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ind w:left="0" w:firstLine="0"/>
        <w:rPr>
          <w:rFonts w:hint="eastAsia" w:ascii="黑体" w:hAnsi="黑体" w:eastAsia="黑体" w:cs="Times New Roman"/>
          <w:b/>
          <w:bCs/>
          <w:color w:val="auto"/>
          <w:kern w:val="2"/>
          <w:sz w:val="48"/>
          <w:szCs w:val="48"/>
          <w:u w:val="none"/>
          <w:lang w:val="en-US" w:eastAsia="zh-CN" w:bidi="ar"/>
        </w:rPr>
      </w:pPr>
    </w:p>
    <w:p>
      <w:pPr>
        <w:snapToGrid w:val="0"/>
        <w:spacing w:line="360" w:lineRule="auto"/>
        <w:jc w:val="center"/>
        <w:outlineLvl w:val="0"/>
        <w:rPr>
          <w:rFonts w:hint="eastAsia" w:ascii="黑体" w:hAnsi="黑体" w:eastAsia="黑体" w:cs="Times New Roman"/>
          <w:b/>
          <w:bCs/>
          <w:sz w:val="52"/>
          <w:szCs w:val="52"/>
          <w:lang w:val="en-US" w:eastAsia="zh-CN"/>
        </w:rPr>
      </w:pPr>
      <w:bookmarkStart w:id="0" w:name="_Toc2507"/>
      <w:bookmarkStart w:id="1" w:name="_Toc30640"/>
      <w:r>
        <w:rPr>
          <w:rFonts w:hint="eastAsia" w:ascii="黑体" w:hAnsi="黑体" w:eastAsia="黑体" w:cs="Times New Roman"/>
          <w:b/>
          <w:bCs/>
          <w:sz w:val="52"/>
          <w:szCs w:val="52"/>
          <w:lang w:val="en-US" w:eastAsia="zh-CN"/>
        </w:rPr>
        <w:t>湖南港产科技有限公司</w:t>
      </w:r>
      <w:bookmarkEnd w:id="0"/>
      <w:bookmarkEnd w:id="1"/>
    </w:p>
    <w:p>
      <w:pPr>
        <w:snapToGrid w:val="0"/>
        <w:spacing w:line="360" w:lineRule="auto"/>
        <w:ind w:firstLine="0" w:firstLineChars="0"/>
        <w:jc w:val="center"/>
        <w:outlineLvl w:val="0"/>
        <w:rPr>
          <w:rFonts w:hint="eastAsia" w:ascii="黑体" w:hAnsi="黑体" w:eastAsia="黑体" w:cs="Times New Roman"/>
          <w:b/>
          <w:bCs/>
          <w:sz w:val="52"/>
          <w:szCs w:val="52"/>
        </w:rPr>
      </w:pPr>
      <w:bookmarkStart w:id="2" w:name="_Toc24269"/>
      <w:bookmarkStart w:id="3" w:name="_Toc11538"/>
      <w:r>
        <w:rPr>
          <w:rFonts w:hint="eastAsia" w:ascii="黑体" w:hAnsi="黑体" w:eastAsia="黑体" w:cs="Times New Roman"/>
          <w:b/>
          <w:bCs/>
          <w:sz w:val="52"/>
          <w:szCs w:val="52"/>
          <w:lang w:val="en-US" w:eastAsia="zh-CN"/>
        </w:rPr>
        <w:t>汽车吊租赁采购询价文件</w:t>
      </w:r>
      <w:bookmarkEnd w:id="2"/>
      <w:bookmarkEnd w:id="3"/>
    </w:p>
    <w:p>
      <w:pPr>
        <w:snapToGrid w:val="0"/>
        <w:spacing w:line="480" w:lineRule="auto"/>
        <w:jc w:val="center"/>
        <w:rPr>
          <w:rFonts w:ascii="黑体" w:hAnsi="黑体" w:eastAsia="黑体" w:cs="黑体"/>
          <w:b/>
          <w:bCs/>
          <w:sz w:val="30"/>
          <w:szCs w:val="30"/>
          <w:highlight w:val="none"/>
        </w:rPr>
      </w:pPr>
      <w:r>
        <w:rPr>
          <w:rFonts w:hint="eastAsia" w:ascii="黑体" w:hAnsi="黑体" w:eastAsia="黑体" w:cs="黑体"/>
          <w:b/>
          <w:bCs/>
          <w:sz w:val="30"/>
          <w:szCs w:val="30"/>
          <w:highlight w:val="none"/>
        </w:rPr>
        <w:t>省港</w:t>
      </w:r>
      <w:r>
        <w:rPr>
          <w:rFonts w:hint="eastAsia" w:ascii="黑体" w:hAnsi="黑体" w:eastAsia="黑体" w:cs="黑体"/>
          <w:b/>
          <w:bCs/>
          <w:sz w:val="30"/>
          <w:szCs w:val="30"/>
          <w:highlight w:val="none"/>
          <w:lang w:val="en-US" w:eastAsia="zh-CN"/>
        </w:rPr>
        <w:t>服</w:t>
      </w:r>
      <w:r>
        <w:rPr>
          <w:rFonts w:hint="eastAsia" w:ascii="黑体" w:hAnsi="黑体" w:eastAsia="黑体" w:cs="黑体"/>
          <w:b/>
          <w:bCs/>
          <w:sz w:val="30"/>
          <w:szCs w:val="30"/>
          <w:highlight w:val="none"/>
        </w:rPr>
        <w:t>（202</w:t>
      </w:r>
      <w:r>
        <w:rPr>
          <w:rFonts w:hint="eastAsia" w:ascii="黑体" w:hAnsi="黑体" w:eastAsia="黑体" w:cs="黑体"/>
          <w:b/>
          <w:bCs/>
          <w:sz w:val="30"/>
          <w:szCs w:val="30"/>
          <w:highlight w:val="none"/>
          <w:lang w:val="en-US" w:eastAsia="zh-CN"/>
        </w:rPr>
        <w:t>3</w:t>
      </w:r>
      <w:r>
        <w:rPr>
          <w:rFonts w:hint="eastAsia" w:ascii="黑体" w:hAnsi="黑体" w:eastAsia="黑体" w:cs="黑体"/>
          <w:b/>
          <w:bCs/>
          <w:sz w:val="30"/>
          <w:szCs w:val="30"/>
          <w:highlight w:val="none"/>
        </w:rPr>
        <w:t>）年询第</w:t>
      </w:r>
      <w:r>
        <w:rPr>
          <w:rFonts w:hint="eastAsia" w:ascii="黑体" w:hAnsi="黑体" w:eastAsia="黑体" w:cs="黑体"/>
          <w:b/>
          <w:bCs/>
          <w:sz w:val="30"/>
          <w:szCs w:val="30"/>
          <w:highlight w:val="none"/>
          <w:lang w:val="en-US" w:eastAsia="zh-CN"/>
        </w:rPr>
        <w:t>4</w:t>
      </w:r>
      <w:r>
        <w:rPr>
          <w:rFonts w:hint="eastAsia" w:ascii="黑体" w:hAnsi="黑体" w:eastAsia="黑体" w:cs="黑体"/>
          <w:b/>
          <w:bCs/>
          <w:sz w:val="30"/>
          <w:szCs w:val="30"/>
          <w:highlight w:val="none"/>
        </w:rPr>
        <w:t>号</w:t>
      </w:r>
      <w:r>
        <w:rPr>
          <w:rFonts w:hint="eastAsia" w:ascii="黑体" w:hAnsi="黑体" w:eastAsia="黑体" w:cs="黑体"/>
          <w:b/>
          <w:bCs/>
          <w:sz w:val="30"/>
          <w:szCs w:val="30"/>
          <w:highlight w:val="none"/>
          <w:lang w:val="en-US" w:eastAsia="zh-CN"/>
        </w:rPr>
        <w:t>[</w:t>
      </w:r>
      <w:r>
        <w:rPr>
          <w:rFonts w:hint="eastAsia" w:ascii="黑体" w:hAnsi="黑体" w:eastAsia="黑体" w:cs="黑体"/>
          <w:b/>
          <w:bCs/>
          <w:sz w:val="30"/>
          <w:szCs w:val="30"/>
          <w:highlight w:val="none"/>
          <w:lang w:eastAsia="zh-CN"/>
        </w:rPr>
        <w:t>港产</w:t>
      </w:r>
      <w:r>
        <w:rPr>
          <w:rFonts w:hint="eastAsia" w:ascii="黑体" w:hAnsi="黑体" w:eastAsia="黑体" w:cs="黑体"/>
          <w:b/>
          <w:bCs/>
          <w:sz w:val="30"/>
          <w:szCs w:val="30"/>
          <w:highlight w:val="none"/>
          <w:lang w:val="en-US" w:eastAsia="zh-CN"/>
        </w:rPr>
        <w:t>]</w:t>
      </w:r>
    </w:p>
    <w:p>
      <w:pPr>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pStyle w:val="38"/>
        <w:spacing w:line="360" w:lineRule="auto"/>
      </w:pPr>
    </w:p>
    <w:p>
      <w:pPr>
        <w:tabs>
          <w:tab w:val="left" w:pos="0"/>
          <w:tab w:val="left" w:pos="4185"/>
        </w:tabs>
        <w:spacing w:line="360" w:lineRule="auto"/>
        <w:ind w:right="-6"/>
        <w:jc w:val="center"/>
        <w:rPr>
          <w:rFonts w:ascii="黑体" w:hAnsi="黑体" w:eastAsia="黑体"/>
          <w:b w:val="0"/>
          <w:color w:val="auto"/>
          <w:sz w:val="44"/>
          <w:szCs w:val="44"/>
          <w:lang w:val="zh-CN"/>
        </w:rPr>
      </w:pPr>
      <w:r>
        <w:rPr>
          <w:rFonts w:hint="eastAsia" w:ascii="黑体" w:hAnsi="黑体" w:eastAsia="黑体"/>
          <w:bCs/>
          <w:sz w:val="48"/>
          <w:szCs w:val="48"/>
        </w:rPr>
        <w:t>二О二</w:t>
      </w:r>
      <w:r>
        <w:rPr>
          <w:rFonts w:hint="eastAsia" w:ascii="黑体" w:hAnsi="黑体" w:eastAsia="黑体"/>
          <w:bCs/>
          <w:sz w:val="48"/>
          <w:szCs w:val="48"/>
          <w:lang w:val="en-US" w:eastAsia="zh-CN"/>
        </w:rPr>
        <w:t>三</w:t>
      </w:r>
      <w:r>
        <w:rPr>
          <w:rFonts w:hint="eastAsia" w:ascii="黑体" w:hAnsi="黑体" w:eastAsia="黑体"/>
          <w:bCs/>
          <w:sz w:val="48"/>
          <w:szCs w:val="48"/>
        </w:rPr>
        <w:t>年</w:t>
      </w:r>
      <w:r>
        <w:rPr>
          <w:rFonts w:hint="eastAsia" w:ascii="黑体" w:hAnsi="黑体" w:eastAsia="黑体"/>
          <w:bCs/>
          <w:sz w:val="48"/>
          <w:szCs w:val="48"/>
          <w:lang w:val="en-US" w:eastAsia="zh-CN"/>
        </w:rPr>
        <w:t>二</w:t>
      </w:r>
      <w:r>
        <w:rPr>
          <w:rFonts w:hint="eastAsia" w:ascii="黑体" w:hAnsi="黑体" w:eastAsia="黑体"/>
          <w:bCs/>
          <w:sz w:val="48"/>
          <w:szCs w:val="48"/>
        </w:rPr>
        <w:t>月</w:t>
      </w:r>
    </w:p>
    <w:p>
      <w:pPr>
        <w:pStyle w:val="38"/>
        <w:spacing w:line="360" w:lineRule="auto"/>
      </w:pPr>
    </w:p>
    <w:p>
      <w:pPr>
        <w:pStyle w:val="38"/>
        <w:spacing w:line="360" w:lineRule="auto"/>
        <w:ind w:left="0" w:leftChars="0" w:firstLine="0" w:firstLineChars="0"/>
      </w:pPr>
    </w:p>
    <w:p>
      <w:pPr>
        <w:tabs>
          <w:tab w:val="center" w:pos="4933"/>
          <w:tab w:val="left" w:pos="6840"/>
        </w:tabs>
        <w:adjustRightInd w:val="0"/>
        <w:snapToGrid w:val="0"/>
        <w:spacing w:line="600" w:lineRule="exact"/>
        <w:jc w:val="left"/>
        <w:outlineLvl w:val="0"/>
        <w:rPr>
          <w:rFonts w:hint="eastAsia" w:ascii="黑体" w:hAnsi="黑体" w:eastAsia="黑体" w:cs="仿宋"/>
          <w:sz w:val="36"/>
          <w:szCs w:val="36"/>
          <w:lang w:eastAsia="zh-CN"/>
        </w:rPr>
      </w:pPr>
      <w:r>
        <w:rPr>
          <w:rFonts w:hint="eastAsia" w:ascii="黑体" w:hAnsi="黑体" w:eastAsia="黑体" w:cs="仿宋"/>
          <w:sz w:val="36"/>
          <w:szCs w:val="36"/>
          <w:lang w:eastAsia="zh-CN"/>
        </w:rPr>
        <w:tab/>
      </w:r>
      <w:bookmarkStart w:id="4" w:name="_Toc6056"/>
      <w:bookmarkStart w:id="5" w:name="_Toc27771"/>
      <w:bookmarkStart w:id="6" w:name="_Toc8188"/>
      <w:r>
        <w:rPr>
          <w:rStyle w:val="49"/>
          <w:rFonts w:hint="eastAsia" w:ascii="黑体" w:hAnsi="黑体" w:eastAsia="黑体" w:cs="仿宋"/>
          <w:sz w:val="36"/>
          <w:szCs w:val="36"/>
        </w:rPr>
        <w:t xml:space="preserve">目 </w:t>
      </w:r>
      <w:r>
        <w:rPr>
          <w:rStyle w:val="49"/>
          <w:rFonts w:ascii="黑体" w:hAnsi="黑体" w:eastAsia="黑体" w:cs="仿宋"/>
          <w:sz w:val="36"/>
          <w:szCs w:val="36"/>
        </w:rPr>
        <w:t xml:space="preserve"> </w:t>
      </w:r>
      <w:r>
        <w:rPr>
          <w:rStyle w:val="49"/>
          <w:rFonts w:hint="eastAsia" w:ascii="黑体" w:hAnsi="黑体" w:eastAsia="黑体" w:cs="仿宋"/>
          <w:sz w:val="36"/>
          <w:szCs w:val="36"/>
        </w:rPr>
        <w:t>录</w:t>
      </w:r>
      <w:bookmarkEnd w:id="4"/>
      <w:bookmarkEnd w:id="5"/>
      <w:bookmarkEnd w:id="6"/>
    </w:p>
    <w:sdt>
      <w:sdtPr>
        <w:rPr>
          <w:rFonts w:ascii="宋体" w:hAnsi="宋体" w:eastAsia="宋体" w:cs="Times New Roman"/>
          <w:kern w:val="2"/>
          <w:sz w:val="21"/>
          <w:szCs w:val="24"/>
          <w:lang w:val="en-US" w:eastAsia="zh-CN" w:bidi="ar-SA"/>
        </w:rPr>
        <w:id w:val="147460116"/>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87"/>
            <w:tabs>
              <w:tab w:val="right" w:leader="dot" w:pos="9746"/>
            </w:tabs>
          </w:pPr>
          <w:r>
            <w:fldChar w:fldCharType="begin"/>
          </w:r>
          <w:r>
            <w:instrText xml:space="preserve">TOC \o "1-1" \h \u </w:instrText>
          </w:r>
          <w:r>
            <w:fldChar w:fldCharType="separate"/>
          </w:r>
        </w:p>
        <w:p>
          <w:pPr>
            <w:pStyle w:val="187"/>
            <w:tabs>
              <w:tab w:val="right" w:leader="dot" w:pos="9746"/>
            </w:tabs>
            <w:rPr>
              <w:sz w:val="28"/>
              <w:szCs w:val="28"/>
            </w:rPr>
          </w:pPr>
          <w:r>
            <w:rPr>
              <w:sz w:val="28"/>
              <w:szCs w:val="28"/>
            </w:rPr>
            <w:fldChar w:fldCharType="begin"/>
          </w:r>
          <w:r>
            <w:rPr>
              <w:sz w:val="28"/>
              <w:szCs w:val="28"/>
            </w:rPr>
            <w:instrText xml:space="preserve"> HYPERLINK \l _Toc24072 </w:instrText>
          </w:r>
          <w:r>
            <w:rPr>
              <w:sz w:val="28"/>
              <w:szCs w:val="28"/>
            </w:rPr>
            <w:fldChar w:fldCharType="separate"/>
          </w:r>
          <w:r>
            <w:rPr>
              <w:rFonts w:hint="default" w:ascii="黑体" w:hAnsi="黑体" w:eastAsia="黑体" w:cs="仿宋"/>
              <w:sz w:val="28"/>
              <w:szCs w:val="28"/>
            </w:rPr>
            <w:t xml:space="preserve">第一章 </w:t>
          </w:r>
          <w:r>
            <w:rPr>
              <w:rFonts w:hint="eastAsia" w:ascii="黑体" w:hAnsi="黑体" w:eastAsia="黑体" w:cs="仿宋"/>
              <w:sz w:val="28"/>
              <w:szCs w:val="28"/>
            </w:rPr>
            <w:t>采购公告</w:t>
          </w:r>
          <w:r>
            <w:rPr>
              <w:sz w:val="28"/>
              <w:szCs w:val="28"/>
            </w:rPr>
            <w:tab/>
          </w:r>
          <w:r>
            <w:rPr>
              <w:sz w:val="28"/>
              <w:szCs w:val="28"/>
            </w:rPr>
            <w:fldChar w:fldCharType="begin"/>
          </w:r>
          <w:r>
            <w:rPr>
              <w:sz w:val="28"/>
              <w:szCs w:val="28"/>
            </w:rPr>
            <w:instrText xml:space="preserve"> PAGEREF _Toc24072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87"/>
            <w:tabs>
              <w:tab w:val="right" w:leader="dot" w:pos="9746"/>
            </w:tabs>
            <w:rPr>
              <w:sz w:val="28"/>
              <w:szCs w:val="28"/>
            </w:rPr>
          </w:pPr>
          <w:r>
            <w:rPr>
              <w:sz w:val="28"/>
              <w:szCs w:val="28"/>
            </w:rPr>
            <w:fldChar w:fldCharType="begin"/>
          </w:r>
          <w:r>
            <w:rPr>
              <w:sz w:val="28"/>
              <w:szCs w:val="28"/>
            </w:rPr>
            <w:instrText xml:space="preserve"> HYPERLINK \l _Toc32638 </w:instrText>
          </w:r>
          <w:r>
            <w:rPr>
              <w:sz w:val="28"/>
              <w:szCs w:val="28"/>
            </w:rPr>
            <w:fldChar w:fldCharType="separate"/>
          </w:r>
          <w:r>
            <w:rPr>
              <w:rFonts w:hint="eastAsia" w:ascii="黑体" w:hAnsi="黑体" w:eastAsia="黑体"/>
              <w:sz w:val="28"/>
              <w:szCs w:val="28"/>
            </w:rPr>
            <w:t>第二章 供应商须知</w:t>
          </w:r>
          <w:r>
            <w:rPr>
              <w:sz w:val="28"/>
              <w:szCs w:val="28"/>
            </w:rPr>
            <w:tab/>
          </w:r>
          <w:r>
            <w:rPr>
              <w:sz w:val="28"/>
              <w:szCs w:val="28"/>
            </w:rPr>
            <w:fldChar w:fldCharType="begin"/>
          </w:r>
          <w:r>
            <w:rPr>
              <w:sz w:val="28"/>
              <w:szCs w:val="28"/>
            </w:rPr>
            <w:instrText xml:space="preserve"> PAGEREF _Toc32638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87"/>
            <w:tabs>
              <w:tab w:val="right" w:leader="dot" w:pos="9746"/>
            </w:tabs>
            <w:rPr>
              <w:sz w:val="28"/>
              <w:szCs w:val="28"/>
            </w:rPr>
          </w:pPr>
          <w:r>
            <w:rPr>
              <w:sz w:val="28"/>
              <w:szCs w:val="28"/>
            </w:rPr>
            <w:fldChar w:fldCharType="begin"/>
          </w:r>
          <w:r>
            <w:rPr>
              <w:sz w:val="28"/>
              <w:szCs w:val="28"/>
            </w:rPr>
            <w:instrText xml:space="preserve"> HYPERLINK \l _Toc28960 </w:instrText>
          </w:r>
          <w:r>
            <w:rPr>
              <w:sz w:val="28"/>
              <w:szCs w:val="28"/>
            </w:rPr>
            <w:fldChar w:fldCharType="separate"/>
          </w:r>
          <w:r>
            <w:rPr>
              <w:rFonts w:hint="eastAsia" w:ascii="黑体" w:hAnsi="黑体" w:eastAsia="黑体" w:cs="仿宋"/>
              <w:bCs/>
              <w:sz w:val="28"/>
              <w:szCs w:val="28"/>
            </w:rPr>
            <w:t>第三章 评审办法</w:t>
          </w:r>
          <w:r>
            <w:rPr>
              <w:sz w:val="28"/>
              <w:szCs w:val="28"/>
            </w:rPr>
            <w:tab/>
          </w:r>
          <w:r>
            <w:rPr>
              <w:sz w:val="28"/>
              <w:szCs w:val="28"/>
            </w:rPr>
            <w:fldChar w:fldCharType="begin"/>
          </w:r>
          <w:r>
            <w:rPr>
              <w:sz w:val="28"/>
              <w:szCs w:val="28"/>
            </w:rPr>
            <w:instrText xml:space="preserve"> PAGEREF _Toc28960 \h </w:instrText>
          </w:r>
          <w:r>
            <w:rPr>
              <w:sz w:val="28"/>
              <w:szCs w:val="28"/>
            </w:rPr>
            <w:fldChar w:fldCharType="separate"/>
          </w:r>
          <w:r>
            <w:rPr>
              <w:sz w:val="28"/>
              <w:szCs w:val="28"/>
            </w:rPr>
            <w:t>20</w:t>
          </w:r>
          <w:r>
            <w:rPr>
              <w:sz w:val="28"/>
              <w:szCs w:val="28"/>
            </w:rPr>
            <w:fldChar w:fldCharType="end"/>
          </w:r>
          <w:r>
            <w:rPr>
              <w:sz w:val="28"/>
              <w:szCs w:val="28"/>
            </w:rPr>
            <w:fldChar w:fldCharType="end"/>
          </w:r>
        </w:p>
        <w:p>
          <w:pPr>
            <w:pStyle w:val="187"/>
            <w:tabs>
              <w:tab w:val="right" w:leader="dot" w:pos="9746"/>
            </w:tabs>
            <w:rPr>
              <w:sz w:val="28"/>
              <w:szCs w:val="28"/>
            </w:rPr>
          </w:pPr>
          <w:r>
            <w:rPr>
              <w:sz w:val="28"/>
              <w:szCs w:val="28"/>
            </w:rPr>
            <w:fldChar w:fldCharType="begin"/>
          </w:r>
          <w:r>
            <w:rPr>
              <w:sz w:val="28"/>
              <w:szCs w:val="28"/>
            </w:rPr>
            <w:instrText xml:space="preserve"> HYPERLINK \l _Toc29141 </w:instrText>
          </w:r>
          <w:r>
            <w:rPr>
              <w:sz w:val="28"/>
              <w:szCs w:val="28"/>
            </w:rPr>
            <w:fldChar w:fldCharType="separate"/>
          </w:r>
          <w:r>
            <w:rPr>
              <w:rFonts w:hint="eastAsia" w:ascii="黑体" w:hAnsi="黑体" w:eastAsia="黑体" w:cs="仿宋"/>
              <w:sz w:val="28"/>
              <w:szCs w:val="28"/>
            </w:rPr>
            <w:t>第四章 合同条款及格式</w:t>
          </w:r>
          <w:r>
            <w:rPr>
              <w:sz w:val="28"/>
              <w:szCs w:val="28"/>
            </w:rPr>
            <w:tab/>
          </w:r>
          <w:r>
            <w:rPr>
              <w:sz w:val="28"/>
              <w:szCs w:val="28"/>
            </w:rPr>
            <w:fldChar w:fldCharType="begin"/>
          </w:r>
          <w:r>
            <w:rPr>
              <w:sz w:val="28"/>
              <w:szCs w:val="28"/>
            </w:rPr>
            <w:instrText xml:space="preserve"> PAGEREF _Toc29141 \h </w:instrText>
          </w:r>
          <w:r>
            <w:rPr>
              <w:sz w:val="28"/>
              <w:szCs w:val="28"/>
            </w:rPr>
            <w:fldChar w:fldCharType="separate"/>
          </w:r>
          <w:r>
            <w:rPr>
              <w:sz w:val="28"/>
              <w:szCs w:val="28"/>
            </w:rPr>
            <w:t>23</w:t>
          </w:r>
          <w:r>
            <w:rPr>
              <w:sz w:val="28"/>
              <w:szCs w:val="28"/>
            </w:rPr>
            <w:fldChar w:fldCharType="end"/>
          </w:r>
          <w:r>
            <w:rPr>
              <w:sz w:val="28"/>
              <w:szCs w:val="28"/>
            </w:rPr>
            <w:fldChar w:fldCharType="end"/>
          </w:r>
        </w:p>
        <w:p>
          <w:pPr>
            <w:pStyle w:val="187"/>
            <w:tabs>
              <w:tab w:val="right" w:leader="dot" w:pos="9746"/>
            </w:tabs>
            <w:rPr>
              <w:sz w:val="28"/>
              <w:szCs w:val="28"/>
            </w:rPr>
          </w:pPr>
          <w:r>
            <w:rPr>
              <w:sz w:val="28"/>
              <w:szCs w:val="28"/>
            </w:rPr>
            <w:fldChar w:fldCharType="begin"/>
          </w:r>
          <w:r>
            <w:rPr>
              <w:sz w:val="28"/>
              <w:szCs w:val="28"/>
            </w:rPr>
            <w:instrText xml:space="preserve"> HYPERLINK \l _Toc31547 </w:instrText>
          </w:r>
          <w:r>
            <w:rPr>
              <w:sz w:val="28"/>
              <w:szCs w:val="28"/>
            </w:rPr>
            <w:fldChar w:fldCharType="separate"/>
          </w:r>
          <w:r>
            <w:rPr>
              <w:rFonts w:hint="eastAsia" w:ascii="黑体" w:hAnsi="黑体" w:eastAsia="黑体" w:cs="仿宋"/>
              <w:sz w:val="28"/>
              <w:szCs w:val="28"/>
            </w:rPr>
            <w:t>第五章 采购需求</w:t>
          </w:r>
          <w:r>
            <w:rPr>
              <w:sz w:val="28"/>
              <w:szCs w:val="28"/>
            </w:rPr>
            <w:tab/>
          </w:r>
          <w:r>
            <w:rPr>
              <w:sz w:val="28"/>
              <w:szCs w:val="28"/>
            </w:rPr>
            <w:fldChar w:fldCharType="begin"/>
          </w:r>
          <w:r>
            <w:rPr>
              <w:sz w:val="28"/>
              <w:szCs w:val="28"/>
            </w:rPr>
            <w:instrText xml:space="preserve"> PAGEREF _Toc31547 \h </w:instrText>
          </w:r>
          <w:r>
            <w:rPr>
              <w:sz w:val="28"/>
              <w:szCs w:val="28"/>
            </w:rPr>
            <w:fldChar w:fldCharType="separate"/>
          </w:r>
          <w:r>
            <w:rPr>
              <w:sz w:val="28"/>
              <w:szCs w:val="28"/>
            </w:rPr>
            <w:t>31</w:t>
          </w:r>
          <w:r>
            <w:rPr>
              <w:sz w:val="28"/>
              <w:szCs w:val="28"/>
            </w:rPr>
            <w:fldChar w:fldCharType="end"/>
          </w:r>
          <w:r>
            <w:rPr>
              <w:sz w:val="28"/>
              <w:szCs w:val="28"/>
            </w:rPr>
            <w:fldChar w:fldCharType="end"/>
          </w:r>
        </w:p>
        <w:p>
          <w:pPr>
            <w:pStyle w:val="187"/>
            <w:tabs>
              <w:tab w:val="right" w:leader="dot" w:pos="9746"/>
            </w:tabs>
          </w:pPr>
          <w:r>
            <w:rPr>
              <w:sz w:val="28"/>
              <w:szCs w:val="28"/>
            </w:rPr>
            <w:fldChar w:fldCharType="begin"/>
          </w:r>
          <w:r>
            <w:rPr>
              <w:sz w:val="28"/>
              <w:szCs w:val="28"/>
            </w:rPr>
            <w:instrText xml:space="preserve"> HYPERLINK \l _Toc5456 </w:instrText>
          </w:r>
          <w:r>
            <w:rPr>
              <w:sz w:val="28"/>
              <w:szCs w:val="28"/>
            </w:rPr>
            <w:fldChar w:fldCharType="separate"/>
          </w:r>
          <w:r>
            <w:rPr>
              <w:rFonts w:hint="eastAsia" w:ascii="黑体" w:hAnsi="黑体" w:eastAsia="黑体" w:cs="仿宋"/>
              <w:sz w:val="28"/>
              <w:szCs w:val="28"/>
            </w:rPr>
            <w:t>第六章 响应文件格式</w:t>
          </w:r>
          <w:r>
            <w:rPr>
              <w:sz w:val="28"/>
              <w:szCs w:val="28"/>
            </w:rPr>
            <w:tab/>
          </w:r>
          <w:r>
            <w:rPr>
              <w:sz w:val="28"/>
              <w:szCs w:val="28"/>
            </w:rPr>
            <w:fldChar w:fldCharType="begin"/>
          </w:r>
          <w:r>
            <w:rPr>
              <w:sz w:val="28"/>
              <w:szCs w:val="28"/>
            </w:rPr>
            <w:instrText xml:space="preserve"> PAGEREF _Toc5456 \h </w:instrText>
          </w:r>
          <w:r>
            <w:rPr>
              <w:sz w:val="28"/>
              <w:szCs w:val="28"/>
            </w:rPr>
            <w:fldChar w:fldCharType="separate"/>
          </w:r>
          <w:r>
            <w:rPr>
              <w:sz w:val="28"/>
              <w:szCs w:val="28"/>
            </w:rPr>
            <w:t>32</w:t>
          </w:r>
          <w:r>
            <w:rPr>
              <w:sz w:val="28"/>
              <w:szCs w:val="28"/>
            </w:rPr>
            <w:fldChar w:fldCharType="end"/>
          </w:r>
          <w:r>
            <w:rPr>
              <w:sz w:val="28"/>
              <w:szCs w:val="28"/>
            </w:rPr>
            <w:fldChar w:fldCharType="end"/>
          </w:r>
        </w:p>
        <w:p>
          <w:pPr>
            <w:pStyle w:val="187"/>
            <w:tabs>
              <w:tab w:val="right" w:leader="dot" w:pos="9746"/>
            </w:tabs>
          </w:pPr>
        </w:p>
        <w:p>
          <w:r>
            <w:fldChar w:fldCharType="end"/>
          </w:r>
        </w:p>
      </w:sdtContent>
    </w:sdt>
    <w:p>
      <w:pPr>
        <w:pStyle w:val="76"/>
        <w:numPr>
          <w:ilvl w:val="0"/>
          <w:numId w:val="1"/>
        </w:numPr>
        <w:spacing w:line="600" w:lineRule="exact"/>
        <w:ind w:firstLineChars="0"/>
        <w:jc w:val="center"/>
        <w:outlineLvl w:val="0"/>
        <w:rPr>
          <w:rFonts w:ascii="黑体" w:hAnsi="黑体" w:eastAsia="黑体" w:cs="仿宋"/>
          <w:b/>
          <w:color w:val="000000"/>
          <w:sz w:val="36"/>
          <w:szCs w:val="36"/>
        </w:rPr>
        <w:sectPr>
          <w:headerReference r:id="rId5" w:type="default"/>
          <w:footerReference r:id="rId6" w:type="default"/>
          <w:pgSz w:w="11906" w:h="16838"/>
          <w:pgMar w:top="1440" w:right="1080" w:bottom="1440" w:left="1080" w:header="851" w:footer="1344" w:gutter="0"/>
          <w:pgNumType w:fmt="decimal" w:start="1"/>
          <w:cols w:space="720" w:num="1"/>
          <w:docGrid w:linePitch="312" w:charSpace="0"/>
        </w:sectPr>
      </w:pPr>
    </w:p>
    <w:p>
      <w:pPr>
        <w:pStyle w:val="76"/>
        <w:numPr>
          <w:ilvl w:val="0"/>
          <w:numId w:val="1"/>
        </w:numPr>
        <w:spacing w:line="600" w:lineRule="exact"/>
        <w:ind w:firstLineChars="0"/>
        <w:jc w:val="center"/>
        <w:outlineLvl w:val="0"/>
        <w:rPr>
          <w:rFonts w:ascii="黑体" w:hAnsi="黑体" w:eastAsia="黑体" w:cs="仿宋"/>
          <w:b/>
          <w:color w:val="000000"/>
          <w:sz w:val="36"/>
          <w:szCs w:val="36"/>
        </w:rPr>
      </w:pPr>
      <w:bookmarkStart w:id="7" w:name="_Toc24072"/>
      <w:bookmarkStart w:id="8" w:name="_Toc2127"/>
      <w:r>
        <w:rPr>
          <w:rFonts w:hint="eastAsia" w:ascii="黑体" w:hAnsi="黑体" w:eastAsia="黑体" w:cs="仿宋"/>
          <w:b/>
          <w:color w:val="000000"/>
          <w:sz w:val="36"/>
          <w:szCs w:val="36"/>
        </w:rPr>
        <w:t>采购公告</w:t>
      </w:r>
      <w:bookmarkEnd w:id="7"/>
      <w:bookmarkEnd w:id="8"/>
    </w:p>
    <w:p>
      <w:pPr>
        <w:spacing w:before="0" w:beforeAutospacing="0" w:after="0" w:afterAutospacing="0"/>
        <w:ind w:firstLine="0" w:firstLineChars="0"/>
        <w:jc w:val="center"/>
        <w:rPr>
          <w:rFonts w:hint="eastAsia" w:ascii="黑体" w:hAnsi="黑体" w:eastAsia="黑体" w:cs="Times New Roman"/>
          <w:color w:val="000000"/>
          <w:kern w:val="2"/>
          <w:sz w:val="32"/>
          <w:szCs w:val="32"/>
          <w:u w:val="none"/>
          <w:lang w:val="en-US" w:eastAsia="zh-CN" w:bidi="ar"/>
        </w:rPr>
      </w:pPr>
    </w:p>
    <w:p>
      <w:pPr>
        <w:spacing w:before="0" w:beforeAutospacing="0" w:after="0" w:afterAutospacing="0"/>
        <w:ind w:firstLine="0" w:firstLineChars="0"/>
        <w:jc w:val="center"/>
        <w:rPr>
          <w:rFonts w:hint="eastAsia" w:ascii="宋体" w:hAnsi="宋体" w:eastAsia="宋体" w:cs="宋体"/>
          <w:color w:val="000000"/>
          <w:kern w:val="2"/>
          <w:sz w:val="32"/>
          <w:szCs w:val="32"/>
          <w:u w:val="none"/>
          <w:lang w:val="en-US" w:eastAsia="zh-CN" w:bidi="ar"/>
        </w:rPr>
      </w:pPr>
      <w:r>
        <w:rPr>
          <w:rFonts w:hint="eastAsia" w:ascii="宋体" w:hAnsi="宋体" w:eastAsia="宋体" w:cs="宋体"/>
          <w:color w:val="000000"/>
          <w:kern w:val="2"/>
          <w:sz w:val="32"/>
          <w:szCs w:val="32"/>
          <w:u w:val="none"/>
          <w:lang w:val="en-US" w:eastAsia="zh-CN" w:bidi="ar"/>
        </w:rPr>
        <w:t>湖南港产科技有限公司</w:t>
      </w:r>
    </w:p>
    <w:p>
      <w:pPr>
        <w:spacing w:before="0" w:beforeAutospacing="0" w:after="0" w:afterAutospacing="0"/>
        <w:ind w:firstLine="0" w:firstLineChars="0"/>
        <w:jc w:val="center"/>
        <w:rPr>
          <w:rFonts w:hint="eastAsia" w:ascii="宋体" w:hAnsi="宋体" w:eastAsia="宋体" w:cs="宋体"/>
          <w:sz w:val="32"/>
          <w:szCs w:val="32"/>
          <w:u w:val="none"/>
        </w:rPr>
      </w:pPr>
      <w:r>
        <w:rPr>
          <w:rFonts w:hint="eastAsia" w:ascii="宋体" w:hAnsi="宋体" w:eastAsia="宋体" w:cs="宋体"/>
          <w:color w:val="000000"/>
          <w:kern w:val="2"/>
          <w:sz w:val="32"/>
          <w:szCs w:val="32"/>
          <w:u w:val="none"/>
          <w:lang w:val="en-US" w:eastAsia="zh-CN" w:bidi="ar"/>
        </w:rPr>
        <w:t>2023年汽车吊租赁项目询价</w:t>
      </w:r>
      <w:r>
        <w:rPr>
          <w:rFonts w:hint="eastAsia" w:ascii="宋体" w:hAnsi="宋体" w:eastAsia="宋体" w:cs="宋体"/>
          <w:sz w:val="32"/>
          <w:szCs w:val="32"/>
          <w:u w:val="none"/>
        </w:rPr>
        <w:t>公告</w:t>
      </w:r>
    </w:p>
    <w:p>
      <w:pPr>
        <w:pStyle w:val="33"/>
        <w:spacing w:before="0" w:beforeAutospacing="0" w:after="0" w:afterAutospacing="0"/>
        <w:ind w:firstLine="2880" w:firstLineChars="1200"/>
        <w:jc w:val="both"/>
      </w:pPr>
      <w:r>
        <w:rPr>
          <w:rFonts w:hint="eastAsia"/>
        </w:rPr>
        <w:t xml:space="preserve"> </w:t>
      </w:r>
    </w:p>
    <w:p>
      <w:pPr>
        <w:autoSpaceDE/>
        <w:spacing w:line="240" w:lineRule="auto"/>
        <w:jc w:val="left"/>
        <w:rPr>
          <w:rFonts w:ascii="宋体" w:hAnsi="宋体"/>
          <w:sz w:val="24"/>
        </w:rPr>
      </w:pPr>
      <w:r>
        <w:rPr>
          <w:rFonts w:hint="eastAsia" w:ascii="宋体" w:hAnsi="宋体"/>
        </w:rPr>
        <w:t xml:space="preserve">  </w:t>
      </w:r>
      <w:r>
        <w:rPr>
          <w:rFonts w:hint="eastAsia" w:ascii="宋体" w:hAnsi="宋体"/>
          <w:lang w:val="en-US" w:eastAsia="zh-CN"/>
        </w:rPr>
        <w:t xml:space="preserve">   </w:t>
      </w:r>
      <w:r>
        <w:rPr>
          <w:rFonts w:hint="eastAsia" w:ascii="宋体" w:hAnsi="宋体" w:cs="Times New Roman"/>
          <w:color w:val="auto"/>
          <w:kern w:val="2"/>
          <w:sz w:val="24"/>
          <w:szCs w:val="24"/>
          <w:lang w:val="en-US" w:eastAsia="zh-CN" w:bidi="ar"/>
        </w:rPr>
        <w:t>湖南港产科技</w:t>
      </w:r>
      <w:r>
        <w:rPr>
          <w:rFonts w:hint="eastAsia" w:ascii="宋体" w:hAnsi="宋体" w:eastAsia="宋体" w:cs="Times New Roman"/>
          <w:color w:val="auto"/>
          <w:kern w:val="2"/>
          <w:sz w:val="24"/>
          <w:szCs w:val="24"/>
          <w:lang w:val="en-US" w:eastAsia="zh-CN" w:bidi="ar"/>
        </w:rPr>
        <w:t>有限公司</w:t>
      </w:r>
      <w:r>
        <w:rPr>
          <w:rFonts w:hint="eastAsia" w:ascii="宋体" w:hAnsi="宋体" w:cs="Times New Roman"/>
          <w:color w:val="auto"/>
          <w:kern w:val="2"/>
          <w:sz w:val="24"/>
          <w:szCs w:val="24"/>
          <w:lang w:val="en-US" w:eastAsia="zh-CN" w:bidi="ar"/>
        </w:rPr>
        <w:t>2023年汽车吊租赁项目经湖南省港务集团有限公司批准</w:t>
      </w:r>
      <w:r>
        <w:rPr>
          <w:rFonts w:hint="eastAsia" w:ascii="宋体" w:hAnsi="宋体"/>
          <w:sz w:val="24"/>
        </w:rPr>
        <w:t xml:space="preserve">已具备采购条件，现公开邀请供应商参加采购活动。 </w:t>
      </w:r>
    </w:p>
    <w:p>
      <w:pPr>
        <w:pStyle w:val="5"/>
        <w:jc w:val="both"/>
        <w:rPr>
          <w:rFonts w:ascii="Arial" w:hAnsi="Arial"/>
        </w:rPr>
      </w:pPr>
      <w:r>
        <w:rPr>
          <w:rFonts w:hint="eastAsia"/>
          <w:lang w:val="en-US" w:eastAsia="zh-CN"/>
        </w:rPr>
        <w:t>一、</w:t>
      </w:r>
      <w:r>
        <w:rPr>
          <w:rFonts w:hint="eastAsia" w:ascii="黑体" w:hAnsi="黑体"/>
        </w:rPr>
        <w:t xml:space="preserve">采购项目简介 </w:t>
      </w:r>
    </w:p>
    <w:p>
      <w:pPr>
        <w:keepNext w:val="0"/>
        <w:keepLines w:val="0"/>
        <w:widowControl/>
        <w:suppressLineNumbers w:val="0"/>
        <w:jc w:val="left"/>
        <w:rPr>
          <w:rFonts w:hint="eastAsia" w:ascii="宋体" w:hAnsi="宋体"/>
          <w:sz w:val="24"/>
        </w:rPr>
      </w:pPr>
      <w:r>
        <w:rPr>
          <w:rFonts w:hint="eastAsia" w:ascii="宋体" w:hAnsi="宋体"/>
          <w:b w:val="0"/>
          <w:bCs w:val="0"/>
          <w:sz w:val="24"/>
          <w:lang w:eastAsia="zh-CN"/>
        </w:rPr>
        <w:t>（</w:t>
      </w:r>
      <w:r>
        <w:rPr>
          <w:rFonts w:hint="eastAsia" w:ascii="宋体" w:hAnsi="宋体"/>
          <w:b w:val="0"/>
          <w:bCs w:val="0"/>
          <w:sz w:val="24"/>
          <w:lang w:val="en-US" w:eastAsia="zh-CN"/>
        </w:rPr>
        <w:t>一</w:t>
      </w:r>
      <w:r>
        <w:rPr>
          <w:rFonts w:hint="eastAsia" w:ascii="宋体" w:hAnsi="宋体"/>
          <w:b w:val="0"/>
          <w:bCs w:val="0"/>
          <w:sz w:val="24"/>
          <w:lang w:eastAsia="zh-CN"/>
        </w:rPr>
        <w:t>）</w:t>
      </w:r>
      <w:r>
        <w:rPr>
          <w:rFonts w:hint="eastAsia" w:ascii="宋体" w:hAnsi="宋体"/>
          <w:sz w:val="24"/>
        </w:rPr>
        <w:t>采购项目名称:</w:t>
      </w:r>
      <w:r>
        <w:rPr>
          <w:rFonts w:hint="eastAsia" w:ascii="宋体" w:hAnsi="宋体" w:cs="Times New Roman"/>
          <w:color w:val="auto"/>
          <w:kern w:val="2"/>
          <w:sz w:val="24"/>
          <w:szCs w:val="24"/>
          <w:u w:val="none"/>
          <w:lang w:val="en-US" w:eastAsia="zh-CN" w:bidi="ar"/>
        </w:rPr>
        <w:t>2023年汽车吊租赁项目</w:t>
      </w:r>
    </w:p>
    <w:p>
      <w:pPr>
        <w:autoSpaceDE w:val="0"/>
        <w:spacing w:line="400" w:lineRule="exact"/>
        <w:jc w:val="both"/>
        <w:rPr>
          <w:rFonts w:hint="default" w:ascii="宋体" w:hAnsi="宋体"/>
          <w:b w:val="0"/>
          <w:bCs w:val="0"/>
          <w:sz w:val="24"/>
          <w:lang w:val="en-US"/>
        </w:rPr>
      </w:pPr>
      <w:r>
        <w:rPr>
          <w:rFonts w:hint="eastAsia" w:ascii="宋体" w:hAnsi="宋体"/>
          <w:b w:val="0"/>
          <w:bCs w:val="0"/>
          <w:sz w:val="24"/>
          <w:lang w:eastAsia="zh-CN"/>
        </w:rPr>
        <w:t>（</w:t>
      </w:r>
      <w:r>
        <w:rPr>
          <w:rFonts w:hint="eastAsia" w:ascii="宋体" w:hAnsi="宋体"/>
          <w:b w:val="0"/>
          <w:bCs w:val="0"/>
          <w:sz w:val="24"/>
          <w:lang w:val="en-US" w:eastAsia="zh-CN"/>
        </w:rPr>
        <w:t>二</w:t>
      </w:r>
      <w:r>
        <w:rPr>
          <w:rFonts w:hint="eastAsia" w:ascii="宋体" w:hAnsi="宋体"/>
          <w:b w:val="0"/>
          <w:bCs w:val="0"/>
          <w:sz w:val="24"/>
          <w:lang w:eastAsia="zh-CN"/>
        </w:rPr>
        <w:t>）</w:t>
      </w:r>
      <w:r>
        <w:rPr>
          <w:rFonts w:hint="eastAsia" w:ascii="宋体" w:hAnsi="宋体"/>
          <w:sz w:val="24"/>
        </w:rPr>
        <w:t>采购人:</w:t>
      </w:r>
      <w:r>
        <w:rPr>
          <w:rFonts w:hint="eastAsia" w:ascii="宋体" w:hAnsi="宋体"/>
          <w:sz w:val="24"/>
          <w:u w:val="none"/>
          <w:lang w:val="en-US" w:eastAsia="zh-CN"/>
        </w:rPr>
        <w:t>湖南港产科技有限公司</w:t>
      </w:r>
    </w:p>
    <w:p>
      <w:pPr>
        <w:autoSpaceDE w:val="0"/>
        <w:spacing w:line="400" w:lineRule="exact"/>
        <w:jc w:val="both"/>
        <w:rPr>
          <w:rFonts w:ascii="宋体" w:hAnsi="宋体"/>
          <w:sz w:val="24"/>
        </w:rPr>
      </w:pPr>
      <w:r>
        <w:rPr>
          <w:rFonts w:hint="eastAsia" w:ascii="宋体" w:hAnsi="宋体"/>
          <w:b w:val="0"/>
          <w:bCs w:val="0"/>
          <w:sz w:val="24"/>
          <w:lang w:eastAsia="zh-CN"/>
        </w:rPr>
        <w:t>（</w:t>
      </w:r>
      <w:r>
        <w:rPr>
          <w:rFonts w:hint="eastAsia" w:ascii="宋体" w:hAnsi="宋体"/>
          <w:b w:val="0"/>
          <w:bCs w:val="0"/>
          <w:sz w:val="24"/>
          <w:lang w:val="en-US" w:eastAsia="zh-CN"/>
        </w:rPr>
        <w:t>三</w:t>
      </w:r>
      <w:r>
        <w:rPr>
          <w:rFonts w:hint="eastAsia" w:ascii="宋体" w:hAnsi="宋体"/>
          <w:b w:val="0"/>
          <w:bCs w:val="0"/>
          <w:sz w:val="24"/>
          <w:lang w:eastAsia="zh-CN"/>
        </w:rPr>
        <w:t>）</w:t>
      </w:r>
      <w:r>
        <w:rPr>
          <w:rFonts w:hint="eastAsia" w:ascii="宋体" w:hAnsi="宋体"/>
          <w:sz w:val="24"/>
        </w:rPr>
        <w:t>采购项目资金落实情况:</w:t>
      </w:r>
      <w:r>
        <w:rPr>
          <w:rFonts w:hint="eastAsia" w:ascii="宋体" w:hAnsi="宋体"/>
          <w:sz w:val="24"/>
          <w:u w:val="none"/>
          <w:lang w:eastAsia="zh-CN"/>
        </w:rPr>
        <w:t>已落实</w:t>
      </w:r>
    </w:p>
    <w:p>
      <w:pPr>
        <w:autoSpaceDE w:val="0"/>
        <w:spacing w:line="400" w:lineRule="exact"/>
        <w:jc w:val="both"/>
        <w:rPr>
          <w:rFonts w:hint="eastAsia" w:ascii="宋体" w:hAnsi="宋体" w:eastAsia="宋体"/>
          <w:color w:val="0000FF"/>
          <w:sz w:val="24"/>
          <w:lang w:val="en-US" w:eastAsia="zh-CN"/>
        </w:rPr>
      </w:pPr>
      <w:r>
        <w:rPr>
          <w:rFonts w:hint="eastAsia" w:ascii="宋体" w:hAnsi="宋体" w:eastAsia="宋体" w:cs="Times New Roman"/>
          <w:sz w:val="24"/>
          <w:lang w:eastAsia="zh-CN"/>
        </w:rPr>
        <w:t>（</w:t>
      </w:r>
      <w:r>
        <w:rPr>
          <w:rFonts w:hint="eastAsia" w:ascii="宋体" w:hAnsi="宋体" w:cs="Times New Roman"/>
          <w:sz w:val="24"/>
          <w:lang w:eastAsia="zh-CN"/>
        </w:rPr>
        <w:t>四</w:t>
      </w:r>
      <w:r>
        <w:rPr>
          <w:rFonts w:hint="eastAsia" w:ascii="宋体" w:hAnsi="宋体" w:eastAsia="宋体" w:cs="Times New Roman"/>
          <w:sz w:val="24"/>
          <w:lang w:eastAsia="zh-CN"/>
        </w:rPr>
        <w:t>）</w:t>
      </w:r>
      <w:r>
        <w:rPr>
          <w:rFonts w:hint="eastAsia" w:ascii="宋体" w:hAnsi="宋体"/>
          <w:sz w:val="24"/>
        </w:rPr>
        <w:t>采购项目概况:</w:t>
      </w:r>
      <w:r>
        <w:rPr>
          <w:rFonts w:hint="eastAsia" w:ascii="宋体" w:hAnsi="宋体"/>
          <w:color w:val="auto"/>
          <w:sz w:val="24"/>
        </w:rPr>
        <w:t xml:space="preserve"> </w:t>
      </w:r>
      <w:r>
        <w:rPr>
          <w:rFonts w:hint="eastAsia" w:ascii="宋体" w:hAnsi="宋体" w:eastAsia="宋体" w:cs="宋体"/>
          <w:bCs/>
          <w:color w:val="000000"/>
          <w:sz w:val="24"/>
          <w:szCs w:val="24"/>
          <w:highlight w:val="none"/>
        </w:rPr>
        <w:t>现湖南港产科技有限公司承接了集团内部各公司的维保业务，需经常使用汽车吊配合维修及保养等工作</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由</w:t>
      </w:r>
      <w:r>
        <w:rPr>
          <w:rFonts w:hint="eastAsia" w:ascii="宋体" w:hAnsi="宋体" w:cs="宋体"/>
          <w:bCs/>
          <w:color w:val="000000"/>
          <w:sz w:val="24"/>
          <w:szCs w:val="24"/>
          <w:highlight w:val="none"/>
          <w:lang w:val="en-US" w:eastAsia="zh-CN"/>
        </w:rPr>
        <w:t>成交</w:t>
      </w:r>
      <w:r>
        <w:rPr>
          <w:rFonts w:hint="eastAsia" w:ascii="宋体" w:hAnsi="宋体" w:eastAsia="宋体" w:cs="宋体"/>
          <w:bCs/>
          <w:color w:val="000000"/>
          <w:sz w:val="24"/>
          <w:szCs w:val="24"/>
          <w:highlight w:val="none"/>
          <w:lang w:val="en-US" w:eastAsia="zh-CN"/>
        </w:rPr>
        <w:t>单位指派相符的汽车吊及司机协助我司开展日常维护保养及吊装服务。</w:t>
      </w:r>
    </w:p>
    <w:p>
      <w:pPr>
        <w:pStyle w:val="5"/>
        <w:jc w:val="both"/>
        <w:rPr>
          <w:rFonts w:ascii="Arial" w:hAnsi="Arial"/>
        </w:rPr>
      </w:pPr>
      <w:r>
        <w:rPr>
          <w:rFonts w:hint="eastAsia"/>
          <w:lang w:val="en-US" w:eastAsia="zh-CN"/>
        </w:rPr>
        <w:t>二、</w:t>
      </w:r>
      <w:r>
        <w:rPr>
          <w:rFonts w:hint="eastAsia" w:ascii="黑体" w:hAnsi="黑体"/>
        </w:rPr>
        <w:t xml:space="preserve">采购范围及相关要求 </w:t>
      </w:r>
    </w:p>
    <w:p>
      <w:pPr>
        <w:autoSpaceDE/>
        <w:snapToGrid w:val="0"/>
        <w:spacing w:line="360" w:lineRule="auto"/>
        <w:ind w:firstLine="480" w:firstLineChars="200"/>
        <w:jc w:val="left"/>
        <w:rPr>
          <w:rFonts w:hint="eastAsia" w:ascii="宋体" w:hAnsi="宋体"/>
          <w:b w:val="0"/>
          <w:bCs w:val="0"/>
          <w:sz w:val="24"/>
          <w:lang w:eastAsia="zh-CN"/>
        </w:rPr>
      </w:pPr>
      <w:r>
        <w:rPr>
          <w:rFonts w:hint="eastAsia" w:ascii="宋体" w:hAnsi="宋体"/>
          <w:b w:val="0"/>
          <w:bCs w:val="0"/>
          <w:sz w:val="24"/>
          <w:lang w:eastAsia="zh-CN"/>
        </w:rPr>
        <w:t>（</w:t>
      </w:r>
      <w:r>
        <w:rPr>
          <w:rFonts w:hint="eastAsia" w:ascii="宋体" w:hAnsi="宋体"/>
          <w:b w:val="0"/>
          <w:bCs w:val="0"/>
          <w:sz w:val="24"/>
          <w:lang w:val="en-US" w:eastAsia="zh-CN"/>
        </w:rPr>
        <w:t>一</w:t>
      </w:r>
      <w:r>
        <w:rPr>
          <w:rFonts w:hint="eastAsia" w:ascii="宋体" w:hAnsi="宋体"/>
          <w:b w:val="0"/>
          <w:bCs w:val="0"/>
          <w:sz w:val="24"/>
          <w:lang w:eastAsia="zh-CN"/>
        </w:rPr>
        <w:t>）</w:t>
      </w:r>
      <w:r>
        <w:rPr>
          <w:rFonts w:hint="eastAsia" w:ascii="宋体" w:hAnsi="宋体"/>
          <w:b w:val="0"/>
          <w:bCs w:val="0"/>
          <w:sz w:val="24"/>
        </w:rPr>
        <w:t>采购范围</w:t>
      </w:r>
      <w:r>
        <w:rPr>
          <w:rFonts w:hint="eastAsia" w:ascii="宋体" w:hAnsi="宋体"/>
          <w:b w:val="0"/>
          <w:bCs w:val="0"/>
          <w:sz w:val="24"/>
          <w:lang w:val="en-US" w:eastAsia="zh-CN"/>
        </w:rPr>
        <w:t>及需求</w:t>
      </w:r>
      <w:r>
        <w:rPr>
          <w:rFonts w:hint="eastAsia" w:ascii="宋体" w:hAnsi="宋体"/>
          <w:b w:val="0"/>
          <w:bCs w:val="0"/>
          <w:sz w:val="24"/>
        </w:rPr>
        <w:t>:</w:t>
      </w:r>
      <w:r>
        <w:rPr>
          <w:rFonts w:hint="eastAsia" w:ascii="宋体" w:hAnsi="宋体"/>
          <w:b w:val="0"/>
          <w:bCs w:val="0"/>
          <w:color w:val="auto"/>
          <w:sz w:val="24"/>
          <w:lang w:val="en-US" w:eastAsia="zh-CN"/>
        </w:rPr>
        <w:t>负责岳阳地区吊装服务，</w:t>
      </w:r>
      <w:r>
        <w:rPr>
          <w:rFonts w:hint="eastAsia" w:ascii="宋体" w:hAnsi="宋体" w:eastAsia="宋体" w:cs="宋体"/>
          <w:sz w:val="24"/>
          <w:szCs w:val="24"/>
        </w:rPr>
        <w:t>参照2022年用工情况，结合2023年计划，2023年我司</w:t>
      </w:r>
      <w:r>
        <w:rPr>
          <w:rFonts w:hint="eastAsia" w:ascii="宋体" w:hAnsi="宋体" w:eastAsia="宋体" w:cs="宋体"/>
          <w:sz w:val="24"/>
          <w:szCs w:val="24"/>
          <w:lang w:val="en-US" w:eastAsia="zh-CN"/>
        </w:rPr>
        <w:t>设备保障部（新港及城港片区）配合维修吊装业务计划预算为13万元左右，项目部业务开展情况如完成全年计划预算为1</w:t>
      </w:r>
      <w:r>
        <w:rPr>
          <w:rFonts w:hint="eastAsia" w:ascii="宋体" w:hAnsi="宋体" w:cs="宋体"/>
          <w:sz w:val="24"/>
          <w:szCs w:val="24"/>
          <w:lang w:val="en-US" w:eastAsia="zh-CN"/>
        </w:rPr>
        <w:t>7</w:t>
      </w:r>
      <w:r>
        <w:rPr>
          <w:rFonts w:hint="eastAsia" w:ascii="宋体" w:hAnsi="宋体" w:eastAsia="宋体" w:cs="宋体"/>
          <w:sz w:val="24"/>
          <w:szCs w:val="24"/>
          <w:lang w:val="en-US" w:eastAsia="zh-CN"/>
        </w:rPr>
        <w:t>万左右，全年我司预计</w:t>
      </w:r>
      <w:r>
        <w:rPr>
          <w:rFonts w:hint="eastAsia" w:ascii="宋体" w:hAnsi="宋体" w:cs="宋体"/>
          <w:sz w:val="24"/>
          <w:szCs w:val="24"/>
          <w:lang w:val="en-US" w:eastAsia="zh-CN"/>
        </w:rPr>
        <w:t>吊装</w:t>
      </w:r>
      <w:r>
        <w:rPr>
          <w:rFonts w:hint="eastAsia" w:ascii="宋体" w:hAnsi="宋体" w:eastAsia="宋体" w:cs="宋体"/>
          <w:sz w:val="24"/>
          <w:szCs w:val="24"/>
          <w:lang w:val="en-US" w:eastAsia="zh-CN"/>
        </w:rPr>
        <w:t>业务量为</w:t>
      </w:r>
      <w:r>
        <w:rPr>
          <w:rFonts w:hint="eastAsia" w:ascii="宋体" w:hAnsi="宋体" w:cs="宋体"/>
          <w:sz w:val="24"/>
          <w:szCs w:val="24"/>
          <w:lang w:val="en-US" w:eastAsia="zh-CN"/>
        </w:rPr>
        <w:t>25</w:t>
      </w:r>
      <w:r>
        <w:rPr>
          <w:rFonts w:hint="eastAsia" w:ascii="宋体" w:hAnsi="宋体" w:eastAsia="宋体" w:cs="宋体"/>
          <w:sz w:val="24"/>
          <w:szCs w:val="24"/>
          <w:lang w:val="en-US" w:eastAsia="zh-CN"/>
        </w:rPr>
        <w:t>万元左右，</w:t>
      </w:r>
      <w:r>
        <w:rPr>
          <w:rFonts w:hint="eastAsia" w:ascii="宋体" w:hAnsi="宋体" w:eastAsia="宋体" w:cs="宋体"/>
          <w:sz w:val="24"/>
          <w:szCs w:val="24"/>
        </w:rPr>
        <w:t>结算以实际发生为准。</w:t>
      </w:r>
      <w:r>
        <w:rPr>
          <w:rFonts w:hint="eastAsia" w:ascii="宋体" w:hAnsi="宋体" w:cs="Times New Roman"/>
          <w:kern w:val="2"/>
          <w:sz w:val="24"/>
          <w:szCs w:val="24"/>
          <w:vertAlign w:val="baseline"/>
          <w:lang w:val="en-US" w:eastAsia="zh-CN" w:bidi="ar"/>
        </w:rPr>
        <w:t xml:space="preserve">     </w:t>
      </w:r>
      <w:r>
        <w:rPr>
          <w:rFonts w:hint="eastAsia" w:ascii="宋体" w:hAnsi="宋体"/>
          <w:b w:val="0"/>
          <w:bCs w:val="0"/>
          <w:sz w:val="24"/>
        </w:rPr>
        <w:t xml:space="preserve"> </w:t>
      </w:r>
    </w:p>
    <w:p>
      <w:pPr>
        <w:autoSpaceDE w:val="0"/>
        <w:spacing w:line="400" w:lineRule="exact"/>
        <w:jc w:val="both"/>
        <w:rPr>
          <w:rFonts w:hint="eastAsia" w:ascii="宋体" w:hAnsi="宋体"/>
          <w:b w:val="0"/>
          <w:bCs w:val="0"/>
          <w:sz w:val="24"/>
          <w:lang w:val="en-US" w:eastAsia="zh-CN"/>
        </w:rPr>
      </w:pPr>
      <w:r>
        <w:rPr>
          <w:rFonts w:hint="eastAsia" w:ascii="宋体" w:hAnsi="宋体"/>
          <w:b w:val="0"/>
          <w:bCs w:val="0"/>
          <w:sz w:val="24"/>
          <w:lang w:eastAsia="zh-CN"/>
        </w:rPr>
        <w:t>（</w:t>
      </w:r>
      <w:r>
        <w:rPr>
          <w:rFonts w:hint="eastAsia" w:ascii="宋体" w:hAnsi="宋体"/>
          <w:b w:val="0"/>
          <w:bCs w:val="0"/>
          <w:sz w:val="24"/>
          <w:lang w:val="en-US" w:eastAsia="zh-CN"/>
        </w:rPr>
        <w:t>二</w:t>
      </w:r>
      <w:r>
        <w:rPr>
          <w:rFonts w:hint="eastAsia" w:ascii="宋体" w:hAnsi="宋体"/>
          <w:b w:val="0"/>
          <w:bCs w:val="0"/>
          <w:sz w:val="24"/>
          <w:lang w:eastAsia="zh-CN"/>
        </w:rPr>
        <w:t>）</w:t>
      </w:r>
      <w:r>
        <w:rPr>
          <w:rFonts w:hint="eastAsia" w:ascii="宋体" w:hAnsi="宋体"/>
          <w:b w:val="0"/>
          <w:bCs w:val="0"/>
          <w:sz w:val="24"/>
        </w:rPr>
        <w:t>服务期限:</w:t>
      </w:r>
      <w:r>
        <w:rPr>
          <w:rFonts w:hint="eastAsia" w:ascii="宋体" w:hAnsi="宋体"/>
          <w:b w:val="0"/>
          <w:bCs w:val="0"/>
          <w:sz w:val="24"/>
          <w:lang w:val="en-US" w:eastAsia="zh-CN"/>
        </w:rPr>
        <w:t>签订合同生效后1年。</w:t>
      </w:r>
    </w:p>
    <w:p>
      <w:pPr>
        <w:autoSpaceDE w:val="0"/>
        <w:spacing w:line="400" w:lineRule="exact"/>
        <w:jc w:val="both"/>
        <w:rPr>
          <w:rFonts w:ascii="宋体" w:hAnsi="宋体"/>
          <w:b w:val="0"/>
          <w:bCs w:val="0"/>
          <w:color w:val="FF0000"/>
          <w:sz w:val="24"/>
        </w:rPr>
      </w:pPr>
      <w:r>
        <w:rPr>
          <w:rFonts w:hint="eastAsia" w:ascii="宋体" w:hAnsi="宋体"/>
          <w:b w:val="0"/>
          <w:bCs w:val="0"/>
          <w:sz w:val="24"/>
          <w:lang w:eastAsia="zh-CN"/>
        </w:rPr>
        <w:t>（</w:t>
      </w:r>
      <w:r>
        <w:rPr>
          <w:rFonts w:hint="eastAsia" w:ascii="宋体" w:hAnsi="宋体"/>
          <w:b w:val="0"/>
          <w:bCs w:val="0"/>
          <w:sz w:val="24"/>
          <w:lang w:val="en-US" w:eastAsia="zh-CN"/>
        </w:rPr>
        <w:t>三</w:t>
      </w:r>
      <w:r>
        <w:rPr>
          <w:rFonts w:hint="eastAsia" w:ascii="宋体" w:hAnsi="宋体"/>
          <w:b w:val="0"/>
          <w:bCs w:val="0"/>
          <w:sz w:val="24"/>
          <w:lang w:eastAsia="zh-CN"/>
        </w:rPr>
        <w:t>）</w:t>
      </w:r>
      <w:r>
        <w:rPr>
          <w:rFonts w:hint="eastAsia" w:ascii="宋体" w:hAnsi="宋体"/>
          <w:b w:val="0"/>
          <w:bCs w:val="0"/>
          <w:sz w:val="24"/>
        </w:rPr>
        <w:t>服务地点:</w:t>
      </w:r>
      <w:r>
        <w:rPr>
          <w:rFonts w:hint="eastAsia" w:ascii="宋体" w:hAnsi="宋体"/>
          <w:b w:val="0"/>
          <w:bCs w:val="0"/>
          <w:sz w:val="24"/>
          <w:lang w:val="en-US" w:eastAsia="zh-CN"/>
        </w:rPr>
        <w:t>湖南港产科技有限公司维修现场。</w:t>
      </w:r>
    </w:p>
    <w:p>
      <w:pPr>
        <w:autoSpaceDE/>
        <w:snapToGrid w:val="0"/>
        <w:spacing w:line="360" w:lineRule="auto"/>
        <w:ind w:firstLine="0" w:firstLineChars="0"/>
        <w:jc w:val="left"/>
        <w:rPr>
          <w:rFonts w:hint="eastAsia" w:ascii="宋体" w:hAnsi="宋体"/>
          <w:b w:val="0"/>
          <w:bCs w:val="0"/>
          <w:sz w:val="24"/>
          <w:vertAlign w:val="baseline"/>
          <w:lang w:eastAsia="zh-CN"/>
        </w:rPr>
      </w:pPr>
      <w:r>
        <w:rPr>
          <w:rFonts w:hint="eastAsia" w:ascii="宋体" w:hAnsi="宋体" w:cs="Times New Roman"/>
          <w:color w:val="000000" w:themeColor="text1"/>
          <w:kern w:val="2"/>
          <w:sz w:val="24"/>
          <w:szCs w:val="24"/>
          <w:vertAlign w:val="baseline"/>
          <w:lang w:val="en-US" w:eastAsia="zh-CN" w:bidi="ar"/>
          <w14:textFill>
            <w14:solidFill>
              <w14:schemeClr w14:val="tx1"/>
            </w14:solidFill>
          </w14:textFill>
        </w:rPr>
        <w:t>（四)</w:t>
      </w:r>
      <w:r>
        <w:rPr>
          <w:rFonts w:hint="eastAsia" w:ascii="宋体" w:hAnsi="宋体"/>
          <w:b w:val="0"/>
          <w:bCs w:val="0"/>
          <w:color w:val="000000" w:themeColor="text1"/>
          <w:sz w:val="24"/>
          <w:u w:val="none"/>
          <w:lang w:val="en-US" w:eastAsia="zh-CN"/>
          <w14:textFill>
            <w14:solidFill>
              <w14:schemeClr w14:val="tx1"/>
            </w14:solidFill>
          </w14:textFill>
        </w:rPr>
        <w:t xml:space="preserve"> </w:t>
      </w:r>
      <w:r>
        <w:rPr>
          <w:rFonts w:hint="eastAsia" w:ascii="宋体" w:hAnsi="宋体"/>
          <w:b w:val="0"/>
          <w:bCs w:val="0"/>
          <w:sz w:val="24"/>
          <w:u w:val="none"/>
          <w:lang w:val="en-US" w:eastAsia="zh-CN"/>
        </w:rPr>
        <w:t>采购人为本次采购编制了最高限价：贰拾伍万元整，小写：</w:t>
      </w:r>
      <w:r>
        <w:rPr>
          <w:rFonts w:hint="eastAsia" w:ascii="宋体" w:hAnsi="宋体" w:cs="Times New Roman"/>
          <w:b w:val="0"/>
          <w:bCs w:val="0"/>
          <w:sz w:val="24"/>
          <w:u w:val="none"/>
          <w:lang w:val="en-US" w:eastAsia="zh-CN"/>
        </w:rPr>
        <w:t>¥</w:t>
      </w:r>
      <w:r>
        <w:rPr>
          <w:rFonts w:hint="eastAsia" w:ascii="宋体" w:hAnsi="宋体"/>
          <w:b w:val="0"/>
          <w:bCs w:val="0"/>
          <w:sz w:val="24"/>
          <w:u w:val="none"/>
          <w:lang w:val="en-US" w:eastAsia="zh-CN"/>
        </w:rPr>
        <w:t>250，000.00提供3%的的增值税专用发票，超过最高限价的作废。如果报价人提供其他税率的增值税专用发票，招标人按3%的的增值税税率调整报价后参与排序。</w:t>
      </w:r>
    </w:p>
    <w:tbl>
      <w:tblPr>
        <w:tblStyle w:val="40"/>
        <w:tblpPr w:leftFromText="180" w:rightFromText="180" w:vertAnchor="text" w:horzAnchor="page" w:tblpX="1672" w:tblpY="214"/>
        <w:tblOverlap w:val="never"/>
        <w:tblW w:w="8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35"/>
        <w:gridCol w:w="1980"/>
        <w:gridCol w:w="900"/>
        <w:gridCol w:w="956"/>
        <w:gridCol w:w="1354"/>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序号</w:t>
            </w:r>
          </w:p>
        </w:tc>
        <w:tc>
          <w:tcPr>
            <w:tcW w:w="1335"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产品名称</w:t>
            </w:r>
          </w:p>
        </w:tc>
        <w:tc>
          <w:tcPr>
            <w:tcW w:w="198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规格型号</w:t>
            </w:r>
          </w:p>
        </w:tc>
        <w:tc>
          <w:tcPr>
            <w:tcW w:w="90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单位</w:t>
            </w:r>
          </w:p>
        </w:tc>
        <w:tc>
          <w:tcPr>
            <w:tcW w:w="956"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数量</w:t>
            </w:r>
          </w:p>
        </w:tc>
        <w:tc>
          <w:tcPr>
            <w:tcW w:w="135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单价最高限价（元）</w:t>
            </w:r>
          </w:p>
        </w:tc>
        <w:tc>
          <w:tcPr>
            <w:tcW w:w="159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总价最高限价（元）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随车吊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12吨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54</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1880</w:t>
            </w:r>
          </w:p>
        </w:tc>
        <w:tc>
          <w:tcPr>
            <w:tcW w:w="1594" w:type="dxa"/>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101520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25吨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68</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1660</w:t>
            </w: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112880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3</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3226</w:t>
            </w: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16130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4</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80吨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5400</w:t>
            </w: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10800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130吨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1354" w:type="dxa"/>
            <w:vAlign w:val="center"/>
          </w:tcPr>
          <w:p>
            <w:pPr>
              <w:keepNext w:val="0"/>
              <w:keepLines w:val="0"/>
              <w:widowControl/>
              <w:suppressLineNumbers w:val="0"/>
              <w:ind w:firstLine="400" w:firstLineChars="200"/>
              <w:jc w:val="both"/>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8670</w:t>
            </w: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8670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4908" w:type="dxa"/>
            <w:gridSpan w:val="4"/>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合  计</w:t>
            </w:r>
          </w:p>
        </w:tc>
        <w:tc>
          <w:tcPr>
            <w:tcW w:w="95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54" w:type="dxa"/>
            <w:vAlign w:val="center"/>
          </w:tcPr>
          <w:p>
            <w:pPr>
              <w:pStyle w:val="37"/>
              <w:widowControl w:val="0"/>
              <w:spacing w:after="0" w:line="360" w:lineRule="auto"/>
              <w:jc w:val="center"/>
              <w:rPr>
                <w:rFonts w:hint="eastAsia"/>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250000</w:t>
            </w:r>
            <w:r>
              <w:rPr>
                <w:rFonts w:hint="eastAsia" w:ascii="宋体" w:hAnsi="宋体" w:cs="宋体"/>
                <w:i w:val="0"/>
                <w:iCs w:val="0"/>
                <w:color w:val="000000"/>
                <w:kern w:val="0"/>
                <w:sz w:val="20"/>
                <w:szCs w:val="20"/>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12" w:type="dxa"/>
            <w:gridSpan w:val="7"/>
            <w:vAlign w:val="center"/>
          </w:tcPr>
          <w:p>
            <w:pPr>
              <w:pStyle w:val="37"/>
              <w:widowControl w:val="0"/>
              <w:spacing w:after="0" w:line="360" w:lineRule="auto"/>
              <w:ind w:firstLine="0"/>
              <w:jc w:val="both"/>
              <w:rPr>
                <w:rFonts w:hint="eastAsia"/>
                <w:sz w:val="21"/>
                <w:szCs w:val="21"/>
                <w:vertAlign w:val="baseline"/>
                <w:lang w:val="en-US" w:eastAsia="zh-CN"/>
              </w:rPr>
            </w:pPr>
            <w:r>
              <w:rPr>
                <w:rFonts w:hint="eastAsia"/>
                <w:sz w:val="21"/>
                <w:szCs w:val="21"/>
                <w:vertAlign w:val="baseline"/>
                <w:lang w:val="en-US" w:eastAsia="zh-CN"/>
              </w:rPr>
              <w:t>备注：（一）1台班按照正常上班时间8小时计算，需自带吊车及吊车操作司机，不足8小时按照半天计算，超过8小时不满12小时按照1.5个台班计算，超过12小时不满16小时按照2个台班计算。</w:t>
            </w:r>
          </w:p>
          <w:p>
            <w:pPr>
              <w:pStyle w:val="37"/>
              <w:widowControl w:val="0"/>
              <w:spacing w:after="0" w:line="360" w:lineRule="auto"/>
              <w:ind w:firstLine="0"/>
              <w:jc w:val="both"/>
              <w:rPr>
                <w:rFonts w:hint="eastAsia" w:eastAsia="宋体"/>
                <w:sz w:val="22"/>
                <w:szCs w:val="22"/>
                <w:vertAlign w:val="baseline"/>
                <w:lang w:val="en-US" w:eastAsia="zh-CN"/>
              </w:rPr>
            </w:pPr>
            <w:r>
              <w:rPr>
                <w:rFonts w:hint="eastAsia"/>
                <w:sz w:val="21"/>
                <w:szCs w:val="21"/>
                <w:vertAlign w:val="baseline"/>
                <w:lang w:val="en-US" w:eastAsia="zh-CN"/>
              </w:rPr>
              <w:t xml:space="preserve">      （二）</w:t>
            </w:r>
            <w:r>
              <w:rPr>
                <w:rFonts w:hint="eastAsia" w:hAnsi="宋体" w:cs="宋体"/>
                <w:spacing w:val="15"/>
                <w:sz w:val="21"/>
                <w:szCs w:val="21"/>
                <w:lang w:val="en-US" w:eastAsia="zh-CN"/>
              </w:rPr>
              <w:t>限价</w:t>
            </w:r>
            <w:r>
              <w:rPr>
                <w:rFonts w:hint="eastAsia" w:ascii="宋体" w:hAnsi="宋体" w:eastAsia="宋体" w:cs="宋体"/>
                <w:spacing w:val="15"/>
                <w:sz w:val="21"/>
                <w:szCs w:val="21"/>
              </w:rPr>
              <w:t>包含服务所需的人工、设备使用、税费</w:t>
            </w:r>
            <w:r>
              <w:rPr>
                <w:rFonts w:hint="eastAsia" w:hAnsi="宋体" w:cs="宋体"/>
                <w:spacing w:val="15"/>
                <w:sz w:val="21"/>
                <w:szCs w:val="21"/>
                <w:lang w:eastAsia="zh-CN"/>
              </w:rPr>
              <w:t>、</w:t>
            </w:r>
            <w:r>
              <w:rPr>
                <w:rFonts w:hint="eastAsia" w:hAnsi="宋体" w:cs="宋体"/>
                <w:spacing w:val="15"/>
                <w:sz w:val="21"/>
                <w:szCs w:val="21"/>
                <w:lang w:val="en-US" w:eastAsia="zh-CN"/>
              </w:rPr>
              <w:t>保险、维修、工伤</w:t>
            </w:r>
            <w:r>
              <w:rPr>
                <w:rFonts w:hint="eastAsia" w:ascii="宋体" w:hAnsi="宋体" w:eastAsia="宋体" w:cs="宋体"/>
                <w:spacing w:val="15"/>
                <w:sz w:val="21"/>
                <w:szCs w:val="21"/>
              </w:rPr>
              <w:t>等全部费用</w:t>
            </w:r>
            <w:r>
              <w:rPr>
                <w:rFonts w:hint="eastAsia" w:hAnsi="宋体" w:cs="宋体"/>
                <w:spacing w:val="15"/>
                <w:sz w:val="21"/>
                <w:szCs w:val="21"/>
                <w:lang w:eastAsia="zh-CN"/>
              </w:rPr>
              <w:t>。</w:t>
            </w:r>
          </w:p>
        </w:tc>
      </w:tr>
    </w:tbl>
    <w:p>
      <w:pPr>
        <w:autoSpaceDE/>
        <w:spacing w:line="240" w:lineRule="auto"/>
        <w:ind w:firstLine="480" w:firstLineChars="200"/>
        <w:jc w:val="left"/>
        <w:rPr>
          <w:rFonts w:hint="eastAsia" w:ascii="宋体" w:hAnsi="宋体"/>
          <w:b w:val="0"/>
          <w:bCs w:val="0"/>
          <w:color w:val="FF0000"/>
          <w:sz w:val="24"/>
          <w:lang w:eastAsia="zh-CN"/>
        </w:rPr>
      </w:pPr>
    </w:p>
    <w:p>
      <w:pPr>
        <w:autoSpaceDE w:val="0"/>
        <w:spacing w:line="400" w:lineRule="exact"/>
        <w:ind w:firstLine="0" w:firstLineChars="0"/>
        <w:jc w:val="both"/>
        <w:rPr>
          <w:rFonts w:hint="eastAsia" w:ascii="宋体" w:hAnsi="宋体"/>
          <w:b w:val="0"/>
          <w:bCs w:val="0"/>
          <w:sz w:val="24"/>
          <w:lang w:eastAsia="zh-CN"/>
        </w:rPr>
      </w:pPr>
      <w:r>
        <w:rPr>
          <w:rFonts w:hint="eastAsia" w:ascii="宋体" w:hAnsi="宋体"/>
          <w:sz w:val="24"/>
          <w:lang w:val="en-US" w:eastAsia="zh-CN"/>
        </w:rPr>
        <w:t>三、</w:t>
      </w:r>
      <w:r>
        <w:rPr>
          <w:rFonts w:hint="eastAsia" w:ascii="宋体" w:hAnsi="宋体"/>
          <w:sz w:val="24"/>
        </w:rPr>
        <w:t>供应商资格要求</w:t>
      </w:r>
    </w:p>
    <w:p>
      <w:pPr>
        <w:ind w:firstLine="0" w:firstLineChars="0"/>
        <w:rPr>
          <w:rFonts w:ascii="宋体" w:hAnsi="宋体"/>
          <w:sz w:val="24"/>
        </w:rPr>
      </w:pPr>
      <w:r>
        <w:rPr>
          <w:rFonts w:hint="eastAsia" w:ascii="宋体" w:hAnsi="宋体"/>
          <w:b w:val="0"/>
          <w:bCs w:val="0"/>
          <w:sz w:val="24"/>
          <w:lang w:eastAsia="zh-CN"/>
        </w:rPr>
        <w:t>（</w:t>
      </w:r>
      <w:r>
        <w:rPr>
          <w:rFonts w:hint="eastAsia" w:ascii="宋体" w:hAnsi="宋体"/>
          <w:b w:val="0"/>
          <w:bCs w:val="0"/>
          <w:sz w:val="24"/>
          <w:lang w:val="en-US" w:eastAsia="zh-CN"/>
        </w:rPr>
        <w:t>一</w:t>
      </w:r>
      <w:r>
        <w:rPr>
          <w:rFonts w:hint="eastAsia" w:ascii="宋体" w:hAnsi="宋体"/>
          <w:b w:val="0"/>
          <w:bCs w:val="0"/>
          <w:sz w:val="24"/>
          <w:lang w:eastAsia="zh-CN"/>
        </w:rPr>
        <w:t>）</w:t>
      </w:r>
      <w:r>
        <w:rPr>
          <w:rFonts w:hint="eastAsia" w:ascii="宋体" w:hAnsi="宋体"/>
          <w:sz w:val="24"/>
        </w:rPr>
        <w:t>供应商不得存在下列情形之一:</w:t>
      </w:r>
    </w:p>
    <w:p>
      <w:pPr>
        <w:autoSpaceDE w:val="0"/>
        <w:spacing w:line="400" w:lineRule="exact"/>
        <w:ind w:firstLine="480" w:firstLineChars="200"/>
        <w:jc w:val="both"/>
        <w:rPr>
          <w:rFonts w:ascii="宋体" w:hAnsi="宋体"/>
          <w:sz w:val="24"/>
        </w:rPr>
      </w:pPr>
      <w:r>
        <w:rPr>
          <w:rFonts w:hint="eastAsia" w:ascii="宋体" w:hAnsi="宋体"/>
          <w:sz w:val="24"/>
          <w:lang w:val="en-US" w:eastAsia="zh-CN"/>
        </w:rPr>
        <w:t>1.</w:t>
      </w:r>
      <w:r>
        <w:rPr>
          <w:rFonts w:hint="eastAsia" w:ascii="宋体" w:hAnsi="宋体"/>
          <w:sz w:val="24"/>
        </w:rPr>
        <w:t>处于被责令停产停业、暂扣或者吊销执照、暂扣或者吊销许可证、吊销资质证书状态;</w:t>
      </w:r>
    </w:p>
    <w:p>
      <w:pPr>
        <w:autoSpaceDE w:val="0"/>
        <w:spacing w:line="400" w:lineRule="exact"/>
        <w:ind w:firstLine="480" w:firstLineChars="200"/>
        <w:jc w:val="both"/>
        <w:rPr>
          <w:rFonts w:ascii="宋体" w:hAnsi="宋体"/>
          <w:sz w:val="24"/>
        </w:rPr>
      </w:pPr>
      <w:r>
        <w:rPr>
          <w:rFonts w:hint="eastAsia" w:ascii="宋体" w:hAnsi="宋体"/>
          <w:sz w:val="24"/>
          <w:lang w:val="en-US" w:eastAsia="zh-CN"/>
        </w:rPr>
        <w:t>2.</w:t>
      </w:r>
      <w:r>
        <w:rPr>
          <w:rFonts w:hint="eastAsia" w:ascii="宋体" w:hAnsi="宋体"/>
          <w:sz w:val="24"/>
        </w:rPr>
        <w:t>进入清算程序，或被宣告破产，或其他丧失履约能力的情形;</w:t>
      </w:r>
    </w:p>
    <w:p>
      <w:pPr>
        <w:autoSpaceDE w:val="0"/>
        <w:spacing w:line="400" w:lineRule="exact"/>
        <w:ind w:firstLine="480" w:firstLineChars="200"/>
        <w:jc w:val="both"/>
        <w:rPr>
          <w:rFonts w:hint="eastAsia" w:ascii="宋体" w:hAnsi="宋体" w:eastAsia="宋体"/>
          <w:sz w:val="24"/>
          <w:lang w:eastAsia="zh-CN"/>
        </w:rPr>
      </w:pPr>
      <w:r>
        <w:rPr>
          <w:rFonts w:hint="eastAsia" w:ascii="宋体" w:hAnsi="宋体"/>
          <w:sz w:val="24"/>
          <w:lang w:val="en-US" w:eastAsia="zh-CN"/>
        </w:rPr>
        <w:t>3.</w:t>
      </w:r>
      <w:r>
        <w:rPr>
          <w:rFonts w:hint="eastAsia" w:ascii="宋体" w:hAnsi="宋体"/>
          <w:sz w:val="24"/>
        </w:rPr>
        <w:t>被采购人或采购人上级单位纳入黑名单</w:t>
      </w:r>
      <w:r>
        <w:rPr>
          <w:rFonts w:hint="eastAsia" w:ascii="宋体" w:hAnsi="宋体"/>
          <w:sz w:val="24"/>
          <w:lang w:eastAsia="zh-CN"/>
        </w:rPr>
        <w:t>；</w:t>
      </w:r>
    </w:p>
    <w:p>
      <w:pPr>
        <w:autoSpaceDE/>
        <w:spacing w:line="440" w:lineRule="exact"/>
        <w:ind w:firstLine="480" w:firstLineChars="200"/>
        <w:jc w:val="left"/>
        <w:rPr>
          <w:rFonts w:ascii="宋体" w:hAnsi="宋体"/>
          <w:sz w:val="24"/>
        </w:rPr>
      </w:pPr>
      <w:r>
        <w:rPr>
          <w:rFonts w:hint="eastAsia" w:ascii="宋体" w:hAnsi="宋体"/>
          <w:sz w:val="24"/>
          <w:lang w:val="en-US" w:eastAsia="zh-CN"/>
        </w:rPr>
        <w:t>4.</w:t>
      </w:r>
      <w:r>
        <w:rPr>
          <w:rFonts w:hint="eastAsia"/>
          <w:sz w:val="24"/>
          <w:szCs w:val="24"/>
        </w:rPr>
        <w:t>涉及正在诉讼的案件且经审查委员会认定会对承担本项目造成重大影响</w:t>
      </w:r>
      <w:r>
        <w:rPr>
          <w:rFonts w:hint="eastAsia"/>
          <w:sz w:val="24"/>
          <w:szCs w:val="24"/>
          <w:lang w:eastAsia="zh-CN"/>
        </w:rPr>
        <w:t>。</w:t>
      </w:r>
    </w:p>
    <w:p>
      <w:pPr>
        <w:autoSpaceDE w:val="0"/>
        <w:spacing w:line="400" w:lineRule="exact"/>
        <w:jc w:val="both"/>
        <w:rPr>
          <w:rFonts w:hint="eastAsia" w:ascii="宋体" w:hAnsi="宋体"/>
          <w:sz w:val="24"/>
        </w:rPr>
      </w:pPr>
      <w:r>
        <w:rPr>
          <w:rFonts w:hint="eastAsia" w:ascii="宋体" w:hAnsi="宋体"/>
          <w:sz w:val="24"/>
          <w:lang w:eastAsia="zh-CN"/>
        </w:rPr>
        <w:t>（</w:t>
      </w:r>
      <w:r>
        <w:rPr>
          <w:rFonts w:hint="eastAsia" w:ascii="宋体" w:hAnsi="宋体"/>
          <w:sz w:val="24"/>
          <w:lang w:val="en-US" w:eastAsia="zh-CN"/>
        </w:rPr>
        <w:t>二</w:t>
      </w:r>
      <w:r>
        <w:rPr>
          <w:rFonts w:hint="eastAsia" w:ascii="宋体" w:hAnsi="宋体"/>
          <w:sz w:val="24"/>
          <w:lang w:eastAsia="zh-CN"/>
        </w:rPr>
        <w:t>）</w:t>
      </w:r>
      <w:r>
        <w:rPr>
          <w:rFonts w:hint="eastAsia" w:ascii="宋体" w:hAnsi="宋体"/>
          <w:sz w:val="24"/>
        </w:rPr>
        <w:t>供应商应满足如下要求:</w:t>
      </w:r>
    </w:p>
    <w:tbl>
      <w:tblPr>
        <w:tblStyle w:val="39"/>
        <w:tblW w:w="9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1239"/>
        <w:gridCol w:w="6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965" w:type="dxa"/>
          </w:tcPr>
          <w:p>
            <w:pPr>
              <w:widowControl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资格条件</w:t>
            </w:r>
          </w:p>
        </w:tc>
        <w:tc>
          <w:tcPr>
            <w:tcW w:w="1239" w:type="dxa"/>
          </w:tcPr>
          <w:p>
            <w:pPr>
              <w:widowControl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对供应商要求</w:t>
            </w:r>
          </w:p>
        </w:tc>
        <w:tc>
          <w:tcPr>
            <w:tcW w:w="6595" w:type="dxa"/>
          </w:tcPr>
          <w:p>
            <w:pPr>
              <w:widowControl w:val="0"/>
              <w:spacing w:line="320" w:lineRule="exact"/>
              <w:jc w:val="center"/>
              <w:rPr>
                <w:rFonts w:hint="eastAsia" w:ascii="宋体" w:hAnsi="宋体" w:eastAsia="宋体" w:cs="宋体"/>
                <w:sz w:val="21"/>
                <w:szCs w:val="21"/>
              </w:rPr>
            </w:pPr>
            <w:r>
              <w:rPr>
                <w:rFonts w:hint="eastAsia" w:ascii="宋体" w:hAnsi="宋体" w:eastAsia="宋体" w:cs="宋体"/>
                <w:sz w:val="21"/>
                <w:szCs w:val="21"/>
              </w:rPr>
              <w:t>证明材料要求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965" w:type="dxa"/>
          </w:tcPr>
          <w:p>
            <w:pPr>
              <w:widowControl w:val="0"/>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（1）依法设立</w:t>
            </w:r>
          </w:p>
        </w:tc>
        <w:tc>
          <w:tcPr>
            <w:tcW w:w="1239" w:type="dxa"/>
          </w:tcPr>
          <w:p>
            <w:pPr>
              <w:widowControl w:val="0"/>
              <w:spacing w:line="320" w:lineRule="exact"/>
              <w:jc w:val="center"/>
              <w:rPr>
                <w:rStyle w:val="42"/>
                <w:rFonts w:hint="eastAsia" w:ascii="宋体" w:hAnsi="宋体" w:eastAsia="宋体" w:cs="宋体"/>
                <w:b w:val="0"/>
                <w:bCs w:val="0"/>
                <w:sz w:val="21"/>
                <w:szCs w:val="21"/>
                <w:u w:val="single"/>
              </w:rPr>
            </w:pPr>
            <w:r>
              <w:rPr>
                <w:rStyle w:val="42"/>
                <w:rFonts w:hint="eastAsia" w:ascii="宋体" w:hAnsi="宋体" w:eastAsia="宋体" w:cs="宋体"/>
                <w:b w:val="0"/>
                <w:bCs w:val="0"/>
                <w:sz w:val="21"/>
                <w:szCs w:val="21"/>
                <w:u w:val="single"/>
              </w:rPr>
              <w:t>□不适用</w:t>
            </w:r>
          </w:p>
          <w:p>
            <w:pPr>
              <w:widowControl w:val="0"/>
              <w:spacing w:line="320" w:lineRule="exact"/>
              <w:jc w:val="center"/>
              <w:rPr>
                <w:rFonts w:hint="eastAsia" w:ascii="宋体" w:hAnsi="宋体" w:eastAsia="宋体" w:cs="宋体"/>
                <w:b w:val="0"/>
                <w:bCs w:val="0"/>
                <w:sz w:val="21"/>
                <w:szCs w:val="21"/>
              </w:rPr>
            </w:pPr>
            <w:r>
              <w:rPr>
                <w:rStyle w:val="42"/>
                <w:rFonts w:hint="eastAsia" w:ascii="宋体" w:hAnsi="宋体" w:eastAsia="宋体" w:cs="宋体"/>
                <w:b w:val="0"/>
                <w:bCs w:val="0"/>
                <w:sz w:val="21"/>
                <w:szCs w:val="21"/>
                <w:u w:val="single"/>
                <w:lang w:eastAsia="zh-CN"/>
              </w:rPr>
              <w:t>☑</w:t>
            </w:r>
            <w:r>
              <w:rPr>
                <w:rStyle w:val="42"/>
                <w:rFonts w:hint="eastAsia" w:ascii="宋体" w:hAnsi="宋体" w:eastAsia="宋体" w:cs="宋体"/>
                <w:b w:val="0"/>
                <w:bCs w:val="0"/>
                <w:sz w:val="21"/>
                <w:szCs w:val="21"/>
                <w:u w:val="single"/>
              </w:rPr>
              <w:t>适用</w:t>
            </w:r>
          </w:p>
        </w:tc>
        <w:tc>
          <w:tcPr>
            <w:tcW w:w="6595" w:type="dxa"/>
          </w:tcPr>
          <w:p>
            <w:pPr>
              <w:widowControl w:val="0"/>
              <w:spacing w:line="320" w:lineRule="exact"/>
              <w:jc w:val="both"/>
              <w:rPr>
                <w:rFonts w:hint="eastAsia" w:ascii="宋体" w:hAnsi="宋体" w:eastAsia="宋体" w:cs="宋体"/>
                <w:b w:val="0"/>
                <w:bCs w:val="0"/>
                <w:sz w:val="21"/>
                <w:szCs w:val="21"/>
              </w:rPr>
            </w:pPr>
            <w:r>
              <w:rPr>
                <w:rFonts w:hint="eastAsia" w:ascii="宋体" w:hAnsi="宋体" w:eastAsia="宋体" w:cs="宋体"/>
                <w:color w:val="auto"/>
                <w:sz w:val="21"/>
                <w:szCs w:val="21"/>
              </w:rPr>
              <w:t>供应商应</w:t>
            </w:r>
            <w:r>
              <w:rPr>
                <w:rFonts w:hint="eastAsia" w:ascii="宋体" w:hAnsi="宋体" w:eastAsia="宋体" w:cs="宋体"/>
                <w:color w:val="auto"/>
                <w:sz w:val="21"/>
                <w:szCs w:val="21"/>
                <w:lang w:eastAsia="zh-CN"/>
              </w:rPr>
              <w:t>具有</w:t>
            </w:r>
            <w:r>
              <w:rPr>
                <w:rFonts w:hint="eastAsia" w:ascii="宋体" w:hAnsi="宋体" w:eastAsia="宋体" w:cs="宋体"/>
                <w:color w:val="auto"/>
                <w:sz w:val="21"/>
                <w:szCs w:val="21"/>
              </w:rPr>
              <w:t>市场监管部门或其他行政机关颁发的可以合法开展</w:t>
            </w:r>
            <w:r>
              <w:rPr>
                <w:rFonts w:hint="eastAsia" w:ascii="宋体" w:hAnsi="宋体" w:eastAsia="宋体" w:cs="宋体"/>
                <w:color w:val="auto"/>
                <w:sz w:val="21"/>
                <w:szCs w:val="21"/>
                <w:lang w:val="en-US" w:eastAsia="zh-CN"/>
              </w:rPr>
              <w:t>机械设备租赁或经营</w:t>
            </w:r>
            <w:r>
              <w:rPr>
                <w:rFonts w:hint="eastAsia" w:ascii="宋体" w:hAnsi="宋体" w:eastAsia="宋体" w:cs="宋体"/>
                <w:color w:val="auto"/>
                <w:sz w:val="21"/>
                <w:szCs w:val="21"/>
              </w:rPr>
              <w:t>业务的</w:t>
            </w:r>
            <w:r>
              <w:rPr>
                <w:rFonts w:hint="eastAsia" w:ascii="宋体" w:hAnsi="宋体" w:eastAsia="宋体" w:cs="宋体"/>
                <w:color w:val="auto"/>
                <w:sz w:val="21"/>
                <w:szCs w:val="21"/>
                <w:lang w:eastAsia="zh-CN"/>
              </w:rPr>
              <w:t>营业</w:t>
            </w:r>
            <w:r>
              <w:rPr>
                <w:rFonts w:hint="eastAsia" w:ascii="宋体" w:hAnsi="宋体" w:eastAsia="宋体" w:cs="宋体"/>
                <w:color w:val="auto"/>
                <w:sz w:val="21"/>
                <w:szCs w:val="21"/>
              </w:rPr>
              <w:t>执照或证书</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提供复印件</w:t>
            </w:r>
            <w:r>
              <w:rPr>
                <w:rFonts w:hint="eastAsia" w:ascii="宋体" w:hAnsi="宋体" w:eastAsia="宋体" w:cs="宋体"/>
                <w:color w:val="auto"/>
                <w:sz w:val="21"/>
                <w:szCs w:val="21"/>
                <w:lang w:val="en-US" w:eastAsia="zh-CN"/>
              </w:rPr>
              <w:t>盖章</w:t>
            </w:r>
            <w:r>
              <w:rPr>
                <w:rFonts w:hint="eastAsia" w:ascii="宋体" w:hAnsi="宋体" w:eastAsia="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1965" w:type="dxa"/>
          </w:tcPr>
          <w:p>
            <w:pPr>
              <w:widowControl w:val="0"/>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（2）资质要求</w:t>
            </w:r>
          </w:p>
        </w:tc>
        <w:tc>
          <w:tcPr>
            <w:tcW w:w="1239" w:type="dxa"/>
          </w:tcPr>
          <w:p>
            <w:pPr>
              <w:widowControl w:val="0"/>
              <w:spacing w:line="320" w:lineRule="exact"/>
              <w:jc w:val="center"/>
              <w:rPr>
                <w:rStyle w:val="42"/>
                <w:rFonts w:hint="eastAsia" w:ascii="宋体" w:hAnsi="宋体" w:eastAsia="宋体" w:cs="宋体"/>
                <w:b w:val="0"/>
                <w:bCs w:val="0"/>
                <w:sz w:val="21"/>
                <w:szCs w:val="21"/>
                <w:u w:val="single"/>
              </w:rPr>
            </w:pPr>
            <w:r>
              <w:rPr>
                <w:rStyle w:val="42"/>
                <w:rFonts w:hint="eastAsia" w:ascii="宋体" w:hAnsi="宋体" w:eastAsia="宋体" w:cs="宋体"/>
                <w:b w:val="0"/>
                <w:bCs w:val="0"/>
                <w:sz w:val="21"/>
                <w:szCs w:val="21"/>
                <w:u w:val="single"/>
              </w:rPr>
              <w:sym w:font="Wingdings 2" w:char="0052"/>
            </w:r>
            <w:r>
              <w:rPr>
                <w:rStyle w:val="42"/>
                <w:rFonts w:hint="eastAsia" w:ascii="宋体" w:hAnsi="宋体" w:eastAsia="宋体" w:cs="宋体"/>
                <w:b w:val="0"/>
                <w:bCs w:val="0"/>
                <w:sz w:val="21"/>
                <w:szCs w:val="21"/>
                <w:u w:val="single"/>
              </w:rPr>
              <w:t>不适用</w:t>
            </w:r>
          </w:p>
          <w:p>
            <w:pPr>
              <w:widowControl w:val="0"/>
              <w:spacing w:line="320" w:lineRule="exact"/>
              <w:jc w:val="center"/>
              <w:rPr>
                <w:rFonts w:hint="eastAsia" w:ascii="宋体" w:hAnsi="宋体" w:eastAsia="宋体" w:cs="宋体"/>
                <w:b w:val="0"/>
                <w:bCs w:val="0"/>
                <w:sz w:val="21"/>
                <w:szCs w:val="21"/>
              </w:rPr>
            </w:pPr>
            <w:r>
              <w:rPr>
                <w:rStyle w:val="42"/>
                <w:rFonts w:hint="eastAsia" w:ascii="宋体" w:hAnsi="宋体" w:eastAsia="宋体" w:cs="宋体"/>
                <w:b w:val="0"/>
                <w:bCs w:val="0"/>
                <w:sz w:val="21"/>
                <w:szCs w:val="21"/>
                <w:u w:val="single"/>
                <w:lang w:eastAsia="zh-CN"/>
              </w:rPr>
              <w:t>□</w:t>
            </w:r>
            <w:r>
              <w:rPr>
                <w:rStyle w:val="42"/>
                <w:rFonts w:hint="eastAsia" w:ascii="宋体" w:hAnsi="宋体" w:eastAsia="宋体" w:cs="宋体"/>
                <w:b w:val="0"/>
                <w:bCs w:val="0"/>
                <w:sz w:val="21"/>
                <w:szCs w:val="21"/>
                <w:u w:val="single"/>
              </w:rPr>
              <w:t>适用</w:t>
            </w:r>
          </w:p>
        </w:tc>
        <w:tc>
          <w:tcPr>
            <w:tcW w:w="6595" w:type="dxa"/>
          </w:tcPr>
          <w:p>
            <w:pPr>
              <w:widowControl w:val="0"/>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供应商应提供相关资质证书的复印件，以证明供应商具有承担本项目要求的资质。</w:t>
            </w:r>
          </w:p>
          <w:p>
            <w:pPr>
              <w:widowControl w:val="0"/>
              <w:spacing w:line="320" w:lineRule="exact"/>
              <w:jc w:val="both"/>
              <w:rPr>
                <w:rFonts w:hint="eastAsia" w:ascii="宋体" w:hAnsi="宋体" w:eastAsia="宋体" w:cs="宋体"/>
                <w:b w:val="0"/>
                <w:bCs w:val="0"/>
                <w:sz w:val="21"/>
                <w:szCs w:val="21"/>
                <w:lang w:val="en-US"/>
              </w:rPr>
            </w:pPr>
            <w:r>
              <w:rPr>
                <w:rFonts w:hint="eastAsia" w:ascii="宋体" w:hAnsi="宋体" w:eastAsia="宋体" w:cs="宋体"/>
                <w:color w:val="auto"/>
                <w:sz w:val="21"/>
                <w:szCs w:val="21"/>
              </w:rPr>
              <w:t>资质证书包括：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5" w:type="dxa"/>
            <w:vAlign w:val="center"/>
          </w:tcPr>
          <w:p>
            <w:pPr>
              <w:spacing w:line="288" w:lineRule="auto"/>
              <w:jc w:val="both"/>
              <w:rPr>
                <w:rFonts w:hint="eastAsia" w:ascii="宋体" w:hAnsi="宋体" w:eastAsia="宋体" w:cs="宋体"/>
                <w:b w:val="0"/>
                <w:bCs w:val="0"/>
                <w:kern w:val="2"/>
                <w:sz w:val="21"/>
                <w:szCs w:val="21"/>
                <w:lang w:val="en-US" w:eastAsia="zh-CN" w:bidi="ar-SA"/>
              </w:rPr>
            </w:pPr>
            <w:r>
              <w:rPr>
                <w:rStyle w:val="42"/>
                <w:rFonts w:hint="eastAsia" w:ascii="宋体" w:hAnsi="宋体" w:eastAsia="宋体" w:cs="宋体"/>
                <w:b w:val="0"/>
                <w:color w:val="000000"/>
                <w:sz w:val="21"/>
                <w:szCs w:val="21"/>
                <w:lang w:eastAsia="zh-CN"/>
              </w:rPr>
              <w:t>（</w:t>
            </w:r>
            <w:r>
              <w:rPr>
                <w:rStyle w:val="42"/>
                <w:rFonts w:hint="eastAsia" w:ascii="宋体" w:hAnsi="宋体" w:eastAsia="宋体" w:cs="宋体"/>
                <w:b w:val="0"/>
                <w:color w:val="000000"/>
                <w:sz w:val="21"/>
                <w:szCs w:val="21"/>
                <w:lang w:val="en-US" w:eastAsia="zh-CN"/>
              </w:rPr>
              <w:t>3</w:t>
            </w:r>
            <w:r>
              <w:rPr>
                <w:rStyle w:val="42"/>
                <w:rFonts w:hint="eastAsia" w:ascii="宋体" w:hAnsi="宋体" w:eastAsia="宋体" w:cs="宋体"/>
                <w:b w:val="0"/>
                <w:color w:val="000000"/>
                <w:sz w:val="21"/>
                <w:szCs w:val="21"/>
                <w:lang w:eastAsia="zh-CN"/>
              </w:rPr>
              <w:t>）</w:t>
            </w:r>
            <w:r>
              <w:rPr>
                <w:rStyle w:val="42"/>
                <w:rFonts w:hint="eastAsia" w:ascii="宋体" w:hAnsi="宋体" w:eastAsia="宋体" w:cs="宋体"/>
                <w:b w:val="0"/>
                <w:color w:val="000000"/>
                <w:sz w:val="21"/>
                <w:szCs w:val="21"/>
              </w:rPr>
              <w:t>财务要求证明材料</w:t>
            </w:r>
          </w:p>
        </w:tc>
        <w:tc>
          <w:tcPr>
            <w:tcW w:w="1239" w:type="dxa"/>
            <w:vAlign w:val="top"/>
          </w:tcPr>
          <w:p>
            <w:pPr>
              <w:spacing w:line="288" w:lineRule="auto"/>
              <w:jc w:val="both"/>
              <w:rPr>
                <w:rFonts w:hint="eastAsia" w:ascii="宋体" w:hAnsi="宋体" w:eastAsia="宋体" w:cs="宋体"/>
                <w:b w:val="0"/>
                <w:bCs w:val="0"/>
                <w:kern w:val="2"/>
                <w:sz w:val="21"/>
                <w:szCs w:val="21"/>
                <w:lang w:val="en-US" w:eastAsia="zh-CN" w:bidi="ar-SA"/>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不适用</w:t>
            </w:r>
          </w:p>
        </w:tc>
        <w:tc>
          <w:tcPr>
            <w:tcW w:w="6595" w:type="dxa"/>
          </w:tcPr>
          <w:p>
            <w:pPr>
              <w:widowControl w:val="0"/>
              <w:spacing w:line="320" w:lineRule="exact"/>
              <w:jc w:val="both"/>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trPr>
        <w:tc>
          <w:tcPr>
            <w:tcW w:w="1965" w:type="dxa"/>
          </w:tcPr>
          <w:p>
            <w:pPr>
              <w:widowControl w:val="0"/>
              <w:spacing w:line="320" w:lineRule="exact"/>
              <w:jc w:val="center"/>
              <w:rPr>
                <w:rFonts w:hint="eastAsia" w:ascii="宋体" w:hAnsi="宋体" w:eastAsia="宋体" w:cs="宋体"/>
                <w:b w:val="0"/>
                <w:bCs w:val="0"/>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）业绩要求</w:t>
            </w:r>
          </w:p>
        </w:tc>
        <w:tc>
          <w:tcPr>
            <w:tcW w:w="1239" w:type="dxa"/>
          </w:tcPr>
          <w:p>
            <w:pPr>
              <w:widowControl w:val="0"/>
              <w:spacing w:line="320" w:lineRule="exact"/>
              <w:jc w:val="center"/>
              <w:rPr>
                <w:rStyle w:val="42"/>
                <w:rFonts w:hint="eastAsia" w:ascii="宋体" w:hAnsi="宋体" w:eastAsia="宋体" w:cs="宋体"/>
                <w:b w:val="0"/>
                <w:bCs w:val="0"/>
                <w:color w:val="auto"/>
                <w:sz w:val="21"/>
                <w:szCs w:val="21"/>
                <w:u w:val="single"/>
              </w:rPr>
            </w:pPr>
            <w:r>
              <w:rPr>
                <w:rStyle w:val="42"/>
                <w:rFonts w:hint="eastAsia" w:ascii="宋体" w:hAnsi="宋体" w:eastAsia="宋体" w:cs="宋体"/>
                <w:b w:val="0"/>
                <w:bCs w:val="0"/>
                <w:color w:val="auto"/>
                <w:sz w:val="21"/>
                <w:szCs w:val="21"/>
                <w:u w:val="single"/>
              </w:rPr>
              <w:t>□不适用</w:t>
            </w:r>
          </w:p>
          <w:p>
            <w:pPr>
              <w:widowControl w:val="0"/>
              <w:spacing w:line="320" w:lineRule="exact"/>
              <w:jc w:val="center"/>
              <w:rPr>
                <w:rFonts w:hint="eastAsia" w:ascii="宋体" w:hAnsi="宋体" w:eastAsia="宋体" w:cs="宋体"/>
                <w:b w:val="0"/>
                <w:bCs w:val="0"/>
                <w:sz w:val="21"/>
                <w:szCs w:val="21"/>
              </w:rPr>
            </w:pPr>
            <w:r>
              <w:rPr>
                <w:rStyle w:val="42"/>
                <w:rFonts w:hint="eastAsia" w:ascii="宋体" w:hAnsi="宋体" w:eastAsia="宋体" w:cs="宋体"/>
                <w:b w:val="0"/>
                <w:bCs w:val="0"/>
                <w:color w:val="auto"/>
                <w:sz w:val="21"/>
                <w:szCs w:val="21"/>
                <w:u w:val="single"/>
                <w:lang w:eastAsia="zh-CN"/>
              </w:rPr>
              <w:t>☑</w:t>
            </w:r>
            <w:r>
              <w:rPr>
                <w:rStyle w:val="42"/>
                <w:rFonts w:hint="eastAsia" w:ascii="宋体" w:hAnsi="宋体" w:eastAsia="宋体" w:cs="宋体"/>
                <w:b w:val="0"/>
                <w:bCs w:val="0"/>
                <w:color w:val="auto"/>
                <w:sz w:val="21"/>
                <w:szCs w:val="21"/>
                <w:u w:val="single"/>
              </w:rPr>
              <w:t>适用</w:t>
            </w:r>
          </w:p>
        </w:tc>
        <w:tc>
          <w:tcPr>
            <w:tcW w:w="6595" w:type="dxa"/>
          </w:tcPr>
          <w:p>
            <w:pPr>
              <w:widowControl w:val="0"/>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不适用</w:t>
            </w:r>
          </w:p>
          <w:p>
            <w:pPr>
              <w:widowControl w:val="0"/>
              <w:spacing w:line="320" w:lineRule="exact"/>
              <w:jc w:val="both"/>
              <w:rPr>
                <w:rFonts w:hint="eastAsia" w:ascii="宋体" w:hAnsi="宋体" w:eastAsia="宋体" w:cs="宋体"/>
                <w:color w:val="auto"/>
                <w:sz w:val="21"/>
                <w:szCs w:val="21"/>
                <w:u w:val="none"/>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适用。供应商应提供近</w:t>
            </w:r>
            <w:r>
              <w:rPr>
                <w:rFonts w:hint="eastAsia" w:ascii="宋体" w:hAnsi="宋体" w:eastAsia="宋体" w:cs="宋体"/>
                <w:color w:val="auto"/>
                <w:sz w:val="21"/>
                <w:szCs w:val="21"/>
                <w:lang w:val="en-US" w:eastAsia="zh-CN"/>
              </w:rPr>
              <w:t>三</w:t>
            </w:r>
            <w:r>
              <w:rPr>
                <w:rFonts w:hint="eastAsia" w:ascii="宋体" w:hAnsi="宋体" w:eastAsia="宋体" w:cs="宋体"/>
                <w:color w:val="auto"/>
                <w:sz w:val="21"/>
                <w:szCs w:val="21"/>
              </w:rPr>
              <w:t>年的类似项目情况表（格式见第六章“响应文件格式”</w:t>
            </w:r>
            <w:r>
              <w:rPr>
                <w:rFonts w:hint="eastAsia" w:ascii="宋体" w:hAnsi="宋体" w:eastAsia="宋体" w:cs="宋体"/>
                <w:color w:val="auto"/>
                <w:sz w:val="21"/>
                <w:szCs w:val="21"/>
                <w:lang w:val="en-US" w:eastAsia="zh-CN"/>
              </w:rPr>
              <w:t>五</w:t>
            </w:r>
            <w:r>
              <w:rPr>
                <w:rFonts w:hint="eastAsia" w:ascii="宋体" w:hAnsi="宋体" w:eastAsia="宋体" w:cs="宋体"/>
                <w:color w:val="auto"/>
                <w:sz w:val="21"/>
                <w:szCs w:val="21"/>
              </w:rPr>
              <w:t>、资格审查资料（</w:t>
            </w:r>
            <w:r>
              <w:rPr>
                <w:rFonts w:hint="eastAsia" w:ascii="宋体" w:hAnsi="宋体" w:eastAsia="宋体" w:cs="宋体"/>
                <w:color w:val="auto"/>
                <w:sz w:val="21"/>
                <w:szCs w:val="21"/>
                <w:lang w:val="en-US" w:eastAsia="zh-CN"/>
              </w:rPr>
              <w:t>二</w:t>
            </w:r>
            <w:r>
              <w:rPr>
                <w:rFonts w:hint="eastAsia" w:ascii="宋体" w:hAnsi="宋体" w:eastAsia="宋体" w:cs="宋体"/>
                <w:color w:val="auto"/>
                <w:sz w:val="21"/>
                <w:szCs w:val="21"/>
              </w:rPr>
              <w:t>）近年的类似项目情况表），以证明供应商具有承担本项目要求的业绩。近年是指</w:t>
            </w:r>
            <w:r>
              <w:rPr>
                <w:rFonts w:hint="eastAsia" w:ascii="宋体" w:hAnsi="宋体" w:eastAsia="宋体" w:cs="宋体"/>
                <w:color w:val="auto"/>
                <w:sz w:val="21"/>
                <w:szCs w:val="21"/>
                <w:u w:val="none"/>
              </w:rPr>
              <w:t>从报价文件提交截止日期往前推算</w:t>
            </w:r>
          </w:p>
          <w:p>
            <w:pPr>
              <w:widowControl w:val="0"/>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rPr>
              <w:t>业绩证明材料</w:t>
            </w:r>
            <w:r>
              <w:rPr>
                <w:rFonts w:hint="eastAsia" w:ascii="宋体" w:hAnsi="宋体" w:eastAsia="宋体" w:cs="宋体"/>
                <w:color w:val="auto"/>
                <w:sz w:val="21"/>
                <w:szCs w:val="21"/>
                <w:lang w:val="en-US" w:eastAsia="zh-CN"/>
              </w:rPr>
              <w:t>应具有下列文件之一的复印件，且业绩证明文件不得少于一份</w:t>
            </w:r>
            <w:r>
              <w:rPr>
                <w:rFonts w:hint="eastAsia" w:ascii="宋体" w:hAnsi="宋体" w:eastAsia="宋体" w:cs="宋体"/>
                <w:color w:val="auto"/>
                <w:sz w:val="21"/>
                <w:szCs w:val="21"/>
              </w:rPr>
              <w:t>：</w:t>
            </w:r>
          </w:p>
          <w:p>
            <w:pPr>
              <w:widowControl w:val="0"/>
              <w:spacing w:line="320" w:lineRule="exact"/>
              <w:jc w:val="both"/>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合同/订单</w:t>
            </w:r>
          </w:p>
          <w:p>
            <w:pPr>
              <w:widowControl w:val="0"/>
              <w:spacing w:line="320" w:lineRule="exact"/>
              <w:jc w:val="both"/>
              <w:rPr>
                <w:rFonts w:hint="eastAsia" w:ascii="宋体" w:hAnsi="宋体" w:eastAsia="宋体" w:cs="宋体"/>
                <w:b w:val="0"/>
                <w:bCs w:val="0"/>
                <w:sz w:val="21"/>
                <w:szCs w:val="21"/>
              </w:rPr>
            </w:pPr>
            <w:r>
              <w:rPr>
                <w:rFonts w:hint="eastAsia" w:ascii="宋体" w:hAnsi="宋体" w:eastAsia="宋体" w:cs="宋体"/>
                <w:color w:val="auto"/>
                <w:sz w:val="21"/>
                <w:szCs w:val="21"/>
              </w:rPr>
              <w:t>□其他材料：</w:t>
            </w:r>
            <w:r>
              <w:rPr>
                <w:rFonts w:hint="eastAsia" w:ascii="宋体" w:hAnsi="宋体" w:eastAsia="宋体" w:cs="宋体"/>
                <w:color w:val="auto"/>
                <w:sz w:val="21"/>
                <w:szCs w:val="21"/>
                <w:u w:val="none"/>
              </w:rPr>
              <w:t xml:space="preserve">   </w:t>
            </w:r>
            <w:r>
              <w:rPr>
                <w:rFonts w:hint="eastAsia" w:ascii="宋体" w:hAnsi="宋体" w:eastAsia="宋体" w:cs="宋体"/>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1965" w:type="dxa"/>
            <w:vAlign w:val="center"/>
          </w:tcPr>
          <w:p>
            <w:pPr>
              <w:spacing w:line="288" w:lineRule="auto"/>
              <w:jc w:val="both"/>
              <w:rPr>
                <w:rFonts w:hint="eastAsia" w:ascii="宋体" w:hAnsi="宋体" w:eastAsia="宋体" w:cs="宋体"/>
                <w:b w:val="0"/>
                <w:bCs/>
                <w:color w:val="000000"/>
                <w:kern w:val="2"/>
                <w:sz w:val="21"/>
                <w:szCs w:val="21"/>
                <w:lang w:val="en-US" w:eastAsia="zh-CN" w:bidi="ar-SA"/>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信誉要求证明材料</w:t>
            </w:r>
          </w:p>
        </w:tc>
        <w:tc>
          <w:tcPr>
            <w:tcW w:w="1239" w:type="dxa"/>
            <w:vAlign w:val="center"/>
          </w:tcPr>
          <w:p>
            <w:pPr>
              <w:spacing w:line="288"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不适用</w:t>
            </w:r>
          </w:p>
          <w:p>
            <w:pPr>
              <w:spacing w:line="288" w:lineRule="auto"/>
              <w:jc w:val="both"/>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适用。</w:t>
            </w:r>
          </w:p>
        </w:tc>
        <w:tc>
          <w:tcPr>
            <w:tcW w:w="6595" w:type="dxa"/>
          </w:tcPr>
          <w:p>
            <w:pPr>
              <w:widowControl w:val="0"/>
              <w:spacing w:line="320" w:lineRule="exact"/>
              <w:jc w:val="both"/>
              <w:rPr>
                <w:rFonts w:hint="eastAsia" w:ascii="宋体" w:hAnsi="宋体" w:eastAsia="宋体" w:cs="宋体"/>
                <w:color w:val="auto"/>
                <w:sz w:val="21"/>
                <w:szCs w:val="21"/>
              </w:rPr>
            </w:pPr>
            <w:r>
              <w:rPr>
                <w:rFonts w:hint="eastAsia" w:ascii="宋体" w:hAnsi="宋体" w:eastAsia="宋体" w:cs="宋体"/>
                <w:sz w:val="21"/>
                <w:szCs w:val="21"/>
                <w:u w:val="none"/>
                <w:lang w:val="en-US" w:eastAsia="zh-CN"/>
              </w:rPr>
              <w:t>供应商应提供相关信誉情况的证明材料，包括：国家企业信用信息公示系统中未列入严重违法失信企业名单的网页截图，加盖公章。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5" w:type="dxa"/>
          </w:tcPr>
          <w:p>
            <w:pPr>
              <w:widowControl w:val="0"/>
              <w:spacing w:line="288" w:lineRule="auto"/>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）承担本项目的主要人员要求</w:t>
            </w:r>
          </w:p>
        </w:tc>
        <w:tc>
          <w:tcPr>
            <w:tcW w:w="1239" w:type="dxa"/>
          </w:tcPr>
          <w:p>
            <w:pPr>
              <w:widowControl w:val="0"/>
              <w:spacing w:line="320" w:lineRule="exact"/>
              <w:jc w:val="both"/>
              <w:rPr>
                <w:rStyle w:val="42"/>
                <w:rFonts w:hint="eastAsia" w:ascii="宋体" w:hAnsi="宋体" w:eastAsia="宋体" w:cs="宋体"/>
                <w:b w:val="0"/>
                <w:bCs w:val="0"/>
                <w:color w:val="auto"/>
                <w:sz w:val="21"/>
                <w:szCs w:val="21"/>
                <w:u w:val="single"/>
              </w:rPr>
            </w:pPr>
            <w:r>
              <w:rPr>
                <w:rStyle w:val="42"/>
                <w:rFonts w:hint="eastAsia" w:ascii="宋体" w:hAnsi="宋体" w:eastAsia="宋体" w:cs="宋体"/>
                <w:b w:val="0"/>
                <w:bCs w:val="0"/>
                <w:color w:val="auto"/>
                <w:sz w:val="21"/>
                <w:szCs w:val="21"/>
                <w:u w:val="single"/>
              </w:rPr>
              <w:t>□不适用</w:t>
            </w:r>
          </w:p>
          <w:p>
            <w:pPr>
              <w:widowControl w:val="0"/>
              <w:spacing w:line="320" w:lineRule="exact"/>
              <w:jc w:val="both"/>
              <w:rPr>
                <w:rFonts w:hint="eastAsia" w:ascii="宋体" w:hAnsi="宋体" w:eastAsia="宋体" w:cs="宋体"/>
                <w:b w:val="0"/>
                <w:bCs w:val="0"/>
                <w:color w:val="auto"/>
                <w:sz w:val="21"/>
                <w:szCs w:val="21"/>
              </w:rPr>
            </w:pPr>
            <w:r>
              <w:rPr>
                <w:rStyle w:val="42"/>
                <w:rFonts w:hint="eastAsia" w:ascii="宋体" w:hAnsi="宋体" w:eastAsia="宋体" w:cs="宋体"/>
                <w:b w:val="0"/>
                <w:bCs w:val="0"/>
                <w:color w:val="auto"/>
                <w:sz w:val="21"/>
                <w:szCs w:val="21"/>
                <w:u w:val="single"/>
                <w:lang w:eastAsia="zh-CN"/>
              </w:rPr>
              <w:t>☑</w:t>
            </w:r>
            <w:r>
              <w:rPr>
                <w:rStyle w:val="42"/>
                <w:rFonts w:hint="eastAsia" w:ascii="宋体" w:hAnsi="宋体" w:eastAsia="宋体" w:cs="宋体"/>
                <w:b w:val="0"/>
                <w:bCs w:val="0"/>
                <w:color w:val="auto"/>
                <w:sz w:val="21"/>
                <w:szCs w:val="21"/>
                <w:u w:val="single"/>
              </w:rPr>
              <w:t>适用</w:t>
            </w:r>
          </w:p>
        </w:tc>
        <w:tc>
          <w:tcPr>
            <w:tcW w:w="6595" w:type="dxa"/>
          </w:tcPr>
          <w:p>
            <w:pPr>
              <w:widowControl w:val="0"/>
              <w:spacing w:line="320" w:lineRule="exact"/>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u w:val="none"/>
                <w:lang w:eastAsia="zh-CN"/>
              </w:rPr>
              <w:t>供应商应提供</w:t>
            </w:r>
            <w:r>
              <w:rPr>
                <w:rFonts w:hint="eastAsia" w:ascii="宋体" w:hAnsi="宋体" w:eastAsia="宋体" w:cs="宋体"/>
                <w:color w:val="auto"/>
                <w:sz w:val="21"/>
                <w:szCs w:val="21"/>
                <w:u w:val="none"/>
                <w:lang w:val="en-US" w:eastAsia="zh-CN"/>
              </w:rPr>
              <w:t>2份有效的B2以上驾照、一台</w:t>
            </w:r>
            <w:r>
              <w:rPr>
                <w:rFonts w:hint="eastAsia" w:ascii="宋体" w:hAnsi="宋体" w:eastAsia="宋体" w:cs="宋体"/>
                <w:color w:val="auto"/>
                <w:sz w:val="21"/>
                <w:szCs w:val="21"/>
                <w:lang w:val="en-US" w:eastAsia="zh-CN"/>
              </w:rPr>
              <w:t>12吨随车吊和</w:t>
            </w:r>
            <w:r>
              <w:rPr>
                <w:rFonts w:hint="eastAsia" w:ascii="宋体" w:hAnsi="宋体" w:cs="宋体"/>
                <w:color w:val="auto"/>
                <w:sz w:val="21"/>
                <w:szCs w:val="21"/>
                <w:lang w:val="en-US" w:eastAsia="zh-CN"/>
              </w:rPr>
              <w:t>一台</w:t>
            </w:r>
            <w:r>
              <w:rPr>
                <w:rFonts w:hint="eastAsia" w:ascii="宋体" w:hAnsi="宋体" w:eastAsia="宋体" w:cs="宋体"/>
                <w:color w:val="auto"/>
                <w:sz w:val="21"/>
                <w:szCs w:val="21"/>
                <w:lang w:val="en-US" w:eastAsia="zh-CN"/>
              </w:rPr>
              <w:t>25吨汽车吊</w:t>
            </w:r>
            <w:r>
              <w:rPr>
                <w:rFonts w:hint="eastAsia" w:ascii="宋体" w:hAnsi="宋体" w:eastAsia="宋体" w:cs="宋体"/>
                <w:color w:val="auto"/>
                <w:sz w:val="21"/>
                <w:szCs w:val="21"/>
                <w:u w:val="none"/>
                <w:lang w:val="en-US" w:eastAsia="zh-CN"/>
              </w:rPr>
              <w:t>起重机操作证复印件和</w:t>
            </w:r>
            <w:r>
              <w:rPr>
                <w:rFonts w:hint="eastAsia" w:ascii="宋体" w:hAnsi="宋体" w:eastAsia="宋体" w:cs="宋体"/>
                <w:color w:val="auto"/>
                <w:sz w:val="21"/>
                <w:szCs w:val="21"/>
                <w:lang w:val="en-US" w:eastAsia="zh-CN"/>
              </w:rPr>
              <w:t>承诺在签订合同前购买员工工伤保险的承诺函并加盖公章</w:t>
            </w:r>
            <w:r>
              <w:rPr>
                <w:rFonts w:hint="eastAsia" w:ascii="宋体" w:hAnsi="宋体" w:eastAsia="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5" w:type="dxa"/>
          </w:tcPr>
          <w:p>
            <w:pPr>
              <w:widowControl w:val="0"/>
              <w:spacing w:line="288" w:lineRule="auto"/>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（7）</w:t>
            </w:r>
            <w:r>
              <w:rPr>
                <w:rFonts w:hint="eastAsia" w:ascii="宋体" w:hAnsi="宋体" w:eastAsia="宋体" w:cs="宋体"/>
                <w:color w:val="auto"/>
                <w:sz w:val="21"/>
                <w:szCs w:val="21"/>
              </w:rPr>
              <w:t>其他要求的证明材料</w:t>
            </w:r>
          </w:p>
        </w:tc>
        <w:tc>
          <w:tcPr>
            <w:tcW w:w="1239" w:type="dxa"/>
          </w:tcPr>
          <w:p>
            <w:pPr>
              <w:widowControl w:val="0"/>
              <w:spacing w:line="320" w:lineRule="exact"/>
              <w:jc w:val="both"/>
              <w:rPr>
                <w:rStyle w:val="42"/>
                <w:rFonts w:hint="eastAsia" w:ascii="宋体" w:hAnsi="宋体" w:eastAsia="宋体" w:cs="宋体"/>
                <w:b w:val="0"/>
                <w:bCs w:val="0"/>
                <w:color w:val="auto"/>
                <w:sz w:val="21"/>
                <w:szCs w:val="21"/>
                <w:u w:val="single"/>
              </w:rPr>
            </w:pPr>
            <w:r>
              <w:rPr>
                <w:rStyle w:val="42"/>
                <w:rFonts w:hint="eastAsia" w:ascii="宋体" w:hAnsi="宋体" w:eastAsia="宋体" w:cs="宋体"/>
                <w:b w:val="0"/>
                <w:bCs w:val="0"/>
                <w:color w:val="auto"/>
                <w:sz w:val="21"/>
                <w:szCs w:val="21"/>
                <w:u w:val="single"/>
              </w:rPr>
              <w:t>□不适用</w:t>
            </w:r>
          </w:p>
          <w:p>
            <w:pPr>
              <w:widowControl w:val="0"/>
              <w:spacing w:line="320" w:lineRule="exact"/>
              <w:jc w:val="both"/>
              <w:rPr>
                <w:rStyle w:val="42"/>
                <w:rFonts w:hint="eastAsia" w:ascii="宋体" w:hAnsi="宋体" w:eastAsia="宋体" w:cs="宋体"/>
                <w:b w:val="0"/>
                <w:bCs w:val="0"/>
                <w:color w:val="auto"/>
                <w:sz w:val="21"/>
                <w:szCs w:val="21"/>
                <w:u w:val="single"/>
                <w:lang w:val="en-US" w:eastAsia="zh-CN"/>
              </w:rPr>
            </w:pPr>
            <w:r>
              <w:rPr>
                <w:rStyle w:val="42"/>
                <w:rFonts w:hint="eastAsia" w:ascii="宋体" w:hAnsi="宋体" w:eastAsia="宋体" w:cs="宋体"/>
                <w:b w:val="0"/>
                <w:bCs w:val="0"/>
                <w:color w:val="auto"/>
                <w:sz w:val="21"/>
                <w:szCs w:val="21"/>
                <w:u w:val="single"/>
                <w:lang w:eastAsia="zh-CN"/>
              </w:rPr>
              <w:t>☑</w:t>
            </w:r>
            <w:r>
              <w:rPr>
                <w:rStyle w:val="42"/>
                <w:rFonts w:hint="eastAsia" w:ascii="宋体" w:hAnsi="宋体" w:eastAsia="宋体" w:cs="宋体"/>
                <w:b w:val="0"/>
                <w:bCs w:val="0"/>
                <w:color w:val="auto"/>
                <w:sz w:val="21"/>
                <w:szCs w:val="21"/>
                <w:u w:val="single"/>
              </w:rPr>
              <w:t>适用</w:t>
            </w:r>
          </w:p>
        </w:tc>
        <w:tc>
          <w:tcPr>
            <w:tcW w:w="6595" w:type="dxa"/>
          </w:tcPr>
          <w:p>
            <w:pPr>
              <w:widowControl w:val="0"/>
              <w:spacing w:line="320" w:lineRule="exact"/>
              <w:jc w:val="both"/>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设备要求：采购人需</w:t>
            </w:r>
            <w:r>
              <w:rPr>
                <w:rFonts w:hint="eastAsia" w:ascii="宋体" w:hAnsi="宋体" w:eastAsia="宋体" w:cs="宋体"/>
                <w:color w:val="auto"/>
                <w:sz w:val="21"/>
                <w:szCs w:val="21"/>
                <w:lang w:val="en-US" w:eastAsia="zh-CN"/>
              </w:rPr>
              <w:t>提供一台12吨随车吊和一台25吨汽车吊的交通强制保险、购买（或租赁）该吊车的合同协议书，提供复印件盖章。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1965" w:type="dxa"/>
            <w:vAlign w:val="center"/>
          </w:tcPr>
          <w:p>
            <w:pPr>
              <w:widowControl w:val="0"/>
              <w:spacing w:line="288" w:lineRule="auto"/>
              <w:jc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（8）供应商不存在第一章3.1款情形的证明材料</w:t>
            </w:r>
          </w:p>
        </w:tc>
        <w:tc>
          <w:tcPr>
            <w:tcW w:w="1239" w:type="dxa"/>
          </w:tcPr>
          <w:p>
            <w:pPr>
              <w:widowControl w:val="0"/>
              <w:spacing w:line="320" w:lineRule="exact"/>
              <w:jc w:val="both"/>
              <w:rPr>
                <w:rStyle w:val="42"/>
                <w:rFonts w:hint="eastAsia" w:ascii="宋体" w:hAnsi="宋体" w:eastAsia="宋体" w:cs="宋体"/>
                <w:b w:val="0"/>
                <w:bCs w:val="0"/>
                <w:color w:val="auto"/>
                <w:sz w:val="21"/>
                <w:szCs w:val="21"/>
                <w:u w:val="single"/>
              </w:rPr>
            </w:pPr>
            <w:r>
              <w:rPr>
                <w:rStyle w:val="42"/>
                <w:rFonts w:hint="eastAsia" w:ascii="宋体" w:hAnsi="宋体" w:eastAsia="宋体" w:cs="宋体"/>
                <w:b w:val="0"/>
                <w:bCs w:val="0"/>
                <w:color w:val="auto"/>
                <w:sz w:val="21"/>
                <w:szCs w:val="21"/>
                <w:u w:val="single"/>
                <w:lang w:eastAsia="zh-CN"/>
              </w:rPr>
              <w:sym w:font="Wingdings 2" w:char="0052"/>
            </w:r>
            <w:r>
              <w:rPr>
                <w:rStyle w:val="42"/>
                <w:rFonts w:hint="eastAsia" w:ascii="宋体" w:hAnsi="宋体" w:eastAsia="宋体" w:cs="宋体"/>
                <w:b w:val="0"/>
                <w:bCs w:val="0"/>
                <w:color w:val="auto"/>
                <w:sz w:val="21"/>
                <w:szCs w:val="21"/>
                <w:u w:val="single"/>
              </w:rPr>
              <w:t>不适用</w:t>
            </w:r>
          </w:p>
          <w:p>
            <w:pPr>
              <w:widowControl w:val="0"/>
              <w:spacing w:line="320" w:lineRule="exact"/>
              <w:jc w:val="both"/>
              <w:rPr>
                <w:rFonts w:hint="eastAsia" w:ascii="宋体" w:hAnsi="宋体" w:eastAsia="宋体" w:cs="宋体"/>
                <w:b w:val="0"/>
                <w:bCs w:val="0"/>
                <w:color w:val="auto"/>
                <w:sz w:val="21"/>
                <w:szCs w:val="21"/>
              </w:rPr>
            </w:pPr>
            <w:r>
              <w:rPr>
                <w:rStyle w:val="42"/>
                <w:rFonts w:hint="eastAsia" w:ascii="宋体" w:hAnsi="宋体" w:eastAsia="宋体" w:cs="宋体"/>
                <w:b w:val="0"/>
                <w:bCs w:val="0"/>
                <w:color w:val="auto"/>
                <w:sz w:val="21"/>
                <w:szCs w:val="21"/>
                <w:u w:val="single"/>
                <w:lang w:eastAsia="zh-CN"/>
              </w:rPr>
              <w:t>□</w:t>
            </w:r>
            <w:r>
              <w:rPr>
                <w:rStyle w:val="42"/>
                <w:rFonts w:hint="eastAsia" w:ascii="宋体" w:hAnsi="宋体" w:eastAsia="宋体" w:cs="宋体"/>
                <w:b w:val="0"/>
                <w:bCs w:val="0"/>
                <w:color w:val="auto"/>
                <w:sz w:val="21"/>
                <w:szCs w:val="21"/>
                <w:u w:val="single"/>
              </w:rPr>
              <w:t>适用</w:t>
            </w:r>
          </w:p>
        </w:tc>
        <w:tc>
          <w:tcPr>
            <w:tcW w:w="6595" w:type="dxa"/>
          </w:tcPr>
          <w:p>
            <w:pPr>
              <w:widowControl w:val="0"/>
              <w:spacing w:line="288" w:lineRule="auto"/>
              <w:jc w:val="both"/>
              <w:rPr>
                <w:rFonts w:hint="eastAsia" w:ascii="宋体" w:hAnsi="宋体" w:eastAsia="宋体" w:cs="宋体"/>
                <w:b w:val="0"/>
                <w:bCs w:val="0"/>
                <w:color w:val="auto"/>
                <w:sz w:val="21"/>
                <w:szCs w:val="21"/>
                <w:u w:val="single"/>
              </w:rPr>
            </w:pPr>
            <w:r>
              <w:rPr>
                <w:rFonts w:hint="eastAsia" w:ascii="宋体" w:hAnsi="宋体" w:eastAsia="宋体" w:cs="宋体"/>
                <w:color w:val="auto"/>
                <w:sz w:val="21"/>
                <w:szCs w:val="21"/>
                <w:u w:val="none"/>
              </w:rPr>
              <w:t>不需要提供证明材料</w:t>
            </w:r>
            <w:r>
              <w:rPr>
                <w:rFonts w:hint="eastAsia" w:ascii="宋体" w:hAnsi="宋体" w:eastAsia="宋体" w:cs="宋体"/>
                <w:color w:val="auto"/>
                <w:sz w:val="21"/>
                <w:szCs w:val="21"/>
                <w:u w:val="none"/>
                <w:lang w:val="en-US" w:eastAsia="zh-CN"/>
              </w:rPr>
              <w:t>仅提供承诺函。</w:t>
            </w:r>
          </w:p>
        </w:tc>
      </w:tr>
    </w:tbl>
    <w:p>
      <w:pPr>
        <w:pStyle w:val="2"/>
        <w:rPr>
          <w:rFonts w:hint="eastAsia" w:eastAsia="宋体"/>
          <w:lang w:eastAsia="zh-CN"/>
        </w:rPr>
      </w:pPr>
      <w:r>
        <w:rPr>
          <w:rFonts w:hint="eastAsia"/>
          <w:sz w:val="24"/>
          <w:lang w:eastAsia="zh-CN"/>
        </w:rPr>
        <w:t>本项目不接受联合体报价</w:t>
      </w:r>
    </w:p>
    <w:p>
      <w:pPr>
        <w:pStyle w:val="5"/>
        <w:jc w:val="both"/>
        <w:rPr>
          <w:rFonts w:ascii="Arial" w:hAnsi="Arial"/>
          <w:sz w:val="24"/>
          <w:szCs w:val="24"/>
        </w:rPr>
      </w:pPr>
      <w:r>
        <w:rPr>
          <w:rFonts w:hint="eastAsia"/>
          <w:sz w:val="24"/>
          <w:szCs w:val="24"/>
          <w:lang w:val="en-US" w:eastAsia="zh-CN"/>
        </w:rPr>
        <w:t>四、</w:t>
      </w:r>
      <w:r>
        <w:rPr>
          <w:rFonts w:hint="eastAsia" w:ascii="黑体" w:hAnsi="黑体"/>
          <w:sz w:val="24"/>
          <w:szCs w:val="24"/>
        </w:rPr>
        <w:t>响应保证金</w:t>
      </w:r>
    </w:p>
    <w:tbl>
      <w:tblPr>
        <w:tblStyle w:val="4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3597"/>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pPr>
              <w:widowControl w:val="0"/>
              <w:autoSpaceDE w:val="0"/>
              <w:spacing w:line="400" w:lineRule="exact"/>
              <w:jc w:val="both"/>
              <w:rPr>
                <w:rFonts w:ascii="黑体" w:hAnsi="黑体"/>
                <w:sz w:val="21"/>
                <w:szCs w:val="21"/>
              </w:rPr>
            </w:pPr>
            <w:r>
              <w:rPr>
                <w:rFonts w:hint="eastAsia" w:ascii="黑体" w:hAnsi="黑体"/>
                <w:sz w:val="21"/>
                <w:szCs w:val="21"/>
              </w:rPr>
              <w:t>响应</w:t>
            </w:r>
            <w:r>
              <w:rPr>
                <w:rFonts w:hint="eastAsia" w:ascii="宋体" w:hAnsi="宋体"/>
                <w:sz w:val="21"/>
                <w:szCs w:val="21"/>
              </w:rPr>
              <w:t>保证金的递交</w:t>
            </w:r>
          </w:p>
        </w:tc>
        <w:tc>
          <w:tcPr>
            <w:tcW w:w="3597" w:type="dxa"/>
          </w:tcPr>
          <w:p>
            <w:pPr>
              <w:widowControl w:val="0"/>
              <w:autoSpaceDE w:val="0"/>
              <w:spacing w:line="400" w:lineRule="exact"/>
              <w:jc w:val="both"/>
              <w:rPr>
                <w:rFonts w:ascii="黑体" w:hAnsi="黑体"/>
                <w:sz w:val="21"/>
                <w:szCs w:val="21"/>
              </w:rPr>
            </w:pPr>
            <w:r>
              <w:rPr>
                <w:rFonts w:hint="eastAsia" w:ascii="宋体" w:hAnsi="宋体"/>
                <w:sz w:val="21"/>
                <w:szCs w:val="21"/>
              </w:rPr>
              <w:t>不退还响应保证金的其他情形</w:t>
            </w:r>
          </w:p>
        </w:tc>
        <w:tc>
          <w:tcPr>
            <w:tcW w:w="3285" w:type="dxa"/>
          </w:tcPr>
          <w:p>
            <w:pPr>
              <w:widowControl w:val="0"/>
              <w:autoSpaceDE w:val="0"/>
              <w:spacing w:line="400" w:lineRule="exact"/>
              <w:jc w:val="both"/>
              <w:rPr>
                <w:rFonts w:ascii="黑体" w:hAnsi="黑体"/>
                <w:sz w:val="21"/>
                <w:szCs w:val="21"/>
              </w:rPr>
            </w:pPr>
            <w:r>
              <w:rPr>
                <w:rFonts w:hint="eastAsia" w:ascii="宋体" w:hAnsi="宋体"/>
                <w:sz w:val="21"/>
                <w:szCs w:val="21"/>
              </w:rPr>
              <w:t>退还响应保证金的时间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tcPr>
          <w:p>
            <w:pPr>
              <w:widowControl w:val="0"/>
              <w:autoSpaceDE w:val="0"/>
              <w:spacing w:line="400" w:lineRule="exact"/>
              <w:jc w:val="both"/>
              <w:rPr>
                <w:rFonts w:ascii="宋体" w:hAnsi="宋体"/>
                <w:sz w:val="21"/>
                <w:szCs w:val="21"/>
              </w:rPr>
            </w:pPr>
            <w:r>
              <w:rPr>
                <w:rStyle w:val="42"/>
                <w:rFonts w:hint="eastAsia"/>
                <w:sz w:val="21"/>
                <w:szCs w:val="21"/>
                <w:lang w:eastAsia="zh-CN"/>
              </w:rPr>
              <w:t>☑</w:t>
            </w:r>
            <w:r>
              <w:rPr>
                <w:rFonts w:hint="eastAsia" w:ascii="宋体" w:hAnsi="宋体"/>
                <w:sz w:val="21"/>
                <w:szCs w:val="21"/>
              </w:rPr>
              <w:t>不要求递交</w:t>
            </w:r>
          </w:p>
          <w:p>
            <w:pPr>
              <w:widowControl w:val="0"/>
              <w:autoSpaceDE w:val="0"/>
              <w:spacing w:line="400" w:lineRule="exact"/>
              <w:jc w:val="both"/>
              <w:rPr>
                <w:rFonts w:ascii="宋体" w:hAnsi="宋体"/>
                <w:sz w:val="21"/>
                <w:szCs w:val="21"/>
              </w:rPr>
            </w:pPr>
            <w:r>
              <w:rPr>
                <w:rStyle w:val="42"/>
                <w:rFonts w:hint="eastAsia"/>
                <w:sz w:val="21"/>
                <w:szCs w:val="21"/>
              </w:rPr>
              <w:t>□</w:t>
            </w:r>
            <w:r>
              <w:rPr>
                <w:rFonts w:hint="eastAsia" w:ascii="宋体" w:hAnsi="宋体"/>
                <w:sz w:val="21"/>
                <w:szCs w:val="21"/>
              </w:rPr>
              <w:t>要求递交</w:t>
            </w:r>
          </w:p>
          <w:p>
            <w:pPr>
              <w:widowControl w:val="0"/>
              <w:autoSpaceDE w:val="0"/>
              <w:spacing w:line="400" w:lineRule="exact"/>
              <w:jc w:val="both"/>
              <w:rPr>
                <w:rFonts w:ascii="宋体" w:hAnsi="宋体"/>
                <w:sz w:val="21"/>
                <w:szCs w:val="21"/>
              </w:rPr>
            </w:pPr>
            <w:r>
              <w:rPr>
                <w:rFonts w:hint="eastAsia" w:ascii="宋体" w:hAnsi="宋体"/>
                <w:sz w:val="21"/>
                <w:szCs w:val="21"/>
              </w:rPr>
              <w:t>保证金金额：_________；</w:t>
            </w:r>
          </w:p>
          <w:p>
            <w:pPr>
              <w:widowControl w:val="0"/>
              <w:autoSpaceDE w:val="0"/>
              <w:spacing w:line="400" w:lineRule="exact"/>
              <w:jc w:val="both"/>
              <w:rPr>
                <w:rFonts w:ascii="宋体" w:hAnsi="宋体"/>
                <w:sz w:val="21"/>
                <w:szCs w:val="21"/>
              </w:rPr>
            </w:pPr>
            <w:r>
              <w:rPr>
                <w:rFonts w:hint="eastAsia" w:ascii="宋体" w:hAnsi="宋体"/>
                <w:sz w:val="21"/>
                <w:szCs w:val="21"/>
              </w:rPr>
              <w:t>保证金形式：________；</w:t>
            </w:r>
          </w:p>
        </w:tc>
        <w:tc>
          <w:tcPr>
            <w:tcW w:w="3597" w:type="dxa"/>
          </w:tcPr>
          <w:p>
            <w:pPr>
              <w:widowControl w:val="0"/>
              <w:autoSpaceDE w:val="0"/>
              <w:spacing w:line="400" w:lineRule="exact"/>
              <w:jc w:val="both"/>
              <w:rPr>
                <w:rFonts w:ascii="宋体" w:hAnsi="宋体"/>
                <w:sz w:val="21"/>
                <w:szCs w:val="21"/>
              </w:rPr>
            </w:pPr>
            <w:r>
              <w:rPr>
                <w:rStyle w:val="42"/>
                <w:rFonts w:hint="eastAsia"/>
                <w:sz w:val="21"/>
                <w:szCs w:val="21"/>
                <w:lang w:eastAsia="zh-CN"/>
              </w:rPr>
              <w:t>☑</w:t>
            </w:r>
            <w:r>
              <w:rPr>
                <w:rStyle w:val="42"/>
                <w:rFonts w:hint="eastAsia"/>
                <w:sz w:val="21"/>
                <w:szCs w:val="21"/>
              </w:rPr>
              <w:t>不</w:t>
            </w:r>
            <w:r>
              <w:rPr>
                <w:rFonts w:hint="eastAsia" w:ascii="宋体" w:hAnsi="宋体"/>
                <w:sz w:val="21"/>
                <w:szCs w:val="21"/>
              </w:rPr>
              <w:t>适用</w:t>
            </w:r>
          </w:p>
          <w:p>
            <w:pPr>
              <w:widowControl w:val="0"/>
              <w:autoSpaceDE w:val="0"/>
              <w:spacing w:line="400" w:lineRule="exact"/>
              <w:jc w:val="both"/>
              <w:rPr>
                <w:rFonts w:ascii="宋体" w:hAnsi="宋体"/>
                <w:sz w:val="21"/>
                <w:szCs w:val="21"/>
              </w:rPr>
            </w:pPr>
            <w:r>
              <w:rPr>
                <w:rStyle w:val="42"/>
                <w:rFonts w:hint="eastAsia"/>
                <w:sz w:val="21"/>
                <w:szCs w:val="21"/>
              </w:rPr>
              <w:t>□</w:t>
            </w:r>
            <w:r>
              <w:rPr>
                <w:rFonts w:hint="eastAsia" w:ascii="宋体" w:hAnsi="宋体"/>
                <w:sz w:val="21"/>
                <w:szCs w:val="21"/>
              </w:rPr>
              <w:t>适用，具体如下：</w:t>
            </w:r>
          </w:p>
          <w:p>
            <w:pPr>
              <w:widowControl w:val="0"/>
              <w:autoSpaceDE w:val="0"/>
              <w:spacing w:line="400" w:lineRule="exact"/>
              <w:jc w:val="both"/>
              <w:rPr>
                <w:rFonts w:ascii="宋体" w:hAnsi="宋体"/>
                <w:sz w:val="21"/>
                <w:szCs w:val="21"/>
              </w:rPr>
            </w:pPr>
          </w:p>
          <w:p>
            <w:pPr>
              <w:widowControl w:val="0"/>
              <w:autoSpaceDE w:val="0"/>
              <w:spacing w:line="400" w:lineRule="exact"/>
              <w:jc w:val="both"/>
              <w:rPr>
                <w:rFonts w:ascii="黑体" w:hAnsi="黑体"/>
                <w:sz w:val="21"/>
                <w:szCs w:val="21"/>
              </w:rPr>
            </w:pPr>
          </w:p>
        </w:tc>
        <w:tc>
          <w:tcPr>
            <w:tcW w:w="3285" w:type="dxa"/>
          </w:tcPr>
          <w:p>
            <w:pPr>
              <w:widowControl w:val="0"/>
              <w:autoSpaceDE w:val="0"/>
              <w:spacing w:line="400" w:lineRule="exact"/>
              <w:jc w:val="both"/>
              <w:rPr>
                <w:rFonts w:ascii="宋体" w:hAnsi="宋体"/>
                <w:sz w:val="21"/>
                <w:szCs w:val="21"/>
              </w:rPr>
            </w:pPr>
            <w:r>
              <w:rPr>
                <w:rStyle w:val="42"/>
                <w:rFonts w:hint="eastAsia"/>
                <w:sz w:val="21"/>
                <w:szCs w:val="21"/>
                <w:lang w:eastAsia="zh-CN"/>
              </w:rPr>
              <w:t>☑</w:t>
            </w:r>
            <w:r>
              <w:rPr>
                <w:rFonts w:hint="eastAsia" w:ascii="宋体" w:hAnsi="宋体"/>
                <w:sz w:val="21"/>
                <w:szCs w:val="21"/>
              </w:rPr>
              <w:t>不适用</w:t>
            </w:r>
          </w:p>
          <w:p>
            <w:pPr>
              <w:widowControl w:val="0"/>
              <w:autoSpaceDE w:val="0"/>
              <w:spacing w:line="400" w:lineRule="exact"/>
              <w:jc w:val="both"/>
              <w:rPr>
                <w:rFonts w:ascii="宋体" w:hAnsi="宋体"/>
                <w:sz w:val="21"/>
                <w:szCs w:val="21"/>
              </w:rPr>
            </w:pPr>
            <w:r>
              <w:rPr>
                <w:rStyle w:val="42"/>
                <w:rFonts w:hint="eastAsia"/>
                <w:sz w:val="21"/>
                <w:szCs w:val="21"/>
              </w:rPr>
              <w:t>□</w:t>
            </w:r>
            <w:r>
              <w:rPr>
                <w:rFonts w:hint="eastAsia" w:ascii="宋体" w:hAnsi="宋体"/>
                <w:sz w:val="21"/>
                <w:szCs w:val="21"/>
              </w:rPr>
              <w:t>适用，具体如下：</w:t>
            </w:r>
          </w:p>
          <w:p>
            <w:pPr>
              <w:widowControl w:val="0"/>
              <w:autoSpaceDE w:val="0"/>
              <w:spacing w:line="400" w:lineRule="exact"/>
              <w:jc w:val="both"/>
              <w:rPr>
                <w:rFonts w:ascii="宋体" w:hAnsi="宋体"/>
                <w:sz w:val="21"/>
                <w:szCs w:val="21"/>
              </w:rPr>
            </w:pPr>
          </w:p>
          <w:p>
            <w:pPr>
              <w:widowControl w:val="0"/>
              <w:autoSpaceDE w:val="0"/>
              <w:spacing w:line="400" w:lineRule="exact"/>
              <w:jc w:val="both"/>
              <w:rPr>
                <w:rFonts w:ascii="黑体" w:hAnsi="黑体"/>
                <w:sz w:val="21"/>
                <w:szCs w:val="21"/>
              </w:rPr>
            </w:pPr>
          </w:p>
        </w:tc>
      </w:tr>
    </w:tbl>
    <w:p>
      <w:pPr>
        <w:pStyle w:val="5"/>
        <w:jc w:val="both"/>
        <w:rPr>
          <w:rFonts w:ascii="Arial" w:hAnsi="Arial"/>
        </w:rPr>
      </w:pPr>
      <w:r>
        <w:rPr>
          <w:rFonts w:hint="eastAsia"/>
          <w:lang w:val="en-US" w:eastAsia="zh-CN"/>
        </w:rPr>
        <w:t>五、</w:t>
      </w:r>
      <w:r>
        <w:rPr>
          <w:rFonts w:hint="eastAsia" w:ascii="黑体" w:hAnsi="黑体"/>
        </w:rPr>
        <w:t>确定成交供应商的方法</w:t>
      </w:r>
    </w:p>
    <w:p>
      <w:pPr>
        <w:autoSpaceDE w:val="0"/>
        <w:spacing w:line="400" w:lineRule="exact"/>
        <w:jc w:val="both"/>
        <w:rPr>
          <w:rFonts w:hint="eastAsia" w:ascii="宋体" w:hAnsi="宋体"/>
          <w:b w:val="0"/>
          <w:bCs w:val="0"/>
          <w:sz w:val="24"/>
        </w:rPr>
      </w:pPr>
      <w:r>
        <w:rPr>
          <w:rFonts w:hint="eastAsia" w:ascii="宋体" w:hAnsi="宋体"/>
          <w:b w:val="0"/>
          <w:bCs w:val="0"/>
          <w:sz w:val="24"/>
          <w:lang w:eastAsia="zh-CN"/>
        </w:rPr>
        <w:t>（</w:t>
      </w:r>
      <w:r>
        <w:rPr>
          <w:rFonts w:hint="eastAsia" w:ascii="宋体" w:hAnsi="宋体"/>
          <w:b w:val="0"/>
          <w:bCs w:val="0"/>
          <w:sz w:val="24"/>
          <w:lang w:val="en-US" w:eastAsia="zh-CN"/>
        </w:rPr>
        <w:t>一</w:t>
      </w:r>
      <w:r>
        <w:rPr>
          <w:rFonts w:hint="eastAsia" w:ascii="宋体" w:hAnsi="宋体"/>
          <w:b w:val="0"/>
          <w:bCs w:val="0"/>
          <w:sz w:val="24"/>
          <w:lang w:eastAsia="zh-CN"/>
        </w:rPr>
        <w:t>）</w:t>
      </w:r>
      <w:r>
        <w:rPr>
          <w:rStyle w:val="41"/>
          <w:rFonts w:hint="eastAsia" w:ascii="宋体" w:hAnsi="宋体"/>
          <w:sz w:val="24"/>
        </w:rPr>
        <w:t>最低价法</w:t>
      </w:r>
    </w:p>
    <w:p>
      <w:pPr>
        <w:autoSpaceDE w:val="0"/>
        <w:spacing w:line="400" w:lineRule="exact"/>
        <w:jc w:val="both"/>
        <w:rPr>
          <w:rFonts w:ascii="宋体" w:hAnsi="宋体"/>
          <w:sz w:val="24"/>
        </w:rPr>
      </w:pPr>
      <w:r>
        <w:rPr>
          <w:rFonts w:hint="eastAsia" w:ascii="宋体" w:hAnsi="宋体"/>
          <w:b w:val="0"/>
          <w:bCs w:val="0"/>
          <w:sz w:val="24"/>
          <w:lang w:eastAsia="zh-CN"/>
        </w:rPr>
        <w:t>（</w:t>
      </w:r>
      <w:r>
        <w:rPr>
          <w:rFonts w:hint="eastAsia" w:ascii="宋体" w:hAnsi="宋体"/>
          <w:b w:val="0"/>
          <w:bCs w:val="0"/>
          <w:sz w:val="24"/>
          <w:lang w:val="en-US" w:eastAsia="zh-CN"/>
        </w:rPr>
        <w:t>二</w:t>
      </w:r>
      <w:r>
        <w:rPr>
          <w:rFonts w:hint="eastAsia" w:ascii="宋体" w:hAnsi="宋体"/>
          <w:b w:val="0"/>
          <w:bCs w:val="0"/>
          <w:sz w:val="24"/>
          <w:lang w:eastAsia="zh-CN"/>
        </w:rPr>
        <w:t>）</w:t>
      </w:r>
      <w:r>
        <w:rPr>
          <w:rFonts w:hint="eastAsia" w:ascii="宋体" w:hAnsi="宋体"/>
          <w:sz w:val="24"/>
        </w:rPr>
        <w:t xml:space="preserve">采购人应当确定排名第一的成交候选供应商为成交供应商。若排名第一的成交候选供应商未通过履约能力和报价核查，采购人应按推荐的名单排序依次确定其他成交候选供应商为成交供应商。 </w:t>
      </w:r>
    </w:p>
    <w:p>
      <w:pPr>
        <w:pStyle w:val="5"/>
        <w:jc w:val="both"/>
        <w:rPr>
          <w:rFonts w:ascii="Arial" w:hAnsi="Arial"/>
        </w:rPr>
      </w:pPr>
      <w:r>
        <w:rPr>
          <w:rFonts w:hint="eastAsia" w:ascii="黑体" w:hAnsi="黑体"/>
          <w:lang w:val="en-US" w:eastAsia="zh-CN"/>
        </w:rPr>
        <w:t>六、</w:t>
      </w:r>
      <w:r>
        <w:rPr>
          <w:rFonts w:hint="eastAsia" w:ascii="黑体" w:hAnsi="黑体"/>
        </w:rPr>
        <w:t>采购文件获取</w:t>
      </w:r>
    </w:p>
    <w:p>
      <w:pPr>
        <w:autoSpaceDE w:val="0"/>
        <w:spacing w:line="400" w:lineRule="exact"/>
        <w:jc w:val="both"/>
        <w:rPr>
          <w:rFonts w:ascii="宋体" w:hAnsi="宋体"/>
          <w:sz w:val="24"/>
          <w:highlight w:val="none"/>
        </w:rPr>
      </w:pPr>
      <w:r>
        <w:rPr>
          <w:rFonts w:hint="eastAsia" w:ascii="宋体" w:hAnsi="宋体"/>
          <w:b w:val="0"/>
          <w:bCs w:val="0"/>
          <w:sz w:val="24"/>
          <w:lang w:eastAsia="zh-CN"/>
        </w:rPr>
        <w:t>（</w:t>
      </w:r>
      <w:r>
        <w:rPr>
          <w:rFonts w:hint="eastAsia" w:ascii="宋体" w:hAnsi="宋体"/>
          <w:b w:val="0"/>
          <w:bCs w:val="0"/>
          <w:sz w:val="24"/>
          <w:lang w:val="en-US" w:eastAsia="zh-CN"/>
        </w:rPr>
        <w:t>一</w:t>
      </w:r>
      <w:r>
        <w:rPr>
          <w:rFonts w:hint="eastAsia" w:ascii="宋体" w:hAnsi="宋体"/>
          <w:b w:val="0"/>
          <w:bCs w:val="0"/>
          <w:sz w:val="24"/>
          <w:lang w:eastAsia="zh-CN"/>
        </w:rPr>
        <w:t>）</w:t>
      </w:r>
      <w:r>
        <w:rPr>
          <w:rFonts w:hint="eastAsia" w:ascii="宋体" w:hAnsi="宋体"/>
          <w:b w:val="0"/>
          <w:bCs w:val="0"/>
          <w:sz w:val="24"/>
        </w:rPr>
        <w:t xml:space="preserve"> </w:t>
      </w:r>
      <w:r>
        <w:rPr>
          <w:rFonts w:hint="eastAsia" w:ascii="宋体" w:hAnsi="宋体"/>
          <w:sz w:val="24"/>
        </w:rPr>
        <w:t>供应商应当于</w:t>
      </w:r>
      <w:r>
        <w:rPr>
          <w:rFonts w:hint="eastAsia" w:ascii="宋体" w:hAnsi="宋体"/>
          <w:sz w:val="24"/>
          <w:lang w:val="en-US" w:eastAsia="zh-CN"/>
        </w:rPr>
        <w:t>2023</w:t>
      </w:r>
      <w:r>
        <w:rPr>
          <w:rFonts w:hint="eastAsia" w:ascii="宋体" w:hAnsi="宋体"/>
          <w:sz w:val="24"/>
        </w:rPr>
        <w:t>年</w:t>
      </w:r>
      <w:r>
        <w:rPr>
          <w:rFonts w:hint="eastAsia" w:ascii="宋体" w:hAnsi="宋体"/>
          <w:sz w:val="24"/>
          <w:highlight w:val="none"/>
          <w:lang w:val="en-US" w:eastAsia="zh-CN"/>
        </w:rPr>
        <w:t xml:space="preserve"> 2 </w:t>
      </w:r>
      <w:r>
        <w:rPr>
          <w:rFonts w:hint="eastAsia" w:ascii="宋体" w:hAnsi="宋体"/>
          <w:sz w:val="24"/>
          <w:highlight w:val="none"/>
        </w:rPr>
        <w:t>月</w:t>
      </w:r>
      <w:r>
        <w:rPr>
          <w:rFonts w:hint="eastAsia" w:ascii="宋体" w:hAnsi="宋体"/>
          <w:sz w:val="24"/>
          <w:highlight w:val="none"/>
          <w:lang w:val="en-US" w:eastAsia="zh-CN"/>
        </w:rPr>
        <w:t xml:space="preserve">7 </w:t>
      </w:r>
      <w:r>
        <w:rPr>
          <w:rFonts w:hint="eastAsia" w:ascii="宋体" w:hAnsi="宋体"/>
          <w:sz w:val="24"/>
          <w:highlight w:val="none"/>
        </w:rPr>
        <w:t>日至</w:t>
      </w:r>
      <w:r>
        <w:rPr>
          <w:rFonts w:hint="eastAsia" w:ascii="宋体" w:hAnsi="宋体"/>
          <w:sz w:val="24"/>
          <w:highlight w:val="none"/>
          <w:u w:val="single"/>
          <w:lang w:val="en-US" w:eastAsia="zh-CN"/>
        </w:rPr>
        <w:t xml:space="preserve"> 2023 </w:t>
      </w:r>
      <w:r>
        <w:rPr>
          <w:rFonts w:hint="eastAsia" w:ascii="宋体" w:hAnsi="宋体"/>
          <w:sz w:val="24"/>
          <w:highlight w:val="none"/>
        </w:rPr>
        <w:t>年</w:t>
      </w:r>
      <w:r>
        <w:rPr>
          <w:rFonts w:hint="eastAsia" w:ascii="宋体" w:hAnsi="宋体"/>
          <w:sz w:val="24"/>
          <w:highlight w:val="none"/>
          <w:lang w:val="en-US" w:eastAsia="zh-CN"/>
        </w:rPr>
        <w:t>2</w:t>
      </w:r>
      <w:r>
        <w:rPr>
          <w:rFonts w:hint="eastAsia" w:ascii="宋体" w:hAnsi="宋体"/>
          <w:sz w:val="24"/>
          <w:highlight w:val="none"/>
        </w:rPr>
        <w:t>月</w:t>
      </w:r>
      <w:r>
        <w:rPr>
          <w:rFonts w:hint="eastAsia" w:ascii="宋体" w:hAnsi="宋体"/>
          <w:sz w:val="24"/>
          <w:highlight w:val="none"/>
          <w:lang w:val="en-US" w:eastAsia="zh-CN"/>
        </w:rPr>
        <w:t xml:space="preserve"> 11 </w:t>
      </w:r>
      <w:r>
        <w:rPr>
          <w:rFonts w:hint="eastAsia" w:ascii="宋体" w:hAnsi="宋体"/>
          <w:sz w:val="24"/>
          <w:highlight w:val="none"/>
        </w:rPr>
        <w:t>日，</w:t>
      </w:r>
      <w:r>
        <w:rPr>
          <w:rFonts w:hint="eastAsia" w:ascii="宋体" w:hAnsi="宋体"/>
          <w:sz w:val="24"/>
          <w:highlight w:val="none"/>
          <w:lang w:val="en-US" w:eastAsia="zh-CN"/>
        </w:rPr>
        <w:t>在</w:t>
      </w:r>
      <w:r>
        <w:rPr>
          <w:rFonts w:hint="eastAsia" w:ascii="宋体" w:hAnsi="宋体" w:eastAsia="宋体" w:cs="Times New Roman"/>
          <w:b w:val="0"/>
          <w:bCs w:val="0"/>
          <w:sz w:val="24"/>
          <w:szCs w:val="24"/>
          <w:highlight w:val="none"/>
        </w:rPr>
        <w:t>中国招标投标公共服务平台（http：//www.cebpubservice.com）、湖南省湘水集团有限公司网站（http：//www.hnsxsjt.com）、</w:t>
      </w:r>
      <w:r>
        <w:rPr>
          <w:rFonts w:hint="eastAsia" w:ascii="宋体" w:hAnsi="宋体" w:eastAsia="宋体" w:cs="Times New Roman"/>
          <w:b w:val="0"/>
          <w:bCs w:val="0"/>
          <w:i w:val="0"/>
          <w:caps w:val="0"/>
          <w:spacing w:val="0"/>
          <w:kern w:val="2"/>
          <w:sz w:val="24"/>
          <w:szCs w:val="24"/>
          <w:highlight w:val="none"/>
          <w:lang w:val="en-US" w:eastAsia="zh-CN" w:bidi="ar-SA"/>
        </w:rPr>
        <w:t>湖南省港务集团有限公司（http://www.hnsgwjt.com）</w:t>
      </w:r>
      <w:r>
        <w:rPr>
          <w:rFonts w:hint="eastAsia" w:ascii="宋体" w:hAnsi="宋体" w:eastAsia="宋体" w:cs="Times New Roman"/>
          <w:b w:val="0"/>
          <w:bCs w:val="0"/>
          <w:sz w:val="24"/>
          <w:szCs w:val="24"/>
          <w:highlight w:val="none"/>
        </w:rPr>
        <w:t>上</w:t>
      </w:r>
      <w:r>
        <w:rPr>
          <w:rFonts w:hint="eastAsia" w:ascii="宋体" w:hAnsi="宋体"/>
          <w:sz w:val="24"/>
          <w:highlight w:val="none"/>
        </w:rPr>
        <w:t>获取采购文件:</w:t>
      </w:r>
    </w:p>
    <w:p>
      <w:pPr>
        <w:autoSpaceDE w:val="0"/>
        <w:spacing w:line="400" w:lineRule="exact"/>
        <w:ind w:left="482" w:hanging="480" w:hangingChars="200"/>
        <w:jc w:val="both"/>
        <w:rPr>
          <w:rFonts w:hint="eastAsia" w:ascii="宋体" w:hAnsi="宋体"/>
          <w:sz w:val="24"/>
          <w:highlight w:val="none"/>
          <w:u w:val="single"/>
          <w:lang w:val="en-US" w:eastAsia="zh-CN"/>
        </w:rPr>
      </w:pPr>
      <w:r>
        <w:rPr>
          <w:rFonts w:hint="eastAsia" w:ascii="宋体" w:hAnsi="宋体"/>
          <w:b w:val="0"/>
          <w:bCs w:val="0"/>
          <w:sz w:val="24"/>
          <w:highlight w:val="none"/>
          <w:lang w:eastAsia="zh-CN"/>
        </w:rPr>
        <w:t>（</w:t>
      </w:r>
      <w:r>
        <w:rPr>
          <w:rFonts w:hint="eastAsia" w:ascii="宋体" w:hAnsi="宋体"/>
          <w:b w:val="0"/>
          <w:bCs w:val="0"/>
          <w:sz w:val="24"/>
          <w:highlight w:val="none"/>
          <w:lang w:val="en-US" w:eastAsia="zh-CN"/>
        </w:rPr>
        <w:t>二</w:t>
      </w:r>
      <w:r>
        <w:rPr>
          <w:rFonts w:hint="eastAsia" w:ascii="宋体" w:hAnsi="宋体"/>
          <w:b w:val="0"/>
          <w:bCs w:val="0"/>
          <w:sz w:val="24"/>
          <w:highlight w:val="none"/>
          <w:lang w:eastAsia="zh-CN"/>
        </w:rPr>
        <w:t>）</w:t>
      </w:r>
      <w:r>
        <w:rPr>
          <w:rFonts w:hint="eastAsia" w:ascii="宋体" w:hAnsi="宋体"/>
          <w:b w:val="0"/>
          <w:bCs w:val="0"/>
          <w:sz w:val="24"/>
          <w:highlight w:val="none"/>
        </w:rPr>
        <w:t xml:space="preserve"> </w:t>
      </w:r>
      <w:r>
        <w:rPr>
          <w:rFonts w:hint="eastAsia" w:ascii="宋体" w:hAnsi="宋体"/>
          <w:sz w:val="24"/>
          <w:highlight w:val="none"/>
        </w:rPr>
        <w:t>供应商若对本项目采购需求、资格要求等有疑问的，应当于</w:t>
      </w:r>
      <w:r>
        <w:rPr>
          <w:rFonts w:hint="eastAsia" w:ascii="宋体" w:hAnsi="宋体"/>
          <w:sz w:val="24"/>
          <w:highlight w:val="none"/>
          <w:u w:val="single"/>
          <w:lang w:val="en-US" w:eastAsia="zh-CN"/>
        </w:rPr>
        <w:t xml:space="preserve"> 2023</w:t>
      </w:r>
      <w:r>
        <w:rPr>
          <w:rFonts w:hint="eastAsia" w:ascii="宋体" w:hAnsi="宋体"/>
          <w:sz w:val="24"/>
          <w:highlight w:val="none"/>
        </w:rPr>
        <w:t>年</w:t>
      </w:r>
      <w:r>
        <w:rPr>
          <w:rFonts w:hint="eastAsia" w:ascii="宋体" w:hAnsi="宋体"/>
          <w:sz w:val="24"/>
          <w:highlight w:val="none"/>
          <w:lang w:val="en-US" w:eastAsia="zh-CN"/>
        </w:rPr>
        <w:t>2</w:t>
      </w:r>
      <w:r>
        <w:rPr>
          <w:rFonts w:hint="eastAsia" w:ascii="宋体" w:hAnsi="宋体"/>
          <w:sz w:val="24"/>
          <w:highlight w:val="none"/>
        </w:rPr>
        <w:t>月</w:t>
      </w:r>
      <w:r>
        <w:rPr>
          <w:rFonts w:hint="eastAsia" w:ascii="宋体" w:hAnsi="宋体"/>
          <w:sz w:val="24"/>
          <w:highlight w:val="none"/>
          <w:lang w:val="en-US" w:eastAsia="zh-CN"/>
        </w:rPr>
        <w:t>12</w:t>
      </w:r>
      <w:r>
        <w:rPr>
          <w:rFonts w:hint="eastAsia" w:ascii="宋体" w:hAnsi="宋体"/>
          <w:sz w:val="24"/>
          <w:highlight w:val="none"/>
        </w:rPr>
        <w:t>日</w:t>
      </w:r>
      <w:r>
        <w:rPr>
          <w:rFonts w:hint="eastAsia" w:ascii="宋体" w:hAnsi="宋体"/>
          <w:sz w:val="24"/>
          <w:highlight w:val="none"/>
          <w:u w:val="single"/>
          <w:lang w:val="en-US" w:eastAsia="zh-CN"/>
        </w:rPr>
        <w:t xml:space="preserve">12 </w:t>
      </w:r>
    </w:p>
    <w:p>
      <w:pPr>
        <w:autoSpaceDE w:val="0"/>
        <w:spacing w:line="400" w:lineRule="exact"/>
        <w:ind w:left="482" w:hanging="480" w:hangingChars="200"/>
        <w:jc w:val="both"/>
        <w:rPr>
          <w:rFonts w:ascii="宋体" w:hAnsi="宋体"/>
          <w:sz w:val="24"/>
          <w:highlight w:val="none"/>
        </w:rPr>
      </w:pPr>
      <w:r>
        <w:rPr>
          <w:rFonts w:hint="eastAsia" w:ascii="宋体" w:hAnsi="宋体"/>
          <w:sz w:val="24"/>
          <w:highlight w:val="none"/>
        </w:rPr>
        <w:t>时</w:t>
      </w:r>
      <w:r>
        <w:rPr>
          <w:rFonts w:hint="eastAsia" w:ascii="宋体" w:hAnsi="宋体"/>
          <w:sz w:val="24"/>
          <w:highlight w:val="none"/>
          <w:u w:val="single"/>
          <w:lang w:val="en-US" w:eastAsia="zh-CN"/>
        </w:rPr>
        <w:t>00</w:t>
      </w:r>
      <w:r>
        <w:rPr>
          <w:rFonts w:hint="eastAsia" w:ascii="宋体" w:hAnsi="宋体"/>
          <w:sz w:val="24"/>
          <w:highlight w:val="none"/>
        </w:rPr>
        <w:t>分前向采购人提出澄清要求</w:t>
      </w:r>
      <w:r>
        <w:rPr>
          <w:rFonts w:hint="eastAsia" w:ascii="宋体" w:hAnsi="宋体"/>
          <w:sz w:val="24"/>
          <w:highlight w:val="none"/>
          <w:lang w:eastAsia="zh-CN"/>
        </w:rPr>
        <w:t>，</w:t>
      </w:r>
      <w:r>
        <w:rPr>
          <w:rFonts w:hint="eastAsia" w:ascii="宋体" w:hAnsi="宋体"/>
          <w:sz w:val="24"/>
          <w:highlight w:val="none"/>
        </w:rPr>
        <w:t>于</w:t>
      </w:r>
      <w:r>
        <w:rPr>
          <w:rFonts w:hint="eastAsia" w:ascii="宋体" w:hAnsi="宋体"/>
          <w:sz w:val="24"/>
          <w:highlight w:val="none"/>
          <w:u w:val="single"/>
          <w:lang w:val="en-US" w:eastAsia="zh-CN"/>
        </w:rPr>
        <w:t xml:space="preserve"> 2023</w:t>
      </w:r>
      <w:r>
        <w:rPr>
          <w:rFonts w:hint="eastAsia" w:ascii="宋体" w:hAnsi="宋体"/>
          <w:sz w:val="24"/>
          <w:highlight w:val="none"/>
        </w:rPr>
        <w:t>年</w:t>
      </w:r>
      <w:r>
        <w:rPr>
          <w:rFonts w:hint="eastAsia" w:ascii="宋体" w:hAnsi="宋体"/>
          <w:sz w:val="24"/>
          <w:highlight w:val="none"/>
          <w:lang w:val="en-US" w:eastAsia="zh-CN"/>
        </w:rPr>
        <w:t>2</w:t>
      </w:r>
      <w:r>
        <w:rPr>
          <w:rFonts w:hint="eastAsia" w:ascii="宋体" w:hAnsi="宋体"/>
          <w:sz w:val="24"/>
          <w:highlight w:val="none"/>
        </w:rPr>
        <w:t>月</w:t>
      </w:r>
      <w:r>
        <w:rPr>
          <w:rFonts w:hint="eastAsia" w:ascii="宋体" w:hAnsi="宋体"/>
          <w:sz w:val="24"/>
          <w:highlight w:val="none"/>
          <w:lang w:val="en-US" w:eastAsia="zh-CN"/>
        </w:rPr>
        <w:t>13</w:t>
      </w:r>
      <w:r>
        <w:rPr>
          <w:rFonts w:hint="eastAsia" w:ascii="宋体" w:hAnsi="宋体"/>
          <w:sz w:val="24"/>
          <w:highlight w:val="none"/>
        </w:rPr>
        <w:t>日</w:t>
      </w:r>
      <w:r>
        <w:rPr>
          <w:rFonts w:hint="eastAsia" w:ascii="宋体" w:hAnsi="宋体"/>
          <w:sz w:val="24"/>
          <w:highlight w:val="none"/>
          <w:u w:val="single"/>
          <w:lang w:val="en-US" w:eastAsia="zh-CN"/>
        </w:rPr>
        <w:t xml:space="preserve">12 </w:t>
      </w:r>
      <w:r>
        <w:rPr>
          <w:rFonts w:hint="eastAsia" w:ascii="宋体" w:hAnsi="宋体"/>
          <w:sz w:val="24"/>
          <w:highlight w:val="none"/>
        </w:rPr>
        <w:t>时</w:t>
      </w:r>
      <w:r>
        <w:rPr>
          <w:rFonts w:hint="eastAsia" w:ascii="宋体" w:hAnsi="宋体"/>
          <w:sz w:val="24"/>
          <w:highlight w:val="none"/>
          <w:u w:val="single"/>
          <w:lang w:val="en-US" w:eastAsia="zh-CN"/>
        </w:rPr>
        <w:t>00</w:t>
      </w:r>
      <w:r>
        <w:rPr>
          <w:rFonts w:hint="eastAsia" w:ascii="宋体" w:hAnsi="宋体"/>
          <w:sz w:val="24"/>
          <w:highlight w:val="none"/>
        </w:rPr>
        <w:t>分前向采购人</w:t>
      </w:r>
      <w:r>
        <w:rPr>
          <w:rFonts w:hint="eastAsia" w:ascii="宋体" w:hAnsi="宋体"/>
          <w:sz w:val="24"/>
          <w:highlight w:val="none"/>
          <w:lang w:val="en-US" w:eastAsia="zh-CN"/>
        </w:rPr>
        <w:t>递交响应文件</w:t>
      </w:r>
      <w:r>
        <w:rPr>
          <w:rFonts w:hint="eastAsia" w:ascii="宋体" w:hAnsi="宋体"/>
          <w:sz w:val="24"/>
          <w:highlight w:val="none"/>
        </w:rPr>
        <w:t>。</w:t>
      </w:r>
    </w:p>
    <w:p>
      <w:pPr>
        <w:pStyle w:val="5"/>
        <w:jc w:val="both"/>
        <w:rPr>
          <w:highlight w:val="none"/>
        </w:rPr>
      </w:pPr>
      <w:r>
        <w:rPr>
          <w:rFonts w:hint="eastAsia"/>
          <w:highlight w:val="none"/>
          <w:lang w:val="en-US" w:eastAsia="zh-CN"/>
        </w:rPr>
        <w:t>七、</w:t>
      </w:r>
      <w:r>
        <w:rPr>
          <w:highlight w:val="none"/>
        </w:rPr>
        <w:t>监督</w:t>
      </w:r>
      <w:r>
        <w:rPr>
          <w:rFonts w:hint="eastAsia"/>
          <w:highlight w:val="none"/>
        </w:rPr>
        <w:t>部门</w:t>
      </w:r>
    </w:p>
    <w:p>
      <w:pPr>
        <w:pStyle w:val="33"/>
        <w:widowControl w:val="0"/>
        <w:adjustRightInd w:val="0"/>
        <w:snapToGrid w:val="0"/>
        <w:spacing w:before="0" w:beforeAutospacing="0" w:after="0" w:afterAutospacing="0" w:line="312" w:lineRule="auto"/>
        <w:ind w:firstLine="480" w:firstLineChars="200"/>
        <w:jc w:val="both"/>
        <w:rPr>
          <w:rFonts w:hint="default" w:cs="Times New Roman"/>
          <w:lang w:val="en-US"/>
        </w:rPr>
      </w:pPr>
      <w:r>
        <w:rPr>
          <w:rFonts w:cs="Times New Roman"/>
        </w:rPr>
        <w:t>本次</w:t>
      </w:r>
      <w:r>
        <w:rPr>
          <w:rFonts w:hint="eastAsia" w:cs="Times New Roman"/>
        </w:rPr>
        <w:t>采购</w:t>
      </w:r>
      <w:r>
        <w:rPr>
          <w:rFonts w:cs="Times New Roman"/>
        </w:rPr>
        <w:t>监督部门为</w:t>
      </w:r>
      <w:r>
        <w:rPr>
          <w:rFonts w:cs="Times New Roman"/>
          <w:u w:val="none"/>
        </w:rPr>
        <w:t xml:space="preserve"> </w:t>
      </w:r>
      <w:r>
        <w:rPr>
          <w:rFonts w:hint="eastAsia" w:cs="Times New Roman"/>
          <w:u w:val="none"/>
          <w:lang w:val="en-US" w:eastAsia="zh-CN"/>
        </w:rPr>
        <w:t>湖南港产科技有限公司</w:t>
      </w:r>
      <w:r>
        <w:rPr>
          <w:rFonts w:hint="eastAsia" w:cs="Times New Roman"/>
          <w:u w:val="none"/>
          <w:lang w:eastAsia="zh-CN"/>
        </w:rPr>
        <w:t>有限公司</w:t>
      </w:r>
      <w:r>
        <w:rPr>
          <w:rFonts w:hint="eastAsia" w:cs="Times New Roman"/>
          <w:u w:val="none"/>
          <w:lang w:val="en-US" w:eastAsia="zh-CN"/>
        </w:rPr>
        <w:t>党群综合部</w:t>
      </w:r>
      <w:r>
        <w:rPr>
          <w:rFonts w:cs="Times New Roman"/>
          <w:u w:val="none"/>
        </w:rPr>
        <w:t xml:space="preserve"> </w:t>
      </w:r>
      <w:r>
        <w:rPr>
          <w:rFonts w:cs="Times New Roman"/>
        </w:rPr>
        <w:t>，电话：</w:t>
      </w:r>
      <w:r>
        <w:rPr>
          <w:rFonts w:hint="eastAsia"/>
          <w:color w:val="auto"/>
          <w:sz w:val="24"/>
          <w:szCs w:val="24"/>
          <w:u w:val="none"/>
          <w:lang w:val="en-US" w:eastAsia="zh-CN"/>
        </w:rPr>
        <w:t>13873063063</w:t>
      </w:r>
    </w:p>
    <w:p>
      <w:pPr>
        <w:pStyle w:val="5"/>
        <w:jc w:val="both"/>
        <w:rPr>
          <w:rFonts w:ascii="Arial" w:hAnsi="Arial"/>
        </w:rPr>
      </w:pPr>
      <w:r>
        <w:rPr>
          <w:rFonts w:hint="eastAsia"/>
          <w:lang w:val="en-US" w:eastAsia="zh-CN"/>
        </w:rPr>
        <w:t>八、</w:t>
      </w:r>
      <w:r>
        <w:rPr>
          <w:rFonts w:hint="eastAsia" w:ascii="黑体" w:hAnsi="黑体"/>
        </w:rPr>
        <w:t>联系方式</w:t>
      </w:r>
    </w:p>
    <w:p>
      <w:pPr>
        <w:autoSpaceDE w:val="0"/>
        <w:spacing w:line="400" w:lineRule="exact"/>
        <w:ind w:firstLine="240" w:firstLineChars="100"/>
        <w:jc w:val="both"/>
        <w:rPr>
          <w:rFonts w:hint="eastAsia" w:ascii="宋体" w:hAnsi="宋体"/>
          <w:sz w:val="24"/>
          <w:u w:val="none"/>
        </w:rPr>
      </w:pPr>
      <w:r>
        <w:rPr>
          <w:rFonts w:hint="eastAsia" w:ascii="宋体" w:hAnsi="宋体"/>
          <w:sz w:val="24"/>
          <w:u w:val="none"/>
        </w:rPr>
        <w:t xml:space="preserve">采 购 人:  </w:t>
      </w:r>
      <w:r>
        <w:rPr>
          <w:rFonts w:hint="eastAsia" w:ascii="宋体" w:hAnsi="宋体"/>
          <w:sz w:val="24"/>
          <w:u w:val="none"/>
          <w:lang w:val="en-US" w:eastAsia="zh-CN"/>
        </w:rPr>
        <w:t>湖南港产科技有限公司</w:t>
      </w:r>
      <w:r>
        <w:rPr>
          <w:rFonts w:hint="eastAsia" w:ascii="宋体" w:hAnsi="宋体"/>
          <w:sz w:val="24"/>
          <w:u w:val="none"/>
          <w:lang w:val="en-US" w:eastAsia="zh-CN"/>
        </w:rPr>
        <w:tab/>
      </w:r>
      <w:r>
        <w:rPr>
          <w:rFonts w:hint="eastAsia" w:ascii="宋体" w:hAnsi="宋体"/>
          <w:sz w:val="24"/>
          <w:u w:val="none"/>
        </w:rPr>
        <w:t xml:space="preserve">     </w:t>
      </w:r>
    </w:p>
    <w:p>
      <w:pPr>
        <w:autoSpaceDE w:val="0"/>
        <w:spacing w:line="400" w:lineRule="exact"/>
        <w:ind w:firstLine="240" w:firstLineChars="100"/>
        <w:jc w:val="both"/>
        <w:rPr>
          <w:rFonts w:hint="default" w:ascii="宋体" w:hAnsi="宋体" w:eastAsia="宋体"/>
          <w:sz w:val="24"/>
          <w:u w:val="none"/>
          <w:lang w:val="en-US" w:eastAsia="zh-CN"/>
        </w:rPr>
      </w:pPr>
      <w:r>
        <w:rPr>
          <w:rFonts w:hint="eastAsia" w:ascii="宋体" w:hAnsi="宋体"/>
          <w:sz w:val="24"/>
          <w:u w:val="none"/>
        </w:rPr>
        <w:t xml:space="preserve">地    址:  </w:t>
      </w:r>
      <w:r>
        <w:rPr>
          <w:rFonts w:hint="eastAsia" w:ascii="宋体" w:hAnsi="宋体"/>
          <w:sz w:val="24"/>
          <w:u w:val="none"/>
          <w:lang w:val="en-US" w:eastAsia="zh-CN"/>
        </w:rPr>
        <w:t xml:space="preserve">岳阳市城陵矶长江路2号   </w:t>
      </w:r>
    </w:p>
    <w:p>
      <w:pPr>
        <w:autoSpaceDE w:val="0"/>
        <w:spacing w:line="400" w:lineRule="exact"/>
        <w:ind w:firstLine="240" w:firstLineChars="100"/>
        <w:jc w:val="both"/>
        <w:rPr>
          <w:rFonts w:ascii="宋体" w:hAnsi="宋体"/>
          <w:sz w:val="24"/>
          <w:u w:val="none"/>
        </w:rPr>
      </w:pPr>
      <w:r>
        <w:rPr>
          <w:rFonts w:hint="eastAsia" w:ascii="宋体" w:hAnsi="宋体"/>
          <w:sz w:val="24"/>
          <w:u w:val="none"/>
        </w:rPr>
        <w:t xml:space="preserve">邮政编码:  </w:t>
      </w:r>
      <w:r>
        <w:rPr>
          <w:rFonts w:hint="eastAsia" w:ascii="宋体" w:hAnsi="宋体"/>
          <w:sz w:val="24"/>
          <w:u w:val="none"/>
          <w:lang w:val="en-US" w:eastAsia="zh-CN"/>
        </w:rPr>
        <w:t>414000</w:t>
      </w:r>
      <w:r>
        <w:rPr>
          <w:rFonts w:hint="eastAsia" w:ascii="宋体" w:hAnsi="宋体"/>
          <w:sz w:val="24"/>
          <w:u w:val="none"/>
        </w:rPr>
        <w:t xml:space="preserve">            </w:t>
      </w:r>
      <w:r>
        <w:rPr>
          <w:rFonts w:hint="eastAsia" w:ascii="宋体" w:hAnsi="宋体"/>
          <w:sz w:val="24"/>
          <w:u w:val="none"/>
          <w:lang w:val="en-US" w:eastAsia="zh-CN"/>
        </w:rPr>
        <w:t xml:space="preserve">   </w:t>
      </w:r>
      <w:r>
        <w:rPr>
          <w:rFonts w:hint="eastAsia" w:ascii="宋体" w:hAnsi="宋体"/>
          <w:sz w:val="24"/>
          <w:u w:val="none"/>
        </w:rPr>
        <w:t xml:space="preserve">       </w:t>
      </w:r>
      <w:r>
        <w:rPr>
          <w:rFonts w:hint="eastAsia" w:ascii="宋体" w:hAnsi="宋体"/>
          <w:sz w:val="24"/>
          <w:u w:val="none"/>
          <w:lang w:val="en-US" w:eastAsia="zh-CN"/>
        </w:rPr>
        <w:t xml:space="preserve">  </w:t>
      </w:r>
    </w:p>
    <w:p>
      <w:pPr>
        <w:autoSpaceDE w:val="0"/>
        <w:spacing w:line="400" w:lineRule="exact"/>
        <w:ind w:firstLine="240" w:firstLineChars="100"/>
        <w:jc w:val="both"/>
        <w:rPr>
          <w:rFonts w:hint="eastAsia" w:ascii="宋体" w:hAnsi="宋体"/>
          <w:sz w:val="24"/>
          <w:u w:val="none"/>
          <w:lang w:val="en-US" w:eastAsia="zh-CN"/>
        </w:rPr>
      </w:pPr>
      <w:r>
        <w:rPr>
          <w:rFonts w:hint="eastAsia" w:ascii="宋体" w:hAnsi="宋体"/>
          <w:sz w:val="24"/>
          <w:u w:val="none"/>
        </w:rPr>
        <w:t xml:space="preserve">联 系 人:  </w:t>
      </w:r>
      <w:r>
        <w:rPr>
          <w:rFonts w:hint="eastAsia" w:ascii="宋体" w:hAnsi="宋体"/>
          <w:sz w:val="24"/>
          <w:u w:val="none"/>
          <w:lang w:val="en-US" w:eastAsia="zh-CN"/>
        </w:rPr>
        <w:t xml:space="preserve">许松       </w:t>
      </w:r>
      <w:r>
        <w:rPr>
          <w:rFonts w:hint="eastAsia" w:ascii="宋体" w:hAnsi="宋体"/>
          <w:sz w:val="24"/>
          <w:u w:val="none"/>
        </w:rPr>
        <w:t xml:space="preserve">            </w:t>
      </w:r>
      <w:r>
        <w:rPr>
          <w:rFonts w:hint="eastAsia" w:ascii="宋体" w:hAnsi="宋体"/>
          <w:sz w:val="24"/>
          <w:u w:val="none"/>
          <w:lang w:val="en-US" w:eastAsia="zh-CN"/>
        </w:rPr>
        <w:t xml:space="preserve">     </w:t>
      </w:r>
      <w:r>
        <w:rPr>
          <w:rFonts w:hint="eastAsia" w:ascii="宋体" w:hAnsi="宋体"/>
          <w:sz w:val="24"/>
          <w:u w:val="none"/>
        </w:rPr>
        <w:t xml:space="preserve"> </w:t>
      </w:r>
      <w:r>
        <w:rPr>
          <w:rFonts w:hint="eastAsia" w:ascii="宋体" w:hAnsi="宋体"/>
          <w:sz w:val="24"/>
          <w:u w:val="none"/>
          <w:lang w:val="en-US" w:eastAsia="zh-CN"/>
        </w:rPr>
        <w:t xml:space="preserve">    </w:t>
      </w:r>
    </w:p>
    <w:p>
      <w:pPr>
        <w:autoSpaceDE w:val="0"/>
        <w:spacing w:line="400" w:lineRule="exact"/>
        <w:ind w:firstLine="240" w:firstLineChars="100"/>
        <w:jc w:val="both"/>
        <w:rPr>
          <w:rFonts w:hint="eastAsia" w:ascii="宋体" w:hAnsi="宋体"/>
          <w:sz w:val="24"/>
          <w:u w:val="none"/>
        </w:rPr>
      </w:pPr>
      <w:r>
        <w:rPr>
          <w:rFonts w:hint="eastAsia" w:ascii="宋体" w:hAnsi="宋体"/>
          <w:sz w:val="24"/>
          <w:u w:val="none"/>
        </w:rPr>
        <w:t xml:space="preserve">电    话: </w:t>
      </w:r>
      <w:r>
        <w:rPr>
          <w:rFonts w:hint="eastAsia" w:ascii="宋体" w:hAnsi="宋体"/>
          <w:sz w:val="24"/>
          <w:u w:val="none"/>
          <w:lang w:val="en-US" w:eastAsia="zh-CN"/>
        </w:rPr>
        <w:t>18773006000</w:t>
      </w:r>
      <w:r>
        <w:rPr>
          <w:rFonts w:hint="eastAsia" w:ascii="宋体" w:hAnsi="宋体"/>
          <w:sz w:val="24"/>
          <w:u w:val="none"/>
        </w:rPr>
        <w:t xml:space="preserve">      </w:t>
      </w:r>
      <w:r>
        <w:rPr>
          <w:rFonts w:hint="eastAsia" w:ascii="宋体" w:hAnsi="宋体"/>
          <w:sz w:val="24"/>
          <w:u w:val="none"/>
          <w:lang w:val="en-US" w:eastAsia="zh-CN"/>
        </w:rPr>
        <w:t xml:space="preserve"> </w:t>
      </w:r>
      <w:r>
        <w:rPr>
          <w:rFonts w:hint="eastAsia" w:ascii="宋体" w:hAnsi="宋体"/>
          <w:sz w:val="24"/>
          <w:u w:val="none"/>
        </w:rPr>
        <w:t xml:space="preserve">        </w:t>
      </w:r>
    </w:p>
    <w:p>
      <w:pPr>
        <w:autoSpaceDE w:val="0"/>
        <w:spacing w:line="400" w:lineRule="exact"/>
        <w:ind w:firstLine="240" w:firstLineChars="100"/>
        <w:jc w:val="both"/>
        <w:rPr>
          <w:rFonts w:hint="eastAsia" w:ascii="宋体" w:hAnsi="宋体"/>
          <w:sz w:val="24"/>
          <w:u w:val="none"/>
        </w:rPr>
      </w:pPr>
      <w:r>
        <w:rPr>
          <w:rFonts w:hint="eastAsia" w:ascii="宋体" w:hAnsi="宋体"/>
          <w:sz w:val="24"/>
          <w:u w:val="none"/>
        </w:rPr>
        <w:t xml:space="preserve">电子邮箱: </w:t>
      </w:r>
      <w:r>
        <w:rPr>
          <w:rFonts w:hint="eastAsia" w:ascii="宋体" w:hAnsi="宋体"/>
          <w:sz w:val="24"/>
          <w:u w:val="none"/>
          <w:lang w:val="en-US" w:eastAsia="zh-CN"/>
        </w:rPr>
        <w:t>241749699@qq.com</w:t>
      </w:r>
      <w:r>
        <w:rPr>
          <w:rFonts w:hint="eastAsia" w:ascii="宋体" w:hAnsi="宋体"/>
          <w:sz w:val="24"/>
          <w:u w:val="none"/>
        </w:rPr>
        <w:t xml:space="preserve">    </w:t>
      </w:r>
      <w:r>
        <w:rPr>
          <w:rFonts w:hint="eastAsia" w:ascii="宋体" w:hAnsi="宋体"/>
          <w:sz w:val="24"/>
          <w:u w:val="none"/>
          <w:lang w:val="en-US" w:eastAsia="zh-CN"/>
        </w:rPr>
        <w:t xml:space="preserve"> </w:t>
      </w:r>
      <w:r>
        <w:rPr>
          <w:rFonts w:hint="eastAsia" w:ascii="宋体" w:hAnsi="宋体"/>
          <w:sz w:val="24"/>
          <w:u w:val="none"/>
        </w:rPr>
        <w:t xml:space="preserve">       </w:t>
      </w:r>
    </w:p>
    <w:p>
      <w:pPr>
        <w:autoSpaceDE w:val="0"/>
        <w:spacing w:line="400" w:lineRule="exact"/>
        <w:ind w:firstLine="240" w:firstLineChars="100"/>
        <w:jc w:val="both"/>
        <w:rPr>
          <w:rFonts w:hint="eastAsia" w:ascii="宋体" w:hAnsi="宋体"/>
          <w:sz w:val="24"/>
          <w:u w:val="none"/>
          <w:lang w:val="en-US" w:eastAsia="zh-CN"/>
        </w:rPr>
      </w:pPr>
      <w:r>
        <w:rPr>
          <w:rFonts w:hint="eastAsia" w:ascii="宋体" w:hAnsi="宋体"/>
          <w:sz w:val="24"/>
          <w:u w:val="none"/>
        </w:rPr>
        <w:t xml:space="preserve">网    址: </w:t>
      </w:r>
      <w:r>
        <w:rPr>
          <w:rFonts w:hint="eastAsia" w:ascii="宋体" w:hAnsi="宋体"/>
          <w:color w:val="auto"/>
          <w:sz w:val="24"/>
          <w:u w:val="none"/>
        </w:rPr>
        <w:fldChar w:fldCharType="begin"/>
      </w:r>
      <w:r>
        <w:rPr>
          <w:rFonts w:hint="eastAsia" w:ascii="宋体" w:hAnsi="宋体"/>
          <w:color w:val="auto"/>
          <w:sz w:val="24"/>
          <w:u w:val="none"/>
        </w:rPr>
        <w:instrText xml:space="preserve"> HYPERLINK "http://www.hnsgwjt.com/" </w:instrText>
      </w:r>
      <w:r>
        <w:rPr>
          <w:rFonts w:hint="eastAsia" w:ascii="宋体" w:hAnsi="宋体"/>
          <w:color w:val="auto"/>
          <w:sz w:val="24"/>
          <w:u w:val="none"/>
        </w:rPr>
        <w:fldChar w:fldCharType="separate"/>
      </w:r>
      <w:r>
        <w:rPr>
          <w:rStyle w:val="46"/>
          <w:rFonts w:hint="eastAsia" w:ascii="宋体" w:hAnsi="宋体"/>
          <w:color w:val="auto"/>
          <w:sz w:val="24"/>
        </w:rPr>
        <w:t>http://www.hnsgwjt.com/</w:t>
      </w:r>
      <w:r>
        <w:rPr>
          <w:rFonts w:hint="eastAsia" w:ascii="宋体" w:hAnsi="宋体"/>
          <w:color w:val="auto"/>
          <w:sz w:val="24"/>
          <w:u w:val="none"/>
        </w:rPr>
        <w:fldChar w:fldCharType="end"/>
      </w:r>
      <w:r>
        <w:rPr>
          <w:rFonts w:hint="eastAsia" w:ascii="宋体" w:hAnsi="宋体"/>
          <w:color w:val="auto"/>
          <w:sz w:val="24"/>
          <w:u w:val="none"/>
          <w:lang w:val="en-US" w:eastAsia="zh-CN"/>
        </w:rPr>
        <w:t xml:space="preserve">  </w:t>
      </w:r>
      <w:r>
        <w:rPr>
          <w:rFonts w:hint="eastAsia" w:ascii="宋体" w:hAnsi="宋体"/>
          <w:sz w:val="24"/>
          <w:u w:val="none"/>
          <w:lang w:val="en-US" w:eastAsia="zh-CN"/>
        </w:rPr>
        <w:t xml:space="preserve">  </w:t>
      </w:r>
    </w:p>
    <w:p>
      <w:pPr>
        <w:autoSpaceDE w:val="0"/>
        <w:spacing w:line="400" w:lineRule="exact"/>
        <w:ind w:firstLine="240" w:firstLineChars="100"/>
        <w:jc w:val="both"/>
        <w:rPr>
          <w:rFonts w:hint="eastAsia" w:ascii="宋体" w:hAnsi="宋体"/>
          <w:sz w:val="24"/>
          <w:u w:val="none"/>
        </w:rPr>
      </w:pPr>
      <w:r>
        <w:rPr>
          <w:rFonts w:hint="eastAsia" w:ascii="宋体" w:hAnsi="宋体"/>
          <w:sz w:val="24"/>
          <w:u w:val="none"/>
        </w:rPr>
        <w:t>开户银行:</w:t>
      </w:r>
      <w:r>
        <w:rPr>
          <w:rFonts w:hint="eastAsia" w:ascii="宋体" w:hAnsi="宋体"/>
          <w:sz w:val="24"/>
          <w:u w:val="none"/>
          <w:lang w:val="en-US" w:eastAsia="zh-CN"/>
        </w:rPr>
        <w:t xml:space="preserve">  建设银行城陵矶支行       </w:t>
      </w:r>
      <w:r>
        <w:rPr>
          <w:rFonts w:hint="eastAsia" w:ascii="宋体" w:hAnsi="宋体"/>
          <w:sz w:val="24"/>
          <w:u w:val="none"/>
        </w:rPr>
        <w:t xml:space="preserve"> </w:t>
      </w:r>
      <w:r>
        <w:rPr>
          <w:rFonts w:hint="eastAsia" w:ascii="宋体" w:hAnsi="宋体"/>
          <w:sz w:val="24"/>
          <w:u w:val="none"/>
          <w:lang w:val="en-US" w:eastAsia="zh-CN"/>
        </w:rPr>
        <w:t xml:space="preserve">         </w:t>
      </w:r>
      <w:r>
        <w:rPr>
          <w:rFonts w:hint="eastAsia" w:ascii="宋体" w:hAnsi="宋体"/>
          <w:sz w:val="24"/>
          <w:u w:val="none"/>
        </w:rPr>
        <w:t xml:space="preserve"> </w:t>
      </w:r>
    </w:p>
    <w:p>
      <w:pPr>
        <w:autoSpaceDE w:val="0"/>
        <w:spacing w:line="400" w:lineRule="exact"/>
        <w:ind w:firstLine="240" w:firstLineChars="100"/>
        <w:jc w:val="both"/>
        <w:rPr>
          <w:rFonts w:ascii="宋体" w:hAnsi="宋体"/>
          <w:sz w:val="24"/>
          <w:u w:val="none"/>
        </w:rPr>
      </w:pPr>
      <w:r>
        <w:rPr>
          <w:rFonts w:hint="eastAsia" w:ascii="宋体" w:hAnsi="宋体"/>
          <w:sz w:val="24"/>
          <w:u w:val="none"/>
        </w:rPr>
        <w:t xml:space="preserve">账    号:  </w:t>
      </w:r>
      <w:r>
        <w:rPr>
          <w:rFonts w:hint="eastAsia" w:ascii="宋体" w:hAnsi="宋体"/>
          <w:sz w:val="24"/>
          <w:u w:val="none"/>
          <w:lang w:val="en-US" w:eastAsia="zh-CN"/>
        </w:rPr>
        <w:t xml:space="preserve">43050166628600000536  </w:t>
      </w:r>
      <w:r>
        <w:rPr>
          <w:rFonts w:hint="eastAsia" w:ascii="宋体" w:hAnsi="宋体"/>
          <w:sz w:val="24"/>
          <w:u w:val="none"/>
        </w:rPr>
        <w:t xml:space="preserve">     </w:t>
      </w:r>
    </w:p>
    <w:p>
      <w:pPr>
        <w:spacing w:line="240" w:lineRule="auto"/>
        <w:jc w:val="left"/>
        <w:rPr>
          <w:rFonts w:ascii="宋体" w:hAnsi="宋体"/>
          <w:sz w:val="36"/>
          <w:szCs w:val="36"/>
          <w:u w:val="none"/>
        </w:rPr>
      </w:pPr>
      <w:r>
        <w:rPr>
          <w:rFonts w:ascii="宋体" w:hAnsi="宋体"/>
          <w:sz w:val="36"/>
          <w:szCs w:val="36"/>
          <w:u w:val="none"/>
        </w:rPr>
        <w:br w:type="page"/>
      </w:r>
    </w:p>
    <w:p>
      <w:pPr>
        <w:numPr>
          <w:ilvl w:val="-1"/>
          <w:numId w:val="0"/>
        </w:numPr>
        <w:spacing w:line="600" w:lineRule="exact"/>
        <w:ind w:left="0" w:firstLine="0"/>
        <w:jc w:val="center"/>
        <w:outlineLvl w:val="0"/>
        <w:rPr>
          <w:rFonts w:hint="eastAsia" w:ascii="黑体" w:hAnsi="黑体" w:eastAsia="黑体"/>
          <w:sz w:val="36"/>
          <w:szCs w:val="36"/>
        </w:rPr>
      </w:pPr>
      <w:bookmarkStart w:id="9" w:name="_Toc8762"/>
      <w:bookmarkStart w:id="10" w:name="_Toc32638"/>
      <w:r>
        <w:rPr>
          <w:rFonts w:hint="eastAsia" w:ascii="黑体" w:hAnsi="黑体" w:eastAsia="黑体"/>
          <w:color w:val="auto"/>
          <w:sz w:val="36"/>
          <w:szCs w:val="36"/>
        </w:rPr>
        <w:t>第二章</w:t>
      </w:r>
      <w:r>
        <w:rPr>
          <w:rFonts w:hint="eastAsia" w:ascii="黑体" w:hAnsi="黑体" w:eastAsia="黑体"/>
          <w:sz w:val="36"/>
          <w:szCs w:val="36"/>
        </w:rPr>
        <w:t xml:space="preserve"> 供应商须知</w:t>
      </w:r>
      <w:bookmarkEnd w:id="9"/>
      <w:bookmarkEnd w:id="10"/>
    </w:p>
    <w:p>
      <w:pPr>
        <w:spacing w:before="240" w:after="240" w:line="240" w:lineRule="auto"/>
        <w:jc w:val="center"/>
        <w:rPr>
          <w:rFonts w:hint="eastAsia" w:ascii="华文中宋" w:hAnsi="华文中宋" w:eastAsia="华文中宋" w:cs="仿宋"/>
          <w:b/>
          <w:bCs/>
          <w:sz w:val="30"/>
          <w:szCs w:val="30"/>
        </w:rPr>
      </w:pPr>
      <w:r>
        <w:rPr>
          <w:rFonts w:hint="eastAsia" w:ascii="华文中宋" w:hAnsi="华文中宋" w:eastAsia="华文中宋" w:cs="仿宋"/>
          <w:b/>
          <w:bCs/>
          <w:kern w:val="2"/>
          <w:sz w:val="30"/>
          <w:szCs w:val="30"/>
          <w:lang w:val="en-US" w:eastAsia="zh-CN"/>
        </w:rPr>
        <w:t xml:space="preserve">第一节  </w:t>
      </w:r>
      <w:r>
        <w:rPr>
          <w:rFonts w:hint="eastAsia" w:ascii="华文中宋" w:hAnsi="华文中宋" w:eastAsia="华文中宋" w:cs="仿宋"/>
          <w:b/>
          <w:bCs/>
          <w:sz w:val="30"/>
          <w:szCs w:val="30"/>
        </w:rPr>
        <w:t>供应商须知前附表</w:t>
      </w:r>
    </w:p>
    <w:tbl>
      <w:tblPr>
        <w:tblStyle w:val="39"/>
        <w:tblW w:w="9796" w:type="dxa"/>
        <w:tblInd w:w="58" w:type="dxa"/>
        <w:tblLayout w:type="fixed"/>
        <w:tblCellMar>
          <w:top w:w="0" w:type="dxa"/>
          <w:left w:w="108" w:type="dxa"/>
          <w:bottom w:w="0" w:type="dxa"/>
          <w:right w:w="108" w:type="dxa"/>
        </w:tblCellMar>
      </w:tblPr>
      <w:tblGrid>
        <w:gridCol w:w="1357"/>
        <w:gridCol w:w="3090"/>
        <w:gridCol w:w="5349"/>
      </w:tblGrid>
      <w:tr>
        <w:tblPrEx>
          <w:tblCellMar>
            <w:top w:w="0" w:type="dxa"/>
            <w:left w:w="108" w:type="dxa"/>
            <w:bottom w:w="0" w:type="dxa"/>
            <w:right w:w="108" w:type="dxa"/>
          </w:tblCellMar>
        </w:tblPrEx>
        <w:trPr>
          <w:trHeight w:val="340" w:hRule="atLeast"/>
          <w:tblHeader/>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条款号</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条  款  名  称</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编  列  内  容</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1.1.1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采购方法</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询价</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1.1.2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评审办法</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最低价法（同质比价法）</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1.7.1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踏勘现场</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 xml:space="preserve">不组织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1.8</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采购预备会</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 xml:space="preserve">不召开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1.9</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分包</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不得分包的内容：</w:t>
            </w:r>
            <w:r>
              <w:rPr>
                <w:rFonts w:hint="eastAsia" w:ascii="宋体" w:hAnsi="宋体" w:cs="仿宋"/>
                <w:sz w:val="24"/>
                <w:u w:val="none"/>
                <w:lang w:eastAsia="zh-CN"/>
              </w:rPr>
              <w:t>不允许分包</w:t>
            </w:r>
            <w:r>
              <w:rPr>
                <w:rFonts w:hint="eastAsia" w:cs="仿宋" w:asciiTheme="minorEastAsia" w:hAnsiTheme="minorEastAsia" w:eastAsiaTheme="minorEastAsia"/>
                <w:sz w:val="24"/>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1.10.2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对非关键条款的偏差</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eastAsia="宋体" w:cs="仿宋" w:asciiTheme="minorEastAsia" w:hAnsiTheme="minorEastAsia"/>
                <w:sz w:val="24"/>
                <w:lang w:val="en-US" w:eastAsia="zh-CN"/>
              </w:rPr>
            </w:pPr>
            <w:r>
              <w:rPr>
                <w:rFonts w:hint="eastAsia" w:cs="仿宋" w:asciiTheme="minorEastAsia" w:hAnsiTheme="minorEastAsia" w:eastAsiaTheme="minorEastAsia"/>
                <w:sz w:val="24"/>
              </w:rPr>
              <w:t>允许偏差的范围：</w:t>
            </w:r>
            <w:r>
              <w:rPr>
                <w:rFonts w:hint="eastAsia" w:ascii="宋体" w:hAnsi="宋体" w:cs="宋体"/>
                <w:sz w:val="24"/>
                <w:szCs w:val="24"/>
                <w:lang w:eastAsia="zh-CN"/>
              </w:rPr>
              <w:t>响应</w:t>
            </w:r>
            <w:r>
              <w:rPr>
                <w:rFonts w:hint="eastAsia" w:ascii="宋体" w:hAnsi="宋体" w:eastAsia="宋体" w:cs="宋体"/>
                <w:sz w:val="24"/>
                <w:szCs w:val="24"/>
              </w:rPr>
              <w:t>文件在实质上响应</w:t>
            </w:r>
            <w:r>
              <w:rPr>
                <w:rFonts w:hint="eastAsia" w:ascii="宋体" w:hAnsi="宋体" w:cs="宋体"/>
                <w:sz w:val="24"/>
                <w:szCs w:val="24"/>
                <w:lang w:eastAsia="zh-CN"/>
              </w:rPr>
              <w:t>采购</w:t>
            </w:r>
            <w:r>
              <w:rPr>
                <w:rFonts w:hint="eastAsia" w:ascii="宋体" w:hAnsi="宋体" w:eastAsia="宋体" w:cs="宋体"/>
                <w:sz w:val="24"/>
                <w:szCs w:val="24"/>
              </w:rPr>
              <w:t>文件要求，但存在含义不明确的内容、明显文字或计算错误等情况，并且澄清、说明和补正这些情况不会对其他</w:t>
            </w:r>
            <w:r>
              <w:rPr>
                <w:rFonts w:hint="eastAsia" w:ascii="宋体" w:hAnsi="宋体" w:cs="宋体"/>
                <w:sz w:val="24"/>
                <w:szCs w:val="24"/>
                <w:lang w:eastAsia="zh-CN"/>
              </w:rPr>
              <w:t>响应</w:t>
            </w:r>
            <w:r>
              <w:rPr>
                <w:rFonts w:hint="eastAsia" w:ascii="宋体" w:hAnsi="宋体" w:eastAsia="宋体" w:cs="宋体"/>
                <w:sz w:val="24"/>
                <w:szCs w:val="24"/>
              </w:rPr>
              <w:t>人造成不公平的结果</w:t>
            </w:r>
            <w:r>
              <w:rPr>
                <w:rFonts w:hint="eastAsia" w:ascii="宋体" w:hAnsi="宋体" w:cs="宋体"/>
                <w:sz w:val="24"/>
                <w:szCs w:val="24"/>
                <w:lang w:eastAsia="zh-CN"/>
              </w:rPr>
              <w:t>。</w:t>
            </w:r>
          </w:p>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允许偏差的项数：</w:t>
            </w:r>
            <w:r>
              <w:rPr>
                <w:rFonts w:hint="eastAsia" w:cs="仿宋" w:asciiTheme="minorEastAsia" w:hAnsiTheme="minorEastAsia" w:eastAsiaTheme="minorEastAsia"/>
                <w:sz w:val="24"/>
                <w:lang w:val="en-US" w:eastAsia="zh-CN"/>
              </w:rPr>
              <w:t>3项</w:t>
            </w:r>
            <w:r>
              <w:rPr>
                <w:rFonts w:hint="eastAsia" w:cs="仿宋" w:asciiTheme="minorEastAsia" w:hAnsiTheme="minorEastAsia" w:eastAsiaTheme="minorEastAsia"/>
                <w:sz w:val="24"/>
              </w:rPr>
              <w:t xml:space="preserve">                                                </w:t>
            </w:r>
          </w:p>
        </w:tc>
      </w:tr>
      <w:tr>
        <w:tblPrEx>
          <w:tblCellMar>
            <w:top w:w="0" w:type="dxa"/>
            <w:left w:w="108" w:type="dxa"/>
            <w:bottom w:w="0" w:type="dxa"/>
            <w:right w:w="108" w:type="dxa"/>
          </w:tblCellMar>
        </w:tblPrEx>
        <w:trPr>
          <w:trHeight w:val="552"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2.1(7)</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构成采购文件的其他资料</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 xml:space="preserve">资料名称： </w:t>
            </w:r>
            <w:r>
              <w:rPr>
                <w:rFonts w:hint="eastAsia" w:cs="仿宋" w:asciiTheme="minorEastAsia" w:hAnsiTheme="minorEastAsia" w:eastAsiaTheme="minorEastAsia"/>
                <w:sz w:val="24"/>
                <w:lang w:eastAsia="zh-CN"/>
              </w:rPr>
              <w:t>无</w:t>
            </w:r>
            <w:r>
              <w:rPr>
                <w:rFonts w:hint="eastAsia" w:cs="仿宋" w:asciiTheme="minorEastAsia" w:hAnsiTheme="minorEastAsia" w:eastAsiaTheme="minorEastAsia"/>
                <w:sz w:val="24"/>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2.2.1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供应商要求澄清采购文件的时间</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 xml:space="preserve">截止时间： </w:t>
            </w:r>
            <w:r>
              <w:rPr>
                <w:rFonts w:hint="eastAsia" w:cs="仿宋" w:asciiTheme="minorEastAsia" w:hAnsiTheme="minorEastAsia" w:eastAsiaTheme="minorEastAsia"/>
                <w:color w:val="auto"/>
                <w:sz w:val="24"/>
                <w:highlight w:val="none"/>
                <w:lang w:val="en-US" w:eastAsia="zh-CN"/>
              </w:rPr>
              <w:t>2023年2月12日</w:t>
            </w:r>
            <w:r>
              <w:rPr>
                <w:rFonts w:hint="eastAsia" w:cs="仿宋" w:asciiTheme="minorEastAsia" w:hAnsiTheme="minorEastAsia" w:eastAsiaTheme="minorEastAsia"/>
                <w:color w:val="auto"/>
                <w:sz w:val="24"/>
                <w:highlight w:val="none"/>
                <w:u w:val="single"/>
                <w:lang w:val="en-US" w:eastAsia="zh-CN"/>
              </w:rPr>
              <w:t>12</w:t>
            </w:r>
            <w:r>
              <w:rPr>
                <w:rFonts w:hint="eastAsia" w:cs="仿宋" w:asciiTheme="minorEastAsia" w:hAnsiTheme="minorEastAsia" w:eastAsiaTheme="minorEastAsia"/>
                <w:color w:val="auto"/>
                <w:sz w:val="24"/>
                <w:highlight w:val="none"/>
                <w:lang w:val="en-US" w:eastAsia="zh-CN"/>
              </w:rPr>
              <w:t>时</w:t>
            </w:r>
            <w:r>
              <w:rPr>
                <w:rFonts w:hint="eastAsia" w:cs="仿宋" w:asciiTheme="minorEastAsia" w:hAnsiTheme="minorEastAsia" w:eastAsiaTheme="minorEastAsia"/>
                <w:color w:val="auto"/>
                <w:sz w:val="24"/>
                <w:highlight w:val="none"/>
                <w:u w:val="single"/>
                <w:lang w:val="en-US" w:eastAsia="zh-CN"/>
              </w:rPr>
              <w:t>00</w:t>
            </w:r>
            <w:r>
              <w:rPr>
                <w:rFonts w:hint="eastAsia" w:cs="仿宋" w:asciiTheme="minorEastAsia" w:hAnsiTheme="minorEastAsia" w:eastAsiaTheme="minorEastAsia"/>
                <w:color w:val="auto"/>
                <w:sz w:val="24"/>
                <w:highlight w:val="none"/>
                <w:lang w:val="en-US" w:eastAsia="zh-CN"/>
              </w:rPr>
              <w:t>分</w:t>
            </w:r>
            <w:r>
              <w:rPr>
                <w:rFonts w:hint="eastAsia" w:cs="仿宋" w:asciiTheme="minorEastAsia" w:hAnsiTheme="minorEastAsia" w:eastAsiaTheme="minorEastAsia"/>
                <w:color w:val="auto"/>
                <w:sz w:val="24"/>
                <w:highlight w:val="none"/>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2.2.3</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供应商确认收到采购文件补充文件</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仿宋" w:asciiTheme="minorEastAsia" w:hAnsiTheme="minorEastAsia" w:eastAsiaTheme="minorEastAsia"/>
                <w:color w:val="auto"/>
                <w:sz w:val="24"/>
                <w:highlight w:val="yellow"/>
                <w:lang w:val="en-US" w:eastAsia="zh-CN"/>
              </w:rPr>
            </w:pPr>
            <w:r>
              <w:rPr>
                <w:rFonts w:hint="eastAsia" w:cs="仿宋" w:asciiTheme="minorEastAsia" w:hAnsiTheme="minorEastAsia" w:eastAsiaTheme="minorEastAsia"/>
                <w:color w:val="auto"/>
                <w:sz w:val="24"/>
              </w:rPr>
              <w:t>确认的最晚时间：</w:t>
            </w:r>
            <w:r>
              <w:rPr>
                <w:rFonts w:hint="eastAsia" w:cs="仿宋" w:asciiTheme="minorEastAsia" w:hAnsiTheme="minorEastAsia" w:eastAsiaTheme="minorEastAsia"/>
                <w:color w:val="auto"/>
                <w:sz w:val="24"/>
                <w:lang w:val="en-US" w:eastAsia="zh-CN"/>
              </w:rPr>
              <w:t>补充文件发出后24小时</w:t>
            </w:r>
          </w:p>
          <w:p>
            <w:pPr>
              <w:spacing w:line="288" w:lineRule="auto"/>
              <w:jc w:val="both"/>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确定的方式：</w:t>
            </w:r>
            <w:r>
              <w:rPr>
                <w:rFonts w:hint="eastAsia" w:cs="仿宋" w:asciiTheme="minorEastAsia" w:hAnsiTheme="minorEastAsia" w:eastAsiaTheme="minorEastAsia"/>
                <w:color w:val="auto"/>
                <w:sz w:val="24"/>
                <w:lang w:val="en-US" w:eastAsia="zh-CN"/>
              </w:rPr>
              <w:t>补充文件接收确认函</w:t>
            </w:r>
            <w:r>
              <w:rPr>
                <w:rFonts w:hint="eastAsia" w:cs="仿宋" w:asciiTheme="minorEastAsia" w:hAnsiTheme="minorEastAsia" w:eastAsiaTheme="minorEastAsia"/>
                <w:color w:val="auto"/>
                <w:sz w:val="24"/>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3.1.1（9）</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构成响应文件的其他资料</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资料名称</w:t>
            </w:r>
            <w:r>
              <w:rPr>
                <w:rFonts w:hint="eastAsia" w:cs="仿宋" w:asciiTheme="minorEastAsia" w:hAnsiTheme="minorEastAsia" w:eastAsiaTheme="minorEastAsia"/>
                <w:color w:val="auto"/>
                <w:sz w:val="24"/>
                <w:lang w:eastAsia="zh-CN"/>
              </w:rPr>
              <w:t>：无</w:t>
            </w:r>
            <w:r>
              <w:rPr>
                <w:rFonts w:hint="eastAsia" w:cs="仿宋" w:asciiTheme="minorEastAsia" w:hAnsiTheme="minorEastAsia" w:eastAsiaTheme="minorEastAsia"/>
                <w:color w:val="auto"/>
                <w:sz w:val="24"/>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3.2.3</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最高限价或其计算方法</w:t>
            </w:r>
          </w:p>
        </w:tc>
        <w:tc>
          <w:tcPr>
            <w:tcW w:w="5349" w:type="dxa"/>
            <w:tcBorders>
              <w:top w:val="single" w:color="auto" w:sz="4" w:space="0"/>
              <w:left w:val="single" w:color="auto" w:sz="4" w:space="0"/>
              <w:bottom w:val="single" w:color="auto" w:sz="4" w:space="0"/>
              <w:right w:val="single" w:color="auto" w:sz="4" w:space="0"/>
            </w:tcBorders>
            <w:vAlign w:val="center"/>
          </w:tcPr>
          <w:p>
            <w:pPr>
              <w:adjustRightInd/>
              <w:snapToGrid/>
              <w:spacing w:line="240" w:lineRule="auto"/>
              <w:ind w:firstLine="0" w:firstLineChars="0"/>
              <w:jc w:val="lef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□无</w:t>
            </w:r>
          </w:p>
          <w:p>
            <w:pPr>
              <w:adjustRightInd/>
              <w:snapToGrid/>
              <w:spacing w:line="240" w:lineRule="auto"/>
              <w:ind w:firstLine="0" w:firstLineChars="0"/>
              <w:jc w:val="lef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lang w:eastAsia="zh-CN"/>
              </w:rPr>
              <w:t>☑</w:t>
            </w:r>
            <w:r>
              <w:rPr>
                <w:rFonts w:hint="eastAsia" w:cs="仿宋" w:asciiTheme="minorEastAsia" w:hAnsiTheme="minorEastAsia" w:eastAsiaTheme="minorEastAsia"/>
                <w:color w:val="auto"/>
                <w:sz w:val="24"/>
              </w:rPr>
              <w:t>有，</w:t>
            </w:r>
            <w:r>
              <w:rPr>
                <w:rFonts w:hint="eastAsia" w:ascii="宋体" w:hAnsi="宋体"/>
                <w:b w:val="0"/>
                <w:bCs w:val="0"/>
                <w:color w:val="auto"/>
                <w:sz w:val="24"/>
                <w:u w:val="none"/>
                <w:lang w:val="en-US" w:eastAsia="zh-CN"/>
              </w:rPr>
              <w:t>最高限价：贰拾伍万元整，小写：</w:t>
            </w:r>
            <w:r>
              <w:rPr>
                <w:rFonts w:hint="default" w:ascii="Arial" w:hAnsi="Arial" w:cs="Arial"/>
                <w:b w:val="0"/>
                <w:bCs w:val="0"/>
                <w:color w:val="auto"/>
                <w:sz w:val="24"/>
                <w:u w:val="none"/>
                <w:lang w:val="en-US" w:eastAsia="zh-CN"/>
              </w:rPr>
              <w:t>¥</w:t>
            </w:r>
            <w:r>
              <w:rPr>
                <w:rFonts w:hint="eastAsia" w:ascii="宋体" w:hAnsi="宋体"/>
                <w:b w:val="0"/>
                <w:bCs w:val="0"/>
                <w:color w:val="auto"/>
                <w:sz w:val="24"/>
                <w:u w:val="none"/>
                <w:lang w:val="en-US" w:eastAsia="zh-CN"/>
              </w:rPr>
              <w:t>250000.00。提供3%的的增值税专用发票，超过最高限价的作废。如果报价人提供其他税率的增值税专用发票，采购人按3%的的增值税税率调整报价后参与排序。</w:t>
            </w:r>
            <w:r>
              <w:rPr>
                <w:rFonts w:hint="eastAsia" w:cs="仿宋" w:asciiTheme="minorEastAsia" w:hAnsiTheme="minorEastAsia" w:eastAsiaTheme="minorEastAsia"/>
                <w:color w:val="auto"/>
                <w:sz w:val="24"/>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3.3.1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响应文件有效期</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递交响应文件截止之日起</w:t>
            </w:r>
            <w:r>
              <w:rPr>
                <w:rFonts w:hint="eastAsia" w:cs="仿宋" w:asciiTheme="minorEastAsia" w:hAnsiTheme="minorEastAsia" w:eastAsiaTheme="minorEastAsia"/>
                <w:sz w:val="24"/>
                <w:lang w:val="en-US" w:eastAsia="zh-CN"/>
              </w:rPr>
              <w:t>90</w:t>
            </w:r>
            <w:r>
              <w:rPr>
                <w:rFonts w:hint="eastAsia" w:cs="仿宋" w:asciiTheme="minorEastAsia" w:hAnsiTheme="minorEastAsia" w:eastAsiaTheme="minorEastAsia"/>
                <w:sz w:val="24"/>
              </w:rPr>
              <w:t xml:space="preserve">日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3.4.1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响应保证金</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 xml:space="preserve">不要求递交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3.5（1）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Style w:val="42"/>
                <w:rFonts w:hint="eastAsia" w:asciiTheme="minorEastAsia" w:hAnsiTheme="minorEastAsia" w:eastAsiaTheme="minorEastAsia"/>
                <w:b w:val="0"/>
                <w:color w:val="000000"/>
                <w:sz w:val="24"/>
              </w:rPr>
              <w:t>依法设立的证明材料</w:t>
            </w:r>
          </w:p>
        </w:tc>
        <w:tc>
          <w:tcPr>
            <w:tcW w:w="5349" w:type="dxa"/>
            <w:tcBorders>
              <w:top w:val="single" w:color="auto" w:sz="4" w:space="0"/>
              <w:left w:val="single" w:color="auto" w:sz="4" w:space="0"/>
              <w:bottom w:val="single" w:color="auto" w:sz="4" w:space="0"/>
              <w:right w:val="single" w:color="auto" w:sz="4" w:space="0"/>
            </w:tcBorders>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□不适用。</w:t>
            </w:r>
          </w:p>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lang w:eastAsia="zh-CN"/>
              </w:rPr>
              <w:t>☑</w:t>
            </w:r>
            <w:r>
              <w:rPr>
                <w:rFonts w:hint="eastAsia" w:cs="仿宋" w:asciiTheme="minorEastAsia" w:hAnsiTheme="minorEastAsia" w:eastAsiaTheme="minorEastAsia"/>
                <w:sz w:val="24"/>
              </w:rPr>
              <w:t>适用。</w:t>
            </w:r>
            <w:r>
              <w:rPr>
                <w:rFonts w:hint="eastAsia" w:ascii="宋体" w:hAnsi="宋体" w:eastAsia="宋体" w:cs="宋体"/>
                <w:color w:val="auto"/>
                <w:sz w:val="21"/>
                <w:szCs w:val="21"/>
              </w:rPr>
              <w:t>供应商应</w:t>
            </w:r>
            <w:r>
              <w:rPr>
                <w:rFonts w:hint="eastAsia" w:ascii="宋体" w:hAnsi="宋体" w:eastAsia="宋体" w:cs="宋体"/>
                <w:color w:val="auto"/>
                <w:sz w:val="21"/>
                <w:szCs w:val="21"/>
                <w:lang w:eastAsia="zh-CN"/>
              </w:rPr>
              <w:t>具有</w:t>
            </w:r>
            <w:r>
              <w:rPr>
                <w:rFonts w:hint="eastAsia" w:ascii="宋体" w:hAnsi="宋体" w:eastAsia="宋体" w:cs="宋体"/>
                <w:color w:val="auto"/>
                <w:sz w:val="21"/>
                <w:szCs w:val="21"/>
              </w:rPr>
              <w:t>市场监管部门或其他行政机关颁发的可以合法开展</w:t>
            </w:r>
            <w:r>
              <w:rPr>
                <w:rFonts w:hint="eastAsia" w:ascii="宋体" w:hAnsi="宋体" w:eastAsia="宋体" w:cs="宋体"/>
                <w:color w:val="auto"/>
                <w:sz w:val="21"/>
                <w:szCs w:val="21"/>
                <w:lang w:val="en-US" w:eastAsia="zh-CN"/>
              </w:rPr>
              <w:t>机械设备租赁或经营</w:t>
            </w:r>
            <w:r>
              <w:rPr>
                <w:rFonts w:hint="eastAsia" w:ascii="宋体" w:hAnsi="宋体" w:eastAsia="宋体" w:cs="宋体"/>
                <w:color w:val="auto"/>
                <w:sz w:val="21"/>
                <w:szCs w:val="21"/>
              </w:rPr>
              <w:t>业务的</w:t>
            </w:r>
            <w:r>
              <w:rPr>
                <w:rFonts w:hint="eastAsia" w:ascii="宋体" w:hAnsi="宋体" w:eastAsia="宋体" w:cs="宋体"/>
                <w:color w:val="auto"/>
                <w:sz w:val="21"/>
                <w:szCs w:val="21"/>
                <w:lang w:eastAsia="zh-CN"/>
              </w:rPr>
              <w:t>营业</w:t>
            </w:r>
            <w:r>
              <w:rPr>
                <w:rFonts w:hint="eastAsia" w:ascii="宋体" w:hAnsi="宋体" w:eastAsia="宋体" w:cs="宋体"/>
                <w:color w:val="auto"/>
                <w:sz w:val="21"/>
                <w:szCs w:val="21"/>
              </w:rPr>
              <w:t>执照或证书</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提供复印件</w:t>
            </w:r>
            <w:r>
              <w:rPr>
                <w:rFonts w:hint="eastAsia" w:ascii="宋体" w:hAnsi="宋体" w:eastAsia="宋体" w:cs="宋体"/>
                <w:color w:val="auto"/>
                <w:sz w:val="21"/>
                <w:szCs w:val="21"/>
                <w:lang w:val="en-US" w:eastAsia="zh-CN"/>
              </w:rPr>
              <w:t>盖章</w:t>
            </w:r>
            <w:r>
              <w:rPr>
                <w:rFonts w:hint="eastAsia" w:ascii="宋体" w:hAnsi="宋体" w:eastAsia="宋体" w:cs="宋体"/>
                <w:color w:val="auto"/>
                <w:sz w:val="21"/>
                <w:szCs w:val="21"/>
                <w:lang w:eastAsia="zh-CN"/>
              </w:rPr>
              <w:t>。</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3.5（2）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Style w:val="42"/>
                <w:rFonts w:hint="eastAsia" w:asciiTheme="minorEastAsia" w:hAnsiTheme="minorEastAsia" w:eastAsiaTheme="minorEastAsia"/>
                <w:b w:val="0"/>
                <w:color w:val="000000"/>
                <w:sz w:val="24"/>
              </w:rPr>
              <w:t>资质要求证明材料</w:t>
            </w:r>
          </w:p>
        </w:tc>
        <w:tc>
          <w:tcPr>
            <w:tcW w:w="5349" w:type="dxa"/>
            <w:tcBorders>
              <w:top w:val="single" w:color="auto" w:sz="4" w:space="0"/>
              <w:left w:val="single" w:color="auto" w:sz="4" w:space="0"/>
              <w:bottom w:val="single" w:color="auto" w:sz="4" w:space="0"/>
              <w:right w:val="single" w:color="auto" w:sz="4" w:space="0"/>
            </w:tcBorders>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sym w:font="Wingdings 2" w:char="0052"/>
            </w:r>
            <w:r>
              <w:rPr>
                <w:rFonts w:hint="eastAsia" w:cs="宋体" w:asciiTheme="minorEastAsia" w:hAnsiTheme="minorEastAsia" w:eastAsiaTheme="minorEastAsia"/>
                <w:color w:val="000000"/>
                <w:sz w:val="24"/>
              </w:rPr>
              <w:t>不适用</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适用。供应商应提供相关资质证书的复印件，以证明供应商具有承担本项目要求的资质。</w:t>
            </w:r>
          </w:p>
          <w:p>
            <w:pPr>
              <w:adjustRightInd w:val="0"/>
              <w:snapToGrid w:val="0"/>
              <w:spacing w:line="312" w:lineRule="auto"/>
              <w:jc w:val="both"/>
              <w:rPr>
                <w:rFonts w:cs="仿宋" w:asciiTheme="minorEastAsia" w:hAnsiTheme="minorEastAsia" w:eastAsiaTheme="minorEastAsia"/>
                <w:sz w:val="24"/>
              </w:rPr>
            </w:pPr>
            <w:r>
              <w:rPr>
                <w:rFonts w:hint="eastAsia" w:cs="宋体" w:asciiTheme="minorEastAsia" w:hAnsiTheme="minorEastAsia" w:eastAsiaTheme="minorEastAsia"/>
                <w:color w:val="000000"/>
                <w:sz w:val="24"/>
              </w:rPr>
              <w:t>资质证书包括：</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3.5（3）</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Style w:val="42"/>
                <w:rFonts w:asciiTheme="minorEastAsia" w:hAnsiTheme="minorEastAsia" w:eastAsiaTheme="minorEastAsia"/>
                <w:b w:val="0"/>
                <w:color w:val="000000"/>
                <w:sz w:val="24"/>
              </w:rPr>
            </w:pPr>
            <w:r>
              <w:rPr>
                <w:rStyle w:val="42"/>
                <w:rFonts w:hint="eastAsia" w:asciiTheme="minorEastAsia" w:hAnsiTheme="minorEastAsia" w:eastAsiaTheme="minorEastAsia"/>
                <w:b w:val="0"/>
                <w:color w:val="000000"/>
                <w:sz w:val="24"/>
              </w:rPr>
              <w:t>财务要求证明材料</w:t>
            </w:r>
          </w:p>
        </w:tc>
        <w:tc>
          <w:tcPr>
            <w:tcW w:w="5349" w:type="dxa"/>
            <w:tcBorders>
              <w:top w:val="single" w:color="auto" w:sz="4" w:space="0"/>
              <w:left w:val="single" w:color="auto" w:sz="4" w:space="0"/>
              <w:bottom w:val="single" w:color="auto" w:sz="4" w:space="0"/>
              <w:right w:val="single" w:color="auto" w:sz="4" w:space="0"/>
            </w:tcBorders>
          </w:tcPr>
          <w:p>
            <w:pPr>
              <w:spacing w:line="288" w:lineRule="auto"/>
              <w:jc w:val="both"/>
              <w:rPr>
                <w:rFonts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不适用</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宋体" w:asciiTheme="minorEastAsia" w:hAnsiTheme="minorEastAsia" w:eastAsiaTheme="minorEastAsia"/>
                <w:color w:val="000000"/>
                <w:sz w:val="24"/>
              </w:rPr>
              <w:t>3.5（4）</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业绩要求证明材料</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rPr>
              <w:t>□不</w:t>
            </w:r>
            <w:r>
              <w:rPr>
                <w:rFonts w:hint="eastAsia" w:cs="宋体" w:asciiTheme="minorEastAsia" w:hAnsiTheme="minorEastAsia" w:eastAsiaTheme="minorEastAsia"/>
                <w:color w:val="auto"/>
                <w:sz w:val="24"/>
                <w:highlight w:val="none"/>
              </w:rPr>
              <w:t>适用</w:t>
            </w:r>
          </w:p>
          <w:p>
            <w:pPr>
              <w:spacing w:line="288" w:lineRule="auto"/>
              <w:jc w:val="both"/>
              <w:rPr>
                <w:rFonts w:cs="宋体" w:asciiTheme="minorEastAsia" w:hAnsiTheme="minorEastAsia" w:eastAsiaTheme="minorEastAsia"/>
                <w:color w:val="auto"/>
                <w:sz w:val="24"/>
                <w:u w:val="single"/>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auto"/>
                <w:sz w:val="24"/>
                <w:highlight w:val="none"/>
              </w:rPr>
              <w:t>适用。供应商应提供近</w:t>
            </w:r>
            <w:r>
              <w:rPr>
                <w:rFonts w:hint="eastAsia" w:cs="宋体" w:asciiTheme="minorEastAsia" w:hAnsiTheme="minorEastAsia" w:eastAsiaTheme="minorEastAsia"/>
                <w:color w:val="auto"/>
                <w:sz w:val="24"/>
                <w:highlight w:val="none"/>
                <w:lang w:val="en-US" w:eastAsia="zh-CN"/>
              </w:rPr>
              <w:t>三</w:t>
            </w:r>
            <w:r>
              <w:rPr>
                <w:rFonts w:hint="eastAsia" w:cs="宋体" w:asciiTheme="minorEastAsia" w:hAnsiTheme="minorEastAsia" w:eastAsiaTheme="minorEastAsia"/>
                <w:color w:val="auto"/>
                <w:sz w:val="24"/>
                <w:highlight w:val="none"/>
              </w:rPr>
              <w:t>年的类似项目情况表（格式见第六章“响应文件格式”</w:t>
            </w:r>
            <w:r>
              <w:rPr>
                <w:rFonts w:hint="eastAsia" w:cs="宋体" w:asciiTheme="minorEastAsia" w:hAnsiTheme="minorEastAsia" w:eastAsiaTheme="minorEastAsia"/>
                <w:color w:val="auto"/>
                <w:sz w:val="24"/>
                <w:highlight w:val="none"/>
                <w:lang w:val="en-US" w:eastAsia="zh-CN"/>
              </w:rPr>
              <w:t>五</w:t>
            </w:r>
            <w:r>
              <w:rPr>
                <w:rFonts w:hint="eastAsia" w:cs="宋体" w:asciiTheme="minorEastAsia" w:hAnsiTheme="minorEastAsia" w:eastAsiaTheme="minorEastAsia"/>
                <w:color w:val="auto"/>
                <w:sz w:val="24"/>
                <w:highlight w:val="none"/>
              </w:rPr>
              <w:t>、资格审查资料（</w:t>
            </w:r>
            <w:r>
              <w:rPr>
                <w:rFonts w:hint="eastAsia" w:cs="宋体" w:asciiTheme="minorEastAsia" w:hAnsiTheme="minorEastAsia" w:eastAsiaTheme="minorEastAsia"/>
                <w:color w:val="auto"/>
                <w:sz w:val="24"/>
                <w:highlight w:val="none"/>
                <w:lang w:val="en-US" w:eastAsia="zh-CN"/>
              </w:rPr>
              <w:t>二</w:t>
            </w:r>
            <w:r>
              <w:rPr>
                <w:rFonts w:hint="eastAsia" w:cs="宋体" w:asciiTheme="minorEastAsia" w:hAnsiTheme="minorEastAsia" w:eastAsiaTheme="minorEastAsia"/>
                <w:color w:val="auto"/>
                <w:sz w:val="24"/>
                <w:highlight w:val="none"/>
              </w:rPr>
              <w:t>）近年的类似</w:t>
            </w:r>
            <w:r>
              <w:rPr>
                <w:rFonts w:hint="eastAsia" w:cs="宋体" w:asciiTheme="minorEastAsia" w:hAnsiTheme="minorEastAsia" w:eastAsiaTheme="minorEastAsia"/>
                <w:color w:val="auto"/>
                <w:sz w:val="24"/>
                <w:highlight w:val="none"/>
                <w:lang w:val="en-US" w:eastAsia="zh-CN"/>
              </w:rPr>
              <w:t>项目</w:t>
            </w:r>
            <w:r>
              <w:rPr>
                <w:rFonts w:hint="eastAsia" w:cs="宋体" w:asciiTheme="minorEastAsia" w:hAnsiTheme="minorEastAsia" w:eastAsiaTheme="minorEastAsia"/>
                <w:color w:val="auto"/>
                <w:sz w:val="24"/>
                <w:highlight w:val="none"/>
              </w:rPr>
              <w:t>情况表），以证明供应商具有承担本项目要求的业绩。近</w:t>
            </w:r>
            <w:r>
              <w:rPr>
                <w:rFonts w:hint="eastAsia" w:cs="宋体" w:asciiTheme="minorEastAsia" w:hAnsiTheme="minorEastAsia" w:eastAsiaTheme="minorEastAsia"/>
                <w:color w:val="auto"/>
                <w:sz w:val="24"/>
              </w:rPr>
              <w:t>年是指</w:t>
            </w:r>
            <w:r>
              <w:rPr>
                <w:rFonts w:hint="eastAsia" w:cs="宋体" w:asciiTheme="minorEastAsia" w:hAnsiTheme="minorEastAsia" w:eastAsiaTheme="minorEastAsia"/>
                <w:color w:val="auto"/>
                <w:sz w:val="24"/>
                <w:u w:val="single"/>
              </w:rPr>
              <w:t>从报价文件提交截止日期往前推算</w:t>
            </w:r>
          </w:p>
          <w:p>
            <w:pPr>
              <w:spacing w:line="288" w:lineRule="auto"/>
              <w:jc w:val="both"/>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业绩证明材料</w:t>
            </w:r>
            <w:r>
              <w:rPr>
                <w:rFonts w:hint="eastAsia" w:cs="宋体" w:asciiTheme="minorEastAsia" w:hAnsiTheme="minorEastAsia" w:eastAsiaTheme="minorEastAsia"/>
                <w:color w:val="auto"/>
                <w:sz w:val="24"/>
                <w:lang w:val="en-US" w:eastAsia="zh-CN"/>
              </w:rPr>
              <w:t>应具有下列文件之一的复印件，且业绩证明文件不得少于一份</w:t>
            </w:r>
            <w:r>
              <w:rPr>
                <w:rFonts w:hint="eastAsia" w:cs="宋体" w:asciiTheme="minorEastAsia" w:hAnsiTheme="minorEastAsia" w:eastAsiaTheme="minorEastAsia"/>
                <w:color w:val="auto"/>
                <w:sz w:val="24"/>
              </w:rPr>
              <w:t>：</w:t>
            </w:r>
          </w:p>
          <w:p>
            <w:pPr>
              <w:spacing w:line="288" w:lineRule="auto"/>
              <w:jc w:val="both"/>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lang w:eastAsia="zh-CN"/>
              </w:rPr>
              <w:t>☑</w:t>
            </w:r>
            <w:r>
              <w:rPr>
                <w:rFonts w:hint="eastAsia" w:cs="宋体" w:asciiTheme="minorEastAsia" w:hAnsiTheme="minorEastAsia" w:eastAsiaTheme="minorEastAsia"/>
                <w:color w:val="auto"/>
                <w:sz w:val="24"/>
              </w:rPr>
              <w:t>合同/订单</w:t>
            </w:r>
          </w:p>
          <w:p>
            <w:pPr>
              <w:spacing w:line="288" w:lineRule="auto"/>
              <w:jc w:val="both"/>
              <w:rPr>
                <w:rFonts w:hint="eastAsia" w:ascii="宋体" w:hAnsi="宋体" w:eastAsia="宋体" w:cs="宋体"/>
                <w:color w:val="auto"/>
                <w:sz w:val="24"/>
              </w:rPr>
            </w:pPr>
            <w:r>
              <w:rPr>
                <w:rFonts w:hint="eastAsia" w:cs="宋体" w:asciiTheme="minorEastAsia" w:hAnsiTheme="minorEastAsia" w:eastAsiaTheme="minorEastAsia"/>
                <w:color w:val="auto"/>
                <w:sz w:val="24"/>
                <w:lang w:eastAsia="zh-CN"/>
              </w:rPr>
              <w:t>□</w:t>
            </w:r>
            <w:r>
              <w:rPr>
                <w:rFonts w:hint="eastAsia" w:cs="宋体" w:asciiTheme="minorEastAsia" w:hAnsiTheme="minorEastAsia" w:eastAsiaTheme="minorEastAsia"/>
                <w:color w:val="auto"/>
                <w:sz w:val="24"/>
              </w:rPr>
              <w:t>其他材料：</w:t>
            </w:r>
            <w:r>
              <w:rPr>
                <w:rFonts w:hint="eastAsia" w:cs="宋体" w:asciiTheme="minorEastAsia" w:hAnsiTheme="minorEastAsia" w:eastAsiaTheme="minorEastAsia"/>
                <w:color w:val="auto"/>
                <w:sz w:val="24"/>
                <w:u w:val="single"/>
              </w:rPr>
              <w:t xml:space="preserve">                    </w:t>
            </w:r>
            <w:r>
              <w:rPr>
                <w:rFonts w:hint="eastAsia" w:cs="宋体" w:asciiTheme="minorEastAsia" w:hAnsiTheme="minorEastAsia" w:eastAsiaTheme="minorEastAsia"/>
                <w:color w:val="auto"/>
                <w:sz w:val="24"/>
              </w:rPr>
              <w:t xml:space="preserve">   </w:t>
            </w:r>
            <w:r>
              <w:rPr>
                <w:rFonts w:hint="eastAsia" w:cs="宋体" w:asciiTheme="minorEastAsia" w:hAnsiTheme="minorEastAsia" w:eastAsiaTheme="minorEastAsia"/>
                <w:color w:val="000000"/>
                <w:sz w:val="24"/>
              </w:rPr>
              <w:t xml:space="preserve">         </w:t>
            </w:r>
          </w:p>
        </w:tc>
      </w:tr>
      <w:tr>
        <w:tblPrEx>
          <w:tblCellMar>
            <w:top w:w="0" w:type="dxa"/>
            <w:left w:w="108" w:type="dxa"/>
            <w:bottom w:w="0" w:type="dxa"/>
            <w:right w:w="108" w:type="dxa"/>
          </w:tblCellMar>
        </w:tblPrEx>
        <w:trPr>
          <w:trHeight w:val="9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仿宋" w:asciiTheme="minorEastAsia" w:hAnsiTheme="minorEastAsia" w:eastAsiaTheme="minorEastAsia"/>
                <w:sz w:val="24"/>
              </w:rPr>
            </w:pPr>
            <w:r>
              <w:rPr>
                <w:rFonts w:hint="eastAsia" w:cs="宋体" w:asciiTheme="minorEastAsia" w:hAnsiTheme="minorEastAsia" w:eastAsiaTheme="minorEastAsia"/>
                <w:color w:val="000000"/>
                <w:sz w:val="24"/>
              </w:rPr>
              <w:t>3.5（5）</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Style w:val="42"/>
                <w:rFonts w:asciiTheme="minorEastAsia" w:hAnsiTheme="minorEastAsia" w:eastAsiaTheme="minorEastAsia"/>
                <w:b w:val="0"/>
                <w:color w:val="000000"/>
                <w:sz w:val="24"/>
              </w:rPr>
            </w:pPr>
            <w:r>
              <w:rPr>
                <w:rFonts w:hint="eastAsia" w:cs="宋体" w:asciiTheme="minorEastAsia" w:hAnsiTheme="minorEastAsia" w:eastAsiaTheme="minorEastAsia"/>
                <w:color w:val="000000"/>
                <w:sz w:val="24"/>
              </w:rPr>
              <w:t>信誉要求证明材料</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不适用</w:t>
            </w:r>
          </w:p>
          <w:p>
            <w:pPr>
              <w:spacing w:line="288" w:lineRule="auto"/>
              <w:jc w:val="both"/>
              <w:rPr>
                <w:rFonts w:hint="eastAsia"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适用。</w:t>
            </w:r>
            <w:r>
              <w:rPr>
                <w:rFonts w:hint="eastAsia" w:ascii="宋体" w:hAnsi="宋体" w:eastAsia="宋体" w:cs="宋体"/>
                <w:sz w:val="21"/>
                <w:szCs w:val="21"/>
                <w:u w:val="none"/>
                <w:lang w:val="en-US" w:eastAsia="zh-CN"/>
              </w:rPr>
              <w:t>供应商应提供相关信誉情况的证明材料，包括：国家企业信用信息公示系统中未列入严重违法失信企业名单的网页截图，加盖公章。</w:t>
            </w:r>
          </w:p>
        </w:tc>
      </w:tr>
      <w:tr>
        <w:tblPrEx>
          <w:tblCellMar>
            <w:top w:w="0" w:type="dxa"/>
            <w:left w:w="108" w:type="dxa"/>
            <w:bottom w:w="0" w:type="dxa"/>
            <w:right w:w="108" w:type="dxa"/>
          </w:tblCellMar>
        </w:tblPrEx>
        <w:trPr>
          <w:trHeight w:val="1442"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3.5（6）</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承担本项目的主要人员要求证明材料</w:t>
            </w:r>
          </w:p>
        </w:tc>
        <w:tc>
          <w:tcPr>
            <w:tcW w:w="5349" w:type="dxa"/>
            <w:tcBorders>
              <w:top w:val="single" w:color="auto" w:sz="4" w:space="0"/>
              <w:left w:val="single" w:color="auto" w:sz="4" w:space="0"/>
              <w:bottom w:val="single" w:color="auto" w:sz="4" w:space="0"/>
              <w:right w:val="single" w:color="auto" w:sz="4" w:space="0"/>
            </w:tcBorders>
            <w:vAlign w:val="center"/>
          </w:tcPr>
          <w:p>
            <w:pPr>
              <w:numPr>
                <w:ilvl w:val="-1"/>
                <w:numId w:val="0"/>
              </w:numPr>
              <w:spacing w:line="288" w:lineRule="auto"/>
              <w:jc w:val="both"/>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□不适用</w:t>
            </w:r>
          </w:p>
          <w:p>
            <w:pPr>
              <w:numPr>
                <w:ilvl w:val="-1"/>
                <w:numId w:val="0"/>
              </w:numPr>
              <w:spacing w:line="288" w:lineRule="auto"/>
              <w:jc w:val="both"/>
              <w:rPr>
                <w:rFonts w:cs="仿宋" w:asciiTheme="minorEastAsia" w:hAnsiTheme="minorEastAsia" w:eastAsiaTheme="minorEastAsia"/>
                <w:sz w:val="24"/>
              </w:rPr>
            </w:pPr>
            <w:r>
              <w:rPr>
                <w:rFonts w:hint="eastAsia" w:cs="宋体" w:asciiTheme="minorEastAsia" w:hAnsiTheme="minorEastAsia" w:eastAsiaTheme="minorEastAsia"/>
                <w:color w:val="auto"/>
                <w:sz w:val="24"/>
                <w:lang w:eastAsia="zh-CN"/>
              </w:rPr>
              <w:t>☑</w:t>
            </w:r>
            <w:r>
              <w:rPr>
                <w:rFonts w:hint="eastAsia" w:cs="宋体" w:asciiTheme="minorEastAsia" w:hAnsiTheme="minorEastAsia" w:eastAsiaTheme="minorEastAsia"/>
                <w:color w:val="auto"/>
                <w:sz w:val="24"/>
              </w:rPr>
              <w:t>适用</w:t>
            </w:r>
            <w:r>
              <w:rPr>
                <w:rFonts w:hint="eastAsia" w:cs="宋体" w:asciiTheme="minorEastAsia" w:hAnsiTheme="minorEastAsia" w:eastAsiaTheme="minorEastAsia"/>
                <w:color w:val="auto"/>
                <w:sz w:val="24"/>
                <w:highlight w:val="none"/>
              </w:rPr>
              <w:t>。</w:t>
            </w:r>
            <w:r>
              <w:rPr>
                <w:rFonts w:hint="eastAsia" w:ascii="宋体" w:hAnsi="宋体" w:eastAsia="宋体" w:cs="宋体"/>
                <w:color w:val="auto"/>
                <w:sz w:val="21"/>
                <w:szCs w:val="21"/>
                <w:u w:val="none"/>
                <w:lang w:eastAsia="zh-CN"/>
              </w:rPr>
              <w:t>供应商应提供</w:t>
            </w:r>
            <w:r>
              <w:rPr>
                <w:rFonts w:hint="eastAsia" w:ascii="宋体" w:hAnsi="宋体" w:eastAsia="宋体" w:cs="宋体"/>
                <w:color w:val="auto"/>
                <w:sz w:val="21"/>
                <w:szCs w:val="21"/>
                <w:u w:val="none"/>
                <w:lang w:val="en-US" w:eastAsia="zh-CN"/>
              </w:rPr>
              <w:t>2份有效的B2以上驾照、一台</w:t>
            </w:r>
            <w:r>
              <w:rPr>
                <w:rFonts w:hint="eastAsia" w:ascii="宋体" w:hAnsi="宋体" w:eastAsia="宋体" w:cs="宋体"/>
                <w:color w:val="auto"/>
                <w:sz w:val="21"/>
                <w:szCs w:val="21"/>
                <w:lang w:val="en-US" w:eastAsia="zh-CN"/>
              </w:rPr>
              <w:t>12吨随车吊和</w:t>
            </w:r>
            <w:r>
              <w:rPr>
                <w:rFonts w:hint="eastAsia" w:ascii="宋体" w:hAnsi="宋体" w:cs="宋体"/>
                <w:color w:val="auto"/>
                <w:sz w:val="21"/>
                <w:szCs w:val="21"/>
                <w:lang w:val="en-US" w:eastAsia="zh-CN"/>
              </w:rPr>
              <w:t>一台</w:t>
            </w:r>
            <w:r>
              <w:rPr>
                <w:rFonts w:hint="eastAsia" w:ascii="宋体" w:hAnsi="宋体" w:eastAsia="宋体" w:cs="宋体"/>
                <w:color w:val="auto"/>
                <w:sz w:val="21"/>
                <w:szCs w:val="21"/>
                <w:lang w:val="en-US" w:eastAsia="zh-CN"/>
              </w:rPr>
              <w:t>25吨汽车吊</w:t>
            </w:r>
            <w:r>
              <w:rPr>
                <w:rFonts w:hint="eastAsia" w:ascii="宋体" w:hAnsi="宋体" w:eastAsia="宋体" w:cs="宋体"/>
                <w:color w:val="auto"/>
                <w:sz w:val="21"/>
                <w:szCs w:val="21"/>
                <w:u w:val="none"/>
                <w:lang w:val="en-US" w:eastAsia="zh-CN"/>
              </w:rPr>
              <w:t>起重机操作证复印件和</w:t>
            </w:r>
            <w:r>
              <w:rPr>
                <w:rFonts w:hint="eastAsia" w:ascii="宋体" w:hAnsi="宋体" w:eastAsia="宋体" w:cs="宋体"/>
                <w:color w:val="auto"/>
                <w:sz w:val="21"/>
                <w:szCs w:val="21"/>
                <w:lang w:val="en-US" w:eastAsia="zh-CN"/>
              </w:rPr>
              <w:t>承诺在签订合同前购买员工工伤保险的承诺函并加盖公章</w:t>
            </w:r>
            <w:r>
              <w:rPr>
                <w:rFonts w:hint="eastAsia" w:ascii="宋体" w:hAnsi="宋体" w:eastAsia="宋体" w:cs="宋体"/>
                <w:color w:val="auto"/>
                <w:sz w:val="21"/>
                <w:szCs w:val="21"/>
                <w:lang w:eastAsia="zh-CN"/>
              </w:rPr>
              <w:t>。</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3.5（7）</w:t>
            </w:r>
          </w:p>
        </w:tc>
        <w:tc>
          <w:tcPr>
            <w:tcW w:w="3090" w:type="dxa"/>
            <w:tcBorders>
              <w:top w:val="single" w:color="auto" w:sz="4" w:space="0"/>
              <w:left w:val="single" w:color="auto" w:sz="4" w:space="0"/>
              <w:bottom w:val="single" w:color="auto" w:sz="4" w:space="0"/>
              <w:right w:val="single" w:color="auto" w:sz="4" w:space="0"/>
            </w:tcBorders>
            <w:vAlign w:val="top"/>
          </w:tcPr>
          <w:p>
            <w:pPr>
              <w:widowControl w:val="0"/>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auto"/>
                <w:sz w:val="24"/>
              </w:rPr>
              <w:t>其他要求的证明材料</w:t>
            </w:r>
          </w:p>
        </w:tc>
        <w:tc>
          <w:tcPr>
            <w:tcW w:w="5349" w:type="dxa"/>
            <w:tcBorders>
              <w:top w:val="single" w:color="auto" w:sz="4" w:space="0"/>
              <w:left w:val="single" w:color="auto" w:sz="4" w:space="0"/>
              <w:bottom w:val="single" w:color="auto" w:sz="4" w:space="0"/>
              <w:right w:val="single" w:color="auto" w:sz="4" w:space="0"/>
            </w:tcBorders>
            <w:vAlign w:val="top"/>
          </w:tcPr>
          <w:p>
            <w:pPr>
              <w:widowControl w:val="0"/>
              <w:spacing w:line="320" w:lineRule="exact"/>
              <w:jc w:val="both"/>
              <w:rPr>
                <w:rFonts w:hint="default" w:cs="宋体" w:asciiTheme="minorEastAsia" w:hAnsiTheme="minorEastAsia" w:eastAsiaTheme="minorEastAsia"/>
                <w:color w:val="000000"/>
                <w:sz w:val="24"/>
                <w:lang w:val="en-US"/>
              </w:rPr>
            </w:pPr>
            <w:r>
              <w:rPr>
                <w:rFonts w:hint="eastAsia" w:asciiTheme="minorEastAsia" w:hAnsiTheme="minorEastAsia" w:eastAsiaTheme="minorEastAsia" w:cstheme="minorEastAsia"/>
                <w:color w:val="auto"/>
                <w:sz w:val="24"/>
                <w:u w:val="none"/>
                <w:lang w:val="en-US" w:eastAsia="zh-CN"/>
              </w:rPr>
              <w:t>设备要求：采购人需</w:t>
            </w:r>
            <w:r>
              <w:rPr>
                <w:rFonts w:hint="eastAsia" w:cs="宋体" w:asciiTheme="minorEastAsia" w:hAnsiTheme="minorEastAsia" w:eastAsiaTheme="minorEastAsia"/>
                <w:color w:val="auto"/>
                <w:sz w:val="24"/>
                <w:lang w:val="en-US" w:eastAsia="zh-CN"/>
              </w:rPr>
              <w:t>提供一台12吨随车吊和一台25吨汽车吊的交通强制保险、购买（或租赁）该吊车的合同协议书，提供复印件盖章。</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3.5（8）</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供应商不存在第一章3.1款情形的证明材料</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default"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不需要提供证明材料</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需要提供证明材料，包括</w:t>
            </w:r>
            <w:r>
              <w:rPr>
                <w:rFonts w:hint="eastAsia" w:cs="宋体" w:asciiTheme="minorEastAsia" w:hAnsiTheme="minorEastAsia" w:eastAsiaTheme="minorEastAsia"/>
                <w:color w:val="000000"/>
                <w:sz w:val="24"/>
                <w:lang w:eastAsia="zh-CN"/>
              </w:rPr>
              <w:t>：</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3.6.1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对关键条款进行响应的证据或证明材料要求</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lang w:val="en-US" w:eastAsia="zh-CN"/>
              </w:rPr>
              <w:t>无</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3.6.2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响应方案数量</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供应商只能提出唯一响应方案</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3.7.5</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响应文件及电子版要求</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是否要求提供电子版响应文件：</w:t>
            </w:r>
          </w:p>
          <w:p>
            <w:pPr>
              <w:spacing w:line="288" w:lineRule="auto"/>
              <w:jc w:val="both"/>
              <w:rPr>
                <w:rFonts w:hint="default"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不要求</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4.1.1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响应文件的密封</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响应文件</w:t>
            </w:r>
            <w:r>
              <w:rPr>
                <w:rFonts w:hint="eastAsia" w:cs="宋体" w:asciiTheme="minorEastAsia" w:hAnsiTheme="minorEastAsia" w:eastAsiaTheme="minorEastAsia"/>
                <w:color w:val="000000"/>
                <w:sz w:val="24"/>
                <w:lang w:eastAsia="zh-CN"/>
              </w:rPr>
              <w:t>一正二副，</w:t>
            </w:r>
            <w:r>
              <w:rPr>
                <w:rFonts w:hint="eastAsia" w:cs="宋体" w:asciiTheme="minorEastAsia" w:hAnsiTheme="minorEastAsia" w:eastAsiaTheme="minorEastAsia"/>
                <w:color w:val="000000"/>
                <w:sz w:val="24"/>
              </w:rPr>
              <w:t>须密封</w:t>
            </w:r>
            <w:r>
              <w:rPr>
                <w:rFonts w:hint="eastAsia" w:cs="宋体" w:asciiTheme="minorEastAsia" w:hAnsiTheme="minorEastAsia" w:eastAsiaTheme="minorEastAsia"/>
                <w:color w:val="000000"/>
                <w:sz w:val="24"/>
                <w:lang w:val="en-US" w:eastAsia="zh-CN"/>
              </w:rPr>
              <w:t>胶</w:t>
            </w:r>
            <w:r>
              <w:rPr>
                <w:rFonts w:hint="eastAsia" w:cs="宋体" w:asciiTheme="minorEastAsia" w:hAnsiTheme="minorEastAsia" w:eastAsiaTheme="minorEastAsia"/>
                <w:color w:val="000000"/>
                <w:sz w:val="24"/>
              </w:rPr>
              <w:t>装，并在封套的封口处加盖</w:t>
            </w:r>
            <w:r>
              <w:rPr>
                <w:rFonts w:hint="eastAsia" w:cs="宋体" w:asciiTheme="minorEastAsia" w:hAnsiTheme="minorEastAsia" w:eastAsiaTheme="minorEastAsia"/>
                <w:color w:val="000000"/>
                <w:sz w:val="24"/>
                <w:lang w:eastAsia="zh-CN"/>
              </w:rPr>
              <w:t>供应商</w:t>
            </w:r>
            <w:r>
              <w:rPr>
                <w:rFonts w:hint="eastAsia" w:cs="宋体" w:asciiTheme="minorEastAsia" w:hAnsiTheme="minorEastAsia" w:eastAsiaTheme="minorEastAsia"/>
                <w:color w:val="000000"/>
                <w:sz w:val="24"/>
              </w:rPr>
              <w:t>单位</w:t>
            </w:r>
            <w:r>
              <w:rPr>
                <w:rFonts w:hint="eastAsia" w:cs="宋体" w:asciiTheme="minorEastAsia" w:hAnsiTheme="minorEastAsia" w:eastAsiaTheme="minorEastAsia"/>
                <w:color w:val="000000"/>
                <w:sz w:val="24"/>
                <w:lang w:val="en-US" w:eastAsia="zh-CN"/>
              </w:rPr>
              <w:t>公</w:t>
            </w:r>
            <w:r>
              <w:rPr>
                <w:rFonts w:hint="eastAsia" w:cs="宋体" w:asciiTheme="minorEastAsia" w:hAnsiTheme="minorEastAsia" w:eastAsiaTheme="minorEastAsia"/>
                <w:color w:val="000000"/>
                <w:sz w:val="24"/>
              </w:rPr>
              <w:t>章。</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4.1.2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封套上应载明的信息</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□不适用</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适用，</w:t>
            </w:r>
            <w:r>
              <w:rPr>
                <w:rFonts w:hint="eastAsia" w:cs="宋体" w:asciiTheme="minorEastAsia" w:hAnsiTheme="minorEastAsia" w:eastAsiaTheme="minorEastAsia"/>
                <w:color w:val="000000"/>
                <w:sz w:val="24"/>
                <w:lang w:val="en-US" w:eastAsia="zh-CN"/>
              </w:rPr>
              <w:t>响应文件</w:t>
            </w:r>
            <w:r>
              <w:rPr>
                <w:rFonts w:hint="eastAsia" w:cs="宋体" w:asciiTheme="minorEastAsia" w:hAnsiTheme="minorEastAsia" w:eastAsiaTheme="minorEastAsia"/>
                <w:color w:val="000000"/>
                <w:sz w:val="24"/>
              </w:rPr>
              <w:t>名称</w:t>
            </w: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u w:val="none"/>
                <w:lang w:val="en-US" w:eastAsia="zh-CN"/>
              </w:rPr>
              <w:t>湖南港产科技有限公司2023年汽车吊租赁项目</w:t>
            </w:r>
            <w:r>
              <w:rPr>
                <w:rFonts w:hint="eastAsia" w:cs="宋体" w:asciiTheme="minorEastAsia" w:hAnsiTheme="minorEastAsia" w:eastAsiaTheme="minorEastAsia"/>
                <w:color w:val="000000"/>
                <w:sz w:val="24"/>
                <w:u w:val="none"/>
              </w:rPr>
              <w:t>响应文件</w:t>
            </w:r>
          </w:p>
        </w:tc>
      </w:tr>
      <w:tr>
        <w:tblPrEx>
          <w:tblCellMar>
            <w:top w:w="0" w:type="dxa"/>
            <w:left w:w="108" w:type="dxa"/>
            <w:bottom w:w="0" w:type="dxa"/>
            <w:right w:w="108" w:type="dxa"/>
          </w:tblCellMar>
        </w:tblPrEx>
        <w:trPr>
          <w:trHeight w:val="102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4.2.1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递交响应文件截止时间和地点</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default" w:cs="宋体" w:asciiTheme="minorEastAsia" w:hAnsiTheme="minorEastAsia" w:eastAsiaTheme="minorEastAsia"/>
                <w:color w:val="000000"/>
                <w:sz w:val="24"/>
                <w:highlight w:val="none"/>
                <w:u w:val="single"/>
                <w:lang w:val="en-US"/>
              </w:rPr>
            </w:pPr>
            <w:r>
              <w:rPr>
                <w:rFonts w:hint="eastAsia" w:cs="宋体" w:asciiTheme="minorEastAsia" w:hAnsiTheme="minorEastAsia" w:eastAsiaTheme="minorEastAsia"/>
                <w:color w:val="000000"/>
                <w:sz w:val="24"/>
              </w:rPr>
              <w:t>截止时间</w:t>
            </w:r>
            <w:r>
              <w:rPr>
                <w:rFonts w:hint="eastAsia" w:cs="宋体" w:asciiTheme="minorEastAsia" w:hAnsiTheme="minorEastAsia" w:eastAsiaTheme="minorEastAsia"/>
                <w:color w:val="000000"/>
                <w:sz w:val="24"/>
                <w:highlight w:val="none"/>
              </w:rPr>
              <w:t>：</w:t>
            </w:r>
            <w:r>
              <w:rPr>
                <w:rFonts w:hint="eastAsia" w:cs="宋体" w:asciiTheme="minorEastAsia" w:hAnsiTheme="minorEastAsia" w:eastAsiaTheme="minorEastAsia"/>
                <w:color w:val="000000"/>
                <w:sz w:val="24"/>
                <w:highlight w:val="none"/>
                <w:lang w:val="en-US" w:eastAsia="zh-CN"/>
              </w:rPr>
              <w:t>2023年2月13日</w:t>
            </w:r>
            <w:r>
              <w:rPr>
                <w:rFonts w:hint="eastAsia" w:cs="宋体" w:asciiTheme="minorEastAsia" w:hAnsiTheme="minorEastAsia" w:eastAsiaTheme="minorEastAsia"/>
                <w:color w:val="000000"/>
                <w:sz w:val="24"/>
                <w:highlight w:val="none"/>
                <w:u w:val="single"/>
                <w:lang w:val="en-US" w:eastAsia="zh-CN"/>
              </w:rPr>
              <w:t>12</w:t>
            </w:r>
            <w:r>
              <w:rPr>
                <w:rFonts w:hint="eastAsia" w:cs="宋体" w:asciiTheme="minorEastAsia" w:hAnsiTheme="minorEastAsia" w:eastAsiaTheme="minorEastAsia"/>
                <w:color w:val="000000"/>
                <w:sz w:val="24"/>
                <w:highlight w:val="none"/>
                <w:lang w:val="en-US" w:eastAsia="zh-CN"/>
              </w:rPr>
              <w:t>时</w:t>
            </w:r>
            <w:r>
              <w:rPr>
                <w:rFonts w:hint="eastAsia" w:cs="宋体" w:asciiTheme="minorEastAsia" w:hAnsiTheme="minorEastAsia" w:eastAsiaTheme="minorEastAsia"/>
                <w:color w:val="000000"/>
                <w:sz w:val="24"/>
                <w:highlight w:val="none"/>
                <w:u w:val="single"/>
                <w:lang w:val="en-US" w:eastAsia="zh-CN"/>
              </w:rPr>
              <w:t>00</w:t>
            </w:r>
            <w:r>
              <w:rPr>
                <w:rFonts w:hint="eastAsia" w:cs="宋体" w:asciiTheme="minorEastAsia" w:hAnsiTheme="minorEastAsia" w:eastAsiaTheme="minorEastAsia"/>
                <w:color w:val="000000"/>
                <w:sz w:val="24"/>
                <w:highlight w:val="none"/>
                <w:lang w:val="en-US" w:eastAsia="zh-CN"/>
              </w:rPr>
              <w:t>分</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highlight w:val="none"/>
              </w:rPr>
              <w:t>递交响应文件的地点</w:t>
            </w:r>
            <w:r>
              <w:rPr>
                <w:rFonts w:hint="eastAsia" w:cs="宋体" w:asciiTheme="minorEastAsia" w:hAnsiTheme="minorEastAsia" w:eastAsiaTheme="minorEastAsia"/>
                <w:color w:val="000000"/>
                <w:sz w:val="24"/>
                <w:highlight w:val="none"/>
                <w:u w:val="none"/>
              </w:rPr>
              <w:t>：</w:t>
            </w:r>
            <w:bookmarkStart w:id="88" w:name="_GoBack"/>
            <w:r>
              <w:rPr>
                <w:rFonts w:hint="eastAsia" w:cs="宋体" w:asciiTheme="minorEastAsia" w:hAnsiTheme="minorEastAsia" w:eastAsiaTheme="minorEastAsia"/>
                <w:color w:val="000000"/>
                <w:sz w:val="24"/>
                <w:highlight w:val="none"/>
                <w:u w:val="none"/>
                <w:lang w:val="en-US" w:eastAsia="zh-CN"/>
              </w:rPr>
              <w:t>岳阳市城陵矶长江路2号办公楼102室</w:t>
            </w:r>
            <w:r>
              <w:rPr>
                <w:rFonts w:hint="eastAsia" w:cs="宋体" w:asciiTheme="minorEastAsia" w:hAnsiTheme="minorEastAsia" w:eastAsiaTheme="minorEastAsia"/>
                <w:color w:val="000000"/>
                <w:sz w:val="24"/>
                <w:u w:val="none"/>
                <w:lang w:val="en-US" w:eastAsia="zh-CN"/>
              </w:rPr>
              <w:t xml:space="preserve">   </w:t>
            </w:r>
            <w:r>
              <w:rPr>
                <w:rFonts w:hint="eastAsia" w:cs="宋体" w:asciiTheme="minorEastAsia" w:hAnsiTheme="minorEastAsia" w:eastAsiaTheme="minorEastAsia"/>
                <w:color w:val="000000"/>
                <w:sz w:val="24"/>
                <w:highlight w:val="none"/>
                <w:u w:val="none"/>
                <w:lang w:val="en-US" w:eastAsia="zh-CN"/>
              </w:rPr>
              <w:t xml:space="preserve"> </w:t>
            </w:r>
            <w:bookmarkEnd w:id="88"/>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4.2.2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是否退还响应文件</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否</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5</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是否公开开启响应文件</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否</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5.1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开启地点</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i w:val="0"/>
                <w:caps w:val="0"/>
                <w:color w:val="000000"/>
                <w:spacing w:val="0"/>
                <w:kern w:val="2"/>
                <w:sz w:val="24"/>
                <w:szCs w:val="24"/>
                <w:lang w:val="en-US" w:eastAsia="zh-CN" w:bidi="ar"/>
              </w:rPr>
              <w:t>湖南省港务集团有限公司六楼602开标室</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5.2（4）</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开启程序</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开启顺序：</w:t>
            </w:r>
            <w:r>
              <w:rPr>
                <w:rFonts w:hint="eastAsia" w:cs="宋体" w:asciiTheme="minorEastAsia" w:hAnsiTheme="minorEastAsia" w:eastAsiaTheme="minorEastAsia"/>
                <w:color w:val="000000"/>
                <w:sz w:val="24"/>
                <w:u w:val="single"/>
              </w:rPr>
              <w:t xml:space="preserve">   随机 </w:t>
            </w:r>
            <w:r>
              <w:rPr>
                <w:rFonts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u w:val="single"/>
              </w:rPr>
              <w:t xml:space="preserve">     </w:t>
            </w:r>
          </w:p>
          <w:p>
            <w:pPr>
              <w:spacing w:line="288" w:lineRule="auto"/>
              <w:jc w:val="both"/>
              <w:rPr>
                <w:rFonts w:hint="eastAsia" w:cs="宋体" w:asciiTheme="minorEastAsia" w:hAnsiTheme="minorEastAsia" w:eastAsiaTheme="minorEastAsia"/>
                <w:color w:val="000000"/>
                <w:sz w:val="24"/>
                <w:lang w:eastAsia="zh-CN"/>
              </w:rPr>
            </w:pPr>
            <w:r>
              <w:rPr>
                <w:rFonts w:hint="eastAsia" w:cs="宋体" w:asciiTheme="minorEastAsia" w:hAnsiTheme="minorEastAsia" w:eastAsiaTheme="minorEastAsia"/>
                <w:color w:val="000000"/>
                <w:sz w:val="24"/>
              </w:rPr>
              <w:t>其他应公布的信息：</w:t>
            </w:r>
            <w:r>
              <w:rPr>
                <w:rFonts w:hint="eastAsia" w:cs="宋体" w:asciiTheme="minorEastAsia" w:hAnsiTheme="minorEastAsia" w:eastAsiaTheme="minorEastAsia"/>
                <w:color w:val="000000"/>
                <w:sz w:val="24"/>
                <w:lang w:eastAsia="zh-CN"/>
              </w:rPr>
              <w:t>无</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6.1.1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评审小组的组建</w:t>
            </w:r>
            <w:r>
              <w:rPr>
                <w:rStyle w:val="47"/>
                <w:rFonts w:cs="宋体" w:asciiTheme="minorEastAsia" w:hAnsiTheme="minorEastAsia" w:eastAsiaTheme="minorEastAsia"/>
                <w:color w:val="000000"/>
                <w:sz w:val="24"/>
              </w:rPr>
              <w:footnoteReference w:id="0"/>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评标小组构成：</w:t>
            </w:r>
            <w:r>
              <w:rPr>
                <w:rFonts w:cs="宋体" w:asciiTheme="minorEastAsia" w:hAnsiTheme="minorEastAsia" w:eastAsiaTheme="minorEastAsia"/>
                <w:color w:val="000000"/>
                <w:sz w:val="24"/>
                <w:u w:val="single"/>
              </w:rPr>
              <w:t>3</w:t>
            </w:r>
            <w:r>
              <w:rPr>
                <w:rFonts w:hint="eastAsia" w:cs="宋体" w:asciiTheme="minorEastAsia" w:hAnsiTheme="minorEastAsia" w:eastAsiaTheme="minorEastAsia"/>
                <w:color w:val="000000"/>
                <w:sz w:val="24"/>
              </w:rPr>
              <w:t>人。</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auto"/>
                <w:sz w:val="24"/>
              </w:rPr>
              <w:t>评审专家确定方式：在湖南省</w:t>
            </w:r>
            <w:r>
              <w:rPr>
                <w:rFonts w:hint="eastAsia" w:cs="宋体" w:asciiTheme="minorEastAsia" w:hAnsiTheme="minorEastAsia" w:eastAsiaTheme="minorEastAsia"/>
                <w:color w:val="auto"/>
                <w:sz w:val="24"/>
                <w:lang w:eastAsia="zh-CN"/>
              </w:rPr>
              <w:t>港务</w:t>
            </w:r>
            <w:r>
              <w:rPr>
                <w:rFonts w:hint="eastAsia" w:cs="宋体" w:asciiTheme="minorEastAsia" w:hAnsiTheme="minorEastAsia" w:eastAsiaTheme="minorEastAsia"/>
                <w:color w:val="auto"/>
                <w:sz w:val="24"/>
              </w:rPr>
              <w:t>集团有限公司综合评标专家库中随机抽取</w:t>
            </w:r>
            <w:r>
              <w:rPr>
                <w:rFonts w:hint="eastAsia" w:cs="宋体" w:asciiTheme="minorEastAsia" w:hAnsiTheme="minorEastAsia" w:eastAsiaTheme="minorEastAsia"/>
                <w:color w:val="auto"/>
                <w:sz w:val="24"/>
                <w:u w:val="single"/>
                <w:lang w:val="en-US" w:eastAsia="zh-CN"/>
              </w:rPr>
              <w:t>2</w:t>
            </w:r>
            <w:r>
              <w:rPr>
                <w:rFonts w:hint="eastAsia" w:cs="宋体" w:asciiTheme="minorEastAsia" w:hAnsiTheme="minorEastAsia" w:eastAsiaTheme="minorEastAsia"/>
                <w:color w:val="auto"/>
                <w:sz w:val="24"/>
                <w:lang w:val="en-US" w:eastAsia="zh-CN"/>
              </w:rPr>
              <w:t>人，业主代表</w:t>
            </w:r>
            <w:r>
              <w:rPr>
                <w:rFonts w:hint="eastAsia" w:cs="宋体" w:asciiTheme="minorEastAsia" w:hAnsiTheme="minorEastAsia" w:eastAsiaTheme="minorEastAsia"/>
                <w:color w:val="auto"/>
                <w:sz w:val="24"/>
                <w:u w:val="single"/>
                <w:lang w:val="en-US" w:eastAsia="zh-CN"/>
              </w:rPr>
              <w:t>1</w:t>
            </w:r>
            <w:r>
              <w:rPr>
                <w:rFonts w:hint="eastAsia" w:cs="宋体" w:asciiTheme="minorEastAsia" w:hAnsiTheme="minorEastAsia" w:eastAsiaTheme="minorEastAsia"/>
                <w:color w:val="auto"/>
                <w:sz w:val="24"/>
                <w:lang w:val="en-US" w:eastAsia="zh-CN"/>
              </w:rPr>
              <w:t>人</w:t>
            </w:r>
            <w:r>
              <w:rPr>
                <w:rFonts w:hint="eastAsia" w:cs="宋体" w:asciiTheme="minorEastAsia" w:hAnsiTheme="minorEastAsia" w:eastAsiaTheme="minorEastAsia"/>
                <w:color w:val="auto"/>
                <w:sz w:val="24"/>
              </w:rPr>
              <w:t>。</w:t>
            </w:r>
          </w:p>
        </w:tc>
      </w:tr>
      <w:tr>
        <w:tblPrEx>
          <w:tblCellMar>
            <w:top w:w="0" w:type="dxa"/>
            <w:left w:w="108" w:type="dxa"/>
            <w:bottom w:w="0" w:type="dxa"/>
            <w:right w:w="108" w:type="dxa"/>
          </w:tblCellMar>
        </w:tblPrEx>
        <w:trPr>
          <w:trHeight w:val="9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6.2.2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评审小组推荐成交候选供应商的数量</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default" w:cs="宋体" w:asciiTheme="minorEastAsia" w:hAnsiTheme="minorEastAsia" w:eastAsiaTheme="minorEastAsia"/>
                <w:color w:val="000000"/>
                <w:sz w:val="24"/>
                <w:lang w:val="en-US" w:eastAsia="zh-CN"/>
              </w:rPr>
            </w:pPr>
            <w:r>
              <w:rPr>
                <w:rFonts w:hint="eastAsia" w:cs="宋体" w:asciiTheme="minorEastAsia" w:hAnsiTheme="minorEastAsia" w:eastAsiaTheme="minorEastAsia"/>
                <w:b w:val="0"/>
                <w:bCs w:val="0"/>
                <w:color w:val="000000"/>
                <w:sz w:val="24"/>
                <w:lang w:val="en-US" w:eastAsia="zh-CN"/>
              </w:rPr>
              <w:t>2-3个</w:t>
            </w:r>
            <w:r>
              <w:rPr>
                <w:rFonts w:hint="eastAsia" w:cs="宋体" w:asciiTheme="minorEastAsia" w:hAnsiTheme="minorEastAsia" w:eastAsiaTheme="minorEastAsia"/>
                <w:color w:val="000000"/>
                <w:sz w:val="24"/>
              </w:rPr>
              <w:t>，并标明推荐顺序。</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rPr>
              <w:t>6.3.4</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是否允许未准时参加某一轮次谈判的供应商参加后续谈判采购活动</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不允许</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rPr>
              <w:t>6.6</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是否公开开启最终报价</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否</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rPr>
              <w:t>6.7.2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推荐成交候选供应商的排序及数量</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是否排序：</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lang w:eastAsia="zh-CN"/>
              </w:rPr>
              <w:t>☑</w:t>
            </w:r>
            <w:r>
              <w:rPr>
                <w:rFonts w:hint="eastAsia" w:cs="宋体" w:asciiTheme="minorEastAsia" w:hAnsiTheme="minorEastAsia" w:eastAsiaTheme="minorEastAsia"/>
                <w:color w:val="000000"/>
                <w:sz w:val="24"/>
              </w:rPr>
              <w:t>排序</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□不排序</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数量：</w:t>
            </w:r>
            <w:r>
              <w:rPr>
                <w:rFonts w:hint="eastAsia" w:cs="宋体" w:asciiTheme="minorEastAsia" w:hAnsiTheme="minorEastAsia" w:eastAsiaTheme="minorEastAsia"/>
                <w:color w:val="000000"/>
                <w:sz w:val="24"/>
                <w:u w:val="single"/>
              </w:rPr>
              <w:t xml:space="preserve"> </w:t>
            </w:r>
            <w:r>
              <w:rPr>
                <w:rFonts w:hint="eastAsia" w:cs="宋体" w:asciiTheme="minorEastAsia" w:hAnsiTheme="minorEastAsia" w:eastAsiaTheme="minorEastAsia"/>
                <w:color w:val="000000"/>
                <w:sz w:val="24"/>
                <w:u w:val="single"/>
                <w:lang w:val="en-US" w:eastAsia="zh-CN"/>
              </w:rPr>
              <w:t>2-3个</w:t>
            </w:r>
            <w:r>
              <w:rPr>
                <w:rFonts w:hint="eastAsia" w:cs="宋体" w:asciiTheme="minorEastAsia" w:hAnsiTheme="minorEastAsia" w:eastAsiaTheme="minorEastAsia"/>
                <w:color w:val="000000"/>
                <w:sz w:val="24"/>
                <w:u w:val="single"/>
              </w:rPr>
              <w:t xml:space="preserve">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rPr>
              <w:t>7.2</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成交候选供应商公示</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u w:val="single"/>
              </w:rPr>
            </w:pPr>
            <w:r>
              <w:rPr>
                <w:rFonts w:hint="eastAsia" w:cs="宋体" w:asciiTheme="minorEastAsia" w:hAnsiTheme="minorEastAsia" w:eastAsiaTheme="minorEastAsia"/>
                <w:color w:val="000000"/>
                <w:sz w:val="24"/>
              </w:rPr>
              <w:t>公示媒介：</w:t>
            </w:r>
            <w:r>
              <w:rPr>
                <w:rFonts w:hint="eastAsia" w:ascii="宋体" w:hAnsi="宋体" w:cs="宋体"/>
                <w:sz w:val="24"/>
              </w:rPr>
              <w:t>中国招标投标公共服务平台（http：//www.cebpubservice.com</w:t>
            </w:r>
            <w:r>
              <w:rPr>
                <w:rFonts w:hint="eastAsia" w:ascii="宋体" w:hAnsi="宋体" w:cs="宋体"/>
                <w:sz w:val="24"/>
                <w:lang w:eastAsia="zh-CN"/>
              </w:rPr>
              <w:t>；</w:t>
            </w:r>
            <w:r>
              <w:rPr>
                <w:rFonts w:hint="eastAsia" w:ascii="宋体" w:hAnsi="宋体" w:eastAsia="宋体" w:cs="宋体"/>
                <w:sz w:val="24"/>
                <w:szCs w:val="24"/>
                <w:lang w:val="en-US" w:eastAsia="zh-CN"/>
              </w:rPr>
              <w:t>湖南省湘水集团有限公司网站（http：//www.hnsxsjt.com）</w:t>
            </w:r>
            <w:r>
              <w:rPr>
                <w:rFonts w:hint="eastAsia" w:ascii="宋体" w:hAnsi="宋体" w:cs="宋体"/>
                <w:sz w:val="24"/>
                <w:szCs w:val="24"/>
                <w:lang w:val="en-US" w:eastAsia="zh-CN"/>
              </w:rPr>
              <w:t>；</w:t>
            </w:r>
            <w:r>
              <w:rPr>
                <w:rFonts w:hint="eastAsia" w:ascii="宋体" w:hAnsi="宋体" w:eastAsia="宋体"/>
                <w:sz w:val="24"/>
                <w:szCs w:val="24"/>
              </w:rPr>
              <w:t>湖南省港务集团公司网站（http://www.hnsgwjt.com/）</w:t>
            </w:r>
            <w:r>
              <w:rPr>
                <w:rFonts w:hint="eastAsia" w:cs="宋体" w:asciiTheme="minorEastAsia" w:hAnsiTheme="minorEastAsia" w:eastAsiaTheme="minorEastAsia"/>
                <w:color w:val="000000"/>
                <w:sz w:val="24"/>
              </w:rPr>
              <w:t>公示期限：</w:t>
            </w:r>
            <w:r>
              <w:rPr>
                <w:rFonts w:hint="eastAsia" w:cs="宋体" w:asciiTheme="minorEastAsia" w:hAnsiTheme="minorEastAsia" w:eastAsiaTheme="minorEastAsia"/>
                <w:color w:val="000000"/>
                <w:sz w:val="24"/>
                <w:u w:val="single"/>
              </w:rPr>
              <w:t xml:space="preserve"> </w:t>
            </w:r>
            <w:r>
              <w:rPr>
                <w:rFonts w:cs="宋体" w:asciiTheme="minorEastAsia" w:hAnsiTheme="minorEastAsia" w:eastAsiaTheme="minorEastAsia"/>
                <w:color w:val="000000"/>
                <w:sz w:val="24"/>
                <w:u w:val="single"/>
              </w:rPr>
              <w:t>3</w:t>
            </w:r>
            <w:r>
              <w:rPr>
                <w:rFonts w:hint="eastAsia" w:cs="宋体" w:asciiTheme="minorEastAsia" w:hAnsiTheme="minorEastAsia" w:eastAsiaTheme="minorEastAsia"/>
                <w:color w:val="000000"/>
                <w:sz w:val="24"/>
                <w:u w:val="single"/>
              </w:rPr>
              <w:t xml:space="preserve">个工作日  </w:t>
            </w:r>
          </w:p>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u w:val="none"/>
              </w:rPr>
              <w:t xml:space="preserve">其他应公示的内容：    </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7.7</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履约保证金</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不要求提交</w:t>
            </w:r>
          </w:p>
        </w:tc>
      </w:tr>
      <w:tr>
        <w:tblPrEx>
          <w:tblCellMar>
            <w:top w:w="0" w:type="dxa"/>
            <w:left w:w="108" w:type="dxa"/>
            <w:bottom w:w="0" w:type="dxa"/>
            <w:right w:w="108" w:type="dxa"/>
          </w:tblCellMar>
        </w:tblPrEx>
        <w:trPr>
          <w:trHeight w:val="340" w:hRule="atLeast"/>
        </w:trPr>
        <w:tc>
          <w:tcPr>
            <w:tcW w:w="1357"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8.1</w:t>
            </w:r>
          </w:p>
        </w:tc>
        <w:tc>
          <w:tcPr>
            <w:tcW w:w="3090"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cs="宋体" w:asciiTheme="minorEastAsia" w:hAnsiTheme="minorEastAsia" w:eastAsiaTheme="minorEastAsia"/>
                <w:color w:val="000000"/>
                <w:sz w:val="24"/>
              </w:rPr>
            </w:pPr>
            <w:r>
              <w:rPr>
                <w:rFonts w:hint="eastAsia" w:cs="宋体" w:asciiTheme="minorEastAsia" w:hAnsiTheme="minorEastAsia" w:eastAsiaTheme="minorEastAsia"/>
                <w:color w:val="000000"/>
                <w:sz w:val="24"/>
              </w:rPr>
              <w:t>异议渠道</w:t>
            </w:r>
          </w:p>
        </w:tc>
        <w:tc>
          <w:tcPr>
            <w:tcW w:w="5349" w:type="dxa"/>
            <w:tcBorders>
              <w:top w:val="single" w:color="auto" w:sz="4" w:space="0"/>
              <w:left w:val="single" w:color="auto" w:sz="4" w:space="0"/>
              <w:bottom w:val="single" w:color="auto" w:sz="4" w:space="0"/>
              <w:right w:val="single" w:color="auto" w:sz="4" w:space="0"/>
            </w:tcBorders>
            <w:vAlign w:val="center"/>
          </w:tcPr>
          <w:p>
            <w:pPr>
              <w:spacing w:line="288" w:lineRule="auto"/>
              <w:jc w:val="both"/>
              <w:rPr>
                <w:rFonts w:hint="eastAsia" w:cs="宋体" w:asciiTheme="minorEastAsia" w:hAnsiTheme="minorEastAsia" w:eastAsiaTheme="minorEastAsia"/>
                <w:color w:val="000000"/>
                <w:sz w:val="24"/>
                <w:lang w:val="en-US" w:eastAsia="zh-CN"/>
              </w:rPr>
            </w:pPr>
            <w:r>
              <w:rPr>
                <w:rFonts w:hint="eastAsia" w:cs="宋体" w:asciiTheme="minorEastAsia" w:hAnsiTheme="minorEastAsia" w:eastAsiaTheme="minorEastAsia"/>
                <w:color w:val="000000"/>
                <w:sz w:val="24"/>
                <w:lang w:val="en-US" w:eastAsia="zh-CN"/>
              </w:rPr>
              <w:t>湖南港产科技有限公司党群综合部</w:t>
            </w:r>
          </w:p>
          <w:p>
            <w:pPr>
              <w:spacing w:line="288" w:lineRule="auto"/>
              <w:jc w:val="both"/>
              <w:rPr>
                <w:rFonts w:hint="default"/>
                <w:lang w:val="en-US" w:eastAsia="zh-CN"/>
              </w:rPr>
            </w:pPr>
            <w:r>
              <w:rPr>
                <w:rFonts w:hint="eastAsia" w:cs="宋体" w:asciiTheme="minorEastAsia" w:hAnsiTheme="minorEastAsia" w:eastAsiaTheme="minorEastAsia"/>
                <w:color w:val="000000"/>
                <w:sz w:val="24"/>
                <w:lang w:eastAsia="zh-CN"/>
              </w:rPr>
              <w:t>联系电话：</w:t>
            </w:r>
            <w:r>
              <w:rPr>
                <w:rFonts w:hint="eastAsia" w:cs="宋体" w:asciiTheme="minorEastAsia" w:hAnsiTheme="minorEastAsia" w:eastAsiaTheme="minorEastAsia"/>
                <w:color w:val="000000"/>
                <w:sz w:val="24"/>
                <w:szCs w:val="24"/>
                <w:u w:val="none"/>
                <w:lang w:val="en-US" w:eastAsia="zh-CN"/>
              </w:rPr>
              <w:t>13873063063</w:t>
            </w:r>
          </w:p>
        </w:tc>
      </w:tr>
    </w:tbl>
    <w:p>
      <w:pPr>
        <w:spacing w:line="240" w:lineRule="auto"/>
        <w:jc w:val="center"/>
        <w:rPr>
          <w:rFonts w:ascii="仿宋" w:hAnsi="仿宋" w:eastAsia="仿宋" w:cs="仿宋"/>
          <w:sz w:val="30"/>
          <w:szCs w:val="30"/>
        </w:rPr>
      </w:pPr>
      <w:r>
        <w:rPr>
          <w:rFonts w:hint="eastAsia" w:ascii="华文中宋" w:hAnsi="华文中宋" w:eastAsia="华文中宋" w:cs="仿宋"/>
          <w:b/>
          <w:bCs/>
          <w:sz w:val="30"/>
          <w:szCs w:val="30"/>
        </w:rPr>
        <w:t>第二</w:t>
      </w:r>
      <w:r>
        <w:rPr>
          <w:rFonts w:hint="eastAsia" w:ascii="华文中宋" w:hAnsi="华文中宋" w:eastAsia="华文中宋" w:cs="仿宋"/>
          <w:b/>
          <w:bCs/>
          <w:sz w:val="30"/>
          <w:szCs w:val="30"/>
          <w:lang w:val="en-US" w:eastAsia="zh-CN"/>
        </w:rPr>
        <w:t>节</w:t>
      </w:r>
      <w:r>
        <w:rPr>
          <w:rFonts w:hint="eastAsia" w:ascii="华文中宋" w:hAnsi="华文中宋" w:eastAsia="华文中宋" w:cs="仿宋"/>
          <w:b/>
          <w:bCs/>
          <w:sz w:val="30"/>
          <w:szCs w:val="30"/>
        </w:rPr>
        <w:t xml:space="preserve"> 供应商须知正文</w:t>
      </w:r>
    </w:p>
    <w:p>
      <w:pPr>
        <w:adjustRightInd w:val="0"/>
        <w:snapToGrid w:val="0"/>
        <w:spacing w:before="120" w:beforeLines="50" w:after="120" w:afterLines="50" w:line="312" w:lineRule="auto"/>
        <w:jc w:val="both"/>
        <w:rPr>
          <w:rFonts w:ascii="宋体" w:hAnsi="宋体" w:cs="仿宋"/>
          <w:b/>
          <w:bCs/>
          <w:sz w:val="24"/>
        </w:rPr>
      </w:pPr>
      <w:r>
        <w:rPr>
          <w:rFonts w:hint="eastAsia" w:ascii="宋体" w:hAnsi="宋体" w:cs="仿宋"/>
          <w:b/>
          <w:bCs/>
          <w:sz w:val="24"/>
        </w:rPr>
        <w:t>1 总则</w:t>
      </w:r>
    </w:p>
    <w:p>
      <w:pPr>
        <w:adjustRightInd w:val="0"/>
        <w:snapToGrid w:val="0"/>
        <w:spacing w:line="312" w:lineRule="auto"/>
        <w:jc w:val="both"/>
        <w:rPr>
          <w:rFonts w:ascii="宋体" w:hAnsi="宋体" w:cs="仿宋"/>
          <w:b/>
          <w:bCs/>
          <w:sz w:val="24"/>
        </w:rPr>
      </w:pPr>
      <w:r>
        <w:rPr>
          <w:rFonts w:hint="eastAsia" w:ascii="宋体" w:hAnsi="宋体" w:cs="仿宋"/>
          <w:b/>
          <w:bCs/>
          <w:sz w:val="24"/>
        </w:rPr>
        <w:t>1.1采购方法和评审办法</w:t>
      </w:r>
    </w:p>
    <w:p>
      <w:pPr>
        <w:pStyle w:val="71"/>
        <w:spacing w:before="120" w:after="120" w:line="312" w:lineRule="auto"/>
        <w:ind w:left="426" w:firstLine="48" w:firstLineChars="20"/>
        <w:jc w:val="both"/>
        <w:rPr>
          <w:rFonts w:ascii="宋体" w:hAnsi="宋体" w:eastAsia="宋体" w:cs="仿宋"/>
          <w:sz w:val="24"/>
          <w:szCs w:val="24"/>
        </w:rPr>
      </w:pPr>
      <w:r>
        <w:rPr>
          <w:rFonts w:hint="eastAsia" w:ascii="宋体" w:hAnsi="宋体" w:eastAsia="宋体" w:cs="仿宋"/>
          <w:sz w:val="24"/>
          <w:szCs w:val="24"/>
        </w:rPr>
        <w:t>本项目采用供应商须知前附表规定的采购方式和评审办法。</w:t>
      </w:r>
    </w:p>
    <w:p>
      <w:pPr>
        <w:pStyle w:val="65"/>
        <w:spacing w:line="312" w:lineRule="auto"/>
        <w:ind w:firstLine="0" w:firstLineChars="0"/>
        <w:rPr>
          <w:rFonts w:hAnsi="宋体" w:eastAsia="宋体" w:cs="仿宋"/>
          <w:sz w:val="24"/>
          <w:szCs w:val="24"/>
        </w:rPr>
      </w:pPr>
      <w:r>
        <w:rPr>
          <w:rFonts w:hint="eastAsia" w:hAnsi="宋体" w:eastAsia="宋体" w:cs="仿宋"/>
          <w:sz w:val="24"/>
          <w:szCs w:val="24"/>
        </w:rPr>
        <w:t>1.1.1采购方法</w:t>
      </w:r>
    </w:p>
    <w:p>
      <w:pPr>
        <w:pStyle w:val="65"/>
        <w:spacing w:line="312" w:lineRule="auto"/>
        <w:ind w:firstLine="453" w:firstLineChars="189"/>
        <w:rPr>
          <w:rFonts w:hAnsi="宋体" w:eastAsia="宋体" w:cs="仿宋"/>
          <w:sz w:val="24"/>
          <w:szCs w:val="24"/>
        </w:rPr>
      </w:pPr>
      <w:r>
        <w:rPr>
          <w:rFonts w:hint="eastAsia" w:hAnsi="宋体" w:eastAsia="宋体" w:cs="仿宋"/>
          <w:sz w:val="24"/>
          <w:szCs w:val="24"/>
        </w:rPr>
        <w:t>询价采购，是指按照规定程序就采购项目向符合资格要求的供应商进行询价，通过评审、比较确定成交供应商的采购方式。</w:t>
      </w:r>
    </w:p>
    <w:p>
      <w:pPr>
        <w:pStyle w:val="65"/>
        <w:spacing w:line="312" w:lineRule="auto"/>
        <w:ind w:firstLine="0" w:firstLineChars="0"/>
        <w:rPr>
          <w:rFonts w:hAnsi="宋体" w:eastAsia="宋体" w:cs="仿宋"/>
          <w:sz w:val="24"/>
          <w:szCs w:val="24"/>
        </w:rPr>
      </w:pPr>
      <w:r>
        <w:rPr>
          <w:rFonts w:hint="eastAsia" w:hAnsi="宋体" w:eastAsia="宋体" w:cs="仿宋"/>
          <w:sz w:val="24"/>
          <w:szCs w:val="24"/>
        </w:rPr>
        <w:t>1.1.2评审办法</w:t>
      </w:r>
    </w:p>
    <w:p>
      <w:pPr>
        <w:pStyle w:val="65"/>
        <w:spacing w:line="312" w:lineRule="auto"/>
        <w:ind w:firstLine="453" w:firstLineChars="189"/>
        <w:rPr>
          <w:rFonts w:hint="eastAsia" w:hAnsi="宋体" w:eastAsia="宋体" w:cs="仿宋"/>
          <w:sz w:val="24"/>
          <w:szCs w:val="24"/>
        </w:rPr>
      </w:pPr>
      <w:r>
        <w:rPr>
          <w:rFonts w:hint="eastAsia" w:hAnsi="宋体" w:eastAsia="宋体" w:cs="仿宋"/>
          <w:sz w:val="24"/>
          <w:szCs w:val="24"/>
        </w:rPr>
        <w:t>最低价法，是指在资质、业绩、信誉等条件均满足询价文件要求的前提下，按单项或总价价格最低原则确定成交供应商。包括同质比价法和同价比质法。</w:t>
      </w:r>
    </w:p>
    <w:p>
      <w:pPr>
        <w:adjustRightInd w:val="0"/>
        <w:snapToGrid w:val="0"/>
        <w:ind w:firstLine="453" w:firstLineChars="189"/>
        <w:rPr>
          <w:rFonts w:hint="eastAsia" w:hAnsi="宋体" w:eastAsia="宋体" w:cs="仿宋"/>
          <w:sz w:val="24"/>
          <w:szCs w:val="24"/>
        </w:rPr>
      </w:pPr>
      <w:r>
        <w:rPr>
          <w:rFonts w:hint="eastAsia" w:ascii="宋体" w:hAnsi="宋体" w:cs="仿宋"/>
          <w:sz w:val="24"/>
          <w:lang w:val="en-US" w:eastAsia="zh-CN"/>
        </w:rPr>
        <w:t>同质比价法，遵循最低价法评审原则，在资质、业绩、信誉等条件均满足询价文件要求的前提下，按价格最低原则确定成交供应商。</w:t>
      </w:r>
    </w:p>
    <w:p>
      <w:pPr>
        <w:adjustRightInd w:val="0"/>
        <w:snapToGrid w:val="0"/>
        <w:spacing w:line="312" w:lineRule="auto"/>
        <w:jc w:val="both"/>
        <w:rPr>
          <w:rFonts w:ascii="宋体" w:hAnsi="宋体" w:cs="仿宋"/>
          <w:b/>
          <w:bCs/>
          <w:sz w:val="24"/>
        </w:rPr>
      </w:pPr>
      <w:r>
        <w:rPr>
          <w:rFonts w:hint="eastAsia" w:ascii="宋体" w:hAnsi="宋体" w:cs="仿宋"/>
          <w:b/>
          <w:bCs/>
          <w:sz w:val="24"/>
        </w:rPr>
        <w:t>1.2采购项目概况和供应商资格要求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采购项目概况和供应商资格要求见第一章“采购公告”。</w:t>
      </w:r>
    </w:p>
    <w:p>
      <w:pPr>
        <w:adjustRightInd w:val="0"/>
        <w:snapToGrid w:val="0"/>
        <w:spacing w:line="312" w:lineRule="auto"/>
        <w:jc w:val="both"/>
        <w:rPr>
          <w:rFonts w:ascii="宋体" w:hAnsi="宋体" w:cs="仿宋"/>
          <w:b/>
          <w:bCs/>
          <w:sz w:val="24"/>
        </w:rPr>
      </w:pPr>
      <w:r>
        <w:rPr>
          <w:rFonts w:hint="eastAsia" w:ascii="宋体" w:hAnsi="宋体" w:cs="仿宋"/>
          <w:b/>
          <w:bCs/>
          <w:sz w:val="24"/>
        </w:rPr>
        <w:t>1.3 费用承担</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供应商准备和参加采购活动所发生的各种费用由供应商自行承担。</w:t>
      </w:r>
    </w:p>
    <w:p>
      <w:pPr>
        <w:adjustRightInd w:val="0"/>
        <w:snapToGrid w:val="0"/>
        <w:spacing w:line="312" w:lineRule="auto"/>
        <w:jc w:val="both"/>
        <w:rPr>
          <w:rFonts w:ascii="宋体" w:hAnsi="宋体" w:cs="仿宋"/>
          <w:b/>
          <w:bCs/>
          <w:sz w:val="24"/>
        </w:rPr>
      </w:pPr>
      <w:r>
        <w:rPr>
          <w:rFonts w:hint="eastAsia" w:ascii="宋体" w:hAnsi="宋体" w:cs="仿宋"/>
          <w:b/>
          <w:bCs/>
          <w:sz w:val="24"/>
        </w:rPr>
        <w:t>1.4保密</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参加采购活动的各方应对采购文件和响应文件中的商业和技术等秘密保密，否则应承担相应的法律责任。</w:t>
      </w:r>
    </w:p>
    <w:p>
      <w:pPr>
        <w:adjustRightInd w:val="0"/>
        <w:snapToGrid w:val="0"/>
        <w:spacing w:line="312" w:lineRule="auto"/>
        <w:jc w:val="both"/>
        <w:rPr>
          <w:rFonts w:ascii="宋体" w:hAnsi="宋体" w:cs="仿宋"/>
          <w:b/>
          <w:bCs/>
          <w:sz w:val="24"/>
        </w:rPr>
      </w:pPr>
      <w:r>
        <w:rPr>
          <w:rFonts w:hint="eastAsia" w:ascii="宋体" w:hAnsi="宋体" w:cs="仿宋"/>
          <w:b/>
          <w:bCs/>
          <w:sz w:val="24"/>
        </w:rPr>
        <w:t>1.5语言文字</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采购文件和响应文件使用的语言文字为中文。专用术语使用外文的，应附有中文注释。</w:t>
      </w:r>
    </w:p>
    <w:p>
      <w:pPr>
        <w:adjustRightInd w:val="0"/>
        <w:snapToGrid w:val="0"/>
        <w:spacing w:line="312" w:lineRule="auto"/>
        <w:jc w:val="both"/>
        <w:rPr>
          <w:rFonts w:ascii="宋体" w:hAnsi="宋体" w:cs="仿宋"/>
          <w:b/>
          <w:bCs/>
          <w:sz w:val="24"/>
        </w:rPr>
      </w:pPr>
      <w:r>
        <w:rPr>
          <w:rFonts w:hint="eastAsia" w:ascii="宋体" w:hAnsi="宋体" w:cs="仿宋"/>
          <w:b/>
          <w:bCs/>
          <w:sz w:val="24"/>
        </w:rPr>
        <w:t>1.6计量单位</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所有计量均采用中华人民共和国法定计量单位。</w:t>
      </w:r>
    </w:p>
    <w:p>
      <w:pPr>
        <w:adjustRightInd w:val="0"/>
        <w:snapToGrid w:val="0"/>
        <w:spacing w:line="312" w:lineRule="auto"/>
        <w:jc w:val="both"/>
        <w:rPr>
          <w:rFonts w:ascii="宋体" w:hAnsi="宋体" w:cs="仿宋"/>
          <w:b/>
          <w:bCs/>
          <w:sz w:val="24"/>
        </w:rPr>
      </w:pPr>
      <w:r>
        <w:rPr>
          <w:rFonts w:hint="eastAsia" w:ascii="宋体" w:hAnsi="宋体" w:cs="仿宋"/>
          <w:b/>
          <w:bCs/>
          <w:sz w:val="24"/>
        </w:rPr>
        <w:t>1.7踏勘现场</w:t>
      </w:r>
    </w:p>
    <w:p>
      <w:pPr>
        <w:adjustRightInd w:val="0"/>
        <w:snapToGrid w:val="0"/>
        <w:spacing w:line="312" w:lineRule="auto"/>
        <w:jc w:val="both"/>
        <w:rPr>
          <w:rFonts w:ascii="宋体" w:hAnsi="宋体" w:cs="仿宋"/>
          <w:sz w:val="24"/>
        </w:rPr>
      </w:pPr>
      <w:r>
        <w:rPr>
          <w:rFonts w:hint="eastAsia" w:ascii="宋体" w:hAnsi="宋体" w:cs="仿宋"/>
          <w:sz w:val="24"/>
        </w:rPr>
        <w:t>1.7.1供应商须知前附表规定组织踏勘现场的，采购人应按供应商须知前附表规定的时间、地点组织供应商踏勘项目现场。部分供应商未按时参加踏勘现场的，不影响踏勘现场的正常进行。</w:t>
      </w:r>
    </w:p>
    <w:p>
      <w:pPr>
        <w:adjustRightInd w:val="0"/>
        <w:snapToGrid w:val="0"/>
        <w:spacing w:line="312" w:lineRule="auto"/>
        <w:jc w:val="both"/>
        <w:rPr>
          <w:rFonts w:ascii="宋体" w:hAnsi="宋体" w:cs="仿宋"/>
          <w:sz w:val="24"/>
        </w:rPr>
      </w:pPr>
      <w:r>
        <w:rPr>
          <w:rFonts w:hint="eastAsia" w:ascii="宋体" w:hAnsi="宋体" w:cs="仿宋"/>
          <w:sz w:val="24"/>
        </w:rPr>
        <w:t>1.7.2供应商可自愿参加踏勘现场活动。除采购人的原因外，采购人对供应商参加踏勘现场中所发生的人员伤亡和财产损失不承担责任。</w:t>
      </w:r>
    </w:p>
    <w:p>
      <w:pPr>
        <w:adjustRightInd w:val="0"/>
        <w:snapToGrid w:val="0"/>
        <w:spacing w:line="312" w:lineRule="auto"/>
        <w:jc w:val="both"/>
        <w:rPr>
          <w:rFonts w:ascii="宋体" w:hAnsi="宋体" w:cs="仿宋"/>
          <w:sz w:val="24"/>
        </w:rPr>
      </w:pPr>
      <w:r>
        <w:rPr>
          <w:rFonts w:hint="eastAsia" w:ascii="宋体" w:hAnsi="宋体" w:cs="仿宋"/>
          <w:sz w:val="24"/>
        </w:rPr>
        <w:t>1.7.3采购人在踏勘现场中介绍的工程场地和相关的周边环境情况，仅作为供应商编制响应文件的参考，采购人不对供应商据此作出的判断和决策负责。</w:t>
      </w:r>
    </w:p>
    <w:p>
      <w:pPr>
        <w:adjustRightInd w:val="0"/>
        <w:snapToGrid w:val="0"/>
        <w:spacing w:line="312" w:lineRule="auto"/>
        <w:jc w:val="both"/>
        <w:rPr>
          <w:rFonts w:ascii="宋体" w:hAnsi="宋体" w:cs="仿宋"/>
          <w:b/>
          <w:bCs/>
          <w:sz w:val="24"/>
        </w:rPr>
      </w:pPr>
      <w:r>
        <w:rPr>
          <w:rFonts w:hint="eastAsia" w:ascii="宋体" w:hAnsi="宋体" w:cs="仿宋"/>
          <w:b/>
          <w:bCs/>
          <w:sz w:val="24"/>
        </w:rPr>
        <w:t>1.8采购预备会</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供应商须知前附表规定召开采购预备会的，采购人按供应商须知前附表规定的时间和地点召开采购预备会。</w:t>
      </w:r>
    </w:p>
    <w:p>
      <w:pPr>
        <w:adjustRightInd w:val="0"/>
        <w:snapToGrid w:val="0"/>
        <w:spacing w:line="312" w:lineRule="auto"/>
        <w:jc w:val="both"/>
        <w:rPr>
          <w:rFonts w:ascii="宋体" w:hAnsi="宋体" w:cs="仿宋"/>
          <w:b/>
          <w:bCs/>
          <w:sz w:val="24"/>
        </w:rPr>
      </w:pPr>
      <w:r>
        <w:rPr>
          <w:rFonts w:hint="eastAsia" w:ascii="宋体" w:hAnsi="宋体" w:cs="仿宋"/>
          <w:b/>
          <w:bCs/>
          <w:sz w:val="24"/>
        </w:rPr>
        <w:t>1.9分包(</w:t>
      </w:r>
      <w:r>
        <w:rPr>
          <w:rFonts w:hint="eastAsia" w:ascii="宋体" w:hAnsi="宋体" w:cs="仿宋"/>
          <w:b/>
          <w:bCs/>
          <w:sz w:val="24"/>
          <w:lang w:eastAsia="zh-CN"/>
        </w:rPr>
        <w:t>本项目不允许分包</w:t>
      </w:r>
      <w:r>
        <w:rPr>
          <w:rFonts w:hint="eastAsia" w:ascii="宋体" w:hAnsi="宋体" w:cs="仿宋"/>
          <w:b/>
          <w:bCs/>
          <w:sz w:val="24"/>
        </w:rPr>
        <w:t>)</w:t>
      </w:r>
    </w:p>
    <w:p>
      <w:pPr>
        <w:adjustRightInd w:val="0"/>
        <w:snapToGrid w:val="0"/>
        <w:spacing w:line="312" w:lineRule="auto"/>
        <w:jc w:val="both"/>
        <w:rPr>
          <w:rFonts w:ascii="宋体" w:hAnsi="宋体" w:cs="仿宋"/>
          <w:b/>
          <w:bCs/>
          <w:sz w:val="24"/>
        </w:rPr>
      </w:pPr>
      <w:r>
        <w:rPr>
          <w:rFonts w:hint="eastAsia" w:ascii="宋体" w:hAnsi="宋体" w:cs="仿宋"/>
          <w:b/>
          <w:bCs/>
          <w:sz w:val="24"/>
        </w:rPr>
        <w:t>1.10响应和偏差</w:t>
      </w:r>
    </w:p>
    <w:p>
      <w:pPr>
        <w:adjustRightInd w:val="0"/>
        <w:snapToGrid w:val="0"/>
        <w:spacing w:line="312" w:lineRule="auto"/>
        <w:jc w:val="both"/>
        <w:rPr>
          <w:rFonts w:ascii="宋体" w:hAnsi="宋体" w:cs="仿宋"/>
          <w:sz w:val="24"/>
        </w:rPr>
      </w:pPr>
      <w:r>
        <w:rPr>
          <w:rFonts w:hint="eastAsia" w:ascii="宋体" w:hAnsi="宋体" w:cs="仿宋"/>
          <w:sz w:val="24"/>
        </w:rPr>
        <w:t>1.10.1采购需求和合同草案中的关键条款均以“*”符号标记。响应文件应当对采购需求和合同草案的关键条款作出满足性或更有利于采购人的响应，否则，供应商的响应文件将被视为无效。</w:t>
      </w:r>
    </w:p>
    <w:p>
      <w:pPr>
        <w:adjustRightInd w:val="0"/>
        <w:snapToGrid w:val="0"/>
        <w:spacing w:line="312" w:lineRule="auto"/>
        <w:ind w:left="105" w:leftChars="50"/>
        <w:jc w:val="both"/>
        <w:rPr>
          <w:rFonts w:ascii="宋体" w:hAnsi="宋体" w:cs="仿宋"/>
          <w:sz w:val="24"/>
        </w:rPr>
      </w:pPr>
      <w:r>
        <w:rPr>
          <w:rFonts w:hint="eastAsia" w:ascii="宋体" w:hAnsi="宋体" w:cs="仿宋"/>
          <w:sz w:val="24"/>
        </w:rPr>
        <w:t>1.10.2供应商须知前附表规定了对非关键条款允许偏差的范围和可以偏差的项数的，如响应文件存在的偏差超出上述范围或项数，将被视为无效。</w:t>
      </w:r>
    </w:p>
    <w:p>
      <w:pPr>
        <w:adjustRightInd w:val="0"/>
        <w:snapToGrid w:val="0"/>
        <w:spacing w:line="312" w:lineRule="auto"/>
        <w:jc w:val="both"/>
        <w:rPr>
          <w:rFonts w:ascii="宋体" w:hAnsi="宋体" w:cs="仿宋"/>
          <w:b/>
          <w:bCs/>
          <w:sz w:val="24"/>
        </w:rPr>
      </w:pPr>
      <w:r>
        <w:rPr>
          <w:rFonts w:hint="eastAsia" w:ascii="宋体" w:hAnsi="宋体" w:cs="仿宋"/>
          <w:b/>
          <w:bCs/>
          <w:sz w:val="24"/>
        </w:rPr>
        <w:t>2采购文件</w:t>
      </w:r>
    </w:p>
    <w:p>
      <w:pPr>
        <w:adjustRightInd w:val="0"/>
        <w:snapToGrid w:val="0"/>
        <w:spacing w:line="312" w:lineRule="auto"/>
        <w:jc w:val="both"/>
        <w:rPr>
          <w:rFonts w:ascii="宋体" w:hAnsi="宋体" w:cs="仿宋"/>
          <w:b/>
          <w:bCs/>
          <w:sz w:val="24"/>
        </w:rPr>
      </w:pPr>
      <w:r>
        <w:rPr>
          <w:rFonts w:hint="eastAsia" w:ascii="宋体" w:hAnsi="宋体" w:cs="仿宋"/>
          <w:b/>
          <w:bCs/>
          <w:sz w:val="24"/>
        </w:rPr>
        <w:t>2.1采购文件的组成</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本采购文件包括:</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(1)采购公告:</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(2)供应商须知;</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(3)评审办法;</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(4)合同条款及格式;</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(5)采购需求;</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(6)响应文件格式;</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(7)供应商须知前附表规定的其他资料。</w:t>
      </w:r>
    </w:p>
    <w:p>
      <w:pPr>
        <w:adjustRightInd w:val="0"/>
        <w:snapToGrid w:val="0"/>
        <w:spacing w:line="312" w:lineRule="auto"/>
        <w:ind w:left="105" w:leftChars="50" w:firstLine="453" w:firstLineChars="189"/>
        <w:jc w:val="both"/>
        <w:rPr>
          <w:rFonts w:ascii="宋体" w:hAnsi="宋体" w:cs="仿宋"/>
          <w:sz w:val="24"/>
        </w:rPr>
      </w:pPr>
      <w:r>
        <w:rPr>
          <w:rFonts w:hint="eastAsia" w:ascii="宋体" w:hAnsi="宋体" w:cs="仿宋"/>
          <w:sz w:val="24"/>
        </w:rPr>
        <w:t>采购人依照本章规定，对采购文件所作的澄清、修改，构成采购文件的组成部分。</w:t>
      </w:r>
    </w:p>
    <w:p>
      <w:pPr>
        <w:adjustRightInd w:val="0"/>
        <w:snapToGrid w:val="0"/>
        <w:spacing w:line="312" w:lineRule="auto"/>
        <w:jc w:val="both"/>
        <w:rPr>
          <w:rFonts w:ascii="宋体" w:hAnsi="宋体" w:cs="仿宋"/>
          <w:b/>
          <w:bCs/>
          <w:sz w:val="24"/>
        </w:rPr>
      </w:pPr>
      <w:r>
        <w:rPr>
          <w:rFonts w:hint="eastAsia" w:ascii="宋体" w:hAnsi="宋体" w:cs="仿宋"/>
          <w:b/>
          <w:bCs/>
          <w:sz w:val="24"/>
        </w:rPr>
        <w:t>2.2采购文件的澄清和修改</w:t>
      </w:r>
    </w:p>
    <w:p>
      <w:pPr>
        <w:adjustRightInd w:val="0"/>
        <w:snapToGrid w:val="0"/>
        <w:spacing w:line="312" w:lineRule="auto"/>
        <w:ind w:left="105" w:leftChars="50"/>
        <w:jc w:val="both"/>
        <w:rPr>
          <w:rFonts w:ascii="宋体" w:hAnsi="宋体" w:cs="仿宋"/>
          <w:sz w:val="24"/>
        </w:rPr>
      </w:pPr>
      <w:r>
        <w:rPr>
          <w:rFonts w:hint="eastAsia" w:ascii="宋体" w:hAnsi="宋体" w:cs="仿宋"/>
          <w:sz w:val="24"/>
        </w:rPr>
        <w:t>2.2.1供应商应仔细阅读和检查采购文件的全部内容。如发现缺页或内容不全，应及时向采购人提出，以便补齐。如有疑问，应在供应商须知前附表规定的时间前，以书面形式要求采购人对采购文件予以澄清。</w:t>
      </w:r>
    </w:p>
    <w:p>
      <w:pPr>
        <w:adjustRightInd w:val="0"/>
        <w:snapToGrid w:val="0"/>
        <w:spacing w:line="312" w:lineRule="auto"/>
        <w:ind w:left="105" w:leftChars="50"/>
        <w:jc w:val="both"/>
        <w:rPr>
          <w:rFonts w:ascii="宋体" w:hAnsi="宋体" w:cs="仿宋"/>
          <w:sz w:val="24"/>
        </w:rPr>
      </w:pPr>
      <w:r>
        <w:rPr>
          <w:rFonts w:hint="eastAsia" w:ascii="宋体" w:hAnsi="宋体" w:cs="仿宋"/>
          <w:sz w:val="24"/>
        </w:rPr>
        <w:t>2.2.2采购人可根据供应商的要求或主动对采购文件进行澄清或修改。澄清或修改的内容以补充文件的形式发给所有获取采购文件的供应商。采购人可视具体情况在补充文件中通知供应商推迟递交响应文件的截止时间。</w:t>
      </w:r>
    </w:p>
    <w:p>
      <w:pPr>
        <w:adjustRightInd w:val="0"/>
        <w:snapToGrid w:val="0"/>
        <w:spacing w:line="312" w:lineRule="auto"/>
        <w:ind w:left="105" w:leftChars="50"/>
        <w:jc w:val="both"/>
        <w:rPr>
          <w:rFonts w:ascii="宋体" w:hAnsi="宋体" w:cs="仿宋"/>
          <w:sz w:val="24"/>
        </w:rPr>
      </w:pPr>
      <w:r>
        <w:rPr>
          <w:rFonts w:hint="eastAsia" w:ascii="宋体" w:hAnsi="宋体" w:cs="仿宋"/>
          <w:sz w:val="24"/>
        </w:rPr>
        <w:t>2.2.3供应商在收到补充文件后，应按供应商须知前附表规定的时间和方式通知采购人，确认已收到该补充文件。</w:t>
      </w:r>
    </w:p>
    <w:p>
      <w:pPr>
        <w:adjustRightInd w:val="0"/>
        <w:snapToGrid w:val="0"/>
        <w:spacing w:line="312" w:lineRule="auto"/>
        <w:ind w:left="105" w:leftChars="50"/>
        <w:jc w:val="both"/>
        <w:rPr>
          <w:rFonts w:ascii="宋体" w:hAnsi="宋体" w:cs="仿宋"/>
          <w:sz w:val="24"/>
        </w:rPr>
      </w:pPr>
      <w:r>
        <w:rPr>
          <w:rFonts w:hint="eastAsia" w:ascii="宋体" w:hAnsi="宋体" w:cs="仿宋"/>
          <w:sz w:val="24"/>
        </w:rPr>
        <w:t>2.2.4除非确有必要，采购人有权拒绝回复供应商</w:t>
      </w:r>
      <w:r>
        <w:rPr>
          <w:rFonts w:hint="eastAsia" w:ascii="宋体" w:hAnsi="宋体" w:cs="仿宋"/>
          <w:sz w:val="24"/>
          <w:highlight w:val="none"/>
        </w:rPr>
        <w:t>在本章第2.2.1项</w:t>
      </w:r>
      <w:r>
        <w:rPr>
          <w:rFonts w:hint="eastAsia" w:ascii="宋体" w:hAnsi="宋体" w:cs="仿宋"/>
          <w:sz w:val="24"/>
        </w:rPr>
        <w:t>规定的时间后提出的任何澄清要求。</w:t>
      </w:r>
    </w:p>
    <w:p>
      <w:pPr>
        <w:adjustRightInd w:val="0"/>
        <w:snapToGrid w:val="0"/>
        <w:spacing w:line="312" w:lineRule="auto"/>
        <w:jc w:val="both"/>
        <w:rPr>
          <w:rFonts w:ascii="宋体" w:hAnsi="宋体" w:cs="仿宋"/>
          <w:b/>
          <w:bCs/>
          <w:sz w:val="24"/>
        </w:rPr>
      </w:pPr>
      <w:r>
        <w:rPr>
          <w:rFonts w:hint="eastAsia" w:ascii="宋体" w:hAnsi="宋体" w:cs="仿宋"/>
          <w:b/>
          <w:bCs/>
          <w:sz w:val="24"/>
        </w:rPr>
        <w:t>3响应文件</w:t>
      </w:r>
    </w:p>
    <w:p>
      <w:pPr>
        <w:adjustRightInd w:val="0"/>
        <w:snapToGrid w:val="0"/>
        <w:spacing w:line="312" w:lineRule="auto"/>
        <w:jc w:val="both"/>
        <w:rPr>
          <w:rFonts w:ascii="宋体" w:hAnsi="宋体" w:cs="仿宋"/>
          <w:b/>
          <w:bCs/>
          <w:sz w:val="24"/>
        </w:rPr>
      </w:pPr>
      <w:r>
        <w:rPr>
          <w:rFonts w:hint="eastAsia" w:ascii="宋体" w:hAnsi="宋体" w:cs="仿宋"/>
          <w:b/>
          <w:bCs/>
          <w:sz w:val="24"/>
        </w:rPr>
        <w:t>3.1响应文件的组成</w:t>
      </w:r>
    </w:p>
    <w:p>
      <w:pPr>
        <w:adjustRightInd w:val="0"/>
        <w:snapToGrid w:val="0"/>
        <w:spacing w:line="312" w:lineRule="auto"/>
        <w:jc w:val="both"/>
        <w:rPr>
          <w:rFonts w:ascii="宋体" w:hAnsi="宋体" w:cs="仿宋"/>
          <w:sz w:val="24"/>
        </w:rPr>
      </w:pPr>
      <w:r>
        <w:rPr>
          <w:rFonts w:hint="eastAsia" w:ascii="宋体" w:hAnsi="宋体" w:cs="仿宋"/>
          <w:sz w:val="24"/>
        </w:rPr>
        <w:t>3.1.1响应文件应包括下列内容:</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sz w:val="24"/>
        </w:rPr>
        <w:t xml:space="preserve"> </w:t>
      </w:r>
      <w:r>
        <w:rPr>
          <w:rFonts w:hint="eastAsia" w:ascii="宋体" w:hAnsi="宋体" w:cs="仿宋"/>
          <w:color w:val="auto"/>
          <w:sz w:val="24"/>
        </w:rPr>
        <w:t>(1)响应函;</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color w:val="auto"/>
          <w:sz w:val="24"/>
        </w:rPr>
        <w:t xml:space="preserve"> (2)授权委托书(如有);</w:t>
      </w:r>
    </w:p>
    <w:p>
      <w:pPr>
        <w:adjustRightInd w:val="0"/>
        <w:snapToGrid w:val="0"/>
        <w:spacing w:line="312" w:lineRule="auto"/>
        <w:ind w:firstLine="453" w:firstLineChars="189"/>
        <w:jc w:val="both"/>
        <w:rPr>
          <w:rFonts w:hint="eastAsia" w:ascii="宋体" w:hAnsi="宋体" w:cs="仿宋"/>
          <w:color w:val="auto"/>
          <w:sz w:val="24"/>
        </w:rPr>
      </w:pPr>
      <w:r>
        <w:rPr>
          <w:rFonts w:hint="eastAsia" w:ascii="宋体" w:hAnsi="宋体" w:cs="仿宋"/>
          <w:color w:val="auto"/>
          <w:sz w:val="24"/>
        </w:rPr>
        <w:t xml:space="preserve"> (</w:t>
      </w:r>
      <w:r>
        <w:rPr>
          <w:rFonts w:hint="eastAsia" w:ascii="宋体" w:hAnsi="宋体" w:cs="仿宋"/>
          <w:color w:val="auto"/>
          <w:sz w:val="24"/>
          <w:lang w:val="en-US" w:eastAsia="zh-CN"/>
        </w:rPr>
        <w:t>3</w:t>
      </w:r>
      <w:r>
        <w:rPr>
          <w:rFonts w:hint="eastAsia" w:ascii="宋体" w:hAnsi="宋体" w:cs="仿宋"/>
          <w:color w:val="auto"/>
          <w:sz w:val="24"/>
        </w:rPr>
        <w:t>)商务和技术偏差表;</w:t>
      </w:r>
    </w:p>
    <w:p>
      <w:pPr>
        <w:adjustRightInd w:val="0"/>
        <w:snapToGrid w:val="0"/>
        <w:spacing w:line="312" w:lineRule="auto"/>
        <w:ind w:firstLine="453" w:firstLineChars="189"/>
        <w:jc w:val="both"/>
        <w:rPr>
          <w:rFonts w:hint="default" w:ascii="宋体" w:hAnsi="宋体" w:cs="仿宋"/>
          <w:color w:val="auto"/>
          <w:sz w:val="24"/>
        </w:rPr>
      </w:pPr>
      <w:r>
        <w:rPr>
          <w:rFonts w:hint="eastAsia" w:ascii="宋体" w:hAnsi="宋体" w:cs="仿宋"/>
          <w:color w:val="auto"/>
          <w:sz w:val="24"/>
          <w:lang w:val="en-US" w:eastAsia="zh-CN"/>
        </w:rPr>
        <w:t xml:space="preserve"> </w:t>
      </w:r>
      <w:r>
        <w:rPr>
          <w:rFonts w:hint="eastAsia" w:ascii="宋体" w:hAnsi="宋体" w:cs="仿宋"/>
          <w:color w:val="auto"/>
          <w:sz w:val="24"/>
        </w:rPr>
        <w:t>(</w:t>
      </w:r>
      <w:r>
        <w:rPr>
          <w:rFonts w:hint="eastAsia" w:ascii="宋体" w:hAnsi="宋体" w:cs="仿宋"/>
          <w:color w:val="auto"/>
          <w:sz w:val="24"/>
          <w:lang w:val="en-US" w:eastAsia="zh-CN"/>
        </w:rPr>
        <w:t>4</w:t>
      </w:r>
      <w:r>
        <w:rPr>
          <w:rFonts w:hint="eastAsia" w:ascii="宋体" w:hAnsi="宋体" w:cs="仿宋"/>
          <w:color w:val="auto"/>
          <w:sz w:val="24"/>
        </w:rPr>
        <w:t>)</w:t>
      </w:r>
      <w:r>
        <w:rPr>
          <w:rFonts w:hint="eastAsia" w:ascii="宋体" w:hAnsi="宋体" w:cs="仿宋"/>
          <w:color w:val="auto"/>
          <w:sz w:val="24"/>
          <w:lang w:val="en-US" w:eastAsia="zh-CN"/>
        </w:rPr>
        <w:t>报价</w:t>
      </w:r>
      <w:r>
        <w:rPr>
          <w:rFonts w:hint="eastAsia" w:ascii="宋体" w:hAnsi="宋体" w:cs="仿宋"/>
          <w:color w:val="auto"/>
          <w:sz w:val="24"/>
        </w:rPr>
        <w:t>表;</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color w:val="auto"/>
          <w:sz w:val="24"/>
        </w:rPr>
        <w:t xml:space="preserve"> (</w:t>
      </w:r>
      <w:r>
        <w:rPr>
          <w:rFonts w:hint="eastAsia" w:ascii="宋体" w:hAnsi="宋体" w:cs="仿宋"/>
          <w:color w:val="auto"/>
          <w:sz w:val="24"/>
          <w:lang w:val="en-US" w:eastAsia="zh-CN"/>
        </w:rPr>
        <w:t>5</w:t>
      </w:r>
      <w:r>
        <w:rPr>
          <w:rFonts w:hint="eastAsia" w:ascii="宋体" w:hAnsi="宋体" w:cs="仿宋"/>
          <w:color w:val="auto"/>
          <w:sz w:val="24"/>
        </w:rPr>
        <w:t>)资格审查资料;</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color w:val="auto"/>
          <w:sz w:val="24"/>
        </w:rPr>
        <w:t xml:space="preserve"> (</w:t>
      </w:r>
      <w:r>
        <w:rPr>
          <w:rFonts w:hint="eastAsia" w:ascii="宋体" w:hAnsi="宋体" w:cs="仿宋"/>
          <w:color w:val="auto"/>
          <w:sz w:val="24"/>
          <w:lang w:val="en-US" w:eastAsia="zh-CN"/>
        </w:rPr>
        <w:t>6</w:t>
      </w:r>
      <w:r>
        <w:rPr>
          <w:rFonts w:hint="eastAsia" w:ascii="宋体" w:hAnsi="宋体" w:cs="仿宋"/>
          <w:color w:val="auto"/>
          <w:sz w:val="24"/>
        </w:rPr>
        <w:t>)响应方案;</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color w:val="auto"/>
          <w:sz w:val="24"/>
        </w:rPr>
        <w:t xml:space="preserve"> (</w:t>
      </w:r>
      <w:r>
        <w:rPr>
          <w:rFonts w:hint="eastAsia" w:ascii="宋体" w:hAnsi="宋体" w:cs="仿宋"/>
          <w:color w:val="auto"/>
          <w:sz w:val="24"/>
          <w:lang w:val="en-US" w:eastAsia="zh-CN"/>
        </w:rPr>
        <w:t>7</w:t>
      </w:r>
      <w:r>
        <w:rPr>
          <w:rFonts w:hint="eastAsia" w:ascii="宋体" w:hAnsi="宋体" w:cs="仿宋"/>
          <w:color w:val="auto"/>
          <w:sz w:val="24"/>
        </w:rPr>
        <w:t>)供应商须知前附表规定的其他资料。</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供应商在评审过程中作出的符合采购文件要求的澄清、说明和补正，构成响应文件的组成部分。</w:t>
      </w:r>
    </w:p>
    <w:p>
      <w:pPr>
        <w:adjustRightInd w:val="0"/>
        <w:snapToGrid w:val="0"/>
        <w:spacing w:line="312" w:lineRule="auto"/>
        <w:jc w:val="both"/>
        <w:rPr>
          <w:rFonts w:ascii="宋体" w:hAnsi="宋体" w:cs="仿宋"/>
          <w:sz w:val="24"/>
        </w:rPr>
      </w:pPr>
      <w:r>
        <w:rPr>
          <w:rFonts w:hint="eastAsia" w:ascii="宋体" w:hAnsi="宋体" w:cs="仿宋"/>
          <w:sz w:val="24"/>
        </w:rPr>
        <w:t>3.1.2供应商的法定代表人(单位负责人)亲自签署响应文件、亲自参加采购的，响应文件不包括第</w:t>
      </w:r>
      <w:r>
        <w:rPr>
          <w:rFonts w:hint="eastAsia" w:ascii="宋体" w:hAnsi="宋体" w:cs="仿宋"/>
          <w:sz w:val="24"/>
          <w:highlight w:val="none"/>
        </w:rPr>
        <w:t>3.1.1(2)目所指的授权委托书。第一章“采购公告”规定不接受联合体的，或供应商没有组成联合体的，响应文件不包括第3.1.1(3)目所指的联合体协议书。供应商须知前附表未要求供应商递交响应保证金的，响应文件不包括第3.1.1(4)目所指的响应保证金。</w:t>
      </w:r>
    </w:p>
    <w:p>
      <w:pPr>
        <w:adjustRightInd w:val="0"/>
        <w:snapToGrid w:val="0"/>
        <w:spacing w:line="312" w:lineRule="auto"/>
        <w:jc w:val="both"/>
        <w:rPr>
          <w:rFonts w:ascii="宋体" w:hAnsi="宋体" w:cs="仿宋"/>
          <w:b/>
          <w:bCs/>
          <w:color w:val="auto"/>
          <w:sz w:val="24"/>
        </w:rPr>
      </w:pPr>
      <w:r>
        <w:rPr>
          <w:rFonts w:hint="eastAsia" w:ascii="宋体" w:hAnsi="宋体" w:cs="仿宋"/>
          <w:b/>
          <w:bCs/>
          <w:sz w:val="24"/>
        </w:rPr>
        <w:t>3.2报价</w:t>
      </w:r>
    </w:p>
    <w:p>
      <w:pPr>
        <w:adjustRightInd w:val="0"/>
        <w:snapToGrid w:val="0"/>
        <w:spacing w:line="312" w:lineRule="auto"/>
        <w:jc w:val="both"/>
        <w:rPr>
          <w:rFonts w:ascii="宋体" w:hAnsi="宋体" w:cs="仿宋"/>
          <w:color w:val="auto"/>
          <w:sz w:val="24"/>
        </w:rPr>
      </w:pPr>
      <w:r>
        <w:rPr>
          <w:rFonts w:hint="eastAsia" w:ascii="宋体" w:hAnsi="宋体" w:cs="仿宋"/>
          <w:color w:val="auto"/>
          <w:sz w:val="24"/>
        </w:rPr>
        <w:t>3.2.1供应商应按采购文件提供的格式(见第六章“响应文件格式”)在响应函和报价表中进行报价。响应函中报价应为包含国家规定的增值税在内的含税价格，同时应列明不含税价格和增值税税额，采购人将根据项目情况，在</w:t>
      </w:r>
      <w:r>
        <w:rPr>
          <w:rFonts w:hint="eastAsia" w:ascii="宋体" w:hAnsi="宋体" w:cs="仿宋"/>
          <w:color w:val="auto"/>
          <w:sz w:val="24"/>
          <w:highlight w:val="none"/>
        </w:rPr>
        <w:t>第三章“评审办法"第2.2.2项中选择按照含税价格或不含税价格对供应商进行价格评审。</w:t>
      </w:r>
    </w:p>
    <w:p>
      <w:pPr>
        <w:adjustRightInd w:val="0"/>
        <w:snapToGrid w:val="0"/>
        <w:spacing w:line="312" w:lineRule="auto"/>
        <w:jc w:val="both"/>
        <w:rPr>
          <w:rFonts w:ascii="宋体" w:hAnsi="宋体" w:cs="仿宋"/>
          <w:sz w:val="24"/>
        </w:rPr>
      </w:pPr>
      <w:r>
        <w:rPr>
          <w:rFonts w:hint="eastAsia" w:ascii="宋体" w:hAnsi="宋体" w:cs="仿宋"/>
          <w:sz w:val="24"/>
        </w:rPr>
        <w:t>3.2.2供应商应充分了解采购项目的总体情况以及影响报价的其他要素。对于货物和服务采购项目，采购人在签署采购合同时及合同履行过程中，有权在供应商须知前附表规定的幅度内对采购标的的数量进行增加或减少。</w:t>
      </w:r>
    </w:p>
    <w:p>
      <w:pPr>
        <w:adjustRightInd w:val="0"/>
        <w:snapToGrid w:val="0"/>
        <w:spacing w:line="312" w:lineRule="auto"/>
        <w:jc w:val="both"/>
        <w:rPr>
          <w:rFonts w:ascii="宋体" w:hAnsi="宋体" w:cs="仿宋"/>
          <w:sz w:val="24"/>
        </w:rPr>
      </w:pPr>
      <w:r>
        <w:rPr>
          <w:rFonts w:hint="eastAsia" w:ascii="宋体" w:hAnsi="宋体" w:cs="仿宋"/>
          <w:sz w:val="24"/>
        </w:rPr>
        <w:t>3.2.3采购人设有最高限价的，供应商的报价不得超过最高限价。最高限价或最高限价计算方法在供应商须知前附表中载明。</w:t>
      </w:r>
    </w:p>
    <w:p>
      <w:pPr>
        <w:adjustRightInd w:val="0"/>
        <w:snapToGrid w:val="0"/>
        <w:spacing w:line="312" w:lineRule="auto"/>
        <w:jc w:val="both"/>
        <w:rPr>
          <w:rFonts w:ascii="宋体" w:hAnsi="宋体" w:cs="仿宋"/>
          <w:sz w:val="24"/>
        </w:rPr>
      </w:pPr>
      <w:r>
        <w:rPr>
          <w:rFonts w:hint="eastAsia" w:ascii="宋体" w:hAnsi="宋体" w:cs="仿宋"/>
          <w:sz w:val="24"/>
        </w:rPr>
        <w:t>3.2.4报价的其他要求见供应商须知前附表。</w:t>
      </w:r>
    </w:p>
    <w:p>
      <w:pPr>
        <w:adjustRightInd w:val="0"/>
        <w:snapToGrid w:val="0"/>
        <w:spacing w:line="312" w:lineRule="auto"/>
        <w:jc w:val="both"/>
        <w:rPr>
          <w:rFonts w:ascii="宋体" w:hAnsi="宋体" w:cs="仿宋"/>
          <w:b/>
          <w:bCs/>
          <w:sz w:val="24"/>
        </w:rPr>
      </w:pPr>
      <w:r>
        <w:rPr>
          <w:rFonts w:hint="eastAsia" w:ascii="宋体" w:hAnsi="宋体" w:cs="仿宋"/>
          <w:b/>
          <w:bCs/>
          <w:sz w:val="24"/>
        </w:rPr>
        <w:t>3.3响应文件有效期</w:t>
      </w:r>
    </w:p>
    <w:p>
      <w:pPr>
        <w:adjustRightInd w:val="0"/>
        <w:snapToGrid w:val="0"/>
        <w:spacing w:line="312" w:lineRule="auto"/>
        <w:jc w:val="both"/>
        <w:rPr>
          <w:rFonts w:ascii="宋体" w:hAnsi="宋体" w:cs="仿宋"/>
          <w:sz w:val="24"/>
        </w:rPr>
      </w:pPr>
      <w:r>
        <w:rPr>
          <w:rFonts w:hint="eastAsia" w:ascii="宋体" w:hAnsi="宋体" w:cs="仿宋"/>
          <w:sz w:val="24"/>
        </w:rPr>
        <w:t>3.3.1除供应商须知前附表另有规定外，响应文件有效期应为90日，从采购文件规定的递交响应文件的截止时间开始计算。</w:t>
      </w:r>
    </w:p>
    <w:p>
      <w:pPr>
        <w:adjustRightInd w:val="0"/>
        <w:snapToGrid w:val="0"/>
        <w:spacing w:line="312" w:lineRule="auto"/>
        <w:jc w:val="both"/>
        <w:rPr>
          <w:rFonts w:ascii="宋体" w:hAnsi="宋体" w:cs="仿宋"/>
          <w:sz w:val="24"/>
        </w:rPr>
      </w:pPr>
      <w:r>
        <w:rPr>
          <w:rFonts w:hint="eastAsia" w:ascii="宋体" w:hAnsi="宋体" w:cs="仿宋"/>
          <w:sz w:val="24"/>
        </w:rPr>
        <w:t>3.3.2出现特殊情况需要延长响应文件有效期，采购人以书面形式通知所有供应商延长响应文件有效期的，供应商应予以书面答复。同意延长的，应相应延长其响应保证金的有效期，但不得修改其响应文件；供应商拒绝延长的，其响应文件在原有效期届满后失效，但供应商有权收回其响应保证金。</w:t>
      </w:r>
    </w:p>
    <w:p>
      <w:pPr>
        <w:adjustRightInd w:val="0"/>
        <w:snapToGrid w:val="0"/>
        <w:spacing w:line="312" w:lineRule="auto"/>
        <w:jc w:val="both"/>
        <w:rPr>
          <w:rFonts w:hint="eastAsia" w:ascii="宋体" w:hAnsi="宋体" w:eastAsia="宋体" w:cs="仿宋"/>
          <w:b/>
          <w:bCs/>
          <w:sz w:val="24"/>
          <w:lang w:eastAsia="zh-CN"/>
        </w:rPr>
      </w:pPr>
      <w:r>
        <w:rPr>
          <w:rFonts w:hint="eastAsia" w:ascii="宋体" w:hAnsi="宋体" w:cs="仿宋"/>
          <w:b/>
          <w:bCs/>
          <w:sz w:val="24"/>
        </w:rPr>
        <w:t>3.4响应保证金</w:t>
      </w:r>
      <w:r>
        <w:rPr>
          <w:rFonts w:hint="eastAsia" w:ascii="宋体" w:hAnsi="宋体" w:cs="仿宋"/>
          <w:b/>
          <w:bCs/>
          <w:sz w:val="24"/>
          <w:lang w:eastAsia="zh-CN"/>
        </w:rPr>
        <w:t>（本项目不提交响应保证金）</w:t>
      </w:r>
    </w:p>
    <w:p>
      <w:pPr>
        <w:adjustRightInd w:val="0"/>
        <w:snapToGrid w:val="0"/>
        <w:spacing w:line="312" w:lineRule="auto"/>
        <w:ind w:left="120" w:hanging="120" w:hangingChars="50"/>
        <w:jc w:val="both"/>
        <w:rPr>
          <w:rFonts w:ascii="宋体" w:hAnsi="宋体" w:cs="仿宋"/>
          <w:b/>
          <w:bCs/>
          <w:sz w:val="24"/>
        </w:rPr>
      </w:pPr>
      <w:r>
        <w:rPr>
          <w:rFonts w:hint="eastAsia" w:ascii="宋体" w:hAnsi="宋体" w:cs="仿宋"/>
          <w:b/>
          <w:bCs/>
          <w:sz w:val="24"/>
        </w:rPr>
        <w:t>3.5资格审查资料</w:t>
      </w:r>
    </w:p>
    <w:p>
      <w:pPr>
        <w:adjustRightInd w:val="0"/>
        <w:snapToGrid w:val="0"/>
        <w:spacing w:line="312" w:lineRule="auto"/>
        <w:ind w:left="149" w:leftChars="71" w:firstLine="360" w:firstLineChars="150"/>
        <w:jc w:val="both"/>
        <w:rPr>
          <w:rFonts w:ascii="宋体" w:hAnsi="宋体" w:cs="仿宋"/>
          <w:sz w:val="24"/>
        </w:rPr>
      </w:pPr>
      <w:r>
        <w:rPr>
          <w:rFonts w:hint="eastAsia" w:ascii="宋体" w:hAnsi="宋体" w:cs="仿宋"/>
          <w:sz w:val="24"/>
        </w:rPr>
        <w:t>供应商应提供供应商须知前附表</w:t>
      </w:r>
      <w:r>
        <w:rPr>
          <w:rFonts w:hint="eastAsia" w:ascii="宋体" w:hAnsi="宋体" w:cs="仿宋"/>
          <w:sz w:val="24"/>
          <w:highlight w:val="none"/>
        </w:rPr>
        <w:t>3.5(1)-3.5(</w:t>
      </w:r>
      <w:r>
        <w:rPr>
          <w:rFonts w:hint="eastAsia" w:ascii="宋体" w:hAnsi="宋体" w:cs="仿宋"/>
          <w:sz w:val="24"/>
          <w:highlight w:val="none"/>
          <w:lang w:val="en-US" w:eastAsia="zh-CN"/>
        </w:rPr>
        <w:t>2</w:t>
      </w:r>
      <w:r>
        <w:rPr>
          <w:rFonts w:hint="eastAsia" w:ascii="宋体" w:hAnsi="宋体" w:cs="仿宋"/>
          <w:sz w:val="24"/>
          <w:highlight w:val="none"/>
        </w:rPr>
        <w:t>)中</w:t>
      </w:r>
      <w:r>
        <w:rPr>
          <w:rFonts w:hint="eastAsia" w:ascii="宋体" w:hAnsi="宋体" w:cs="仿宋"/>
          <w:sz w:val="24"/>
        </w:rPr>
        <w:t>规定的资格审查资料，以证明其满足第一章“采购公告”对供应商的各项资格要求。</w:t>
      </w:r>
    </w:p>
    <w:p>
      <w:pPr>
        <w:adjustRightInd w:val="0"/>
        <w:snapToGrid w:val="0"/>
        <w:spacing w:line="312" w:lineRule="auto"/>
        <w:jc w:val="both"/>
        <w:rPr>
          <w:rFonts w:ascii="宋体" w:hAnsi="宋体" w:cs="仿宋"/>
          <w:b/>
          <w:bCs/>
          <w:sz w:val="24"/>
        </w:rPr>
      </w:pPr>
      <w:r>
        <w:rPr>
          <w:rFonts w:hint="eastAsia" w:ascii="宋体" w:hAnsi="宋体" w:cs="仿宋"/>
          <w:b/>
          <w:bCs/>
          <w:sz w:val="24"/>
        </w:rPr>
        <w:t>3.6响应方案</w:t>
      </w:r>
    </w:p>
    <w:p>
      <w:pPr>
        <w:adjustRightInd w:val="0"/>
        <w:snapToGrid w:val="0"/>
        <w:spacing w:line="312" w:lineRule="auto"/>
        <w:jc w:val="both"/>
        <w:rPr>
          <w:rFonts w:ascii="宋体" w:hAnsi="宋体" w:cs="仿宋"/>
          <w:sz w:val="24"/>
        </w:rPr>
      </w:pPr>
      <w:r>
        <w:rPr>
          <w:rFonts w:hint="eastAsia" w:ascii="宋体" w:hAnsi="宋体" w:cs="仿宋"/>
          <w:sz w:val="24"/>
        </w:rPr>
        <w:t>3.6.1响应文件应当对采购文件中的实质性内容作出响应。采购需求中明确为关键条款(标记“*”)的，供应商还应按照供应商须知前附表的规定提供有关证据或证明材料。</w:t>
      </w:r>
    </w:p>
    <w:p>
      <w:pPr>
        <w:adjustRightInd w:val="0"/>
        <w:snapToGrid w:val="0"/>
        <w:spacing w:line="312" w:lineRule="auto"/>
        <w:jc w:val="both"/>
        <w:rPr>
          <w:rFonts w:ascii="宋体" w:hAnsi="宋体" w:cs="仿宋"/>
          <w:sz w:val="24"/>
        </w:rPr>
      </w:pPr>
      <w:r>
        <w:rPr>
          <w:rFonts w:hint="eastAsia" w:ascii="宋体" w:hAnsi="宋体" w:cs="仿宋"/>
          <w:sz w:val="24"/>
        </w:rPr>
        <w:t>3.6.2供应商只能提出唯一的响应方案。供应商在响应文件中提出多个响应方案的，其响应文件将被视为无效。</w:t>
      </w:r>
    </w:p>
    <w:p>
      <w:pPr>
        <w:adjustRightInd w:val="0"/>
        <w:snapToGrid w:val="0"/>
        <w:spacing w:line="312" w:lineRule="auto"/>
        <w:jc w:val="both"/>
        <w:rPr>
          <w:rFonts w:ascii="宋体" w:hAnsi="宋体" w:cs="仿宋"/>
          <w:sz w:val="24"/>
        </w:rPr>
      </w:pPr>
      <w:r>
        <w:rPr>
          <w:rFonts w:hint="eastAsia" w:ascii="宋体" w:hAnsi="宋体" w:cs="仿宋"/>
          <w:sz w:val="24"/>
        </w:rPr>
        <w:t>3.6.3响应文件对采购文件的全部偏差，均应在响应文件的商务和技术偏差表中列明。响应文件偏差表中未列明的内容，将视为供应商响应采购文件的要求:但如发现响应文件的其他部分与商务和技术偏差表的描述不一致或供应商的响应缺乏支持性文件，则评审小组有权要求供应商对相关问题进行澄清，并根据澄清结果对供应商的响应文件进行评审。</w:t>
      </w:r>
    </w:p>
    <w:p>
      <w:pPr>
        <w:adjustRightInd w:val="0"/>
        <w:snapToGrid w:val="0"/>
        <w:spacing w:line="312" w:lineRule="auto"/>
        <w:jc w:val="both"/>
        <w:rPr>
          <w:rFonts w:ascii="宋体" w:hAnsi="宋体" w:cs="仿宋"/>
          <w:b/>
          <w:bCs/>
          <w:sz w:val="24"/>
        </w:rPr>
      </w:pPr>
      <w:r>
        <w:rPr>
          <w:rFonts w:hint="eastAsia" w:ascii="宋体" w:hAnsi="宋体" w:cs="仿宋"/>
          <w:b/>
          <w:bCs/>
          <w:sz w:val="24"/>
        </w:rPr>
        <w:t>3.7响应文件的编制</w:t>
      </w:r>
    </w:p>
    <w:p>
      <w:pPr>
        <w:adjustRightInd w:val="0"/>
        <w:snapToGrid w:val="0"/>
        <w:spacing w:line="312" w:lineRule="auto"/>
        <w:jc w:val="both"/>
        <w:rPr>
          <w:rFonts w:ascii="宋体" w:hAnsi="宋体" w:cs="仿宋"/>
          <w:sz w:val="24"/>
        </w:rPr>
      </w:pPr>
      <w:r>
        <w:rPr>
          <w:rFonts w:hint="eastAsia" w:ascii="宋体" w:hAnsi="宋体" w:cs="仿宋"/>
          <w:sz w:val="24"/>
        </w:rPr>
        <w:t>3.7.1响应文件应按第六章“响应文件格式”进行编写，如有必要，可以增加附件作为响应文件的组成部分。</w:t>
      </w:r>
    </w:p>
    <w:p>
      <w:pPr>
        <w:adjustRightInd w:val="0"/>
        <w:snapToGrid w:val="0"/>
        <w:spacing w:line="312" w:lineRule="auto"/>
        <w:jc w:val="both"/>
        <w:rPr>
          <w:rFonts w:ascii="宋体" w:hAnsi="宋体" w:cs="仿宋"/>
          <w:sz w:val="24"/>
        </w:rPr>
      </w:pPr>
      <w:r>
        <w:rPr>
          <w:rFonts w:hint="eastAsia" w:ascii="宋体" w:hAnsi="宋体" w:cs="仿宋"/>
          <w:sz w:val="24"/>
        </w:rPr>
        <w:t>3.7.2响应文件应用不褪色的的材料书写或打印。</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响应函应由供应商的法定代表人(单位负责人)或其授权的代理人签字并加盖单位章。联合体协议书(如有)应由联合体各方的法定代表人(单位负责人)或其授权的代理人签字并加盖单位章。</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响应函或联合体协议书(如有)由代理人签字的，应在响应文件中附授权委托书，授权委托书应由供应商或联合体各方的法定代表人(单位负责人)签字并加盖单位章。</w:t>
      </w:r>
    </w:p>
    <w:p>
      <w:pPr>
        <w:adjustRightInd w:val="0"/>
        <w:snapToGrid w:val="0"/>
        <w:spacing w:line="312" w:lineRule="auto"/>
        <w:jc w:val="both"/>
        <w:rPr>
          <w:rFonts w:ascii="宋体" w:hAnsi="宋体" w:cs="仿宋"/>
          <w:sz w:val="24"/>
        </w:rPr>
      </w:pPr>
      <w:r>
        <w:rPr>
          <w:rFonts w:hint="eastAsia" w:ascii="宋体" w:hAnsi="宋体" w:cs="仿宋"/>
          <w:sz w:val="24"/>
        </w:rPr>
        <w:t>3.7.3评审过程中供应商对响应文件的澄清、说明和补正应由供应商的法定代表人(单位负责人)或其授权的代理人签字或加盖单位章。</w:t>
      </w:r>
    </w:p>
    <w:p>
      <w:pPr>
        <w:adjustRightInd w:val="0"/>
        <w:snapToGrid w:val="0"/>
        <w:spacing w:line="312" w:lineRule="auto"/>
        <w:jc w:val="both"/>
        <w:rPr>
          <w:rFonts w:ascii="宋体" w:hAnsi="宋体" w:cs="仿宋"/>
          <w:sz w:val="24"/>
        </w:rPr>
      </w:pPr>
      <w:r>
        <w:rPr>
          <w:rFonts w:hint="eastAsia" w:ascii="宋体" w:hAnsi="宋体" w:cs="仿宋"/>
          <w:sz w:val="24"/>
        </w:rPr>
        <w:t>3.7.4响应文件应尽量避免涂改、行间插字或删除。如果出现上述情况，改动之处应由供应商的法定代表人(单位负责人)或其授权的代理人签字或加盖单位章。</w:t>
      </w:r>
    </w:p>
    <w:p>
      <w:pPr>
        <w:adjustRightInd w:val="0"/>
        <w:snapToGrid w:val="0"/>
        <w:spacing w:line="312" w:lineRule="auto"/>
        <w:jc w:val="both"/>
        <w:rPr>
          <w:rFonts w:ascii="宋体" w:hAnsi="宋体" w:cs="仿宋"/>
          <w:sz w:val="24"/>
        </w:rPr>
      </w:pPr>
      <w:r>
        <w:rPr>
          <w:rFonts w:ascii="宋体" w:hAnsi="宋体" w:cs="仿宋"/>
          <w:sz w:val="24"/>
        </w:rPr>
        <w:t>3.7.5响应文件正本一份，副本份数见供应商须知前附表。正本和副本的封面右上角应清楚地标记“正本”或“副本”的字样。供应商应根据供应商须知前附表要求提供电子版文件。当副本和正本不致，或电子版文件和纸质正本文件不一致时，以纸质正本文件为准。</w:t>
      </w:r>
    </w:p>
    <w:p>
      <w:pPr>
        <w:adjustRightInd w:val="0"/>
        <w:snapToGrid w:val="0"/>
        <w:spacing w:line="312" w:lineRule="auto"/>
        <w:jc w:val="both"/>
        <w:rPr>
          <w:rFonts w:ascii="宋体" w:hAnsi="宋体" w:cs="仿宋"/>
          <w:sz w:val="24"/>
        </w:rPr>
      </w:pPr>
      <w:r>
        <w:rPr>
          <w:rFonts w:ascii="宋体" w:hAnsi="宋体" w:cs="仿宋"/>
          <w:sz w:val="24"/>
        </w:rPr>
        <w:t>3.7.6响应文件的正本与副本应分别装订，并编制目录。响应文件需分册装订的，具体分册装订要求见供应商须知前附表规定。</w:t>
      </w:r>
    </w:p>
    <w:p>
      <w:pPr>
        <w:adjustRightInd w:val="0"/>
        <w:snapToGrid w:val="0"/>
        <w:spacing w:line="312" w:lineRule="auto"/>
        <w:jc w:val="both"/>
        <w:rPr>
          <w:rFonts w:ascii="宋体" w:hAnsi="宋体" w:cs="仿宋"/>
          <w:b/>
          <w:bCs/>
          <w:sz w:val="24"/>
        </w:rPr>
      </w:pPr>
      <w:r>
        <w:rPr>
          <w:rFonts w:hint="eastAsia" w:ascii="宋体" w:hAnsi="宋体" w:cs="仿宋"/>
          <w:b/>
          <w:bCs/>
          <w:sz w:val="24"/>
        </w:rPr>
        <w:t>4响应文件的递交</w:t>
      </w:r>
    </w:p>
    <w:p>
      <w:pPr>
        <w:adjustRightInd w:val="0"/>
        <w:snapToGrid w:val="0"/>
        <w:spacing w:line="312" w:lineRule="auto"/>
        <w:jc w:val="both"/>
        <w:rPr>
          <w:rFonts w:ascii="宋体" w:hAnsi="宋体" w:cs="仿宋"/>
          <w:b/>
          <w:bCs/>
          <w:sz w:val="24"/>
        </w:rPr>
      </w:pPr>
      <w:r>
        <w:rPr>
          <w:rFonts w:ascii="宋体" w:hAnsi="宋体" w:cs="仿宋"/>
          <w:b/>
          <w:bCs/>
          <w:sz w:val="24"/>
        </w:rPr>
        <w:t>4.1响应文件的包装与标记</w:t>
      </w:r>
    </w:p>
    <w:p>
      <w:pPr>
        <w:adjustRightInd w:val="0"/>
        <w:snapToGrid w:val="0"/>
        <w:spacing w:line="312" w:lineRule="auto"/>
        <w:jc w:val="both"/>
        <w:rPr>
          <w:rFonts w:ascii="宋体" w:hAnsi="宋体" w:cs="仿宋"/>
          <w:sz w:val="24"/>
        </w:rPr>
      </w:pPr>
      <w:r>
        <w:rPr>
          <w:rFonts w:ascii="宋体" w:hAnsi="宋体" w:cs="仿宋"/>
          <w:sz w:val="24"/>
        </w:rPr>
        <w:t>4.1.1响应文件应安善包装。供应商须知前附表规定响应文件应密封的，响应文件应按要求密封。</w:t>
      </w:r>
    </w:p>
    <w:p>
      <w:pPr>
        <w:adjustRightInd w:val="0"/>
        <w:snapToGrid w:val="0"/>
        <w:spacing w:line="312" w:lineRule="auto"/>
        <w:jc w:val="both"/>
        <w:rPr>
          <w:rFonts w:ascii="宋体" w:hAnsi="宋体" w:cs="仿宋"/>
          <w:sz w:val="24"/>
        </w:rPr>
      </w:pPr>
      <w:r>
        <w:rPr>
          <w:rFonts w:ascii="宋体" w:hAnsi="宋体" w:cs="仿宋"/>
          <w:sz w:val="24"/>
        </w:rPr>
        <w:t>4.1.2响应文件封套上应载明的内容见供应商须知前附表。</w:t>
      </w:r>
    </w:p>
    <w:p>
      <w:pPr>
        <w:adjustRightInd w:val="0"/>
        <w:snapToGrid w:val="0"/>
        <w:spacing w:line="312" w:lineRule="auto"/>
        <w:jc w:val="both"/>
        <w:rPr>
          <w:rFonts w:ascii="宋体" w:hAnsi="宋体" w:cs="仿宋"/>
          <w:b/>
          <w:bCs/>
          <w:sz w:val="24"/>
        </w:rPr>
      </w:pPr>
      <w:r>
        <w:rPr>
          <w:rFonts w:hint="eastAsia" w:ascii="宋体" w:hAnsi="宋体" w:cs="仿宋"/>
          <w:b/>
          <w:bCs/>
          <w:sz w:val="24"/>
        </w:rPr>
        <w:t>4.2响应文件的递交</w:t>
      </w:r>
    </w:p>
    <w:p>
      <w:pPr>
        <w:adjustRightInd w:val="0"/>
        <w:snapToGrid w:val="0"/>
        <w:spacing w:line="312" w:lineRule="auto"/>
        <w:jc w:val="both"/>
        <w:rPr>
          <w:rFonts w:ascii="宋体" w:hAnsi="宋体" w:cs="仿宋"/>
          <w:sz w:val="24"/>
        </w:rPr>
      </w:pPr>
      <w:r>
        <w:rPr>
          <w:rFonts w:hint="eastAsia" w:ascii="宋体" w:hAnsi="宋体" w:cs="仿宋"/>
          <w:sz w:val="24"/>
        </w:rPr>
        <w:t>4.2.1供应商应在供应商须知前附表规定的递交响应文件的截止时间前，将响应文件递交到供应商须知前附表规定的地点。逾期送达的或者未送达指定地点的响应文件，采购人将拒绝接收。采购人收到响应文件后，向供应商出具接收凭证。</w:t>
      </w:r>
    </w:p>
    <w:p>
      <w:pPr>
        <w:adjustRightInd w:val="0"/>
        <w:snapToGrid w:val="0"/>
        <w:spacing w:line="312" w:lineRule="auto"/>
        <w:jc w:val="both"/>
        <w:rPr>
          <w:rFonts w:ascii="宋体" w:hAnsi="宋体" w:cs="仿宋"/>
          <w:sz w:val="24"/>
        </w:rPr>
      </w:pPr>
      <w:r>
        <w:rPr>
          <w:rFonts w:hint="eastAsia" w:ascii="宋体" w:hAnsi="宋体" w:cs="仿宋"/>
          <w:sz w:val="24"/>
        </w:rPr>
        <w:t>4.2.2除供应商须知前附表另有规定外，供应商所提交的响应文件不</w:t>
      </w:r>
      <w:r>
        <w:rPr>
          <w:rFonts w:hint="eastAsia" w:ascii="宋体" w:hAnsi="宋体" w:cs="仿宋"/>
          <w:sz w:val="24"/>
          <w:lang w:eastAsia="zh-CN"/>
        </w:rPr>
        <w:t>予</w:t>
      </w:r>
      <w:r>
        <w:rPr>
          <w:rFonts w:hint="eastAsia" w:ascii="宋体" w:hAnsi="宋体" w:cs="仿宋"/>
          <w:sz w:val="24"/>
        </w:rPr>
        <w:t>退还。</w:t>
      </w:r>
    </w:p>
    <w:p>
      <w:pPr>
        <w:adjustRightInd w:val="0"/>
        <w:snapToGrid w:val="0"/>
        <w:spacing w:line="312" w:lineRule="auto"/>
        <w:jc w:val="both"/>
        <w:rPr>
          <w:rFonts w:ascii="宋体" w:hAnsi="宋体" w:cs="仿宋"/>
          <w:b/>
          <w:bCs/>
          <w:sz w:val="24"/>
        </w:rPr>
      </w:pPr>
      <w:r>
        <w:rPr>
          <w:rFonts w:hint="eastAsia" w:ascii="宋体" w:hAnsi="宋体" w:cs="仿宋"/>
          <w:b/>
          <w:bCs/>
          <w:sz w:val="24"/>
        </w:rPr>
        <w:t>4.3响应文件的修改与撤回</w:t>
      </w:r>
    </w:p>
    <w:p>
      <w:pPr>
        <w:adjustRightInd w:val="0"/>
        <w:snapToGrid w:val="0"/>
        <w:spacing w:line="312" w:lineRule="auto"/>
        <w:jc w:val="both"/>
        <w:rPr>
          <w:rFonts w:ascii="宋体" w:hAnsi="宋体" w:cs="仿宋"/>
          <w:sz w:val="24"/>
        </w:rPr>
      </w:pPr>
      <w:r>
        <w:rPr>
          <w:rFonts w:hint="eastAsia" w:ascii="宋体" w:hAnsi="宋体" w:cs="仿宋"/>
          <w:sz w:val="24"/>
        </w:rPr>
        <w:t>4.3.1在本章第4.2.1项规定的递交响应文件的截止时间前，供应商可以修改或撤回已递交的响应文件。</w:t>
      </w:r>
    </w:p>
    <w:p>
      <w:pPr>
        <w:adjustRightInd w:val="0"/>
        <w:snapToGrid w:val="0"/>
        <w:spacing w:line="312" w:lineRule="auto"/>
        <w:jc w:val="both"/>
        <w:rPr>
          <w:rFonts w:ascii="宋体" w:hAnsi="宋体" w:cs="仿宋"/>
          <w:sz w:val="24"/>
        </w:rPr>
      </w:pPr>
      <w:r>
        <w:rPr>
          <w:rFonts w:hint="eastAsia" w:ascii="宋体" w:hAnsi="宋体" w:cs="仿宋"/>
          <w:sz w:val="24"/>
        </w:rPr>
        <w:t>4.3.2</w:t>
      </w:r>
      <w:r>
        <w:rPr>
          <w:rFonts w:ascii="宋体" w:hAnsi="宋体" w:cs="仿宋"/>
          <w:sz w:val="24"/>
        </w:rPr>
        <w:t>响应文件的修改文件或供应商</w:t>
      </w:r>
      <w:r>
        <w:rPr>
          <w:rFonts w:hint="eastAsia" w:ascii="宋体" w:hAnsi="宋体" w:cs="仿宋"/>
          <w:sz w:val="24"/>
        </w:rPr>
        <w:t>撤</w:t>
      </w:r>
      <w:r>
        <w:rPr>
          <w:rFonts w:ascii="宋体" w:hAnsi="宋体" w:cs="仿宋"/>
          <w:sz w:val="24"/>
        </w:rPr>
        <w:t>回已递交响应文件的书面通知应由供应商的法定代表人(单位负责人)或其授权的代理人签字并加盖单位章。采购人收到供应商修改响应文件的书面文件后，向供应商出具接收凭证;采购人收到供应商撤回响应文件的书面通知后，退回供应商的响应文件。</w:t>
      </w:r>
    </w:p>
    <w:p>
      <w:pPr>
        <w:adjustRightInd w:val="0"/>
        <w:snapToGrid w:val="0"/>
        <w:spacing w:line="312" w:lineRule="auto"/>
        <w:jc w:val="both"/>
        <w:rPr>
          <w:rFonts w:ascii="宋体" w:hAnsi="宋体" w:cs="仿宋"/>
          <w:sz w:val="24"/>
        </w:rPr>
      </w:pPr>
      <w:r>
        <w:rPr>
          <w:rFonts w:hint="eastAsia" w:ascii="宋体" w:hAnsi="宋体" w:cs="仿宋"/>
          <w:sz w:val="24"/>
        </w:rPr>
        <w:t>4.3.3除供应商须知前附表另有规定外，供应商撤回响应文件的，采购人应在5日内退还已收取的响应保证金。</w:t>
      </w:r>
    </w:p>
    <w:p>
      <w:pPr>
        <w:adjustRightInd w:val="0"/>
        <w:snapToGrid w:val="0"/>
        <w:spacing w:line="312" w:lineRule="auto"/>
        <w:jc w:val="both"/>
        <w:rPr>
          <w:rFonts w:ascii="宋体" w:hAnsi="宋体" w:cs="仿宋"/>
          <w:sz w:val="24"/>
        </w:rPr>
      </w:pPr>
      <w:r>
        <w:rPr>
          <w:rFonts w:hint="eastAsia" w:ascii="宋体" w:hAnsi="宋体" w:cs="仿宋"/>
          <w:sz w:val="24"/>
        </w:rPr>
        <w:t>4.3.4修改的内容为响应文件的组成部分。响应文件的修改文件应按照本章第3条、第4条的规定进行编制、包装、标记和递交，并注明“修改”字样。</w:t>
      </w:r>
    </w:p>
    <w:p>
      <w:pPr>
        <w:adjustRightInd w:val="0"/>
        <w:snapToGrid w:val="0"/>
        <w:spacing w:line="312" w:lineRule="auto"/>
        <w:jc w:val="both"/>
        <w:rPr>
          <w:rFonts w:ascii="宋体" w:hAnsi="宋体" w:cs="仿宋"/>
          <w:b/>
          <w:bCs/>
          <w:sz w:val="24"/>
        </w:rPr>
      </w:pPr>
      <w:r>
        <w:rPr>
          <w:rFonts w:hint="eastAsia" w:ascii="宋体" w:hAnsi="宋体" w:cs="仿宋"/>
          <w:b/>
          <w:bCs/>
          <w:sz w:val="24"/>
        </w:rPr>
        <w:t>5开启响应文件</w:t>
      </w:r>
    </w:p>
    <w:p>
      <w:pPr>
        <w:adjustRightInd w:val="0"/>
        <w:snapToGrid w:val="0"/>
        <w:spacing w:line="312" w:lineRule="auto"/>
        <w:ind w:firstLine="455" w:firstLineChars="189"/>
        <w:jc w:val="both"/>
        <w:rPr>
          <w:rFonts w:ascii="宋体" w:hAnsi="宋体" w:cs="仿宋"/>
          <w:color w:val="auto"/>
          <w:sz w:val="24"/>
        </w:rPr>
      </w:pPr>
      <w:r>
        <w:rPr>
          <w:rFonts w:hint="eastAsia" w:ascii="宋体" w:hAnsi="宋体" w:cs="仿宋"/>
          <w:b/>
          <w:sz w:val="24"/>
        </w:rPr>
        <w:t>采购人一般不公开开启响应文件。如</w:t>
      </w:r>
      <w:r>
        <w:rPr>
          <w:rFonts w:hint="eastAsia" w:ascii="宋体" w:hAnsi="宋体" w:cs="仿宋"/>
          <w:sz w:val="24"/>
        </w:rPr>
        <w:t>供应商须知前附表规定公开开启响应文件的，开启活动应按</w:t>
      </w:r>
      <w:r>
        <w:rPr>
          <w:rFonts w:hint="eastAsia" w:ascii="宋体" w:hAnsi="宋体" w:cs="仿宋"/>
          <w:color w:val="auto"/>
          <w:sz w:val="24"/>
        </w:rPr>
        <w:t>本条规定执行。</w:t>
      </w:r>
    </w:p>
    <w:p>
      <w:pPr>
        <w:adjustRightInd w:val="0"/>
        <w:snapToGrid w:val="0"/>
        <w:spacing w:line="312" w:lineRule="auto"/>
        <w:jc w:val="both"/>
        <w:rPr>
          <w:rFonts w:ascii="宋体" w:hAnsi="宋体" w:cs="仿宋"/>
          <w:b/>
          <w:bCs/>
          <w:color w:val="auto"/>
          <w:sz w:val="24"/>
        </w:rPr>
      </w:pPr>
      <w:r>
        <w:rPr>
          <w:rFonts w:hint="eastAsia" w:ascii="宋体" w:hAnsi="宋体" w:cs="仿宋"/>
          <w:b/>
          <w:bCs/>
          <w:color w:val="auto"/>
          <w:sz w:val="24"/>
        </w:rPr>
        <w:t>5.1开启响应文件的时间和地点</w:t>
      </w:r>
    </w:p>
    <w:p>
      <w:pPr>
        <w:adjustRightInd w:val="0"/>
        <w:snapToGrid w:val="0"/>
        <w:spacing w:line="312" w:lineRule="auto"/>
        <w:ind w:firstLine="453" w:firstLineChars="189"/>
        <w:jc w:val="both"/>
        <w:rPr>
          <w:rFonts w:ascii="宋体" w:hAnsi="宋体" w:cs="仿宋"/>
          <w:color w:val="auto"/>
          <w:sz w:val="24"/>
        </w:rPr>
      </w:pPr>
      <w:r>
        <w:rPr>
          <w:rFonts w:hint="eastAsia" w:ascii="宋体" w:hAnsi="宋体" w:cs="仿宋"/>
          <w:color w:val="auto"/>
          <w:sz w:val="24"/>
        </w:rPr>
        <w:t>采购人在本章第4.2.1项规定的递交响应文件的截止时间和地点公开开启响应文件，并邀请所有供应商的法定代表人(单位负责人)或其授权的代理人参加开启会议，供应商未派代表参加的，视为默认开启结果。</w:t>
      </w:r>
    </w:p>
    <w:p>
      <w:pPr>
        <w:adjustRightInd w:val="0"/>
        <w:snapToGrid w:val="0"/>
        <w:spacing w:line="312" w:lineRule="auto"/>
        <w:jc w:val="both"/>
        <w:rPr>
          <w:rFonts w:ascii="宋体" w:hAnsi="宋体" w:cs="仿宋"/>
          <w:b/>
          <w:bCs/>
          <w:sz w:val="24"/>
        </w:rPr>
      </w:pPr>
      <w:r>
        <w:rPr>
          <w:rFonts w:hint="eastAsia" w:ascii="宋体" w:hAnsi="宋体" w:cs="仿宋"/>
          <w:b/>
          <w:bCs/>
          <w:sz w:val="24"/>
        </w:rPr>
        <w:t>5.2开启程序</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主持人按下列程序公开开启响应文件:</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(1)按照供应商须知前附表规定的开启顺序开启响应文件，公布递交响应文件的供应商名称、响应报价及供应商须知前附表规定的其他应公布的信息，并记录在案;</w:t>
      </w:r>
    </w:p>
    <w:p>
      <w:pPr>
        <w:adjustRightInd w:val="0"/>
        <w:snapToGrid w:val="0"/>
        <w:spacing w:line="312" w:lineRule="auto"/>
        <w:ind w:firstLine="453" w:firstLineChars="189"/>
        <w:jc w:val="both"/>
        <w:rPr>
          <w:rFonts w:hint="eastAsia" w:ascii="宋体" w:hAnsi="宋体" w:eastAsia="宋体" w:cs="仿宋"/>
          <w:sz w:val="24"/>
          <w:lang w:eastAsia="zh-CN"/>
        </w:rPr>
      </w:pPr>
      <w:r>
        <w:rPr>
          <w:rFonts w:hint="eastAsia" w:ascii="宋体" w:hAnsi="宋体" w:cs="仿宋"/>
          <w:sz w:val="24"/>
        </w:rPr>
        <w:t>(2)开启会议结束。</w:t>
      </w:r>
    </w:p>
    <w:p>
      <w:pPr>
        <w:adjustRightInd w:val="0"/>
        <w:snapToGrid w:val="0"/>
        <w:spacing w:line="312" w:lineRule="auto"/>
        <w:ind w:firstLine="455" w:firstLineChars="189"/>
        <w:jc w:val="both"/>
        <w:rPr>
          <w:rFonts w:ascii="宋体" w:hAnsi="宋体" w:cs="仿宋"/>
          <w:sz w:val="24"/>
        </w:rPr>
      </w:pPr>
      <w:r>
        <w:rPr>
          <w:rFonts w:hint="eastAsia" w:ascii="宋体" w:hAnsi="宋体" w:cs="仿宋"/>
          <w:b/>
          <w:bCs/>
          <w:sz w:val="24"/>
        </w:rPr>
        <w:t>5.3递交响应文件的供应商不足的情形</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递交响应文件的供应商数量不足三家时，应终止采购并重新组织采购。重新采购递交响应文件的供应商不少于两家时，可开启响应文件并组织评审；重新采购递交响应文件的供应商只有一家时，经审批同意后可以采取单一来源采购方式。</w:t>
      </w:r>
    </w:p>
    <w:p>
      <w:pPr>
        <w:adjustRightInd w:val="0"/>
        <w:snapToGrid w:val="0"/>
        <w:spacing w:line="312" w:lineRule="auto"/>
        <w:jc w:val="both"/>
        <w:rPr>
          <w:rFonts w:ascii="宋体" w:hAnsi="宋体" w:cs="仿宋"/>
          <w:b/>
          <w:bCs/>
          <w:sz w:val="24"/>
        </w:rPr>
      </w:pPr>
      <w:r>
        <w:rPr>
          <w:rFonts w:hint="eastAsia" w:ascii="宋体" w:hAnsi="宋体" w:cs="仿宋"/>
          <w:b/>
          <w:bCs/>
          <w:sz w:val="24"/>
        </w:rPr>
        <w:t>6评审</w:t>
      </w:r>
    </w:p>
    <w:p>
      <w:pPr>
        <w:adjustRightInd w:val="0"/>
        <w:snapToGrid w:val="0"/>
        <w:spacing w:line="312" w:lineRule="auto"/>
        <w:jc w:val="both"/>
        <w:rPr>
          <w:rFonts w:ascii="宋体" w:hAnsi="宋体" w:cs="仿宋"/>
          <w:b/>
          <w:bCs/>
          <w:sz w:val="24"/>
        </w:rPr>
      </w:pPr>
      <w:r>
        <w:rPr>
          <w:rFonts w:hint="eastAsia" w:ascii="宋体" w:hAnsi="宋体" w:cs="仿宋"/>
          <w:b/>
          <w:bCs/>
          <w:sz w:val="24"/>
        </w:rPr>
        <w:t>6.1评审小组</w:t>
      </w:r>
    </w:p>
    <w:p>
      <w:pPr>
        <w:adjustRightInd w:val="0"/>
        <w:snapToGrid w:val="0"/>
        <w:spacing w:line="312" w:lineRule="auto"/>
        <w:jc w:val="both"/>
        <w:rPr>
          <w:rFonts w:ascii="宋体" w:hAnsi="宋体" w:cs="仿宋"/>
          <w:sz w:val="24"/>
        </w:rPr>
      </w:pPr>
      <w:r>
        <w:rPr>
          <w:rFonts w:hint="eastAsia" w:ascii="宋体" w:hAnsi="宋体" w:cs="仿宋"/>
          <w:sz w:val="24"/>
        </w:rPr>
        <w:t>6.1.1评审由采购人组建的评审小组负责。</w:t>
      </w:r>
    </w:p>
    <w:p>
      <w:pPr>
        <w:adjustRightInd w:val="0"/>
        <w:snapToGrid w:val="0"/>
        <w:spacing w:line="312" w:lineRule="auto"/>
        <w:jc w:val="both"/>
        <w:rPr>
          <w:rFonts w:ascii="宋体" w:hAnsi="宋体" w:cs="仿宋"/>
          <w:sz w:val="24"/>
        </w:rPr>
      </w:pPr>
      <w:r>
        <w:rPr>
          <w:rFonts w:hint="eastAsia" w:ascii="宋体" w:hAnsi="宋体" w:cs="仿宋"/>
          <w:sz w:val="24"/>
        </w:rPr>
        <w:t>6.1.2评审小组成员有下列情形之的，应当回避:</w:t>
      </w:r>
    </w:p>
    <w:p>
      <w:pPr>
        <w:adjustRightInd w:val="0"/>
        <w:snapToGrid w:val="0"/>
        <w:spacing w:line="312" w:lineRule="auto"/>
        <w:ind w:left="716" w:leftChars="284" w:hanging="120" w:hangingChars="50"/>
        <w:jc w:val="both"/>
        <w:rPr>
          <w:rFonts w:hint="eastAsia" w:ascii="宋体" w:hAnsi="宋体" w:eastAsia="宋体" w:cs="仿宋"/>
          <w:sz w:val="24"/>
          <w:lang w:eastAsia="zh-CN"/>
        </w:rPr>
      </w:pPr>
      <w:r>
        <w:rPr>
          <w:rFonts w:hint="eastAsia" w:ascii="宋体" w:hAnsi="宋体" w:cs="仿宋"/>
          <w:sz w:val="24"/>
          <w:lang w:eastAsia="zh-CN"/>
        </w:rPr>
        <w:t>（</w:t>
      </w:r>
      <w:r>
        <w:rPr>
          <w:rFonts w:hint="eastAsia" w:ascii="宋体" w:hAnsi="宋体" w:cs="仿宋"/>
          <w:sz w:val="24"/>
        </w:rPr>
        <w:t>1）供应商主要负责人或供应商主要负责人的近亲属;</w:t>
      </w:r>
    </w:p>
    <w:p>
      <w:pPr>
        <w:adjustRightInd w:val="0"/>
        <w:snapToGrid w:val="0"/>
        <w:spacing w:line="312" w:lineRule="auto"/>
        <w:ind w:left="716" w:leftChars="284" w:hanging="120" w:hangingChars="50"/>
        <w:jc w:val="both"/>
        <w:rPr>
          <w:rFonts w:ascii="宋体" w:hAnsi="宋体" w:cs="仿宋"/>
          <w:sz w:val="24"/>
        </w:rPr>
      </w:pPr>
      <w:r>
        <w:rPr>
          <w:rFonts w:hint="eastAsia" w:ascii="宋体" w:hAnsi="宋体" w:cs="仿宋"/>
          <w:sz w:val="24"/>
        </w:rPr>
        <w:t>(2)与供应商有经济利益关系或其他利害关系，可能影响公正评审的。</w:t>
      </w:r>
    </w:p>
    <w:p>
      <w:pPr>
        <w:adjustRightInd w:val="0"/>
        <w:snapToGrid w:val="0"/>
        <w:spacing w:line="312" w:lineRule="auto"/>
        <w:jc w:val="both"/>
        <w:rPr>
          <w:rFonts w:ascii="宋体" w:hAnsi="宋体" w:cs="仿宋"/>
          <w:sz w:val="24"/>
        </w:rPr>
      </w:pPr>
      <w:r>
        <w:rPr>
          <w:rFonts w:hint="eastAsia" w:ascii="宋体" w:hAnsi="宋体" w:cs="仿宋"/>
          <w:sz w:val="24"/>
        </w:rPr>
        <w:t>6.1.3评审小组组建后，评审小组成员共同推选或或由采购人指定评审小组组长，评审小组组长负责组织评审工作。</w:t>
      </w:r>
    </w:p>
    <w:p>
      <w:pPr>
        <w:adjustRightInd w:val="0"/>
        <w:snapToGrid w:val="0"/>
        <w:spacing w:line="312" w:lineRule="auto"/>
        <w:jc w:val="both"/>
        <w:rPr>
          <w:rFonts w:ascii="宋体" w:hAnsi="宋体" w:cs="仿宋"/>
          <w:sz w:val="24"/>
        </w:rPr>
      </w:pPr>
      <w:r>
        <w:rPr>
          <w:rFonts w:hint="eastAsia" w:ascii="宋体" w:hAnsi="宋体" w:cs="仿宋"/>
          <w:sz w:val="24"/>
        </w:rPr>
        <w:t>6.1.4在评审过程中，评审小组成员对需要共同认定的事项存在争议的，将按照少数服从多数的原则作出结论。持不同意见的评审小组成员应当在评审报告上签署不同意见及理由，否则视为同意评审报告。</w:t>
      </w:r>
    </w:p>
    <w:p>
      <w:pPr>
        <w:adjustRightInd w:val="0"/>
        <w:snapToGrid w:val="0"/>
        <w:spacing w:line="312" w:lineRule="auto"/>
        <w:jc w:val="both"/>
        <w:rPr>
          <w:rFonts w:ascii="宋体" w:hAnsi="宋体" w:cs="仿宋"/>
          <w:b/>
          <w:bCs/>
          <w:sz w:val="24"/>
        </w:rPr>
      </w:pPr>
      <w:r>
        <w:rPr>
          <w:rFonts w:hint="eastAsia" w:ascii="宋体" w:hAnsi="宋体" w:cs="仿宋"/>
          <w:b/>
          <w:bCs/>
          <w:sz w:val="24"/>
        </w:rPr>
        <w:t>6.2评审</w:t>
      </w:r>
    </w:p>
    <w:p>
      <w:pPr>
        <w:adjustRightInd w:val="0"/>
        <w:snapToGrid w:val="0"/>
        <w:spacing w:line="312" w:lineRule="auto"/>
        <w:jc w:val="both"/>
        <w:rPr>
          <w:rFonts w:ascii="宋体" w:hAnsi="宋体" w:cs="仿宋"/>
          <w:sz w:val="24"/>
        </w:rPr>
      </w:pPr>
      <w:r>
        <w:rPr>
          <w:rFonts w:hint="eastAsia" w:ascii="宋体" w:hAnsi="宋体" w:cs="仿宋"/>
          <w:sz w:val="24"/>
        </w:rPr>
        <w:t>6.2.1评审小组按照第三章“评审办法”规定的评审标准和程序对响应文件进行评审和比较。</w:t>
      </w:r>
    </w:p>
    <w:p>
      <w:pPr>
        <w:adjustRightInd w:val="0"/>
        <w:snapToGrid w:val="0"/>
        <w:spacing w:line="312" w:lineRule="auto"/>
        <w:jc w:val="both"/>
        <w:rPr>
          <w:rFonts w:ascii="宋体" w:hAnsi="宋体" w:cs="仿宋"/>
          <w:color w:val="000000" w:themeColor="text1"/>
          <w:sz w:val="24"/>
          <w14:textFill>
            <w14:solidFill>
              <w14:schemeClr w14:val="tx1"/>
            </w14:solidFill>
          </w14:textFill>
        </w:rPr>
      </w:pPr>
      <w:r>
        <w:rPr>
          <w:rFonts w:hint="eastAsia" w:ascii="宋体" w:hAnsi="宋体" w:cs="仿宋"/>
          <w:sz w:val="24"/>
        </w:rPr>
        <w:t>6.2.2评审完成后，评审小组应当向采购人提交书面评审报告和成交候选供应商名单。评审小组推荐成交候选供应商的排序要求及数量见供应商须知前附表。</w:t>
      </w:r>
    </w:p>
    <w:p>
      <w:pPr>
        <w:adjustRightInd w:val="0"/>
        <w:snapToGrid w:val="0"/>
        <w:spacing w:line="312" w:lineRule="auto"/>
        <w:jc w:val="both"/>
        <w:rPr>
          <w:rFonts w:ascii="宋体" w:hAnsi="宋体" w:cs="仿宋"/>
          <w:b/>
          <w:bCs/>
          <w:sz w:val="24"/>
        </w:rPr>
      </w:pPr>
      <w:r>
        <w:rPr>
          <w:rFonts w:hint="eastAsia" w:ascii="宋体" w:hAnsi="宋体" w:cs="仿宋"/>
          <w:b/>
          <w:bCs/>
          <w:sz w:val="24"/>
        </w:rPr>
        <w:t>7合同授予</w:t>
      </w:r>
    </w:p>
    <w:p>
      <w:pPr>
        <w:adjustRightInd w:val="0"/>
        <w:snapToGrid w:val="0"/>
        <w:spacing w:line="312" w:lineRule="auto"/>
        <w:jc w:val="both"/>
        <w:rPr>
          <w:rFonts w:ascii="宋体" w:hAnsi="宋体" w:cs="仿宋"/>
          <w:b/>
          <w:bCs/>
          <w:sz w:val="24"/>
        </w:rPr>
      </w:pPr>
      <w:r>
        <w:rPr>
          <w:rFonts w:hint="eastAsia" w:ascii="宋体" w:hAnsi="宋体" w:cs="仿宋"/>
          <w:b/>
          <w:bCs/>
          <w:sz w:val="24"/>
        </w:rPr>
        <w:t>7.1成交候选供应商报价核查</w:t>
      </w:r>
    </w:p>
    <w:p>
      <w:pPr>
        <w:widowControl w:val="0"/>
        <w:adjustRightInd w:val="0"/>
        <w:snapToGrid w:val="0"/>
        <w:spacing w:line="312" w:lineRule="auto"/>
        <w:ind w:firstLine="475" w:firstLineChars="198"/>
        <w:jc w:val="both"/>
        <w:rPr>
          <w:rFonts w:ascii="宋体" w:hAnsi="宋体" w:cs="仿宋"/>
          <w:sz w:val="24"/>
        </w:rPr>
      </w:pPr>
      <w:r>
        <w:rPr>
          <w:rFonts w:hint="eastAsia" w:ascii="宋体" w:hAnsi="宋体" w:cs="仿宋"/>
          <w:sz w:val="24"/>
        </w:rPr>
        <w:t>项目评审后，如果采购人认为推荐的成交候选供应商报价明显偏离市场价格时，采购人可以对该报价进行验证，验证后，对明显偏离市场价格的报价不予接受。</w:t>
      </w:r>
    </w:p>
    <w:p>
      <w:pPr>
        <w:widowControl w:val="0"/>
        <w:adjustRightInd w:val="0"/>
        <w:snapToGrid w:val="0"/>
        <w:spacing w:line="312" w:lineRule="auto"/>
        <w:jc w:val="both"/>
        <w:rPr>
          <w:rFonts w:ascii="宋体" w:hAnsi="宋体" w:cs="宋体"/>
          <w:b/>
          <w:bCs/>
          <w:sz w:val="24"/>
        </w:rPr>
      </w:pPr>
      <w:r>
        <w:rPr>
          <w:rFonts w:hint="eastAsia" w:ascii="宋体" w:hAnsi="宋体" w:cs="仿宋"/>
          <w:b/>
          <w:bCs/>
          <w:sz w:val="24"/>
        </w:rPr>
        <w:t>7.2</w:t>
      </w:r>
      <w:r>
        <w:rPr>
          <w:rFonts w:hint="eastAsia" w:ascii="宋体" w:hAnsi="宋体" w:cs="宋体"/>
          <w:b/>
          <w:bCs/>
          <w:sz w:val="24"/>
        </w:rPr>
        <w:t>成交候选</w:t>
      </w:r>
      <w:r>
        <w:rPr>
          <w:rFonts w:hint="eastAsia" w:ascii="宋体" w:hAnsi="宋体" w:cs="仿宋"/>
          <w:b/>
          <w:bCs/>
          <w:sz w:val="24"/>
        </w:rPr>
        <w:t>供应商</w:t>
      </w:r>
      <w:r>
        <w:rPr>
          <w:rFonts w:hint="eastAsia" w:ascii="宋体" w:hAnsi="宋体" w:cs="宋体"/>
          <w:b/>
          <w:bCs/>
          <w:sz w:val="24"/>
        </w:rPr>
        <w:t xml:space="preserve">公示 </w:t>
      </w:r>
    </w:p>
    <w:p>
      <w:pPr>
        <w:widowControl w:val="0"/>
        <w:adjustRightInd w:val="0"/>
        <w:snapToGrid w:val="0"/>
        <w:spacing w:line="312" w:lineRule="auto"/>
        <w:ind w:firstLine="480" w:firstLineChars="200"/>
        <w:jc w:val="both"/>
        <w:rPr>
          <w:rFonts w:ascii="宋体" w:hAnsi="宋体" w:cs="宋体"/>
          <w:sz w:val="24"/>
        </w:rPr>
      </w:pPr>
      <w:r>
        <w:rPr>
          <w:rFonts w:hint="eastAsia" w:ascii="宋体" w:hAnsi="宋体" w:cs="宋体"/>
          <w:sz w:val="24"/>
        </w:rPr>
        <w:t>采购人按照供应商须知前附表规定的公示媒介和期限公示成交候选供应商。</w:t>
      </w:r>
    </w:p>
    <w:p>
      <w:pPr>
        <w:widowControl w:val="0"/>
        <w:adjustRightInd w:val="0"/>
        <w:snapToGrid w:val="0"/>
        <w:spacing w:line="312" w:lineRule="auto"/>
        <w:jc w:val="both"/>
        <w:rPr>
          <w:rFonts w:ascii="宋体" w:hAnsi="宋体" w:cs="宋体"/>
          <w:b/>
          <w:bCs/>
          <w:sz w:val="24"/>
        </w:rPr>
      </w:pPr>
      <w:r>
        <w:rPr>
          <w:rFonts w:hint="eastAsia" w:ascii="宋体" w:hAnsi="宋体" w:cs="宋体"/>
          <w:b/>
          <w:bCs/>
          <w:sz w:val="24"/>
        </w:rPr>
        <w:t xml:space="preserve">7.3成交结果异议 </w:t>
      </w:r>
    </w:p>
    <w:p>
      <w:pPr>
        <w:adjustRightInd w:val="0"/>
        <w:snapToGrid w:val="0"/>
        <w:spacing w:line="312" w:lineRule="auto"/>
        <w:ind w:firstLine="424" w:firstLineChars="177"/>
        <w:jc w:val="both"/>
        <w:rPr>
          <w:rFonts w:ascii="宋体" w:hAnsi="宋体" w:cs="宋体"/>
          <w:sz w:val="24"/>
        </w:rPr>
      </w:pPr>
      <w:r>
        <w:rPr>
          <w:rFonts w:hint="eastAsia" w:ascii="宋体" w:hAnsi="宋体" w:cs="宋体"/>
          <w:sz w:val="24"/>
        </w:rPr>
        <w:t>供应商或者其他利害关系人对采购结果有异议的，应当在成交候选供应商公示期间提出。</w:t>
      </w:r>
    </w:p>
    <w:p>
      <w:pPr>
        <w:adjustRightInd w:val="0"/>
        <w:snapToGrid w:val="0"/>
        <w:spacing w:line="312" w:lineRule="auto"/>
        <w:jc w:val="both"/>
        <w:rPr>
          <w:rFonts w:ascii="宋体" w:hAnsi="宋体" w:cs="仿宋"/>
          <w:b/>
          <w:bCs/>
          <w:sz w:val="24"/>
        </w:rPr>
      </w:pPr>
      <w:r>
        <w:rPr>
          <w:rFonts w:hint="eastAsia" w:ascii="宋体" w:hAnsi="宋体" w:cs="仿宋"/>
          <w:b/>
          <w:bCs/>
          <w:sz w:val="24"/>
        </w:rPr>
        <w:t>7.4成交候选供应商履约能力核查</w:t>
      </w:r>
    </w:p>
    <w:p>
      <w:pPr>
        <w:spacing w:line="312" w:lineRule="auto"/>
        <w:ind w:firstLine="453" w:firstLineChars="189"/>
        <w:jc w:val="both"/>
        <w:rPr>
          <w:rFonts w:ascii="宋体" w:hAnsi="宋体" w:cs="仿宋"/>
          <w:sz w:val="24"/>
        </w:rPr>
      </w:pPr>
      <w:r>
        <w:rPr>
          <w:rFonts w:hint="eastAsia" w:ascii="宋体" w:hAnsi="宋体" w:cs="仿宋"/>
          <w:sz w:val="24"/>
        </w:rPr>
        <w:t>采购人可对成交候选供应商的相关证明材料原件进行核验或组织现场考察，以确认成交候选供应商的生产经营、财务等实际状况与响应文件是否一致及是否存在其他可能影响供应商履约能力的情况。核查结果将作为采购人选择确定成交供应商的依据之一。</w:t>
      </w:r>
    </w:p>
    <w:p>
      <w:pPr>
        <w:adjustRightInd w:val="0"/>
        <w:snapToGrid w:val="0"/>
        <w:spacing w:line="312" w:lineRule="auto"/>
        <w:jc w:val="both"/>
        <w:rPr>
          <w:rFonts w:ascii="宋体" w:hAnsi="宋体" w:cs="仿宋"/>
          <w:b/>
          <w:bCs/>
          <w:sz w:val="24"/>
          <w:highlight w:val="none"/>
        </w:rPr>
      </w:pPr>
      <w:r>
        <w:rPr>
          <w:rFonts w:hint="eastAsia" w:ascii="宋体" w:hAnsi="宋体" w:cs="仿宋"/>
          <w:b/>
          <w:bCs/>
          <w:sz w:val="24"/>
        </w:rPr>
        <w:t>7.5发出成交通</w:t>
      </w:r>
      <w:r>
        <w:rPr>
          <w:rFonts w:hint="eastAsia" w:ascii="宋体" w:hAnsi="宋体" w:cs="仿宋"/>
          <w:b/>
          <w:bCs/>
          <w:sz w:val="24"/>
          <w:highlight w:val="none"/>
        </w:rPr>
        <w:t>知书</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highlight w:val="none"/>
        </w:rPr>
        <w:t>公示期结束后，在本章第3.3款规</w:t>
      </w:r>
      <w:r>
        <w:rPr>
          <w:rFonts w:hint="eastAsia" w:ascii="宋体" w:hAnsi="宋体" w:cs="仿宋"/>
          <w:sz w:val="24"/>
        </w:rPr>
        <w:t>定的响应文件有效期内，采购人以书面形式向成交供应商发出成交通知书，并将成交结果书面通知所有提交响应文件的供应商。</w:t>
      </w:r>
    </w:p>
    <w:p>
      <w:pPr>
        <w:adjustRightInd w:val="0"/>
        <w:snapToGrid w:val="0"/>
        <w:spacing w:line="312" w:lineRule="auto"/>
        <w:jc w:val="both"/>
        <w:rPr>
          <w:rFonts w:ascii="宋体" w:hAnsi="宋体" w:cs="仿宋"/>
          <w:b/>
          <w:bCs/>
          <w:sz w:val="24"/>
        </w:rPr>
      </w:pPr>
      <w:r>
        <w:rPr>
          <w:rFonts w:hint="eastAsia" w:ascii="宋体" w:hAnsi="宋体" w:cs="仿宋"/>
          <w:b/>
          <w:bCs/>
          <w:sz w:val="24"/>
        </w:rPr>
        <w:t>7.6履约保证金</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供应商须知前附表规定递交履约保证金的，成交供应商应按供应商须知前附表规定的形式、有效期限和递交时间向采购人递交履约保证金。除供应商须知前附表另有规定外，履约保证金为采购合同金额的</w:t>
      </w:r>
      <w:r>
        <w:rPr>
          <w:rFonts w:ascii="宋体" w:hAnsi="宋体" w:cs="仿宋"/>
          <w:sz w:val="24"/>
        </w:rPr>
        <w:t>10</w:t>
      </w:r>
      <w:r>
        <w:rPr>
          <w:rFonts w:hint="eastAsia" w:ascii="宋体" w:hAnsi="宋体" w:cs="仿宋"/>
          <w:sz w:val="24"/>
        </w:rPr>
        <w:t>%。</w:t>
      </w:r>
    </w:p>
    <w:p>
      <w:pPr>
        <w:adjustRightInd w:val="0"/>
        <w:snapToGrid w:val="0"/>
        <w:spacing w:line="312" w:lineRule="auto"/>
        <w:jc w:val="both"/>
        <w:rPr>
          <w:rFonts w:ascii="宋体" w:hAnsi="宋体" w:cs="仿宋"/>
          <w:b/>
          <w:bCs/>
          <w:sz w:val="24"/>
        </w:rPr>
      </w:pPr>
      <w:r>
        <w:rPr>
          <w:rFonts w:hint="eastAsia" w:ascii="宋体" w:hAnsi="宋体" w:cs="仿宋"/>
          <w:b/>
          <w:bCs/>
          <w:sz w:val="24"/>
        </w:rPr>
        <w:t>7.7签订合同</w:t>
      </w:r>
    </w:p>
    <w:p>
      <w:pPr>
        <w:adjustRightInd w:val="0"/>
        <w:snapToGrid w:val="0"/>
        <w:spacing w:line="312" w:lineRule="auto"/>
        <w:jc w:val="both"/>
        <w:rPr>
          <w:rFonts w:ascii="宋体" w:hAnsi="宋体" w:cs="仿宋"/>
          <w:sz w:val="24"/>
        </w:rPr>
      </w:pPr>
      <w:r>
        <w:rPr>
          <w:rFonts w:hint="eastAsia" w:ascii="宋体" w:hAnsi="宋体" w:cs="仿宋"/>
          <w:sz w:val="24"/>
        </w:rPr>
        <w:t>7.7.1采购人和成交供应商应当在成交通知书规定的期限内，根据采购文件和成交供应商的响应文件订立书面合同。成交供应商无正当理由拒绝签订合同，在签订合同时向采购人提出附加条件，或者不按照采购文件要求递交履约保证金的，采购人取消其成交资格，其响应保证金不予退还；给采购人造成的损失超过响应保证金数额的，成交供应商还应当对超过部分予以赔偿。</w:t>
      </w:r>
    </w:p>
    <w:p>
      <w:pPr>
        <w:adjustRightInd w:val="0"/>
        <w:snapToGrid w:val="0"/>
        <w:spacing w:line="312" w:lineRule="auto"/>
        <w:jc w:val="both"/>
        <w:rPr>
          <w:rFonts w:ascii="宋体" w:hAnsi="宋体" w:cs="仿宋"/>
          <w:color w:val="auto"/>
          <w:sz w:val="24"/>
        </w:rPr>
      </w:pPr>
      <w:r>
        <w:rPr>
          <w:rFonts w:hint="eastAsia" w:ascii="宋体" w:hAnsi="宋体" w:cs="仿宋"/>
          <w:sz w:val="24"/>
        </w:rPr>
        <w:t>7.7.2发出成交通知书后，采购人无正当理由拒绝签订合同，或者在签订合同时向成交供应商提出附加条件的</w:t>
      </w:r>
      <w:r>
        <w:rPr>
          <w:rFonts w:hint="eastAsia" w:ascii="宋体" w:hAnsi="宋体" w:cs="仿宋"/>
          <w:color w:val="auto"/>
          <w:sz w:val="24"/>
        </w:rPr>
        <w:t>，采购人向成交供应商退还响应保证金；给成交供应商造成损失的，还应当赔偿损失。</w:t>
      </w:r>
    </w:p>
    <w:p>
      <w:pPr>
        <w:adjustRightInd w:val="0"/>
        <w:snapToGrid w:val="0"/>
        <w:spacing w:line="312" w:lineRule="auto"/>
        <w:jc w:val="both"/>
        <w:rPr>
          <w:rFonts w:ascii="宋体" w:hAnsi="宋体" w:cs="仿宋"/>
          <w:color w:val="auto"/>
          <w:sz w:val="24"/>
          <w:highlight w:val="none"/>
        </w:rPr>
      </w:pPr>
      <w:r>
        <w:rPr>
          <w:rFonts w:hint="eastAsia" w:ascii="宋体" w:hAnsi="宋体" w:cs="仿宋"/>
          <w:color w:val="auto"/>
          <w:sz w:val="24"/>
        </w:rPr>
        <w:t>7.7.3联合体成交的，联合体各方应当共同与采购人签订合同，就成交项目向采购人承担连带责任。</w:t>
      </w:r>
    </w:p>
    <w:p>
      <w:pPr>
        <w:adjustRightInd w:val="0"/>
        <w:snapToGrid w:val="0"/>
        <w:spacing w:line="312" w:lineRule="auto"/>
        <w:jc w:val="both"/>
        <w:rPr>
          <w:rFonts w:ascii="宋体" w:hAnsi="宋体" w:cs="仿宋"/>
          <w:color w:val="auto"/>
          <w:sz w:val="24"/>
        </w:rPr>
      </w:pPr>
      <w:r>
        <w:rPr>
          <w:rFonts w:hint="eastAsia" w:ascii="宋体" w:hAnsi="宋体" w:cs="仿宋"/>
          <w:color w:val="auto"/>
          <w:sz w:val="24"/>
          <w:highlight w:val="none"/>
        </w:rPr>
        <w:t>7.7.4除供应商须知前附表另有规定外，按照第三章“评审办法”第2.2.3项规定对响应报价进行修正后，若修正后的响应报价小于按照第三章“评审办法”第2.2.2项规定确定的评审价格，则签订合同时以修正后的响应报价为准;若修正后的响应报价大于评审价格，则签订合同时以评审价格为准。同时按比例修正相应子目的单价或合价(采购文件不允</w:t>
      </w:r>
      <w:r>
        <w:rPr>
          <w:rFonts w:hint="eastAsia" w:ascii="宋体" w:hAnsi="宋体" w:cs="仿宋"/>
          <w:color w:val="auto"/>
          <w:sz w:val="24"/>
        </w:rPr>
        <w:t>许调整的费率和金额除外)。</w:t>
      </w:r>
    </w:p>
    <w:p>
      <w:pPr>
        <w:adjustRightInd w:val="0"/>
        <w:snapToGrid w:val="0"/>
        <w:spacing w:line="312" w:lineRule="auto"/>
        <w:jc w:val="both"/>
        <w:rPr>
          <w:rFonts w:ascii="宋体" w:hAnsi="宋体" w:cs="仿宋"/>
          <w:b/>
          <w:bCs/>
          <w:color w:val="auto"/>
          <w:sz w:val="24"/>
        </w:rPr>
      </w:pPr>
      <w:r>
        <w:rPr>
          <w:rFonts w:hint="eastAsia" w:ascii="宋体" w:hAnsi="宋体" w:cs="仿宋"/>
          <w:b/>
          <w:bCs/>
          <w:color w:val="auto"/>
          <w:sz w:val="24"/>
        </w:rPr>
        <w:t>7.</w:t>
      </w:r>
      <w:r>
        <w:rPr>
          <w:rFonts w:ascii="宋体" w:hAnsi="宋体" w:cs="仿宋"/>
          <w:b/>
          <w:bCs/>
          <w:color w:val="auto"/>
          <w:sz w:val="24"/>
        </w:rPr>
        <w:t>8</w:t>
      </w:r>
      <w:r>
        <w:rPr>
          <w:rFonts w:hint="eastAsia" w:ascii="宋体" w:hAnsi="宋体" w:cs="仿宋"/>
          <w:b/>
          <w:bCs/>
          <w:color w:val="auto"/>
          <w:sz w:val="24"/>
        </w:rPr>
        <w:t>特殊情形处理</w:t>
      </w:r>
    </w:p>
    <w:p>
      <w:pPr>
        <w:adjustRightInd w:val="0"/>
        <w:snapToGrid w:val="0"/>
        <w:spacing w:line="312" w:lineRule="auto"/>
        <w:ind w:firstLine="453" w:firstLineChars="189"/>
        <w:jc w:val="both"/>
        <w:rPr>
          <w:rFonts w:ascii="宋体" w:hAnsi="宋体" w:cs="仿宋"/>
          <w:sz w:val="24"/>
        </w:rPr>
      </w:pPr>
      <w:r>
        <w:rPr>
          <w:rFonts w:hint="eastAsia" w:ascii="宋体" w:hAnsi="宋体" w:cs="仿宋"/>
          <w:color w:val="auto"/>
          <w:sz w:val="24"/>
        </w:rPr>
        <w:t>因供应商对成交结果提出异议、成交供应商无正当理由拒绝签订合同、成交供应商在签订合同时向采购人提出附加条件或者不按照采购文件要求递交履约保证金等导致采购人变更成交结果的，采购人应按照本条规定</w:t>
      </w:r>
      <w:r>
        <w:rPr>
          <w:rFonts w:hint="eastAsia" w:ascii="宋体" w:hAnsi="宋体" w:cs="仿宋"/>
          <w:sz w:val="24"/>
        </w:rPr>
        <w:t>的程序重新选择成交供应商、进行公示并公告。</w:t>
      </w:r>
    </w:p>
    <w:p>
      <w:pPr>
        <w:adjustRightInd w:val="0"/>
        <w:snapToGrid w:val="0"/>
        <w:spacing w:line="312" w:lineRule="auto"/>
        <w:jc w:val="both"/>
        <w:rPr>
          <w:rFonts w:ascii="宋体" w:hAnsi="宋体" w:cs="仿宋"/>
          <w:b/>
          <w:bCs/>
          <w:sz w:val="24"/>
        </w:rPr>
      </w:pPr>
      <w:r>
        <w:rPr>
          <w:rFonts w:hint="eastAsia" w:ascii="宋体" w:hAnsi="宋体" w:cs="仿宋"/>
          <w:b/>
          <w:bCs/>
          <w:sz w:val="24"/>
        </w:rPr>
        <w:t>8异议</w:t>
      </w:r>
    </w:p>
    <w:p>
      <w:pPr>
        <w:adjustRightInd w:val="0"/>
        <w:snapToGrid w:val="0"/>
        <w:spacing w:line="312" w:lineRule="auto"/>
        <w:jc w:val="both"/>
        <w:rPr>
          <w:rFonts w:ascii="宋体" w:hAnsi="宋体" w:cs="仿宋"/>
          <w:b/>
          <w:bCs/>
          <w:sz w:val="24"/>
        </w:rPr>
      </w:pPr>
      <w:r>
        <w:rPr>
          <w:rFonts w:hint="eastAsia" w:ascii="宋体" w:hAnsi="宋体" w:cs="仿宋"/>
          <w:b/>
          <w:bCs/>
          <w:sz w:val="24"/>
        </w:rPr>
        <w:t>8.1提出异议</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供应商或者其他利害关系人可以对成交结果提出异议。异议应在成交结果公示期间通过供应商须知前附表规定的异议渠道提出，并递交异议函和必要的证明材料。异议函包括但不限于下列内容:</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 xml:space="preserve"> (1)异议人名称、地址、邮政编码、联系人及联系电话;</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 xml:space="preserve"> (2)具体、明确的异议事项、事实依据及与异议事项相关的请求。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异议函应由异议人的法定代表人(单位负责人)或其授权的代理人签字并加盖单位章。</w:t>
      </w:r>
    </w:p>
    <w:p>
      <w:pPr>
        <w:adjustRightInd w:val="0"/>
        <w:snapToGrid w:val="0"/>
        <w:spacing w:line="312" w:lineRule="auto"/>
        <w:jc w:val="both"/>
        <w:rPr>
          <w:rFonts w:ascii="宋体" w:hAnsi="宋体" w:cs="仿宋"/>
          <w:b/>
          <w:bCs/>
          <w:sz w:val="24"/>
        </w:rPr>
      </w:pPr>
      <w:r>
        <w:rPr>
          <w:rFonts w:hint="eastAsia" w:ascii="宋体" w:hAnsi="宋体" w:cs="仿宋"/>
          <w:b/>
          <w:bCs/>
          <w:sz w:val="24"/>
        </w:rPr>
        <w:t>8.2异议处理</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采购人将针对异议事项进行核查，经过核查，发现异议人对相关问题理解有误的，应作出解释；发现采购活动中确实存在错误或不当行为的，应及时予以改正或补救。</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采购人认为异议不成立或不影响采购结果的，可以继续进行采购活动。</w:t>
      </w:r>
    </w:p>
    <w:p>
      <w:pPr>
        <w:adjustRightInd w:val="0"/>
        <w:snapToGrid w:val="0"/>
        <w:spacing w:line="312" w:lineRule="auto"/>
        <w:jc w:val="both"/>
        <w:rPr>
          <w:rFonts w:ascii="宋体" w:hAnsi="宋体" w:cs="仿宋"/>
          <w:b/>
          <w:bCs/>
          <w:sz w:val="24"/>
        </w:rPr>
      </w:pPr>
      <w:r>
        <w:rPr>
          <w:rFonts w:hint="eastAsia" w:ascii="宋体" w:hAnsi="宋体" w:cs="仿宋"/>
          <w:b/>
          <w:bCs/>
          <w:sz w:val="24"/>
        </w:rPr>
        <w:t>9纪律要求</w:t>
      </w:r>
    </w:p>
    <w:p>
      <w:pPr>
        <w:adjustRightInd w:val="0"/>
        <w:snapToGrid w:val="0"/>
        <w:spacing w:line="312" w:lineRule="auto"/>
        <w:jc w:val="both"/>
        <w:rPr>
          <w:rFonts w:ascii="宋体" w:hAnsi="宋体" w:cs="仿宋"/>
          <w:b/>
          <w:bCs/>
          <w:sz w:val="24"/>
        </w:rPr>
      </w:pPr>
      <w:r>
        <w:rPr>
          <w:rFonts w:hint="eastAsia" w:ascii="宋体" w:hAnsi="宋体" w:cs="仿宋"/>
          <w:b/>
          <w:bCs/>
          <w:sz w:val="24"/>
        </w:rPr>
        <w:t>9.1对采购人的纪律要求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采购人不得泄露采购活动中应当保密的情况和资料，不得与供应商串通损害国家利益、社会公共利益或者他人合法权益。</w:t>
      </w:r>
    </w:p>
    <w:p>
      <w:pPr>
        <w:adjustRightInd w:val="0"/>
        <w:snapToGrid w:val="0"/>
        <w:spacing w:line="312" w:lineRule="auto"/>
        <w:jc w:val="both"/>
        <w:rPr>
          <w:rFonts w:ascii="宋体" w:hAnsi="宋体" w:cs="仿宋"/>
          <w:b/>
          <w:bCs/>
          <w:sz w:val="24"/>
        </w:rPr>
      </w:pPr>
      <w:r>
        <w:rPr>
          <w:rFonts w:hint="eastAsia" w:ascii="宋体" w:hAnsi="宋体" w:cs="仿宋"/>
          <w:b/>
          <w:bCs/>
          <w:sz w:val="24"/>
        </w:rPr>
        <w:t>9.2对供应商的纪律要求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供应商不得相互串通或者与采购人串通，不得向采购人或者评审小组成员行贿谋取成交，不得以他人名义参加采购活动或者以其他方式弄虚作假骗取成交；供应商不得以任何方式干扰、影响评审工作。</w:t>
      </w:r>
    </w:p>
    <w:p>
      <w:pPr>
        <w:adjustRightInd w:val="0"/>
        <w:snapToGrid w:val="0"/>
        <w:spacing w:line="312" w:lineRule="auto"/>
        <w:jc w:val="both"/>
        <w:rPr>
          <w:rFonts w:ascii="宋体" w:hAnsi="宋体" w:cs="仿宋"/>
          <w:b/>
          <w:bCs/>
          <w:sz w:val="24"/>
        </w:rPr>
      </w:pPr>
      <w:r>
        <w:rPr>
          <w:rFonts w:hint="eastAsia" w:ascii="宋体" w:hAnsi="宋体" w:cs="仿宋"/>
          <w:b/>
          <w:bCs/>
          <w:sz w:val="24"/>
        </w:rPr>
        <w:t>9.3对评审小组成员的纪律要求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评审小组成员不得收受他人的财物或者其他好处，不得向他人透露对响应文件的评审和比较、成交候选供应商的推荐情况以及评审有关的其他情况。在评审活动中，评审小组成员应当客观、公正地履行职责，遵守职业道德，不得擅离职守，影响评审工作正常进行，不得使用第三章“评审办法”没有规定的评审因素和标准进行评审。</w:t>
      </w:r>
    </w:p>
    <w:p>
      <w:pPr>
        <w:adjustRightInd w:val="0"/>
        <w:snapToGrid w:val="0"/>
        <w:spacing w:line="312" w:lineRule="auto"/>
        <w:jc w:val="both"/>
        <w:rPr>
          <w:rFonts w:ascii="宋体" w:hAnsi="宋体" w:cs="仿宋"/>
          <w:b/>
          <w:bCs/>
          <w:sz w:val="24"/>
        </w:rPr>
      </w:pPr>
      <w:r>
        <w:rPr>
          <w:rFonts w:hint="eastAsia" w:ascii="宋体" w:hAnsi="宋体" w:cs="仿宋"/>
          <w:b/>
          <w:bCs/>
          <w:sz w:val="24"/>
        </w:rPr>
        <w:t>9.4对与采购活动有关的工作人员的纪律要求</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与采购活动有关的工作人员不得收受他人的财物或者其他好处，不得向他人透露对响应文件的评审和比较、成交候选供应商的推荐情况以及采购有关的其他情况。在采购活动中，与采购活动有关的工作人员不得擅离职守，影响评审工作正常进行。</w:t>
      </w:r>
    </w:p>
    <w:p>
      <w:pPr>
        <w:adjustRightInd w:val="0"/>
        <w:snapToGrid w:val="0"/>
        <w:spacing w:line="312" w:lineRule="auto"/>
        <w:jc w:val="both"/>
        <w:rPr>
          <w:rFonts w:ascii="宋体" w:hAnsi="宋体" w:cs="仿宋"/>
          <w:b/>
          <w:bCs/>
          <w:sz w:val="24"/>
        </w:rPr>
      </w:pPr>
      <w:r>
        <w:rPr>
          <w:rFonts w:hint="eastAsia" w:ascii="宋体" w:hAnsi="宋体" w:cs="仿宋"/>
          <w:b/>
          <w:bCs/>
          <w:sz w:val="24"/>
        </w:rPr>
        <w:t>10</w:t>
      </w:r>
      <w:r>
        <w:rPr>
          <w:rFonts w:ascii="宋体" w:hAnsi="宋体" w:cs="仿宋"/>
          <w:b/>
          <w:bCs/>
          <w:sz w:val="24"/>
        </w:rPr>
        <w:t xml:space="preserve"> </w:t>
      </w:r>
      <w:r>
        <w:rPr>
          <w:rFonts w:hint="eastAsia" w:ascii="宋体" w:hAnsi="宋体" w:cs="仿宋"/>
          <w:b/>
          <w:bCs/>
          <w:sz w:val="24"/>
        </w:rPr>
        <w:t>需要补充的其他内容</w:t>
      </w:r>
    </w:p>
    <w:p>
      <w:pPr>
        <w:adjustRightInd w:val="0"/>
        <w:snapToGrid w:val="0"/>
        <w:spacing w:line="312" w:lineRule="auto"/>
        <w:jc w:val="both"/>
        <w:rPr>
          <w:rFonts w:ascii="宋体" w:hAnsi="宋体" w:cs="仿宋"/>
          <w:b/>
          <w:bCs/>
          <w:sz w:val="24"/>
        </w:rPr>
      </w:pPr>
      <w:r>
        <w:rPr>
          <w:rFonts w:hint="eastAsia" w:ascii="宋体" w:hAnsi="宋体" w:cs="仿宋"/>
          <w:b/>
          <w:bCs/>
          <w:sz w:val="24"/>
        </w:rPr>
        <w:t>10.1采购代理服务费</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供应商须知前附表规定由供应商承担采购代理服务费的，供应商应按照供应商须知前附表规定的费用标准或金额、交费时间和方式向采购代理机构支付代理服务费。</w:t>
      </w:r>
    </w:p>
    <w:p>
      <w:pPr>
        <w:adjustRightInd w:val="0"/>
        <w:snapToGrid w:val="0"/>
        <w:spacing w:line="312" w:lineRule="auto"/>
        <w:jc w:val="both"/>
        <w:rPr>
          <w:rFonts w:ascii="宋体" w:hAnsi="宋体" w:cs="仿宋"/>
          <w:b/>
          <w:bCs/>
          <w:sz w:val="24"/>
        </w:rPr>
      </w:pPr>
      <w:r>
        <w:rPr>
          <w:rFonts w:hint="eastAsia" w:ascii="宋体" w:hAnsi="宋体" w:cs="仿宋"/>
          <w:b/>
          <w:bCs/>
          <w:sz w:val="24"/>
        </w:rPr>
        <w:t>10.2其他</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需更补充的其他内容:见供应商须知前附表。</w:t>
      </w:r>
    </w:p>
    <w:p>
      <w:pPr>
        <w:adjustRightInd w:val="0"/>
        <w:snapToGrid w:val="0"/>
        <w:spacing w:line="312" w:lineRule="auto"/>
        <w:jc w:val="both"/>
        <w:rPr>
          <w:rFonts w:ascii="宋体" w:hAnsi="宋体" w:cs="仿宋"/>
          <w:sz w:val="24"/>
        </w:rPr>
      </w:pPr>
    </w:p>
    <w:p>
      <w:pPr>
        <w:adjustRightInd w:val="0"/>
        <w:snapToGrid w:val="0"/>
        <w:spacing w:line="312" w:lineRule="auto"/>
        <w:ind w:firstLine="453" w:firstLineChars="189"/>
        <w:jc w:val="both"/>
        <w:rPr>
          <w:rFonts w:ascii="宋体" w:hAnsi="宋体" w:cs="仿宋"/>
          <w:sz w:val="24"/>
        </w:rPr>
      </w:pPr>
    </w:p>
    <w:p>
      <w:pPr>
        <w:spacing w:line="312" w:lineRule="auto"/>
        <w:jc w:val="both"/>
        <w:rPr>
          <w:rFonts w:ascii="宋体" w:hAnsi="宋体" w:cs="仿宋"/>
          <w:sz w:val="24"/>
        </w:rPr>
      </w:pPr>
      <w:r>
        <w:rPr>
          <w:rFonts w:hint="eastAsia" w:ascii="宋体" w:hAnsi="宋体" w:cs="仿宋"/>
          <w:sz w:val="24"/>
        </w:rPr>
        <w:br w:type="page"/>
      </w:r>
    </w:p>
    <w:p>
      <w:pPr>
        <w:adjustRightInd w:val="0"/>
        <w:snapToGrid w:val="0"/>
        <w:spacing w:line="600" w:lineRule="exact"/>
        <w:ind w:firstLine="600" w:firstLineChars="200"/>
        <w:outlineLvl w:val="0"/>
        <w:rPr>
          <w:rFonts w:ascii="宋体" w:hAnsi="宋体" w:cs="仿宋"/>
          <w:sz w:val="30"/>
          <w:szCs w:val="30"/>
        </w:rPr>
      </w:pPr>
      <w:bookmarkStart w:id="11" w:name="_Toc2457"/>
      <w:bookmarkStart w:id="12" w:name="_Toc9785"/>
      <w:r>
        <w:rPr>
          <w:rFonts w:hint="eastAsia" w:ascii="宋体" w:hAnsi="宋体" w:cs="仿宋"/>
          <w:sz w:val="30"/>
          <w:szCs w:val="30"/>
        </w:rPr>
        <w:t>附件1  开启记录表</w:t>
      </w:r>
      <w:bookmarkEnd w:id="11"/>
      <w:bookmarkEnd w:id="12"/>
    </w:p>
    <w:p>
      <w:pPr>
        <w:adjustRightInd w:val="0"/>
        <w:snapToGrid w:val="0"/>
        <w:spacing w:line="600" w:lineRule="exact"/>
        <w:ind w:firstLine="721" w:firstLineChars="200"/>
        <w:jc w:val="center"/>
        <w:rPr>
          <w:rFonts w:ascii="华文中宋" w:hAnsi="华文中宋" w:eastAsia="华文中宋" w:cs="仿宋"/>
          <w:b/>
          <w:bCs/>
          <w:sz w:val="36"/>
          <w:szCs w:val="36"/>
        </w:rPr>
      </w:pPr>
    </w:p>
    <w:p>
      <w:pPr>
        <w:adjustRightInd w:val="0"/>
        <w:snapToGrid w:val="0"/>
        <w:spacing w:line="600" w:lineRule="exact"/>
        <w:ind w:firstLine="721" w:firstLineChars="200"/>
        <w:jc w:val="center"/>
        <w:rPr>
          <w:rFonts w:ascii="华文中宋" w:hAnsi="华文中宋" w:eastAsia="华文中宋" w:cs="仿宋"/>
          <w:b/>
          <w:bCs/>
          <w:sz w:val="36"/>
          <w:szCs w:val="36"/>
        </w:rPr>
      </w:pPr>
      <w:r>
        <w:rPr>
          <w:rFonts w:hint="eastAsia" w:ascii="华文中宋" w:hAnsi="华文中宋" w:eastAsia="华文中宋" w:cs="仿宋"/>
          <w:b/>
          <w:bCs/>
          <w:sz w:val="36"/>
          <w:szCs w:val="36"/>
        </w:rPr>
        <w:t>开启记录表</w:t>
      </w:r>
    </w:p>
    <w:p>
      <w:pPr>
        <w:adjustRightInd w:val="0"/>
        <w:snapToGrid w:val="0"/>
        <w:spacing w:line="600" w:lineRule="exact"/>
        <w:ind w:firstLine="721" w:firstLineChars="200"/>
        <w:jc w:val="center"/>
        <w:rPr>
          <w:rFonts w:ascii="华文中宋" w:hAnsi="华文中宋" w:eastAsia="华文中宋" w:cs="仿宋"/>
          <w:b/>
          <w:bCs/>
          <w:sz w:val="36"/>
          <w:szCs w:val="36"/>
        </w:rPr>
      </w:pPr>
    </w:p>
    <w:p>
      <w:pPr>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开启时间：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时</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分</w:t>
      </w:r>
    </w:p>
    <w:tbl>
      <w:tblPr>
        <w:tblStyle w:val="40"/>
        <w:tblW w:w="4857" w:type="pct"/>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2396"/>
        <w:gridCol w:w="1992"/>
        <w:gridCol w:w="1992"/>
        <w:gridCol w:w="1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pct"/>
            <w:vAlign w:val="center"/>
          </w:tcPr>
          <w:p>
            <w:pPr>
              <w:widowControl w:val="0"/>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序 号</w:t>
            </w:r>
          </w:p>
        </w:tc>
        <w:tc>
          <w:tcPr>
            <w:tcW w:w="1238" w:type="pct"/>
            <w:vAlign w:val="center"/>
          </w:tcPr>
          <w:p>
            <w:pPr>
              <w:widowControl w:val="0"/>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供应商</w:t>
            </w:r>
          </w:p>
        </w:tc>
        <w:tc>
          <w:tcPr>
            <w:tcW w:w="1029" w:type="pct"/>
            <w:vAlign w:val="center"/>
          </w:tcPr>
          <w:p>
            <w:pPr>
              <w:widowControl w:val="0"/>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密封情况</w:t>
            </w:r>
          </w:p>
        </w:tc>
        <w:tc>
          <w:tcPr>
            <w:tcW w:w="1029" w:type="pct"/>
            <w:vAlign w:val="center"/>
          </w:tcPr>
          <w:p>
            <w:pPr>
              <w:widowControl w:val="0"/>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报价</w:t>
            </w:r>
          </w:p>
        </w:tc>
        <w:tc>
          <w:tcPr>
            <w:tcW w:w="1029" w:type="pct"/>
            <w:vAlign w:val="center"/>
          </w:tcPr>
          <w:p>
            <w:pPr>
              <w:widowControl w:val="0"/>
              <w:spacing w:line="24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pct"/>
            <w:vAlign w:val="center"/>
          </w:tcPr>
          <w:p>
            <w:pPr>
              <w:widowControl w:val="0"/>
              <w:spacing w:line="240" w:lineRule="auto"/>
              <w:jc w:val="both"/>
              <w:rPr>
                <w:rFonts w:cs="仿宋" w:asciiTheme="minorEastAsia" w:hAnsiTheme="minorEastAsia" w:eastAsiaTheme="minorEastAsia"/>
                <w:sz w:val="24"/>
              </w:rPr>
            </w:pPr>
          </w:p>
        </w:tc>
        <w:tc>
          <w:tcPr>
            <w:tcW w:w="1238"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pct"/>
            <w:vAlign w:val="center"/>
          </w:tcPr>
          <w:p>
            <w:pPr>
              <w:widowControl w:val="0"/>
              <w:spacing w:line="240" w:lineRule="auto"/>
              <w:jc w:val="both"/>
              <w:rPr>
                <w:rFonts w:cs="仿宋" w:asciiTheme="minorEastAsia" w:hAnsiTheme="minorEastAsia" w:eastAsiaTheme="minorEastAsia"/>
                <w:sz w:val="24"/>
              </w:rPr>
            </w:pPr>
          </w:p>
        </w:tc>
        <w:tc>
          <w:tcPr>
            <w:tcW w:w="1238"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pct"/>
            <w:vAlign w:val="center"/>
          </w:tcPr>
          <w:p>
            <w:pPr>
              <w:widowControl w:val="0"/>
              <w:spacing w:line="240" w:lineRule="auto"/>
              <w:jc w:val="both"/>
              <w:rPr>
                <w:rFonts w:cs="仿宋" w:asciiTheme="minorEastAsia" w:hAnsiTheme="minorEastAsia" w:eastAsiaTheme="minorEastAsia"/>
                <w:sz w:val="24"/>
              </w:rPr>
            </w:pPr>
          </w:p>
        </w:tc>
        <w:tc>
          <w:tcPr>
            <w:tcW w:w="1238"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pct"/>
            <w:vAlign w:val="center"/>
          </w:tcPr>
          <w:p>
            <w:pPr>
              <w:widowControl w:val="0"/>
              <w:spacing w:line="240" w:lineRule="auto"/>
              <w:jc w:val="both"/>
              <w:rPr>
                <w:rFonts w:cs="仿宋" w:asciiTheme="minorEastAsia" w:hAnsiTheme="minorEastAsia" w:eastAsiaTheme="minorEastAsia"/>
                <w:sz w:val="24"/>
              </w:rPr>
            </w:pPr>
          </w:p>
        </w:tc>
        <w:tc>
          <w:tcPr>
            <w:tcW w:w="1238"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75" w:type="pct"/>
            <w:vAlign w:val="center"/>
          </w:tcPr>
          <w:p>
            <w:pPr>
              <w:widowControl w:val="0"/>
              <w:spacing w:line="240" w:lineRule="auto"/>
              <w:jc w:val="both"/>
              <w:rPr>
                <w:rFonts w:cs="仿宋" w:asciiTheme="minorEastAsia" w:hAnsiTheme="minorEastAsia" w:eastAsiaTheme="minorEastAsia"/>
                <w:sz w:val="24"/>
              </w:rPr>
            </w:pPr>
          </w:p>
        </w:tc>
        <w:tc>
          <w:tcPr>
            <w:tcW w:w="1238"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c>
          <w:tcPr>
            <w:tcW w:w="1029" w:type="pct"/>
            <w:vAlign w:val="center"/>
          </w:tcPr>
          <w:p>
            <w:pPr>
              <w:widowControl w:val="0"/>
              <w:spacing w:line="240" w:lineRule="auto"/>
              <w:jc w:val="both"/>
              <w:rPr>
                <w:rFonts w:cs="仿宋" w:asciiTheme="minorEastAsia" w:hAnsiTheme="minorEastAsia" w:eastAsiaTheme="minorEastAsia"/>
                <w:sz w:val="24"/>
              </w:rPr>
            </w:pPr>
          </w:p>
        </w:tc>
      </w:tr>
    </w:tbl>
    <w:p>
      <w:pPr>
        <w:spacing w:line="240" w:lineRule="auto"/>
        <w:jc w:val="both"/>
        <w:rPr>
          <w:rFonts w:cs="仿宋" w:asciiTheme="minorEastAsia" w:hAnsiTheme="minorEastAsia" w:eastAsiaTheme="minorEastAsia"/>
          <w:sz w:val="24"/>
        </w:rPr>
      </w:pPr>
    </w:p>
    <w:p>
      <w:pPr>
        <w:spacing w:line="240" w:lineRule="auto"/>
        <w:ind w:firstLine="1200" w:firstLineChars="500"/>
        <w:jc w:val="both"/>
        <w:rPr>
          <w:rFonts w:cs="仿宋" w:asciiTheme="minorEastAsia" w:hAnsiTheme="minorEastAsia" w:eastAsiaTheme="minorEastAsia"/>
          <w:sz w:val="24"/>
          <w:u w:val="single"/>
        </w:rPr>
      </w:pPr>
      <w:r>
        <w:rPr>
          <w:rFonts w:hint="eastAsia" w:cs="仿宋" w:asciiTheme="minorEastAsia" w:hAnsiTheme="minorEastAsia" w:eastAsiaTheme="minorEastAsia"/>
          <w:sz w:val="24"/>
        </w:rPr>
        <w:t>采购人代表：</w:t>
      </w:r>
      <w:r>
        <w:rPr>
          <w:rFonts w:hint="eastAsia" w:cs="仿宋" w:asciiTheme="minorEastAsia" w:hAnsiTheme="minorEastAsia" w:eastAsiaTheme="minorEastAsia"/>
          <w:sz w:val="24"/>
          <w:u w:val="single"/>
        </w:rPr>
        <w:t xml:space="preserve">   </w:t>
      </w:r>
      <w:r>
        <w:rPr>
          <w:rFonts w:cs="仿宋" w:asciiTheme="minorEastAsia" w:hAnsiTheme="minorEastAsia" w:eastAsiaTheme="minorEastAsia"/>
          <w:sz w:val="24"/>
          <w:u w:val="single"/>
        </w:rPr>
        <w:t xml:space="preserve">    </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 xml:space="preserve">      记录人：</w:t>
      </w:r>
      <w:r>
        <w:rPr>
          <w:rFonts w:hint="eastAsia" w:cs="仿宋" w:asciiTheme="minorEastAsia" w:hAnsiTheme="minorEastAsia" w:eastAsiaTheme="minorEastAsia"/>
          <w:sz w:val="24"/>
          <w:u w:val="single"/>
        </w:rPr>
        <w:t xml:space="preserve">     </w:t>
      </w:r>
      <w:r>
        <w:rPr>
          <w:rFonts w:cs="仿宋" w:asciiTheme="minorEastAsia" w:hAnsiTheme="minorEastAsia" w:eastAsiaTheme="minorEastAsia"/>
          <w:sz w:val="24"/>
          <w:u w:val="single"/>
        </w:rPr>
        <w:t xml:space="preserve"> </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监督人：</w:t>
      </w:r>
      <w:r>
        <w:rPr>
          <w:rFonts w:hint="eastAsia" w:cs="仿宋" w:asciiTheme="minorEastAsia" w:hAnsiTheme="minorEastAsia" w:eastAsiaTheme="minorEastAsia"/>
          <w:sz w:val="24"/>
          <w:u w:val="single"/>
        </w:rPr>
        <w:t xml:space="preserve">        </w:t>
      </w:r>
    </w:p>
    <w:p>
      <w:pPr>
        <w:spacing w:line="240" w:lineRule="auto"/>
        <w:jc w:val="both"/>
        <w:rPr>
          <w:rFonts w:cs="仿宋" w:asciiTheme="minorEastAsia" w:hAnsiTheme="minorEastAsia" w:eastAsiaTheme="minorEastAsia"/>
          <w:sz w:val="24"/>
        </w:rPr>
      </w:pPr>
    </w:p>
    <w:p>
      <w:pPr>
        <w:spacing w:line="240" w:lineRule="auto"/>
        <w:jc w:val="both"/>
        <w:rPr>
          <w:rFonts w:ascii="仿宋" w:hAnsi="仿宋" w:eastAsia="仿宋" w:cs="仿宋"/>
          <w:sz w:val="30"/>
          <w:szCs w:val="30"/>
        </w:rPr>
      </w:pPr>
    </w:p>
    <w:p>
      <w:pPr>
        <w:spacing w:line="240" w:lineRule="auto"/>
        <w:jc w:val="both"/>
        <w:rPr>
          <w:rFonts w:ascii="仿宋" w:hAnsi="仿宋" w:eastAsia="仿宋" w:cs="仿宋"/>
          <w:sz w:val="30"/>
          <w:szCs w:val="30"/>
        </w:rPr>
      </w:pPr>
      <w:r>
        <w:rPr>
          <w:rFonts w:ascii="仿宋" w:hAnsi="仿宋" w:eastAsia="仿宋" w:cs="仿宋"/>
          <w:sz w:val="30"/>
          <w:szCs w:val="30"/>
        </w:rPr>
        <w:br w:type="page"/>
      </w:r>
    </w:p>
    <w:p>
      <w:pPr>
        <w:spacing w:line="600" w:lineRule="exact"/>
        <w:ind w:firstLine="8100" w:firstLineChars="2700"/>
        <w:jc w:val="both"/>
        <w:rPr>
          <w:rFonts w:ascii="仿宋" w:hAnsi="仿宋" w:eastAsia="仿宋" w:cs="仿宋"/>
          <w:sz w:val="30"/>
          <w:szCs w:val="30"/>
        </w:rPr>
      </w:pPr>
    </w:p>
    <w:p>
      <w:pPr>
        <w:adjustRightInd w:val="0"/>
        <w:snapToGrid w:val="0"/>
        <w:spacing w:line="600" w:lineRule="exact"/>
        <w:ind w:firstLine="567" w:firstLineChars="189"/>
        <w:rPr>
          <w:rFonts w:ascii="宋体" w:hAnsi="宋体" w:cs="仿宋"/>
          <w:sz w:val="30"/>
          <w:szCs w:val="30"/>
        </w:rPr>
      </w:pPr>
      <w:r>
        <w:rPr>
          <w:rFonts w:hint="eastAsia" w:ascii="宋体" w:hAnsi="宋体" w:cs="仿宋"/>
          <w:sz w:val="30"/>
          <w:szCs w:val="30"/>
        </w:rPr>
        <w:t>附件</w:t>
      </w:r>
      <w:r>
        <w:rPr>
          <w:rFonts w:hint="eastAsia" w:ascii="宋体" w:hAnsi="宋体" w:cs="仿宋"/>
          <w:sz w:val="30"/>
          <w:szCs w:val="30"/>
          <w:lang w:val="en-US" w:eastAsia="zh-CN"/>
        </w:rPr>
        <w:t>2</w:t>
      </w:r>
      <w:r>
        <w:rPr>
          <w:rFonts w:hint="eastAsia" w:ascii="宋体" w:hAnsi="宋体" w:cs="仿宋"/>
          <w:sz w:val="30"/>
          <w:szCs w:val="30"/>
        </w:rPr>
        <w:t xml:space="preserve">  问题的澄清</w:t>
      </w:r>
    </w:p>
    <w:p>
      <w:pPr>
        <w:adjustRightInd w:val="0"/>
        <w:snapToGrid w:val="0"/>
        <w:spacing w:line="600" w:lineRule="exact"/>
        <w:jc w:val="center"/>
        <w:rPr>
          <w:rFonts w:ascii="华文中宋" w:hAnsi="华文中宋" w:eastAsia="华文中宋" w:cs="仿宋"/>
          <w:b/>
          <w:bCs/>
          <w:sz w:val="36"/>
          <w:szCs w:val="36"/>
        </w:rPr>
      </w:pPr>
    </w:p>
    <w:p>
      <w:pPr>
        <w:adjustRightInd w:val="0"/>
        <w:snapToGrid w:val="0"/>
        <w:spacing w:line="600" w:lineRule="exact"/>
        <w:jc w:val="center"/>
        <w:rPr>
          <w:rFonts w:ascii="华文中宋" w:hAnsi="华文中宋" w:eastAsia="华文中宋" w:cs="仿宋"/>
          <w:b/>
          <w:bCs/>
          <w:sz w:val="36"/>
          <w:szCs w:val="36"/>
        </w:rPr>
      </w:pPr>
      <w:r>
        <w:rPr>
          <w:rFonts w:hint="eastAsia" w:ascii="华文中宋" w:hAnsi="华文中宋" w:eastAsia="华文中宋" w:cs="仿宋"/>
          <w:b/>
          <w:bCs/>
          <w:sz w:val="36"/>
          <w:szCs w:val="36"/>
        </w:rPr>
        <w:t>问题的澄清</w:t>
      </w:r>
    </w:p>
    <w:p>
      <w:pPr>
        <w:adjustRightInd w:val="0"/>
        <w:snapToGrid w:val="0"/>
        <w:spacing w:line="600" w:lineRule="exact"/>
        <w:ind w:firstLine="480" w:firstLineChars="200"/>
        <w:jc w:val="center"/>
        <w:rPr>
          <w:rFonts w:ascii="宋体" w:hAnsi="宋体" w:cs="仿宋"/>
          <w:sz w:val="24"/>
        </w:rPr>
      </w:pPr>
      <w:r>
        <w:rPr>
          <w:rFonts w:hint="eastAsia" w:ascii="宋体" w:hAnsi="宋体" w:cs="仿宋"/>
          <w:sz w:val="24"/>
        </w:rPr>
        <w:t>(编号:</w:t>
      </w:r>
      <w:r>
        <w:rPr>
          <w:rFonts w:hint="eastAsia" w:ascii="宋体" w:hAnsi="宋体" w:cs="仿宋"/>
          <w:sz w:val="24"/>
          <w:u w:val="single"/>
        </w:rPr>
        <w:t xml:space="preserve">                 </w:t>
      </w:r>
      <w:r>
        <w:rPr>
          <w:rFonts w:hint="eastAsia" w:ascii="宋体" w:hAnsi="宋体" w:cs="仿宋"/>
          <w:sz w:val="24"/>
        </w:rPr>
        <w:t>)</w:t>
      </w:r>
    </w:p>
    <w:p>
      <w:pPr>
        <w:adjustRightInd w:val="0"/>
        <w:snapToGrid w:val="0"/>
        <w:spacing w:line="600" w:lineRule="exact"/>
        <w:jc w:val="both"/>
        <w:rPr>
          <w:rFonts w:ascii="宋体" w:hAnsi="宋体" w:cs="仿宋"/>
          <w:sz w:val="24"/>
        </w:rPr>
      </w:pPr>
      <w:r>
        <w:rPr>
          <w:rFonts w:hint="eastAsia" w:ascii="宋体" w:hAnsi="宋体" w:cs="仿宋"/>
          <w:sz w:val="24"/>
        </w:rPr>
        <w:t>评审小组:</w:t>
      </w:r>
    </w:p>
    <w:p>
      <w:pPr>
        <w:adjustRightInd w:val="0"/>
        <w:snapToGrid w:val="0"/>
        <w:spacing w:line="600" w:lineRule="exact"/>
        <w:ind w:firstLine="530" w:firstLineChars="221"/>
        <w:jc w:val="both"/>
        <w:rPr>
          <w:rFonts w:ascii="宋体" w:hAnsi="宋体" w:cs="仿宋"/>
          <w:sz w:val="24"/>
        </w:rPr>
      </w:pPr>
      <w:r>
        <w:rPr>
          <w:rFonts w:hint="eastAsia" w:ascii="宋体" w:hAnsi="宋体" w:cs="仿宋"/>
          <w:sz w:val="24"/>
        </w:rPr>
        <w:t>问题澄清通知(编号:</w:t>
      </w:r>
      <w:r>
        <w:rPr>
          <w:rFonts w:hint="eastAsia" w:ascii="宋体" w:hAnsi="宋体" w:cs="仿宋"/>
          <w:sz w:val="24"/>
          <w:u w:val="single"/>
        </w:rPr>
        <w:t xml:space="preserve">                </w:t>
      </w:r>
      <w:r>
        <w:rPr>
          <w:rFonts w:hint="eastAsia" w:ascii="宋体" w:hAnsi="宋体" w:cs="仿宋"/>
          <w:sz w:val="24"/>
        </w:rPr>
        <w:t>)已收悉，现澄清、说明和补正如下：</w:t>
      </w:r>
    </w:p>
    <w:p>
      <w:pPr>
        <w:adjustRightInd w:val="0"/>
        <w:snapToGrid w:val="0"/>
        <w:spacing w:line="600" w:lineRule="exact"/>
        <w:ind w:firstLine="530" w:firstLineChars="221"/>
        <w:jc w:val="both"/>
        <w:rPr>
          <w:rFonts w:ascii="宋体" w:hAnsi="宋体" w:cs="仿宋"/>
          <w:sz w:val="24"/>
        </w:rPr>
      </w:pPr>
      <w:r>
        <w:rPr>
          <w:rFonts w:hint="eastAsia" w:ascii="宋体" w:hAnsi="宋体" w:cs="仿宋"/>
          <w:sz w:val="24"/>
        </w:rPr>
        <w:t>1.</w:t>
      </w:r>
    </w:p>
    <w:p>
      <w:pPr>
        <w:adjustRightInd w:val="0"/>
        <w:snapToGrid w:val="0"/>
        <w:spacing w:line="600" w:lineRule="exact"/>
        <w:ind w:firstLine="530" w:firstLineChars="221"/>
        <w:jc w:val="both"/>
        <w:rPr>
          <w:rFonts w:ascii="宋体" w:hAnsi="宋体" w:cs="仿宋"/>
          <w:sz w:val="24"/>
        </w:rPr>
      </w:pPr>
      <w:r>
        <w:rPr>
          <w:rFonts w:hint="eastAsia" w:ascii="宋体" w:hAnsi="宋体" w:cs="仿宋"/>
          <w:sz w:val="24"/>
        </w:rPr>
        <w:t>2.</w:t>
      </w:r>
    </w:p>
    <w:p>
      <w:pPr>
        <w:adjustRightInd w:val="0"/>
        <w:snapToGrid w:val="0"/>
        <w:spacing w:line="600" w:lineRule="exact"/>
        <w:ind w:firstLine="530" w:firstLineChars="221"/>
        <w:jc w:val="both"/>
        <w:rPr>
          <w:rFonts w:ascii="宋体" w:hAnsi="宋体" w:cs="仿宋"/>
          <w:sz w:val="24"/>
        </w:rPr>
      </w:pPr>
      <w:r>
        <w:rPr>
          <w:rFonts w:hint="eastAsia" w:ascii="宋体" w:hAnsi="宋体" w:cs="仿宋"/>
          <w:sz w:val="24"/>
        </w:rPr>
        <w:t>......</w:t>
      </w:r>
    </w:p>
    <w:p>
      <w:pPr>
        <w:adjustRightInd w:val="0"/>
        <w:snapToGrid w:val="0"/>
        <w:spacing w:line="600" w:lineRule="exact"/>
        <w:ind w:firstLine="530" w:firstLineChars="221"/>
        <w:jc w:val="both"/>
        <w:rPr>
          <w:rFonts w:ascii="宋体" w:hAnsi="宋体" w:cs="仿宋"/>
          <w:sz w:val="24"/>
        </w:rPr>
      </w:pPr>
      <w:r>
        <w:rPr>
          <w:rFonts w:hint="eastAsia" w:ascii="宋体" w:hAnsi="宋体" w:cs="仿宋"/>
          <w:sz w:val="24"/>
        </w:rPr>
        <w:t>上述问题澄清、说明和补正，构成我方响应文件的组成部分。</w:t>
      </w:r>
    </w:p>
    <w:p>
      <w:pPr>
        <w:adjustRightInd w:val="0"/>
        <w:snapToGrid w:val="0"/>
        <w:spacing w:line="600" w:lineRule="exact"/>
        <w:ind w:firstLine="530" w:firstLineChars="221"/>
        <w:jc w:val="both"/>
        <w:rPr>
          <w:rFonts w:ascii="宋体" w:hAnsi="宋体" w:cs="仿宋"/>
          <w:sz w:val="24"/>
        </w:rPr>
      </w:pPr>
    </w:p>
    <w:p>
      <w:pPr>
        <w:adjustRightInd w:val="0"/>
        <w:snapToGrid w:val="0"/>
        <w:spacing w:line="600" w:lineRule="exact"/>
        <w:ind w:firstLine="5090" w:firstLineChars="2121"/>
        <w:jc w:val="both"/>
        <w:rPr>
          <w:rFonts w:ascii="宋体" w:hAnsi="宋体" w:cs="仿宋"/>
          <w:sz w:val="24"/>
          <w:u w:val="single"/>
        </w:rPr>
      </w:pPr>
      <w:r>
        <w:rPr>
          <w:rFonts w:hint="eastAsia" w:ascii="宋体" w:hAnsi="宋体" w:cs="仿宋"/>
          <w:sz w:val="24"/>
        </w:rPr>
        <w:t>供应商:</w:t>
      </w:r>
      <w:r>
        <w:rPr>
          <w:rFonts w:ascii="宋体" w:hAnsi="宋体" w:cs="仿宋"/>
          <w:sz w:val="24"/>
        </w:rPr>
        <w:t xml:space="preserve"> </w:t>
      </w:r>
      <w:r>
        <w:rPr>
          <w:rFonts w:ascii="宋体" w:hAnsi="宋体" w:cs="仿宋"/>
          <w:sz w:val="24"/>
          <w:u w:val="single"/>
        </w:rPr>
        <w:t xml:space="preserve">        </w:t>
      </w:r>
      <w:r>
        <w:rPr>
          <w:rFonts w:hint="eastAsia" w:ascii="宋体" w:hAnsi="宋体" w:cs="仿宋"/>
          <w:sz w:val="24"/>
          <w:u w:val="single"/>
        </w:rPr>
        <w:t>(盖单位章)</w:t>
      </w:r>
      <w:r>
        <w:rPr>
          <w:rFonts w:ascii="宋体" w:hAnsi="宋体" w:cs="仿宋"/>
          <w:sz w:val="24"/>
          <w:u w:val="single"/>
        </w:rPr>
        <w:t xml:space="preserve">      </w:t>
      </w:r>
    </w:p>
    <w:p>
      <w:pPr>
        <w:adjustRightInd w:val="0"/>
        <w:snapToGrid w:val="0"/>
        <w:spacing w:line="600" w:lineRule="exact"/>
        <w:ind w:firstLine="3410" w:firstLineChars="1421"/>
        <w:jc w:val="both"/>
        <w:rPr>
          <w:rFonts w:ascii="宋体" w:hAnsi="宋体" w:cs="仿宋"/>
          <w:sz w:val="24"/>
          <w:u w:val="single"/>
        </w:rPr>
      </w:pPr>
      <w:r>
        <w:rPr>
          <w:rFonts w:hint="eastAsia" w:ascii="宋体" w:hAnsi="宋体" w:cs="仿宋"/>
          <w:sz w:val="24"/>
        </w:rPr>
        <w:t>法定代表人(单位负责人)或其授权的代理人:</w:t>
      </w:r>
      <w:r>
        <w:rPr>
          <w:rFonts w:ascii="宋体" w:hAnsi="宋体" w:cs="仿宋"/>
          <w:sz w:val="24"/>
          <w:u w:val="single"/>
        </w:rPr>
        <w:t xml:space="preserve">  </w:t>
      </w:r>
      <w:r>
        <w:rPr>
          <w:rFonts w:hint="eastAsia" w:ascii="宋体" w:hAnsi="宋体" w:cs="仿宋"/>
          <w:sz w:val="24"/>
          <w:u w:val="single"/>
        </w:rPr>
        <w:t>(签字)</w:t>
      </w:r>
      <w:r>
        <w:rPr>
          <w:rFonts w:ascii="宋体" w:hAnsi="宋体" w:cs="仿宋"/>
          <w:sz w:val="24"/>
          <w:u w:val="single"/>
        </w:rPr>
        <w:t xml:space="preserve">  </w:t>
      </w:r>
    </w:p>
    <w:p>
      <w:pPr>
        <w:adjustRightInd/>
        <w:snapToGrid/>
        <w:spacing w:line="600" w:lineRule="exact"/>
        <w:ind w:firstLine="5570" w:firstLineChars="2321"/>
        <w:jc w:val="both"/>
        <w:rPr>
          <w:rFonts w:ascii="仿宋" w:hAnsi="仿宋" w:eastAsia="仿宋" w:cs="仿宋"/>
          <w:sz w:val="30"/>
          <w:szCs w:val="30"/>
        </w:rPr>
      </w:pP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ascii="宋体" w:hAnsi="宋体" w:cs="仿宋"/>
          <w:sz w:val="24"/>
          <w:u w:val="single"/>
        </w:rPr>
        <w:t xml:space="preserve">   </w:t>
      </w:r>
      <w:r>
        <w:rPr>
          <w:rFonts w:hint="eastAsia" w:ascii="宋体" w:hAnsi="宋体" w:cs="仿宋"/>
          <w:sz w:val="24"/>
        </w:rPr>
        <w:t>日</w:t>
      </w:r>
      <w:r>
        <w:rPr>
          <w:rFonts w:hint="eastAsia" w:ascii="仿宋" w:hAnsi="仿宋" w:eastAsia="仿宋" w:cs="仿宋"/>
          <w:sz w:val="30"/>
          <w:szCs w:val="30"/>
        </w:rPr>
        <w:br w:type="page"/>
      </w:r>
    </w:p>
    <w:p>
      <w:pPr>
        <w:adjustRightInd w:val="0"/>
        <w:snapToGrid w:val="0"/>
        <w:spacing w:line="600" w:lineRule="exact"/>
        <w:ind w:firstLine="567" w:firstLineChars="189"/>
        <w:rPr>
          <w:rFonts w:ascii="宋体" w:hAnsi="宋体" w:cs="仿宋"/>
          <w:sz w:val="30"/>
          <w:szCs w:val="30"/>
        </w:rPr>
      </w:pPr>
      <w:r>
        <w:rPr>
          <w:rFonts w:hint="eastAsia" w:ascii="宋体" w:hAnsi="宋体" w:cs="仿宋"/>
          <w:sz w:val="30"/>
          <w:szCs w:val="30"/>
        </w:rPr>
        <w:t>附件</w:t>
      </w:r>
      <w:r>
        <w:rPr>
          <w:rFonts w:hint="eastAsia" w:ascii="宋体" w:hAnsi="宋体" w:cs="仿宋"/>
          <w:sz w:val="30"/>
          <w:szCs w:val="30"/>
          <w:lang w:val="en-US" w:eastAsia="zh-CN"/>
        </w:rPr>
        <w:t>3</w:t>
      </w:r>
      <w:r>
        <w:rPr>
          <w:rFonts w:hint="eastAsia" w:ascii="宋体" w:hAnsi="宋体" w:cs="仿宋"/>
          <w:sz w:val="30"/>
          <w:szCs w:val="30"/>
        </w:rPr>
        <w:t xml:space="preserve">  确认通知</w:t>
      </w:r>
    </w:p>
    <w:p>
      <w:pPr>
        <w:adjustRightInd w:val="0"/>
        <w:snapToGrid w:val="0"/>
        <w:spacing w:line="600" w:lineRule="exact"/>
        <w:ind w:firstLine="721" w:firstLineChars="200"/>
        <w:jc w:val="both"/>
        <w:rPr>
          <w:rFonts w:ascii="华文中宋" w:hAnsi="华文中宋" w:eastAsia="华文中宋" w:cs="仿宋"/>
          <w:b/>
          <w:bCs/>
          <w:sz w:val="36"/>
          <w:szCs w:val="36"/>
        </w:rPr>
      </w:pPr>
    </w:p>
    <w:p>
      <w:pPr>
        <w:adjustRightInd w:val="0"/>
        <w:snapToGrid w:val="0"/>
        <w:spacing w:line="600" w:lineRule="exact"/>
        <w:ind w:firstLine="721" w:firstLineChars="200"/>
        <w:jc w:val="center"/>
        <w:rPr>
          <w:rFonts w:ascii="华文中宋" w:hAnsi="华文中宋" w:eastAsia="华文中宋" w:cs="仿宋"/>
          <w:b/>
          <w:bCs/>
          <w:sz w:val="36"/>
          <w:szCs w:val="36"/>
        </w:rPr>
      </w:pPr>
      <w:r>
        <w:rPr>
          <w:rFonts w:hint="eastAsia" w:ascii="华文中宋" w:hAnsi="华文中宋" w:eastAsia="华文中宋" w:cs="仿宋"/>
          <w:b/>
          <w:bCs/>
          <w:sz w:val="36"/>
          <w:szCs w:val="36"/>
        </w:rPr>
        <w:t>确认通知</w:t>
      </w:r>
    </w:p>
    <w:p>
      <w:pPr>
        <w:adjustRightInd w:val="0"/>
        <w:snapToGrid w:val="0"/>
        <w:spacing w:line="600" w:lineRule="exact"/>
        <w:ind w:firstLine="721" w:firstLineChars="200"/>
        <w:jc w:val="both"/>
        <w:rPr>
          <w:rFonts w:ascii="华文中宋" w:hAnsi="华文中宋" w:eastAsia="华文中宋" w:cs="仿宋"/>
          <w:b/>
          <w:bCs/>
          <w:sz w:val="36"/>
          <w:szCs w:val="36"/>
        </w:rPr>
      </w:pPr>
    </w:p>
    <w:p>
      <w:pPr>
        <w:adjustRightInd w:val="0"/>
        <w:snapToGrid w:val="0"/>
        <w:spacing w:line="600" w:lineRule="exact"/>
        <w:ind w:firstLine="480" w:firstLineChars="200"/>
        <w:jc w:val="both"/>
        <w:rPr>
          <w:rFonts w:ascii="宋体" w:hAnsi="宋体" w:cs="仿宋"/>
          <w:b/>
          <w:bCs/>
          <w:sz w:val="24"/>
        </w:rPr>
      </w:pPr>
      <w:r>
        <w:rPr>
          <w:rFonts w:hint="eastAsia" w:ascii="宋体" w:hAnsi="宋体" w:cs="仿宋"/>
          <w:sz w:val="24"/>
          <w:u w:val="single"/>
        </w:rPr>
        <w:t xml:space="preserve">           （采购人或采购代理机构名称)</w:t>
      </w:r>
      <w:r>
        <w:rPr>
          <w:rFonts w:hint="eastAsia" w:ascii="宋体" w:hAnsi="宋体" w:cs="仿宋"/>
          <w:sz w:val="24"/>
        </w:rPr>
        <w:t>:</w:t>
      </w:r>
    </w:p>
    <w:p>
      <w:pPr>
        <w:adjustRightInd w:val="0"/>
        <w:snapToGrid w:val="0"/>
        <w:spacing w:line="600" w:lineRule="exact"/>
        <w:ind w:firstLine="480" w:firstLineChars="200"/>
        <w:jc w:val="both"/>
        <w:rPr>
          <w:rFonts w:ascii="宋体" w:hAnsi="宋体" w:cs="仿宋"/>
          <w:sz w:val="24"/>
        </w:rPr>
      </w:pPr>
      <w:r>
        <w:rPr>
          <w:rFonts w:hint="eastAsia" w:ascii="宋体" w:hAnsi="宋体" w:cs="仿宋"/>
          <w:sz w:val="24"/>
        </w:rPr>
        <w:t>你方于</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日发出的的</w:t>
      </w:r>
      <w:r>
        <w:rPr>
          <w:rFonts w:hint="eastAsia" w:ascii="宋体" w:hAnsi="宋体" w:cs="仿宋"/>
          <w:sz w:val="24"/>
          <w:u w:val="single"/>
        </w:rPr>
        <w:t>(项目名称)</w:t>
      </w:r>
      <w:r>
        <w:rPr>
          <w:rFonts w:hint="eastAsia" w:ascii="宋体" w:hAnsi="宋体" w:cs="仿宋"/>
          <w:sz w:val="24"/>
        </w:rPr>
        <w:t>采购文件的澄清/修改的通知，我方已于</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日收到。</w:t>
      </w:r>
    </w:p>
    <w:p>
      <w:pPr>
        <w:adjustRightInd w:val="0"/>
        <w:snapToGrid w:val="0"/>
        <w:spacing w:line="600" w:lineRule="exact"/>
        <w:ind w:firstLine="480" w:firstLineChars="200"/>
        <w:jc w:val="both"/>
        <w:rPr>
          <w:rFonts w:ascii="宋体" w:hAnsi="宋体" w:cs="仿宋"/>
          <w:sz w:val="24"/>
        </w:rPr>
      </w:pPr>
      <w:r>
        <w:rPr>
          <w:rFonts w:hint="eastAsia" w:ascii="宋体" w:hAnsi="宋体" w:cs="仿宋"/>
          <w:sz w:val="24"/>
        </w:rPr>
        <w:t>特此确认。</w:t>
      </w:r>
    </w:p>
    <w:p>
      <w:pPr>
        <w:adjustRightInd w:val="0"/>
        <w:snapToGrid w:val="0"/>
        <w:spacing w:line="600" w:lineRule="exact"/>
        <w:ind w:firstLine="480" w:firstLineChars="200"/>
        <w:jc w:val="both"/>
        <w:rPr>
          <w:rFonts w:ascii="宋体" w:hAnsi="宋体" w:cs="仿宋"/>
          <w:sz w:val="24"/>
        </w:rPr>
      </w:pPr>
    </w:p>
    <w:p>
      <w:pPr>
        <w:adjustRightInd w:val="0"/>
        <w:snapToGrid w:val="0"/>
        <w:spacing w:line="600" w:lineRule="exact"/>
        <w:ind w:firstLine="480" w:firstLineChars="200"/>
        <w:jc w:val="both"/>
        <w:rPr>
          <w:rFonts w:ascii="宋体" w:hAnsi="宋体" w:cs="仿宋"/>
          <w:sz w:val="24"/>
        </w:rPr>
      </w:pPr>
    </w:p>
    <w:p>
      <w:pPr>
        <w:adjustRightInd w:val="0"/>
        <w:snapToGrid w:val="0"/>
        <w:spacing w:line="600" w:lineRule="exact"/>
        <w:ind w:firstLine="5090" w:firstLineChars="2121"/>
        <w:jc w:val="both"/>
        <w:rPr>
          <w:rFonts w:ascii="宋体" w:hAnsi="宋体" w:cs="仿宋"/>
          <w:sz w:val="24"/>
          <w:u w:val="single"/>
        </w:rPr>
      </w:pPr>
      <w:r>
        <w:rPr>
          <w:rFonts w:hint="eastAsia" w:ascii="宋体" w:hAnsi="宋体" w:cs="仿宋"/>
          <w:sz w:val="24"/>
        </w:rPr>
        <w:t>供应商:</w:t>
      </w:r>
      <w:r>
        <w:rPr>
          <w:rFonts w:ascii="宋体" w:hAnsi="宋体" w:cs="仿宋"/>
          <w:sz w:val="24"/>
        </w:rPr>
        <w:t xml:space="preserve"> </w:t>
      </w:r>
      <w:r>
        <w:rPr>
          <w:rFonts w:ascii="宋体" w:hAnsi="宋体" w:cs="仿宋"/>
          <w:sz w:val="24"/>
          <w:u w:val="single"/>
        </w:rPr>
        <w:t xml:space="preserve">     </w:t>
      </w:r>
      <w:r>
        <w:rPr>
          <w:rFonts w:hint="eastAsia" w:ascii="宋体" w:hAnsi="宋体" w:cs="仿宋"/>
          <w:sz w:val="24"/>
          <w:u w:val="single"/>
        </w:rPr>
        <w:t>(盖单位章)</w:t>
      </w:r>
      <w:r>
        <w:rPr>
          <w:rFonts w:ascii="宋体" w:hAnsi="宋体" w:cs="仿宋"/>
          <w:sz w:val="24"/>
          <w:u w:val="single"/>
        </w:rPr>
        <w:t xml:space="preserve">      </w:t>
      </w:r>
    </w:p>
    <w:p>
      <w:pPr>
        <w:pStyle w:val="76"/>
        <w:spacing w:line="600" w:lineRule="exact"/>
        <w:ind w:left="420" w:firstLine="5280" w:firstLineChars="2200"/>
        <w:jc w:val="both"/>
        <w:rPr>
          <w:rFonts w:cs="仿宋"/>
          <w:b/>
          <w:color w:val="000000"/>
        </w:rPr>
      </w:pPr>
      <w:r>
        <w:rPr>
          <w:rFonts w:hint="eastAsia" w:cs="仿宋"/>
          <w:u w:val="single"/>
        </w:rPr>
        <w:t xml:space="preserve"> </w:t>
      </w:r>
      <w:r>
        <w:rPr>
          <w:rFonts w:cs="仿宋"/>
          <w:u w:val="single"/>
        </w:rPr>
        <w:t xml:space="preserve">       </w:t>
      </w:r>
      <w:r>
        <w:rPr>
          <w:rFonts w:hint="eastAsia" w:cs="仿宋"/>
          <w:u w:val="single"/>
        </w:rPr>
        <w:t xml:space="preserve"> </w:t>
      </w:r>
      <w:r>
        <w:rPr>
          <w:rFonts w:hint="eastAsia" w:cs="仿宋"/>
        </w:rPr>
        <w:t>年</w:t>
      </w:r>
      <w:r>
        <w:rPr>
          <w:rFonts w:hint="eastAsia" w:cs="仿宋"/>
          <w:u w:val="single"/>
        </w:rPr>
        <w:t xml:space="preserve"> </w:t>
      </w:r>
      <w:r>
        <w:rPr>
          <w:rFonts w:cs="仿宋"/>
          <w:u w:val="single"/>
        </w:rPr>
        <w:t xml:space="preserve">  </w:t>
      </w:r>
      <w:r>
        <w:rPr>
          <w:rFonts w:hint="eastAsia" w:cs="仿宋"/>
          <w:u w:val="single"/>
        </w:rPr>
        <w:t xml:space="preserve"> </w:t>
      </w:r>
      <w:r>
        <w:rPr>
          <w:rFonts w:hint="eastAsia" w:cs="仿宋"/>
        </w:rPr>
        <w:t>月</w:t>
      </w:r>
      <w:r>
        <w:rPr>
          <w:rFonts w:hint="eastAsia" w:cs="仿宋"/>
          <w:u w:val="single"/>
        </w:rPr>
        <w:t xml:space="preserve"> </w:t>
      </w:r>
      <w:r>
        <w:rPr>
          <w:rFonts w:cs="仿宋"/>
          <w:u w:val="single"/>
        </w:rPr>
        <w:t xml:space="preserve">  </w:t>
      </w:r>
      <w:r>
        <w:rPr>
          <w:rFonts w:hint="eastAsia" w:cs="仿宋"/>
          <w:u w:val="single"/>
        </w:rPr>
        <w:t xml:space="preserve"> </w:t>
      </w:r>
      <w:r>
        <w:rPr>
          <w:rFonts w:hint="eastAsia" w:cs="仿宋"/>
        </w:rPr>
        <w:t>日</w:t>
      </w:r>
    </w:p>
    <w:p>
      <w:pPr>
        <w:spacing w:line="240" w:lineRule="auto"/>
        <w:jc w:val="both"/>
        <w:rPr>
          <w:rFonts w:ascii="宋体" w:hAnsi="宋体" w:cs="仿宋"/>
          <w:b/>
          <w:color w:val="000000"/>
          <w:kern w:val="0"/>
          <w:sz w:val="24"/>
        </w:rPr>
      </w:pPr>
      <w:r>
        <w:rPr>
          <w:rFonts w:ascii="宋体" w:hAnsi="宋体" w:cs="仿宋"/>
          <w:b/>
          <w:color w:val="000000"/>
          <w:sz w:val="24"/>
        </w:rPr>
        <w:br w:type="page"/>
      </w:r>
    </w:p>
    <w:p>
      <w:pPr>
        <w:adjustRightInd w:val="0"/>
        <w:snapToGrid w:val="0"/>
        <w:spacing w:line="600" w:lineRule="exact"/>
        <w:jc w:val="center"/>
        <w:outlineLvl w:val="0"/>
        <w:rPr>
          <w:rFonts w:ascii="黑体" w:hAnsi="黑体" w:eastAsia="黑体" w:cs="仿宋"/>
          <w:bCs/>
          <w:sz w:val="36"/>
          <w:szCs w:val="36"/>
        </w:rPr>
      </w:pPr>
      <w:bookmarkStart w:id="13" w:name="_Toc28960"/>
      <w:bookmarkStart w:id="14" w:name="_Toc21384"/>
      <w:r>
        <w:rPr>
          <w:rFonts w:hint="eastAsia" w:ascii="黑体" w:hAnsi="黑体" w:eastAsia="黑体" w:cs="仿宋"/>
          <w:bCs/>
          <w:sz w:val="36"/>
          <w:szCs w:val="36"/>
        </w:rPr>
        <w:t>第三章 评审办法</w:t>
      </w:r>
      <w:bookmarkEnd w:id="13"/>
      <w:bookmarkEnd w:id="14"/>
    </w:p>
    <w:p>
      <w:pPr>
        <w:adjustRightInd w:val="0"/>
        <w:snapToGrid w:val="0"/>
        <w:spacing w:before="120" w:beforeLines="50" w:after="120" w:afterLines="50" w:line="312" w:lineRule="auto"/>
        <w:jc w:val="center"/>
        <w:rPr>
          <w:rFonts w:ascii="黑体" w:hAnsi="黑体" w:eastAsia="黑体" w:cs="仿宋"/>
          <w:bCs/>
          <w:sz w:val="32"/>
          <w:szCs w:val="32"/>
        </w:rPr>
      </w:pPr>
      <w:r>
        <w:rPr>
          <w:rFonts w:hint="eastAsia" w:ascii="黑体" w:hAnsi="黑体" w:eastAsia="黑体" w:cs="仿宋"/>
          <w:bCs/>
          <w:sz w:val="32"/>
          <w:szCs w:val="32"/>
        </w:rPr>
        <w:t>评审办法前附表</w:t>
      </w:r>
    </w:p>
    <w:tbl>
      <w:tblPr>
        <w:tblStyle w:val="40"/>
        <w:tblW w:w="9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252"/>
        <w:gridCol w:w="1573"/>
        <w:gridCol w:w="5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522" w:type="dxa"/>
            <w:gridSpan w:val="2"/>
            <w:vAlign w:val="center"/>
          </w:tcPr>
          <w:p>
            <w:pPr>
              <w:widowControl/>
              <w:adjustRightInd w:val="0"/>
              <w:snapToGrid w:val="0"/>
              <w:spacing w:line="288" w:lineRule="auto"/>
              <w:jc w:val="center"/>
              <w:rPr>
                <w:rFonts w:cs="仿宋" w:asciiTheme="minorEastAsia" w:hAnsiTheme="minorEastAsia" w:eastAsiaTheme="minorEastAsia"/>
                <w:szCs w:val="21"/>
              </w:rPr>
            </w:pPr>
            <w:r>
              <w:rPr>
                <w:rFonts w:hint="eastAsia" w:cs="仿宋" w:asciiTheme="minorEastAsia" w:hAnsiTheme="minorEastAsia" w:eastAsiaTheme="minorEastAsia"/>
                <w:szCs w:val="21"/>
              </w:rPr>
              <w:t>条款号及名称</w:t>
            </w:r>
          </w:p>
        </w:tc>
        <w:tc>
          <w:tcPr>
            <w:tcW w:w="1573" w:type="dxa"/>
            <w:vAlign w:val="center"/>
          </w:tcPr>
          <w:p>
            <w:pPr>
              <w:widowControl/>
              <w:adjustRightInd w:val="0"/>
              <w:snapToGrid w:val="0"/>
              <w:spacing w:line="288" w:lineRule="auto"/>
              <w:jc w:val="center"/>
              <w:rPr>
                <w:rFonts w:cs="仿宋" w:asciiTheme="minorEastAsia" w:hAnsiTheme="minorEastAsia" w:eastAsiaTheme="minorEastAsia"/>
                <w:szCs w:val="21"/>
              </w:rPr>
            </w:pPr>
            <w:r>
              <w:rPr>
                <w:rFonts w:hint="eastAsia" w:cs="仿宋" w:asciiTheme="minorEastAsia" w:hAnsiTheme="minorEastAsia" w:eastAsiaTheme="minorEastAsia"/>
                <w:szCs w:val="21"/>
              </w:rPr>
              <w:t>评审因素</w:t>
            </w:r>
          </w:p>
        </w:tc>
        <w:tc>
          <w:tcPr>
            <w:tcW w:w="5676" w:type="dxa"/>
            <w:vAlign w:val="center"/>
          </w:tcPr>
          <w:p>
            <w:pPr>
              <w:widowControl/>
              <w:adjustRightInd w:val="0"/>
              <w:snapToGrid w:val="0"/>
              <w:spacing w:line="288" w:lineRule="auto"/>
              <w:jc w:val="center"/>
              <w:rPr>
                <w:rFonts w:cs="仿宋" w:asciiTheme="minorEastAsia" w:hAnsiTheme="minorEastAsia" w:eastAsiaTheme="minorEastAsia"/>
                <w:szCs w:val="21"/>
              </w:rPr>
            </w:pPr>
            <w:r>
              <w:rPr>
                <w:rFonts w:hint="eastAsia" w:cs="仿宋" w:asciiTheme="minorEastAsia" w:hAnsiTheme="minorEastAsia" w:eastAsiaTheme="minorEastAsia"/>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1</w:t>
            </w:r>
          </w:p>
        </w:tc>
        <w:tc>
          <w:tcPr>
            <w:tcW w:w="1252"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评审方法</w:t>
            </w: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评审方法</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最低价法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270"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2.1.1</w:t>
            </w:r>
          </w:p>
        </w:tc>
        <w:tc>
          <w:tcPr>
            <w:tcW w:w="1252"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形式评审标准</w:t>
            </w: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供应商名称</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响应文件签字盖章</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符合第二章第3.7.2项及第3.7.3项的规定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响应函中实质性内容</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270"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2.1.2</w:t>
            </w:r>
          </w:p>
        </w:tc>
        <w:tc>
          <w:tcPr>
            <w:tcW w:w="1252"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资格评审标准</w:t>
            </w: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依法设立</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符合第一章第3.1款及供应商须知前附表第3.5（1）款规定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资质要求</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符合第一章第3.1款及供应商须知前附表第3.5（2）款规定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业绩要求</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符合第一章第3.1款及供应商须知前附表第3.5（4）款规定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人员要求</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符合第一章第3.1款及供应商须知前附表第3.5（6）款规定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不存在第一章第3.</w:t>
            </w:r>
            <w:r>
              <w:rPr>
                <w:rFonts w:hint="eastAsia" w:cs="仿宋" w:asciiTheme="minorEastAsia" w:hAnsiTheme="minorEastAsia" w:eastAsiaTheme="minorEastAsia"/>
                <w:szCs w:val="21"/>
                <w:lang w:val="en-US" w:eastAsia="zh-CN"/>
              </w:rPr>
              <w:t>1</w:t>
            </w:r>
            <w:r>
              <w:rPr>
                <w:rFonts w:hint="eastAsia" w:cs="仿宋" w:asciiTheme="minorEastAsia" w:hAnsiTheme="minorEastAsia" w:eastAsiaTheme="minorEastAsia"/>
                <w:szCs w:val="21"/>
              </w:rPr>
              <w:t>款情形</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符合第一章第3.1款及供应商须知前附表第3.5（8）款规定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2.1.3</w:t>
            </w:r>
          </w:p>
        </w:tc>
        <w:tc>
          <w:tcPr>
            <w:tcW w:w="1252" w:type="dxa"/>
            <w:vMerge w:val="restart"/>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响应性评审标准</w:t>
            </w: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报价</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符合第二章第3.2款规定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响应文件有效期</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符合第二章第3.3.1项规定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hint="eastAsia" w:cs="仿宋" w:asciiTheme="minorEastAsia" w:hAnsiTheme="minorEastAsia" w:eastAsiaTheme="minorEastAsia"/>
                <w:szCs w:val="21"/>
              </w:rPr>
            </w:pPr>
            <w:r>
              <w:rPr>
                <w:rFonts w:hint="eastAsia" w:cs="仿宋" w:asciiTheme="minorEastAsia" w:hAnsiTheme="minorEastAsia" w:eastAsiaTheme="minorEastAsia"/>
                <w:szCs w:val="21"/>
              </w:rPr>
              <w:t>响应保证金</w:t>
            </w:r>
          </w:p>
        </w:tc>
        <w:tc>
          <w:tcPr>
            <w:tcW w:w="5676" w:type="dxa"/>
          </w:tcPr>
          <w:p>
            <w:pPr>
              <w:widowControl/>
              <w:adjustRightInd w:val="0"/>
              <w:snapToGrid w:val="0"/>
              <w:spacing w:line="288" w:lineRule="auto"/>
              <w:jc w:val="both"/>
              <w:rPr>
                <w:rFonts w:hint="eastAsia" w:cs="仿宋" w:asciiTheme="minorEastAsia" w:hAnsiTheme="minorEastAsia" w:eastAsiaTheme="minorEastAsia"/>
                <w:szCs w:val="21"/>
              </w:rPr>
            </w:pPr>
            <w:r>
              <w:rPr>
                <w:rFonts w:hint="eastAsia" w:cs="仿宋" w:asciiTheme="minorEastAsia" w:hAnsiTheme="minorEastAsia" w:eastAsiaTheme="minorEastAsia"/>
                <w:szCs w:val="21"/>
              </w:rPr>
              <w:t>符合第二章第3.4项规定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响应方案</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符合第二章第3.6款规定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lang w:val="en-US" w:eastAsia="zh-CN"/>
              </w:rPr>
              <w:t>服务</w:t>
            </w:r>
            <w:r>
              <w:rPr>
                <w:rFonts w:hint="eastAsia" w:cs="仿宋" w:asciiTheme="minorEastAsia" w:hAnsiTheme="minorEastAsia" w:eastAsiaTheme="minorEastAsia"/>
                <w:szCs w:val="21"/>
              </w:rPr>
              <w:t>标准</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符合第一章第2条规定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lang w:eastAsia="zh-CN"/>
              </w:rPr>
              <w:t>服务</w:t>
            </w:r>
            <w:r>
              <w:rPr>
                <w:rFonts w:hint="eastAsia" w:cs="仿宋" w:asciiTheme="minorEastAsia" w:hAnsiTheme="minorEastAsia" w:eastAsiaTheme="minorEastAsia"/>
                <w:szCs w:val="21"/>
              </w:rPr>
              <w:t>期限</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符合第一章第2条规定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合同条款</w:t>
            </w:r>
          </w:p>
        </w:tc>
        <w:tc>
          <w:tcPr>
            <w:tcW w:w="5676" w:type="dxa"/>
          </w:tcPr>
          <w:p>
            <w:pPr>
              <w:widowControl/>
              <w:adjustRightInd w:val="0"/>
              <w:snapToGrid w:val="0"/>
              <w:spacing w:line="288" w:lineRule="auto"/>
              <w:jc w:val="both"/>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符合第二章第</w:t>
            </w:r>
            <w:r>
              <w:rPr>
                <w:rFonts w:hint="eastAsia" w:cs="仿宋" w:asciiTheme="minorEastAsia" w:hAnsiTheme="minorEastAsia" w:eastAsiaTheme="minorEastAsia"/>
                <w:color w:val="auto"/>
                <w:szCs w:val="21"/>
                <w:highlight w:val="none"/>
                <w:lang w:eastAsia="zh-CN"/>
              </w:rPr>
              <w:t>二节供应商须知正文</w:t>
            </w:r>
            <w:r>
              <w:rPr>
                <w:rFonts w:hint="eastAsia" w:cs="仿宋" w:asciiTheme="minorEastAsia" w:hAnsiTheme="minorEastAsia" w:eastAsiaTheme="minorEastAsia"/>
                <w:color w:val="auto"/>
                <w:szCs w:val="21"/>
                <w:highlight w:val="none"/>
              </w:rPr>
              <w:t>1.10.1项规定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252" w:type="dxa"/>
            <w:vMerge w:val="continue"/>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对非关键条款的偏差</w:t>
            </w:r>
          </w:p>
        </w:tc>
        <w:tc>
          <w:tcPr>
            <w:tcW w:w="5676" w:type="dxa"/>
          </w:tcPr>
          <w:p>
            <w:pPr>
              <w:widowControl/>
              <w:adjustRightInd w:val="0"/>
              <w:snapToGrid w:val="0"/>
              <w:spacing w:line="288" w:lineRule="auto"/>
              <w:jc w:val="both"/>
              <w:rPr>
                <w:rFonts w:cs="仿宋" w:asciiTheme="minorEastAsia" w:hAnsiTheme="minorEastAsia" w:eastAsiaTheme="minorEastAsia"/>
                <w:color w:val="auto"/>
                <w:szCs w:val="21"/>
                <w:highlight w:val="none"/>
              </w:rPr>
            </w:pPr>
            <w:r>
              <w:rPr>
                <w:rFonts w:hint="eastAsia" w:cs="仿宋" w:asciiTheme="minorEastAsia" w:hAnsiTheme="minorEastAsia" w:eastAsiaTheme="minorEastAsia"/>
                <w:color w:val="auto"/>
                <w:szCs w:val="21"/>
                <w:highlight w:val="none"/>
              </w:rPr>
              <w:t>偏差范围和偏差项数符合第二章第</w:t>
            </w:r>
            <w:r>
              <w:rPr>
                <w:rFonts w:hint="eastAsia" w:cs="仿宋" w:asciiTheme="minorEastAsia" w:hAnsiTheme="minorEastAsia" w:eastAsiaTheme="minorEastAsia"/>
                <w:color w:val="auto"/>
                <w:szCs w:val="21"/>
                <w:highlight w:val="none"/>
                <w:lang w:eastAsia="zh-CN"/>
              </w:rPr>
              <w:t>二节供应商须知正文</w:t>
            </w:r>
            <w:r>
              <w:rPr>
                <w:rFonts w:hint="eastAsia" w:cs="仿宋" w:asciiTheme="minorEastAsia" w:hAnsiTheme="minorEastAsia" w:eastAsiaTheme="minorEastAsia"/>
                <w:color w:val="auto"/>
                <w:szCs w:val="21"/>
                <w:highlight w:val="none"/>
              </w:rPr>
              <w:t>1.10.2项的规定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0"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2.2.2</w:t>
            </w:r>
          </w:p>
        </w:tc>
        <w:tc>
          <w:tcPr>
            <w:tcW w:w="1252" w:type="dxa"/>
          </w:tcPr>
          <w:p>
            <w:pPr>
              <w:widowControl/>
              <w:adjustRightInd w:val="0"/>
              <w:snapToGrid w:val="0"/>
              <w:spacing w:line="288" w:lineRule="auto"/>
              <w:jc w:val="both"/>
              <w:rPr>
                <w:rFonts w:cs="仿宋" w:asciiTheme="minorEastAsia" w:hAnsiTheme="minorEastAsia" w:eastAsiaTheme="minorEastAsia"/>
                <w:szCs w:val="21"/>
              </w:rPr>
            </w:pP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评审价格</w:t>
            </w:r>
          </w:p>
        </w:tc>
        <w:tc>
          <w:tcPr>
            <w:tcW w:w="5676" w:type="dxa"/>
          </w:tcPr>
          <w:p>
            <w:pPr>
              <w:widowControl/>
              <w:adjustRightInd/>
              <w:snapToGrid w:val="0"/>
              <w:spacing w:line="360" w:lineRule="auto"/>
              <w:jc w:val="left"/>
              <w:rPr>
                <w:rFonts w:cs="仿宋" w:asciiTheme="minorEastAsia" w:hAnsiTheme="minorEastAsia" w:eastAsiaTheme="minorEastAsia"/>
                <w:szCs w:val="21"/>
              </w:rPr>
            </w:pPr>
            <w:r>
              <w:rPr>
                <w:rFonts w:hint="eastAsia" w:ascii="宋体" w:hAnsi="宋体"/>
                <w:b w:val="0"/>
                <w:bCs w:val="0"/>
                <w:sz w:val="21"/>
                <w:szCs w:val="21"/>
                <w:u w:val="none"/>
                <w:lang w:val="en-US" w:eastAsia="zh-CN"/>
              </w:rPr>
              <w:t>最高限价：贰拾伍万元整，小写：</w:t>
            </w:r>
            <w:r>
              <w:rPr>
                <w:rFonts w:hint="eastAsia" w:ascii="宋体" w:hAnsi="宋体" w:cs="Times New Roman"/>
                <w:b w:val="0"/>
                <w:bCs w:val="0"/>
                <w:sz w:val="21"/>
                <w:szCs w:val="21"/>
                <w:u w:val="none"/>
                <w:lang w:val="en-US" w:eastAsia="zh-CN"/>
              </w:rPr>
              <w:t>¥</w:t>
            </w:r>
            <w:r>
              <w:rPr>
                <w:rFonts w:hint="eastAsia" w:ascii="宋体" w:hAnsi="宋体"/>
                <w:b w:val="0"/>
                <w:bCs w:val="0"/>
                <w:sz w:val="21"/>
                <w:szCs w:val="21"/>
                <w:u w:val="none"/>
                <w:lang w:val="en-US" w:eastAsia="zh-CN"/>
              </w:rPr>
              <w:t>250000.00提供3%的的增值税专用发票，超过最高限价的作废。如果报价人提供其他税率的增值税专用发票，招标人按3%的的增值税税率调整报价后参与排序。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771" w:type="dxa"/>
            <w:gridSpan w:val="4"/>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3 详细评审标准和程序（最低价法）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22" w:type="dxa"/>
            <w:gridSpan w:val="2"/>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条款号</w:t>
            </w:r>
          </w:p>
        </w:tc>
        <w:tc>
          <w:tcPr>
            <w:tcW w:w="1573"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条款内容</w:t>
            </w:r>
          </w:p>
        </w:tc>
        <w:tc>
          <w:tcPr>
            <w:tcW w:w="5676" w:type="dxa"/>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gridSpan w:val="2"/>
          </w:tcPr>
          <w:p>
            <w:pPr>
              <w:widowControl/>
              <w:adjustRightInd w:val="0"/>
              <w:snapToGrid w:val="0"/>
              <w:spacing w:line="288" w:lineRule="auto"/>
              <w:jc w:val="both"/>
              <w:rPr>
                <w:rFonts w:cs="仿宋" w:asciiTheme="minorEastAsia" w:hAnsiTheme="minorEastAsia" w:eastAsiaTheme="minorEastAsia"/>
                <w:szCs w:val="21"/>
              </w:rPr>
            </w:pPr>
            <w:r>
              <w:rPr>
                <w:rFonts w:hint="eastAsia" w:cs="仿宋" w:asciiTheme="minorEastAsia" w:hAnsiTheme="minorEastAsia" w:eastAsiaTheme="minorEastAsia"/>
                <w:szCs w:val="21"/>
              </w:rPr>
              <w:t>3</w:t>
            </w:r>
          </w:p>
        </w:tc>
        <w:tc>
          <w:tcPr>
            <w:tcW w:w="1573" w:type="dxa"/>
            <w:vAlign w:val="center"/>
          </w:tcPr>
          <w:p>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报价</w:t>
            </w:r>
          </w:p>
        </w:tc>
        <w:tc>
          <w:tcPr>
            <w:tcW w:w="5676" w:type="dxa"/>
          </w:tcPr>
          <w:p>
            <w:pPr>
              <w:widowControl w:val="0"/>
              <w:adjustRightInd w:val="0"/>
              <w:snapToGrid w:val="0"/>
              <w:spacing w:line="288" w:lineRule="auto"/>
              <w:jc w:val="both"/>
              <w:rPr>
                <w:rFonts w:cs="仿宋" w:asciiTheme="minorEastAsia" w:hAnsiTheme="minorEastAsia" w:eastAsiaTheme="minorEastAsia"/>
                <w:szCs w:val="21"/>
              </w:rPr>
            </w:pPr>
            <w:r>
              <w:rPr>
                <w:rFonts w:hint="eastAsia" w:asciiTheme="minorEastAsia" w:hAnsiTheme="minorEastAsia" w:eastAsiaTheme="minorEastAsia"/>
                <w:szCs w:val="21"/>
              </w:rPr>
              <w:t>根据</w:t>
            </w:r>
            <w:r>
              <w:rPr>
                <w:rFonts w:asciiTheme="minorEastAsia" w:hAnsiTheme="minorEastAsia" w:eastAsiaTheme="minorEastAsia"/>
                <w:szCs w:val="21"/>
              </w:rPr>
              <w:t>2</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条规定，</w:t>
            </w:r>
            <w:r>
              <w:rPr>
                <w:rFonts w:hint="eastAsia" w:cs="仿宋" w:asciiTheme="minorEastAsia" w:hAnsiTheme="minorEastAsia" w:eastAsiaTheme="minorEastAsia"/>
                <w:szCs w:val="21"/>
              </w:rPr>
              <w:t>按照评审价格由低到高的顺序推荐成交候选供应商。</w:t>
            </w:r>
          </w:p>
        </w:tc>
      </w:tr>
    </w:tbl>
    <w:p>
      <w:pPr>
        <w:spacing w:line="288" w:lineRule="auto"/>
        <w:jc w:val="both"/>
        <w:rPr>
          <w:rFonts w:ascii="宋体" w:hAnsi="宋体" w:cs="仿宋"/>
          <w:sz w:val="24"/>
        </w:rPr>
      </w:pPr>
      <w:r>
        <w:rPr>
          <w:rFonts w:hint="eastAsia" w:ascii="宋体" w:hAnsi="宋体" w:cs="仿宋"/>
          <w:sz w:val="24"/>
        </w:rPr>
        <w:br w:type="page"/>
      </w:r>
    </w:p>
    <w:p>
      <w:pPr>
        <w:adjustRightInd w:val="0"/>
        <w:snapToGrid w:val="0"/>
        <w:spacing w:line="312" w:lineRule="auto"/>
        <w:jc w:val="center"/>
        <w:rPr>
          <w:rFonts w:ascii="宋体" w:hAnsi="宋体" w:cs="仿宋"/>
          <w:b/>
          <w:bCs/>
          <w:sz w:val="36"/>
          <w:szCs w:val="36"/>
        </w:rPr>
      </w:pPr>
      <w:r>
        <w:rPr>
          <w:rFonts w:hint="eastAsia" w:ascii="宋体" w:hAnsi="宋体" w:cs="仿宋"/>
          <w:b/>
          <w:bCs/>
          <w:sz w:val="36"/>
          <w:szCs w:val="36"/>
        </w:rPr>
        <w:t>评审办法正文</w:t>
      </w:r>
    </w:p>
    <w:p>
      <w:pPr>
        <w:adjustRightInd w:val="0"/>
        <w:snapToGrid w:val="0"/>
        <w:spacing w:line="312" w:lineRule="auto"/>
        <w:jc w:val="both"/>
        <w:rPr>
          <w:rFonts w:ascii="宋体" w:hAnsi="宋体" w:cs="仿宋"/>
          <w:b/>
          <w:bCs/>
          <w:sz w:val="36"/>
          <w:szCs w:val="36"/>
        </w:rPr>
      </w:pPr>
    </w:p>
    <w:p>
      <w:pPr>
        <w:adjustRightInd w:val="0"/>
        <w:snapToGrid w:val="0"/>
        <w:spacing w:line="312" w:lineRule="auto"/>
        <w:jc w:val="both"/>
        <w:rPr>
          <w:rFonts w:ascii="宋体" w:hAnsi="宋体" w:cs="仿宋"/>
          <w:b/>
          <w:bCs/>
          <w:sz w:val="24"/>
        </w:rPr>
      </w:pPr>
      <w:r>
        <w:rPr>
          <w:rFonts w:hint="eastAsia" w:ascii="宋体" w:hAnsi="宋体" w:cs="仿宋"/>
          <w:b/>
          <w:bCs/>
          <w:sz w:val="24"/>
        </w:rPr>
        <w:t>1评审方法(最低价法)</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本次评审采用最低价法。评审小组对满足采购文件实质性要求的响应文件按照本章第2.2.2项规定的方法确定供应商响应报价的评审价格，并按照评审价格由低到高的顺序推荐成交候选供应商。</w:t>
      </w:r>
    </w:p>
    <w:p>
      <w:pPr>
        <w:adjustRightInd w:val="0"/>
        <w:snapToGrid w:val="0"/>
        <w:spacing w:line="312" w:lineRule="auto"/>
        <w:jc w:val="both"/>
        <w:rPr>
          <w:rFonts w:ascii="宋体" w:hAnsi="宋体" w:cs="仿宋"/>
          <w:b/>
          <w:bCs/>
          <w:sz w:val="24"/>
        </w:rPr>
      </w:pPr>
      <w:r>
        <w:rPr>
          <w:rFonts w:hint="eastAsia" w:ascii="宋体" w:hAnsi="宋体" w:cs="仿宋"/>
          <w:b/>
          <w:bCs/>
          <w:sz w:val="24"/>
        </w:rPr>
        <w:t>2初步评审标准和程序</w:t>
      </w:r>
    </w:p>
    <w:p>
      <w:pPr>
        <w:adjustRightInd w:val="0"/>
        <w:snapToGrid w:val="0"/>
        <w:spacing w:line="312" w:lineRule="auto"/>
        <w:jc w:val="both"/>
        <w:rPr>
          <w:rFonts w:ascii="宋体" w:hAnsi="宋体" w:cs="仿宋"/>
          <w:b/>
          <w:bCs/>
          <w:sz w:val="24"/>
        </w:rPr>
      </w:pPr>
      <w:r>
        <w:rPr>
          <w:rFonts w:hint="eastAsia" w:ascii="宋体" w:hAnsi="宋体" w:cs="仿宋"/>
          <w:b/>
          <w:bCs/>
          <w:sz w:val="24"/>
        </w:rPr>
        <w:t>2.1初步评审标准</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2.1.1形式评审标准:见评审办法前附表。</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2.1.2资格评审标准:见评审办法前附表。</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2.1.3响应性评审标准:见评审办法前附表。</w:t>
      </w:r>
    </w:p>
    <w:p>
      <w:pPr>
        <w:adjustRightInd w:val="0"/>
        <w:snapToGrid w:val="0"/>
        <w:spacing w:line="312" w:lineRule="auto"/>
        <w:jc w:val="both"/>
        <w:rPr>
          <w:rFonts w:ascii="宋体" w:hAnsi="宋体" w:cs="仿宋"/>
          <w:b/>
          <w:bCs/>
          <w:sz w:val="24"/>
        </w:rPr>
      </w:pPr>
      <w:r>
        <w:rPr>
          <w:rFonts w:hint="eastAsia" w:ascii="宋体" w:hAnsi="宋体" w:cs="仿宋"/>
          <w:b/>
          <w:bCs/>
          <w:sz w:val="24"/>
        </w:rPr>
        <w:t>2.2初步评审程序</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2.2.1评审小组依据本章第2.1款规定的标准对供应商速交的响应文件进行初步评审，判断响应文件的形式是否符合要求，供应商是否符合资格条件，响应文件是否实质性响应采购文件的要求。只有以上评审合格的响应文件才可通过初步评审。</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2.2.2除评审办法前附表另有规定外，评审价格为供应商在响应函中填报的大写含税价格。</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评审价格若超过最高限价(如有)，其响应文件将被视为无效。</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评审小组经过对供应商的报价进行比较或基于专业经验认为某一供应商的报价异常过低，可能对其履约造成影响时，应当要求该供应商作出书面说明并提供相应的证明材料。供应商不能合理说明或者不能提供相应证明材料的，其响应文件将被视为无效。</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2.2.3响应文件中有含义不明确、同类问题表述不一致或有明显文字和计算错误的内容，评审小组可要求供应商在规定时间内进行澄清、说明和补正。供应商澄清、说明和补正的内容应由法定代表人(单位负责人)或其授权的代理人签字或加盖单位章。澄清、说明和补正不得超出响应文件的范围且不得改变响应文件的实质性内容，并构成响应文件的组成部分。</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响应报价有算术错误及其他错误的，评审小组按以下原则要求供应商对响应报价进行修正，并要求供应商书面澄清确认。供应商拒不澄清确认的，其响应文件将被视为无效:</w:t>
      </w:r>
    </w:p>
    <w:p>
      <w:pPr>
        <w:tabs>
          <w:tab w:val="left" w:pos="312"/>
        </w:tabs>
        <w:adjustRightInd w:val="0"/>
        <w:snapToGrid w:val="0"/>
        <w:spacing w:line="312" w:lineRule="auto"/>
        <w:ind w:firstLine="453" w:firstLineChars="189"/>
        <w:jc w:val="both"/>
        <w:rPr>
          <w:rFonts w:ascii="宋体" w:hAnsi="宋体" w:cs="仿宋"/>
          <w:sz w:val="24"/>
        </w:rPr>
      </w:pPr>
      <w:r>
        <w:rPr>
          <w:rFonts w:hint="eastAsia" w:ascii="宋体" w:hAnsi="宋体" w:cs="仿宋"/>
          <w:sz w:val="24"/>
        </w:rPr>
        <w:t>(1)大写金额与小写金额不一致的，以大写金额为准;</w:t>
      </w:r>
    </w:p>
    <w:p>
      <w:pPr>
        <w:tabs>
          <w:tab w:val="left" w:pos="312"/>
        </w:tabs>
        <w:adjustRightInd w:val="0"/>
        <w:snapToGrid w:val="0"/>
        <w:spacing w:line="312" w:lineRule="auto"/>
        <w:ind w:firstLine="453" w:firstLineChars="189"/>
        <w:jc w:val="both"/>
        <w:rPr>
          <w:rFonts w:ascii="宋体" w:hAnsi="宋体" w:cs="仿宋"/>
          <w:sz w:val="24"/>
        </w:rPr>
      </w:pPr>
      <w:r>
        <w:rPr>
          <w:rFonts w:hint="eastAsia" w:ascii="宋体" w:hAnsi="宋体" w:cs="仿宋"/>
          <w:sz w:val="24"/>
        </w:rPr>
        <w:t>(2)总价金额与单价金额不一致的，以单价金额为准，但单价金额小数点有明显错误的除外;</w:t>
      </w:r>
    </w:p>
    <w:p>
      <w:pPr>
        <w:tabs>
          <w:tab w:val="left" w:pos="312"/>
        </w:tabs>
        <w:adjustRightInd w:val="0"/>
        <w:snapToGrid w:val="0"/>
        <w:spacing w:line="312" w:lineRule="auto"/>
        <w:ind w:firstLine="453" w:firstLineChars="189"/>
        <w:jc w:val="both"/>
        <w:rPr>
          <w:rFonts w:ascii="宋体" w:hAnsi="宋体" w:cs="仿宋"/>
          <w:sz w:val="24"/>
        </w:rPr>
      </w:pPr>
      <w:r>
        <w:rPr>
          <w:rFonts w:hint="eastAsia" w:ascii="宋体" w:hAnsi="宋体" w:cs="仿宋"/>
          <w:sz w:val="24"/>
        </w:rPr>
        <w:t>(3)报价表合计报价与分项报价的合计不一致的，以各分项报价的合价累计数为准;</w:t>
      </w:r>
    </w:p>
    <w:p>
      <w:pPr>
        <w:tabs>
          <w:tab w:val="left" w:pos="312"/>
        </w:tabs>
        <w:adjustRightInd w:val="0"/>
        <w:snapToGrid w:val="0"/>
        <w:spacing w:line="312" w:lineRule="auto"/>
        <w:ind w:firstLine="453" w:firstLineChars="189"/>
        <w:jc w:val="both"/>
        <w:rPr>
          <w:rFonts w:ascii="宋体" w:hAnsi="宋体" w:cs="仿宋"/>
          <w:sz w:val="24"/>
        </w:rPr>
      </w:pPr>
      <w:r>
        <w:rPr>
          <w:rFonts w:hint="eastAsia" w:ascii="宋体" w:hAnsi="宋体" w:cs="仿宋"/>
          <w:sz w:val="24"/>
        </w:rPr>
        <w:t>(4)如果分项报价中存在缺漏项，且缺漏项内容不属于实质性偏差的，则视为缺漏项内容的价格已包含在其他分项报价之中。</w:t>
      </w:r>
    </w:p>
    <w:p>
      <w:pPr>
        <w:tabs>
          <w:tab w:val="left" w:pos="312"/>
        </w:tabs>
        <w:adjustRightInd w:val="0"/>
        <w:snapToGrid w:val="0"/>
        <w:spacing w:line="312" w:lineRule="auto"/>
        <w:ind w:firstLine="453" w:firstLineChars="189"/>
        <w:jc w:val="both"/>
        <w:rPr>
          <w:rFonts w:ascii="宋体" w:hAnsi="宋体" w:cs="仿宋"/>
          <w:sz w:val="24"/>
        </w:rPr>
      </w:pPr>
      <w:r>
        <w:rPr>
          <w:rFonts w:hint="eastAsia" w:ascii="宋体" w:hAnsi="宋体" w:cs="仿宋"/>
          <w:sz w:val="24"/>
        </w:rPr>
        <w:t>(5)响应报价的算术错误修正不改变评审依据的响应总报价。当修正后的总报价高于原响应报价时，视同供应商响应报价错误产生少漏计费用，签订合同时由供应商承担，如评审小组认为供应商无法承受少漏计费用，可以将响应报价作为异常低价处理；当修正后的总报价低于原响应报价时，签订合同时以修正后的报价为准。</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2.2.4供应商有串通，弄虚作假、行贿等违法行为的，其响应文件将被视为无效。</w:t>
      </w:r>
    </w:p>
    <w:p>
      <w:pPr>
        <w:adjustRightInd w:val="0"/>
        <w:snapToGrid w:val="0"/>
        <w:spacing w:line="312" w:lineRule="auto"/>
        <w:jc w:val="both"/>
        <w:rPr>
          <w:rFonts w:ascii="宋体" w:hAnsi="宋体" w:cs="仿宋"/>
          <w:b/>
          <w:bCs/>
          <w:sz w:val="24"/>
        </w:rPr>
      </w:pPr>
      <w:r>
        <w:rPr>
          <w:rFonts w:hint="eastAsia" w:ascii="宋体" w:hAnsi="宋体" w:cs="仿宋"/>
          <w:b/>
          <w:bCs/>
          <w:sz w:val="24"/>
        </w:rPr>
        <w:t>3详细评审标准和程序(最低价法)</w:t>
      </w:r>
    </w:p>
    <w:p>
      <w:pPr>
        <w:adjustRightInd w:val="0"/>
        <w:snapToGrid w:val="0"/>
        <w:spacing w:line="312" w:lineRule="auto"/>
        <w:ind w:firstLine="931" w:firstLineChars="388"/>
        <w:jc w:val="both"/>
        <w:rPr>
          <w:rFonts w:hint="eastAsia" w:ascii="宋体" w:hAnsi="宋体" w:eastAsia="宋体" w:cs="仿宋"/>
          <w:sz w:val="24"/>
        </w:rPr>
      </w:pPr>
      <w:r>
        <w:rPr>
          <w:rFonts w:hint="eastAsia" w:ascii="宋体" w:hAnsi="宋体" w:cs="仿宋"/>
          <w:sz w:val="24"/>
        </w:rPr>
        <w:t>评审小组对评审价格进行比较后，按照评审价格由低到高的顺序对供应商排序。供应商评审价格相等时，</w:t>
      </w:r>
      <w:r>
        <w:rPr>
          <w:rFonts w:hint="eastAsia" w:ascii="宋体" w:hAnsi="宋体" w:eastAsia="宋体" w:cs="仿宋"/>
          <w:sz w:val="24"/>
        </w:rPr>
        <w:t>则以投标报价低的投标人优先，若评审价相同且报价也相同时，以技术优的投标人优先。若评审价相同、报价相同且技术也相同时则按抽签决定排名顺序。</w:t>
      </w:r>
    </w:p>
    <w:p>
      <w:pPr>
        <w:adjustRightInd w:val="0"/>
        <w:snapToGrid w:val="0"/>
        <w:spacing w:line="312" w:lineRule="auto"/>
        <w:ind w:firstLine="482" w:firstLineChars="200"/>
        <w:jc w:val="both"/>
        <w:rPr>
          <w:rFonts w:ascii="宋体" w:hAnsi="宋体" w:cs="仿宋"/>
          <w:b/>
          <w:bCs/>
          <w:sz w:val="24"/>
        </w:rPr>
      </w:pPr>
      <w:r>
        <w:rPr>
          <w:rFonts w:hint="eastAsia" w:ascii="宋体" w:hAnsi="宋体" w:cs="仿宋"/>
          <w:b/>
          <w:bCs/>
          <w:sz w:val="24"/>
        </w:rPr>
        <w:t>4评审结果</w:t>
      </w:r>
    </w:p>
    <w:p>
      <w:pPr>
        <w:adjustRightInd w:val="0"/>
        <w:snapToGrid w:val="0"/>
        <w:spacing w:line="312" w:lineRule="auto"/>
        <w:ind w:firstLine="482" w:firstLineChars="200"/>
        <w:jc w:val="both"/>
        <w:rPr>
          <w:rFonts w:ascii="宋体" w:hAnsi="宋体" w:cs="仿宋"/>
          <w:b/>
          <w:bCs/>
          <w:sz w:val="24"/>
        </w:rPr>
      </w:pPr>
      <w:r>
        <w:rPr>
          <w:rFonts w:hint="eastAsia" w:ascii="宋体" w:hAnsi="宋体" w:cs="仿宋"/>
          <w:b/>
          <w:bCs/>
          <w:sz w:val="24"/>
        </w:rPr>
        <w:t>4.1提交书面评审报告</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评审小组完成评审后，应当向采购人提交书面评审报告。</w:t>
      </w:r>
    </w:p>
    <w:p>
      <w:pPr>
        <w:adjustRightInd w:val="0"/>
        <w:snapToGrid w:val="0"/>
        <w:spacing w:line="312" w:lineRule="auto"/>
        <w:ind w:firstLine="482" w:firstLineChars="200"/>
        <w:jc w:val="both"/>
        <w:rPr>
          <w:rFonts w:ascii="宋体" w:hAnsi="宋体" w:cs="仿宋"/>
          <w:b/>
          <w:bCs/>
          <w:sz w:val="24"/>
        </w:rPr>
      </w:pPr>
      <w:r>
        <w:rPr>
          <w:rFonts w:hint="eastAsia" w:ascii="宋体" w:hAnsi="宋体" w:cs="仿宋"/>
          <w:b/>
          <w:bCs/>
          <w:sz w:val="24"/>
        </w:rPr>
        <w:t>4.2推荐成交候选供应商排序要求及数量</w:t>
      </w:r>
    </w:p>
    <w:p>
      <w:pPr>
        <w:adjustRightInd w:val="0"/>
        <w:snapToGrid w:val="0"/>
        <w:spacing w:line="312" w:lineRule="auto"/>
        <w:ind w:firstLine="453" w:firstLineChars="189"/>
        <w:jc w:val="both"/>
        <w:rPr>
          <w:rFonts w:ascii="宋体" w:hAnsi="宋体" w:cs="仿宋"/>
          <w:sz w:val="24"/>
        </w:rPr>
      </w:pPr>
      <w:r>
        <w:rPr>
          <w:rFonts w:hint="eastAsia" w:ascii="宋体" w:hAnsi="宋体" w:cs="仿宋"/>
          <w:sz w:val="24"/>
        </w:rPr>
        <w:t>评审小组应在书面评审报告中按照供应商排列的优先顺序向采购人推荐成交候选供应商(排序或不排序)。成交候选供应商的排序要求及数量</w:t>
      </w:r>
      <w:r>
        <w:rPr>
          <w:rFonts w:hint="eastAsia" w:ascii="宋体" w:hAnsi="宋体" w:cs="仿宋"/>
          <w:sz w:val="24"/>
          <w:highlight w:val="none"/>
        </w:rPr>
        <w:t>见第二章“供应商须</w:t>
      </w:r>
      <w:r>
        <w:rPr>
          <w:rFonts w:hint="eastAsia" w:ascii="宋体" w:hAnsi="宋体" w:cs="仿宋"/>
          <w:sz w:val="24"/>
        </w:rPr>
        <w:t>知”。</w:t>
      </w: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widowControl w:val="0"/>
        <w:snapToGrid w:val="0"/>
        <w:spacing w:line="490" w:lineRule="exact"/>
        <w:jc w:val="center"/>
        <w:outlineLvl w:val="9"/>
        <w:rPr>
          <w:rFonts w:ascii="黑体" w:hAnsi="黑体" w:eastAsia="黑体" w:cs="宋体"/>
          <w:kern w:val="44"/>
          <w:sz w:val="32"/>
          <w:szCs w:val="32"/>
        </w:rPr>
      </w:pPr>
    </w:p>
    <w:p>
      <w:pPr>
        <w:rPr>
          <w:rFonts w:hint="eastAsia" w:ascii="黑体" w:hAnsi="黑体" w:eastAsia="黑体" w:cs="仿宋"/>
          <w:b/>
          <w:color w:val="000000"/>
          <w:sz w:val="36"/>
          <w:szCs w:val="36"/>
        </w:rPr>
      </w:pPr>
      <w:r>
        <w:rPr>
          <w:rFonts w:hint="eastAsia" w:ascii="黑体" w:hAnsi="黑体" w:eastAsia="黑体" w:cs="仿宋"/>
          <w:b/>
          <w:color w:val="000000"/>
          <w:sz w:val="36"/>
          <w:szCs w:val="36"/>
        </w:rPr>
        <w:br w:type="page"/>
      </w:r>
    </w:p>
    <w:p>
      <w:pPr>
        <w:pStyle w:val="76"/>
        <w:spacing w:line="600" w:lineRule="exact"/>
        <w:ind w:left="0" w:firstLine="0" w:firstLineChars="0"/>
        <w:jc w:val="center"/>
        <w:outlineLvl w:val="0"/>
        <w:rPr>
          <w:rFonts w:ascii="黑体" w:hAnsi="黑体" w:eastAsia="黑体" w:cs="仿宋"/>
          <w:b/>
          <w:color w:val="000000"/>
          <w:sz w:val="36"/>
          <w:szCs w:val="36"/>
        </w:rPr>
      </w:pPr>
      <w:bookmarkStart w:id="15" w:name="_Toc29141"/>
      <w:bookmarkStart w:id="16" w:name="_Toc22342"/>
      <w:r>
        <w:rPr>
          <w:rFonts w:hint="eastAsia" w:ascii="黑体" w:hAnsi="黑体" w:eastAsia="黑体" w:cs="仿宋"/>
          <w:b/>
          <w:color w:val="000000"/>
          <w:sz w:val="36"/>
          <w:szCs w:val="36"/>
        </w:rPr>
        <w:t>第四章  合同条款及格式</w:t>
      </w:r>
      <w:bookmarkEnd w:id="15"/>
      <w:bookmarkEnd w:id="16"/>
    </w:p>
    <w:p>
      <w:pPr>
        <w:spacing w:line="600" w:lineRule="exact"/>
        <w:ind w:firstLine="726" w:firstLineChars="227"/>
        <w:jc w:val="both"/>
        <w:rPr>
          <w:rFonts w:hint="eastAsia" w:ascii="仿宋" w:hAnsi="仿宋" w:eastAsia="仿宋" w:cs="仿宋"/>
          <w:color w:val="auto"/>
          <w:sz w:val="32"/>
          <w:szCs w:val="32"/>
        </w:rPr>
      </w:pPr>
    </w:p>
    <w:p>
      <w:pPr>
        <w:spacing w:before="153" w:line="1081" w:lineRule="exact"/>
        <w:ind w:left="1656" w:firstLine="1375" w:firstLineChars="600"/>
        <w:jc w:val="both"/>
        <w:rPr>
          <w:rFonts w:ascii="宋体" w:hAnsi="宋体" w:eastAsia="宋体" w:cs="宋体"/>
          <w:b/>
          <w:bCs/>
          <w:spacing w:val="-26"/>
          <w:position w:val="49"/>
          <w:sz w:val="28"/>
          <w:szCs w:val="28"/>
        </w:rPr>
      </w:pPr>
      <w:bookmarkStart w:id="17" w:name="_Toc131134472"/>
      <w:r>
        <w:rPr>
          <w:rFonts w:ascii="宋体" w:hAnsi="宋体" w:eastAsia="宋体" w:cs="宋体"/>
          <w:b/>
          <w:bCs/>
          <w:spacing w:val="-26"/>
          <w:position w:val="49"/>
          <w:sz w:val="28"/>
          <w:szCs w:val="28"/>
        </w:rPr>
        <w:t>湖</w:t>
      </w:r>
      <w:r>
        <w:rPr>
          <w:rFonts w:ascii="宋体" w:hAnsi="宋体" w:eastAsia="宋体" w:cs="宋体"/>
          <w:spacing w:val="29"/>
          <w:position w:val="49"/>
          <w:sz w:val="28"/>
          <w:szCs w:val="28"/>
        </w:rPr>
        <w:t xml:space="preserve"> </w:t>
      </w:r>
      <w:r>
        <w:rPr>
          <w:rFonts w:ascii="宋体" w:hAnsi="宋体" w:eastAsia="宋体" w:cs="宋体"/>
          <w:b/>
          <w:bCs/>
          <w:spacing w:val="-26"/>
          <w:position w:val="49"/>
          <w:sz w:val="28"/>
          <w:szCs w:val="28"/>
        </w:rPr>
        <w:t>南</w:t>
      </w:r>
      <w:r>
        <w:rPr>
          <w:rFonts w:ascii="宋体" w:hAnsi="宋体" w:eastAsia="宋体" w:cs="宋体"/>
          <w:spacing w:val="13"/>
          <w:position w:val="49"/>
          <w:sz w:val="28"/>
          <w:szCs w:val="28"/>
        </w:rPr>
        <w:t xml:space="preserve"> </w:t>
      </w:r>
      <w:r>
        <w:rPr>
          <w:rFonts w:ascii="宋体" w:hAnsi="宋体" w:eastAsia="宋体" w:cs="宋体"/>
          <w:b/>
          <w:bCs/>
          <w:spacing w:val="-26"/>
          <w:position w:val="49"/>
          <w:sz w:val="28"/>
          <w:szCs w:val="28"/>
        </w:rPr>
        <w:t>港</w:t>
      </w:r>
      <w:r>
        <w:rPr>
          <w:rFonts w:ascii="宋体" w:hAnsi="宋体" w:eastAsia="宋体" w:cs="宋体"/>
          <w:spacing w:val="15"/>
          <w:position w:val="49"/>
          <w:sz w:val="28"/>
          <w:szCs w:val="28"/>
        </w:rPr>
        <w:t xml:space="preserve"> </w:t>
      </w:r>
      <w:r>
        <w:rPr>
          <w:rFonts w:ascii="宋体" w:hAnsi="宋体" w:eastAsia="宋体" w:cs="宋体"/>
          <w:b/>
          <w:bCs/>
          <w:spacing w:val="-26"/>
          <w:position w:val="49"/>
          <w:sz w:val="28"/>
          <w:szCs w:val="28"/>
        </w:rPr>
        <w:t>产</w:t>
      </w:r>
      <w:r>
        <w:rPr>
          <w:rFonts w:ascii="宋体" w:hAnsi="宋体" w:eastAsia="宋体" w:cs="宋体"/>
          <w:spacing w:val="16"/>
          <w:position w:val="49"/>
          <w:sz w:val="28"/>
          <w:szCs w:val="28"/>
        </w:rPr>
        <w:t xml:space="preserve"> </w:t>
      </w:r>
      <w:r>
        <w:rPr>
          <w:rFonts w:ascii="宋体" w:hAnsi="宋体" w:eastAsia="宋体" w:cs="宋体"/>
          <w:b/>
          <w:bCs/>
          <w:spacing w:val="-26"/>
          <w:position w:val="49"/>
          <w:sz w:val="28"/>
          <w:szCs w:val="28"/>
        </w:rPr>
        <w:t>科</w:t>
      </w:r>
      <w:r>
        <w:rPr>
          <w:rFonts w:ascii="宋体" w:hAnsi="宋体" w:eastAsia="宋体" w:cs="宋体"/>
          <w:spacing w:val="17"/>
          <w:position w:val="49"/>
          <w:sz w:val="28"/>
          <w:szCs w:val="28"/>
        </w:rPr>
        <w:t xml:space="preserve"> </w:t>
      </w:r>
      <w:r>
        <w:rPr>
          <w:rFonts w:ascii="宋体" w:hAnsi="宋体" w:eastAsia="宋体" w:cs="宋体"/>
          <w:b/>
          <w:bCs/>
          <w:spacing w:val="-26"/>
          <w:position w:val="49"/>
          <w:sz w:val="28"/>
          <w:szCs w:val="28"/>
        </w:rPr>
        <w:t>技</w:t>
      </w:r>
      <w:r>
        <w:rPr>
          <w:rFonts w:ascii="宋体" w:hAnsi="宋体" w:eastAsia="宋体" w:cs="宋体"/>
          <w:spacing w:val="17"/>
          <w:position w:val="49"/>
          <w:sz w:val="28"/>
          <w:szCs w:val="28"/>
        </w:rPr>
        <w:t xml:space="preserve"> </w:t>
      </w:r>
      <w:r>
        <w:rPr>
          <w:rFonts w:ascii="宋体" w:hAnsi="宋体" w:eastAsia="宋体" w:cs="宋体"/>
          <w:b/>
          <w:bCs/>
          <w:spacing w:val="-26"/>
          <w:position w:val="49"/>
          <w:sz w:val="28"/>
          <w:szCs w:val="28"/>
        </w:rPr>
        <w:t>有</w:t>
      </w:r>
      <w:r>
        <w:rPr>
          <w:rFonts w:ascii="宋体" w:hAnsi="宋体" w:eastAsia="宋体" w:cs="宋体"/>
          <w:spacing w:val="46"/>
          <w:position w:val="49"/>
          <w:sz w:val="28"/>
          <w:szCs w:val="28"/>
        </w:rPr>
        <w:t xml:space="preserve"> </w:t>
      </w:r>
      <w:r>
        <w:rPr>
          <w:rFonts w:ascii="宋体" w:hAnsi="宋体" w:eastAsia="宋体" w:cs="宋体"/>
          <w:b/>
          <w:bCs/>
          <w:spacing w:val="-26"/>
          <w:position w:val="49"/>
          <w:sz w:val="28"/>
          <w:szCs w:val="28"/>
        </w:rPr>
        <w:t>限</w:t>
      </w:r>
      <w:r>
        <w:rPr>
          <w:rFonts w:ascii="宋体" w:hAnsi="宋体" w:eastAsia="宋体" w:cs="宋体"/>
          <w:spacing w:val="29"/>
          <w:position w:val="49"/>
          <w:sz w:val="28"/>
          <w:szCs w:val="28"/>
        </w:rPr>
        <w:t xml:space="preserve"> </w:t>
      </w:r>
      <w:r>
        <w:rPr>
          <w:rFonts w:ascii="宋体" w:hAnsi="宋体" w:eastAsia="宋体" w:cs="宋体"/>
          <w:b/>
          <w:bCs/>
          <w:spacing w:val="-26"/>
          <w:position w:val="49"/>
          <w:sz w:val="28"/>
          <w:szCs w:val="28"/>
        </w:rPr>
        <w:t>公 司</w:t>
      </w:r>
    </w:p>
    <w:p>
      <w:pPr>
        <w:spacing w:line="219" w:lineRule="auto"/>
        <w:ind w:left="0" w:firstLine="3421" w:firstLineChars="1200"/>
        <w:jc w:val="both"/>
        <w:rPr>
          <w:rFonts w:ascii="宋体" w:hAnsi="宋体" w:eastAsia="宋体" w:cs="宋体"/>
          <w:sz w:val="28"/>
          <w:szCs w:val="28"/>
        </w:rPr>
      </w:pPr>
      <w:r>
        <w:rPr>
          <w:rFonts w:ascii="宋体" w:hAnsi="宋体" w:eastAsia="宋体" w:cs="宋体"/>
          <w:b/>
          <w:bCs/>
          <w:spacing w:val="2"/>
          <w:sz w:val="28"/>
          <w:szCs w:val="28"/>
        </w:rPr>
        <w:t>202</w:t>
      </w:r>
      <w:r>
        <w:rPr>
          <w:rFonts w:hint="eastAsia" w:ascii="宋体" w:hAnsi="宋体" w:eastAsia="宋体" w:cs="宋体"/>
          <w:b/>
          <w:bCs/>
          <w:spacing w:val="2"/>
          <w:sz w:val="28"/>
          <w:szCs w:val="28"/>
          <w:lang w:val="en-US" w:eastAsia="zh-CN"/>
        </w:rPr>
        <w:t>3</w:t>
      </w:r>
      <w:r>
        <w:rPr>
          <w:rFonts w:ascii="宋体" w:hAnsi="宋体" w:eastAsia="宋体" w:cs="宋体"/>
          <w:b/>
          <w:bCs/>
          <w:spacing w:val="2"/>
          <w:sz w:val="28"/>
          <w:szCs w:val="28"/>
        </w:rPr>
        <w:t>年度吊装服务合同</w:t>
      </w:r>
    </w:p>
    <w:p>
      <w:pPr>
        <w:spacing w:line="278" w:lineRule="auto"/>
        <w:rPr>
          <w:rFonts w:ascii="Arial"/>
          <w:sz w:val="21"/>
        </w:rPr>
      </w:pPr>
    </w:p>
    <w:p>
      <w:pPr>
        <w:spacing w:line="278" w:lineRule="auto"/>
        <w:rPr>
          <w:rFonts w:ascii="Arial"/>
          <w:sz w:val="21"/>
        </w:rPr>
      </w:pPr>
    </w:p>
    <w:p>
      <w:pPr>
        <w:spacing w:before="87" w:line="601" w:lineRule="exact"/>
        <w:rPr>
          <w:rFonts w:hint="eastAsia" w:ascii="宋体" w:hAnsi="宋体" w:eastAsia="宋体" w:cs="宋体"/>
          <w:sz w:val="24"/>
          <w:szCs w:val="24"/>
        </w:rPr>
      </w:pPr>
      <w:r>
        <w:rPr>
          <w:rFonts w:hint="eastAsia" w:ascii="宋体" w:hAnsi="宋体" w:eastAsia="宋体" w:cs="宋体"/>
          <w:spacing w:val="6"/>
          <w:position w:val="25"/>
          <w:sz w:val="24"/>
          <w:szCs w:val="24"/>
        </w:rPr>
        <w:t>甲方：湖南港产科技有限公司</w:t>
      </w:r>
    </w:p>
    <w:p>
      <w:pPr>
        <w:spacing w:line="219" w:lineRule="auto"/>
        <w:rPr>
          <w:rFonts w:hint="eastAsia" w:ascii="宋体" w:hAnsi="宋体" w:eastAsia="宋体" w:cs="宋体"/>
          <w:sz w:val="24"/>
          <w:szCs w:val="24"/>
        </w:rPr>
      </w:pPr>
      <w:r>
        <w:rPr>
          <w:rFonts w:hint="eastAsia" w:ascii="宋体" w:hAnsi="宋体" w:eastAsia="宋体" w:cs="宋体"/>
          <w:spacing w:val="5"/>
          <w:sz w:val="24"/>
          <w:szCs w:val="24"/>
        </w:rPr>
        <w:t>乙方：</w:t>
      </w:r>
    </w:p>
    <w:p>
      <w:pPr>
        <w:spacing w:before="329" w:line="620" w:lineRule="exact"/>
        <w:ind w:left="549"/>
        <w:rPr>
          <w:rFonts w:hint="eastAsia" w:ascii="宋体" w:hAnsi="宋体" w:eastAsia="宋体" w:cs="宋体"/>
          <w:sz w:val="24"/>
          <w:szCs w:val="24"/>
        </w:rPr>
      </w:pPr>
      <w:r>
        <w:rPr>
          <w:rFonts w:hint="eastAsia" w:ascii="宋体" w:hAnsi="宋体" w:eastAsia="宋体" w:cs="宋体"/>
          <w:spacing w:val="2"/>
          <w:position w:val="26"/>
          <w:sz w:val="24"/>
          <w:szCs w:val="24"/>
        </w:rPr>
        <w:t>依照《中华人民共和国民典法》及有关规定，行政法规，遵循平等、自愿、</w:t>
      </w:r>
    </w:p>
    <w:p>
      <w:pPr>
        <w:spacing w:before="1" w:line="219" w:lineRule="auto"/>
        <w:rPr>
          <w:rFonts w:hint="eastAsia" w:ascii="宋体" w:hAnsi="宋体" w:eastAsia="宋体" w:cs="宋体"/>
          <w:sz w:val="24"/>
          <w:szCs w:val="24"/>
        </w:rPr>
      </w:pPr>
      <w:r>
        <w:rPr>
          <w:rFonts w:hint="eastAsia" w:ascii="宋体" w:hAnsi="宋体" w:eastAsia="宋体" w:cs="宋体"/>
          <w:spacing w:val="3"/>
          <w:sz w:val="24"/>
          <w:szCs w:val="24"/>
        </w:rPr>
        <w:t>公开、诚信的原则，经双方协商达成以下协议：</w:t>
      </w:r>
    </w:p>
    <w:p>
      <w:pPr>
        <w:spacing w:before="318" w:line="219" w:lineRule="auto"/>
        <w:rPr>
          <w:rFonts w:hint="eastAsia" w:ascii="宋体" w:hAnsi="宋体" w:eastAsia="宋体" w:cs="宋体"/>
          <w:sz w:val="24"/>
          <w:szCs w:val="24"/>
        </w:rPr>
      </w:pPr>
      <w:r>
        <w:rPr>
          <w:rFonts w:hint="eastAsia" w:ascii="宋体" w:hAnsi="宋体" w:eastAsia="宋体" w:cs="宋体"/>
          <w:spacing w:val="5"/>
          <w:sz w:val="24"/>
          <w:szCs w:val="24"/>
        </w:rPr>
        <w:t>一、工程名称：湖南港产科技有限公司202</w:t>
      </w:r>
      <w:r>
        <w:rPr>
          <w:rFonts w:hint="eastAsia" w:ascii="宋体" w:hAnsi="宋体" w:eastAsia="宋体" w:cs="宋体"/>
          <w:spacing w:val="5"/>
          <w:sz w:val="24"/>
          <w:szCs w:val="24"/>
          <w:lang w:val="en-US" w:eastAsia="zh-CN"/>
        </w:rPr>
        <w:t>3</w:t>
      </w:r>
      <w:r>
        <w:rPr>
          <w:rFonts w:hint="eastAsia" w:ascii="宋体" w:hAnsi="宋体" w:eastAsia="宋体" w:cs="宋体"/>
          <w:spacing w:val="5"/>
          <w:sz w:val="24"/>
          <w:szCs w:val="24"/>
        </w:rPr>
        <w:t>年度零星吊装服务</w:t>
      </w:r>
    </w:p>
    <w:p>
      <w:pPr>
        <w:spacing w:before="299" w:line="219" w:lineRule="auto"/>
        <w:rPr>
          <w:rFonts w:hint="eastAsia" w:ascii="宋体" w:hAnsi="宋体" w:eastAsia="宋体" w:cs="宋体"/>
          <w:sz w:val="24"/>
          <w:szCs w:val="24"/>
        </w:rPr>
      </w:pPr>
      <w:r>
        <w:rPr>
          <w:rFonts w:hint="eastAsia" w:ascii="宋体" w:hAnsi="宋体" w:eastAsia="宋体" w:cs="宋体"/>
          <w:spacing w:val="4"/>
          <w:sz w:val="24"/>
          <w:szCs w:val="24"/>
        </w:rPr>
        <w:t>二、</w:t>
      </w:r>
      <w:r>
        <w:rPr>
          <w:rFonts w:hint="eastAsia" w:ascii="宋体" w:hAnsi="宋体" w:eastAsia="宋体" w:cs="宋体"/>
          <w:spacing w:val="-56"/>
          <w:sz w:val="24"/>
          <w:szCs w:val="24"/>
        </w:rPr>
        <w:t xml:space="preserve"> </w:t>
      </w:r>
      <w:r>
        <w:rPr>
          <w:rFonts w:hint="eastAsia" w:ascii="宋体" w:hAnsi="宋体" w:eastAsia="宋体" w:cs="宋体"/>
          <w:spacing w:val="4"/>
          <w:sz w:val="24"/>
          <w:szCs w:val="24"/>
        </w:rPr>
        <w:t>工程地址：湖南港产科技有限公司</w:t>
      </w:r>
    </w:p>
    <w:p>
      <w:pPr>
        <w:spacing w:before="302" w:line="219" w:lineRule="auto"/>
        <w:rPr>
          <w:rFonts w:hint="eastAsia" w:ascii="宋体" w:hAnsi="宋体" w:eastAsia="宋体" w:cs="宋体"/>
          <w:sz w:val="24"/>
          <w:szCs w:val="24"/>
        </w:rPr>
      </w:pPr>
      <w:r>
        <w:rPr>
          <w:rFonts w:hint="eastAsia" w:ascii="宋体" w:hAnsi="宋体" w:eastAsia="宋体" w:cs="宋体"/>
          <w:spacing w:val="3"/>
          <w:sz w:val="24"/>
          <w:szCs w:val="24"/>
        </w:rPr>
        <w:t>三、</w:t>
      </w:r>
      <w:r>
        <w:rPr>
          <w:rFonts w:hint="eastAsia" w:ascii="宋体" w:hAnsi="宋体" w:eastAsia="宋体" w:cs="宋体"/>
          <w:spacing w:val="-75"/>
          <w:sz w:val="24"/>
          <w:szCs w:val="24"/>
        </w:rPr>
        <w:t xml:space="preserve"> </w:t>
      </w:r>
      <w:r>
        <w:rPr>
          <w:rFonts w:hint="eastAsia" w:ascii="宋体" w:hAnsi="宋体" w:eastAsia="宋体" w:cs="宋体"/>
          <w:spacing w:val="3"/>
          <w:sz w:val="24"/>
          <w:szCs w:val="24"/>
        </w:rPr>
        <w:t>承包方式和承包范围及内容</w:t>
      </w:r>
    </w:p>
    <w:p>
      <w:pPr>
        <w:spacing w:before="310" w:line="219" w:lineRule="auto"/>
        <w:ind w:left="310"/>
        <w:rPr>
          <w:rFonts w:hint="eastAsia" w:ascii="宋体" w:hAnsi="宋体" w:eastAsia="宋体" w:cs="宋体"/>
          <w:sz w:val="24"/>
          <w:szCs w:val="24"/>
          <w:lang w:val="en-US" w:eastAsia="zh-CN"/>
        </w:rPr>
      </w:pPr>
      <w:r>
        <w:rPr>
          <w:rFonts w:hint="eastAsia" w:ascii="宋体" w:hAnsi="宋体" w:eastAsia="宋体" w:cs="宋体"/>
          <w:spacing w:val="-9"/>
          <w:sz w:val="24"/>
          <w:szCs w:val="24"/>
        </w:rPr>
        <w:t>承包方式：包人工包</w:t>
      </w:r>
      <w:r>
        <w:rPr>
          <w:rFonts w:hint="eastAsia" w:ascii="宋体" w:hAnsi="宋体" w:eastAsia="宋体" w:cs="宋体"/>
          <w:spacing w:val="-9"/>
          <w:sz w:val="24"/>
          <w:szCs w:val="24"/>
          <w:lang w:val="en-US" w:eastAsia="zh-CN"/>
        </w:rPr>
        <w:t>设备</w:t>
      </w:r>
    </w:p>
    <w:p>
      <w:pPr>
        <w:spacing w:before="299" w:line="620" w:lineRule="exact"/>
        <w:ind w:left="310"/>
        <w:rPr>
          <w:rFonts w:hint="eastAsia" w:ascii="宋体" w:hAnsi="宋体" w:eastAsia="宋体" w:cs="宋体"/>
          <w:sz w:val="24"/>
          <w:szCs w:val="24"/>
        </w:rPr>
      </w:pPr>
      <w:r>
        <w:rPr>
          <w:rFonts w:hint="eastAsia" w:ascii="宋体" w:hAnsi="宋体" w:eastAsia="宋体" w:cs="宋体"/>
          <w:spacing w:val="-6"/>
          <w:position w:val="26"/>
          <w:sz w:val="24"/>
          <w:szCs w:val="24"/>
        </w:rPr>
        <w:t>承包范围：</w:t>
      </w:r>
      <w:r>
        <w:rPr>
          <w:rFonts w:hint="eastAsia" w:ascii="宋体" w:hAnsi="宋体" w:eastAsia="宋体" w:cs="宋体"/>
          <w:spacing w:val="-6"/>
          <w:position w:val="26"/>
          <w:sz w:val="24"/>
          <w:szCs w:val="24"/>
          <w:lang w:val="en-US" w:eastAsia="zh-CN"/>
        </w:rPr>
        <w:t>岳阳地区</w:t>
      </w:r>
      <w:r>
        <w:rPr>
          <w:rFonts w:hint="eastAsia" w:ascii="宋体" w:hAnsi="宋体" w:eastAsia="宋体" w:cs="宋体"/>
          <w:spacing w:val="-6"/>
          <w:position w:val="26"/>
          <w:sz w:val="24"/>
          <w:szCs w:val="24"/>
        </w:rPr>
        <w:t>内设备设施吊装服务</w:t>
      </w:r>
    </w:p>
    <w:p>
      <w:pPr>
        <w:spacing w:before="1" w:line="219" w:lineRule="auto"/>
        <w:ind w:left="310"/>
        <w:rPr>
          <w:rFonts w:hint="eastAsia" w:ascii="宋体" w:hAnsi="宋体" w:eastAsia="宋体" w:cs="宋体"/>
          <w:sz w:val="24"/>
          <w:szCs w:val="24"/>
        </w:rPr>
      </w:pPr>
      <w:r>
        <w:rPr>
          <w:rFonts w:hint="eastAsia" w:ascii="宋体" w:hAnsi="宋体" w:eastAsia="宋体" w:cs="宋体"/>
          <w:spacing w:val="-5"/>
          <w:sz w:val="24"/>
          <w:szCs w:val="24"/>
        </w:rPr>
        <w:t>具体内容如下：</w:t>
      </w:r>
    </w:p>
    <w:p>
      <w:pPr>
        <w:spacing w:before="308" w:line="424" w:lineRule="auto"/>
        <w:ind w:right="1037" w:firstLine="549"/>
        <w:jc w:val="both"/>
        <w:rPr>
          <w:rFonts w:hint="eastAsia" w:ascii="宋体" w:hAnsi="宋体" w:eastAsia="宋体" w:cs="宋体"/>
          <w:spacing w:val="3"/>
          <w:sz w:val="24"/>
          <w:szCs w:val="24"/>
        </w:rPr>
      </w:pPr>
      <w:r>
        <w:rPr>
          <w:rFonts w:hint="eastAsia" w:ascii="宋体" w:hAnsi="宋体" w:eastAsia="宋体" w:cs="宋体"/>
          <w:spacing w:val="13"/>
          <w:sz w:val="24"/>
          <w:szCs w:val="24"/>
        </w:rPr>
        <w:t>配合湖南港产科技有限公司在岳阳</w:t>
      </w:r>
      <w:r>
        <w:rPr>
          <w:rFonts w:hint="eastAsia" w:ascii="宋体" w:hAnsi="宋体" w:eastAsia="宋体" w:cs="宋体"/>
          <w:spacing w:val="13"/>
          <w:sz w:val="24"/>
          <w:szCs w:val="24"/>
          <w:lang w:val="en-US" w:eastAsia="zh-CN"/>
        </w:rPr>
        <w:t>地区</w:t>
      </w:r>
      <w:r>
        <w:rPr>
          <w:rFonts w:hint="eastAsia" w:ascii="宋体" w:hAnsi="宋体" w:eastAsia="宋体" w:cs="宋体"/>
          <w:spacing w:val="13"/>
          <w:sz w:val="24"/>
          <w:szCs w:val="24"/>
        </w:rPr>
        <w:t>设备维修时的吊装</w:t>
      </w:r>
      <w:r>
        <w:rPr>
          <w:rFonts w:hint="eastAsia" w:ascii="宋体" w:hAnsi="宋体" w:eastAsia="宋体" w:cs="宋体"/>
          <w:spacing w:val="12"/>
          <w:sz w:val="24"/>
          <w:szCs w:val="24"/>
        </w:rPr>
        <w:t>工作，当湖南港产科技有限公司有吊装需求时需优先为湖南港产科技有限公司</w:t>
      </w:r>
      <w:r>
        <w:rPr>
          <w:rFonts w:hint="eastAsia" w:ascii="宋体" w:hAnsi="宋体" w:eastAsia="宋体" w:cs="宋体"/>
          <w:spacing w:val="3"/>
          <w:sz w:val="24"/>
          <w:szCs w:val="24"/>
        </w:rPr>
        <w:t>提供吊装服务。</w:t>
      </w:r>
    </w:p>
    <w:p>
      <w:pPr>
        <w:numPr>
          <w:ilvl w:val="-1"/>
          <w:numId w:val="0"/>
        </w:numPr>
        <w:spacing w:before="308" w:line="424" w:lineRule="auto"/>
        <w:ind w:right="1037"/>
        <w:jc w:val="both"/>
        <w:rPr>
          <w:rFonts w:hint="eastAsia" w:ascii="宋体" w:hAnsi="宋体" w:eastAsia="宋体" w:cs="宋体"/>
          <w:bCs/>
          <w:sz w:val="24"/>
        </w:rPr>
      </w:pPr>
      <w:r>
        <w:rPr>
          <w:rFonts w:hint="eastAsia" w:ascii="宋体" w:hAnsi="宋体" w:eastAsia="宋体" w:cs="宋体"/>
          <w:b w:val="0"/>
          <w:bCs/>
          <w:sz w:val="24"/>
          <w:szCs w:val="24"/>
          <w:lang w:val="en-US" w:eastAsia="zh-CN"/>
        </w:rPr>
        <w:t>四、</w:t>
      </w:r>
      <w:r>
        <w:rPr>
          <w:rFonts w:hint="eastAsia" w:ascii="宋体" w:hAnsi="宋体" w:eastAsia="宋体" w:cs="宋体"/>
          <w:b w:val="0"/>
          <w:bCs/>
          <w:sz w:val="24"/>
          <w:szCs w:val="24"/>
        </w:rPr>
        <w:t>双方责任约定：</w:t>
      </w:r>
    </w:p>
    <w:p>
      <w:pPr>
        <w:keepNext w:val="0"/>
        <w:keepLines w:val="0"/>
        <w:pageBreakBefore w:val="0"/>
        <w:numPr>
          <w:ilvl w:val="-1"/>
          <w:numId w:val="0"/>
        </w:numPr>
        <w:shd w:val="clear" w:color="auto" w:fill="FFFFFF"/>
        <w:kinsoku/>
        <w:wordWrap/>
        <w:overflowPunct/>
        <w:topLinePunct w:val="0"/>
        <w:autoSpaceDE/>
        <w:autoSpaceDN/>
        <w:bidi w:val="0"/>
        <w:adjustRightInd/>
        <w:snapToGrid/>
        <w:spacing w:before="0" w:after="288" w:line="400" w:lineRule="exact"/>
        <w:ind w:right="0" w:firstLine="48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1、甲方不定期安排专人进行项目监管，督促乙方落实施工安全、保证租赁质量和施工进度，并负责与相关单位的沟通和协调工作。</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2、甲乙双方必须签订《安全生产管理协议》，乙方应按照《中华人民共和国安全生产法》等有关法律法规、司法解释的规定和《安全生产管理协议》组织施工，保证生产安全。</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3、乙方必须为施工场地内的作业人员办理工伤保险或人身意外伤害保险，乙方施工人员发生工伤事故，责任及各种费用乙方承担。该事故导致第三人受损的，乙方也应承担赔偿责任。</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、乙方须指派</w:t>
      </w:r>
      <w:r>
        <w:rPr>
          <w:rFonts w:hint="eastAsia" w:ascii="宋体" w:hAnsi="宋体" w:eastAsia="宋体" w:cs="宋体"/>
          <w:sz w:val="24"/>
          <w:szCs w:val="24"/>
          <w:lang w:val="en-US" w:eastAsia="zh-CN"/>
        </w:rPr>
        <w:t>持证</w:t>
      </w:r>
      <w:r>
        <w:rPr>
          <w:rFonts w:hint="eastAsia" w:ascii="宋体" w:hAnsi="宋体" w:eastAsia="宋体" w:cs="宋体"/>
          <w:sz w:val="24"/>
          <w:szCs w:val="24"/>
        </w:rPr>
        <w:t>熟练操作者操作设备，服从甲方指挥，在确保安全的前提下保证进度要求，操作人员必须购买人身意外伤害保险。</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、乙方全权负责租赁挖机及操作者的施工安全管理工作，如有损坏甲方的设备、设施应照价赔偿。发生其他各类事故承担由此而引起的安全管理责任和事故损失费用。</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、乙方在甲方施工期间，要严格遵守甲方有关安全、环保、消防、门卫管理等制度，生产区严禁烟火；严格遵守挖机安全操作规程和国家相关法律法规。</w:t>
      </w:r>
    </w:p>
    <w:p>
      <w:pPr>
        <w:keepNext w:val="0"/>
        <w:keepLines w:val="0"/>
        <w:pageBreakBefore w:val="0"/>
        <w:shd w:val="clear" w:color="auto" w:fill="FFFFFF"/>
        <w:kinsoku/>
        <w:wordWrap/>
        <w:overflowPunct/>
        <w:topLinePunct w:val="0"/>
        <w:autoSpaceDE/>
        <w:autoSpaceDN/>
        <w:bidi w:val="0"/>
        <w:adjustRightInd/>
        <w:snapToGrid/>
        <w:spacing w:after="288" w:line="400" w:lineRule="exact"/>
        <w:ind w:firstLine="480" w:firstLineChars="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、乙方需保证所租赁的设备完好，并符合甲方使用要求；</w:t>
      </w:r>
      <w:r>
        <w:rPr>
          <w:rFonts w:hint="eastAsia" w:ascii="宋体" w:hAnsi="宋体" w:eastAsia="宋体" w:cs="宋体"/>
          <w:sz w:val="24"/>
          <w:szCs w:val="24"/>
          <w:lang w:val="en-US" w:eastAsia="zh-CN"/>
        </w:rPr>
        <w:t>吊车</w:t>
      </w:r>
      <w:r>
        <w:rPr>
          <w:rFonts w:hint="eastAsia" w:ascii="宋体" w:hAnsi="宋体" w:eastAsia="宋体" w:cs="宋体"/>
          <w:sz w:val="24"/>
          <w:szCs w:val="24"/>
        </w:rPr>
        <w:t>出现故障时由乙方自行维修，当维修时间超过2小时乙方必须派车顶替且不得要求甲方支出顶替设备的</w:t>
      </w:r>
      <w:r>
        <w:rPr>
          <w:rFonts w:hint="eastAsia" w:ascii="宋体" w:hAnsi="宋体" w:eastAsia="宋体" w:cs="宋体"/>
          <w:sz w:val="24"/>
          <w:szCs w:val="24"/>
          <w:lang w:val="en-US" w:eastAsia="zh-CN"/>
        </w:rPr>
        <w:t>任何</w:t>
      </w:r>
      <w:r>
        <w:rPr>
          <w:rFonts w:hint="eastAsia" w:ascii="宋体" w:hAnsi="宋体" w:eastAsia="宋体" w:cs="宋体"/>
          <w:sz w:val="24"/>
          <w:szCs w:val="24"/>
        </w:rPr>
        <w:t>费</w:t>
      </w:r>
      <w:r>
        <w:rPr>
          <w:rFonts w:hint="eastAsia" w:ascii="宋体" w:hAnsi="宋体" w:eastAsia="宋体" w:cs="宋体"/>
          <w:sz w:val="24"/>
          <w:szCs w:val="24"/>
          <w:lang w:val="en-US" w:eastAsia="zh-CN"/>
        </w:rPr>
        <w:t>用</w:t>
      </w:r>
      <w:r>
        <w:rPr>
          <w:rFonts w:hint="eastAsia" w:ascii="宋体" w:hAnsi="宋体" w:eastAsia="宋体" w:cs="宋体"/>
          <w:sz w:val="24"/>
          <w:szCs w:val="24"/>
        </w:rPr>
        <w:t>。</w:t>
      </w:r>
    </w:p>
    <w:p>
      <w:pPr>
        <w:pStyle w:val="33"/>
        <w:spacing w:after="144" w:line="400" w:lineRule="exact"/>
        <w:ind w:firstLine="0" w:firstLineChars="0"/>
        <w:rPr>
          <w:rFonts w:hint="eastAsia" w:ascii="宋体" w:hAnsi="宋体" w:eastAsia="宋体" w:cs="宋体"/>
          <w:b/>
          <w:sz w:val="24"/>
          <w:szCs w:val="24"/>
        </w:rPr>
      </w:pPr>
      <w:r>
        <w:rPr>
          <w:rFonts w:hint="eastAsia" w:ascii="宋体" w:hAnsi="宋体" w:eastAsia="宋体" w:cs="宋体"/>
          <w:b w:val="0"/>
          <w:bCs/>
          <w:sz w:val="24"/>
          <w:szCs w:val="24"/>
          <w:lang w:val="en-US" w:eastAsia="zh-CN"/>
        </w:rPr>
        <w:t>五</w:t>
      </w:r>
      <w:r>
        <w:rPr>
          <w:rFonts w:hint="eastAsia" w:ascii="宋体" w:hAnsi="宋体" w:eastAsia="宋体" w:cs="宋体"/>
          <w:b w:val="0"/>
          <w:bCs/>
          <w:sz w:val="24"/>
          <w:szCs w:val="24"/>
        </w:rPr>
        <w:t>、违约责任：</w:t>
      </w:r>
    </w:p>
    <w:p>
      <w:pPr>
        <w:shd w:val="clear" w:color="auto" w:fill="FFFFFF"/>
        <w:spacing w:after="288" w:line="400" w:lineRule="exact"/>
        <w:ind w:firstLine="480"/>
        <w:rPr>
          <w:rFonts w:hint="eastAsia" w:ascii="宋体" w:hAnsi="宋体" w:eastAsia="宋体" w:cs="宋体"/>
          <w:color w:val="2B2B2B"/>
          <w:sz w:val="24"/>
          <w:szCs w:val="24"/>
        </w:rPr>
      </w:pPr>
      <w:r>
        <w:rPr>
          <w:rFonts w:hint="eastAsia" w:ascii="宋体" w:hAnsi="宋体" w:eastAsia="宋体" w:cs="宋体"/>
          <w:sz w:val="24"/>
          <w:szCs w:val="24"/>
        </w:rPr>
        <w:t>1、乙方所提供的工程服务需符合合同所规定且必须</w:t>
      </w:r>
      <w:r>
        <w:rPr>
          <w:rFonts w:hint="eastAsia" w:ascii="宋体" w:hAnsi="宋体" w:eastAsia="宋体" w:cs="宋体"/>
          <w:color w:val="2B2B2B"/>
          <w:sz w:val="24"/>
          <w:szCs w:val="24"/>
        </w:rPr>
        <w:t>达到按国家相关专业规定的质量合格工程标准</w:t>
      </w:r>
      <w:r>
        <w:rPr>
          <w:rFonts w:hint="eastAsia" w:ascii="宋体" w:hAnsi="宋体" w:eastAsia="宋体" w:cs="宋体"/>
          <w:sz w:val="24"/>
          <w:szCs w:val="24"/>
        </w:rPr>
        <w:t>，否则所造成的损失由乙方承担，甲方可单方面解除合同且不需支付乙方工程款，乙方必须向甲方支付合同总款20%的违约金。</w:t>
      </w:r>
    </w:p>
    <w:p>
      <w:pPr>
        <w:pStyle w:val="33"/>
        <w:spacing w:after="144"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2、乙方必须按照合同项目要求的施工工序严格施工，不得偷工减料。否则，一经发现，甲方可拒付乙方工程款并可单方面解除合同，且乙方必须向甲方支付合同总价款2倍的违约金。</w:t>
      </w:r>
    </w:p>
    <w:p>
      <w:pPr>
        <w:pStyle w:val="33"/>
        <w:spacing w:after="144" w:line="400" w:lineRule="exact"/>
        <w:rPr>
          <w:rFonts w:hint="eastAsia" w:ascii="宋体" w:hAnsi="宋体" w:eastAsia="宋体" w:cs="宋体"/>
          <w:sz w:val="24"/>
          <w:szCs w:val="24"/>
        </w:rPr>
      </w:pPr>
      <w:r>
        <w:rPr>
          <w:rFonts w:hint="eastAsia" w:ascii="宋体" w:hAnsi="宋体" w:eastAsia="宋体" w:cs="宋体"/>
          <w:sz w:val="24"/>
          <w:szCs w:val="24"/>
        </w:rPr>
        <w:t>　　3、合同一经签订，乙方不得单方面解除合同或中途停工，否则必须向甲方支付合同总款20%的违约金。</w:t>
      </w:r>
    </w:p>
    <w:p>
      <w:pPr>
        <w:pStyle w:val="33"/>
        <w:spacing w:after="144" w:line="400" w:lineRule="exact"/>
        <w:rPr>
          <w:rFonts w:hint="eastAsia" w:ascii="宋体" w:hAnsi="宋体" w:eastAsia="宋体" w:cs="宋体"/>
          <w:sz w:val="24"/>
          <w:szCs w:val="24"/>
        </w:rPr>
      </w:pPr>
      <w:r>
        <w:rPr>
          <w:rFonts w:hint="eastAsia" w:ascii="宋体" w:hAnsi="宋体" w:eastAsia="宋体" w:cs="宋体"/>
          <w:sz w:val="24"/>
          <w:szCs w:val="24"/>
        </w:rPr>
        <w:t>　　4、在乙方施工期间，乙方工人必须服从甲方现场管理人员的管理，不得有任何偷盗行为或损坏现场设备设施行为，否则一经发现，所造成的损失由乙方承担，所损失的金额以甲方确认的为准，且此款甲方有权直接在乙方工程款中扣除。</w:t>
      </w:r>
    </w:p>
    <w:p>
      <w:pPr>
        <w:spacing w:before="319" w:line="218" w:lineRule="auto"/>
        <w:rPr>
          <w:rFonts w:hint="eastAsia" w:ascii="宋体" w:hAnsi="宋体" w:eastAsia="宋体" w:cs="宋体"/>
          <w:b/>
          <w:sz w:val="24"/>
          <w:szCs w:val="24"/>
          <w:lang w:eastAsia="zh-CN"/>
        </w:rPr>
      </w:pPr>
      <w:r>
        <w:rPr>
          <w:rFonts w:hint="eastAsia" w:ascii="宋体" w:hAnsi="宋体" w:eastAsia="宋体" w:cs="宋体"/>
          <w:b w:val="0"/>
          <w:bCs w:val="0"/>
          <w:spacing w:val="-6"/>
          <w:sz w:val="24"/>
          <w:szCs w:val="24"/>
          <w:lang w:val="en-US" w:eastAsia="zh-CN"/>
        </w:rPr>
        <w:t>六</w:t>
      </w:r>
      <w:r>
        <w:rPr>
          <w:rFonts w:hint="eastAsia" w:ascii="宋体" w:hAnsi="宋体" w:eastAsia="宋体" w:cs="宋体"/>
          <w:b w:val="0"/>
          <w:bCs w:val="0"/>
          <w:spacing w:val="-6"/>
          <w:sz w:val="24"/>
          <w:szCs w:val="24"/>
        </w:rPr>
        <w:t>、</w:t>
      </w:r>
      <w:r>
        <w:rPr>
          <w:rFonts w:hint="eastAsia" w:ascii="宋体" w:hAnsi="宋体" w:eastAsia="宋体" w:cs="宋体"/>
          <w:b w:val="0"/>
          <w:bCs w:val="0"/>
          <w:spacing w:val="-69"/>
          <w:sz w:val="24"/>
          <w:szCs w:val="24"/>
        </w:rPr>
        <w:t xml:space="preserve"> </w:t>
      </w:r>
      <w:r>
        <w:rPr>
          <w:rFonts w:hint="eastAsia" w:ascii="宋体" w:hAnsi="宋体" w:eastAsia="宋体" w:cs="宋体"/>
          <w:b w:val="0"/>
          <w:bCs w:val="0"/>
          <w:spacing w:val="-6"/>
          <w:sz w:val="24"/>
          <w:szCs w:val="24"/>
        </w:rPr>
        <w:t>服务价格</w:t>
      </w:r>
      <w:r>
        <w:rPr>
          <w:rFonts w:hint="eastAsia" w:ascii="宋体" w:hAnsi="宋体" w:eastAsia="宋体" w:cs="宋体"/>
          <w:b w:val="0"/>
          <w:bCs w:val="0"/>
          <w:sz w:val="24"/>
          <w:szCs w:val="24"/>
        </w:rPr>
        <w:t>及结算</w:t>
      </w:r>
      <w:r>
        <w:rPr>
          <w:rFonts w:hint="eastAsia" w:ascii="宋体" w:hAnsi="宋体" w:eastAsia="宋体" w:cs="宋体"/>
          <w:b/>
          <w:sz w:val="24"/>
          <w:szCs w:val="24"/>
          <w:lang w:eastAsia="zh-CN"/>
        </w:rPr>
        <w:t>：</w:t>
      </w:r>
    </w:p>
    <w:p>
      <w:pPr>
        <w:pStyle w:val="37"/>
        <w:numPr>
          <w:ilvl w:val="0"/>
          <w:numId w:val="2"/>
        </w:numPr>
        <w:ind w:firstLine="480" w:firstLineChars="200"/>
        <w:jc w:val="both"/>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t>在甲方本年度零星吊装服务项目时间内，乙方为甲方提供吊装服务，每半年由乙方提出书面申请进行服务费结算，办理结算时乙方需提供服务清单(附</w:t>
      </w:r>
      <w:r>
        <w:rPr>
          <w:rFonts w:hint="eastAsia" w:ascii="宋体" w:hAnsi="宋体" w:eastAsia="宋体" w:cs="宋体"/>
          <w:kern w:val="0"/>
          <w:sz w:val="24"/>
          <w:szCs w:val="24"/>
        </w:rPr>
        <w:t xml:space="preserve"> </w:t>
      </w:r>
      <w:r>
        <w:rPr>
          <w:rFonts w:hint="eastAsia" w:ascii="宋体" w:hAnsi="宋体" w:eastAsia="宋体" w:cs="宋体"/>
          <w:spacing w:val="0"/>
          <w:kern w:val="0"/>
          <w:sz w:val="24"/>
          <w:szCs w:val="24"/>
        </w:rPr>
        <w:t>件)及专用增值税发票(税率不得低于百分之</w:t>
      </w:r>
      <w:r>
        <w:rPr>
          <w:rFonts w:hint="eastAsia" w:ascii="宋体" w:hAnsi="宋体" w:eastAsia="宋体" w:cs="宋体"/>
          <w:spacing w:val="0"/>
          <w:kern w:val="0"/>
          <w:sz w:val="24"/>
          <w:szCs w:val="24"/>
          <w:lang w:val="en-US" w:eastAsia="zh-CN"/>
        </w:rPr>
        <w:t>*</w:t>
      </w:r>
      <w:r>
        <w:rPr>
          <w:rFonts w:hint="eastAsia" w:ascii="宋体" w:hAnsi="宋体" w:eastAsia="宋体" w:cs="宋体"/>
          <w:spacing w:val="0"/>
          <w:kern w:val="0"/>
          <w:sz w:val="24"/>
          <w:szCs w:val="24"/>
        </w:rPr>
        <w:t>),进行费用结算。该费用为台班包干费用(下表所列)</w:t>
      </w:r>
      <w:r>
        <w:rPr>
          <w:rFonts w:hint="eastAsia" w:hAnsi="宋体" w:cs="宋体"/>
          <w:spacing w:val="0"/>
          <w:kern w:val="0"/>
          <w:sz w:val="24"/>
          <w:szCs w:val="24"/>
          <w:lang w:eastAsia="zh-CN"/>
        </w:rPr>
        <w:t>：</w:t>
      </w:r>
    </w:p>
    <w:tbl>
      <w:tblPr>
        <w:tblStyle w:val="40"/>
        <w:tblpPr w:leftFromText="180" w:rightFromText="180" w:vertAnchor="text" w:horzAnchor="page" w:tblpX="1672" w:tblpY="214"/>
        <w:tblOverlap w:val="never"/>
        <w:tblW w:w="8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35"/>
        <w:gridCol w:w="1980"/>
        <w:gridCol w:w="900"/>
        <w:gridCol w:w="956"/>
        <w:gridCol w:w="1354"/>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序号</w:t>
            </w:r>
          </w:p>
        </w:tc>
        <w:tc>
          <w:tcPr>
            <w:tcW w:w="1335"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产品名称</w:t>
            </w:r>
          </w:p>
        </w:tc>
        <w:tc>
          <w:tcPr>
            <w:tcW w:w="198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规格型号</w:t>
            </w:r>
          </w:p>
        </w:tc>
        <w:tc>
          <w:tcPr>
            <w:tcW w:w="90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单位</w:t>
            </w:r>
          </w:p>
        </w:tc>
        <w:tc>
          <w:tcPr>
            <w:tcW w:w="956"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数量</w:t>
            </w:r>
          </w:p>
        </w:tc>
        <w:tc>
          <w:tcPr>
            <w:tcW w:w="135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单价（元）</w:t>
            </w:r>
          </w:p>
        </w:tc>
        <w:tc>
          <w:tcPr>
            <w:tcW w:w="159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随车吊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12吨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54</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25吨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68</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3</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4</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80吨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130吨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1354" w:type="dxa"/>
            <w:vAlign w:val="center"/>
          </w:tcPr>
          <w:p>
            <w:pPr>
              <w:keepNext w:val="0"/>
              <w:keepLines w:val="0"/>
              <w:widowControl/>
              <w:suppressLineNumbers w:val="0"/>
              <w:ind w:firstLine="400" w:firstLineChars="200"/>
              <w:jc w:val="both"/>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4908" w:type="dxa"/>
            <w:gridSpan w:val="4"/>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合  计</w:t>
            </w:r>
          </w:p>
        </w:tc>
        <w:tc>
          <w:tcPr>
            <w:tcW w:w="95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54" w:type="dxa"/>
            <w:vAlign w:val="center"/>
          </w:tcPr>
          <w:p>
            <w:pPr>
              <w:pStyle w:val="37"/>
              <w:widowControl w:val="0"/>
              <w:spacing w:after="0" w:line="360" w:lineRule="auto"/>
              <w:jc w:val="center"/>
              <w:rPr>
                <w:rFonts w:hint="eastAsia"/>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12" w:type="dxa"/>
            <w:gridSpan w:val="7"/>
            <w:vAlign w:val="center"/>
          </w:tcPr>
          <w:p>
            <w:pPr>
              <w:pStyle w:val="37"/>
              <w:widowControl w:val="0"/>
              <w:spacing w:after="0" w:line="360" w:lineRule="auto"/>
              <w:ind w:firstLine="0"/>
              <w:jc w:val="both"/>
              <w:rPr>
                <w:rFonts w:hint="eastAsia"/>
                <w:sz w:val="21"/>
                <w:szCs w:val="21"/>
                <w:vertAlign w:val="baseline"/>
                <w:lang w:val="en-US" w:eastAsia="zh-CN"/>
              </w:rPr>
            </w:pPr>
            <w:r>
              <w:rPr>
                <w:rFonts w:hint="eastAsia"/>
                <w:sz w:val="21"/>
                <w:szCs w:val="21"/>
                <w:vertAlign w:val="baseline"/>
                <w:lang w:val="en-US" w:eastAsia="zh-CN"/>
              </w:rPr>
              <w:t>备注：（一）1台班按照正常上班时间8小时计算，需自带吊车及吊车操作司机，不足8小时按照半天计算，超过8小时不满12小时按照1.5个台班计算，超过12小时不满16小时按照2个台班计算。</w:t>
            </w:r>
          </w:p>
          <w:p>
            <w:pPr>
              <w:pStyle w:val="37"/>
              <w:widowControl w:val="0"/>
              <w:spacing w:after="0" w:line="360" w:lineRule="auto"/>
              <w:ind w:firstLine="0"/>
              <w:jc w:val="both"/>
              <w:rPr>
                <w:rFonts w:hint="eastAsia" w:eastAsia="宋体"/>
                <w:sz w:val="22"/>
                <w:szCs w:val="22"/>
                <w:vertAlign w:val="baseline"/>
                <w:lang w:val="en-US" w:eastAsia="zh-CN"/>
              </w:rPr>
            </w:pPr>
            <w:r>
              <w:rPr>
                <w:rFonts w:hint="eastAsia"/>
                <w:sz w:val="21"/>
                <w:szCs w:val="21"/>
                <w:vertAlign w:val="baseline"/>
                <w:lang w:val="en-US" w:eastAsia="zh-CN"/>
              </w:rPr>
              <w:t xml:space="preserve">      （二）</w:t>
            </w:r>
            <w:r>
              <w:rPr>
                <w:rFonts w:hint="eastAsia" w:hAnsi="宋体" w:cs="宋体"/>
                <w:spacing w:val="15"/>
                <w:sz w:val="21"/>
                <w:szCs w:val="21"/>
                <w:lang w:val="en-US" w:eastAsia="zh-CN"/>
              </w:rPr>
              <w:t>限价</w:t>
            </w:r>
            <w:r>
              <w:rPr>
                <w:rFonts w:hint="eastAsia" w:ascii="宋体" w:hAnsi="宋体" w:eastAsia="宋体" w:cs="宋体"/>
                <w:spacing w:val="15"/>
                <w:sz w:val="21"/>
                <w:szCs w:val="21"/>
              </w:rPr>
              <w:t>包含服务所需的人工、设备、税费</w:t>
            </w:r>
            <w:r>
              <w:rPr>
                <w:rFonts w:hint="eastAsia" w:hAnsi="宋体" w:cs="宋体"/>
                <w:spacing w:val="15"/>
                <w:sz w:val="21"/>
                <w:szCs w:val="21"/>
                <w:lang w:eastAsia="zh-CN"/>
              </w:rPr>
              <w:t>、</w:t>
            </w:r>
            <w:r>
              <w:rPr>
                <w:rFonts w:hint="eastAsia" w:hAnsi="宋体" w:cs="宋体"/>
                <w:spacing w:val="15"/>
                <w:sz w:val="21"/>
                <w:szCs w:val="21"/>
                <w:lang w:val="en-US" w:eastAsia="zh-CN"/>
              </w:rPr>
              <w:t>保险、维修、工伤</w:t>
            </w:r>
            <w:r>
              <w:rPr>
                <w:rFonts w:hint="eastAsia" w:ascii="宋体" w:hAnsi="宋体" w:eastAsia="宋体" w:cs="宋体"/>
                <w:spacing w:val="15"/>
                <w:sz w:val="21"/>
                <w:szCs w:val="21"/>
              </w:rPr>
              <w:t>等全部费用</w:t>
            </w:r>
            <w:r>
              <w:rPr>
                <w:rFonts w:hint="eastAsia" w:hAnsi="宋体" w:cs="宋体"/>
                <w:spacing w:val="15"/>
                <w:sz w:val="21"/>
                <w:szCs w:val="21"/>
                <w:lang w:eastAsia="zh-CN"/>
              </w:rPr>
              <w:t>。</w:t>
            </w:r>
          </w:p>
        </w:tc>
      </w:tr>
    </w:tbl>
    <w:p>
      <w:pPr>
        <w:numPr>
          <w:ilvl w:val="0"/>
          <w:numId w:val="3"/>
        </w:numPr>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租赁费用以现场施工签证所用设备及台班数量为准。</w:t>
      </w:r>
      <w:r>
        <w:rPr>
          <w:rFonts w:hint="eastAsia" w:ascii="宋体" w:hAnsi="宋体" w:eastAsia="宋体" w:cs="宋体"/>
          <w:sz w:val="24"/>
          <w:szCs w:val="24"/>
          <w:vertAlign w:val="baseline"/>
          <w:lang w:val="en-US" w:eastAsia="zh-CN"/>
        </w:rPr>
        <w:t>1个台班按照正常上班时间8小时计算，需自带吊车及吊车操作司机，不满8小时按照半天计算，超过8小时不满12小时按1.5个台班结算，超过12小时不满16小时按照2个台班计算。</w:t>
      </w:r>
      <w:r>
        <w:rPr>
          <w:rFonts w:hint="eastAsia" w:ascii="宋体" w:hAnsi="宋体" w:eastAsia="宋体" w:cs="宋体"/>
          <w:sz w:val="24"/>
          <w:szCs w:val="24"/>
          <w:lang w:val="en-US" w:eastAsia="zh-CN"/>
        </w:rPr>
        <w:t>一个季度结清算一次，</w:t>
      </w:r>
      <w:r>
        <w:rPr>
          <w:rFonts w:hint="eastAsia" w:ascii="宋体" w:hAnsi="宋体" w:eastAsia="宋体" w:cs="宋体"/>
          <w:sz w:val="24"/>
          <w:szCs w:val="24"/>
        </w:rPr>
        <w:t>由乙方提供足额有效增值发票，增值发票税金为</w:t>
      </w:r>
      <w:r>
        <w:rPr>
          <w:rFonts w:hint="eastAsia" w:ascii="宋体" w:hAnsi="宋体" w:eastAsia="宋体" w:cs="宋体"/>
          <w:sz w:val="24"/>
          <w:szCs w:val="24"/>
          <w:lang w:val="en-US" w:eastAsia="zh-CN"/>
        </w:rPr>
        <w:t>*</w:t>
      </w:r>
      <w:r>
        <w:rPr>
          <w:rFonts w:hint="eastAsia" w:ascii="宋体" w:hAnsi="宋体" w:eastAsia="宋体" w:cs="宋体"/>
          <w:sz w:val="24"/>
          <w:szCs w:val="24"/>
        </w:rPr>
        <w:t>%抵扣，后15个工作日内一次付清。</w:t>
      </w:r>
    </w:p>
    <w:p>
      <w:pPr>
        <w:spacing w:line="400" w:lineRule="exact"/>
        <w:rPr>
          <w:rFonts w:hint="eastAsia" w:ascii="宋体" w:hAnsi="宋体" w:eastAsia="宋体" w:cs="宋体"/>
          <w:b w:val="0"/>
          <w:bCs w:val="0"/>
          <w:sz w:val="24"/>
          <w:szCs w:val="24"/>
          <w:lang w:val="en-US" w:eastAsia="zh-CN"/>
        </w:rPr>
      </w:pPr>
    </w:p>
    <w:p>
      <w:pPr>
        <w:spacing w:line="400" w:lineRule="exact"/>
        <w:rPr>
          <w:rFonts w:hint="eastAsia" w:ascii="宋体" w:hAnsi="宋体" w:eastAsia="宋体" w:cs="宋体"/>
          <w:b/>
          <w:sz w:val="24"/>
          <w:szCs w:val="24"/>
        </w:rPr>
      </w:pPr>
      <w:r>
        <w:rPr>
          <w:rFonts w:hint="eastAsia" w:ascii="宋体" w:hAnsi="宋体" w:eastAsia="宋体" w:cs="宋体"/>
          <w:b w:val="0"/>
          <w:bCs w:val="0"/>
          <w:sz w:val="24"/>
          <w:szCs w:val="24"/>
          <w:lang w:val="en-US" w:eastAsia="zh-CN"/>
        </w:rPr>
        <w:t>七：</w:t>
      </w:r>
      <w:r>
        <w:rPr>
          <w:rFonts w:hint="eastAsia" w:ascii="宋体" w:hAnsi="宋体" w:eastAsia="宋体" w:cs="宋体"/>
          <w:b w:val="0"/>
          <w:bCs w:val="0"/>
          <w:sz w:val="24"/>
          <w:szCs w:val="24"/>
        </w:rPr>
        <w:t>其他事项：</w:t>
      </w:r>
    </w:p>
    <w:p>
      <w:pPr>
        <w:pStyle w:val="33"/>
        <w:numPr>
          <w:ilvl w:val="0"/>
          <w:numId w:val="4"/>
        </w:numPr>
        <w:spacing w:after="144" w:line="400" w:lineRule="exact"/>
        <w:ind w:left="480"/>
        <w:rPr>
          <w:rFonts w:hint="eastAsia" w:ascii="宋体" w:hAnsi="宋体" w:eastAsia="宋体" w:cs="宋体"/>
          <w:sz w:val="24"/>
          <w:szCs w:val="24"/>
        </w:rPr>
      </w:pPr>
      <w:r>
        <w:rPr>
          <w:rFonts w:hint="eastAsia" w:ascii="宋体" w:hAnsi="宋体" w:eastAsia="宋体" w:cs="宋体"/>
          <w:sz w:val="24"/>
          <w:szCs w:val="24"/>
        </w:rPr>
        <w:t>在执行合同中发生争议，双方应通过友好协商解决。如协商无效，向合同签订所在地人民法院申请诉讼。</w:t>
      </w:r>
    </w:p>
    <w:p>
      <w:pPr>
        <w:pStyle w:val="33"/>
        <w:spacing w:after="144" w:line="400" w:lineRule="exact"/>
        <w:ind w:firstLine="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 本合同一式四份，双方各执二份，经双方签字盖章后即生效。</w:t>
      </w:r>
    </w:p>
    <w:p>
      <w:pPr>
        <w:pStyle w:val="33"/>
        <w:spacing w:after="144" w:line="400" w:lineRule="exact"/>
        <w:ind w:firstLine="560"/>
        <w:rPr>
          <w:rFonts w:hint="eastAsia" w:ascii="宋体" w:hAnsi="宋体" w:eastAsia="宋体" w:cs="宋体"/>
          <w:sz w:val="24"/>
          <w:szCs w:val="24"/>
        </w:rPr>
      </w:pPr>
      <w:r>
        <w:rPr>
          <w:rFonts w:hint="eastAsia" w:ascii="宋体" w:hAnsi="宋体" w:eastAsia="宋体" w:cs="宋体"/>
          <w:sz w:val="24"/>
          <w:szCs w:val="24"/>
        </w:rPr>
        <w:t>3、《安全</w:t>
      </w:r>
      <w:r>
        <w:rPr>
          <w:rFonts w:hint="eastAsia" w:ascii="宋体" w:hAnsi="宋体" w:eastAsia="宋体" w:cs="宋体"/>
          <w:sz w:val="24"/>
          <w:szCs w:val="24"/>
          <w:lang w:val="en-US" w:eastAsia="zh-CN"/>
        </w:rPr>
        <w:t>协议</w:t>
      </w:r>
      <w:r>
        <w:rPr>
          <w:rFonts w:hint="eastAsia" w:ascii="宋体" w:hAnsi="宋体" w:eastAsia="宋体" w:cs="宋体"/>
          <w:sz w:val="24"/>
          <w:szCs w:val="24"/>
        </w:rPr>
        <w:t>》同时签订，为本合同必不可少的部分</w:t>
      </w:r>
    </w:p>
    <w:p>
      <w:pPr>
        <w:ind w:firstLine="0" w:firstLineChars="0"/>
        <w:jc w:val="center"/>
        <w:rPr>
          <w:rFonts w:hint="eastAsia"/>
          <w:b/>
          <w:bCs/>
          <w:sz w:val="30"/>
          <w:szCs w:val="30"/>
        </w:rPr>
      </w:pPr>
    </w:p>
    <w:p>
      <w:pPr>
        <w:ind w:firstLine="0" w:firstLineChars="0"/>
        <w:jc w:val="center"/>
        <w:rPr>
          <w:rFonts w:hint="eastAsia"/>
          <w:b/>
          <w:bCs/>
          <w:sz w:val="30"/>
          <w:szCs w:val="30"/>
        </w:rPr>
      </w:pPr>
    </w:p>
    <w:p>
      <w:pPr>
        <w:ind w:firstLine="0" w:firstLineChars="0"/>
        <w:jc w:val="center"/>
        <w:rPr>
          <w:rFonts w:hint="eastAsia"/>
          <w:b/>
          <w:bCs/>
          <w:sz w:val="30"/>
          <w:szCs w:val="30"/>
        </w:rPr>
      </w:pPr>
    </w:p>
    <w:p>
      <w:pPr>
        <w:ind w:firstLine="0" w:firstLineChars="0"/>
        <w:jc w:val="center"/>
        <w:rPr>
          <w:rFonts w:hint="eastAsia"/>
          <w:b/>
          <w:bCs/>
          <w:sz w:val="30"/>
          <w:szCs w:val="30"/>
        </w:rPr>
      </w:pPr>
    </w:p>
    <w:p>
      <w:pPr>
        <w:ind w:firstLine="0" w:firstLineChars="0"/>
        <w:jc w:val="center"/>
        <w:rPr>
          <w:rFonts w:hint="eastAsia"/>
          <w:b/>
          <w:bCs/>
          <w:sz w:val="30"/>
          <w:szCs w:val="30"/>
        </w:rPr>
      </w:pPr>
    </w:p>
    <w:p>
      <w:pPr>
        <w:ind w:firstLine="0" w:firstLineChars="0"/>
        <w:jc w:val="center"/>
        <w:rPr>
          <w:rFonts w:hint="eastAsia" w:ascii="宋体" w:hAnsi="宋体" w:eastAsia="宋体"/>
          <w:b/>
          <w:bCs/>
          <w:sz w:val="30"/>
          <w:szCs w:val="30"/>
        </w:rPr>
      </w:pPr>
      <w:r>
        <w:rPr>
          <w:rFonts w:hint="eastAsia"/>
          <w:b/>
          <w:bCs/>
          <w:sz w:val="30"/>
          <w:szCs w:val="30"/>
        </w:rPr>
        <w:t>湖 南 港 产 科 技 有 限 公 司</w:t>
      </w:r>
    </w:p>
    <w:p>
      <w:pPr>
        <w:pStyle w:val="4"/>
        <w:jc w:val="center"/>
        <w:rPr>
          <w:rFonts w:hint="eastAsia" w:ascii="宋体" w:hAnsi="宋体" w:eastAsia="宋体"/>
          <w:sz w:val="30"/>
          <w:szCs w:val="30"/>
          <w:lang w:eastAsia="zh-CN"/>
        </w:rPr>
      </w:pPr>
      <w:bookmarkStart w:id="18" w:name="_Toc16989"/>
      <w:bookmarkStart w:id="19" w:name="_Toc12141"/>
      <w:r>
        <w:rPr>
          <w:rFonts w:hint="eastAsia" w:ascii="宋体" w:hAnsi="宋体" w:eastAsia="宋体"/>
          <w:sz w:val="30"/>
          <w:szCs w:val="30"/>
          <w:lang w:val="en-US" w:eastAsia="zh-CN"/>
        </w:rPr>
        <w:t>安 全 协 议</w:t>
      </w:r>
      <w:bookmarkEnd w:id="18"/>
      <w:bookmarkEnd w:id="19"/>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甲方:湖南港产科技有限公司</w:t>
      </w:r>
    </w:p>
    <w:p>
      <w:pPr>
        <w:tabs>
          <w:tab w:val="left" w:pos="312"/>
        </w:tabs>
        <w:adjustRightInd w:val="0"/>
        <w:snapToGrid w:val="0"/>
        <w:spacing w:line="312" w:lineRule="auto"/>
        <w:ind w:firstLine="453" w:firstLineChars="189"/>
        <w:jc w:val="both"/>
        <w:rPr>
          <w:rFonts w:hint="default" w:ascii="宋体" w:hAnsi="宋体" w:eastAsia="宋体" w:cs="仿宋"/>
          <w:sz w:val="24"/>
          <w:szCs w:val="24"/>
          <w:lang w:eastAsia="zh-CN"/>
        </w:rPr>
      </w:pPr>
      <w:r>
        <w:rPr>
          <w:rFonts w:hint="default" w:ascii="宋体" w:hAnsi="宋体" w:cs="仿宋"/>
          <w:sz w:val="24"/>
          <w:szCs w:val="24"/>
        </w:rPr>
        <w:t>乙方:</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 xml:space="preserve">为了切实做好安全生产工作，依据《中华人民共和国安全生产法》、《中华人民共和国合同法》以及国家有关安全生产管理的法律、法规、标准，按照“安全第一、预防为主、综合治理”的原则，明确甲乙双方责任就甲乙双方在本项目中的安全生产事项，经协商一致。 签订本合同 </w:t>
      </w:r>
    </w:p>
    <w:p>
      <w:pPr>
        <w:numPr>
          <w:ilvl w:val="-1"/>
          <w:numId w:val="0"/>
        </w:numPr>
        <w:tabs>
          <w:tab w:val="left" w:pos="312"/>
        </w:tabs>
        <w:adjustRightInd w:val="0"/>
        <w:snapToGrid w:val="0"/>
        <w:spacing w:line="312" w:lineRule="auto"/>
        <w:ind w:firstLine="0" w:firstLineChars="0"/>
        <w:jc w:val="both"/>
        <w:rPr>
          <w:rFonts w:hint="eastAsia" w:ascii="宋体" w:hAnsi="宋体" w:cs="仿宋"/>
          <w:sz w:val="24"/>
          <w:szCs w:val="24"/>
          <w:lang w:val="en-US" w:eastAsia="zh-CN"/>
        </w:rPr>
      </w:pPr>
      <w:r>
        <w:rPr>
          <w:rFonts w:hint="eastAsia" w:ascii="宋体" w:hAnsi="宋体" w:cs="仿宋"/>
          <w:sz w:val="24"/>
          <w:szCs w:val="24"/>
          <w:lang w:val="en-US" w:eastAsia="zh-CN"/>
        </w:rPr>
        <w:t>第一条</w:t>
      </w:r>
      <w:r>
        <w:rPr>
          <w:rFonts w:hint="default" w:ascii="宋体" w:hAnsi="宋体" w:cs="仿宋"/>
          <w:sz w:val="24"/>
          <w:szCs w:val="24"/>
        </w:rPr>
        <w:t>项目名称:</w:t>
      </w:r>
      <w:r>
        <w:rPr>
          <w:rFonts w:hint="eastAsia" w:ascii="宋体" w:hAnsi="宋体" w:cs="仿宋"/>
          <w:sz w:val="24"/>
          <w:szCs w:val="24"/>
          <w:lang w:val="en-US" w:eastAsia="zh-CN"/>
        </w:rPr>
        <w:t>2023年汽车吊租赁项目。</w:t>
      </w:r>
    </w:p>
    <w:p>
      <w:pPr>
        <w:numPr>
          <w:ilvl w:val="-1"/>
          <w:numId w:val="0"/>
        </w:numPr>
        <w:tabs>
          <w:tab w:val="left" w:pos="312"/>
        </w:tabs>
        <w:adjustRightInd w:val="0"/>
        <w:snapToGrid w:val="0"/>
        <w:spacing w:line="312" w:lineRule="auto"/>
        <w:ind w:firstLine="0" w:firstLineChars="0"/>
        <w:jc w:val="both"/>
        <w:rPr>
          <w:rFonts w:hint="eastAsia" w:ascii="宋体" w:hAnsi="宋体" w:cs="仿宋"/>
          <w:sz w:val="24"/>
          <w:szCs w:val="24"/>
          <w:lang w:val="en-US" w:eastAsia="zh-CN"/>
        </w:rPr>
      </w:pPr>
      <w:r>
        <w:rPr>
          <w:rFonts w:hint="eastAsia" w:ascii="宋体" w:hAnsi="宋体" w:cs="仿宋"/>
          <w:sz w:val="24"/>
          <w:szCs w:val="24"/>
          <w:lang w:val="en-US" w:eastAsia="zh-CN"/>
        </w:rPr>
        <w:t>第二条：</w:t>
      </w:r>
      <w:r>
        <w:rPr>
          <w:rFonts w:hint="default" w:ascii="宋体" w:hAnsi="宋体" w:eastAsia="宋体" w:cs="仿宋"/>
          <w:kern w:val="2"/>
          <w:sz w:val="24"/>
          <w:szCs w:val="24"/>
          <w:lang w:bidi="ar"/>
        </w:rPr>
        <w:t>本合同内容只涉及甲乙双方在本项目中关于安全生产的权利和责任</w:t>
      </w:r>
      <w:r>
        <w:rPr>
          <w:rFonts w:hint="eastAsia" w:ascii="宋体" w:hAnsi="宋体" w:cs="仿宋"/>
          <w:kern w:val="2"/>
          <w:sz w:val="24"/>
          <w:szCs w:val="24"/>
          <w:lang w:eastAsia="zh-CN" w:bidi="ar"/>
        </w:rPr>
        <w:t>。</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第三条甲方的权利:</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(一)有权要求乙方建立安全组织机构或指定专人，严格执行安全生产法律、法规、条例、标准，遵守甲方的安全生产规章制度等。</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(二)有权按规定对乙方安全业绩、资质进行审查，对乙方针对作业项目制定的职业健康安全、环境项目进行审查并备案。</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(三)有权要求乙方维护好相关的甲方的安全生产设施、设备和器材。</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(四)有权要求乙方在进入甲方现场作业前所有作业人员接受甲方的安全培训与教育，并到甲方安保部门办理人员、车辆临时出入证件。</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(五)有权对乙方的作业现场的安全作业情况进行监督检查，有权对乙方不符合安全生产要求的行为进行纠正、处罚、制止、停止作业、直至清退出场。</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(六)有权要求乙方所有作业人员必须进行工伤保险和意外伤害保险。</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七)乙方在作业中如发生国务院《生产安全事故报告和调查处理条例》所规定的伤亡事故，甲方有权督促乙方立即通知乙方上级主管部门和当地政府安全生产监督管理部门，要求派人保护现场，并有权要求乙方提供事故调查书面结论及处理意见。发生事故后、有权根据有关规定参与事故的调查。</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第四条 甲方的责任</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(一)认真贯彻落实国家有关法律、法规、标准及甲方公司安全生产规章制度。</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(二)向乙方明确作业区的范围、危险点源及安全技术交底，并要有书面记录。</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(三)为乙方提供项目合同中规定的安全作业条件。</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(四)发生事故后积极协助抢险，防止事故扩大，并按照甲方公司有关规定进行报告。</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第五条 乙方的权利</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(一)有权对甲万的安全工作提出合理化建议和改进意见。</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(二)日常作业中，若甲方违章指挥、强令乙方冒险作业，有权拒绝执行。</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(三)有权要求甲方提供符合安全作业的工艺条件和环境。</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(四)发生严重危及乙方生命安全的紧急情况时，乙方有权采取必要的避险措施。</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第六条 乙方的责任</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(一)乙方是本项目的安全生产责任主体，对本项目的安全生产工作全面负责。</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(二)健全安全组织机构，建立安全生产责任制，制定健全的安全生产规章制度，制定生产安全事故应急求援预案，配备必要的安全生产管理人员和劳动保护用品，严格执行甲方相关的规章制度。</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(三)应对作业人员进行作业前安全教育培训，使其具备相应的安全意识和安全技能;特种作业人员应具有相应的资格证书。</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(四)不得使用不符合国家、行业标准和甲方规定的原材料、设备、装置、防护用品、器材、安全检测仪器等。所使用的特种设备，必须经具有专业资质的检验检测机构检测。经检测不合格的，不得继续使用。</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(五)指定专人负责现场安全监督检查工作，认真开展安全检查，发现作业过程中不安全行为和隐患、应采取有效措施积极处理。</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(六)乙方有责任对作业区域的安全生产条件进行详细了解。</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(七)乙方在作业过程中有属于危及安全生产的关健作业时，应提出切实可行的方案，经甲方同意后，方可实施。</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(八)乙方不能将项目转包给第三方。</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(九)乙方在施工期间只能在甲方规定的路线进出公司，只能在规定的施工区域内作业，禁止私自进入甲方其他生产区域。</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(十)乙方应服从甲方单位的安全管理。</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(十一)发生事故时，应积极抢险，避免事故的进一步扩大，并按照国家相关要求报告事故。</w:t>
      </w:r>
    </w:p>
    <w:p>
      <w:pPr>
        <w:tabs>
          <w:tab w:val="left" w:pos="312"/>
        </w:tabs>
        <w:adjustRightInd w:val="0"/>
        <w:snapToGrid w:val="0"/>
        <w:spacing w:line="312" w:lineRule="auto"/>
        <w:ind w:firstLine="453" w:firstLineChars="189"/>
        <w:jc w:val="both"/>
        <w:rPr>
          <w:rFonts w:hint="default" w:ascii="宋体" w:hAnsi="宋体" w:cs="仿宋"/>
          <w:sz w:val="24"/>
          <w:szCs w:val="24"/>
        </w:rPr>
      </w:pPr>
      <w:r>
        <w:rPr>
          <w:rFonts w:hint="default" w:ascii="宋体" w:hAnsi="宋体" w:cs="仿宋"/>
          <w:sz w:val="24"/>
          <w:szCs w:val="24"/>
        </w:rPr>
        <w:t>(十二)当乙方在施工过程中发生伤亡事故时，乙方作为工程项目的承包单位，对发生的人身伤害、设备损坏事故承担相应安全责任。由乙方向自己的主管上级部门及当地政府的安全生产监督管理部门、公安部门报告，并自行承担相应的责任。</w:t>
      </w:r>
    </w:p>
    <w:p>
      <w:pPr>
        <w:pStyle w:val="37"/>
        <w:rPr>
          <w:rFonts w:hint="default" w:hAnsi="宋体" w:eastAsia="宋体" w:cs="仿宋"/>
          <w:sz w:val="24"/>
          <w:lang w:eastAsia="zh-CN"/>
        </w:rPr>
      </w:pPr>
      <w:r>
        <w:rPr>
          <w:rFonts w:hint="eastAsia" w:hAnsi="宋体" w:cs="仿宋"/>
          <w:sz w:val="24"/>
          <w:szCs w:val="24"/>
          <w:lang w:eastAsia="zh-CN"/>
        </w:rPr>
        <w:t>（</w:t>
      </w:r>
      <w:r>
        <w:rPr>
          <w:rFonts w:hint="eastAsia" w:hAnsi="宋体" w:cs="仿宋"/>
          <w:sz w:val="24"/>
          <w:szCs w:val="24"/>
          <w:lang w:val="en-US" w:eastAsia="zh-CN"/>
        </w:rPr>
        <w:t>十三</w:t>
      </w:r>
      <w:r>
        <w:rPr>
          <w:rFonts w:hint="eastAsia" w:hAnsi="宋体" w:cs="仿宋"/>
          <w:sz w:val="24"/>
          <w:szCs w:val="24"/>
          <w:lang w:eastAsia="zh-CN"/>
        </w:rPr>
        <w:t>）</w:t>
      </w:r>
      <w:r>
        <w:rPr>
          <w:rFonts w:hint="default" w:ascii="宋体" w:hAnsi="宋体" w:eastAsia="宋体" w:cs="仿宋"/>
          <w:kern w:val="2"/>
          <w:sz w:val="24"/>
          <w:szCs w:val="24"/>
          <w:lang w:bidi="ar-SA"/>
        </w:rPr>
        <w:t>乙方安排从事本项目合同约定业务的作业人员必须是与乙方具有合法劳动关系、雇佣关系、聘用关系或劳务关系的人员。如果乙方安排的作业人员，与其不具有合法的劳动关系、雇佣关系、聘用关系或劳务关系，则由此引发的一切风险、损失、责任均由乙方承担。</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第七条违约责任及处理</w:t>
      </w:r>
      <w:r>
        <w:rPr>
          <w:rFonts w:hint="default" w:ascii="宋体" w:hAnsi="宋体" w:eastAsia="宋体" w:cs="仿宋"/>
          <w:kern w:val="2"/>
          <w:sz w:val="24"/>
          <w:szCs w:val="24"/>
          <w:lang w:eastAsia="zh-CN" w:bidi="ar-SA"/>
        </w:rPr>
        <w:t>：</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（一）如甲乙双方违反本合同约定，未造成事故时，依据相关合同对违约者进行处理；造成事故时，甲、乙双方有抢险、救灾的责任，所发生的一切费用及责任均由责任方承担。</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（二）发生的事故，应经事故调查确认责任；事故报告和调查应按照国家和甲方有关规定进行。</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（三）因甲方原因造成的事故，甲方承担全部责任，并按规定追究有关人员责任及上报。</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四）因乙方原因造成的事故，乙方承担全部责任，并按规定追究有关人员责任并报告甲方；由于乙方工程质量、检修质量及购买的原材料等原因导致的事故，并给甲方或第三人造成损失的，由乙方承担全部责任。</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（五）甲、乙双方共同造成的事故，按双方责任大小承担相应责任，并按规定追究有关人员责任。</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（六）对乙方发生事故后弄虚作假、隐瞒不报、迟报或谎报，一经查出，按有关规定从重处罚，情节严重的，甲方有权向当地政府安全生产监督管理部门报告，并取消其进入甲方市场资格。</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（七）施工期间，需要办理的有关安全的批文或其它手续，乙方必须办理齐全，否则发生安全事故由乙方承担全部责任。</w:t>
      </w:r>
    </w:p>
    <w:p>
      <w:pPr>
        <w:tabs>
          <w:tab w:val="left" w:pos="312"/>
        </w:tabs>
        <w:adjustRightInd w:val="0"/>
        <w:snapToGrid w:val="0"/>
        <w:spacing w:line="312" w:lineRule="auto"/>
        <w:ind w:firstLine="0" w:firstLineChars="0"/>
        <w:jc w:val="both"/>
        <w:rPr>
          <w:rFonts w:hint="eastAsia" w:ascii="宋体" w:hAnsi="宋体" w:eastAsia="宋体" w:cs="仿宋"/>
          <w:kern w:val="2"/>
          <w:sz w:val="24"/>
          <w:szCs w:val="24"/>
          <w:lang w:eastAsia="zh-CN" w:bidi="ar-SA"/>
        </w:rPr>
      </w:pPr>
      <w:r>
        <w:rPr>
          <w:rFonts w:hint="default" w:ascii="宋体" w:hAnsi="宋体" w:eastAsia="宋体" w:cs="仿宋"/>
          <w:kern w:val="2"/>
          <w:sz w:val="24"/>
          <w:szCs w:val="24"/>
          <w:lang w:bidi="ar-SA"/>
        </w:rPr>
        <w:t>第八条　由于不可抗力造成合同项目施工作业事故及生产的损失，当事人双方各自承担相应的损失。</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 xml:space="preserve">第九条  </w:t>
      </w:r>
      <w:r>
        <w:rPr>
          <w:rFonts w:hint="default" w:ascii="宋体" w:hAnsi="宋体" w:eastAsia="宋体" w:cs="仿宋"/>
          <w:kern w:val="2"/>
          <w:sz w:val="24"/>
          <w:szCs w:val="24"/>
          <w:lang w:bidi="ar-SA"/>
        </w:rPr>
        <w:t>甲乙双方的施工作业人员和机具设备的保险，由甲乙双方依据国家相关规定或约定各自承担。</w:t>
      </w:r>
    </w:p>
    <w:p>
      <w:pPr>
        <w:tabs>
          <w:tab w:val="left" w:pos="312"/>
        </w:tabs>
        <w:adjustRightInd w:val="0"/>
        <w:snapToGrid w:val="0"/>
        <w:spacing w:line="312" w:lineRule="auto"/>
        <w:ind w:firstLine="0" w:firstLineChars="0"/>
        <w:jc w:val="both"/>
        <w:rPr>
          <w:rFonts w:ascii="宋体" w:hAnsi="宋体" w:cs="仿宋"/>
          <w:sz w:val="24"/>
          <w:szCs w:val="24"/>
        </w:rPr>
      </w:pPr>
      <w:r>
        <w:rPr>
          <w:rFonts w:hint="default" w:ascii="宋体" w:hAnsi="宋体" w:cs="仿宋"/>
          <w:sz w:val="24"/>
          <w:szCs w:val="24"/>
        </w:rPr>
        <w:t>第十条  本合同履行过程中发生争议纠纷，应通过友好协商方式解决，如协商不成，按双方在项目经济合同中约定的管辖地和纠纷解决的方式执行。</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第十一条  本合同是项目经济合同的附件，与项目经济合同具有同等法律效力。本合同与项目经济合同同时生效、终止。</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第十二条  本合同一式</w:t>
      </w:r>
      <w:r>
        <w:rPr>
          <w:rFonts w:hint="eastAsia" w:ascii="宋体" w:hAnsi="宋体" w:cs="仿宋"/>
          <w:sz w:val="24"/>
          <w:szCs w:val="24"/>
          <w:lang w:val="en-US" w:eastAsia="zh-CN"/>
        </w:rPr>
        <w:t>肆</w:t>
      </w:r>
      <w:r>
        <w:rPr>
          <w:rFonts w:hint="default" w:ascii="宋体" w:hAnsi="宋体" w:cs="仿宋"/>
          <w:sz w:val="24"/>
          <w:szCs w:val="24"/>
        </w:rPr>
        <w:t>份，</w:t>
      </w:r>
      <w:r>
        <w:rPr>
          <w:rFonts w:hint="eastAsia" w:ascii="宋体" w:hAnsi="宋体" w:cs="仿宋"/>
          <w:sz w:val="24"/>
          <w:szCs w:val="24"/>
          <w:lang w:val="en-US" w:eastAsia="zh-CN"/>
        </w:rPr>
        <w:t>甲方叁份，乙方壹</w:t>
      </w:r>
      <w:r>
        <w:rPr>
          <w:rFonts w:hint="default" w:ascii="宋体" w:hAnsi="宋体" w:cs="仿宋"/>
          <w:sz w:val="24"/>
          <w:szCs w:val="24"/>
        </w:rPr>
        <w:t>份。</w:t>
      </w:r>
    </w:p>
    <w:p>
      <w:pPr>
        <w:tabs>
          <w:tab w:val="left" w:pos="312"/>
        </w:tabs>
        <w:adjustRightInd w:val="0"/>
        <w:snapToGrid w:val="0"/>
        <w:spacing w:line="312" w:lineRule="auto"/>
        <w:ind w:firstLine="0" w:firstLineChars="0"/>
        <w:jc w:val="both"/>
        <w:rPr>
          <w:rFonts w:hint="default" w:ascii="宋体" w:hAnsi="宋体" w:cs="仿宋"/>
          <w:sz w:val="24"/>
          <w:szCs w:val="24"/>
        </w:rPr>
      </w:pPr>
    </w:p>
    <w:p>
      <w:pPr>
        <w:tabs>
          <w:tab w:val="left" w:pos="312"/>
        </w:tabs>
        <w:adjustRightInd w:val="0"/>
        <w:snapToGrid w:val="0"/>
        <w:spacing w:line="312" w:lineRule="auto"/>
        <w:ind w:firstLine="453" w:firstLineChars="189"/>
        <w:jc w:val="both"/>
        <w:rPr>
          <w:rFonts w:hint="default" w:ascii="宋体" w:hAnsi="宋体" w:eastAsia="宋体" w:cs="仿宋"/>
          <w:sz w:val="24"/>
          <w:szCs w:val="24"/>
          <w:lang w:eastAsia="zh-CN"/>
        </w:rPr>
      </w:pPr>
      <w:r>
        <w:rPr>
          <w:rFonts w:hint="default" w:ascii="宋体" w:hAnsi="宋体" w:cs="仿宋"/>
          <w:sz w:val="24"/>
          <w:szCs w:val="24"/>
        </w:rPr>
        <w:t>甲方</w:t>
      </w:r>
      <w:r>
        <w:rPr>
          <w:rFonts w:hint="eastAsia" w:ascii="宋体" w:hAnsi="宋体" w:cs="仿宋"/>
          <w:sz w:val="24"/>
          <w:szCs w:val="24"/>
          <w:lang w:eastAsia="zh-CN"/>
        </w:rPr>
        <w:t>：</w:t>
      </w:r>
      <w:r>
        <w:rPr>
          <w:rFonts w:hint="eastAsia" w:ascii="宋体" w:hAnsi="宋体" w:cs="仿宋"/>
          <w:sz w:val="24"/>
          <w:szCs w:val="24"/>
          <w:lang w:val="en-US" w:eastAsia="zh-CN"/>
        </w:rPr>
        <w:t>湖南港产科技有限公司</w:t>
      </w:r>
      <w:r>
        <w:rPr>
          <w:rFonts w:hint="default" w:ascii="宋体" w:hAnsi="宋体" w:cs="仿宋"/>
          <w:sz w:val="24"/>
          <w:szCs w:val="24"/>
          <w:lang w:val="en-US" w:eastAsia="zh-CN"/>
        </w:rPr>
        <w:t xml:space="preserve">                  </w:t>
      </w:r>
      <w:r>
        <w:rPr>
          <w:rFonts w:hint="default" w:ascii="宋体" w:hAnsi="宋体" w:cs="仿宋"/>
          <w:sz w:val="24"/>
          <w:szCs w:val="24"/>
        </w:rPr>
        <w:t>乙方：</w:t>
      </w:r>
    </w:p>
    <w:p>
      <w:pPr>
        <w:tabs>
          <w:tab w:val="left" w:pos="312"/>
        </w:tabs>
        <w:adjustRightInd w:val="0"/>
        <w:snapToGrid w:val="0"/>
        <w:spacing w:line="312" w:lineRule="auto"/>
        <w:ind w:firstLine="453" w:firstLineChars="189"/>
        <w:jc w:val="both"/>
        <w:rPr>
          <w:rFonts w:hint="default" w:ascii="宋体" w:hAnsi="宋体" w:cs="仿宋"/>
          <w:sz w:val="24"/>
          <w:szCs w:val="24"/>
        </w:rPr>
      </w:pPr>
      <w:r>
        <w:rPr>
          <w:rFonts w:hint="default" w:ascii="宋体" w:hAnsi="宋体" w:cs="仿宋"/>
          <w:sz w:val="24"/>
          <w:szCs w:val="24"/>
        </w:rPr>
        <w:t xml:space="preserve">甲方代表签名：                  </w:t>
      </w:r>
      <w:r>
        <w:rPr>
          <w:rFonts w:hint="default" w:ascii="宋体" w:hAnsi="宋体" w:cs="仿宋"/>
          <w:sz w:val="24"/>
          <w:szCs w:val="24"/>
          <w:lang w:val="en-US" w:eastAsia="zh-CN"/>
        </w:rPr>
        <w:t xml:space="preserve">  </w:t>
      </w:r>
      <w:r>
        <w:rPr>
          <w:rFonts w:hint="eastAsia" w:ascii="宋体" w:hAnsi="宋体" w:cs="仿宋"/>
          <w:sz w:val="24"/>
          <w:szCs w:val="24"/>
          <w:lang w:val="en-US" w:eastAsia="zh-CN"/>
        </w:rPr>
        <w:t xml:space="preserve">          </w:t>
      </w:r>
      <w:r>
        <w:rPr>
          <w:rFonts w:hint="default" w:ascii="宋体" w:hAnsi="宋体" w:cs="仿宋"/>
          <w:sz w:val="24"/>
          <w:szCs w:val="24"/>
        </w:rPr>
        <w:t>乙方代表签名：</w:t>
      </w:r>
    </w:p>
    <w:p>
      <w:pPr>
        <w:tabs>
          <w:tab w:val="left" w:pos="312"/>
        </w:tabs>
        <w:adjustRightInd w:val="0"/>
        <w:snapToGrid w:val="0"/>
        <w:spacing w:line="312" w:lineRule="auto"/>
        <w:ind w:firstLine="453" w:firstLineChars="189"/>
        <w:jc w:val="both"/>
        <w:rPr>
          <w:rFonts w:hint="eastAsia" w:ascii="宋体" w:hAnsi="宋体"/>
          <w:sz w:val="30"/>
          <w:szCs w:val="30"/>
        </w:rPr>
      </w:pPr>
      <w:r>
        <w:rPr>
          <w:rFonts w:hint="default" w:ascii="宋体" w:hAnsi="宋体" w:cs="仿宋"/>
          <w:sz w:val="24"/>
          <w:szCs w:val="24"/>
        </w:rPr>
        <w:t>会签时间：</w:t>
      </w:r>
    </w:p>
    <w:p>
      <w:pPr>
        <w:pStyle w:val="4"/>
        <w:jc w:val="center"/>
        <w:rPr>
          <w:rFonts w:hint="eastAsia" w:ascii="宋体" w:hAnsi="宋体"/>
          <w:sz w:val="30"/>
          <w:szCs w:val="30"/>
        </w:rPr>
      </w:pPr>
      <w:bookmarkStart w:id="20" w:name="_Toc3411"/>
      <w:bookmarkStart w:id="21" w:name="_Toc19375"/>
      <w:r>
        <w:rPr>
          <w:rFonts w:hint="eastAsia" w:ascii="宋体" w:hAnsi="宋体"/>
          <w:sz w:val="30"/>
          <w:szCs w:val="30"/>
        </w:rPr>
        <w:t>廉政协议</w:t>
      </w:r>
      <w:bookmarkEnd w:id="20"/>
      <w:bookmarkEnd w:id="21"/>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根据交通运输部《关于在交通基础设施建设中加强廉政建设的若干意见》以及有关工程建设、廉政建设的规定，为做好工程建设中的党风廉政建设，保证工程建设高效优质、建设资金的安全和投资效益，以及双方合作的公平和公正，预防发包人利益受到双方经济合同之外各种不正当行为的损害，甲、乙双方经过共同协商，签订本廉政协议，以资共同遵守。</w:t>
      </w:r>
    </w:p>
    <w:p>
      <w:pPr>
        <w:tabs>
          <w:tab w:val="left" w:pos="312"/>
        </w:tabs>
        <w:adjustRightInd w:val="0"/>
        <w:snapToGrid w:val="0"/>
        <w:spacing w:line="312" w:lineRule="auto"/>
        <w:ind w:firstLine="453" w:firstLineChars="189"/>
        <w:jc w:val="both"/>
        <w:rPr>
          <w:rFonts w:ascii="宋体" w:hAnsi="宋体" w:cs="仿宋"/>
          <w:sz w:val="24"/>
          <w:szCs w:val="24"/>
        </w:rPr>
      </w:pPr>
      <w:bookmarkStart w:id="22" w:name="_Toc282076315"/>
      <w:bookmarkStart w:id="23" w:name="_Toc30686"/>
      <w:bookmarkStart w:id="24" w:name="_Toc21390"/>
      <w:r>
        <w:rPr>
          <w:rFonts w:hint="default" w:ascii="宋体" w:hAnsi="宋体" w:cs="仿宋"/>
          <w:sz w:val="24"/>
          <w:szCs w:val="24"/>
        </w:rPr>
        <w:t>第一条甲乙双方的责任</w:t>
      </w:r>
      <w:bookmarkEnd w:id="22"/>
      <w:bookmarkEnd w:id="23"/>
      <w:bookmarkEnd w:id="24"/>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（一）应严格遵守国家关于市场准入、项目招标投标、工程建设和市场活动等有关法律、法规，相关政策，以及廉政建设的各项规定。</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（二）严格执行建设工程项目相关合同文件，自觉按合同办事。</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（三）业务活动必须坚持公开、公平、公正、诚信、透明的原则，不得为获取不正当的利益，损害国家、集体和对方利益。</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（四）发现对方在业务活动中有违规、违纪、违法行为的，应及时提醒对方，情节严重的，应向其上级主管部门或纪检监察部门进行举报。</w:t>
      </w:r>
    </w:p>
    <w:p>
      <w:pPr>
        <w:tabs>
          <w:tab w:val="left" w:pos="312"/>
        </w:tabs>
        <w:adjustRightInd w:val="0"/>
        <w:snapToGrid w:val="0"/>
        <w:spacing w:line="312" w:lineRule="auto"/>
        <w:ind w:firstLine="453" w:firstLineChars="189"/>
        <w:jc w:val="both"/>
        <w:rPr>
          <w:rFonts w:ascii="宋体" w:hAnsi="宋体" w:cs="仿宋"/>
          <w:sz w:val="24"/>
          <w:szCs w:val="24"/>
        </w:rPr>
      </w:pPr>
      <w:bookmarkStart w:id="25" w:name="_Toc25742"/>
      <w:bookmarkStart w:id="26" w:name="_Toc282076316"/>
      <w:bookmarkStart w:id="27" w:name="_Toc22406"/>
      <w:r>
        <w:rPr>
          <w:rFonts w:hint="default" w:ascii="宋体" w:hAnsi="宋体" w:cs="仿宋"/>
          <w:sz w:val="24"/>
          <w:szCs w:val="24"/>
        </w:rPr>
        <w:t>第二条发包人的责任</w:t>
      </w:r>
      <w:bookmarkEnd w:id="25"/>
      <w:bookmarkEnd w:id="26"/>
      <w:bookmarkEnd w:id="27"/>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发包人工作人员，在工程建设的事前、事中、事后应遵守以下规定：</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（一）不得向承包人索要或接受回扣、礼金、有价证券、贵重物品和好处费、感谢费等。</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（二）不得在承包人报销任何应由个人支付的费用。</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（三）不得要求或接受承包人为其个人装修住房或为其配偶、子女的工作安排以及出国（境）、旅游等提供方便。</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（四）不得参加有可能影响公正执行公务的承包人的宴请、健身和娱乐等活动。</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（五）不得向承包人介绍或推荐其配偶、子女及其他亲属参与承包人同发包人建设项目有关的经济活动。</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（六）不得以任何理由向承包人推荐分包单位或要求承包人购买项目合同规定以外的材料、设备和服务等。</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（七）其它与项目有关的党风廉政建设和预防腐败的规定。</w:t>
      </w:r>
    </w:p>
    <w:p>
      <w:pPr>
        <w:tabs>
          <w:tab w:val="left" w:pos="312"/>
        </w:tabs>
        <w:adjustRightInd w:val="0"/>
        <w:snapToGrid w:val="0"/>
        <w:spacing w:line="312" w:lineRule="auto"/>
        <w:ind w:firstLine="453" w:firstLineChars="189"/>
        <w:jc w:val="both"/>
        <w:rPr>
          <w:rFonts w:ascii="宋体" w:hAnsi="宋体" w:cs="仿宋"/>
          <w:sz w:val="24"/>
          <w:szCs w:val="24"/>
        </w:rPr>
      </w:pPr>
      <w:bookmarkStart w:id="28" w:name="_Toc282076317"/>
      <w:bookmarkStart w:id="29" w:name="_Toc11848"/>
      <w:bookmarkStart w:id="30" w:name="_Toc14483"/>
      <w:r>
        <w:rPr>
          <w:rFonts w:hint="default" w:ascii="宋体" w:hAnsi="宋体" w:cs="仿宋"/>
          <w:sz w:val="24"/>
          <w:szCs w:val="24"/>
        </w:rPr>
        <w:t>第三条承包人的责任</w:t>
      </w:r>
      <w:bookmarkEnd w:id="28"/>
      <w:bookmarkEnd w:id="29"/>
      <w:bookmarkEnd w:id="30"/>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应与发包人保持正常的业务交往，按照有关法律法规和程序开展业务工作，严格执行工程建设的有关方针、政策，并遵守以下规定：</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（一）不得以任何理由向发包人工作人员赠送礼金、有价证券、贵重物品和回扣、好处费、感谢费等。</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（二）不得以任何理由为发包人工作人员报销应由其个人支付的费用。</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（三）不得为发包人工作人员装修住房或为其配偶、子女的工作安排以及出国（境）、旅游等提供方便。</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（四）不得以任何理由邀请发包人工作人员参加有可能影响公正执行公务的宴请、健身、娱乐等活动。</w:t>
      </w:r>
    </w:p>
    <w:p>
      <w:pPr>
        <w:tabs>
          <w:tab w:val="left" w:pos="312"/>
        </w:tabs>
        <w:adjustRightInd w:val="0"/>
        <w:snapToGrid w:val="0"/>
        <w:spacing w:line="312" w:lineRule="auto"/>
        <w:ind w:firstLine="453" w:firstLineChars="189"/>
        <w:jc w:val="both"/>
        <w:rPr>
          <w:rFonts w:ascii="宋体" w:hAnsi="宋体" w:cs="仿宋"/>
          <w:sz w:val="24"/>
          <w:szCs w:val="24"/>
        </w:rPr>
      </w:pPr>
      <w:bookmarkStart w:id="31" w:name="OLE_LINK1"/>
      <w:r>
        <w:rPr>
          <w:rFonts w:hint="default" w:ascii="宋体" w:hAnsi="宋体" w:cs="仿宋"/>
          <w:sz w:val="24"/>
          <w:szCs w:val="24"/>
        </w:rPr>
        <w:t>（五）其它与项目有关的党风廉政建设和预防腐败的规定。</w:t>
      </w:r>
    </w:p>
    <w:bookmarkEnd w:id="31"/>
    <w:p>
      <w:pPr>
        <w:tabs>
          <w:tab w:val="left" w:pos="312"/>
        </w:tabs>
        <w:adjustRightInd w:val="0"/>
        <w:snapToGrid w:val="0"/>
        <w:spacing w:line="312" w:lineRule="auto"/>
        <w:ind w:firstLine="453" w:firstLineChars="189"/>
        <w:jc w:val="both"/>
        <w:rPr>
          <w:rFonts w:ascii="宋体" w:hAnsi="宋体" w:cs="仿宋"/>
          <w:sz w:val="24"/>
          <w:szCs w:val="24"/>
        </w:rPr>
      </w:pPr>
      <w:bookmarkStart w:id="32" w:name="_Toc9799"/>
      <w:bookmarkStart w:id="33" w:name="_Toc32291"/>
      <w:bookmarkStart w:id="34" w:name="OLE_LINK2"/>
      <w:r>
        <w:rPr>
          <w:rFonts w:hint="default" w:ascii="宋体" w:hAnsi="宋体" w:cs="仿宋"/>
          <w:sz w:val="24"/>
          <w:szCs w:val="24"/>
        </w:rPr>
        <w:t>第四条违约责任</w:t>
      </w:r>
      <w:bookmarkEnd w:id="32"/>
      <w:bookmarkEnd w:id="33"/>
    </w:p>
    <w:bookmarkEnd w:id="34"/>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一）发包人工作人员有违反本合同第一、二条行为的，经调查属实，依据有关法律法规和规定给予党纪、政纪处分或组织处理；涉嫌犯罪的，移交司法机关追究刑事责任；给承包人造成经济损失的，发包人应予以赔偿。</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二）承包人工作人员有违反本合同第一、三条行为的，经调查属实，依据有关法律法规和规定给予以下相应处理；给发包人造成经济损失的，承包人应予以赔偿；情节严重的，发包人建议交通工程建设主管部门给予一至三年不得进入交通建设市场的处罚；涉嫌犯罪的，移交司法机关追究刑事责任。</w:t>
      </w:r>
    </w:p>
    <w:p>
      <w:pPr>
        <w:tabs>
          <w:tab w:val="left" w:pos="312"/>
        </w:tabs>
        <w:adjustRightInd w:val="0"/>
        <w:snapToGrid w:val="0"/>
        <w:spacing w:line="312" w:lineRule="auto"/>
        <w:ind w:firstLine="453" w:firstLineChars="189"/>
        <w:jc w:val="both"/>
        <w:rPr>
          <w:rFonts w:ascii="宋体" w:hAnsi="宋体" w:cs="仿宋"/>
          <w:sz w:val="24"/>
          <w:szCs w:val="24"/>
        </w:rPr>
      </w:pPr>
      <w:r>
        <w:rPr>
          <w:rFonts w:hint="default" w:ascii="宋体" w:hAnsi="宋体" w:cs="仿宋"/>
          <w:sz w:val="24"/>
          <w:szCs w:val="24"/>
        </w:rPr>
        <w:t>（三）双方约定：本合同由发包人或发包人上级单位的纪检监察机关负责监督执行。由发包人或发包人上级单位的纪检监察机关约请承包人行业主管部门的纪检监察机关对本合同执行情况进行检查，提出在本合同规定范围内的裁定意见。</w:t>
      </w:r>
    </w:p>
    <w:p>
      <w:pPr>
        <w:tabs>
          <w:tab w:val="left" w:pos="312"/>
        </w:tabs>
        <w:adjustRightInd w:val="0"/>
        <w:snapToGrid w:val="0"/>
        <w:spacing w:line="312" w:lineRule="auto"/>
        <w:ind w:firstLine="453" w:firstLineChars="189"/>
        <w:jc w:val="both"/>
        <w:rPr>
          <w:rFonts w:hint="default" w:ascii="宋体" w:hAnsi="宋体" w:cs="仿宋"/>
          <w:sz w:val="24"/>
          <w:szCs w:val="24"/>
        </w:rPr>
      </w:pPr>
      <w:bookmarkStart w:id="35" w:name="_Toc28966"/>
      <w:bookmarkStart w:id="36" w:name="_Toc9354"/>
      <w:r>
        <w:rPr>
          <w:rFonts w:hint="default" w:ascii="宋体" w:hAnsi="宋体" w:cs="仿宋"/>
          <w:sz w:val="24"/>
          <w:szCs w:val="24"/>
        </w:rPr>
        <w:t>第五条　本合同作为甲、乙双方主合同的附件，与主合同具有同等法律效力。经双方签署后立即生效，项目决算审计后合同效力终止</w:t>
      </w:r>
      <w:bookmarkEnd w:id="35"/>
      <w:bookmarkEnd w:id="36"/>
      <w:r>
        <w:rPr>
          <w:rFonts w:hint="default" w:ascii="宋体" w:hAnsi="宋体" w:cs="仿宋"/>
          <w:sz w:val="24"/>
          <w:szCs w:val="24"/>
        </w:rPr>
        <w:t>。</w:t>
      </w:r>
    </w:p>
    <w:tbl>
      <w:tblPr>
        <w:tblStyle w:val="39"/>
        <w:tblpPr w:leftFromText="180" w:rightFromText="180" w:vertAnchor="text" w:horzAnchor="page" w:tblpX="1179" w:tblpY="519"/>
        <w:tblOverlap w:val="never"/>
        <w:tblW w:w="947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50"/>
        <w:gridCol w:w="2977"/>
        <w:gridCol w:w="1880"/>
        <w:gridCol w:w="297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9" w:hRule="atLeast"/>
        </w:trPr>
        <w:tc>
          <w:tcPr>
            <w:tcW w:w="4627"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sz w:val="24"/>
                <w:szCs w:val="24"/>
              </w:rPr>
            </w:pPr>
            <w:r>
              <w:rPr>
                <w:rFonts w:hint="eastAsia"/>
                <w:sz w:val="24"/>
                <w:szCs w:val="24"/>
              </w:rPr>
              <w:t>甲    方</w:t>
            </w:r>
          </w:p>
        </w:tc>
        <w:tc>
          <w:tcPr>
            <w:tcW w:w="4852"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rPr>
                <w:sz w:val="24"/>
                <w:szCs w:val="24"/>
              </w:rPr>
            </w:pPr>
            <w:r>
              <w:rPr>
                <w:rFonts w:hint="eastAsia"/>
                <w:sz w:val="24"/>
                <w:szCs w:val="24"/>
              </w:rPr>
              <w:t>乙     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6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280" w:hanging="240" w:hangingChars="100"/>
              <w:rPr>
                <w:sz w:val="24"/>
                <w:szCs w:val="24"/>
              </w:rPr>
            </w:pPr>
            <w:r>
              <w:rPr>
                <w:rFonts w:hint="eastAsia"/>
                <w:sz w:val="24"/>
                <w:szCs w:val="24"/>
              </w:rPr>
              <w:t>单位名称：（章）</w:t>
            </w:r>
          </w:p>
        </w:tc>
        <w:tc>
          <w:tcPr>
            <w:tcW w:w="29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sz w:val="24"/>
                <w:szCs w:val="24"/>
              </w:rPr>
            </w:pPr>
            <w:r>
              <w:rPr>
                <w:rFonts w:hint="eastAsia"/>
                <w:sz w:val="24"/>
                <w:szCs w:val="24"/>
              </w:rPr>
              <w:t>湖南港产科技有限公司</w:t>
            </w:r>
          </w:p>
        </w:tc>
        <w:tc>
          <w:tcPr>
            <w:tcW w:w="18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280" w:hanging="240" w:hangingChars="100"/>
              <w:rPr>
                <w:sz w:val="24"/>
                <w:szCs w:val="24"/>
              </w:rPr>
            </w:pPr>
            <w:r>
              <w:rPr>
                <w:rFonts w:hint="eastAsia"/>
                <w:sz w:val="24"/>
                <w:szCs w:val="24"/>
              </w:rPr>
              <w:t>单位名称：（章）</w:t>
            </w:r>
          </w:p>
        </w:tc>
        <w:tc>
          <w:tcPr>
            <w:tcW w:w="29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eastAsia="宋体"/>
                <w:sz w:val="28"/>
                <w:szCs w:val="28"/>
                <w:lang w:eastAsia="zh-CN"/>
              </w:rPr>
            </w:pPr>
          </w:p>
        </w:tc>
      </w:tr>
    </w:tbl>
    <w:p>
      <w:pPr>
        <w:adjustRightInd/>
        <w:snapToGrid/>
        <w:spacing w:line="240" w:lineRule="auto"/>
        <w:ind w:firstLine="0"/>
        <w:rPr>
          <w:rFonts w:hint="default" w:ascii="宋体" w:hAnsi="宋体" w:cs="仿宋"/>
          <w:sz w:val="24"/>
          <w:szCs w:val="24"/>
        </w:rPr>
      </w:pPr>
    </w:p>
    <w:bookmarkEnd w:id="17"/>
    <w:p>
      <w:pPr>
        <w:adjustRightInd/>
        <w:snapToGrid/>
        <w:spacing w:line="240" w:lineRule="auto"/>
        <w:ind w:firstLine="0" w:firstLineChars="0"/>
        <w:jc w:val="left"/>
        <w:outlineLvl w:val="9"/>
        <w:rPr>
          <w:rFonts w:hint="eastAsia" w:ascii="黑体" w:hAnsi="黑体" w:eastAsia="黑体" w:cs="仿宋"/>
          <w:b/>
          <w:color w:val="000000"/>
          <w:sz w:val="36"/>
          <w:szCs w:val="36"/>
          <w:lang w:val="en-US" w:eastAsia="zh-CN"/>
        </w:rPr>
      </w:pPr>
      <w:r>
        <w:rPr>
          <w:rFonts w:hint="eastAsia" w:ascii="宋体" w:hAnsi="宋体" w:eastAsia="宋体" w:cs="宋体"/>
          <w:b w:val="0"/>
          <w:color w:val="auto"/>
          <w:kern w:val="0"/>
          <w:sz w:val="24"/>
          <w:szCs w:val="24"/>
        </w:rPr>
        <w:br w:type="page"/>
      </w:r>
    </w:p>
    <w:p>
      <w:pPr>
        <w:adjustRightInd/>
        <w:snapToGrid/>
        <w:spacing w:line="360" w:lineRule="auto"/>
        <w:jc w:val="center"/>
        <w:outlineLvl w:val="0"/>
        <w:rPr>
          <w:rFonts w:hint="eastAsia" w:ascii="宋体" w:hAnsi="宋体"/>
          <w:b/>
          <w:sz w:val="24"/>
        </w:rPr>
      </w:pPr>
      <w:bookmarkStart w:id="37" w:name="_Toc31547"/>
      <w:bookmarkStart w:id="38" w:name="_Toc31284"/>
      <w:r>
        <w:rPr>
          <w:rFonts w:hint="eastAsia" w:ascii="黑体" w:hAnsi="黑体" w:eastAsia="黑体" w:cs="仿宋"/>
          <w:b/>
          <w:color w:val="000000"/>
          <w:sz w:val="36"/>
          <w:szCs w:val="36"/>
        </w:rPr>
        <w:t>第五章  采购需求</w:t>
      </w:r>
      <w:bookmarkEnd w:id="37"/>
      <w:bookmarkEnd w:id="38"/>
      <w:r>
        <w:rPr>
          <w:rFonts w:hint="eastAsia" w:ascii="宋体" w:hAnsi="宋体"/>
          <w:b/>
          <w:sz w:val="24"/>
        </w:rPr>
        <w:t xml:space="preserve"> </w:t>
      </w:r>
    </w:p>
    <w:p>
      <w:pPr>
        <w:autoSpaceDE w:val="0"/>
        <w:adjustRightInd/>
        <w:snapToGrid/>
        <w:spacing w:line="400" w:lineRule="exact"/>
        <w:ind w:firstLine="0" w:firstLineChars="0"/>
        <w:jc w:val="both"/>
        <w:rPr>
          <w:rFonts w:hint="eastAsia" w:ascii="宋体" w:hAnsi="宋体" w:eastAsia="宋体"/>
          <w:color w:val="auto"/>
          <w:sz w:val="24"/>
          <w:u w:val="none"/>
          <w:lang w:eastAsia="zh-CN"/>
        </w:rPr>
      </w:pPr>
      <w:r>
        <w:rPr>
          <w:rFonts w:hint="eastAsia" w:ascii="宋体" w:hAnsi="宋体"/>
          <w:sz w:val="24"/>
        </w:rPr>
        <w:t>（一</w:t>
      </w:r>
      <w:r>
        <w:rPr>
          <w:rFonts w:ascii="宋体" w:hAnsi="宋体"/>
          <w:sz w:val="24"/>
        </w:rPr>
        <w:t>）</w:t>
      </w:r>
      <w:r>
        <w:rPr>
          <w:rFonts w:hint="eastAsia" w:ascii="宋体" w:hAnsi="宋体"/>
          <w:color w:val="auto"/>
          <w:sz w:val="24"/>
          <w:u w:val="none"/>
        </w:rPr>
        <w:t>采购项目名称</w:t>
      </w:r>
      <w:r>
        <w:rPr>
          <w:rFonts w:hint="eastAsia" w:ascii="宋体" w:hAnsi="宋体"/>
          <w:color w:val="auto"/>
          <w:sz w:val="24"/>
          <w:u w:val="none"/>
          <w:lang w:eastAsia="zh-CN"/>
        </w:rPr>
        <w:t>：</w:t>
      </w:r>
      <w:r>
        <w:rPr>
          <w:rFonts w:hint="eastAsia" w:ascii="宋体" w:hAnsi="宋体" w:cs="Times New Roman"/>
          <w:color w:val="auto"/>
          <w:kern w:val="2"/>
          <w:sz w:val="24"/>
          <w:szCs w:val="24"/>
          <w:u w:val="none"/>
          <w:lang w:val="en-US" w:eastAsia="zh-CN" w:bidi="ar"/>
        </w:rPr>
        <w:t>湖南港产科技有限公司2023年吊车租赁项目</w:t>
      </w:r>
    </w:p>
    <w:p>
      <w:pPr>
        <w:autoSpaceDE w:val="0"/>
        <w:spacing w:line="400" w:lineRule="exact"/>
        <w:jc w:val="both"/>
        <w:rPr>
          <w:rFonts w:hint="eastAsia" w:ascii="宋体" w:hAnsi="宋体" w:eastAsia="宋体"/>
          <w:color w:val="auto"/>
          <w:sz w:val="24"/>
          <w:u w:val="none"/>
          <w:lang w:val="en-US" w:eastAsia="zh-CN"/>
        </w:rPr>
      </w:pPr>
      <w:r>
        <w:rPr>
          <w:rFonts w:hint="eastAsia" w:ascii="宋体" w:hAnsi="宋体"/>
          <w:color w:val="auto"/>
          <w:sz w:val="24"/>
          <w:u w:val="none"/>
        </w:rPr>
        <w:t>（二）项目概况</w:t>
      </w:r>
      <w:r>
        <w:rPr>
          <w:rFonts w:hint="eastAsia" w:ascii="宋体" w:hAnsi="宋体"/>
          <w:color w:val="auto"/>
          <w:sz w:val="24"/>
          <w:u w:val="none"/>
          <w:lang w:eastAsia="zh-CN"/>
        </w:rPr>
        <w:t>：</w:t>
      </w:r>
      <w:r>
        <w:rPr>
          <w:rFonts w:hint="eastAsia" w:ascii="宋体" w:hAnsi="宋体" w:eastAsia="宋体" w:cs="宋体"/>
          <w:bCs/>
          <w:color w:val="000000"/>
          <w:sz w:val="24"/>
          <w:szCs w:val="24"/>
          <w:highlight w:val="none"/>
        </w:rPr>
        <w:t>湖南港产科技有限公司承接了集团内部各公司的维保业务，需经常使用汽车吊配合维修及保养等工作</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lang w:val="en-US" w:eastAsia="zh-CN"/>
        </w:rPr>
        <w:t>由</w:t>
      </w:r>
      <w:r>
        <w:rPr>
          <w:rFonts w:hint="eastAsia" w:ascii="宋体" w:hAnsi="宋体" w:cs="宋体"/>
          <w:bCs/>
          <w:color w:val="000000"/>
          <w:sz w:val="24"/>
          <w:szCs w:val="24"/>
          <w:highlight w:val="none"/>
          <w:lang w:val="en-US" w:eastAsia="zh-CN"/>
        </w:rPr>
        <w:t>成交供应商</w:t>
      </w:r>
      <w:r>
        <w:rPr>
          <w:rFonts w:hint="eastAsia" w:ascii="宋体" w:hAnsi="宋体" w:eastAsia="宋体" w:cs="宋体"/>
          <w:bCs/>
          <w:color w:val="000000"/>
          <w:sz w:val="24"/>
          <w:szCs w:val="24"/>
          <w:highlight w:val="none"/>
          <w:lang w:val="en-US" w:eastAsia="zh-CN"/>
        </w:rPr>
        <w:t>指派相符的汽车吊及司机协助我司开展日常维护保养及吊装服务。</w:t>
      </w:r>
    </w:p>
    <w:p>
      <w:pPr>
        <w:autoSpaceDE w:val="0"/>
        <w:spacing w:line="400" w:lineRule="exact"/>
        <w:jc w:val="both"/>
        <w:rPr>
          <w:rFonts w:hint="eastAsia" w:ascii="宋体" w:hAnsi="宋体" w:eastAsia="宋体"/>
          <w:color w:val="0000FF"/>
          <w:sz w:val="24"/>
          <w:lang w:val="en-US" w:eastAsia="zh-CN"/>
        </w:rPr>
      </w:pPr>
      <w:r>
        <w:rPr>
          <w:rFonts w:hint="eastAsia" w:ascii="宋体" w:hAnsi="宋体"/>
          <w:color w:val="auto"/>
          <w:sz w:val="24"/>
          <w:u w:val="none"/>
          <w:lang w:eastAsia="zh-CN"/>
        </w:rPr>
        <w:t>（三）</w:t>
      </w:r>
      <w:r>
        <w:rPr>
          <w:rFonts w:hint="eastAsia" w:ascii="宋体" w:hAnsi="宋体"/>
          <w:color w:val="auto"/>
          <w:sz w:val="24"/>
          <w:u w:val="none"/>
        </w:rPr>
        <w:t>服务承包范围</w:t>
      </w:r>
      <w:r>
        <w:rPr>
          <w:rFonts w:hint="eastAsia" w:ascii="宋体" w:hAnsi="宋体"/>
          <w:color w:val="auto"/>
          <w:sz w:val="24"/>
          <w:u w:val="none"/>
          <w:lang w:eastAsia="zh-CN"/>
        </w:rPr>
        <w:t>：</w:t>
      </w:r>
      <w:r>
        <w:rPr>
          <w:rFonts w:hint="eastAsia" w:ascii="宋体" w:hAnsi="宋体" w:cs="宋体"/>
          <w:bCs/>
          <w:color w:val="000000"/>
          <w:sz w:val="24"/>
          <w:szCs w:val="24"/>
          <w:highlight w:val="none"/>
          <w:lang w:val="en-US" w:eastAsia="zh-CN"/>
        </w:rPr>
        <w:t>成交供应商</w:t>
      </w:r>
      <w:r>
        <w:rPr>
          <w:rFonts w:hint="eastAsia" w:ascii="宋体" w:hAnsi="宋体" w:eastAsia="宋体" w:cs="宋体"/>
          <w:bCs/>
          <w:color w:val="000000"/>
          <w:sz w:val="24"/>
          <w:szCs w:val="24"/>
          <w:highlight w:val="none"/>
          <w:lang w:val="en-US" w:eastAsia="zh-CN"/>
        </w:rPr>
        <w:t>指派相符的汽车吊及司机协助我司开展日常维护保养及吊装服务。</w:t>
      </w:r>
    </w:p>
    <w:p>
      <w:pPr>
        <w:autoSpaceDE w:val="0"/>
        <w:spacing w:line="400" w:lineRule="exact"/>
        <w:jc w:val="both"/>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四</w:t>
      </w:r>
      <w:r>
        <w:rPr>
          <w:rFonts w:hint="eastAsia" w:ascii="宋体" w:hAnsi="宋体"/>
          <w:color w:val="auto"/>
          <w:sz w:val="24"/>
        </w:rPr>
        <w:t>）</w:t>
      </w:r>
      <w:r>
        <w:rPr>
          <w:rFonts w:hint="eastAsia" w:ascii="宋体" w:hAnsi="宋体"/>
          <w:color w:val="auto"/>
          <w:sz w:val="24"/>
          <w:lang w:eastAsia="zh-CN"/>
        </w:rPr>
        <w:t>服务期限：</w:t>
      </w:r>
      <w:r>
        <w:rPr>
          <w:rFonts w:hint="eastAsia" w:ascii="宋体" w:hAnsi="宋体"/>
          <w:color w:val="auto"/>
          <w:sz w:val="24"/>
          <w:u w:val="none"/>
          <w:lang w:val="en-US" w:eastAsia="zh-CN"/>
        </w:rPr>
        <w:t>自签订合同生效后1年</w:t>
      </w:r>
      <w:r>
        <w:rPr>
          <w:rFonts w:hint="eastAsia" w:ascii="宋体" w:hAnsi="宋体"/>
          <w:color w:val="auto"/>
          <w:sz w:val="24"/>
          <w:u w:val="none"/>
          <w:lang w:eastAsia="zh-CN"/>
        </w:rPr>
        <w:t>。</w:t>
      </w:r>
    </w:p>
    <w:p>
      <w:pPr>
        <w:autoSpaceDE w:val="0"/>
        <w:spacing w:line="400" w:lineRule="exact"/>
        <w:jc w:val="both"/>
        <w:outlineLvl w:val="9"/>
        <w:rPr>
          <w:rFonts w:ascii="仿宋" w:hAnsi="仿宋" w:eastAsia="仿宋" w:cs="仿宋"/>
          <w:sz w:val="30"/>
          <w:szCs w:val="30"/>
        </w:rPr>
        <w:sectPr>
          <w:footerReference r:id="rId7" w:type="default"/>
          <w:pgSz w:w="11906" w:h="16838"/>
          <w:pgMar w:top="1440" w:right="1080" w:bottom="1440" w:left="1080" w:header="851" w:footer="1344" w:gutter="0"/>
          <w:pgNumType w:fmt="decimal" w:start="1"/>
          <w:cols w:space="720" w:num="1"/>
          <w:docGrid w:linePitch="312" w:charSpace="0"/>
        </w:sectPr>
      </w:pPr>
      <w:r>
        <w:rPr>
          <w:rFonts w:hint="eastAsia" w:ascii="宋体" w:hAnsi="宋体"/>
          <w:sz w:val="24"/>
        </w:rPr>
        <w:t>（</w:t>
      </w:r>
      <w:r>
        <w:rPr>
          <w:rFonts w:hint="eastAsia" w:ascii="宋体" w:hAnsi="宋体"/>
          <w:sz w:val="24"/>
          <w:lang w:val="en-US" w:eastAsia="zh-CN"/>
        </w:rPr>
        <w:t>五</w:t>
      </w:r>
      <w:r>
        <w:rPr>
          <w:rFonts w:ascii="宋体" w:hAnsi="宋体"/>
          <w:sz w:val="24"/>
        </w:rPr>
        <w:t>）</w:t>
      </w:r>
      <w:r>
        <w:rPr>
          <w:rFonts w:hint="eastAsia" w:ascii="宋体" w:hAnsi="宋体"/>
          <w:sz w:val="24"/>
        </w:rPr>
        <w:t>其它需要说明的事项</w:t>
      </w:r>
      <w:r>
        <w:rPr>
          <w:rFonts w:hint="eastAsia" w:ascii="宋体" w:hAnsi="宋体"/>
          <w:sz w:val="24"/>
          <w:lang w:eastAsia="zh-CN"/>
        </w:rPr>
        <w:t>。</w:t>
      </w:r>
    </w:p>
    <w:p>
      <w:pPr>
        <w:autoSpaceDE w:val="0"/>
        <w:spacing w:line="400" w:lineRule="exact"/>
        <w:jc w:val="center"/>
        <w:outlineLvl w:val="0"/>
        <w:rPr>
          <w:rFonts w:ascii="黑体" w:hAnsi="黑体" w:eastAsia="黑体" w:cs="仿宋"/>
          <w:b/>
          <w:color w:val="000000"/>
          <w:sz w:val="36"/>
          <w:szCs w:val="36"/>
        </w:rPr>
      </w:pPr>
      <w:bookmarkStart w:id="39" w:name="_Toc13050"/>
      <w:bookmarkStart w:id="40" w:name="_Toc5456"/>
      <w:r>
        <w:rPr>
          <w:rFonts w:hint="eastAsia" w:ascii="黑体" w:hAnsi="黑体" w:eastAsia="黑体" w:cs="仿宋"/>
          <w:b/>
          <w:color w:val="000000"/>
          <w:sz w:val="36"/>
          <w:szCs w:val="36"/>
        </w:rPr>
        <w:t>第六章  响应文件格式</w:t>
      </w:r>
      <w:bookmarkEnd w:id="39"/>
      <w:bookmarkEnd w:id="40"/>
    </w:p>
    <w:p>
      <w:pPr>
        <w:jc w:val="center"/>
        <w:rPr>
          <w:rFonts w:ascii="仿宋" w:hAnsi="仿宋" w:eastAsia="仿宋" w:cs="仿宋"/>
          <w:sz w:val="30"/>
          <w:szCs w:val="30"/>
        </w:rPr>
      </w:pPr>
    </w:p>
    <w:p>
      <w:pPr>
        <w:jc w:val="center"/>
        <w:rPr>
          <w:rFonts w:ascii="仿宋" w:hAnsi="仿宋" w:eastAsia="仿宋" w:cs="仿宋"/>
          <w:sz w:val="30"/>
          <w:szCs w:val="30"/>
        </w:rPr>
      </w:pPr>
    </w:p>
    <w:p>
      <w:pPr>
        <w:jc w:val="center"/>
        <w:rPr>
          <w:rFonts w:ascii="仿宋" w:hAnsi="仿宋" w:eastAsia="仿宋" w:cs="仿宋"/>
          <w:sz w:val="30"/>
          <w:szCs w:val="30"/>
        </w:rPr>
      </w:pPr>
    </w:p>
    <w:p>
      <w:pPr>
        <w:snapToGrid w:val="0"/>
        <w:spacing w:before="0" w:beforeAutospacing="0" w:after="0" w:afterAutospacing="0" w:line="900" w:lineRule="exact"/>
        <w:ind w:firstLine="0" w:firstLineChars="0"/>
        <w:jc w:val="center"/>
        <w:rPr>
          <w:rFonts w:hint="eastAsia" w:ascii="黑体" w:hAnsi="黑体" w:eastAsia="黑体" w:cs="Times New Roman"/>
          <w:b/>
          <w:bCs/>
          <w:kern w:val="2"/>
          <w:sz w:val="48"/>
          <w:szCs w:val="48"/>
          <w:u w:val="none"/>
          <w:lang w:val="en-US" w:eastAsia="zh-CN" w:bidi="ar"/>
        </w:rPr>
      </w:pPr>
      <w:r>
        <w:rPr>
          <w:rFonts w:hint="eastAsia" w:ascii="黑体" w:hAnsi="黑体" w:eastAsia="黑体" w:cs="Times New Roman"/>
          <w:b/>
          <w:bCs/>
          <w:color w:val="auto"/>
          <w:kern w:val="2"/>
          <w:sz w:val="48"/>
          <w:szCs w:val="48"/>
          <w:u w:val="none"/>
          <w:lang w:val="en-US" w:eastAsia="zh-CN" w:bidi="ar"/>
        </w:rPr>
        <w:t>湖南港产科技有限公司</w:t>
      </w:r>
    </w:p>
    <w:p>
      <w:pPr>
        <w:snapToGrid w:val="0"/>
        <w:spacing w:line="900" w:lineRule="exact"/>
        <w:jc w:val="center"/>
        <w:rPr>
          <w:rFonts w:hint="eastAsia" w:ascii="黑体" w:hAnsi="黑体" w:eastAsia="黑体"/>
          <w:b/>
          <w:bCs/>
          <w:sz w:val="48"/>
          <w:szCs w:val="48"/>
          <w:lang w:val="en-US" w:eastAsia="zh-CN"/>
        </w:rPr>
      </w:pPr>
      <w:r>
        <w:rPr>
          <w:rFonts w:hint="eastAsia" w:ascii="黑体" w:hAnsi="黑体" w:eastAsia="黑体" w:cs="Times New Roman"/>
          <w:b/>
          <w:bCs/>
          <w:color w:val="auto"/>
          <w:kern w:val="2"/>
          <w:sz w:val="48"/>
          <w:szCs w:val="48"/>
          <w:u w:val="none"/>
          <w:lang w:val="en-US" w:eastAsia="zh-CN" w:bidi="ar"/>
        </w:rPr>
        <w:t>2023年汽车吊租赁项目</w:t>
      </w:r>
    </w:p>
    <w:p>
      <w:pPr>
        <w:widowControl w:val="0"/>
        <w:spacing w:before="240" w:beforeLines="100" w:after="240" w:afterLines="100" w:line="240" w:lineRule="auto"/>
        <w:ind w:firstLine="0" w:firstLineChars="0"/>
        <w:jc w:val="center"/>
        <w:outlineLvl w:val="9"/>
        <w:rPr>
          <w:rFonts w:eastAsia="楷体_GB2312"/>
          <w:b/>
          <w:bCs/>
          <w:sz w:val="28"/>
          <w:szCs w:val="28"/>
        </w:rPr>
      </w:pPr>
      <w:bookmarkStart w:id="41" w:name="_Toc22236"/>
    </w:p>
    <w:p>
      <w:pPr>
        <w:widowControl w:val="0"/>
        <w:spacing w:before="240" w:beforeLines="100" w:after="240" w:afterLines="100" w:line="240" w:lineRule="auto"/>
        <w:ind w:firstLine="0" w:firstLineChars="0"/>
        <w:jc w:val="center"/>
        <w:outlineLvl w:val="0"/>
        <w:rPr>
          <w:rFonts w:eastAsia="楷体_GB2312"/>
          <w:b/>
          <w:bCs/>
          <w:sz w:val="28"/>
          <w:szCs w:val="28"/>
        </w:rPr>
      </w:pPr>
      <w:bookmarkStart w:id="42" w:name="_Toc2941"/>
      <w:bookmarkStart w:id="43" w:name="_Toc4189"/>
      <w:bookmarkStart w:id="44" w:name="_Toc27600"/>
      <w:r>
        <w:rPr>
          <w:rFonts w:eastAsia="楷体_GB2312"/>
          <w:b/>
          <w:bCs/>
          <w:sz w:val="28"/>
          <w:szCs w:val="28"/>
        </w:rPr>
        <w:t>（项目</w:t>
      </w:r>
      <w:r>
        <w:rPr>
          <w:rFonts w:hint="eastAsia" w:eastAsia="楷体_GB2312"/>
          <w:b/>
          <w:bCs/>
          <w:sz w:val="28"/>
          <w:szCs w:val="28"/>
        </w:rPr>
        <w:t>采购</w:t>
      </w:r>
      <w:r>
        <w:rPr>
          <w:rFonts w:eastAsia="楷体_GB2312"/>
          <w:b/>
          <w:bCs/>
          <w:sz w:val="28"/>
          <w:szCs w:val="28"/>
        </w:rPr>
        <w:t>编号：</w:t>
      </w:r>
      <w:r>
        <w:rPr>
          <w:rFonts w:eastAsia="楷体_GB2312"/>
          <w:b/>
          <w:bCs/>
          <w:sz w:val="28"/>
          <w:szCs w:val="28"/>
          <w:u w:val="single"/>
        </w:rPr>
        <w:t xml:space="preserve">   </w:t>
      </w:r>
      <w:r>
        <w:rPr>
          <w:rFonts w:hint="eastAsia" w:eastAsia="楷体_GB2312"/>
          <w:b/>
          <w:bCs/>
          <w:sz w:val="28"/>
          <w:szCs w:val="28"/>
          <w:u w:val="single"/>
        </w:rPr>
        <w:t>填入项目采购编号</w:t>
      </w:r>
      <w:r>
        <w:rPr>
          <w:rFonts w:eastAsia="楷体_GB2312"/>
          <w:b/>
          <w:bCs/>
          <w:sz w:val="28"/>
          <w:szCs w:val="28"/>
          <w:u w:val="single"/>
        </w:rPr>
        <w:t xml:space="preserve">     </w:t>
      </w:r>
      <w:r>
        <w:rPr>
          <w:rFonts w:eastAsia="楷体_GB2312"/>
          <w:b/>
          <w:bCs/>
          <w:sz w:val="28"/>
          <w:szCs w:val="28"/>
        </w:rPr>
        <w:t>）</w:t>
      </w:r>
      <w:bookmarkEnd w:id="41"/>
      <w:bookmarkEnd w:id="42"/>
      <w:bookmarkEnd w:id="43"/>
      <w:bookmarkEnd w:id="44"/>
    </w:p>
    <w:p>
      <w:pPr>
        <w:widowControl w:val="0"/>
        <w:adjustRightInd w:val="0"/>
        <w:snapToGrid w:val="0"/>
        <w:rPr>
          <w:b/>
        </w:rPr>
      </w:pPr>
    </w:p>
    <w:p>
      <w:pPr>
        <w:spacing w:line="288" w:lineRule="auto"/>
        <w:jc w:val="center"/>
        <w:rPr>
          <w:rFonts w:eastAsia="方正小标宋_GBK"/>
          <w:b/>
          <w:bCs/>
          <w:spacing w:val="160"/>
          <w:sz w:val="72"/>
          <w:szCs w:val="72"/>
        </w:rPr>
      </w:pPr>
    </w:p>
    <w:p>
      <w:pPr>
        <w:pStyle w:val="2"/>
        <w:outlineLvl w:val="9"/>
      </w:pPr>
    </w:p>
    <w:p>
      <w:pPr>
        <w:spacing w:line="288" w:lineRule="auto"/>
        <w:jc w:val="center"/>
        <w:outlineLvl w:val="0"/>
        <w:rPr>
          <w:rFonts w:eastAsia="方正小标宋_GBK"/>
          <w:b/>
          <w:bCs/>
          <w:spacing w:val="160"/>
          <w:sz w:val="72"/>
          <w:szCs w:val="72"/>
        </w:rPr>
      </w:pPr>
      <w:bookmarkStart w:id="45" w:name="_Toc22936"/>
      <w:bookmarkStart w:id="46" w:name="_Toc23876"/>
      <w:bookmarkStart w:id="47" w:name="_Toc3904"/>
      <w:bookmarkStart w:id="48" w:name="_Toc2815"/>
      <w:r>
        <w:rPr>
          <w:rFonts w:hint="eastAsia" w:eastAsia="方正小标宋_GBK"/>
          <w:b/>
          <w:bCs/>
          <w:spacing w:val="160"/>
          <w:sz w:val="72"/>
          <w:szCs w:val="72"/>
        </w:rPr>
        <w:t>响应</w:t>
      </w:r>
      <w:r>
        <w:rPr>
          <w:rFonts w:eastAsia="方正小标宋_GBK"/>
          <w:b/>
          <w:bCs/>
          <w:spacing w:val="160"/>
          <w:sz w:val="72"/>
          <w:szCs w:val="72"/>
        </w:rPr>
        <w:t>文件</w:t>
      </w:r>
      <w:bookmarkEnd w:id="45"/>
      <w:bookmarkEnd w:id="46"/>
      <w:bookmarkEnd w:id="47"/>
      <w:bookmarkEnd w:id="48"/>
    </w:p>
    <w:p>
      <w:pPr>
        <w:spacing w:line="288" w:lineRule="auto"/>
        <w:rPr>
          <w:sz w:val="26"/>
          <w:szCs w:val="26"/>
        </w:rPr>
      </w:pPr>
    </w:p>
    <w:p>
      <w:pPr>
        <w:spacing w:line="288" w:lineRule="auto"/>
        <w:rPr>
          <w:sz w:val="26"/>
          <w:szCs w:val="26"/>
        </w:rPr>
      </w:pPr>
    </w:p>
    <w:p>
      <w:pPr>
        <w:spacing w:line="288" w:lineRule="auto"/>
        <w:rPr>
          <w:sz w:val="26"/>
          <w:szCs w:val="26"/>
        </w:rPr>
      </w:pPr>
    </w:p>
    <w:p>
      <w:pPr>
        <w:spacing w:line="288" w:lineRule="auto"/>
        <w:rPr>
          <w:sz w:val="26"/>
          <w:szCs w:val="26"/>
        </w:rPr>
      </w:pPr>
    </w:p>
    <w:p>
      <w:pPr>
        <w:spacing w:line="900" w:lineRule="exact"/>
        <w:jc w:val="center"/>
        <w:outlineLvl w:val="0"/>
        <w:rPr>
          <w:rFonts w:eastAsia="黑体"/>
          <w:bCs/>
          <w:sz w:val="30"/>
          <w:szCs w:val="30"/>
        </w:rPr>
      </w:pPr>
      <w:bookmarkStart w:id="49" w:name="_Toc1037"/>
      <w:bookmarkStart w:id="50" w:name="_Toc7376"/>
      <w:bookmarkStart w:id="51" w:name="_Toc732"/>
      <w:bookmarkStart w:id="52" w:name="_Toc16511"/>
      <w:r>
        <w:rPr>
          <w:rFonts w:hint="eastAsia" w:eastAsia="黑体"/>
          <w:bCs/>
          <w:sz w:val="30"/>
          <w:szCs w:val="30"/>
        </w:rPr>
        <w:t>供 应 商</w:t>
      </w:r>
      <w:r>
        <w:rPr>
          <w:rFonts w:eastAsia="黑体"/>
          <w:bCs/>
          <w:sz w:val="30"/>
          <w:szCs w:val="30"/>
        </w:rPr>
        <w:t>：</w:t>
      </w:r>
      <w:r>
        <w:rPr>
          <w:rFonts w:eastAsia="黑体"/>
          <w:bCs/>
          <w:sz w:val="30"/>
          <w:szCs w:val="30"/>
          <w:u w:val="single"/>
        </w:rPr>
        <w:t xml:space="preserve">  </w:t>
      </w:r>
      <w:r>
        <w:rPr>
          <w:rFonts w:hint="eastAsia" w:eastAsia="黑体"/>
          <w:bCs/>
          <w:sz w:val="30"/>
          <w:szCs w:val="30"/>
          <w:u w:val="single"/>
        </w:rPr>
        <w:t>供应商</w:t>
      </w:r>
      <w:r>
        <w:rPr>
          <w:rFonts w:eastAsia="黑体"/>
          <w:bCs/>
          <w:sz w:val="30"/>
          <w:szCs w:val="30"/>
          <w:u w:val="single"/>
        </w:rPr>
        <w:t>全称并盖单位公章</w:t>
      </w:r>
      <w:bookmarkEnd w:id="49"/>
      <w:bookmarkEnd w:id="50"/>
      <w:bookmarkEnd w:id="51"/>
      <w:bookmarkEnd w:id="52"/>
      <w:r>
        <w:rPr>
          <w:rFonts w:eastAsia="黑体"/>
          <w:bCs/>
          <w:sz w:val="30"/>
          <w:szCs w:val="30"/>
          <w:u w:val="single"/>
        </w:rPr>
        <w:t xml:space="preserve"> </w:t>
      </w:r>
    </w:p>
    <w:p>
      <w:pPr>
        <w:spacing w:line="900" w:lineRule="exact"/>
        <w:jc w:val="center"/>
        <w:outlineLvl w:val="0"/>
        <w:rPr>
          <w:rFonts w:eastAsia="黑体"/>
          <w:sz w:val="30"/>
          <w:szCs w:val="30"/>
        </w:rPr>
      </w:pPr>
      <w:bookmarkStart w:id="53" w:name="_Toc30446"/>
      <w:bookmarkStart w:id="54" w:name="_Toc27833"/>
      <w:bookmarkStart w:id="55" w:name="_Toc25301"/>
      <w:bookmarkStart w:id="56" w:name="_Toc1745"/>
      <w:r>
        <w:rPr>
          <w:rFonts w:eastAsia="黑体"/>
          <w:sz w:val="30"/>
          <w:szCs w:val="30"/>
        </w:rPr>
        <w:t>日</w:t>
      </w:r>
      <w:r>
        <w:rPr>
          <w:rFonts w:hint="eastAsia" w:eastAsia="黑体"/>
          <w:sz w:val="30"/>
          <w:szCs w:val="30"/>
        </w:rPr>
        <w:t xml:space="preserve">   </w:t>
      </w:r>
      <w:r>
        <w:rPr>
          <w:rFonts w:eastAsia="黑体"/>
          <w:sz w:val="30"/>
          <w:szCs w:val="30"/>
        </w:rPr>
        <w:t>期：</w:t>
      </w:r>
      <w:r>
        <w:rPr>
          <w:rFonts w:eastAsia="黑体"/>
          <w:sz w:val="30"/>
          <w:szCs w:val="30"/>
          <w:u w:val="single"/>
        </w:rPr>
        <w:t xml:space="preserve">      </w:t>
      </w:r>
      <w:r>
        <w:rPr>
          <w:rFonts w:eastAsia="黑体"/>
          <w:sz w:val="30"/>
          <w:szCs w:val="30"/>
        </w:rPr>
        <w:t>年</w:t>
      </w:r>
      <w:r>
        <w:rPr>
          <w:rFonts w:eastAsia="黑体"/>
          <w:sz w:val="30"/>
          <w:szCs w:val="30"/>
          <w:u w:val="single"/>
        </w:rPr>
        <w:t xml:space="preserve">    </w:t>
      </w:r>
      <w:r>
        <w:rPr>
          <w:rFonts w:eastAsia="黑体"/>
          <w:sz w:val="30"/>
          <w:szCs w:val="30"/>
        </w:rPr>
        <w:t>月</w:t>
      </w:r>
      <w:r>
        <w:rPr>
          <w:rFonts w:eastAsia="黑体"/>
          <w:sz w:val="30"/>
          <w:szCs w:val="30"/>
          <w:u w:val="single"/>
        </w:rPr>
        <w:t xml:space="preserve">    </w:t>
      </w:r>
      <w:r>
        <w:rPr>
          <w:rFonts w:eastAsia="黑体"/>
          <w:sz w:val="30"/>
          <w:szCs w:val="30"/>
        </w:rPr>
        <w:t>日</w:t>
      </w:r>
      <w:bookmarkEnd w:id="53"/>
      <w:bookmarkEnd w:id="54"/>
      <w:bookmarkEnd w:id="55"/>
      <w:bookmarkEnd w:id="56"/>
    </w:p>
    <w:p>
      <w:pPr>
        <w:adjustRightInd/>
        <w:snapToGrid/>
        <w:spacing w:line="240" w:lineRule="auto"/>
        <w:jc w:val="left"/>
        <w:outlineLvl w:val="9"/>
        <w:rPr>
          <w:rFonts w:hint="eastAsia" w:ascii="黑体" w:hAnsi="黑体" w:eastAsia="黑体" w:cs="仿宋"/>
          <w:sz w:val="36"/>
          <w:szCs w:val="36"/>
        </w:rPr>
      </w:pPr>
      <w:bookmarkStart w:id="57" w:name="_Toc11266"/>
      <w:r>
        <w:rPr>
          <w:rFonts w:hint="eastAsia" w:ascii="黑体" w:hAnsi="黑体" w:eastAsia="黑体" w:cs="仿宋"/>
          <w:sz w:val="36"/>
          <w:szCs w:val="36"/>
        </w:rPr>
        <w:br w:type="page"/>
      </w:r>
    </w:p>
    <w:p>
      <w:pPr>
        <w:adjustRightInd w:val="0"/>
        <w:snapToGrid w:val="0"/>
        <w:spacing w:line="600" w:lineRule="exact"/>
        <w:jc w:val="center"/>
        <w:outlineLvl w:val="0"/>
        <w:rPr>
          <w:rFonts w:ascii="黑体" w:hAnsi="黑体" w:eastAsia="黑体" w:cs="仿宋"/>
          <w:sz w:val="36"/>
          <w:szCs w:val="36"/>
        </w:rPr>
      </w:pPr>
      <w:bookmarkStart w:id="58" w:name="_Toc12350"/>
      <w:bookmarkStart w:id="59" w:name="_Toc5779"/>
      <w:bookmarkStart w:id="60" w:name="_Toc3836"/>
      <w:r>
        <w:rPr>
          <w:rFonts w:hint="eastAsia" w:ascii="黑体" w:hAnsi="黑体" w:eastAsia="黑体" w:cs="仿宋"/>
          <w:sz w:val="36"/>
          <w:szCs w:val="36"/>
        </w:rPr>
        <w:t xml:space="preserve">目 </w:t>
      </w:r>
      <w:r>
        <w:rPr>
          <w:rFonts w:ascii="黑体" w:hAnsi="黑体" w:eastAsia="黑体" w:cs="仿宋"/>
          <w:sz w:val="36"/>
          <w:szCs w:val="36"/>
        </w:rPr>
        <w:t xml:space="preserve"> </w:t>
      </w:r>
      <w:r>
        <w:rPr>
          <w:rFonts w:hint="eastAsia" w:ascii="黑体" w:hAnsi="黑体" w:eastAsia="黑体" w:cs="仿宋"/>
          <w:sz w:val="36"/>
          <w:szCs w:val="36"/>
        </w:rPr>
        <w:t>录</w:t>
      </w:r>
      <w:bookmarkEnd w:id="57"/>
      <w:bookmarkEnd w:id="58"/>
      <w:bookmarkEnd w:id="59"/>
      <w:bookmarkEnd w:id="60"/>
    </w:p>
    <w:p>
      <w:pPr>
        <w:adjustRightInd w:val="0"/>
        <w:snapToGrid w:val="0"/>
        <w:spacing w:line="600" w:lineRule="exact"/>
        <w:jc w:val="both"/>
        <w:rPr>
          <w:rFonts w:ascii="宋体" w:hAnsi="宋体" w:cs="仿宋"/>
          <w:sz w:val="36"/>
          <w:szCs w:val="36"/>
        </w:rPr>
      </w:pPr>
    </w:p>
    <w:sdt>
      <w:sdtPr>
        <w:rPr>
          <w:rFonts w:ascii="宋体" w:hAnsi="宋体" w:eastAsia="宋体" w:cs="Times New Roman"/>
          <w:kern w:val="2"/>
          <w:sz w:val="21"/>
          <w:szCs w:val="24"/>
          <w:lang w:val="en-US" w:eastAsia="zh-CN" w:bidi="ar-SA"/>
        </w:rPr>
        <w:id w:val="147468484"/>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bookmarkStart w:id="61" w:name="_Toc22599"/>
        </w:p>
        <w:p>
          <w:pPr>
            <w:pStyle w:val="25"/>
            <w:tabs>
              <w:tab w:val="right" w:leader="dot" w:pos="9746"/>
              <w:tab w:val="clear" w:pos="9242"/>
            </w:tabs>
            <w:rPr>
              <w:rFonts w:hint="eastAsia" w:ascii="宋体" w:hAnsi="宋体" w:eastAsia="宋体" w:cs="宋体"/>
              <w:sz w:val="24"/>
              <w:szCs w:val="24"/>
            </w:rPr>
          </w:pPr>
          <w:r>
            <w:rPr>
              <w:rFonts w:hint="eastAsia" w:ascii="宋体" w:hAnsi="宋体" w:eastAsia="宋体" w:cs="宋体"/>
            </w:rPr>
            <w:fldChar w:fldCharType="begin"/>
          </w:r>
          <w:r>
            <w:rPr>
              <w:rFonts w:hint="eastAsia" w:ascii="宋体" w:hAnsi="宋体" w:eastAsia="宋体" w:cs="宋体"/>
            </w:rPr>
            <w:instrText xml:space="preserve">TOC \o "1-1" \h \u </w:instrText>
          </w:r>
          <w:r>
            <w:rPr>
              <w:rFonts w:hint="eastAsia" w:ascii="宋体" w:hAnsi="宋体" w:eastAsia="宋体" w:cs="宋体"/>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_Toc22049 </w:instrText>
          </w:r>
          <w:r>
            <w:rPr>
              <w:rFonts w:hint="eastAsia" w:ascii="宋体" w:hAnsi="宋体" w:eastAsia="宋体" w:cs="宋体"/>
              <w:sz w:val="24"/>
              <w:szCs w:val="24"/>
            </w:rPr>
            <w:fldChar w:fldCharType="separate"/>
          </w:r>
          <w:r>
            <w:rPr>
              <w:rFonts w:hint="eastAsia" w:ascii="宋体" w:hAnsi="宋体" w:eastAsia="宋体" w:cs="宋体"/>
              <w:sz w:val="24"/>
              <w:szCs w:val="24"/>
            </w:rPr>
            <w:t>一、 响应函</w:t>
          </w:r>
          <w:r>
            <w:rPr>
              <w:rFonts w:hint="eastAsia" w:ascii="宋体" w:hAnsi="宋体" w:eastAsia="宋体" w:cs="宋体"/>
              <w:sz w:val="24"/>
              <w:szCs w:val="24"/>
            </w:rPr>
            <w:tab/>
          </w:r>
          <w:r>
            <w:rPr>
              <w:rFonts w:hint="eastAsia" w:hAnsi="宋体" w:cs="宋体"/>
              <w:sz w:val="24"/>
              <w:szCs w:val="24"/>
              <w:lang w:val="en-US" w:eastAsia="zh-CN"/>
            </w:rPr>
            <w:t>1</w:t>
          </w:r>
          <w:r>
            <w:rPr>
              <w:rFonts w:hint="eastAsia" w:ascii="宋体" w:hAnsi="宋体" w:eastAsia="宋体" w:cs="宋体"/>
              <w:sz w:val="24"/>
              <w:szCs w:val="24"/>
            </w:rPr>
            <w:fldChar w:fldCharType="end"/>
          </w:r>
        </w:p>
        <w:p>
          <w:pPr>
            <w:pStyle w:val="25"/>
            <w:tabs>
              <w:tab w:val="right" w:leader="dot" w:pos="9746"/>
              <w:tab w:val="clear" w:pos="924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_Toc18692 </w:instrText>
          </w:r>
          <w:r>
            <w:rPr>
              <w:rFonts w:hint="eastAsia" w:ascii="宋体" w:hAnsi="宋体" w:eastAsia="宋体" w:cs="宋体"/>
              <w:sz w:val="24"/>
              <w:szCs w:val="24"/>
            </w:rPr>
            <w:fldChar w:fldCharType="separate"/>
          </w:r>
          <w:r>
            <w:rPr>
              <w:rFonts w:hint="eastAsia" w:ascii="宋体" w:hAnsi="宋体" w:eastAsia="宋体" w:cs="宋体"/>
              <w:sz w:val="24"/>
              <w:szCs w:val="24"/>
            </w:rPr>
            <w:t>二、授权委托书</w:t>
          </w:r>
          <w:r>
            <w:rPr>
              <w:rFonts w:hint="eastAsia" w:hAnsi="宋体" w:cs="宋体"/>
              <w:sz w:val="24"/>
              <w:szCs w:val="24"/>
              <w:lang w:eastAsia="zh-CN"/>
            </w:rPr>
            <w:t>（适用于有委托代理人的情况）</w:t>
          </w:r>
          <w:r>
            <w:rPr>
              <w:rFonts w:hint="eastAsia" w:ascii="宋体" w:hAnsi="宋体" w:eastAsia="宋体" w:cs="宋体"/>
              <w:sz w:val="24"/>
              <w:szCs w:val="24"/>
            </w:rPr>
            <w:tab/>
          </w:r>
          <w:r>
            <w:rPr>
              <w:rFonts w:hint="eastAsia" w:hAnsi="宋体" w:cs="宋体"/>
              <w:sz w:val="24"/>
              <w:szCs w:val="24"/>
              <w:lang w:val="en-US" w:eastAsia="zh-CN"/>
            </w:rPr>
            <w:t>4</w:t>
          </w:r>
          <w:r>
            <w:rPr>
              <w:rFonts w:hint="eastAsia" w:ascii="宋体" w:hAnsi="宋体" w:eastAsia="宋体" w:cs="宋体"/>
              <w:sz w:val="24"/>
              <w:szCs w:val="24"/>
            </w:rPr>
            <w:fldChar w:fldCharType="end"/>
          </w:r>
        </w:p>
        <w:p>
          <w:pPr>
            <w:pStyle w:val="25"/>
            <w:tabs>
              <w:tab w:val="right" w:leader="dot" w:pos="9746"/>
              <w:tab w:val="clear" w:pos="924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_Toc1657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三</w:t>
          </w:r>
          <w:r>
            <w:rPr>
              <w:rFonts w:hint="eastAsia" w:ascii="宋体" w:hAnsi="宋体" w:eastAsia="宋体" w:cs="宋体"/>
              <w:sz w:val="24"/>
              <w:szCs w:val="24"/>
            </w:rPr>
            <w:t>、商务和技术偏差表</w:t>
          </w:r>
          <w:r>
            <w:rPr>
              <w:rFonts w:hint="eastAsia" w:ascii="宋体" w:hAnsi="宋体" w:eastAsia="宋体" w:cs="宋体"/>
              <w:sz w:val="24"/>
              <w:szCs w:val="24"/>
            </w:rPr>
            <w:tab/>
          </w:r>
          <w:r>
            <w:rPr>
              <w:rFonts w:hint="eastAsia" w:hAnsi="宋体" w:cs="宋体"/>
              <w:sz w:val="24"/>
              <w:szCs w:val="24"/>
              <w:lang w:val="en-US" w:eastAsia="zh-CN"/>
            </w:rPr>
            <w:t>5</w:t>
          </w:r>
          <w:r>
            <w:rPr>
              <w:rFonts w:hint="eastAsia" w:ascii="宋体" w:hAnsi="宋体" w:eastAsia="宋体" w:cs="宋体"/>
              <w:sz w:val="24"/>
              <w:szCs w:val="24"/>
            </w:rPr>
            <w:fldChar w:fldCharType="end"/>
          </w:r>
        </w:p>
        <w:p>
          <w:pPr>
            <w:pStyle w:val="25"/>
            <w:tabs>
              <w:tab w:val="right" w:leader="dot" w:pos="9746"/>
              <w:tab w:val="clear" w:pos="924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_Toc9005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四</w:t>
          </w:r>
          <w:r>
            <w:rPr>
              <w:rFonts w:hint="eastAsia" w:ascii="宋体" w:hAnsi="宋体" w:eastAsia="宋体" w:cs="宋体"/>
              <w:sz w:val="24"/>
              <w:szCs w:val="24"/>
            </w:rPr>
            <w:t>、报价表</w:t>
          </w:r>
          <w:r>
            <w:rPr>
              <w:rFonts w:hint="eastAsia" w:ascii="宋体" w:hAnsi="宋体" w:eastAsia="宋体" w:cs="宋体"/>
              <w:sz w:val="24"/>
              <w:szCs w:val="24"/>
            </w:rPr>
            <w:tab/>
          </w:r>
          <w:r>
            <w:rPr>
              <w:rFonts w:hint="eastAsia" w:hAnsi="宋体" w:cs="宋体"/>
              <w:sz w:val="24"/>
              <w:szCs w:val="24"/>
              <w:lang w:val="en-US" w:eastAsia="zh-CN"/>
            </w:rPr>
            <w:t>6</w:t>
          </w:r>
          <w:r>
            <w:rPr>
              <w:rFonts w:hint="eastAsia" w:ascii="宋体" w:hAnsi="宋体" w:eastAsia="宋体" w:cs="宋体"/>
              <w:sz w:val="24"/>
              <w:szCs w:val="24"/>
            </w:rPr>
            <w:fldChar w:fldCharType="end"/>
          </w:r>
        </w:p>
        <w:p>
          <w:pPr>
            <w:pStyle w:val="25"/>
            <w:tabs>
              <w:tab w:val="right" w:leader="dot" w:pos="9746"/>
              <w:tab w:val="clear" w:pos="9242"/>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_Toc18313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五</w:t>
          </w:r>
          <w:r>
            <w:rPr>
              <w:rFonts w:hint="eastAsia" w:ascii="宋体" w:hAnsi="宋体" w:eastAsia="宋体" w:cs="宋体"/>
              <w:sz w:val="24"/>
              <w:szCs w:val="24"/>
            </w:rPr>
            <w:t>、资格审查资料</w:t>
          </w:r>
          <w:r>
            <w:rPr>
              <w:rFonts w:hint="eastAsia" w:ascii="宋体" w:hAnsi="宋体" w:eastAsia="宋体" w:cs="宋体"/>
              <w:sz w:val="24"/>
              <w:szCs w:val="24"/>
            </w:rPr>
            <w:tab/>
          </w:r>
          <w:r>
            <w:rPr>
              <w:rFonts w:hint="eastAsia" w:hAnsi="宋体" w:cs="宋体"/>
              <w:sz w:val="24"/>
              <w:szCs w:val="24"/>
              <w:lang w:val="en-US" w:eastAsia="zh-CN"/>
            </w:rPr>
            <w:t>7</w:t>
          </w:r>
          <w:r>
            <w:rPr>
              <w:rFonts w:hint="eastAsia" w:ascii="宋体" w:hAnsi="宋体" w:eastAsia="宋体" w:cs="宋体"/>
              <w:sz w:val="24"/>
              <w:szCs w:val="24"/>
            </w:rPr>
            <w:fldChar w:fldCharType="end"/>
          </w:r>
        </w:p>
        <w:p>
          <w:pPr>
            <w:pStyle w:val="25"/>
            <w:tabs>
              <w:tab w:val="right" w:leader="dot" w:pos="9746"/>
              <w:tab w:val="clear" w:pos="9242"/>
            </w:tabs>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_Toc15868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六</w:t>
          </w:r>
          <w:r>
            <w:rPr>
              <w:rFonts w:hint="eastAsia" w:ascii="宋体" w:hAnsi="宋体" w:eastAsia="宋体" w:cs="宋体"/>
              <w:sz w:val="24"/>
              <w:szCs w:val="24"/>
            </w:rPr>
            <w:t>、响应方案</w:t>
          </w:r>
          <w:r>
            <w:rPr>
              <w:rFonts w:hint="eastAsia" w:ascii="宋体" w:hAnsi="宋体" w:eastAsia="宋体" w:cs="宋体"/>
              <w:sz w:val="24"/>
              <w:szCs w:val="24"/>
            </w:rPr>
            <w:tab/>
          </w:r>
          <w:r>
            <w:rPr>
              <w:rFonts w:hint="eastAsia" w:hAnsi="宋体" w:cs="宋体"/>
              <w:sz w:val="24"/>
              <w:szCs w:val="24"/>
              <w:lang w:val="en-US" w:eastAsia="zh-CN"/>
            </w:rPr>
            <w:t>1</w:t>
          </w:r>
          <w:r>
            <w:rPr>
              <w:rFonts w:hint="eastAsia" w:ascii="宋体" w:hAnsi="宋体" w:eastAsia="宋体" w:cs="宋体"/>
              <w:sz w:val="24"/>
              <w:szCs w:val="24"/>
            </w:rPr>
            <w:fldChar w:fldCharType="end"/>
          </w:r>
          <w:r>
            <w:rPr>
              <w:rFonts w:hint="eastAsia" w:hAnsi="宋体" w:cs="宋体"/>
              <w:sz w:val="24"/>
              <w:szCs w:val="24"/>
              <w:lang w:val="en-US" w:eastAsia="zh-CN"/>
            </w:rPr>
            <w:t>0</w:t>
          </w:r>
        </w:p>
        <w:p>
          <w:pPr>
            <w:pStyle w:val="25"/>
            <w:tabs>
              <w:tab w:val="right" w:leader="dot" w:pos="9746"/>
              <w:tab w:val="clear" w:pos="9242"/>
            </w:tabs>
            <w:rPr>
              <w:rFonts w:hint="eastAsia" w:ascii="宋体" w:hAnsi="宋体" w:eastAsia="宋体" w:cs="宋体"/>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_Toc30523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七</w:t>
          </w:r>
          <w:r>
            <w:rPr>
              <w:rFonts w:hint="eastAsia" w:ascii="宋体" w:hAnsi="宋体" w:eastAsia="宋体" w:cs="宋体"/>
              <w:sz w:val="24"/>
              <w:szCs w:val="24"/>
            </w:rPr>
            <w:t>、其他资料</w:t>
          </w:r>
          <w:r>
            <w:rPr>
              <w:rFonts w:hint="eastAsia" w:ascii="宋体" w:hAnsi="宋体" w:eastAsia="宋体" w:cs="宋体"/>
              <w:sz w:val="24"/>
              <w:szCs w:val="24"/>
            </w:rPr>
            <w:tab/>
          </w:r>
          <w:r>
            <w:rPr>
              <w:rFonts w:hint="eastAsia" w:hAnsi="宋体" w:cs="宋体"/>
              <w:sz w:val="24"/>
              <w:szCs w:val="24"/>
              <w:lang w:val="en-US" w:eastAsia="zh-CN"/>
            </w:rPr>
            <w:t>1</w:t>
          </w:r>
          <w:r>
            <w:rPr>
              <w:rFonts w:hint="eastAsia" w:ascii="宋体" w:hAnsi="宋体" w:eastAsia="宋体" w:cs="宋体"/>
              <w:sz w:val="24"/>
              <w:szCs w:val="24"/>
            </w:rPr>
            <w:fldChar w:fldCharType="end"/>
          </w:r>
          <w:r>
            <w:rPr>
              <w:rFonts w:hint="eastAsia" w:hAnsi="宋体" w:cs="宋体"/>
              <w:sz w:val="24"/>
              <w:szCs w:val="24"/>
              <w:lang w:val="en-US" w:eastAsia="zh-CN"/>
            </w:rPr>
            <w:t>1</w:t>
          </w:r>
        </w:p>
        <w:p>
          <w:pPr>
            <w:adjustRightInd w:val="0"/>
            <w:snapToGrid w:val="0"/>
            <w:spacing w:line="600" w:lineRule="exact"/>
            <w:jc w:val="both"/>
            <w:outlineLvl w:val="9"/>
            <w:rPr>
              <w:rFonts w:ascii="宋体" w:hAnsi="宋体" w:eastAsia="宋体" w:cs="Times New Roman"/>
              <w:kern w:val="2"/>
              <w:sz w:val="21"/>
              <w:szCs w:val="24"/>
              <w:lang w:val="en-US" w:eastAsia="zh-CN" w:bidi="ar-SA"/>
            </w:rPr>
          </w:pPr>
          <w:r>
            <w:rPr>
              <w:rFonts w:hint="eastAsia" w:ascii="宋体" w:hAnsi="宋体" w:eastAsia="宋体" w:cs="宋体"/>
            </w:rPr>
            <w:fldChar w:fldCharType="end"/>
          </w:r>
        </w:p>
      </w:sdtContent>
    </w:sdt>
    <w:bookmarkEnd w:id="61"/>
    <w:p>
      <w:pPr>
        <w:adjustRightInd w:val="0"/>
        <w:snapToGrid w:val="0"/>
        <w:spacing w:line="600" w:lineRule="exact"/>
        <w:jc w:val="both"/>
        <w:outlineLvl w:val="9"/>
        <w:rPr>
          <w:rFonts w:hint="eastAsia" w:ascii="宋体" w:hAnsi="宋体" w:eastAsia="宋体" w:cs="仿宋"/>
          <w:sz w:val="24"/>
          <w:lang w:val="en-US" w:eastAsia="zh-CN"/>
        </w:rPr>
      </w:pPr>
      <w:r>
        <w:rPr>
          <w:rFonts w:hint="eastAsia" w:ascii="宋体" w:hAnsi="宋体" w:cs="仿宋"/>
          <w:sz w:val="24"/>
          <w:lang w:val="en-US" w:eastAsia="zh-CN"/>
        </w:rPr>
        <w:tab/>
      </w:r>
    </w:p>
    <w:p>
      <w:pPr>
        <w:numPr>
          <w:ilvl w:val="0"/>
          <w:numId w:val="5"/>
        </w:numPr>
        <w:adjustRightInd w:val="0"/>
        <w:snapToGrid w:val="0"/>
        <w:spacing w:line="600" w:lineRule="exact"/>
        <w:jc w:val="center"/>
        <w:outlineLvl w:val="0"/>
        <w:rPr>
          <w:rFonts w:ascii="黑体" w:hAnsi="黑体" w:eastAsia="黑体" w:cs="仿宋"/>
          <w:sz w:val="36"/>
          <w:szCs w:val="36"/>
        </w:rPr>
        <w:sectPr>
          <w:footerReference r:id="rId8" w:type="default"/>
          <w:pgSz w:w="11906" w:h="16838"/>
          <w:pgMar w:top="1440" w:right="1080" w:bottom="1440" w:left="1080" w:header="851" w:footer="1344" w:gutter="0"/>
          <w:pgNumType w:fmt="decimal"/>
          <w:cols w:space="720" w:num="1"/>
          <w:docGrid w:linePitch="312" w:charSpace="0"/>
        </w:sectPr>
      </w:pPr>
      <w:bookmarkStart w:id="62" w:name="_Toc29407"/>
    </w:p>
    <w:p>
      <w:pPr>
        <w:numPr>
          <w:ilvl w:val="0"/>
          <w:numId w:val="5"/>
        </w:numPr>
        <w:adjustRightInd w:val="0"/>
        <w:snapToGrid w:val="0"/>
        <w:spacing w:line="600" w:lineRule="exact"/>
        <w:jc w:val="center"/>
        <w:outlineLvl w:val="0"/>
        <w:rPr>
          <w:rFonts w:ascii="黑体" w:hAnsi="黑体" w:eastAsia="黑体" w:cs="仿宋"/>
          <w:sz w:val="36"/>
          <w:szCs w:val="36"/>
        </w:rPr>
      </w:pPr>
      <w:bookmarkStart w:id="63" w:name="_Toc11903"/>
      <w:bookmarkStart w:id="64" w:name="_Toc17894"/>
      <w:bookmarkStart w:id="65" w:name="_Toc11989"/>
      <w:r>
        <w:rPr>
          <w:rFonts w:hint="eastAsia" w:ascii="黑体" w:hAnsi="黑体" w:eastAsia="黑体" w:cs="仿宋"/>
          <w:sz w:val="36"/>
          <w:szCs w:val="36"/>
        </w:rPr>
        <w:t>响应函</w:t>
      </w:r>
      <w:bookmarkEnd w:id="62"/>
      <w:bookmarkEnd w:id="63"/>
      <w:bookmarkEnd w:id="64"/>
      <w:bookmarkEnd w:id="65"/>
    </w:p>
    <w:p>
      <w:pPr>
        <w:adjustRightInd w:val="0"/>
        <w:snapToGrid w:val="0"/>
        <w:spacing w:line="600" w:lineRule="exact"/>
        <w:jc w:val="both"/>
        <w:rPr>
          <w:rFonts w:cs="仿宋" w:asciiTheme="minorEastAsia" w:hAnsiTheme="minorEastAsia" w:eastAsiaTheme="minorEastAsia"/>
          <w:sz w:val="24"/>
        </w:rPr>
      </w:pPr>
    </w:p>
    <w:p>
      <w:pPr>
        <w:adjustRightInd w:val="0"/>
        <w:snapToGrid w:val="0"/>
        <w:spacing w:line="600" w:lineRule="exact"/>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(采购人名称):</w:t>
      </w:r>
    </w:p>
    <w:p>
      <w:pPr>
        <w:adjustRightInd w:val="0"/>
        <w:snapToGrid w:val="0"/>
        <w:spacing w:line="360" w:lineRule="auto"/>
        <w:rPr>
          <w:rFonts w:hint="eastAsia" w:ascii="宋体" w:hAnsi="宋体" w:cs="Times New Roman"/>
          <w:sz w:val="24"/>
          <w:lang w:val="en-US" w:eastAsia="zh-CN"/>
        </w:rPr>
      </w:pPr>
    </w:p>
    <w:p>
      <w:pPr>
        <w:adjustRightInd w:val="0"/>
        <w:snapToGrid w:val="0"/>
        <w:spacing w:line="360" w:lineRule="auto"/>
        <w:rPr>
          <w:rFonts w:hint="eastAsia" w:ascii="宋体" w:hAnsi="宋体" w:eastAsia="宋体" w:cs="Times New Roman"/>
          <w:sz w:val="24"/>
        </w:rPr>
      </w:pPr>
      <w:r>
        <w:rPr>
          <w:rFonts w:hint="eastAsia" w:ascii="宋体" w:hAnsi="宋体" w:cs="Times New Roman"/>
          <w:sz w:val="24"/>
          <w:lang w:val="en-US" w:eastAsia="zh-CN"/>
        </w:rPr>
        <w:t>1.</w:t>
      </w:r>
      <w:r>
        <w:rPr>
          <w:rFonts w:hint="eastAsia" w:ascii="宋体" w:hAnsi="宋体" w:eastAsia="宋体" w:cs="Times New Roman"/>
          <w:sz w:val="24"/>
        </w:rPr>
        <w:t>我方已仔细研究了</w:t>
      </w:r>
      <w:r>
        <w:rPr>
          <w:rFonts w:hint="eastAsia" w:ascii="宋体" w:hAnsi="宋体" w:cs="Times New Roman"/>
          <w:sz w:val="24"/>
          <w:lang w:val="en-US" w:eastAsia="zh-CN"/>
        </w:rPr>
        <w:t>贵公司《</w:t>
      </w:r>
      <w:r>
        <w:rPr>
          <w:rFonts w:hint="eastAsia" w:ascii="宋体" w:hAnsi="宋体" w:cs="Times New Roman"/>
          <w:b w:val="0"/>
          <w:bCs w:val="0"/>
          <w:color w:val="auto"/>
          <w:kern w:val="2"/>
          <w:sz w:val="24"/>
          <w:szCs w:val="24"/>
          <w:u w:val="none"/>
          <w:lang w:val="en-US" w:eastAsia="zh-CN" w:bidi="ar"/>
        </w:rPr>
        <w:t>2023年汽车吊租赁</w:t>
      </w:r>
      <w:r>
        <w:rPr>
          <w:rFonts w:hint="eastAsia" w:ascii="宋体" w:hAnsi="宋体" w:eastAsia="宋体" w:cs="Times New Roman"/>
          <w:b w:val="0"/>
          <w:bCs w:val="0"/>
          <w:color w:val="auto"/>
          <w:kern w:val="2"/>
          <w:sz w:val="24"/>
          <w:szCs w:val="24"/>
          <w:u w:val="none"/>
          <w:lang w:val="en-US" w:eastAsia="zh-CN" w:bidi="ar"/>
        </w:rPr>
        <w:t>项目</w:t>
      </w:r>
      <w:r>
        <w:rPr>
          <w:rFonts w:hint="eastAsia" w:ascii="宋体" w:hAnsi="宋体" w:cs="Times New Roman"/>
          <w:b w:val="0"/>
          <w:bCs w:val="0"/>
          <w:kern w:val="2"/>
          <w:sz w:val="24"/>
          <w:szCs w:val="24"/>
          <w:u w:val="none"/>
          <w:lang w:val="en-US" w:eastAsia="zh-CN" w:bidi="ar"/>
        </w:rPr>
        <w:t>》</w:t>
      </w:r>
      <w:r>
        <w:rPr>
          <w:rFonts w:hint="eastAsia" w:ascii="宋体" w:hAnsi="宋体" w:eastAsia="宋体" w:cs="Times New Roman"/>
          <w:sz w:val="24"/>
        </w:rPr>
        <w:t>采购文件的全部内容，愿意以含税价人民币(大写)</w:t>
      </w:r>
      <w:r>
        <w:rPr>
          <w:rFonts w:hint="eastAsia" w:ascii="宋体" w:hAnsi="宋体" w:eastAsia="宋体" w:cs="Times New Roman"/>
          <w:sz w:val="24"/>
          <w:lang w:val="en-US" w:eastAsia="zh-CN"/>
        </w:rPr>
        <w:t xml:space="preserve">         </w:t>
      </w:r>
      <w:r>
        <w:rPr>
          <w:rFonts w:hint="eastAsia" w:ascii="宋体" w:hAnsi="宋体" w:eastAsia="宋体" w:cs="Times New Roman"/>
          <w:sz w:val="24"/>
        </w:rPr>
        <w:t>(￥</w:t>
      </w:r>
      <w:r>
        <w:rPr>
          <w:rFonts w:hint="eastAsia" w:ascii="宋体" w:hAnsi="宋体" w:eastAsia="宋体" w:cs="Times New Roman"/>
          <w:sz w:val="24"/>
          <w:u w:val="none"/>
        </w:rPr>
        <w:t xml:space="preserve">         </w:t>
      </w:r>
      <w:r>
        <w:rPr>
          <w:rFonts w:hint="eastAsia" w:ascii="宋体" w:hAnsi="宋体" w:eastAsia="宋体" w:cs="Times New Roman"/>
          <w:sz w:val="24"/>
        </w:rPr>
        <w:t>)的报价</w:t>
      </w:r>
      <w:r>
        <w:rPr>
          <w:rFonts w:hint="eastAsia" w:ascii="宋体" w:hAnsi="宋体" w:eastAsia="宋体" w:cs="Times New Roman"/>
          <w:sz w:val="24"/>
          <w:lang w:val="en-US" w:eastAsia="zh-CN"/>
        </w:rPr>
        <w:t>，</w:t>
      </w:r>
      <w:r>
        <w:rPr>
          <w:rFonts w:hint="eastAsia" w:ascii="宋体" w:hAnsi="宋体" w:eastAsia="宋体" w:cs="Times New Roman"/>
          <w:sz w:val="24"/>
        </w:rPr>
        <w:t>（其中：不含税价为:</w:t>
      </w:r>
      <w:r>
        <w:rPr>
          <w:rFonts w:hint="eastAsia" w:ascii="宋体" w:hAnsi="宋体" w:eastAsia="宋体" w:cs="Times New Roman"/>
          <w:sz w:val="24"/>
          <w:u w:val="none"/>
        </w:rPr>
        <w:t xml:space="preserve">       </w:t>
      </w:r>
      <w:r>
        <w:rPr>
          <w:rFonts w:hint="eastAsia" w:ascii="宋体" w:hAnsi="宋体" w:eastAsia="宋体" w:cs="Times New Roman"/>
          <w:sz w:val="24"/>
        </w:rPr>
        <w:t>;增值税税</w:t>
      </w:r>
      <w:r>
        <w:rPr>
          <w:rFonts w:hint="eastAsia" w:ascii="宋体" w:hAnsi="宋体" w:cs="Times New Roman"/>
          <w:sz w:val="24"/>
          <w:lang w:val="en-US" w:eastAsia="zh-CN"/>
        </w:rPr>
        <w:t>率</w:t>
      </w:r>
      <w:r>
        <w:rPr>
          <w:rFonts w:hint="eastAsia" w:ascii="宋体" w:hAnsi="宋体" w:eastAsia="宋体" w:cs="Times New Roman"/>
          <w:sz w:val="24"/>
        </w:rPr>
        <w:t>为:</w:t>
      </w:r>
      <w:r>
        <w:rPr>
          <w:rFonts w:hint="eastAsia" w:ascii="宋体" w:hAnsi="宋体" w:eastAsia="宋体" w:cs="Times New Roman"/>
          <w:sz w:val="24"/>
          <w:u w:val="none"/>
        </w:rPr>
        <w:t xml:space="preserve">            </w:t>
      </w:r>
      <w:r>
        <w:rPr>
          <w:rFonts w:hint="eastAsia" w:ascii="宋体" w:hAnsi="宋体" w:eastAsia="宋体" w:cs="Times New Roman"/>
          <w:sz w:val="24"/>
          <w:lang w:val="en-US" w:eastAsia="zh-CN"/>
        </w:rPr>
        <w:t>提供增值税专用发票</w:t>
      </w:r>
      <w:r>
        <w:rPr>
          <w:rFonts w:hint="eastAsia" w:ascii="宋体" w:hAnsi="宋体" w:eastAsia="宋体" w:cs="Times New Roman"/>
          <w:sz w:val="24"/>
        </w:rPr>
        <w:t>)</w:t>
      </w:r>
      <w:r>
        <w:rPr>
          <w:rFonts w:hint="eastAsia" w:ascii="宋体" w:hAnsi="宋体" w:cs="Times New Roman"/>
          <w:sz w:val="24"/>
          <w:lang w:eastAsia="zh-CN"/>
        </w:rPr>
        <w:t>提供</w:t>
      </w:r>
      <w:r>
        <w:rPr>
          <w:rFonts w:hint="eastAsia" w:ascii="宋体" w:hAnsi="宋体" w:eastAsia="宋体" w:cs="Times New Roman"/>
          <w:sz w:val="24"/>
        </w:rPr>
        <w:t>服务，并按合同约定履行义务。</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2.我方的响应文件包括下列内容:</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(1)响应函;</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(2)授权委托书(如有);</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3</w:t>
      </w:r>
      <w:r>
        <w:rPr>
          <w:rFonts w:hint="eastAsia" w:cs="仿宋" w:asciiTheme="minorEastAsia" w:hAnsiTheme="minorEastAsia" w:eastAsiaTheme="minorEastAsia"/>
          <w:sz w:val="24"/>
        </w:rPr>
        <w:t>)商务和技术偏差表;</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4</w:t>
      </w:r>
      <w:r>
        <w:rPr>
          <w:rFonts w:hint="eastAsia" w:cs="仿宋" w:asciiTheme="minorEastAsia" w:hAnsiTheme="minorEastAsia" w:eastAsiaTheme="minorEastAsia"/>
          <w:sz w:val="24"/>
        </w:rPr>
        <w:t>)报价表;</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5</w:t>
      </w:r>
      <w:r>
        <w:rPr>
          <w:rFonts w:hint="eastAsia" w:cs="仿宋" w:asciiTheme="minorEastAsia" w:hAnsiTheme="minorEastAsia" w:eastAsiaTheme="minorEastAsia"/>
          <w:sz w:val="24"/>
        </w:rPr>
        <w:t>)资格审查资料;</w:t>
      </w:r>
    </w:p>
    <w:p>
      <w:pPr>
        <w:adjustRightInd w:val="0"/>
        <w:snapToGrid w:val="0"/>
        <w:spacing w:line="600" w:lineRule="exact"/>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6</w:t>
      </w:r>
      <w:r>
        <w:rPr>
          <w:rFonts w:hint="eastAsia" w:cs="仿宋" w:asciiTheme="minorEastAsia" w:hAnsiTheme="minorEastAsia" w:eastAsiaTheme="minorEastAsia"/>
          <w:sz w:val="24"/>
        </w:rPr>
        <w:t>)响应方案;</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响应文件的上述组成部分如存在内容不-致的，以响应函为准。</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3.我方承诺除商务和技术偏差表列出的偏差外，我方响应采购文件的全部要求。</w:t>
      </w:r>
    </w:p>
    <w:p>
      <w:pPr>
        <w:numPr>
          <w:ilvl w:val="0"/>
          <w:numId w:val="6"/>
        </w:num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我方承诺在采购文件规定的响应文件有效期内不撤销响应文件。</w:t>
      </w:r>
    </w:p>
    <w:p>
      <w:pPr>
        <w:numPr>
          <w:ilvl w:val="0"/>
          <w:numId w:val="6"/>
        </w:num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如我方成交，我方承诺:</w:t>
      </w:r>
    </w:p>
    <w:p>
      <w:pPr>
        <w:tabs>
          <w:tab w:val="left" w:pos="312"/>
        </w:tabs>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(1)在收到成交通知书后，在成交通知书规定的期限内与你方签订合同;</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(2)在签订合同时不向你方提出附加条件;</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(3)按照采购文件要求递交履约保证金;</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(4)在合同约定的期限内完成合同规定的全部义务。</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6.我方在此声明，所递交的响应文件及有关资料内容完整、真实和准确，且不</w:t>
      </w:r>
      <w:r>
        <w:rPr>
          <w:rFonts w:hint="eastAsia" w:cs="仿宋" w:asciiTheme="minorEastAsia" w:hAnsiTheme="minorEastAsia" w:eastAsiaTheme="minorEastAsia"/>
          <w:sz w:val="24"/>
          <w:lang w:eastAsia="zh-CN"/>
        </w:rPr>
        <w:t>存</w:t>
      </w:r>
      <w:r>
        <w:rPr>
          <w:rFonts w:hint="eastAsia" w:cs="仿宋" w:asciiTheme="minorEastAsia" w:hAnsiTheme="minorEastAsia" w:eastAsiaTheme="minorEastAsia"/>
          <w:sz w:val="24"/>
        </w:rPr>
        <w:t>在第一章“采购公告”中规定的供应商不得存在的情形。</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7.(其他补充说明)。</w:t>
      </w:r>
    </w:p>
    <w:p>
      <w:pPr>
        <w:adjustRightInd w:val="0"/>
        <w:snapToGrid w:val="0"/>
        <w:spacing w:line="600" w:lineRule="exact"/>
        <w:jc w:val="both"/>
        <w:rPr>
          <w:rFonts w:cs="仿宋" w:asciiTheme="minorEastAsia" w:hAnsiTheme="minorEastAsia" w:eastAsiaTheme="minorEastAsia"/>
          <w:sz w:val="24"/>
        </w:rPr>
      </w:pP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供应商:________________________(盖单位章)</w:t>
      </w:r>
    </w:p>
    <w:p>
      <w:pPr>
        <w:adjustRightInd w:val="0"/>
        <w:snapToGrid w:val="0"/>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 xml:space="preserve">法定代表人(单位负责人)或其授权的代理人:(签字) </w:t>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地址:____________________________________________</w:t>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电子邮箱：_______________________________________</w:t>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电话：____________________________________________</w:t>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传真：____________________________________________</w:t>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邮政编码：_______________________________________</w:t>
      </w:r>
    </w:p>
    <w:p>
      <w:pPr>
        <w:spacing w:line="600" w:lineRule="exact"/>
        <w:jc w:val="both"/>
        <w:rPr>
          <w:rFonts w:cs="仿宋" w:asciiTheme="minorEastAsia" w:hAnsiTheme="minorEastAsia" w:eastAsiaTheme="minorEastAsia"/>
          <w:sz w:val="24"/>
        </w:rPr>
      </w:pPr>
    </w:p>
    <w:p>
      <w:pPr>
        <w:spacing w:line="600" w:lineRule="exact"/>
        <w:ind w:firstLine="7200" w:firstLineChars="3000"/>
        <w:jc w:val="both"/>
        <w:rPr>
          <w:rFonts w:cs="仿宋" w:asciiTheme="minorEastAsia" w:hAnsiTheme="minorEastAsia" w:eastAsiaTheme="minorEastAsia"/>
          <w:sz w:val="24"/>
        </w:rPr>
      </w:pPr>
      <w:r>
        <w:rPr>
          <w:rFonts w:hint="eastAsia" w:cs="仿宋" w:asciiTheme="minorEastAsia" w:hAnsiTheme="minorEastAsia" w:eastAsiaTheme="minorEastAsia"/>
          <w:sz w:val="24"/>
        </w:rPr>
        <w:t xml:space="preserve">年 </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 xml:space="preserve">月 </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日</w:t>
      </w:r>
    </w:p>
    <w:p>
      <w:pPr>
        <w:spacing w:line="240" w:lineRule="auto"/>
        <w:jc w:val="both"/>
        <w:rPr>
          <w:rFonts w:cs="仿宋" w:asciiTheme="minorEastAsia" w:hAnsiTheme="minorEastAsia" w:eastAsiaTheme="minorEastAsia"/>
          <w:sz w:val="24"/>
        </w:rPr>
      </w:pPr>
      <w:r>
        <w:rPr>
          <w:rFonts w:cs="仿宋" w:asciiTheme="minorEastAsia" w:hAnsiTheme="minorEastAsia" w:eastAsiaTheme="minorEastAsia"/>
          <w:sz w:val="24"/>
        </w:rPr>
        <w:br w:type="page"/>
      </w:r>
    </w:p>
    <w:p>
      <w:pPr>
        <w:spacing w:line="400" w:lineRule="exact"/>
        <w:jc w:val="center"/>
        <w:rPr>
          <w:rFonts w:cs="宋体" w:asciiTheme="minorEastAsia" w:hAnsiTheme="minorEastAsia" w:eastAsiaTheme="minorEastAsia"/>
          <w:b/>
          <w:color w:val="000000"/>
          <w:kern w:val="0"/>
          <w:sz w:val="36"/>
          <w:szCs w:val="36"/>
        </w:rPr>
      </w:pPr>
      <w:r>
        <w:rPr>
          <w:rFonts w:hint="eastAsia" w:cs="宋体" w:asciiTheme="minorEastAsia" w:hAnsiTheme="minorEastAsia" w:eastAsiaTheme="minorEastAsia"/>
          <w:b/>
          <w:color w:val="000000"/>
          <w:kern w:val="0"/>
          <w:sz w:val="36"/>
          <w:szCs w:val="36"/>
        </w:rPr>
        <w:t>附：守法诚信承诺书</w:t>
      </w:r>
    </w:p>
    <w:p>
      <w:pPr>
        <w:spacing w:line="360" w:lineRule="auto"/>
        <w:ind w:firstLine="480" w:firstLineChars="200"/>
        <w:jc w:val="both"/>
        <w:rPr>
          <w:rFonts w:asciiTheme="minorEastAsia" w:hAnsiTheme="minorEastAsia" w:eastAsiaTheme="minorEastAsia"/>
          <w:color w:val="000000"/>
          <w:sz w:val="24"/>
        </w:rPr>
      </w:pP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××公司：</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为维护社会的公平正义，我司郑重承诺，与贵公司不存在有可能影响采购公正的利害关系。</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1、我司已仔细阅读《××单位××文件》</w:t>
      </w:r>
      <w:r>
        <w:rPr>
          <w:rFonts w:cs="仿宋" w:asciiTheme="minorEastAsia" w:hAnsiTheme="minorEastAsia" w:eastAsiaTheme="minorEastAsia"/>
          <w:sz w:val="24"/>
        </w:rPr>
        <w:t>（编号</w:t>
      </w:r>
      <w:r>
        <w:rPr>
          <w:rFonts w:hint="eastAsia" w:cs="仿宋" w:asciiTheme="minorEastAsia" w:hAnsiTheme="minorEastAsia" w:eastAsiaTheme="minorEastAsia"/>
          <w:sz w:val="24"/>
        </w:rPr>
        <w:t>×</w:t>
      </w:r>
      <w:r>
        <w:rPr>
          <w:rFonts w:cs="仿宋" w:asciiTheme="minorEastAsia" w:hAnsiTheme="minorEastAsia" w:eastAsiaTheme="minorEastAsia"/>
          <w:sz w:val="24"/>
        </w:rPr>
        <w:t>×）</w:t>
      </w:r>
      <w:r>
        <w:rPr>
          <w:rFonts w:hint="eastAsia" w:cs="仿宋" w:asciiTheme="minorEastAsia" w:hAnsiTheme="minorEastAsia" w:eastAsiaTheme="minorEastAsia"/>
          <w:sz w:val="24"/>
        </w:rPr>
        <w:t>（以下</w:t>
      </w:r>
      <w:r>
        <w:rPr>
          <w:rFonts w:cs="仿宋" w:asciiTheme="minorEastAsia" w:hAnsiTheme="minorEastAsia" w:eastAsiaTheme="minorEastAsia"/>
          <w:sz w:val="24"/>
        </w:rPr>
        <w:t>简称</w:t>
      </w:r>
      <w:r>
        <w:rPr>
          <w:rFonts w:hint="eastAsia" w:cs="仿宋" w:asciiTheme="minorEastAsia" w:hAnsiTheme="minorEastAsia" w:eastAsiaTheme="minorEastAsia"/>
          <w:sz w:val="24"/>
        </w:rPr>
        <w:t>采购</w:t>
      </w:r>
      <w:r>
        <w:rPr>
          <w:rFonts w:cs="仿宋" w:asciiTheme="minorEastAsia" w:hAnsiTheme="minorEastAsia" w:eastAsiaTheme="minorEastAsia"/>
          <w:sz w:val="24"/>
        </w:rPr>
        <w:t>文件）</w:t>
      </w:r>
      <w:r>
        <w:rPr>
          <w:rFonts w:hint="eastAsia" w:cs="仿宋" w:asciiTheme="minorEastAsia" w:hAnsiTheme="minorEastAsia" w:eastAsiaTheme="minorEastAsia"/>
          <w:sz w:val="24"/>
        </w:rPr>
        <w:t>，包括采</w:t>
      </w:r>
      <w:r>
        <w:rPr>
          <w:rFonts w:cs="仿宋" w:asciiTheme="minorEastAsia" w:hAnsiTheme="minorEastAsia" w:eastAsiaTheme="minorEastAsia"/>
          <w:sz w:val="24"/>
        </w:rPr>
        <w:t>购</w:t>
      </w:r>
      <w:r>
        <w:rPr>
          <w:rFonts w:hint="eastAsia" w:cs="仿宋" w:asciiTheme="minorEastAsia" w:hAnsiTheme="minorEastAsia" w:eastAsiaTheme="minorEastAsia"/>
          <w:sz w:val="24"/>
        </w:rPr>
        <w:t>文件的澄清或修改说明</w:t>
      </w:r>
      <w:r>
        <w:rPr>
          <w:rFonts w:cs="仿宋" w:asciiTheme="minorEastAsia" w:hAnsiTheme="minorEastAsia" w:eastAsiaTheme="minorEastAsia"/>
          <w:sz w:val="24"/>
        </w:rPr>
        <w:t>，</w:t>
      </w:r>
      <w:r>
        <w:rPr>
          <w:rFonts w:hint="eastAsia" w:cs="仿宋" w:asciiTheme="minorEastAsia" w:hAnsiTheme="minorEastAsia" w:eastAsiaTheme="minorEastAsia"/>
          <w:sz w:val="24"/>
        </w:rPr>
        <w:t>完全支持并响应，不存在误解或不明。</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2、遵纪守法，不触底线，公平公正参与竞争。我司提供的《响应文件》及其资料真实合法有效。</w:t>
      </w:r>
      <w:r>
        <w:rPr>
          <w:rFonts w:cs="仿宋" w:asciiTheme="minorEastAsia" w:hAnsiTheme="minorEastAsia" w:eastAsiaTheme="minorEastAsia"/>
          <w:sz w:val="24"/>
        </w:rPr>
        <w:t xml:space="preserve"> </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3、响应期间没有因质量或</w:t>
      </w:r>
      <w:r>
        <w:rPr>
          <w:rFonts w:cs="仿宋" w:asciiTheme="minorEastAsia" w:hAnsiTheme="minorEastAsia" w:eastAsiaTheme="minorEastAsia"/>
          <w:sz w:val="24"/>
        </w:rPr>
        <w:t>服务</w:t>
      </w:r>
      <w:r>
        <w:rPr>
          <w:rFonts w:hint="eastAsia" w:cs="仿宋" w:asciiTheme="minorEastAsia" w:hAnsiTheme="minorEastAsia" w:eastAsiaTheme="minorEastAsia"/>
          <w:sz w:val="24"/>
        </w:rPr>
        <w:t>问题被采购人或采购人上级</w:t>
      </w:r>
      <w:r>
        <w:rPr>
          <w:rFonts w:cs="仿宋" w:asciiTheme="minorEastAsia" w:hAnsiTheme="minorEastAsia" w:eastAsiaTheme="minorEastAsia"/>
          <w:sz w:val="24"/>
        </w:rPr>
        <w:t>机构</w:t>
      </w:r>
      <w:r>
        <w:rPr>
          <w:rFonts w:hint="eastAsia" w:cs="仿宋" w:asciiTheme="minorEastAsia" w:hAnsiTheme="minorEastAsia" w:eastAsiaTheme="minorEastAsia"/>
          <w:sz w:val="24"/>
        </w:rPr>
        <w:t>通报且在整改期内。</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4、响应单位法定代表人为同一个人或者存在控股关系，管理关系的不同单位，没有在本项目中同时报价。</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5、无联合体另外报价。</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6、单位、法定代表人（单位负责人）、委托代理人（授权代表）无暂停或取消投标资格、骗取</w:t>
      </w:r>
      <w:r>
        <w:rPr>
          <w:rFonts w:hint="eastAsia" w:cs="仿宋" w:asciiTheme="minorEastAsia" w:hAnsiTheme="minorEastAsia" w:eastAsiaTheme="minorEastAsia"/>
          <w:sz w:val="24"/>
          <w:lang w:eastAsia="zh-CN"/>
        </w:rPr>
        <w:t>成交</w:t>
      </w:r>
      <w:r>
        <w:rPr>
          <w:rFonts w:hint="eastAsia" w:cs="仿宋" w:asciiTheme="minorEastAsia" w:hAnsiTheme="minorEastAsia" w:eastAsiaTheme="minorEastAsia"/>
          <w:sz w:val="24"/>
        </w:rPr>
        <w:t>、行贿等不良记录以及其他违法犯罪记录；无围标串标、恶意投诉、买卖资质等违法违规行为。</w:t>
      </w:r>
    </w:p>
    <w:p>
      <w:pPr>
        <w:spacing w:line="360" w:lineRule="auto"/>
        <w:ind w:firstLine="480" w:firstLineChars="200"/>
        <w:jc w:val="both"/>
        <w:rPr>
          <w:rFonts w:cs="仿宋" w:asciiTheme="minorEastAsia" w:hAnsiTheme="minorEastAsia" w:eastAsiaTheme="minorEastAsia"/>
          <w:sz w:val="24"/>
        </w:rPr>
      </w:pPr>
      <w:r>
        <w:rPr>
          <w:rFonts w:cs="仿宋" w:asciiTheme="minorEastAsia" w:hAnsiTheme="minorEastAsia" w:eastAsiaTheme="minorEastAsia"/>
          <w:sz w:val="24"/>
        </w:rPr>
        <w:t>7</w:t>
      </w:r>
      <w:r>
        <w:rPr>
          <w:rFonts w:hint="eastAsia" w:cs="仿宋" w:asciiTheme="minorEastAsia" w:hAnsiTheme="minorEastAsia" w:eastAsiaTheme="minorEastAsia"/>
          <w:sz w:val="24"/>
        </w:rPr>
        <w:t>、诚实守信，优质高效履行合同。一旦中选，我司将严格遵守采购文件的约定，不附加条件,及时商谈、签约、履约。</w:t>
      </w:r>
    </w:p>
    <w:p>
      <w:pPr>
        <w:spacing w:line="360" w:lineRule="auto"/>
        <w:ind w:firstLine="480" w:firstLineChars="200"/>
        <w:jc w:val="both"/>
        <w:rPr>
          <w:rFonts w:cs="仿宋" w:asciiTheme="minorEastAsia" w:hAnsiTheme="minorEastAsia" w:eastAsiaTheme="minorEastAsia"/>
          <w:sz w:val="24"/>
        </w:rPr>
      </w:pPr>
      <w:r>
        <w:rPr>
          <w:rFonts w:cs="仿宋" w:asciiTheme="minorEastAsia" w:hAnsiTheme="minorEastAsia" w:eastAsiaTheme="minorEastAsia"/>
          <w:sz w:val="24"/>
        </w:rPr>
        <w:t>8</w:t>
      </w:r>
      <w:r>
        <w:rPr>
          <w:rFonts w:hint="eastAsia" w:cs="仿宋" w:asciiTheme="minorEastAsia" w:hAnsiTheme="minorEastAsia" w:eastAsiaTheme="minorEastAsia"/>
          <w:sz w:val="24"/>
        </w:rPr>
        <w:t>、自我管理，知行合一，主动承担社会责任。坚持“五大发展理念”，始终为用户着想，维护同业形象，自觉接受监管，维护和谐稳定。</w:t>
      </w:r>
    </w:p>
    <w:p>
      <w:pPr>
        <w:spacing w:line="360" w:lineRule="auto"/>
        <w:ind w:firstLine="480" w:firstLineChars="200"/>
        <w:jc w:val="both"/>
        <w:rPr>
          <w:rFonts w:hint="eastAsia" w:cs="仿宋" w:asciiTheme="minorEastAsia" w:hAnsiTheme="minorEastAsia" w:eastAsiaTheme="minorEastAsia"/>
          <w:sz w:val="24"/>
        </w:rPr>
      </w:pPr>
      <w:r>
        <w:rPr>
          <w:rFonts w:cs="仿宋" w:asciiTheme="minorEastAsia" w:hAnsiTheme="minorEastAsia" w:eastAsiaTheme="minorEastAsia"/>
          <w:sz w:val="24"/>
        </w:rPr>
        <w:t>9</w:t>
      </w:r>
      <w:r>
        <w:rPr>
          <w:rFonts w:hint="eastAsia" w:cs="仿宋" w:asciiTheme="minorEastAsia" w:hAnsiTheme="minorEastAsia" w:eastAsiaTheme="minorEastAsia"/>
          <w:sz w:val="24"/>
        </w:rPr>
        <w:t>、如发现我司有违上述条款，任何时候我司都愿意承担相应的法律责任，自愿放弃成交资格，接受任何处罚，并承担没收履约保证金或按合同违约责任的顶格处罚；贵公司可单方终止合同并且有权通过媒体公开上述行为，拒绝我司参加贵公司今后任何采购活动。</w:t>
      </w:r>
    </w:p>
    <w:p>
      <w:pPr>
        <w:spacing w:line="360" w:lineRule="auto"/>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专此承诺。</w:t>
      </w:r>
    </w:p>
    <w:p>
      <w:pPr>
        <w:spacing w:line="360" w:lineRule="auto"/>
        <w:ind w:firstLine="480" w:firstLineChars="200"/>
        <w:jc w:val="both"/>
        <w:rPr>
          <w:rFonts w:cs="仿宋" w:asciiTheme="minorEastAsia" w:hAnsiTheme="minorEastAsia" w:eastAsiaTheme="minorEastAsia"/>
          <w:sz w:val="24"/>
        </w:rPr>
      </w:pPr>
    </w:p>
    <w:p>
      <w:pPr>
        <w:spacing w:line="360" w:lineRule="auto"/>
        <w:ind w:firstLine="4320" w:firstLineChars="1800"/>
        <w:jc w:val="both"/>
        <w:rPr>
          <w:rFonts w:cs="仿宋" w:asciiTheme="minorEastAsia" w:hAnsiTheme="minorEastAsia" w:eastAsiaTheme="minorEastAsia"/>
          <w:sz w:val="24"/>
        </w:rPr>
      </w:pPr>
      <w:r>
        <w:rPr>
          <w:rFonts w:hint="eastAsia" w:cs="仿宋" w:asciiTheme="minorEastAsia" w:hAnsiTheme="minorEastAsia" w:eastAsiaTheme="minorEastAsia"/>
          <w:sz w:val="24"/>
        </w:rPr>
        <w:t>承诺单位</w:t>
      </w:r>
      <w:r>
        <w:rPr>
          <w:rFonts w:cs="仿宋" w:asciiTheme="minorEastAsia" w:hAnsiTheme="minorEastAsia" w:eastAsiaTheme="minorEastAsia"/>
          <w:sz w:val="24"/>
        </w:rPr>
        <w:t>（</w:t>
      </w:r>
      <w:r>
        <w:rPr>
          <w:rFonts w:hint="eastAsia" w:cs="仿宋" w:asciiTheme="minorEastAsia" w:hAnsiTheme="minorEastAsia" w:eastAsiaTheme="minorEastAsia"/>
          <w:sz w:val="24"/>
        </w:rPr>
        <w:t>印刷体全称</w:t>
      </w:r>
      <w:r>
        <w:rPr>
          <w:rFonts w:cs="仿宋" w:asciiTheme="minorEastAsia" w:hAnsiTheme="minorEastAsia" w:eastAsiaTheme="minorEastAsia"/>
          <w:sz w:val="24"/>
        </w:rPr>
        <w:t>+</w:t>
      </w:r>
      <w:r>
        <w:rPr>
          <w:rFonts w:hint="eastAsia" w:cs="仿宋" w:asciiTheme="minorEastAsia" w:hAnsiTheme="minorEastAsia" w:eastAsiaTheme="minorEastAsia"/>
          <w:sz w:val="24"/>
        </w:rPr>
        <w:t>单位公章</w:t>
      </w:r>
      <w:r>
        <w:rPr>
          <w:rFonts w:cs="仿宋" w:asciiTheme="minorEastAsia" w:hAnsiTheme="minorEastAsia" w:eastAsiaTheme="minorEastAsia"/>
          <w:sz w:val="24"/>
        </w:rPr>
        <w:t>）：</w:t>
      </w:r>
    </w:p>
    <w:p>
      <w:pPr>
        <w:spacing w:line="360" w:lineRule="auto"/>
        <w:ind w:firstLine="3600" w:firstLineChars="1500"/>
        <w:jc w:val="both"/>
        <w:rPr>
          <w:rFonts w:cs="仿宋" w:asciiTheme="minorEastAsia" w:hAnsiTheme="minorEastAsia" w:eastAsiaTheme="minorEastAsia"/>
          <w:sz w:val="24"/>
        </w:rPr>
      </w:pPr>
      <w:r>
        <w:rPr>
          <w:rFonts w:hint="eastAsia" w:cs="仿宋" w:asciiTheme="minorEastAsia" w:hAnsiTheme="minorEastAsia" w:eastAsiaTheme="minorEastAsia"/>
          <w:sz w:val="24"/>
        </w:rPr>
        <w:t>承诺单位法定代表人或其委托代理人（印刷体+</w:t>
      </w:r>
      <w:r>
        <w:rPr>
          <w:rFonts w:cs="仿宋" w:asciiTheme="minorEastAsia" w:hAnsiTheme="minorEastAsia" w:eastAsiaTheme="minorEastAsia"/>
          <w:sz w:val="24"/>
        </w:rPr>
        <w:t>签字）：</w:t>
      </w:r>
    </w:p>
    <w:p>
      <w:pPr>
        <w:ind w:firstLine="480" w:firstLineChars="200"/>
        <w:jc w:val="both"/>
        <w:rPr>
          <w:rFonts w:cs="仿宋" w:asciiTheme="minorEastAsia" w:hAnsiTheme="minorEastAsia" w:eastAsiaTheme="minorEastAsia"/>
          <w:sz w:val="24"/>
        </w:rPr>
      </w:pP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年</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月</w:t>
      </w:r>
      <w:r>
        <w:rPr>
          <w:rFonts w:cs="仿宋" w:asciiTheme="minorEastAsia" w:hAnsiTheme="minorEastAsia" w:eastAsiaTheme="minorEastAsia"/>
          <w:sz w:val="24"/>
        </w:rPr>
        <w:t xml:space="preserve">   </w:t>
      </w:r>
      <w:r>
        <w:rPr>
          <w:rFonts w:hint="eastAsia" w:cs="仿宋" w:asciiTheme="minorEastAsia" w:hAnsiTheme="minorEastAsia" w:eastAsiaTheme="minorEastAsia"/>
          <w:sz w:val="24"/>
        </w:rPr>
        <w:t>日</w:t>
      </w:r>
    </w:p>
    <w:p>
      <w:pPr>
        <w:spacing w:line="600" w:lineRule="exact"/>
        <w:jc w:val="center"/>
        <w:outlineLvl w:val="0"/>
        <w:rPr>
          <w:rFonts w:ascii="黑体" w:hAnsi="黑体" w:eastAsia="黑体" w:cs="仿宋"/>
          <w:sz w:val="36"/>
          <w:szCs w:val="36"/>
        </w:rPr>
      </w:pPr>
      <w:r>
        <w:rPr>
          <w:rFonts w:hint="eastAsia" w:cs="仿宋" w:asciiTheme="minorEastAsia" w:hAnsiTheme="minorEastAsia" w:eastAsiaTheme="minorEastAsia"/>
          <w:sz w:val="24"/>
        </w:rPr>
        <w:br w:type="page"/>
      </w:r>
      <w:bookmarkStart w:id="66" w:name="_Toc6782"/>
      <w:bookmarkStart w:id="67" w:name="_Toc17674"/>
      <w:bookmarkStart w:id="68" w:name="_Toc28126"/>
      <w:bookmarkStart w:id="69" w:name="_Toc27389"/>
      <w:r>
        <w:rPr>
          <w:rFonts w:hint="eastAsia" w:ascii="黑体" w:hAnsi="黑体" w:eastAsia="黑体" w:cs="仿宋"/>
          <w:sz w:val="36"/>
          <w:szCs w:val="36"/>
        </w:rPr>
        <w:t>二、授权委托书</w:t>
      </w:r>
      <w:bookmarkEnd w:id="66"/>
      <w:bookmarkEnd w:id="67"/>
      <w:bookmarkEnd w:id="68"/>
      <w:bookmarkEnd w:id="69"/>
    </w:p>
    <w:p>
      <w:pPr>
        <w:adjustRightInd w:val="0"/>
        <w:snapToGrid w:val="0"/>
        <w:spacing w:line="600" w:lineRule="exact"/>
        <w:ind w:left="420" w:leftChars="200"/>
        <w:jc w:val="both"/>
        <w:rPr>
          <w:rFonts w:cs="仿宋" w:asciiTheme="minorEastAsia" w:hAnsiTheme="minorEastAsia" w:eastAsiaTheme="minorEastAsia"/>
          <w:sz w:val="24"/>
        </w:rPr>
      </w:pPr>
    </w:p>
    <w:p>
      <w:pPr>
        <w:adjustRightInd w:val="0"/>
        <w:snapToGrid w:val="0"/>
        <w:spacing w:line="600" w:lineRule="exact"/>
        <w:ind w:left="420" w:left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(适用于有委托代理人的情况)</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本人（姓名）系（供应商名称）的法定代表人(单位负责人)，现委托___(姓名)为我方代理人。代理人根据授权，以我方名义签署、澄清确认、递交、撤回、修改采购项目响应文件，签订合同和处理有关事宜，其法律后果由我方承担。</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委托期限:自本委托书签署之日起至</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采购项目签订采购合同之日止。</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代理人无转委托权。</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附:法定代表人(单位负责人)身份证复印件及委托代理人身份证复印件。</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供应商:(盖单位章)</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法定代表人(单位负责人):(签字)</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身份证号码:</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委托代理人:(签字)</w:t>
      </w:r>
    </w:p>
    <w:p>
      <w:pPr>
        <w:adjustRightInd w:val="0"/>
        <w:snapToGrid w:val="0"/>
        <w:spacing w:line="600" w:lineRule="exact"/>
        <w:ind w:left="420" w:leftChars="200"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身份证号码:</w:t>
      </w:r>
    </w:p>
    <w:p>
      <w:pPr>
        <w:adjustRightInd w:val="0"/>
        <w:snapToGrid w:val="0"/>
        <w:spacing w:line="600" w:lineRule="exact"/>
        <w:ind w:left="420" w:leftChars="200" w:firstLine="1200" w:firstLineChars="500"/>
        <w:jc w:val="both"/>
        <w:rPr>
          <w:rFonts w:cs="仿宋" w:asciiTheme="minorEastAsia" w:hAnsiTheme="minorEastAsia" w:eastAsiaTheme="minorEastAsia"/>
          <w:sz w:val="24"/>
          <w:u w:val="none"/>
        </w:rPr>
      </w:pPr>
      <w:r>
        <w:rPr>
          <w:rFonts w:hint="eastAsia" w:cs="仿宋" w:asciiTheme="minorEastAsia" w:hAnsiTheme="minorEastAsia" w:eastAsiaTheme="minorEastAsia"/>
          <w:sz w:val="24"/>
          <w:u w:val="none"/>
        </w:rPr>
        <w:t>年</w:t>
      </w:r>
      <w:r>
        <w:rPr>
          <w:rFonts w:hint="eastAsia" w:cs="仿宋" w:asciiTheme="minorEastAsia" w:hAnsiTheme="minorEastAsia" w:eastAsiaTheme="minorEastAsia"/>
          <w:sz w:val="24"/>
          <w:u w:val="none"/>
          <w:lang w:val="en-US" w:eastAsia="zh-CN"/>
        </w:rPr>
        <w:t xml:space="preserve">   </w:t>
      </w:r>
      <w:r>
        <w:rPr>
          <w:rFonts w:hint="eastAsia" w:cs="仿宋" w:asciiTheme="minorEastAsia" w:hAnsiTheme="minorEastAsia" w:eastAsiaTheme="minorEastAsia"/>
          <w:sz w:val="24"/>
          <w:u w:val="none"/>
        </w:rPr>
        <w:t>月</w:t>
      </w:r>
      <w:r>
        <w:rPr>
          <w:rFonts w:hint="eastAsia" w:cs="仿宋" w:asciiTheme="minorEastAsia" w:hAnsiTheme="minorEastAsia" w:eastAsiaTheme="minorEastAsia"/>
          <w:sz w:val="24"/>
          <w:u w:val="none"/>
          <w:lang w:val="en-US" w:eastAsia="zh-CN"/>
        </w:rPr>
        <w:t xml:space="preserve">   </w:t>
      </w:r>
      <w:r>
        <w:rPr>
          <w:rFonts w:hint="eastAsia" w:cs="仿宋" w:asciiTheme="minorEastAsia" w:hAnsiTheme="minorEastAsia" w:eastAsiaTheme="minorEastAsia"/>
          <w:sz w:val="24"/>
          <w:u w:val="none"/>
        </w:rPr>
        <w:t>日</w:t>
      </w:r>
    </w:p>
    <w:p>
      <w:pPr>
        <w:jc w:val="both"/>
        <w:rPr>
          <w:rFonts w:cs="仿宋" w:asciiTheme="minorEastAsia" w:hAnsiTheme="minorEastAsia" w:eastAsiaTheme="minorEastAsia"/>
          <w:sz w:val="24"/>
        </w:rPr>
      </w:pPr>
      <w:r>
        <w:rPr>
          <w:rFonts w:hint="eastAsia" w:cs="仿宋" w:asciiTheme="minorEastAsia" w:hAnsiTheme="minorEastAsia" w:eastAsiaTheme="minorEastAsia"/>
          <w:sz w:val="24"/>
        </w:rPr>
        <w:br w:type="page"/>
      </w:r>
    </w:p>
    <w:p>
      <w:pPr>
        <w:spacing w:line="240" w:lineRule="auto"/>
        <w:jc w:val="center"/>
        <w:outlineLvl w:val="0"/>
        <w:rPr>
          <w:rFonts w:ascii="黑体" w:hAnsi="黑体" w:eastAsia="黑体" w:cs="仿宋"/>
          <w:sz w:val="36"/>
          <w:szCs w:val="36"/>
        </w:rPr>
      </w:pPr>
      <w:bookmarkStart w:id="70" w:name="_Toc13507"/>
      <w:bookmarkStart w:id="71" w:name="_Toc5752"/>
      <w:bookmarkStart w:id="72" w:name="_Toc19"/>
      <w:bookmarkStart w:id="73" w:name="_Toc7318"/>
      <w:r>
        <w:rPr>
          <w:rFonts w:hint="eastAsia" w:ascii="黑体" w:hAnsi="黑体" w:eastAsia="黑体" w:cs="仿宋"/>
          <w:sz w:val="36"/>
          <w:szCs w:val="36"/>
          <w:lang w:eastAsia="zh-CN"/>
        </w:rPr>
        <w:t>三</w:t>
      </w:r>
      <w:r>
        <w:rPr>
          <w:rFonts w:hint="eastAsia" w:ascii="黑体" w:hAnsi="黑体" w:eastAsia="黑体" w:cs="仿宋"/>
          <w:sz w:val="36"/>
          <w:szCs w:val="36"/>
        </w:rPr>
        <w:t>、商务和技术偏差表</w:t>
      </w:r>
      <w:bookmarkEnd w:id="70"/>
      <w:bookmarkEnd w:id="71"/>
      <w:bookmarkEnd w:id="72"/>
      <w:bookmarkEnd w:id="73"/>
    </w:p>
    <w:p>
      <w:pPr>
        <w:spacing w:line="600" w:lineRule="exact"/>
        <w:jc w:val="center"/>
        <w:rPr>
          <w:rFonts w:cs="仿宋" w:asciiTheme="minorEastAsia" w:hAnsiTheme="minorEastAsia" w:eastAsiaTheme="minorEastAsia"/>
          <w:sz w:val="24"/>
        </w:rPr>
      </w:pPr>
    </w:p>
    <w:tbl>
      <w:tblPr>
        <w:tblStyle w:val="4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2982"/>
        <w:gridCol w:w="2621"/>
        <w:gridCol w:w="2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widowControl/>
              <w:spacing w:line="600" w:lineRule="exact"/>
              <w:jc w:val="center"/>
              <w:rPr>
                <w:rFonts w:cs="仿宋" w:asciiTheme="minorEastAsia" w:hAnsiTheme="minorEastAsia" w:eastAsiaTheme="minorEastAsia"/>
                <w:sz w:val="24"/>
              </w:rPr>
            </w:pPr>
            <w:r>
              <w:rPr>
                <w:rFonts w:hint="eastAsia" w:cs="仿宋" w:asciiTheme="minorEastAsia" w:hAnsiTheme="minorEastAsia" w:eastAsiaTheme="minorEastAsia"/>
                <w:sz w:val="24"/>
              </w:rPr>
              <w:t>序号</w:t>
            </w:r>
          </w:p>
        </w:tc>
        <w:tc>
          <w:tcPr>
            <w:tcW w:w="2982" w:type="dxa"/>
          </w:tcPr>
          <w:p>
            <w:pPr>
              <w:widowControl/>
              <w:spacing w:line="600" w:lineRule="exact"/>
              <w:jc w:val="center"/>
              <w:rPr>
                <w:rFonts w:cs="仿宋" w:asciiTheme="minorEastAsia" w:hAnsiTheme="minorEastAsia" w:eastAsiaTheme="minorEastAsia"/>
                <w:sz w:val="24"/>
              </w:rPr>
            </w:pPr>
            <w:r>
              <w:rPr>
                <w:rFonts w:hint="eastAsia" w:cs="仿宋" w:asciiTheme="minorEastAsia" w:hAnsiTheme="minorEastAsia" w:eastAsiaTheme="minorEastAsia"/>
                <w:sz w:val="24"/>
              </w:rPr>
              <w:t>采购文件章节及条款号</w:t>
            </w:r>
          </w:p>
        </w:tc>
        <w:tc>
          <w:tcPr>
            <w:tcW w:w="2621" w:type="dxa"/>
          </w:tcPr>
          <w:p>
            <w:pPr>
              <w:widowControl/>
              <w:spacing w:line="600" w:lineRule="exact"/>
              <w:jc w:val="center"/>
              <w:rPr>
                <w:rFonts w:cs="仿宋" w:asciiTheme="minorEastAsia" w:hAnsiTheme="minorEastAsia" w:eastAsiaTheme="minorEastAsia"/>
                <w:sz w:val="24"/>
              </w:rPr>
            </w:pPr>
            <w:r>
              <w:rPr>
                <w:rFonts w:hint="eastAsia" w:cs="仿宋" w:asciiTheme="minorEastAsia" w:hAnsiTheme="minorEastAsia" w:eastAsiaTheme="minorEastAsia"/>
                <w:sz w:val="24"/>
              </w:rPr>
              <w:t>响应文件章节及条款号</w:t>
            </w:r>
          </w:p>
        </w:tc>
        <w:tc>
          <w:tcPr>
            <w:tcW w:w="2307" w:type="dxa"/>
          </w:tcPr>
          <w:p>
            <w:pPr>
              <w:widowControl/>
              <w:spacing w:line="600" w:lineRule="exact"/>
              <w:jc w:val="center"/>
              <w:rPr>
                <w:rFonts w:cs="仿宋" w:asciiTheme="minorEastAsia" w:hAnsiTheme="minorEastAsia" w:eastAsiaTheme="minorEastAsia"/>
                <w:sz w:val="24"/>
              </w:rPr>
            </w:pPr>
            <w:r>
              <w:rPr>
                <w:rFonts w:hint="eastAsia" w:cs="仿宋" w:asciiTheme="minorEastAsia" w:hAnsiTheme="minorEastAsia" w:eastAsiaTheme="minorEastAsia"/>
                <w:sz w:val="24"/>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widowControl/>
              <w:spacing w:line="600" w:lineRule="exact"/>
              <w:jc w:val="both"/>
              <w:rPr>
                <w:rFonts w:cs="仿宋" w:asciiTheme="minorEastAsia" w:hAnsiTheme="minorEastAsia" w:eastAsiaTheme="minorEastAsia"/>
                <w:sz w:val="24"/>
              </w:rPr>
            </w:pPr>
          </w:p>
        </w:tc>
        <w:tc>
          <w:tcPr>
            <w:tcW w:w="2982" w:type="dxa"/>
          </w:tcPr>
          <w:p>
            <w:pPr>
              <w:widowControl/>
              <w:spacing w:line="600" w:lineRule="exact"/>
              <w:jc w:val="both"/>
              <w:rPr>
                <w:rFonts w:cs="仿宋" w:asciiTheme="minorEastAsia" w:hAnsiTheme="minorEastAsia" w:eastAsiaTheme="minorEastAsia"/>
                <w:sz w:val="24"/>
              </w:rPr>
            </w:pPr>
          </w:p>
        </w:tc>
        <w:tc>
          <w:tcPr>
            <w:tcW w:w="2621" w:type="dxa"/>
          </w:tcPr>
          <w:p>
            <w:pPr>
              <w:widowControl/>
              <w:spacing w:line="600" w:lineRule="exact"/>
              <w:jc w:val="both"/>
              <w:rPr>
                <w:rFonts w:cs="仿宋" w:asciiTheme="minorEastAsia" w:hAnsiTheme="minorEastAsia" w:eastAsiaTheme="minorEastAsia"/>
                <w:sz w:val="24"/>
              </w:rPr>
            </w:pPr>
          </w:p>
        </w:tc>
        <w:tc>
          <w:tcPr>
            <w:tcW w:w="2307" w:type="dxa"/>
          </w:tcPr>
          <w:p>
            <w:pPr>
              <w:widowControl/>
              <w:spacing w:line="600" w:lineRule="exact"/>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widowControl/>
              <w:spacing w:line="600" w:lineRule="exact"/>
              <w:jc w:val="both"/>
              <w:rPr>
                <w:rFonts w:cs="仿宋" w:asciiTheme="minorEastAsia" w:hAnsiTheme="minorEastAsia" w:eastAsiaTheme="minorEastAsia"/>
                <w:sz w:val="24"/>
              </w:rPr>
            </w:pPr>
          </w:p>
        </w:tc>
        <w:tc>
          <w:tcPr>
            <w:tcW w:w="2982" w:type="dxa"/>
          </w:tcPr>
          <w:p>
            <w:pPr>
              <w:widowControl/>
              <w:spacing w:line="600" w:lineRule="exact"/>
              <w:jc w:val="both"/>
              <w:rPr>
                <w:rFonts w:cs="仿宋" w:asciiTheme="minorEastAsia" w:hAnsiTheme="minorEastAsia" w:eastAsiaTheme="minorEastAsia"/>
                <w:sz w:val="24"/>
              </w:rPr>
            </w:pPr>
          </w:p>
        </w:tc>
        <w:tc>
          <w:tcPr>
            <w:tcW w:w="2621" w:type="dxa"/>
          </w:tcPr>
          <w:p>
            <w:pPr>
              <w:widowControl/>
              <w:spacing w:line="600" w:lineRule="exact"/>
              <w:jc w:val="both"/>
              <w:rPr>
                <w:rFonts w:cs="仿宋" w:asciiTheme="minorEastAsia" w:hAnsiTheme="minorEastAsia" w:eastAsiaTheme="minorEastAsia"/>
                <w:sz w:val="24"/>
              </w:rPr>
            </w:pPr>
          </w:p>
        </w:tc>
        <w:tc>
          <w:tcPr>
            <w:tcW w:w="2307" w:type="dxa"/>
          </w:tcPr>
          <w:p>
            <w:pPr>
              <w:widowControl/>
              <w:spacing w:line="600" w:lineRule="exact"/>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widowControl/>
              <w:spacing w:line="600" w:lineRule="exact"/>
              <w:jc w:val="both"/>
              <w:rPr>
                <w:rFonts w:cs="仿宋" w:asciiTheme="minorEastAsia" w:hAnsiTheme="minorEastAsia" w:eastAsiaTheme="minorEastAsia"/>
                <w:sz w:val="24"/>
              </w:rPr>
            </w:pPr>
          </w:p>
        </w:tc>
        <w:tc>
          <w:tcPr>
            <w:tcW w:w="2982" w:type="dxa"/>
          </w:tcPr>
          <w:p>
            <w:pPr>
              <w:widowControl/>
              <w:spacing w:line="600" w:lineRule="exact"/>
              <w:jc w:val="both"/>
              <w:rPr>
                <w:rFonts w:cs="仿宋" w:asciiTheme="minorEastAsia" w:hAnsiTheme="minorEastAsia" w:eastAsiaTheme="minorEastAsia"/>
                <w:sz w:val="24"/>
              </w:rPr>
            </w:pPr>
          </w:p>
        </w:tc>
        <w:tc>
          <w:tcPr>
            <w:tcW w:w="2621" w:type="dxa"/>
          </w:tcPr>
          <w:p>
            <w:pPr>
              <w:widowControl/>
              <w:spacing w:line="600" w:lineRule="exact"/>
              <w:jc w:val="both"/>
              <w:rPr>
                <w:rFonts w:cs="仿宋" w:asciiTheme="minorEastAsia" w:hAnsiTheme="minorEastAsia" w:eastAsiaTheme="minorEastAsia"/>
                <w:sz w:val="24"/>
              </w:rPr>
            </w:pPr>
          </w:p>
        </w:tc>
        <w:tc>
          <w:tcPr>
            <w:tcW w:w="2307" w:type="dxa"/>
          </w:tcPr>
          <w:p>
            <w:pPr>
              <w:widowControl/>
              <w:spacing w:line="600" w:lineRule="exact"/>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44" w:type="dxa"/>
          </w:tcPr>
          <w:p>
            <w:pPr>
              <w:widowControl/>
              <w:spacing w:line="600" w:lineRule="exact"/>
              <w:jc w:val="both"/>
              <w:rPr>
                <w:rFonts w:cs="仿宋" w:asciiTheme="minorEastAsia" w:hAnsiTheme="minorEastAsia" w:eastAsiaTheme="minorEastAsia"/>
                <w:sz w:val="24"/>
              </w:rPr>
            </w:pPr>
          </w:p>
        </w:tc>
        <w:tc>
          <w:tcPr>
            <w:tcW w:w="2982" w:type="dxa"/>
          </w:tcPr>
          <w:p>
            <w:pPr>
              <w:widowControl/>
              <w:spacing w:line="600" w:lineRule="exact"/>
              <w:jc w:val="both"/>
              <w:rPr>
                <w:rFonts w:cs="仿宋" w:asciiTheme="minorEastAsia" w:hAnsiTheme="minorEastAsia" w:eastAsiaTheme="minorEastAsia"/>
                <w:sz w:val="24"/>
              </w:rPr>
            </w:pPr>
          </w:p>
        </w:tc>
        <w:tc>
          <w:tcPr>
            <w:tcW w:w="2621" w:type="dxa"/>
          </w:tcPr>
          <w:p>
            <w:pPr>
              <w:widowControl/>
              <w:spacing w:line="600" w:lineRule="exact"/>
              <w:jc w:val="both"/>
              <w:rPr>
                <w:rFonts w:cs="仿宋" w:asciiTheme="minorEastAsia" w:hAnsiTheme="minorEastAsia" w:eastAsiaTheme="minorEastAsia"/>
                <w:sz w:val="24"/>
              </w:rPr>
            </w:pPr>
          </w:p>
        </w:tc>
        <w:tc>
          <w:tcPr>
            <w:tcW w:w="2307" w:type="dxa"/>
          </w:tcPr>
          <w:p>
            <w:pPr>
              <w:widowControl/>
              <w:spacing w:line="600" w:lineRule="exact"/>
              <w:jc w:val="both"/>
              <w:rPr>
                <w:rFonts w:cs="仿宋" w:asciiTheme="minorEastAsia" w:hAnsiTheme="minorEastAsia" w:eastAsiaTheme="minorEastAsia"/>
                <w:sz w:val="24"/>
              </w:rPr>
            </w:pPr>
          </w:p>
        </w:tc>
      </w:tr>
    </w:tbl>
    <w:p>
      <w:pPr>
        <w:spacing w:line="600" w:lineRule="exact"/>
        <w:ind w:left="420" w:left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供应商保证：除商务和技术偏差表列出的偏差外，供应商响应采购文件的全部要求。</w:t>
      </w:r>
    </w:p>
    <w:p>
      <w:pPr>
        <w:jc w:val="both"/>
        <w:rPr>
          <w:rFonts w:cs="仿宋" w:asciiTheme="minorEastAsia" w:hAnsiTheme="minorEastAsia" w:eastAsiaTheme="minorEastAsia"/>
          <w:sz w:val="24"/>
        </w:rPr>
      </w:pPr>
      <w:r>
        <w:rPr>
          <w:rFonts w:hint="eastAsia" w:cs="仿宋" w:asciiTheme="minorEastAsia" w:hAnsiTheme="minorEastAsia" w:eastAsiaTheme="minorEastAsia"/>
          <w:sz w:val="24"/>
        </w:rPr>
        <w:br w:type="page"/>
      </w:r>
    </w:p>
    <w:p>
      <w:pPr>
        <w:spacing w:line="600" w:lineRule="exact"/>
        <w:ind w:left="0"/>
        <w:jc w:val="center"/>
        <w:outlineLvl w:val="0"/>
        <w:rPr>
          <w:rFonts w:ascii="黑体" w:hAnsi="黑体" w:eastAsia="黑体" w:cs="仿宋"/>
          <w:sz w:val="36"/>
          <w:szCs w:val="36"/>
        </w:rPr>
      </w:pPr>
      <w:bookmarkStart w:id="74" w:name="_Toc24102"/>
      <w:bookmarkStart w:id="75" w:name="_Toc29048"/>
      <w:bookmarkStart w:id="76" w:name="_Toc7165"/>
      <w:bookmarkStart w:id="77" w:name="_Toc16238"/>
      <w:r>
        <w:rPr>
          <w:rFonts w:hint="eastAsia" w:ascii="黑体" w:hAnsi="黑体" w:eastAsia="黑体" w:cs="仿宋"/>
          <w:sz w:val="36"/>
          <w:szCs w:val="36"/>
          <w:lang w:eastAsia="zh-CN"/>
        </w:rPr>
        <w:t>四</w:t>
      </w:r>
      <w:r>
        <w:rPr>
          <w:rFonts w:hint="eastAsia" w:ascii="黑体" w:hAnsi="黑体" w:eastAsia="黑体" w:cs="仿宋"/>
          <w:sz w:val="36"/>
          <w:szCs w:val="36"/>
        </w:rPr>
        <w:t>、报价表</w:t>
      </w:r>
      <w:bookmarkEnd w:id="74"/>
      <w:bookmarkEnd w:id="75"/>
      <w:bookmarkEnd w:id="76"/>
      <w:bookmarkEnd w:id="77"/>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1.报价表说明</w:t>
      </w:r>
    </w:p>
    <w:p>
      <w:pPr>
        <w:spacing w:line="600" w:lineRule="exact"/>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2.报价表</w:t>
      </w:r>
    </w:p>
    <w:tbl>
      <w:tblPr>
        <w:tblStyle w:val="40"/>
        <w:tblpPr w:leftFromText="180" w:rightFromText="180" w:vertAnchor="text" w:horzAnchor="page" w:tblpX="1672" w:tblpY="214"/>
        <w:tblOverlap w:val="never"/>
        <w:tblW w:w="88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35"/>
        <w:gridCol w:w="1980"/>
        <w:gridCol w:w="900"/>
        <w:gridCol w:w="956"/>
        <w:gridCol w:w="1354"/>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序号</w:t>
            </w:r>
          </w:p>
        </w:tc>
        <w:tc>
          <w:tcPr>
            <w:tcW w:w="1335"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产品名称</w:t>
            </w:r>
          </w:p>
        </w:tc>
        <w:tc>
          <w:tcPr>
            <w:tcW w:w="198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规格型号</w:t>
            </w:r>
          </w:p>
        </w:tc>
        <w:tc>
          <w:tcPr>
            <w:tcW w:w="900"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单位</w:t>
            </w:r>
          </w:p>
        </w:tc>
        <w:tc>
          <w:tcPr>
            <w:tcW w:w="956"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数量</w:t>
            </w:r>
          </w:p>
        </w:tc>
        <w:tc>
          <w:tcPr>
            <w:tcW w:w="135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单价最高限价（元）</w:t>
            </w:r>
          </w:p>
        </w:tc>
        <w:tc>
          <w:tcPr>
            <w:tcW w:w="1594"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总价最高限价（元）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随车吊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12吨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54</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ascii="宋体" w:hAnsi="宋体" w:eastAsia="宋体" w:cs="宋体"/>
                <w:i w:val="0"/>
                <w:iCs w:val="0"/>
                <w:color w:val="000000"/>
                <w:kern w:val="2"/>
                <w:sz w:val="20"/>
                <w:szCs w:val="20"/>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25吨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68</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3</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5</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4</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80吨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354" w:type="dxa"/>
            <w:vAlign w:val="center"/>
          </w:tcPr>
          <w:p>
            <w:pPr>
              <w:keepNext w:val="0"/>
              <w:keepLines w:val="0"/>
              <w:widowControl/>
              <w:suppressLineNumbers w:val="0"/>
              <w:jc w:val="center"/>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93" w:type="dxa"/>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5</w:t>
            </w:r>
          </w:p>
        </w:tc>
        <w:tc>
          <w:tcPr>
            <w:tcW w:w="1335"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汽车吊</w:t>
            </w:r>
          </w:p>
        </w:tc>
        <w:tc>
          <w:tcPr>
            <w:tcW w:w="198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130吨</w:t>
            </w:r>
          </w:p>
        </w:tc>
        <w:tc>
          <w:tcPr>
            <w:tcW w:w="900" w:type="dxa"/>
            <w:vAlign w:val="bottom"/>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台班</w:t>
            </w:r>
          </w:p>
        </w:tc>
        <w:tc>
          <w:tcPr>
            <w:tcW w:w="956" w:type="dxa"/>
            <w:vAlign w:val="center"/>
          </w:tcPr>
          <w:p>
            <w:pPr>
              <w:keepNext w:val="0"/>
              <w:keepLines w:val="0"/>
              <w:widowControl/>
              <w:suppressLineNumbers w:val="0"/>
              <w:jc w:val="center"/>
              <w:textAlignment w:val="center"/>
              <w:rPr>
                <w:rFonts w:hint="default"/>
                <w:sz w:val="20"/>
                <w:szCs w:val="20"/>
                <w:vertAlign w:val="baseli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1354" w:type="dxa"/>
            <w:vAlign w:val="center"/>
          </w:tcPr>
          <w:p>
            <w:pPr>
              <w:keepNext w:val="0"/>
              <w:keepLines w:val="0"/>
              <w:widowControl/>
              <w:suppressLineNumbers w:val="0"/>
              <w:ind w:firstLine="400" w:firstLineChars="200"/>
              <w:jc w:val="both"/>
              <w:textAlignment w:val="center"/>
              <w:rPr>
                <w:rFonts w:hint="default"/>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4908" w:type="dxa"/>
            <w:gridSpan w:val="4"/>
            <w:vAlign w:val="center"/>
          </w:tcPr>
          <w:p>
            <w:pPr>
              <w:pStyle w:val="37"/>
              <w:widowControl w:val="0"/>
              <w:spacing w:after="0" w:line="360" w:lineRule="auto"/>
              <w:ind w:firstLine="0"/>
              <w:jc w:val="center"/>
              <w:rPr>
                <w:rFonts w:hint="default"/>
                <w:sz w:val="20"/>
                <w:szCs w:val="20"/>
                <w:vertAlign w:val="baseline"/>
                <w:lang w:val="en-US" w:eastAsia="zh-CN"/>
              </w:rPr>
            </w:pPr>
            <w:r>
              <w:rPr>
                <w:rFonts w:hint="eastAsia"/>
                <w:sz w:val="20"/>
                <w:szCs w:val="20"/>
                <w:vertAlign w:val="baseline"/>
                <w:lang w:val="en-US" w:eastAsia="zh-CN"/>
              </w:rPr>
              <w:t>合  计</w:t>
            </w:r>
          </w:p>
        </w:tc>
        <w:tc>
          <w:tcPr>
            <w:tcW w:w="956"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54" w:type="dxa"/>
            <w:vAlign w:val="center"/>
          </w:tcPr>
          <w:p>
            <w:pPr>
              <w:pStyle w:val="37"/>
              <w:widowControl w:val="0"/>
              <w:spacing w:after="0" w:line="360" w:lineRule="auto"/>
              <w:jc w:val="center"/>
              <w:rPr>
                <w:rFonts w:hint="eastAsia"/>
                <w:sz w:val="20"/>
                <w:szCs w:val="20"/>
                <w:vertAlign w:val="baseline"/>
                <w:lang w:val="en-US" w:eastAsia="zh-CN"/>
              </w:rPr>
            </w:pPr>
          </w:p>
        </w:tc>
        <w:tc>
          <w:tcPr>
            <w:tcW w:w="1594" w:type="dxa"/>
            <w:vAlign w:val="center"/>
          </w:tcPr>
          <w:p>
            <w:pPr>
              <w:keepNext w:val="0"/>
              <w:keepLines w:val="0"/>
              <w:widowControl/>
              <w:suppressLineNumbers w:val="0"/>
              <w:jc w:val="right"/>
              <w:textAlignment w:val="center"/>
              <w:rPr>
                <w:rFonts w:hint="default"/>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812" w:type="dxa"/>
            <w:gridSpan w:val="7"/>
            <w:vAlign w:val="center"/>
          </w:tcPr>
          <w:p>
            <w:pPr>
              <w:pStyle w:val="37"/>
              <w:widowControl w:val="0"/>
              <w:spacing w:after="0" w:line="360" w:lineRule="auto"/>
              <w:ind w:firstLine="0"/>
              <w:jc w:val="both"/>
              <w:rPr>
                <w:rFonts w:hint="eastAsia"/>
                <w:sz w:val="21"/>
                <w:szCs w:val="21"/>
                <w:vertAlign w:val="baseline"/>
                <w:lang w:val="en-US" w:eastAsia="zh-CN"/>
              </w:rPr>
            </w:pPr>
            <w:r>
              <w:rPr>
                <w:rFonts w:hint="eastAsia"/>
                <w:sz w:val="21"/>
                <w:szCs w:val="21"/>
                <w:vertAlign w:val="baseline"/>
                <w:lang w:val="en-US" w:eastAsia="zh-CN"/>
              </w:rPr>
              <w:t>备注：（一）1台班按照正常上班时间8小时计算，需自带吊车及吊车操作司机，不足8小时按照半天计算，超过8小时不满12小时按照1.5个台班计算，超过12小时不满16小时按照2个台班计算。</w:t>
            </w:r>
          </w:p>
          <w:p>
            <w:pPr>
              <w:pStyle w:val="37"/>
              <w:widowControl w:val="0"/>
              <w:spacing w:after="0" w:line="360" w:lineRule="auto"/>
              <w:ind w:firstLine="0"/>
              <w:jc w:val="both"/>
              <w:rPr>
                <w:rFonts w:hint="eastAsia" w:eastAsia="宋体"/>
                <w:sz w:val="22"/>
                <w:szCs w:val="22"/>
                <w:vertAlign w:val="baseline"/>
                <w:lang w:val="en-US" w:eastAsia="zh-CN"/>
              </w:rPr>
            </w:pPr>
            <w:r>
              <w:rPr>
                <w:rFonts w:hint="eastAsia"/>
                <w:sz w:val="21"/>
                <w:szCs w:val="21"/>
                <w:vertAlign w:val="baseline"/>
                <w:lang w:val="en-US" w:eastAsia="zh-CN"/>
              </w:rPr>
              <w:t xml:space="preserve">      （二）</w:t>
            </w:r>
            <w:r>
              <w:rPr>
                <w:rFonts w:hint="eastAsia" w:hAnsi="宋体" w:cs="宋体"/>
                <w:spacing w:val="15"/>
                <w:sz w:val="21"/>
                <w:szCs w:val="21"/>
                <w:lang w:val="en-US" w:eastAsia="zh-CN"/>
              </w:rPr>
              <w:t>限价</w:t>
            </w:r>
            <w:r>
              <w:rPr>
                <w:rFonts w:hint="eastAsia" w:ascii="宋体" w:hAnsi="宋体" w:eastAsia="宋体" w:cs="宋体"/>
                <w:spacing w:val="15"/>
                <w:sz w:val="21"/>
                <w:szCs w:val="21"/>
              </w:rPr>
              <w:t>包含服务所需的人工、设备使用、税费</w:t>
            </w:r>
            <w:r>
              <w:rPr>
                <w:rFonts w:hint="eastAsia" w:hAnsi="宋体" w:cs="宋体"/>
                <w:spacing w:val="15"/>
                <w:sz w:val="21"/>
                <w:szCs w:val="21"/>
                <w:lang w:eastAsia="zh-CN"/>
              </w:rPr>
              <w:t>、</w:t>
            </w:r>
            <w:r>
              <w:rPr>
                <w:rFonts w:hint="eastAsia" w:hAnsi="宋体" w:cs="宋体"/>
                <w:spacing w:val="15"/>
                <w:sz w:val="21"/>
                <w:szCs w:val="21"/>
                <w:lang w:val="en-US" w:eastAsia="zh-CN"/>
              </w:rPr>
              <w:t>保险、维修、工伤</w:t>
            </w:r>
            <w:r>
              <w:rPr>
                <w:rFonts w:hint="eastAsia" w:ascii="宋体" w:hAnsi="宋体" w:eastAsia="宋体" w:cs="宋体"/>
                <w:spacing w:val="15"/>
                <w:sz w:val="21"/>
                <w:szCs w:val="21"/>
              </w:rPr>
              <w:t>等全部费用</w:t>
            </w:r>
            <w:r>
              <w:rPr>
                <w:rFonts w:hint="eastAsia" w:hAnsi="宋体" w:cs="宋体"/>
                <w:spacing w:val="15"/>
                <w:sz w:val="21"/>
                <w:szCs w:val="21"/>
                <w:lang w:eastAsia="zh-CN"/>
              </w:rPr>
              <w:t>。</w:t>
            </w:r>
          </w:p>
        </w:tc>
      </w:tr>
    </w:tbl>
    <w:p>
      <w:pPr>
        <w:jc w:val="both"/>
        <w:rPr>
          <w:rFonts w:cs="仿宋" w:asciiTheme="minorEastAsia" w:hAnsiTheme="minorEastAsia" w:eastAsiaTheme="minorEastAsia"/>
          <w:sz w:val="24"/>
        </w:rPr>
      </w:pPr>
      <w:r>
        <w:rPr>
          <w:rFonts w:hint="eastAsia" w:cs="仿宋" w:asciiTheme="minorEastAsia" w:hAnsiTheme="minorEastAsia" w:eastAsiaTheme="minorEastAsia"/>
          <w:sz w:val="24"/>
        </w:rPr>
        <w:br w:type="page"/>
      </w:r>
    </w:p>
    <w:p>
      <w:pPr>
        <w:spacing w:line="600" w:lineRule="exact"/>
        <w:jc w:val="center"/>
        <w:outlineLvl w:val="0"/>
        <w:rPr>
          <w:rFonts w:ascii="黑体" w:hAnsi="黑体" w:eastAsia="黑体" w:cs="仿宋"/>
          <w:sz w:val="36"/>
          <w:szCs w:val="36"/>
        </w:rPr>
      </w:pPr>
      <w:bookmarkStart w:id="78" w:name="_Toc4562"/>
      <w:bookmarkStart w:id="79" w:name="_Toc32546"/>
      <w:bookmarkStart w:id="80" w:name="_Toc24758"/>
      <w:bookmarkStart w:id="81" w:name="_Toc15548"/>
      <w:r>
        <w:rPr>
          <w:rFonts w:hint="eastAsia" w:ascii="黑体" w:hAnsi="黑体" w:eastAsia="黑体" w:cs="仿宋"/>
          <w:sz w:val="36"/>
          <w:szCs w:val="36"/>
          <w:lang w:eastAsia="zh-CN"/>
        </w:rPr>
        <w:t>五</w:t>
      </w:r>
      <w:r>
        <w:rPr>
          <w:rFonts w:hint="eastAsia" w:ascii="黑体" w:hAnsi="黑体" w:eastAsia="黑体" w:cs="仿宋"/>
          <w:sz w:val="36"/>
          <w:szCs w:val="36"/>
        </w:rPr>
        <w:t>、资格审查资料</w:t>
      </w:r>
      <w:bookmarkEnd w:id="78"/>
      <w:bookmarkEnd w:id="79"/>
      <w:bookmarkEnd w:id="80"/>
      <w:bookmarkEnd w:id="81"/>
    </w:p>
    <w:p>
      <w:pPr>
        <w:spacing w:line="600" w:lineRule="exact"/>
        <w:jc w:val="center"/>
        <w:rPr>
          <w:rFonts w:ascii="黑体" w:hAnsi="黑体" w:eastAsia="黑体" w:cs="仿宋"/>
          <w:sz w:val="36"/>
          <w:szCs w:val="36"/>
        </w:rPr>
      </w:pP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（一）基本情况</w:t>
      </w:r>
    </w:p>
    <w:p>
      <w:pPr>
        <w:spacing w:line="600" w:lineRule="exact"/>
        <w:ind w:firstLine="480" w:firstLineChars="200"/>
        <w:jc w:val="both"/>
        <w:rPr>
          <w:rFonts w:cs="仿宋" w:asciiTheme="minorEastAsia" w:hAnsiTheme="minorEastAsia" w:eastAsiaTheme="minorEastAsia"/>
          <w:sz w:val="24"/>
          <w:highlight w:val="none"/>
        </w:rPr>
      </w:pPr>
      <w:r>
        <w:rPr>
          <w:rFonts w:hint="eastAsia" w:cs="仿宋" w:asciiTheme="minorEastAsia" w:hAnsiTheme="minorEastAsia" w:eastAsiaTheme="minorEastAsia"/>
          <w:sz w:val="24"/>
        </w:rPr>
        <w:t>供应商应根据供应商须知前附表第</w:t>
      </w:r>
      <w:r>
        <w:rPr>
          <w:rFonts w:hint="eastAsia" w:cs="仿宋" w:asciiTheme="minorEastAsia" w:hAnsiTheme="minorEastAsia" w:eastAsiaTheme="minorEastAsia"/>
          <w:sz w:val="24"/>
          <w:highlight w:val="none"/>
        </w:rPr>
        <w:t>3.5（1）项和第3.5（2）项的要求提供主体资格证明及相关资质证明资料。</w:t>
      </w:r>
    </w:p>
    <w:p>
      <w:pPr>
        <w:spacing w:line="600" w:lineRule="exact"/>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供应商还应根据供应商须知前附表</w:t>
      </w:r>
      <w:r>
        <w:rPr>
          <w:rFonts w:hint="eastAsia" w:cs="仿宋" w:asciiTheme="minorEastAsia" w:hAnsiTheme="minorEastAsia" w:eastAsiaTheme="minorEastAsia"/>
          <w:sz w:val="24"/>
          <w:highlight w:val="none"/>
        </w:rPr>
        <w:t>第3.5（8）</w:t>
      </w:r>
      <w:r>
        <w:rPr>
          <w:rFonts w:hint="eastAsia" w:cs="仿宋" w:asciiTheme="minorEastAsia" w:hAnsiTheme="minorEastAsia" w:eastAsiaTheme="minorEastAsia"/>
          <w:sz w:val="24"/>
        </w:rPr>
        <w:t>项的要求提供其他相关证明材料。</w:t>
      </w:r>
    </w:p>
    <w:p>
      <w:pPr>
        <w:spacing w:line="600" w:lineRule="exact"/>
        <w:jc w:val="both"/>
        <w:rPr>
          <w:rFonts w:hint="default" w:cs="仿宋" w:asciiTheme="minorEastAsia" w:hAnsiTheme="minorEastAsia" w:eastAsiaTheme="minorEastAsia"/>
          <w:sz w:val="24"/>
          <w:lang w:val="en-US" w:eastAsia="zh-CN"/>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eastAsia="zh-CN"/>
        </w:rPr>
        <w:t>二</w:t>
      </w:r>
      <w:r>
        <w:rPr>
          <w:rFonts w:hint="eastAsia" w:cs="仿宋" w:asciiTheme="minorEastAsia" w:hAnsiTheme="minorEastAsia" w:eastAsiaTheme="minorEastAsia"/>
          <w:sz w:val="24"/>
        </w:rPr>
        <w:t>）近年的类似</w:t>
      </w:r>
      <w:r>
        <w:rPr>
          <w:rFonts w:hint="eastAsia" w:cs="仿宋" w:asciiTheme="minorEastAsia" w:hAnsiTheme="minorEastAsia" w:eastAsiaTheme="minorEastAsia"/>
          <w:sz w:val="24"/>
          <w:lang w:eastAsia="zh-CN"/>
        </w:rPr>
        <w:t>项目</w:t>
      </w:r>
      <w:r>
        <w:rPr>
          <w:rFonts w:hint="eastAsia" w:cs="仿宋" w:asciiTheme="minorEastAsia" w:hAnsiTheme="minorEastAsia" w:eastAsiaTheme="minorEastAsia"/>
          <w:sz w:val="24"/>
        </w:rPr>
        <w:t>情况表</w:t>
      </w:r>
    </w:p>
    <w:tbl>
      <w:tblPr>
        <w:tblStyle w:val="4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1585"/>
        <w:gridCol w:w="1971"/>
        <w:gridCol w:w="1971"/>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项目名称</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服务内容</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委托人/发包人名称</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委托人/发包人联系人及电话</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合同价格</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服务是否完成</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项目负责人（如有）</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项目概况及供应商履约情况</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tcPr>
          <w:p>
            <w:pPr>
              <w:widowControl/>
              <w:spacing w:line="288" w:lineRule="auto"/>
              <w:jc w:val="both"/>
              <w:rPr>
                <w:rFonts w:cs="仿宋" w:asciiTheme="minorEastAsia" w:hAnsiTheme="minorEastAsia" w:eastAsiaTheme="minorEastAsia"/>
                <w:sz w:val="24"/>
              </w:rPr>
            </w:pPr>
            <w:r>
              <w:rPr>
                <w:rFonts w:hint="eastAsia" w:cs="仿宋" w:asciiTheme="minorEastAsia" w:hAnsiTheme="minorEastAsia" w:eastAsiaTheme="minorEastAsia"/>
                <w:sz w:val="24"/>
              </w:rPr>
              <w:t>备注</w:t>
            </w:r>
          </w:p>
        </w:tc>
        <w:tc>
          <w:tcPr>
            <w:tcW w:w="1585"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c>
          <w:tcPr>
            <w:tcW w:w="1971" w:type="dxa"/>
          </w:tcPr>
          <w:p>
            <w:pPr>
              <w:widowControl/>
              <w:spacing w:line="288" w:lineRule="auto"/>
              <w:jc w:val="both"/>
              <w:rPr>
                <w:rFonts w:cs="仿宋" w:asciiTheme="minorEastAsia" w:hAnsiTheme="minorEastAsia" w:eastAsiaTheme="minorEastAsia"/>
                <w:sz w:val="24"/>
              </w:rPr>
            </w:pPr>
          </w:p>
        </w:tc>
      </w:tr>
    </w:tbl>
    <w:p>
      <w:pPr>
        <w:spacing w:line="600" w:lineRule="exact"/>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注：供应商应根据供应商须知前附表</w:t>
      </w:r>
      <w:r>
        <w:rPr>
          <w:rFonts w:hint="eastAsia" w:cs="仿宋" w:asciiTheme="minorEastAsia" w:hAnsiTheme="minorEastAsia" w:eastAsiaTheme="minorEastAsia"/>
          <w:sz w:val="24"/>
          <w:highlight w:val="none"/>
        </w:rPr>
        <w:t>第3.5（4）项的</w:t>
      </w:r>
      <w:r>
        <w:rPr>
          <w:rFonts w:hint="eastAsia" w:cs="仿宋" w:asciiTheme="minorEastAsia" w:hAnsiTheme="minorEastAsia" w:eastAsiaTheme="minorEastAsia"/>
          <w:sz w:val="24"/>
        </w:rPr>
        <w:t>要求在本表后附相关证明材料。</w:t>
      </w:r>
    </w:p>
    <w:p>
      <w:pPr>
        <w:widowControl w:val="0"/>
        <w:spacing w:line="288" w:lineRule="auto"/>
        <w:ind w:firstLine="480" w:firstLineChars="200"/>
        <w:jc w:val="both"/>
        <w:rPr>
          <w:rFonts w:hint="default" w:cs="宋体" w:asciiTheme="minorEastAsia" w:hAnsiTheme="minorEastAsia" w:eastAsiaTheme="minorEastAsia"/>
          <w:color w:val="auto"/>
          <w:sz w:val="24"/>
          <w:lang w:val="en-US" w:eastAsia="zh-CN"/>
        </w:rPr>
      </w:pPr>
      <w:r>
        <w:rPr>
          <w:rFonts w:hint="eastAsia" w:cs="宋体" w:asciiTheme="minorEastAsia" w:hAnsiTheme="minorEastAsia" w:eastAsiaTheme="minorEastAsia"/>
          <w:color w:val="auto"/>
          <w:sz w:val="24"/>
          <w:lang w:val="en-US" w:eastAsia="zh-CN"/>
        </w:rPr>
        <w:t>如：提供类似</w:t>
      </w:r>
      <w:r>
        <w:rPr>
          <w:rFonts w:hint="eastAsia" w:cs="宋体" w:asciiTheme="minorEastAsia" w:hAnsiTheme="minorEastAsia" w:eastAsiaTheme="minorEastAsia"/>
          <w:color w:val="auto"/>
          <w:sz w:val="24"/>
        </w:rPr>
        <w:t>业绩</w:t>
      </w:r>
      <w:r>
        <w:rPr>
          <w:rFonts w:hint="eastAsia" w:cs="宋体" w:asciiTheme="minorEastAsia" w:hAnsiTheme="minorEastAsia" w:eastAsiaTheme="minorEastAsia"/>
          <w:color w:val="auto"/>
          <w:sz w:val="24"/>
          <w:lang w:val="en-US" w:eastAsia="zh-CN"/>
        </w:rPr>
        <w:t>合同的复印件不少于一份</w:t>
      </w:r>
      <w:r>
        <w:rPr>
          <w:rFonts w:hint="eastAsia" w:cs="宋体" w:asciiTheme="minorEastAsia" w:hAnsiTheme="minorEastAsia" w:eastAsiaTheme="minorEastAsia"/>
          <w:color w:val="auto"/>
          <w:sz w:val="24"/>
          <w:lang w:eastAsia="zh-CN"/>
        </w:rPr>
        <w:t>，</w:t>
      </w:r>
      <w:r>
        <w:rPr>
          <w:rFonts w:hint="eastAsia" w:cs="宋体" w:asciiTheme="minorEastAsia" w:hAnsiTheme="minorEastAsia" w:eastAsiaTheme="minorEastAsia"/>
          <w:color w:val="auto"/>
          <w:sz w:val="24"/>
          <w:lang w:val="en-US" w:eastAsia="zh-CN"/>
        </w:rPr>
        <w:t>并加盖公章。</w:t>
      </w:r>
    </w:p>
    <w:p>
      <w:pPr>
        <w:pStyle w:val="2"/>
        <w:outlineLvl w:val="9"/>
        <w:rPr>
          <w:rFonts w:hint="default" w:eastAsiaTheme="minorEastAsia"/>
          <w:lang w:val="en-US" w:eastAsia="zh-CN"/>
        </w:rPr>
      </w:pPr>
    </w:p>
    <w:p>
      <w:pPr>
        <w:jc w:val="both"/>
        <w:rPr>
          <w:rFonts w:cs="仿宋" w:asciiTheme="minorEastAsia" w:hAnsiTheme="minorEastAsia" w:eastAsiaTheme="minorEastAsia"/>
          <w:sz w:val="24"/>
        </w:rPr>
      </w:pPr>
      <w:r>
        <w:rPr>
          <w:rFonts w:hint="eastAsia" w:cs="仿宋" w:asciiTheme="minorEastAsia" w:hAnsiTheme="minorEastAsia" w:eastAsiaTheme="minorEastAsia"/>
          <w:sz w:val="24"/>
        </w:rPr>
        <w:br w:type="page"/>
      </w:r>
    </w:p>
    <w:p>
      <w:pPr>
        <w:spacing w:line="600" w:lineRule="exact"/>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eastAsia="zh-CN"/>
        </w:rPr>
        <w:t>三</w:t>
      </w:r>
      <w:r>
        <w:rPr>
          <w:rFonts w:hint="eastAsia" w:cs="仿宋" w:asciiTheme="minorEastAsia" w:hAnsiTheme="minorEastAsia" w:eastAsiaTheme="minorEastAsia"/>
          <w:sz w:val="24"/>
        </w:rPr>
        <w:t>）拟委任的人员汇总表</w:t>
      </w:r>
    </w:p>
    <w:tbl>
      <w:tblPr>
        <w:tblStyle w:val="39"/>
        <w:tblW w:w="94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0"/>
        <w:gridCol w:w="1050"/>
        <w:gridCol w:w="1050"/>
        <w:gridCol w:w="4800"/>
        <w:gridCol w:w="1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序号</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姓名</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性别</w:t>
            </w: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驾驶证号和起重机操作证号</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kern w:val="2"/>
                <w:sz w:val="24"/>
                <w:szCs w:val="24"/>
                <w:u w:val="none"/>
                <w:lang w:val="en-US" w:eastAsia="zh-CN" w:bidi="ar-SA"/>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kern w:val="2"/>
                <w:sz w:val="24"/>
                <w:szCs w:val="24"/>
                <w:u w:val="none"/>
                <w:lang w:val="en-US" w:eastAsia="zh-CN" w:bidi="ar-SA"/>
              </w:rPr>
            </w:pP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480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iCs w:val="0"/>
                <w:color w:val="000000"/>
                <w:sz w:val="24"/>
                <w:szCs w:val="24"/>
                <w:u w:val="none"/>
              </w:rPr>
            </w:pPr>
          </w:p>
        </w:tc>
      </w:tr>
    </w:tbl>
    <w:p>
      <w:pPr>
        <w:spacing w:line="600" w:lineRule="exact"/>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注：供应商应根据供应商须知前附表</w:t>
      </w:r>
      <w:r>
        <w:rPr>
          <w:rFonts w:hint="eastAsia" w:cs="仿宋" w:asciiTheme="minorEastAsia" w:hAnsiTheme="minorEastAsia" w:eastAsiaTheme="minorEastAsia"/>
          <w:sz w:val="24"/>
          <w:highlight w:val="none"/>
        </w:rPr>
        <w:t>第3.5（</w:t>
      </w:r>
      <w:r>
        <w:rPr>
          <w:rFonts w:hint="eastAsia" w:cs="仿宋" w:asciiTheme="minorEastAsia" w:hAnsiTheme="minorEastAsia" w:eastAsiaTheme="minorEastAsia"/>
          <w:sz w:val="24"/>
          <w:highlight w:val="none"/>
          <w:lang w:val="en-US" w:eastAsia="zh-CN"/>
        </w:rPr>
        <w:t>3</w:t>
      </w:r>
      <w:r>
        <w:rPr>
          <w:rFonts w:hint="eastAsia" w:cs="仿宋" w:asciiTheme="minorEastAsia" w:hAnsiTheme="minorEastAsia" w:eastAsiaTheme="minorEastAsia"/>
          <w:sz w:val="24"/>
          <w:highlight w:val="none"/>
        </w:rPr>
        <w:t>）项的</w:t>
      </w:r>
      <w:r>
        <w:rPr>
          <w:rFonts w:hint="eastAsia" w:cs="仿宋" w:asciiTheme="minorEastAsia" w:hAnsiTheme="minorEastAsia" w:eastAsiaTheme="minorEastAsia"/>
          <w:sz w:val="24"/>
        </w:rPr>
        <w:t>要求在本表后附相关证明材料。</w:t>
      </w:r>
    </w:p>
    <w:p>
      <w:pPr>
        <w:adjustRightInd/>
        <w:snapToGrid/>
        <w:spacing w:line="240" w:lineRule="auto"/>
        <w:jc w:val="both"/>
        <w:outlineLvl w:val="9"/>
        <w:rPr>
          <w:rFonts w:hint="eastAsia" w:ascii="宋体" w:hAnsi="宋体" w:eastAsia="宋体" w:cs="宋体"/>
          <w:sz w:val="24"/>
        </w:rPr>
      </w:pPr>
      <w:r>
        <w:rPr>
          <w:rFonts w:hint="eastAsia" w:ascii="宋体" w:hAnsi="宋体" w:eastAsia="宋体" w:cs="宋体"/>
          <w:sz w:val="24"/>
          <w:lang w:val="en-US" w:eastAsia="zh-CN"/>
        </w:rPr>
        <w:t>如：</w:t>
      </w:r>
      <w:r>
        <w:rPr>
          <w:rFonts w:hint="eastAsia" w:ascii="宋体" w:hAnsi="宋体" w:eastAsia="宋体" w:cs="宋体"/>
          <w:color w:val="auto"/>
          <w:sz w:val="24"/>
          <w:szCs w:val="24"/>
          <w:u w:val="none"/>
          <w:lang w:eastAsia="zh-CN"/>
        </w:rPr>
        <w:t>供应商应提供</w:t>
      </w:r>
      <w:r>
        <w:rPr>
          <w:rFonts w:hint="eastAsia" w:ascii="宋体" w:hAnsi="宋体" w:eastAsia="宋体" w:cs="宋体"/>
          <w:color w:val="auto"/>
          <w:sz w:val="24"/>
          <w:szCs w:val="24"/>
          <w:u w:val="none"/>
          <w:lang w:val="en-US" w:eastAsia="zh-CN"/>
        </w:rPr>
        <w:t>2份有效的B2以上驾照、一台</w:t>
      </w:r>
      <w:r>
        <w:rPr>
          <w:rFonts w:hint="eastAsia" w:ascii="宋体" w:hAnsi="宋体" w:eastAsia="宋体" w:cs="宋体"/>
          <w:color w:val="auto"/>
          <w:sz w:val="24"/>
          <w:szCs w:val="24"/>
          <w:lang w:val="en-US" w:eastAsia="zh-CN"/>
        </w:rPr>
        <w:t>12吨随车吊和一台25吨汽车吊</w:t>
      </w:r>
      <w:r>
        <w:rPr>
          <w:rFonts w:hint="eastAsia" w:ascii="宋体" w:hAnsi="宋体" w:eastAsia="宋体" w:cs="宋体"/>
          <w:color w:val="auto"/>
          <w:sz w:val="24"/>
          <w:szCs w:val="24"/>
          <w:u w:val="none"/>
          <w:lang w:val="en-US" w:eastAsia="zh-CN"/>
        </w:rPr>
        <w:t>起重机操作证复印件和</w:t>
      </w:r>
      <w:r>
        <w:rPr>
          <w:rFonts w:hint="eastAsia" w:ascii="宋体" w:hAnsi="宋体" w:eastAsia="宋体" w:cs="宋体"/>
          <w:color w:val="auto"/>
          <w:sz w:val="24"/>
          <w:szCs w:val="24"/>
          <w:lang w:val="en-US" w:eastAsia="zh-CN"/>
        </w:rPr>
        <w:t>承诺在签订合同前购买员工工伤保险的承诺函并加盖公章</w:t>
      </w:r>
      <w:r>
        <w:rPr>
          <w:rFonts w:hint="eastAsia" w:ascii="宋体" w:hAnsi="宋体" w:eastAsia="宋体" w:cs="宋体"/>
          <w:color w:val="auto"/>
          <w:sz w:val="24"/>
          <w:szCs w:val="24"/>
          <w:lang w:eastAsia="zh-CN"/>
        </w:rPr>
        <w:t>。</w:t>
      </w:r>
      <w:bookmarkStart w:id="82" w:name="_Toc2844"/>
      <w:bookmarkStart w:id="83" w:name="_Toc531"/>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pStyle w:val="2"/>
        <w:outlineLvl w:val="9"/>
        <w:rPr>
          <w:rFonts w:hint="eastAsia"/>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both"/>
        <w:outlineLvl w:val="9"/>
        <w:rPr>
          <w:rFonts w:hint="eastAsia" w:ascii="黑体" w:hAnsi="黑体" w:eastAsia="黑体" w:cs="仿宋"/>
          <w:sz w:val="36"/>
          <w:szCs w:val="36"/>
          <w:lang w:eastAsia="zh-CN"/>
        </w:rPr>
      </w:pPr>
    </w:p>
    <w:p>
      <w:pPr>
        <w:adjustRightInd/>
        <w:snapToGrid/>
        <w:spacing w:line="240" w:lineRule="auto"/>
        <w:jc w:val="center"/>
        <w:outlineLvl w:val="9"/>
        <w:rPr>
          <w:rFonts w:hint="eastAsia" w:ascii="黑体" w:hAnsi="黑体" w:eastAsia="黑体" w:cs="仿宋"/>
          <w:sz w:val="36"/>
          <w:szCs w:val="36"/>
          <w:lang w:eastAsia="zh-CN"/>
        </w:rPr>
      </w:pPr>
      <w:r>
        <w:rPr>
          <w:rFonts w:hint="eastAsia" w:ascii="黑体" w:hAnsi="黑体" w:eastAsia="黑体" w:cs="仿宋"/>
          <w:sz w:val="36"/>
          <w:szCs w:val="36"/>
          <w:lang w:eastAsia="zh-CN"/>
        </w:rPr>
        <w:t>六</w:t>
      </w:r>
      <w:r>
        <w:rPr>
          <w:rFonts w:hint="eastAsia" w:ascii="黑体" w:hAnsi="黑体" w:eastAsia="黑体" w:cs="仿宋"/>
          <w:sz w:val="36"/>
          <w:szCs w:val="36"/>
        </w:rPr>
        <w:t>、响应方案</w:t>
      </w:r>
      <w:bookmarkEnd w:id="82"/>
      <w:bookmarkEnd w:id="83"/>
    </w:p>
    <w:p>
      <w:pPr>
        <w:pStyle w:val="13"/>
        <w:rPr>
          <w:rFonts w:hint="eastAsia"/>
          <w:lang w:eastAsia="zh-CN"/>
        </w:rPr>
      </w:pPr>
    </w:p>
    <w:p>
      <w:pPr>
        <w:adjustRightInd w:val="0"/>
        <w:snapToGrid w:val="0"/>
        <w:spacing w:line="600" w:lineRule="exact"/>
        <w:ind w:firstLine="480" w:firstLine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响应方案一般包括(但不限于)下列内容:</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(1)对项目的理解;</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(2)服务范围及内容;</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(3)服务工作的依据、工作目标;</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(4)服务机构设置(框图)、岗位职责;</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(5)拟投入本项目的服务人员及主要人员简历;</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6</w:t>
      </w:r>
      <w:r>
        <w:rPr>
          <w:rFonts w:hint="eastAsia" w:cs="仿宋" w:asciiTheme="minorEastAsia" w:hAnsiTheme="minorEastAsia" w:eastAsiaTheme="minorEastAsia"/>
          <w:sz w:val="24"/>
        </w:rPr>
        <w:t>)服务质量、进度、保密等保证措施;</w:t>
      </w:r>
    </w:p>
    <w:p>
      <w:pPr>
        <w:adjustRightInd w:val="0"/>
        <w:snapToGrid w:val="0"/>
        <w:spacing w:line="600" w:lineRule="exact"/>
        <w:ind w:leftChars="200" w:firstLine="0" w:firstLineChars="0"/>
        <w:jc w:val="both"/>
        <w:rPr>
          <w:rFonts w:hint="eastAsia"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7</w:t>
      </w:r>
      <w:r>
        <w:rPr>
          <w:rFonts w:hint="eastAsia" w:cs="仿宋" w:asciiTheme="minorEastAsia" w:hAnsiTheme="minorEastAsia" w:eastAsiaTheme="minorEastAsia"/>
          <w:sz w:val="24"/>
        </w:rPr>
        <w:t>)服务工作重点、难点分析;</w:t>
      </w:r>
    </w:p>
    <w:p>
      <w:pPr>
        <w:adjustRightInd w:val="0"/>
        <w:snapToGrid w:val="0"/>
        <w:spacing w:line="600" w:lineRule="exact"/>
        <w:ind w:leftChars="200" w:firstLine="0" w:firstLineChars="0"/>
        <w:jc w:val="both"/>
        <w:rPr>
          <w:rFonts w:cs="仿宋" w:asciiTheme="minorEastAsia" w:hAnsiTheme="minorEastAsia" w:eastAsiaTheme="minorEastAsia"/>
          <w:sz w:val="24"/>
        </w:rPr>
      </w:pPr>
      <w:r>
        <w:rPr>
          <w:rFonts w:hint="eastAsia" w:cs="仿宋" w:asciiTheme="minorEastAsia" w:hAnsiTheme="minorEastAsia" w:eastAsiaTheme="minorEastAsia"/>
          <w:sz w:val="24"/>
        </w:rPr>
        <w:t>(</w:t>
      </w:r>
      <w:r>
        <w:rPr>
          <w:rFonts w:hint="eastAsia" w:cs="仿宋" w:asciiTheme="minorEastAsia" w:hAnsiTheme="minorEastAsia" w:eastAsiaTheme="minorEastAsia"/>
          <w:sz w:val="24"/>
          <w:lang w:val="en-US" w:eastAsia="zh-CN"/>
        </w:rPr>
        <w:t>8</w:t>
      </w:r>
      <w:r>
        <w:rPr>
          <w:rFonts w:hint="eastAsia" w:cs="仿宋" w:asciiTheme="minorEastAsia" w:hAnsiTheme="minorEastAsia" w:eastAsiaTheme="minorEastAsia"/>
          <w:sz w:val="24"/>
        </w:rPr>
        <w:t>)对本项目的合理化建议。</w:t>
      </w:r>
    </w:p>
    <w:p>
      <w:pPr>
        <w:jc w:val="both"/>
        <w:rPr>
          <w:rFonts w:cs="仿宋" w:asciiTheme="minorEastAsia" w:hAnsiTheme="minorEastAsia" w:eastAsiaTheme="minorEastAsia"/>
          <w:sz w:val="24"/>
        </w:rPr>
      </w:pPr>
      <w:r>
        <w:rPr>
          <w:rFonts w:hint="eastAsia" w:cs="仿宋" w:asciiTheme="minorEastAsia" w:hAnsiTheme="minorEastAsia" w:eastAsiaTheme="minorEastAsia"/>
          <w:sz w:val="24"/>
        </w:rPr>
        <w:br w:type="page"/>
      </w:r>
    </w:p>
    <w:p>
      <w:pPr>
        <w:adjustRightInd w:val="0"/>
        <w:snapToGrid w:val="0"/>
        <w:spacing w:line="600" w:lineRule="exact"/>
        <w:jc w:val="center"/>
        <w:outlineLvl w:val="0"/>
        <w:rPr>
          <w:rFonts w:ascii="黑体" w:hAnsi="黑体" w:eastAsia="黑体" w:cs="仿宋"/>
          <w:sz w:val="36"/>
          <w:szCs w:val="36"/>
        </w:rPr>
      </w:pPr>
      <w:bookmarkStart w:id="84" w:name="_Toc10499"/>
      <w:bookmarkStart w:id="85" w:name="_Toc6097"/>
      <w:bookmarkStart w:id="86" w:name="_Toc1111"/>
      <w:bookmarkStart w:id="87" w:name="_Toc20950"/>
      <w:r>
        <w:rPr>
          <w:rFonts w:hint="eastAsia" w:ascii="黑体" w:hAnsi="黑体" w:eastAsia="黑体" w:cs="仿宋"/>
          <w:sz w:val="36"/>
          <w:szCs w:val="36"/>
          <w:lang w:eastAsia="zh-CN"/>
        </w:rPr>
        <w:t>七</w:t>
      </w:r>
      <w:r>
        <w:rPr>
          <w:rFonts w:hint="eastAsia" w:ascii="黑体" w:hAnsi="黑体" w:eastAsia="黑体" w:cs="仿宋"/>
          <w:sz w:val="36"/>
          <w:szCs w:val="36"/>
        </w:rPr>
        <w:t>、其他资料</w:t>
      </w:r>
      <w:bookmarkEnd w:id="84"/>
      <w:bookmarkEnd w:id="85"/>
      <w:bookmarkEnd w:id="86"/>
      <w:bookmarkEnd w:id="87"/>
    </w:p>
    <w:p>
      <w:pPr>
        <w:adjustRightInd w:val="0"/>
        <w:snapToGrid w:val="0"/>
        <w:spacing w:line="600" w:lineRule="exact"/>
        <w:ind w:left="420" w:leftChars="200"/>
        <w:jc w:val="both"/>
        <w:rPr>
          <w:rFonts w:cs="仿宋" w:asciiTheme="minorEastAsia" w:hAnsiTheme="minorEastAsia" w:eastAsiaTheme="minorEastAsia"/>
          <w:sz w:val="24"/>
        </w:rPr>
      </w:pPr>
    </w:p>
    <w:p>
      <w:pPr>
        <w:adjustRightInd w:val="0"/>
        <w:snapToGrid w:val="0"/>
        <w:spacing w:line="600" w:lineRule="exact"/>
        <w:ind w:left="420" w:leftChars="200"/>
        <w:jc w:val="both"/>
        <w:rPr>
          <w:rFonts w:cs="仿宋" w:asciiTheme="minorEastAsia" w:hAnsiTheme="minorEastAsia" w:eastAsiaTheme="minorEastAsia"/>
          <w:sz w:val="24"/>
        </w:rPr>
      </w:pPr>
      <w:r>
        <w:rPr>
          <w:rFonts w:hint="eastAsia" w:cs="仿宋" w:asciiTheme="minorEastAsia" w:hAnsiTheme="minorEastAsia" w:eastAsiaTheme="minorEastAsia"/>
          <w:sz w:val="24"/>
        </w:rPr>
        <w:t>供应商需提交的其他资料。</w:t>
      </w:r>
    </w:p>
    <w:p>
      <w:pPr>
        <w:spacing w:line="240" w:lineRule="auto"/>
        <w:jc w:val="both"/>
        <w:rPr>
          <w:rFonts w:asciiTheme="minorEastAsia" w:hAnsiTheme="minorEastAsia" w:eastAsiaTheme="minorEastAsia"/>
          <w:sz w:val="24"/>
        </w:rPr>
      </w:pPr>
    </w:p>
    <w:p/>
    <w:sectPr>
      <w:footerReference r:id="rId9" w:type="default"/>
      <w:pgSz w:w="11906" w:h="16838"/>
      <w:pgMar w:top="1440" w:right="1080" w:bottom="1440" w:left="1080" w:header="851" w:footer="1344" w:gutter="0"/>
      <w:pgNumType w:fmt="decimal"/>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jc w:val="center"/>
    </w:pPr>
  </w:p>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p>
  <w:p>
    <w:pPr>
      <w:pStyle w:val="2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pPr>
      <w:r>
        <w:separator/>
      </w:r>
    </w:p>
  </w:footnote>
  <w:footnote w:type="continuationSeparator" w:id="3">
    <w:p>
      <w:pPr>
        <w:spacing w:line="240" w:lineRule="auto"/>
      </w:pPr>
      <w:r>
        <w:continuationSeparator/>
      </w:r>
    </w:p>
  </w:footnote>
  <w:footnote w:id="0">
    <w:p>
      <w:pPr>
        <w:pStyle w:val="28"/>
        <w:spacing w:line="240" w:lineRule="auto"/>
        <w:ind w:left="0" w:firstLine="0"/>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80699"/>
    <w:multiLevelType w:val="singleLevel"/>
    <w:tmpl w:val="A4D80699"/>
    <w:lvl w:ilvl="0" w:tentative="0">
      <w:start w:val="1"/>
      <w:numFmt w:val="decimal"/>
      <w:suff w:val="space"/>
      <w:lvlText w:val="%1、"/>
      <w:lvlJc w:val="left"/>
    </w:lvl>
  </w:abstractNum>
  <w:abstractNum w:abstractNumId="1">
    <w:nsid w:val="03ECED67"/>
    <w:multiLevelType w:val="singleLevel"/>
    <w:tmpl w:val="03ECED67"/>
    <w:lvl w:ilvl="0" w:tentative="0">
      <w:start w:val="4"/>
      <w:numFmt w:val="decimal"/>
      <w:lvlText w:val="%1."/>
      <w:lvlJc w:val="left"/>
      <w:pPr>
        <w:tabs>
          <w:tab w:val="left" w:pos="312"/>
        </w:tabs>
      </w:pPr>
    </w:lvl>
  </w:abstractNum>
  <w:abstractNum w:abstractNumId="2">
    <w:nsid w:val="3601A173"/>
    <w:multiLevelType w:val="singleLevel"/>
    <w:tmpl w:val="3601A173"/>
    <w:lvl w:ilvl="0" w:tentative="0">
      <w:start w:val="1"/>
      <w:numFmt w:val="chineseCounting"/>
      <w:suff w:val="nothing"/>
      <w:lvlText w:val="%1、"/>
      <w:lvlJc w:val="left"/>
      <w:rPr>
        <w:rFonts w:hint="eastAsia"/>
      </w:rPr>
    </w:lvl>
  </w:abstractNum>
  <w:abstractNum w:abstractNumId="3">
    <w:nsid w:val="3DC246AD"/>
    <w:multiLevelType w:val="singleLevel"/>
    <w:tmpl w:val="3DC246AD"/>
    <w:lvl w:ilvl="0" w:tentative="0">
      <w:start w:val="2"/>
      <w:numFmt w:val="decimal"/>
      <w:suff w:val="nothing"/>
      <w:lvlText w:val="%1、"/>
      <w:lvlJc w:val="left"/>
    </w:lvl>
  </w:abstractNum>
  <w:abstractNum w:abstractNumId="4">
    <w:nsid w:val="4B8AEEA1"/>
    <w:multiLevelType w:val="singleLevel"/>
    <w:tmpl w:val="4B8AEEA1"/>
    <w:lvl w:ilvl="0" w:tentative="0">
      <w:start w:val="1"/>
      <w:numFmt w:val="decimal"/>
      <w:suff w:val="space"/>
      <w:lvlText w:val="%1、"/>
      <w:lvlJc w:val="left"/>
      <w:pPr>
        <w:ind w:left="480" w:leftChars="0" w:firstLine="0" w:firstLineChars="0"/>
      </w:pPr>
    </w:lvl>
  </w:abstractNum>
  <w:abstractNum w:abstractNumId="5">
    <w:nsid w:val="66D66DB2"/>
    <w:multiLevelType w:val="multilevel"/>
    <w:tmpl w:val="66D66DB2"/>
    <w:lvl w:ilvl="0" w:tentative="0">
      <w:start w:val="1"/>
      <w:numFmt w:val="japaneseCounting"/>
      <w:lvlText w:val="第%1章"/>
      <w:lvlJc w:val="left"/>
      <w:pPr>
        <w:ind w:left="1785" w:hanging="178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9600"/>
  <w:drawingGridVerticalSpacing w:val="156"/>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hZTIxNzAxNjQyOTkxN2U1NmM2YWZkODNhNTExYWMifQ=="/>
  </w:docVars>
  <w:rsids>
    <w:rsidRoot w:val="00124EA9"/>
    <w:rsid w:val="000021E0"/>
    <w:rsid w:val="00002637"/>
    <w:rsid w:val="00004047"/>
    <w:rsid w:val="00010F56"/>
    <w:rsid w:val="00024612"/>
    <w:rsid w:val="00044051"/>
    <w:rsid w:val="00045372"/>
    <w:rsid w:val="00045996"/>
    <w:rsid w:val="00053E1B"/>
    <w:rsid w:val="00077817"/>
    <w:rsid w:val="00080B47"/>
    <w:rsid w:val="000A0047"/>
    <w:rsid w:val="000A7926"/>
    <w:rsid w:val="000B4936"/>
    <w:rsid w:val="000C4E44"/>
    <w:rsid w:val="000C5689"/>
    <w:rsid w:val="000D3A07"/>
    <w:rsid w:val="000E32BB"/>
    <w:rsid w:val="000E5829"/>
    <w:rsid w:val="000F2F60"/>
    <w:rsid w:val="000F3D59"/>
    <w:rsid w:val="000F65C5"/>
    <w:rsid w:val="00101210"/>
    <w:rsid w:val="00124EA9"/>
    <w:rsid w:val="00133753"/>
    <w:rsid w:val="00141200"/>
    <w:rsid w:val="001421A1"/>
    <w:rsid w:val="0014231F"/>
    <w:rsid w:val="001429F5"/>
    <w:rsid w:val="00144A0B"/>
    <w:rsid w:val="00155F5F"/>
    <w:rsid w:val="0016577A"/>
    <w:rsid w:val="00172E5F"/>
    <w:rsid w:val="00175066"/>
    <w:rsid w:val="00186D78"/>
    <w:rsid w:val="001A1831"/>
    <w:rsid w:val="001A77A4"/>
    <w:rsid w:val="001B2C90"/>
    <w:rsid w:val="001B336A"/>
    <w:rsid w:val="001D03F9"/>
    <w:rsid w:val="001F28D4"/>
    <w:rsid w:val="001F55EE"/>
    <w:rsid w:val="00200C8B"/>
    <w:rsid w:val="0020642B"/>
    <w:rsid w:val="00210B19"/>
    <w:rsid w:val="0021628B"/>
    <w:rsid w:val="00240105"/>
    <w:rsid w:val="00244E9B"/>
    <w:rsid w:val="0026094B"/>
    <w:rsid w:val="00281C9C"/>
    <w:rsid w:val="002832EF"/>
    <w:rsid w:val="0028390B"/>
    <w:rsid w:val="00291E30"/>
    <w:rsid w:val="00292A27"/>
    <w:rsid w:val="002A13A6"/>
    <w:rsid w:val="002A3646"/>
    <w:rsid w:val="002A69B8"/>
    <w:rsid w:val="002B225E"/>
    <w:rsid w:val="002B7B11"/>
    <w:rsid w:val="002D3DCC"/>
    <w:rsid w:val="002D460A"/>
    <w:rsid w:val="002E1D5F"/>
    <w:rsid w:val="002F4C12"/>
    <w:rsid w:val="0031048F"/>
    <w:rsid w:val="003220EE"/>
    <w:rsid w:val="003276E9"/>
    <w:rsid w:val="00333AC7"/>
    <w:rsid w:val="003346E3"/>
    <w:rsid w:val="00335C6C"/>
    <w:rsid w:val="00340982"/>
    <w:rsid w:val="00341BE1"/>
    <w:rsid w:val="00343219"/>
    <w:rsid w:val="00351550"/>
    <w:rsid w:val="003536C1"/>
    <w:rsid w:val="00371495"/>
    <w:rsid w:val="00392340"/>
    <w:rsid w:val="003A008A"/>
    <w:rsid w:val="003A21A4"/>
    <w:rsid w:val="003A35E6"/>
    <w:rsid w:val="003A47A2"/>
    <w:rsid w:val="003A7BE3"/>
    <w:rsid w:val="003B1B7D"/>
    <w:rsid w:val="003C0E8A"/>
    <w:rsid w:val="003C71AC"/>
    <w:rsid w:val="003E7A6F"/>
    <w:rsid w:val="004179C4"/>
    <w:rsid w:val="004212E9"/>
    <w:rsid w:val="00445025"/>
    <w:rsid w:val="004477E9"/>
    <w:rsid w:val="004528FC"/>
    <w:rsid w:val="004529AE"/>
    <w:rsid w:val="00464986"/>
    <w:rsid w:val="00470510"/>
    <w:rsid w:val="00474349"/>
    <w:rsid w:val="00477005"/>
    <w:rsid w:val="00480E54"/>
    <w:rsid w:val="00482A85"/>
    <w:rsid w:val="0048561B"/>
    <w:rsid w:val="00494772"/>
    <w:rsid w:val="00497B8B"/>
    <w:rsid w:val="004A6BC6"/>
    <w:rsid w:val="004B2465"/>
    <w:rsid w:val="004B24C9"/>
    <w:rsid w:val="004B3E4A"/>
    <w:rsid w:val="004D1DCD"/>
    <w:rsid w:val="004D2DC8"/>
    <w:rsid w:val="004D702E"/>
    <w:rsid w:val="004F03C7"/>
    <w:rsid w:val="004F1CF3"/>
    <w:rsid w:val="004F7BD5"/>
    <w:rsid w:val="004F7F0C"/>
    <w:rsid w:val="0050258D"/>
    <w:rsid w:val="0051116B"/>
    <w:rsid w:val="00514DA0"/>
    <w:rsid w:val="00527EEC"/>
    <w:rsid w:val="005307B3"/>
    <w:rsid w:val="005458F8"/>
    <w:rsid w:val="0054718F"/>
    <w:rsid w:val="0055203E"/>
    <w:rsid w:val="0057297F"/>
    <w:rsid w:val="0057563C"/>
    <w:rsid w:val="00580488"/>
    <w:rsid w:val="0058176A"/>
    <w:rsid w:val="005864F4"/>
    <w:rsid w:val="005932FF"/>
    <w:rsid w:val="005A24DF"/>
    <w:rsid w:val="005A70E0"/>
    <w:rsid w:val="005B251E"/>
    <w:rsid w:val="005C4BCE"/>
    <w:rsid w:val="005C6ADC"/>
    <w:rsid w:val="005E5529"/>
    <w:rsid w:val="005F29AC"/>
    <w:rsid w:val="005F3C29"/>
    <w:rsid w:val="005F499C"/>
    <w:rsid w:val="00602185"/>
    <w:rsid w:val="00610597"/>
    <w:rsid w:val="00612206"/>
    <w:rsid w:val="00617F38"/>
    <w:rsid w:val="006417A4"/>
    <w:rsid w:val="006435FD"/>
    <w:rsid w:val="00645395"/>
    <w:rsid w:val="0065638A"/>
    <w:rsid w:val="00656CED"/>
    <w:rsid w:val="00660D70"/>
    <w:rsid w:val="00665B3C"/>
    <w:rsid w:val="00673382"/>
    <w:rsid w:val="00676BDB"/>
    <w:rsid w:val="00686532"/>
    <w:rsid w:val="00690B7C"/>
    <w:rsid w:val="006A12CE"/>
    <w:rsid w:val="006A499F"/>
    <w:rsid w:val="006B1EC2"/>
    <w:rsid w:val="006B3F31"/>
    <w:rsid w:val="006C735F"/>
    <w:rsid w:val="006D2014"/>
    <w:rsid w:val="006D3E72"/>
    <w:rsid w:val="006E037A"/>
    <w:rsid w:val="006E0909"/>
    <w:rsid w:val="006E37CB"/>
    <w:rsid w:val="006E4993"/>
    <w:rsid w:val="006E5C39"/>
    <w:rsid w:val="00702A69"/>
    <w:rsid w:val="007265BE"/>
    <w:rsid w:val="00734D60"/>
    <w:rsid w:val="007555FC"/>
    <w:rsid w:val="007623DE"/>
    <w:rsid w:val="00767FCD"/>
    <w:rsid w:val="00770FF3"/>
    <w:rsid w:val="00771629"/>
    <w:rsid w:val="00773441"/>
    <w:rsid w:val="00773E3D"/>
    <w:rsid w:val="00784672"/>
    <w:rsid w:val="00784F8A"/>
    <w:rsid w:val="00785C21"/>
    <w:rsid w:val="007964EF"/>
    <w:rsid w:val="007C2355"/>
    <w:rsid w:val="007C74E8"/>
    <w:rsid w:val="007D0497"/>
    <w:rsid w:val="007D29D4"/>
    <w:rsid w:val="007D3081"/>
    <w:rsid w:val="007E1F23"/>
    <w:rsid w:val="007F3D4A"/>
    <w:rsid w:val="0080745B"/>
    <w:rsid w:val="00822A51"/>
    <w:rsid w:val="00824B55"/>
    <w:rsid w:val="00855A14"/>
    <w:rsid w:val="00867D79"/>
    <w:rsid w:val="008705DF"/>
    <w:rsid w:val="008762E6"/>
    <w:rsid w:val="00883782"/>
    <w:rsid w:val="00892349"/>
    <w:rsid w:val="00892DCC"/>
    <w:rsid w:val="008933B7"/>
    <w:rsid w:val="00896688"/>
    <w:rsid w:val="008A4531"/>
    <w:rsid w:val="008A6664"/>
    <w:rsid w:val="008B2D72"/>
    <w:rsid w:val="008C623B"/>
    <w:rsid w:val="008F6B51"/>
    <w:rsid w:val="0090589A"/>
    <w:rsid w:val="009315C2"/>
    <w:rsid w:val="00935E41"/>
    <w:rsid w:val="00935ED2"/>
    <w:rsid w:val="00954F74"/>
    <w:rsid w:val="00955643"/>
    <w:rsid w:val="009573B9"/>
    <w:rsid w:val="00965E94"/>
    <w:rsid w:val="00983877"/>
    <w:rsid w:val="009A1BD2"/>
    <w:rsid w:val="009A24B1"/>
    <w:rsid w:val="009B084E"/>
    <w:rsid w:val="009B5405"/>
    <w:rsid w:val="009B626F"/>
    <w:rsid w:val="009B66AE"/>
    <w:rsid w:val="00A02DDD"/>
    <w:rsid w:val="00A12741"/>
    <w:rsid w:val="00A15750"/>
    <w:rsid w:val="00A2148B"/>
    <w:rsid w:val="00A2462C"/>
    <w:rsid w:val="00A27204"/>
    <w:rsid w:val="00A33D67"/>
    <w:rsid w:val="00A3767B"/>
    <w:rsid w:val="00A41388"/>
    <w:rsid w:val="00A477C0"/>
    <w:rsid w:val="00A507DC"/>
    <w:rsid w:val="00A54E02"/>
    <w:rsid w:val="00A67EC8"/>
    <w:rsid w:val="00A81F80"/>
    <w:rsid w:val="00A868EF"/>
    <w:rsid w:val="00A906E2"/>
    <w:rsid w:val="00AA0F15"/>
    <w:rsid w:val="00AD2A48"/>
    <w:rsid w:val="00AD2C8A"/>
    <w:rsid w:val="00AD6819"/>
    <w:rsid w:val="00AE15F3"/>
    <w:rsid w:val="00AF4CC2"/>
    <w:rsid w:val="00B01BCC"/>
    <w:rsid w:val="00B25D89"/>
    <w:rsid w:val="00B3664B"/>
    <w:rsid w:val="00B406C6"/>
    <w:rsid w:val="00B439A9"/>
    <w:rsid w:val="00B4446C"/>
    <w:rsid w:val="00B60605"/>
    <w:rsid w:val="00B64A25"/>
    <w:rsid w:val="00B6591E"/>
    <w:rsid w:val="00B66C84"/>
    <w:rsid w:val="00B80BE7"/>
    <w:rsid w:val="00B82043"/>
    <w:rsid w:val="00B91731"/>
    <w:rsid w:val="00B9193D"/>
    <w:rsid w:val="00B92BED"/>
    <w:rsid w:val="00B938D9"/>
    <w:rsid w:val="00B95169"/>
    <w:rsid w:val="00BA4291"/>
    <w:rsid w:val="00BA6815"/>
    <w:rsid w:val="00BA6DC7"/>
    <w:rsid w:val="00BA783A"/>
    <w:rsid w:val="00BB00AF"/>
    <w:rsid w:val="00BB1B83"/>
    <w:rsid w:val="00BB53FF"/>
    <w:rsid w:val="00BC08B5"/>
    <w:rsid w:val="00BC5446"/>
    <w:rsid w:val="00BD7A21"/>
    <w:rsid w:val="00BF2669"/>
    <w:rsid w:val="00C025D1"/>
    <w:rsid w:val="00C03C07"/>
    <w:rsid w:val="00C12666"/>
    <w:rsid w:val="00C14B63"/>
    <w:rsid w:val="00C16814"/>
    <w:rsid w:val="00C22565"/>
    <w:rsid w:val="00C52E06"/>
    <w:rsid w:val="00C53A90"/>
    <w:rsid w:val="00C54AC5"/>
    <w:rsid w:val="00C7182C"/>
    <w:rsid w:val="00C80A31"/>
    <w:rsid w:val="00C938B5"/>
    <w:rsid w:val="00C94DBF"/>
    <w:rsid w:val="00CB2271"/>
    <w:rsid w:val="00CB35D3"/>
    <w:rsid w:val="00CD5814"/>
    <w:rsid w:val="00CE020B"/>
    <w:rsid w:val="00CE71D2"/>
    <w:rsid w:val="00CE7226"/>
    <w:rsid w:val="00CE7D8E"/>
    <w:rsid w:val="00CF36EE"/>
    <w:rsid w:val="00D1160E"/>
    <w:rsid w:val="00D1328D"/>
    <w:rsid w:val="00D26E74"/>
    <w:rsid w:val="00D27461"/>
    <w:rsid w:val="00D30D7D"/>
    <w:rsid w:val="00D32AD3"/>
    <w:rsid w:val="00D35B47"/>
    <w:rsid w:val="00D44DE9"/>
    <w:rsid w:val="00D4514A"/>
    <w:rsid w:val="00D52D42"/>
    <w:rsid w:val="00D5313A"/>
    <w:rsid w:val="00D56D4E"/>
    <w:rsid w:val="00D812B2"/>
    <w:rsid w:val="00D841AD"/>
    <w:rsid w:val="00D86B1B"/>
    <w:rsid w:val="00D90F37"/>
    <w:rsid w:val="00D92EB2"/>
    <w:rsid w:val="00D962D6"/>
    <w:rsid w:val="00DA2E85"/>
    <w:rsid w:val="00DA3A70"/>
    <w:rsid w:val="00DA6572"/>
    <w:rsid w:val="00DB2007"/>
    <w:rsid w:val="00DC3790"/>
    <w:rsid w:val="00DC758D"/>
    <w:rsid w:val="00DD03AC"/>
    <w:rsid w:val="00DD081E"/>
    <w:rsid w:val="00DD63AD"/>
    <w:rsid w:val="00DD7197"/>
    <w:rsid w:val="00DF2B35"/>
    <w:rsid w:val="00E006FA"/>
    <w:rsid w:val="00E07092"/>
    <w:rsid w:val="00E10A95"/>
    <w:rsid w:val="00E2156A"/>
    <w:rsid w:val="00E25112"/>
    <w:rsid w:val="00E263FD"/>
    <w:rsid w:val="00E30201"/>
    <w:rsid w:val="00E44E6A"/>
    <w:rsid w:val="00E5145F"/>
    <w:rsid w:val="00E5459C"/>
    <w:rsid w:val="00E61B4A"/>
    <w:rsid w:val="00E65DCA"/>
    <w:rsid w:val="00E828A3"/>
    <w:rsid w:val="00E839E1"/>
    <w:rsid w:val="00E8703F"/>
    <w:rsid w:val="00EA3253"/>
    <w:rsid w:val="00EB3032"/>
    <w:rsid w:val="00EB36F8"/>
    <w:rsid w:val="00EB3D32"/>
    <w:rsid w:val="00EC1A38"/>
    <w:rsid w:val="00EC394D"/>
    <w:rsid w:val="00EC5AF3"/>
    <w:rsid w:val="00EE75AA"/>
    <w:rsid w:val="00F014DF"/>
    <w:rsid w:val="00F067FF"/>
    <w:rsid w:val="00F138CF"/>
    <w:rsid w:val="00F17C9D"/>
    <w:rsid w:val="00F31726"/>
    <w:rsid w:val="00F40991"/>
    <w:rsid w:val="00F449A4"/>
    <w:rsid w:val="00F51761"/>
    <w:rsid w:val="00F51B37"/>
    <w:rsid w:val="00F552F8"/>
    <w:rsid w:val="00F725CC"/>
    <w:rsid w:val="00F76C2C"/>
    <w:rsid w:val="00F86C0E"/>
    <w:rsid w:val="00FA688E"/>
    <w:rsid w:val="00FB7FEC"/>
    <w:rsid w:val="00FC0CDA"/>
    <w:rsid w:val="00FC2557"/>
    <w:rsid w:val="00FC3155"/>
    <w:rsid w:val="00FD0360"/>
    <w:rsid w:val="00FD4D0F"/>
    <w:rsid w:val="00FD78D6"/>
    <w:rsid w:val="00FE3439"/>
    <w:rsid w:val="00FE5003"/>
    <w:rsid w:val="00FF43B1"/>
    <w:rsid w:val="017716F4"/>
    <w:rsid w:val="0181787D"/>
    <w:rsid w:val="018856AF"/>
    <w:rsid w:val="01AC7279"/>
    <w:rsid w:val="01BD35AB"/>
    <w:rsid w:val="01E50D53"/>
    <w:rsid w:val="01E66FA5"/>
    <w:rsid w:val="01EB3062"/>
    <w:rsid w:val="01F9035B"/>
    <w:rsid w:val="0262063F"/>
    <w:rsid w:val="02BF77F6"/>
    <w:rsid w:val="02D212D8"/>
    <w:rsid w:val="046C3066"/>
    <w:rsid w:val="047F3799"/>
    <w:rsid w:val="04893C18"/>
    <w:rsid w:val="056621AB"/>
    <w:rsid w:val="05AB5805"/>
    <w:rsid w:val="05EF1FFE"/>
    <w:rsid w:val="05FE58B2"/>
    <w:rsid w:val="0603143D"/>
    <w:rsid w:val="062A1DA9"/>
    <w:rsid w:val="065A1D10"/>
    <w:rsid w:val="06D062EB"/>
    <w:rsid w:val="071C2DD7"/>
    <w:rsid w:val="07C35693"/>
    <w:rsid w:val="07CC4803"/>
    <w:rsid w:val="07F12200"/>
    <w:rsid w:val="0802440D"/>
    <w:rsid w:val="0821146E"/>
    <w:rsid w:val="08246246"/>
    <w:rsid w:val="089237A2"/>
    <w:rsid w:val="093A6010"/>
    <w:rsid w:val="09A468D9"/>
    <w:rsid w:val="09C6304D"/>
    <w:rsid w:val="09E244F6"/>
    <w:rsid w:val="0A0F27C8"/>
    <w:rsid w:val="0A2C5771"/>
    <w:rsid w:val="0A8C7FBE"/>
    <w:rsid w:val="0AD11E75"/>
    <w:rsid w:val="0AED2D32"/>
    <w:rsid w:val="0B056415"/>
    <w:rsid w:val="0B27418B"/>
    <w:rsid w:val="0B30278F"/>
    <w:rsid w:val="0B6B1C72"/>
    <w:rsid w:val="0B7703D0"/>
    <w:rsid w:val="0B7A075E"/>
    <w:rsid w:val="0BD57D80"/>
    <w:rsid w:val="0BDE2320"/>
    <w:rsid w:val="0C590374"/>
    <w:rsid w:val="0C654B69"/>
    <w:rsid w:val="0C905B62"/>
    <w:rsid w:val="0CC06E3D"/>
    <w:rsid w:val="0CFF0F1B"/>
    <w:rsid w:val="0D0839B1"/>
    <w:rsid w:val="0D38267F"/>
    <w:rsid w:val="0D3861DB"/>
    <w:rsid w:val="0DA36F65"/>
    <w:rsid w:val="0DB759FC"/>
    <w:rsid w:val="0DE85E53"/>
    <w:rsid w:val="0DF25FC2"/>
    <w:rsid w:val="0E261694"/>
    <w:rsid w:val="0E891CDE"/>
    <w:rsid w:val="0EB75109"/>
    <w:rsid w:val="0EC87A33"/>
    <w:rsid w:val="0EE82EF2"/>
    <w:rsid w:val="0EE859DF"/>
    <w:rsid w:val="0F152C78"/>
    <w:rsid w:val="0F157C75"/>
    <w:rsid w:val="0F4A4F73"/>
    <w:rsid w:val="0F783207"/>
    <w:rsid w:val="0F930041"/>
    <w:rsid w:val="0FD7617F"/>
    <w:rsid w:val="10045BDC"/>
    <w:rsid w:val="100B7BD7"/>
    <w:rsid w:val="1032785A"/>
    <w:rsid w:val="107B5729"/>
    <w:rsid w:val="10D601E5"/>
    <w:rsid w:val="112F3D99"/>
    <w:rsid w:val="1182006D"/>
    <w:rsid w:val="119E5E08"/>
    <w:rsid w:val="1202325C"/>
    <w:rsid w:val="121E0096"/>
    <w:rsid w:val="1232769D"/>
    <w:rsid w:val="12353631"/>
    <w:rsid w:val="12704669"/>
    <w:rsid w:val="129C545E"/>
    <w:rsid w:val="12CB1C83"/>
    <w:rsid w:val="133C3EE5"/>
    <w:rsid w:val="138228A6"/>
    <w:rsid w:val="138403CC"/>
    <w:rsid w:val="13CC58CF"/>
    <w:rsid w:val="13F60B9E"/>
    <w:rsid w:val="14005579"/>
    <w:rsid w:val="140A7A2F"/>
    <w:rsid w:val="141B736B"/>
    <w:rsid w:val="14237BE5"/>
    <w:rsid w:val="14847F58"/>
    <w:rsid w:val="149A3C1F"/>
    <w:rsid w:val="153B4ABB"/>
    <w:rsid w:val="159348F7"/>
    <w:rsid w:val="15E96C0C"/>
    <w:rsid w:val="16133C89"/>
    <w:rsid w:val="16161084"/>
    <w:rsid w:val="16314BAD"/>
    <w:rsid w:val="16383CD8"/>
    <w:rsid w:val="16641FD1"/>
    <w:rsid w:val="167879EF"/>
    <w:rsid w:val="16E72127"/>
    <w:rsid w:val="17594306"/>
    <w:rsid w:val="176A3611"/>
    <w:rsid w:val="17D539F2"/>
    <w:rsid w:val="17F43647"/>
    <w:rsid w:val="18187335"/>
    <w:rsid w:val="18566188"/>
    <w:rsid w:val="185B29BA"/>
    <w:rsid w:val="18A46E1B"/>
    <w:rsid w:val="18B75AAA"/>
    <w:rsid w:val="18E67DE6"/>
    <w:rsid w:val="18F94297"/>
    <w:rsid w:val="18FE652B"/>
    <w:rsid w:val="19097045"/>
    <w:rsid w:val="194A36D5"/>
    <w:rsid w:val="1977452F"/>
    <w:rsid w:val="19B94B48"/>
    <w:rsid w:val="1A1104E0"/>
    <w:rsid w:val="1A5D44CE"/>
    <w:rsid w:val="1A9A04D5"/>
    <w:rsid w:val="1AA80E44"/>
    <w:rsid w:val="1B4B6E03"/>
    <w:rsid w:val="1BBD091F"/>
    <w:rsid w:val="1BCD1ED9"/>
    <w:rsid w:val="1C3E30E2"/>
    <w:rsid w:val="1C4C57FF"/>
    <w:rsid w:val="1CBA4E5F"/>
    <w:rsid w:val="1D1E6646"/>
    <w:rsid w:val="1D3369BF"/>
    <w:rsid w:val="1DB17B97"/>
    <w:rsid w:val="1E1F3B60"/>
    <w:rsid w:val="1E98524F"/>
    <w:rsid w:val="1EA96F39"/>
    <w:rsid w:val="1EF04B68"/>
    <w:rsid w:val="1F0979D8"/>
    <w:rsid w:val="1F114ADE"/>
    <w:rsid w:val="1F122D30"/>
    <w:rsid w:val="1F2E0BFF"/>
    <w:rsid w:val="1F4142CA"/>
    <w:rsid w:val="1F947BE9"/>
    <w:rsid w:val="1FAB0A8F"/>
    <w:rsid w:val="1FB45B95"/>
    <w:rsid w:val="1FBF76D7"/>
    <w:rsid w:val="1FC102B2"/>
    <w:rsid w:val="1FCB6952"/>
    <w:rsid w:val="1FF57EBF"/>
    <w:rsid w:val="20135BC8"/>
    <w:rsid w:val="20270A5D"/>
    <w:rsid w:val="204F58BE"/>
    <w:rsid w:val="20661AFC"/>
    <w:rsid w:val="20672A87"/>
    <w:rsid w:val="206770AC"/>
    <w:rsid w:val="208F215E"/>
    <w:rsid w:val="20BB73F7"/>
    <w:rsid w:val="2120725A"/>
    <w:rsid w:val="212705E9"/>
    <w:rsid w:val="212E078A"/>
    <w:rsid w:val="21661111"/>
    <w:rsid w:val="21B856E5"/>
    <w:rsid w:val="21C347B6"/>
    <w:rsid w:val="21E07116"/>
    <w:rsid w:val="21E52EAF"/>
    <w:rsid w:val="21ED17CA"/>
    <w:rsid w:val="22096D4A"/>
    <w:rsid w:val="223F64B1"/>
    <w:rsid w:val="22A15A91"/>
    <w:rsid w:val="235A6E9B"/>
    <w:rsid w:val="235F406A"/>
    <w:rsid w:val="2372665A"/>
    <w:rsid w:val="23B56380"/>
    <w:rsid w:val="23E427C1"/>
    <w:rsid w:val="24421C82"/>
    <w:rsid w:val="24443260"/>
    <w:rsid w:val="245636BF"/>
    <w:rsid w:val="245708CE"/>
    <w:rsid w:val="24C85C3F"/>
    <w:rsid w:val="24D40A88"/>
    <w:rsid w:val="24D740D4"/>
    <w:rsid w:val="259B2448"/>
    <w:rsid w:val="25AB7A3A"/>
    <w:rsid w:val="25AC730F"/>
    <w:rsid w:val="25CC175F"/>
    <w:rsid w:val="26213859"/>
    <w:rsid w:val="264E6DB9"/>
    <w:rsid w:val="26A05072"/>
    <w:rsid w:val="26A1499A"/>
    <w:rsid w:val="26B62A64"/>
    <w:rsid w:val="26CD1C32"/>
    <w:rsid w:val="26D42FC1"/>
    <w:rsid w:val="27315D1D"/>
    <w:rsid w:val="27561C28"/>
    <w:rsid w:val="28107E1E"/>
    <w:rsid w:val="282B4E63"/>
    <w:rsid w:val="28584B5F"/>
    <w:rsid w:val="2872440F"/>
    <w:rsid w:val="28800664"/>
    <w:rsid w:val="28887BBF"/>
    <w:rsid w:val="288D646A"/>
    <w:rsid w:val="292F44DF"/>
    <w:rsid w:val="2967011C"/>
    <w:rsid w:val="29B35110"/>
    <w:rsid w:val="29EF3C6E"/>
    <w:rsid w:val="2A0B31D8"/>
    <w:rsid w:val="2A4165B8"/>
    <w:rsid w:val="2A5260C0"/>
    <w:rsid w:val="2AA35184"/>
    <w:rsid w:val="2AB47391"/>
    <w:rsid w:val="2AD6161E"/>
    <w:rsid w:val="2B0A5203"/>
    <w:rsid w:val="2B4B37B7"/>
    <w:rsid w:val="2B5D1C02"/>
    <w:rsid w:val="2BC41245"/>
    <w:rsid w:val="2BF10955"/>
    <w:rsid w:val="2C3D6F12"/>
    <w:rsid w:val="2C4402A1"/>
    <w:rsid w:val="2C8D572B"/>
    <w:rsid w:val="2C8F5CA8"/>
    <w:rsid w:val="2C992CE6"/>
    <w:rsid w:val="2D160551"/>
    <w:rsid w:val="2D3E3F91"/>
    <w:rsid w:val="2D811081"/>
    <w:rsid w:val="2E13617D"/>
    <w:rsid w:val="2E41641E"/>
    <w:rsid w:val="2E497DF1"/>
    <w:rsid w:val="2E5642BC"/>
    <w:rsid w:val="2E693FEF"/>
    <w:rsid w:val="2E944985"/>
    <w:rsid w:val="2EB9440E"/>
    <w:rsid w:val="2EC61441"/>
    <w:rsid w:val="2F106B60"/>
    <w:rsid w:val="2F503401"/>
    <w:rsid w:val="2F5905E3"/>
    <w:rsid w:val="2F8C268B"/>
    <w:rsid w:val="2FD0761C"/>
    <w:rsid w:val="2FD26F55"/>
    <w:rsid w:val="2FD67105"/>
    <w:rsid w:val="2FD858D0"/>
    <w:rsid w:val="2FF7387C"/>
    <w:rsid w:val="30096558"/>
    <w:rsid w:val="30746DBB"/>
    <w:rsid w:val="309D4424"/>
    <w:rsid w:val="30AE03DF"/>
    <w:rsid w:val="30DE2DAE"/>
    <w:rsid w:val="30F229C1"/>
    <w:rsid w:val="30FA7AC8"/>
    <w:rsid w:val="310444A3"/>
    <w:rsid w:val="31456BA5"/>
    <w:rsid w:val="31493BE8"/>
    <w:rsid w:val="3200110E"/>
    <w:rsid w:val="320226C8"/>
    <w:rsid w:val="322F4600"/>
    <w:rsid w:val="32476D3D"/>
    <w:rsid w:val="326C0551"/>
    <w:rsid w:val="32756EB2"/>
    <w:rsid w:val="32911D66"/>
    <w:rsid w:val="32DF17E8"/>
    <w:rsid w:val="33833DA5"/>
    <w:rsid w:val="339248A7"/>
    <w:rsid w:val="33EA7980"/>
    <w:rsid w:val="33FA125E"/>
    <w:rsid w:val="34874156"/>
    <w:rsid w:val="34A1724E"/>
    <w:rsid w:val="35032B89"/>
    <w:rsid w:val="350343B9"/>
    <w:rsid w:val="35223149"/>
    <w:rsid w:val="354D466A"/>
    <w:rsid w:val="35521983"/>
    <w:rsid w:val="357A4D33"/>
    <w:rsid w:val="360974FC"/>
    <w:rsid w:val="36127662"/>
    <w:rsid w:val="364C66D0"/>
    <w:rsid w:val="371B60A2"/>
    <w:rsid w:val="379B30ED"/>
    <w:rsid w:val="37E1109A"/>
    <w:rsid w:val="37E36BED"/>
    <w:rsid w:val="37FE39FA"/>
    <w:rsid w:val="380C6A89"/>
    <w:rsid w:val="383C4522"/>
    <w:rsid w:val="38BB5D8F"/>
    <w:rsid w:val="38BD1B07"/>
    <w:rsid w:val="3902751A"/>
    <w:rsid w:val="390C2146"/>
    <w:rsid w:val="3922196A"/>
    <w:rsid w:val="3934169D"/>
    <w:rsid w:val="39616936"/>
    <w:rsid w:val="39893797"/>
    <w:rsid w:val="39AB5E03"/>
    <w:rsid w:val="39B21459"/>
    <w:rsid w:val="39D53E8F"/>
    <w:rsid w:val="39EB710B"/>
    <w:rsid w:val="3A4C1E8C"/>
    <w:rsid w:val="3A6B7785"/>
    <w:rsid w:val="3A6F4B32"/>
    <w:rsid w:val="3A83468A"/>
    <w:rsid w:val="3A8609A5"/>
    <w:rsid w:val="3A8B523C"/>
    <w:rsid w:val="3A8C61B4"/>
    <w:rsid w:val="3AE50EA1"/>
    <w:rsid w:val="3AEB7A36"/>
    <w:rsid w:val="3B2B40CB"/>
    <w:rsid w:val="3B375740"/>
    <w:rsid w:val="3B3F2CA7"/>
    <w:rsid w:val="3BBC60A6"/>
    <w:rsid w:val="3BE13D5E"/>
    <w:rsid w:val="3BEF353A"/>
    <w:rsid w:val="3BF910A8"/>
    <w:rsid w:val="3C6A3D54"/>
    <w:rsid w:val="3C781F6C"/>
    <w:rsid w:val="3CBD3561"/>
    <w:rsid w:val="3CD30C88"/>
    <w:rsid w:val="3CE04D4D"/>
    <w:rsid w:val="3CE41E62"/>
    <w:rsid w:val="3CF10ACC"/>
    <w:rsid w:val="3D090406"/>
    <w:rsid w:val="3D1E4B3E"/>
    <w:rsid w:val="3D6F0EF6"/>
    <w:rsid w:val="3DA233C5"/>
    <w:rsid w:val="3E012496"/>
    <w:rsid w:val="3E6B790F"/>
    <w:rsid w:val="3E7A3FF6"/>
    <w:rsid w:val="3E7F160D"/>
    <w:rsid w:val="3E86299B"/>
    <w:rsid w:val="3E8B6203"/>
    <w:rsid w:val="3F402B4A"/>
    <w:rsid w:val="3F4E170B"/>
    <w:rsid w:val="3FA4757D"/>
    <w:rsid w:val="3FAE03FB"/>
    <w:rsid w:val="3FAF1A7E"/>
    <w:rsid w:val="3FB93C81"/>
    <w:rsid w:val="400B3158"/>
    <w:rsid w:val="403E79D4"/>
    <w:rsid w:val="406A6685"/>
    <w:rsid w:val="409F1AF2"/>
    <w:rsid w:val="40C9397A"/>
    <w:rsid w:val="41076015"/>
    <w:rsid w:val="410A78B3"/>
    <w:rsid w:val="41342EE8"/>
    <w:rsid w:val="414A7CB0"/>
    <w:rsid w:val="41614FF9"/>
    <w:rsid w:val="41AD023F"/>
    <w:rsid w:val="41BD2B78"/>
    <w:rsid w:val="423A5F76"/>
    <w:rsid w:val="424A1938"/>
    <w:rsid w:val="42770F78"/>
    <w:rsid w:val="42AA5FDC"/>
    <w:rsid w:val="42E62D18"/>
    <w:rsid w:val="42EC5E84"/>
    <w:rsid w:val="430D71E7"/>
    <w:rsid w:val="4348021F"/>
    <w:rsid w:val="43AA712C"/>
    <w:rsid w:val="43C26C98"/>
    <w:rsid w:val="43C46AB7"/>
    <w:rsid w:val="44071E88"/>
    <w:rsid w:val="44776043"/>
    <w:rsid w:val="447D214A"/>
    <w:rsid w:val="44B042CE"/>
    <w:rsid w:val="44B71B00"/>
    <w:rsid w:val="44D14A1F"/>
    <w:rsid w:val="4503099B"/>
    <w:rsid w:val="4504286C"/>
    <w:rsid w:val="451C5E07"/>
    <w:rsid w:val="453D7EFA"/>
    <w:rsid w:val="4578119A"/>
    <w:rsid w:val="46056735"/>
    <w:rsid w:val="46236D21"/>
    <w:rsid w:val="46371DF4"/>
    <w:rsid w:val="46480423"/>
    <w:rsid w:val="464C0026"/>
    <w:rsid w:val="467B0DBF"/>
    <w:rsid w:val="46C44BD5"/>
    <w:rsid w:val="46FD0ED7"/>
    <w:rsid w:val="47723562"/>
    <w:rsid w:val="477D334F"/>
    <w:rsid w:val="47975C19"/>
    <w:rsid w:val="479C322F"/>
    <w:rsid w:val="47C4371E"/>
    <w:rsid w:val="47D44A52"/>
    <w:rsid w:val="47E6706E"/>
    <w:rsid w:val="47E86474"/>
    <w:rsid w:val="48077812"/>
    <w:rsid w:val="482F19AD"/>
    <w:rsid w:val="48657AC5"/>
    <w:rsid w:val="48EA3B26"/>
    <w:rsid w:val="49627B61"/>
    <w:rsid w:val="4972249A"/>
    <w:rsid w:val="497A75A0"/>
    <w:rsid w:val="49D92519"/>
    <w:rsid w:val="4A0C644A"/>
    <w:rsid w:val="4A2319E6"/>
    <w:rsid w:val="4AFF1B0B"/>
    <w:rsid w:val="4B2F4D45"/>
    <w:rsid w:val="4B9D30D2"/>
    <w:rsid w:val="4BB52B12"/>
    <w:rsid w:val="4BB73BE9"/>
    <w:rsid w:val="4BEB2031"/>
    <w:rsid w:val="4C5279A0"/>
    <w:rsid w:val="4C9149E5"/>
    <w:rsid w:val="4CB61D2B"/>
    <w:rsid w:val="4CB84667"/>
    <w:rsid w:val="4D471547"/>
    <w:rsid w:val="4D5E786B"/>
    <w:rsid w:val="4D7A7B6F"/>
    <w:rsid w:val="4D8C33FE"/>
    <w:rsid w:val="4DA23EAF"/>
    <w:rsid w:val="4DDC4386"/>
    <w:rsid w:val="4E5A665D"/>
    <w:rsid w:val="4E5C7274"/>
    <w:rsid w:val="4E5F0909"/>
    <w:rsid w:val="4E6200BB"/>
    <w:rsid w:val="4E7B3B9E"/>
    <w:rsid w:val="4E8F31A6"/>
    <w:rsid w:val="4EC015B1"/>
    <w:rsid w:val="4ED41501"/>
    <w:rsid w:val="4EDD2163"/>
    <w:rsid w:val="4EFC5E0E"/>
    <w:rsid w:val="4F0C47F7"/>
    <w:rsid w:val="4F275AD4"/>
    <w:rsid w:val="4FCB4C5A"/>
    <w:rsid w:val="50203001"/>
    <w:rsid w:val="5022736D"/>
    <w:rsid w:val="50555825"/>
    <w:rsid w:val="506D7517"/>
    <w:rsid w:val="50812371"/>
    <w:rsid w:val="508D1967"/>
    <w:rsid w:val="50BE3B2A"/>
    <w:rsid w:val="51340172"/>
    <w:rsid w:val="514613DA"/>
    <w:rsid w:val="515801C7"/>
    <w:rsid w:val="51A76A58"/>
    <w:rsid w:val="51D75590"/>
    <w:rsid w:val="51F83758"/>
    <w:rsid w:val="521E31BF"/>
    <w:rsid w:val="52F67C97"/>
    <w:rsid w:val="53AF7E46"/>
    <w:rsid w:val="53F23DC7"/>
    <w:rsid w:val="54091C4C"/>
    <w:rsid w:val="540B1521"/>
    <w:rsid w:val="547A48F8"/>
    <w:rsid w:val="54880DC3"/>
    <w:rsid w:val="548E3F00"/>
    <w:rsid w:val="54A656ED"/>
    <w:rsid w:val="55177425"/>
    <w:rsid w:val="55C53951"/>
    <w:rsid w:val="56552F27"/>
    <w:rsid w:val="56690780"/>
    <w:rsid w:val="56820D5B"/>
    <w:rsid w:val="56CB4937"/>
    <w:rsid w:val="56D02BB3"/>
    <w:rsid w:val="56EF2533"/>
    <w:rsid w:val="57096D7C"/>
    <w:rsid w:val="5733648B"/>
    <w:rsid w:val="5776594E"/>
    <w:rsid w:val="57A04676"/>
    <w:rsid w:val="57CE2BAB"/>
    <w:rsid w:val="585B234B"/>
    <w:rsid w:val="58627B7D"/>
    <w:rsid w:val="58906498"/>
    <w:rsid w:val="592A069B"/>
    <w:rsid w:val="594F3C5E"/>
    <w:rsid w:val="59ED36AC"/>
    <w:rsid w:val="5A2E7D17"/>
    <w:rsid w:val="5A755946"/>
    <w:rsid w:val="5A760051"/>
    <w:rsid w:val="5AD248B6"/>
    <w:rsid w:val="5B0B44FC"/>
    <w:rsid w:val="5B554F2C"/>
    <w:rsid w:val="5B77438F"/>
    <w:rsid w:val="5C2018E1"/>
    <w:rsid w:val="5C311D40"/>
    <w:rsid w:val="5C9F6DF3"/>
    <w:rsid w:val="5CB5471F"/>
    <w:rsid w:val="5CC26E3C"/>
    <w:rsid w:val="5CD821BC"/>
    <w:rsid w:val="5CEE5E83"/>
    <w:rsid w:val="5CF2188A"/>
    <w:rsid w:val="5D0336DD"/>
    <w:rsid w:val="5D114F55"/>
    <w:rsid w:val="5D9407D9"/>
    <w:rsid w:val="5DA34700"/>
    <w:rsid w:val="5DBA7B13"/>
    <w:rsid w:val="5DEC4176"/>
    <w:rsid w:val="5E007081"/>
    <w:rsid w:val="5E5B12F6"/>
    <w:rsid w:val="5E826883"/>
    <w:rsid w:val="5E875C48"/>
    <w:rsid w:val="5E9B16F3"/>
    <w:rsid w:val="5EAE1426"/>
    <w:rsid w:val="5F59613B"/>
    <w:rsid w:val="5FC03181"/>
    <w:rsid w:val="5FC44522"/>
    <w:rsid w:val="5FC5301A"/>
    <w:rsid w:val="5FDD5D90"/>
    <w:rsid w:val="6045273B"/>
    <w:rsid w:val="606326E4"/>
    <w:rsid w:val="60BD3BA3"/>
    <w:rsid w:val="61EB0297"/>
    <w:rsid w:val="61FD0F99"/>
    <w:rsid w:val="62525166"/>
    <w:rsid w:val="62E21FE6"/>
    <w:rsid w:val="63247F09"/>
    <w:rsid w:val="63310F09"/>
    <w:rsid w:val="635A1B7D"/>
    <w:rsid w:val="6397692D"/>
    <w:rsid w:val="63B84F56"/>
    <w:rsid w:val="63CE35E1"/>
    <w:rsid w:val="63DF02D4"/>
    <w:rsid w:val="6401024A"/>
    <w:rsid w:val="641E67B2"/>
    <w:rsid w:val="64300A43"/>
    <w:rsid w:val="64306D81"/>
    <w:rsid w:val="64A121F4"/>
    <w:rsid w:val="64C23E7D"/>
    <w:rsid w:val="657255D8"/>
    <w:rsid w:val="65960E66"/>
    <w:rsid w:val="659B647C"/>
    <w:rsid w:val="65DC4ACB"/>
    <w:rsid w:val="65E676F8"/>
    <w:rsid w:val="663E10C6"/>
    <w:rsid w:val="673C2281"/>
    <w:rsid w:val="67513297"/>
    <w:rsid w:val="676B07FC"/>
    <w:rsid w:val="67DB2C51"/>
    <w:rsid w:val="682269E1"/>
    <w:rsid w:val="68562B5B"/>
    <w:rsid w:val="685748DD"/>
    <w:rsid w:val="686B311E"/>
    <w:rsid w:val="687F5BE1"/>
    <w:rsid w:val="68E752A1"/>
    <w:rsid w:val="695157D0"/>
    <w:rsid w:val="699456BD"/>
    <w:rsid w:val="699C5800"/>
    <w:rsid w:val="69E90781"/>
    <w:rsid w:val="6A2C1D99"/>
    <w:rsid w:val="6A425119"/>
    <w:rsid w:val="6AAB53B4"/>
    <w:rsid w:val="6AB9362D"/>
    <w:rsid w:val="6AE10DD5"/>
    <w:rsid w:val="6AE663EC"/>
    <w:rsid w:val="6B1C1E0E"/>
    <w:rsid w:val="6B533C17"/>
    <w:rsid w:val="6BB633E0"/>
    <w:rsid w:val="6BBA58AE"/>
    <w:rsid w:val="6C184383"/>
    <w:rsid w:val="6C296590"/>
    <w:rsid w:val="6C427652"/>
    <w:rsid w:val="6C5601E2"/>
    <w:rsid w:val="6D6D2D35"/>
    <w:rsid w:val="6DB4457F"/>
    <w:rsid w:val="6DCC3677"/>
    <w:rsid w:val="6E0252EB"/>
    <w:rsid w:val="6E1E3C4B"/>
    <w:rsid w:val="6E4E4D9B"/>
    <w:rsid w:val="6EEA46FD"/>
    <w:rsid w:val="6EF22BF4"/>
    <w:rsid w:val="6F285225"/>
    <w:rsid w:val="6F631DB9"/>
    <w:rsid w:val="6FB1521A"/>
    <w:rsid w:val="6FC565D0"/>
    <w:rsid w:val="6FCD36D6"/>
    <w:rsid w:val="6FD45398"/>
    <w:rsid w:val="6FE23626"/>
    <w:rsid w:val="701C772F"/>
    <w:rsid w:val="702C2AF3"/>
    <w:rsid w:val="706109EE"/>
    <w:rsid w:val="70F25AEA"/>
    <w:rsid w:val="71066EA0"/>
    <w:rsid w:val="715C11B6"/>
    <w:rsid w:val="719B1CDE"/>
    <w:rsid w:val="71B72AA3"/>
    <w:rsid w:val="71C8684B"/>
    <w:rsid w:val="71CD5C10"/>
    <w:rsid w:val="71FE04BF"/>
    <w:rsid w:val="723143F0"/>
    <w:rsid w:val="72395053"/>
    <w:rsid w:val="728A18E1"/>
    <w:rsid w:val="72A66B8C"/>
    <w:rsid w:val="72AB636B"/>
    <w:rsid w:val="72B24C2E"/>
    <w:rsid w:val="72B9562C"/>
    <w:rsid w:val="730B5906"/>
    <w:rsid w:val="73267CCD"/>
    <w:rsid w:val="73430453"/>
    <w:rsid w:val="7372081D"/>
    <w:rsid w:val="73927111"/>
    <w:rsid w:val="73965B0B"/>
    <w:rsid w:val="73BC5AD9"/>
    <w:rsid w:val="74051691"/>
    <w:rsid w:val="741E2752"/>
    <w:rsid w:val="7420471D"/>
    <w:rsid w:val="749A44CF"/>
    <w:rsid w:val="74B762B8"/>
    <w:rsid w:val="74C4154C"/>
    <w:rsid w:val="74D25041"/>
    <w:rsid w:val="75215CF5"/>
    <w:rsid w:val="75A650F5"/>
    <w:rsid w:val="75C64E50"/>
    <w:rsid w:val="7645283B"/>
    <w:rsid w:val="764D1C01"/>
    <w:rsid w:val="765B7C8E"/>
    <w:rsid w:val="769D53B4"/>
    <w:rsid w:val="76A907B2"/>
    <w:rsid w:val="76AA2A41"/>
    <w:rsid w:val="76DA2BC4"/>
    <w:rsid w:val="76F459ED"/>
    <w:rsid w:val="773A5AF5"/>
    <w:rsid w:val="773C7ABF"/>
    <w:rsid w:val="77570BFE"/>
    <w:rsid w:val="7771703D"/>
    <w:rsid w:val="77935205"/>
    <w:rsid w:val="77A85155"/>
    <w:rsid w:val="77C45E23"/>
    <w:rsid w:val="77D870BC"/>
    <w:rsid w:val="788F1E71"/>
    <w:rsid w:val="78AC2A23"/>
    <w:rsid w:val="78AF2513"/>
    <w:rsid w:val="78E35D19"/>
    <w:rsid w:val="793B703E"/>
    <w:rsid w:val="79475FC0"/>
    <w:rsid w:val="79690914"/>
    <w:rsid w:val="79A61220"/>
    <w:rsid w:val="79A90D10"/>
    <w:rsid w:val="79AB4A88"/>
    <w:rsid w:val="79C63670"/>
    <w:rsid w:val="79CD0EA3"/>
    <w:rsid w:val="79E93803"/>
    <w:rsid w:val="7A9C0875"/>
    <w:rsid w:val="7B2974D7"/>
    <w:rsid w:val="7B684718"/>
    <w:rsid w:val="7B95140A"/>
    <w:rsid w:val="7BBF481B"/>
    <w:rsid w:val="7BC106F9"/>
    <w:rsid w:val="7BD06A28"/>
    <w:rsid w:val="7C4B60AF"/>
    <w:rsid w:val="7C63164A"/>
    <w:rsid w:val="7C792C1C"/>
    <w:rsid w:val="7CDB7433"/>
    <w:rsid w:val="7D4E63C6"/>
    <w:rsid w:val="7D5B0573"/>
    <w:rsid w:val="7D9F66B2"/>
    <w:rsid w:val="7DB1356C"/>
    <w:rsid w:val="7E20202B"/>
    <w:rsid w:val="7E457378"/>
    <w:rsid w:val="7EC363D0"/>
    <w:rsid w:val="7FD50AB1"/>
    <w:rsid w:val="7FD85EAB"/>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uiPriority="0" w:name="annotation reference"/>
    <w:lsdException w:uiPriority="99" w:name="line number"/>
    <w:lsdException w:qFormat="1" w:unhideWhenUsed="0" w:uiPriority="99" w:semiHidden="0" w:name="page number"/>
    <w:lsdException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exact"/>
    </w:pPr>
    <w:rPr>
      <w:rFonts w:ascii="Times New Roman" w:hAnsi="Times New Roman" w:eastAsia="宋体" w:cs="Times New Roman"/>
      <w:kern w:val="2"/>
      <w:sz w:val="21"/>
      <w:szCs w:val="24"/>
      <w:lang w:val="en-US" w:eastAsia="zh-CN" w:bidi="ar-SA"/>
    </w:rPr>
  </w:style>
  <w:style w:type="paragraph" w:styleId="4">
    <w:name w:val="heading 1"/>
    <w:basedOn w:val="1"/>
    <w:next w:val="1"/>
    <w:link w:val="49"/>
    <w:qFormat/>
    <w:uiPriority w:val="0"/>
    <w:pPr>
      <w:keepNext/>
      <w:keepLines/>
      <w:spacing w:before="340" w:after="330" w:line="578" w:lineRule="auto"/>
      <w:outlineLvl w:val="0"/>
    </w:pPr>
    <w:rPr>
      <w:b/>
      <w:bCs/>
      <w:kern w:val="44"/>
      <w:sz w:val="44"/>
      <w:szCs w:val="44"/>
    </w:rPr>
  </w:style>
  <w:style w:type="paragraph" w:styleId="3">
    <w:name w:val="heading 2"/>
    <w:basedOn w:val="1"/>
    <w:next w:val="2"/>
    <w:link w:val="50"/>
    <w:qFormat/>
    <w:uiPriority w:val="0"/>
    <w:pPr>
      <w:spacing w:before="100" w:beforeAutospacing="1" w:after="100" w:afterAutospacing="1"/>
      <w:outlineLvl w:val="1"/>
    </w:pPr>
    <w:rPr>
      <w:rFonts w:ascii="宋体" w:hAnsi="宋体"/>
      <w:b/>
      <w:bCs/>
      <w:kern w:val="0"/>
      <w:sz w:val="36"/>
      <w:szCs w:val="36"/>
    </w:rPr>
  </w:style>
  <w:style w:type="paragraph" w:styleId="2">
    <w:name w:val="heading 3"/>
    <w:basedOn w:val="3"/>
    <w:next w:val="1"/>
    <w:qFormat/>
    <w:uiPriority w:val="0"/>
    <w:pPr>
      <w:outlineLvl w:val="2"/>
    </w:pPr>
    <w:rPr>
      <w:b w:val="0"/>
      <w:bCs w:val="0"/>
    </w:rPr>
  </w:style>
  <w:style w:type="paragraph" w:styleId="5">
    <w:name w:val="heading 4"/>
    <w:basedOn w:val="1"/>
    <w:next w:val="1"/>
    <w:link w:val="185"/>
    <w:semiHidden/>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index 8"/>
    <w:basedOn w:val="1"/>
    <w:next w:val="1"/>
    <w:qFormat/>
    <w:uiPriority w:val="0"/>
    <w:pPr>
      <w:ind w:left="1680" w:hanging="210"/>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pPr>
    <w:rPr>
      <w:rFonts w:ascii="Calibri" w:hAnsi="Calibri"/>
      <w:sz w:val="20"/>
      <w:szCs w:val="20"/>
    </w:rPr>
  </w:style>
  <w:style w:type="paragraph" w:styleId="9">
    <w:name w:val="Document Map"/>
    <w:basedOn w:val="1"/>
    <w:link w:val="170"/>
    <w:semiHidden/>
    <w:qFormat/>
    <w:uiPriority w:val="0"/>
    <w:pPr>
      <w:shd w:val="clear" w:color="auto" w:fill="000080"/>
    </w:pPr>
    <w:rPr>
      <w:rFonts w:asciiTheme="minorHAnsi" w:hAnsiTheme="minorHAnsi" w:eastAsiaTheme="minorEastAsia" w:cstheme="minorBidi"/>
    </w:rPr>
  </w:style>
  <w:style w:type="paragraph" w:styleId="10">
    <w:name w:val="annotation text"/>
    <w:basedOn w:val="1"/>
    <w:link w:val="167"/>
    <w:semiHidden/>
    <w:qFormat/>
    <w:uiPriority w:val="0"/>
    <w:rPr>
      <w:rFonts w:asciiTheme="minorHAnsi" w:hAnsiTheme="minorHAnsi" w:eastAsiaTheme="minorEastAsia" w:cstheme="minorBidi"/>
    </w:rPr>
  </w:style>
  <w:style w:type="paragraph" w:styleId="11">
    <w:name w:val="index 6"/>
    <w:basedOn w:val="1"/>
    <w:next w:val="1"/>
    <w:qFormat/>
    <w:uiPriority w:val="0"/>
    <w:pPr>
      <w:ind w:left="1260" w:hanging="210"/>
    </w:pPr>
    <w:rPr>
      <w:rFonts w:ascii="Calibri" w:hAnsi="Calibri"/>
      <w:sz w:val="20"/>
      <w:szCs w:val="20"/>
    </w:rPr>
  </w:style>
  <w:style w:type="paragraph" w:styleId="12">
    <w:name w:val="Body Text 3"/>
    <w:basedOn w:val="1"/>
    <w:link w:val="178"/>
    <w:semiHidden/>
    <w:unhideWhenUsed/>
    <w:qFormat/>
    <w:uiPriority w:val="99"/>
    <w:pPr>
      <w:spacing w:after="120"/>
    </w:pPr>
    <w:rPr>
      <w:sz w:val="16"/>
      <w:szCs w:val="16"/>
    </w:rPr>
  </w:style>
  <w:style w:type="paragraph" w:styleId="13">
    <w:name w:val="Body Text"/>
    <w:basedOn w:val="1"/>
    <w:next w:val="14"/>
    <w:link w:val="183"/>
    <w:semiHidden/>
    <w:unhideWhenUsed/>
    <w:qFormat/>
    <w:uiPriority w:val="99"/>
    <w:pPr>
      <w:spacing w:after="120"/>
    </w:pPr>
  </w:style>
  <w:style w:type="paragraph" w:customStyle="1" w:styleId="14">
    <w:name w:val="Body Text Indent 21"/>
    <w:basedOn w:val="1"/>
    <w:next w:val="15"/>
    <w:qFormat/>
    <w:uiPriority w:val="0"/>
    <w:pPr>
      <w:overflowPunct w:val="0"/>
      <w:autoSpaceDE w:val="0"/>
      <w:autoSpaceDN w:val="0"/>
      <w:adjustRightInd w:val="0"/>
      <w:spacing w:line="360" w:lineRule="auto"/>
      <w:ind w:firstLine="555"/>
      <w:textAlignment w:val="baseline"/>
    </w:pPr>
    <w:rPr>
      <w:rFonts w:ascii="宋体"/>
      <w:spacing w:val="12"/>
      <w:kern w:val="0"/>
      <w:sz w:val="24"/>
    </w:rPr>
  </w:style>
  <w:style w:type="paragraph" w:styleId="15">
    <w:name w:val="header"/>
    <w:basedOn w:val="1"/>
    <w:link w:val="148"/>
    <w:qFormat/>
    <w:uiPriority w:val="99"/>
    <w:pPr>
      <w:snapToGrid w:val="0"/>
    </w:pPr>
    <w:rPr>
      <w:rFonts w:asciiTheme="minorHAnsi" w:hAnsiTheme="minorHAnsi" w:eastAsiaTheme="minorEastAsia" w:cstheme="minorBidi"/>
      <w:sz w:val="18"/>
      <w:szCs w:val="18"/>
    </w:rPr>
  </w:style>
  <w:style w:type="paragraph" w:styleId="16">
    <w:name w:val="Body Text Indent"/>
    <w:basedOn w:val="1"/>
    <w:qFormat/>
    <w:uiPriority w:val="0"/>
    <w:pPr>
      <w:spacing w:line="400" w:lineRule="exact"/>
      <w:ind w:firstLine="435"/>
    </w:pPr>
  </w:style>
  <w:style w:type="paragraph" w:styleId="17">
    <w:name w:val="index 4"/>
    <w:basedOn w:val="1"/>
    <w:next w:val="1"/>
    <w:qFormat/>
    <w:uiPriority w:val="0"/>
    <w:pPr>
      <w:ind w:left="840" w:hanging="210"/>
    </w:pPr>
    <w:rPr>
      <w:rFonts w:ascii="Calibri" w:hAnsi="Calibri"/>
      <w:sz w:val="20"/>
      <w:szCs w:val="20"/>
    </w:rPr>
  </w:style>
  <w:style w:type="paragraph" w:styleId="18">
    <w:name w:val="Plain Text"/>
    <w:basedOn w:val="1"/>
    <w:link w:val="181"/>
    <w:unhideWhenUsed/>
    <w:qFormat/>
    <w:uiPriority w:val="99"/>
    <w:pPr>
      <w:widowControl w:val="0"/>
      <w:spacing w:line="240" w:lineRule="auto"/>
      <w:jc w:val="both"/>
    </w:pPr>
    <w:rPr>
      <w:rFonts w:ascii="宋体" w:hAnsi="Courier New" w:cs="Courier New"/>
      <w:szCs w:val="21"/>
    </w:rPr>
  </w:style>
  <w:style w:type="paragraph" w:styleId="19">
    <w:name w:val="index 3"/>
    <w:basedOn w:val="1"/>
    <w:next w:val="1"/>
    <w:qFormat/>
    <w:uiPriority w:val="0"/>
    <w:pPr>
      <w:ind w:left="630" w:hanging="210"/>
    </w:pPr>
    <w:rPr>
      <w:rFonts w:ascii="Calibri" w:hAnsi="Calibri"/>
      <w:sz w:val="20"/>
      <w:szCs w:val="20"/>
    </w:rPr>
  </w:style>
  <w:style w:type="paragraph" w:styleId="20">
    <w:name w:val="Date"/>
    <w:basedOn w:val="1"/>
    <w:next w:val="1"/>
    <w:link w:val="169"/>
    <w:qFormat/>
    <w:uiPriority w:val="99"/>
    <w:pPr>
      <w:ind w:left="100" w:leftChars="2500"/>
    </w:pPr>
    <w:rPr>
      <w:rFonts w:asciiTheme="minorHAnsi" w:hAnsiTheme="minorHAnsi" w:eastAsiaTheme="minorEastAsia" w:cstheme="minorBidi"/>
    </w:rPr>
  </w:style>
  <w:style w:type="paragraph" w:styleId="21">
    <w:name w:val="Body Text Indent 2"/>
    <w:basedOn w:val="1"/>
    <w:link w:val="159"/>
    <w:qFormat/>
    <w:uiPriority w:val="99"/>
    <w:pPr>
      <w:spacing w:after="120" w:line="480" w:lineRule="auto"/>
      <w:ind w:left="420" w:leftChars="200"/>
    </w:pPr>
    <w:rPr>
      <w:rFonts w:asciiTheme="minorHAnsi" w:hAnsiTheme="minorHAnsi" w:eastAsiaTheme="minorEastAsia" w:cstheme="minorBidi"/>
    </w:rPr>
  </w:style>
  <w:style w:type="paragraph" w:styleId="22">
    <w:name w:val="endnote text"/>
    <w:basedOn w:val="1"/>
    <w:link w:val="176"/>
    <w:semiHidden/>
    <w:qFormat/>
    <w:uiPriority w:val="0"/>
    <w:pPr>
      <w:snapToGrid w:val="0"/>
    </w:pPr>
    <w:rPr>
      <w:rFonts w:asciiTheme="minorHAnsi" w:hAnsiTheme="minorHAnsi" w:eastAsiaTheme="minorEastAsia" w:cstheme="minorBidi"/>
    </w:rPr>
  </w:style>
  <w:style w:type="paragraph" w:styleId="23">
    <w:name w:val="Balloon Text"/>
    <w:basedOn w:val="1"/>
    <w:link w:val="145"/>
    <w:qFormat/>
    <w:uiPriority w:val="99"/>
    <w:rPr>
      <w:rFonts w:asciiTheme="minorHAnsi" w:hAnsiTheme="minorHAnsi" w:eastAsiaTheme="minorEastAsia" w:cstheme="minorBidi"/>
      <w:sz w:val="18"/>
      <w:szCs w:val="18"/>
    </w:rPr>
  </w:style>
  <w:style w:type="paragraph" w:styleId="24">
    <w:name w:val="footer"/>
    <w:basedOn w:val="1"/>
    <w:link w:val="166"/>
    <w:qFormat/>
    <w:uiPriority w:val="99"/>
    <w:pPr>
      <w:snapToGrid w:val="0"/>
      <w:ind w:right="210" w:rightChars="100"/>
      <w:jc w:val="right"/>
    </w:pPr>
    <w:rPr>
      <w:rFonts w:asciiTheme="minorHAnsi" w:hAnsiTheme="minorHAnsi" w:eastAsiaTheme="minorEastAsia" w:cstheme="minorBidi"/>
      <w:sz w:val="18"/>
      <w:szCs w:val="18"/>
    </w:rPr>
  </w:style>
  <w:style w:type="paragraph" w:styleId="25">
    <w:name w:val="toc 1"/>
    <w:basedOn w:val="1"/>
    <w:next w:val="1"/>
    <w:semiHidden/>
    <w:qFormat/>
    <w:uiPriority w:val="0"/>
    <w:pPr>
      <w:tabs>
        <w:tab w:val="right" w:leader="dot" w:pos="9242"/>
      </w:tabs>
      <w:spacing w:beforeLines="25" w:afterLines="25"/>
    </w:pPr>
    <w:rPr>
      <w:rFonts w:ascii="宋体"/>
      <w:szCs w:val="21"/>
    </w:rPr>
  </w:style>
  <w:style w:type="paragraph" w:styleId="26">
    <w:name w:val="index heading"/>
    <w:basedOn w:val="1"/>
    <w:next w:val="27"/>
    <w:qFormat/>
    <w:uiPriority w:val="0"/>
    <w:pPr>
      <w:spacing w:before="120" w:after="120"/>
      <w:jc w:val="center"/>
    </w:pPr>
    <w:rPr>
      <w:rFonts w:ascii="Calibri" w:hAnsi="Calibri"/>
      <w:b/>
      <w:bCs/>
      <w:iCs/>
      <w:szCs w:val="20"/>
    </w:rPr>
  </w:style>
  <w:style w:type="paragraph" w:styleId="27">
    <w:name w:val="index 1"/>
    <w:basedOn w:val="1"/>
    <w:next w:val="1"/>
    <w:unhideWhenUsed/>
    <w:qFormat/>
    <w:uiPriority w:val="0"/>
  </w:style>
  <w:style w:type="paragraph" w:styleId="28">
    <w:name w:val="footnote text"/>
    <w:basedOn w:val="1"/>
    <w:link w:val="155"/>
    <w:qFormat/>
    <w:uiPriority w:val="0"/>
    <w:pPr>
      <w:tabs>
        <w:tab w:val="left" w:pos="0"/>
      </w:tabs>
      <w:snapToGrid w:val="0"/>
      <w:ind w:left="720" w:hanging="357"/>
    </w:pPr>
    <w:rPr>
      <w:rFonts w:ascii="宋体" w:hAnsiTheme="minorHAnsi" w:eastAsiaTheme="minorEastAsia" w:cstheme="minorBidi"/>
      <w:sz w:val="18"/>
      <w:szCs w:val="18"/>
    </w:rPr>
  </w:style>
  <w:style w:type="paragraph" w:styleId="29">
    <w:name w:val="index 7"/>
    <w:basedOn w:val="1"/>
    <w:next w:val="1"/>
    <w:qFormat/>
    <w:uiPriority w:val="0"/>
    <w:pPr>
      <w:ind w:left="1470" w:hanging="210"/>
    </w:pPr>
    <w:rPr>
      <w:rFonts w:ascii="Calibri" w:hAnsi="Calibri"/>
      <w:sz w:val="20"/>
      <w:szCs w:val="20"/>
    </w:rPr>
  </w:style>
  <w:style w:type="paragraph" w:styleId="30">
    <w:name w:val="index 9"/>
    <w:basedOn w:val="1"/>
    <w:next w:val="1"/>
    <w:qFormat/>
    <w:uiPriority w:val="0"/>
    <w:pPr>
      <w:ind w:left="1890" w:hanging="210"/>
    </w:pPr>
    <w:rPr>
      <w:rFonts w:ascii="Calibri" w:hAnsi="Calibri"/>
      <w:sz w:val="20"/>
      <w:szCs w:val="20"/>
    </w:rPr>
  </w:style>
  <w:style w:type="paragraph" w:styleId="31">
    <w:name w:val="toc 2"/>
    <w:next w:val="1"/>
    <w:qFormat/>
    <w:uiPriority w:val="39"/>
    <w:pPr>
      <w:spacing w:after="6" w:line="257" w:lineRule="auto"/>
      <w:ind w:left="430" w:right="61" w:hanging="10"/>
      <w:jc w:val="both"/>
    </w:pPr>
    <w:rPr>
      <w:rFonts w:ascii="Calibri" w:hAnsi="Calibri" w:eastAsia="Calibri" w:cs="Calibri"/>
      <w:color w:val="000000"/>
      <w:kern w:val="2"/>
      <w:sz w:val="21"/>
      <w:szCs w:val="22"/>
      <w:lang w:val="en-US" w:eastAsia="zh-CN" w:bidi="ar-SA"/>
    </w:rPr>
  </w:style>
  <w:style w:type="paragraph" w:styleId="32">
    <w:name w:val="HTML Preformatted"/>
    <w:basedOn w:val="1"/>
    <w:link w:val="153"/>
    <w:qFormat/>
    <w:uiPriority w:val="0"/>
    <w:rPr>
      <w:rFonts w:ascii="Courier New" w:hAnsi="Courier New" w:cs="Courier New" w:eastAsiaTheme="minorEastAsia"/>
      <w:szCs w:val="22"/>
    </w:rPr>
  </w:style>
  <w:style w:type="paragraph" w:styleId="33">
    <w:name w:val="Normal (Web)"/>
    <w:basedOn w:val="1"/>
    <w:unhideWhenUsed/>
    <w:qFormat/>
    <w:uiPriority w:val="99"/>
    <w:pPr>
      <w:spacing w:before="100" w:beforeAutospacing="1" w:after="100" w:afterAutospacing="1"/>
    </w:pPr>
    <w:rPr>
      <w:rFonts w:ascii="宋体" w:hAnsi="宋体" w:cs="宋体"/>
      <w:kern w:val="0"/>
      <w:sz w:val="24"/>
    </w:rPr>
  </w:style>
  <w:style w:type="paragraph" w:styleId="34">
    <w:name w:val="index 2"/>
    <w:basedOn w:val="1"/>
    <w:next w:val="1"/>
    <w:qFormat/>
    <w:uiPriority w:val="0"/>
    <w:pPr>
      <w:ind w:left="420" w:hanging="210"/>
    </w:pPr>
    <w:rPr>
      <w:rFonts w:ascii="Calibri" w:hAnsi="Calibri"/>
      <w:sz w:val="20"/>
      <w:szCs w:val="20"/>
    </w:rPr>
  </w:style>
  <w:style w:type="paragraph" w:styleId="35">
    <w:name w:val="Title"/>
    <w:basedOn w:val="1"/>
    <w:link w:val="179"/>
    <w:qFormat/>
    <w:uiPriority w:val="0"/>
    <w:pPr>
      <w:widowControl w:val="0"/>
      <w:adjustRightInd w:val="0"/>
      <w:spacing w:before="240" w:after="60" w:line="420" w:lineRule="atLeast"/>
      <w:jc w:val="center"/>
      <w:textAlignment w:val="baseline"/>
      <w:outlineLvl w:val="0"/>
    </w:pPr>
    <w:rPr>
      <w:rFonts w:ascii="Arial" w:hAnsi="Arial"/>
      <w:b/>
      <w:kern w:val="0"/>
      <w:sz w:val="32"/>
      <w:szCs w:val="20"/>
    </w:rPr>
  </w:style>
  <w:style w:type="paragraph" w:styleId="36">
    <w:name w:val="annotation subject"/>
    <w:basedOn w:val="10"/>
    <w:next w:val="10"/>
    <w:link w:val="175"/>
    <w:semiHidden/>
    <w:qFormat/>
    <w:uiPriority w:val="0"/>
    <w:rPr>
      <w:b/>
      <w:bCs/>
    </w:rPr>
  </w:style>
  <w:style w:type="paragraph" w:styleId="37">
    <w:name w:val="Body Text First Indent"/>
    <w:basedOn w:val="13"/>
    <w:qFormat/>
    <w:uiPriority w:val="0"/>
    <w:pPr>
      <w:autoSpaceDE w:val="0"/>
      <w:autoSpaceDN w:val="0"/>
      <w:adjustRightInd w:val="0"/>
      <w:ind w:firstLine="420"/>
      <w:jc w:val="left"/>
      <w:textAlignment w:val="baseline"/>
    </w:pPr>
    <w:rPr>
      <w:rFonts w:ascii="宋体"/>
      <w:sz w:val="34"/>
    </w:rPr>
  </w:style>
  <w:style w:type="paragraph" w:styleId="38">
    <w:name w:val="Body Text First Indent 2"/>
    <w:basedOn w:val="16"/>
    <w:qFormat/>
    <w:uiPriority w:val="0"/>
    <w:pPr>
      <w:spacing w:after="120" w:line="240" w:lineRule="auto"/>
      <w:ind w:left="420" w:firstLine="210"/>
    </w:pPr>
    <w:rPr>
      <w:szCs w:val="20"/>
    </w:rPr>
  </w:style>
  <w:style w:type="table" w:styleId="40">
    <w:name w:val="Table Grid"/>
    <w:basedOn w:val="3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22"/>
    <w:rPr>
      <w:b/>
      <w:bCs/>
    </w:rPr>
  </w:style>
  <w:style w:type="character" w:styleId="43">
    <w:name w:val="page number"/>
    <w:qFormat/>
    <w:uiPriority w:val="99"/>
    <w:rPr>
      <w:rFonts w:ascii="Times New Roman" w:hAnsi="Times New Roman" w:eastAsia="宋体"/>
      <w:sz w:val="18"/>
    </w:rPr>
  </w:style>
  <w:style w:type="character" w:styleId="44">
    <w:name w:val="FollowedHyperlink"/>
    <w:qFormat/>
    <w:uiPriority w:val="0"/>
    <w:rPr>
      <w:color w:val="800080"/>
      <w:u w:val="single"/>
    </w:rPr>
  </w:style>
  <w:style w:type="character" w:styleId="45">
    <w:name w:val="Emphasis"/>
    <w:qFormat/>
    <w:uiPriority w:val="20"/>
    <w:rPr>
      <w:color w:val="CC0000"/>
    </w:rPr>
  </w:style>
  <w:style w:type="character" w:styleId="46">
    <w:name w:val="Hyperlink"/>
    <w:qFormat/>
    <w:uiPriority w:val="99"/>
    <w:rPr>
      <w:color w:val="0000FF"/>
      <w:spacing w:val="0"/>
      <w:w w:val="100"/>
      <w:szCs w:val="21"/>
      <w:u w:val="single"/>
      <w:lang w:val="en-US" w:eastAsia="zh-CN"/>
    </w:rPr>
  </w:style>
  <w:style w:type="character" w:styleId="47">
    <w:name w:val="footnote reference"/>
    <w:qFormat/>
    <w:uiPriority w:val="0"/>
    <w:rPr>
      <w:vertAlign w:val="superscript"/>
    </w:rPr>
  </w:style>
  <w:style w:type="paragraph" w:customStyle="1" w:styleId="48">
    <w:name w:val="Default"/>
    <w:basedOn w:val="1"/>
    <w:qFormat/>
    <w:uiPriority w:val="0"/>
    <w:pPr>
      <w:widowControl w:val="0"/>
      <w:autoSpaceDE w:val="0"/>
      <w:autoSpaceDN w:val="0"/>
      <w:adjustRightInd w:val="0"/>
      <w:spacing w:line="240" w:lineRule="auto"/>
    </w:pPr>
    <w:rPr>
      <w:rFonts w:ascii="黑体" w:hAnsi="黑体" w:eastAsia="黑体" w:cs="宋体"/>
      <w:kern w:val="0"/>
      <w:sz w:val="24"/>
    </w:rPr>
  </w:style>
  <w:style w:type="character" w:customStyle="1" w:styleId="49">
    <w:name w:val="标题 1 字符"/>
    <w:basedOn w:val="41"/>
    <w:link w:val="4"/>
    <w:qFormat/>
    <w:uiPriority w:val="0"/>
    <w:rPr>
      <w:rFonts w:ascii="Times New Roman" w:hAnsi="Times New Roman" w:eastAsia="宋体" w:cs="Times New Roman"/>
      <w:b/>
      <w:bCs/>
      <w:kern w:val="44"/>
      <w:sz w:val="44"/>
      <w:szCs w:val="44"/>
    </w:rPr>
  </w:style>
  <w:style w:type="character" w:customStyle="1" w:styleId="50">
    <w:name w:val="标题 2 字符"/>
    <w:basedOn w:val="41"/>
    <w:link w:val="3"/>
    <w:qFormat/>
    <w:uiPriority w:val="0"/>
    <w:rPr>
      <w:rFonts w:ascii="宋体" w:hAnsi="宋体" w:eastAsia="宋体" w:cs="Times New Roman"/>
      <w:b/>
      <w:bCs/>
      <w:kern w:val="0"/>
      <w:sz w:val="36"/>
      <w:szCs w:val="36"/>
    </w:rPr>
  </w:style>
  <w:style w:type="character" w:customStyle="1" w:styleId="51">
    <w:name w:val="批注文字 Char"/>
    <w:semiHidden/>
    <w:qFormat/>
    <w:uiPriority w:val="0"/>
    <w:rPr>
      <w:szCs w:val="24"/>
    </w:rPr>
  </w:style>
  <w:style w:type="character" w:customStyle="1" w:styleId="52">
    <w:name w:val="批注主题 Char"/>
    <w:semiHidden/>
    <w:qFormat/>
    <w:uiPriority w:val="0"/>
    <w:rPr>
      <w:b/>
      <w:bCs/>
      <w:szCs w:val="24"/>
    </w:rPr>
  </w:style>
  <w:style w:type="character" w:customStyle="1" w:styleId="53">
    <w:name w:val="文档结构图 Char"/>
    <w:semiHidden/>
    <w:qFormat/>
    <w:uiPriority w:val="0"/>
    <w:rPr>
      <w:szCs w:val="24"/>
      <w:shd w:val="clear" w:color="auto" w:fill="000080"/>
    </w:rPr>
  </w:style>
  <w:style w:type="character" w:customStyle="1" w:styleId="54">
    <w:name w:val="脚注文本 Char"/>
    <w:qFormat/>
    <w:uiPriority w:val="0"/>
    <w:rPr>
      <w:rFonts w:ascii="宋体"/>
      <w:sz w:val="18"/>
      <w:szCs w:val="18"/>
    </w:rPr>
  </w:style>
  <w:style w:type="character" w:customStyle="1" w:styleId="55">
    <w:name w:val="con"/>
    <w:qFormat/>
    <w:uiPriority w:val="0"/>
  </w:style>
  <w:style w:type="character" w:customStyle="1" w:styleId="56">
    <w:name w:val="bar-label2"/>
    <w:qFormat/>
    <w:uiPriority w:val="99"/>
  </w:style>
  <w:style w:type="character" w:customStyle="1" w:styleId="57">
    <w:name w:val="正文文本缩进 2 Char"/>
    <w:qFormat/>
    <w:uiPriority w:val="99"/>
    <w:rPr>
      <w:szCs w:val="24"/>
    </w:rPr>
  </w:style>
  <w:style w:type="character" w:customStyle="1" w:styleId="58">
    <w:name w:val="日期 Char"/>
    <w:qFormat/>
    <w:uiPriority w:val="99"/>
    <w:rPr>
      <w:szCs w:val="24"/>
    </w:rPr>
  </w:style>
  <w:style w:type="character" w:customStyle="1" w:styleId="59">
    <w:name w:val="页脚 Char"/>
    <w:qFormat/>
    <w:locked/>
    <w:uiPriority w:val="99"/>
    <w:rPr>
      <w:sz w:val="18"/>
      <w:szCs w:val="18"/>
    </w:rPr>
  </w:style>
  <w:style w:type="character" w:customStyle="1" w:styleId="60">
    <w:name w:val="apple-converted-space"/>
    <w:basedOn w:val="41"/>
    <w:qFormat/>
    <w:uiPriority w:val="0"/>
  </w:style>
  <w:style w:type="character" w:customStyle="1" w:styleId="61">
    <w:name w:val="批注框文本 Char"/>
    <w:qFormat/>
    <w:uiPriority w:val="99"/>
    <w:rPr>
      <w:sz w:val="18"/>
      <w:szCs w:val="18"/>
    </w:rPr>
  </w:style>
  <w:style w:type="character" w:customStyle="1" w:styleId="62">
    <w:name w:val="页眉 Char"/>
    <w:qFormat/>
    <w:locked/>
    <w:uiPriority w:val="99"/>
    <w:rPr>
      <w:sz w:val="18"/>
      <w:szCs w:val="18"/>
    </w:rPr>
  </w:style>
  <w:style w:type="character" w:customStyle="1" w:styleId="63">
    <w:name w:val="首示例 Char"/>
    <w:link w:val="64"/>
    <w:qFormat/>
    <w:uiPriority w:val="0"/>
    <w:rPr>
      <w:rFonts w:ascii="宋体" w:hAnsi="宋体"/>
      <w:sz w:val="18"/>
      <w:szCs w:val="18"/>
    </w:rPr>
  </w:style>
  <w:style w:type="paragraph" w:customStyle="1" w:styleId="64">
    <w:name w:val="首示例"/>
    <w:next w:val="65"/>
    <w:link w:val="63"/>
    <w:qFormat/>
    <w:uiPriority w:val="0"/>
    <w:pPr>
      <w:tabs>
        <w:tab w:val="left" w:pos="360"/>
      </w:tabs>
      <w:spacing w:line="360" w:lineRule="exact"/>
    </w:pPr>
    <w:rPr>
      <w:rFonts w:ascii="宋体" w:hAnsi="宋体" w:eastAsiaTheme="minorEastAsia" w:cstheme="minorBidi"/>
      <w:kern w:val="2"/>
      <w:sz w:val="18"/>
      <w:szCs w:val="18"/>
      <w:lang w:val="en-US" w:eastAsia="zh-CN" w:bidi="ar-SA"/>
    </w:rPr>
  </w:style>
  <w:style w:type="paragraph" w:customStyle="1" w:styleId="65">
    <w:name w:val="段"/>
    <w:link w:val="66"/>
    <w:qFormat/>
    <w:uiPriority w:val="0"/>
    <w:pPr>
      <w:tabs>
        <w:tab w:val="center" w:pos="4201"/>
        <w:tab w:val="right" w:leader="dot" w:pos="9298"/>
      </w:tabs>
      <w:autoSpaceDE w:val="0"/>
      <w:autoSpaceDN w:val="0"/>
      <w:spacing w:line="360" w:lineRule="exact"/>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66">
    <w:name w:val="段 Char"/>
    <w:link w:val="65"/>
    <w:qFormat/>
    <w:uiPriority w:val="0"/>
    <w:rPr>
      <w:rFonts w:ascii="宋体"/>
    </w:rPr>
  </w:style>
  <w:style w:type="character" w:customStyle="1" w:styleId="67">
    <w:name w:val="附录公式 Char"/>
    <w:basedOn w:val="66"/>
    <w:link w:val="68"/>
    <w:qFormat/>
    <w:uiPriority w:val="0"/>
    <w:rPr>
      <w:rFonts w:ascii="宋体"/>
    </w:rPr>
  </w:style>
  <w:style w:type="paragraph" w:customStyle="1" w:styleId="68">
    <w:name w:val="附录公式"/>
    <w:basedOn w:val="65"/>
    <w:next w:val="65"/>
    <w:link w:val="67"/>
    <w:qFormat/>
    <w:uiPriority w:val="0"/>
  </w:style>
  <w:style w:type="character" w:customStyle="1" w:styleId="69">
    <w:name w:val="发布"/>
    <w:qFormat/>
    <w:uiPriority w:val="0"/>
    <w:rPr>
      <w:rFonts w:ascii="黑体" w:eastAsia="黑体"/>
      <w:spacing w:val="85"/>
      <w:w w:val="100"/>
      <w:position w:val="3"/>
      <w:sz w:val="28"/>
      <w:szCs w:val="28"/>
    </w:rPr>
  </w:style>
  <w:style w:type="character" w:customStyle="1" w:styleId="70">
    <w:name w:val="一级条标题 Char"/>
    <w:link w:val="71"/>
    <w:qFormat/>
    <w:uiPriority w:val="0"/>
    <w:rPr>
      <w:rFonts w:ascii="黑体" w:eastAsia="黑体"/>
      <w:szCs w:val="21"/>
    </w:rPr>
  </w:style>
  <w:style w:type="paragraph" w:customStyle="1" w:styleId="71">
    <w:name w:val="一级条标题"/>
    <w:next w:val="65"/>
    <w:link w:val="70"/>
    <w:qFormat/>
    <w:uiPriority w:val="0"/>
    <w:pPr>
      <w:spacing w:beforeLines="50" w:afterLines="50" w:line="360" w:lineRule="exact"/>
      <w:ind w:left="851"/>
      <w:outlineLvl w:val="2"/>
    </w:pPr>
    <w:rPr>
      <w:rFonts w:ascii="黑体" w:eastAsia="黑体" w:hAnsiTheme="minorHAnsi" w:cstheme="minorBidi"/>
      <w:kern w:val="2"/>
      <w:sz w:val="21"/>
      <w:szCs w:val="21"/>
      <w:lang w:val="en-US" w:eastAsia="zh-CN" w:bidi="ar-SA"/>
    </w:rPr>
  </w:style>
  <w:style w:type="character" w:customStyle="1" w:styleId="72">
    <w:name w:val="HTML 预设格式 Char"/>
    <w:qFormat/>
    <w:uiPriority w:val="0"/>
    <w:rPr>
      <w:rFonts w:ascii="Courier New" w:hAnsi="Courier New" w:cs="Courier New"/>
    </w:rPr>
  </w:style>
  <w:style w:type="character" w:customStyle="1" w:styleId="73">
    <w:name w:val="尾注文本 Char"/>
    <w:semiHidden/>
    <w:qFormat/>
    <w:uiPriority w:val="0"/>
    <w:rPr>
      <w:szCs w:val="24"/>
    </w:rPr>
  </w:style>
  <w:style w:type="paragraph" w:customStyle="1" w:styleId="74">
    <w:name w:val="trs_editor"/>
    <w:basedOn w:val="1"/>
    <w:qFormat/>
    <w:uiPriority w:val="0"/>
    <w:pPr>
      <w:spacing w:before="100" w:beforeAutospacing="1" w:after="100" w:afterAutospacing="1" w:line="240" w:lineRule="auto"/>
    </w:pPr>
    <w:rPr>
      <w:rFonts w:ascii="宋体" w:hAnsi="宋体" w:cs="宋体"/>
      <w:kern w:val="0"/>
      <w:sz w:val="24"/>
    </w:rPr>
  </w:style>
  <w:style w:type="paragraph" w:customStyle="1" w:styleId="75">
    <w:name w:val="reader-word-layer"/>
    <w:basedOn w:val="1"/>
    <w:qFormat/>
    <w:uiPriority w:val="0"/>
    <w:pPr>
      <w:spacing w:before="100" w:beforeAutospacing="1" w:after="100" w:afterAutospacing="1" w:line="240" w:lineRule="auto"/>
    </w:pPr>
    <w:rPr>
      <w:rFonts w:ascii="宋体" w:hAnsi="宋体" w:cs="宋体"/>
      <w:kern w:val="0"/>
      <w:sz w:val="24"/>
    </w:rPr>
  </w:style>
  <w:style w:type="paragraph" w:styleId="76">
    <w:name w:val="List Paragraph"/>
    <w:basedOn w:val="1"/>
    <w:qFormat/>
    <w:uiPriority w:val="34"/>
    <w:pPr>
      <w:ind w:firstLine="420" w:firstLineChars="200"/>
    </w:pPr>
    <w:rPr>
      <w:rFonts w:ascii="宋体" w:hAnsi="宋体" w:cs="宋体"/>
      <w:kern w:val="0"/>
      <w:sz w:val="24"/>
    </w:rPr>
  </w:style>
  <w:style w:type="paragraph" w:customStyle="1" w:styleId="77">
    <w:name w:val="封面一致性程度标识2"/>
    <w:basedOn w:val="78"/>
    <w:qFormat/>
    <w:uiPriority w:val="0"/>
    <w:pPr>
      <w:framePr w:wrap="around" w:y="4469"/>
    </w:p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2"/>
    <w:basedOn w:val="79"/>
    <w:qFormat/>
    <w:uiPriority w:val="0"/>
    <w:pPr>
      <w:framePr w:wrap="around" w:y="4469"/>
    </w:pPr>
  </w:style>
  <w:style w:type="paragraph" w:customStyle="1" w:styleId="82">
    <w:name w:val="其他发布日期"/>
    <w:basedOn w:val="83"/>
    <w:qFormat/>
    <w:uiPriority w:val="0"/>
    <w:pPr>
      <w:framePr w:wrap="around" w:vAnchor="page" w:hAnchor="text" w:x="1419"/>
    </w:pPr>
  </w:style>
  <w:style w:type="paragraph" w:customStyle="1" w:styleId="83">
    <w:name w:val="发布日期"/>
    <w:qFormat/>
    <w:uiPriority w:val="0"/>
    <w:pPr>
      <w:framePr w:w="3997" w:h="471" w:hRule="exact" w:vSpace="181" w:wrap="around" w:vAnchor="margin" w:hAnchor="page" w:x="7089" w:y="14097" w:anchorLock="1"/>
      <w:spacing w:line="360" w:lineRule="exact"/>
    </w:pPr>
    <w:rPr>
      <w:rFonts w:ascii="Times New Roman" w:hAnsi="Times New Roman" w:eastAsia="黑体" w:cs="Times New Roman"/>
      <w:sz w:val="28"/>
      <w:lang w:val="en-US" w:eastAsia="zh-CN" w:bidi="ar-SA"/>
    </w:rPr>
  </w:style>
  <w:style w:type="paragraph" w:customStyle="1" w:styleId="84">
    <w:name w:val="正文公式编号制表符"/>
    <w:basedOn w:val="65"/>
    <w:next w:val="65"/>
    <w:qFormat/>
    <w:uiPriority w:val="0"/>
    <w:pPr>
      <w:ind w:firstLine="0" w:firstLineChars="0"/>
    </w:pPr>
  </w:style>
  <w:style w:type="paragraph" w:customStyle="1" w:styleId="85">
    <w:name w:val="正文表标题"/>
    <w:next w:val="65"/>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paragraph" w:customStyle="1" w:styleId="86">
    <w:name w:val="文献分类号"/>
    <w:qFormat/>
    <w:uiPriority w:val="0"/>
    <w:pPr>
      <w:framePr w:hSpace="180" w:vSpace="180" w:wrap="around" w:vAnchor="margin" w:hAnchor="margin" w:y="1" w:anchorLock="1"/>
      <w:widowControl w:val="0"/>
      <w:spacing w:line="360" w:lineRule="exact"/>
      <w:textAlignment w:val="center"/>
    </w:pPr>
    <w:rPr>
      <w:rFonts w:ascii="黑体" w:hAnsi="Times New Roman" w:eastAsia="黑体" w:cs="Times New Roman"/>
      <w:sz w:val="21"/>
      <w:szCs w:val="21"/>
      <w:lang w:val="en-US" w:eastAsia="zh-CN" w:bidi="ar-SA"/>
    </w:rPr>
  </w:style>
  <w:style w:type="paragraph" w:customStyle="1" w:styleId="87">
    <w:name w:val="一级无"/>
    <w:basedOn w:val="71"/>
    <w:qFormat/>
    <w:uiPriority w:val="0"/>
  </w:style>
  <w:style w:type="paragraph" w:customStyle="1" w:styleId="88">
    <w:name w:val="图的脚注"/>
    <w:next w:val="65"/>
    <w:qFormat/>
    <w:uiPriority w:val="0"/>
    <w:pPr>
      <w:widowControl w:val="0"/>
      <w:spacing w:line="360" w:lineRule="exact"/>
      <w:ind w:left="840" w:leftChars="200" w:hanging="420" w:hangingChars="200"/>
      <w:jc w:val="both"/>
    </w:pPr>
    <w:rPr>
      <w:rFonts w:ascii="宋体" w:hAnsi="Times New Roman" w:eastAsia="宋体" w:cs="Times New Roman"/>
      <w:sz w:val="18"/>
      <w:lang w:val="en-US" w:eastAsia="zh-CN" w:bidi="ar-SA"/>
    </w:rPr>
  </w:style>
  <w:style w:type="paragraph" w:customStyle="1" w:styleId="89">
    <w:name w:val="图标脚注说明"/>
    <w:basedOn w:val="65"/>
    <w:qFormat/>
    <w:uiPriority w:val="0"/>
    <w:pPr>
      <w:ind w:left="840" w:hanging="420" w:firstLineChars="0"/>
    </w:pPr>
    <w:rPr>
      <w:sz w:val="18"/>
      <w:szCs w:val="18"/>
    </w:rPr>
  </w:style>
  <w:style w:type="paragraph" w:customStyle="1" w:styleId="90">
    <w:name w:val="示例后文字"/>
    <w:basedOn w:val="65"/>
    <w:next w:val="65"/>
    <w:qFormat/>
    <w:uiPriority w:val="0"/>
    <w:pPr>
      <w:ind w:firstLine="360"/>
    </w:pPr>
    <w:rPr>
      <w:sz w:val="18"/>
    </w:rPr>
  </w:style>
  <w:style w:type="paragraph" w:customStyle="1" w:styleId="91">
    <w:name w:val="实施日期"/>
    <w:basedOn w:val="83"/>
    <w:qFormat/>
    <w:uiPriority w:val="0"/>
    <w:pPr>
      <w:framePr w:wrap="around" w:vAnchor="page" w:hAnchor="text"/>
      <w:jc w:val="right"/>
    </w:pPr>
  </w:style>
  <w:style w:type="paragraph" w:customStyle="1" w:styleId="92">
    <w:name w:val="前言、引言标题"/>
    <w:next w:val="65"/>
    <w:qFormat/>
    <w:uiPriority w:val="0"/>
    <w:pPr>
      <w:keepNext/>
      <w:pageBreakBefore/>
      <w:shd w:val="clear" w:color="FFFFFF" w:fill="FFFFFF"/>
      <w:spacing w:before="640" w:after="560" w:line="360" w:lineRule="exact"/>
      <w:jc w:val="center"/>
      <w:outlineLvl w:val="0"/>
    </w:pPr>
    <w:rPr>
      <w:rFonts w:ascii="黑体" w:hAnsi="Times New Roman" w:eastAsia="黑体" w:cs="Times New Roman"/>
      <w:sz w:val="32"/>
      <w:lang w:val="en-US" w:eastAsia="zh-CN" w:bidi="ar-SA"/>
    </w:rPr>
  </w:style>
  <w:style w:type="paragraph" w:customStyle="1" w:styleId="9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5">
    <w:name w:val="列出段落1"/>
    <w:basedOn w:val="1"/>
    <w:qFormat/>
    <w:uiPriority w:val="0"/>
    <w:pPr>
      <w:widowControl w:val="0"/>
      <w:spacing w:line="240" w:lineRule="auto"/>
      <w:ind w:firstLine="420" w:firstLineChars="200"/>
      <w:jc w:val="both"/>
    </w:pPr>
    <w:rPr>
      <w:rFonts w:ascii="Calibri" w:hAnsi="Calibri"/>
      <w:szCs w:val="22"/>
    </w:rPr>
  </w:style>
  <w:style w:type="paragraph" w:customStyle="1" w:styleId="96">
    <w:name w:val="列项说明"/>
    <w:basedOn w:val="1"/>
    <w:qFormat/>
    <w:uiPriority w:val="0"/>
    <w:pPr>
      <w:adjustRightInd w:val="0"/>
      <w:spacing w:line="320" w:lineRule="exact"/>
      <w:ind w:left="400" w:leftChars="200" w:hanging="200" w:hangingChars="200"/>
      <w:textAlignment w:val="baseline"/>
    </w:pPr>
    <w:rPr>
      <w:rFonts w:ascii="宋体"/>
      <w:kern w:val="0"/>
      <w:szCs w:val="20"/>
    </w:rPr>
  </w:style>
  <w:style w:type="paragraph" w:customStyle="1" w:styleId="97">
    <w:name w:val="附录字母编号列项（一级）"/>
    <w:qFormat/>
    <w:uiPriority w:val="0"/>
    <w:pPr>
      <w:tabs>
        <w:tab w:val="left" w:pos="839"/>
      </w:tabs>
      <w:spacing w:line="360" w:lineRule="exact"/>
      <w:ind w:left="839" w:hanging="419"/>
    </w:pPr>
    <w:rPr>
      <w:rFonts w:ascii="宋体" w:hAnsi="Times New Roman" w:eastAsia="宋体" w:cs="Times New Roman"/>
      <w:sz w:val="21"/>
      <w:lang w:val="en-US" w:eastAsia="zh-CN" w:bidi="ar-SA"/>
    </w:rPr>
  </w:style>
  <w:style w:type="paragraph" w:customStyle="1" w:styleId="98">
    <w:name w:val="条文脚注"/>
    <w:basedOn w:val="28"/>
    <w:qFormat/>
    <w:uiPriority w:val="0"/>
    <w:pPr>
      <w:ind w:left="0" w:firstLine="0"/>
      <w:jc w:val="both"/>
    </w:pPr>
  </w:style>
  <w:style w:type="paragraph" w:customStyle="1" w:styleId="99">
    <w:name w:val="附录一级无"/>
    <w:basedOn w:val="100"/>
    <w:qFormat/>
    <w:uiPriority w:val="0"/>
    <w:pPr>
      <w:tabs>
        <w:tab w:val="left" w:pos="360"/>
      </w:tabs>
      <w:spacing w:beforeLines="0" w:afterLines="0"/>
    </w:pPr>
    <w:rPr>
      <w:rFonts w:ascii="宋体" w:eastAsia="宋体"/>
      <w:szCs w:val="21"/>
    </w:rPr>
  </w:style>
  <w:style w:type="paragraph" w:customStyle="1" w:styleId="100">
    <w:name w:val="附录一级条标题"/>
    <w:basedOn w:val="101"/>
    <w:next w:val="65"/>
    <w:qFormat/>
    <w:uiPriority w:val="0"/>
    <w:pPr>
      <w:tabs>
        <w:tab w:val="left" w:pos="360"/>
      </w:tabs>
      <w:autoSpaceDN w:val="0"/>
      <w:spacing w:beforeLines="50" w:afterLines="50"/>
      <w:outlineLvl w:val="2"/>
    </w:pPr>
  </w:style>
  <w:style w:type="paragraph" w:customStyle="1" w:styleId="101">
    <w:name w:val="附录章标题"/>
    <w:next w:val="65"/>
    <w:qFormat/>
    <w:uiPriority w:val="0"/>
    <w:pPr>
      <w:tabs>
        <w:tab w:val="left" w:pos="360"/>
      </w:tabs>
      <w:wordWrap w:val="0"/>
      <w:overflowPunct w:val="0"/>
      <w:autoSpaceDE w:val="0"/>
      <w:spacing w:beforeLines="100" w:afterLines="100" w:line="360" w:lineRule="exact"/>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五级无"/>
    <w:basedOn w:val="103"/>
    <w:qFormat/>
    <w:uiPriority w:val="0"/>
    <w:pPr>
      <w:tabs>
        <w:tab w:val="left" w:pos="360"/>
      </w:tabs>
      <w:spacing w:beforeLines="0" w:afterLines="0"/>
    </w:pPr>
    <w:rPr>
      <w:rFonts w:ascii="宋体" w:eastAsia="宋体"/>
      <w:szCs w:val="21"/>
    </w:rPr>
  </w:style>
  <w:style w:type="paragraph" w:customStyle="1" w:styleId="103">
    <w:name w:val="附录五级条标题"/>
    <w:basedOn w:val="104"/>
    <w:next w:val="65"/>
    <w:qFormat/>
    <w:uiPriority w:val="0"/>
    <w:pPr>
      <w:tabs>
        <w:tab w:val="left" w:pos="360"/>
      </w:tabs>
      <w:outlineLvl w:val="6"/>
    </w:pPr>
  </w:style>
  <w:style w:type="paragraph" w:customStyle="1" w:styleId="104">
    <w:name w:val="附录四级条标题"/>
    <w:basedOn w:val="105"/>
    <w:next w:val="65"/>
    <w:qFormat/>
    <w:uiPriority w:val="0"/>
    <w:pPr>
      <w:tabs>
        <w:tab w:val="left" w:pos="360"/>
      </w:tabs>
    </w:pPr>
  </w:style>
  <w:style w:type="paragraph" w:customStyle="1" w:styleId="105">
    <w:name w:val="附录三级条标题"/>
    <w:basedOn w:val="106"/>
    <w:next w:val="65"/>
    <w:qFormat/>
    <w:uiPriority w:val="0"/>
    <w:pPr>
      <w:tabs>
        <w:tab w:val="left" w:pos="360"/>
      </w:tabs>
    </w:pPr>
  </w:style>
  <w:style w:type="paragraph" w:customStyle="1" w:styleId="106">
    <w:name w:val="附录二级条标题"/>
    <w:basedOn w:val="1"/>
    <w:next w:val="65"/>
    <w:qFormat/>
    <w:uiPriority w:val="0"/>
    <w:p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7">
    <w:name w:val="附录图标题"/>
    <w:basedOn w:val="1"/>
    <w:next w:val="65"/>
    <w:qFormat/>
    <w:uiPriority w:val="0"/>
    <w:pPr>
      <w:tabs>
        <w:tab w:val="left" w:pos="363"/>
      </w:tabs>
      <w:spacing w:beforeLines="50" w:afterLines="50"/>
      <w:jc w:val="center"/>
    </w:pPr>
    <w:rPr>
      <w:rFonts w:ascii="黑体" w:eastAsia="黑体"/>
      <w:szCs w:val="21"/>
    </w:rPr>
  </w:style>
  <w:style w:type="paragraph" w:customStyle="1" w:styleId="108">
    <w:name w:val="附录图标号"/>
    <w:basedOn w:val="1"/>
    <w:qFormat/>
    <w:uiPriority w:val="0"/>
    <w:pPr>
      <w:keepNext/>
      <w:pageBreakBefore/>
      <w:spacing w:line="14" w:lineRule="exact"/>
      <w:ind w:firstLine="363"/>
      <w:jc w:val="center"/>
      <w:outlineLvl w:val="0"/>
    </w:pPr>
    <w:rPr>
      <w:color w:val="FFFFFF"/>
    </w:rPr>
  </w:style>
  <w:style w:type="paragraph" w:customStyle="1" w:styleId="109">
    <w:name w:val="附录四级无"/>
    <w:basedOn w:val="104"/>
    <w:qFormat/>
    <w:uiPriority w:val="0"/>
    <w:pPr>
      <w:tabs>
        <w:tab w:val="clear" w:pos="360"/>
      </w:tabs>
      <w:spacing w:beforeLines="0" w:afterLines="0"/>
      <w:outlineLvl w:val="5"/>
    </w:pPr>
    <w:rPr>
      <w:rFonts w:ascii="宋体" w:eastAsia="宋体"/>
      <w:szCs w:val="21"/>
    </w:rPr>
  </w:style>
  <w:style w:type="paragraph" w:customStyle="1" w:styleId="110">
    <w:name w:val="附录三级无"/>
    <w:basedOn w:val="105"/>
    <w:qFormat/>
    <w:uiPriority w:val="0"/>
  </w:style>
  <w:style w:type="paragraph" w:customStyle="1" w:styleId="111">
    <w:name w:val="注："/>
    <w:next w:val="65"/>
    <w:qFormat/>
    <w:uiPriority w:val="0"/>
    <w:pPr>
      <w:widowControl w:val="0"/>
      <w:autoSpaceDE w:val="0"/>
      <w:autoSpaceDN w:val="0"/>
      <w:spacing w:line="360" w:lineRule="exact"/>
      <w:ind w:left="726" w:hanging="363"/>
      <w:jc w:val="both"/>
    </w:pPr>
    <w:rPr>
      <w:rFonts w:ascii="宋体" w:hAnsi="Times New Roman" w:eastAsia="宋体" w:cs="Times New Roman"/>
      <w:sz w:val="18"/>
      <w:szCs w:val="18"/>
      <w:lang w:val="en-US" w:eastAsia="zh-CN" w:bidi="ar-SA"/>
    </w:rPr>
  </w:style>
  <w:style w:type="paragraph" w:customStyle="1" w:styleId="112">
    <w:name w:val="附录公式编号制表符"/>
    <w:basedOn w:val="1"/>
    <w:next w:val="65"/>
    <w:qFormat/>
    <w:uiPriority w:val="0"/>
    <w:pPr>
      <w:tabs>
        <w:tab w:val="center" w:pos="4201"/>
        <w:tab w:val="right" w:leader="dot" w:pos="9298"/>
      </w:tabs>
      <w:autoSpaceDE w:val="0"/>
      <w:autoSpaceDN w:val="0"/>
    </w:pPr>
    <w:rPr>
      <w:rFonts w:ascii="宋体"/>
      <w:kern w:val="0"/>
      <w:szCs w:val="20"/>
    </w:rPr>
  </w:style>
  <w:style w:type="paragraph" w:customStyle="1" w:styleId="113">
    <w:name w:val="附录二级无"/>
    <w:basedOn w:val="106"/>
    <w:qFormat/>
    <w:uiPriority w:val="0"/>
  </w:style>
  <w:style w:type="paragraph" w:customStyle="1" w:styleId="114">
    <w:name w:val="附录标题"/>
    <w:basedOn w:val="65"/>
    <w:next w:val="65"/>
    <w:qFormat/>
    <w:uiPriority w:val="0"/>
    <w:pPr>
      <w:ind w:firstLine="0" w:firstLineChars="0"/>
      <w:jc w:val="center"/>
    </w:pPr>
    <w:rPr>
      <w:rFonts w:ascii="黑体" w:eastAsia="黑体"/>
    </w:rPr>
  </w:style>
  <w:style w:type="paragraph" w:customStyle="1" w:styleId="115">
    <w:name w:val="参考文献"/>
    <w:basedOn w:val="1"/>
    <w:next w:val="65"/>
    <w:qFormat/>
    <w:uiPriority w:val="0"/>
    <w:pPr>
      <w:keepNext/>
      <w:pageBreakBefore/>
      <w:shd w:val="clear" w:color="FFFFFF" w:fill="FFFFFF"/>
      <w:spacing w:before="640" w:after="200"/>
      <w:jc w:val="center"/>
      <w:outlineLvl w:val="0"/>
    </w:pPr>
    <w:rPr>
      <w:rFonts w:ascii="黑体" w:eastAsia="黑体"/>
      <w:kern w:val="0"/>
      <w:szCs w:val="20"/>
    </w:rPr>
  </w:style>
  <w:style w:type="paragraph" w:customStyle="1" w:styleId="116">
    <w:name w:val="封面正文"/>
    <w:qFormat/>
    <w:uiPriority w:val="0"/>
    <w:pPr>
      <w:spacing w:line="360" w:lineRule="exact"/>
      <w:jc w:val="both"/>
    </w:pPr>
    <w:rPr>
      <w:rFonts w:ascii="Times New Roman" w:hAnsi="Times New Roman" w:eastAsia="宋体" w:cs="Times New Roman"/>
      <w:lang w:val="en-US" w:eastAsia="zh-CN" w:bidi="ar-SA"/>
    </w:rPr>
  </w:style>
  <w:style w:type="paragraph" w:customStyle="1" w:styleId="117">
    <w:name w:val="封面标准文稿类别"/>
    <w:basedOn w:val="78"/>
    <w:qFormat/>
    <w:uiPriority w:val="0"/>
    <w:pPr>
      <w:framePr w:wrap="around"/>
      <w:spacing w:after="160" w:line="240" w:lineRule="auto"/>
    </w:pPr>
    <w:rPr>
      <w:sz w:val="24"/>
    </w:rPr>
  </w:style>
  <w:style w:type="paragraph" w:customStyle="1" w:styleId="118">
    <w:name w:val="封面标准号1"/>
    <w:qFormat/>
    <w:uiPriority w:val="0"/>
    <w:pPr>
      <w:widowControl w:val="0"/>
      <w:kinsoku w:val="0"/>
      <w:overflowPunct w:val="0"/>
      <w:autoSpaceDE w:val="0"/>
      <w:autoSpaceDN w:val="0"/>
      <w:spacing w:before="308" w:line="360" w:lineRule="exact"/>
      <w:jc w:val="right"/>
      <w:textAlignment w:val="center"/>
    </w:pPr>
    <w:rPr>
      <w:rFonts w:ascii="Times New Roman" w:hAnsi="Times New Roman" w:eastAsia="宋体" w:cs="Times New Roman"/>
      <w:sz w:val="28"/>
      <w:lang w:val="en-US" w:eastAsia="zh-CN" w:bidi="ar-SA"/>
    </w:rPr>
  </w:style>
  <w:style w:type="paragraph" w:customStyle="1" w:styleId="119">
    <w:name w:val="其他实施日期"/>
    <w:basedOn w:val="91"/>
    <w:qFormat/>
    <w:uiPriority w:val="0"/>
    <w:pPr>
      <w:framePr w:wrap="around" w:vAnchor="margin" w:hAnchor="page"/>
    </w:pPr>
  </w:style>
  <w:style w:type="paragraph" w:customStyle="1" w:styleId="12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1">
    <w:name w:val="发布部门"/>
    <w:next w:val="65"/>
    <w:qFormat/>
    <w:uiPriority w:val="0"/>
    <w:pPr>
      <w:framePr w:w="7938" w:h="1134" w:hRule="exact" w:hSpace="125" w:vSpace="181" w:wrap="around" w:vAnchor="page" w:hAnchor="page" w:x="2150" w:y="14630" w:anchorLock="1"/>
      <w:spacing w:line="360" w:lineRule="exact"/>
      <w:jc w:val="center"/>
    </w:pPr>
    <w:rPr>
      <w:rFonts w:ascii="宋体" w:hAnsi="Times New Roman" w:eastAsia="宋体" w:cs="Times New Roman"/>
      <w:b/>
      <w:spacing w:val="20"/>
      <w:w w:val="135"/>
      <w:sz w:val="28"/>
      <w:lang w:val="en-US" w:eastAsia="zh-CN" w:bidi="ar-SA"/>
    </w:rPr>
  </w:style>
  <w:style w:type="paragraph" w:customStyle="1" w:styleId="122">
    <w:name w:val="注：（正文）"/>
    <w:basedOn w:val="111"/>
    <w:next w:val="65"/>
    <w:qFormat/>
    <w:uiPriority w:val="0"/>
  </w:style>
  <w:style w:type="paragraph" w:customStyle="1" w:styleId="123">
    <w:name w:val="参考文献、索引标题"/>
    <w:basedOn w:val="1"/>
    <w:next w:val="65"/>
    <w:qFormat/>
    <w:uiPriority w:val="0"/>
    <w:pPr>
      <w:keepNext/>
      <w:pageBreakBefore/>
      <w:shd w:val="clear" w:color="FFFFFF" w:fill="FFFFFF"/>
      <w:spacing w:before="640" w:after="200"/>
      <w:jc w:val="center"/>
      <w:outlineLvl w:val="0"/>
    </w:pPr>
    <w:rPr>
      <w:rFonts w:ascii="黑体" w:eastAsia="黑体"/>
      <w:kern w:val="0"/>
      <w:szCs w:val="20"/>
    </w:rPr>
  </w:style>
  <w:style w:type="paragraph" w:customStyle="1" w:styleId="12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2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26">
    <w:name w:val="附录数字编号列项（二级）"/>
    <w:qFormat/>
    <w:uiPriority w:val="0"/>
    <w:pPr>
      <w:tabs>
        <w:tab w:val="left" w:pos="840"/>
      </w:tabs>
      <w:spacing w:line="360" w:lineRule="exact"/>
      <w:ind w:left="839" w:hanging="419"/>
    </w:pPr>
    <w:rPr>
      <w:rFonts w:ascii="宋体" w:hAnsi="Times New Roman" w:eastAsia="宋体" w:cs="Times New Roman"/>
      <w:sz w:val="21"/>
      <w:lang w:val="en-US" w:eastAsia="zh-CN" w:bidi="ar-SA"/>
    </w:rPr>
  </w:style>
  <w:style w:type="paragraph" w:customStyle="1" w:styleId="127">
    <w:name w:val="注×：（正文）"/>
    <w:qFormat/>
    <w:uiPriority w:val="0"/>
    <w:pPr>
      <w:spacing w:line="360" w:lineRule="exact"/>
      <w:ind w:left="811" w:hanging="448"/>
      <w:jc w:val="both"/>
    </w:pPr>
    <w:rPr>
      <w:rFonts w:ascii="宋体" w:hAnsi="Times New Roman" w:eastAsia="宋体" w:cs="Times New Roman"/>
      <w:sz w:val="18"/>
      <w:szCs w:val="18"/>
      <w:lang w:val="en-US" w:eastAsia="zh-CN" w:bidi="ar-SA"/>
    </w:rPr>
  </w:style>
  <w:style w:type="paragraph" w:customStyle="1" w:styleId="128">
    <w:name w:val="示例内容"/>
    <w:qFormat/>
    <w:uiPriority w:val="0"/>
    <w:pPr>
      <w:spacing w:line="360" w:lineRule="exact"/>
      <w:ind w:firstLine="200" w:firstLineChars="200"/>
    </w:pPr>
    <w:rPr>
      <w:rFonts w:ascii="宋体" w:hAnsi="Times New Roman" w:eastAsia="宋体" w:cs="Times New Roman"/>
      <w:sz w:val="18"/>
      <w:szCs w:val="18"/>
      <w:lang w:val="en-US" w:eastAsia="zh-CN" w:bidi="ar-SA"/>
    </w:rPr>
  </w:style>
  <w:style w:type="paragraph" w:customStyle="1" w:styleId="129">
    <w:name w:val="示例×："/>
    <w:basedOn w:val="130"/>
    <w:qFormat/>
    <w:uiPriority w:val="0"/>
    <w:pPr>
      <w:spacing w:beforeLines="0" w:afterLines="0"/>
      <w:ind w:firstLine="363"/>
      <w:outlineLvl w:val="9"/>
    </w:pPr>
    <w:rPr>
      <w:rFonts w:ascii="宋体" w:eastAsia="宋体"/>
      <w:sz w:val="18"/>
      <w:szCs w:val="18"/>
    </w:rPr>
  </w:style>
  <w:style w:type="paragraph" w:customStyle="1" w:styleId="130">
    <w:name w:val="章标题"/>
    <w:next w:val="65"/>
    <w:qFormat/>
    <w:uiPriority w:val="0"/>
    <w:pPr>
      <w:spacing w:beforeLines="100" w:afterLines="100" w:line="360" w:lineRule="exact"/>
      <w:jc w:val="both"/>
      <w:outlineLvl w:val="1"/>
    </w:pPr>
    <w:rPr>
      <w:rFonts w:ascii="黑体" w:hAnsi="Times New Roman" w:eastAsia="黑体" w:cs="Times New Roman"/>
      <w:sz w:val="21"/>
      <w:lang w:val="en-US" w:eastAsia="zh-CN" w:bidi="ar-SA"/>
    </w:rPr>
  </w:style>
  <w:style w:type="paragraph" w:customStyle="1" w:styleId="131">
    <w:name w:val="编号列项（三级）"/>
    <w:qFormat/>
    <w:uiPriority w:val="99"/>
    <w:pPr>
      <w:tabs>
        <w:tab w:val="left" w:pos="0"/>
      </w:tabs>
      <w:spacing w:line="360" w:lineRule="exact"/>
      <w:ind w:left="1679" w:hanging="420"/>
    </w:pPr>
    <w:rPr>
      <w:rFonts w:ascii="宋体" w:hAnsi="Times New Roman" w:eastAsia="宋体" w:cs="Times New Roman"/>
      <w:sz w:val="21"/>
      <w:lang w:val="en-US" w:eastAsia="zh-CN" w:bidi="ar-SA"/>
    </w:rPr>
  </w:style>
  <w:style w:type="paragraph" w:customStyle="1" w:styleId="132">
    <w:name w:val="注×："/>
    <w:qFormat/>
    <w:uiPriority w:val="0"/>
    <w:pPr>
      <w:widowControl w:val="0"/>
      <w:autoSpaceDE w:val="0"/>
      <w:autoSpaceDN w:val="0"/>
      <w:spacing w:line="360" w:lineRule="exact"/>
      <w:ind w:left="811" w:hanging="448"/>
      <w:jc w:val="both"/>
    </w:pPr>
    <w:rPr>
      <w:rFonts w:ascii="宋体" w:hAnsi="Times New Roman" w:eastAsia="宋体" w:cs="Times New Roman"/>
      <w:sz w:val="18"/>
      <w:szCs w:val="18"/>
      <w:lang w:val="en-US" w:eastAsia="zh-CN" w:bidi="ar-SA"/>
    </w:rPr>
  </w:style>
  <w:style w:type="paragraph" w:customStyle="1" w:styleId="133">
    <w:name w:val="数字编号列项（二级）"/>
    <w:qFormat/>
    <w:uiPriority w:val="99"/>
    <w:pPr>
      <w:tabs>
        <w:tab w:val="left" w:pos="1260"/>
      </w:tabs>
      <w:spacing w:line="360" w:lineRule="exact"/>
      <w:ind w:left="1259" w:hanging="419"/>
      <w:jc w:val="both"/>
    </w:pPr>
    <w:rPr>
      <w:rFonts w:ascii="宋体" w:hAnsi="Times New Roman" w:eastAsia="宋体" w:cs="Times New Roman"/>
      <w:sz w:val="21"/>
      <w:lang w:val="en-US" w:eastAsia="zh-CN" w:bidi="ar-SA"/>
    </w:rPr>
  </w:style>
  <w:style w:type="paragraph" w:customStyle="1" w:styleId="134">
    <w:name w:val="五级无"/>
    <w:basedOn w:val="135"/>
    <w:qFormat/>
    <w:uiPriority w:val="0"/>
    <w:pPr>
      <w:spacing w:beforeLines="0" w:afterLines="0"/>
      <w:outlineLvl w:val="6"/>
    </w:pPr>
    <w:rPr>
      <w:rFonts w:ascii="宋体" w:eastAsia="宋体"/>
    </w:rPr>
  </w:style>
  <w:style w:type="paragraph" w:customStyle="1" w:styleId="135">
    <w:name w:val="五级条标题"/>
    <w:basedOn w:val="136"/>
    <w:next w:val="65"/>
    <w:qFormat/>
    <w:uiPriority w:val="0"/>
  </w:style>
  <w:style w:type="paragraph" w:customStyle="1" w:styleId="136">
    <w:name w:val="四级条标题"/>
    <w:basedOn w:val="137"/>
    <w:next w:val="65"/>
    <w:qFormat/>
    <w:uiPriority w:val="0"/>
  </w:style>
  <w:style w:type="paragraph" w:customStyle="1" w:styleId="137">
    <w:name w:val="三级条标题"/>
    <w:basedOn w:val="138"/>
    <w:next w:val="65"/>
    <w:qFormat/>
    <w:uiPriority w:val="0"/>
  </w:style>
  <w:style w:type="paragraph" w:customStyle="1" w:styleId="138">
    <w:name w:val="二级条标题"/>
    <w:basedOn w:val="71"/>
    <w:next w:val="65"/>
    <w:qFormat/>
    <w:uiPriority w:val="0"/>
  </w:style>
  <w:style w:type="paragraph" w:customStyle="1" w:styleId="139">
    <w:name w:val="四级无"/>
    <w:basedOn w:val="136"/>
    <w:qFormat/>
    <w:uiPriority w:val="0"/>
  </w:style>
  <w:style w:type="paragraph" w:customStyle="1" w:styleId="140">
    <w:name w:val="三级无"/>
    <w:basedOn w:val="137"/>
    <w:qFormat/>
    <w:uiPriority w:val="0"/>
  </w:style>
  <w:style w:type="paragraph" w:customStyle="1" w:styleId="141">
    <w:name w:val="其他标准标志"/>
    <w:basedOn w:val="125"/>
    <w:qFormat/>
    <w:uiPriority w:val="0"/>
    <w:pPr>
      <w:framePr w:w="6101" w:wrap="around" w:vAnchor="page" w:hAnchor="page" w:x="4673" w:y="942"/>
    </w:pPr>
    <w:rPr>
      <w:w w:val="130"/>
    </w:rPr>
  </w:style>
  <w:style w:type="paragraph" w:customStyle="1" w:styleId="142">
    <w:name w:val="目次、标准名称标题"/>
    <w:basedOn w:val="1"/>
    <w:next w:val="65"/>
    <w:qFormat/>
    <w:uiPriority w:val="0"/>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14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44">
    <w:name w:val="列项——（一级）"/>
    <w:qFormat/>
    <w:uiPriority w:val="99"/>
    <w:pPr>
      <w:widowControl w:val="0"/>
      <w:spacing w:line="360" w:lineRule="exact"/>
      <w:ind w:left="1260" w:hanging="408"/>
      <w:jc w:val="both"/>
    </w:pPr>
    <w:rPr>
      <w:rFonts w:ascii="宋体" w:hAnsi="Times New Roman" w:eastAsia="宋体" w:cs="Times New Roman"/>
      <w:sz w:val="21"/>
      <w:lang w:val="en-US" w:eastAsia="zh-CN" w:bidi="ar-SA"/>
    </w:rPr>
  </w:style>
  <w:style w:type="character" w:customStyle="1" w:styleId="145">
    <w:name w:val="批注框文本 字符"/>
    <w:basedOn w:val="41"/>
    <w:link w:val="23"/>
    <w:semiHidden/>
    <w:qFormat/>
    <w:uiPriority w:val="99"/>
    <w:rPr>
      <w:rFonts w:ascii="Times New Roman" w:hAnsi="Times New Roman" w:eastAsia="宋体" w:cs="Times New Roman"/>
      <w:sz w:val="18"/>
      <w:szCs w:val="18"/>
    </w:rPr>
  </w:style>
  <w:style w:type="paragraph" w:customStyle="1" w:styleId="146">
    <w:name w:val="列项◆（三级）"/>
    <w:basedOn w:val="1"/>
    <w:qFormat/>
    <w:uiPriority w:val="99"/>
    <w:pPr>
      <w:tabs>
        <w:tab w:val="left" w:pos="969"/>
      </w:tabs>
      <w:ind w:left="969" w:hanging="414"/>
    </w:pPr>
    <w:rPr>
      <w:rFonts w:ascii="宋体"/>
      <w:szCs w:val="21"/>
    </w:rPr>
  </w:style>
  <w:style w:type="paragraph" w:customStyle="1" w:styleId="147">
    <w:name w:val="标准书眉_奇数页"/>
    <w:next w:val="1"/>
    <w:qFormat/>
    <w:uiPriority w:val="0"/>
    <w:pPr>
      <w:tabs>
        <w:tab w:val="center" w:pos="4154"/>
        <w:tab w:val="right" w:pos="8306"/>
      </w:tabs>
      <w:spacing w:after="220" w:line="360" w:lineRule="exact"/>
      <w:jc w:val="right"/>
    </w:pPr>
    <w:rPr>
      <w:rFonts w:ascii="黑体" w:hAnsi="Times New Roman" w:eastAsia="黑体" w:cs="Times New Roman"/>
      <w:sz w:val="21"/>
      <w:szCs w:val="21"/>
      <w:lang w:val="en-US" w:eastAsia="zh-CN" w:bidi="ar-SA"/>
    </w:rPr>
  </w:style>
  <w:style w:type="character" w:customStyle="1" w:styleId="148">
    <w:name w:val="页眉 字符"/>
    <w:basedOn w:val="41"/>
    <w:link w:val="15"/>
    <w:semiHidden/>
    <w:qFormat/>
    <w:uiPriority w:val="99"/>
    <w:rPr>
      <w:rFonts w:ascii="Times New Roman" w:hAnsi="Times New Roman" w:eastAsia="宋体" w:cs="Times New Roman"/>
      <w:sz w:val="18"/>
      <w:szCs w:val="18"/>
    </w:rPr>
  </w:style>
  <w:style w:type="paragraph" w:customStyle="1" w:styleId="149">
    <w:name w:val="标准书脚_奇数页"/>
    <w:qFormat/>
    <w:uiPriority w:val="0"/>
    <w:pPr>
      <w:spacing w:before="120" w:line="360" w:lineRule="exact"/>
      <w:ind w:right="198"/>
      <w:jc w:val="right"/>
    </w:pPr>
    <w:rPr>
      <w:rFonts w:ascii="宋体" w:hAnsi="Times New Roman" w:eastAsia="宋体" w:cs="Times New Roman"/>
      <w:sz w:val="18"/>
      <w:szCs w:val="18"/>
      <w:lang w:val="en-US" w:eastAsia="zh-CN" w:bidi="ar-SA"/>
    </w:rPr>
  </w:style>
  <w:style w:type="paragraph" w:customStyle="1" w:styleId="150">
    <w:name w:val="其他发布部门"/>
    <w:basedOn w:val="121"/>
    <w:qFormat/>
    <w:uiPriority w:val="0"/>
    <w:pPr>
      <w:framePr w:wrap="around" w:y="15310"/>
      <w:spacing w:line="0" w:lineRule="atLeast"/>
    </w:pPr>
    <w:rPr>
      <w:rFonts w:ascii="黑体" w:eastAsia="黑体"/>
      <w:b w:val="0"/>
    </w:rPr>
  </w:style>
  <w:style w:type="paragraph" w:customStyle="1" w:styleId="151">
    <w:name w:val="列项说明数字编号"/>
    <w:qFormat/>
    <w:uiPriority w:val="0"/>
    <w:pPr>
      <w:spacing w:line="360" w:lineRule="exact"/>
      <w:ind w:left="600" w:leftChars="400" w:hanging="200" w:hangingChars="200"/>
    </w:pPr>
    <w:rPr>
      <w:rFonts w:ascii="宋体" w:hAnsi="Times New Roman" w:eastAsia="宋体" w:cs="Times New Roman"/>
      <w:sz w:val="21"/>
      <w:lang w:val="en-US" w:eastAsia="zh-CN" w:bidi="ar-SA"/>
    </w:rPr>
  </w:style>
  <w:style w:type="paragraph" w:customStyle="1" w:styleId="152">
    <w:name w:val="正文图标题"/>
    <w:next w:val="65"/>
    <w:qFormat/>
    <w:uiPriority w:val="0"/>
    <w:pPr>
      <w:tabs>
        <w:tab w:val="left" w:pos="360"/>
      </w:tabs>
      <w:spacing w:beforeLines="50" w:afterLines="50" w:line="360" w:lineRule="exact"/>
      <w:jc w:val="center"/>
    </w:pPr>
    <w:rPr>
      <w:rFonts w:ascii="黑体" w:hAnsi="Times New Roman" w:eastAsia="黑体" w:cs="Times New Roman"/>
      <w:sz w:val="21"/>
      <w:lang w:val="en-US" w:eastAsia="zh-CN" w:bidi="ar-SA"/>
    </w:rPr>
  </w:style>
  <w:style w:type="character" w:customStyle="1" w:styleId="153">
    <w:name w:val="HTML 预设格式 字符"/>
    <w:basedOn w:val="41"/>
    <w:link w:val="32"/>
    <w:semiHidden/>
    <w:qFormat/>
    <w:uiPriority w:val="99"/>
    <w:rPr>
      <w:rFonts w:ascii="Courier New" w:hAnsi="Courier New" w:eastAsia="宋体" w:cs="Courier New"/>
      <w:sz w:val="20"/>
      <w:szCs w:val="20"/>
    </w:rPr>
  </w:style>
  <w:style w:type="paragraph" w:customStyle="1" w:styleId="154">
    <w:name w:val="附录标识"/>
    <w:basedOn w:val="1"/>
    <w:next w:val="65"/>
    <w:qFormat/>
    <w:uiPriority w:val="0"/>
    <w:pPr>
      <w:keepNext/>
      <w:shd w:val="clear" w:color="FFFFFF" w:fill="FFFFFF"/>
      <w:tabs>
        <w:tab w:val="left" w:pos="6405"/>
      </w:tabs>
      <w:spacing w:before="640" w:after="280"/>
      <w:jc w:val="center"/>
      <w:outlineLvl w:val="0"/>
    </w:pPr>
    <w:rPr>
      <w:rFonts w:ascii="黑体" w:eastAsia="黑体"/>
      <w:kern w:val="0"/>
      <w:szCs w:val="20"/>
    </w:rPr>
  </w:style>
  <w:style w:type="character" w:customStyle="1" w:styleId="155">
    <w:name w:val="脚注文本 字符"/>
    <w:basedOn w:val="41"/>
    <w:link w:val="28"/>
    <w:semiHidden/>
    <w:qFormat/>
    <w:uiPriority w:val="99"/>
    <w:rPr>
      <w:rFonts w:ascii="Times New Roman" w:hAnsi="Times New Roman" w:eastAsia="宋体" w:cs="Times New Roman"/>
      <w:sz w:val="18"/>
      <w:szCs w:val="18"/>
    </w:rPr>
  </w:style>
  <w:style w:type="paragraph" w:customStyle="1" w:styleId="156">
    <w:name w:val="字母编号列项（一级）"/>
    <w:qFormat/>
    <w:uiPriority w:val="99"/>
    <w:pPr>
      <w:tabs>
        <w:tab w:val="left" w:pos="840"/>
      </w:tabs>
      <w:spacing w:line="360" w:lineRule="exact"/>
      <w:ind w:left="839" w:hanging="419"/>
      <w:jc w:val="both"/>
    </w:pPr>
    <w:rPr>
      <w:rFonts w:ascii="宋体" w:hAnsi="Times New Roman" w:eastAsia="宋体" w:cs="Times New Roman"/>
      <w:sz w:val="21"/>
      <w:lang w:val="en-US" w:eastAsia="zh-CN" w:bidi="ar-SA"/>
    </w:rPr>
  </w:style>
  <w:style w:type="paragraph" w:customStyle="1" w:styleId="157">
    <w:name w:val="二级无"/>
    <w:basedOn w:val="138"/>
    <w:qFormat/>
    <w:uiPriority w:val="0"/>
  </w:style>
  <w:style w:type="paragraph" w:customStyle="1" w:styleId="158">
    <w:name w:val="列项●（二级）"/>
    <w:qFormat/>
    <w:uiPriority w:val="99"/>
    <w:pPr>
      <w:tabs>
        <w:tab w:val="left" w:pos="51"/>
        <w:tab w:val="left" w:pos="840"/>
      </w:tabs>
      <w:spacing w:line="360" w:lineRule="exact"/>
      <w:ind w:left="555" w:hanging="413"/>
      <w:jc w:val="both"/>
    </w:pPr>
    <w:rPr>
      <w:rFonts w:ascii="宋体" w:hAnsi="Times New Roman" w:eastAsia="宋体" w:cs="Times New Roman"/>
      <w:sz w:val="21"/>
      <w:lang w:val="en-US" w:eastAsia="zh-CN" w:bidi="ar-SA"/>
    </w:rPr>
  </w:style>
  <w:style w:type="character" w:customStyle="1" w:styleId="159">
    <w:name w:val="正文文本缩进 2 字符"/>
    <w:basedOn w:val="41"/>
    <w:link w:val="21"/>
    <w:semiHidden/>
    <w:qFormat/>
    <w:uiPriority w:val="99"/>
    <w:rPr>
      <w:rFonts w:ascii="Times New Roman" w:hAnsi="Times New Roman" w:eastAsia="宋体" w:cs="Times New Roman"/>
      <w:szCs w:val="24"/>
    </w:rPr>
  </w:style>
  <w:style w:type="paragraph" w:customStyle="1" w:styleId="160">
    <w:name w:val="封面标准文稿编辑信息2"/>
    <w:basedOn w:val="161"/>
    <w:qFormat/>
    <w:uiPriority w:val="0"/>
    <w:pPr>
      <w:framePr w:wrap="around" w:y="4469"/>
    </w:pPr>
  </w:style>
  <w:style w:type="paragraph" w:customStyle="1" w:styleId="161">
    <w:name w:val="封面标准文稿编辑信息"/>
    <w:basedOn w:val="117"/>
    <w:qFormat/>
    <w:uiPriority w:val="0"/>
    <w:pPr>
      <w:framePr w:wrap="around"/>
      <w:spacing w:before="180" w:line="180" w:lineRule="exact"/>
    </w:pPr>
    <w:rPr>
      <w:sz w:val="21"/>
    </w:rPr>
  </w:style>
  <w:style w:type="paragraph" w:customStyle="1" w:styleId="162">
    <w:name w:val="附录表标题"/>
    <w:basedOn w:val="1"/>
    <w:next w:val="65"/>
    <w:qFormat/>
    <w:uiPriority w:val="0"/>
    <w:pPr>
      <w:tabs>
        <w:tab w:val="left" w:pos="180"/>
      </w:tabs>
      <w:spacing w:beforeLines="50" w:afterLines="50"/>
      <w:jc w:val="center"/>
    </w:pPr>
    <w:rPr>
      <w:rFonts w:ascii="黑体" w:eastAsia="黑体"/>
      <w:szCs w:val="21"/>
    </w:rPr>
  </w:style>
  <w:style w:type="paragraph" w:customStyle="1" w:styleId="163">
    <w:name w:val="标准书眉_偶数页"/>
    <w:basedOn w:val="147"/>
    <w:next w:val="1"/>
    <w:qFormat/>
    <w:uiPriority w:val="0"/>
    <w:pPr>
      <w:jc w:val="left"/>
    </w:pPr>
  </w:style>
  <w:style w:type="paragraph" w:customStyle="1" w:styleId="164">
    <w:name w:val="附录表标号"/>
    <w:basedOn w:val="1"/>
    <w:next w:val="65"/>
    <w:qFormat/>
    <w:uiPriority w:val="0"/>
    <w:pPr>
      <w:spacing w:line="14" w:lineRule="exact"/>
      <w:ind w:left="811" w:hanging="448"/>
      <w:jc w:val="center"/>
      <w:outlineLvl w:val="0"/>
    </w:pPr>
    <w:rPr>
      <w:color w:val="FFFFFF"/>
    </w:rPr>
  </w:style>
  <w:style w:type="paragraph" w:customStyle="1" w:styleId="165">
    <w:name w:val="图表脚注说明"/>
    <w:basedOn w:val="1"/>
    <w:qFormat/>
    <w:uiPriority w:val="0"/>
    <w:pPr>
      <w:ind w:left="544" w:hanging="181"/>
    </w:pPr>
    <w:rPr>
      <w:rFonts w:ascii="宋体"/>
      <w:sz w:val="18"/>
      <w:szCs w:val="18"/>
    </w:rPr>
  </w:style>
  <w:style w:type="character" w:customStyle="1" w:styleId="166">
    <w:name w:val="页脚 字符"/>
    <w:basedOn w:val="41"/>
    <w:link w:val="24"/>
    <w:semiHidden/>
    <w:qFormat/>
    <w:uiPriority w:val="99"/>
    <w:rPr>
      <w:rFonts w:ascii="Times New Roman" w:hAnsi="Times New Roman" w:eastAsia="宋体" w:cs="Times New Roman"/>
      <w:sz w:val="18"/>
      <w:szCs w:val="18"/>
    </w:rPr>
  </w:style>
  <w:style w:type="character" w:customStyle="1" w:styleId="167">
    <w:name w:val="批注文字 字符"/>
    <w:basedOn w:val="41"/>
    <w:link w:val="10"/>
    <w:semiHidden/>
    <w:qFormat/>
    <w:uiPriority w:val="99"/>
    <w:rPr>
      <w:rFonts w:ascii="Times New Roman" w:hAnsi="Times New Roman" w:eastAsia="宋体" w:cs="Times New Roman"/>
      <w:szCs w:val="24"/>
    </w:rPr>
  </w:style>
  <w:style w:type="paragraph" w:customStyle="1" w:styleId="168">
    <w:name w:val="封面标准名称2"/>
    <w:basedOn w:val="80"/>
    <w:qFormat/>
    <w:uiPriority w:val="0"/>
    <w:pPr>
      <w:framePr w:wrap="around" w:y="4469"/>
      <w:spacing w:beforeLines="630"/>
    </w:pPr>
  </w:style>
  <w:style w:type="character" w:customStyle="1" w:styleId="169">
    <w:name w:val="日期 字符"/>
    <w:basedOn w:val="41"/>
    <w:link w:val="20"/>
    <w:semiHidden/>
    <w:qFormat/>
    <w:uiPriority w:val="99"/>
    <w:rPr>
      <w:rFonts w:ascii="Times New Roman" w:hAnsi="Times New Roman" w:eastAsia="宋体" w:cs="Times New Roman"/>
      <w:szCs w:val="24"/>
    </w:rPr>
  </w:style>
  <w:style w:type="character" w:customStyle="1" w:styleId="170">
    <w:name w:val="文档结构图 字符"/>
    <w:basedOn w:val="41"/>
    <w:link w:val="9"/>
    <w:semiHidden/>
    <w:qFormat/>
    <w:uiPriority w:val="99"/>
    <w:rPr>
      <w:rFonts w:ascii="宋体" w:hAnsi="Times New Roman" w:eastAsia="宋体" w:cs="Times New Roman"/>
      <w:sz w:val="18"/>
      <w:szCs w:val="18"/>
    </w:rPr>
  </w:style>
  <w:style w:type="paragraph" w:customStyle="1" w:styleId="171">
    <w:name w:val="标准书眉一"/>
    <w:qFormat/>
    <w:uiPriority w:val="0"/>
    <w:pPr>
      <w:spacing w:line="360" w:lineRule="exact"/>
      <w:jc w:val="both"/>
    </w:pPr>
    <w:rPr>
      <w:rFonts w:ascii="Times New Roman" w:hAnsi="Times New Roman" w:eastAsia="宋体" w:cs="Times New Roman"/>
      <w:lang w:val="en-US" w:eastAsia="zh-CN" w:bidi="ar-SA"/>
    </w:rPr>
  </w:style>
  <w:style w:type="paragraph" w:customStyle="1" w:styleId="172">
    <w:name w:val="封面标准文稿类别2"/>
    <w:basedOn w:val="117"/>
    <w:qFormat/>
    <w:uiPriority w:val="0"/>
    <w:pPr>
      <w:framePr w:wrap="around" w:y="4469"/>
    </w:pPr>
  </w:style>
  <w:style w:type="paragraph" w:customStyle="1" w:styleId="173">
    <w:name w:val="标准书脚_偶数页"/>
    <w:qFormat/>
    <w:uiPriority w:val="0"/>
    <w:pPr>
      <w:spacing w:before="120" w:line="360" w:lineRule="exact"/>
      <w:ind w:left="221"/>
    </w:pPr>
    <w:rPr>
      <w:rFonts w:ascii="宋体" w:hAnsi="Times New Roman" w:eastAsia="宋体" w:cs="Times New Roman"/>
      <w:sz w:val="18"/>
      <w:szCs w:val="18"/>
      <w:lang w:val="en-US" w:eastAsia="zh-CN" w:bidi="ar-SA"/>
    </w:rPr>
  </w:style>
  <w:style w:type="paragraph" w:customStyle="1" w:styleId="174">
    <w:name w:val="终结线"/>
    <w:basedOn w:val="1"/>
    <w:qFormat/>
    <w:uiPriority w:val="0"/>
    <w:pPr>
      <w:framePr w:hSpace="181" w:vSpace="181" w:wrap="around" w:vAnchor="text" w:hAnchor="margin" w:xAlign="center" w:y="285"/>
    </w:pPr>
  </w:style>
  <w:style w:type="character" w:customStyle="1" w:styleId="175">
    <w:name w:val="批注主题 字符"/>
    <w:basedOn w:val="167"/>
    <w:link w:val="36"/>
    <w:semiHidden/>
    <w:qFormat/>
    <w:uiPriority w:val="99"/>
    <w:rPr>
      <w:rFonts w:ascii="Times New Roman" w:hAnsi="Times New Roman" w:eastAsia="宋体" w:cs="Times New Roman"/>
      <w:b/>
      <w:bCs/>
      <w:szCs w:val="24"/>
    </w:rPr>
  </w:style>
  <w:style w:type="character" w:customStyle="1" w:styleId="176">
    <w:name w:val="尾注文本 字符"/>
    <w:basedOn w:val="41"/>
    <w:link w:val="22"/>
    <w:semiHidden/>
    <w:qFormat/>
    <w:uiPriority w:val="99"/>
    <w:rPr>
      <w:rFonts w:ascii="Times New Roman" w:hAnsi="Times New Roman" w:eastAsia="宋体" w:cs="Times New Roman"/>
      <w:szCs w:val="24"/>
    </w:rPr>
  </w:style>
  <w:style w:type="paragraph" w:customStyle="1" w:styleId="177">
    <w:name w:val="示例"/>
    <w:next w:val="128"/>
    <w:qFormat/>
    <w:uiPriority w:val="0"/>
    <w:pPr>
      <w:widowControl w:val="0"/>
      <w:spacing w:line="360" w:lineRule="exact"/>
      <w:ind w:firstLine="363"/>
      <w:jc w:val="both"/>
    </w:pPr>
    <w:rPr>
      <w:rFonts w:ascii="宋体" w:hAnsi="Times New Roman" w:eastAsia="宋体" w:cs="Times New Roman"/>
      <w:sz w:val="18"/>
      <w:szCs w:val="18"/>
      <w:lang w:val="en-US" w:eastAsia="zh-CN" w:bidi="ar-SA"/>
    </w:rPr>
  </w:style>
  <w:style w:type="character" w:customStyle="1" w:styleId="178">
    <w:name w:val="正文文本 3 字符"/>
    <w:basedOn w:val="41"/>
    <w:link w:val="12"/>
    <w:semiHidden/>
    <w:qFormat/>
    <w:uiPriority w:val="99"/>
    <w:rPr>
      <w:rFonts w:ascii="Times New Roman" w:hAnsi="Times New Roman" w:eastAsia="宋体" w:cs="Times New Roman"/>
      <w:sz w:val="16"/>
      <w:szCs w:val="16"/>
    </w:rPr>
  </w:style>
  <w:style w:type="character" w:customStyle="1" w:styleId="179">
    <w:name w:val="标题 字符"/>
    <w:basedOn w:val="41"/>
    <w:link w:val="35"/>
    <w:qFormat/>
    <w:uiPriority w:val="0"/>
    <w:rPr>
      <w:rFonts w:ascii="Arial" w:hAnsi="Arial" w:eastAsia="宋体" w:cs="Times New Roman"/>
      <w:b/>
      <w:kern w:val="0"/>
      <w:sz w:val="32"/>
      <w:szCs w:val="20"/>
    </w:rPr>
  </w:style>
  <w:style w:type="paragraph" w:customStyle="1" w:styleId="180">
    <w:name w:val="p0"/>
    <w:basedOn w:val="1"/>
    <w:qFormat/>
    <w:uiPriority w:val="0"/>
    <w:pPr>
      <w:spacing w:line="240" w:lineRule="auto"/>
      <w:jc w:val="both"/>
    </w:pPr>
    <w:rPr>
      <w:kern w:val="0"/>
      <w:szCs w:val="21"/>
    </w:rPr>
  </w:style>
  <w:style w:type="character" w:customStyle="1" w:styleId="181">
    <w:name w:val="纯文本 字符"/>
    <w:basedOn w:val="41"/>
    <w:link w:val="18"/>
    <w:qFormat/>
    <w:uiPriority w:val="99"/>
    <w:rPr>
      <w:rFonts w:ascii="宋体" w:hAnsi="Courier New" w:eastAsia="宋体" w:cs="Courier New"/>
      <w:szCs w:val="21"/>
    </w:rPr>
  </w:style>
  <w:style w:type="paragraph" w:customStyle="1" w:styleId="182">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183">
    <w:name w:val="正文文本 字符"/>
    <w:basedOn w:val="41"/>
    <w:link w:val="13"/>
    <w:semiHidden/>
    <w:qFormat/>
    <w:uiPriority w:val="99"/>
    <w:rPr>
      <w:kern w:val="2"/>
      <w:sz w:val="21"/>
      <w:szCs w:val="24"/>
    </w:rPr>
  </w:style>
  <w:style w:type="paragraph" w:customStyle="1" w:styleId="184">
    <w:name w:val="Table Paragraph"/>
    <w:basedOn w:val="1"/>
    <w:qFormat/>
    <w:uiPriority w:val="1"/>
    <w:pPr>
      <w:widowControl w:val="0"/>
      <w:autoSpaceDE w:val="0"/>
      <w:autoSpaceDN w:val="0"/>
      <w:spacing w:line="240" w:lineRule="auto"/>
    </w:pPr>
    <w:rPr>
      <w:rFonts w:ascii="仿宋" w:hAnsi="仿宋" w:eastAsia="仿宋" w:cs="仿宋"/>
      <w:kern w:val="0"/>
      <w:sz w:val="22"/>
      <w:szCs w:val="22"/>
      <w:lang w:val="zh-CN" w:bidi="zh-CN"/>
    </w:rPr>
  </w:style>
  <w:style w:type="character" w:customStyle="1" w:styleId="185">
    <w:name w:val="标题 4 字符"/>
    <w:basedOn w:val="41"/>
    <w:link w:val="5"/>
    <w:semiHidden/>
    <w:qFormat/>
    <w:uiPriority w:val="9"/>
    <w:rPr>
      <w:rFonts w:asciiTheme="majorHAnsi" w:hAnsiTheme="majorHAnsi" w:eastAsiaTheme="majorEastAsia" w:cstheme="majorBidi"/>
      <w:b/>
      <w:bCs/>
      <w:kern w:val="2"/>
      <w:sz w:val="28"/>
      <w:szCs w:val="28"/>
    </w:rPr>
  </w:style>
  <w:style w:type="paragraph" w:customStyle="1" w:styleId="186">
    <w:name w:val="_Style 2"/>
    <w:basedOn w:val="4"/>
    <w:next w:val="1"/>
    <w:qFormat/>
    <w:uiPriority w:val="0"/>
    <w:pPr>
      <w:spacing w:before="480" w:after="0" w:line="276" w:lineRule="auto"/>
      <w:outlineLvl w:val="9"/>
    </w:pPr>
    <w:rPr>
      <w:rFonts w:ascii="Cambria" w:hAnsi="Cambria"/>
      <w:color w:val="365F91"/>
      <w:kern w:val="0"/>
      <w:sz w:val="28"/>
      <w:szCs w:val="28"/>
    </w:rPr>
  </w:style>
  <w:style w:type="paragraph" w:customStyle="1" w:styleId="187">
    <w:name w:val="WPSOffice手动目录 1"/>
    <w:qFormat/>
    <w:uiPriority w:val="0"/>
    <w:pPr>
      <w:ind w:leftChars="0"/>
    </w:pPr>
    <w:rPr>
      <w:rFonts w:ascii="Times New Roman" w:hAnsi="Times New Roman" w:eastAsia="宋体" w:cs="Times New Roman"/>
      <w:sz w:val="20"/>
      <w:szCs w:val="20"/>
    </w:rPr>
  </w:style>
  <w:style w:type="character" w:customStyle="1" w:styleId="188">
    <w:name w:val="font21"/>
    <w:basedOn w:val="41"/>
    <w:qFormat/>
    <w:uiPriority w:val="0"/>
    <w:rPr>
      <w:rFonts w:hint="default" w:ascii="Times New Roman" w:hAnsi="Times New Roman" w:cs="Times New Roman"/>
      <w:color w:val="000000"/>
      <w:sz w:val="21"/>
      <w:szCs w:val="21"/>
      <w:u w:val="none"/>
    </w:rPr>
  </w:style>
  <w:style w:type="character" w:customStyle="1" w:styleId="189">
    <w:name w:val="font31"/>
    <w:basedOn w:val="41"/>
    <w:qFormat/>
    <w:uiPriority w:val="0"/>
    <w:rPr>
      <w:rFonts w:hint="eastAsia" w:ascii="宋体" w:hAnsi="宋体" w:eastAsia="宋体" w:cs="宋体"/>
      <w:color w:val="000000"/>
      <w:sz w:val="21"/>
      <w:szCs w:val="21"/>
      <w:u w:val="none"/>
    </w:rPr>
  </w:style>
  <w:style w:type="character" w:customStyle="1" w:styleId="190">
    <w:name w:val="font41"/>
    <w:basedOn w:val="41"/>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ACCD6C-217F-40B0-82C1-42DA7BA2403D}">
  <ds:schemaRefs/>
</ds:datastoreItem>
</file>

<file path=docProps/app.xml><?xml version="1.0" encoding="utf-8"?>
<Properties xmlns="http://schemas.openxmlformats.org/officeDocument/2006/extended-properties" xmlns:vt="http://schemas.openxmlformats.org/officeDocument/2006/docPropsVTypes">
  <Template>738F129A</Template>
  <Company>china</Company>
  <Pages>45</Pages>
  <Words>19772</Words>
  <Characters>21191</Characters>
  <Lines>74</Lines>
  <Paragraphs>62</Paragraphs>
  <TotalTime>31</TotalTime>
  <ScaleCrop>false</ScaleCrop>
  <LinksUpToDate>false</LinksUpToDate>
  <CharactersWithSpaces>22492</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2021-09-07T07:24:00Z</dcterms:created>
  <dc:creator>杨玲</dc:creator>
  <cp:lastModifiedBy>蔡艳</cp:lastModifiedBy>
  <cp:lastPrinted>2021-10-27T06:00:00Z</cp:lastPrinted>
  <dcterms:modified xsi:type="dcterms:W3CDTF">2023-02-06T07:19:24Z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20187E4216284010B8E0511CEEBBDBFD</vt:lpwstr>
  </property>
</Properties>
</file>