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黑体" w:hAnsi="黑体" w:eastAsia="黑体" w:cs="Times New Roman"/>
          <w:b/>
          <w:bCs/>
          <w:sz w:val="52"/>
          <w:szCs w:val="52"/>
          <w:lang w:val="en-US" w:eastAsia="zh-CN"/>
        </w:rPr>
      </w:pPr>
    </w:p>
    <w:p>
      <w:pPr>
        <w:snapToGrid w:val="0"/>
        <w:spacing w:line="360" w:lineRule="auto"/>
        <w:jc w:val="center"/>
        <w:rPr>
          <w:rFonts w:hint="eastAsia" w:ascii="黑体" w:hAnsi="黑体" w:eastAsia="黑体" w:cs="Times New Roman"/>
          <w:b/>
          <w:bCs/>
          <w:sz w:val="52"/>
          <w:szCs w:val="52"/>
          <w:lang w:val="en-US" w:eastAsia="zh-CN"/>
        </w:rPr>
      </w:pPr>
      <w:r>
        <w:rPr>
          <w:rFonts w:hint="eastAsia" w:ascii="黑体" w:hAnsi="黑体" w:eastAsia="黑体" w:cs="Times New Roman"/>
          <w:b/>
          <w:bCs/>
          <w:sz w:val="52"/>
          <w:szCs w:val="52"/>
          <w:lang w:val="en-US" w:eastAsia="zh-CN"/>
        </w:rPr>
        <w:t>长沙集星集装箱码头有限公司</w:t>
      </w:r>
    </w:p>
    <w:p>
      <w:pPr>
        <w:snapToGrid w:val="0"/>
        <w:spacing w:line="360" w:lineRule="auto"/>
        <w:jc w:val="center"/>
        <w:rPr>
          <w:rFonts w:hint="eastAsia" w:ascii="黑体" w:hAnsi="黑体" w:eastAsia="黑体" w:cs="Times New Roman"/>
          <w:b/>
          <w:bCs/>
          <w:sz w:val="52"/>
          <w:szCs w:val="52"/>
          <w:lang w:val="en-US" w:eastAsia="zh-CN"/>
        </w:rPr>
      </w:pPr>
    </w:p>
    <w:p>
      <w:pPr>
        <w:snapToGrid w:val="0"/>
        <w:spacing w:line="360" w:lineRule="auto"/>
        <w:jc w:val="center"/>
        <w:rPr>
          <w:rFonts w:hint="eastAsia" w:ascii="黑体" w:hAnsi="黑体" w:eastAsia="黑体" w:cs="Times New Roman"/>
          <w:b/>
          <w:bCs/>
          <w:sz w:val="52"/>
          <w:szCs w:val="52"/>
          <w:lang w:val="en-US" w:eastAsia="zh-CN"/>
        </w:rPr>
      </w:pPr>
    </w:p>
    <w:p>
      <w:pPr>
        <w:pStyle w:val="2"/>
        <w:rPr>
          <w:rFonts w:hint="eastAsia"/>
          <w:lang w:val="en-US" w:eastAsia="zh-CN"/>
        </w:rPr>
      </w:pPr>
    </w:p>
    <w:p>
      <w:pPr>
        <w:pStyle w:val="38"/>
        <w:rPr>
          <w:rFonts w:hint="eastAsia" w:ascii="黑体" w:hAnsi="黑体" w:eastAsia="黑体" w:cs="Times New Roman"/>
          <w:b/>
          <w:bCs/>
          <w:sz w:val="52"/>
          <w:szCs w:val="52"/>
          <w:lang w:val="en-US" w:eastAsia="zh-CN"/>
        </w:rPr>
      </w:pPr>
    </w:p>
    <w:p>
      <w:pPr>
        <w:pStyle w:val="38"/>
        <w:rPr>
          <w:rFonts w:hint="eastAsia" w:ascii="黑体" w:hAnsi="黑体" w:eastAsia="黑体" w:cs="Times New Roman"/>
          <w:b/>
          <w:bCs/>
          <w:sz w:val="52"/>
          <w:szCs w:val="52"/>
          <w:lang w:val="en-US" w:eastAsia="zh-CN"/>
        </w:rPr>
      </w:pPr>
    </w:p>
    <w:p>
      <w:pPr>
        <w:snapToGrid w:val="0"/>
        <w:spacing w:line="360" w:lineRule="auto"/>
        <w:jc w:val="center"/>
        <w:rPr>
          <w:rFonts w:ascii="黑体" w:hAnsi="黑体" w:eastAsia="黑体" w:cs="黑体"/>
          <w:b/>
          <w:bCs/>
          <w:sz w:val="24"/>
          <w:szCs w:val="24"/>
          <w:highlight w:val="none"/>
        </w:rPr>
      </w:pPr>
      <w:r>
        <w:rPr>
          <w:rFonts w:hint="eastAsia" w:ascii="黑体" w:hAnsi="黑体" w:eastAsia="黑体" w:cs="Times New Roman"/>
          <w:b/>
          <w:bCs/>
          <w:sz w:val="44"/>
          <w:szCs w:val="44"/>
          <w:lang w:val="en-US" w:eastAsia="zh-CN"/>
        </w:rPr>
        <w:t>集卡轮胎采购询价</w:t>
      </w:r>
      <w:r>
        <w:rPr>
          <w:rFonts w:hint="eastAsia" w:ascii="黑体" w:hAnsi="黑体" w:eastAsia="黑体" w:cs="Times New Roman"/>
          <w:b/>
          <w:bCs/>
          <w:sz w:val="44"/>
          <w:szCs w:val="44"/>
          <w:highlight w:val="none"/>
          <w:lang w:val="en-US" w:eastAsia="zh-CN"/>
        </w:rPr>
        <w:t>文件</w:t>
      </w:r>
    </w:p>
    <w:p>
      <w:pPr>
        <w:snapToGrid w:val="0"/>
        <w:spacing w:line="480" w:lineRule="auto"/>
        <w:jc w:val="center"/>
        <w:rPr>
          <w:rFonts w:ascii="黑体" w:hAnsi="黑体" w:eastAsia="黑体" w:cs="黑体"/>
          <w:b/>
          <w:bCs/>
          <w:sz w:val="30"/>
          <w:szCs w:val="30"/>
          <w:highlight w:val="none"/>
        </w:rPr>
      </w:pPr>
      <w:r>
        <w:rPr>
          <w:rFonts w:hint="eastAsia" w:ascii="黑体" w:hAnsi="黑体" w:eastAsia="黑体" w:cs="黑体"/>
          <w:b/>
          <w:bCs/>
          <w:sz w:val="30"/>
          <w:szCs w:val="30"/>
          <w:highlight w:val="none"/>
        </w:rPr>
        <w:t>省港</w:t>
      </w:r>
      <w:r>
        <w:rPr>
          <w:rFonts w:hint="eastAsia" w:ascii="黑体" w:hAnsi="黑体" w:eastAsia="黑体" w:cs="黑体"/>
          <w:b/>
          <w:bCs/>
          <w:sz w:val="30"/>
          <w:szCs w:val="30"/>
          <w:highlight w:val="none"/>
          <w:lang w:eastAsia="zh-CN"/>
        </w:rPr>
        <w:t>货</w:t>
      </w:r>
      <w:r>
        <w:rPr>
          <w:rFonts w:hint="eastAsia" w:ascii="黑体" w:hAnsi="黑体" w:eastAsia="黑体" w:cs="黑体"/>
          <w:b/>
          <w:bCs/>
          <w:sz w:val="30"/>
          <w:szCs w:val="30"/>
          <w:highlight w:val="none"/>
        </w:rPr>
        <w:t>（202</w:t>
      </w:r>
      <w:r>
        <w:rPr>
          <w:rFonts w:hint="eastAsia" w:ascii="黑体" w:hAnsi="黑体" w:eastAsia="黑体" w:cs="黑体"/>
          <w:b/>
          <w:bCs/>
          <w:sz w:val="30"/>
          <w:szCs w:val="30"/>
          <w:highlight w:val="none"/>
          <w:lang w:val="en-US" w:eastAsia="zh-CN"/>
        </w:rPr>
        <w:t>2</w:t>
      </w:r>
      <w:r>
        <w:rPr>
          <w:rFonts w:hint="eastAsia" w:ascii="黑体" w:hAnsi="黑体" w:eastAsia="黑体" w:cs="黑体"/>
          <w:b/>
          <w:bCs/>
          <w:sz w:val="30"/>
          <w:szCs w:val="30"/>
          <w:highlight w:val="none"/>
        </w:rPr>
        <w:t>）年询第</w:t>
      </w:r>
      <w:r>
        <w:rPr>
          <w:rFonts w:hint="eastAsia" w:ascii="黑体" w:hAnsi="黑体" w:eastAsia="黑体" w:cs="黑体"/>
          <w:b/>
          <w:bCs/>
          <w:sz w:val="30"/>
          <w:szCs w:val="30"/>
          <w:highlight w:val="none"/>
          <w:lang w:val="en-US" w:eastAsia="zh-CN"/>
        </w:rPr>
        <w:t>30</w:t>
      </w:r>
      <w:r>
        <w:rPr>
          <w:rFonts w:hint="eastAsia" w:ascii="黑体" w:hAnsi="黑体" w:eastAsia="黑体" w:cs="黑体"/>
          <w:b/>
          <w:bCs/>
          <w:sz w:val="30"/>
          <w:szCs w:val="30"/>
          <w:highlight w:val="none"/>
        </w:rPr>
        <w:t>号</w:t>
      </w:r>
      <w:r>
        <w:rPr>
          <w:rFonts w:hint="eastAsia" w:ascii="黑体" w:hAnsi="黑体" w:eastAsia="黑体" w:cs="黑体"/>
          <w:b/>
          <w:bCs/>
          <w:sz w:val="30"/>
          <w:szCs w:val="30"/>
          <w:highlight w:val="none"/>
          <w:lang w:val="en-US" w:eastAsia="zh-CN"/>
        </w:rPr>
        <w:t>[</w:t>
      </w:r>
      <w:r>
        <w:rPr>
          <w:rFonts w:hint="eastAsia" w:ascii="黑体" w:hAnsi="黑体" w:eastAsia="黑体" w:cs="黑体"/>
          <w:b/>
          <w:bCs/>
          <w:sz w:val="30"/>
          <w:szCs w:val="30"/>
          <w:highlight w:val="none"/>
          <w:lang w:eastAsia="zh-CN"/>
        </w:rPr>
        <w:t>集星</w:t>
      </w:r>
      <w:r>
        <w:rPr>
          <w:rFonts w:hint="eastAsia" w:ascii="黑体" w:hAnsi="黑体" w:eastAsia="黑体" w:cs="黑体"/>
          <w:b/>
          <w:bCs/>
          <w:sz w:val="30"/>
          <w:szCs w:val="30"/>
          <w:highlight w:val="none"/>
          <w:lang w:val="en-US" w:eastAsia="zh-CN"/>
        </w:rPr>
        <w:t>]</w:t>
      </w:r>
    </w:p>
    <w:p>
      <w:pPr>
        <w:spacing w:line="360" w:lineRule="auto"/>
      </w:pPr>
    </w:p>
    <w:p>
      <w:pPr>
        <w:pStyle w:val="39"/>
        <w:spacing w:line="360" w:lineRule="auto"/>
      </w:pPr>
    </w:p>
    <w:p>
      <w:pPr>
        <w:pStyle w:val="39"/>
        <w:spacing w:line="360" w:lineRule="auto"/>
      </w:pPr>
    </w:p>
    <w:p>
      <w:pPr>
        <w:pStyle w:val="39"/>
        <w:spacing w:line="360" w:lineRule="auto"/>
      </w:pPr>
    </w:p>
    <w:p>
      <w:pPr>
        <w:pStyle w:val="39"/>
        <w:spacing w:line="360" w:lineRule="auto"/>
        <w:ind w:left="0" w:leftChars="0" w:firstLine="0" w:firstLineChars="0"/>
      </w:pPr>
    </w:p>
    <w:p>
      <w:pPr>
        <w:pStyle w:val="39"/>
        <w:spacing w:line="360" w:lineRule="auto"/>
      </w:pPr>
    </w:p>
    <w:p>
      <w:pPr>
        <w:pStyle w:val="39"/>
        <w:spacing w:line="360" w:lineRule="auto"/>
      </w:pPr>
    </w:p>
    <w:p>
      <w:pPr>
        <w:pStyle w:val="39"/>
        <w:spacing w:line="360" w:lineRule="auto"/>
      </w:pPr>
    </w:p>
    <w:p>
      <w:pPr>
        <w:pStyle w:val="39"/>
        <w:spacing w:line="360" w:lineRule="auto"/>
      </w:pPr>
    </w:p>
    <w:p>
      <w:pPr>
        <w:spacing w:line="360" w:lineRule="auto"/>
      </w:pPr>
    </w:p>
    <w:p>
      <w:pPr>
        <w:tabs>
          <w:tab w:val="left" w:pos="0"/>
          <w:tab w:val="left" w:pos="4185"/>
        </w:tabs>
        <w:spacing w:line="360" w:lineRule="auto"/>
        <w:ind w:right="-6"/>
        <w:jc w:val="center"/>
        <w:rPr>
          <w:rFonts w:ascii="黑体" w:hAnsi="黑体" w:eastAsia="黑体"/>
          <w:bCs/>
          <w:sz w:val="48"/>
          <w:szCs w:val="48"/>
        </w:rPr>
      </w:pPr>
      <w:r>
        <w:rPr>
          <w:rFonts w:hint="eastAsia" w:ascii="黑体" w:hAnsi="黑体" w:eastAsia="黑体"/>
          <w:bCs/>
          <w:sz w:val="48"/>
          <w:szCs w:val="48"/>
          <w:lang w:val="en-US" w:eastAsia="zh-CN"/>
        </w:rPr>
        <w:t>长沙集星集装箱码头</w:t>
      </w:r>
      <w:r>
        <w:rPr>
          <w:rFonts w:hint="eastAsia" w:ascii="黑体" w:hAnsi="黑体" w:eastAsia="黑体"/>
          <w:bCs/>
          <w:sz w:val="48"/>
          <w:szCs w:val="48"/>
        </w:rPr>
        <w:t>有限公司</w:t>
      </w:r>
    </w:p>
    <w:p>
      <w:pPr>
        <w:tabs>
          <w:tab w:val="left" w:pos="0"/>
          <w:tab w:val="left" w:pos="4185"/>
        </w:tabs>
        <w:spacing w:line="360" w:lineRule="auto"/>
        <w:ind w:right="-6"/>
        <w:jc w:val="center"/>
        <w:rPr>
          <w:rFonts w:hint="eastAsia" w:ascii="黑体" w:hAnsi="黑体" w:eastAsia="黑体"/>
          <w:bCs/>
          <w:sz w:val="48"/>
          <w:szCs w:val="48"/>
        </w:rPr>
      </w:pPr>
      <w:r>
        <w:rPr>
          <w:rFonts w:hint="eastAsia" w:ascii="黑体" w:hAnsi="黑体" w:eastAsia="黑体"/>
          <w:bCs/>
          <w:sz w:val="48"/>
          <w:szCs w:val="48"/>
        </w:rPr>
        <w:t>二О二</w:t>
      </w:r>
      <w:r>
        <w:rPr>
          <w:rFonts w:hint="eastAsia" w:ascii="黑体" w:hAnsi="黑体" w:eastAsia="黑体"/>
          <w:bCs/>
          <w:sz w:val="48"/>
          <w:szCs w:val="48"/>
          <w:lang w:val="en-US" w:eastAsia="zh-CN"/>
        </w:rPr>
        <w:t>二</w:t>
      </w:r>
      <w:r>
        <w:rPr>
          <w:rFonts w:hint="eastAsia" w:ascii="黑体" w:hAnsi="黑体" w:eastAsia="黑体"/>
          <w:bCs/>
          <w:sz w:val="48"/>
          <w:szCs w:val="48"/>
        </w:rPr>
        <w:t>年</w:t>
      </w:r>
      <w:r>
        <w:rPr>
          <w:rFonts w:hint="eastAsia" w:ascii="黑体" w:hAnsi="黑体" w:eastAsia="黑体"/>
          <w:bCs/>
          <w:sz w:val="48"/>
          <w:szCs w:val="48"/>
          <w:lang w:eastAsia="zh-CN"/>
        </w:rPr>
        <w:t>九</w:t>
      </w:r>
      <w:r>
        <w:rPr>
          <w:rFonts w:hint="eastAsia" w:ascii="黑体" w:hAnsi="黑体" w:eastAsia="黑体"/>
          <w:bCs/>
          <w:sz w:val="48"/>
          <w:szCs w:val="48"/>
        </w:rPr>
        <w:t>月</w:t>
      </w:r>
    </w:p>
    <w:p>
      <w:pPr>
        <w:pStyle w:val="38"/>
        <w:rPr>
          <w:lang w:val="zh-CN"/>
        </w:rPr>
      </w:pPr>
    </w:p>
    <w:p>
      <w:pPr>
        <w:pStyle w:val="188"/>
        <w:keepNext w:val="0"/>
        <w:keepLines w:val="0"/>
        <w:widowControl w:val="0"/>
        <w:spacing w:before="0" w:line="360" w:lineRule="auto"/>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spacing w:line="360" w:lineRule="auto"/>
        <w:jc w:val="center"/>
        <w:rPr>
          <w:rFonts w:eastAsia="华文楷体"/>
          <w:sz w:val="28"/>
          <w:szCs w:val="28"/>
          <w:lang w:val="zh-CN"/>
        </w:rPr>
      </w:pPr>
    </w:p>
    <w:p>
      <w:pPr>
        <w:pStyle w:val="26"/>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rPr>
          <w:sz w:val="24"/>
          <w:szCs w:val="24"/>
        </w:rPr>
        <w:fldChar w:fldCharType="begin"/>
      </w:r>
      <w:r>
        <w:rPr>
          <w:sz w:val="24"/>
          <w:szCs w:val="24"/>
        </w:rPr>
        <w:instrText xml:space="preserve"> HYPERLINK \l "_Toc77254096" </w:instrText>
      </w:r>
      <w:r>
        <w:rPr>
          <w:sz w:val="24"/>
          <w:szCs w:val="24"/>
        </w:rPr>
        <w:fldChar w:fldCharType="separate"/>
      </w:r>
      <w:r>
        <w:rPr>
          <w:rStyle w:val="47"/>
          <w:rFonts w:hint="eastAsia" w:ascii="微软雅黑" w:hAnsi="微软雅黑" w:eastAsia="微软雅黑"/>
          <w:sz w:val="24"/>
          <w:szCs w:val="24"/>
        </w:rPr>
        <w:t>第一章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rPr>
        <w:t>3</w:t>
      </w:r>
    </w:p>
    <w:p>
      <w:pPr>
        <w:pStyle w:val="26"/>
        <w:tabs>
          <w:tab w:val="right" w:leader="dot" w:pos="8948"/>
          <w:tab w:val="clear" w:pos="9242"/>
        </w:tabs>
        <w:adjustRightInd w:val="0"/>
        <w:snapToGrid w:val="0"/>
        <w:spacing w:before="60" w:after="60" w:line="360" w:lineRule="auto"/>
        <w:rPr>
          <w:rFonts w:hint="eastAsia" w:ascii="微软雅黑" w:hAnsi="微软雅黑" w:eastAsia="微软雅黑"/>
          <w:bCs/>
          <w:caps/>
          <w:sz w:val="24"/>
          <w:szCs w:val="24"/>
          <w:lang w:eastAsia="zh-CN"/>
        </w:rPr>
      </w:pPr>
      <w:r>
        <w:rPr>
          <w:sz w:val="24"/>
          <w:szCs w:val="24"/>
        </w:rPr>
        <w:fldChar w:fldCharType="begin"/>
      </w:r>
      <w:r>
        <w:rPr>
          <w:sz w:val="24"/>
          <w:szCs w:val="24"/>
        </w:rPr>
        <w:instrText xml:space="preserve"> HYPERLINK \l "_Toc77254106" </w:instrText>
      </w:r>
      <w:r>
        <w:rPr>
          <w:sz w:val="24"/>
          <w:szCs w:val="24"/>
        </w:rPr>
        <w:fldChar w:fldCharType="separate"/>
      </w:r>
      <w:r>
        <w:rPr>
          <w:rStyle w:val="47"/>
          <w:rFonts w:hint="eastAsia" w:ascii="微软雅黑" w:hAnsi="微软雅黑" w:eastAsia="微软雅黑"/>
          <w:sz w:val="24"/>
          <w:szCs w:val="24"/>
        </w:rPr>
        <w:t>第二章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供应商须知</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7</w:t>
      </w:r>
    </w:p>
    <w:p>
      <w:pPr>
        <w:pStyle w:val="26"/>
        <w:tabs>
          <w:tab w:val="right" w:leader="dot" w:pos="8948"/>
          <w:tab w:val="clear" w:pos="9242"/>
        </w:tabs>
        <w:adjustRightInd w:val="0"/>
        <w:snapToGrid w:val="0"/>
        <w:spacing w:before="60" w:after="60" w:line="360" w:lineRule="auto"/>
        <w:rPr>
          <w:rFonts w:hint="default" w:ascii="微软雅黑" w:hAnsi="微软雅黑" w:eastAsia="微软雅黑"/>
          <w:sz w:val="24"/>
          <w:szCs w:val="24"/>
          <w:lang w:val="en-US" w:eastAsia="zh-CN"/>
        </w:rPr>
      </w:pPr>
      <w:r>
        <w:rPr>
          <w:sz w:val="24"/>
          <w:szCs w:val="24"/>
        </w:rPr>
        <w:fldChar w:fldCharType="begin"/>
      </w:r>
      <w:r>
        <w:rPr>
          <w:sz w:val="24"/>
          <w:szCs w:val="24"/>
        </w:rPr>
        <w:instrText xml:space="preserve"> HYPERLINK \l "_Toc77254124" </w:instrText>
      </w:r>
      <w:r>
        <w:rPr>
          <w:sz w:val="24"/>
          <w:szCs w:val="24"/>
        </w:rPr>
        <w:fldChar w:fldCharType="separate"/>
      </w:r>
      <w:r>
        <w:rPr>
          <w:rStyle w:val="47"/>
          <w:rFonts w:hint="eastAsia" w:ascii="微软雅黑" w:hAnsi="微软雅黑" w:eastAsia="微软雅黑"/>
          <w:sz w:val="24"/>
          <w:szCs w:val="24"/>
        </w:rPr>
        <w:t>第三章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评标办</w:t>
      </w:r>
      <w:bookmarkStart w:id="0" w:name="_Hlt79481237"/>
      <w:bookmarkStart w:id="1" w:name="_Hlt79481238"/>
      <w:r>
        <w:rPr>
          <w:rStyle w:val="47"/>
          <w:rFonts w:hint="eastAsia" w:ascii="微软雅黑" w:hAnsi="微软雅黑" w:eastAsia="微软雅黑"/>
          <w:sz w:val="24"/>
          <w:szCs w:val="24"/>
        </w:rPr>
        <w:t>法</w:t>
      </w:r>
      <w:bookmarkEnd w:id="0"/>
      <w:bookmarkEnd w:id="1"/>
      <w:r>
        <w:rPr>
          <w:rStyle w:val="47"/>
          <w:rFonts w:hint="eastAsia" w:ascii="微软雅黑" w:hAnsi="微软雅黑" w:eastAsia="微软雅黑"/>
          <w:sz w:val="24"/>
          <w:szCs w:val="24"/>
        </w:rPr>
        <w:t>（最低价法）</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25</w:t>
      </w:r>
    </w:p>
    <w:p>
      <w:pPr>
        <w:pStyle w:val="26"/>
        <w:tabs>
          <w:tab w:val="right" w:leader="dot" w:pos="8948"/>
          <w:tab w:val="clear" w:pos="9242"/>
        </w:tabs>
        <w:adjustRightInd w:val="0"/>
        <w:snapToGrid w:val="0"/>
        <w:spacing w:before="60" w:after="60" w:line="360" w:lineRule="auto"/>
        <w:rPr>
          <w:rFonts w:hint="default" w:ascii="微软雅黑" w:hAnsi="微软雅黑" w:eastAsia="微软雅黑"/>
          <w:sz w:val="24"/>
          <w:szCs w:val="24"/>
          <w:lang w:val="en-US" w:eastAsia="zh-CN"/>
        </w:rPr>
      </w:pPr>
      <w:r>
        <w:rPr>
          <w:sz w:val="24"/>
          <w:szCs w:val="24"/>
        </w:rPr>
        <w:fldChar w:fldCharType="begin"/>
      </w:r>
      <w:r>
        <w:rPr>
          <w:sz w:val="24"/>
          <w:szCs w:val="24"/>
        </w:rPr>
        <w:instrText xml:space="preserve"> HYPERLINK \l "_Toc77254138" </w:instrText>
      </w:r>
      <w:r>
        <w:rPr>
          <w:sz w:val="24"/>
          <w:szCs w:val="24"/>
        </w:rPr>
        <w:fldChar w:fldCharType="separate"/>
      </w:r>
      <w:r>
        <w:rPr>
          <w:rStyle w:val="47"/>
          <w:rFonts w:hint="eastAsia" w:ascii="微软雅黑" w:hAnsi="微软雅黑" w:eastAsia="微软雅黑"/>
          <w:sz w:val="24"/>
          <w:szCs w:val="24"/>
        </w:rPr>
        <w:t>第四章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合同条款及格式</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29</w:t>
      </w:r>
    </w:p>
    <w:p>
      <w:pPr>
        <w:pStyle w:val="26"/>
        <w:tabs>
          <w:tab w:val="right" w:leader="dot" w:pos="8948"/>
          <w:tab w:val="clear" w:pos="9242"/>
        </w:tabs>
        <w:adjustRightInd w:val="0"/>
        <w:snapToGrid w:val="0"/>
        <w:spacing w:before="60" w:after="60" w:line="360" w:lineRule="auto"/>
        <w:rPr>
          <w:rFonts w:hint="default" w:ascii="微软雅黑" w:hAnsi="微软雅黑" w:eastAsia="微软雅黑"/>
          <w:bCs/>
          <w:caps/>
          <w:sz w:val="24"/>
          <w:szCs w:val="24"/>
          <w:lang w:val="en-US"/>
        </w:rPr>
      </w:pPr>
      <w:r>
        <w:rPr>
          <w:sz w:val="24"/>
          <w:szCs w:val="24"/>
        </w:rPr>
        <w:fldChar w:fldCharType="begin"/>
      </w:r>
      <w:r>
        <w:rPr>
          <w:sz w:val="24"/>
          <w:szCs w:val="24"/>
        </w:rPr>
        <w:instrText xml:space="preserve"> HYPERLINK \l "_Toc77254286" </w:instrText>
      </w:r>
      <w:r>
        <w:rPr>
          <w:sz w:val="24"/>
          <w:szCs w:val="24"/>
        </w:rPr>
        <w:fldChar w:fldCharType="separate"/>
      </w:r>
      <w:r>
        <w:rPr>
          <w:rStyle w:val="47"/>
          <w:rFonts w:hint="eastAsia" w:ascii="微软雅黑" w:hAnsi="微软雅黑" w:eastAsia="微软雅黑"/>
          <w:sz w:val="24"/>
          <w:szCs w:val="24"/>
        </w:rPr>
        <w:t>第五章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采购需求</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37</w:t>
      </w:r>
    </w:p>
    <w:p>
      <w:pPr>
        <w:pStyle w:val="26"/>
        <w:tabs>
          <w:tab w:val="right" w:leader="dot" w:pos="8948"/>
          <w:tab w:val="clear" w:pos="9242"/>
        </w:tabs>
        <w:adjustRightInd w:val="0"/>
        <w:snapToGrid w:val="0"/>
        <w:spacing w:before="60" w:after="60" w:line="360" w:lineRule="auto"/>
        <w:rPr>
          <w:rFonts w:hint="default" w:ascii="微软雅黑" w:hAnsi="微软雅黑" w:eastAsia="微软雅黑"/>
          <w:bCs/>
          <w:caps/>
          <w:sz w:val="24"/>
          <w:szCs w:val="24"/>
          <w:lang w:val="en-US" w:eastAsia="zh-CN"/>
        </w:rPr>
      </w:pPr>
      <w:r>
        <w:rPr>
          <w:sz w:val="24"/>
          <w:szCs w:val="24"/>
        </w:rPr>
        <w:fldChar w:fldCharType="begin"/>
      </w:r>
      <w:r>
        <w:rPr>
          <w:sz w:val="24"/>
          <w:szCs w:val="24"/>
        </w:rPr>
        <w:instrText xml:space="preserve"> HYPERLINK \l "_Toc77254297" </w:instrText>
      </w:r>
      <w:r>
        <w:rPr>
          <w:sz w:val="24"/>
          <w:szCs w:val="24"/>
        </w:rPr>
        <w:fldChar w:fldCharType="separate"/>
      </w:r>
      <w:r>
        <w:rPr>
          <w:rStyle w:val="47"/>
          <w:rFonts w:hint="eastAsia" w:ascii="微软雅黑" w:hAnsi="微软雅黑" w:eastAsia="微软雅黑"/>
          <w:sz w:val="24"/>
          <w:szCs w:val="24"/>
        </w:rPr>
        <w:t>第六章</w:t>
      </w:r>
      <w:r>
        <w:rPr>
          <w:rStyle w:val="47"/>
          <w:rFonts w:ascii="微软雅黑" w:hAnsi="微软雅黑" w:eastAsia="微软雅黑"/>
          <w:sz w:val="24"/>
          <w:szCs w:val="24"/>
        </w:rPr>
        <w:t xml:space="preserve"> </w:t>
      </w:r>
      <w:r>
        <w:rPr>
          <w:rStyle w:val="47"/>
          <w:rFonts w:hint="eastAsia" w:ascii="微软雅黑" w:hAnsi="微软雅黑" w:eastAsia="微软雅黑"/>
          <w:sz w:val="24"/>
          <w:szCs w:val="24"/>
        </w:rPr>
        <w:t>响应文件格式</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39</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eastAsia="zh-CN"/>
        </w:rPr>
      </w:pPr>
      <w:r>
        <w:rPr>
          <w:sz w:val="24"/>
          <w:szCs w:val="24"/>
        </w:rPr>
        <w:fldChar w:fldCharType="begin"/>
      </w:r>
      <w:r>
        <w:rPr>
          <w:sz w:val="24"/>
          <w:szCs w:val="24"/>
        </w:rPr>
        <w:instrText xml:space="preserve"> HYPERLINK \l "_Toc77254298" </w:instrText>
      </w:r>
      <w:r>
        <w:rPr>
          <w:sz w:val="24"/>
          <w:szCs w:val="24"/>
        </w:rPr>
        <w:fldChar w:fldCharType="separate"/>
      </w:r>
      <w:r>
        <w:rPr>
          <w:rStyle w:val="47"/>
          <w:rFonts w:hint="eastAsia" w:ascii="微软雅黑" w:hAnsi="微软雅黑" w:eastAsia="微软雅黑"/>
          <w:sz w:val="24"/>
          <w:szCs w:val="24"/>
        </w:rPr>
        <w:t>一、响应函</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41</w:t>
      </w:r>
    </w:p>
    <w:p>
      <w:pPr>
        <w:pStyle w:val="32"/>
        <w:tabs>
          <w:tab w:val="right" w:leader="dot" w:pos="8948"/>
        </w:tabs>
        <w:adjustRightInd w:val="0"/>
        <w:snapToGrid w:val="0"/>
        <w:spacing w:line="360" w:lineRule="auto"/>
        <w:rPr>
          <w:rFonts w:hint="default" w:ascii="微软雅黑" w:hAnsi="微软雅黑" w:eastAsia="微软雅黑"/>
          <w:sz w:val="24"/>
          <w:szCs w:val="24"/>
          <w:lang w:val="en-US" w:eastAsia="zh-CN"/>
        </w:rPr>
      </w:pPr>
      <w:r>
        <w:rPr>
          <w:sz w:val="24"/>
          <w:szCs w:val="24"/>
        </w:rPr>
        <w:fldChar w:fldCharType="begin"/>
      </w:r>
      <w:r>
        <w:rPr>
          <w:sz w:val="24"/>
          <w:szCs w:val="24"/>
        </w:rPr>
        <w:instrText xml:space="preserve"> HYPERLINK \l "_Toc77254299" </w:instrText>
      </w:r>
      <w:r>
        <w:rPr>
          <w:sz w:val="24"/>
          <w:szCs w:val="24"/>
        </w:rPr>
        <w:fldChar w:fldCharType="separate"/>
      </w:r>
      <w:r>
        <w:rPr>
          <w:rStyle w:val="47"/>
          <w:rFonts w:hint="eastAsia" w:ascii="微软雅黑" w:hAnsi="微软雅黑" w:eastAsia="微软雅黑"/>
          <w:sz w:val="24"/>
          <w:szCs w:val="24"/>
        </w:rPr>
        <w:t>二、授权委托书</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44</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eastAsia="zh-CN"/>
        </w:rPr>
      </w:pPr>
      <w:r>
        <w:rPr>
          <w:rStyle w:val="47"/>
          <w:rFonts w:hint="eastAsia" w:ascii="微软雅黑" w:hAnsi="微软雅黑" w:eastAsia="微软雅黑"/>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三</w:t>
      </w:r>
      <w:r>
        <w:rPr>
          <w:rFonts w:hint="eastAsia"/>
          <w:sz w:val="24"/>
          <w:szCs w:val="24"/>
        </w:rPr>
        <w:fldChar w:fldCharType="begin"/>
      </w:r>
      <w:r>
        <w:rPr>
          <w:sz w:val="24"/>
          <w:szCs w:val="24"/>
        </w:rPr>
        <w:instrText xml:space="preserve"> HYPERLINK \l "_Toc77254300" </w:instrText>
      </w:r>
      <w:r>
        <w:rPr>
          <w:rFonts w:hint="eastAsia"/>
          <w:sz w:val="24"/>
          <w:szCs w:val="24"/>
        </w:rPr>
        <w:fldChar w:fldCharType="separate"/>
      </w:r>
      <w:r>
        <w:rPr>
          <w:rStyle w:val="47"/>
          <w:rFonts w:hint="eastAsia" w:ascii="微软雅黑" w:hAnsi="微软雅黑" w:eastAsia="微软雅黑"/>
          <w:sz w:val="24"/>
          <w:szCs w:val="24"/>
        </w:rPr>
        <w:t>、商务和技术偏差表</w:t>
      </w:r>
      <w:r>
        <w:rPr>
          <w:rFonts w:ascii="微软雅黑" w:hAnsi="微软雅黑" w:eastAsia="微软雅黑"/>
          <w:sz w:val="24"/>
          <w:szCs w:val="24"/>
        </w:rPr>
        <w:tab/>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45</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eastAsia="zh-CN"/>
        </w:rPr>
      </w:pPr>
      <w:r>
        <w:rPr>
          <w:rFonts w:hint="eastAsia"/>
          <w:sz w:val="24"/>
          <w:szCs w:val="24"/>
        </w:rPr>
        <w:fldChar w:fldCharType="begin"/>
      </w:r>
      <w:r>
        <w:rPr>
          <w:sz w:val="24"/>
          <w:szCs w:val="24"/>
        </w:rPr>
        <w:instrText xml:space="preserve"> HYPERLINK \l "_Toc77254302" </w:instrText>
      </w:r>
      <w:r>
        <w:rPr>
          <w:rFonts w:hint="eastAsia"/>
          <w:sz w:val="24"/>
          <w:szCs w:val="24"/>
        </w:rPr>
        <w:fldChar w:fldCharType="separate"/>
      </w:r>
      <w:r>
        <w:rPr>
          <w:rStyle w:val="47"/>
          <w:rFonts w:hint="eastAsia" w:ascii="微软雅黑" w:hAnsi="微软雅黑" w:eastAsia="微软雅黑"/>
          <w:sz w:val="24"/>
          <w:szCs w:val="24"/>
        </w:rPr>
        <w:t>四、报价表</w:t>
      </w:r>
      <w:r>
        <w:rPr>
          <w:rFonts w:ascii="微软雅黑" w:hAnsi="微软雅黑" w:eastAsia="微软雅黑"/>
          <w:sz w:val="24"/>
          <w:szCs w:val="24"/>
        </w:rPr>
        <w:tab/>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46</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rPr>
      </w:pPr>
      <w:r>
        <w:rPr>
          <w:rFonts w:hint="eastAsia"/>
          <w:sz w:val="24"/>
          <w:szCs w:val="24"/>
        </w:rPr>
        <w:fldChar w:fldCharType="begin"/>
      </w:r>
      <w:r>
        <w:rPr>
          <w:sz w:val="24"/>
          <w:szCs w:val="24"/>
        </w:rPr>
        <w:instrText xml:space="preserve"> HYPERLINK \l "_Toc77254304" </w:instrText>
      </w:r>
      <w:r>
        <w:rPr>
          <w:rFonts w:hint="eastAsia"/>
          <w:sz w:val="24"/>
          <w:szCs w:val="24"/>
        </w:rPr>
        <w:fldChar w:fldCharType="separate"/>
      </w:r>
      <w:r>
        <w:rPr>
          <w:rStyle w:val="47"/>
          <w:rFonts w:hint="eastAsia" w:ascii="微软雅黑" w:hAnsi="微软雅黑" w:eastAsia="微软雅黑"/>
          <w:sz w:val="24"/>
          <w:szCs w:val="24"/>
        </w:rPr>
        <w:t>五、资格审查资料</w:t>
      </w:r>
      <w:r>
        <w:rPr>
          <w:rFonts w:ascii="微软雅黑" w:hAnsi="微软雅黑" w:eastAsia="微软雅黑"/>
          <w:sz w:val="24"/>
          <w:szCs w:val="24"/>
        </w:rPr>
        <w:tab/>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47</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rPr>
      </w:pPr>
      <w:r>
        <w:rPr>
          <w:rFonts w:hint="eastAsia"/>
          <w:sz w:val="24"/>
          <w:szCs w:val="24"/>
        </w:rPr>
        <w:fldChar w:fldCharType="begin"/>
      </w:r>
      <w:r>
        <w:rPr>
          <w:sz w:val="24"/>
          <w:szCs w:val="24"/>
        </w:rPr>
        <w:instrText xml:space="preserve"> HYPERLINK \l "_Toc77254308" </w:instrText>
      </w:r>
      <w:r>
        <w:rPr>
          <w:rFonts w:hint="eastAsia"/>
          <w:sz w:val="24"/>
          <w:szCs w:val="24"/>
        </w:rPr>
        <w:fldChar w:fldCharType="separate"/>
      </w:r>
      <w:r>
        <w:rPr>
          <w:rStyle w:val="47"/>
          <w:rFonts w:hint="eastAsia" w:ascii="微软雅黑" w:hAnsi="微软雅黑" w:eastAsia="微软雅黑"/>
          <w:sz w:val="24"/>
          <w:szCs w:val="24"/>
        </w:rPr>
        <w:t>六、响应方案</w:t>
      </w:r>
      <w:r>
        <w:rPr>
          <w:rFonts w:ascii="微软雅黑" w:hAnsi="微软雅黑" w:eastAsia="微软雅黑"/>
          <w:sz w:val="24"/>
          <w:szCs w:val="24"/>
        </w:rPr>
        <w:tab/>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48</w:t>
      </w:r>
    </w:p>
    <w:p>
      <w:pPr>
        <w:pStyle w:val="32"/>
        <w:tabs>
          <w:tab w:val="right" w:leader="dot" w:pos="8948"/>
        </w:tabs>
        <w:adjustRightInd w:val="0"/>
        <w:snapToGrid w:val="0"/>
        <w:spacing w:line="360" w:lineRule="auto"/>
        <w:rPr>
          <w:rFonts w:hint="default" w:ascii="微软雅黑" w:hAnsi="微软雅黑" w:eastAsia="微软雅黑"/>
          <w:smallCaps/>
          <w:sz w:val="24"/>
          <w:szCs w:val="24"/>
          <w:lang w:val="en-US"/>
        </w:rPr>
      </w:pPr>
      <w:r>
        <w:rPr>
          <w:rFonts w:hint="eastAsia"/>
          <w:sz w:val="24"/>
          <w:szCs w:val="24"/>
        </w:rPr>
        <w:fldChar w:fldCharType="begin"/>
      </w:r>
      <w:r>
        <w:rPr>
          <w:sz w:val="24"/>
          <w:szCs w:val="24"/>
        </w:rPr>
        <w:instrText xml:space="preserve"> HYPERLINK \l "_Toc77254310" </w:instrText>
      </w:r>
      <w:r>
        <w:rPr>
          <w:rFonts w:hint="eastAsia"/>
          <w:sz w:val="24"/>
          <w:szCs w:val="24"/>
        </w:rPr>
        <w:fldChar w:fldCharType="separate"/>
      </w:r>
      <w:r>
        <w:rPr>
          <w:rStyle w:val="47"/>
          <w:rFonts w:hint="eastAsia" w:ascii="微软雅黑" w:hAnsi="微软雅黑" w:eastAsia="微软雅黑"/>
          <w:sz w:val="24"/>
          <w:szCs w:val="24"/>
        </w:rPr>
        <w:t>七、其他资料</w:t>
      </w:r>
      <w:r>
        <w:rPr>
          <w:rFonts w:ascii="微软雅黑" w:hAnsi="微软雅黑" w:eastAsia="微软雅黑"/>
          <w:sz w:val="24"/>
          <w:szCs w:val="24"/>
        </w:rPr>
        <w:tab/>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49</w:t>
      </w:r>
    </w:p>
    <w:p>
      <w:pPr>
        <w:pStyle w:val="26"/>
        <w:widowControl w:val="0"/>
        <w:tabs>
          <w:tab w:val="right" w:leader="dot" w:pos="8948"/>
          <w:tab w:val="clear" w:pos="9242"/>
        </w:tabs>
        <w:adjustRightInd w:val="0"/>
        <w:snapToGrid w:val="0"/>
        <w:spacing w:before="60" w:after="60" w:line="360"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0" w:firstLineChars="0"/>
        <w:rPr>
          <w:szCs w:val="21"/>
        </w:rPr>
      </w:pPr>
    </w:p>
    <w:p>
      <w:pPr>
        <w:pStyle w:val="78"/>
        <w:numPr>
          <w:ilvl w:val="-1"/>
          <w:numId w:val="0"/>
        </w:numPr>
        <w:spacing w:line="360" w:lineRule="auto"/>
        <w:ind w:left="0" w:firstLine="0" w:firstLineChars="0"/>
        <w:jc w:val="center"/>
        <w:outlineLvl w:val="0"/>
        <w:rPr>
          <w:rFonts w:hint="eastAsia" w:ascii="黑体" w:hAnsi="黑体" w:eastAsia="黑体" w:cs="黑体"/>
          <w:b w:val="0"/>
          <w:bCs w:val="0"/>
          <w:color w:val="000000"/>
          <w:sz w:val="36"/>
          <w:szCs w:val="36"/>
        </w:rPr>
      </w:pPr>
      <w:r>
        <w:rPr>
          <w:rFonts w:hint="eastAsia" w:ascii="黑体" w:hAnsi="黑体" w:eastAsia="黑体" w:cs="黑体"/>
          <w:b w:val="0"/>
          <w:bCs w:val="0"/>
          <w:sz w:val="36"/>
          <w:szCs w:val="36"/>
          <w:lang w:val="en-US" w:eastAsia="zh-CN"/>
        </w:rPr>
        <w:t xml:space="preserve">第一章 </w:t>
      </w:r>
      <w:r>
        <w:rPr>
          <w:rFonts w:hint="eastAsia" w:ascii="黑体" w:hAnsi="黑体" w:eastAsia="黑体" w:cs="黑体"/>
          <w:b w:val="0"/>
          <w:bCs w:val="0"/>
          <w:color w:val="000000"/>
          <w:sz w:val="36"/>
          <w:szCs w:val="36"/>
        </w:rPr>
        <w:t>采购公告</w:t>
      </w:r>
    </w:p>
    <w:p>
      <w:pPr>
        <w:spacing w:line="360" w:lineRule="auto"/>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长沙集星集装箱码头有限公司</w:t>
      </w:r>
    </w:p>
    <w:p>
      <w:pPr>
        <w:spacing w:line="360" w:lineRule="auto"/>
        <w:jc w:val="center"/>
        <w:rPr>
          <w:rFonts w:cs="Times New Roman"/>
          <w:kern w:val="2"/>
        </w:rPr>
      </w:pPr>
      <w:r>
        <w:rPr>
          <w:rFonts w:hint="eastAsia" w:ascii="黑体" w:hAnsi="黑体" w:eastAsia="黑体"/>
          <w:sz w:val="32"/>
          <w:szCs w:val="32"/>
          <w:lang w:val="en-US" w:eastAsia="zh-CN"/>
        </w:rPr>
        <w:t>集卡、堆高机轮胎采购项目询价</w:t>
      </w:r>
      <w:r>
        <w:rPr>
          <w:rFonts w:hint="eastAsia" w:ascii="黑体" w:hAnsi="黑体" w:eastAsia="黑体"/>
          <w:sz w:val="32"/>
          <w:szCs w:val="32"/>
        </w:rPr>
        <w:t>公告</w:t>
      </w:r>
      <w:r>
        <w:rPr>
          <w:rFonts w:hint="eastAsia" w:cs="Times New Roman"/>
          <w:kern w:val="2"/>
        </w:rPr>
        <w:t xml:space="preserve"> </w:t>
      </w:r>
    </w:p>
    <w:p>
      <w:pPr>
        <w:autoSpaceDE w:val="0"/>
        <w:spacing w:line="360" w:lineRule="auto"/>
        <w:jc w:val="both"/>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长沙集星集装箱码头</w:t>
      </w:r>
      <w:r>
        <w:rPr>
          <w:rFonts w:hint="eastAsia" w:ascii="宋体" w:hAnsi="宋体"/>
          <w:sz w:val="24"/>
        </w:rPr>
        <w:t>有限公司</w:t>
      </w:r>
      <w:r>
        <w:rPr>
          <w:rFonts w:hint="eastAsia" w:ascii="宋体" w:hAnsi="宋体"/>
          <w:sz w:val="24"/>
          <w:lang w:val="en-US" w:eastAsia="zh-CN"/>
        </w:rPr>
        <w:t>集卡、堆高机轮胎采购经湖南省港务集团有限公司批准</w:t>
      </w:r>
      <w:r>
        <w:rPr>
          <w:rFonts w:hint="eastAsia" w:ascii="宋体" w:hAnsi="宋体"/>
          <w:sz w:val="24"/>
        </w:rPr>
        <w:t>，现公开邀请具备实施能力的供应商参加</w:t>
      </w:r>
      <w:r>
        <w:rPr>
          <w:rFonts w:hint="eastAsia" w:ascii="宋体" w:hAnsi="宋体"/>
          <w:sz w:val="24"/>
          <w:lang w:eastAsia="zh-CN"/>
        </w:rPr>
        <w:t>集卡、堆高机轮胎</w:t>
      </w:r>
      <w:r>
        <w:rPr>
          <w:rFonts w:hint="eastAsia" w:ascii="宋体" w:hAnsi="宋体"/>
          <w:sz w:val="24"/>
        </w:rPr>
        <w:t xml:space="preserve">采购活动。 </w:t>
      </w:r>
    </w:p>
    <w:p>
      <w:pPr>
        <w:pStyle w:val="5"/>
        <w:spacing w:line="360" w:lineRule="auto"/>
        <w:jc w:val="both"/>
        <w:rPr>
          <w:rFonts w:ascii="Arial" w:hAnsi="Arial"/>
        </w:rPr>
      </w:pPr>
      <w:r>
        <w:rPr>
          <w:rFonts w:hint="eastAsia"/>
        </w:rPr>
        <w:t xml:space="preserve">1 </w:t>
      </w:r>
      <w:r>
        <w:rPr>
          <w:rFonts w:hint="eastAsia" w:ascii="黑体" w:hAnsi="黑体"/>
        </w:rPr>
        <w:t xml:space="preserve">采购项目简介 </w:t>
      </w:r>
    </w:p>
    <w:p>
      <w:pPr>
        <w:numPr>
          <w:ilvl w:val="1"/>
          <w:numId w:val="1"/>
        </w:numPr>
        <w:autoSpaceDE w:val="0"/>
        <w:spacing w:line="360" w:lineRule="auto"/>
        <w:jc w:val="both"/>
        <w:rPr>
          <w:rFonts w:hint="eastAsia" w:ascii="宋体" w:hAnsi="宋体" w:eastAsia="宋体"/>
          <w:sz w:val="24"/>
          <w:szCs w:val="24"/>
        </w:rPr>
      </w:pPr>
      <w:r>
        <w:rPr>
          <w:rFonts w:hint="eastAsia" w:ascii="宋体" w:hAnsi="宋体"/>
          <w:sz w:val="24"/>
        </w:rPr>
        <w:t>采购项目名称</w:t>
      </w:r>
      <w:r>
        <w:rPr>
          <w:rFonts w:hint="eastAsia" w:ascii="宋体" w:hAnsi="宋体"/>
          <w:sz w:val="24"/>
          <w:lang w:eastAsia="zh-CN"/>
        </w:rPr>
        <w:t>：</w:t>
      </w:r>
      <w:r>
        <w:rPr>
          <w:rFonts w:hint="eastAsia" w:ascii="宋体" w:hAnsi="宋体"/>
          <w:sz w:val="24"/>
          <w:szCs w:val="24"/>
          <w:lang w:val="en-US" w:eastAsia="zh-CN"/>
        </w:rPr>
        <w:t>长沙集星集装箱码头有限公司集卡、堆高机轮胎</w:t>
      </w:r>
      <w:r>
        <w:rPr>
          <w:rFonts w:hint="eastAsia" w:ascii="宋体" w:hAnsi="宋体" w:eastAsia="宋体"/>
          <w:sz w:val="24"/>
          <w:szCs w:val="24"/>
        </w:rPr>
        <w:t>采购</w:t>
      </w:r>
      <w:r>
        <w:rPr>
          <w:rFonts w:hint="eastAsia" w:ascii="宋体" w:hAnsi="宋体"/>
          <w:sz w:val="24"/>
          <w:szCs w:val="24"/>
          <w:lang w:val="en-US" w:eastAsia="zh-CN"/>
        </w:rPr>
        <w:t>项目</w:t>
      </w:r>
    </w:p>
    <w:p>
      <w:pPr>
        <w:autoSpaceDE w:val="0"/>
        <w:spacing w:line="360" w:lineRule="auto"/>
        <w:jc w:val="both"/>
        <w:rPr>
          <w:rFonts w:ascii="宋体" w:hAnsi="宋体"/>
          <w:sz w:val="24"/>
        </w:rPr>
      </w:pPr>
      <w:r>
        <w:rPr>
          <w:rFonts w:hint="eastAsia" w:ascii="宋体" w:hAnsi="宋体"/>
          <w:b/>
          <w:bCs/>
          <w:sz w:val="24"/>
        </w:rPr>
        <w:t>1.2</w:t>
      </w:r>
      <w:r>
        <w:rPr>
          <w:rFonts w:hint="eastAsia" w:ascii="宋体" w:hAnsi="宋体"/>
          <w:sz w:val="24"/>
        </w:rPr>
        <w:t xml:space="preserve"> 采购人: </w:t>
      </w:r>
      <w:r>
        <w:rPr>
          <w:rFonts w:hint="eastAsia" w:ascii="宋体" w:hAnsi="宋体"/>
          <w:sz w:val="24"/>
          <w:lang w:val="en-US" w:eastAsia="zh-CN"/>
        </w:rPr>
        <w:t>长沙集星集装箱码头</w:t>
      </w:r>
      <w:r>
        <w:rPr>
          <w:rFonts w:hint="eastAsia" w:ascii="宋体" w:hAnsi="宋体"/>
          <w:sz w:val="24"/>
        </w:rPr>
        <w:t>有限公司</w:t>
      </w:r>
    </w:p>
    <w:p>
      <w:pPr>
        <w:autoSpaceDE w:val="0"/>
        <w:spacing w:line="360" w:lineRule="auto"/>
        <w:jc w:val="both"/>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360" w:lineRule="auto"/>
        <w:jc w:val="both"/>
        <w:rPr>
          <w:rFonts w:ascii="宋体" w:hAnsi="宋体"/>
          <w:sz w:val="24"/>
          <w:highlight w:val="none"/>
        </w:rPr>
      </w:pPr>
      <w:r>
        <w:rPr>
          <w:rFonts w:hint="eastAsia" w:ascii="宋体" w:hAnsi="宋体"/>
          <w:b/>
          <w:bCs/>
          <w:sz w:val="24"/>
        </w:rPr>
        <w:t xml:space="preserve">1.4 </w:t>
      </w:r>
      <w:r>
        <w:rPr>
          <w:rFonts w:hint="eastAsia" w:ascii="宋体" w:hAnsi="宋体"/>
          <w:sz w:val="24"/>
        </w:rPr>
        <w:t>采购项目</w:t>
      </w:r>
      <w:r>
        <w:rPr>
          <w:rFonts w:hint="eastAsia" w:ascii="宋体" w:hAnsi="宋体"/>
          <w:sz w:val="24"/>
          <w:highlight w:val="none"/>
        </w:rPr>
        <w:t>资金落实情况:自筹资金，已落实</w:t>
      </w:r>
    </w:p>
    <w:p>
      <w:pPr>
        <w:autoSpaceDE w:val="0"/>
        <w:spacing w:line="360" w:lineRule="auto"/>
        <w:jc w:val="both"/>
        <w:rPr>
          <w:rFonts w:hint="default" w:eastAsia="宋体"/>
          <w:highlight w:val="none"/>
          <w:lang w:val="en-US" w:eastAsia="zh-CN"/>
        </w:rPr>
      </w:pPr>
      <w:r>
        <w:rPr>
          <w:rFonts w:hint="eastAsia" w:ascii="宋体" w:hAnsi="宋体"/>
          <w:b/>
          <w:bCs/>
          <w:sz w:val="24"/>
          <w:highlight w:val="none"/>
        </w:rPr>
        <w:t xml:space="preserve">1.5 </w:t>
      </w:r>
      <w:r>
        <w:rPr>
          <w:rFonts w:hint="eastAsia" w:ascii="宋体" w:hAnsi="宋体"/>
          <w:sz w:val="24"/>
          <w:highlight w:val="none"/>
        </w:rPr>
        <w:t>采购项目概况:</w:t>
      </w:r>
      <w:r>
        <w:rPr>
          <w:rFonts w:hint="eastAsia" w:ascii="宋体" w:hAnsi="宋体"/>
          <w:sz w:val="24"/>
          <w:highlight w:val="none"/>
          <w:lang w:eastAsia="zh-CN"/>
        </w:rPr>
        <w:t>长沙集星集装箱码头有限公司现有堆高机</w:t>
      </w:r>
      <w:r>
        <w:rPr>
          <w:rFonts w:hint="eastAsia" w:ascii="宋体" w:hAnsi="宋体"/>
          <w:sz w:val="24"/>
          <w:highlight w:val="none"/>
          <w:lang w:val="en-US" w:eastAsia="zh-CN"/>
        </w:rPr>
        <w:t>3台、集卡车及拖板8台，现对其轮胎进行采购。</w:t>
      </w:r>
    </w:p>
    <w:p>
      <w:pPr>
        <w:pStyle w:val="5"/>
        <w:spacing w:line="360" w:lineRule="auto"/>
        <w:jc w:val="both"/>
        <w:rPr>
          <w:rFonts w:hint="eastAsia" w:ascii="黑体" w:hAnsi="黑体"/>
        </w:rPr>
      </w:pPr>
      <w:r>
        <w:rPr>
          <w:rFonts w:hint="eastAsia"/>
        </w:rPr>
        <w:t>2．</w:t>
      </w:r>
      <w:r>
        <w:rPr>
          <w:rFonts w:hint="eastAsia" w:ascii="黑体" w:hAnsi="黑体"/>
        </w:rPr>
        <w:t>采购范围及相关要求</w:t>
      </w:r>
    </w:p>
    <w:p>
      <w:pPr>
        <w:autoSpaceDE w:val="0"/>
        <w:spacing w:line="360" w:lineRule="auto"/>
        <w:jc w:val="both"/>
        <w:rPr>
          <w:rFonts w:hint="eastAsia"/>
          <w:lang w:val="en-US" w:eastAsia="zh-CN"/>
        </w:rPr>
      </w:pPr>
      <w:r>
        <w:rPr>
          <w:rFonts w:hint="eastAsia" w:ascii="宋体" w:hAnsi="宋体"/>
          <w:b/>
          <w:bCs/>
          <w:sz w:val="24"/>
        </w:rPr>
        <w:t>2.1</w:t>
      </w:r>
      <w:r>
        <w:rPr>
          <w:rFonts w:hint="eastAsia" w:ascii="宋体" w:hAnsi="宋体"/>
          <w:sz w:val="24"/>
        </w:rPr>
        <w:t xml:space="preserve"> 采购范围:</w:t>
      </w:r>
    </w:p>
    <w:tbl>
      <w:tblPr>
        <w:tblStyle w:val="41"/>
        <w:tblW w:w="878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05"/>
        <w:gridCol w:w="1323"/>
        <w:gridCol w:w="968"/>
        <w:gridCol w:w="1513"/>
        <w:gridCol w:w="13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产品名称</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规格型号</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单位</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数量（预计数，结算按实）</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真空/带内胎</w:t>
            </w:r>
          </w:p>
        </w:tc>
        <w:tc>
          <w:tcPr>
            <w:tcW w:w="1560"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w:t>
            </w:r>
          </w:p>
        </w:tc>
        <w:tc>
          <w:tcPr>
            <w:tcW w:w="1405"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11.00-20</w:t>
            </w:r>
          </w:p>
        </w:tc>
        <w:tc>
          <w:tcPr>
            <w:tcW w:w="968"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w:t>
            </w:r>
          </w:p>
        </w:tc>
        <w:tc>
          <w:tcPr>
            <w:tcW w:w="1405"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12.00-22.5</w:t>
            </w:r>
          </w:p>
        </w:tc>
        <w:tc>
          <w:tcPr>
            <w:tcW w:w="968"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真空胎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3</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堆高机轮胎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14.00-24</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26</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28</w:t>
            </w:r>
          </w:p>
        </w:tc>
      </w:tr>
    </w:tbl>
    <w:p>
      <w:pPr>
        <w:autoSpaceDE w:val="0"/>
        <w:spacing w:line="360" w:lineRule="auto"/>
        <w:jc w:val="both"/>
        <w:rPr>
          <w:rFonts w:hint="default" w:ascii="宋体" w:hAnsi="宋体" w:eastAsia="宋体"/>
          <w:sz w:val="24"/>
          <w:u w:val="none"/>
          <w:lang w:val="en-US" w:eastAsia="zh-CN"/>
        </w:rPr>
      </w:pPr>
      <w:r>
        <w:rPr>
          <w:rFonts w:hint="eastAsia" w:ascii="宋体" w:hAnsi="宋体"/>
          <w:b/>
          <w:bCs/>
          <w:sz w:val="24"/>
        </w:rPr>
        <w:t>2.2</w:t>
      </w:r>
      <w:r>
        <w:rPr>
          <w:rFonts w:hint="eastAsia" w:ascii="宋体" w:hAnsi="宋体"/>
          <w:sz w:val="24"/>
        </w:rPr>
        <w:t xml:space="preserve"> 交货期</w:t>
      </w:r>
      <w:r>
        <w:rPr>
          <w:rFonts w:hint="eastAsia" w:ascii="宋体" w:hAnsi="宋体"/>
          <w:sz w:val="24"/>
          <w:u w:val="none"/>
        </w:rPr>
        <w:t>:</w:t>
      </w:r>
      <w:r>
        <w:rPr>
          <w:rFonts w:hint="eastAsia" w:ascii="宋体" w:hAnsi="宋体"/>
          <w:sz w:val="24"/>
          <w:u w:val="none"/>
          <w:lang w:eastAsia="zh-CN"/>
        </w:rPr>
        <w:t>合同签订后</w:t>
      </w:r>
      <w:r>
        <w:rPr>
          <w:rFonts w:hint="eastAsia" w:ascii="宋体" w:hAnsi="宋体"/>
          <w:sz w:val="24"/>
          <w:u w:val="single"/>
          <w:lang w:val="en-US" w:eastAsia="zh-CN"/>
        </w:rPr>
        <w:t>一年</w:t>
      </w:r>
      <w:r>
        <w:rPr>
          <w:rFonts w:hint="eastAsia" w:ascii="宋体" w:hAnsi="宋体"/>
          <w:sz w:val="24"/>
        </w:rPr>
        <w:t>内不定期交货，卖方须实现买方零库存管理需要，须在买方仓库有适量的库存，先使用后结算，每批货物卖方接到买方通知后3天内送达。</w:t>
      </w:r>
    </w:p>
    <w:p>
      <w:pPr>
        <w:autoSpaceDE w:val="0"/>
        <w:spacing w:line="360" w:lineRule="auto"/>
        <w:jc w:val="both"/>
        <w:rPr>
          <w:rFonts w:hint="default" w:ascii="宋体" w:hAnsi="宋体" w:eastAsia="宋体"/>
          <w:sz w:val="24"/>
          <w:u w:val="none"/>
          <w:lang w:val="en-US" w:eastAsia="zh-CN"/>
        </w:rPr>
      </w:pPr>
      <w:r>
        <w:rPr>
          <w:rFonts w:hint="eastAsia" w:ascii="宋体" w:hAnsi="宋体"/>
          <w:b/>
          <w:bCs/>
          <w:sz w:val="24"/>
          <w:u w:val="none"/>
        </w:rPr>
        <w:t>2.3</w:t>
      </w:r>
      <w:r>
        <w:rPr>
          <w:rFonts w:hint="eastAsia" w:ascii="宋体" w:hAnsi="宋体"/>
          <w:sz w:val="24"/>
          <w:u w:val="none"/>
        </w:rPr>
        <w:t xml:space="preserve"> 交货地点: </w:t>
      </w:r>
      <w:r>
        <w:rPr>
          <w:rFonts w:hint="eastAsia" w:ascii="宋体" w:hAnsi="宋体"/>
          <w:sz w:val="24"/>
          <w:u w:val="none"/>
          <w:lang w:eastAsia="zh-CN"/>
        </w:rPr>
        <w:t>长沙集星集装箱码头有限公司小仓库，运费由中标人承担。</w:t>
      </w:r>
    </w:p>
    <w:p>
      <w:pPr>
        <w:widowControl/>
        <w:autoSpaceDE w:val="0"/>
        <w:spacing w:line="360" w:lineRule="auto"/>
        <w:jc w:val="both"/>
        <w:rPr>
          <w:rFonts w:hint="eastAsia" w:ascii="宋体" w:hAnsi="宋体" w:eastAsia="宋体"/>
          <w:sz w:val="24"/>
          <w:lang w:eastAsia="zh-CN"/>
        </w:rPr>
      </w:pPr>
      <w:r>
        <w:rPr>
          <w:rFonts w:hint="eastAsia" w:ascii="宋体" w:hAnsi="宋体"/>
          <w:b/>
          <w:bCs/>
          <w:sz w:val="24"/>
        </w:rPr>
        <w:t>2.4</w:t>
      </w:r>
      <w:r>
        <w:rPr>
          <w:rFonts w:hint="eastAsia" w:ascii="宋体" w:hAnsi="宋体"/>
          <w:b w:val="0"/>
          <w:bCs w:val="0"/>
          <w:sz w:val="24"/>
        </w:rPr>
        <w:t xml:space="preserve"> </w:t>
      </w:r>
      <w:r>
        <w:rPr>
          <w:rFonts w:hint="eastAsia" w:ascii="宋体" w:hAnsi="宋体"/>
          <w:sz w:val="24"/>
        </w:rPr>
        <w:t>货物质量标准或主要技术性能指标:</w:t>
      </w:r>
      <w:r>
        <w:rPr>
          <w:rFonts w:hint="eastAsia" w:ascii="宋体" w:hAnsi="宋体"/>
          <w:sz w:val="24"/>
          <w:lang w:eastAsia="zh-CN"/>
        </w:rPr>
        <w:t>见采购文件第五章“采购需求”</w:t>
      </w:r>
    </w:p>
    <w:p>
      <w:pPr>
        <w:pStyle w:val="5"/>
        <w:spacing w:line="360" w:lineRule="auto"/>
        <w:jc w:val="both"/>
        <w:rPr>
          <w:rFonts w:ascii="Arial" w:hAnsi="Arial"/>
        </w:rPr>
      </w:pPr>
      <w:r>
        <w:rPr>
          <w:rFonts w:hint="eastAsia"/>
        </w:rPr>
        <w:t xml:space="preserve">3 </w:t>
      </w:r>
      <w:r>
        <w:rPr>
          <w:rFonts w:hint="eastAsia" w:ascii="黑体" w:hAnsi="黑体"/>
        </w:rPr>
        <w:t>供应商资格要求</w:t>
      </w:r>
    </w:p>
    <w:p>
      <w:pPr>
        <w:autoSpaceDE w:val="0"/>
        <w:spacing w:line="360" w:lineRule="auto"/>
        <w:ind w:firstLine="0" w:firstLineChars="0"/>
        <w:jc w:val="both"/>
        <w:rPr>
          <w:rFonts w:ascii="宋体" w:hAnsi="宋体"/>
          <w:sz w:val="24"/>
          <w:highlight w:val="none"/>
        </w:rPr>
      </w:pPr>
      <w:r>
        <w:rPr>
          <w:rFonts w:hint="eastAsia" w:ascii="宋体" w:hAnsi="宋体"/>
          <w:b/>
          <w:bCs/>
          <w:sz w:val="24"/>
        </w:rPr>
        <w:t>3.1</w:t>
      </w:r>
      <w:r>
        <w:rPr>
          <w:rFonts w:hint="eastAsia" w:ascii="宋体" w:hAnsi="宋体"/>
          <w:sz w:val="24"/>
          <w:highlight w:val="none"/>
        </w:rPr>
        <w:t>供应商不得存在下列情形之一:</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（1）处于被责令停产停业、暂扣或者吊销执照、暂扣或者吊销许可证、吊销资质证书状态</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（2）进入清算程序，或被宣告破产，或其他丧失履约能力的情形</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（3）被采购人或采购人上级单位纳入黑名单</w:t>
      </w:r>
      <w:r>
        <w:rPr>
          <w:rFonts w:hint="eastAsia" w:ascii="宋体" w:hAnsi="宋体"/>
          <w:sz w:val="24"/>
          <w:highlight w:val="none"/>
          <w:lang w:eastAsia="zh-CN"/>
        </w:rPr>
        <w:t>；</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pBdr>
          <w:bottom w:val="none" w:color="auto" w:sz="0" w:space="0"/>
        </w:pBdr>
        <w:autoSpaceDE w:val="0"/>
        <w:spacing w:line="360" w:lineRule="auto"/>
        <w:ind w:firstLine="240" w:firstLineChars="100"/>
        <w:jc w:val="left"/>
        <w:rPr>
          <w:rFonts w:hint="eastAsia" w:ascii="宋体" w:hAnsi="宋体"/>
          <w:sz w:val="24"/>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省级及以上交通主管部门取消项目所在地的投标资格或禁止进入该区域水运建设市场且处于有效期内；</w:t>
      </w:r>
    </w:p>
    <w:p>
      <w:pPr>
        <w:autoSpaceDE w:val="0"/>
        <w:spacing w:line="360" w:lineRule="auto"/>
        <w:jc w:val="both"/>
        <w:rPr>
          <w:rFonts w:ascii="宋体" w:hAnsi="宋体"/>
          <w:sz w:val="24"/>
        </w:rPr>
      </w:pPr>
      <w:r>
        <w:rPr>
          <w:rFonts w:hint="eastAsia" w:ascii="宋体" w:hAnsi="宋体"/>
          <w:b/>
          <w:bCs/>
          <w:sz w:val="24"/>
        </w:rPr>
        <w:t>3.2</w:t>
      </w:r>
      <w:r>
        <w:rPr>
          <w:rFonts w:hint="eastAsia" w:ascii="宋体" w:hAnsi="宋体"/>
          <w:sz w:val="24"/>
        </w:rPr>
        <w:t>供应商应满足如下要求:</w:t>
      </w:r>
    </w:p>
    <w:tbl>
      <w:tblPr>
        <w:tblStyle w:val="41"/>
        <w:tblpPr w:leftFromText="180" w:rightFromText="180" w:vertAnchor="text" w:horzAnchor="margin" w:tblpY="2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890"/>
        <w:gridCol w:w="5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44" w:type="dxa"/>
            <w:vAlign w:val="center"/>
          </w:tcPr>
          <w:p>
            <w:pPr>
              <w:widowControl w:val="0"/>
              <w:spacing w:line="360" w:lineRule="auto"/>
              <w:jc w:val="center"/>
              <w:rPr>
                <w:rFonts w:ascii="宋体" w:hAnsi="宋体"/>
                <w:sz w:val="24"/>
              </w:rPr>
            </w:pPr>
            <w:commentRangeStart w:id="0"/>
            <w:r>
              <w:rPr>
                <w:rFonts w:hint="eastAsia" w:ascii="宋体" w:hAnsi="宋体"/>
                <w:sz w:val="24"/>
              </w:rPr>
              <w:t>资格条件</w:t>
            </w:r>
          </w:p>
        </w:tc>
        <w:tc>
          <w:tcPr>
            <w:tcW w:w="1890" w:type="dxa"/>
            <w:vAlign w:val="center"/>
          </w:tcPr>
          <w:p>
            <w:pPr>
              <w:widowControl w:val="0"/>
              <w:spacing w:line="360" w:lineRule="auto"/>
              <w:jc w:val="center"/>
              <w:rPr>
                <w:rFonts w:ascii="宋体" w:hAnsi="宋体"/>
                <w:sz w:val="24"/>
              </w:rPr>
            </w:pPr>
            <w:r>
              <w:rPr>
                <w:rFonts w:hint="eastAsia" w:ascii="宋体" w:hAnsi="宋体"/>
                <w:sz w:val="24"/>
              </w:rPr>
              <w:t>对供应商要求</w:t>
            </w:r>
          </w:p>
        </w:tc>
        <w:tc>
          <w:tcPr>
            <w:tcW w:w="5164" w:type="dxa"/>
            <w:vAlign w:val="center"/>
          </w:tcPr>
          <w:p>
            <w:pPr>
              <w:widowControl w:val="0"/>
              <w:spacing w:line="360" w:lineRule="auto"/>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（1）依法设立</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bCs/>
                <w:color w:val="000000" w:themeColor="text1"/>
                <w:u w:val="single"/>
                <w14:textFill>
                  <w14:solidFill>
                    <w14:schemeClr w14:val="tx1"/>
                  </w14:solidFill>
                </w14:textFill>
              </w:rPr>
              <w:sym w:font="Wingdings 2" w:char="0052"/>
            </w:r>
            <w:r>
              <w:rPr>
                <w:rStyle w:val="43"/>
                <w:rFonts w:hint="eastAsia"/>
                <w:b/>
                <w:bCs/>
                <w:color w:val="000000" w:themeColor="text1"/>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（2）资质要求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43"/>
                <w:rFonts w:hint="eastAsia"/>
                <w:b/>
                <w:bCs/>
                <w:color w:val="000000" w:themeColor="text1"/>
                <w:highlight w:val="yellow"/>
                <w:u w:val="single"/>
                <w14:textFill>
                  <w14:solidFill>
                    <w14:schemeClr w14:val="tx1"/>
                  </w14:solidFill>
                </w14:textFill>
              </w:rPr>
              <w:sym w:font="Wingdings 2" w:char="0052"/>
            </w:r>
            <w:r>
              <w:rPr>
                <w:rStyle w:val="43"/>
                <w:rFonts w:hint="eastAsia"/>
                <w:b/>
                <w:bCs/>
                <w:color w:val="000000" w:themeColor="text1"/>
                <w:highlight w:val="yellow"/>
                <w:u w:val="single"/>
                <w:lang w:eastAsia="zh-CN"/>
                <w14:textFill>
                  <w14:solidFill>
                    <w14:schemeClr w14:val="tx1"/>
                  </w14:solidFill>
                </w14:textFill>
              </w:rPr>
              <w:t>不</w:t>
            </w:r>
            <w:r>
              <w:rPr>
                <w:rStyle w:val="43"/>
                <w:rFonts w:hint="eastAsia"/>
                <w:b/>
                <w:bCs/>
                <w:color w:val="000000" w:themeColor="text1"/>
                <w:highlight w:val="yellow"/>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highlight w:val="yellow"/>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lang w:eastAsia="zh-CN"/>
                <w14:textFill>
                  <w14:solidFill>
                    <w14:schemeClr w14:val="tx1"/>
                  </w14:solidFill>
                </w14:textFill>
              </w:rPr>
              <w:t>不</w:t>
            </w:r>
            <w:r>
              <w:rPr>
                <w:rStyle w:val="43"/>
                <w:rFonts w:hint="eastAsia"/>
                <w:b w:val="0"/>
                <w:bCs w:val="0"/>
                <w:color w:val="000000" w:themeColor="text1"/>
                <w:u w:val="single"/>
                <w14:textFill>
                  <w14:solidFill>
                    <w14:schemeClr w14:val="tx1"/>
                  </w14:solidFill>
                </w14:textFill>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（3）财务要求</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lang w:eastAsia="zh-CN"/>
                <w14:textFill>
                  <w14:solidFill>
                    <w14:schemeClr w14:val="tx1"/>
                  </w14:solidFill>
                </w14:textFill>
              </w:rPr>
              <w:t>不</w:t>
            </w:r>
            <w:r>
              <w:rPr>
                <w:rStyle w:val="43"/>
                <w:rFonts w:hint="eastAsia"/>
                <w:b w:val="0"/>
                <w:bCs w:val="0"/>
                <w:color w:val="000000" w:themeColor="text1"/>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lang w:eastAsia="zh-CN"/>
                <w14:textFill>
                  <w14:solidFill>
                    <w14:schemeClr w14:val="tx1"/>
                  </w14:solidFill>
                </w14:textFill>
              </w:rPr>
              <w:t>不</w:t>
            </w:r>
            <w:r>
              <w:rPr>
                <w:rStyle w:val="43"/>
                <w:rFonts w:hint="eastAsia"/>
                <w:b w:val="0"/>
                <w:bCs w:val="0"/>
                <w:color w:val="000000" w:themeColor="text1"/>
                <w:u w:val="single"/>
                <w14:textFill>
                  <w14:solidFill>
                    <w14:schemeClr w14:val="tx1"/>
                  </w14:solidFill>
                </w14:textFill>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（4）业绩要求</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bCs/>
                <w:color w:val="000000" w:themeColor="text1"/>
                <w:u w:val="single"/>
                <w14:textFill>
                  <w14:solidFill>
                    <w14:schemeClr w14:val="tx1"/>
                  </w14:solidFill>
                </w14:textFill>
              </w:rPr>
              <w:sym w:font="Wingdings 2" w:char="0052"/>
            </w:r>
            <w:r>
              <w:rPr>
                <w:rStyle w:val="43"/>
                <w:rFonts w:hint="eastAsia"/>
                <w:b/>
                <w:bCs/>
                <w:color w:val="000000" w:themeColor="text1"/>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适用,见采购文件供应商须知前附表3.5（</w:t>
            </w:r>
            <w:r>
              <w:rPr>
                <w:rStyle w:val="43"/>
                <w:rFonts w:hint="eastAsia"/>
                <w:b w:val="0"/>
                <w:bCs w:val="0"/>
                <w:color w:val="000000" w:themeColor="text1"/>
                <w:u w:val="single"/>
                <w:lang w:val="en-US" w:eastAsia="zh-CN"/>
                <w14:textFill>
                  <w14:solidFill>
                    <w14:schemeClr w14:val="tx1"/>
                  </w14:solidFill>
                </w14:textFill>
              </w:rPr>
              <w:t>4</w:t>
            </w:r>
            <w:r>
              <w:rPr>
                <w:rStyle w:val="43"/>
                <w:rFonts w:hint="eastAsia"/>
                <w:b w:val="0"/>
                <w:bCs w:val="0"/>
                <w:color w:val="000000" w:themeColor="text1"/>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（5）信誉要求</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（6）承担本项目的主要人员要求</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（7）其他要求</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4" w:type="dxa"/>
            <w:vAlign w:val="center"/>
          </w:tcPr>
          <w:p>
            <w:pPr>
              <w:widowControl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（8）供应商不存在第一章3.1款情形的证明材料</w:t>
            </w:r>
          </w:p>
        </w:tc>
        <w:tc>
          <w:tcPr>
            <w:tcW w:w="1890"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bCs/>
                <w:color w:val="000000" w:themeColor="text1"/>
                <w:u w:val="single"/>
                <w14:textFill>
                  <w14:solidFill>
                    <w14:schemeClr w14:val="tx1"/>
                  </w14:solidFill>
                </w14:textFill>
              </w:rPr>
              <w:sym w:font="Wingdings 2" w:char="0052"/>
            </w:r>
            <w:r>
              <w:rPr>
                <w:rStyle w:val="43"/>
                <w:rFonts w:hint="eastAsia"/>
                <w:b/>
                <w:bCs/>
                <w:color w:val="000000" w:themeColor="text1"/>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14:textFill>
                  <w14:solidFill>
                    <w14:schemeClr w14:val="tx1"/>
                  </w14:solidFill>
                </w14:textFill>
              </w:rPr>
            </w:pPr>
            <w:r>
              <w:rPr>
                <w:rStyle w:val="43"/>
                <w:rFonts w:hint="eastAsia"/>
                <w:b w:val="0"/>
                <w:bCs w:val="0"/>
                <w:color w:val="000000" w:themeColor="text1"/>
                <w:u w:val="single"/>
                <w14:textFill>
                  <w14:solidFill>
                    <w14:schemeClr w14:val="tx1"/>
                  </w14:solidFill>
                </w14:textFill>
              </w:rPr>
              <w:sym w:font="Wingdings 2" w:char="0052"/>
            </w:r>
            <w:r>
              <w:rPr>
                <w:rStyle w:val="43"/>
                <w:rFonts w:hint="eastAsia"/>
                <w:b w:val="0"/>
                <w:bCs w:val="0"/>
                <w:color w:val="000000" w:themeColor="text1"/>
                <w:u w:val="single"/>
                <w14:textFill>
                  <w14:solidFill>
                    <w14:schemeClr w14:val="tx1"/>
                  </w14:solidFill>
                </w14:textFill>
              </w:rPr>
              <w:t>适用,见采购文件供应商须知前附表3.5（8）。</w:t>
            </w:r>
            <w:commentRangeEnd w:id="0"/>
            <w:r>
              <w:rPr>
                <w:b w:val="0"/>
                <w:bCs w:val="0"/>
                <w:color w:val="000000" w:themeColor="text1"/>
                <w14:textFill>
                  <w14:solidFill>
                    <w14:schemeClr w14:val="tx1"/>
                  </w14:solidFill>
                </w14:textFill>
              </w:rPr>
              <w:commentReference w:id="0"/>
            </w:r>
          </w:p>
        </w:tc>
      </w:tr>
    </w:tbl>
    <w:p>
      <w:pPr>
        <w:autoSpaceDE w:val="0"/>
        <w:spacing w:line="360" w:lineRule="auto"/>
        <w:ind w:firstLine="240" w:firstLineChars="100"/>
        <w:rPr>
          <w:rFonts w:ascii="宋体" w:hAnsi="宋体"/>
          <w:color w:val="000000" w:themeColor="text1"/>
          <w:sz w:val="24"/>
          <w14:textFill>
            <w14:solidFill>
              <w14:schemeClr w14:val="tx1"/>
            </w14:solidFill>
          </w14:textFill>
        </w:rPr>
      </w:pPr>
    </w:p>
    <w:p>
      <w:pPr>
        <w:pStyle w:val="5"/>
        <w:spacing w:line="360" w:lineRule="auto"/>
        <w:jc w:val="both"/>
        <w:rPr>
          <w:rFonts w:ascii="Arial" w:hAnsi="Arial"/>
        </w:rPr>
      </w:pPr>
      <w:r>
        <w:rPr>
          <w:rFonts w:hint="eastAsia"/>
        </w:rPr>
        <w:t xml:space="preserve">4 </w:t>
      </w:r>
      <w:r>
        <w:rPr>
          <w:rFonts w:hint="eastAsia" w:ascii="黑体" w:hAnsi="黑体"/>
        </w:rPr>
        <w:t>响应保证金</w:t>
      </w:r>
    </w:p>
    <w:tbl>
      <w:tblPr>
        <w:tblStyle w:val="41"/>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3435"/>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27" w:type="dxa"/>
            <w:vAlign w:val="center"/>
          </w:tcPr>
          <w:p>
            <w:pPr>
              <w:widowControl w:val="0"/>
              <w:autoSpaceDE w:val="0"/>
              <w:spacing w:line="360" w:lineRule="auto"/>
              <w:jc w:val="center"/>
              <w:rPr>
                <w:rFonts w:ascii="宋体" w:hAnsi="宋体"/>
                <w:sz w:val="24"/>
              </w:rPr>
            </w:pPr>
            <w:r>
              <w:rPr>
                <w:rFonts w:hint="eastAsia" w:ascii="宋体" w:hAnsi="宋体"/>
                <w:sz w:val="24"/>
              </w:rPr>
              <w:t>响应保证金的递交</w:t>
            </w:r>
          </w:p>
        </w:tc>
        <w:tc>
          <w:tcPr>
            <w:tcW w:w="3435" w:type="dxa"/>
            <w:vAlign w:val="center"/>
          </w:tcPr>
          <w:p>
            <w:pPr>
              <w:widowControl w:val="0"/>
              <w:autoSpaceDE w:val="0"/>
              <w:spacing w:line="360" w:lineRule="auto"/>
              <w:jc w:val="center"/>
              <w:rPr>
                <w:rFonts w:ascii="黑体" w:hAnsi="黑体"/>
              </w:rPr>
            </w:pPr>
            <w:r>
              <w:rPr>
                <w:rFonts w:hint="eastAsia" w:ascii="宋体" w:hAnsi="宋体"/>
                <w:sz w:val="24"/>
              </w:rPr>
              <w:t>不退还响应保证金的其他情形</w:t>
            </w:r>
          </w:p>
        </w:tc>
        <w:tc>
          <w:tcPr>
            <w:tcW w:w="3116" w:type="dxa"/>
            <w:vAlign w:val="center"/>
          </w:tcPr>
          <w:p>
            <w:pPr>
              <w:widowControl w:val="0"/>
              <w:autoSpaceDE w:val="0"/>
              <w:spacing w:line="360" w:lineRule="auto"/>
              <w:jc w:val="center"/>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27" w:type="dxa"/>
            <w:vAlign w:val="center"/>
          </w:tcPr>
          <w:p>
            <w:pPr>
              <w:widowControl w:val="0"/>
              <w:autoSpaceDE w:val="0"/>
              <w:spacing w:line="360" w:lineRule="auto"/>
              <w:jc w:val="center"/>
              <w:rPr>
                <w:rFonts w:ascii="宋体" w:hAnsi="宋体"/>
                <w:sz w:val="24"/>
              </w:rPr>
            </w:pPr>
            <w:r>
              <w:rPr>
                <w:rStyle w:val="43"/>
                <w:rFonts w:hint="eastAsia"/>
              </w:rPr>
              <w:t>☑</w:t>
            </w:r>
            <w:r>
              <w:rPr>
                <w:rFonts w:hint="eastAsia" w:ascii="宋体" w:hAnsi="宋体"/>
                <w:sz w:val="24"/>
              </w:rPr>
              <w:t>不要求递交</w:t>
            </w:r>
          </w:p>
        </w:tc>
        <w:tc>
          <w:tcPr>
            <w:tcW w:w="3435" w:type="dxa"/>
            <w:vAlign w:val="center"/>
          </w:tcPr>
          <w:p>
            <w:pPr>
              <w:widowControl w:val="0"/>
              <w:autoSpaceDE w:val="0"/>
              <w:spacing w:line="360" w:lineRule="auto"/>
              <w:jc w:val="center"/>
              <w:rPr>
                <w:rFonts w:hint="eastAsia" w:ascii="黑体" w:hAnsi="黑体"/>
              </w:rPr>
            </w:pPr>
            <w:r>
              <w:rPr>
                <w:rStyle w:val="43"/>
                <w:rFonts w:hint="eastAsia"/>
              </w:rPr>
              <w:t>☑</w:t>
            </w:r>
            <w:r>
              <w:rPr>
                <w:rFonts w:hint="eastAsia" w:ascii="宋体" w:hAnsi="宋体"/>
                <w:sz w:val="24"/>
                <w:lang w:eastAsia="zh-CN"/>
              </w:rPr>
              <w:t>不适用</w:t>
            </w:r>
          </w:p>
        </w:tc>
        <w:tc>
          <w:tcPr>
            <w:tcW w:w="3116" w:type="dxa"/>
            <w:vAlign w:val="center"/>
          </w:tcPr>
          <w:p>
            <w:pPr>
              <w:widowControl w:val="0"/>
              <w:autoSpaceDE w:val="0"/>
              <w:spacing w:line="360" w:lineRule="auto"/>
              <w:jc w:val="center"/>
              <w:rPr>
                <w:rFonts w:hint="eastAsia" w:ascii="黑体" w:hAnsi="黑体"/>
              </w:rPr>
            </w:pPr>
            <w:r>
              <w:rPr>
                <w:rStyle w:val="43"/>
                <w:rFonts w:hint="eastAsia"/>
              </w:rPr>
              <w:t>☑</w:t>
            </w:r>
            <w:r>
              <w:rPr>
                <w:rFonts w:hint="eastAsia" w:ascii="宋体" w:hAnsi="宋体"/>
                <w:sz w:val="24"/>
              </w:rPr>
              <w:t>不适用</w:t>
            </w:r>
          </w:p>
        </w:tc>
      </w:tr>
    </w:tbl>
    <w:p>
      <w:pPr>
        <w:pStyle w:val="5"/>
        <w:spacing w:line="360" w:lineRule="auto"/>
        <w:jc w:val="both"/>
        <w:rPr>
          <w:rFonts w:ascii="Arial" w:hAnsi="Arial"/>
        </w:rPr>
      </w:pPr>
      <w:r>
        <w:rPr>
          <w:rFonts w:hint="eastAsia"/>
        </w:rPr>
        <w:t>5</w:t>
      </w:r>
      <w:r>
        <w:t xml:space="preserve"> </w:t>
      </w:r>
      <w:r>
        <w:rPr>
          <w:rFonts w:hint="eastAsia" w:ascii="黑体" w:hAnsi="黑体"/>
        </w:rPr>
        <w:t>确定成交供应商的方法</w:t>
      </w:r>
    </w:p>
    <w:p>
      <w:pPr>
        <w:autoSpaceDE w:val="0"/>
        <w:spacing w:line="360" w:lineRule="auto"/>
        <w:jc w:val="both"/>
        <w:rPr>
          <w:rStyle w:val="43"/>
        </w:rPr>
      </w:pPr>
      <w:r>
        <w:rPr>
          <w:rFonts w:hint="eastAsia" w:ascii="宋体" w:hAnsi="宋体"/>
          <w:b/>
          <w:bCs/>
          <w:sz w:val="24"/>
        </w:rPr>
        <w:t>5.1 最低价法</w:t>
      </w:r>
    </w:p>
    <w:p>
      <w:pPr>
        <w:autoSpaceDE w:val="0"/>
        <w:spacing w:line="360" w:lineRule="auto"/>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5"/>
        <w:spacing w:line="360" w:lineRule="auto"/>
        <w:jc w:val="both"/>
        <w:rPr>
          <w:rFonts w:ascii="黑体" w:hAnsi="黑体"/>
        </w:rPr>
      </w:pPr>
      <w:r>
        <w:rPr>
          <w:rFonts w:hint="eastAsia"/>
        </w:rPr>
        <w:t>6</w:t>
      </w:r>
      <w:r>
        <w:rPr>
          <w:rFonts w:hint="eastAsia" w:ascii="黑体" w:hAnsi="黑体"/>
        </w:rPr>
        <w:t>采购文件获取</w:t>
      </w:r>
    </w:p>
    <w:p>
      <w:pPr>
        <w:autoSpaceDE w:val="0"/>
        <w:spacing w:line="360" w:lineRule="auto"/>
        <w:jc w:val="both"/>
        <w:rPr>
          <w:rFonts w:hint="eastAsia" w:ascii="宋体" w:hAnsi="宋体"/>
          <w:sz w:val="24"/>
          <w:lang w:eastAsia="zh-CN"/>
        </w:rPr>
      </w:pPr>
      <w:r>
        <w:rPr>
          <w:rFonts w:hint="eastAsia" w:ascii="宋体" w:hAnsi="宋体"/>
          <w:b/>
          <w:bCs/>
          <w:sz w:val="24"/>
        </w:rPr>
        <w:t xml:space="preserve">6.1 </w:t>
      </w:r>
      <w:r>
        <w:rPr>
          <w:rFonts w:hint="eastAsia" w:ascii="宋体" w:hAnsi="宋体"/>
          <w:sz w:val="24"/>
        </w:rPr>
        <w:t>供应商应当于</w:t>
      </w:r>
      <w:r>
        <w:rPr>
          <w:rFonts w:hint="eastAsia" w:ascii="宋体" w:hAnsi="宋体"/>
          <w:sz w:val="24"/>
          <w:u w:val="single"/>
          <w:lang w:val="en-US" w:eastAsia="zh-CN"/>
        </w:rPr>
        <w:t>2022</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21</w:t>
      </w:r>
      <w:r>
        <w:rPr>
          <w:rFonts w:hint="eastAsia" w:ascii="宋体" w:hAnsi="宋体"/>
          <w:sz w:val="24"/>
          <w:u w:val="single"/>
        </w:rPr>
        <w:t>日</w:t>
      </w:r>
      <w:r>
        <w:rPr>
          <w:rFonts w:hint="eastAsia" w:ascii="宋体" w:hAnsi="宋体"/>
          <w:sz w:val="24"/>
        </w:rPr>
        <w:t>至</w:t>
      </w:r>
      <w:r>
        <w:rPr>
          <w:rFonts w:hint="eastAsia" w:ascii="宋体" w:hAnsi="宋体"/>
          <w:sz w:val="24"/>
          <w:u w:val="single"/>
          <w:lang w:val="en-US" w:eastAsia="zh-CN"/>
        </w:rPr>
        <w:t>2022</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26</w:t>
      </w:r>
      <w:r>
        <w:rPr>
          <w:rFonts w:hint="eastAsia" w:ascii="宋体" w:hAnsi="宋体"/>
          <w:sz w:val="24"/>
          <w:u w:val="single"/>
        </w:rPr>
        <w:t>日</w:t>
      </w:r>
      <w:r>
        <w:rPr>
          <w:rFonts w:hint="eastAsia" w:ascii="宋体" w:hAnsi="宋体"/>
          <w:sz w:val="24"/>
        </w:rPr>
        <w:t>，</w:t>
      </w:r>
      <w:r>
        <w:rPr>
          <w:rFonts w:hint="eastAsia" w:ascii="宋体" w:hAnsi="宋体" w:cs="宋体"/>
          <w:sz w:val="24"/>
        </w:rPr>
        <w:t>湖南省湘水集团有限公司网站（http：//www.hnsxsjt.com）、湖南省港务集团有限公司门户网站（http://www.hnsgwjt.com/）上</w:t>
      </w:r>
      <w:r>
        <w:rPr>
          <w:rFonts w:hint="eastAsia" w:ascii="宋体" w:hAnsi="宋体"/>
          <w:sz w:val="24"/>
        </w:rPr>
        <w:t>获取采购文件</w:t>
      </w:r>
      <w:r>
        <w:rPr>
          <w:rFonts w:hint="eastAsia" w:ascii="宋体" w:hAnsi="宋体"/>
          <w:sz w:val="24"/>
          <w:lang w:eastAsia="zh-CN"/>
        </w:rPr>
        <w:t>。</w:t>
      </w:r>
      <w:bookmarkStart w:id="10" w:name="_GoBack"/>
      <w:bookmarkEnd w:id="10"/>
    </w:p>
    <w:p>
      <w:pPr>
        <w:spacing w:line="360" w:lineRule="auto"/>
        <w:jc w:val="both"/>
        <w:rPr>
          <w:rFonts w:hint="eastAsia" w:ascii="宋体" w:hAnsi="宋体" w:eastAsia="宋体" w:cs="宋体"/>
          <w:color w:val="000000"/>
          <w:sz w:val="24"/>
          <w:highlight w:val="none"/>
          <w:u w:val="single"/>
          <w:shd w:val="clear" w:color="auto" w:fill="auto"/>
          <w:lang w:val="en-US" w:eastAsia="zh-CN"/>
        </w:rPr>
      </w:pPr>
      <w:r>
        <w:rPr>
          <w:rFonts w:hint="eastAsia" w:ascii="宋体" w:hAnsi="宋体" w:eastAsia="宋体" w:cs="Times New Roman"/>
          <w:b/>
          <w:bCs/>
          <w:color w:val="auto"/>
          <w:kern w:val="2"/>
          <w:sz w:val="24"/>
          <w:szCs w:val="24"/>
          <w:highlight w:val="none"/>
          <w:shd w:val="clear" w:color="auto" w:fill="auto"/>
          <w:lang w:val="en-US" w:eastAsia="zh-CN" w:bidi="ar-SA"/>
        </w:rPr>
        <w:t>6.2</w:t>
      </w:r>
      <w:r>
        <w:rPr>
          <w:rFonts w:hint="eastAsia" w:ascii="宋体" w:hAnsi="宋体" w:cs="Times New Roman"/>
          <w:b/>
          <w:bCs/>
          <w:color w:val="auto"/>
          <w:kern w:val="2"/>
          <w:sz w:val="24"/>
          <w:szCs w:val="24"/>
          <w:highlight w:val="non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shd w:val="clear" w:color="auto" w:fill="auto"/>
          <w:lang w:val="en-US" w:eastAsia="zh-CN" w:bidi="ar-SA"/>
        </w:rPr>
        <w:t>响应文件递交</w:t>
      </w:r>
      <w:r>
        <w:rPr>
          <w:rFonts w:hint="eastAsia" w:ascii="宋体" w:hAnsi="宋体" w:eastAsia="宋体" w:cs="宋体"/>
          <w:b w:val="0"/>
          <w:bCs w:val="0"/>
          <w:color w:val="000000"/>
          <w:sz w:val="24"/>
          <w:highlight w:val="none"/>
          <w:shd w:val="clear" w:color="auto" w:fill="auto"/>
        </w:rPr>
        <w:t>截止</w:t>
      </w:r>
      <w:r>
        <w:rPr>
          <w:rFonts w:hint="eastAsia" w:ascii="宋体" w:hAnsi="宋体" w:eastAsia="宋体" w:cs="宋体"/>
          <w:color w:val="000000"/>
          <w:sz w:val="24"/>
          <w:highlight w:val="none"/>
          <w:shd w:val="clear" w:color="auto" w:fill="auto"/>
        </w:rPr>
        <w:t>时间：</w:t>
      </w:r>
      <w:r>
        <w:rPr>
          <w:rFonts w:hint="eastAsia" w:ascii="宋体" w:hAnsi="宋体" w:eastAsia="宋体" w:cs="宋体"/>
          <w:color w:val="000000"/>
          <w:sz w:val="24"/>
          <w:highlight w:val="none"/>
          <w:u w:val="single"/>
          <w:shd w:val="clear" w:color="auto" w:fill="auto"/>
          <w:lang w:val="en-US" w:eastAsia="zh-CN"/>
        </w:rPr>
        <w:t>202</w:t>
      </w:r>
      <w:r>
        <w:rPr>
          <w:rFonts w:hint="eastAsia" w:ascii="宋体" w:hAnsi="宋体" w:cs="宋体"/>
          <w:color w:val="000000"/>
          <w:sz w:val="24"/>
          <w:highlight w:val="none"/>
          <w:u w:val="single"/>
          <w:shd w:val="clear" w:color="auto" w:fill="auto"/>
          <w:lang w:val="en-US" w:eastAsia="zh-CN"/>
        </w:rPr>
        <w:t>2</w:t>
      </w:r>
      <w:r>
        <w:rPr>
          <w:rFonts w:hint="eastAsia" w:ascii="宋体" w:hAnsi="宋体" w:eastAsia="宋体" w:cs="宋体"/>
          <w:color w:val="000000"/>
          <w:sz w:val="24"/>
          <w:highlight w:val="none"/>
          <w:u w:val="single"/>
          <w:shd w:val="clear" w:color="auto" w:fill="auto"/>
          <w:lang w:val="en-US" w:eastAsia="zh-CN"/>
        </w:rPr>
        <w:t>年</w:t>
      </w:r>
      <w:r>
        <w:rPr>
          <w:rFonts w:hint="eastAsia" w:ascii="宋体" w:hAnsi="宋体" w:cs="宋体"/>
          <w:color w:val="000000"/>
          <w:sz w:val="24"/>
          <w:highlight w:val="none"/>
          <w:u w:val="single"/>
          <w:shd w:val="clear" w:color="auto" w:fill="auto"/>
          <w:lang w:val="en-US" w:eastAsia="zh-CN"/>
        </w:rPr>
        <w:t>9</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27</w:t>
      </w:r>
      <w:r>
        <w:rPr>
          <w:rFonts w:hint="eastAsia" w:ascii="宋体" w:hAnsi="宋体" w:eastAsia="宋体" w:cs="宋体"/>
          <w:color w:val="000000"/>
          <w:sz w:val="24"/>
          <w:highlight w:val="none"/>
          <w:u w:val="single"/>
          <w:shd w:val="clear" w:color="auto" w:fill="auto"/>
          <w:lang w:val="en-US" w:eastAsia="zh-CN"/>
        </w:rPr>
        <w:t>日</w:t>
      </w:r>
      <w:r>
        <w:rPr>
          <w:rFonts w:hint="eastAsia" w:ascii="宋体" w:hAnsi="宋体" w:cs="宋体"/>
          <w:color w:val="000000"/>
          <w:sz w:val="24"/>
          <w:highlight w:val="none"/>
          <w:u w:val="single"/>
          <w:shd w:val="clear" w:color="auto" w:fill="auto"/>
          <w:lang w:val="en-US" w:eastAsia="zh-CN"/>
        </w:rPr>
        <w:t>17</w:t>
      </w:r>
      <w:r>
        <w:rPr>
          <w:rFonts w:hint="eastAsia" w:ascii="宋体" w:hAnsi="宋体" w:eastAsia="宋体" w:cs="宋体"/>
          <w:color w:val="000000"/>
          <w:sz w:val="24"/>
          <w:highlight w:val="none"/>
          <w:u w:val="single"/>
          <w:shd w:val="clear" w:color="auto" w:fill="auto"/>
          <w:lang w:val="en-US" w:eastAsia="zh-CN"/>
        </w:rPr>
        <w:t>时</w:t>
      </w:r>
      <w:r>
        <w:rPr>
          <w:rFonts w:hint="eastAsia" w:ascii="宋体" w:hAnsi="宋体" w:cs="宋体"/>
          <w:color w:val="000000"/>
          <w:sz w:val="24"/>
          <w:highlight w:val="none"/>
          <w:u w:val="single"/>
          <w:shd w:val="clear" w:color="auto" w:fill="auto"/>
          <w:lang w:val="en-US" w:eastAsia="zh-CN"/>
        </w:rPr>
        <w:t>30</w:t>
      </w:r>
      <w:r>
        <w:rPr>
          <w:rFonts w:hint="eastAsia" w:ascii="宋体" w:hAnsi="宋体" w:eastAsia="宋体" w:cs="宋体"/>
          <w:color w:val="000000"/>
          <w:sz w:val="24"/>
          <w:highlight w:val="none"/>
          <w:u w:val="single"/>
          <w:shd w:val="clear" w:color="auto" w:fill="auto"/>
          <w:lang w:val="en-US" w:eastAsia="zh-CN"/>
        </w:rPr>
        <w:t>分；</w:t>
      </w:r>
    </w:p>
    <w:p>
      <w:pPr>
        <w:autoSpaceDE w:val="0"/>
        <w:spacing w:line="360" w:lineRule="auto"/>
        <w:jc w:val="both"/>
        <w:rPr>
          <w:rFonts w:hint="eastAsia" w:ascii="宋体" w:hAnsi="宋体" w:eastAsia="宋体"/>
          <w:b/>
          <w:bCs/>
          <w:sz w:val="24"/>
          <w:highlight w:val="none"/>
          <w:lang w:eastAsia="zh-CN"/>
        </w:rPr>
      </w:pPr>
      <w:r>
        <w:rPr>
          <w:rFonts w:hint="eastAsia" w:ascii="宋体" w:hAnsi="宋体" w:eastAsia="宋体" w:cs="宋体"/>
          <w:color w:val="000000"/>
          <w:sz w:val="24"/>
          <w:highlight w:val="none"/>
          <w:shd w:val="clear" w:color="auto" w:fill="auto"/>
        </w:rPr>
        <w:t>递交响应文件的地点：</w:t>
      </w:r>
      <w:r>
        <w:rPr>
          <w:rFonts w:hint="eastAsia" w:ascii="宋体" w:hAnsi="宋体" w:cs="宋体"/>
          <w:color w:val="auto"/>
          <w:sz w:val="24"/>
          <w:szCs w:val="24"/>
          <w:u w:val="single"/>
          <w:lang w:val="en-US" w:eastAsia="zh-CN"/>
        </w:rPr>
        <w:t>长沙集星集装箱码头</w:t>
      </w:r>
      <w:r>
        <w:rPr>
          <w:rFonts w:hint="eastAsia" w:ascii="宋体" w:hAnsi="宋体" w:cs="宋体"/>
          <w:sz w:val="24"/>
          <w:szCs w:val="24"/>
          <w:u w:val="single"/>
          <w:lang w:val="en-US" w:eastAsia="zh-CN"/>
        </w:rPr>
        <w:t>有限公司319</w:t>
      </w:r>
      <w:r>
        <w:rPr>
          <w:rFonts w:hint="eastAsia" w:ascii="宋体" w:hAnsi="宋体" w:cs="宋体"/>
          <w:sz w:val="24"/>
          <w:szCs w:val="24"/>
          <w:u w:val="single"/>
        </w:rPr>
        <w:t>室</w:t>
      </w:r>
    </w:p>
    <w:p>
      <w:pPr>
        <w:autoSpaceDE w:val="0"/>
        <w:spacing w:line="360" w:lineRule="auto"/>
        <w:jc w:val="both"/>
        <w:rPr>
          <w:rFonts w:ascii="宋体" w:hAnsi="宋体"/>
          <w:sz w:val="24"/>
        </w:rPr>
      </w:pPr>
      <w:r>
        <w:rPr>
          <w:rFonts w:hint="eastAsia" w:ascii="宋体" w:hAnsi="宋体"/>
          <w:b/>
          <w:bCs/>
          <w:sz w:val="24"/>
        </w:rPr>
        <w:t xml:space="preserve">6.3 </w:t>
      </w:r>
      <w:r>
        <w:rPr>
          <w:rFonts w:hint="eastAsia" w:ascii="宋体" w:hAnsi="宋体"/>
          <w:sz w:val="24"/>
        </w:rPr>
        <w:t>供应商若对本项目采购需求、资格要求等有疑问的，应当于</w:t>
      </w:r>
      <w:r>
        <w:rPr>
          <w:rFonts w:hint="eastAsia" w:ascii="宋体" w:hAnsi="宋体"/>
          <w:sz w:val="24"/>
          <w:u w:val="single"/>
          <w:lang w:val="en-US" w:eastAsia="zh-CN"/>
        </w:rPr>
        <w:t>2022</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27</w:t>
      </w:r>
      <w:r>
        <w:rPr>
          <w:rFonts w:hint="eastAsia" w:ascii="宋体" w:hAnsi="宋体"/>
          <w:sz w:val="24"/>
          <w:u w:val="single"/>
        </w:rPr>
        <w:t>日</w:t>
      </w:r>
      <w:r>
        <w:rPr>
          <w:rFonts w:hint="eastAsia" w:ascii="宋体" w:hAnsi="宋体"/>
          <w:sz w:val="24"/>
          <w:u w:val="single"/>
          <w:lang w:val="en-US" w:eastAsia="zh-CN"/>
        </w:rPr>
        <w:t>17</w:t>
      </w:r>
      <w:r>
        <w:rPr>
          <w:rFonts w:hint="eastAsia" w:ascii="宋体" w:hAnsi="宋体"/>
          <w:sz w:val="24"/>
          <w:u w:val="single"/>
        </w:rPr>
        <w:t>时</w:t>
      </w:r>
      <w:r>
        <w:rPr>
          <w:rFonts w:hint="eastAsia" w:ascii="宋体" w:hAnsi="宋体"/>
          <w:sz w:val="24"/>
          <w:u w:val="single"/>
          <w:lang w:val="en-US" w:eastAsia="zh-CN"/>
        </w:rPr>
        <w:t>30</w:t>
      </w:r>
      <w:r>
        <w:rPr>
          <w:rFonts w:hint="eastAsia" w:ascii="宋体" w:hAnsi="宋体"/>
          <w:sz w:val="24"/>
          <w:u w:val="single"/>
        </w:rPr>
        <w:t>分</w:t>
      </w:r>
      <w:r>
        <w:rPr>
          <w:rFonts w:hint="eastAsia" w:ascii="宋体" w:hAnsi="宋体"/>
          <w:sz w:val="24"/>
        </w:rPr>
        <w:t>前向采购人提出澄清要求。</w:t>
      </w:r>
    </w:p>
    <w:p>
      <w:pPr>
        <w:spacing w:line="360" w:lineRule="auto"/>
      </w:pPr>
    </w:p>
    <w:p>
      <w:pPr>
        <w:pStyle w:val="5"/>
        <w:spacing w:line="360" w:lineRule="auto"/>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widowControl w:val="0"/>
        <w:spacing w:line="360" w:lineRule="auto"/>
        <w:ind w:firstLine="240" w:firstLineChars="100"/>
        <w:jc w:val="left"/>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中国招标投标公共服务平台（http：//www.cebpubservice.com）、湖南省湘水集团有限公司网站（http：//www.hnsxsjt.com）、湖南省港务集团有限公司门户网站（http://www.hnsgwjt.com/）上发布。</w:t>
      </w:r>
    </w:p>
    <w:p>
      <w:pPr>
        <w:pStyle w:val="5"/>
        <w:spacing w:line="360" w:lineRule="auto"/>
        <w:jc w:val="both"/>
      </w:pPr>
      <w:r>
        <w:rPr>
          <w:rFonts w:hint="eastAsia"/>
        </w:rPr>
        <w:t>8</w:t>
      </w:r>
      <w:bookmarkStart w:id="2" w:name="_Toc77254104"/>
      <w:bookmarkStart w:id="3" w:name="_Toc512257471"/>
      <w:bookmarkStart w:id="4" w:name="_Toc76635692"/>
      <w:bookmarkStart w:id="5" w:name="_Toc79596547"/>
      <w:r>
        <w:t xml:space="preserve"> 监督</w:t>
      </w:r>
      <w:bookmarkEnd w:id="2"/>
      <w:bookmarkEnd w:id="3"/>
      <w:bookmarkEnd w:id="4"/>
      <w:r>
        <w:rPr>
          <w:rFonts w:hint="eastAsia"/>
        </w:rPr>
        <w:t>部门</w:t>
      </w:r>
      <w:bookmarkEnd w:id="5"/>
    </w:p>
    <w:p>
      <w:pPr>
        <w:pStyle w:val="34"/>
        <w:widowControl w:val="0"/>
        <w:adjustRightInd w:val="0"/>
        <w:snapToGrid w:val="0"/>
        <w:spacing w:before="0" w:beforeAutospacing="0" w:after="0" w:afterAutospacing="0" w:line="360" w:lineRule="auto"/>
        <w:ind w:firstLine="240" w:firstLineChars="100"/>
        <w:jc w:val="both"/>
        <w:rPr>
          <w:rFonts w:hint="default" w:eastAsia="宋体" w:cs="Times New Roman"/>
          <w:lang w:val="en-US" w:eastAsia="zh-CN"/>
        </w:rPr>
      </w:pPr>
      <w:r>
        <w:rPr>
          <w:rFonts w:cs="Times New Roman"/>
        </w:rPr>
        <w:t>本次</w:t>
      </w:r>
      <w:r>
        <w:rPr>
          <w:rFonts w:hint="eastAsia" w:cs="Times New Roman"/>
        </w:rPr>
        <w:t>采购</w:t>
      </w:r>
      <w:r>
        <w:rPr>
          <w:rFonts w:cs="Times New Roman"/>
        </w:rPr>
        <w:t>监督部门为</w:t>
      </w:r>
      <w:r>
        <w:rPr>
          <w:rFonts w:hint="eastAsia" w:cs="Times New Roman"/>
          <w:u w:val="single"/>
          <w:lang w:val="en-US" w:eastAsia="zh-CN"/>
        </w:rPr>
        <w:t>长沙集星集装箱码头有限公司</w:t>
      </w:r>
      <w:r>
        <w:rPr>
          <w:rFonts w:hint="eastAsia"/>
          <w:u w:val="single"/>
          <w:lang w:val="en-US" w:eastAsia="zh-CN"/>
        </w:rPr>
        <w:t>党政办公室</w:t>
      </w:r>
      <w:r>
        <w:rPr>
          <w:rFonts w:cs="Times New Roman"/>
        </w:rPr>
        <w:t>，电话：</w:t>
      </w:r>
      <w:r>
        <w:rPr>
          <w:rFonts w:hint="eastAsia" w:cs="Times New Roman"/>
          <w:lang w:val="en-US" w:eastAsia="zh-CN"/>
        </w:rPr>
        <w:t>13507318311</w:t>
      </w:r>
    </w:p>
    <w:p>
      <w:pPr>
        <w:pStyle w:val="5"/>
        <w:spacing w:line="360" w:lineRule="auto"/>
        <w:jc w:val="both"/>
        <w:rPr>
          <w:rFonts w:ascii="Arial" w:hAnsi="Arial"/>
        </w:rPr>
      </w:pPr>
      <w:r>
        <w:t>9</w:t>
      </w:r>
      <w:r>
        <w:rPr>
          <w:rFonts w:hint="eastAsia"/>
        </w:rPr>
        <w:t xml:space="preserve"> </w:t>
      </w:r>
      <w:r>
        <w:rPr>
          <w:rFonts w:hint="eastAsia" w:ascii="黑体" w:hAnsi="黑体"/>
        </w:rPr>
        <w:t>其他</w:t>
      </w:r>
    </w:p>
    <w:p>
      <w:pPr>
        <w:autoSpaceDE w:val="0"/>
        <w:spacing w:line="360" w:lineRule="auto"/>
        <w:jc w:val="both"/>
        <w:rPr>
          <w:rFonts w:hint="eastAsia" w:ascii="宋体" w:hAnsi="宋体"/>
          <w:sz w:val="24"/>
        </w:rPr>
      </w:pPr>
      <w:r>
        <w:rPr>
          <w:rFonts w:hint="eastAsia" w:ascii="宋体" w:hAnsi="宋体"/>
          <w:b/>
          <w:bCs/>
          <w:sz w:val="24"/>
          <w:lang w:val="en-US" w:eastAsia="zh-CN"/>
        </w:rPr>
        <w:t>9.1</w:t>
      </w:r>
      <w:r>
        <w:rPr>
          <w:rFonts w:hint="eastAsia" w:ascii="宋体" w:hAnsi="宋体"/>
          <w:sz w:val="24"/>
        </w:rPr>
        <w:t xml:space="preserve">采购人在签署采购合同时及合同履行过程中，有权对采购标的的数量进行增加或减少的幅度: </w:t>
      </w:r>
      <w:r>
        <w:rPr>
          <w:rFonts w:hint="eastAsia" w:ascii="宋体" w:hAnsi="宋体"/>
          <w:sz w:val="24"/>
          <w:u w:val="single"/>
        </w:rPr>
        <w:t>10</w:t>
      </w:r>
      <w:r>
        <w:rPr>
          <w:rFonts w:hint="eastAsia" w:ascii="宋体" w:hAnsi="宋体"/>
          <w:sz w:val="24"/>
        </w:rPr>
        <w:t>%。</w:t>
      </w:r>
    </w:p>
    <w:p>
      <w:pPr>
        <w:autoSpaceDE w:val="0"/>
        <w:spacing w:line="360" w:lineRule="auto"/>
        <w:jc w:val="both"/>
        <w:rPr>
          <w:rFonts w:ascii="宋体" w:hAnsi="宋体"/>
          <w:sz w:val="24"/>
        </w:rPr>
      </w:pPr>
      <w:r>
        <w:rPr>
          <w:rFonts w:hint="eastAsia" w:ascii="宋体" w:hAnsi="宋体" w:cs="Times New Roman"/>
          <w:b/>
          <w:bCs/>
          <w:kern w:val="2"/>
          <w:sz w:val="24"/>
          <w:szCs w:val="24"/>
          <w:highlight w:val="none"/>
          <w:lang w:val="en-US" w:eastAsia="zh-CN" w:bidi="ar-SA"/>
        </w:rPr>
        <w:t>9.2</w:t>
      </w: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highlight w:val="none"/>
        </w:rPr>
        <w:t>目</w:t>
      </w:r>
      <w:r>
        <w:rPr>
          <w:rFonts w:hint="eastAsia" w:ascii="宋体" w:hAnsi="宋体" w:eastAsia="宋体" w:cs="宋体"/>
          <w:color w:val="auto"/>
          <w:sz w:val="24"/>
          <w:szCs w:val="24"/>
          <w:highlight w:val="none"/>
        </w:rPr>
        <w:t>控制价：本项目最高限价为</w:t>
      </w:r>
      <w:r>
        <w:rPr>
          <w:rFonts w:hint="eastAsia" w:ascii="宋体" w:hAnsi="宋体" w:eastAsia="宋体" w:cs="宋体"/>
          <w:color w:val="auto"/>
          <w:sz w:val="24"/>
          <w:szCs w:val="24"/>
          <w:highlight w:val="none"/>
          <w:lang w:eastAsia="zh-CN"/>
        </w:rPr>
        <w:t>人民</w:t>
      </w:r>
      <w:r>
        <w:rPr>
          <w:rFonts w:hint="eastAsia" w:ascii="宋体" w:hAnsi="宋体" w:eastAsia="宋体" w:cs="宋体"/>
          <w:color w:val="auto"/>
          <w:sz w:val="24"/>
          <w:szCs w:val="24"/>
          <w:highlight w:val="none"/>
          <w:u w:val="single"/>
          <w:lang w:eastAsia="zh-CN"/>
        </w:rPr>
        <w:t>币</w:t>
      </w:r>
      <w:r>
        <w:rPr>
          <w:rFonts w:hint="eastAsia" w:ascii="宋体" w:hAnsi="宋体" w:cs="宋体"/>
          <w:color w:val="auto"/>
          <w:sz w:val="24"/>
          <w:szCs w:val="24"/>
          <w:highlight w:val="none"/>
          <w:u w:val="single"/>
          <w:lang w:val="en-US" w:eastAsia="zh-CN"/>
        </w:rPr>
        <w:t>肆拾捌万叁仟捌佰捌拾贰元肆角</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483882.4</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lang w:val="en-US" w:eastAsia="zh-CN"/>
        </w:rPr>
        <w:t>13%的增值税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超过最高限价的作废。</w:t>
      </w:r>
    </w:p>
    <w:p>
      <w:pPr>
        <w:pStyle w:val="5"/>
        <w:spacing w:line="360" w:lineRule="auto"/>
        <w:jc w:val="both"/>
        <w:rPr>
          <w:rFonts w:ascii="Arial" w:hAnsi="Arial"/>
        </w:rPr>
      </w:pPr>
      <w:r>
        <w:t>10</w:t>
      </w:r>
      <w:r>
        <w:rPr>
          <w:rFonts w:hint="eastAsia"/>
        </w:rPr>
        <w:t xml:space="preserve"> </w:t>
      </w:r>
      <w:r>
        <w:rPr>
          <w:rFonts w:hint="eastAsia" w:ascii="黑体" w:hAnsi="黑体"/>
        </w:rPr>
        <w:t>联系方式</w:t>
      </w:r>
    </w:p>
    <w:p>
      <w:pPr>
        <w:autoSpaceDE w:val="0"/>
        <w:spacing w:line="360" w:lineRule="auto"/>
        <w:ind w:firstLine="240" w:firstLineChars="100"/>
        <w:jc w:val="both"/>
        <w:rPr>
          <w:rFonts w:ascii="宋体" w:hAnsi="宋体"/>
          <w:sz w:val="24"/>
        </w:rPr>
      </w:pPr>
      <w:r>
        <w:rPr>
          <w:rFonts w:hint="eastAsia" w:ascii="宋体" w:hAnsi="宋体"/>
          <w:sz w:val="24"/>
        </w:rPr>
        <w:t xml:space="preserve">采 购 人: </w:t>
      </w:r>
      <w:r>
        <w:rPr>
          <w:rFonts w:hint="eastAsia" w:ascii="宋体" w:hAnsi="宋体"/>
          <w:sz w:val="24"/>
          <w:lang w:val="en-US" w:eastAsia="zh-CN"/>
        </w:rPr>
        <w:t>长沙集星集装箱码头</w:t>
      </w:r>
      <w:r>
        <w:rPr>
          <w:rFonts w:hint="eastAsia" w:ascii="宋体" w:hAnsi="宋体"/>
          <w:sz w:val="24"/>
        </w:rPr>
        <w:t xml:space="preserve">有限公司         </w:t>
      </w:r>
    </w:p>
    <w:p>
      <w:pPr>
        <w:autoSpaceDE w:val="0"/>
        <w:spacing w:line="360" w:lineRule="auto"/>
        <w:ind w:firstLine="240" w:firstLineChars="100"/>
        <w:jc w:val="both"/>
        <w:rPr>
          <w:rFonts w:hint="default" w:ascii="宋体" w:hAnsi="宋体" w:eastAsia="宋体"/>
          <w:sz w:val="24"/>
          <w:lang w:val="en-US" w:eastAsia="zh-CN"/>
        </w:rPr>
      </w:pPr>
      <w:r>
        <w:rPr>
          <w:rFonts w:hint="eastAsia" w:ascii="宋体" w:hAnsi="宋体"/>
          <w:sz w:val="24"/>
        </w:rPr>
        <w:t xml:space="preserve">地    址: </w:t>
      </w:r>
      <w:r>
        <w:rPr>
          <w:rFonts w:hint="eastAsia" w:ascii="宋体" w:hAnsi="宋体"/>
          <w:sz w:val="24"/>
          <w:lang w:eastAsia="zh-CN"/>
        </w:rPr>
        <w:t>长沙市开福区新港镇新港路</w:t>
      </w:r>
      <w:r>
        <w:rPr>
          <w:rFonts w:hint="eastAsia" w:ascii="宋体" w:hAnsi="宋体"/>
          <w:sz w:val="24"/>
          <w:lang w:val="en-US" w:eastAsia="zh-CN"/>
        </w:rPr>
        <w:t>80号长沙集星集装箱码头有限公司</w:t>
      </w:r>
    </w:p>
    <w:p>
      <w:pPr>
        <w:autoSpaceDE w:val="0"/>
        <w:spacing w:line="360" w:lineRule="auto"/>
        <w:ind w:firstLine="240" w:firstLineChars="100"/>
        <w:jc w:val="both"/>
        <w:rPr>
          <w:rFonts w:ascii="宋体" w:hAnsi="宋体"/>
          <w:sz w:val="24"/>
        </w:rPr>
      </w:pPr>
      <w:r>
        <w:rPr>
          <w:rFonts w:hint="eastAsia" w:ascii="宋体" w:hAnsi="宋体"/>
          <w:sz w:val="24"/>
        </w:rPr>
        <w:t>邮政编码: 41</w:t>
      </w:r>
      <w:r>
        <w:rPr>
          <w:rFonts w:hint="eastAsia" w:ascii="宋体" w:hAnsi="宋体"/>
          <w:sz w:val="24"/>
          <w:lang w:val="en-US" w:eastAsia="zh-CN"/>
        </w:rPr>
        <w:t>0</w:t>
      </w:r>
      <w:r>
        <w:rPr>
          <w:rFonts w:hint="eastAsia" w:ascii="宋体" w:hAnsi="宋体"/>
          <w:sz w:val="24"/>
        </w:rPr>
        <w:t xml:space="preserve">000                         </w:t>
      </w:r>
    </w:p>
    <w:p>
      <w:pPr>
        <w:autoSpaceDE w:val="0"/>
        <w:spacing w:line="360" w:lineRule="auto"/>
        <w:ind w:firstLine="240" w:firstLineChars="100"/>
        <w:jc w:val="both"/>
        <w:rPr>
          <w:rFonts w:ascii="宋体" w:hAnsi="宋体"/>
          <w:sz w:val="24"/>
        </w:rPr>
      </w:pPr>
      <w:r>
        <w:rPr>
          <w:rFonts w:hint="eastAsia" w:ascii="宋体" w:hAnsi="宋体"/>
          <w:sz w:val="24"/>
        </w:rPr>
        <w:t>联 系 人:</w:t>
      </w:r>
      <w:r>
        <w:rPr>
          <w:rFonts w:hint="eastAsia" w:ascii="宋体" w:hAnsi="宋体"/>
          <w:sz w:val="24"/>
          <w:lang w:val="en-US" w:eastAsia="zh-CN"/>
        </w:rPr>
        <w:t xml:space="preserve"> 唐瑶</w:t>
      </w:r>
      <w:r>
        <w:rPr>
          <w:rFonts w:hint="eastAsia" w:ascii="宋体" w:hAnsi="宋体"/>
          <w:sz w:val="24"/>
        </w:rPr>
        <w:t xml:space="preserve">                  </w:t>
      </w:r>
    </w:p>
    <w:p>
      <w:pPr>
        <w:autoSpaceDE w:val="0"/>
        <w:spacing w:line="360" w:lineRule="auto"/>
        <w:ind w:firstLine="240" w:firstLineChars="100"/>
        <w:jc w:val="both"/>
        <w:rPr>
          <w:rFonts w:ascii="宋体" w:hAnsi="宋体"/>
          <w:sz w:val="24"/>
        </w:rPr>
      </w:pPr>
      <w:r>
        <w:rPr>
          <w:rFonts w:hint="eastAsia" w:ascii="宋体" w:hAnsi="宋体"/>
          <w:sz w:val="24"/>
        </w:rPr>
        <w:t>电    话:</w:t>
      </w:r>
      <w:r>
        <w:rPr>
          <w:rFonts w:hint="eastAsia" w:ascii="宋体" w:hAnsi="宋体"/>
          <w:sz w:val="24"/>
          <w:lang w:val="en-US" w:eastAsia="zh-CN"/>
        </w:rPr>
        <w:t>13637494623</w:t>
      </w:r>
      <w:r>
        <w:rPr>
          <w:rFonts w:hint="eastAsia" w:ascii="宋体" w:hAnsi="宋体"/>
          <w:sz w:val="24"/>
        </w:rPr>
        <w:t xml:space="preserve">                                      </w:t>
      </w:r>
    </w:p>
    <w:p>
      <w:pPr>
        <w:autoSpaceDE w:val="0"/>
        <w:spacing w:line="360" w:lineRule="auto"/>
        <w:ind w:firstLine="240" w:firstLineChars="100"/>
        <w:jc w:val="both"/>
        <w:rPr>
          <w:rFonts w:ascii="宋体" w:hAnsi="宋体"/>
          <w:sz w:val="24"/>
        </w:rPr>
      </w:pPr>
      <w:r>
        <w:rPr>
          <w:rFonts w:hint="eastAsia" w:ascii="宋体" w:hAnsi="宋体"/>
          <w:sz w:val="24"/>
        </w:rPr>
        <w:t xml:space="preserve">       </w:t>
      </w:r>
    </w:p>
    <w:p>
      <w:pPr>
        <w:spacing w:line="360" w:lineRule="auto"/>
        <w:jc w:val="left"/>
        <w:rPr>
          <w:rFonts w:hint="eastAsia" w:ascii="黑体" w:hAnsi="黑体" w:eastAsia="黑体"/>
          <w:sz w:val="32"/>
          <w:szCs w:val="32"/>
        </w:rPr>
      </w:pPr>
      <w:bookmarkStart w:id="6" w:name="_Toc517787494"/>
      <w:bookmarkStart w:id="7" w:name="_Toc234832861"/>
      <w:r>
        <w:rPr>
          <w:rFonts w:hint="eastAsia" w:ascii="黑体" w:hAnsi="黑体" w:eastAsia="黑体"/>
          <w:sz w:val="32"/>
          <w:szCs w:val="32"/>
        </w:rPr>
        <w:br w:type="page"/>
      </w:r>
    </w:p>
    <w:p>
      <w:pPr>
        <w:spacing w:line="360" w:lineRule="auto"/>
        <w:jc w:val="center"/>
        <w:outlineLvl w:val="0"/>
        <w:rPr>
          <w:rFonts w:ascii="黑体" w:hAnsi="黑体" w:eastAsia="黑体"/>
          <w:sz w:val="36"/>
          <w:szCs w:val="36"/>
        </w:rPr>
      </w:pPr>
      <w:r>
        <w:rPr>
          <w:rFonts w:hint="eastAsia" w:ascii="黑体" w:hAnsi="黑体" w:eastAsia="黑体"/>
          <w:sz w:val="36"/>
          <w:szCs w:val="36"/>
        </w:rPr>
        <w:t>第二章  供应商须知</w:t>
      </w:r>
      <w:bookmarkEnd w:id="6"/>
      <w:bookmarkEnd w:id="7"/>
    </w:p>
    <w:p>
      <w:pPr>
        <w:pStyle w:val="3"/>
        <w:spacing w:before="240" w:after="240" w:line="360" w:lineRule="auto"/>
        <w:jc w:val="center"/>
        <w:rPr>
          <w:rFonts w:ascii="仿宋" w:hAnsi="仿宋" w:eastAsia="仿宋" w:cs="仿宋"/>
          <w:sz w:val="30"/>
          <w:szCs w:val="30"/>
        </w:rPr>
      </w:pPr>
      <w:bookmarkStart w:id="8" w:name="_Toc517787495"/>
      <w:bookmarkStart w:id="9" w:name="_Toc234832862"/>
      <w:r>
        <w:rPr>
          <w:rFonts w:hint="eastAsia" w:ascii="仿宋" w:hAnsi="仿宋" w:eastAsia="仿宋" w:cs="仿宋"/>
          <w:sz w:val="30"/>
          <w:szCs w:val="30"/>
        </w:rPr>
        <w:t>供应商须知前附表</w:t>
      </w:r>
      <w:bookmarkEnd w:id="8"/>
      <w:bookmarkEnd w:id="9"/>
    </w:p>
    <w:tbl>
      <w:tblPr>
        <w:tblStyle w:val="40"/>
        <w:tblW w:w="9018" w:type="dxa"/>
        <w:tblInd w:w="-278" w:type="dxa"/>
        <w:tblLayout w:type="fixed"/>
        <w:tblCellMar>
          <w:top w:w="0" w:type="dxa"/>
          <w:left w:w="108" w:type="dxa"/>
          <w:bottom w:w="0" w:type="dxa"/>
          <w:right w:w="108" w:type="dxa"/>
        </w:tblCellMar>
      </w:tblPr>
      <w:tblGrid>
        <w:gridCol w:w="1200"/>
        <w:gridCol w:w="2955"/>
        <w:gridCol w:w="4863"/>
      </w:tblGrid>
      <w:tr>
        <w:tblPrEx>
          <w:tblCellMar>
            <w:top w:w="0" w:type="dxa"/>
            <w:left w:w="108" w:type="dxa"/>
            <w:bottom w:w="0" w:type="dxa"/>
            <w:right w:w="108" w:type="dxa"/>
          </w:tblCellMar>
        </w:tblPrEx>
        <w:trPr>
          <w:trHeight w:val="387" w:hRule="atLeast"/>
          <w:tblHeader/>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条款号</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  款  名  称</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  列  内  容</w:t>
            </w:r>
          </w:p>
        </w:tc>
      </w:tr>
      <w:tr>
        <w:tblPrEx>
          <w:tblCellMar>
            <w:top w:w="0" w:type="dxa"/>
            <w:left w:w="108" w:type="dxa"/>
            <w:bottom w:w="0" w:type="dxa"/>
            <w:right w:w="108" w:type="dxa"/>
          </w:tblCellMar>
        </w:tblPrEx>
        <w:trPr>
          <w:trHeight w:val="44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采购方法</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询价</w:t>
            </w:r>
          </w:p>
        </w:tc>
      </w:tr>
      <w:tr>
        <w:tblPrEx>
          <w:tblCellMar>
            <w:top w:w="0" w:type="dxa"/>
            <w:left w:w="108" w:type="dxa"/>
            <w:bottom w:w="0" w:type="dxa"/>
            <w:right w:w="108" w:type="dxa"/>
          </w:tblCellMar>
        </w:tblPrEx>
        <w:trPr>
          <w:trHeight w:val="44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评审办法</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最低价法</w:t>
            </w:r>
          </w:p>
        </w:tc>
      </w:tr>
      <w:tr>
        <w:tblPrEx>
          <w:tblCellMar>
            <w:top w:w="0" w:type="dxa"/>
            <w:left w:w="108" w:type="dxa"/>
            <w:bottom w:w="0" w:type="dxa"/>
            <w:right w:w="108" w:type="dxa"/>
          </w:tblCellMar>
        </w:tblPrEx>
        <w:trPr>
          <w:trHeight w:val="44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1.7.1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踏勘现场</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不组织</w:t>
            </w:r>
          </w:p>
        </w:tc>
      </w:tr>
      <w:tr>
        <w:tblPrEx>
          <w:tblCellMar>
            <w:top w:w="0" w:type="dxa"/>
            <w:left w:w="108" w:type="dxa"/>
            <w:bottom w:w="0" w:type="dxa"/>
            <w:right w:w="108" w:type="dxa"/>
          </w:tblCellMar>
        </w:tblPrEx>
        <w:trPr>
          <w:trHeight w:val="44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1.8</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采购预备会</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不召开</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1.9</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分包</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不得分包的内容：</w:t>
            </w:r>
            <w:r>
              <w:rPr>
                <w:rFonts w:hint="eastAsia" w:cs="仿宋" w:asciiTheme="minorEastAsia" w:hAnsiTheme="minorEastAsia" w:eastAsiaTheme="minorEastAsia"/>
                <w:sz w:val="21"/>
                <w:szCs w:val="21"/>
                <w:u w:val="single"/>
                <w:lang w:eastAsia="zh-CN"/>
              </w:rPr>
              <w:t>不允许分包</w:t>
            </w:r>
          </w:p>
          <w:p>
            <w:pPr>
              <w:spacing w:line="36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对分包供应商的要求：</w:t>
            </w:r>
            <w:r>
              <w:rPr>
                <w:rFonts w:hint="eastAsia" w:cs="仿宋" w:asciiTheme="minorEastAsia" w:hAnsiTheme="minorEastAsia" w:eastAsiaTheme="minorEastAsia"/>
                <w:color w:val="auto"/>
                <w:sz w:val="21"/>
                <w:szCs w:val="21"/>
                <w:u w:val="single"/>
                <w:lang w:eastAsia="zh-CN"/>
              </w:rPr>
              <w:t>不允许分包</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1.10.2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对非关键条款的偏差</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允许偏差的范围：细微偏差</w:t>
            </w:r>
          </w:p>
          <w:p>
            <w:pPr>
              <w:spacing w:line="36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允许偏差的项数：</w:t>
            </w:r>
            <w:r>
              <w:rPr>
                <w:rFonts w:hint="eastAsia" w:cs="仿宋" w:asciiTheme="minorEastAsia" w:hAnsiTheme="minorEastAsia" w:eastAsiaTheme="minorEastAsia"/>
                <w:sz w:val="21"/>
                <w:szCs w:val="21"/>
                <w:u w:val="single"/>
              </w:rPr>
              <w:t>2项</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2.1(7)</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构成采购文件的其他资料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资料名称：</w:t>
            </w:r>
            <w:r>
              <w:rPr>
                <w:rFonts w:hint="eastAsia" w:cs="仿宋" w:asciiTheme="minorEastAsia" w:hAnsiTheme="minorEastAsia" w:eastAsiaTheme="minorEastAsia"/>
                <w:sz w:val="21"/>
                <w:szCs w:val="21"/>
                <w:lang w:eastAsia="zh-CN"/>
              </w:rPr>
              <w:t>采购文件的澄清、解释</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2.2.1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供应商要求澄清采购文件的时间</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截止时间：</w:t>
            </w:r>
            <w:r>
              <w:rPr>
                <w:rFonts w:hint="eastAsia" w:cs="仿宋" w:asciiTheme="minorEastAsia" w:hAnsiTheme="minorEastAsia" w:eastAsiaTheme="minorEastAsia"/>
                <w:sz w:val="21"/>
                <w:szCs w:val="21"/>
                <w:lang w:val="en-US" w:eastAsia="zh-CN"/>
              </w:rPr>
              <w:t>2022年9月27 日17 时30分</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2.2.3</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供应商确认收到采购文件补充文件</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确认的最晚时间：</w:t>
            </w:r>
            <w:r>
              <w:rPr>
                <w:rFonts w:hint="eastAsia" w:cs="仿宋" w:asciiTheme="minorEastAsia" w:hAnsiTheme="minorEastAsia" w:eastAsiaTheme="minorEastAsia"/>
                <w:sz w:val="21"/>
                <w:szCs w:val="21"/>
                <w:lang w:eastAsia="zh-CN"/>
              </w:rPr>
              <w:t>收到补充文件的</w:t>
            </w:r>
            <w:r>
              <w:rPr>
                <w:rFonts w:hint="eastAsia" w:cs="仿宋" w:asciiTheme="minorEastAsia" w:hAnsiTheme="minorEastAsia" w:eastAsiaTheme="minorEastAsia"/>
                <w:sz w:val="21"/>
                <w:szCs w:val="21"/>
                <w:lang w:val="en-US" w:eastAsia="zh-CN"/>
              </w:rPr>
              <w:t>24小时内</w:t>
            </w:r>
          </w:p>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确定的方式：</w:t>
            </w:r>
            <w:r>
              <w:rPr>
                <w:rFonts w:hint="eastAsia" w:cs="仿宋" w:asciiTheme="minorEastAsia" w:hAnsiTheme="minorEastAsia" w:eastAsiaTheme="minorEastAsia"/>
                <w:sz w:val="21"/>
                <w:szCs w:val="21"/>
                <w:lang w:eastAsia="zh-CN"/>
              </w:rPr>
              <w:t>书面确认</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3.1.1（9）</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构成响应文件的其他资料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资料名称：</w:t>
            </w:r>
            <w:r>
              <w:rPr>
                <w:rFonts w:hint="eastAsia" w:cs="仿宋" w:asciiTheme="minorEastAsia" w:hAnsiTheme="minorEastAsia" w:eastAsiaTheme="minorEastAsia"/>
                <w:color w:val="000000" w:themeColor="text1"/>
                <w:sz w:val="21"/>
                <w:szCs w:val="21"/>
                <w:lang w:eastAsia="zh-CN"/>
                <w14:textFill>
                  <w14:solidFill>
                    <w14:schemeClr w14:val="tx1"/>
                  </w14:solidFill>
                </w14:textFill>
              </w:rPr>
              <w:t>响应</w:t>
            </w:r>
            <w:r>
              <w:rPr>
                <w:rFonts w:hint="eastAsia" w:cs="仿宋" w:asciiTheme="minorEastAsia" w:hAnsiTheme="minorEastAsia" w:eastAsiaTheme="minorEastAsia"/>
                <w:sz w:val="21"/>
                <w:szCs w:val="21"/>
                <w:lang w:eastAsia="zh-CN"/>
              </w:rPr>
              <w:t>文件的澄清、解释</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采购标的数量增减幅度</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采购标的数量增减幅度：10%</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3.2.3</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最高限价或其计算方法</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仿宋" w:asciiTheme="minorEastAsia" w:hAnsiTheme="minorEastAsia" w:eastAsiaTheme="minorEastAsia"/>
                <w:sz w:val="21"/>
                <w:szCs w:val="21"/>
              </w:rPr>
            </w:pPr>
            <w:r>
              <w:rPr>
                <w:rFonts w:hint="eastAsia" w:ascii="宋体" w:hAnsi="宋体" w:cs="宋体"/>
                <w:sz w:val="21"/>
                <w:szCs w:val="21"/>
              </w:rPr>
              <w:sym w:font="Wingdings 2" w:char="0052"/>
            </w:r>
            <w:r>
              <w:rPr>
                <w:rFonts w:hint="eastAsia" w:ascii="宋体" w:hAnsi="宋体" w:cs="宋体"/>
                <w:sz w:val="21"/>
                <w:szCs w:val="21"/>
              </w:rPr>
              <w:t>有，最高限价：</w:t>
            </w:r>
            <w:r>
              <w:rPr>
                <w:rFonts w:hint="eastAsia" w:ascii="宋体" w:hAnsi="宋体" w:cs="宋体"/>
                <w:color w:val="auto"/>
                <w:sz w:val="24"/>
                <w:szCs w:val="24"/>
                <w:highlight w:val="none"/>
                <w:lang w:val="en-US" w:eastAsia="zh-CN"/>
              </w:rPr>
              <w:t>肆拾捌万叁仟捌佰捌拾贰元肆角</w:t>
            </w:r>
            <w:r>
              <w:rPr>
                <w:rFonts w:hint="eastAsia" w:ascii="宋体" w:hAnsi="宋体" w:cs="宋体"/>
                <w:sz w:val="21"/>
                <w:szCs w:val="21"/>
              </w:rPr>
              <w:t>整（小写：¥</w:t>
            </w:r>
            <w:r>
              <w:rPr>
                <w:rFonts w:hint="eastAsia" w:ascii="宋体" w:hAnsi="宋体" w:cs="宋体"/>
                <w:sz w:val="21"/>
                <w:szCs w:val="21"/>
                <w:lang w:val="en-US" w:eastAsia="zh-CN"/>
              </w:rPr>
              <w:t xml:space="preserve"> 483882.4</w:t>
            </w:r>
            <w:r>
              <w:rPr>
                <w:rFonts w:hint="eastAsia" w:ascii="宋体" w:hAnsi="宋体" w:cs="宋体"/>
                <w:sz w:val="21"/>
                <w:szCs w:val="21"/>
              </w:rPr>
              <w:t>元）</w:t>
            </w:r>
          </w:p>
        </w:tc>
      </w:tr>
      <w:tr>
        <w:tblPrEx>
          <w:tblCellMar>
            <w:top w:w="0" w:type="dxa"/>
            <w:left w:w="108" w:type="dxa"/>
            <w:bottom w:w="0" w:type="dxa"/>
            <w:right w:w="108" w:type="dxa"/>
          </w:tblCellMar>
        </w:tblPrEx>
        <w:trPr>
          <w:trHeight w:val="69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3.2.4</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报价的其他要求</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此报价</w:t>
            </w:r>
            <w:r>
              <w:rPr>
                <w:rFonts w:hint="eastAsia" w:cs="仿宋" w:asciiTheme="minorEastAsia" w:hAnsiTheme="minorEastAsia" w:eastAsiaTheme="minorEastAsia"/>
                <w:sz w:val="21"/>
                <w:szCs w:val="21"/>
                <w:lang w:val="en-US" w:eastAsia="zh-CN"/>
              </w:rPr>
              <w:t>为到货价格</w:t>
            </w: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highlight w:val="none"/>
              </w:rPr>
              <w:t>包含</w:t>
            </w:r>
            <w:r>
              <w:rPr>
                <w:rFonts w:hint="eastAsia" w:cs="仿宋" w:asciiTheme="minorEastAsia" w:hAnsiTheme="minorEastAsia" w:eastAsiaTheme="minorEastAsia"/>
                <w:sz w:val="21"/>
                <w:szCs w:val="21"/>
                <w:highlight w:val="none"/>
                <w:lang w:val="en-US" w:eastAsia="zh-CN"/>
              </w:rPr>
              <w:t>13%增值税。</w:t>
            </w:r>
          </w:p>
        </w:tc>
      </w:tr>
      <w:tr>
        <w:tblPrEx>
          <w:tblCellMar>
            <w:top w:w="0" w:type="dxa"/>
            <w:left w:w="108" w:type="dxa"/>
            <w:bottom w:w="0" w:type="dxa"/>
            <w:right w:w="108" w:type="dxa"/>
          </w:tblCellMar>
        </w:tblPrEx>
        <w:trPr>
          <w:trHeight w:val="69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3.3.1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响应文件有效期</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递交响应文件截止之日起90日</w:t>
            </w:r>
          </w:p>
        </w:tc>
      </w:tr>
      <w:tr>
        <w:tblPrEx>
          <w:tblCellMar>
            <w:top w:w="0" w:type="dxa"/>
            <w:left w:w="108" w:type="dxa"/>
            <w:bottom w:w="0" w:type="dxa"/>
            <w:right w:w="108" w:type="dxa"/>
          </w:tblCellMar>
        </w:tblPrEx>
        <w:trPr>
          <w:trHeight w:val="69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响应保证金</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不要求递交</w:t>
            </w:r>
          </w:p>
        </w:tc>
      </w:tr>
      <w:tr>
        <w:tblPrEx>
          <w:tblCellMar>
            <w:top w:w="0" w:type="dxa"/>
            <w:left w:w="108" w:type="dxa"/>
            <w:bottom w:w="0" w:type="dxa"/>
            <w:right w:w="108" w:type="dxa"/>
          </w:tblCellMar>
        </w:tblPrEx>
        <w:trPr>
          <w:trHeight w:val="69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退还响应保证金的时间</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CellMar>
            <w:top w:w="0" w:type="dxa"/>
            <w:left w:w="108" w:type="dxa"/>
            <w:bottom w:w="0" w:type="dxa"/>
            <w:right w:w="108" w:type="dxa"/>
          </w:tblCellMar>
        </w:tblPrEx>
        <w:trPr>
          <w:trHeight w:val="69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3.4.3</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不退还响应保证金的其他情形</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CellMar>
            <w:top w:w="0" w:type="dxa"/>
            <w:left w:w="108" w:type="dxa"/>
            <w:bottom w:w="0" w:type="dxa"/>
            <w:right w:w="108" w:type="dxa"/>
          </w:tblCellMar>
        </w:tblPrEx>
        <w:trPr>
          <w:trHeight w:val="1167"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Style w:val="43"/>
                <w:rFonts w:asciiTheme="minorEastAsia" w:hAnsiTheme="minorEastAsia" w:eastAsiaTheme="minorEastAsia"/>
                <w:b w:val="0"/>
                <w:color w:val="000000"/>
                <w:sz w:val="21"/>
                <w:szCs w:val="21"/>
              </w:rPr>
            </w:pPr>
            <w:r>
              <w:rPr>
                <w:rStyle w:val="43"/>
                <w:rFonts w:hint="eastAsia" w:asciiTheme="minorEastAsia" w:hAnsiTheme="minorEastAsia" w:eastAsiaTheme="minorEastAsia"/>
                <w:b w:val="0"/>
                <w:color w:val="000000"/>
                <w:sz w:val="21"/>
                <w:szCs w:val="21"/>
              </w:rPr>
              <w:t>依法设立的证明材料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sym w:font="Wingdings 2" w:char="0052"/>
            </w:r>
            <w:r>
              <w:rPr>
                <w:rFonts w:hint="eastAsia" w:cs="仿宋" w:asciiTheme="minorEastAsia" w:hAnsiTheme="minorEastAsia" w:eastAsiaTheme="minorEastAsia"/>
                <w:b/>
                <w:bCs/>
                <w:sz w:val="21"/>
                <w:szCs w:val="21"/>
              </w:rPr>
              <w:t>适用。</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60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highlight w:val="yellow"/>
              </w:rPr>
            </w:pPr>
            <w:r>
              <w:rPr>
                <w:rStyle w:val="43"/>
                <w:rFonts w:hint="eastAsia" w:asciiTheme="minorEastAsia" w:hAnsiTheme="minorEastAsia" w:eastAsiaTheme="minorEastAsia"/>
                <w:b w:val="0"/>
                <w:color w:val="000000"/>
                <w:sz w:val="21"/>
                <w:szCs w:val="21"/>
                <w:highlight w:val="none"/>
              </w:rPr>
              <w:t>资质要求证明材料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eastAsia="宋体"/>
                <w:lang w:val="en-US" w:eastAsia="zh-CN"/>
              </w:rPr>
            </w:pPr>
            <w:r>
              <w:rPr>
                <w:rFonts w:hint="default" w:ascii="Times New Roman" w:hAnsi="Times New Roman" w:eastAsia="宋体" w:cs="Times New Roman"/>
                <w:b/>
                <w:bCs/>
                <w:sz w:val="21"/>
                <w:szCs w:val="24"/>
                <w:highlight w:val="none"/>
              </w:rPr>
              <w:sym w:font="Wingdings 2" w:char="0052"/>
            </w:r>
            <w:r>
              <w:rPr>
                <w:rFonts w:hint="default" w:ascii="Times New Roman" w:hAnsi="Times New Roman" w:eastAsia="宋体" w:cs="Times New Roman"/>
                <w:b/>
                <w:bCs/>
                <w:sz w:val="21"/>
                <w:szCs w:val="24"/>
                <w:highlight w:val="none"/>
              </w:rPr>
              <w:t>适用</w:t>
            </w:r>
            <w:r>
              <w:rPr>
                <w:rFonts w:hint="eastAsia" w:cs="Times New Roman"/>
                <w:b/>
                <w:bCs/>
                <w:sz w:val="21"/>
                <w:szCs w:val="24"/>
                <w:highlight w:val="none"/>
                <w:lang w:eastAsia="zh-CN"/>
              </w:rPr>
              <w:t>。</w:t>
            </w:r>
          </w:p>
        </w:tc>
      </w:tr>
      <w:tr>
        <w:tblPrEx>
          <w:tblCellMar>
            <w:top w:w="0" w:type="dxa"/>
            <w:left w:w="108" w:type="dxa"/>
            <w:bottom w:w="0" w:type="dxa"/>
            <w:right w:w="108" w:type="dxa"/>
          </w:tblCellMar>
        </w:tblPrEx>
        <w:trPr>
          <w:trHeight w:val="43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3.5（3）</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Style w:val="43"/>
                <w:rFonts w:asciiTheme="minorEastAsia" w:hAnsiTheme="minorEastAsia" w:eastAsiaTheme="minorEastAsia"/>
                <w:b w:val="0"/>
                <w:color w:val="000000"/>
                <w:sz w:val="21"/>
                <w:szCs w:val="21"/>
              </w:rPr>
            </w:pPr>
            <w:r>
              <w:rPr>
                <w:rStyle w:val="43"/>
                <w:rFonts w:hint="eastAsia" w:asciiTheme="minorEastAsia" w:hAnsiTheme="minorEastAsia" w:eastAsiaTheme="minorEastAsia"/>
                <w:b w:val="0"/>
                <w:color w:val="000000"/>
                <w:sz w:val="21"/>
                <w:szCs w:val="21"/>
              </w:rPr>
              <w:t>财务要求证明材料</w:t>
            </w:r>
          </w:p>
        </w:tc>
        <w:tc>
          <w:tcPr>
            <w:tcW w:w="48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olor w:val="000000"/>
                <w:sz w:val="21"/>
                <w:szCs w:val="21"/>
              </w:rPr>
            </w:pPr>
            <w:r>
              <w:rPr>
                <w:szCs w:val="21"/>
              </w:rPr>
              <w:commentReference w:id="1"/>
            </w:r>
            <w:r>
              <w:rPr>
                <w:rFonts w:hint="default" w:ascii="Times New Roman" w:hAnsi="Times New Roman" w:eastAsia="宋体" w:cs="Times New Roman"/>
                <w:sz w:val="21"/>
                <w:szCs w:val="24"/>
                <w:highlight w:val="none"/>
              </w:rPr>
              <w:sym w:font="Wingdings 2" w:char="0052"/>
            </w:r>
            <w:r>
              <w:rPr>
                <w:rFonts w:hint="eastAsia" w:cs="Times New Roman"/>
                <w:sz w:val="21"/>
                <w:szCs w:val="24"/>
                <w:highlight w:val="none"/>
                <w:lang w:eastAsia="zh-CN"/>
              </w:rPr>
              <w:t>不</w:t>
            </w:r>
            <w:r>
              <w:rPr>
                <w:rFonts w:hint="default" w:ascii="Times New Roman" w:hAnsi="Times New Roman" w:eastAsia="宋体" w:cs="Times New Roman"/>
                <w:sz w:val="21"/>
                <w:szCs w:val="24"/>
                <w:highlight w:val="none"/>
              </w:rPr>
              <w:t>适用</w:t>
            </w:r>
          </w:p>
        </w:tc>
      </w:tr>
      <w:tr>
        <w:tblPrEx>
          <w:tblCellMar>
            <w:top w:w="0" w:type="dxa"/>
            <w:left w:w="108" w:type="dxa"/>
            <w:bottom w:w="0" w:type="dxa"/>
            <w:right w:w="108" w:type="dxa"/>
          </w:tblCellMar>
        </w:tblPrEx>
        <w:trPr>
          <w:trHeight w:val="9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3.5（4）</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业绩要求证明材料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sym w:font="Wingdings 2" w:char="0052"/>
            </w:r>
            <w:r>
              <w:rPr>
                <w:rFonts w:hint="eastAsia" w:cs="宋体" w:asciiTheme="minorEastAsia" w:hAnsiTheme="minorEastAsia" w:eastAsiaTheme="minorEastAsia"/>
                <w:b/>
                <w:bCs/>
                <w:sz w:val="21"/>
                <w:szCs w:val="21"/>
                <w:highlight w:val="none"/>
              </w:rPr>
              <w:t>适用。</w:t>
            </w:r>
          </w:p>
          <w:p>
            <w:pPr>
              <w:spacing w:line="360" w:lineRule="auto"/>
              <w:jc w:val="left"/>
              <w:rPr>
                <w:rFonts w:cs="宋体" w:asciiTheme="minorEastAsia" w:hAnsiTheme="minorEastAsia" w:eastAsiaTheme="minorEastAsia"/>
                <w:sz w:val="21"/>
                <w:szCs w:val="21"/>
                <w:highlight w:val="none"/>
                <w:u w:val="single"/>
              </w:rPr>
            </w:pPr>
            <w:r>
              <w:rPr>
                <w:rFonts w:hint="eastAsia" w:cs="宋体" w:asciiTheme="minorEastAsia" w:hAnsiTheme="minorEastAsia" w:eastAsiaTheme="minorEastAsia"/>
                <w:sz w:val="21"/>
                <w:szCs w:val="21"/>
                <w:highlight w:val="none"/>
              </w:rPr>
              <w:t>供应商应提供近</w:t>
            </w:r>
            <w:r>
              <w:rPr>
                <w:rFonts w:hint="eastAsia" w:cs="宋体" w:asciiTheme="minorEastAsia" w:hAnsiTheme="minorEastAsia" w:eastAsiaTheme="minorEastAsia"/>
                <w:sz w:val="21"/>
                <w:szCs w:val="21"/>
                <w:highlight w:val="none"/>
                <w:lang w:eastAsia="zh-CN"/>
              </w:rPr>
              <w:t>三</w:t>
            </w:r>
            <w:r>
              <w:rPr>
                <w:rFonts w:hint="eastAsia" w:cs="宋体" w:asciiTheme="minorEastAsia" w:hAnsiTheme="minorEastAsia" w:eastAsiaTheme="minorEastAsia"/>
                <w:sz w:val="21"/>
                <w:szCs w:val="21"/>
                <w:highlight w:val="none"/>
              </w:rPr>
              <w:t>年的</w:t>
            </w:r>
            <w:r>
              <w:rPr>
                <w:rFonts w:hint="eastAsia" w:ascii="宋体" w:hAnsi="宋体" w:eastAsia="宋体" w:cs="宋体"/>
                <w:b/>
                <w:bCs/>
                <w:color w:val="000000" w:themeColor="text1"/>
                <w:sz w:val="21"/>
                <w:szCs w:val="21"/>
                <w:highlight w:val="none"/>
                <w14:textFill>
                  <w14:solidFill>
                    <w14:schemeClr w14:val="tx1"/>
                  </w14:solidFill>
                </w14:textFill>
              </w:rPr>
              <w:t>类似项目</w:t>
            </w:r>
            <w:r>
              <w:rPr>
                <w:rFonts w:hint="eastAsia" w:ascii="宋体" w:hAnsi="宋体" w:eastAsia="宋体" w:cs="宋体"/>
                <w:color w:val="000000" w:themeColor="text1"/>
                <w:sz w:val="21"/>
                <w:szCs w:val="21"/>
                <w:highlight w:val="none"/>
                <w14:textFill>
                  <w14:solidFill>
                    <w14:schemeClr w14:val="tx1"/>
                  </w14:solidFill>
                </w14:textFill>
              </w:rPr>
              <w:t>情况表</w:t>
            </w:r>
            <w:r>
              <w:rPr>
                <w:rFonts w:hint="eastAsia" w:ascii="宋体" w:hAnsi="宋体" w:cs="宋体"/>
                <w:color w:val="000000" w:themeColor="text1"/>
                <w:sz w:val="21"/>
                <w:szCs w:val="21"/>
                <w:highlight w:val="none"/>
                <w:lang w:eastAsia="zh-CN"/>
                <w14:textFill>
                  <w14:solidFill>
                    <w14:schemeClr w14:val="tx1"/>
                  </w14:solidFill>
                </w14:textFill>
              </w:rPr>
              <w:t>（类似项目是指</w:t>
            </w:r>
            <w:r>
              <w:rPr>
                <w:rFonts w:hint="eastAsia" w:ascii="宋体" w:hAnsi="宋体" w:eastAsia="宋体" w:cs="宋体"/>
                <w:sz w:val="21"/>
                <w:szCs w:val="21"/>
                <w:u w:val="none"/>
                <w:lang w:eastAsia="zh-CN"/>
              </w:rPr>
              <w:t>本项目采购规模、产品类型、产品规格型号相近或相同的项目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sz w:val="21"/>
                <w:szCs w:val="21"/>
                <w:highlight w:val="none"/>
              </w:rPr>
              <w:t>（格式见第六章“响应文件格式”七、资格审查资料（三）近年的类似项目情况表），以证明供应商具有承担本项目要求的业绩。近年是指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sz w:val="21"/>
                <w:szCs w:val="21"/>
                <w:highlight w:val="none"/>
                <w:u w:val="single"/>
              </w:rPr>
              <w:t>20</w:t>
            </w:r>
            <w:r>
              <w:rPr>
                <w:rFonts w:hint="eastAsia" w:cs="宋体" w:asciiTheme="minorEastAsia" w:hAnsiTheme="minorEastAsia" w:eastAsiaTheme="minorEastAsia"/>
                <w:sz w:val="21"/>
                <w:szCs w:val="21"/>
                <w:highlight w:val="none"/>
                <w:u w:val="single"/>
                <w:lang w:val="en-US" w:eastAsia="zh-CN"/>
              </w:rPr>
              <w:t>20</w:t>
            </w:r>
            <w:r>
              <w:rPr>
                <w:rFonts w:hint="eastAsia" w:cs="宋体" w:asciiTheme="minorEastAsia" w:hAnsiTheme="minorEastAsia" w:eastAsiaTheme="minorEastAsia"/>
                <w:sz w:val="21"/>
                <w:szCs w:val="21"/>
                <w:highlight w:val="none"/>
                <w:u w:val="single"/>
              </w:rPr>
              <w:t>年</w:t>
            </w:r>
            <w:r>
              <w:rPr>
                <w:rFonts w:hint="eastAsia" w:cs="宋体" w:asciiTheme="minorEastAsia" w:hAnsiTheme="minorEastAsia" w:eastAsiaTheme="minorEastAsia"/>
                <w:sz w:val="21"/>
                <w:szCs w:val="21"/>
                <w:highlight w:val="none"/>
                <w:u w:val="single"/>
                <w:lang w:val="en-US" w:eastAsia="zh-CN"/>
              </w:rPr>
              <w:t>7</w:t>
            </w:r>
            <w:r>
              <w:rPr>
                <w:rFonts w:hint="eastAsia" w:cs="宋体" w:asciiTheme="minorEastAsia" w:hAnsiTheme="minorEastAsia" w:eastAsiaTheme="minorEastAsia"/>
                <w:sz w:val="21"/>
                <w:szCs w:val="21"/>
                <w:highlight w:val="none"/>
                <w:u w:val="single"/>
              </w:rPr>
              <w:t>月</w:t>
            </w:r>
            <w:r>
              <w:rPr>
                <w:rFonts w:hint="eastAsia" w:cs="宋体" w:asciiTheme="minorEastAsia" w:hAnsiTheme="minorEastAsia" w:eastAsiaTheme="minorEastAsia"/>
                <w:sz w:val="21"/>
                <w:szCs w:val="21"/>
                <w:highlight w:val="none"/>
              </w:rPr>
              <w:t>至</w:t>
            </w:r>
            <w:r>
              <w:rPr>
                <w:rFonts w:cs="宋体" w:asciiTheme="minorEastAsia" w:hAnsiTheme="minorEastAsia" w:eastAsiaTheme="minorEastAsia"/>
                <w:sz w:val="21"/>
                <w:szCs w:val="21"/>
                <w:highlight w:val="none"/>
                <w:u w:val="single"/>
              </w:rPr>
              <w:t>202</w:t>
            </w:r>
            <w:r>
              <w:rPr>
                <w:rFonts w:hint="eastAsia" w:cs="宋体" w:asciiTheme="minorEastAsia" w:hAnsiTheme="minorEastAsia" w:eastAsiaTheme="minorEastAsia"/>
                <w:sz w:val="21"/>
                <w:szCs w:val="21"/>
                <w:highlight w:val="none"/>
                <w:u w:val="single"/>
              </w:rPr>
              <w:t>2年</w:t>
            </w:r>
            <w:r>
              <w:rPr>
                <w:rFonts w:hint="eastAsia" w:cs="宋体" w:asciiTheme="minorEastAsia" w:hAnsiTheme="minorEastAsia" w:eastAsiaTheme="minorEastAsia"/>
                <w:sz w:val="21"/>
                <w:szCs w:val="21"/>
                <w:highlight w:val="none"/>
                <w:u w:val="single"/>
                <w:lang w:val="en-US" w:eastAsia="zh-CN"/>
              </w:rPr>
              <w:t>7</w:t>
            </w:r>
            <w:r>
              <w:rPr>
                <w:rFonts w:hint="eastAsia" w:cs="宋体" w:asciiTheme="minorEastAsia" w:hAnsiTheme="minorEastAsia" w:eastAsiaTheme="minorEastAsia"/>
                <w:sz w:val="21"/>
                <w:szCs w:val="21"/>
                <w:highlight w:val="none"/>
                <w:u w:val="single"/>
              </w:rPr>
              <w:t>月</w:t>
            </w:r>
          </w:p>
          <w:p>
            <w:pPr>
              <w:spacing w:line="360" w:lineRule="auto"/>
              <w:jc w:val="lef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业绩证明材料：</w:t>
            </w:r>
          </w:p>
          <w:p>
            <w:pPr>
              <w:spacing w:line="360" w:lineRule="auto"/>
              <w:jc w:val="lef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合同/订单</w:t>
            </w:r>
          </w:p>
          <w:p>
            <w:pPr>
              <w:spacing w:line="360" w:lineRule="auto"/>
              <w:jc w:val="lef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业绩证明材料种类要求：</w:t>
            </w:r>
          </w:p>
          <w:p>
            <w:pPr>
              <w:spacing w:line="360" w:lineRule="auto"/>
              <w:jc w:val="left"/>
              <w:rPr>
                <w:rFonts w:cs="仿宋" w:asciiTheme="minorEastAsia" w:hAnsiTheme="minorEastAsia" w:eastAsiaTheme="minorEastAsia"/>
                <w:sz w:val="21"/>
                <w:szCs w:val="21"/>
              </w:rPr>
            </w:pPr>
            <w:r>
              <w:rPr>
                <w:rFonts w:hint="eastAsia" w:cs="宋体" w:asciiTheme="minorEastAsia" w:hAnsiTheme="minorEastAsia" w:eastAsiaTheme="minorEastAsia"/>
                <w:sz w:val="21"/>
                <w:szCs w:val="21"/>
                <w:highlight w:val="none"/>
              </w:rPr>
              <w:t>☑其他要求：</w:t>
            </w:r>
            <w:r>
              <w:rPr>
                <w:rFonts w:hint="eastAsia" w:ascii="宋体" w:hAnsi="宋体" w:eastAsia="宋体" w:cs="宋体"/>
                <w:color w:val="000000" w:themeColor="text1"/>
                <w:sz w:val="21"/>
                <w:szCs w:val="21"/>
                <w:highlight w:val="none"/>
                <w:u w:val="none"/>
                <w:lang w:eastAsia="zh-CN"/>
                <w14:textFill>
                  <w14:solidFill>
                    <w14:schemeClr w14:val="tx1"/>
                  </w14:solidFill>
                </w14:textFill>
              </w:rPr>
              <w:t>至少提供</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个近年</w:t>
            </w:r>
            <w:r>
              <w:rPr>
                <w:rFonts w:hint="eastAsia" w:ascii="宋体" w:hAnsi="宋体" w:eastAsia="宋体" w:cs="宋体"/>
                <w:b/>
                <w:bCs/>
                <w:color w:val="000000"/>
                <w:sz w:val="21"/>
                <w:szCs w:val="21"/>
                <w:highlight w:val="none"/>
                <w:u w:val="none"/>
                <w:lang w:val="en-US" w:eastAsia="zh-CN"/>
              </w:rPr>
              <w:t>类似项目</w:t>
            </w:r>
            <w:r>
              <w:rPr>
                <w:rFonts w:hint="eastAsia" w:ascii="宋体" w:hAnsi="宋体" w:eastAsia="宋体" w:cs="宋体"/>
                <w:color w:val="000000"/>
                <w:sz w:val="21"/>
                <w:szCs w:val="21"/>
                <w:highlight w:val="none"/>
                <w:u w:val="none"/>
                <w:lang w:val="en-US" w:eastAsia="zh-CN"/>
              </w:rPr>
              <w:t>业绩，证明材料若为</w:t>
            </w:r>
            <w:r>
              <w:rPr>
                <w:rFonts w:hint="eastAsia" w:ascii="宋体" w:hAnsi="宋体" w:eastAsia="宋体" w:cs="宋体"/>
                <w:color w:val="000000"/>
                <w:sz w:val="21"/>
                <w:szCs w:val="21"/>
                <w:highlight w:val="none"/>
                <w:u w:val="none"/>
                <w:lang w:eastAsia="zh-CN"/>
              </w:rPr>
              <w:t>复印件需加盖单位公章。</w:t>
            </w:r>
          </w:p>
        </w:tc>
      </w:tr>
      <w:tr>
        <w:tblPrEx>
          <w:tblCellMar>
            <w:top w:w="0" w:type="dxa"/>
            <w:left w:w="108" w:type="dxa"/>
            <w:bottom w:w="0" w:type="dxa"/>
            <w:right w:w="108" w:type="dxa"/>
          </w:tblCellMar>
        </w:tblPrEx>
        <w:trPr>
          <w:trHeight w:val="68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3.5（5）</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highlight w:val="none"/>
              </w:rPr>
            </w:pPr>
            <w:r>
              <w:rPr>
                <w:rFonts w:hint="eastAsia" w:cs="宋体" w:asciiTheme="minorEastAsia" w:hAnsiTheme="minorEastAsia" w:eastAsiaTheme="minorEastAsia"/>
                <w:color w:val="000000"/>
                <w:sz w:val="21"/>
                <w:szCs w:val="21"/>
                <w:highlight w:val="none"/>
              </w:rPr>
              <w:t>信誉要求证明材料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不适用</w:t>
            </w:r>
          </w:p>
        </w:tc>
      </w:tr>
      <w:tr>
        <w:tblPrEx>
          <w:tblCellMar>
            <w:top w:w="0" w:type="dxa"/>
            <w:left w:w="108" w:type="dxa"/>
            <w:bottom w:w="0" w:type="dxa"/>
            <w:right w:w="108" w:type="dxa"/>
          </w:tblCellMar>
        </w:tblPrEx>
        <w:trPr>
          <w:trHeight w:val="83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3.5（6）</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承担本项目的主要人员要求证明材料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587"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3.5（7）</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其他要求的证明材料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1868"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3.5（8）</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供应商不存在第一章3.1款情形的证明材料</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sz w:val="21"/>
                <w:szCs w:val="21"/>
              </w:rPr>
              <w:sym w:font="Wingdings 2" w:char="0052"/>
            </w:r>
            <w:r>
              <w:rPr>
                <w:rFonts w:hint="eastAsia" w:cs="宋体" w:asciiTheme="minorEastAsia" w:hAnsiTheme="minorEastAsia" w:eastAsiaTheme="minorEastAsia"/>
                <w:b/>
                <w:bCs/>
                <w:color w:val="000000"/>
                <w:sz w:val="21"/>
                <w:szCs w:val="21"/>
              </w:rPr>
              <w:t>需要提供证明材料</w:t>
            </w:r>
            <w:r>
              <w:rPr>
                <w:rFonts w:hint="eastAsia" w:cs="宋体" w:asciiTheme="minorEastAsia" w:hAnsiTheme="minorEastAsia" w:eastAsiaTheme="minorEastAsia"/>
                <w:color w:val="000000"/>
                <w:sz w:val="21"/>
                <w:szCs w:val="21"/>
              </w:rPr>
              <w:t>，包括：</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u w:val="single"/>
              </w:rPr>
              <w:t>信用中国</w:t>
            </w:r>
            <w:r>
              <w:rPr>
                <w:rFonts w:hint="eastAsia" w:ascii="宋体" w:hAnsi="宋体" w:cs="宋体"/>
                <w:sz w:val="21"/>
                <w:szCs w:val="21"/>
                <w:u w:val="single"/>
              </w:rPr>
              <w:t>（https://www.creditchina.gov.cn/）网站上所下载的“企业信用信息报告”第1、2页复印件。</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对关键条款进行响应的证据或证明材料要求</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提供证据或证明材料复印件，并加盖单位公章。</w:t>
            </w:r>
          </w:p>
        </w:tc>
      </w:tr>
      <w:tr>
        <w:tblPrEx>
          <w:tblCellMar>
            <w:top w:w="0" w:type="dxa"/>
            <w:left w:w="108" w:type="dxa"/>
            <w:bottom w:w="0" w:type="dxa"/>
            <w:right w:w="108" w:type="dxa"/>
          </w:tblCellMar>
        </w:tblPrEx>
        <w:trPr>
          <w:trHeight w:val="640"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响应方案数量</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highlight w:val="none"/>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供应商只能提出唯一响应方案</w:t>
            </w:r>
          </w:p>
        </w:tc>
      </w:tr>
      <w:tr>
        <w:tblPrEx>
          <w:tblCellMar>
            <w:top w:w="0" w:type="dxa"/>
            <w:left w:w="108" w:type="dxa"/>
            <w:bottom w:w="0" w:type="dxa"/>
            <w:right w:w="108" w:type="dxa"/>
          </w:tblCellMar>
        </w:tblPrEx>
        <w:trPr>
          <w:trHeight w:val="621"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3.7.5</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响应文件及电子版要求</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highlight w:val="none"/>
                <w:lang w:eastAsia="zh-CN"/>
              </w:rPr>
            </w:pPr>
            <w:r>
              <w:rPr>
                <w:rFonts w:hint="eastAsia" w:cs="宋体" w:asciiTheme="minorEastAsia" w:hAnsiTheme="minorEastAsia" w:eastAsiaTheme="minorEastAsia"/>
                <w:color w:val="000000"/>
                <w:sz w:val="21"/>
                <w:szCs w:val="21"/>
                <w:highlight w:val="none"/>
              </w:rPr>
              <w:t>是否要求提供电子版响应文件：</w:t>
            </w:r>
            <w:r>
              <w:rPr>
                <w:rFonts w:hint="eastAsia" w:cs="宋体" w:asciiTheme="minorEastAsia" w:hAnsiTheme="minorEastAsia" w:eastAsiaTheme="minorEastAsia"/>
                <w:color w:val="000000"/>
                <w:sz w:val="21"/>
                <w:szCs w:val="21"/>
                <w:highlight w:val="none"/>
              </w:rPr>
              <w:sym w:font="Wingdings 2" w:char="0052"/>
            </w:r>
            <w:r>
              <w:rPr>
                <w:rFonts w:hint="eastAsia" w:cs="宋体" w:asciiTheme="minorEastAsia" w:hAnsiTheme="minorEastAsia" w:eastAsiaTheme="minorEastAsia"/>
                <w:color w:val="000000"/>
                <w:sz w:val="21"/>
                <w:szCs w:val="21"/>
                <w:highlight w:val="none"/>
                <w:lang w:eastAsia="zh-CN"/>
              </w:rPr>
              <w:t>要求提供电子版文件一份</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响应文件的密封</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响应文件须密封包装，并在封套的封口处加盖供应商单位章。</w:t>
            </w:r>
          </w:p>
        </w:tc>
      </w:tr>
      <w:tr>
        <w:tblPrEx>
          <w:tblCellMar>
            <w:top w:w="0" w:type="dxa"/>
            <w:left w:w="108" w:type="dxa"/>
            <w:bottom w:w="0" w:type="dxa"/>
            <w:right w:w="108" w:type="dxa"/>
          </w:tblCellMar>
        </w:tblPrEx>
        <w:trPr>
          <w:trHeight w:val="967"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封套上应载明的信息</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适用：</w:t>
            </w:r>
            <w:r>
              <w:rPr>
                <w:rFonts w:hint="eastAsia" w:cs="宋体" w:asciiTheme="minorEastAsia" w:hAnsiTheme="minorEastAsia" w:eastAsiaTheme="minorEastAsia"/>
                <w:color w:val="000000"/>
                <w:sz w:val="21"/>
                <w:szCs w:val="21"/>
                <w:lang w:eastAsia="zh-CN"/>
              </w:rPr>
              <w:t>长沙集星集装箱码头有限公司集卡、堆高机轮胎</w:t>
            </w:r>
            <w:r>
              <w:rPr>
                <w:rFonts w:hint="eastAsia" w:ascii="宋体" w:hAnsi="宋体" w:eastAsia="宋体"/>
                <w:sz w:val="21"/>
                <w:szCs w:val="21"/>
                <w:u w:val="single"/>
              </w:rPr>
              <w:t>采购</w:t>
            </w:r>
            <w:r>
              <w:rPr>
                <w:rFonts w:hint="eastAsia" w:ascii="宋体" w:hAnsi="宋体"/>
                <w:sz w:val="21"/>
                <w:szCs w:val="21"/>
                <w:u w:val="single"/>
                <w:lang w:val="en-US" w:eastAsia="zh-CN"/>
              </w:rPr>
              <w:t>项目</w:t>
            </w:r>
            <w:r>
              <w:rPr>
                <w:rFonts w:hint="eastAsia" w:cs="宋体" w:asciiTheme="minorEastAsia" w:hAnsiTheme="minorEastAsia" w:eastAsiaTheme="minorEastAsia"/>
                <w:color w:val="000000"/>
                <w:sz w:val="21"/>
                <w:szCs w:val="21"/>
                <w:u w:val="single"/>
              </w:rPr>
              <w:t>响应文件</w:t>
            </w:r>
          </w:p>
        </w:tc>
      </w:tr>
      <w:tr>
        <w:tblPrEx>
          <w:tblCellMar>
            <w:top w:w="0" w:type="dxa"/>
            <w:left w:w="108" w:type="dxa"/>
            <w:bottom w:w="0" w:type="dxa"/>
            <w:right w:w="108" w:type="dxa"/>
          </w:tblCellMar>
        </w:tblPrEx>
        <w:trPr>
          <w:trHeight w:val="112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递交响应文件截止时间和地点</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cs="宋体" w:asciiTheme="minorEastAsia" w:hAnsiTheme="minorEastAsia" w:eastAsiaTheme="minorEastAsia"/>
                <w:color w:val="000000"/>
                <w:sz w:val="21"/>
                <w:szCs w:val="21"/>
                <w:highlight w:val="none"/>
                <w:u w:val="single"/>
                <w:lang w:val="en-US"/>
              </w:rPr>
            </w:pPr>
            <w:r>
              <w:rPr>
                <w:rFonts w:hint="eastAsia" w:cs="宋体" w:asciiTheme="minorEastAsia" w:hAnsiTheme="minorEastAsia" w:eastAsiaTheme="minorEastAsia"/>
                <w:color w:val="000000"/>
                <w:sz w:val="21"/>
                <w:szCs w:val="21"/>
              </w:rPr>
              <w:t>截止时</w:t>
            </w:r>
            <w:r>
              <w:rPr>
                <w:rFonts w:hint="eastAsia" w:cs="宋体" w:asciiTheme="minorEastAsia" w:hAnsiTheme="minorEastAsia" w:eastAsiaTheme="minorEastAsia"/>
                <w:color w:val="000000"/>
                <w:sz w:val="21"/>
                <w:szCs w:val="21"/>
                <w:highlight w:val="none"/>
              </w:rPr>
              <w:t>间：</w:t>
            </w:r>
            <w:r>
              <w:rPr>
                <w:rFonts w:hint="eastAsia" w:cs="宋体" w:asciiTheme="minorEastAsia" w:hAnsiTheme="minorEastAsia" w:eastAsiaTheme="minorEastAsia"/>
                <w:color w:val="000000"/>
                <w:sz w:val="21"/>
                <w:szCs w:val="21"/>
                <w:highlight w:val="none"/>
                <w:u w:val="single"/>
                <w:lang w:val="en-US" w:eastAsia="zh-CN"/>
              </w:rPr>
              <w:t>2022</w:t>
            </w:r>
            <w:r>
              <w:rPr>
                <w:rFonts w:hint="eastAsia" w:cs="宋体" w:asciiTheme="minorEastAsia" w:hAnsiTheme="minorEastAsia" w:eastAsiaTheme="minorEastAsia"/>
                <w:color w:val="000000"/>
                <w:sz w:val="21"/>
                <w:szCs w:val="21"/>
                <w:highlight w:val="none"/>
                <w:u w:val="single"/>
                <w:lang w:eastAsia="zh-CN"/>
              </w:rPr>
              <w:t>年</w:t>
            </w:r>
            <w:r>
              <w:rPr>
                <w:rFonts w:hint="eastAsia" w:cs="宋体" w:asciiTheme="minorEastAsia" w:hAnsiTheme="minorEastAsia" w:eastAsiaTheme="minorEastAsia"/>
                <w:color w:val="000000"/>
                <w:sz w:val="21"/>
                <w:szCs w:val="21"/>
                <w:highlight w:val="none"/>
                <w:u w:val="single"/>
                <w:lang w:val="en-US" w:eastAsia="zh-CN"/>
              </w:rPr>
              <w:t>9</w:t>
            </w:r>
            <w:r>
              <w:rPr>
                <w:rFonts w:hint="eastAsia" w:cs="宋体" w:asciiTheme="minorEastAsia" w:hAnsiTheme="minorEastAsia" w:eastAsiaTheme="minorEastAsia"/>
                <w:color w:val="000000"/>
                <w:sz w:val="21"/>
                <w:szCs w:val="21"/>
                <w:highlight w:val="none"/>
                <w:u w:val="single"/>
                <w:lang w:eastAsia="zh-CN"/>
              </w:rPr>
              <w:t>月</w:t>
            </w:r>
            <w:r>
              <w:rPr>
                <w:rFonts w:hint="eastAsia" w:cs="宋体" w:asciiTheme="minorEastAsia" w:hAnsiTheme="minorEastAsia" w:eastAsiaTheme="minorEastAsia"/>
                <w:color w:val="000000"/>
                <w:sz w:val="21"/>
                <w:szCs w:val="21"/>
                <w:highlight w:val="none"/>
                <w:u w:val="single"/>
                <w:lang w:val="en-US" w:eastAsia="zh-CN"/>
              </w:rPr>
              <w:t>27</w:t>
            </w:r>
            <w:r>
              <w:rPr>
                <w:rFonts w:hint="eastAsia" w:cs="宋体" w:asciiTheme="minorEastAsia" w:hAnsiTheme="minorEastAsia" w:eastAsiaTheme="minorEastAsia"/>
                <w:color w:val="000000"/>
                <w:sz w:val="21"/>
                <w:szCs w:val="21"/>
                <w:highlight w:val="none"/>
                <w:u w:val="single"/>
                <w:lang w:eastAsia="zh-CN"/>
              </w:rPr>
              <w:t>日</w:t>
            </w:r>
            <w:r>
              <w:rPr>
                <w:rFonts w:hint="eastAsia" w:cs="宋体" w:asciiTheme="minorEastAsia" w:hAnsiTheme="minorEastAsia" w:eastAsiaTheme="minorEastAsia"/>
                <w:color w:val="000000"/>
                <w:sz w:val="21"/>
                <w:szCs w:val="21"/>
                <w:highlight w:val="none"/>
                <w:u w:val="single"/>
                <w:lang w:val="en-US" w:eastAsia="zh-CN"/>
              </w:rPr>
              <w:t>17时30分</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递交响应文件的地点：</w:t>
            </w:r>
            <w:r>
              <w:rPr>
                <w:rFonts w:hint="eastAsia" w:cs="宋体" w:asciiTheme="minorEastAsia" w:hAnsiTheme="minorEastAsia" w:eastAsiaTheme="minorEastAsia"/>
                <w:color w:val="000000"/>
                <w:sz w:val="21"/>
                <w:szCs w:val="21"/>
                <w:lang w:eastAsia="zh-CN"/>
              </w:rPr>
              <w:t>长沙集星集装箱码头有限公司</w:t>
            </w:r>
            <w:r>
              <w:rPr>
                <w:rFonts w:hint="eastAsia" w:cs="宋体" w:asciiTheme="minorEastAsia" w:hAnsiTheme="minorEastAsia" w:eastAsiaTheme="minorEastAsia"/>
                <w:color w:val="000000"/>
                <w:sz w:val="21"/>
                <w:szCs w:val="21"/>
                <w:lang w:val="en-US" w:eastAsia="zh-CN"/>
              </w:rPr>
              <w:t>319</w:t>
            </w:r>
            <w:r>
              <w:rPr>
                <w:rFonts w:hint="eastAsia" w:ascii="宋体" w:hAnsi="宋体"/>
                <w:sz w:val="21"/>
                <w:szCs w:val="21"/>
                <w:u w:val="none"/>
              </w:rPr>
              <w:t>室</w:t>
            </w:r>
          </w:p>
        </w:tc>
      </w:tr>
      <w:tr>
        <w:tblPrEx>
          <w:tblCellMar>
            <w:top w:w="0" w:type="dxa"/>
            <w:left w:w="108" w:type="dxa"/>
            <w:bottom w:w="0" w:type="dxa"/>
            <w:right w:w="108" w:type="dxa"/>
          </w:tblCellMar>
        </w:tblPrEx>
        <w:trPr>
          <w:trHeight w:val="569"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是否退还响应文件</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否</w:t>
            </w:r>
          </w:p>
        </w:tc>
      </w:tr>
      <w:tr>
        <w:tblPrEx>
          <w:tblCellMar>
            <w:top w:w="0" w:type="dxa"/>
            <w:left w:w="108" w:type="dxa"/>
            <w:bottom w:w="0" w:type="dxa"/>
            <w:right w:w="108" w:type="dxa"/>
          </w:tblCellMar>
        </w:tblPrEx>
        <w:trPr>
          <w:trHeight w:val="96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4.3.3</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供应商撤回响应文件情况下退还响应保证金的时间</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w:t>
            </w:r>
          </w:p>
        </w:tc>
      </w:tr>
      <w:tr>
        <w:tblPrEx>
          <w:tblCellMar>
            <w:top w:w="0" w:type="dxa"/>
            <w:left w:w="108" w:type="dxa"/>
            <w:bottom w:w="0" w:type="dxa"/>
            <w:right w:w="108" w:type="dxa"/>
          </w:tblCellMar>
        </w:tblPrEx>
        <w:trPr>
          <w:trHeight w:val="547"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是否公开开启响应文件</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否</w:t>
            </w:r>
          </w:p>
        </w:tc>
      </w:tr>
      <w:tr>
        <w:tblPrEx>
          <w:tblCellMar>
            <w:top w:w="0" w:type="dxa"/>
            <w:left w:w="108" w:type="dxa"/>
            <w:bottom w:w="0" w:type="dxa"/>
            <w:right w:w="108" w:type="dxa"/>
          </w:tblCellMar>
        </w:tblPrEx>
        <w:trPr>
          <w:trHeight w:val="632"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开启地点</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湖南省港务集团有限公司六楼</w:t>
            </w:r>
            <w:r>
              <w:rPr>
                <w:rFonts w:hint="eastAsia" w:cs="宋体" w:asciiTheme="minorEastAsia" w:hAnsiTheme="minorEastAsia" w:eastAsiaTheme="minorEastAsia"/>
                <w:color w:val="000000"/>
                <w:sz w:val="21"/>
                <w:szCs w:val="21"/>
                <w:lang w:val="en-US" w:eastAsia="zh-CN"/>
              </w:rPr>
              <w:t>602开评标室</w:t>
            </w:r>
          </w:p>
        </w:tc>
      </w:tr>
      <w:tr>
        <w:tblPrEx>
          <w:tblCellMar>
            <w:top w:w="0" w:type="dxa"/>
            <w:left w:w="108" w:type="dxa"/>
            <w:bottom w:w="0" w:type="dxa"/>
            <w:right w:w="108" w:type="dxa"/>
          </w:tblCellMar>
        </w:tblPrEx>
        <w:trPr>
          <w:trHeight w:val="599"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5.2（4）</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开启程序</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开启顺序：</w:t>
            </w:r>
            <w:r>
              <w:rPr>
                <w:rFonts w:hint="eastAsia" w:cs="宋体" w:asciiTheme="minorEastAsia" w:hAnsiTheme="minorEastAsia" w:eastAsiaTheme="minorEastAsia"/>
                <w:color w:val="000000"/>
                <w:sz w:val="21"/>
                <w:szCs w:val="21"/>
                <w:u w:val="single"/>
              </w:rPr>
              <w:t>随机</w:t>
            </w:r>
            <w:r>
              <w:rPr>
                <w:rFonts w:hint="eastAsia" w:cs="宋体" w:asciiTheme="minorEastAsia" w:hAnsiTheme="minorEastAsia" w:eastAsiaTheme="minorEastAsia"/>
                <w:color w:val="000000"/>
                <w:sz w:val="21"/>
                <w:szCs w:val="21"/>
                <w:u w:val="single"/>
                <w:lang w:eastAsia="zh-CN"/>
              </w:rPr>
              <w:t>开启</w:t>
            </w:r>
          </w:p>
        </w:tc>
      </w:tr>
      <w:tr>
        <w:tblPrEx>
          <w:tblCellMar>
            <w:top w:w="0" w:type="dxa"/>
            <w:left w:w="108" w:type="dxa"/>
            <w:bottom w:w="0" w:type="dxa"/>
            <w:right w:w="108" w:type="dxa"/>
          </w:tblCellMar>
        </w:tblPrEx>
        <w:trPr>
          <w:trHeight w:val="1125"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6.1.1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评审小组的组建</w:t>
            </w:r>
            <w:r>
              <w:rPr>
                <w:rStyle w:val="49"/>
                <w:rFonts w:cs="宋体" w:asciiTheme="minorEastAsia" w:hAnsiTheme="minorEastAsia" w:eastAsiaTheme="minorEastAsia"/>
                <w:color w:val="000000"/>
                <w:sz w:val="21"/>
                <w:szCs w:val="21"/>
              </w:rPr>
              <w:footnoteReference w:id="0"/>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评标小组构成：</w:t>
            </w:r>
            <w:r>
              <w:rPr>
                <w:rFonts w:hint="eastAsia" w:cs="宋体" w:asciiTheme="minorEastAsia" w:hAnsiTheme="minorEastAsia" w:eastAsiaTheme="minorEastAsia"/>
                <w:color w:val="000000"/>
                <w:sz w:val="21"/>
                <w:szCs w:val="21"/>
                <w:u w:val="single"/>
              </w:rPr>
              <w:t>3</w:t>
            </w:r>
            <w:r>
              <w:rPr>
                <w:rFonts w:hint="eastAsia" w:cs="宋体" w:asciiTheme="minorEastAsia" w:hAnsiTheme="minorEastAsia" w:eastAsiaTheme="minorEastAsia"/>
                <w:color w:val="000000"/>
                <w:sz w:val="21"/>
                <w:szCs w:val="21"/>
              </w:rPr>
              <w:t>人。</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评审专家确定方式：</w:t>
            </w:r>
            <w:r>
              <w:rPr>
                <w:rFonts w:hint="eastAsia" w:cs="宋体" w:asciiTheme="minorEastAsia" w:hAnsiTheme="minorEastAsia" w:eastAsiaTheme="minorEastAsia"/>
                <w:color w:val="000000"/>
                <w:sz w:val="21"/>
                <w:szCs w:val="21"/>
                <w:lang w:eastAsia="zh-CN"/>
              </w:rPr>
              <w:t>采购单位代表</w:t>
            </w:r>
            <w:r>
              <w:rPr>
                <w:rFonts w:hint="eastAsia" w:cs="宋体" w:asciiTheme="minorEastAsia" w:hAnsiTheme="minorEastAsia" w:eastAsiaTheme="minorEastAsia"/>
                <w:color w:val="000000"/>
                <w:sz w:val="21"/>
                <w:szCs w:val="21"/>
                <w:u w:val="single"/>
                <w:lang w:val="en-US" w:eastAsia="zh-CN"/>
              </w:rPr>
              <w:t>1</w:t>
            </w:r>
            <w:r>
              <w:rPr>
                <w:rFonts w:hint="eastAsia" w:cs="宋体" w:asciiTheme="minorEastAsia" w:hAnsiTheme="minorEastAsia" w:eastAsiaTheme="minorEastAsia"/>
                <w:color w:val="000000"/>
                <w:sz w:val="21"/>
                <w:szCs w:val="21"/>
                <w:lang w:val="en-US" w:eastAsia="zh-CN"/>
              </w:rPr>
              <w:t>名，</w:t>
            </w:r>
            <w:r>
              <w:rPr>
                <w:rFonts w:hint="eastAsia" w:cs="宋体" w:asciiTheme="minorEastAsia" w:hAnsiTheme="minorEastAsia" w:eastAsiaTheme="minorEastAsia"/>
                <w:color w:val="000000"/>
                <w:sz w:val="21"/>
                <w:szCs w:val="21"/>
              </w:rPr>
              <w:t>在湖南省湘水集团有限公司综合评标专家库中随机抽取</w:t>
            </w:r>
            <w:r>
              <w:rPr>
                <w:rFonts w:hint="eastAsia" w:cs="宋体" w:asciiTheme="minorEastAsia" w:hAnsiTheme="minorEastAsia" w:eastAsiaTheme="minorEastAsia"/>
                <w:color w:val="000000"/>
                <w:sz w:val="21"/>
                <w:szCs w:val="21"/>
                <w:lang w:eastAsia="zh-CN"/>
              </w:rPr>
              <w:t>专家</w:t>
            </w:r>
            <w:r>
              <w:rPr>
                <w:rFonts w:hint="eastAsia" w:cs="宋体" w:asciiTheme="minorEastAsia" w:hAnsiTheme="minorEastAsia" w:eastAsiaTheme="minorEastAsia"/>
                <w:color w:val="000000"/>
                <w:sz w:val="21"/>
                <w:szCs w:val="21"/>
                <w:u w:val="single"/>
                <w:lang w:val="en-US" w:eastAsia="zh-CN"/>
              </w:rPr>
              <w:t>2</w:t>
            </w:r>
            <w:r>
              <w:rPr>
                <w:rFonts w:hint="eastAsia" w:cs="宋体" w:asciiTheme="minorEastAsia" w:hAnsiTheme="minorEastAsia" w:eastAsiaTheme="minorEastAsia"/>
                <w:color w:val="000000"/>
                <w:sz w:val="21"/>
                <w:szCs w:val="21"/>
                <w:lang w:val="en-US" w:eastAsia="zh-CN"/>
              </w:rPr>
              <w:t>名</w:t>
            </w:r>
            <w:r>
              <w:rPr>
                <w:rFonts w:hint="eastAsia" w:cs="宋体" w:asciiTheme="minorEastAsia" w:hAnsiTheme="minorEastAsia" w:eastAsiaTheme="minorEastAsia"/>
                <w:color w:val="000000"/>
                <w:sz w:val="21"/>
                <w:szCs w:val="21"/>
              </w:rPr>
              <w:t>。</w:t>
            </w:r>
          </w:p>
        </w:tc>
      </w:tr>
      <w:tr>
        <w:tblPrEx>
          <w:tblCellMar>
            <w:top w:w="0" w:type="dxa"/>
            <w:left w:w="108" w:type="dxa"/>
            <w:bottom w:w="0" w:type="dxa"/>
            <w:right w:w="108" w:type="dxa"/>
          </w:tblCellMar>
        </w:tblPrEx>
        <w:trPr>
          <w:trHeight w:val="75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6.2.2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评审小组推荐成交候选供应商的数量</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sz w:val="21"/>
                <w:szCs w:val="21"/>
                <w:lang w:val="en-US" w:eastAsia="zh-CN"/>
              </w:rPr>
              <w:t>2-3个</w:t>
            </w:r>
          </w:p>
        </w:tc>
      </w:tr>
      <w:tr>
        <w:tblPrEx>
          <w:tblCellMar>
            <w:top w:w="0" w:type="dxa"/>
            <w:left w:w="108" w:type="dxa"/>
            <w:bottom w:w="0" w:type="dxa"/>
            <w:right w:w="108" w:type="dxa"/>
          </w:tblCellMar>
        </w:tblPrEx>
        <w:trPr>
          <w:trHeight w:val="76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6.7.2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推荐成交候选供应商的排序</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是否排序：☑排序</w:t>
            </w:r>
          </w:p>
        </w:tc>
      </w:tr>
      <w:tr>
        <w:tblPrEx>
          <w:tblCellMar>
            <w:top w:w="0" w:type="dxa"/>
            <w:left w:w="108" w:type="dxa"/>
            <w:bottom w:w="0" w:type="dxa"/>
            <w:right w:w="108" w:type="dxa"/>
          </w:tblCellMar>
        </w:tblPrEx>
        <w:trPr>
          <w:trHeight w:val="2222"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 w:val="21"/>
                <w:szCs w:val="21"/>
              </w:rPr>
              <w:t>成交候选供应商公示</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u w:val="single"/>
              </w:rPr>
            </w:pPr>
            <w:r>
              <w:rPr>
                <w:rFonts w:hint="eastAsia" w:cs="宋体" w:asciiTheme="minorEastAsia" w:hAnsiTheme="minorEastAsia" w:eastAsiaTheme="minorEastAsia"/>
                <w:color w:val="000000"/>
                <w:sz w:val="21"/>
                <w:szCs w:val="21"/>
              </w:rPr>
              <w:t>公示媒介：</w:t>
            </w:r>
            <w:r>
              <w:rPr>
                <w:rFonts w:hint="eastAsia" w:ascii="宋体" w:hAnsi="宋体" w:cs="宋体"/>
                <w:sz w:val="21"/>
                <w:szCs w:val="21"/>
              </w:rPr>
              <w:t>中国招标投标公共服务平台（http：//www.cebpubservice.com）、湖南省湘水集团有限公司网站（http：//www.hnsxsjt.co</w:t>
            </w:r>
            <w:r>
              <w:rPr>
                <w:rFonts w:hint="eastAsia" w:ascii="宋体" w:hAnsi="宋体" w:cs="宋体"/>
                <w:sz w:val="21"/>
                <w:szCs w:val="21"/>
                <w:lang w:val="en-US" w:eastAsia="zh-CN"/>
              </w:rPr>
              <w:t>m</w:t>
            </w:r>
            <w:r>
              <w:rPr>
                <w:rFonts w:hint="eastAsia" w:ascii="宋体" w:hAnsi="宋体" w:cs="宋体"/>
                <w:sz w:val="21"/>
                <w:szCs w:val="21"/>
              </w:rPr>
              <w:t>）、湖南省港务集团有限公司门户网站（http://www.hnsgwjt.com/）上发布。</w:t>
            </w:r>
          </w:p>
          <w:p>
            <w:pPr>
              <w:spacing w:line="360" w:lineRule="auto"/>
              <w:jc w:val="left"/>
              <w:rPr>
                <w:rFonts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 w:val="21"/>
                <w:szCs w:val="21"/>
              </w:rPr>
              <w:t>公示期限：</w:t>
            </w:r>
            <w:r>
              <w:rPr>
                <w:rFonts w:hint="eastAsia" w:cs="宋体" w:asciiTheme="minorEastAsia" w:hAnsiTheme="minorEastAsia" w:eastAsiaTheme="minorEastAsia"/>
                <w:color w:val="000000"/>
                <w:sz w:val="21"/>
                <w:szCs w:val="21"/>
                <w:u w:val="single"/>
                <w:lang w:val="en-US" w:eastAsia="zh-CN"/>
              </w:rPr>
              <w:t>3</w:t>
            </w:r>
            <w:r>
              <w:rPr>
                <w:rFonts w:hint="eastAsia" w:cs="宋体" w:asciiTheme="minorEastAsia" w:hAnsiTheme="minorEastAsia" w:eastAsiaTheme="minorEastAsia"/>
                <w:color w:val="000000"/>
                <w:sz w:val="21"/>
                <w:szCs w:val="21"/>
                <w:u w:val="none"/>
                <w:lang w:val="en-US" w:eastAsia="zh-CN"/>
              </w:rPr>
              <w:t>个工作日</w:t>
            </w:r>
          </w:p>
        </w:tc>
      </w:tr>
      <w:tr>
        <w:tblPrEx>
          <w:tblCellMar>
            <w:top w:w="0" w:type="dxa"/>
            <w:left w:w="108" w:type="dxa"/>
            <w:bottom w:w="0" w:type="dxa"/>
            <w:right w:w="108" w:type="dxa"/>
          </w:tblCellMar>
        </w:tblPrEx>
        <w:trPr>
          <w:trHeight w:val="542"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7.7</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履约保证金</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不要求提交</w:t>
            </w:r>
          </w:p>
        </w:tc>
      </w:tr>
      <w:tr>
        <w:tblPrEx>
          <w:tblCellMar>
            <w:top w:w="0" w:type="dxa"/>
            <w:left w:w="108" w:type="dxa"/>
            <w:bottom w:w="0" w:type="dxa"/>
            <w:right w:w="108" w:type="dxa"/>
          </w:tblCellMar>
        </w:tblPrEx>
        <w:trPr>
          <w:trHeight w:val="1744"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8.1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异议渠道</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sz w:val="21"/>
                <w:szCs w:val="21"/>
                <w:u w:val="single"/>
                <w:lang w:eastAsia="zh-CN"/>
              </w:rPr>
            </w:pPr>
            <w:r>
              <w:rPr>
                <w:rFonts w:hint="eastAsia" w:cs="宋体" w:asciiTheme="minorEastAsia" w:hAnsiTheme="minorEastAsia" w:eastAsiaTheme="minorEastAsia"/>
                <w:color w:val="000000"/>
                <w:sz w:val="21"/>
                <w:szCs w:val="21"/>
              </w:rPr>
              <w:t>联系人：</w:t>
            </w:r>
            <w:r>
              <w:rPr>
                <w:rFonts w:hint="eastAsia" w:cs="宋体" w:asciiTheme="minorEastAsia" w:hAnsiTheme="minorEastAsia" w:eastAsiaTheme="minorEastAsia"/>
                <w:color w:val="000000"/>
                <w:sz w:val="21"/>
                <w:szCs w:val="21"/>
                <w:lang w:eastAsia="zh-CN"/>
              </w:rPr>
              <w:t>杨曼</w:t>
            </w:r>
          </w:p>
          <w:p>
            <w:pPr>
              <w:spacing w:line="360" w:lineRule="auto"/>
              <w:jc w:val="left"/>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联系电话：</w:t>
            </w:r>
            <w:r>
              <w:rPr>
                <w:rFonts w:hint="eastAsia" w:cs="宋体" w:asciiTheme="minorEastAsia" w:hAnsiTheme="minorEastAsia" w:eastAsiaTheme="minorEastAsia"/>
                <w:color w:val="000000"/>
                <w:sz w:val="21"/>
                <w:szCs w:val="21"/>
                <w:highlight w:val="none"/>
                <w:lang w:val="en-US" w:eastAsia="zh-CN"/>
              </w:rPr>
              <w:t>13507318311</w:t>
            </w:r>
          </w:p>
          <w:p>
            <w:pPr>
              <w:spacing w:line="360" w:lineRule="auto"/>
              <w:jc w:val="left"/>
              <w:rPr>
                <w:rFonts w:hint="default" w:cs="宋体" w:asciiTheme="minorEastAsia" w:hAnsiTheme="minorEastAsia" w:eastAsiaTheme="minorEastAsia"/>
                <w:color w:val="000000"/>
                <w:sz w:val="21"/>
                <w:szCs w:val="21"/>
                <w:lang w:val="en-US"/>
              </w:rPr>
            </w:pPr>
            <w:r>
              <w:rPr>
                <w:rFonts w:hint="eastAsia" w:cs="宋体" w:asciiTheme="minorEastAsia" w:hAnsiTheme="minorEastAsia" w:eastAsiaTheme="minorEastAsia"/>
                <w:color w:val="000000"/>
                <w:sz w:val="21"/>
                <w:szCs w:val="21"/>
              </w:rPr>
              <w:t>通信地址：</w:t>
            </w:r>
            <w:r>
              <w:rPr>
                <w:rFonts w:hint="eastAsia" w:cs="宋体" w:asciiTheme="minorEastAsia" w:hAnsiTheme="minorEastAsia" w:eastAsiaTheme="minorEastAsia"/>
                <w:color w:val="000000"/>
                <w:sz w:val="21"/>
                <w:szCs w:val="21"/>
                <w:lang w:eastAsia="zh-CN"/>
              </w:rPr>
              <w:t>长沙集星集装箱码头有限公司</w:t>
            </w:r>
            <w:r>
              <w:rPr>
                <w:rFonts w:hint="eastAsia" w:cs="宋体" w:asciiTheme="minorEastAsia" w:hAnsiTheme="minorEastAsia" w:eastAsiaTheme="minorEastAsia"/>
                <w:color w:val="000000"/>
                <w:sz w:val="21"/>
                <w:szCs w:val="21"/>
                <w:lang w:val="en-US" w:eastAsia="zh-CN"/>
              </w:rPr>
              <w:t>303室</w:t>
            </w:r>
          </w:p>
        </w:tc>
      </w:tr>
      <w:tr>
        <w:tblPrEx>
          <w:tblCellMar>
            <w:top w:w="0" w:type="dxa"/>
            <w:left w:w="108" w:type="dxa"/>
            <w:bottom w:w="0" w:type="dxa"/>
            <w:right w:w="108" w:type="dxa"/>
          </w:tblCellMar>
        </w:tblPrEx>
        <w:trPr>
          <w:trHeight w:val="387"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10.1</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采购代理服务费</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不要求承担</w:t>
            </w:r>
          </w:p>
        </w:tc>
      </w:tr>
      <w:tr>
        <w:tblPrEx>
          <w:tblCellMar>
            <w:top w:w="0" w:type="dxa"/>
            <w:left w:w="108" w:type="dxa"/>
            <w:bottom w:w="0" w:type="dxa"/>
            <w:right w:w="108" w:type="dxa"/>
          </w:tblCellMar>
        </w:tblPrEx>
        <w:trPr>
          <w:trHeight w:val="406" w:hRule="atLeast"/>
        </w:trPr>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10.2</w:t>
            </w:r>
          </w:p>
        </w:tc>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需要补充的其他内容</w:t>
            </w:r>
          </w:p>
        </w:tc>
        <w:tc>
          <w:tcPr>
            <w:tcW w:w="486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供应商提供的相关证明文件若为复印件，必须加盖单位公章。</w:t>
            </w:r>
          </w:p>
          <w:p>
            <w:pPr>
              <w:spacing w:line="288"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本项目</w:t>
            </w:r>
            <w:r>
              <w:rPr>
                <w:rFonts w:hint="eastAsia" w:ascii="宋体" w:hAnsi="宋体" w:eastAsia="宋体" w:cs="宋体"/>
                <w:b/>
                <w:bCs/>
                <w:color w:val="000000"/>
                <w:sz w:val="21"/>
                <w:szCs w:val="21"/>
                <w:highlight w:val="none"/>
                <w:lang w:eastAsia="zh-CN"/>
              </w:rPr>
              <w:t>不接受</w:t>
            </w:r>
            <w:r>
              <w:rPr>
                <w:rFonts w:hint="eastAsia" w:ascii="宋体" w:hAnsi="宋体" w:eastAsia="宋体" w:cs="宋体"/>
                <w:color w:val="000000"/>
                <w:sz w:val="21"/>
                <w:szCs w:val="21"/>
                <w:highlight w:val="none"/>
                <w:lang w:eastAsia="zh-CN"/>
              </w:rPr>
              <w:t>联合体投标。</w:t>
            </w:r>
          </w:p>
          <w:p>
            <w:pPr>
              <w:spacing w:line="360" w:lineRule="auto"/>
              <w:jc w:val="both"/>
              <w:rPr>
                <w:rFonts w:cs="宋体" w:asciiTheme="minorEastAsia" w:hAnsiTheme="minorEastAsia" w:eastAsiaTheme="minorEastAsia"/>
                <w:color w:val="000000"/>
                <w:sz w:val="21"/>
                <w:szCs w:val="21"/>
              </w:rPr>
            </w:pPr>
            <w:r>
              <w:rPr>
                <w:rFonts w:hint="eastAsia" w:ascii="宋体" w:hAnsi="宋体" w:eastAsia="宋体" w:cs="宋体"/>
                <w:color w:val="000000"/>
                <w:sz w:val="21"/>
                <w:szCs w:val="21"/>
                <w:highlight w:val="none"/>
                <w:lang w:val="en-US" w:eastAsia="zh-CN"/>
              </w:rPr>
              <w:t>3.响应文件份数：</w:t>
            </w:r>
            <w:r>
              <w:rPr>
                <w:rFonts w:hint="eastAsia" w:ascii="宋体" w:hAnsi="宋体" w:eastAsia="宋体" w:cs="宋体"/>
                <w:color w:val="000000"/>
                <w:sz w:val="21"/>
                <w:szCs w:val="21"/>
                <w:highlight w:val="none"/>
                <w:u w:val="single"/>
              </w:rPr>
              <w:t>正本1份</w:t>
            </w:r>
            <w:r>
              <w:rPr>
                <w:rFonts w:hint="eastAsia" w:ascii="宋体" w:hAnsi="宋体" w:eastAsia="宋体" w:cs="宋体"/>
                <w:color w:val="000000"/>
                <w:sz w:val="21"/>
                <w:szCs w:val="21"/>
                <w:highlight w:val="none"/>
              </w:rPr>
              <w:t>，</w:t>
            </w:r>
            <w:r>
              <w:rPr>
                <w:rFonts w:hint="eastAsia" w:ascii="宋体" w:hAnsi="宋体" w:eastAsia="宋体" w:cs="宋体"/>
                <w:b w:val="0"/>
                <w:bCs w:val="0"/>
                <w:color w:val="000000"/>
                <w:sz w:val="21"/>
                <w:szCs w:val="21"/>
                <w:highlight w:val="none"/>
                <w:u w:val="single"/>
              </w:rPr>
              <w:t>副本 2 份</w:t>
            </w:r>
            <w:r>
              <w:rPr>
                <w:rFonts w:hint="eastAsia" w:ascii="宋体" w:hAnsi="宋体" w:cs="宋体"/>
                <w:b w:val="0"/>
                <w:bCs w:val="0"/>
                <w:color w:val="000000"/>
                <w:sz w:val="21"/>
                <w:szCs w:val="21"/>
                <w:highlight w:val="none"/>
                <w:u w:val="single"/>
                <w:lang w:eastAsia="zh-CN"/>
              </w:rPr>
              <w:t>，电子版一份</w:t>
            </w:r>
            <w:r>
              <w:rPr>
                <w:rFonts w:hint="eastAsia" w:ascii="宋体" w:hAnsi="宋体" w:eastAsia="宋体" w:cs="宋体"/>
                <w:color w:val="000000"/>
                <w:sz w:val="21"/>
                <w:szCs w:val="21"/>
                <w:highlight w:val="none"/>
                <w:lang w:eastAsia="zh-CN"/>
              </w:rPr>
              <w:t>。</w:t>
            </w:r>
          </w:p>
        </w:tc>
      </w:tr>
    </w:tbl>
    <w:p>
      <w:pPr>
        <w:spacing w:line="360" w:lineRule="auto"/>
        <w:jc w:val="center"/>
        <w:outlineLvl w:val="0"/>
        <w:rPr>
          <w:rFonts w:ascii="仿宋" w:hAnsi="仿宋" w:eastAsia="仿宋" w:cs="仿宋"/>
          <w:sz w:val="30"/>
          <w:szCs w:val="30"/>
          <w:u w:val="none"/>
        </w:rPr>
      </w:pPr>
      <w:r>
        <w:rPr>
          <w:rFonts w:ascii="仿宋" w:hAnsi="仿宋" w:eastAsia="仿宋" w:cs="仿宋"/>
          <w:b/>
          <w:bCs/>
          <w:sz w:val="30"/>
          <w:szCs w:val="30"/>
        </w:rPr>
        <w:br w:type="page"/>
      </w:r>
      <w:r>
        <w:rPr>
          <w:rFonts w:hint="eastAsia" w:ascii="华文中宋" w:hAnsi="华文中宋" w:eastAsia="华文中宋" w:cs="仿宋"/>
          <w:b/>
          <w:bCs/>
          <w:sz w:val="30"/>
          <w:szCs w:val="30"/>
          <w:u w:val="none"/>
        </w:rPr>
        <w:t>第二章 供应商须知正文</w:t>
      </w:r>
    </w:p>
    <w:p>
      <w:pPr>
        <w:adjustRightInd w:val="0"/>
        <w:snapToGrid w:val="0"/>
        <w:spacing w:before="120" w:beforeLines="50" w:after="120" w:afterLines="50" w:line="360" w:lineRule="auto"/>
        <w:jc w:val="both"/>
        <w:rPr>
          <w:rFonts w:ascii="宋体" w:hAnsi="宋体" w:cs="仿宋"/>
          <w:b/>
          <w:bCs/>
          <w:sz w:val="24"/>
        </w:rPr>
      </w:pPr>
      <w:r>
        <w:rPr>
          <w:rFonts w:hint="eastAsia" w:ascii="宋体" w:hAnsi="宋体" w:cs="仿宋"/>
          <w:b/>
          <w:bCs/>
          <w:sz w:val="24"/>
        </w:rPr>
        <w:t>1 总则</w:t>
      </w:r>
    </w:p>
    <w:p>
      <w:pPr>
        <w:adjustRightInd w:val="0"/>
        <w:snapToGrid w:val="0"/>
        <w:spacing w:line="360" w:lineRule="auto"/>
        <w:jc w:val="both"/>
        <w:rPr>
          <w:rFonts w:ascii="宋体" w:hAnsi="宋体" w:cs="仿宋"/>
          <w:b/>
          <w:bCs/>
          <w:sz w:val="24"/>
        </w:rPr>
      </w:pPr>
      <w:r>
        <w:rPr>
          <w:rFonts w:hint="eastAsia" w:ascii="宋体" w:hAnsi="宋体" w:cs="仿宋"/>
          <w:b/>
          <w:bCs/>
          <w:sz w:val="24"/>
        </w:rPr>
        <w:t>1.1采购方法和评审办法</w:t>
      </w:r>
    </w:p>
    <w:p>
      <w:pPr>
        <w:pStyle w:val="73"/>
        <w:spacing w:before="120" w:after="120" w:line="360"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7"/>
        <w:spacing w:line="360"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7"/>
        <w:spacing w:line="360" w:lineRule="auto"/>
        <w:ind w:firstLine="453" w:firstLineChars="189"/>
        <w:rPr>
          <w:rFonts w:hint="eastAsia"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7"/>
        <w:spacing w:line="360"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7"/>
        <w:spacing w:line="360"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60"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60"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60" w:lineRule="auto"/>
        <w:jc w:val="both"/>
        <w:rPr>
          <w:rFonts w:ascii="宋体" w:hAnsi="宋体" w:cs="仿宋"/>
          <w:b/>
          <w:bCs/>
          <w:sz w:val="24"/>
        </w:rPr>
      </w:pPr>
      <w:r>
        <w:rPr>
          <w:rFonts w:hint="eastAsia" w:ascii="宋体" w:hAnsi="宋体" w:cs="仿宋"/>
          <w:b/>
          <w:bCs/>
          <w:sz w:val="24"/>
        </w:rPr>
        <w:t>1.4保密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60"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60"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60" w:lineRule="auto"/>
        <w:jc w:val="both"/>
        <w:rPr>
          <w:rFonts w:ascii="宋体" w:hAnsi="宋体" w:cs="仿宋"/>
          <w:b/>
          <w:bCs/>
          <w:sz w:val="24"/>
        </w:rPr>
      </w:pPr>
      <w:r>
        <w:rPr>
          <w:rFonts w:hint="eastAsia" w:ascii="宋体" w:hAnsi="宋体" w:cs="仿宋"/>
          <w:b/>
          <w:bCs/>
          <w:sz w:val="24"/>
        </w:rPr>
        <w:t>1.7踏勘现场（本项目不组织踏勘现场）</w:t>
      </w:r>
    </w:p>
    <w:p>
      <w:pPr>
        <w:adjustRightInd w:val="0"/>
        <w:snapToGrid w:val="0"/>
        <w:spacing w:line="360" w:lineRule="auto"/>
        <w:jc w:val="both"/>
        <w:rPr>
          <w:rFonts w:ascii="宋体" w:hAnsi="宋体" w:cs="仿宋"/>
          <w:b/>
          <w:bCs/>
          <w:sz w:val="24"/>
        </w:rPr>
      </w:pPr>
      <w:r>
        <w:rPr>
          <w:rFonts w:hint="eastAsia" w:ascii="宋体" w:hAnsi="宋体" w:cs="仿宋"/>
          <w:b/>
          <w:bCs/>
          <w:sz w:val="24"/>
        </w:rPr>
        <w:t>1.8采购预备会（本项目不组织采购预备会）</w:t>
      </w:r>
    </w:p>
    <w:p>
      <w:pPr>
        <w:adjustRightInd w:val="0"/>
        <w:snapToGrid w:val="0"/>
        <w:spacing w:line="360" w:lineRule="auto"/>
        <w:jc w:val="both"/>
        <w:rPr>
          <w:rFonts w:ascii="宋体" w:hAnsi="宋体" w:cs="仿宋"/>
          <w:b/>
          <w:bCs/>
          <w:sz w:val="24"/>
        </w:rPr>
      </w:pPr>
      <w:r>
        <w:rPr>
          <w:rFonts w:hint="eastAsia" w:ascii="宋体" w:hAnsi="宋体" w:cs="仿宋"/>
          <w:b/>
          <w:bCs/>
          <w:sz w:val="24"/>
        </w:rPr>
        <w:t>1.9主要材料和关键部件外购</w:t>
      </w:r>
    </w:p>
    <w:p>
      <w:pPr>
        <w:spacing w:line="360" w:lineRule="auto"/>
        <w:ind w:firstLine="453" w:firstLineChars="189"/>
        <w:jc w:val="both"/>
        <w:rPr>
          <w:rFonts w:hint="eastAsia"/>
          <w:lang w:eastAsia="zh-CN"/>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60"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60"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60"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60"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rPr>
        <w:t>2.1采</w:t>
      </w:r>
      <w:r>
        <w:rPr>
          <w:rFonts w:hint="eastAsia" w:ascii="宋体" w:hAnsi="宋体" w:cs="仿宋"/>
          <w:b/>
          <w:bCs/>
          <w:sz w:val="24"/>
          <w:highlight w:val="none"/>
        </w:rPr>
        <w:t>购文件的组成</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本采购文件包括:</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(1)采购公告:</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2.2采购文件的澄清和修改</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60"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(1)响应函;</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(2)授权委托书(如有);</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(3)商务和技术偏差表;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(4)报价表;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(5)资格审查资料;</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(6)响应方案;</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w:t>
      </w:r>
    </w:p>
    <w:p>
      <w:pPr>
        <w:adjustRightInd w:val="0"/>
        <w:snapToGrid w:val="0"/>
        <w:spacing w:line="360" w:lineRule="auto"/>
        <w:jc w:val="both"/>
        <w:rPr>
          <w:rFonts w:ascii="宋体" w:hAnsi="宋体" w:cs="仿宋"/>
          <w:b/>
          <w:bCs/>
          <w:sz w:val="24"/>
        </w:rPr>
      </w:pPr>
      <w:r>
        <w:rPr>
          <w:rFonts w:hint="eastAsia" w:ascii="宋体" w:hAnsi="宋体" w:cs="仿宋"/>
          <w:b/>
          <w:bCs/>
          <w:sz w:val="24"/>
        </w:rPr>
        <w:t>3.2报价</w:t>
      </w:r>
    </w:p>
    <w:p>
      <w:pPr>
        <w:adjustRightInd w:val="0"/>
        <w:snapToGrid w:val="0"/>
        <w:spacing w:line="360"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w:t>
      </w:r>
      <w:r>
        <w:rPr>
          <w:rFonts w:ascii="宋体" w:hAnsi="宋体" w:cs="仿宋"/>
          <w:sz w:val="24"/>
        </w:rPr>
        <w:t>"</w:t>
      </w:r>
      <w:r>
        <w:rPr>
          <w:rFonts w:hint="eastAsia" w:ascii="宋体" w:hAnsi="宋体" w:cs="仿宋"/>
          <w:sz w:val="24"/>
        </w:rPr>
        <w:t>第</w:t>
      </w:r>
      <w:r>
        <w:rPr>
          <w:rFonts w:ascii="宋体" w:hAnsi="宋体" w:cs="仿宋"/>
          <w:sz w:val="24"/>
        </w:rPr>
        <w:t>2.2.2项中选择按照含税价格或不含税价格对供应商进行价格评审。</w:t>
      </w:r>
    </w:p>
    <w:p>
      <w:pPr>
        <w:adjustRightInd w:val="0"/>
        <w:snapToGrid w:val="0"/>
        <w:spacing w:line="360"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60"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60"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60"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60"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3.4响应保证金（本项目不提交响应保证金）</w:t>
      </w:r>
    </w:p>
    <w:p>
      <w:pPr>
        <w:adjustRightInd w:val="0"/>
        <w:snapToGrid w:val="0"/>
        <w:spacing w:line="360"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60"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60"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60"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60"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60"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60"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60"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60"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60"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60"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60"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60"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60"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60"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60"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60"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60"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60"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60"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60"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60"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 w:val="0"/>
          <w:bCs/>
          <w:sz w:val="24"/>
        </w:rPr>
        <w:t>如</w:t>
      </w:r>
      <w:r>
        <w:rPr>
          <w:rFonts w:hint="eastAsia" w:ascii="宋体" w:hAnsi="宋体" w:cs="仿宋"/>
          <w:bCs/>
          <w:sz w:val="24"/>
        </w:rPr>
        <w:t>供</w:t>
      </w:r>
      <w:r>
        <w:rPr>
          <w:rFonts w:hint="eastAsia" w:ascii="宋体" w:hAnsi="宋体" w:cs="仿宋"/>
          <w:sz w:val="24"/>
        </w:rPr>
        <w:t>应商须知前附表规定公开开启响应文件的，开启活动应按本条规定执行。</w:t>
      </w:r>
    </w:p>
    <w:p>
      <w:pPr>
        <w:adjustRightInd w:val="0"/>
        <w:snapToGrid w:val="0"/>
        <w:spacing w:line="360"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60" w:lineRule="auto"/>
        <w:ind w:firstLine="453" w:firstLineChars="189"/>
        <w:jc w:val="both"/>
        <w:rPr>
          <w:rFonts w:ascii="宋体" w:hAnsi="宋体" w:cs="仿宋"/>
          <w:color w:val="FF0000"/>
          <w:sz w:val="24"/>
        </w:rPr>
      </w:pPr>
      <w:r>
        <w:rPr>
          <w:rFonts w:hint="eastAsia" w:ascii="宋体" w:hAnsi="宋体" w:cs="仿宋"/>
          <w:sz w:val="24"/>
        </w:rPr>
        <w:t>采购人在本章第</w:t>
      </w:r>
      <w:r>
        <w:rPr>
          <w:rFonts w:ascii="宋体" w:hAnsi="宋体" w:cs="仿宋"/>
          <w:sz w:val="24"/>
        </w:rPr>
        <w:t>4.2.1项规定的递交响应文件的截止时间和地点公开开启响应文件，并邀请所有供应商的法定代表人(单位负责人)或其授权的代理人参加开启会议，供应商未派代表参加的，视为默认开启结果</w:t>
      </w:r>
      <w:r>
        <w:rPr>
          <w:rFonts w:hint="eastAsia" w:ascii="宋体" w:hAnsi="宋体" w:cs="仿宋"/>
          <w:sz w:val="24"/>
        </w:rPr>
        <w:t>。</w:t>
      </w:r>
    </w:p>
    <w:p>
      <w:pPr>
        <w:adjustRightInd w:val="0"/>
        <w:snapToGrid w:val="0"/>
        <w:spacing w:line="360"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spacing w:line="360" w:lineRule="auto"/>
        <w:ind w:firstLine="453" w:firstLineChars="189"/>
        <w:jc w:val="both"/>
      </w:pPr>
      <w:r>
        <w:rPr>
          <w:rFonts w:hint="eastAsia" w:ascii="宋体" w:hAnsi="宋体" w:cs="仿宋"/>
          <w:sz w:val="24"/>
        </w:rPr>
        <w:t>(2)开启会议结束。</w:t>
      </w:r>
    </w:p>
    <w:p>
      <w:pPr>
        <w:adjustRightInd w:val="0"/>
        <w:snapToGrid w:val="0"/>
        <w:spacing w:line="360"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60" w:lineRule="auto"/>
        <w:jc w:val="both"/>
        <w:rPr>
          <w:rFonts w:hint="eastAsia" w:ascii="宋体" w:hAnsi="宋体" w:cs="仿宋"/>
          <w:b/>
          <w:bCs/>
          <w:sz w:val="24"/>
        </w:rPr>
      </w:pPr>
      <w:r>
        <w:rPr>
          <w:rFonts w:hint="eastAsia" w:ascii="宋体" w:hAnsi="宋体" w:cs="仿宋"/>
          <w:b/>
          <w:bCs/>
          <w:sz w:val="24"/>
        </w:rPr>
        <w:t>6评审</w:t>
      </w:r>
    </w:p>
    <w:p>
      <w:pPr>
        <w:adjustRightInd w:val="0"/>
        <w:snapToGrid w:val="0"/>
        <w:spacing w:line="360"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60"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60"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60"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60"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60"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60" w:lineRule="auto"/>
        <w:jc w:val="both"/>
        <w:rPr>
          <w:rFonts w:ascii="宋体" w:hAnsi="宋体" w:cs="仿宋"/>
          <w:b/>
          <w:bCs/>
          <w:sz w:val="24"/>
        </w:rPr>
      </w:pPr>
      <w:r>
        <w:rPr>
          <w:rFonts w:hint="eastAsia" w:ascii="宋体" w:hAnsi="宋体" w:cs="仿宋"/>
          <w:b/>
          <w:bCs/>
          <w:sz w:val="24"/>
        </w:rPr>
        <w:t>6.2评审</w:t>
      </w:r>
    </w:p>
    <w:p>
      <w:pPr>
        <w:adjustRightInd w:val="0"/>
        <w:snapToGrid w:val="0"/>
        <w:spacing w:line="360"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60" w:lineRule="auto"/>
        <w:jc w:val="both"/>
        <w:rPr>
          <w:rFonts w:ascii="宋体" w:hAnsi="宋体" w:cs="仿宋"/>
          <w:sz w:val="24"/>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60"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60"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60" w:lineRule="auto"/>
        <w:jc w:val="both"/>
        <w:rPr>
          <w:rFonts w:hint="eastAsia"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公示</w:t>
      </w:r>
    </w:p>
    <w:p>
      <w:pPr>
        <w:widowControl w:val="0"/>
        <w:adjustRightInd w:val="0"/>
        <w:snapToGrid w:val="0"/>
        <w:spacing w:line="312" w:lineRule="auto"/>
        <w:ind w:firstLine="480" w:firstLineChars="200"/>
        <w:jc w:val="both"/>
        <w:rPr>
          <w:rFonts w:hint="eastAsia"/>
          <w:lang w:eastAsia="zh-CN"/>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60"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60"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60" w:lineRule="auto"/>
        <w:jc w:val="both"/>
        <w:rPr>
          <w:rFonts w:ascii="宋体" w:hAnsi="宋体" w:cs="仿宋"/>
          <w:b/>
          <w:bCs/>
          <w:sz w:val="24"/>
        </w:rPr>
      </w:pPr>
      <w:r>
        <w:rPr>
          <w:rFonts w:hint="eastAsia" w:ascii="宋体" w:hAnsi="宋体" w:cs="仿宋"/>
          <w:b/>
          <w:bCs/>
          <w:sz w:val="24"/>
        </w:rPr>
        <w:t>7.4成交候选供应商履约能力核查</w:t>
      </w:r>
    </w:p>
    <w:p>
      <w:pPr>
        <w:spacing w:line="360"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60"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60" w:lineRule="auto"/>
        <w:jc w:val="both"/>
        <w:rPr>
          <w:rFonts w:ascii="宋体" w:hAnsi="宋体" w:cs="仿宋"/>
          <w:b/>
          <w:bCs/>
          <w:sz w:val="24"/>
        </w:rPr>
      </w:pPr>
      <w:r>
        <w:rPr>
          <w:rFonts w:hint="eastAsia" w:ascii="宋体" w:hAnsi="宋体" w:cs="仿宋"/>
          <w:b/>
          <w:bCs/>
          <w:sz w:val="24"/>
        </w:rPr>
        <w:t>7.6履约保证金（本项目不要求递交履约保证金）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60"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60"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60"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60"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60"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60" w:lineRule="auto"/>
        <w:jc w:val="both"/>
        <w:rPr>
          <w:rFonts w:ascii="宋体" w:hAnsi="宋体" w:cs="仿宋"/>
          <w:b/>
          <w:bCs/>
          <w:sz w:val="24"/>
        </w:rPr>
      </w:pPr>
      <w:r>
        <w:rPr>
          <w:rFonts w:hint="eastAsia" w:ascii="宋体" w:hAnsi="宋体" w:cs="仿宋"/>
          <w:b/>
          <w:bCs/>
          <w:sz w:val="24"/>
        </w:rPr>
        <w:t>8异议</w:t>
      </w:r>
    </w:p>
    <w:p>
      <w:pPr>
        <w:adjustRightInd w:val="0"/>
        <w:snapToGrid w:val="0"/>
        <w:spacing w:line="360"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60"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60"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60"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60"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60"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60"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60" w:lineRule="auto"/>
        <w:jc w:val="both"/>
        <w:rPr>
          <w:rFonts w:ascii="宋体" w:hAnsi="宋体" w:cs="仿宋"/>
          <w:b/>
          <w:bCs/>
          <w:sz w:val="24"/>
        </w:rPr>
      </w:pPr>
      <w:r>
        <w:rPr>
          <w:rFonts w:hint="eastAsia" w:ascii="宋体" w:hAnsi="宋体" w:cs="仿宋"/>
          <w:b/>
          <w:bCs/>
          <w:sz w:val="24"/>
        </w:rPr>
        <w:t>10.1其他</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360" w:lineRule="auto"/>
        <w:jc w:val="both"/>
        <w:rPr>
          <w:rFonts w:ascii="宋体" w:hAnsi="宋体" w:cs="仿宋"/>
          <w:b/>
          <w:bCs/>
          <w:sz w:val="24"/>
          <w:u w:val="single"/>
        </w:rPr>
      </w:pPr>
    </w:p>
    <w:p>
      <w:pPr>
        <w:spacing w:line="240" w:lineRule="auto"/>
        <w:jc w:val="left"/>
        <w:rPr>
          <w:rFonts w:ascii="宋体" w:hAnsi="宋体" w:cs="仿宋"/>
          <w:sz w:val="30"/>
          <w:szCs w:val="30"/>
        </w:rPr>
      </w:pPr>
      <w:r>
        <w:rPr>
          <w:rFonts w:hint="eastAsia" w:ascii="宋体" w:hAnsi="宋体" w:cs="仿宋"/>
          <w:sz w:val="30"/>
          <w:szCs w:val="30"/>
        </w:rPr>
        <w:t>附件1  开启记录表</w:t>
      </w:r>
    </w:p>
    <w:p>
      <w:pPr>
        <w:adjustRightInd w:val="0"/>
        <w:snapToGrid w:val="0"/>
        <w:spacing w:line="360" w:lineRule="auto"/>
        <w:ind w:firstLine="723" w:firstLineChars="200"/>
        <w:jc w:val="center"/>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360" w:lineRule="auto"/>
        <w:ind w:firstLine="723" w:firstLineChars="200"/>
        <w:jc w:val="center"/>
        <w:rPr>
          <w:rFonts w:ascii="华文中宋" w:hAnsi="华文中宋" w:eastAsia="华文中宋" w:cs="仿宋"/>
          <w:b/>
          <w:bCs/>
          <w:sz w:val="36"/>
          <w:szCs w:val="36"/>
        </w:rPr>
      </w:pPr>
    </w:p>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1"/>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8"/>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bl>
    <w:p>
      <w:pPr>
        <w:spacing w:line="360" w:lineRule="auto"/>
        <w:jc w:val="both"/>
        <w:rPr>
          <w:rFonts w:cs="仿宋" w:asciiTheme="minorEastAsia" w:hAnsiTheme="minorEastAsia" w:eastAsiaTheme="minorEastAsia"/>
          <w:sz w:val="24"/>
        </w:rPr>
      </w:pPr>
    </w:p>
    <w:p>
      <w:pPr>
        <w:spacing w:line="36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360" w:lineRule="auto"/>
        <w:jc w:val="both"/>
        <w:rPr>
          <w:rFonts w:cs="仿宋" w:asciiTheme="minorEastAsia" w:hAnsiTheme="minorEastAsia" w:eastAsiaTheme="minorEastAsia"/>
          <w:sz w:val="24"/>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pStyle w:val="38"/>
        <w:spacing w:line="360" w:lineRule="auto"/>
        <w:rPr>
          <w:rFonts w:ascii="宋体" w:hAnsi="宋体" w:cs="仿宋"/>
          <w:sz w:val="30"/>
          <w:szCs w:val="30"/>
        </w:rPr>
      </w:pPr>
    </w:p>
    <w:p>
      <w:pPr>
        <w:pStyle w:val="38"/>
        <w:spacing w:line="360" w:lineRule="auto"/>
        <w:rPr>
          <w:rFonts w:ascii="宋体" w:hAnsi="宋体" w:cs="仿宋"/>
          <w:sz w:val="30"/>
          <w:szCs w:val="30"/>
        </w:rPr>
      </w:pPr>
    </w:p>
    <w:p>
      <w:pPr>
        <w:pStyle w:val="38"/>
        <w:spacing w:line="360" w:lineRule="auto"/>
        <w:rPr>
          <w:rFonts w:ascii="宋体" w:hAnsi="宋体" w:cs="仿宋"/>
          <w:sz w:val="30"/>
          <w:szCs w:val="30"/>
        </w:rPr>
      </w:pPr>
    </w:p>
    <w:p>
      <w:pPr>
        <w:adjustRightInd w:val="0"/>
        <w:snapToGrid w:val="0"/>
        <w:spacing w:line="360" w:lineRule="auto"/>
        <w:ind w:firstLine="0" w:firstLineChars="0"/>
        <w:rPr>
          <w:rFonts w:ascii="宋体" w:hAnsi="宋体" w:cs="仿宋"/>
          <w:sz w:val="30"/>
          <w:szCs w:val="30"/>
        </w:rPr>
      </w:pPr>
      <w:r>
        <w:rPr>
          <w:rFonts w:hint="eastAsia" w:ascii="宋体" w:hAnsi="宋体" w:cs="仿宋"/>
          <w:sz w:val="30"/>
          <w:szCs w:val="30"/>
        </w:rPr>
        <w:t>附件2  问题澄清通知</w:t>
      </w:r>
    </w:p>
    <w:p>
      <w:pPr>
        <w:adjustRightInd w:val="0"/>
        <w:snapToGrid w:val="0"/>
        <w:spacing w:line="360" w:lineRule="auto"/>
        <w:ind w:firstLine="723" w:firstLineChars="200"/>
        <w:jc w:val="center"/>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360" w:lineRule="auto"/>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p>
    <w:p>
      <w:pPr>
        <w:adjustRightInd w:val="0"/>
        <w:snapToGrid w:val="0"/>
        <w:spacing w:line="360" w:lineRule="auto"/>
        <w:ind w:left="210" w:leftChars="100" w:firstLine="240" w:firstLineChars="100"/>
        <w:jc w:val="both"/>
        <w:rPr>
          <w:rFonts w:ascii="宋体" w:hAnsi="宋体" w:cs="仿宋"/>
          <w:sz w:val="24"/>
        </w:rPr>
      </w:pPr>
    </w:p>
    <w:p>
      <w:pPr>
        <w:adjustRightInd w:val="0"/>
        <w:snapToGrid w:val="0"/>
        <w:spacing w:line="360" w:lineRule="auto"/>
        <w:ind w:left="210" w:leftChars="100" w:firstLine="240" w:firstLineChars="100"/>
        <w:jc w:val="both"/>
        <w:rPr>
          <w:rFonts w:ascii="宋体" w:hAnsi="宋体" w:cs="仿宋"/>
          <w:sz w:val="24"/>
        </w:rPr>
      </w:pPr>
    </w:p>
    <w:p>
      <w:pPr>
        <w:adjustRightInd w:val="0"/>
        <w:snapToGrid w:val="0"/>
        <w:spacing w:line="360" w:lineRule="auto"/>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360" w:lineRule="auto"/>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jc w:val="both"/>
        <w:rPr>
          <w:rFonts w:ascii="宋体" w:hAnsi="宋体" w:cs="仿宋"/>
          <w:sz w:val="24"/>
        </w:rPr>
      </w:pPr>
      <w:r>
        <w:rPr>
          <w:rFonts w:hint="eastAsia" w:ascii="宋体" w:hAnsi="宋体" w:cs="仿宋"/>
          <w:sz w:val="24"/>
        </w:rPr>
        <w:t>评审小组:</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1.</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2.</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360" w:lineRule="auto"/>
        <w:ind w:firstLine="530" w:firstLineChars="221"/>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360" w:lineRule="auto"/>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360" w:lineRule="auto"/>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360" w:lineRule="auto"/>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360" w:lineRule="auto"/>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360" w:lineRule="auto"/>
        <w:ind w:firstLine="0" w:firstLineChars="0"/>
        <w:rPr>
          <w:rFonts w:ascii="宋体" w:hAnsi="宋体" w:cs="仿宋"/>
          <w:sz w:val="30"/>
          <w:szCs w:val="30"/>
        </w:rPr>
      </w:pPr>
      <w:r>
        <w:rPr>
          <w:rFonts w:hint="eastAsia" w:ascii="宋体" w:hAnsi="宋体" w:cs="仿宋"/>
          <w:sz w:val="30"/>
          <w:szCs w:val="30"/>
        </w:rPr>
        <w:t>附件5  确认通知</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8"/>
        <w:adjustRightInd w:val="0"/>
        <w:snapToGrid w:val="0"/>
        <w:spacing w:line="360" w:lineRule="auto"/>
        <w:ind w:firstLine="6240" w:firstLineChars="2600"/>
        <w:jc w:val="center"/>
        <w:rPr>
          <w:rFonts w:cs="仿宋"/>
        </w:rPr>
      </w:pP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rPr>
        <w:t>日</w:t>
      </w:r>
      <w:r>
        <w:rPr>
          <w:rFonts w:hint="eastAsia" w:cs="仿宋"/>
        </w:rPr>
        <w:br w:type="page"/>
      </w:r>
    </w:p>
    <w:p>
      <w:pPr>
        <w:adjustRightInd w:val="0"/>
        <w:snapToGrid w:val="0"/>
        <w:spacing w:line="360" w:lineRule="auto"/>
        <w:jc w:val="center"/>
        <w:outlineLvl w:val="0"/>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60" w:lineRule="auto"/>
        <w:jc w:val="center"/>
        <w:outlineLvl w:val="1"/>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1"/>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80"/>
        <w:gridCol w:w="174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08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供应商名称</w:t>
            </w:r>
          </w:p>
        </w:tc>
        <w:tc>
          <w:tcPr>
            <w:tcW w:w="5125" w:type="dxa"/>
            <w:vAlign w:val="center"/>
          </w:tcPr>
          <w:p>
            <w:pPr>
              <w:widowControl w:val="0"/>
              <w:adjustRightInd w:val="0"/>
              <w:spacing w:after="0" w:line="360" w:lineRule="auto"/>
              <w:ind w:firstLine="210" w:firstLineChars="100"/>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360" w:lineRule="auto"/>
              <w:ind w:firstLine="210" w:firstLineChars="100"/>
              <w:jc w:val="left"/>
              <w:rPr>
                <w:rFonts w:cs="仿宋" w:asciiTheme="minorEastAsia" w:hAnsiTheme="minorEastAsia" w:eastAsiaTheme="minorEastAsia"/>
                <w:szCs w:val="21"/>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响应文件签字盖章</w:t>
            </w:r>
          </w:p>
        </w:tc>
        <w:tc>
          <w:tcPr>
            <w:tcW w:w="5125" w:type="dxa"/>
            <w:vAlign w:val="center"/>
          </w:tcPr>
          <w:p>
            <w:pPr>
              <w:widowControl/>
              <w:adjustRightInd w:val="0"/>
              <w:snapToGrid w:val="0"/>
              <w:spacing w:line="360" w:lineRule="auto"/>
              <w:ind w:firstLine="0" w:firstLineChars="0"/>
              <w:jc w:val="left"/>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由供应商的法定代表人或经授权的委托人签字并加盖单位公章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响应函中实质性内容</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1</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资质</w:t>
            </w:r>
            <w:r>
              <w:rPr>
                <w:rFonts w:hint="eastAsia" w:cs="仿宋" w:asciiTheme="minorEastAsia" w:hAnsiTheme="minorEastAsia" w:eastAsiaTheme="minorEastAsia"/>
                <w:szCs w:val="21"/>
              </w:rPr>
              <w:t>要求</w:t>
            </w:r>
          </w:p>
        </w:tc>
        <w:tc>
          <w:tcPr>
            <w:tcW w:w="5125" w:type="dxa"/>
            <w:vAlign w:val="center"/>
          </w:tcPr>
          <w:p>
            <w:pPr>
              <w:widowControl/>
              <w:adjustRightInd w:val="0"/>
              <w:snapToGrid w:val="0"/>
              <w:spacing w:line="360" w:lineRule="auto"/>
              <w:jc w:val="left"/>
              <w:rPr>
                <w:rFonts w:hint="eastAsia" w:cs="仿宋" w:asciiTheme="minorEastAsia" w:hAnsiTheme="minorEastAsia" w:eastAsiaTheme="minorEastAsia"/>
                <w:szCs w:val="21"/>
                <w:highlight w:val="yellow"/>
                <w:lang w:val="en-US" w:eastAsia="zh-CN"/>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2</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125" w:type="dxa"/>
            <w:vAlign w:val="center"/>
          </w:tcPr>
          <w:p>
            <w:pPr>
              <w:widowControl/>
              <w:adjustRightInd w:val="0"/>
              <w:snapToGrid w:val="0"/>
              <w:spacing w:line="360" w:lineRule="auto"/>
              <w:jc w:val="left"/>
              <w:rPr>
                <w:rFonts w:hint="eastAsia" w:cs="仿宋" w:asciiTheme="minorEastAsia" w:hAnsiTheme="minorEastAsia" w:eastAsiaTheme="minorEastAsia"/>
                <w:szCs w:val="21"/>
                <w:highlight w:val="yellow"/>
                <w:lang w:eastAsia="zh-CN"/>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4</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highlight w:val="yellow"/>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8</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125" w:type="dxa"/>
            <w:vAlign w:val="center"/>
          </w:tcPr>
          <w:p>
            <w:pPr>
              <w:widowControl/>
              <w:adjustRightInd w:val="0"/>
              <w:snapToGrid w:val="0"/>
              <w:spacing w:line="360" w:lineRule="auto"/>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合同签订后</w:t>
            </w:r>
            <w:r>
              <w:rPr>
                <w:rFonts w:hint="eastAsia" w:cs="仿宋" w:asciiTheme="minorEastAsia" w:hAnsiTheme="minorEastAsia" w:eastAsiaTheme="minorEastAsia"/>
                <w:szCs w:val="21"/>
                <w:lang w:val="en-US" w:eastAsia="zh-CN"/>
              </w:rPr>
              <w:t>1年</w:t>
            </w:r>
            <w:r>
              <w:rPr>
                <w:rFonts w:hint="eastAsia" w:cs="仿宋" w:asciiTheme="minorEastAsia" w:hAnsiTheme="minorEastAsia" w:eastAsiaTheme="minorEastAsia"/>
                <w:szCs w:val="21"/>
              </w:rPr>
              <w:t>内</w:t>
            </w:r>
            <w:r>
              <w:rPr>
                <w:rFonts w:hint="eastAsia" w:cs="仿宋" w:asciiTheme="minorEastAsia" w:hAnsiTheme="minorEastAsia" w:eastAsiaTheme="minorEastAsia"/>
                <w:szCs w:val="21"/>
                <w:lang w:eastAsia="zh-CN"/>
              </w:rPr>
              <w:t>完成交货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125" w:type="dxa"/>
            <w:vAlign w:val="center"/>
          </w:tcPr>
          <w:p>
            <w:pPr>
              <w:widowControl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允许偏差的范围：细微偏差</w:t>
            </w:r>
          </w:p>
          <w:p>
            <w:pPr>
              <w:widowControl/>
              <w:adjustRightInd w:val="0"/>
              <w:snapToGrid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允许偏差的项数：</w:t>
            </w:r>
            <w:r>
              <w:rPr>
                <w:rFonts w:hint="eastAsia" w:cs="仿宋" w:asciiTheme="minorEastAsia" w:hAnsiTheme="minorEastAsia" w:eastAsiaTheme="minorEastAsia"/>
                <w:szCs w:val="21"/>
                <w:u w:val="single"/>
              </w:rPr>
              <w:t>2项</w:t>
            </w:r>
            <w:r>
              <w:rPr>
                <w:rFonts w:hint="eastAsia" w:cs="仿宋" w:asciiTheme="minorEastAsia" w:hAnsiTheme="minorEastAsia"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7"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080" w:type="dxa"/>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2" w:type="dxa"/>
            <w:gridSpan w:val="4"/>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740" w:type="dxa"/>
            <w:vAlign w:val="center"/>
          </w:tcPr>
          <w:p>
            <w:pPr>
              <w:widowControl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125" w:type="dxa"/>
            <w:vAlign w:val="center"/>
          </w:tcPr>
          <w:p>
            <w:pPr>
              <w:widowControl w:val="0"/>
              <w:adjustRightInd w:val="0"/>
              <w:snapToGrid w:val="0"/>
              <w:spacing w:line="360" w:lineRule="auto"/>
              <w:jc w:val="left"/>
              <w:rPr>
                <w:rFonts w:cs="仿宋" w:asciiTheme="minorEastAsia" w:hAnsiTheme="minorEastAsia" w:eastAsiaTheme="minorEastAsia"/>
                <w:szCs w:val="21"/>
              </w:rPr>
            </w:pPr>
            <w:r>
              <w:rPr>
                <w:rFonts w:hint="eastAsia" w:asciiTheme="minorEastAsia" w:hAnsiTheme="minorEastAsia" w:eastAsiaTheme="minorEastAsia"/>
                <w:szCs w:val="21"/>
                <w:highlight w:val="none"/>
              </w:rPr>
              <w:t>根据</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条规定，</w:t>
            </w:r>
            <w:r>
              <w:rPr>
                <w:rFonts w:hint="eastAsia" w:cs="仿宋" w:asciiTheme="minorEastAsia" w:hAnsiTheme="minorEastAsia" w:eastAsiaTheme="minorEastAsia"/>
                <w:szCs w:val="21"/>
                <w:highlight w:val="none"/>
              </w:rPr>
              <w:t>按照评审价格由低到高的顺序推荐成交候选供应商。</w:t>
            </w:r>
          </w:p>
        </w:tc>
      </w:tr>
    </w:tbl>
    <w:p>
      <w:pPr>
        <w:spacing w:line="360" w:lineRule="auto"/>
        <w:jc w:val="both"/>
        <w:rPr>
          <w:rFonts w:ascii="宋体" w:hAnsi="宋体" w:cs="仿宋"/>
          <w:sz w:val="24"/>
        </w:rPr>
      </w:pPr>
    </w:p>
    <w:p>
      <w:pPr>
        <w:pStyle w:val="38"/>
        <w:spacing w:line="360" w:lineRule="auto"/>
        <w:ind w:firstLine="0"/>
        <w:jc w:val="both"/>
        <w:rPr>
          <w:rFonts w:hint="eastAsia" w:ascii="宋体" w:hAnsi="宋体" w:cs="仿宋"/>
          <w:sz w:val="24"/>
        </w:rPr>
      </w:pPr>
    </w:p>
    <w:p>
      <w:pPr>
        <w:adjustRightInd/>
        <w:snapToGrid/>
        <w:spacing w:line="360" w:lineRule="auto"/>
        <w:jc w:val="left"/>
        <w:rPr>
          <w:rFonts w:hint="eastAsia" w:ascii="宋体" w:hAnsi="宋体" w:cs="仿宋"/>
          <w:b/>
          <w:bCs/>
          <w:sz w:val="36"/>
          <w:szCs w:val="36"/>
        </w:rPr>
      </w:pPr>
      <w:r>
        <w:rPr>
          <w:rFonts w:hint="eastAsia" w:ascii="宋体" w:hAnsi="宋体" w:cs="仿宋"/>
          <w:b/>
          <w:bCs/>
          <w:sz w:val="36"/>
          <w:szCs w:val="36"/>
        </w:rPr>
        <w:br w:type="page"/>
      </w:r>
    </w:p>
    <w:p>
      <w:pPr>
        <w:adjustRightInd w:val="0"/>
        <w:snapToGrid w:val="0"/>
        <w:spacing w:line="360"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60" w:lineRule="auto"/>
        <w:jc w:val="both"/>
        <w:rPr>
          <w:rFonts w:ascii="宋体" w:hAnsi="宋体" w:cs="仿宋"/>
          <w:b/>
          <w:bCs/>
          <w:sz w:val="36"/>
          <w:szCs w:val="36"/>
        </w:rPr>
      </w:pP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1评审方法(最低价法)</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2初步评审标准和程序</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2.1初步评审标准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2.2初步评审程序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4评审结果</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4.1提交书面评审报告</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adjustRightInd w:val="0"/>
        <w:snapToGrid w:val="0"/>
        <w:spacing w:line="360" w:lineRule="auto"/>
        <w:rPr>
          <w:rFonts w:ascii="宋体" w:hAnsi="宋体"/>
          <w:b/>
          <w:kern w:val="0"/>
          <w:szCs w:val="21"/>
        </w:rPr>
      </w:pPr>
    </w:p>
    <w:p>
      <w:pPr>
        <w:pStyle w:val="78"/>
        <w:spacing w:line="360" w:lineRule="auto"/>
        <w:ind w:left="420" w:firstLine="0" w:firstLineChars="0"/>
        <w:jc w:val="center"/>
        <w:rPr>
          <w:rFonts w:ascii="黑体" w:hAnsi="黑体" w:eastAsia="黑体" w:cs="仿宋"/>
          <w:b/>
          <w:color w:val="000000"/>
          <w:sz w:val="36"/>
          <w:szCs w:val="36"/>
        </w:rPr>
      </w:pPr>
    </w:p>
    <w:p>
      <w:pPr>
        <w:pStyle w:val="78"/>
        <w:spacing w:line="360" w:lineRule="auto"/>
        <w:ind w:firstLine="0" w:firstLineChars="0"/>
        <w:jc w:val="center"/>
        <w:outlineLvl w:val="0"/>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60" w:lineRule="auto"/>
      </w:pPr>
    </w:p>
    <w:p>
      <w:pPr>
        <w:spacing w:line="360" w:lineRule="auto"/>
        <w:jc w:val="center"/>
        <w:outlineLvl w:val="1"/>
        <w:rPr>
          <w:u w:val="single"/>
        </w:rPr>
      </w:pPr>
      <w:r>
        <w:rPr>
          <w:rFonts w:hint="eastAsia"/>
        </w:rPr>
        <w:t xml:space="preserve">                                               合同编号：</w:t>
      </w: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center"/>
        <w:rPr>
          <w:u w:val="single"/>
        </w:rPr>
      </w:pPr>
    </w:p>
    <w:p>
      <w:pPr>
        <w:pStyle w:val="78"/>
        <w:widowControl w:val="0"/>
        <w:adjustRightInd w:val="0"/>
        <w:snapToGrid w:val="0"/>
        <w:spacing w:line="360" w:lineRule="auto"/>
        <w:ind w:left="0" w:leftChars="0" w:firstLine="0" w:firstLineChars="0"/>
        <w:jc w:val="center"/>
        <w:rPr>
          <w:rFonts w:hint="eastAsia" w:ascii="黑体" w:hAnsi="黑体" w:eastAsia="黑体" w:cs="仿宋"/>
          <w:b/>
          <w:color w:val="000000"/>
          <w:sz w:val="36"/>
          <w:szCs w:val="36"/>
          <w:lang w:val="en-US" w:eastAsia="zh-CN"/>
        </w:rPr>
      </w:pPr>
      <w:r>
        <w:rPr>
          <w:rFonts w:hint="eastAsia" w:ascii="黑体" w:hAnsi="黑体" w:eastAsia="黑体" w:cs="仿宋"/>
          <w:b/>
          <w:color w:val="000000"/>
          <w:sz w:val="36"/>
          <w:szCs w:val="36"/>
        </w:rPr>
        <w:t>采购</w:t>
      </w:r>
      <w:r>
        <w:rPr>
          <w:rFonts w:hint="eastAsia" w:ascii="黑体" w:hAnsi="黑体" w:eastAsia="黑体" w:cs="仿宋"/>
          <w:b/>
          <w:color w:val="000000"/>
          <w:sz w:val="36"/>
          <w:szCs w:val="36"/>
          <w:lang w:val="en-US" w:eastAsia="zh-CN"/>
        </w:rPr>
        <w:t>合同</w:t>
      </w:r>
    </w:p>
    <w:p>
      <w:pPr>
        <w:pStyle w:val="78"/>
        <w:spacing w:line="360" w:lineRule="auto"/>
        <w:ind w:firstLine="0"/>
        <w:jc w:val="center"/>
        <w:rPr>
          <w:rFonts w:hint="eastAsia" w:ascii="黑体" w:hAnsi="黑体" w:eastAsia="黑体" w:cs="仿宋"/>
          <w:b/>
          <w:bCs w:val="0"/>
          <w:color w:val="000000"/>
          <w:sz w:val="36"/>
          <w:szCs w:val="36"/>
        </w:rPr>
      </w:pPr>
    </w:p>
    <w:p>
      <w:pPr>
        <w:pStyle w:val="38"/>
        <w:spacing w:line="360" w:lineRule="auto"/>
        <w:rPr>
          <w:b/>
          <w:bCs/>
          <w:sz w:val="44"/>
          <w:szCs w:val="44"/>
        </w:rPr>
      </w:pPr>
    </w:p>
    <w:p>
      <w:pPr>
        <w:pStyle w:val="38"/>
        <w:spacing w:line="360" w:lineRule="auto"/>
        <w:rPr>
          <w:b/>
          <w:bCs/>
          <w:sz w:val="44"/>
          <w:szCs w:val="44"/>
        </w:rPr>
      </w:pPr>
    </w:p>
    <w:p>
      <w:pPr>
        <w:widowControl w:val="0"/>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lang w:val="en-US" w:eastAsia="zh-CN"/>
        </w:rPr>
        <w:t>轮胎</w:t>
      </w:r>
      <w:r>
        <w:rPr>
          <w:rFonts w:hint="eastAsia" w:ascii="黑体" w:hAnsi="黑体" w:eastAsia="黑体"/>
          <w:sz w:val="32"/>
          <w:szCs w:val="32"/>
        </w:rPr>
        <w:t>采购</w:t>
      </w:r>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发</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w:t>
      </w:r>
      <w:r>
        <w:rPr>
          <w:rFonts w:hint="eastAsia" w:ascii="黑体" w:hAnsi="黑体" w:eastAsia="黑体"/>
          <w:sz w:val="32"/>
          <w:szCs w:val="32"/>
          <w:lang w:val="en-US" w:eastAsia="zh-CN"/>
        </w:rPr>
        <w:t>长沙集星集装箱码头</w:t>
      </w:r>
      <w:r>
        <w:rPr>
          <w:rFonts w:hint="eastAsia" w:ascii="黑体" w:hAnsi="黑体" w:eastAsia="黑体"/>
          <w:sz w:val="32"/>
          <w:szCs w:val="32"/>
        </w:rPr>
        <w:t>有限公司</w:t>
      </w: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承</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w:t>
      </w: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签订日期：</w:t>
      </w:r>
      <w:r>
        <w:rPr>
          <w:rFonts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rPr>
        <w:t>日</w:t>
      </w:r>
    </w:p>
    <w:p>
      <w:pPr>
        <w:widowControl w:val="0"/>
        <w:snapToGrid w:val="0"/>
        <w:spacing w:line="360" w:lineRule="auto"/>
        <w:outlineLvl w:val="9"/>
        <w:rPr>
          <w:rFonts w:ascii="黑体" w:hAnsi="黑体" w:eastAsia="黑体"/>
          <w:sz w:val="32"/>
          <w:szCs w:val="32"/>
          <w:u w:val="single"/>
        </w:rPr>
        <w:sectPr>
          <w:headerReference r:id="rId7" w:type="default"/>
          <w:footerReference r:id="rId8" w:type="default"/>
          <w:pgSz w:w="11900" w:h="16840"/>
          <w:pgMar w:top="1440" w:right="1800" w:bottom="1440" w:left="1800" w:header="720" w:footer="720" w:gutter="0"/>
          <w:cols w:space="720" w:num="1"/>
          <w:docGrid w:linePitch="286" w:charSpace="0"/>
        </w:sectPr>
      </w:pPr>
    </w:p>
    <w:p>
      <w:pPr>
        <w:widowControl w:val="0"/>
        <w:snapToGrid w:val="0"/>
        <w:spacing w:line="360" w:lineRule="auto"/>
        <w:ind w:firstLine="0" w:firstLineChars="0"/>
        <w:jc w:val="center"/>
        <w:outlineLvl w:val="1"/>
        <w:rPr>
          <w:rFonts w:ascii="黑体" w:hAnsi="黑体" w:eastAsia="黑体"/>
          <w:color w:val="110F0F"/>
          <w:w w:val="110"/>
          <w:sz w:val="32"/>
          <w:szCs w:val="32"/>
        </w:rPr>
      </w:pPr>
      <w:r>
        <w:rPr>
          <w:rFonts w:hint="eastAsia" w:ascii="黑体" w:hAnsi="黑体" w:eastAsia="黑体"/>
          <w:color w:val="110F0F"/>
          <w:w w:val="110"/>
          <w:sz w:val="32"/>
          <w:szCs w:val="32"/>
        </w:rPr>
        <w:t>第一部分 合同部分</w:t>
      </w:r>
    </w:p>
    <w:p>
      <w:pPr>
        <w:widowControl w:val="0"/>
        <w:adjustRightInd w:val="0"/>
        <w:snapToGrid w:val="0"/>
        <w:spacing w:line="360" w:lineRule="auto"/>
        <w:rPr>
          <w:rFonts w:ascii="宋体" w:hAnsi="宋体" w:cs="宋体"/>
          <w:sz w:val="24"/>
        </w:rPr>
      </w:pPr>
      <w:r>
        <w:rPr>
          <w:rFonts w:hint="eastAsia" w:ascii="宋体" w:hAnsi="宋体" w:cs="宋体"/>
          <w:sz w:val="24"/>
        </w:rPr>
        <w:t>甲方：</w:t>
      </w:r>
      <w:r>
        <w:rPr>
          <w:rFonts w:hint="eastAsia" w:ascii="宋体" w:hAnsi="宋体" w:cs="宋体"/>
          <w:sz w:val="24"/>
          <w:lang w:val="en-US" w:eastAsia="zh-CN"/>
        </w:rPr>
        <w:t>长沙集星集装箱码头</w:t>
      </w:r>
      <w:r>
        <w:rPr>
          <w:rFonts w:hint="eastAsia" w:ascii="宋体" w:hAnsi="宋体" w:cs="宋体"/>
          <w:sz w:val="24"/>
        </w:rPr>
        <w:t xml:space="preserve">有限公司                     </w:t>
      </w:r>
    </w:p>
    <w:p>
      <w:pPr>
        <w:widowControl w:val="0"/>
        <w:adjustRightInd w:val="0"/>
        <w:snapToGrid w:val="0"/>
        <w:spacing w:line="360" w:lineRule="auto"/>
        <w:rPr>
          <w:rFonts w:ascii="宋体" w:hAnsi="宋体" w:cs="宋体"/>
          <w:sz w:val="24"/>
        </w:rPr>
      </w:pPr>
      <w:r>
        <w:rPr>
          <w:rFonts w:hint="eastAsia" w:ascii="宋体" w:hAnsi="宋体" w:cs="宋体"/>
          <w:sz w:val="24"/>
        </w:rPr>
        <w:t xml:space="preserve">乙方：                      </w:t>
      </w:r>
    </w:p>
    <w:p>
      <w:pPr>
        <w:widowControl w:val="0"/>
        <w:adjustRightInd w:val="0"/>
        <w:snapToGrid w:val="0"/>
        <w:spacing w:line="360" w:lineRule="auto"/>
        <w:ind w:firstLine="480" w:firstLineChars="200"/>
        <w:outlineLvl w:val="9"/>
        <w:rPr>
          <w:rFonts w:ascii="宋体" w:hAnsi="宋体" w:cs="宋体"/>
          <w:sz w:val="24"/>
        </w:rPr>
      </w:pPr>
      <w:r>
        <w:rPr>
          <w:rFonts w:hint="eastAsia" w:ascii="宋体" w:hAnsi="宋体" w:cs="宋体"/>
          <w:sz w:val="24"/>
        </w:rPr>
        <w:t>依照《中华人民共和国民法典》以及其他有关法律、行政法规，遵循平等、自愿、公平和诚实信用的原则，经双方共同协商，达成</w:t>
      </w:r>
      <w:r>
        <w:rPr>
          <w:rFonts w:hint="eastAsia" w:ascii="宋体" w:hAnsi="宋体" w:cs="宋体"/>
          <w:sz w:val="24"/>
          <w:lang w:val="en-US" w:eastAsia="zh-CN"/>
        </w:rPr>
        <w:t>设备用轮胎</w:t>
      </w:r>
      <w:r>
        <w:rPr>
          <w:rFonts w:hint="eastAsia" w:ascii="宋体" w:hAnsi="宋体" w:cs="宋体"/>
          <w:sz w:val="24"/>
        </w:rPr>
        <w:t xml:space="preserve">采购项目合同，双方共同遵照执行。 </w:t>
      </w:r>
    </w:p>
    <w:p>
      <w:pPr>
        <w:spacing w:line="360" w:lineRule="auto"/>
        <w:outlineLvl w:val="2"/>
        <w:rPr>
          <w:rFonts w:hint="eastAsia"/>
          <w:b/>
          <w:bCs/>
          <w:color w:val="000000"/>
          <w:sz w:val="24"/>
        </w:rPr>
      </w:pPr>
      <w:r>
        <w:rPr>
          <w:rFonts w:hint="eastAsia"/>
          <w:b/>
          <w:bCs/>
          <w:color w:val="000000"/>
          <w:sz w:val="24"/>
        </w:rPr>
        <w:t>第</w:t>
      </w:r>
      <w:r>
        <w:rPr>
          <w:rFonts w:hint="eastAsia"/>
          <w:b/>
          <w:bCs/>
          <w:color w:val="000000"/>
          <w:sz w:val="24"/>
          <w:lang w:eastAsia="zh-CN"/>
        </w:rPr>
        <w:t>一</w:t>
      </w:r>
      <w:r>
        <w:rPr>
          <w:rFonts w:hint="eastAsia"/>
          <w:b/>
          <w:bCs/>
          <w:color w:val="000000"/>
          <w:sz w:val="24"/>
        </w:rPr>
        <w:t>条：</w:t>
      </w:r>
      <w:r>
        <w:rPr>
          <w:rFonts w:hint="eastAsia"/>
          <w:b/>
          <w:bCs/>
          <w:color w:val="000000"/>
          <w:sz w:val="24"/>
          <w:lang w:val="en-US" w:eastAsia="zh-CN"/>
        </w:rPr>
        <w:t>采购</w:t>
      </w:r>
      <w:r>
        <w:rPr>
          <w:rFonts w:hint="eastAsia"/>
          <w:b/>
          <w:bCs/>
          <w:color w:val="000000"/>
          <w:sz w:val="24"/>
        </w:rPr>
        <w:t>产品</w:t>
      </w:r>
    </w:p>
    <w:tbl>
      <w:tblPr>
        <w:tblStyle w:val="41"/>
        <w:tblW w:w="878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05"/>
        <w:gridCol w:w="1323"/>
        <w:gridCol w:w="968"/>
        <w:gridCol w:w="1513"/>
        <w:gridCol w:w="13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产品名称</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规格型号</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单位</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数量（预计数，结算按实）</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真空/带内胎</w:t>
            </w:r>
          </w:p>
        </w:tc>
        <w:tc>
          <w:tcPr>
            <w:tcW w:w="1560"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11.00-20</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12.00-22.5</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真空胎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3</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堆高机轮胎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14.00-24</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26</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28</w:t>
            </w:r>
          </w:p>
        </w:tc>
      </w:tr>
    </w:tbl>
    <w:p>
      <w:pPr>
        <w:numPr>
          <w:ilvl w:val="255"/>
          <w:numId w:val="0"/>
        </w:numPr>
        <w:spacing w:line="360" w:lineRule="auto"/>
        <w:outlineLvl w:val="2"/>
        <w:rPr>
          <w:color w:val="000000"/>
          <w:sz w:val="24"/>
        </w:rPr>
      </w:pPr>
      <w:r>
        <w:rPr>
          <w:rFonts w:hint="eastAsia"/>
          <w:b/>
          <w:bCs/>
          <w:color w:val="000000"/>
          <w:sz w:val="24"/>
        </w:rPr>
        <w:t>第</w:t>
      </w:r>
      <w:r>
        <w:rPr>
          <w:rFonts w:hint="eastAsia"/>
          <w:b/>
          <w:bCs/>
          <w:color w:val="000000"/>
          <w:sz w:val="24"/>
          <w:lang w:eastAsia="zh-CN"/>
        </w:rPr>
        <w:t>二</w:t>
      </w:r>
      <w:r>
        <w:rPr>
          <w:rFonts w:hint="eastAsia"/>
          <w:b/>
          <w:bCs/>
          <w:color w:val="000000"/>
          <w:sz w:val="24"/>
        </w:rPr>
        <w:t>条  款项的给付</w:t>
      </w:r>
    </w:p>
    <w:p>
      <w:pPr>
        <w:numPr>
          <w:ilvl w:val="255"/>
          <w:numId w:val="0"/>
        </w:numPr>
        <w:spacing w:line="360" w:lineRule="auto"/>
        <w:ind w:left="210"/>
        <w:rPr>
          <w:rFonts w:ascii="宋体" w:hAnsi="宋体" w:cs="宋体"/>
          <w:color w:val="000000"/>
          <w:sz w:val="24"/>
        </w:rPr>
      </w:pPr>
      <w:r>
        <w:rPr>
          <w:rFonts w:hint="eastAsia" w:ascii="宋体" w:hAnsi="宋体" w:cs="宋体"/>
          <w:color w:val="000000"/>
          <w:sz w:val="24"/>
        </w:rPr>
        <w:t>1.本合同</w:t>
      </w:r>
      <w:r>
        <w:rPr>
          <w:rFonts w:hint="eastAsia" w:ascii="宋体" w:hAnsi="宋体" w:cs="宋体"/>
          <w:color w:val="000000"/>
          <w:sz w:val="24"/>
          <w:lang w:eastAsia="zh-CN"/>
        </w:rPr>
        <w:t>为固定单价合同，集卡轮胎</w:t>
      </w:r>
      <w:r>
        <w:rPr>
          <w:rFonts w:hint="eastAsia" w:ascii="宋体" w:hAnsi="宋体" w:cs="宋体"/>
          <w:color w:val="000000"/>
          <w:sz w:val="24"/>
          <w:lang w:val="en-US" w:eastAsia="zh-CN"/>
        </w:rPr>
        <w:t>为</w:t>
      </w:r>
      <w:r>
        <w:rPr>
          <w:rFonts w:hint="eastAsia" w:ascii="宋体" w:hAnsi="宋体" w:cs="宋体"/>
          <w:color w:val="000000"/>
          <w:sz w:val="24"/>
        </w:rPr>
        <w:t>人民币（大写</w:t>
      </w:r>
      <w:r>
        <w:rPr>
          <w:rFonts w:hint="eastAsia" w:ascii="宋体" w:hAnsi="宋体" w:cs="宋体"/>
          <w:b/>
          <w:color w:val="000000"/>
          <w:sz w:val="24"/>
        </w:rPr>
        <w:t>）</w:t>
      </w:r>
      <w:r>
        <w:rPr>
          <w:rFonts w:hint="eastAsia" w:ascii="宋体" w:hAnsi="宋体" w:cs="宋体"/>
          <w:b/>
          <w:color w:val="000000"/>
          <w:sz w:val="24"/>
          <w:u w:val="single"/>
        </w:rPr>
        <w:t xml:space="preserve">         </w:t>
      </w:r>
      <w:r>
        <w:rPr>
          <w:rFonts w:hint="eastAsia" w:ascii="宋体" w:hAnsi="宋体" w:cs="宋体"/>
          <w:color w:val="000000"/>
          <w:sz w:val="24"/>
        </w:rPr>
        <w:t>（小写</w:t>
      </w:r>
      <w:r>
        <w:rPr>
          <w:rFonts w:hint="eastAsia" w:ascii="宋体" w:hAnsi="宋体" w:cs="宋体"/>
          <w:b/>
          <w:bCs/>
          <w:color w:val="000000"/>
          <w:sz w:val="24"/>
        </w:rPr>
        <w:t xml:space="preserve">￥： </w:t>
      </w:r>
      <w:r>
        <w:rPr>
          <w:rFonts w:hint="eastAsia" w:ascii="宋体" w:hAnsi="宋体" w:cs="宋体"/>
          <w:b/>
          <w:bCs/>
          <w:color w:val="000000"/>
          <w:sz w:val="24"/>
          <w:u w:val="single"/>
        </w:rPr>
        <w:t xml:space="preserve">       </w:t>
      </w:r>
      <w:r>
        <w:rPr>
          <w:rFonts w:hint="eastAsia" w:ascii="宋体" w:hAnsi="宋体" w:cs="宋体"/>
          <w:b/>
          <w:bCs/>
          <w:color w:val="000000"/>
          <w:sz w:val="24"/>
        </w:rPr>
        <w:t xml:space="preserve"> </w:t>
      </w:r>
      <w:r>
        <w:rPr>
          <w:rFonts w:hint="eastAsia" w:ascii="宋体" w:hAnsi="宋体" w:cs="宋体"/>
          <w:color w:val="000000"/>
          <w:sz w:val="24"/>
        </w:rPr>
        <w:t>）</w:t>
      </w:r>
      <w:r>
        <w:rPr>
          <w:rFonts w:hint="eastAsia" w:ascii="宋体" w:hAnsi="宋体" w:cs="宋体"/>
          <w:color w:val="000000"/>
          <w:sz w:val="24"/>
          <w:lang w:eastAsia="zh-CN"/>
        </w:rPr>
        <w:t>一条，堆高机轮胎为人民币（大写</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小写</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lang w:val="en-US" w:eastAsia="zh-CN"/>
        </w:rPr>
        <w:t>一条</w:t>
      </w:r>
      <w:r>
        <w:rPr>
          <w:rFonts w:hint="eastAsia" w:ascii="宋体" w:hAnsi="宋体" w:cs="宋体"/>
          <w:color w:val="000000"/>
          <w:sz w:val="24"/>
        </w:rPr>
        <w:t>。此金额为</w:t>
      </w:r>
      <w:r>
        <w:rPr>
          <w:rFonts w:hint="eastAsia" w:ascii="宋体" w:hAnsi="宋体" w:cs="宋体"/>
          <w:color w:val="000000"/>
          <w:sz w:val="24"/>
          <w:lang w:eastAsia="zh-CN"/>
        </w:rPr>
        <w:t>单胎总价</w:t>
      </w:r>
      <w:r>
        <w:rPr>
          <w:rFonts w:hint="eastAsia" w:ascii="宋体" w:hAnsi="宋体" w:cs="宋体"/>
          <w:color w:val="000000"/>
          <w:sz w:val="24"/>
        </w:rPr>
        <w:t>款，包括货款、运费</w:t>
      </w:r>
      <w:r>
        <w:rPr>
          <w:rFonts w:hint="eastAsia" w:ascii="宋体" w:hAnsi="宋体" w:cs="宋体"/>
          <w:color w:val="000000"/>
          <w:sz w:val="24"/>
          <w:lang w:val="en-US" w:eastAsia="zh-CN"/>
        </w:rPr>
        <w:t>、13</w:t>
      </w:r>
      <w:r>
        <w:rPr>
          <w:rFonts w:hint="eastAsia" w:ascii="宋体" w:hAnsi="宋体" w:cs="宋体"/>
          <w:color w:val="000000"/>
          <w:sz w:val="24"/>
        </w:rPr>
        <w:t>%增值税等履行本</w:t>
      </w:r>
      <w:r>
        <w:rPr>
          <w:rFonts w:hint="eastAsia" w:ascii="宋体" w:hAnsi="宋体" w:cs="宋体"/>
          <w:color w:val="000000"/>
          <w:sz w:val="24"/>
          <w:lang w:eastAsia="zh-CN"/>
        </w:rPr>
        <w:t>合同</w:t>
      </w:r>
      <w:r>
        <w:rPr>
          <w:rFonts w:hint="eastAsia" w:ascii="宋体" w:hAnsi="宋体" w:cs="宋体"/>
          <w:color w:val="000000"/>
          <w:sz w:val="24"/>
        </w:rPr>
        <w:t>发生的一切费用。</w:t>
      </w:r>
    </w:p>
    <w:p>
      <w:pPr>
        <w:numPr>
          <w:ilvl w:val="255"/>
          <w:numId w:val="0"/>
        </w:numPr>
        <w:spacing w:line="360" w:lineRule="auto"/>
        <w:ind w:left="210"/>
        <w:rPr>
          <w:rFonts w:hint="eastAsia" w:ascii="宋体" w:hAnsi="宋体" w:eastAsia="宋体" w:cs="宋体"/>
          <w:sz w:val="24"/>
          <w:lang w:eastAsia="zh-CN"/>
        </w:rPr>
      </w:pPr>
      <w:r>
        <w:rPr>
          <w:rFonts w:hint="eastAsia" w:ascii="宋体" w:hAnsi="宋体" w:cs="宋体"/>
          <w:color w:val="000000"/>
          <w:sz w:val="24"/>
        </w:rPr>
        <w:t>2.本合同经双方确认签字盖章后，发生法律效力。合同签订后</w:t>
      </w:r>
      <w:r>
        <w:rPr>
          <w:rFonts w:hint="eastAsia" w:ascii="宋体" w:hAnsi="宋体" w:cs="宋体"/>
          <w:color w:val="000000"/>
          <w:sz w:val="24"/>
          <w:lang w:eastAsia="zh-CN"/>
        </w:rPr>
        <w:t>买卖双方按每月实际采购轮胎条数结算。</w:t>
      </w:r>
    </w:p>
    <w:p>
      <w:pPr>
        <w:spacing w:line="360" w:lineRule="auto"/>
        <w:ind w:left="382"/>
        <w:rPr>
          <w:sz w:val="24"/>
        </w:rPr>
      </w:pPr>
      <w:r>
        <w:commentReference w:id="2"/>
      </w:r>
    </w:p>
    <w:p>
      <w:pPr>
        <w:spacing w:line="360" w:lineRule="auto"/>
        <w:outlineLvl w:val="2"/>
        <w:rPr>
          <w:b/>
          <w:bCs/>
          <w:color w:val="000000"/>
          <w:sz w:val="24"/>
        </w:rPr>
      </w:pPr>
      <w:r>
        <w:rPr>
          <w:rFonts w:hint="eastAsia"/>
          <w:b/>
          <w:bCs/>
          <w:color w:val="000000"/>
          <w:sz w:val="24"/>
        </w:rPr>
        <w:t>第四条   产品交付</w:t>
      </w:r>
    </w:p>
    <w:p>
      <w:pPr>
        <w:autoSpaceDE w:val="0"/>
        <w:spacing w:line="360" w:lineRule="auto"/>
        <w:ind w:firstLine="240" w:firstLineChars="100"/>
        <w:jc w:val="both"/>
        <w:rPr>
          <w:rFonts w:hint="default" w:ascii="宋体" w:hAnsi="宋体" w:eastAsia="宋体"/>
          <w:sz w:val="24"/>
          <w:u w:val="none"/>
          <w:lang w:val="en-US" w:eastAsia="zh-CN"/>
        </w:rPr>
      </w:pPr>
      <w:r>
        <w:rPr>
          <w:rFonts w:hint="eastAsia" w:ascii="宋体" w:hAnsi="宋体"/>
          <w:color w:val="000000"/>
          <w:sz w:val="24"/>
        </w:rPr>
        <w:t>1.合</w:t>
      </w:r>
      <w:r>
        <w:rPr>
          <w:rFonts w:hint="eastAsia"/>
          <w:color w:val="000000"/>
          <w:sz w:val="24"/>
        </w:rPr>
        <w:t>同交货期为</w:t>
      </w:r>
      <w:r>
        <w:rPr>
          <w:rFonts w:hint="eastAsia" w:ascii="宋体" w:hAnsi="宋体"/>
          <w:sz w:val="24"/>
          <w:u w:val="none"/>
          <w:lang w:eastAsia="zh-CN"/>
        </w:rPr>
        <w:t>合同签订后</w:t>
      </w:r>
      <w:r>
        <w:rPr>
          <w:rFonts w:hint="eastAsia" w:ascii="宋体" w:hAnsi="宋体"/>
          <w:sz w:val="24"/>
          <w:u w:val="single"/>
          <w:lang w:val="en-US" w:eastAsia="zh-CN"/>
        </w:rPr>
        <w:t>一年</w:t>
      </w:r>
      <w:r>
        <w:rPr>
          <w:rFonts w:hint="eastAsia" w:ascii="宋体" w:hAnsi="宋体"/>
          <w:sz w:val="24"/>
        </w:rPr>
        <w:t>内不定期交货，卖方须实现买方零库存管理需要，须在买方仓库有适量的库存，先使用后结算，每批货物卖方接到买方通知后3天内送达。</w:t>
      </w:r>
    </w:p>
    <w:p>
      <w:pPr>
        <w:tabs>
          <w:tab w:val="left" w:pos="0"/>
        </w:tabs>
        <w:autoSpaceDE w:val="0"/>
        <w:autoSpaceDN w:val="0"/>
        <w:adjustRightInd w:val="0"/>
        <w:spacing w:line="360" w:lineRule="auto"/>
        <w:ind w:firstLine="240" w:firstLineChars="100"/>
        <w:rPr>
          <w:rFonts w:hint="default" w:ascii="宋体" w:hAnsi="宋体" w:eastAsia="宋体" w:cs="宋体"/>
          <w:color w:val="000000"/>
          <w:kern w:val="0"/>
          <w:sz w:val="24"/>
          <w:lang w:val="en-US" w:eastAsia="zh-CN"/>
        </w:rPr>
      </w:pPr>
      <w:r>
        <w:rPr>
          <w:rFonts w:hint="eastAsia" w:ascii="宋体" w:hAnsi="宋体"/>
          <w:color w:val="000000"/>
          <w:sz w:val="24"/>
        </w:rPr>
        <w:t>2.</w:t>
      </w:r>
      <w:r>
        <w:rPr>
          <w:rFonts w:hint="eastAsia" w:ascii="宋体" w:hAnsi="宋体" w:cs="宋体"/>
          <w:color w:val="000000"/>
          <w:kern w:val="0"/>
          <w:sz w:val="24"/>
        </w:rPr>
        <w:t>交货地点：</w:t>
      </w:r>
      <w:r>
        <w:rPr>
          <w:rFonts w:hint="eastAsia" w:ascii="宋体" w:hAnsi="宋体" w:cs="宋体"/>
          <w:color w:val="000000"/>
          <w:kern w:val="0"/>
          <w:sz w:val="24"/>
          <w:lang w:val="en-US" w:eastAsia="zh-CN"/>
        </w:rPr>
        <w:t>长沙集星集装箱码头有限公司小仓库。</w:t>
      </w:r>
    </w:p>
    <w:p>
      <w:pPr>
        <w:tabs>
          <w:tab w:val="left" w:pos="540"/>
        </w:tabs>
        <w:autoSpaceDE w:val="0"/>
        <w:autoSpaceDN w:val="0"/>
        <w:adjustRightInd w:val="0"/>
        <w:spacing w:line="360" w:lineRule="auto"/>
        <w:ind w:firstLine="240" w:firstLineChars="100"/>
        <w:rPr>
          <w:rFonts w:ascii="宋体" w:hAnsi="宋体" w:cs="宋体"/>
          <w:color w:val="000000"/>
          <w:kern w:val="0"/>
          <w:sz w:val="24"/>
          <w:u w:val="single"/>
        </w:rPr>
      </w:pPr>
      <w:r>
        <w:rPr>
          <w:rFonts w:hint="eastAsia" w:ascii="宋体" w:hAnsi="宋体" w:cs="宋体"/>
          <w:color w:val="000000"/>
          <w:kern w:val="0"/>
          <w:sz w:val="24"/>
        </w:rPr>
        <w:t>3. 包装方式：卖方应当严格执行现行包装标准,确保设备无任何损毁瑕疵，包装费用由卖方承担。</w:t>
      </w:r>
    </w:p>
    <w:p>
      <w:pPr>
        <w:tabs>
          <w:tab w:val="left" w:pos="0"/>
        </w:tabs>
        <w:autoSpaceDE w:val="0"/>
        <w:autoSpaceDN w:val="0"/>
        <w:adjustRightInd w:val="0"/>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 xml:space="preserve">4. 产品在运送至买方指定地点并经买方验收合格之前的毁损、灭失的风险由卖方承担。   </w:t>
      </w:r>
    </w:p>
    <w:p>
      <w:pPr>
        <w:spacing w:line="360" w:lineRule="auto"/>
        <w:ind w:firstLine="240" w:firstLineChars="100"/>
        <w:rPr>
          <w:rFonts w:ascii="宋体" w:hAnsi="宋体"/>
          <w:color w:val="000000"/>
          <w:sz w:val="24"/>
        </w:rPr>
      </w:pPr>
      <w:r>
        <w:rPr>
          <w:rFonts w:hint="eastAsia" w:ascii="宋体" w:hAnsi="宋体"/>
          <w:color w:val="000000"/>
          <w:sz w:val="24"/>
        </w:rPr>
        <w:t>5、交付:产品运送至买方指定地点，买方接收后并经买方查验合格，视为卖方已交付。</w:t>
      </w:r>
    </w:p>
    <w:p>
      <w:pPr>
        <w:spacing w:line="360" w:lineRule="auto"/>
        <w:ind w:firstLine="480" w:firstLineChars="200"/>
        <w:rPr>
          <w:rFonts w:ascii="宋体" w:hAnsi="宋体"/>
          <w:color w:val="000000"/>
          <w:sz w:val="24"/>
        </w:rPr>
      </w:pPr>
    </w:p>
    <w:p>
      <w:pPr>
        <w:spacing w:line="360" w:lineRule="auto"/>
        <w:outlineLvl w:val="2"/>
        <w:rPr>
          <w:b/>
          <w:bCs/>
          <w:color w:val="000000"/>
          <w:sz w:val="24"/>
        </w:rPr>
      </w:pPr>
      <w:r>
        <w:rPr>
          <w:rFonts w:hint="eastAsia"/>
          <w:b/>
          <w:bCs/>
          <w:color w:val="000000"/>
          <w:sz w:val="24"/>
        </w:rPr>
        <w:t>第五条  产品质量异议及保修</w:t>
      </w:r>
    </w:p>
    <w:p>
      <w:pPr>
        <w:numPr>
          <w:ilvl w:val="255"/>
          <w:numId w:val="0"/>
        </w:numPr>
        <w:spacing w:line="360" w:lineRule="auto"/>
        <w:ind w:firstLine="240" w:firstLineChars="100"/>
        <w:rPr>
          <w:rFonts w:ascii="宋体" w:hAnsi="宋体" w:cs="宋体"/>
          <w:color w:val="000000"/>
          <w:sz w:val="24"/>
        </w:rPr>
      </w:pPr>
      <w:r>
        <w:rPr>
          <w:rFonts w:hint="eastAsia" w:ascii="宋体" w:hAnsi="宋体" w:cs="宋体"/>
          <w:color w:val="000000"/>
          <w:kern w:val="0"/>
          <w:sz w:val="24"/>
        </w:rPr>
        <w:t>1.卖方应保证合同项下所供货物是合同签订之后生产的、全新、未使用过的；</w:t>
      </w:r>
    </w:p>
    <w:p>
      <w:pPr>
        <w:numPr>
          <w:ilvl w:val="255"/>
          <w:numId w:val="0"/>
        </w:numPr>
        <w:spacing w:line="360" w:lineRule="auto"/>
        <w:ind w:firstLine="240" w:firstLineChars="100"/>
        <w:rPr>
          <w:rFonts w:ascii="宋体" w:hAnsi="宋体" w:cs="宋体"/>
          <w:color w:val="000000"/>
          <w:sz w:val="24"/>
        </w:rPr>
      </w:pPr>
      <w:r>
        <w:rPr>
          <w:rFonts w:hint="eastAsia" w:ascii="宋体" w:hAnsi="宋体" w:cs="宋体"/>
          <w:color w:val="000000"/>
          <w:sz w:val="24"/>
        </w:rPr>
        <w:t>2.对除上述货品表面情况及数量外的其他质量异议，买方应在产品验收合格之日起7日内以书面形式向卖方提出，经卖方查验属实的，负担</w:t>
      </w:r>
      <w:r>
        <w:rPr>
          <w:rFonts w:hint="eastAsia" w:ascii="宋体" w:hAnsi="宋体" w:cs="宋体"/>
          <w:color w:val="000000"/>
          <w:sz w:val="24"/>
          <w:lang w:val="en-US" w:eastAsia="zh-CN"/>
        </w:rPr>
        <w:t>退换货</w:t>
      </w:r>
      <w:r>
        <w:rPr>
          <w:rFonts w:hint="eastAsia" w:ascii="宋体" w:hAnsi="宋体" w:cs="宋体"/>
          <w:color w:val="000000"/>
          <w:sz w:val="24"/>
        </w:rPr>
        <w:t>责任。</w:t>
      </w:r>
    </w:p>
    <w:p>
      <w:pPr>
        <w:numPr>
          <w:ilvl w:val="255"/>
          <w:numId w:val="0"/>
        </w:numPr>
        <w:spacing w:line="360" w:lineRule="auto"/>
        <w:ind w:firstLine="240" w:firstLineChars="100"/>
        <w:rPr>
          <w:rFonts w:hint="default" w:eastAsia="宋体"/>
          <w:color w:val="000000"/>
          <w:sz w:val="24"/>
          <w:lang w:val="en-US" w:eastAsia="zh-CN"/>
        </w:rPr>
      </w:pPr>
      <w:r>
        <w:rPr>
          <w:rFonts w:hint="eastAsia" w:ascii="宋体" w:hAnsi="宋体" w:cs="宋体"/>
          <w:color w:val="000000"/>
          <w:sz w:val="24"/>
        </w:rPr>
        <w:t>3.卖方承诺，自买方验收产品合格后的</w:t>
      </w:r>
      <w:r>
        <w:rPr>
          <w:rFonts w:hint="eastAsia" w:ascii="宋体" w:hAnsi="宋体" w:cs="宋体"/>
          <w:color w:val="000000"/>
          <w:sz w:val="24"/>
          <w:lang w:val="en-US" w:eastAsia="zh-CN"/>
        </w:rPr>
        <w:t>一</w:t>
      </w:r>
      <w:r>
        <w:rPr>
          <w:rFonts w:hint="eastAsia" w:ascii="宋体" w:hAnsi="宋体" w:cs="宋体"/>
          <w:color w:val="000000"/>
          <w:sz w:val="24"/>
        </w:rPr>
        <w:t>年内，除使用不当所造成的损坏以外的影响产品正常使用的质量问题，卖方应在收到买方通知后_2_日内免费负责修复或更换</w:t>
      </w:r>
      <w:r>
        <w:rPr>
          <w:rFonts w:hint="eastAsia" w:ascii="宋体" w:hAnsi="宋体" w:cs="宋体"/>
          <w:color w:val="000000"/>
          <w:sz w:val="24"/>
          <w:lang w:eastAsia="zh-CN"/>
        </w:rPr>
        <w:t>，</w:t>
      </w:r>
      <w:r>
        <w:rPr>
          <w:rFonts w:hint="eastAsia" w:ascii="宋体" w:hAnsi="宋体" w:cs="宋体"/>
          <w:color w:val="000000"/>
          <w:sz w:val="24"/>
          <w:lang w:val="en-US" w:eastAsia="zh-CN"/>
        </w:rPr>
        <w:t>所造成的损失由卖方承担。</w:t>
      </w:r>
    </w:p>
    <w:p>
      <w:pPr>
        <w:spacing w:line="360" w:lineRule="auto"/>
        <w:outlineLvl w:val="2"/>
        <w:rPr>
          <w:b/>
          <w:bCs/>
          <w:color w:val="000000"/>
          <w:sz w:val="24"/>
        </w:rPr>
      </w:pPr>
      <w:r>
        <w:rPr>
          <w:rFonts w:hint="eastAsia"/>
          <w:b/>
          <w:bCs/>
          <w:color w:val="000000"/>
          <w:sz w:val="24"/>
        </w:rPr>
        <w:t>第</w:t>
      </w:r>
      <w:r>
        <w:rPr>
          <w:rFonts w:hint="eastAsia"/>
          <w:b/>
          <w:bCs/>
          <w:color w:val="000000"/>
          <w:sz w:val="24"/>
          <w:lang w:val="en-US" w:eastAsia="zh-CN"/>
        </w:rPr>
        <w:t>六</w:t>
      </w:r>
      <w:r>
        <w:rPr>
          <w:rFonts w:hint="eastAsia"/>
          <w:b/>
          <w:bCs/>
          <w:color w:val="000000"/>
          <w:sz w:val="24"/>
        </w:rPr>
        <w:t>条 违约责任</w:t>
      </w:r>
    </w:p>
    <w:p>
      <w:pPr>
        <w:spacing w:line="360" w:lineRule="auto"/>
        <w:ind w:firstLine="240" w:firstLineChars="100"/>
        <w:rPr>
          <w:rFonts w:ascii="宋体" w:hAnsi="宋体"/>
          <w:color w:val="000000"/>
          <w:sz w:val="24"/>
        </w:rPr>
      </w:pPr>
      <w:r>
        <w:rPr>
          <w:rFonts w:hint="eastAsia" w:ascii="宋体" w:hAnsi="宋体"/>
          <w:color w:val="000000"/>
          <w:sz w:val="24"/>
        </w:rPr>
        <w:t xml:space="preserve">1.卖方超过合同约定交货日期按逾期交货处理，违约金按逾期交货部分货款的  </w:t>
      </w:r>
      <w:r>
        <w:rPr>
          <w:rFonts w:hint="eastAsia" w:ascii="宋体" w:hAnsi="宋体"/>
          <w:color w:val="000000"/>
          <w:sz w:val="24"/>
          <w:u w:val="single"/>
        </w:rPr>
        <w:t xml:space="preserve">0.2 </w:t>
      </w:r>
      <w:r>
        <w:rPr>
          <w:rFonts w:hint="eastAsia" w:ascii="宋体" w:hAnsi="宋体"/>
          <w:color w:val="000000"/>
          <w:sz w:val="24"/>
        </w:rPr>
        <w:t>%/日向买方赔付。逾期交货超过15日的，买方有权解除合同，买方已付款项，卖方予以退还，并按合同</w:t>
      </w:r>
      <w:r>
        <w:rPr>
          <w:rFonts w:hint="eastAsia" w:ascii="宋体" w:hAnsi="宋体"/>
          <w:color w:val="000000"/>
          <w:sz w:val="24"/>
          <w:lang w:eastAsia="zh-CN"/>
        </w:rPr>
        <w:t>单胎金额</w:t>
      </w:r>
      <w:r>
        <w:rPr>
          <w:rFonts w:hint="eastAsia" w:ascii="宋体" w:hAnsi="宋体"/>
          <w:color w:val="000000"/>
          <w:sz w:val="24"/>
        </w:rPr>
        <w:t>的</w:t>
      </w:r>
      <w:r>
        <w:rPr>
          <w:rFonts w:hint="eastAsia" w:ascii="宋体" w:hAnsi="宋体"/>
          <w:color w:val="000000"/>
          <w:sz w:val="24"/>
          <w:lang w:val="en-US" w:eastAsia="zh-CN"/>
        </w:rPr>
        <w:t>3</w:t>
      </w:r>
      <w:r>
        <w:rPr>
          <w:rFonts w:hint="eastAsia" w:ascii="宋体" w:hAnsi="宋体"/>
          <w:color w:val="000000"/>
          <w:sz w:val="24"/>
        </w:rPr>
        <w:t>0%向买方承担违约金，违约金不足以弥补买方损失的，买方有权继续追偿。</w:t>
      </w:r>
    </w:p>
    <w:p>
      <w:pPr>
        <w:spacing w:line="360" w:lineRule="auto"/>
        <w:ind w:firstLine="240" w:firstLineChars="100"/>
        <w:rPr>
          <w:rFonts w:ascii="宋体" w:hAnsi="宋体"/>
          <w:color w:val="000000"/>
          <w:sz w:val="24"/>
        </w:rPr>
      </w:pPr>
      <w:r>
        <w:rPr>
          <w:rFonts w:hint="eastAsia" w:ascii="宋体" w:hAnsi="宋体"/>
          <w:color w:val="000000"/>
          <w:sz w:val="24"/>
        </w:rPr>
        <w:t xml:space="preserve">2.卖方明确表示或者以自己的行为表明不能交货的，违约金按不能交货部分货款的 </w:t>
      </w:r>
      <w:r>
        <w:rPr>
          <w:rFonts w:hint="eastAsia" w:ascii="宋体" w:hAnsi="宋体"/>
          <w:color w:val="000000"/>
          <w:sz w:val="24"/>
          <w:u w:val="single"/>
        </w:rPr>
        <w:t>5</w:t>
      </w:r>
      <w:r>
        <w:rPr>
          <w:rFonts w:hint="eastAsia" w:ascii="宋体" w:hAnsi="宋体"/>
          <w:color w:val="000000"/>
          <w:sz w:val="24"/>
        </w:rPr>
        <w:t xml:space="preserve"> %向买方赔付，并承担买方因此所受的损失费用。</w:t>
      </w:r>
    </w:p>
    <w:p>
      <w:pPr>
        <w:spacing w:line="360" w:lineRule="auto"/>
        <w:ind w:firstLine="240" w:firstLineChars="100"/>
        <w:rPr>
          <w:rFonts w:ascii="宋体" w:hAnsi="宋体"/>
          <w:color w:val="000000"/>
          <w:sz w:val="24"/>
        </w:rPr>
      </w:pPr>
      <w:r>
        <w:rPr>
          <w:rFonts w:hint="eastAsia" w:ascii="宋体" w:hAnsi="宋体"/>
          <w:color w:val="000000"/>
          <w:sz w:val="24"/>
        </w:rPr>
        <w:t>3.卖方所交产品不符合合同规定的，由卖方按照买方要求负责包换或维修，并承担调换或退货支付的实际费用，卖方不能修理或调换，按不能交货处理。买方另行向第三方购买产品所导致的损失由卖方承担。</w:t>
      </w:r>
    </w:p>
    <w:p>
      <w:pPr>
        <w:spacing w:line="360" w:lineRule="auto"/>
        <w:ind w:firstLine="240" w:firstLineChars="100"/>
        <w:rPr>
          <w:rFonts w:ascii="宋体" w:hAnsi="宋体"/>
          <w:color w:val="000000"/>
          <w:sz w:val="24"/>
        </w:rPr>
      </w:pPr>
      <w:r>
        <w:rPr>
          <w:rFonts w:hint="eastAsia" w:ascii="宋体" w:hAnsi="宋体"/>
          <w:color w:val="000000"/>
          <w:sz w:val="24"/>
        </w:rPr>
        <w:t>4.卖方如提供冒牌产品，一经确认，买方有权取消卖方供货资格，卖方按照合同总价的2倍向买方赔偿，并承担买方因此遭受的所有损失。同时追究卖方相关法律责任。</w:t>
      </w:r>
    </w:p>
    <w:p>
      <w:pPr>
        <w:pStyle w:val="38"/>
        <w:spacing w:line="360" w:lineRule="auto"/>
      </w:pPr>
    </w:p>
    <w:p>
      <w:pPr>
        <w:spacing w:line="360" w:lineRule="auto"/>
        <w:outlineLvl w:val="2"/>
        <w:rPr>
          <w:b/>
          <w:bCs/>
          <w:color w:val="000000"/>
          <w:sz w:val="24"/>
        </w:rPr>
      </w:pPr>
      <w:r>
        <w:rPr>
          <w:rFonts w:hint="eastAsia"/>
          <w:b/>
          <w:bCs/>
          <w:color w:val="000000"/>
          <w:sz w:val="24"/>
        </w:rPr>
        <w:t>第</w:t>
      </w:r>
      <w:r>
        <w:rPr>
          <w:rFonts w:hint="eastAsia"/>
          <w:b/>
          <w:bCs/>
          <w:color w:val="000000"/>
          <w:sz w:val="24"/>
          <w:lang w:val="en-US" w:eastAsia="zh-CN"/>
        </w:rPr>
        <w:t>七</w:t>
      </w:r>
      <w:r>
        <w:rPr>
          <w:rFonts w:hint="eastAsia"/>
          <w:b/>
          <w:bCs/>
          <w:color w:val="000000"/>
          <w:sz w:val="24"/>
        </w:rPr>
        <w:t>条   争议的解决</w:t>
      </w:r>
    </w:p>
    <w:p>
      <w:pPr>
        <w:pStyle w:val="16"/>
        <w:spacing w:line="360" w:lineRule="auto"/>
        <w:ind w:firstLine="240" w:firstLineChars="100"/>
        <w:rPr>
          <w:color w:val="000000"/>
          <w:sz w:val="24"/>
          <w:szCs w:val="32"/>
        </w:rPr>
      </w:pPr>
      <w:r>
        <w:rPr>
          <w:rFonts w:hint="eastAsia"/>
          <w:color w:val="000000"/>
          <w:sz w:val="24"/>
          <w:szCs w:val="32"/>
        </w:rPr>
        <w:t>凡因本合同产生或引发的任何争议，应由双方协商解决。若协商不成，任何一方均有权向买方所在地的有管辖权的人民法院提出诉讼。</w:t>
      </w:r>
    </w:p>
    <w:p>
      <w:pPr>
        <w:pStyle w:val="16"/>
        <w:spacing w:line="360" w:lineRule="auto"/>
        <w:ind w:left="479" w:leftChars="228" w:firstLine="0"/>
        <w:rPr>
          <w:color w:val="000000"/>
        </w:rPr>
      </w:pPr>
    </w:p>
    <w:p>
      <w:pPr>
        <w:spacing w:line="360" w:lineRule="auto"/>
        <w:outlineLvl w:val="2"/>
        <w:rPr>
          <w:b/>
          <w:bCs/>
          <w:color w:val="000000"/>
          <w:sz w:val="24"/>
        </w:rPr>
      </w:pPr>
      <w:r>
        <w:rPr>
          <w:rFonts w:hint="eastAsia"/>
          <w:b/>
          <w:bCs/>
          <w:color w:val="000000"/>
          <w:sz w:val="24"/>
        </w:rPr>
        <w:t>第</w:t>
      </w:r>
      <w:r>
        <w:rPr>
          <w:rFonts w:hint="eastAsia"/>
          <w:b/>
          <w:bCs/>
          <w:color w:val="000000"/>
          <w:sz w:val="24"/>
          <w:lang w:val="en-US" w:eastAsia="zh-CN"/>
        </w:rPr>
        <w:t>八</w:t>
      </w:r>
      <w:r>
        <w:rPr>
          <w:rFonts w:hint="eastAsia"/>
          <w:b/>
          <w:bCs/>
          <w:color w:val="000000"/>
          <w:sz w:val="24"/>
        </w:rPr>
        <w:t>条   附则</w:t>
      </w:r>
    </w:p>
    <w:p>
      <w:pPr>
        <w:numPr>
          <w:ilvl w:val="255"/>
          <w:numId w:val="0"/>
        </w:numPr>
        <w:spacing w:line="360" w:lineRule="auto"/>
        <w:ind w:firstLine="240" w:firstLineChars="100"/>
        <w:rPr>
          <w:rFonts w:ascii="宋体" w:hAnsi="宋体" w:cs="宋体"/>
          <w:color w:val="000000"/>
          <w:sz w:val="24"/>
        </w:rPr>
      </w:pPr>
      <w:r>
        <w:rPr>
          <w:rFonts w:hint="eastAsia" w:ascii="宋体" w:hAnsi="宋体" w:cs="宋体"/>
          <w:color w:val="000000"/>
          <w:sz w:val="24"/>
        </w:rPr>
        <w:t>1.本合同未尽事宜双方可另订补充协议，该补充协议与本合同具有同等法律效</w:t>
      </w:r>
    </w:p>
    <w:p>
      <w:pPr>
        <w:spacing w:line="360" w:lineRule="auto"/>
        <w:rPr>
          <w:rFonts w:ascii="宋体" w:hAnsi="宋体" w:cs="宋体"/>
          <w:color w:val="000000"/>
          <w:sz w:val="24"/>
        </w:rPr>
      </w:pPr>
      <w:r>
        <w:rPr>
          <w:rFonts w:hint="eastAsia" w:ascii="宋体" w:hAnsi="宋体" w:cs="宋体"/>
          <w:color w:val="000000"/>
          <w:sz w:val="24"/>
        </w:rPr>
        <w:t>力，是本合同不可分割的部分。</w:t>
      </w:r>
    </w:p>
    <w:p>
      <w:pPr>
        <w:spacing w:line="360" w:lineRule="auto"/>
        <w:ind w:firstLine="240" w:firstLineChars="100"/>
        <w:rPr>
          <w:color w:val="000000"/>
          <w:sz w:val="24"/>
        </w:rPr>
      </w:pPr>
      <w:r>
        <w:rPr>
          <w:rFonts w:hint="eastAsia" w:ascii="宋体" w:hAnsi="宋体" w:cs="宋体"/>
          <w:color w:val="000000"/>
          <w:sz w:val="24"/>
        </w:rPr>
        <w:t>2.本合同一式</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5</w:t>
      </w:r>
      <w:r>
        <w:rPr>
          <w:rFonts w:hint="eastAsia" w:ascii="宋体" w:hAnsi="宋体" w:cs="宋体"/>
          <w:color w:val="000000"/>
          <w:sz w:val="24"/>
          <w:u w:val="single"/>
        </w:rPr>
        <w:t xml:space="preserve"> </w:t>
      </w:r>
      <w:r>
        <w:rPr>
          <w:rFonts w:hint="eastAsia" w:ascii="宋体" w:hAnsi="宋体" w:cs="宋体"/>
          <w:color w:val="000000"/>
          <w:sz w:val="24"/>
        </w:rPr>
        <w:t>份,买方执</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rPr>
        <w:t xml:space="preserve">份，卖方执 </w:t>
      </w:r>
      <w:r>
        <w:rPr>
          <w:rFonts w:hint="eastAsia" w:ascii="宋体" w:hAnsi="宋体" w:cs="宋体"/>
          <w:color w:val="000000"/>
          <w:sz w:val="24"/>
          <w:u w:val="single"/>
        </w:rPr>
        <w:t xml:space="preserve"> 1 </w:t>
      </w:r>
      <w:r>
        <w:rPr>
          <w:rFonts w:hint="eastAsia" w:ascii="宋体" w:hAnsi="宋体" w:cs="宋体"/>
          <w:color w:val="000000"/>
          <w:sz w:val="24"/>
        </w:rPr>
        <w:t>份,经买卖双方授权代表签字盖章之时</w:t>
      </w:r>
      <w:r>
        <w:rPr>
          <w:rFonts w:hint="eastAsia"/>
          <w:color w:val="000000"/>
          <w:sz w:val="24"/>
        </w:rPr>
        <w:t>起生效。</w:t>
      </w:r>
    </w:p>
    <w:p>
      <w:pPr>
        <w:pStyle w:val="38"/>
        <w:spacing w:line="360" w:lineRule="auto"/>
      </w:pPr>
    </w:p>
    <w:p>
      <w:pPr>
        <w:pStyle w:val="38"/>
        <w:spacing w:line="360" w:lineRule="auto"/>
        <w:ind w:firstLine="0"/>
      </w:pPr>
    </w:p>
    <w:p>
      <w:pPr>
        <w:widowControl/>
        <w:numPr>
          <w:ilvl w:val="-1"/>
          <w:numId w:val="0"/>
        </w:numPr>
        <w:snapToGrid/>
        <w:spacing w:line="240" w:lineRule="auto"/>
        <w:jc w:val="left"/>
        <w:outlineLvl w:val="9"/>
        <w:rPr>
          <w:rFonts w:hint="eastAsia" w:ascii="宋体" w:hAnsi="宋体" w:eastAsia="宋体" w:cs="宋体"/>
          <w:color w:val="110F0F"/>
          <w:w w:val="110"/>
          <w:sz w:val="24"/>
          <w:szCs w:val="24"/>
          <w:lang w:val="en-US" w:eastAsia="zh-CN"/>
        </w:rPr>
      </w:pPr>
      <w:r>
        <w:rPr>
          <w:rFonts w:hint="eastAsia" w:ascii="宋体" w:hAnsi="宋体" w:eastAsia="宋体" w:cs="宋体"/>
          <w:color w:val="110F0F"/>
          <w:w w:val="110"/>
          <w:sz w:val="24"/>
          <w:szCs w:val="24"/>
          <w:lang w:eastAsia="zh-CN"/>
        </w:rPr>
        <w:t>买方</w:t>
      </w:r>
      <w:r>
        <w:rPr>
          <w:rFonts w:hint="eastAsia" w:ascii="宋体" w:hAnsi="宋体" w:eastAsia="宋体" w:cs="宋体"/>
          <w:color w:val="110F0F"/>
          <w:w w:val="110"/>
          <w:sz w:val="24"/>
          <w:szCs w:val="24"/>
          <w:lang w:val="en-US" w:eastAsia="zh-CN"/>
        </w:rPr>
        <w:t xml:space="preserve">                          卖方</w:t>
      </w:r>
    </w:p>
    <w:p>
      <w:pPr>
        <w:pStyle w:val="38"/>
        <w:ind w:left="0" w:leftChars="0" w:firstLine="0" w:firstLineChars="0"/>
        <w:rPr>
          <w:rFonts w:hint="eastAsia" w:ascii="宋体" w:hAnsi="宋体" w:eastAsia="宋体" w:cs="宋体"/>
          <w:color w:val="110F0F"/>
          <w:w w:val="110"/>
          <w:sz w:val="24"/>
          <w:szCs w:val="24"/>
          <w:lang w:val="en-US" w:eastAsia="zh-CN"/>
        </w:rPr>
      </w:pPr>
      <w:r>
        <w:rPr>
          <w:rFonts w:hint="eastAsia" w:ascii="宋体" w:hAnsi="宋体" w:eastAsia="宋体" w:cs="宋体"/>
          <w:color w:val="110F0F"/>
          <w:w w:val="110"/>
          <w:sz w:val="24"/>
          <w:szCs w:val="24"/>
          <w:lang w:val="en-US" w:eastAsia="zh-CN"/>
        </w:rPr>
        <w:t>法定代表人                    法定代表人</w:t>
      </w:r>
    </w:p>
    <w:p>
      <w:pPr>
        <w:pStyle w:val="38"/>
        <w:ind w:left="0" w:leftChars="0" w:firstLine="0" w:firstLineChars="0"/>
        <w:rPr>
          <w:rFonts w:hint="eastAsia" w:ascii="宋体" w:hAnsi="宋体" w:eastAsia="宋体" w:cs="宋体"/>
          <w:color w:val="110F0F"/>
          <w:w w:val="110"/>
          <w:sz w:val="24"/>
          <w:szCs w:val="24"/>
          <w:lang w:val="en-US" w:eastAsia="zh-CN"/>
        </w:rPr>
      </w:pPr>
      <w:r>
        <w:rPr>
          <w:rFonts w:hint="eastAsia" w:ascii="宋体" w:hAnsi="宋体" w:eastAsia="宋体" w:cs="宋体"/>
          <w:color w:val="110F0F"/>
          <w:w w:val="110"/>
          <w:sz w:val="24"/>
          <w:szCs w:val="24"/>
          <w:lang w:val="en-US" w:eastAsia="zh-CN"/>
        </w:rPr>
        <w:t>或授权代表                    或授权代表</w:t>
      </w:r>
    </w:p>
    <w:p>
      <w:pPr>
        <w:pStyle w:val="38"/>
        <w:ind w:left="0" w:leftChars="0" w:firstLine="0" w:firstLineChars="0"/>
        <w:rPr>
          <w:rFonts w:hint="eastAsia" w:ascii="宋体" w:hAnsi="宋体" w:eastAsia="宋体" w:cs="宋体"/>
          <w:color w:val="110F0F"/>
          <w:w w:val="110"/>
          <w:sz w:val="24"/>
          <w:szCs w:val="24"/>
          <w:lang w:val="en-US" w:eastAsia="zh-CN"/>
        </w:rPr>
      </w:pPr>
      <w:r>
        <w:rPr>
          <w:rFonts w:hint="eastAsia" w:ascii="宋体" w:hAnsi="宋体" w:eastAsia="宋体" w:cs="宋体"/>
          <w:color w:val="110F0F"/>
          <w:w w:val="110"/>
          <w:sz w:val="24"/>
          <w:szCs w:val="24"/>
          <w:lang w:val="en-US" w:eastAsia="zh-CN"/>
        </w:rPr>
        <w:t xml:space="preserve">  年  月  日                    年  月  日</w:t>
      </w:r>
    </w:p>
    <w:p>
      <w:pPr>
        <w:pStyle w:val="38"/>
        <w:ind w:left="0" w:leftChars="0" w:firstLine="0" w:firstLineChars="0"/>
        <w:rPr>
          <w:rFonts w:hint="eastAsia" w:ascii="宋体" w:hAnsi="宋体" w:eastAsia="宋体" w:cs="宋体"/>
          <w:color w:val="110F0F"/>
          <w:w w:val="110"/>
          <w:sz w:val="24"/>
          <w:szCs w:val="24"/>
          <w:lang w:val="en-US" w:eastAsia="zh-CN"/>
        </w:rPr>
      </w:pPr>
    </w:p>
    <w:p>
      <w:pPr>
        <w:pStyle w:val="38"/>
        <w:ind w:left="0" w:leftChars="0" w:firstLine="0" w:firstLineChars="0"/>
        <w:rPr>
          <w:rFonts w:hint="eastAsia" w:ascii="宋体" w:hAnsi="宋体" w:eastAsia="宋体" w:cs="宋体"/>
          <w:color w:val="110F0F"/>
          <w:w w:val="110"/>
          <w:sz w:val="24"/>
          <w:szCs w:val="24"/>
          <w:lang w:val="en-US" w:eastAsia="zh-CN"/>
        </w:rPr>
      </w:pPr>
    </w:p>
    <w:p>
      <w:pPr>
        <w:rPr>
          <w:rFonts w:hint="eastAsia" w:ascii="黑体" w:hAnsi="黑体" w:eastAsia="黑体"/>
          <w:color w:val="110F0F"/>
          <w:w w:val="110"/>
          <w:sz w:val="32"/>
          <w:szCs w:val="32"/>
          <w:lang w:eastAsia="zh-CN"/>
        </w:rPr>
      </w:pPr>
      <w:r>
        <w:rPr>
          <w:rFonts w:hint="eastAsia" w:ascii="黑体" w:hAnsi="黑体" w:eastAsia="黑体"/>
          <w:color w:val="110F0F"/>
          <w:w w:val="110"/>
          <w:sz w:val="32"/>
          <w:szCs w:val="32"/>
          <w:lang w:eastAsia="zh-CN"/>
        </w:rPr>
        <w:br w:type="page"/>
      </w:r>
    </w:p>
    <w:p>
      <w:pPr>
        <w:widowControl w:val="0"/>
        <w:numPr>
          <w:ilvl w:val="-1"/>
          <w:numId w:val="0"/>
        </w:numPr>
        <w:snapToGrid w:val="0"/>
        <w:spacing w:line="360" w:lineRule="auto"/>
        <w:ind w:left="0"/>
        <w:jc w:val="center"/>
        <w:outlineLvl w:val="1"/>
        <w:rPr>
          <w:rFonts w:ascii="黑体" w:hAnsi="黑体" w:eastAsia="黑体"/>
          <w:color w:val="110F0F"/>
          <w:w w:val="110"/>
          <w:sz w:val="32"/>
          <w:szCs w:val="32"/>
        </w:rPr>
      </w:pPr>
      <w:r>
        <w:rPr>
          <w:rFonts w:hint="eastAsia" w:ascii="黑体" w:hAnsi="黑体" w:eastAsia="黑体"/>
          <w:color w:val="110F0F"/>
          <w:w w:val="110"/>
          <w:sz w:val="32"/>
          <w:szCs w:val="32"/>
          <w:lang w:eastAsia="zh-CN"/>
        </w:rPr>
        <w:t>第二部分</w:t>
      </w:r>
      <w:r>
        <w:rPr>
          <w:rFonts w:hint="eastAsia" w:ascii="黑体" w:hAnsi="黑体" w:eastAsia="黑体"/>
          <w:color w:val="110F0F"/>
          <w:w w:val="110"/>
          <w:sz w:val="32"/>
          <w:szCs w:val="32"/>
          <w:lang w:val="en-US" w:eastAsia="zh-CN"/>
        </w:rPr>
        <w:t xml:space="preserve"> </w:t>
      </w:r>
      <w:r>
        <w:rPr>
          <w:rFonts w:hint="eastAsia" w:ascii="黑体" w:hAnsi="黑体" w:eastAsia="黑体"/>
          <w:color w:val="110F0F"/>
          <w:w w:val="110"/>
          <w:sz w:val="32"/>
          <w:szCs w:val="32"/>
        </w:rPr>
        <w:t>廉政协议</w:t>
      </w:r>
    </w:p>
    <w:p>
      <w:pPr>
        <w:widowControl w:val="0"/>
        <w:numPr>
          <w:ilvl w:val="255"/>
          <w:numId w:val="0"/>
        </w:numPr>
        <w:snapToGrid w:val="0"/>
        <w:spacing w:line="360" w:lineRule="auto"/>
        <w:outlineLvl w:val="9"/>
        <w:rPr>
          <w:rFonts w:ascii="黑体" w:hAnsi="黑体" w:eastAsia="黑体"/>
          <w:color w:val="110F0F"/>
          <w:w w:val="110"/>
          <w:sz w:val="4"/>
          <w:szCs w:val="4"/>
        </w:rPr>
      </w:pPr>
    </w:p>
    <w:p>
      <w:pPr>
        <w:widowControl w:val="0"/>
        <w:adjustRightInd w:val="0"/>
        <w:snapToGrid w:val="0"/>
        <w:spacing w:line="360" w:lineRule="auto"/>
        <w:ind w:firstLine="482"/>
        <w:jc w:val="both"/>
        <w:rPr>
          <w:rFonts w:hint="eastAsia" w:ascii="宋体" w:hAnsi="宋体" w:cs="Times New Roman"/>
          <w:sz w:val="24"/>
          <w:szCs w:val="24"/>
        </w:rPr>
      </w:pPr>
      <w:r>
        <w:rPr>
          <w:rFonts w:hint="eastAsia" w:ascii="宋体" w:hAnsi="宋体" w:cs="Times New Roman"/>
          <w:sz w:val="24"/>
          <w:szCs w:val="24"/>
        </w:rPr>
        <w:t>为做好工程建设中的党风廉政建设，保证工程建设高效优质、建设资金的安全和投资效益，以及双方合作的公平和公正，预防发包人利益受到双方经济合同之外各种不正当行为的损害，根据国家有关项目建设的法律法规和廉政建设规定，签订本廉政协议，以资共同遵守。</w:t>
      </w:r>
    </w:p>
    <w:p>
      <w:pPr>
        <w:widowControl w:val="0"/>
        <w:adjustRightInd w:val="0"/>
        <w:snapToGrid w:val="0"/>
        <w:spacing w:line="360" w:lineRule="auto"/>
        <w:ind w:firstLine="482"/>
        <w:jc w:val="both"/>
        <w:rPr>
          <w:rFonts w:ascii="宋体" w:hAnsi="宋体"/>
          <w:sz w:val="24"/>
        </w:rPr>
      </w:pPr>
      <w:r>
        <w:rPr>
          <w:rFonts w:hint="eastAsia" w:ascii="宋体" w:hAnsi="宋体"/>
          <w:sz w:val="24"/>
        </w:rPr>
        <w:t>第一条</w:t>
      </w:r>
      <w:r>
        <w:rPr>
          <w:rFonts w:ascii="宋体" w:hAnsi="宋体"/>
          <w:sz w:val="24"/>
        </w:rPr>
        <w:t xml:space="preserve">  </w:t>
      </w:r>
      <w:r>
        <w:rPr>
          <w:rFonts w:hint="eastAsia" w:ascii="宋体" w:hAnsi="宋体"/>
          <w:sz w:val="24"/>
        </w:rPr>
        <w:t>甲乙双方的责任</w:t>
      </w:r>
    </w:p>
    <w:p>
      <w:pPr>
        <w:widowControl w:val="0"/>
        <w:adjustRightInd w:val="0"/>
        <w:snapToGrid w:val="0"/>
        <w:spacing w:line="360" w:lineRule="auto"/>
        <w:ind w:firstLine="482"/>
        <w:jc w:val="both"/>
        <w:rPr>
          <w:rFonts w:ascii="宋体" w:hAnsi="宋体"/>
          <w:sz w:val="24"/>
        </w:rPr>
      </w:pPr>
      <w:r>
        <w:rPr>
          <w:rFonts w:hint="eastAsia" w:ascii="宋体" w:hAnsi="宋体"/>
          <w:sz w:val="24"/>
        </w:rPr>
        <w:t>（一）应严格遵守国家关于市场准入、项目招标投标、工程建设和市场活动等有关法律、法规，相关政策，以及廉政建设的各项规定。</w:t>
      </w:r>
    </w:p>
    <w:p>
      <w:pPr>
        <w:widowControl w:val="0"/>
        <w:adjustRightInd w:val="0"/>
        <w:snapToGrid w:val="0"/>
        <w:spacing w:line="360" w:lineRule="auto"/>
        <w:ind w:firstLine="482"/>
        <w:jc w:val="both"/>
        <w:rPr>
          <w:rFonts w:ascii="宋体" w:hAnsi="宋体"/>
          <w:sz w:val="24"/>
        </w:rPr>
      </w:pPr>
      <w:r>
        <w:rPr>
          <w:rFonts w:hint="eastAsia" w:ascii="宋体" w:hAnsi="宋体"/>
          <w:sz w:val="24"/>
        </w:rPr>
        <w:t>（二）严格执行建设工程项目相关合同文件，自觉按合同办事。</w:t>
      </w:r>
    </w:p>
    <w:p>
      <w:pPr>
        <w:widowControl w:val="0"/>
        <w:adjustRightInd w:val="0"/>
        <w:snapToGrid w:val="0"/>
        <w:spacing w:line="360" w:lineRule="auto"/>
        <w:ind w:firstLine="482"/>
        <w:jc w:val="both"/>
        <w:rPr>
          <w:rFonts w:ascii="宋体" w:hAnsi="宋体"/>
          <w:sz w:val="24"/>
        </w:rPr>
      </w:pPr>
      <w:r>
        <w:rPr>
          <w:rFonts w:hint="eastAsia" w:ascii="宋体" w:hAnsi="宋体"/>
          <w:sz w:val="24"/>
        </w:rPr>
        <w:t>（三）业务活动必须坚持公开、公平、公正、诚信、透明的原则，不得为获取不正当的利益，损害国家、集体和对方利益。</w:t>
      </w:r>
    </w:p>
    <w:p>
      <w:pPr>
        <w:widowControl w:val="0"/>
        <w:adjustRightInd w:val="0"/>
        <w:snapToGrid w:val="0"/>
        <w:spacing w:line="360" w:lineRule="auto"/>
        <w:ind w:firstLine="482"/>
        <w:jc w:val="both"/>
        <w:rPr>
          <w:rFonts w:ascii="宋体" w:hAnsi="宋体"/>
          <w:sz w:val="24"/>
        </w:rPr>
      </w:pPr>
      <w:r>
        <w:rPr>
          <w:rFonts w:hint="eastAsia" w:ascii="宋体" w:hAnsi="宋体"/>
          <w:sz w:val="24"/>
        </w:rPr>
        <w:t>（四）发现对方在业务活动中有违规、违纪、违法行为的，应及时提醒对方，情节严重的，应向其上级主管部门或纪检监察部门进行举报。</w:t>
      </w:r>
    </w:p>
    <w:p>
      <w:pPr>
        <w:widowControl w:val="0"/>
        <w:adjustRightInd w:val="0"/>
        <w:snapToGrid w:val="0"/>
        <w:spacing w:line="360" w:lineRule="auto"/>
        <w:ind w:firstLine="482"/>
        <w:jc w:val="both"/>
        <w:rPr>
          <w:rFonts w:ascii="宋体" w:hAnsi="宋体"/>
          <w:sz w:val="24"/>
        </w:rPr>
      </w:pPr>
      <w:r>
        <w:rPr>
          <w:rFonts w:hint="eastAsia" w:ascii="宋体" w:hAnsi="宋体"/>
          <w:sz w:val="24"/>
        </w:rPr>
        <w:t>第二条</w:t>
      </w:r>
      <w:r>
        <w:rPr>
          <w:rFonts w:ascii="宋体" w:hAnsi="宋体"/>
          <w:sz w:val="24"/>
        </w:rPr>
        <w:t xml:space="preserve">  </w:t>
      </w:r>
      <w:r>
        <w:rPr>
          <w:rFonts w:hint="eastAsia" w:ascii="宋体" w:hAnsi="宋体"/>
          <w:sz w:val="24"/>
        </w:rPr>
        <w:t>发包人的责任</w:t>
      </w:r>
    </w:p>
    <w:p>
      <w:pPr>
        <w:widowControl w:val="0"/>
        <w:adjustRightInd w:val="0"/>
        <w:snapToGrid w:val="0"/>
        <w:spacing w:line="360" w:lineRule="auto"/>
        <w:ind w:firstLine="482"/>
        <w:jc w:val="both"/>
        <w:rPr>
          <w:rFonts w:ascii="宋体" w:hAnsi="宋体"/>
          <w:sz w:val="24"/>
        </w:rPr>
      </w:pPr>
      <w:r>
        <w:rPr>
          <w:rFonts w:hint="eastAsia" w:ascii="宋体" w:hAnsi="宋体"/>
          <w:sz w:val="24"/>
        </w:rPr>
        <w:t>发包人工作人员，在工程建设的事前、事中、事后应遵守以下规定：</w:t>
      </w:r>
    </w:p>
    <w:p>
      <w:pPr>
        <w:widowControl w:val="0"/>
        <w:adjustRightInd w:val="0"/>
        <w:snapToGrid w:val="0"/>
        <w:spacing w:line="360" w:lineRule="auto"/>
        <w:ind w:firstLine="482"/>
        <w:jc w:val="both"/>
        <w:rPr>
          <w:rFonts w:ascii="宋体" w:hAnsi="宋体"/>
          <w:sz w:val="24"/>
        </w:rPr>
      </w:pPr>
      <w:r>
        <w:rPr>
          <w:rFonts w:hint="eastAsia" w:ascii="宋体" w:hAnsi="宋体"/>
          <w:sz w:val="24"/>
        </w:rPr>
        <w:t>（一）不得向承包人索要或接受回扣、礼金、有价证券、贵重物品和好处费、感谢费等。</w:t>
      </w:r>
    </w:p>
    <w:p>
      <w:pPr>
        <w:widowControl w:val="0"/>
        <w:adjustRightInd w:val="0"/>
        <w:snapToGrid w:val="0"/>
        <w:spacing w:line="360" w:lineRule="auto"/>
        <w:ind w:firstLine="482"/>
        <w:jc w:val="both"/>
        <w:rPr>
          <w:rFonts w:ascii="宋体" w:hAnsi="宋体"/>
          <w:sz w:val="24"/>
        </w:rPr>
      </w:pPr>
      <w:r>
        <w:rPr>
          <w:rFonts w:hint="eastAsia" w:ascii="宋体" w:hAnsi="宋体"/>
          <w:sz w:val="24"/>
        </w:rPr>
        <w:t>（二）不得在承包人报销任何应由个人支付的费用。</w:t>
      </w:r>
    </w:p>
    <w:p>
      <w:pPr>
        <w:widowControl w:val="0"/>
        <w:adjustRightInd w:val="0"/>
        <w:snapToGrid w:val="0"/>
        <w:spacing w:line="360" w:lineRule="auto"/>
        <w:ind w:firstLine="482"/>
        <w:jc w:val="both"/>
        <w:rPr>
          <w:rFonts w:ascii="宋体" w:hAnsi="宋体"/>
          <w:sz w:val="24"/>
        </w:rPr>
      </w:pPr>
      <w:r>
        <w:rPr>
          <w:rFonts w:hint="eastAsia" w:ascii="宋体" w:hAnsi="宋体"/>
          <w:sz w:val="24"/>
        </w:rPr>
        <w:t>（三）不得要求或接受承包人为其个人装修住房或为其配偶、子女的工作安排以及出国（境）、旅游等提供方便。</w:t>
      </w:r>
    </w:p>
    <w:p>
      <w:pPr>
        <w:widowControl w:val="0"/>
        <w:adjustRightInd w:val="0"/>
        <w:snapToGrid w:val="0"/>
        <w:spacing w:line="360" w:lineRule="auto"/>
        <w:ind w:firstLine="482"/>
        <w:jc w:val="both"/>
        <w:rPr>
          <w:rFonts w:ascii="宋体" w:hAnsi="宋体"/>
          <w:sz w:val="24"/>
        </w:rPr>
      </w:pPr>
      <w:r>
        <w:rPr>
          <w:rFonts w:hint="eastAsia" w:ascii="宋体" w:hAnsi="宋体"/>
          <w:sz w:val="24"/>
        </w:rPr>
        <w:t>（四）不得参加有可能影响公正执行公务的承包人的宴请、健身和娱乐等活动。</w:t>
      </w:r>
    </w:p>
    <w:p>
      <w:pPr>
        <w:widowControl w:val="0"/>
        <w:adjustRightInd w:val="0"/>
        <w:snapToGrid w:val="0"/>
        <w:spacing w:line="360" w:lineRule="auto"/>
        <w:ind w:firstLine="482"/>
        <w:jc w:val="both"/>
        <w:rPr>
          <w:rFonts w:ascii="宋体" w:hAnsi="宋体"/>
          <w:sz w:val="24"/>
        </w:rPr>
      </w:pPr>
      <w:r>
        <w:rPr>
          <w:rFonts w:hint="eastAsia" w:ascii="宋体" w:hAnsi="宋体"/>
          <w:sz w:val="24"/>
        </w:rPr>
        <w:t>（五）不得向承包人介绍或推荐其配偶、子女及其他亲属参与承包人同发包人建设项目有关的经济活动。</w:t>
      </w:r>
    </w:p>
    <w:p>
      <w:pPr>
        <w:widowControl w:val="0"/>
        <w:adjustRightInd w:val="0"/>
        <w:snapToGrid w:val="0"/>
        <w:spacing w:line="360" w:lineRule="auto"/>
        <w:ind w:firstLine="482"/>
        <w:jc w:val="both"/>
        <w:rPr>
          <w:rFonts w:ascii="宋体" w:hAnsi="宋体"/>
          <w:sz w:val="24"/>
        </w:rPr>
      </w:pPr>
      <w:r>
        <w:rPr>
          <w:rFonts w:hint="eastAsia" w:ascii="宋体" w:hAnsi="宋体"/>
          <w:sz w:val="24"/>
        </w:rPr>
        <w:t>（六）不得以任何理由向承包人推荐分包单位或要求承包人购买项目合同规定以外的材料、设备和服务等。</w:t>
      </w:r>
    </w:p>
    <w:p>
      <w:pPr>
        <w:widowControl w:val="0"/>
        <w:adjustRightInd w:val="0"/>
        <w:snapToGrid w:val="0"/>
        <w:spacing w:line="360" w:lineRule="auto"/>
        <w:ind w:firstLine="482"/>
        <w:jc w:val="both"/>
        <w:rPr>
          <w:rFonts w:ascii="宋体" w:hAnsi="宋体"/>
          <w:sz w:val="24"/>
        </w:rPr>
      </w:pPr>
      <w:r>
        <w:rPr>
          <w:rFonts w:hint="eastAsia" w:ascii="宋体" w:hAnsi="宋体"/>
          <w:sz w:val="24"/>
        </w:rPr>
        <w:t>（七）其它与项目有关的党风廉政建设和预防腐败的规定。</w:t>
      </w:r>
    </w:p>
    <w:p>
      <w:pPr>
        <w:widowControl w:val="0"/>
        <w:adjustRightInd w:val="0"/>
        <w:snapToGrid w:val="0"/>
        <w:spacing w:line="360" w:lineRule="auto"/>
        <w:ind w:firstLine="482"/>
        <w:jc w:val="both"/>
        <w:rPr>
          <w:rFonts w:ascii="宋体" w:hAnsi="宋体"/>
          <w:sz w:val="24"/>
        </w:rPr>
      </w:pPr>
      <w:r>
        <w:rPr>
          <w:rFonts w:hint="eastAsia" w:ascii="宋体" w:hAnsi="宋体"/>
          <w:sz w:val="24"/>
        </w:rPr>
        <w:t>第三条</w:t>
      </w:r>
      <w:r>
        <w:rPr>
          <w:rFonts w:ascii="宋体" w:hAnsi="宋体"/>
          <w:sz w:val="24"/>
        </w:rPr>
        <w:t xml:space="preserve">  </w:t>
      </w:r>
      <w:r>
        <w:rPr>
          <w:rFonts w:hint="eastAsia" w:ascii="宋体" w:hAnsi="宋体"/>
          <w:sz w:val="24"/>
        </w:rPr>
        <w:t>承包人的责任</w:t>
      </w:r>
    </w:p>
    <w:p>
      <w:pPr>
        <w:widowControl w:val="0"/>
        <w:adjustRightInd w:val="0"/>
        <w:snapToGrid w:val="0"/>
        <w:spacing w:line="360" w:lineRule="auto"/>
        <w:ind w:firstLine="482"/>
        <w:jc w:val="both"/>
        <w:rPr>
          <w:rFonts w:ascii="宋体" w:hAnsi="宋体"/>
          <w:sz w:val="24"/>
        </w:rPr>
      </w:pPr>
      <w:r>
        <w:rPr>
          <w:rFonts w:hint="eastAsia" w:ascii="宋体" w:hAnsi="宋体"/>
          <w:sz w:val="24"/>
        </w:rPr>
        <w:t>应与发包人保持正常的业务交往，按照有关法律法规和程序开展业务工作，严格执行工程建设的有关方针、政策，并遵守以下规定：</w:t>
      </w:r>
    </w:p>
    <w:p>
      <w:pPr>
        <w:widowControl w:val="0"/>
        <w:adjustRightInd w:val="0"/>
        <w:snapToGrid w:val="0"/>
        <w:spacing w:line="360" w:lineRule="auto"/>
        <w:ind w:firstLine="482"/>
        <w:jc w:val="both"/>
        <w:rPr>
          <w:rFonts w:ascii="宋体" w:hAnsi="宋体"/>
          <w:sz w:val="24"/>
        </w:rPr>
      </w:pPr>
      <w:r>
        <w:rPr>
          <w:rFonts w:hint="eastAsia" w:ascii="宋体" w:hAnsi="宋体"/>
          <w:sz w:val="24"/>
        </w:rPr>
        <w:t>（一）不得以任何理由向发包人工作人员赠送礼金、有价证券、贵重物品和回扣、好处费、感谢费等。</w:t>
      </w:r>
    </w:p>
    <w:p>
      <w:pPr>
        <w:widowControl w:val="0"/>
        <w:adjustRightInd w:val="0"/>
        <w:snapToGrid w:val="0"/>
        <w:spacing w:line="360" w:lineRule="auto"/>
        <w:ind w:firstLine="482"/>
        <w:jc w:val="both"/>
        <w:rPr>
          <w:rFonts w:ascii="宋体" w:hAnsi="宋体"/>
          <w:sz w:val="24"/>
        </w:rPr>
      </w:pPr>
      <w:r>
        <w:rPr>
          <w:rFonts w:hint="eastAsia" w:ascii="宋体" w:hAnsi="宋体"/>
          <w:sz w:val="24"/>
        </w:rPr>
        <w:t>（二）不得以任何理由为发包人工作人员报销应由其个人支付的费用。</w:t>
      </w:r>
    </w:p>
    <w:p>
      <w:pPr>
        <w:widowControl w:val="0"/>
        <w:adjustRightInd w:val="0"/>
        <w:snapToGrid w:val="0"/>
        <w:spacing w:line="360" w:lineRule="auto"/>
        <w:ind w:firstLine="482"/>
        <w:jc w:val="both"/>
        <w:rPr>
          <w:rFonts w:ascii="宋体" w:hAnsi="宋体"/>
          <w:sz w:val="24"/>
        </w:rPr>
      </w:pPr>
      <w:r>
        <w:rPr>
          <w:rFonts w:hint="eastAsia" w:ascii="宋体" w:hAnsi="宋体"/>
          <w:sz w:val="24"/>
        </w:rPr>
        <w:t>（三）不得为发包人工作人员装修住房或为其配偶、子女的工作安排以及出国（境）、旅游等提供方便。</w:t>
      </w:r>
    </w:p>
    <w:p>
      <w:pPr>
        <w:widowControl w:val="0"/>
        <w:adjustRightInd w:val="0"/>
        <w:snapToGrid w:val="0"/>
        <w:spacing w:line="360" w:lineRule="auto"/>
        <w:ind w:firstLine="482"/>
        <w:jc w:val="both"/>
        <w:rPr>
          <w:rFonts w:ascii="宋体" w:hAnsi="宋体"/>
          <w:sz w:val="24"/>
        </w:rPr>
      </w:pPr>
      <w:r>
        <w:rPr>
          <w:rFonts w:hint="eastAsia" w:ascii="宋体" w:hAnsi="宋体"/>
          <w:sz w:val="24"/>
        </w:rPr>
        <w:t>（四）不得以任何理由邀请发包人工作人员参加有可能影响公正执行公务的宴请、健身、娱乐等活动。</w:t>
      </w:r>
    </w:p>
    <w:p>
      <w:pPr>
        <w:widowControl w:val="0"/>
        <w:adjustRightInd w:val="0"/>
        <w:snapToGrid w:val="0"/>
        <w:spacing w:line="360" w:lineRule="auto"/>
        <w:ind w:firstLine="482"/>
        <w:jc w:val="both"/>
        <w:rPr>
          <w:rFonts w:ascii="宋体" w:hAnsi="宋体"/>
          <w:sz w:val="24"/>
        </w:rPr>
      </w:pPr>
      <w:r>
        <w:rPr>
          <w:rFonts w:hint="eastAsia" w:ascii="宋体" w:hAnsi="宋体"/>
          <w:sz w:val="24"/>
        </w:rPr>
        <w:t>（五）其它与项目有关的党风廉政建设和预防腐败的规定。</w:t>
      </w:r>
    </w:p>
    <w:p>
      <w:pPr>
        <w:widowControl w:val="0"/>
        <w:adjustRightInd w:val="0"/>
        <w:snapToGrid w:val="0"/>
        <w:spacing w:line="360" w:lineRule="auto"/>
        <w:ind w:firstLine="482"/>
        <w:jc w:val="both"/>
        <w:rPr>
          <w:rFonts w:ascii="宋体" w:hAnsi="宋体"/>
          <w:sz w:val="24"/>
        </w:rPr>
      </w:pPr>
      <w:r>
        <w:rPr>
          <w:rFonts w:hint="eastAsia" w:ascii="宋体" w:hAnsi="宋体"/>
          <w:sz w:val="24"/>
        </w:rPr>
        <w:t>第四条</w:t>
      </w:r>
      <w:r>
        <w:rPr>
          <w:rFonts w:ascii="宋体" w:hAnsi="宋体"/>
          <w:sz w:val="24"/>
        </w:rPr>
        <w:t xml:space="preserve">  </w:t>
      </w:r>
      <w:r>
        <w:rPr>
          <w:rFonts w:hint="eastAsia" w:ascii="宋体" w:hAnsi="宋体"/>
          <w:sz w:val="24"/>
        </w:rPr>
        <w:t>违约责任</w:t>
      </w:r>
    </w:p>
    <w:p>
      <w:pPr>
        <w:widowControl w:val="0"/>
        <w:adjustRightInd w:val="0"/>
        <w:snapToGrid w:val="0"/>
        <w:spacing w:line="360" w:lineRule="auto"/>
        <w:ind w:firstLine="482"/>
        <w:jc w:val="both"/>
        <w:rPr>
          <w:rFonts w:ascii="宋体" w:hAnsi="宋体"/>
          <w:sz w:val="24"/>
        </w:rPr>
      </w:pPr>
      <w:r>
        <w:rPr>
          <w:rFonts w:hint="eastAsia" w:ascii="宋体" w:hAnsi="宋体"/>
          <w:sz w:val="24"/>
        </w:rPr>
        <w:t>（一）发包人工作人员有违反本合同第一、二条行为的，经调查属实，依据有关法律法规和规定给予党纪、政纪处分或组织处理；涉嫌犯罪的，移交司法机关追究刑事责任；给承包人造成经济损失的，发包人应予以赔偿。</w:t>
      </w:r>
    </w:p>
    <w:p>
      <w:pPr>
        <w:widowControl w:val="0"/>
        <w:adjustRightInd w:val="0"/>
        <w:snapToGrid w:val="0"/>
        <w:spacing w:line="360" w:lineRule="auto"/>
        <w:ind w:firstLine="482"/>
        <w:jc w:val="both"/>
        <w:rPr>
          <w:rFonts w:ascii="宋体" w:hAnsi="宋体"/>
          <w:sz w:val="24"/>
        </w:rPr>
      </w:pPr>
      <w:r>
        <w:rPr>
          <w:rFonts w:hint="eastAsia" w:ascii="宋体" w:hAnsi="宋体"/>
          <w:sz w:val="24"/>
        </w:rPr>
        <w:t>（二）承包人工作人员有违反本合同第一、三条行为的，经调查属实，依据有关法律法规和规定给予以下相应处理；给发包人造成经济损失的，承包人应予以赔偿；情节严重的，发包人建议交通工程建设主管部门给予一至三年不得进入交通建设市场的处罚；涉嫌犯罪的，移交司法机关追究刑事责任。</w:t>
      </w:r>
    </w:p>
    <w:p>
      <w:pPr>
        <w:widowControl w:val="0"/>
        <w:adjustRightInd w:val="0"/>
        <w:snapToGrid w:val="0"/>
        <w:spacing w:line="360" w:lineRule="auto"/>
        <w:ind w:firstLine="482"/>
        <w:jc w:val="both"/>
        <w:rPr>
          <w:rFonts w:ascii="宋体" w:hAnsi="宋体"/>
          <w:sz w:val="24"/>
        </w:rPr>
      </w:pPr>
      <w:r>
        <w:rPr>
          <w:rFonts w:hint="eastAsia" w:ascii="宋体" w:hAnsi="宋体"/>
          <w:sz w:val="24"/>
        </w:rPr>
        <w:t>（三）双方约定：本合同由发包人或发包人上级单位的纪检监察机关负责监督执行。由发包人或发包人上级单位的纪检监察机关约请承包人行业主管部门的纪检监察机关对本合同执行情况进行检查，提出在本合同规定范围内的裁定意见。</w:t>
      </w:r>
    </w:p>
    <w:p>
      <w:pPr>
        <w:widowControl w:val="0"/>
        <w:adjustRightInd w:val="0"/>
        <w:snapToGrid w:val="0"/>
        <w:spacing w:line="360" w:lineRule="auto"/>
        <w:ind w:firstLine="482"/>
        <w:jc w:val="both"/>
        <w:rPr>
          <w:rFonts w:ascii="宋体" w:hAnsi="宋体"/>
          <w:sz w:val="24"/>
        </w:rPr>
      </w:pPr>
      <w:r>
        <w:rPr>
          <w:rFonts w:hint="eastAsia" w:ascii="宋体" w:hAnsi="宋体"/>
          <w:sz w:val="24"/>
        </w:rPr>
        <w:t>第五条　本合同作为甲、乙双方主合同的附件，与主合同具有同等法律效力。经双方签署后立即生效，项目决算审计后合同效力终止。</w:t>
      </w:r>
    </w:p>
    <w:tbl>
      <w:tblPr>
        <w:tblStyle w:val="40"/>
        <w:tblW w:w="9188"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0"/>
        <w:gridCol w:w="2977"/>
        <w:gridCol w:w="1880"/>
        <w:gridCol w:w="26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6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c>
          <w:tcPr>
            <w:tcW w:w="45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长沙集星集装箱码头</w:t>
            </w:r>
            <w:r>
              <w:rPr>
                <w:rFonts w:hint="eastAsia" w:ascii="宋体" w:hAnsi="宋体"/>
                <w:color w:val="000000" w:themeColor="text1"/>
                <w:szCs w:val="21"/>
                <w14:textFill>
                  <w14:solidFill>
                    <w14:schemeClr w14:val="tx1"/>
                  </w14:solidFill>
                </w14:textFill>
              </w:rPr>
              <w:t>有限公司</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Theme="minorEastAsia"/>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hint="eastAsia" w:ascii="宋体" w:hAnsi="宋体"/>
                <w:color w:val="000000" w:themeColor="text1"/>
                <w:szCs w:val="21"/>
                <w:lang w:val="en-US"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000</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签订日期</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签订日期</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r>
    </w:tbl>
    <w:p>
      <w:pPr>
        <w:spacing w:line="360" w:lineRule="auto"/>
        <w:rPr>
          <w:rFonts w:hint="eastAsia" w:ascii="黑体" w:hAnsi="黑体" w:eastAsia="黑体" w:cs="仿宋"/>
          <w:b/>
          <w:color w:val="000000"/>
          <w:sz w:val="36"/>
          <w:szCs w:val="36"/>
        </w:rPr>
      </w:pPr>
      <w:r>
        <w:rPr>
          <w:rFonts w:hint="eastAsia" w:ascii="黑体" w:hAnsi="黑体" w:eastAsia="黑体" w:cs="仿宋"/>
          <w:b/>
          <w:color w:val="000000"/>
          <w:sz w:val="36"/>
          <w:szCs w:val="36"/>
        </w:rPr>
        <w:br w:type="page"/>
      </w:r>
    </w:p>
    <w:p>
      <w:pPr>
        <w:spacing w:line="360" w:lineRule="auto"/>
        <w:jc w:val="center"/>
        <w:outlineLvl w:val="0"/>
        <w:rPr>
          <w:rFonts w:hint="eastAsia"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spacing w:line="360" w:lineRule="auto"/>
        <w:outlineLvl w:val="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采购项目名称 :</w:t>
      </w:r>
      <w:r>
        <w:rPr>
          <w:rFonts w:hint="eastAsia" w:ascii="宋体" w:hAnsi="宋体"/>
          <w:color w:val="000000" w:themeColor="text1"/>
          <w:sz w:val="24"/>
          <w:lang w:eastAsia="zh-CN"/>
          <w14:textFill>
            <w14:solidFill>
              <w14:schemeClr w14:val="tx1"/>
            </w14:solidFill>
          </w14:textFill>
        </w:rPr>
        <w:t>长沙集星集装箱码头有限公司设备用轮胎</w:t>
      </w:r>
      <w:r>
        <w:rPr>
          <w:rFonts w:hint="eastAsia" w:ascii="宋体" w:hAnsi="宋体" w:eastAsia="宋体"/>
          <w:sz w:val="24"/>
          <w:szCs w:val="24"/>
        </w:rPr>
        <w:t>采购</w:t>
      </w:r>
      <w:r>
        <w:rPr>
          <w:rFonts w:hint="eastAsia" w:ascii="宋体" w:hAnsi="宋体"/>
          <w:sz w:val="24"/>
          <w:szCs w:val="24"/>
          <w:lang w:val="en-US" w:eastAsia="zh-CN"/>
        </w:rPr>
        <w:t>项目</w:t>
      </w:r>
    </w:p>
    <w:p>
      <w:pPr>
        <w:numPr>
          <w:ilvl w:val="0"/>
          <w:numId w:val="2"/>
        </w:numPr>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bl>
      <w:tblPr>
        <w:tblStyle w:val="41"/>
        <w:tblW w:w="878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05"/>
        <w:gridCol w:w="1323"/>
        <w:gridCol w:w="968"/>
        <w:gridCol w:w="1513"/>
        <w:gridCol w:w="13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产品名称</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规格型号</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单位</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数量（预计数，结算按实）</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真空/带内胎</w:t>
            </w:r>
          </w:p>
        </w:tc>
        <w:tc>
          <w:tcPr>
            <w:tcW w:w="1560"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11.00-20</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highlight w:val="yellow"/>
                <w:vertAlign w:val="baseline"/>
                <w:lang w:val="en-US" w:eastAsia="zh-CN"/>
              </w:rPr>
              <w:t>集卡轮胎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12.00-22.5</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72</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真空胎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26"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3</w:t>
            </w:r>
          </w:p>
        </w:tc>
        <w:tc>
          <w:tcPr>
            <w:tcW w:w="1405"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堆高机轮胎</w:t>
            </w:r>
          </w:p>
        </w:tc>
        <w:tc>
          <w:tcPr>
            <w:tcW w:w="132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14.00-24</w:t>
            </w:r>
          </w:p>
        </w:tc>
        <w:tc>
          <w:tcPr>
            <w:tcW w:w="968"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条</w:t>
            </w:r>
          </w:p>
        </w:tc>
        <w:tc>
          <w:tcPr>
            <w:tcW w:w="1513"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26</w:t>
            </w:r>
          </w:p>
        </w:tc>
        <w:tc>
          <w:tcPr>
            <w:tcW w:w="1391" w:type="dxa"/>
            <w:vAlign w:val="center"/>
          </w:tcPr>
          <w:p>
            <w:pPr>
              <w:pStyle w:val="38"/>
              <w:widowControl w:val="0"/>
              <w:spacing w:after="0" w:line="360" w:lineRule="auto"/>
              <w:ind w:firstLine="0" w:firstLineChars="0"/>
              <w:jc w:val="center"/>
              <w:rPr>
                <w:rFonts w:hint="eastAsia"/>
                <w:sz w:val="22"/>
                <w:szCs w:val="22"/>
                <w:vertAlign w:val="baseline"/>
                <w:lang w:val="en-US" w:eastAsia="zh-CN"/>
              </w:rPr>
            </w:pPr>
            <w:r>
              <w:rPr>
                <w:rFonts w:hint="eastAsia"/>
                <w:sz w:val="22"/>
                <w:szCs w:val="22"/>
                <w:vertAlign w:val="baseline"/>
                <w:lang w:val="en-US" w:eastAsia="zh-CN"/>
              </w:rPr>
              <w:t>带内胎</w:t>
            </w:r>
          </w:p>
        </w:tc>
        <w:tc>
          <w:tcPr>
            <w:tcW w:w="1560" w:type="dxa"/>
            <w:vAlign w:val="center"/>
          </w:tcPr>
          <w:p>
            <w:pPr>
              <w:pStyle w:val="38"/>
              <w:widowControl w:val="0"/>
              <w:spacing w:after="0" w:line="360" w:lineRule="auto"/>
              <w:ind w:firstLine="0" w:firstLineChars="0"/>
              <w:jc w:val="center"/>
              <w:rPr>
                <w:rFonts w:hint="default"/>
                <w:sz w:val="22"/>
                <w:szCs w:val="22"/>
                <w:vertAlign w:val="baseline"/>
                <w:lang w:val="en-US" w:eastAsia="zh-CN"/>
              </w:rPr>
            </w:pPr>
            <w:r>
              <w:rPr>
                <w:rFonts w:hint="eastAsia"/>
                <w:sz w:val="22"/>
                <w:szCs w:val="22"/>
                <w:vertAlign w:val="baseline"/>
                <w:lang w:val="en-US" w:eastAsia="zh-CN"/>
              </w:rPr>
              <w:t>28</w:t>
            </w:r>
          </w:p>
        </w:tc>
      </w:tr>
    </w:tbl>
    <w:p>
      <w:pPr>
        <w:pStyle w:val="38"/>
        <w:rPr>
          <w:rFonts w:hint="eastAsia"/>
        </w:rPr>
      </w:pPr>
    </w:p>
    <w:p>
      <w:pPr>
        <w:spacing w:line="360" w:lineRule="auto"/>
        <w:outlineLvl w:val="1"/>
        <w:rPr>
          <w:rFonts w:hint="default" w:hAnsi="宋体" w:eastAsia="宋体"/>
          <w:color w:val="000000" w:themeColor="text1"/>
          <w:sz w:val="24"/>
          <w:u w:val="non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用途的简要说明：</w:t>
      </w:r>
      <w:r>
        <w:rPr>
          <w:rFonts w:hint="eastAsia" w:ascii="宋体" w:hAnsi="宋体"/>
          <w:color w:val="000000" w:themeColor="text1"/>
          <w:sz w:val="24"/>
          <w:u w:val="none"/>
          <w:lang w:eastAsia="zh-CN"/>
          <w14:textFill>
            <w14:solidFill>
              <w14:schemeClr w14:val="tx1"/>
            </w14:solidFill>
          </w14:textFill>
        </w:rPr>
        <w:t>用于长沙集星集装箱码头有限公司集卡、堆高机</w:t>
      </w:r>
    </w:p>
    <w:p>
      <w:pPr>
        <w:pStyle w:val="38"/>
        <w:widowControl/>
        <w:numPr>
          <w:ilvl w:val="255"/>
          <w:numId w:val="0"/>
        </w:numPr>
        <w:autoSpaceDE w:val="0"/>
        <w:spacing w:after="0" w:line="360" w:lineRule="auto"/>
        <w:ind w:firstLine="0" w:firstLineChars="0"/>
        <w:jc w:val="both"/>
        <w:outlineLvl w:val="1"/>
        <w:rPr>
          <w:rFonts w:hint="eastAsia"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w:t>
      </w:r>
      <w:r>
        <w:rPr>
          <w:rFonts w:hint="eastAsia" w:ascii="宋体" w:hAnsi="宋体"/>
          <w:color w:val="000000" w:themeColor="text1"/>
          <w:sz w:val="24"/>
          <w14:textFill>
            <w14:solidFill>
              <w14:schemeClr w14:val="tx1"/>
            </w14:solidFill>
          </w14:textFill>
        </w:rPr>
        <w:t>技术规格、参数与要求：</w:t>
      </w:r>
    </w:p>
    <w:p>
      <w:pPr>
        <w:numPr>
          <w:ilvl w:val="0"/>
          <w:numId w:val="0"/>
        </w:numPr>
        <w:tabs>
          <w:tab w:val="left" w:pos="704"/>
        </w:tabs>
        <w:snapToGrid w:val="0"/>
        <w:spacing w:line="300" w:lineRule="auto"/>
        <w:ind w:firstLine="482" w:firstLineChars="200"/>
        <w:jc w:val="left"/>
        <w:rPr>
          <w:rFonts w:hint="eastAsia"/>
          <w:b/>
          <w:bCs/>
          <w:sz w:val="24"/>
          <w:szCs w:val="24"/>
          <w:lang w:val="en-US" w:eastAsia="zh-CN"/>
        </w:rPr>
      </w:pPr>
      <w:r>
        <w:rPr>
          <w:rFonts w:hint="eastAsia"/>
          <w:b/>
          <w:bCs/>
          <w:sz w:val="24"/>
          <w:szCs w:val="24"/>
          <w:lang w:val="en-US" w:eastAsia="zh-CN"/>
        </w:rPr>
        <w:t>1、总则</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1.1</w:t>
      </w:r>
      <w:r>
        <w:rPr>
          <w:rFonts w:hint="eastAsia"/>
          <w:sz w:val="24"/>
          <w:szCs w:val="24"/>
        </w:rPr>
        <w:t>本技术规范适用于</w:t>
      </w:r>
      <w:r>
        <w:rPr>
          <w:rFonts w:hint="eastAsia"/>
          <w:sz w:val="24"/>
          <w:szCs w:val="24"/>
          <w:lang w:eastAsia="zh-CN"/>
        </w:rPr>
        <w:t>长沙集星集装箱码头有限公司集卡、堆高机</w:t>
      </w:r>
      <w:r>
        <w:rPr>
          <w:rFonts w:hint="eastAsia"/>
          <w:sz w:val="24"/>
          <w:szCs w:val="24"/>
        </w:rPr>
        <w:t>轮胎采购项目。</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1.2、</w:t>
      </w:r>
      <w:r>
        <w:rPr>
          <w:rFonts w:hint="eastAsia"/>
          <w:sz w:val="24"/>
          <w:szCs w:val="24"/>
        </w:rPr>
        <w:t>本技术规范提出的技术要求为最低限度要求，并未对一切技术细节作出规定，也未充分引述有关标准和规范的条件，卖方应保证提供满足本技术规范和符合工业标准（</w:t>
      </w:r>
      <w:r>
        <w:rPr>
          <w:sz w:val="24"/>
          <w:szCs w:val="24"/>
        </w:rPr>
        <w:t>GB/T1190-2009</w:t>
      </w:r>
      <w:r>
        <w:rPr>
          <w:rFonts w:hint="eastAsia"/>
          <w:sz w:val="24"/>
          <w:szCs w:val="24"/>
        </w:rPr>
        <w:t>），技术先进、功能完善、使用可靠、稳定性好、维修保养简便的成熟产品。</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1.3、</w:t>
      </w:r>
      <w:r>
        <w:rPr>
          <w:rFonts w:hint="eastAsia"/>
          <w:sz w:val="24"/>
          <w:szCs w:val="24"/>
        </w:rPr>
        <w:t>如果卖方没有以书面形式对本技术规范的条文提出异议，那么买方可以认为卖方提供的产品应完全符合本技术规范的要求。</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1.4、</w:t>
      </w:r>
      <w:r>
        <w:rPr>
          <w:rFonts w:hint="eastAsia"/>
          <w:sz w:val="24"/>
          <w:szCs w:val="24"/>
        </w:rPr>
        <w:t>在签定合同之后，买方有权提出因规范标准变化而产生的一些补充要求，具体项目由买方、卖方双方商定。</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1.5、</w:t>
      </w:r>
      <w:r>
        <w:rPr>
          <w:rFonts w:hint="eastAsia"/>
          <w:sz w:val="24"/>
          <w:szCs w:val="24"/>
        </w:rPr>
        <w:t>本技术规范所使用的标准如遇与卖方所执行的标准发生矛盾时，按较高的标准执行。</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1.6、</w:t>
      </w:r>
      <w:r>
        <w:rPr>
          <w:rFonts w:hint="eastAsia"/>
          <w:sz w:val="24"/>
          <w:szCs w:val="24"/>
        </w:rPr>
        <w:t>本技术规范为订货合同的附件，与合同正文具有同等效力</w:t>
      </w:r>
    </w:p>
    <w:p>
      <w:pPr>
        <w:numPr>
          <w:ilvl w:val="0"/>
          <w:numId w:val="0"/>
        </w:numPr>
        <w:tabs>
          <w:tab w:val="left" w:pos="704"/>
        </w:tabs>
        <w:snapToGrid w:val="0"/>
        <w:spacing w:line="300" w:lineRule="auto"/>
        <w:ind w:firstLine="480" w:firstLineChars="200"/>
        <w:jc w:val="left"/>
        <w:rPr>
          <w:sz w:val="24"/>
          <w:szCs w:val="24"/>
        </w:rPr>
      </w:pPr>
      <w:r>
        <w:rPr>
          <w:rFonts w:hint="eastAsia"/>
          <w:sz w:val="24"/>
          <w:szCs w:val="24"/>
          <w:lang w:val="en-US" w:eastAsia="zh-CN"/>
        </w:rPr>
        <w:t>1.7、</w:t>
      </w:r>
      <w:r>
        <w:rPr>
          <w:rFonts w:hint="eastAsia"/>
          <w:sz w:val="24"/>
          <w:szCs w:val="24"/>
        </w:rPr>
        <w:t>实施本技术规范的设备和技术必须符合国家相关规范</w:t>
      </w:r>
    </w:p>
    <w:p>
      <w:pPr>
        <w:pStyle w:val="38"/>
        <w:widowControl/>
        <w:numPr>
          <w:ilvl w:val="255"/>
          <w:numId w:val="0"/>
        </w:numPr>
        <w:autoSpaceDE w:val="0"/>
        <w:spacing w:after="0" w:line="360" w:lineRule="auto"/>
        <w:ind w:firstLine="480" w:firstLineChars="0"/>
        <w:jc w:val="both"/>
        <w:outlineLvl w:val="1"/>
        <w:rPr>
          <w:rFonts w:hint="eastAsia" w:hAnsi="宋体"/>
          <w:b/>
          <w:bCs/>
          <w:color w:val="000000" w:themeColor="text1"/>
          <w:sz w:val="24"/>
          <w:lang w:val="en-US" w:eastAsia="zh-CN"/>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2、集卡轮胎（类似于前进、昆仑、鞍轮等国内一线品牌）</w:t>
      </w:r>
    </w:p>
    <w:p>
      <w:pPr>
        <w:pStyle w:val="38"/>
        <w:widowControl/>
        <w:numPr>
          <w:ilvl w:val="255"/>
          <w:numId w:val="0"/>
        </w:numPr>
        <w:autoSpaceDE w:val="0"/>
        <w:spacing w:after="0" w:line="360" w:lineRule="auto"/>
        <w:ind w:firstLine="480" w:firstLineChars="0"/>
        <w:jc w:val="both"/>
        <w:outlineLvl w:val="1"/>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2.1、 11.00-20 层级18、载重不低于3000kg</w:t>
      </w:r>
    </w:p>
    <w:p>
      <w:pPr>
        <w:pStyle w:val="38"/>
        <w:widowControl/>
        <w:numPr>
          <w:ilvl w:val="255"/>
          <w:numId w:val="0"/>
        </w:numPr>
        <w:autoSpaceDE w:val="0"/>
        <w:spacing w:after="0" w:line="360" w:lineRule="auto"/>
        <w:ind w:firstLine="480" w:firstLineChars="200"/>
        <w:jc w:val="both"/>
        <w:outlineLvl w:val="1"/>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2.2、 12.00-22.5 层级18、载重不低于3000kg</w:t>
      </w:r>
    </w:p>
    <w:p>
      <w:pPr>
        <w:pStyle w:val="38"/>
        <w:widowControl/>
        <w:numPr>
          <w:ilvl w:val="255"/>
          <w:numId w:val="0"/>
        </w:numPr>
        <w:autoSpaceDE w:val="0"/>
        <w:spacing w:after="0" w:line="360" w:lineRule="auto"/>
        <w:ind w:firstLine="480" w:firstLineChars="0"/>
        <w:jc w:val="both"/>
        <w:outlineLvl w:val="1"/>
        <w:rPr>
          <w:rFonts w:hint="eastAsia" w:hAnsi="宋体"/>
          <w:b/>
          <w:bCs/>
          <w:color w:val="000000" w:themeColor="text1"/>
          <w:sz w:val="24"/>
          <w:lang w:val="en-US" w:eastAsia="zh-CN"/>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3、堆高机轮胎（类似于昆仑、正新等国内一线品牌）</w:t>
      </w:r>
    </w:p>
    <w:p>
      <w:pPr>
        <w:spacing w:line="360" w:lineRule="auto"/>
        <w:ind w:left="357" w:leftChars="170" w:firstLine="240" w:firstLineChars="100"/>
        <w:rPr>
          <w:rFonts w:hint="default" w:hAnsi="宋体"/>
          <w:color w:val="000000" w:themeColor="text1"/>
          <w:sz w:val="24"/>
          <w:lang w:val="en-US" w:eastAsia="zh-CN"/>
          <w14:textFill>
            <w14:solidFill>
              <w14:schemeClr w14:val="tx1"/>
            </w14:solidFill>
          </w14:textFill>
        </w:rPr>
      </w:pPr>
      <w:r>
        <w:rPr>
          <w:rFonts w:hint="eastAsia" w:ascii="宋体" w:hAnsi="宋体" w:cs="Tahoma"/>
          <w:sz w:val="24"/>
          <w:szCs w:val="24"/>
        </w:rPr>
        <w:t xml:space="preserve">  </w:t>
      </w:r>
      <w:r>
        <w:rPr>
          <w:rFonts w:hint="eastAsia" w:ascii="宋体" w:hAnsi="宋体" w:cs="Tahoma"/>
          <w:sz w:val="24"/>
          <w:szCs w:val="24"/>
          <w:lang w:val="en-US" w:eastAsia="zh-CN"/>
        </w:rPr>
        <w:t>14.00-24 层级28、载重不低于12000kg</w:t>
      </w:r>
    </w:p>
    <w:p>
      <w:pPr>
        <w:widowControl w:val="0"/>
        <w:numPr>
          <w:ilvl w:val="0"/>
          <w:numId w:val="3"/>
        </w:numPr>
        <w:spacing w:line="360" w:lineRule="auto"/>
        <w:jc w:val="both"/>
        <w:outlineLvl w:val="1"/>
        <w:rPr>
          <w:rFonts w:hint="eastAsia" w:ascii="宋体" w:hAnsi="宋体" w:cs="宋体"/>
          <w:sz w:val="24"/>
          <w:lang w:eastAsia="zh-CN"/>
        </w:rPr>
      </w:pPr>
      <w:r>
        <w:rPr>
          <w:rFonts w:hint="eastAsia" w:ascii="宋体" w:hAnsi="宋体" w:cs="宋体"/>
          <w:sz w:val="24"/>
          <w:lang w:eastAsia="zh-CN"/>
        </w:rPr>
        <w:t>运输及交货期：</w:t>
      </w:r>
    </w:p>
    <w:p>
      <w:pPr>
        <w:numPr>
          <w:ilvl w:val="-1"/>
          <w:numId w:val="0"/>
        </w:num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cs="宋体"/>
          <w:sz w:val="24"/>
          <w:lang w:val="en-US" w:eastAsia="zh-CN"/>
        </w:rPr>
        <w:t>1.</w:t>
      </w:r>
      <w:r>
        <w:rPr>
          <w:rFonts w:hint="eastAsia" w:ascii="宋体" w:hAnsi="宋体" w:eastAsia="宋体" w:cs="宋体"/>
          <w:i w:val="0"/>
          <w:iCs w:val="0"/>
          <w:sz w:val="24"/>
          <w:u w:val="none"/>
          <w:lang w:val="en-US" w:eastAsia="zh-CN"/>
        </w:rPr>
        <w:t>产品运输费用由卖方承担</w:t>
      </w:r>
      <w:r>
        <w:rPr>
          <w:rFonts w:hint="eastAsia" w:ascii="宋体" w:hAnsi="宋体" w:eastAsia="宋体" w:cs="宋体"/>
          <w:i w:val="0"/>
          <w:iCs w:val="0"/>
          <w:sz w:val="24"/>
          <w:highlight w:val="none"/>
          <w:u w:val="none"/>
          <w:lang w:val="en-US" w:eastAsia="zh-CN"/>
        </w:rPr>
        <w:t xml:space="preserve">，交货地点为： </w:t>
      </w:r>
      <w:r>
        <w:rPr>
          <w:rFonts w:hint="eastAsia" w:ascii="宋体" w:hAnsi="宋体" w:cs="宋体"/>
          <w:i w:val="0"/>
          <w:iCs w:val="0"/>
          <w:sz w:val="24"/>
          <w:highlight w:val="none"/>
          <w:u w:val="none"/>
          <w:lang w:val="en-US" w:eastAsia="zh-CN"/>
        </w:rPr>
        <w:t>长沙集星集装箱码头有限公司小仓库</w:t>
      </w:r>
    </w:p>
    <w:p>
      <w:pPr>
        <w:widowControl w:val="0"/>
        <w:numPr>
          <w:ilvl w:val="-1"/>
          <w:numId w:val="0"/>
        </w:numPr>
        <w:spacing w:line="360" w:lineRule="auto"/>
        <w:ind w:firstLine="480" w:firstLineChars="200"/>
        <w:jc w:val="both"/>
        <w:rPr>
          <w:rFonts w:ascii="宋体" w:hAnsi="宋体" w:cs="宋体"/>
          <w:sz w:val="24"/>
        </w:rPr>
      </w:pPr>
      <w:r>
        <w:rPr>
          <w:rFonts w:hint="eastAsia" w:ascii="宋体" w:hAnsi="宋体" w:cs="宋体"/>
          <w:sz w:val="24"/>
          <w:lang w:val="en-US" w:eastAsia="zh-CN"/>
        </w:rPr>
        <w:t>2.交货期：</w:t>
      </w:r>
      <w:r>
        <w:rPr>
          <w:rFonts w:hint="eastAsia" w:ascii="宋体" w:hAnsi="宋体" w:cs="宋体"/>
          <w:sz w:val="24"/>
          <w:lang w:eastAsia="zh-CN"/>
        </w:rPr>
        <w:t>合同签订后</w:t>
      </w:r>
      <w:r>
        <w:rPr>
          <w:rFonts w:hint="eastAsia" w:ascii="宋体" w:hAnsi="宋体" w:cs="宋体"/>
          <w:sz w:val="24"/>
          <w:u w:val="single"/>
          <w:lang w:val="en-US" w:eastAsia="zh-CN"/>
        </w:rPr>
        <w:t>1年</w:t>
      </w:r>
      <w:r>
        <w:rPr>
          <w:rFonts w:hint="eastAsia" w:ascii="宋体" w:hAnsi="宋体" w:cs="宋体"/>
          <w:sz w:val="24"/>
          <w:lang w:eastAsia="zh-CN"/>
        </w:rPr>
        <w:t>内完成交货</w:t>
      </w:r>
      <w:r>
        <w:rPr>
          <w:rFonts w:hint="eastAsia" w:ascii="宋体" w:hAnsi="宋体" w:eastAsia="宋体" w:cs="宋体"/>
          <w:kern w:val="2"/>
          <w:sz w:val="24"/>
          <w:szCs w:val="24"/>
        </w:rPr>
        <w:t>。</w:t>
      </w:r>
    </w:p>
    <w:p>
      <w:pPr>
        <w:numPr>
          <w:ilvl w:val="-1"/>
          <w:numId w:val="0"/>
        </w:numPr>
        <w:spacing w:line="360" w:lineRule="auto"/>
        <w:ind w:firstLine="0" w:firstLineChars="0"/>
        <w:outlineLvl w:val="1"/>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六</w:t>
      </w:r>
      <w:r>
        <w:rPr>
          <w:rFonts w:hint="eastAsia" w:ascii="宋体" w:hAnsi="宋体" w:cs="宋体"/>
          <w:sz w:val="24"/>
          <w:lang w:eastAsia="zh-CN"/>
        </w:rPr>
        <w:t>）</w:t>
      </w:r>
      <w:r>
        <w:rPr>
          <w:rFonts w:hint="eastAsia" w:ascii="宋体" w:hAnsi="宋体" w:cs="宋体"/>
          <w:sz w:val="24"/>
        </w:rPr>
        <w:t>验收标准和方法：</w:t>
      </w:r>
    </w:p>
    <w:p>
      <w:pPr>
        <w:numPr>
          <w:ilvl w:val="-1"/>
          <w:numId w:val="0"/>
        </w:num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szCs w:val="24"/>
          <w:lang w:val="en-US" w:eastAsia="zh-CN"/>
        </w:rPr>
        <w:t>提供产品检验合格证，</w:t>
      </w:r>
      <w:r>
        <w:rPr>
          <w:rFonts w:hint="eastAsia" w:ascii="宋体" w:hAnsi="宋体" w:cs="宋体"/>
          <w:sz w:val="24"/>
          <w:szCs w:val="24"/>
          <w:lang w:val="en-US" w:eastAsia="zh-CN"/>
        </w:rPr>
        <w:t>轮胎</w:t>
      </w:r>
      <w:r>
        <w:rPr>
          <w:rFonts w:hint="eastAsia" w:ascii="宋体" w:hAnsi="宋体" w:eastAsia="宋体" w:cs="宋体"/>
          <w:color w:val="auto"/>
          <w:sz w:val="24"/>
          <w:szCs w:val="24"/>
        </w:rPr>
        <w:t>送达买方后，卖买双方根据上述</w:t>
      </w:r>
      <w:r>
        <w:rPr>
          <w:rFonts w:hint="eastAsia" w:ascii="宋体" w:hAnsi="宋体" w:cs="宋体"/>
          <w:color w:val="auto"/>
          <w:sz w:val="24"/>
          <w:szCs w:val="24"/>
          <w:lang w:eastAsia="zh-CN"/>
        </w:rPr>
        <w:t>产品合格证</w:t>
      </w:r>
      <w:r>
        <w:rPr>
          <w:rFonts w:hint="eastAsia" w:ascii="宋体" w:hAnsi="宋体" w:eastAsia="宋体" w:cs="宋体"/>
          <w:color w:val="auto"/>
          <w:sz w:val="24"/>
          <w:szCs w:val="24"/>
        </w:rPr>
        <w:t>进行验收并签字确认</w:t>
      </w:r>
      <w:r>
        <w:rPr>
          <w:rFonts w:hint="eastAsia" w:ascii="宋体" w:hAnsi="宋体" w:eastAsia="宋体" w:cs="宋体"/>
          <w:color w:val="auto"/>
          <w:sz w:val="24"/>
          <w:szCs w:val="24"/>
          <w:lang w:eastAsia="zh-CN"/>
        </w:rPr>
        <w:t>。</w:t>
      </w:r>
    </w:p>
    <w:p>
      <w:pPr>
        <w:numPr>
          <w:ilvl w:val="255"/>
          <w:numId w:val="0"/>
        </w:numPr>
        <w:spacing w:line="360" w:lineRule="auto"/>
        <w:outlineLvl w:val="1"/>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）售后服务的要求：</w:t>
      </w:r>
    </w:p>
    <w:p>
      <w:pPr>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US" w:eastAsia="zh-CN"/>
        </w:rPr>
        <w:t>产品</w:t>
      </w:r>
      <w:r>
        <w:rPr>
          <w:rFonts w:hint="eastAsia" w:ascii="宋体" w:hAnsi="宋体" w:cs="宋体"/>
          <w:sz w:val="24"/>
        </w:rPr>
        <w:t>质保为</w:t>
      </w:r>
      <w:r>
        <w:rPr>
          <w:rFonts w:hint="eastAsia" w:ascii="宋体" w:hAnsi="宋体" w:cs="宋体"/>
          <w:sz w:val="24"/>
          <w:u w:val="single"/>
        </w:rPr>
        <w:t>1</w:t>
      </w:r>
      <w:r>
        <w:rPr>
          <w:rFonts w:hint="eastAsia" w:ascii="宋体" w:hAnsi="宋体" w:cs="宋体"/>
          <w:sz w:val="24"/>
        </w:rPr>
        <w:t>年。</w:t>
      </w:r>
    </w:p>
    <w:p>
      <w:pPr>
        <w:pStyle w:val="14"/>
        <w:spacing w:line="360" w:lineRule="auto"/>
        <w:ind w:firstLine="480"/>
        <w:rPr>
          <w:rFonts w:hint="eastAsia" w:ascii="宋体" w:hAnsi="宋体" w:cs="宋体"/>
          <w:sz w:val="24"/>
          <w:lang w:eastAsia="zh-CN"/>
        </w:rPr>
      </w:pPr>
      <w:r>
        <w:rPr>
          <w:rFonts w:hint="eastAsia" w:ascii="宋体" w:hAnsi="宋体" w:cs="宋体"/>
          <w:sz w:val="24"/>
        </w:rPr>
        <w:t>2.自买方验收产品合格后的</w:t>
      </w:r>
      <w:r>
        <w:rPr>
          <w:rFonts w:hint="eastAsia" w:ascii="宋体" w:hAnsi="宋体" w:cs="宋体"/>
          <w:sz w:val="24"/>
          <w:u w:val="single"/>
          <w:lang w:val="en-US" w:eastAsia="zh-CN"/>
        </w:rPr>
        <w:t>1</w:t>
      </w:r>
      <w:r>
        <w:rPr>
          <w:rFonts w:hint="eastAsia" w:ascii="宋体" w:hAnsi="宋体" w:cs="宋体"/>
          <w:sz w:val="24"/>
        </w:rPr>
        <w:t>年内，除使用</w:t>
      </w:r>
      <w:r>
        <w:rPr>
          <w:rFonts w:hint="eastAsia" w:ascii="宋体" w:hAnsi="宋体" w:cs="宋体"/>
          <w:sz w:val="24"/>
          <w:lang w:eastAsia="zh-CN"/>
        </w:rPr>
        <w:t>操作不当、正常磨损</w:t>
      </w:r>
      <w:r>
        <w:rPr>
          <w:rFonts w:hint="eastAsia" w:ascii="宋体" w:hAnsi="宋体" w:cs="宋体"/>
          <w:sz w:val="24"/>
        </w:rPr>
        <w:t>所造成的损坏以外的影响产品正常使用的质量问题，</w:t>
      </w:r>
      <w:r>
        <w:rPr>
          <w:rFonts w:hint="eastAsia" w:ascii="宋体" w:hAnsi="宋体" w:cs="宋体"/>
          <w:sz w:val="24"/>
          <w:lang w:val="en-US" w:eastAsia="zh-CN"/>
        </w:rPr>
        <w:t>买方所产生的损失由卖方承担</w:t>
      </w:r>
      <w:r>
        <w:rPr>
          <w:rFonts w:hint="eastAsia" w:ascii="宋体" w:hAnsi="宋体" w:cs="宋体"/>
          <w:sz w:val="24"/>
          <w:lang w:eastAsia="zh-CN"/>
        </w:rPr>
        <w:t>。</w:t>
      </w:r>
    </w:p>
    <w:p>
      <w:pPr>
        <w:spacing w:line="360"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spacing w:line="360" w:lineRule="auto"/>
        <w:jc w:val="center"/>
        <w:rPr>
          <w:rFonts w:ascii="仿宋" w:hAnsi="仿宋" w:eastAsia="仿宋" w:cs="仿宋"/>
          <w:sz w:val="30"/>
          <w:szCs w:val="30"/>
        </w:rPr>
      </w:pPr>
    </w:p>
    <w:p>
      <w:pPr>
        <w:spacing w:line="360" w:lineRule="auto"/>
        <w:jc w:val="both"/>
        <w:rPr>
          <w:rFonts w:ascii="仿宋" w:hAnsi="仿宋" w:eastAsia="仿宋" w:cs="仿宋"/>
          <w:sz w:val="30"/>
          <w:szCs w:val="30"/>
        </w:rPr>
      </w:pPr>
    </w:p>
    <w:p>
      <w:pPr>
        <w:spacing w:line="360" w:lineRule="auto"/>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360" w:lineRule="auto"/>
        <w:jc w:val="center"/>
        <w:outlineLvl w:val="0"/>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spacing w:line="360" w:lineRule="auto"/>
        <w:rPr>
          <w:b/>
        </w:rPr>
      </w:pPr>
    </w:p>
    <w:p>
      <w:pPr>
        <w:spacing w:line="360" w:lineRule="auto"/>
        <w:jc w:val="both"/>
        <w:rPr>
          <w:rFonts w:eastAsia="方正小标宋_GBK"/>
          <w:b/>
          <w:bCs/>
          <w:spacing w:val="160"/>
          <w:sz w:val="72"/>
          <w:szCs w:val="72"/>
        </w:rPr>
      </w:pPr>
    </w:p>
    <w:p>
      <w:pPr>
        <w:spacing w:line="360" w:lineRule="auto"/>
        <w:jc w:val="center"/>
        <w:rPr>
          <w:rFonts w:eastAsia="方正小标宋_GBK"/>
          <w:b/>
          <w:bCs/>
          <w:spacing w:val="160"/>
          <w:sz w:val="72"/>
          <w:szCs w:val="72"/>
        </w:rPr>
      </w:pPr>
    </w:p>
    <w:p>
      <w:pPr>
        <w:spacing w:line="360" w:lineRule="auto"/>
        <w:jc w:val="center"/>
        <w:outlineLvl w:val="0"/>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jc w:val="center"/>
        <w:outlineLvl w:val="0"/>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adjustRightInd/>
        <w:snapToGrid/>
        <w:spacing w:line="360" w:lineRule="auto"/>
        <w:jc w:val="center"/>
        <w:outlineLvl w:val="0"/>
        <w:rPr>
          <w:rFonts w:ascii="黑体" w:hAnsi="黑体" w:eastAsia="黑体" w:cs="仿宋"/>
          <w:sz w:val="36"/>
          <w:szCs w:val="36"/>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360" w:lineRule="auto"/>
        <w:jc w:val="both"/>
        <w:rPr>
          <w:rFonts w:ascii="宋体" w:hAnsi="宋体" w:cs="仿宋"/>
          <w:sz w:val="36"/>
          <w:szCs w:val="36"/>
        </w:rPr>
      </w:pPr>
    </w:p>
    <w:p>
      <w:pPr>
        <w:adjustRightInd w:val="0"/>
        <w:snapToGrid w:val="0"/>
        <w:spacing w:line="36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一、响应函</w:t>
      </w:r>
    </w:p>
    <w:p>
      <w:pPr>
        <w:spacing w:line="36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二、授权委托书(适用于有委托代理人的情况)</w:t>
      </w:r>
    </w:p>
    <w:p>
      <w:pPr>
        <w:pStyle w:val="38"/>
        <w:spacing w:after="0" w:line="360" w:lineRule="auto"/>
        <w:ind w:firstLine="0"/>
        <w:outlineLvl w:val="0"/>
        <w:rPr>
          <w:color w:val="000000" w:themeColor="text1"/>
          <w:szCs w:val="24"/>
          <w14:textFill>
            <w14:solidFill>
              <w14:schemeClr w14:val="tx1"/>
            </w14:solidFill>
          </w14:textFill>
        </w:rPr>
      </w:pPr>
      <w:r>
        <w:rPr>
          <w:rFonts w:hint="eastAsia" w:hAnsi="宋体" w:cs="仿宋"/>
          <w:color w:val="000000" w:themeColor="text1"/>
          <w:szCs w:val="24"/>
          <w14:textFill>
            <w14:solidFill>
              <w14:schemeClr w14:val="tx1"/>
            </w14:solidFill>
          </w14:textFill>
        </w:rPr>
        <w:t>三</w:t>
      </w:r>
      <w:r>
        <w:rPr>
          <w:rFonts w:hint="eastAsia" w:hAnsi="宋体" w:cs="仿宋"/>
          <w:color w:val="000000" w:themeColor="text1"/>
          <w:szCs w:val="24"/>
          <w:lang w:eastAsia="zh-CN"/>
          <w14:textFill>
            <w14:solidFill>
              <w14:schemeClr w14:val="tx1"/>
            </w14:solidFill>
          </w14:textFill>
        </w:rPr>
        <w:t>、</w:t>
      </w:r>
      <w:r>
        <w:rPr>
          <w:rFonts w:hint="eastAsia" w:hAnsi="宋体" w:cs="仿宋"/>
          <w:color w:val="000000" w:themeColor="text1"/>
          <w:szCs w:val="24"/>
          <w14:textFill>
            <w14:solidFill>
              <w14:schemeClr w14:val="tx1"/>
            </w14:solidFill>
          </w14:textFill>
        </w:rPr>
        <w:t>商务与技术偏差表</w:t>
      </w:r>
    </w:p>
    <w:p>
      <w:pPr>
        <w:adjustRightInd w:val="0"/>
        <w:snapToGrid w:val="0"/>
        <w:spacing w:line="36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四、报价表</w:t>
      </w:r>
    </w:p>
    <w:p>
      <w:pPr>
        <w:adjustRightInd w:val="0"/>
        <w:snapToGrid w:val="0"/>
        <w:spacing w:line="36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五、资格审查资料</w:t>
      </w:r>
    </w:p>
    <w:p>
      <w:pPr>
        <w:adjustRightInd w:val="0"/>
        <w:snapToGrid w:val="0"/>
        <w:spacing w:line="36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六、响应方案</w:t>
      </w:r>
    </w:p>
    <w:p>
      <w:pPr>
        <w:adjustRightInd w:val="0"/>
        <w:snapToGrid w:val="0"/>
        <w:spacing w:line="360" w:lineRule="auto"/>
        <w:jc w:val="both"/>
        <w:outlineLvl w:val="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七、其他资料</w:t>
      </w:r>
    </w:p>
    <w:p>
      <w:pPr>
        <w:spacing w:line="360" w:lineRule="auto"/>
        <w:jc w:val="both"/>
        <w:rPr>
          <w:rFonts w:ascii="仿宋" w:hAnsi="仿宋" w:eastAsia="仿宋" w:cs="仿宋"/>
          <w:sz w:val="24"/>
          <w:szCs w:val="24"/>
        </w:rPr>
      </w:pPr>
      <w:r>
        <w:rPr>
          <w:rFonts w:hint="eastAsia" w:ascii="仿宋" w:hAnsi="仿宋" w:eastAsia="仿宋" w:cs="仿宋"/>
          <w:sz w:val="24"/>
          <w:szCs w:val="24"/>
        </w:rPr>
        <w:br w:type="page"/>
      </w:r>
    </w:p>
    <w:p>
      <w:pPr>
        <w:numPr>
          <w:ilvl w:val="0"/>
          <w:numId w:val="4"/>
        </w:num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w:t>
      </w:r>
      <w:r>
        <w:rPr>
          <w:rFonts w:cs="仿宋" w:asciiTheme="minorEastAsia" w:hAnsiTheme="minorEastAsia" w:eastAsiaTheme="minorEastAsia"/>
          <w:sz w:val="24"/>
          <w:u w:val="single"/>
        </w:rPr>
        <w:t xml:space="preserve">__                     </w:t>
      </w:r>
      <w:r>
        <w:rPr>
          <w:rFonts w:hint="eastAsia" w:cs="仿宋" w:asciiTheme="minorEastAsia" w:hAnsiTheme="minorEastAsia" w:eastAsiaTheme="minorEastAsia"/>
          <w:sz w:val="24"/>
        </w:rPr>
        <w:t>(项目名称)采购文件的全部内容，愿意以含税价人民币(大写)(￥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)提供本项目</w:t>
      </w:r>
      <w:r>
        <w:rPr>
          <w:rFonts w:hint="eastAsia" w:cs="仿宋" w:asciiTheme="minorEastAsia" w:hAnsiTheme="minorEastAsia" w:eastAsiaTheme="minorEastAsia"/>
          <w:sz w:val="24"/>
          <w:lang w:eastAsia="zh-CN"/>
        </w:rPr>
        <w:t>货物</w:t>
      </w:r>
      <w:r>
        <w:rPr>
          <w:rFonts w:hint="eastAsia" w:cs="仿宋" w:asciiTheme="minorEastAsia" w:hAnsiTheme="minorEastAsia" w:eastAsiaTheme="minorEastAsia"/>
          <w:sz w:val="24"/>
        </w:rPr>
        <w:t>，并按合同约定履行义务。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w:t>
      </w:r>
      <w:r>
        <w:rPr>
          <w:rFonts w:hint="eastAsia" w:cs="仿宋" w:asciiTheme="minorEastAsia" w:hAnsiTheme="minorEastAsia" w:eastAsiaTheme="minorEastAsia"/>
          <w:sz w:val="24"/>
        </w:rPr>
        <w:t>)商务和技术偏差表;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4</w:t>
      </w:r>
      <w:r>
        <w:rPr>
          <w:rFonts w:hint="eastAsia" w:cs="仿宋" w:asciiTheme="minorEastAsia" w:hAnsiTheme="minorEastAsia" w:eastAsiaTheme="minorEastAsia"/>
          <w:sz w:val="24"/>
        </w:rPr>
        <w:t>)报价表;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5</w:t>
      </w:r>
      <w:r>
        <w:rPr>
          <w:rFonts w:hint="eastAsia" w:cs="仿宋" w:asciiTheme="minorEastAsia" w:hAnsiTheme="minorEastAsia" w:eastAsiaTheme="minorEastAsia"/>
          <w:sz w:val="24"/>
        </w:rPr>
        <w:t>)资格审查资料;</w:t>
      </w:r>
    </w:p>
    <w:p>
      <w:pPr>
        <w:adjustRightInd w:val="0"/>
        <w:snapToGrid w:val="0"/>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6</w:t>
      </w:r>
      <w:r>
        <w:rPr>
          <w:rFonts w:hint="eastAsia" w:cs="仿宋" w:asciiTheme="minorEastAsia" w:hAnsiTheme="minorEastAsia" w:eastAsiaTheme="minorEastAsia"/>
          <w:sz w:val="24"/>
        </w:rPr>
        <w:t>)响应方案;</w:t>
      </w:r>
    </w:p>
    <w:p>
      <w:pPr>
        <w:adjustRightInd w:val="0"/>
        <w:snapToGrid w:val="0"/>
        <w:spacing w:line="360"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其他资料（如有）。</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5"/>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90天）</w:t>
      </w:r>
      <w:r>
        <w:rPr>
          <w:rFonts w:hint="eastAsia" w:cs="仿宋" w:asciiTheme="minorEastAsia" w:hAnsiTheme="minorEastAsia" w:eastAsiaTheme="minorEastAsia"/>
          <w:sz w:val="24"/>
        </w:rPr>
        <w:t>内不撤销响应文件。</w:t>
      </w:r>
    </w:p>
    <w:p>
      <w:pPr>
        <w:numPr>
          <w:ilvl w:val="0"/>
          <w:numId w:val="5"/>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w:t>
      </w:r>
      <w:r>
        <w:rPr>
          <w:rFonts w:hint="eastAsia" w:cs="仿宋" w:asciiTheme="minorEastAsia" w:hAnsiTheme="minorEastAsia" w:eastAsiaTheme="minorEastAsia"/>
          <w:b/>
          <w:bCs/>
          <w:sz w:val="24"/>
        </w:rPr>
        <w:t>不</w:t>
      </w:r>
      <w:r>
        <w:rPr>
          <w:rFonts w:hint="eastAsia" w:cs="仿宋" w:asciiTheme="minorEastAsia" w:hAnsiTheme="minorEastAsia" w:eastAsiaTheme="minorEastAsia"/>
          <w:b/>
          <w:bCs/>
          <w:sz w:val="24"/>
          <w:lang w:eastAsia="zh-CN"/>
        </w:rPr>
        <w:t>存</w:t>
      </w:r>
      <w:r>
        <w:rPr>
          <w:rFonts w:hint="eastAsia" w:cs="仿宋" w:asciiTheme="minorEastAsia" w:hAnsiTheme="minorEastAsia" w:eastAsiaTheme="minorEastAsia"/>
          <w:b/>
          <w:bCs/>
          <w:sz w:val="24"/>
        </w:rPr>
        <w:t>在</w:t>
      </w:r>
      <w:r>
        <w:rPr>
          <w:rFonts w:hint="eastAsia" w:cs="仿宋" w:asciiTheme="minorEastAsia" w:hAnsiTheme="minorEastAsia" w:eastAsiaTheme="minorEastAsia"/>
          <w:sz w:val="24"/>
        </w:rPr>
        <w:t>第一章“采购公告”中规定的供应商不得存在的情形。</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360" w:lineRule="auto"/>
        <w:jc w:val="both"/>
        <w:rPr>
          <w:rFonts w:cs="仿宋" w:asciiTheme="minorEastAsia" w:hAnsiTheme="minorEastAsia" w:eastAsiaTheme="minorEastAsia"/>
          <w:sz w:val="24"/>
        </w:rPr>
      </w:pPr>
    </w:p>
    <w:p>
      <w:pPr>
        <w:spacing w:line="360" w:lineRule="auto"/>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36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color w:val="000000"/>
          <w:sz w:val="22"/>
          <w:szCs w:val="22"/>
        </w:rPr>
      </w:pPr>
      <w:r>
        <w:rPr>
          <w:rFonts w:hint="eastAsia" w:cs="宋体" w:asciiTheme="minorEastAsia" w:hAnsiTheme="minorEastAsia" w:eastAsiaTheme="minorEastAsia"/>
          <w:b/>
          <w:color w:val="000000"/>
          <w:kern w:val="0"/>
          <w:sz w:val="32"/>
          <w:szCs w:val="32"/>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2880" w:firstLineChars="12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spacing w:line="360" w:lineRule="auto"/>
        <w:ind w:firstLine="480" w:firstLineChars="200"/>
        <w:jc w:val="center"/>
        <w:outlineLvl w:val="0"/>
        <w:rPr>
          <w:rFonts w:ascii="黑体" w:hAnsi="黑体" w:eastAsia="黑体" w:cs="仿宋"/>
          <w:sz w:val="36"/>
          <w:szCs w:val="36"/>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center"/>
        <w:outlineLvl w:val="0"/>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right"/>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360" w:lineRule="auto"/>
        <w:jc w:val="center"/>
        <w:outlineLvl w:val="0"/>
        <w:rPr>
          <w:rFonts w:ascii="黑体" w:hAnsi="黑体" w:eastAsia="黑体" w:cs="仿宋"/>
          <w:sz w:val="36"/>
          <w:szCs w:val="36"/>
        </w:rPr>
      </w:pPr>
      <w:r>
        <w:rPr>
          <w:rFonts w:hint="eastAsia" w:ascii="黑体" w:hAnsi="黑体" w:eastAsia="黑体" w:cs="仿宋"/>
          <w:sz w:val="36"/>
          <w:szCs w:val="36"/>
        </w:rPr>
        <w:t>三、商务和技术偏差表</w:t>
      </w:r>
    </w:p>
    <w:p>
      <w:pPr>
        <w:spacing w:line="360" w:lineRule="auto"/>
        <w:jc w:val="center"/>
        <w:rPr>
          <w:rFonts w:cs="仿宋" w:asciiTheme="minorEastAsia" w:hAnsiTheme="minorEastAsia" w:eastAsiaTheme="minorEastAsia"/>
          <w:sz w:val="24"/>
        </w:rPr>
      </w:pPr>
    </w:p>
    <w:tbl>
      <w:tblPr>
        <w:tblStyle w:val="41"/>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9"/>
        <w:gridCol w:w="26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58"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09"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56"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175"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bl>
    <w:p>
      <w:p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spacing w:line="360" w:lineRule="auto"/>
        <w:ind w:left="0"/>
        <w:jc w:val="left"/>
        <w:rPr>
          <w:rFonts w:ascii="黑体" w:hAnsi="黑体" w:eastAsia="黑体" w:cs="仿宋"/>
          <w:color w:val="FF0000"/>
          <w:sz w:val="36"/>
          <w:szCs w:val="36"/>
        </w:rPr>
      </w:pPr>
      <w:r>
        <w:rPr>
          <w:rFonts w:hint="eastAsia" w:ascii="黑体" w:hAnsi="黑体" w:eastAsia="黑体" w:cs="仿宋"/>
          <w:sz w:val="36"/>
          <w:szCs w:val="36"/>
        </w:rPr>
        <w:br w:type="page"/>
      </w:r>
    </w:p>
    <w:p>
      <w:pPr>
        <w:spacing w:line="360" w:lineRule="auto"/>
        <w:ind w:left="420"/>
        <w:jc w:val="center"/>
        <w:outlineLvl w:val="0"/>
        <w:rPr>
          <w:rFonts w:ascii="黑体" w:hAnsi="黑体" w:eastAsia="黑体" w:cs="仿宋"/>
          <w:sz w:val="36"/>
          <w:szCs w:val="36"/>
        </w:rPr>
      </w:pPr>
      <w:r>
        <w:rPr>
          <w:rFonts w:hint="eastAsia" w:ascii="黑体" w:hAnsi="黑体" w:eastAsia="黑体" w:cs="仿宋"/>
          <w:sz w:val="36"/>
          <w:szCs w:val="36"/>
        </w:rPr>
        <w:t>四、报价表</w:t>
      </w:r>
    </w:p>
    <w:p>
      <w:pPr>
        <w:numPr>
          <w:ilvl w:val="0"/>
          <w:numId w:val="6"/>
        </w:num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报价表说明</w:t>
      </w:r>
    </w:p>
    <w:p>
      <w:pPr>
        <w:numPr>
          <w:ilvl w:val="0"/>
          <w:numId w:val="6"/>
        </w:numPr>
        <w:spacing w:line="360" w:lineRule="auto"/>
        <w:ind w:left="420" w:leftChars="200"/>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报价表</w:t>
      </w:r>
    </w:p>
    <w:tbl>
      <w:tblPr>
        <w:tblStyle w:val="41"/>
        <w:tblW w:w="9636"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387"/>
        <w:gridCol w:w="1602"/>
        <w:gridCol w:w="612"/>
        <w:gridCol w:w="995"/>
        <w:gridCol w:w="715"/>
        <w:gridCol w:w="1191"/>
        <w:gridCol w:w="124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90"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387"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名称</w:t>
            </w:r>
          </w:p>
        </w:tc>
        <w:tc>
          <w:tcPr>
            <w:tcW w:w="1602"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规格型号</w:t>
            </w:r>
          </w:p>
        </w:tc>
        <w:tc>
          <w:tcPr>
            <w:tcW w:w="612"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单位</w:t>
            </w:r>
          </w:p>
        </w:tc>
        <w:tc>
          <w:tcPr>
            <w:tcW w:w="995"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715"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税率</w:t>
            </w:r>
          </w:p>
        </w:tc>
        <w:tc>
          <w:tcPr>
            <w:tcW w:w="1191"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含税单价</w:t>
            </w:r>
          </w:p>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（元）</w:t>
            </w:r>
          </w:p>
        </w:tc>
        <w:tc>
          <w:tcPr>
            <w:tcW w:w="1247"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含税合价</w:t>
            </w:r>
          </w:p>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（元）</w:t>
            </w:r>
          </w:p>
        </w:tc>
        <w:tc>
          <w:tcPr>
            <w:tcW w:w="1397"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90"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387"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highlight w:val="yellow"/>
                <w:vertAlign w:val="baseline"/>
                <w:lang w:val="en-US" w:eastAsia="zh-CN" w:bidi="ar-SA"/>
              </w:rPr>
            </w:pPr>
            <w:r>
              <w:rPr>
                <w:rFonts w:hint="eastAsia"/>
                <w:sz w:val="22"/>
                <w:szCs w:val="22"/>
                <w:highlight w:val="yellow"/>
                <w:vertAlign w:val="baseline"/>
                <w:lang w:val="en-US" w:eastAsia="zh-CN"/>
              </w:rPr>
              <w:t>集卡轮胎</w:t>
            </w:r>
          </w:p>
        </w:tc>
        <w:tc>
          <w:tcPr>
            <w:tcW w:w="160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14.00-24</w:t>
            </w:r>
          </w:p>
        </w:tc>
        <w:tc>
          <w:tcPr>
            <w:tcW w:w="61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条</w:t>
            </w:r>
          </w:p>
        </w:tc>
        <w:tc>
          <w:tcPr>
            <w:tcW w:w="995" w:type="dxa"/>
            <w:vAlign w:val="center"/>
          </w:tcPr>
          <w:p>
            <w:pPr>
              <w:pStyle w:val="38"/>
              <w:widowControl w:val="0"/>
              <w:spacing w:after="0" w:line="360" w:lineRule="auto"/>
              <w:ind w:firstLine="0"/>
              <w:jc w:val="center"/>
              <w:rPr>
                <w:rFonts w:hint="default"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highlight w:val="yellow"/>
                <w:vertAlign w:val="baseline"/>
                <w:lang w:val="en-US" w:eastAsia="zh-CN" w:bidi="ar-SA"/>
              </w:rPr>
              <w:t>72</w:t>
            </w:r>
          </w:p>
        </w:tc>
        <w:tc>
          <w:tcPr>
            <w:tcW w:w="715" w:type="dxa"/>
            <w:vAlign w:val="center"/>
          </w:tcPr>
          <w:p>
            <w:pPr>
              <w:widowControl/>
              <w:spacing w:line="360" w:lineRule="auto"/>
              <w:jc w:val="center"/>
              <w:rPr>
                <w:rFonts w:hint="eastAsia" w:ascii="宋体" w:hAnsi="宋体" w:eastAsia="宋体" w:cs="宋体"/>
                <w:sz w:val="22"/>
                <w:szCs w:val="22"/>
              </w:rPr>
            </w:pPr>
          </w:p>
        </w:tc>
        <w:tc>
          <w:tcPr>
            <w:tcW w:w="1191" w:type="dxa"/>
            <w:vAlign w:val="center"/>
          </w:tcPr>
          <w:p>
            <w:pPr>
              <w:widowControl/>
              <w:spacing w:line="360" w:lineRule="auto"/>
              <w:jc w:val="center"/>
              <w:rPr>
                <w:rFonts w:hint="eastAsia" w:ascii="宋体" w:hAnsi="宋体" w:eastAsia="宋体" w:cs="宋体"/>
                <w:sz w:val="22"/>
                <w:szCs w:val="22"/>
              </w:rPr>
            </w:pPr>
          </w:p>
        </w:tc>
        <w:tc>
          <w:tcPr>
            <w:tcW w:w="1247" w:type="dxa"/>
            <w:vAlign w:val="center"/>
          </w:tcPr>
          <w:p>
            <w:pPr>
              <w:widowControl/>
              <w:spacing w:line="360" w:lineRule="auto"/>
              <w:jc w:val="center"/>
              <w:rPr>
                <w:rFonts w:hint="eastAsia" w:ascii="宋体" w:hAnsi="宋体" w:eastAsia="宋体" w:cs="宋体"/>
                <w:sz w:val="22"/>
                <w:szCs w:val="22"/>
              </w:rPr>
            </w:pPr>
          </w:p>
        </w:tc>
        <w:tc>
          <w:tcPr>
            <w:tcW w:w="1397" w:type="dxa"/>
            <w:vAlign w:val="center"/>
          </w:tcPr>
          <w:p>
            <w:pPr>
              <w:widowControl/>
              <w:spacing w:line="360" w:lineRule="auto"/>
              <w:jc w:val="left"/>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0"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387"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highlight w:val="yellow"/>
                <w:vertAlign w:val="baseline"/>
                <w:lang w:val="en-US" w:eastAsia="zh-CN" w:bidi="ar-SA"/>
              </w:rPr>
            </w:pPr>
            <w:r>
              <w:rPr>
                <w:rFonts w:hint="eastAsia"/>
                <w:sz w:val="22"/>
                <w:szCs w:val="22"/>
                <w:highlight w:val="yellow"/>
                <w:vertAlign w:val="baseline"/>
                <w:lang w:val="en-US" w:eastAsia="zh-CN"/>
              </w:rPr>
              <w:t>集卡轮胎</w:t>
            </w:r>
          </w:p>
        </w:tc>
        <w:tc>
          <w:tcPr>
            <w:tcW w:w="160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12.00-22.5</w:t>
            </w:r>
          </w:p>
        </w:tc>
        <w:tc>
          <w:tcPr>
            <w:tcW w:w="61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条</w:t>
            </w:r>
          </w:p>
        </w:tc>
        <w:tc>
          <w:tcPr>
            <w:tcW w:w="995" w:type="dxa"/>
            <w:vAlign w:val="center"/>
          </w:tcPr>
          <w:p>
            <w:pPr>
              <w:pStyle w:val="38"/>
              <w:widowControl w:val="0"/>
              <w:spacing w:after="0" w:line="360" w:lineRule="auto"/>
              <w:ind w:firstLine="0"/>
              <w:jc w:val="center"/>
              <w:rPr>
                <w:rFonts w:hint="default"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72</w:t>
            </w:r>
          </w:p>
        </w:tc>
        <w:tc>
          <w:tcPr>
            <w:tcW w:w="715" w:type="dxa"/>
            <w:vAlign w:val="center"/>
          </w:tcPr>
          <w:p>
            <w:pPr>
              <w:widowControl/>
              <w:spacing w:line="360" w:lineRule="auto"/>
              <w:jc w:val="center"/>
              <w:rPr>
                <w:rFonts w:hint="eastAsia" w:ascii="宋体" w:hAnsi="宋体" w:eastAsia="宋体" w:cs="宋体"/>
                <w:sz w:val="22"/>
                <w:szCs w:val="22"/>
              </w:rPr>
            </w:pPr>
          </w:p>
        </w:tc>
        <w:tc>
          <w:tcPr>
            <w:tcW w:w="1191" w:type="dxa"/>
            <w:vAlign w:val="center"/>
          </w:tcPr>
          <w:p>
            <w:pPr>
              <w:widowControl/>
              <w:spacing w:line="360" w:lineRule="auto"/>
              <w:jc w:val="center"/>
              <w:rPr>
                <w:rFonts w:hint="eastAsia" w:ascii="宋体" w:hAnsi="宋体" w:eastAsia="宋体" w:cs="宋体"/>
                <w:sz w:val="22"/>
                <w:szCs w:val="22"/>
              </w:rPr>
            </w:pPr>
          </w:p>
        </w:tc>
        <w:tc>
          <w:tcPr>
            <w:tcW w:w="1247" w:type="dxa"/>
            <w:vAlign w:val="center"/>
          </w:tcPr>
          <w:p>
            <w:pPr>
              <w:widowControl/>
              <w:spacing w:line="360" w:lineRule="auto"/>
              <w:jc w:val="center"/>
              <w:rPr>
                <w:rFonts w:hint="eastAsia" w:ascii="宋体" w:hAnsi="宋体" w:eastAsia="宋体" w:cs="宋体"/>
                <w:sz w:val="22"/>
                <w:szCs w:val="22"/>
              </w:rPr>
            </w:pPr>
          </w:p>
        </w:tc>
        <w:tc>
          <w:tcPr>
            <w:tcW w:w="1397" w:type="dxa"/>
            <w:vAlign w:val="center"/>
          </w:tcPr>
          <w:p>
            <w:pPr>
              <w:widowControl/>
              <w:spacing w:line="360" w:lineRule="auto"/>
              <w:jc w:val="lef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90"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387"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堆高机轮胎</w:t>
            </w:r>
          </w:p>
        </w:tc>
        <w:tc>
          <w:tcPr>
            <w:tcW w:w="160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14.00-24</w:t>
            </w:r>
          </w:p>
        </w:tc>
        <w:tc>
          <w:tcPr>
            <w:tcW w:w="612" w:type="dxa"/>
            <w:vAlign w:val="center"/>
          </w:tcPr>
          <w:p>
            <w:pPr>
              <w:pStyle w:val="38"/>
              <w:widowControl w:val="0"/>
              <w:spacing w:after="0" w:line="360" w:lineRule="auto"/>
              <w:ind w:firstLine="0" w:firstLineChars="0"/>
              <w:jc w:val="center"/>
              <w:rPr>
                <w:rFonts w:hint="eastAsia" w:ascii="宋体" w:hAnsi="Times New Roman" w:eastAsia="宋体" w:cs="Times New Roman"/>
                <w:snapToGrid w:val="0"/>
                <w:kern w:val="24"/>
                <w:sz w:val="22"/>
                <w:szCs w:val="22"/>
                <w:vertAlign w:val="baseline"/>
                <w:lang w:val="en-US" w:eastAsia="zh-CN" w:bidi="ar-SA"/>
              </w:rPr>
            </w:pPr>
            <w:r>
              <w:rPr>
                <w:rFonts w:hint="eastAsia"/>
                <w:sz w:val="22"/>
                <w:szCs w:val="22"/>
                <w:vertAlign w:val="baseline"/>
                <w:lang w:val="en-US" w:eastAsia="zh-CN"/>
              </w:rPr>
              <w:t>条</w:t>
            </w:r>
          </w:p>
        </w:tc>
        <w:tc>
          <w:tcPr>
            <w:tcW w:w="995" w:type="dxa"/>
            <w:vAlign w:val="center"/>
          </w:tcPr>
          <w:p>
            <w:pPr>
              <w:pStyle w:val="38"/>
              <w:widowControl w:val="0"/>
              <w:spacing w:after="0" w:line="360" w:lineRule="auto"/>
              <w:ind w:firstLine="0"/>
              <w:jc w:val="center"/>
              <w:rPr>
                <w:rFonts w:hint="default"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26</w:t>
            </w:r>
          </w:p>
        </w:tc>
        <w:tc>
          <w:tcPr>
            <w:tcW w:w="715" w:type="dxa"/>
            <w:vAlign w:val="center"/>
          </w:tcPr>
          <w:p>
            <w:pPr>
              <w:widowControl/>
              <w:spacing w:line="360" w:lineRule="auto"/>
              <w:jc w:val="center"/>
              <w:rPr>
                <w:rFonts w:hint="eastAsia" w:ascii="宋体" w:hAnsi="宋体" w:eastAsia="宋体" w:cs="宋体"/>
                <w:sz w:val="22"/>
                <w:szCs w:val="22"/>
              </w:rPr>
            </w:pPr>
          </w:p>
        </w:tc>
        <w:tc>
          <w:tcPr>
            <w:tcW w:w="1191" w:type="dxa"/>
            <w:vAlign w:val="center"/>
          </w:tcPr>
          <w:p>
            <w:pPr>
              <w:widowControl/>
              <w:spacing w:line="360" w:lineRule="auto"/>
              <w:jc w:val="center"/>
              <w:rPr>
                <w:rFonts w:hint="eastAsia" w:ascii="宋体" w:hAnsi="宋体" w:eastAsia="宋体" w:cs="宋体"/>
                <w:sz w:val="22"/>
                <w:szCs w:val="22"/>
              </w:rPr>
            </w:pPr>
          </w:p>
        </w:tc>
        <w:tc>
          <w:tcPr>
            <w:tcW w:w="1247" w:type="dxa"/>
            <w:vAlign w:val="center"/>
          </w:tcPr>
          <w:p>
            <w:pPr>
              <w:widowControl/>
              <w:spacing w:line="360" w:lineRule="auto"/>
              <w:jc w:val="center"/>
              <w:rPr>
                <w:rFonts w:hint="eastAsia" w:ascii="宋体" w:hAnsi="宋体" w:eastAsia="宋体" w:cs="宋体"/>
                <w:sz w:val="22"/>
                <w:szCs w:val="22"/>
              </w:rPr>
            </w:pPr>
          </w:p>
        </w:tc>
        <w:tc>
          <w:tcPr>
            <w:tcW w:w="1397" w:type="dxa"/>
            <w:vAlign w:val="center"/>
          </w:tcPr>
          <w:p>
            <w:pPr>
              <w:widowControl/>
              <w:spacing w:line="360" w:lineRule="auto"/>
              <w:jc w:val="lef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90" w:type="dxa"/>
            <w:vAlign w:val="center"/>
          </w:tcPr>
          <w:p>
            <w:pPr>
              <w:widowControl/>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w:t>
            </w:r>
          </w:p>
        </w:tc>
        <w:tc>
          <w:tcPr>
            <w:tcW w:w="1387" w:type="dxa"/>
            <w:vAlign w:val="center"/>
          </w:tcPr>
          <w:p>
            <w:pPr>
              <w:pStyle w:val="38"/>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p>
        </w:tc>
        <w:tc>
          <w:tcPr>
            <w:tcW w:w="1602" w:type="dxa"/>
            <w:vAlign w:val="center"/>
          </w:tcPr>
          <w:p>
            <w:pPr>
              <w:pStyle w:val="38"/>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p>
        </w:tc>
        <w:tc>
          <w:tcPr>
            <w:tcW w:w="612" w:type="dxa"/>
            <w:vAlign w:val="center"/>
          </w:tcPr>
          <w:p>
            <w:pPr>
              <w:pStyle w:val="38"/>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p>
        </w:tc>
        <w:tc>
          <w:tcPr>
            <w:tcW w:w="995" w:type="dxa"/>
            <w:vAlign w:val="center"/>
          </w:tcPr>
          <w:p>
            <w:pPr>
              <w:pStyle w:val="38"/>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p>
        </w:tc>
        <w:tc>
          <w:tcPr>
            <w:tcW w:w="715" w:type="dxa"/>
            <w:vAlign w:val="center"/>
          </w:tcPr>
          <w:p>
            <w:pPr>
              <w:widowControl/>
              <w:spacing w:line="360" w:lineRule="auto"/>
              <w:jc w:val="center"/>
              <w:rPr>
                <w:rFonts w:hint="eastAsia" w:ascii="宋体" w:hAnsi="宋体" w:eastAsia="宋体" w:cs="宋体"/>
                <w:sz w:val="22"/>
                <w:szCs w:val="22"/>
              </w:rPr>
            </w:pPr>
          </w:p>
        </w:tc>
        <w:tc>
          <w:tcPr>
            <w:tcW w:w="1191" w:type="dxa"/>
            <w:vAlign w:val="center"/>
          </w:tcPr>
          <w:p>
            <w:pPr>
              <w:widowControl/>
              <w:spacing w:line="360" w:lineRule="auto"/>
              <w:jc w:val="center"/>
              <w:rPr>
                <w:rFonts w:hint="eastAsia" w:ascii="宋体" w:hAnsi="宋体" w:eastAsia="宋体" w:cs="宋体"/>
                <w:sz w:val="22"/>
                <w:szCs w:val="22"/>
              </w:rPr>
            </w:pPr>
          </w:p>
        </w:tc>
        <w:tc>
          <w:tcPr>
            <w:tcW w:w="1247" w:type="dxa"/>
            <w:vAlign w:val="center"/>
          </w:tcPr>
          <w:p>
            <w:pPr>
              <w:widowControl/>
              <w:spacing w:line="360" w:lineRule="auto"/>
              <w:jc w:val="center"/>
              <w:rPr>
                <w:rFonts w:hint="eastAsia" w:ascii="宋体" w:hAnsi="宋体" w:eastAsia="宋体" w:cs="宋体"/>
                <w:sz w:val="22"/>
                <w:szCs w:val="22"/>
              </w:rPr>
            </w:pPr>
          </w:p>
        </w:tc>
        <w:tc>
          <w:tcPr>
            <w:tcW w:w="1397" w:type="dxa"/>
            <w:vAlign w:val="center"/>
          </w:tcPr>
          <w:p>
            <w:pPr>
              <w:widowControl/>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992" w:type="dxa"/>
            <w:gridSpan w:val="7"/>
            <w:vAlign w:val="center"/>
          </w:tcPr>
          <w:p>
            <w:pPr>
              <w:widowControl/>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含税总价（元）</w:t>
            </w:r>
          </w:p>
        </w:tc>
        <w:tc>
          <w:tcPr>
            <w:tcW w:w="2644" w:type="dxa"/>
            <w:gridSpan w:val="2"/>
            <w:vAlign w:val="center"/>
          </w:tcPr>
          <w:p>
            <w:pPr>
              <w:widowControl/>
              <w:spacing w:line="360" w:lineRule="auto"/>
              <w:ind w:firstLine="210" w:firstLineChars="100"/>
              <w:jc w:val="both"/>
              <w:rPr>
                <w:rFonts w:hint="eastAsia" w:ascii="宋体" w:hAnsi="宋体" w:eastAsia="宋体" w:cs="宋体"/>
                <w:i w:val="0"/>
                <w:iCs w:val="0"/>
                <w:sz w:val="21"/>
                <w:szCs w:val="21"/>
              </w:rPr>
            </w:pPr>
            <w:r>
              <w:rPr>
                <w:rFonts w:hint="eastAsia" w:ascii="宋体" w:hAnsi="宋体" w:eastAsia="宋体" w:cs="宋体"/>
                <w:i w:val="0"/>
                <w:iCs w:val="0"/>
                <w:sz w:val="21"/>
                <w:szCs w:val="21"/>
              </w:rPr>
              <w:t>¥</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 xml:space="preserve"> </w:t>
            </w:r>
            <w:r>
              <w:rPr>
                <w:rFonts w:hint="eastAsia" w:ascii="宋体" w:hAnsi="宋体" w:eastAsia="宋体" w:cs="宋体"/>
                <w:i w:val="0"/>
                <w:iCs w:val="0"/>
                <w:sz w:val="21"/>
                <w:szCs w:val="21"/>
                <w:u w:val="single"/>
                <w:lang w:val="en-US" w:eastAsia="zh-CN"/>
              </w:rPr>
              <w:t xml:space="preserve">         </w:t>
            </w:r>
          </w:p>
        </w:tc>
      </w:tr>
    </w:tbl>
    <w:p>
      <w:pPr>
        <w:spacing w:line="240" w:lineRule="auto"/>
        <w:jc w:val="left"/>
        <w:rPr>
          <w:rFonts w:hint="eastAsia" w:cs="仿宋" w:asciiTheme="minorEastAsia" w:hAnsiTheme="minorEastAsia" w:eastAsiaTheme="minorEastAsia"/>
          <w:sz w:val="24"/>
        </w:rPr>
      </w:pPr>
    </w:p>
    <w:p>
      <w:pPr>
        <w:spacing w:line="240" w:lineRule="auto"/>
        <w:jc w:val="left"/>
        <w:rPr>
          <w:rFonts w:hint="eastAsia" w:cs="仿宋" w:asciiTheme="minorEastAsia" w:hAnsiTheme="minorEastAsia" w:eastAsiaTheme="minorEastAsia"/>
          <w:sz w:val="24"/>
        </w:rPr>
      </w:pPr>
    </w:p>
    <w:p>
      <w:pPr>
        <w:spacing w:line="240" w:lineRule="auto"/>
        <w:jc w:val="left"/>
        <w:rPr>
          <w:rFonts w:hint="eastAsia" w:cs="仿宋" w:asciiTheme="minorEastAsia" w:hAnsiTheme="minorEastAsia" w:eastAsiaTheme="minorEastAsia"/>
          <w:sz w:val="24"/>
        </w:rPr>
      </w:pPr>
    </w:p>
    <w:p>
      <w:pPr>
        <w:spacing w:line="360" w:lineRule="auto"/>
        <w:ind w:firstLine="2880" w:firstLineChars="1200"/>
        <w:jc w:val="center"/>
        <w:outlineLvl w:val="0"/>
        <w:rPr>
          <w:rFonts w:hint="eastAsia" w:cs="仿宋" w:asciiTheme="minorEastAsia" w:hAnsiTheme="minorEastAsia" w:eastAsiaTheme="minorEastAsia"/>
          <w:sz w:val="24"/>
          <w:u w:val="single"/>
          <w:lang w:val="en-US" w:eastAsia="zh-CN"/>
        </w:rPr>
      </w:pPr>
      <w:r>
        <w:rPr>
          <w:rFonts w:hint="eastAsia" w:cs="仿宋" w:asciiTheme="minorEastAsia" w:hAnsiTheme="minorEastAsia" w:eastAsiaTheme="minorEastAsia"/>
          <w:sz w:val="24"/>
          <w:lang w:eastAsia="zh-CN"/>
        </w:rPr>
        <w:t>供应商名称（盖章）：</w:t>
      </w:r>
      <w:r>
        <w:rPr>
          <w:rFonts w:hint="eastAsia" w:cs="仿宋" w:asciiTheme="minorEastAsia" w:hAnsiTheme="minorEastAsia" w:eastAsiaTheme="minorEastAsia"/>
          <w:sz w:val="24"/>
          <w:u w:val="single"/>
          <w:lang w:val="en-US" w:eastAsia="zh-CN"/>
        </w:rPr>
        <w:t xml:space="preserve">              </w:t>
      </w:r>
    </w:p>
    <w:p>
      <w:pPr>
        <w:spacing w:line="360" w:lineRule="auto"/>
        <w:ind w:firstLine="3600" w:firstLineChars="1500"/>
        <w:jc w:val="right"/>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eastAsia="zh-CN"/>
        </w:rPr>
        <w:t>年</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日</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br w:type="page"/>
      </w:r>
    </w:p>
    <w:p>
      <w:pPr>
        <w:spacing w:line="360" w:lineRule="auto"/>
        <w:jc w:val="center"/>
        <w:outlineLvl w:val="0"/>
        <w:rPr>
          <w:rFonts w:ascii="黑体" w:hAnsi="黑体" w:eastAsia="黑体" w:cs="仿宋"/>
          <w:sz w:val="36"/>
          <w:szCs w:val="36"/>
        </w:rPr>
      </w:pPr>
      <w:r>
        <w:rPr>
          <w:rFonts w:hint="eastAsia" w:ascii="黑体" w:hAnsi="黑体" w:eastAsia="黑体" w:cs="仿宋"/>
          <w:sz w:val="36"/>
          <w:szCs w:val="36"/>
        </w:rPr>
        <w:t>五、资格审查资料</w:t>
      </w:r>
    </w:p>
    <w:p>
      <w:pPr>
        <w:spacing w:line="360" w:lineRule="auto"/>
        <w:jc w:val="center"/>
        <w:rPr>
          <w:rFonts w:ascii="黑体" w:hAnsi="黑体" w:eastAsia="黑体" w:cs="仿宋"/>
          <w:sz w:val="36"/>
          <w:szCs w:val="36"/>
        </w:rPr>
      </w:pPr>
    </w:p>
    <w:p>
      <w:pPr>
        <w:spacing w:line="360" w:lineRule="auto"/>
        <w:jc w:val="both"/>
        <w:outlineLvl w:val="1"/>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供应商应根据供应商须知前附表第3.5（1）项相关证明资料。供应商还应根据供应商须知前地表第3.5（</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）项和第3.5（8）项的要求提供其他相关证明材料。</w:t>
      </w:r>
    </w:p>
    <w:p>
      <w:pPr>
        <w:spacing w:line="360" w:lineRule="auto"/>
        <w:jc w:val="both"/>
        <w:outlineLvl w:val="1"/>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（二）近年的类似项目情况表</w:t>
      </w:r>
      <w:r>
        <w:rPr>
          <w:rFonts w:hint="eastAsia" w:cs="仿宋" w:asciiTheme="minorEastAsia" w:hAnsiTheme="minorEastAsia" w:eastAsiaTheme="minorEastAsia"/>
          <w:sz w:val="24"/>
          <w:lang w:eastAsia="zh-CN"/>
        </w:rPr>
        <w:t>（至少提供</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lang w:eastAsia="zh-CN"/>
        </w:rPr>
        <w:t>个）</w:t>
      </w:r>
    </w:p>
    <w:tbl>
      <w:tblPr>
        <w:tblStyle w:val="41"/>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796"/>
        <w:gridCol w:w="1796"/>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bl>
    <w:p>
      <w:p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w:t>
      </w:r>
    </w:p>
    <w:p>
      <w:pPr>
        <w:numPr>
          <w:ilvl w:val="-1"/>
          <w:numId w:val="0"/>
        </w:num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供应商应根据供应商须知前附表第3.5（4）项的要求在本表后附相关证明材料。</w:t>
      </w:r>
    </w:p>
    <w:p>
      <w:pPr>
        <w:pStyle w:val="14"/>
        <w:numPr>
          <w:ilvl w:val="0"/>
          <w:numId w:val="0"/>
        </w:numPr>
        <w:rPr>
          <w:rFonts w:cs="仿宋" w:asciiTheme="minorEastAsia" w:hAnsiTheme="minorEastAsia" w:eastAsiaTheme="minorEastAsia"/>
          <w:sz w:val="24"/>
        </w:rPr>
      </w:pPr>
      <w:r>
        <w:rPr>
          <w:rFonts w:hint="eastAsia" w:ascii="宋体" w:hAnsi="宋体" w:cs="宋体"/>
          <w:b w:val="0"/>
          <w:bCs w:val="0"/>
          <w:sz w:val="24"/>
          <w:lang w:val="en-US" w:eastAsia="zh-CN"/>
        </w:rPr>
        <w:t>2.</w:t>
      </w:r>
      <w:r>
        <w:rPr>
          <w:rFonts w:hint="eastAsia" w:ascii="宋体" w:hAnsi="宋体" w:eastAsia="宋体" w:cs="宋体"/>
          <w:b w:val="0"/>
          <w:bCs w:val="0"/>
          <w:sz w:val="24"/>
          <w:lang w:eastAsia="zh-CN"/>
        </w:rPr>
        <w:t>类似项目是指与本项目</w:t>
      </w:r>
      <w:r>
        <w:rPr>
          <w:rFonts w:hint="eastAsia" w:ascii="宋体" w:hAnsi="宋体" w:eastAsia="宋体" w:cs="宋体"/>
          <w:b w:val="0"/>
          <w:bCs w:val="0"/>
          <w:sz w:val="24"/>
          <w:u w:val="single"/>
          <w:lang w:eastAsia="zh-CN"/>
        </w:rPr>
        <w:t>采购规模</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产品类型</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产品型号</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使用功能</w:t>
      </w:r>
      <w:r>
        <w:rPr>
          <w:rFonts w:hint="eastAsia" w:ascii="宋体" w:hAnsi="宋体" w:eastAsia="宋体" w:cs="宋体"/>
          <w:b w:val="0"/>
          <w:bCs w:val="0"/>
          <w:sz w:val="24"/>
          <w:lang w:eastAsia="zh-CN"/>
        </w:rPr>
        <w:t>等相近或相同的项目。</w:t>
      </w:r>
    </w:p>
    <w:p>
      <w:pPr>
        <w:rPr>
          <w:rFonts w:hint="eastAsia" w:ascii="黑体" w:hAnsi="黑体" w:eastAsia="黑体" w:cs="仿宋"/>
          <w:sz w:val="36"/>
          <w:szCs w:val="36"/>
        </w:rPr>
      </w:pPr>
      <w:r>
        <w:rPr>
          <w:rFonts w:hint="eastAsia" w:ascii="黑体" w:hAnsi="黑体" w:eastAsia="黑体" w:cs="仿宋"/>
          <w:sz w:val="36"/>
          <w:szCs w:val="36"/>
        </w:rPr>
        <w:br w:type="page"/>
      </w:r>
    </w:p>
    <w:p>
      <w:pPr>
        <w:adjustRightInd/>
        <w:snapToGrid/>
        <w:spacing w:line="240" w:lineRule="auto"/>
        <w:jc w:val="center"/>
        <w:outlineLvl w:val="0"/>
        <w:rPr>
          <w:rFonts w:ascii="黑体" w:hAnsi="黑体" w:eastAsia="黑体" w:cs="仿宋"/>
          <w:sz w:val="36"/>
          <w:szCs w:val="36"/>
        </w:rPr>
      </w:pPr>
      <w:r>
        <w:rPr>
          <w:rFonts w:hint="eastAsia" w:ascii="黑体" w:hAnsi="黑体" w:eastAsia="黑体" w:cs="仿宋"/>
          <w:sz w:val="36"/>
          <w:szCs w:val="36"/>
        </w:rPr>
        <w:t>六、响应方案</w:t>
      </w:r>
    </w:p>
    <w:p>
      <w:pPr>
        <w:pStyle w:val="38"/>
        <w:spacing w:line="360" w:lineRule="auto"/>
      </w:pP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r>
        <w:rPr>
          <w:rFonts w:hint="eastAsia" w:cs="仿宋" w:asciiTheme="minorEastAsia" w:hAnsiTheme="minorEastAsia" w:eastAsiaTheme="minorEastAsia"/>
          <w:sz w:val="24"/>
          <w:highlight w:val="none"/>
          <w:lang w:eastAsia="zh-CN"/>
        </w:rPr>
        <w:t>可结合第三章“评审办法”和第五章“采购需求”中的要求进行响应</w:t>
      </w:r>
      <w:r>
        <w:rPr>
          <w:rFonts w:hint="eastAsia" w:cs="仿宋" w:asciiTheme="minorEastAsia" w:hAnsiTheme="minorEastAsia" w:eastAsiaTheme="minorEastAsia"/>
          <w:sz w:val="24"/>
          <w:highlight w:val="none"/>
        </w:rPr>
        <w:t>）</w:t>
      </w:r>
    </w:p>
    <w:p>
      <w:pPr>
        <w:numPr>
          <w:ilvl w:val="0"/>
          <w:numId w:val="7"/>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（可结合第三章“评审办法”和第五章“采购需求”中的要求进行响应）</w:t>
      </w:r>
    </w:p>
    <w:p>
      <w:pPr>
        <w:numPr>
          <w:ilvl w:val="0"/>
          <w:numId w:val="7"/>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（可结合第三章“评审办法”和第五章“采购需求”中的要求进行响应）</w:t>
      </w:r>
    </w:p>
    <w:p>
      <w:pPr>
        <w:adjustRightInd/>
        <w:snapToGrid/>
        <w:spacing w:line="240" w:lineRule="auto"/>
        <w:jc w:val="left"/>
        <w:outlineLvl w:val="9"/>
        <w:rPr>
          <w:rFonts w:hint="eastAsia" w:ascii="黑体" w:hAnsi="黑体" w:eastAsia="黑体" w:cs="仿宋"/>
          <w:sz w:val="36"/>
          <w:szCs w:val="36"/>
          <w:highlight w:val="none"/>
          <w:lang w:eastAsia="zh-CN"/>
        </w:rPr>
      </w:pPr>
      <w:r>
        <w:rPr>
          <w:rFonts w:hint="eastAsia" w:ascii="黑体" w:hAnsi="黑体" w:eastAsia="黑体" w:cs="仿宋"/>
          <w:sz w:val="36"/>
          <w:szCs w:val="36"/>
          <w:highlight w:val="none"/>
          <w:lang w:eastAsia="zh-CN"/>
        </w:rPr>
        <w:br w:type="page"/>
      </w:r>
    </w:p>
    <w:p>
      <w:pPr>
        <w:spacing w:line="360" w:lineRule="auto"/>
        <w:jc w:val="both"/>
        <w:rPr>
          <w:rFonts w:cs="仿宋" w:asciiTheme="minorEastAsia" w:hAnsiTheme="minorEastAsia" w:eastAsiaTheme="minorEastAsia"/>
          <w:sz w:val="24"/>
        </w:rPr>
      </w:pPr>
    </w:p>
    <w:p>
      <w:p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lang w:val="en-US" w:eastAsia="zh-CN"/>
        </w:rPr>
        <w:t>七</w:t>
      </w:r>
      <w:r>
        <w:rPr>
          <w:rFonts w:hint="eastAsia" w:ascii="黑体" w:hAnsi="黑体" w:eastAsia="黑体" w:cs="仿宋"/>
          <w:sz w:val="36"/>
          <w:szCs w:val="36"/>
        </w:rPr>
        <w:t>、其他资料</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360" w:lineRule="auto"/>
        <w:jc w:val="both"/>
      </w:pPr>
    </w:p>
    <w:p>
      <w:pPr>
        <w:spacing w:line="360" w:lineRule="auto"/>
      </w:pPr>
    </w:p>
    <w:sectPr>
      <w:footerReference r:id="rId9" w:type="default"/>
      <w:pgSz w:w="11906" w:h="16838"/>
      <w:pgMar w:top="1440" w:right="1800" w:bottom="1440" w:left="1800" w:header="851" w:footer="1344"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9-27T12:48:00Z" w:initials="">
    <w:p w14:paraId="40EB3466">
      <w:pPr>
        <w:pStyle w:val="11"/>
      </w:pPr>
      <w:r>
        <w:rPr>
          <w:rFonts w:hint="eastAsia"/>
        </w:rPr>
        <w:t>这里都适用？为什么不是打</w:t>
      </w:r>
      <w:r>
        <w:rPr>
          <w:rFonts w:ascii="Arial" w:hAnsi="Arial" w:cs="Arial"/>
        </w:rPr>
        <w:t>√</w:t>
      </w:r>
    </w:p>
  </w:comment>
  <w:comment w:id="1" w:author="lenovo" w:date="2021-09-27T14:32:00Z" w:initials="">
    <w:p w14:paraId="15D121E4">
      <w:pPr>
        <w:pStyle w:val="11"/>
      </w:pPr>
      <w:r>
        <w:rPr>
          <w:rFonts w:hint="eastAsia"/>
        </w:rPr>
        <w:t>财务要求没什么意义</w:t>
      </w:r>
    </w:p>
  </w:comment>
  <w:comment w:id="2" w:author="杨欢" w:date="2021-10-26T11:03:00Z" w:initials="">
    <w:p w14:paraId="5E8D3630">
      <w:pPr>
        <w:pStyle w:val="11"/>
        <w:rPr>
          <w:rFonts w:eastAsia="宋体"/>
        </w:rPr>
      </w:pPr>
      <w:r>
        <w:rPr>
          <w:rFonts w:hint="eastAsia"/>
        </w:rPr>
        <w:t>提货前买方支付70%尾款（¥285600）后卖方将货物发出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EB3466" w15:done="0"/>
  <w15:commentEx w15:paraId="15D121E4" w15:done="0"/>
  <w15:commentEx w15:paraId="5E8D36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tabs>
                              <w:tab w:val="center" w:pos="4153"/>
                              <w:tab w:val="right" w:pos="8306"/>
                            </w:tabs>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tabs>
                        <w:tab w:val="center" w:pos="4153"/>
                        <w:tab w:val="right" w:pos="8306"/>
                      </w:tabs>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4"/>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42</w:t>
        </w:r>
        <w:r>
          <w:rPr>
            <w:sz w:val="20"/>
          </w:rPr>
          <w:fldChar w:fldCharType="end"/>
        </w:r>
      </w:p>
    </w:sdtContent>
  </w:sdt>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9"/>
        <w:ind w:left="0" w:firstLine="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A2A9"/>
    <w:multiLevelType w:val="singleLevel"/>
    <w:tmpl w:val="BE15A2A9"/>
    <w:lvl w:ilvl="0" w:tentative="0">
      <w:start w:val="2"/>
      <w:numFmt w:val="chineseCounting"/>
      <w:suff w:val="nothing"/>
      <w:lvlText w:val="（%1）"/>
      <w:lvlJc w:val="left"/>
      <w:rPr>
        <w:rFonts w:hint="eastAsia"/>
      </w:rPr>
    </w:lvl>
  </w:abstractNum>
  <w:abstractNum w:abstractNumId="1">
    <w:nsid w:val="D16900E4"/>
    <w:multiLevelType w:val="singleLevel"/>
    <w:tmpl w:val="D16900E4"/>
    <w:lvl w:ilvl="0" w:tentative="0">
      <w:start w:val="2"/>
      <w:numFmt w:val="chineseCounting"/>
      <w:suff w:val="nothing"/>
      <w:lvlText w:val="（%1）"/>
      <w:lvlJc w:val="left"/>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1F6DBE5D"/>
    <w:multiLevelType w:val="singleLevel"/>
    <w:tmpl w:val="1F6DBE5D"/>
    <w:lvl w:ilvl="0" w:tentative="0">
      <w:start w:val="1"/>
      <w:numFmt w:val="decimal"/>
      <w:lvlText w:val="%1."/>
      <w:lvlJc w:val="left"/>
      <w:pPr>
        <w:tabs>
          <w:tab w:val="left" w:pos="312"/>
        </w:tabs>
      </w:p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369C6CE4"/>
    <w:multiLevelType w:val="singleLevel"/>
    <w:tmpl w:val="369C6CE4"/>
    <w:lvl w:ilvl="0" w:tentative="0">
      <w:start w:val="5"/>
      <w:numFmt w:val="chineseCounting"/>
      <w:suff w:val="nothing"/>
      <w:lvlText w:val="（%1）"/>
      <w:lvlJc w:val="left"/>
      <w:rPr>
        <w:rFonts w:hint="eastAsia"/>
      </w:rPr>
    </w:lvl>
  </w:abstractNum>
  <w:abstractNum w:abstractNumId="6">
    <w:nsid w:val="61DB71E9"/>
    <w:multiLevelType w:val="multilevel"/>
    <w:tmpl w:val="61DB71E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杨欢">
    <w15:presenceInfo w15:providerId="None" w15:userId="杨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ZTJkMTI5N2U4MGJiZDRiODkxNWM3MWY3YzEwNGEifQ=="/>
  </w:docVars>
  <w:rsids>
    <w:rsidRoot w:val="00124EA9"/>
    <w:rsid w:val="000021E0"/>
    <w:rsid w:val="00002637"/>
    <w:rsid w:val="00004047"/>
    <w:rsid w:val="00010F56"/>
    <w:rsid w:val="00024612"/>
    <w:rsid w:val="00044051"/>
    <w:rsid w:val="00045372"/>
    <w:rsid w:val="00045996"/>
    <w:rsid w:val="00047744"/>
    <w:rsid w:val="00053E1B"/>
    <w:rsid w:val="00072ECA"/>
    <w:rsid w:val="00077817"/>
    <w:rsid w:val="00080B47"/>
    <w:rsid w:val="000A0047"/>
    <w:rsid w:val="000A7926"/>
    <w:rsid w:val="000B4936"/>
    <w:rsid w:val="000C4E44"/>
    <w:rsid w:val="000C5689"/>
    <w:rsid w:val="000D1EAB"/>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91835"/>
    <w:rsid w:val="001A1831"/>
    <w:rsid w:val="001A3607"/>
    <w:rsid w:val="001A77A4"/>
    <w:rsid w:val="001B2C90"/>
    <w:rsid w:val="001B336A"/>
    <w:rsid w:val="001D03F9"/>
    <w:rsid w:val="001D5EA7"/>
    <w:rsid w:val="001E19E5"/>
    <w:rsid w:val="001F28D4"/>
    <w:rsid w:val="001F55EE"/>
    <w:rsid w:val="00200C8B"/>
    <w:rsid w:val="0020642B"/>
    <w:rsid w:val="00210B19"/>
    <w:rsid w:val="0021628B"/>
    <w:rsid w:val="00240105"/>
    <w:rsid w:val="00243CE0"/>
    <w:rsid w:val="00244E9B"/>
    <w:rsid w:val="0026094B"/>
    <w:rsid w:val="00277813"/>
    <w:rsid w:val="00281C9C"/>
    <w:rsid w:val="002832EF"/>
    <w:rsid w:val="0028390B"/>
    <w:rsid w:val="00292A27"/>
    <w:rsid w:val="002A13A6"/>
    <w:rsid w:val="002A3646"/>
    <w:rsid w:val="002A69B8"/>
    <w:rsid w:val="002B10BE"/>
    <w:rsid w:val="002B225E"/>
    <w:rsid w:val="002B7B11"/>
    <w:rsid w:val="002D3DCC"/>
    <w:rsid w:val="002D460A"/>
    <w:rsid w:val="002E1D5F"/>
    <w:rsid w:val="002F4C12"/>
    <w:rsid w:val="0031048F"/>
    <w:rsid w:val="00320A6F"/>
    <w:rsid w:val="003220EE"/>
    <w:rsid w:val="003276E9"/>
    <w:rsid w:val="00333AC7"/>
    <w:rsid w:val="003346E3"/>
    <w:rsid w:val="00335C6C"/>
    <w:rsid w:val="00340982"/>
    <w:rsid w:val="00341BE1"/>
    <w:rsid w:val="00343219"/>
    <w:rsid w:val="003478F0"/>
    <w:rsid w:val="003536C1"/>
    <w:rsid w:val="00363E54"/>
    <w:rsid w:val="00371495"/>
    <w:rsid w:val="00392340"/>
    <w:rsid w:val="003A008A"/>
    <w:rsid w:val="003A21A4"/>
    <w:rsid w:val="003A35E6"/>
    <w:rsid w:val="003A47A2"/>
    <w:rsid w:val="003A7BE3"/>
    <w:rsid w:val="003B1B7D"/>
    <w:rsid w:val="003C0E8A"/>
    <w:rsid w:val="003C71AC"/>
    <w:rsid w:val="003E7A6F"/>
    <w:rsid w:val="003F3ADB"/>
    <w:rsid w:val="003F5510"/>
    <w:rsid w:val="004179C4"/>
    <w:rsid w:val="004212E9"/>
    <w:rsid w:val="004310B8"/>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E0934"/>
    <w:rsid w:val="004F03C7"/>
    <w:rsid w:val="004F1CF3"/>
    <w:rsid w:val="004F7BD5"/>
    <w:rsid w:val="004F7F0C"/>
    <w:rsid w:val="0050258D"/>
    <w:rsid w:val="0051116B"/>
    <w:rsid w:val="00514DA0"/>
    <w:rsid w:val="00527EEC"/>
    <w:rsid w:val="005307B3"/>
    <w:rsid w:val="005458F8"/>
    <w:rsid w:val="0054718F"/>
    <w:rsid w:val="0055203E"/>
    <w:rsid w:val="00557CC1"/>
    <w:rsid w:val="0057297F"/>
    <w:rsid w:val="0057563C"/>
    <w:rsid w:val="00580488"/>
    <w:rsid w:val="0058176A"/>
    <w:rsid w:val="005864F4"/>
    <w:rsid w:val="005932FF"/>
    <w:rsid w:val="005A24DF"/>
    <w:rsid w:val="005A41D3"/>
    <w:rsid w:val="005A70E0"/>
    <w:rsid w:val="005B251E"/>
    <w:rsid w:val="005C4BCE"/>
    <w:rsid w:val="005E5529"/>
    <w:rsid w:val="005F29AC"/>
    <w:rsid w:val="005F3C29"/>
    <w:rsid w:val="005F499C"/>
    <w:rsid w:val="00602185"/>
    <w:rsid w:val="00612206"/>
    <w:rsid w:val="00617F38"/>
    <w:rsid w:val="0063785D"/>
    <w:rsid w:val="006417A4"/>
    <w:rsid w:val="006435FD"/>
    <w:rsid w:val="00645395"/>
    <w:rsid w:val="0065638A"/>
    <w:rsid w:val="00656CED"/>
    <w:rsid w:val="00660D70"/>
    <w:rsid w:val="00665B3C"/>
    <w:rsid w:val="00673382"/>
    <w:rsid w:val="006746EB"/>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47724"/>
    <w:rsid w:val="007555FC"/>
    <w:rsid w:val="007623DE"/>
    <w:rsid w:val="00767FCD"/>
    <w:rsid w:val="00770FF3"/>
    <w:rsid w:val="00771629"/>
    <w:rsid w:val="00773441"/>
    <w:rsid w:val="00773E3D"/>
    <w:rsid w:val="00784672"/>
    <w:rsid w:val="00784F8A"/>
    <w:rsid w:val="00785C21"/>
    <w:rsid w:val="007942F7"/>
    <w:rsid w:val="007964EF"/>
    <w:rsid w:val="007C2355"/>
    <w:rsid w:val="007C74E8"/>
    <w:rsid w:val="007D0497"/>
    <w:rsid w:val="007D29D4"/>
    <w:rsid w:val="007D3081"/>
    <w:rsid w:val="007E1F23"/>
    <w:rsid w:val="007F3D4A"/>
    <w:rsid w:val="0080745B"/>
    <w:rsid w:val="008103B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B78B9"/>
    <w:rsid w:val="008C623B"/>
    <w:rsid w:val="008F6B51"/>
    <w:rsid w:val="0090589A"/>
    <w:rsid w:val="00920EB0"/>
    <w:rsid w:val="009315C2"/>
    <w:rsid w:val="00935E41"/>
    <w:rsid w:val="00935ED2"/>
    <w:rsid w:val="00954F74"/>
    <w:rsid w:val="00955643"/>
    <w:rsid w:val="009573B9"/>
    <w:rsid w:val="00965E94"/>
    <w:rsid w:val="00983877"/>
    <w:rsid w:val="00994A7A"/>
    <w:rsid w:val="00995655"/>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035"/>
    <w:rsid w:val="00A54E02"/>
    <w:rsid w:val="00A67EC8"/>
    <w:rsid w:val="00A74225"/>
    <w:rsid w:val="00A81F80"/>
    <w:rsid w:val="00A828F1"/>
    <w:rsid w:val="00A868EF"/>
    <w:rsid w:val="00A906E2"/>
    <w:rsid w:val="00AA0F15"/>
    <w:rsid w:val="00AB13A1"/>
    <w:rsid w:val="00AD2A48"/>
    <w:rsid w:val="00AD2C8A"/>
    <w:rsid w:val="00AD6819"/>
    <w:rsid w:val="00AE15F3"/>
    <w:rsid w:val="00AF4CC2"/>
    <w:rsid w:val="00B01BCC"/>
    <w:rsid w:val="00B20B7E"/>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967FD"/>
    <w:rsid w:val="00BA4291"/>
    <w:rsid w:val="00BA6815"/>
    <w:rsid w:val="00BA6DC7"/>
    <w:rsid w:val="00BA783A"/>
    <w:rsid w:val="00BB00AF"/>
    <w:rsid w:val="00BB1B83"/>
    <w:rsid w:val="00BB53FF"/>
    <w:rsid w:val="00BC08B5"/>
    <w:rsid w:val="00BC5446"/>
    <w:rsid w:val="00BD05F9"/>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C5CBC"/>
    <w:rsid w:val="00CE020B"/>
    <w:rsid w:val="00CE71D2"/>
    <w:rsid w:val="00CE7226"/>
    <w:rsid w:val="00CE7D8E"/>
    <w:rsid w:val="00CF36EE"/>
    <w:rsid w:val="00D11238"/>
    <w:rsid w:val="00D1160E"/>
    <w:rsid w:val="00D1328D"/>
    <w:rsid w:val="00D22617"/>
    <w:rsid w:val="00D26E74"/>
    <w:rsid w:val="00D27461"/>
    <w:rsid w:val="00D30D7D"/>
    <w:rsid w:val="00D32AD3"/>
    <w:rsid w:val="00D35B47"/>
    <w:rsid w:val="00D44DE9"/>
    <w:rsid w:val="00D4514A"/>
    <w:rsid w:val="00D52D42"/>
    <w:rsid w:val="00D5313A"/>
    <w:rsid w:val="00D534C3"/>
    <w:rsid w:val="00D56D4E"/>
    <w:rsid w:val="00D812B2"/>
    <w:rsid w:val="00D841AD"/>
    <w:rsid w:val="00D86B1B"/>
    <w:rsid w:val="00D87D62"/>
    <w:rsid w:val="00D90F37"/>
    <w:rsid w:val="00D92EB2"/>
    <w:rsid w:val="00D962D6"/>
    <w:rsid w:val="00DA2E85"/>
    <w:rsid w:val="00DA3A70"/>
    <w:rsid w:val="00DA6572"/>
    <w:rsid w:val="00DB2007"/>
    <w:rsid w:val="00DC2A18"/>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6D49"/>
    <w:rsid w:val="00EE75AA"/>
    <w:rsid w:val="00F014DF"/>
    <w:rsid w:val="00F067FF"/>
    <w:rsid w:val="00F138CF"/>
    <w:rsid w:val="00F17C9D"/>
    <w:rsid w:val="00F31726"/>
    <w:rsid w:val="00F343CC"/>
    <w:rsid w:val="00F40991"/>
    <w:rsid w:val="00F434C7"/>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0173DD"/>
    <w:rsid w:val="01333E54"/>
    <w:rsid w:val="015107B6"/>
    <w:rsid w:val="01AC7279"/>
    <w:rsid w:val="01BA37EB"/>
    <w:rsid w:val="01BB50F2"/>
    <w:rsid w:val="01E3384E"/>
    <w:rsid w:val="02166094"/>
    <w:rsid w:val="02A81EED"/>
    <w:rsid w:val="038E7C3E"/>
    <w:rsid w:val="03980E10"/>
    <w:rsid w:val="03E11420"/>
    <w:rsid w:val="04063B90"/>
    <w:rsid w:val="040F4F9C"/>
    <w:rsid w:val="04292817"/>
    <w:rsid w:val="043340E6"/>
    <w:rsid w:val="04850B44"/>
    <w:rsid w:val="04DA5B7E"/>
    <w:rsid w:val="056B77C2"/>
    <w:rsid w:val="05725EBF"/>
    <w:rsid w:val="05D05281"/>
    <w:rsid w:val="05DA407F"/>
    <w:rsid w:val="05EF1FFE"/>
    <w:rsid w:val="06147E59"/>
    <w:rsid w:val="067C2282"/>
    <w:rsid w:val="070A5451"/>
    <w:rsid w:val="071012E4"/>
    <w:rsid w:val="071C2DD7"/>
    <w:rsid w:val="07E259C2"/>
    <w:rsid w:val="084037EA"/>
    <w:rsid w:val="0850039D"/>
    <w:rsid w:val="097B06E4"/>
    <w:rsid w:val="099E423A"/>
    <w:rsid w:val="09AA5530"/>
    <w:rsid w:val="09C6304D"/>
    <w:rsid w:val="09EF276F"/>
    <w:rsid w:val="09F425C7"/>
    <w:rsid w:val="0A7009DA"/>
    <w:rsid w:val="0A770FAA"/>
    <w:rsid w:val="0AED2D32"/>
    <w:rsid w:val="0AF408FE"/>
    <w:rsid w:val="0B073FBA"/>
    <w:rsid w:val="0B585D2D"/>
    <w:rsid w:val="0B945133"/>
    <w:rsid w:val="0BB9237A"/>
    <w:rsid w:val="0BC17249"/>
    <w:rsid w:val="0BD4269D"/>
    <w:rsid w:val="0BDD0694"/>
    <w:rsid w:val="0BEB03C0"/>
    <w:rsid w:val="0C905B62"/>
    <w:rsid w:val="0CD16EB0"/>
    <w:rsid w:val="0CD30A08"/>
    <w:rsid w:val="0CDC7B31"/>
    <w:rsid w:val="0CEC4A6F"/>
    <w:rsid w:val="0DB759FC"/>
    <w:rsid w:val="0DBA62E5"/>
    <w:rsid w:val="0DF85123"/>
    <w:rsid w:val="0E2862D8"/>
    <w:rsid w:val="0E891CDE"/>
    <w:rsid w:val="0FB402E1"/>
    <w:rsid w:val="101C3B08"/>
    <w:rsid w:val="103606C1"/>
    <w:rsid w:val="10447418"/>
    <w:rsid w:val="11224ED2"/>
    <w:rsid w:val="113A04CB"/>
    <w:rsid w:val="119928D6"/>
    <w:rsid w:val="119E5E08"/>
    <w:rsid w:val="11B1297B"/>
    <w:rsid w:val="127D63F6"/>
    <w:rsid w:val="13166FBF"/>
    <w:rsid w:val="132B6CCC"/>
    <w:rsid w:val="13775860"/>
    <w:rsid w:val="14674E98"/>
    <w:rsid w:val="14931A8C"/>
    <w:rsid w:val="15071FF3"/>
    <w:rsid w:val="160E321A"/>
    <w:rsid w:val="16314BAD"/>
    <w:rsid w:val="168B0D18"/>
    <w:rsid w:val="16BB6B96"/>
    <w:rsid w:val="16FF5E09"/>
    <w:rsid w:val="172976C5"/>
    <w:rsid w:val="17594306"/>
    <w:rsid w:val="17D539F2"/>
    <w:rsid w:val="18337877"/>
    <w:rsid w:val="19097045"/>
    <w:rsid w:val="19DA2E4F"/>
    <w:rsid w:val="1A0D19F3"/>
    <w:rsid w:val="1A4762B7"/>
    <w:rsid w:val="1A5F0C30"/>
    <w:rsid w:val="1A740B6A"/>
    <w:rsid w:val="1ACD154A"/>
    <w:rsid w:val="1AED7348"/>
    <w:rsid w:val="1B3C595D"/>
    <w:rsid w:val="1C5642F5"/>
    <w:rsid w:val="1C836B36"/>
    <w:rsid w:val="1D75311D"/>
    <w:rsid w:val="1DC54E4A"/>
    <w:rsid w:val="1DE278AD"/>
    <w:rsid w:val="1E1329CF"/>
    <w:rsid w:val="1E1A64B4"/>
    <w:rsid w:val="1E1F3B60"/>
    <w:rsid w:val="1E730888"/>
    <w:rsid w:val="1E87379D"/>
    <w:rsid w:val="1E97356A"/>
    <w:rsid w:val="1F1B2294"/>
    <w:rsid w:val="1F2E0BFF"/>
    <w:rsid w:val="1F655106"/>
    <w:rsid w:val="1F6C3BF2"/>
    <w:rsid w:val="1F8E453B"/>
    <w:rsid w:val="1F931F16"/>
    <w:rsid w:val="1F996BF4"/>
    <w:rsid w:val="1FBA0AEA"/>
    <w:rsid w:val="1FBF76D7"/>
    <w:rsid w:val="1FC06873"/>
    <w:rsid w:val="202A6039"/>
    <w:rsid w:val="20381A20"/>
    <w:rsid w:val="20990A8B"/>
    <w:rsid w:val="20B44B0A"/>
    <w:rsid w:val="212303A8"/>
    <w:rsid w:val="212C5413"/>
    <w:rsid w:val="212E078A"/>
    <w:rsid w:val="21CB71C6"/>
    <w:rsid w:val="21F90DD2"/>
    <w:rsid w:val="21FB2B77"/>
    <w:rsid w:val="226E5DE0"/>
    <w:rsid w:val="22E358FE"/>
    <w:rsid w:val="2318468D"/>
    <w:rsid w:val="23273161"/>
    <w:rsid w:val="23570982"/>
    <w:rsid w:val="23A94ED7"/>
    <w:rsid w:val="23C8558F"/>
    <w:rsid w:val="23DD074B"/>
    <w:rsid w:val="24080534"/>
    <w:rsid w:val="24557D0B"/>
    <w:rsid w:val="247A4058"/>
    <w:rsid w:val="247F3CB4"/>
    <w:rsid w:val="25131259"/>
    <w:rsid w:val="255502E5"/>
    <w:rsid w:val="260862A8"/>
    <w:rsid w:val="264E6DB9"/>
    <w:rsid w:val="26A05072"/>
    <w:rsid w:val="27667C52"/>
    <w:rsid w:val="27AE00A2"/>
    <w:rsid w:val="27AF2C63"/>
    <w:rsid w:val="27F26BE0"/>
    <w:rsid w:val="281063EC"/>
    <w:rsid w:val="2872440F"/>
    <w:rsid w:val="28807844"/>
    <w:rsid w:val="295760F8"/>
    <w:rsid w:val="29AF2158"/>
    <w:rsid w:val="2A4C2B77"/>
    <w:rsid w:val="2A7A2535"/>
    <w:rsid w:val="2AE20DED"/>
    <w:rsid w:val="2AF84823"/>
    <w:rsid w:val="2BF10955"/>
    <w:rsid w:val="2C155C0E"/>
    <w:rsid w:val="2C2302BB"/>
    <w:rsid w:val="2C584ECA"/>
    <w:rsid w:val="2C6615DF"/>
    <w:rsid w:val="2CB718C4"/>
    <w:rsid w:val="2CF60F41"/>
    <w:rsid w:val="2CFB2710"/>
    <w:rsid w:val="2D3A75CB"/>
    <w:rsid w:val="2DA660A6"/>
    <w:rsid w:val="2E41641E"/>
    <w:rsid w:val="2E440F8F"/>
    <w:rsid w:val="2E4510C9"/>
    <w:rsid w:val="2E507274"/>
    <w:rsid w:val="2E944985"/>
    <w:rsid w:val="2F775732"/>
    <w:rsid w:val="2FBD6786"/>
    <w:rsid w:val="2FD26F55"/>
    <w:rsid w:val="30096558"/>
    <w:rsid w:val="30DE2DAE"/>
    <w:rsid w:val="316D2919"/>
    <w:rsid w:val="317A6542"/>
    <w:rsid w:val="317C04DD"/>
    <w:rsid w:val="318B51C3"/>
    <w:rsid w:val="321A7484"/>
    <w:rsid w:val="32251DC2"/>
    <w:rsid w:val="32517E19"/>
    <w:rsid w:val="326824A5"/>
    <w:rsid w:val="32756EB2"/>
    <w:rsid w:val="328378A7"/>
    <w:rsid w:val="32985818"/>
    <w:rsid w:val="32CD13D8"/>
    <w:rsid w:val="32D46F77"/>
    <w:rsid w:val="339248A7"/>
    <w:rsid w:val="33E7797B"/>
    <w:rsid w:val="33F923CE"/>
    <w:rsid w:val="345B2BC5"/>
    <w:rsid w:val="34874156"/>
    <w:rsid w:val="34961D84"/>
    <w:rsid w:val="34FE7FC3"/>
    <w:rsid w:val="35032B89"/>
    <w:rsid w:val="354C2611"/>
    <w:rsid w:val="359335F9"/>
    <w:rsid w:val="3637096F"/>
    <w:rsid w:val="36B91746"/>
    <w:rsid w:val="36CA4DE9"/>
    <w:rsid w:val="379B30ED"/>
    <w:rsid w:val="37E36BED"/>
    <w:rsid w:val="380D64B4"/>
    <w:rsid w:val="38D540B9"/>
    <w:rsid w:val="396F1D96"/>
    <w:rsid w:val="3A6F6091"/>
    <w:rsid w:val="3ACA1EAE"/>
    <w:rsid w:val="3AD77AE9"/>
    <w:rsid w:val="3B2B40CB"/>
    <w:rsid w:val="3B495E65"/>
    <w:rsid w:val="3B7B41D2"/>
    <w:rsid w:val="3BFE0D0E"/>
    <w:rsid w:val="3C1E6B96"/>
    <w:rsid w:val="3C741B78"/>
    <w:rsid w:val="3C783AEB"/>
    <w:rsid w:val="3C8C29FA"/>
    <w:rsid w:val="3CD2096C"/>
    <w:rsid w:val="3DBA091D"/>
    <w:rsid w:val="3E5A05E7"/>
    <w:rsid w:val="3EFC61A0"/>
    <w:rsid w:val="3F3923EB"/>
    <w:rsid w:val="3F5C6702"/>
    <w:rsid w:val="3F7B6278"/>
    <w:rsid w:val="3F981C15"/>
    <w:rsid w:val="3FB93C81"/>
    <w:rsid w:val="3FFA0F4B"/>
    <w:rsid w:val="402B37FA"/>
    <w:rsid w:val="407D4E5F"/>
    <w:rsid w:val="40D76CD2"/>
    <w:rsid w:val="422A7CC9"/>
    <w:rsid w:val="425D3D43"/>
    <w:rsid w:val="425F07A9"/>
    <w:rsid w:val="42C83582"/>
    <w:rsid w:val="42DD62AF"/>
    <w:rsid w:val="43C529F5"/>
    <w:rsid w:val="440430FD"/>
    <w:rsid w:val="443309C4"/>
    <w:rsid w:val="44CF490B"/>
    <w:rsid w:val="44D14A1F"/>
    <w:rsid w:val="4503099B"/>
    <w:rsid w:val="453D7EFA"/>
    <w:rsid w:val="454B2248"/>
    <w:rsid w:val="45BC7833"/>
    <w:rsid w:val="45C72BB1"/>
    <w:rsid w:val="45FA5FD9"/>
    <w:rsid w:val="460431F4"/>
    <w:rsid w:val="46480423"/>
    <w:rsid w:val="469B33A4"/>
    <w:rsid w:val="46C44BD5"/>
    <w:rsid w:val="46FD0ED7"/>
    <w:rsid w:val="47173E6F"/>
    <w:rsid w:val="47A22F2A"/>
    <w:rsid w:val="47C259CB"/>
    <w:rsid w:val="47D44A52"/>
    <w:rsid w:val="47E7681C"/>
    <w:rsid w:val="489628EB"/>
    <w:rsid w:val="48A01577"/>
    <w:rsid w:val="492F4059"/>
    <w:rsid w:val="49FD45C2"/>
    <w:rsid w:val="4A236C6F"/>
    <w:rsid w:val="4B5E0F27"/>
    <w:rsid w:val="4BB73BE9"/>
    <w:rsid w:val="4BD4447B"/>
    <w:rsid w:val="4BEB2031"/>
    <w:rsid w:val="4C425A22"/>
    <w:rsid w:val="4C5501EF"/>
    <w:rsid w:val="4CCB5EE4"/>
    <w:rsid w:val="4CCF1A74"/>
    <w:rsid w:val="4CE85D4A"/>
    <w:rsid w:val="4D6B74E0"/>
    <w:rsid w:val="4DE61D04"/>
    <w:rsid w:val="4E126246"/>
    <w:rsid w:val="4E5F0909"/>
    <w:rsid w:val="4E6200BB"/>
    <w:rsid w:val="4E7B6A5C"/>
    <w:rsid w:val="4ECA2430"/>
    <w:rsid w:val="4F1B4159"/>
    <w:rsid w:val="4F2F0779"/>
    <w:rsid w:val="4F700335"/>
    <w:rsid w:val="50203001"/>
    <w:rsid w:val="50AF62B2"/>
    <w:rsid w:val="50B51B02"/>
    <w:rsid w:val="50C17863"/>
    <w:rsid w:val="50D5453C"/>
    <w:rsid w:val="50E5224E"/>
    <w:rsid w:val="52047C87"/>
    <w:rsid w:val="53334C48"/>
    <w:rsid w:val="5364371A"/>
    <w:rsid w:val="53A019B1"/>
    <w:rsid w:val="540D3B73"/>
    <w:rsid w:val="54411D71"/>
    <w:rsid w:val="54451D6C"/>
    <w:rsid w:val="54636DB0"/>
    <w:rsid w:val="548C1149"/>
    <w:rsid w:val="54C530D9"/>
    <w:rsid w:val="54DD161B"/>
    <w:rsid w:val="54F75D83"/>
    <w:rsid w:val="55BB5F80"/>
    <w:rsid w:val="563C1426"/>
    <w:rsid w:val="565A7935"/>
    <w:rsid w:val="56820D5B"/>
    <w:rsid w:val="568F3EBA"/>
    <w:rsid w:val="56A25A40"/>
    <w:rsid w:val="5704439A"/>
    <w:rsid w:val="57096D7C"/>
    <w:rsid w:val="572C6388"/>
    <w:rsid w:val="57595946"/>
    <w:rsid w:val="57AD3C0B"/>
    <w:rsid w:val="58607715"/>
    <w:rsid w:val="59520AA5"/>
    <w:rsid w:val="5A3D0E18"/>
    <w:rsid w:val="5A587B93"/>
    <w:rsid w:val="5B417F1E"/>
    <w:rsid w:val="5BAB3915"/>
    <w:rsid w:val="5C036F81"/>
    <w:rsid w:val="5C656174"/>
    <w:rsid w:val="5C854305"/>
    <w:rsid w:val="5CF9392B"/>
    <w:rsid w:val="5D9424C4"/>
    <w:rsid w:val="5DA54794"/>
    <w:rsid w:val="5DE36750"/>
    <w:rsid w:val="5E007081"/>
    <w:rsid w:val="5E341674"/>
    <w:rsid w:val="5FA0715F"/>
    <w:rsid w:val="5FAB6FD5"/>
    <w:rsid w:val="5FBC2C06"/>
    <w:rsid w:val="5FC5301A"/>
    <w:rsid w:val="60010846"/>
    <w:rsid w:val="603262EF"/>
    <w:rsid w:val="603D2C14"/>
    <w:rsid w:val="60BC6B84"/>
    <w:rsid w:val="618F0A37"/>
    <w:rsid w:val="61CF20DD"/>
    <w:rsid w:val="61F643B5"/>
    <w:rsid w:val="624136EF"/>
    <w:rsid w:val="625039A4"/>
    <w:rsid w:val="62525166"/>
    <w:rsid w:val="63310F09"/>
    <w:rsid w:val="633157F2"/>
    <w:rsid w:val="637714C2"/>
    <w:rsid w:val="63A45BF9"/>
    <w:rsid w:val="63B84F56"/>
    <w:rsid w:val="63BC020E"/>
    <w:rsid w:val="64074006"/>
    <w:rsid w:val="64307272"/>
    <w:rsid w:val="64776B51"/>
    <w:rsid w:val="64847D37"/>
    <w:rsid w:val="64DC17BA"/>
    <w:rsid w:val="655C146A"/>
    <w:rsid w:val="656D644B"/>
    <w:rsid w:val="65863D1B"/>
    <w:rsid w:val="65F81266"/>
    <w:rsid w:val="663E10C6"/>
    <w:rsid w:val="668E7BD3"/>
    <w:rsid w:val="66FF5D80"/>
    <w:rsid w:val="67BA7B20"/>
    <w:rsid w:val="67DB2C51"/>
    <w:rsid w:val="67F765E0"/>
    <w:rsid w:val="681F7264"/>
    <w:rsid w:val="68562B5B"/>
    <w:rsid w:val="686B311E"/>
    <w:rsid w:val="68BF63E7"/>
    <w:rsid w:val="68CB3B83"/>
    <w:rsid w:val="69370D1F"/>
    <w:rsid w:val="69D27EA0"/>
    <w:rsid w:val="6A917D32"/>
    <w:rsid w:val="6AEF5EE9"/>
    <w:rsid w:val="6B0D00F4"/>
    <w:rsid w:val="6B533C17"/>
    <w:rsid w:val="6B7569B5"/>
    <w:rsid w:val="6BFC52C0"/>
    <w:rsid w:val="6C5B7CEC"/>
    <w:rsid w:val="6C6920F9"/>
    <w:rsid w:val="6C6F4547"/>
    <w:rsid w:val="6D013BED"/>
    <w:rsid w:val="6D2C0D8F"/>
    <w:rsid w:val="6D511249"/>
    <w:rsid w:val="6DAF1FEF"/>
    <w:rsid w:val="6DB34F5A"/>
    <w:rsid w:val="6DEE7787"/>
    <w:rsid w:val="6E03652B"/>
    <w:rsid w:val="6E1626C4"/>
    <w:rsid w:val="6E9807C1"/>
    <w:rsid w:val="6F1A6102"/>
    <w:rsid w:val="6F2D283B"/>
    <w:rsid w:val="6FD45398"/>
    <w:rsid w:val="70F047E8"/>
    <w:rsid w:val="71333A0D"/>
    <w:rsid w:val="716E2908"/>
    <w:rsid w:val="717600B2"/>
    <w:rsid w:val="71B82140"/>
    <w:rsid w:val="72FF1303"/>
    <w:rsid w:val="73396DB5"/>
    <w:rsid w:val="73AD5E1D"/>
    <w:rsid w:val="73BC5AD9"/>
    <w:rsid w:val="749E2545"/>
    <w:rsid w:val="749E7403"/>
    <w:rsid w:val="75923407"/>
    <w:rsid w:val="759F6EC9"/>
    <w:rsid w:val="75EA705F"/>
    <w:rsid w:val="76393195"/>
    <w:rsid w:val="763B51F3"/>
    <w:rsid w:val="764D1C01"/>
    <w:rsid w:val="76E01536"/>
    <w:rsid w:val="78AB2B78"/>
    <w:rsid w:val="78B5453B"/>
    <w:rsid w:val="78DF311A"/>
    <w:rsid w:val="78EB6E8C"/>
    <w:rsid w:val="78F83BED"/>
    <w:rsid w:val="79257587"/>
    <w:rsid w:val="79CD20AE"/>
    <w:rsid w:val="79DE4E5E"/>
    <w:rsid w:val="79F15263"/>
    <w:rsid w:val="79F42008"/>
    <w:rsid w:val="7A3507F6"/>
    <w:rsid w:val="7A4C2094"/>
    <w:rsid w:val="7B041F22"/>
    <w:rsid w:val="7B2F746E"/>
    <w:rsid w:val="7B3A274A"/>
    <w:rsid w:val="7B4069C5"/>
    <w:rsid w:val="7B46553C"/>
    <w:rsid w:val="7B477A1B"/>
    <w:rsid w:val="7B957D72"/>
    <w:rsid w:val="7BD936E1"/>
    <w:rsid w:val="7BF84887"/>
    <w:rsid w:val="7CA32E53"/>
    <w:rsid w:val="7CDA2C12"/>
    <w:rsid w:val="7D3F1FE1"/>
    <w:rsid w:val="7D5139EA"/>
    <w:rsid w:val="7DB023F6"/>
    <w:rsid w:val="7DB1356C"/>
    <w:rsid w:val="7DB55ED6"/>
    <w:rsid w:val="7ED97858"/>
    <w:rsid w:val="7F494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spacing w:before="100" w:beforeAutospacing="1" w:after="100" w:afterAutospacing="1"/>
      <w:outlineLvl w:val="1"/>
    </w:pPr>
    <w:rPr>
      <w:rFonts w:ascii="宋体" w:hAnsi="宋体"/>
      <w:b/>
      <w:bCs/>
      <w:kern w:val="0"/>
      <w:sz w:val="36"/>
      <w:szCs w:val="36"/>
    </w:rPr>
  </w:style>
  <w:style w:type="paragraph" w:styleId="5">
    <w:name w:val="heading 4"/>
    <w:basedOn w:val="1"/>
    <w:next w:val="1"/>
    <w:link w:val="187"/>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sz w:val="24"/>
    </w:rPr>
  </w:style>
  <w:style w:type="paragraph" w:styleId="6">
    <w:name w:val="index 8"/>
    <w:basedOn w:val="1"/>
    <w:next w:val="1"/>
    <w:qFormat/>
    <w:uiPriority w:val="0"/>
    <w:pPr>
      <w:ind w:left="1680" w:hanging="210"/>
    </w:pPr>
    <w:rPr>
      <w:rFonts w:ascii="Calibri" w:hAnsi="Calibri"/>
      <w:sz w:val="20"/>
      <w:szCs w:val="20"/>
    </w:rPr>
  </w:style>
  <w:style w:type="paragraph" w:styleId="7">
    <w:name w:val="Normal Indent"/>
    <w:basedOn w:val="1"/>
    <w:qFormat/>
    <w:uiPriority w:val="0"/>
    <w:pPr>
      <w:ind w:firstLine="420"/>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72"/>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9"/>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80"/>
    <w:semiHidden/>
    <w:unhideWhenUsed/>
    <w:qFormat/>
    <w:uiPriority w:val="99"/>
    <w:pPr>
      <w:spacing w:after="120"/>
    </w:pPr>
    <w:rPr>
      <w:sz w:val="16"/>
      <w:szCs w:val="16"/>
    </w:rPr>
  </w:style>
  <w:style w:type="paragraph" w:styleId="14">
    <w:name w:val="Body Text"/>
    <w:basedOn w:val="1"/>
    <w:next w:val="15"/>
    <w:link w:val="185"/>
    <w:semiHidden/>
    <w:unhideWhenUsed/>
    <w:qFormat/>
    <w:uiPriority w:val="99"/>
    <w:pPr>
      <w:spacing w:after="120"/>
    </w:pPr>
  </w:style>
  <w:style w:type="paragraph" w:customStyle="1" w:styleId="15">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6">
    <w:name w:val="Body Text Indent"/>
    <w:basedOn w:val="1"/>
    <w:qFormat/>
    <w:uiPriority w:val="0"/>
    <w:pPr>
      <w:spacing w:line="400" w:lineRule="exact"/>
      <w:ind w:firstLine="435"/>
    </w:pPr>
  </w:style>
  <w:style w:type="paragraph" w:styleId="17">
    <w:name w:val="index 4"/>
    <w:basedOn w:val="1"/>
    <w:next w:val="1"/>
    <w:qFormat/>
    <w:uiPriority w:val="0"/>
    <w:pPr>
      <w:ind w:left="840" w:hanging="210"/>
    </w:pPr>
    <w:rPr>
      <w:rFonts w:ascii="Calibri" w:hAnsi="Calibri"/>
      <w:sz w:val="20"/>
      <w:szCs w:val="20"/>
    </w:rPr>
  </w:style>
  <w:style w:type="paragraph" w:styleId="18">
    <w:name w:val="Plain Text"/>
    <w:basedOn w:val="1"/>
    <w:link w:val="183"/>
    <w:unhideWhenUsed/>
    <w:qFormat/>
    <w:uiPriority w:val="99"/>
    <w:pPr>
      <w:widowControl w:val="0"/>
      <w:spacing w:line="240" w:lineRule="auto"/>
      <w:jc w:val="both"/>
    </w:pPr>
    <w:rPr>
      <w:rFonts w:ascii="宋体" w:hAnsi="Courier New" w:cs="Courier New"/>
      <w:szCs w:val="21"/>
    </w:rPr>
  </w:style>
  <w:style w:type="paragraph" w:styleId="19">
    <w:name w:val="index 3"/>
    <w:basedOn w:val="1"/>
    <w:next w:val="1"/>
    <w:qFormat/>
    <w:uiPriority w:val="0"/>
    <w:pPr>
      <w:ind w:left="630" w:hanging="210"/>
    </w:pPr>
    <w:rPr>
      <w:rFonts w:ascii="Calibri" w:hAnsi="Calibri"/>
      <w:sz w:val="20"/>
      <w:szCs w:val="20"/>
    </w:rPr>
  </w:style>
  <w:style w:type="paragraph" w:styleId="20">
    <w:name w:val="Date"/>
    <w:basedOn w:val="1"/>
    <w:next w:val="1"/>
    <w:link w:val="171"/>
    <w:qFormat/>
    <w:uiPriority w:val="99"/>
    <w:pPr>
      <w:ind w:left="100" w:leftChars="2500"/>
    </w:pPr>
    <w:rPr>
      <w:rFonts w:asciiTheme="minorHAnsi" w:hAnsiTheme="minorHAnsi" w:eastAsiaTheme="minorEastAsia" w:cstheme="minorBidi"/>
    </w:rPr>
  </w:style>
  <w:style w:type="paragraph" w:styleId="21">
    <w:name w:val="Body Text Indent 2"/>
    <w:basedOn w:val="1"/>
    <w:link w:val="161"/>
    <w:qFormat/>
    <w:uiPriority w:val="99"/>
    <w:pPr>
      <w:spacing w:after="120" w:line="480" w:lineRule="auto"/>
      <w:ind w:left="420" w:leftChars="200"/>
    </w:pPr>
    <w:rPr>
      <w:rFonts w:asciiTheme="minorHAnsi" w:hAnsiTheme="minorHAnsi" w:eastAsiaTheme="minorEastAsia" w:cstheme="minorBidi"/>
    </w:rPr>
  </w:style>
  <w:style w:type="paragraph" w:styleId="22">
    <w:name w:val="endnote text"/>
    <w:basedOn w:val="1"/>
    <w:link w:val="178"/>
    <w:semiHidden/>
    <w:qFormat/>
    <w:uiPriority w:val="0"/>
    <w:pPr>
      <w:snapToGrid w:val="0"/>
    </w:pPr>
    <w:rPr>
      <w:rFonts w:asciiTheme="minorHAnsi" w:hAnsiTheme="minorHAnsi" w:eastAsiaTheme="minorEastAsia" w:cstheme="minorBidi"/>
    </w:rPr>
  </w:style>
  <w:style w:type="paragraph" w:styleId="23">
    <w:name w:val="Balloon Text"/>
    <w:basedOn w:val="1"/>
    <w:link w:val="147"/>
    <w:qFormat/>
    <w:uiPriority w:val="99"/>
    <w:rPr>
      <w:rFonts w:asciiTheme="minorHAnsi" w:hAnsiTheme="minorHAnsi" w:eastAsiaTheme="minorEastAsia" w:cstheme="minorBidi"/>
      <w:sz w:val="18"/>
      <w:szCs w:val="18"/>
    </w:rPr>
  </w:style>
  <w:style w:type="paragraph" w:styleId="24">
    <w:name w:val="footer"/>
    <w:basedOn w:val="1"/>
    <w:link w:val="168"/>
    <w:qFormat/>
    <w:uiPriority w:val="99"/>
    <w:pPr>
      <w:snapToGrid w:val="0"/>
      <w:ind w:right="210" w:rightChars="100"/>
      <w:jc w:val="right"/>
    </w:pPr>
    <w:rPr>
      <w:rFonts w:asciiTheme="minorHAnsi" w:hAnsiTheme="minorHAnsi" w:eastAsiaTheme="minorEastAsia" w:cstheme="minorBidi"/>
      <w:sz w:val="18"/>
      <w:szCs w:val="18"/>
    </w:rPr>
  </w:style>
  <w:style w:type="paragraph" w:styleId="25">
    <w:name w:val="header"/>
    <w:basedOn w:val="1"/>
    <w:link w:val="150"/>
    <w:qFormat/>
    <w:uiPriority w:val="99"/>
    <w:pPr>
      <w:snapToGrid w:val="0"/>
    </w:pPr>
    <w:rPr>
      <w:rFonts w:asciiTheme="minorHAnsi" w:hAnsiTheme="minorHAnsi" w:eastAsiaTheme="minorEastAsia" w:cstheme="minorBidi"/>
      <w:sz w:val="18"/>
      <w:szCs w:val="18"/>
    </w:rPr>
  </w:style>
  <w:style w:type="paragraph" w:styleId="26">
    <w:name w:val="toc 1"/>
    <w:basedOn w:val="1"/>
    <w:next w:val="1"/>
    <w:semiHidden/>
    <w:qFormat/>
    <w:uiPriority w:val="0"/>
    <w:pPr>
      <w:tabs>
        <w:tab w:val="right" w:leader="dot" w:pos="9242"/>
      </w:tabs>
      <w:spacing w:beforeLines="25" w:afterLines="25"/>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1"/>
    <w:unhideWhenUsed/>
    <w:qFormat/>
    <w:uiPriority w:val="0"/>
  </w:style>
  <w:style w:type="paragraph" w:styleId="29">
    <w:name w:val="footnote text"/>
    <w:basedOn w:val="1"/>
    <w:link w:val="157"/>
    <w:qFormat/>
    <w:uiPriority w:val="0"/>
    <w:pPr>
      <w:tabs>
        <w:tab w:val="left" w:pos="0"/>
      </w:tabs>
      <w:snapToGrid w:val="0"/>
      <w:ind w:left="720" w:hanging="357"/>
    </w:pPr>
    <w:rPr>
      <w:rFonts w:ascii="宋体" w:hAnsiTheme="minorHAnsi" w:eastAsiaTheme="minorEastAsia" w:cstheme="minorBidi"/>
      <w:sz w:val="18"/>
      <w:szCs w:val="18"/>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HTML Preformatted"/>
    <w:basedOn w:val="1"/>
    <w:link w:val="155"/>
    <w:qFormat/>
    <w:uiPriority w:val="0"/>
    <w:rPr>
      <w:rFonts w:ascii="Courier New" w:hAnsi="Courier New" w:cs="Courier New" w:eastAsiaTheme="minorEastAsia"/>
      <w:szCs w:val="22"/>
    </w:rPr>
  </w:style>
  <w:style w:type="paragraph" w:styleId="34">
    <w:name w:val="Normal (Web)"/>
    <w:basedOn w:val="1"/>
    <w:unhideWhenUsed/>
    <w:qFormat/>
    <w:uiPriority w:val="99"/>
    <w:pPr>
      <w:spacing w:before="100" w:beforeAutospacing="1" w:after="100" w:afterAutospacing="1"/>
    </w:pPr>
    <w:rPr>
      <w:rFonts w:ascii="宋体" w:hAnsi="宋体" w:cs="宋体"/>
      <w:kern w:val="0"/>
      <w:sz w:val="24"/>
    </w:rPr>
  </w:style>
  <w:style w:type="paragraph" w:styleId="35">
    <w:name w:val="index 2"/>
    <w:basedOn w:val="1"/>
    <w:next w:val="1"/>
    <w:qFormat/>
    <w:uiPriority w:val="0"/>
    <w:pPr>
      <w:ind w:left="420" w:hanging="210"/>
    </w:pPr>
    <w:rPr>
      <w:rFonts w:ascii="Calibri" w:hAnsi="Calibri"/>
      <w:sz w:val="20"/>
      <w:szCs w:val="20"/>
    </w:rPr>
  </w:style>
  <w:style w:type="paragraph" w:styleId="36">
    <w:name w:val="Title"/>
    <w:basedOn w:val="1"/>
    <w:link w:val="181"/>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1"/>
    <w:next w:val="11"/>
    <w:link w:val="177"/>
    <w:semiHidden/>
    <w:qFormat/>
    <w:uiPriority w:val="0"/>
    <w:rPr>
      <w:b/>
      <w:bCs/>
    </w:rPr>
  </w:style>
  <w:style w:type="paragraph" w:styleId="38">
    <w:name w:val="Body Text First Indent"/>
    <w:basedOn w:val="14"/>
    <w:qFormat/>
    <w:uiPriority w:val="0"/>
    <w:pPr>
      <w:adjustRightInd w:val="0"/>
      <w:snapToGrid w:val="0"/>
      <w:ind w:firstLine="420"/>
      <w:textAlignment w:val="baseline"/>
    </w:pPr>
    <w:rPr>
      <w:rFonts w:ascii="宋体"/>
      <w:snapToGrid w:val="0"/>
      <w:kern w:val="24"/>
      <w:sz w:val="24"/>
      <w:szCs w:val="20"/>
    </w:rPr>
  </w:style>
  <w:style w:type="paragraph" w:styleId="39">
    <w:name w:val="Body Text First Indent 2"/>
    <w:basedOn w:val="16"/>
    <w:qFormat/>
    <w:uiPriority w:val="0"/>
    <w:pPr>
      <w:spacing w:after="120" w:line="240" w:lineRule="auto"/>
      <w:ind w:left="420" w:firstLine="210"/>
    </w:pPr>
    <w:rPr>
      <w:szCs w:val="20"/>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color w:val="CC0000"/>
    </w:rPr>
  </w:style>
  <w:style w:type="character" w:styleId="47">
    <w:name w:val="Hyperlink"/>
    <w:qFormat/>
    <w:uiPriority w:val="99"/>
    <w:rPr>
      <w:color w:val="0000FF"/>
      <w:spacing w:val="0"/>
      <w:w w:val="100"/>
      <w:szCs w:val="21"/>
      <w:u w:val="single"/>
      <w:lang w:val="en-US" w:eastAsia="zh-CN"/>
    </w:rPr>
  </w:style>
  <w:style w:type="character" w:styleId="48">
    <w:name w:val="annotation reference"/>
    <w:basedOn w:val="42"/>
    <w:semiHidden/>
    <w:unhideWhenUsed/>
    <w:qFormat/>
    <w:uiPriority w:val="0"/>
    <w:rPr>
      <w:sz w:val="21"/>
      <w:szCs w:val="21"/>
    </w:rPr>
  </w:style>
  <w:style w:type="character" w:styleId="49">
    <w:name w:val="footnote reference"/>
    <w:qFormat/>
    <w:uiPriority w:val="0"/>
    <w:rPr>
      <w:vertAlign w:val="superscript"/>
    </w:rPr>
  </w:style>
  <w:style w:type="paragraph" w:customStyle="1" w:styleId="50">
    <w:name w:val="Body Text Indent 21"/>
    <w:basedOn w:val="1"/>
    <w:next w:val="2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51">
    <w:name w:val="标题 1 Char"/>
    <w:basedOn w:val="42"/>
    <w:link w:val="3"/>
    <w:qFormat/>
    <w:uiPriority w:val="0"/>
    <w:rPr>
      <w:rFonts w:ascii="Times New Roman" w:hAnsi="Times New Roman" w:eastAsia="宋体" w:cs="Times New Roman"/>
      <w:b/>
      <w:bCs/>
      <w:kern w:val="44"/>
      <w:sz w:val="44"/>
      <w:szCs w:val="44"/>
    </w:rPr>
  </w:style>
  <w:style w:type="character" w:customStyle="1" w:styleId="52">
    <w:name w:val="标题 2 Char"/>
    <w:basedOn w:val="42"/>
    <w:link w:val="4"/>
    <w:qFormat/>
    <w:uiPriority w:val="0"/>
    <w:rPr>
      <w:rFonts w:ascii="宋体" w:hAnsi="宋体" w:eastAsia="宋体" w:cs="Times New Roman"/>
      <w:b/>
      <w:bCs/>
      <w:kern w:val="0"/>
      <w:sz w:val="36"/>
      <w:szCs w:val="36"/>
    </w:rPr>
  </w:style>
  <w:style w:type="character" w:customStyle="1" w:styleId="53">
    <w:name w:val="批注文字 Char"/>
    <w:semiHidden/>
    <w:qFormat/>
    <w:uiPriority w:val="0"/>
    <w:rPr>
      <w:szCs w:val="24"/>
    </w:rPr>
  </w:style>
  <w:style w:type="character" w:customStyle="1" w:styleId="54">
    <w:name w:val="批注主题 Char"/>
    <w:semiHidden/>
    <w:qFormat/>
    <w:uiPriority w:val="0"/>
    <w:rPr>
      <w:b/>
      <w:bCs/>
      <w:szCs w:val="24"/>
    </w:rPr>
  </w:style>
  <w:style w:type="character" w:customStyle="1" w:styleId="55">
    <w:name w:val="文档结构图 Char"/>
    <w:semiHidden/>
    <w:qFormat/>
    <w:uiPriority w:val="0"/>
    <w:rPr>
      <w:szCs w:val="24"/>
      <w:shd w:val="clear" w:color="auto" w:fill="000080"/>
    </w:rPr>
  </w:style>
  <w:style w:type="character" w:customStyle="1" w:styleId="56">
    <w:name w:val="脚注文本 Char"/>
    <w:qFormat/>
    <w:uiPriority w:val="0"/>
    <w:rPr>
      <w:rFonts w:ascii="宋体"/>
      <w:sz w:val="18"/>
      <w:szCs w:val="18"/>
    </w:rPr>
  </w:style>
  <w:style w:type="character" w:customStyle="1" w:styleId="57">
    <w:name w:val="con"/>
    <w:qFormat/>
    <w:uiPriority w:val="0"/>
  </w:style>
  <w:style w:type="character" w:customStyle="1" w:styleId="58">
    <w:name w:val="bar-label2"/>
    <w:qFormat/>
    <w:uiPriority w:val="99"/>
  </w:style>
  <w:style w:type="character" w:customStyle="1" w:styleId="59">
    <w:name w:val="正文文本缩进 2 Char"/>
    <w:qFormat/>
    <w:uiPriority w:val="99"/>
    <w:rPr>
      <w:szCs w:val="24"/>
    </w:rPr>
  </w:style>
  <w:style w:type="character" w:customStyle="1" w:styleId="60">
    <w:name w:val="日期 Char"/>
    <w:qFormat/>
    <w:uiPriority w:val="99"/>
    <w:rPr>
      <w:szCs w:val="24"/>
    </w:rPr>
  </w:style>
  <w:style w:type="character" w:customStyle="1" w:styleId="61">
    <w:name w:val="页脚 Char"/>
    <w:qFormat/>
    <w:locked/>
    <w:uiPriority w:val="99"/>
    <w:rPr>
      <w:sz w:val="18"/>
      <w:szCs w:val="18"/>
    </w:rPr>
  </w:style>
  <w:style w:type="character" w:customStyle="1" w:styleId="62">
    <w:name w:val="apple-converted-space"/>
    <w:basedOn w:val="42"/>
    <w:qFormat/>
    <w:uiPriority w:val="0"/>
  </w:style>
  <w:style w:type="character" w:customStyle="1" w:styleId="63">
    <w:name w:val="批注框文本 Char"/>
    <w:qFormat/>
    <w:uiPriority w:val="99"/>
    <w:rPr>
      <w:sz w:val="18"/>
      <w:szCs w:val="18"/>
    </w:rPr>
  </w:style>
  <w:style w:type="character" w:customStyle="1" w:styleId="64">
    <w:name w:val="页眉 Char"/>
    <w:qFormat/>
    <w:locked/>
    <w:uiPriority w:val="99"/>
    <w:rPr>
      <w:sz w:val="18"/>
      <w:szCs w:val="18"/>
    </w:rPr>
  </w:style>
  <w:style w:type="character" w:customStyle="1" w:styleId="65">
    <w:name w:val="首示例 Char"/>
    <w:link w:val="66"/>
    <w:qFormat/>
    <w:uiPriority w:val="0"/>
    <w:rPr>
      <w:rFonts w:ascii="宋体" w:hAnsi="宋体"/>
      <w:sz w:val="18"/>
      <w:szCs w:val="18"/>
    </w:rPr>
  </w:style>
  <w:style w:type="paragraph" w:customStyle="1" w:styleId="66">
    <w:name w:val="首示例"/>
    <w:next w:val="67"/>
    <w:link w:val="65"/>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7">
    <w:name w:val="段"/>
    <w:link w:val="68"/>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8">
    <w:name w:val="段 Char"/>
    <w:link w:val="67"/>
    <w:qFormat/>
    <w:uiPriority w:val="0"/>
    <w:rPr>
      <w:rFonts w:ascii="宋体"/>
    </w:rPr>
  </w:style>
  <w:style w:type="character" w:customStyle="1" w:styleId="69">
    <w:name w:val="附录公式 Char"/>
    <w:basedOn w:val="68"/>
    <w:link w:val="70"/>
    <w:qFormat/>
    <w:uiPriority w:val="0"/>
    <w:rPr>
      <w:rFonts w:ascii="宋体"/>
    </w:rPr>
  </w:style>
  <w:style w:type="paragraph" w:customStyle="1" w:styleId="70">
    <w:name w:val="附录公式"/>
    <w:basedOn w:val="67"/>
    <w:next w:val="67"/>
    <w:link w:val="69"/>
    <w:qFormat/>
    <w:uiPriority w:val="0"/>
  </w:style>
  <w:style w:type="character" w:customStyle="1" w:styleId="71">
    <w:name w:val="发布"/>
    <w:qFormat/>
    <w:uiPriority w:val="0"/>
    <w:rPr>
      <w:rFonts w:ascii="黑体" w:eastAsia="黑体"/>
      <w:spacing w:val="85"/>
      <w:w w:val="100"/>
      <w:position w:val="3"/>
      <w:sz w:val="28"/>
      <w:szCs w:val="28"/>
    </w:rPr>
  </w:style>
  <w:style w:type="character" w:customStyle="1" w:styleId="72">
    <w:name w:val="一级条标题 Char"/>
    <w:link w:val="73"/>
    <w:qFormat/>
    <w:uiPriority w:val="0"/>
    <w:rPr>
      <w:rFonts w:ascii="黑体" w:eastAsia="黑体"/>
      <w:szCs w:val="21"/>
    </w:rPr>
  </w:style>
  <w:style w:type="paragraph" w:customStyle="1" w:styleId="73">
    <w:name w:val="一级条标题"/>
    <w:next w:val="67"/>
    <w:link w:val="7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4">
    <w:name w:val="HTML 预设格式 Char"/>
    <w:qFormat/>
    <w:uiPriority w:val="0"/>
    <w:rPr>
      <w:rFonts w:ascii="Courier New" w:hAnsi="Courier New" w:cs="Courier New"/>
    </w:rPr>
  </w:style>
  <w:style w:type="character" w:customStyle="1" w:styleId="75">
    <w:name w:val="尾注文本 Char"/>
    <w:semiHidden/>
    <w:qFormat/>
    <w:uiPriority w:val="0"/>
    <w:rPr>
      <w:szCs w:val="24"/>
    </w:rPr>
  </w:style>
  <w:style w:type="paragraph" w:customStyle="1" w:styleId="76">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7">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8">
    <w:name w:val="List Paragraph"/>
    <w:basedOn w:val="1"/>
    <w:qFormat/>
    <w:uiPriority w:val="34"/>
    <w:pPr>
      <w:ind w:firstLine="420" w:firstLineChars="200"/>
    </w:pPr>
    <w:rPr>
      <w:rFonts w:ascii="宋体" w:hAnsi="宋体" w:cs="宋体"/>
      <w:kern w:val="0"/>
      <w:sz w:val="24"/>
    </w:rPr>
  </w:style>
  <w:style w:type="paragraph" w:customStyle="1" w:styleId="79">
    <w:name w:val="封面一致性程度标识2"/>
    <w:basedOn w:val="80"/>
    <w:qFormat/>
    <w:uiPriority w:val="0"/>
    <w:pPr>
      <w:framePr w:y="4469"/>
    </w:pPr>
  </w:style>
  <w:style w:type="paragraph" w:customStyle="1" w:styleId="80">
    <w:name w:val="封面一致性程度标识"/>
    <w:basedOn w:val="81"/>
    <w:qFormat/>
    <w:uiPriority w:val="0"/>
    <w:pPr>
      <w:spacing w:before="440"/>
    </w:pPr>
    <w:rPr>
      <w:rFonts w:ascii="宋体" w:eastAsia="宋体"/>
    </w:rPr>
  </w:style>
  <w:style w:type="paragraph" w:customStyle="1" w:styleId="81">
    <w:name w:val="封面标准英文名称"/>
    <w:basedOn w:val="82"/>
    <w:qFormat/>
    <w:uiPriority w:val="0"/>
    <w:pPr>
      <w:spacing w:before="370" w:line="400" w:lineRule="exact"/>
    </w:pPr>
    <w:rPr>
      <w:rFonts w:ascii="Times New Roman"/>
      <w:sz w:val="28"/>
      <w:szCs w:val="28"/>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2"/>
    <w:basedOn w:val="81"/>
    <w:qFormat/>
    <w:uiPriority w:val="0"/>
    <w:pPr>
      <w:framePr w:y="4469"/>
    </w:pPr>
  </w:style>
  <w:style w:type="paragraph" w:customStyle="1" w:styleId="84">
    <w:name w:val="其他发布日期"/>
    <w:basedOn w:val="85"/>
    <w:qFormat/>
    <w:uiPriority w:val="0"/>
    <w:pPr>
      <w:framePr w:vAnchor="page" w:hAnchor="text" w:x="1419"/>
    </w:pPr>
  </w:style>
  <w:style w:type="paragraph" w:customStyle="1" w:styleId="85">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6">
    <w:name w:val="正文公式编号制表符"/>
    <w:basedOn w:val="67"/>
    <w:next w:val="67"/>
    <w:qFormat/>
    <w:uiPriority w:val="0"/>
    <w:pPr>
      <w:ind w:firstLine="0" w:firstLineChars="0"/>
    </w:pPr>
  </w:style>
  <w:style w:type="paragraph" w:customStyle="1" w:styleId="87">
    <w:name w:val="正文表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8">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9">
    <w:name w:val="一级无"/>
    <w:basedOn w:val="73"/>
    <w:qFormat/>
    <w:uiPriority w:val="0"/>
  </w:style>
  <w:style w:type="paragraph" w:customStyle="1" w:styleId="90">
    <w:name w:val="图的脚注"/>
    <w:next w:val="67"/>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1">
    <w:name w:val="图标脚注说明"/>
    <w:basedOn w:val="67"/>
    <w:qFormat/>
    <w:uiPriority w:val="0"/>
    <w:pPr>
      <w:ind w:left="840" w:hanging="420" w:firstLineChars="0"/>
    </w:pPr>
    <w:rPr>
      <w:sz w:val="18"/>
      <w:szCs w:val="18"/>
    </w:rPr>
  </w:style>
  <w:style w:type="paragraph" w:customStyle="1" w:styleId="92">
    <w:name w:val="示例后文字"/>
    <w:basedOn w:val="67"/>
    <w:next w:val="67"/>
    <w:qFormat/>
    <w:uiPriority w:val="0"/>
    <w:pPr>
      <w:ind w:firstLine="360"/>
    </w:pPr>
    <w:rPr>
      <w:sz w:val="18"/>
    </w:rPr>
  </w:style>
  <w:style w:type="paragraph" w:customStyle="1" w:styleId="93">
    <w:name w:val="实施日期"/>
    <w:basedOn w:val="85"/>
    <w:qFormat/>
    <w:uiPriority w:val="0"/>
    <w:pPr>
      <w:framePr w:vAnchor="page" w:hAnchor="text"/>
      <w:jc w:val="right"/>
    </w:pPr>
  </w:style>
  <w:style w:type="paragraph" w:customStyle="1" w:styleId="94">
    <w:name w:val="前言、引言标题"/>
    <w:next w:val="67"/>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8">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9">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0">
    <w:name w:val="条文脚注"/>
    <w:basedOn w:val="29"/>
    <w:qFormat/>
    <w:uiPriority w:val="0"/>
    <w:pPr>
      <w:ind w:left="0" w:firstLine="0"/>
      <w:jc w:val="both"/>
    </w:pPr>
  </w:style>
  <w:style w:type="paragraph" w:customStyle="1" w:styleId="101">
    <w:name w:val="附录一级无"/>
    <w:basedOn w:val="102"/>
    <w:qFormat/>
    <w:uiPriority w:val="0"/>
    <w:pPr>
      <w:tabs>
        <w:tab w:val="left" w:pos="360"/>
      </w:tabs>
      <w:spacing w:beforeLines="0" w:afterLines="0"/>
    </w:pPr>
    <w:rPr>
      <w:rFonts w:ascii="宋体" w:eastAsia="宋体"/>
      <w:szCs w:val="21"/>
    </w:rPr>
  </w:style>
  <w:style w:type="paragraph" w:customStyle="1" w:styleId="102">
    <w:name w:val="附录一级条标题"/>
    <w:basedOn w:val="103"/>
    <w:next w:val="67"/>
    <w:qFormat/>
    <w:uiPriority w:val="0"/>
    <w:pPr>
      <w:tabs>
        <w:tab w:val="left" w:pos="360"/>
      </w:tabs>
      <w:autoSpaceDN w:val="0"/>
      <w:spacing w:beforeLines="50" w:afterLines="50"/>
      <w:outlineLvl w:val="2"/>
    </w:pPr>
  </w:style>
  <w:style w:type="paragraph" w:customStyle="1" w:styleId="103">
    <w:name w:val="附录章标题"/>
    <w:next w:val="67"/>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五级无"/>
    <w:basedOn w:val="105"/>
    <w:qFormat/>
    <w:uiPriority w:val="0"/>
    <w:pPr>
      <w:tabs>
        <w:tab w:val="left" w:pos="360"/>
      </w:tabs>
      <w:spacing w:beforeLines="0" w:afterLines="0"/>
    </w:pPr>
    <w:rPr>
      <w:rFonts w:ascii="宋体" w:eastAsia="宋体"/>
      <w:szCs w:val="21"/>
    </w:rPr>
  </w:style>
  <w:style w:type="paragraph" w:customStyle="1" w:styleId="105">
    <w:name w:val="附录五级条标题"/>
    <w:basedOn w:val="106"/>
    <w:next w:val="67"/>
    <w:qFormat/>
    <w:uiPriority w:val="0"/>
    <w:pPr>
      <w:tabs>
        <w:tab w:val="left" w:pos="360"/>
      </w:tabs>
      <w:outlineLvl w:val="6"/>
    </w:pPr>
  </w:style>
  <w:style w:type="paragraph" w:customStyle="1" w:styleId="106">
    <w:name w:val="附录四级条标题"/>
    <w:basedOn w:val="107"/>
    <w:next w:val="67"/>
    <w:qFormat/>
    <w:uiPriority w:val="0"/>
    <w:pPr>
      <w:tabs>
        <w:tab w:val="left" w:pos="360"/>
      </w:tabs>
    </w:pPr>
  </w:style>
  <w:style w:type="paragraph" w:customStyle="1" w:styleId="107">
    <w:name w:val="附录三级条标题"/>
    <w:basedOn w:val="108"/>
    <w:next w:val="67"/>
    <w:qFormat/>
    <w:uiPriority w:val="0"/>
    <w:pPr>
      <w:tabs>
        <w:tab w:val="left" w:pos="360"/>
      </w:tabs>
    </w:pPr>
  </w:style>
  <w:style w:type="paragraph" w:customStyle="1" w:styleId="108">
    <w:name w:val="附录二级条标题"/>
    <w:basedOn w:val="1"/>
    <w:next w:val="67"/>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9">
    <w:name w:val="附录图标题"/>
    <w:basedOn w:val="1"/>
    <w:next w:val="67"/>
    <w:qFormat/>
    <w:uiPriority w:val="0"/>
    <w:pPr>
      <w:tabs>
        <w:tab w:val="left" w:pos="363"/>
      </w:tabs>
      <w:spacing w:beforeLines="50" w:afterLines="50"/>
      <w:jc w:val="center"/>
    </w:pPr>
    <w:rPr>
      <w:rFonts w:ascii="黑体" w:eastAsia="黑体"/>
      <w:szCs w:val="21"/>
    </w:rPr>
  </w:style>
  <w:style w:type="paragraph" w:customStyle="1" w:styleId="110">
    <w:name w:val="附录图标号"/>
    <w:basedOn w:val="1"/>
    <w:qFormat/>
    <w:uiPriority w:val="0"/>
    <w:pPr>
      <w:keepNext/>
      <w:pageBreakBefore/>
      <w:spacing w:line="14" w:lineRule="exact"/>
      <w:ind w:firstLine="363"/>
      <w:jc w:val="center"/>
      <w:outlineLvl w:val="0"/>
    </w:pPr>
    <w:rPr>
      <w:color w:val="FFFFFF"/>
    </w:rPr>
  </w:style>
  <w:style w:type="paragraph" w:customStyle="1" w:styleId="111">
    <w:name w:val="附录四级无"/>
    <w:basedOn w:val="106"/>
    <w:qFormat/>
    <w:uiPriority w:val="0"/>
    <w:pPr>
      <w:tabs>
        <w:tab w:val="clear" w:pos="360"/>
      </w:tabs>
      <w:spacing w:beforeLines="0" w:afterLines="0"/>
      <w:outlineLvl w:val="5"/>
    </w:pPr>
    <w:rPr>
      <w:rFonts w:ascii="宋体" w:eastAsia="宋体"/>
      <w:szCs w:val="21"/>
    </w:rPr>
  </w:style>
  <w:style w:type="paragraph" w:customStyle="1" w:styleId="112">
    <w:name w:val="附录三级无"/>
    <w:basedOn w:val="107"/>
    <w:qFormat/>
    <w:uiPriority w:val="0"/>
  </w:style>
  <w:style w:type="paragraph" w:customStyle="1" w:styleId="113">
    <w:name w:val="注："/>
    <w:next w:val="67"/>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4">
    <w:name w:val="附录公式编号制表符"/>
    <w:basedOn w:val="1"/>
    <w:next w:val="67"/>
    <w:qFormat/>
    <w:uiPriority w:val="0"/>
    <w:pPr>
      <w:tabs>
        <w:tab w:val="center" w:pos="4201"/>
        <w:tab w:val="right" w:leader="dot" w:pos="9298"/>
      </w:tabs>
      <w:autoSpaceDE w:val="0"/>
      <w:autoSpaceDN w:val="0"/>
    </w:pPr>
    <w:rPr>
      <w:rFonts w:ascii="宋体"/>
      <w:kern w:val="0"/>
      <w:szCs w:val="20"/>
    </w:rPr>
  </w:style>
  <w:style w:type="paragraph" w:customStyle="1" w:styleId="115">
    <w:name w:val="附录二级无"/>
    <w:basedOn w:val="108"/>
    <w:qFormat/>
    <w:uiPriority w:val="0"/>
  </w:style>
  <w:style w:type="paragraph" w:customStyle="1" w:styleId="116">
    <w:name w:val="附录标题"/>
    <w:basedOn w:val="67"/>
    <w:next w:val="67"/>
    <w:qFormat/>
    <w:uiPriority w:val="0"/>
    <w:pPr>
      <w:ind w:firstLine="0" w:firstLineChars="0"/>
      <w:jc w:val="center"/>
    </w:pPr>
    <w:rPr>
      <w:rFonts w:ascii="黑体" w:eastAsia="黑体"/>
    </w:rPr>
  </w:style>
  <w:style w:type="paragraph" w:customStyle="1" w:styleId="117">
    <w:name w:val="参考文献"/>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8">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9">
    <w:name w:val="封面标准文稿类别"/>
    <w:basedOn w:val="80"/>
    <w:qFormat/>
    <w:uiPriority w:val="0"/>
    <w:pPr>
      <w:spacing w:after="160" w:line="240" w:lineRule="auto"/>
    </w:pPr>
    <w:rPr>
      <w:sz w:val="24"/>
    </w:rPr>
  </w:style>
  <w:style w:type="paragraph" w:customStyle="1" w:styleId="120">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1">
    <w:name w:val="其他实施日期"/>
    <w:basedOn w:val="93"/>
    <w:qFormat/>
    <w:uiPriority w:val="0"/>
    <w:pPr>
      <w:framePr w:vAnchor="margin" w:hAnchor="page"/>
    </w:pPr>
  </w:style>
  <w:style w:type="paragraph" w:customStyle="1" w:styleId="1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3">
    <w:name w:val="发布部门"/>
    <w:next w:val="67"/>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4">
    <w:name w:val="注：（正文）"/>
    <w:basedOn w:val="113"/>
    <w:next w:val="67"/>
    <w:qFormat/>
    <w:uiPriority w:val="0"/>
  </w:style>
  <w:style w:type="paragraph" w:customStyle="1" w:styleId="125">
    <w:name w:val="参考文献、索引标题"/>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8">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9">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1">
    <w:name w:val="示例×："/>
    <w:basedOn w:val="132"/>
    <w:qFormat/>
    <w:uiPriority w:val="0"/>
    <w:pPr>
      <w:spacing w:beforeLines="0" w:afterLines="0"/>
      <w:ind w:firstLine="363"/>
      <w:outlineLvl w:val="9"/>
    </w:pPr>
    <w:rPr>
      <w:rFonts w:ascii="宋体" w:eastAsia="宋体"/>
      <w:sz w:val="18"/>
      <w:szCs w:val="18"/>
    </w:rPr>
  </w:style>
  <w:style w:type="paragraph" w:customStyle="1" w:styleId="132">
    <w:name w:val="章标题"/>
    <w:next w:val="67"/>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3">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4">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5">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6">
    <w:name w:val="五级无"/>
    <w:basedOn w:val="137"/>
    <w:qFormat/>
    <w:uiPriority w:val="0"/>
    <w:pPr>
      <w:spacing w:beforeLines="0" w:afterLines="0"/>
      <w:outlineLvl w:val="6"/>
    </w:pPr>
    <w:rPr>
      <w:rFonts w:ascii="宋体" w:eastAsia="宋体"/>
    </w:rPr>
  </w:style>
  <w:style w:type="paragraph" w:customStyle="1" w:styleId="137">
    <w:name w:val="五级条标题"/>
    <w:basedOn w:val="138"/>
    <w:next w:val="67"/>
    <w:qFormat/>
    <w:uiPriority w:val="0"/>
  </w:style>
  <w:style w:type="paragraph" w:customStyle="1" w:styleId="138">
    <w:name w:val="四级条标题"/>
    <w:basedOn w:val="139"/>
    <w:next w:val="67"/>
    <w:qFormat/>
    <w:uiPriority w:val="0"/>
  </w:style>
  <w:style w:type="paragraph" w:customStyle="1" w:styleId="139">
    <w:name w:val="三级条标题"/>
    <w:basedOn w:val="140"/>
    <w:next w:val="67"/>
    <w:qFormat/>
    <w:uiPriority w:val="0"/>
  </w:style>
  <w:style w:type="paragraph" w:customStyle="1" w:styleId="140">
    <w:name w:val="二级条标题"/>
    <w:basedOn w:val="73"/>
    <w:next w:val="67"/>
    <w:qFormat/>
    <w:uiPriority w:val="0"/>
  </w:style>
  <w:style w:type="paragraph" w:customStyle="1" w:styleId="141">
    <w:name w:val="四级无"/>
    <w:basedOn w:val="138"/>
    <w:qFormat/>
    <w:uiPriority w:val="0"/>
  </w:style>
  <w:style w:type="paragraph" w:customStyle="1" w:styleId="142">
    <w:name w:val="三级无"/>
    <w:basedOn w:val="139"/>
    <w:qFormat/>
    <w:uiPriority w:val="0"/>
  </w:style>
  <w:style w:type="paragraph" w:customStyle="1" w:styleId="143">
    <w:name w:val="其他标准标志"/>
    <w:basedOn w:val="127"/>
    <w:qFormat/>
    <w:uiPriority w:val="0"/>
    <w:pPr>
      <w:framePr w:w="6101" w:vAnchor="page" w:hAnchor="page" w:x="4673" w:y="942"/>
    </w:pPr>
    <w:rPr>
      <w:w w:val="130"/>
    </w:rPr>
  </w:style>
  <w:style w:type="paragraph" w:customStyle="1" w:styleId="144">
    <w:name w:val="目次、标准名称标题"/>
    <w:basedOn w:val="1"/>
    <w:next w:val="67"/>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7">
    <w:name w:val="批注框文本 Char1"/>
    <w:basedOn w:val="42"/>
    <w:link w:val="23"/>
    <w:semiHidden/>
    <w:qFormat/>
    <w:uiPriority w:val="99"/>
    <w:rPr>
      <w:rFonts w:ascii="Times New Roman" w:hAnsi="Times New Roman" w:eastAsia="宋体" w:cs="Times New Roman"/>
      <w:sz w:val="18"/>
      <w:szCs w:val="18"/>
    </w:rPr>
  </w:style>
  <w:style w:type="paragraph" w:customStyle="1" w:styleId="148">
    <w:name w:val="列项◆（三级）"/>
    <w:basedOn w:val="1"/>
    <w:qFormat/>
    <w:uiPriority w:val="99"/>
    <w:pPr>
      <w:tabs>
        <w:tab w:val="left" w:pos="969"/>
      </w:tabs>
      <w:ind w:left="969" w:hanging="414"/>
    </w:pPr>
    <w:rPr>
      <w:rFonts w:ascii="宋体"/>
      <w:szCs w:val="21"/>
    </w:rPr>
  </w:style>
  <w:style w:type="paragraph" w:customStyle="1" w:styleId="149">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0">
    <w:name w:val="页眉 Char1"/>
    <w:basedOn w:val="42"/>
    <w:link w:val="25"/>
    <w:semiHidden/>
    <w:qFormat/>
    <w:uiPriority w:val="99"/>
    <w:rPr>
      <w:rFonts w:ascii="Times New Roman" w:hAnsi="Times New Roman" w:eastAsia="宋体" w:cs="Times New Roman"/>
      <w:sz w:val="18"/>
      <w:szCs w:val="18"/>
    </w:rPr>
  </w:style>
  <w:style w:type="paragraph" w:customStyle="1" w:styleId="151">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2">
    <w:name w:val="其他发布部门"/>
    <w:basedOn w:val="123"/>
    <w:qFormat/>
    <w:uiPriority w:val="0"/>
    <w:pPr>
      <w:framePr w:y="15310"/>
      <w:spacing w:line="0" w:lineRule="atLeast"/>
    </w:pPr>
    <w:rPr>
      <w:rFonts w:ascii="黑体" w:eastAsia="黑体"/>
      <w:b w:val="0"/>
    </w:rPr>
  </w:style>
  <w:style w:type="paragraph" w:customStyle="1" w:styleId="153">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4">
    <w:name w:val="正文图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5">
    <w:name w:val="HTML 预设格式 Char1"/>
    <w:basedOn w:val="42"/>
    <w:link w:val="33"/>
    <w:semiHidden/>
    <w:qFormat/>
    <w:uiPriority w:val="99"/>
    <w:rPr>
      <w:rFonts w:ascii="Courier New" w:hAnsi="Courier New" w:eastAsia="宋体" w:cs="Courier New"/>
      <w:sz w:val="20"/>
      <w:szCs w:val="20"/>
    </w:rPr>
  </w:style>
  <w:style w:type="paragraph" w:customStyle="1" w:styleId="156">
    <w:name w:val="附录标识"/>
    <w:basedOn w:val="1"/>
    <w:next w:val="67"/>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7">
    <w:name w:val="脚注文本 Char1"/>
    <w:basedOn w:val="42"/>
    <w:link w:val="29"/>
    <w:semiHidden/>
    <w:qFormat/>
    <w:uiPriority w:val="99"/>
    <w:rPr>
      <w:rFonts w:ascii="Times New Roman" w:hAnsi="Times New Roman" w:eastAsia="宋体" w:cs="Times New Roman"/>
      <w:sz w:val="18"/>
      <w:szCs w:val="18"/>
    </w:rPr>
  </w:style>
  <w:style w:type="paragraph" w:customStyle="1" w:styleId="158">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9">
    <w:name w:val="二级无"/>
    <w:basedOn w:val="140"/>
    <w:qFormat/>
    <w:uiPriority w:val="0"/>
  </w:style>
  <w:style w:type="paragraph" w:customStyle="1" w:styleId="160">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1">
    <w:name w:val="正文文本缩进 2 Char1"/>
    <w:basedOn w:val="42"/>
    <w:link w:val="21"/>
    <w:semiHidden/>
    <w:qFormat/>
    <w:uiPriority w:val="99"/>
    <w:rPr>
      <w:rFonts w:ascii="Times New Roman" w:hAnsi="Times New Roman" w:eastAsia="宋体" w:cs="Times New Roman"/>
      <w:szCs w:val="24"/>
    </w:rPr>
  </w:style>
  <w:style w:type="paragraph" w:customStyle="1" w:styleId="162">
    <w:name w:val="封面标准文稿编辑信息2"/>
    <w:basedOn w:val="163"/>
    <w:qFormat/>
    <w:uiPriority w:val="0"/>
    <w:pPr>
      <w:framePr w:y="4469"/>
    </w:pPr>
  </w:style>
  <w:style w:type="paragraph" w:customStyle="1" w:styleId="163">
    <w:name w:val="封面标准文稿编辑信息"/>
    <w:basedOn w:val="119"/>
    <w:qFormat/>
    <w:uiPriority w:val="0"/>
    <w:pPr>
      <w:spacing w:before="180" w:line="180" w:lineRule="exact"/>
    </w:pPr>
    <w:rPr>
      <w:sz w:val="21"/>
    </w:rPr>
  </w:style>
  <w:style w:type="paragraph" w:customStyle="1" w:styleId="164">
    <w:name w:val="附录表标题"/>
    <w:basedOn w:val="1"/>
    <w:next w:val="67"/>
    <w:qFormat/>
    <w:uiPriority w:val="0"/>
    <w:pPr>
      <w:tabs>
        <w:tab w:val="left" w:pos="180"/>
      </w:tabs>
      <w:spacing w:beforeLines="50" w:afterLines="50"/>
      <w:jc w:val="center"/>
    </w:pPr>
    <w:rPr>
      <w:rFonts w:ascii="黑体" w:eastAsia="黑体"/>
      <w:szCs w:val="21"/>
    </w:rPr>
  </w:style>
  <w:style w:type="paragraph" w:customStyle="1" w:styleId="165">
    <w:name w:val="标准书眉_偶数页"/>
    <w:basedOn w:val="149"/>
    <w:next w:val="1"/>
    <w:qFormat/>
    <w:uiPriority w:val="0"/>
    <w:pPr>
      <w:jc w:val="left"/>
    </w:pPr>
  </w:style>
  <w:style w:type="paragraph" w:customStyle="1" w:styleId="166">
    <w:name w:val="附录表标号"/>
    <w:basedOn w:val="1"/>
    <w:next w:val="67"/>
    <w:qFormat/>
    <w:uiPriority w:val="0"/>
    <w:pPr>
      <w:spacing w:line="14" w:lineRule="exact"/>
      <w:ind w:left="811" w:hanging="448"/>
      <w:jc w:val="center"/>
      <w:outlineLvl w:val="0"/>
    </w:pPr>
    <w:rPr>
      <w:color w:val="FFFFFF"/>
    </w:rPr>
  </w:style>
  <w:style w:type="paragraph" w:customStyle="1" w:styleId="167">
    <w:name w:val="图表脚注说明"/>
    <w:basedOn w:val="1"/>
    <w:qFormat/>
    <w:uiPriority w:val="0"/>
    <w:pPr>
      <w:ind w:left="544" w:hanging="181"/>
    </w:pPr>
    <w:rPr>
      <w:rFonts w:ascii="宋体"/>
      <w:sz w:val="18"/>
      <w:szCs w:val="18"/>
    </w:rPr>
  </w:style>
  <w:style w:type="character" w:customStyle="1" w:styleId="168">
    <w:name w:val="页脚 Char1"/>
    <w:basedOn w:val="42"/>
    <w:link w:val="24"/>
    <w:semiHidden/>
    <w:qFormat/>
    <w:uiPriority w:val="99"/>
    <w:rPr>
      <w:rFonts w:ascii="Times New Roman" w:hAnsi="Times New Roman" w:eastAsia="宋体" w:cs="Times New Roman"/>
      <w:sz w:val="18"/>
      <w:szCs w:val="18"/>
    </w:rPr>
  </w:style>
  <w:style w:type="character" w:customStyle="1" w:styleId="169">
    <w:name w:val="批注文字 Char1"/>
    <w:basedOn w:val="42"/>
    <w:link w:val="11"/>
    <w:semiHidden/>
    <w:qFormat/>
    <w:uiPriority w:val="99"/>
    <w:rPr>
      <w:rFonts w:ascii="Times New Roman" w:hAnsi="Times New Roman" w:eastAsia="宋体" w:cs="Times New Roman"/>
      <w:szCs w:val="24"/>
    </w:rPr>
  </w:style>
  <w:style w:type="paragraph" w:customStyle="1" w:styleId="170">
    <w:name w:val="封面标准名称2"/>
    <w:basedOn w:val="82"/>
    <w:qFormat/>
    <w:uiPriority w:val="0"/>
    <w:pPr>
      <w:framePr w:y="4469"/>
      <w:spacing w:beforeLines="630"/>
    </w:pPr>
  </w:style>
  <w:style w:type="character" w:customStyle="1" w:styleId="171">
    <w:name w:val="日期 Char1"/>
    <w:basedOn w:val="42"/>
    <w:link w:val="20"/>
    <w:semiHidden/>
    <w:qFormat/>
    <w:uiPriority w:val="99"/>
    <w:rPr>
      <w:rFonts w:ascii="Times New Roman" w:hAnsi="Times New Roman" w:eastAsia="宋体" w:cs="Times New Roman"/>
      <w:szCs w:val="24"/>
    </w:rPr>
  </w:style>
  <w:style w:type="character" w:customStyle="1" w:styleId="172">
    <w:name w:val="文档结构图 Char1"/>
    <w:basedOn w:val="42"/>
    <w:link w:val="10"/>
    <w:semiHidden/>
    <w:qFormat/>
    <w:uiPriority w:val="99"/>
    <w:rPr>
      <w:rFonts w:ascii="宋体" w:hAnsi="Times New Roman" w:eastAsia="宋体" w:cs="Times New Roman"/>
      <w:sz w:val="18"/>
      <w:szCs w:val="18"/>
    </w:rPr>
  </w:style>
  <w:style w:type="paragraph" w:customStyle="1" w:styleId="173">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4">
    <w:name w:val="封面标准文稿类别2"/>
    <w:basedOn w:val="119"/>
    <w:qFormat/>
    <w:uiPriority w:val="0"/>
    <w:pPr>
      <w:framePr w:y="4469"/>
    </w:pPr>
  </w:style>
  <w:style w:type="paragraph" w:customStyle="1" w:styleId="175">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6">
    <w:name w:val="终结线"/>
    <w:basedOn w:val="1"/>
    <w:qFormat/>
    <w:uiPriority w:val="0"/>
    <w:pPr>
      <w:framePr w:hSpace="181" w:vSpace="181" w:wrap="around" w:vAnchor="text" w:hAnchor="margin" w:xAlign="center" w:y="285"/>
    </w:pPr>
  </w:style>
  <w:style w:type="character" w:customStyle="1" w:styleId="177">
    <w:name w:val="批注主题 Char1"/>
    <w:basedOn w:val="169"/>
    <w:link w:val="37"/>
    <w:semiHidden/>
    <w:qFormat/>
    <w:uiPriority w:val="99"/>
    <w:rPr>
      <w:rFonts w:ascii="Times New Roman" w:hAnsi="Times New Roman" w:eastAsia="宋体" w:cs="Times New Roman"/>
      <w:b/>
      <w:bCs/>
      <w:szCs w:val="24"/>
    </w:rPr>
  </w:style>
  <w:style w:type="character" w:customStyle="1" w:styleId="178">
    <w:name w:val="尾注文本 Char1"/>
    <w:basedOn w:val="42"/>
    <w:link w:val="22"/>
    <w:semiHidden/>
    <w:qFormat/>
    <w:uiPriority w:val="99"/>
    <w:rPr>
      <w:rFonts w:ascii="Times New Roman" w:hAnsi="Times New Roman" w:eastAsia="宋体" w:cs="Times New Roman"/>
      <w:szCs w:val="24"/>
    </w:rPr>
  </w:style>
  <w:style w:type="paragraph" w:customStyle="1" w:styleId="179">
    <w:name w:val="示例"/>
    <w:next w:val="130"/>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0">
    <w:name w:val="正文文本 3 Char"/>
    <w:basedOn w:val="42"/>
    <w:link w:val="13"/>
    <w:semiHidden/>
    <w:qFormat/>
    <w:uiPriority w:val="99"/>
    <w:rPr>
      <w:rFonts w:ascii="Times New Roman" w:hAnsi="Times New Roman" w:eastAsia="宋体" w:cs="Times New Roman"/>
      <w:sz w:val="16"/>
      <w:szCs w:val="16"/>
    </w:rPr>
  </w:style>
  <w:style w:type="character" w:customStyle="1" w:styleId="181">
    <w:name w:val="标题 Char"/>
    <w:basedOn w:val="42"/>
    <w:link w:val="36"/>
    <w:qFormat/>
    <w:uiPriority w:val="0"/>
    <w:rPr>
      <w:rFonts w:ascii="Arial" w:hAnsi="Arial" w:eastAsia="宋体" w:cs="Times New Roman"/>
      <w:b/>
      <w:kern w:val="0"/>
      <w:sz w:val="32"/>
      <w:szCs w:val="20"/>
    </w:rPr>
  </w:style>
  <w:style w:type="paragraph" w:customStyle="1" w:styleId="182">
    <w:name w:val="p0"/>
    <w:basedOn w:val="1"/>
    <w:qFormat/>
    <w:uiPriority w:val="0"/>
    <w:pPr>
      <w:spacing w:line="240" w:lineRule="auto"/>
      <w:jc w:val="both"/>
    </w:pPr>
    <w:rPr>
      <w:kern w:val="0"/>
      <w:szCs w:val="21"/>
    </w:rPr>
  </w:style>
  <w:style w:type="character" w:customStyle="1" w:styleId="183">
    <w:name w:val="纯文本 Char"/>
    <w:basedOn w:val="42"/>
    <w:link w:val="18"/>
    <w:qFormat/>
    <w:uiPriority w:val="99"/>
    <w:rPr>
      <w:rFonts w:ascii="宋体" w:hAnsi="Courier New" w:eastAsia="宋体" w:cs="Courier New"/>
      <w:szCs w:val="21"/>
    </w:rPr>
  </w:style>
  <w:style w:type="paragraph" w:customStyle="1" w:styleId="1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5">
    <w:name w:val="正文文本 Char"/>
    <w:basedOn w:val="42"/>
    <w:link w:val="14"/>
    <w:semiHidden/>
    <w:qFormat/>
    <w:uiPriority w:val="99"/>
    <w:rPr>
      <w:kern w:val="2"/>
      <w:sz w:val="21"/>
      <w:szCs w:val="24"/>
    </w:rPr>
  </w:style>
  <w:style w:type="paragraph" w:customStyle="1" w:styleId="186">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7">
    <w:name w:val="标题 4 Char"/>
    <w:basedOn w:val="42"/>
    <w:link w:val="5"/>
    <w:semiHidden/>
    <w:qFormat/>
    <w:uiPriority w:val="9"/>
    <w:rPr>
      <w:rFonts w:asciiTheme="majorHAnsi" w:hAnsiTheme="majorHAnsi" w:eastAsiaTheme="majorEastAsia" w:cstheme="majorBidi"/>
      <w:b/>
      <w:bCs/>
      <w:kern w:val="2"/>
      <w:sz w:val="28"/>
      <w:szCs w:val="28"/>
    </w:rPr>
  </w:style>
  <w:style w:type="paragraph" w:customStyle="1" w:styleId="188">
    <w:name w:val="_Style 2"/>
    <w:basedOn w:val="3"/>
    <w:next w:val="1"/>
    <w:qFormat/>
    <w:uiPriority w:val="0"/>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187C3-D9E4-461E-9E92-AC9AE3040D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16551</Words>
  <Characters>18042</Characters>
  <Lines>331</Lines>
  <Paragraphs>93</Paragraphs>
  <TotalTime>153</TotalTime>
  <ScaleCrop>false</ScaleCrop>
  <LinksUpToDate>false</LinksUpToDate>
  <CharactersWithSpaces>19163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勒哩</cp:lastModifiedBy>
  <cp:lastPrinted>2021-10-08T08:35:00Z</cp:lastPrinted>
  <dcterms:modified xsi:type="dcterms:W3CDTF">2022-09-21T03:33:32Z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235BC8D92745495BAA554E5F943F215D</vt:lpwstr>
  </property>
  <property fmtid="{D5CDD505-2E9C-101B-9397-08002B2CF9AE}" pid="4" name="commondata">
    <vt:lpwstr>eyJoZGlkIjoiMjNiZTJkMTI5N2U4MGJiZDRiODkxNWM3MWY3YzEwNGEifQ==</vt:lpwstr>
  </property>
</Properties>
</file>