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48"/>
          <w:szCs w:val="48"/>
        </w:rPr>
      </w:pPr>
      <w:r>
        <w:rPr>
          <w:rFonts w:hint="eastAsia" w:ascii="黑体" w:hAnsi="黑体" w:eastAsia="黑体"/>
          <w:sz w:val="32"/>
          <w:szCs w:val="32"/>
        </w:rPr>
        <w:t xml:space="preserve">   </w:t>
      </w:r>
    </w:p>
    <w:p>
      <w:pPr>
        <w:snapToGrid w:val="0"/>
        <w:spacing w:line="900" w:lineRule="exact"/>
        <w:jc w:val="center"/>
        <w:rPr>
          <w:rFonts w:hint="eastAsia" w:ascii="黑体" w:hAnsi="黑体" w:eastAsia="黑体"/>
          <w:bCs/>
          <w:sz w:val="48"/>
          <w:szCs w:val="48"/>
        </w:rPr>
      </w:pPr>
      <w:r>
        <w:rPr>
          <w:rFonts w:hint="eastAsia" w:ascii="黑体" w:hAnsi="黑体" w:eastAsia="黑体"/>
          <w:bCs/>
          <w:sz w:val="48"/>
          <w:szCs w:val="48"/>
        </w:rPr>
        <w:t>岳阳水上绿色航运环保有限责任公司</w:t>
      </w:r>
    </w:p>
    <w:p>
      <w:pPr>
        <w:snapToGrid w:val="0"/>
        <w:spacing w:line="900" w:lineRule="exact"/>
        <w:jc w:val="center"/>
        <w:rPr>
          <w:rFonts w:ascii="黑体" w:hAnsi="黑体" w:eastAsia="黑体"/>
          <w:bCs/>
          <w:sz w:val="48"/>
          <w:szCs w:val="48"/>
        </w:rPr>
      </w:pPr>
      <w:r>
        <w:rPr>
          <w:rFonts w:hint="eastAsia" w:ascii="黑体" w:hAnsi="黑体" w:eastAsia="黑体"/>
          <w:bCs/>
          <w:sz w:val="48"/>
          <w:szCs w:val="48"/>
          <w:lang w:val="en-US" w:eastAsia="zh-CN"/>
        </w:rPr>
        <w:t>船舶洗舱站新增</w:t>
      </w:r>
      <w:r>
        <w:rPr>
          <w:rFonts w:hint="eastAsia" w:ascii="黑体" w:hAnsi="黑体" w:eastAsia="黑体"/>
          <w:bCs/>
          <w:sz w:val="48"/>
          <w:szCs w:val="48"/>
        </w:rPr>
        <w:t>装卸及配套仓储业务改造工程</w:t>
      </w:r>
    </w:p>
    <w:p>
      <w:pPr>
        <w:snapToGrid w:val="0"/>
        <w:spacing w:line="900" w:lineRule="exact"/>
        <w:jc w:val="center"/>
        <w:rPr>
          <w:rFonts w:ascii="黑体" w:hAnsi="黑体" w:eastAsia="黑体"/>
          <w:bCs/>
          <w:sz w:val="48"/>
          <w:szCs w:val="48"/>
        </w:rPr>
      </w:pPr>
      <w:r>
        <w:rPr>
          <w:rFonts w:hint="eastAsia" w:ascii="黑体" w:hAnsi="黑体" w:eastAsia="黑体"/>
          <w:bCs/>
          <w:sz w:val="48"/>
          <w:szCs w:val="48"/>
        </w:rPr>
        <w:t>环境影响评价报告编制服务</w:t>
      </w:r>
    </w:p>
    <w:p>
      <w:pPr>
        <w:snapToGrid w:val="0"/>
        <w:spacing w:line="900" w:lineRule="exact"/>
        <w:jc w:val="both"/>
        <w:rPr>
          <w:rFonts w:ascii="黑体" w:hAnsi="黑体" w:eastAsia="黑体"/>
          <w:sz w:val="36"/>
          <w:szCs w:val="36"/>
        </w:rPr>
      </w:pPr>
    </w:p>
    <w:p>
      <w:pPr>
        <w:snapToGrid w:val="0"/>
        <w:spacing w:line="900" w:lineRule="exact"/>
        <w:jc w:val="center"/>
      </w:pPr>
      <w:r>
        <w:rPr>
          <w:rFonts w:hint="eastAsia" w:ascii="黑体" w:hAnsi="黑体" w:eastAsia="黑体" w:cs="宋体"/>
          <w:b/>
          <w:color w:val="000000"/>
          <w:kern w:val="0"/>
          <w:sz w:val="72"/>
          <w:szCs w:val="72"/>
        </w:rPr>
        <w:t>询  价  文  件</w:t>
      </w:r>
    </w:p>
    <w:p>
      <w:pPr>
        <w:tabs>
          <w:tab w:val="left" w:pos="0"/>
          <w:tab w:val="left" w:pos="4185"/>
        </w:tabs>
        <w:spacing w:line="288" w:lineRule="auto"/>
        <w:ind w:right="-6"/>
        <w:jc w:val="center"/>
      </w:pPr>
    </w:p>
    <w:p>
      <w:pPr>
        <w:tabs>
          <w:tab w:val="left" w:pos="0"/>
          <w:tab w:val="left" w:pos="4185"/>
        </w:tabs>
        <w:spacing w:line="288" w:lineRule="auto"/>
        <w:ind w:right="-6"/>
        <w:jc w:val="center"/>
        <w:rPr>
          <w:rFonts w:ascii="黑体" w:hAnsi="黑体" w:eastAsia="黑体"/>
          <w:b/>
          <w:bCs/>
          <w:color w:val="auto"/>
          <w:sz w:val="28"/>
          <w:szCs w:val="28"/>
        </w:rPr>
      </w:pPr>
      <w:r>
        <w:rPr>
          <w:rFonts w:hint="eastAsia"/>
          <w:b/>
          <w:bCs/>
          <w:color w:val="auto"/>
          <w:sz w:val="28"/>
          <w:szCs w:val="28"/>
        </w:rPr>
        <w:t>采购编号：省港服（2022）年询第</w:t>
      </w:r>
      <w:r>
        <w:rPr>
          <w:rFonts w:hint="eastAsia"/>
          <w:b/>
          <w:bCs/>
          <w:color w:val="auto"/>
          <w:sz w:val="28"/>
          <w:szCs w:val="28"/>
          <w:lang w:val="en-US" w:eastAsia="zh-CN"/>
        </w:rPr>
        <w:t>40</w:t>
      </w:r>
      <w:r>
        <w:rPr>
          <w:rFonts w:hint="eastAsia"/>
          <w:b/>
          <w:bCs/>
          <w:color w:val="auto"/>
          <w:sz w:val="28"/>
          <w:szCs w:val="28"/>
        </w:rPr>
        <w:t>号【</w:t>
      </w:r>
      <w:r>
        <w:rPr>
          <w:rFonts w:hint="eastAsia"/>
          <w:b/>
          <w:bCs/>
          <w:color w:val="auto"/>
          <w:sz w:val="28"/>
          <w:szCs w:val="28"/>
          <w:lang w:val="en-US" w:eastAsia="zh-CN"/>
        </w:rPr>
        <w:t>环保</w:t>
      </w:r>
      <w:r>
        <w:rPr>
          <w:rFonts w:hint="eastAsia"/>
          <w:b/>
          <w:bCs/>
          <w:color w:val="auto"/>
          <w:sz w:val="28"/>
          <w:szCs w:val="28"/>
        </w:rPr>
        <w:t>】</w:t>
      </w:r>
    </w:p>
    <w:p>
      <w:pPr>
        <w:tabs>
          <w:tab w:val="left" w:pos="0"/>
          <w:tab w:val="left" w:pos="4185"/>
        </w:tabs>
        <w:spacing w:line="288" w:lineRule="auto"/>
        <w:ind w:right="-6"/>
        <w:jc w:val="center"/>
        <w:rPr>
          <w:rFonts w:ascii="黑体" w:hAnsi="黑体" w:eastAsia="黑体"/>
          <w:b/>
          <w:bCs/>
          <w:sz w:val="28"/>
          <w:szCs w:val="28"/>
        </w:rPr>
      </w:pPr>
    </w:p>
    <w:p>
      <w:pPr>
        <w:tabs>
          <w:tab w:val="left" w:pos="0"/>
          <w:tab w:val="left" w:pos="4185"/>
        </w:tabs>
        <w:spacing w:line="288" w:lineRule="auto"/>
        <w:ind w:right="-6"/>
        <w:jc w:val="center"/>
        <w:rPr>
          <w:rFonts w:ascii="黑体" w:hAnsi="黑体" w:eastAsia="黑体"/>
          <w:bCs/>
          <w:sz w:val="48"/>
          <w:szCs w:val="48"/>
        </w:rPr>
      </w:pPr>
    </w:p>
    <w:p>
      <w:pPr>
        <w:tabs>
          <w:tab w:val="left" w:pos="0"/>
          <w:tab w:val="left" w:pos="4185"/>
        </w:tabs>
        <w:spacing w:line="288" w:lineRule="auto"/>
        <w:ind w:right="-6"/>
        <w:jc w:val="center"/>
        <w:rPr>
          <w:rFonts w:ascii="黑体" w:hAnsi="黑体" w:eastAsia="黑体"/>
          <w:bCs/>
          <w:sz w:val="48"/>
          <w:szCs w:val="48"/>
        </w:rPr>
      </w:pPr>
    </w:p>
    <w:p>
      <w:pPr>
        <w:pStyle w:val="2"/>
        <w:rPr>
          <w:rFonts w:ascii="黑体" w:hAnsi="黑体" w:eastAsia="黑体"/>
          <w:sz w:val="48"/>
          <w:szCs w:val="48"/>
        </w:rPr>
      </w:pPr>
    </w:p>
    <w:p>
      <w:pPr>
        <w:rPr>
          <w:rFonts w:ascii="黑体" w:hAnsi="黑体" w:eastAsia="黑体"/>
          <w:bCs/>
          <w:sz w:val="48"/>
          <w:szCs w:val="48"/>
        </w:rPr>
      </w:pPr>
    </w:p>
    <w:p>
      <w:pPr>
        <w:tabs>
          <w:tab w:val="left" w:pos="0"/>
          <w:tab w:val="left" w:pos="4185"/>
        </w:tabs>
        <w:spacing w:line="288" w:lineRule="auto"/>
        <w:ind w:right="-6"/>
        <w:jc w:val="center"/>
        <w:rPr>
          <w:rFonts w:ascii="黑体" w:hAnsi="黑体" w:eastAsia="黑体"/>
          <w:bCs/>
          <w:sz w:val="48"/>
          <w:szCs w:val="48"/>
        </w:rPr>
      </w:pPr>
    </w:p>
    <w:p>
      <w:pPr>
        <w:pStyle w:val="2"/>
      </w:pPr>
    </w:p>
    <w:p>
      <w:pPr>
        <w:tabs>
          <w:tab w:val="left" w:pos="0"/>
          <w:tab w:val="left" w:pos="4185"/>
        </w:tabs>
        <w:spacing w:line="288" w:lineRule="auto"/>
        <w:ind w:right="-6"/>
        <w:jc w:val="center"/>
        <w:rPr>
          <w:rFonts w:ascii="黑体" w:hAnsi="黑体" w:eastAsia="黑体"/>
          <w:bCs/>
          <w:sz w:val="48"/>
          <w:szCs w:val="48"/>
        </w:rPr>
      </w:pPr>
    </w:p>
    <w:p>
      <w:pPr>
        <w:tabs>
          <w:tab w:val="left" w:pos="0"/>
          <w:tab w:val="left" w:pos="4185"/>
        </w:tabs>
        <w:spacing w:line="288" w:lineRule="auto"/>
        <w:ind w:right="-6"/>
        <w:jc w:val="center"/>
        <w:rPr>
          <w:rFonts w:ascii="方正小标宋简体" w:hAnsi="黑体" w:eastAsia="方正小标宋简体"/>
          <w:sz w:val="36"/>
          <w:szCs w:val="36"/>
        </w:rPr>
      </w:pPr>
      <w:r>
        <w:rPr>
          <w:rFonts w:hint="eastAsia" w:ascii="黑体" w:hAnsi="黑体" w:eastAsia="黑体"/>
          <w:bCs/>
          <w:sz w:val="48"/>
          <w:szCs w:val="48"/>
        </w:rPr>
        <w:t>二О二二年八月</w:t>
      </w:r>
    </w:p>
    <w:p>
      <w:pPr>
        <w:spacing w:line="240" w:lineRule="auto"/>
        <w:jc w:val="center"/>
        <w:rPr>
          <w:rFonts w:ascii="宋体" w:hAnsi="宋体"/>
        </w:rPr>
        <w:sectPr>
          <w:footerReference r:id="rId5" w:type="default"/>
          <w:pgSz w:w="11906" w:h="16838"/>
          <w:pgMar w:top="1440" w:right="1080" w:bottom="1440" w:left="1080" w:header="851" w:footer="1344" w:gutter="0"/>
          <w:pgNumType w:start="1"/>
          <w:cols w:space="720" w:num="1"/>
          <w:docGrid w:linePitch="312" w:charSpace="0"/>
        </w:sectPr>
      </w:pPr>
    </w:p>
    <w:p>
      <w:pPr>
        <w:pStyle w:val="2"/>
      </w:pPr>
    </w:p>
    <w:sdt>
      <w:sdtPr>
        <w:rPr>
          <w:rFonts w:ascii="宋体" w:hAnsi="宋体"/>
        </w:rPr>
        <w:id w:val="147478143"/>
        <w:docPartObj>
          <w:docPartGallery w:val="Table of Contents"/>
          <w:docPartUnique/>
        </w:docPartObj>
      </w:sdtPr>
      <w:sdtEndPr>
        <w:rPr>
          <w:rFonts w:ascii="Times New Roman" w:hAnsi="Times New Roman"/>
          <w:sz w:val="28"/>
          <w:szCs w:val="28"/>
        </w:rPr>
      </w:sdtEndPr>
      <w:sdtContent>
        <w:p>
          <w:pPr>
            <w:spacing w:line="240" w:lineRule="auto"/>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195"/>
            <w:tabs>
              <w:tab w:val="right" w:leader="dot" w:pos="9746"/>
            </w:tabs>
            <w:rPr>
              <w:rFonts w:ascii="宋体" w:hAnsi="宋体" w:cs="宋体"/>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"_Toc27436"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_Toc27436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"_Toc6132"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_Toc6132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"_Toc590" </w:instrText>
          </w:r>
          <w:r>
            <w:fldChar w:fldCharType="separate"/>
          </w:r>
          <w:r>
            <w:rPr>
              <w:rFonts w:hint="eastAsia" w:ascii="宋体" w:hAnsi="宋体" w:cs="宋体"/>
              <w:sz w:val="28"/>
              <w:szCs w:val="28"/>
            </w:rPr>
            <w:t>第二章 供应商须知正文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_Toc590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"_Toc23541" </w:instrText>
          </w:r>
          <w:r>
            <w:fldChar w:fldCharType="separate"/>
          </w:r>
          <w:r>
            <w:rPr>
              <w:rFonts w:hint="eastAsia" w:ascii="宋体" w:hAnsi="宋体" w:cs="宋体"/>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_Toc23541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"_Toc15767" </w:instrText>
          </w:r>
          <w:r>
            <w:fldChar w:fldCharType="separate"/>
          </w:r>
          <w:r>
            <w:rPr>
              <w:rFonts w:hint="eastAsia" w:ascii="宋体" w:hAnsi="宋体" w:cs="宋体"/>
              <w:sz w:val="28"/>
              <w:szCs w:val="28"/>
            </w:rPr>
            <w:t>第四章 技术咨询合同书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_Toc15767 \h </w:instrText>
          </w:r>
          <w:r>
            <w:rPr>
              <w:rFonts w:hint="eastAsia" w:ascii="宋体" w:hAnsi="宋体" w:cs="宋体"/>
              <w:sz w:val="28"/>
              <w:szCs w:val="28"/>
            </w:rPr>
            <w:fldChar w:fldCharType="separate"/>
          </w:r>
          <w:r>
            <w:rPr>
              <w:rFonts w:hint="eastAsia"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"_Toc27615"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_Toc27615 \h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"_Toc15194"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_Toc15194 \h </w:instrText>
          </w:r>
          <w:r>
            <w:rPr>
              <w:rFonts w:hint="eastAsia" w:ascii="宋体" w:hAnsi="宋体" w:cs="宋体"/>
              <w:sz w:val="28"/>
              <w:szCs w:val="28"/>
            </w:rPr>
            <w:fldChar w:fldCharType="separate"/>
          </w:r>
          <w:r>
            <w:rPr>
              <w:rFonts w:hint="eastAsia" w:ascii="宋体" w:hAnsi="宋体" w:cs="宋体"/>
              <w:sz w:val="28"/>
              <w:szCs w:val="28"/>
            </w:rPr>
            <w:t>37</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"_Toc5053" </w:instrText>
          </w:r>
          <w:r>
            <w:fldChar w:fldCharType="separate"/>
          </w:r>
          <w:r>
            <w:rPr>
              <w:rFonts w:hint="eastAsia" w:ascii="宋体" w:hAnsi="宋体" w:cs="宋体"/>
              <w:sz w:val="28"/>
              <w:szCs w:val="28"/>
            </w:rPr>
            <w:t>一、响应函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_Toc5053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"_Toc11617" </w:instrText>
          </w:r>
          <w:r>
            <w:fldChar w:fldCharType="separate"/>
          </w:r>
          <w:r>
            <w:rPr>
              <w:rFonts w:hint="eastAsia" w:ascii="宋体" w:hAnsi="宋体" w:cs="宋体"/>
              <w:sz w:val="28"/>
              <w:szCs w:val="28"/>
            </w:rPr>
            <w:t>二、授权委托书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_Toc11617 \h </w:instrText>
          </w:r>
          <w:r>
            <w:rPr>
              <w:rFonts w:hint="eastAsia" w:ascii="宋体" w:hAnsi="宋体" w:cs="宋体"/>
              <w:sz w:val="28"/>
              <w:szCs w:val="28"/>
            </w:rPr>
            <w:fldChar w:fldCharType="separate"/>
          </w:r>
          <w:r>
            <w:rPr>
              <w:rFonts w:hint="eastAsia" w:ascii="宋体" w:hAnsi="宋体" w:cs="宋体"/>
              <w:sz w:val="28"/>
              <w:szCs w:val="28"/>
            </w:rPr>
            <w:t>42</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"_Toc27596" </w:instrText>
          </w:r>
          <w:r>
            <w:fldChar w:fldCharType="separate"/>
          </w:r>
          <w:r>
            <w:rPr>
              <w:rFonts w:hint="eastAsia" w:ascii="宋体" w:hAnsi="宋体" w:cs="宋体"/>
              <w:sz w:val="28"/>
              <w:szCs w:val="28"/>
            </w:rPr>
            <w:t>三、商务和技术偏差表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_Toc27596 \h </w:instrText>
          </w:r>
          <w:r>
            <w:rPr>
              <w:rFonts w:hint="eastAsia" w:ascii="宋体" w:hAnsi="宋体" w:cs="宋体"/>
              <w:sz w:val="28"/>
              <w:szCs w:val="28"/>
            </w:rPr>
            <w:fldChar w:fldCharType="separate"/>
          </w:r>
          <w:r>
            <w:rPr>
              <w:rFonts w:hint="eastAsia" w:ascii="宋体" w:hAnsi="宋体" w:cs="宋体"/>
              <w:sz w:val="28"/>
              <w:szCs w:val="28"/>
            </w:rPr>
            <w:t>43</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"_Toc32250" </w:instrText>
          </w:r>
          <w:r>
            <w:fldChar w:fldCharType="separate"/>
          </w:r>
          <w:r>
            <w:rPr>
              <w:rFonts w:hint="eastAsia" w:ascii="宋体" w:hAnsi="宋体" w:cs="宋体"/>
              <w:sz w:val="28"/>
              <w:szCs w:val="28"/>
            </w:rPr>
            <w:t>四、报价表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_Toc32250 \h </w:instrText>
          </w:r>
          <w:r>
            <w:rPr>
              <w:rFonts w:hint="eastAsia" w:ascii="宋体" w:hAnsi="宋体" w:cs="宋体"/>
              <w:sz w:val="28"/>
              <w:szCs w:val="28"/>
            </w:rPr>
            <w:fldChar w:fldCharType="separate"/>
          </w:r>
          <w:r>
            <w:rPr>
              <w:rFonts w:hint="eastAsia"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"_Toc20685" </w:instrText>
          </w:r>
          <w:r>
            <w:fldChar w:fldCharType="separate"/>
          </w:r>
          <w:r>
            <w:rPr>
              <w:rFonts w:hint="eastAsia" w:ascii="宋体" w:hAnsi="宋体" w:cs="宋体"/>
              <w:sz w:val="28"/>
              <w:szCs w:val="28"/>
            </w:rPr>
            <w:t>五、资格审查资料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_Toc20685 \h </w:instrText>
          </w:r>
          <w:r>
            <w:rPr>
              <w:rFonts w:hint="eastAsia" w:ascii="宋体" w:hAnsi="宋体" w:cs="宋体"/>
              <w:sz w:val="28"/>
              <w:szCs w:val="28"/>
            </w:rPr>
            <w:fldChar w:fldCharType="separate"/>
          </w:r>
          <w:r>
            <w:rPr>
              <w:rFonts w:hint="eastAsia"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rFonts w:ascii="宋体" w:hAnsi="宋体" w:cs="宋体"/>
              <w:sz w:val="28"/>
              <w:szCs w:val="28"/>
            </w:rPr>
          </w:pPr>
          <w:r>
            <w:fldChar w:fldCharType="begin"/>
          </w:r>
          <w:r>
            <w:instrText xml:space="preserve"> HYPERLINK \l "_Toc14016" </w:instrText>
          </w:r>
          <w:r>
            <w:fldChar w:fldCharType="separate"/>
          </w:r>
          <w:r>
            <w:rPr>
              <w:rFonts w:hint="eastAsia" w:ascii="宋体" w:hAnsi="宋体" w:cs="宋体"/>
              <w:sz w:val="28"/>
              <w:szCs w:val="28"/>
            </w:rPr>
            <w:t>六、响应方案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_Toc14016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sz w:val="28"/>
              <w:szCs w:val="28"/>
            </w:rPr>
            <w:fldChar w:fldCharType="end"/>
          </w:r>
        </w:p>
        <w:p>
          <w:pPr>
            <w:pStyle w:val="195"/>
            <w:tabs>
              <w:tab w:val="right" w:leader="dot" w:pos="9746"/>
            </w:tabs>
            <w:rPr>
              <w:sz w:val="28"/>
              <w:szCs w:val="28"/>
            </w:rPr>
          </w:pPr>
          <w:r>
            <w:fldChar w:fldCharType="begin"/>
          </w:r>
          <w:r>
            <w:instrText xml:space="preserve"> HYPERLINK \l "_Toc4712" </w:instrText>
          </w:r>
          <w:r>
            <w:fldChar w:fldCharType="separate"/>
          </w:r>
          <w:r>
            <w:rPr>
              <w:rFonts w:hint="eastAsia" w:ascii="宋体" w:hAnsi="宋体" w:cs="宋体"/>
              <w:sz w:val="28"/>
              <w:szCs w:val="28"/>
            </w:rPr>
            <w:t>七、其他资料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_Toc4712 \h </w:instrText>
          </w:r>
          <w:r>
            <w:rPr>
              <w:rFonts w:hint="eastAsia" w:ascii="宋体" w:hAnsi="宋体" w:cs="宋体"/>
              <w:sz w:val="28"/>
              <w:szCs w:val="28"/>
            </w:rPr>
            <w:fldChar w:fldCharType="separate"/>
          </w:r>
          <w:r>
            <w:rPr>
              <w:rFonts w:hint="eastAsia" w:ascii="宋体" w:hAnsi="宋体" w:cs="宋体"/>
              <w:sz w:val="28"/>
              <w:szCs w:val="28"/>
            </w:rPr>
            <w:t>48</w:t>
          </w:r>
          <w:r>
            <w:rPr>
              <w:rFonts w:hint="eastAsia" w:ascii="宋体" w:hAnsi="宋体" w:cs="宋体"/>
              <w:sz w:val="28"/>
              <w:szCs w:val="28"/>
            </w:rPr>
            <w:fldChar w:fldCharType="end"/>
          </w:r>
          <w:r>
            <w:rPr>
              <w:rFonts w:hint="eastAsia" w:ascii="宋体" w:hAnsi="宋体" w:cs="宋体"/>
              <w:sz w:val="28"/>
              <w:szCs w:val="28"/>
            </w:rPr>
            <w:fldChar w:fldCharType="end"/>
          </w:r>
        </w:p>
        <w:p>
          <w:pPr>
            <w:widowControl w:val="0"/>
            <w:adjustRightInd w:val="0"/>
            <w:snapToGrid w:val="0"/>
            <w:spacing w:line="240" w:lineRule="auto"/>
            <w:ind w:firstLine="560" w:firstLineChars="200"/>
            <w:rPr>
              <w:sz w:val="28"/>
              <w:szCs w:val="28"/>
            </w:rPr>
          </w:pPr>
          <w:r>
            <w:rPr>
              <w:sz w:val="28"/>
              <w:szCs w:val="28"/>
            </w:rPr>
            <w:fldChar w:fldCharType="end"/>
          </w:r>
        </w:p>
      </w:sdtContent>
    </w:sdt>
    <w:p>
      <w:pPr>
        <w:widowControl w:val="0"/>
        <w:adjustRightInd w:val="0"/>
        <w:snapToGrid w:val="0"/>
        <w:spacing w:line="240" w:lineRule="auto"/>
        <w:ind w:firstLine="560" w:firstLineChars="200"/>
        <w:rPr>
          <w:sz w:val="28"/>
          <w:szCs w:val="28"/>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2"/>
        <w:rPr>
          <w:szCs w:val="21"/>
        </w:rPr>
      </w:pPr>
    </w:p>
    <w:p>
      <w:pPr>
        <w:rPr>
          <w:szCs w:val="21"/>
        </w:rPr>
      </w:pPr>
    </w:p>
    <w:p>
      <w:pPr>
        <w:pStyle w:val="2"/>
      </w:pPr>
    </w:p>
    <w:p>
      <w:pPr>
        <w:widowControl w:val="0"/>
        <w:adjustRightInd w:val="0"/>
        <w:snapToGrid w:val="0"/>
        <w:spacing w:line="240" w:lineRule="auto"/>
        <w:ind w:firstLine="420" w:firstLineChars="200"/>
        <w:rPr>
          <w:szCs w:val="21"/>
        </w:rPr>
        <w:sectPr>
          <w:footerReference r:id="rId6" w:type="default"/>
          <w:pgSz w:w="11906" w:h="16838"/>
          <w:pgMar w:top="1440" w:right="1080" w:bottom="1440" w:left="1080" w:header="851" w:footer="1344" w:gutter="0"/>
          <w:pgNumType w:start="1"/>
          <w:cols w:space="720" w:num="1"/>
          <w:docGrid w:linePitch="312" w:charSpace="0"/>
        </w:sectPr>
      </w:pPr>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rPr>
      </w:pPr>
      <w:bookmarkStart w:id="0" w:name="_Toc27436"/>
      <w:r>
        <w:rPr>
          <w:rFonts w:hint="eastAsia" w:ascii="黑体" w:hAnsi="黑体" w:eastAsia="黑体" w:cs="仿宋"/>
          <w:b/>
          <w:color w:val="000000"/>
          <w:sz w:val="44"/>
          <w:szCs w:val="44"/>
        </w:rPr>
        <w:t>采购公告</w:t>
      </w:r>
      <w:bookmarkEnd w:id="0"/>
    </w:p>
    <w:p>
      <w:pPr>
        <w:pStyle w:val="36"/>
        <w:spacing w:before="0" w:beforeAutospacing="0" w:after="0" w:afterAutospacing="0"/>
        <w:jc w:val="center"/>
        <w:rPr>
          <w:rFonts w:ascii="黑体" w:hAnsi="黑体" w:eastAsia="黑体"/>
          <w:sz w:val="32"/>
          <w:szCs w:val="32"/>
        </w:rPr>
      </w:pPr>
    </w:p>
    <w:p>
      <w:pPr>
        <w:autoSpaceDE w:val="0"/>
        <w:spacing w:line="400" w:lineRule="exact"/>
        <w:jc w:val="center"/>
        <w:rPr>
          <w:rFonts w:hint="eastAsia" w:ascii="黑体" w:hAnsi="黑体" w:eastAsia="黑体" w:cs="宋体"/>
          <w:kern w:val="0"/>
          <w:sz w:val="32"/>
          <w:szCs w:val="32"/>
          <w:lang w:val="en-US" w:eastAsia="zh-CN" w:bidi="ar-SA"/>
        </w:rPr>
      </w:pPr>
      <w:bookmarkStart w:id="1" w:name="_Hlk104188952"/>
      <w:r>
        <w:rPr>
          <w:rFonts w:hint="eastAsia" w:ascii="黑体" w:hAnsi="黑体" w:eastAsia="黑体" w:cs="宋体"/>
          <w:kern w:val="0"/>
          <w:sz w:val="32"/>
          <w:szCs w:val="32"/>
          <w:lang w:val="en-US" w:eastAsia="zh-CN" w:bidi="ar-SA"/>
        </w:rPr>
        <w:t>岳阳水上绿色航运环保有限责任公司</w:t>
      </w:r>
    </w:p>
    <w:p>
      <w:pPr>
        <w:pStyle w:val="36"/>
        <w:spacing w:before="0" w:beforeAutospacing="0" w:after="0" w:afterAutospacing="0"/>
        <w:jc w:val="center"/>
        <w:rPr>
          <w:rFonts w:hint="eastAsia" w:ascii="黑体" w:hAnsi="黑体" w:eastAsia="黑体"/>
          <w:sz w:val="32"/>
          <w:szCs w:val="32"/>
          <w:lang w:eastAsia="zh-CN"/>
        </w:rPr>
      </w:pPr>
      <w:r>
        <w:rPr>
          <w:rFonts w:hint="eastAsia" w:ascii="黑体" w:hAnsi="黑体" w:eastAsia="黑体"/>
          <w:sz w:val="32"/>
          <w:szCs w:val="32"/>
        </w:rPr>
        <w:t>洗舱站装卸及配套仓储业务改造工程</w:t>
      </w:r>
    </w:p>
    <w:p>
      <w:pPr>
        <w:pStyle w:val="36"/>
        <w:spacing w:before="0" w:beforeAutospacing="0" w:after="0" w:afterAutospacing="0"/>
        <w:jc w:val="center"/>
        <w:rPr>
          <w:rFonts w:ascii="黑体" w:hAnsi="黑体" w:eastAsia="黑体"/>
          <w:sz w:val="32"/>
          <w:szCs w:val="32"/>
        </w:rPr>
      </w:pPr>
      <w:r>
        <w:rPr>
          <w:rFonts w:hint="eastAsia" w:ascii="黑体" w:hAnsi="黑体" w:eastAsia="黑体"/>
          <w:sz w:val="32"/>
          <w:szCs w:val="32"/>
        </w:rPr>
        <w:t>环境影响评价</w:t>
      </w:r>
      <w:bookmarkEnd w:id="1"/>
      <w:r>
        <w:rPr>
          <w:rFonts w:hint="eastAsia" w:ascii="黑体" w:hAnsi="黑体" w:eastAsia="黑体"/>
          <w:sz w:val="32"/>
          <w:szCs w:val="32"/>
        </w:rPr>
        <w:t>报告编制服务询价公告</w:t>
      </w:r>
    </w:p>
    <w:p>
      <w:pPr>
        <w:pStyle w:val="36"/>
        <w:spacing w:before="0" w:beforeAutospacing="0" w:after="0" w:afterAutospacing="0"/>
        <w:jc w:val="both"/>
        <w:rPr>
          <w:rFonts w:cs="Times New Roman"/>
          <w:kern w:val="2"/>
        </w:rPr>
      </w:pPr>
      <w:r>
        <w:rPr>
          <w:rFonts w:hint="eastAsia" w:cs="Times New Roman"/>
          <w:kern w:val="2"/>
        </w:rPr>
        <w:t xml:space="preserve"> </w:t>
      </w:r>
    </w:p>
    <w:p>
      <w:pPr>
        <w:autoSpaceDE w:val="0"/>
        <w:spacing w:line="400" w:lineRule="exact"/>
        <w:ind w:firstLine="480" w:firstLineChars="200"/>
        <w:rPr>
          <w:rFonts w:hint="eastAsia" w:ascii="宋体" w:hAnsi="宋体"/>
          <w:sz w:val="24"/>
        </w:rPr>
      </w:pPr>
      <w:r>
        <w:rPr>
          <w:rFonts w:hint="eastAsia" w:ascii="宋体" w:hAnsi="宋体"/>
          <w:sz w:val="24"/>
        </w:rPr>
        <w:t>岳阳水上绿色航运环保有限责任公司船舶洗舱站</w:t>
      </w:r>
      <w:r>
        <w:rPr>
          <w:rFonts w:hint="eastAsia" w:ascii="宋体" w:hAnsi="宋体"/>
          <w:sz w:val="24"/>
          <w:lang w:eastAsia="zh-CN"/>
        </w:rPr>
        <w:t>新增装卸</w:t>
      </w:r>
      <w:r>
        <w:rPr>
          <w:rFonts w:hint="eastAsia" w:ascii="宋体" w:hAnsi="宋体"/>
          <w:sz w:val="24"/>
        </w:rPr>
        <w:t xml:space="preserve">及配套仓储业务改造工程环境影响评价报告编制服务已具备采购条件，现公开邀请供应商参加采购活动。 </w:t>
      </w:r>
    </w:p>
    <w:p>
      <w:pPr>
        <w:pStyle w:val="5"/>
        <w:jc w:val="both"/>
        <w:rPr>
          <w:rFonts w:ascii="Arial" w:hAnsi="Arial"/>
        </w:rPr>
      </w:pPr>
      <w:r>
        <w:rPr>
          <w:rFonts w:hint="eastAsia"/>
        </w:rPr>
        <w:t xml:space="preserve">一、 </w:t>
      </w:r>
      <w:r>
        <w:rPr>
          <w:rFonts w:hint="eastAsia" w:ascii="黑体" w:hAnsi="黑体"/>
        </w:rPr>
        <w:t xml:space="preserve">采购项目简介 </w:t>
      </w:r>
    </w:p>
    <w:p>
      <w:pPr>
        <w:autoSpaceDE w:val="0"/>
        <w:spacing w:line="400" w:lineRule="exact"/>
        <w:rPr>
          <w:rFonts w:hint="eastAsia" w:ascii="宋体" w:hAnsi="宋体" w:eastAsia="宋体"/>
          <w:sz w:val="24"/>
          <w:lang w:eastAsia="zh-CN"/>
        </w:rPr>
      </w:pPr>
      <w:r>
        <w:rPr>
          <w:rFonts w:hint="eastAsia" w:ascii="宋体" w:hAnsi="宋体"/>
          <w:b/>
          <w:bCs/>
          <w:sz w:val="24"/>
        </w:rPr>
        <w:t>（一）</w:t>
      </w:r>
      <w:r>
        <w:rPr>
          <w:rFonts w:hint="eastAsia" w:ascii="宋体" w:hAnsi="宋体"/>
          <w:sz w:val="24"/>
        </w:rPr>
        <w:t>采购项目名称:岳阳水上绿色航运环保有限责任公司船舶洗舱站</w:t>
      </w:r>
      <w:r>
        <w:rPr>
          <w:rFonts w:hint="eastAsia" w:ascii="宋体" w:hAnsi="宋体"/>
          <w:sz w:val="24"/>
          <w:lang w:eastAsia="zh-CN"/>
        </w:rPr>
        <w:t>新增装卸</w:t>
      </w:r>
      <w:r>
        <w:rPr>
          <w:rFonts w:hint="eastAsia" w:ascii="宋体" w:hAnsi="宋体"/>
          <w:sz w:val="24"/>
        </w:rPr>
        <w:t>及配套仓储业务改造工程环境影响评价报告编制服务</w:t>
      </w:r>
      <w:r>
        <w:rPr>
          <w:rFonts w:hint="eastAsia" w:ascii="宋体" w:hAnsi="宋体"/>
          <w:sz w:val="24"/>
          <w:lang w:eastAsia="zh-CN"/>
        </w:rPr>
        <w:t>。</w:t>
      </w:r>
    </w:p>
    <w:p>
      <w:pPr>
        <w:autoSpaceDE w:val="0"/>
        <w:spacing w:line="400" w:lineRule="exact"/>
        <w:rPr>
          <w:rFonts w:ascii="宋体" w:hAnsi="宋体"/>
          <w:sz w:val="24"/>
        </w:rPr>
      </w:pPr>
      <w:r>
        <w:rPr>
          <w:rFonts w:hint="eastAsia" w:ascii="宋体" w:hAnsi="宋体"/>
          <w:b/>
          <w:bCs/>
          <w:sz w:val="24"/>
        </w:rPr>
        <w:t>（二）</w:t>
      </w:r>
      <w:r>
        <w:rPr>
          <w:rFonts w:hint="eastAsia" w:ascii="宋体" w:hAnsi="宋体"/>
          <w:sz w:val="24"/>
        </w:rPr>
        <w:t>采购人:</w:t>
      </w:r>
      <w:bookmarkStart w:id="2" w:name="_Hlk106794921"/>
      <w:r>
        <w:rPr>
          <w:rFonts w:hint="eastAsia" w:ascii="宋体" w:hAnsi="宋体"/>
          <w:sz w:val="24"/>
        </w:rPr>
        <w:t>岳阳水上绿色航运环保有限责任公司</w:t>
      </w:r>
      <w:bookmarkEnd w:id="2"/>
    </w:p>
    <w:p>
      <w:pPr>
        <w:autoSpaceDE w:val="0"/>
        <w:spacing w:line="400" w:lineRule="exact"/>
        <w:rPr>
          <w:rFonts w:ascii="宋体" w:hAnsi="宋体"/>
          <w:color w:val="auto"/>
          <w:sz w:val="24"/>
        </w:rPr>
      </w:pPr>
      <w:r>
        <w:rPr>
          <w:rFonts w:hint="eastAsia" w:ascii="宋体" w:hAnsi="宋体"/>
          <w:b/>
          <w:bCs/>
          <w:color w:val="auto"/>
          <w:sz w:val="24"/>
        </w:rPr>
        <w:t>（三）</w:t>
      </w:r>
      <w:r>
        <w:rPr>
          <w:rFonts w:hint="eastAsia" w:ascii="宋体" w:hAnsi="宋体"/>
          <w:color w:val="auto"/>
          <w:sz w:val="24"/>
        </w:rPr>
        <w:t>采购代理机构:无</w:t>
      </w:r>
    </w:p>
    <w:p>
      <w:pPr>
        <w:autoSpaceDE w:val="0"/>
        <w:spacing w:line="400" w:lineRule="exact"/>
        <w:rPr>
          <w:rFonts w:ascii="宋体" w:hAnsi="宋体"/>
          <w:color w:val="auto"/>
          <w:sz w:val="24"/>
        </w:rPr>
      </w:pPr>
      <w:r>
        <w:rPr>
          <w:rFonts w:hint="eastAsia" w:ascii="宋体" w:hAnsi="宋体"/>
          <w:b/>
          <w:bCs/>
          <w:color w:val="auto"/>
          <w:sz w:val="24"/>
        </w:rPr>
        <w:t>（四）</w:t>
      </w:r>
      <w:r>
        <w:rPr>
          <w:rFonts w:hint="eastAsia" w:ascii="宋体" w:hAnsi="宋体"/>
          <w:color w:val="auto"/>
          <w:sz w:val="24"/>
        </w:rPr>
        <w:t>采购项目资金落实情况:已落实</w:t>
      </w:r>
    </w:p>
    <w:p>
      <w:pPr>
        <w:autoSpaceDE w:val="0"/>
        <w:spacing w:line="400" w:lineRule="exact"/>
        <w:rPr>
          <w:sz w:val="24"/>
        </w:rPr>
      </w:pPr>
      <w:r>
        <w:rPr>
          <w:rFonts w:hint="eastAsia" w:ascii="宋体" w:hAnsi="宋体"/>
          <w:b/>
          <w:bCs/>
          <w:color w:val="auto"/>
          <w:sz w:val="24"/>
        </w:rPr>
        <w:t>（五）</w:t>
      </w:r>
      <w:r>
        <w:rPr>
          <w:rFonts w:hint="eastAsia" w:ascii="宋体" w:hAnsi="宋体"/>
          <w:color w:val="auto"/>
          <w:sz w:val="24"/>
        </w:rPr>
        <w:t>采购项目概况:</w:t>
      </w:r>
      <w:r>
        <w:rPr>
          <w:rFonts w:hint="eastAsia"/>
          <w:color w:val="auto"/>
          <w:sz w:val="24"/>
        </w:rPr>
        <w:t>本改造工程不改</w:t>
      </w:r>
      <w:r>
        <w:rPr>
          <w:rFonts w:hint="eastAsia"/>
          <w:sz w:val="24"/>
        </w:rPr>
        <w:t>变岳阳港危化品船舶洗舱站的水工建筑物建设内容，保留油品船舶洗舱功能的前提下，增加液货装卸过驳功能，设计年吞吐量 117万吨</w:t>
      </w:r>
      <w:r>
        <w:rPr>
          <w:rFonts w:hint="eastAsia"/>
          <w:sz w:val="24"/>
          <w:lang w:eastAsia="zh-CN"/>
        </w:rPr>
        <w:t>；</w:t>
      </w:r>
      <w:r>
        <w:rPr>
          <w:rFonts w:hint="eastAsia"/>
          <w:sz w:val="24"/>
        </w:rPr>
        <w:t>陆域保留原有污水处理功能和布置，</w:t>
      </w:r>
      <w:r>
        <w:rPr>
          <w:rFonts w:hint="eastAsia"/>
          <w:sz w:val="24"/>
          <w:lang w:val="en-US" w:eastAsia="zh-CN"/>
        </w:rPr>
        <w:t>增加陆域污水处理站接收外来污水处理功能；</w:t>
      </w:r>
      <w:r>
        <w:rPr>
          <w:rFonts w:hint="eastAsia"/>
          <w:sz w:val="24"/>
        </w:rPr>
        <w:t>改造4个2500方废水储罐，改造后作为成品油油罐，并建设相应的生产及辅助设施。详见工程可行性研究报告。</w:t>
      </w:r>
    </w:p>
    <w:p>
      <w:pPr>
        <w:autoSpaceDE w:val="0"/>
        <w:spacing w:line="400" w:lineRule="exact"/>
        <w:rPr>
          <w:sz w:val="24"/>
        </w:rPr>
      </w:pPr>
    </w:p>
    <w:p>
      <w:pPr>
        <w:pStyle w:val="5"/>
        <w:jc w:val="both"/>
        <w:rPr>
          <w:shd w:val="clear" w:color="FFFFFF" w:fill="D9D9D9"/>
        </w:rPr>
      </w:pPr>
      <w:r>
        <w:rPr>
          <w:rFonts w:hint="eastAsia"/>
          <w:shd w:val="clear" w:color="FFFFFF" w:fill="D9D9D9"/>
        </w:rPr>
        <w:t>二、采购范围及相关要求</w:t>
      </w:r>
    </w:p>
    <w:p>
      <w:pPr>
        <w:autoSpaceDE w:val="0"/>
        <w:spacing w:line="400" w:lineRule="exact"/>
        <w:rPr>
          <w:rFonts w:ascii="宋体" w:hAnsi="宋体"/>
          <w:sz w:val="24"/>
        </w:rPr>
      </w:pPr>
      <w:r>
        <w:rPr>
          <w:rFonts w:hint="eastAsia" w:ascii="宋体" w:hAnsi="宋体"/>
          <w:b/>
          <w:bCs/>
          <w:sz w:val="24"/>
        </w:rPr>
        <w:t>（一）</w:t>
      </w:r>
      <w:r>
        <w:rPr>
          <w:rFonts w:hint="eastAsia" w:ascii="宋体" w:hAnsi="宋体"/>
          <w:sz w:val="24"/>
        </w:rPr>
        <w:t>采购范围:编制岳阳港危化品船舶洗舱站</w:t>
      </w:r>
      <w:r>
        <w:rPr>
          <w:rFonts w:hint="eastAsia" w:ascii="宋体" w:hAnsi="宋体"/>
          <w:sz w:val="24"/>
          <w:lang w:eastAsia="zh-CN"/>
        </w:rPr>
        <w:t>新增装卸</w:t>
      </w:r>
      <w:r>
        <w:rPr>
          <w:rFonts w:hint="eastAsia" w:ascii="宋体" w:hAnsi="宋体"/>
          <w:sz w:val="24"/>
        </w:rPr>
        <w:t>及配套仓储业务改造工程的环评影响评价全部工作。（本次采购费用包括报告编制费、专家评审费并取得主管部门批复及</w:t>
      </w:r>
      <w:r>
        <w:rPr>
          <w:rFonts w:hint="eastAsia" w:ascii="宋体" w:hAnsi="宋体"/>
          <w:sz w:val="24"/>
          <w:lang w:val="en-US" w:eastAsia="zh-CN"/>
        </w:rPr>
        <w:t>差旅</w:t>
      </w:r>
      <w:r>
        <w:rPr>
          <w:rFonts w:hint="eastAsia" w:ascii="宋体" w:hAnsi="宋体"/>
          <w:sz w:val="24"/>
        </w:rPr>
        <w:t>费等相关费用）</w:t>
      </w:r>
    </w:p>
    <w:p>
      <w:pPr>
        <w:autoSpaceDE w:val="0"/>
        <w:spacing w:line="400" w:lineRule="exact"/>
        <w:rPr>
          <w:rFonts w:ascii="宋体" w:hAnsi="宋体"/>
          <w:sz w:val="24"/>
        </w:rPr>
      </w:pPr>
      <w:r>
        <w:rPr>
          <w:rFonts w:hint="eastAsia" w:ascii="宋体" w:hAnsi="宋体"/>
          <w:b/>
          <w:bCs/>
          <w:sz w:val="24"/>
        </w:rPr>
        <w:t>（二）</w:t>
      </w:r>
      <w:r>
        <w:rPr>
          <w:rFonts w:hint="eastAsia" w:ascii="宋体" w:hAnsi="宋体"/>
          <w:sz w:val="24"/>
        </w:rPr>
        <w:t>服务期限: 在在合同签订后45日内完成《环境影响评价报书》的编制工作及专家评审；评审会后10日内，向甲方提交正式评价报告书（修改版）叁份，电子版1份；评审会后10个工作日内协助办理环保部门的批文相关手续。。</w:t>
      </w:r>
    </w:p>
    <w:p>
      <w:pPr>
        <w:autoSpaceDE w:val="0"/>
        <w:spacing w:line="400" w:lineRule="exact"/>
        <w:rPr>
          <w:rFonts w:ascii="宋体" w:hAnsi="宋体"/>
          <w:sz w:val="24"/>
        </w:rPr>
      </w:pPr>
      <w:r>
        <w:rPr>
          <w:rFonts w:hint="eastAsia" w:ascii="宋体" w:hAnsi="宋体"/>
          <w:b/>
          <w:bCs/>
          <w:sz w:val="24"/>
        </w:rPr>
        <w:t>（三）</w:t>
      </w:r>
      <w:r>
        <w:rPr>
          <w:rFonts w:hint="eastAsia" w:ascii="宋体" w:hAnsi="宋体"/>
          <w:sz w:val="24"/>
        </w:rPr>
        <w:t xml:space="preserve">服务地点: </w:t>
      </w:r>
      <w:r>
        <w:rPr>
          <w:rFonts w:eastAsia="仿宋"/>
          <w:sz w:val="28"/>
          <w:szCs w:val="28"/>
        </w:rPr>
        <w:t>岳</w:t>
      </w:r>
      <w:r>
        <w:rPr>
          <w:rFonts w:hint="eastAsia" w:ascii="宋体" w:hAnsi="宋体"/>
          <w:sz w:val="24"/>
        </w:rPr>
        <w:t>阳水上绿色航运环保有限责任公司，岳阳市云溪区陆城镇枫桥湖村乌石矶组6号。</w:t>
      </w:r>
    </w:p>
    <w:p>
      <w:pPr>
        <w:autoSpaceDE w:val="0"/>
        <w:spacing w:line="400" w:lineRule="exact"/>
        <w:rPr>
          <w:rFonts w:ascii="宋体" w:hAnsi="宋体"/>
          <w:sz w:val="24"/>
        </w:rPr>
      </w:pPr>
      <w:r>
        <w:rPr>
          <w:rFonts w:hint="eastAsia" w:ascii="宋体" w:hAnsi="宋体"/>
          <w:b/>
          <w:bCs/>
          <w:sz w:val="24"/>
        </w:rPr>
        <w:t>（四）</w:t>
      </w:r>
      <w:r>
        <w:rPr>
          <w:rFonts w:hint="eastAsia" w:ascii="宋体" w:hAnsi="宋体"/>
          <w:sz w:val="24"/>
        </w:rPr>
        <w:t>相关要求: 详见“第五章 采购要求”</w:t>
      </w:r>
    </w:p>
    <w:p>
      <w:pPr>
        <w:pStyle w:val="5"/>
        <w:jc w:val="both"/>
        <w:rPr>
          <w:rFonts w:ascii="Arial" w:hAnsi="Arial"/>
        </w:rPr>
      </w:pPr>
      <w:r>
        <w:rPr>
          <w:rFonts w:hint="eastAsia"/>
        </w:rPr>
        <w:t>三、</w:t>
      </w:r>
      <w:r>
        <w:rPr>
          <w:rFonts w:hint="eastAsia" w:ascii="黑体" w:hAnsi="黑体"/>
        </w:rPr>
        <w:t>供应商资格要求</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ind w:firstLine="240" w:firstLineChars="100"/>
        <w:jc w:val="both"/>
        <w:rPr>
          <w:rFonts w:ascii="宋体" w:hAnsi="宋体"/>
          <w:sz w:val="24"/>
        </w:rPr>
      </w:pPr>
      <w:r>
        <w:rPr>
          <w:rFonts w:hint="eastAsia" w:ascii="宋体" w:hAnsi="宋体"/>
          <w:sz w:val="24"/>
        </w:rPr>
        <w:t>（4）为投资参股本项目的法人单位；</w:t>
      </w:r>
    </w:p>
    <w:p>
      <w:pPr>
        <w:autoSpaceDE w:val="0"/>
        <w:spacing w:line="400" w:lineRule="exact"/>
        <w:ind w:firstLine="240" w:firstLineChars="100"/>
        <w:jc w:val="both"/>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供应商应满足如下要求:</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Fonts w:hint="eastAsia" w:cs="仿宋" w:asciiTheme="minorEastAsia" w:hAnsiTheme="minorEastAsia" w:eastAsiaTheme="minorEastAsia"/>
                <w:sz w:val="24"/>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color w:val="000000" w:themeColor="text1"/>
                <w:sz w:val="24"/>
                <w14:textFill>
                  <w14:solidFill>
                    <w14:schemeClr w14:val="tx1"/>
                  </w14:solidFill>
                </w14:textFill>
              </w:rPr>
              <w:t>（3）财务要求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w:t>
            </w:r>
          </w:p>
        </w:tc>
        <w:tc>
          <w:tcPr>
            <w:tcW w:w="5443"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w:t>
            </w:r>
          </w:p>
        </w:tc>
        <w:tc>
          <w:tcPr>
            <w:tcW w:w="5443"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color w:val="000000" w:themeColor="text1"/>
                <w:sz w:val="24"/>
                <w14:textFill>
                  <w14:solidFill>
                    <w14:schemeClr w14:val="tx1"/>
                  </w14:solidFill>
                </w14:textFill>
              </w:rPr>
              <w:t>（7）其他要求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rPr>
              <w:t>□</w:t>
            </w:r>
            <w:r>
              <w:rPr>
                <w:rStyle w:val="44"/>
                <w:rFonts w:hint="eastAsia"/>
                <w:u w:val="single"/>
              </w:rPr>
              <w:t>适用,见采购文件供应商须知前附表3.5（8）。</w:t>
            </w:r>
          </w:p>
        </w:tc>
      </w:tr>
    </w:tbl>
    <w:p>
      <w:pPr>
        <w:pStyle w:val="5"/>
        <w:jc w:val="both"/>
        <w:rPr>
          <w:rFonts w:ascii="Arial" w:hAnsi="Arial"/>
        </w:rPr>
      </w:pPr>
      <w:r>
        <w:rPr>
          <w:rFonts w:hint="eastAsia"/>
        </w:rPr>
        <w:t>四、</w:t>
      </w:r>
      <w:r>
        <w:rPr>
          <w:rFonts w:hint="eastAsia" w:ascii="黑体" w:hAnsi="黑体"/>
        </w:rPr>
        <w:t>确定成交供应商的方法</w:t>
      </w:r>
    </w:p>
    <w:p>
      <w:pPr>
        <w:autoSpaceDE w:val="0"/>
        <w:spacing w:line="400" w:lineRule="exact"/>
        <w:jc w:val="both"/>
        <w:rPr>
          <w:rFonts w:ascii="宋体" w:hAnsi="宋体"/>
          <w:sz w:val="24"/>
        </w:rPr>
      </w:pPr>
      <w:r>
        <w:rPr>
          <w:rFonts w:hint="eastAsia" w:ascii="宋体" w:hAnsi="宋体"/>
          <w:b/>
          <w:bCs/>
          <w:sz w:val="24"/>
        </w:rPr>
        <w:t>（一）经评审的最低价法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5"/>
        <w:keepNext w:val="0"/>
        <w:keepLines w:val="0"/>
        <w:widowControl w:val="0"/>
        <w:adjustRightInd w:val="0"/>
        <w:snapToGrid w:val="0"/>
        <w:spacing w:after="0" w:line="312" w:lineRule="auto"/>
        <w:jc w:val="both"/>
      </w:pPr>
      <w:r>
        <w:rPr>
          <w:rFonts w:hint="eastAsia"/>
        </w:rPr>
        <w:t>五、</w:t>
      </w:r>
      <w:r>
        <w:rPr>
          <w:rFonts w:hint="eastAsia"/>
          <w:color w:val="000000"/>
        </w:rPr>
        <w:t>最高限价</w:t>
      </w:r>
    </w:p>
    <w:p>
      <w:pPr>
        <w:autoSpaceDE w:val="0"/>
        <w:spacing w:line="400" w:lineRule="exact"/>
        <w:jc w:val="both"/>
        <w:rPr>
          <w:rFonts w:ascii="宋体" w:hAnsi="宋体"/>
          <w:sz w:val="24"/>
        </w:rPr>
      </w:pPr>
      <w:bookmarkStart w:id="3" w:name="_Toc38287094"/>
      <w:bookmarkStart w:id="4" w:name="_Toc40274970"/>
      <w:r>
        <w:rPr>
          <w:rFonts w:hint="eastAsia" w:ascii="宋体" w:hAnsi="宋体"/>
          <w:b/>
          <w:bCs/>
          <w:sz w:val="24"/>
        </w:rPr>
        <w:t>（一）</w:t>
      </w:r>
      <w:r>
        <w:rPr>
          <w:rFonts w:hint="eastAsia" w:ascii="宋体" w:hAnsi="宋体"/>
          <w:sz w:val="24"/>
        </w:rPr>
        <w:t>询价人为本次</w:t>
      </w:r>
      <w:r>
        <w:rPr>
          <w:rFonts w:hint="eastAsia" w:ascii="宋体" w:hAnsi="宋体"/>
          <w:sz w:val="24"/>
          <w:lang w:val="en-US" w:eastAsia="zh-CN"/>
        </w:rPr>
        <w:t>采购</w:t>
      </w:r>
      <w:r>
        <w:rPr>
          <w:rFonts w:hint="eastAsia" w:ascii="宋体" w:hAnsi="宋体"/>
          <w:sz w:val="24"/>
        </w:rPr>
        <w:t>编制了最高限价，最高限价：贰拾柒万元（￥270</w:t>
      </w:r>
      <w:r>
        <w:rPr>
          <w:rFonts w:hint="eastAsia" w:ascii="宋体" w:hAnsi="宋体"/>
          <w:sz w:val="24"/>
          <w:lang w:eastAsia="zh-CN"/>
        </w:rPr>
        <w:t>，</w:t>
      </w:r>
      <w:r>
        <w:rPr>
          <w:rFonts w:hint="eastAsia" w:ascii="宋体" w:hAnsi="宋体"/>
          <w:sz w:val="24"/>
        </w:rPr>
        <w:t>000.00）含6%增值税</w:t>
      </w:r>
      <w:r>
        <w:rPr>
          <w:rFonts w:hint="eastAsia" w:ascii="宋体" w:hAnsi="宋体"/>
          <w:sz w:val="24"/>
          <w:lang w:eastAsia="zh-CN"/>
        </w:rPr>
        <w:t>，</w:t>
      </w:r>
      <w:r>
        <w:rPr>
          <w:rFonts w:hint="eastAsia" w:ascii="宋体" w:hAnsi="宋体"/>
          <w:sz w:val="24"/>
          <w:lang w:val="en-US" w:eastAsia="zh-CN"/>
        </w:rPr>
        <w:t>如提供其他税率的增值税发票，采购人将按6%的税率调整后参与评审</w:t>
      </w:r>
      <w:r>
        <w:rPr>
          <w:rFonts w:hint="eastAsia" w:ascii="宋体" w:hAnsi="宋体"/>
          <w:sz w:val="24"/>
        </w:rPr>
        <w:t>。</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报价人报价应不高于最高限价，否则其</w:t>
      </w:r>
      <w:r>
        <w:rPr>
          <w:rFonts w:hint="eastAsia" w:ascii="宋体" w:hAnsi="宋体"/>
          <w:sz w:val="24"/>
          <w:lang w:val="en-US" w:eastAsia="zh-CN"/>
        </w:rPr>
        <w:t>报价</w:t>
      </w:r>
      <w:r>
        <w:rPr>
          <w:rFonts w:hint="eastAsia" w:ascii="宋体" w:hAnsi="宋体"/>
          <w:sz w:val="24"/>
        </w:rPr>
        <w:t>将被否决。</w:t>
      </w:r>
      <w:bookmarkEnd w:id="3"/>
      <w:bookmarkEnd w:id="4"/>
    </w:p>
    <w:p>
      <w:pPr>
        <w:pStyle w:val="5"/>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ascii="宋体" w:hAnsi="宋体"/>
          <w:color w:val="auto"/>
          <w:sz w:val="24"/>
        </w:rPr>
      </w:pPr>
      <w:r>
        <w:rPr>
          <w:rFonts w:hint="eastAsia" w:ascii="宋体" w:hAnsi="宋体"/>
          <w:b/>
          <w:bCs/>
          <w:sz w:val="24"/>
        </w:rPr>
        <w:t>（一）</w:t>
      </w:r>
      <w:r>
        <w:rPr>
          <w:rFonts w:hint="eastAsia" w:ascii="宋体" w:hAnsi="宋体"/>
          <w:sz w:val="24"/>
        </w:rPr>
        <w:t>供应商</w:t>
      </w:r>
      <w:r>
        <w:rPr>
          <w:rFonts w:hint="eastAsia" w:ascii="宋体" w:hAnsi="宋体"/>
          <w:color w:val="auto"/>
          <w:sz w:val="24"/>
        </w:rPr>
        <w:t>应当于2022年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u w:val="single"/>
          <w:lang w:val="en-US" w:eastAsia="zh-CN"/>
        </w:rPr>
        <w:t>9</w:t>
      </w:r>
      <w:r>
        <w:rPr>
          <w:rFonts w:hint="eastAsia" w:ascii="宋体" w:hAnsi="宋体"/>
          <w:color w:val="auto"/>
          <w:sz w:val="24"/>
        </w:rPr>
        <w:t>日至2022年</w:t>
      </w:r>
      <w:r>
        <w:rPr>
          <w:rFonts w:hint="eastAsia" w:ascii="宋体" w:hAnsi="宋体"/>
          <w:color w:val="auto"/>
          <w:sz w:val="24"/>
          <w:u w:val="single"/>
          <w:lang w:val="en-US" w:eastAsia="zh-CN"/>
        </w:rPr>
        <w:t xml:space="preserve">8 </w:t>
      </w:r>
      <w:r>
        <w:rPr>
          <w:rFonts w:hint="eastAsia" w:ascii="宋体" w:hAnsi="宋体"/>
          <w:color w:val="auto"/>
          <w:sz w:val="24"/>
        </w:rPr>
        <w:t>月</w:t>
      </w:r>
      <w:r>
        <w:rPr>
          <w:rFonts w:hint="eastAsia" w:ascii="宋体" w:hAnsi="宋体"/>
          <w:color w:val="auto"/>
          <w:sz w:val="24"/>
          <w:u w:val="single"/>
          <w:lang w:val="en-US" w:eastAsia="zh-CN"/>
        </w:rPr>
        <w:t xml:space="preserve"> 13 </w:t>
      </w:r>
      <w:r>
        <w:rPr>
          <w:rFonts w:hint="eastAsia" w:ascii="宋体" w:hAnsi="宋体"/>
          <w:color w:val="auto"/>
          <w:sz w:val="24"/>
        </w:rPr>
        <w:t>日，网上直接下载获取采购文件，报价文件最迟应于2022年</w:t>
      </w:r>
      <w:r>
        <w:rPr>
          <w:rFonts w:hint="eastAsia" w:ascii="宋体" w:hAnsi="宋体"/>
          <w:color w:val="auto"/>
          <w:sz w:val="24"/>
          <w:u w:val="single"/>
          <w:lang w:val="en-US" w:eastAsia="zh-CN"/>
        </w:rPr>
        <w:t>8</w:t>
      </w:r>
      <w:r>
        <w:rPr>
          <w:rFonts w:hint="eastAsia" w:ascii="宋体" w:hAnsi="宋体"/>
          <w:color w:val="auto"/>
          <w:sz w:val="24"/>
        </w:rPr>
        <w:t>月</w:t>
      </w:r>
      <w:r>
        <w:rPr>
          <w:rFonts w:hint="eastAsia" w:ascii="宋体" w:hAnsi="宋体"/>
          <w:color w:val="auto"/>
          <w:sz w:val="24"/>
          <w:u w:val="single"/>
          <w:lang w:val="en-US" w:eastAsia="zh-CN"/>
        </w:rPr>
        <w:t>15</w:t>
      </w:r>
      <w:r>
        <w:rPr>
          <w:rFonts w:hint="eastAsia" w:ascii="宋体" w:hAnsi="宋体"/>
          <w:color w:val="auto"/>
          <w:sz w:val="24"/>
        </w:rPr>
        <w:t>日</w:t>
      </w:r>
      <w:r>
        <w:rPr>
          <w:rFonts w:hint="eastAsia" w:ascii="宋体" w:hAnsi="宋体"/>
          <w:color w:val="auto"/>
          <w:sz w:val="24"/>
          <w:u w:val="single"/>
          <w:lang w:val="en-US" w:eastAsia="zh-CN"/>
        </w:rPr>
        <w:t>9</w:t>
      </w:r>
      <w:r>
        <w:rPr>
          <w:rFonts w:hint="eastAsia" w:ascii="宋体" w:hAnsi="宋体"/>
          <w:color w:val="auto"/>
          <w:sz w:val="24"/>
        </w:rPr>
        <w:t xml:space="preserve"> 时00分送达湖南省港务集团有限公司工程管理部（岳阳水上绿色航运环保有限责任公司，岳阳市云溪区陆城镇枫桥湖村乌石矶组6号），逾期送达的或者未送达指定地点的文件，不予受理。</w:t>
      </w:r>
    </w:p>
    <w:p>
      <w:pPr>
        <w:widowControl w:val="0"/>
        <w:spacing w:line="312" w:lineRule="auto"/>
        <w:jc w:val="both"/>
        <w:rPr>
          <w:rFonts w:ascii="宋体" w:hAnsi="宋体"/>
          <w:color w:val="auto"/>
          <w:sz w:val="24"/>
        </w:rPr>
      </w:pPr>
      <w:r>
        <w:rPr>
          <w:rFonts w:hint="eastAsia" w:ascii="宋体" w:hAnsi="宋体"/>
          <w:b/>
          <w:bCs/>
          <w:color w:val="auto"/>
          <w:sz w:val="24"/>
        </w:rPr>
        <w:t>（二）</w:t>
      </w:r>
      <w:r>
        <w:rPr>
          <w:rFonts w:hint="eastAsia" w:ascii="宋体" w:hAnsi="宋体"/>
          <w:color w:val="auto"/>
          <w:sz w:val="24"/>
        </w:rPr>
        <w:t>供应商若对本项目采购需求、资格要求等有疑问的，应当于2022年</w:t>
      </w:r>
      <w:r>
        <w:rPr>
          <w:rFonts w:hint="eastAsia" w:ascii="宋体" w:hAnsi="宋体"/>
          <w:color w:val="auto"/>
          <w:sz w:val="24"/>
          <w:u w:val="single"/>
          <w:lang w:val="en-US" w:eastAsia="zh-CN"/>
        </w:rPr>
        <w:t>8</w:t>
      </w:r>
      <w:r>
        <w:rPr>
          <w:rFonts w:hint="eastAsia" w:ascii="宋体" w:hAnsi="宋体"/>
          <w:color w:val="auto"/>
          <w:sz w:val="24"/>
        </w:rPr>
        <w:t xml:space="preserve"> 月</w:t>
      </w:r>
      <w:r>
        <w:rPr>
          <w:rFonts w:hint="eastAsia" w:ascii="宋体" w:hAnsi="宋体"/>
          <w:color w:val="auto"/>
          <w:sz w:val="24"/>
          <w:u w:val="single"/>
          <w:lang w:val="en-US" w:eastAsia="zh-CN"/>
        </w:rPr>
        <w:t>14</w:t>
      </w:r>
      <w:r>
        <w:rPr>
          <w:rFonts w:hint="eastAsia" w:ascii="宋体" w:hAnsi="宋体"/>
          <w:color w:val="auto"/>
          <w:sz w:val="24"/>
        </w:rPr>
        <w:t>日</w:t>
      </w:r>
      <w:r>
        <w:rPr>
          <w:rFonts w:hint="eastAsia" w:ascii="宋体" w:hAnsi="宋体"/>
          <w:color w:val="auto"/>
          <w:sz w:val="24"/>
          <w:u w:val="single"/>
          <w:lang w:val="en-US" w:eastAsia="zh-CN"/>
        </w:rPr>
        <w:t>9</w:t>
      </w:r>
      <w:r>
        <w:rPr>
          <w:rFonts w:hint="eastAsia" w:ascii="宋体" w:hAnsi="宋体"/>
          <w:color w:val="auto"/>
          <w:sz w:val="24"/>
        </w:rPr>
        <w:t>时00分前向采购人提出澄清要求。</w:t>
      </w:r>
    </w:p>
    <w:p>
      <w:pPr>
        <w:widowControl w:val="0"/>
        <w:spacing w:line="312" w:lineRule="auto"/>
        <w:jc w:val="both"/>
        <w:rPr>
          <w:rFonts w:ascii="宋体" w:hAnsi="宋体"/>
          <w:sz w:val="24"/>
        </w:rPr>
      </w:pPr>
      <w:r>
        <w:rPr>
          <w:rFonts w:hint="eastAsia" w:ascii="宋体" w:hAnsi="宋体"/>
          <w:b/>
          <w:bCs/>
          <w:sz w:val="24"/>
        </w:rPr>
        <w:t>（三）</w:t>
      </w:r>
      <w:r>
        <w:rPr>
          <w:rFonts w:hint="eastAsia" w:ascii="宋体" w:hAnsi="宋体"/>
          <w:sz w:val="24"/>
        </w:rPr>
        <w:t>本次询价不接受联合体报价。</w:t>
      </w:r>
    </w:p>
    <w:p>
      <w:pPr>
        <w:pStyle w:val="5"/>
        <w:jc w:val="both"/>
      </w:pPr>
      <w:r>
        <w:rPr>
          <w:rFonts w:hint="eastAsia"/>
        </w:rPr>
        <w:t>七、发布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w:t>
      </w:r>
      <w:r>
        <w:rPr>
          <w:rFonts w:hint="eastAsia" w:ascii="宋体" w:hAnsi="宋体" w:cs="宋体"/>
          <w:sz w:val="24"/>
        </w:rPr>
        <w:t>湖南省港务集团有限公司（http://www.hnsgwjt.com）上发布。</w:t>
      </w:r>
      <w:bookmarkStart w:id="5" w:name="_Toc512257471"/>
      <w:bookmarkStart w:id="6" w:name="_Toc76635692"/>
      <w:bookmarkStart w:id="7" w:name="_Toc77254104"/>
      <w:bookmarkStart w:id="8" w:name="_Toc79596547"/>
    </w:p>
    <w:p>
      <w:pPr>
        <w:pStyle w:val="5"/>
        <w:jc w:val="both"/>
      </w:pPr>
      <w:r>
        <w:rPr>
          <w:rFonts w:hint="eastAsia"/>
        </w:rPr>
        <w:t>八、监督</w:t>
      </w:r>
      <w:bookmarkEnd w:id="5"/>
      <w:bookmarkEnd w:id="6"/>
      <w:bookmarkEnd w:id="7"/>
      <w:r>
        <w:rPr>
          <w:rFonts w:hint="eastAsia"/>
        </w:rPr>
        <w:t>部门</w:t>
      </w:r>
      <w:bookmarkEnd w:id="8"/>
    </w:p>
    <w:p>
      <w:pPr>
        <w:pageBreakBefore w:val="0"/>
        <w:widowControl/>
        <w:kinsoku/>
        <w:wordWrap/>
        <w:overflowPunct/>
        <w:topLinePunct w:val="0"/>
        <w:bidi w:val="0"/>
        <w:adjustRightInd w:val="0"/>
        <w:snapToGrid w:val="0"/>
        <w:spacing w:line="400" w:lineRule="exact"/>
        <w:ind w:firstLine="480" w:firstLineChars="200"/>
        <w:jc w:val="both"/>
        <w:textAlignment w:val="auto"/>
        <w:rPr>
          <w:rFonts w:cs="宋体" w:asciiTheme="minorEastAsia" w:hAnsiTheme="minorEastAsia" w:eastAsiaTheme="minorEastAsia"/>
          <w:sz w:val="24"/>
        </w:rPr>
      </w:pPr>
      <w:r>
        <w:rPr>
          <w:rFonts w:hint="eastAsia" w:ascii="宋体" w:hAnsi="宋体"/>
          <w:bCs/>
          <w:sz w:val="24"/>
        </w:rPr>
        <w:t>本次采购监督部门为</w:t>
      </w:r>
      <w:r>
        <w:rPr>
          <w:rFonts w:hint="eastAsia" w:ascii="宋体" w:hAnsi="宋体"/>
          <w:sz w:val="24"/>
        </w:rPr>
        <w:t>岳阳水上绿色航运环保有限责任公司</w:t>
      </w:r>
      <w:r>
        <w:rPr>
          <w:rFonts w:hint="eastAsia" w:ascii="宋体" w:hAnsi="宋体"/>
          <w:sz w:val="24"/>
          <w:lang w:val="en-US" w:eastAsia="zh-CN"/>
        </w:rPr>
        <w:t>综合管理</w:t>
      </w:r>
      <w:r>
        <w:rPr>
          <w:rFonts w:hint="eastAsia" w:ascii="宋体" w:hAnsi="宋体"/>
          <w:bCs/>
          <w:sz w:val="24"/>
        </w:rPr>
        <w:t xml:space="preserve">部 ，电话： </w:t>
      </w:r>
      <w:r>
        <w:rPr>
          <w:rFonts w:hint="eastAsia" w:cs="宋体" w:asciiTheme="minorEastAsia" w:hAnsiTheme="minorEastAsia" w:eastAsiaTheme="minorEastAsia"/>
          <w:sz w:val="24"/>
        </w:rPr>
        <w:t>0730-3050736</w:t>
      </w:r>
    </w:p>
    <w:p>
      <w:pPr>
        <w:pStyle w:val="5"/>
        <w:jc w:val="both"/>
        <w:rPr>
          <w:rFonts w:ascii="Arial" w:hAnsi="Arial"/>
        </w:rPr>
      </w:pPr>
      <w:r>
        <w:rPr>
          <w:rFonts w:hint="eastAsia"/>
        </w:rPr>
        <w:t>九、</w:t>
      </w:r>
      <w:r>
        <w:rPr>
          <w:rFonts w:hint="eastAsia" w:ascii="黑体" w:hAnsi="黑体"/>
        </w:rPr>
        <w:t>联系方式</w:t>
      </w:r>
    </w:p>
    <w:p>
      <w:pPr>
        <w:autoSpaceDE w:val="0"/>
        <w:spacing w:line="400" w:lineRule="exact"/>
        <w:ind w:firstLine="240" w:firstLineChars="100"/>
        <w:rPr>
          <w:rFonts w:ascii="宋体" w:hAnsi="宋体"/>
          <w:sz w:val="24"/>
        </w:rPr>
      </w:pPr>
      <w:r>
        <w:rPr>
          <w:rFonts w:hint="eastAsia" w:ascii="宋体" w:hAnsi="宋体"/>
          <w:sz w:val="24"/>
        </w:rPr>
        <w:t xml:space="preserve">采 购 人:  岳阳水上绿色航运环保有限责任公司                        </w:t>
      </w:r>
    </w:p>
    <w:p>
      <w:pPr>
        <w:autoSpaceDE w:val="0"/>
        <w:spacing w:line="400" w:lineRule="exact"/>
        <w:ind w:firstLine="240" w:firstLineChars="100"/>
        <w:rPr>
          <w:rFonts w:ascii="宋体" w:hAnsi="宋体"/>
          <w:sz w:val="24"/>
        </w:rPr>
      </w:pPr>
      <w:r>
        <w:rPr>
          <w:rFonts w:hint="eastAsia" w:ascii="宋体" w:hAnsi="宋体"/>
          <w:sz w:val="24"/>
        </w:rPr>
        <w:t xml:space="preserve">地    址:  岳阳市云溪区陆城镇枫桥湖村乌石矶组6号   </w:t>
      </w:r>
    </w:p>
    <w:p>
      <w:pPr>
        <w:autoSpaceDE w:val="0"/>
        <w:spacing w:line="400" w:lineRule="exact"/>
        <w:ind w:firstLine="240" w:firstLineChars="100"/>
        <w:jc w:val="both"/>
        <w:rPr>
          <w:rFonts w:ascii="宋体" w:hAnsi="宋体"/>
          <w:sz w:val="24"/>
        </w:rPr>
      </w:pPr>
      <w:r>
        <w:rPr>
          <w:rFonts w:hint="eastAsia" w:ascii="宋体" w:hAnsi="宋体"/>
          <w:sz w:val="24"/>
        </w:rPr>
        <w:t xml:space="preserve">联 系 人:  李先生                          </w:t>
      </w:r>
    </w:p>
    <w:p>
      <w:pPr>
        <w:spacing w:line="440" w:lineRule="exact"/>
        <w:ind w:firstLine="240" w:firstLineChars="100"/>
        <w:rPr>
          <w:rFonts w:hint="eastAsia" w:ascii="宋体" w:hAnsi="宋体" w:cs="宋体"/>
          <w:sz w:val="24"/>
        </w:rPr>
      </w:pPr>
      <w:r>
        <w:rPr>
          <w:rFonts w:hint="eastAsia" w:ascii="宋体" w:hAnsi="宋体"/>
          <w:sz w:val="24"/>
        </w:rPr>
        <w:t xml:space="preserve">电    话: </w:t>
      </w:r>
      <w:r>
        <w:rPr>
          <w:rFonts w:hint="eastAsia" w:ascii="宋体" w:hAnsi="宋体" w:cs="宋体"/>
          <w:sz w:val="24"/>
        </w:rPr>
        <w:t xml:space="preserve"> 13975002679</w:t>
      </w:r>
    </w:p>
    <w:p>
      <w:pPr>
        <w:spacing w:line="240" w:lineRule="auto"/>
        <w:jc w:val="center"/>
        <w:rPr>
          <w:rFonts w:ascii="黑体" w:hAnsi="黑体" w:eastAsia="黑体"/>
          <w:sz w:val="32"/>
          <w:szCs w:val="32"/>
        </w:rPr>
      </w:pPr>
      <w:bookmarkStart w:id="9" w:name="_Toc517787494"/>
      <w:bookmarkStart w:id="10" w:name="_Toc234832861"/>
    </w:p>
    <w:p>
      <w:pPr>
        <w:spacing w:line="240" w:lineRule="auto"/>
        <w:jc w:val="center"/>
        <w:outlineLvl w:val="0"/>
        <w:rPr>
          <w:rFonts w:hint="eastAsia" w:ascii="黑体" w:hAnsi="黑体" w:eastAsia="黑体"/>
          <w:sz w:val="32"/>
          <w:szCs w:val="32"/>
        </w:rPr>
      </w:pPr>
      <w:bookmarkStart w:id="11" w:name="_Toc6132"/>
    </w:p>
    <w:p>
      <w:pPr>
        <w:spacing w:line="240" w:lineRule="auto"/>
        <w:jc w:val="center"/>
        <w:outlineLvl w:val="0"/>
        <w:rPr>
          <w:rFonts w:ascii="黑体" w:hAnsi="黑体" w:eastAsia="黑体"/>
          <w:sz w:val="32"/>
          <w:szCs w:val="32"/>
        </w:rPr>
      </w:pPr>
      <w:r>
        <w:rPr>
          <w:rFonts w:hint="eastAsia" w:ascii="黑体" w:hAnsi="黑体" w:eastAsia="黑体"/>
          <w:sz w:val="32"/>
          <w:szCs w:val="32"/>
        </w:rPr>
        <w:t>第二章  供应商须知</w:t>
      </w:r>
      <w:bookmarkEnd w:id="9"/>
      <w:bookmarkEnd w:id="10"/>
      <w:bookmarkEnd w:id="11"/>
    </w:p>
    <w:p>
      <w:pPr>
        <w:pStyle w:val="4"/>
        <w:spacing w:before="240" w:after="240" w:line="600" w:lineRule="exact"/>
        <w:jc w:val="both"/>
        <w:rPr>
          <w:rFonts w:ascii="仿宋" w:hAnsi="仿宋" w:eastAsia="仿宋" w:cs="仿宋"/>
          <w:sz w:val="30"/>
          <w:szCs w:val="30"/>
        </w:rPr>
      </w:pPr>
      <w:bookmarkStart w:id="12" w:name="_Toc29571"/>
      <w:bookmarkStart w:id="13" w:name="_Toc517787495"/>
      <w:bookmarkStart w:id="14" w:name="_Toc234832862"/>
      <w:r>
        <w:rPr>
          <w:rFonts w:hint="eastAsia" w:ascii="仿宋" w:hAnsi="仿宋" w:eastAsia="仿宋" w:cs="仿宋"/>
          <w:sz w:val="30"/>
          <w:szCs w:val="30"/>
        </w:rPr>
        <w:t>供应商须知前附表</w:t>
      </w:r>
      <w:bookmarkEnd w:id="12"/>
      <w:bookmarkEnd w:id="13"/>
      <w:bookmarkEnd w:id="14"/>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允许偏差的范围：不允许重大偏差，允许细微偏差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截止时</w:t>
            </w:r>
            <w:r>
              <w:rPr>
                <w:rFonts w:hint="eastAsia" w:cs="仿宋" w:asciiTheme="minorEastAsia" w:hAnsiTheme="minorEastAsia" w:eastAsiaTheme="minorEastAsia"/>
                <w:color w:val="auto"/>
                <w:sz w:val="24"/>
              </w:rPr>
              <w:t>间：2022</w:t>
            </w:r>
            <w:r>
              <w:rPr>
                <w:rFonts w:hint="eastAsia" w:cs="仿宋" w:asciiTheme="minorEastAsia" w:hAnsiTheme="minorEastAsia" w:eastAsiaTheme="minorEastAsia"/>
                <w:color w:val="auto"/>
                <w:sz w:val="24"/>
                <w:u w:val="none"/>
              </w:rPr>
              <w:t>年</w:t>
            </w:r>
            <w:r>
              <w:rPr>
                <w:rFonts w:hint="eastAsia" w:cs="仿宋" w:asciiTheme="minorEastAsia" w:hAnsiTheme="minorEastAsia" w:eastAsiaTheme="minorEastAsia"/>
                <w:color w:val="auto"/>
                <w:sz w:val="24"/>
                <w:u w:val="none"/>
                <w:lang w:val="en-US" w:eastAsia="zh-CN"/>
              </w:rPr>
              <w:t>8</w:t>
            </w:r>
            <w:r>
              <w:rPr>
                <w:rFonts w:hint="eastAsia" w:cs="仿宋" w:asciiTheme="minorEastAsia" w:hAnsiTheme="minorEastAsia" w:eastAsiaTheme="minorEastAsia"/>
                <w:color w:val="auto"/>
                <w:sz w:val="24"/>
                <w:u w:val="none"/>
              </w:rPr>
              <w:t>月</w:t>
            </w:r>
            <w:r>
              <w:rPr>
                <w:rFonts w:hint="eastAsia" w:cs="仿宋" w:asciiTheme="minorEastAsia" w:hAnsiTheme="minorEastAsia" w:eastAsiaTheme="minorEastAsia"/>
                <w:color w:val="auto"/>
                <w:sz w:val="24"/>
                <w:u w:val="none"/>
                <w:lang w:val="en-US" w:eastAsia="zh-CN"/>
              </w:rPr>
              <w:t>14</w:t>
            </w:r>
            <w:r>
              <w:rPr>
                <w:rFonts w:hint="eastAsia" w:cs="仿宋" w:asciiTheme="minorEastAsia" w:hAnsiTheme="minorEastAsia" w:eastAsiaTheme="minorEastAsia"/>
                <w:color w:val="auto"/>
                <w:sz w:val="24"/>
                <w:u w:val="none"/>
              </w:rPr>
              <w:t xml:space="preserve">日 </w:t>
            </w:r>
            <w:r>
              <w:rPr>
                <w:rFonts w:hint="eastAsia" w:cs="仿宋" w:asciiTheme="minorEastAsia" w:hAnsiTheme="minorEastAsia" w:eastAsiaTheme="minorEastAsia"/>
                <w:color w:val="auto"/>
                <w:sz w:val="24"/>
                <w:u w:val="none"/>
                <w:lang w:val="en-US" w:eastAsia="zh-CN"/>
              </w:rPr>
              <w:t>9</w:t>
            </w:r>
            <w:r>
              <w:rPr>
                <w:rFonts w:hint="eastAsia" w:cs="仿宋" w:asciiTheme="minorEastAsia" w:hAnsiTheme="minorEastAsia" w:eastAsiaTheme="minorEastAsia"/>
                <w:color w:val="auto"/>
                <w:sz w:val="24"/>
                <w:u w:val="none"/>
              </w:rPr>
              <w:t xml:space="preserve"> 时00分</w:t>
            </w:r>
            <w:r>
              <w:rPr>
                <w:rFonts w:hint="eastAsia" w:cs="仿宋" w:asciiTheme="minorEastAsia" w:hAnsiTheme="minorEastAsia" w:eastAsiaTheme="minorEastAsia"/>
                <w:color w:val="auto"/>
                <w:sz w:val="24"/>
              </w:rPr>
              <w:t>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确认的最晚时间：收到补充文件24小时内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确定的方式：收到纸质版确认书为准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☑有，最高限价含6%增值税：</w:t>
            </w:r>
            <w:r>
              <w:rPr>
                <w:rFonts w:ascii="Arial" w:hAnsi="Arial" w:cs="Arial" w:eastAsiaTheme="minorEastAsia"/>
                <w:sz w:val="24"/>
              </w:rPr>
              <w:t>¥</w:t>
            </w:r>
            <w:r>
              <w:rPr>
                <w:rFonts w:hint="eastAsia" w:cs="仿宋" w:asciiTheme="minorEastAsia" w:hAnsiTheme="minorEastAsia" w:eastAsiaTheme="minorEastAsia"/>
                <w:sz w:val="24"/>
              </w:rPr>
              <w:t xml:space="preserve">270，000.00，大写含税价：贰拾柒万元 </w:t>
            </w:r>
            <w:r>
              <w:rPr>
                <w:rFonts w:hint="eastAsia" w:cs="仿宋" w:asciiTheme="minorEastAsia" w:hAnsiTheme="minorEastAsia" w:eastAsiaTheme="minorEastAsia"/>
                <w:sz w:val="24"/>
                <w:lang w:eastAsia="zh-CN"/>
              </w:rPr>
              <w:t>，</w:t>
            </w:r>
            <w:r>
              <w:rPr>
                <w:rFonts w:hint="eastAsia" w:ascii="宋体" w:hAnsi="宋体"/>
                <w:sz w:val="24"/>
                <w:lang w:val="en-US" w:eastAsia="zh-CN"/>
              </w:rPr>
              <w:t>如提供其他税率的增值税发票，采购人将按6%的税率调整后参与评审</w:t>
            </w:r>
            <w:r>
              <w:rPr>
                <w:rFonts w:hint="eastAsia" w:ascii="宋体" w:hAnsi="宋体"/>
                <w:sz w:val="24"/>
              </w:rPr>
              <w:t>。</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sz w:val="24"/>
              </w:rPr>
            </w:pPr>
            <w:r>
              <w:rPr>
                <w:rStyle w:val="44"/>
                <w:rFonts w:hint="eastAsia" w:asciiTheme="minorEastAsia" w:hAnsiTheme="minorEastAsia" w:eastAsiaTheme="minorEastAsia"/>
                <w:b w:val="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rPr>
            </w:pPr>
            <w:r>
              <w:rPr>
                <w:rFonts w:hint="eastAsia" w:cs="仿宋" w:asciiTheme="minorEastAsia" w:hAnsiTheme="minorEastAsia" w:eastAsiaTheme="minorEastAsia"/>
                <w:sz w:val="24"/>
              </w:rPr>
              <w:t>□</w:t>
            </w:r>
            <w:r>
              <w:rPr>
                <w:rFonts w:hint="eastAsia"/>
                <w:sz w:val="24"/>
              </w:rPr>
              <w:t>不适用。</w:t>
            </w:r>
          </w:p>
          <w:p>
            <w:pPr>
              <w:spacing w:line="440" w:lineRule="exact"/>
              <w:rPr>
                <w:sz w:val="24"/>
              </w:rPr>
            </w:pPr>
            <w:r>
              <w:rPr>
                <w:rFonts w:hint="eastAsia" w:cs="仿宋" w:asciiTheme="minorEastAsia" w:hAnsiTheme="minorEastAsia" w:eastAsiaTheme="minorEastAsia"/>
                <w:sz w:val="24"/>
              </w:rPr>
              <w:t>☑</w:t>
            </w:r>
            <w:r>
              <w:rPr>
                <w:rFonts w:hint="eastAsia"/>
                <w:sz w:val="24"/>
              </w:rPr>
              <w:t>适用。在中华人民共和国合法注册、具有独立法人资格，具有有效的营业执照，</w:t>
            </w:r>
            <w:r>
              <w:rPr>
                <w:rFonts w:hint="eastAsia"/>
                <w:sz w:val="24"/>
                <w:lang w:val="en-US" w:eastAsia="zh-CN"/>
              </w:rPr>
              <w:t>含环境评价</w:t>
            </w:r>
            <w:r>
              <w:rPr>
                <w:rFonts w:hint="eastAsia"/>
                <w:sz w:val="24"/>
              </w:rPr>
              <w:t>营业范围，有能力完成本次采购项目及所要求的服务；需提供法人营业执照(或事业单位法人证书)副本（全本）的复印件（并加盖单位章）。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Style w:val="44"/>
                <w:rFonts w:hint="eastAsia" w:asciiTheme="minorEastAsia" w:hAnsiTheme="minorEastAsia" w:eastAsiaTheme="minorEastAsia"/>
                <w:b w:val="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不适用</w:t>
            </w:r>
          </w:p>
          <w:p>
            <w:pPr>
              <w:spacing w:line="288" w:lineRule="auto"/>
              <w:jc w:val="both"/>
              <w:rPr>
                <w:rFonts w:hint="default" w:cs="宋体" w:asciiTheme="minorEastAsia" w:hAnsiTheme="minorEastAsia" w:eastAsiaTheme="minorEastAsia"/>
                <w:sz w:val="24"/>
                <w:lang w:val="en-US" w:eastAsia="zh-CN"/>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sz w:val="24"/>
              </w:rPr>
            </w:pPr>
            <w:r>
              <w:rPr>
                <w:rStyle w:val="44"/>
                <w:rFonts w:hint="eastAsia" w:asciiTheme="minorEastAsia" w:hAnsiTheme="minorEastAsia" w:eastAsiaTheme="minorEastAsia"/>
                <w:b w:val="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不适用</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年（供应商的成立时间少于该规定年份的，应提供成立以来的财务会计报表）</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年（供应商的成立时间少于该规定年份的，应提供成立以来的财务会计报表）</w:t>
            </w:r>
          </w:p>
          <w:p>
            <w:pPr>
              <w:spacing w:line="288" w:lineRule="auto"/>
              <w:jc w:val="both"/>
              <w:rPr>
                <w:rFonts w:asciiTheme="minorEastAsia" w:hAnsiTheme="minorEastAsia" w:eastAsiaTheme="minorEastAsia"/>
                <w:sz w:val="24"/>
              </w:rPr>
            </w:pPr>
            <w:r>
              <w:rPr>
                <w:rFonts w:hint="eastAsia" w:cs="宋体" w:asciiTheme="minorEastAsia" w:hAnsiTheme="minorEastAsia" w:eastAsiaTheme="minorEastAsia"/>
                <w:sz w:val="24"/>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spacing w:line="288" w:lineRule="auto"/>
              <w:jc w:val="both"/>
              <w:rPr>
                <w:rFonts w:hint="eastAsia" w:eastAsia="宋体"/>
                <w:color w:val="auto"/>
                <w:sz w:val="24"/>
                <w:highlight w:val="none"/>
                <w:lang w:val="en-US" w:eastAsia="zh-CN"/>
              </w:rPr>
            </w:pPr>
            <w:r>
              <w:rPr>
                <w:rFonts w:hint="eastAsia" w:cs="宋体" w:asciiTheme="minorEastAsia" w:hAnsiTheme="minorEastAsia" w:eastAsiaTheme="minorEastAsia"/>
                <w:color w:val="auto"/>
                <w:sz w:val="24"/>
                <w:highlight w:val="none"/>
              </w:rPr>
              <w:t>☑适用。</w:t>
            </w:r>
            <w:r>
              <w:rPr>
                <w:rFonts w:hint="eastAsia"/>
                <w:color w:val="auto"/>
                <w:sz w:val="24"/>
                <w:highlight w:val="none"/>
              </w:rPr>
              <w:t>本项目涉及油品为危化品，属于化工行业。供应商应提供</w:t>
            </w:r>
            <w:r>
              <w:rPr>
                <w:rFonts w:hint="eastAsia"/>
                <w:color w:val="auto"/>
                <w:sz w:val="24"/>
                <w:highlight w:val="none"/>
                <w:lang w:val="en-US" w:eastAsia="zh-CN"/>
              </w:rPr>
              <w:t>2019年8月16日至2022</w:t>
            </w:r>
            <w:r>
              <w:rPr>
                <w:rFonts w:hint="eastAsia"/>
                <w:color w:val="auto"/>
                <w:sz w:val="24"/>
                <w:highlight w:val="none"/>
              </w:rPr>
              <w:t>年</w:t>
            </w:r>
            <w:r>
              <w:rPr>
                <w:rFonts w:hint="eastAsia"/>
                <w:color w:val="auto"/>
                <w:sz w:val="24"/>
                <w:highlight w:val="none"/>
                <w:lang w:val="en-US" w:eastAsia="zh-CN"/>
              </w:rPr>
              <w:t>8月16日期间至少</w:t>
            </w:r>
            <w:r>
              <w:rPr>
                <w:rFonts w:hint="eastAsia"/>
                <w:b w:val="0"/>
                <w:bCs w:val="0"/>
                <w:color w:val="000000" w:themeColor="text1"/>
                <w:sz w:val="24"/>
                <w:highlight w:val="none"/>
                <w:lang w:val="en-US" w:eastAsia="zh-CN"/>
                <w14:textFill>
                  <w14:solidFill>
                    <w14:schemeClr w14:val="tx1"/>
                  </w14:solidFill>
                </w14:textFill>
              </w:rPr>
              <w:t>3</w:t>
            </w:r>
            <w:r>
              <w:rPr>
                <w:rFonts w:hint="eastAsia"/>
                <w:color w:val="auto"/>
                <w:sz w:val="24"/>
                <w:highlight w:val="none"/>
              </w:rPr>
              <w:t>个石化或化工行业环境影响评价的服务业绩。</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☑合同/订单</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□中标通知书/成交通知书</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□竣工验收报告/验收证明</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□业主证明</w:t>
            </w:r>
          </w:p>
          <w:p>
            <w:pPr>
              <w:spacing w:line="288" w:lineRule="auto"/>
              <w:jc w:val="both"/>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☑其他材料：</w:t>
            </w:r>
            <w:r>
              <w:rPr>
                <w:rFonts w:hint="eastAsia" w:cs="宋体" w:asciiTheme="minorEastAsia" w:hAnsiTheme="minorEastAsia" w:eastAsiaTheme="minorEastAsia"/>
                <w:color w:val="auto"/>
                <w:sz w:val="24"/>
                <w:highlight w:val="none"/>
                <w:u w:val="single"/>
              </w:rPr>
              <w:t>环评批复文件（与业绩合同匹配）</w:t>
            </w:r>
            <w:bookmarkStart w:id="54" w:name="_GoBack"/>
            <w:bookmarkEnd w:id="54"/>
            <w:r>
              <w:rPr>
                <w:rFonts w:hint="eastAsia" w:cs="宋体" w:asciiTheme="minorEastAsia" w:hAnsiTheme="minorEastAsia" w:eastAsiaTheme="minorEastAsia"/>
                <w:color w:val="auto"/>
                <w:sz w:val="24"/>
                <w:highlight w:val="none"/>
                <w:u w:val="single"/>
                <w:lang w:val="en-US" w:eastAsia="zh-CN"/>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业绩证明材料种类要求：</w:t>
            </w:r>
          </w:p>
          <w:p>
            <w:pPr>
              <w:spacing w:line="288" w:lineRule="auto"/>
              <w:jc w:val="both"/>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☑需同时提供上述勾选的所有证明材料</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复印件盖章</w:t>
            </w:r>
            <w:r>
              <w:rPr>
                <w:rFonts w:hint="eastAsia" w:cs="宋体" w:asciiTheme="minorEastAsia" w:hAnsiTheme="minorEastAsia" w:eastAsiaTheme="minorEastAsia"/>
                <w:color w:val="auto"/>
                <w:sz w:val="24"/>
                <w:highlight w:val="none"/>
                <w:lang w:eastAsia="zh-CN"/>
              </w:rPr>
              <w:t>）</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其他要求：</w:t>
            </w:r>
            <w:r>
              <w:rPr>
                <w:rFonts w:hint="eastAsia" w:cs="宋体" w:asciiTheme="minorEastAsia" w:hAnsiTheme="minorEastAsia" w:eastAsiaTheme="minorEastAsia"/>
                <w:color w:val="auto"/>
                <w:sz w:val="24"/>
                <w:highlight w:val="none"/>
                <w:lang w:val="en-US" w:eastAsia="zh-CN"/>
              </w:rPr>
              <w:t>提供复印件并盖公章</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☑适用。供应商应提供相关信誉情况的证明材料，  包括：1．全国企业信用信息公示系统中未列入严重违法失信企业名单的网页截图，加盖公章。</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2．被最高人民法院在“信用中国”网站（www.creditchina.gov.cn）中未列入失信被执行人名单的网页截图，加盖公章。</w:t>
            </w:r>
          </w:p>
          <w:p>
            <w:pPr>
              <w:spacing w:line="288" w:lineRule="auto"/>
              <w:jc w:val="both"/>
              <w:rPr>
                <w:color w:val="auto"/>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widowControl w:val="0"/>
              <w:spacing w:line="288"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适用。拟任项目负责人具备环境影响评价相关经验和能力，持有环境影响评价工程师资格证书</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以上</w:t>
            </w:r>
            <w:r>
              <w:rPr>
                <w:rFonts w:hint="eastAsia" w:cs="宋体" w:asciiTheme="minorEastAsia" w:hAnsiTheme="minorEastAsia" w:eastAsiaTheme="minorEastAsia"/>
                <w:color w:val="auto"/>
                <w:sz w:val="24"/>
              </w:rPr>
              <w:t>（以批准日期为准，截止</w:t>
            </w:r>
            <w:r>
              <w:rPr>
                <w:rFonts w:hint="eastAsia" w:cs="宋体" w:asciiTheme="minorEastAsia" w:hAnsiTheme="minorEastAsia" w:eastAsiaTheme="minorEastAsia"/>
                <w:color w:val="auto"/>
                <w:sz w:val="24"/>
                <w:lang w:val="en-US" w:eastAsia="zh-CN"/>
              </w:rPr>
              <w:t>响应文件递交</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提供</w:t>
            </w:r>
            <w:r>
              <w:rPr>
                <w:rFonts w:hint="eastAsia" w:cs="宋体" w:asciiTheme="minorEastAsia" w:hAnsiTheme="minorEastAsia" w:eastAsiaTheme="minorEastAsia"/>
                <w:color w:val="auto"/>
                <w:sz w:val="24"/>
                <w:lang w:val="en-US" w:eastAsia="zh-CN"/>
              </w:rPr>
              <w:t>其在本</w:t>
            </w:r>
            <w:r>
              <w:rPr>
                <w:rFonts w:hint="eastAsia" w:cs="宋体" w:asciiTheme="minorEastAsia" w:hAnsiTheme="minorEastAsia" w:eastAsiaTheme="minorEastAsia"/>
                <w:color w:val="auto"/>
                <w:sz w:val="24"/>
              </w:rPr>
              <w:t>单位近3个月的社保证明、身份证明</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环境影响评价工程师资格证书</w:t>
            </w:r>
            <w:r>
              <w:rPr>
                <w:rFonts w:hint="eastAsia" w:cs="宋体" w:asciiTheme="minorEastAsia" w:hAnsiTheme="minorEastAsia" w:eastAsiaTheme="minorEastAsia"/>
                <w:color w:val="auto"/>
                <w:sz w:val="24"/>
                <w:lang w:val="en-US" w:eastAsia="zh-CN"/>
              </w:rPr>
              <w:t>及</w:t>
            </w:r>
            <w:r>
              <w:rPr>
                <w:rFonts w:hint="eastAsia" w:cs="宋体" w:asciiTheme="minorEastAsia" w:hAnsiTheme="minorEastAsia" w:eastAsiaTheme="minorEastAsia"/>
                <w:color w:val="auto"/>
                <w:sz w:val="24"/>
              </w:rPr>
              <w:t>在“中国人事考试网www.cpta.com.cn全国专业技术人员职业资格证书查询验证系统”的查询结果证明。</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以上证明都提供复印件并加盖公章）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不需要提供证明材料</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需要提供证明材料，包括：</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供应商只能提出唯一响应方案</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sz w:val="24"/>
              </w:rPr>
            </w:pPr>
            <w:r>
              <w:rPr>
                <w:rFonts w:hint="eastAsia" w:cs="宋体" w:asciiTheme="minorEastAsia" w:hAnsiTheme="minorEastAsia" w:eastAsiaTheme="minorEastAsia"/>
                <w:sz w:val="24"/>
              </w:rPr>
              <w:t>提供纸质版响应文件三份：一正两副胶装         是否要求提供电子版响应文件：</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宋体" w:asciiTheme="minorEastAsia" w:hAnsiTheme="minorEastAsia" w:eastAsiaTheme="minorEastAsia"/>
                <w:sz w:val="24"/>
              </w:rPr>
              <w:t>不要求</w:t>
            </w:r>
          </w:p>
          <w:p>
            <w:pPr>
              <w:spacing w:line="288" w:lineRule="auto"/>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要求，提供电子版响应文件壹份（U盘）</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sz w:val="24"/>
              </w:rPr>
            </w:pPr>
            <w:r>
              <w:rPr>
                <w:rFonts w:hint="eastAsia" w:cs="宋体" w:asciiTheme="minorEastAsia" w:hAnsiTheme="minorEastAsia" w:eastAsiaTheme="minorEastAsia"/>
                <w:sz w:val="24"/>
              </w:rPr>
              <w:t>□不适用</w:t>
            </w:r>
          </w:p>
          <w:p>
            <w:pPr>
              <w:spacing w:line="288" w:lineRule="auto"/>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 xml:space="preserve">适用，供应商名称、（项目名称）响应文件、联系方式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截止时间：</w:t>
            </w:r>
            <w:r>
              <w:rPr>
                <w:rFonts w:hint="eastAsia" w:cs="宋体" w:asciiTheme="minorEastAsia" w:hAnsiTheme="minorEastAsia" w:eastAsiaTheme="minorEastAsia"/>
                <w:color w:val="auto"/>
                <w:sz w:val="24"/>
              </w:rPr>
              <w:t xml:space="preserve"> 2022年</w:t>
            </w:r>
            <w:r>
              <w:rPr>
                <w:rFonts w:hint="eastAsia" w:cs="宋体" w:asciiTheme="minorEastAsia" w:hAnsiTheme="minorEastAsia" w:eastAsiaTheme="minorEastAsia"/>
                <w:color w:val="auto"/>
                <w:sz w:val="24"/>
                <w:u w:val="single"/>
                <w:lang w:val="en-US" w:eastAsia="zh-CN"/>
              </w:rPr>
              <w:t>8</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lang w:val="en-US" w:eastAsia="zh-CN"/>
              </w:rPr>
              <w:t>15</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u w:val="single"/>
                <w:lang w:val="en-US" w:eastAsia="zh-CN"/>
              </w:rPr>
              <w:t>9</w:t>
            </w:r>
            <w:r>
              <w:rPr>
                <w:rFonts w:hint="eastAsia" w:cs="宋体" w:asciiTheme="minorEastAsia" w:hAnsiTheme="minorEastAsia" w:eastAsiaTheme="minorEastAsia"/>
                <w:color w:val="auto"/>
                <w:sz w:val="24"/>
              </w:rPr>
              <w:t>时</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00</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分  </w:t>
            </w:r>
            <w:r>
              <w:rPr>
                <w:rFonts w:hint="eastAsia" w:cs="宋体" w:asciiTheme="minorEastAsia" w:hAnsiTheme="minorEastAsia" w:eastAsiaTheme="minorEastAsia"/>
                <w:color w:val="FF0000"/>
                <w:sz w:val="24"/>
              </w:rPr>
              <w:t xml:space="preserve"> </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递交响应文件的地点： 岳阳水上绿色航运环保有限责任公司，岳阳市云溪区陆城镇枫桥湖村乌石矶组6号。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□是，退还时间：</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湖南省港务集团有限公司602开标室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开启顺序：</w:t>
            </w:r>
            <w:r>
              <w:rPr>
                <w:rFonts w:hint="eastAsia" w:cs="宋体" w:asciiTheme="minorEastAsia" w:hAnsiTheme="minorEastAsia" w:eastAsiaTheme="minorEastAsia"/>
                <w:sz w:val="24"/>
                <w:u w:val="single"/>
              </w:rPr>
              <w:t xml:space="preserve">   随机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其他应公布的信息：</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评标（谈判）小组构成：3人。</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评审（谈判）专家确定方式：采购代表1人，在湖南省湘水集团有限公司综合评标专家库中随机抽取2人。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□不排序</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数量：</w:t>
            </w:r>
            <w:r>
              <w:rPr>
                <w:rFonts w:hint="eastAsia" w:cs="宋体" w:asciiTheme="minorEastAsia" w:hAnsiTheme="minorEastAsia" w:eastAsiaTheme="minorEastAsia"/>
                <w:sz w:val="24"/>
                <w:u w:val="single"/>
              </w:rPr>
              <w:t xml:space="preserve">2-3 家 ，当排名相同时，抽签决定。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中国招标投标公共服务平台（http：//www.cebpubservice.com）、湖南省湘水集团有限公司网站（http：//www.hnsxsjt.com）、                                   湖南省港务集团有限公司（http://www.hnsgwjt.com）上发布。</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□要求递交</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履约保证金金额：</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履约保证金形式：</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履约保证金有效期限：</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递交时间：</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联系人： 湖南省港务集团纪检监察部                 </w:t>
            </w:r>
          </w:p>
          <w:p>
            <w:pPr>
              <w:spacing w:line="288" w:lineRule="auto"/>
              <w:jc w:val="both"/>
              <w:rPr>
                <w:highlight w:val="yellow"/>
                <w:lang w:val="zh-CN"/>
              </w:rPr>
            </w:pPr>
            <w:r>
              <w:rPr>
                <w:rFonts w:hint="eastAsia" w:cs="宋体" w:asciiTheme="minorEastAsia" w:hAnsiTheme="minorEastAsia" w:eastAsiaTheme="minorEastAsia"/>
                <w:sz w:val="24"/>
              </w:rPr>
              <w:t xml:space="preserve">联系电话： </w:t>
            </w:r>
            <w:r>
              <w:rPr>
                <w:rFonts w:hint="eastAsia" w:cs="宋体" w:asciiTheme="minorEastAsia" w:hAnsiTheme="minorEastAsia" w:eastAsiaTheme="minorEastAsia"/>
                <w:sz w:val="24"/>
                <w:lang w:val="zh-CN"/>
              </w:rPr>
              <w:t>0730-</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8426255</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通信地址：湖南省岳阳市云溪区沿江西路50米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5" w:name="_Toc590"/>
      <w:r>
        <w:rPr>
          <w:rFonts w:hint="eastAsia" w:ascii="华文中宋" w:hAnsi="华文中宋" w:eastAsia="华文中宋" w:cs="仿宋"/>
          <w:b/>
          <w:bCs/>
          <w:sz w:val="30"/>
          <w:szCs w:val="30"/>
        </w:rPr>
        <w:t>第二章 供应商须知正文</w:t>
      </w:r>
      <w:bookmarkEnd w:id="15"/>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4"/>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8"/>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8"/>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8"/>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jc w:val="both"/>
        <w:rPr>
          <w:rFonts w:ascii="宋体" w:hAnsi="宋体"/>
          <w:color w:val="000000"/>
          <w:sz w:val="24"/>
        </w:rPr>
      </w:pPr>
      <w:r>
        <w:rPr>
          <w:rFonts w:hint="eastAsia" w:ascii="宋体" w:hAnsi="宋体"/>
          <w:color w:val="000000"/>
          <w:sz w:val="24"/>
        </w:rPr>
        <w:t>本次评标采用经评审的</w:t>
      </w:r>
      <w:r>
        <w:rPr>
          <w:rFonts w:hint="eastAsia" w:ascii="宋体" w:hAnsi="宋体"/>
          <w:color w:val="000000"/>
          <w:sz w:val="24"/>
          <w:shd w:val="clear" w:color="FFFFFF" w:fill="D9D9D9"/>
        </w:rPr>
        <w:t>最低价法</w:t>
      </w:r>
      <w:r>
        <w:rPr>
          <w:rFonts w:hint="eastAsia" w:ascii="宋体" w:hAnsi="宋体"/>
          <w:color w:val="000000"/>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14:textFill>
            <w14:solidFill>
              <w14:schemeClr w14:val="accent6"/>
            </w14:solidFill>
          </w14:textFill>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6" w:name="_Toc24135"/>
      <w:r>
        <w:rPr>
          <w:rFonts w:hint="eastAsia" w:ascii="宋体" w:hAnsi="宋体" w:cs="宋体"/>
          <w:b/>
          <w:bCs/>
          <w:sz w:val="24"/>
        </w:rPr>
        <w:t>7.3成交结果异议</w:t>
      </w:r>
      <w:bookmarkEnd w:id="16"/>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2"/>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9"/>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7" w:name="_Toc23541"/>
      <w:bookmarkStart w:id="18" w:name="_Toc77254130"/>
      <w:bookmarkStart w:id="19" w:name="_Toc76635709"/>
      <w:r>
        <w:rPr>
          <w:rFonts w:hint="eastAsia" w:ascii="黑体" w:hAnsi="黑体" w:eastAsia="黑体" w:cs="仿宋"/>
          <w:bCs/>
          <w:sz w:val="36"/>
          <w:szCs w:val="36"/>
        </w:rPr>
        <w:t>第三章 评审办法</w:t>
      </w:r>
      <w:bookmarkEnd w:id="17"/>
    </w:p>
    <w:p>
      <w:pPr>
        <w:adjustRightInd w:val="0"/>
        <w:snapToGrid w:val="0"/>
        <w:spacing w:before="120" w:beforeLines="50" w:after="120" w:afterLines="50" w:line="240"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2"/>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1"/>
        <w:gridCol w:w="811"/>
        <w:gridCol w:w="2257"/>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gridSpan w:val="3"/>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257"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992"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w:t>
            </w:r>
          </w:p>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方法</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经评审的最低价法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992"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992"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992"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权利义务</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3"/>
            <w:vAlign w:val="center"/>
          </w:tcPr>
          <w:p>
            <w:pPr>
              <w:widowControl w:val="0"/>
              <w:spacing w:line="300" w:lineRule="exact"/>
              <w:jc w:val="both"/>
              <w:rPr>
                <w:rFonts w:cs="仿宋" w:asciiTheme="minorEastAsia" w:hAnsiTheme="minorEastAsia" w:eastAsiaTheme="minorEastAsia"/>
                <w:color w:val="0070C0"/>
                <w:szCs w:val="21"/>
              </w:rPr>
            </w:pPr>
            <w:bookmarkStart w:id="20" w:name="_Hlk104130227"/>
            <w:r>
              <w:rPr>
                <w:rFonts w:hint="eastAsia" w:ascii="宋体" w:hAnsi="宋体"/>
                <w:b/>
                <w:color w:val="000000"/>
                <w:szCs w:val="21"/>
              </w:rPr>
              <w:t>条款号</w:t>
            </w:r>
          </w:p>
        </w:tc>
        <w:tc>
          <w:tcPr>
            <w:tcW w:w="2257" w:type="dxa"/>
            <w:vAlign w:val="center"/>
          </w:tcPr>
          <w:p>
            <w:pPr>
              <w:widowControl w:val="0"/>
              <w:spacing w:line="300" w:lineRule="exact"/>
              <w:jc w:val="center"/>
              <w:rPr>
                <w:rFonts w:cs="仿宋" w:asciiTheme="minorEastAsia" w:hAnsiTheme="minorEastAsia" w:eastAsiaTheme="minorEastAsia"/>
                <w:color w:val="0070C0"/>
                <w:szCs w:val="21"/>
              </w:rPr>
            </w:pPr>
            <w:r>
              <w:rPr>
                <w:rFonts w:hint="eastAsia" w:ascii="宋体" w:hAnsi="宋体"/>
                <w:b/>
                <w:color w:val="000000"/>
                <w:szCs w:val="21"/>
              </w:rPr>
              <w:t>量化因素</w:t>
            </w:r>
          </w:p>
        </w:tc>
        <w:tc>
          <w:tcPr>
            <w:tcW w:w="5676" w:type="dxa"/>
            <w:vAlign w:val="center"/>
          </w:tcPr>
          <w:p>
            <w:pPr>
              <w:widowControl w:val="0"/>
              <w:spacing w:line="300" w:lineRule="exact"/>
              <w:jc w:val="both"/>
              <w:rPr>
                <w:rFonts w:cs="仿宋" w:asciiTheme="minorEastAsia" w:hAnsiTheme="minorEastAsia" w:eastAsiaTheme="minorEastAsia"/>
                <w:color w:val="0070C0"/>
                <w:szCs w:val="21"/>
              </w:rPr>
            </w:pPr>
            <w:r>
              <w:rPr>
                <w:rFonts w:hint="eastAsia" w:ascii="宋体" w:hAnsi="宋体"/>
                <w:b/>
                <w:color w:val="000000"/>
                <w:szCs w:val="21"/>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027" w:type="dxa"/>
            <w:gridSpan w:val="2"/>
            <w:vAlign w:val="center"/>
          </w:tcPr>
          <w:p>
            <w:pPr>
              <w:widowControl w:val="0"/>
              <w:spacing w:line="300" w:lineRule="exact"/>
              <w:jc w:val="both"/>
              <w:rPr>
                <w:rFonts w:cs="仿宋" w:asciiTheme="minorEastAsia" w:hAnsiTheme="minorEastAsia" w:eastAsiaTheme="minorEastAsia"/>
                <w:color w:val="0070C0"/>
                <w:szCs w:val="21"/>
              </w:rPr>
            </w:pPr>
            <w:r>
              <w:rPr>
                <w:rFonts w:hint="eastAsia" w:ascii="宋体" w:hAnsi="宋体"/>
                <w:color w:val="000000"/>
                <w:szCs w:val="21"/>
              </w:rPr>
              <w:t>2.2</w:t>
            </w:r>
          </w:p>
        </w:tc>
        <w:tc>
          <w:tcPr>
            <w:tcW w:w="811" w:type="dxa"/>
            <w:vAlign w:val="center"/>
          </w:tcPr>
          <w:p>
            <w:pPr>
              <w:widowControl w:val="0"/>
              <w:spacing w:line="300" w:lineRule="exact"/>
              <w:jc w:val="both"/>
              <w:rPr>
                <w:rFonts w:cs="仿宋" w:asciiTheme="minorEastAsia" w:hAnsiTheme="minorEastAsia" w:eastAsiaTheme="minorEastAsia"/>
                <w:color w:val="0070C0"/>
                <w:szCs w:val="21"/>
              </w:rPr>
            </w:pPr>
            <w:r>
              <w:rPr>
                <w:rFonts w:hint="eastAsia" w:ascii="宋体" w:hAnsi="宋体"/>
                <w:color w:val="000000"/>
                <w:szCs w:val="21"/>
              </w:rPr>
              <w:t>评标价</w:t>
            </w:r>
          </w:p>
        </w:tc>
        <w:tc>
          <w:tcPr>
            <w:tcW w:w="2257" w:type="dxa"/>
            <w:vAlign w:val="center"/>
          </w:tcPr>
          <w:p>
            <w:pPr>
              <w:widowControl w:val="0"/>
              <w:spacing w:line="300" w:lineRule="exact"/>
              <w:jc w:val="center"/>
            </w:pPr>
            <w:r>
              <w:rPr>
                <w:rFonts w:hint="eastAsia" w:ascii="宋体" w:hAnsi="宋体"/>
                <w:color w:val="000000"/>
                <w:szCs w:val="21"/>
              </w:rPr>
              <w:t>投标报价</w:t>
            </w:r>
          </w:p>
        </w:tc>
        <w:tc>
          <w:tcPr>
            <w:tcW w:w="5676" w:type="dxa"/>
            <w:vAlign w:val="center"/>
          </w:tcPr>
          <w:p>
            <w:pPr>
              <w:widowControl w:val="0"/>
              <w:spacing w:line="300" w:lineRule="exact"/>
              <w:jc w:val="center"/>
              <w:rPr>
                <w:rFonts w:cs="仿宋" w:asciiTheme="minorEastAsia" w:hAnsiTheme="minorEastAsia" w:eastAsiaTheme="minorEastAsia"/>
                <w:color w:val="0070C0"/>
                <w:szCs w:val="21"/>
              </w:rPr>
            </w:pPr>
            <w:r>
              <w:rPr>
                <w:rFonts w:hint="eastAsia" w:ascii="宋体" w:hAnsi="宋体"/>
                <w:color w:val="000000"/>
                <w:szCs w:val="21"/>
              </w:rPr>
              <w:t>按经算术修正的投标报价由低到高的顺序推荐中标候选人。</w:t>
            </w:r>
          </w:p>
        </w:tc>
      </w:tr>
      <w:bookmarkEnd w:id="20"/>
    </w:tbl>
    <w:p>
      <w:pPr>
        <w:widowControl w:val="0"/>
        <w:adjustRightInd w:val="0"/>
        <w:snapToGrid w:val="0"/>
        <w:spacing w:line="312" w:lineRule="auto"/>
        <w:ind w:firstLine="420" w:firstLineChars="200"/>
        <w:jc w:val="both"/>
      </w:pPr>
      <w: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1评审方法(经评审最低价法)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本次评审采用经评审最低价中标法。评审小组对满足采购文件实质性要求的响应文件，按经算术修正的投标报价由低到高的顺序推荐中标候选人。</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rPr>
          <w:rFonts w:ascii="黑体" w:hAnsi="黑体" w:eastAsia="黑体" w:cs="宋体"/>
          <w:kern w:val="44"/>
          <w:sz w:val="32"/>
          <w:szCs w:val="32"/>
        </w:rPr>
      </w:pPr>
      <w:r>
        <w:rPr>
          <w:rFonts w:ascii="黑体" w:hAnsi="黑体" w:eastAsia="黑体" w:cs="宋体"/>
          <w:kern w:val="44"/>
          <w:sz w:val="32"/>
          <w:szCs w:val="32"/>
        </w:rPr>
        <w:br w:type="page"/>
      </w:r>
    </w:p>
    <w:p>
      <w:pPr>
        <w:pStyle w:val="40"/>
        <w:rPr>
          <w:rFonts w:ascii="黑体" w:hAnsi="黑体" w:eastAsia="黑体" w:cs="宋体"/>
          <w:kern w:val="44"/>
          <w:sz w:val="32"/>
          <w:szCs w:val="32"/>
        </w:rPr>
      </w:pPr>
    </w:p>
    <w:bookmarkEnd w:id="18"/>
    <w:bookmarkEnd w:id="19"/>
    <w:p>
      <w:pPr>
        <w:pStyle w:val="79"/>
        <w:spacing w:line="600" w:lineRule="exact"/>
        <w:ind w:left="420" w:firstLine="0" w:firstLineChars="0"/>
        <w:jc w:val="center"/>
        <w:outlineLvl w:val="0"/>
        <w:rPr>
          <w:color w:val="000000"/>
        </w:rPr>
      </w:pPr>
      <w:bookmarkStart w:id="21" w:name="_Toc15767"/>
      <w:r>
        <w:rPr>
          <w:rFonts w:hint="eastAsia" w:ascii="黑体" w:hAnsi="黑体" w:eastAsia="黑体" w:cs="仿宋"/>
          <w:b/>
          <w:color w:val="000000"/>
          <w:sz w:val="36"/>
          <w:szCs w:val="36"/>
        </w:rPr>
        <w:t>第四章：技术咨询合同书</w:t>
      </w:r>
      <w:bookmarkEnd w:id="21"/>
    </w:p>
    <w:p>
      <w:pPr>
        <w:spacing w:line="500" w:lineRule="exact"/>
        <w:rPr>
          <w:color w:val="000000"/>
          <w:sz w:val="24"/>
        </w:rPr>
      </w:pPr>
      <w:r>
        <w:rPr>
          <w:color w:val="000000"/>
          <w:sz w:val="24"/>
        </w:rPr>
        <w:t xml:space="preserve"> </w:t>
      </w:r>
      <w:r>
        <w:rPr>
          <w:rFonts w:hint="eastAsia"/>
          <w:color w:val="000000"/>
          <w:sz w:val="24"/>
        </w:rPr>
        <w:t xml:space="preserve">   </w:t>
      </w:r>
    </w:p>
    <w:p>
      <w:pPr>
        <w:spacing w:line="500" w:lineRule="exact"/>
        <w:ind w:firstLine="480" w:firstLineChars="200"/>
        <w:rPr>
          <w:color w:val="000000"/>
          <w:sz w:val="24"/>
        </w:rPr>
      </w:pPr>
      <w:r>
        <w:rPr>
          <w:rFonts w:hint="eastAsia"/>
          <w:color w:val="000000"/>
          <w:sz w:val="24"/>
        </w:rPr>
        <w:t>根据《中华人民共和国民法典》有关规定，合同双方就</w:t>
      </w:r>
      <w:r>
        <w:rPr>
          <w:rFonts w:hint="eastAsia"/>
          <w:color w:val="000000"/>
          <w:sz w:val="24"/>
          <w:u w:val="single"/>
        </w:rPr>
        <w:t>岳阳港危化品船舶洗舱站</w:t>
      </w:r>
      <w:r>
        <w:rPr>
          <w:rFonts w:hint="eastAsia"/>
          <w:color w:val="000000"/>
          <w:sz w:val="24"/>
          <w:u w:val="single"/>
          <w:lang w:eastAsia="zh-CN"/>
        </w:rPr>
        <w:t>新增装卸</w:t>
      </w:r>
      <w:r>
        <w:rPr>
          <w:rFonts w:hint="eastAsia"/>
          <w:color w:val="000000"/>
          <w:sz w:val="24"/>
          <w:u w:val="single"/>
        </w:rPr>
        <w:t>及配套仓储业务改造工程的环评影响评价报告编制服务</w:t>
      </w:r>
      <w:r>
        <w:rPr>
          <w:rFonts w:hint="eastAsia"/>
          <w:color w:val="000000"/>
          <w:sz w:val="24"/>
        </w:rPr>
        <w:t>的技术咨询</w:t>
      </w:r>
      <w:r>
        <w:rPr>
          <w:rFonts w:hint="eastAsia"/>
          <w:color w:val="000000"/>
          <w:kern w:val="28"/>
          <w:sz w:val="24"/>
        </w:rPr>
        <w:t>，</w:t>
      </w:r>
      <w:r>
        <w:rPr>
          <w:rFonts w:hint="eastAsia"/>
          <w:color w:val="000000"/>
          <w:sz w:val="24"/>
        </w:rPr>
        <w:t>本着平等互利和诚实信用的原则，</w:t>
      </w:r>
      <w:r>
        <w:rPr>
          <w:rFonts w:hint="eastAsia"/>
          <w:color w:val="000000"/>
          <w:kern w:val="28"/>
          <w:sz w:val="24"/>
        </w:rPr>
        <w:t>经双方协商达成共识，特此签订本合同如下。</w:t>
      </w:r>
    </w:p>
    <w:p>
      <w:pPr>
        <w:spacing w:line="500" w:lineRule="exact"/>
        <w:outlineLvl w:val="0"/>
        <w:rPr>
          <w:b/>
          <w:color w:val="000000"/>
          <w:sz w:val="24"/>
        </w:rPr>
      </w:pPr>
      <w:bookmarkStart w:id="22" w:name="_Toc2781"/>
      <w:r>
        <w:rPr>
          <w:rFonts w:hint="eastAsia"/>
          <w:b/>
          <w:color w:val="000000"/>
          <w:sz w:val="24"/>
        </w:rPr>
        <w:t>一、项目名称</w:t>
      </w:r>
      <w:bookmarkEnd w:id="22"/>
    </w:p>
    <w:p>
      <w:pPr>
        <w:spacing w:line="500" w:lineRule="exact"/>
        <w:ind w:right="-334" w:rightChars="-159" w:firstLine="480" w:firstLineChars="200"/>
        <w:rPr>
          <w:spacing w:val="-4"/>
          <w:sz w:val="24"/>
        </w:rPr>
      </w:pPr>
      <w:r>
        <w:rPr>
          <w:rFonts w:hint="eastAsia" w:ascii="宋体" w:hAnsi="宋体"/>
          <w:bCs/>
          <w:color w:val="000000"/>
          <w:sz w:val="24"/>
        </w:rPr>
        <w:t>项目名称：</w:t>
      </w:r>
      <w:r>
        <w:rPr>
          <w:rFonts w:hint="eastAsia"/>
          <w:color w:val="000000"/>
          <w:sz w:val="24"/>
          <w:u w:val="single"/>
        </w:rPr>
        <w:t>岳阳港危化品船舶洗舱站</w:t>
      </w:r>
      <w:r>
        <w:rPr>
          <w:rFonts w:hint="eastAsia"/>
          <w:color w:val="000000"/>
          <w:sz w:val="24"/>
          <w:u w:val="single"/>
          <w:lang w:eastAsia="zh-CN"/>
        </w:rPr>
        <w:t>新增装卸</w:t>
      </w:r>
      <w:r>
        <w:rPr>
          <w:rFonts w:hint="eastAsia"/>
          <w:color w:val="000000"/>
          <w:sz w:val="24"/>
          <w:u w:val="single"/>
        </w:rPr>
        <w:t>及配套仓储业务改造工程的环评影响评价报告编制服务</w:t>
      </w:r>
    </w:p>
    <w:p>
      <w:pPr>
        <w:spacing w:line="500" w:lineRule="exact"/>
        <w:outlineLvl w:val="0"/>
        <w:rPr>
          <w:rFonts w:ascii="宋体" w:hAnsi="宋体"/>
          <w:b/>
          <w:color w:val="000000"/>
          <w:sz w:val="24"/>
        </w:rPr>
      </w:pPr>
      <w:bookmarkStart w:id="23" w:name="_Toc21177"/>
      <w:r>
        <w:rPr>
          <w:rFonts w:hint="eastAsia" w:ascii="宋体" w:hAnsi="宋体"/>
          <w:b/>
          <w:color w:val="000000"/>
          <w:sz w:val="24"/>
        </w:rPr>
        <w:t>二、</w:t>
      </w:r>
      <w:r>
        <w:rPr>
          <w:rFonts w:hint="eastAsia" w:ascii="宋体" w:hAnsi="宋体"/>
          <w:b/>
          <w:sz w:val="24"/>
        </w:rPr>
        <w:t>双方责任</w:t>
      </w:r>
      <w:bookmarkEnd w:id="23"/>
    </w:p>
    <w:p>
      <w:pPr>
        <w:spacing w:line="500" w:lineRule="exact"/>
        <w:ind w:firstLine="480" w:firstLineChars="200"/>
        <w:rPr>
          <w:rFonts w:ascii="宋体" w:hAnsi="宋体"/>
          <w:sz w:val="24"/>
        </w:rPr>
      </w:pPr>
      <w:r>
        <w:rPr>
          <w:rFonts w:hint="eastAsia" w:ascii="宋体" w:hAnsi="宋体"/>
          <w:sz w:val="24"/>
        </w:rPr>
        <w:t>1、甲方责任：</w:t>
      </w:r>
    </w:p>
    <w:p>
      <w:pPr>
        <w:spacing w:line="500" w:lineRule="exact"/>
        <w:ind w:firstLine="480" w:firstLineChars="200"/>
        <w:rPr>
          <w:rFonts w:ascii="宋体" w:hAnsi="宋体"/>
          <w:sz w:val="24"/>
        </w:rPr>
      </w:pPr>
      <w:r>
        <w:rPr>
          <w:rFonts w:hint="eastAsia" w:ascii="宋体" w:hAnsi="宋体"/>
          <w:sz w:val="24"/>
        </w:rPr>
        <w:t>（1）负责及时向乙方提供</w:t>
      </w:r>
      <w:r>
        <w:rPr>
          <w:rFonts w:hint="eastAsia" w:ascii="宋体" w:hAnsi="宋体"/>
          <w:color w:val="000000"/>
          <w:sz w:val="24"/>
          <w:u w:val="single"/>
        </w:rPr>
        <w:t>可研报告报批稿文本、图纸及批复文件</w:t>
      </w:r>
      <w:r>
        <w:rPr>
          <w:rFonts w:hint="eastAsia" w:ascii="宋体" w:hAnsi="宋体"/>
          <w:color w:val="000000"/>
          <w:sz w:val="24"/>
        </w:rPr>
        <w:t>等</w:t>
      </w:r>
      <w:r>
        <w:rPr>
          <w:rFonts w:hint="eastAsia" w:ascii="宋体" w:hAnsi="宋体"/>
          <w:sz w:val="24"/>
        </w:rPr>
        <w:t>有关资料和相关文件，以满足乙方执行本合同的必备条件。</w:t>
      </w:r>
    </w:p>
    <w:p>
      <w:pPr>
        <w:spacing w:line="500" w:lineRule="exact"/>
        <w:ind w:firstLine="480" w:firstLineChars="200"/>
        <w:rPr>
          <w:rFonts w:ascii="宋体" w:hAnsi="宋体"/>
          <w:sz w:val="24"/>
        </w:rPr>
      </w:pPr>
      <w:r>
        <w:rPr>
          <w:rFonts w:hint="eastAsia" w:ascii="宋体" w:hAnsi="宋体"/>
          <w:sz w:val="24"/>
        </w:rPr>
        <w:t>（2）负责配合乙方和专家的现场勘查工作。</w:t>
      </w:r>
    </w:p>
    <w:p>
      <w:pPr>
        <w:spacing w:line="500" w:lineRule="exact"/>
        <w:ind w:firstLine="480" w:firstLineChars="200"/>
        <w:rPr>
          <w:rFonts w:ascii="宋体" w:hAnsi="宋体"/>
          <w:sz w:val="24"/>
        </w:rPr>
      </w:pPr>
      <w:r>
        <w:rPr>
          <w:rFonts w:hint="eastAsia" w:ascii="宋体" w:hAnsi="宋体"/>
          <w:sz w:val="24"/>
        </w:rPr>
        <w:t>（3）在本合同执行过程中，甲方配合乙方提供相关执行本合同所需的支持和帮助。</w:t>
      </w:r>
    </w:p>
    <w:p>
      <w:pPr>
        <w:spacing w:line="500" w:lineRule="exact"/>
        <w:ind w:firstLine="480" w:firstLineChars="200"/>
        <w:rPr>
          <w:rFonts w:ascii="宋体" w:hAnsi="宋体"/>
          <w:sz w:val="24"/>
        </w:rPr>
      </w:pPr>
      <w:r>
        <w:rPr>
          <w:rFonts w:hint="eastAsia" w:ascii="宋体" w:hAnsi="宋体"/>
          <w:sz w:val="24"/>
        </w:rPr>
        <w:t>（4）安排人员负责向乙方解答本工程项目有关问题。</w:t>
      </w:r>
    </w:p>
    <w:p>
      <w:pPr>
        <w:spacing w:line="500" w:lineRule="exact"/>
        <w:ind w:firstLine="480" w:firstLineChars="200"/>
        <w:rPr>
          <w:rFonts w:ascii="宋体" w:hAnsi="宋体"/>
          <w:sz w:val="24"/>
        </w:rPr>
      </w:pPr>
      <w:r>
        <w:rPr>
          <w:rFonts w:hint="eastAsia" w:ascii="宋体" w:hAnsi="宋体"/>
          <w:sz w:val="24"/>
        </w:rPr>
        <w:t>（5）按时支付乙方合同款。</w:t>
      </w:r>
    </w:p>
    <w:p>
      <w:pPr>
        <w:spacing w:line="500" w:lineRule="exact"/>
        <w:ind w:firstLine="480" w:firstLineChars="200"/>
        <w:rPr>
          <w:rFonts w:ascii="宋体" w:hAnsi="宋体"/>
          <w:sz w:val="24"/>
        </w:rPr>
      </w:pPr>
      <w:r>
        <w:rPr>
          <w:rFonts w:hint="eastAsia" w:ascii="宋体" w:hAnsi="宋体"/>
          <w:sz w:val="24"/>
        </w:rPr>
        <w:t>2、乙方责任：</w:t>
      </w:r>
    </w:p>
    <w:p>
      <w:pPr>
        <w:spacing w:line="500" w:lineRule="exact"/>
        <w:ind w:firstLine="480" w:firstLineChars="200"/>
        <w:rPr>
          <w:rFonts w:ascii="宋体" w:hAnsi="宋体"/>
          <w:sz w:val="24"/>
        </w:rPr>
      </w:pPr>
      <w:r>
        <w:rPr>
          <w:rFonts w:hint="eastAsia" w:ascii="宋体" w:hAnsi="宋体"/>
          <w:sz w:val="24"/>
        </w:rPr>
        <w:t>（1）乙方按照相关法律法规要求，编制《</w:t>
      </w:r>
      <w:r>
        <w:rPr>
          <w:rFonts w:hint="eastAsia"/>
          <w:color w:val="000000"/>
          <w:sz w:val="24"/>
          <w:u w:val="single"/>
        </w:rPr>
        <w:t>岳阳港危化品船舶洗舱站</w:t>
      </w:r>
      <w:r>
        <w:rPr>
          <w:rFonts w:hint="eastAsia"/>
          <w:color w:val="000000"/>
          <w:sz w:val="24"/>
          <w:u w:val="single"/>
          <w:lang w:eastAsia="zh-CN"/>
        </w:rPr>
        <w:t>新增装卸</w:t>
      </w:r>
      <w:r>
        <w:rPr>
          <w:rFonts w:hint="eastAsia"/>
          <w:color w:val="000000"/>
          <w:sz w:val="24"/>
          <w:u w:val="single"/>
        </w:rPr>
        <w:t>及配套仓储业务改造工程的环评影响评价报告</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（2）在</w:t>
      </w:r>
      <w:r>
        <w:rPr>
          <w:rFonts w:hint="eastAsia" w:ascii="宋体" w:hAnsi="宋体"/>
          <w:sz w:val="24"/>
          <w:lang w:val="en-US" w:eastAsia="zh-CN"/>
        </w:rPr>
        <w:t>中标通知</w:t>
      </w:r>
      <w:r>
        <w:rPr>
          <w:rFonts w:hint="eastAsia" w:ascii="宋体" w:hAnsi="宋体"/>
          <w:sz w:val="24"/>
        </w:rPr>
        <w:t>后</w:t>
      </w:r>
      <w:r>
        <w:rPr>
          <w:rFonts w:hint="eastAsia" w:ascii="宋体" w:hAnsi="宋体"/>
          <w:color w:val="FF0000"/>
          <w:sz w:val="24"/>
          <w:lang w:val="en-US" w:eastAsia="zh-CN"/>
        </w:rPr>
        <w:t>60</w:t>
      </w:r>
      <w:r>
        <w:rPr>
          <w:rFonts w:hint="eastAsia" w:ascii="宋体" w:hAnsi="宋体"/>
          <w:color w:val="FF0000"/>
          <w:sz w:val="24"/>
        </w:rPr>
        <w:t>日</w:t>
      </w:r>
      <w:r>
        <w:rPr>
          <w:rFonts w:hint="eastAsia" w:ascii="宋体" w:hAnsi="宋体"/>
          <w:sz w:val="24"/>
        </w:rPr>
        <w:t>内完成《</w:t>
      </w:r>
      <w:r>
        <w:rPr>
          <w:rFonts w:hint="eastAsia"/>
          <w:color w:val="000000"/>
          <w:sz w:val="24"/>
          <w:u w:val="single"/>
        </w:rPr>
        <w:t>岳阳港危化品船舶洗舱站</w:t>
      </w:r>
      <w:r>
        <w:rPr>
          <w:rFonts w:hint="eastAsia"/>
          <w:color w:val="000000"/>
          <w:sz w:val="24"/>
          <w:u w:val="single"/>
          <w:lang w:eastAsia="zh-CN"/>
        </w:rPr>
        <w:t>新增装卸</w:t>
      </w:r>
      <w:r>
        <w:rPr>
          <w:rFonts w:hint="eastAsia"/>
          <w:color w:val="000000"/>
          <w:sz w:val="24"/>
          <w:u w:val="single"/>
        </w:rPr>
        <w:t>及配套仓储业务改造工程的环评影响评价报告</w:t>
      </w:r>
      <w:r>
        <w:rPr>
          <w:rFonts w:hint="eastAsia" w:ascii="宋体" w:hAnsi="宋体"/>
          <w:sz w:val="24"/>
        </w:rPr>
        <w:t>》的编制工作及专家评审。</w:t>
      </w:r>
    </w:p>
    <w:p>
      <w:pPr>
        <w:spacing w:line="500" w:lineRule="exact"/>
        <w:ind w:firstLine="480" w:firstLineChars="200"/>
        <w:rPr>
          <w:rFonts w:ascii="宋体" w:hAnsi="宋体"/>
          <w:sz w:val="24"/>
        </w:rPr>
      </w:pPr>
      <w:r>
        <w:rPr>
          <w:rFonts w:hint="eastAsia" w:ascii="宋体" w:hAnsi="宋体"/>
          <w:sz w:val="24"/>
        </w:rPr>
        <w:t>（3）评审会后</w:t>
      </w:r>
      <w:r>
        <w:rPr>
          <w:rFonts w:hint="eastAsia" w:ascii="宋体" w:hAnsi="宋体"/>
          <w:color w:val="FF0000"/>
          <w:sz w:val="24"/>
          <w:lang w:val="en-US" w:eastAsia="zh-CN"/>
        </w:rPr>
        <w:t>10</w:t>
      </w:r>
      <w:r>
        <w:rPr>
          <w:rFonts w:hint="eastAsia" w:ascii="宋体" w:hAnsi="宋体"/>
          <w:color w:val="FF0000"/>
          <w:sz w:val="24"/>
        </w:rPr>
        <w:t>日</w:t>
      </w:r>
      <w:r>
        <w:rPr>
          <w:rFonts w:hint="eastAsia" w:ascii="宋体" w:hAnsi="宋体"/>
          <w:sz w:val="24"/>
        </w:rPr>
        <w:t>内，向甲方提交正式评价报告书（修改版）叁份，电子版1份。</w:t>
      </w:r>
    </w:p>
    <w:p>
      <w:pPr>
        <w:spacing w:line="500" w:lineRule="exact"/>
        <w:ind w:firstLine="480" w:firstLineChars="200"/>
        <w:rPr>
          <w:rFonts w:ascii="宋体" w:hAnsi="宋体"/>
          <w:sz w:val="24"/>
        </w:rPr>
      </w:pPr>
      <w:r>
        <w:rPr>
          <w:rFonts w:hint="eastAsia" w:ascii="宋体" w:hAnsi="宋体"/>
          <w:sz w:val="24"/>
        </w:rPr>
        <w:t>（4）评审会后</w:t>
      </w:r>
      <w:r>
        <w:rPr>
          <w:rFonts w:hint="eastAsia" w:ascii="宋体" w:hAnsi="宋体"/>
          <w:color w:val="FF0000"/>
          <w:sz w:val="24"/>
          <w:lang w:val="en-US" w:eastAsia="zh-CN"/>
        </w:rPr>
        <w:t>15</w:t>
      </w:r>
      <w:r>
        <w:rPr>
          <w:rFonts w:hint="eastAsia" w:ascii="宋体" w:hAnsi="宋体"/>
          <w:color w:val="FF0000"/>
          <w:sz w:val="24"/>
        </w:rPr>
        <w:t>个工作日</w:t>
      </w:r>
      <w:r>
        <w:rPr>
          <w:rFonts w:hint="eastAsia" w:ascii="宋体" w:hAnsi="宋体"/>
          <w:sz w:val="24"/>
        </w:rPr>
        <w:t xml:space="preserve">内协助办理环保部门的批文相关手续。 </w:t>
      </w:r>
    </w:p>
    <w:p>
      <w:pPr>
        <w:spacing w:line="500" w:lineRule="exact"/>
        <w:ind w:firstLine="480" w:firstLineChars="200"/>
        <w:rPr>
          <w:rFonts w:ascii="宋体" w:hAnsi="宋体"/>
          <w:sz w:val="24"/>
        </w:rPr>
      </w:pPr>
      <w:r>
        <w:rPr>
          <w:rFonts w:hint="eastAsia" w:ascii="宋体" w:hAnsi="宋体"/>
          <w:sz w:val="24"/>
        </w:rPr>
        <w:t>（5）对甲方所提供的资料，乙方仅限于本项目研究使用，并予以保密和保护，乙方不得擅自将资料提供给第三方。</w:t>
      </w:r>
    </w:p>
    <w:p>
      <w:pPr>
        <w:spacing w:line="500" w:lineRule="exact"/>
        <w:outlineLvl w:val="0"/>
        <w:rPr>
          <w:b/>
          <w:color w:val="000000"/>
          <w:sz w:val="24"/>
        </w:rPr>
      </w:pPr>
      <w:bookmarkStart w:id="24" w:name="_Toc6542"/>
      <w:r>
        <w:rPr>
          <w:rFonts w:hint="eastAsia"/>
          <w:b/>
          <w:color w:val="000000"/>
          <w:sz w:val="24"/>
        </w:rPr>
        <w:t>三、合同金额及支付方式</w:t>
      </w:r>
      <w:bookmarkEnd w:id="24"/>
    </w:p>
    <w:p>
      <w:pPr>
        <w:spacing w:line="500" w:lineRule="exact"/>
        <w:ind w:firstLine="480" w:firstLineChars="200"/>
        <w:rPr>
          <w:color w:val="auto"/>
          <w:sz w:val="24"/>
          <w:u w:val="single"/>
        </w:rPr>
      </w:pPr>
      <w:r>
        <w:rPr>
          <w:rFonts w:hint="eastAsia"/>
          <w:color w:val="000000"/>
          <w:sz w:val="24"/>
        </w:rPr>
        <w:t>1、</w:t>
      </w:r>
      <w:r>
        <w:rPr>
          <w:rFonts w:hint="eastAsia"/>
          <w:color w:val="auto"/>
          <w:sz w:val="24"/>
        </w:rPr>
        <w:t>本合同总价款：技术咨询服务费人民币</w:t>
      </w:r>
      <w:r>
        <w:rPr>
          <w:rFonts w:hint="eastAsia"/>
          <w:color w:val="auto"/>
          <w:sz w:val="24"/>
          <w:u w:val="single"/>
        </w:rPr>
        <w:t xml:space="preserve">                   </w:t>
      </w:r>
      <w:r>
        <w:rPr>
          <w:rFonts w:hint="eastAsia"/>
          <w:color w:val="auto"/>
          <w:sz w:val="24"/>
          <w:u w:val="single"/>
          <w:lang w:eastAsia="zh-CN"/>
        </w:rPr>
        <w:t>（</w:t>
      </w:r>
      <w:r>
        <w:rPr>
          <w:rFonts w:hint="eastAsia"/>
          <w:color w:val="auto"/>
          <w:sz w:val="24"/>
          <w:u w:val="single"/>
        </w:rPr>
        <w:t>元），</w:t>
      </w:r>
      <w:r>
        <w:rPr>
          <w:rFonts w:hint="eastAsia"/>
          <w:color w:val="auto"/>
          <w:sz w:val="24"/>
        </w:rPr>
        <w:t>此金额为含税价，税率</w:t>
      </w:r>
      <w:r>
        <w:rPr>
          <w:rFonts w:hint="eastAsia"/>
          <w:color w:val="auto"/>
          <w:sz w:val="24"/>
          <w:lang w:val="en-US" w:eastAsia="zh-CN"/>
        </w:rPr>
        <w:t>*</w:t>
      </w:r>
      <w:r>
        <w:rPr>
          <w:rFonts w:hint="eastAsia"/>
          <w:color w:val="auto"/>
          <w:sz w:val="24"/>
        </w:rPr>
        <w:t>%。</w:t>
      </w:r>
    </w:p>
    <w:p>
      <w:pPr>
        <w:spacing w:line="500" w:lineRule="exact"/>
        <w:ind w:firstLine="480" w:firstLineChars="200"/>
        <w:rPr>
          <w:rFonts w:ascii="宋体" w:hAnsi="宋体"/>
          <w:color w:val="auto"/>
          <w:sz w:val="24"/>
        </w:rPr>
      </w:pPr>
      <w:r>
        <w:rPr>
          <w:rFonts w:hint="eastAsia"/>
          <w:color w:val="auto"/>
          <w:sz w:val="24"/>
        </w:rPr>
        <w:t>2、本合同总价不作调整，包括</w:t>
      </w:r>
      <w:r>
        <w:rPr>
          <w:rFonts w:hint="eastAsia" w:ascii="宋体" w:hAnsi="宋体"/>
          <w:color w:val="auto"/>
          <w:sz w:val="24"/>
        </w:rPr>
        <w:t>本项目现场勘查费、报告书编制费、资料收集整理、基础数据购买、长江水生生态调查、地下水专题调查经费、环境监测与调查、专家评审等所有费用。</w:t>
      </w:r>
    </w:p>
    <w:p>
      <w:pPr>
        <w:spacing w:line="500" w:lineRule="exact"/>
        <w:ind w:firstLine="480" w:firstLineChars="200"/>
        <w:rPr>
          <w:rFonts w:ascii="宋体" w:hAnsi="宋体"/>
          <w:color w:val="auto"/>
          <w:sz w:val="24"/>
        </w:rPr>
      </w:pPr>
      <w:r>
        <w:rPr>
          <w:rFonts w:hint="eastAsia" w:ascii="宋体" w:hAnsi="宋体"/>
          <w:color w:val="auto"/>
          <w:sz w:val="24"/>
        </w:rPr>
        <w:t>3、支付方式为项目完成后一次性付款。即乙方完成</w:t>
      </w:r>
      <w:r>
        <w:rPr>
          <w:rFonts w:hint="eastAsia" w:ascii="宋体" w:hAnsi="宋体"/>
          <w:color w:val="auto"/>
          <w:sz w:val="24"/>
          <w:lang w:val="en-US" w:eastAsia="zh-CN"/>
        </w:rPr>
        <w:t>环境影响</w:t>
      </w:r>
      <w:r>
        <w:rPr>
          <w:rFonts w:hint="eastAsia" w:ascii="宋体" w:hAnsi="宋体"/>
          <w:color w:val="auto"/>
          <w:sz w:val="24"/>
        </w:rPr>
        <w:t>评价报告编制工作并完成备案后，开具</w:t>
      </w:r>
      <w:r>
        <w:rPr>
          <w:rFonts w:hint="eastAsia" w:ascii="宋体" w:hAnsi="宋体"/>
          <w:color w:val="auto"/>
          <w:sz w:val="24"/>
          <w:lang w:val="en-US" w:eastAsia="zh-CN"/>
        </w:rPr>
        <w:t>*</w:t>
      </w:r>
      <w:r>
        <w:rPr>
          <w:rFonts w:hint="eastAsia" w:ascii="宋体" w:hAnsi="宋体"/>
          <w:color w:val="auto"/>
          <w:sz w:val="24"/>
        </w:rPr>
        <w:t>%增值税专用发票给到甲方，甲方30天内支付款项。</w:t>
      </w:r>
    </w:p>
    <w:p>
      <w:pPr>
        <w:spacing w:line="500" w:lineRule="exact"/>
        <w:ind w:firstLine="480" w:firstLineChars="200"/>
        <w:rPr>
          <w:sz w:val="24"/>
        </w:rPr>
      </w:pPr>
      <w:r>
        <w:rPr>
          <w:rFonts w:hint="eastAsia"/>
          <w:sz w:val="24"/>
        </w:rPr>
        <w:t>4、乙方账户：</w:t>
      </w:r>
    </w:p>
    <w:p>
      <w:pPr>
        <w:spacing w:line="500" w:lineRule="exact"/>
        <w:ind w:firstLine="480" w:firstLineChars="200"/>
        <w:rPr>
          <w:color w:val="000000"/>
          <w:sz w:val="24"/>
        </w:rPr>
      </w:pPr>
      <w:r>
        <w:rPr>
          <w:rFonts w:hint="eastAsia"/>
          <w:color w:val="000000"/>
          <w:sz w:val="24"/>
        </w:rPr>
        <w:t>账户名：</w:t>
      </w:r>
    </w:p>
    <w:p>
      <w:pPr>
        <w:spacing w:line="500" w:lineRule="exact"/>
        <w:ind w:firstLine="480" w:firstLineChars="200"/>
        <w:rPr>
          <w:color w:val="000000"/>
          <w:sz w:val="24"/>
        </w:rPr>
      </w:pPr>
      <w:r>
        <w:rPr>
          <w:rFonts w:hint="eastAsia"/>
          <w:color w:val="000000"/>
          <w:sz w:val="24"/>
        </w:rPr>
        <w:t>开户行：</w:t>
      </w:r>
    </w:p>
    <w:p>
      <w:pPr>
        <w:spacing w:line="500" w:lineRule="exact"/>
        <w:ind w:firstLine="480" w:firstLineChars="200"/>
        <w:rPr>
          <w:color w:val="000000"/>
          <w:sz w:val="24"/>
        </w:rPr>
      </w:pPr>
      <w:r>
        <w:rPr>
          <w:rFonts w:hint="eastAsia"/>
          <w:color w:val="000000"/>
          <w:sz w:val="24"/>
        </w:rPr>
        <w:t>账户：</w:t>
      </w:r>
    </w:p>
    <w:p>
      <w:pPr>
        <w:spacing w:line="500" w:lineRule="exact"/>
        <w:ind w:left="600" w:hanging="600"/>
        <w:outlineLvl w:val="0"/>
        <w:rPr>
          <w:b/>
          <w:color w:val="000000"/>
          <w:sz w:val="24"/>
        </w:rPr>
      </w:pPr>
      <w:bookmarkStart w:id="25" w:name="_Toc8576"/>
      <w:r>
        <w:rPr>
          <w:rFonts w:hint="eastAsia"/>
          <w:b/>
          <w:sz w:val="24"/>
        </w:rPr>
        <w:t>四、</w:t>
      </w:r>
      <w:r>
        <w:rPr>
          <w:rFonts w:hint="eastAsia"/>
          <w:b/>
          <w:color w:val="000000"/>
          <w:sz w:val="24"/>
        </w:rPr>
        <w:t>违约金或损失赔偿计算方法</w:t>
      </w:r>
      <w:bookmarkEnd w:id="25"/>
    </w:p>
    <w:p>
      <w:pPr>
        <w:spacing w:line="500" w:lineRule="exact"/>
        <w:ind w:firstLine="480" w:firstLineChars="200"/>
        <w:rPr>
          <w:color w:val="000000"/>
          <w:sz w:val="24"/>
        </w:rPr>
      </w:pPr>
      <w:r>
        <w:rPr>
          <w:rFonts w:hint="eastAsia"/>
          <w:color w:val="000000"/>
          <w:sz w:val="24"/>
        </w:rPr>
        <w:t>1、甲乙双方应严格遵守本合同，不履行合同的，应承担违约责任。</w:t>
      </w:r>
    </w:p>
    <w:p>
      <w:pPr>
        <w:spacing w:line="500" w:lineRule="exact"/>
        <w:ind w:firstLine="480" w:firstLineChars="200"/>
        <w:rPr>
          <w:rFonts w:hint="default" w:eastAsia="宋体"/>
          <w:color w:val="000000"/>
          <w:sz w:val="24"/>
          <w:lang w:val="en-US" w:eastAsia="zh-CN"/>
        </w:rPr>
      </w:pPr>
      <w:r>
        <w:rPr>
          <w:rFonts w:hint="eastAsia"/>
          <w:color w:val="000000"/>
          <w:sz w:val="24"/>
        </w:rPr>
        <w:t>2、因乙方原因延迟交付报告，应当按日向甲方支付违约金，每日支付技术服务费总额的5‰，违约金最高为技术服务费总额的</w:t>
      </w:r>
      <w:r>
        <w:rPr>
          <w:rFonts w:hint="eastAsia"/>
          <w:color w:val="000000"/>
          <w:sz w:val="24"/>
          <w:lang w:val="en-US" w:eastAsia="zh-CN"/>
        </w:rPr>
        <w:t>100</w:t>
      </w:r>
      <w:r>
        <w:rPr>
          <w:rFonts w:hint="eastAsia"/>
          <w:color w:val="000000"/>
          <w:sz w:val="24"/>
        </w:rPr>
        <w:t>%</w:t>
      </w:r>
      <w:r>
        <w:rPr>
          <w:rFonts w:hint="eastAsia"/>
          <w:color w:val="000000"/>
          <w:sz w:val="24"/>
          <w:lang w:eastAsia="zh-CN"/>
        </w:rPr>
        <w:t>，</w:t>
      </w:r>
      <w:r>
        <w:rPr>
          <w:rFonts w:hint="eastAsia"/>
          <w:color w:val="000000"/>
          <w:sz w:val="24"/>
          <w:lang w:val="en-US" w:eastAsia="zh-CN"/>
        </w:rPr>
        <w:t>中标通知后60日内不能完成报告编制的，甲方有权终止合同。</w:t>
      </w:r>
    </w:p>
    <w:p>
      <w:pPr>
        <w:spacing w:line="500" w:lineRule="exact"/>
        <w:ind w:firstLine="480" w:firstLineChars="200"/>
        <w:rPr>
          <w:color w:val="000000"/>
          <w:sz w:val="24"/>
        </w:rPr>
      </w:pPr>
      <w:r>
        <w:rPr>
          <w:rFonts w:hint="eastAsia"/>
          <w:color w:val="000000"/>
          <w:sz w:val="24"/>
        </w:rPr>
        <w:t>3、因甲方原因终止合同执行，乙方按实际工作内容收取费用。</w:t>
      </w:r>
    </w:p>
    <w:p>
      <w:pPr>
        <w:spacing w:line="500" w:lineRule="exact"/>
        <w:ind w:firstLine="480" w:firstLineChars="200"/>
        <w:rPr>
          <w:color w:val="000000"/>
          <w:sz w:val="24"/>
        </w:rPr>
      </w:pPr>
      <w:r>
        <w:rPr>
          <w:rFonts w:hint="eastAsia"/>
          <w:color w:val="000000"/>
          <w:sz w:val="24"/>
        </w:rPr>
        <w:t>4、因乙方原因终止合同执行，甲方不支付乙方任何费用，并且乙方须赔偿甲方相应的损失。</w:t>
      </w:r>
    </w:p>
    <w:p>
      <w:pPr>
        <w:spacing w:line="500" w:lineRule="exact"/>
        <w:outlineLvl w:val="0"/>
        <w:rPr>
          <w:b/>
          <w:color w:val="000000"/>
          <w:sz w:val="24"/>
        </w:rPr>
      </w:pPr>
      <w:bookmarkStart w:id="26" w:name="_Toc3397"/>
      <w:r>
        <w:rPr>
          <w:rFonts w:hint="eastAsia"/>
          <w:b/>
          <w:color w:val="000000"/>
          <w:sz w:val="24"/>
        </w:rPr>
        <w:t>五、解决争议办法</w:t>
      </w:r>
      <w:bookmarkEnd w:id="26"/>
    </w:p>
    <w:p>
      <w:pPr>
        <w:spacing w:line="500" w:lineRule="exact"/>
        <w:ind w:firstLine="480" w:firstLineChars="200"/>
        <w:rPr>
          <w:color w:val="000000"/>
          <w:sz w:val="24"/>
        </w:rPr>
      </w:pPr>
      <w:r>
        <w:rPr>
          <w:rFonts w:hint="eastAsia"/>
          <w:color w:val="000000"/>
          <w:sz w:val="24"/>
        </w:rPr>
        <w:t>在合同履行过程中发生争议或者纠纷，双方应本着互信互谅的原则进行协商解决。若当事人不愿协商解决，应向应向岳阳市云溪区人民法院提起诉讼。</w:t>
      </w:r>
    </w:p>
    <w:p>
      <w:pPr>
        <w:spacing w:line="500" w:lineRule="exact"/>
        <w:outlineLvl w:val="0"/>
        <w:rPr>
          <w:b/>
          <w:color w:val="000000"/>
          <w:sz w:val="24"/>
        </w:rPr>
      </w:pPr>
      <w:bookmarkStart w:id="27" w:name="_Toc13396"/>
      <w:r>
        <w:rPr>
          <w:rFonts w:hint="eastAsia"/>
          <w:b/>
          <w:color w:val="000000"/>
          <w:sz w:val="24"/>
        </w:rPr>
        <w:t>六、不可抗力</w:t>
      </w:r>
      <w:bookmarkEnd w:id="27"/>
    </w:p>
    <w:p>
      <w:pPr>
        <w:spacing w:line="500" w:lineRule="exact"/>
        <w:ind w:firstLine="480"/>
        <w:rPr>
          <w:color w:val="000000"/>
          <w:sz w:val="24"/>
        </w:rPr>
      </w:pPr>
      <w:r>
        <w:rPr>
          <w:rFonts w:hint="eastAsia"/>
          <w:color w:val="000000"/>
          <w:sz w:val="24"/>
        </w:rPr>
        <w:t>任何一方由于不可抗力原因不能履行合同时，应在不可抗力事件发生后24小时内向对方通报，以减轻可能给对方造成的损失，在取得有关机构的不可抗力证明或双方谅解确认后，允许延期履行或修订合同，并根据情况可部分或全部免于承担违约责任。</w:t>
      </w:r>
    </w:p>
    <w:p>
      <w:pPr>
        <w:spacing w:line="500" w:lineRule="exact"/>
        <w:outlineLvl w:val="0"/>
        <w:rPr>
          <w:b/>
          <w:color w:val="000000"/>
          <w:sz w:val="24"/>
        </w:rPr>
      </w:pPr>
      <w:bookmarkStart w:id="28" w:name="_Toc24704"/>
      <w:r>
        <w:rPr>
          <w:rFonts w:hint="eastAsia"/>
          <w:b/>
          <w:color w:val="000000"/>
          <w:sz w:val="24"/>
        </w:rPr>
        <w:t>七、合同生效</w:t>
      </w:r>
      <w:bookmarkEnd w:id="28"/>
    </w:p>
    <w:p>
      <w:pPr>
        <w:tabs>
          <w:tab w:val="left" w:pos="800"/>
        </w:tabs>
        <w:spacing w:line="500" w:lineRule="exact"/>
        <w:ind w:firstLine="600" w:firstLineChars="250"/>
        <w:rPr>
          <w:color w:val="000000"/>
          <w:sz w:val="24"/>
        </w:rPr>
      </w:pPr>
      <w:r>
        <w:rPr>
          <w:rFonts w:hint="eastAsia"/>
          <w:color w:val="000000"/>
          <w:sz w:val="24"/>
        </w:rPr>
        <w:t>本合同自甲乙双方的法人代表或其授权代理人签字盖章之日起生效。</w:t>
      </w:r>
    </w:p>
    <w:p>
      <w:pPr>
        <w:spacing w:line="500" w:lineRule="exact"/>
        <w:outlineLvl w:val="0"/>
        <w:rPr>
          <w:b/>
          <w:color w:val="000000"/>
          <w:sz w:val="24"/>
        </w:rPr>
      </w:pPr>
      <w:bookmarkStart w:id="29" w:name="_Toc5797"/>
      <w:r>
        <w:rPr>
          <w:rFonts w:hint="eastAsia"/>
          <w:b/>
          <w:color w:val="000000"/>
          <w:sz w:val="24"/>
        </w:rPr>
        <w:t>八、其它</w:t>
      </w:r>
      <w:bookmarkEnd w:id="29"/>
    </w:p>
    <w:p>
      <w:pPr>
        <w:spacing w:line="500" w:lineRule="exact"/>
        <w:ind w:firstLine="480" w:firstLineChars="200"/>
        <w:rPr>
          <w:color w:val="000000"/>
          <w:sz w:val="24"/>
        </w:rPr>
      </w:pPr>
      <w:r>
        <w:rPr>
          <w:rFonts w:hint="eastAsia"/>
          <w:color w:val="000000"/>
          <w:sz w:val="24"/>
        </w:rPr>
        <w:t>1、本工程项目报告书委托单位（甲方）为</w:t>
      </w:r>
      <w:r>
        <w:rPr>
          <w:rFonts w:hint="eastAsia"/>
          <w:color w:val="000000"/>
          <w:sz w:val="24"/>
          <w:u w:val="single"/>
        </w:rPr>
        <w:t>岳阳水上绿色航运环保有限责任公司</w:t>
      </w:r>
      <w:r>
        <w:rPr>
          <w:rFonts w:hint="eastAsia"/>
          <w:color w:val="000000"/>
          <w:sz w:val="24"/>
        </w:rPr>
        <w:t>，受托方（乙方）单位为：</w:t>
      </w:r>
    </w:p>
    <w:p>
      <w:pPr>
        <w:spacing w:line="500" w:lineRule="exact"/>
        <w:ind w:firstLine="472" w:firstLineChars="197"/>
        <w:rPr>
          <w:color w:val="000000"/>
          <w:sz w:val="24"/>
        </w:rPr>
      </w:pPr>
      <w:r>
        <w:rPr>
          <w:rFonts w:hint="eastAsia"/>
          <w:color w:val="000000"/>
          <w:sz w:val="24"/>
        </w:rPr>
        <w:t>2、本合同未尽事宜，经双方协商一致后可另作补充规定，补充规定与本合同具有同等法律效力。</w:t>
      </w:r>
    </w:p>
    <w:p>
      <w:pPr>
        <w:spacing w:line="500" w:lineRule="exact"/>
        <w:ind w:left="357" w:leftChars="170" w:firstLine="117" w:firstLineChars="49"/>
        <w:rPr>
          <w:color w:val="000000"/>
          <w:sz w:val="24"/>
        </w:rPr>
      </w:pPr>
      <w:r>
        <w:rPr>
          <w:rFonts w:hint="eastAsia"/>
          <w:color w:val="000000"/>
          <w:sz w:val="24"/>
        </w:rPr>
        <w:t>3、本合同一式</w:t>
      </w:r>
      <w:r>
        <w:rPr>
          <w:rFonts w:hint="eastAsia"/>
          <w:color w:val="000000"/>
          <w:sz w:val="24"/>
          <w:u w:val="single"/>
        </w:rPr>
        <w:t>肆</w:t>
      </w:r>
      <w:r>
        <w:rPr>
          <w:rFonts w:hint="eastAsia"/>
          <w:color w:val="000000"/>
          <w:sz w:val="24"/>
        </w:rPr>
        <w:t>份，甲方执</w:t>
      </w:r>
      <w:r>
        <w:rPr>
          <w:rFonts w:hint="eastAsia"/>
          <w:color w:val="000000"/>
          <w:sz w:val="24"/>
          <w:u w:val="single"/>
        </w:rPr>
        <w:t>贰</w:t>
      </w:r>
      <w:r>
        <w:rPr>
          <w:rFonts w:hint="eastAsia"/>
          <w:color w:val="000000"/>
          <w:sz w:val="24"/>
        </w:rPr>
        <w:t>份，乙方执</w:t>
      </w:r>
      <w:r>
        <w:rPr>
          <w:rFonts w:hint="eastAsia"/>
          <w:color w:val="000000"/>
          <w:sz w:val="24"/>
          <w:u w:val="single"/>
        </w:rPr>
        <w:t>贰</w:t>
      </w:r>
      <w:r>
        <w:rPr>
          <w:rFonts w:hint="eastAsia"/>
          <w:color w:val="000000"/>
          <w:sz w:val="24"/>
        </w:rPr>
        <w:t>份，具有同等法律效力。</w:t>
      </w:r>
    </w:p>
    <w:p>
      <w:pPr>
        <w:spacing w:line="500" w:lineRule="exact"/>
        <w:rPr>
          <w:color w:val="000000"/>
          <w:sz w:val="24"/>
        </w:rPr>
      </w:pPr>
    </w:p>
    <w:p>
      <w:pPr>
        <w:spacing w:line="500" w:lineRule="exact"/>
        <w:rPr>
          <w:color w:val="000000"/>
          <w:sz w:val="24"/>
        </w:rPr>
      </w:pPr>
    </w:p>
    <w:p>
      <w:pPr>
        <w:spacing w:line="500" w:lineRule="exact"/>
        <w:rPr>
          <w:color w:val="000000"/>
          <w:sz w:val="24"/>
        </w:rPr>
      </w:pPr>
      <w:r>
        <w:rPr>
          <w:rFonts w:hint="eastAsia"/>
          <w:color w:val="000000"/>
          <w:sz w:val="24"/>
        </w:rPr>
        <w:t>（以下无正文）</w:t>
      </w:r>
    </w:p>
    <w:p>
      <w:pPr>
        <w:spacing w:line="500" w:lineRule="exact"/>
        <w:rPr>
          <w:color w:val="000000"/>
          <w:sz w:val="24"/>
        </w:rPr>
      </w:pPr>
    </w:p>
    <w:p>
      <w:pPr>
        <w:spacing w:line="500" w:lineRule="exact"/>
        <w:rPr>
          <w:b/>
          <w:color w:val="000000"/>
          <w:spacing w:val="-10"/>
          <w:sz w:val="24"/>
        </w:rPr>
      </w:pPr>
      <w:r>
        <w:rPr>
          <w:rFonts w:hint="eastAsia"/>
          <w:b/>
          <w:color w:val="000000"/>
          <w:spacing w:val="-10"/>
          <w:sz w:val="24"/>
        </w:rPr>
        <w:t>甲方（盖章）：                                乙方（盖章）：</w:t>
      </w:r>
    </w:p>
    <w:p>
      <w:pPr>
        <w:spacing w:line="500" w:lineRule="exact"/>
        <w:rPr>
          <w:color w:val="000000"/>
          <w:sz w:val="24"/>
          <w:u w:val="single"/>
        </w:rPr>
      </w:pPr>
      <w:r>
        <w:rPr>
          <w:rFonts w:hint="eastAsia"/>
          <w:color w:val="000000"/>
          <w:sz w:val="24"/>
          <w:u w:val="single"/>
        </w:rPr>
        <w:t>湖南省港务集团有限公司</w:t>
      </w:r>
      <w:r>
        <w:rPr>
          <w:rFonts w:hint="eastAsia"/>
          <w:color w:val="000000"/>
          <w:sz w:val="24"/>
        </w:rPr>
        <w:t xml:space="preserve">                  </w:t>
      </w:r>
    </w:p>
    <w:p>
      <w:pPr>
        <w:tabs>
          <w:tab w:val="left" w:pos="4860"/>
        </w:tabs>
        <w:spacing w:line="500" w:lineRule="exact"/>
        <w:rPr>
          <w:color w:val="000000"/>
          <w:sz w:val="24"/>
        </w:rPr>
      </w:pPr>
      <w:r>
        <w:rPr>
          <w:rFonts w:hint="eastAsia"/>
          <w:color w:val="000000"/>
          <w:sz w:val="24"/>
        </w:rPr>
        <w:t>法人代表或</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法人代表或 </w:t>
      </w:r>
    </w:p>
    <w:p>
      <w:pPr>
        <w:tabs>
          <w:tab w:val="left" w:pos="4860"/>
        </w:tabs>
        <w:spacing w:line="500" w:lineRule="exact"/>
        <w:rPr>
          <w:color w:val="000000"/>
          <w:sz w:val="24"/>
        </w:rPr>
      </w:pPr>
      <w:r>
        <w:rPr>
          <w:rFonts w:hint="eastAsia"/>
          <w:color w:val="000000"/>
          <w:sz w:val="24"/>
        </w:rPr>
        <w:t>代理人（签字）：                        代理人（签字）：</w:t>
      </w:r>
    </w:p>
    <w:p>
      <w:pPr>
        <w:tabs>
          <w:tab w:val="left" w:pos="4860"/>
        </w:tabs>
        <w:spacing w:line="500" w:lineRule="exact"/>
        <w:rPr>
          <w:color w:val="000000"/>
          <w:sz w:val="24"/>
        </w:rPr>
      </w:pPr>
      <w:r>
        <w:rPr>
          <w:rFonts w:hint="eastAsia"/>
          <w:color w:val="000000"/>
          <w:sz w:val="24"/>
        </w:rPr>
        <w:t xml:space="preserve">日期： 2022 年   月    日                日期：2022 年   月    日         </w:t>
      </w:r>
    </w:p>
    <w:p>
      <w:pPr>
        <w:tabs>
          <w:tab w:val="left" w:pos="4860"/>
        </w:tabs>
        <w:spacing w:line="500" w:lineRule="exact"/>
        <w:rPr>
          <w:color w:val="000000"/>
          <w:sz w:val="24"/>
        </w:rPr>
      </w:pPr>
    </w:p>
    <w:p>
      <w:pPr>
        <w:pStyle w:val="40"/>
        <w:rPr>
          <w:color w:val="000000"/>
          <w:sz w:val="24"/>
        </w:rPr>
      </w:pPr>
    </w:p>
    <w:p>
      <w:pPr>
        <w:spacing w:line="240" w:lineRule="auto"/>
        <w:rPr>
          <w:rFonts w:ascii="宋体"/>
          <w:color w:val="000000"/>
          <w:sz w:val="24"/>
        </w:rPr>
      </w:pPr>
      <w:r>
        <w:rPr>
          <w:color w:val="000000"/>
          <w:sz w:val="24"/>
        </w:rPr>
        <w:br w:type="page"/>
      </w:r>
    </w:p>
    <w:p>
      <w:pPr>
        <w:pStyle w:val="2"/>
        <w:rPr>
          <w:rFonts w:ascii="Times New Roman"/>
        </w:rPr>
      </w:pPr>
      <w:bookmarkStart w:id="30" w:name="_Hlk79957878"/>
      <w:r>
        <w:rPr>
          <w:rFonts w:hint="eastAsia" w:ascii="Times New Roman"/>
        </w:rPr>
        <w:t>附件</w:t>
      </w:r>
      <w:r>
        <w:rPr>
          <w:rFonts w:hint="eastAsia"/>
        </w:rPr>
        <w:t>一</w:t>
      </w:r>
      <w:r>
        <w:rPr>
          <w:rFonts w:hint="eastAsia" w:ascii="Times New Roman"/>
        </w:rPr>
        <w:t>：廉政责任书</w:t>
      </w:r>
    </w:p>
    <w:p>
      <w:pPr>
        <w:pStyle w:val="192"/>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ascii="宋体" w:hAnsi="宋体"/>
          <w:color w:val="000000"/>
          <w:sz w:val="24"/>
        </w:rPr>
        <w:t>发包人（甲方）：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服务</w:t>
      </w:r>
      <w:r>
        <w:rPr>
          <w:rFonts w:ascii="宋体" w:hAnsi="宋体"/>
          <w:color w:val="000000"/>
          <w:sz w:val="24"/>
        </w:rPr>
        <w:t>人（乙方）：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3"/>
        <w:autoSpaceDE/>
        <w:autoSpaceDN/>
        <w:adjustRightInd/>
        <w:spacing w:line="312" w:lineRule="auto"/>
        <w:jc w:val="both"/>
        <w:rPr>
          <w:rFonts w:hAnsi="宋体" w:cs="Times New Roman"/>
          <w:color w:val="000000"/>
        </w:rPr>
      </w:pPr>
      <w:r>
        <w:rPr>
          <w:rFonts w:hAnsi="宋体" w:cs="Times New Roman"/>
          <w:color w:val="000000"/>
        </w:rPr>
        <w:t>发包人：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服务</w:t>
      </w:r>
      <w:r>
        <w:rPr>
          <w:rFonts w:hAnsi="宋体" w:cs="Times New Roman"/>
          <w:color w:val="000000"/>
        </w:rPr>
        <w:t>人：</w:t>
      </w:r>
      <w:r>
        <w:rPr>
          <w:rFonts w:hAnsi="宋体" w:cs="Times New Roman"/>
          <w:color w:val="000000"/>
          <w:u w:val="single"/>
        </w:rPr>
        <w:t xml:space="preserve">    （盖单位公章）   </w:t>
      </w:r>
    </w:p>
    <w:p>
      <w:pPr>
        <w:pStyle w:val="193"/>
        <w:autoSpaceDE/>
        <w:autoSpaceDN/>
        <w:adjustRightInd/>
        <w:spacing w:line="312" w:lineRule="auto"/>
        <w:jc w:val="both"/>
        <w:rPr>
          <w:rFonts w:hAnsi="宋体" w:cs="Times New Roman"/>
          <w:color w:val="000000"/>
        </w:rPr>
      </w:pPr>
    </w:p>
    <w:p>
      <w:pPr>
        <w:pStyle w:val="193"/>
        <w:autoSpaceDE/>
        <w:autoSpaceDN/>
        <w:adjustRightInd/>
        <w:spacing w:line="312" w:lineRule="auto"/>
        <w:jc w:val="both"/>
        <w:rPr>
          <w:rFonts w:hAnsi="宋体" w:cs="Times New Roman"/>
          <w:color w:val="000000"/>
        </w:rPr>
      </w:pPr>
    </w:p>
    <w:p>
      <w:pPr>
        <w:pStyle w:val="193"/>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30"/>
      <w:r>
        <w:rPr>
          <w:rFonts w:hAnsi="宋体" w:cs="Times New Roman"/>
          <w:color w:val="000000"/>
          <w:u w:val="single"/>
        </w:rPr>
        <w:t xml:space="preserve">  </w:t>
      </w:r>
    </w:p>
    <w:p>
      <w:pPr>
        <w:pStyle w:val="193"/>
        <w:autoSpaceDE/>
        <w:autoSpaceDN/>
        <w:adjustRightInd/>
        <w:spacing w:line="312" w:lineRule="auto"/>
        <w:ind w:firstLine="480" w:firstLineChars="200"/>
        <w:jc w:val="both"/>
        <w:rPr>
          <w:rFonts w:hAnsi="宋体" w:cs="Times New Roman"/>
          <w:color w:val="000000"/>
        </w:rPr>
      </w:pPr>
    </w:p>
    <w:p>
      <w:pPr>
        <w:pStyle w:val="40"/>
        <w:rPr>
          <w:rFonts w:ascii="黑体" w:hAnsi="黑体" w:eastAsia="黑体" w:cs="仿宋"/>
          <w:b/>
          <w:color w:val="000000"/>
          <w:sz w:val="36"/>
          <w:szCs w:val="36"/>
        </w:rPr>
      </w:pPr>
    </w:p>
    <w:p>
      <w:pPr>
        <w:pStyle w:val="2"/>
        <w:rPr>
          <w:color w:val="000000"/>
          <w:sz w:val="24"/>
        </w:rPr>
      </w:pPr>
      <w:r>
        <w:rPr>
          <w:rFonts w:hint="eastAsia" w:ascii="Times New Roman"/>
        </w:rPr>
        <w:t>附件二：安全协议</w:t>
      </w:r>
    </w:p>
    <w:p>
      <w:pPr>
        <w:pStyle w:val="4"/>
        <w:jc w:val="center"/>
        <w:rPr>
          <w:rFonts w:ascii="黑体" w:hAnsi="黑体" w:eastAsia="黑体" w:cs="黑体"/>
          <w:sz w:val="40"/>
          <w:szCs w:val="40"/>
        </w:rPr>
      </w:pPr>
      <w:bookmarkStart w:id="31" w:name="_Toc10285"/>
      <w:r>
        <w:rPr>
          <w:rFonts w:hint="eastAsia" w:ascii="黑体" w:hAnsi="黑体" w:eastAsia="黑体" w:cs="黑体"/>
          <w:sz w:val="40"/>
          <w:szCs w:val="40"/>
        </w:rPr>
        <w:t>安全协议</w:t>
      </w:r>
      <w:bookmarkEnd w:id="31"/>
    </w:p>
    <w:p>
      <w:pPr>
        <w:adjustRightInd w:val="0"/>
        <w:spacing w:line="360" w:lineRule="auto"/>
        <w:ind w:firstLine="480" w:firstLineChars="200"/>
        <w:textAlignment w:val="baseline"/>
        <w:rPr>
          <w:rFonts w:ascii="宋体" w:hAnsi="宋体" w:cs="宋体"/>
          <w:kern w:val="0"/>
          <w:sz w:val="24"/>
          <w:u w:val="single"/>
        </w:rPr>
      </w:pPr>
      <w:r>
        <w:rPr>
          <w:rFonts w:hint="eastAsia" w:ascii="宋体" w:hAnsi="宋体" w:cs="宋体"/>
          <w:kern w:val="0"/>
          <w:sz w:val="24"/>
        </w:rPr>
        <w:t>甲方（发包方）：</w:t>
      </w:r>
      <w:r>
        <w:rPr>
          <w:rFonts w:hint="eastAsia" w:ascii="宋体" w:hAnsi="宋体" w:cs="宋体"/>
          <w:kern w:val="0"/>
          <w:sz w:val="24"/>
          <w:u w:val="single"/>
        </w:rPr>
        <w:t xml:space="preserve"> 岳阳水上绿色航运环保有限责任公司    </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乙方（承包方）：</w:t>
      </w:r>
      <w:r>
        <w:rPr>
          <w:rFonts w:hint="eastAsia" w:ascii="宋体" w:hAnsi="宋体" w:cs="宋体"/>
          <w:kern w:val="0"/>
          <w:sz w:val="24"/>
          <w:u w:val="single"/>
        </w:rPr>
        <w:t xml:space="preserve">                     </w:t>
      </w:r>
      <w:r>
        <w:rPr>
          <w:rFonts w:ascii="宋体" w:hAnsi="宋体"/>
          <w:bCs/>
          <w:sz w:val="24"/>
          <w:u w:val="single"/>
        </w:rPr>
        <w:t xml:space="preserve">    </w:t>
      </w:r>
      <w:r>
        <w:rPr>
          <w:rFonts w:hint="eastAsia" w:ascii="宋体" w:hAnsi="宋体" w:cs="宋体"/>
          <w:bCs/>
          <w:kern w:val="0"/>
          <w:sz w:val="24"/>
          <w:u w:val="single"/>
        </w:rPr>
        <w:t xml:space="preserve">  </w:t>
      </w:r>
      <w:r>
        <w:rPr>
          <w:rFonts w:hint="eastAsia" w:ascii="宋体" w:hAnsi="宋体" w:cs="宋体"/>
          <w:kern w:val="0"/>
          <w:sz w:val="24"/>
        </w:rPr>
        <w:t xml:space="preserve"> </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 产事项，经协商一致，签订本合同。</w:t>
      </w:r>
    </w:p>
    <w:p>
      <w:pPr>
        <w:spacing w:line="500" w:lineRule="exact"/>
        <w:ind w:right="-334" w:rightChars="-159" w:firstLine="480" w:firstLineChars="200"/>
        <w:rPr>
          <w:spacing w:val="-4"/>
          <w:sz w:val="24"/>
        </w:rPr>
      </w:pPr>
      <w:r>
        <w:rPr>
          <w:rFonts w:hint="eastAsia" w:ascii="宋体" w:hAnsi="宋体" w:cs="宋体"/>
          <w:kern w:val="0"/>
          <w:sz w:val="24"/>
        </w:rPr>
        <w:t>项目名称：</w:t>
      </w:r>
      <w:r>
        <w:rPr>
          <w:rFonts w:hint="eastAsia"/>
          <w:color w:val="000000"/>
          <w:sz w:val="24"/>
          <w:u w:val="single"/>
        </w:rPr>
        <w:t>岳阳港危化品船舶洗舱站</w:t>
      </w:r>
      <w:r>
        <w:rPr>
          <w:rFonts w:hint="eastAsia"/>
          <w:color w:val="000000"/>
          <w:sz w:val="24"/>
          <w:u w:val="single"/>
          <w:lang w:eastAsia="zh-CN"/>
        </w:rPr>
        <w:t>新增装卸</w:t>
      </w:r>
      <w:r>
        <w:rPr>
          <w:rFonts w:hint="eastAsia"/>
          <w:color w:val="000000"/>
          <w:sz w:val="24"/>
          <w:u w:val="single"/>
        </w:rPr>
        <w:t>及配套仓储业务改造工程的环评影响评价报告编制服务</w:t>
      </w:r>
    </w:p>
    <w:p>
      <w:pPr>
        <w:adjustRightInd w:val="0"/>
        <w:spacing w:line="360" w:lineRule="auto"/>
        <w:ind w:firstLine="480" w:firstLineChars="200"/>
        <w:textAlignment w:val="baseline"/>
        <w:rPr>
          <w:rFonts w:ascii="宋体" w:hAnsi="宋体" w:cs="宋体"/>
          <w:kern w:val="0"/>
          <w:sz w:val="24"/>
          <w:u w:val="single"/>
        </w:rPr>
      </w:pP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第二条　本合同内容只涉及甲乙双方在本项目中关于安全生产的权利和责任。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第三条　甲方的权利：</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（一）有权要求乙方建立安全组织机构或指定专人，负责现场安全监护。严格执行安全生产法律、法规、条例、标准，遵守甲方的安全生产规章制度等。</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（二）有权按规定对乙方安全业绩、资质进行审查，对乙方针对作业项目制定的职业健康安全、环境项目进行审查。</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（三）有权要求乙方维护好相关的甲方的安全生产设施、设备和器材。</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（四）有权要求乙方对进入甲方现场作业前所有作业人员进行安全培训与教育。</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（五）有权对乙方的作业现场的安全作业情况进行监督检查，有权对乙方不符合安全生产要求的行为进行纠正、处罚、制止、停止作业、直至清退出场。</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（六）有权要求乙方对其所有作业人员进行购买工伤保险和意外伤害保险。</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发生事故后、有权根据有关规定参与事故的调查。</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第四条　甲方的责任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（一）认真贯彻落实国家有关法律、法规、标准及甲方公司安全生产规章制度。</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（二）向乙方明确作业区的范围、危险源。</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（三）为乙方提供项目合同中规定的安全作业条件。</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（四）发生事故后积极协助抢险，防止事故扩大，并按照甲方公司有关规定进行报告。</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第五条　乙方的权利</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（一）有权对甲方的安全工作提出合理化建议和改进意见。</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（二）日常作业中，若甲方违章指挥、强令乙方冒险作业，有权拒绝执行。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（三）有权要求甲方提供符合安全作业的工艺条件和环境。</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（四）发生严重危及乙方生命安全的紧急情况时，乙方有权采取必要的避险措施。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第六条　乙方的责任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（二）健全安全组织机构，建立安全生产责任制，制定健全的安全生产规章制度，制定生产安全事故应急求援预案，配备必要的安全生产管理人员和劳动保护用品，严格执行甲方相关的规章制度。</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（三）应对作业人员进行作业前安全教育培训，使其具备相应的安全意识和安全技能。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（四）不得使用不符合国家、行业标准和甲方规定的原材料、设备、装置、防护用品、器材、安全检测仪器等。</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（五）指定专人负责现场安全监督检查工作，认真开展安全检查，发现作业过程中不安全行为和隐患、应采取有效措施积极处理。</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（六）乙方有责任对作业区域的安全生产条件进行详细了解。</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（七）乙方在作业过程中有属于危及安全生产的关键作业时，应提出切实可行的方案，经甲方同意后，方可实施。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（八）乙方不能将项目转包给第三方。</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（九）乙方在施工期间只能在甲方规定的路线进出公司，只能在规定的施工区域内作业，禁止私自进入甲方其它生产区域。</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（十）乙方应服从甲方单位的安全管理。</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（十一）发生事故时，应积极抢险，避免事故的进一步扩大，并按照国家相关要求报告事故。</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第七条  违约责任及处理</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（一）甲乙双方违反本合同要求，未造成事故时，依据相关合同对违约者进行处理（包括但不限于支付违约金、赔偿损失等）。</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（二）发生事故时，甲、乙双方有抢险、救灾的责任，所发生的费用由责任方承担。</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（三）发生的事故，应经事故调查确认责任；事故报告和调查应按照国家和甲方有关规定进行。           </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（四）甲方违约造成的事故，甲方承担全部责任，并按规定追究有关人员责任及上报。</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（五）乙方违约造成的事故，乙方承担全部责任，并按规定追究有关人员责任并报告甲方；由于乙方工程质量、检修质量及购买的原材料导致的事故，由乙方承担全部责任。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（六）甲、乙双方共同造成的事故，按双方责任大小承担相应责任，并按规定追究有关人员责任。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（七）对乙方发生事故后弄虚作假、隐瞒不报、迟报或谎报，一经查出，按有关规定从重处罚，情节严重的，甲方有权向当地政府安全生产监督管理部门报告，并取消其进入甲方市场资格。</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（八）施工期间，需要办理的有关安全的批文或其它手续，乙方必须办理齐全，否则发生安全事故由乙方承担全部责任。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第八条　由于不可抗力造成合同项目施工作业事故及生产的损失，当事人双方各自承担相应的损失。</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第九条　甲乙双方的施工作业人员和机具设备的保险，由甲乙双方依据国家相关规定或约定各自承担。</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第十条  本合同履行过程中发生争议纠纷，应通过友好协商方式解决，如协商不成，按双方在项目合同中约定的管辖地和纠纷解决的方式执行。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第十一条　本合同是项目经济合同的附件，与项目经济合同具有同等法律效力。本合同与项目经济合同同时生效、终止。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第十二条  乙方施工期间指定现场安全监护人员，并书面告知甲方。</w:t>
      </w:r>
    </w:p>
    <w:p>
      <w:pPr>
        <w:adjustRightInd w:val="0"/>
        <w:spacing w:line="360" w:lineRule="auto"/>
        <w:ind w:firstLine="480" w:firstLineChars="200"/>
        <w:textAlignment w:val="baseline"/>
        <w:rPr>
          <w:rFonts w:ascii="宋体" w:hAnsi="宋体" w:cs="宋体"/>
          <w:spacing w:val="20"/>
          <w:w w:val="90"/>
          <w:sz w:val="24"/>
        </w:rPr>
      </w:pPr>
      <w:r>
        <w:rPr>
          <w:rFonts w:hint="eastAsia" w:ascii="宋体" w:hAnsi="宋体" w:cs="宋体"/>
          <w:kern w:val="0"/>
          <w:sz w:val="24"/>
        </w:rPr>
        <w:t>第十三条　本合同经双方签字或盖章后生效。本合同壹式肆份，双方各持贰份。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甲方（盖章）：               </w:t>
      </w:r>
      <w:r>
        <w:rPr>
          <w:rFonts w:hint="eastAsia" w:cs="宋体"/>
          <w:kern w:val="0"/>
          <w:sz w:val="24"/>
        </w:rPr>
        <w:t xml:space="preserve">    </w:t>
      </w:r>
      <w:r>
        <w:rPr>
          <w:rFonts w:hint="eastAsia" w:ascii="宋体" w:hAnsi="宋体" w:cs="宋体"/>
          <w:kern w:val="0"/>
          <w:sz w:val="24"/>
        </w:rPr>
        <w:t xml:space="preserve"> 乙方（盖章）： </w:t>
      </w:r>
    </w:p>
    <w:p>
      <w:pPr>
        <w:adjustRightInd w:val="0"/>
        <w:spacing w:line="360" w:lineRule="auto"/>
        <w:ind w:firstLine="480" w:firstLineChars="200"/>
        <w:textAlignment w:val="baseline"/>
        <w:rPr>
          <w:rFonts w:ascii="宋体" w:hAnsi="宋体" w:cs="宋体"/>
          <w:kern w:val="0"/>
          <w:sz w:val="24"/>
        </w:rPr>
      </w:pPr>
    </w:p>
    <w:p>
      <w:pPr>
        <w:adjustRightInd w:val="0"/>
        <w:spacing w:line="360" w:lineRule="auto"/>
        <w:ind w:firstLine="480" w:firstLineChars="200"/>
        <w:textAlignment w:val="baseline"/>
        <w:rPr>
          <w:rFonts w:ascii="宋体" w:hAnsi="宋体" w:cs="宋体"/>
          <w:kern w:val="0"/>
          <w:sz w:val="24"/>
        </w:rPr>
      </w:pP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甲方法定代表人：              </w:t>
      </w:r>
      <w:r>
        <w:rPr>
          <w:rFonts w:hint="eastAsia" w:cs="宋体"/>
          <w:kern w:val="0"/>
          <w:sz w:val="24"/>
        </w:rPr>
        <w:t xml:space="preserve">    </w:t>
      </w:r>
      <w:r>
        <w:rPr>
          <w:rFonts w:hint="eastAsia" w:ascii="宋体" w:hAnsi="宋体" w:cs="宋体"/>
          <w:kern w:val="0"/>
          <w:sz w:val="24"/>
        </w:rPr>
        <w:t>乙方法定代表人：</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或其委托代理人 ：             </w:t>
      </w:r>
      <w:r>
        <w:rPr>
          <w:rFonts w:hint="eastAsia" w:cs="宋体"/>
          <w:kern w:val="0"/>
          <w:sz w:val="24"/>
        </w:rPr>
        <w:t xml:space="preserve">    </w:t>
      </w:r>
      <w:r>
        <w:rPr>
          <w:rFonts w:hint="eastAsia" w:ascii="宋体" w:hAnsi="宋体" w:cs="宋体"/>
          <w:kern w:val="0"/>
          <w:sz w:val="24"/>
        </w:rPr>
        <w:t xml:space="preserve">或其委托代理人 ：          </w:t>
      </w:r>
    </w:p>
    <w:p>
      <w:pPr>
        <w:adjustRightInd w:val="0"/>
        <w:spacing w:line="360" w:lineRule="auto"/>
        <w:ind w:firstLine="480" w:firstLineChars="200"/>
        <w:textAlignment w:val="baseline"/>
        <w:rPr>
          <w:rFonts w:ascii="宋体" w:hAnsi="宋体" w:cs="宋体"/>
          <w:kern w:val="0"/>
          <w:sz w:val="24"/>
        </w:rPr>
      </w:pPr>
    </w:p>
    <w:p>
      <w:pPr>
        <w:adjustRightInd w:val="0"/>
        <w:spacing w:line="360" w:lineRule="auto"/>
        <w:ind w:firstLine="480" w:firstLineChars="200"/>
        <w:textAlignment w:val="baseline"/>
      </w:pPr>
      <w:r>
        <w:rPr>
          <w:rFonts w:hint="eastAsia" w:ascii="宋体" w:hAnsi="宋体" w:cs="宋体"/>
          <w:kern w:val="0"/>
          <w:sz w:val="24"/>
        </w:rPr>
        <w:t xml:space="preserve">会签地址：湖南岳阳市           </w:t>
      </w:r>
      <w:r>
        <w:rPr>
          <w:rFonts w:hint="eastAsia" w:cs="宋体"/>
          <w:kern w:val="0"/>
          <w:sz w:val="24"/>
        </w:rPr>
        <w:t xml:space="preserve">   </w:t>
      </w:r>
      <w:r>
        <w:rPr>
          <w:rFonts w:hint="eastAsia" w:ascii="宋体" w:hAnsi="宋体" w:cs="宋体"/>
          <w:kern w:val="0"/>
          <w:sz w:val="24"/>
        </w:rPr>
        <w:t xml:space="preserve">日期：2022年   月   </w:t>
      </w:r>
      <w:r>
        <w:rPr>
          <w:rFonts w:hint="eastAsia" w:cs="宋体"/>
          <w:kern w:val="0"/>
          <w:sz w:val="24"/>
        </w:rPr>
        <w:t xml:space="preserve"> 日</w:t>
      </w:r>
    </w:p>
    <w:p>
      <w:pPr>
        <w:tabs>
          <w:tab w:val="left" w:pos="4860"/>
        </w:tabs>
        <w:spacing w:line="500" w:lineRule="exact"/>
        <w:rPr>
          <w:color w:val="000000"/>
          <w:sz w:val="24"/>
        </w:rPr>
      </w:pPr>
      <w:r>
        <w:rPr>
          <w:rFonts w:hint="eastAsia"/>
          <w:color w:val="000000"/>
          <w:sz w:val="24"/>
        </w:rPr>
        <w:t xml:space="preserve">                                         </w:t>
      </w:r>
    </w:p>
    <w:p>
      <w:pPr>
        <w:spacing w:line="312" w:lineRule="auto"/>
        <w:ind w:firstLine="544" w:firstLineChars="227"/>
        <w:jc w:val="both"/>
        <w:rPr>
          <w:rFonts w:cs="仿宋" w:asciiTheme="minorEastAsia" w:hAnsiTheme="minorEastAsia" w:eastAsiaTheme="minorEastAsia"/>
          <w:sz w:val="24"/>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pStyle w:val="2"/>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outlineLvl w:val="0"/>
        <w:rPr>
          <w:rFonts w:ascii="黑体" w:hAnsi="黑体" w:eastAsia="黑体" w:cs="仿宋"/>
          <w:b/>
          <w:color w:val="000000"/>
          <w:sz w:val="36"/>
          <w:szCs w:val="36"/>
        </w:rPr>
      </w:pPr>
      <w:bookmarkStart w:id="32" w:name="_Toc27615"/>
      <w:r>
        <w:rPr>
          <w:rFonts w:hint="eastAsia" w:ascii="黑体" w:hAnsi="黑体" w:eastAsia="黑体" w:cs="仿宋"/>
          <w:b/>
          <w:color w:val="000000"/>
          <w:sz w:val="36"/>
          <w:szCs w:val="36"/>
        </w:rPr>
        <w:t>第五章  采购需求</w:t>
      </w:r>
      <w:bookmarkEnd w:id="32"/>
    </w:p>
    <w:p>
      <w:pPr>
        <w:adjustRightInd w:val="0"/>
        <w:snapToGrid w:val="0"/>
        <w:spacing w:line="312" w:lineRule="auto"/>
        <w:rPr>
          <w:rFonts w:ascii="宋体" w:hAnsi="宋体"/>
          <w:b/>
          <w:sz w:val="24"/>
        </w:rPr>
      </w:pPr>
      <w:r>
        <w:rPr>
          <w:rFonts w:hint="eastAsia" w:ascii="宋体" w:hAnsi="宋体"/>
          <w:b/>
          <w:sz w:val="24"/>
        </w:rPr>
        <w:t xml:space="preserve"> </w:t>
      </w:r>
    </w:p>
    <w:p>
      <w:pPr>
        <w:ind w:firstLine="562" w:firstLineChars="200"/>
        <w:rPr>
          <w:rFonts w:ascii="宋体" w:hAnsi="宋体" w:cs="宋体"/>
          <w:b/>
          <w:bCs/>
          <w:sz w:val="28"/>
          <w:szCs w:val="28"/>
        </w:rPr>
      </w:pPr>
      <w:r>
        <w:rPr>
          <w:rFonts w:hint="eastAsia" w:ascii="宋体" w:hAnsi="宋体" w:cs="宋体"/>
          <w:b/>
          <w:bCs/>
          <w:sz w:val="28"/>
          <w:szCs w:val="28"/>
        </w:rPr>
        <w:t>一、</w:t>
      </w:r>
      <w:r>
        <w:rPr>
          <w:rFonts w:hint="eastAsia" w:ascii="宋体" w:hAnsi="宋体" w:cs="宋体"/>
          <w:b/>
          <w:bCs/>
          <w:sz w:val="28"/>
          <w:szCs w:val="28"/>
          <w:lang w:val="en-US" w:eastAsia="zh-CN"/>
        </w:rPr>
        <w:t>项目</w:t>
      </w:r>
      <w:r>
        <w:rPr>
          <w:rFonts w:hint="eastAsia" w:ascii="宋体" w:hAnsi="宋体" w:cs="宋体"/>
          <w:b/>
          <w:bCs/>
          <w:sz w:val="28"/>
          <w:szCs w:val="28"/>
        </w:rPr>
        <w:t>名称</w:t>
      </w:r>
    </w:p>
    <w:p>
      <w:pPr>
        <w:spacing w:line="312" w:lineRule="auto"/>
        <w:ind w:firstLine="480" w:firstLineChars="200"/>
        <w:rPr>
          <w:rFonts w:hint="default" w:ascii="宋体" w:hAnsi="宋体" w:eastAsia="宋体"/>
          <w:sz w:val="24"/>
          <w:lang w:val="en-US" w:eastAsia="zh-CN"/>
        </w:rPr>
      </w:pPr>
      <w:r>
        <w:rPr>
          <w:rFonts w:hint="eastAsia" w:ascii="宋体" w:hAnsi="宋体"/>
          <w:sz w:val="24"/>
        </w:rPr>
        <w:t>岳阳港危化品船舶洗舱站</w:t>
      </w:r>
      <w:r>
        <w:rPr>
          <w:rFonts w:hint="eastAsia" w:ascii="宋体" w:hAnsi="宋体"/>
          <w:sz w:val="24"/>
          <w:lang w:eastAsia="zh-CN"/>
        </w:rPr>
        <w:t>新增装卸</w:t>
      </w:r>
      <w:r>
        <w:rPr>
          <w:rFonts w:hint="eastAsia" w:ascii="宋体" w:hAnsi="宋体"/>
          <w:sz w:val="24"/>
        </w:rPr>
        <w:t>及配套仓储业务改造工程</w:t>
      </w:r>
      <w:r>
        <w:rPr>
          <w:rFonts w:hint="eastAsia" w:ascii="宋体" w:hAnsi="宋体"/>
          <w:sz w:val="24"/>
          <w:lang w:val="en-US" w:eastAsia="zh-CN"/>
        </w:rPr>
        <w:t>环境影响评估</w:t>
      </w:r>
    </w:p>
    <w:p>
      <w:pPr>
        <w:ind w:firstLine="562" w:firstLineChars="200"/>
        <w:rPr>
          <w:rFonts w:hint="eastAsia" w:ascii="宋体" w:hAnsi="宋体" w:cs="宋体"/>
          <w:b/>
          <w:sz w:val="28"/>
          <w:szCs w:val="28"/>
        </w:rPr>
      </w:pPr>
    </w:p>
    <w:p>
      <w:pPr>
        <w:ind w:firstLine="562" w:firstLineChars="200"/>
        <w:rPr>
          <w:rFonts w:ascii="宋体" w:hAnsi="宋体" w:cs="宋体"/>
          <w:b/>
          <w:sz w:val="28"/>
          <w:szCs w:val="28"/>
        </w:rPr>
      </w:pPr>
      <w:r>
        <w:rPr>
          <w:rFonts w:hint="eastAsia" w:ascii="宋体" w:hAnsi="宋体" w:cs="宋体"/>
          <w:b/>
          <w:sz w:val="28"/>
          <w:szCs w:val="28"/>
        </w:rPr>
        <w:t>二、工程地点</w:t>
      </w:r>
    </w:p>
    <w:p>
      <w:pPr>
        <w:autoSpaceDE w:val="0"/>
        <w:spacing w:line="400" w:lineRule="exact"/>
        <w:ind w:firstLine="480" w:firstLineChars="200"/>
        <w:rPr>
          <w:rFonts w:hint="eastAsia" w:ascii="宋体" w:hAnsi="宋体"/>
          <w:sz w:val="24"/>
        </w:rPr>
      </w:pPr>
      <w:r>
        <w:rPr>
          <w:rFonts w:hint="eastAsia" w:ascii="宋体" w:hAnsi="宋体"/>
          <w:sz w:val="24"/>
        </w:rPr>
        <w:t>岳阳水上绿色航运环保有限责任公司，岳阳市云溪区陆城镇枫桥湖村乌石矶组6号。</w:t>
      </w:r>
    </w:p>
    <w:p>
      <w:pPr>
        <w:ind w:firstLine="562" w:firstLineChars="200"/>
        <w:rPr>
          <w:rFonts w:hint="eastAsia" w:ascii="宋体" w:hAnsi="宋体" w:cs="宋体"/>
          <w:b/>
          <w:bCs/>
          <w:sz w:val="28"/>
          <w:szCs w:val="28"/>
          <w:lang w:val="en-US" w:eastAsia="zh-CN"/>
        </w:rPr>
      </w:pPr>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三、项目内容</w:t>
      </w:r>
    </w:p>
    <w:p>
      <w:pPr>
        <w:autoSpaceDE w:val="0"/>
        <w:spacing w:line="400" w:lineRule="exact"/>
        <w:ind w:firstLine="480" w:firstLineChars="200"/>
        <w:rPr>
          <w:sz w:val="24"/>
        </w:rPr>
      </w:pPr>
      <w:r>
        <w:rPr>
          <w:rFonts w:hint="eastAsia"/>
          <w:sz w:val="24"/>
        </w:rPr>
        <w:t>本改造工程不改变岳阳港危化品船舶洗舱站的水工建筑物建设内容，保留油品船舶洗舱功能的前提下，增加液货装卸过驳功能，设计年吞吐量 117万吨</w:t>
      </w:r>
      <w:r>
        <w:rPr>
          <w:rFonts w:hint="eastAsia"/>
          <w:sz w:val="24"/>
          <w:lang w:eastAsia="zh-CN"/>
        </w:rPr>
        <w:t>；</w:t>
      </w:r>
      <w:r>
        <w:rPr>
          <w:rFonts w:hint="eastAsia"/>
          <w:sz w:val="24"/>
        </w:rPr>
        <w:t>陆域保留原有污水处理功能和布置，</w:t>
      </w:r>
      <w:r>
        <w:rPr>
          <w:rFonts w:hint="eastAsia"/>
          <w:sz w:val="24"/>
          <w:lang w:val="en-US" w:eastAsia="zh-CN"/>
        </w:rPr>
        <w:t>增加陆域污水处理站接收外来污水处理功能；</w:t>
      </w:r>
      <w:r>
        <w:rPr>
          <w:rFonts w:hint="eastAsia"/>
          <w:sz w:val="24"/>
        </w:rPr>
        <w:t>改造4个2500方废水储罐，改造后作为成品油油罐，并建设相应的生产及辅助设施。详见工程可行性研究报告。</w:t>
      </w:r>
    </w:p>
    <w:p>
      <w:pPr>
        <w:ind w:firstLine="562" w:firstLineChars="200"/>
        <w:rPr>
          <w:rFonts w:hint="eastAsia" w:ascii="宋体" w:hAnsi="宋体" w:cs="宋体"/>
          <w:b/>
          <w:bCs/>
          <w:sz w:val="28"/>
          <w:szCs w:val="28"/>
          <w:lang w:val="en-US" w:eastAsia="zh-CN"/>
        </w:rPr>
      </w:pPr>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四、服务要求如下：</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报价人须按照法律法规及技术要求对本项目</w:t>
      </w:r>
      <w:r>
        <w:rPr>
          <w:rFonts w:hint="eastAsia"/>
          <w:sz w:val="24"/>
        </w:rPr>
        <w:t>编制环境影响评价验收评价报告，</w:t>
      </w:r>
      <w:r>
        <w:rPr>
          <w:rFonts w:hint="eastAsia"/>
          <w:color w:val="000000" w:themeColor="text1"/>
          <w:sz w:val="24"/>
          <w14:textFill>
            <w14:solidFill>
              <w14:schemeClr w14:val="tx1"/>
            </w14:solidFill>
          </w14:textFill>
        </w:rPr>
        <w:t>完成项目</w:t>
      </w:r>
      <w:r>
        <w:rPr>
          <w:rFonts w:hint="eastAsia"/>
          <w:sz w:val="24"/>
        </w:rPr>
        <w:t>环境影响评价验收工作。</w:t>
      </w:r>
      <w:r>
        <w:rPr>
          <w:rFonts w:hint="eastAsia"/>
          <w:color w:val="000000" w:themeColor="text1"/>
          <w:sz w:val="24"/>
          <w14:textFill>
            <w14:solidFill>
              <w14:schemeClr w14:val="tx1"/>
            </w14:solidFill>
          </w14:textFill>
        </w:rPr>
        <w:t>符合《中华人民共和国安全生产法》和《建设项目安全设施“三同时”监督管理办法》的规定，相关报告必须通过专家评审，并在相关部门完成备案。</w:t>
      </w:r>
    </w:p>
    <w:p>
      <w:pPr>
        <w:ind w:firstLine="600" w:firstLineChars="200"/>
        <w:jc w:val="center"/>
        <w:rPr>
          <w:rFonts w:ascii="黑体" w:hAnsi="黑体" w:eastAsia="黑体" w:cs="仿宋"/>
          <w:b/>
          <w:color w:val="000000"/>
          <w:sz w:val="36"/>
          <w:szCs w:val="36"/>
        </w:rPr>
      </w:pPr>
      <w:r>
        <w:rPr>
          <w:rFonts w:ascii="仿宋" w:hAnsi="仿宋" w:eastAsia="仿宋" w:cs="仿宋"/>
          <w:sz w:val="30"/>
          <w:szCs w:val="30"/>
        </w:rPr>
        <w:br w:type="page"/>
      </w:r>
      <w:bookmarkStart w:id="33" w:name="_Toc15194"/>
      <w:r>
        <w:rPr>
          <w:rFonts w:hint="eastAsia" w:ascii="黑体" w:hAnsi="黑体" w:eastAsia="黑体" w:cs="仿宋"/>
          <w:b/>
          <w:color w:val="000000"/>
          <w:sz w:val="36"/>
          <w:szCs w:val="36"/>
        </w:rPr>
        <w:t>第六章  响应文件格式</w:t>
      </w:r>
      <w:bookmarkEnd w:id="33"/>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outlineLvl w:val="0"/>
        <w:rPr>
          <w:rFonts w:eastAsia="楷体_GB2312"/>
          <w:b/>
          <w:bCs/>
          <w:sz w:val="28"/>
          <w:szCs w:val="28"/>
        </w:rPr>
      </w:pPr>
      <w:bookmarkStart w:id="34" w:name="_Toc1302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4"/>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5" w:name="_Toc14661"/>
      <w:r>
        <w:rPr>
          <w:rFonts w:hint="eastAsia" w:eastAsia="方正小标宋_GBK"/>
          <w:b/>
          <w:bCs/>
          <w:spacing w:val="160"/>
          <w:sz w:val="72"/>
          <w:szCs w:val="72"/>
        </w:rPr>
        <w:t>响应</w:t>
      </w:r>
      <w:r>
        <w:rPr>
          <w:rFonts w:eastAsia="方正小标宋_GBK"/>
          <w:b/>
          <w:bCs/>
          <w:spacing w:val="160"/>
          <w:sz w:val="72"/>
          <w:szCs w:val="72"/>
        </w:rPr>
        <w:t>文件</w:t>
      </w:r>
      <w:bookmarkEnd w:id="35"/>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6" w:name="_Toc16982"/>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6"/>
      <w:r>
        <w:rPr>
          <w:rFonts w:eastAsia="黑体"/>
          <w:bCs/>
          <w:sz w:val="30"/>
          <w:szCs w:val="30"/>
          <w:u w:val="single"/>
        </w:rPr>
        <w:t xml:space="preserve"> </w:t>
      </w:r>
    </w:p>
    <w:p>
      <w:pPr>
        <w:spacing w:line="900" w:lineRule="exact"/>
        <w:jc w:val="center"/>
        <w:outlineLvl w:val="0"/>
        <w:rPr>
          <w:rFonts w:eastAsia="黑体"/>
          <w:sz w:val="30"/>
          <w:szCs w:val="30"/>
        </w:rPr>
      </w:pPr>
      <w:bookmarkStart w:id="37" w:name="_Toc2687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7"/>
    </w:p>
    <w:p>
      <w:pPr>
        <w:adjustRightInd w:val="0"/>
        <w:snapToGrid w:val="0"/>
        <w:spacing w:line="600" w:lineRule="exact"/>
        <w:jc w:val="center"/>
        <w:outlineLvl w:val="0"/>
        <w:rPr>
          <w:rFonts w:ascii="黑体" w:hAnsi="黑体" w:eastAsia="黑体" w:cs="仿宋"/>
          <w:sz w:val="36"/>
          <w:szCs w:val="36"/>
        </w:rPr>
      </w:pPr>
      <w:bookmarkStart w:id="38" w:name="_Toc11324"/>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8"/>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39" w:name="_Toc1763"/>
      <w:r>
        <w:rPr>
          <w:rFonts w:hint="eastAsia" w:ascii="宋体" w:hAnsi="宋体" w:cs="仿宋"/>
          <w:sz w:val="24"/>
        </w:rPr>
        <w:t>一、响应函</w:t>
      </w:r>
      <w:bookmarkEnd w:id="39"/>
    </w:p>
    <w:p>
      <w:pPr>
        <w:adjustRightInd w:val="0"/>
        <w:snapToGrid w:val="0"/>
        <w:spacing w:line="600" w:lineRule="exact"/>
        <w:jc w:val="both"/>
        <w:outlineLvl w:val="0"/>
        <w:rPr>
          <w:rFonts w:ascii="宋体" w:hAnsi="宋体" w:cs="仿宋"/>
          <w:sz w:val="24"/>
        </w:rPr>
      </w:pPr>
      <w:bookmarkStart w:id="40" w:name="_Toc27590"/>
      <w:r>
        <w:rPr>
          <w:rFonts w:hint="eastAsia" w:ascii="宋体" w:hAnsi="宋体" w:cs="仿宋"/>
          <w:sz w:val="24"/>
        </w:rPr>
        <w:t>二、授权委托书(适用于有委托代理人的情况)</w:t>
      </w:r>
      <w:bookmarkEnd w:id="40"/>
    </w:p>
    <w:p>
      <w:pPr>
        <w:adjustRightInd w:val="0"/>
        <w:snapToGrid w:val="0"/>
        <w:spacing w:line="600" w:lineRule="exact"/>
        <w:jc w:val="both"/>
        <w:outlineLvl w:val="0"/>
        <w:rPr>
          <w:rFonts w:ascii="宋体" w:hAnsi="宋体" w:cs="仿宋"/>
          <w:sz w:val="24"/>
        </w:rPr>
      </w:pPr>
      <w:bookmarkStart w:id="41" w:name="_Toc30725"/>
      <w:r>
        <w:rPr>
          <w:rFonts w:hint="eastAsia" w:ascii="宋体" w:hAnsi="宋体" w:cs="仿宋"/>
          <w:sz w:val="24"/>
        </w:rPr>
        <w:t>三、商务和技术偏差表</w:t>
      </w:r>
      <w:bookmarkEnd w:id="41"/>
    </w:p>
    <w:p>
      <w:pPr>
        <w:adjustRightInd w:val="0"/>
        <w:snapToGrid w:val="0"/>
        <w:spacing w:line="600" w:lineRule="exact"/>
        <w:jc w:val="both"/>
        <w:outlineLvl w:val="0"/>
        <w:rPr>
          <w:rFonts w:ascii="宋体" w:hAnsi="宋体" w:cs="仿宋"/>
          <w:sz w:val="24"/>
        </w:rPr>
      </w:pPr>
      <w:bookmarkStart w:id="42" w:name="_Toc5693"/>
      <w:r>
        <w:rPr>
          <w:rFonts w:hint="eastAsia" w:ascii="宋体" w:hAnsi="宋体" w:cs="仿宋"/>
          <w:sz w:val="24"/>
        </w:rPr>
        <w:t>四、报价表</w:t>
      </w:r>
      <w:bookmarkEnd w:id="42"/>
    </w:p>
    <w:p>
      <w:pPr>
        <w:adjustRightInd w:val="0"/>
        <w:snapToGrid w:val="0"/>
        <w:spacing w:line="600" w:lineRule="exact"/>
        <w:jc w:val="both"/>
        <w:outlineLvl w:val="0"/>
        <w:rPr>
          <w:rFonts w:ascii="宋体" w:hAnsi="宋体" w:cs="仿宋"/>
          <w:sz w:val="24"/>
        </w:rPr>
      </w:pPr>
      <w:bookmarkStart w:id="43" w:name="_Toc22440"/>
      <w:r>
        <w:rPr>
          <w:rFonts w:hint="eastAsia" w:ascii="宋体" w:hAnsi="宋体" w:cs="仿宋"/>
          <w:sz w:val="24"/>
        </w:rPr>
        <w:t>五、资格审查资料</w:t>
      </w:r>
      <w:bookmarkEnd w:id="43"/>
    </w:p>
    <w:p>
      <w:pPr>
        <w:adjustRightInd w:val="0"/>
        <w:snapToGrid w:val="0"/>
        <w:spacing w:line="600" w:lineRule="exact"/>
        <w:jc w:val="both"/>
        <w:outlineLvl w:val="0"/>
        <w:rPr>
          <w:rFonts w:ascii="宋体" w:hAnsi="宋体" w:cs="仿宋"/>
          <w:sz w:val="24"/>
        </w:rPr>
      </w:pPr>
      <w:bookmarkStart w:id="44" w:name="_Toc20576"/>
      <w:r>
        <w:rPr>
          <w:rFonts w:hint="eastAsia" w:ascii="宋体" w:hAnsi="宋体" w:cs="仿宋"/>
          <w:sz w:val="24"/>
        </w:rPr>
        <w:t>六、响应方案</w:t>
      </w:r>
      <w:bookmarkEnd w:id="44"/>
    </w:p>
    <w:p>
      <w:pPr>
        <w:adjustRightInd w:val="0"/>
        <w:snapToGrid w:val="0"/>
        <w:spacing w:line="600" w:lineRule="exact"/>
        <w:jc w:val="both"/>
        <w:outlineLvl w:val="0"/>
        <w:rPr>
          <w:rFonts w:ascii="宋体" w:hAnsi="宋体" w:cs="仿宋"/>
          <w:sz w:val="24"/>
        </w:rPr>
      </w:pPr>
      <w:bookmarkStart w:id="45" w:name="_Toc15295"/>
      <w:r>
        <w:rPr>
          <w:rFonts w:hint="eastAsia" w:ascii="宋体" w:hAnsi="宋体" w:cs="仿宋"/>
          <w:sz w:val="24"/>
        </w:rPr>
        <w:t>七、其他资料</w:t>
      </w:r>
      <w:bookmarkEnd w:id="45"/>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2"/>
        </w:numPr>
        <w:adjustRightInd w:val="0"/>
        <w:snapToGrid w:val="0"/>
        <w:spacing w:line="600" w:lineRule="exact"/>
        <w:jc w:val="center"/>
        <w:outlineLvl w:val="0"/>
        <w:rPr>
          <w:rFonts w:ascii="黑体" w:hAnsi="黑体" w:eastAsia="黑体" w:cs="仿宋"/>
          <w:sz w:val="36"/>
          <w:szCs w:val="36"/>
        </w:rPr>
      </w:pPr>
      <w:bookmarkStart w:id="46" w:name="_Toc5053"/>
      <w:r>
        <w:rPr>
          <w:rFonts w:hint="eastAsia" w:ascii="黑体" w:hAnsi="黑体" w:eastAsia="黑体" w:cs="仿宋"/>
          <w:sz w:val="36"/>
          <w:szCs w:val="36"/>
        </w:rPr>
        <w:t>响应函</w:t>
      </w:r>
      <w:bookmarkEnd w:id="46"/>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3"/>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7" w:name="_Toc11617"/>
      <w:r>
        <w:rPr>
          <w:rFonts w:hint="eastAsia" w:ascii="黑体" w:hAnsi="黑体" w:eastAsia="黑体" w:cs="仿宋"/>
          <w:sz w:val="36"/>
          <w:szCs w:val="36"/>
        </w:rPr>
        <w:t>二、授权委托书</w:t>
      </w:r>
      <w:bookmarkEnd w:id="47"/>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8" w:name="_Toc27596"/>
      <w:r>
        <w:rPr>
          <w:rFonts w:hint="eastAsia" w:ascii="黑体" w:hAnsi="黑体" w:eastAsia="黑体" w:cs="仿宋"/>
          <w:sz w:val="36"/>
          <w:szCs w:val="36"/>
        </w:rPr>
        <w:t>三、商务和技术偏差表</w:t>
      </w:r>
      <w:bookmarkEnd w:id="48"/>
    </w:p>
    <w:p>
      <w:pPr>
        <w:spacing w:line="600" w:lineRule="exact"/>
        <w:jc w:val="center"/>
        <w:rPr>
          <w:rFonts w:cs="仿宋" w:asciiTheme="minorEastAsia" w:hAnsiTheme="minorEastAsia" w:eastAsiaTheme="minorEastAsia"/>
          <w:sz w:val="24"/>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4"/>
        </w:numPr>
        <w:spacing w:line="600" w:lineRule="exact"/>
        <w:ind w:left="420"/>
        <w:jc w:val="center"/>
        <w:outlineLvl w:val="0"/>
        <w:rPr>
          <w:rFonts w:ascii="黑体" w:hAnsi="黑体" w:eastAsia="黑体" w:cs="仿宋"/>
          <w:sz w:val="36"/>
          <w:szCs w:val="36"/>
        </w:rPr>
      </w:pPr>
      <w:bookmarkStart w:id="49" w:name="_Toc32250"/>
      <w:r>
        <w:rPr>
          <w:rFonts w:hint="eastAsia" w:ascii="黑体" w:hAnsi="黑体" w:eastAsia="黑体" w:cs="仿宋"/>
          <w:sz w:val="36"/>
          <w:szCs w:val="36"/>
        </w:rPr>
        <w:t>报价表</w:t>
      </w:r>
      <w:bookmarkEnd w:id="49"/>
    </w:p>
    <w:p>
      <w:pPr>
        <w:pStyle w:val="6"/>
      </w:pPr>
    </w:p>
    <w:tbl>
      <w:tblPr>
        <w:tblStyle w:val="41"/>
        <w:tblW w:w="6868" w:type="dxa"/>
        <w:jc w:val="center"/>
        <w:tblLayout w:type="fixed"/>
        <w:tblCellMar>
          <w:top w:w="0" w:type="dxa"/>
          <w:left w:w="0" w:type="dxa"/>
          <w:bottom w:w="0" w:type="dxa"/>
          <w:right w:w="0" w:type="dxa"/>
        </w:tblCellMar>
      </w:tblPr>
      <w:tblGrid>
        <w:gridCol w:w="316"/>
        <w:gridCol w:w="1713"/>
        <w:gridCol w:w="1108"/>
        <w:gridCol w:w="1128"/>
        <w:gridCol w:w="1355"/>
        <w:gridCol w:w="1248"/>
      </w:tblGrid>
      <w:tr>
        <w:tblPrEx>
          <w:tblCellMar>
            <w:top w:w="0" w:type="dxa"/>
            <w:left w:w="0" w:type="dxa"/>
            <w:bottom w:w="0" w:type="dxa"/>
            <w:right w:w="0" w:type="dxa"/>
          </w:tblCellMar>
        </w:tblPrEx>
        <w:trPr>
          <w:trHeight w:val="693" w:hRule="exact"/>
          <w:jc w:val="center"/>
        </w:trPr>
        <w:tc>
          <w:tcPr>
            <w:tcW w:w="2029" w:type="dxa"/>
            <w:gridSpan w:val="2"/>
            <w:vMerge w:val="restart"/>
            <w:tcBorders>
              <w:top w:val="double" w:color="auto" w:sz="4" w:space="0"/>
              <w:left w:val="doub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position w:val="-1"/>
                <w:szCs w:val="21"/>
              </w:rPr>
              <w:t>项目名称</w:t>
            </w:r>
          </w:p>
        </w:tc>
        <w:tc>
          <w:tcPr>
            <w:tcW w:w="1108" w:type="dxa"/>
            <w:vMerge w:val="restart"/>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szCs w:val="21"/>
              </w:rPr>
              <w:t>数量（项）</w:t>
            </w:r>
          </w:p>
        </w:tc>
        <w:tc>
          <w:tcPr>
            <w:tcW w:w="2483" w:type="dxa"/>
            <w:gridSpan w:val="2"/>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position w:val="-1"/>
                <w:szCs w:val="21"/>
              </w:rPr>
              <w:t>金额（元）</w:t>
            </w:r>
          </w:p>
        </w:tc>
        <w:tc>
          <w:tcPr>
            <w:tcW w:w="1248" w:type="dxa"/>
            <w:vMerge w:val="restart"/>
            <w:tcBorders>
              <w:top w:val="doub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position w:val="-1"/>
                <w:szCs w:val="21"/>
              </w:rPr>
              <w:t>备注</w:t>
            </w:r>
          </w:p>
        </w:tc>
      </w:tr>
      <w:tr>
        <w:tblPrEx>
          <w:tblCellMar>
            <w:top w:w="0" w:type="dxa"/>
            <w:left w:w="0" w:type="dxa"/>
            <w:bottom w:w="0" w:type="dxa"/>
            <w:right w:w="0" w:type="dxa"/>
          </w:tblCellMar>
        </w:tblPrEx>
        <w:trPr>
          <w:trHeight w:val="693" w:hRule="exact"/>
          <w:jc w:val="center"/>
        </w:trPr>
        <w:tc>
          <w:tcPr>
            <w:tcW w:w="2029" w:type="dxa"/>
            <w:gridSpan w:val="2"/>
            <w:vMerge w:val="continue"/>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spacing w:line="360" w:lineRule="auto"/>
              <w:ind w:left="352" w:right="-20"/>
              <w:jc w:val="center"/>
              <w:rPr>
                <w:rFonts w:cs="宋体"/>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r>
              <w:rPr>
                <w:rFonts w:hint="eastAsia" w:cs="宋体"/>
                <w:position w:val="-1"/>
                <w:szCs w:val="21"/>
              </w:rPr>
              <w:t>单价</w:t>
            </w: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70" w:right="-20"/>
              <w:jc w:val="center"/>
              <w:rPr>
                <w:rFonts w:cs="宋体"/>
                <w:szCs w:val="21"/>
              </w:rPr>
            </w:pPr>
            <w:r>
              <w:rPr>
                <w:rFonts w:hint="eastAsia" w:cs="宋体"/>
                <w:szCs w:val="21"/>
              </w:rPr>
              <w:t>小计</w:t>
            </w:r>
          </w:p>
        </w:tc>
        <w:tc>
          <w:tcPr>
            <w:tcW w:w="1248" w:type="dxa"/>
            <w:vMerge w:val="continue"/>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ind w:left="422" w:right="-20"/>
              <w:jc w:val="center"/>
              <w:rPr>
                <w:rFonts w:cs="宋体"/>
                <w:szCs w:val="21"/>
              </w:rPr>
            </w:pPr>
          </w:p>
        </w:tc>
      </w:tr>
      <w:tr>
        <w:tblPrEx>
          <w:tblCellMar>
            <w:top w:w="0" w:type="dxa"/>
            <w:left w:w="0" w:type="dxa"/>
            <w:bottom w:w="0" w:type="dxa"/>
            <w:right w:w="0" w:type="dxa"/>
          </w:tblCellMar>
        </w:tblPrEx>
        <w:trPr>
          <w:trHeight w:val="761" w:hRule="exact"/>
          <w:jc w:val="center"/>
        </w:trPr>
        <w:tc>
          <w:tcPr>
            <w:tcW w:w="316" w:type="dxa"/>
            <w:tcBorders>
              <w:top w:val="single" w:color="auto" w:sz="4" w:space="0"/>
              <w:left w:val="double" w:color="auto" w:sz="4" w:space="0"/>
              <w:bottom w:val="single" w:color="auto" w:sz="4" w:space="0"/>
              <w:right w:val="single" w:color="auto" w:sz="4" w:space="0"/>
            </w:tcBorders>
            <w:vAlign w:val="center"/>
          </w:tcPr>
          <w:p>
            <w:pPr>
              <w:jc w:val="center"/>
              <w:rPr>
                <w:rFonts w:cs="宋体"/>
                <w:szCs w:val="21"/>
              </w:rPr>
            </w:pPr>
            <w:r>
              <w:rPr>
                <w:rFonts w:hint="eastAsia" w:cs="宋体"/>
                <w:szCs w:val="21"/>
              </w:rPr>
              <w:t>1</w:t>
            </w:r>
          </w:p>
        </w:tc>
        <w:tc>
          <w:tcPr>
            <w:tcW w:w="1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r>
              <w:rPr>
                <w:rFonts w:hint="eastAsia" w:cs="宋体"/>
                <w:color w:val="FF0000"/>
                <w:szCs w:val="21"/>
              </w:rPr>
              <w:t>环境影响评价报告编制服务费</w:t>
            </w:r>
          </w:p>
        </w:tc>
        <w:tc>
          <w:tcPr>
            <w:tcW w:w="1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r>
              <w:rPr>
                <w:rFonts w:hint="eastAsia" w:cs="宋体"/>
                <w:szCs w:val="21"/>
              </w:rPr>
              <w:t>1</w:t>
            </w:r>
          </w:p>
        </w:tc>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248"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jc w:val="center"/>
              <w:rPr>
                <w:rFonts w:cs="宋体"/>
                <w:szCs w:val="21"/>
              </w:rPr>
            </w:pPr>
          </w:p>
        </w:tc>
      </w:tr>
    </w:tbl>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spacing w:line="600" w:lineRule="exact"/>
        <w:jc w:val="both"/>
        <w:rPr>
          <w:rFonts w:ascii="黑体" w:hAnsi="黑体" w:eastAsia="黑体" w:cs="仿宋"/>
          <w:sz w:val="36"/>
          <w:szCs w:val="36"/>
        </w:rPr>
      </w:pPr>
    </w:p>
    <w:p>
      <w:pPr>
        <w:spacing w:line="600" w:lineRule="exact"/>
        <w:jc w:val="center"/>
        <w:outlineLvl w:val="0"/>
        <w:rPr>
          <w:rFonts w:ascii="黑体" w:hAnsi="黑体" w:eastAsia="黑体" w:cs="仿宋"/>
          <w:sz w:val="36"/>
          <w:szCs w:val="36"/>
        </w:rPr>
      </w:pPr>
      <w:bookmarkStart w:id="50" w:name="_Toc20685"/>
      <w:r>
        <w:rPr>
          <w:rFonts w:hint="eastAsia" w:ascii="黑体" w:hAnsi="黑体" w:eastAsia="黑体" w:cs="仿宋"/>
          <w:sz w:val="36"/>
          <w:szCs w:val="36"/>
        </w:rPr>
        <w:t>五、资格审查资料</w:t>
      </w:r>
      <w:bookmarkEnd w:id="50"/>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
        <w:spacing w:before="0" w:after="0" w:line="380" w:lineRule="atLeast"/>
        <w:jc w:val="both"/>
        <w:rPr>
          <w:rFonts w:asciiTheme="minorEastAsia" w:hAnsiTheme="minorEastAsia" w:eastAsiaTheme="minorEastAsia"/>
          <w:b w:val="0"/>
          <w:sz w:val="24"/>
          <w:szCs w:val="24"/>
        </w:rPr>
      </w:pPr>
      <w:bookmarkStart w:id="51" w:name="_Toc10027"/>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bookmarkEnd w:id="51"/>
    </w:p>
    <w:tbl>
      <w:tblPr>
        <w:tblStyle w:val="4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52" w:name="_Toc14016"/>
      <w:r>
        <w:rPr>
          <w:rFonts w:hint="eastAsia" w:ascii="黑体" w:hAnsi="黑体" w:eastAsia="黑体" w:cs="仿宋"/>
          <w:sz w:val="36"/>
          <w:szCs w:val="36"/>
        </w:rPr>
        <w:t>六、响应方案</w:t>
      </w:r>
      <w:bookmarkEnd w:id="52"/>
    </w:p>
    <w:p>
      <w:pPr>
        <w:pStyle w:val="40"/>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53" w:name="_Toc4712"/>
      <w:r>
        <w:rPr>
          <w:rFonts w:hint="eastAsia" w:ascii="黑体" w:hAnsi="黑体" w:eastAsia="黑体" w:cs="仿宋"/>
          <w:sz w:val="36"/>
          <w:szCs w:val="36"/>
        </w:rPr>
        <w:t>七、其他资料</w:t>
      </w:r>
      <w:bookmarkEnd w:id="53"/>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7" w:type="default"/>
      <w:pgSz w:w="11906" w:h="16838"/>
      <w:pgMar w:top="1440" w:right="1080" w:bottom="1440" w:left="1080" w:header="851" w:footer="1344"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60D00D-34F9-4840-A765-95B422469123}"/>
  </w:font>
  <w:font w:name="黑体">
    <w:panose1 w:val="02010609060101010101"/>
    <w:charset w:val="86"/>
    <w:family w:val="auto"/>
    <w:pitch w:val="default"/>
    <w:sig w:usb0="800002BF" w:usb1="38CF7CFA" w:usb2="00000016" w:usb3="00000000" w:csb0="00040001" w:csb1="00000000"/>
    <w:embedRegular r:id="rId2" w:fontKey="{4B39EDB5-8376-4FC5-BC45-F36C80C128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76944DC5-B3F7-48FD-A29B-ECF5868842C9}"/>
  </w:font>
  <w:font w:name="方正小标宋简体">
    <w:panose1 w:val="03000509000000000000"/>
    <w:charset w:val="86"/>
    <w:family w:val="script"/>
    <w:pitch w:val="default"/>
    <w:sig w:usb0="00000001" w:usb1="080E0000" w:usb2="00000000" w:usb3="00000000" w:csb0="00040000" w:csb1="00000000"/>
    <w:embedRegular r:id="rId4" w:fontKey="{A40E11F9-B67E-4444-882F-242D73172034}"/>
  </w:font>
  <w:font w:name="Wingdings 2">
    <w:panose1 w:val="05020102010507070707"/>
    <w:charset w:val="02"/>
    <w:family w:val="roman"/>
    <w:pitch w:val="default"/>
    <w:sig w:usb0="00000000" w:usb1="00000000" w:usb2="00000000" w:usb3="00000000" w:csb0="80000000" w:csb1="00000000"/>
    <w:embedRegular r:id="rId5" w:fontKey="{1A9BF548-3723-4633-BAD4-6C14377A4F22}"/>
  </w:font>
  <w:font w:name="华文中宋">
    <w:panose1 w:val="02010600040101010101"/>
    <w:charset w:val="86"/>
    <w:family w:val="auto"/>
    <w:pitch w:val="default"/>
    <w:sig w:usb0="00000287" w:usb1="080F0000" w:usb2="00000000" w:usb3="00000000" w:csb0="0004009F" w:csb1="DFD70000"/>
    <w:embedRegular r:id="rId6" w:fontKey="{87F8441C-7C37-4A17-A44E-C86CF5AA892D}"/>
  </w:font>
  <w:font w:name="方正小标宋_GBK">
    <w:altName w:val="微软雅黑"/>
    <w:panose1 w:val="00000000000000000000"/>
    <w:charset w:val="86"/>
    <w:family w:val="auto"/>
    <w:pitch w:val="default"/>
    <w:sig w:usb0="00000000" w:usb1="00000000" w:usb2="00000000" w:usb3="00000000" w:csb0="00040000" w:csb1="00000000"/>
    <w:embedRegular r:id="rId7" w:fontKey="{3F4952FF-0CC2-405B-AF71-8A82AD3065C4}"/>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8" w:fontKey="{C6ACB5E8-B37B-490E-BCD8-754CE8DC2C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10</w:t>
                              </w:r>
                              <w:r>
                                <w:rPr>
                                  <w:sz w:val="20"/>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10</w:t>
                        </w:r>
                        <w:r>
                          <w:rPr>
                            <w:sz w:val="20"/>
                          </w:rPr>
                          <w:fldChar w:fldCharType="end"/>
                        </w:r>
                      </w:p>
                    </w:sdtContent>
                  </w:sdt>
                  <w:p>
                    <w:pPr>
                      <w:pStyle w:val="2"/>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hideSpellingErrors/>
  <w:documentProtection w:edit="trackedChanges"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MDI1YzkyMWEwNWRjOThlNjFkYzkzZGIwNDk5ZTU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136E"/>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A1831"/>
    <w:rsid w:val="001A77A4"/>
    <w:rsid w:val="001B2C90"/>
    <w:rsid w:val="001B336A"/>
    <w:rsid w:val="001D03F9"/>
    <w:rsid w:val="001D27F3"/>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9714E"/>
    <w:rsid w:val="002A13A6"/>
    <w:rsid w:val="002A3646"/>
    <w:rsid w:val="002A69B8"/>
    <w:rsid w:val="002B225E"/>
    <w:rsid w:val="002B7B11"/>
    <w:rsid w:val="002D3DCC"/>
    <w:rsid w:val="002D460A"/>
    <w:rsid w:val="002E1D5F"/>
    <w:rsid w:val="002E38E3"/>
    <w:rsid w:val="002F4C12"/>
    <w:rsid w:val="00302D5A"/>
    <w:rsid w:val="0031048F"/>
    <w:rsid w:val="003220EE"/>
    <w:rsid w:val="003276E9"/>
    <w:rsid w:val="00327E46"/>
    <w:rsid w:val="00332EC7"/>
    <w:rsid w:val="003332ED"/>
    <w:rsid w:val="00333AC7"/>
    <w:rsid w:val="003346E3"/>
    <w:rsid w:val="00335C6C"/>
    <w:rsid w:val="00340982"/>
    <w:rsid w:val="00341BE1"/>
    <w:rsid w:val="00343219"/>
    <w:rsid w:val="00350860"/>
    <w:rsid w:val="00352B11"/>
    <w:rsid w:val="003536C1"/>
    <w:rsid w:val="00371495"/>
    <w:rsid w:val="00392340"/>
    <w:rsid w:val="003A008A"/>
    <w:rsid w:val="003A21A4"/>
    <w:rsid w:val="003A35E6"/>
    <w:rsid w:val="003A47A2"/>
    <w:rsid w:val="003A7BE3"/>
    <w:rsid w:val="003B1B7D"/>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477B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30"/>
    <w:rsid w:val="00BF2669"/>
    <w:rsid w:val="00C00CD2"/>
    <w:rsid w:val="00C03C07"/>
    <w:rsid w:val="00C12666"/>
    <w:rsid w:val="00C14B63"/>
    <w:rsid w:val="00C16814"/>
    <w:rsid w:val="00C22565"/>
    <w:rsid w:val="00C353D0"/>
    <w:rsid w:val="00C35469"/>
    <w:rsid w:val="00C35C4F"/>
    <w:rsid w:val="00C50F7B"/>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BB3CD7"/>
    <w:rsid w:val="01CD028F"/>
    <w:rsid w:val="01D76005"/>
    <w:rsid w:val="01F71C64"/>
    <w:rsid w:val="02C82FD8"/>
    <w:rsid w:val="03EC7A55"/>
    <w:rsid w:val="047C353A"/>
    <w:rsid w:val="04A65DBC"/>
    <w:rsid w:val="04F93B1F"/>
    <w:rsid w:val="05C8377A"/>
    <w:rsid w:val="05CD3A4B"/>
    <w:rsid w:val="05EF1FFE"/>
    <w:rsid w:val="071C2DD7"/>
    <w:rsid w:val="082E2834"/>
    <w:rsid w:val="0882554E"/>
    <w:rsid w:val="08826D5B"/>
    <w:rsid w:val="08876C3D"/>
    <w:rsid w:val="09343645"/>
    <w:rsid w:val="093D16C4"/>
    <w:rsid w:val="09970B85"/>
    <w:rsid w:val="09C6304D"/>
    <w:rsid w:val="09E7100A"/>
    <w:rsid w:val="0AED2D32"/>
    <w:rsid w:val="0AF00027"/>
    <w:rsid w:val="0B0D605F"/>
    <w:rsid w:val="0B272FBD"/>
    <w:rsid w:val="0B300652"/>
    <w:rsid w:val="0B534E7F"/>
    <w:rsid w:val="0C905B62"/>
    <w:rsid w:val="0CCC561D"/>
    <w:rsid w:val="0CD44FE7"/>
    <w:rsid w:val="0CE02BCB"/>
    <w:rsid w:val="0D414932"/>
    <w:rsid w:val="0D8B5F9E"/>
    <w:rsid w:val="0DB759FC"/>
    <w:rsid w:val="0DBD1316"/>
    <w:rsid w:val="0DC24187"/>
    <w:rsid w:val="0DC567C6"/>
    <w:rsid w:val="0E1F3EB9"/>
    <w:rsid w:val="0E891CDE"/>
    <w:rsid w:val="0E894C6A"/>
    <w:rsid w:val="0EE56A25"/>
    <w:rsid w:val="0F250657"/>
    <w:rsid w:val="0F4339B2"/>
    <w:rsid w:val="0FD6478E"/>
    <w:rsid w:val="0FE216C6"/>
    <w:rsid w:val="100D3E04"/>
    <w:rsid w:val="101C0769"/>
    <w:rsid w:val="10216A41"/>
    <w:rsid w:val="1029705A"/>
    <w:rsid w:val="10A157BC"/>
    <w:rsid w:val="10A2141F"/>
    <w:rsid w:val="10D715D2"/>
    <w:rsid w:val="10D814A8"/>
    <w:rsid w:val="10E35F22"/>
    <w:rsid w:val="112343A2"/>
    <w:rsid w:val="113B3D20"/>
    <w:rsid w:val="115E4704"/>
    <w:rsid w:val="119E5E08"/>
    <w:rsid w:val="12362DDF"/>
    <w:rsid w:val="13692E14"/>
    <w:rsid w:val="136C60D7"/>
    <w:rsid w:val="143222F6"/>
    <w:rsid w:val="145076DA"/>
    <w:rsid w:val="149C34F4"/>
    <w:rsid w:val="14B70C0B"/>
    <w:rsid w:val="1500069C"/>
    <w:rsid w:val="15912658"/>
    <w:rsid w:val="15CC4085"/>
    <w:rsid w:val="160A7A1D"/>
    <w:rsid w:val="160B7CDB"/>
    <w:rsid w:val="16314BAD"/>
    <w:rsid w:val="17100B20"/>
    <w:rsid w:val="17455A09"/>
    <w:rsid w:val="17594306"/>
    <w:rsid w:val="177B677A"/>
    <w:rsid w:val="17D539F2"/>
    <w:rsid w:val="17DD7BFF"/>
    <w:rsid w:val="17DF02C7"/>
    <w:rsid w:val="17FA7AA4"/>
    <w:rsid w:val="18961368"/>
    <w:rsid w:val="18A90CBA"/>
    <w:rsid w:val="18B14775"/>
    <w:rsid w:val="18E4741C"/>
    <w:rsid w:val="19097045"/>
    <w:rsid w:val="196A4431"/>
    <w:rsid w:val="1A104EBC"/>
    <w:rsid w:val="1AB144A3"/>
    <w:rsid w:val="1ABA20D4"/>
    <w:rsid w:val="1AEE5086"/>
    <w:rsid w:val="1C2276D5"/>
    <w:rsid w:val="1C7D1864"/>
    <w:rsid w:val="1D082A55"/>
    <w:rsid w:val="1D5D05DC"/>
    <w:rsid w:val="1DAB68D7"/>
    <w:rsid w:val="1DBB01B3"/>
    <w:rsid w:val="1DC7279C"/>
    <w:rsid w:val="1DEC3661"/>
    <w:rsid w:val="1E1F3B60"/>
    <w:rsid w:val="1E5803E7"/>
    <w:rsid w:val="1E901304"/>
    <w:rsid w:val="1E924450"/>
    <w:rsid w:val="1F031D0C"/>
    <w:rsid w:val="1F0F644E"/>
    <w:rsid w:val="1F2E0BFF"/>
    <w:rsid w:val="1F833B5F"/>
    <w:rsid w:val="1F9D58D9"/>
    <w:rsid w:val="1FB37BD1"/>
    <w:rsid w:val="1FBF76D7"/>
    <w:rsid w:val="205D54C9"/>
    <w:rsid w:val="20F56E6A"/>
    <w:rsid w:val="210E5B18"/>
    <w:rsid w:val="212E078A"/>
    <w:rsid w:val="21391930"/>
    <w:rsid w:val="213E3A2F"/>
    <w:rsid w:val="217D4062"/>
    <w:rsid w:val="22CD0ADC"/>
    <w:rsid w:val="22F115D3"/>
    <w:rsid w:val="23331D17"/>
    <w:rsid w:val="235B5479"/>
    <w:rsid w:val="23A34879"/>
    <w:rsid w:val="23BE1A45"/>
    <w:rsid w:val="23DD50AF"/>
    <w:rsid w:val="244C69D6"/>
    <w:rsid w:val="24C25045"/>
    <w:rsid w:val="24CF2408"/>
    <w:rsid w:val="25313DAC"/>
    <w:rsid w:val="25670F4C"/>
    <w:rsid w:val="2578297E"/>
    <w:rsid w:val="2584425C"/>
    <w:rsid w:val="260770CA"/>
    <w:rsid w:val="264E6DB9"/>
    <w:rsid w:val="26A05072"/>
    <w:rsid w:val="26A22F8C"/>
    <w:rsid w:val="26C45053"/>
    <w:rsid w:val="26E937DE"/>
    <w:rsid w:val="274B1A62"/>
    <w:rsid w:val="27567236"/>
    <w:rsid w:val="27637EB2"/>
    <w:rsid w:val="27E311ED"/>
    <w:rsid w:val="2872440F"/>
    <w:rsid w:val="28EE7628"/>
    <w:rsid w:val="29152BC1"/>
    <w:rsid w:val="294F2DD3"/>
    <w:rsid w:val="295E13D6"/>
    <w:rsid w:val="295F1BEE"/>
    <w:rsid w:val="29E8423F"/>
    <w:rsid w:val="29FE7C6D"/>
    <w:rsid w:val="2A381933"/>
    <w:rsid w:val="2A7757C9"/>
    <w:rsid w:val="2A810C26"/>
    <w:rsid w:val="2AA915E9"/>
    <w:rsid w:val="2AB628FE"/>
    <w:rsid w:val="2AEB642C"/>
    <w:rsid w:val="2AFF24D7"/>
    <w:rsid w:val="2B1B2DAD"/>
    <w:rsid w:val="2B370856"/>
    <w:rsid w:val="2BB311E2"/>
    <w:rsid w:val="2BF10955"/>
    <w:rsid w:val="2C12050F"/>
    <w:rsid w:val="2C7F01E4"/>
    <w:rsid w:val="2D101F87"/>
    <w:rsid w:val="2D933C05"/>
    <w:rsid w:val="2DEC6D70"/>
    <w:rsid w:val="2E312601"/>
    <w:rsid w:val="2E41641E"/>
    <w:rsid w:val="2E944985"/>
    <w:rsid w:val="2EA77EE5"/>
    <w:rsid w:val="2F6261C2"/>
    <w:rsid w:val="2FA63021"/>
    <w:rsid w:val="2FCB45CD"/>
    <w:rsid w:val="2FD26F55"/>
    <w:rsid w:val="30096558"/>
    <w:rsid w:val="30564A47"/>
    <w:rsid w:val="30DE2DAE"/>
    <w:rsid w:val="31755D3D"/>
    <w:rsid w:val="31A7659A"/>
    <w:rsid w:val="31AD6526"/>
    <w:rsid w:val="323D10CB"/>
    <w:rsid w:val="32756EB2"/>
    <w:rsid w:val="328A0351"/>
    <w:rsid w:val="32947966"/>
    <w:rsid w:val="329D4C70"/>
    <w:rsid w:val="32CB6281"/>
    <w:rsid w:val="339248A7"/>
    <w:rsid w:val="347E184F"/>
    <w:rsid w:val="34874156"/>
    <w:rsid w:val="34DC45DC"/>
    <w:rsid w:val="34F111A0"/>
    <w:rsid w:val="35032B89"/>
    <w:rsid w:val="351E6AD6"/>
    <w:rsid w:val="35E068D3"/>
    <w:rsid w:val="36237A11"/>
    <w:rsid w:val="369E5F5A"/>
    <w:rsid w:val="36D57A86"/>
    <w:rsid w:val="36DA0180"/>
    <w:rsid w:val="36EC5253"/>
    <w:rsid w:val="379B30ED"/>
    <w:rsid w:val="379C1B29"/>
    <w:rsid w:val="37B50E0E"/>
    <w:rsid w:val="37E36BED"/>
    <w:rsid w:val="3806709E"/>
    <w:rsid w:val="38302D1E"/>
    <w:rsid w:val="38F94373"/>
    <w:rsid w:val="390636E6"/>
    <w:rsid w:val="39C96499"/>
    <w:rsid w:val="3A1D0739"/>
    <w:rsid w:val="3A5E7CCF"/>
    <w:rsid w:val="3AB17686"/>
    <w:rsid w:val="3AF93B99"/>
    <w:rsid w:val="3B1A1435"/>
    <w:rsid w:val="3B2B40CB"/>
    <w:rsid w:val="3B786F8B"/>
    <w:rsid w:val="3C100595"/>
    <w:rsid w:val="3CCF005B"/>
    <w:rsid w:val="3CD5401F"/>
    <w:rsid w:val="3D461FBA"/>
    <w:rsid w:val="3D5B45EF"/>
    <w:rsid w:val="3F0013D8"/>
    <w:rsid w:val="3F044229"/>
    <w:rsid w:val="3F5E6CBC"/>
    <w:rsid w:val="3F747742"/>
    <w:rsid w:val="3FB93C81"/>
    <w:rsid w:val="3FEA1C2A"/>
    <w:rsid w:val="407A02DD"/>
    <w:rsid w:val="40C81736"/>
    <w:rsid w:val="40CD665F"/>
    <w:rsid w:val="41A84E5D"/>
    <w:rsid w:val="41CE0EB7"/>
    <w:rsid w:val="42B9360E"/>
    <w:rsid w:val="439D4A0F"/>
    <w:rsid w:val="43BC1982"/>
    <w:rsid w:val="44553D96"/>
    <w:rsid w:val="44D14A1F"/>
    <w:rsid w:val="44EF214B"/>
    <w:rsid w:val="4503099B"/>
    <w:rsid w:val="453D7EFA"/>
    <w:rsid w:val="45FD2E1E"/>
    <w:rsid w:val="46236E22"/>
    <w:rsid w:val="463D1554"/>
    <w:rsid w:val="46480423"/>
    <w:rsid w:val="46C44BD5"/>
    <w:rsid w:val="46FD0ED7"/>
    <w:rsid w:val="473A1C92"/>
    <w:rsid w:val="47592E4A"/>
    <w:rsid w:val="47BB4536"/>
    <w:rsid w:val="47D44A52"/>
    <w:rsid w:val="48B457DA"/>
    <w:rsid w:val="49055724"/>
    <w:rsid w:val="49061DFF"/>
    <w:rsid w:val="495F2766"/>
    <w:rsid w:val="49A15B9F"/>
    <w:rsid w:val="49D40A5E"/>
    <w:rsid w:val="49E352A4"/>
    <w:rsid w:val="4A625DAC"/>
    <w:rsid w:val="4A87331A"/>
    <w:rsid w:val="4BA044F9"/>
    <w:rsid w:val="4BB73BE9"/>
    <w:rsid w:val="4BEB2031"/>
    <w:rsid w:val="4C2C5768"/>
    <w:rsid w:val="4C6E0A32"/>
    <w:rsid w:val="4C8D7FB6"/>
    <w:rsid w:val="4CFB75B5"/>
    <w:rsid w:val="4D7D047C"/>
    <w:rsid w:val="4D992670"/>
    <w:rsid w:val="4DA67EC1"/>
    <w:rsid w:val="4DC537EF"/>
    <w:rsid w:val="4DF47F35"/>
    <w:rsid w:val="4E5E70BD"/>
    <w:rsid w:val="4E5F0909"/>
    <w:rsid w:val="4E6200BB"/>
    <w:rsid w:val="4EC14021"/>
    <w:rsid w:val="4F542C5F"/>
    <w:rsid w:val="4F544853"/>
    <w:rsid w:val="4F7855EA"/>
    <w:rsid w:val="4F940716"/>
    <w:rsid w:val="4FAF7130"/>
    <w:rsid w:val="50203001"/>
    <w:rsid w:val="50613214"/>
    <w:rsid w:val="515B1A65"/>
    <w:rsid w:val="519D4842"/>
    <w:rsid w:val="520004CA"/>
    <w:rsid w:val="521E5740"/>
    <w:rsid w:val="522358DC"/>
    <w:rsid w:val="533D162C"/>
    <w:rsid w:val="53E549BF"/>
    <w:rsid w:val="540A51E2"/>
    <w:rsid w:val="5422279F"/>
    <w:rsid w:val="54C32B11"/>
    <w:rsid w:val="54DC56F8"/>
    <w:rsid w:val="557117DE"/>
    <w:rsid w:val="56367C5B"/>
    <w:rsid w:val="56677807"/>
    <w:rsid w:val="56820D5B"/>
    <w:rsid w:val="569E5C12"/>
    <w:rsid w:val="57096D7C"/>
    <w:rsid w:val="57634CB3"/>
    <w:rsid w:val="579B0911"/>
    <w:rsid w:val="57E332D5"/>
    <w:rsid w:val="58726012"/>
    <w:rsid w:val="58D06D06"/>
    <w:rsid w:val="58EF37E0"/>
    <w:rsid w:val="58FE0B8D"/>
    <w:rsid w:val="59D5260B"/>
    <w:rsid w:val="59F510C8"/>
    <w:rsid w:val="5A190D99"/>
    <w:rsid w:val="5A465B9D"/>
    <w:rsid w:val="5A533C21"/>
    <w:rsid w:val="5A631C3C"/>
    <w:rsid w:val="5AF71073"/>
    <w:rsid w:val="5AFF4E91"/>
    <w:rsid w:val="5B400745"/>
    <w:rsid w:val="5B6270CB"/>
    <w:rsid w:val="5B812149"/>
    <w:rsid w:val="5BB24FC7"/>
    <w:rsid w:val="5BE77BBC"/>
    <w:rsid w:val="5C9744CD"/>
    <w:rsid w:val="5D027239"/>
    <w:rsid w:val="5D1E4A62"/>
    <w:rsid w:val="5D5A5542"/>
    <w:rsid w:val="5D87033A"/>
    <w:rsid w:val="5D940B49"/>
    <w:rsid w:val="5DBD75BE"/>
    <w:rsid w:val="5DDB3A67"/>
    <w:rsid w:val="5E007081"/>
    <w:rsid w:val="5E2979F3"/>
    <w:rsid w:val="5E646A2E"/>
    <w:rsid w:val="5EA92355"/>
    <w:rsid w:val="5ED115B9"/>
    <w:rsid w:val="5F2E04F4"/>
    <w:rsid w:val="5F5A7169"/>
    <w:rsid w:val="5F600FC9"/>
    <w:rsid w:val="5F831A87"/>
    <w:rsid w:val="5F983E66"/>
    <w:rsid w:val="5FA558FD"/>
    <w:rsid w:val="5FC52CF8"/>
    <w:rsid w:val="5FC5301A"/>
    <w:rsid w:val="602D2FE8"/>
    <w:rsid w:val="608457E2"/>
    <w:rsid w:val="60E14966"/>
    <w:rsid w:val="616D757D"/>
    <w:rsid w:val="617C259E"/>
    <w:rsid w:val="62342CE6"/>
    <w:rsid w:val="62525166"/>
    <w:rsid w:val="6329070C"/>
    <w:rsid w:val="632B72A3"/>
    <w:rsid w:val="63310F09"/>
    <w:rsid w:val="63505113"/>
    <w:rsid w:val="63B84F56"/>
    <w:rsid w:val="63ED139D"/>
    <w:rsid w:val="64557A48"/>
    <w:rsid w:val="646326B7"/>
    <w:rsid w:val="64665F9D"/>
    <w:rsid w:val="64862E7E"/>
    <w:rsid w:val="65571836"/>
    <w:rsid w:val="65582AF5"/>
    <w:rsid w:val="65E54EB0"/>
    <w:rsid w:val="65FD3712"/>
    <w:rsid w:val="663E10C6"/>
    <w:rsid w:val="666552E6"/>
    <w:rsid w:val="668B7395"/>
    <w:rsid w:val="66D122B6"/>
    <w:rsid w:val="672465D3"/>
    <w:rsid w:val="67B945ED"/>
    <w:rsid w:val="67CD5453"/>
    <w:rsid w:val="67DB2C51"/>
    <w:rsid w:val="68562B5B"/>
    <w:rsid w:val="686B311E"/>
    <w:rsid w:val="68AB6164"/>
    <w:rsid w:val="68ED7DC4"/>
    <w:rsid w:val="68F71C1C"/>
    <w:rsid w:val="69547E9C"/>
    <w:rsid w:val="6A843C76"/>
    <w:rsid w:val="6AAA1AFA"/>
    <w:rsid w:val="6AE84B3E"/>
    <w:rsid w:val="6B2F5A5F"/>
    <w:rsid w:val="6B3F724F"/>
    <w:rsid w:val="6B533C17"/>
    <w:rsid w:val="6B8307E0"/>
    <w:rsid w:val="6B860FE6"/>
    <w:rsid w:val="6C0648C8"/>
    <w:rsid w:val="6C4624DF"/>
    <w:rsid w:val="6C686F88"/>
    <w:rsid w:val="6C7745F7"/>
    <w:rsid w:val="6E5E463A"/>
    <w:rsid w:val="6E813C8B"/>
    <w:rsid w:val="6EBD7FFE"/>
    <w:rsid w:val="6EC13E25"/>
    <w:rsid w:val="6EF262AC"/>
    <w:rsid w:val="6F3A1809"/>
    <w:rsid w:val="6FD45398"/>
    <w:rsid w:val="71285AAC"/>
    <w:rsid w:val="71594D33"/>
    <w:rsid w:val="715C2F1C"/>
    <w:rsid w:val="71C31377"/>
    <w:rsid w:val="71CA1F6E"/>
    <w:rsid w:val="71E74047"/>
    <w:rsid w:val="71F42B7C"/>
    <w:rsid w:val="7205398F"/>
    <w:rsid w:val="7238655B"/>
    <w:rsid w:val="735008A6"/>
    <w:rsid w:val="735D2DA4"/>
    <w:rsid w:val="736C43E3"/>
    <w:rsid w:val="73BC5AD9"/>
    <w:rsid w:val="73D85E91"/>
    <w:rsid w:val="742F0E63"/>
    <w:rsid w:val="7453751A"/>
    <w:rsid w:val="746453A7"/>
    <w:rsid w:val="74E20649"/>
    <w:rsid w:val="76013066"/>
    <w:rsid w:val="76013836"/>
    <w:rsid w:val="76490038"/>
    <w:rsid w:val="764D1C01"/>
    <w:rsid w:val="76A5715B"/>
    <w:rsid w:val="76B850E0"/>
    <w:rsid w:val="77400CB2"/>
    <w:rsid w:val="77401EC1"/>
    <w:rsid w:val="7746130C"/>
    <w:rsid w:val="77A40E96"/>
    <w:rsid w:val="785F380B"/>
    <w:rsid w:val="78865DD8"/>
    <w:rsid w:val="78BF5E4B"/>
    <w:rsid w:val="78CA23D8"/>
    <w:rsid w:val="793B59A2"/>
    <w:rsid w:val="793E01E7"/>
    <w:rsid w:val="794C72DA"/>
    <w:rsid w:val="79771CC2"/>
    <w:rsid w:val="79A347F2"/>
    <w:rsid w:val="7A0C4A94"/>
    <w:rsid w:val="7ADE3A6D"/>
    <w:rsid w:val="7B2D37A3"/>
    <w:rsid w:val="7B5D7ABB"/>
    <w:rsid w:val="7B99300E"/>
    <w:rsid w:val="7B99444A"/>
    <w:rsid w:val="7BCF57C7"/>
    <w:rsid w:val="7BE401C5"/>
    <w:rsid w:val="7C375547"/>
    <w:rsid w:val="7C5F32F6"/>
    <w:rsid w:val="7DB1356C"/>
    <w:rsid w:val="7DB473AA"/>
    <w:rsid w:val="7E611BB9"/>
    <w:rsid w:val="7E850A97"/>
    <w:rsid w:val="7F190573"/>
    <w:rsid w:val="7F384243"/>
    <w:rsid w:val="7F936844"/>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53"/>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link w:val="188"/>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spacing w:before="120" w:after="120"/>
      <w:outlineLvl w:val="4"/>
    </w:pPr>
    <w:rPr>
      <w:rFonts w:eastAsia="黑体"/>
      <w:bCs/>
      <w:sz w:val="28"/>
      <w:szCs w:val="28"/>
    </w:rPr>
  </w:style>
  <w:style w:type="paragraph" w:styleId="7">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3"/>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0"/>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81"/>
    <w:semiHidden/>
    <w:unhideWhenUsed/>
    <w:qFormat/>
    <w:uiPriority w:val="99"/>
    <w:pPr>
      <w:spacing w:after="120"/>
    </w:pPr>
    <w:rPr>
      <w:sz w:val="16"/>
      <w:szCs w:val="16"/>
    </w:rPr>
  </w:style>
  <w:style w:type="paragraph" w:styleId="15">
    <w:name w:val="Body Text"/>
    <w:basedOn w:val="1"/>
    <w:next w:val="16"/>
    <w:link w:val="186"/>
    <w:semiHidden/>
    <w:unhideWhenUsed/>
    <w:qFormat/>
    <w:uiPriority w:val="99"/>
    <w:pPr>
      <w:spacing w:after="120"/>
    </w:pPr>
  </w:style>
  <w:style w:type="paragraph" w:customStyle="1" w:styleId="16">
    <w:name w:val="Body Text Indent 21"/>
    <w:basedOn w:val="1"/>
    <w:next w:val="17"/>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7">
    <w:name w:val="header"/>
    <w:basedOn w:val="1"/>
    <w:link w:val="151"/>
    <w:qFormat/>
    <w:uiPriority w:val="99"/>
    <w:pPr>
      <w:snapToGrid w:val="0"/>
    </w:pPr>
    <w:rPr>
      <w:rFonts w:asciiTheme="minorHAnsi" w:hAnsiTheme="minorHAnsi" w:eastAsiaTheme="minorEastAsia" w:cstheme="minorBidi"/>
      <w:sz w:val="18"/>
      <w:szCs w:val="18"/>
    </w:rPr>
  </w:style>
  <w:style w:type="paragraph" w:styleId="18">
    <w:name w:val="Body Text Indent"/>
    <w:basedOn w:val="1"/>
    <w:unhideWhenUsed/>
    <w:qFormat/>
    <w:uiPriority w:val="99"/>
    <w:pPr>
      <w:spacing w:after="120"/>
      <w:ind w:left="420" w:leftChars="200"/>
    </w:pPr>
  </w:style>
  <w:style w:type="paragraph" w:styleId="19">
    <w:name w:val="index 4"/>
    <w:basedOn w:val="1"/>
    <w:next w:val="1"/>
    <w:qFormat/>
    <w:uiPriority w:val="0"/>
    <w:pPr>
      <w:ind w:left="840" w:hanging="210"/>
    </w:pPr>
    <w:rPr>
      <w:rFonts w:ascii="Calibri" w:hAnsi="Calibri"/>
      <w:sz w:val="20"/>
      <w:szCs w:val="20"/>
    </w:rPr>
  </w:style>
  <w:style w:type="paragraph" w:styleId="20">
    <w:name w:val="Plain Text"/>
    <w:basedOn w:val="1"/>
    <w:link w:val="184"/>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qFormat/>
    <w:uiPriority w:val="0"/>
    <w:pPr>
      <w:ind w:left="630" w:hanging="210"/>
    </w:pPr>
    <w:rPr>
      <w:rFonts w:ascii="Calibri" w:hAnsi="Calibri"/>
      <w:sz w:val="20"/>
      <w:szCs w:val="20"/>
    </w:rPr>
  </w:style>
  <w:style w:type="paragraph" w:styleId="22">
    <w:name w:val="Date"/>
    <w:basedOn w:val="1"/>
    <w:next w:val="1"/>
    <w:link w:val="172"/>
    <w:qFormat/>
    <w:uiPriority w:val="99"/>
    <w:pPr>
      <w:ind w:left="100" w:leftChars="2500"/>
    </w:pPr>
    <w:rPr>
      <w:rFonts w:asciiTheme="minorHAnsi" w:hAnsiTheme="minorHAnsi" w:eastAsiaTheme="minorEastAsia" w:cstheme="minorBidi"/>
    </w:rPr>
  </w:style>
  <w:style w:type="paragraph" w:styleId="23">
    <w:name w:val="Body Text Indent 2"/>
    <w:basedOn w:val="1"/>
    <w:link w:val="162"/>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79"/>
    <w:semiHidden/>
    <w:qFormat/>
    <w:uiPriority w:val="0"/>
    <w:pPr>
      <w:snapToGrid w:val="0"/>
    </w:pPr>
    <w:rPr>
      <w:rFonts w:asciiTheme="minorHAnsi" w:hAnsiTheme="minorHAnsi" w:eastAsiaTheme="minorEastAsia" w:cstheme="minorBidi"/>
    </w:rPr>
  </w:style>
  <w:style w:type="paragraph" w:styleId="25">
    <w:name w:val="Balloon Text"/>
    <w:basedOn w:val="1"/>
    <w:link w:val="148"/>
    <w:qFormat/>
    <w:uiPriority w:val="99"/>
    <w:rPr>
      <w:rFonts w:asciiTheme="minorHAnsi" w:hAnsiTheme="minorHAnsi" w:eastAsiaTheme="minorEastAsia" w:cstheme="minorBidi"/>
      <w:sz w:val="18"/>
      <w:szCs w:val="18"/>
    </w:rPr>
  </w:style>
  <w:style w:type="paragraph" w:styleId="26">
    <w:name w:val="footer"/>
    <w:basedOn w:val="1"/>
    <w:link w:val="169"/>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toc 1"/>
    <w:basedOn w:val="1"/>
    <w:next w:val="1"/>
    <w:semiHidden/>
    <w:qFormat/>
    <w:uiPriority w:val="0"/>
    <w:pPr>
      <w:tabs>
        <w:tab w:val="right" w:leader="dot" w:pos="9242"/>
      </w:tabs>
      <w:spacing w:beforeLines="25" w:afterLines="25"/>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1"/>
    <w:unhideWhenUsed/>
    <w:qFormat/>
    <w:uiPriority w:val="0"/>
  </w:style>
  <w:style w:type="paragraph" w:styleId="30">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qFormat/>
    <w:uiPriority w:val="0"/>
    <w:pPr>
      <w:ind w:left="1470" w:hanging="210"/>
    </w:pPr>
    <w:rPr>
      <w:rFonts w:ascii="Calibri" w:hAnsi="Calibri"/>
      <w:sz w:val="20"/>
      <w:szCs w:val="20"/>
    </w:rPr>
  </w:style>
  <w:style w:type="paragraph" w:styleId="32">
    <w:name w:val="index 9"/>
    <w:basedOn w:val="1"/>
    <w:next w:val="1"/>
    <w:qFormat/>
    <w:uiPriority w:val="0"/>
    <w:pPr>
      <w:ind w:left="1890" w:hanging="210"/>
    </w:pPr>
    <w:rPr>
      <w:rFonts w:ascii="Calibri" w:hAnsi="Calibri"/>
      <w:sz w:val="20"/>
      <w:szCs w:val="20"/>
    </w:rPr>
  </w:style>
  <w:style w:type="paragraph" w:styleId="3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qFormat/>
    <w:uiPriority w:val="0"/>
    <w:rPr>
      <w:bCs/>
      <w:kern w:val="0"/>
      <w:sz w:val="28"/>
      <w:szCs w:val="20"/>
    </w:rPr>
  </w:style>
  <w:style w:type="paragraph" w:styleId="35">
    <w:name w:val="HTML Preformatted"/>
    <w:basedOn w:val="1"/>
    <w:link w:val="156"/>
    <w:qFormat/>
    <w:uiPriority w:val="0"/>
    <w:rPr>
      <w:rFonts w:ascii="Courier New" w:hAnsi="Courier New" w:cs="Courier New" w:eastAsiaTheme="minorEastAsia"/>
      <w:szCs w:val="22"/>
    </w:rPr>
  </w:style>
  <w:style w:type="paragraph" w:styleId="36">
    <w:name w:val="Normal (Web)"/>
    <w:basedOn w:val="1"/>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qFormat/>
    <w:uiPriority w:val="0"/>
    <w:pPr>
      <w:ind w:left="420" w:hanging="210"/>
    </w:pPr>
    <w:rPr>
      <w:rFonts w:ascii="Calibri" w:hAnsi="Calibri"/>
      <w:sz w:val="20"/>
      <w:szCs w:val="20"/>
    </w:rPr>
  </w:style>
  <w:style w:type="paragraph" w:styleId="38">
    <w:name w:val="Title"/>
    <w:basedOn w:val="1"/>
    <w:link w:val="182"/>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2"/>
    <w:next w:val="12"/>
    <w:link w:val="178"/>
    <w:semiHidden/>
    <w:qFormat/>
    <w:uiPriority w:val="0"/>
    <w:rPr>
      <w:b/>
      <w:bCs/>
    </w:rPr>
  </w:style>
  <w:style w:type="paragraph" w:styleId="40">
    <w:name w:val="Body Text First Indent"/>
    <w:basedOn w:val="15"/>
    <w:qFormat/>
    <w:uiPriority w:val="0"/>
    <w:pPr>
      <w:autoSpaceDE w:val="0"/>
      <w:autoSpaceDN w:val="0"/>
      <w:adjustRightInd w:val="0"/>
      <w:ind w:firstLine="420"/>
      <w:textAlignment w:val="baseline"/>
    </w:pPr>
    <w:rPr>
      <w:rFonts w:ascii="宋体"/>
      <w:sz w:val="34"/>
    </w:r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99"/>
    <w:rPr>
      <w:rFonts w:ascii="Times New Roman" w:hAnsi="Times New Roman" w:eastAsia="宋体"/>
      <w:sz w:val="18"/>
    </w:rPr>
  </w:style>
  <w:style w:type="character" w:styleId="46">
    <w:name w:val="FollowedHyperlink"/>
    <w:qFormat/>
    <w:uiPriority w:val="0"/>
    <w:rPr>
      <w:color w:val="800080"/>
      <w:u w:val="single"/>
    </w:rPr>
  </w:style>
  <w:style w:type="character" w:styleId="47">
    <w:name w:val="Emphasis"/>
    <w:qFormat/>
    <w:uiPriority w:val="20"/>
    <w:rPr>
      <w:color w:val="CC0000"/>
    </w:rPr>
  </w:style>
  <w:style w:type="character" w:styleId="48">
    <w:name w:val="Hyperlink"/>
    <w:qFormat/>
    <w:uiPriority w:val="99"/>
    <w:rPr>
      <w:color w:val="0000FF"/>
      <w:spacing w:val="0"/>
      <w:w w:val="100"/>
      <w:szCs w:val="21"/>
      <w:u w:val="single"/>
      <w:lang w:val="en-US" w:eastAsia="zh-CN"/>
    </w:rPr>
  </w:style>
  <w:style w:type="character" w:styleId="49">
    <w:name w:val="annotation reference"/>
    <w:basedOn w:val="43"/>
    <w:semiHidden/>
    <w:unhideWhenUsed/>
    <w:qFormat/>
    <w:uiPriority w:val="0"/>
    <w:rPr>
      <w:sz w:val="21"/>
      <w:szCs w:val="21"/>
    </w:rPr>
  </w:style>
  <w:style w:type="character" w:styleId="50">
    <w:name w:val="footnote reference"/>
    <w:qFormat/>
    <w:uiPriority w:val="0"/>
    <w:rPr>
      <w:vertAlign w:val="superscript"/>
    </w:rPr>
  </w:style>
  <w:style w:type="paragraph" w:customStyle="1" w:styleId="51">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2">
    <w:name w:val="标题 1 Char"/>
    <w:basedOn w:val="43"/>
    <w:link w:val="4"/>
    <w:qFormat/>
    <w:uiPriority w:val="0"/>
    <w:rPr>
      <w:rFonts w:ascii="Times New Roman" w:hAnsi="Times New Roman" w:eastAsia="宋体" w:cs="Times New Roman"/>
      <w:b/>
      <w:bCs/>
      <w:kern w:val="44"/>
      <w:sz w:val="44"/>
      <w:szCs w:val="44"/>
    </w:rPr>
  </w:style>
  <w:style w:type="character" w:customStyle="1" w:styleId="53">
    <w:name w:val="标题 2 Char"/>
    <w:basedOn w:val="43"/>
    <w:link w:val="3"/>
    <w:qFormat/>
    <w:uiPriority w:val="0"/>
    <w:rPr>
      <w:rFonts w:ascii="宋体" w:hAnsi="宋体" w:eastAsia="宋体" w:cs="Times New Roman"/>
      <w:b/>
      <w:bCs/>
      <w:kern w:val="0"/>
      <w:sz w:val="36"/>
      <w:szCs w:val="36"/>
    </w:rPr>
  </w:style>
  <w:style w:type="character" w:customStyle="1" w:styleId="54">
    <w:name w:val="批注文字 Char"/>
    <w:semiHidden/>
    <w:qFormat/>
    <w:uiPriority w:val="0"/>
    <w:rPr>
      <w:szCs w:val="24"/>
    </w:rPr>
  </w:style>
  <w:style w:type="character" w:customStyle="1" w:styleId="55">
    <w:name w:val="批注主题 Char"/>
    <w:semiHidden/>
    <w:qFormat/>
    <w:uiPriority w:val="0"/>
    <w:rPr>
      <w:b/>
      <w:bCs/>
      <w:szCs w:val="24"/>
    </w:rPr>
  </w:style>
  <w:style w:type="character" w:customStyle="1" w:styleId="56">
    <w:name w:val="文档结构图 Char"/>
    <w:semiHidden/>
    <w:qFormat/>
    <w:uiPriority w:val="0"/>
    <w:rPr>
      <w:szCs w:val="24"/>
      <w:shd w:val="clear" w:color="auto" w:fill="000080"/>
    </w:rPr>
  </w:style>
  <w:style w:type="character" w:customStyle="1" w:styleId="57">
    <w:name w:val="脚注文本 Char"/>
    <w:qFormat/>
    <w:uiPriority w:val="0"/>
    <w:rPr>
      <w:rFonts w:ascii="宋体"/>
      <w:sz w:val="18"/>
      <w:szCs w:val="18"/>
    </w:rPr>
  </w:style>
  <w:style w:type="character" w:customStyle="1" w:styleId="58">
    <w:name w:val="con"/>
    <w:qFormat/>
    <w:uiPriority w:val="0"/>
  </w:style>
  <w:style w:type="character" w:customStyle="1" w:styleId="59">
    <w:name w:val="bar-label2"/>
    <w:qFormat/>
    <w:uiPriority w:val="99"/>
  </w:style>
  <w:style w:type="character" w:customStyle="1" w:styleId="60">
    <w:name w:val="正文文本缩进 2 Char"/>
    <w:qFormat/>
    <w:uiPriority w:val="99"/>
    <w:rPr>
      <w:szCs w:val="24"/>
    </w:rPr>
  </w:style>
  <w:style w:type="character" w:customStyle="1" w:styleId="61">
    <w:name w:val="日期 Char"/>
    <w:qFormat/>
    <w:uiPriority w:val="99"/>
    <w:rPr>
      <w:szCs w:val="24"/>
    </w:rPr>
  </w:style>
  <w:style w:type="character" w:customStyle="1" w:styleId="62">
    <w:name w:val="页脚 Char"/>
    <w:qFormat/>
    <w:locked/>
    <w:uiPriority w:val="99"/>
    <w:rPr>
      <w:sz w:val="18"/>
      <w:szCs w:val="18"/>
    </w:rPr>
  </w:style>
  <w:style w:type="character" w:customStyle="1" w:styleId="63">
    <w:name w:val="apple-converted-space"/>
    <w:basedOn w:val="43"/>
    <w:qFormat/>
    <w:uiPriority w:val="0"/>
  </w:style>
  <w:style w:type="character" w:customStyle="1" w:styleId="64">
    <w:name w:val="批注框文本 Char"/>
    <w:qFormat/>
    <w:uiPriority w:val="99"/>
    <w:rPr>
      <w:sz w:val="18"/>
      <w:szCs w:val="18"/>
    </w:rPr>
  </w:style>
  <w:style w:type="character" w:customStyle="1" w:styleId="65">
    <w:name w:val="页眉 Char"/>
    <w:qFormat/>
    <w:locked/>
    <w:uiPriority w:val="99"/>
    <w:rPr>
      <w:sz w:val="18"/>
      <w:szCs w:val="18"/>
    </w:rPr>
  </w:style>
  <w:style w:type="character" w:customStyle="1" w:styleId="66">
    <w:name w:val="首示例 Char"/>
    <w:link w:val="67"/>
    <w:qFormat/>
    <w:uiPriority w:val="0"/>
    <w:rPr>
      <w:rFonts w:ascii="宋体" w:hAnsi="宋体"/>
      <w:sz w:val="18"/>
      <w:szCs w:val="18"/>
    </w:rPr>
  </w:style>
  <w:style w:type="paragraph" w:customStyle="1" w:styleId="67">
    <w:name w:val="首示例"/>
    <w:next w:val="68"/>
    <w:link w:val="66"/>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8">
    <w:name w:val="段"/>
    <w:link w:val="69"/>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9">
    <w:name w:val="段 Char"/>
    <w:link w:val="68"/>
    <w:qFormat/>
    <w:uiPriority w:val="0"/>
    <w:rPr>
      <w:rFonts w:ascii="宋体"/>
    </w:rPr>
  </w:style>
  <w:style w:type="character" w:customStyle="1" w:styleId="70">
    <w:name w:val="附录公式 Char"/>
    <w:basedOn w:val="69"/>
    <w:link w:val="71"/>
    <w:qFormat/>
    <w:uiPriority w:val="0"/>
    <w:rPr>
      <w:rFonts w:ascii="宋体"/>
    </w:rPr>
  </w:style>
  <w:style w:type="paragraph" w:customStyle="1" w:styleId="71">
    <w:name w:val="附录公式"/>
    <w:basedOn w:val="68"/>
    <w:next w:val="68"/>
    <w:link w:val="70"/>
    <w:qFormat/>
    <w:uiPriority w:val="0"/>
  </w:style>
  <w:style w:type="character" w:customStyle="1" w:styleId="72">
    <w:name w:val="发布"/>
    <w:qFormat/>
    <w:uiPriority w:val="0"/>
    <w:rPr>
      <w:rFonts w:ascii="黑体" w:eastAsia="黑体"/>
      <w:spacing w:val="85"/>
      <w:w w:val="100"/>
      <w:position w:val="3"/>
      <w:sz w:val="28"/>
      <w:szCs w:val="28"/>
    </w:rPr>
  </w:style>
  <w:style w:type="character" w:customStyle="1" w:styleId="73">
    <w:name w:val="一级条标题 Char"/>
    <w:link w:val="74"/>
    <w:qFormat/>
    <w:uiPriority w:val="0"/>
    <w:rPr>
      <w:rFonts w:ascii="黑体" w:eastAsia="黑体"/>
      <w:szCs w:val="21"/>
    </w:rPr>
  </w:style>
  <w:style w:type="paragraph" w:customStyle="1" w:styleId="74">
    <w:name w:val="一级条标题"/>
    <w:next w:val="68"/>
    <w:link w:val="73"/>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5">
    <w:name w:val="HTML 预设格式 Char"/>
    <w:qFormat/>
    <w:uiPriority w:val="0"/>
    <w:rPr>
      <w:rFonts w:ascii="Courier New" w:hAnsi="Courier New" w:cs="Courier New"/>
    </w:rPr>
  </w:style>
  <w:style w:type="character" w:customStyle="1" w:styleId="76">
    <w:name w:val="尾注文本 Char"/>
    <w:semiHidden/>
    <w:qFormat/>
    <w:uiPriority w:val="0"/>
    <w:rPr>
      <w:szCs w:val="24"/>
    </w:rPr>
  </w:style>
  <w:style w:type="paragraph" w:customStyle="1" w:styleId="77">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8">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9">
    <w:name w:val="List Paragraph"/>
    <w:basedOn w:val="1"/>
    <w:qFormat/>
    <w:uiPriority w:val="34"/>
    <w:pPr>
      <w:ind w:firstLine="420" w:firstLineChars="200"/>
    </w:pPr>
    <w:rPr>
      <w:rFonts w:ascii="宋体" w:hAnsi="宋体" w:cs="宋体"/>
      <w:kern w:val="0"/>
      <w:sz w:val="24"/>
    </w:rPr>
  </w:style>
  <w:style w:type="paragraph" w:customStyle="1" w:styleId="80">
    <w:name w:val="封面一致性程度标识2"/>
    <w:basedOn w:val="81"/>
    <w:qFormat/>
    <w:uiPriority w:val="0"/>
    <w:pPr>
      <w:framePr w:wrap="around" w:y="4469"/>
    </w:pPr>
  </w:style>
  <w:style w:type="paragraph" w:customStyle="1" w:styleId="81">
    <w:name w:val="封面一致性程度标识"/>
    <w:basedOn w:val="82"/>
    <w:qFormat/>
    <w:uiPriority w:val="0"/>
    <w:pPr>
      <w:framePr w:wrap="around"/>
      <w:spacing w:before="440"/>
    </w:pPr>
    <w:rPr>
      <w:rFonts w:ascii="宋体" w:eastAsia="宋体"/>
    </w:rPr>
  </w:style>
  <w:style w:type="paragraph" w:customStyle="1" w:styleId="82">
    <w:name w:val="封面标准英文名称"/>
    <w:basedOn w:val="83"/>
    <w:qFormat/>
    <w:uiPriority w:val="0"/>
    <w:pPr>
      <w:framePr w:wrap="around"/>
      <w:spacing w:before="370" w:line="400" w:lineRule="exact"/>
    </w:pPr>
    <w:rPr>
      <w:rFonts w:ascii="Times New Roman"/>
      <w:sz w:val="28"/>
      <w:szCs w:val="28"/>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2"/>
    <w:basedOn w:val="82"/>
    <w:qFormat/>
    <w:uiPriority w:val="0"/>
    <w:pPr>
      <w:framePr w:wrap="around" w:y="4469"/>
    </w:pPr>
  </w:style>
  <w:style w:type="paragraph" w:customStyle="1" w:styleId="85">
    <w:name w:val="其他发布日期"/>
    <w:basedOn w:val="86"/>
    <w:qFormat/>
    <w:uiPriority w:val="0"/>
    <w:pPr>
      <w:framePr w:wrap="around" w:vAnchor="page" w:hAnchor="text" w:x="1419"/>
    </w:pPr>
  </w:style>
  <w:style w:type="paragraph" w:customStyle="1" w:styleId="86">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7">
    <w:name w:val="正文公式编号制表符"/>
    <w:basedOn w:val="68"/>
    <w:next w:val="68"/>
    <w:qFormat/>
    <w:uiPriority w:val="0"/>
    <w:pPr>
      <w:ind w:firstLine="0" w:firstLineChars="0"/>
    </w:pPr>
  </w:style>
  <w:style w:type="paragraph" w:customStyle="1" w:styleId="88">
    <w:name w:val="正文表标题"/>
    <w:next w:val="68"/>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9">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0">
    <w:name w:val="一级无"/>
    <w:basedOn w:val="74"/>
    <w:qFormat/>
    <w:uiPriority w:val="0"/>
  </w:style>
  <w:style w:type="paragraph" w:customStyle="1" w:styleId="91">
    <w:name w:val="图的脚注"/>
    <w:next w:val="68"/>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2">
    <w:name w:val="图标脚注说明"/>
    <w:basedOn w:val="68"/>
    <w:qFormat/>
    <w:uiPriority w:val="0"/>
    <w:pPr>
      <w:ind w:left="840" w:hanging="420" w:firstLineChars="0"/>
    </w:pPr>
    <w:rPr>
      <w:sz w:val="18"/>
      <w:szCs w:val="18"/>
    </w:rPr>
  </w:style>
  <w:style w:type="paragraph" w:customStyle="1" w:styleId="93">
    <w:name w:val="示例后文字"/>
    <w:basedOn w:val="68"/>
    <w:next w:val="68"/>
    <w:qFormat/>
    <w:uiPriority w:val="0"/>
    <w:pPr>
      <w:ind w:firstLine="360"/>
    </w:pPr>
    <w:rPr>
      <w:sz w:val="18"/>
    </w:rPr>
  </w:style>
  <w:style w:type="paragraph" w:customStyle="1" w:styleId="94">
    <w:name w:val="实施日期"/>
    <w:basedOn w:val="86"/>
    <w:qFormat/>
    <w:uiPriority w:val="0"/>
    <w:pPr>
      <w:framePr w:wrap="around" w:vAnchor="page" w:hAnchor="text"/>
      <w:jc w:val="right"/>
    </w:pPr>
  </w:style>
  <w:style w:type="paragraph" w:customStyle="1" w:styleId="95">
    <w:name w:val="前言、引言标题"/>
    <w:next w:val="68"/>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9">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0">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1">
    <w:name w:val="条文脚注"/>
    <w:basedOn w:val="30"/>
    <w:qFormat/>
    <w:uiPriority w:val="0"/>
    <w:pPr>
      <w:ind w:left="0" w:firstLine="0"/>
      <w:jc w:val="both"/>
    </w:pPr>
  </w:style>
  <w:style w:type="paragraph" w:customStyle="1" w:styleId="102">
    <w:name w:val="附录一级无"/>
    <w:basedOn w:val="103"/>
    <w:qFormat/>
    <w:uiPriority w:val="0"/>
    <w:pPr>
      <w:tabs>
        <w:tab w:val="left" w:pos="360"/>
      </w:tabs>
      <w:spacing w:beforeLines="0" w:afterLines="0"/>
    </w:pPr>
    <w:rPr>
      <w:rFonts w:ascii="宋体" w:eastAsia="宋体"/>
      <w:szCs w:val="21"/>
    </w:rPr>
  </w:style>
  <w:style w:type="paragraph" w:customStyle="1" w:styleId="103">
    <w:name w:val="附录一级条标题"/>
    <w:basedOn w:val="104"/>
    <w:next w:val="68"/>
    <w:qFormat/>
    <w:uiPriority w:val="0"/>
    <w:pPr>
      <w:tabs>
        <w:tab w:val="left" w:pos="360"/>
      </w:tabs>
      <w:autoSpaceDN w:val="0"/>
      <w:spacing w:beforeLines="50" w:afterLines="50"/>
      <w:outlineLvl w:val="2"/>
    </w:pPr>
  </w:style>
  <w:style w:type="paragraph" w:customStyle="1" w:styleId="104">
    <w:name w:val="附录章标题"/>
    <w:next w:val="68"/>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五级无"/>
    <w:basedOn w:val="106"/>
    <w:qFormat/>
    <w:uiPriority w:val="0"/>
    <w:pPr>
      <w:tabs>
        <w:tab w:val="left" w:pos="360"/>
      </w:tabs>
      <w:spacing w:beforeLines="0" w:afterLines="0"/>
    </w:pPr>
    <w:rPr>
      <w:rFonts w:ascii="宋体" w:eastAsia="宋体"/>
      <w:szCs w:val="21"/>
    </w:rPr>
  </w:style>
  <w:style w:type="paragraph" w:customStyle="1" w:styleId="106">
    <w:name w:val="附录五级条标题"/>
    <w:basedOn w:val="107"/>
    <w:next w:val="68"/>
    <w:qFormat/>
    <w:uiPriority w:val="0"/>
    <w:pPr>
      <w:tabs>
        <w:tab w:val="left" w:pos="360"/>
      </w:tabs>
      <w:outlineLvl w:val="6"/>
    </w:pPr>
  </w:style>
  <w:style w:type="paragraph" w:customStyle="1" w:styleId="107">
    <w:name w:val="附录四级条标题"/>
    <w:basedOn w:val="108"/>
    <w:next w:val="68"/>
    <w:qFormat/>
    <w:uiPriority w:val="0"/>
    <w:pPr>
      <w:tabs>
        <w:tab w:val="left" w:pos="360"/>
      </w:tabs>
    </w:pPr>
  </w:style>
  <w:style w:type="paragraph" w:customStyle="1" w:styleId="108">
    <w:name w:val="附录三级条标题"/>
    <w:basedOn w:val="109"/>
    <w:next w:val="68"/>
    <w:qFormat/>
    <w:uiPriority w:val="0"/>
    <w:pPr>
      <w:tabs>
        <w:tab w:val="left" w:pos="360"/>
      </w:tabs>
    </w:pPr>
  </w:style>
  <w:style w:type="paragraph" w:customStyle="1" w:styleId="109">
    <w:name w:val="附录二级条标题"/>
    <w:basedOn w:val="1"/>
    <w:next w:val="68"/>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图标题"/>
    <w:basedOn w:val="1"/>
    <w:next w:val="68"/>
    <w:qFormat/>
    <w:uiPriority w:val="0"/>
    <w:pPr>
      <w:tabs>
        <w:tab w:val="left" w:pos="363"/>
      </w:tabs>
      <w:spacing w:beforeLines="50" w:afterLines="50"/>
      <w:jc w:val="center"/>
    </w:pPr>
    <w:rPr>
      <w:rFonts w:ascii="黑体" w:eastAsia="黑体"/>
      <w:szCs w:val="21"/>
    </w:rPr>
  </w:style>
  <w:style w:type="paragraph" w:customStyle="1" w:styleId="111">
    <w:name w:val="附录图标号"/>
    <w:basedOn w:val="1"/>
    <w:qFormat/>
    <w:uiPriority w:val="0"/>
    <w:pPr>
      <w:keepNext/>
      <w:pageBreakBefore/>
      <w:spacing w:line="14" w:lineRule="exact"/>
      <w:ind w:firstLine="363"/>
      <w:jc w:val="center"/>
      <w:outlineLvl w:val="0"/>
    </w:pPr>
    <w:rPr>
      <w:color w:val="FFFFFF"/>
    </w:rPr>
  </w:style>
  <w:style w:type="paragraph" w:customStyle="1" w:styleId="112">
    <w:name w:val="附录四级无"/>
    <w:basedOn w:val="107"/>
    <w:qFormat/>
    <w:uiPriority w:val="0"/>
    <w:pPr>
      <w:tabs>
        <w:tab w:val="clear" w:pos="360"/>
      </w:tabs>
      <w:spacing w:beforeLines="0" w:afterLines="0"/>
      <w:outlineLvl w:val="5"/>
    </w:pPr>
    <w:rPr>
      <w:rFonts w:ascii="宋体" w:eastAsia="宋体"/>
      <w:szCs w:val="21"/>
    </w:rPr>
  </w:style>
  <w:style w:type="paragraph" w:customStyle="1" w:styleId="113">
    <w:name w:val="附录三级无"/>
    <w:basedOn w:val="108"/>
    <w:qFormat/>
    <w:uiPriority w:val="0"/>
  </w:style>
  <w:style w:type="paragraph" w:customStyle="1" w:styleId="114">
    <w:name w:val="注："/>
    <w:next w:val="68"/>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5">
    <w:name w:val="附录公式编号制表符"/>
    <w:basedOn w:val="1"/>
    <w:next w:val="68"/>
    <w:qFormat/>
    <w:uiPriority w:val="0"/>
    <w:pPr>
      <w:tabs>
        <w:tab w:val="center" w:pos="4201"/>
        <w:tab w:val="right" w:leader="dot" w:pos="9298"/>
      </w:tabs>
      <w:autoSpaceDE w:val="0"/>
      <w:autoSpaceDN w:val="0"/>
    </w:pPr>
    <w:rPr>
      <w:rFonts w:ascii="宋体"/>
      <w:kern w:val="0"/>
      <w:szCs w:val="20"/>
    </w:rPr>
  </w:style>
  <w:style w:type="paragraph" w:customStyle="1" w:styleId="116">
    <w:name w:val="附录二级无"/>
    <w:basedOn w:val="109"/>
    <w:qFormat/>
    <w:uiPriority w:val="0"/>
  </w:style>
  <w:style w:type="paragraph" w:customStyle="1" w:styleId="117">
    <w:name w:val="附录标题"/>
    <w:basedOn w:val="68"/>
    <w:next w:val="68"/>
    <w:qFormat/>
    <w:uiPriority w:val="0"/>
    <w:pPr>
      <w:ind w:firstLine="0" w:firstLineChars="0"/>
      <w:jc w:val="center"/>
    </w:pPr>
    <w:rPr>
      <w:rFonts w:ascii="黑体" w:eastAsia="黑体"/>
    </w:rPr>
  </w:style>
  <w:style w:type="paragraph" w:customStyle="1" w:styleId="118">
    <w:name w:val="参考文献"/>
    <w:basedOn w:val="1"/>
    <w:next w:val="68"/>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9">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0">
    <w:name w:val="封面标准文稿类别"/>
    <w:basedOn w:val="81"/>
    <w:qFormat/>
    <w:uiPriority w:val="0"/>
    <w:pPr>
      <w:framePr w:wrap="around"/>
      <w:spacing w:after="160" w:line="240" w:lineRule="auto"/>
    </w:pPr>
    <w:rPr>
      <w:sz w:val="24"/>
    </w:rPr>
  </w:style>
  <w:style w:type="paragraph" w:customStyle="1" w:styleId="121">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2">
    <w:name w:val="其他实施日期"/>
    <w:basedOn w:val="94"/>
    <w:qFormat/>
    <w:uiPriority w:val="0"/>
    <w:pPr>
      <w:framePr w:wrap="around" w:vAnchor="margin" w:hAnchor="page"/>
    </w:p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发布部门"/>
    <w:next w:val="68"/>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5">
    <w:name w:val="注：（正文）"/>
    <w:basedOn w:val="114"/>
    <w:next w:val="68"/>
    <w:qFormat/>
    <w:uiPriority w:val="0"/>
  </w:style>
  <w:style w:type="paragraph" w:customStyle="1" w:styleId="126">
    <w:name w:val="参考文献、索引标题"/>
    <w:basedOn w:val="1"/>
    <w:next w:val="68"/>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9">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0">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2">
    <w:name w:val="示例×："/>
    <w:basedOn w:val="133"/>
    <w:qFormat/>
    <w:uiPriority w:val="0"/>
    <w:pPr>
      <w:spacing w:beforeLines="0" w:afterLines="0"/>
      <w:ind w:firstLine="363"/>
      <w:outlineLvl w:val="9"/>
    </w:pPr>
    <w:rPr>
      <w:rFonts w:ascii="宋体" w:eastAsia="宋体"/>
      <w:sz w:val="18"/>
      <w:szCs w:val="18"/>
    </w:rPr>
  </w:style>
  <w:style w:type="paragraph" w:customStyle="1" w:styleId="133">
    <w:name w:val="章标题"/>
    <w:next w:val="68"/>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4">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5">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6">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7">
    <w:name w:val="五级无"/>
    <w:basedOn w:val="138"/>
    <w:qFormat/>
    <w:uiPriority w:val="0"/>
    <w:pPr>
      <w:spacing w:beforeLines="0" w:afterLines="0"/>
      <w:outlineLvl w:val="6"/>
    </w:pPr>
    <w:rPr>
      <w:rFonts w:ascii="宋体" w:eastAsia="宋体"/>
    </w:rPr>
  </w:style>
  <w:style w:type="paragraph" w:customStyle="1" w:styleId="138">
    <w:name w:val="五级条标题"/>
    <w:basedOn w:val="139"/>
    <w:next w:val="68"/>
    <w:qFormat/>
    <w:uiPriority w:val="0"/>
  </w:style>
  <w:style w:type="paragraph" w:customStyle="1" w:styleId="139">
    <w:name w:val="四级条标题"/>
    <w:basedOn w:val="140"/>
    <w:next w:val="68"/>
    <w:qFormat/>
    <w:uiPriority w:val="0"/>
  </w:style>
  <w:style w:type="paragraph" w:customStyle="1" w:styleId="140">
    <w:name w:val="三级条标题"/>
    <w:basedOn w:val="141"/>
    <w:next w:val="68"/>
    <w:qFormat/>
    <w:uiPriority w:val="0"/>
  </w:style>
  <w:style w:type="paragraph" w:customStyle="1" w:styleId="141">
    <w:name w:val="二级条标题"/>
    <w:basedOn w:val="74"/>
    <w:next w:val="68"/>
    <w:qFormat/>
    <w:uiPriority w:val="0"/>
  </w:style>
  <w:style w:type="paragraph" w:customStyle="1" w:styleId="142">
    <w:name w:val="四级无"/>
    <w:basedOn w:val="139"/>
    <w:qFormat/>
    <w:uiPriority w:val="0"/>
  </w:style>
  <w:style w:type="paragraph" w:customStyle="1" w:styleId="143">
    <w:name w:val="三级无"/>
    <w:basedOn w:val="140"/>
    <w:qFormat/>
    <w:uiPriority w:val="0"/>
  </w:style>
  <w:style w:type="paragraph" w:customStyle="1" w:styleId="144">
    <w:name w:val="其他标准标志"/>
    <w:basedOn w:val="128"/>
    <w:qFormat/>
    <w:uiPriority w:val="0"/>
    <w:pPr>
      <w:framePr w:w="6101" w:wrap="around" w:vAnchor="page" w:hAnchor="page" w:x="4673" w:y="942"/>
    </w:pPr>
    <w:rPr>
      <w:w w:val="130"/>
    </w:rPr>
  </w:style>
  <w:style w:type="paragraph" w:customStyle="1" w:styleId="145">
    <w:name w:val="目次、标准名称标题"/>
    <w:basedOn w:val="1"/>
    <w:next w:val="68"/>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7">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8">
    <w:name w:val="批注框文本 Char1"/>
    <w:basedOn w:val="43"/>
    <w:link w:val="25"/>
    <w:semiHidden/>
    <w:qFormat/>
    <w:uiPriority w:val="99"/>
    <w:rPr>
      <w:rFonts w:ascii="Times New Roman" w:hAnsi="Times New Roman" w:eastAsia="宋体" w:cs="Times New Roman"/>
      <w:sz w:val="18"/>
      <w:szCs w:val="18"/>
    </w:rPr>
  </w:style>
  <w:style w:type="paragraph" w:customStyle="1" w:styleId="149">
    <w:name w:val="列项◆（三级）"/>
    <w:basedOn w:val="1"/>
    <w:qFormat/>
    <w:uiPriority w:val="99"/>
    <w:pPr>
      <w:tabs>
        <w:tab w:val="left" w:pos="969"/>
      </w:tabs>
      <w:ind w:left="969" w:hanging="414"/>
    </w:pPr>
    <w:rPr>
      <w:rFonts w:ascii="宋体"/>
      <w:szCs w:val="21"/>
    </w:rPr>
  </w:style>
  <w:style w:type="paragraph" w:customStyle="1" w:styleId="150">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1">
    <w:name w:val="页眉 Char1"/>
    <w:basedOn w:val="43"/>
    <w:link w:val="17"/>
    <w:semiHidden/>
    <w:qFormat/>
    <w:uiPriority w:val="99"/>
    <w:rPr>
      <w:rFonts w:ascii="Times New Roman" w:hAnsi="Times New Roman" w:eastAsia="宋体" w:cs="Times New Roman"/>
      <w:sz w:val="18"/>
      <w:szCs w:val="18"/>
    </w:rPr>
  </w:style>
  <w:style w:type="paragraph" w:customStyle="1" w:styleId="152">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3">
    <w:name w:val="其他发布部门"/>
    <w:basedOn w:val="124"/>
    <w:qFormat/>
    <w:uiPriority w:val="0"/>
    <w:pPr>
      <w:framePr w:wrap="around" w:y="15310"/>
      <w:spacing w:line="0" w:lineRule="atLeast"/>
    </w:pPr>
    <w:rPr>
      <w:rFonts w:ascii="黑体" w:eastAsia="黑体"/>
      <w:b w:val="0"/>
    </w:rPr>
  </w:style>
  <w:style w:type="paragraph" w:customStyle="1" w:styleId="154">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5">
    <w:name w:val="正文图标题"/>
    <w:next w:val="68"/>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6">
    <w:name w:val="HTML 预设格式 Char1"/>
    <w:basedOn w:val="43"/>
    <w:link w:val="35"/>
    <w:semiHidden/>
    <w:qFormat/>
    <w:uiPriority w:val="99"/>
    <w:rPr>
      <w:rFonts w:ascii="Courier New" w:hAnsi="Courier New" w:eastAsia="宋体" w:cs="Courier New"/>
      <w:sz w:val="20"/>
      <w:szCs w:val="20"/>
    </w:rPr>
  </w:style>
  <w:style w:type="paragraph" w:customStyle="1" w:styleId="157">
    <w:name w:val="附录标识"/>
    <w:basedOn w:val="1"/>
    <w:next w:val="68"/>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8">
    <w:name w:val="脚注文本 Char1"/>
    <w:basedOn w:val="43"/>
    <w:link w:val="30"/>
    <w:semiHidden/>
    <w:qFormat/>
    <w:uiPriority w:val="99"/>
    <w:rPr>
      <w:rFonts w:ascii="Times New Roman" w:hAnsi="Times New Roman" w:eastAsia="宋体" w:cs="Times New Roman"/>
      <w:sz w:val="18"/>
      <w:szCs w:val="18"/>
    </w:rPr>
  </w:style>
  <w:style w:type="paragraph" w:customStyle="1" w:styleId="159">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0">
    <w:name w:val="二级无"/>
    <w:basedOn w:val="141"/>
    <w:qFormat/>
    <w:uiPriority w:val="0"/>
  </w:style>
  <w:style w:type="paragraph" w:customStyle="1" w:styleId="161">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2">
    <w:name w:val="正文文本缩进 2 Char1"/>
    <w:basedOn w:val="43"/>
    <w:link w:val="23"/>
    <w:semiHidden/>
    <w:qFormat/>
    <w:uiPriority w:val="99"/>
    <w:rPr>
      <w:rFonts w:ascii="Times New Roman" w:hAnsi="Times New Roman" w:eastAsia="宋体" w:cs="Times New Roman"/>
      <w:szCs w:val="24"/>
    </w:rPr>
  </w:style>
  <w:style w:type="paragraph" w:customStyle="1" w:styleId="163">
    <w:name w:val="封面标准文稿编辑信息2"/>
    <w:basedOn w:val="164"/>
    <w:qFormat/>
    <w:uiPriority w:val="0"/>
    <w:pPr>
      <w:framePr w:wrap="around" w:y="4469"/>
    </w:pPr>
  </w:style>
  <w:style w:type="paragraph" w:customStyle="1" w:styleId="164">
    <w:name w:val="封面标准文稿编辑信息"/>
    <w:basedOn w:val="120"/>
    <w:qFormat/>
    <w:uiPriority w:val="0"/>
    <w:pPr>
      <w:framePr w:wrap="around"/>
      <w:spacing w:before="180" w:line="180" w:lineRule="exact"/>
    </w:pPr>
    <w:rPr>
      <w:sz w:val="21"/>
    </w:rPr>
  </w:style>
  <w:style w:type="paragraph" w:customStyle="1" w:styleId="165">
    <w:name w:val="附录表标题"/>
    <w:basedOn w:val="1"/>
    <w:next w:val="68"/>
    <w:qFormat/>
    <w:uiPriority w:val="0"/>
    <w:pPr>
      <w:tabs>
        <w:tab w:val="left" w:pos="180"/>
      </w:tabs>
      <w:spacing w:beforeLines="50" w:afterLines="50"/>
      <w:jc w:val="center"/>
    </w:pPr>
    <w:rPr>
      <w:rFonts w:ascii="黑体" w:eastAsia="黑体"/>
      <w:szCs w:val="21"/>
    </w:rPr>
  </w:style>
  <w:style w:type="paragraph" w:customStyle="1" w:styleId="166">
    <w:name w:val="标准书眉_偶数页"/>
    <w:basedOn w:val="150"/>
    <w:next w:val="1"/>
    <w:qFormat/>
    <w:uiPriority w:val="0"/>
    <w:pPr>
      <w:jc w:val="left"/>
    </w:pPr>
  </w:style>
  <w:style w:type="paragraph" w:customStyle="1" w:styleId="167">
    <w:name w:val="附录表标号"/>
    <w:basedOn w:val="1"/>
    <w:next w:val="68"/>
    <w:qFormat/>
    <w:uiPriority w:val="0"/>
    <w:pPr>
      <w:spacing w:line="14" w:lineRule="exact"/>
      <w:ind w:left="811" w:hanging="448"/>
      <w:jc w:val="center"/>
      <w:outlineLvl w:val="0"/>
    </w:pPr>
    <w:rPr>
      <w:color w:val="FFFFFF"/>
    </w:rPr>
  </w:style>
  <w:style w:type="paragraph" w:customStyle="1" w:styleId="168">
    <w:name w:val="图表脚注说明"/>
    <w:basedOn w:val="1"/>
    <w:qFormat/>
    <w:uiPriority w:val="0"/>
    <w:pPr>
      <w:ind w:left="544" w:hanging="181"/>
    </w:pPr>
    <w:rPr>
      <w:rFonts w:ascii="宋体"/>
      <w:sz w:val="18"/>
      <w:szCs w:val="18"/>
    </w:rPr>
  </w:style>
  <w:style w:type="character" w:customStyle="1" w:styleId="169">
    <w:name w:val="页脚 Char1"/>
    <w:basedOn w:val="43"/>
    <w:link w:val="26"/>
    <w:semiHidden/>
    <w:qFormat/>
    <w:uiPriority w:val="99"/>
    <w:rPr>
      <w:rFonts w:ascii="Times New Roman" w:hAnsi="Times New Roman" w:eastAsia="宋体" w:cs="Times New Roman"/>
      <w:sz w:val="18"/>
      <w:szCs w:val="18"/>
    </w:rPr>
  </w:style>
  <w:style w:type="character" w:customStyle="1" w:styleId="170">
    <w:name w:val="批注文字 Char1"/>
    <w:basedOn w:val="43"/>
    <w:link w:val="12"/>
    <w:semiHidden/>
    <w:qFormat/>
    <w:uiPriority w:val="99"/>
    <w:rPr>
      <w:rFonts w:ascii="Times New Roman" w:hAnsi="Times New Roman" w:eastAsia="宋体" w:cs="Times New Roman"/>
      <w:szCs w:val="24"/>
    </w:rPr>
  </w:style>
  <w:style w:type="paragraph" w:customStyle="1" w:styleId="171">
    <w:name w:val="封面标准名称2"/>
    <w:basedOn w:val="83"/>
    <w:qFormat/>
    <w:uiPriority w:val="0"/>
    <w:pPr>
      <w:framePr w:wrap="around" w:y="4469"/>
      <w:spacing w:beforeLines="630"/>
    </w:pPr>
  </w:style>
  <w:style w:type="character" w:customStyle="1" w:styleId="172">
    <w:name w:val="日期 Char1"/>
    <w:basedOn w:val="43"/>
    <w:link w:val="22"/>
    <w:semiHidden/>
    <w:qFormat/>
    <w:uiPriority w:val="99"/>
    <w:rPr>
      <w:rFonts w:ascii="Times New Roman" w:hAnsi="Times New Roman" w:eastAsia="宋体" w:cs="Times New Roman"/>
      <w:szCs w:val="24"/>
    </w:rPr>
  </w:style>
  <w:style w:type="character" w:customStyle="1" w:styleId="173">
    <w:name w:val="文档结构图 Char1"/>
    <w:basedOn w:val="43"/>
    <w:link w:val="11"/>
    <w:semiHidden/>
    <w:qFormat/>
    <w:uiPriority w:val="99"/>
    <w:rPr>
      <w:rFonts w:ascii="宋体" w:hAnsi="Times New Roman" w:eastAsia="宋体" w:cs="Times New Roman"/>
      <w:sz w:val="18"/>
      <w:szCs w:val="18"/>
    </w:rPr>
  </w:style>
  <w:style w:type="paragraph" w:customStyle="1" w:styleId="174">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5">
    <w:name w:val="封面标准文稿类别2"/>
    <w:basedOn w:val="120"/>
    <w:qFormat/>
    <w:uiPriority w:val="0"/>
    <w:pPr>
      <w:framePr w:wrap="around" w:y="4469"/>
    </w:pPr>
  </w:style>
  <w:style w:type="paragraph" w:customStyle="1" w:styleId="176">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7">
    <w:name w:val="终结线"/>
    <w:basedOn w:val="1"/>
    <w:qFormat/>
    <w:uiPriority w:val="0"/>
    <w:pPr>
      <w:framePr w:hSpace="181" w:vSpace="181" w:wrap="around" w:vAnchor="text" w:hAnchor="margin" w:xAlign="center" w:y="285"/>
    </w:pPr>
  </w:style>
  <w:style w:type="character" w:customStyle="1" w:styleId="178">
    <w:name w:val="批注主题 Char1"/>
    <w:basedOn w:val="170"/>
    <w:link w:val="39"/>
    <w:semiHidden/>
    <w:qFormat/>
    <w:uiPriority w:val="99"/>
    <w:rPr>
      <w:rFonts w:ascii="Times New Roman" w:hAnsi="Times New Roman" w:eastAsia="宋体" w:cs="Times New Roman"/>
      <w:b/>
      <w:bCs/>
      <w:szCs w:val="24"/>
    </w:rPr>
  </w:style>
  <w:style w:type="character" w:customStyle="1" w:styleId="179">
    <w:name w:val="尾注文本 Char1"/>
    <w:basedOn w:val="43"/>
    <w:link w:val="24"/>
    <w:semiHidden/>
    <w:qFormat/>
    <w:uiPriority w:val="99"/>
    <w:rPr>
      <w:rFonts w:ascii="Times New Roman" w:hAnsi="Times New Roman" w:eastAsia="宋体" w:cs="Times New Roman"/>
      <w:szCs w:val="24"/>
    </w:rPr>
  </w:style>
  <w:style w:type="paragraph" w:customStyle="1" w:styleId="180">
    <w:name w:val="示例"/>
    <w:next w:val="131"/>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1">
    <w:name w:val="正文文本 3 Char"/>
    <w:basedOn w:val="43"/>
    <w:link w:val="14"/>
    <w:semiHidden/>
    <w:qFormat/>
    <w:uiPriority w:val="99"/>
    <w:rPr>
      <w:rFonts w:ascii="Times New Roman" w:hAnsi="Times New Roman" w:eastAsia="宋体" w:cs="Times New Roman"/>
      <w:sz w:val="16"/>
      <w:szCs w:val="16"/>
    </w:rPr>
  </w:style>
  <w:style w:type="character" w:customStyle="1" w:styleId="182">
    <w:name w:val="标题 Char"/>
    <w:basedOn w:val="43"/>
    <w:link w:val="38"/>
    <w:qFormat/>
    <w:uiPriority w:val="0"/>
    <w:rPr>
      <w:rFonts w:ascii="Arial" w:hAnsi="Arial" w:eastAsia="宋体" w:cs="Times New Roman"/>
      <w:b/>
      <w:kern w:val="0"/>
      <w:sz w:val="32"/>
      <w:szCs w:val="20"/>
    </w:rPr>
  </w:style>
  <w:style w:type="paragraph" w:customStyle="1" w:styleId="183">
    <w:name w:val="p0"/>
    <w:basedOn w:val="1"/>
    <w:qFormat/>
    <w:uiPriority w:val="0"/>
    <w:pPr>
      <w:spacing w:line="240" w:lineRule="auto"/>
      <w:jc w:val="both"/>
    </w:pPr>
    <w:rPr>
      <w:kern w:val="0"/>
      <w:szCs w:val="21"/>
    </w:rPr>
  </w:style>
  <w:style w:type="character" w:customStyle="1" w:styleId="184">
    <w:name w:val="纯文本 Char"/>
    <w:basedOn w:val="43"/>
    <w:link w:val="20"/>
    <w:qFormat/>
    <w:uiPriority w:val="99"/>
    <w:rPr>
      <w:rFonts w:ascii="宋体" w:hAnsi="Courier New" w:eastAsia="宋体" w:cs="Courier New"/>
      <w:szCs w:val="21"/>
    </w:rPr>
  </w:style>
  <w:style w:type="paragraph" w:customStyle="1" w:styleId="18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6">
    <w:name w:val="正文文本 Char"/>
    <w:basedOn w:val="43"/>
    <w:link w:val="15"/>
    <w:semiHidden/>
    <w:qFormat/>
    <w:uiPriority w:val="99"/>
    <w:rPr>
      <w:kern w:val="2"/>
      <w:sz w:val="21"/>
      <w:szCs w:val="24"/>
    </w:rPr>
  </w:style>
  <w:style w:type="paragraph" w:customStyle="1" w:styleId="187">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8">
    <w:name w:val="标题 4 Char"/>
    <w:basedOn w:val="43"/>
    <w:link w:val="5"/>
    <w:semiHidden/>
    <w:qFormat/>
    <w:uiPriority w:val="9"/>
    <w:rPr>
      <w:rFonts w:asciiTheme="majorHAnsi" w:hAnsiTheme="majorHAnsi" w:eastAsiaTheme="majorEastAsia" w:cstheme="majorBidi"/>
      <w:b/>
      <w:bCs/>
      <w:kern w:val="2"/>
      <w:sz w:val="28"/>
      <w:szCs w:val="28"/>
    </w:rPr>
  </w:style>
  <w:style w:type="paragraph" w:customStyle="1" w:styleId="189">
    <w:name w:val="_Style 2"/>
    <w:basedOn w:val="4"/>
    <w:next w:val="1"/>
    <w:qFormat/>
    <w:uiPriority w:val="0"/>
    <w:pPr>
      <w:spacing w:before="480" w:after="0" w:line="276" w:lineRule="auto"/>
      <w:outlineLvl w:val="9"/>
    </w:pPr>
    <w:rPr>
      <w:rFonts w:ascii="Cambria" w:hAnsi="Cambria"/>
      <w:color w:val="365F91"/>
      <w:kern w:val="0"/>
      <w:sz w:val="28"/>
      <w:szCs w:val="28"/>
    </w:rPr>
  </w:style>
  <w:style w:type="character" w:customStyle="1" w:styleId="190">
    <w:name w:val="_Style 4"/>
    <w:qFormat/>
    <w:uiPriority w:val="31"/>
    <w:rPr>
      <w:smallCaps/>
      <w:color w:val="C0504D"/>
      <w:u w:val="single"/>
    </w:rPr>
  </w:style>
  <w:style w:type="paragraph" w:customStyle="1" w:styleId="191">
    <w:name w:val="纯文本1"/>
    <w:basedOn w:val="1"/>
    <w:qFormat/>
    <w:uiPriority w:val="0"/>
    <w:rPr>
      <w:rFonts w:ascii="宋体" w:hAnsi="Courier New" w:cs="Courier New"/>
      <w:szCs w:val="21"/>
    </w:rPr>
  </w:style>
  <w:style w:type="paragraph" w:customStyle="1" w:styleId="192">
    <w:name w:val="CM99"/>
    <w:basedOn w:val="51"/>
    <w:next w:val="51"/>
    <w:qFormat/>
    <w:uiPriority w:val="0"/>
    <w:pPr>
      <w:spacing w:after="443"/>
    </w:pPr>
  </w:style>
  <w:style w:type="paragraph" w:customStyle="1" w:styleId="193">
    <w:name w:val="CM80"/>
    <w:basedOn w:val="51"/>
    <w:next w:val="51"/>
    <w:qFormat/>
    <w:uiPriority w:val="0"/>
    <w:pPr>
      <w:spacing w:line="440" w:lineRule="atLeast"/>
    </w:pPr>
  </w:style>
  <w:style w:type="paragraph" w:customStyle="1" w:styleId="194">
    <w:name w:val="qg标题 2 + 橙色"/>
    <w:basedOn w:val="3"/>
    <w:qFormat/>
    <w:uiPriority w:val="0"/>
    <w:pPr>
      <w:autoSpaceDE w:val="0"/>
      <w:spacing w:before="0" w:after="0" w:line="360" w:lineRule="auto"/>
    </w:pPr>
    <w:rPr>
      <w:sz w:val="30"/>
      <w:szCs w:val="30"/>
    </w:rPr>
  </w:style>
  <w:style w:type="paragraph" w:customStyle="1" w:styleId="19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34653-9245-4B26-B349-0CE1CA22115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49</Pages>
  <Words>20535</Words>
  <Characters>21858</Characters>
  <Lines>185</Lines>
  <Paragraphs>52</Paragraphs>
  <TotalTime>0</TotalTime>
  <ScaleCrop>false</ScaleCrop>
  <LinksUpToDate>false</LinksUpToDate>
  <CharactersWithSpaces>24148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蔡艳</cp:lastModifiedBy>
  <cp:lastPrinted>2022-04-13T08:22:00Z</cp:lastPrinted>
  <dcterms:modified xsi:type="dcterms:W3CDTF">2022-08-17T06:58:09Z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5484B91DE89B462789EBEC662CD0762A</vt:lpwstr>
  </property>
</Properties>
</file>