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ascii="楷体" w:hAnsi="楷体" w:eastAsia="楷体" w:cs="微软雅黑"/>
          <w:b/>
          <w:sz w:val="56"/>
          <w:szCs w:val="72"/>
        </w:rPr>
      </w:pPr>
    </w:p>
    <w:p>
      <w:pPr>
        <w:widowControl w:val="0"/>
        <w:adjustRightInd w:val="0"/>
        <w:snapToGrid w:val="0"/>
        <w:spacing w:line="240" w:lineRule="auto"/>
        <w:jc w:val="center"/>
        <w:rPr>
          <w:rFonts w:ascii="黑体" w:hAnsi="黑体" w:eastAsia="黑体" w:cs="黑体"/>
          <w:sz w:val="48"/>
          <w:szCs w:val="48"/>
        </w:rPr>
      </w:pPr>
      <w:r>
        <w:rPr>
          <w:rFonts w:hint="eastAsia" w:ascii="黑体" w:hAnsi="黑体" w:eastAsia="黑体" w:cs="黑体"/>
          <w:sz w:val="48"/>
          <w:szCs w:val="48"/>
        </w:rPr>
        <w:t>湖南港产科技有限公司</w:t>
      </w:r>
    </w:p>
    <w:p>
      <w:pPr>
        <w:widowControl w:val="0"/>
        <w:adjustRightInd w:val="0"/>
        <w:snapToGrid w:val="0"/>
        <w:spacing w:line="240" w:lineRule="auto"/>
        <w:jc w:val="center"/>
        <w:rPr>
          <w:rFonts w:ascii="黑体" w:hAnsi="黑体" w:eastAsia="黑体" w:cs="黑体"/>
          <w:sz w:val="48"/>
          <w:szCs w:val="48"/>
        </w:rPr>
      </w:pPr>
      <w:r>
        <w:rPr>
          <w:rFonts w:hint="eastAsia" w:ascii="黑体" w:hAnsi="黑体" w:eastAsia="黑体" w:cs="黑体"/>
          <w:sz w:val="48"/>
          <w:szCs w:val="48"/>
        </w:rPr>
        <w:t>城陵矶港13码头2#皮带机钢引桥制作采购项目</w:t>
      </w:r>
    </w:p>
    <w:p>
      <w:pPr>
        <w:widowControl w:val="0"/>
        <w:adjustRightInd w:val="0"/>
        <w:snapToGrid w:val="0"/>
        <w:spacing w:line="240" w:lineRule="auto"/>
        <w:jc w:val="center"/>
        <w:rPr>
          <w:rFonts w:ascii="黑体" w:hAnsi="黑体" w:eastAsia="黑体" w:cs="黑体"/>
          <w:b/>
          <w:bCs/>
          <w:sz w:val="56"/>
          <w:szCs w:val="56"/>
        </w:rPr>
      </w:pPr>
    </w:p>
    <w:p>
      <w:pPr>
        <w:widowControl w:val="0"/>
        <w:adjustRightInd w:val="0"/>
        <w:snapToGrid w:val="0"/>
        <w:spacing w:line="240" w:lineRule="auto"/>
        <w:jc w:val="center"/>
        <w:rPr>
          <w:rFonts w:ascii="黑体" w:hAnsi="黑体" w:eastAsia="黑体" w:cs="黑体"/>
          <w:b/>
          <w:bCs/>
          <w:sz w:val="56"/>
          <w:szCs w:val="56"/>
        </w:rPr>
      </w:pPr>
    </w:p>
    <w:p>
      <w:pPr>
        <w:widowControl w:val="0"/>
        <w:adjustRightInd w:val="0"/>
        <w:snapToGrid w:val="0"/>
        <w:spacing w:line="240" w:lineRule="auto"/>
        <w:jc w:val="center"/>
        <w:rPr>
          <w:rFonts w:ascii="黑体" w:hAnsi="黑体" w:eastAsia="黑体" w:cs="黑体"/>
          <w:b/>
          <w:bCs/>
          <w:sz w:val="56"/>
          <w:szCs w:val="56"/>
        </w:rPr>
      </w:pPr>
    </w:p>
    <w:p>
      <w:pPr>
        <w:widowControl w:val="0"/>
        <w:adjustRightInd w:val="0"/>
        <w:snapToGrid w:val="0"/>
        <w:spacing w:line="240" w:lineRule="auto"/>
        <w:jc w:val="center"/>
        <w:rPr>
          <w:rFonts w:ascii="黑体" w:hAnsi="黑体" w:eastAsia="黑体" w:cs="黑体"/>
          <w:b/>
          <w:bCs/>
          <w:sz w:val="72"/>
          <w:szCs w:val="72"/>
        </w:rPr>
      </w:pPr>
    </w:p>
    <w:p>
      <w:pPr>
        <w:widowControl w:val="0"/>
        <w:adjustRightInd w:val="0"/>
        <w:snapToGrid w:val="0"/>
        <w:spacing w:line="240" w:lineRule="auto"/>
        <w:jc w:val="center"/>
        <w:rPr>
          <w:rFonts w:ascii="黑体" w:hAnsi="黑体" w:eastAsia="黑体" w:cs="黑体"/>
          <w:b/>
          <w:bCs/>
          <w:sz w:val="96"/>
          <w:szCs w:val="96"/>
        </w:rPr>
      </w:pPr>
      <w:r>
        <w:rPr>
          <w:rFonts w:hint="eastAsia" w:ascii="黑体" w:hAnsi="黑体" w:eastAsia="黑体" w:cs="黑体"/>
          <w:b/>
          <w:bCs/>
          <w:sz w:val="96"/>
          <w:szCs w:val="96"/>
        </w:rPr>
        <w:t>采购文件</w:t>
      </w:r>
    </w:p>
    <w:p>
      <w:pPr>
        <w:spacing w:line="360" w:lineRule="auto"/>
        <w:jc w:val="center"/>
        <w:rPr>
          <w:rFonts w:ascii="宋体" w:hAnsi="宋体" w:cs="宋体"/>
          <w:b/>
          <w:color w:val="000000"/>
          <w:kern w:val="0"/>
          <w:sz w:val="28"/>
          <w:szCs w:val="28"/>
        </w:rPr>
      </w:pPr>
      <w:r>
        <w:rPr>
          <w:rFonts w:hint="eastAsia" w:ascii="宋体" w:hAnsi="宋体" w:cs="宋体"/>
          <w:b/>
          <w:color w:val="000000"/>
          <w:kern w:val="0"/>
          <w:sz w:val="28"/>
          <w:szCs w:val="28"/>
        </w:rPr>
        <w:t>省港货（2022）年询第21号[港产]</w:t>
      </w:r>
    </w:p>
    <w:p>
      <w:pPr>
        <w:snapToGrid w:val="0"/>
        <w:spacing w:line="480" w:lineRule="auto"/>
        <w:jc w:val="center"/>
        <w:rPr>
          <w:rFonts w:ascii="黑体" w:hAnsi="黑体" w:eastAsia="黑体" w:cs="黑体"/>
          <w:b/>
          <w:bCs/>
          <w:sz w:val="30"/>
          <w:szCs w:val="30"/>
        </w:rPr>
      </w:pPr>
    </w:p>
    <w:p>
      <w:pPr>
        <w:spacing w:line="600" w:lineRule="exact"/>
      </w:pPr>
    </w:p>
    <w:p>
      <w:pPr>
        <w:spacing w:line="600" w:lineRule="exact"/>
      </w:pPr>
    </w:p>
    <w:p>
      <w:pPr>
        <w:spacing w:line="600" w:lineRule="exact"/>
      </w:pPr>
    </w:p>
    <w:p>
      <w:pPr>
        <w:pStyle w:val="37"/>
      </w:pPr>
    </w:p>
    <w:p>
      <w:pPr>
        <w:pStyle w:val="37"/>
        <w:ind w:left="0" w:firstLine="0"/>
      </w:pPr>
    </w:p>
    <w:p>
      <w:pPr>
        <w:pStyle w:val="37"/>
        <w:ind w:left="0" w:firstLine="0"/>
      </w:pPr>
    </w:p>
    <w:p>
      <w:pPr>
        <w:spacing w:line="600" w:lineRule="exact"/>
      </w:pPr>
    </w:p>
    <w:p>
      <w:pPr>
        <w:pStyle w:val="2"/>
        <w:rPr>
          <w:sz w:val="48"/>
          <w:szCs w:val="48"/>
        </w:rPr>
      </w:pPr>
    </w:p>
    <w:p>
      <w:pPr>
        <w:tabs>
          <w:tab w:val="left" w:pos="0"/>
          <w:tab w:val="left" w:pos="4185"/>
        </w:tabs>
        <w:spacing w:line="288" w:lineRule="auto"/>
        <w:ind w:right="-6"/>
        <w:jc w:val="center"/>
        <w:rPr>
          <w:rFonts w:ascii="黑体" w:hAnsi="黑体" w:eastAsia="黑体"/>
          <w:sz w:val="44"/>
          <w:szCs w:val="44"/>
        </w:rPr>
      </w:pPr>
      <w:r>
        <w:rPr>
          <w:rFonts w:hint="eastAsia" w:ascii="黑体" w:hAnsi="黑体" w:eastAsia="黑体"/>
          <w:sz w:val="44"/>
          <w:szCs w:val="44"/>
        </w:rPr>
        <w:t>湖南港产科技有限公司</w:t>
      </w:r>
    </w:p>
    <w:p>
      <w:pPr>
        <w:tabs>
          <w:tab w:val="left" w:pos="0"/>
          <w:tab w:val="left" w:pos="4185"/>
        </w:tabs>
        <w:spacing w:line="288" w:lineRule="auto"/>
        <w:ind w:right="-6"/>
        <w:jc w:val="center"/>
        <w:rPr>
          <w:rFonts w:ascii="黑体" w:hAnsi="黑体" w:eastAsia="黑体"/>
          <w:b/>
          <w:sz w:val="44"/>
          <w:szCs w:val="44"/>
        </w:rPr>
      </w:pPr>
      <w:r>
        <w:rPr>
          <w:rFonts w:hint="eastAsia" w:ascii="黑体" w:hAnsi="黑体" w:eastAsia="黑体"/>
          <w:sz w:val="44"/>
          <w:szCs w:val="44"/>
        </w:rPr>
        <w:t>二О二二年</w:t>
      </w:r>
      <w:r>
        <w:rPr>
          <w:rFonts w:hint="eastAsia" w:ascii="黑体" w:hAnsi="黑体" w:eastAsia="黑体"/>
          <w:sz w:val="44"/>
          <w:szCs w:val="44"/>
          <w:lang w:eastAsia="zh-CN"/>
        </w:rPr>
        <w:t>七</w:t>
      </w:r>
      <w:r>
        <w:rPr>
          <w:rFonts w:hint="eastAsia" w:ascii="黑体" w:hAnsi="黑体" w:eastAsia="黑体"/>
          <w:sz w:val="44"/>
          <w:szCs w:val="44"/>
        </w:rPr>
        <w:t>月</w:t>
      </w:r>
    </w:p>
    <w:p>
      <w:pPr>
        <w:pStyle w:val="186"/>
        <w:keepNext w:val="0"/>
        <w:keepLines w:val="0"/>
        <w:widowControl w:val="0"/>
        <w:spacing w:before="0" w:line="600" w:lineRule="exact"/>
        <w:ind w:left="440"/>
        <w:jc w:val="center"/>
        <w:rPr>
          <w:rFonts w:ascii="黑体" w:hAnsi="黑体" w:eastAsia="黑体"/>
          <w:b w:val="0"/>
          <w:color w:val="auto"/>
          <w:sz w:val="44"/>
          <w:szCs w:val="44"/>
          <w:lang w:val="zh-CN"/>
        </w:rPr>
      </w:pPr>
      <w:r>
        <w:rPr>
          <w:rFonts w:ascii="黑体" w:hAnsi="黑体" w:eastAsia="黑体"/>
          <w:b w:val="0"/>
          <w:color w:val="auto"/>
          <w:sz w:val="44"/>
          <w:szCs w:val="44"/>
          <w:lang w:val="zh-CN"/>
        </w:rPr>
        <w:t>目    录</w:t>
      </w:r>
    </w:p>
    <w:p>
      <w:pPr>
        <w:jc w:val="center"/>
        <w:rPr>
          <w:rFonts w:eastAsia="华文楷体"/>
          <w:sz w:val="28"/>
          <w:szCs w:val="28"/>
          <w:lang w:val="zh-CN"/>
        </w:rPr>
      </w:pPr>
    </w:p>
    <w:p>
      <w:pPr>
        <w:pStyle w:val="25"/>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 TOC \o "1-3" \h \z \u </w:instrText>
      </w:r>
      <w:r>
        <w:rPr>
          <w:rFonts w:ascii="微软雅黑" w:hAnsi="微软雅黑" w:eastAsia="微软雅黑"/>
          <w:sz w:val="24"/>
          <w:szCs w:val="24"/>
        </w:rPr>
        <w:fldChar w:fldCharType="separate"/>
      </w:r>
      <w:r>
        <w:fldChar w:fldCharType="begin"/>
      </w:r>
      <w:r>
        <w:instrText xml:space="preserve"> HYPERLINK \l "_Toc77254096" </w:instrText>
      </w:r>
      <w:r>
        <w:fldChar w:fldCharType="separate"/>
      </w:r>
      <w:r>
        <w:rPr>
          <w:rStyle w:val="45"/>
          <w:rFonts w:hint="eastAsia" w:ascii="微软雅黑" w:hAnsi="微软雅黑" w:eastAsia="微软雅黑"/>
          <w:sz w:val="24"/>
          <w:szCs w:val="24"/>
        </w:rPr>
        <w:t>第一章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采购公告</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w:t>
      </w:r>
    </w:p>
    <w:p>
      <w:pPr>
        <w:pStyle w:val="25"/>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"_Toc77254106" </w:instrText>
      </w:r>
      <w:r>
        <w:fldChar w:fldCharType="separate"/>
      </w:r>
      <w:r>
        <w:rPr>
          <w:rStyle w:val="45"/>
          <w:rFonts w:hint="eastAsia" w:ascii="微软雅黑" w:hAnsi="微软雅黑" w:eastAsia="微软雅黑"/>
          <w:sz w:val="24"/>
          <w:szCs w:val="24"/>
        </w:rPr>
        <w:t>第二章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供应商须知</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7</w:t>
      </w:r>
    </w:p>
    <w:p>
      <w:pPr>
        <w:pStyle w:val="25"/>
        <w:tabs>
          <w:tab w:val="right" w:leader="dot" w:pos="8948"/>
          <w:tab w:val="clear" w:pos="9242"/>
        </w:tabs>
        <w:adjustRightInd w:val="0"/>
        <w:snapToGrid w:val="0"/>
        <w:spacing w:before="60" w:after="60" w:line="360" w:lineRule="auto"/>
        <w:rPr>
          <w:rFonts w:ascii="微软雅黑" w:hAnsi="微软雅黑" w:eastAsia="微软雅黑"/>
          <w:sz w:val="24"/>
          <w:szCs w:val="24"/>
        </w:rPr>
      </w:pPr>
      <w:r>
        <w:fldChar w:fldCharType="begin"/>
      </w:r>
      <w:r>
        <w:instrText xml:space="preserve"> HYPERLINK \l "_Toc77254124" </w:instrText>
      </w:r>
      <w:r>
        <w:fldChar w:fldCharType="separate"/>
      </w:r>
      <w:r>
        <w:rPr>
          <w:rStyle w:val="45"/>
          <w:rFonts w:hint="eastAsia" w:ascii="微软雅黑" w:hAnsi="微软雅黑" w:eastAsia="微软雅黑"/>
          <w:sz w:val="24"/>
          <w:szCs w:val="24"/>
        </w:rPr>
        <w:t>第三章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评标办</w:t>
      </w:r>
      <w:bookmarkStart w:id="0" w:name="_Hlt79481238"/>
      <w:bookmarkStart w:id="1" w:name="_Hlt79481237"/>
      <w:r>
        <w:rPr>
          <w:rStyle w:val="45"/>
          <w:rFonts w:hint="eastAsia" w:ascii="微软雅黑" w:hAnsi="微软雅黑" w:eastAsia="微软雅黑"/>
          <w:sz w:val="24"/>
          <w:szCs w:val="24"/>
        </w:rPr>
        <w:t>法</w:t>
      </w:r>
      <w:bookmarkEnd w:id="0"/>
      <w:bookmarkEnd w:id="1"/>
      <w:r>
        <w:rPr>
          <w:rStyle w:val="45"/>
          <w:rFonts w:hint="eastAsia" w:ascii="微软雅黑" w:hAnsi="微软雅黑" w:eastAsia="微软雅黑"/>
          <w:sz w:val="24"/>
          <w:szCs w:val="24"/>
        </w:rPr>
        <w:t>（最低价法）</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24</w:t>
      </w:r>
    </w:p>
    <w:p>
      <w:pPr>
        <w:pStyle w:val="25"/>
        <w:tabs>
          <w:tab w:val="right" w:leader="dot" w:pos="8948"/>
          <w:tab w:val="clear" w:pos="9242"/>
        </w:tabs>
        <w:adjustRightInd w:val="0"/>
        <w:snapToGrid w:val="0"/>
        <w:spacing w:before="60" w:after="60" w:line="360" w:lineRule="auto"/>
        <w:rPr>
          <w:rFonts w:ascii="微软雅黑" w:hAnsi="微软雅黑" w:eastAsia="微软雅黑"/>
          <w:sz w:val="24"/>
          <w:szCs w:val="24"/>
        </w:rPr>
      </w:pPr>
      <w:r>
        <w:fldChar w:fldCharType="begin"/>
      </w:r>
      <w:r>
        <w:instrText xml:space="preserve"> HYPERLINK \l "_Toc77254138" </w:instrText>
      </w:r>
      <w:r>
        <w:fldChar w:fldCharType="separate"/>
      </w:r>
      <w:r>
        <w:rPr>
          <w:rStyle w:val="45"/>
          <w:rFonts w:hint="eastAsia" w:ascii="微软雅黑" w:hAnsi="微软雅黑" w:eastAsia="微软雅黑"/>
          <w:sz w:val="24"/>
          <w:szCs w:val="24"/>
        </w:rPr>
        <w:t>第四章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合同条款及格式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27</w:t>
      </w:r>
    </w:p>
    <w:p>
      <w:pPr>
        <w:pStyle w:val="25"/>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"_Toc77254286" </w:instrText>
      </w:r>
      <w:r>
        <w:fldChar w:fldCharType="separate"/>
      </w:r>
      <w:r>
        <w:rPr>
          <w:rStyle w:val="45"/>
          <w:rFonts w:hint="eastAsia" w:ascii="微软雅黑" w:hAnsi="微软雅黑" w:eastAsia="微软雅黑"/>
          <w:sz w:val="24"/>
          <w:szCs w:val="24"/>
        </w:rPr>
        <w:t>第五章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采购需求</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36</w:t>
      </w:r>
    </w:p>
    <w:p>
      <w:pPr>
        <w:pStyle w:val="25"/>
        <w:tabs>
          <w:tab w:val="right" w:leader="dot" w:pos="8948"/>
          <w:tab w:val="clear" w:pos="9242"/>
        </w:tabs>
        <w:adjustRightInd w:val="0"/>
        <w:snapToGrid w:val="0"/>
        <w:spacing w:before="60" w:after="60" w:line="360" w:lineRule="auto"/>
        <w:rPr>
          <w:rFonts w:ascii="微软雅黑" w:hAnsi="微软雅黑" w:eastAsia="微软雅黑"/>
          <w:bCs/>
          <w:caps/>
          <w:sz w:val="24"/>
          <w:szCs w:val="24"/>
        </w:rPr>
      </w:pPr>
      <w:r>
        <w:fldChar w:fldCharType="begin"/>
      </w:r>
      <w:r>
        <w:instrText xml:space="preserve"> HYPERLINK \l "_Toc77254297" </w:instrText>
      </w:r>
      <w:r>
        <w:fldChar w:fldCharType="separate"/>
      </w:r>
      <w:r>
        <w:rPr>
          <w:rStyle w:val="45"/>
          <w:rFonts w:hint="eastAsia" w:ascii="微软雅黑" w:hAnsi="微软雅黑" w:eastAsia="微软雅黑"/>
          <w:sz w:val="24"/>
          <w:szCs w:val="24"/>
        </w:rPr>
        <w:t>第六章</w:t>
      </w:r>
      <w:r>
        <w:rPr>
          <w:rStyle w:val="45"/>
          <w:rFonts w:ascii="微软雅黑" w:hAnsi="微软雅黑" w:eastAsia="微软雅黑"/>
          <w:sz w:val="24"/>
          <w:szCs w:val="24"/>
        </w:rPr>
        <w:t xml:space="preserve"> </w:t>
      </w:r>
      <w:r>
        <w:rPr>
          <w:rStyle w:val="45"/>
          <w:rFonts w:hint="eastAsia" w:ascii="微软雅黑" w:hAnsi="微软雅黑" w:eastAsia="微软雅黑"/>
          <w:sz w:val="24"/>
          <w:szCs w:val="24"/>
        </w:rPr>
        <w:t>响应文件格式</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40</w:t>
      </w:r>
    </w:p>
    <w:p>
      <w:pPr>
        <w:pStyle w:val="31"/>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"_Toc77254298" </w:instrText>
      </w:r>
      <w:r>
        <w:fldChar w:fldCharType="separate"/>
      </w:r>
      <w:r>
        <w:rPr>
          <w:rStyle w:val="45"/>
          <w:rFonts w:hint="eastAsia" w:ascii="微软雅黑" w:hAnsi="微软雅黑" w:eastAsia="微软雅黑"/>
          <w:sz w:val="24"/>
          <w:szCs w:val="24"/>
        </w:rPr>
        <w:t>一、响应函</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 xml:space="preserve">  42</w:t>
      </w:r>
    </w:p>
    <w:p>
      <w:pPr>
        <w:pStyle w:val="31"/>
        <w:tabs>
          <w:tab w:val="right" w:leader="dot" w:pos="8948"/>
        </w:tabs>
        <w:adjustRightInd w:val="0"/>
        <w:snapToGrid w:val="0"/>
        <w:spacing w:line="360" w:lineRule="auto"/>
        <w:rPr>
          <w:rFonts w:ascii="微软雅黑" w:hAnsi="微软雅黑" w:eastAsia="微软雅黑"/>
          <w:sz w:val="24"/>
          <w:szCs w:val="24"/>
        </w:rPr>
      </w:pPr>
      <w:r>
        <w:fldChar w:fldCharType="begin"/>
      </w:r>
      <w:r>
        <w:instrText xml:space="preserve"> HYPERLINK \l "_Toc77254299" </w:instrText>
      </w:r>
      <w:r>
        <w:fldChar w:fldCharType="separate"/>
      </w:r>
      <w:r>
        <w:rPr>
          <w:rStyle w:val="45"/>
          <w:rFonts w:hint="eastAsia" w:ascii="微软雅黑" w:hAnsi="微软雅黑" w:eastAsia="微软雅黑"/>
          <w:sz w:val="24"/>
          <w:szCs w:val="24"/>
        </w:rPr>
        <w:t>二、授权委托书</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45</w:t>
      </w:r>
    </w:p>
    <w:p>
      <w:pPr>
        <w:pStyle w:val="31"/>
        <w:tabs>
          <w:tab w:val="right" w:leader="dot" w:pos="8948"/>
        </w:tabs>
        <w:adjustRightInd w:val="0"/>
        <w:snapToGrid w:val="0"/>
        <w:spacing w:line="360" w:lineRule="auto"/>
        <w:rPr>
          <w:rFonts w:ascii="微软雅黑" w:hAnsi="微软雅黑" w:eastAsia="微软雅黑"/>
          <w:smallCaps/>
          <w:sz w:val="24"/>
          <w:szCs w:val="24"/>
        </w:rPr>
      </w:pPr>
      <w:r>
        <w:rPr>
          <w:rStyle w:val="45"/>
          <w:rFonts w:hint="eastAsia" w:ascii="微软雅黑" w:hAnsi="微软雅黑" w:eastAsia="微软雅黑"/>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三</w:t>
      </w:r>
      <w:r>
        <w:fldChar w:fldCharType="begin"/>
      </w:r>
      <w:r>
        <w:instrText xml:space="preserve"> HYPERLINK \l "_Toc77254300" </w:instrText>
      </w:r>
      <w:r>
        <w:fldChar w:fldCharType="separate"/>
      </w:r>
      <w:r>
        <w:rPr>
          <w:rStyle w:val="45"/>
          <w:rFonts w:hint="eastAsia" w:ascii="微软雅黑" w:hAnsi="微软雅黑" w:eastAsia="微软雅黑"/>
          <w:sz w:val="24"/>
          <w:szCs w:val="24"/>
        </w:rPr>
        <w:t>、商务和技术偏差表</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46</w:t>
      </w:r>
    </w:p>
    <w:p>
      <w:pPr>
        <w:pStyle w:val="31"/>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"_Toc77254302" </w:instrText>
      </w:r>
      <w:r>
        <w:fldChar w:fldCharType="separate"/>
      </w:r>
      <w:r>
        <w:rPr>
          <w:rStyle w:val="45"/>
          <w:rFonts w:hint="eastAsia" w:ascii="微软雅黑" w:hAnsi="微软雅黑" w:eastAsia="微软雅黑"/>
          <w:sz w:val="24"/>
          <w:szCs w:val="24"/>
        </w:rPr>
        <w:t>四、报价表</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47</w:t>
      </w:r>
    </w:p>
    <w:p>
      <w:pPr>
        <w:pStyle w:val="31"/>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"_Toc77254304" </w:instrText>
      </w:r>
      <w:r>
        <w:fldChar w:fldCharType="separate"/>
      </w:r>
      <w:r>
        <w:rPr>
          <w:rStyle w:val="45"/>
          <w:rFonts w:hint="eastAsia" w:ascii="微软雅黑" w:hAnsi="微软雅黑" w:eastAsia="微软雅黑"/>
          <w:sz w:val="24"/>
          <w:szCs w:val="24"/>
        </w:rPr>
        <w:t>五、资格审查资料</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50</w:t>
      </w:r>
    </w:p>
    <w:p>
      <w:pPr>
        <w:pStyle w:val="31"/>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"_Toc77254308" </w:instrText>
      </w:r>
      <w:r>
        <w:fldChar w:fldCharType="separate"/>
      </w:r>
      <w:r>
        <w:rPr>
          <w:rStyle w:val="45"/>
          <w:rFonts w:hint="eastAsia" w:ascii="微软雅黑" w:hAnsi="微软雅黑" w:eastAsia="微软雅黑"/>
          <w:sz w:val="24"/>
          <w:szCs w:val="24"/>
        </w:rPr>
        <w:t>六、响应方案</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51</w:t>
      </w:r>
    </w:p>
    <w:p>
      <w:pPr>
        <w:pStyle w:val="31"/>
        <w:tabs>
          <w:tab w:val="right" w:leader="dot" w:pos="8948"/>
        </w:tabs>
        <w:adjustRightInd w:val="0"/>
        <w:snapToGrid w:val="0"/>
        <w:spacing w:line="360" w:lineRule="auto"/>
        <w:rPr>
          <w:rFonts w:ascii="微软雅黑" w:hAnsi="微软雅黑" w:eastAsia="微软雅黑"/>
          <w:smallCaps/>
          <w:sz w:val="24"/>
          <w:szCs w:val="24"/>
        </w:rPr>
      </w:pPr>
      <w:r>
        <w:fldChar w:fldCharType="begin"/>
      </w:r>
      <w:r>
        <w:instrText xml:space="preserve"> HYPERLINK \l "_Toc77254310" </w:instrText>
      </w:r>
      <w:r>
        <w:fldChar w:fldCharType="separate"/>
      </w:r>
      <w:r>
        <w:rPr>
          <w:rStyle w:val="45"/>
          <w:rFonts w:hint="eastAsia" w:ascii="微软雅黑" w:hAnsi="微软雅黑" w:eastAsia="微软雅黑"/>
          <w:sz w:val="24"/>
          <w:szCs w:val="24"/>
        </w:rPr>
        <w:t>七、其他资料</w:t>
      </w:r>
      <w:r>
        <w:rPr>
          <w:rFonts w:ascii="微软雅黑" w:hAnsi="微软雅黑" w:eastAsia="微软雅黑"/>
          <w:sz w:val="24"/>
          <w:szCs w:val="24"/>
        </w:rPr>
        <w:tab/>
      </w:r>
      <w:r>
        <w:rPr>
          <w:rFonts w:ascii="微软雅黑" w:hAnsi="微软雅黑" w:eastAsia="微软雅黑"/>
          <w:sz w:val="24"/>
          <w:szCs w:val="24"/>
        </w:rPr>
        <w:fldChar w:fldCharType="end"/>
      </w:r>
      <w:r>
        <w:rPr>
          <w:rFonts w:hint="eastAsia" w:ascii="微软雅黑" w:hAnsi="微软雅黑" w:eastAsia="微软雅黑"/>
          <w:sz w:val="24"/>
          <w:szCs w:val="24"/>
        </w:rPr>
        <w:t>52</w:t>
      </w:r>
    </w:p>
    <w:p>
      <w:pPr>
        <w:pStyle w:val="25"/>
        <w:widowControl w:val="0"/>
        <w:tabs>
          <w:tab w:val="right" w:leader="dot" w:pos="8948"/>
          <w:tab w:val="clear" w:pos="9242"/>
        </w:tabs>
        <w:adjustRightInd w:val="0"/>
        <w:snapToGrid w:val="0"/>
        <w:spacing w:before="60" w:after="60" w:line="360" w:lineRule="auto"/>
        <w:rPr>
          <w:rFonts w:ascii="Times New Roman"/>
          <w:sz w:val="24"/>
          <w:szCs w:val="24"/>
        </w:rPr>
      </w:pPr>
      <w:r>
        <w:rPr>
          <w:rFonts w:ascii="微软雅黑" w:hAnsi="微软雅黑" w:eastAsia="微软雅黑"/>
          <w:sz w:val="24"/>
          <w:szCs w:val="24"/>
          <w:lang w:val="zh-CN"/>
        </w:rPr>
        <w:fldChar w:fldCharType="end"/>
      </w: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widowControl w:val="0"/>
        <w:adjustRightInd w:val="0"/>
        <w:snapToGrid w:val="0"/>
        <w:spacing w:line="240" w:lineRule="auto"/>
        <w:ind w:firstLine="420" w:firstLineChars="200"/>
        <w:rPr>
          <w:szCs w:val="21"/>
        </w:rPr>
      </w:pPr>
    </w:p>
    <w:p>
      <w:pPr>
        <w:pStyle w:val="2"/>
        <w:ind w:firstLine="0"/>
      </w:pPr>
    </w:p>
    <w:p>
      <w:pPr>
        <w:pStyle w:val="76"/>
        <w:numPr>
          <w:ilvl w:val="0"/>
          <w:numId w:val="1"/>
        </w:numPr>
        <w:spacing w:line="600" w:lineRule="exact"/>
        <w:ind w:firstLineChars="0"/>
        <w:jc w:val="center"/>
        <w:rPr>
          <w:rFonts w:ascii="黑体" w:hAnsi="黑体" w:eastAsia="黑体" w:cs="仿宋"/>
          <w:b/>
          <w:color w:val="000000"/>
          <w:sz w:val="44"/>
          <w:szCs w:val="44"/>
        </w:rPr>
      </w:pPr>
      <w:r>
        <w:rPr>
          <w:rFonts w:hint="eastAsia" w:ascii="黑体" w:hAnsi="黑体" w:eastAsia="黑体" w:cs="仿宋"/>
          <w:b/>
          <w:color w:val="000000"/>
          <w:sz w:val="44"/>
          <w:szCs w:val="44"/>
        </w:rPr>
        <w:t>采购公告</w:t>
      </w:r>
    </w:p>
    <w:p>
      <w:pPr>
        <w:widowControl w:val="0"/>
        <w:adjustRightInd w:val="0"/>
        <w:snapToGrid w:val="0"/>
        <w:spacing w:line="360" w:lineRule="auto"/>
        <w:jc w:val="both"/>
        <w:rPr>
          <w:rFonts w:ascii="黑体" w:hAnsi="黑体" w:eastAsia="黑体"/>
          <w:sz w:val="32"/>
          <w:szCs w:val="32"/>
        </w:rPr>
      </w:pPr>
    </w:p>
    <w:p>
      <w:pPr>
        <w:widowControl w:val="0"/>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湖南港产科技有限公司</w:t>
      </w:r>
    </w:p>
    <w:p>
      <w:pPr>
        <w:widowControl w:val="0"/>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城陵矶港</w:t>
      </w:r>
      <w:r>
        <w:rPr>
          <w:rFonts w:ascii="黑体" w:hAnsi="黑体" w:eastAsia="黑体"/>
          <w:sz w:val="32"/>
          <w:szCs w:val="32"/>
        </w:rPr>
        <w:t>13码头</w:t>
      </w:r>
      <w:bookmarkStart w:id="2" w:name="_Hlk107042005"/>
      <w:r>
        <w:rPr>
          <w:rFonts w:hint="eastAsia" w:ascii="黑体" w:hAnsi="黑体" w:eastAsia="黑体"/>
          <w:sz w:val="32"/>
          <w:szCs w:val="32"/>
        </w:rPr>
        <w:t>2</w:t>
      </w:r>
      <w:r>
        <w:rPr>
          <w:rFonts w:ascii="黑体" w:hAnsi="黑体" w:eastAsia="黑体"/>
          <w:sz w:val="32"/>
          <w:szCs w:val="32"/>
        </w:rPr>
        <w:t>#</w:t>
      </w:r>
      <w:r>
        <w:rPr>
          <w:rFonts w:hint="eastAsia" w:ascii="黑体" w:hAnsi="黑体" w:eastAsia="黑体"/>
          <w:sz w:val="32"/>
          <w:szCs w:val="32"/>
        </w:rPr>
        <w:t>皮带机</w:t>
      </w:r>
      <w:bookmarkEnd w:id="2"/>
      <w:r>
        <w:rPr>
          <w:rFonts w:ascii="黑体" w:hAnsi="黑体" w:eastAsia="黑体"/>
          <w:sz w:val="32"/>
          <w:szCs w:val="32"/>
        </w:rPr>
        <w:t>钢引桥制作</w:t>
      </w:r>
      <w:r>
        <w:rPr>
          <w:rFonts w:hint="eastAsia" w:ascii="黑体" w:hAnsi="黑体" w:eastAsia="黑体"/>
          <w:sz w:val="32"/>
          <w:szCs w:val="32"/>
        </w:rPr>
        <w:t>采购项目采购公告</w:t>
      </w:r>
    </w:p>
    <w:p>
      <w:pPr>
        <w:pStyle w:val="33"/>
        <w:spacing w:before="0" w:beforeAutospacing="0" w:after="0" w:afterAutospacing="0"/>
        <w:ind w:firstLine="2880" w:firstLineChars="1200"/>
        <w:jc w:val="both"/>
        <w:rPr>
          <w:rFonts w:cs="Times New Roman"/>
          <w:kern w:val="2"/>
        </w:rPr>
      </w:pPr>
      <w:r>
        <w:rPr>
          <w:rFonts w:hint="eastAsia" w:cs="Times New Roman"/>
          <w:kern w:val="2"/>
        </w:rPr>
        <w:t xml:space="preserve"> </w:t>
      </w:r>
    </w:p>
    <w:p>
      <w:pPr>
        <w:autoSpaceDE w:val="0"/>
        <w:spacing w:line="360" w:lineRule="auto"/>
        <w:jc w:val="both"/>
        <w:rPr>
          <w:rFonts w:ascii="宋体" w:hAnsi="宋体"/>
          <w:sz w:val="24"/>
        </w:rPr>
      </w:pPr>
      <w:r>
        <w:rPr>
          <w:rFonts w:hint="eastAsia" w:ascii="宋体" w:hAnsi="宋体"/>
          <w:sz w:val="24"/>
        </w:rPr>
        <w:t xml:space="preserve">   湖南港产科技有限公司针对</w:t>
      </w:r>
      <w:r>
        <w:rPr>
          <w:rFonts w:hint="eastAsia" w:ascii="宋体" w:hAnsi="宋体" w:cs="宋体"/>
          <w:sz w:val="24"/>
        </w:rPr>
        <w:t>城陵矶港13码</w:t>
      </w:r>
      <w:r>
        <w:rPr>
          <w:rFonts w:hint="eastAsia" w:ascii="宋体" w:hAnsi="宋体"/>
          <w:sz w:val="24"/>
        </w:rPr>
        <w:t>头2</w:t>
      </w:r>
      <w:r>
        <w:rPr>
          <w:rFonts w:ascii="宋体" w:hAnsi="宋体"/>
          <w:sz w:val="24"/>
        </w:rPr>
        <w:t>#</w:t>
      </w:r>
      <w:r>
        <w:rPr>
          <w:rFonts w:hint="eastAsia" w:ascii="宋体" w:hAnsi="宋体"/>
          <w:sz w:val="24"/>
        </w:rPr>
        <w:t>皮带机钢引</w:t>
      </w:r>
      <w:r>
        <w:rPr>
          <w:rFonts w:hint="eastAsia" w:ascii="宋体" w:hAnsi="宋体" w:cs="宋体"/>
          <w:sz w:val="24"/>
          <w:u w:val="single"/>
        </w:rPr>
        <w:t>桥制作询价采购</w:t>
      </w:r>
      <w:r>
        <w:rPr>
          <w:rFonts w:hint="eastAsia" w:ascii="宋体" w:hAnsi="宋体"/>
          <w:sz w:val="24"/>
        </w:rPr>
        <w:t>项目，现公开邀请具备实施能力的供应商参加</w:t>
      </w:r>
      <w:r>
        <w:rPr>
          <w:rFonts w:hint="eastAsia" w:ascii="宋体" w:hAnsi="宋体"/>
          <w:sz w:val="24"/>
          <w:u w:val="single"/>
        </w:rPr>
        <w:t>钢引桥加制作采购</w:t>
      </w:r>
      <w:r>
        <w:rPr>
          <w:rFonts w:hint="eastAsia" w:ascii="宋体" w:hAnsi="宋体"/>
          <w:sz w:val="24"/>
        </w:rPr>
        <w:t xml:space="preserve">活动。 </w:t>
      </w:r>
    </w:p>
    <w:p>
      <w:pPr>
        <w:pStyle w:val="7"/>
        <w:spacing w:line="360" w:lineRule="auto"/>
        <w:jc w:val="both"/>
        <w:rPr>
          <w:rFonts w:ascii="Arial" w:hAnsi="Arial"/>
          <w:u w:val="none"/>
        </w:rPr>
      </w:pPr>
      <w:r>
        <w:rPr>
          <w:rFonts w:hint="eastAsia"/>
        </w:rPr>
        <w:t xml:space="preserve">1 </w:t>
      </w:r>
      <w:r>
        <w:rPr>
          <w:rFonts w:hint="eastAsia" w:ascii="黑体" w:hAnsi="黑体"/>
        </w:rPr>
        <w:t xml:space="preserve">采购项目简介 </w:t>
      </w:r>
    </w:p>
    <w:p>
      <w:pPr>
        <w:numPr>
          <w:ilvl w:val="1"/>
          <w:numId w:val="2"/>
        </w:numPr>
        <w:autoSpaceDE w:val="0"/>
        <w:spacing w:line="360" w:lineRule="auto"/>
        <w:jc w:val="both"/>
        <w:rPr>
          <w:rFonts w:ascii="宋体" w:hAnsi="宋体" w:cs="宋体"/>
          <w:sz w:val="24"/>
          <w:u w:val="none"/>
        </w:rPr>
      </w:pPr>
      <w:r>
        <w:rPr>
          <w:rFonts w:hint="eastAsia" w:ascii="宋体" w:hAnsi="宋体"/>
          <w:sz w:val="24"/>
          <w:u w:val="none"/>
        </w:rPr>
        <w:t>采购项目名称:</w:t>
      </w:r>
      <w:r>
        <w:rPr>
          <w:rFonts w:hint="eastAsia" w:ascii="宋体" w:hAnsi="宋体" w:cs="宋体"/>
          <w:sz w:val="24"/>
          <w:u w:val="none"/>
        </w:rPr>
        <w:t>城陵矶港13</w:t>
      </w:r>
      <w:r>
        <w:rPr>
          <w:rFonts w:hint="eastAsia" w:ascii="宋体" w:hAnsi="宋体" w:cs="宋体"/>
          <w:color w:val="000000"/>
          <w:sz w:val="24"/>
          <w:u w:val="none"/>
        </w:rPr>
        <w:t>码头2</w:t>
      </w:r>
      <w:r>
        <w:rPr>
          <w:rFonts w:ascii="宋体" w:hAnsi="宋体" w:cs="宋体"/>
          <w:color w:val="000000"/>
          <w:sz w:val="24"/>
          <w:u w:val="none"/>
        </w:rPr>
        <w:t>#</w:t>
      </w:r>
      <w:r>
        <w:rPr>
          <w:rFonts w:hint="eastAsia" w:ascii="宋体" w:hAnsi="宋体" w:cs="宋体"/>
          <w:color w:val="000000"/>
          <w:sz w:val="24"/>
          <w:u w:val="none"/>
        </w:rPr>
        <w:t>皮带机钢引桥制作询价采</w:t>
      </w:r>
      <w:r>
        <w:rPr>
          <w:rFonts w:hint="eastAsia" w:ascii="宋体" w:hAnsi="宋体" w:cs="宋体"/>
          <w:sz w:val="24"/>
          <w:u w:val="none"/>
        </w:rPr>
        <w:t>购</w:t>
      </w:r>
    </w:p>
    <w:p>
      <w:pPr>
        <w:autoSpaceDE w:val="0"/>
        <w:spacing w:line="360" w:lineRule="auto"/>
        <w:jc w:val="both"/>
        <w:rPr>
          <w:rFonts w:ascii="宋体" w:hAnsi="宋体"/>
          <w:sz w:val="24"/>
        </w:rPr>
      </w:pPr>
      <w:r>
        <w:rPr>
          <w:rFonts w:hint="eastAsia" w:ascii="宋体" w:hAnsi="宋体"/>
          <w:b/>
          <w:bCs/>
          <w:sz w:val="24"/>
        </w:rPr>
        <w:t>1.2</w:t>
      </w:r>
      <w:r>
        <w:rPr>
          <w:rFonts w:hint="eastAsia" w:ascii="宋体" w:hAnsi="宋体"/>
          <w:sz w:val="24"/>
        </w:rPr>
        <w:t xml:space="preserve"> 采购人: 湖南港产科技有限公司</w:t>
      </w:r>
    </w:p>
    <w:p>
      <w:pPr>
        <w:autoSpaceDE w:val="0"/>
        <w:spacing w:line="360" w:lineRule="auto"/>
        <w:jc w:val="both"/>
        <w:rPr>
          <w:rFonts w:ascii="宋体" w:hAnsi="宋体"/>
          <w:sz w:val="24"/>
        </w:rPr>
      </w:pPr>
      <w:r>
        <w:rPr>
          <w:rFonts w:hint="eastAsia" w:ascii="宋体" w:hAnsi="宋体"/>
          <w:b/>
          <w:bCs/>
          <w:sz w:val="24"/>
        </w:rPr>
        <w:t>1.3</w:t>
      </w:r>
      <w:r>
        <w:rPr>
          <w:rFonts w:hint="eastAsia" w:ascii="宋体" w:hAnsi="宋体"/>
          <w:sz w:val="24"/>
        </w:rPr>
        <w:t xml:space="preserve"> 采购代理机构:无</w:t>
      </w:r>
    </w:p>
    <w:p>
      <w:pPr>
        <w:autoSpaceDE w:val="0"/>
        <w:spacing w:line="360" w:lineRule="auto"/>
        <w:jc w:val="both"/>
        <w:rPr>
          <w:rFonts w:ascii="宋体" w:hAnsi="宋体"/>
          <w:sz w:val="24"/>
        </w:rPr>
      </w:pPr>
      <w:r>
        <w:rPr>
          <w:rFonts w:hint="eastAsia" w:ascii="宋体" w:hAnsi="宋体"/>
          <w:b/>
          <w:bCs/>
          <w:sz w:val="24"/>
        </w:rPr>
        <w:t xml:space="preserve">1.4 </w:t>
      </w:r>
      <w:r>
        <w:rPr>
          <w:rFonts w:hint="eastAsia" w:ascii="宋体" w:hAnsi="宋体"/>
          <w:sz w:val="24"/>
        </w:rPr>
        <w:t>采购项目资金落实情况:自筹资金，已落实</w:t>
      </w:r>
    </w:p>
    <w:p>
      <w:pPr>
        <w:autoSpaceDE w:val="0"/>
        <w:spacing w:line="360" w:lineRule="auto"/>
        <w:jc w:val="both"/>
        <w:rPr>
          <w:rFonts w:ascii="宋体" w:hAnsi="宋体" w:cs="宋体"/>
          <w:color w:val="000000"/>
          <w:sz w:val="24"/>
        </w:rPr>
      </w:pPr>
      <w:r>
        <w:rPr>
          <w:rFonts w:hint="eastAsia" w:ascii="宋体" w:hAnsi="宋体"/>
          <w:b/>
          <w:bCs/>
          <w:sz w:val="24"/>
        </w:rPr>
        <w:t xml:space="preserve">1.5 </w:t>
      </w:r>
      <w:r>
        <w:rPr>
          <w:rFonts w:hint="eastAsia" w:ascii="宋体" w:hAnsi="宋体"/>
          <w:sz w:val="24"/>
        </w:rPr>
        <w:t>采购项目概况:</w:t>
      </w:r>
      <w:r>
        <w:rPr>
          <w:rFonts w:hint="eastAsia" w:ascii="宋体" w:hAnsi="宋体" w:cs="宋体"/>
          <w:color w:val="000000"/>
          <w:sz w:val="24"/>
        </w:rPr>
        <w:t>城陵矶港13码头2#皮带机钢引桥原有的钢引桥尺寸不能满足现有提质改造后生产的需要，需加长6米。现委外制作由设计院新设计的钢引桥，钢引桥采用桁架结构，跨度30米，高5米，宽4.2米</w:t>
      </w:r>
      <w:r>
        <w:rPr>
          <w:rFonts w:hint="eastAsia" w:ascii="宋体" w:hAnsi="宋体"/>
          <w:sz w:val="24"/>
        </w:rPr>
        <w:t>。</w:t>
      </w:r>
    </w:p>
    <w:p>
      <w:pPr>
        <w:pStyle w:val="7"/>
        <w:spacing w:line="360" w:lineRule="auto"/>
        <w:jc w:val="both"/>
        <w:rPr>
          <w:rFonts w:ascii="黑体" w:hAnsi="黑体"/>
        </w:rPr>
      </w:pPr>
      <w:r>
        <w:rPr>
          <w:rFonts w:hint="eastAsia"/>
        </w:rPr>
        <w:t>2．</w:t>
      </w:r>
      <w:r>
        <w:rPr>
          <w:rFonts w:hint="eastAsia" w:ascii="黑体" w:hAnsi="黑体"/>
        </w:rPr>
        <w:t>采购范围及相关要求</w:t>
      </w:r>
    </w:p>
    <w:p>
      <w:pPr>
        <w:autoSpaceDE w:val="0"/>
        <w:spacing w:line="360" w:lineRule="auto"/>
        <w:jc w:val="both"/>
        <w:rPr>
          <w:rFonts w:ascii="宋体" w:hAnsi="宋体"/>
          <w:b/>
          <w:bCs/>
          <w:sz w:val="24"/>
        </w:rPr>
      </w:pPr>
      <w:r>
        <w:rPr>
          <w:rFonts w:hint="eastAsia" w:ascii="宋体" w:hAnsi="宋体"/>
          <w:b/>
          <w:bCs/>
          <w:sz w:val="24"/>
        </w:rPr>
        <w:t>2.1</w:t>
      </w:r>
      <w:r>
        <w:rPr>
          <w:rFonts w:hint="eastAsia" w:ascii="宋体" w:hAnsi="宋体"/>
          <w:sz w:val="24"/>
        </w:rPr>
        <w:t xml:space="preserve"> 采购范围:</w:t>
      </w:r>
      <w:r>
        <w:rPr>
          <w:rFonts w:hint="eastAsia" w:ascii="宋体" w:hAnsi="宋体" w:cs="宋体"/>
          <w:sz w:val="24"/>
        </w:rPr>
        <w:t>城陵矶港</w:t>
      </w:r>
      <w:r>
        <w:rPr>
          <w:rFonts w:ascii="宋体" w:hAnsi="宋体" w:cs="宋体"/>
          <w:sz w:val="24"/>
        </w:rPr>
        <w:t>13码头钢引桥制作</w:t>
      </w:r>
      <w:r>
        <w:rPr>
          <w:rFonts w:hint="eastAsia" w:ascii="宋体" w:hAnsi="宋体" w:cs="宋体"/>
          <w:sz w:val="24"/>
        </w:rPr>
        <w:t>采购，</w:t>
      </w:r>
      <w:r>
        <w:rPr>
          <w:rFonts w:hint="eastAsia" w:ascii="宋体" w:hAnsi="宋体" w:cs="宋体"/>
          <w:b/>
          <w:bCs/>
          <w:sz w:val="24"/>
        </w:rPr>
        <w:t>具体采购内容</w:t>
      </w:r>
      <w:r>
        <w:rPr>
          <w:rFonts w:hint="eastAsia" w:ascii="宋体" w:hAnsi="宋体"/>
          <w:b/>
          <w:bCs/>
          <w:sz w:val="24"/>
        </w:rPr>
        <w:t>见采购文件第五章“采购需求”</w:t>
      </w:r>
    </w:p>
    <w:p>
      <w:pPr>
        <w:autoSpaceDE w:val="0"/>
        <w:spacing w:line="360" w:lineRule="auto"/>
        <w:jc w:val="both"/>
        <w:rPr>
          <w:rFonts w:ascii="宋体" w:hAnsi="宋体"/>
          <w:sz w:val="24"/>
        </w:rPr>
      </w:pPr>
      <w:r>
        <w:rPr>
          <w:rFonts w:hint="eastAsia" w:ascii="宋体" w:hAnsi="宋体"/>
          <w:b/>
          <w:bCs/>
          <w:sz w:val="24"/>
        </w:rPr>
        <w:t>2.2</w:t>
      </w:r>
      <w:r>
        <w:rPr>
          <w:rFonts w:hint="eastAsia" w:ascii="宋体" w:hAnsi="宋体"/>
          <w:sz w:val="24"/>
        </w:rPr>
        <w:t xml:space="preserve"> 交货期: 合同签订后</w:t>
      </w:r>
      <w:r>
        <w:rPr>
          <w:rFonts w:hint="eastAsia" w:ascii="宋体" w:hAnsi="宋体"/>
          <w:sz w:val="24"/>
          <w:u w:val="single"/>
        </w:rPr>
        <w:t>25个日历日内完成交货</w:t>
      </w:r>
    </w:p>
    <w:p>
      <w:pPr>
        <w:autoSpaceDE w:val="0"/>
        <w:spacing w:line="360" w:lineRule="auto"/>
        <w:jc w:val="both"/>
        <w:rPr>
          <w:rFonts w:ascii="宋体" w:hAnsi="宋体"/>
          <w:sz w:val="24"/>
        </w:rPr>
      </w:pPr>
      <w:r>
        <w:rPr>
          <w:rFonts w:hint="eastAsia" w:ascii="宋体" w:hAnsi="宋体"/>
          <w:b/>
          <w:bCs/>
          <w:sz w:val="24"/>
        </w:rPr>
        <w:t>2.3</w:t>
      </w:r>
      <w:r>
        <w:rPr>
          <w:rFonts w:hint="eastAsia" w:ascii="宋体" w:hAnsi="宋体"/>
          <w:sz w:val="24"/>
        </w:rPr>
        <w:t xml:space="preserve"> 交货地点: </w:t>
      </w:r>
      <w:r>
        <w:rPr>
          <w:rFonts w:hint="eastAsia" w:ascii="宋体" w:hAnsi="宋体"/>
          <w:sz w:val="24"/>
          <w:u w:val="single"/>
        </w:rPr>
        <w:t>岳阳城陵矶港</w:t>
      </w:r>
    </w:p>
    <w:p>
      <w:pPr>
        <w:autoSpaceDE w:val="0"/>
        <w:spacing w:line="360" w:lineRule="auto"/>
        <w:jc w:val="both"/>
        <w:rPr>
          <w:rFonts w:ascii="宋体" w:hAnsi="宋体"/>
          <w:color w:val="000000" w:themeColor="text1"/>
          <w:sz w:val="24"/>
          <w14:textFill>
            <w14:solidFill>
              <w14:schemeClr w14:val="tx1"/>
            </w14:solidFill>
          </w14:textFill>
        </w:rPr>
      </w:pPr>
      <w:r>
        <w:rPr>
          <w:rFonts w:hint="eastAsia" w:ascii="宋体" w:hAnsi="宋体"/>
          <w:b/>
          <w:bCs/>
          <w:sz w:val="24"/>
        </w:rPr>
        <w:t>2.4</w:t>
      </w:r>
      <w:r>
        <w:rPr>
          <w:rFonts w:hint="eastAsia" w:ascii="宋体" w:hAnsi="宋体"/>
          <w:sz w:val="24"/>
        </w:rPr>
        <w:t xml:space="preserve"> 货物质量标准或主要技术性能指标:见采购文件第五章“采购需求”</w:t>
      </w:r>
    </w:p>
    <w:p>
      <w:pPr>
        <w:pStyle w:val="7"/>
        <w:spacing w:line="360" w:lineRule="auto"/>
        <w:jc w:val="both"/>
        <w:rPr>
          <w:rFonts w:ascii="Arial" w:hAnsi="Arial"/>
        </w:rPr>
      </w:pPr>
      <w:r>
        <w:rPr>
          <w:rFonts w:hint="eastAsia"/>
        </w:rPr>
        <w:t xml:space="preserve">3 </w:t>
      </w:r>
      <w:r>
        <w:rPr>
          <w:rFonts w:hint="eastAsia" w:ascii="黑体" w:hAnsi="黑体"/>
        </w:rPr>
        <w:t>供应商资格要求</w:t>
      </w:r>
    </w:p>
    <w:p>
      <w:pPr>
        <w:autoSpaceDE w:val="0"/>
        <w:spacing w:line="360" w:lineRule="auto"/>
        <w:jc w:val="both"/>
        <w:rPr>
          <w:rFonts w:ascii="宋体" w:hAnsi="宋体"/>
          <w:sz w:val="24"/>
        </w:rPr>
      </w:pPr>
      <w:r>
        <w:rPr>
          <w:rFonts w:hint="eastAsia" w:ascii="宋体" w:hAnsi="宋体"/>
          <w:b/>
          <w:bCs/>
          <w:sz w:val="24"/>
        </w:rPr>
        <w:t>3.1</w:t>
      </w:r>
      <w:r>
        <w:rPr>
          <w:rFonts w:hint="eastAsia" w:ascii="宋体" w:hAnsi="宋体"/>
          <w:sz w:val="24"/>
        </w:rPr>
        <w:t>供应商不得存在下列情形之一:</w:t>
      </w:r>
    </w:p>
    <w:p>
      <w:pPr>
        <w:autoSpaceDE w:val="0"/>
        <w:spacing w:line="360" w:lineRule="auto"/>
        <w:ind w:firstLine="240" w:firstLineChars="100"/>
        <w:jc w:val="both"/>
        <w:rPr>
          <w:rFonts w:ascii="宋体" w:hAnsi="宋体"/>
          <w:sz w:val="24"/>
        </w:rPr>
      </w:pPr>
      <w:r>
        <w:rPr>
          <w:rFonts w:hint="eastAsia" w:ascii="宋体" w:hAnsi="宋体"/>
          <w:sz w:val="24"/>
        </w:rPr>
        <w:t>（1）处于被责令停产停业、暂扣或者吊销执照、暂扣或者吊销许可证、吊销资质证书状态;</w:t>
      </w:r>
    </w:p>
    <w:p>
      <w:pPr>
        <w:autoSpaceDE w:val="0"/>
        <w:spacing w:line="360" w:lineRule="auto"/>
        <w:ind w:firstLine="240" w:firstLineChars="100"/>
        <w:jc w:val="both"/>
        <w:rPr>
          <w:rFonts w:ascii="宋体" w:hAnsi="宋体"/>
          <w:sz w:val="24"/>
        </w:rPr>
      </w:pPr>
      <w:r>
        <w:rPr>
          <w:rFonts w:hint="eastAsia" w:ascii="宋体" w:hAnsi="宋体"/>
          <w:sz w:val="24"/>
        </w:rPr>
        <w:t>（2）进入清算程序，或被宣告破产，或其他丧失履约能力的情形;</w:t>
      </w:r>
    </w:p>
    <w:p>
      <w:pPr>
        <w:autoSpaceDE w:val="0"/>
        <w:spacing w:line="360" w:lineRule="auto"/>
        <w:ind w:firstLine="240" w:firstLineChars="100"/>
        <w:jc w:val="both"/>
        <w:rPr>
          <w:rFonts w:ascii="宋体" w:hAnsi="宋体"/>
          <w:sz w:val="24"/>
        </w:rPr>
      </w:pPr>
      <w:r>
        <w:rPr>
          <w:rFonts w:hint="eastAsia" w:ascii="宋体" w:hAnsi="宋体"/>
          <w:sz w:val="24"/>
        </w:rPr>
        <w:t>（3）被采购人或采购人上级单位纳入黑名单</w:t>
      </w:r>
    </w:p>
    <w:p>
      <w:pPr>
        <w:autoSpaceDE w:val="0"/>
        <w:spacing w:line="360" w:lineRule="auto"/>
        <w:ind w:firstLine="240" w:firstLineChars="100"/>
        <w:rPr>
          <w:sz w:val="24"/>
        </w:rPr>
      </w:pPr>
      <w:r>
        <w:rPr>
          <w:rFonts w:hint="eastAsia" w:ascii="宋体" w:hAnsi="宋体"/>
          <w:sz w:val="24"/>
        </w:rPr>
        <w:t>（4）</w:t>
      </w:r>
      <w:r>
        <w:rPr>
          <w:rFonts w:hint="eastAsia"/>
          <w:sz w:val="24"/>
        </w:rPr>
        <w:t>为投资参股本项目的法人单位；</w:t>
      </w:r>
    </w:p>
    <w:p>
      <w:pPr>
        <w:autoSpaceDE w:val="0"/>
        <w:spacing w:line="360" w:lineRule="auto"/>
        <w:ind w:firstLine="240" w:firstLineChars="100"/>
        <w:rPr>
          <w:rFonts w:ascii="宋体" w:hAnsi="宋体"/>
          <w:sz w:val="24"/>
        </w:rPr>
      </w:pPr>
      <w:r>
        <w:rPr>
          <w:rFonts w:hint="eastAsia" w:ascii="宋体" w:hAnsi="宋体"/>
          <w:sz w:val="24"/>
        </w:rPr>
        <w:t>（5）被</w:t>
      </w:r>
      <w:r>
        <w:rPr>
          <w:rFonts w:hint="eastAsia"/>
          <w:sz w:val="24"/>
        </w:rPr>
        <w:t>省级及以上交通主管部门取消项目所在地的投标资格或禁止进入该区域水运建设市场且处于有效期内；</w:t>
      </w:r>
    </w:p>
    <w:p>
      <w:pPr>
        <w:autoSpaceDE w:val="0"/>
        <w:spacing w:line="360" w:lineRule="auto"/>
        <w:jc w:val="both"/>
        <w:rPr>
          <w:rFonts w:ascii="宋体" w:hAnsi="宋体"/>
          <w:sz w:val="24"/>
        </w:rPr>
      </w:pPr>
      <w:r>
        <w:rPr>
          <w:rFonts w:hint="eastAsia" w:ascii="宋体" w:hAnsi="宋体"/>
          <w:sz w:val="24"/>
        </w:rPr>
        <w:t>3.2供应商应满足如下要求:</w:t>
      </w:r>
    </w:p>
    <w:tbl>
      <w:tblPr>
        <w:tblStyle w:val="39"/>
        <w:tblpPr w:leftFromText="180" w:rightFromText="180" w:vertAnchor="text" w:horzAnchor="margin"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967"/>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123" w:type="dxa"/>
            <w:vAlign w:val="center"/>
          </w:tcPr>
          <w:p>
            <w:pPr>
              <w:widowControl w:val="0"/>
              <w:spacing w:line="360" w:lineRule="auto"/>
              <w:jc w:val="both"/>
              <w:rPr>
                <w:rFonts w:ascii="宋体" w:hAnsi="宋体"/>
                <w:sz w:val="24"/>
              </w:rPr>
            </w:pPr>
            <w:commentRangeStart w:id="0"/>
            <w:r>
              <w:rPr>
                <w:rFonts w:hint="eastAsia" w:ascii="宋体" w:hAnsi="宋体"/>
                <w:sz w:val="24"/>
              </w:rPr>
              <w:t>资格条件</w:t>
            </w:r>
          </w:p>
        </w:tc>
        <w:tc>
          <w:tcPr>
            <w:tcW w:w="1967" w:type="dxa"/>
            <w:vAlign w:val="center"/>
          </w:tcPr>
          <w:p>
            <w:pPr>
              <w:widowControl w:val="0"/>
              <w:spacing w:line="360" w:lineRule="auto"/>
              <w:jc w:val="both"/>
              <w:rPr>
                <w:rFonts w:ascii="宋体" w:hAnsi="宋体"/>
                <w:sz w:val="24"/>
              </w:rPr>
            </w:pPr>
            <w:r>
              <w:rPr>
                <w:rFonts w:hint="eastAsia" w:ascii="宋体" w:hAnsi="宋体"/>
                <w:sz w:val="24"/>
              </w:rPr>
              <w:t>对供应商要求</w:t>
            </w:r>
          </w:p>
        </w:tc>
        <w:tc>
          <w:tcPr>
            <w:tcW w:w="5008" w:type="dxa"/>
            <w:vAlign w:val="center"/>
          </w:tcPr>
          <w:p>
            <w:pPr>
              <w:widowControl w:val="0"/>
              <w:spacing w:line="360" w:lineRule="auto"/>
              <w:jc w:val="both"/>
              <w:rPr>
                <w:rFonts w:ascii="宋体" w:hAnsi="宋体"/>
                <w:sz w:val="24"/>
              </w:rPr>
            </w:pPr>
            <w:r>
              <w:rPr>
                <w:rFonts w:hint="eastAsia" w:ascii="宋体" w:hAnsi="宋体"/>
                <w:sz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23"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（1）依法设立</w:t>
            </w:r>
          </w:p>
        </w:tc>
        <w:tc>
          <w:tcPr>
            <w:tcW w:w="1967"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color w:val="000000" w:themeColor="text1"/>
                <w:u w:val="single"/>
                <w14:textFill>
                  <w14:solidFill>
                    <w14:schemeClr w14:val="tx1"/>
                  </w14:solidFill>
                </w14:textFill>
              </w:rPr>
              <w:sym w:font="Wingdings 2" w:char="0052"/>
            </w:r>
            <w:r>
              <w:rPr>
                <w:rStyle w:val="41"/>
                <w:rFonts w:hint="eastAsia"/>
                <w:color w:val="000000" w:themeColor="text1"/>
                <w:u w:val="single"/>
                <w14:textFill>
                  <w14:solidFill>
                    <w14:schemeClr w14:val="tx1"/>
                  </w14:solidFill>
                </w14:textFill>
              </w:rPr>
              <w:t>适用</w:t>
            </w:r>
          </w:p>
        </w:tc>
        <w:tc>
          <w:tcPr>
            <w:tcW w:w="5008"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w:t>
            </w:r>
            <w:r>
              <w:rPr>
                <w:rStyle w:val="41"/>
                <w:rFonts w:hint="eastAsia"/>
                <w:b w:val="0"/>
                <w:bCs w:val="0"/>
                <w:color w:val="000000" w:themeColor="text1"/>
                <w:u w:val="single"/>
                <w:lang w:val="en-US" w:eastAsia="zh-CN"/>
                <w14:textFill>
                  <w14:solidFill>
                    <w14:schemeClr w14:val="tx1"/>
                  </w14:solidFill>
                </w14:textFill>
              </w:rPr>
              <w:t>,</w:t>
            </w:r>
            <w:r>
              <w:rPr>
                <w:rStyle w:val="41"/>
                <w:rFonts w:hint="eastAsia"/>
                <w:b w:val="0"/>
                <w:bCs w:val="0"/>
                <w:color w:val="000000" w:themeColor="text1"/>
                <w:u w:val="single"/>
                <w14:textFill>
                  <w14:solidFill>
                    <w14:schemeClr w14:val="tx1"/>
                  </w14:solidFill>
                </w14:textFill>
              </w:rPr>
              <w:t>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23"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（2）资质要求</w:t>
            </w:r>
          </w:p>
        </w:tc>
        <w:tc>
          <w:tcPr>
            <w:tcW w:w="1967" w:type="dxa"/>
            <w:vAlign w:val="center"/>
          </w:tcPr>
          <w:p>
            <w:pPr>
              <w:widowControl/>
              <w:spacing w:line="240" w:lineRule="auto"/>
              <w:jc w:val="left"/>
              <w:rPr>
                <w:rFonts w:ascii="宋体" w:hAnsi="宋体"/>
                <w:color w:val="000000" w:themeColor="text1"/>
                <w:sz w:val="24"/>
                <w14:textFill>
                  <w14:solidFill>
                    <w14:schemeClr w14:val="tx1"/>
                  </w14:solidFill>
                </w14:textFill>
              </w:rPr>
            </w:pPr>
            <w:r>
              <w:rPr>
                <w:rStyle w:val="41"/>
                <w:rFonts w:hint="eastAsia"/>
                <w:color w:val="000000" w:themeColor="text1"/>
                <w:u w:val="single"/>
                <w14:textFill>
                  <w14:solidFill>
                    <w14:schemeClr w14:val="tx1"/>
                  </w14:solidFill>
                </w14:textFill>
              </w:rPr>
              <w:sym w:font="Wingdings 2" w:char="0052"/>
            </w:r>
            <w:r>
              <w:rPr>
                <w:rStyle w:val="41"/>
                <w:rFonts w:hint="eastAsia"/>
                <w:color w:val="000000" w:themeColor="text1"/>
                <w:u w:val="single"/>
                <w14:textFill>
                  <w14:solidFill>
                    <w14:schemeClr w14:val="tx1"/>
                  </w14:solidFill>
                </w14:textFill>
              </w:rPr>
              <w:t>适用</w:t>
            </w:r>
          </w:p>
        </w:tc>
        <w:tc>
          <w:tcPr>
            <w:tcW w:w="5008" w:type="dxa"/>
            <w:vAlign w:val="center"/>
          </w:tcPr>
          <w:p>
            <w:pPr>
              <w:widowControl/>
              <w:spacing w:line="240" w:lineRule="auto"/>
              <w:jc w:val="left"/>
              <w:rPr>
                <w:rFonts w:ascii="宋体" w:hAnsi="宋体"/>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w:t>
            </w:r>
            <w:r>
              <w:rPr>
                <w:rStyle w:val="41"/>
                <w:rFonts w:hint="eastAsia"/>
                <w:b w:val="0"/>
                <w:bCs w:val="0"/>
                <w:color w:val="000000" w:themeColor="text1"/>
                <w:u w:val="single"/>
                <w:lang w:val="en-US" w:eastAsia="zh-CN"/>
                <w14:textFill>
                  <w14:solidFill>
                    <w14:schemeClr w14:val="tx1"/>
                  </w14:solidFill>
                </w14:textFill>
              </w:rPr>
              <w:t>,</w:t>
            </w:r>
            <w:r>
              <w:rPr>
                <w:rStyle w:val="41"/>
                <w:rFonts w:hint="eastAsia"/>
                <w:b w:val="0"/>
                <w:bCs w:val="0"/>
                <w:color w:val="000000" w:themeColor="text1"/>
                <w:u w:val="single"/>
                <w14:textFill>
                  <w14:solidFill>
                    <w14:schemeClr w14:val="tx1"/>
                  </w14:solidFill>
                </w14:textFill>
              </w:rPr>
              <w:t>见采购文件供应商须知前附表3.5（</w:t>
            </w:r>
            <w:r>
              <w:rPr>
                <w:rStyle w:val="41"/>
                <w:b w:val="0"/>
                <w:bCs w:val="0"/>
                <w:color w:val="000000" w:themeColor="text1"/>
                <w:u w:val="single"/>
                <w14:textFill>
                  <w14:solidFill>
                    <w14:schemeClr w14:val="tx1"/>
                  </w14:solidFill>
                </w14:textFill>
              </w:rPr>
              <w:t>2</w:t>
            </w:r>
            <w:r>
              <w:rPr>
                <w:rStyle w:val="41"/>
                <w:rFonts w:hint="eastAsia"/>
                <w:b w:val="0"/>
                <w:bCs w:val="0"/>
                <w:color w:val="000000" w:themeColor="text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23"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（3）财务要求</w:t>
            </w:r>
          </w:p>
        </w:tc>
        <w:tc>
          <w:tcPr>
            <w:tcW w:w="1967"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 xml:space="preserve">不适用  </w:t>
            </w:r>
          </w:p>
        </w:tc>
        <w:tc>
          <w:tcPr>
            <w:tcW w:w="5008"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23"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（4）业绩要求</w:t>
            </w:r>
          </w:p>
        </w:tc>
        <w:tc>
          <w:tcPr>
            <w:tcW w:w="1967"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color w:val="000000" w:themeColor="text1"/>
                <w:u w:val="single"/>
                <w14:textFill>
                  <w14:solidFill>
                    <w14:schemeClr w14:val="tx1"/>
                  </w14:solidFill>
                </w14:textFill>
              </w:rPr>
              <w:sym w:font="Wingdings 2" w:char="0052"/>
            </w:r>
            <w:r>
              <w:rPr>
                <w:rStyle w:val="41"/>
                <w:rFonts w:hint="eastAsia"/>
                <w:color w:val="000000" w:themeColor="text1"/>
                <w:u w:val="single"/>
                <w14:textFill>
                  <w14:solidFill>
                    <w14:schemeClr w14:val="tx1"/>
                  </w14:solidFill>
                </w14:textFill>
              </w:rPr>
              <w:t>适用</w:t>
            </w:r>
          </w:p>
        </w:tc>
        <w:tc>
          <w:tcPr>
            <w:tcW w:w="5008"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23"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（5）信誉要求</w:t>
            </w:r>
          </w:p>
        </w:tc>
        <w:tc>
          <w:tcPr>
            <w:tcW w:w="1967"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b w:val="0"/>
                <w:bCs w:val="0"/>
                <w:color w:val="000000" w:themeColor="text1"/>
                <w:u w:val="single"/>
                <w14:textFill>
                  <w14:solidFill>
                    <w14:schemeClr w14:val="tx1"/>
                  </w14:solidFill>
                </w14:textFill>
              </w:rPr>
              <w:sym w:font="Wingdings 2" w:char="0052"/>
            </w:r>
            <w:r>
              <w:rPr>
                <w:rStyle w:val="41"/>
                <w:rFonts w:hint="eastAsia"/>
                <w:b w:val="0"/>
                <w:bCs w:val="0"/>
                <w:color w:val="000000" w:themeColor="text1"/>
                <w:u w:val="single"/>
                <w14:textFill>
                  <w14:solidFill>
                    <w14:schemeClr w14:val="tx1"/>
                  </w14:solidFill>
                </w14:textFill>
              </w:rPr>
              <w:t xml:space="preserve">不适用  </w:t>
            </w:r>
          </w:p>
        </w:tc>
        <w:tc>
          <w:tcPr>
            <w:tcW w:w="5008" w:type="dxa"/>
            <w:vAlign w:val="center"/>
          </w:tcPr>
          <w:p>
            <w:pPr>
              <w:widowControl w:val="0"/>
              <w:spacing w:line="360" w:lineRule="auto"/>
              <w:jc w:val="both"/>
              <w:rPr>
                <w:rFonts w:ascii="宋体" w:hAnsi="宋体"/>
                <w:color w:val="000000" w:themeColor="text1"/>
                <w:sz w:val="24"/>
                <w14:textFill>
                  <w14:solidFill>
                    <w14:schemeClr w14:val="tx1"/>
                  </w14:solidFill>
                </w14:textFill>
              </w:rPr>
            </w:pPr>
            <w:r>
              <w:rPr>
                <w:rStyle w:val="41"/>
                <w:rFonts w:hint="eastAsia"/>
                <w:b w:val="0"/>
                <w:bCs w:val="0"/>
                <w:u w:val="single"/>
              </w:rPr>
              <w:sym w:font="Wingdings 2" w:char="0052"/>
            </w:r>
            <w:r>
              <w:rPr>
                <w:rStyle w:val="41"/>
                <w:rFonts w:hint="eastAsia"/>
                <w:b w:val="0"/>
                <w:bCs w:val="0"/>
                <w:u w:val="single"/>
              </w:rPr>
              <w:t>不适用</w:t>
            </w:r>
            <w:r>
              <w:rPr>
                <w:rFonts w:hint="eastAsia"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23" w:type="dxa"/>
            <w:vAlign w:val="center"/>
          </w:tcPr>
          <w:p>
            <w:pPr>
              <w:widowControl w:val="0"/>
              <w:spacing w:line="360" w:lineRule="auto"/>
              <w:jc w:val="both"/>
              <w:rPr>
                <w:rFonts w:ascii="宋体" w:hAnsi="宋体"/>
                <w:sz w:val="24"/>
              </w:rPr>
            </w:pPr>
            <w:r>
              <w:rPr>
                <w:rFonts w:hint="eastAsia" w:ascii="宋体" w:hAnsi="宋体"/>
                <w:sz w:val="24"/>
              </w:rPr>
              <w:t>（6）承担本项目的主要人员要求</w:t>
            </w:r>
          </w:p>
        </w:tc>
        <w:tc>
          <w:tcPr>
            <w:tcW w:w="1967" w:type="dxa"/>
            <w:vAlign w:val="center"/>
          </w:tcPr>
          <w:p>
            <w:pPr>
              <w:widowControl w:val="0"/>
              <w:spacing w:line="360" w:lineRule="auto"/>
              <w:jc w:val="both"/>
              <w:rPr>
                <w:rFonts w:ascii="宋体" w:hAnsi="宋体"/>
                <w:sz w:val="24"/>
              </w:rPr>
            </w:pPr>
            <w:r>
              <w:rPr>
                <w:rStyle w:val="41"/>
                <w:rFonts w:hint="eastAsia"/>
                <w:b w:val="0"/>
                <w:bCs w:val="0"/>
                <w:u w:val="single"/>
              </w:rPr>
              <w:sym w:font="Wingdings 2" w:char="0052"/>
            </w:r>
            <w:r>
              <w:rPr>
                <w:rStyle w:val="41"/>
                <w:rFonts w:hint="eastAsia"/>
                <w:b w:val="0"/>
                <w:bCs w:val="0"/>
                <w:u w:val="single"/>
              </w:rPr>
              <w:t xml:space="preserve">不适用  </w:t>
            </w:r>
          </w:p>
        </w:tc>
        <w:tc>
          <w:tcPr>
            <w:tcW w:w="5008" w:type="dxa"/>
            <w:vAlign w:val="center"/>
          </w:tcPr>
          <w:p>
            <w:pPr>
              <w:widowControl w:val="0"/>
              <w:spacing w:line="360" w:lineRule="auto"/>
              <w:jc w:val="both"/>
              <w:rPr>
                <w:rFonts w:ascii="宋体" w:hAnsi="宋体"/>
                <w:sz w:val="24"/>
              </w:rPr>
            </w:pPr>
            <w:r>
              <w:rPr>
                <w:rStyle w:val="41"/>
                <w:rFonts w:hint="eastAsia"/>
                <w:b w:val="0"/>
                <w:bCs w:val="0"/>
                <w:u w:val="single"/>
              </w:rPr>
              <w:sym w:font="Wingdings 2" w:char="0052"/>
            </w:r>
            <w:r>
              <w:rPr>
                <w:rStyle w:val="41"/>
                <w:rFonts w:hint="eastAsia"/>
                <w:b w:val="0"/>
                <w:bCs w:val="0"/>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23" w:type="dxa"/>
            <w:vAlign w:val="center"/>
          </w:tcPr>
          <w:p>
            <w:pPr>
              <w:widowControl w:val="0"/>
              <w:spacing w:line="360" w:lineRule="auto"/>
              <w:jc w:val="both"/>
              <w:rPr>
                <w:rFonts w:ascii="宋体" w:hAnsi="宋体"/>
                <w:sz w:val="24"/>
              </w:rPr>
            </w:pPr>
            <w:r>
              <w:rPr>
                <w:rFonts w:hint="eastAsia" w:ascii="宋体" w:hAnsi="宋体"/>
                <w:sz w:val="24"/>
              </w:rPr>
              <w:t>（7）其他要求</w:t>
            </w:r>
          </w:p>
        </w:tc>
        <w:tc>
          <w:tcPr>
            <w:tcW w:w="1967" w:type="dxa"/>
            <w:vAlign w:val="center"/>
          </w:tcPr>
          <w:p>
            <w:pPr>
              <w:widowControl w:val="0"/>
              <w:spacing w:line="360" w:lineRule="auto"/>
              <w:jc w:val="both"/>
              <w:rPr>
                <w:rFonts w:ascii="宋体" w:hAnsi="宋体"/>
                <w:sz w:val="24"/>
              </w:rPr>
            </w:pPr>
            <w:r>
              <w:rPr>
                <w:rStyle w:val="41"/>
                <w:rFonts w:hint="eastAsia"/>
                <w:b w:val="0"/>
                <w:bCs w:val="0"/>
                <w:u w:val="single"/>
              </w:rPr>
              <w:sym w:font="Wingdings 2" w:char="0052"/>
            </w:r>
            <w:r>
              <w:rPr>
                <w:rStyle w:val="41"/>
                <w:rFonts w:hint="eastAsia"/>
                <w:b w:val="0"/>
                <w:bCs w:val="0"/>
                <w:u w:val="single"/>
              </w:rPr>
              <w:t xml:space="preserve">不适用  </w:t>
            </w:r>
          </w:p>
        </w:tc>
        <w:tc>
          <w:tcPr>
            <w:tcW w:w="5008" w:type="dxa"/>
            <w:vAlign w:val="center"/>
          </w:tcPr>
          <w:p>
            <w:pPr>
              <w:widowControl w:val="0"/>
              <w:spacing w:line="360" w:lineRule="auto"/>
              <w:jc w:val="both"/>
              <w:rPr>
                <w:rFonts w:ascii="宋体" w:hAnsi="宋体"/>
                <w:sz w:val="24"/>
              </w:rPr>
            </w:pPr>
            <w:r>
              <w:rPr>
                <w:rStyle w:val="41"/>
                <w:rFonts w:hint="eastAsia"/>
                <w:b w:val="0"/>
                <w:bCs w:val="0"/>
                <w:u w:val="single"/>
              </w:rPr>
              <w:sym w:font="Wingdings 2" w:char="0052"/>
            </w:r>
            <w:r>
              <w:rPr>
                <w:rStyle w:val="41"/>
                <w:rFonts w:hint="eastAsia"/>
                <w:b w:val="0"/>
                <w:bCs w:val="0"/>
                <w:u w:val="single"/>
              </w:rPr>
              <w:t xml:space="preserve">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123" w:type="dxa"/>
            <w:vAlign w:val="center"/>
          </w:tcPr>
          <w:p>
            <w:pPr>
              <w:widowControl w:val="0"/>
              <w:spacing w:line="360" w:lineRule="auto"/>
              <w:jc w:val="both"/>
              <w:rPr>
                <w:rFonts w:ascii="宋体" w:hAnsi="宋体"/>
                <w:sz w:val="24"/>
              </w:rPr>
            </w:pPr>
            <w:r>
              <w:rPr>
                <w:rFonts w:hint="eastAsia" w:ascii="宋体" w:hAnsi="宋体"/>
                <w:sz w:val="24"/>
              </w:rPr>
              <w:t>（8）供应商不存在第一章3.1款情形的证明材料</w:t>
            </w:r>
          </w:p>
        </w:tc>
        <w:tc>
          <w:tcPr>
            <w:tcW w:w="1967" w:type="dxa"/>
            <w:vAlign w:val="center"/>
          </w:tcPr>
          <w:p>
            <w:pPr>
              <w:widowControl w:val="0"/>
              <w:spacing w:line="360" w:lineRule="auto"/>
              <w:jc w:val="both"/>
              <w:rPr>
                <w:rFonts w:ascii="宋体" w:hAnsi="宋体"/>
                <w:sz w:val="24"/>
              </w:rPr>
            </w:pPr>
            <w:r>
              <w:rPr>
                <w:rStyle w:val="41"/>
                <w:rFonts w:hint="eastAsia"/>
                <w:u w:val="single"/>
              </w:rPr>
              <w:sym w:font="Wingdings 2" w:char="0052"/>
            </w:r>
            <w:r>
              <w:rPr>
                <w:rStyle w:val="41"/>
                <w:rFonts w:hint="eastAsia"/>
                <w:u w:val="single"/>
              </w:rPr>
              <w:t>适用</w:t>
            </w:r>
          </w:p>
        </w:tc>
        <w:tc>
          <w:tcPr>
            <w:tcW w:w="5008" w:type="dxa"/>
            <w:vAlign w:val="center"/>
          </w:tcPr>
          <w:p>
            <w:pPr>
              <w:widowControl w:val="0"/>
              <w:spacing w:line="360" w:lineRule="auto"/>
              <w:jc w:val="both"/>
              <w:rPr>
                <w:rFonts w:ascii="宋体" w:hAnsi="宋体"/>
                <w:sz w:val="24"/>
              </w:rPr>
            </w:pPr>
            <w:r>
              <w:rPr>
                <w:rStyle w:val="41"/>
                <w:rFonts w:hint="eastAsia"/>
                <w:b w:val="0"/>
                <w:bCs w:val="0"/>
                <w:u w:val="single"/>
              </w:rPr>
              <w:sym w:font="Wingdings 2" w:char="0052"/>
            </w:r>
            <w:r>
              <w:rPr>
                <w:rStyle w:val="41"/>
                <w:rFonts w:hint="eastAsia"/>
                <w:b w:val="0"/>
                <w:bCs w:val="0"/>
                <w:u w:val="single"/>
              </w:rPr>
              <w:t>适用,见采购文件供应商须知前附表3.5（8）。</w:t>
            </w:r>
            <w:commentRangeEnd w:id="0"/>
            <w:r>
              <w:commentReference w:id="0"/>
            </w:r>
          </w:p>
        </w:tc>
      </w:tr>
    </w:tbl>
    <w:p>
      <w:pPr>
        <w:autoSpaceDE w:val="0"/>
        <w:spacing w:line="360" w:lineRule="auto"/>
        <w:ind w:firstLine="240" w:firstLineChars="100"/>
        <w:rPr>
          <w:rFonts w:ascii="宋体" w:hAnsi="宋体"/>
          <w:color w:val="000000" w:themeColor="text1"/>
          <w:sz w:val="24"/>
          <w14:textFill>
            <w14:solidFill>
              <w14:schemeClr w14:val="tx1"/>
            </w14:solidFill>
          </w14:textFill>
        </w:rPr>
      </w:pPr>
    </w:p>
    <w:p>
      <w:pPr>
        <w:pStyle w:val="7"/>
        <w:spacing w:line="360" w:lineRule="auto"/>
        <w:jc w:val="both"/>
        <w:rPr>
          <w:rFonts w:ascii="Arial" w:hAnsi="Arial"/>
        </w:rPr>
      </w:pPr>
      <w:r>
        <w:rPr>
          <w:rFonts w:hint="eastAsia"/>
        </w:rPr>
        <w:t xml:space="preserve">4 </w:t>
      </w:r>
      <w:r>
        <w:rPr>
          <w:rFonts w:hint="eastAsia" w:ascii="黑体" w:hAnsi="黑体"/>
        </w:rPr>
        <w:t>响应保证金</w:t>
      </w:r>
    </w:p>
    <w:tbl>
      <w:tblPr>
        <w:tblStyle w:val="39"/>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3659"/>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93" w:type="dxa"/>
          </w:tcPr>
          <w:p>
            <w:pPr>
              <w:widowControl w:val="0"/>
              <w:autoSpaceDE w:val="0"/>
              <w:spacing w:line="360" w:lineRule="auto"/>
              <w:jc w:val="both"/>
              <w:rPr>
                <w:rFonts w:ascii="宋体" w:hAnsi="宋体"/>
                <w:sz w:val="24"/>
              </w:rPr>
            </w:pPr>
            <w:r>
              <w:rPr>
                <w:rFonts w:hint="eastAsia" w:ascii="宋体" w:hAnsi="宋体"/>
                <w:sz w:val="24"/>
              </w:rPr>
              <w:t>响应保证金的递交</w:t>
            </w:r>
          </w:p>
        </w:tc>
        <w:tc>
          <w:tcPr>
            <w:tcW w:w="3659" w:type="dxa"/>
          </w:tcPr>
          <w:p>
            <w:pPr>
              <w:widowControl w:val="0"/>
              <w:autoSpaceDE w:val="0"/>
              <w:spacing w:line="360" w:lineRule="auto"/>
              <w:jc w:val="both"/>
              <w:rPr>
                <w:rFonts w:ascii="黑体" w:hAnsi="黑体"/>
              </w:rPr>
            </w:pPr>
            <w:r>
              <w:rPr>
                <w:rFonts w:hint="eastAsia" w:ascii="宋体" w:hAnsi="宋体"/>
                <w:sz w:val="24"/>
              </w:rPr>
              <w:t>不退还响应保证金的其他情形</w:t>
            </w:r>
          </w:p>
        </w:tc>
        <w:tc>
          <w:tcPr>
            <w:tcW w:w="3046" w:type="dxa"/>
          </w:tcPr>
          <w:p>
            <w:pPr>
              <w:widowControl w:val="0"/>
              <w:autoSpaceDE w:val="0"/>
              <w:spacing w:line="360" w:lineRule="auto"/>
              <w:jc w:val="both"/>
              <w:rPr>
                <w:rFonts w:ascii="黑体" w:hAnsi="黑体"/>
              </w:rPr>
            </w:pPr>
            <w:r>
              <w:rPr>
                <w:rFonts w:hint="eastAsia" w:ascii="宋体" w:hAnsi="宋体"/>
                <w:sz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93" w:type="dxa"/>
          </w:tcPr>
          <w:p>
            <w:pPr>
              <w:widowControl w:val="0"/>
              <w:autoSpaceDE w:val="0"/>
              <w:spacing w:line="360" w:lineRule="auto"/>
              <w:jc w:val="both"/>
              <w:rPr>
                <w:rFonts w:ascii="宋体" w:hAnsi="宋体"/>
                <w:sz w:val="24"/>
              </w:rPr>
            </w:pPr>
            <w:r>
              <w:rPr>
                <w:rStyle w:val="41"/>
                <w:rFonts w:hint="eastAsia"/>
              </w:rPr>
              <w:t>☑</w:t>
            </w:r>
            <w:r>
              <w:rPr>
                <w:rFonts w:hint="eastAsia" w:ascii="宋体" w:hAnsi="宋体"/>
                <w:sz w:val="24"/>
              </w:rPr>
              <w:t>不要求递交</w:t>
            </w:r>
          </w:p>
        </w:tc>
        <w:tc>
          <w:tcPr>
            <w:tcW w:w="3659" w:type="dxa"/>
          </w:tcPr>
          <w:p>
            <w:pPr>
              <w:widowControl w:val="0"/>
              <w:autoSpaceDE w:val="0"/>
              <w:spacing w:line="360" w:lineRule="auto"/>
              <w:jc w:val="both"/>
              <w:rPr>
                <w:rFonts w:ascii="黑体" w:hAnsi="黑体"/>
              </w:rPr>
            </w:pPr>
            <w:r>
              <w:rPr>
                <w:rStyle w:val="41"/>
                <w:rFonts w:hint="eastAsia"/>
              </w:rPr>
              <w:t>☑不</w:t>
            </w:r>
            <w:r>
              <w:rPr>
                <w:rFonts w:hint="eastAsia" w:ascii="宋体" w:hAnsi="宋体"/>
                <w:sz w:val="24"/>
              </w:rPr>
              <w:t>适用</w:t>
            </w:r>
          </w:p>
        </w:tc>
        <w:tc>
          <w:tcPr>
            <w:tcW w:w="3046" w:type="dxa"/>
          </w:tcPr>
          <w:p>
            <w:pPr>
              <w:widowControl w:val="0"/>
              <w:autoSpaceDE w:val="0"/>
              <w:spacing w:line="360" w:lineRule="auto"/>
              <w:jc w:val="both"/>
              <w:rPr>
                <w:rFonts w:ascii="黑体" w:hAnsi="黑体"/>
              </w:rPr>
            </w:pPr>
            <w:r>
              <w:rPr>
                <w:rStyle w:val="41"/>
                <w:rFonts w:hint="eastAsia"/>
              </w:rPr>
              <w:t>☑</w:t>
            </w:r>
            <w:r>
              <w:rPr>
                <w:rFonts w:hint="eastAsia" w:ascii="宋体" w:hAnsi="宋体"/>
                <w:sz w:val="24"/>
              </w:rPr>
              <w:t>不适用</w:t>
            </w:r>
          </w:p>
        </w:tc>
      </w:tr>
    </w:tbl>
    <w:p>
      <w:pPr>
        <w:pStyle w:val="7"/>
        <w:spacing w:line="360" w:lineRule="auto"/>
        <w:jc w:val="both"/>
        <w:rPr>
          <w:rFonts w:ascii="Arial" w:hAnsi="Arial"/>
        </w:rPr>
      </w:pPr>
      <w:r>
        <w:rPr>
          <w:rFonts w:hint="eastAsia"/>
        </w:rPr>
        <w:t>5</w:t>
      </w:r>
      <w:r>
        <w:t xml:space="preserve"> </w:t>
      </w:r>
      <w:r>
        <w:rPr>
          <w:rFonts w:hint="eastAsia" w:ascii="黑体" w:hAnsi="黑体"/>
        </w:rPr>
        <w:t>确定成交供应商的方法</w:t>
      </w:r>
    </w:p>
    <w:p>
      <w:pPr>
        <w:autoSpaceDE w:val="0"/>
        <w:spacing w:line="360" w:lineRule="auto"/>
        <w:jc w:val="both"/>
        <w:rPr>
          <w:rStyle w:val="41"/>
        </w:rPr>
      </w:pPr>
      <w:r>
        <w:rPr>
          <w:rFonts w:hint="eastAsia" w:ascii="宋体" w:hAnsi="宋体"/>
          <w:b/>
          <w:bCs/>
          <w:sz w:val="24"/>
        </w:rPr>
        <w:t>5.1 最低价法</w:t>
      </w:r>
    </w:p>
    <w:p>
      <w:pPr>
        <w:autoSpaceDE w:val="0"/>
        <w:spacing w:line="360" w:lineRule="auto"/>
        <w:jc w:val="both"/>
        <w:rPr>
          <w:rFonts w:ascii="宋体" w:hAnsi="宋体"/>
          <w:sz w:val="24"/>
        </w:rPr>
      </w:pPr>
      <w:r>
        <w:rPr>
          <w:rFonts w:hint="eastAsia" w:ascii="宋体" w:hAnsi="宋体"/>
          <w:b/>
          <w:bCs/>
          <w:sz w:val="24"/>
        </w:rPr>
        <w:t>5.2</w:t>
      </w:r>
      <w:r>
        <w:rPr>
          <w:rFonts w:hint="eastAsia" w:ascii="宋体" w:hAnsi="宋体"/>
          <w:sz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7"/>
        <w:spacing w:line="360" w:lineRule="auto"/>
        <w:jc w:val="both"/>
        <w:rPr>
          <w:rFonts w:ascii="黑体" w:hAnsi="黑体"/>
        </w:rPr>
      </w:pPr>
      <w:r>
        <w:rPr>
          <w:rFonts w:hint="eastAsia"/>
        </w:rPr>
        <w:t>6</w:t>
      </w:r>
      <w:r>
        <w:rPr>
          <w:rFonts w:hint="eastAsia" w:ascii="黑体" w:hAnsi="黑体"/>
        </w:rPr>
        <w:t>采购文件获取</w:t>
      </w:r>
    </w:p>
    <w:p>
      <w:pPr>
        <w:autoSpaceDE w:val="0"/>
        <w:spacing w:line="360" w:lineRule="auto"/>
        <w:jc w:val="left"/>
        <w:rPr>
          <w:rFonts w:ascii="宋体" w:hAnsi="宋体"/>
          <w:sz w:val="24"/>
        </w:rPr>
      </w:pPr>
      <w:r>
        <w:rPr>
          <w:rFonts w:hint="eastAsia" w:ascii="宋体" w:hAnsi="宋体"/>
          <w:b/>
          <w:bCs/>
          <w:sz w:val="24"/>
        </w:rPr>
        <w:t xml:space="preserve">6.1 </w:t>
      </w:r>
      <w:r>
        <w:rPr>
          <w:rFonts w:hint="eastAsia" w:ascii="宋体" w:hAnsi="宋体"/>
          <w:sz w:val="24"/>
        </w:rPr>
        <w:t>供应商应当于</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19</w:t>
      </w:r>
      <w:r>
        <w:rPr>
          <w:rFonts w:hint="eastAsia" w:ascii="宋体" w:hAnsi="宋体"/>
          <w:sz w:val="24"/>
          <w:u w:val="single"/>
        </w:rPr>
        <w:t>日至</w:t>
      </w:r>
      <w:r>
        <w:rPr>
          <w:rFonts w:hint="eastAsia" w:ascii="宋体" w:hAnsi="宋体"/>
          <w:sz w:val="24"/>
          <w:u w:val="single"/>
          <w:lang w:val="en-US" w:eastAsia="zh-CN"/>
        </w:rPr>
        <w:t>2022</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24</w:t>
      </w:r>
      <w:r>
        <w:rPr>
          <w:rFonts w:hint="eastAsia" w:ascii="宋体" w:hAnsi="宋体"/>
          <w:sz w:val="24"/>
          <w:u w:val="single"/>
        </w:rPr>
        <w:t>日</w:t>
      </w:r>
      <w:r>
        <w:rPr>
          <w:rFonts w:hint="eastAsia" w:ascii="宋体" w:hAnsi="宋体"/>
          <w:sz w:val="24"/>
        </w:rPr>
        <w:t>，在</w:t>
      </w:r>
      <w:r>
        <w:rPr>
          <w:rFonts w:hint="eastAsia" w:ascii="宋体" w:hAnsi="宋体" w:cs="宋体"/>
          <w:sz w:val="24"/>
        </w:rPr>
        <w:t>湖南省湘水集团有限公司网站（http：//www.hnsxsjt.co）、湖南省港务集团有限公司门户网站（http://www.hnsgwjt.com/）</w:t>
      </w:r>
      <w:r>
        <w:rPr>
          <w:rFonts w:hint="eastAsia" w:ascii="宋体" w:hAnsi="宋体"/>
          <w:sz w:val="24"/>
        </w:rPr>
        <w:t>上获取采购文件；</w:t>
      </w:r>
    </w:p>
    <w:p>
      <w:pPr>
        <w:spacing w:line="360" w:lineRule="auto"/>
        <w:jc w:val="both"/>
        <w:rPr>
          <w:rFonts w:ascii="宋体" w:hAnsi="宋体" w:cs="宋体"/>
          <w:color w:val="000000"/>
          <w:sz w:val="24"/>
          <w:u w:val="single"/>
        </w:rPr>
      </w:pPr>
      <w:r>
        <w:rPr>
          <w:rFonts w:hint="eastAsia" w:ascii="宋体" w:hAnsi="宋体"/>
          <w:b/>
          <w:bCs/>
          <w:sz w:val="24"/>
        </w:rPr>
        <w:t>6.2</w:t>
      </w:r>
      <w:r>
        <w:rPr>
          <w:rFonts w:hint="eastAsia" w:ascii="宋体" w:hAnsi="宋体" w:cs="宋体"/>
          <w:sz w:val="24"/>
        </w:rPr>
        <w:t>响应文件递交</w:t>
      </w:r>
      <w:r>
        <w:rPr>
          <w:rFonts w:hint="eastAsia" w:ascii="宋体" w:hAnsi="宋体" w:cs="宋体"/>
          <w:color w:val="000000"/>
          <w:sz w:val="24"/>
        </w:rPr>
        <w:t>截止时间：</w:t>
      </w:r>
      <w:r>
        <w:rPr>
          <w:rFonts w:hint="eastAsia" w:ascii="宋体" w:hAnsi="宋体" w:cs="宋体"/>
          <w:color w:val="000000"/>
          <w:sz w:val="24"/>
          <w:u w:val="single"/>
        </w:rPr>
        <w:t>2022年</w:t>
      </w:r>
      <w:r>
        <w:rPr>
          <w:rFonts w:hint="eastAsia" w:ascii="宋体" w:hAnsi="宋体" w:cs="宋体"/>
          <w:color w:val="000000"/>
          <w:sz w:val="24"/>
          <w:u w:val="single"/>
          <w:lang w:val="en-US" w:eastAsia="zh-CN"/>
        </w:rPr>
        <w:t>7</w:t>
      </w:r>
      <w:r>
        <w:rPr>
          <w:rFonts w:hint="eastAsia" w:ascii="宋体" w:hAnsi="宋体" w:cs="宋体"/>
          <w:color w:val="000000"/>
          <w:sz w:val="24"/>
          <w:u w:val="single"/>
        </w:rPr>
        <w:t>月</w:t>
      </w:r>
      <w:r>
        <w:rPr>
          <w:rFonts w:hint="eastAsia" w:ascii="宋体" w:hAnsi="宋体" w:cs="宋体"/>
          <w:color w:val="000000"/>
          <w:sz w:val="24"/>
          <w:u w:val="single"/>
          <w:lang w:val="en-US" w:eastAsia="zh-CN"/>
        </w:rPr>
        <w:t>25</w:t>
      </w:r>
      <w:r>
        <w:rPr>
          <w:rFonts w:hint="eastAsia" w:ascii="宋体" w:hAnsi="宋体" w:cs="宋体"/>
          <w:color w:val="000000"/>
          <w:sz w:val="24"/>
          <w:u w:val="single"/>
        </w:rPr>
        <w:t>日17时30分；</w:t>
      </w:r>
    </w:p>
    <w:p>
      <w:pPr>
        <w:autoSpaceDE w:val="0"/>
        <w:spacing w:line="360" w:lineRule="auto"/>
        <w:jc w:val="both"/>
        <w:rPr>
          <w:rFonts w:ascii="宋体" w:hAnsi="宋体" w:eastAsiaTheme="minorEastAsia"/>
          <w:b/>
          <w:bCs/>
          <w:sz w:val="24"/>
          <w:highlight w:val="yellow"/>
          <w:u w:val="single"/>
        </w:rPr>
      </w:pPr>
      <w:r>
        <w:rPr>
          <w:rFonts w:hint="eastAsia" w:ascii="宋体" w:hAnsi="宋体" w:cs="宋体"/>
          <w:color w:val="000000"/>
          <w:sz w:val="24"/>
        </w:rPr>
        <w:t>递交响应文件的地点：</w:t>
      </w:r>
      <w:r>
        <w:rPr>
          <w:rFonts w:hint="eastAsia" w:cs="宋体" w:asciiTheme="minorEastAsia" w:hAnsiTheme="minorEastAsia" w:eastAsiaTheme="minorEastAsia"/>
          <w:color w:val="000000"/>
          <w:sz w:val="24"/>
          <w:u w:val="single"/>
        </w:rPr>
        <w:t>湖南</w:t>
      </w:r>
      <w:r>
        <w:rPr>
          <w:rFonts w:hint="eastAsia" w:ascii="宋体" w:hAnsi="宋体"/>
          <w:sz w:val="24"/>
          <w:u w:val="single"/>
        </w:rPr>
        <w:t>港产科技有限公司办公楼1楼105室</w:t>
      </w:r>
      <w:r>
        <w:rPr>
          <w:rFonts w:hint="eastAsia" w:cs="宋体" w:asciiTheme="minorEastAsia" w:hAnsiTheme="minorEastAsia" w:eastAsiaTheme="minorEastAsia"/>
          <w:sz w:val="24"/>
          <w:u w:val="single"/>
        </w:rPr>
        <w:t xml:space="preserve"> 。</w:t>
      </w:r>
    </w:p>
    <w:p>
      <w:pPr>
        <w:autoSpaceDE w:val="0"/>
        <w:spacing w:line="360" w:lineRule="auto"/>
        <w:jc w:val="both"/>
      </w:pPr>
      <w:r>
        <w:rPr>
          <w:rFonts w:hint="eastAsia" w:ascii="宋体" w:hAnsi="宋体"/>
          <w:b/>
          <w:bCs/>
          <w:sz w:val="24"/>
        </w:rPr>
        <w:t xml:space="preserve">6.3 </w:t>
      </w:r>
      <w:r>
        <w:rPr>
          <w:rFonts w:hint="eastAsia" w:ascii="宋体" w:hAnsi="宋体"/>
          <w:sz w:val="24"/>
        </w:rPr>
        <w:t>供应商若对本项目采购需求、资格要求等有疑问的，应当于</w:t>
      </w:r>
      <w:r>
        <w:rPr>
          <w:rFonts w:hint="eastAsia" w:ascii="宋体" w:hAnsi="宋体" w:cs="宋体"/>
          <w:color w:val="000000"/>
          <w:sz w:val="24"/>
          <w:u w:val="single"/>
        </w:rPr>
        <w:t>2022年</w:t>
      </w:r>
      <w:r>
        <w:rPr>
          <w:rFonts w:hint="eastAsia" w:ascii="宋体" w:hAnsi="宋体" w:cs="宋体"/>
          <w:color w:val="000000"/>
          <w:sz w:val="24"/>
          <w:u w:val="single"/>
          <w:lang w:val="en-US" w:eastAsia="zh-CN"/>
        </w:rPr>
        <w:t>7</w:t>
      </w:r>
      <w:r>
        <w:rPr>
          <w:rFonts w:hint="eastAsia" w:ascii="宋体" w:hAnsi="宋体" w:cs="宋体"/>
          <w:color w:val="000000"/>
          <w:sz w:val="24"/>
          <w:u w:val="single"/>
        </w:rPr>
        <w:t>月</w:t>
      </w:r>
      <w:r>
        <w:rPr>
          <w:rFonts w:hint="eastAsia" w:ascii="宋体" w:hAnsi="宋体" w:cs="宋体"/>
          <w:color w:val="000000"/>
          <w:sz w:val="24"/>
          <w:u w:val="single"/>
          <w:lang w:val="en-US" w:eastAsia="zh-CN"/>
        </w:rPr>
        <w:t>25</w:t>
      </w:r>
      <w:r>
        <w:rPr>
          <w:rFonts w:hint="eastAsia" w:ascii="宋体" w:hAnsi="宋体" w:cs="宋体"/>
          <w:color w:val="000000"/>
          <w:sz w:val="24"/>
          <w:u w:val="single"/>
        </w:rPr>
        <w:t>日17时30分</w:t>
      </w:r>
      <w:r>
        <w:rPr>
          <w:rFonts w:hint="eastAsia" w:ascii="宋体" w:hAnsi="宋体"/>
          <w:sz w:val="24"/>
        </w:rPr>
        <w:t>前向采购人提出澄清要求。</w:t>
      </w:r>
    </w:p>
    <w:p>
      <w:pPr>
        <w:pStyle w:val="7"/>
        <w:spacing w:line="360" w:lineRule="auto"/>
        <w:jc w:val="both"/>
      </w:pPr>
      <w:r>
        <w:rPr>
          <w:rFonts w:hint="eastAsia"/>
        </w:rPr>
        <w:t>7</w:t>
      </w:r>
      <w:r>
        <w:t xml:space="preserve"> </w:t>
      </w:r>
      <w:r>
        <w:rPr>
          <w:rFonts w:hint="eastAsia"/>
        </w:rPr>
        <w:t>发布</w:t>
      </w:r>
      <w:r>
        <w:rPr>
          <w:rFonts w:hint="eastAsia" w:ascii="黑体" w:hAnsi="黑体"/>
        </w:rPr>
        <w:t>公告的</w:t>
      </w:r>
      <w:r>
        <w:rPr>
          <w:rFonts w:hint="eastAsia"/>
        </w:rPr>
        <w:t>媒介</w:t>
      </w:r>
    </w:p>
    <w:p>
      <w:pPr>
        <w:widowControl w:val="0"/>
        <w:spacing w:line="360" w:lineRule="auto"/>
        <w:ind w:firstLine="480" w:firstLineChars="200"/>
        <w:jc w:val="both"/>
        <w:rPr>
          <w:rFonts w:ascii="宋体" w:hAnsi="宋体" w:cs="宋体"/>
          <w:sz w:val="24"/>
        </w:rPr>
      </w:pPr>
      <w:r>
        <w:rPr>
          <w:rFonts w:hint="eastAsia" w:ascii="宋体" w:hAnsi="宋体"/>
          <w:bCs/>
          <w:sz w:val="24"/>
        </w:rPr>
        <w:t>本次采购公告</w:t>
      </w:r>
      <w:r>
        <w:rPr>
          <w:rFonts w:hint="eastAsia" w:ascii="宋体" w:hAnsi="宋体"/>
          <w:sz w:val="24"/>
        </w:rPr>
        <w:t>发布的媒介:</w:t>
      </w:r>
      <w:r>
        <w:rPr>
          <w:rFonts w:hint="eastAsia" w:ascii="宋体" w:hAnsi="宋体" w:cs="宋体"/>
          <w:sz w:val="24"/>
        </w:rPr>
        <w:t xml:space="preserve"> 中国招标投标公共服务平台（http：//www.cebpubservice.com）、湖南省湘水集团有限公司网站（http：//www.hnsxsjt.com）、湖南省港务集团有限公司门户网站（http://www.hnsgwjt.com/）上发布。</w:t>
      </w:r>
    </w:p>
    <w:p>
      <w:pPr>
        <w:pStyle w:val="7"/>
        <w:spacing w:line="360" w:lineRule="auto"/>
        <w:jc w:val="both"/>
      </w:pPr>
      <w:r>
        <w:rPr>
          <w:rFonts w:hint="eastAsia"/>
        </w:rPr>
        <w:t>8</w:t>
      </w:r>
      <w:bookmarkStart w:id="3" w:name="_Toc512257471"/>
      <w:bookmarkStart w:id="4" w:name="_Toc77254104"/>
      <w:bookmarkStart w:id="5" w:name="_Toc76635692"/>
      <w:bookmarkStart w:id="6" w:name="_Toc79596547"/>
      <w:r>
        <w:t xml:space="preserve"> 监督</w:t>
      </w:r>
      <w:bookmarkEnd w:id="3"/>
      <w:bookmarkEnd w:id="4"/>
      <w:bookmarkEnd w:id="5"/>
      <w:r>
        <w:rPr>
          <w:rFonts w:hint="eastAsia"/>
        </w:rPr>
        <w:t>部门</w:t>
      </w:r>
      <w:bookmarkEnd w:id="6"/>
    </w:p>
    <w:p>
      <w:pPr>
        <w:pStyle w:val="33"/>
        <w:widowControl w:val="0"/>
        <w:adjustRightInd w:val="0"/>
        <w:snapToGrid w:val="0"/>
        <w:spacing w:before="0" w:beforeAutospacing="0" w:after="0" w:afterAutospacing="0" w:line="360" w:lineRule="auto"/>
        <w:ind w:firstLine="480" w:firstLineChars="200"/>
        <w:jc w:val="both"/>
        <w:rPr>
          <w:rFonts w:cs="Times New Roman"/>
        </w:rPr>
      </w:pPr>
      <w:r>
        <w:rPr>
          <w:rFonts w:cs="Times New Roman"/>
        </w:rPr>
        <w:t>本次</w:t>
      </w:r>
      <w:r>
        <w:rPr>
          <w:rFonts w:hint="eastAsia" w:cs="Times New Roman"/>
        </w:rPr>
        <w:t>采购</w:t>
      </w:r>
      <w:r>
        <w:rPr>
          <w:rFonts w:cs="Times New Roman"/>
        </w:rPr>
        <w:t>监督部门为</w:t>
      </w:r>
      <w:r>
        <w:rPr>
          <w:rFonts w:hint="eastAsia" w:cs="Times New Roman"/>
        </w:rPr>
        <w:t>湖南</w:t>
      </w:r>
      <w:r>
        <w:rPr>
          <w:rFonts w:hint="eastAsia"/>
        </w:rPr>
        <w:t>港产科技有限公司党群综合部</w:t>
      </w:r>
      <w:r>
        <w:rPr>
          <w:rFonts w:cs="Times New Roman"/>
        </w:rPr>
        <w:t>，电话：</w:t>
      </w:r>
      <w:r>
        <w:rPr>
          <w:rFonts w:hint="eastAsia"/>
          <w:u w:val="single"/>
        </w:rPr>
        <w:t>13873063063</w:t>
      </w:r>
    </w:p>
    <w:p>
      <w:pPr>
        <w:pStyle w:val="7"/>
        <w:spacing w:line="360" w:lineRule="auto"/>
        <w:jc w:val="both"/>
        <w:rPr>
          <w:rFonts w:ascii="Arial" w:hAnsi="Arial"/>
        </w:rPr>
      </w:pPr>
      <w:r>
        <w:t>9</w:t>
      </w:r>
      <w:r>
        <w:rPr>
          <w:rFonts w:hint="eastAsia"/>
        </w:rPr>
        <w:t xml:space="preserve"> </w:t>
      </w:r>
      <w:r>
        <w:rPr>
          <w:rFonts w:hint="eastAsia" w:ascii="黑体" w:hAnsi="黑体"/>
        </w:rPr>
        <w:t>其他</w:t>
      </w:r>
    </w:p>
    <w:p>
      <w:pPr>
        <w:autoSpaceDE w:val="0"/>
        <w:spacing w:line="360" w:lineRule="auto"/>
        <w:jc w:val="both"/>
        <w:rPr>
          <w:rFonts w:ascii="宋体" w:hAnsi="宋体"/>
          <w:sz w:val="24"/>
        </w:rPr>
      </w:pPr>
      <w:r>
        <w:rPr>
          <w:rFonts w:hint="eastAsia" w:ascii="宋体" w:hAnsi="宋体"/>
          <w:b/>
          <w:bCs/>
          <w:sz w:val="24"/>
        </w:rPr>
        <w:t>9.1</w:t>
      </w:r>
      <w:r>
        <w:rPr>
          <w:rFonts w:hint="eastAsia" w:ascii="宋体" w:hAnsi="宋体"/>
          <w:sz w:val="24"/>
        </w:rPr>
        <w:t xml:space="preserve">采购人在签署采购合同时及合同履行过程中，有权对采购标的数量进行增加或减少的幅度: </w:t>
      </w:r>
      <w:r>
        <w:rPr>
          <w:rFonts w:hint="eastAsia" w:ascii="宋体" w:hAnsi="宋体"/>
          <w:sz w:val="24"/>
          <w:u w:val="single"/>
        </w:rPr>
        <w:t>10</w:t>
      </w:r>
      <w:r>
        <w:rPr>
          <w:rFonts w:hint="eastAsia" w:ascii="宋体" w:hAnsi="宋体"/>
          <w:sz w:val="24"/>
        </w:rPr>
        <w:t>%。</w:t>
      </w:r>
    </w:p>
    <w:p>
      <w:pPr>
        <w:autoSpaceDE w:val="0"/>
        <w:spacing w:line="360" w:lineRule="auto"/>
        <w:jc w:val="both"/>
        <w:rPr>
          <w:rFonts w:ascii="宋体" w:hAnsi="宋体" w:cs="宋体"/>
          <w:sz w:val="24"/>
        </w:rPr>
      </w:pPr>
      <w:r>
        <w:rPr>
          <w:rFonts w:hint="eastAsia" w:ascii="宋体" w:hAnsi="宋体"/>
          <w:b/>
          <w:bCs/>
          <w:sz w:val="24"/>
        </w:rPr>
        <w:t>9.2</w:t>
      </w:r>
      <w:r>
        <w:rPr>
          <w:rFonts w:hint="eastAsia" w:ascii="宋体" w:hAnsi="宋体"/>
          <w:sz w:val="24"/>
        </w:rPr>
        <w:t xml:space="preserve"> 项</w:t>
      </w:r>
      <w:r>
        <w:rPr>
          <w:rFonts w:hint="eastAsia" w:ascii="宋体" w:hAnsi="宋体" w:cs="宋体"/>
          <w:sz w:val="24"/>
        </w:rPr>
        <w:t>目控制价：本项目最高限价为人民币</w:t>
      </w:r>
      <w:r>
        <w:rPr>
          <w:rFonts w:hint="eastAsia" w:ascii="宋体" w:hAnsi="宋体" w:cs="宋体"/>
          <w:sz w:val="24"/>
          <w:u w:val="single"/>
        </w:rPr>
        <w:t>叁拾陆万元整</w:t>
      </w:r>
      <w:r>
        <w:rPr>
          <w:rFonts w:hint="eastAsia" w:ascii="宋体" w:hAnsi="宋体" w:cs="宋体"/>
          <w:sz w:val="24"/>
        </w:rPr>
        <w:t>（小写：¥</w:t>
      </w:r>
      <w:r>
        <w:rPr>
          <w:rFonts w:hint="eastAsia" w:ascii="宋体" w:hAnsi="宋体" w:cs="宋体"/>
          <w:sz w:val="24"/>
          <w:u w:val="single"/>
        </w:rPr>
        <w:t>3</w:t>
      </w:r>
      <w:r>
        <w:rPr>
          <w:rFonts w:ascii="宋体" w:hAnsi="宋体" w:cs="宋体"/>
          <w:sz w:val="24"/>
          <w:u w:val="single"/>
        </w:rPr>
        <w:t>6</w:t>
      </w:r>
      <w:r>
        <w:rPr>
          <w:rFonts w:hint="eastAsia" w:ascii="宋体" w:hAnsi="宋体" w:cs="宋体"/>
          <w:sz w:val="24"/>
          <w:u w:val="single"/>
        </w:rPr>
        <w:t>0000.00</w:t>
      </w:r>
      <w:r>
        <w:rPr>
          <w:rFonts w:hint="eastAsia" w:ascii="宋体" w:hAnsi="宋体" w:cs="宋体"/>
          <w:sz w:val="24"/>
        </w:rPr>
        <w:t>元）。提供</w:t>
      </w:r>
      <w:r>
        <w:rPr>
          <w:rFonts w:ascii="宋体" w:hAnsi="宋体" w:cs="宋体"/>
          <w:color w:val="auto"/>
          <w:sz w:val="24"/>
        </w:rPr>
        <w:t>13</w:t>
      </w:r>
      <w:r>
        <w:rPr>
          <w:rFonts w:hint="eastAsia" w:ascii="宋体" w:hAnsi="宋体" w:cs="宋体"/>
          <w:color w:val="auto"/>
          <w:sz w:val="24"/>
        </w:rPr>
        <w:t>%</w:t>
      </w:r>
      <w:r>
        <w:rPr>
          <w:rFonts w:hint="eastAsia" w:ascii="宋体" w:hAnsi="宋体" w:cs="宋体"/>
          <w:sz w:val="24"/>
        </w:rPr>
        <w:t>的增值税专用发票，超过最高限价的作废。</w:t>
      </w:r>
    </w:p>
    <w:p>
      <w:pPr>
        <w:pStyle w:val="2"/>
        <w:ind w:firstLine="0"/>
      </w:pPr>
      <w:r>
        <w:rPr>
          <w:rFonts w:hint="eastAsia" w:hAnsi="宋体" w:cs="宋体"/>
          <w:b/>
          <w:bCs/>
          <w:szCs w:val="24"/>
        </w:rPr>
        <w:t>9.3 相关图纸获取方式</w:t>
      </w:r>
      <w:r>
        <w:rPr>
          <w:rFonts w:hint="eastAsia" w:hAnsi="宋体" w:cs="宋体"/>
          <w:szCs w:val="24"/>
        </w:rPr>
        <w:t>：</w:t>
      </w:r>
      <w:r>
        <w:rPr>
          <w:rFonts w:hint="eastAsia" w:hAnsi="宋体" w:cs="宋体"/>
          <w:szCs w:val="24"/>
          <w:u w:val="single"/>
        </w:rPr>
        <w:t>谢凯（</w:t>
      </w:r>
      <w:r>
        <w:rPr>
          <w:rFonts w:hint="eastAsia" w:hAnsi="宋体"/>
          <w:u w:val="single"/>
        </w:rPr>
        <w:t>17373015772）</w:t>
      </w:r>
    </w:p>
    <w:p>
      <w:pPr>
        <w:pStyle w:val="7"/>
        <w:spacing w:line="360" w:lineRule="auto"/>
        <w:jc w:val="both"/>
        <w:rPr>
          <w:rFonts w:ascii="Arial" w:hAnsi="Arial"/>
        </w:rPr>
      </w:pPr>
      <w:r>
        <w:t>10</w:t>
      </w:r>
      <w:r>
        <w:rPr>
          <w:rFonts w:hint="eastAsia"/>
        </w:rPr>
        <w:t xml:space="preserve"> </w:t>
      </w:r>
      <w:r>
        <w:rPr>
          <w:rFonts w:hint="eastAsia" w:ascii="黑体" w:hAnsi="黑体"/>
        </w:rPr>
        <w:t>联系方式</w:t>
      </w:r>
    </w:p>
    <w:p>
      <w:pPr>
        <w:autoSpaceDE w:val="0"/>
        <w:spacing w:line="360" w:lineRule="auto"/>
        <w:ind w:firstLine="240" w:firstLineChars="100"/>
        <w:jc w:val="both"/>
        <w:rPr>
          <w:rFonts w:ascii="宋体" w:hAnsi="宋体"/>
          <w:sz w:val="24"/>
        </w:rPr>
      </w:pPr>
      <w:r>
        <w:rPr>
          <w:rFonts w:hint="eastAsia" w:ascii="宋体" w:hAnsi="宋体"/>
          <w:sz w:val="24"/>
        </w:rPr>
        <w:t>采 购 人: 湖南港产</w:t>
      </w:r>
      <w:r>
        <w:rPr>
          <w:rFonts w:hint="eastAsia" w:ascii="宋体" w:hAnsi="宋体"/>
          <w:sz w:val="24"/>
          <w:lang w:val="en-US" w:eastAsia="zh-CN"/>
        </w:rPr>
        <w:t>科技</w:t>
      </w:r>
      <w:r>
        <w:rPr>
          <w:rFonts w:hint="eastAsia" w:ascii="宋体" w:hAnsi="宋体"/>
          <w:sz w:val="24"/>
        </w:rPr>
        <w:t xml:space="preserve">有限公司         </w:t>
      </w:r>
    </w:p>
    <w:p>
      <w:pPr>
        <w:autoSpaceDE w:val="0"/>
        <w:spacing w:line="360" w:lineRule="auto"/>
        <w:ind w:firstLine="240" w:firstLineChars="100"/>
        <w:jc w:val="both"/>
        <w:rPr>
          <w:rFonts w:ascii="宋体" w:hAnsi="宋体"/>
          <w:sz w:val="24"/>
          <w:highlight w:val="yellow"/>
        </w:rPr>
      </w:pPr>
      <w:r>
        <w:rPr>
          <w:rFonts w:hint="eastAsia" w:ascii="宋体" w:hAnsi="宋体"/>
          <w:sz w:val="24"/>
        </w:rPr>
        <w:t>地    址: 岳阳城陵矶长江路2号</w:t>
      </w:r>
    </w:p>
    <w:p>
      <w:pPr>
        <w:autoSpaceDE w:val="0"/>
        <w:spacing w:line="360" w:lineRule="auto"/>
        <w:ind w:firstLine="240" w:firstLineChars="100"/>
        <w:jc w:val="both"/>
        <w:rPr>
          <w:rFonts w:ascii="宋体" w:hAnsi="宋体"/>
          <w:sz w:val="24"/>
        </w:rPr>
      </w:pPr>
      <w:r>
        <w:rPr>
          <w:rFonts w:hint="eastAsia" w:ascii="宋体" w:hAnsi="宋体"/>
          <w:sz w:val="24"/>
        </w:rPr>
        <w:t xml:space="preserve">邮政编码: 414000                         </w:t>
      </w:r>
    </w:p>
    <w:p>
      <w:pPr>
        <w:autoSpaceDE w:val="0"/>
        <w:spacing w:line="360" w:lineRule="auto"/>
        <w:ind w:firstLine="240" w:firstLineChars="100"/>
        <w:jc w:val="both"/>
        <w:rPr>
          <w:rFonts w:ascii="宋体" w:hAnsi="宋体"/>
          <w:sz w:val="24"/>
        </w:rPr>
      </w:pPr>
      <w:r>
        <w:rPr>
          <w:rFonts w:hint="eastAsia" w:ascii="宋体" w:hAnsi="宋体"/>
          <w:sz w:val="24"/>
        </w:rPr>
        <w:t xml:space="preserve">联 系 人: 谢凯                        </w:t>
      </w:r>
    </w:p>
    <w:p>
      <w:pPr>
        <w:autoSpaceDE w:val="0"/>
        <w:spacing w:line="360" w:lineRule="auto"/>
        <w:ind w:firstLine="240" w:firstLineChars="100"/>
        <w:jc w:val="both"/>
        <w:rPr>
          <w:rFonts w:ascii="宋体" w:hAnsi="宋体"/>
          <w:sz w:val="24"/>
        </w:rPr>
      </w:pPr>
      <w:r>
        <w:rPr>
          <w:rFonts w:hint="eastAsia" w:ascii="宋体" w:hAnsi="宋体"/>
          <w:sz w:val="24"/>
        </w:rPr>
        <w:t xml:space="preserve">电    话: 17373015772                        </w:t>
      </w:r>
    </w:p>
    <w:p>
      <w:pPr>
        <w:autoSpaceDE w:val="0"/>
        <w:spacing w:line="360" w:lineRule="auto"/>
        <w:ind w:firstLine="240" w:firstLineChars="100"/>
        <w:jc w:val="both"/>
        <w:rPr>
          <w:rFonts w:ascii="宋体" w:hAnsi="宋体"/>
          <w:sz w:val="24"/>
        </w:rPr>
      </w:pPr>
      <w:r>
        <w:rPr>
          <w:rFonts w:hint="eastAsia" w:ascii="宋体" w:hAnsi="宋体"/>
          <w:sz w:val="24"/>
        </w:rPr>
        <w:t xml:space="preserve">网    址: http://www.hnsgwjt.com/        </w:t>
      </w:r>
    </w:p>
    <w:p>
      <w:pPr>
        <w:spacing w:line="600" w:lineRule="exact"/>
        <w:jc w:val="center"/>
        <w:rPr>
          <w:rFonts w:ascii="黑体" w:hAnsi="黑体" w:eastAsia="黑体"/>
          <w:sz w:val="32"/>
          <w:szCs w:val="32"/>
        </w:rPr>
      </w:pPr>
      <w:bookmarkStart w:id="7" w:name="_Toc234832861"/>
      <w:bookmarkStart w:id="8" w:name="_Toc517787494"/>
    </w:p>
    <w:p>
      <w:pPr>
        <w:spacing w:line="600" w:lineRule="exact"/>
        <w:jc w:val="both"/>
        <w:rPr>
          <w:rFonts w:ascii="黑体" w:hAnsi="黑体" w:eastAsia="黑体"/>
          <w:sz w:val="32"/>
          <w:szCs w:val="32"/>
        </w:rPr>
      </w:pPr>
    </w:p>
    <w:p>
      <w:pPr>
        <w:spacing w:line="240" w:lineRule="auto"/>
        <w:rPr>
          <w:rFonts w:ascii="黑体" w:hAnsi="黑体" w:eastAsia="黑体"/>
          <w:sz w:val="32"/>
          <w:szCs w:val="32"/>
        </w:rPr>
      </w:pPr>
      <w:r>
        <w:rPr>
          <w:rFonts w:hint="eastAsia" w:ascii="黑体" w:hAnsi="黑体" w:eastAsia="黑体"/>
          <w:sz w:val="32"/>
          <w:szCs w:val="32"/>
        </w:rPr>
        <w:br w:type="page"/>
      </w:r>
    </w:p>
    <w:p>
      <w:pPr>
        <w:spacing w:line="600" w:lineRule="exact"/>
        <w:jc w:val="center"/>
        <w:rPr>
          <w:rFonts w:ascii="黑体" w:hAnsi="黑体" w:eastAsia="黑体"/>
          <w:sz w:val="32"/>
          <w:szCs w:val="32"/>
        </w:rPr>
      </w:pPr>
      <w:r>
        <w:rPr>
          <w:rFonts w:hint="eastAsia" w:ascii="黑体" w:hAnsi="黑体" w:eastAsia="黑体"/>
          <w:sz w:val="32"/>
          <w:szCs w:val="32"/>
        </w:rPr>
        <w:t>第二章  供应商须知</w:t>
      </w:r>
      <w:bookmarkEnd w:id="7"/>
      <w:bookmarkEnd w:id="8"/>
    </w:p>
    <w:p>
      <w:pPr>
        <w:pStyle w:val="5"/>
        <w:spacing w:before="240" w:after="240" w:line="600" w:lineRule="exact"/>
        <w:jc w:val="center"/>
        <w:rPr>
          <w:rFonts w:ascii="仿宋" w:hAnsi="仿宋" w:eastAsia="仿宋" w:cs="仿宋"/>
          <w:sz w:val="30"/>
          <w:szCs w:val="30"/>
        </w:rPr>
      </w:pPr>
      <w:bookmarkStart w:id="9" w:name="_Toc517787495"/>
      <w:bookmarkStart w:id="10" w:name="_Toc234832862"/>
      <w:r>
        <w:rPr>
          <w:rFonts w:hint="eastAsia" w:ascii="仿宋" w:hAnsi="仿宋" w:eastAsia="仿宋" w:cs="仿宋"/>
          <w:sz w:val="30"/>
          <w:szCs w:val="30"/>
        </w:rPr>
        <w:t xml:space="preserve">供应商须知前附表                                                                                                                                                                                                                                                                                                                                                                                                                                                                                                                                                                                                                                                                                                                                                                                                                                                                                                                                                                                                                                                                                                                                                                                                                                                                                                                                                                                                                                                                                                                                                                                                                                                                                                                                                                                                                                                                                                                                                                                                                                                                                                                                                                                                                                                                                                                                                                                                                                                                                                                                                                                                                                                                                                                                                                                                                                                                                                                                                                                                                                                                                                                                                                                                                                                                                                                                                                                                                                                                                                                                                                                                                                                                                                                                                                                                                                                                                                                                                                                                                                                                                                                                                                                                        </w:t>
      </w:r>
      <w:r>
        <w:rPr>
          <w:rFonts w:hint="eastAsia" w:ascii="仿宋" w:hAnsi="仿宋" w:eastAsia="仿宋" w:cs="仿宋"/>
          <w:sz w:val="30"/>
          <w:szCs w:val="30"/>
        </w:rPr>
        <w:t xml:space="preserve">                                                                                                                                                                                                                                                                                                                                                                                                                                                                                                                                                                                                                                                                                                                                                                                                                                                                                                                                                                                                                                                                                                                                                                                                                                                                                                                                                                                                                                                                                                                                                                                                                                                                                                                                                                                                                                                                                                                                                                                                                                                                                                                                                                                                                                                                                                                                                                                                                                                                                                                                                                                                                                                                                                                                                                                                                                                                                                                                                                                                                                                                                                                                                                                                                                                                                                                                                                                                                                                                                                                                                                                                                                                                                                                                                                                                                                                                                                                                                                                                                                                                                                                                                                                                                </w:t>
      </w:r>
      <w:r>
        <w:rPr>
          <w:rFonts w:hint="eastAsia" w:ascii="仿宋" w:hAnsi="仿宋" w:eastAsia="仿宋" w:cs="仿宋"/>
          <w:sz w:val="30"/>
          <w:szCs w:val="30"/>
        </w:rPr>
        <w:t xml:space="preserve">                                                      </w:t>
      </w:r>
      <w:bookmarkEnd w:id="9"/>
      <w:bookmarkEnd w:id="10"/>
    </w:p>
    <w:tbl>
      <w:tblPr>
        <w:tblStyle w:val="38"/>
        <w:tblW w:w="9018" w:type="dxa"/>
        <w:tblInd w:w="-278" w:type="dxa"/>
        <w:tblLayout w:type="fixed"/>
        <w:tblCellMar>
          <w:top w:w="0" w:type="dxa"/>
          <w:left w:w="108" w:type="dxa"/>
          <w:bottom w:w="0" w:type="dxa"/>
          <w:right w:w="108" w:type="dxa"/>
        </w:tblCellMar>
      </w:tblPr>
      <w:tblGrid>
        <w:gridCol w:w="1526"/>
        <w:gridCol w:w="2743"/>
        <w:gridCol w:w="4749"/>
      </w:tblGrid>
      <w:tr>
        <w:tblPrEx>
          <w:tblCellMar>
            <w:top w:w="0" w:type="dxa"/>
            <w:left w:w="108" w:type="dxa"/>
            <w:bottom w:w="0" w:type="dxa"/>
            <w:right w:w="108" w:type="dxa"/>
          </w:tblCellMar>
        </w:tblPrEx>
        <w:trPr>
          <w:trHeight w:val="387"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条款号</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条  款  名  称</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编  列  内  容</w:t>
            </w:r>
          </w:p>
        </w:tc>
      </w:tr>
      <w:tr>
        <w:tblPrEx>
          <w:tblCellMar>
            <w:top w:w="0" w:type="dxa"/>
            <w:left w:w="108" w:type="dxa"/>
            <w:bottom w:w="0" w:type="dxa"/>
            <w:right w:w="108" w:type="dxa"/>
          </w:tblCellMar>
        </w:tblPrEx>
        <w:trPr>
          <w:trHeight w:val="45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采购方法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询价</w:t>
            </w:r>
          </w:p>
        </w:tc>
      </w:tr>
      <w:tr>
        <w:tblPrEx>
          <w:tblCellMar>
            <w:top w:w="0" w:type="dxa"/>
            <w:left w:w="108" w:type="dxa"/>
            <w:bottom w:w="0" w:type="dxa"/>
            <w:right w:w="108" w:type="dxa"/>
          </w:tblCellMar>
        </w:tblPrEx>
        <w:trPr>
          <w:trHeight w:val="5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评审办法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最低价法</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1.7.1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踏勘现场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不组织</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采购预备会</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不召开</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1.9</w:t>
            </w:r>
          </w:p>
          <w:p>
            <w:pPr>
              <w:spacing w:line="360" w:lineRule="auto"/>
              <w:jc w:val="both"/>
              <w:rPr>
                <w:rFonts w:hint="eastAsia" w:ascii="宋体" w:hAnsi="宋体" w:eastAsia="宋体" w:cs="宋体"/>
                <w:szCs w:val="21"/>
              </w:rPr>
            </w:pPr>
            <w:r>
              <w:rPr>
                <w:rFonts w:hint="eastAsia" w:ascii="宋体" w:hAnsi="宋体" w:eastAsia="宋体" w:cs="宋体"/>
                <w:szCs w:val="21"/>
              </w:rPr>
              <w:t>（A、C）</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分包</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不得分包的内容：</w:t>
            </w:r>
            <w:r>
              <w:rPr>
                <w:rFonts w:hint="eastAsia" w:ascii="宋体" w:hAnsi="宋体" w:eastAsia="宋体" w:cs="宋体"/>
                <w:szCs w:val="21"/>
                <w:u w:val="single"/>
              </w:rPr>
              <w:t>不允许分包</w:t>
            </w:r>
          </w:p>
          <w:p>
            <w:pPr>
              <w:spacing w:line="360" w:lineRule="auto"/>
              <w:jc w:val="both"/>
              <w:rPr>
                <w:rFonts w:hint="eastAsia" w:ascii="宋体" w:hAnsi="宋体" w:eastAsia="宋体" w:cs="宋体"/>
                <w:szCs w:val="21"/>
              </w:rPr>
            </w:pPr>
            <w:r>
              <w:rPr>
                <w:rFonts w:hint="eastAsia" w:ascii="宋体" w:hAnsi="宋体" w:eastAsia="宋体" w:cs="宋体"/>
                <w:szCs w:val="21"/>
              </w:rPr>
              <w:t>对分包供应商的要求：</w:t>
            </w:r>
            <w:r>
              <w:rPr>
                <w:rFonts w:hint="eastAsia" w:ascii="宋体" w:hAnsi="宋体" w:eastAsia="宋体" w:cs="宋体"/>
                <w:szCs w:val="21"/>
                <w:u w:val="single"/>
              </w:rPr>
              <w:t>不允许分包</w:t>
            </w:r>
            <w:r>
              <w:rPr>
                <w:rFonts w:hint="eastAsia" w:ascii="宋体" w:hAnsi="宋体" w:eastAsia="宋体" w:cs="宋体"/>
                <w:szCs w:val="21"/>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对非关键条款的偏差</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允许偏差的范围：细微偏差</w:t>
            </w:r>
          </w:p>
          <w:p>
            <w:pPr>
              <w:spacing w:line="360" w:lineRule="auto"/>
              <w:jc w:val="both"/>
              <w:rPr>
                <w:rFonts w:hint="eastAsia" w:ascii="宋体" w:hAnsi="宋体" w:eastAsia="宋体" w:cs="宋体"/>
                <w:szCs w:val="21"/>
              </w:rPr>
            </w:pPr>
            <w:r>
              <w:rPr>
                <w:rFonts w:hint="eastAsia" w:ascii="宋体" w:hAnsi="宋体" w:eastAsia="宋体" w:cs="宋体"/>
                <w:szCs w:val="21"/>
              </w:rPr>
              <w:t>允许偏差的项数：</w:t>
            </w:r>
            <w:r>
              <w:rPr>
                <w:rFonts w:hint="eastAsia" w:ascii="宋体" w:hAnsi="宋体" w:eastAsia="宋体" w:cs="宋体"/>
                <w:szCs w:val="21"/>
                <w:u w:val="single"/>
              </w:rPr>
              <w:t>2项</w:t>
            </w:r>
            <w:r>
              <w:rPr>
                <w:rFonts w:hint="eastAsia" w:ascii="宋体" w:hAnsi="宋体" w:eastAsia="宋体" w:cs="宋体"/>
                <w:szCs w:val="21"/>
              </w:rPr>
              <w:t xml:space="preserve">                                            </w:t>
            </w:r>
          </w:p>
        </w:tc>
      </w:tr>
      <w:tr>
        <w:tblPrEx>
          <w:tblCellMar>
            <w:top w:w="0" w:type="dxa"/>
            <w:left w:w="108" w:type="dxa"/>
            <w:bottom w:w="0" w:type="dxa"/>
            <w:right w:w="108" w:type="dxa"/>
          </w:tblCellMar>
        </w:tblPrEx>
        <w:trPr>
          <w:trHeight w:val="57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2.1(7)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构成采购文件的其他资料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资料名称：设计院设计的图纸</w:t>
            </w:r>
            <w:r>
              <w:rPr>
                <w:rFonts w:hint="eastAsia" w:ascii="宋体" w:hAnsi="宋体" w:cs="宋体"/>
                <w:szCs w:val="21"/>
                <w:lang w:eastAsia="zh-CN"/>
              </w:rPr>
              <w:t>、采购文件的澄清等</w:t>
            </w:r>
            <w:r>
              <w:rPr>
                <w:rFonts w:hint="eastAsia" w:ascii="宋体" w:hAnsi="宋体" w:eastAsia="宋体" w:cs="宋体"/>
                <w:szCs w:val="21"/>
              </w:rPr>
              <w:t xml:space="preserve">                                   </w:t>
            </w:r>
          </w:p>
        </w:tc>
      </w:tr>
      <w:tr>
        <w:tblPrEx>
          <w:tblCellMar>
            <w:top w:w="0" w:type="dxa"/>
            <w:left w:w="108" w:type="dxa"/>
            <w:bottom w:w="0" w:type="dxa"/>
            <w:right w:w="108" w:type="dxa"/>
          </w:tblCellMar>
        </w:tblPrEx>
        <w:trPr>
          <w:trHeight w:val="641"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3.1.1（9）</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构成响应文件的其他资料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资料名称：</w:t>
            </w:r>
            <w:r>
              <w:rPr>
                <w:rFonts w:hint="eastAsia" w:ascii="宋体" w:hAnsi="宋体" w:eastAsia="宋体" w:cs="宋体"/>
                <w:color w:val="FF0000"/>
                <w:szCs w:val="21"/>
              </w:rPr>
              <w:t xml:space="preserve"> </w:t>
            </w:r>
            <w:r>
              <w:rPr>
                <w:rFonts w:hint="eastAsia" w:ascii="宋体" w:hAnsi="宋体" w:eastAsia="宋体" w:cs="宋体"/>
                <w:szCs w:val="21"/>
              </w:rPr>
              <w:t>制作方案及质量承诺</w:t>
            </w:r>
            <w:r>
              <w:rPr>
                <w:rFonts w:hint="eastAsia" w:ascii="宋体" w:hAnsi="宋体" w:cs="宋体"/>
                <w:szCs w:val="21"/>
                <w:lang w:eastAsia="zh-CN"/>
              </w:rPr>
              <w:t>、响应文件的澄清等</w:t>
            </w:r>
            <w:r>
              <w:rPr>
                <w:rFonts w:hint="eastAsia" w:ascii="宋体" w:hAnsi="宋体" w:eastAsia="宋体" w:cs="宋体"/>
                <w:szCs w:val="21"/>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color w:val="auto"/>
                <w:szCs w:val="21"/>
              </w:rPr>
              <w:t>采购标的数量增减幅度</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 xml:space="preserve">采购标的数量增减幅度：10%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3.2.3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最高限价或其计算方法</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cs="宋体"/>
                <w:szCs w:val="21"/>
              </w:rPr>
              <w:sym w:font="Wingdings 2" w:char="0052"/>
            </w:r>
            <w:r>
              <w:rPr>
                <w:rFonts w:hint="eastAsia" w:ascii="宋体" w:hAnsi="宋体" w:cs="宋体"/>
                <w:szCs w:val="21"/>
              </w:rPr>
              <w:t>有，最高限价：人民币叁拾陆万整（小写：¥3</w:t>
            </w:r>
            <w:r>
              <w:rPr>
                <w:rFonts w:ascii="宋体" w:hAnsi="宋体" w:cs="宋体"/>
                <w:szCs w:val="21"/>
              </w:rPr>
              <w:t>6</w:t>
            </w:r>
            <w:r>
              <w:rPr>
                <w:rFonts w:hint="eastAsia" w:ascii="宋体" w:hAnsi="宋体" w:cs="宋体"/>
                <w:szCs w:val="21"/>
              </w:rPr>
              <w:t xml:space="preserve">0000元） </w:t>
            </w:r>
            <w:r>
              <w:rPr>
                <w:rFonts w:hint="eastAsia" w:ascii="宋体" w:hAnsi="宋体" w:eastAsia="宋体" w:cs="宋体"/>
                <w:szCs w:val="21"/>
              </w:rPr>
              <w:t xml:space="preserve">                        </w:t>
            </w:r>
          </w:p>
        </w:tc>
      </w:tr>
      <w:tr>
        <w:tblPrEx>
          <w:tblCellMar>
            <w:top w:w="0" w:type="dxa"/>
            <w:left w:w="108" w:type="dxa"/>
            <w:bottom w:w="0" w:type="dxa"/>
            <w:right w:w="108" w:type="dxa"/>
          </w:tblCellMar>
        </w:tblPrEx>
        <w:trPr>
          <w:trHeight w:val="57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报价的其他要求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此报价为到货价格，包含</w:t>
            </w:r>
            <w:r>
              <w:rPr>
                <w:rFonts w:hint="eastAsia" w:ascii="宋体" w:hAnsi="宋体" w:eastAsia="宋体" w:cs="宋体"/>
                <w:color w:val="auto"/>
                <w:szCs w:val="21"/>
              </w:rPr>
              <w:t>13</w:t>
            </w:r>
            <w:r>
              <w:rPr>
                <w:rFonts w:hint="eastAsia" w:ascii="宋体" w:hAnsi="宋体" w:eastAsia="宋体" w:cs="宋体"/>
                <w:szCs w:val="21"/>
              </w:rPr>
              <w:t>%增值税</w:t>
            </w:r>
          </w:p>
        </w:tc>
      </w:tr>
      <w:tr>
        <w:tblPrEx>
          <w:tblCellMar>
            <w:top w:w="0" w:type="dxa"/>
            <w:left w:w="108" w:type="dxa"/>
            <w:bottom w:w="0" w:type="dxa"/>
            <w:right w:w="108" w:type="dxa"/>
          </w:tblCellMar>
        </w:tblPrEx>
        <w:trPr>
          <w:trHeight w:val="60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3.3.1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响应文件有效期</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递交响应文件截止之日起90日</w:t>
            </w:r>
          </w:p>
        </w:tc>
      </w:tr>
      <w:tr>
        <w:tblPrEx>
          <w:tblCellMar>
            <w:top w:w="0" w:type="dxa"/>
            <w:left w:w="108" w:type="dxa"/>
            <w:bottom w:w="0" w:type="dxa"/>
            <w:right w:w="108" w:type="dxa"/>
          </w:tblCellMar>
        </w:tblPrEx>
        <w:trPr>
          <w:trHeight w:val="56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3.4.1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响应保证金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不要求递交</w:t>
            </w:r>
          </w:p>
        </w:tc>
      </w:tr>
      <w:tr>
        <w:tblPrEx>
          <w:tblCellMar>
            <w:top w:w="0" w:type="dxa"/>
            <w:left w:w="108" w:type="dxa"/>
            <w:bottom w:w="0" w:type="dxa"/>
            <w:right w:w="108" w:type="dxa"/>
          </w:tblCellMar>
        </w:tblPrEx>
        <w:trPr>
          <w:trHeight w:val="531"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3.4.2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无</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3.4.3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不退还响应保证金的其他情形</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无</w:t>
            </w:r>
          </w:p>
        </w:tc>
      </w:tr>
      <w:tr>
        <w:tblPrEx>
          <w:tblCellMar>
            <w:top w:w="0" w:type="dxa"/>
            <w:left w:w="108" w:type="dxa"/>
            <w:bottom w:w="0" w:type="dxa"/>
            <w:right w:w="108" w:type="dxa"/>
          </w:tblCellMar>
        </w:tblPrEx>
        <w:trPr>
          <w:trHeight w:val="116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hint="eastAsia" w:ascii="宋体" w:hAnsi="宋体" w:eastAsia="宋体" w:cs="宋体"/>
                <w:b w:val="0"/>
                <w:color w:val="000000"/>
                <w:szCs w:val="21"/>
              </w:rPr>
            </w:pPr>
            <w:r>
              <w:rPr>
                <w:rStyle w:val="41"/>
                <w:rFonts w:hint="eastAsia" w:ascii="宋体" w:hAnsi="宋体" w:eastAsia="宋体" w:cs="宋体"/>
                <w:b w:val="0"/>
                <w:color w:val="000000"/>
                <w:szCs w:val="21"/>
              </w:rPr>
              <w:t>依法设立的证明材料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szCs w:val="21"/>
              </w:rPr>
            </w:pPr>
            <w:r>
              <w:rPr>
                <w:rFonts w:hint="eastAsia" w:ascii="宋体" w:hAnsi="宋体" w:eastAsia="宋体" w:cs="宋体"/>
                <w:b/>
                <w:bCs/>
                <w:szCs w:val="21"/>
              </w:rPr>
              <w:sym w:font="Wingdings 2" w:char="0052"/>
            </w:r>
            <w:r>
              <w:rPr>
                <w:rFonts w:hint="eastAsia" w:ascii="宋体" w:hAnsi="宋体" w:eastAsia="宋体" w:cs="宋体"/>
                <w:b/>
                <w:bCs/>
                <w:szCs w:val="21"/>
              </w:rPr>
              <w:t>适用</w:t>
            </w:r>
          </w:p>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供应商应提供市场监管部门或其他行政机关颁发的可以合法开展业务</w:t>
            </w:r>
            <w:r>
              <w:rPr>
                <w:rFonts w:hint="eastAsia" w:ascii="宋体" w:hAnsi="宋体" w:cs="宋体"/>
                <w:color w:val="000000"/>
                <w:szCs w:val="21"/>
                <w:lang w:eastAsia="zh-CN"/>
              </w:rPr>
              <w:t>并适用于本项目范围</w:t>
            </w:r>
            <w:r>
              <w:rPr>
                <w:rFonts w:hint="eastAsia" w:ascii="宋体" w:hAnsi="宋体" w:eastAsia="宋体" w:cs="宋体"/>
                <w:color w:val="000000"/>
                <w:szCs w:val="21"/>
              </w:rPr>
              <w:t>的执照</w:t>
            </w:r>
            <w:r>
              <w:rPr>
                <w:rFonts w:hint="eastAsia" w:ascii="宋体" w:hAnsi="宋体" w:cs="宋体"/>
                <w:color w:val="000000"/>
                <w:szCs w:val="21"/>
                <w:lang w:eastAsia="zh-CN"/>
              </w:rPr>
              <w:t>或证书</w:t>
            </w:r>
          </w:p>
        </w:tc>
      </w:tr>
      <w:tr>
        <w:tblPrEx>
          <w:tblCellMar>
            <w:top w:w="0" w:type="dxa"/>
            <w:left w:w="108" w:type="dxa"/>
            <w:bottom w:w="0" w:type="dxa"/>
            <w:right w:w="108" w:type="dxa"/>
          </w:tblCellMar>
        </w:tblPrEx>
        <w:trPr>
          <w:trHeight w:val="68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3.5（2）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000000"/>
                <w:szCs w:val="21"/>
              </w:rPr>
            </w:pPr>
            <w:r>
              <w:rPr>
                <w:rStyle w:val="41"/>
                <w:rFonts w:hint="eastAsia" w:ascii="宋体" w:hAnsi="宋体" w:eastAsia="宋体" w:cs="宋体"/>
                <w:b w:val="0"/>
                <w:bCs/>
                <w:color w:val="000000"/>
                <w:szCs w:val="21"/>
              </w:rPr>
              <w:t>资质要求证明材料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b w:val="0"/>
                <w:bCs w:val="0"/>
                <w:szCs w:val="21"/>
              </w:rPr>
            </w:pPr>
            <w:r>
              <w:rPr>
                <w:rFonts w:hint="eastAsia" w:ascii="宋体" w:hAnsi="宋体" w:eastAsia="宋体" w:cs="宋体"/>
                <w:b w:val="0"/>
                <w:bCs w:val="0"/>
                <w:szCs w:val="21"/>
              </w:rPr>
              <w:sym w:font="Wingdings 2" w:char="0052"/>
            </w:r>
            <w:r>
              <w:rPr>
                <w:rFonts w:hint="eastAsia" w:ascii="宋体" w:hAnsi="宋体" w:eastAsia="宋体" w:cs="宋体"/>
                <w:b w:val="0"/>
                <w:bCs w:val="0"/>
                <w:szCs w:val="21"/>
              </w:rPr>
              <w:t>适用</w:t>
            </w:r>
          </w:p>
          <w:p>
            <w:pPr>
              <w:spacing w:line="360" w:lineRule="auto"/>
              <w:jc w:val="left"/>
              <w:rPr>
                <w:rFonts w:hint="eastAsia" w:ascii="宋体" w:hAnsi="宋体" w:eastAsia="宋体" w:cs="宋体"/>
                <w:b w:val="0"/>
                <w:bCs w:val="0"/>
                <w:color w:val="000000"/>
                <w:szCs w:val="21"/>
              </w:rPr>
            </w:pPr>
            <w:r>
              <w:rPr>
                <w:rFonts w:hint="eastAsia" w:ascii="宋体" w:hAnsi="宋体" w:eastAsia="宋体" w:cs="宋体"/>
                <w:b w:val="0"/>
                <w:bCs w:val="0"/>
                <w:szCs w:val="21"/>
                <w:lang w:eastAsia="zh-CN"/>
              </w:rPr>
              <w:t>供应商需提供</w:t>
            </w:r>
            <w:r>
              <w:rPr>
                <w:rFonts w:hint="eastAsia" w:ascii="宋体" w:hAnsi="宋体" w:cs="宋体"/>
                <w:b w:val="0"/>
                <w:bCs w:val="0"/>
                <w:szCs w:val="21"/>
                <w:highlight w:val="none"/>
                <w:lang w:val="en-US" w:eastAsia="zh-CN"/>
              </w:rPr>
              <w:t>钢结构工程专业承包资质证书</w:t>
            </w:r>
            <w:r>
              <w:rPr>
                <w:rFonts w:hint="eastAsia" w:ascii="宋体" w:hAnsi="宋体" w:eastAsia="宋体" w:cs="宋体"/>
                <w:b w:val="0"/>
                <w:bCs w:val="0"/>
                <w:szCs w:val="21"/>
                <w:lang w:val="en-US" w:eastAsia="zh-CN"/>
              </w:rPr>
              <w:t>，以证明供应商具有承担本项目的资质。</w:t>
            </w:r>
          </w:p>
        </w:tc>
      </w:tr>
      <w:tr>
        <w:tblPrEx>
          <w:tblCellMar>
            <w:top w:w="0" w:type="dxa"/>
            <w:left w:w="108" w:type="dxa"/>
            <w:bottom w:w="0" w:type="dxa"/>
            <w:right w:w="108" w:type="dxa"/>
          </w:tblCellMar>
        </w:tblPrEx>
        <w:trPr>
          <w:trHeight w:val="55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3.5（3）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Style w:val="41"/>
                <w:rFonts w:hint="eastAsia" w:ascii="宋体" w:hAnsi="宋体" w:eastAsia="宋体" w:cs="宋体"/>
                <w:b w:val="0"/>
                <w:bCs/>
                <w:color w:val="000000"/>
                <w:szCs w:val="21"/>
              </w:rPr>
            </w:pPr>
            <w:r>
              <w:rPr>
                <w:rStyle w:val="41"/>
                <w:rFonts w:hint="eastAsia" w:ascii="宋体" w:hAnsi="宋体" w:eastAsia="宋体" w:cs="宋体"/>
                <w:b w:val="0"/>
                <w:bCs/>
                <w:color w:val="000000"/>
                <w:szCs w:val="21"/>
              </w:rPr>
              <w:t>财务要求证明材料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color w:val="000000"/>
                <w:szCs w:val="21"/>
              </w:rPr>
            </w:pPr>
            <w:r>
              <w:rPr>
                <w:rFonts w:hint="eastAsia" w:ascii="宋体" w:hAnsi="宋体" w:cs="宋体"/>
                <w:b w:val="0"/>
                <w:bCs/>
                <w:szCs w:val="21"/>
              </w:rPr>
              <w:commentReference w:id="1"/>
            </w:r>
            <w:r>
              <w:rPr>
                <w:rFonts w:hint="eastAsia" w:ascii="宋体" w:hAnsi="宋体" w:eastAsia="宋体" w:cs="宋体"/>
                <w:b w:val="0"/>
                <w:bCs/>
                <w:color w:val="000000"/>
                <w:szCs w:val="21"/>
              </w:rPr>
              <w:sym w:font="Wingdings 2" w:char="0052"/>
            </w:r>
            <w:r>
              <w:rPr>
                <w:rFonts w:hint="eastAsia" w:ascii="宋体" w:hAnsi="宋体" w:eastAsia="宋体" w:cs="宋体"/>
                <w:b w:val="0"/>
                <w:bCs/>
                <w:color w:val="000000"/>
                <w:szCs w:val="21"/>
              </w:rPr>
              <w:t>不适用</w:t>
            </w:r>
          </w:p>
        </w:tc>
      </w:tr>
      <w:tr>
        <w:tblPrEx>
          <w:tblCellMar>
            <w:top w:w="0" w:type="dxa"/>
            <w:left w:w="108" w:type="dxa"/>
            <w:bottom w:w="0" w:type="dxa"/>
            <w:right w:w="108" w:type="dxa"/>
          </w:tblCellMar>
        </w:tblPrEx>
        <w:trPr>
          <w:trHeight w:val="314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3.5（4）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业绩要求证明材料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sym w:font="Wingdings 2" w:char="0052"/>
            </w:r>
            <w:r>
              <w:rPr>
                <w:rFonts w:hint="eastAsia" w:ascii="宋体" w:hAnsi="宋体" w:eastAsia="宋体" w:cs="宋体"/>
                <w:b/>
                <w:bCs/>
                <w:szCs w:val="21"/>
              </w:rPr>
              <w:t>适用。</w:t>
            </w:r>
          </w:p>
          <w:p>
            <w:pPr>
              <w:spacing w:line="360" w:lineRule="auto"/>
              <w:rPr>
                <w:rFonts w:hint="eastAsia" w:ascii="宋体" w:hAnsi="宋体" w:eastAsia="宋体" w:cs="宋体"/>
                <w:szCs w:val="21"/>
                <w:u w:val="none"/>
              </w:rPr>
            </w:pPr>
            <w:r>
              <w:rPr>
                <w:rFonts w:hint="eastAsia" w:ascii="宋体" w:hAnsi="宋体" w:eastAsia="宋体" w:cs="宋体"/>
                <w:szCs w:val="21"/>
              </w:rPr>
              <w:t>供应商应提供近年的</w:t>
            </w:r>
            <w:r>
              <w:rPr>
                <w:rFonts w:hint="eastAsia" w:ascii="宋体" w:hAnsi="宋体" w:cs="宋体"/>
                <w:szCs w:val="21"/>
                <w:lang w:eastAsia="zh-CN"/>
              </w:rPr>
              <w:t>类似</w:t>
            </w:r>
            <w:r>
              <w:rPr>
                <w:rFonts w:hint="eastAsia" w:ascii="宋体" w:hAnsi="宋体" w:eastAsia="宋体" w:cs="宋体"/>
                <w:szCs w:val="21"/>
              </w:rPr>
              <w:t>业绩表（格式见第六章“响应文件格式”七、资格审查资料（三）近年的类似项目情况表），以证明供应商具有承担本项目要求的业绩。近年是指</w:t>
            </w:r>
            <w:r>
              <w:rPr>
                <w:rFonts w:hint="eastAsia" w:ascii="宋体" w:hAnsi="宋体" w:eastAsia="宋体" w:cs="宋体"/>
                <w:szCs w:val="21"/>
                <w:u w:val="none"/>
              </w:rPr>
              <w:t>2019年</w:t>
            </w:r>
            <w:r>
              <w:rPr>
                <w:rFonts w:hint="eastAsia" w:ascii="宋体" w:hAnsi="宋体" w:cs="宋体"/>
                <w:szCs w:val="21"/>
                <w:lang w:val="en-US" w:eastAsia="zh-CN"/>
              </w:rPr>
              <w:t>7</w:t>
            </w:r>
            <w:r>
              <w:rPr>
                <w:rFonts w:hint="eastAsia" w:ascii="宋体" w:hAnsi="宋体" w:eastAsia="宋体" w:cs="宋体"/>
                <w:szCs w:val="21"/>
                <w:u w:val="none"/>
              </w:rPr>
              <w:t>月</w:t>
            </w:r>
            <w:r>
              <w:rPr>
                <w:rFonts w:hint="eastAsia" w:ascii="宋体" w:hAnsi="宋体" w:eastAsia="宋体" w:cs="宋体"/>
                <w:szCs w:val="21"/>
              </w:rPr>
              <w:t>至</w:t>
            </w:r>
            <w:r>
              <w:rPr>
                <w:rFonts w:hint="eastAsia" w:ascii="宋体" w:hAnsi="宋体" w:eastAsia="宋体" w:cs="宋体"/>
                <w:szCs w:val="21"/>
                <w:u w:val="none"/>
              </w:rPr>
              <w:t>2022年</w:t>
            </w:r>
            <w:r>
              <w:rPr>
                <w:rFonts w:hint="eastAsia" w:ascii="宋体" w:hAnsi="宋体" w:cs="宋体"/>
                <w:szCs w:val="21"/>
                <w:lang w:val="en-US" w:eastAsia="zh-CN"/>
              </w:rPr>
              <w:t>7</w:t>
            </w:r>
            <w:r>
              <w:rPr>
                <w:rFonts w:hint="eastAsia" w:ascii="宋体" w:hAnsi="宋体" w:eastAsia="宋体" w:cs="宋体"/>
                <w:szCs w:val="21"/>
                <w:u w:val="none"/>
              </w:rPr>
              <w:t>月</w:t>
            </w:r>
          </w:p>
          <w:p>
            <w:pPr>
              <w:spacing w:line="360" w:lineRule="auto"/>
              <w:rPr>
                <w:rFonts w:hint="eastAsia" w:ascii="宋体" w:hAnsi="宋体" w:eastAsia="宋体" w:cs="宋体"/>
                <w:szCs w:val="21"/>
              </w:rPr>
            </w:pPr>
            <w:r>
              <w:rPr>
                <w:rFonts w:hint="eastAsia" w:ascii="宋体" w:hAnsi="宋体" w:eastAsia="宋体" w:cs="宋体"/>
                <w:szCs w:val="21"/>
              </w:rPr>
              <w:t>业绩证明材料：</w:t>
            </w:r>
          </w:p>
          <w:p>
            <w:pPr>
              <w:spacing w:line="360" w:lineRule="auto"/>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合同/订单</w:t>
            </w:r>
          </w:p>
          <w:p>
            <w:pPr>
              <w:spacing w:line="360" w:lineRule="auto"/>
              <w:rPr>
                <w:rFonts w:hint="eastAsia" w:ascii="宋体" w:hAnsi="宋体" w:eastAsia="宋体" w:cs="宋体"/>
                <w:szCs w:val="21"/>
              </w:rPr>
            </w:pPr>
            <w:r>
              <w:rPr>
                <w:rFonts w:hint="eastAsia" w:ascii="宋体" w:hAnsi="宋体" w:eastAsia="宋体" w:cs="宋体"/>
                <w:szCs w:val="21"/>
              </w:rPr>
              <w:t>业绩证明材料种类要求：</w:t>
            </w:r>
          </w:p>
          <w:p>
            <w:pPr>
              <w:spacing w:line="360" w:lineRule="auto"/>
              <w:rPr>
                <w:rFonts w:hint="eastAsia" w:ascii="宋体" w:hAnsi="宋体" w:cs="宋体"/>
                <w:szCs w:val="21"/>
              </w:rPr>
            </w:pPr>
            <w:r>
              <w:rPr>
                <w:rFonts w:hint="eastAsia" w:ascii="宋体" w:hAnsi="宋体" w:eastAsia="宋体" w:cs="宋体"/>
                <w:szCs w:val="21"/>
              </w:rPr>
              <w:t>☑其他要求：</w:t>
            </w:r>
            <w:r>
              <w:rPr>
                <w:rFonts w:hint="eastAsia" w:ascii="宋体" w:hAnsi="宋体" w:cs="宋体"/>
                <w:szCs w:val="21"/>
              </w:rPr>
              <w:t>至少提供</w:t>
            </w:r>
            <w:r>
              <w:rPr>
                <w:rFonts w:hint="eastAsia" w:ascii="宋体" w:hAnsi="宋体" w:cs="宋体"/>
                <w:b/>
                <w:bCs/>
                <w:szCs w:val="21"/>
              </w:rPr>
              <w:t xml:space="preserve"> 1个</w:t>
            </w:r>
            <w:r>
              <w:rPr>
                <w:rFonts w:hint="eastAsia" w:ascii="宋体" w:hAnsi="宋体" w:cs="宋体"/>
                <w:szCs w:val="21"/>
              </w:rPr>
              <w:t>近年类似项目业绩证明材料，材料若为复印件需加盖单位公章。</w:t>
            </w:r>
            <w:r>
              <w:rPr>
                <w:rFonts w:hint="eastAsia" w:ascii="宋体" w:hAnsi="宋体" w:eastAsia="宋体" w:cs="宋体"/>
                <w:szCs w:val="21"/>
              </w:rPr>
              <w:t xml:space="preserve"> </w:t>
            </w:r>
          </w:p>
          <w:p>
            <w:pPr>
              <w:pStyle w:val="2"/>
              <w:spacing w:line="360" w:lineRule="auto"/>
              <w:ind w:firstLine="0"/>
              <w:rPr>
                <w:rFonts w:hint="eastAsia" w:ascii="宋体" w:hAnsi="宋体" w:eastAsia="宋体" w:cs="宋体"/>
                <w:sz w:val="21"/>
                <w:szCs w:val="21"/>
              </w:rPr>
            </w:pPr>
            <w:r>
              <w:rPr>
                <w:rFonts w:hint="eastAsia" w:hAnsi="宋体" w:cs="宋体"/>
                <w:sz w:val="21"/>
                <w:szCs w:val="21"/>
                <w:lang w:eastAsia="zh-CN"/>
              </w:rPr>
              <w:t>注：</w:t>
            </w:r>
            <w:r>
              <w:rPr>
                <w:rFonts w:hint="eastAsia" w:ascii="宋体" w:hAnsi="宋体" w:cs="宋体"/>
                <w:b w:val="0"/>
                <w:bCs w:val="0"/>
                <w:sz w:val="21"/>
                <w:szCs w:val="21"/>
                <w:lang w:eastAsia="zh-CN"/>
              </w:rPr>
              <w:t>类似项目是指与本项目</w:t>
            </w:r>
            <w:r>
              <w:rPr>
                <w:rFonts w:hint="eastAsia" w:ascii="宋体" w:hAnsi="宋体" w:cs="宋体"/>
                <w:b/>
                <w:bCs/>
                <w:sz w:val="21"/>
                <w:szCs w:val="21"/>
                <w:lang w:eastAsia="zh-CN"/>
              </w:rPr>
              <w:t>采购规模</w:t>
            </w:r>
            <w:r>
              <w:rPr>
                <w:rFonts w:hint="eastAsia" w:hAnsi="宋体" w:cs="宋体"/>
                <w:b/>
                <w:bCs/>
                <w:sz w:val="21"/>
                <w:szCs w:val="21"/>
                <w:lang w:eastAsia="zh-CN"/>
              </w:rPr>
              <w:t>、货物</w:t>
            </w:r>
            <w:r>
              <w:rPr>
                <w:rFonts w:hint="eastAsia" w:ascii="宋体" w:hAnsi="宋体" w:cs="宋体"/>
                <w:b/>
                <w:bCs/>
                <w:sz w:val="21"/>
                <w:szCs w:val="21"/>
                <w:lang w:eastAsia="zh-CN"/>
              </w:rPr>
              <w:t>类型</w:t>
            </w:r>
            <w:r>
              <w:rPr>
                <w:rFonts w:hint="eastAsia" w:hAnsi="宋体" w:cs="宋体"/>
                <w:b/>
                <w:bCs/>
                <w:sz w:val="21"/>
                <w:szCs w:val="21"/>
                <w:lang w:eastAsia="zh-CN"/>
              </w:rPr>
              <w:t>、</w:t>
            </w:r>
            <w:r>
              <w:rPr>
                <w:rFonts w:hint="eastAsia" w:ascii="宋体" w:hAnsi="宋体" w:cs="宋体"/>
                <w:b/>
                <w:bCs/>
                <w:sz w:val="21"/>
                <w:szCs w:val="21"/>
                <w:lang w:eastAsia="zh-CN"/>
              </w:rPr>
              <w:t>使用功能</w:t>
            </w:r>
            <w:r>
              <w:rPr>
                <w:rFonts w:hint="eastAsia" w:ascii="宋体" w:hAnsi="宋体" w:cs="宋体"/>
                <w:b w:val="0"/>
                <w:bCs w:val="0"/>
                <w:sz w:val="21"/>
                <w:szCs w:val="21"/>
                <w:lang w:eastAsia="zh-CN"/>
              </w:rPr>
              <w:t>等相近或相同的项目。</w:t>
            </w:r>
          </w:p>
        </w:tc>
      </w:tr>
      <w:tr>
        <w:tblPrEx>
          <w:tblCellMar>
            <w:top w:w="0" w:type="dxa"/>
            <w:left w:w="108" w:type="dxa"/>
            <w:bottom w:w="0" w:type="dxa"/>
            <w:right w:w="108" w:type="dxa"/>
          </w:tblCellMar>
        </w:tblPrEx>
        <w:trPr>
          <w:trHeight w:val="711"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3.5（5）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信誉要求证明材料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sym w:font="Wingdings 2" w:char="0052"/>
            </w:r>
            <w:r>
              <w:rPr>
                <w:rFonts w:hint="eastAsia" w:ascii="宋体" w:hAnsi="宋体" w:eastAsia="宋体" w:cs="宋体"/>
                <w:szCs w:val="21"/>
              </w:rPr>
              <w:t>不适用</w:t>
            </w:r>
          </w:p>
        </w:tc>
      </w:tr>
      <w:tr>
        <w:tblPrEx>
          <w:tblCellMar>
            <w:top w:w="0" w:type="dxa"/>
            <w:left w:w="108" w:type="dxa"/>
            <w:bottom w:w="0" w:type="dxa"/>
            <w:right w:w="108" w:type="dxa"/>
          </w:tblCellMar>
        </w:tblPrEx>
        <w:trPr>
          <w:trHeight w:val="8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3.5（6）</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承担本项目的主要人员要求证明材料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sym w:font="Wingdings 2" w:char="0052"/>
            </w:r>
            <w:r>
              <w:rPr>
                <w:rFonts w:hint="eastAsia" w:ascii="宋体" w:hAnsi="宋体" w:eastAsia="宋体" w:cs="宋体"/>
                <w:color w:val="000000"/>
                <w:szCs w:val="21"/>
              </w:rPr>
              <w:t>不适用</w:t>
            </w:r>
          </w:p>
          <w:p>
            <w:pPr>
              <w:spacing w:line="360" w:lineRule="auto"/>
              <w:jc w:val="center"/>
              <w:rPr>
                <w:rFonts w:hint="eastAsia" w:ascii="宋体" w:hAnsi="宋体" w:eastAsia="宋体" w:cs="宋体"/>
                <w:color w:val="000000"/>
                <w:szCs w:val="21"/>
              </w:rPr>
            </w:pPr>
          </w:p>
        </w:tc>
      </w:tr>
      <w:tr>
        <w:tblPrEx>
          <w:tblCellMar>
            <w:top w:w="0" w:type="dxa"/>
            <w:left w:w="108" w:type="dxa"/>
            <w:bottom w:w="0" w:type="dxa"/>
            <w:right w:w="108" w:type="dxa"/>
          </w:tblCellMar>
        </w:tblPrEx>
        <w:trPr>
          <w:trHeight w:val="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3.5（7）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其他要求的证明材料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无</w:t>
            </w:r>
          </w:p>
        </w:tc>
      </w:tr>
      <w:tr>
        <w:tblPrEx>
          <w:tblCellMar>
            <w:top w:w="0" w:type="dxa"/>
            <w:left w:w="108" w:type="dxa"/>
            <w:bottom w:w="0" w:type="dxa"/>
            <w:right w:w="108" w:type="dxa"/>
          </w:tblCellMar>
        </w:tblPrEx>
        <w:trPr>
          <w:trHeight w:val="186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3.5（8）</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供应商不存在第一章3.1款情形的证明材料</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b/>
                <w:bCs/>
                <w:color w:val="000000"/>
                <w:szCs w:val="21"/>
              </w:rPr>
            </w:pPr>
            <w:r>
              <w:rPr>
                <w:rFonts w:hint="eastAsia" w:ascii="宋体" w:hAnsi="宋体" w:eastAsia="宋体" w:cs="宋体"/>
                <w:b/>
                <w:bCs/>
                <w:color w:val="000000"/>
                <w:szCs w:val="21"/>
              </w:rPr>
              <w:sym w:font="Wingdings 2" w:char="0052"/>
            </w:r>
            <w:r>
              <w:rPr>
                <w:rFonts w:hint="eastAsia" w:ascii="宋体" w:hAnsi="宋体" w:eastAsia="宋体" w:cs="宋体"/>
                <w:b/>
                <w:bCs/>
                <w:color w:val="000000"/>
                <w:szCs w:val="21"/>
              </w:rPr>
              <w:t>需要提供证明材料，</w:t>
            </w:r>
          </w:p>
          <w:p>
            <w:pPr>
              <w:spacing w:line="360" w:lineRule="auto"/>
              <w:jc w:val="both"/>
              <w:rPr>
                <w:rFonts w:hint="eastAsia" w:ascii="宋体" w:hAnsi="宋体" w:eastAsia="宋体" w:cs="宋体"/>
                <w:color w:val="000000"/>
                <w:szCs w:val="21"/>
              </w:rPr>
            </w:pPr>
            <w:r>
              <w:rPr>
                <w:rFonts w:hint="eastAsia" w:ascii="宋体" w:hAnsi="宋体" w:cs="宋体"/>
                <w:szCs w:val="21"/>
              </w:rPr>
              <w:t>包括：采购文件发出之日起，至响应文件递交截止日期间，“信用中国”网站(www.creditchina.gov.cn)、中国政府采购网(www.ccgp.gov.cn)查询，投标人未被列入信用记录失信被执行人、重大税收违法案件当事人名单、政府采购严重违法失信行为记录名单的网页截图。</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3.6.1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对关键条款进行响应的证据或证明材料要求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提供证据或证明材料复印件，并加盖单位公章。</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3.6.2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响应方案数量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szCs w:val="21"/>
              </w:rPr>
              <w:sym w:font="Wingdings 2" w:char="0052"/>
            </w:r>
            <w:r>
              <w:rPr>
                <w:rFonts w:hint="eastAsia" w:ascii="宋体" w:hAnsi="宋体" w:eastAsia="宋体" w:cs="宋体"/>
                <w:szCs w:val="21"/>
              </w:rPr>
              <w:t>供应商只能提出唯一响应方案</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3.7.5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响应文件及电子版要求</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是否要求提供电子版响应文件：</w:t>
            </w:r>
            <w:r>
              <w:rPr>
                <w:rFonts w:hint="eastAsia" w:ascii="宋体" w:hAnsi="宋体" w:eastAsia="宋体" w:cs="宋体"/>
                <w:color w:val="000000"/>
                <w:szCs w:val="21"/>
              </w:rPr>
              <w:sym w:font="Wingdings 2" w:char="0052"/>
            </w:r>
            <w:r>
              <w:rPr>
                <w:rFonts w:hint="eastAsia" w:ascii="宋体" w:hAnsi="宋体" w:eastAsia="宋体" w:cs="宋体"/>
                <w:color w:val="000000"/>
                <w:szCs w:val="21"/>
              </w:rPr>
              <w:t>不要求</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4.1.1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响应文件的密封</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响应文件须密封包装，并在封套的封口处加盖供应商单位章。</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4.1.2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封套上应载明的信息</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sym w:font="Wingdings 2" w:char="0052"/>
            </w:r>
            <w:r>
              <w:rPr>
                <w:rFonts w:hint="eastAsia" w:ascii="宋体" w:hAnsi="宋体" w:eastAsia="宋体" w:cs="宋体"/>
                <w:color w:val="000000"/>
                <w:szCs w:val="21"/>
              </w:rPr>
              <w:t>适用：</w:t>
            </w:r>
            <w:r>
              <w:rPr>
                <w:rFonts w:hint="eastAsia" w:ascii="宋体" w:hAnsi="宋体" w:cs="宋体"/>
                <w:szCs w:val="21"/>
                <w:u w:val="single"/>
              </w:rPr>
              <w:t>城陵矶港</w:t>
            </w:r>
            <w:r>
              <w:rPr>
                <w:rFonts w:ascii="宋体" w:hAnsi="宋体" w:cs="宋体"/>
                <w:szCs w:val="21"/>
                <w:u w:val="single"/>
              </w:rPr>
              <w:t>13码头</w:t>
            </w:r>
            <w:r>
              <w:rPr>
                <w:rFonts w:hint="eastAsia" w:ascii="宋体" w:hAnsi="宋体" w:cs="宋体"/>
                <w:szCs w:val="21"/>
                <w:u w:val="single"/>
              </w:rPr>
              <w:t>2</w:t>
            </w:r>
            <w:r>
              <w:rPr>
                <w:rFonts w:ascii="宋体" w:hAnsi="宋体" w:cs="宋体"/>
                <w:szCs w:val="21"/>
                <w:u w:val="single"/>
              </w:rPr>
              <w:t>#</w:t>
            </w:r>
            <w:r>
              <w:rPr>
                <w:rFonts w:hint="eastAsia" w:ascii="宋体" w:hAnsi="宋体" w:cs="宋体"/>
                <w:szCs w:val="21"/>
                <w:u w:val="single"/>
              </w:rPr>
              <w:t>皮带机</w:t>
            </w:r>
            <w:r>
              <w:rPr>
                <w:rFonts w:ascii="宋体" w:hAnsi="宋体" w:cs="宋体"/>
                <w:szCs w:val="21"/>
                <w:u w:val="single"/>
              </w:rPr>
              <w:t>钢引桥制作询价</w:t>
            </w:r>
            <w:r>
              <w:rPr>
                <w:rFonts w:hint="eastAsia" w:ascii="宋体" w:hAnsi="宋体" w:cs="宋体"/>
                <w:szCs w:val="21"/>
                <w:u w:val="single"/>
              </w:rPr>
              <w:t>采购采购</w:t>
            </w:r>
            <w:r>
              <w:rPr>
                <w:rFonts w:hint="eastAsia" w:ascii="宋体" w:hAnsi="宋体" w:eastAsia="宋体" w:cs="宋体"/>
                <w:color w:val="000000"/>
                <w:szCs w:val="21"/>
                <w:u w:val="single"/>
              </w:rPr>
              <w:t>项目响应文件</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4.2.1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递交响应文件截止时间和地点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u w:val="single"/>
              </w:rPr>
            </w:pPr>
            <w:r>
              <w:rPr>
                <w:rFonts w:hint="eastAsia" w:ascii="宋体" w:hAnsi="宋体" w:eastAsia="宋体" w:cs="宋体"/>
                <w:color w:val="000000"/>
                <w:szCs w:val="21"/>
              </w:rPr>
              <w:t>截止</w:t>
            </w:r>
            <w:r>
              <w:rPr>
                <w:rFonts w:hint="eastAsia" w:ascii="宋体" w:hAnsi="宋体" w:eastAsia="宋体" w:cs="宋体"/>
                <w:color w:val="000000"/>
                <w:szCs w:val="21"/>
              </w:rPr>
              <w:t>时间：</w:t>
            </w:r>
            <w:r>
              <w:rPr>
                <w:rFonts w:hint="eastAsia" w:ascii="宋体" w:hAnsi="宋体" w:cs="宋体"/>
                <w:color w:val="000000"/>
                <w:sz w:val="21"/>
                <w:szCs w:val="21"/>
                <w:u w:val="single"/>
              </w:rPr>
              <w:t>2022年</w:t>
            </w:r>
            <w:r>
              <w:rPr>
                <w:rFonts w:hint="eastAsia" w:ascii="宋体" w:hAnsi="宋体" w:cs="宋体"/>
                <w:color w:val="000000"/>
                <w:sz w:val="21"/>
                <w:szCs w:val="21"/>
                <w:u w:val="single"/>
                <w:lang w:val="en-US" w:eastAsia="zh-CN"/>
              </w:rPr>
              <w:t>7</w:t>
            </w:r>
            <w:r>
              <w:rPr>
                <w:rFonts w:hint="eastAsia" w:ascii="宋体" w:hAnsi="宋体" w:cs="宋体"/>
                <w:color w:val="000000"/>
                <w:sz w:val="21"/>
                <w:szCs w:val="21"/>
                <w:u w:val="single"/>
              </w:rPr>
              <w:t>月</w:t>
            </w:r>
            <w:r>
              <w:rPr>
                <w:rFonts w:hint="eastAsia" w:ascii="宋体" w:hAnsi="宋体" w:cs="宋体"/>
                <w:color w:val="000000"/>
                <w:sz w:val="21"/>
                <w:szCs w:val="21"/>
                <w:u w:val="single"/>
                <w:lang w:val="en-US" w:eastAsia="zh-CN"/>
              </w:rPr>
              <w:t>25</w:t>
            </w:r>
            <w:r>
              <w:rPr>
                <w:rFonts w:hint="eastAsia" w:ascii="宋体" w:hAnsi="宋体" w:cs="宋体"/>
                <w:color w:val="000000"/>
                <w:sz w:val="21"/>
                <w:szCs w:val="21"/>
                <w:u w:val="single"/>
              </w:rPr>
              <w:t>日17时30分</w:t>
            </w:r>
          </w:p>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递交响应文件的地点：</w:t>
            </w:r>
            <w:r>
              <w:rPr>
                <w:rFonts w:hint="eastAsia" w:ascii="宋体" w:hAnsi="宋体" w:eastAsia="宋体" w:cs="宋体"/>
                <w:color w:val="000000"/>
                <w:szCs w:val="21"/>
                <w:u w:val="single"/>
              </w:rPr>
              <w:t xml:space="preserve"> 湖南</w:t>
            </w:r>
            <w:r>
              <w:rPr>
                <w:rFonts w:hint="eastAsia" w:ascii="宋体" w:hAnsi="宋体" w:cs="宋体"/>
                <w:szCs w:val="21"/>
                <w:u w:val="single"/>
              </w:rPr>
              <w:t>港产科技有限公司办公楼1楼105室</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4.2.2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是否退还响应文件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sym w:font="Wingdings 2" w:char="0052"/>
            </w:r>
            <w:r>
              <w:rPr>
                <w:rFonts w:hint="eastAsia" w:ascii="宋体" w:hAnsi="宋体" w:eastAsia="宋体" w:cs="宋体"/>
                <w:color w:val="000000"/>
                <w:szCs w:val="21"/>
              </w:rPr>
              <w:t>否</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4.3.3</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供应商撤回响应文件情况下退还响应保证金的时间</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无</w:t>
            </w:r>
          </w:p>
        </w:tc>
      </w:tr>
      <w:tr>
        <w:tblPrEx>
          <w:tblCellMar>
            <w:top w:w="0" w:type="dxa"/>
            <w:left w:w="108" w:type="dxa"/>
            <w:bottom w:w="0" w:type="dxa"/>
            <w:right w:w="108" w:type="dxa"/>
          </w:tblCellMar>
        </w:tblPrEx>
        <w:trPr>
          <w:trHeight w:val="632"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5</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是否公开开启响应文件</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szCs w:val="21"/>
              </w:rPr>
              <w:sym w:font="Wingdings 2" w:char="0052"/>
            </w:r>
            <w:r>
              <w:rPr>
                <w:rFonts w:hint="eastAsia" w:ascii="宋体" w:hAnsi="宋体" w:eastAsia="宋体" w:cs="宋体"/>
                <w:szCs w:val="21"/>
              </w:rPr>
              <w:t>否</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5.1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开启地点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湖南省港务集团有限公司602开标室</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5.2（4）</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开启程序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开启顺序：</w:t>
            </w:r>
            <w:r>
              <w:rPr>
                <w:rFonts w:hint="eastAsia" w:ascii="宋体" w:hAnsi="宋体" w:eastAsia="宋体" w:cs="宋体"/>
                <w:color w:val="000000"/>
                <w:szCs w:val="21"/>
                <w:u w:val="single"/>
              </w:rPr>
              <w:t>随机</w:t>
            </w:r>
          </w:p>
        </w:tc>
      </w:tr>
      <w:tr>
        <w:tblPrEx>
          <w:tblCellMar>
            <w:top w:w="0" w:type="dxa"/>
            <w:left w:w="108" w:type="dxa"/>
            <w:bottom w:w="0" w:type="dxa"/>
            <w:right w:w="108" w:type="dxa"/>
          </w:tblCellMar>
        </w:tblPrEx>
        <w:trPr>
          <w:trHeight w:val="112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6.1.1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评审小组的组建</w:t>
            </w:r>
            <w:r>
              <w:rPr>
                <w:rStyle w:val="47"/>
                <w:rFonts w:hint="eastAsia" w:ascii="宋体" w:hAnsi="宋体" w:eastAsia="宋体" w:cs="宋体"/>
                <w:color w:val="000000"/>
                <w:szCs w:val="21"/>
              </w:rPr>
              <w:footnoteReference w:id="0"/>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评标小组构成：</w:t>
            </w:r>
            <w:r>
              <w:rPr>
                <w:rFonts w:hint="eastAsia" w:ascii="宋体" w:hAnsi="宋体" w:eastAsia="宋体" w:cs="宋体"/>
                <w:color w:val="000000"/>
                <w:szCs w:val="21"/>
                <w:u w:val="single"/>
              </w:rPr>
              <w:t>3</w:t>
            </w:r>
            <w:r>
              <w:rPr>
                <w:rFonts w:hint="eastAsia" w:ascii="宋体" w:hAnsi="宋体" w:eastAsia="宋体" w:cs="宋体"/>
                <w:color w:val="000000"/>
                <w:szCs w:val="21"/>
              </w:rPr>
              <w:t>人。</w:t>
            </w:r>
          </w:p>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评审专家确定方式：</w:t>
            </w:r>
            <w:r>
              <w:rPr>
                <w:rFonts w:hint="eastAsia" w:ascii="宋体" w:hAnsi="宋体" w:cs="宋体"/>
                <w:color w:val="000000"/>
                <w:szCs w:val="21"/>
              </w:rPr>
              <w:t>业主代表（1人），在湖南省湘水集团有限公司综合评标专家库中随机抽取（2人）。</w:t>
            </w:r>
          </w:p>
        </w:tc>
      </w:tr>
      <w:tr>
        <w:tblPrEx>
          <w:tblCellMar>
            <w:top w:w="0" w:type="dxa"/>
            <w:left w:w="108" w:type="dxa"/>
            <w:bottom w:w="0" w:type="dxa"/>
            <w:right w:w="108" w:type="dxa"/>
          </w:tblCellMar>
        </w:tblPrEx>
        <w:trPr>
          <w:trHeight w:val="754"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6.2.2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评审小组推荐成交候选供应商的数量</w:t>
            </w:r>
            <w:r>
              <w:rPr>
                <w:rStyle w:val="47"/>
                <w:rFonts w:hint="eastAsia" w:ascii="宋体" w:hAnsi="宋体" w:eastAsia="宋体" w:cs="宋体"/>
                <w:color w:val="000000"/>
                <w:szCs w:val="21"/>
              </w:rPr>
              <w:footnoteReference w:id="1"/>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b/>
                <w:bCs/>
                <w:color w:val="000000"/>
                <w:szCs w:val="21"/>
              </w:rPr>
              <w:t xml:space="preserve"> 2-3个</w:t>
            </w:r>
          </w:p>
        </w:tc>
      </w:tr>
      <w:tr>
        <w:tblPrEx>
          <w:tblCellMar>
            <w:top w:w="0" w:type="dxa"/>
            <w:left w:w="108" w:type="dxa"/>
            <w:bottom w:w="0" w:type="dxa"/>
            <w:right w:w="108" w:type="dxa"/>
          </w:tblCellMar>
        </w:tblPrEx>
        <w:trPr>
          <w:trHeight w:val="94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6.7.2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推荐成交候选供应商的排序及数量</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是否排序：</w:t>
            </w:r>
          </w:p>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☑排序</w:t>
            </w:r>
          </w:p>
        </w:tc>
      </w:tr>
      <w:tr>
        <w:tblPrEx>
          <w:tblCellMar>
            <w:top w:w="0" w:type="dxa"/>
            <w:left w:w="108" w:type="dxa"/>
            <w:bottom w:w="0" w:type="dxa"/>
            <w:right w:w="108" w:type="dxa"/>
          </w:tblCellMar>
        </w:tblPrEx>
        <w:trPr>
          <w:trHeight w:val="252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7.2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成交候选供应商公示</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color w:val="000000"/>
                <w:szCs w:val="21"/>
              </w:rPr>
              <w:t>公示媒介：</w:t>
            </w:r>
            <w:r>
              <w:rPr>
                <w:rFonts w:hint="eastAsia" w:ascii="宋体" w:hAnsi="宋体" w:cs="宋体"/>
                <w:szCs w:val="21"/>
              </w:rPr>
              <w:t>中国招标投标公共服务平台（http：//www.cebpubservice.com）、湖南省湘水集团有限公司网站（http：//www.hnsxsjt.com）、湖南省港务集团有限公司网站（http://www.hnsgwjt.com/）上发布。</w:t>
            </w:r>
          </w:p>
          <w:p>
            <w:pPr>
              <w:spacing w:line="360" w:lineRule="auto"/>
              <w:jc w:val="center"/>
              <w:rPr>
                <w:rFonts w:hint="eastAsia" w:ascii="宋体" w:hAnsi="宋体" w:eastAsia="宋体" w:cs="宋体"/>
                <w:color w:val="000000"/>
                <w:szCs w:val="21"/>
              </w:rPr>
            </w:pPr>
            <w:r>
              <w:rPr>
                <w:rFonts w:hint="eastAsia" w:ascii="宋体" w:hAnsi="宋体" w:cs="宋体"/>
                <w:color w:val="000000"/>
                <w:szCs w:val="21"/>
              </w:rPr>
              <w:t>公示期限：</w:t>
            </w:r>
            <w:r>
              <w:rPr>
                <w:rFonts w:hint="eastAsia" w:ascii="宋体" w:hAnsi="宋体" w:cs="宋体"/>
                <w:color w:val="000000"/>
                <w:szCs w:val="21"/>
                <w:u w:val="single"/>
              </w:rPr>
              <w:t>3个工作日</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7.7</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履约保证金</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sym w:font="Wingdings 2" w:char="0052"/>
            </w:r>
            <w:r>
              <w:rPr>
                <w:rFonts w:hint="eastAsia" w:ascii="宋体" w:hAnsi="宋体" w:eastAsia="宋体" w:cs="宋体"/>
                <w:color w:val="000000"/>
                <w:szCs w:val="21"/>
              </w:rPr>
              <w:t>不要求提交</w:t>
            </w:r>
          </w:p>
        </w:tc>
      </w:tr>
      <w:tr>
        <w:tblPrEx>
          <w:tblCellMar>
            <w:top w:w="0" w:type="dxa"/>
            <w:left w:w="108" w:type="dxa"/>
            <w:bottom w:w="0" w:type="dxa"/>
            <w:right w:w="108" w:type="dxa"/>
          </w:tblCellMar>
        </w:tblPrEx>
        <w:trPr>
          <w:trHeight w:val="149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8.1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异议渠道</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u w:val="single"/>
              </w:rPr>
            </w:pPr>
            <w:r>
              <w:rPr>
                <w:rFonts w:hint="eastAsia" w:ascii="宋体" w:hAnsi="宋体" w:cs="宋体"/>
                <w:color w:val="000000"/>
                <w:szCs w:val="21"/>
              </w:rPr>
              <w:t>联系人：</w:t>
            </w:r>
            <w:r>
              <w:rPr>
                <w:rFonts w:hint="eastAsia" w:ascii="宋体" w:hAnsi="宋体" w:cs="宋体"/>
                <w:color w:val="000000"/>
                <w:szCs w:val="21"/>
                <w:u w:val="single"/>
              </w:rPr>
              <w:t>晏晶</w:t>
            </w:r>
          </w:p>
          <w:p>
            <w:pPr>
              <w:spacing w:line="360" w:lineRule="auto"/>
              <w:jc w:val="both"/>
              <w:rPr>
                <w:rFonts w:ascii="宋体" w:hAnsi="宋体" w:cs="宋体"/>
                <w:color w:val="000000"/>
                <w:szCs w:val="21"/>
              </w:rPr>
            </w:pPr>
            <w:r>
              <w:rPr>
                <w:rFonts w:hint="eastAsia" w:ascii="宋体" w:hAnsi="宋体" w:cs="宋体"/>
                <w:color w:val="000000"/>
                <w:szCs w:val="21"/>
              </w:rPr>
              <w:t>联系电话：</w:t>
            </w:r>
            <w:r>
              <w:rPr>
                <w:rFonts w:hint="eastAsia" w:ascii="宋体" w:hAnsi="宋体" w:cs="宋体"/>
                <w:szCs w:val="21"/>
                <w:u w:val="single"/>
              </w:rPr>
              <w:t>13873063063</w:t>
            </w:r>
            <w:r>
              <w:rPr>
                <w:rFonts w:hint="eastAsia" w:ascii="宋体" w:hAnsi="宋体" w:cs="宋体"/>
                <w:color w:val="000000"/>
                <w:szCs w:val="21"/>
              </w:rPr>
              <w:t xml:space="preserve">                  </w:t>
            </w:r>
          </w:p>
          <w:p>
            <w:pPr>
              <w:spacing w:line="360" w:lineRule="auto"/>
              <w:jc w:val="both"/>
              <w:rPr>
                <w:rFonts w:hint="eastAsia" w:ascii="宋体" w:hAnsi="宋体" w:eastAsia="宋体" w:cs="宋体"/>
                <w:color w:val="000000"/>
                <w:szCs w:val="21"/>
              </w:rPr>
            </w:pPr>
            <w:r>
              <w:rPr>
                <w:rFonts w:hint="eastAsia" w:ascii="宋体" w:hAnsi="宋体" w:cs="宋体"/>
                <w:color w:val="000000"/>
                <w:szCs w:val="21"/>
              </w:rPr>
              <w:t>通信地址：</w:t>
            </w:r>
            <w:r>
              <w:rPr>
                <w:rFonts w:hint="eastAsia" w:ascii="宋体" w:hAnsi="宋体" w:cs="宋体"/>
                <w:szCs w:val="21"/>
                <w:u w:val="single"/>
              </w:rPr>
              <w:t>岳阳城陵矶港务有限公司办公楼五楼综合管理部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tc>
      </w:tr>
      <w:tr>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10.1</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采购代理服务费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Cs w:val="21"/>
              </w:rPr>
            </w:pPr>
            <w:r>
              <w:rPr>
                <w:rFonts w:hint="eastAsia" w:ascii="宋体" w:hAnsi="宋体" w:cs="宋体"/>
                <w:b/>
                <w:bCs/>
                <w:color w:val="000000"/>
                <w:szCs w:val="21"/>
              </w:rPr>
              <w:sym w:font="Wingdings 2" w:char="0052"/>
            </w:r>
            <w:r>
              <w:rPr>
                <w:rFonts w:hint="eastAsia" w:ascii="宋体" w:hAnsi="宋体" w:cs="宋体"/>
                <w:b/>
                <w:bCs/>
                <w:color w:val="000000"/>
                <w:szCs w:val="21"/>
              </w:rPr>
              <w:t>不要求承担</w:t>
            </w:r>
          </w:p>
        </w:tc>
      </w:tr>
      <w:tr>
        <w:tblPrEx>
          <w:tblCellMar>
            <w:top w:w="0" w:type="dxa"/>
            <w:left w:w="108" w:type="dxa"/>
            <w:bottom w:w="0" w:type="dxa"/>
            <w:right w:w="108" w:type="dxa"/>
          </w:tblCellMar>
        </w:tblPrEx>
        <w:trPr>
          <w:trHeight w:val="40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10.2</w:t>
            </w:r>
          </w:p>
        </w:tc>
        <w:tc>
          <w:tcPr>
            <w:tcW w:w="274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cs="宋体"/>
                <w:color w:val="000000"/>
                <w:szCs w:val="21"/>
              </w:rPr>
            </w:pPr>
            <w:r>
              <w:rPr>
                <w:rFonts w:hint="eastAsia" w:ascii="宋体" w:hAnsi="宋体" w:eastAsia="宋体" w:cs="宋体"/>
                <w:color w:val="000000"/>
                <w:szCs w:val="21"/>
              </w:rPr>
              <w:t>需要补充的其他内容</w:t>
            </w:r>
          </w:p>
        </w:tc>
        <w:tc>
          <w:tcPr>
            <w:tcW w:w="474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cs="宋体"/>
                <w:color w:val="000000"/>
                <w:szCs w:val="21"/>
              </w:rPr>
            </w:pPr>
            <w:r>
              <w:rPr>
                <w:rFonts w:hint="eastAsia" w:ascii="宋体" w:hAnsi="宋体" w:cs="宋体"/>
                <w:color w:val="000000"/>
                <w:szCs w:val="21"/>
              </w:rPr>
              <w:t>1.供应商提供的相关证明文件若为复印件，必须加盖单位公章。</w:t>
            </w:r>
          </w:p>
          <w:p>
            <w:pPr>
              <w:spacing w:line="360" w:lineRule="auto"/>
              <w:jc w:val="both"/>
              <w:rPr>
                <w:rFonts w:ascii="宋体" w:hAnsi="宋体" w:cs="宋体"/>
                <w:color w:val="000000"/>
                <w:szCs w:val="21"/>
              </w:rPr>
            </w:pPr>
            <w:r>
              <w:rPr>
                <w:rFonts w:hint="eastAsia" w:ascii="宋体" w:hAnsi="宋体" w:cs="宋体"/>
                <w:color w:val="000000"/>
                <w:szCs w:val="21"/>
              </w:rPr>
              <w:t>2.本项目</w:t>
            </w:r>
            <w:r>
              <w:rPr>
                <w:rFonts w:hint="eastAsia" w:ascii="宋体" w:hAnsi="宋体" w:cs="宋体"/>
                <w:b/>
                <w:bCs/>
                <w:color w:val="000000"/>
                <w:szCs w:val="21"/>
              </w:rPr>
              <w:t>不接受</w:t>
            </w:r>
            <w:r>
              <w:rPr>
                <w:rFonts w:hint="eastAsia" w:ascii="宋体" w:hAnsi="宋体" w:cs="宋体"/>
                <w:color w:val="000000"/>
                <w:szCs w:val="21"/>
              </w:rPr>
              <w:t>联合体投标。</w:t>
            </w:r>
          </w:p>
          <w:p>
            <w:pPr>
              <w:spacing w:line="360" w:lineRule="auto"/>
              <w:jc w:val="both"/>
              <w:rPr>
                <w:rFonts w:hint="eastAsia" w:ascii="宋体" w:hAnsi="宋体" w:eastAsia="宋体" w:cs="宋体"/>
                <w:color w:val="000000"/>
                <w:szCs w:val="21"/>
              </w:rPr>
            </w:pPr>
            <w:r>
              <w:rPr>
                <w:rFonts w:hint="eastAsia" w:ascii="宋体" w:hAnsi="宋体" w:cs="宋体"/>
                <w:color w:val="000000"/>
                <w:szCs w:val="21"/>
              </w:rPr>
              <w:t>3.响应文件份数：</w:t>
            </w:r>
            <w:r>
              <w:rPr>
                <w:rFonts w:hint="eastAsia" w:ascii="宋体" w:hAnsi="宋体" w:cs="宋体"/>
                <w:color w:val="000000"/>
                <w:szCs w:val="21"/>
                <w:u w:val="single"/>
              </w:rPr>
              <w:t>正本1份</w:t>
            </w:r>
            <w:r>
              <w:rPr>
                <w:rFonts w:hint="eastAsia" w:ascii="宋体" w:hAnsi="宋体" w:cs="宋体"/>
                <w:color w:val="000000"/>
                <w:szCs w:val="21"/>
              </w:rPr>
              <w:t>，</w:t>
            </w:r>
            <w:r>
              <w:rPr>
                <w:rFonts w:hint="eastAsia" w:ascii="宋体" w:hAnsi="宋体" w:cs="宋体"/>
                <w:color w:val="000000"/>
                <w:szCs w:val="21"/>
                <w:u w:val="single"/>
              </w:rPr>
              <w:t>副本 2 份</w:t>
            </w:r>
            <w:r>
              <w:rPr>
                <w:rFonts w:hint="eastAsia" w:ascii="宋体" w:hAnsi="宋体" w:cs="宋体"/>
                <w:color w:val="000000"/>
                <w:szCs w:val="21"/>
              </w:rPr>
              <w:t>。</w:t>
            </w:r>
          </w:p>
        </w:tc>
      </w:tr>
    </w:tbl>
    <w:p>
      <w:pPr>
        <w:spacing w:line="240" w:lineRule="auto"/>
        <w:jc w:val="center"/>
        <w:rPr>
          <w:rFonts w:ascii="仿宋" w:hAnsi="仿宋" w:eastAsia="仿宋" w:cs="仿宋"/>
          <w:sz w:val="30"/>
          <w:szCs w:val="30"/>
          <w:u w:val="single"/>
        </w:rPr>
      </w:pPr>
      <w:bookmarkStart w:id="12" w:name="_GoBack"/>
      <w:bookmarkEnd w:id="12"/>
      <w:r>
        <w:rPr>
          <w:rFonts w:ascii="仿宋" w:hAnsi="仿宋" w:eastAsia="仿宋" w:cs="仿宋"/>
          <w:b/>
          <w:bCs/>
          <w:sz w:val="30"/>
          <w:szCs w:val="30"/>
        </w:rPr>
        <w:br w:type="page"/>
      </w:r>
      <w:r>
        <w:rPr>
          <w:rFonts w:hint="eastAsia" w:ascii="华文中宋" w:hAnsi="华文中宋" w:eastAsia="华文中宋" w:cs="仿宋"/>
          <w:b/>
          <w:bCs/>
          <w:sz w:val="30"/>
          <w:szCs w:val="30"/>
          <w:u w:val="single"/>
        </w:rPr>
        <w:t>第二章 供应商须知正文</w:t>
      </w:r>
    </w:p>
    <w:p>
      <w:pPr>
        <w:adjustRightInd w:val="0"/>
        <w:snapToGrid w:val="0"/>
        <w:spacing w:before="120" w:beforeLines="50" w:after="120" w:afterLines="50" w:line="312" w:lineRule="auto"/>
        <w:jc w:val="both"/>
        <w:rPr>
          <w:rFonts w:ascii="宋体" w:hAnsi="宋体" w:cs="仿宋"/>
          <w:b/>
          <w:bCs/>
          <w:sz w:val="24"/>
        </w:rPr>
      </w:pPr>
      <w:r>
        <w:rPr>
          <w:rFonts w:hint="eastAsia" w:ascii="宋体" w:hAnsi="宋体" w:cs="仿宋"/>
          <w:b/>
          <w:bCs/>
          <w:sz w:val="24"/>
        </w:rPr>
        <w:t>1 总则</w:t>
      </w:r>
    </w:p>
    <w:p>
      <w:pPr>
        <w:adjustRightInd w:val="0"/>
        <w:snapToGrid w:val="0"/>
        <w:spacing w:line="312" w:lineRule="auto"/>
        <w:jc w:val="both"/>
        <w:rPr>
          <w:rFonts w:ascii="宋体" w:hAnsi="宋体" w:cs="仿宋"/>
          <w:b/>
          <w:bCs/>
          <w:sz w:val="24"/>
        </w:rPr>
      </w:pPr>
      <w:r>
        <w:rPr>
          <w:rFonts w:hint="eastAsia" w:ascii="宋体" w:hAnsi="宋体" w:cs="仿宋"/>
          <w:b/>
          <w:bCs/>
          <w:sz w:val="24"/>
        </w:rPr>
        <w:t>1.1采购方法和评审办法</w:t>
      </w:r>
    </w:p>
    <w:p>
      <w:pPr>
        <w:pStyle w:val="71"/>
        <w:spacing w:before="120" w:after="120" w:line="312" w:lineRule="auto"/>
        <w:ind w:left="426" w:firstLine="48" w:firstLineChars="20"/>
        <w:jc w:val="both"/>
        <w:rPr>
          <w:rFonts w:ascii="宋体" w:hAnsi="宋体" w:eastAsia="宋体" w:cs="仿宋"/>
          <w:sz w:val="24"/>
          <w:szCs w:val="24"/>
        </w:rPr>
      </w:pPr>
      <w:r>
        <w:rPr>
          <w:rFonts w:hint="eastAsia" w:ascii="宋体" w:hAnsi="宋体" w:eastAsia="宋体" w:cs="仿宋"/>
          <w:sz w:val="24"/>
          <w:szCs w:val="24"/>
        </w:rPr>
        <w:t>本项目采用供应商须知前附表规定的采购方式和评审办法。</w:t>
      </w:r>
    </w:p>
    <w:p>
      <w:pPr>
        <w:pStyle w:val="65"/>
        <w:spacing w:line="312" w:lineRule="auto"/>
        <w:ind w:firstLine="0" w:firstLineChars="0"/>
        <w:rPr>
          <w:rFonts w:hAnsi="宋体" w:eastAsia="宋体" w:cs="仿宋"/>
          <w:sz w:val="24"/>
          <w:szCs w:val="24"/>
        </w:rPr>
      </w:pPr>
      <w:r>
        <w:rPr>
          <w:rFonts w:hint="eastAsia" w:hAnsi="宋体" w:eastAsia="宋体" w:cs="仿宋"/>
          <w:sz w:val="24"/>
          <w:szCs w:val="24"/>
        </w:rPr>
        <w:t>1.1.1采购方法</w:t>
      </w:r>
    </w:p>
    <w:p>
      <w:pPr>
        <w:pStyle w:val="65"/>
        <w:spacing w:line="312" w:lineRule="auto"/>
        <w:ind w:firstLine="453" w:firstLineChars="189"/>
        <w:rPr>
          <w:rFonts w:hAnsi="宋体" w:eastAsia="宋体" w:cs="仿宋"/>
          <w:sz w:val="24"/>
          <w:szCs w:val="24"/>
        </w:rPr>
      </w:pPr>
      <w:r>
        <w:rPr>
          <w:rFonts w:hint="eastAsia" w:hAnsi="宋体" w:eastAsia="宋体" w:cs="仿宋"/>
          <w:sz w:val="24"/>
          <w:szCs w:val="24"/>
        </w:rPr>
        <w:t>询价采购，是指按照规定程序就采购项目向符合资格要求的供应商进行询价，通过评审、比较确定成交供应商的采购方式。</w:t>
      </w:r>
    </w:p>
    <w:p>
      <w:pPr>
        <w:pStyle w:val="65"/>
        <w:spacing w:line="312" w:lineRule="auto"/>
        <w:ind w:firstLine="0" w:firstLineChars="0"/>
        <w:rPr>
          <w:rFonts w:hAnsi="宋体" w:eastAsia="宋体" w:cs="仿宋"/>
          <w:sz w:val="24"/>
          <w:szCs w:val="24"/>
        </w:rPr>
      </w:pPr>
      <w:r>
        <w:rPr>
          <w:rFonts w:hint="eastAsia" w:hAnsi="宋体" w:eastAsia="宋体" w:cs="仿宋"/>
          <w:sz w:val="24"/>
          <w:szCs w:val="24"/>
        </w:rPr>
        <w:t>1.1.2评审办法</w:t>
      </w:r>
    </w:p>
    <w:p>
      <w:pPr>
        <w:pStyle w:val="65"/>
        <w:spacing w:line="312" w:lineRule="auto"/>
        <w:ind w:firstLine="453" w:firstLineChars="189"/>
        <w:rPr>
          <w:rFonts w:hAnsi="宋体" w:eastAsia="宋体" w:cs="仿宋"/>
          <w:sz w:val="24"/>
          <w:szCs w:val="24"/>
        </w:rPr>
      </w:pPr>
      <w:r>
        <w:rPr>
          <w:rFonts w:hint="eastAsia" w:hAnsi="宋体" w:eastAsia="宋体" w:cs="仿宋"/>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ascii="宋体" w:hAnsi="宋体" w:cs="仿宋"/>
          <w:b/>
          <w:bCs/>
          <w:sz w:val="24"/>
        </w:rPr>
      </w:pPr>
      <w:r>
        <w:rPr>
          <w:rFonts w:hint="eastAsia" w:ascii="宋体" w:hAnsi="宋体" w:cs="仿宋"/>
          <w:b/>
          <w:bCs/>
          <w:sz w:val="24"/>
        </w:rPr>
        <w:t>1.2采购项目概况和供应商资格要求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采购项目概况和供应商资格要求见第一章“采购公告”。</w:t>
      </w:r>
    </w:p>
    <w:p>
      <w:pPr>
        <w:adjustRightInd w:val="0"/>
        <w:snapToGrid w:val="0"/>
        <w:spacing w:line="312" w:lineRule="auto"/>
        <w:jc w:val="both"/>
        <w:rPr>
          <w:rFonts w:ascii="宋体" w:hAnsi="宋体" w:cs="仿宋"/>
          <w:b/>
          <w:bCs/>
          <w:sz w:val="24"/>
        </w:rPr>
      </w:pPr>
      <w:r>
        <w:rPr>
          <w:rFonts w:hint="eastAsia" w:ascii="宋体" w:hAnsi="宋体" w:cs="仿宋"/>
          <w:b/>
          <w:bCs/>
          <w:sz w:val="24"/>
        </w:rPr>
        <w:t>1.3 费用承担</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供应商准备和参加采购活动所发生的各种费用由供应商自行承担。</w:t>
      </w:r>
    </w:p>
    <w:p>
      <w:pPr>
        <w:adjustRightInd w:val="0"/>
        <w:snapToGrid w:val="0"/>
        <w:spacing w:line="312" w:lineRule="auto"/>
        <w:jc w:val="both"/>
        <w:rPr>
          <w:rFonts w:ascii="宋体" w:hAnsi="宋体" w:cs="仿宋"/>
          <w:b/>
          <w:bCs/>
          <w:sz w:val="24"/>
        </w:rPr>
      </w:pPr>
      <w:r>
        <w:rPr>
          <w:rFonts w:hint="eastAsia" w:ascii="宋体" w:hAnsi="宋体" w:cs="仿宋"/>
          <w:b/>
          <w:bCs/>
          <w:sz w:val="24"/>
        </w:rPr>
        <w:t>1.4保密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参加采购活动的各方应对采购文件和响应文件中的商业和技术等秘密保密，否则应承担相应的法律责任。</w:t>
      </w:r>
    </w:p>
    <w:p>
      <w:pPr>
        <w:adjustRightInd w:val="0"/>
        <w:snapToGrid w:val="0"/>
        <w:spacing w:line="312" w:lineRule="auto"/>
        <w:jc w:val="both"/>
        <w:rPr>
          <w:rFonts w:ascii="宋体" w:hAnsi="宋体" w:cs="仿宋"/>
          <w:b/>
          <w:bCs/>
          <w:sz w:val="24"/>
        </w:rPr>
      </w:pPr>
      <w:r>
        <w:rPr>
          <w:rFonts w:hint="eastAsia" w:ascii="宋体" w:hAnsi="宋体" w:cs="仿宋"/>
          <w:b/>
          <w:bCs/>
          <w:sz w:val="24"/>
        </w:rPr>
        <w:t>1.5语言文字</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采购文件和响应文件使用的语言文字为中文。专用术语使用外文的，应附有中文注释。</w:t>
      </w:r>
    </w:p>
    <w:p>
      <w:pPr>
        <w:adjustRightInd w:val="0"/>
        <w:snapToGrid w:val="0"/>
        <w:spacing w:line="312" w:lineRule="auto"/>
        <w:jc w:val="both"/>
        <w:rPr>
          <w:rFonts w:ascii="宋体" w:hAnsi="宋体" w:cs="仿宋"/>
          <w:b/>
          <w:bCs/>
          <w:sz w:val="24"/>
        </w:rPr>
      </w:pPr>
      <w:r>
        <w:rPr>
          <w:rFonts w:hint="eastAsia" w:ascii="宋体" w:hAnsi="宋体" w:cs="仿宋"/>
          <w:b/>
          <w:bCs/>
          <w:sz w:val="24"/>
        </w:rPr>
        <w:t>1.6计量单位</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所有计量均采用中华人民共和国法定计量单位。</w:t>
      </w:r>
    </w:p>
    <w:p>
      <w:pPr>
        <w:adjustRightInd w:val="0"/>
        <w:snapToGrid w:val="0"/>
        <w:spacing w:line="312" w:lineRule="auto"/>
        <w:jc w:val="both"/>
        <w:rPr>
          <w:rFonts w:ascii="宋体" w:hAnsi="宋体" w:cs="仿宋"/>
          <w:b/>
          <w:bCs/>
          <w:sz w:val="24"/>
        </w:rPr>
      </w:pPr>
      <w:r>
        <w:rPr>
          <w:rFonts w:hint="eastAsia" w:ascii="宋体" w:hAnsi="宋体" w:cs="仿宋"/>
          <w:b/>
          <w:bCs/>
          <w:sz w:val="24"/>
        </w:rPr>
        <w:t>1.7踏勘现场（本项目不组织踏勘现场）</w:t>
      </w:r>
    </w:p>
    <w:p>
      <w:pPr>
        <w:adjustRightInd w:val="0"/>
        <w:snapToGrid w:val="0"/>
        <w:spacing w:line="312" w:lineRule="auto"/>
        <w:jc w:val="both"/>
        <w:rPr>
          <w:rFonts w:ascii="宋体" w:hAnsi="宋体" w:cs="仿宋"/>
          <w:b/>
          <w:bCs/>
          <w:sz w:val="24"/>
        </w:rPr>
      </w:pPr>
      <w:r>
        <w:rPr>
          <w:rFonts w:hint="eastAsia" w:ascii="宋体" w:hAnsi="宋体" w:cs="仿宋"/>
          <w:b/>
          <w:bCs/>
          <w:sz w:val="24"/>
        </w:rPr>
        <w:t>1.8采购预备会（本项目不组织采购预备会）</w:t>
      </w:r>
    </w:p>
    <w:p>
      <w:pPr>
        <w:adjustRightInd w:val="0"/>
        <w:snapToGrid w:val="0"/>
        <w:spacing w:line="312" w:lineRule="auto"/>
        <w:jc w:val="both"/>
        <w:rPr>
          <w:rFonts w:ascii="宋体" w:hAnsi="宋体" w:cs="仿宋"/>
          <w:b/>
          <w:bCs/>
          <w:sz w:val="24"/>
        </w:rPr>
      </w:pPr>
      <w:r>
        <w:rPr>
          <w:rFonts w:hint="eastAsia" w:ascii="宋体" w:hAnsi="宋体" w:cs="仿宋"/>
          <w:b/>
          <w:bCs/>
          <w:sz w:val="24"/>
        </w:rPr>
        <w:t>1.9主要材料和关键部件外购</w:t>
      </w:r>
    </w:p>
    <w:p>
      <w:pPr>
        <w:spacing w:line="312" w:lineRule="auto"/>
        <w:ind w:firstLine="453" w:firstLineChars="189"/>
        <w:jc w:val="both"/>
      </w:pPr>
      <w:r>
        <w:rPr>
          <w:rFonts w:hint="eastAsia" w:ascii="宋体" w:hAnsi="宋体" w:cs="仿宋"/>
          <w:sz w:val="24"/>
        </w:rPr>
        <w:t>供应商拟对主要材料和关键部件进行外购的，应符合第五章“采购需求”中提出的或允许外购的相关规定，并在响应文件中做出说明。</w:t>
      </w:r>
    </w:p>
    <w:p>
      <w:pPr>
        <w:adjustRightInd w:val="0"/>
        <w:snapToGrid w:val="0"/>
        <w:spacing w:line="312" w:lineRule="auto"/>
        <w:jc w:val="both"/>
        <w:rPr>
          <w:rFonts w:ascii="宋体" w:hAnsi="宋体" w:cs="仿宋"/>
          <w:b/>
          <w:bCs/>
          <w:sz w:val="24"/>
        </w:rPr>
      </w:pPr>
      <w:r>
        <w:rPr>
          <w:rFonts w:hint="eastAsia" w:ascii="宋体" w:hAnsi="宋体" w:cs="仿宋"/>
          <w:b/>
          <w:bCs/>
          <w:sz w:val="24"/>
        </w:rPr>
        <w:t>1.10响应和偏差</w:t>
      </w:r>
    </w:p>
    <w:p>
      <w:pPr>
        <w:adjustRightInd w:val="0"/>
        <w:snapToGrid w:val="0"/>
        <w:spacing w:line="312" w:lineRule="auto"/>
        <w:jc w:val="both"/>
        <w:rPr>
          <w:rFonts w:ascii="宋体" w:hAnsi="宋体" w:cs="仿宋"/>
          <w:sz w:val="24"/>
        </w:rPr>
      </w:pPr>
      <w:r>
        <w:rPr>
          <w:rFonts w:hint="eastAsia" w:ascii="宋体" w:hAnsi="宋体" w:cs="仿宋"/>
          <w:sz w:val="24"/>
        </w:rPr>
        <w:t>1.10.1采购需求和合同草案中的关键条款均以“*”符号标记。响应文件应当对采购需求和合同草案的关键条款做出满足性或更有利于采购人的响应，否则，供应商的响应文件将被视为无效。</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2采购文件</w:t>
      </w:r>
    </w:p>
    <w:p>
      <w:pPr>
        <w:adjustRightInd w:val="0"/>
        <w:snapToGrid w:val="0"/>
        <w:spacing w:line="312" w:lineRule="auto"/>
        <w:jc w:val="both"/>
        <w:rPr>
          <w:rFonts w:ascii="宋体" w:hAnsi="宋体" w:cs="仿宋"/>
          <w:b/>
          <w:bCs/>
          <w:sz w:val="24"/>
        </w:rPr>
      </w:pPr>
      <w:r>
        <w:rPr>
          <w:rFonts w:hint="eastAsia" w:ascii="宋体" w:hAnsi="宋体" w:cs="仿宋"/>
          <w:b/>
          <w:bCs/>
          <w:sz w:val="24"/>
        </w:rPr>
        <w:t>2.1采购文件的组成</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本采购文件包括:</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(1)采购公告:</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(2)供应商须知;</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(3)评审办法;</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(4)合同条款及格式;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(5)采购需求;</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(6)响应文件格式;</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left="105" w:leftChars="50" w:firstLine="453" w:firstLineChars="189"/>
        <w:jc w:val="both"/>
        <w:rPr>
          <w:rFonts w:ascii="宋体" w:hAnsi="宋体" w:cs="仿宋"/>
          <w:sz w:val="24"/>
        </w:rPr>
      </w:pPr>
      <w:r>
        <w:rPr>
          <w:rFonts w:hint="eastAsia" w:ascii="宋体" w:hAnsi="宋体" w:cs="仿宋"/>
          <w:sz w:val="24"/>
        </w:rPr>
        <w:t>采购人依照本章规定，对采购文件所作的澄清、修改，构成采购文件的组成部分。</w:t>
      </w:r>
    </w:p>
    <w:p>
      <w:pPr>
        <w:adjustRightInd w:val="0"/>
        <w:snapToGrid w:val="0"/>
        <w:spacing w:line="312" w:lineRule="auto"/>
        <w:jc w:val="both"/>
        <w:rPr>
          <w:rFonts w:ascii="宋体" w:hAnsi="宋体" w:cs="仿宋"/>
          <w:b/>
          <w:bCs/>
          <w:sz w:val="24"/>
        </w:rPr>
      </w:pPr>
      <w:r>
        <w:rPr>
          <w:rFonts w:hint="eastAsia" w:ascii="宋体" w:hAnsi="宋体" w:cs="仿宋"/>
          <w:b/>
          <w:bCs/>
          <w:sz w:val="24"/>
        </w:rPr>
        <w:t>2.2采购文件的澄清和修改</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ascii="宋体" w:hAnsi="宋体" w:cs="仿宋"/>
          <w:sz w:val="24"/>
        </w:rPr>
      </w:pPr>
      <w:r>
        <w:rPr>
          <w:rFonts w:hint="eastAsia" w:ascii="宋体" w:hAnsi="宋体" w:cs="仿宋"/>
          <w:sz w:val="24"/>
        </w:rPr>
        <w:t>2.2.4除非确有必要，采购人有权拒绝回复供应商在本章第2.2.1项规定的时间后提出的任何澄清要求。</w:t>
      </w:r>
    </w:p>
    <w:p>
      <w:pPr>
        <w:adjustRightInd w:val="0"/>
        <w:snapToGrid w:val="0"/>
        <w:spacing w:line="312" w:lineRule="auto"/>
        <w:jc w:val="both"/>
        <w:rPr>
          <w:rFonts w:ascii="宋体" w:hAnsi="宋体" w:cs="仿宋"/>
          <w:b/>
          <w:bCs/>
          <w:sz w:val="24"/>
        </w:rPr>
      </w:pPr>
      <w:r>
        <w:rPr>
          <w:rFonts w:hint="eastAsia" w:ascii="宋体" w:hAnsi="宋体" w:cs="仿宋"/>
          <w:b/>
          <w:bCs/>
          <w:sz w:val="24"/>
        </w:rPr>
        <w:t>3响应文件</w:t>
      </w:r>
    </w:p>
    <w:p>
      <w:pPr>
        <w:adjustRightInd w:val="0"/>
        <w:snapToGrid w:val="0"/>
        <w:spacing w:line="312" w:lineRule="auto"/>
        <w:jc w:val="both"/>
        <w:rPr>
          <w:rFonts w:ascii="宋体" w:hAnsi="宋体" w:cs="仿宋"/>
          <w:b/>
          <w:bCs/>
          <w:sz w:val="24"/>
        </w:rPr>
      </w:pPr>
      <w:r>
        <w:rPr>
          <w:rFonts w:hint="eastAsia" w:ascii="宋体" w:hAnsi="宋体" w:cs="仿宋"/>
          <w:b/>
          <w:bCs/>
          <w:sz w:val="24"/>
        </w:rPr>
        <w:t>3.1响应文件的组成</w:t>
      </w:r>
    </w:p>
    <w:p>
      <w:pPr>
        <w:adjustRightInd w:val="0"/>
        <w:snapToGrid w:val="0"/>
        <w:spacing w:line="312" w:lineRule="auto"/>
        <w:jc w:val="both"/>
        <w:rPr>
          <w:rFonts w:ascii="宋体" w:hAnsi="宋体" w:cs="仿宋"/>
          <w:sz w:val="24"/>
        </w:rPr>
      </w:pPr>
      <w:r>
        <w:rPr>
          <w:rFonts w:hint="eastAsia" w:ascii="宋体" w:hAnsi="宋体" w:cs="仿宋"/>
          <w:sz w:val="24"/>
        </w:rPr>
        <w:t>3.1.1响应文件应包括下列内容: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(1)响应函;</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(2)授权委托书(如有);</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(3)商务和技术偏差表;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(4)报价表;</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(5)资格审查资料;</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(6)响应方案;</w:t>
      </w:r>
    </w:p>
    <w:p>
      <w:pPr>
        <w:adjustRightInd w:val="0"/>
        <w:snapToGrid w:val="0"/>
        <w:spacing w:line="312" w:lineRule="auto"/>
        <w:ind w:firstLine="480" w:firstLineChars="200"/>
        <w:jc w:val="both"/>
        <w:rPr>
          <w:rFonts w:ascii="宋体" w:hAnsi="宋体" w:cs="仿宋"/>
          <w:sz w:val="24"/>
        </w:rPr>
      </w:pPr>
      <w:r>
        <w:rPr>
          <w:rFonts w:hint="eastAsia" w:ascii="宋体" w:hAnsi="宋体" w:cs="仿宋"/>
          <w:sz w:val="24"/>
        </w:rPr>
        <w:t>(7)供应商须知前附表规定的其他资料。</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供应商在评审过程中做出的符合采购文件要求的澄清、说明和补正，构成响应文件的组成部分。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3.1.2供应商的法定代表人(单位负责人)亲自签署响应文件、亲自参加采购的，响应文件不包括第3.1.1(2)目所指的授权委托书。</w:t>
      </w:r>
    </w:p>
    <w:p>
      <w:pPr>
        <w:adjustRightInd w:val="0"/>
        <w:snapToGrid w:val="0"/>
        <w:spacing w:line="312" w:lineRule="auto"/>
        <w:jc w:val="both"/>
        <w:rPr>
          <w:rFonts w:ascii="宋体" w:hAnsi="宋体" w:cs="仿宋"/>
          <w:b/>
          <w:bCs/>
          <w:sz w:val="24"/>
        </w:rPr>
      </w:pPr>
      <w:r>
        <w:rPr>
          <w:rFonts w:hint="eastAsia" w:ascii="宋体" w:hAnsi="宋体" w:cs="仿宋"/>
          <w:b/>
          <w:bCs/>
          <w:sz w:val="24"/>
        </w:rPr>
        <w:t>3.2报价</w:t>
      </w:r>
    </w:p>
    <w:p>
      <w:pPr>
        <w:adjustRightInd w:val="0"/>
        <w:snapToGrid w:val="0"/>
        <w:spacing w:line="312" w:lineRule="auto"/>
        <w:jc w:val="both"/>
        <w:rPr>
          <w:rFonts w:ascii="宋体" w:hAnsi="宋体" w:cs="仿宋"/>
          <w:color w:val="FF0000"/>
          <w:sz w:val="24"/>
        </w:rPr>
      </w:pPr>
      <w:r>
        <w:rPr>
          <w:rFonts w:hint="eastAsia" w:ascii="宋体" w:hAnsi="宋体" w:cs="仿宋"/>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w:t>
      </w:r>
      <w:r>
        <w:rPr>
          <w:rFonts w:ascii="宋体" w:hAnsi="宋体" w:cs="仿宋"/>
          <w:sz w:val="24"/>
        </w:rPr>
        <w:t>"</w:t>
      </w:r>
      <w:r>
        <w:rPr>
          <w:rFonts w:hint="eastAsia" w:ascii="宋体" w:hAnsi="宋体" w:cs="仿宋"/>
          <w:sz w:val="24"/>
        </w:rPr>
        <w:t>第</w:t>
      </w:r>
      <w:r>
        <w:rPr>
          <w:rFonts w:ascii="宋体" w:hAnsi="宋体" w:cs="仿宋"/>
          <w:sz w:val="24"/>
        </w:rPr>
        <w:t>2.2.2项中选择按照含税价格或不含税价格对供应商进行价格评审。</w:t>
      </w:r>
    </w:p>
    <w:p>
      <w:pPr>
        <w:adjustRightInd w:val="0"/>
        <w:snapToGrid w:val="0"/>
        <w:spacing w:line="312" w:lineRule="auto"/>
        <w:jc w:val="both"/>
        <w:rPr>
          <w:rFonts w:ascii="宋体" w:hAnsi="宋体" w:cs="仿宋"/>
          <w:sz w:val="24"/>
        </w:rPr>
      </w:pPr>
      <w:r>
        <w:rPr>
          <w:rFonts w:hint="eastAsia" w:ascii="宋体" w:hAnsi="宋体" w:cs="仿宋"/>
          <w:sz w:val="24"/>
        </w:rPr>
        <w:t>3.2.2供应商应充分了解采购项目的总体情况以及影响报价的其他要素。对于货物和服务采购项目，采购人在签署采购合同时及合同履行过程中，有权在供应商须知前附表规定的幅度内对采购标的数量进行增加或减少。</w:t>
      </w:r>
    </w:p>
    <w:p>
      <w:pPr>
        <w:adjustRightInd w:val="0"/>
        <w:snapToGrid w:val="0"/>
        <w:spacing w:line="312" w:lineRule="auto"/>
        <w:jc w:val="both"/>
        <w:rPr>
          <w:rFonts w:ascii="宋体" w:hAnsi="宋体" w:cs="仿宋"/>
          <w:sz w:val="24"/>
        </w:rPr>
      </w:pPr>
      <w:r>
        <w:rPr>
          <w:rFonts w:hint="eastAsia" w:ascii="宋体" w:hAnsi="宋体" w:cs="仿宋"/>
          <w:sz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ascii="宋体" w:hAnsi="宋体" w:cs="仿宋"/>
          <w:sz w:val="24"/>
        </w:rPr>
      </w:pPr>
      <w:r>
        <w:rPr>
          <w:rFonts w:hint="eastAsia" w:ascii="宋体" w:hAnsi="宋体" w:cs="仿宋"/>
          <w:sz w:val="24"/>
        </w:rPr>
        <w:t>3.2.4报价的其他要求见供应商须知前附表。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3.3响应文件有效期</w:t>
      </w:r>
    </w:p>
    <w:p>
      <w:pPr>
        <w:adjustRightInd w:val="0"/>
        <w:snapToGrid w:val="0"/>
        <w:spacing w:line="312" w:lineRule="auto"/>
        <w:jc w:val="both"/>
        <w:rPr>
          <w:rFonts w:ascii="宋体" w:hAnsi="宋体" w:cs="仿宋"/>
          <w:sz w:val="24"/>
        </w:rPr>
      </w:pPr>
      <w:r>
        <w:rPr>
          <w:rFonts w:hint="eastAsia" w:ascii="宋体" w:hAnsi="宋体" w:cs="仿宋"/>
          <w:sz w:val="24"/>
        </w:rPr>
        <w:t>3.3.1除供应商须知前附表另有规定外，响应文件有效期应为90日，从采购文件规定的递交响应文件的截止时间开始计算。</w:t>
      </w:r>
    </w:p>
    <w:p>
      <w:pPr>
        <w:adjustRightInd w:val="0"/>
        <w:snapToGrid w:val="0"/>
        <w:spacing w:line="312" w:lineRule="auto"/>
        <w:jc w:val="both"/>
        <w:rPr>
          <w:rFonts w:ascii="宋体" w:hAnsi="宋体" w:cs="仿宋"/>
          <w:sz w:val="24"/>
        </w:rPr>
      </w:pPr>
      <w:r>
        <w:rPr>
          <w:rFonts w:hint="eastAsia" w:ascii="宋体" w:hAnsi="宋体" w:cs="仿宋"/>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3.4响应保证金（本项目不提交响应保证金）</w:t>
      </w:r>
    </w:p>
    <w:p>
      <w:pPr>
        <w:adjustRightInd w:val="0"/>
        <w:snapToGrid w:val="0"/>
        <w:spacing w:line="312" w:lineRule="auto"/>
        <w:ind w:left="120" w:hanging="120" w:hangingChars="50"/>
        <w:jc w:val="both"/>
        <w:rPr>
          <w:rFonts w:ascii="宋体" w:hAnsi="宋体" w:cs="仿宋"/>
          <w:b/>
          <w:bCs/>
          <w:sz w:val="24"/>
        </w:rPr>
      </w:pPr>
      <w:r>
        <w:rPr>
          <w:rFonts w:hint="eastAsia" w:ascii="宋体" w:hAnsi="宋体" w:cs="仿宋"/>
          <w:b/>
          <w:bCs/>
          <w:sz w:val="24"/>
        </w:rPr>
        <w:t>3.5资格审查资料</w:t>
      </w:r>
    </w:p>
    <w:p>
      <w:pPr>
        <w:adjustRightInd w:val="0"/>
        <w:snapToGrid w:val="0"/>
        <w:spacing w:line="312" w:lineRule="auto"/>
        <w:ind w:left="149" w:leftChars="71" w:firstLine="360" w:firstLineChars="150"/>
        <w:jc w:val="both"/>
        <w:rPr>
          <w:rFonts w:ascii="宋体" w:hAnsi="宋体" w:cs="仿宋"/>
          <w:sz w:val="24"/>
        </w:rPr>
      </w:pPr>
      <w:r>
        <w:rPr>
          <w:rFonts w:hint="eastAsia" w:ascii="宋体" w:hAnsi="宋体" w:cs="仿宋"/>
          <w:sz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ascii="宋体" w:hAnsi="宋体" w:cs="仿宋"/>
          <w:b/>
          <w:bCs/>
          <w:sz w:val="24"/>
        </w:rPr>
      </w:pPr>
      <w:r>
        <w:rPr>
          <w:rFonts w:hint="eastAsia" w:ascii="宋体" w:hAnsi="宋体" w:cs="仿宋"/>
          <w:b/>
          <w:bCs/>
          <w:sz w:val="24"/>
        </w:rPr>
        <w:t>3.6响应方案</w:t>
      </w:r>
    </w:p>
    <w:p>
      <w:pPr>
        <w:adjustRightInd w:val="0"/>
        <w:snapToGrid w:val="0"/>
        <w:spacing w:line="312" w:lineRule="auto"/>
        <w:jc w:val="both"/>
        <w:rPr>
          <w:rFonts w:ascii="宋体" w:hAnsi="宋体" w:cs="仿宋"/>
          <w:sz w:val="24"/>
        </w:rPr>
      </w:pPr>
      <w:r>
        <w:rPr>
          <w:rFonts w:hint="eastAsia" w:ascii="宋体" w:hAnsi="宋体" w:cs="仿宋"/>
          <w:sz w:val="24"/>
        </w:rPr>
        <w:t>3.6.1响应文件应当对采购文件中的实质性内容做出响应。采购需求中明确为关键条款(标记“*”)的，供应商还应按照供应商须知前附表的规定提供有关证据或证明材料。</w:t>
      </w:r>
    </w:p>
    <w:p>
      <w:pPr>
        <w:adjustRightInd w:val="0"/>
        <w:snapToGrid w:val="0"/>
        <w:spacing w:line="312" w:lineRule="auto"/>
        <w:jc w:val="both"/>
        <w:rPr>
          <w:rFonts w:ascii="宋体" w:hAnsi="宋体" w:cs="仿宋"/>
          <w:sz w:val="24"/>
        </w:rPr>
      </w:pPr>
      <w:r>
        <w:rPr>
          <w:rFonts w:hint="eastAsia" w:ascii="宋体" w:hAnsi="宋体" w:cs="仿宋"/>
          <w:sz w:val="24"/>
        </w:rPr>
        <w:t>3.6.2供应商只能提出唯一的响应方案。供应商在响应文件中提出多个响应方案的，其响应文件将被视为无效。</w:t>
      </w:r>
    </w:p>
    <w:p>
      <w:pPr>
        <w:adjustRightInd w:val="0"/>
        <w:snapToGrid w:val="0"/>
        <w:spacing w:line="312" w:lineRule="auto"/>
        <w:jc w:val="both"/>
        <w:rPr>
          <w:rFonts w:ascii="宋体" w:hAnsi="宋体" w:cs="仿宋"/>
          <w:sz w:val="24"/>
        </w:rPr>
      </w:pPr>
      <w:r>
        <w:rPr>
          <w:rFonts w:hint="eastAsia" w:ascii="宋体" w:hAnsi="宋体" w:cs="仿宋"/>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3.7响应文件的编制</w:t>
      </w:r>
    </w:p>
    <w:p>
      <w:pPr>
        <w:adjustRightInd w:val="0"/>
        <w:snapToGrid w:val="0"/>
        <w:spacing w:line="312" w:lineRule="auto"/>
        <w:jc w:val="both"/>
        <w:rPr>
          <w:rFonts w:ascii="宋体" w:hAnsi="宋体" w:cs="仿宋"/>
          <w:sz w:val="24"/>
        </w:rPr>
      </w:pPr>
      <w:r>
        <w:rPr>
          <w:rFonts w:hint="eastAsia" w:ascii="宋体" w:hAnsi="宋体" w:cs="仿宋"/>
          <w:sz w:val="24"/>
        </w:rPr>
        <w:t>3.7.1响应文件应按第六章“响应文件格式”进行编写，如有必要，可以增加附件作为响应文件的组成部分。</w:t>
      </w:r>
    </w:p>
    <w:p>
      <w:pPr>
        <w:adjustRightInd w:val="0"/>
        <w:snapToGrid w:val="0"/>
        <w:spacing w:line="312" w:lineRule="auto"/>
        <w:jc w:val="both"/>
        <w:rPr>
          <w:rFonts w:ascii="宋体" w:hAnsi="宋体" w:cs="仿宋"/>
          <w:sz w:val="24"/>
        </w:rPr>
      </w:pPr>
      <w:r>
        <w:rPr>
          <w:rFonts w:hint="eastAsia" w:ascii="宋体" w:hAnsi="宋体" w:cs="仿宋"/>
          <w:sz w:val="24"/>
        </w:rPr>
        <w:t>3.7.2响应文件应用不褪色的材料书写或打印。</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ascii="宋体" w:hAnsi="宋体" w:cs="仿宋"/>
          <w:sz w:val="24"/>
        </w:rPr>
      </w:pPr>
      <w:r>
        <w:rPr>
          <w:rFonts w:hint="eastAsia" w:ascii="宋体" w:hAnsi="宋体" w:cs="仿宋"/>
          <w:sz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hint="eastAsia" w:ascii="宋体" w:hAnsi="宋体" w:cs="仿宋"/>
          <w:sz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ascii="宋体" w:hAnsi="宋体" w:cs="仿宋"/>
          <w:sz w:val="24"/>
        </w:rPr>
      </w:pPr>
      <w:r>
        <w:rPr>
          <w:rFonts w:ascii="宋体" w:hAnsi="宋体" w:cs="仿宋"/>
          <w:sz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ascii="宋体" w:hAnsi="宋体" w:cs="仿宋"/>
          <w:sz w:val="24"/>
        </w:rPr>
      </w:pPr>
      <w:r>
        <w:rPr>
          <w:rFonts w:ascii="宋体" w:hAnsi="宋体" w:cs="仿宋"/>
          <w:sz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ascii="宋体" w:hAnsi="宋体" w:cs="仿宋"/>
          <w:b/>
          <w:bCs/>
          <w:sz w:val="24"/>
        </w:rPr>
      </w:pPr>
      <w:r>
        <w:rPr>
          <w:rFonts w:hint="eastAsia" w:ascii="宋体" w:hAnsi="宋体" w:cs="仿宋"/>
          <w:b/>
          <w:bCs/>
          <w:sz w:val="24"/>
        </w:rPr>
        <w:t>4响应文件的递交</w:t>
      </w:r>
    </w:p>
    <w:p>
      <w:pPr>
        <w:adjustRightInd w:val="0"/>
        <w:snapToGrid w:val="0"/>
        <w:spacing w:line="312" w:lineRule="auto"/>
        <w:jc w:val="both"/>
        <w:rPr>
          <w:rFonts w:ascii="宋体" w:hAnsi="宋体" w:cs="仿宋"/>
          <w:b/>
          <w:bCs/>
          <w:sz w:val="24"/>
        </w:rPr>
      </w:pPr>
      <w:r>
        <w:rPr>
          <w:rFonts w:ascii="宋体" w:hAnsi="宋体" w:cs="仿宋"/>
          <w:b/>
          <w:bCs/>
          <w:sz w:val="24"/>
        </w:rPr>
        <w:t>4.1响应文件的包装与标记</w:t>
      </w:r>
    </w:p>
    <w:p>
      <w:pPr>
        <w:adjustRightInd w:val="0"/>
        <w:snapToGrid w:val="0"/>
        <w:spacing w:line="312" w:lineRule="auto"/>
        <w:jc w:val="both"/>
        <w:rPr>
          <w:rFonts w:ascii="宋体" w:hAnsi="宋体" w:cs="仿宋"/>
          <w:sz w:val="24"/>
        </w:rPr>
      </w:pPr>
      <w:r>
        <w:rPr>
          <w:rFonts w:ascii="宋体" w:hAnsi="宋体" w:cs="仿宋"/>
          <w:sz w:val="24"/>
        </w:rPr>
        <w:t>4.1.1响应文件应安善包装。供应商须知前附表规定响应文件应密封的，响应文件应按要求密封。</w:t>
      </w:r>
    </w:p>
    <w:p>
      <w:pPr>
        <w:adjustRightInd w:val="0"/>
        <w:snapToGrid w:val="0"/>
        <w:spacing w:line="312" w:lineRule="auto"/>
        <w:jc w:val="both"/>
        <w:rPr>
          <w:rFonts w:ascii="宋体" w:hAnsi="宋体" w:cs="仿宋"/>
          <w:sz w:val="24"/>
        </w:rPr>
      </w:pPr>
      <w:r>
        <w:rPr>
          <w:rFonts w:ascii="宋体" w:hAnsi="宋体" w:cs="仿宋"/>
          <w:sz w:val="24"/>
        </w:rPr>
        <w:t>4.1.2响应文件封套上应载明的内容见供应商须知前附表。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4.2响应文件的递交</w:t>
      </w:r>
    </w:p>
    <w:p>
      <w:pPr>
        <w:adjustRightInd w:val="0"/>
        <w:snapToGrid w:val="0"/>
        <w:spacing w:line="312" w:lineRule="auto"/>
        <w:jc w:val="both"/>
        <w:rPr>
          <w:rFonts w:ascii="宋体" w:hAnsi="宋体" w:cs="仿宋"/>
          <w:sz w:val="24"/>
        </w:rPr>
      </w:pPr>
      <w:r>
        <w:rPr>
          <w:rFonts w:hint="eastAsia" w:ascii="宋体" w:hAnsi="宋体" w:cs="仿宋"/>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ascii="宋体" w:hAnsi="宋体" w:cs="仿宋"/>
          <w:sz w:val="24"/>
        </w:rPr>
      </w:pPr>
      <w:r>
        <w:rPr>
          <w:rFonts w:hint="eastAsia" w:ascii="宋体" w:hAnsi="宋体" w:cs="仿宋"/>
          <w:sz w:val="24"/>
        </w:rPr>
        <w:t>4.2.2除供应商须知前附表另有规定外，供应商所提交的响应文件不于退还。</w:t>
      </w:r>
    </w:p>
    <w:p>
      <w:pPr>
        <w:adjustRightInd w:val="0"/>
        <w:snapToGrid w:val="0"/>
        <w:spacing w:line="312" w:lineRule="auto"/>
        <w:jc w:val="both"/>
        <w:rPr>
          <w:rFonts w:ascii="宋体" w:hAnsi="宋体" w:cs="仿宋"/>
          <w:b/>
          <w:bCs/>
          <w:sz w:val="24"/>
        </w:rPr>
      </w:pPr>
      <w:r>
        <w:rPr>
          <w:rFonts w:hint="eastAsia" w:ascii="宋体" w:hAnsi="宋体" w:cs="仿宋"/>
          <w:b/>
          <w:bCs/>
          <w:sz w:val="24"/>
        </w:rPr>
        <w:t>4.3响应文件的修改与撤回</w:t>
      </w:r>
    </w:p>
    <w:p>
      <w:pPr>
        <w:adjustRightInd w:val="0"/>
        <w:snapToGrid w:val="0"/>
        <w:spacing w:line="312" w:lineRule="auto"/>
        <w:jc w:val="both"/>
        <w:rPr>
          <w:rFonts w:ascii="宋体" w:hAnsi="宋体" w:cs="仿宋"/>
          <w:sz w:val="24"/>
        </w:rPr>
      </w:pPr>
      <w:r>
        <w:rPr>
          <w:rFonts w:hint="eastAsia" w:ascii="宋体" w:hAnsi="宋体" w:cs="仿宋"/>
          <w:sz w:val="24"/>
        </w:rPr>
        <w:t>4.3.1在本章第4.2.1项规定的递交响应文件的截止时间前，供应商可以修改或撤回已递交的响应文件。</w:t>
      </w:r>
    </w:p>
    <w:p>
      <w:pPr>
        <w:adjustRightInd w:val="0"/>
        <w:snapToGrid w:val="0"/>
        <w:spacing w:line="312" w:lineRule="auto"/>
        <w:jc w:val="both"/>
        <w:rPr>
          <w:rFonts w:ascii="宋体" w:hAnsi="宋体" w:cs="仿宋"/>
          <w:sz w:val="24"/>
        </w:rPr>
      </w:pPr>
      <w:r>
        <w:rPr>
          <w:rFonts w:hint="eastAsia" w:ascii="宋体" w:hAnsi="宋体" w:cs="仿宋"/>
          <w:sz w:val="24"/>
        </w:rPr>
        <w:t>4.3.2</w:t>
      </w:r>
      <w:r>
        <w:rPr>
          <w:rFonts w:ascii="宋体" w:hAnsi="宋体" w:cs="仿宋"/>
          <w:sz w:val="24"/>
        </w:rPr>
        <w:t>响应文件的修改文件或供应商</w:t>
      </w:r>
      <w:r>
        <w:rPr>
          <w:rFonts w:hint="eastAsia" w:ascii="宋体" w:hAnsi="宋体" w:cs="仿宋"/>
          <w:sz w:val="24"/>
        </w:rPr>
        <w:t>撤</w:t>
      </w:r>
      <w:r>
        <w:rPr>
          <w:rFonts w:ascii="宋体" w:hAnsi="宋体" w:cs="仿宋"/>
          <w:sz w:val="24"/>
        </w:rPr>
        <w:t>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ascii="宋体" w:hAnsi="宋体" w:cs="仿宋"/>
          <w:sz w:val="24"/>
        </w:rPr>
      </w:pPr>
      <w:r>
        <w:rPr>
          <w:rFonts w:hint="eastAsia" w:ascii="宋体" w:hAnsi="宋体" w:cs="仿宋"/>
          <w:sz w:val="24"/>
        </w:rPr>
        <w:t>4.3.3除供应商须知前附表另有规定外，供应商撤回响应文件的，采购人应在5日内退还已收取的响应保证金。</w:t>
      </w:r>
    </w:p>
    <w:p>
      <w:pPr>
        <w:adjustRightInd w:val="0"/>
        <w:snapToGrid w:val="0"/>
        <w:spacing w:line="312" w:lineRule="auto"/>
        <w:jc w:val="both"/>
        <w:rPr>
          <w:rFonts w:ascii="宋体" w:hAnsi="宋体" w:cs="仿宋"/>
          <w:sz w:val="24"/>
        </w:rPr>
      </w:pPr>
      <w:r>
        <w:rPr>
          <w:rFonts w:hint="eastAsia" w:ascii="宋体" w:hAnsi="宋体" w:cs="仿宋"/>
          <w:sz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ascii="宋体" w:hAnsi="宋体" w:cs="仿宋"/>
          <w:b/>
          <w:bCs/>
          <w:sz w:val="24"/>
        </w:rPr>
      </w:pPr>
      <w:r>
        <w:rPr>
          <w:rFonts w:hint="eastAsia" w:ascii="宋体" w:hAnsi="宋体" w:cs="仿宋"/>
          <w:b/>
          <w:bCs/>
          <w:sz w:val="24"/>
        </w:rPr>
        <w:t>5开启响应文件</w:t>
      </w:r>
    </w:p>
    <w:p>
      <w:pPr>
        <w:adjustRightInd w:val="0"/>
        <w:snapToGrid w:val="0"/>
        <w:spacing w:line="312" w:lineRule="auto"/>
        <w:ind w:firstLine="455" w:firstLineChars="189"/>
        <w:jc w:val="both"/>
        <w:rPr>
          <w:rFonts w:ascii="宋体" w:hAnsi="宋体" w:cs="仿宋"/>
          <w:sz w:val="24"/>
        </w:rPr>
      </w:pPr>
      <w:r>
        <w:rPr>
          <w:rFonts w:hint="eastAsia" w:ascii="宋体" w:hAnsi="宋体" w:cs="仿宋"/>
          <w:b/>
          <w:sz w:val="24"/>
        </w:rPr>
        <w:t>采购人一般不公开开启响应文件。如</w:t>
      </w:r>
      <w:r>
        <w:rPr>
          <w:rFonts w:hint="eastAsia" w:ascii="宋体" w:hAnsi="宋体" w:cs="仿宋"/>
          <w:sz w:val="24"/>
        </w:rPr>
        <w:t>供应商须知前附表规定公开开启响应文件的，开启活动应按本条规定执行。</w:t>
      </w:r>
    </w:p>
    <w:p>
      <w:pPr>
        <w:adjustRightInd w:val="0"/>
        <w:snapToGrid w:val="0"/>
        <w:spacing w:line="312" w:lineRule="auto"/>
        <w:jc w:val="both"/>
        <w:rPr>
          <w:rFonts w:ascii="宋体" w:hAnsi="宋体" w:cs="仿宋"/>
          <w:b/>
          <w:bCs/>
          <w:sz w:val="24"/>
        </w:rPr>
      </w:pPr>
      <w:r>
        <w:rPr>
          <w:rFonts w:hint="eastAsia" w:ascii="宋体" w:hAnsi="宋体" w:cs="仿宋"/>
          <w:b/>
          <w:bCs/>
          <w:sz w:val="24"/>
        </w:rPr>
        <w:t>5.1开启响应文件的时间和地点</w:t>
      </w:r>
    </w:p>
    <w:p>
      <w:pPr>
        <w:adjustRightInd w:val="0"/>
        <w:snapToGrid w:val="0"/>
        <w:spacing w:line="312" w:lineRule="auto"/>
        <w:ind w:firstLine="453" w:firstLineChars="189"/>
        <w:jc w:val="both"/>
        <w:rPr>
          <w:rFonts w:ascii="宋体" w:hAnsi="宋体" w:cs="仿宋"/>
          <w:color w:val="FF0000"/>
          <w:sz w:val="24"/>
        </w:rPr>
      </w:pPr>
      <w:r>
        <w:rPr>
          <w:rFonts w:hint="eastAsia" w:ascii="宋体" w:hAnsi="宋体" w:cs="仿宋"/>
          <w:sz w:val="24"/>
        </w:rPr>
        <w:t>采购人在本章第</w:t>
      </w:r>
      <w:r>
        <w:rPr>
          <w:rFonts w:ascii="宋体" w:hAnsi="宋体" w:cs="仿宋"/>
          <w:sz w:val="24"/>
        </w:rPr>
        <w:t>4.2.1项规定的递交响应文件的截止时间和地点公开开启响应文件，并邀请所有供应商的法定代表人(单位负责人)或其授权的代理人参加开启会议，供应商未派代表参加的，视为默认开启结果</w:t>
      </w:r>
      <w:r>
        <w:rPr>
          <w:rFonts w:hint="eastAsia" w:ascii="宋体" w:hAnsi="宋体" w:cs="仿宋"/>
          <w:sz w:val="24"/>
        </w:rPr>
        <w:t>。</w:t>
      </w:r>
    </w:p>
    <w:p>
      <w:pPr>
        <w:adjustRightInd w:val="0"/>
        <w:snapToGrid w:val="0"/>
        <w:spacing w:line="312" w:lineRule="auto"/>
        <w:jc w:val="both"/>
        <w:rPr>
          <w:rFonts w:ascii="宋体" w:hAnsi="宋体" w:cs="仿宋"/>
          <w:b/>
          <w:bCs/>
          <w:sz w:val="24"/>
        </w:rPr>
      </w:pPr>
      <w:r>
        <w:rPr>
          <w:rFonts w:hint="eastAsia" w:ascii="宋体" w:hAnsi="宋体" w:cs="仿宋"/>
          <w:b/>
          <w:bCs/>
          <w:sz w:val="24"/>
        </w:rPr>
        <w:t>5.2开启程序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主持人按下列程序公开开启响应文件:</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pPr>
      <w:r>
        <w:rPr>
          <w:rFonts w:hint="eastAsia" w:ascii="宋体" w:hAnsi="宋体" w:cs="仿宋"/>
          <w:sz w:val="24"/>
        </w:rPr>
        <w:t>(2)开启会议结束。</w:t>
      </w:r>
    </w:p>
    <w:p>
      <w:pPr>
        <w:adjustRightInd w:val="0"/>
        <w:snapToGrid w:val="0"/>
        <w:spacing w:line="312" w:lineRule="auto"/>
        <w:jc w:val="both"/>
        <w:rPr>
          <w:rFonts w:ascii="宋体" w:hAnsi="宋体" w:cs="仿宋"/>
          <w:sz w:val="24"/>
        </w:rPr>
      </w:pPr>
      <w:r>
        <w:rPr>
          <w:rFonts w:hint="eastAsia" w:ascii="宋体" w:hAnsi="宋体" w:cs="仿宋"/>
          <w:b/>
          <w:bCs/>
          <w:sz w:val="24"/>
        </w:rPr>
        <w:t>5.3递交响应文件的供应商不足的情形</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ascii="宋体" w:hAnsi="宋体" w:cs="仿宋"/>
          <w:b/>
          <w:bCs/>
          <w:sz w:val="24"/>
        </w:rPr>
      </w:pPr>
      <w:r>
        <w:rPr>
          <w:rFonts w:hint="eastAsia" w:ascii="宋体" w:hAnsi="宋体" w:cs="仿宋"/>
          <w:b/>
          <w:bCs/>
          <w:sz w:val="24"/>
        </w:rPr>
        <w:t>6评审</w:t>
      </w:r>
    </w:p>
    <w:p>
      <w:pPr>
        <w:adjustRightInd w:val="0"/>
        <w:snapToGrid w:val="0"/>
        <w:spacing w:line="312" w:lineRule="auto"/>
        <w:jc w:val="both"/>
        <w:rPr>
          <w:rFonts w:ascii="宋体" w:hAnsi="宋体" w:cs="仿宋"/>
          <w:b/>
          <w:bCs/>
          <w:sz w:val="24"/>
        </w:rPr>
      </w:pPr>
      <w:r>
        <w:rPr>
          <w:rFonts w:hint="eastAsia" w:ascii="宋体" w:hAnsi="宋体" w:cs="仿宋"/>
          <w:b/>
          <w:bCs/>
          <w:sz w:val="24"/>
        </w:rPr>
        <w:t>6.1评审小组</w:t>
      </w:r>
    </w:p>
    <w:p>
      <w:pPr>
        <w:adjustRightInd w:val="0"/>
        <w:snapToGrid w:val="0"/>
        <w:spacing w:line="312" w:lineRule="auto"/>
        <w:jc w:val="both"/>
        <w:rPr>
          <w:rFonts w:ascii="宋体" w:hAnsi="宋体" w:cs="仿宋"/>
          <w:sz w:val="24"/>
        </w:rPr>
      </w:pPr>
      <w:r>
        <w:rPr>
          <w:rFonts w:hint="eastAsia" w:ascii="宋体" w:hAnsi="宋体" w:cs="仿宋"/>
          <w:sz w:val="24"/>
        </w:rPr>
        <w:t>6.1.1评审由采购人组建的评审小组负责。</w:t>
      </w:r>
    </w:p>
    <w:p>
      <w:pPr>
        <w:adjustRightInd w:val="0"/>
        <w:snapToGrid w:val="0"/>
        <w:spacing w:line="312" w:lineRule="auto"/>
        <w:jc w:val="both"/>
        <w:rPr>
          <w:rFonts w:ascii="宋体" w:hAnsi="宋体" w:cs="仿宋"/>
          <w:sz w:val="24"/>
        </w:rPr>
      </w:pPr>
      <w:r>
        <w:rPr>
          <w:rFonts w:hint="eastAsia" w:ascii="宋体" w:hAnsi="宋体" w:cs="仿宋"/>
          <w:sz w:val="24"/>
        </w:rPr>
        <w:t>6.1.2评审小组成员有下列情形之的，应当回避:</w:t>
      </w:r>
    </w:p>
    <w:p>
      <w:pPr>
        <w:adjustRightInd w:val="0"/>
        <w:snapToGrid w:val="0"/>
        <w:spacing w:line="312" w:lineRule="auto"/>
        <w:ind w:left="716" w:leftChars="284" w:hanging="120" w:hangingChars="50"/>
        <w:jc w:val="both"/>
        <w:rPr>
          <w:rFonts w:ascii="宋体" w:hAnsi="宋体" w:cs="仿宋"/>
          <w:sz w:val="24"/>
        </w:rPr>
      </w:pPr>
      <w:r>
        <w:rPr>
          <w:rFonts w:hint="eastAsia" w:ascii="宋体" w:hAnsi="宋体" w:cs="仿宋"/>
          <w:sz w:val="24"/>
        </w:rPr>
        <w:t>（1）供应商主要负责人或供应商主要负责人的近亲属;</w:t>
      </w:r>
      <w:r>
        <w:rPr>
          <w:rFonts w:hint="eastAsia" w:ascii="宋体" w:hAnsi="宋体" w:cs="仿宋"/>
          <w:sz w:val="24"/>
        </w:rPr>
        <w:br w:type="textWrapping"/>
      </w:r>
      <w:r>
        <w:rPr>
          <w:rFonts w:hint="eastAsia" w:ascii="宋体" w:hAnsi="宋体" w:cs="仿宋"/>
          <w:sz w:val="24"/>
        </w:rPr>
        <w:t>(2)与供应商有经济利益关系或其他利害关系，可能影响公正评审的。</w:t>
      </w:r>
    </w:p>
    <w:p>
      <w:pPr>
        <w:adjustRightInd w:val="0"/>
        <w:snapToGrid w:val="0"/>
        <w:spacing w:line="312" w:lineRule="auto"/>
        <w:jc w:val="both"/>
        <w:rPr>
          <w:rFonts w:ascii="宋体" w:hAnsi="宋体" w:cs="仿宋"/>
          <w:sz w:val="24"/>
        </w:rPr>
      </w:pPr>
      <w:r>
        <w:rPr>
          <w:rFonts w:hint="eastAsia" w:ascii="宋体" w:hAnsi="宋体" w:cs="仿宋"/>
          <w:sz w:val="24"/>
        </w:rPr>
        <w:t>6.1.3评审小组组建后，评审小组成员共同推选或由采购人指定评审小组组长，评审小组组长负责组织评审工作。</w:t>
      </w:r>
    </w:p>
    <w:p>
      <w:pPr>
        <w:adjustRightInd w:val="0"/>
        <w:snapToGrid w:val="0"/>
        <w:spacing w:line="312" w:lineRule="auto"/>
        <w:jc w:val="both"/>
        <w:rPr>
          <w:rFonts w:ascii="宋体" w:hAnsi="宋体" w:cs="仿宋"/>
          <w:sz w:val="24"/>
        </w:rPr>
      </w:pPr>
      <w:r>
        <w:rPr>
          <w:rFonts w:hint="eastAsia" w:ascii="宋体" w:hAnsi="宋体" w:cs="仿宋"/>
          <w:sz w:val="24"/>
        </w:rPr>
        <w:t>6.1.4在评审过程中，评审小组成员对需要共同认定的事项存在争议的，将按照少数服从多数的原则做出结论。持不同意见的评审小组成员应当在评审报告上签署不同意见及理由，否则视为同意评审报告。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6.2评审</w:t>
      </w:r>
    </w:p>
    <w:p>
      <w:pPr>
        <w:adjustRightInd w:val="0"/>
        <w:snapToGrid w:val="0"/>
        <w:spacing w:line="312" w:lineRule="auto"/>
        <w:jc w:val="both"/>
        <w:rPr>
          <w:rFonts w:ascii="宋体" w:hAnsi="宋体" w:cs="仿宋"/>
          <w:sz w:val="24"/>
        </w:rPr>
      </w:pPr>
      <w:r>
        <w:rPr>
          <w:rFonts w:hint="eastAsia" w:ascii="宋体" w:hAnsi="宋体" w:cs="仿宋"/>
          <w:sz w:val="24"/>
        </w:rPr>
        <w:t>6.2.1评审小组按照第三章“评审办法”规定的评审标准和程序对响应文件进行评审和比较。</w:t>
      </w:r>
    </w:p>
    <w:p>
      <w:pPr>
        <w:adjustRightInd w:val="0"/>
        <w:snapToGrid w:val="0"/>
        <w:spacing w:line="312" w:lineRule="auto"/>
        <w:jc w:val="both"/>
        <w:rPr>
          <w:rFonts w:ascii="宋体" w:hAnsi="宋体" w:cs="仿宋"/>
          <w:sz w:val="24"/>
        </w:rPr>
      </w:pPr>
      <w:r>
        <w:rPr>
          <w:rFonts w:hint="eastAsia" w:ascii="宋体" w:hAnsi="宋体" w:cs="仿宋"/>
          <w:sz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7合同授予</w:t>
      </w:r>
    </w:p>
    <w:p>
      <w:pPr>
        <w:adjustRightInd w:val="0"/>
        <w:snapToGrid w:val="0"/>
        <w:spacing w:line="312" w:lineRule="auto"/>
        <w:jc w:val="both"/>
        <w:rPr>
          <w:rFonts w:ascii="宋体" w:hAnsi="宋体" w:cs="仿宋"/>
          <w:b/>
          <w:bCs/>
          <w:sz w:val="24"/>
        </w:rPr>
      </w:pPr>
      <w:r>
        <w:rPr>
          <w:rFonts w:hint="eastAsia" w:ascii="宋体" w:hAnsi="宋体" w:cs="仿宋"/>
          <w:b/>
          <w:bCs/>
          <w:sz w:val="24"/>
        </w:rPr>
        <w:t>7.1成交候选供应商报价核查</w:t>
      </w:r>
    </w:p>
    <w:p>
      <w:pPr>
        <w:widowControl w:val="0"/>
        <w:adjustRightInd w:val="0"/>
        <w:snapToGrid w:val="0"/>
        <w:spacing w:line="312" w:lineRule="auto"/>
        <w:ind w:firstLine="475" w:firstLineChars="198"/>
        <w:jc w:val="both"/>
        <w:rPr>
          <w:rFonts w:ascii="宋体" w:hAnsi="宋体" w:cs="仿宋"/>
          <w:sz w:val="24"/>
        </w:rPr>
      </w:pPr>
      <w:r>
        <w:rPr>
          <w:rFonts w:hint="eastAsia" w:ascii="宋体" w:hAnsi="宋体" w:cs="仿宋"/>
          <w:sz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ascii="宋体" w:hAnsi="宋体" w:cs="宋体"/>
          <w:b/>
          <w:bCs/>
          <w:sz w:val="24"/>
        </w:rPr>
      </w:pPr>
      <w:r>
        <w:rPr>
          <w:rFonts w:hint="eastAsia" w:ascii="宋体" w:hAnsi="宋体" w:cs="仿宋"/>
          <w:b/>
          <w:bCs/>
          <w:sz w:val="24"/>
        </w:rPr>
        <w:t>7.2</w:t>
      </w:r>
      <w:r>
        <w:rPr>
          <w:rFonts w:hint="eastAsia" w:ascii="宋体" w:hAnsi="宋体" w:cs="宋体"/>
          <w:b/>
          <w:bCs/>
          <w:sz w:val="24"/>
        </w:rPr>
        <w:t>成交候选</w:t>
      </w:r>
      <w:r>
        <w:rPr>
          <w:rFonts w:hint="eastAsia" w:ascii="宋体" w:hAnsi="宋体" w:cs="仿宋"/>
          <w:b/>
          <w:bCs/>
          <w:sz w:val="24"/>
        </w:rPr>
        <w:t>供应商</w:t>
      </w:r>
      <w:r>
        <w:rPr>
          <w:rFonts w:hint="eastAsia" w:ascii="宋体" w:hAnsi="宋体" w:cs="宋体"/>
          <w:b/>
          <w:bCs/>
          <w:sz w:val="24"/>
        </w:rPr>
        <w:t>公示（本项目不公示）</w:t>
      </w:r>
    </w:p>
    <w:p>
      <w:pPr>
        <w:widowControl w:val="0"/>
        <w:adjustRightInd w:val="0"/>
        <w:snapToGrid w:val="0"/>
        <w:spacing w:line="312" w:lineRule="auto"/>
        <w:jc w:val="both"/>
        <w:rPr>
          <w:rFonts w:ascii="宋体" w:hAnsi="宋体" w:cs="宋体"/>
          <w:b/>
          <w:bCs/>
          <w:sz w:val="24"/>
        </w:rPr>
      </w:pPr>
      <w:r>
        <w:rPr>
          <w:rFonts w:hint="eastAsia" w:ascii="宋体" w:hAnsi="宋体" w:cs="宋体"/>
          <w:b/>
          <w:bCs/>
          <w:sz w:val="24"/>
        </w:rPr>
        <w:t xml:space="preserve">7.3成交结果异议 </w:t>
      </w:r>
    </w:p>
    <w:p>
      <w:pPr>
        <w:adjustRightInd w:val="0"/>
        <w:snapToGrid w:val="0"/>
        <w:spacing w:line="312" w:lineRule="auto"/>
        <w:ind w:firstLine="424" w:firstLineChars="177"/>
        <w:jc w:val="both"/>
        <w:rPr>
          <w:rFonts w:ascii="宋体" w:hAnsi="宋体" w:cs="宋体"/>
          <w:sz w:val="24"/>
        </w:rPr>
      </w:pPr>
      <w:r>
        <w:rPr>
          <w:rFonts w:hint="eastAsia" w:ascii="宋体" w:hAnsi="宋体" w:cs="宋体"/>
          <w:sz w:val="24"/>
        </w:rPr>
        <w:t>供应商或者其他利害关系人对采购结果有异议的，应当在成交候选供应商公示期间提出。</w:t>
      </w:r>
    </w:p>
    <w:p>
      <w:pPr>
        <w:adjustRightInd w:val="0"/>
        <w:snapToGrid w:val="0"/>
        <w:spacing w:line="312" w:lineRule="auto"/>
        <w:jc w:val="both"/>
        <w:rPr>
          <w:rFonts w:ascii="宋体" w:hAnsi="宋体" w:cs="仿宋"/>
          <w:b/>
          <w:bCs/>
          <w:sz w:val="24"/>
        </w:rPr>
      </w:pPr>
      <w:r>
        <w:rPr>
          <w:rFonts w:hint="eastAsia" w:ascii="宋体" w:hAnsi="宋体" w:cs="仿宋"/>
          <w:b/>
          <w:bCs/>
          <w:sz w:val="24"/>
        </w:rPr>
        <w:t>7.4成交候选供应商履约能力核查</w:t>
      </w:r>
    </w:p>
    <w:p>
      <w:pPr>
        <w:spacing w:line="312" w:lineRule="auto"/>
        <w:ind w:firstLine="453" w:firstLineChars="189"/>
        <w:jc w:val="both"/>
        <w:rPr>
          <w:rFonts w:ascii="宋体" w:hAnsi="宋体" w:cs="仿宋"/>
          <w:sz w:val="24"/>
        </w:rPr>
      </w:pPr>
      <w:r>
        <w:rPr>
          <w:rFonts w:hint="eastAsia" w:ascii="宋体" w:hAnsi="宋体" w:cs="仿宋"/>
          <w:sz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ascii="宋体" w:hAnsi="宋体" w:cs="仿宋"/>
          <w:b/>
          <w:bCs/>
          <w:sz w:val="24"/>
        </w:rPr>
      </w:pPr>
      <w:r>
        <w:rPr>
          <w:rFonts w:hint="eastAsia" w:ascii="宋体" w:hAnsi="宋体" w:cs="仿宋"/>
          <w:b/>
          <w:bCs/>
          <w:sz w:val="24"/>
        </w:rPr>
        <w:t>7.5发出成交通知书</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7.6履约保证金（本项目不要求递交履约保证金）</w:t>
      </w:r>
    </w:p>
    <w:p>
      <w:pPr>
        <w:adjustRightInd w:val="0"/>
        <w:snapToGrid w:val="0"/>
        <w:spacing w:line="312" w:lineRule="auto"/>
        <w:jc w:val="both"/>
        <w:rPr>
          <w:rFonts w:ascii="宋体" w:hAnsi="宋体" w:cs="仿宋"/>
          <w:b/>
          <w:bCs/>
          <w:sz w:val="24"/>
        </w:rPr>
      </w:pPr>
      <w:r>
        <w:rPr>
          <w:rFonts w:hint="eastAsia" w:ascii="宋体" w:hAnsi="宋体" w:cs="仿宋"/>
          <w:b/>
          <w:bCs/>
          <w:sz w:val="24"/>
        </w:rPr>
        <w:t>7.7签订合同</w:t>
      </w:r>
    </w:p>
    <w:p>
      <w:pPr>
        <w:adjustRightInd w:val="0"/>
        <w:snapToGrid w:val="0"/>
        <w:spacing w:line="312" w:lineRule="auto"/>
        <w:jc w:val="both"/>
        <w:rPr>
          <w:rFonts w:ascii="宋体" w:hAnsi="宋体" w:cs="仿宋"/>
          <w:sz w:val="24"/>
        </w:rPr>
      </w:pPr>
      <w:r>
        <w:rPr>
          <w:rFonts w:hint="eastAsia" w:ascii="宋体" w:hAnsi="宋体" w:cs="仿宋"/>
          <w:sz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ascii="宋体" w:hAnsi="宋体" w:cs="仿宋"/>
          <w:sz w:val="24"/>
        </w:rPr>
      </w:pPr>
      <w:r>
        <w:rPr>
          <w:rFonts w:hint="eastAsia" w:ascii="宋体" w:hAnsi="宋体" w:cs="仿宋"/>
          <w:sz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ascii="宋体" w:hAnsi="宋体" w:cs="仿宋"/>
          <w:sz w:val="24"/>
        </w:rPr>
      </w:pPr>
      <w:r>
        <w:rPr>
          <w:rFonts w:hint="eastAsia" w:ascii="宋体" w:hAnsi="宋体" w:cs="仿宋"/>
          <w:sz w:val="24"/>
        </w:rPr>
        <w:t>7.7.3联合体成交的，联合体各方应当共同与采购人签订合同，就成交项目向采购人承担连带责任。</w:t>
      </w:r>
    </w:p>
    <w:p>
      <w:pPr>
        <w:adjustRightInd w:val="0"/>
        <w:snapToGrid w:val="0"/>
        <w:spacing w:line="312" w:lineRule="auto"/>
        <w:jc w:val="both"/>
        <w:rPr>
          <w:rFonts w:ascii="宋体" w:hAnsi="宋体" w:cs="仿宋"/>
          <w:sz w:val="24"/>
        </w:rPr>
      </w:pPr>
      <w:r>
        <w:rPr>
          <w:rFonts w:hint="eastAsia" w:ascii="宋体" w:hAnsi="宋体" w:cs="仿宋"/>
          <w:sz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ascii="宋体" w:hAnsi="宋体" w:cs="仿宋"/>
          <w:b/>
          <w:bCs/>
          <w:sz w:val="24"/>
        </w:rPr>
      </w:pPr>
      <w:r>
        <w:rPr>
          <w:rFonts w:hint="eastAsia" w:ascii="宋体" w:hAnsi="宋体" w:cs="仿宋"/>
          <w:b/>
          <w:bCs/>
          <w:sz w:val="24"/>
        </w:rPr>
        <w:t>7.</w:t>
      </w:r>
      <w:r>
        <w:rPr>
          <w:rFonts w:ascii="宋体" w:hAnsi="宋体" w:cs="仿宋"/>
          <w:b/>
          <w:bCs/>
          <w:sz w:val="24"/>
        </w:rPr>
        <w:t>8</w:t>
      </w:r>
      <w:r>
        <w:rPr>
          <w:rFonts w:hint="eastAsia" w:ascii="宋体" w:hAnsi="宋体" w:cs="仿宋"/>
          <w:b/>
          <w:bCs/>
          <w:sz w:val="24"/>
        </w:rPr>
        <w:t>特殊情形处理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ascii="宋体" w:hAnsi="宋体" w:cs="仿宋"/>
          <w:b/>
          <w:bCs/>
          <w:sz w:val="24"/>
        </w:rPr>
      </w:pPr>
      <w:r>
        <w:rPr>
          <w:rFonts w:hint="eastAsia" w:ascii="宋体" w:hAnsi="宋体" w:cs="仿宋"/>
          <w:b/>
          <w:bCs/>
          <w:sz w:val="24"/>
        </w:rPr>
        <w:t>8异议</w:t>
      </w:r>
    </w:p>
    <w:p>
      <w:pPr>
        <w:adjustRightInd w:val="0"/>
        <w:snapToGrid w:val="0"/>
        <w:spacing w:line="312" w:lineRule="auto"/>
        <w:jc w:val="both"/>
        <w:rPr>
          <w:rFonts w:ascii="宋体" w:hAnsi="宋体" w:cs="仿宋"/>
          <w:b/>
          <w:bCs/>
          <w:sz w:val="24"/>
        </w:rPr>
      </w:pPr>
      <w:r>
        <w:rPr>
          <w:rFonts w:hint="eastAsia" w:ascii="宋体" w:hAnsi="宋体" w:cs="仿宋"/>
          <w:b/>
          <w:bCs/>
          <w:sz w:val="24"/>
        </w:rPr>
        <w:t>8.1提出异议</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(1)异议人名称、地址、邮政编码、联系人及联系电话;</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 xml:space="preserve"> (2)具体、明确的异议事项、事实依据及与异议事项相关的请求。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异议函应由异议人的法定代表人(单位负责人)或其授权的代理人签字并加盖单位章。</w:t>
      </w:r>
    </w:p>
    <w:p>
      <w:pPr>
        <w:adjustRightInd w:val="0"/>
        <w:snapToGrid w:val="0"/>
        <w:spacing w:line="312" w:lineRule="auto"/>
        <w:jc w:val="both"/>
        <w:rPr>
          <w:rFonts w:ascii="宋体" w:hAnsi="宋体" w:cs="仿宋"/>
          <w:b/>
          <w:bCs/>
          <w:sz w:val="24"/>
        </w:rPr>
      </w:pPr>
      <w:r>
        <w:rPr>
          <w:rFonts w:hint="eastAsia" w:ascii="宋体" w:hAnsi="宋体" w:cs="仿宋"/>
          <w:b/>
          <w:bCs/>
          <w:sz w:val="24"/>
        </w:rPr>
        <w:t>8.2异议处理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采购人将针对异议事项进行核查，经过核查，发现异议人对相关问题理解有误的，应做出解释；发现采购活动中确实存在错误或不当行为的，应及时予以改正或补救。</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采购人认为异议不成立或不影响采购结果的，可以继续进行采购活动。</w:t>
      </w:r>
    </w:p>
    <w:p>
      <w:pPr>
        <w:adjustRightInd w:val="0"/>
        <w:snapToGrid w:val="0"/>
        <w:spacing w:line="312" w:lineRule="auto"/>
        <w:jc w:val="both"/>
        <w:rPr>
          <w:rFonts w:ascii="宋体" w:hAnsi="宋体" w:cs="仿宋"/>
          <w:b/>
          <w:bCs/>
          <w:sz w:val="24"/>
        </w:rPr>
      </w:pPr>
      <w:r>
        <w:rPr>
          <w:rFonts w:hint="eastAsia" w:ascii="宋体" w:hAnsi="宋体" w:cs="仿宋"/>
          <w:b/>
          <w:bCs/>
          <w:sz w:val="24"/>
        </w:rPr>
        <w:t>9纪律要求</w:t>
      </w:r>
    </w:p>
    <w:p>
      <w:pPr>
        <w:adjustRightInd w:val="0"/>
        <w:snapToGrid w:val="0"/>
        <w:spacing w:line="312" w:lineRule="auto"/>
        <w:jc w:val="both"/>
        <w:rPr>
          <w:rFonts w:ascii="宋体" w:hAnsi="宋体" w:cs="仿宋"/>
          <w:b/>
          <w:bCs/>
          <w:sz w:val="24"/>
        </w:rPr>
      </w:pPr>
      <w:r>
        <w:rPr>
          <w:rFonts w:hint="eastAsia" w:ascii="宋体" w:hAnsi="宋体" w:cs="仿宋"/>
          <w:b/>
          <w:bCs/>
          <w:sz w:val="24"/>
        </w:rPr>
        <w:t>9.1对采购人的纪律要求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ascii="宋体" w:hAnsi="宋体" w:cs="仿宋"/>
          <w:b/>
          <w:bCs/>
          <w:sz w:val="24"/>
        </w:rPr>
      </w:pPr>
      <w:r>
        <w:rPr>
          <w:rFonts w:hint="eastAsia" w:ascii="宋体" w:hAnsi="宋体" w:cs="仿宋"/>
          <w:b/>
          <w:bCs/>
          <w:sz w:val="24"/>
        </w:rPr>
        <w:t>9.2对供应商的纪律要求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ascii="宋体" w:hAnsi="宋体" w:cs="仿宋"/>
          <w:b/>
          <w:bCs/>
          <w:sz w:val="24"/>
        </w:rPr>
      </w:pPr>
      <w:r>
        <w:rPr>
          <w:rFonts w:hint="eastAsia" w:ascii="宋体" w:hAnsi="宋体" w:cs="仿宋"/>
          <w:b/>
          <w:bCs/>
          <w:sz w:val="24"/>
        </w:rPr>
        <w:t>9.3对评审小组成员的纪律要求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ascii="宋体" w:hAnsi="宋体" w:cs="仿宋"/>
          <w:b/>
          <w:bCs/>
          <w:sz w:val="24"/>
        </w:rPr>
      </w:pPr>
      <w:r>
        <w:rPr>
          <w:rFonts w:hint="eastAsia" w:ascii="宋体" w:hAnsi="宋体" w:cs="仿宋"/>
          <w:b/>
          <w:bCs/>
          <w:sz w:val="24"/>
        </w:rPr>
        <w:t>9.4对与采购活动有关的工作人员的纪律要求</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ascii="宋体" w:hAnsi="宋体" w:cs="仿宋"/>
          <w:b/>
          <w:bCs/>
          <w:sz w:val="24"/>
        </w:rPr>
      </w:pPr>
      <w:r>
        <w:rPr>
          <w:rFonts w:hint="eastAsia" w:ascii="宋体" w:hAnsi="宋体" w:cs="仿宋"/>
          <w:b/>
          <w:bCs/>
          <w:sz w:val="24"/>
        </w:rPr>
        <w:t>10</w:t>
      </w:r>
      <w:r>
        <w:rPr>
          <w:rFonts w:ascii="宋体" w:hAnsi="宋体" w:cs="仿宋"/>
          <w:b/>
          <w:bCs/>
          <w:sz w:val="24"/>
        </w:rPr>
        <w:t xml:space="preserve"> </w:t>
      </w:r>
      <w:r>
        <w:rPr>
          <w:rFonts w:hint="eastAsia" w:ascii="宋体" w:hAnsi="宋体" w:cs="仿宋"/>
          <w:b/>
          <w:bCs/>
          <w:sz w:val="24"/>
        </w:rPr>
        <w:t>需要补充的其他内容</w:t>
      </w:r>
    </w:p>
    <w:p>
      <w:pPr>
        <w:adjustRightInd w:val="0"/>
        <w:snapToGrid w:val="0"/>
        <w:spacing w:line="312" w:lineRule="auto"/>
        <w:jc w:val="both"/>
        <w:rPr>
          <w:rFonts w:ascii="宋体" w:hAnsi="宋体" w:cs="仿宋"/>
          <w:b/>
          <w:bCs/>
          <w:sz w:val="24"/>
        </w:rPr>
      </w:pPr>
      <w:r>
        <w:rPr>
          <w:rFonts w:hint="eastAsia" w:ascii="宋体" w:hAnsi="宋体" w:cs="仿宋"/>
          <w:b/>
          <w:bCs/>
          <w:sz w:val="24"/>
        </w:rPr>
        <w:t>10.1其他</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需更补充的其他内容:见供应商须知前附表。</w:t>
      </w: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spacing w:line="312" w:lineRule="auto"/>
        <w:jc w:val="both"/>
        <w:rPr>
          <w:rFonts w:ascii="宋体" w:hAnsi="宋体" w:cs="仿宋"/>
          <w:b/>
          <w:bCs/>
          <w:sz w:val="24"/>
          <w:u w:val="single"/>
        </w:rPr>
      </w:pPr>
    </w:p>
    <w:p>
      <w:pPr>
        <w:pStyle w:val="2"/>
        <w:rPr>
          <w:rFonts w:hAnsi="宋体" w:cs="仿宋"/>
          <w:b/>
          <w:bCs/>
          <w:u w:val="single"/>
        </w:rPr>
      </w:pPr>
    </w:p>
    <w:p>
      <w:pPr>
        <w:pStyle w:val="2"/>
        <w:rPr>
          <w:rFonts w:hAnsi="宋体" w:cs="仿宋"/>
          <w:b/>
          <w:bCs/>
          <w:u w:val="single"/>
        </w:rPr>
      </w:pPr>
    </w:p>
    <w:p>
      <w:pPr>
        <w:pStyle w:val="2"/>
        <w:rPr>
          <w:rFonts w:hAnsi="宋体" w:cs="仿宋"/>
          <w:b/>
          <w:bCs/>
          <w:u w:val="single"/>
        </w:rPr>
      </w:pPr>
    </w:p>
    <w:p>
      <w:pPr>
        <w:pStyle w:val="2"/>
        <w:ind w:firstLine="0"/>
        <w:rPr>
          <w:rFonts w:hAnsi="宋体" w:cs="仿宋"/>
          <w:b/>
          <w:bCs/>
          <w:u w:val="single"/>
        </w:rPr>
      </w:pPr>
    </w:p>
    <w:p>
      <w:pPr>
        <w:pStyle w:val="2"/>
        <w:rPr>
          <w:rFonts w:hAnsi="宋体" w:cs="仿宋"/>
          <w:b/>
          <w:bCs/>
          <w:u w:val="single"/>
        </w:rPr>
      </w:pPr>
    </w:p>
    <w:p>
      <w:pPr>
        <w:spacing w:line="312" w:lineRule="auto"/>
        <w:jc w:val="both"/>
        <w:rPr>
          <w:rFonts w:ascii="宋体" w:hAnsi="宋体" w:cs="仿宋"/>
          <w:b/>
          <w:bCs/>
          <w:sz w:val="24"/>
          <w:u w:val="single"/>
        </w:rPr>
      </w:pPr>
    </w:p>
    <w:p>
      <w:pPr>
        <w:spacing w:line="312" w:lineRule="auto"/>
        <w:jc w:val="both"/>
        <w:rPr>
          <w:rFonts w:ascii="宋体" w:hAnsi="宋体" w:cs="仿宋"/>
          <w:sz w:val="30"/>
          <w:szCs w:val="30"/>
        </w:rPr>
      </w:pPr>
      <w:r>
        <w:rPr>
          <w:rFonts w:hint="eastAsia" w:ascii="宋体" w:hAnsi="宋体" w:cs="仿宋"/>
          <w:sz w:val="30"/>
          <w:szCs w:val="30"/>
        </w:rPr>
        <w:t>附件1  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开启记录表</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开启时间：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年</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月</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日</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时</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分</w:t>
      </w:r>
    </w:p>
    <w:tbl>
      <w:tblPr>
        <w:tblStyle w:val="39"/>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048"/>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序 号</w:t>
            </w:r>
          </w:p>
        </w:tc>
        <w:tc>
          <w:tcPr>
            <w:tcW w:w="1238"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（供应商须知前附表规定的其他应公布的信息）</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报价</w:t>
            </w:r>
          </w:p>
        </w:tc>
        <w:tc>
          <w:tcPr>
            <w:tcW w:w="1029" w:type="pct"/>
            <w:vAlign w:val="center"/>
          </w:tcPr>
          <w:p>
            <w:pPr>
              <w:widowControl w:val="0"/>
              <w:spacing w:line="24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cs="仿宋" w:asciiTheme="minorEastAsia" w:hAnsiTheme="minorEastAsia" w:eastAsiaTheme="minorEastAsia"/>
                <w:sz w:val="24"/>
              </w:rPr>
            </w:pPr>
          </w:p>
        </w:tc>
        <w:tc>
          <w:tcPr>
            <w:tcW w:w="1238"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c>
          <w:tcPr>
            <w:tcW w:w="1029" w:type="pct"/>
            <w:vAlign w:val="center"/>
          </w:tcPr>
          <w:p>
            <w:pPr>
              <w:widowControl w:val="0"/>
              <w:spacing w:line="240" w:lineRule="auto"/>
              <w:jc w:val="both"/>
              <w:rPr>
                <w:rFonts w:cs="仿宋" w:asciiTheme="minorEastAsia" w:hAnsiTheme="minorEastAsia" w:eastAsiaTheme="minorEastAsia"/>
                <w:sz w:val="24"/>
              </w:rPr>
            </w:pPr>
          </w:p>
        </w:tc>
      </w:tr>
    </w:tbl>
    <w:p>
      <w:pPr>
        <w:spacing w:line="240" w:lineRule="auto"/>
        <w:jc w:val="both"/>
        <w:rPr>
          <w:rFonts w:cs="仿宋" w:asciiTheme="minorEastAsia" w:hAnsiTheme="minorEastAsia" w:eastAsiaTheme="minorEastAsia"/>
          <w:sz w:val="24"/>
        </w:rPr>
      </w:pPr>
    </w:p>
    <w:p>
      <w:pPr>
        <w:spacing w:line="240" w:lineRule="auto"/>
        <w:ind w:firstLine="1200" w:firstLineChars="500"/>
        <w:jc w:val="both"/>
        <w:rPr>
          <w:rFonts w:cs="仿宋" w:asciiTheme="minorEastAsia" w:hAnsiTheme="minorEastAsia" w:eastAsiaTheme="minorEastAsia"/>
          <w:sz w:val="24"/>
          <w:u w:val="single"/>
        </w:rPr>
      </w:pPr>
      <w:r>
        <w:rPr>
          <w:rFonts w:hint="eastAsia" w:cs="仿宋" w:asciiTheme="minorEastAsia" w:hAnsiTheme="minorEastAsia" w:eastAsiaTheme="minorEastAsia"/>
          <w:sz w:val="24"/>
        </w:rPr>
        <w:t>采购人代表：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 xml:space="preserve">      记录人：</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监督人：</w:t>
      </w:r>
      <w:r>
        <w:rPr>
          <w:rFonts w:hint="eastAsia" w:cs="仿宋" w:asciiTheme="minorEastAsia" w:hAnsiTheme="minorEastAsia" w:eastAsiaTheme="minorEastAsia"/>
          <w:sz w:val="24"/>
          <w:u w:val="single"/>
        </w:rPr>
        <w:t xml:space="preserve">        </w:t>
      </w:r>
    </w:p>
    <w:p>
      <w:pPr>
        <w:spacing w:line="240" w:lineRule="auto"/>
        <w:jc w:val="both"/>
        <w:rPr>
          <w:rFonts w:cs="仿宋" w:asciiTheme="minorEastAsia" w:hAnsiTheme="minorEastAsia" w:eastAsiaTheme="minorEastAsia"/>
          <w:sz w:val="24"/>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adjustRightInd w:val="0"/>
        <w:snapToGrid w:val="0"/>
        <w:spacing w:line="600" w:lineRule="exact"/>
        <w:ind w:firstLine="567" w:firstLineChars="189"/>
        <w:rPr>
          <w:rFonts w:ascii="宋体" w:hAnsi="宋体" w:cs="仿宋"/>
          <w:sz w:val="30"/>
          <w:szCs w:val="30"/>
        </w:rPr>
      </w:pPr>
    </w:p>
    <w:p>
      <w:pPr>
        <w:pStyle w:val="2"/>
        <w:rPr>
          <w:rFonts w:hAnsi="宋体" w:cs="仿宋"/>
          <w:sz w:val="30"/>
          <w:szCs w:val="30"/>
        </w:rPr>
      </w:pPr>
    </w:p>
    <w:p>
      <w:pPr>
        <w:pStyle w:val="2"/>
        <w:rPr>
          <w:rFonts w:hAnsi="宋体" w:cs="仿宋"/>
          <w:sz w:val="30"/>
          <w:szCs w:val="30"/>
        </w:rPr>
      </w:pPr>
    </w:p>
    <w:p>
      <w:pPr>
        <w:pStyle w:val="2"/>
        <w:rPr>
          <w:rFonts w:hAnsi="宋体" w:cs="仿宋"/>
          <w:sz w:val="30"/>
          <w:szCs w:val="30"/>
        </w:rPr>
      </w:pPr>
    </w:p>
    <w:p>
      <w:pPr>
        <w:pStyle w:val="2"/>
        <w:rPr>
          <w:rFonts w:hAnsi="宋体" w:cs="仿宋"/>
          <w:sz w:val="30"/>
          <w:szCs w:val="30"/>
        </w:rPr>
      </w:pPr>
    </w:p>
    <w:p>
      <w:pPr>
        <w:adjustRightInd w:val="0"/>
        <w:snapToGrid w:val="0"/>
        <w:spacing w:line="600" w:lineRule="exact"/>
        <w:rPr>
          <w:rFonts w:ascii="宋体" w:hAnsi="宋体" w:cs="仿宋"/>
          <w:sz w:val="30"/>
          <w:szCs w:val="30"/>
        </w:rPr>
      </w:pPr>
    </w:p>
    <w:p>
      <w:pPr>
        <w:adjustRightInd w:val="0"/>
        <w:snapToGrid w:val="0"/>
        <w:spacing w:line="600" w:lineRule="exact"/>
        <w:ind w:firstLine="600" w:firstLineChars="200"/>
        <w:rPr>
          <w:rFonts w:ascii="宋体" w:hAnsi="宋体" w:cs="仿宋"/>
          <w:sz w:val="30"/>
          <w:szCs w:val="30"/>
        </w:rPr>
      </w:pPr>
      <w:r>
        <w:rPr>
          <w:rFonts w:hint="eastAsia" w:ascii="宋体" w:hAnsi="宋体" w:cs="仿宋"/>
          <w:sz w:val="30"/>
          <w:szCs w:val="30"/>
        </w:rPr>
        <w:t>附件2  问题澄清通知</w:t>
      </w:r>
    </w:p>
    <w:p>
      <w:pPr>
        <w:adjustRightInd w:val="0"/>
        <w:snapToGrid w:val="0"/>
        <w:spacing w:line="600" w:lineRule="exact"/>
        <w:ind w:firstLine="723" w:firstLineChars="200"/>
        <w:jc w:val="center"/>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问题澄清通知</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ind w:left="210" w:leftChars="100" w:firstLine="240" w:firstLineChars="100"/>
        <w:jc w:val="both"/>
        <w:rPr>
          <w:rFonts w:ascii="宋体" w:hAnsi="宋体" w:cs="仿宋"/>
          <w:sz w:val="24"/>
          <w:u w:val="single"/>
        </w:rPr>
      </w:pPr>
      <w:r>
        <w:rPr>
          <w:rFonts w:hint="eastAsia" w:ascii="宋体" w:hAnsi="宋体" w:cs="仿宋"/>
          <w:sz w:val="24"/>
          <w:u w:val="single"/>
        </w:rPr>
        <w:t>(供应商名称):</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1.</w:t>
      </w:r>
    </w:p>
    <w:p>
      <w:pPr>
        <w:adjustRightInd w:val="0"/>
        <w:snapToGrid w:val="0"/>
        <w:spacing w:line="600" w:lineRule="exact"/>
        <w:ind w:left="210" w:leftChars="100" w:firstLine="496" w:firstLineChars="207"/>
        <w:jc w:val="both"/>
        <w:rPr>
          <w:rFonts w:ascii="宋体" w:hAnsi="宋体" w:cs="仿宋"/>
          <w:sz w:val="24"/>
        </w:rPr>
      </w:pPr>
      <w:r>
        <w:rPr>
          <w:rFonts w:hint="eastAsia" w:ascii="宋体" w:hAnsi="宋体" w:cs="仿宋"/>
          <w:sz w:val="24"/>
        </w:rPr>
        <w:t>2.</w:t>
      </w:r>
    </w:p>
    <w:p>
      <w:pPr>
        <w:adjustRightInd w:val="0"/>
        <w:snapToGrid w:val="0"/>
        <w:spacing w:line="600" w:lineRule="exact"/>
        <w:ind w:left="508" w:leftChars="242" w:firstLine="496" w:firstLineChars="207"/>
        <w:jc w:val="both"/>
        <w:rPr>
          <w:rFonts w:ascii="宋体" w:hAnsi="宋体" w:cs="仿宋"/>
          <w:sz w:val="24"/>
        </w:rPr>
      </w:pP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r>
        <w:rPr>
          <w:rFonts w:hint="eastAsia" w:ascii="宋体" w:hAnsi="宋体" w:cs="仿宋"/>
          <w:sz w:val="24"/>
        </w:rPr>
        <w:t>请将上述问题的澄清、说明和补正于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宋体" w:hAnsi="宋体" w:cs="仿宋"/>
          <w:sz w:val="24"/>
          <w:u w:val="single"/>
        </w:rPr>
        <w:t xml:space="preserve">  </w:t>
      </w:r>
      <w:r>
        <w:rPr>
          <w:rFonts w:hint="eastAsia" w:ascii="宋体" w:hAnsi="宋体" w:cs="仿宋"/>
          <w:sz w:val="24"/>
        </w:rPr>
        <w:t>时前递交至</w:t>
      </w:r>
      <w:r>
        <w:rPr>
          <w:rFonts w:hint="eastAsia" w:ascii="宋体" w:hAnsi="宋体" w:cs="仿宋"/>
          <w:sz w:val="24"/>
          <w:u w:val="single"/>
        </w:rPr>
        <w:t>(详细地址)</w:t>
      </w:r>
      <w:r>
        <w:rPr>
          <w:rFonts w:hint="eastAsia" w:ascii="宋体" w:hAnsi="宋体" w:cs="仿宋"/>
          <w:sz w:val="24"/>
        </w:rPr>
        <w:t>或发电子邮件至</w:t>
      </w:r>
      <w:r>
        <w:rPr>
          <w:rFonts w:hint="eastAsia" w:ascii="宋体" w:hAnsi="宋体" w:cs="仿宋"/>
          <w:sz w:val="24"/>
          <w:u w:val="single"/>
        </w:rPr>
        <w:t>(电子邮箱地址)</w:t>
      </w:r>
      <w:r>
        <w:rPr>
          <w:rFonts w:hint="eastAsia" w:ascii="宋体" w:hAnsi="宋体" w:cs="仿宋"/>
          <w:sz w:val="24"/>
        </w:rPr>
        <w:t>。采用电子邮件方式的，应在</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日_时前将原件递交至</w:t>
      </w:r>
      <w:r>
        <w:rPr>
          <w:rFonts w:hint="eastAsia" w:ascii="宋体" w:hAnsi="宋体" w:cs="仿宋"/>
          <w:sz w:val="24"/>
          <w:u w:val="single"/>
        </w:rPr>
        <w:t>(详细地址)</w:t>
      </w:r>
      <w:r>
        <w:rPr>
          <w:rFonts w:hint="eastAsia" w:ascii="宋体" w:hAnsi="宋体" w:cs="仿宋"/>
          <w:sz w:val="24"/>
        </w:rPr>
        <w:t>。</w:t>
      </w:r>
    </w:p>
    <w:p>
      <w:pPr>
        <w:adjustRightInd w:val="0"/>
        <w:snapToGrid w:val="0"/>
        <w:spacing w:line="600" w:lineRule="exact"/>
        <w:ind w:left="141" w:leftChars="67" w:firstLine="566" w:firstLineChars="236"/>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240" w:firstLineChars="100"/>
        <w:jc w:val="both"/>
        <w:rPr>
          <w:rFonts w:ascii="宋体" w:hAnsi="宋体" w:cs="仿宋"/>
          <w:sz w:val="24"/>
        </w:rPr>
      </w:pPr>
    </w:p>
    <w:p>
      <w:pPr>
        <w:adjustRightInd w:val="0"/>
        <w:snapToGrid w:val="0"/>
        <w:spacing w:line="600" w:lineRule="exact"/>
        <w:ind w:left="210" w:leftChars="100" w:firstLine="4560" w:firstLineChars="1900"/>
        <w:jc w:val="both"/>
        <w:rPr>
          <w:rFonts w:ascii="宋体" w:hAnsi="宋体" w:cs="仿宋"/>
          <w:sz w:val="24"/>
          <w:u w:val="single"/>
        </w:rPr>
      </w:pPr>
      <w:r>
        <w:rPr>
          <w:rFonts w:hint="eastAsia" w:ascii="宋体" w:hAnsi="宋体" w:cs="仿宋"/>
          <w:sz w:val="24"/>
        </w:rPr>
        <w:t>采购人(或采购代理机构):</w:t>
      </w:r>
      <w:r>
        <w:rPr>
          <w:rFonts w:hint="eastAsia" w:ascii="宋体" w:hAnsi="宋体" w:cs="仿宋"/>
          <w:sz w:val="24"/>
          <w:u w:val="single"/>
        </w:rPr>
        <w:t>(签字或盖单位章)</w:t>
      </w:r>
    </w:p>
    <w:p>
      <w:pPr>
        <w:spacing w:line="600" w:lineRule="exact"/>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附件3  问题的澄清</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问题的澄清</w:t>
      </w:r>
    </w:p>
    <w:p>
      <w:pPr>
        <w:adjustRightInd w:val="0"/>
        <w:snapToGrid w:val="0"/>
        <w:spacing w:line="600" w:lineRule="exact"/>
        <w:ind w:firstLine="480" w:firstLineChars="200"/>
        <w:jc w:val="center"/>
        <w:rPr>
          <w:rFonts w:ascii="宋体" w:hAnsi="宋体" w:cs="仿宋"/>
          <w:sz w:val="24"/>
        </w:rPr>
      </w:pPr>
      <w:r>
        <w:rPr>
          <w:rFonts w:hint="eastAsia" w:ascii="宋体" w:hAnsi="宋体" w:cs="仿宋"/>
          <w:sz w:val="24"/>
        </w:rPr>
        <w:t>(编号:</w:t>
      </w:r>
      <w:r>
        <w:rPr>
          <w:rFonts w:hint="eastAsia" w:ascii="宋体" w:hAnsi="宋体" w:cs="仿宋"/>
          <w:sz w:val="24"/>
          <w:u w:val="single"/>
        </w:rPr>
        <w:t xml:space="preserve">                 </w:t>
      </w:r>
      <w:r>
        <w:rPr>
          <w:rFonts w:hint="eastAsia" w:ascii="宋体" w:hAnsi="宋体" w:cs="仿宋"/>
          <w:sz w:val="24"/>
        </w:rPr>
        <w:t>)</w:t>
      </w:r>
    </w:p>
    <w:p>
      <w:pPr>
        <w:adjustRightInd w:val="0"/>
        <w:snapToGrid w:val="0"/>
        <w:spacing w:line="600" w:lineRule="exact"/>
        <w:jc w:val="both"/>
        <w:rPr>
          <w:rFonts w:ascii="宋体" w:hAnsi="宋体" w:cs="仿宋"/>
          <w:sz w:val="24"/>
        </w:rPr>
      </w:pPr>
      <w:r>
        <w:rPr>
          <w:rFonts w:hint="eastAsia" w:ascii="宋体" w:hAnsi="宋体" w:cs="仿宋"/>
          <w:sz w:val="24"/>
        </w:rPr>
        <w:t>评审小组:</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问题澄清通知(编号:</w:t>
      </w:r>
      <w:r>
        <w:rPr>
          <w:rFonts w:hint="eastAsia" w:ascii="宋体" w:hAnsi="宋体" w:cs="仿宋"/>
          <w:sz w:val="24"/>
          <w:u w:val="single"/>
        </w:rPr>
        <w:t xml:space="preserve">                </w:t>
      </w:r>
      <w:r>
        <w:rPr>
          <w:rFonts w:hint="eastAsia" w:ascii="宋体" w:hAnsi="宋体" w:cs="仿宋"/>
          <w:sz w:val="24"/>
        </w:rPr>
        <w:t>)已收悉，现澄清、说明和补正如下：</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1.</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2.</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w:t>
      </w:r>
    </w:p>
    <w:p>
      <w:pPr>
        <w:adjustRightInd w:val="0"/>
        <w:snapToGrid w:val="0"/>
        <w:spacing w:line="600" w:lineRule="exact"/>
        <w:ind w:firstLine="530" w:firstLineChars="221"/>
        <w:jc w:val="both"/>
        <w:rPr>
          <w:rFonts w:ascii="宋体" w:hAnsi="宋体" w:cs="仿宋"/>
          <w:sz w:val="24"/>
        </w:rPr>
      </w:pPr>
      <w:r>
        <w:rPr>
          <w:rFonts w:hint="eastAsia" w:ascii="宋体" w:hAnsi="宋体" w:cs="仿宋"/>
          <w:sz w:val="24"/>
        </w:rPr>
        <w:t>上述问题澄清、说明和补正，构成我方响应文件的组成部分。</w:t>
      </w:r>
    </w:p>
    <w:p>
      <w:pPr>
        <w:adjustRightInd w:val="0"/>
        <w:snapToGrid w:val="0"/>
        <w:spacing w:line="600" w:lineRule="exact"/>
        <w:ind w:firstLine="530" w:firstLineChars="221"/>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3410" w:firstLineChars="1421"/>
        <w:jc w:val="both"/>
        <w:rPr>
          <w:rFonts w:ascii="宋体" w:hAnsi="宋体" w:cs="仿宋"/>
          <w:sz w:val="24"/>
          <w:u w:val="single"/>
        </w:rPr>
      </w:pPr>
      <w:r>
        <w:rPr>
          <w:rFonts w:hint="eastAsia" w:ascii="宋体" w:hAnsi="宋体" w:cs="仿宋"/>
          <w:sz w:val="24"/>
        </w:rPr>
        <w:t>法定代表人(单位负责人)或其授权的代理人:</w:t>
      </w:r>
      <w:r>
        <w:rPr>
          <w:rFonts w:ascii="宋体" w:hAnsi="宋体" w:cs="仿宋"/>
          <w:sz w:val="24"/>
          <w:u w:val="single"/>
        </w:rPr>
        <w:t xml:space="preserve">  </w:t>
      </w:r>
      <w:r>
        <w:rPr>
          <w:rFonts w:hint="eastAsia" w:ascii="宋体" w:hAnsi="宋体" w:cs="仿宋"/>
          <w:sz w:val="24"/>
          <w:u w:val="single"/>
        </w:rPr>
        <w:t>(签字)</w:t>
      </w:r>
      <w:r>
        <w:rPr>
          <w:rFonts w:ascii="宋体" w:hAnsi="宋体" w:cs="仿宋"/>
          <w:sz w:val="24"/>
          <w:u w:val="single"/>
        </w:rPr>
        <w:t xml:space="preserve">  </w:t>
      </w:r>
    </w:p>
    <w:p>
      <w:pPr>
        <w:spacing w:line="600" w:lineRule="exact"/>
        <w:ind w:firstLine="5570" w:firstLineChars="2321"/>
        <w:jc w:val="both"/>
        <w:rPr>
          <w:rFonts w:ascii="宋体" w:hAnsi="宋体" w:cs="仿宋"/>
          <w:sz w:val="24"/>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rPr>
        <w:t>日</w:t>
      </w:r>
      <w:r>
        <w:rPr>
          <w:rFonts w:hint="eastAsia" w:ascii="宋体" w:hAnsi="宋体" w:cs="仿宋"/>
          <w:sz w:val="24"/>
        </w:rPr>
        <w:br w:type="page"/>
      </w: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附件4  成交通知书</w:t>
      </w:r>
    </w:p>
    <w:p>
      <w:pPr>
        <w:adjustRightInd w:val="0"/>
        <w:snapToGrid w:val="0"/>
        <w:spacing w:line="600" w:lineRule="exact"/>
        <w:jc w:val="center"/>
        <w:rPr>
          <w:rFonts w:ascii="华文中宋" w:hAnsi="华文中宋" w:eastAsia="华文中宋" w:cs="仿宋"/>
          <w:b/>
          <w:bCs/>
          <w:sz w:val="36"/>
          <w:szCs w:val="36"/>
        </w:rPr>
      </w:pPr>
    </w:p>
    <w:p>
      <w:pPr>
        <w:adjustRightInd w:val="0"/>
        <w:snapToGrid w:val="0"/>
        <w:spacing w:line="600" w:lineRule="exact"/>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成交通知书</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u w:val="single"/>
        </w:rPr>
        <w:t>(成交供应商名称)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你方所递交的</w:t>
      </w:r>
      <w:r>
        <w:rPr>
          <w:rFonts w:hint="eastAsia" w:ascii="宋体" w:hAnsi="宋体" w:cs="仿宋"/>
          <w:sz w:val="24"/>
          <w:u w:val="single"/>
        </w:rPr>
        <w:t>(项目名称)</w:t>
      </w:r>
      <w:r>
        <w:rPr>
          <w:rFonts w:hint="eastAsia" w:ascii="宋体" w:hAnsi="宋体" w:cs="仿宋"/>
          <w:sz w:val="24"/>
        </w:rPr>
        <w:t>的响应文件已被我方接受，被确定为成交供应商。</w:t>
      </w:r>
    </w:p>
    <w:p>
      <w:pPr>
        <w:adjustRightInd w:val="0"/>
        <w:snapToGrid w:val="0"/>
        <w:spacing w:line="600" w:lineRule="exact"/>
        <w:ind w:firstLine="480" w:firstLineChars="200"/>
        <w:jc w:val="both"/>
        <w:rPr>
          <w:rFonts w:ascii="宋体" w:hAnsi="宋体" w:cs="仿宋"/>
          <w:sz w:val="24"/>
          <w:u w:val="single"/>
        </w:rPr>
      </w:pPr>
      <w:r>
        <w:rPr>
          <w:rFonts w:hint="eastAsia" w:ascii="宋体" w:hAnsi="宋体" w:cs="仿宋"/>
          <w:sz w:val="24"/>
        </w:rPr>
        <w:t>成交价:</w:t>
      </w:r>
      <w:r>
        <w:rPr>
          <w:rFonts w:hint="eastAsia" w:ascii="宋体" w:hAnsi="宋体" w:cs="仿宋"/>
          <w:sz w:val="24"/>
          <w:u w:val="single"/>
        </w:rPr>
        <w:t xml:space="preserve">         </w:t>
      </w:r>
      <w:r>
        <w:rPr>
          <w:rFonts w:hint="eastAsia" w:ascii="宋体" w:hAnsi="宋体" w:cs="仿宋"/>
          <w:sz w:val="24"/>
        </w:rPr>
        <w:t xml:space="preserve"> 。</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请你方在接到本通知书后的</w:t>
      </w:r>
      <w:r>
        <w:rPr>
          <w:rFonts w:hint="eastAsia" w:ascii="宋体" w:hAnsi="宋体" w:cs="仿宋"/>
          <w:sz w:val="24"/>
          <w:u w:val="single"/>
        </w:rPr>
        <w:t xml:space="preserve">    </w:t>
      </w:r>
      <w:r>
        <w:rPr>
          <w:rFonts w:hint="eastAsia" w:ascii="宋体" w:hAnsi="宋体" w:cs="仿宋"/>
          <w:sz w:val="24"/>
        </w:rPr>
        <w:t>日内到</w:t>
      </w:r>
      <w:r>
        <w:rPr>
          <w:rFonts w:hint="eastAsia" w:ascii="宋体" w:hAnsi="宋体" w:cs="仿宋"/>
          <w:sz w:val="24"/>
          <w:u w:val="single"/>
        </w:rPr>
        <w:t>(指定地点)</w:t>
      </w:r>
      <w:r>
        <w:rPr>
          <w:rFonts w:hint="eastAsia" w:ascii="宋体" w:hAnsi="宋体" w:cs="仿宋"/>
          <w:sz w:val="24"/>
        </w:rPr>
        <w:t>与我方签订采购合同。</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特此通知。</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采购人(或采购代理机构):</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adjustRightInd w:val="0"/>
        <w:snapToGrid w:val="0"/>
        <w:spacing w:line="600" w:lineRule="exact"/>
        <w:ind w:firstLine="6240" w:firstLineChars="2600"/>
        <w:jc w:val="both"/>
        <w:rPr>
          <w:rFonts w:ascii="仿宋" w:hAnsi="仿宋" w:eastAsia="仿宋" w:cs="仿宋"/>
          <w:sz w:val="30"/>
          <w:szCs w:val="30"/>
        </w:rPr>
      </w:pP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ascii="宋体" w:hAnsi="宋体" w:cs="仿宋"/>
          <w:sz w:val="24"/>
          <w:u w:val="single"/>
        </w:rPr>
        <w:t xml:space="preserve">  </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30"/>
          <w:szCs w:val="30"/>
        </w:rPr>
        <w:br w:type="page"/>
      </w:r>
    </w:p>
    <w:p>
      <w:pPr>
        <w:pStyle w:val="2"/>
        <w:ind w:firstLine="0"/>
        <w:rPr>
          <w:rFonts w:hAnsi="宋体" w:cs="仿宋"/>
        </w:rPr>
      </w:pPr>
    </w:p>
    <w:p>
      <w:pPr>
        <w:adjustRightInd w:val="0"/>
        <w:snapToGrid w:val="0"/>
        <w:spacing w:line="600" w:lineRule="exact"/>
        <w:ind w:firstLine="567" w:firstLineChars="189"/>
        <w:rPr>
          <w:rFonts w:ascii="宋体" w:hAnsi="宋体" w:cs="仿宋"/>
          <w:sz w:val="30"/>
          <w:szCs w:val="30"/>
        </w:rPr>
      </w:pPr>
      <w:r>
        <w:rPr>
          <w:rFonts w:hint="eastAsia" w:ascii="宋体" w:hAnsi="宋体" w:cs="仿宋"/>
          <w:sz w:val="30"/>
          <w:szCs w:val="30"/>
        </w:rPr>
        <w:t>附件5  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723" w:firstLineChars="200"/>
        <w:jc w:val="center"/>
        <w:rPr>
          <w:rFonts w:ascii="华文中宋" w:hAnsi="华文中宋" w:eastAsia="华文中宋" w:cs="仿宋"/>
          <w:b/>
          <w:bCs/>
          <w:sz w:val="36"/>
          <w:szCs w:val="36"/>
        </w:rPr>
      </w:pPr>
      <w:r>
        <w:rPr>
          <w:rFonts w:hint="eastAsia" w:ascii="华文中宋" w:hAnsi="华文中宋" w:eastAsia="华文中宋" w:cs="仿宋"/>
          <w:b/>
          <w:bCs/>
          <w:sz w:val="36"/>
          <w:szCs w:val="36"/>
        </w:rPr>
        <w:t>确认通知</w:t>
      </w:r>
    </w:p>
    <w:p>
      <w:pPr>
        <w:adjustRightInd w:val="0"/>
        <w:snapToGrid w:val="0"/>
        <w:spacing w:line="600" w:lineRule="exact"/>
        <w:ind w:firstLine="723" w:firstLineChars="200"/>
        <w:jc w:val="both"/>
        <w:rPr>
          <w:rFonts w:ascii="华文中宋" w:hAnsi="华文中宋" w:eastAsia="华文中宋" w:cs="仿宋"/>
          <w:b/>
          <w:bCs/>
          <w:sz w:val="36"/>
          <w:szCs w:val="36"/>
        </w:rPr>
      </w:pPr>
    </w:p>
    <w:p>
      <w:pPr>
        <w:adjustRightInd w:val="0"/>
        <w:snapToGrid w:val="0"/>
        <w:spacing w:line="600" w:lineRule="exact"/>
        <w:ind w:firstLine="480" w:firstLineChars="200"/>
        <w:jc w:val="both"/>
        <w:rPr>
          <w:rFonts w:ascii="宋体" w:hAnsi="宋体" w:cs="仿宋"/>
          <w:b/>
          <w:bCs/>
          <w:sz w:val="24"/>
        </w:rPr>
      </w:pPr>
      <w:r>
        <w:rPr>
          <w:rFonts w:hint="eastAsia" w:ascii="宋体" w:hAnsi="宋体" w:cs="仿宋"/>
          <w:sz w:val="24"/>
          <w:u w:val="single"/>
        </w:rPr>
        <w:t xml:space="preserve">           （采购人或采购代理机构名称)</w:t>
      </w:r>
      <w:r>
        <w:rPr>
          <w:rFonts w:hint="eastAsia" w:ascii="宋体" w:hAnsi="宋体" w:cs="仿宋"/>
          <w:sz w:val="24"/>
        </w:rPr>
        <w:t>:</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你方于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日发出的的</w:t>
      </w:r>
      <w:r>
        <w:rPr>
          <w:rFonts w:hint="eastAsia" w:ascii="宋体" w:hAnsi="宋体" w:cs="仿宋"/>
          <w:sz w:val="24"/>
          <w:u w:val="single"/>
        </w:rPr>
        <w:t>(项目名称)</w:t>
      </w:r>
      <w:r>
        <w:rPr>
          <w:rFonts w:hint="eastAsia" w:ascii="宋体" w:hAnsi="宋体" w:cs="仿宋"/>
          <w:sz w:val="24"/>
        </w:rPr>
        <w:t>采购文件的澄清/修改的通知，我方已于</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日收到。</w:t>
      </w:r>
    </w:p>
    <w:p>
      <w:pPr>
        <w:adjustRightInd w:val="0"/>
        <w:snapToGrid w:val="0"/>
        <w:spacing w:line="600" w:lineRule="exact"/>
        <w:ind w:firstLine="480" w:firstLineChars="200"/>
        <w:jc w:val="both"/>
        <w:rPr>
          <w:rFonts w:ascii="宋体" w:hAnsi="宋体" w:cs="仿宋"/>
          <w:sz w:val="24"/>
        </w:rPr>
      </w:pPr>
      <w:r>
        <w:rPr>
          <w:rFonts w:hint="eastAsia" w:ascii="宋体" w:hAnsi="宋体" w:cs="仿宋"/>
          <w:sz w:val="24"/>
        </w:rPr>
        <w:t>特此确认。</w:t>
      </w: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480" w:firstLineChars="200"/>
        <w:jc w:val="both"/>
        <w:rPr>
          <w:rFonts w:ascii="宋体" w:hAnsi="宋体" w:cs="仿宋"/>
          <w:sz w:val="24"/>
        </w:rPr>
      </w:pPr>
    </w:p>
    <w:p>
      <w:pPr>
        <w:adjustRightInd w:val="0"/>
        <w:snapToGrid w:val="0"/>
        <w:spacing w:line="600" w:lineRule="exact"/>
        <w:ind w:firstLine="5090" w:firstLineChars="2121"/>
        <w:jc w:val="both"/>
        <w:rPr>
          <w:rFonts w:ascii="宋体" w:hAnsi="宋体" w:cs="仿宋"/>
          <w:sz w:val="24"/>
          <w:u w:val="single"/>
        </w:rPr>
      </w:pPr>
      <w:r>
        <w:rPr>
          <w:rFonts w:hint="eastAsia" w:ascii="宋体" w:hAnsi="宋体" w:cs="仿宋"/>
          <w:sz w:val="24"/>
        </w:rPr>
        <w:t>供应商:</w:t>
      </w:r>
      <w:r>
        <w:rPr>
          <w:rFonts w:ascii="宋体" w:hAnsi="宋体" w:cs="仿宋"/>
          <w:sz w:val="24"/>
        </w:rPr>
        <w:t xml:space="preserve"> </w:t>
      </w:r>
      <w:r>
        <w:rPr>
          <w:rFonts w:ascii="宋体" w:hAnsi="宋体" w:cs="仿宋"/>
          <w:sz w:val="24"/>
          <w:u w:val="single"/>
        </w:rPr>
        <w:t xml:space="preserve">     </w:t>
      </w:r>
      <w:r>
        <w:rPr>
          <w:rFonts w:hint="eastAsia" w:ascii="宋体" w:hAnsi="宋体" w:cs="仿宋"/>
          <w:sz w:val="24"/>
          <w:u w:val="single"/>
        </w:rPr>
        <w:t>(盖单位章)</w:t>
      </w:r>
      <w:r>
        <w:rPr>
          <w:rFonts w:ascii="宋体" w:hAnsi="宋体" w:cs="仿宋"/>
          <w:sz w:val="24"/>
          <w:u w:val="single"/>
        </w:rPr>
        <w:t xml:space="preserve">      </w:t>
      </w:r>
    </w:p>
    <w:p>
      <w:pPr>
        <w:pStyle w:val="76"/>
        <w:adjustRightInd w:val="0"/>
        <w:snapToGrid w:val="0"/>
        <w:spacing w:line="600" w:lineRule="exact"/>
        <w:ind w:firstLine="6240" w:firstLineChars="2600"/>
        <w:jc w:val="center"/>
        <w:rPr>
          <w:rFonts w:cs="仿宋"/>
        </w:rPr>
      </w:pPr>
      <w:r>
        <w:rPr>
          <w:rFonts w:hint="eastAsia" w:cs="仿宋"/>
        </w:rPr>
        <w:t>年</w:t>
      </w:r>
      <w:r>
        <w:rPr>
          <w:rFonts w:hint="eastAsia" w:cs="仿宋"/>
          <w:u w:val="single"/>
        </w:rPr>
        <w:t xml:space="preserve"> </w:t>
      </w:r>
      <w:r>
        <w:rPr>
          <w:rFonts w:cs="仿宋"/>
          <w:u w:val="single"/>
        </w:rPr>
        <w:t xml:space="preserve">   </w:t>
      </w:r>
      <w:r>
        <w:rPr>
          <w:rFonts w:hint="eastAsia" w:cs="仿宋"/>
          <w:u w:val="single"/>
        </w:rPr>
        <w:t xml:space="preserve"> </w:t>
      </w:r>
      <w:r>
        <w:rPr>
          <w:rFonts w:hint="eastAsia" w:cs="仿宋"/>
        </w:rPr>
        <w:t>月</w:t>
      </w:r>
      <w:r>
        <w:rPr>
          <w:rFonts w:hint="eastAsia" w:cs="仿宋"/>
          <w:u w:val="single"/>
        </w:rPr>
        <w:t xml:space="preserve">  </w:t>
      </w:r>
      <w:r>
        <w:rPr>
          <w:rFonts w:cs="仿宋"/>
          <w:u w:val="single"/>
        </w:rPr>
        <w:t xml:space="preserve">   </w:t>
      </w:r>
      <w:r>
        <w:rPr>
          <w:rFonts w:hint="eastAsia" w:cs="仿宋"/>
        </w:rPr>
        <w:t>日</w:t>
      </w:r>
      <w:r>
        <w:rPr>
          <w:rFonts w:hint="eastAsia" w:cs="仿宋"/>
        </w:rPr>
        <w:br w:type="page"/>
      </w:r>
    </w:p>
    <w:p>
      <w:pPr>
        <w:adjustRightInd w:val="0"/>
        <w:snapToGrid w:val="0"/>
        <w:spacing w:line="600" w:lineRule="exact"/>
        <w:jc w:val="center"/>
        <w:rPr>
          <w:rFonts w:ascii="黑体" w:hAnsi="黑体" w:eastAsia="黑体" w:cs="仿宋"/>
          <w:bCs/>
          <w:sz w:val="36"/>
          <w:szCs w:val="36"/>
        </w:rPr>
      </w:pPr>
      <w:r>
        <w:rPr>
          <w:rFonts w:hint="eastAsia" w:ascii="黑体" w:hAnsi="黑体" w:eastAsia="黑体" w:cs="仿宋"/>
          <w:bCs/>
          <w:sz w:val="36"/>
          <w:szCs w:val="36"/>
        </w:rPr>
        <w:t>第三章 评审办法</w:t>
      </w:r>
    </w:p>
    <w:p>
      <w:pPr>
        <w:adjustRightInd w:val="0"/>
        <w:snapToGrid w:val="0"/>
        <w:spacing w:before="120" w:beforeLines="50" w:after="120" w:afterLines="50" w:line="312" w:lineRule="auto"/>
        <w:jc w:val="center"/>
        <w:rPr>
          <w:rFonts w:ascii="黑体" w:hAnsi="黑体" w:eastAsia="黑体" w:cs="仿宋"/>
          <w:bCs/>
          <w:sz w:val="32"/>
          <w:szCs w:val="32"/>
        </w:rPr>
      </w:pPr>
      <w:r>
        <w:rPr>
          <w:rFonts w:hint="eastAsia" w:ascii="黑体" w:hAnsi="黑体" w:eastAsia="黑体" w:cs="仿宋"/>
          <w:bCs/>
          <w:sz w:val="32"/>
          <w:szCs w:val="32"/>
        </w:rPr>
        <w:t>评审办法前附表</w:t>
      </w:r>
    </w:p>
    <w:tbl>
      <w:tblPr>
        <w:tblStyle w:val="39"/>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95"/>
        <w:gridCol w:w="2160"/>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1850" w:type="dxa"/>
            <w:gridSpan w:val="2"/>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条款号及名称</w:t>
            </w: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评审因素</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55"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1</w:t>
            </w:r>
          </w:p>
        </w:tc>
        <w:tc>
          <w:tcPr>
            <w:tcW w:w="1095"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评审方法</w:t>
            </w: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评审方法</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exact"/>
        </w:trPr>
        <w:tc>
          <w:tcPr>
            <w:tcW w:w="755" w:type="dxa"/>
            <w:vMerge w:val="restart"/>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2.1.1</w:t>
            </w:r>
          </w:p>
        </w:tc>
        <w:tc>
          <w:tcPr>
            <w:tcW w:w="1095" w:type="dxa"/>
            <w:vMerge w:val="restart"/>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形式评审标准</w:t>
            </w: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供应商名称</w:t>
            </w:r>
          </w:p>
        </w:tc>
        <w:tc>
          <w:tcPr>
            <w:tcW w:w="4752" w:type="dxa"/>
            <w:vAlign w:val="center"/>
          </w:tcPr>
          <w:p>
            <w:pPr>
              <w:widowControl w:val="0"/>
              <w:adjustRightInd w:val="0"/>
              <w:spacing w:line="288" w:lineRule="auto"/>
              <w:ind w:firstLine="210" w:firstLineChars="1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与营业执照一致；</w:t>
            </w:r>
          </w:p>
          <w:p>
            <w:pPr>
              <w:widowControl/>
              <w:adjustRightInd w:val="0"/>
              <w:snapToGrid w:val="0"/>
              <w:spacing w:line="288" w:lineRule="auto"/>
              <w:ind w:firstLine="210" w:firstLineChars="100"/>
              <w:jc w:val="left"/>
              <w:rPr>
                <w:rFonts w:ascii="宋体" w:hAnsi="宋体" w:cs="宋体"/>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响应文件签字盖章</w:t>
            </w:r>
          </w:p>
        </w:tc>
        <w:tc>
          <w:tcPr>
            <w:tcW w:w="4752" w:type="dxa"/>
            <w:vAlign w:val="center"/>
          </w:tcPr>
          <w:p>
            <w:pPr>
              <w:widowControl/>
              <w:adjustRightInd w:val="0"/>
              <w:snapToGrid w:val="0"/>
              <w:spacing w:line="288" w:lineRule="auto"/>
              <w:jc w:val="left"/>
              <w:rPr>
                <w:rFonts w:ascii="宋体" w:hAnsi="宋体" w:cs="宋体"/>
                <w:szCs w:val="21"/>
              </w:rPr>
            </w:pPr>
            <w:r>
              <w:rPr>
                <w:rFonts w:hint="eastAsia" w:cs="仿宋" w:asciiTheme="minorEastAsia" w:hAnsiTheme="minorEastAsia" w:eastAsiaTheme="minorEastAsia"/>
                <w:szCs w:val="21"/>
              </w:rPr>
              <w:t>由供应商的法定代表人或经授权的委托人签字并加盖单位公章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响应函中实质性内容</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cs="仿宋" w:asciiTheme="minorEastAsia" w:hAnsiTheme="minorEastAsia" w:eastAsiaTheme="minorEastAsia"/>
                <w:szCs w:val="21"/>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755" w:type="dxa"/>
            <w:vMerge w:val="restart"/>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2.1.2</w:t>
            </w:r>
          </w:p>
        </w:tc>
        <w:tc>
          <w:tcPr>
            <w:tcW w:w="1095" w:type="dxa"/>
            <w:vMerge w:val="restart"/>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资格评审标准</w:t>
            </w: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依法设立</w:t>
            </w:r>
          </w:p>
        </w:tc>
        <w:tc>
          <w:tcPr>
            <w:tcW w:w="4752" w:type="dxa"/>
            <w:vAlign w:val="center"/>
          </w:tcPr>
          <w:p>
            <w:pPr>
              <w:widowControl/>
              <w:adjustRightInd w:val="0"/>
              <w:snapToGrid w:val="0"/>
              <w:spacing w:line="288" w:lineRule="auto"/>
              <w:jc w:val="left"/>
              <w:rPr>
                <w:rFonts w:ascii="宋体" w:hAnsi="宋体" w:cs="宋体"/>
                <w:szCs w:val="21"/>
              </w:rPr>
            </w:pPr>
            <w:r>
              <w:rPr>
                <w:rFonts w:hint="eastAsia" w:cs="仿宋" w:asciiTheme="minorEastAsia" w:hAnsiTheme="minorEastAsia" w:eastAsiaTheme="minorEastAsia"/>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hint="eastAsia" w:ascii="宋体" w:hAnsi="宋体" w:eastAsia="宋体" w:cs="宋体"/>
                <w:szCs w:val="21"/>
                <w:lang w:eastAsia="zh-CN"/>
              </w:rPr>
            </w:pPr>
            <w:r>
              <w:rPr>
                <w:rFonts w:hint="eastAsia" w:ascii="宋体" w:hAnsi="宋体" w:cs="宋体"/>
                <w:szCs w:val="21"/>
                <w:lang w:eastAsia="zh-CN"/>
              </w:rPr>
              <w:t>资质要求</w:t>
            </w:r>
          </w:p>
        </w:tc>
        <w:tc>
          <w:tcPr>
            <w:tcW w:w="4752" w:type="dxa"/>
            <w:vAlign w:val="center"/>
          </w:tcPr>
          <w:p>
            <w:pPr>
              <w:widowControl w:val="0"/>
              <w:spacing w:line="288" w:lineRule="auto"/>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符合第一章第3.1款及供应商须知前附表第3.5（</w:t>
            </w:r>
            <w:r>
              <w:rPr>
                <w:rFonts w:hint="eastAsia" w:cs="仿宋" w:asciiTheme="minorEastAsia" w:hAnsiTheme="minorEastAsia" w:eastAsiaTheme="minorEastAsia"/>
                <w:szCs w:val="21"/>
                <w:lang w:val="en-US" w:eastAsia="zh-CN"/>
              </w:rPr>
              <w:t>2</w:t>
            </w:r>
            <w:r>
              <w:rPr>
                <w:rFonts w:hint="eastAsia" w:cs="仿宋" w:asciiTheme="minorEastAsia" w:hAnsiTheme="minorEastAsia" w:eastAsiaTheme="minorEastAsia"/>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业绩要求</w:t>
            </w:r>
          </w:p>
        </w:tc>
        <w:tc>
          <w:tcPr>
            <w:tcW w:w="4752" w:type="dxa"/>
            <w:vAlign w:val="center"/>
          </w:tcPr>
          <w:p>
            <w:pPr>
              <w:widowControl w:val="0"/>
              <w:spacing w:line="288" w:lineRule="auto"/>
              <w:jc w:val="left"/>
              <w:rPr>
                <w:rFonts w:ascii="宋体" w:hAnsi="宋体" w:cs="宋体"/>
                <w:szCs w:val="21"/>
                <w:highlight w:val="yellow"/>
              </w:rPr>
            </w:pPr>
            <w:r>
              <w:rPr>
                <w:rFonts w:hint="eastAsia" w:cs="仿宋" w:asciiTheme="minorEastAsia" w:hAnsiTheme="minorEastAsia" w:eastAsiaTheme="minorEastAsia"/>
                <w:szCs w:val="21"/>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不存在第一章第3.2款情形</w:t>
            </w:r>
          </w:p>
        </w:tc>
        <w:tc>
          <w:tcPr>
            <w:tcW w:w="4752" w:type="dxa"/>
            <w:vAlign w:val="center"/>
          </w:tcPr>
          <w:p>
            <w:pPr>
              <w:widowControl/>
              <w:adjustRightInd w:val="0"/>
              <w:snapToGrid w:val="0"/>
              <w:spacing w:line="288" w:lineRule="auto"/>
              <w:jc w:val="left"/>
              <w:rPr>
                <w:rFonts w:ascii="宋体" w:hAnsi="宋体" w:cs="宋体"/>
                <w:szCs w:val="21"/>
                <w:highlight w:val="yellow"/>
              </w:rPr>
            </w:pPr>
            <w:r>
              <w:rPr>
                <w:rFonts w:hint="eastAsia" w:cs="仿宋" w:asciiTheme="minorEastAsia" w:hAnsiTheme="minorEastAsia" w:eastAsiaTheme="minorEastAsia"/>
                <w:szCs w:val="21"/>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55" w:type="dxa"/>
            <w:vMerge w:val="restart"/>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2.1.3</w:t>
            </w:r>
          </w:p>
        </w:tc>
        <w:tc>
          <w:tcPr>
            <w:tcW w:w="1095" w:type="dxa"/>
            <w:vMerge w:val="restart"/>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响应性评审标准</w:t>
            </w: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报价</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响应文件有效期</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响应方案</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质量标准</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完成期限</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合同签订后25天内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合同条款</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755" w:type="dxa"/>
            <w:vMerge w:val="continue"/>
            <w:vAlign w:val="center"/>
          </w:tcPr>
          <w:p>
            <w:pPr>
              <w:widowControl/>
              <w:adjustRightInd w:val="0"/>
              <w:snapToGrid w:val="0"/>
              <w:spacing w:line="288" w:lineRule="auto"/>
              <w:jc w:val="center"/>
              <w:rPr>
                <w:rFonts w:ascii="宋体" w:hAnsi="宋体" w:cs="宋体"/>
                <w:szCs w:val="21"/>
              </w:rPr>
            </w:pPr>
          </w:p>
        </w:tc>
        <w:tc>
          <w:tcPr>
            <w:tcW w:w="1095" w:type="dxa"/>
            <w:vMerge w:val="continue"/>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对非关键条款的偏差</w:t>
            </w:r>
          </w:p>
        </w:tc>
        <w:tc>
          <w:tcPr>
            <w:tcW w:w="4752" w:type="dxa"/>
            <w:vAlign w:val="center"/>
          </w:tcPr>
          <w:p>
            <w:pPr>
              <w:widowControl w:val="0"/>
              <w:spacing w:line="288" w:lineRule="auto"/>
              <w:jc w:val="left"/>
              <w:rPr>
                <w:rFonts w:ascii="宋体" w:hAnsi="宋体" w:cs="宋体"/>
                <w:szCs w:val="21"/>
              </w:rPr>
            </w:pPr>
            <w:r>
              <w:rPr>
                <w:rFonts w:hint="eastAsia" w:ascii="宋体" w:hAnsi="宋体" w:cs="宋体"/>
                <w:szCs w:val="21"/>
              </w:rPr>
              <w:t>允许偏差的范围：细微偏差</w:t>
            </w:r>
          </w:p>
          <w:p>
            <w:pPr>
              <w:widowControl/>
              <w:adjustRightInd w:val="0"/>
              <w:snapToGrid w:val="0"/>
              <w:spacing w:line="288" w:lineRule="auto"/>
              <w:jc w:val="left"/>
              <w:rPr>
                <w:rFonts w:ascii="宋体" w:hAnsi="宋体" w:cs="宋体"/>
                <w:szCs w:val="21"/>
              </w:rPr>
            </w:pPr>
            <w:r>
              <w:rPr>
                <w:rFonts w:hint="eastAsia" w:ascii="宋体" w:hAnsi="宋体" w:cs="宋体"/>
                <w:szCs w:val="21"/>
              </w:rPr>
              <w:t>允许偏差的项数：</w:t>
            </w:r>
            <w:r>
              <w:rPr>
                <w:rFonts w:hint="eastAsia" w:ascii="宋体" w:hAnsi="宋体" w:cs="宋体"/>
                <w:szCs w:val="21"/>
                <w:u w:val="single"/>
              </w:rPr>
              <w:t>2项</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55"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2.2.2</w:t>
            </w:r>
          </w:p>
        </w:tc>
        <w:tc>
          <w:tcPr>
            <w:tcW w:w="1095" w:type="dxa"/>
            <w:vAlign w:val="center"/>
          </w:tcPr>
          <w:p>
            <w:pPr>
              <w:widowControl/>
              <w:adjustRightInd w:val="0"/>
              <w:snapToGrid w:val="0"/>
              <w:spacing w:line="288" w:lineRule="auto"/>
              <w:jc w:val="center"/>
              <w:rPr>
                <w:rFonts w:ascii="宋体" w:hAnsi="宋体" w:cs="宋体"/>
                <w:szCs w:val="21"/>
              </w:rPr>
            </w:pP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评审价格</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762" w:type="dxa"/>
            <w:gridSpan w:val="4"/>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50" w:type="dxa"/>
            <w:gridSpan w:val="2"/>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条款号</w:t>
            </w:r>
          </w:p>
        </w:tc>
        <w:tc>
          <w:tcPr>
            <w:tcW w:w="2160"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条款内容</w:t>
            </w:r>
          </w:p>
        </w:tc>
        <w:tc>
          <w:tcPr>
            <w:tcW w:w="4752" w:type="dxa"/>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850" w:type="dxa"/>
            <w:gridSpan w:val="2"/>
            <w:vAlign w:val="center"/>
          </w:tcPr>
          <w:p>
            <w:pPr>
              <w:widowControl/>
              <w:adjustRightInd w:val="0"/>
              <w:snapToGrid w:val="0"/>
              <w:spacing w:line="288" w:lineRule="auto"/>
              <w:jc w:val="center"/>
              <w:rPr>
                <w:rFonts w:ascii="宋体" w:hAnsi="宋体" w:cs="宋体"/>
                <w:szCs w:val="21"/>
              </w:rPr>
            </w:pPr>
            <w:r>
              <w:rPr>
                <w:rFonts w:hint="eastAsia" w:ascii="宋体" w:hAnsi="宋体" w:cs="宋体"/>
                <w:szCs w:val="21"/>
              </w:rPr>
              <w:t>3</w:t>
            </w:r>
          </w:p>
        </w:tc>
        <w:tc>
          <w:tcPr>
            <w:tcW w:w="2160" w:type="dxa"/>
            <w:vAlign w:val="center"/>
          </w:tcPr>
          <w:p>
            <w:pPr>
              <w:widowControl w:val="0"/>
              <w:spacing w:line="288" w:lineRule="auto"/>
              <w:jc w:val="center"/>
              <w:rPr>
                <w:rFonts w:ascii="宋体" w:hAnsi="宋体" w:cs="宋体"/>
                <w:szCs w:val="21"/>
              </w:rPr>
            </w:pPr>
            <w:r>
              <w:rPr>
                <w:rFonts w:hint="eastAsia" w:ascii="宋体" w:hAnsi="宋体" w:cs="宋体"/>
                <w:szCs w:val="21"/>
              </w:rPr>
              <w:t>报价</w:t>
            </w:r>
          </w:p>
        </w:tc>
        <w:tc>
          <w:tcPr>
            <w:tcW w:w="4752" w:type="dxa"/>
            <w:vAlign w:val="center"/>
          </w:tcPr>
          <w:p>
            <w:pPr>
              <w:widowControl w:val="0"/>
              <w:adjustRightInd w:val="0"/>
              <w:snapToGrid w:val="0"/>
              <w:spacing w:line="288" w:lineRule="auto"/>
              <w:jc w:val="center"/>
              <w:rPr>
                <w:rFonts w:ascii="宋体" w:hAnsi="宋体" w:cs="宋体"/>
                <w:szCs w:val="21"/>
              </w:rPr>
            </w:pPr>
            <w:r>
              <w:rPr>
                <w:rFonts w:hint="eastAsia" w:ascii="宋体" w:hAnsi="宋体" w:cs="宋体"/>
                <w:szCs w:val="21"/>
              </w:rPr>
              <w:t>根据2.2.2条规定，按照评审价格由低到高的顺序推荐成交候选供应商。</w:t>
            </w:r>
          </w:p>
        </w:tc>
      </w:tr>
    </w:tbl>
    <w:p>
      <w:pPr>
        <w:adjustRightInd w:val="0"/>
        <w:snapToGrid w:val="0"/>
        <w:spacing w:line="312" w:lineRule="auto"/>
        <w:jc w:val="center"/>
        <w:rPr>
          <w:rFonts w:ascii="宋体" w:hAnsi="宋体" w:cs="仿宋"/>
          <w:b/>
          <w:bCs/>
          <w:sz w:val="36"/>
          <w:szCs w:val="36"/>
        </w:rPr>
      </w:pPr>
      <w:r>
        <w:rPr>
          <w:rFonts w:hint="eastAsia" w:ascii="宋体" w:hAnsi="宋体" w:cs="仿宋"/>
          <w:b/>
          <w:bCs/>
          <w:sz w:val="36"/>
          <w:szCs w:val="36"/>
        </w:rPr>
        <w:t>评审办法正文</w:t>
      </w:r>
    </w:p>
    <w:p>
      <w:pPr>
        <w:adjustRightInd w:val="0"/>
        <w:snapToGrid w:val="0"/>
        <w:spacing w:line="312" w:lineRule="auto"/>
        <w:jc w:val="both"/>
        <w:rPr>
          <w:rFonts w:ascii="宋体" w:hAnsi="宋体" w:cs="仿宋"/>
          <w:b/>
          <w:bCs/>
          <w:sz w:val="36"/>
          <w:szCs w:val="36"/>
        </w:rPr>
      </w:pPr>
    </w:p>
    <w:p>
      <w:pPr>
        <w:adjustRightInd w:val="0"/>
        <w:snapToGrid w:val="0"/>
        <w:spacing w:line="312" w:lineRule="auto"/>
        <w:jc w:val="both"/>
        <w:rPr>
          <w:rFonts w:ascii="宋体" w:hAnsi="宋体" w:cs="仿宋"/>
          <w:b/>
          <w:bCs/>
          <w:sz w:val="24"/>
        </w:rPr>
      </w:pPr>
      <w:r>
        <w:rPr>
          <w:rFonts w:hint="eastAsia" w:ascii="宋体" w:hAnsi="宋体" w:cs="仿宋"/>
          <w:b/>
          <w:bCs/>
          <w:sz w:val="24"/>
        </w:rPr>
        <w:t>1评审方法(最低价法)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ascii="宋体" w:hAnsi="宋体" w:cs="仿宋"/>
          <w:b/>
          <w:bCs/>
          <w:sz w:val="24"/>
        </w:rPr>
      </w:pPr>
      <w:r>
        <w:rPr>
          <w:rFonts w:hint="eastAsia" w:ascii="宋体" w:hAnsi="宋体" w:cs="仿宋"/>
          <w:b/>
          <w:bCs/>
          <w:sz w:val="24"/>
        </w:rPr>
        <w:t>2初步评审标准和程序</w:t>
      </w:r>
    </w:p>
    <w:p>
      <w:pPr>
        <w:adjustRightInd w:val="0"/>
        <w:snapToGrid w:val="0"/>
        <w:spacing w:line="312" w:lineRule="auto"/>
        <w:jc w:val="both"/>
        <w:rPr>
          <w:rFonts w:ascii="宋体" w:hAnsi="宋体" w:cs="仿宋"/>
          <w:b/>
          <w:bCs/>
          <w:sz w:val="24"/>
        </w:rPr>
      </w:pPr>
      <w:r>
        <w:rPr>
          <w:rFonts w:hint="eastAsia" w:ascii="宋体" w:hAnsi="宋体" w:cs="仿宋"/>
          <w:b/>
          <w:bCs/>
          <w:sz w:val="24"/>
        </w:rPr>
        <w:t>2.1初步评审标准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2.1.1形式评审标准:见评审办法前附表。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2.1.2资格评审标准:见评审办法前附表。</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2.1.3响应性评审标准:见评审办法前附表。</w:t>
      </w:r>
    </w:p>
    <w:p>
      <w:pPr>
        <w:adjustRightInd w:val="0"/>
        <w:snapToGrid w:val="0"/>
        <w:spacing w:line="312" w:lineRule="auto"/>
        <w:jc w:val="both"/>
        <w:rPr>
          <w:rFonts w:ascii="宋体" w:hAnsi="宋体" w:cs="仿宋"/>
          <w:b/>
          <w:bCs/>
          <w:sz w:val="24"/>
        </w:rPr>
      </w:pPr>
      <w:r>
        <w:rPr>
          <w:rFonts w:hint="eastAsia" w:ascii="宋体" w:hAnsi="宋体" w:cs="仿宋"/>
          <w:b/>
          <w:bCs/>
          <w:sz w:val="24"/>
        </w:rPr>
        <w:t>2.2初步评审程序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2.2.2除评审办法前附表另有规定外，评审价格为供应商在响应函中填报的大写含税价格。</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评审价格若超过最高限价(如有)，其响应文件将被视为无效。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经过对供应商的报价进行比较或基于专业经验认为某一供应商的报价异常过低，可能对其履约造成影响时，应当要求该供应商做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(1)大写金额与小写金额不一致的，以大写金额为准;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ascii="宋体" w:hAnsi="宋体" w:cs="仿宋"/>
          <w:sz w:val="24"/>
        </w:rPr>
      </w:pPr>
      <w:r>
        <w:rPr>
          <w:rFonts w:hint="eastAsia" w:ascii="宋体" w:hAnsi="宋体" w:cs="仿宋"/>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2.2.4供应商有串通，弄虚作假、行贿等违法行为的，其响应文件将被视为无效。</w:t>
      </w:r>
    </w:p>
    <w:p>
      <w:pPr>
        <w:adjustRightInd w:val="0"/>
        <w:snapToGrid w:val="0"/>
        <w:spacing w:line="312" w:lineRule="auto"/>
        <w:jc w:val="both"/>
        <w:rPr>
          <w:rFonts w:ascii="宋体" w:hAnsi="宋体" w:cs="仿宋"/>
          <w:b/>
          <w:bCs/>
          <w:sz w:val="24"/>
        </w:rPr>
      </w:pPr>
      <w:r>
        <w:rPr>
          <w:rFonts w:hint="eastAsia" w:ascii="宋体" w:hAnsi="宋体" w:cs="仿宋"/>
          <w:b/>
          <w:bCs/>
          <w:sz w:val="24"/>
        </w:rPr>
        <w:t>3详细评审标准和程序(最低价法)</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ascii="宋体" w:hAnsi="宋体" w:cs="仿宋"/>
          <w:b/>
          <w:bCs/>
          <w:sz w:val="24"/>
        </w:rPr>
      </w:pPr>
      <w:r>
        <w:rPr>
          <w:rFonts w:hint="eastAsia" w:ascii="宋体" w:hAnsi="宋体" w:cs="仿宋"/>
          <w:b/>
          <w:bCs/>
          <w:sz w:val="24"/>
        </w:rPr>
        <w:t>4评审结果</w:t>
      </w:r>
    </w:p>
    <w:p>
      <w:pPr>
        <w:adjustRightInd w:val="0"/>
        <w:snapToGrid w:val="0"/>
        <w:spacing w:line="312" w:lineRule="auto"/>
        <w:jc w:val="both"/>
        <w:rPr>
          <w:rFonts w:ascii="宋体" w:hAnsi="宋体" w:cs="仿宋"/>
          <w:b/>
          <w:bCs/>
          <w:sz w:val="24"/>
        </w:rPr>
      </w:pPr>
      <w:r>
        <w:rPr>
          <w:rFonts w:hint="eastAsia" w:ascii="宋体" w:hAnsi="宋体" w:cs="仿宋"/>
          <w:b/>
          <w:bCs/>
          <w:sz w:val="24"/>
        </w:rPr>
        <w:t>4.1提交书面评审报告</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评审小组完成评审后，应当向采购人提交书面评审报告。</w:t>
      </w:r>
    </w:p>
    <w:p>
      <w:pPr>
        <w:adjustRightInd w:val="0"/>
        <w:snapToGrid w:val="0"/>
        <w:spacing w:line="312" w:lineRule="auto"/>
        <w:jc w:val="both"/>
        <w:rPr>
          <w:rFonts w:ascii="宋体" w:hAnsi="宋体" w:cs="仿宋"/>
          <w:b/>
          <w:bCs/>
          <w:sz w:val="24"/>
        </w:rPr>
      </w:pPr>
      <w:r>
        <w:rPr>
          <w:rFonts w:hint="eastAsia" w:ascii="宋体" w:hAnsi="宋体" w:cs="仿宋"/>
          <w:b/>
          <w:bCs/>
          <w:sz w:val="24"/>
        </w:rPr>
        <w:t>4.2推荐成交候选供应商排序要求及数量</w:t>
      </w:r>
    </w:p>
    <w:p>
      <w:pPr>
        <w:adjustRightInd w:val="0"/>
        <w:snapToGrid w:val="0"/>
        <w:spacing w:line="312" w:lineRule="auto"/>
        <w:ind w:firstLine="453" w:firstLineChars="189"/>
        <w:jc w:val="both"/>
        <w:rPr>
          <w:rFonts w:ascii="宋体" w:hAnsi="宋体" w:cs="仿宋"/>
          <w:sz w:val="24"/>
        </w:rPr>
      </w:pPr>
      <w:r>
        <w:rPr>
          <w:rFonts w:hint="eastAsia" w:ascii="宋体" w:hAnsi="宋体" w:cs="仿宋"/>
          <w:sz w:val="24"/>
        </w:rPr>
        <w:t>评审小组应在书面评审报告中按照供应商排列的优先顺序向采购人推荐成交候选供应商(排序或不排序)。成交候选供应商的排序要求及数量见第二章“供应商须知”。</w:t>
      </w:r>
    </w:p>
    <w:p>
      <w:pPr>
        <w:widowControl w:val="0"/>
        <w:adjustRightInd w:val="0"/>
        <w:snapToGrid w:val="0"/>
        <w:spacing w:line="312" w:lineRule="auto"/>
        <w:rPr>
          <w:rFonts w:ascii="宋体" w:hAnsi="宋体"/>
          <w:b/>
          <w:kern w:val="0"/>
          <w:szCs w:val="21"/>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left="420" w:firstLine="0" w:firstLineChars="0"/>
        <w:jc w:val="center"/>
        <w:rPr>
          <w:rFonts w:ascii="黑体" w:hAnsi="黑体" w:eastAsia="黑体" w:cs="仿宋"/>
          <w:b/>
          <w:color w:val="000000"/>
          <w:sz w:val="36"/>
          <w:szCs w:val="36"/>
        </w:rPr>
      </w:pPr>
    </w:p>
    <w:p>
      <w:pPr>
        <w:pStyle w:val="76"/>
        <w:spacing w:line="600" w:lineRule="exact"/>
        <w:ind w:firstLine="0" w:firstLineChars="0"/>
        <w:jc w:val="center"/>
        <w:rPr>
          <w:rFonts w:ascii="黑体" w:hAnsi="黑体" w:eastAsia="黑体" w:cs="仿宋"/>
          <w:b/>
          <w:color w:val="000000"/>
          <w:sz w:val="36"/>
          <w:szCs w:val="36"/>
        </w:rPr>
      </w:pPr>
    </w:p>
    <w:p>
      <w:pPr>
        <w:pStyle w:val="76"/>
        <w:spacing w:line="600" w:lineRule="exact"/>
        <w:ind w:firstLine="0" w:firstLineChars="0"/>
        <w:jc w:val="center"/>
        <w:rPr>
          <w:rFonts w:ascii="黑体" w:hAnsi="黑体" w:eastAsia="黑体" w:cs="仿宋"/>
          <w:b/>
          <w:color w:val="000000"/>
          <w:sz w:val="36"/>
          <w:szCs w:val="36"/>
        </w:rPr>
      </w:pPr>
    </w:p>
    <w:p>
      <w:pPr>
        <w:pStyle w:val="76"/>
        <w:spacing w:line="600" w:lineRule="exact"/>
        <w:ind w:firstLine="0" w:firstLineChars="0"/>
        <w:jc w:val="both"/>
        <w:rPr>
          <w:rFonts w:ascii="黑体" w:hAnsi="黑体" w:eastAsia="黑体" w:cs="仿宋"/>
          <w:b/>
          <w:color w:val="000000"/>
          <w:sz w:val="36"/>
          <w:szCs w:val="36"/>
        </w:rPr>
      </w:pPr>
    </w:p>
    <w:p>
      <w:pPr>
        <w:pStyle w:val="76"/>
        <w:spacing w:line="600" w:lineRule="exact"/>
        <w:ind w:firstLine="0" w:firstLineChars="0"/>
        <w:jc w:val="center"/>
        <w:rPr>
          <w:rFonts w:ascii="黑体" w:hAnsi="黑体" w:eastAsia="黑体" w:cs="仿宋"/>
          <w:b/>
          <w:color w:val="000000"/>
          <w:sz w:val="36"/>
          <w:szCs w:val="36"/>
        </w:rPr>
      </w:pPr>
      <w:r>
        <w:rPr>
          <w:rFonts w:hint="eastAsia" w:ascii="黑体" w:hAnsi="黑体" w:eastAsia="黑体" w:cs="仿宋"/>
          <w:b/>
          <w:color w:val="000000"/>
          <w:sz w:val="36"/>
          <w:szCs w:val="36"/>
        </w:rPr>
        <w:t>第四章  合同条款及格式</w:t>
      </w:r>
    </w:p>
    <w:p/>
    <w:p>
      <w:pPr>
        <w:jc w:val="center"/>
        <w:rPr>
          <w:u w:val="single"/>
        </w:rPr>
      </w:pPr>
      <w:r>
        <w:rPr>
          <w:rFonts w:hint="eastAsia"/>
        </w:rPr>
        <w:t xml:space="preserve">                                               合同编号：</w:t>
      </w:r>
    </w:p>
    <w:p>
      <w:pPr>
        <w:jc w:val="both"/>
        <w:rPr>
          <w:u w:val="single"/>
        </w:rPr>
      </w:pPr>
    </w:p>
    <w:p>
      <w:pPr>
        <w:jc w:val="both"/>
        <w:rPr>
          <w:u w:val="single"/>
        </w:rPr>
      </w:pPr>
    </w:p>
    <w:p>
      <w:pPr>
        <w:jc w:val="both"/>
        <w:rPr>
          <w:u w:val="single"/>
        </w:rPr>
      </w:pPr>
    </w:p>
    <w:p>
      <w:pPr>
        <w:jc w:val="both"/>
        <w:rPr>
          <w:u w:val="single"/>
        </w:rPr>
      </w:pPr>
    </w:p>
    <w:p>
      <w:pPr>
        <w:pStyle w:val="76"/>
        <w:spacing w:line="600" w:lineRule="exact"/>
        <w:ind w:left="420" w:leftChars="200" w:right="979" w:rightChars="466" w:firstLine="0" w:firstLineChars="0"/>
        <w:jc w:val="center"/>
        <w:rPr>
          <w:rFonts w:ascii="黑体" w:hAnsi="黑体" w:eastAsia="黑体" w:cs="仿宋"/>
          <w:b/>
          <w:bCs/>
          <w:color w:val="000000"/>
          <w:sz w:val="36"/>
          <w:szCs w:val="36"/>
        </w:rPr>
      </w:pPr>
      <w:r>
        <w:rPr>
          <w:rFonts w:hint="eastAsia" w:ascii="黑体" w:hAnsi="黑体" w:eastAsia="黑体" w:cs="仿宋"/>
          <w:b/>
          <w:bCs/>
          <w:color w:val="000000"/>
          <w:sz w:val="36"/>
          <w:szCs w:val="36"/>
        </w:rPr>
        <w:t>港产科技有限公司</w:t>
      </w:r>
    </w:p>
    <w:p>
      <w:pPr>
        <w:pStyle w:val="76"/>
        <w:spacing w:line="600" w:lineRule="exact"/>
        <w:ind w:left="420" w:leftChars="200" w:right="979" w:rightChars="466" w:firstLine="0" w:firstLineChars="0"/>
        <w:jc w:val="center"/>
        <w:rPr>
          <w:rFonts w:ascii="黑体" w:hAnsi="黑体" w:eastAsia="黑体" w:cs="仿宋"/>
          <w:b/>
          <w:bCs/>
          <w:color w:val="000000"/>
          <w:sz w:val="36"/>
          <w:szCs w:val="36"/>
        </w:rPr>
      </w:pPr>
      <w:r>
        <w:rPr>
          <w:rFonts w:hint="eastAsia" w:ascii="黑体" w:hAnsi="黑体" w:eastAsia="黑体" w:cs="仿宋"/>
          <w:b/>
          <w:bCs/>
          <w:color w:val="000000"/>
          <w:sz w:val="36"/>
          <w:szCs w:val="36"/>
        </w:rPr>
        <w:t>城陵矶港13码头2#皮带机钢引桥制作采购采购合同</w:t>
      </w:r>
    </w:p>
    <w:p>
      <w:pPr>
        <w:pStyle w:val="76"/>
        <w:spacing w:line="600" w:lineRule="exact"/>
        <w:ind w:left="420" w:leftChars="200" w:right="979" w:rightChars="466" w:firstLine="723"/>
        <w:jc w:val="center"/>
        <w:rPr>
          <w:rFonts w:ascii="黑体" w:hAnsi="黑体" w:eastAsia="黑体" w:cs="仿宋"/>
          <w:b/>
          <w:bCs/>
          <w:color w:val="000000"/>
          <w:sz w:val="36"/>
          <w:szCs w:val="36"/>
        </w:rPr>
      </w:pPr>
    </w:p>
    <w:p>
      <w:pPr>
        <w:pStyle w:val="2"/>
        <w:rPr>
          <w:b/>
          <w:bCs/>
          <w:sz w:val="44"/>
          <w:szCs w:val="44"/>
        </w:rPr>
      </w:pPr>
    </w:p>
    <w:p>
      <w:pPr>
        <w:pStyle w:val="2"/>
        <w:rPr>
          <w:b/>
          <w:bCs/>
          <w:sz w:val="44"/>
          <w:szCs w:val="44"/>
        </w:rPr>
      </w:pPr>
    </w:p>
    <w:p>
      <w:pPr>
        <w:pStyle w:val="2"/>
        <w:rPr>
          <w:b/>
          <w:bCs/>
          <w:sz w:val="44"/>
          <w:szCs w:val="44"/>
        </w:rPr>
      </w:pPr>
    </w:p>
    <w:p>
      <w:pPr>
        <w:spacing w:line="360" w:lineRule="auto"/>
        <w:rPr>
          <w:b/>
          <w:bCs/>
          <w:sz w:val="44"/>
          <w:szCs w:val="44"/>
        </w:rPr>
      </w:pPr>
    </w:p>
    <w:p>
      <w:pPr>
        <w:pStyle w:val="2"/>
        <w:rPr>
          <w:b/>
          <w:bCs/>
          <w:sz w:val="44"/>
          <w:szCs w:val="44"/>
        </w:rPr>
      </w:pPr>
    </w:p>
    <w:p>
      <w:pPr>
        <w:pStyle w:val="2"/>
        <w:rPr>
          <w:b/>
          <w:bCs/>
          <w:sz w:val="44"/>
          <w:szCs w:val="44"/>
        </w:rPr>
      </w:pPr>
    </w:p>
    <w:p>
      <w:pPr>
        <w:pStyle w:val="2"/>
        <w:rPr>
          <w:b/>
          <w:bCs/>
          <w:sz w:val="44"/>
          <w:szCs w:val="44"/>
        </w:rPr>
      </w:pPr>
    </w:p>
    <w:p>
      <w:pPr>
        <w:numPr>
          <w:ilvl w:val="255"/>
          <w:numId w:val="0"/>
        </w:numPr>
        <w:autoSpaceDE w:val="0"/>
        <w:spacing w:line="400" w:lineRule="exact"/>
        <w:jc w:val="both"/>
        <w:rPr>
          <w:rFonts w:ascii="黑体" w:hAnsi="黑体" w:eastAsia="黑体"/>
          <w:sz w:val="32"/>
          <w:szCs w:val="32"/>
        </w:rPr>
      </w:pPr>
      <w:r>
        <w:rPr>
          <w:rFonts w:hint="eastAsia" w:ascii="黑体" w:hAnsi="黑体" w:eastAsia="黑体"/>
          <w:sz w:val="32"/>
          <w:szCs w:val="32"/>
        </w:rPr>
        <w:t>项目名称：城陵矶港13码头2#皮带机钢引桥制作采购</w:t>
      </w: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发</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人：湖南港产科技有限公司</w:t>
      </w:r>
    </w:p>
    <w:p>
      <w:pPr>
        <w:widowControl w:val="0"/>
        <w:snapToGrid w:val="0"/>
        <w:spacing w:line="240" w:lineRule="auto"/>
        <w:outlineLvl w:val="2"/>
        <w:rPr>
          <w:rFonts w:ascii="黑体" w:hAnsi="黑体" w:eastAsia="黑体"/>
          <w:sz w:val="32"/>
          <w:szCs w:val="32"/>
        </w:rPr>
      </w:pPr>
      <w:r>
        <w:rPr>
          <w:rFonts w:hint="eastAsia" w:ascii="黑体" w:hAnsi="黑体" w:eastAsia="黑体"/>
          <w:sz w:val="32"/>
          <w:szCs w:val="32"/>
        </w:rPr>
        <w:t>承</w:t>
      </w:r>
      <w:r>
        <w:rPr>
          <w:rFonts w:ascii="黑体" w:hAnsi="黑体" w:eastAsia="黑体"/>
          <w:sz w:val="32"/>
          <w:szCs w:val="32"/>
        </w:rPr>
        <w:t xml:space="preserve"> </w:t>
      </w:r>
      <w:r>
        <w:rPr>
          <w:rFonts w:hint="eastAsia" w:ascii="黑体" w:hAnsi="黑体" w:eastAsia="黑体"/>
          <w:sz w:val="32"/>
          <w:szCs w:val="32"/>
        </w:rPr>
        <w:t>包</w:t>
      </w:r>
      <w:r>
        <w:rPr>
          <w:rFonts w:ascii="黑体" w:hAnsi="黑体" w:eastAsia="黑体"/>
          <w:sz w:val="32"/>
          <w:szCs w:val="32"/>
        </w:rPr>
        <w:t xml:space="preserve"> </w:t>
      </w:r>
      <w:r>
        <w:rPr>
          <w:rFonts w:hint="eastAsia" w:ascii="黑体" w:hAnsi="黑体" w:eastAsia="黑体"/>
          <w:sz w:val="32"/>
          <w:szCs w:val="32"/>
        </w:rPr>
        <w:t>人：</w:t>
      </w: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rPr>
      </w:pPr>
    </w:p>
    <w:p>
      <w:pPr>
        <w:widowControl w:val="0"/>
        <w:snapToGrid w:val="0"/>
        <w:spacing w:line="240" w:lineRule="auto"/>
        <w:outlineLvl w:val="2"/>
        <w:rPr>
          <w:rFonts w:ascii="黑体" w:hAnsi="黑体" w:eastAsia="黑体"/>
          <w:sz w:val="32"/>
          <w:szCs w:val="32"/>
          <w:u w:val="single"/>
        </w:rPr>
        <w:sectPr>
          <w:headerReference r:id="rId7" w:type="default"/>
          <w:footerReference r:id="rId8" w:type="default"/>
          <w:pgSz w:w="11900" w:h="16840"/>
          <w:pgMar w:top="1440" w:right="1800" w:bottom="1440" w:left="1800" w:header="720" w:footer="720" w:gutter="0"/>
          <w:cols w:space="720" w:num="1"/>
          <w:docGrid w:linePitch="286" w:charSpace="0"/>
        </w:sectPr>
      </w:pPr>
      <w:r>
        <w:rPr>
          <w:rFonts w:hint="eastAsia" w:ascii="黑体" w:hAnsi="黑体" w:eastAsia="黑体"/>
          <w:sz w:val="32"/>
          <w:szCs w:val="32"/>
        </w:rPr>
        <w:t>签订日期：</w:t>
      </w:r>
      <w:r>
        <w:rPr>
          <w:rFonts w:ascii="黑体" w:hAnsi="黑体" w:eastAsia="黑体"/>
          <w:sz w:val="32"/>
          <w:szCs w:val="32"/>
        </w:rPr>
        <w:t>202</w:t>
      </w:r>
      <w:r>
        <w:rPr>
          <w:rFonts w:hint="eastAsia" w:ascii="黑体" w:hAnsi="黑体" w:eastAsia="黑体"/>
          <w:sz w:val="32"/>
          <w:szCs w:val="32"/>
        </w:rPr>
        <w:t>2年</w:t>
      </w:r>
      <w:r>
        <w:rPr>
          <w:rFonts w:ascii="黑体" w:hAnsi="黑体" w:eastAsia="黑体"/>
          <w:sz w:val="32"/>
          <w:szCs w:val="32"/>
        </w:rPr>
        <w:t xml:space="preserve">   </w:t>
      </w:r>
      <w:r>
        <w:rPr>
          <w:rFonts w:hint="eastAsia" w:ascii="黑体" w:hAnsi="黑体" w:eastAsia="黑体"/>
          <w:sz w:val="32"/>
          <w:szCs w:val="32"/>
        </w:rPr>
        <w:t>月</w:t>
      </w:r>
      <w:r>
        <w:rPr>
          <w:rFonts w:ascii="黑体" w:hAnsi="黑体" w:eastAsia="黑体"/>
          <w:sz w:val="32"/>
          <w:szCs w:val="32"/>
        </w:rPr>
        <w:t xml:space="preserve">   </w:t>
      </w:r>
      <w:r>
        <w:rPr>
          <w:rFonts w:hint="eastAsia" w:ascii="黑体" w:hAnsi="黑体" w:eastAsia="黑体"/>
          <w:sz w:val="32"/>
          <w:szCs w:val="32"/>
        </w:rPr>
        <w:t>日</w:t>
      </w:r>
    </w:p>
    <w:p>
      <w:pPr>
        <w:widowControl w:val="0"/>
        <w:numPr>
          <w:ilvl w:val="255"/>
          <w:numId w:val="0"/>
        </w:numPr>
        <w:spacing w:line="240" w:lineRule="auto"/>
        <w:jc w:val="center"/>
        <w:outlineLvl w:val="2"/>
      </w:pPr>
      <w:r>
        <w:rPr>
          <w:rFonts w:hint="eastAsia" w:ascii="黑体" w:hAnsi="黑体" w:eastAsia="黑体"/>
          <w:color w:val="110F0F"/>
          <w:w w:val="110"/>
          <w:sz w:val="32"/>
          <w:szCs w:val="32"/>
        </w:rPr>
        <w:t>合同部分</w:t>
      </w:r>
    </w:p>
    <w:p>
      <w:pPr>
        <w:pStyle w:val="2"/>
      </w:pPr>
    </w:p>
    <w:p>
      <w:pPr>
        <w:widowControl w:val="0"/>
        <w:adjustRightInd w:val="0"/>
        <w:snapToGrid w:val="0"/>
        <w:spacing w:line="312" w:lineRule="auto"/>
        <w:rPr>
          <w:rFonts w:ascii="宋体" w:hAnsi="宋体" w:cs="宋体"/>
          <w:sz w:val="24"/>
        </w:rPr>
      </w:pPr>
      <w:r>
        <w:rPr>
          <w:rFonts w:hint="eastAsia" w:ascii="宋体" w:hAnsi="宋体" w:cs="宋体"/>
          <w:sz w:val="24"/>
        </w:rPr>
        <w:t xml:space="preserve">甲方：湖南港产科技有限公司                     </w:t>
      </w:r>
    </w:p>
    <w:p>
      <w:pPr>
        <w:widowControl w:val="0"/>
        <w:adjustRightInd w:val="0"/>
        <w:snapToGrid w:val="0"/>
        <w:spacing w:line="312" w:lineRule="auto"/>
        <w:rPr>
          <w:rFonts w:ascii="宋体" w:hAnsi="宋体" w:cs="宋体"/>
          <w:sz w:val="24"/>
        </w:rPr>
      </w:pPr>
      <w:r>
        <w:rPr>
          <w:rFonts w:hint="eastAsia" w:ascii="宋体" w:hAnsi="宋体" w:cs="宋体"/>
          <w:sz w:val="24"/>
        </w:rPr>
        <w:t xml:space="preserve">乙方：                      </w:t>
      </w:r>
    </w:p>
    <w:p>
      <w:pPr>
        <w:widowControl w:val="0"/>
        <w:adjustRightInd w:val="0"/>
        <w:snapToGrid w:val="0"/>
        <w:spacing w:line="312" w:lineRule="auto"/>
        <w:ind w:firstLine="480" w:firstLineChars="200"/>
        <w:rPr>
          <w:rFonts w:ascii="宋体" w:hAnsi="宋体" w:cs="宋体"/>
          <w:sz w:val="24"/>
        </w:rPr>
      </w:pPr>
      <w:r>
        <w:rPr>
          <w:rFonts w:hint="eastAsia" w:ascii="宋体" w:hAnsi="宋体" w:cs="宋体"/>
          <w:sz w:val="24"/>
        </w:rPr>
        <w:t xml:space="preserve">依照《中华人民共和国民法典》以及其他有关法律、行政法规，遵循平等、自愿、公平和诚实信用的原则，经双方共同协商一致，达成城陵矶港13码头2#皮带机钢引桥制作项目合同，双方共同遵照执行。 </w:t>
      </w:r>
    </w:p>
    <w:p>
      <w:pPr>
        <w:numPr>
          <w:ilvl w:val="255"/>
          <w:numId w:val="0"/>
        </w:numPr>
        <w:rPr>
          <w:b/>
          <w:bCs/>
          <w:color w:val="000000"/>
          <w:sz w:val="24"/>
        </w:rPr>
      </w:pPr>
      <w:r>
        <w:rPr>
          <w:rFonts w:hint="eastAsia"/>
          <w:b/>
          <w:bCs/>
          <w:color w:val="000000"/>
          <w:sz w:val="24"/>
        </w:rPr>
        <w:t>第一条：合同内容：</w:t>
      </w:r>
    </w:p>
    <w:p>
      <w:pPr>
        <w:numPr>
          <w:ilvl w:val="0"/>
          <w:numId w:val="3"/>
        </w:numPr>
        <w:rPr>
          <w:color w:val="000000"/>
          <w:sz w:val="24"/>
        </w:rPr>
      </w:pPr>
      <w:r>
        <w:rPr>
          <w:rFonts w:hint="eastAsia"/>
          <w:color w:val="000000"/>
          <w:sz w:val="24"/>
        </w:rPr>
        <w:t>按图纸要求制作</w:t>
      </w:r>
      <w:bookmarkStart w:id="11" w:name="_Hlk107043459"/>
      <w:r>
        <w:rPr>
          <w:rFonts w:hint="eastAsia"/>
          <w:color w:val="000000"/>
          <w:sz w:val="24"/>
        </w:rPr>
        <w:t>城陵矶港13码头钢引桥</w:t>
      </w:r>
      <w:bookmarkEnd w:id="11"/>
      <w:r>
        <w:rPr>
          <w:rFonts w:hint="eastAsia"/>
          <w:color w:val="000000"/>
          <w:sz w:val="24"/>
        </w:rPr>
        <w:t>。</w:t>
      </w:r>
    </w:p>
    <w:p>
      <w:pPr>
        <w:numPr>
          <w:ilvl w:val="0"/>
          <w:numId w:val="3"/>
        </w:numPr>
        <w:rPr>
          <w:color w:val="000000"/>
          <w:sz w:val="24"/>
        </w:rPr>
      </w:pPr>
      <w:r>
        <w:rPr>
          <w:rFonts w:hint="eastAsia"/>
          <w:color w:val="000000"/>
          <w:sz w:val="24"/>
        </w:rPr>
        <w:t>钢引桥运输送至甲方指定地点。</w:t>
      </w:r>
    </w:p>
    <w:p>
      <w:pPr>
        <w:numPr>
          <w:ilvl w:val="0"/>
          <w:numId w:val="3"/>
        </w:numPr>
        <w:rPr>
          <w:b/>
          <w:bCs/>
          <w:color w:val="000000"/>
          <w:sz w:val="24"/>
        </w:rPr>
      </w:pPr>
      <w:r>
        <w:rPr>
          <w:rFonts w:hint="eastAsia"/>
          <w:color w:val="000000"/>
          <w:sz w:val="24"/>
        </w:rPr>
        <w:t>附钢引桥图纸。</w:t>
      </w:r>
    </w:p>
    <w:p>
      <w:pPr>
        <w:rPr>
          <w:rFonts w:hint="eastAsia" w:eastAsia="宋体"/>
          <w:b/>
          <w:bCs/>
          <w:color w:val="000000"/>
          <w:sz w:val="24"/>
          <w:lang w:eastAsia="zh-CN"/>
        </w:rPr>
      </w:pPr>
      <w:r>
        <w:rPr>
          <w:rFonts w:hint="eastAsia"/>
          <w:b/>
          <w:bCs/>
          <w:color w:val="000000"/>
          <w:sz w:val="24"/>
        </w:rPr>
        <w:t>第二条：产品清单明细</w:t>
      </w:r>
    </w:p>
    <w:tbl>
      <w:tblPr>
        <w:tblStyle w:val="38"/>
        <w:tblW w:w="8640" w:type="dxa"/>
        <w:tblInd w:w="93" w:type="dxa"/>
        <w:tblLayout w:type="fixed"/>
        <w:tblCellMar>
          <w:top w:w="0" w:type="dxa"/>
          <w:left w:w="108" w:type="dxa"/>
          <w:bottom w:w="0" w:type="dxa"/>
          <w:right w:w="108" w:type="dxa"/>
        </w:tblCellMar>
      </w:tblPr>
      <w:tblGrid>
        <w:gridCol w:w="1233"/>
        <w:gridCol w:w="1233"/>
        <w:gridCol w:w="1234"/>
        <w:gridCol w:w="1234"/>
        <w:gridCol w:w="1235"/>
        <w:gridCol w:w="1235"/>
        <w:gridCol w:w="1236"/>
      </w:tblGrid>
      <w:tr>
        <w:tblPrEx>
          <w:tblCellMar>
            <w:top w:w="0" w:type="dxa"/>
            <w:left w:w="108" w:type="dxa"/>
            <w:bottom w:w="0" w:type="dxa"/>
            <w:right w:w="108" w:type="dxa"/>
          </w:tblCellMar>
        </w:tblPrEx>
        <w:trPr>
          <w:trHeight w:val="451" w:hRule="atLeast"/>
        </w:trPr>
        <w:tc>
          <w:tcPr>
            <w:tcW w:w="8640" w:type="dxa"/>
            <w:gridSpan w:val="7"/>
            <w:tcBorders>
              <w:top w:val="single" w:color="000000" w:sz="4" w:space="0"/>
              <w:left w:val="doub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color w:val="000000"/>
                <w:sz w:val="28"/>
                <w:szCs w:val="28"/>
              </w:rPr>
            </w:pPr>
            <w:r>
              <w:rPr>
                <w:rFonts w:hint="eastAsia" w:ascii="黑体" w:hAnsi="宋体" w:eastAsia="黑体" w:cs="黑体"/>
                <w:i w:val="0"/>
                <w:iCs w:val="0"/>
                <w:color w:val="000000"/>
                <w:kern w:val="0"/>
                <w:sz w:val="28"/>
                <w:szCs w:val="28"/>
                <w:u w:val="none"/>
                <w:lang w:val="en-US" w:eastAsia="zh-CN" w:bidi="ar"/>
              </w:rPr>
              <w:t>一、主体钢架</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项目名称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数量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单价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合价</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30m钢联桥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Q235B</w:t>
            </w:r>
          </w:p>
        </w:tc>
      </w:tr>
      <w:tr>
        <w:tblPrEx>
          <w:tblCellMar>
            <w:top w:w="0" w:type="dxa"/>
            <w:left w:w="108" w:type="dxa"/>
            <w:bottom w:w="0" w:type="dxa"/>
            <w:right w:w="108" w:type="dxa"/>
          </w:tblCellMar>
        </w:tblPrEx>
        <w:trPr>
          <w:trHeight w:val="84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喷砂除锈</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Sa2.5级</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钢架制作费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94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钢架油漆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6169" w:type="dxa"/>
            <w:gridSpan w:val="5"/>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黑体" w:hAnsi="宋体" w:eastAsia="黑体" w:cs="黑体"/>
                <w:color w:val="000000"/>
                <w:sz w:val="21"/>
                <w:szCs w:val="21"/>
                <w:lang w:eastAsia="zh-CN"/>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1" w:hRule="atLeast"/>
        </w:trPr>
        <w:tc>
          <w:tcPr>
            <w:tcW w:w="8640" w:type="dxa"/>
            <w:gridSpan w:val="7"/>
            <w:tcBorders>
              <w:top w:val="single" w:color="000000" w:sz="4" w:space="0"/>
              <w:left w:val="doub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二、配套结构</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圆弧支座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6169" w:type="dxa"/>
            <w:gridSpan w:val="5"/>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1" w:hRule="atLeast"/>
        </w:trPr>
        <w:tc>
          <w:tcPr>
            <w:tcW w:w="8640" w:type="dxa"/>
            <w:gridSpan w:val="7"/>
            <w:tcBorders>
              <w:top w:val="single" w:color="000000" w:sz="4" w:space="0"/>
              <w:left w:val="doub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三、其他项目</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钢架安装费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补漆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制作辅料</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现场焊</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钢引桥运输费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6169" w:type="dxa"/>
            <w:gridSpan w:val="5"/>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合计直接费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一至三项合计</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管 理 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利 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税金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color w:val="000000"/>
                <w:sz w:val="21"/>
                <w:szCs w:val="21"/>
              </w:rPr>
            </w:pPr>
            <w:r>
              <w:rPr>
                <w:rFonts w:hint="eastAsia" w:ascii="黑体" w:hAnsi="宋体" w:eastAsia="黑体" w:cs="黑体"/>
                <w:i w:val="0"/>
                <w:iCs w:val="0"/>
                <w:color w:val="000000"/>
                <w:kern w:val="0"/>
                <w:sz w:val="22"/>
                <w:szCs w:val="22"/>
                <w:u w:val="none"/>
                <w:lang w:val="en-US" w:eastAsia="zh-CN" w:bidi="ar"/>
              </w:rPr>
              <w:t>含税工程造价</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506" w:hRule="atLeast"/>
        </w:trPr>
        <w:tc>
          <w:tcPr>
            <w:tcW w:w="7404" w:type="dxa"/>
            <w:gridSpan w:val="6"/>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b/>
                <w:bCs/>
                <w:color w:val="000000"/>
                <w:sz w:val="21"/>
                <w:szCs w:val="21"/>
              </w:rPr>
            </w:pPr>
            <w:r>
              <w:rPr>
                <w:rFonts w:hint="eastAsia" w:ascii="黑体" w:hAnsi="宋体" w:eastAsia="黑体" w:cs="黑体"/>
                <w:b/>
                <w:bCs/>
                <w:i w:val="0"/>
                <w:iCs w:val="0"/>
                <w:color w:val="000000"/>
                <w:kern w:val="0"/>
                <w:sz w:val="24"/>
                <w:szCs w:val="24"/>
                <w:u w:val="none"/>
                <w:lang w:val="en-US" w:eastAsia="zh-CN" w:bidi="ar"/>
              </w:rPr>
              <w:t>总造价大写</w:t>
            </w: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b/>
                <w:bCs/>
                <w:color w:val="000000"/>
                <w:sz w:val="21"/>
                <w:szCs w:val="21"/>
              </w:rPr>
            </w:pPr>
          </w:p>
        </w:tc>
      </w:tr>
    </w:tbl>
    <w:p>
      <w:pPr>
        <w:pStyle w:val="2"/>
        <w:spacing w:after="0" w:line="360" w:lineRule="auto"/>
        <w:ind w:firstLine="0"/>
        <w:rPr>
          <w:rFonts w:hint="eastAsia"/>
          <w:b/>
          <w:bCs/>
          <w:color w:val="000000"/>
        </w:rPr>
      </w:pPr>
      <w:r>
        <w:rPr>
          <w:rFonts w:hint="eastAsia"/>
          <w:b/>
          <w:bCs/>
          <w:color w:val="000000"/>
        </w:rPr>
        <w:t xml:space="preserve"> </w:t>
      </w:r>
    </w:p>
    <w:p>
      <w:pPr>
        <w:pStyle w:val="2"/>
        <w:spacing w:after="0" w:line="360" w:lineRule="auto"/>
        <w:ind w:firstLine="480" w:firstLineChars="200"/>
      </w:pPr>
      <w:r>
        <w:rPr>
          <w:rFonts w:hint="eastAsia"/>
        </w:rPr>
        <w:t>1、</w:t>
      </w:r>
      <w:r>
        <w:rPr>
          <w:rFonts w:hint="eastAsia"/>
          <w:b/>
          <w:bCs/>
        </w:rPr>
        <w:t>钢引桥制作需要供应商按图纸要求</w:t>
      </w:r>
      <w:r>
        <w:rPr>
          <w:rFonts w:hint="eastAsia"/>
          <w:b/>
          <w:bCs/>
          <w:lang w:val="en-US" w:eastAsia="zh-CN"/>
        </w:rPr>
        <w:t>制作</w:t>
      </w:r>
      <w:r>
        <w:t>，</w:t>
      </w:r>
      <w:r>
        <w:rPr>
          <w:rFonts w:hint="eastAsia"/>
        </w:rPr>
        <w:t>如有</w:t>
      </w:r>
      <w:r>
        <w:t>未列</w:t>
      </w:r>
      <w:r>
        <w:rPr>
          <w:rFonts w:hint="eastAsia"/>
        </w:rPr>
        <w:t>实施内容</w:t>
      </w:r>
      <w:r>
        <w:t>，</w:t>
      </w:r>
      <w:r>
        <w:rPr>
          <w:rFonts w:hint="eastAsia"/>
        </w:rPr>
        <w:t>供应商</w:t>
      </w:r>
      <w:r>
        <w:t>可</w:t>
      </w:r>
      <w:r>
        <w:rPr>
          <w:rFonts w:hint="eastAsia"/>
        </w:rPr>
        <w:t>另行列出并</w:t>
      </w:r>
      <w:r>
        <w:t>备注说明</w:t>
      </w:r>
      <w:r>
        <w:rPr>
          <w:rFonts w:hint="eastAsia"/>
        </w:rPr>
        <w:t>，包含在总价中。</w:t>
      </w:r>
    </w:p>
    <w:p>
      <w:pPr>
        <w:pStyle w:val="2"/>
        <w:spacing w:after="0" w:line="360" w:lineRule="auto"/>
        <w:ind w:firstLine="480" w:firstLineChars="200"/>
      </w:pPr>
      <w:r>
        <w:rPr>
          <w:rFonts w:hint="eastAsia"/>
        </w:rPr>
        <w:t>2、钢引桥</w:t>
      </w:r>
      <w:r>
        <w:rPr>
          <w:rFonts w:hint="eastAsia"/>
          <w:lang w:val="en-US" w:eastAsia="zh-CN"/>
        </w:rPr>
        <w:t>制作</w:t>
      </w:r>
      <w:r>
        <w:rPr>
          <w:rFonts w:hint="eastAsia"/>
        </w:rPr>
        <w:t>符合图纸要求，各部件焊缝检测要求合格。</w:t>
      </w:r>
    </w:p>
    <w:p>
      <w:pPr>
        <w:rPr>
          <w:i/>
          <w:iCs/>
          <w:color w:val="000000"/>
          <w:sz w:val="20"/>
        </w:rPr>
      </w:pPr>
      <w:r>
        <w:rPr>
          <w:rFonts w:hint="eastAsia"/>
          <w:b/>
          <w:bCs/>
          <w:color w:val="000000"/>
          <w:sz w:val="24"/>
        </w:rPr>
        <w:t xml:space="preserve">                                                        </w:t>
      </w:r>
      <w:r>
        <w:rPr>
          <w:rFonts w:hint="eastAsia"/>
          <w:b/>
          <w:bCs/>
          <w:color w:val="000000"/>
          <w:sz w:val="20"/>
        </w:rPr>
        <w:t xml:space="preserve"> </w:t>
      </w:r>
    </w:p>
    <w:p>
      <w:pPr>
        <w:numPr>
          <w:ilvl w:val="255"/>
          <w:numId w:val="0"/>
        </w:numPr>
        <w:spacing w:line="460" w:lineRule="exact"/>
        <w:rPr>
          <w:color w:val="000000"/>
          <w:sz w:val="24"/>
        </w:rPr>
      </w:pPr>
      <w:r>
        <w:rPr>
          <w:rFonts w:hint="eastAsia"/>
          <w:b/>
          <w:bCs/>
          <w:color w:val="000000"/>
          <w:sz w:val="24"/>
        </w:rPr>
        <w:t>第三条  款项的给付</w:t>
      </w:r>
    </w:p>
    <w:p>
      <w:pPr>
        <w:numPr>
          <w:ilvl w:val="255"/>
          <w:numId w:val="0"/>
        </w:numPr>
        <w:spacing w:line="460" w:lineRule="exact"/>
        <w:ind w:left="210"/>
        <w:rPr>
          <w:rFonts w:ascii="宋体" w:hAnsi="宋体" w:cs="宋体"/>
          <w:color w:val="000000"/>
          <w:sz w:val="24"/>
        </w:rPr>
      </w:pPr>
      <w:r>
        <w:rPr>
          <w:rFonts w:hint="eastAsia" w:ascii="宋体" w:hAnsi="宋体" w:cs="宋体"/>
          <w:color w:val="000000"/>
          <w:sz w:val="24"/>
        </w:rPr>
        <w:t>1.本合同的全部货款为人民币（大写</w:t>
      </w:r>
      <w:r>
        <w:rPr>
          <w:rFonts w:hint="eastAsia" w:ascii="宋体" w:hAnsi="宋体" w:cs="宋体"/>
          <w:b/>
          <w:color w:val="000000"/>
          <w:sz w:val="24"/>
        </w:rPr>
        <w:t>）</w:t>
      </w:r>
      <w:r>
        <w:rPr>
          <w:rFonts w:hint="eastAsia" w:ascii="宋体" w:hAnsi="宋体" w:cs="宋体"/>
          <w:b/>
          <w:color w:val="000000"/>
          <w:sz w:val="24"/>
          <w:u w:val="single"/>
        </w:rPr>
        <w:t xml:space="preserve">         </w:t>
      </w:r>
      <w:r>
        <w:rPr>
          <w:rFonts w:hint="eastAsia" w:ascii="宋体" w:hAnsi="宋体" w:cs="宋体"/>
          <w:color w:val="000000"/>
          <w:sz w:val="24"/>
        </w:rPr>
        <w:t>（小写</w:t>
      </w:r>
      <w:r>
        <w:rPr>
          <w:rFonts w:hint="eastAsia" w:ascii="宋体" w:hAnsi="宋体" w:cs="宋体"/>
          <w:b/>
          <w:bCs/>
          <w:color w:val="000000"/>
          <w:sz w:val="24"/>
        </w:rPr>
        <w:t xml:space="preserve">￥： </w:t>
      </w:r>
      <w:r>
        <w:rPr>
          <w:rFonts w:hint="eastAsia" w:ascii="宋体" w:hAnsi="宋体" w:cs="宋体"/>
          <w:b/>
          <w:bCs/>
          <w:color w:val="000000"/>
          <w:sz w:val="24"/>
          <w:u w:val="single"/>
        </w:rPr>
        <w:t xml:space="preserve">       </w:t>
      </w:r>
      <w:r>
        <w:rPr>
          <w:rFonts w:hint="eastAsia" w:ascii="宋体" w:hAnsi="宋体" w:cs="宋体"/>
          <w:b/>
          <w:bCs/>
          <w:color w:val="000000"/>
          <w:sz w:val="24"/>
        </w:rPr>
        <w:t xml:space="preserve"> </w:t>
      </w:r>
      <w:r>
        <w:rPr>
          <w:rFonts w:hint="eastAsia" w:ascii="宋体" w:hAnsi="宋体" w:cs="宋体"/>
          <w:color w:val="000000"/>
          <w:sz w:val="24"/>
        </w:rPr>
        <w:t>）。此金额为总价款，包括货款、运费、13%增值税等履行本协议发生的一切费用。</w:t>
      </w:r>
    </w:p>
    <w:p>
      <w:pPr>
        <w:numPr>
          <w:ilvl w:val="255"/>
          <w:numId w:val="0"/>
        </w:numPr>
        <w:spacing w:line="460" w:lineRule="exact"/>
        <w:ind w:left="210"/>
        <w:rPr>
          <w:rFonts w:ascii="宋体" w:hAnsi="宋体" w:cs="宋体"/>
          <w:sz w:val="24"/>
        </w:rPr>
      </w:pPr>
      <w:r>
        <w:rPr>
          <w:rFonts w:hint="eastAsia" w:ascii="宋体" w:hAnsi="宋体" w:cs="宋体"/>
          <w:color w:val="000000"/>
          <w:sz w:val="24"/>
        </w:rPr>
        <w:t>2.本合同经双方确认签字盖章后，发生法律效力。合同签订后甲方向乙方支付30%</w:t>
      </w:r>
      <w:commentRangeStart w:id="2"/>
      <w:r>
        <w:rPr>
          <w:rFonts w:hint="eastAsia" w:ascii="宋体" w:hAnsi="宋体" w:cs="宋体"/>
          <w:color w:val="000000"/>
          <w:sz w:val="24"/>
        </w:rPr>
        <w:t>订金</w:t>
      </w:r>
      <w:commentRangeEnd w:id="2"/>
      <w:r>
        <w:rPr>
          <w:rFonts w:hint="eastAsia" w:ascii="宋体" w:hAnsi="宋体" w:cs="宋体"/>
          <w:sz w:val="24"/>
        </w:rPr>
        <w:commentReference w:id="2"/>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）后</w:t>
      </w:r>
      <w:r>
        <w:rPr>
          <w:rFonts w:hint="eastAsia" w:ascii="宋体" w:hAnsi="宋体" w:cs="宋体"/>
          <w:sz w:val="24"/>
        </w:rPr>
        <w:t>乙方组织生产，指定乙方在规定</w:t>
      </w:r>
      <w:r>
        <w:rPr>
          <w:rFonts w:hint="eastAsia" w:ascii="宋体" w:hAnsi="宋体" w:cs="宋体"/>
          <w:sz w:val="24"/>
          <w:u w:val="single"/>
        </w:rPr>
        <w:t xml:space="preserve">     </w:t>
      </w:r>
      <w:r>
        <w:rPr>
          <w:rFonts w:hint="eastAsia" w:ascii="宋体" w:hAnsi="宋体" w:cs="宋体"/>
          <w:sz w:val="24"/>
        </w:rPr>
        <w:t>日期到甲方指定地点，到货后甲方支付货款67%（￥</w:t>
      </w:r>
      <w:r>
        <w:rPr>
          <w:rFonts w:hint="eastAsia" w:ascii="宋体" w:hAnsi="宋体" w:cs="宋体"/>
          <w:sz w:val="24"/>
          <w:u w:val="single"/>
        </w:rPr>
        <w:t xml:space="preserve">     </w:t>
      </w:r>
      <w:r>
        <w:rPr>
          <w:rFonts w:hint="eastAsia" w:ascii="宋体" w:hAnsi="宋体" w:cs="宋体"/>
          <w:sz w:val="24"/>
        </w:rPr>
        <w:t>）。质保期期满支3%尾款（￥</w:t>
      </w:r>
      <w:r>
        <w:rPr>
          <w:rFonts w:hint="eastAsia" w:ascii="宋体" w:hAnsi="宋体" w:cs="宋体"/>
          <w:sz w:val="24"/>
          <w:u w:val="single"/>
        </w:rPr>
        <w:t xml:space="preserve">     </w:t>
      </w:r>
      <w:r>
        <w:rPr>
          <w:rFonts w:hint="eastAsia" w:ascii="宋体" w:hAnsi="宋体" w:cs="宋体"/>
          <w:sz w:val="24"/>
        </w:rPr>
        <w:t>）。</w:t>
      </w:r>
    </w:p>
    <w:p>
      <w:pPr>
        <w:spacing w:line="460" w:lineRule="exact"/>
        <w:ind w:left="382"/>
        <w:rPr>
          <w:sz w:val="24"/>
        </w:rPr>
      </w:pPr>
      <w:r>
        <w:commentReference w:id="3"/>
      </w:r>
    </w:p>
    <w:p>
      <w:pPr>
        <w:rPr>
          <w:b/>
          <w:bCs/>
          <w:color w:val="000000"/>
          <w:sz w:val="24"/>
        </w:rPr>
      </w:pPr>
      <w:r>
        <w:rPr>
          <w:rFonts w:hint="eastAsia"/>
          <w:b/>
          <w:bCs/>
          <w:color w:val="000000"/>
          <w:sz w:val="24"/>
        </w:rPr>
        <w:t>第四条   产品交付</w:t>
      </w:r>
    </w:p>
    <w:p>
      <w:pPr>
        <w:spacing w:line="460" w:lineRule="exact"/>
        <w:ind w:firstLine="240" w:firstLineChars="100"/>
        <w:rPr>
          <w:b/>
          <w:bCs/>
          <w:color w:val="000000"/>
          <w:sz w:val="24"/>
        </w:rPr>
      </w:pPr>
      <w:r>
        <w:rPr>
          <w:rFonts w:hint="eastAsia" w:ascii="宋体" w:hAnsi="宋体"/>
          <w:color w:val="000000"/>
          <w:sz w:val="24"/>
        </w:rPr>
        <w:t>1.合</w:t>
      </w:r>
      <w:r>
        <w:rPr>
          <w:rFonts w:hint="eastAsia"/>
          <w:color w:val="000000"/>
          <w:sz w:val="24"/>
        </w:rPr>
        <w:t>同交货期为合同签订后</w:t>
      </w:r>
      <w:r>
        <w:rPr>
          <w:rFonts w:hint="eastAsia"/>
          <w:color w:val="000000"/>
          <w:sz w:val="24"/>
          <w:u w:val="single"/>
        </w:rPr>
        <w:t xml:space="preserve">25 </w:t>
      </w:r>
      <w:r>
        <w:rPr>
          <w:rFonts w:hint="eastAsia"/>
          <w:color w:val="000000"/>
          <w:sz w:val="24"/>
        </w:rPr>
        <w:t>日历日内，由乙方将设备运至甲方指定地点。</w:t>
      </w:r>
    </w:p>
    <w:p>
      <w:pPr>
        <w:tabs>
          <w:tab w:val="left" w:pos="0"/>
        </w:tabs>
        <w:autoSpaceDE w:val="0"/>
        <w:autoSpaceDN w:val="0"/>
        <w:adjustRightInd w:val="0"/>
        <w:spacing w:line="500" w:lineRule="exact"/>
        <w:ind w:firstLine="240" w:firstLineChars="100"/>
        <w:rPr>
          <w:rFonts w:ascii="宋体" w:hAnsi="宋体" w:cs="宋体"/>
          <w:color w:val="000000"/>
          <w:kern w:val="0"/>
          <w:sz w:val="24"/>
        </w:rPr>
      </w:pPr>
      <w:r>
        <w:rPr>
          <w:rFonts w:hint="eastAsia" w:ascii="宋体" w:hAnsi="宋体"/>
          <w:color w:val="000000"/>
          <w:sz w:val="24"/>
        </w:rPr>
        <w:t>2.</w:t>
      </w:r>
      <w:r>
        <w:rPr>
          <w:rFonts w:hint="eastAsia" w:ascii="宋体" w:hAnsi="宋体" w:cs="宋体"/>
          <w:color w:val="000000"/>
          <w:kern w:val="0"/>
          <w:sz w:val="24"/>
        </w:rPr>
        <w:t>交货地点：岳阳城陵矶港。</w:t>
      </w:r>
    </w:p>
    <w:p>
      <w:pPr>
        <w:tabs>
          <w:tab w:val="left" w:pos="540"/>
        </w:tabs>
        <w:autoSpaceDE w:val="0"/>
        <w:autoSpaceDN w:val="0"/>
        <w:adjustRightInd w:val="0"/>
        <w:spacing w:line="500" w:lineRule="exact"/>
        <w:ind w:firstLine="240" w:firstLineChars="100"/>
        <w:rPr>
          <w:rFonts w:ascii="宋体" w:hAnsi="宋体" w:cs="宋体"/>
          <w:color w:val="000000"/>
          <w:kern w:val="0"/>
          <w:sz w:val="24"/>
          <w:u w:val="single"/>
        </w:rPr>
      </w:pPr>
      <w:r>
        <w:rPr>
          <w:rFonts w:hint="eastAsia" w:ascii="宋体" w:hAnsi="宋体" w:cs="宋体"/>
          <w:color w:val="000000"/>
          <w:kern w:val="0"/>
          <w:sz w:val="24"/>
        </w:rPr>
        <w:t>3. 包装方式：乙方应当严格执行现行包装标准,确保设备无任何损毁瑕疵，包装费用由乙方承担。</w:t>
      </w:r>
    </w:p>
    <w:p>
      <w:pPr>
        <w:tabs>
          <w:tab w:val="left" w:pos="0"/>
        </w:tabs>
        <w:autoSpaceDE w:val="0"/>
        <w:autoSpaceDN w:val="0"/>
        <w:adjustRightInd w:val="0"/>
        <w:spacing w:line="500" w:lineRule="exact"/>
        <w:ind w:firstLine="240" w:firstLineChars="100"/>
        <w:rPr>
          <w:rFonts w:ascii="宋体" w:hAnsi="宋体" w:cs="宋体"/>
          <w:color w:val="000000"/>
          <w:kern w:val="0"/>
          <w:sz w:val="24"/>
        </w:rPr>
      </w:pPr>
      <w:r>
        <w:rPr>
          <w:rFonts w:hint="eastAsia" w:ascii="宋体" w:hAnsi="宋体" w:cs="宋体"/>
          <w:color w:val="000000"/>
          <w:kern w:val="0"/>
          <w:sz w:val="24"/>
        </w:rPr>
        <w:t xml:space="preserve">4. 产品在运送至甲方指定地点并经甲方验收合格之前的毁损、灭失的风险由乙方承担。   </w:t>
      </w:r>
    </w:p>
    <w:p>
      <w:pPr>
        <w:spacing w:line="460" w:lineRule="atLeast"/>
        <w:ind w:firstLine="240" w:firstLineChars="100"/>
        <w:rPr>
          <w:rFonts w:ascii="宋体" w:hAnsi="宋体"/>
          <w:color w:val="000000"/>
          <w:sz w:val="24"/>
        </w:rPr>
      </w:pPr>
      <w:r>
        <w:rPr>
          <w:rFonts w:hint="eastAsia" w:ascii="宋体" w:hAnsi="宋体"/>
          <w:color w:val="000000"/>
          <w:sz w:val="24"/>
        </w:rPr>
        <w:t>5、交付:产品运送至甲方指定地点，甲方接收后并经甲方查验合格，安装调试验收合格，视为乙方已交付。</w:t>
      </w:r>
    </w:p>
    <w:p>
      <w:pPr>
        <w:spacing w:line="460" w:lineRule="atLeast"/>
        <w:ind w:firstLine="480" w:firstLineChars="200"/>
        <w:rPr>
          <w:rFonts w:ascii="宋体" w:hAnsi="宋体"/>
          <w:color w:val="000000"/>
          <w:sz w:val="24"/>
        </w:rPr>
      </w:pPr>
    </w:p>
    <w:p>
      <w:pPr>
        <w:spacing w:line="460" w:lineRule="atLeast"/>
        <w:rPr>
          <w:b/>
          <w:bCs/>
          <w:color w:val="000000"/>
          <w:sz w:val="24"/>
        </w:rPr>
      </w:pPr>
      <w:r>
        <w:rPr>
          <w:rFonts w:hint="eastAsia"/>
          <w:b/>
          <w:bCs/>
          <w:color w:val="000000"/>
          <w:sz w:val="24"/>
        </w:rPr>
        <w:t>第五条  产品质量要求及保修</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kern w:val="0"/>
          <w:sz w:val="24"/>
        </w:rPr>
        <w:t>1.乙方应保证合同项下所供货物是合同签订之后生产的、全新、未使用过的；且钢构件产品要求预安装合格，无需现场修配加工。</w:t>
      </w:r>
    </w:p>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rPr>
        <w:t>2.对除上述货品表面情况及数量外的其他质量异议，甲方应在产品验收合格之</w:t>
      </w:r>
      <w:r>
        <w:rPr>
          <w:rFonts w:hint="eastAsia" w:ascii="宋体" w:hAnsi="宋体" w:cs="宋体"/>
          <w:color w:val="000000"/>
          <w:sz w:val="24"/>
          <w:lang w:bidi="ar"/>
        </w:rPr>
        <w:t>日起</w:t>
      </w:r>
      <w:r>
        <w:rPr>
          <w:rFonts w:ascii="宋体" w:hAnsi="宋体" w:cs="宋体"/>
          <w:color w:val="000000"/>
          <w:sz w:val="24"/>
          <w:lang w:bidi="ar"/>
        </w:rPr>
        <w:t>7日内以书面形式向乙方提出，经乙方查验属实的，负担</w:t>
      </w:r>
      <w:r>
        <w:rPr>
          <w:rFonts w:hint="eastAsia" w:ascii="宋体" w:hAnsi="宋体" w:cs="宋体"/>
          <w:color w:val="000000"/>
          <w:sz w:val="24"/>
          <w:lang w:bidi="ar"/>
        </w:rPr>
        <w:t>退换货责任。</w:t>
      </w:r>
    </w:p>
    <w:p>
      <w:pPr>
        <w:numPr>
          <w:ilvl w:val="255"/>
          <w:numId w:val="0"/>
        </w:numPr>
        <w:spacing w:line="460" w:lineRule="atLeast"/>
        <w:ind w:firstLine="240" w:firstLineChars="100"/>
        <w:rPr>
          <w:rFonts w:ascii="宋体" w:hAnsi="宋体" w:cs="宋体"/>
          <w:color w:val="000000"/>
          <w:sz w:val="24"/>
          <w:lang w:bidi="ar"/>
        </w:rPr>
      </w:pPr>
      <w:r>
        <w:rPr>
          <w:rFonts w:ascii="宋体" w:hAnsi="宋体" w:cs="宋体"/>
          <w:color w:val="000000"/>
          <w:sz w:val="24"/>
          <w:lang w:bidi="ar"/>
        </w:rPr>
        <w:t>3.</w:t>
      </w:r>
      <w:r>
        <w:rPr>
          <w:rFonts w:hint="eastAsia" w:ascii="宋体" w:hAnsi="宋体" w:cs="宋体"/>
          <w:color w:val="000000"/>
          <w:sz w:val="24"/>
          <w:lang w:bidi="ar"/>
        </w:rPr>
        <w:t>钢引桥尺寸及防腐涂装符合图纸要求。出具产品质量合格证。</w:t>
      </w:r>
    </w:p>
    <w:p>
      <w:pPr>
        <w:numPr>
          <w:ilvl w:val="255"/>
          <w:numId w:val="0"/>
        </w:numPr>
        <w:spacing w:line="460" w:lineRule="atLeast"/>
        <w:ind w:firstLine="240" w:firstLineChars="100"/>
      </w:pPr>
      <w:r>
        <w:rPr>
          <w:rFonts w:ascii="宋体" w:hAnsi="宋体" w:cs="宋体"/>
          <w:color w:val="000000" w:themeColor="text1"/>
          <w:sz w:val="24"/>
          <w:lang w:bidi="ar"/>
          <w14:textFill>
            <w14:solidFill>
              <w14:schemeClr w14:val="tx1"/>
            </w14:solidFill>
          </w14:textFill>
        </w:rPr>
        <w:t>4、</w:t>
      </w:r>
      <w:r>
        <w:rPr>
          <w:rFonts w:hint="eastAsia" w:ascii="宋体" w:hAnsi="宋体" w:cs="宋体"/>
          <w:color w:val="000000"/>
          <w:sz w:val="24"/>
          <w:lang w:bidi="ar"/>
        </w:rPr>
        <w:t>钢引桥使用的材料要求如下：</w:t>
      </w:r>
      <w:r>
        <w:rPr>
          <w:rFonts w:hint="eastAsia" w:ascii="宋体" w:hAnsi="宋体" w:cs="宋体"/>
          <w:color w:val="000000"/>
          <w:kern w:val="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1</w:t>
      </w:r>
      <w:r>
        <w:rPr>
          <w:rFonts w:hint="eastAsia" w:ascii="宋体" w:hAnsi="宋体" w:cs="宋体"/>
          <w:color w:val="000000"/>
          <w:sz w:val="24"/>
          <w:lang w:bidi="ar"/>
        </w:rPr>
        <w:t>）钢材</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 xml:space="preserve">Q235B </w:t>
      </w:r>
      <w:r>
        <w:rPr>
          <w:rFonts w:hint="eastAsia" w:ascii="宋体" w:hAnsi="宋体" w:cs="宋体"/>
          <w:color w:val="000000"/>
          <w:sz w:val="24"/>
          <w:lang w:bidi="ar"/>
        </w:rPr>
        <w:t>钢：其质量标准应符合现行《碳素结构钢》</w:t>
      </w:r>
      <w:r>
        <w:rPr>
          <w:rFonts w:ascii="宋体" w:hAnsi="宋体" w:cs="宋体"/>
          <w:color w:val="000000"/>
          <w:sz w:val="24"/>
          <w:lang w:bidi="ar"/>
        </w:rPr>
        <w:t xml:space="preserve">GB/T700 </w:t>
      </w:r>
      <w:r>
        <w:rPr>
          <w:rFonts w:hint="eastAsia" w:ascii="宋体" w:hAnsi="宋体" w:cs="宋体"/>
          <w:color w:val="000000"/>
          <w:sz w:val="24"/>
          <w:lang w:bidi="ar"/>
        </w:rPr>
        <w:t>规定的要求。锻</w:t>
      </w:r>
      <w:r>
        <w:rPr>
          <w:rFonts w:ascii="宋体" w:hAnsi="宋体" w:cs="宋体"/>
          <w:color w:val="000000"/>
          <w:sz w:val="24"/>
          <w:lang w:bidi="ar"/>
        </w:rPr>
        <w:t xml:space="preserve"> 45#</w:t>
      </w:r>
      <w:r>
        <w:rPr>
          <w:rFonts w:hint="eastAsia" w:ascii="宋体" w:hAnsi="宋体" w:cs="宋体"/>
          <w:color w:val="000000"/>
          <w:sz w:val="24"/>
          <w:lang w:bidi="ar"/>
        </w:rPr>
        <w:t>钢：其质量标准应符合现行《锻件用结构钢牌号和力学性能（</w:t>
      </w:r>
      <w:r>
        <w:rPr>
          <w:rFonts w:ascii="宋体" w:hAnsi="宋体" w:cs="宋体"/>
          <w:color w:val="000000"/>
          <w:sz w:val="24"/>
          <w:lang w:bidi="ar"/>
        </w:rPr>
        <w:t>GB/T17107-1997</w:t>
      </w:r>
      <w:r>
        <w:rPr>
          <w:rFonts w:hint="eastAsia" w:ascii="宋体" w:hAnsi="宋体" w:cs="宋体"/>
          <w:color w:val="000000"/>
          <w:sz w:val="24"/>
          <w:lang w:bidi="ar"/>
        </w:rPr>
        <w:t>）规定的要求。</w:t>
      </w:r>
      <w:r>
        <w:rPr>
          <w:rFonts w:ascii="宋体" w:hAnsi="宋体" w:cs="宋体"/>
          <w:color w:val="000000"/>
          <w:sz w:val="24"/>
          <w:lang w:bidi="ar"/>
        </w:rPr>
        <w:t xml:space="preserve">ZG310-570 </w:t>
      </w:r>
      <w:r>
        <w:rPr>
          <w:rFonts w:hint="eastAsia" w:ascii="宋体" w:hAnsi="宋体" w:cs="宋体"/>
          <w:color w:val="000000"/>
          <w:sz w:val="24"/>
          <w:lang w:bidi="ar"/>
        </w:rPr>
        <w:t>铸钢件：其质量标准应符合现行《一般工程用铸造碳钢件》</w:t>
      </w:r>
      <w:r>
        <w:rPr>
          <w:rFonts w:ascii="宋体" w:hAnsi="宋体" w:cs="宋体"/>
          <w:color w:val="000000"/>
          <w:sz w:val="24"/>
          <w:lang w:bidi="ar"/>
        </w:rPr>
        <w:t xml:space="preserve"> </w:t>
      </w:r>
      <w:r>
        <w:rPr>
          <w:rFonts w:hint="eastAsia" w:ascii="宋体" w:hAnsi="宋体" w:cs="宋体"/>
          <w:color w:val="000000"/>
          <w:sz w:val="24"/>
          <w:lang w:bidi="ar"/>
        </w:rPr>
        <w:t>（</w:t>
      </w:r>
      <w:r>
        <w:rPr>
          <w:rFonts w:ascii="宋体" w:hAnsi="宋体" w:cs="宋体"/>
          <w:color w:val="000000"/>
          <w:sz w:val="24"/>
          <w:lang w:bidi="ar"/>
        </w:rPr>
        <w:t>GB/T11352-2009</w:t>
      </w:r>
      <w:r>
        <w:rPr>
          <w:rFonts w:hint="eastAsia" w:ascii="宋体" w:hAnsi="宋体" w:cs="宋体"/>
          <w:color w:val="000000"/>
          <w:sz w:val="24"/>
          <w:lang w:bidi="ar"/>
        </w:rPr>
        <w:t>）的规定。</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2</w:t>
      </w:r>
      <w:r>
        <w:rPr>
          <w:rFonts w:hint="eastAsia" w:ascii="宋体" w:hAnsi="宋体" w:cs="宋体"/>
          <w:color w:val="000000"/>
          <w:sz w:val="24"/>
          <w:lang w:bidi="ar"/>
        </w:rPr>
        <w:t>）焊条、焊丝</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 xml:space="preserve">Q235 </w:t>
      </w:r>
      <w:r>
        <w:rPr>
          <w:rFonts w:hint="eastAsia" w:ascii="宋体" w:hAnsi="宋体" w:cs="宋体"/>
          <w:color w:val="000000"/>
          <w:sz w:val="24"/>
          <w:lang w:bidi="ar"/>
        </w:rPr>
        <w:t>手工焊接时采用的</w:t>
      </w:r>
      <w:r>
        <w:rPr>
          <w:rFonts w:ascii="宋体" w:hAnsi="宋体" w:cs="宋体"/>
          <w:color w:val="000000"/>
          <w:sz w:val="24"/>
          <w:lang w:bidi="ar"/>
        </w:rPr>
        <w:t xml:space="preserve"> E43 </w:t>
      </w:r>
      <w:r>
        <w:rPr>
          <w:rFonts w:hint="eastAsia" w:ascii="宋体" w:hAnsi="宋体" w:cs="宋体"/>
          <w:color w:val="000000"/>
          <w:sz w:val="24"/>
          <w:lang w:bidi="ar"/>
        </w:rPr>
        <w:t>焊条，其质量标准应符合现行《非合金钢及细晶粒钢焊条》（</w:t>
      </w:r>
      <w:r>
        <w:rPr>
          <w:rFonts w:ascii="宋体" w:hAnsi="宋体" w:cs="宋体"/>
          <w:color w:val="000000"/>
          <w:sz w:val="24"/>
          <w:lang w:bidi="ar"/>
        </w:rPr>
        <w:t>GB/T 5117-2012</w:t>
      </w:r>
      <w:r>
        <w:rPr>
          <w:rFonts w:hint="eastAsia" w:ascii="宋体" w:hAnsi="宋体" w:cs="宋体"/>
          <w:color w:val="000000"/>
          <w:sz w:val="24"/>
          <w:lang w:bidi="ar"/>
        </w:rPr>
        <w:t>）与《热强钢焊条》（</w:t>
      </w:r>
      <w:r>
        <w:rPr>
          <w:rFonts w:ascii="宋体" w:hAnsi="宋体" w:cs="宋体"/>
          <w:color w:val="000000"/>
          <w:sz w:val="24"/>
          <w:lang w:bidi="ar"/>
        </w:rPr>
        <w:t>GB/T5118-2012</w:t>
      </w:r>
      <w:r>
        <w:rPr>
          <w:rFonts w:hint="eastAsia" w:ascii="宋体" w:hAnsi="宋体" w:cs="宋体"/>
          <w:color w:val="000000"/>
          <w:sz w:val="24"/>
          <w:lang w:bidi="ar"/>
        </w:rPr>
        <w:t>）中规定的要求；</w:t>
      </w:r>
      <w:r>
        <w:rPr>
          <w:rFonts w:ascii="宋体" w:hAnsi="宋体" w:cs="宋体"/>
          <w:color w:val="000000"/>
          <w:sz w:val="24"/>
          <w:lang w:bidi="ar"/>
        </w:rPr>
        <w:t xml:space="preserve">Q235 </w:t>
      </w:r>
      <w:r>
        <w:rPr>
          <w:rFonts w:hint="eastAsia" w:ascii="宋体" w:hAnsi="宋体" w:cs="宋体"/>
          <w:color w:val="000000"/>
          <w:sz w:val="24"/>
          <w:lang w:bidi="ar"/>
        </w:rPr>
        <w:t>采气体保护焊焊接时，焊丝采用</w:t>
      </w:r>
      <w:r>
        <w:rPr>
          <w:rFonts w:ascii="宋体" w:hAnsi="宋体" w:cs="宋体"/>
          <w:color w:val="000000"/>
          <w:sz w:val="24"/>
          <w:lang w:bidi="ar"/>
        </w:rPr>
        <w:t xml:space="preserve"> ER50-6</w:t>
      </w:r>
      <w:r>
        <w:rPr>
          <w:rFonts w:hint="eastAsia" w:ascii="宋体" w:hAnsi="宋体" w:cs="宋体"/>
          <w:color w:val="000000"/>
          <w:sz w:val="24"/>
          <w:lang w:bidi="ar"/>
        </w:rPr>
        <w:t>，其质量标准应符合现行</w:t>
      </w:r>
      <w:r>
        <w:rPr>
          <w:rFonts w:ascii="宋体" w:hAnsi="宋体" w:cs="宋体"/>
          <w:color w:val="000000"/>
          <w:sz w:val="24"/>
          <w:lang w:bidi="ar"/>
        </w:rPr>
        <w:t xml:space="preserve"> </w:t>
      </w:r>
      <w:r>
        <w:rPr>
          <w:rFonts w:hint="eastAsia" w:ascii="宋体" w:hAnsi="宋体" w:cs="宋体"/>
          <w:color w:val="000000"/>
          <w:sz w:val="24"/>
          <w:lang w:bidi="ar"/>
        </w:rPr>
        <w:t>《熔化极气体保护电弧焊用非合金钢及细晶粒钢实心焊丝》（</w:t>
      </w:r>
      <w:r>
        <w:rPr>
          <w:rFonts w:ascii="宋体" w:hAnsi="宋体" w:cs="宋体"/>
          <w:color w:val="000000"/>
          <w:sz w:val="24"/>
          <w:lang w:bidi="ar"/>
        </w:rPr>
        <w:t>GB/T 8110-2020</w:t>
      </w:r>
      <w:r>
        <w:rPr>
          <w:rFonts w:hint="eastAsia" w:ascii="宋体" w:hAnsi="宋体" w:cs="宋体"/>
          <w:color w:val="000000"/>
          <w:sz w:val="24"/>
          <w:lang w:bidi="ar"/>
        </w:rPr>
        <w:t>）</w:t>
      </w:r>
      <w:r>
        <w:rPr>
          <w:rFonts w:ascii="宋体" w:hAnsi="宋体" w:cs="宋体"/>
          <w:color w:val="000000"/>
          <w:sz w:val="24"/>
          <w:lang w:bidi="ar"/>
        </w:rPr>
        <w:t xml:space="preserve"> </w:t>
      </w:r>
    </w:p>
    <w:p>
      <w:pPr>
        <w:numPr>
          <w:ilvl w:val="255"/>
          <w:numId w:val="0"/>
        </w:numPr>
        <w:spacing w:line="460" w:lineRule="atLeast"/>
        <w:rPr>
          <w:rFonts w:ascii="宋体" w:hAnsi="宋体" w:cs="宋体"/>
          <w:color w:val="000000"/>
          <w:sz w:val="24"/>
        </w:rPr>
      </w:pPr>
      <w:r>
        <w:rPr>
          <w:rFonts w:hint="eastAsia" w:ascii="宋体" w:hAnsi="宋体" w:cs="宋体"/>
          <w:color w:val="000000"/>
          <w:sz w:val="24"/>
          <w:lang w:bidi="ar"/>
        </w:rPr>
        <w:t>中规定的要求；自动焊和半自动焊接时采用</w:t>
      </w:r>
      <w:r>
        <w:rPr>
          <w:rFonts w:ascii="宋体" w:hAnsi="宋体" w:cs="宋体"/>
          <w:color w:val="000000"/>
          <w:sz w:val="24"/>
          <w:lang w:bidi="ar"/>
        </w:rPr>
        <w:t xml:space="preserve"> H08A </w:t>
      </w:r>
      <w:r>
        <w:rPr>
          <w:rFonts w:hint="eastAsia" w:ascii="宋体" w:hAnsi="宋体" w:cs="宋体"/>
          <w:color w:val="000000"/>
          <w:sz w:val="24"/>
          <w:lang w:bidi="ar"/>
        </w:rPr>
        <w:t>焊丝，焊丝和焊剂质量标准</w:t>
      </w:r>
      <w:r>
        <w:rPr>
          <w:rFonts w:ascii="宋体" w:hAnsi="宋体" w:cs="宋体"/>
          <w:color w:val="000000"/>
          <w:sz w:val="24"/>
          <w:lang w:bidi="ar"/>
        </w:rPr>
        <w:t xml:space="preserve"> </w:t>
      </w:r>
      <w:r>
        <w:rPr>
          <w:rFonts w:hint="eastAsia" w:ascii="宋体" w:hAnsi="宋体" w:cs="宋体"/>
          <w:color w:val="000000"/>
          <w:sz w:val="24"/>
          <w:lang w:bidi="ar"/>
        </w:rPr>
        <w:t>应符合《埋弧焊用非合金钢及细晶粒钢实心焊丝、药芯焊丝和焊丝</w:t>
      </w:r>
      <w:r>
        <w:rPr>
          <w:rFonts w:ascii="宋体" w:hAnsi="宋体" w:cs="宋体"/>
          <w:color w:val="000000"/>
          <w:sz w:val="24"/>
          <w:lang w:bidi="ar"/>
        </w:rPr>
        <w:t>-</w:t>
      </w:r>
      <w:r>
        <w:rPr>
          <w:rFonts w:hint="eastAsia" w:ascii="宋体" w:hAnsi="宋体" w:cs="宋体"/>
          <w:color w:val="000000"/>
          <w:sz w:val="24"/>
          <w:lang w:bidi="ar"/>
        </w:rPr>
        <w:t>焊剂组分类要求》（</w:t>
      </w:r>
      <w:r>
        <w:rPr>
          <w:rFonts w:ascii="宋体" w:hAnsi="宋体" w:cs="宋体"/>
          <w:color w:val="000000"/>
          <w:sz w:val="24"/>
          <w:lang w:bidi="ar"/>
        </w:rPr>
        <w:t>GB/T5293-2018</w:t>
      </w:r>
      <w:r>
        <w:rPr>
          <w:rFonts w:hint="eastAsia" w:ascii="宋体" w:hAnsi="宋体" w:cs="宋体"/>
          <w:color w:val="000000"/>
          <w:sz w:val="24"/>
          <w:lang w:bidi="ar"/>
        </w:rPr>
        <w:t>）的要求。</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3</w:t>
      </w:r>
      <w:r>
        <w:rPr>
          <w:rFonts w:hint="eastAsia" w:ascii="宋体" w:hAnsi="宋体" w:cs="宋体"/>
          <w:color w:val="000000"/>
          <w:sz w:val="24"/>
          <w:lang w:bidi="ar"/>
        </w:rPr>
        <w:t>）螺栓、螺钉</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 xml:space="preserve">4.8 </w:t>
      </w:r>
      <w:r>
        <w:rPr>
          <w:rFonts w:hint="eastAsia" w:ascii="宋体" w:hAnsi="宋体" w:cs="宋体"/>
          <w:color w:val="000000"/>
          <w:sz w:val="24"/>
          <w:lang w:bidi="ar"/>
        </w:rPr>
        <w:t>级普通螺栓：其技术要求应符合《六角头螺栓</w:t>
      </w:r>
      <w:r>
        <w:rPr>
          <w:rFonts w:ascii="宋体" w:hAnsi="宋体" w:cs="宋体"/>
          <w:color w:val="000000"/>
          <w:sz w:val="24"/>
          <w:lang w:bidi="ar"/>
        </w:rPr>
        <w:t xml:space="preserve"> C </w:t>
      </w:r>
      <w:r>
        <w:rPr>
          <w:rFonts w:hint="eastAsia" w:ascii="宋体" w:hAnsi="宋体" w:cs="宋体"/>
          <w:color w:val="000000"/>
          <w:sz w:val="24"/>
          <w:lang w:bidi="ar"/>
        </w:rPr>
        <w:t>级》（</w:t>
      </w:r>
      <w:r>
        <w:rPr>
          <w:rFonts w:ascii="宋体" w:hAnsi="宋体" w:cs="宋体"/>
          <w:color w:val="000000"/>
          <w:sz w:val="24"/>
          <w:lang w:bidi="ar"/>
        </w:rPr>
        <w:t>GB/T5780-2016</w:t>
      </w:r>
      <w:r>
        <w:rPr>
          <w:rFonts w:hint="eastAsia" w:ascii="宋体" w:hAnsi="宋体" w:cs="宋体"/>
          <w:color w:val="000000"/>
          <w:sz w:val="24"/>
          <w:lang w:bidi="ar"/>
        </w:rPr>
        <w:t>与《紧固件机械性能、螺栓、螺钉和螺柱》（</w:t>
      </w:r>
      <w:r>
        <w:rPr>
          <w:rFonts w:ascii="宋体" w:hAnsi="宋体" w:cs="宋体"/>
          <w:color w:val="000000"/>
          <w:sz w:val="24"/>
          <w:lang w:bidi="ar"/>
        </w:rPr>
        <w:t>GB/T3098.1-2010</w:t>
      </w:r>
      <w:r>
        <w:rPr>
          <w:rFonts w:hint="eastAsia" w:ascii="宋体" w:hAnsi="宋体" w:cs="宋体"/>
          <w:color w:val="000000"/>
          <w:sz w:val="24"/>
          <w:lang w:bidi="ar"/>
        </w:rPr>
        <w:t>）的规定。</w:t>
      </w:r>
      <w:r>
        <w:rPr>
          <w:rFonts w:ascii="宋体" w:hAnsi="宋体" w:cs="宋体"/>
          <w:color w:val="000000"/>
          <w:sz w:val="24"/>
          <w:lang w:bidi="ar"/>
        </w:rPr>
        <w:t xml:space="preserve">8.8 </w:t>
      </w:r>
      <w:r>
        <w:rPr>
          <w:rFonts w:hint="eastAsia" w:ascii="宋体" w:hAnsi="宋体" w:cs="宋体"/>
          <w:color w:val="000000"/>
          <w:sz w:val="24"/>
          <w:lang w:bidi="ar"/>
        </w:rPr>
        <w:t>级高强度螺栓：其技术要求应符合《六角头螺栓》（</w:t>
      </w:r>
      <w:r>
        <w:rPr>
          <w:rFonts w:ascii="宋体" w:hAnsi="宋体" w:cs="宋体"/>
          <w:color w:val="000000"/>
          <w:sz w:val="24"/>
          <w:lang w:bidi="ar"/>
        </w:rPr>
        <w:t>GB/T5782-2016</w:t>
      </w:r>
      <w:r>
        <w:rPr>
          <w:rFonts w:hint="eastAsia" w:ascii="宋体" w:hAnsi="宋体" w:cs="宋体"/>
          <w:color w:val="000000"/>
          <w:sz w:val="24"/>
          <w:lang w:bidi="ar"/>
        </w:rPr>
        <w:t>）与《紧固件机械性能、螺栓、螺钉和螺柱》（</w:t>
      </w:r>
      <w:r>
        <w:rPr>
          <w:rFonts w:ascii="宋体" w:hAnsi="宋体" w:cs="宋体"/>
          <w:color w:val="000000"/>
          <w:sz w:val="24"/>
          <w:lang w:bidi="ar"/>
        </w:rPr>
        <w:t>GB/T3098.1-2010</w:t>
      </w:r>
      <w:r>
        <w:rPr>
          <w:rFonts w:hint="eastAsia" w:ascii="宋体" w:hAnsi="宋体" w:cs="宋体"/>
          <w:color w:val="000000"/>
          <w:sz w:val="24"/>
          <w:lang w:bidi="ar"/>
        </w:rPr>
        <w:t>）的规定。</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4</w:t>
      </w:r>
      <w:r>
        <w:rPr>
          <w:rFonts w:hint="eastAsia" w:ascii="宋体" w:hAnsi="宋体" w:cs="宋体"/>
          <w:color w:val="000000"/>
          <w:sz w:val="24"/>
          <w:lang w:bidi="ar"/>
        </w:rPr>
        <w:t>）防腐材料</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油漆的质量和调制应符合相应规范的有关要求。</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5</w:t>
      </w:r>
      <w:r>
        <w:rPr>
          <w:rFonts w:hint="eastAsia" w:ascii="宋体" w:hAnsi="宋体" w:cs="宋体"/>
          <w:color w:val="000000"/>
          <w:sz w:val="24"/>
          <w:lang w:bidi="ar"/>
        </w:rPr>
        <w:t>）其他材料</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如本工程中涉及到的拉环、防护链等材料质量的要求应符合相应的国家标准。所有材料及标准件产品均应采用全新材料，并通过国家级或部级鉴定的产品，须按国标或部标要求进行抽样检验。</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5</w:t>
      </w:r>
      <w:r>
        <w:rPr>
          <w:rFonts w:hint="eastAsia" w:ascii="宋体" w:hAnsi="宋体" w:cs="宋体"/>
          <w:color w:val="000000"/>
          <w:sz w:val="24"/>
          <w:lang w:bidi="ar"/>
        </w:rPr>
        <w:t>、制作要点</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1</w:t>
      </w:r>
      <w:r>
        <w:rPr>
          <w:rFonts w:hint="eastAsia" w:ascii="宋体" w:hAnsi="宋体" w:cs="宋体"/>
          <w:color w:val="000000"/>
          <w:sz w:val="24"/>
          <w:lang w:bidi="ar"/>
        </w:rPr>
        <w:t>）板件下料</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主桁架与桥面横梁杆件采用自动火焰切割机进行切割，其他构件加工单位可以根据实际情况采用其它切割方式。</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2</w:t>
      </w:r>
      <w:r>
        <w:rPr>
          <w:rFonts w:hint="eastAsia" w:ascii="宋体" w:hAnsi="宋体" w:cs="宋体"/>
          <w:color w:val="000000"/>
          <w:sz w:val="24"/>
          <w:lang w:bidi="ar"/>
        </w:rPr>
        <w:t>）焊接</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w:t>
      </w:r>
      <w:r>
        <w:rPr>
          <w:rFonts w:hint="eastAsia" w:ascii="宋体" w:hAnsi="宋体" w:cs="宋体"/>
          <w:color w:val="000000"/>
          <w:sz w:val="24"/>
          <w:lang w:bidi="ar"/>
        </w:rPr>
        <w:t>）焊接时应选择合理的焊接工艺及焊接顺序，以减小钢结构中产生的焊接应力和焊接变形。</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2</w:t>
      </w:r>
      <w:r>
        <w:rPr>
          <w:rFonts w:hint="eastAsia" w:ascii="宋体" w:hAnsi="宋体" w:cs="宋体"/>
          <w:color w:val="000000"/>
          <w:sz w:val="24"/>
          <w:lang w:bidi="ar"/>
        </w:rPr>
        <w:t>）焊缝要求</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钢引桥主桁架、横梁、纵梁等承重构件的连接焊缝，焊缝等级不应小于二级；其余焊缝应不低于三级要求。所有与主桁架和横梁连接构件的焊缝焊后应进行消应力退火，主桁架和主梁的内部焊缝应进行焊后消应力退火。</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3</w:t>
      </w:r>
      <w:r>
        <w:rPr>
          <w:rFonts w:hint="eastAsia" w:ascii="宋体" w:hAnsi="宋体" w:cs="宋体"/>
          <w:color w:val="000000"/>
          <w:sz w:val="24"/>
          <w:lang w:bidi="ar"/>
        </w:rPr>
        <w:t>）焊缝检验</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①</w:t>
      </w:r>
      <w:r>
        <w:rPr>
          <w:rFonts w:ascii="宋体" w:hAnsi="宋体" w:cs="宋体"/>
          <w:color w:val="000000"/>
          <w:sz w:val="24"/>
          <w:lang w:bidi="ar"/>
        </w:rPr>
        <w:t xml:space="preserve"> 所有焊缝均应进行外观检查，外观质量应符合相关规范要求。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②</w:t>
      </w:r>
      <w:r>
        <w:rPr>
          <w:rFonts w:ascii="宋体" w:hAnsi="宋体" w:cs="宋体"/>
          <w:color w:val="000000"/>
          <w:sz w:val="24"/>
          <w:lang w:bidi="ar"/>
        </w:rPr>
        <w:t xml:space="preserve"> 焊缝无损探伤长度占全长的百分比应不少于表 4-1 </w:t>
      </w:r>
      <w:r>
        <w:rPr>
          <w:rFonts w:hint="eastAsia" w:ascii="宋体" w:hAnsi="宋体" w:cs="宋体"/>
          <w:color w:val="000000"/>
          <w:sz w:val="24"/>
          <w:lang w:bidi="ar"/>
        </w:rPr>
        <w:t>规定，如图纸另有规</w:t>
      </w:r>
      <w:r>
        <w:rPr>
          <w:rFonts w:ascii="宋体" w:hAnsi="宋体" w:cs="宋体"/>
          <w:color w:val="000000"/>
          <w:sz w:val="24"/>
          <w:lang w:bidi="ar"/>
        </w:rPr>
        <w:t xml:space="preserve"> </w:t>
      </w:r>
    </w:p>
    <w:p>
      <w:pPr>
        <w:numPr>
          <w:ilvl w:val="255"/>
          <w:numId w:val="0"/>
        </w:numPr>
        <w:spacing w:line="460" w:lineRule="atLeast"/>
        <w:rPr>
          <w:rFonts w:ascii="宋体" w:hAnsi="宋体" w:cs="宋体"/>
          <w:color w:val="000000"/>
          <w:sz w:val="24"/>
          <w:lang w:bidi="ar"/>
        </w:rPr>
      </w:pPr>
      <w:r>
        <w:rPr>
          <w:rFonts w:hint="eastAsia" w:ascii="宋体" w:hAnsi="宋体" w:cs="宋体"/>
          <w:color w:val="000000"/>
          <w:sz w:val="24"/>
          <w:lang w:bidi="ar"/>
        </w:rPr>
        <w:t>定，则按图纸规定执行。</w:t>
      </w:r>
    </w:p>
    <w:tbl>
      <w:tblPr>
        <w:tblStyle w:val="38"/>
        <w:tblW w:w="0" w:type="auto"/>
        <w:tblInd w:w="0" w:type="dxa"/>
        <w:tblLayout w:type="fixed"/>
        <w:tblCellMar>
          <w:top w:w="15" w:type="dxa"/>
          <w:left w:w="15" w:type="dxa"/>
          <w:bottom w:w="15" w:type="dxa"/>
          <w:right w:w="15" w:type="dxa"/>
        </w:tblCellMar>
      </w:tblPr>
      <w:tblGrid>
        <w:gridCol w:w="1393"/>
        <w:gridCol w:w="1230"/>
        <w:gridCol w:w="1020"/>
        <w:gridCol w:w="920"/>
        <w:gridCol w:w="1500"/>
        <w:gridCol w:w="1780"/>
      </w:tblGrid>
      <w:tr>
        <w:tblPrEx>
          <w:tblCellMar>
            <w:top w:w="15" w:type="dxa"/>
            <w:left w:w="15" w:type="dxa"/>
            <w:bottom w:w="15" w:type="dxa"/>
            <w:right w:w="15" w:type="dxa"/>
          </w:tblCellMar>
        </w:tblPrEx>
        <w:trPr>
          <w:trHeight w:val="510" w:hRule="atLeast"/>
        </w:trPr>
        <w:tc>
          <w:tcPr>
            <w:tcW w:w="7843" w:type="dxa"/>
            <w:gridSpan w:val="6"/>
            <w:tcBorders>
              <w:bottom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焊缝无损探伤长度占全长的百分比―表4.1</w:t>
            </w:r>
          </w:p>
        </w:tc>
      </w:tr>
      <w:tr>
        <w:tblPrEx>
          <w:tblCellMar>
            <w:top w:w="15" w:type="dxa"/>
            <w:left w:w="15" w:type="dxa"/>
            <w:bottom w:w="15" w:type="dxa"/>
            <w:right w:w="15" w:type="dxa"/>
          </w:tblCellMar>
        </w:tblPrEx>
        <w:trPr>
          <w:trHeight w:val="42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r>
              <w:rPr>
                <w:rFonts w:hint="eastAsia" w:ascii="宋体" w:hAnsi="宋体" w:cs="宋体"/>
                <w:color w:val="000000"/>
                <w:sz w:val="24"/>
                <w:lang w:bidi="ar"/>
              </w:rPr>
              <w:t>钢种</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板厚</w:t>
            </w:r>
            <w:r>
              <w:rPr>
                <w:rFonts w:ascii="宋体" w:hAnsi="宋体" w:cs="宋体"/>
                <w:color w:val="000000"/>
                <w:sz w:val="24"/>
                <w:lang w:bidi="ar"/>
              </w:rPr>
              <w:t>(mm)</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射线探伤(%)</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超声波探伤(%)</w:t>
            </w:r>
          </w:p>
        </w:tc>
      </w:tr>
      <w:tr>
        <w:tblPrEx>
          <w:tblCellMar>
            <w:top w:w="15" w:type="dxa"/>
            <w:left w:w="15" w:type="dxa"/>
            <w:bottom w:w="15" w:type="dxa"/>
            <w:right w:w="15" w:type="dxa"/>
          </w:tblCellMar>
        </w:tblPrEx>
        <w:trPr>
          <w:trHeight w:val="3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Ⅰ类</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Ⅱ类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Ⅰ类</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Ⅱ类</w:t>
            </w:r>
          </w:p>
        </w:tc>
      </w:tr>
      <w:tr>
        <w:tblPrEx>
          <w:tblCellMar>
            <w:top w:w="15" w:type="dxa"/>
            <w:left w:w="15" w:type="dxa"/>
            <w:bottom w:w="15" w:type="dxa"/>
            <w:right w:w="15" w:type="dxa"/>
          </w:tblCellMar>
        </w:tblPrEx>
        <w:trPr>
          <w:trHeight w:val="36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碳素钢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w:t>
            </w:r>
            <w:r>
              <w:rPr>
                <w:rFonts w:ascii="宋体" w:hAnsi="宋体" w:cs="宋体"/>
                <w:color w:val="000000"/>
                <w:sz w:val="24"/>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20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50</w:t>
            </w:r>
          </w:p>
        </w:tc>
      </w:tr>
      <w:tr>
        <w:tblPrEx>
          <w:tblCellMar>
            <w:top w:w="15" w:type="dxa"/>
            <w:left w:w="15" w:type="dxa"/>
            <w:bottom w:w="15" w:type="dxa"/>
            <w:right w:w="15" w:type="dxa"/>
          </w:tblCellMar>
        </w:tblPrEx>
        <w:trPr>
          <w:trHeight w:val="3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w:t>
            </w:r>
            <w:r>
              <w:rPr>
                <w:rFonts w:ascii="宋体" w:hAnsi="宋体" w:cs="宋体"/>
                <w:color w:val="000000"/>
                <w:sz w:val="24"/>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50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30</w:t>
            </w:r>
          </w:p>
        </w:tc>
      </w:tr>
      <w:tr>
        <w:tblPrEx>
          <w:tblCellMar>
            <w:top w:w="15" w:type="dxa"/>
            <w:left w:w="15" w:type="dxa"/>
            <w:bottom w:w="15" w:type="dxa"/>
            <w:right w:w="15" w:type="dxa"/>
          </w:tblCellMar>
        </w:tblPrEx>
        <w:trPr>
          <w:trHeight w:val="45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低合金钢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w:t>
            </w:r>
            <w:r>
              <w:rPr>
                <w:rFonts w:ascii="宋体" w:hAnsi="宋体" w:cs="宋体"/>
                <w:color w:val="000000"/>
                <w:sz w:val="24"/>
                <w:lang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25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50</w:t>
            </w:r>
          </w:p>
        </w:tc>
      </w:tr>
      <w:tr>
        <w:tblPrEx>
          <w:tblCellMar>
            <w:top w:w="15" w:type="dxa"/>
            <w:left w:w="15" w:type="dxa"/>
            <w:bottom w:w="15" w:type="dxa"/>
            <w:right w:w="15" w:type="dxa"/>
          </w:tblCellMar>
        </w:tblPrEx>
        <w:trPr>
          <w:trHeight w:val="375"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w:t>
            </w:r>
            <w:r>
              <w:rPr>
                <w:rFonts w:ascii="宋体" w:hAnsi="宋体" w:cs="宋体"/>
                <w:color w:val="000000"/>
                <w:sz w:val="24"/>
                <w:lang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20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50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30</w:t>
            </w:r>
          </w:p>
        </w:tc>
      </w:tr>
      <w:tr>
        <w:tblPrEx>
          <w:tblCellMar>
            <w:top w:w="15" w:type="dxa"/>
            <w:left w:w="15" w:type="dxa"/>
            <w:bottom w:w="15" w:type="dxa"/>
            <w:right w:w="15" w:type="dxa"/>
          </w:tblCellMar>
        </w:tblPrEx>
        <w:trPr>
          <w:trHeight w:val="45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高强度钢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任意厚度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50</w:t>
            </w:r>
          </w:p>
        </w:tc>
      </w:tr>
    </w:tbl>
    <w:p>
      <w:pPr>
        <w:numPr>
          <w:ilvl w:val="255"/>
          <w:numId w:val="0"/>
        </w:numPr>
        <w:spacing w:line="460" w:lineRule="atLeast"/>
        <w:ind w:firstLine="210" w:firstLineChars="100"/>
        <w:rPr>
          <w:rFonts w:hAnsi="宋体" w:cs="宋体"/>
          <w:color w:val="000000"/>
        </w:rPr>
      </w:pP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注：局部探伤部位应包括全部丁字缝及每个焊工所焊焊缝的一部分。</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③</w:t>
      </w:r>
      <w:r>
        <w:rPr>
          <w:rFonts w:ascii="宋体" w:hAnsi="宋体" w:cs="宋体"/>
          <w:color w:val="000000"/>
          <w:sz w:val="24"/>
          <w:lang w:bidi="ar"/>
        </w:rPr>
        <w:t xml:space="preserve"> </w:t>
      </w:r>
      <w:r>
        <w:rPr>
          <w:rFonts w:hint="eastAsia" w:ascii="宋体" w:hAnsi="宋体" w:cs="宋体"/>
          <w:color w:val="000000"/>
          <w:sz w:val="24"/>
          <w:lang w:bidi="ar"/>
        </w:rPr>
        <w:t>焊缝局部无损探伤如发现有不允许缺陷时，应在其延伸方向或可疑部位作补充检查；如补充检查不合格，则应对该条焊缝进行全部检查。</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④</w:t>
      </w:r>
      <w:r>
        <w:rPr>
          <w:rFonts w:ascii="宋体" w:hAnsi="宋体" w:cs="宋体"/>
          <w:color w:val="000000"/>
          <w:sz w:val="24"/>
          <w:lang w:bidi="ar"/>
        </w:rPr>
        <w:t xml:space="preserve"> </w:t>
      </w:r>
      <w:r>
        <w:rPr>
          <w:rFonts w:hint="eastAsia" w:ascii="宋体" w:hAnsi="宋体" w:cs="宋体"/>
          <w:color w:val="000000"/>
          <w:sz w:val="24"/>
          <w:lang w:bidi="ar"/>
        </w:rPr>
        <w:t>射线探伤和超声波探伤按照国家相关现行规范对各类别焊缝进行验收，判定是否合格。</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⑤</w:t>
      </w:r>
      <w:r>
        <w:rPr>
          <w:rFonts w:ascii="宋体" w:hAnsi="宋体" w:cs="宋体"/>
          <w:color w:val="000000"/>
          <w:sz w:val="24"/>
          <w:lang w:bidi="ar"/>
        </w:rPr>
        <w:t xml:space="preserve"> 对有延迟裂纹倾向的钢材无损探伤应在焊接完成 24 </w:t>
      </w:r>
      <w:r>
        <w:rPr>
          <w:rFonts w:hint="eastAsia" w:ascii="宋体" w:hAnsi="宋体" w:cs="宋体"/>
          <w:color w:val="000000"/>
          <w:sz w:val="24"/>
          <w:lang w:bidi="ar"/>
        </w:rPr>
        <w:t>小时以后进行。</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ascii="宋体" w:hAnsi="宋体" w:cs="宋体"/>
          <w:color w:val="000000"/>
          <w:sz w:val="24"/>
          <w:lang w:bidi="ar"/>
        </w:rPr>
        <w:t>4</w:t>
      </w:r>
      <w:r>
        <w:rPr>
          <w:rFonts w:hint="eastAsia" w:ascii="宋体" w:hAnsi="宋体" w:cs="宋体"/>
          <w:color w:val="000000"/>
          <w:sz w:val="24"/>
          <w:lang w:bidi="ar"/>
        </w:rPr>
        <w:t>）钢引桥主桁架根据运输条件可分段制造，现场整体吊装，分段数目不大于</w:t>
      </w:r>
      <w:r>
        <w:rPr>
          <w:rFonts w:ascii="宋体" w:hAnsi="宋体" w:cs="宋体"/>
          <w:color w:val="000000"/>
          <w:sz w:val="24"/>
          <w:lang w:bidi="ar"/>
        </w:rPr>
        <w:t xml:space="preserve"> 3 </w:t>
      </w:r>
    </w:p>
    <w:p>
      <w:pPr>
        <w:numPr>
          <w:ilvl w:val="255"/>
          <w:numId w:val="0"/>
        </w:numPr>
        <w:spacing w:line="460" w:lineRule="atLeast"/>
        <w:rPr>
          <w:rFonts w:ascii="宋体" w:hAnsi="宋体" w:cs="宋体"/>
          <w:color w:val="000000"/>
          <w:sz w:val="24"/>
        </w:rPr>
      </w:pPr>
      <w:r>
        <w:rPr>
          <w:rFonts w:hint="eastAsia" w:ascii="宋体" w:hAnsi="宋体" w:cs="宋体"/>
          <w:color w:val="000000"/>
          <w:sz w:val="24"/>
          <w:lang w:bidi="ar"/>
        </w:rPr>
        <w:t>段，并避开中间弯矩最大处分段。</w:t>
      </w:r>
      <w:r>
        <w:rPr>
          <w:rFonts w:ascii="宋体" w:hAnsi="宋体" w:cs="宋体"/>
          <w:color w:val="000000"/>
          <w:sz w:val="24"/>
          <w:lang w:bidi="ar"/>
        </w:rPr>
        <w:t xml:space="preserve"> </w:t>
      </w:r>
      <w:r>
        <w:rPr>
          <w:rFonts w:hint="eastAsia" w:ascii="宋体" w:hAnsi="宋体" w:cs="宋体"/>
          <w:color w:val="000000"/>
          <w:sz w:val="24"/>
          <w:lang w:bidi="ar"/>
        </w:rPr>
        <w:t>钢引桥制作需要在工厂中完成，然后运至现场吊装。</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w:t>
      </w:r>
      <w:r>
        <w:rPr>
          <w:rFonts w:ascii="宋体" w:hAnsi="宋体" w:cs="宋体"/>
          <w:color w:val="000000"/>
          <w:sz w:val="24"/>
          <w:lang w:bidi="ar"/>
        </w:rPr>
        <w:t>3</w:t>
      </w:r>
      <w:r>
        <w:rPr>
          <w:rFonts w:hint="eastAsia" w:ascii="宋体" w:hAnsi="宋体" w:cs="宋体"/>
          <w:color w:val="000000"/>
          <w:sz w:val="24"/>
          <w:lang w:bidi="ar"/>
        </w:rPr>
        <w:t>）钢引桥桥面</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采用</w:t>
      </w:r>
      <w:r>
        <w:rPr>
          <w:rFonts w:ascii="宋体" w:hAnsi="宋体" w:cs="宋体"/>
          <w:color w:val="000000"/>
          <w:sz w:val="24"/>
          <w:lang w:bidi="ar"/>
        </w:rPr>
        <w:t xml:space="preserve"> 5mm </w:t>
      </w:r>
      <w:r>
        <w:rPr>
          <w:rFonts w:hint="eastAsia" w:ascii="宋体" w:hAnsi="宋体" w:cs="宋体"/>
          <w:color w:val="000000"/>
          <w:sz w:val="24"/>
          <w:lang w:bidi="ar"/>
        </w:rPr>
        <w:t>厚花纹钢板，要求面板沿钢引桥横向整体制作，纵向可分段拼接，分段长度不小于</w:t>
      </w:r>
      <w:r>
        <w:rPr>
          <w:rFonts w:ascii="宋体" w:hAnsi="宋体" w:cs="宋体"/>
          <w:color w:val="000000"/>
          <w:sz w:val="24"/>
          <w:lang w:bidi="ar"/>
        </w:rPr>
        <w:t>1.5m</w:t>
      </w:r>
      <w:r>
        <w:rPr>
          <w:rFonts w:hint="eastAsia" w:ascii="宋体" w:hAnsi="宋体" w:cs="宋体"/>
          <w:color w:val="000000"/>
          <w:sz w:val="24"/>
          <w:lang w:bidi="ar"/>
        </w:rPr>
        <w:t>。</w:t>
      </w:r>
      <w:r>
        <w:rPr>
          <w:rFonts w:ascii="宋体" w:hAnsi="宋体" w:cs="宋体"/>
          <w:color w:val="000000"/>
          <w:sz w:val="24"/>
          <w:lang w:bidi="ar"/>
        </w:rPr>
        <w:t xml:space="preserve"> </w:t>
      </w:r>
    </w:p>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（4）钢结构主体结构及支座垫板采用防腐涂装，表面预处理用喷砂法按相应规范执行，经处理的钢材表面应达到《涂覆涂料前钢材表面处理</w:t>
      </w:r>
      <w:r>
        <w:rPr>
          <w:rFonts w:ascii="宋体" w:hAnsi="宋体" w:cs="宋体"/>
          <w:color w:val="000000"/>
          <w:sz w:val="24"/>
          <w:lang w:bidi="ar"/>
        </w:rPr>
        <w:t xml:space="preserve"> </w:t>
      </w:r>
      <w:r>
        <w:rPr>
          <w:rFonts w:hint="eastAsia" w:ascii="宋体" w:hAnsi="宋体" w:cs="宋体"/>
          <w:color w:val="000000"/>
          <w:sz w:val="24"/>
          <w:lang w:bidi="ar"/>
        </w:rPr>
        <w:t>表面清洁度的目视评定</w:t>
      </w:r>
      <w:r>
        <w:rPr>
          <w:rFonts w:ascii="宋体" w:hAnsi="宋体" w:cs="宋体"/>
          <w:color w:val="000000"/>
          <w:sz w:val="24"/>
          <w:lang w:bidi="ar"/>
        </w:rPr>
        <w:t xml:space="preserve"> 第 1 </w:t>
      </w:r>
      <w:r>
        <w:rPr>
          <w:rFonts w:hint="eastAsia" w:ascii="宋体" w:hAnsi="宋体" w:cs="宋体"/>
          <w:color w:val="000000"/>
          <w:sz w:val="24"/>
          <w:lang w:bidi="ar"/>
        </w:rPr>
        <w:t>部分：未涂覆过的钢材表面和全面清除原有涂层后的钢材表面的锈蚀等级和处理等级》（</w:t>
      </w:r>
      <w:r>
        <w:rPr>
          <w:rFonts w:ascii="宋体" w:hAnsi="宋体" w:cs="宋体"/>
          <w:color w:val="000000"/>
          <w:sz w:val="24"/>
          <w:lang w:bidi="ar"/>
        </w:rPr>
        <w:t>GB/T 8923.2-2011</w:t>
      </w:r>
      <w:r>
        <w:rPr>
          <w:rFonts w:hint="eastAsia" w:ascii="宋体" w:hAnsi="宋体" w:cs="宋体"/>
          <w:color w:val="000000"/>
          <w:sz w:val="24"/>
          <w:lang w:bidi="ar"/>
        </w:rPr>
        <w:t>）规定的除锈等级</w:t>
      </w:r>
      <w:r>
        <w:rPr>
          <w:rFonts w:ascii="宋体" w:hAnsi="宋体" w:cs="宋体"/>
          <w:color w:val="000000"/>
          <w:sz w:val="24"/>
          <w:lang w:bidi="ar"/>
        </w:rPr>
        <w:t xml:space="preserve"> Sa2.5 </w:t>
      </w:r>
      <w:r>
        <w:rPr>
          <w:rFonts w:hint="eastAsia" w:ascii="宋体" w:hAnsi="宋体" w:cs="宋体"/>
          <w:color w:val="000000"/>
          <w:sz w:val="24"/>
          <w:lang w:bidi="ar"/>
        </w:rPr>
        <w:t>级，粗糙度符合《水运工程结构耐久性设计标准》（</w:t>
      </w:r>
      <w:r>
        <w:rPr>
          <w:rFonts w:ascii="宋体" w:hAnsi="宋体" w:cs="宋体"/>
          <w:color w:val="000000"/>
          <w:sz w:val="24"/>
          <w:lang w:bidi="ar"/>
        </w:rPr>
        <w:t>JTS153-2015</w:t>
      </w:r>
      <w:r>
        <w:rPr>
          <w:rFonts w:hint="eastAsia" w:ascii="宋体" w:hAnsi="宋体" w:cs="宋体"/>
          <w:color w:val="000000"/>
          <w:sz w:val="24"/>
          <w:lang w:bidi="ar"/>
        </w:rPr>
        <w:t>）中的有关规定，且应干燥、无灰尘。本工程钢引桥涂层体系设计保护年限为</w:t>
      </w:r>
      <w:r>
        <w:rPr>
          <w:rFonts w:ascii="宋体" w:hAnsi="宋体" w:cs="宋体"/>
          <w:color w:val="000000"/>
          <w:sz w:val="24"/>
          <w:lang w:bidi="ar"/>
        </w:rPr>
        <w:t xml:space="preserve"> 20 </w:t>
      </w:r>
      <w:r>
        <w:rPr>
          <w:rFonts w:hint="eastAsia" w:ascii="宋体" w:hAnsi="宋体" w:cs="宋体"/>
          <w:color w:val="000000"/>
          <w:sz w:val="24"/>
          <w:lang w:bidi="ar"/>
        </w:rPr>
        <w:t>年。根据《水运工程结构耐久性设计标准》（</w:t>
      </w:r>
      <w:r>
        <w:rPr>
          <w:rFonts w:ascii="宋体" w:hAnsi="宋体" w:cs="宋体"/>
          <w:color w:val="000000"/>
          <w:sz w:val="24"/>
          <w:lang w:bidi="ar"/>
        </w:rPr>
        <w:t>JTS153-2015</w:t>
      </w:r>
      <w:r>
        <w:rPr>
          <w:rFonts w:hint="eastAsia" w:ascii="宋体" w:hAnsi="宋体" w:cs="宋体"/>
          <w:color w:val="000000"/>
          <w:sz w:val="24"/>
          <w:lang w:bidi="ar"/>
        </w:rPr>
        <w:t>）表</w:t>
      </w:r>
      <w:r>
        <w:rPr>
          <w:rFonts w:ascii="宋体" w:hAnsi="宋体" w:cs="宋体"/>
          <w:color w:val="000000"/>
          <w:sz w:val="24"/>
          <w:lang w:bidi="ar"/>
        </w:rPr>
        <w:t xml:space="preserve"> 6.7.1-1 </w:t>
      </w:r>
      <w:r>
        <w:rPr>
          <w:rFonts w:hint="eastAsia" w:ascii="宋体" w:hAnsi="宋体" w:cs="宋体"/>
          <w:color w:val="000000"/>
          <w:sz w:val="24"/>
          <w:lang w:bidi="ar"/>
        </w:rPr>
        <w:t>知：</w:t>
      </w:r>
      <w:r>
        <w:rPr>
          <w:rFonts w:ascii="宋体" w:hAnsi="宋体" w:cs="宋体"/>
          <w:color w:val="000000"/>
          <w:sz w:val="24"/>
          <w:lang w:bidi="ar"/>
        </w:rPr>
        <w:t xml:space="preserve">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封闭底漆为环氧富锌底漆二道，干膜总厚≥</w:t>
      </w:r>
      <w:r>
        <w:rPr>
          <w:rFonts w:ascii="宋体" w:hAnsi="宋体" w:cs="宋体"/>
          <w:color w:val="000000"/>
          <w:sz w:val="24"/>
          <w:lang w:bidi="ar"/>
        </w:rPr>
        <w:t>80</w:t>
      </w:r>
      <w:r>
        <w:rPr>
          <w:rFonts w:hint="eastAsia" w:ascii="宋体" w:hAnsi="宋体" w:cs="宋体"/>
          <w:color w:val="000000"/>
          <w:sz w:val="24"/>
          <w:lang w:bidi="ar"/>
        </w:rPr>
        <w:t>μ</w:t>
      </w:r>
      <w:r>
        <w:rPr>
          <w:rFonts w:ascii="宋体" w:hAnsi="宋体" w:cs="宋体"/>
          <w:color w:val="000000"/>
          <w:sz w:val="24"/>
          <w:lang w:bidi="ar"/>
        </w:rPr>
        <w:t>m</w:t>
      </w:r>
      <w:r>
        <w:rPr>
          <w:rFonts w:hint="eastAsia" w:ascii="宋体" w:hAnsi="宋体" w:cs="宋体"/>
          <w:color w:val="000000"/>
          <w:sz w:val="24"/>
          <w:lang w:bidi="ar"/>
        </w:rPr>
        <w:t>；</w:t>
      </w:r>
      <w:r>
        <w:rPr>
          <w:rFonts w:ascii="宋体" w:hAnsi="宋体" w:cs="宋体"/>
          <w:color w:val="000000"/>
          <w:sz w:val="24"/>
          <w:lang w:bidi="ar"/>
        </w:rPr>
        <w:t xml:space="preserve">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中间漆为环氧云铁三道，干膜总厚≥</w:t>
      </w:r>
      <w:r>
        <w:rPr>
          <w:rFonts w:ascii="宋体" w:hAnsi="宋体" w:cs="宋体"/>
          <w:color w:val="000000"/>
          <w:sz w:val="24"/>
          <w:lang w:bidi="ar"/>
        </w:rPr>
        <w:t>350</w:t>
      </w:r>
      <w:r>
        <w:rPr>
          <w:rFonts w:hint="eastAsia" w:ascii="宋体" w:hAnsi="宋体" w:cs="宋体"/>
          <w:color w:val="000000"/>
          <w:sz w:val="24"/>
          <w:lang w:bidi="ar"/>
        </w:rPr>
        <w:t>μ</w:t>
      </w:r>
      <w:r>
        <w:rPr>
          <w:rFonts w:ascii="宋体" w:hAnsi="宋体" w:cs="宋体"/>
          <w:color w:val="000000"/>
          <w:sz w:val="24"/>
          <w:lang w:bidi="ar"/>
        </w:rPr>
        <w:t>m</w:t>
      </w:r>
      <w:r>
        <w:rPr>
          <w:rFonts w:hint="eastAsia" w:ascii="宋体" w:hAnsi="宋体" w:cs="宋体"/>
          <w:color w:val="000000"/>
          <w:sz w:val="24"/>
          <w:lang w:bidi="ar"/>
        </w:rPr>
        <w:t>；</w:t>
      </w:r>
      <w:r>
        <w:rPr>
          <w:rFonts w:ascii="宋体" w:hAnsi="宋体" w:cs="宋体"/>
          <w:color w:val="000000"/>
          <w:sz w:val="24"/>
          <w:lang w:bidi="ar"/>
        </w:rPr>
        <w:t xml:space="preserve">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面漆为聚硅氧烷面漆二道，干膜总厚≥</w:t>
      </w:r>
      <w:r>
        <w:rPr>
          <w:rFonts w:ascii="宋体" w:hAnsi="宋体" w:cs="宋体"/>
          <w:color w:val="000000"/>
          <w:sz w:val="24"/>
          <w:lang w:bidi="ar"/>
        </w:rPr>
        <w:t>100</w:t>
      </w:r>
      <w:r>
        <w:rPr>
          <w:rFonts w:hint="eastAsia" w:ascii="宋体" w:hAnsi="宋体" w:cs="宋体"/>
          <w:color w:val="000000"/>
          <w:sz w:val="24"/>
          <w:lang w:bidi="ar"/>
        </w:rPr>
        <w:t>μ</w:t>
      </w:r>
      <w:r>
        <w:rPr>
          <w:rFonts w:ascii="宋体" w:hAnsi="宋体" w:cs="宋体"/>
          <w:color w:val="000000"/>
          <w:sz w:val="24"/>
          <w:lang w:bidi="ar"/>
        </w:rPr>
        <w:t>m</w:t>
      </w:r>
      <w:r>
        <w:rPr>
          <w:rFonts w:hint="eastAsia" w:ascii="宋体" w:hAnsi="宋体" w:cs="宋体"/>
          <w:color w:val="000000"/>
          <w:sz w:val="24"/>
          <w:lang w:bidi="ar"/>
        </w:rPr>
        <w:t>；</w:t>
      </w:r>
      <w:r>
        <w:rPr>
          <w:rFonts w:ascii="宋体" w:hAnsi="宋体" w:cs="宋体"/>
          <w:color w:val="000000"/>
          <w:sz w:val="24"/>
          <w:lang w:bidi="ar"/>
        </w:rPr>
        <w:t xml:space="preserve">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面漆颜色暂定为银灰色，最终以业主为准。</w:t>
      </w:r>
      <w:r>
        <w:rPr>
          <w:rFonts w:ascii="宋体" w:hAnsi="宋体" w:cs="宋体"/>
          <w:color w:val="000000"/>
          <w:sz w:val="24"/>
          <w:lang w:bidi="ar"/>
        </w:rPr>
        <w:t xml:space="preserve">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压型钢材颜色暂定为银白色，最终以业主要求为准。</w:t>
      </w:r>
      <w:r>
        <w:rPr>
          <w:rFonts w:ascii="宋体" w:hAnsi="宋体" w:cs="宋体"/>
          <w:color w:val="000000"/>
          <w:sz w:val="24"/>
          <w:lang w:bidi="ar"/>
        </w:rPr>
        <w:t xml:space="preserve"> </w:t>
      </w:r>
    </w:p>
    <w:p>
      <w:pPr>
        <w:numPr>
          <w:ilvl w:val="255"/>
          <w:numId w:val="0"/>
        </w:numPr>
        <w:spacing w:line="460" w:lineRule="atLeast"/>
        <w:ind w:firstLine="480" w:firstLineChars="200"/>
        <w:rPr>
          <w:color w:val="000000"/>
          <w:sz w:val="24"/>
        </w:rPr>
      </w:pPr>
      <w:r>
        <w:rPr>
          <w:rFonts w:hint="eastAsia" w:ascii="宋体" w:hAnsi="宋体" w:cs="宋体"/>
          <w:color w:val="000000"/>
          <w:sz w:val="24"/>
          <w:lang w:bidi="ar"/>
        </w:rPr>
        <w:t>钢结构主体结构和各部分构件应在工厂进行涂装；需要现场焊接连接的部分，应对焊缝两侧各</w:t>
      </w:r>
      <w:r>
        <w:rPr>
          <w:rFonts w:ascii="宋体" w:hAnsi="宋体" w:cs="宋体"/>
          <w:color w:val="000000"/>
          <w:sz w:val="24"/>
          <w:lang w:bidi="ar"/>
        </w:rPr>
        <w:t xml:space="preserve"> 100mm </w:t>
      </w:r>
      <w:r>
        <w:rPr>
          <w:rFonts w:hint="eastAsia" w:ascii="宋体" w:hAnsi="宋体" w:cs="宋体"/>
          <w:color w:val="000000"/>
          <w:sz w:val="24"/>
          <w:lang w:bidi="ar"/>
        </w:rPr>
        <w:t>范围内按照防腐设计进行涂装。</w:t>
      </w:r>
    </w:p>
    <w:p>
      <w:pPr>
        <w:spacing w:line="460" w:lineRule="exact"/>
        <w:rPr>
          <w:b/>
          <w:bCs/>
          <w:color w:val="000000"/>
          <w:sz w:val="24"/>
        </w:rPr>
      </w:pPr>
      <w:r>
        <w:rPr>
          <w:rFonts w:hint="eastAsia"/>
          <w:b/>
          <w:bCs/>
          <w:color w:val="000000"/>
          <w:sz w:val="24"/>
        </w:rPr>
        <w:t>第六条 违约责任</w:t>
      </w:r>
    </w:p>
    <w:p>
      <w:pPr>
        <w:spacing w:line="360" w:lineRule="auto"/>
        <w:ind w:firstLine="240" w:firstLineChars="100"/>
        <w:rPr>
          <w:rFonts w:ascii="宋体" w:hAnsi="宋体"/>
          <w:color w:val="000000"/>
          <w:sz w:val="24"/>
        </w:rPr>
      </w:pPr>
      <w:r>
        <w:rPr>
          <w:rFonts w:hint="eastAsia" w:ascii="宋体" w:hAnsi="宋体"/>
          <w:color w:val="000000"/>
          <w:sz w:val="24"/>
        </w:rPr>
        <w:t xml:space="preserve">1.乙方超过合同约定交货日期按逾期交货处理，违约金按逾期交货部分货款的  </w:t>
      </w:r>
      <w:r>
        <w:rPr>
          <w:rFonts w:hint="eastAsia" w:ascii="宋体" w:hAnsi="宋体"/>
          <w:color w:val="000000"/>
          <w:sz w:val="24"/>
          <w:u w:val="single"/>
        </w:rPr>
        <w:t xml:space="preserve">0.5 </w:t>
      </w:r>
      <w:r>
        <w:rPr>
          <w:rFonts w:hint="eastAsia" w:ascii="宋体" w:hAnsi="宋体"/>
          <w:color w:val="000000"/>
          <w:sz w:val="24"/>
        </w:rPr>
        <w:t>%/日向甲方赔付。逾期交货超过15日的，甲方有权解除合同，甲方已付款项，乙方予以退还，并按合同总额的20%向甲方承担违约金，违约金不足以弥补甲方损失的，甲方有权继续追偿。</w:t>
      </w:r>
    </w:p>
    <w:p>
      <w:pPr>
        <w:spacing w:line="360" w:lineRule="auto"/>
        <w:ind w:firstLine="240" w:firstLineChars="100"/>
        <w:rPr>
          <w:rFonts w:ascii="宋体" w:hAnsi="宋体"/>
          <w:color w:val="000000"/>
          <w:sz w:val="24"/>
        </w:rPr>
      </w:pPr>
      <w:r>
        <w:rPr>
          <w:rFonts w:hint="eastAsia" w:ascii="宋体" w:hAnsi="宋体"/>
          <w:color w:val="000000"/>
          <w:sz w:val="24"/>
        </w:rPr>
        <w:t xml:space="preserve">2.乙方明确表示或者以自己的行为表明不能交货的，违约金按不能交货部分货款的 </w:t>
      </w:r>
      <w:r>
        <w:rPr>
          <w:rFonts w:hint="eastAsia" w:ascii="宋体" w:hAnsi="宋体"/>
          <w:color w:val="000000"/>
          <w:sz w:val="24"/>
          <w:u w:val="single"/>
        </w:rPr>
        <w:t>20</w:t>
      </w:r>
      <w:r>
        <w:rPr>
          <w:rFonts w:hint="eastAsia" w:ascii="宋体" w:hAnsi="宋体"/>
          <w:color w:val="000000"/>
          <w:sz w:val="24"/>
        </w:rPr>
        <w:t xml:space="preserve"> %向甲方赔付，并承担甲方因此所受的损失费用。</w:t>
      </w:r>
    </w:p>
    <w:p>
      <w:pPr>
        <w:spacing w:line="360" w:lineRule="auto"/>
        <w:ind w:firstLine="240" w:firstLineChars="100"/>
        <w:rPr>
          <w:rFonts w:ascii="宋体" w:hAnsi="宋体"/>
          <w:color w:val="000000"/>
          <w:sz w:val="24"/>
        </w:rPr>
      </w:pPr>
      <w:r>
        <w:rPr>
          <w:rFonts w:hint="eastAsia" w:ascii="宋体" w:hAnsi="宋体"/>
          <w:color w:val="000000"/>
          <w:sz w:val="24"/>
        </w:rPr>
        <w:t>3.乙方所交产品不符合合同规定的，由乙方按照甲方要求负责包换或维修，并承担修理、调换或退货支付的实际费用，乙方不能修理或调换，按不能交货处理。甲方另行向第三方购买产品所导致的损失由乙方承担。</w:t>
      </w:r>
    </w:p>
    <w:p>
      <w:pPr>
        <w:pStyle w:val="2"/>
      </w:pPr>
    </w:p>
    <w:p>
      <w:pPr>
        <w:rPr>
          <w:b/>
          <w:bCs/>
          <w:color w:val="000000"/>
          <w:sz w:val="24"/>
        </w:rPr>
      </w:pPr>
      <w:r>
        <w:rPr>
          <w:rFonts w:hint="eastAsia"/>
          <w:b/>
          <w:bCs/>
          <w:color w:val="000000"/>
          <w:sz w:val="24"/>
        </w:rPr>
        <w:t>第七条   争议的解决</w:t>
      </w:r>
    </w:p>
    <w:p>
      <w:pPr>
        <w:pStyle w:val="15"/>
        <w:ind w:firstLine="240" w:firstLineChars="100"/>
        <w:rPr>
          <w:color w:val="000000"/>
          <w:sz w:val="24"/>
          <w:szCs w:val="32"/>
        </w:rPr>
      </w:pPr>
      <w:r>
        <w:rPr>
          <w:rFonts w:hint="eastAsia"/>
          <w:color w:val="000000"/>
          <w:sz w:val="24"/>
          <w:szCs w:val="32"/>
        </w:rPr>
        <w:t>凡因本合同产生或引发的任何争议，应由双方协商解决。若协商不成，任何一方均有权向甲方所在地的有管辖权的人民法院提出诉讼。</w:t>
      </w:r>
    </w:p>
    <w:p>
      <w:pPr>
        <w:pStyle w:val="15"/>
        <w:ind w:left="479" w:leftChars="228" w:firstLine="0"/>
        <w:rPr>
          <w:color w:val="000000"/>
        </w:rPr>
      </w:pPr>
    </w:p>
    <w:p>
      <w:pPr>
        <w:rPr>
          <w:b/>
          <w:bCs/>
          <w:color w:val="000000"/>
          <w:sz w:val="24"/>
        </w:rPr>
      </w:pPr>
      <w:r>
        <w:rPr>
          <w:rFonts w:hint="eastAsia"/>
          <w:b/>
          <w:bCs/>
          <w:color w:val="000000"/>
          <w:sz w:val="24"/>
        </w:rPr>
        <w:t>第八条   附则</w:t>
      </w:r>
    </w:p>
    <w:p>
      <w:pPr>
        <w:numPr>
          <w:ilvl w:val="255"/>
          <w:numId w:val="0"/>
        </w:numPr>
        <w:spacing w:line="460" w:lineRule="exact"/>
        <w:ind w:firstLine="240" w:firstLineChars="100"/>
        <w:rPr>
          <w:rFonts w:ascii="宋体" w:hAnsi="宋体" w:cs="宋体"/>
          <w:color w:val="000000"/>
          <w:sz w:val="24"/>
        </w:rPr>
      </w:pPr>
      <w:r>
        <w:rPr>
          <w:rFonts w:hint="eastAsia" w:ascii="宋体" w:hAnsi="宋体" w:cs="宋体"/>
          <w:color w:val="000000"/>
          <w:sz w:val="24"/>
        </w:rPr>
        <w:t>1.本合同未尽事宜双方可另订补充协议，该补充协议与本合同具有同等法律效力，是本合同不可分割的部分。</w:t>
      </w:r>
    </w:p>
    <w:p>
      <w:pPr>
        <w:spacing w:line="460" w:lineRule="exact"/>
        <w:ind w:firstLine="240" w:firstLineChars="100"/>
        <w:rPr>
          <w:color w:val="000000"/>
          <w:sz w:val="24"/>
        </w:rPr>
      </w:pPr>
      <w:r>
        <w:rPr>
          <w:rFonts w:hint="eastAsia" w:ascii="宋体" w:hAnsi="宋体" w:cs="宋体"/>
          <w:color w:val="000000"/>
          <w:sz w:val="24"/>
        </w:rPr>
        <w:t>2.本合同一式</w:t>
      </w:r>
      <w:r>
        <w:rPr>
          <w:rFonts w:ascii="宋体" w:hAnsi="宋体" w:cs="宋体"/>
          <w:color w:val="000000"/>
          <w:sz w:val="24"/>
          <w:u w:val="single"/>
        </w:rPr>
        <w:t>6</w:t>
      </w:r>
      <w:r>
        <w:rPr>
          <w:rFonts w:hint="eastAsia" w:ascii="宋体" w:hAnsi="宋体" w:cs="宋体"/>
          <w:color w:val="000000"/>
          <w:sz w:val="24"/>
        </w:rPr>
        <w:t>份,甲方执</w:t>
      </w:r>
      <w:r>
        <w:rPr>
          <w:rFonts w:hint="eastAsia" w:ascii="宋体" w:hAnsi="宋体" w:cs="宋体"/>
          <w:color w:val="000000"/>
          <w:sz w:val="24"/>
          <w:u w:val="single"/>
        </w:rPr>
        <w:t xml:space="preserve"> 4</w:t>
      </w:r>
      <w:r>
        <w:rPr>
          <w:rFonts w:hint="eastAsia" w:ascii="宋体" w:hAnsi="宋体" w:cs="宋体"/>
          <w:color w:val="000000"/>
          <w:sz w:val="24"/>
        </w:rPr>
        <w:t xml:space="preserve">份，乙方执 </w:t>
      </w:r>
      <w:r>
        <w:rPr>
          <w:rFonts w:hint="eastAsia" w:ascii="宋体" w:hAnsi="宋体" w:cs="宋体"/>
          <w:color w:val="000000"/>
          <w:sz w:val="24"/>
          <w:u w:val="single"/>
        </w:rPr>
        <w:t xml:space="preserve"> </w:t>
      </w:r>
      <w:r>
        <w:rPr>
          <w:rFonts w:ascii="宋体" w:hAnsi="宋体" w:cs="宋体"/>
          <w:color w:val="000000"/>
          <w:sz w:val="24"/>
          <w:u w:val="single"/>
        </w:rPr>
        <w:t>2</w:t>
      </w:r>
      <w:r>
        <w:rPr>
          <w:rFonts w:hint="eastAsia" w:ascii="宋体" w:hAnsi="宋体" w:cs="宋体"/>
          <w:color w:val="000000"/>
          <w:sz w:val="24"/>
          <w:u w:val="single"/>
        </w:rPr>
        <w:t xml:space="preserve"> </w:t>
      </w:r>
      <w:r>
        <w:rPr>
          <w:rFonts w:hint="eastAsia" w:ascii="宋体" w:hAnsi="宋体" w:cs="宋体"/>
          <w:color w:val="000000"/>
          <w:sz w:val="24"/>
        </w:rPr>
        <w:t>份,经甲乙双方授权代表签字盖章之时</w:t>
      </w:r>
      <w:r>
        <w:rPr>
          <w:rFonts w:hint="eastAsia"/>
          <w:color w:val="000000"/>
          <w:sz w:val="24"/>
        </w:rPr>
        <w:t>起生效。</w:t>
      </w:r>
    </w:p>
    <w:p>
      <w:pPr>
        <w:pStyle w:val="2"/>
      </w:pPr>
    </w:p>
    <w:p>
      <w:pPr>
        <w:pStyle w:val="2"/>
        <w:spacing w:line="600" w:lineRule="exact"/>
        <w:ind w:firstLine="0"/>
        <w:jc w:val="both"/>
        <w:rPr>
          <w:rFonts w:ascii="黑体" w:hAnsi="黑体" w:eastAsia="黑体" w:cs="仿宋"/>
          <w:b/>
          <w:color w:val="000000"/>
          <w:sz w:val="36"/>
          <w:szCs w:val="36"/>
        </w:rPr>
      </w:pPr>
    </w:p>
    <w:p>
      <w:pPr>
        <w:spacing w:line="240" w:lineRule="auto"/>
        <w:rPr>
          <w:rFonts w:ascii="黑体" w:hAnsi="黑体" w:eastAsia="黑体"/>
          <w:color w:val="110F0F"/>
          <w:w w:val="110"/>
          <w:sz w:val="32"/>
          <w:szCs w:val="32"/>
        </w:rPr>
      </w:pPr>
    </w:p>
    <w:p>
      <w:pPr>
        <w:pStyle w:val="2"/>
      </w:pPr>
    </w:p>
    <w:p>
      <w:pPr>
        <w:pStyle w:val="2"/>
        <w:ind w:firstLine="0"/>
      </w:pPr>
    </w:p>
    <w:p>
      <w:pPr>
        <w:widowControl w:val="0"/>
        <w:numPr>
          <w:ilvl w:val="255"/>
          <w:numId w:val="0"/>
        </w:numPr>
        <w:snapToGrid w:val="0"/>
        <w:spacing w:line="360" w:lineRule="auto"/>
        <w:jc w:val="center"/>
        <w:outlineLvl w:val="2"/>
        <w:rPr>
          <w:rFonts w:hint="eastAsia" w:ascii="黑体" w:hAnsi="黑体" w:eastAsia="黑体"/>
          <w:color w:val="110F0F"/>
          <w:w w:val="110"/>
          <w:sz w:val="32"/>
          <w:szCs w:val="32"/>
        </w:rPr>
      </w:pPr>
      <w:r>
        <w:rPr>
          <w:rFonts w:hint="eastAsia" w:ascii="黑体" w:hAnsi="黑体" w:eastAsia="黑体"/>
          <w:color w:val="110F0F"/>
          <w:w w:val="110"/>
          <w:sz w:val="32"/>
          <w:szCs w:val="32"/>
        </w:rPr>
        <w:t xml:space="preserve"> </w:t>
      </w:r>
    </w:p>
    <w:p>
      <w:pPr>
        <w:widowControl/>
        <w:numPr>
          <w:ilvl w:val="-1"/>
          <w:numId w:val="0"/>
        </w:numPr>
        <w:snapToGrid/>
        <w:spacing w:line="240" w:lineRule="auto"/>
        <w:jc w:val="left"/>
        <w:outlineLvl w:val="9"/>
        <w:rPr>
          <w:rFonts w:hint="eastAsia" w:ascii="黑体" w:hAnsi="黑体" w:eastAsia="黑体"/>
          <w:color w:val="110F0F"/>
          <w:w w:val="110"/>
          <w:sz w:val="32"/>
          <w:szCs w:val="32"/>
        </w:rPr>
      </w:pPr>
      <w:r>
        <w:rPr>
          <w:rFonts w:hint="eastAsia" w:ascii="黑体" w:hAnsi="黑体" w:eastAsia="黑体"/>
          <w:color w:val="110F0F"/>
          <w:w w:val="110"/>
          <w:sz w:val="32"/>
          <w:szCs w:val="32"/>
        </w:rPr>
        <w:br w:type="page"/>
      </w:r>
    </w:p>
    <w:p>
      <w:pPr>
        <w:widowControl w:val="0"/>
        <w:numPr>
          <w:ilvl w:val="255"/>
          <w:numId w:val="0"/>
        </w:numPr>
        <w:snapToGrid w:val="0"/>
        <w:spacing w:line="360" w:lineRule="auto"/>
        <w:jc w:val="center"/>
        <w:outlineLvl w:val="2"/>
        <w:rPr>
          <w:rFonts w:ascii="黑体" w:hAnsi="黑体" w:eastAsia="黑体"/>
          <w:color w:val="110F0F"/>
          <w:w w:val="110"/>
          <w:sz w:val="32"/>
          <w:szCs w:val="32"/>
        </w:rPr>
      </w:pPr>
      <w:r>
        <w:rPr>
          <w:rFonts w:hint="eastAsia" w:ascii="黑体" w:hAnsi="黑体" w:eastAsia="黑体"/>
          <w:color w:val="110F0F"/>
          <w:w w:val="110"/>
          <w:sz w:val="32"/>
          <w:szCs w:val="32"/>
        </w:rPr>
        <w:t>廉政协议</w:t>
      </w:r>
    </w:p>
    <w:p>
      <w:pPr>
        <w:widowControl w:val="0"/>
        <w:numPr>
          <w:ilvl w:val="255"/>
          <w:numId w:val="0"/>
        </w:numPr>
        <w:snapToGrid w:val="0"/>
        <w:spacing w:line="360" w:lineRule="auto"/>
        <w:outlineLvl w:val="2"/>
        <w:rPr>
          <w:rFonts w:ascii="黑体" w:hAnsi="黑体" w:eastAsia="黑体"/>
          <w:color w:val="110F0F"/>
          <w:w w:val="110"/>
          <w:sz w:val="4"/>
          <w:szCs w:val="4"/>
        </w:rPr>
      </w:pPr>
    </w:p>
    <w:p>
      <w:pPr>
        <w:widowControl w:val="0"/>
        <w:adjustRightInd w:val="0"/>
        <w:snapToGrid w:val="0"/>
        <w:spacing w:line="312" w:lineRule="auto"/>
        <w:ind w:firstLine="482"/>
        <w:jc w:val="both"/>
        <w:rPr>
          <w:rFonts w:ascii="宋体" w:hAnsi="宋体"/>
          <w:sz w:val="24"/>
        </w:rPr>
      </w:pPr>
      <w:r>
        <w:rPr>
          <w:rFonts w:hint="eastAsia" w:ascii="宋体" w:hAnsi="宋体" w:cs="宋体"/>
          <w:sz w:val="24"/>
          <w:szCs w:val="24"/>
        </w:rPr>
        <w:t>为做好工程建设中的党风廉政建设，保证工程建设高效优质、建设资金的安全和投资效益，以及双方合作的公平和公正，预防发包人利益受到双方经济合同之外各种不正当行为的损害，根据国家有关项目建设的法律法规和廉政建设规定，签订本廉政协议，以资共同遵守。</w:t>
      </w:r>
      <w:r>
        <w:rPr>
          <w:rFonts w:hint="eastAsia" w:ascii="宋体" w:hAnsi="宋体"/>
          <w:sz w:val="24"/>
        </w:rPr>
        <w:t>第一条</w:t>
      </w:r>
      <w:r>
        <w:rPr>
          <w:rFonts w:ascii="宋体" w:hAnsi="宋体"/>
          <w:sz w:val="24"/>
        </w:rPr>
        <w:t xml:space="preserve">  </w:t>
      </w:r>
      <w:r>
        <w:rPr>
          <w:rFonts w:hint="eastAsia" w:ascii="宋体" w:hAnsi="宋体"/>
          <w:sz w:val="24"/>
        </w:rPr>
        <w:t>甲乙双方的责任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（一）应严格遵守国家关于市场准入、项目招标投标、工程建设和市场活动等有关法律、法规，相关政策，以及廉政建设的各项规定。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（二）严格执行建设工程项目相关合同文件，自觉按合同办事。</w:t>
      </w:r>
    </w:p>
    <w:p>
      <w:pPr>
        <w:widowControl w:val="0"/>
        <w:adjustRightInd w:val="0"/>
        <w:snapToGrid w:val="0"/>
        <w:spacing w:line="312" w:lineRule="auto"/>
        <w:ind w:firstLine="482"/>
        <w:jc w:val="both"/>
        <w:rPr>
          <w:rFonts w:ascii="宋体" w:hAnsi="宋体"/>
          <w:sz w:val="24"/>
        </w:rPr>
      </w:pPr>
      <w:r>
        <w:rPr>
          <w:rFonts w:hint="eastAsia" w:ascii="宋体" w:hAnsi="宋体"/>
          <w:sz w:val="24"/>
        </w:rPr>
        <w:t>（三）业务活动必须坚持公开、公平、公正、诚信、透明的原则，不得为获取不正当的利益，损害国家、集体和对方利益。</w:t>
      </w:r>
    </w:p>
    <w:p>
      <w:pPr>
        <w:widowControl w:val="0"/>
        <w:adjustRightInd w:val="0"/>
        <w:snapToGrid w:val="0"/>
        <w:spacing w:line="312" w:lineRule="auto"/>
        <w:ind w:firstLine="482"/>
        <w:jc w:val="both"/>
        <w:rPr>
          <w:rFonts w:ascii="宋体" w:hAnsi="宋体"/>
          <w:sz w:val="24"/>
        </w:rPr>
      </w:pPr>
      <w:r>
        <w:rPr>
          <w:rFonts w:hint="eastAsia" w:ascii="宋体" w:hAnsi="宋体"/>
          <w:sz w:val="24"/>
        </w:rPr>
        <w:t>（四）发现对方在业务活动中有违规、违纪、违法行为的，应及时提醒对方，情节严重的，应向其上级主管部门或纪检监察部门进行举报。</w:t>
      </w:r>
    </w:p>
    <w:p>
      <w:pPr>
        <w:widowControl w:val="0"/>
        <w:adjustRightInd w:val="0"/>
        <w:snapToGrid w:val="0"/>
        <w:spacing w:line="312" w:lineRule="auto"/>
        <w:ind w:firstLine="482"/>
        <w:jc w:val="both"/>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发包人的责任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发包人工作人员，在工程建设的事前、事中、事后应遵守以下规定：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（一）不得向承包人索要或接受回扣、礼金、有价证券、贵重物品和好处费、感谢费等。</w:t>
      </w:r>
    </w:p>
    <w:p>
      <w:pPr>
        <w:widowControl w:val="0"/>
        <w:adjustRightInd w:val="0"/>
        <w:snapToGrid w:val="0"/>
        <w:spacing w:line="312" w:lineRule="auto"/>
        <w:ind w:firstLine="482"/>
        <w:jc w:val="both"/>
        <w:rPr>
          <w:rFonts w:ascii="宋体" w:hAnsi="宋体"/>
          <w:sz w:val="24"/>
        </w:rPr>
      </w:pPr>
      <w:r>
        <w:rPr>
          <w:rFonts w:hint="eastAsia" w:ascii="宋体" w:hAnsi="宋体"/>
          <w:sz w:val="24"/>
        </w:rPr>
        <w:t>（二）不得在承包人报销任何应由个人支付的费用。</w:t>
      </w:r>
    </w:p>
    <w:p>
      <w:pPr>
        <w:widowControl w:val="0"/>
        <w:adjustRightInd w:val="0"/>
        <w:snapToGrid w:val="0"/>
        <w:spacing w:line="312" w:lineRule="auto"/>
        <w:ind w:firstLine="482"/>
        <w:jc w:val="both"/>
        <w:rPr>
          <w:rFonts w:ascii="宋体" w:hAnsi="宋体"/>
          <w:sz w:val="24"/>
        </w:rPr>
      </w:pPr>
      <w:r>
        <w:rPr>
          <w:rFonts w:hint="eastAsia" w:ascii="宋体" w:hAnsi="宋体"/>
          <w:sz w:val="24"/>
        </w:rPr>
        <w:t>（三）不得要求或接受承包人为其个人装修住房或为其配偶、子女的工作安排以及出国（境）、旅游等提供方便。</w:t>
      </w:r>
    </w:p>
    <w:p>
      <w:pPr>
        <w:widowControl w:val="0"/>
        <w:adjustRightInd w:val="0"/>
        <w:snapToGrid w:val="0"/>
        <w:spacing w:line="312" w:lineRule="auto"/>
        <w:ind w:firstLine="482"/>
        <w:jc w:val="both"/>
        <w:rPr>
          <w:rFonts w:ascii="宋体" w:hAnsi="宋体"/>
          <w:sz w:val="24"/>
        </w:rPr>
      </w:pPr>
      <w:r>
        <w:rPr>
          <w:rFonts w:hint="eastAsia" w:ascii="宋体" w:hAnsi="宋体"/>
          <w:sz w:val="24"/>
        </w:rPr>
        <w:t>（四）不得参加有可能影响公正执行公务的承包人的宴请、健身和娱乐等活动。</w:t>
      </w:r>
    </w:p>
    <w:p>
      <w:pPr>
        <w:widowControl w:val="0"/>
        <w:adjustRightInd w:val="0"/>
        <w:snapToGrid w:val="0"/>
        <w:spacing w:line="312" w:lineRule="auto"/>
        <w:ind w:firstLine="482"/>
        <w:jc w:val="both"/>
        <w:rPr>
          <w:rFonts w:ascii="宋体" w:hAnsi="宋体"/>
          <w:sz w:val="24"/>
        </w:rPr>
      </w:pPr>
      <w:r>
        <w:rPr>
          <w:rFonts w:hint="eastAsia" w:ascii="宋体" w:hAnsi="宋体"/>
          <w:sz w:val="24"/>
        </w:rPr>
        <w:t>（五）不得向承包人介绍或推荐其配偶、子女及其他亲属参与承包人同发包人建设项目有关的经济活动。</w:t>
      </w:r>
    </w:p>
    <w:p>
      <w:pPr>
        <w:widowControl w:val="0"/>
        <w:adjustRightInd w:val="0"/>
        <w:snapToGrid w:val="0"/>
        <w:spacing w:line="312" w:lineRule="auto"/>
        <w:ind w:firstLine="482"/>
        <w:jc w:val="both"/>
        <w:rPr>
          <w:rFonts w:ascii="宋体" w:hAnsi="宋体"/>
          <w:sz w:val="24"/>
        </w:rPr>
      </w:pPr>
      <w:r>
        <w:rPr>
          <w:rFonts w:hint="eastAsia" w:ascii="宋体" w:hAnsi="宋体"/>
          <w:sz w:val="24"/>
        </w:rPr>
        <w:t>（六）不得以任何理由向承包人推荐分包单位或要求承包人购买项目合同规定以外的材料、设备和服务等。</w:t>
      </w:r>
    </w:p>
    <w:p>
      <w:pPr>
        <w:widowControl w:val="0"/>
        <w:adjustRightInd w:val="0"/>
        <w:snapToGrid w:val="0"/>
        <w:spacing w:line="312" w:lineRule="auto"/>
        <w:ind w:firstLine="482"/>
        <w:jc w:val="both"/>
        <w:rPr>
          <w:rFonts w:ascii="宋体" w:hAnsi="宋体"/>
          <w:sz w:val="24"/>
        </w:rPr>
      </w:pPr>
      <w:r>
        <w:rPr>
          <w:rFonts w:hint="eastAsia" w:ascii="宋体" w:hAnsi="宋体"/>
          <w:sz w:val="24"/>
        </w:rPr>
        <w:t>（七）其它与项目有关的党风廉政建设和预防腐败的规定。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承包人的责任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应与发包人保持正常的业务交往，按照有关法律法规和程序开展业务工作，严格执行工程建设的有关方针、政策，并遵守以下规定：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（一）不得以任何理由向发包人工作人员赠送礼金、有价证券、贵重物品和回扣、好处费、感谢费等。</w:t>
      </w:r>
    </w:p>
    <w:p>
      <w:pPr>
        <w:widowControl w:val="0"/>
        <w:adjustRightInd w:val="0"/>
        <w:snapToGrid w:val="0"/>
        <w:spacing w:line="312" w:lineRule="auto"/>
        <w:ind w:firstLine="482"/>
        <w:jc w:val="both"/>
        <w:rPr>
          <w:rFonts w:ascii="宋体" w:hAnsi="宋体"/>
          <w:sz w:val="24"/>
        </w:rPr>
      </w:pPr>
      <w:r>
        <w:rPr>
          <w:rFonts w:hint="eastAsia" w:ascii="宋体" w:hAnsi="宋体"/>
          <w:sz w:val="24"/>
        </w:rPr>
        <w:t>（二）不得以任何理由为发包人工作人员报销应由其个人支付的费用。</w:t>
      </w:r>
    </w:p>
    <w:p>
      <w:pPr>
        <w:widowControl w:val="0"/>
        <w:adjustRightInd w:val="0"/>
        <w:snapToGrid w:val="0"/>
        <w:spacing w:line="312" w:lineRule="auto"/>
        <w:ind w:firstLine="482"/>
        <w:jc w:val="both"/>
        <w:rPr>
          <w:rFonts w:ascii="宋体" w:hAnsi="宋体"/>
          <w:sz w:val="24"/>
        </w:rPr>
      </w:pPr>
      <w:r>
        <w:rPr>
          <w:rFonts w:hint="eastAsia" w:ascii="宋体" w:hAnsi="宋体"/>
          <w:sz w:val="24"/>
        </w:rPr>
        <w:t>（三）不得为发包人工作人员装修住房或为其配偶、子女的工作安排以及出国（境）、旅游等提供方便。</w:t>
      </w:r>
    </w:p>
    <w:p>
      <w:pPr>
        <w:widowControl w:val="0"/>
        <w:adjustRightInd w:val="0"/>
        <w:snapToGrid w:val="0"/>
        <w:spacing w:line="312" w:lineRule="auto"/>
        <w:ind w:firstLine="482"/>
        <w:jc w:val="both"/>
        <w:rPr>
          <w:rFonts w:ascii="宋体" w:hAnsi="宋体"/>
          <w:sz w:val="24"/>
        </w:rPr>
      </w:pPr>
      <w:r>
        <w:rPr>
          <w:rFonts w:hint="eastAsia" w:ascii="宋体" w:hAnsi="宋体"/>
          <w:sz w:val="24"/>
        </w:rPr>
        <w:t>（四）不得以任何理由邀请发包人工作人员参加有可能影响公正执行公务的宴请、健身、娱乐等活动。</w:t>
      </w:r>
    </w:p>
    <w:p>
      <w:pPr>
        <w:widowControl w:val="0"/>
        <w:adjustRightInd w:val="0"/>
        <w:snapToGrid w:val="0"/>
        <w:spacing w:line="312" w:lineRule="auto"/>
        <w:ind w:firstLine="482"/>
        <w:jc w:val="both"/>
        <w:rPr>
          <w:rFonts w:ascii="宋体" w:hAnsi="宋体"/>
          <w:sz w:val="24"/>
        </w:rPr>
      </w:pPr>
      <w:r>
        <w:rPr>
          <w:rFonts w:hint="eastAsia" w:ascii="宋体" w:hAnsi="宋体"/>
          <w:sz w:val="24"/>
        </w:rPr>
        <w:t>（五）其它与项目有关的党风廉政建设和预防腐败的规定。</w:t>
      </w:r>
    </w:p>
    <w:p>
      <w:pPr>
        <w:widowControl w:val="0"/>
        <w:adjustRightInd w:val="0"/>
        <w:snapToGrid w:val="0"/>
        <w:spacing w:line="312" w:lineRule="auto"/>
        <w:ind w:firstLine="482"/>
        <w:jc w:val="both"/>
        <w:rPr>
          <w:rFonts w:ascii="宋体" w:hAnsi="宋体"/>
          <w:sz w:val="24"/>
        </w:rPr>
      </w:pPr>
      <w:r>
        <w:rPr>
          <w:rFonts w:hint="eastAsia" w:ascii="宋体" w:hAnsi="宋体"/>
          <w:sz w:val="24"/>
        </w:rPr>
        <w:t>第四条</w:t>
      </w:r>
      <w:r>
        <w:rPr>
          <w:rFonts w:ascii="宋体" w:hAnsi="宋体"/>
          <w:sz w:val="24"/>
        </w:rPr>
        <w:t xml:space="preserve">  </w:t>
      </w:r>
      <w:r>
        <w:rPr>
          <w:rFonts w:hint="eastAsia" w:ascii="宋体" w:hAnsi="宋体"/>
          <w:sz w:val="24"/>
        </w:rPr>
        <w:t>违约责任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一）发包人工作人员有违反本合同第一、二条行为的，经调查属实，依据有关法律法规和规定给予党纪、政纪处分或组织处理；涉嫌犯罪的，移交司法机关追究刑事责任；给承包人造成经济损失的，发包人应予以赔偿。</w:t>
      </w:r>
    </w:p>
    <w:p>
      <w:pPr>
        <w:widowControl w:val="0"/>
        <w:adjustRightInd w:val="0"/>
        <w:snapToGrid w:val="0"/>
        <w:spacing w:line="312" w:lineRule="auto"/>
        <w:ind w:firstLine="482"/>
        <w:jc w:val="both"/>
        <w:rPr>
          <w:rFonts w:ascii="宋体" w:hAnsi="宋体"/>
          <w:sz w:val="24"/>
        </w:rPr>
      </w:pPr>
      <w:r>
        <w:rPr>
          <w:rFonts w:hint="eastAsia" w:ascii="宋体" w:hAnsi="宋体"/>
          <w:sz w:val="24"/>
        </w:rPr>
        <w:t>（二）承包人工作人员有违反本合同第一、三条行为的，经调查属实，依据有关法律法规和规定给予以下相应处理；给发包人造成经济损失的，承包人应予以赔偿；情节严重的，发包人建议交通工程建设主管部门给予一至三年不得进入交通建设市场的处罚；涉嫌犯罪的，移交司法机关追究刑事责任。</w:t>
      </w:r>
    </w:p>
    <w:p>
      <w:pPr>
        <w:widowControl w:val="0"/>
        <w:adjustRightInd w:val="0"/>
        <w:snapToGrid w:val="0"/>
        <w:spacing w:line="312" w:lineRule="auto"/>
        <w:ind w:firstLine="482"/>
        <w:jc w:val="both"/>
        <w:rPr>
          <w:rFonts w:ascii="宋体" w:hAnsi="宋体"/>
          <w:sz w:val="24"/>
        </w:rPr>
      </w:pPr>
      <w:r>
        <w:rPr>
          <w:rFonts w:hint="eastAsia" w:ascii="宋体" w:hAnsi="宋体"/>
          <w:sz w:val="24"/>
        </w:rPr>
        <w:t>（三）双方约定：本合同由发包人或发包人上级单位的纪检监察机关负责监督执行。由发包人或发包人上级单位的纪检监察机关约请承包人行业主管部门的纪检监察机关对本合同执行情况进行检查，提出在本合同规定范围内的裁定意见。</w:t>
      </w:r>
    </w:p>
    <w:p>
      <w:pPr>
        <w:widowControl w:val="0"/>
        <w:adjustRightInd w:val="0"/>
        <w:snapToGrid w:val="0"/>
        <w:spacing w:line="312" w:lineRule="auto"/>
        <w:ind w:firstLine="482"/>
        <w:jc w:val="both"/>
        <w:rPr>
          <w:rFonts w:ascii="宋体" w:hAnsi="宋体"/>
          <w:sz w:val="24"/>
        </w:rPr>
      </w:pPr>
      <w:r>
        <w:rPr>
          <w:rFonts w:hint="eastAsia" w:ascii="宋体" w:hAnsi="宋体"/>
          <w:sz w:val="24"/>
        </w:rPr>
        <w:t>第五条　本合同作为甲、乙双方主合同的附件，与主合同具有同等法律效力。经双方签署后立即生效，项目决算审计后合同效力终止。</w:t>
      </w:r>
    </w:p>
    <w:tbl>
      <w:tblPr>
        <w:tblStyle w:val="38"/>
        <w:tblW w:w="9188"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0"/>
        <w:gridCol w:w="2977"/>
        <w:gridCol w:w="1880"/>
        <w:gridCol w:w="2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27"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c>
          <w:tcPr>
            <w:tcW w:w="4561"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湖南港产科技有限公司</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ind w:left="210" w:hanging="210" w:hanging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单位名称：（章）</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单位地址</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eastAsiaTheme="minorEastAsia"/>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税号</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65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414000</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邮编</w:t>
            </w:r>
          </w:p>
        </w:tc>
        <w:tc>
          <w:tcPr>
            <w:tcW w:w="2681"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themeColor="text1"/>
                <w:szCs w:val="21"/>
                <w14:textFill>
                  <w14:solidFill>
                    <w14:schemeClr w14:val="tx1"/>
                  </w14:solidFill>
                </w14:textFill>
              </w:rPr>
            </w:pPr>
          </w:p>
        </w:tc>
      </w:tr>
    </w:tbl>
    <w:p>
      <w:pPr>
        <w:spacing w:line="240" w:lineRule="auto"/>
        <w:jc w:val="both"/>
        <w:rPr>
          <w:rFonts w:ascii="黑体" w:hAnsi="黑体" w:eastAsia="黑体" w:cs="仿宋"/>
          <w:b/>
          <w:color w:val="000000"/>
          <w:sz w:val="36"/>
          <w:szCs w:val="36"/>
        </w:rPr>
      </w:pPr>
      <w:r>
        <w:rPr>
          <w:rFonts w:hint="eastAsia" w:ascii="黑体" w:hAnsi="黑体" w:eastAsia="黑体" w:cs="仿宋"/>
          <w:b/>
          <w:color w:val="000000"/>
          <w:sz w:val="36"/>
          <w:szCs w:val="36"/>
        </w:rPr>
        <w:br w:type="page"/>
      </w:r>
    </w:p>
    <w:p>
      <w:pPr>
        <w:spacing w:line="360" w:lineRule="auto"/>
        <w:jc w:val="center"/>
        <w:rPr>
          <w:rFonts w:ascii="黑体" w:hAnsi="黑体" w:eastAsia="黑体" w:cs="仿宋"/>
          <w:b/>
          <w:color w:val="000000"/>
          <w:sz w:val="36"/>
          <w:szCs w:val="36"/>
        </w:rPr>
      </w:pPr>
      <w:r>
        <w:rPr>
          <w:rFonts w:hint="eastAsia" w:ascii="黑体" w:hAnsi="黑体" w:eastAsia="黑体" w:cs="仿宋"/>
          <w:b/>
          <w:color w:val="000000"/>
          <w:sz w:val="36"/>
          <w:szCs w:val="36"/>
        </w:rPr>
        <w:t>第五章  采购需求</w:t>
      </w:r>
    </w:p>
    <w:p>
      <w:pPr>
        <w:adjustRightInd w:val="0"/>
        <w:snapToGrid w:val="0"/>
        <w:spacing w:line="360" w:lineRule="auto"/>
        <w:rPr>
          <w:rFonts w:hint="eastAsia" w:eastAsia="宋体"/>
          <w:lang w:eastAsia="zh-CN"/>
        </w:rPr>
      </w:pPr>
      <w:r>
        <w:rPr>
          <w:rFonts w:hint="eastAsia" w:ascii="宋体" w:hAnsi="宋体"/>
          <w:b/>
          <w:bCs/>
          <w:color w:val="000000" w:themeColor="text1"/>
          <w:sz w:val="24"/>
          <w14:textFill>
            <w14:solidFill>
              <w14:schemeClr w14:val="tx1"/>
            </w14:solidFill>
          </w14:textFill>
        </w:rPr>
        <w:t>（一</w:t>
      </w:r>
      <w:r>
        <w:rPr>
          <w:rFonts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采购项目名称 :</w:t>
      </w:r>
      <w:r>
        <w:rPr>
          <w:rFonts w:hint="eastAsia" w:ascii="宋体" w:hAnsi="宋体" w:cs="宋体"/>
          <w:sz w:val="24"/>
          <w:u w:val="single"/>
        </w:rPr>
        <w:t>城陵矶港13码头2#皮带机钢引桥制作采购</w:t>
      </w:r>
      <w:r>
        <w:rPr>
          <w:rFonts w:hint="eastAsia" w:ascii="宋体" w:hAnsi="宋体" w:cs="宋体"/>
          <w:sz w:val="24"/>
          <w:u w:val="single"/>
          <w:lang w:eastAsia="zh-CN"/>
        </w:rPr>
        <w:t>。</w:t>
      </w:r>
    </w:p>
    <w:p>
      <w:pPr>
        <w:spacing w:line="360" w:lineRule="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数量：见供货范围。</w:t>
      </w:r>
    </w:p>
    <w:p>
      <w:pPr>
        <w:spacing w:line="360" w:lineRule="auto"/>
        <w:rPr>
          <w:rFonts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（三</w:t>
      </w:r>
      <w:r>
        <w:rPr>
          <w:rFonts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用途的简要说明：</w:t>
      </w:r>
      <w:r>
        <w:rPr>
          <w:rFonts w:hint="eastAsia" w:ascii="宋体" w:hAnsi="宋体"/>
          <w:color w:val="000000" w:themeColor="text1"/>
          <w:sz w:val="24"/>
          <w:lang w:val="en-US" w:eastAsia="zh-CN"/>
          <w14:textFill>
            <w14:solidFill>
              <w14:schemeClr w14:val="tx1"/>
            </w14:solidFill>
          </w14:textFill>
        </w:rPr>
        <w:t>用于</w:t>
      </w:r>
      <w:r>
        <w:rPr>
          <w:rFonts w:hint="eastAsia" w:ascii="宋体" w:hAnsi="宋体" w:cs="宋体"/>
          <w:sz w:val="24"/>
          <w:u w:val="single"/>
        </w:rPr>
        <w:t>城陵矶港13码头</w:t>
      </w:r>
      <w:r>
        <w:rPr>
          <w:rFonts w:hint="eastAsia" w:ascii="宋体" w:hAnsi="宋体" w:cs="宋体"/>
          <w:sz w:val="24"/>
          <w:u w:val="single"/>
          <w:lang w:val="en-US" w:eastAsia="zh-CN"/>
        </w:rPr>
        <w:t>2#皮带机</w:t>
      </w:r>
      <w:r>
        <w:rPr>
          <w:rFonts w:hint="eastAsia" w:ascii="宋体" w:hAnsi="宋体" w:cs="宋体"/>
          <w:sz w:val="24"/>
          <w:u w:val="single"/>
        </w:rPr>
        <w:t>生产</w:t>
      </w:r>
      <w:r>
        <w:rPr>
          <w:rFonts w:hint="eastAsia" w:ascii="宋体" w:hAnsi="宋体" w:cs="宋体"/>
          <w:sz w:val="24"/>
          <w:u w:val="single"/>
          <w:lang w:val="en-US" w:eastAsia="zh-CN"/>
        </w:rPr>
        <w:t>线。</w:t>
      </w:r>
    </w:p>
    <w:p>
      <w:pPr>
        <w:numPr>
          <w:ilvl w:val="255"/>
          <w:numId w:val="0"/>
        </w:numPr>
        <w:adjustRightInd/>
        <w:snapToGrid/>
        <w:spacing w:line="460" w:lineRule="atLeast"/>
        <w:ind w:firstLine="0" w:firstLineChars="0"/>
        <w:rPr>
          <w:rFonts w:hint="eastAsia" w:ascii="宋体" w:hAnsi="宋体" w:eastAsia="宋体" w:cs="宋体"/>
          <w:color w:val="000000"/>
          <w:sz w:val="24"/>
          <w:lang w:bidi="ar"/>
        </w:rPr>
      </w:pPr>
      <w:r>
        <w:rPr>
          <w:rFonts w:hint="eastAsia" w:hAnsi="宋体"/>
          <w:b/>
          <w:bCs/>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技</w:t>
      </w:r>
      <w:r>
        <w:rPr>
          <w:rFonts w:hint="eastAsia" w:ascii="宋体" w:hAnsi="宋体" w:eastAsia="宋体" w:cs="宋体"/>
          <w:color w:val="000000"/>
          <w:sz w:val="24"/>
          <w:lang w:bidi="ar"/>
        </w:rPr>
        <w:t>术规格、参数与要求：</w:t>
      </w:r>
    </w:p>
    <w:p>
      <w:pPr>
        <w:numPr>
          <w:ilvl w:val="255"/>
          <w:numId w:val="0"/>
        </w:numPr>
        <w:spacing w:line="460" w:lineRule="atLeast"/>
        <w:ind w:firstLine="240" w:firstLineChars="100"/>
        <w:rPr>
          <w:rFonts w:hint="eastAsia" w:ascii="宋体" w:hAnsi="宋体" w:eastAsia="宋体" w:cs="宋体"/>
          <w:color w:val="000000"/>
          <w:sz w:val="24"/>
          <w:lang w:bidi="ar"/>
        </w:rPr>
      </w:pPr>
      <w:r>
        <w:rPr>
          <w:rFonts w:hint="eastAsia" w:ascii="宋体" w:hAnsi="宋体" w:eastAsia="宋体" w:cs="宋体"/>
          <w:color w:val="000000"/>
          <w:sz w:val="24"/>
          <w:lang w:bidi="ar"/>
        </w:rPr>
        <w:t>1、</w:t>
      </w:r>
      <w:r>
        <w:rPr>
          <w:rFonts w:hint="eastAsia" w:ascii="宋体" w:hAnsi="宋体" w:eastAsia="宋体" w:cs="宋体"/>
          <w:b w:val="0"/>
          <w:bCs w:val="0"/>
          <w:color w:val="000000"/>
          <w:sz w:val="24"/>
          <w:lang w:bidi="ar"/>
        </w:rPr>
        <w:t>钢引桥的制作须根据设计详图进行</w:t>
      </w:r>
      <w:r>
        <w:rPr>
          <w:rFonts w:hint="eastAsia" w:ascii="宋体" w:hAnsi="宋体" w:eastAsia="宋体" w:cs="宋体"/>
          <w:color w:val="000000"/>
          <w:sz w:val="24"/>
          <w:lang w:bidi="ar"/>
        </w:rPr>
        <w:t>。</w:t>
      </w:r>
    </w:p>
    <w:p>
      <w:pPr>
        <w:numPr>
          <w:ilvl w:val="255"/>
          <w:numId w:val="0"/>
        </w:numPr>
        <w:spacing w:line="460" w:lineRule="atLeast"/>
        <w:ind w:firstLine="240" w:firstLineChars="100"/>
        <w:rPr>
          <w:rFonts w:hint="eastAsia" w:ascii="宋体" w:hAnsi="宋体" w:eastAsia="宋体" w:cs="宋体"/>
          <w:color w:val="000000"/>
          <w:sz w:val="24"/>
          <w:lang w:bidi="ar"/>
        </w:rPr>
      </w:pPr>
      <w:r>
        <w:rPr>
          <w:rFonts w:hint="eastAsia" w:ascii="宋体" w:hAnsi="宋体" w:eastAsia="宋体" w:cs="宋体"/>
          <w:color w:val="000000"/>
          <w:sz w:val="24"/>
          <w:lang w:bidi="ar"/>
        </w:rPr>
        <w:t>2、钢引桥使用的材料要求如下：</w:t>
      </w:r>
      <w:r>
        <w:rPr>
          <w:rFonts w:hint="eastAsia" w:ascii="宋体" w:hAnsi="宋体" w:eastAsia="宋体" w:cs="宋体"/>
          <w:color w:val="000000"/>
          <w:kern w:val="2"/>
          <w:sz w:val="24"/>
          <w:lang w:bidi="ar"/>
        </w:rPr>
        <w:t xml:space="preserve"> </w:t>
      </w:r>
    </w:p>
    <w:p>
      <w:pPr>
        <w:numPr>
          <w:ilvl w:val="255"/>
          <w:numId w:val="0"/>
        </w:numPr>
        <w:spacing w:line="460" w:lineRule="atLeast"/>
        <w:ind w:firstLine="240" w:firstLineChars="100"/>
        <w:rPr>
          <w:rFonts w:hint="eastAsia" w:ascii="宋体" w:hAnsi="宋体" w:eastAsia="宋体" w:cs="宋体"/>
          <w:color w:val="000000"/>
          <w:sz w:val="24"/>
          <w:lang w:bidi="ar"/>
        </w:rPr>
      </w:pPr>
      <w:r>
        <w:rPr>
          <w:rFonts w:hint="eastAsia" w:ascii="宋体" w:hAnsi="宋体" w:eastAsia="宋体" w:cs="宋体"/>
          <w:color w:val="000000"/>
          <w:sz w:val="24"/>
          <w:lang w:bidi="ar"/>
        </w:rPr>
        <w:t xml:space="preserve">（1）钢材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Q235B 钢：其质量标准应符合现行《碳素结构钢》GB/T700 规定的要求。锻 45#钢：其质量标准应符合现行《锻件用结构钢牌号和力学性能（GB/T17107-1997）规定的要求。ZG310-570 铸钢件：其质量标准应符合现行《一般工程用铸造碳钢件》 （GB/T11352-2009）的规定。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（2）焊条、焊丝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Q235 手工焊接时采用的 E43 焊条，其质量标准应符合现行《非合金钢及细晶粒钢焊条》（GB/T 5117-2012）与《热强钢焊条》（GB/T5118-2012）中规定的要求；Q235 采气体保护焊焊接时，焊丝采用 ER50-6，其质量标准应符合现行 《熔化极气体保护电弧焊用非合金钢及细晶粒钢实心焊丝》（GB/T 8110-2020） </w:t>
      </w:r>
    </w:p>
    <w:p>
      <w:pPr>
        <w:numPr>
          <w:ilvl w:val="255"/>
          <w:numId w:val="0"/>
        </w:numPr>
        <w:spacing w:line="460" w:lineRule="atLeast"/>
        <w:rPr>
          <w:rFonts w:ascii="宋体" w:hAnsi="宋体" w:cs="宋体"/>
          <w:color w:val="000000"/>
          <w:sz w:val="24"/>
        </w:rPr>
      </w:pPr>
      <w:r>
        <w:rPr>
          <w:rFonts w:hint="eastAsia" w:ascii="宋体" w:hAnsi="宋体" w:cs="宋体"/>
          <w:color w:val="000000"/>
          <w:sz w:val="24"/>
          <w:lang w:bidi="ar"/>
        </w:rPr>
        <w:t xml:space="preserve">中规定的要求；自动焊和半自动焊接时采用 H08A 焊丝，焊丝和焊剂质量标准 应符合《埋弧焊用非合金钢及细晶粒钢实心焊丝、药芯焊丝和焊丝-焊剂组分类要求》（GB/T5293-2018）的要求。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（3）螺栓、螺钉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4.8 级普通螺栓：其技术要求应符合《六角头螺栓 C 级》（GB/T5780-2016与《紧固件机械性能、螺栓、螺钉和螺柱》（GB/T3098.1-2010）的规定。8.8 级高强度螺栓：其技术要求应符合《六角头螺栓》（GB/T5782-2016）与《紧固件机械性能、螺栓、螺钉和螺柱》（GB/T3098.1-2010）的规定。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（4）防腐材料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油漆的质量和调制应符合相应规范的有关要求。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（5）其他材料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如本工程中涉及到的拉环、防护链等材料质量的要求应符合相应的国家标准。所有材料及标准件产品均应采用全新材料，并通过国家级或部级鉴定的产品，须按国标或部标要求进行抽样检验。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3、制作要点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（1）板件下料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主桁架与桥面横梁杆件采用自动火焰切割机进行切割，其他构件加工单位可以根据实际情况采用其它切割方式。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（2）焊接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1）焊接时应选择合理的焊接工艺及焊接顺序，以减小钢结构中产生的焊接应力和焊接变形。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2）焊缝要求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钢引桥主桁架、横梁、纵梁等承重构件的连接焊缝，焊缝等级不应小于二级；其余焊缝应不低于三级要求。所有与主桁架和横梁连接构件的焊缝焊后应进行消应力退火，主桁架和主梁的内部焊缝应进行焊后消应力退火。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3）焊缝检验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① 所有焊缝均应进行外观检查，外观质量应符合相关规范要求。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② 焊缝无损探伤长度占全长的百分比应不少于表 4-1 规定，如图纸另有规 </w:t>
      </w:r>
    </w:p>
    <w:p>
      <w:pPr>
        <w:numPr>
          <w:ilvl w:val="255"/>
          <w:numId w:val="0"/>
        </w:numPr>
        <w:spacing w:line="460" w:lineRule="atLeast"/>
        <w:rPr>
          <w:rFonts w:ascii="宋体" w:hAnsi="宋体" w:cs="宋体"/>
          <w:color w:val="000000"/>
          <w:sz w:val="24"/>
          <w:lang w:bidi="ar"/>
        </w:rPr>
      </w:pPr>
      <w:r>
        <w:rPr>
          <w:rFonts w:hint="eastAsia" w:ascii="宋体" w:hAnsi="宋体" w:cs="宋体"/>
          <w:color w:val="000000"/>
          <w:sz w:val="24"/>
          <w:lang w:bidi="ar"/>
        </w:rPr>
        <w:t>定，则按图纸规定执行。</w:t>
      </w:r>
    </w:p>
    <w:tbl>
      <w:tblPr>
        <w:tblStyle w:val="38"/>
        <w:tblW w:w="0" w:type="auto"/>
        <w:tblInd w:w="0" w:type="dxa"/>
        <w:tblLayout w:type="fixed"/>
        <w:tblCellMar>
          <w:top w:w="15" w:type="dxa"/>
          <w:left w:w="15" w:type="dxa"/>
          <w:bottom w:w="15" w:type="dxa"/>
          <w:right w:w="15" w:type="dxa"/>
        </w:tblCellMar>
      </w:tblPr>
      <w:tblGrid>
        <w:gridCol w:w="1393"/>
        <w:gridCol w:w="1230"/>
        <w:gridCol w:w="1020"/>
        <w:gridCol w:w="920"/>
        <w:gridCol w:w="1500"/>
        <w:gridCol w:w="1780"/>
      </w:tblGrid>
      <w:tr>
        <w:tblPrEx>
          <w:tblCellMar>
            <w:top w:w="15" w:type="dxa"/>
            <w:left w:w="15" w:type="dxa"/>
            <w:bottom w:w="15" w:type="dxa"/>
            <w:right w:w="15" w:type="dxa"/>
          </w:tblCellMar>
        </w:tblPrEx>
        <w:trPr>
          <w:trHeight w:val="510" w:hRule="atLeast"/>
        </w:trPr>
        <w:tc>
          <w:tcPr>
            <w:tcW w:w="7843" w:type="dxa"/>
            <w:gridSpan w:val="6"/>
            <w:tcBorders>
              <w:bottom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焊缝无损探伤长度占全长的百分比―表4.1</w:t>
            </w:r>
          </w:p>
        </w:tc>
      </w:tr>
      <w:tr>
        <w:tblPrEx>
          <w:tblCellMar>
            <w:top w:w="15" w:type="dxa"/>
            <w:left w:w="15" w:type="dxa"/>
            <w:bottom w:w="15" w:type="dxa"/>
            <w:right w:w="15" w:type="dxa"/>
          </w:tblCellMar>
        </w:tblPrEx>
        <w:trPr>
          <w:trHeight w:val="42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r>
              <w:rPr>
                <w:rFonts w:ascii="宋体" w:hAnsi="宋体" w:cs="宋体"/>
                <w:color w:val="000000"/>
                <w:sz w:val="24"/>
                <w:lang w:bidi="ar"/>
              </w:rPr>
              <w:t>钢种</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板厚(mm)</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射线探伤(%)</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超声波探伤(%)</w:t>
            </w:r>
          </w:p>
        </w:tc>
      </w:tr>
      <w:tr>
        <w:tblPrEx>
          <w:tblCellMar>
            <w:top w:w="15" w:type="dxa"/>
            <w:left w:w="15" w:type="dxa"/>
            <w:bottom w:w="15" w:type="dxa"/>
            <w:right w:w="15" w:type="dxa"/>
          </w:tblCellMar>
        </w:tblPrEx>
        <w:trPr>
          <w:trHeight w:val="3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Ⅰ类</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Ⅱ类</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Ⅰ类</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Ⅱ类</w:t>
            </w:r>
          </w:p>
        </w:tc>
      </w:tr>
      <w:tr>
        <w:tblPrEx>
          <w:tblCellMar>
            <w:top w:w="15" w:type="dxa"/>
            <w:left w:w="15" w:type="dxa"/>
            <w:bottom w:w="15" w:type="dxa"/>
            <w:right w:w="15" w:type="dxa"/>
          </w:tblCellMar>
        </w:tblPrEx>
        <w:trPr>
          <w:trHeight w:val="36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碳素钢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20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50</w:t>
            </w:r>
          </w:p>
        </w:tc>
      </w:tr>
      <w:tr>
        <w:tblPrEx>
          <w:tblCellMar>
            <w:top w:w="15" w:type="dxa"/>
            <w:left w:w="15" w:type="dxa"/>
            <w:bottom w:w="15" w:type="dxa"/>
            <w:right w:w="15" w:type="dxa"/>
          </w:tblCellMar>
        </w:tblPrEx>
        <w:trPr>
          <w:trHeight w:val="3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ascii="宋体" w:hAnsi="宋体" w:cs="宋体"/>
                <w:color w:val="000000"/>
                <w:sz w:val="24"/>
                <w:lang w:bidi="ar"/>
              </w:rPr>
              <w:t>＜</w:t>
            </w:r>
            <w:r>
              <w:rPr>
                <w:rFonts w:hint="eastAsia" w:ascii="宋体" w:hAnsi="宋体" w:cs="宋体"/>
                <w:color w:val="000000"/>
                <w:sz w:val="24"/>
                <w:lang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50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30</w:t>
            </w:r>
          </w:p>
        </w:tc>
      </w:tr>
      <w:tr>
        <w:tblPrEx>
          <w:tblCellMar>
            <w:top w:w="15" w:type="dxa"/>
            <w:left w:w="15" w:type="dxa"/>
            <w:bottom w:w="15" w:type="dxa"/>
            <w:right w:w="15" w:type="dxa"/>
          </w:tblCellMar>
        </w:tblPrEx>
        <w:trPr>
          <w:trHeight w:val="45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低合金钢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25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50</w:t>
            </w:r>
          </w:p>
        </w:tc>
      </w:tr>
      <w:tr>
        <w:tblPrEx>
          <w:tblCellMar>
            <w:top w:w="15" w:type="dxa"/>
            <w:left w:w="15" w:type="dxa"/>
            <w:bottom w:w="15" w:type="dxa"/>
            <w:right w:w="15" w:type="dxa"/>
          </w:tblCellMar>
        </w:tblPrEx>
        <w:trPr>
          <w:trHeight w:val="375"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jc w:val="center"/>
              <w:rPr>
                <w:rFonts w:ascii="宋体" w:hAnsi="宋体" w:cs="宋体"/>
                <w:color w:val="000000"/>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ascii="宋体" w:hAnsi="宋体" w:cs="宋体"/>
                <w:color w:val="000000"/>
                <w:sz w:val="24"/>
                <w:lang w:bidi="ar"/>
              </w:rPr>
              <w:t>＜</w:t>
            </w:r>
            <w:r>
              <w:rPr>
                <w:rFonts w:hint="eastAsia" w:ascii="宋体" w:hAnsi="宋体" w:cs="宋体"/>
                <w:color w:val="000000"/>
                <w:sz w:val="24"/>
                <w:lang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20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50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30</w:t>
            </w:r>
          </w:p>
        </w:tc>
      </w:tr>
      <w:tr>
        <w:tblPrEx>
          <w:tblCellMar>
            <w:top w:w="15" w:type="dxa"/>
            <w:left w:w="15" w:type="dxa"/>
            <w:bottom w:w="15" w:type="dxa"/>
            <w:right w:w="15" w:type="dxa"/>
          </w:tblCellMar>
        </w:tblPrEx>
        <w:trPr>
          <w:trHeight w:val="45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高强度钢</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任意厚度</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100</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50</w:t>
            </w:r>
          </w:p>
        </w:tc>
      </w:tr>
    </w:tbl>
    <w:p>
      <w:pPr>
        <w:numPr>
          <w:ilvl w:val="255"/>
          <w:numId w:val="0"/>
        </w:numPr>
        <w:spacing w:line="460" w:lineRule="atLeast"/>
        <w:ind w:firstLine="240" w:firstLineChars="100"/>
        <w:rPr>
          <w:rFonts w:ascii="宋体" w:hAnsi="宋体" w:cs="宋体"/>
          <w:color w:val="000000"/>
          <w:sz w:val="24"/>
        </w:rPr>
      </w:pP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注：局部探伤部位应包括全部丁字缝及每个焊工所焊焊缝的一部分。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③ 焊缝局部无损探伤如发现有不允许缺陷时，应在其延伸方向或可疑部位作补充检查；如补充检查不合格，则应对该条焊缝进行全部检查。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④ 射线探伤和超声波探伤按照国家相关现行规范对各类别焊缝进行验收，判定是否合格。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⑤ 对有延迟裂纹倾向的钢材无损探伤应在焊接完成 24 小时以后进行。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4）钢引桥主桁架根据运输条件可分段制造，现场整体吊装，分段数目不大于 3 </w:t>
      </w:r>
    </w:p>
    <w:p>
      <w:pPr>
        <w:numPr>
          <w:ilvl w:val="255"/>
          <w:numId w:val="0"/>
        </w:numPr>
        <w:spacing w:line="460" w:lineRule="atLeast"/>
        <w:rPr>
          <w:rFonts w:ascii="宋体" w:hAnsi="宋体" w:cs="宋体"/>
          <w:color w:val="000000"/>
          <w:sz w:val="24"/>
        </w:rPr>
      </w:pPr>
      <w:r>
        <w:rPr>
          <w:rFonts w:hint="eastAsia" w:ascii="宋体" w:hAnsi="宋体" w:cs="宋体"/>
          <w:color w:val="000000"/>
          <w:sz w:val="24"/>
          <w:lang w:bidi="ar"/>
        </w:rPr>
        <w:t xml:space="preserve">段，并避开中间弯矩最大处分段。 钢引桥制作需要在工厂中完成，然后运至现场吊装。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（3）钢引桥桥面 </w:t>
      </w:r>
    </w:p>
    <w:p>
      <w:pPr>
        <w:numPr>
          <w:ilvl w:val="255"/>
          <w:numId w:val="0"/>
        </w:numPr>
        <w:spacing w:line="460" w:lineRule="atLeast"/>
        <w:ind w:firstLine="240" w:firstLineChars="100"/>
        <w:rPr>
          <w:rFonts w:ascii="宋体" w:hAnsi="宋体" w:cs="宋体"/>
          <w:color w:val="000000"/>
          <w:sz w:val="24"/>
        </w:rPr>
      </w:pPr>
      <w:r>
        <w:rPr>
          <w:rFonts w:hint="eastAsia" w:ascii="宋体" w:hAnsi="宋体" w:cs="宋体"/>
          <w:color w:val="000000"/>
          <w:sz w:val="24"/>
          <w:lang w:bidi="ar"/>
        </w:rPr>
        <w:t xml:space="preserve">采用 5mm 厚花纹钢板，要求面板沿钢引桥横向整体制作，纵向可分段拼接，分段长度不小于1.5m。 </w:t>
      </w:r>
    </w:p>
    <w:p>
      <w:pPr>
        <w:numPr>
          <w:ilvl w:val="255"/>
          <w:numId w:val="0"/>
        </w:numPr>
        <w:spacing w:line="460" w:lineRule="atLeast"/>
        <w:ind w:firstLine="240" w:firstLineChars="100"/>
        <w:rPr>
          <w:rFonts w:ascii="宋体" w:hAnsi="宋体" w:cs="宋体"/>
          <w:color w:val="000000"/>
          <w:sz w:val="24"/>
          <w:lang w:bidi="ar"/>
        </w:rPr>
      </w:pPr>
      <w:r>
        <w:rPr>
          <w:rFonts w:hint="eastAsia" w:ascii="宋体" w:hAnsi="宋体" w:cs="宋体"/>
          <w:color w:val="000000"/>
          <w:sz w:val="24"/>
          <w:lang w:bidi="ar"/>
        </w:rPr>
        <w:t xml:space="preserve">5）钢结构主体结构及支座垫板采用防腐涂装，表面预处理用喷砂法按相应规范执行，经处理的钢材表面应达到《涂覆涂料前钢材表面处理 表面清洁度的目视评定 第 1 部分：未涂覆过的钢材表面和全面清除原有涂层后的钢材表面的锈蚀等级和处理等级》（GB/T 8923.2-2011）规定的除锈等级 Sa2.5 级，粗糙度符合《水运工程结构耐久性设计标准》（JTS153-2015）中的有关规定，且应干燥、无灰尘。本工程钢引桥涂层体系设计保护年限为 20 年。根据《水运工程结构耐久性设计标准》（JTS153-2015）表 6.7.1-1 知：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 xml:space="preserve">封闭底漆为环氧富锌底漆二道，干膜总厚≥80μm；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 xml:space="preserve">中间漆为环氧云铁三道，干膜总厚≥350μm；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 xml:space="preserve">面漆为聚硅氧烷面漆二道，干膜总厚≥100μm；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 xml:space="preserve">面漆颜色暂定为银灰色，最终以业主为准。 </w:t>
      </w:r>
    </w:p>
    <w:p>
      <w:pPr>
        <w:numPr>
          <w:ilvl w:val="255"/>
          <w:numId w:val="0"/>
        </w:numPr>
        <w:spacing w:line="460" w:lineRule="atLeast"/>
        <w:ind w:firstLine="480" w:firstLineChars="200"/>
        <w:rPr>
          <w:rFonts w:ascii="宋体" w:hAnsi="宋体" w:cs="宋体"/>
          <w:color w:val="000000"/>
          <w:sz w:val="24"/>
          <w:lang w:bidi="ar"/>
        </w:rPr>
      </w:pPr>
      <w:r>
        <w:rPr>
          <w:rFonts w:hint="eastAsia" w:ascii="宋体" w:hAnsi="宋体" w:cs="宋体"/>
          <w:color w:val="000000"/>
          <w:sz w:val="24"/>
          <w:lang w:bidi="ar"/>
        </w:rPr>
        <w:t xml:space="preserve">压型钢材颜色暂定为银白色，最终以业主要求为准。 </w:t>
      </w:r>
    </w:p>
    <w:p>
      <w:pPr>
        <w:numPr>
          <w:ilvl w:val="255"/>
          <w:numId w:val="0"/>
        </w:numPr>
        <w:spacing w:line="460" w:lineRule="atLeast"/>
        <w:ind w:firstLine="480" w:firstLineChars="200"/>
        <w:rPr>
          <w:color w:val="000000"/>
          <w:sz w:val="24"/>
        </w:rPr>
      </w:pPr>
      <w:r>
        <w:rPr>
          <w:rFonts w:hint="eastAsia" w:ascii="宋体" w:hAnsi="宋体" w:cs="宋体"/>
          <w:color w:val="000000"/>
          <w:sz w:val="24"/>
          <w:lang w:bidi="ar"/>
        </w:rPr>
        <w:t>钢结构主体结构和各部分构件应在工厂进行涂装；需要现场焊接连接的部分，应对焊缝两侧各 100mm 范围内按照防腐设计进行涂装。</w:t>
      </w:r>
    </w:p>
    <w:p>
      <w:pPr>
        <w:spacing w:line="360" w:lineRule="auto"/>
        <w:rPr>
          <w:rFonts w:ascii="宋体" w:hAnsi="宋体" w:cs="宋体"/>
          <w:sz w:val="24"/>
        </w:rPr>
      </w:pPr>
      <w:r>
        <w:rPr>
          <w:rFonts w:hint="eastAsia" w:ascii="宋体" w:hAnsi="宋体" w:cs="宋体"/>
          <w:b/>
          <w:bCs/>
          <w:sz w:val="24"/>
        </w:rPr>
        <w:t>（五）</w:t>
      </w:r>
      <w:r>
        <w:rPr>
          <w:rFonts w:hint="eastAsia" w:ascii="宋体" w:hAnsi="宋体" w:cs="宋体"/>
          <w:sz w:val="24"/>
        </w:rPr>
        <w:t>供货范围:</w:t>
      </w:r>
    </w:p>
    <w:p>
      <w:pPr>
        <w:pStyle w:val="2"/>
        <w:spacing w:after="0" w:line="360" w:lineRule="auto"/>
        <w:ind w:firstLine="480"/>
        <w:rPr>
          <w:rFonts w:hint="eastAsia"/>
          <w:highlight w:val="yellow"/>
          <w:lang w:eastAsia="zh-CN"/>
        </w:rPr>
      </w:pPr>
      <w:r>
        <w:rPr>
          <w:rFonts w:hint="eastAsia"/>
        </w:rPr>
        <w:t>1、</w:t>
      </w:r>
      <w:r>
        <w:rPr>
          <w:rFonts w:hint="eastAsia"/>
          <w:b/>
          <w:bCs/>
        </w:rPr>
        <w:t>钢引桥制作按设计图纸要求</w:t>
      </w:r>
      <w:r>
        <w:t>，</w:t>
      </w:r>
      <w:r>
        <w:rPr>
          <w:rFonts w:hint="eastAsia"/>
        </w:rPr>
        <w:t>数量为1台。</w:t>
      </w:r>
    </w:p>
    <w:tbl>
      <w:tblPr>
        <w:tblStyle w:val="38"/>
        <w:tblW w:w="5000" w:type="pct"/>
        <w:tblInd w:w="93" w:type="dxa"/>
        <w:shd w:val="clear" w:color="auto" w:fill="auto"/>
        <w:tblLayout w:type="autofit"/>
        <w:tblCellMar>
          <w:top w:w="0" w:type="dxa"/>
          <w:left w:w="108" w:type="dxa"/>
          <w:bottom w:w="0" w:type="dxa"/>
          <w:right w:w="108" w:type="dxa"/>
        </w:tblCellMar>
      </w:tblPr>
      <w:tblGrid>
        <w:gridCol w:w="1704"/>
        <w:gridCol w:w="1704"/>
        <w:gridCol w:w="1704"/>
        <w:gridCol w:w="1705"/>
        <w:gridCol w:w="1705"/>
      </w:tblGrid>
      <w:tr>
        <w:tblPrEx>
          <w:shd w:val="clear" w:color="auto" w:fill="auto"/>
          <w:tblCellMar>
            <w:top w:w="0" w:type="dxa"/>
            <w:left w:w="108" w:type="dxa"/>
            <w:bottom w:w="0" w:type="dxa"/>
            <w:right w:w="108" w:type="dxa"/>
          </w:tblCellMar>
        </w:tblPrEx>
        <w:trPr>
          <w:trHeight w:val="420" w:hRule="atLeast"/>
        </w:trPr>
        <w:tc>
          <w:tcPr>
            <w:tcW w:w="5400" w:type="dxa"/>
            <w:gridSpan w:val="5"/>
            <w:tcBorders>
              <w:top w:val="single" w:color="000000" w:sz="8" w:space="0"/>
              <w:left w:val="double" w:color="000000" w:sz="4" w:space="0"/>
              <w:bottom w:val="single" w:color="000000" w:sz="8" w:space="0"/>
              <w:right w:val="doub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一、主体钢架</w:t>
            </w:r>
          </w:p>
        </w:tc>
      </w:tr>
      <w:tr>
        <w:tblPrEx>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项目名称</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30m钢联桥</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31.25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Q235B</w:t>
            </w:r>
          </w:p>
        </w:tc>
      </w:tr>
      <w:tr>
        <w:tblPrEx>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喷砂除锈</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31.25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Sa2.5级</w:t>
            </w:r>
          </w:p>
        </w:tc>
      </w:tr>
      <w:tr>
        <w:tblPrEx>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钢架制作</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31.25</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钢架油漆</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31.25</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5400" w:type="dxa"/>
            <w:gridSpan w:val="5"/>
            <w:tcBorders>
              <w:top w:val="nil"/>
              <w:left w:val="double" w:color="000000" w:sz="4" w:space="0"/>
              <w:bottom w:val="single" w:color="000000" w:sz="8" w:space="0"/>
              <w:right w:val="doub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二、配套结构</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圆弧支座</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套</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420" w:hRule="atLeast"/>
        </w:trPr>
        <w:tc>
          <w:tcPr>
            <w:tcW w:w="5400" w:type="dxa"/>
            <w:gridSpan w:val="5"/>
            <w:tcBorders>
              <w:top w:val="nil"/>
              <w:left w:val="double" w:color="000000" w:sz="4" w:space="0"/>
              <w:bottom w:val="single" w:color="000000" w:sz="8" w:space="0"/>
              <w:right w:val="doub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三、其他项目</w:t>
            </w:r>
          </w:p>
        </w:tc>
      </w:tr>
      <w:tr>
        <w:tblPrEx>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钢架安装</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T</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31.25</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补漆</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31.25</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制作辅料</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现场焊</w:t>
            </w:r>
          </w:p>
        </w:tc>
      </w:tr>
      <w:tr>
        <w:tblPrEx>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钢引桥运输</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31.25</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黑体" w:hAnsi="宋体" w:eastAsia="黑体" w:cs="黑体"/>
                <w:i w:val="0"/>
                <w:iCs w:val="0"/>
                <w:color w:val="000000"/>
                <w:sz w:val="22"/>
                <w:szCs w:val="22"/>
                <w:u w:val="none"/>
              </w:rPr>
            </w:pPr>
          </w:p>
        </w:tc>
      </w:tr>
    </w:tbl>
    <w:p>
      <w:pPr>
        <w:pStyle w:val="2"/>
        <w:spacing w:after="0" w:line="360" w:lineRule="auto"/>
        <w:ind w:firstLine="480"/>
        <w:rPr>
          <w:rFonts w:hint="eastAsia"/>
          <w:highlight w:val="yellow"/>
          <w:lang w:eastAsia="zh-CN"/>
        </w:rPr>
      </w:pPr>
    </w:p>
    <w:p>
      <w:pPr>
        <w:pStyle w:val="2"/>
        <w:numPr>
          <w:ilvl w:val="0"/>
          <w:numId w:val="4"/>
        </w:numPr>
        <w:spacing w:after="0" w:line="360" w:lineRule="auto"/>
        <w:ind w:firstLine="480" w:firstLineChars="200"/>
      </w:pPr>
      <w:r>
        <w:rPr>
          <w:rFonts w:hint="eastAsia"/>
        </w:rPr>
        <w:t>钢引桥</w:t>
      </w:r>
      <w:r>
        <w:rPr>
          <w:rFonts w:hint="eastAsia"/>
          <w:color w:val="auto"/>
          <w:lang w:val="en-US" w:eastAsia="zh-CN"/>
        </w:rPr>
        <w:t>制作</w:t>
      </w:r>
      <w:r>
        <w:rPr>
          <w:rFonts w:hint="eastAsia"/>
        </w:rPr>
        <w:t>符合图纸要求，各部件焊缝检测要求合格。</w:t>
      </w:r>
    </w:p>
    <w:p>
      <w:pPr>
        <w:pStyle w:val="2"/>
        <w:numPr>
          <w:ilvl w:val="0"/>
          <w:numId w:val="4"/>
        </w:numPr>
        <w:spacing w:after="0" w:line="360" w:lineRule="auto"/>
        <w:ind w:firstLine="480" w:firstLineChars="200"/>
      </w:pPr>
      <w:r>
        <w:rPr>
          <w:rFonts w:hint="eastAsia"/>
        </w:rPr>
        <w:t>钢引桥制作完成运输送至招标方指定地点</w:t>
      </w:r>
    </w:p>
    <w:p>
      <w:pPr>
        <w:numPr>
          <w:ilvl w:val="255"/>
          <w:numId w:val="0"/>
        </w:numPr>
        <w:spacing w:line="360" w:lineRule="auto"/>
        <w:rPr>
          <w:rFonts w:ascii="宋体" w:hAnsi="宋体" w:cs="宋体"/>
          <w:sz w:val="24"/>
        </w:rPr>
      </w:pPr>
      <w:r>
        <w:rPr>
          <w:rFonts w:hint="eastAsia" w:ascii="宋体" w:hAnsi="宋体" w:cs="宋体"/>
          <w:b/>
          <w:bCs/>
          <w:sz w:val="24"/>
        </w:rPr>
        <w:t>（六）</w:t>
      </w:r>
      <w:r>
        <w:rPr>
          <w:rFonts w:hint="eastAsia" w:ascii="宋体" w:hAnsi="宋体" w:cs="宋体"/>
          <w:sz w:val="24"/>
        </w:rPr>
        <w:t>验收标准和方法：</w:t>
      </w:r>
    </w:p>
    <w:p>
      <w:pPr>
        <w:spacing w:line="360" w:lineRule="auto"/>
        <w:ind w:firstLine="480" w:firstLineChars="200"/>
        <w:rPr>
          <w:rFonts w:ascii="宋体" w:hAnsi="宋体" w:cs="宋体"/>
          <w:sz w:val="24"/>
        </w:rPr>
      </w:pPr>
      <w:r>
        <w:rPr>
          <w:rFonts w:hint="eastAsia" w:ascii="宋体" w:hAnsi="宋体" w:cs="宋体"/>
          <w:sz w:val="24"/>
        </w:rPr>
        <w:t>1.钢引桥尺寸、材料及涂装符合图纸要求及</w:t>
      </w:r>
      <w:r>
        <w:rPr>
          <w:rFonts w:hint="eastAsia" w:ascii="宋体" w:hAnsi="宋体"/>
          <w:b/>
          <w:bCs/>
          <w:color w:val="000000" w:themeColor="text1"/>
          <w:sz w:val="24"/>
          <w14:textFill>
            <w14:solidFill>
              <w14:schemeClr w14:val="tx1"/>
            </w14:solidFill>
          </w14:textFill>
        </w:rPr>
        <w:t>钢结构工程施工质量验收规范(GB50205 )</w:t>
      </w:r>
      <w:r>
        <w:rPr>
          <w:rFonts w:hint="eastAsia" w:ascii="宋体" w:hAnsi="宋体"/>
          <w:color w:val="000000" w:themeColor="text1"/>
          <w:sz w:val="24"/>
          <w14:textFill>
            <w14:solidFill>
              <w14:schemeClr w14:val="tx1"/>
            </w14:solidFill>
          </w14:textFill>
        </w:rPr>
        <w:t>的有关规定。</w:t>
      </w:r>
    </w:p>
    <w:p>
      <w:pPr>
        <w:pStyle w:val="2"/>
        <w:spacing w:line="360" w:lineRule="auto"/>
        <w:ind w:firstLine="480" w:firstLineChars="200"/>
        <w:rPr>
          <w:rFonts w:hAnsi="宋体" w:cs="宋体"/>
        </w:rPr>
      </w:pPr>
      <w:r>
        <w:rPr>
          <w:rFonts w:hint="eastAsia" w:hAnsi="宋体" w:cs="宋体"/>
        </w:rPr>
        <w:t>2.钢引桥加工件外观无破损。</w:t>
      </w:r>
      <w:r>
        <w:rPr>
          <w:rFonts w:hint="eastAsia"/>
        </w:rPr>
        <w:t>钢引桥焊缝检测达标检测合格，不得再进行现场修配加工。</w:t>
      </w:r>
    </w:p>
    <w:p>
      <w:pPr>
        <w:numPr>
          <w:ilvl w:val="255"/>
          <w:numId w:val="0"/>
        </w:numPr>
        <w:spacing w:line="360" w:lineRule="auto"/>
        <w:rPr>
          <w:rFonts w:ascii="宋体" w:hAnsi="宋体" w:cs="宋体"/>
          <w:sz w:val="24"/>
        </w:rPr>
      </w:pPr>
      <w:r>
        <w:rPr>
          <w:rFonts w:hint="eastAsia" w:ascii="宋体" w:hAnsi="宋体" w:cs="宋体"/>
          <w:b/>
          <w:bCs/>
          <w:sz w:val="24"/>
        </w:rPr>
        <w:t>（七）</w:t>
      </w:r>
      <w:r>
        <w:rPr>
          <w:rFonts w:hint="eastAsia" w:ascii="宋体" w:hAnsi="宋体" w:cs="宋体"/>
          <w:sz w:val="24"/>
        </w:rPr>
        <w:t>售后服务的要求：</w:t>
      </w:r>
    </w:p>
    <w:p>
      <w:pPr>
        <w:spacing w:line="360" w:lineRule="auto"/>
        <w:ind w:firstLine="480" w:firstLineChars="200"/>
        <w:rPr>
          <w:rFonts w:ascii="宋体" w:hAnsi="宋体" w:cs="宋体"/>
          <w:sz w:val="24"/>
        </w:rPr>
      </w:pPr>
      <w:r>
        <w:rPr>
          <w:rFonts w:hint="eastAsia" w:ascii="宋体" w:hAnsi="宋体" w:cs="宋体"/>
          <w:sz w:val="24"/>
        </w:rPr>
        <w:t>1、钢引桥保修期最低为</w:t>
      </w:r>
      <w:r>
        <w:rPr>
          <w:rFonts w:hint="eastAsia" w:ascii="宋体" w:hAnsi="宋体" w:cs="宋体"/>
          <w:sz w:val="24"/>
          <w:u w:val="single"/>
        </w:rPr>
        <w:t>2</w:t>
      </w:r>
      <w:r>
        <w:rPr>
          <w:rFonts w:hint="eastAsia" w:ascii="宋体" w:hAnsi="宋体" w:cs="宋体"/>
          <w:sz w:val="24"/>
        </w:rPr>
        <w:t>年。</w:t>
      </w:r>
    </w:p>
    <w:p>
      <w:pPr>
        <w:pStyle w:val="2"/>
        <w:ind w:firstLine="480" w:firstLineChars="200"/>
        <w:rPr>
          <w:rFonts w:hint="default"/>
          <w:highlight w:val="yellow"/>
          <w:lang w:val="en-US" w:eastAsia="zh-CN"/>
        </w:rPr>
      </w:pPr>
      <w:r>
        <w:rPr>
          <w:rFonts w:hint="eastAsia"/>
        </w:rPr>
        <w:t>2、附</w:t>
      </w:r>
      <w:r>
        <w:rPr>
          <w:rFonts w:hint="eastAsia"/>
          <w:lang w:val="en-US" w:eastAsia="zh-CN"/>
        </w:rPr>
        <w:t>钢构件出厂合格证书、钢材质量证明书、质保承诺书（质保期限为2年）。</w:t>
      </w: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pStyle w:val="2"/>
        <w:ind w:firstLine="960" w:firstLineChars="400"/>
      </w:pPr>
    </w:p>
    <w:p>
      <w:pPr>
        <w:spacing w:line="312" w:lineRule="auto"/>
        <w:jc w:val="center"/>
        <w:rPr>
          <w:rFonts w:hint="eastAsia" w:ascii="黑体" w:hAnsi="黑体" w:eastAsia="黑体" w:cs="仿宋"/>
          <w:b/>
          <w:color w:val="000000"/>
          <w:sz w:val="36"/>
          <w:szCs w:val="36"/>
        </w:rPr>
      </w:pPr>
    </w:p>
    <w:p>
      <w:pPr>
        <w:spacing w:line="312" w:lineRule="auto"/>
        <w:jc w:val="center"/>
        <w:rPr>
          <w:rFonts w:hint="eastAsia" w:ascii="黑体" w:hAnsi="黑体" w:eastAsia="黑体" w:cs="仿宋"/>
          <w:b/>
          <w:color w:val="000000"/>
          <w:sz w:val="36"/>
          <w:szCs w:val="36"/>
        </w:rPr>
      </w:pPr>
    </w:p>
    <w:p>
      <w:pPr>
        <w:spacing w:line="312" w:lineRule="auto"/>
        <w:jc w:val="center"/>
        <w:rPr>
          <w:rFonts w:ascii="黑体" w:hAnsi="黑体" w:eastAsia="黑体" w:cs="仿宋"/>
          <w:b/>
          <w:color w:val="000000"/>
          <w:sz w:val="36"/>
          <w:szCs w:val="36"/>
        </w:rPr>
      </w:pPr>
      <w:r>
        <w:rPr>
          <w:rFonts w:hint="eastAsia" w:ascii="黑体" w:hAnsi="黑体" w:eastAsia="黑体" w:cs="仿宋"/>
          <w:b/>
          <w:color w:val="000000"/>
          <w:sz w:val="36"/>
          <w:szCs w:val="36"/>
        </w:rPr>
        <w:t>第六章  响应文件格式</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eastAsia="方正小标宋_GBK"/>
          <w:b/>
          <w:bCs/>
          <w:sz w:val="40"/>
          <w:szCs w:val="36"/>
        </w:rPr>
      </w:pPr>
      <w:r>
        <w:rPr>
          <w:rFonts w:hint="eastAsia" w:eastAsia="方正小标宋_GBK"/>
          <w:bCs/>
          <w:sz w:val="48"/>
          <w:szCs w:val="44"/>
          <w:u w:val="single"/>
        </w:rPr>
        <w:t xml:space="preserve">       </w:t>
      </w:r>
      <w:r>
        <w:rPr>
          <w:rFonts w:eastAsia="方正小标宋_GBK"/>
          <w:bCs/>
          <w:sz w:val="48"/>
          <w:szCs w:val="44"/>
          <w:u w:val="single"/>
        </w:rPr>
        <w:t xml:space="preserve">            </w:t>
      </w:r>
      <w:r>
        <w:rPr>
          <w:rFonts w:hint="eastAsia" w:eastAsia="方正小标宋_GBK"/>
          <w:b/>
          <w:bCs/>
          <w:sz w:val="40"/>
          <w:szCs w:val="36"/>
        </w:rPr>
        <w:t>项目</w:t>
      </w:r>
    </w:p>
    <w:p>
      <w:pPr>
        <w:widowControl w:val="0"/>
        <w:spacing w:before="240" w:beforeLines="100" w:after="240" w:afterLines="100" w:line="240" w:lineRule="auto"/>
        <w:jc w:val="center"/>
        <w:rPr>
          <w:rFonts w:eastAsia="楷体_GB2312"/>
          <w:b/>
          <w:bCs/>
          <w:sz w:val="28"/>
          <w:szCs w:val="28"/>
        </w:rPr>
      </w:pPr>
      <w:r>
        <w:rPr>
          <w:rFonts w:eastAsia="楷体_GB2312"/>
          <w:b/>
          <w:bCs/>
          <w:sz w:val="28"/>
          <w:szCs w:val="28"/>
        </w:rPr>
        <w:t>（项目</w:t>
      </w:r>
      <w:r>
        <w:rPr>
          <w:rFonts w:hint="eastAsia" w:eastAsia="楷体_GB2312"/>
          <w:b/>
          <w:bCs/>
          <w:sz w:val="28"/>
          <w:szCs w:val="28"/>
        </w:rPr>
        <w:t>采购</w:t>
      </w:r>
      <w:r>
        <w:rPr>
          <w:rFonts w:eastAsia="楷体_GB2312"/>
          <w:b/>
          <w:bCs/>
          <w:sz w:val="28"/>
          <w:szCs w:val="28"/>
        </w:rPr>
        <w:t>编号：</w:t>
      </w:r>
      <w:r>
        <w:rPr>
          <w:rFonts w:eastAsia="楷体_GB2312"/>
          <w:b/>
          <w:bCs/>
          <w:sz w:val="28"/>
          <w:szCs w:val="28"/>
          <w:u w:val="single"/>
        </w:rPr>
        <w:t xml:space="preserve">   </w:t>
      </w:r>
      <w:r>
        <w:rPr>
          <w:rFonts w:hint="eastAsia" w:eastAsia="楷体_GB2312"/>
          <w:b/>
          <w:bCs/>
          <w:sz w:val="28"/>
          <w:szCs w:val="28"/>
          <w:u w:val="single"/>
        </w:rPr>
        <w:t>填入项目采购编号</w:t>
      </w:r>
      <w:r>
        <w:rPr>
          <w:rFonts w:eastAsia="楷体_GB2312"/>
          <w:b/>
          <w:bCs/>
          <w:sz w:val="28"/>
          <w:szCs w:val="28"/>
          <w:u w:val="single"/>
        </w:rPr>
        <w:t xml:space="preserve">     </w:t>
      </w:r>
      <w:r>
        <w:rPr>
          <w:rFonts w:eastAsia="楷体_GB2312"/>
          <w:b/>
          <w:bCs/>
          <w:sz w:val="28"/>
          <w:szCs w:val="28"/>
        </w:rPr>
        <w:t>）</w:t>
      </w:r>
    </w:p>
    <w:p>
      <w:pPr>
        <w:widowControl w:val="0"/>
        <w:adjustRightInd w:val="0"/>
        <w:snapToGrid w:val="0"/>
        <w:rPr>
          <w:b/>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p>
    <w:p>
      <w:pPr>
        <w:spacing w:line="288" w:lineRule="auto"/>
        <w:jc w:val="center"/>
        <w:rPr>
          <w:rFonts w:eastAsia="方正小标宋_GBK"/>
          <w:b/>
          <w:bCs/>
          <w:spacing w:val="160"/>
          <w:sz w:val="72"/>
          <w:szCs w:val="72"/>
        </w:rPr>
      </w:pPr>
      <w:r>
        <w:rPr>
          <w:rFonts w:hint="eastAsia" w:eastAsia="方正小标宋_GBK"/>
          <w:b/>
          <w:bCs/>
          <w:spacing w:val="160"/>
          <w:sz w:val="72"/>
          <w:szCs w:val="72"/>
        </w:rPr>
        <w:t>响应</w:t>
      </w:r>
      <w:r>
        <w:rPr>
          <w:rFonts w:eastAsia="方正小标宋_GBK"/>
          <w:b/>
          <w:bCs/>
          <w:spacing w:val="160"/>
          <w:sz w:val="72"/>
          <w:szCs w:val="72"/>
        </w:rPr>
        <w:t>文件</w:t>
      </w: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288" w:lineRule="auto"/>
        <w:rPr>
          <w:sz w:val="26"/>
          <w:szCs w:val="26"/>
        </w:rPr>
      </w:pPr>
    </w:p>
    <w:p>
      <w:pPr>
        <w:spacing w:line="900" w:lineRule="exact"/>
        <w:jc w:val="center"/>
        <w:rPr>
          <w:rFonts w:eastAsia="黑体"/>
          <w:bCs/>
          <w:sz w:val="30"/>
          <w:szCs w:val="30"/>
        </w:rPr>
      </w:pPr>
      <w:r>
        <w:rPr>
          <w:rFonts w:hint="eastAsia" w:eastAsia="黑体"/>
          <w:bCs/>
          <w:sz w:val="30"/>
          <w:szCs w:val="30"/>
        </w:rPr>
        <w:t>供 应 商</w:t>
      </w:r>
      <w:r>
        <w:rPr>
          <w:rFonts w:eastAsia="黑体"/>
          <w:bCs/>
          <w:sz w:val="30"/>
          <w:szCs w:val="30"/>
        </w:rPr>
        <w:t>：</w:t>
      </w:r>
      <w:r>
        <w:rPr>
          <w:rFonts w:eastAsia="黑体"/>
          <w:bCs/>
          <w:sz w:val="30"/>
          <w:szCs w:val="30"/>
          <w:u w:val="single"/>
        </w:rPr>
        <w:t xml:space="preserve">  </w:t>
      </w:r>
      <w:r>
        <w:rPr>
          <w:rFonts w:hint="eastAsia" w:eastAsia="黑体"/>
          <w:bCs/>
          <w:sz w:val="30"/>
          <w:szCs w:val="30"/>
          <w:u w:val="single"/>
        </w:rPr>
        <w:t>供应商</w:t>
      </w:r>
      <w:r>
        <w:rPr>
          <w:rFonts w:eastAsia="黑体"/>
          <w:bCs/>
          <w:sz w:val="30"/>
          <w:szCs w:val="30"/>
          <w:u w:val="single"/>
        </w:rPr>
        <w:t xml:space="preserve">全称并盖单位公章 </w:t>
      </w:r>
    </w:p>
    <w:p>
      <w:pPr>
        <w:adjustRightInd/>
        <w:snapToGrid/>
        <w:spacing w:line="900" w:lineRule="exact"/>
        <w:jc w:val="center"/>
        <w:rPr>
          <w:rFonts w:ascii="黑体" w:hAnsi="黑体" w:eastAsia="黑体" w:cs="仿宋"/>
          <w:sz w:val="36"/>
          <w:szCs w:val="36"/>
        </w:rPr>
      </w:pPr>
      <w:r>
        <w:rPr>
          <w:rFonts w:eastAsia="黑体"/>
          <w:sz w:val="30"/>
          <w:szCs w:val="30"/>
        </w:rPr>
        <w:t>日</w:t>
      </w:r>
      <w:r>
        <w:rPr>
          <w:rFonts w:hint="eastAsia" w:eastAsia="黑体"/>
          <w:sz w:val="30"/>
          <w:szCs w:val="30"/>
        </w:rPr>
        <w:t xml:space="preserve">   </w:t>
      </w:r>
      <w:r>
        <w:rPr>
          <w:rFonts w:eastAsia="黑体"/>
          <w:sz w:val="30"/>
          <w:szCs w:val="30"/>
        </w:rPr>
        <w:t>期：</w:t>
      </w:r>
      <w:r>
        <w:rPr>
          <w:rFonts w:eastAsia="黑体"/>
          <w:sz w:val="30"/>
          <w:szCs w:val="30"/>
          <w:u w:val="single"/>
        </w:rPr>
        <w:t xml:space="preserve">      </w:t>
      </w:r>
      <w:r>
        <w:rPr>
          <w:rFonts w:eastAsia="黑体"/>
          <w:sz w:val="30"/>
          <w:szCs w:val="30"/>
        </w:rPr>
        <w:t>年</w:t>
      </w:r>
      <w:r>
        <w:rPr>
          <w:rFonts w:eastAsia="黑体"/>
          <w:sz w:val="30"/>
          <w:szCs w:val="30"/>
          <w:u w:val="single"/>
        </w:rPr>
        <w:t xml:space="preserve">    </w:t>
      </w:r>
      <w:r>
        <w:rPr>
          <w:rFonts w:eastAsia="黑体"/>
          <w:sz w:val="30"/>
          <w:szCs w:val="30"/>
        </w:rPr>
        <w:t>月</w:t>
      </w:r>
      <w:r>
        <w:rPr>
          <w:rFonts w:eastAsia="黑体"/>
          <w:sz w:val="30"/>
          <w:szCs w:val="30"/>
          <w:u w:val="single"/>
        </w:rPr>
        <w:t xml:space="preserve">    </w:t>
      </w:r>
      <w:r>
        <w:rPr>
          <w:rFonts w:eastAsia="黑体"/>
          <w:sz w:val="30"/>
          <w:szCs w:val="30"/>
        </w:rPr>
        <w:t>日</w:t>
      </w:r>
    </w:p>
    <w:p>
      <w:pPr>
        <w:adjustRightInd w:val="0"/>
        <w:snapToGrid w:val="0"/>
        <w:spacing w:line="600" w:lineRule="exact"/>
        <w:jc w:val="center"/>
        <w:rPr>
          <w:rFonts w:ascii="黑体" w:hAnsi="黑体" w:eastAsia="黑体" w:cs="仿宋"/>
          <w:sz w:val="40"/>
          <w:szCs w:val="40"/>
        </w:rPr>
      </w:pPr>
      <w:r>
        <w:rPr>
          <w:rFonts w:hint="eastAsia" w:ascii="黑体" w:hAnsi="黑体" w:eastAsia="黑体" w:cs="仿宋"/>
          <w:sz w:val="40"/>
          <w:szCs w:val="40"/>
        </w:rPr>
        <w:t xml:space="preserve">目 </w:t>
      </w:r>
      <w:r>
        <w:rPr>
          <w:rFonts w:ascii="黑体" w:hAnsi="黑体" w:eastAsia="黑体" w:cs="仿宋"/>
          <w:sz w:val="40"/>
          <w:szCs w:val="40"/>
        </w:rPr>
        <w:t xml:space="preserve"> </w:t>
      </w:r>
      <w:r>
        <w:rPr>
          <w:rFonts w:hint="eastAsia" w:ascii="黑体" w:hAnsi="黑体" w:eastAsia="黑体" w:cs="仿宋"/>
          <w:sz w:val="40"/>
          <w:szCs w:val="40"/>
        </w:rPr>
        <w:t>录</w:t>
      </w:r>
    </w:p>
    <w:p>
      <w:pPr>
        <w:adjustRightInd w:val="0"/>
        <w:snapToGrid w:val="0"/>
        <w:spacing w:line="600" w:lineRule="exact"/>
        <w:jc w:val="both"/>
        <w:rPr>
          <w:rFonts w:ascii="宋体" w:hAnsi="宋体" w:cs="仿宋"/>
          <w:sz w:val="36"/>
          <w:szCs w:val="36"/>
        </w:rPr>
      </w:pPr>
    </w:p>
    <w:p>
      <w:pPr>
        <w:adjustRightInd w:val="0"/>
        <w:snapToGrid w:val="0"/>
        <w:spacing w:line="360" w:lineRule="auto"/>
        <w:jc w:val="both"/>
        <w:rPr>
          <w:color w:val="000000" w:themeColor="text1"/>
          <w:sz w:val="28"/>
          <w:szCs w:val="28"/>
          <w14:textFill>
            <w14:solidFill>
              <w14:schemeClr w14:val="tx1"/>
            </w14:solidFill>
          </w14:textFill>
        </w:rPr>
      </w:pPr>
      <w:r>
        <w:rPr>
          <w:rFonts w:hint="eastAsia" w:ascii="宋体" w:hAnsi="宋体" w:cs="仿宋"/>
          <w:sz w:val="28"/>
          <w:szCs w:val="28"/>
        </w:rPr>
        <w:t>一、响应</w:t>
      </w:r>
      <w:r>
        <w:rPr>
          <w:rFonts w:hint="eastAsia" w:ascii="宋体" w:hAnsi="宋体" w:cs="仿宋"/>
          <w:color w:val="000000" w:themeColor="text1"/>
          <w:sz w:val="28"/>
          <w:szCs w:val="28"/>
          <w14:textFill>
            <w14:solidFill>
              <w14:schemeClr w14:val="tx1"/>
            </w14:solidFill>
          </w14:textFill>
        </w:rPr>
        <w:t>函</w:t>
      </w:r>
    </w:p>
    <w:p>
      <w:pPr>
        <w:spacing w:line="360" w:lineRule="auto"/>
        <w:jc w:val="both"/>
        <w:rPr>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二、授权委托书(适用于有委托代理人的情况)</w:t>
      </w:r>
    </w:p>
    <w:p>
      <w:pPr>
        <w:pStyle w:val="2"/>
        <w:spacing w:after="0" w:line="360" w:lineRule="auto"/>
        <w:ind w:firstLine="0"/>
        <w:rPr>
          <w:color w:val="000000" w:themeColor="text1"/>
          <w:sz w:val="28"/>
          <w:szCs w:val="28"/>
          <w14:textFill>
            <w14:solidFill>
              <w14:schemeClr w14:val="tx1"/>
            </w14:solidFill>
          </w14:textFill>
        </w:rPr>
      </w:pPr>
      <w:r>
        <w:rPr>
          <w:rFonts w:hint="eastAsia" w:hAnsi="宋体" w:cs="仿宋"/>
          <w:color w:val="000000" w:themeColor="text1"/>
          <w:sz w:val="28"/>
          <w:szCs w:val="28"/>
          <w14:textFill>
            <w14:solidFill>
              <w14:schemeClr w14:val="tx1"/>
            </w14:solidFill>
          </w14:textFill>
        </w:rPr>
        <w:t>三、商务与技术偏差表</w:t>
      </w:r>
    </w:p>
    <w:p>
      <w:pPr>
        <w:adjustRightInd w:val="0"/>
        <w:snapToGrid w:val="0"/>
        <w:spacing w:line="360" w:lineRule="auto"/>
        <w:jc w:val="both"/>
        <w:rPr>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四、报价表</w:t>
      </w:r>
    </w:p>
    <w:p>
      <w:pPr>
        <w:adjustRightInd w:val="0"/>
        <w:snapToGrid w:val="0"/>
        <w:spacing w:line="360" w:lineRule="auto"/>
        <w:jc w:val="both"/>
        <w:rPr>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五、资格审查资料</w:t>
      </w:r>
    </w:p>
    <w:p>
      <w:pPr>
        <w:adjustRightInd w:val="0"/>
        <w:snapToGrid w:val="0"/>
        <w:spacing w:line="360" w:lineRule="auto"/>
        <w:jc w:val="both"/>
        <w:rPr>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六、响应方案</w:t>
      </w:r>
    </w:p>
    <w:p>
      <w:pPr>
        <w:adjustRightInd w:val="0"/>
        <w:snapToGrid w:val="0"/>
        <w:spacing w:line="360" w:lineRule="auto"/>
        <w:jc w:val="both"/>
        <w:rPr>
          <w:rFonts w:ascii="宋体" w:hAnsi="宋体" w:cs="仿宋"/>
          <w:sz w:val="28"/>
          <w:szCs w:val="28"/>
        </w:rPr>
      </w:pPr>
      <w:r>
        <w:rPr>
          <w:rFonts w:hint="eastAsia" w:ascii="宋体" w:hAnsi="宋体" w:cs="仿宋"/>
          <w:sz w:val="28"/>
          <w:szCs w:val="28"/>
        </w:rPr>
        <w:t>七、其他资料</w:t>
      </w:r>
    </w:p>
    <w:p>
      <w:pPr>
        <w:spacing w:line="600" w:lineRule="exact"/>
        <w:jc w:val="both"/>
        <w:rPr>
          <w:rFonts w:ascii="仿宋" w:hAnsi="仿宋" w:eastAsia="仿宋" w:cs="仿宋"/>
          <w:sz w:val="32"/>
          <w:szCs w:val="32"/>
        </w:rPr>
      </w:pPr>
      <w:r>
        <w:rPr>
          <w:rFonts w:hint="eastAsia" w:ascii="仿宋" w:hAnsi="仿宋" w:eastAsia="仿宋" w:cs="仿宋"/>
          <w:sz w:val="32"/>
          <w:szCs w:val="32"/>
        </w:rPr>
        <w:br w:type="page"/>
      </w:r>
    </w:p>
    <w:p>
      <w:pPr>
        <w:numPr>
          <w:ilvl w:val="0"/>
          <w:numId w:val="5"/>
        </w:num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响应函</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(采购人名称):</w:t>
      </w:r>
    </w:p>
    <w:p>
      <w:pPr>
        <w:adjustRightInd w:val="0"/>
        <w:snapToGrid w:val="0"/>
        <w:spacing w:line="600" w:lineRule="exact"/>
        <w:rPr>
          <w:rFonts w:cs="仿宋" w:asciiTheme="minorEastAsia" w:hAnsiTheme="minorEastAsia" w:eastAsiaTheme="minorEastAsia"/>
          <w:sz w:val="24"/>
        </w:rPr>
      </w:pPr>
      <w:r>
        <w:rPr>
          <w:rFonts w:hint="eastAsia" w:cs="仿宋" w:asciiTheme="minorEastAsia" w:hAnsiTheme="minorEastAsia" w:eastAsiaTheme="minorEastAsia"/>
          <w:sz w:val="24"/>
        </w:rPr>
        <w:t>1.我方已仔细研究了__(项目名称)采购文件的全部内容，愿意以含税价人民币(大写)(￥</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)的报价（其中：不含税价为: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；增值税税额为:</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)完成提供本项目货物，并按合同约定履行义务。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2.我方的响应文件包括下列内容:</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(1)响应函；</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(2)授权委托书(如有)；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(3)商务和技术偏差表；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(4)报价表；</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(5)资格审查资料；</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(6)响应方案；</w:t>
      </w:r>
    </w:p>
    <w:p>
      <w:pPr>
        <w:adjustRightInd w:val="0"/>
        <w:snapToGrid w:val="0"/>
        <w:spacing w:line="600" w:lineRule="exact"/>
        <w:jc w:val="both"/>
      </w:pPr>
      <w:r>
        <w:rPr>
          <w:rFonts w:hint="eastAsia" w:cs="仿宋" w:asciiTheme="minorEastAsia" w:hAnsiTheme="minorEastAsia" w:eastAsiaTheme="minorEastAsia"/>
          <w:sz w:val="24"/>
        </w:rPr>
        <w:t>(7)其他资料（如有）；</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响应文件的上述组成部分如存在内容不一致的，以响应函为准。</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3.我方承诺除商务和技术偏差表列出的偏差外，我方响应采购文件的全部要求。</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我方承诺在采购文件规定的响应文件有效期（90天）内不撤销响应文件。</w:t>
      </w:r>
    </w:p>
    <w:p>
      <w:pPr>
        <w:numPr>
          <w:ilvl w:val="0"/>
          <w:numId w:val="6"/>
        </w:num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如我方成交，我方承诺:</w:t>
      </w:r>
    </w:p>
    <w:p>
      <w:pPr>
        <w:tabs>
          <w:tab w:val="left" w:pos="312"/>
        </w:tabs>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(1)在收到成交通知书后，在成交通知书规定的期限内与你方签订合同；</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(2)在签订合同时不向你方提出附加条件；</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(3)在合同约定的期限内完成合同规定的全部义务。</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6.我方在此声明，所递交的响应文件及有关资料内容完整、真实和准确，且</w:t>
      </w:r>
      <w:r>
        <w:rPr>
          <w:rFonts w:hint="eastAsia" w:cs="仿宋" w:asciiTheme="minorEastAsia" w:hAnsiTheme="minorEastAsia" w:eastAsiaTheme="minorEastAsia"/>
          <w:b/>
          <w:bCs/>
          <w:sz w:val="24"/>
        </w:rPr>
        <w:t>不存在第一章“采购公告”中规定的供应商不得存在的情形</w:t>
      </w:r>
      <w:r>
        <w:rPr>
          <w:rFonts w:hint="eastAsia" w:cs="仿宋" w:asciiTheme="minorEastAsia" w:hAnsiTheme="minorEastAsia" w:eastAsiaTheme="minorEastAsia"/>
          <w:sz w:val="24"/>
        </w:rPr>
        <w:t>。</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7.(其他补充说明)。</w:t>
      </w:r>
    </w:p>
    <w:p>
      <w:pPr>
        <w:adjustRightInd w:val="0"/>
        <w:snapToGrid w:val="0"/>
        <w:spacing w:line="600" w:lineRule="exact"/>
        <w:jc w:val="both"/>
        <w:rPr>
          <w:rFonts w:cs="仿宋" w:asciiTheme="minorEastAsia" w:hAnsiTheme="minorEastAsia" w:eastAsiaTheme="minorEastAsia"/>
          <w:sz w:val="24"/>
        </w:rPr>
      </w:pP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供应商:________________________(盖单位章)</w:t>
      </w:r>
    </w:p>
    <w:p>
      <w:pPr>
        <w:adjustRightInd w:val="0"/>
        <w:snapToGrid w:val="0"/>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法定代表人(单位负责人)或其授权的代理人:(签字) </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地址:____________________________________________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电子邮箱：_______________________________________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电话：____________________________________________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传真：____________________________________________</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邮政编码：_______________________________________</w:t>
      </w:r>
    </w:p>
    <w:p>
      <w:pPr>
        <w:spacing w:line="600" w:lineRule="exact"/>
        <w:jc w:val="both"/>
        <w:rPr>
          <w:rFonts w:cs="仿宋" w:asciiTheme="minorEastAsia" w:hAnsiTheme="minorEastAsia" w:eastAsiaTheme="minorEastAsia"/>
          <w:sz w:val="24"/>
        </w:rPr>
      </w:pPr>
    </w:p>
    <w:p>
      <w:pPr>
        <w:spacing w:line="60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年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月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240" w:lineRule="auto"/>
        <w:rPr>
          <w:rFonts w:cs="宋体" w:asciiTheme="minorEastAsia" w:hAnsiTheme="minorEastAsia" w:eastAsiaTheme="minorEastAsia"/>
          <w:b/>
          <w:color w:val="000000"/>
          <w:kern w:val="0"/>
          <w:sz w:val="36"/>
          <w:szCs w:val="36"/>
        </w:rPr>
      </w:pPr>
      <w:r>
        <w:rPr>
          <w:rFonts w:hint="eastAsia" w:cs="宋体" w:asciiTheme="minorEastAsia" w:hAnsiTheme="minorEastAsia" w:eastAsiaTheme="minorEastAsia"/>
          <w:b/>
          <w:color w:val="000000"/>
          <w:kern w:val="0"/>
          <w:sz w:val="36"/>
          <w:szCs w:val="36"/>
        </w:rPr>
        <w:br w:type="page"/>
      </w:r>
    </w:p>
    <w:p>
      <w:pPr>
        <w:spacing w:line="400" w:lineRule="exact"/>
        <w:jc w:val="center"/>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0"/>
          <w:sz w:val="36"/>
          <w:szCs w:val="36"/>
        </w:rPr>
        <w:t>附：守法诚信承诺书</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××公司：</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为维护社会的公平正义，我司郑重承诺，与贵公司不存在有可能影响采购公正的利害关系。</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1、我司已仔细阅读《××单位××文件》</w:t>
      </w:r>
      <w:r>
        <w:rPr>
          <w:rFonts w:cs="仿宋" w:asciiTheme="minorEastAsia" w:hAnsiTheme="minorEastAsia" w:eastAsiaTheme="minorEastAsia"/>
          <w:sz w:val="24"/>
        </w:rPr>
        <w:t>（编号</w:t>
      </w:r>
      <w:r>
        <w:rPr>
          <w:rFonts w:hint="eastAsia" w:cs="仿宋" w:asciiTheme="minorEastAsia" w:hAnsiTheme="minorEastAsia" w:eastAsiaTheme="minorEastAsia"/>
          <w:sz w:val="24"/>
        </w:rPr>
        <w:t>×</w:t>
      </w:r>
      <w:r>
        <w:rPr>
          <w:rFonts w:cs="仿宋" w:asciiTheme="minorEastAsia" w:hAnsiTheme="minorEastAsia" w:eastAsiaTheme="minorEastAsia"/>
          <w:sz w:val="24"/>
        </w:rPr>
        <w:t>×）</w:t>
      </w:r>
      <w:r>
        <w:rPr>
          <w:rFonts w:hint="eastAsia" w:cs="仿宋" w:asciiTheme="minorEastAsia" w:hAnsiTheme="minorEastAsia" w:eastAsiaTheme="minorEastAsia"/>
          <w:sz w:val="24"/>
        </w:rPr>
        <w:t>（以下</w:t>
      </w:r>
      <w:r>
        <w:rPr>
          <w:rFonts w:cs="仿宋" w:asciiTheme="minorEastAsia" w:hAnsiTheme="minorEastAsia" w:eastAsiaTheme="minorEastAsia"/>
          <w:sz w:val="24"/>
        </w:rPr>
        <w:t>简称</w:t>
      </w:r>
      <w:r>
        <w:rPr>
          <w:rFonts w:hint="eastAsia" w:cs="仿宋" w:asciiTheme="minorEastAsia" w:hAnsiTheme="minorEastAsia" w:eastAsiaTheme="minorEastAsia"/>
          <w:sz w:val="24"/>
        </w:rPr>
        <w:t>采购</w:t>
      </w:r>
      <w:r>
        <w:rPr>
          <w:rFonts w:cs="仿宋" w:asciiTheme="minorEastAsia" w:hAnsiTheme="minorEastAsia" w:eastAsiaTheme="minorEastAsia"/>
          <w:sz w:val="24"/>
        </w:rPr>
        <w:t>文件）</w:t>
      </w:r>
      <w:r>
        <w:rPr>
          <w:rFonts w:hint="eastAsia" w:cs="仿宋" w:asciiTheme="minorEastAsia" w:hAnsiTheme="minorEastAsia" w:eastAsiaTheme="minorEastAsia"/>
          <w:sz w:val="24"/>
        </w:rPr>
        <w:t>，包括采</w:t>
      </w:r>
      <w:r>
        <w:rPr>
          <w:rFonts w:cs="仿宋" w:asciiTheme="minorEastAsia" w:hAnsiTheme="minorEastAsia" w:eastAsiaTheme="minorEastAsia"/>
          <w:sz w:val="24"/>
        </w:rPr>
        <w:t>购</w:t>
      </w:r>
      <w:r>
        <w:rPr>
          <w:rFonts w:hint="eastAsia" w:cs="仿宋" w:asciiTheme="minorEastAsia" w:hAnsiTheme="minorEastAsia" w:eastAsiaTheme="minorEastAsia"/>
          <w:sz w:val="24"/>
        </w:rPr>
        <w:t>文件的澄清或修改说明</w:t>
      </w:r>
      <w:r>
        <w:rPr>
          <w:rFonts w:cs="仿宋" w:asciiTheme="minorEastAsia" w:hAnsiTheme="minorEastAsia" w:eastAsiaTheme="minorEastAsia"/>
          <w:sz w:val="24"/>
        </w:rPr>
        <w:t>，</w:t>
      </w:r>
      <w:r>
        <w:rPr>
          <w:rFonts w:hint="eastAsia" w:cs="仿宋" w:asciiTheme="minorEastAsia" w:hAnsiTheme="minorEastAsia" w:eastAsiaTheme="minorEastAsia"/>
          <w:sz w:val="24"/>
        </w:rPr>
        <w:t>完全支持并响应，不存在误解或不明。</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2、遵纪守法，不触底线，公平公正参与竞争。我司提供的《响应文件》及其资料真实合法有效。</w:t>
      </w:r>
      <w:r>
        <w:rPr>
          <w:rFonts w:cs="仿宋" w:asciiTheme="minorEastAsia" w:hAnsiTheme="minorEastAsia" w:eastAsiaTheme="minorEastAsia"/>
          <w:sz w:val="24"/>
        </w:rPr>
        <w:t xml:space="preserve"> </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3、响应期间没有因质量或</w:t>
      </w:r>
      <w:r>
        <w:rPr>
          <w:rFonts w:cs="仿宋" w:asciiTheme="minorEastAsia" w:hAnsiTheme="minorEastAsia" w:eastAsiaTheme="minorEastAsia"/>
          <w:sz w:val="24"/>
        </w:rPr>
        <w:t>服务</w:t>
      </w:r>
      <w:r>
        <w:rPr>
          <w:rFonts w:hint="eastAsia" w:cs="仿宋" w:asciiTheme="minorEastAsia" w:hAnsiTheme="minorEastAsia" w:eastAsiaTheme="minorEastAsia"/>
          <w:sz w:val="24"/>
        </w:rPr>
        <w:t>问题被采购人或采购人上级</w:t>
      </w:r>
      <w:r>
        <w:rPr>
          <w:rFonts w:cs="仿宋" w:asciiTheme="minorEastAsia" w:hAnsiTheme="minorEastAsia" w:eastAsiaTheme="minorEastAsia"/>
          <w:sz w:val="24"/>
        </w:rPr>
        <w:t>机构</w:t>
      </w:r>
      <w:r>
        <w:rPr>
          <w:rFonts w:hint="eastAsia" w:cs="仿宋" w:asciiTheme="minorEastAsia" w:hAnsiTheme="minorEastAsia" w:eastAsiaTheme="minorEastAsia"/>
          <w:sz w:val="24"/>
        </w:rPr>
        <w:t>通报且在整改期内。</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4、响应单位法定代表人为同一个人或者存在控股关系，管理关系的不同单位，没有在本项目中同时报价。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5、无联合体另外报价。</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7</w:t>
      </w:r>
      <w:r>
        <w:rPr>
          <w:rFonts w:hint="eastAsia" w:cs="仿宋" w:asciiTheme="minorEastAsia" w:hAnsiTheme="minorEastAsia" w:eastAsiaTheme="minorEastAsia"/>
          <w:sz w:val="24"/>
        </w:rPr>
        <w:t>、诚实守信，优质高效履行合同。一旦中选，我司将严格遵守采购文件的约定，不附加条件,及时商谈、签约、履约。</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8</w:t>
      </w:r>
      <w:r>
        <w:rPr>
          <w:rFonts w:hint="eastAsia" w:cs="仿宋" w:asciiTheme="minorEastAsia" w:hAnsiTheme="minorEastAsia" w:eastAsiaTheme="minorEastAsia"/>
          <w:sz w:val="24"/>
        </w:rPr>
        <w:t>、自我管理，知行合一，主动承担社会责任。坚持“五大发展理念”，始终为用户着想，维护同业形象，自觉接受监管，维护和谐稳定。</w:t>
      </w:r>
    </w:p>
    <w:p>
      <w:pPr>
        <w:spacing w:line="360" w:lineRule="auto"/>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9</w:t>
      </w:r>
      <w:r>
        <w:rPr>
          <w:rFonts w:hint="eastAsia" w:cs="仿宋" w:asciiTheme="minorEastAsia" w:hAnsiTheme="minorEastAsia" w:eastAsiaTheme="minorEastAsia"/>
          <w:sz w:val="24"/>
        </w:rPr>
        <w:t>、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专此承诺。</w:t>
      </w:r>
    </w:p>
    <w:p>
      <w:pPr>
        <w:spacing w:line="360" w:lineRule="auto"/>
        <w:ind w:firstLine="2880" w:firstLineChars="1200"/>
        <w:jc w:val="both"/>
        <w:rPr>
          <w:rFonts w:cs="仿宋" w:asciiTheme="minorEastAsia" w:hAnsiTheme="minorEastAsia" w:eastAsiaTheme="minorEastAsia"/>
          <w:sz w:val="24"/>
        </w:rPr>
      </w:pPr>
      <w:r>
        <w:rPr>
          <w:rFonts w:hint="eastAsia" w:cs="仿宋" w:asciiTheme="minorEastAsia" w:hAnsiTheme="minorEastAsia" w:eastAsiaTheme="minorEastAsia"/>
          <w:sz w:val="24"/>
        </w:rPr>
        <w:t>承诺单位</w:t>
      </w:r>
      <w:r>
        <w:rPr>
          <w:rFonts w:cs="仿宋" w:asciiTheme="minorEastAsia" w:hAnsiTheme="minorEastAsia" w:eastAsiaTheme="minorEastAsia"/>
          <w:sz w:val="24"/>
        </w:rPr>
        <w:t>（</w:t>
      </w:r>
      <w:r>
        <w:rPr>
          <w:rFonts w:hint="eastAsia" w:cs="仿宋" w:asciiTheme="minorEastAsia" w:hAnsiTheme="minorEastAsia" w:eastAsiaTheme="minorEastAsia"/>
          <w:sz w:val="24"/>
        </w:rPr>
        <w:t>印刷体全称</w:t>
      </w:r>
      <w:r>
        <w:rPr>
          <w:rFonts w:cs="仿宋" w:asciiTheme="minorEastAsia" w:hAnsiTheme="minorEastAsia" w:eastAsiaTheme="minorEastAsia"/>
          <w:sz w:val="24"/>
        </w:rPr>
        <w:t>+</w:t>
      </w:r>
      <w:r>
        <w:rPr>
          <w:rFonts w:hint="eastAsia" w:cs="仿宋" w:asciiTheme="minorEastAsia" w:hAnsiTheme="minorEastAsia" w:eastAsiaTheme="minorEastAsia"/>
          <w:sz w:val="24"/>
        </w:rPr>
        <w:t>单位公章</w:t>
      </w:r>
      <w:r>
        <w:rPr>
          <w:rFonts w:cs="仿宋" w:asciiTheme="minorEastAsia" w:hAnsiTheme="minorEastAsia" w:eastAsiaTheme="minorEastAsia"/>
          <w:sz w:val="24"/>
        </w:rPr>
        <w:t>）：</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p>
    <w:p>
      <w:pPr>
        <w:spacing w:line="36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承诺单位法定代表人或其委托代理人（印刷体+</w:t>
      </w:r>
      <w:r>
        <w:rPr>
          <w:rFonts w:cs="仿宋" w:asciiTheme="minorEastAsia" w:hAnsiTheme="minorEastAsia" w:eastAsiaTheme="minorEastAsia"/>
          <w:sz w:val="24"/>
        </w:rPr>
        <w:t>签字）：</w:t>
      </w:r>
    </w:p>
    <w:p>
      <w:pPr>
        <w:ind w:firstLine="480" w:firstLineChars="200"/>
        <w:jc w:val="both"/>
        <w:rPr>
          <w:rFonts w:cs="仿宋" w:asciiTheme="minorEastAsia" w:hAnsiTheme="minorEastAsia" w:eastAsiaTheme="minorEastAsia"/>
          <w:sz w:val="24"/>
        </w:rPr>
      </w:pP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年</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月</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w:t>
      </w:r>
    </w:p>
    <w:p>
      <w:pPr>
        <w:spacing w:line="600" w:lineRule="exact"/>
        <w:jc w:val="center"/>
        <w:rPr>
          <w:rFonts w:ascii="黑体" w:hAnsi="黑体" w:eastAsia="黑体" w:cs="仿宋"/>
          <w:sz w:val="36"/>
          <w:szCs w:val="36"/>
        </w:rPr>
      </w:pPr>
      <w:r>
        <w:rPr>
          <w:rFonts w:hint="eastAsia" w:cs="仿宋" w:asciiTheme="minorEastAsia" w:hAnsiTheme="minorEastAsia" w:eastAsiaTheme="minorEastAsia"/>
          <w:sz w:val="24"/>
        </w:rPr>
        <w:br w:type="page"/>
      </w:r>
      <w:r>
        <w:rPr>
          <w:rFonts w:hint="eastAsia" w:ascii="黑体" w:hAnsi="黑体" w:eastAsia="黑体" w:cs="仿宋"/>
          <w:sz w:val="36"/>
          <w:szCs w:val="36"/>
        </w:rPr>
        <w:t>二、授权委托书</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(适用于有委托代理人的情况)</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委托期限:自本委托书签署之日起至</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采购项目签订采购合同之日止。</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代理人无转委托权。</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供应商:(盖单位章)</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法定代表人(单位负责人):(签字)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委托代理人:(签字)</w:t>
      </w:r>
    </w:p>
    <w:p>
      <w:pPr>
        <w:adjustRightInd w:val="0"/>
        <w:snapToGrid w:val="0"/>
        <w:spacing w:line="600" w:lineRule="exact"/>
        <w:ind w:left="420" w:leftChars="200"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p>
      <w:pPr>
        <w:adjustRightInd w:val="0"/>
        <w:snapToGrid w:val="0"/>
        <w:spacing w:line="600" w:lineRule="exact"/>
        <w:ind w:left="420" w:leftChars="200" w:firstLine="480" w:firstLineChars="200"/>
        <w:jc w:val="right"/>
        <w:rPr>
          <w:rFonts w:cs="仿宋" w:asciiTheme="minorEastAsia" w:hAnsiTheme="minorEastAsia" w:eastAsiaTheme="minorEastAsia"/>
          <w:sz w:val="24"/>
        </w:rPr>
      </w:pPr>
      <w:r>
        <w:rPr>
          <w:rFonts w:hint="eastAsia" w:cs="仿宋" w:asciiTheme="minorEastAsia" w:hAnsiTheme="minorEastAsia" w:eastAsiaTheme="minorEastAsia"/>
          <w:sz w:val="24"/>
        </w:rPr>
        <w:t>年   月   日</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三、商务和技术偏差表</w:t>
      </w:r>
    </w:p>
    <w:p>
      <w:pPr>
        <w:spacing w:line="600" w:lineRule="exact"/>
        <w:jc w:val="center"/>
        <w:rPr>
          <w:rFonts w:cs="仿宋" w:asciiTheme="minorEastAsia" w:hAnsiTheme="minorEastAsia" w:eastAsiaTheme="minorEastAsia"/>
          <w:sz w:val="24"/>
        </w:rPr>
      </w:pPr>
    </w:p>
    <w:tbl>
      <w:tblPr>
        <w:tblStyle w:val="39"/>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809"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采购文件章节及条款号</w:t>
            </w:r>
          </w:p>
        </w:tc>
        <w:tc>
          <w:tcPr>
            <w:tcW w:w="2656"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响应文件章节及条款号</w:t>
            </w:r>
          </w:p>
        </w:tc>
        <w:tc>
          <w:tcPr>
            <w:tcW w:w="2175" w:type="dxa"/>
            <w:vAlign w:val="center"/>
          </w:tcPr>
          <w:p>
            <w:pPr>
              <w:widowControl/>
              <w:spacing w:line="60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cs="仿宋" w:asciiTheme="minorEastAsia" w:hAnsiTheme="minorEastAsia" w:eastAsiaTheme="minorEastAsia"/>
                <w:sz w:val="24"/>
              </w:rPr>
            </w:pPr>
          </w:p>
        </w:tc>
        <w:tc>
          <w:tcPr>
            <w:tcW w:w="2809" w:type="dxa"/>
          </w:tcPr>
          <w:p>
            <w:pPr>
              <w:widowControl/>
              <w:spacing w:line="600" w:lineRule="exact"/>
              <w:jc w:val="both"/>
              <w:rPr>
                <w:rFonts w:cs="仿宋" w:asciiTheme="minorEastAsia" w:hAnsiTheme="minorEastAsia" w:eastAsiaTheme="minorEastAsia"/>
                <w:sz w:val="24"/>
              </w:rPr>
            </w:pPr>
          </w:p>
        </w:tc>
        <w:tc>
          <w:tcPr>
            <w:tcW w:w="2656" w:type="dxa"/>
          </w:tcPr>
          <w:p>
            <w:pPr>
              <w:widowControl/>
              <w:spacing w:line="600" w:lineRule="exact"/>
              <w:jc w:val="both"/>
              <w:rPr>
                <w:rFonts w:cs="仿宋" w:asciiTheme="minorEastAsia" w:hAnsiTheme="minorEastAsia" w:eastAsiaTheme="minorEastAsia"/>
                <w:sz w:val="24"/>
              </w:rPr>
            </w:pPr>
          </w:p>
        </w:tc>
        <w:tc>
          <w:tcPr>
            <w:tcW w:w="2175" w:type="dxa"/>
          </w:tcPr>
          <w:p>
            <w:pPr>
              <w:widowControl/>
              <w:spacing w:line="600" w:lineRule="exact"/>
              <w:jc w:val="both"/>
              <w:rPr>
                <w:rFonts w:cs="仿宋" w:asciiTheme="minorEastAsia" w:hAnsiTheme="minorEastAsia" w:eastAsiaTheme="minorEastAsia"/>
                <w:sz w:val="24"/>
              </w:rPr>
            </w:pPr>
          </w:p>
        </w:tc>
      </w:tr>
    </w:tbl>
    <w:p>
      <w:pPr>
        <w:spacing w:line="600" w:lineRule="exact"/>
        <w:ind w:left="420" w:left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供应商保证：除商务和技术偏差表列出的偏差外，供应商响应采购文件的全部要求。</w:t>
      </w:r>
    </w:p>
    <w:p>
      <w:pPr>
        <w:spacing w:line="240" w:lineRule="auto"/>
        <w:rPr>
          <w:rFonts w:ascii="黑体" w:hAnsi="黑体" w:eastAsia="黑体" w:cs="仿宋"/>
          <w:color w:val="FF0000"/>
          <w:sz w:val="36"/>
          <w:szCs w:val="36"/>
        </w:rPr>
      </w:pPr>
      <w:r>
        <w:rPr>
          <w:rFonts w:hint="eastAsia" w:ascii="黑体" w:hAnsi="黑体" w:eastAsia="黑体" w:cs="仿宋"/>
          <w:sz w:val="36"/>
          <w:szCs w:val="36"/>
        </w:rPr>
        <w:br w:type="page"/>
      </w:r>
    </w:p>
    <w:p>
      <w:pPr>
        <w:numPr>
          <w:ilvl w:val="0"/>
          <w:numId w:val="7"/>
        </w:numPr>
        <w:spacing w:line="600" w:lineRule="exact"/>
        <w:ind w:left="420"/>
        <w:jc w:val="center"/>
        <w:rPr>
          <w:rFonts w:ascii="黑体" w:hAnsi="黑体" w:eastAsia="黑体" w:cs="仿宋"/>
          <w:sz w:val="36"/>
          <w:szCs w:val="36"/>
        </w:rPr>
      </w:pPr>
      <w:r>
        <w:rPr>
          <w:rFonts w:hint="eastAsia" w:ascii="黑体" w:hAnsi="黑体" w:eastAsia="黑体" w:cs="仿宋"/>
          <w:sz w:val="36"/>
          <w:szCs w:val="36"/>
        </w:rPr>
        <w:t>报价表</w:t>
      </w:r>
    </w:p>
    <w:p>
      <w:pPr>
        <w:numPr>
          <w:ilvl w:val="255"/>
          <w:numId w:val="0"/>
        </w:num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1.报价表说明</w:t>
      </w:r>
    </w:p>
    <w:p>
      <w:pPr>
        <w:numPr>
          <w:ilvl w:val="255"/>
          <w:numId w:val="0"/>
        </w:numPr>
        <w:spacing w:line="600" w:lineRule="exact"/>
        <w:jc w:val="both"/>
        <w:rPr>
          <w:rFonts w:hint="eastAsia" w:cs="仿宋" w:asciiTheme="minorEastAsia" w:hAnsiTheme="minorEastAsia" w:eastAsiaTheme="minorEastAsia"/>
          <w:sz w:val="24"/>
        </w:rPr>
      </w:pPr>
      <w:r>
        <w:rPr>
          <w:rFonts w:hint="eastAsia" w:cs="仿宋" w:asciiTheme="minorEastAsia" w:hAnsiTheme="minorEastAsia" w:eastAsiaTheme="minorEastAsia"/>
          <w:sz w:val="24"/>
        </w:rPr>
        <w:t>2.报价表</w:t>
      </w:r>
    </w:p>
    <w:p>
      <w:pPr>
        <w:widowControl w:val="0"/>
        <w:adjustRightInd w:val="0"/>
        <w:snapToGrid w:val="0"/>
        <w:spacing w:line="240" w:lineRule="auto"/>
        <w:jc w:val="center"/>
        <w:rPr>
          <w:rFonts w:hint="eastAsia" w:ascii="宋体" w:hAnsi="宋体" w:eastAsia="宋体" w:cs="宋体"/>
          <w:sz w:val="32"/>
          <w:szCs w:val="32"/>
        </w:rPr>
      </w:pPr>
      <w:r>
        <w:rPr>
          <w:rFonts w:hint="eastAsia" w:ascii="宋体" w:hAnsi="宋体" w:eastAsia="宋体" w:cs="宋体"/>
          <w:sz w:val="32"/>
          <w:szCs w:val="32"/>
        </w:rPr>
        <w:t>湖南港产科技有限公司</w:t>
      </w:r>
    </w:p>
    <w:p>
      <w:pPr>
        <w:widowControl w:val="0"/>
        <w:spacing w:line="240" w:lineRule="auto"/>
        <w:jc w:val="center"/>
        <w:rPr>
          <w:rFonts w:hint="eastAsia" w:eastAsia="宋体"/>
          <w:sz w:val="18"/>
          <w:szCs w:val="13"/>
          <w:lang w:val="en-US" w:eastAsia="zh-CN"/>
        </w:rPr>
      </w:pPr>
      <w:r>
        <w:rPr>
          <w:rFonts w:hint="eastAsia" w:ascii="宋体" w:hAnsi="宋体" w:eastAsia="宋体" w:cs="宋体"/>
          <w:sz w:val="32"/>
          <w:szCs w:val="32"/>
        </w:rPr>
        <w:t>城陵矶港13码头2#皮带机钢引桥制作采购项目</w:t>
      </w:r>
      <w:r>
        <w:rPr>
          <w:rFonts w:hint="eastAsia" w:ascii="宋体" w:hAnsi="宋体" w:cs="宋体"/>
          <w:sz w:val="32"/>
          <w:szCs w:val="32"/>
          <w:lang w:eastAsia="zh-CN"/>
        </w:rPr>
        <w:t>报价清单</w:t>
      </w:r>
    </w:p>
    <w:tbl>
      <w:tblPr>
        <w:tblStyle w:val="38"/>
        <w:tblW w:w="8640" w:type="dxa"/>
        <w:tblInd w:w="93" w:type="dxa"/>
        <w:tblLayout w:type="fixed"/>
        <w:tblCellMar>
          <w:top w:w="0" w:type="dxa"/>
          <w:left w:w="108" w:type="dxa"/>
          <w:bottom w:w="0" w:type="dxa"/>
          <w:right w:w="108" w:type="dxa"/>
        </w:tblCellMar>
      </w:tblPr>
      <w:tblGrid>
        <w:gridCol w:w="1233"/>
        <w:gridCol w:w="1233"/>
        <w:gridCol w:w="1234"/>
        <w:gridCol w:w="1234"/>
        <w:gridCol w:w="1235"/>
        <w:gridCol w:w="1235"/>
        <w:gridCol w:w="1236"/>
      </w:tblGrid>
      <w:tr>
        <w:tblPrEx>
          <w:tblCellMar>
            <w:top w:w="0" w:type="dxa"/>
            <w:left w:w="108" w:type="dxa"/>
            <w:bottom w:w="0" w:type="dxa"/>
            <w:right w:w="108" w:type="dxa"/>
          </w:tblCellMar>
        </w:tblPrEx>
        <w:trPr>
          <w:trHeight w:val="451" w:hRule="atLeast"/>
        </w:trPr>
        <w:tc>
          <w:tcPr>
            <w:tcW w:w="8640" w:type="dxa"/>
            <w:gridSpan w:val="7"/>
            <w:tcBorders>
              <w:top w:val="single" w:color="000000" w:sz="4" w:space="0"/>
              <w:left w:val="doub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color w:val="000000"/>
                <w:sz w:val="28"/>
                <w:szCs w:val="28"/>
              </w:rPr>
            </w:pPr>
            <w:r>
              <w:rPr>
                <w:rFonts w:hint="eastAsia" w:ascii="黑体" w:hAnsi="宋体" w:eastAsia="黑体" w:cs="黑体"/>
                <w:i w:val="0"/>
                <w:iCs w:val="0"/>
                <w:color w:val="000000"/>
                <w:kern w:val="0"/>
                <w:sz w:val="28"/>
                <w:szCs w:val="28"/>
                <w:u w:val="none"/>
                <w:lang w:val="en-US" w:eastAsia="zh-CN" w:bidi="ar"/>
              </w:rPr>
              <w:t>一、主体钢架</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项目名称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数量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单价</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合价</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30m钢联桥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Q235B</w:t>
            </w:r>
          </w:p>
        </w:tc>
      </w:tr>
      <w:tr>
        <w:tblPrEx>
          <w:tblCellMar>
            <w:top w:w="0" w:type="dxa"/>
            <w:left w:w="108" w:type="dxa"/>
            <w:bottom w:w="0" w:type="dxa"/>
            <w:right w:w="108" w:type="dxa"/>
          </w:tblCellMar>
        </w:tblPrEx>
        <w:trPr>
          <w:trHeight w:val="849"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喷砂除锈</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Sa2.5级</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钢架制作费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94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钢架油漆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6169" w:type="dxa"/>
            <w:gridSpan w:val="5"/>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hint="eastAsia" w:ascii="黑体" w:hAnsi="宋体" w:eastAsia="黑体" w:cs="黑体"/>
                <w:color w:val="000000"/>
                <w:sz w:val="21"/>
                <w:szCs w:val="21"/>
                <w:lang w:eastAsia="zh-CN"/>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1" w:hRule="atLeast"/>
        </w:trPr>
        <w:tc>
          <w:tcPr>
            <w:tcW w:w="8640" w:type="dxa"/>
            <w:gridSpan w:val="7"/>
            <w:tcBorders>
              <w:top w:val="single" w:color="000000" w:sz="4" w:space="0"/>
              <w:left w:val="doub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二、配套结构</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圆弧支座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6169" w:type="dxa"/>
            <w:gridSpan w:val="5"/>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1" w:hRule="atLeast"/>
        </w:trPr>
        <w:tc>
          <w:tcPr>
            <w:tcW w:w="8640" w:type="dxa"/>
            <w:gridSpan w:val="7"/>
            <w:tcBorders>
              <w:top w:val="single" w:color="000000" w:sz="4" w:space="0"/>
              <w:left w:val="doub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三、其他项目</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钢架安装费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补漆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制作辅料</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现场焊</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钢引桥运输费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T</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31.25</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6169" w:type="dxa"/>
            <w:gridSpan w:val="5"/>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8"/>
                <w:szCs w:val="28"/>
                <w:u w:val="none"/>
                <w:lang w:val="en-US" w:eastAsia="zh-CN" w:bidi="ar"/>
              </w:rPr>
              <w:t>小计</w:t>
            </w:r>
          </w:p>
        </w:tc>
        <w:tc>
          <w:tcPr>
            <w:tcW w:w="1235"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vAlign w:val="center"/>
          </w:tcPr>
          <w:p>
            <w:pPr>
              <w:jc w:val="cente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合计直接费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一至三项合计</w:t>
            </w: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2</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管 理 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利 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税金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宋体" w:eastAsia="黑体" w:cs="黑体"/>
                <w:color w:val="000000"/>
                <w:sz w:val="21"/>
                <w:szCs w:val="21"/>
              </w:rP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451"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color w:val="000000"/>
                <w:sz w:val="21"/>
                <w:szCs w:val="21"/>
              </w:rPr>
            </w:pPr>
            <w:r>
              <w:rPr>
                <w:rFonts w:hint="eastAsia" w:ascii="黑体" w:hAnsi="宋体" w:eastAsia="黑体" w:cs="黑体"/>
                <w:i w:val="0"/>
                <w:iCs w:val="0"/>
                <w:color w:val="000000"/>
                <w:kern w:val="0"/>
                <w:sz w:val="22"/>
                <w:szCs w:val="22"/>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color w:val="000000"/>
                <w:sz w:val="21"/>
                <w:szCs w:val="21"/>
              </w:rPr>
            </w:pPr>
            <w:r>
              <w:rPr>
                <w:rFonts w:hint="eastAsia" w:ascii="黑体" w:hAnsi="宋体" w:eastAsia="黑体" w:cs="黑体"/>
                <w:i w:val="0"/>
                <w:iCs w:val="0"/>
                <w:color w:val="000000"/>
                <w:kern w:val="0"/>
                <w:sz w:val="22"/>
                <w:szCs w:val="22"/>
                <w:u w:val="none"/>
                <w:lang w:val="en-US" w:eastAsia="zh-CN" w:bidi="ar"/>
              </w:rPr>
              <w:t>含税工程造价</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color w:val="000000"/>
                <w:sz w:val="21"/>
                <w:szCs w:val="21"/>
              </w:rPr>
            </w:pPr>
          </w:p>
        </w:tc>
      </w:tr>
      <w:tr>
        <w:tblPrEx>
          <w:tblCellMar>
            <w:top w:w="0" w:type="dxa"/>
            <w:left w:w="108" w:type="dxa"/>
            <w:bottom w:w="0" w:type="dxa"/>
            <w:right w:w="108" w:type="dxa"/>
          </w:tblCellMar>
        </w:tblPrEx>
        <w:trPr>
          <w:trHeight w:val="506" w:hRule="atLeast"/>
        </w:trPr>
        <w:tc>
          <w:tcPr>
            <w:tcW w:w="7404" w:type="dxa"/>
            <w:gridSpan w:val="6"/>
            <w:tcBorders>
              <w:top w:val="single" w:color="000000" w:sz="4" w:space="0"/>
              <w:left w:val="doub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b/>
                <w:bCs/>
                <w:color w:val="000000"/>
                <w:sz w:val="21"/>
                <w:szCs w:val="21"/>
              </w:rPr>
            </w:pPr>
            <w:r>
              <w:rPr>
                <w:rFonts w:hint="eastAsia" w:ascii="黑体" w:hAnsi="宋体" w:eastAsia="黑体" w:cs="黑体"/>
                <w:b/>
                <w:bCs/>
                <w:i w:val="0"/>
                <w:iCs w:val="0"/>
                <w:color w:val="000000"/>
                <w:kern w:val="0"/>
                <w:sz w:val="24"/>
                <w:szCs w:val="24"/>
                <w:u w:val="none"/>
                <w:lang w:val="en-US" w:eastAsia="zh-CN" w:bidi="ar"/>
              </w:rPr>
              <w:t>总造价大写</w:t>
            </w:r>
          </w:p>
        </w:tc>
        <w:tc>
          <w:tcPr>
            <w:tcW w:w="1236" w:type="dxa"/>
            <w:tcBorders>
              <w:top w:val="single" w:color="000000" w:sz="4" w:space="0"/>
              <w:left w:val="single" w:color="000000" w:sz="4" w:space="0"/>
              <w:bottom w:val="single" w:color="000000" w:sz="4" w:space="0"/>
              <w:right w:val="double" w:color="000000" w:sz="4" w:space="0"/>
            </w:tcBorders>
            <w:shd w:val="clear" w:color="auto" w:fill="auto"/>
            <w:noWrap/>
            <w:vAlign w:val="center"/>
          </w:tcPr>
          <w:p>
            <w:pPr>
              <w:jc w:val="center"/>
              <w:rPr>
                <w:rFonts w:ascii="黑体" w:hAnsi="宋体" w:eastAsia="黑体" w:cs="黑体"/>
                <w:b/>
                <w:bCs/>
                <w:color w:val="000000"/>
                <w:sz w:val="21"/>
                <w:szCs w:val="21"/>
              </w:rPr>
            </w:pPr>
          </w:p>
        </w:tc>
      </w:tr>
    </w:tbl>
    <w:p>
      <w:pPr>
        <w:pStyle w:val="2"/>
        <w:ind w:firstLine="0"/>
        <w:rPr>
          <w:rFonts w:cs="仿宋" w:asciiTheme="minorEastAsia" w:hAnsiTheme="minorEastAsia" w:eastAsiaTheme="minorEastAsia"/>
        </w:rPr>
      </w:pPr>
      <w:r>
        <w:rPr>
          <w:rFonts w:hint="eastAsia" w:cs="仿宋" w:asciiTheme="minorEastAsia" w:hAnsiTheme="minorEastAsia" w:eastAsiaTheme="minorEastAsia"/>
        </w:rPr>
        <w:t>注：1.按图计算工程量，如有未列项目，报价单位可另行列出并备注说明，但价格包含在总报价中。</w:t>
      </w:r>
    </w:p>
    <w:p>
      <w:pPr>
        <w:numPr>
          <w:ilvl w:val="255"/>
          <w:numId w:val="0"/>
        </w:numPr>
        <w:spacing w:line="600" w:lineRule="exact"/>
        <w:jc w:val="both"/>
        <w:rPr>
          <w:rFonts w:cs="仿宋" w:asciiTheme="minorEastAsia" w:hAnsiTheme="minorEastAsia" w:eastAsiaTheme="minorEastAsia"/>
          <w:sz w:val="24"/>
        </w:rPr>
      </w:pPr>
    </w:p>
    <w:p>
      <w:pPr>
        <w:pStyle w:val="2"/>
      </w:pPr>
    </w:p>
    <w:p>
      <w:pPr>
        <w:pStyle w:val="2"/>
      </w:pPr>
    </w:p>
    <w:p>
      <w:pPr>
        <w:pStyle w:val="2"/>
        <w:rPr>
          <w:u w:val="single"/>
        </w:rPr>
      </w:pPr>
      <w:r>
        <w:rPr>
          <w:rFonts w:hint="eastAsia"/>
        </w:rPr>
        <w:t xml:space="preserve">                              供应商名称（盖章）：</w:t>
      </w:r>
      <w:r>
        <w:rPr>
          <w:rFonts w:hint="eastAsia"/>
          <w:u w:val="single"/>
        </w:rPr>
        <w:t xml:space="preserve">               </w:t>
      </w:r>
    </w:p>
    <w:p>
      <w:pPr>
        <w:pStyle w:val="2"/>
        <w:ind w:firstLine="6480" w:firstLineChars="2700"/>
      </w:pPr>
      <w:r>
        <w:rPr>
          <w:rFonts w:hint="eastAsia"/>
        </w:rPr>
        <w:t>年   月   日</w:t>
      </w:r>
    </w:p>
    <w:p>
      <w:pPr>
        <w:spacing w:line="600" w:lineRule="exact"/>
        <w:jc w:val="both"/>
        <w:rPr>
          <w:rFonts w:cs="仿宋" w:asciiTheme="minorEastAsia" w:hAnsiTheme="minorEastAsia" w:eastAsiaTheme="minorEastAsia"/>
          <w:sz w:val="24"/>
        </w:rPr>
      </w:pPr>
    </w:p>
    <w:p>
      <w:pPr>
        <w:spacing w:line="600" w:lineRule="exact"/>
        <w:jc w:val="both"/>
        <w:rPr>
          <w:rFonts w:cs="仿宋" w:asciiTheme="minorEastAsia" w:hAnsiTheme="minorEastAsia" w:eastAsiaTheme="minorEastAsia"/>
          <w:sz w:val="24"/>
        </w:rPr>
      </w:pPr>
    </w:p>
    <w:p>
      <w:pPr>
        <w:pStyle w:val="2"/>
        <w:numPr>
          <w:ilvl w:val="255"/>
          <w:numId w:val="0"/>
        </w:numPr>
        <w:ind w:left="840"/>
        <w:rPr>
          <w:rFonts w:cs="仿宋" w:asciiTheme="minorEastAsia" w:hAnsiTheme="minorEastAsia" w:eastAsiaTheme="minorEastAsia"/>
        </w:rPr>
      </w:pPr>
    </w:p>
    <w:p>
      <w:pPr>
        <w:spacing w:line="240"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spacing w:line="600" w:lineRule="exact"/>
        <w:jc w:val="center"/>
        <w:rPr>
          <w:rFonts w:ascii="黑体" w:hAnsi="黑体" w:eastAsia="黑体" w:cs="仿宋"/>
          <w:sz w:val="36"/>
          <w:szCs w:val="36"/>
        </w:rPr>
      </w:pPr>
      <w:r>
        <w:rPr>
          <w:rFonts w:hint="eastAsia" w:ascii="黑体" w:hAnsi="黑体" w:eastAsia="黑体" w:cs="仿宋"/>
          <w:sz w:val="36"/>
          <w:szCs w:val="36"/>
        </w:rPr>
        <w:t>五、资格审查资料</w:t>
      </w:r>
    </w:p>
    <w:p>
      <w:pPr>
        <w:spacing w:line="600" w:lineRule="exact"/>
        <w:jc w:val="center"/>
        <w:rPr>
          <w:rFonts w:ascii="黑体" w:hAnsi="黑体" w:eastAsia="黑体" w:cs="仿宋"/>
          <w:sz w:val="36"/>
          <w:szCs w:val="36"/>
        </w:rPr>
      </w:pP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（一）基本情况</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供应商应根据供应商须知前附表第3.5（1）项</w:t>
      </w:r>
      <w:r>
        <w:rPr>
          <w:rFonts w:hint="eastAsia" w:cs="仿宋" w:asciiTheme="minorEastAsia" w:hAnsiTheme="minorEastAsia" w:eastAsiaTheme="minorEastAsia"/>
          <w:sz w:val="24"/>
          <w:lang w:eastAsia="zh-CN"/>
        </w:rPr>
        <w:t>、</w:t>
      </w:r>
      <w:r>
        <w:rPr>
          <w:rFonts w:hint="eastAsia" w:cs="仿宋" w:asciiTheme="minorEastAsia" w:hAnsiTheme="minorEastAsia" w:eastAsiaTheme="minorEastAsia"/>
          <w:sz w:val="24"/>
        </w:rPr>
        <w:t>第3.5（</w:t>
      </w: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）项的要求提供主体资格证明及相关资质证明资料。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供应商还应根据供应商须知前地表第3.5（4）项和第3.5（8）项的要求提供其他相关证明材料。</w:t>
      </w:r>
    </w:p>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（二）近年的类似项目情况表（至少提供1个）</w:t>
      </w:r>
    </w:p>
    <w:tbl>
      <w:tblPr>
        <w:tblStyle w:val="39"/>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56"/>
        <w:gridCol w:w="1756"/>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货物名称</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规格和型号</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项目名称</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甲方名称</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甲方联系人及电话</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合同价格</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项目概况及供应商履约情况</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55" w:type="dxa"/>
          </w:tcPr>
          <w:p>
            <w:pPr>
              <w:widowControl/>
              <w:spacing w:line="288" w:lineRule="auto"/>
              <w:jc w:val="both"/>
              <w:rPr>
                <w:rFonts w:cs="仿宋" w:asciiTheme="minorEastAsia" w:hAnsiTheme="minorEastAsia" w:eastAsiaTheme="minorEastAsia"/>
                <w:sz w:val="24"/>
              </w:rPr>
            </w:pPr>
            <w:r>
              <w:rPr>
                <w:rFonts w:hint="eastAsia" w:cs="仿宋" w:asciiTheme="minorEastAsia" w:hAnsiTheme="minorEastAsia" w:eastAsiaTheme="minorEastAsia"/>
                <w:sz w:val="24"/>
              </w:rPr>
              <w:t>备注</w:t>
            </w: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c>
          <w:tcPr>
            <w:tcW w:w="1756" w:type="dxa"/>
          </w:tcPr>
          <w:p>
            <w:pPr>
              <w:widowControl/>
              <w:spacing w:line="288" w:lineRule="auto"/>
              <w:jc w:val="both"/>
              <w:rPr>
                <w:rFonts w:cs="仿宋" w:asciiTheme="minorEastAsia" w:hAnsiTheme="minorEastAsia" w:eastAsiaTheme="minorEastAsia"/>
                <w:sz w:val="24"/>
              </w:rPr>
            </w:pPr>
          </w:p>
        </w:tc>
      </w:tr>
    </w:tbl>
    <w:p>
      <w:pPr>
        <w:spacing w:line="600" w:lineRule="exact"/>
        <w:jc w:val="both"/>
        <w:rPr>
          <w:rFonts w:cs="仿宋" w:asciiTheme="minorEastAsia" w:hAnsiTheme="minorEastAsia" w:eastAsiaTheme="minorEastAsia"/>
          <w:sz w:val="24"/>
        </w:rPr>
      </w:pPr>
      <w:r>
        <w:rPr>
          <w:rFonts w:hint="eastAsia" w:cs="仿宋" w:asciiTheme="minorEastAsia" w:hAnsiTheme="minorEastAsia" w:eastAsiaTheme="minorEastAsia"/>
          <w:sz w:val="24"/>
        </w:rPr>
        <w:t>注：供应商应根据供应商须知前附表第3.5（4）项的要求在本表后附相关证明材料。</w:t>
      </w:r>
    </w:p>
    <w:p>
      <w:pPr>
        <w:spacing w:line="600" w:lineRule="exact"/>
        <w:jc w:val="both"/>
        <w:rPr>
          <w:rFonts w:cs="仿宋" w:asciiTheme="minorEastAsia" w:hAnsiTheme="minorEastAsia" w:eastAsiaTheme="minorEastAsia"/>
          <w:sz w:val="24"/>
        </w:rPr>
      </w:pPr>
    </w:p>
    <w:p>
      <w:pPr>
        <w:spacing w:line="600" w:lineRule="exact"/>
        <w:jc w:val="center"/>
      </w:pPr>
    </w:p>
    <w:p>
      <w:pPr>
        <w:spacing w:line="240" w:lineRule="auto"/>
        <w:rPr>
          <w:rFonts w:ascii="黑体" w:hAnsi="黑体" w:eastAsia="黑体" w:cs="仿宋"/>
          <w:sz w:val="36"/>
          <w:szCs w:val="36"/>
        </w:rPr>
      </w:pPr>
      <w:r>
        <w:rPr>
          <w:rFonts w:hint="eastAsia" w:ascii="黑体" w:hAnsi="黑体" w:eastAsia="黑体" w:cs="仿宋"/>
          <w:sz w:val="36"/>
          <w:szCs w:val="36"/>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六、响应方案</w:t>
      </w:r>
    </w:p>
    <w:p>
      <w:pPr>
        <w:pStyle w:val="2"/>
      </w:pPr>
    </w:p>
    <w:p>
      <w:p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(一)货物质量标准或技术性能指标的详细描述（可结合第三章“评审办法”和第五章“采购需求”中的要求进行响应）</w:t>
      </w:r>
    </w:p>
    <w:p>
      <w:pPr>
        <w:numPr>
          <w:ilvl w:val="0"/>
          <w:numId w:val="8"/>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技术支持资料（可结合第三章“评审办法”和第五章“采购需求”中的要求进行响应）</w:t>
      </w:r>
    </w:p>
    <w:p>
      <w:pPr>
        <w:numPr>
          <w:ilvl w:val="0"/>
          <w:numId w:val="8"/>
        </w:numPr>
        <w:adjustRightInd w:val="0"/>
        <w:snapToGrid w:val="0"/>
        <w:spacing w:line="600" w:lineRule="exact"/>
        <w:ind w:firstLine="480" w:firstLineChars="200"/>
        <w:jc w:val="both"/>
        <w:rPr>
          <w:rFonts w:cs="仿宋" w:asciiTheme="minorEastAsia" w:hAnsiTheme="minorEastAsia" w:eastAsiaTheme="minorEastAsia"/>
          <w:sz w:val="24"/>
        </w:rPr>
      </w:pPr>
      <w:r>
        <w:rPr>
          <w:rFonts w:hint="eastAsia" w:cs="仿宋" w:asciiTheme="minorEastAsia" w:hAnsiTheme="minorEastAsia" w:eastAsiaTheme="minorEastAsia"/>
          <w:sz w:val="24"/>
        </w:rPr>
        <w:t>相关服务计划（可结合第三章“评审办法”和第五章“采购需求”中的要求进行响应）</w:t>
      </w:r>
    </w:p>
    <w:p>
      <w:pPr>
        <w:jc w:val="both"/>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adjustRightInd w:val="0"/>
        <w:snapToGrid w:val="0"/>
        <w:spacing w:line="600" w:lineRule="exact"/>
        <w:jc w:val="center"/>
        <w:rPr>
          <w:rFonts w:ascii="黑体" w:hAnsi="黑体" w:eastAsia="黑体" w:cs="仿宋"/>
          <w:sz w:val="36"/>
          <w:szCs w:val="36"/>
        </w:rPr>
      </w:pPr>
      <w:r>
        <w:rPr>
          <w:rFonts w:hint="eastAsia" w:ascii="黑体" w:hAnsi="黑体" w:eastAsia="黑体" w:cs="仿宋"/>
          <w:sz w:val="36"/>
          <w:szCs w:val="36"/>
        </w:rPr>
        <w:t>七、其他资料</w:t>
      </w:r>
    </w:p>
    <w:p>
      <w:pPr>
        <w:adjustRightInd w:val="0"/>
        <w:snapToGrid w:val="0"/>
        <w:spacing w:line="600" w:lineRule="exact"/>
        <w:ind w:left="420" w:leftChars="200"/>
        <w:jc w:val="both"/>
        <w:rPr>
          <w:rFonts w:cs="仿宋" w:asciiTheme="minorEastAsia" w:hAnsiTheme="minorEastAsia" w:eastAsiaTheme="minorEastAsia"/>
          <w:sz w:val="24"/>
        </w:rPr>
      </w:pPr>
    </w:p>
    <w:p>
      <w:pPr>
        <w:adjustRightInd w:val="0"/>
        <w:snapToGrid w:val="0"/>
        <w:spacing w:line="600" w:lineRule="exact"/>
        <w:ind w:left="420" w:leftChars="200"/>
        <w:jc w:val="center"/>
        <w:rPr>
          <w:rFonts w:cs="仿宋" w:asciiTheme="minorEastAsia" w:hAnsiTheme="minorEastAsia" w:eastAsiaTheme="minorEastAsia"/>
          <w:sz w:val="24"/>
        </w:rPr>
      </w:pPr>
      <w:r>
        <w:rPr>
          <w:rFonts w:hint="eastAsia" w:cs="仿宋" w:asciiTheme="minorEastAsia" w:hAnsiTheme="minorEastAsia" w:eastAsiaTheme="minorEastAsia"/>
          <w:sz w:val="24"/>
        </w:rPr>
        <w:t>供应商需提交的其他资料。</w:t>
      </w:r>
    </w:p>
    <w:p>
      <w:pPr>
        <w:spacing w:line="240" w:lineRule="auto"/>
        <w:jc w:val="both"/>
      </w:pPr>
    </w:p>
    <w:sectPr>
      <w:footerReference r:id="rId9" w:type="default"/>
      <w:pgSz w:w="11906" w:h="16838"/>
      <w:pgMar w:top="1440" w:right="1800" w:bottom="1440" w:left="1800" w:header="851" w:footer="1344"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1-09-27T12:48:00Z" w:initials="l">
    <w:p w14:paraId="06704384">
      <w:pPr>
        <w:pStyle w:val="12"/>
      </w:pPr>
      <w:r>
        <w:rPr>
          <w:rFonts w:hint="eastAsia"/>
        </w:rPr>
        <w:t>这里都适用？为什么不是打</w:t>
      </w:r>
      <w:r>
        <w:rPr>
          <w:rFonts w:ascii="Arial" w:hAnsi="Arial" w:cs="Arial"/>
        </w:rPr>
        <w:t>√</w:t>
      </w:r>
    </w:p>
  </w:comment>
  <w:comment w:id="1" w:author="lenovo" w:date="2021-09-27T14:32:00Z" w:initials="l">
    <w:p w14:paraId="36730B04">
      <w:pPr>
        <w:pStyle w:val="12"/>
      </w:pPr>
      <w:r>
        <w:rPr>
          <w:rFonts w:hint="eastAsia"/>
        </w:rPr>
        <w:t>财务要求没什么意义</w:t>
      </w:r>
    </w:p>
  </w:comment>
  <w:comment w:id="2" w:author="谭胜（昌言）" w:date="2021-10-19T11:27:00Z" w:initials="TS">
    <w:p w14:paraId="712A6510">
      <w:pPr>
        <w:pStyle w:val="12"/>
      </w:pPr>
      <w:r>
        <w:rPr>
          <w:rFonts w:hint="eastAsia"/>
        </w:rPr>
        <w:t>注;此处为订金，不具有定金罚则效力</w:t>
      </w:r>
    </w:p>
  </w:comment>
  <w:comment w:id="3" w:author="杨欢" w:date="2021-10-26T11:03:00Z" w:initials="">
    <w:p w14:paraId="614B44FE">
      <w:pPr>
        <w:pStyle w:val="12"/>
        <w:rPr>
          <w:rFonts w:eastAsia="宋体"/>
        </w:rPr>
      </w:pPr>
      <w:r>
        <w:rPr>
          <w:rFonts w:hint="eastAsia"/>
        </w:rPr>
        <w:t>提货前甲方支付70%尾款（¥285600）后乙方将货物发出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704384" w15:done="0"/>
  <w15:commentEx w15:paraId="36730B04" w15:done="0"/>
  <w15:commentEx w15:paraId="712A6510" w15:done="0"/>
  <w15:commentEx w15:paraId="614B44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61331"/>
    </w:sdtPr>
    <w:sdtEndPr>
      <w:rPr>
        <w:sz w:val="20"/>
      </w:rPr>
    </w:sdtEndPr>
    <w:sdtContent>
      <w:p>
        <w:pPr>
          <w:pStyle w:val="23"/>
          <w:spacing w:before="120" w:after="120"/>
          <w:jc w:val="center"/>
        </w:pPr>
        <w:r>
          <w:rPr>
            <w:sz w:val="20"/>
          </w:rPr>
          <w:fldChar w:fldCharType="begin"/>
        </w:r>
        <w:r>
          <w:rPr>
            <w:sz w:val="20"/>
          </w:rPr>
          <w:instrText xml:space="preserve"> PAGE   \* MERGEFORMAT </w:instrText>
        </w:r>
        <w:r>
          <w:rPr>
            <w:sz w:val="20"/>
          </w:rPr>
          <w:fldChar w:fldCharType="separate"/>
        </w:r>
        <w:r>
          <w:rPr>
            <w:sz w:val="20"/>
            <w:lang w:val="zh-CN"/>
          </w:rPr>
          <w:t>42</w:t>
        </w:r>
        <w:r>
          <w:rPr>
            <w:sz w:val="20"/>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28"/>
        <w:ind w:left="0" w:firstLine="0"/>
        <w:rPr>
          <w:sz w:val="24"/>
          <w:szCs w:val="24"/>
        </w:rPr>
      </w:pPr>
    </w:p>
  </w:footnote>
  <w:footnote w:id="1">
    <w:p>
      <w:pPr>
        <w:pStyle w:val="28"/>
        <w:ind w:left="0"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1A514"/>
    <w:multiLevelType w:val="singleLevel"/>
    <w:tmpl w:val="B0D1A514"/>
    <w:lvl w:ilvl="0" w:tentative="0">
      <w:start w:val="1"/>
      <w:numFmt w:val="decimal"/>
      <w:suff w:val="nothing"/>
      <w:lvlText w:val="%1、"/>
      <w:lvlJc w:val="left"/>
    </w:lvl>
  </w:abstractNum>
  <w:abstractNum w:abstractNumId="1">
    <w:nsid w:val="B93F85DA"/>
    <w:multiLevelType w:val="multilevel"/>
    <w:tmpl w:val="B93F85D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BE15A2A9"/>
    <w:multiLevelType w:val="singleLevel"/>
    <w:tmpl w:val="BE15A2A9"/>
    <w:lvl w:ilvl="0" w:tentative="0">
      <w:start w:val="2"/>
      <w:numFmt w:val="chineseCounting"/>
      <w:suff w:val="nothing"/>
      <w:lvlText w:val="（%1）"/>
      <w:lvlJc w:val="left"/>
      <w:rPr>
        <w:rFonts w:hint="eastAsia"/>
      </w:rPr>
    </w:lvl>
  </w:abstractNum>
  <w:abstractNum w:abstractNumId="3">
    <w:nsid w:val="0036F73B"/>
    <w:multiLevelType w:val="singleLevel"/>
    <w:tmpl w:val="0036F73B"/>
    <w:lvl w:ilvl="0" w:tentative="0">
      <w:start w:val="2"/>
      <w:numFmt w:val="decimal"/>
      <w:suff w:val="nothing"/>
      <w:lvlText w:val="%1、"/>
      <w:lvlJc w:val="left"/>
    </w:lvl>
  </w:abstractNum>
  <w:abstractNum w:abstractNumId="4">
    <w:nsid w:val="027DE19A"/>
    <w:multiLevelType w:val="singleLevel"/>
    <w:tmpl w:val="027DE19A"/>
    <w:lvl w:ilvl="0" w:tentative="0">
      <w:start w:val="4"/>
      <w:numFmt w:val="chineseCounting"/>
      <w:suff w:val="nothing"/>
      <w:lvlText w:val="%1、"/>
      <w:lvlJc w:val="left"/>
      <w:rPr>
        <w:rFonts w:hint="eastAsia"/>
      </w:rPr>
    </w:lvl>
  </w:abstractNum>
  <w:abstractNum w:abstractNumId="5">
    <w:nsid w:val="03ECED67"/>
    <w:multiLevelType w:val="singleLevel"/>
    <w:tmpl w:val="03ECED67"/>
    <w:lvl w:ilvl="0" w:tentative="0">
      <w:start w:val="4"/>
      <w:numFmt w:val="decimal"/>
      <w:lvlText w:val="%1."/>
      <w:lvlJc w:val="left"/>
      <w:pPr>
        <w:tabs>
          <w:tab w:val="left" w:pos="312"/>
        </w:tabs>
      </w:pPr>
    </w:lvl>
  </w:abstractNum>
  <w:abstractNum w:abstractNumId="6">
    <w:nsid w:val="3601A173"/>
    <w:multiLevelType w:val="singleLevel"/>
    <w:tmpl w:val="3601A173"/>
    <w:lvl w:ilvl="0" w:tentative="0">
      <w:start w:val="1"/>
      <w:numFmt w:val="chineseCounting"/>
      <w:suff w:val="nothing"/>
      <w:lvlText w:val="%1、"/>
      <w:lvlJc w:val="left"/>
      <w:rPr>
        <w:rFonts w:hint="eastAsia"/>
      </w:rPr>
    </w:lvl>
  </w:abstractNum>
  <w:abstractNum w:abstractNumId="7">
    <w:nsid w:val="66D66DB2"/>
    <w:multiLevelType w:val="multilevel"/>
    <w:tmpl w:val="66D66DB2"/>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0"/>
  </w:num>
  <w:num w:numId="4">
    <w:abstractNumId w:val="3"/>
  </w:num>
  <w:num w:numId="5">
    <w:abstractNumId w:val="6"/>
  </w:num>
  <w:num w:numId="6">
    <w:abstractNumId w:val="5"/>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谭胜（昌言）">
    <w15:presenceInfo w15:providerId="None" w15:userId="谭胜（昌言）"/>
  </w15:person>
  <w15:person w15:author="杨欢">
    <w15:presenceInfo w15:providerId="None" w15:userId="杨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revisionView w:markup="0"/>
  <w:trackRevisions w:val="1"/>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iZTJkMTI5N2U4MGJiZDRiODkxNWM3MWY3YzEwNGEifQ=="/>
  </w:docVars>
  <w:rsids>
    <w:rsidRoot w:val="00124EA9"/>
    <w:rsid w:val="000021E0"/>
    <w:rsid w:val="00002637"/>
    <w:rsid w:val="00004047"/>
    <w:rsid w:val="00010F56"/>
    <w:rsid w:val="00024612"/>
    <w:rsid w:val="00044051"/>
    <w:rsid w:val="00045372"/>
    <w:rsid w:val="00045996"/>
    <w:rsid w:val="00047744"/>
    <w:rsid w:val="00053E1B"/>
    <w:rsid w:val="00071680"/>
    <w:rsid w:val="00072ECA"/>
    <w:rsid w:val="00077817"/>
    <w:rsid w:val="00080B47"/>
    <w:rsid w:val="000A0047"/>
    <w:rsid w:val="000A2D98"/>
    <w:rsid w:val="000A7926"/>
    <w:rsid w:val="000B4936"/>
    <w:rsid w:val="000C4E44"/>
    <w:rsid w:val="000C5689"/>
    <w:rsid w:val="000D1EAB"/>
    <w:rsid w:val="000D3A07"/>
    <w:rsid w:val="000E3C0C"/>
    <w:rsid w:val="000E5829"/>
    <w:rsid w:val="000F2F60"/>
    <w:rsid w:val="000F3D59"/>
    <w:rsid w:val="000F65C5"/>
    <w:rsid w:val="00101210"/>
    <w:rsid w:val="00124EA9"/>
    <w:rsid w:val="00133753"/>
    <w:rsid w:val="00141200"/>
    <w:rsid w:val="001421A1"/>
    <w:rsid w:val="0014231F"/>
    <w:rsid w:val="001429F5"/>
    <w:rsid w:val="00144A0B"/>
    <w:rsid w:val="00155F5F"/>
    <w:rsid w:val="0016577A"/>
    <w:rsid w:val="00172E5F"/>
    <w:rsid w:val="00175066"/>
    <w:rsid w:val="00186D78"/>
    <w:rsid w:val="00191835"/>
    <w:rsid w:val="001A1831"/>
    <w:rsid w:val="001A3607"/>
    <w:rsid w:val="001A77A4"/>
    <w:rsid w:val="001B2C90"/>
    <w:rsid w:val="001B336A"/>
    <w:rsid w:val="001D03F9"/>
    <w:rsid w:val="001D5EA7"/>
    <w:rsid w:val="001E19E5"/>
    <w:rsid w:val="001F28D4"/>
    <w:rsid w:val="001F55EE"/>
    <w:rsid w:val="00200C8B"/>
    <w:rsid w:val="0020642B"/>
    <w:rsid w:val="00210B19"/>
    <w:rsid w:val="0021628B"/>
    <w:rsid w:val="00240105"/>
    <w:rsid w:val="00243CE0"/>
    <w:rsid w:val="00244E9B"/>
    <w:rsid w:val="0026094B"/>
    <w:rsid w:val="00277813"/>
    <w:rsid w:val="00281C9C"/>
    <w:rsid w:val="002832EF"/>
    <w:rsid w:val="0028390B"/>
    <w:rsid w:val="00292A27"/>
    <w:rsid w:val="002A13A6"/>
    <w:rsid w:val="002A3646"/>
    <w:rsid w:val="002A69B8"/>
    <w:rsid w:val="002B10BE"/>
    <w:rsid w:val="002B225E"/>
    <w:rsid w:val="002B7B11"/>
    <w:rsid w:val="002D3DCC"/>
    <w:rsid w:val="002D460A"/>
    <w:rsid w:val="002E1D5F"/>
    <w:rsid w:val="002F4C12"/>
    <w:rsid w:val="0031048F"/>
    <w:rsid w:val="00320A6F"/>
    <w:rsid w:val="003220EE"/>
    <w:rsid w:val="003276E9"/>
    <w:rsid w:val="00333AC7"/>
    <w:rsid w:val="003346E3"/>
    <w:rsid w:val="00335C6C"/>
    <w:rsid w:val="00340982"/>
    <w:rsid w:val="00341BE1"/>
    <w:rsid w:val="00343219"/>
    <w:rsid w:val="003478F0"/>
    <w:rsid w:val="003536C1"/>
    <w:rsid w:val="00363E54"/>
    <w:rsid w:val="00371495"/>
    <w:rsid w:val="00392340"/>
    <w:rsid w:val="003A008A"/>
    <w:rsid w:val="003A21A4"/>
    <w:rsid w:val="003A35E6"/>
    <w:rsid w:val="003A47A2"/>
    <w:rsid w:val="003A7BE3"/>
    <w:rsid w:val="003B1B7D"/>
    <w:rsid w:val="003C0E8A"/>
    <w:rsid w:val="003C4903"/>
    <w:rsid w:val="003C71AC"/>
    <w:rsid w:val="003E7A6F"/>
    <w:rsid w:val="003F3ADB"/>
    <w:rsid w:val="003F5510"/>
    <w:rsid w:val="004179C4"/>
    <w:rsid w:val="004212E9"/>
    <w:rsid w:val="004310B8"/>
    <w:rsid w:val="00433050"/>
    <w:rsid w:val="00445025"/>
    <w:rsid w:val="004477E9"/>
    <w:rsid w:val="004528FC"/>
    <w:rsid w:val="004529AE"/>
    <w:rsid w:val="00464986"/>
    <w:rsid w:val="00470510"/>
    <w:rsid w:val="00474349"/>
    <w:rsid w:val="00477005"/>
    <w:rsid w:val="00480E54"/>
    <w:rsid w:val="00482A85"/>
    <w:rsid w:val="0048561B"/>
    <w:rsid w:val="00494772"/>
    <w:rsid w:val="004A6BC6"/>
    <w:rsid w:val="004B2465"/>
    <w:rsid w:val="004B24C9"/>
    <w:rsid w:val="004B3E4A"/>
    <w:rsid w:val="004D1DCD"/>
    <w:rsid w:val="004D2DC8"/>
    <w:rsid w:val="004D702E"/>
    <w:rsid w:val="004E0934"/>
    <w:rsid w:val="004F03C7"/>
    <w:rsid w:val="004F1CF3"/>
    <w:rsid w:val="004F7BD5"/>
    <w:rsid w:val="004F7F0C"/>
    <w:rsid w:val="0050258D"/>
    <w:rsid w:val="0051116B"/>
    <w:rsid w:val="00514DA0"/>
    <w:rsid w:val="00527EEC"/>
    <w:rsid w:val="005307B3"/>
    <w:rsid w:val="005458F8"/>
    <w:rsid w:val="0054718F"/>
    <w:rsid w:val="0055203E"/>
    <w:rsid w:val="00557CC1"/>
    <w:rsid w:val="0057297F"/>
    <w:rsid w:val="0057390F"/>
    <w:rsid w:val="0057563C"/>
    <w:rsid w:val="00580488"/>
    <w:rsid w:val="0058176A"/>
    <w:rsid w:val="005864F4"/>
    <w:rsid w:val="005932FF"/>
    <w:rsid w:val="005A24DF"/>
    <w:rsid w:val="005A41D3"/>
    <w:rsid w:val="005A70E0"/>
    <w:rsid w:val="005B251E"/>
    <w:rsid w:val="005C4BCE"/>
    <w:rsid w:val="005E5529"/>
    <w:rsid w:val="005E73EF"/>
    <w:rsid w:val="005F29AC"/>
    <w:rsid w:val="005F3C29"/>
    <w:rsid w:val="005F499C"/>
    <w:rsid w:val="00602185"/>
    <w:rsid w:val="00612206"/>
    <w:rsid w:val="00617F38"/>
    <w:rsid w:val="0063785D"/>
    <w:rsid w:val="006417A4"/>
    <w:rsid w:val="006435FD"/>
    <w:rsid w:val="00645395"/>
    <w:rsid w:val="0065638A"/>
    <w:rsid w:val="00656CED"/>
    <w:rsid w:val="00660D70"/>
    <w:rsid w:val="00665B3C"/>
    <w:rsid w:val="00673382"/>
    <w:rsid w:val="006746EB"/>
    <w:rsid w:val="00676BDB"/>
    <w:rsid w:val="00686532"/>
    <w:rsid w:val="00690B7C"/>
    <w:rsid w:val="006A12CE"/>
    <w:rsid w:val="006A499F"/>
    <w:rsid w:val="006B1EC2"/>
    <w:rsid w:val="006B3F31"/>
    <w:rsid w:val="006C735F"/>
    <w:rsid w:val="006D3E72"/>
    <w:rsid w:val="006E037A"/>
    <w:rsid w:val="006E0909"/>
    <w:rsid w:val="006E37CB"/>
    <w:rsid w:val="006E4993"/>
    <w:rsid w:val="006E5C39"/>
    <w:rsid w:val="00700A09"/>
    <w:rsid w:val="00700BA9"/>
    <w:rsid w:val="00702A69"/>
    <w:rsid w:val="007265BE"/>
    <w:rsid w:val="00734D60"/>
    <w:rsid w:val="00747724"/>
    <w:rsid w:val="007555FC"/>
    <w:rsid w:val="007623DE"/>
    <w:rsid w:val="00767FCD"/>
    <w:rsid w:val="00770FF3"/>
    <w:rsid w:val="00771629"/>
    <w:rsid w:val="00773441"/>
    <w:rsid w:val="00773E3D"/>
    <w:rsid w:val="00784672"/>
    <w:rsid w:val="00784F8A"/>
    <w:rsid w:val="00785C21"/>
    <w:rsid w:val="007942F7"/>
    <w:rsid w:val="007964EF"/>
    <w:rsid w:val="007C2355"/>
    <w:rsid w:val="007C74E8"/>
    <w:rsid w:val="007D0497"/>
    <w:rsid w:val="007D29D4"/>
    <w:rsid w:val="007D3081"/>
    <w:rsid w:val="007D6FDE"/>
    <w:rsid w:val="007E1F23"/>
    <w:rsid w:val="007F3D4A"/>
    <w:rsid w:val="0080745B"/>
    <w:rsid w:val="008103BB"/>
    <w:rsid w:val="00822A51"/>
    <w:rsid w:val="00824B55"/>
    <w:rsid w:val="00855A14"/>
    <w:rsid w:val="00867D79"/>
    <w:rsid w:val="008705DF"/>
    <w:rsid w:val="008762E6"/>
    <w:rsid w:val="00883782"/>
    <w:rsid w:val="00892349"/>
    <w:rsid w:val="00892DCC"/>
    <w:rsid w:val="008933B7"/>
    <w:rsid w:val="00896688"/>
    <w:rsid w:val="008A4531"/>
    <w:rsid w:val="008A6664"/>
    <w:rsid w:val="008B2D72"/>
    <w:rsid w:val="008B78B9"/>
    <w:rsid w:val="008C623B"/>
    <w:rsid w:val="008F6B51"/>
    <w:rsid w:val="0090589A"/>
    <w:rsid w:val="00920EB0"/>
    <w:rsid w:val="009315C2"/>
    <w:rsid w:val="00935E41"/>
    <w:rsid w:val="00935ED2"/>
    <w:rsid w:val="00954F74"/>
    <w:rsid w:val="00955643"/>
    <w:rsid w:val="009573B9"/>
    <w:rsid w:val="00965E94"/>
    <w:rsid w:val="00983877"/>
    <w:rsid w:val="00994A7A"/>
    <w:rsid w:val="00995655"/>
    <w:rsid w:val="009A1BD2"/>
    <w:rsid w:val="009A24B1"/>
    <w:rsid w:val="009B084E"/>
    <w:rsid w:val="009B5405"/>
    <w:rsid w:val="009B626F"/>
    <w:rsid w:val="009B66AE"/>
    <w:rsid w:val="00A02DDD"/>
    <w:rsid w:val="00A07F5B"/>
    <w:rsid w:val="00A12741"/>
    <w:rsid w:val="00A15750"/>
    <w:rsid w:val="00A2148B"/>
    <w:rsid w:val="00A2462C"/>
    <w:rsid w:val="00A27204"/>
    <w:rsid w:val="00A33D67"/>
    <w:rsid w:val="00A3767B"/>
    <w:rsid w:val="00A41388"/>
    <w:rsid w:val="00A477C0"/>
    <w:rsid w:val="00A507DC"/>
    <w:rsid w:val="00A54E02"/>
    <w:rsid w:val="00A67EC8"/>
    <w:rsid w:val="00A74225"/>
    <w:rsid w:val="00A81F80"/>
    <w:rsid w:val="00A828F1"/>
    <w:rsid w:val="00A868EF"/>
    <w:rsid w:val="00A906E2"/>
    <w:rsid w:val="00AA0F15"/>
    <w:rsid w:val="00AB13A1"/>
    <w:rsid w:val="00AD2A48"/>
    <w:rsid w:val="00AD2C8A"/>
    <w:rsid w:val="00AD6819"/>
    <w:rsid w:val="00AE15F3"/>
    <w:rsid w:val="00AF4CC2"/>
    <w:rsid w:val="00B01BCC"/>
    <w:rsid w:val="00B20B7E"/>
    <w:rsid w:val="00B25D89"/>
    <w:rsid w:val="00B3664B"/>
    <w:rsid w:val="00B439A9"/>
    <w:rsid w:val="00B4446C"/>
    <w:rsid w:val="00B60605"/>
    <w:rsid w:val="00B64A25"/>
    <w:rsid w:val="00B6591E"/>
    <w:rsid w:val="00B66C84"/>
    <w:rsid w:val="00B80BE7"/>
    <w:rsid w:val="00B82043"/>
    <w:rsid w:val="00B91731"/>
    <w:rsid w:val="00B9193D"/>
    <w:rsid w:val="00B92BED"/>
    <w:rsid w:val="00B938D9"/>
    <w:rsid w:val="00B95169"/>
    <w:rsid w:val="00B967FD"/>
    <w:rsid w:val="00BA4291"/>
    <w:rsid w:val="00BA6815"/>
    <w:rsid w:val="00BA6DC7"/>
    <w:rsid w:val="00BA783A"/>
    <w:rsid w:val="00BB00AF"/>
    <w:rsid w:val="00BB1B83"/>
    <w:rsid w:val="00BB53FF"/>
    <w:rsid w:val="00BC08B5"/>
    <w:rsid w:val="00BC5446"/>
    <w:rsid w:val="00BD05F9"/>
    <w:rsid w:val="00BD7A21"/>
    <w:rsid w:val="00BF2669"/>
    <w:rsid w:val="00C03C07"/>
    <w:rsid w:val="00C12666"/>
    <w:rsid w:val="00C14B63"/>
    <w:rsid w:val="00C16814"/>
    <w:rsid w:val="00C22565"/>
    <w:rsid w:val="00C52E06"/>
    <w:rsid w:val="00C53A90"/>
    <w:rsid w:val="00C54AC5"/>
    <w:rsid w:val="00C7182C"/>
    <w:rsid w:val="00C80A31"/>
    <w:rsid w:val="00C938B5"/>
    <w:rsid w:val="00C94DBF"/>
    <w:rsid w:val="00CB2271"/>
    <w:rsid w:val="00CB35D3"/>
    <w:rsid w:val="00CC5CBC"/>
    <w:rsid w:val="00CE020B"/>
    <w:rsid w:val="00CE71D2"/>
    <w:rsid w:val="00CE7226"/>
    <w:rsid w:val="00CE7D8E"/>
    <w:rsid w:val="00CF36EE"/>
    <w:rsid w:val="00D11238"/>
    <w:rsid w:val="00D1160E"/>
    <w:rsid w:val="00D1328D"/>
    <w:rsid w:val="00D22617"/>
    <w:rsid w:val="00D26E74"/>
    <w:rsid w:val="00D27461"/>
    <w:rsid w:val="00D30D7D"/>
    <w:rsid w:val="00D32AD3"/>
    <w:rsid w:val="00D35B47"/>
    <w:rsid w:val="00D44DE9"/>
    <w:rsid w:val="00D4514A"/>
    <w:rsid w:val="00D52D42"/>
    <w:rsid w:val="00D5313A"/>
    <w:rsid w:val="00D534C3"/>
    <w:rsid w:val="00D56D4E"/>
    <w:rsid w:val="00D812B2"/>
    <w:rsid w:val="00D841AD"/>
    <w:rsid w:val="00D86B1B"/>
    <w:rsid w:val="00D87D62"/>
    <w:rsid w:val="00D90F37"/>
    <w:rsid w:val="00D92EB2"/>
    <w:rsid w:val="00D962D6"/>
    <w:rsid w:val="00DA2E85"/>
    <w:rsid w:val="00DA3A70"/>
    <w:rsid w:val="00DA4E83"/>
    <w:rsid w:val="00DA6572"/>
    <w:rsid w:val="00DB2007"/>
    <w:rsid w:val="00DC2A18"/>
    <w:rsid w:val="00DC3790"/>
    <w:rsid w:val="00DC758D"/>
    <w:rsid w:val="00DD03AC"/>
    <w:rsid w:val="00DD081E"/>
    <w:rsid w:val="00DD63AD"/>
    <w:rsid w:val="00DD7197"/>
    <w:rsid w:val="00DE7AE1"/>
    <w:rsid w:val="00DF2B35"/>
    <w:rsid w:val="00E006FA"/>
    <w:rsid w:val="00E07092"/>
    <w:rsid w:val="00E10A95"/>
    <w:rsid w:val="00E25112"/>
    <w:rsid w:val="00E263FD"/>
    <w:rsid w:val="00E30201"/>
    <w:rsid w:val="00E44E6A"/>
    <w:rsid w:val="00E5145F"/>
    <w:rsid w:val="00E5459C"/>
    <w:rsid w:val="00E61B4A"/>
    <w:rsid w:val="00E65DCA"/>
    <w:rsid w:val="00E75FDE"/>
    <w:rsid w:val="00E828A3"/>
    <w:rsid w:val="00E839E1"/>
    <w:rsid w:val="00E8703F"/>
    <w:rsid w:val="00EA3253"/>
    <w:rsid w:val="00EB3032"/>
    <w:rsid w:val="00EB36F8"/>
    <w:rsid w:val="00EB3D32"/>
    <w:rsid w:val="00EC1A38"/>
    <w:rsid w:val="00EC394D"/>
    <w:rsid w:val="00EC5AF3"/>
    <w:rsid w:val="00EE6D49"/>
    <w:rsid w:val="00EE75AA"/>
    <w:rsid w:val="00F014DF"/>
    <w:rsid w:val="00F067FF"/>
    <w:rsid w:val="00F138CF"/>
    <w:rsid w:val="00F17C9D"/>
    <w:rsid w:val="00F31726"/>
    <w:rsid w:val="00F343CC"/>
    <w:rsid w:val="00F40991"/>
    <w:rsid w:val="00F434C7"/>
    <w:rsid w:val="00F449A4"/>
    <w:rsid w:val="00F51761"/>
    <w:rsid w:val="00F51B37"/>
    <w:rsid w:val="00F552F8"/>
    <w:rsid w:val="00F725CC"/>
    <w:rsid w:val="00F76C2C"/>
    <w:rsid w:val="00F86C0E"/>
    <w:rsid w:val="00FA688E"/>
    <w:rsid w:val="00FB7FEC"/>
    <w:rsid w:val="00FC0CDA"/>
    <w:rsid w:val="00FC2557"/>
    <w:rsid w:val="00FC3155"/>
    <w:rsid w:val="00FD0360"/>
    <w:rsid w:val="00FD4D0F"/>
    <w:rsid w:val="00FD78D6"/>
    <w:rsid w:val="00FE3439"/>
    <w:rsid w:val="00FE5003"/>
    <w:rsid w:val="00FF43B1"/>
    <w:rsid w:val="011D1FFE"/>
    <w:rsid w:val="01333E54"/>
    <w:rsid w:val="015107B6"/>
    <w:rsid w:val="01913DF5"/>
    <w:rsid w:val="01AC7279"/>
    <w:rsid w:val="01BA37EB"/>
    <w:rsid w:val="02A81EED"/>
    <w:rsid w:val="038B55FF"/>
    <w:rsid w:val="03980E10"/>
    <w:rsid w:val="03CE405F"/>
    <w:rsid w:val="03E11420"/>
    <w:rsid w:val="04063B90"/>
    <w:rsid w:val="040F4F9C"/>
    <w:rsid w:val="04292817"/>
    <w:rsid w:val="04850B44"/>
    <w:rsid w:val="054B2785"/>
    <w:rsid w:val="05725EBF"/>
    <w:rsid w:val="05BA6075"/>
    <w:rsid w:val="05D05281"/>
    <w:rsid w:val="05DA407F"/>
    <w:rsid w:val="05EF1FFE"/>
    <w:rsid w:val="067C2282"/>
    <w:rsid w:val="071012E4"/>
    <w:rsid w:val="071C2DD7"/>
    <w:rsid w:val="076A22C7"/>
    <w:rsid w:val="077C66E4"/>
    <w:rsid w:val="07E259C2"/>
    <w:rsid w:val="0850039D"/>
    <w:rsid w:val="095C2295"/>
    <w:rsid w:val="099E423A"/>
    <w:rsid w:val="09AA5530"/>
    <w:rsid w:val="09C6304D"/>
    <w:rsid w:val="09F425C7"/>
    <w:rsid w:val="0A770FAA"/>
    <w:rsid w:val="0AD8244D"/>
    <w:rsid w:val="0AED2D32"/>
    <w:rsid w:val="0B8C342E"/>
    <w:rsid w:val="0BCA48A9"/>
    <w:rsid w:val="0BDD0694"/>
    <w:rsid w:val="0BEB03C0"/>
    <w:rsid w:val="0C19554F"/>
    <w:rsid w:val="0C905B62"/>
    <w:rsid w:val="0CD30A08"/>
    <w:rsid w:val="0CEC4A6F"/>
    <w:rsid w:val="0DB759FC"/>
    <w:rsid w:val="0DBA62E5"/>
    <w:rsid w:val="0E7449DE"/>
    <w:rsid w:val="0E891CDE"/>
    <w:rsid w:val="0FB402E1"/>
    <w:rsid w:val="10094866"/>
    <w:rsid w:val="10B66104"/>
    <w:rsid w:val="119928D6"/>
    <w:rsid w:val="119E5E08"/>
    <w:rsid w:val="11AB5CC2"/>
    <w:rsid w:val="11F61740"/>
    <w:rsid w:val="121E39EE"/>
    <w:rsid w:val="127D63F6"/>
    <w:rsid w:val="130E4207"/>
    <w:rsid w:val="132B6CCC"/>
    <w:rsid w:val="14382F98"/>
    <w:rsid w:val="14674E98"/>
    <w:rsid w:val="14931A8C"/>
    <w:rsid w:val="15C27701"/>
    <w:rsid w:val="161F5D3C"/>
    <w:rsid w:val="16314BAD"/>
    <w:rsid w:val="16332CCA"/>
    <w:rsid w:val="168B0D18"/>
    <w:rsid w:val="16BB6B96"/>
    <w:rsid w:val="16C328CF"/>
    <w:rsid w:val="17093AF7"/>
    <w:rsid w:val="172976C5"/>
    <w:rsid w:val="17594306"/>
    <w:rsid w:val="17D539F2"/>
    <w:rsid w:val="17F72E17"/>
    <w:rsid w:val="18337877"/>
    <w:rsid w:val="18C274F9"/>
    <w:rsid w:val="19097045"/>
    <w:rsid w:val="197B7369"/>
    <w:rsid w:val="1A132700"/>
    <w:rsid w:val="1A4762B7"/>
    <w:rsid w:val="1A5F0C30"/>
    <w:rsid w:val="1A740B6A"/>
    <w:rsid w:val="1B73084E"/>
    <w:rsid w:val="1BA365C0"/>
    <w:rsid w:val="1C5642F5"/>
    <w:rsid w:val="1C836B36"/>
    <w:rsid w:val="1D75311D"/>
    <w:rsid w:val="1DC54E4A"/>
    <w:rsid w:val="1DD25921"/>
    <w:rsid w:val="1DE278AD"/>
    <w:rsid w:val="1E1329CF"/>
    <w:rsid w:val="1E1A64B4"/>
    <w:rsid w:val="1E1F3B60"/>
    <w:rsid w:val="1E730888"/>
    <w:rsid w:val="1E87379D"/>
    <w:rsid w:val="1E97356A"/>
    <w:rsid w:val="1EA63A04"/>
    <w:rsid w:val="1F2E0BFF"/>
    <w:rsid w:val="1F441BB8"/>
    <w:rsid w:val="1F655106"/>
    <w:rsid w:val="1F6C3BF2"/>
    <w:rsid w:val="1F700FBA"/>
    <w:rsid w:val="1F933745"/>
    <w:rsid w:val="1FBA0AEA"/>
    <w:rsid w:val="1FBF76D7"/>
    <w:rsid w:val="20990A8B"/>
    <w:rsid w:val="20D3449A"/>
    <w:rsid w:val="212303A8"/>
    <w:rsid w:val="212E078A"/>
    <w:rsid w:val="21F90DD2"/>
    <w:rsid w:val="226E5DE0"/>
    <w:rsid w:val="233D4998"/>
    <w:rsid w:val="239006C7"/>
    <w:rsid w:val="23DD074B"/>
    <w:rsid w:val="24080534"/>
    <w:rsid w:val="244D17B1"/>
    <w:rsid w:val="247A4058"/>
    <w:rsid w:val="24B76319"/>
    <w:rsid w:val="25131259"/>
    <w:rsid w:val="255502E5"/>
    <w:rsid w:val="260862A8"/>
    <w:rsid w:val="260C2373"/>
    <w:rsid w:val="264E6DB9"/>
    <w:rsid w:val="26A05072"/>
    <w:rsid w:val="26FC34B2"/>
    <w:rsid w:val="27AE00A2"/>
    <w:rsid w:val="27D276F1"/>
    <w:rsid w:val="284C5CE7"/>
    <w:rsid w:val="285C2962"/>
    <w:rsid w:val="2872440F"/>
    <w:rsid w:val="28807844"/>
    <w:rsid w:val="295760F8"/>
    <w:rsid w:val="29AF2158"/>
    <w:rsid w:val="2A7A2535"/>
    <w:rsid w:val="2AE20DED"/>
    <w:rsid w:val="2AF84823"/>
    <w:rsid w:val="2BB8334A"/>
    <w:rsid w:val="2BF10955"/>
    <w:rsid w:val="2C0311AE"/>
    <w:rsid w:val="2C2302BB"/>
    <w:rsid w:val="2C330346"/>
    <w:rsid w:val="2C6615DF"/>
    <w:rsid w:val="2CF60F41"/>
    <w:rsid w:val="2DA660A6"/>
    <w:rsid w:val="2E0933F8"/>
    <w:rsid w:val="2E41641E"/>
    <w:rsid w:val="2E440F8F"/>
    <w:rsid w:val="2E5A6F50"/>
    <w:rsid w:val="2E944985"/>
    <w:rsid w:val="2FD26F55"/>
    <w:rsid w:val="30096558"/>
    <w:rsid w:val="30DE2DAE"/>
    <w:rsid w:val="317A6542"/>
    <w:rsid w:val="321A7484"/>
    <w:rsid w:val="32517E19"/>
    <w:rsid w:val="32756EB2"/>
    <w:rsid w:val="328378A7"/>
    <w:rsid w:val="32985818"/>
    <w:rsid w:val="32A729EE"/>
    <w:rsid w:val="32BD1CC6"/>
    <w:rsid w:val="32C678FF"/>
    <w:rsid w:val="32CD13D8"/>
    <w:rsid w:val="32D46F77"/>
    <w:rsid w:val="330D4D24"/>
    <w:rsid w:val="339248A7"/>
    <w:rsid w:val="33E7797B"/>
    <w:rsid w:val="33F923CE"/>
    <w:rsid w:val="345B2BC5"/>
    <w:rsid w:val="34874156"/>
    <w:rsid w:val="34961D84"/>
    <w:rsid w:val="35032B89"/>
    <w:rsid w:val="3637096F"/>
    <w:rsid w:val="3699670B"/>
    <w:rsid w:val="379B30ED"/>
    <w:rsid w:val="37E36BED"/>
    <w:rsid w:val="38D540B9"/>
    <w:rsid w:val="3A6F6091"/>
    <w:rsid w:val="3A72704B"/>
    <w:rsid w:val="3B2B40CB"/>
    <w:rsid w:val="3B495E65"/>
    <w:rsid w:val="3B4E2EEA"/>
    <w:rsid w:val="3BFE0D0E"/>
    <w:rsid w:val="3C1E6B96"/>
    <w:rsid w:val="3CD2096C"/>
    <w:rsid w:val="3DBA091D"/>
    <w:rsid w:val="3DE609BC"/>
    <w:rsid w:val="3DEC13F2"/>
    <w:rsid w:val="3EFC61A0"/>
    <w:rsid w:val="3F3923EB"/>
    <w:rsid w:val="3F486A50"/>
    <w:rsid w:val="3F5C6702"/>
    <w:rsid w:val="3F981C15"/>
    <w:rsid w:val="3FB93C81"/>
    <w:rsid w:val="407D4E5F"/>
    <w:rsid w:val="413222DF"/>
    <w:rsid w:val="425D3D43"/>
    <w:rsid w:val="425F07A9"/>
    <w:rsid w:val="427B68F9"/>
    <w:rsid w:val="42DD62AF"/>
    <w:rsid w:val="42E44134"/>
    <w:rsid w:val="4399785C"/>
    <w:rsid w:val="439E5CB2"/>
    <w:rsid w:val="43C529F5"/>
    <w:rsid w:val="443309C4"/>
    <w:rsid w:val="44D14A1F"/>
    <w:rsid w:val="4503099B"/>
    <w:rsid w:val="453D7EFA"/>
    <w:rsid w:val="457E3703"/>
    <w:rsid w:val="45D019FC"/>
    <w:rsid w:val="45FA5FD9"/>
    <w:rsid w:val="46480423"/>
    <w:rsid w:val="46C44BD5"/>
    <w:rsid w:val="46FD0ED7"/>
    <w:rsid w:val="47173E6F"/>
    <w:rsid w:val="47997293"/>
    <w:rsid w:val="47A22F2A"/>
    <w:rsid w:val="47C259CB"/>
    <w:rsid w:val="47D44A52"/>
    <w:rsid w:val="47E7681C"/>
    <w:rsid w:val="480D6477"/>
    <w:rsid w:val="48F451C8"/>
    <w:rsid w:val="49195ADB"/>
    <w:rsid w:val="492F4059"/>
    <w:rsid w:val="49FD45C2"/>
    <w:rsid w:val="4A236C6F"/>
    <w:rsid w:val="4BB73BE9"/>
    <w:rsid w:val="4BEB2031"/>
    <w:rsid w:val="4C4B27CD"/>
    <w:rsid w:val="4C5501EF"/>
    <w:rsid w:val="4CCB5EE4"/>
    <w:rsid w:val="4CCF1A74"/>
    <w:rsid w:val="4CE85D4A"/>
    <w:rsid w:val="4D6B74E0"/>
    <w:rsid w:val="4DE61D04"/>
    <w:rsid w:val="4E27272E"/>
    <w:rsid w:val="4E5F0909"/>
    <w:rsid w:val="4E6200BB"/>
    <w:rsid w:val="4EE53ECB"/>
    <w:rsid w:val="4F1B4159"/>
    <w:rsid w:val="4F700335"/>
    <w:rsid w:val="4F80501E"/>
    <w:rsid w:val="4F9A29F4"/>
    <w:rsid w:val="50203001"/>
    <w:rsid w:val="50B51B02"/>
    <w:rsid w:val="50C0223B"/>
    <w:rsid w:val="50CA60D9"/>
    <w:rsid w:val="51A9617C"/>
    <w:rsid w:val="51D75590"/>
    <w:rsid w:val="52461664"/>
    <w:rsid w:val="52C12859"/>
    <w:rsid w:val="534732E0"/>
    <w:rsid w:val="5364371A"/>
    <w:rsid w:val="53DD7BB1"/>
    <w:rsid w:val="549E5A8B"/>
    <w:rsid w:val="54C530D9"/>
    <w:rsid w:val="55006F19"/>
    <w:rsid w:val="55BB5F80"/>
    <w:rsid w:val="563F4FD9"/>
    <w:rsid w:val="565A7935"/>
    <w:rsid w:val="56820D5B"/>
    <w:rsid w:val="56B21E48"/>
    <w:rsid w:val="56D74D7E"/>
    <w:rsid w:val="57096D7C"/>
    <w:rsid w:val="572C6388"/>
    <w:rsid w:val="58607715"/>
    <w:rsid w:val="5936404D"/>
    <w:rsid w:val="59472426"/>
    <w:rsid w:val="59520AA5"/>
    <w:rsid w:val="5A3D0E18"/>
    <w:rsid w:val="5B70486B"/>
    <w:rsid w:val="5BA53B58"/>
    <w:rsid w:val="5C656174"/>
    <w:rsid w:val="5D5977FA"/>
    <w:rsid w:val="5D9424C4"/>
    <w:rsid w:val="5DD27F89"/>
    <w:rsid w:val="5E007081"/>
    <w:rsid w:val="5F485839"/>
    <w:rsid w:val="5F64434F"/>
    <w:rsid w:val="5FA0715F"/>
    <w:rsid w:val="5FAB6FD5"/>
    <w:rsid w:val="5FC5301A"/>
    <w:rsid w:val="60010846"/>
    <w:rsid w:val="603B582B"/>
    <w:rsid w:val="604817B8"/>
    <w:rsid w:val="60951695"/>
    <w:rsid w:val="60BC6B84"/>
    <w:rsid w:val="618F0A37"/>
    <w:rsid w:val="61A25515"/>
    <w:rsid w:val="61CF20DD"/>
    <w:rsid w:val="624136EF"/>
    <w:rsid w:val="62525166"/>
    <w:rsid w:val="630006BE"/>
    <w:rsid w:val="63121C86"/>
    <w:rsid w:val="63310F09"/>
    <w:rsid w:val="638E1826"/>
    <w:rsid w:val="63A45BF9"/>
    <w:rsid w:val="63B84F56"/>
    <w:rsid w:val="64074006"/>
    <w:rsid w:val="64307272"/>
    <w:rsid w:val="64422D1C"/>
    <w:rsid w:val="64847D37"/>
    <w:rsid w:val="6494078D"/>
    <w:rsid w:val="655C146A"/>
    <w:rsid w:val="65863D1B"/>
    <w:rsid w:val="65F81266"/>
    <w:rsid w:val="663E10C6"/>
    <w:rsid w:val="66556621"/>
    <w:rsid w:val="66FF5D80"/>
    <w:rsid w:val="6756081A"/>
    <w:rsid w:val="67BA7B20"/>
    <w:rsid w:val="67C2207C"/>
    <w:rsid w:val="67DB2C51"/>
    <w:rsid w:val="67F765E0"/>
    <w:rsid w:val="681F7264"/>
    <w:rsid w:val="68562B5B"/>
    <w:rsid w:val="686B311E"/>
    <w:rsid w:val="68CB3B83"/>
    <w:rsid w:val="69D27EA0"/>
    <w:rsid w:val="6A127F97"/>
    <w:rsid w:val="6A621EFE"/>
    <w:rsid w:val="6A917D32"/>
    <w:rsid w:val="6B533C17"/>
    <w:rsid w:val="6B7569B5"/>
    <w:rsid w:val="6BD215A5"/>
    <w:rsid w:val="6BD43AC7"/>
    <w:rsid w:val="6C2E71F9"/>
    <w:rsid w:val="6C5B7CEC"/>
    <w:rsid w:val="6D013BED"/>
    <w:rsid w:val="6D215E27"/>
    <w:rsid w:val="6DAF1FEF"/>
    <w:rsid w:val="6DB34F5A"/>
    <w:rsid w:val="6DD956BB"/>
    <w:rsid w:val="6DEE7787"/>
    <w:rsid w:val="6E03652B"/>
    <w:rsid w:val="6E1626C4"/>
    <w:rsid w:val="6EAF4DEE"/>
    <w:rsid w:val="6FD45398"/>
    <w:rsid w:val="70683DA4"/>
    <w:rsid w:val="70F047E8"/>
    <w:rsid w:val="7144106D"/>
    <w:rsid w:val="716E2908"/>
    <w:rsid w:val="717600B2"/>
    <w:rsid w:val="71B82140"/>
    <w:rsid w:val="72213EAC"/>
    <w:rsid w:val="72FF1303"/>
    <w:rsid w:val="73396DB5"/>
    <w:rsid w:val="73AD5E1D"/>
    <w:rsid w:val="73BC5AD9"/>
    <w:rsid w:val="750B2576"/>
    <w:rsid w:val="753F6F01"/>
    <w:rsid w:val="757135E5"/>
    <w:rsid w:val="764D1C01"/>
    <w:rsid w:val="779903C5"/>
    <w:rsid w:val="77B160E2"/>
    <w:rsid w:val="7809020D"/>
    <w:rsid w:val="78AB2B78"/>
    <w:rsid w:val="78EB6E8C"/>
    <w:rsid w:val="78F44B6F"/>
    <w:rsid w:val="78F83BED"/>
    <w:rsid w:val="79065D13"/>
    <w:rsid w:val="79257587"/>
    <w:rsid w:val="79365E70"/>
    <w:rsid w:val="79D055CC"/>
    <w:rsid w:val="79F42008"/>
    <w:rsid w:val="7A4A42A1"/>
    <w:rsid w:val="7A4C2094"/>
    <w:rsid w:val="7B2F746E"/>
    <w:rsid w:val="7B46553C"/>
    <w:rsid w:val="7B477A1B"/>
    <w:rsid w:val="7BAD3700"/>
    <w:rsid w:val="7BF84887"/>
    <w:rsid w:val="7CA32E53"/>
    <w:rsid w:val="7CDA2C12"/>
    <w:rsid w:val="7CE9772E"/>
    <w:rsid w:val="7D0F363D"/>
    <w:rsid w:val="7D253869"/>
    <w:rsid w:val="7D3F1FE1"/>
    <w:rsid w:val="7D5139EA"/>
    <w:rsid w:val="7DB1356C"/>
    <w:rsid w:val="7DD40012"/>
    <w:rsid w:val="7DDF6668"/>
    <w:rsid w:val="7F0B3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qFormat="1" w:unhideWhenUsed="0" w:uiPriority="99"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spacing w:before="100" w:beforeAutospacing="1" w:after="100" w:afterAutospacing="1"/>
      <w:outlineLvl w:val="1"/>
    </w:pPr>
    <w:rPr>
      <w:rFonts w:ascii="宋体" w:hAnsi="宋体"/>
      <w:b/>
      <w:bCs/>
      <w:kern w:val="0"/>
      <w:sz w:val="36"/>
      <w:szCs w:val="36"/>
    </w:rPr>
  </w:style>
  <w:style w:type="paragraph" w:styleId="7">
    <w:name w:val="heading 4"/>
    <w:basedOn w:val="1"/>
    <w:next w:val="1"/>
    <w:link w:val="185"/>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napToGrid w:val="0"/>
      <w:ind w:firstLine="420"/>
      <w:textAlignment w:val="baseline"/>
    </w:pPr>
    <w:rPr>
      <w:rFonts w:ascii="宋体"/>
      <w:snapToGrid w:val="0"/>
      <w:kern w:val="24"/>
      <w:sz w:val="24"/>
      <w:szCs w:val="20"/>
    </w:rPr>
  </w:style>
  <w:style w:type="paragraph" w:styleId="3">
    <w:name w:val="Body Text"/>
    <w:basedOn w:val="1"/>
    <w:next w:val="4"/>
    <w:link w:val="183"/>
    <w:semiHidden/>
    <w:unhideWhenUsed/>
    <w:qFormat/>
    <w:uiPriority w:val="99"/>
    <w:pPr>
      <w:spacing w:after="120"/>
    </w:pPr>
  </w:style>
  <w:style w:type="paragraph" w:customStyle="1" w:styleId="4">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styleId="8">
    <w:name w:val="index 8"/>
    <w:basedOn w:val="1"/>
    <w:next w:val="1"/>
    <w:qFormat/>
    <w:uiPriority w:val="0"/>
    <w:pPr>
      <w:ind w:left="1680" w:hanging="210"/>
    </w:pPr>
    <w:rPr>
      <w:rFonts w:ascii="Calibri" w:hAnsi="Calibri"/>
      <w:sz w:val="20"/>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index 5"/>
    <w:basedOn w:val="1"/>
    <w:next w:val="1"/>
    <w:qFormat/>
    <w:uiPriority w:val="0"/>
    <w:pPr>
      <w:ind w:left="1050" w:hanging="210"/>
    </w:pPr>
    <w:rPr>
      <w:rFonts w:ascii="Calibri" w:hAnsi="Calibri"/>
      <w:sz w:val="20"/>
      <w:szCs w:val="20"/>
    </w:rPr>
  </w:style>
  <w:style w:type="paragraph" w:styleId="11">
    <w:name w:val="Document Map"/>
    <w:basedOn w:val="1"/>
    <w:link w:val="170"/>
    <w:semiHidden/>
    <w:qFormat/>
    <w:uiPriority w:val="0"/>
    <w:pPr>
      <w:shd w:val="clear" w:color="auto" w:fill="000080"/>
    </w:pPr>
    <w:rPr>
      <w:rFonts w:asciiTheme="minorHAnsi" w:hAnsiTheme="minorHAnsi" w:eastAsiaTheme="minorEastAsia" w:cstheme="minorBidi"/>
    </w:rPr>
  </w:style>
  <w:style w:type="paragraph" w:styleId="12">
    <w:name w:val="annotation text"/>
    <w:basedOn w:val="1"/>
    <w:link w:val="167"/>
    <w:semiHidden/>
    <w:qFormat/>
    <w:uiPriority w:val="0"/>
    <w:rPr>
      <w:rFonts w:asciiTheme="minorHAnsi" w:hAnsiTheme="minorHAnsi" w:eastAsiaTheme="minorEastAsia" w:cstheme="minorBidi"/>
    </w:rPr>
  </w:style>
  <w:style w:type="paragraph" w:styleId="13">
    <w:name w:val="index 6"/>
    <w:basedOn w:val="1"/>
    <w:next w:val="1"/>
    <w:qFormat/>
    <w:uiPriority w:val="0"/>
    <w:pPr>
      <w:ind w:left="1260" w:hanging="210"/>
    </w:pPr>
    <w:rPr>
      <w:rFonts w:ascii="Calibri" w:hAnsi="Calibri"/>
      <w:sz w:val="20"/>
      <w:szCs w:val="20"/>
    </w:rPr>
  </w:style>
  <w:style w:type="paragraph" w:styleId="14">
    <w:name w:val="Body Text 3"/>
    <w:basedOn w:val="1"/>
    <w:link w:val="178"/>
    <w:semiHidden/>
    <w:unhideWhenUsed/>
    <w:qFormat/>
    <w:uiPriority w:val="99"/>
    <w:pPr>
      <w:spacing w:after="120"/>
    </w:pPr>
    <w:rPr>
      <w:sz w:val="16"/>
      <w:szCs w:val="16"/>
    </w:rPr>
  </w:style>
  <w:style w:type="paragraph" w:styleId="15">
    <w:name w:val="Body Text Indent"/>
    <w:basedOn w:val="1"/>
    <w:qFormat/>
    <w:uiPriority w:val="0"/>
    <w:pPr>
      <w:spacing w:line="400" w:lineRule="exact"/>
      <w:ind w:firstLine="435"/>
    </w:pPr>
  </w:style>
  <w:style w:type="paragraph" w:styleId="16">
    <w:name w:val="index 4"/>
    <w:basedOn w:val="1"/>
    <w:next w:val="1"/>
    <w:qFormat/>
    <w:uiPriority w:val="0"/>
    <w:pPr>
      <w:ind w:left="840" w:hanging="210"/>
    </w:pPr>
    <w:rPr>
      <w:rFonts w:ascii="Calibri" w:hAnsi="Calibri"/>
      <w:sz w:val="20"/>
      <w:szCs w:val="20"/>
    </w:rPr>
  </w:style>
  <w:style w:type="paragraph" w:styleId="17">
    <w:name w:val="Plain Text"/>
    <w:basedOn w:val="1"/>
    <w:link w:val="181"/>
    <w:unhideWhenUsed/>
    <w:qFormat/>
    <w:uiPriority w:val="99"/>
    <w:pPr>
      <w:widowControl w:val="0"/>
      <w:spacing w:line="240" w:lineRule="auto"/>
      <w:jc w:val="both"/>
    </w:pPr>
    <w:rPr>
      <w:rFonts w:ascii="宋体" w:hAnsi="Courier New" w:cs="Courier New"/>
      <w:szCs w:val="21"/>
    </w:rPr>
  </w:style>
  <w:style w:type="paragraph" w:styleId="18">
    <w:name w:val="index 3"/>
    <w:basedOn w:val="1"/>
    <w:next w:val="1"/>
    <w:qFormat/>
    <w:uiPriority w:val="0"/>
    <w:pPr>
      <w:ind w:left="630" w:hanging="210"/>
    </w:pPr>
    <w:rPr>
      <w:rFonts w:ascii="Calibri" w:hAnsi="Calibri"/>
      <w:sz w:val="20"/>
      <w:szCs w:val="20"/>
    </w:rPr>
  </w:style>
  <w:style w:type="paragraph" w:styleId="19">
    <w:name w:val="Date"/>
    <w:basedOn w:val="1"/>
    <w:next w:val="1"/>
    <w:link w:val="169"/>
    <w:qFormat/>
    <w:uiPriority w:val="99"/>
    <w:pPr>
      <w:ind w:left="100" w:leftChars="2500"/>
    </w:pPr>
    <w:rPr>
      <w:rFonts w:asciiTheme="minorHAnsi" w:hAnsiTheme="minorHAnsi" w:eastAsiaTheme="minorEastAsia" w:cstheme="minorBidi"/>
    </w:rPr>
  </w:style>
  <w:style w:type="paragraph" w:styleId="20">
    <w:name w:val="Body Text Indent 2"/>
    <w:basedOn w:val="1"/>
    <w:link w:val="159"/>
    <w:qFormat/>
    <w:uiPriority w:val="99"/>
    <w:pPr>
      <w:spacing w:after="120" w:line="480" w:lineRule="auto"/>
      <w:ind w:left="420" w:leftChars="200"/>
    </w:pPr>
    <w:rPr>
      <w:rFonts w:asciiTheme="minorHAnsi" w:hAnsiTheme="minorHAnsi" w:eastAsiaTheme="minorEastAsia" w:cstheme="minorBidi"/>
    </w:rPr>
  </w:style>
  <w:style w:type="paragraph" w:styleId="21">
    <w:name w:val="endnote text"/>
    <w:basedOn w:val="1"/>
    <w:link w:val="176"/>
    <w:semiHidden/>
    <w:qFormat/>
    <w:uiPriority w:val="0"/>
    <w:pPr>
      <w:snapToGrid w:val="0"/>
    </w:pPr>
    <w:rPr>
      <w:rFonts w:asciiTheme="minorHAnsi" w:hAnsiTheme="minorHAnsi" w:eastAsiaTheme="minorEastAsia" w:cstheme="minorBidi"/>
    </w:rPr>
  </w:style>
  <w:style w:type="paragraph" w:styleId="22">
    <w:name w:val="Balloon Text"/>
    <w:basedOn w:val="1"/>
    <w:link w:val="145"/>
    <w:qFormat/>
    <w:uiPriority w:val="99"/>
    <w:rPr>
      <w:rFonts w:asciiTheme="minorHAnsi" w:hAnsiTheme="minorHAnsi" w:eastAsiaTheme="minorEastAsia" w:cstheme="minorBidi"/>
      <w:sz w:val="18"/>
      <w:szCs w:val="18"/>
    </w:rPr>
  </w:style>
  <w:style w:type="paragraph" w:styleId="23">
    <w:name w:val="footer"/>
    <w:basedOn w:val="1"/>
    <w:link w:val="166"/>
    <w:qFormat/>
    <w:uiPriority w:val="99"/>
    <w:pPr>
      <w:snapToGrid w:val="0"/>
      <w:ind w:right="210" w:rightChars="100"/>
      <w:jc w:val="right"/>
    </w:pPr>
    <w:rPr>
      <w:rFonts w:asciiTheme="minorHAnsi" w:hAnsiTheme="minorHAnsi" w:eastAsiaTheme="minorEastAsia" w:cstheme="minorBidi"/>
      <w:sz w:val="18"/>
      <w:szCs w:val="18"/>
    </w:rPr>
  </w:style>
  <w:style w:type="paragraph" w:styleId="24">
    <w:name w:val="header"/>
    <w:basedOn w:val="1"/>
    <w:link w:val="148"/>
    <w:qFormat/>
    <w:uiPriority w:val="99"/>
    <w:pPr>
      <w:snapToGrid w:val="0"/>
    </w:pPr>
    <w:rPr>
      <w:rFonts w:asciiTheme="minorHAnsi" w:hAnsiTheme="minorHAnsi" w:eastAsiaTheme="minorEastAsia" w:cstheme="minorBidi"/>
      <w:sz w:val="18"/>
      <w:szCs w:val="18"/>
    </w:rPr>
  </w:style>
  <w:style w:type="paragraph" w:styleId="25">
    <w:name w:val="toc 1"/>
    <w:basedOn w:val="1"/>
    <w:next w:val="1"/>
    <w:semiHidden/>
    <w:qFormat/>
    <w:uiPriority w:val="0"/>
    <w:pPr>
      <w:tabs>
        <w:tab w:val="right" w:leader="dot" w:pos="9242"/>
      </w:tabs>
      <w:spacing w:beforeLines="25" w:afterLines="25"/>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1"/>
    <w:unhideWhenUsed/>
    <w:qFormat/>
    <w:uiPriority w:val="0"/>
  </w:style>
  <w:style w:type="paragraph" w:styleId="28">
    <w:name w:val="footnote text"/>
    <w:basedOn w:val="1"/>
    <w:link w:val="155"/>
    <w:qFormat/>
    <w:uiPriority w:val="0"/>
    <w:pPr>
      <w:tabs>
        <w:tab w:val="left" w:pos="0"/>
      </w:tabs>
      <w:snapToGrid w:val="0"/>
      <w:ind w:left="720" w:hanging="357"/>
    </w:pPr>
    <w:rPr>
      <w:rFonts w:ascii="宋体" w:hAnsiTheme="minorHAnsi" w:eastAsiaTheme="minorEastAsia" w:cstheme="minorBidi"/>
      <w:sz w:val="18"/>
      <w:szCs w:val="18"/>
    </w:rPr>
  </w:style>
  <w:style w:type="paragraph" w:styleId="29">
    <w:name w:val="index 7"/>
    <w:basedOn w:val="1"/>
    <w:next w:val="1"/>
    <w:qFormat/>
    <w:uiPriority w:val="0"/>
    <w:pPr>
      <w:ind w:left="1470" w:hanging="210"/>
    </w:pPr>
    <w:rPr>
      <w:rFonts w:ascii="Calibri" w:hAnsi="Calibri"/>
      <w:sz w:val="20"/>
      <w:szCs w:val="20"/>
    </w:rPr>
  </w:style>
  <w:style w:type="paragraph" w:styleId="30">
    <w:name w:val="index 9"/>
    <w:basedOn w:val="1"/>
    <w:next w:val="1"/>
    <w:qFormat/>
    <w:uiPriority w:val="0"/>
    <w:pPr>
      <w:ind w:left="1890" w:hanging="210"/>
    </w:pPr>
    <w:rPr>
      <w:rFonts w:ascii="Calibri" w:hAnsi="Calibri"/>
      <w:sz w:val="20"/>
      <w:szCs w:val="20"/>
    </w:rPr>
  </w:style>
  <w:style w:type="paragraph" w:styleId="31">
    <w:name w:val="toc 2"/>
    <w:next w:val="1"/>
    <w:qFormat/>
    <w:uiPriority w:val="39"/>
    <w:pPr>
      <w:spacing w:after="6" w:line="257" w:lineRule="auto"/>
      <w:ind w:left="430" w:right="61" w:hanging="10"/>
      <w:jc w:val="both"/>
    </w:pPr>
    <w:rPr>
      <w:rFonts w:ascii="Calibri" w:hAnsi="Calibri" w:eastAsia="Calibri" w:cs="Calibri"/>
      <w:color w:val="000000"/>
      <w:kern w:val="2"/>
      <w:sz w:val="21"/>
      <w:szCs w:val="22"/>
      <w:lang w:val="en-US" w:eastAsia="zh-CN" w:bidi="ar-SA"/>
    </w:rPr>
  </w:style>
  <w:style w:type="paragraph" w:styleId="32">
    <w:name w:val="HTML Preformatted"/>
    <w:basedOn w:val="1"/>
    <w:link w:val="153"/>
    <w:qFormat/>
    <w:uiPriority w:val="0"/>
    <w:rPr>
      <w:rFonts w:ascii="Courier New" w:hAnsi="Courier New" w:cs="Courier New" w:eastAsiaTheme="minorEastAsia"/>
      <w:szCs w:val="22"/>
    </w:rPr>
  </w:style>
  <w:style w:type="paragraph" w:styleId="33">
    <w:name w:val="Normal (Web)"/>
    <w:basedOn w:val="1"/>
    <w:unhideWhenUsed/>
    <w:qFormat/>
    <w:uiPriority w:val="99"/>
    <w:pPr>
      <w:spacing w:before="100" w:beforeAutospacing="1" w:after="100" w:afterAutospacing="1"/>
    </w:pPr>
    <w:rPr>
      <w:rFonts w:ascii="宋体" w:hAnsi="宋体" w:cs="宋体"/>
      <w:kern w:val="0"/>
      <w:sz w:val="24"/>
    </w:rPr>
  </w:style>
  <w:style w:type="paragraph" w:styleId="34">
    <w:name w:val="index 2"/>
    <w:basedOn w:val="1"/>
    <w:next w:val="1"/>
    <w:qFormat/>
    <w:uiPriority w:val="0"/>
    <w:pPr>
      <w:ind w:left="420" w:hanging="210"/>
    </w:pPr>
    <w:rPr>
      <w:rFonts w:ascii="Calibri" w:hAnsi="Calibri"/>
      <w:sz w:val="20"/>
      <w:szCs w:val="20"/>
    </w:rPr>
  </w:style>
  <w:style w:type="paragraph" w:styleId="35">
    <w:name w:val="Title"/>
    <w:basedOn w:val="1"/>
    <w:link w:val="179"/>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2"/>
    <w:next w:val="12"/>
    <w:link w:val="175"/>
    <w:semiHidden/>
    <w:qFormat/>
    <w:uiPriority w:val="0"/>
    <w:rPr>
      <w:b/>
      <w:bCs/>
    </w:rPr>
  </w:style>
  <w:style w:type="paragraph" w:styleId="37">
    <w:name w:val="Body Text First Indent 2"/>
    <w:basedOn w:val="15"/>
    <w:qFormat/>
    <w:uiPriority w:val="0"/>
    <w:pPr>
      <w:spacing w:after="120" w:line="240" w:lineRule="auto"/>
      <w:ind w:left="420" w:firstLine="210"/>
    </w:pPr>
    <w:rPr>
      <w:szCs w:val="20"/>
    </w:rPr>
  </w:style>
  <w:style w:type="table" w:styleId="39">
    <w:name w:val="Table Grid"/>
    <w:basedOn w:val="3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qFormat/>
    <w:uiPriority w:val="99"/>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uiPriority w:val="20"/>
    <w:rPr>
      <w:color w:val="CC0000"/>
    </w:rPr>
  </w:style>
  <w:style w:type="character" w:styleId="45">
    <w:name w:val="Hyperlink"/>
    <w:qFormat/>
    <w:uiPriority w:val="99"/>
    <w:rPr>
      <w:color w:val="0000FF"/>
      <w:spacing w:val="0"/>
      <w:w w:val="100"/>
      <w:szCs w:val="21"/>
      <w:u w:val="single"/>
      <w:lang w:val="en-US" w:eastAsia="zh-CN"/>
    </w:rPr>
  </w:style>
  <w:style w:type="character" w:styleId="46">
    <w:name w:val="annotation reference"/>
    <w:basedOn w:val="40"/>
    <w:semiHidden/>
    <w:unhideWhenUsed/>
    <w:qFormat/>
    <w:uiPriority w:val="0"/>
    <w:rPr>
      <w:sz w:val="21"/>
      <w:szCs w:val="21"/>
    </w:rPr>
  </w:style>
  <w:style w:type="character" w:styleId="47">
    <w:name w:val="footnote reference"/>
    <w:qFormat/>
    <w:uiPriority w:val="0"/>
    <w:rPr>
      <w:vertAlign w:val="superscript"/>
    </w:rPr>
  </w:style>
  <w:style w:type="paragraph" w:customStyle="1" w:styleId="48">
    <w:name w:val="Body Text Indent 21"/>
    <w:basedOn w:val="1"/>
    <w:next w:val="24"/>
    <w:qFormat/>
    <w:uiPriority w:val="0"/>
    <w:pPr>
      <w:overflowPunct w:val="0"/>
      <w:autoSpaceDE w:val="0"/>
      <w:autoSpaceDN w:val="0"/>
      <w:adjustRightInd w:val="0"/>
      <w:spacing w:line="360" w:lineRule="auto"/>
      <w:ind w:firstLine="555"/>
      <w:textAlignment w:val="baseline"/>
    </w:pPr>
    <w:rPr>
      <w:rFonts w:ascii="宋体"/>
      <w:spacing w:val="12"/>
      <w:kern w:val="0"/>
      <w:sz w:val="24"/>
    </w:rPr>
  </w:style>
  <w:style w:type="character" w:customStyle="1" w:styleId="49">
    <w:name w:val="标题 1 字符"/>
    <w:basedOn w:val="40"/>
    <w:link w:val="5"/>
    <w:qFormat/>
    <w:uiPriority w:val="0"/>
    <w:rPr>
      <w:rFonts w:ascii="Times New Roman" w:hAnsi="Times New Roman" w:eastAsia="宋体" w:cs="Times New Roman"/>
      <w:b/>
      <w:bCs/>
      <w:kern w:val="44"/>
      <w:sz w:val="44"/>
      <w:szCs w:val="44"/>
    </w:rPr>
  </w:style>
  <w:style w:type="character" w:customStyle="1" w:styleId="50">
    <w:name w:val="标题 2 字符"/>
    <w:basedOn w:val="40"/>
    <w:link w:val="6"/>
    <w:qFormat/>
    <w:uiPriority w:val="0"/>
    <w:rPr>
      <w:rFonts w:ascii="宋体" w:hAnsi="宋体" w:eastAsia="宋体" w:cs="Times New Roman"/>
      <w:b/>
      <w:bCs/>
      <w:kern w:val="0"/>
      <w:sz w:val="36"/>
      <w:szCs w:val="36"/>
    </w:rPr>
  </w:style>
  <w:style w:type="character" w:customStyle="1" w:styleId="51">
    <w:name w:val="批注文字 Char"/>
    <w:semiHidden/>
    <w:qFormat/>
    <w:uiPriority w:val="0"/>
    <w:rPr>
      <w:szCs w:val="24"/>
    </w:rPr>
  </w:style>
  <w:style w:type="character" w:customStyle="1" w:styleId="52">
    <w:name w:val="批注主题 Char"/>
    <w:semiHidden/>
    <w:qFormat/>
    <w:uiPriority w:val="0"/>
    <w:rPr>
      <w:b/>
      <w:bCs/>
      <w:szCs w:val="24"/>
    </w:rPr>
  </w:style>
  <w:style w:type="character" w:customStyle="1" w:styleId="53">
    <w:name w:val="文档结构图 Char"/>
    <w:semiHidden/>
    <w:qFormat/>
    <w:uiPriority w:val="0"/>
    <w:rPr>
      <w:szCs w:val="24"/>
      <w:shd w:val="clear" w:color="auto" w:fill="000080"/>
    </w:rPr>
  </w:style>
  <w:style w:type="character" w:customStyle="1" w:styleId="54">
    <w:name w:val="脚注文本 Char"/>
    <w:qFormat/>
    <w:uiPriority w:val="0"/>
    <w:rPr>
      <w:rFonts w:ascii="宋体"/>
      <w:sz w:val="18"/>
      <w:szCs w:val="18"/>
    </w:rPr>
  </w:style>
  <w:style w:type="character" w:customStyle="1" w:styleId="55">
    <w:name w:val="con"/>
    <w:qFormat/>
    <w:uiPriority w:val="0"/>
  </w:style>
  <w:style w:type="character" w:customStyle="1" w:styleId="56">
    <w:name w:val="bar-label2"/>
    <w:qFormat/>
    <w:uiPriority w:val="99"/>
  </w:style>
  <w:style w:type="character" w:customStyle="1" w:styleId="57">
    <w:name w:val="正文文本缩进 2 Char"/>
    <w:qFormat/>
    <w:uiPriority w:val="99"/>
    <w:rPr>
      <w:szCs w:val="24"/>
    </w:rPr>
  </w:style>
  <w:style w:type="character" w:customStyle="1" w:styleId="58">
    <w:name w:val="日期 Char"/>
    <w:qFormat/>
    <w:uiPriority w:val="99"/>
    <w:rPr>
      <w:szCs w:val="24"/>
    </w:rPr>
  </w:style>
  <w:style w:type="character" w:customStyle="1" w:styleId="59">
    <w:name w:val="页脚 Char"/>
    <w:qFormat/>
    <w:locked/>
    <w:uiPriority w:val="99"/>
    <w:rPr>
      <w:sz w:val="18"/>
      <w:szCs w:val="18"/>
    </w:rPr>
  </w:style>
  <w:style w:type="character" w:customStyle="1" w:styleId="60">
    <w:name w:val="apple-converted-space"/>
    <w:basedOn w:val="40"/>
    <w:qFormat/>
    <w:uiPriority w:val="0"/>
  </w:style>
  <w:style w:type="character" w:customStyle="1" w:styleId="61">
    <w:name w:val="批注框文本 Char"/>
    <w:qFormat/>
    <w:uiPriority w:val="99"/>
    <w:rPr>
      <w:sz w:val="18"/>
      <w:szCs w:val="18"/>
    </w:rPr>
  </w:style>
  <w:style w:type="character" w:customStyle="1" w:styleId="62">
    <w:name w:val="页眉 Char"/>
    <w:qFormat/>
    <w:locked/>
    <w:uiPriority w:val="99"/>
    <w:rPr>
      <w:sz w:val="18"/>
      <w:szCs w:val="18"/>
    </w:rPr>
  </w:style>
  <w:style w:type="character" w:customStyle="1" w:styleId="63">
    <w:name w:val="首示例 Char"/>
    <w:link w:val="64"/>
    <w:qFormat/>
    <w:uiPriority w:val="0"/>
    <w:rPr>
      <w:rFonts w:ascii="宋体" w:hAnsi="宋体"/>
      <w:sz w:val="18"/>
      <w:szCs w:val="18"/>
    </w:rPr>
  </w:style>
  <w:style w:type="paragraph" w:customStyle="1" w:styleId="64">
    <w:name w:val="首示例"/>
    <w:next w:val="65"/>
    <w:link w:val="63"/>
    <w:qFormat/>
    <w:uiPriority w:val="0"/>
    <w:pPr>
      <w:tabs>
        <w:tab w:val="left" w:pos="360"/>
      </w:tabs>
      <w:spacing w:line="360" w:lineRule="exact"/>
    </w:pPr>
    <w:rPr>
      <w:rFonts w:ascii="宋体" w:hAnsi="宋体" w:eastAsiaTheme="minorEastAsia" w:cstheme="minorBidi"/>
      <w:kern w:val="2"/>
      <w:sz w:val="18"/>
      <w:szCs w:val="18"/>
      <w:lang w:val="en-US" w:eastAsia="zh-CN" w:bidi="ar-SA"/>
    </w:rPr>
  </w:style>
  <w:style w:type="paragraph" w:customStyle="1" w:styleId="65">
    <w:name w:val="段"/>
    <w:link w:val="66"/>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6">
    <w:name w:val="段 Char"/>
    <w:link w:val="65"/>
    <w:qFormat/>
    <w:uiPriority w:val="0"/>
    <w:rPr>
      <w:rFonts w:ascii="宋体"/>
    </w:rPr>
  </w:style>
  <w:style w:type="character" w:customStyle="1" w:styleId="67">
    <w:name w:val="附录公式 Char"/>
    <w:basedOn w:val="66"/>
    <w:link w:val="68"/>
    <w:qFormat/>
    <w:uiPriority w:val="0"/>
    <w:rPr>
      <w:rFonts w:ascii="宋体"/>
    </w:rPr>
  </w:style>
  <w:style w:type="paragraph" w:customStyle="1" w:styleId="68">
    <w:name w:val="附录公式"/>
    <w:basedOn w:val="65"/>
    <w:next w:val="65"/>
    <w:link w:val="67"/>
    <w:qFormat/>
    <w:uiPriority w:val="0"/>
  </w:style>
  <w:style w:type="character" w:customStyle="1" w:styleId="69">
    <w:name w:val="发布"/>
    <w:qFormat/>
    <w:uiPriority w:val="0"/>
    <w:rPr>
      <w:rFonts w:ascii="黑体" w:eastAsia="黑体"/>
      <w:spacing w:val="85"/>
      <w:w w:val="100"/>
      <w:position w:val="3"/>
      <w:sz w:val="28"/>
      <w:szCs w:val="28"/>
    </w:rPr>
  </w:style>
  <w:style w:type="character" w:customStyle="1" w:styleId="70">
    <w:name w:val="一级条标题 Char"/>
    <w:link w:val="71"/>
    <w:qFormat/>
    <w:uiPriority w:val="0"/>
    <w:rPr>
      <w:rFonts w:ascii="黑体" w:eastAsia="黑体"/>
      <w:szCs w:val="21"/>
    </w:rPr>
  </w:style>
  <w:style w:type="paragraph" w:customStyle="1" w:styleId="71">
    <w:name w:val="一级条标题"/>
    <w:next w:val="65"/>
    <w:link w:val="70"/>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character" w:customStyle="1" w:styleId="72">
    <w:name w:val="HTML 预设格式 Char"/>
    <w:qFormat/>
    <w:uiPriority w:val="0"/>
    <w:rPr>
      <w:rFonts w:ascii="Courier New" w:hAnsi="Courier New" w:cs="Courier New"/>
    </w:rPr>
  </w:style>
  <w:style w:type="character" w:customStyle="1" w:styleId="73">
    <w:name w:val="尾注文本 Char"/>
    <w:semiHidden/>
    <w:qFormat/>
    <w:uiPriority w:val="0"/>
    <w:rPr>
      <w:szCs w:val="24"/>
    </w:rPr>
  </w:style>
  <w:style w:type="paragraph" w:customStyle="1" w:styleId="74">
    <w:name w:val="trs_editor"/>
    <w:basedOn w:val="1"/>
    <w:qFormat/>
    <w:uiPriority w:val="0"/>
    <w:pPr>
      <w:spacing w:before="100" w:beforeAutospacing="1" w:after="100" w:afterAutospacing="1" w:line="240" w:lineRule="auto"/>
    </w:pPr>
    <w:rPr>
      <w:rFonts w:ascii="宋体" w:hAnsi="宋体" w:cs="宋体"/>
      <w:kern w:val="0"/>
      <w:sz w:val="24"/>
    </w:rPr>
  </w:style>
  <w:style w:type="paragraph" w:customStyle="1" w:styleId="75">
    <w:name w:val="reader-word-layer"/>
    <w:basedOn w:val="1"/>
    <w:qFormat/>
    <w:uiPriority w:val="0"/>
    <w:pPr>
      <w:spacing w:before="100" w:beforeAutospacing="1" w:after="100" w:afterAutospacing="1" w:line="240" w:lineRule="auto"/>
    </w:pPr>
    <w:rPr>
      <w:rFonts w:ascii="宋体" w:hAnsi="宋体" w:cs="宋体"/>
      <w:kern w:val="0"/>
      <w:sz w:val="24"/>
    </w:rPr>
  </w:style>
  <w:style w:type="paragraph" w:styleId="76">
    <w:name w:val="List Paragraph"/>
    <w:basedOn w:val="1"/>
    <w:qFormat/>
    <w:uiPriority w:val="34"/>
    <w:pPr>
      <w:ind w:firstLine="420" w:firstLineChars="200"/>
    </w:pPr>
    <w:rPr>
      <w:rFonts w:ascii="宋体" w:hAnsi="宋体" w:cs="宋体"/>
      <w:kern w:val="0"/>
      <w:sz w:val="24"/>
    </w:rPr>
  </w:style>
  <w:style w:type="paragraph" w:customStyle="1" w:styleId="77">
    <w:name w:val="封面一致性程度标识2"/>
    <w:basedOn w:val="78"/>
    <w:qFormat/>
    <w:uiPriority w:val="0"/>
    <w:pPr>
      <w:framePr w:wrap="around" w:y="4469"/>
    </w:pPr>
  </w:style>
  <w:style w:type="paragraph" w:customStyle="1" w:styleId="78">
    <w:name w:val="封面一致性程度标识"/>
    <w:basedOn w:val="79"/>
    <w:qFormat/>
    <w:uiPriority w:val="0"/>
    <w:pPr>
      <w:framePr w:wrap="around"/>
      <w:spacing w:before="440"/>
    </w:pPr>
    <w:rPr>
      <w:rFonts w:ascii="宋体" w:eastAsia="宋体"/>
    </w:rPr>
  </w:style>
  <w:style w:type="paragraph" w:customStyle="1" w:styleId="79">
    <w:name w:val="封面标准英文名称"/>
    <w:basedOn w:val="80"/>
    <w:qFormat/>
    <w:uiPriority w:val="0"/>
    <w:pPr>
      <w:framePr w:wrap="around"/>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2"/>
    <w:basedOn w:val="79"/>
    <w:qFormat/>
    <w:uiPriority w:val="0"/>
    <w:pPr>
      <w:framePr w:wrap="around" w:y="4469"/>
    </w:pPr>
  </w:style>
  <w:style w:type="paragraph" w:customStyle="1" w:styleId="82">
    <w:name w:val="其他发布日期"/>
    <w:basedOn w:val="83"/>
    <w:qFormat/>
    <w:uiPriority w:val="0"/>
    <w:pPr>
      <w:framePr w:wrap="around" w:vAnchor="page" w:hAnchor="text" w:x="1419"/>
    </w:pPr>
  </w:style>
  <w:style w:type="paragraph" w:customStyle="1" w:styleId="83">
    <w:name w:val="发布日期"/>
    <w:qFormat/>
    <w:uiPriority w:val="0"/>
    <w:pPr>
      <w:framePr w:w="3997" w:h="471" w:hRule="exact" w:vSpace="181" w:wrap="around" w:vAnchor="margin" w:hAnchor="page" w:x="7089" w:y="14097" w:anchorLock="1"/>
      <w:spacing w:line="360" w:lineRule="exact"/>
    </w:pPr>
    <w:rPr>
      <w:rFonts w:ascii="Times New Roman" w:hAnsi="Times New Roman" w:eastAsia="黑体" w:cs="Times New Roman"/>
      <w:sz w:val="28"/>
      <w:lang w:val="en-US" w:eastAsia="zh-CN" w:bidi="ar-SA"/>
    </w:rPr>
  </w:style>
  <w:style w:type="paragraph" w:customStyle="1" w:styleId="84">
    <w:name w:val="正文公式编号制表符"/>
    <w:basedOn w:val="65"/>
    <w:next w:val="65"/>
    <w:qFormat/>
    <w:uiPriority w:val="0"/>
    <w:pPr>
      <w:ind w:firstLine="0" w:firstLineChars="0"/>
    </w:pPr>
  </w:style>
  <w:style w:type="paragraph" w:customStyle="1" w:styleId="85">
    <w:name w:val="正文表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spacing w:line="360" w:lineRule="exact"/>
      <w:textAlignment w:val="center"/>
    </w:pPr>
    <w:rPr>
      <w:rFonts w:ascii="黑体" w:hAnsi="Times New Roman" w:eastAsia="黑体" w:cs="Times New Roman"/>
      <w:sz w:val="21"/>
      <w:szCs w:val="21"/>
      <w:lang w:val="en-US" w:eastAsia="zh-CN" w:bidi="ar-SA"/>
    </w:rPr>
  </w:style>
  <w:style w:type="paragraph" w:customStyle="1" w:styleId="87">
    <w:name w:val="一级无"/>
    <w:basedOn w:val="71"/>
    <w:qFormat/>
    <w:uiPriority w:val="0"/>
  </w:style>
  <w:style w:type="paragraph" w:customStyle="1" w:styleId="88">
    <w:name w:val="图的脚注"/>
    <w:next w:val="65"/>
    <w:qFormat/>
    <w:uiPriority w:val="0"/>
    <w:pPr>
      <w:widowControl w:val="0"/>
      <w:spacing w:line="360" w:lineRule="exact"/>
      <w:ind w:left="840" w:leftChars="200" w:hanging="420" w:hangingChars="200"/>
      <w:jc w:val="both"/>
    </w:pPr>
    <w:rPr>
      <w:rFonts w:ascii="宋体" w:hAnsi="Times New Roman" w:eastAsia="宋体" w:cs="Times New Roman"/>
      <w:sz w:val="18"/>
      <w:lang w:val="en-US" w:eastAsia="zh-CN" w:bidi="ar-SA"/>
    </w:rPr>
  </w:style>
  <w:style w:type="paragraph" w:customStyle="1" w:styleId="89">
    <w:name w:val="图标脚注说明"/>
    <w:basedOn w:val="65"/>
    <w:qFormat/>
    <w:uiPriority w:val="0"/>
    <w:pPr>
      <w:ind w:left="840" w:hanging="420" w:firstLineChars="0"/>
    </w:pPr>
    <w:rPr>
      <w:sz w:val="18"/>
      <w:szCs w:val="18"/>
    </w:rPr>
  </w:style>
  <w:style w:type="paragraph" w:customStyle="1" w:styleId="90">
    <w:name w:val="示例后文字"/>
    <w:basedOn w:val="65"/>
    <w:next w:val="65"/>
    <w:qFormat/>
    <w:uiPriority w:val="0"/>
    <w:pPr>
      <w:ind w:firstLine="360"/>
    </w:pPr>
    <w:rPr>
      <w:sz w:val="18"/>
    </w:rPr>
  </w:style>
  <w:style w:type="paragraph" w:customStyle="1" w:styleId="91">
    <w:name w:val="实施日期"/>
    <w:basedOn w:val="83"/>
    <w:qFormat/>
    <w:uiPriority w:val="0"/>
    <w:pPr>
      <w:framePr w:wrap="around" w:vAnchor="page" w:hAnchor="text"/>
      <w:jc w:val="right"/>
    </w:pPr>
  </w:style>
  <w:style w:type="paragraph" w:customStyle="1" w:styleId="92">
    <w:name w:val="前言、引言标题"/>
    <w:next w:val="65"/>
    <w:qFormat/>
    <w:uiPriority w:val="0"/>
    <w:pPr>
      <w:keepNext/>
      <w:pageBreakBefore/>
      <w:shd w:val="clear" w:color="FFFFFF" w:fill="FFFFFF"/>
      <w:spacing w:before="640" w:after="560" w:line="360" w:lineRule="exact"/>
      <w:jc w:val="center"/>
      <w:outlineLvl w:val="0"/>
    </w:pPr>
    <w:rPr>
      <w:rFonts w:ascii="黑体" w:hAnsi="Times New Roman" w:eastAsia="黑体" w:cs="Times New Roman"/>
      <w:sz w:val="32"/>
      <w:lang w:val="en-US" w:eastAsia="zh-CN" w:bidi="ar-SA"/>
    </w:rPr>
  </w:style>
  <w:style w:type="paragraph" w:customStyle="1" w:styleId="9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列出段落1"/>
    <w:basedOn w:val="1"/>
    <w:qFormat/>
    <w:uiPriority w:val="0"/>
    <w:pPr>
      <w:widowControl w:val="0"/>
      <w:spacing w:line="240" w:lineRule="auto"/>
      <w:ind w:firstLine="420" w:firstLineChars="200"/>
      <w:jc w:val="both"/>
    </w:pPr>
    <w:rPr>
      <w:rFonts w:ascii="Calibri" w:hAnsi="Calibri"/>
      <w:szCs w:val="22"/>
    </w:rPr>
  </w:style>
  <w:style w:type="paragraph" w:customStyle="1" w:styleId="96">
    <w:name w:val="列项说明"/>
    <w:basedOn w:val="1"/>
    <w:qFormat/>
    <w:uiPriority w:val="0"/>
    <w:pPr>
      <w:adjustRightInd w:val="0"/>
      <w:spacing w:line="320" w:lineRule="exact"/>
      <w:ind w:left="400" w:leftChars="200" w:hanging="200" w:hangingChars="200"/>
      <w:textAlignment w:val="baseline"/>
    </w:pPr>
    <w:rPr>
      <w:rFonts w:ascii="宋体"/>
      <w:kern w:val="0"/>
      <w:szCs w:val="20"/>
    </w:rPr>
  </w:style>
  <w:style w:type="paragraph" w:customStyle="1" w:styleId="97">
    <w:name w:val="附录字母编号列项（一级）"/>
    <w:qFormat/>
    <w:uiPriority w:val="0"/>
    <w:pPr>
      <w:tabs>
        <w:tab w:val="left" w:pos="839"/>
      </w:tabs>
      <w:spacing w:line="360" w:lineRule="exact"/>
      <w:ind w:left="839" w:hanging="419"/>
    </w:pPr>
    <w:rPr>
      <w:rFonts w:ascii="宋体" w:hAnsi="Times New Roman" w:eastAsia="宋体" w:cs="Times New Roman"/>
      <w:sz w:val="21"/>
      <w:lang w:val="en-US" w:eastAsia="zh-CN" w:bidi="ar-SA"/>
    </w:rPr>
  </w:style>
  <w:style w:type="paragraph" w:customStyle="1" w:styleId="98">
    <w:name w:val="条文脚注"/>
    <w:basedOn w:val="28"/>
    <w:qFormat/>
    <w:uiPriority w:val="0"/>
    <w:pPr>
      <w:ind w:left="0" w:firstLine="0"/>
      <w:jc w:val="both"/>
    </w:pPr>
  </w:style>
  <w:style w:type="paragraph" w:customStyle="1" w:styleId="99">
    <w:name w:val="附录一级无"/>
    <w:basedOn w:val="100"/>
    <w:qFormat/>
    <w:uiPriority w:val="0"/>
    <w:pPr>
      <w:tabs>
        <w:tab w:val="left" w:pos="360"/>
      </w:tabs>
      <w:spacing w:beforeLines="0" w:afterLines="0"/>
    </w:pPr>
    <w:rPr>
      <w:rFonts w:ascii="宋体" w:eastAsia="宋体"/>
      <w:szCs w:val="21"/>
    </w:rPr>
  </w:style>
  <w:style w:type="paragraph" w:customStyle="1" w:styleId="100">
    <w:name w:val="附录一级条标题"/>
    <w:basedOn w:val="101"/>
    <w:next w:val="65"/>
    <w:qFormat/>
    <w:uiPriority w:val="0"/>
    <w:pPr>
      <w:tabs>
        <w:tab w:val="left" w:pos="360"/>
      </w:tabs>
      <w:autoSpaceDN w:val="0"/>
      <w:spacing w:beforeLines="50" w:afterLines="50"/>
      <w:outlineLvl w:val="2"/>
    </w:pPr>
  </w:style>
  <w:style w:type="paragraph" w:customStyle="1" w:styleId="101">
    <w:name w:val="附录章标题"/>
    <w:next w:val="65"/>
    <w:qFormat/>
    <w:uiPriority w:val="0"/>
    <w:pPr>
      <w:tabs>
        <w:tab w:val="left" w:pos="360"/>
      </w:tabs>
      <w:wordWrap w:val="0"/>
      <w:overflowPunct w:val="0"/>
      <w:autoSpaceDE w:val="0"/>
      <w:spacing w:beforeLines="100" w:afterLines="100" w:line="360" w:lineRule="exact"/>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五级无"/>
    <w:basedOn w:val="103"/>
    <w:qFormat/>
    <w:uiPriority w:val="0"/>
    <w:pPr>
      <w:tabs>
        <w:tab w:val="left" w:pos="360"/>
      </w:tabs>
      <w:spacing w:beforeLines="0" w:afterLines="0"/>
    </w:pPr>
    <w:rPr>
      <w:rFonts w:ascii="宋体" w:eastAsia="宋体"/>
      <w:szCs w:val="21"/>
    </w:rPr>
  </w:style>
  <w:style w:type="paragraph" w:customStyle="1" w:styleId="103">
    <w:name w:val="附录五级条标题"/>
    <w:basedOn w:val="104"/>
    <w:next w:val="65"/>
    <w:qFormat/>
    <w:uiPriority w:val="0"/>
    <w:pPr>
      <w:tabs>
        <w:tab w:val="left" w:pos="360"/>
      </w:tabs>
      <w:outlineLvl w:val="6"/>
    </w:pPr>
  </w:style>
  <w:style w:type="paragraph" w:customStyle="1" w:styleId="104">
    <w:name w:val="附录四级条标题"/>
    <w:basedOn w:val="105"/>
    <w:next w:val="65"/>
    <w:qFormat/>
    <w:uiPriority w:val="0"/>
    <w:pPr>
      <w:tabs>
        <w:tab w:val="left" w:pos="360"/>
      </w:tabs>
    </w:pPr>
  </w:style>
  <w:style w:type="paragraph" w:customStyle="1" w:styleId="105">
    <w:name w:val="附录三级条标题"/>
    <w:basedOn w:val="106"/>
    <w:next w:val="65"/>
    <w:qFormat/>
    <w:uiPriority w:val="0"/>
    <w:pPr>
      <w:tabs>
        <w:tab w:val="left" w:pos="360"/>
      </w:tabs>
    </w:pPr>
  </w:style>
  <w:style w:type="paragraph" w:customStyle="1" w:styleId="106">
    <w:name w:val="附录二级条标题"/>
    <w:basedOn w:val="1"/>
    <w:next w:val="65"/>
    <w:qFormat/>
    <w:uiPriority w:val="0"/>
    <w:p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图标题"/>
    <w:basedOn w:val="1"/>
    <w:next w:val="65"/>
    <w:qFormat/>
    <w:uiPriority w:val="0"/>
    <w:pPr>
      <w:tabs>
        <w:tab w:val="left" w:pos="363"/>
      </w:tabs>
      <w:spacing w:beforeLines="50" w:afterLines="50"/>
      <w:jc w:val="center"/>
    </w:pPr>
    <w:rPr>
      <w:rFonts w:ascii="黑体" w:eastAsia="黑体"/>
      <w:szCs w:val="21"/>
    </w:rPr>
  </w:style>
  <w:style w:type="paragraph" w:customStyle="1" w:styleId="108">
    <w:name w:val="附录图标号"/>
    <w:basedOn w:val="1"/>
    <w:qFormat/>
    <w:uiPriority w:val="0"/>
    <w:pPr>
      <w:keepNext/>
      <w:pageBreakBefore/>
      <w:spacing w:line="14" w:lineRule="exact"/>
      <w:ind w:firstLine="363"/>
      <w:jc w:val="center"/>
      <w:outlineLvl w:val="0"/>
    </w:pPr>
    <w:rPr>
      <w:color w:val="FFFFFF"/>
    </w:rPr>
  </w:style>
  <w:style w:type="paragraph" w:customStyle="1" w:styleId="109">
    <w:name w:val="附录四级无"/>
    <w:basedOn w:val="104"/>
    <w:qFormat/>
    <w:uiPriority w:val="0"/>
    <w:pPr>
      <w:tabs>
        <w:tab w:val="clear" w:pos="360"/>
      </w:tabs>
      <w:spacing w:beforeLines="0" w:afterLines="0"/>
      <w:outlineLvl w:val="5"/>
    </w:pPr>
    <w:rPr>
      <w:rFonts w:ascii="宋体" w:eastAsia="宋体"/>
      <w:szCs w:val="21"/>
    </w:rPr>
  </w:style>
  <w:style w:type="paragraph" w:customStyle="1" w:styleId="110">
    <w:name w:val="附录三级无"/>
    <w:basedOn w:val="105"/>
    <w:qFormat/>
    <w:uiPriority w:val="0"/>
  </w:style>
  <w:style w:type="paragraph" w:customStyle="1" w:styleId="111">
    <w:name w:val="注："/>
    <w:next w:val="65"/>
    <w:qFormat/>
    <w:uiPriority w:val="0"/>
    <w:pPr>
      <w:widowControl w:val="0"/>
      <w:autoSpaceDE w:val="0"/>
      <w:autoSpaceDN w:val="0"/>
      <w:spacing w:line="360" w:lineRule="exact"/>
      <w:ind w:left="726" w:hanging="363"/>
      <w:jc w:val="both"/>
    </w:pPr>
    <w:rPr>
      <w:rFonts w:ascii="宋体" w:hAnsi="Times New Roman" w:eastAsia="宋体" w:cs="Times New Roman"/>
      <w:sz w:val="18"/>
      <w:szCs w:val="18"/>
      <w:lang w:val="en-US" w:eastAsia="zh-CN" w:bidi="ar-SA"/>
    </w:rPr>
  </w:style>
  <w:style w:type="paragraph" w:customStyle="1" w:styleId="112">
    <w:name w:val="附录公式编号制表符"/>
    <w:basedOn w:val="1"/>
    <w:next w:val="65"/>
    <w:qFormat/>
    <w:uiPriority w:val="0"/>
    <w:pPr>
      <w:tabs>
        <w:tab w:val="center" w:pos="4201"/>
        <w:tab w:val="right" w:leader="dot" w:pos="9298"/>
      </w:tabs>
      <w:autoSpaceDE w:val="0"/>
      <w:autoSpaceDN w:val="0"/>
    </w:pPr>
    <w:rPr>
      <w:rFonts w:ascii="宋体"/>
      <w:kern w:val="0"/>
      <w:szCs w:val="20"/>
    </w:rPr>
  </w:style>
  <w:style w:type="paragraph" w:customStyle="1" w:styleId="113">
    <w:name w:val="附录二级无"/>
    <w:basedOn w:val="106"/>
    <w:qFormat/>
    <w:uiPriority w:val="0"/>
  </w:style>
  <w:style w:type="paragraph" w:customStyle="1" w:styleId="114">
    <w:name w:val="附录标题"/>
    <w:basedOn w:val="65"/>
    <w:next w:val="65"/>
    <w:qFormat/>
    <w:uiPriority w:val="0"/>
    <w:pPr>
      <w:ind w:firstLine="0" w:firstLineChars="0"/>
      <w:jc w:val="center"/>
    </w:pPr>
    <w:rPr>
      <w:rFonts w:ascii="黑体" w:eastAsia="黑体"/>
    </w:rPr>
  </w:style>
  <w:style w:type="paragraph" w:customStyle="1" w:styleId="115">
    <w:name w:val="参考文献"/>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16">
    <w:name w:val="封面正文"/>
    <w:qFormat/>
    <w:uiPriority w:val="0"/>
    <w:pPr>
      <w:spacing w:line="360" w:lineRule="exact"/>
      <w:jc w:val="both"/>
    </w:pPr>
    <w:rPr>
      <w:rFonts w:ascii="Times New Roman" w:hAnsi="Times New Roman" w:eastAsia="宋体" w:cs="Times New Roman"/>
      <w:lang w:val="en-US" w:eastAsia="zh-CN" w:bidi="ar-SA"/>
    </w:rPr>
  </w:style>
  <w:style w:type="paragraph" w:customStyle="1" w:styleId="117">
    <w:name w:val="封面标准文稿类别"/>
    <w:basedOn w:val="78"/>
    <w:qFormat/>
    <w:uiPriority w:val="0"/>
    <w:pPr>
      <w:framePr w:wrap="around"/>
      <w:spacing w:after="160" w:line="240" w:lineRule="auto"/>
    </w:pPr>
    <w:rPr>
      <w:sz w:val="24"/>
    </w:rPr>
  </w:style>
  <w:style w:type="paragraph" w:customStyle="1" w:styleId="118">
    <w:name w:val="封面标准号1"/>
    <w:qFormat/>
    <w:uiPriority w:val="0"/>
    <w:pPr>
      <w:widowControl w:val="0"/>
      <w:kinsoku w:val="0"/>
      <w:overflowPunct w:val="0"/>
      <w:autoSpaceDE w:val="0"/>
      <w:autoSpaceDN w:val="0"/>
      <w:spacing w:before="308" w:line="360" w:lineRule="exact"/>
      <w:jc w:val="right"/>
      <w:textAlignment w:val="center"/>
    </w:pPr>
    <w:rPr>
      <w:rFonts w:ascii="Times New Roman" w:hAnsi="Times New Roman" w:eastAsia="宋体" w:cs="Times New Roman"/>
      <w:sz w:val="28"/>
      <w:lang w:val="en-US" w:eastAsia="zh-CN" w:bidi="ar-SA"/>
    </w:rPr>
  </w:style>
  <w:style w:type="paragraph" w:customStyle="1" w:styleId="119">
    <w:name w:val="其他实施日期"/>
    <w:basedOn w:val="91"/>
    <w:qFormat/>
    <w:uiPriority w:val="0"/>
    <w:pPr>
      <w:framePr w:wrap="around" w:vAnchor="margin" w:hAnchor="page"/>
    </w:pPr>
  </w:style>
  <w:style w:type="paragraph" w:customStyle="1" w:styleId="12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1">
    <w:name w:val="发布部门"/>
    <w:next w:val="65"/>
    <w:qFormat/>
    <w:uiPriority w:val="0"/>
    <w:pPr>
      <w:framePr w:w="7938" w:h="1134" w:hRule="exact" w:hSpace="125" w:vSpace="181" w:wrap="around" w:vAnchor="page" w:hAnchor="page" w:x="2150" w:y="14630" w:anchorLock="1"/>
      <w:spacing w:line="360" w:lineRule="exact"/>
      <w:jc w:val="center"/>
    </w:pPr>
    <w:rPr>
      <w:rFonts w:ascii="宋体" w:hAnsi="Times New Roman" w:eastAsia="宋体" w:cs="Times New Roman"/>
      <w:b/>
      <w:spacing w:val="20"/>
      <w:w w:val="135"/>
      <w:sz w:val="28"/>
      <w:lang w:val="en-US" w:eastAsia="zh-CN" w:bidi="ar-SA"/>
    </w:rPr>
  </w:style>
  <w:style w:type="paragraph" w:customStyle="1" w:styleId="122">
    <w:name w:val="注：（正文）"/>
    <w:basedOn w:val="111"/>
    <w:next w:val="65"/>
    <w:qFormat/>
    <w:uiPriority w:val="0"/>
  </w:style>
  <w:style w:type="paragraph" w:customStyle="1" w:styleId="123">
    <w:name w:val="参考文献、索引标题"/>
    <w:basedOn w:val="1"/>
    <w:next w:val="65"/>
    <w:qFormat/>
    <w:uiPriority w:val="0"/>
    <w:pPr>
      <w:keepNext/>
      <w:pageBreakBefore/>
      <w:shd w:val="clear" w:color="FFFFFF" w:fill="FFFFFF"/>
      <w:spacing w:before="640" w:after="200"/>
      <w:jc w:val="center"/>
      <w:outlineLvl w:val="0"/>
    </w:pPr>
    <w:rPr>
      <w:rFonts w:ascii="黑体" w:eastAsia="黑体"/>
      <w:kern w:val="0"/>
      <w:szCs w:val="20"/>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附录数字编号列项（二级）"/>
    <w:qFormat/>
    <w:uiPriority w:val="0"/>
    <w:pPr>
      <w:tabs>
        <w:tab w:val="left" w:pos="840"/>
      </w:tabs>
      <w:spacing w:line="360" w:lineRule="exact"/>
      <w:ind w:left="839" w:hanging="419"/>
    </w:pPr>
    <w:rPr>
      <w:rFonts w:ascii="宋体" w:hAnsi="Times New Roman" w:eastAsia="宋体" w:cs="Times New Roman"/>
      <w:sz w:val="21"/>
      <w:lang w:val="en-US" w:eastAsia="zh-CN" w:bidi="ar-SA"/>
    </w:rPr>
  </w:style>
  <w:style w:type="paragraph" w:customStyle="1" w:styleId="127">
    <w:name w:val="注×：（正文）"/>
    <w:qFormat/>
    <w:uiPriority w:val="0"/>
    <w:pPr>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28">
    <w:name w:val="示例内容"/>
    <w:qFormat/>
    <w:uiPriority w:val="0"/>
    <w:pPr>
      <w:spacing w:line="360" w:lineRule="exact"/>
      <w:ind w:firstLine="200" w:firstLineChars="200"/>
    </w:pPr>
    <w:rPr>
      <w:rFonts w:ascii="宋体" w:hAnsi="Times New Roman" w:eastAsia="宋体" w:cs="Times New Roman"/>
      <w:sz w:val="18"/>
      <w:szCs w:val="18"/>
      <w:lang w:val="en-US" w:eastAsia="zh-CN" w:bidi="ar-SA"/>
    </w:rPr>
  </w:style>
  <w:style w:type="paragraph" w:customStyle="1" w:styleId="129">
    <w:name w:val="示例×："/>
    <w:basedOn w:val="130"/>
    <w:qFormat/>
    <w:uiPriority w:val="0"/>
    <w:pPr>
      <w:spacing w:beforeLines="0" w:afterLines="0"/>
      <w:ind w:firstLine="363"/>
      <w:outlineLvl w:val="9"/>
    </w:pPr>
    <w:rPr>
      <w:rFonts w:ascii="宋体" w:eastAsia="宋体"/>
      <w:sz w:val="18"/>
      <w:szCs w:val="18"/>
    </w:rPr>
  </w:style>
  <w:style w:type="paragraph" w:customStyle="1" w:styleId="130">
    <w:name w:val="章标题"/>
    <w:next w:val="65"/>
    <w:qFormat/>
    <w:uiPriority w:val="0"/>
    <w:pPr>
      <w:spacing w:beforeLines="100" w:afterLines="100" w:line="360" w:lineRule="exact"/>
      <w:jc w:val="both"/>
      <w:outlineLvl w:val="1"/>
    </w:pPr>
    <w:rPr>
      <w:rFonts w:ascii="黑体" w:hAnsi="Times New Roman" w:eastAsia="黑体" w:cs="Times New Roman"/>
      <w:sz w:val="21"/>
      <w:lang w:val="en-US" w:eastAsia="zh-CN" w:bidi="ar-SA"/>
    </w:rPr>
  </w:style>
  <w:style w:type="paragraph" w:customStyle="1" w:styleId="131">
    <w:name w:val="编号列项（三级）"/>
    <w:qFormat/>
    <w:uiPriority w:val="99"/>
    <w:pPr>
      <w:tabs>
        <w:tab w:val="left" w:pos="0"/>
      </w:tabs>
      <w:spacing w:line="360" w:lineRule="exact"/>
      <w:ind w:left="1679" w:hanging="420"/>
    </w:pPr>
    <w:rPr>
      <w:rFonts w:ascii="宋体" w:hAnsi="Times New Roman" w:eastAsia="宋体" w:cs="Times New Roman"/>
      <w:sz w:val="21"/>
      <w:lang w:val="en-US" w:eastAsia="zh-CN" w:bidi="ar-SA"/>
    </w:rPr>
  </w:style>
  <w:style w:type="paragraph" w:customStyle="1" w:styleId="132">
    <w:name w:val="注×："/>
    <w:qFormat/>
    <w:uiPriority w:val="0"/>
    <w:pPr>
      <w:widowControl w:val="0"/>
      <w:autoSpaceDE w:val="0"/>
      <w:autoSpaceDN w:val="0"/>
      <w:spacing w:line="360" w:lineRule="exact"/>
      <w:ind w:left="811" w:hanging="448"/>
      <w:jc w:val="both"/>
    </w:pPr>
    <w:rPr>
      <w:rFonts w:ascii="宋体" w:hAnsi="Times New Roman" w:eastAsia="宋体" w:cs="Times New Roman"/>
      <w:sz w:val="18"/>
      <w:szCs w:val="18"/>
      <w:lang w:val="en-US" w:eastAsia="zh-CN" w:bidi="ar-SA"/>
    </w:rPr>
  </w:style>
  <w:style w:type="paragraph" w:customStyle="1" w:styleId="133">
    <w:name w:val="数字编号列项（二级）"/>
    <w:qFormat/>
    <w:uiPriority w:val="99"/>
    <w:pPr>
      <w:tabs>
        <w:tab w:val="left" w:pos="1260"/>
      </w:tabs>
      <w:spacing w:line="360" w:lineRule="exact"/>
      <w:ind w:left="1259" w:hanging="419"/>
      <w:jc w:val="both"/>
    </w:pPr>
    <w:rPr>
      <w:rFonts w:ascii="宋体" w:hAnsi="Times New Roman" w:eastAsia="宋体" w:cs="Times New Roman"/>
      <w:sz w:val="21"/>
      <w:lang w:val="en-US" w:eastAsia="zh-CN" w:bidi="ar-SA"/>
    </w:rPr>
  </w:style>
  <w:style w:type="paragraph" w:customStyle="1" w:styleId="134">
    <w:name w:val="五级无"/>
    <w:basedOn w:val="135"/>
    <w:qFormat/>
    <w:uiPriority w:val="0"/>
    <w:pPr>
      <w:spacing w:beforeLines="0" w:afterLines="0"/>
      <w:outlineLvl w:val="6"/>
    </w:pPr>
    <w:rPr>
      <w:rFonts w:ascii="宋体" w:eastAsia="宋体"/>
    </w:rPr>
  </w:style>
  <w:style w:type="paragraph" w:customStyle="1" w:styleId="135">
    <w:name w:val="五级条标题"/>
    <w:basedOn w:val="136"/>
    <w:next w:val="65"/>
    <w:qFormat/>
    <w:uiPriority w:val="0"/>
  </w:style>
  <w:style w:type="paragraph" w:customStyle="1" w:styleId="136">
    <w:name w:val="四级条标题"/>
    <w:basedOn w:val="137"/>
    <w:next w:val="65"/>
    <w:qFormat/>
    <w:uiPriority w:val="0"/>
  </w:style>
  <w:style w:type="paragraph" w:customStyle="1" w:styleId="137">
    <w:name w:val="三级条标题"/>
    <w:basedOn w:val="138"/>
    <w:next w:val="65"/>
    <w:qFormat/>
    <w:uiPriority w:val="0"/>
  </w:style>
  <w:style w:type="paragraph" w:customStyle="1" w:styleId="138">
    <w:name w:val="二级条标题"/>
    <w:basedOn w:val="71"/>
    <w:next w:val="65"/>
    <w:qFormat/>
    <w:uiPriority w:val="0"/>
  </w:style>
  <w:style w:type="paragraph" w:customStyle="1" w:styleId="139">
    <w:name w:val="四级无"/>
    <w:basedOn w:val="136"/>
    <w:qFormat/>
    <w:uiPriority w:val="0"/>
  </w:style>
  <w:style w:type="paragraph" w:customStyle="1" w:styleId="140">
    <w:name w:val="三级无"/>
    <w:basedOn w:val="137"/>
    <w:qFormat/>
    <w:uiPriority w:val="0"/>
  </w:style>
  <w:style w:type="paragraph" w:customStyle="1" w:styleId="141">
    <w:name w:val="其他标准标志"/>
    <w:basedOn w:val="125"/>
    <w:qFormat/>
    <w:uiPriority w:val="0"/>
    <w:pPr>
      <w:framePr w:w="6101" w:wrap="around" w:vAnchor="page" w:hAnchor="page" w:x="4673" w:y="942"/>
    </w:pPr>
    <w:rPr>
      <w:w w:val="130"/>
    </w:rPr>
  </w:style>
  <w:style w:type="paragraph" w:customStyle="1" w:styleId="142">
    <w:name w:val="目次、标准名称标题"/>
    <w:basedOn w:val="1"/>
    <w:next w:val="65"/>
    <w:qFormat/>
    <w:uiPriority w:val="0"/>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1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4">
    <w:name w:val="列项——（一级）"/>
    <w:qFormat/>
    <w:uiPriority w:val="99"/>
    <w:pPr>
      <w:widowControl w:val="0"/>
      <w:spacing w:line="360" w:lineRule="exact"/>
      <w:ind w:left="1260" w:hanging="408"/>
      <w:jc w:val="both"/>
    </w:pPr>
    <w:rPr>
      <w:rFonts w:ascii="宋体" w:hAnsi="Times New Roman" w:eastAsia="宋体" w:cs="Times New Roman"/>
      <w:sz w:val="21"/>
      <w:lang w:val="en-US" w:eastAsia="zh-CN" w:bidi="ar-SA"/>
    </w:rPr>
  </w:style>
  <w:style w:type="character" w:customStyle="1" w:styleId="145">
    <w:name w:val="批注框文本 字符"/>
    <w:basedOn w:val="40"/>
    <w:link w:val="22"/>
    <w:semiHidden/>
    <w:qFormat/>
    <w:uiPriority w:val="99"/>
    <w:rPr>
      <w:rFonts w:ascii="Times New Roman" w:hAnsi="Times New Roman" w:eastAsia="宋体" w:cs="Times New Roman"/>
      <w:sz w:val="18"/>
      <w:szCs w:val="18"/>
    </w:rPr>
  </w:style>
  <w:style w:type="paragraph" w:customStyle="1" w:styleId="146">
    <w:name w:val="列项◆（三级）"/>
    <w:basedOn w:val="1"/>
    <w:qFormat/>
    <w:uiPriority w:val="99"/>
    <w:pPr>
      <w:tabs>
        <w:tab w:val="left" w:pos="969"/>
      </w:tabs>
      <w:ind w:left="969" w:hanging="414"/>
    </w:pPr>
    <w:rPr>
      <w:rFonts w:ascii="宋体"/>
      <w:szCs w:val="21"/>
    </w:rPr>
  </w:style>
  <w:style w:type="paragraph" w:customStyle="1" w:styleId="147">
    <w:name w:val="标准书眉_奇数页"/>
    <w:next w:val="1"/>
    <w:qFormat/>
    <w:uiPriority w:val="0"/>
    <w:pPr>
      <w:tabs>
        <w:tab w:val="center" w:pos="4154"/>
        <w:tab w:val="right" w:pos="8306"/>
      </w:tabs>
      <w:spacing w:after="220" w:line="360" w:lineRule="exact"/>
      <w:jc w:val="right"/>
    </w:pPr>
    <w:rPr>
      <w:rFonts w:ascii="黑体" w:hAnsi="Times New Roman" w:eastAsia="黑体" w:cs="Times New Roman"/>
      <w:sz w:val="21"/>
      <w:szCs w:val="21"/>
      <w:lang w:val="en-US" w:eastAsia="zh-CN" w:bidi="ar-SA"/>
    </w:rPr>
  </w:style>
  <w:style w:type="character" w:customStyle="1" w:styleId="148">
    <w:name w:val="页眉 字符"/>
    <w:basedOn w:val="40"/>
    <w:link w:val="24"/>
    <w:semiHidden/>
    <w:qFormat/>
    <w:uiPriority w:val="99"/>
    <w:rPr>
      <w:rFonts w:ascii="Times New Roman" w:hAnsi="Times New Roman" w:eastAsia="宋体" w:cs="Times New Roman"/>
      <w:sz w:val="18"/>
      <w:szCs w:val="18"/>
    </w:rPr>
  </w:style>
  <w:style w:type="paragraph" w:customStyle="1" w:styleId="149">
    <w:name w:val="标准书脚_奇数页"/>
    <w:qFormat/>
    <w:uiPriority w:val="0"/>
    <w:pPr>
      <w:spacing w:before="120" w:line="360" w:lineRule="exact"/>
      <w:ind w:right="198"/>
      <w:jc w:val="right"/>
    </w:pPr>
    <w:rPr>
      <w:rFonts w:ascii="宋体" w:hAnsi="Times New Roman" w:eastAsia="宋体" w:cs="Times New Roman"/>
      <w:sz w:val="18"/>
      <w:szCs w:val="18"/>
      <w:lang w:val="en-US" w:eastAsia="zh-CN" w:bidi="ar-SA"/>
    </w:rPr>
  </w:style>
  <w:style w:type="paragraph" w:customStyle="1" w:styleId="150">
    <w:name w:val="其他发布部门"/>
    <w:basedOn w:val="121"/>
    <w:qFormat/>
    <w:uiPriority w:val="0"/>
    <w:pPr>
      <w:framePr w:wrap="around" w:y="15310"/>
      <w:spacing w:line="0" w:lineRule="atLeast"/>
    </w:pPr>
    <w:rPr>
      <w:rFonts w:ascii="黑体" w:eastAsia="黑体"/>
      <w:b w:val="0"/>
    </w:rPr>
  </w:style>
  <w:style w:type="paragraph" w:customStyle="1" w:styleId="151">
    <w:name w:val="列项说明数字编号"/>
    <w:qFormat/>
    <w:uiPriority w:val="0"/>
    <w:pPr>
      <w:spacing w:line="360" w:lineRule="exact"/>
      <w:ind w:left="600" w:leftChars="400" w:hanging="200" w:hangingChars="200"/>
    </w:pPr>
    <w:rPr>
      <w:rFonts w:ascii="宋体" w:hAnsi="Times New Roman" w:eastAsia="宋体" w:cs="Times New Roman"/>
      <w:sz w:val="21"/>
      <w:lang w:val="en-US" w:eastAsia="zh-CN" w:bidi="ar-SA"/>
    </w:rPr>
  </w:style>
  <w:style w:type="paragraph" w:customStyle="1" w:styleId="152">
    <w:name w:val="正文图标题"/>
    <w:next w:val="65"/>
    <w:qFormat/>
    <w:uiPriority w:val="0"/>
    <w:pPr>
      <w:tabs>
        <w:tab w:val="left" w:pos="360"/>
      </w:tabs>
      <w:spacing w:beforeLines="50" w:afterLines="50" w:line="360" w:lineRule="exact"/>
      <w:jc w:val="center"/>
    </w:pPr>
    <w:rPr>
      <w:rFonts w:ascii="黑体" w:hAnsi="Times New Roman" w:eastAsia="黑体" w:cs="Times New Roman"/>
      <w:sz w:val="21"/>
      <w:lang w:val="en-US" w:eastAsia="zh-CN" w:bidi="ar-SA"/>
    </w:rPr>
  </w:style>
  <w:style w:type="character" w:customStyle="1" w:styleId="153">
    <w:name w:val="HTML 预设格式 字符"/>
    <w:basedOn w:val="40"/>
    <w:link w:val="32"/>
    <w:semiHidden/>
    <w:qFormat/>
    <w:uiPriority w:val="99"/>
    <w:rPr>
      <w:rFonts w:ascii="Courier New" w:hAnsi="Courier New" w:eastAsia="宋体" w:cs="Courier New"/>
      <w:sz w:val="20"/>
      <w:szCs w:val="20"/>
    </w:rPr>
  </w:style>
  <w:style w:type="paragraph" w:customStyle="1" w:styleId="154">
    <w:name w:val="附录标识"/>
    <w:basedOn w:val="1"/>
    <w:next w:val="65"/>
    <w:qFormat/>
    <w:uiPriority w:val="0"/>
    <w:pPr>
      <w:keepNext/>
      <w:shd w:val="clear" w:color="FFFFFF" w:fill="FFFFFF"/>
      <w:tabs>
        <w:tab w:val="left" w:pos="6405"/>
      </w:tabs>
      <w:spacing w:before="640" w:after="280"/>
      <w:jc w:val="center"/>
      <w:outlineLvl w:val="0"/>
    </w:pPr>
    <w:rPr>
      <w:rFonts w:ascii="黑体" w:eastAsia="黑体"/>
      <w:kern w:val="0"/>
      <w:szCs w:val="20"/>
    </w:rPr>
  </w:style>
  <w:style w:type="character" w:customStyle="1" w:styleId="155">
    <w:name w:val="脚注文本 字符"/>
    <w:basedOn w:val="40"/>
    <w:link w:val="28"/>
    <w:semiHidden/>
    <w:qFormat/>
    <w:uiPriority w:val="99"/>
    <w:rPr>
      <w:rFonts w:ascii="Times New Roman" w:hAnsi="Times New Roman" w:eastAsia="宋体" w:cs="Times New Roman"/>
      <w:sz w:val="18"/>
      <w:szCs w:val="18"/>
    </w:rPr>
  </w:style>
  <w:style w:type="paragraph" w:customStyle="1" w:styleId="156">
    <w:name w:val="字母编号列项（一级）"/>
    <w:qFormat/>
    <w:uiPriority w:val="99"/>
    <w:pPr>
      <w:tabs>
        <w:tab w:val="left" w:pos="840"/>
      </w:tabs>
      <w:spacing w:line="360" w:lineRule="exact"/>
      <w:ind w:left="839" w:hanging="419"/>
      <w:jc w:val="both"/>
    </w:pPr>
    <w:rPr>
      <w:rFonts w:ascii="宋体" w:hAnsi="Times New Roman" w:eastAsia="宋体" w:cs="Times New Roman"/>
      <w:sz w:val="21"/>
      <w:lang w:val="en-US" w:eastAsia="zh-CN" w:bidi="ar-SA"/>
    </w:rPr>
  </w:style>
  <w:style w:type="paragraph" w:customStyle="1" w:styleId="157">
    <w:name w:val="二级无"/>
    <w:basedOn w:val="138"/>
    <w:qFormat/>
    <w:uiPriority w:val="0"/>
  </w:style>
  <w:style w:type="paragraph" w:customStyle="1" w:styleId="158">
    <w:name w:val="列项●（二级）"/>
    <w:qFormat/>
    <w:uiPriority w:val="99"/>
    <w:pPr>
      <w:tabs>
        <w:tab w:val="left" w:pos="51"/>
        <w:tab w:val="left" w:pos="840"/>
      </w:tabs>
      <w:spacing w:line="360" w:lineRule="exact"/>
      <w:ind w:left="555" w:hanging="413"/>
      <w:jc w:val="both"/>
    </w:pPr>
    <w:rPr>
      <w:rFonts w:ascii="宋体" w:hAnsi="Times New Roman" w:eastAsia="宋体" w:cs="Times New Roman"/>
      <w:sz w:val="21"/>
      <w:lang w:val="en-US" w:eastAsia="zh-CN" w:bidi="ar-SA"/>
    </w:rPr>
  </w:style>
  <w:style w:type="character" w:customStyle="1" w:styleId="159">
    <w:name w:val="正文文本缩进 2 字符"/>
    <w:basedOn w:val="40"/>
    <w:link w:val="20"/>
    <w:semiHidden/>
    <w:qFormat/>
    <w:uiPriority w:val="99"/>
    <w:rPr>
      <w:rFonts w:ascii="Times New Roman" w:hAnsi="Times New Roman" w:eastAsia="宋体" w:cs="Times New Roman"/>
      <w:szCs w:val="24"/>
    </w:rPr>
  </w:style>
  <w:style w:type="paragraph" w:customStyle="1" w:styleId="160">
    <w:name w:val="封面标准文稿编辑信息2"/>
    <w:basedOn w:val="161"/>
    <w:qFormat/>
    <w:uiPriority w:val="0"/>
    <w:pPr>
      <w:framePr w:wrap="around" w:y="4469"/>
    </w:pPr>
  </w:style>
  <w:style w:type="paragraph" w:customStyle="1" w:styleId="161">
    <w:name w:val="封面标准文稿编辑信息"/>
    <w:basedOn w:val="117"/>
    <w:qFormat/>
    <w:uiPriority w:val="0"/>
    <w:pPr>
      <w:framePr w:wrap="around"/>
      <w:spacing w:before="180" w:line="180" w:lineRule="exact"/>
    </w:pPr>
    <w:rPr>
      <w:sz w:val="21"/>
    </w:rPr>
  </w:style>
  <w:style w:type="paragraph" w:customStyle="1" w:styleId="162">
    <w:name w:val="附录表标题"/>
    <w:basedOn w:val="1"/>
    <w:next w:val="65"/>
    <w:qFormat/>
    <w:uiPriority w:val="0"/>
    <w:pPr>
      <w:tabs>
        <w:tab w:val="left" w:pos="180"/>
      </w:tabs>
      <w:spacing w:beforeLines="50" w:afterLines="50"/>
      <w:jc w:val="center"/>
    </w:pPr>
    <w:rPr>
      <w:rFonts w:ascii="黑体" w:eastAsia="黑体"/>
      <w:szCs w:val="21"/>
    </w:rPr>
  </w:style>
  <w:style w:type="paragraph" w:customStyle="1" w:styleId="163">
    <w:name w:val="标准书眉_偶数页"/>
    <w:basedOn w:val="147"/>
    <w:next w:val="1"/>
    <w:qFormat/>
    <w:uiPriority w:val="0"/>
    <w:pPr>
      <w:jc w:val="left"/>
    </w:pPr>
  </w:style>
  <w:style w:type="paragraph" w:customStyle="1" w:styleId="164">
    <w:name w:val="附录表标号"/>
    <w:basedOn w:val="1"/>
    <w:next w:val="65"/>
    <w:qFormat/>
    <w:uiPriority w:val="0"/>
    <w:pPr>
      <w:spacing w:line="14" w:lineRule="exact"/>
      <w:ind w:left="811" w:hanging="448"/>
      <w:jc w:val="center"/>
      <w:outlineLvl w:val="0"/>
    </w:pPr>
    <w:rPr>
      <w:color w:val="FFFFFF"/>
    </w:rPr>
  </w:style>
  <w:style w:type="paragraph" w:customStyle="1" w:styleId="165">
    <w:name w:val="图表脚注说明"/>
    <w:basedOn w:val="1"/>
    <w:qFormat/>
    <w:uiPriority w:val="0"/>
    <w:pPr>
      <w:ind w:left="544" w:hanging="181"/>
    </w:pPr>
    <w:rPr>
      <w:rFonts w:ascii="宋体"/>
      <w:sz w:val="18"/>
      <w:szCs w:val="18"/>
    </w:rPr>
  </w:style>
  <w:style w:type="character" w:customStyle="1" w:styleId="166">
    <w:name w:val="页脚 字符"/>
    <w:basedOn w:val="40"/>
    <w:link w:val="23"/>
    <w:semiHidden/>
    <w:qFormat/>
    <w:uiPriority w:val="99"/>
    <w:rPr>
      <w:rFonts w:ascii="Times New Roman" w:hAnsi="Times New Roman" w:eastAsia="宋体" w:cs="Times New Roman"/>
      <w:sz w:val="18"/>
      <w:szCs w:val="18"/>
    </w:rPr>
  </w:style>
  <w:style w:type="character" w:customStyle="1" w:styleId="167">
    <w:name w:val="批注文字 字符"/>
    <w:basedOn w:val="40"/>
    <w:link w:val="12"/>
    <w:semiHidden/>
    <w:qFormat/>
    <w:uiPriority w:val="99"/>
    <w:rPr>
      <w:rFonts w:ascii="Times New Roman" w:hAnsi="Times New Roman" w:eastAsia="宋体" w:cs="Times New Roman"/>
      <w:szCs w:val="24"/>
    </w:rPr>
  </w:style>
  <w:style w:type="paragraph" w:customStyle="1" w:styleId="168">
    <w:name w:val="封面标准名称2"/>
    <w:basedOn w:val="80"/>
    <w:qFormat/>
    <w:uiPriority w:val="0"/>
    <w:pPr>
      <w:framePr w:wrap="around" w:y="4469"/>
      <w:spacing w:beforeLines="630"/>
    </w:pPr>
  </w:style>
  <w:style w:type="character" w:customStyle="1" w:styleId="169">
    <w:name w:val="日期 字符"/>
    <w:basedOn w:val="40"/>
    <w:link w:val="19"/>
    <w:semiHidden/>
    <w:qFormat/>
    <w:uiPriority w:val="99"/>
    <w:rPr>
      <w:rFonts w:ascii="Times New Roman" w:hAnsi="Times New Roman" w:eastAsia="宋体" w:cs="Times New Roman"/>
      <w:szCs w:val="24"/>
    </w:rPr>
  </w:style>
  <w:style w:type="character" w:customStyle="1" w:styleId="170">
    <w:name w:val="文档结构图 字符"/>
    <w:basedOn w:val="40"/>
    <w:link w:val="11"/>
    <w:semiHidden/>
    <w:qFormat/>
    <w:uiPriority w:val="99"/>
    <w:rPr>
      <w:rFonts w:ascii="宋体" w:hAnsi="Times New Roman" w:eastAsia="宋体" w:cs="Times New Roman"/>
      <w:sz w:val="18"/>
      <w:szCs w:val="18"/>
    </w:rPr>
  </w:style>
  <w:style w:type="paragraph" w:customStyle="1" w:styleId="171">
    <w:name w:val="标准书眉一"/>
    <w:qFormat/>
    <w:uiPriority w:val="0"/>
    <w:pPr>
      <w:spacing w:line="360" w:lineRule="exact"/>
      <w:jc w:val="both"/>
    </w:pPr>
    <w:rPr>
      <w:rFonts w:ascii="Times New Roman" w:hAnsi="Times New Roman" w:eastAsia="宋体" w:cs="Times New Roman"/>
      <w:lang w:val="en-US" w:eastAsia="zh-CN" w:bidi="ar-SA"/>
    </w:rPr>
  </w:style>
  <w:style w:type="paragraph" w:customStyle="1" w:styleId="172">
    <w:name w:val="封面标准文稿类别2"/>
    <w:basedOn w:val="117"/>
    <w:qFormat/>
    <w:uiPriority w:val="0"/>
    <w:pPr>
      <w:framePr w:wrap="around" w:y="4469"/>
    </w:pPr>
  </w:style>
  <w:style w:type="paragraph" w:customStyle="1" w:styleId="173">
    <w:name w:val="标准书脚_偶数页"/>
    <w:qFormat/>
    <w:uiPriority w:val="0"/>
    <w:pPr>
      <w:spacing w:before="120" w:line="360" w:lineRule="exact"/>
      <w:ind w:left="221"/>
    </w:pPr>
    <w:rPr>
      <w:rFonts w:ascii="宋体" w:hAnsi="Times New Roman" w:eastAsia="宋体" w:cs="Times New Roman"/>
      <w:sz w:val="18"/>
      <w:szCs w:val="18"/>
      <w:lang w:val="en-US" w:eastAsia="zh-CN" w:bidi="ar-SA"/>
    </w:rPr>
  </w:style>
  <w:style w:type="paragraph" w:customStyle="1" w:styleId="174">
    <w:name w:val="终结线"/>
    <w:basedOn w:val="1"/>
    <w:qFormat/>
    <w:uiPriority w:val="0"/>
    <w:pPr>
      <w:framePr w:hSpace="181" w:vSpace="181" w:wrap="around" w:vAnchor="text" w:hAnchor="margin" w:xAlign="center" w:y="285"/>
    </w:pPr>
  </w:style>
  <w:style w:type="character" w:customStyle="1" w:styleId="175">
    <w:name w:val="批注主题 字符"/>
    <w:basedOn w:val="167"/>
    <w:link w:val="36"/>
    <w:semiHidden/>
    <w:qFormat/>
    <w:uiPriority w:val="99"/>
    <w:rPr>
      <w:rFonts w:ascii="Times New Roman" w:hAnsi="Times New Roman" w:eastAsia="宋体" w:cs="Times New Roman"/>
      <w:b/>
      <w:bCs/>
      <w:szCs w:val="24"/>
    </w:rPr>
  </w:style>
  <w:style w:type="character" w:customStyle="1" w:styleId="176">
    <w:name w:val="尾注文本 字符"/>
    <w:basedOn w:val="40"/>
    <w:link w:val="21"/>
    <w:semiHidden/>
    <w:qFormat/>
    <w:uiPriority w:val="99"/>
    <w:rPr>
      <w:rFonts w:ascii="Times New Roman" w:hAnsi="Times New Roman" w:eastAsia="宋体" w:cs="Times New Roman"/>
      <w:szCs w:val="24"/>
    </w:rPr>
  </w:style>
  <w:style w:type="paragraph" w:customStyle="1" w:styleId="177">
    <w:name w:val="示例"/>
    <w:next w:val="128"/>
    <w:qFormat/>
    <w:uiPriority w:val="0"/>
    <w:pPr>
      <w:widowControl w:val="0"/>
      <w:spacing w:line="360" w:lineRule="exact"/>
      <w:ind w:firstLine="363"/>
      <w:jc w:val="both"/>
    </w:pPr>
    <w:rPr>
      <w:rFonts w:ascii="宋体" w:hAnsi="Times New Roman" w:eastAsia="宋体" w:cs="Times New Roman"/>
      <w:sz w:val="18"/>
      <w:szCs w:val="18"/>
      <w:lang w:val="en-US" w:eastAsia="zh-CN" w:bidi="ar-SA"/>
    </w:rPr>
  </w:style>
  <w:style w:type="character" w:customStyle="1" w:styleId="178">
    <w:name w:val="正文文本 3 字符"/>
    <w:basedOn w:val="40"/>
    <w:link w:val="14"/>
    <w:semiHidden/>
    <w:qFormat/>
    <w:uiPriority w:val="99"/>
    <w:rPr>
      <w:rFonts w:ascii="Times New Roman" w:hAnsi="Times New Roman" w:eastAsia="宋体" w:cs="Times New Roman"/>
      <w:sz w:val="16"/>
      <w:szCs w:val="16"/>
    </w:rPr>
  </w:style>
  <w:style w:type="character" w:customStyle="1" w:styleId="179">
    <w:name w:val="标题 字符"/>
    <w:basedOn w:val="40"/>
    <w:link w:val="35"/>
    <w:qFormat/>
    <w:uiPriority w:val="0"/>
    <w:rPr>
      <w:rFonts w:ascii="Arial" w:hAnsi="Arial" w:eastAsia="宋体" w:cs="Times New Roman"/>
      <w:b/>
      <w:kern w:val="0"/>
      <w:sz w:val="32"/>
      <w:szCs w:val="20"/>
    </w:rPr>
  </w:style>
  <w:style w:type="paragraph" w:customStyle="1" w:styleId="180">
    <w:name w:val="p0"/>
    <w:basedOn w:val="1"/>
    <w:qFormat/>
    <w:uiPriority w:val="0"/>
    <w:pPr>
      <w:spacing w:line="240" w:lineRule="auto"/>
      <w:jc w:val="both"/>
    </w:pPr>
    <w:rPr>
      <w:kern w:val="0"/>
      <w:szCs w:val="21"/>
    </w:rPr>
  </w:style>
  <w:style w:type="character" w:customStyle="1" w:styleId="181">
    <w:name w:val="纯文本 字符"/>
    <w:basedOn w:val="40"/>
    <w:link w:val="17"/>
    <w:qFormat/>
    <w:uiPriority w:val="99"/>
    <w:rPr>
      <w:rFonts w:ascii="宋体" w:hAnsi="Courier New" w:eastAsia="宋体" w:cs="Courier New"/>
      <w:szCs w:val="21"/>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83">
    <w:name w:val="正文文本 字符"/>
    <w:basedOn w:val="40"/>
    <w:link w:val="3"/>
    <w:semiHidden/>
    <w:qFormat/>
    <w:uiPriority w:val="99"/>
    <w:rPr>
      <w:kern w:val="2"/>
      <w:sz w:val="21"/>
      <w:szCs w:val="24"/>
    </w:rPr>
  </w:style>
  <w:style w:type="paragraph" w:customStyle="1" w:styleId="18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85">
    <w:name w:val="标题 4 字符"/>
    <w:basedOn w:val="40"/>
    <w:link w:val="7"/>
    <w:semiHidden/>
    <w:qFormat/>
    <w:uiPriority w:val="9"/>
    <w:rPr>
      <w:rFonts w:asciiTheme="majorHAnsi" w:hAnsiTheme="majorHAnsi" w:eastAsiaTheme="majorEastAsia" w:cstheme="majorBidi"/>
      <w:b/>
      <w:bCs/>
      <w:kern w:val="2"/>
      <w:sz w:val="28"/>
      <w:szCs w:val="28"/>
    </w:rPr>
  </w:style>
  <w:style w:type="paragraph" w:customStyle="1" w:styleId="186">
    <w:name w:val="_Style 2"/>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8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87C3-D9E4-461E-9E92-AC9AE3040D2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19434</Words>
  <Characters>21453</Characters>
  <Lines>236</Lines>
  <Paragraphs>66</Paragraphs>
  <TotalTime>1</TotalTime>
  <ScaleCrop>false</ScaleCrop>
  <LinksUpToDate>false</LinksUpToDate>
  <CharactersWithSpaces>31032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2021-09-07T07:24:00Z</dcterms:created>
  <dc:creator>杨玲</dc:creator>
  <cp:lastModifiedBy>勒哩</cp:lastModifiedBy>
  <cp:lastPrinted>2021-10-08T08:35:00Z</cp:lastPrinted>
  <dcterms:modified xsi:type="dcterms:W3CDTF">2022-07-19T01:23:43Z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21AAD1BF47634154AB85EB2B8FE040BE</vt:lpwstr>
  </property>
</Properties>
</file>