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b/>
          <w:bCs/>
          <w:sz w:val="48"/>
          <w:szCs w:val="48"/>
          <w:lang w:bidi="ar"/>
        </w:rPr>
      </w:pPr>
    </w:p>
    <w:p>
      <w:pPr>
        <w:snapToGrid w:val="0"/>
        <w:spacing w:line="900" w:lineRule="exact"/>
        <w:jc w:val="center"/>
        <w:rPr>
          <w:rFonts w:ascii="黑体" w:hAnsi="黑体" w:eastAsia="黑体"/>
          <w:b/>
          <w:bCs/>
          <w:sz w:val="48"/>
          <w:szCs w:val="48"/>
          <w:lang w:bidi="ar"/>
        </w:rPr>
      </w:pPr>
    </w:p>
    <w:p>
      <w:pPr>
        <w:snapToGrid w:val="0"/>
        <w:spacing w:line="900" w:lineRule="exact"/>
        <w:jc w:val="center"/>
        <w:rPr>
          <w:rFonts w:ascii="黑体" w:hAnsi="黑体" w:eastAsia="黑体"/>
          <w:b/>
          <w:bCs/>
          <w:sz w:val="48"/>
          <w:szCs w:val="48"/>
        </w:rPr>
      </w:pPr>
      <w:r>
        <w:rPr>
          <w:rFonts w:hint="eastAsia" w:ascii="黑体" w:hAnsi="黑体" w:eastAsia="黑体"/>
          <w:b/>
          <w:bCs/>
          <w:sz w:val="48"/>
          <w:szCs w:val="48"/>
        </w:rPr>
        <w:t>岳阳水上绿色航运环保有限责任公司</w:t>
      </w:r>
    </w:p>
    <w:p>
      <w:pPr>
        <w:spacing w:line="360" w:lineRule="auto"/>
        <w:jc w:val="center"/>
        <w:rPr>
          <w:rFonts w:hint="eastAsia" w:ascii="黑体" w:hAnsi="黑体" w:eastAsia="黑体"/>
          <w:b/>
          <w:bCs/>
          <w:sz w:val="48"/>
          <w:szCs w:val="48"/>
        </w:rPr>
      </w:pPr>
      <w:r>
        <w:rPr>
          <w:rFonts w:hint="eastAsia" w:ascii="黑体" w:hAnsi="黑体" w:eastAsia="黑体"/>
          <w:b/>
          <w:bCs/>
          <w:sz w:val="48"/>
          <w:szCs w:val="48"/>
          <w:lang w:val="en-US" w:eastAsia="zh-CN"/>
        </w:rPr>
        <w:t>洗舱作业业务外包</w:t>
      </w:r>
      <w:r>
        <w:rPr>
          <w:rFonts w:hint="eastAsia" w:ascii="黑体" w:hAnsi="黑体" w:eastAsia="黑体"/>
          <w:b/>
          <w:bCs/>
          <w:sz w:val="48"/>
          <w:szCs w:val="48"/>
        </w:rPr>
        <w:t>项目</w:t>
      </w:r>
    </w:p>
    <w:p>
      <w:pPr>
        <w:spacing w:line="360" w:lineRule="auto"/>
        <w:jc w:val="center"/>
        <w:rPr>
          <w:rFonts w:ascii="黑体" w:hAnsi="黑体" w:eastAsia="黑体"/>
          <w:b/>
          <w:bCs/>
          <w:sz w:val="48"/>
          <w:szCs w:val="48"/>
        </w:rPr>
      </w:pPr>
      <w:r>
        <w:rPr>
          <w:rFonts w:hint="eastAsia" w:ascii="黑体" w:hAnsi="黑体" w:eastAsia="黑体"/>
          <w:b/>
          <w:bCs/>
          <w:sz w:val="48"/>
          <w:szCs w:val="48"/>
        </w:rPr>
        <w:t>竞争性谈判文件</w:t>
      </w:r>
    </w:p>
    <w:p>
      <w:pPr>
        <w:pStyle w:val="17"/>
      </w:pPr>
    </w:p>
    <w:p>
      <w:pPr>
        <w:snapToGrid w:val="0"/>
        <w:spacing w:line="480" w:lineRule="auto"/>
        <w:jc w:val="center"/>
        <w:rPr>
          <w:b/>
          <w:bCs/>
          <w:sz w:val="48"/>
          <w:szCs w:val="48"/>
        </w:rPr>
      </w:pPr>
      <w:r>
        <w:rPr>
          <w:rFonts w:hint="eastAsia" w:ascii="黑体" w:hAnsi="黑体" w:eastAsia="黑体" w:cs="黑体"/>
          <w:sz w:val="28"/>
          <w:szCs w:val="28"/>
        </w:rPr>
        <w:t>采购编号：省港服（2022）年</w:t>
      </w:r>
      <w:r>
        <w:rPr>
          <w:rFonts w:hint="eastAsia" w:ascii="黑体" w:hAnsi="黑体" w:eastAsia="黑体" w:cs="黑体"/>
          <w:sz w:val="28"/>
          <w:szCs w:val="28"/>
          <w:lang w:val="en-US" w:eastAsia="zh-CN"/>
        </w:rPr>
        <w:t>竞</w:t>
      </w:r>
      <w:r>
        <w:rPr>
          <w:rFonts w:hint="eastAsia" w:ascii="黑体" w:hAnsi="黑体" w:eastAsia="黑体" w:cs="黑体"/>
          <w:sz w:val="28"/>
          <w:szCs w:val="28"/>
        </w:rPr>
        <w:t>第</w:t>
      </w:r>
      <w:r>
        <w:rPr>
          <w:rFonts w:hint="eastAsia" w:ascii="黑体" w:hAnsi="黑体" w:eastAsia="黑体" w:cs="黑体"/>
          <w:sz w:val="28"/>
          <w:szCs w:val="28"/>
          <w:lang w:val="en-US" w:eastAsia="zh-CN"/>
        </w:rPr>
        <w:t>9</w:t>
      </w:r>
      <w:r>
        <w:rPr>
          <w:rFonts w:hint="eastAsia" w:ascii="黑体" w:hAnsi="黑体" w:eastAsia="黑体" w:cs="黑体"/>
          <w:sz w:val="28"/>
          <w:szCs w:val="28"/>
        </w:rPr>
        <w:t>号【环保】</w:t>
      </w:r>
    </w:p>
    <w:p>
      <w:pPr>
        <w:spacing w:line="480" w:lineRule="auto"/>
        <w:jc w:val="center"/>
        <w:rPr>
          <w:rFonts w:ascii="宋体" w:hAnsi="宋体" w:cs="宋体"/>
          <w:b/>
          <w:kern w:val="0"/>
          <w:sz w:val="28"/>
          <w:szCs w:val="28"/>
        </w:rPr>
      </w:pPr>
    </w:p>
    <w:p>
      <w:pPr>
        <w:pStyle w:val="17"/>
        <w:rPr>
          <w:rFonts w:ascii="宋体" w:hAnsi="宋体" w:cs="宋体"/>
          <w:b/>
          <w:kern w:val="0"/>
          <w:sz w:val="28"/>
          <w:szCs w:val="28"/>
        </w:rPr>
      </w:pPr>
    </w:p>
    <w:p>
      <w:pPr>
        <w:pStyle w:val="18"/>
      </w:pPr>
    </w:p>
    <w:p>
      <w:pPr>
        <w:snapToGrid w:val="0"/>
        <w:spacing w:line="480" w:lineRule="auto"/>
        <w:jc w:val="center"/>
        <w:rPr>
          <w:b/>
          <w:bCs/>
          <w:sz w:val="48"/>
          <w:szCs w:val="48"/>
        </w:rPr>
      </w:pPr>
    </w:p>
    <w:p>
      <w:pPr>
        <w:spacing w:line="600" w:lineRule="exact"/>
      </w:pPr>
    </w:p>
    <w:p>
      <w:pPr>
        <w:spacing w:line="600" w:lineRule="exact"/>
      </w:pPr>
    </w:p>
    <w:p>
      <w:pPr>
        <w:pStyle w:val="17"/>
      </w:pPr>
    </w:p>
    <w:p>
      <w:pPr>
        <w:pStyle w:val="18"/>
      </w:pPr>
    </w:p>
    <w:p>
      <w:pPr>
        <w:pStyle w:val="17"/>
      </w:pPr>
    </w:p>
    <w:p>
      <w:pPr>
        <w:pStyle w:val="18"/>
      </w:pPr>
    </w:p>
    <w:p>
      <w:pPr>
        <w:pStyle w:val="18"/>
      </w:pPr>
    </w:p>
    <w:p>
      <w:pPr>
        <w:pStyle w:val="18"/>
      </w:pPr>
    </w:p>
    <w:p/>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二О二二年</w:t>
      </w:r>
      <w:r>
        <w:rPr>
          <w:rFonts w:hint="eastAsia" w:ascii="黑体" w:hAnsi="黑体" w:eastAsia="黑体"/>
          <w:bCs/>
          <w:sz w:val="44"/>
          <w:szCs w:val="44"/>
          <w:lang w:val="en-US" w:eastAsia="zh-CN"/>
        </w:rPr>
        <w:t>七</w:t>
      </w:r>
      <w:r>
        <w:rPr>
          <w:rFonts w:hint="eastAsia" w:ascii="黑体" w:hAnsi="黑体" w:eastAsia="黑体"/>
          <w:bCs/>
          <w:sz w:val="44"/>
          <w:szCs w:val="44"/>
        </w:rPr>
        <w:t>月</w:t>
      </w:r>
    </w:p>
    <w:p>
      <w:pPr>
        <w:pStyle w:val="28"/>
        <w:tabs>
          <w:tab w:val="right" w:leader="dot" w:pos="8948"/>
          <w:tab w:val="clear" w:pos="9242"/>
        </w:tabs>
        <w:adjustRightInd w:val="0"/>
        <w:snapToGrid w:val="0"/>
        <w:spacing w:before="60" w:beforeLines="0" w:after="60" w:afterLines="0" w:line="240" w:lineRule="auto"/>
        <w:jc w:val="center"/>
        <w:rPr>
          <w:rFonts w:hAnsi="宋体"/>
          <w:szCs w:val="24"/>
        </w:rPr>
        <w:sectPr>
          <w:headerReference r:id="rId6" w:type="first"/>
          <w:headerReference r:id="rId5" w:type="default"/>
          <w:footerReference r:id="rId7" w:type="default"/>
          <w:pgSz w:w="11906" w:h="16838"/>
          <w:pgMar w:top="1440" w:right="1080" w:bottom="1440" w:left="1080" w:header="851" w:footer="1344" w:gutter="0"/>
          <w:pgNumType w:start="1"/>
          <w:cols w:space="720" w:num="1"/>
          <w:titlePg/>
          <w:docGrid w:linePitch="312" w:charSpace="0"/>
        </w:sectPr>
      </w:pPr>
    </w:p>
    <w:p/>
    <w:p>
      <w:pPr>
        <w:tabs>
          <w:tab w:val="center" w:pos="4933"/>
          <w:tab w:val="left" w:pos="6840"/>
        </w:tabs>
        <w:adjustRightInd w:val="0"/>
        <w:snapToGrid w:val="0"/>
        <w:spacing w:line="600" w:lineRule="exact"/>
        <w:outlineLvl w:val="0"/>
        <w:rPr>
          <w:rFonts w:ascii="黑体" w:hAnsi="黑体" w:eastAsia="黑体" w:cs="仿宋"/>
          <w:sz w:val="36"/>
          <w:szCs w:val="36"/>
        </w:rPr>
      </w:pPr>
      <w:r>
        <w:rPr>
          <w:rFonts w:hint="eastAsia" w:ascii="黑体" w:hAnsi="黑体" w:eastAsia="黑体" w:cs="仿宋"/>
          <w:sz w:val="36"/>
          <w:szCs w:val="36"/>
        </w:rPr>
        <w:tab/>
      </w:r>
      <w:bookmarkStart w:id="0" w:name="_Toc8188"/>
      <w:bookmarkStart w:id="1" w:name="_Toc27310"/>
      <w:bookmarkStart w:id="2" w:name="_Toc5362"/>
      <w:bookmarkStart w:id="3" w:name="_Toc30973"/>
      <w:bookmarkStart w:id="4" w:name="_Toc19959"/>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0"/>
      <w:bookmarkEnd w:id="1"/>
      <w:bookmarkEnd w:id="2"/>
      <w:bookmarkEnd w:id="3"/>
      <w:bookmarkEnd w:id="4"/>
      <w:r>
        <w:rPr>
          <w:rFonts w:hint="eastAsia" w:ascii="黑体" w:hAnsi="黑体" w:eastAsia="黑体" w:cs="仿宋"/>
          <w:sz w:val="36"/>
          <w:szCs w:val="36"/>
        </w:rPr>
        <w:tab/>
      </w:r>
    </w:p>
    <w:p>
      <w:pPr>
        <w:tabs>
          <w:tab w:val="left" w:pos="2499"/>
          <w:tab w:val="center" w:pos="4890"/>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80894"/>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_Toc21368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采购</w:t>
          </w:r>
          <w:r>
            <w:rPr>
              <w:rFonts w:hint="eastAsia" w:ascii="宋体" w:hAnsi="宋体" w:eastAsia="宋体" w:cs="宋体"/>
              <w:sz w:val="28"/>
              <w:szCs w:val="28"/>
              <w:lang w:val="en-US" w:eastAsia="zh-CN"/>
            </w:rPr>
            <w:t>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_Toc21368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_Toc20483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_Toc20483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_Toc17882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第三章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_Toc17882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_Toc13212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第四章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_Toc13212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_Toc31890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第五章 报价清单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_Toc31890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_Toc14567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第六章 服务标准和要求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_Toc14567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_Toc3865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第七章 </w:t>
          </w:r>
          <w:r>
            <w:rPr>
              <w:rFonts w:hint="eastAsia" w:ascii="宋体" w:hAnsi="宋体" w:eastAsia="宋体" w:cs="宋体"/>
              <w:bCs/>
              <w:sz w:val="28"/>
              <w:szCs w:val="28"/>
              <w:lang w:val="en-US" w:eastAsia="zh-CN"/>
            </w:rPr>
            <w:t>响应</w:t>
          </w:r>
          <w:r>
            <w:rPr>
              <w:rFonts w:hint="eastAsia" w:ascii="宋体" w:hAnsi="宋体" w:eastAsia="宋体" w:cs="宋体"/>
              <w:bCs/>
              <w:sz w:val="28"/>
              <w:szCs w:val="28"/>
            </w:rPr>
            <w:t>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_Toc3865 \h </w:instrText>
          </w:r>
          <w:r>
            <w:rPr>
              <w:rFonts w:hint="eastAsia" w:ascii="宋体" w:hAnsi="宋体" w:eastAsia="宋体" w:cs="宋体"/>
              <w:sz w:val="28"/>
              <w:szCs w:val="28"/>
            </w:rPr>
            <w:fldChar w:fldCharType="separate"/>
          </w:r>
          <w:r>
            <w:rPr>
              <w:rFonts w:hint="eastAsia" w:ascii="宋体" w:hAnsi="宋体" w:eastAsia="宋体" w:cs="宋体"/>
              <w:sz w:val="28"/>
              <w:szCs w:val="28"/>
            </w:rPr>
            <w:t>59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_Toc21571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w:t>
          </w:r>
          <w:r>
            <w:rPr>
              <w:rFonts w:hint="eastAsia" w:ascii="宋体" w:hAnsi="宋体" w:eastAsia="宋体" w:cs="宋体"/>
              <w:bCs/>
              <w:sz w:val="28"/>
              <w:szCs w:val="28"/>
              <w:lang w:val="en-US" w:eastAsia="zh-CN"/>
            </w:rPr>
            <w:t>响应</w:t>
          </w:r>
          <w:r>
            <w:rPr>
              <w:rFonts w:hint="eastAsia" w:ascii="宋体" w:hAnsi="宋体" w:eastAsia="宋体" w:cs="宋体"/>
              <w:bCs/>
              <w:sz w:val="28"/>
              <w:szCs w:val="28"/>
            </w:rPr>
            <w:t>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_Toc21571 \h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_Toc17220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二、法定代表人（单位负责人）身份证明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_Toc17220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_Toc6244 </w:instrText>
          </w:r>
          <w:r>
            <w:rPr>
              <w:rFonts w:hint="eastAsia" w:ascii="宋体" w:hAnsi="宋体" w:eastAsia="宋体" w:cs="宋体"/>
              <w:sz w:val="28"/>
              <w:szCs w:val="28"/>
            </w:rPr>
            <w:fldChar w:fldCharType="separate"/>
          </w:r>
          <w:r>
            <w:rPr>
              <w:rFonts w:hint="eastAsia" w:ascii="宋体" w:hAnsi="宋体" w:eastAsia="宋体" w:cs="宋体"/>
              <w:sz w:val="28"/>
              <w:szCs w:val="28"/>
            </w:rPr>
            <w:t>三、授权委托书（委托代理人）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_Toc6244 \h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_Toc20364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w:t>
          </w:r>
          <w:r>
            <w:rPr>
              <w:rFonts w:hint="eastAsia" w:ascii="宋体" w:hAnsi="宋体" w:eastAsia="宋体" w:cs="宋体"/>
              <w:bCs/>
              <w:sz w:val="28"/>
              <w:szCs w:val="28"/>
            </w:rPr>
            <w:t>、</w:t>
          </w:r>
          <w:r>
            <w:rPr>
              <w:rFonts w:hint="eastAsia" w:ascii="宋体" w:hAnsi="宋体" w:eastAsia="宋体" w:cs="宋体"/>
              <w:bCs/>
              <w:sz w:val="28"/>
              <w:szCs w:val="28"/>
              <w:lang w:val="en-US" w:eastAsia="zh-CN"/>
            </w:rPr>
            <w:t>已标价清</w:t>
          </w:r>
          <w:r>
            <w:rPr>
              <w:rFonts w:hint="eastAsia" w:ascii="宋体" w:hAnsi="宋体" w:eastAsia="宋体" w:cs="宋体"/>
              <w:bCs/>
              <w:sz w:val="28"/>
              <w:szCs w:val="28"/>
            </w:rPr>
            <w:t>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_Toc20364 \h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_Toc28586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五</w:t>
          </w:r>
          <w:r>
            <w:rPr>
              <w:rFonts w:hint="eastAsia" w:ascii="宋体" w:hAnsi="宋体" w:eastAsia="宋体" w:cs="宋体"/>
              <w:bCs/>
              <w:sz w:val="28"/>
              <w:szCs w:val="28"/>
            </w:rPr>
            <w:t>、资格审查资料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_Toc28586 \h </w:instrText>
          </w:r>
          <w:r>
            <w:rPr>
              <w:rFonts w:hint="eastAsia" w:ascii="宋体" w:hAnsi="宋体" w:eastAsia="宋体" w:cs="宋体"/>
              <w:sz w:val="28"/>
              <w:szCs w:val="28"/>
            </w:rPr>
            <w:fldChar w:fldCharType="separate"/>
          </w:r>
          <w:r>
            <w:rPr>
              <w:rFonts w:hint="eastAsia" w:ascii="宋体" w:hAnsi="宋体" w:eastAsia="宋体" w:cs="宋体"/>
              <w:sz w:val="28"/>
              <w:szCs w:val="28"/>
            </w:rPr>
            <w:t>67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_Toc17151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六</w:t>
          </w:r>
          <w:r>
            <w:rPr>
              <w:rFonts w:hint="eastAsia" w:ascii="宋体" w:hAnsi="宋体" w:eastAsia="宋体" w:cs="宋体"/>
              <w:bCs/>
              <w:sz w:val="28"/>
              <w:szCs w:val="28"/>
            </w:rPr>
            <w:t>、</w:t>
          </w:r>
          <w:r>
            <w:rPr>
              <w:rFonts w:hint="eastAsia" w:ascii="宋体" w:hAnsi="宋体" w:eastAsia="宋体" w:cs="宋体"/>
              <w:sz w:val="28"/>
              <w:szCs w:val="28"/>
            </w:rPr>
            <w:t>洗舱作业业务服务</w:t>
          </w:r>
          <w:r>
            <w:rPr>
              <w:rFonts w:hint="eastAsia" w:ascii="宋体" w:hAnsi="宋体" w:eastAsia="宋体" w:cs="宋体"/>
              <w:bCs/>
              <w:sz w:val="28"/>
              <w:szCs w:val="28"/>
            </w:rPr>
            <w:t>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_Toc17151 \h </w:instrText>
          </w:r>
          <w:r>
            <w:rPr>
              <w:rFonts w:hint="eastAsia" w:ascii="宋体" w:hAnsi="宋体" w:eastAsia="宋体" w:cs="宋体"/>
              <w:sz w:val="28"/>
              <w:szCs w:val="28"/>
            </w:rPr>
            <w:fldChar w:fldCharType="separate"/>
          </w:r>
          <w:r>
            <w:rPr>
              <w:rFonts w:hint="eastAsia" w:ascii="宋体" w:hAnsi="宋体" w:eastAsia="宋体" w:cs="宋体"/>
              <w:sz w:val="28"/>
              <w:szCs w:val="28"/>
            </w:rPr>
            <w:t>71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1"/>
            <w:tabs>
              <w:tab w:val="right" w:leader="dot" w:pos="966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_Toc24745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七</w:t>
          </w:r>
          <w:r>
            <w:rPr>
              <w:rFonts w:hint="eastAsia" w:ascii="宋体" w:hAnsi="宋体" w:eastAsia="宋体" w:cs="宋体"/>
              <w:bCs/>
              <w:sz w:val="28"/>
              <w:szCs w:val="28"/>
            </w:rPr>
            <w:t>、其他资料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_Toc24745 \h </w:instrText>
          </w:r>
          <w:r>
            <w:rPr>
              <w:rFonts w:hint="eastAsia" w:ascii="宋体" w:hAnsi="宋体" w:eastAsia="宋体" w:cs="宋体"/>
              <w:sz w:val="28"/>
              <w:szCs w:val="28"/>
            </w:rPr>
            <w:fldChar w:fldCharType="separate"/>
          </w:r>
          <w:r>
            <w:rPr>
              <w:rFonts w:hint="eastAsia" w:ascii="宋体" w:hAnsi="宋体" w:eastAsia="宋体" w:cs="宋体"/>
              <w:sz w:val="28"/>
              <w:szCs w:val="28"/>
            </w:rPr>
            <w:t>72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fldChar w:fldCharType="end"/>
          </w:r>
        </w:p>
      </w:sdtContent>
    </w:sdt>
    <w:p>
      <w:pPr>
        <w:spacing w:line="240" w:lineRule="auto"/>
        <w:jc w:val="center"/>
        <w:rPr>
          <w:rFonts w:ascii="宋体" w:hAnsi="宋体"/>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bookmarkStart w:id="5" w:name="_Toc19691"/>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pStyle w:val="80"/>
        <w:numPr>
          <w:ilvl w:val="-1"/>
          <w:numId w:val="0"/>
        </w:numPr>
        <w:spacing w:line="600" w:lineRule="exact"/>
        <w:ind w:left="0" w:firstLine="0" w:firstLineChars="0"/>
        <w:jc w:val="both"/>
        <w:outlineLvl w:val="9"/>
        <w:rPr>
          <w:rFonts w:ascii="黑体" w:hAnsi="黑体" w:eastAsia="黑体" w:cs="仿宋"/>
          <w:b/>
          <w:sz w:val="36"/>
          <w:szCs w:val="36"/>
        </w:rPr>
      </w:pPr>
    </w:p>
    <w:p>
      <w:pPr>
        <w:rPr>
          <w:rFonts w:ascii="黑体" w:hAnsi="黑体" w:eastAsia="黑体" w:cs="仿宋"/>
          <w:b/>
          <w:sz w:val="36"/>
          <w:szCs w:val="36"/>
        </w:rPr>
      </w:pPr>
      <w:r>
        <w:rPr>
          <w:rFonts w:ascii="黑体" w:hAnsi="黑体" w:eastAsia="黑体" w:cs="仿宋"/>
          <w:b/>
          <w:sz w:val="36"/>
          <w:szCs w:val="36"/>
        </w:rPr>
        <w:br w:type="page"/>
      </w:r>
    </w:p>
    <w:p>
      <w:pPr>
        <w:pStyle w:val="80"/>
        <w:numPr>
          <w:ilvl w:val="0"/>
          <w:numId w:val="1"/>
        </w:numPr>
        <w:spacing w:line="600" w:lineRule="exact"/>
        <w:ind w:firstLineChars="0"/>
        <w:jc w:val="center"/>
        <w:outlineLvl w:val="0"/>
        <w:rPr>
          <w:rFonts w:ascii="黑体" w:hAnsi="黑体" w:eastAsia="黑体" w:cs="仿宋"/>
          <w:b/>
          <w:sz w:val="36"/>
          <w:szCs w:val="36"/>
        </w:rPr>
      </w:pPr>
      <w:bookmarkStart w:id="6" w:name="_Toc21300"/>
      <w:bookmarkStart w:id="7" w:name="_Toc7426"/>
      <w:bookmarkStart w:id="8" w:name="_Toc21368"/>
      <w:r>
        <w:rPr>
          <w:rFonts w:hint="eastAsia" w:ascii="黑体" w:hAnsi="黑体" w:eastAsia="黑体" w:cs="仿宋"/>
          <w:b/>
          <w:sz w:val="36"/>
          <w:szCs w:val="36"/>
        </w:rPr>
        <w:t>采购</w:t>
      </w:r>
      <w:r>
        <w:rPr>
          <w:rFonts w:hint="eastAsia" w:ascii="黑体" w:hAnsi="黑体" w:eastAsia="黑体" w:cs="仿宋"/>
          <w:b/>
          <w:sz w:val="36"/>
          <w:szCs w:val="36"/>
          <w:lang w:val="en-US" w:eastAsia="zh-CN"/>
        </w:rPr>
        <w:t>邀请</w:t>
      </w:r>
      <w:bookmarkEnd w:id="5"/>
      <w:bookmarkEnd w:id="6"/>
      <w:bookmarkEnd w:id="7"/>
      <w:bookmarkEnd w:id="8"/>
    </w:p>
    <w:p>
      <w:pPr>
        <w:jc w:val="center"/>
        <w:rPr>
          <w:rFonts w:ascii="黑体" w:hAnsi="黑体" w:eastAsia="黑体"/>
          <w:sz w:val="32"/>
          <w:szCs w:val="32"/>
          <w:lang w:bidi="ar"/>
        </w:rPr>
      </w:pP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eastAsia="zh-CN"/>
        </w:rPr>
        <w:t>岳阳水上绿色航运环保有限责任公司</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val="en-US" w:eastAsia="zh-CN"/>
        </w:rPr>
        <w:t>洗舱作业业务外包</w:t>
      </w:r>
      <w:r>
        <w:rPr>
          <w:rFonts w:hint="eastAsia" w:ascii="黑体" w:hAnsi="黑体" w:eastAsia="黑体"/>
          <w:sz w:val="32"/>
          <w:szCs w:val="32"/>
        </w:rPr>
        <w:t>项目竞争性谈判</w:t>
      </w:r>
      <w:r>
        <w:rPr>
          <w:rFonts w:hint="eastAsia" w:ascii="黑体" w:hAnsi="黑体" w:eastAsia="黑体"/>
          <w:sz w:val="32"/>
          <w:szCs w:val="32"/>
          <w:lang w:val="en-US" w:eastAsia="zh-CN"/>
        </w:rPr>
        <w:t>邀请</w:t>
      </w:r>
    </w:p>
    <w:p>
      <w:pPr>
        <w:spacing w:line="240" w:lineRule="auto"/>
        <w:rPr>
          <w:rFonts w:ascii="宋体" w:hAnsi="宋体"/>
          <w:sz w:val="24"/>
        </w:rPr>
      </w:pPr>
      <w:r>
        <w:rPr>
          <w:rFonts w:hint="eastAsia" w:ascii="宋体" w:hAnsi="宋体"/>
        </w:rPr>
        <w:t xml:space="preserve">     </w:t>
      </w:r>
      <w:r>
        <w:rPr>
          <w:rFonts w:hint="eastAsia" w:ascii="宋体" w:hAnsi="宋体"/>
          <w:sz w:val="24"/>
          <w:lang w:eastAsia="zh-CN"/>
        </w:rPr>
        <w:t>岳阳水上绿色航运环保有限责任公司</w:t>
      </w:r>
      <w:r>
        <w:rPr>
          <w:rFonts w:hint="eastAsia" w:ascii="宋体" w:hAnsi="宋体"/>
          <w:sz w:val="24"/>
          <w:lang w:val="en-US" w:eastAsia="zh-CN"/>
        </w:rPr>
        <w:t>洗舱作业业务外包项目竞争性谈判</w:t>
      </w:r>
      <w:r>
        <w:rPr>
          <w:rFonts w:hint="eastAsia" w:ascii="宋体" w:hAnsi="宋体"/>
          <w:sz w:val="24"/>
        </w:rPr>
        <w:t>已具备采购条件，现邀请</w:t>
      </w:r>
      <w:r>
        <w:rPr>
          <w:rFonts w:hint="eastAsia" w:ascii="宋体" w:hAnsi="宋体"/>
          <w:sz w:val="24"/>
          <w:lang w:val="en-US" w:eastAsia="zh-CN"/>
        </w:rPr>
        <w:t>合格的</w:t>
      </w:r>
      <w:r>
        <w:rPr>
          <w:rFonts w:hint="eastAsia" w:ascii="宋体" w:hAnsi="宋体"/>
          <w:sz w:val="24"/>
        </w:rPr>
        <w:t xml:space="preserve">供应商参加采购活动。 </w:t>
      </w:r>
    </w:p>
    <w:p>
      <w:pPr>
        <w:pStyle w:val="7"/>
        <w:jc w:val="both"/>
      </w:pPr>
      <w:r>
        <w:rPr>
          <w:rFonts w:hint="eastAsia"/>
        </w:rPr>
        <w:t xml:space="preserve">一、采购项目简介 </w:t>
      </w:r>
    </w:p>
    <w:p>
      <w:pPr>
        <w:autoSpaceDE w:val="0"/>
        <w:spacing w:line="400" w:lineRule="exact"/>
        <w:jc w:val="both"/>
        <w:rPr>
          <w:rFonts w:ascii="宋体" w:hAnsi="宋体"/>
          <w:sz w:val="24"/>
        </w:rPr>
      </w:pPr>
      <w:r>
        <w:rPr>
          <w:rFonts w:hint="eastAsia" w:ascii="宋体" w:hAnsi="宋体"/>
          <w:sz w:val="24"/>
        </w:rPr>
        <w:t>（一）采购项目名称:</w:t>
      </w:r>
      <w:r>
        <w:rPr>
          <w:rFonts w:hint="eastAsia" w:ascii="宋体" w:hAnsi="宋体"/>
          <w:sz w:val="24"/>
          <w:lang w:eastAsia="zh-CN"/>
        </w:rPr>
        <w:t>岳阳水上绿色航运环保有限责任公司</w:t>
      </w:r>
      <w:r>
        <w:rPr>
          <w:rFonts w:hint="eastAsia" w:ascii="宋体" w:hAnsi="宋体"/>
          <w:sz w:val="24"/>
          <w:lang w:val="en-US" w:eastAsia="zh-CN"/>
        </w:rPr>
        <w:t>洗舱作业业务外包</w:t>
      </w:r>
      <w:r>
        <w:rPr>
          <w:rFonts w:hint="eastAsia" w:ascii="宋体" w:hAnsi="宋体"/>
          <w:sz w:val="24"/>
        </w:rPr>
        <w:t>项目</w:t>
      </w:r>
      <w:r>
        <w:rPr>
          <w:rFonts w:hint="eastAsia" w:ascii="宋体" w:hAnsi="宋体"/>
          <w:sz w:val="24"/>
          <w:lang w:val="zh-CN"/>
        </w:rPr>
        <w:t>。</w:t>
      </w:r>
    </w:p>
    <w:p>
      <w:pPr>
        <w:autoSpaceDE w:val="0"/>
        <w:spacing w:line="400" w:lineRule="exact"/>
        <w:jc w:val="both"/>
        <w:rPr>
          <w:rFonts w:ascii="宋体" w:hAnsi="宋体"/>
          <w:sz w:val="24"/>
        </w:rPr>
      </w:pPr>
      <w:r>
        <w:rPr>
          <w:rFonts w:hint="eastAsia" w:ascii="宋体" w:hAnsi="宋体"/>
          <w:sz w:val="24"/>
        </w:rPr>
        <w:t xml:space="preserve">（二）采购人: </w:t>
      </w:r>
      <w:r>
        <w:rPr>
          <w:rFonts w:hint="eastAsia" w:ascii="宋体" w:hAnsi="宋体"/>
          <w:sz w:val="24"/>
          <w:lang w:eastAsia="zh-CN"/>
        </w:rPr>
        <w:t>岳阳水上绿色航运环保有限责任公司</w:t>
      </w:r>
      <w:r>
        <w:rPr>
          <w:rFonts w:hint="eastAsia" w:ascii="宋体" w:hAnsi="宋体"/>
          <w:sz w:val="24"/>
        </w:rPr>
        <w:t>。</w:t>
      </w:r>
    </w:p>
    <w:p>
      <w:pPr>
        <w:autoSpaceDE w:val="0"/>
        <w:spacing w:line="400" w:lineRule="exact"/>
        <w:jc w:val="both"/>
        <w:rPr>
          <w:rFonts w:ascii="宋体" w:hAnsi="宋体"/>
          <w:sz w:val="24"/>
        </w:rPr>
      </w:pPr>
      <w:r>
        <w:rPr>
          <w:rFonts w:hint="eastAsia" w:ascii="宋体" w:hAnsi="宋体"/>
          <w:sz w:val="24"/>
        </w:rPr>
        <w:t>（三）采购代理机构:无</w:t>
      </w:r>
    </w:p>
    <w:p>
      <w:pPr>
        <w:autoSpaceDE w:val="0"/>
        <w:spacing w:line="400" w:lineRule="exact"/>
        <w:jc w:val="both"/>
        <w:rPr>
          <w:rFonts w:ascii="宋体" w:hAnsi="宋体"/>
          <w:sz w:val="24"/>
        </w:rPr>
      </w:pPr>
      <w:r>
        <w:rPr>
          <w:rFonts w:hint="eastAsia" w:ascii="宋体" w:hAnsi="宋体"/>
          <w:sz w:val="24"/>
        </w:rPr>
        <w:t>（四）采购项目资金落实情况:企业自筹，已落实。</w:t>
      </w:r>
    </w:p>
    <w:p>
      <w:pPr>
        <w:autoSpaceDE w:val="0"/>
        <w:spacing w:line="400" w:lineRule="exact"/>
        <w:jc w:val="both"/>
        <w:rPr>
          <w:rFonts w:ascii="宋体" w:hAnsi="宋体"/>
          <w:sz w:val="24"/>
        </w:rPr>
      </w:pPr>
      <w:r>
        <w:rPr>
          <w:rFonts w:hint="eastAsia" w:ascii="宋体" w:hAnsi="宋体"/>
          <w:sz w:val="24"/>
        </w:rPr>
        <w:t>（五）采购项目概况: 岳阳水上绿色航运环保有限责任公司位于云溪区工业园（白尾），长江中游仙峰水道右岸，在荆岳大桥上游4.1公里处。水域建设2个5000吨级泊位(浮码头)，占用长江岸线长度295米（白尾闸上游侧），陆域用地面积约39亩（2.57万M2白尾闸下游侧），码头与陆域之间采用高桩混凝土栈桥和钢引桥栈桥连接,洗舱水采用管道输送(约300米)，设计洗舱能力600艘次/年；后方陆域建有污水处理厂，污水经处理后可达到石油化学工业污染物排放标准,水处理能力1000吨/天，总投资约3亿元。公司主要从事化学品船舶洗舱及污染物接收、处置、转运等业务</w:t>
      </w:r>
      <w:r>
        <w:rPr>
          <w:rFonts w:hint="eastAsia" w:ascii="宋体" w:hAnsi="宋体" w:eastAsia="宋体" w:cs="宋体"/>
          <w:bCs/>
          <w:sz w:val="24"/>
          <w:szCs w:val="24"/>
          <w:highlight w:val="none"/>
        </w:rPr>
        <w:t>。</w:t>
      </w:r>
    </w:p>
    <w:p>
      <w:pPr>
        <w:pStyle w:val="7"/>
        <w:jc w:val="both"/>
        <w:rPr>
          <w:rFonts w:ascii="Arial" w:hAnsi="Arial"/>
        </w:rPr>
      </w:pPr>
      <w:r>
        <w:rPr>
          <w:rFonts w:hint="eastAsia"/>
        </w:rPr>
        <w:t>二、</w:t>
      </w:r>
      <w:r>
        <w:rPr>
          <w:rFonts w:hint="eastAsia" w:ascii="黑体" w:hAnsi="黑体"/>
        </w:rPr>
        <w:t xml:space="preserve">采购范围及相关要求 </w:t>
      </w:r>
    </w:p>
    <w:p>
      <w:pPr>
        <w:spacing w:after="0" w:line="460" w:lineRule="exact"/>
        <w:ind w:firstLine="0" w:firstLineChars="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本</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内容包含危险化学品运输船舶各舱室的清洗工作及舱室气体检测，2022年预计洗舱船舶约</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0艘次，</w:t>
      </w:r>
      <w:ins w:id="0" w:author="蔡艳" w:date="2022-07-18T11:29:42Z">
        <w:r>
          <w:rPr>
            <w:rFonts w:hint="eastAsia" w:ascii="宋体" w:hAnsi="宋体" w:cs="宋体"/>
            <w:color w:val="auto"/>
            <w:sz w:val="24"/>
            <w:szCs w:val="24"/>
            <w:lang w:val="en-US" w:eastAsia="zh-CN"/>
          </w:rPr>
          <w:t>2</w:t>
        </w:r>
      </w:ins>
      <w:ins w:id="1" w:author="蔡艳" w:date="2022-07-18T11:29:43Z">
        <w:r>
          <w:rPr>
            <w:rFonts w:hint="eastAsia" w:ascii="宋体" w:hAnsi="宋体" w:cs="宋体"/>
            <w:color w:val="auto"/>
            <w:sz w:val="24"/>
            <w:szCs w:val="24"/>
            <w:lang w:val="en-US" w:eastAsia="zh-CN"/>
          </w:rPr>
          <w:t>023</w:t>
        </w:r>
      </w:ins>
      <w:ins w:id="2" w:author="蔡艳" w:date="2022-07-18T11:29:45Z">
        <w:r>
          <w:rPr>
            <w:rFonts w:hint="eastAsia" w:ascii="宋体" w:hAnsi="宋体" w:cs="宋体"/>
            <w:color w:val="auto"/>
            <w:sz w:val="24"/>
            <w:szCs w:val="24"/>
            <w:lang w:val="en-US" w:eastAsia="zh-CN"/>
          </w:rPr>
          <w:t>年</w:t>
        </w:r>
      </w:ins>
      <w:ins w:id="3" w:author="蔡艳" w:date="2022-07-18T11:29:58Z">
        <w:r>
          <w:rPr>
            <w:rFonts w:hint="eastAsia" w:ascii="宋体" w:hAnsi="宋体" w:cs="宋体"/>
            <w:color w:val="auto"/>
            <w:sz w:val="24"/>
            <w:szCs w:val="24"/>
            <w:lang w:val="en-US" w:eastAsia="zh-CN"/>
          </w:rPr>
          <w:t>大致</w:t>
        </w:r>
      </w:ins>
      <w:ins w:id="4" w:author="蔡艳" w:date="2022-07-18T11:30:03Z">
        <w:r>
          <w:rPr>
            <w:rFonts w:hint="eastAsia" w:ascii="宋体" w:hAnsi="宋体" w:cs="宋体"/>
            <w:color w:val="auto"/>
            <w:sz w:val="24"/>
            <w:szCs w:val="24"/>
            <w:lang w:val="en-US" w:eastAsia="zh-CN"/>
          </w:rPr>
          <w:t>相同</w:t>
        </w:r>
      </w:ins>
      <w:ins w:id="5" w:author="蔡艳" w:date="2022-07-18T11:30:05Z">
        <w:r>
          <w:rPr>
            <w:rFonts w:hint="eastAsia" w:ascii="宋体" w:hAnsi="宋体" w:cs="宋体"/>
            <w:color w:val="auto"/>
            <w:sz w:val="24"/>
            <w:szCs w:val="24"/>
            <w:lang w:val="en-US" w:eastAsia="zh-CN"/>
          </w:rPr>
          <w:t>，</w:t>
        </w:r>
      </w:ins>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可以自行进行市场考察综合预判，风险收益自担。</w:t>
      </w:r>
    </w:p>
    <w:p>
      <w:pPr>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具体事项如下：</w:t>
      </w:r>
    </w:p>
    <w:p>
      <w:pPr>
        <w:numPr>
          <w:ilvl w:val="0"/>
          <w:numId w:val="2"/>
        </w:numPr>
        <w:snapToGrid w:val="0"/>
        <w:spacing w:after="0" w:line="460" w:lineRule="exact"/>
        <w:ind w:firstLine="480" w:firstLineChars="200"/>
        <w:rPr>
          <w:rFonts w:hint="eastAsia" w:ascii="宋体" w:hAnsi="宋体" w:cs="宋体"/>
          <w:color w:val="auto"/>
          <w:sz w:val="24"/>
        </w:rPr>
      </w:pPr>
      <w:r>
        <w:rPr>
          <w:rFonts w:hint="eastAsia" w:ascii="宋体" w:hAnsi="宋体" w:cs="宋体"/>
          <w:color w:val="auto"/>
          <w:sz w:val="24"/>
        </w:rPr>
        <w:t>洗舱作业内容：</w:t>
      </w:r>
    </w:p>
    <w:p>
      <w:pPr>
        <w:snapToGrid w:val="0"/>
        <w:spacing w:after="0" w:line="460" w:lineRule="exact"/>
        <w:ind w:firstLine="480" w:firstLineChars="200"/>
        <w:rPr>
          <w:rFonts w:hint="eastAsia" w:ascii="宋体" w:hAnsi="宋体" w:cs="宋体"/>
          <w:color w:val="auto"/>
          <w:sz w:val="24"/>
        </w:rPr>
      </w:pPr>
      <w:r>
        <w:rPr>
          <w:rFonts w:hint="eastAsia" w:ascii="宋体" w:hAnsi="宋体" w:eastAsia="宋体" w:cs="宋体"/>
          <w:color w:val="auto"/>
          <w:sz w:val="24"/>
          <w:szCs w:val="24"/>
        </w:rPr>
        <w:t>（1）专项作业内容：船舱内油品残液清扫、氮气惰化、通风除气及舱室干燥、蒸汽蒸洗、机械清洗、人工清洗、抹舱、挖舱等洗舱作业</w:t>
      </w:r>
      <w:r>
        <w:rPr>
          <w:rFonts w:hint="eastAsia" w:ascii="宋体" w:hAnsi="宋体" w:cs="宋体"/>
          <w:color w:val="auto"/>
          <w:sz w:val="24"/>
        </w:rPr>
        <w:t>。</w:t>
      </w:r>
    </w:p>
    <w:p>
      <w:pPr>
        <w:snapToGrid w:val="0"/>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辅助作业内容：油品船舶洗舱静电连接及电阻值检测,各类物料、污水回收管道装拆、排水及废水输送、管道扫线、阀门启闭、作业前后机具设施准备及收捡、洗舱作业后甲板清洁、洗舱作业数据记录等洗舱作业相关工作。</w:t>
      </w:r>
    </w:p>
    <w:p>
      <w:pPr>
        <w:widowControl w:val="0"/>
        <w:adjustRightInd w:val="0"/>
        <w:snapToGrid w:val="0"/>
        <w:spacing w:after="0" w:line="4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2、气体检测作业内容：全过程清洗舱室内CO、H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S、O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、爆炸性气体等的含量检测，并出具验收检测报告。</w:t>
      </w:r>
    </w:p>
    <w:p>
      <w:pPr>
        <w:autoSpaceDE/>
        <w:spacing w:line="360" w:lineRule="auto"/>
        <w:ind w:firstLine="482" w:firstLineChars="200"/>
        <w:jc w:val="left"/>
        <w:rPr>
          <w:rFonts w:ascii="宋体" w:hAnsi="宋体"/>
          <w:b/>
          <w:bCs/>
          <w:sz w:val="24"/>
        </w:rPr>
      </w:pPr>
      <w:r>
        <w:rPr>
          <w:rFonts w:hint="eastAsia" w:ascii="宋体" w:hAnsi="宋体" w:cs="宋体"/>
          <w:b/>
          <w:bCs w:val="0"/>
          <w:color w:val="auto"/>
          <w:sz w:val="24"/>
          <w:szCs w:val="24"/>
          <w:highlight w:val="none"/>
          <w:u w:val="none"/>
          <w:lang w:val="en-US" w:eastAsia="zh-CN"/>
        </w:rPr>
        <w:t>供应商</w:t>
      </w:r>
      <w:r>
        <w:rPr>
          <w:rFonts w:hint="eastAsia" w:ascii="宋体" w:hAnsi="宋体" w:eastAsia="宋体" w:cs="宋体"/>
          <w:b/>
          <w:bCs w:val="0"/>
          <w:color w:val="auto"/>
          <w:sz w:val="24"/>
          <w:szCs w:val="24"/>
          <w:highlight w:val="none"/>
          <w:u w:val="none"/>
        </w:rPr>
        <w:t>可以自行</w:t>
      </w:r>
      <w:r>
        <w:rPr>
          <w:rFonts w:hint="eastAsia" w:ascii="宋体" w:hAnsi="宋体" w:eastAsia="宋体" w:cs="宋体"/>
          <w:b/>
          <w:bCs w:val="0"/>
          <w:sz w:val="24"/>
          <w:szCs w:val="24"/>
          <w:highlight w:val="none"/>
          <w:u w:val="none"/>
        </w:rPr>
        <w:t>进行市场考察综合预判，风险收益自担</w:t>
      </w:r>
      <w:r>
        <w:rPr>
          <w:rFonts w:hint="eastAsia" w:ascii="宋体" w:hAnsi="宋体" w:eastAsia="宋体" w:cs="宋体"/>
          <w:b/>
          <w:bCs w:val="0"/>
          <w:color w:val="000000"/>
          <w:sz w:val="24"/>
          <w:szCs w:val="24"/>
          <w:highlight w:val="none"/>
        </w:rPr>
        <w:t>。</w:t>
      </w:r>
    </w:p>
    <w:p>
      <w:pPr>
        <w:autoSpaceDE w:val="0"/>
        <w:spacing w:line="400" w:lineRule="exact"/>
        <w:jc w:val="both"/>
        <w:rPr>
          <w:rFonts w:hint="default" w:ascii="宋体" w:hAnsi="宋体" w:eastAsia="宋体"/>
          <w:sz w:val="24"/>
          <w:lang w:val="en-US" w:eastAsia="zh-CN"/>
        </w:rPr>
      </w:pPr>
      <w:r>
        <w:rPr>
          <w:rFonts w:hint="eastAsia" w:ascii="宋体" w:hAnsi="宋体"/>
          <w:sz w:val="24"/>
        </w:rPr>
        <w:t>（二）服务期限: 签订合同之日起</w:t>
      </w:r>
      <w:r>
        <w:rPr>
          <w:rFonts w:hint="eastAsia" w:ascii="宋体" w:hAnsi="宋体"/>
          <w:sz w:val="24"/>
          <w:lang w:val="en-US" w:eastAsia="zh-CN"/>
        </w:rPr>
        <w:t>2</w:t>
      </w:r>
      <w:r>
        <w:rPr>
          <w:rFonts w:hint="eastAsia" w:ascii="宋体" w:hAnsi="宋体" w:eastAsia="宋体"/>
          <w:sz w:val="24"/>
          <w:lang w:val="en-US" w:eastAsia="zh-CN"/>
        </w:rPr>
        <w:t>年</w:t>
      </w:r>
      <w:r>
        <w:rPr>
          <w:rFonts w:hint="eastAsia" w:ascii="宋体" w:hAnsi="宋体"/>
          <w:sz w:val="24"/>
          <w:lang w:val="en-US" w:eastAsia="zh-CN"/>
        </w:rPr>
        <w:t>。</w:t>
      </w:r>
    </w:p>
    <w:p>
      <w:pPr>
        <w:autoSpaceDE w:val="0"/>
        <w:spacing w:line="400" w:lineRule="exact"/>
        <w:jc w:val="both"/>
        <w:rPr>
          <w:rFonts w:hint="eastAsia" w:ascii="宋体" w:hAnsi="宋体"/>
          <w:sz w:val="24"/>
        </w:rPr>
      </w:pPr>
      <w:r>
        <w:rPr>
          <w:rFonts w:hint="eastAsia" w:ascii="宋体" w:hAnsi="宋体"/>
          <w:sz w:val="24"/>
        </w:rPr>
        <w:t xml:space="preserve">（三）服务地点: </w:t>
      </w:r>
      <w:r>
        <w:rPr>
          <w:rFonts w:hint="eastAsia" w:ascii="宋体" w:hAnsi="宋体"/>
          <w:sz w:val="24"/>
          <w:lang w:eastAsia="zh-CN"/>
        </w:rPr>
        <w:t>岳阳水上绿色航运环保有限责任公司</w:t>
      </w:r>
    </w:p>
    <w:p>
      <w:pPr>
        <w:autoSpaceDE w:val="0"/>
        <w:spacing w:line="400" w:lineRule="exact"/>
        <w:jc w:val="both"/>
        <w:rPr>
          <w:rFonts w:ascii="宋体" w:hAnsi="宋体"/>
          <w:sz w:val="24"/>
        </w:rPr>
      </w:pPr>
      <w:r>
        <w:rPr>
          <w:rFonts w:hint="eastAsia" w:ascii="宋体" w:hAnsi="宋体"/>
          <w:sz w:val="24"/>
        </w:rPr>
        <w:t xml:space="preserve">（四）质量要求或服务标准: </w:t>
      </w:r>
    </w:p>
    <w:p>
      <w:pPr>
        <w:autoSpaceDE w:val="0"/>
        <w:spacing w:line="400" w:lineRule="exact"/>
        <w:ind w:firstLine="240" w:firstLineChars="100"/>
        <w:jc w:val="both"/>
        <w:rPr>
          <w:rFonts w:hint="eastAsia" w:ascii="宋体" w:hAnsi="宋体" w:eastAsia="宋体"/>
          <w:sz w:val="24"/>
          <w:lang w:eastAsia="zh-CN" w:bidi="ar"/>
        </w:rPr>
      </w:pPr>
      <w:r>
        <w:rPr>
          <w:rFonts w:hint="eastAsia" w:ascii="宋体" w:hAnsi="宋体"/>
          <w:sz w:val="24"/>
        </w:rPr>
        <w:t>详见询价文件第</w:t>
      </w:r>
      <w:r>
        <w:rPr>
          <w:rFonts w:hint="eastAsia" w:ascii="宋体" w:hAnsi="宋体"/>
          <w:sz w:val="24"/>
          <w:lang w:val="en-US" w:eastAsia="zh-CN"/>
        </w:rPr>
        <w:t>五</w:t>
      </w:r>
      <w:r>
        <w:rPr>
          <w:rFonts w:hint="eastAsia" w:ascii="宋体" w:hAnsi="宋体"/>
          <w:sz w:val="24"/>
        </w:rPr>
        <w:t>章“采购需求”</w:t>
      </w:r>
      <w:r>
        <w:rPr>
          <w:rFonts w:hint="eastAsia" w:ascii="宋体" w:hAnsi="宋体"/>
          <w:sz w:val="24"/>
          <w:lang w:eastAsia="zh-CN"/>
        </w:rPr>
        <w:t>。</w:t>
      </w:r>
    </w:p>
    <w:p>
      <w:pPr>
        <w:pStyle w:val="18"/>
        <w:spacing w:line="460" w:lineRule="exact"/>
        <w:ind w:firstLine="0"/>
        <w:rPr>
          <w:rFonts w:hint="eastAsia"/>
          <w:color w:val="auto"/>
        </w:rPr>
      </w:pPr>
      <w:r>
        <w:rPr>
          <w:rFonts w:hint="eastAsia" w:ascii="宋体" w:hAnsi="宋体"/>
          <w:sz w:val="24"/>
          <w:lang w:bidi="ar"/>
        </w:rPr>
        <w:t>（五)</w:t>
      </w:r>
      <w:r>
        <w:rPr>
          <w:rFonts w:hint="eastAsia" w:ascii="宋体" w:hAnsi="宋体"/>
          <w:sz w:val="24"/>
        </w:rPr>
        <w:t xml:space="preserve"> </w:t>
      </w:r>
      <w:r>
        <w:rPr>
          <w:rFonts w:hint="eastAsia" w:hAnsi="宋体"/>
          <w:bCs/>
          <w:color w:val="auto"/>
        </w:rPr>
        <w:t>本项目船舶洗舱作业价格采用</w:t>
      </w:r>
      <w:r>
        <w:rPr>
          <w:rFonts w:hint="eastAsia" w:hAnsi="宋体"/>
          <w:b/>
          <w:color w:val="auto"/>
        </w:rPr>
        <w:t>差额累进法计算洗舱作业费用</w:t>
      </w:r>
      <w:r>
        <w:rPr>
          <w:rFonts w:hint="eastAsia" w:hAnsi="宋体"/>
          <w:bCs/>
          <w:color w:val="auto"/>
        </w:rPr>
        <w:t>，</w:t>
      </w:r>
      <w:r>
        <w:rPr>
          <w:rFonts w:hint="eastAsia" w:hAnsi="宋体"/>
          <w:bCs/>
          <w:color w:val="auto"/>
          <w:lang w:eastAsia="zh-CN"/>
        </w:rPr>
        <w:t>采购人</w:t>
      </w:r>
      <w:r>
        <w:rPr>
          <w:rFonts w:hint="eastAsia" w:hAnsi="宋体"/>
          <w:bCs/>
          <w:color w:val="auto"/>
        </w:rPr>
        <w:t>为本次</w:t>
      </w:r>
      <w:r>
        <w:rPr>
          <w:rFonts w:hint="eastAsia" w:hAnsi="宋体"/>
          <w:bCs/>
          <w:color w:val="auto"/>
          <w:lang w:val="en-US" w:eastAsia="zh-CN"/>
        </w:rPr>
        <w:t>采购</w:t>
      </w:r>
      <w:r>
        <w:rPr>
          <w:rFonts w:hint="eastAsia" w:hAnsi="宋体"/>
          <w:bCs/>
          <w:color w:val="auto"/>
        </w:rPr>
        <w:t>编制了最高</w:t>
      </w:r>
      <w:r>
        <w:rPr>
          <w:rFonts w:hint="eastAsia" w:hAnsi="宋体"/>
          <w:bCs/>
          <w:color w:val="auto"/>
          <w:lang w:eastAsia="zh-CN"/>
        </w:rPr>
        <w:t>响应</w:t>
      </w:r>
      <w:r>
        <w:rPr>
          <w:rFonts w:hint="eastAsia" w:hAnsi="宋体"/>
          <w:bCs/>
          <w:color w:val="auto"/>
        </w:rPr>
        <w:t>限价（含3%增值税），</w:t>
      </w:r>
      <w:r>
        <w:rPr>
          <w:rFonts w:hint="eastAsia" w:hAnsi="宋体"/>
          <w:bCs/>
          <w:color w:val="auto"/>
          <w:lang w:eastAsia="zh-CN"/>
        </w:rPr>
        <w:t>供应商</w:t>
      </w:r>
      <w:r>
        <w:rPr>
          <w:rFonts w:hint="eastAsia" w:hAnsi="宋体"/>
          <w:bCs/>
          <w:color w:val="auto"/>
        </w:rPr>
        <w:t>根据下表提供的最高限价为基准值报</w:t>
      </w:r>
      <w:r>
        <w:rPr>
          <w:rFonts w:hint="eastAsia" w:hAnsi="宋体"/>
          <w:b/>
          <w:color w:val="auto"/>
        </w:rPr>
        <w:t>总的下浮率</w:t>
      </w:r>
      <w:r>
        <w:rPr>
          <w:rFonts w:hint="eastAsia" w:hAnsi="宋体"/>
          <w:bCs/>
          <w:color w:val="auto"/>
        </w:rPr>
        <w:t>（%），</w:t>
      </w:r>
      <w:r>
        <w:rPr>
          <w:rFonts w:hint="eastAsia" w:hAnsi="宋体"/>
          <w:bCs/>
          <w:color w:val="auto"/>
          <w:lang w:eastAsia="zh-CN"/>
        </w:rPr>
        <w:t>响应</w:t>
      </w:r>
      <w:r>
        <w:rPr>
          <w:rFonts w:hint="eastAsia" w:hAnsi="宋体"/>
          <w:bCs/>
          <w:color w:val="auto"/>
        </w:rPr>
        <w:t>单价计算公式为单价最高限价*（1-</w:t>
      </w:r>
      <w:r>
        <w:rPr>
          <w:rFonts w:hint="eastAsia" w:hAnsi="宋体"/>
          <w:bCs/>
          <w:color w:val="auto"/>
          <w:lang w:val="en-US" w:eastAsia="zh-CN"/>
        </w:rPr>
        <w:t xml:space="preserve"> %</w:t>
      </w:r>
      <w:r>
        <w:rPr>
          <w:rFonts w:hint="eastAsia" w:hAnsi="宋体"/>
          <w:bCs/>
          <w:color w:val="auto"/>
        </w:rPr>
        <w:t>下浮率），</w:t>
      </w:r>
      <w:r>
        <w:rPr>
          <w:rFonts w:hint="eastAsia" w:hAnsi="宋体"/>
          <w:bCs/>
          <w:color w:val="auto"/>
          <w:lang w:val="en-US" w:eastAsia="zh-CN"/>
        </w:rPr>
        <w:t>响应</w:t>
      </w:r>
      <w:r>
        <w:rPr>
          <w:rFonts w:hint="eastAsia" w:hAnsi="宋体"/>
          <w:bCs/>
          <w:color w:val="auto"/>
        </w:rPr>
        <w:t>单价超过最高限价的作废标处理。如果</w:t>
      </w:r>
      <w:r>
        <w:rPr>
          <w:rFonts w:hint="eastAsia" w:hAnsi="宋体"/>
          <w:bCs/>
          <w:color w:val="auto"/>
          <w:lang w:eastAsia="zh-CN"/>
        </w:rPr>
        <w:t>供应商</w:t>
      </w:r>
      <w:r>
        <w:rPr>
          <w:rFonts w:hint="eastAsia" w:hAnsi="宋体"/>
          <w:bCs/>
          <w:color w:val="auto"/>
        </w:rPr>
        <w:t>提供其他税率的增值税专用发票，</w:t>
      </w:r>
      <w:r>
        <w:rPr>
          <w:rFonts w:hint="eastAsia" w:hAnsi="宋体"/>
          <w:bCs/>
          <w:color w:val="auto"/>
          <w:lang w:eastAsia="zh-CN"/>
        </w:rPr>
        <w:t>采购人</w:t>
      </w:r>
      <w:r>
        <w:rPr>
          <w:rFonts w:hint="eastAsia" w:hAnsi="宋体"/>
          <w:bCs/>
          <w:color w:val="auto"/>
        </w:rPr>
        <w:t>按3%的税率调整计算</w:t>
      </w:r>
      <w:r>
        <w:rPr>
          <w:rFonts w:hint="eastAsia" w:ascii="宋体" w:hAnsi="宋体" w:eastAsia="宋体" w:cs="宋体"/>
          <w:bCs/>
          <w:color w:val="auto"/>
          <w:sz w:val="24"/>
          <w:szCs w:val="24"/>
        </w:rPr>
        <w:t>下浮率</w:t>
      </w:r>
      <w:r>
        <w:rPr>
          <w:rFonts w:hint="eastAsia" w:hAnsi="宋体" w:eastAsia="宋体" w:cs="宋体"/>
          <w:bCs/>
          <w:color w:val="auto"/>
          <w:sz w:val="24"/>
          <w:szCs w:val="24"/>
          <w:lang w:val="en-US" w:eastAsia="zh-CN"/>
        </w:rPr>
        <w:t>后，按</w:t>
      </w:r>
      <w:r>
        <w:rPr>
          <w:rFonts w:hint="eastAsia" w:ascii="宋体" w:hAnsi="宋体" w:eastAsia="宋体" w:cs="宋体"/>
          <w:bCs/>
          <w:color w:val="auto"/>
          <w:sz w:val="24"/>
          <w:szCs w:val="24"/>
        </w:rPr>
        <w:t>由高到低的顺序推荐中标候选人</w:t>
      </w:r>
      <w:r>
        <w:rPr>
          <w:rFonts w:hint="eastAsia" w:hAnsi="宋体" w:eastAsia="宋体"/>
          <w:bCs/>
          <w:color w:val="auto"/>
        </w:rPr>
        <w:t>。</w:t>
      </w:r>
    </w:p>
    <w:tbl>
      <w:tblPr>
        <w:tblStyle w:val="4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32"/>
        <w:gridCol w:w="1967"/>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9" w:type="dxa"/>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名称</w:t>
            </w:r>
          </w:p>
        </w:tc>
        <w:tc>
          <w:tcPr>
            <w:tcW w:w="5132"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ascii="宋体" w:hAnsi="宋体" w:eastAsia="宋体" w:cs="宋体"/>
                <w:color w:val="auto"/>
                <w:sz w:val="21"/>
                <w:szCs w:val="21"/>
              </w:rPr>
            </w:pPr>
            <w:r>
              <w:rPr>
                <w:rFonts w:hint="eastAsia" w:ascii="宋体" w:hAnsi="宋体" w:eastAsia="宋体" w:cs="宋体"/>
                <w:color w:val="auto"/>
                <w:sz w:val="21"/>
                <w:szCs w:val="21"/>
              </w:rPr>
              <w:t>满载排水量-空载排水量（吨）</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单价最     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船舶洗舱作业价格</w:t>
            </w:r>
          </w:p>
        </w:tc>
        <w:tc>
          <w:tcPr>
            <w:tcW w:w="5132" w:type="dxa"/>
            <w:vMerge w:val="restart"/>
            <w:tcBorders>
              <w:top w:val="single" w:color="auto" w:sz="4" w:space="0"/>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（1）专项作业内容：船舱内残液清扫、氮气惰化、通风除气及舱室干燥、蒸汽蒸洗、机械清洗、人工清洗、抹舱、挖舱等洗舱作业。</w:t>
            </w:r>
          </w:p>
          <w:p>
            <w:pPr>
              <w:spacing w:after="0"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2）辅助作业内容：危险化学品船舶洗舱静电连接及电阻值检测,各类物料、污水回收管道装拆、排水及废水输送、管道扫线、阀门启闭、作业前后机具设施准备及收捡、洗舱作业后甲板清洁、洗舱作业数据记录等洗舱作业相关工作。</w:t>
            </w:r>
          </w:p>
        </w:tc>
        <w:tc>
          <w:tcPr>
            <w:tcW w:w="196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500吨至1500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含</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吨船舶</w:t>
            </w:r>
          </w:p>
        </w:tc>
        <w:tc>
          <w:tcPr>
            <w:tcW w:w="1435"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6.00</w:t>
            </w:r>
          </w:p>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9" w:type="dxa"/>
            <w:vMerge w:val="continue"/>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p>
        </w:tc>
        <w:tc>
          <w:tcPr>
            <w:tcW w:w="5132" w:type="dxa"/>
            <w:vMerge w:val="continue"/>
            <w:tcBorders>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p>
        </w:tc>
        <w:tc>
          <w:tcPr>
            <w:tcW w:w="1967" w:type="dxa"/>
            <w:tcBorders>
              <w:top w:val="single" w:color="auto" w:sz="4" w:space="0"/>
              <w:left w:val="single" w:color="auto" w:sz="4" w:space="0"/>
              <w:right w:val="single" w:color="auto" w:sz="4" w:space="0"/>
            </w:tcBorders>
            <w:noWrap w:val="0"/>
            <w:vAlign w:val="center"/>
          </w:tcPr>
          <w:p>
            <w:pPr>
              <w:spacing w:line="46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1500吨至3500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含</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吨船舶差额部分</w:t>
            </w:r>
          </w:p>
        </w:tc>
        <w:tc>
          <w:tcPr>
            <w:tcW w:w="1435"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1.50</w:t>
            </w:r>
          </w:p>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Merge w:val="continue"/>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p>
        </w:tc>
        <w:tc>
          <w:tcPr>
            <w:tcW w:w="5132" w:type="dxa"/>
            <w:vMerge w:val="continue"/>
            <w:tcBorders>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p>
        </w:tc>
        <w:tc>
          <w:tcPr>
            <w:tcW w:w="1967" w:type="dxa"/>
            <w:tcBorders>
              <w:top w:val="single" w:color="auto" w:sz="4" w:space="0"/>
              <w:left w:val="single" w:color="auto" w:sz="4" w:space="0"/>
              <w:right w:val="single" w:color="auto" w:sz="4" w:space="0"/>
            </w:tcBorders>
            <w:noWrap w:val="0"/>
            <w:vAlign w:val="center"/>
          </w:tcPr>
          <w:p>
            <w:pPr>
              <w:spacing w:line="46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3500吨至5000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含</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吨船舶差额部分</w:t>
            </w:r>
          </w:p>
        </w:tc>
        <w:tc>
          <w:tcPr>
            <w:tcW w:w="1435"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1.00</w:t>
            </w:r>
          </w:p>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59" w:type="dxa"/>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气体检测作业价格</w:t>
            </w:r>
          </w:p>
        </w:tc>
        <w:tc>
          <w:tcPr>
            <w:tcW w:w="5132"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rPr>
                <w:rFonts w:ascii="宋体" w:hAnsi="宋体" w:eastAsia="宋体" w:cs="宋体"/>
                <w:color w:val="auto"/>
                <w:sz w:val="21"/>
                <w:szCs w:val="21"/>
              </w:rPr>
            </w:pPr>
            <w:r>
              <w:rPr>
                <w:rFonts w:hint="eastAsia" w:ascii="宋体" w:hAnsi="宋体" w:eastAsia="宋体" w:cs="宋体"/>
                <w:color w:val="auto"/>
                <w:sz w:val="21"/>
                <w:szCs w:val="21"/>
              </w:rPr>
              <w:t>全过程清洗舱室内CO、H2S、O2、爆炸性气体等的含量检测，并出具验收检测报告</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艘船舶</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3800.00</w:t>
            </w:r>
          </w:p>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（元/艘）</w:t>
            </w:r>
          </w:p>
        </w:tc>
      </w:tr>
    </w:tbl>
    <w:p>
      <w:pPr>
        <w:spacing w:after="0"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pPr>
        <w:spacing w:after="0" w:line="460" w:lineRule="exact"/>
        <w:ind w:firstLine="420" w:firstLineChars="200"/>
        <w:rPr>
          <w:rFonts w:hint="eastAsia" w:ascii="宋体" w:hAnsi="宋体" w:eastAsia="宋体" w:cs="宋体"/>
          <w:bCs/>
          <w:color w:val="auto"/>
          <w:sz w:val="24"/>
          <w:szCs w:val="24"/>
        </w:rPr>
      </w:pPr>
      <w:r>
        <w:rPr>
          <w:rFonts w:hint="eastAsia" w:ascii="宋体" w:hAnsi="宋体" w:eastAsia="宋体" w:cs="宋体"/>
          <w:bCs/>
          <w:sz w:val="21"/>
          <w:szCs w:val="21"/>
        </w:rPr>
        <w:t>★</w:t>
      </w:r>
      <w:r>
        <w:rPr>
          <w:rFonts w:hint="eastAsia" w:ascii="宋体" w:hAnsi="宋体" w:eastAsia="宋体" w:cs="宋体"/>
          <w:bCs/>
          <w:color w:val="auto"/>
          <w:sz w:val="24"/>
          <w:szCs w:val="24"/>
        </w:rPr>
        <w:t>1.船舱内如有固体废料由</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负责挖舱，挖舱作业费将参照市场单价双方协商解决，在协商解决前双方不得以单价未协商而停止履行权利义务；表中所列项目为油品船舶洗舱作业，如出现其他货物船舶洗舱作业将参照市场价格双方协商解决，在协商解决前双方不得以价格未协商而停止履行权利义务。</w:t>
      </w:r>
    </w:p>
    <w:p>
      <w:pPr>
        <w:spacing w:after="0" w:line="460" w:lineRule="exact"/>
        <w:ind w:firstLine="420" w:firstLineChars="200"/>
        <w:rPr>
          <w:rFonts w:hint="eastAsia" w:ascii="宋体" w:hAnsi="宋体" w:eastAsia="宋体" w:cs="宋体"/>
          <w:bCs/>
          <w:color w:val="auto"/>
          <w:sz w:val="24"/>
          <w:szCs w:val="24"/>
        </w:rPr>
      </w:pPr>
      <w:r>
        <w:rPr>
          <w:rFonts w:hint="eastAsia" w:ascii="宋体" w:hAnsi="宋体" w:eastAsia="宋体" w:cs="宋体"/>
          <w:bCs/>
          <w:sz w:val="21"/>
          <w:szCs w:val="21"/>
        </w:rPr>
        <w:t>★</w:t>
      </w:r>
      <w:r>
        <w:rPr>
          <w:rFonts w:hint="eastAsia" w:ascii="宋体" w:hAnsi="宋体" w:eastAsia="宋体" w:cs="宋体"/>
          <w:bCs/>
          <w:color w:val="auto"/>
          <w:sz w:val="24"/>
          <w:szCs w:val="24"/>
        </w:rPr>
        <w:t>2.船舶洗舱作业均为含税单价核算船舶洗舱作业费，船舶洗舱结算吨位以《内河船舶检验证书》上登记的满载排水量减去空载排水量的差额吨位为准，差额吨位</w:t>
      </w:r>
      <w:r>
        <w:rPr>
          <w:rFonts w:hint="eastAsia" w:ascii="宋体" w:hAnsi="宋体" w:eastAsia="宋体" w:cs="宋体"/>
          <w:b/>
          <w:color w:val="auto"/>
          <w:sz w:val="24"/>
          <w:szCs w:val="24"/>
        </w:rPr>
        <w:t>≤500吨的船舶固定按</w:t>
      </w:r>
      <w:r>
        <w:rPr>
          <w:rFonts w:hint="eastAsia" w:ascii="宋体" w:hAnsi="宋体" w:eastAsia="宋体" w:cs="宋体"/>
          <w:b/>
          <w:color w:val="auto"/>
          <w:sz w:val="24"/>
          <w:szCs w:val="24"/>
          <w:lang w:eastAsia="zh-CN"/>
        </w:rPr>
        <w:t>3000元</w:t>
      </w:r>
      <w:r>
        <w:rPr>
          <w:rFonts w:hint="eastAsia" w:ascii="宋体" w:hAnsi="宋体" w:eastAsia="宋体" w:cs="宋体"/>
          <w:b/>
          <w:color w:val="auto"/>
          <w:sz w:val="24"/>
          <w:szCs w:val="24"/>
        </w:rPr>
        <w:t>/艘结算作业费</w:t>
      </w:r>
      <w:r>
        <w:rPr>
          <w:rFonts w:hint="eastAsia" w:ascii="宋体" w:hAnsi="宋体" w:eastAsia="宋体" w:cs="宋体"/>
          <w:bCs/>
          <w:color w:val="auto"/>
          <w:sz w:val="24"/>
          <w:szCs w:val="24"/>
        </w:rPr>
        <w:t>。</w:t>
      </w:r>
    </w:p>
    <w:p>
      <w:pPr>
        <w:spacing w:after="0" w:line="460" w:lineRule="exact"/>
        <w:ind w:firstLine="420" w:firstLineChars="200"/>
        <w:rPr>
          <w:rFonts w:hint="eastAsia" w:ascii="宋体" w:hAnsi="宋体" w:eastAsia="宋体" w:cs="宋体"/>
          <w:bCs/>
          <w:sz w:val="24"/>
          <w:szCs w:val="24"/>
        </w:rPr>
      </w:pPr>
      <w:r>
        <w:rPr>
          <w:rFonts w:hint="eastAsia" w:ascii="宋体" w:hAnsi="宋体" w:eastAsia="宋体" w:cs="宋体"/>
          <w:bCs/>
          <w:sz w:val="21"/>
          <w:szCs w:val="21"/>
        </w:rPr>
        <w:t>★</w:t>
      </w:r>
      <w:r>
        <w:rPr>
          <w:rFonts w:hint="eastAsia" w:ascii="宋体" w:hAnsi="宋体" w:eastAsia="宋体" w:cs="宋体"/>
          <w:bCs/>
          <w:sz w:val="24"/>
          <w:szCs w:val="24"/>
        </w:rPr>
        <w:t>3.所有单价为包干价，含管理费用、工资、零点班加餐费、社保、税金、工伤保险费、劳保用品费、人员工伤赔付（安全风险)、作业工属具添置费等所有费用。</w:t>
      </w:r>
    </w:p>
    <w:p>
      <w:pPr>
        <w:autoSpaceDE w:val="0"/>
        <w:spacing w:line="400" w:lineRule="exact"/>
        <w:ind w:firstLine="420" w:firstLineChars="200"/>
        <w:jc w:val="both"/>
        <w:rPr>
          <w:rFonts w:ascii="宋体" w:hAnsi="宋体"/>
          <w:sz w:val="24"/>
        </w:rPr>
      </w:pPr>
      <w:r>
        <w:rPr>
          <w:rFonts w:hint="eastAsia" w:ascii="宋体" w:hAnsi="宋体" w:eastAsia="宋体" w:cs="宋体"/>
          <w:bCs/>
          <w:sz w:val="21"/>
          <w:szCs w:val="21"/>
        </w:rPr>
        <w:t>★</w:t>
      </w:r>
      <w:r>
        <w:rPr>
          <w:rFonts w:hint="eastAsia" w:ascii="宋体" w:hAnsi="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olor w:val="auto"/>
          <w:sz w:val="24"/>
          <w:szCs w:val="24"/>
        </w:rPr>
        <w:t>表中所列项目为现行</w:t>
      </w:r>
      <w:r>
        <w:rPr>
          <w:rFonts w:hint="eastAsia" w:ascii="宋体" w:hAnsi="宋体"/>
          <w:color w:val="auto"/>
          <w:sz w:val="24"/>
          <w:szCs w:val="24"/>
          <w:lang w:val="en-US" w:eastAsia="zh-CN"/>
        </w:rPr>
        <w:t>洗舱</w:t>
      </w:r>
      <w:r>
        <w:rPr>
          <w:rFonts w:hint="eastAsia" w:ascii="宋体" w:hAnsi="宋体" w:eastAsia="宋体"/>
          <w:color w:val="auto"/>
          <w:sz w:val="24"/>
          <w:szCs w:val="24"/>
        </w:rPr>
        <w:t xml:space="preserve">作业工艺，如出现表中未列项目将参照市场单价双方协商解决，在协商解决前双方不得以单价未协商而停止履行权利义务。 </w:t>
      </w:r>
    </w:p>
    <w:p>
      <w:pPr>
        <w:autoSpaceDE w:val="0"/>
        <w:spacing w:line="400" w:lineRule="exact"/>
        <w:jc w:val="both"/>
        <w:rPr>
          <w:rFonts w:ascii="宋体" w:hAnsi="宋体"/>
          <w:sz w:val="24"/>
        </w:rPr>
      </w:pPr>
      <w:r>
        <w:rPr>
          <w:rFonts w:hint="eastAsia" w:ascii="宋体" w:hAnsi="宋体"/>
          <w:sz w:val="24"/>
        </w:rPr>
        <w:t>三、供应商资格要求</w:t>
      </w:r>
    </w:p>
    <w:p>
      <w:pPr>
        <w:rPr>
          <w:rFonts w:ascii="宋体" w:hAnsi="宋体"/>
          <w:sz w:val="24"/>
        </w:rPr>
      </w:pPr>
      <w:r>
        <w:rPr>
          <w:rFonts w:hint="eastAsia" w:ascii="宋体" w:hAnsi="宋体"/>
          <w:sz w:val="24"/>
          <w:lang w:val="en-US" w:eastAsia="zh-CN"/>
        </w:rPr>
        <w:t>a.</w:t>
      </w:r>
      <w:r>
        <w:rPr>
          <w:rFonts w:hint="eastAsia" w:ascii="宋体" w:hAnsi="宋体"/>
          <w:sz w:val="24"/>
        </w:rPr>
        <w:t>供应商不得存在下列情形之一:</w:t>
      </w:r>
    </w:p>
    <w:p>
      <w:pPr>
        <w:autoSpaceDE w:val="0"/>
        <w:spacing w:line="400" w:lineRule="exact"/>
        <w:ind w:firstLine="480" w:firstLineChars="2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480" w:firstLineChars="2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480" w:firstLineChars="200"/>
        <w:jc w:val="both"/>
        <w:rPr>
          <w:rFonts w:ascii="宋体" w:hAnsi="宋体"/>
          <w:sz w:val="24"/>
        </w:rPr>
      </w:pPr>
      <w:r>
        <w:rPr>
          <w:rFonts w:hint="eastAsia" w:ascii="宋体" w:hAnsi="宋体"/>
          <w:sz w:val="24"/>
        </w:rPr>
        <w:t>3.被采购人或采购人上级单位纳入黑名单；</w:t>
      </w:r>
    </w:p>
    <w:p>
      <w:pPr>
        <w:spacing w:line="440" w:lineRule="exact"/>
        <w:ind w:firstLine="480" w:firstLineChars="200"/>
        <w:rPr>
          <w:rFonts w:ascii="宋体" w:hAnsi="宋体"/>
          <w:sz w:val="24"/>
        </w:rPr>
      </w:pPr>
      <w:r>
        <w:rPr>
          <w:rFonts w:hint="eastAsia" w:ascii="宋体" w:hAnsi="宋体"/>
          <w:sz w:val="24"/>
        </w:rPr>
        <w:t>4.</w:t>
      </w:r>
      <w:r>
        <w:rPr>
          <w:rFonts w:hint="eastAsia"/>
          <w:sz w:val="24"/>
        </w:rPr>
        <w:t>涉及正在诉讼的案件且经审查委员会认定会对承担本项目造成重大影响。</w:t>
      </w:r>
    </w:p>
    <w:p>
      <w:pPr>
        <w:autoSpaceDE w:val="0"/>
        <w:spacing w:line="400" w:lineRule="exact"/>
        <w:jc w:val="both"/>
        <w:rPr>
          <w:rFonts w:hint="eastAsia" w:ascii="宋体" w:hAnsi="宋体"/>
          <w:sz w:val="24"/>
        </w:rPr>
      </w:pPr>
      <w:r>
        <w:rPr>
          <w:rFonts w:hint="eastAsia" w:ascii="宋体" w:hAnsi="宋体"/>
          <w:sz w:val="24"/>
          <w:lang w:val="en-US" w:eastAsia="zh-CN"/>
        </w:rPr>
        <w:t>b.</w:t>
      </w:r>
      <w:r>
        <w:rPr>
          <w:rFonts w:hint="eastAsia" w:ascii="宋体" w:hAnsi="宋体"/>
          <w:sz w:val="24"/>
        </w:rPr>
        <w:t>供应商应满足如下要求:</w:t>
      </w:r>
    </w:p>
    <w:p>
      <w:pPr>
        <w:adjustRightInd w:val="0"/>
        <w:snapToGrid w:val="0"/>
        <w:spacing w:after="0" w:line="46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（一）能力要求：</w:t>
      </w:r>
      <w:r>
        <w:rPr>
          <w:rFonts w:hint="eastAsia" w:ascii="宋体" w:hAnsi="宋体"/>
          <w:color w:val="auto"/>
          <w:sz w:val="24"/>
          <w:szCs w:val="24"/>
          <w:lang w:eastAsia="zh-CN"/>
        </w:rPr>
        <w:t>供应商</w:t>
      </w:r>
      <w:r>
        <w:rPr>
          <w:rFonts w:hint="eastAsia" w:ascii="宋体" w:hAnsi="宋体" w:eastAsia="宋体"/>
          <w:color w:val="auto"/>
          <w:sz w:val="24"/>
          <w:szCs w:val="24"/>
        </w:rPr>
        <w:t>须具备独立的法人资格，持有效的营业执照，具有足够的技术工人，熟悉洗舱安全操作规程、劳务法律法规，有经验、有能力完成本次</w:t>
      </w:r>
      <w:r>
        <w:rPr>
          <w:rFonts w:hint="eastAsia" w:ascii="宋体" w:hAnsi="宋体"/>
          <w:color w:val="auto"/>
          <w:sz w:val="24"/>
          <w:szCs w:val="24"/>
          <w:lang w:val="en-US" w:eastAsia="zh-CN"/>
        </w:rPr>
        <w:t>采购</w:t>
      </w:r>
      <w:r>
        <w:rPr>
          <w:rFonts w:hint="eastAsia" w:ascii="宋体" w:hAnsi="宋体" w:eastAsia="宋体"/>
          <w:color w:val="auto"/>
          <w:sz w:val="24"/>
          <w:szCs w:val="24"/>
        </w:rPr>
        <w:t>项目所要求的服务。</w:t>
      </w:r>
    </w:p>
    <w:p>
      <w:pPr>
        <w:adjustRightInd w:val="0"/>
        <w:snapToGrid w:val="0"/>
        <w:spacing w:after="0" w:line="46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二</w:t>
      </w:r>
      <w:r>
        <w:rPr>
          <w:rFonts w:hint="eastAsia" w:ascii="宋体" w:hAnsi="宋体" w:eastAsia="宋体"/>
          <w:color w:val="auto"/>
          <w:sz w:val="24"/>
          <w:szCs w:val="24"/>
        </w:rPr>
        <w:t>）业绩要求：</w:t>
      </w:r>
      <w:r>
        <w:rPr>
          <w:rFonts w:hint="eastAsia" w:ascii="宋体" w:hAnsi="宋体"/>
          <w:color w:val="auto"/>
          <w:sz w:val="24"/>
          <w:szCs w:val="24"/>
          <w:lang w:eastAsia="zh-CN"/>
        </w:rPr>
        <w:t>供应商</w:t>
      </w:r>
      <w:r>
        <w:rPr>
          <w:rFonts w:hint="eastAsia" w:ascii="宋体" w:hAnsi="宋体" w:eastAsia="宋体"/>
          <w:color w:val="auto"/>
          <w:sz w:val="24"/>
          <w:szCs w:val="24"/>
        </w:rPr>
        <w:t>自2019年</w:t>
      </w:r>
      <w:r>
        <w:rPr>
          <w:rFonts w:hint="eastAsia" w:ascii="宋体" w:hAnsi="宋体" w:eastAsia="宋体"/>
          <w:color w:val="auto"/>
          <w:sz w:val="24"/>
          <w:szCs w:val="24"/>
          <w:lang w:val="en-US" w:eastAsia="zh-CN"/>
        </w:rPr>
        <w:t>7</w:t>
      </w:r>
      <w:r>
        <w:rPr>
          <w:rFonts w:hint="eastAsia" w:ascii="宋体" w:hAnsi="宋体" w:eastAsia="宋体"/>
          <w:color w:val="auto"/>
          <w:sz w:val="24"/>
          <w:szCs w:val="24"/>
        </w:rPr>
        <w:t>月</w:t>
      </w:r>
      <w:r>
        <w:rPr>
          <w:rFonts w:hint="eastAsia" w:ascii="宋体" w:hAnsi="宋体"/>
          <w:color w:val="auto"/>
          <w:sz w:val="24"/>
          <w:szCs w:val="24"/>
          <w:lang w:val="en-US" w:eastAsia="zh-CN"/>
        </w:rPr>
        <w:t>26</w:t>
      </w:r>
      <w:r>
        <w:rPr>
          <w:rFonts w:hint="eastAsia" w:ascii="宋体" w:hAnsi="宋体" w:eastAsia="宋体"/>
          <w:color w:val="auto"/>
          <w:sz w:val="24"/>
          <w:szCs w:val="24"/>
        </w:rPr>
        <w:t>日至</w:t>
      </w:r>
      <w:r>
        <w:rPr>
          <w:rFonts w:hint="eastAsia" w:ascii="宋体" w:hAnsi="宋体"/>
          <w:color w:val="auto"/>
          <w:sz w:val="24"/>
          <w:szCs w:val="24"/>
          <w:lang w:val="en-US" w:eastAsia="zh-CN"/>
        </w:rPr>
        <w:t>响应</w:t>
      </w:r>
      <w:r>
        <w:rPr>
          <w:rFonts w:hint="eastAsia" w:ascii="宋体" w:hAnsi="宋体" w:eastAsia="宋体"/>
          <w:color w:val="auto"/>
          <w:sz w:val="24"/>
          <w:szCs w:val="24"/>
        </w:rPr>
        <w:t>截止时间前（以合同签订时间为准）至少完成过1项危险化学品（不仅限于油品）设施清洗业绩提供合同复印件盖公司公章。</w:t>
      </w:r>
    </w:p>
    <w:p>
      <w:pPr>
        <w:adjustRightInd w:val="0"/>
        <w:snapToGrid w:val="0"/>
        <w:spacing w:after="0" w:line="46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三</w:t>
      </w:r>
      <w:r>
        <w:rPr>
          <w:rFonts w:hint="eastAsia" w:ascii="宋体" w:hAnsi="宋体" w:eastAsia="宋体"/>
          <w:color w:val="auto"/>
          <w:sz w:val="24"/>
          <w:szCs w:val="24"/>
        </w:rPr>
        <w:t>）人员要求：参与洗舱作业的工人须男性年满十八周岁、不满60周岁，身体健康、现实表现好。</w:t>
      </w:r>
      <w:r>
        <w:rPr>
          <w:rFonts w:hint="eastAsia" w:ascii="宋体" w:hAnsi="宋体"/>
          <w:color w:val="auto"/>
          <w:sz w:val="24"/>
          <w:szCs w:val="24"/>
          <w:lang w:eastAsia="zh-CN"/>
        </w:rPr>
        <w:t>供应商</w:t>
      </w:r>
      <w:r>
        <w:rPr>
          <w:rFonts w:hint="eastAsia" w:ascii="宋体" w:hAnsi="宋体" w:eastAsia="宋体"/>
          <w:color w:val="auto"/>
          <w:sz w:val="24"/>
          <w:szCs w:val="24"/>
        </w:rPr>
        <w:t>需提供</w:t>
      </w:r>
      <w:r>
        <w:rPr>
          <w:rFonts w:hint="eastAsia" w:ascii="宋体" w:hAnsi="宋体" w:eastAsia="宋体"/>
          <w:color w:val="auto"/>
          <w:sz w:val="24"/>
          <w:szCs w:val="24"/>
          <w:lang w:val="en-US" w:eastAsia="zh-CN"/>
        </w:rPr>
        <w:t>至少3</w:t>
      </w:r>
      <w:r>
        <w:rPr>
          <w:rFonts w:hint="eastAsia" w:ascii="宋体" w:hAnsi="宋体" w:eastAsia="宋体"/>
          <w:color w:val="auto"/>
          <w:sz w:val="24"/>
          <w:szCs w:val="24"/>
        </w:rPr>
        <w:t>名作业人员的身份证复印件、《内河船舶船员适任证书》、《内河船舶船员特殊培训证（项目为内河油船或内河化学品船）》（培训结业证也可）。</w:t>
      </w:r>
      <w:r>
        <w:rPr>
          <w:rFonts w:hint="eastAsia" w:ascii="宋体" w:hAnsi="宋体"/>
          <w:color w:val="auto"/>
          <w:sz w:val="24"/>
          <w:szCs w:val="24"/>
          <w:lang w:val="en-US" w:eastAsia="zh-CN"/>
        </w:rPr>
        <w:t>供应商</w:t>
      </w:r>
      <w:r>
        <w:rPr>
          <w:rFonts w:hint="eastAsia" w:ascii="宋体" w:hAnsi="宋体" w:cs="宋体"/>
          <w:b w:val="0"/>
          <w:bCs/>
          <w:color w:val="000000"/>
          <w:sz w:val="24"/>
          <w:szCs w:val="24"/>
          <w:highlight w:val="none"/>
          <w:u w:val="none"/>
          <w:lang w:val="en-US" w:eastAsia="zh-CN"/>
        </w:rPr>
        <w:t>承诺所有参与洗舱作业的人员在签合同前全部购买工伤、意外等保险。</w:t>
      </w:r>
    </w:p>
    <w:p>
      <w:pPr>
        <w:autoSpaceDE w:val="0"/>
        <w:spacing w:after="0" w:line="460" w:lineRule="exact"/>
        <w:ind w:firstLine="480" w:firstLineChars="200"/>
        <w:jc w:val="both"/>
        <w:rPr>
          <w:rFonts w:ascii="宋体" w:hAnsi="宋体"/>
          <w:color w:val="auto"/>
          <w:sz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四</w:t>
      </w:r>
      <w:r>
        <w:rPr>
          <w:rFonts w:hint="eastAsia" w:ascii="宋体" w:hAnsi="宋体" w:eastAsia="宋体" w:cs="宋体"/>
          <w:bCs/>
          <w:color w:val="auto"/>
          <w:sz w:val="24"/>
          <w:szCs w:val="24"/>
        </w:rPr>
        <w:t>）</w:t>
      </w:r>
      <w:r>
        <w:rPr>
          <w:rFonts w:hint="eastAsia" w:ascii="宋体" w:hAnsi="宋体"/>
          <w:color w:val="auto"/>
          <w:sz w:val="24"/>
        </w:rPr>
        <w:t>信誉要求：</w:t>
      </w:r>
      <w:r>
        <w:rPr>
          <w:rFonts w:hint="eastAsia" w:cs="宋体" w:asciiTheme="minorEastAsia" w:hAnsiTheme="minorEastAsia" w:eastAsiaTheme="minorEastAsia"/>
          <w:color w:val="000000"/>
          <w:sz w:val="24"/>
        </w:rPr>
        <w:t>供应商应提供相关信誉情况的证明材料，包括：</w:t>
      </w:r>
      <w:r>
        <w:rPr>
          <w:rFonts w:asciiTheme="minorEastAsia" w:hAnsiTheme="minorEastAsia" w:eastAsiaTheme="minorEastAsia"/>
          <w:spacing w:val="-4"/>
          <w:sz w:val="24"/>
        </w:rPr>
        <w:t>提供承诺函和</w:t>
      </w:r>
      <w:r>
        <w:rPr>
          <w:rFonts w:hint="eastAsia" w:asciiTheme="minorEastAsia" w:hAnsiTheme="minorEastAsia" w:eastAsiaTheme="minorEastAsia"/>
          <w:spacing w:val="-4"/>
          <w:sz w:val="24"/>
          <w:lang w:eastAsia="zh-CN"/>
        </w:rPr>
        <w:t>响应</w:t>
      </w:r>
      <w:r>
        <w:rPr>
          <w:rFonts w:asciiTheme="minorEastAsia" w:hAnsiTheme="minorEastAsia" w:eastAsiaTheme="minorEastAsia"/>
          <w:spacing w:val="-4"/>
          <w:sz w:val="24"/>
        </w:rPr>
        <w:t>人未被最高人民法院在“信用中国”网（www.creditchina.gov.cn） 或各级信用信息共享平台中列入失信被执行人名单</w:t>
      </w:r>
      <w:ins w:id="6" w:author="蔡艳" w:date="2022-07-18T11:26:50Z">
        <w:r>
          <w:rPr>
            <w:rFonts w:hint="eastAsia" w:asciiTheme="minorEastAsia" w:hAnsiTheme="minorEastAsia" w:eastAsiaTheme="minorEastAsia"/>
            <w:spacing w:val="-4"/>
            <w:sz w:val="24"/>
            <w:lang w:val="en-US" w:eastAsia="zh-CN"/>
          </w:rPr>
          <w:t>的</w:t>
        </w:r>
      </w:ins>
      <w:ins w:id="7" w:author="蔡艳" w:date="2022-07-18T11:26:51Z">
        <w:r>
          <w:rPr>
            <w:rFonts w:hint="eastAsia" w:asciiTheme="minorEastAsia" w:hAnsiTheme="minorEastAsia" w:eastAsiaTheme="minorEastAsia"/>
            <w:spacing w:val="-4"/>
            <w:sz w:val="24"/>
            <w:lang w:val="en-US" w:eastAsia="zh-CN"/>
          </w:rPr>
          <w:t>截图</w:t>
        </w:r>
      </w:ins>
      <w:ins w:id="8" w:author="蔡艳" w:date="2022-07-18T11:26:52Z">
        <w:r>
          <w:rPr>
            <w:rFonts w:hint="eastAsia" w:asciiTheme="minorEastAsia" w:hAnsiTheme="minorEastAsia" w:eastAsiaTheme="minorEastAsia"/>
            <w:spacing w:val="-4"/>
            <w:sz w:val="24"/>
            <w:lang w:val="en-US" w:eastAsia="zh-CN"/>
          </w:rPr>
          <w:t>盖章</w:t>
        </w:r>
      </w:ins>
      <w:r>
        <w:rPr>
          <w:rFonts w:asciiTheme="minorEastAsia" w:hAnsiTheme="minorEastAsia" w:eastAsiaTheme="minorEastAsia"/>
          <w:spacing w:val="-4"/>
          <w:sz w:val="24"/>
        </w:rPr>
        <w:t>。</w:t>
      </w:r>
    </w:p>
    <w:p>
      <w:pPr>
        <w:adjustRightInd w:val="0"/>
        <w:snapToGrid w:val="0"/>
        <w:spacing w:after="0" w:line="460" w:lineRule="exact"/>
        <w:ind w:firstLine="480"/>
        <w:rPr>
          <w:rFonts w:hint="eastAsia" w:ascii="宋体" w:hAnsi="宋体"/>
          <w:color w:val="auto"/>
          <w:sz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五</w:t>
      </w:r>
      <w:r>
        <w:rPr>
          <w:rFonts w:hint="eastAsia" w:ascii="宋体" w:hAnsi="宋体" w:eastAsia="宋体"/>
          <w:color w:val="auto"/>
          <w:sz w:val="24"/>
          <w:szCs w:val="24"/>
        </w:rPr>
        <w:t>）其他要求：本次</w:t>
      </w:r>
      <w:r>
        <w:rPr>
          <w:rFonts w:hint="eastAsia" w:ascii="宋体" w:hAnsi="宋体"/>
          <w:color w:val="auto"/>
          <w:sz w:val="24"/>
          <w:szCs w:val="24"/>
          <w:lang w:val="en-US" w:eastAsia="zh-CN"/>
        </w:rPr>
        <w:t>采购</w:t>
      </w:r>
      <w:r>
        <w:rPr>
          <w:rFonts w:hint="eastAsia" w:ascii="宋体" w:hAnsi="宋体" w:eastAsia="宋体"/>
          <w:color w:val="auto"/>
          <w:sz w:val="24"/>
          <w:szCs w:val="24"/>
        </w:rPr>
        <w:t>不接受联合体</w:t>
      </w:r>
      <w:r>
        <w:rPr>
          <w:rFonts w:hint="eastAsia" w:ascii="宋体" w:hAnsi="宋体"/>
          <w:color w:val="auto"/>
          <w:sz w:val="24"/>
          <w:szCs w:val="24"/>
          <w:lang w:eastAsia="zh-CN"/>
        </w:rPr>
        <w:t>，</w:t>
      </w:r>
      <w:r>
        <w:rPr>
          <w:rFonts w:hint="eastAsia" w:ascii="宋体" w:hAnsi="宋体" w:eastAsia="宋体"/>
          <w:color w:val="auto"/>
          <w:sz w:val="24"/>
          <w:szCs w:val="24"/>
          <w:lang w:val="en-US" w:eastAsia="zh-CN"/>
        </w:rPr>
        <w:t>但</w:t>
      </w:r>
      <w:r>
        <w:rPr>
          <w:rFonts w:hint="eastAsia" w:ascii="宋体" w:hAnsi="宋体" w:eastAsia="宋体"/>
          <w:color w:val="auto"/>
          <w:sz w:val="24"/>
          <w:szCs w:val="24"/>
        </w:rPr>
        <w:t>允许将气体检测部分进行专业分包。</w:t>
      </w:r>
      <w:r>
        <w:rPr>
          <w:rFonts w:hint="eastAsia" w:ascii="宋体" w:hAnsi="宋体"/>
          <w:color w:val="auto"/>
          <w:sz w:val="24"/>
          <w:szCs w:val="24"/>
          <w:lang w:eastAsia="zh-CN"/>
        </w:rPr>
        <w:t>供应商</w:t>
      </w:r>
      <w:r>
        <w:rPr>
          <w:rFonts w:hint="eastAsia" w:ascii="宋体" w:hAnsi="宋体" w:eastAsia="宋体"/>
          <w:color w:val="auto"/>
          <w:sz w:val="24"/>
          <w:szCs w:val="24"/>
        </w:rPr>
        <w:t>对气体检测业务采取分包的方式时，</w:t>
      </w:r>
      <w:r>
        <w:rPr>
          <w:rFonts w:hint="eastAsia" w:ascii="宋体" w:hAnsi="宋体"/>
          <w:color w:val="auto"/>
          <w:sz w:val="24"/>
          <w:szCs w:val="24"/>
          <w:lang w:eastAsia="zh-CN"/>
        </w:rPr>
        <w:t>供应商</w:t>
      </w:r>
      <w:r>
        <w:rPr>
          <w:rFonts w:hint="eastAsia" w:ascii="宋体" w:hAnsi="宋体" w:eastAsia="宋体"/>
          <w:color w:val="auto"/>
          <w:sz w:val="24"/>
          <w:szCs w:val="24"/>
        </w:rPr>
        <w:t>应提供与分包人签订的专业分包协议、安全协议，并提供分包人的营业执照、检验检测机构资质认定证书、气体检测设备的检验检测合格证或检验报告、一个作业人员的《环境检测工》职业资格证书、身份证</w:t>
      </w:r>
      <w:r>
        <w:rPr>
          <w:rFonts w:hint="eastAsia" w:ascii="宋体" w:hAnsi="宋体" w:eastAsia="宋体"/>
          <w:color w:val="auto"/>
          <w:sz w:val="24"/>
          <w:szCs w:val="24"/>
          <w:lang w:eastAsia="zh-CN"/>
        </w:rPr>
        <w:t>。</w:t>
      </w:r>
    </w:p>
    <w:p>
      <w:pPr>
        <w:pStyle w:val="7"/>
        <w:jc w:val="both"/>
        <w:rPr>
          <w:rFonts w:ascii="Arial" w:hAnsi="Arial"/>
          <w:sz w:val="24"/>
          <w:szCs w:val="24"/>
        </w:rPr>
      </w:pPr>
      <w:r>
        <w:rPr>
          <w:rFonts w:hint="eastAsia"/>
          <w:sz w:val="24"/>
          <w:szCs w:val="24"/>
        </w:rPr>
        <w:t>四、</w:t>
      </w:r>
      <w:r>
        <w:rPr>
          <w:rFonts w:hint="eastAsia" w:ascii="黑体" w:hAnsi="黑体"/>
          <w:sz w:val="24"/>
          <w:szCs w:val="24"/>
        </w:rPr>
        <w:t>响应保证金</w:t>
      </w:r>
    </w:p>
    <w:tbl>
      <w:tblPr>
        <w:tblStyle w:val="4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342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44" w:type="dxa"/>
            <w:vAlign w:val="top"/>
          </w:tcPr>
          <w:p>
            <w:pPr>
              <w:widowControl w:val="0"/>
              <w:autoSpaceDE w:val="0"/>
              <w:spacing w:line="400" w:lineRule="exact"/>
              <w:jc w:val="both"/>
              <w:rPr>
                <w:rFonts w:ascii="黑体" w:hAnsi="黑体"/>
                <w:sz w:val="24"/>
              </w:rPr>
            </w:pPr>
            <w:r>
              <w:rPr>
                <w:rFonts w:hint="eastAsia" w:ascii="黑体" w:hAnsi="黑体"/>
                <w:sz w:val="24"/>
              </w:rPr>
              <w:t>响应</w:t>
            </w:r>
            <w:r>
              <w:rPr>
                <w:rFonts w:hint="eastAsia" w:ascii="宋体" w:hAnsi="宋体"/>
                <w:sz w:val="24"/>
              </w:rPr>
              <w:t>保证金的递交</w:t>
            </w:r>
          </w:p>
        </w:tc>
        <w:tc>
          <w:tcPr>
            <w:tcW w:w="3420" w:type="dxa"/>
            <w:vAlign w:val="top"/>
          </w:tcPr>
          <w:p>
            <w:pPr>
              <w:widowControl w:val="0"/>
              <w:autoSpaceDE w:val="0"/>
              <w:spacing w:line="400" w:lineRule="exact"/>
              <w:jc w:val="both"/>
              <w:rPr>
                <w:rFonts w:ascii="黑体" w:hAnsi="黑体"/>
                <w:sz w:val="24"/>
              </w:rPr>
            </w:pPr>
            <w:r>
              <w:rPr>
                <w:rFonts w:hint="eastAsia" w:ascii="宋体" w:hAnsi="宋体"/>
                <w:sz w:val="24"/>
              </w:rPr>
              <w:t>不退还响应保证金的其他情形</w:t>
            </w:r>
          </w:p>
        </w:tc>
        <w:tc>
          <w:tcPr>
            <w:tcW w:w="2934" w:type="dxa"/>
            <w:vAlign w:val="top"/>
          </w:tcPr>
          <w:p>
            <w:pPr>
              <w:widowControl w:val="0"/>
              <w:autoSpaceDE w:val="0"/>
              <w:spacing w:line="400" w:lineRule="exact"/>
              <w:jc w:val="both"/>
              <w:rPr>
                <w:rFonts w:ascii="黑体" w:hAnsi="黑体"/>
                <w:sz w:val="24"/>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744" w:type="dxa"/>
            <w:vAlign w:val="top"/>
          </w:tcPr>
          <w:p>
            <w:pPr>
              <w:widowControl w:val="0"/>
              <w:autoSpaceDE/>
              <w:adjustRightInd w:val="0"/>
              <w:snapToGrid w:val="0"/>
              <w:spacing w:line="288" w:lineRule="auto"/>
              <w:ind w:firstLine="361" w:firstLineChars="150"/>
              <w:jc w:val="left"/>
            </w:pPr>
            <w:r>
              <w:rPr>
                <w:rStyle w:val="45"/>
                <w:rFonts w:hint="eastAsia"/>
                <w:sz w:val="24"/>
                <w:lang w:eastAsia="zh-CN"/>
              </w:rPr>
              <w:t>☑</w:t>
            </w:r>
            <w:r>
              <w:rPr>
                <w:rFonts w:hint="eastAsia"/>
              </w:rPr>
              <w:t>不要求递交</w:t>
            </w:r>
          </w:p>
          <w:p>
            <w:pPr>
              <w:widowControl w:val="0"/>
              <w:autoSpaceDE/>
              <w:adjustRightInd w:val="0"/>
              <w:snapToGrid w:val="0"/>
              <w:spacing w:line="288" w:lineRule="auto"/>
              <w:ind w:firstLine="361" w:firstLineChars="150"/>
              <w:jc w:val="left"/>
            </w:pPr>
            <w:r>
              <w:rPr>
                <w:rStyle w:val="45"/>
                <w:rFonts w:hint="eastAsia"/>
                <w:sz w:val="24"/>
                <w:lang w:eastAsia="zh-CN"/>
              </w:rPr>
              <w:t>□</w:t>
            </w:r>
            <w:r>
              <w:rPr>
                <w:rFonts w:hint="eastAsia"/>
              </w:rPr>
              <w:t>要求递交</w:t>
            </w:r>
          </w:p>
          <w:p>
            <w:pPr>
              <w:widowControl w:val="0"/>
              <w:adjustRightInd w:val="0"/>
              <w:snapToGrid w:val="0"/>
              <w:spacing w:line="288" w:lineRule="auto"/>
              <w:ind w:firstLine="315" w:firstLineChars="150"/>
              <w:jc w:val="left"/>
            </w:pPr>
          </w:p>
        </w:tc>
        <w:tc>
          <w:tcPr>
            <w:tcW w:w="3420" w:type="dxa"/>
            <w:vAlign w:val="top"/>
          </w:tcPr>
          <w:p>
            <w:pPr>
              <w:widowControl w:val="0"/>
              <w:autoSpaceDE w:val="0"/>
              <w:spacing w:line="400" w:lineRule="exact"/>
              <w:jc w:val="both"/>
              <w:rPr>
                <w:rFonts w:ascii="宋体" w:hAnsi="宋体"/>
                <w:sz w:val="24"/>
              </w:rPr>
            </w:pPr>
            <w:r>
              <w:rPr>
                <w:rStyle w:val="45"/>
                <w:rFonts w:hint="eastAsia"/>
                <w:sz w:val="24"/>
                <w:lang w:eastAsia="zh-CN"/>
              </w:rPr>
              <w:t>☑</w:t>
            </w:r>
            <w:r>
              <w:rPr>
                <w:rStyle w:val="45"/>
                <w:rFonts w:hint="eastAsia"/>
                <w:sz w:val="24"/>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5"/>
                <w:rFonts w:hint="eastAsia"/>
                <w:sz w:val="24"/>
                <w:lang w:eastAsia="zh-CN"/>
              </w:rPr>
              <w:t>□</w:t>
            </w:r>
            <w:r>
              <w:rPr>
                <w:rFonts w:hint="eastAsia" w:ascii="宋体" w:hAnsi="宋体"/>
                <w:sz w:val="24"/>
              </w:rPr>
              <w:t>适用，具体如下：</w:t>
            </w:r>
          </w:p>
          <w:p>
            <w:pPr>
              <w:widowControl w:val="0"/>
              <w:autoSpaceDE w:val="0"/>
              <w:adjustRightInd/>
              <w:snapToGrid/>
              <w:spacing w:after="0" w:line="400" w:lineRule="exact"/>
              <w:ind w:firstLine="0" w:firstLineChars="0"/>
              <w:jc w:val="both"/>
              <w:rPr>
                <w:rFonts w:hint="eastAsia" w:ascii="宋体" w:hAnsi="宋体"/>
                <w:sz w:val="24"/>
                <w:szCs w:val="24"/>
              </w:rPr>
            </w:pPr>
            <w:r>
              <w:rPr>
                <w:rFonts w:hint="eastAsia" w:ascii="宋体" w:hAnsi="宋体" w:eastAsia="宋体" w:cs="Times New Roman"/>
                <w:sz w:val="24"/>
                <w:szCs w:val="24"/>
              </w:rPr>
              <w:t>（</w:t>
            </w:r>
            <w:r>
              <w:rPr>
                <w:rFonts w:hint="eastAsia" w:ascii="宋体" w:hAnsi="宋体"/>
                <w:sz w:val="24"/>
                <w:szCs w:val="24"/>
              </w:rPr>
              <w:t>1</w:t>
            </w:r>
            <w:r>
              <w:rPr>
                <w:rFonts w:hint="eastAsia" w:ascii="宋体" w:hAnsi="宋体" w:eastAsia="宋体" w:cs="Times New Roman"/>
                <w:sz w:val="24"/>
                <w:szCs w:val="24"/>
              </w:rPr>
              <w:t>）</w:t>
            </w:r>
            <w:r>
              <w:rPr>
                <w:rFonts w:hint="eastAsia" w:ascii="宋体" w:hAnsi="宋体" w:cs="Times New Roman"/>
                <w:sz w:val="24"/>
                <w:szCs w:val="24"/>
                <w:lang w:eastAsia="zh-CN"/>
              </w:rPr>
              <w:t>响应</w:t>
            </w:r>
            <w:r>
              <w:rPr>
                <w:rFonts w:hint="eastAsia" w:ascii="宋体" w:hAnsi="宋体" w:eastAsia="宋体" w:cs="Times New Roman"/>
                <w:sz w:val="24"/>
                <w:szCs w:val="24"/>
              </w:rPr>
              <w:t>人在</w:t>
            </w:r>
            <w:r>
              <w:rPr>
                <w:rFonts w:hint="eastAsia" w:ascii="宋体" w:hAnsi="宋体" w:cs="Times New Roman"/>
                <w:sz w:val="24"/>
                <w:szCs w:val="24"/>
                <w:lang w:eastAsia="zh-CN"/>
              </w:rPr>
              <w:t>响应</w:t>
            </w:r>
            <w:r>
              <w:rPr>
                <w:rFonts w:hint="eastAsia" w:ascii="宋体" w:hAnsi="宋体" w:eastAsia="宋体" w:cs="Times New Roman"/>
                <w:sz w:val="24"/>
                <w:szCs w:val="24"/>
              </w:rPr>
              <w:t>有效期内撤销</w:t>
            </w:r>
            <w:r>
              <w:rPr>
                <w:rFonts w:hint="eastAsia" w:ascii="宋体" w:hAnsi="宋体" w:cs="Times New Roman"/>
                <w:sz w:val="24"/>
                <w:szCs w:val="24"/>
                <w:lang w:eastAsia="zh-CN"/>
              </w:rPr>
              <w:t>响应</w:t>
            </w:r>
            <w:r>
              <w:rPr>
                <w:rFonts w:hint="eastAsia" w:ascii="宋体" w:hAnsi="宋体" w:eastAsia="宋体" w:cs="Times New Roman"/>
                <w:sz w:val="24"/>
                <w:szCs w:val="24"/>
              </w:rPr>
              <w:t>文件；</w:t>
            </w:r>
            <w:r>
              <w:rPr>
                <w:rFonts w:hint="eastAsia" w:ascii="宋体" w:hAnsi="宋体"/>
                <w:sz w:val="24"/>
                <w:szCs w:val="24"/>
              </w:rPr>
              <w:t xml:space="preserve"> </w:t>
            </w:r>
          </w:p>
          <w:p>
            <w:pPr>
              <w:widowControl w:val="0"/>
              <w:autoSpaceDE w:val="0"/>
              <w:spacing w:line="400" w:lineRule="exact"/>
              <w:jc w:val="both"/>
              <w:rPr>
                <w:rFonts w:ascii="黑体" w:hAnsi="黑体"/>
                <w:sz w:val="24"/>
              </w:rPr>
            </w:pPr>
            <w:r>
              <w:rPr>
                <w:rFonts w:hint="eastAsia" w:ascii="宋体" w:hAnsi="宋体" w:eastAsia="宋体" w:cs="Times New Roman"/>
                <w:sz w:val="24"/>
                <w:szCs w:val="24"/>
              </w:rPr>
              <w:t>（</w:t>
            </w:r>
            <w:r>
              <w:rPr>
                <w:rFonts w:hint="eastAsia" w:ascii="宋体" w:hAnsi="宋体"/>
                <w:sz w:val="24"/>
                <w:szCs w:val="24"/>
              </w:rPr>
              <w:t>2</w:t>
            </w:r>
            <w:r>
              <w:rPr>
                <w:rFonts w:hint="eastAsia" w:ascii="宋体" w:hAnsi="宋体" w:eastAsia="宋体" w:cs="Times New Roman"/>
                <w:sz w:val="24"/>
                <w:szCs w:val="24"/>
              </w:rPr>
              <w:t>）</w:t>
            </w:r>
            <w:r>
              <w:rPr>
                <w:rFonts w:hint="eastAsia" w:ascii="宋体" w:hAnsi="宋体" w:cs="Times New Roman"/>
                <w:sz w:val="24"/>
                <w:szCs w:val="24"/>
                <w:lang w:val="en-US" w:eastAsia="zh-CN"/>
              </w:rPr>
              <w:t>供应商</w:t>
            </w:r>
            <w:r>
              <w:rPr>
                <w:rFonts w:hint="eastAsia" w:ascii="宋体" w:hAnsi="宋体" w:eastAsia="宋体" w:cs="Times New Roman"/>
                <w:sz w:val="24"/>
                <w:szCs w:val="24"/>
              </w:rPr>
              <w:t>在收到</w:t>
            </w:r>
            <w:r>
              <w:rPr>
                <w:rFonts w:hint="eastAsia" w:ascii="宋体" w:hAnsi="宋体" w:cs="Times New Roman"/>
                <w:sz w:val="24"/>
                <w:szCs w:val="24"/>
                <w:lang w:val="en-US" w:eastAsia="zh-CN"/>
              </w:rPr>
              <w:t>成交</w:t>
            </w:r>
            <w:r>
              <w:rPr>
                <w:rFonts w:hint="eastAsia" w:ascii="宋体" w:hAnsi="宋体" w:eastAsia="宋体" w:cs="Times New Roman"/>
                <w:sz w:val="24"/>
                <w:szCs w:val="24"/>
              </w:rPr>
              <w:t>通知书后，无正当理由不与</w:t>
            </w:r>
            <w:r>
              <w:rPr>
                <w:rFonts w:hint="eastAsia" w:ascii="宋体" w:hAnsi="宋体" w:cs="Times New Roman"/>
                <w:sz w:val="24"/>
                <w:szCs w:val="24"/>
                <w:lang w:val="en-US" w:eastAsia="zh-CN"/>
              </w:rPr>
              <w:t>采购</w:t>
            </w:r>
            <w:r>
              <w:rPr>
                <w:rFonts w:hint="eastAsia" w:ascii="宋体" w:hAnsi="宋体" w:eastAsia="宋体" w:cs="Times New Roman"/>
                <w:sz w:val="24"/>
                <w:szCs w:val="24"/>
              </w:rPr>
              <w:t>人订立合同，在签订合同时向</w:t>
            </w:r>
            <w:r>
              <w:rPr>
                <w:rFonts w:hint="eastAsia" w:ascii="宋体" w:hAnsi="宋体" w:cs="Times New Roman"/>
                <w:sz w:val="24"/>
                <w:szCs w:val="24"/>
                <w:lang w:val="en-US" w:eastAsia="zh-CN"/>
              </w:rPr>
              <w:t>采购</w:t>
            </w:r>
            <w:r>
              <w:rPr>
                <w:rFonts w:hint="eastAsia" w:ascii="宋体" w:hAnsi="宋体" w:eastAsia="宋体" w:cs="Times New Roman"/>
                <w:sz w:val="24"/>
                <w:szCs w:val="24"/>
              </w:rPr>
              <w:t>人提出附加条件，或者不按照</w:t>
            </w:r>
            <w:r>
              <w:rPr>
                <w:rFonts w:hint="eastAsia" w:ascii="宋体" w:hAnsi="宋体" w:cs="Times New Roman"/>
                <w:sz w:val="24"/>
                <w:szCs w:val="24"/>
                <w:lang w:val="en-US" w:eastAsia="zh-CN"/>
              </w:rPr>
              <w:t>采购</w:t>
            </w:r>
            <w:r>
              <w:rPr>
                <w:rFonts w:hint="eastAsia" w:ascii="宋体" w:hAnsi="宋体" w:eastAsia="宋体" w:cs="Times New Roman"/>
                <w:sz w:val="24"/>
                <w:szCs w:val="24"/>
              </w:rPr>
              <w:t>文件要求提交履约担保</w:t>
            </w:r>
            <w:r>
              <w:rPr>
                <w:rFonts w:hint="eastAsia" w:ascii="宋体" w:hAnsi="宋体" w:cs="Times New Roman"/>
                <w:sz w:val="24"/>
                <w:szCs w:val="24"/>
                <w:lang w:eastAsia="zh-CN"/>
              </w:rPr>
              <w:t>。</w:t>
            </w:r>
            <w:r>
              <w:rPr>
                <w:rFonts w:hint="eastAsia" w:ascii="宋体" w:hAnsi="宋体"/>
                <w:sz w:val="24"/>
                <w:szCs w:val="24"/>
              </w:rPr>
              <w:t xml:space="preserve"> </w:t>
            </w:r>
          </w:p>
        </w:tc>
        <w:tc>
          <w:tcPr>
            <w:tcW w:w="2934" w:type="dxa"/>
            <w:vAlign w:val="top"/>
          </w:tcPr>
          <w:p>
            <w:pPr>
              <w:widowControl w:val="0"/>
              <w:autoSpaceDE w:val="0"/>
              <w:spacing w:line="400" w:lineRule="exact"/>
              <w:jc w:val="both"/>
              <w:rPr>
                <w:rFonts w:ascii="宋体" w:hAnsi="宋体"/>
                <w:sz w:val="24"/>
              </w:rPr>
            </w:pPr>
            <w:r>
              <w:rPr>
                <w:rStyle w:val="45"/>
                <w:rFonts w:hint="eastAsia"/>
                <w:sz w:val="24"/>
                <w:lang w:eastAsia="zh-CN"/>
              </w:rPr>
              <w:t>☑</w:t>
            </w:r>
            <w:r>
              <w:rPr>
                <w:rFonts w:hint="eastAsia" w:ascii="宋体" w:hAnsi="宋体"/>
                <w:sz w:val="24"/>
              </w:rPr>
              <w:t>不适用</w:t>
            </w:r>
          </w:p>
          <w:p>
            <w:pPr>
              <w:widowControl w:val="0"/>
              <w:autoSpaceDE w:val="0"/>
              <w:spacing w:line="400" w:lineRule="exact"/>
              <w:jc w:val="both"/>
              <w:rPr>
                <w:rFonts w:ascii="宋体" w:hAnsi="宋体"/>
                <w:sz w:val="24"/>
              </w:rPr>
            </w:pPr>
            <w:r>
              <w:rPr>
                <w:rStyle w:val="45"/>
                <w:rFonts w:hint="eastAsia"/>
                <w:sz w:val="24"/>
                <w:lang w:eastAsia="zh-CN"/>
              </w:rPr>
              <w:t>□</w:t>
            </w:r>
            <w:r>
              <w:rPr>
                <w:rFonts w:hint="eastAsia" w:ascii="宋体" w:hAnsi="宋体"/>
                <w:sz w:val="24"/>
              </w:rPr>
              <w:t>适用，具体如下：</w:t>
            </w:r>
          </w:p>
          <w:p>
            <w:pPr>
              <w:widowControl w:val="0"/>
              <w:autoSpaceDE w:val="0"/>
              <w:spacing w:line="400" w:lineRule="exact"/>
              <w:jc w:val="both"/>
              <w:rPr>
                <w:rFonts w:hint="default" w:ascii="黑体" w:hAnsi="黑体" w:eastAsia="宋体"/>
                <w:sz w:val="24"/>
                <w:lang w:val="en-US" w:eastAsia="zh-CN"/>
              </w:rPr>
            </w:pPr>
            <w:r>
              <w:rPr>
                <w:rFonts w:hint="eastAsia" w:ascii="宋体" w:hAnsi="宋体" w:eastAsia="宋体" w:cs="Times New Roman"/>
                <w:sz w:val="24"/>
                <w:szCs w:val="24"/>
              </w:rPr>
              <w:t>签订合同后5日内，退还</w:t>
            </w:r>
            <w:r>
              <w:rPr>
                <w:rFonts w:hint="eastAsia" w:ascii="宋体" w:hAnsi="宋体" w:cs="Times New Roman"/>
                <w:sz w:val="24"/>
                <w:szCs w:val="24"/>
                <w:lang w:val="en-US" w:eastAsia="zh-CN"/>
              </w:rPr>
              <w:t>响应保证金</w:t>
            </w:r>
          </w:p>
        </w:tc>
      </w:tr>
    </w:tbl>
    <w:p>
      <w:pPr>
        <w:pStyle w:val="7"/>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hint="eastAsia" w:ascii="宋体" w:hAnsi="宋体" w:eastAsia="宋体"/>
          <w:sz w:val="24"/>
          <w:lang w:eastAsia="zh-CN"/>
        </w:rPr>
      </w:pPr>
      <w:r>
        <w:rPr>
          <w:rFonts w:hint="eastAsia" w:ascii="宋体" w:hAnsi="宋体"/>
          <w:sz w:val="24"/>
        </w:rPr>
        <w:t>（一）最低价法</w:t>
      </w:r>
      <w:r>
        <w:rPr>
          <w:rFonts w:hint="eastAsia" w:ascii="宋体" w:hAnsi="宋体"/>
          <w:sz w:val="24"/>
          <w:lang w:eastAsia="zh-CN"/>
        </w:rPr>
        <w:t>。</w:t>
      </w:r>
    </w:p>
    <w:p>
      <w:pPr>
        <w:autoSpaceDE w:val="0"/>
        <w:spacing w:line="400" w:lineRule="exact"/>
        <w:jc w:val="both"/>
        <w:rPr>
          <w:rFonts w:ascii="宋体" w:hAnsi="宋体"/>
          <w:sz w:val="24"/>
        </w:rPr>
      </w:pPr>
      <w:r>
        <w:rPr>
          <w:rFonts w:hint="eastAsia" w:ascii="宋体" w:hAnsi="宋体"/>
          <w:sz w:val="24"/>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7"/>
        <w:jc w:val="both"/>
        <w:rPr>
          <w:rFonts w:ascii="Arial" w:hAnsi="Arial"/>
        </w:rPr>
      </w:pPr>
      <w:r>
        <w:rPr>
          <w:rFonts w:hint="eastAsia" w:ascii="黑体" w:hAnsi="黑体"/>
        </w:rPr>
        <w:t>六、采购文件获取</w:t>
      </w:r>
    </w:p>
    <w:p>
      <w:pPr>
        <w:autoSpaceDE w:val="0"/>
        <w:spacing w:line="400" w:lineRule="exact"/>
        <w:jc w:val="both"/>
        <w:rPr>
          <w:rFonts w:hint="eastAsia" w:ascii="宋体" w:hAnsi="宋体" w:eastAsia="宋体"/>
          <w:color w:val="auto"/>
          <w:sz w:val="24"/>
          <w:highlight w:val="none"/>
          <w:u w:val="none"/>
          <w:lang w:eastAsia="zh-CN"/>
        </w:rPr>
      </w:pPr>
      <w:r>
        <w:rPr>
          <w:rFonts w:hint="eastAsia" w:ascii="宋体" w:hAnsi="宋体"/>
          <w:sz w:val="24"/>
        </w:rPr>
        <w:t>（一</w:t>
      </w:r>
      <w:r>
        <w:rPr>
          <w:rFonts w:hint="eastAsia" w:ascii="宋体" w:hAnsi="宋体"/>
          <w:sz w:val="24"/>
          <w:lang w:eastAsia="zh-CN"/>
        </w:rPr>
        <w:t>）</w:t>
      </w:r>
      <w:r>
        <w:rPr>
          <w:rFonts w:hint="eastAsia" w:ascii="宋体" w:hAnsi="宋体"/>
          <w:sz w:val="24"/>
        </w:rPr>
        <w:t>供应商应</w:t>
      </w:r>
      <w:r>
        <w:rPr>
          <w:rFonts w:hint="eastAsia" w:ascii="宋体" w:hAnsi="宋体"/>
          <w:color w:val="auto"/>
          <w:sz w:val="24"/>
        </w:rPr>
        <w:t>当于</w:t>
      </w:r>
      <w:r>
        <w:rPr>
          <w:rFonts w:hint="eastAsia" w:ascii="宋体" w:hAnsi="宋体"/>
          <w:color w:val="auto"/>
          <w:sz w:val="24"/>
          <w:u w:val="none"/>
        </w:rPr>
        <w:t>202</w:t>
      </w:r>
      <w:r>
        <w:rPr>
          <w:rFonts w:hint="eastAsia" w:ascii="宋体" w:hAnsi="宋体"/>
          <w:color w:val="auto"/>
          <w:sz w:val="24"/>
          <w:highlight w:val="none"/>
          <w:u w:val="none"/>
        </w:rPr>
        <w:t>2年</w:t>
      </w: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19</w:t>
      </w:r>
      <w:r>
        <w:rPr>
          <w:rFonts w:hint="eastAsia" w:ascii="宋体" w:hAnsi="宋体"/>
          <w:color w:val="auto"/>
          <w:sz w:val="24"/>
          <w:highlight w:val="none"/>
          <w:u w:val="none"/>
        </w:rPr>
        <w:t>日至 2022 年</w:t>
      </w: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23</w:t>
      </w:r>
      <w:r>
        <w:rPr>
          <w:rFonts w:hint="eastAsia" w:ascii="宋体" w:hAnsi="宋体"/>
          <w:color w:val="auto"/>
          <w:sz w:val="24"/>
          <w:highlight w:val="none"/>
          <w:u w:val="none"/>
        </w:rPr>
        <w:t>日，</w:t>
      </w:r>
      <w:r>
        <w:rPr>
          <w:rFonts w:hint="eastAsia" w:ascii="宋体" w:hAnsi="宋体"/>
          <w:color w:val="auto"/>
          <w:sz w:val="24"/>
          <w:highlight w:val="none"/>
          <w:u w:val="none"/>
          <w:lang w:val="en-US" w:eastAsia="zh-CN"/>
        </w:rPr>
        <w:t>在</w:t>
      </w:r>
      <w:r>
        <w:rPr>
          <w:rFonts w:hint="eastAsia" w:ascii="宋体" w:hAnsi="宋体" w:eastAsia="宋体" w:cs="宋体"/>
          <w:color w:val="auto"/>
          <w:sz w:val="24"/>
          <w:szCs w:val="24"/>
          <w:highlight w:val="none"/>
          <w:u w:val="none"/>
        </w:rPr>
        <w:t>中国</w:t>
      </w:r>
      <w:r>
        <w:rPr>
          <w:rFonts w:hint="eastAsia" w:ascii="宋体" w:hAnsi="宋体" w:cs="宋体"/>
          <w:color w:val="auto"/>
          <w:sz w:val="24"/>
          <w:szCs w:val="24"/>
          <w:highlight w:val="none"/>
          <w:u w:val="none"/>
          <w:lang w:eastAsia="zh-CN"/>
        </w:rPr>
        <w:t>采购</w:t>
      </w:r>
      <w:r>
        <w:rPr>
          <w:rFonts w:hint="eastAsia" w:ascii="宋体" w:hAnsi="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公共服务平台（http：//www.cebpubservice.com）、湖南省湘水集团有限公司网站（http：//www.hnsxsjt.com）及</w:t>
      </w:r>
      <w:r>
        <w:rPr>
          <w:rFonts w:hint="eastAsia" w:ascii="宋体" w:hAnsi="宋体" w:eastAsia="宋体"/>
          <w:color w:val="auto"/>
          <w:sz w:val="24"/>
          <w:szCs w:val="24"/>
          <w:u w:val="none"/>
        </w:rPr>
        <w:t>湖南省港务集团公司网站（http://www.hnsgwjt.com/）</w:t>
      </w:r>
      <w:r>
        <w:rPr>
          <w:rFonts w:hint="eastAsia" w:ascii="宋体" w:hAnsi="宋体" w:eastAsia="宋体" w:cs="宋体"/>
          <w:color w:val="auto"/>
          <w:sz w:val="24"/>
          <w:szCs w:val="24"/>
          <w:highlight w:val="none"/>
          <w:u w:val="none"/>
        </w:rPr>
        <w:t>上</w:t>
      </w:r>
      <w:r>
        <w:rPr>
          <w:rFonts w:hint="eastAsia" w:ascii="宋体" w:hAnsi="宋体"/>
          <w:color w:val="auto"/>
          <w:sz w:val="24"/>
          <w:highlight w:val="none"/>
          <w:u w:val="none"/>
        </w:rPr>
        <w:t>获取采购文件</w:t>
      </w:r>
      <w:r>
        <w:rPr>
          <w:rFonts w:hint="eastAsia" w:ascii="宋体" w:hAnsi="宋体"/>
          <w:color w:val="auto"/>
          <w:sz w:val="24"/>
          <w:highlight w:val="none"/>
          <w:u w:val="none"/>
          <w:lang w:eastAsia="zh-CN"/>
        </w:rPr>
        <w:t>。</w:t>
      </w:r>
    </w:p>
    <w:p>
      <w:pPr>
        <w:autoSpaceDE w:val="0"/>
        <w:spacing w:line="400" w:lineRule="exact"/>
        <w:ind w:left="480" w:hanging="480" w:hangingChars="200"/>
        <w:jc w:val="both"/>
        <w:rPr>
          <w:rFonts w:ascii="宋体" w:hAnsi="宋体"/>
          <w:sz w:val="24"/>
          <w:highlight w:val="none"/>
        </w:rPr>
      </w:pPr>
      <w:r>
        <w:rPr>
          <w:rFonts w:hint="eastAsia" w:ascii="宋体" w:hAnsi="宋体"/>
          <w:sz w:val="24"/>
          <w:highlight w:val="none"/>
          <w:u w:val="none"/>
        </w:rPr>
        <w:t>（二）供应商若对本项目采购需求、资格要求等有疑问的，应当于 2022年</w:t>
      </w:r>
      <w:r>
        <w:rPr>
          <w:rFonts w:hint="eastAsia" w:ascii="宋体" w:hAnsi="宋体"/>
          <w:sz w:val="24"/>
          <w:highlight w:val="none"/>
          <w:u w:val="none"/>
          <w:lang w:val="en-US" w:eastAsia="zh-CN"/>
        </w:rPr>
        <w:t>7</w:t>
      </w:r>
      <w:r>
        <w:rPr>
          <w:rFonts w:hint="eastAsia" w:ascii="宋体" w:hAnsi="宋体"/>
          <w:sz w:val="24"/>
          <w:highlight w:val="none"/>
          <w:u w:val="none"/>
        </w:rPr>
        <w:t>月</w:t>
      </w:r>
      <w:r>
        <w:rPr>
          <w:rFonts w:hint="eastAsia" w:ascii="宋体" w:hAnsi="宋体"/>
          <w:sz w:val="24"/>
          <w:highlight w:val="none"/>
          <w:u w:val="none"/>
          <w:lang w:val="en-US" w:eastAsia="zh-CN"/>
        </w:rPr>
        <w:t>24</w:t>
      </w:r>
      <w:r>
        <w:rPr>
          <w:rFonts w:hint="eastAsia" w:ascii="宋体" w:hAnsi="宋体"/>
          <w:sz w:val="24"/>
          <w:highlight w:val="none"/>
          <w:u w:val="none"/>
        </w:rPr>
        <w:t>日</w:t>
      </w:r>
      <w:r>
        <w:rPr>
          <w:rFonts w:hint="eastAsia" w:ascii="宋体" w:hAnsi="宋体"/>
          <w:sz w:val="24"/>
          <w:highlight w:val="none"/>
          <w:u w:val="none"/>
          <w:lang w:val="en-US" w:eastAsia="zh-CN"/>
        </w:rPr>
        <w:t>9</w:t>
      </w:r>
      <w:r>
        <w:rPr>
          <w:rFonts w:hint="eastAsia" w:ascii="宋体" w:hAnsi="宋体"/>
          <w:sz w:val="24"/>
          <w:highlight w:val="none"/>
          <w:u w:val="none"/>
        </w:rPr>
        <w:t>时</w:t>
      </w:r>
      <w:r>
        <w:rPr>
          <w:rFonts w:hint="eastAsia" w:ascii="宋体" w:hAnsi="宋体"/>
          <w:sz w:val="24"/>
          <w:highlight w:val="none"/>
          <w:u w:val="none"/>
          <w:lang w:val="en-US" w:eastAsia="zh-CN"/>
        </w:rPr>
        <w:t>00</w:t>
      </w:r>
      <w:r>
        <w:rPr>
          <w:rFonts w:hint="eastAsia" w:ascii="宋体" w:hAnsi="宋体"/>
          <w:sz w:val="24"/>
          <w:highlight w:val="none"/>
        </w:rPr>
        <w:t>分前向采购人提出澄清要求</w:t>
      </w:r>
      <w:r>
        <w:rPr>
          <w:rFonts w:hint="eastAsia" w:ascii="宋体" w:hAnsi="宋体"/>
          <w:sz w:val="24"/>
          <w:highlight w:val="none"/>
          <w:u w:val="none"/>
        </w:rPr>
        <w:t xml:space="preserve"> </w:t>
      </w:r>
      <w:r>
        <w:rPr>
          <w:rFonts w:hint="eastAsia" w:ascii="宋体" w:hAnsi="宋体"/>
          <w:sz w:val="24"/>
          <w:highlight w:val="none"/>
          <w:u w:val="none"/>
          <w:lang w:eastAsia="zh-CN"/>
        </w:rPr>
        <w:t>，</w:t>
      </w:r>
      <w:r>
        <w:rPr>
          <w:rFonts w:hint="eastAsia" w:ascii="宋体" w:hAnsi="宋体"/>
          <w:sz w:val="24"/>
          <w:highlight w:val="none"/>
          <w:u w:val="none"/>
        </w:rPr>
        <w:t>2022</w:t>
      </w:r>
      <w:r>
        <w:rPr>
          <w:rFonts w:hint="eastAsia" w:ascii="宋体" w:hAnsi="宋体"/>
          <w:sz w:val="24"/>
          <w:highlight w:val="none"/>
        </w:rPr>
        <w:t>年</w:t>
      </w:r>
      <w:r>
        <w:rPr>
          <w:rFonts w:hint="eastAsia" w:ascii="宋体" w:hAnsi="宋体"/>
          <w:sz w:val="24"/>
          <w:highlight w:val="none"/>
          <w:u w:val="none"/>
          <w:lang w:val="en-US" w:eastAsia="zh-CN"/>
        </w:rPr>
        <w:t>7</w:t>
      </w:r>
      <w:r>
        <w:rPr>
          <w:rFonts w:hint="eastAsia" w:ascii="宋体" w:hAnsi="宋体"/>
          <w:sz w:val="24"/>
          <w:highlight w:val="none"/>
        </w:rPr>
        <w:t>月</w:t>
      </w:r>
      <w:r>
        <w:rPr>
          <w:rFonts w:hint="eastAsia" w:ascii="宋体" w:hAnsi="宋体"/>
          <w:sz w:val="24"/>
          <w:highlight w:val="none"/>
          <w:u w:val="none"/>
          <w:lang w:val="en-US" w:eastAsia="zh-CN"/>
        </w:rPr>
        <w:t>25</w:t>
      </w:r>
      <w:r>
        <w:rPr>
          <w:rFonts w:hint="eastAsia" w:ascii="宋体" w:hAnsi="宋体"/>
          <w:sz w:val="24"/>
          <w:highlight w:val="none"/>
        </w:rPr>
        <w:t>日</w:t>
      </w:r>
      <w:r>
        <w:rPr>
          <w:rFonts w:hint="eastAsia" w:ascii="宋体" w:hAnsi="宋体"/>
          <w:sz w:val="24"/>
          <w:highlight w:val="none"/>
          <w:u w:val="none"/>
          <w:lang w:val="en-US" w:eastAsia="zh-CN"/>
        </w:rPr>
        <w:t>9</w:t>
      </w:r>
      <w:r>
        <w:rPr>
          <w:rFonts w:hint="eastAsia" w:ascii="宋体" w:hAnsi="宋体"/>
          <w:sz w:val="24"/>
          <w:highlight w:val="none"/>
        </w:rPr>
        <w:t>时</w:t>
      </w:r>
      <w:r>
        <w:rPr>
          <w:rFonts w:hint="eastAsia" w:ascii="宋体" w:hAnsi="宋体"/>
          <w:sz w:val="24"/>
          <w:highlight w:val="none"/>
          <w:u w:val="none"/>
          <w:lang w:val="en-US" w:eastAsia="zh-CN"/>
        </w:rPr>
        <w:t>00</w:t>
      </w:r>
      <w:r>
        <w:rPr>
          <w:rFonts w:hint="eastAsia" w:ascii="宋体" w:hAnsi="宋体"/>
          <w:sz w:val="24"/>
          <w:highlight w:val="none"/>
        </w:rPr>
        <w:t>分前向采购人</w:t>
      </w:r>
      <w:r>
        <w:rPr>
          <w:rFonts w:hint="eastAsia" w:ascii="宋体" w:hAnsi="宋体"/>
          <w:sz w:val="24"/>
          <w:highlight w:val="none"/>
          <w:lang w:val="en-US" w:eastAsia="zh-CN"/>
        </w:rPr>
        <w:t>递交响应文件</w:t>
      </w:r>
      <w:r>
        <w:rPr>
          <w:rFonts w:hint="eastAsia" w:ascii="宋体" w:hAnsi="宋体"/>
          <w:sz w:val="24"/>
          <w:highlight w:val="none"/>
        </w:rPr>
        <w:t>。</w:t>
      </w:r>
    </w:p>
    <w:p>
      <w:pPr>
        <w:autoSpaceDE w:val="0"/>
        <w:spacing w:line="400" w:lineRule="exact"/>
        <w:ind w:left="480" w:hanging="480" w:hangingChars="200"/>
        <w:jc w:val="both"/>
        <w:rPr>
          <w:rFonts w:hint="eastAsia" w:ascii="宋体" w:hAnsi="宋体"/>
          <w:sz w:val="24"/>
          <w:highlight w:val="none"/>
          <w:u w:val="none"/>
        </w:rPr>
      </w:pPr>
    </w:p>
    <w:p>
      <w:pPr>
        <w:pStyle w:val="7"/>
        <w:autoSpaceDE w:val="0"/>
        <w:spacing w:line="400" w:lineRule="exact"/>
        <w:ind w:firstLine="0" w:firstLineChars="0"/>
        <w:rPr>
          <w:rFonts w:hint="eastAsia"/>
          <w:u w:val="none"/>
        </w:rPr>
      </w:pPr>
      <w:r>
        <w:rPr>
          <w:rFonts w:hint="eastAsia"/>
        </w:rPr>
        <w:t>七、监督部门</w:t>
      </w:r>
    </w:p>
    <w:p>
      <w:pPr>
        <w:rPr>
          <w:rFonts w:hint="default" w:ascii="宋体" w:hAnsi="宋体" w:eastAsia="宋体" w:cs="宋体"/>
          <w:sz w:val="24"/>
          <w:lang w:val="en-US" w:eastAsia="zh-CN"/>
        </w:rPr>
      </w:pPr>
      <w:r>
        <w:rPr>
          <w:rFonts w:hint="eastAsia" w:ascii="宋体" w:hAnsi="宋体" w:cs="宋体"/>
          <w:sz w:val="24"/>
        </w:rPr>
        <w:t>本次</w:t>
      </w:r>
      <w:r>
        <w:rPr>
          <w:rFonts w:hint="eastAsia" w:ascii="宋体" w:hAnsi="宋体" w:cs="宋体"/>
          <w:sz w:val="24"/>
          <w:lang w:eastAsia="zh-CN"/>
        </w:rPr>
        <w:t>采购</w:t>
      </w:r>
      <w:r>
        <w:rPr>
          <w:rFonts w:hint="eastAsia" w:ascii="宋体" w:hAnsi="宋体" w:cs="宋体"/>
          <w:sz w:val="24"/>
        </w:rPr>
        <w:t>监督部门为岳阳水上绿色航运环保有限责任公司综合管理部</w:t>
      </w:r>
      <w:r>
        <w:rPr>
          <w:rFonts w:hint="default" w:ascii="宋体" w:hAnsi="宋体" w:eastAsia="宋体" w:cs="宋体"/>
          <w:sz w:val="24"/>
          <w:lang w:val="en-US" w:eastAsia="zh-CN"/>
        </w:rPr>
        <w:t>（综合办公楼</w:t>
      </w:r>
      <w:r>
        <w:rPr>
          <w:rFonts w:hint="eastAsia" w:ascii="宋体" w:hAnsi="宋体" w:cs="宋体"/>
          <w:sz w:val="24"/>
          <w:lang w:val="en-US" w:eastAsia="zh-CN"/>
        </w:rPr>
        <w:t>308</w:t>
      </w:r>
      <w:r>
        <w:rPr>
          <w:rFonts w:hint="default" w:ascii="宋体" w:hAnsi="宋体" w:eastAsia="宋体" w:cs="宋体"/>
          <w:sz w:val="24"/>
          <w:lang w:val="en-US" w:eastAsia="zh-CN"/>
        </w:rPr>
        <w:t>）</w:t>
      </w:r>
    </w:p>
    <w:p>
      <w:pPr>
        <w:autoSpaceDE w:val="0"/>
        <w:spacing w:line="400" w:lineRule="exact"/>
        <w:jc w:val="both"/>
        <w:rPr>
          <w:rFonts w:hint="default" w:ascii="宋体" w:hAnsi="宋体" w:cs="宋体"/>
          <w:sz w:val="24"/>
          <w:lang w:val="en-US"/>
        </w:rPr>
      </w:pPr>
      <w:r>
        <w:rPr>
          <w:rFonts w:hint="default" w:ascii="宋体" w:hAnsi="宋体" w:eastAsia="宋体" w:cs="宋体"/>
          <w:sz w:val="24"/>
          <w:lang w:val="en-US" w:eastAsia="zh-CN"/>
        </w:rPr>
        <w:t xml:space="preserve">联 系 人: </w:t>
      </w:r>
      <w:r>
        <w:rPr>
          <w:rFonts w:hint="eastAsia" w:ascii="宋体" w:hAnsi="宋体" w:cs="宋体"/>
          <w:sz w:val="24"/>
          <w:lang w:val="en-US" w:eastAsia="zh-CN"/>
        </w:rPr>
        <w:t>欧阳先生</w:t>
      </w:r>
    </w:p>
    <w:p>
      <w:pPr>
        <w:rPr>
          <w:rFonts w:hint="default" w:ascii="宋体" w:hAnsi="宋体" w:cs="宋体"/>
          <w:sz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eastAsia="zh-CN"/>
        </w:rPr>
        <w:t>1</w:t>
      </w:r>
      <w:r>
        <w:rPr>
          <w:rFonts w:hint="eastAsia" w:ascii="宋体" w:hAnsi="宋体" w:cs="宋体"/>
          <w:sz w:val="24"/>
          <w:lang w:val="en-US" w:eastAsia="zh-CN"/>
        </w:rPr>
        <w:t>3762002905</w:t>
      </w:r>
    </w:p>
    <w:p>
      <w:pPr>
        <w:pStyle w:val="7"/>
        <w:autoSpaceDE w:val="0"/>
        <w:spacing w:line="400" w:lineRule="exact"/>
        <w:ind w:firstLine="0" w:firstLineChars="0"/>
        <w:jc w:val="both"/>
      </w:pPr>
      <w:r>
        <w:rPr>
          <w:rFonts w:hint="eastAsia"/>
        </w:rPr>
        <w:t>八、联系方式</w:t>
      </w:r>
    </w:p>
    <w:p>
      <w:pPr>
        <w:autoSpaceDE w:val="0"/>
        <w:spacing w:line="400" w:lineRule="exact"/>
        <w:jc w:val="both"/>
        <w:rPr>
          <w:rFonts w:hint="default" w:ascii="宋体" w:hAnsi="宋体" w:eastAsia="宋体" w:cs="宋体"/>
          <w:sz w:val="24"/>
          <w:lang w:val="en-US" w:eastAsia="zh-CN"/>
        </w:rPr>
      </w:pPr>
      <w:r>
        <w:rPr>
          <w:rFonts w:hint="default" w:ascii="宋体" w:hAnsi="宋体" w:eastAsia="宋体" w:cs="宋体"/>
          <w:sz w:val="24"/>
          <w:lang w:val="en-US" w:eastAsia="zh-CN"/>
        </w:rPr>
        <w:t>招 标 人：岳阳水上绿色航运环保有限责任公司</w:t>
      </w:r>
    </w:p>
    <w:p>
      <w:pPr>
        <w:autoSpaceDE w:val="0"/>
        <w:spacing w:line="400" w:lineRule="exact"/>
        <w:jc w:val="both"/>
        <w:rPr>
          <w:rFonts w:hint="default" w:ascii="宋体" w:hAnsi="宋体" w:eastAsia="宋体" w:cs="宋体"/>
          <w:sz w:val="24"/>
          <w:lang w:val="en-US" w:eastAsia="zh-CN"/>
        </w:rPr>
      </w:pPr>
      <w:r>
        <w:rPr>
          <w:rFonts w:hint="default" w:ascii="宋体" w:hAnsi="宋体" w:eastAsia="宋体" w:cs="宋体"/>
          <w:sz w:val="24"/>
          <w:lang w:val="en-US" w:eastAsia="zh-CN"/>
        </w:rPr>
        <w:t>地    址: 岳阳市云溪区陆镇枫桥湖村乌石矶组6号岳阳港危化品船舶洗舱站（综合办公楼20</w:t>
      </w:r>
      <w:r>
        <w:rPr>
          <w:rFonts w:hint="eastAsia" w:ascii="宋体" w:hAnsi="宋体" w:cs="宋体"/>
          <w:sz w:val="24"/>
          <w:lang w:val="en-US" w:eastAsia="zh-CN"/>
        </w:rPr>
        <w:t>6</w:t>
      </w:r>
      <w:r>
        <w:rPr>
          <w:rFonts w:hint="default" w:ascii="宋体" w:hAnsi="宋体" w:eastAsia="宋体" w:cs="宋体"/>
          <w:sz w:val="24"/>
          <w:lang w:val="en-US" w:eastAsia="zh-CN"/>
        </w:rPr>
        <w:t>）</w:t>
      </w:r>
    </w:p>
    <w:p>
      <w:pPr>
        <w:autoSpaceDE w:val="0"/>
        <w:spacing w:line="400" w:lineRule="exact"/>
        <w:jc w:val="both"/>
        <w:rPr>
          <w:rFonts w:hint="default" w:ascii="宋体" w:hAnsi="宋体" w:eastAsia="宋体" w:cs="宋体"/>
          <w:sz w:val="24"/>
          <w:lang w:val="en-US" w:eastAsia="zh-CN"/>
        </w:rPr>
      </w:pPr>
      <w:r>
        <w:rPr>
          <w:rFonts w:hint="default" w:ascii="宋体" w:hAnsi="宋体" w:eastAsia="宋体" w:cs="宋体"/>
          <w:sz w:val="24"/>
          <w:lang w:val="en-US" w:eastAsia="zh-CN"/>
        </w:rPr>
        <w:t>邮政编码: 414000</w:t>
      </w:r>
    </w:p>
    <w:p>
      <w:pPr>
        <w:autoSpaceDE w:val="0"/>
        <w:spacing w:line="400" w:lineRule="exact"/>
        <w:jc w:val="both"/>
        <w:rPr>
          <w:rFonts w:hint="default" w:ascii="宋体" w:hAnsi="宋体" w:eastAsia="宋体" w:cs="宋体"/>
          <w:sz w:val="24"/>
          <w:lang w:val="en-US" w:eastAsia="zh-CN"/>
        </w:rPr>
      </w:pPr>
      <w:r>
        <w:rPr>
          <w:rFonts w:hint="default" w:ascii="宋体" w:hAnsi="宋体" w:eastAsia="宋体" w:cs="宋体"/>
          <w:sz w:val="24"/>
          <w:lang w:val="en-US" w:eastAsia="zh-CN"/>
        </w:rPr>
        <w:t>联 系 人: 魏先生</w:t>
      </w:r>
      <w:bookmarkStart w:id="187" w:name="_GoBack"/>
      <w:bookmarkEnd w:id="187"/>
    </w:p>
    <w:p>
      <w:pPr>
        <w:autoSpaceDE w:val="0"/>
        <w:spacing w:line="400" w:lineRule="exact"/>
        <w:jc w:val="both"/>
        <w:rPr>
          <w:rFonts w:hint="default" w:ascii="宋体" w:hAnsi="宋体" w:eastAsia="宋体" w:cs="宋体"/>
          <w:sz w:val="24"/>
          <w:lang w:val="en-US" w:eastAsia="zh-CN"/>
        </w:rPr>
      </w:pPr>
      <w:r>
        <w:rPr>
          <w:rFonts w:hint="default" w:ascii="宋体" w:hAnsi="宋体" w:eastAsia="宋体" w:cs="宋体"/>
          <w:sz w:val="24"/>
          <w:lang w:val="en-US" w:eastAsia="zh-CN"/>
        </w:rPr>
        <w:t>电    话: 13873021072</w:t>
      </w:r>
    </w:p>
    <w:p>
      <w:pPr>
        <w:autoSpaceDE w:val="0"/>
        <w:spacing w:line="400" w:lineRule="exact"/>
        <w:jc w:val="both"/>
        <w:rPr>
          <w:rFonts w:hint="default" w:ascii="宋体" w:hAnsi="宋体" w:eastAsia="宋体" w:cs="宋体"/>
          <w:sz w:val="24"/>
          <w:lang w:val="en-US" w:eastAsia="zh-CN"/>
        </w:rPr>
      </w:pPr>
    </w:p>
    <w:p>
      <w:pPr>
        <w:autoSpaceDE w:val="0"/>
        <w:spacing w:line="400" w:lineRule="exact"/>
        <w:ind w:firstLine="240" w:firstLineChars="100"/>
        <w:jc w:val="both"/>
        <w:rPr>
          <w:rFonts w:ascii="宋体" w:hAnsi="宋体" w:cs="宋体"/>
          <w:sz w:val="24"/>
          <w:lang w:val="zh-CN"/>
        </w:rPr>
      </w:pPr>
      <w:r>
        <w:rPr>
          <w:rFonts w:hint="eastAsia" w:ascii="宋体" w:hAnsi="宋体" w:cs="宋体"/>
          <w:sz w:val="24"/>
          <w:lang w:val="zh-CN"/>
        </w:rPr>
        <w:br w:type="page"/>
      </w:r>
    </w:p>
    <w:p>
      <w:pPr>
        <w:numPr>
          <w:ilvl w:val="255"/>
          <w:numId w:val="0"/>
        </w:numPr>
        <w:spacing w:line="600" w:lineRule="exact"/>
        <w:jc w:val="center"/>
        <w:outlineLvl w:val="0"/>
        <w:rPr>
          <w:rFonts w:ascii="黑体" w:hAnsi="黑体" w:eastAsia="黑体"/>
          <w:sz w:val="36"/>
          <w:szCs w:val="36"/>
        </w:rPr>
      </w:pPr>
      <w:bookmarkStart w:id="9" w:name="_Toc20028"/>
      <w:bookmarkStart w:id="10" w:name="_Toc20483"/>
      <w:bookmarkStart w:id="11" w:name="_Toc29383"/>
      <w:bookmarkStart w:id="12" w:name="_Toc2538"/>
      <w:r>
        <w:rPr>
          <w:rFonts w:hint="eastAsia" w:ascii="黑体" w:hAnsi="黑体" w:eastAsia="黑体"/>
          <w:sz w:val="36"/>
          <w:szCs w:val="36"/>
        </w:rPr>
        <w:t>第二章 供应商须知</w:t>
      </w:r>
      <w:bookmarkEnd w:id="9"/>
      <w:bookmarkEnd w:id="10"/>
      <w:bookmarkEnd w:id="11"/>
      <w:bookmarkEnd w:id="12"/>
    </w:p>
    <w:p>
      <w:pPr>
        <w:spacing w:before="240" w:after="240" w:line="240" w:lineRule="auto"/>
        <w:jc w:val="center"/>
        <w:rPr>
          <w:rFonts w:hint="eastAsia" w:ascii="华文中宋" w:hAnsi="华文中宋" w:eastAsia="华文中宋" w:cs="仿宋"/>
          <w:b/>
          <w:bCs/>
          <w:sz w:val="30"/>
          <w:szCs w:val="30"/>
        </w:rPr>
      </w:pPr>
      <w:r>
        <w:rPr>
          <w:rFonts w:hint="eastAsia" w:ascii="华文中宋" w:hAnsi="华文中宋" w:eastAsia="华文中宋" w:cs="仿宋"/>
          <w:b/>
          <w:bCs/>
          <w:sz w:val="30"/>
          <w:szCs w:val="30"/>
        </w:rPr>
        <w:t>第一节  供应商须知前附表</w:t>
      </w:r>
    </w:p>
    <w:tbl>
      <w:tblPr>
        <w:tblStyle w:val="42"/>
        <w:tblW w:w="9468" w:type="dxa"/>
        <w:tblInd w:w="58" w:type="dxa"/>
        <w:tblLayout w:type="fixed"/>
        <w:tblCellMar>
          <w:top w:w="0" w:type="dxa"/>
          <w:left w:w="108" w:type="dxa"/>
          <w:bottom w:w="0" w:type="dxa"/>
          <w:right w:w="108" w:type="dxa"/>
        </w:tblCellMar>
      </w:tblPr>
      <w:tblGrid>
        <w:gridCol w:w="1337"/>
        <w:gridCol w:w="3046"/>
        <w:gridCol w:w="5085"/>
      </w:tblGrid>
      <w:tr>
        <w:tblPrEx>
          <w:tblCellMar>
            <w:top w:w="0" w:type="dxa"/>
            <w:left w:w="108" w:type="dxa"/>
            <w:bottom w:w="0" w:type="dxa"/>
            <w:right w:w="108" w:type="dxa"/>
          </w:tblCellMar>
        </w:tblPrEx>
        <w:trPr>
          <w:trHeight w:val="383" w:hRule="atLeast"/>
          <w:tblHeader/>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竞争性谈判</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224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sz w:val="24"/>
              </w:rPr>
            </w:pPr>
            <w:r>
              <w:rPr>
                <w:rFonts w:hint="eastAsia" w:cs="仿宋" w:asciiTheme="minorEastAsia" w:hAnsiTheme="minorEastAsia" w:eastAsiaTheme="minorEastAsia"/>
                <w:sz w:val="24"/>
              </w:rPr>
              <w:t>允许偏差的范围：</w:t>
            </w:r>
            <w:r>
              <w:rPr>
                <w:rFonts w:hint="eastAsia" w:ascii="宋体" w:hAnsi="宋体" w:cs="宋体"/>
                <w:sz w:val="24"/>
              </w:rPr>
              <w:t>响应文件在实质上响应采购文件要求，但存在含义不明确的内容、明显文字或计算错误等情况，并且澄清、说明和补正这些情况不会对其他响应人造成不公平的结果。</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 xml:space="preserve">项                                                </w:t>
            </w:r>
          </w:p>
        </w:tc>
      </w:tr>
      <w:tr>
        <w:tblPrEx>
          <w:tblCellMar>
            <w:top w:w="0" w:type="dxa"/>
            <w:left w:w="108" w:type="dxa"/>
            <w:bottom w:w="0" w:type="dxa"/>
            <w:right w:w="108" w:type="dxa"/>
          </w:tblCellMar>
        </w:tblPrEx>
        <w:trPr>
          <w:trHeight w:val="56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无                                                   </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截止时间： 2022</w:t>
            </w:r>
            <w:r>
              <w:rPr>
                <w:rFonts w:hint="eastAsia" w:cs="仿宋" w:asciiTheme="minorEastAsia" w:hAnsiTheme="minorEastAsia" w:eastAsiaTheme="minorEastAsia"/>
                <w:sz w:val="24"/>
                <w:highlight w:val="none"/>
                <w:u w:val="none"/>
              </w:rPr>
              <w:t>年</w:t>
            </w:r>
            <w:r>
              <w:rPr>
                <w:rFonts w:hint="eastAsia" w:cs="仿宋" w:asciiTheme="minorEastAsia" w:hAnsiTheme="minorEastAsia" w:eastAsiaTheme="minorEastAsia"/>
                <w:sz w:val="24"/>
                <w:highlight w:val="none"/>
                <w:u w:val="none"/>
                <w:lang w:val="en-US" w:eastAsia="zh-CN"/>
              </w:rPr>
              <w:t>7</w:t>
            </w:r>
            <w:r>
              <w:rPr>
                <w:rFonts w:hint="eastAsia" w:cs="仿宋" w:asciiTheme="minorEastAsia" w:hAnsiTheme="minorEastAsia" w:eastAsiaTheme="minorEastAsia"/>
                <w:sz w:val="24"/>
                <w:highlight w:val="none"/>
                <w:u w:val="none"/>
              </w:rPr>
              <w:t>月</w:t>
            </w:r>
            <w:r>
              <w:rPr>
                <w:rFonts w:hint="eastAsia" w:cs="仿宋" w:asciiTheme="minorEastAsia" w:hAnsiTheme="minorEastAsia" w:eastAsiaTheme="minorEastAsia"/>
                <w:sz w:val="24"/>
                <w:highlight w:val="none"/>
                <w:u w:val="none"/>
                <w:lang w:val="en-US" w:eastAsia="zh-CN"/>
              </w:rPr>
              <w:t>24</w:t>
            </w:r>
            <w:r>
              <w:rPr>
                <w:rFonts w:hint="eastAsia" w:cs="仿宋" w:asciiTheme="minorEastAsia" w:hAnsiTheme="minorEastAsia" w:eastAsiaTheme="minorEastAsia"/>
                <w:sz w:val="24"/>
                <w:highlight w:val="none"/>
                <w:u w:val="none"/>
              </w:rPr>
              <w:t>日</w:t>
            </w:r>
            <w:r>
              <w:rPr>
                <w:rFonts w:hint="eastAsia" w:cs="仿宋" w:asciiTheme="minorEastAsia" w:hAnsiTheme="minorEastAsia" w:eastAsiaTheme="minorEastAsia"/>
                <w:sz w:val="24"/>
                <w:highlight w:val="none"/>
                <w:u w:val="none"/>
                <w:lang w:val="en-US" w:eastAsia="zh-CN"/>
              </w:rPr>
              <w:t>9</w:t>
            </w:r>
            <w:r>
              <w:rPr>
                <w:rFonts w:hint="eastAsia" w:cs="仿宋" w:asciiTheme="minorEastAsia" w:hAnsiTheme="minorEastAsia" w:eastAsiaTheme="minorEastAsia"/>
                <w:sz w:val="24"/>
                <w:highlight w:val="none"/>
                <w:u w:val="none"/>
              </w:rPr>
              <w:t>时</w:t>
            </w:r>
            <w:r>
              <w:rPr>
                <w:rFonts w:hint="eastAsia" w:cs="仿宋" w:asciiTheme="minorEastAsia" w:hAnsiTheme="minorEastAsia" w:eastAsiaTheme="minorEastAsia"/>
                <w:sz w:val="24"/>
                <w:highlight w:val="none"/>
                <w:u w:val="none"/>
                <w:lang w:val="en-US" w:eastAsia="zh-CN"/>
              </w:rPr>
              <w:t>00</w:t>
            </w:r>
            <w:r>
              <w:rPr>
                <w:rFonts w:hint="eastAsia" w:cs="仿宋" w:asciiTheme="minorEastAsia" w:hAnsiTheme="minorEastAsia" w:eastAsiaTheme="minorEastAsia"/>
                <w:sz w:val="24"/>
                <w:highlight w:val="none"/>
              </w:rPr>
              <w:t xml:space="preserve">分                                                     </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rPr>
              <w:t>确认的最晚时间：补充文件发出后24小时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确定的方式：补充文件接收确认函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122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djustRightInd w:val="0"/>
              <w:snapToGrid w:val="0"/>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☑有，最高限价或其计算方法：</w:t>
            </w:r>
            <w:r>
              <w:rPr>
                <w:rFonts w:hint="eastAsia" w:ascii="Arial" w:hAnsi="Arial" w:cs="Arial" w:eastAsiaTheme="minorEastAsia"/>
                <w:sz w:val="24"/>
                <w:lang w:val="en-US" w:eastAsia="zh-CN"/>
              </w:rPr>
              <w:t>见第一章采购邀请</w:t>
            </w:r>
            <w:r>
              <w:rPr>
                <w:rFonts w:hint="eastAsia" w:ascii="宋体" w:hAnsi="宋体"/>
                <w:sz w:val="24"/>
              </w:rPr>
              <w:t>。</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不</w:t>
            </w:r>
            <w:r>
              <w:rPr>
                <w:rFonts w:hint="eastAsia" w:cs="仿宋" w:asciiTheme="minorEastAsia" w:hAnsiTheme="minorEastAsia" w:eastAsiaTheme="minorEastAsia"/>
                <w:sz w:val="24"/>
              </w:rPr>
              <w:t xml:space="preserve">要求递交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要求递交                                        </w:t>
            </w:r>
          </w:p>
        </w:tc>
      </w:tr>
      <w:tr>
        <w:tblPrEx>
          <w:tblCellMar>
            <w:top w:w="0" w:type="dxa"/>
            <w:left w:w="108" w:type="dxa"/>
            <w:bottom w:w="0" w:type="dxa"/>
            <w:right w:w="108" w:type="dxa"/>
          </w:tblCellMar>
        </w:tblPrEx>
        <w:trPr>
          <w:trHeight w:val="150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45"/>
                <w:rFonts w:hint="eastAsia" w:asciiTheme="minorEastAsia" w:hAnsiTheme="minorEastAsia" w:eastAsiaTheme="minorEastAsia"/>
                <w:b w:val="0"/>
                <w:color w:val="000000"/>
                <w:sz w:val="24"/>
              </w:rPr>
              <w:t>依法设立的证明材料</w:t>
            </w:r>
          </w:p>
        </w:tc>
        <w:tc>
          <w:tcPr>
            <w:tcW w:w="5085"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stheme="minorEastAsia"/>
                <w:sz w:val="24"/>
              </w:rPr>
              <w:t>供应商应具有市场监管部门或其他行政机关颁发的可以合法开展业务的营业执照或证书，提供复印件。</w:t>
            </w:r>
          </w:p>
        </w:tc>
      </w:tr>
      <w:tr>
        <w:tblPrEx>
          <w:tblCellMar>
            <w:top w:w="0" w:type="dxa"/>
            <w:left w:w="108" w:type="dxa"/>
            <w:bottom w:w="0" w:type="dxa"/>
            <w:right w:w="108" w:type="dxa"/>
          </w:tblCellMar>
        </w:tblPrEx>
        <w:trPr>
          <w:trHeight w:val="1191"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45"/>
                <w:rFonts w:hint="eastAsia" w:asciiTheme="minorEastAsia" w:hAnsiTheme="minorEastAsia" w:eastAsiaTheme="minorEastAsia"/>
                <w:b w:val="0"/>
                <w:color w:val="000000"/>
                <w:sz w:val="24"/>
              </w:rPr>
              <w:t>资质要求证明材料</w:t>
            </w:r>
          </w:p>
        </w:tc>
        <w:tc>
          <w:tcPr>
            <w:tcW w:w="5085"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仿宋" w:asciiTheme="minorEastAsia" w:hAnsiTheme="minorEastAsia" w:eastAsiaTheme="minorEastAsia"/>
                <w:sz w:val="24"/>
                <w:lang w:eastAsia="zh-CN"/>
              </w:rPr>
              <w:sym w:font="Wingdings 2" w:char="0052"/>
            </w:r>
            <w:r>
              <w:rPr>
                <w:rFonts w:hint="eastAsia" w:cs="宋体" w:asciiTheme="minorEastAsia" w:hAnsiTheme="minorEastAsia" w:eastAsiaTheme="minorEastAsia"/>
                <w:color w:val="000000"/>
                <w:sz w:val="24"/>
              </w:rPr>
              <w:t>不适用</w:t>
            </w:r>
          </w:p>
          <w:p>
            <w:pPr>
              <w:adjustRightInd w:val="0"/>
              <w:snapToGrid w:val="0"/>
              <w:spacing w:line="312"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财务要求证明材料</w:t>
            </w:r>
          </w:p>
        </w:tc>
        <w:tc>
          <w:tcPr>
            <w:tcW w:w="5085"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90"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rPr>
            </w:pPr>
            <w:r>
              <w:rPr>
                <w:rFonts w:hint="eastAsia"/>
              </w:rPr>
              <w:t>业绩要求证明材料</w:t>
            </w:r>
          </w:p>
          <w:p>
            <w:pPr>
              <w:pStyle w:val="2"/>
            </w:pP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hint="default" w:cs="宋体" w:asciiTheme="minorEastAsia" w:hAnsiTheme="minorEastAsia" w:eastAsiaTheme="minorEastAsia"/>
                <w:sz w:val="24"/>
                <w:u w:val="none"/>
                <w:lang w:val="en-US" w:eastAsia="zh-CN"/>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适用。</w:t>
            </w:r>
            <w:r>
              <w:rPr>
                <w:rFonts w:hint="eastAsia" w:cs="宋体" w:asciiTheme="minorEastAsia" w:hAnsiTheme="minorEastAsia" w:eastAsiaTheme="minorEastAsia"/>
                <w:sz w:val="24"/>
                <w:lang w:eastAsia="zh-CN"/>
              </w:rPr>
              <w:t>供应商</w:t>
            </w:r>
            <w:r>
              <w:rPr>
                <w:rFonts w:hint="eastAsia" w:cs="宋体" w:asciiTheme="minorEastAsia" w:hAnsiTheme="minorEastAsia" w:eastAsiaTheme="minorEastAsia"/>
                <w:sz w:val="24"/>
              </w:rPr>
              <w:t>自2019年</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26</w:t>
            </w:r>
            <w:r>
              <w:rPr>
                <w:rFonts w:hint="eastAsia" w:cs="宋体" w:asciiTheme="minorEastAsia" w:hAnsiTheme="minorEastAsia" w:eastAsiaTheme="minorEastAsia"/>
                <w:sz w:val="24"/>
              </w:rPr>
              <w:t>日至</w:t>
            </w:r>
            <w:r>
              <w:rPr>
                <w:rFonts w:hint="eastAsia" w:cs="宋体" w:asciiTheme="minorEastAsia" w:hAnsiTheme="minorEastAsia" w:eastAsiaTheme="minorEastAsia"/>
                <w:sz w:val="24"/>
                <w:lang w:val="en-US" w:eastAsia="zh-CN"/>
              </w:rPr>
              <w:t>响应</w:t>
            </w:r>
            <w:r>
              <w:rPr>
                <w:rFonts w:hint="eastAsia" w:cs="宋体" w:asciiTheme="minorEastAsia" w:hAnsiTheme="minorEastAsia" w:eastAsiaTheme="minorEastAsia"/>
                <w:sz w:val="24"/>
              </w:rPr>
              <w:t>截止时间前（以合同签订时间为准）至少完成过1项危险化学品（不仅限于油品）设施清洗业绩提供合同复印件盖公司公章</w:t>
            </w:r>
            <w:r>
              <w:rPr>
                <w:rFonts w:hint="eastAsia" w:ascii="宋体" w:hAnsi="宋体" w:eastAsia="宋体" w:cs="宋体"/>
                <w:bCs/>
                <w:sz w:val="24"/>
                <w:szCs w:val="24"/>
              </w:rPr>
              <w:t>。</w:t>
            </w:r>
            <w:r>
              <w:rPr>
                <w:rFonts w:hint="eastAsia" w:cs="宋体" w:asciiTheme="minorEastAsia" w:hAnsiTheme="minorEastAsia" w:eastAsiaTheme="minorEastAsia"/>
                <w:sz w:val="24"/>
                <w:u w:val="none"/>
                <w:lang w:val="en-US" w:eastAsia="zh-CN"/>
              </w:rPr>
              <w:t>以甲方合同签署时间为准。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业绩证明材料应具有下列文件之一的复印件，且业绩证明文件不得少于壹份：</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合同/订单</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sz w:val="24"/>
              </w:rPr>
              <w:t>业主证明</w:t>
            </w:r>
          </w:p>
          <w:p>
            <w:pPr>
              <w:spacing w:line="288" w:lineRule="auto"/>
              <w:jc w:val="both"/>
              <w:rPr>
                <w:rFonts w:ascii="宋体" w:hAnsi="宋体" w:cs="宋体"/>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其他材料：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112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Fonts w:hint="eastAsia" w:cs="宋体" w:asciiTheme="minorEastAsia" w:hAnsiTheme="minorEastAsia" w:eastAsiaTheme="minorEastAsia"/>
                <w:color w:val="000000"/>
                <w:sz w:val="24"/>
              </w:rPr>
              <w:t>信誉要求证明材料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适用。供应商应提供相关信誉情况的证明材料，包括：</w:t>
            </w:r>
            <w:r>
              <w:rPr>
                <w:rFonts w:asciiTheme="minorEastAsia" w:hAnsiTheme="minorEastAsia" w:eastAsiaTheme="minorEastAsia"/>
                <w:spacing w:val="-4"/>
                <w:sz w:val="24"/>
              </w:rPr>
              <w:t>提供承诺函和</w:t>
            </w:r>
            <w:r>
              <w:rPr>
                <w:rFonts w:hint="eastAsia" w:asciiTheme="minorEastAsia" w:hAnsiTheme="minorEastAsia" w:eastAsiaTheme="minorEastAsia"/>
                <w:spacing w:val="-4"/>
                <w:sz w:val="24"/>
                <w:lang w:eastAsia="zh-CN"/>
              </w:rPr>
              <w:t>响应</w:t>
            </w:r>
            <w:r>
              <w:rPr>
                <w:rFonts w:asciiTheme="minorEastAsia" w:hAnsiTheme="minorEastAsia" w:eastAsiaTheme="minorEastAsia"/>
                <w:spacing w:val="-4"/>
                <w:sz w:val="24"/>
              </w:rPr>
              <w:t>人未被最高人民法院在“信用中国”网（www.creditchina.gov.cn） 或各级信用信息共享平台中列入失信被执行人名单。</w:t>
            </w:r>
          </w:p>
        </w:tc>
      </w:tr>
      <w:tr>
        <w:tblPrEx>
          <w:tblCellMar>
            <w:top w:w="0" w:type="dxa"/>
            <w:left w:w="108" w:type="dxa"/>
            <w:bottom w:w="0" w:type="dxa"/>
            <w:right w:w="108" w:type="dxa"/>
          </w:tblCellMar>
        </w:tblPrEx>
        <w:trPr>
          <w:trHeight w:val="44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adjustRightInd w:val="0"/>
              <w:snapToGrid w:val="0"/>
              <w:spacing w:line="460" w:lineRule="exact"/>
              <w:ind w:firstLine="0" w:firstLineChars="0"/>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widowControl/>
              <w:numPr>
                <w:ilvl w:val="-1"/>
                <w:numId w:val="0"/>
              </w:numPr>
              <w:adjustRightInd w:val="0"/>
              <w:snapToGrid w:val="0"/>
              <w:spacing w:after="0" w:line="460" w:lineRule="exact"/>
              <w:ind w:left="0" w:firstLine="0" w:firstLineChars="0"/>
              <w:jc w:val="both"/>
              <w:rPr>
                <w:rFonts w:hint="eastAsia" w:cs="宋体" w:asciiTheme="minorEastAsia" w:hAnsiTheme="minorEastAsia" w:eastAsiaTheme="minorEastAsia"/>
                <w:sz w:val="24"/>
                <w:lang w:eastAsia="zh-CN"/>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sz w:val="24"/>
              </w:rPr>
              <w:t>供应商应提供</w:t>
            </w:r>
            <w:r>
              <w:rPr>
                <w:rFonts w:hint="eastAsia" w:cs="宋体" w:asciiTheme="minorEastAsia" w:hAnsiTheme="minorEastAsia" w:eastAsiaTheme="minorEastAsia"/>
                <w:sz w:val="24"/>
                <w:lang w:val="en-US" w:eastAsia="zh-CN"/>
              </w:rPr>
              <w:t>符合以下要求的</w:t>
            </w:r>
            <w:r>
              <w:rPr>
                <w:rFonts w:hint="eastAsia" w:cs="宋体" w:asciiTheme="minorEastAsia" w:hAnsiTheme="minorEastAsia" w:eastAsiaTheme="minorEastAsia"/>
                <w:sz w:val="24"/>
              </w:rPr>
              <w:t>人员汇总表（格式见第六章“响应文件格式”五、资格审查资料（三）拟委任的人员汇总表</w:t>
            </w:r>
            <w:r>
              <w:rPr>
                <w:rFonts w:hint="eastAsia" w:cs="宋体" w:asciiTheme="minorEastAsia" w:hAnsiTheme="minorEastAsia" w:eastAsiaTheme="minorEastAsia"/>
                <w:sz w:val="24"/>
                <w:lang w:eastAsia="zh-CN"/>
              </w:rPr>
              <w:t>：</w:t>
            </w:r>
          </w:p>
          <w:p>
            <w:pPr>
              <w:widowControl/>
              <w:numPr>
                <w:ilvl w:val="-1"/>
                <w:numId w:val="0"/>
              </w:numPr>
              <w:adjustRightInd w:val="0"/>
              <w:snapToGrid w:val="0"/>
              <w:spacing w:line="460" w:lineRule="exact"/>
              <w:ind w:firstLine="0" w:firstLineChars="0"/>
              <w:jc w:val="both"/>
              <w:rPr>
                <w:rFonts w:cs="仿宋" w:asciiTheme="minorEastAsia" w:hAnsiTheme="minorEastAsia" w:eastAsiaTheme="minorEastAsia"/>
                <w:sz w:val="24"/>
              </w:rPr>
            </w:pPr>
            <w:r>
              <w:rPr>
                <w:rFonts w:hint="eastAsia" w:ascii="宋体" w:hAnsi="宋体" w:eastAsia="宋体"/>
                <w:color w:val="auto"/>
                <w:sz w:val="24"/>
                <w:szCs w:val="24"/>
              </w:rPr>
              <w:t>参与洗舱作业的工人须男性年满十八周岁、不满60周岁，身体健康、现实表现好。</w:t>
            </w:r>
            <w:r>
              <w:rPr>
                <w:rFonts w:hint="eastAsia" w:ascii="宋体" w:hAnsi="宋体"/>
                <w:color w:val="auto"/>
                <w:sz w:val="24"/>
                <w:szCs w:val="24"/>
                <w:lang w:eastAsia="zh-CN"/>
              </w:rPr>
              <w:t>供应商</w:t>
            </w:r>
            <w:r>
              <w:rPr>
                <w:rFonts w:hint="eastAsia" w:ascii="宋体" w:hAnsi="宋体" w:eastAsia="宋体"/>
                <w:color w:val="auto"/>
                <w:sz w:val="24"/>
                <w:szCs w:val="24"/>
              </w:rPr>
              <w:t>需提供</w:t>
            </w:r>
            <w:r>
              <w:rPr>
                <w:rFonts w:hint="eastAsia" w:ascii="宋体" w:hAnsi="宋体" w:eastAsia="宋体"/>
                <w:color w:val="auto"/>
                <w:sz w:val="24"/>
                <w:szCs w:val="24"/>
                <w:lang w:val="en-US" w:eastAsia="zh-CN"/>
              </w:rPr>
              <w:t>至少3</w:t>
            </w:r>
            <w:r>
              <w:rPr>
                <w:rFonts w:hint="eastAsia" w:ascii="宋体" w:hAnsi="宋体" w:eastAsia="宋体"/>
                <w:color w:val="auto"/>
                <w:sz w:val="24"/>
                <w:szCs w:val="24"/>
              </w:rPr>
              <w:t>名作业人员的身份证复印件、《内河船舶船员适任证书》、《内河船舶船员特殊培训证（项目为内河油船或内河化学品船）》（培训结业证也可）。</w:t>
            </w:r>
            <w:r>
              <w:rPr>
                <w:rFonts w:hint="eastAsia" w:ascii="宋体" w:hAnsi="宋体"/>
                <w:color w:val="auto"/>
                <w:sz w:val="24"/>
                <w:szCs w:val="24"/>
                <w:lang w:val="en-US" w:eastAsia="zh-CN"/>
              </w:rPr>
              <w:t>供应商</w:t>
            </w:r>
            <w:r>
              <w:rPr>
                <w:rFonts w:hint="eastAsia" w:ascii="宋体" w:hAnsi="宋体" w:cs="宋体"/>
                <w:b w:val="0"/>
                <w:bCs/>
                <w:color w:val="000000"/>
                <w:sz w:val="24"/>
                <w:szCs w:val="24"/>
                <w:highlight w:val="none"/>
                <w:u w:val="none"/>
                <w:lang w:val="en-US" w:eastAsia="zh-CN"/>
              </w:rPr>
              <w:t>承诺所有参与洗舱作业的人员在签合同前全部购买工伤、意外等保险。</w:t>
            </w:r>
          </w:p>
        </w:tc>
      </w:tr>
      <w:tr>
        <w:tblPrEx>
          <w:tblCellMar>
            <w:top w:w="0" w:type="dxa"/>
            <w:left w:w="108" w:type="dxa"/>
            <w:bottom w:w="0" w:type="dxa"/>
            <w:right w:w="108" w:type="dxa"/>
          </w:tblCellMar>
        </w:tblPrEx>
        <w:trPr>
          <w:trHeight w:val="881"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085" w:type="dxa"/>
            <w:tcBorders>
              <w:top w:val="single" w:color="auto" w:sz="4" w:space="0"/>
              <w:left w:val="single" w:color="auto" w:sz="4" w:space="0"/>
              <w:bottom w:val="single" w:color="auto" w:sz="4" w:space="0"/>
              <w:right w:val="single" w:color="auto" w:sz="4" w:space="0"/>
            </w:tcBorders>
            <w:vAlign w:val="center"/>
          </w:tcPr>
          <w:p>
            <w:pPr>
              <w:numPr>
                <w:ilvl w:val="-1"/>
                <w:numId w:val="0"/>
              </w:numPr>
              <w:autoSpaceDE/>
              <w:adjustRightInd w:val="0"/>
              <w:snapToGrid w:val="0"/>
              <w:spacing w:line="460" w:lineRule="exact"/>
              <w:ind w:firstLine="0" w:firstLineChars="0"/>
              <w:jc w:val="left"/>
              <w:rPr>
                <w:rFonts w:hint="default" w:eastAsia="宋体" w:cs="宋体" w:asciiTheme="minorEastAsia" w:hAnsiTheme="minorEastAsia"/>
                <w:color w:val="000000"/>
                <w:sz w:val="24"/>
                <w:lang w:val="en-US" w:eastAsia="zh-CN"/>
              </w:rPr>
            </w:pPr>
            <w:r>
              <w:rPr>
                <w:rFonts w:hint="eastAsia" w:ascii="宋体" w:hAnsi="宋体" w:eastAsia="宋体"/>
                <w:color w:val="auto"/>
                <w:sz w:val="24"/>
                <w:szCs w:val="24"/>
              </w:rPr>
              <w:t>本次</w:t>
            </w:r>
            <w:r>
              <w:rPr>
                <w:rFonts w:hint="eastAsia" w:ascii="宋体" w:hAnsi="宋体"/>
                <w:color w:val="auto"/>
                <w:sz w:val="24"/>
                <w:szCs w:val="24"/>
                <w:lang w:val="en-US" w:eastAsia="zh-CN"/>
              </w:rPr>
              <w:t>采购</w:t>
            </w:r>
            <w:r>
              <w:rPr>
                <w:rFonts w:hint="eastAsia" w:ascii="宋体" w:hAnsi="宋体" w:eastAsia="宋体"/>
                <w:color w:val="auto"/>
                <w:sz w:val="24"/>
                <w:szCs w:val="24"/>
              </w:rPr>
              <w:t>不接受联合体</w:t>
            </w:r>
            <w:r>
              <w:rPr>
                <w:rFonts w:hint="eastAsia" w:ascii="宋体" w:hAnsi="宋体"/>
                <w:color w:val="auto"/>
                <w:sz w:val="24"/>
                <w:szCs w:val="24"/>
                <w:lang w:eastAsia="zh-CN"/>
              </w:rPr>
              <w:t>，</w:t>
            </w:r>
            <w:r>
              <w:rPr>
                <w:rFonts w:hint="eastAsia" w:ascii="宋体" w:hAnsi="宋体" w:eastAsia="宋体"/>
                <w:color w:val="auto"/>
                <w:sz w:val="24"/>
                <w:szCs w:val="24"/>
                <w:lang w:val="en-US" w:eastAsia="zh-CN"/>
              </w:rPr>
              <w:t>但</w:t>
            </w:r>
            <w:r>
              <w:rPr>
                <w:rFonts w:hint="eastAsia" w:ascii="宋体" w:hAnsi="宋体" w:eastAsia="宋体"/>
                <w:color w:val="auto"/>
                <w:sz w:val="24"/>
                <w:szCs w:val="24"/>
              </w:rPr>
              <w:t>允许将气体检测部分进行专业分包。</w:t>
            </w:r>
            <w:r>
              <w:rPr>
                <w:rFonts w:hint="eastAsia" w:ascii="宋体" w:hAnsi="宋体"/>
                <w:color w:val="auto"/>
                <w:sz w:val="24"/>
                <w:szCs w:val="24"/>
                <w:lang w:eastAsia="zh-CN"/>
              </w:rPr>
              <w:t>供应商</w:t>
            </w:r>
            <w:r>
              <w:rPr>
                <w:rFonts w:hint="eastAsia" w:ascii="宋体" w:hAnsi="宋体" w:eastAsia="宋体"/>
                <w:color w:val="auto"/>
                <w:sz w:val="24"/>
                <w:szCs w:val="24"/>
              </w:rPr>
              <w:t>对气体检测业务采取分包的方式时，</w:t>
            </w:r>
            <w:r>
              <w:rPr>
                <w:rFonts w:hint="eastAsia" w:ascii="宋体" w:hAnsi="宋体"/>
                <w:color w:val="auto"/>
                <w:sz w:val="24"/>
                <w:szCs w:val="24"/>
                <w:lang w:eastAsia="zh-CN"/>
              </w:rPr>
              <w:t>供应商</w:t>
            </w:r>
            <w:r>
              <w:rPr>
                <w:rFonts w:hint="eastAsia" w:ascii="宋体" w:hAnsi="宋体" w:eastAsia="宋体"/>
                <w:color w:val="auto"/>
                <w:sz w:val="24"/>
                <w:szCs w:val="24"/>
              </w:rPr>
              <w:t>应提供与分包人签订的专业分包协议、安全协议，并提供分包人的营业执照、检验检测机构资质认定证书、气体检测设备的检验检测合格证或检验报告、一个作业人员的《环境检测工》职业资格证书、身份证</w:t>
            </w:r>
            <w:r>
              <w:rPr>
                <w:rFonts w:hint="eastAsia" w:ascii="宋体" w:hAnsi="宋体" w:eastAsia="宋体"/>
                <w:color w:val="auto"/>
                <w:sz w:val="24"/>
                <w:szCs w:val="24"/>
                <w:lang w:eastAsia="zh-CN"/>
              </w:rPr>
              <w:t>。</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color w:val="000000"/>
                <w:sz w:val="24"/>
                <w:lang w:val="en-US" w:eastAsia="zh-CN"/>
              </w:rPr>
              <w:t>壹</w:t>
            </w:r>
            <w:r>
              <w:rPr>
                <w:rFonts w:hint="eastAsia" w:cs="宋体" w:asciiTheme="minorEastAsia" w:hAnsiTheme="minorEastAsia" w:eastAsiaTheme="minorEastAsia"/>
                <w:color w:val="000000"/>
                <w:sz w:val="24"/>
              </w:rPr>
              <w:t>正</w:t>
            </w:r>
            <w:r>
              <w:rPr>
                <w:rFonts w:hint="eastAsia" w:cs="宋体" w:asciiTheme="minorEastAsia" w:hAnsiTheme="minorEastAsia" w:eastAsiaTheme="minorEastAsia"/>
                <w:color w:val="000000"/>
                <w:sz w:val="24"/>
                <w:lang w:val="en-US" w:eastAsia="zh-CN"/>
              </w:rPr>
              <w:t>贰</w:t>
            </w:r>
            <w:r>
              <w:rPr>
                <w:rFonts w:hint="eastAsia" w:cs="宋体" w:asciiTheme="minorEastAsia" w:hAnsiTheme="minorEastAsia" w:eastAsiaTheme="minorEastAsia"/>
                <w:color w:val="000000"/>
                <w:sz w:val="24"/>
              </w:rPr>
              <w:t>副，须密封</w:t>
            </w:r>
            <w:r>
              <w:rPr>
                <w:rFonts w:hint="eastAsia" w:cs="宋体" w:asciiTheme="minorEastAsia" w:hAnsiTheme="minorEastAsia" w:eastAsiaTheme="minorEastAsia"/>
                <w:color w:val="000000"/>
                <w:sz w:val="24"/>
                <w:lang w:val="en-US" w:eastAsia="zh-CN"/>
              </w:rPr>
              <w:t>胶</w:t>
            </w:r>
            <w:r>
              <w:rPr>
                <w:rFonts w:hint="eastAsia" w:cs="宋体" w:asciiTheme="minorEastAsia" w:hAnsiTheme="minorEastAsia" w:eastAsiaTheme="minorEastAsia"/>
                <w:color w:val="000000"/>
                <w:sz w:val="24"/>
              </w:rPr>
              <w:t>装，并在封套的封口处加盖供应商单位公章。</w:t>
            </w:r>
          </w:p>
        </w:tc>
      </w:tr>
      <w:tr>
        <w:tblPrEx>
          <w:tblCellMar>
            <w:top w:w="0" w:type="dxa"/>
            <w:left w:w="108" w:type="dxa"/>
            <w:bottom w:w="0" w:type="dxa"/>
            <w:right w:w="108" w:type="dxa"/>
          </w:tblCellMar>
        </w:tblPrEx>
        <w:trPr>
          <w:trHeight w:val="1876"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ind w:firstLine="0" w:firstLineChars="0"/>
              <w:jc w:val="both"/>
              <w:rPr>
                <w:rFonts w:hint="eastAsia" w:ascii="宋体" w:hAnsi="宋体" w:cs="宋体"/>
                <w:sz w:val="24"/>
                <w:u w:val="none"/>
                <w:lang w:val="en-US" w:eastAsia="zh-CN"/>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lang w:val="en-US" w:eastAsia="zh-CN"/>
              </w:rPr>
              <w:t>项目</w:t>
            </w:r>
            <w:r>
              <w:rPr>
                <w:rFonts w:hint="eastAsia" w:cs="宋体" w:asciiTheme="minorEastAsia" w:hAnsiTheme="minorEastAsia" w:eastAsiaTheme="minorEastAsia"/>
                <w:color w:val="000000"/>
                <w:sz w:val="24"/>
              </w:rPr>
              <w:t>名称：</w:t>
            </w:r>
            <w:r>
              <w:rPr>
                <w:rFonts w:hint="eastAsia" w:cs="宋体" w:asciiTheme="minorEastAsia" w:hAnsiTheme="minorEastAsia" w:eastAsiaTheme="minorEastAsia"/>
                <w:color w:val="000000"/>
                <w:sz w:val="24"/>
                <w:lang w:val="en-US" w:eastAsia="zh-CN"/>
              </w:rPr>
              <w:t>洗舱作业业务外包</w:t>
            </w:r>
            <w:r>
              <w:rPr>
                <w:rFonts w:hint="eastAsia" w:cs="宋体" w:asciiTheme="minorEastAsia" w:hAnsiTheme="minorEastAsia" w:eastAsiaTheme="minorEastAsia"/>
                <w:color w:val="000000"/>
                <w:sz w:val="24"/>
              </w:rPr>
              <w:t>项目竞争性谈判</w:t>
            </w:r>
          </w:p>
          <w:p>
            <w:pPr>
              <w:spacing w:line="288" w:lineRule="auto"/>
              <w:ind w:firstLine="0" w:firstLineChars="0"/>
              <w:jc w:val="both"/>
              <w:rPr>
                <w:rFonts w:hint="default" w:ascii="宋体" w:hAnsi="宋体" w:cs="宋体"/>
                <w:sz w:val="24"/>
                <w:u w:val="single"/>
                <w:lang w:val="en-US" w:eastAsia="zh-CN"/>
              </w:rPr>
            </w:pPr>
            <w:r>
              <w:rPr>
                <w:rFonts w:hint="eastAsia" w:ascii="宋体" w:hAnsi="宋体" w:cs="宋体"/>
                <w:sz w:val="24"/>
                <w:u w:val="none"/>
                <w:lang w:val="en-US" w:eastAsia="zh-CN"/>
              </w:rPr>
              <w:t>供应商名称：</w:t>
            </w:r>
            <w:r>
              <w:rPr>
                <w:rFonts w:hint="eastAsia" w:ascii="宋体" w:hAnsi="宋体" w:cs="宋体"/>
                <w:sz w:val="24"/>
                <w:u w:val="single"/>
                <w:lang w:val="en-US" w:eastAsia="zh-CN"/>
              </w:rPr>
              <w:t xml:space="preserve">                 </w:t>
            </w:r>
          </w:p>
        </w:tc>
      </w:tr>
      <w:tr>
        <w:tblPrEx>
          <w:tblCellMar>
            <w:top w:w="0" w:type="dxa"/>
            <w:left w:w="108" w:type="dxa"/>
            <w:bottom w:w="0" w:type="dxa"/>
            <w:right w:w="108" w:type="dxa"/>
          </w:tblCellMar>
        </w:tblPrEx>
        <w:trPr>
          <w:trHeight w:val="376"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085"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截止时间：2022年</w:t>
            </w:r>
            <w:r>
              <w:rPr>
                <w:rFonts w:hint="eastAsia" w:cs="宋体" w:asciiTheme="minorEastAsia" w:hAnsiTheme="minorEastAsia" w:eastAsiaTheme="minorEastAsia"/>
                <w:color w:val="000000"/>
                <w:sz w:val="24"/>
                <w:highlight w:val="none"/>
                <w:u w:val="single"/>
                <w:lang w:val="en-US" w:eastAsia="zh-CN"/>
              </w:rPr>
              <w:t>7</w:t>
            </w:r>
            <w:r>
              <w:rPr>
                <w:rFonts w:hint="eastAsia" w:cs="宋体" w:asciiTheme="minorEastAsia" w:hAnsiTheme="minorEastAsia" w:eastAsiaTheme="minorEastAsia"/>
                <w:color w:val="000000"/>
                <w:sz w:val="24"/>
                <w:highlight w:val="none"/>
              </w:rPr>
              <w:t xml:space="preserve">月 </w:t>
            </w:r>
            <w:r>
              <w:rPr>
                <w:rFonts w:hint="eastAsia" w:cs="宋体" w:asciiTheme="minorEastAsia" w:hAnsiTheme="minorEastAsia" w:eastAsiaTheme="minorEastAsia"/>
                <w:color w:val="000000"/>
                <w:sz w:val="24"/>
                <w:highlight w:val="none"/>
                <w:u w:val="single"/>
                <w:lang w:val="en-US" w:eastAsia="zh-CN"/>
              </w:rPr>
              <w:t>25</w:t>
            </w:r>
            <w:r>
              <w:rPr>
                <w:rFonts w:hint="eastAsia" w:cs="宋体" w:asciiTheme="minorEastAsia" w:hAnsiTheme="minorEastAsia" w:eastAsiaTheme="minorEastAsia"/>
                <w:color w:val="000000"/>
                <w:sz w:val="24"/>
                <w:highlight w:val="none"/>
              </w:rPr>
              <w:t>日</w:t>
            </w:r>
            <w:r>
              <w:rPr>
                <w:rFonts w:hint="eastAsia" w:cs="宋体" w:asciiTheme="minorEastAsia" w:hAnsiTheme="minorEastAsia" w:eastAsiaTheme="minorEastAsia"/>
                <w:color w:val="000000"/>
                <w:sz w:val="24"/>
                <w:highlight w:val="none"/>
                <w:u w:val="single"/>
                <w:lang w:val="en-US" w:eastAsia="zh-CN"/>
              </w:rPr>
              <w:t>9</w:t>
            </w:r>
            <w:r>
              <w:rPr>
                <w:rFonts w:hint="eastAsia" w:cs="宋体" w:asciiTheme="minorEastAsia" w:hAnsiTheme="minorEastAsia" w:eastAsiaTheme="minorEastAsia"/>
                <w:color w:val="000000"/>
                <w:sz w:val="24"/>
                <w:highlight w:val="none"/>
              </w:rPr>
              <w:t>时</w:t>
            </w:r>
            <w:r>
              <w:rPr>
                <w:rFonts w:hint="eastAsia" w:cs="宋体" w:asciiTheme="minorEastAsia" w:hAnsiTheme="minorEastAsia" w:eastAsiaTheme="minorEastAsia"/>
                <w:color w:val="000000"/>
                <w:sz w:val="24"/>
                <w:highlight w:val="none"/>
                <w:u w:val="single"/>
                <w:lang w:val="en-US" w:eastAsia="zh-CN"/>
              </w:rPr>
              <w:t>00</w:t>
            </w:r>
            <w:r>
              <w:rPr>
                <w:rFonts w:hint="eastAsia" w:cs="宋体" w:asciiTheme="minorEastAsia" w:hAnsiTheme="minorEastAsia" w:eastAsiaTheme="minorEastAsia"/>
                <w:color w:val="000000"/>
                <w:sz w:val="24"/>
                <w:highlight w:val="none"/>
              </w:rPr>
              <w:t>分</w:t>
            </w:r>
          </w:p>
          <w:p>
            <w:pPr>
              <w:autoSpaceDE w:val="0"/>
              <w:spacing w:line="400" w:lineRule="exact"/>
              <w:ind w:firstLine="0" w:firstLineChars="0"/>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default" w:ascii="宋体" w:hAnsi="宋体" w:eastAsia="宋体" w:cs="宋体"/>
                <w:sz w:val="24"/>
                <w:lang w:val="en-US" w:eastAsia="zh-CN"/>
              </w:rPr>
              <w:t>岳阳市云溪区陆镇枫桥湖村乌石矶组6号岳阳港危化品船舶洗舱站（综合办公楼20</w:t>
            </w:r>
            <w:r>
              <w:rPr>
                <w:rFonts w:hint="eastAsia" w:ascii="宋体" w:hAnsi="宋体" w:cs="宋体"/>
                <w:sz w:val="24"/>
                <w:lang w:val="en-US" w:eastAsia="zh-CN"/>
              </w:rPr>
              <w:t>6</w:t>
            </w:r>
            <w:r>
              <w:rPr>
                <w:rFonts w:hint="default" w:ascii="宋体" w:hAnsi="宋体" w:eastAsia="宋体" w:cs="宋体"/>
                <w:sz w:val="24"/>
                <w:lang w:val="en-US" w:eastAsia="zh-CN"/>
              </w:rPr>
              <w:t>）</w:t>
            </w:r>
            <w:r>
              <w:rPr>
                <w:rFonts w:hint="eastAsia" w:ascii="宋体" w:hAnsi="宋体" w:cs="宋体"/>
                <w:sz w:val="24"/>
                <w:lang w:val="en-US" w:eastAsia="zh-CN"/>
              </w:rPr>
              <w:t>，</w:t>
            </w:r>
            <w:r>
              <w:rPr>
                <w:rFonts w:hint="eastAsia" w:ascii="宋体" w:hAnsi="宋体" w:cs="宋体"/>
                <w:bCs/>
                <w:sz w:val="24"/>
                <w:szCs w:val="24"/>
                <w:highlight w:val="none"/>
                <w:u w:val="none"/>
                <w:lang w:eastAsia="zh-CN"/>
              </w:rPr>
              <w:t>（</w:t>
            </w:r>
            <w:r>
              <w:rPr>
                <w:rFonts w:hint="eastAsia" w:ascii="宋体" w:hAnsi="宋体" w:cs="宋体"/>
                <w:b w:val="0"/>
                <w:bCs/>
                <w:sz w:val="24"/>
                <w:szCs w:val="24"/>
                <w:highlight w:val="none"/>
                <w:u w:val="none"/>
                <w:lang w:val="en-US" w:eastAsia="zh-CN"/>
              </w:rPr>
              <w:t>供应商</w:t>
            </w:r>
            <w:r>
              <w:rPr>
                <w:rFonts w:hint="eastAsia" w:ascii="宋体" w:hAnsi="宋体" w:cs="宋体"/>
                <w:bCs/>
                <w:sz w:val="24"/>
                <w:highlight w:val="none"/>
                <w:u w:val="none"/>
              </w:rPr>
              <w:t>须充分考虑邮寄或快递所需时间，确保在</w:t>
            </w:r>
            <w:r>
              <w:rPr>
                <w:rFonts w:hint="eastAsia" w:ascii="宋体" w:hAnsi="宋体" w:cs="宋体"/>
                <w:bCs/>
                <w:sz w:val="24"/>
                <w:highlight w:val="none"/>
                <w:u w:val="none"/>
                <w:lang w:val="en-US" w:eastAsia="zh-CN"/>
              </w:rPr>
              <w:t>响应</w:t>
            </w:r>
            <w:r>
              <w:rPr>
                <w:rFonts w:hint="eastAsia" w:ascii="宋体" w:hAnsi="宋体" w:cs="宋体"/>
                <w:bCs/>
                <w:sz w:val="24"/>
                <w:highlight w:val="none"/>
                <w:u w:val="none"/>
              </w:rPr>
              <w:t>截止时间之前将</w:t>
            </w:r>
            <w:r>
              <w:rPr>
                <w:rFonts w:hint="eastAsia" w:ascii="宋体" w:hAnsi="宋体" w:cs="宋体"/>
                <w:bCs/>
                <w:sz w:val="24"/>
                <w:highlight w:val="none"/>
                <w:u w:val="none"/>
                <w:lang w:val="en-US" w:eastAsia="zh-CN"/>
              </w:rPr>
              <w:t>响应</w:t>
            </w:r>
            <w:r>
              <w:rPr>
                <w:rFonts w:hint="eastAsia" w:ascii="宋体" w:hAnsi="宋体" w:cs="宋体"/>
                <w:bCs/>
                <w:sz w:val="24"/>
                <w:highlight w:val="none"/>
                <w:u w:val="none"/>
              </w:rPr>
              <w:t>文件送达指定地点，</w:t>
            </w:r>
            <w:r>
              <w:rPr>
                <w:rFonts w:hint="eastAsia" w:ascii="宋体" w:hAnsi="宋体" w:cs="宋体"/>
                <w:bCs/>
                <w:sz w:val="24"/>
                <w:highlight w:val="none"/>
                <w:u w:val="none"/>
                <w:lang w:val="en-US" w:eastAsia="zh-CN"/>
              </w:rPr>
              <w:t>响应</w:t>
            </w:r>
            <w:r>
              <w:rPr>
                <w:rFonts w:hint="eastAsia" w:ascii="宋体" w:hAnsi="宋体" w:cs="宋体"/>
                <w:bCs/>
                <w:sz w:val="24"/>
                <w:highlight w:val="none"/>
                <w:u w:val="none"/>
              </w:rPr>
              <w:t>截止时间之后送达的文件将拒收</w:t>
            </w:r>
            <w:r>
              <w:rPr>
                <w:rFonts w:hint="eastAsia" w:ascii="宋体" w:hAnsi="宋体" w:cs="宋体"/>
                <w:bCs/>
                <w:sz w:val="24"/>
                <w:highlight w:val="none"/>
                <w:u w:val="none"/>
                <w:lang w:eastAsia="zh-CN"/>
              </w:rPr>
              <w:t>）。</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val="en-US" w:eastAsia="zh-CN"/>
              </w:rPr>
              <w:t>是</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宋体" w:hAnsi="宋体" w:eastAsia="宋体" w:cs="宋体"/>
                <w:b w:val="0"/>
                <w:bCs/>
                <w:sz w:val="24"/>
                <w:szCs w:val="24"/>
                <w:highlight w:val="none"/>
                <w:u w:val="none"/>
              </w:rPr>
              <w:t>湖南省</w:t>
            </w:r>
            <w:r>
              <w:rPr>
                <w:rFonts w:hint="eastAsia" w:ascii="宋体" w:hAnsi="宋体" w:cs="宋体"/>
                <w:b w:val="0"/>
                <w:bCs/>
                <w:sz w:val="24"/>
                <w:szCs w:val="24"/>
                <w:highlight w:val="none"/>
                <w:u w:val="none"/>
                <w:lang w:val="en-US" w:eastAsia="zh-CN"/>
              </w:rPr>
              <w:t>岳阳</w:t>
            </w:r>
            <w:r>
              <w:rPr>
                <w:rFonts w:hint="eastAsia" w:ascii="宋体" w:hAnsi="宋体" w:eastAsia="宋体" w:cs="宋体"/>
                <w:b w:val="0"/>
                <w:bCs/>
                <w:sz w:val="24"/>
                <w:szCs w:val="24"/>
                <w:highlight w:val="none"/>
                <w:u w:val="none"/>
              </w:rPr>
              <w:t>市</w:t>
            </w:r>
            <w:r>
              <w:rPr>
                <w:rFonts w:hint="eastAsia" w:ascii="宋体" w:hAnsi="宋体" w:cs="宋体"/>
                <w:b w:val="0"/>
                <w:bCs/>
                <w:sz w:val="24"/>
                <w:szCs w:val="24"/>
                <w:highlight w:val="none"/>
                <w:u w:val="none"/>
                <w:lang w:val="en-US" w:eastAsia="zh-CN"/>
              </w:rPr>
              <w:t>云溪</w:t>
            </w:r>
            <w:r>
              <w:rPr>
                <w:rFonts w:hint="eastAsia" w:ascii="宋体" w:hAnsi="宋体" w:eastAsia="宋体" w:cs="宋体"/>
                <w:b w:val="0"/>
                <w:bCs/>
                <w:sz w:val="24"/>
                <w:szCs w:val="24"/>
                <w:highlight w:val="none"/>
                <w:u w:val="none"/>
              </w:rPr>
              <w:t>区</w:t>
            </w:r>
            <w:r>
              <w:rPr>
                <w:rFonts w:hint="eastAsia" w:ascii="宋体" w:hAnsi="宋体" w:cs="宋体"/>
                <w:b w:val="0"/>
                <w:bCs/>
                <w:sz w:val="24"/>
                <w:szCs w:val="24"/>
                <w:highlight w:val="none"/>
                <w:u w:val="none"/>
                <w:lang w:val="en-US" w:eastAsia="zh-CN"/>
              </w:rPr>
              <w:t>沿江湖</w:t>
            </w:r>
            <w:r>
              <w:rPr>
                <w:rFonts w:hint="eastAsia" w:ascii="宋体" w:hAnsi="宋体" w:eastAsia="宋体" w:cs="宋体"/>
                <w:b w:val="0"/>
                <w:bCs/>
                <w:sz w:val="24"/>
                <w:szCs w:val="24"/>
                <w:highlight w:val="none"/>
                <w:u w:val="none"/>
              </w:rPr>
              <w:t>南省</w:t>
            </w:r>
            <w:r>
              <w:rPr>
                <w:rFonts w:hint="eastAsia" w:ascii="宋体" w:hAnsi="宋体" w:cs="宋体"/>
                <w:b w:val="0"/>
                <w:bCs/>
                <w:sz w:val="24"/>
                <w:szCs w:val="24"/>
                <w:highlight w:val="none"/>
                <w:u w:val="none"/>
                <w:lang w:val="en-US" w:eastAsia="zh-CN"/>
              </w:rPr>
              <w:t>港务</w:t>
            </w:r>
            <w:r>
              <w:rPr>
                <w:rFonts w:hint="eastAsia" w:ascii="宋体" w:hAnsi="宋体" w:eastAsia="宋体" w:cs="宋体"/>
                <w:b w:val="0"/>
                <w:bCs/>
                <w:sz w:val="24"/>
                <w:szCs w:val="24"/>
                <w:highlight w:val="none"/>
                <w:u w:val="none"/>
              </w:rPr>
              <w:t>集团有限公司</w:t>
            </w:r>
            <w:r>
              <w:rPr>
                <w:rFonts w:hint="eastAsia" w:ascii="宋体" w:hAnsi="宋体" w:cs="宋体"/>
                <w:b w:val="0"/>
                <w:bCs/>
                <w:sz w:val="24"/>
                <w:szCs w:val="24"/>
                <w:highlight w:val="none"/>
                <w:u w:val="none"/>
                <w:lang w:val="en-US" w:eastAsia="zh-CN"/>
              </w:rPr>
              <w:t>602</w:t>
            </w:r>
            <w:r>
              <w:rPr>
                <w:rFonts w:hint="eastAsia" w:ascii="宋体" w:hAnsi="宋体" w:eastAsia="宋体" w:cs="宋体"/>
                <w:b w:val="0"/>
                <w:bCs/>
                <w:sz w:val="24"/>
                <w:szCs w:val="24"/>
                <w:highlight w:val="none"/>
                <w:u w:val="none"/>
              </w:rPr>
              <w:t>室</w:t>
            </w:r>
            <w:r>
              <w:rPr>
                <w:rFonts w:hint="eastAsia" w:ascii="宋体" w:hAnsi="宋体" w:eastAsia="宋体" w:cs="宋体"/>
                <w:bCs/>
                <w:color w:val="000000"/>
                <w:sz w:val="24"/>
                <w:szCs w:val="24"/>
                <w:highlight w:val="none"/>
              </w:rPr>
              <w:t>。</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其他应公布的信息：无</w:t>
            </w:r>
          </w:p>
        </w:tc>
      </w:tr>
      <w:tr>
        <w:tblPrEx>
          <w:tblCellMar>
            <w:top w:w="0" w:type="dxa"/>
            <w:left w:w="108" w:type="dxa"/>
            <w:bottom w:w="0" w:type="dxa"/>
            <w:right w:w="108" w:type="dxa"/>
          </w:tblCellMar>
        </w:tblPrEx>
        <w:trPr>
          <w:trHeight w:val="150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51"/>
                <w:rFonts w:cs="宋体" w:asciiTheme="minorEastAsia" w:hAnsiTheme="minorEastAsia" w:eastAsiaTheme="minorEastAsia"/>
                <w:color w:val="000000"/>
                <w:sz w:val="24"/>
              </w:rPr>
              <w:footnoteReference w:id="0"/>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w:t>
            </w:r>
            <w:r>
              <w:rPr>
                <w:rFonts w:hint="eastAsia" w:cs="宋体" w:asciiTheme="minorEastAsia" w:hAnsiTheme="minorEastAsia" w:eastAsiaTheme="minorEastAsia"/>
                <w:color w:val="000000"/>
                <w:sz w:val="24"/>
                <w:lang w:val="en-US" w:eastAsia="zh-CN"/>
              </w:rPr>
              <w:t>审</w:t>
            </w:r>
            <w:r>
              <w:rPr>
                <w:rFonts w:hint="eastAsia" w:cs="宋体" w:asciiTheme="minorEastAsia" w:hAnsiTheme="minorEastAsia" w:eastAsiaTheme="minorEastAsia"/>
                <w:color w:val="000000"/>
                <w:sz w:val="24"/>
              </w:rPr>
              <w:t>小组构成：</w:t>
            </w:r>
            <w:r>
              <w:rPr>
                <w:rFonts w:hint="eastAsia" w:cs="宋体" w:asciiTheme="minorEastAsia" w:hAnsiTheme="minorEastAsia" w:eastAsiaTheme="minorEastAsia"/>
                <w:color w:val="000000"/>
                <w:sz w:val="24"/>
                <w:u w:val="single"/>
                <w:lang w:val="en-US" w:eastAsia="zh-CN"/>
              </w:rPr>
              <w:t>3</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t>评审专家确定方式：在湖南省</w:t>
            </w:r>
            <w:r>
              <w:rPr>
                <w:rFonts w:hint="eastAsia" w:cs="宋体" w:asciiTheme="minorEastAsia" w:hAnsiTheme="minorEastAsia" w:eastAsiaTheme="minorEastAsia"/>
                <w:sz w:val="24"/>
                <w:lang w:val="en-US" w:eastAsia="zh-CN"/>
              </w:rPr>
              <w:t>湘水</w:t>
            </w:r>
            <w:r>
              <w:rPr>
                <w:rFonts w:hint="eastAsia" w:cs="宋体" w:asciiTheme="minorEastAsia" w:hAnsiTheme="minorEastAsia" w:eastAsiaTheme="minorEastAsia"/>
                <w:sz w:val="24"/>
              </w:rPr>
              <w:t>集团有限公司综合评标专家库中随机抽取</w:t>
            </w:r>
            <w:r>
              <w:rPr>
                <w:rFonts w:hint="eastAsia" w:cs="宋体" w:asciiTheme="minorEastAsia" w:hAnsiTheme="minorEastAsia" w:eastAsiaTheme="minorEastAsia"/>
                <w:sz w:val="24"/>
                <w:u w:val="single"/>
                <w:lang w:val="en-US" w:eastAsia="zh-CN"/>
              </w:rPr>
              <w:t>2</w:t>
            </w:r>
            <w:r>
              <w:rPr>
                <w:rFonts w:hint="eastAsia" w:cs="宋体" w:asciiTheme="minorEastAsia" w:hAnsiTheme="minorEastAsia" w:eastAsiaTheme="minorEastAsia"/>
                <w:sz w:val="24"/>
              </w:rPr>
              <w:t>人，业主代表</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rPr>
              <w:t>人。</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个，并标明推荐顺序。</w:t>
            </w:r>
          </w:p>
        </w:tc>
      </w:tr>
      <w:tr>
        <w:tblPrEx>
          <w:tblCellMar>
            <w:top w:w="0" w:type="dxa"/>
            <w:left w:w="108" w:type="dxa"/>
            <w:bottom w:w="0" w:type="dxa"/>
            <w:right w:w="108" w:type="dxa"/>
          </w:tblCellMar>
        </w:tblPrEx>
        <w:trPr>
          <w:trHeight w:val="3368"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谈判轮次及谈判顺序</w:t>
            </w:r>
            <w:r>
              <w:rPr>
                <w:rStyle w:val="51"/>
                <w:rFonts w:cs="宋体" w:asciiTheme="minorEastAsia" w:hAnsiTheme="minorEastAsia" w:eastAsiaTheme="minorEastAsia"/>
                <w:color w:val="000000"/>
                <w:sz w:val="24"/>
              </w:rPr>
              <w:footnoteReference w:id="1"/>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谈判轮次：</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□本项目共进行</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轮谈判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（注：一般不超过3轮）</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谈判小组在首轮谈判前告知被邀请参加谈判的供应商谈判轮次</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本项目不事先确定谈判轮次，谈判小组根据谈判情况确定，并在最后一轮谈判前告知供应商</w:t>
            </w:r>
          </w:p>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谈判顺序：</w:t>
            </w:r>
            <w:r>
              <w:rPr>
                <w:rFonts w:hint="eastAsia" w:cs="宋体" w:asciiTheme="minorEastAsia" w:hAnsiTheme="minorEastAsia" w:eastAsiaTheme="minorEastAsia"/>
                <w:color w:val="000000"/>
                <w:sz w:val="24"/>
                <w:u w:val="single"/>
                <w:lang w:eastAsia="zh-CN"/>
              </w:rPr>
              <w:t>随机</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684"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选择谈判供应商</w:t>
            </w:r>
            <w:r>
              <w:rPr>
                <w:rStyle w:val="51"/>
                <w:rFonts w:cs="宋体" w:asciiTheme="minorEastAsia" w:hAnsiTheme="minorEastAsia" w:eastAsiaTheme="minorEastAsia"/>
                <w:color w:val="000000"/>
                <w:sz w:val="24"/>
              </w:rPr>
              <w:footnoteReference w:id="2"/>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预定参加谈判的供应商数量：</w:t>
            </w:r>
            <w:r>
              <w:rPr>
                <w:rFonts w:hint="eastAsia" w:cs="宋体" w:asciiTheme="minorEastAsia" w:hAnsiTheme="minorEastAsia" w:eastAsiaTheme="minorEastAsia"/>
                <w:color w:val="000000"/>
                <w:sz w:val="24"/>
                <w:u w:val="single"/>
                <w:lang w:val="en-US" w:eastAsia="zh-CN"/>
              </w:rPr>
              <w:t>2家或以上</w:t>
            </w:r>
            <w:r>
              <w:rPr>
                <w:rFonts w:hint="eastAsia" w:cs="宋体" w:asciiTheme="minorEastAsia" w:hAnsiTheme="minorEastAsia" w:eastAsiaTheme="minorEastAsia"/>
                <w:color w:val="000000"/>
                <w:sz w:val="24"/>
                <w:u w:val="single"/>
              </w:rPr>
              <w:t xml:space="preserve">               </w:t>
            </w:r>
          </w:p>
          <w:p>
            <w:pPr>
              <w:spacing w:line="288" w:lineRule="auto"/>
              <w:rPr>
                <w:rFonts w:ascii="宋体" w:hAnsi="宋体" w:cs="宋体"/>
                <w:color w:val="auto"/>
                <w:sz w:val="24"/>
                <w:u w:val="none"/>
              </w:rPr>
            </w:pPr>
            <w:r>
              <w:rPr>
                <w:rFonts w:hint="eastAsia" w:cs="宋体" w:asciiTheme="minorEastAsia" w:hAnsiTheme="minorEastAsia" w:eastAsiaTheme="minorEastAsia"/>
                <w:color w:val="000000"/>
                <w:sz w:val="24"/>
              </w:rPr>
              <w:t>选择方法：</w:t>
            </w:r>
            <w:r>
              <w:rPr>
                <w:rFonts w:hint="eastAsia" w:ascii="宋体" w:hAnsi="宋体" w:cs="宋体"/>
                <w:color w:val="auto"/>
                <w:sz w:val="24"/>
                <w:u w:val="none"/>
                <w:lang w:eastAsia="zh-CN"/>
              </w:rPr>
              <w:t>通过</w:t>
            </w:r>
            <w:r>
              <w:rPr>
                <w:rFonts w:hint="eastAsia" w:ascii="宋体" w:hAnsi="宋体" w:cs="宋体"/>
                <w:color w:val="auto"/>
                <w:sz w:val="24"/>
                <w:u w:val="none"/>
              </w:rPr>
              <w:t>中国</w:t>
            </w:r>
            <w:r>
              <w:rPr>
                <w:rFonts w:hint="eastAsia" w:ascii="宋体" w:hAnsi="宋体" w:cs="宋体"/>
                <w:color w:val="auto"/>
                <w:sz w:val="24"/>
                <w:u w:val="none"/>
                <w:lang w:eastAsia="zh-CN"/>
              </w:rPr>
              <w:t>采购响应</w:t>
            </w:r>
            <w:r>
              <w:rPr>
                <w:rFonts w:hint="eastAsia" w:ascii="宋体" w:hAnsi="宋体" w:cs="宋体"/>
                <w:color w:val="auto"/>
                <w:sz w:val="24"/>
                <w:u w:val="none"/>
              </w:rPr>
              <w:t>公共服务平台：（</w:t>
            </w:r>
            <w:r>
              <w:rPr>
                <w:color w:val="auto"/>
                <w:u w:val="none"/>
              </w:rPr>
              <w:fldChar w:fldCharType="begin"/>
            </w:r>
            <w:r>
              <w:rPr>
                <w:color w:val="auto"/>
                <w:u w:val="none"/>
              </w:rPr>
              <w:instrText xml:space="preserve"> HYPERLINK "http://www.chinabidding.com.cn" </w:instrText>
            </w:r>
            <w:r>
              <w:rPr>
                <w:color w:val="auto"/>
                <w:u w:val="none"/>
              </w:rPr>
              <w:fldChar w:fldCharType="separate"/>
            </w:r>
            <w:r>
              <w:rPr>
                <w:rFonts w:hint="eastAsia" w:ascii="宋体" w:hAnsi="宋体" w:cs="宋体"/>
                <w:color w:val="auto"/>
                <w:sz w:val="24"/>
                <w:u w:val="none"/>
              </w:rPr>
              <w:t>www.cebpubservice.com</w:t>
            </w:r>
            <w:r>
              <w:rPr>
                <w:rFonts w:hint="eastAsia" w:ascii="宋体" w:hAnsi="宋体" w:cs="宋体"/>
                <w:color w:val="auto"/>
                <w:sz w:val="24"/>
                <w:u w:val="none"/>
              </w:rPr>
              <w:fldChar w:fldCharType="end"/>
            </w:r>
            <w:r>
              <w:rPr>
                <w:rFonts w:hint="eastAsia" w:ascii="宋体" w:hAnsi="宋体" w:cs="宋体"/>
                <w:color w:val="auto"/>
                <w:sz w:val="24"/>
                <w:u w:val="none"/>
              </w:rPr>
              <w:t>）、</w:t>
            </w:r>
          </w:p>
          <w:p>
            <w:pPr>
              <w:spacing w:line="288" w:lineRule="auto"/>
              <w:rPr>
                <w:rFonts w:hint="eastAsia" w:ascii="宋体" w:hAnsi="宋体" w:cs="宋体"/>
                <w:color w:val="auto"/>
                <w:sz w:val="24"/>
                <w:u w:val="none"/>
              </w:rPr>
            </w:pPr>
            <w:r>
              <w:rPr>
                <w:rFonts w:hint="eastAsia" w:ascii="宋体" w:hAnsi="宋体" w:cs="宋体"/>
                <w:color w:val="auto"/>
                <w:sz w:val="24"/>
                <w:u w:val="none"/>
              </w:rPr>
              <w:t>湖南省湘水集团有限公司：（http://www.hnsxsjt.com）、</w:t>
            </w:r>
          </w:p>
          <w:p>
            <w:pPr>
              <w:spacing w:line="288" w:lineRule="auto"/>
              <w:jc w:val="left"/>
              <w:rPr>
                <w:rFonts w:hint="eastAsia" w:cs="宋体" w:asciiTheme="minorEastAsia" w:hAnsiTheme="minorEastAsia" w:eastAsiaTheme="minorEastAsia"/>
                <w:color w:val="000000"/>
                <w:kern w:val="2"/>
                <w:sz w:val="24"/>
                <w:szCs w:val="24"/>
                <w:lang w:val="en-US" w:eastAsia="zh-CN" w:bidi="ar-SA"/>
              </w:rPr>
            </w:pPr>
            <w:r>
              <w:rPr>
                <w:rFonts w:hint="eastAsia" w:ascii="宋体" w:hAnsi="宋体" w:cs="宋体"/>
                <w:color w:val="auto"/>
                <w:sz w:val="24"/>
                <w:u w:val="none"/>
              </w:rPr>
              <w:t>湖南省港务集团公司网站：（http://www.hnsgwjt.com/）</w:t>
            </w:r>
            <w:r>
              <w:rPr>
                <w:rFonts w:hint="eastAsia" w:ascii="宋体" w:hAnsi="宋体" w:cs="宋体"/>
                <w:color w:val="auto"/>
                <w:sz w:val="24"/>
                <w:u w:val="none"/>
                <w:lang w:eastAsia="zh-CN"/>
              </w:rPr>
              <w:t>发布竞争性谈判信息的方式邀请供应商参与谈判</w:t>
            </w:r>
            <w:r>
              <w:rPr>
                <w:rFonts w:hint="eastAsia" w:ascii="宋体" w:hAnsi="宋体" w:cs="宋体"/>
                <w:color w:val="auto"/>
                <w:sz w:val="24"/>
                <w:u w:val="none"/>
              </w:rPr>
              <w:t xml:space="preserve">。    </w:t>
            </w:r>
            <w:r>
              <w:rPr>
                <w:rFonts w:hint="eastAsia" w:ascii="宋体" w:hAnsi="宋体" w:cs="宋体"/>
                <w:color w:val="auto"/>
                <w:sz w:val="24"/>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112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是否允许未准时参加某一轮次谈判的供应商参加后续谈判采购活动</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□允许</w:t>
            </w:r>
          </w:p>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不允许</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w:t>
            </w:r>
            <w:r>
              <w:rPr>
                <w:rFonts w:hint="eastAsia" w:ascii="宋体" w:hAnsi="宋体" w:cs="宋体"/>
                <w:sz w:val="24"/>
                <w:lang w:eastAsia="zh-CN"/>
              </w:rPr>
              <w:t>采购响应</w:t>
            </w:r>
            <w:r>
              <w:rPr>
                <w:rFonts w:hint="eastAsia" w:ascii="宋体" w:hAnsi="宋体" w:cs="宋体"/>
                <w:sz w:val="24"/>
              </w:rPr>
              <w:t>公共服务平台（http：//www.cebpubservice.com；湖南省湘水集团有限公司网站（http：//www.hnsxsjt.com）；</w:t>
            </w:r>
            <w:r>
              <w:rPr>
                <w:rFonts w:hint="eastAsia" w:ascii="宋体" w:hAnsi="宋体"/>
                <w:sz w:val="24"/>
              </w:rPr>
              <w:t>湖南省港务集团公司网站（http://www.hnsgwjt.com/）</w:t>
            </w: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3</w:t>
            </w:r>
            <w:r>
              <w:rPr>
                <w:rFonts w:hint="eastAsia" w:cs="宋体" w:asciiTheme="minorEastAsia" w:hAnsiTheme="minorEastAsia" w:eastAsiaTheme="minorEastAsia"/>
                <w:color w:val="000000"/>
                <w:sz w:val="24"/>
                <w:u w:val="single"/>
              </w:rPr>
              <w:t xml:space="preserve">个工作日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其他应公示的内容：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08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88" w:lineRule="auto"/>
              <w:ind w:firstLine="0" w:firstLineChars="0"/>
              <w:jc w:val="both"/>
              <w:rPr>
                <w:rFonts w:hint="eastAsia" w:ascii="宋体" w:hAnsi="宋体" w:cs="宋体"/>
                <w:sz w:val="24"/>
                <w:szCs w:val="24"/>
              </w:rPr>
            </w:pPr>
            <w:r>
              <w:rPr>
                <w:rFonts w:hint="eastAsia" w:ascii="宋体" w:hAnsi="宋体" w:eastAsia="宋体" w:cs="宋体"/>
                <w:sz w:val="24"/>
                <w:szCs w:val="24"/>
              </w:rPr>
              <w:t>履约担保的形式：</w:t>
            </w:r>
            <w:r>
              <w:rPr>
                <w:rFonts w:hint="eastAsia" w:ascii="宋体" w:hAnsi="宋体" w:eastAsia="宋体" w:cs="宋体"/>
                <w:b w:val="0"/>
                <w:bCs w:val="0"/>
                <w:sz w:val="24"/>
                <w:szCs w:val="24"/>
              </w:rPr>
              <w:t>采用</w:t>
            </w:r>
            <w:r>
              <w:rPr>
                <w:rFonts w:hint="eastAsia" w:ascii="宋体" w:hAnsi="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现金 </w:t>
            </w:r>
            <w:r>
              <w:rPr>
                <w:rFonts w:hint="eastAsia" w:ascii="宋体" w:hAnsi="宋体" w:cs="宋体"/>
                <w:sz w:val="24"/>
                <w:szCs w:val="24"/>
                <w:u w:val="single"/>
              </w:rPr>
              <w:t xml:space="preserve"> </w:t>
            </w:r>
            <w:r>
              <w:rPr>
                <w:rFonts w:hint="eastAsia" w:ascii="宋体" w:hAnsi="宋体" w:eastAsia="宋体" w:cs="宋体"/>
                <w:sz w:val="24"/>
                <w:szCs w:val="24"/>
              </w:rPr>
              <w:t>形式。</w:t>
            </w:r>
          </w:p>
          <w:p>
            <w:pPr>
              <w:adjustRightInd/>
              <w:snapToGrid/>
              <w:spacing w:line="288" w:lineRule="auto"/>
              <w:jc w:val="both"/>
              <w:rPr>
                <w:rFonts w:cs="宋体" w:asciiTheme="minorEastAsia" w:hAnsiTheme="minorEastAsia" w:eastAsiaTheme="minorEastAsia"/>
                <w:color w:val="000000"/>
                <w:sz w:val="24"/>
              </w:rPr>
            </w:pPr>
            <w:r>
              <w:rPr>
                <w:rFonts w:hint="eastAsia" w:ascii="宋体" w:hAnsi="宋体" w:eastAsia="宋体" w:cs="宋体"/>
                <w:sz w:val="24"/>
                <w:szCs w:val="24"/>
              </w:rPr>
              <w:t>履约担保的金额：担保金额为</w:t>
            </w:r>
            <w:r>
              <w:rPr>
                <w:rFonts w:hint="eastAsia" w:ascii="宋体" w:hAnsi="宋体" w:eastAsia="宋体" w:cs="宋体"/>
                <w:sz w:val="24"/>
                <w:szCs w:val="24"/>
                <w:u w:val="none"/>
              </w:rPr>
              <w:t>合同</w:t>
            </w:r>
            <w:r>
              <w:rPr>
                <w:rFonts w:hint="eastAsia" w:ascii="宋体" w:hAnsi="宋体" w:eastAsia="宋体" w:cs="宋体"/>
                <w:sz w:val="24"/>
                <w:szCs w:val="24"/>
              </w:rPr>
              <w:t>总价的</w:t>
            </w:r>
            <w:r>
              <w:rPr>
                <w:rFonts w:hint="eastAsia" w:ascii="宋体" w:hAnsi="宋体" w:cs="宋体"/>
                <w:sz w:val="24"/>
                <w:szCs w:val="24"/>
                <w:u w:val="none"/>
              </w:rPr>
              <w:t xml:space="preserve">10 </w:t>
            </w: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76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岳阳水上绿色航运环保有限责任公司综合管理部</w:t>
            </w:r>
          </w:p>
          <w:p>
            <w:pPr>
              <w:autoSpaceDE/>
              <w:spacing w:line="288" w:lineRule="auto"/>
              <w:jc w:val="both"/>
              <w:rPr>
                <w:rFonts w:hint="eastAsia" w:cs="宋体" w:asciiTheme="minorEastAsia" w:hAnsiTheme="minorEastAsia" w:eastAsiaTheme="minorEastAsia"/>
                <w:color w:val="000000"/>
                <w:sz w:val="24"/>
                <w:lang w:val="en-US"/>
              </w:rPr>
            </w:pPr>
            <w:r>
              <w:rPr>
                <w:rFonts w:hint="eastAsia" w:cs="宋体" w:asciiTheme="minorEastAsia" w:hAnsiTheme="minorEastAsia" w:eastAsiaTheme="minorEastAsia"/>
                <w:color w:val="000000"/>
                <w:sz w:val="24"/>
                <w:lang w:val="en-US" w:eastAsia="zh-CN"/>
              </w:rPr>
              <w:t>联 系 人: 欧阳先生</w:t>
            </w:r>
          </w:p>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电</w:t>
            </w:r>
            <w:r>
              <w:rPr>
                <w:rFonts w:hint="eastAsia" w:cs="宋体" w:asciiTheme="minorEastAsia" w:hAnsiTheme="minorEastAsia" w:eastAsiaTheme="minorEastAsia"/>
                <w:color w:val="000000"/>
                <w:sz w:val="24"/>
                <w:lang w:val="en-US" w:eastAsia="zh-CN"/>
              </w:rPr>
              <w:t xml:space="preserve">    </w:t>
            </w:r>
            <w:r>
              <w:rPr>
                <w:rFonts w:hint="eastAsia" w:cs="宋体" w:asciiTheme="minorEastAsia" w:hAnsiTheme="minorEastAsia" w:eastAsiaTheme="minorEastAsia"/>
                <w:color w:val="000000"/>
                <w:sz w:val="24"/>
              </w:rPr>
              <w:t>话：</w:t>
            </w:r>
            <w:r>
              <w:rPr>
                <w:rFonts w:hint="eastAsia" w:cs="宋体" w:asciiTheme="minorEastAsia" w:hAnsiTheme="minorEastAsia" w:eastAsiaTheme="minorEastAsia"/>
                <w:color w:val="000000"/>
                <w:sz w:val="24"/>
                <w:lang w:eastAsia="zh-CN"/>
              </w:rPr>
              <w:t>1</w:t>
            </w:r>
            <w:r>
              <w:rPr>
                <w:rFonts w:hint="eastAsia" w:cs="宋体" w:asciiTheme="minorEastAsia" w:hAnsiTheme="minorEastAsia" w:eastAsiaTheme="minorEastAsia"/>
                <w:color w:val="000000"/>
                <w:sz w:val="24"/>
                <w:lang w:val="en-US" w:eastAsia="zh-CN"/>
              </w:rPr>
              <w:t>3762002905</w:t>
            </w:r>
          </w:p>
        </w:tc>
      </w:tr>
    </w:tbl>
    <w:p>
      <w:pPr>
        <w:pStyle w:val="31"/>
        <w:spacing w:line="240" w:lineRule="auto"/>
        <w:ind w:left="0" w:firstLine="0"/>
        <w:rPr>
          <w:sz w:val="24"/>
          <w:szCs w:val="24"/>
        </w:rPr>
      </w:pPr>
    </w:p>
    <w:p>
      <w:pPr>
        <w:pStyle w:val="17"/>
        <w:rPr>
          <w:rFonts w:hint="eastAsia" w:ascii="华文中宋" w:hAnsi="华文中宋" w:eastAsia="华文中宋" w:cs="仿宋"/>
          <w:b/>
          <w:bCs/>
          <w:sz w:val="30"/>
          <w:szCs w:val="30"/>
        </w:rPr>
      </w:pPr>
    </w:p>
    <w:p>
      <w:pPr>
        <w:pStyle w:val="52"/>
        <w:rPr>
          <w:rFonts w:hint="eastAsia"/>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left"/>
        <w:rPr>
          <w:rFonts w:hint="eastAsia" w:ascii="华文中宋" w:hAnsi="华文中宋" w:eastAsia="华文中宋" w:cs="仿宋"/>
          <w:b/>
          <w:bCs/>
          <w:sz w:val="30"/>
          <w:szCs w:val="30"/>
        </w:rPr>
      </w:pPr>
      <w:r>
        <w:rPr>
          <w:rFonts w:hint="eastAsia" w:ascii="华文中宋" w:hAnsi="华文中宋" w:eastAsia="华文中宋" w:cs="仿宋"/>
          <w:b/>
          <w:bCs/>
          <w:sz w:val="30"/>
          <w:szCs w:val="30"/>
        </w:rPr>
        <w:br w:type="page"/>
      </w: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第二节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5"/>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9"/>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9"/>
        <w:spacing w:line="312" w:lineRule="auto"/>
        <w:ind w:firstLine="453" w:firstLineChars="189"/>
        <w:rPr>
          <w:rFonts w:hAnsi="宋体" w:eastAsia="宋体" w:cs="仿宋"/>
          <w:sz w:val="24"/>
          <w:szCs w:val="24"/>
        </w:rPr>
      </w:pPr>
      <w:r>
        <w:rPr>
          <w:rFonts w:hint="eastAsia" w:hAnsi="宋体" w:eastAsia="宋体" w:cs="仿宋"/>
          <w:sz w:val="24"/>
          <w:szCs w:val="24"/>
        </w:rPr>
        <w:t>竞争性谈判采购，是指按照规定程序通过与符合资格要求的供应商谈判确定成交供应商的采购方式。</w:t>
      </w:r>
    </w:p>
    <w:p>
      <w:pPr>
        <w:pStyle w:val="69"/>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9"/>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ind w:firstLine="453" w:firstLineChars="189"/>
        <w:rPr>
          <w:rFonts w:hAnsi="宋体" w:cs="仿宋"/>
          <w:sz w:val="24"/>
        </w:rPr>
      </w:pPr>
      <w:r>
        <w:rPr>
          <w:rFonts w:hint="eastAsia" w:ascii="宋体" w:hAnsi="宋体" w:cs="仿宋"/>
          <w:sz w:val="24"/>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w:t>
      </w:r>
      <w:r>
        <w:rPr>
          <w:rFonts w:hint="eastAsia" w:ascii="宋体" w:hAnsi="宋体" w:cs="仿宋"/>
          <w:sz w:val="24"/>
          <w:lang w:val="en-US" w:eastAsia="zh-CN"/>
        </w:rPr>
        <w:t>邀请</w:t>
      </w:r>
      <w:r>
        <w:rPr>
          <w:rFonts w:hint="eastAsia" w:ascii="宋体" w:hAnsi="宋体" w:cs="仿宋"/>
          <w:sz w:val="24"/>
        </w:rPr>
        <w:t>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1.8采购预备会</w:t>
      </w:r>
      <w:r>
        <w:rPr>
          <w:rFonts w:hint="eastAsia" w:ascii="宋体" w:hAnsi="宋体" w:cs="仿宋"/>
          <w:b/>
          <w:bCs/>
          <w:sz w:val="24"/>
          <w:lang w:eastAsia="zh-CN"/>
        </w:rPr>
        <w:t>（</w:t>
      </w:r>
      <w:r>
        <w:rPr>
          <w:rFonts w:hint="eastAsia" w:ascii="宋体" w:hAnsi="宋体" w:cs="仿宋"/>
          <w:b/>
          <w:bCs/>
          <w:sz w:val="24"/>
          <w:lang w:val="en-US" w:eastAsia="zh-CN"/>
        </w:rPr>
        <w:t>本项目不召开</w:t>
      </w:r>
      <w:r>
        <w:rPr>
          <w:rFonts w:hint="eastAsia" w:ascii="宋体" w:hAnsi="宋体" w:cs="仿宋"/>
          <w:b/>
          <w:bCs/>
          <w:sz w:val="24"/>
          <w:lang w:eastAsia="zh-CN"/>
        </w:rPr>
        <w:t>）</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(1)竞争性谈判公告: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(4)报价表;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(5)资格审查资料;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(6)响应方案;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竞争性谈判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供应商应提供供应商须知前附表3.5(1)-3.5(2)中规定的资格审查资料，以证明其满足第一章“竞争性谈判公告”对供应商的各项资格要求。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4.2.2除供应商须知前附表另有规定外，供应商所提交的响应文件不予退还。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865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813"/>
        <w:gridCol w:w="2112"/>
        <w:gridCol w:w="178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68"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813"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211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78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78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附件2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2880" w:firstLineChars="1200"/>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0"/>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3" w:name="_Toc22174"/>
      <w:bookmarkStart w:id="14" w:name="_Toc18296"/>
      <w:bookmarkStart w:id="15" w:name="_Toc17882"/>
      <w:bookmarkStart w:id="16" w:name="_Toc4355"/>
      <w:r>
        <w:rPr>
          <w:rFonts w:hint="eastAsia" w:ascii="黑体" w:hAnsi="黑体" w:eastAsia="黑体" w:cs="仿宋"/>
          <w:bCs/>
          <w:sz w:val="36"/>
          <w:szCs w:val="36"/>
        </w:rPr>
        <w:t>第三章 评审办法</w:t>
      </w:r>
      <w:bookmarkEnd w:id="13"/>
      <w:bookmarkEnd w:id="14"/>
      <w:bookmarkEnd w:id="15"/>
      <w:bookmarkEnd w:id="16"/>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00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002" w:type="dxa"/>
            <w:vAlign w:val="top"/>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信誉要求</w:t>
            </w:r>
          </w:p>
        </w:tc>
        <w:tc>
          <w:tcPr>
            <w:tcW w:w="5002" w:type="dxa"/>
          </w:tcPr>
          <w:tbl>
            <w:tblPr>
              <w:tblStyle w:val="4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4</w:t>
                  </w:r>
                  <w:r>
                    <w:rPr>
                      <w:rFonts w:hint="eastAsia" w:cs="仿宋" w:asciiTheme="minorEastAsia" w:hAnsiTheme="minorEastAsia" w:eastAsiaTheme="minorEastAsia"/>
                      <w:szCs w:val="21"/>
                    </w:rPr>
                    <w:t>）款规定</w:t>
                  </w:r>
                </w:p>
              </w:tc>
            </w:tr>
          </w:tbl>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5</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其他要求</w:t>
            </w:r>
          </w:p>
        </w:tc>
        <w:tc>
          <w:tcPr>
            <w:tcW w:w="5002"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服务标准</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服务期限</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符合第二章第二节供应商须知正文1.10.1项规定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偏差范围和偏差项数符合第二章第二节供应商须知正文1.10.2项的规定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7"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002" w:type="dxa"/>
          </w:tcPr>
          <w:p>
            <w:pPr>
              <w:widowControl/>
              <w:autoSpaceDE w:val="0"/>
              <w:spacing w:line="400" w:lineRule="exact"/>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asciiTheme="minorEastAsia" w:hAnsiTheme="minorEastAsia" w:eastAsiaTheme="minorEastAsia"/>
                <w:szCs w:val="21"/>
                <w:lang w:val="en-US" w:eastAsia="zh-CN"/>
              </w:rPr>
              <w:t>按最终</w:t>
            </w:r>
            <w:r>
              <w:rPr>
                <w:rFonts w:hint="eastAsia" w:asciiTheme="minorEastAsia" w:hAnsiTheme="minorEastAsia" w:eastAsiaTheme="minorEastAsia"/>
                <w:szCs w:val="21"/>
              </w:rPr>
              <w:t>报价</w:t>
            </w:r>
            <w:r>
              <w:rPr>
                <w:rFonts w:hint="eastAsia" w:cs="仿宋" w:asciiTheme="minorEastAsia" w:hAnsiTheme="minorEastAsia" w:eastAsiaTheme="minorEastAsia"/>
                <w:szCs w:val="21"/>
              </w:rPr>
              <w:t>由低到高的顺序推荐成交候选供应商。</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w:t>
      </w:r>
      <w:r>
        <w:rPr>
          <w:rFonts w:hint="eastAsia" w:ascii="宋体" w:hAnsi="宋体" w:cs="仿宋"/>
          <w:sz w:val="24"/>
          <w:lang w:val="en-US" w:eastAsia="zh-CN"/>
        </w:rPr>
        <w:t>最终</w:t>
      </w:r>
      <w:r>
        <w:rPr>
          <w:rFonts w:hint="eastAsia" w:ascii="宋体" w:hAnsi="宋体" w:cs="仿宋"/>
          <w:sz w:val="24"/>
        </w:rPr>
        <w:t>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评审小组经过对供应商的报价进行比较或基于专业经2.2.2</w:t>
      </w:r>
      <w:r>
        <w:rPr>
          <w:rFonts w:hint="eastAsia" w:ascii="宋体" w:hAnsi="宋体" w:eastAsia="宋体" w:cs="仿宋"/>
          <w:sz w:val="24"/>
          <w:szCs w:val="24"/>
          <w:lang w:val="en-US" w:eastAsia="zh-CN"/>
        </w:rPr>
        <w:t>按最终</w:t>
      </w:r>
      <w:r>
        <w:rPr>
          <w:rFonts w:hint="eastAsia" w:ascii="宋体" w:hAnsi="宋体" w:eastAsia="宋体" w:cs="仿宋"/>
          <w:sz w:val="24"/>
          <w:szCs w:val="24"/>
        </w:rPr>
        <w:t>报价由低到高的顺序推荐成交候选供应商。</w:t>
      </w:r>
      <w:r>
        <w:rPr>
          <w:rFonts w:hint="eastAsia" w:ascii="宋体" w:hAnsi="宋体" w:cs="仿宋"/>
          <w:sz w:val="24"/>
        </w:rPr>
        <w:t>评审价格若超过最高限价，其响应文件将被视为无效。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931" w:firstLineChars="388"/>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评审小组对评审价格进行比较后，按照评审价格由低到高的顺序对供应商排序。供应商评审价格相等时，则以</w:t>
      </w:r>
      <w:r>
        <w:rPr>
          <w:rFonts w:hint="eastAsia" w:ascii="宋体" w:hAnsi="宋体" w:cs="仿宋"/>
          <w:sz w:val="24"/>
          <w:lang w:eastAsia="zh-CN"/>
        </w:rPr>
        <w:t>响应</w:t>
      </w:r>
      <w:r>
        <w:rPr>
          <w:rFonts w:hint="eastAsia" w:ascii="宋体" w:hAnsi="宋体" w:cs="仿宋"/>
          <w:sz w:val="24"/>
        </w:rPr>
        <w:t>报价低的</w:t>
      </w:r>
      <w:r>
        <w:rPr>
          <w:rFonts w:hint="eastAsia" w:ascii="宋体" w:hAnsi="宋体" w:cs="仿宋"/>
          <w:sz w:val="24"/>
          <w:lang w:eastAsia="zh-CN"/>
        </w:rPr>
        <w:t>响应</w:t>
      </w:r>
      <w:r>
        <w:rPr>
          <w:rFonts w:hint="eastAsia" w:ascii="宋体" w:hAnsi="宋体" w:cs="仿宋"/>
          <w:sz w:val="24"/>
        </w:rPr>
        <w:t>人优先，若评审价相同且报价也相同时，以技术优的</w:t>
      </w:r>
      <w:r>
        <w:rPr>
          <w:rFonts w:hint="eastAsia" w:ascii="宋体" w:hAnsi="宋体" w:cs="仿宋"/>
          <w:sz w:val="24"/>
          <w:lang w:eastAsia="zh-CN"/>
        </w:rPr>
        <w:t>响应</w:t>
      </w:r>
      <w:r>
        <w:rPr>
          <w:rFonts w:hint="eastAsia" w:ascii="宋体" w:hAnsi="宋体" w:cs="仿宋"/>
          <w:sz w:val="24"/>
        </w:rPr>
        <w:t>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bookmarkStart w:id="17" w:name="_Toc20280"/>
      <w:bookmarkStart w:id="18" w:name="_Toc22370"/>
      <w:bookmarkStart w:id="19" w:name="_Toc12914"/>
      <w:bookmarkStart w:id="20" w:name="_Toc15449"/>
    </w:p>
    <w:p>
      <w:pPr>
        <w:rPr>
          <w:rFonts w:hint="eastAsia"/>
          <w:b/>
          <w:bCs/>
          <w:sz w:val="36"/>
          <w:szCs w:val="28"/>
        </w:rPr>
      </w:pPr>
      <w:r>
        <w:rPr>
          <w:rFonts w:hint="eastAsia"/>
          <w:b/>
          <w:bCs/>
          <w:sz w:val="36"/>
          <w:szCs w:val="28"/>
        </w:rPr>
        <w:br w:type="page"/>
      </w:r>
    </w:p>
    <w:p>
      <w:pPr>
        <w:pStyle w:val="4"/>
        <w:keepNext w:val="0"/>
        <w:keepLines w:val="0"/>
        <w:widowControl w:val="0"/>
        <w:adjustRightInd w:val="0"/>
        <w:snapToGrid w:val="0"/>
        <w:spacing w:after="0" w:line="490" w:lineRule="exact"/>
        <w:ind w:left="0" w:right="0" w:hanging="11"/>
        <w:jc w:val="center"/>
        <w:rPr>
          <w:b/>
          <w:bCs/>
          <w:sz w:val="36"/>
          <w:szCs w:val="28"/>
        </w:rPr>
      </w:pPr>
      <w:bookmarkStart w:id="21" w:name="_Toc13212"/>
      <w:bookmarkStart w:id="22" w:name="_Toc15095"/>
      <w:r>
        <w:rPr>
          <w:rFonts w:hint="eastAsia"/>
          <w:b/>
          <w:bCs/>
          <w:sz w:val="36"/>
          <w:szCs w:val="28"/>
        </w:rPr>
        <w:t>第四章  合同条款及格式</w:t>
      </w:r>
      <w:bookmarkEnd w:id="17"/>
      <w:bookmarkEnd w:id="18"/>
      <w:bookmarkEnd w:id="19"/>
      <w:bookmarkEnd w:id="20"/>
      <w:bookmarkEnd w:id="21"/>
      <w:bookmarkEnd w:id="22"/>
    </w:p>
    <w:p>
      <w:pPr>
        <w:pStyle w:val="5"/>
        <w:keepNext w:val="0"/>
        <w:keepLines w:val="0"/>
        <w:spacing w:after="0" w:line="312" w:lineRule="auto"/>
        <w:ind w:left="16" w:right="57" w:hanging="18" w:hangingChars="5"/>
        <w:jc w:val="center"/>
        <w:rPr>
          <w:kern w:val="44"/>
          <w:szCs w:val="32"/>
        </w:rPr>
      </w:pPr>
      <w:r>
        <w:rPr>
          <w:kern w:val="44"/>
          <w:szCs w:val="32"/>
        </w:rPr>
        <w:t>第一节 通用合同条款</w:t>
      </w:r>
    </w:p>
    <w:p>
      <w:pPr>
        <w:pStyle w:val="8"/>
        <w:spacing w:after="0" w:line="500" w:lineRule="exact"/>
        <w:ind w:right="51" w:firstLine="560" w:firstLineChars="200"/>
        <w:rPr>
          <w:color w:val="auto"/>
        </w:rPr>
      </w:pPr>
      <w:r>
        <w:rPr>
          <w:color w:val="auto"/>
        </w:rPr>
        <w:t>1</w:t>
      </w:r>
      <w:r>
        <w:rPr>
          <w:rFonts w:hint="eastAsia"/>
          <w:color w:val="auto"/>
        </w:rPr>
        <w:t xml:space="preserve">. </w:t>
      </w:r>
      <w:r>
        <w:rPr>
          <w:color w:val="auto"/>
        </w:rPr>
        <w:t>定义与解释</w:t>
      </w:r>
    </w:p>
    <w:p>
      <w:pPr>
        <w:pStyle w:val="9"/>
        <w:tabs>
          <w:tab w:val="left" w:pos="1440"/>
        </w:tabs>
        <w:spacing w:after="0" w:line="500" w:lineRule="exact"/>
        <w:ind w:left="0" w:right="51" w:firstLine="560" w:firstLineChars="200"/>
        <w:rPr>
          <w:color w:val="auto"/>
        </w:rPr>
      </w:pPr>
      <w:bookmarkStart w:id="23" w:name="_Toc493143918"/>
      <w:r>
        <w:rPr>
          <w:color w:val="auto"/>
        </w:rPr>
        <w:t>1.1 定义</w:t>
      </w:r>
      <w:bookmarkEnd w:id="23"/>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下列词句或用语，除根据上下文另有其意义外，一般应具有如下含义：</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1.1.1 项目:发包人委托洗舱作业业务服务人提供洗舱作业服务的对象。</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1.1.2 服务:洗舱作业业务服务人根据洗舱作业服务合同所承担的工作，包括正常的服务、附加的服务、额外的服务，亦称洗舱作业服务。</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1.1.3发包人:委托洗舱作业业务服务人提供洗舱作业业务服务的法人或其合法继承人或其合法受让人。</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1.1.4洗舱作业业务服务人:具有法人资格和相应资质并与发包人签订了合同协议书承担洗舱作业业务服务的法人或其合法继承人或其受让人（经发包人同意），如为联合体，则包括联合体所有成员，根据上下文的内容，也指由其派驻到现场履行洗舱作业业务服务的机构。</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1.1.5 一方:发包人或洗舱作业业务服务人。</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双方:发包人和洗舱作业业务服务人。</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第三方:本合同双方以外的任何中国境内外的自然人、法人或其他经济组织。</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1.1.6洗舱作业业务服务合同:发包人和洗舱作业业务服务人双方签署的，与本项目相关的合同协议书及附件、附录等一切文件，还包括</w:t>
      </w:r>
      <w:r>
        <w:rPr>
          <w:rFonts w:hint="eastAsia" w:ascii="宋体" w:hAnsi="宋体"/>
          <w:color w:val="auto"/>
          <w:sz w:val="24"/>
          <w:szCs w:val="24"/>
          <w:lang w:eastAsia="zh-CN"/>
        </w:rPr>
        <w:t>采购</w:t>
      </w:r>
      <w:r>
        <w:rPr>
          <w:rFonts w:hint="eastAsia" w:ascii="宋体" w:hAnsi="宋体" w:eastAsia="宋体"/>
          <w:color w:val="auto"/>
          <w:sz w:val="24"/>
          <w:szCs w:val="24"/>
        </w:rPr>
        <w:t>文件、</w:t>
      </w:r>
      <w:r>
        <w:rPr>
          <w:rFonts w:hint="eastAsia" w:ascii="宋体" w:hAnsi="宋体"/>
          <w:color w:val="auto"/>
          <w:sz w:val="24"/>
          <w:szCs w:val="24"/>
          <w:lang w:eastAsia="zh-CN"/>
        </w:rPr>
        <w:t>响应</w:t>
      </w:r>
      <w:r>
        <w:rPr>
          <w:rFonts w:hint="eastAsia" w:ascii="宋体" w:hAnsi="宋体" w:eastAsia="宋体"/>
          <w:color w:val="auto"/>
          <w:sz w:val="24"/>
          <w:szCs w:val="24"/>
        </w:rPr>
        <w:t>文件中的相关内容及双方签认的补充或修正文件。</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1.1.7 附件:与本合同的订立、履行有关的，经双方认可的，对本合同约定的内容进行细化、补充、修改、变更的文件、图纸、音像制品等资料。</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1.1.8 法律法规:由中国有关部门制定的法律、行政法规、地方性法规、规章及其他规范性文件以及经全国人民代表大会常务委员会批准的中国缔结、参加的国际条公约的有关规定。</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1.1.9 书面形式:指任何手写、打字、印刷或电子文档等用文字表达的方式。</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1.1.10 日: 即日历日。</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1.1.11月:根据公历从某一个月份中的任何一日开始至下一个月份相应日期的前一日截止的时间段。</w:t>
      </w:r>
    </w:p>
    <w:p>
      <w:pPr>
        <w:adjustRightInd w:val="0"/>
        <w:snapToGrid w:val="0"/>
        <w:spacing w:after="0" w:line="500" w:lineRule="exact"/>
        <w:ind w:firstLine="480" w:firstLineChars="200"/>
        <w:jc w:val="both"/>
        <w:rPr>
          <w:rFonts w:hint="eastAsia" w:ascii="宋体" w:hAnsi="宋体" w:eastAsia="宋体"/>
          <w:color w:val="auto"/>
          <w:sz w:val="24"/>
          <w:szCs w:val="24"/>
        </w:rPr>
      </w:pPr>
      <w:bookmarkStart w:id="24" w:name="_Toc493143919"/>
      <w:r>
        <w:rPr>
          <w:rFonts w:hint="eastAsia" w:ascii="宋体" w:hAnsi="宋体" w:eastAsia="宋体"/>
          <w:color w:val="auto"/>
          <w:sz w:val="24"/>
          <w:szCs w:val="24"/>
        </w:rPr>
        <w:t>1.2 解释</w:t>
      </w:r>
      <w:bookmarkEnd w:id="24"/>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1.2.1洗舱作业业务服务合同中的标题只是为了方便查阅，不应作为洗舱作业业务服务合同本身的内容予以理解，也不应将其用于对洗舱作业业务服务合同进行解释。</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1.2.2为了简练文字，洗舱作业业务服务合同中有些词句或用语可能会有多种含义，阅读时应视上下文的实际需要而定义。</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1.2.3组成洗舱作业业务服务合同的各个文件应该认为是一个整体，彼此相互解释，相互补充，如出现相互矛盾的情况，</w:t>
      </w:r>
      <w:bookmarkStart w:id="25" w:name="_Toc493143920"/>
      <w:r>
        <w:rPr>
          <w:rFonts w:hint="eastAsia" w:ascii="宋体" w:hAnsi="宋体" w:eastAsia="宋体"/>
          <w:color w:val="auto"/>
          <w:sz w:val="24"/>
          <w:szCs w:val="24"/>
        </w:rPr>
        <w:t>应按时间顺序以最新文件为准。</w:t>
      </w:r>
    </w:p>
    <w:p>
      <w:pPr>
        <w:pStyle w:val="8"/>
        <w:spacing w:after="0" w:line="500" w:lineRule="exact"/>
        <w:ind w:left="11" w:right="51" w:firstLine="560" w:firstLineChars="200"/>
        <w:rPr>
          <w:color w:val="auto"/>
        </w:rPr>
      </w:pPr>
      <w:r>
        <w:rPr>
          <w:color w:val="auto"/>
        </w:rPr>
        <w:t>2</w:t>
      </w:r>
      <w:r>
        <w:rPr>
          <w:rFonts w:hint="eastAsia"/>
          <w:color w:val="auto"/>
        </w:rPr>
        <w:t>. 洗舱作业业务服务</w:t>
      </w:r>
      <w:r>
        <w:rPr>
          <w:color w:val="auto"/>
        </w:rPr>
        <w:t>人的义务</w:t>
      </w:r>
      <w:bookmarkEnd w:id="25"/>
    </w:p>
    <w:p>
      <w:pPr>
        <w:pStyle w:val="8"/>
        <w:spacing w:after="0" w:line="500" w:lineRule="exact"/>
        <w:ind w:left="11" w:right="51" w:firstLine="560" w:firstLineChars="200"/>
        <w:rPr>
          <w:color w:val="auto"/>
        </w:rPr>
      </w:pPr>
      <w:bookmarkStart w:id="26" w:name="_Toc493143921"/>
      <w:r>
        <w:rPr>
          <w:color w:val="auto"/>
        </w:rPr>
        <w:t>2.1</w:t>
      </w:r>
      <w:r>
        <w:rPr>
          <w:rFonts w:hint="eastAsia"/>
          <w:color w:val="auto"/>
        </w:rPr>
        <w:t>洗舱作业业务服务</w:t>
      </w:r>
      <w:r>
        <w:rPr>
          <w:color w:val="auto"/>
        </w:rPr>
        <w:t>的范围、目标、内容</w:t>
      </w:r>
      <w:bookmarkEnd w:id="26"/>
    </w:p>
    <w:p>
      <w:pPr>
        <w:adjustRightInd w:val="0"/>
        <w:snapToGrid w:val="0"/>
        <w:spacing w:after="0" w:line="500" w:lineRule="exact"/>
        <w:ind w:firstLine="480" w:firstLineChars="200"/>
        <w:jc w:val="both"/>
        <w:rPr>
          <w:rFonts w:hint="eastAsia" w:ascii="宋体" w:hAnsi="宋体" w:eastAsia="宋体"/>
          <w:color w:val="auto"/>
          <w:sz w:val="24"/>
          <w:szCs w:val="24"/>
        </w:rPr>
      </w:pPr>
      <w:bookmarkStart w:id="27" w:name="_Toc493143922"/>
      <w:r>
        <w:rPr>
          <w:rFonts w:hint="eastAsia" w:ascii="宋体" w:hAnsi="宋体" w:eastAsia="宋体"/>
          <w:color w:val="auto"/>
          <w:sz w:val="24"/>
          <w:szCs w:val="24"/>
        </w:rPr>
        <w:t>2.1.1服务范围</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（1）洗舱作业业务服务的工程范围：在合同专用条款中约定。</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（2）洗舱作业业务服务的工作范围：洗舱作业业务服务人应当按照合同要求和发包人的授权范围进行下述洗舱作业业务服务：</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i.正常洗舱作业业务服务的范围：指在合同约定的期限内的洗舱作业业务服务范围和洗舱作业业务服务范围内的洗舱作业业务服务工作。</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ii.附加洗舱作业业务服务的范围：为完成正常洗舱作业业务服务工作所必须进行的相关洗舱作业业务服务工作。</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iii.额外洗舱作业业务服务的范围：是指洗舱作业业务服务范围（包括正常洗舱作业业务服务和附加洗舱作业业务服务）以外的不影响洗舱作业业务服务内容执行但与洗舱作业业务服务内容紧密相关的并经发包人同意增加的洗舱作业业务服务工作。</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2.1.2洗舱作业业务服务的目标</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在合同专用条款中约定。</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2.1.3洗舱作业业务服务的内容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在合同专用条款中约定。</w:t>
      </w:r>
    </w:p>
    <w:p>
      <w:pPr>
        <w:pStyle w:val="8"/>
        <w:spacing w:after="0" w:line="500" w:lineRule="exact"/>
        <w:ind w:left="11" w:right="51" w:firstLine="560" w:firstLineChars="200"/>
        <w:rPr>
          <w:color w:val="auto"/>
        </w:rPr>
      </w:pPr>
      <w:r>
        <w:rPr>
          <w:color w:val="auto"/>
        </w:rPr>
        <w:t>2.2</w:t>
      </w:r>
      <w:r>
        <w:rPr>
          <w:rFonts w:hint="eastAsia"/>
          <w:color w:val="auto"/>
        </w:rPr>
        <w:t>洗舱作业业务服务</w:t>
      </w:r>
      <w:r>
        <w:rPr>
          <w:color w:val="auto"/>
        </w:rPr>
        <w:t>的依据</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2.2.1适用的法律、法规、规章；</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2.2.2国家和行业有关标准、规范、规程；</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2.2.3洗舱作业业务服务合同（包括招</w:t>
      </w:r>
      <w:r>
        <w:rPr>
          <w:rFonts w:hint="eastAsia" w:ascii="宋体" w:hAnsi="宋体"/>
          <w:color w:val="auto"/>
          <w:sz w:val="24"/>
          <w:szCs w:val="24"/>
          <w:lang w:eastAsia="zh-CN"/>
        </w:rPr>
        <w:t>响应</w:t>
      </w:r>
      <w:r>
        <w:rPr>
          <w:rFonts w:hint="eastAsia" w:ascii="宋体" w:hAnsi="宋体" w:eastAsia="宋体"/>
          <w:color w:val="auto"/>
          <w:sz w:val="24"/>
          <w:szCs w:val="24"/>
        </w:rPr>
        <w:t>相关文件及附录）；</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2.2.4洗舱作业业务服务实施过程中有关的函件；</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2.2.5 补充规定。</w:t>
      </w:r>
    </w:p>
    <w:bookmarkEnd w:id="27"/>
    <w:p>
      <w:pPr>
        <w:pStyle w:val="8"/>
        <w:spacing w:after="0" w:line="500" w:lineRule="exact"/>
        <w:ind w:left="11" w:right="51" w:firstLine="560" w:firstLineChars="200"/>
        <w:rPr>
          <w:color w:val="auto"/>
        </w:rPr>
      </w:pPr>
      <w:bookmarkStart w:id="28" w:name="_Toc493143923"/>
      <w:r>
        <w:rPr>
          <w:color w:val="auto"/>
        </w:rPr>
        <w:t>2.3</w:t>
      </w:r>
      <w:r>
        <w:rPr>
          <w:rFonts w:hint="eastAsia"/>
          <w:color w:val="auto"/>
        </w:rPr>
        <w:t xml:space="preserve"> 洗舱作业业务服务</w:t>
      </w:r>
      <w:r>
        <w:rPr>
          <w:color w:val="auto"/>
        </w:rPr>
        <w:t>人</w:t>
      </w:r>
      <w:bookmarkEnd w:id="28"/>
      <w:r>
        <w:rPr>
          <w:color w:val="auto"/>
        </w:rPr>
        <w:t>的一般义务</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2.3.1应按照洗舱作业业务服务合同及相关法律、法规的要求，严格、严密、科学、公正地完成洗舱作业业务服务工作。</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2.3.2应妥善保护发包人提供的相关文件与资料，未经发包人同意不得复制给任何第三者。</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2.3.3应对自己及其劳务工的生命财产全权负责，并避免对发包人及相关第三者的生命财产造成损坏。</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2.3.4应对接受发包人的指令做出必要的调整、变更。</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2.3.5 未经发包人同意，不得将服务工作的部分或全部工作发包给第三者。</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2.3.6 应对所有现场作业的完备性、稳定性和安全性负责。其各项工作应按正式颁布的国家标准及部颁行业标准进行。</w:t>
      </w:r>
    </w:p>
    <w:p>
      <w:pPr>
        <w:pStyle w:val="8"/>
        <w:spacing w:after="0" w:line="500" w:lineRule="exact"/>
        <w:ind w:left="11" w:right="51" w:firstLine="560" w:firstLineChars="200"/>
        <w:rPr>
          <w:color w:val="auto"/>
        </w:rPr>
      </w:pPr>
      <w:bookmarkStart w:id="29" w:name="_Toc493143924"/>
      <w:r>
        <w:rPr>
          <w:color w:val="auto"/>
        </w:rPr>
        <w:t xml:space="preserve">2.4 </w:t>
      </w:r>
      <w:r>
        <w:rPr>
          <w:rFonts w:hint="eastAsia"/>
          <w:color w:val="auto"/>
        </w:rPr>
        <w:t>洗舱作业业务服务</w:t>
      </w:r>
      <w:r>
        <w:rPr>
          <w:color w:val="auto"/>
        </w:rPr>
        <w:t>人的人员</w:t>
      </w:r>
      <w:bookmarkEnd w:id="29"/>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2.4.1</w:t>
      </w:r>
      <w:r>
        <w:rPr>
          <w:rFonts w:hint="eastAsia" w:ascii="宋体" w:hAnsi="宋体" w:eastAsia="宋体" w:cs="宋体"/>
          <w:color w:val="auto"/>
          <w:sz w:val="24"/>
          <w:szCs w:val="24"/>
        </w:rPr>
        <w:t>洗舱</w:t>
      </w:r>
      <w:r>
        <w:rPr>
          <w:rFonts w:hint="eastAsia" w:eastAsia="宋体"/>
          <w:color w:val="auto"/>
          <w:sz w:val="24"/>
          <w:szCs w:val="24"/>
        </w:rPr>
        <w:t>作业业务</w:t>
      </w:r>
      <w:r>
        <w:rPr>
          <w:rFonts w:hint="eastAsia"/>
          <w:color w:val="auto"/>
          <w:sz w:val="24"/>
          <w:szCs w:val="24"/>
        </w:rPr>
        <w:t>服务</w:t>
      </w:r>
      <w:r>
        <w:rPr>
          <w:rFonts w:hint="eastAsia" w:ascii="宋体" w:hAnsi="宋体" w:eastAsia="宋体"/>
          <w:color w:val="auto"/>
          <w:sz w:val="24"/>
          <w:szCs w:val="24"/>
        </w:rPr>
        <w:t>人应按合同约定指派管理负责人，并负责组织合同的实施。</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2.4.2</w:t>
      </w:r>
      <w:r>
        <w:rPr>
          <w:rFonts w:hint="eastAsia" w:ascii="宋体" w:hAnsi="宋体" w:eastAsia="宋体" w:cs="宋体"/>
          <w:color w:val="auto"/>
          <w:sz w:val="24"/>
          <w:szCs w:val="24"/>
        </w:rPr>
        <w:t>洗舱</w:t>
      </w:r>
      <w:r>
        <w:rPr>
          <w:rFonts w:hint="eastAsia" w:eastAsia="宋体"/>
          <w:color w:val="auto"/>
          <w:sz w:val="24"/>
          <w:szCs w:val="24"/>
        </w:rPr>
        <w:t>作业业务</w:t>
      </w:r>
      <w:r>
        <w:rPr>
          <w:rFonts w:hint="eastAsia"/>
          <w:color w:val="auto"/>
          <w:sz w:val="24"/>
          <w:szCs w:val="24"/>
        </w:rPr>
        <w:t>服务</w:t>
      </w:r>
      <w:r>
        <w:rPr>
          <w:rFonts w:hint="eastAsia" w:ascii="宋体" w:hAnsi="宋体" w:eastAsia="宋体"/>
          <w:color w:val="auto"/>
          <w:sz w:val="24"/>
          <w:szCs w:val="24"/>
        </w:rPr>
        <w:t>人派驻到项目服务的其他人员，必须得到发包人的认可。</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2.4.</w:t>
      </w:r>
      <w:r>
        <w:rPr>
          <w:rFonts w:hint="eastAsia" w:ascii="宋体" w:hAnsi="宋体" w:eastAsia="宋体" w:cs="宋体"/>
          <w:color w:val="auto"/>
          <w:sz w:val="24"/>
          <w:szCs w:val="24"/>
        </w:rPr>
        <w:t>洗舱</w:t>
      </w:r>
      <w:r>
        <w:rPr>
          <w:rFonts w:hint="eastAsia" w:eastAsia="宋体"/>
          <w:color w:val="auto"/>
          <w:sz w:val="24"/>
          <w:szCs w:val="24"/>
        </w:rPr>
        <w:t>作业业务</w:t>
      </w:r>
      <w:r>
        <w:rPr>
          <w:rFonts w:hint="eastAsia"/>
          <w:color w:val="auto"/>
          <w:sz w:val="24"/>
          <w:szCs w:val="24"/>
        </w:rPr>
        <w:t>服务</w:t>
      </w:r>
      <w:r>
        <w:rPr>
          <w:rFonts w:hint="eastAsia" w:ascii="宋体" w:hAnsi="宋体" w:eastAsia="宋体"/>
          <w:color w:val="auto"/>
          <w:sz w:val="24"/>
          <w:szCs w:val="24"/>
        </w:rPr>
        <w:t>人因工作安排或其它原因，需要更换项目的管理人员时，应事先得到发包人的同意。发包人有权同意或拒绝。</w:t>
      </w:r>
    </w:p>
    <w:p>
      <w:pPr>
        <w:pStyle w:val="8"/>
        <w:spacing w:after="0" w:line="500" w:lineRule="exact"/>
        <w:ind w:left="11" w:right="51" w:firstLine="560" w:firstLineChars="200"/>
        <w:rPr>
          <w:color w:val="auto"/>
        </w:rPr>
      </w:pPr>
      <w:bookmarkStart w:id="30" w:name="_Toc493143927"/>
      <w:r>
        <w:rPr>
          <w:color w:val="auto"/>
        </w:rPr>
        <w:t>3</w:t>
      </w:r>
      <w:r>
        <w:rPr>
          <w:rFonts w:hint="eastAsia"/>
          <w:color w:val="auto"/>
        </w:rPr>
        <w:t xml:space="preserve">. </w:t>
      </w:r>
      <w:r>
        <w:rPr>
          <w:color w:val="auto"/>
        </w:rPr>
        <w:t>发包人的一般义务</w:t>
      </w:r>
      <w:bookmarkEnd w:id="30"/>
    </w:p>
    <w:p>
      <w:pPr>
        <w:adjustRightInd w:val="0"/>
        <w:snapToGrid w:val="0"/>
        <w:spacing w:after="0" w:line="500" w:lineRule="exact"/>
        <w:ind w:firstLine="480" w:firstLineChars="200"/>
        <w:jc w:val="both"/>
        <w:rPr>
          <w:rFonts w:hint="eastAsia" w:ascii="宋体" w:hAnsi="宋体" w:eastAsia="宋体"/>
          <w:color w:val="auto"/>
          <w:sz w:val="24"/>
          <w:szCs w:val="24"/>
        </w:rPr>
      </w:pPr>
      <w:bookmarkStart w:id="31" w:name="_Toc493143930"/>
      <w:r>
        <w:rPr>
          <w:rFonts w:hint="eastAsia" w:ascii="宋体" w:hAnsi="宋体" w:eastAsia="宋体"/>
          <w:color w:val="auto"/>
          <w:sz w:val="24"/>
          <w:szCs w:val="24"/>
        </w:rPr>
        <w:t>3.</w:t>
      </w:r>
      <w:bookmarkEnd w:id="31"/>
      <w:r>
        <w:rPr>
          <w:rFonts w:hint="eastAsia" w:ascii="宋体" w:hAnsi="宋体" w:eastAsia="宋体"/>
          <w:color w:val="auto"/>
          <w:sz w:val="24"/>
          <w:szCs w:val="24"/>
        </w:rPr>
        <w:t>1应按合同约定为</w:t>
      </w:r>
      <w:r>
        <w:rPr>
          <w:rFonts w:hint="eastAsia" w:ascii="宋体" w:hAnsi="宋体" w:eastAsia="宋体" w:cs="宋体"/>
          <w:color w:val="auto"/>
          <w:sz w:val="24"/>
          <w:szCs w:val="24"/>
        </w:rPr>
        <w:t>洗舱</w:t>
      </w:r>
      <w:r>
        <w:rPr>
          <w:rFonts w:hint="eastAsia" w:eastAsia="宋体"/>
          <w:color w:val="auto"/>
          <w:sz w:val="24"/>
          <w:szCs w:val="24"/>
        </w:rPr>
        <w:t>作业业务</w:t>
      </w:r>
      <w:r>
        <w:rPr>
          <w:rFonts w:hint="eastAsia"/>
          <w:color w:val="auto"/>
          <w:sz w:val="24"/>
          <w:szCs w:val="24"/>
        </w:rPr>
        <w:t>服务</w:t>
      </w:r>
      <w:r>
        <w:rPr>
          <w:rFonts w:hint="eastAsia" w:ascii="宋体" w:hAnsi="宋体" w:eastAsia="宋体"/>
          <w:color w:val="auto"/>
          <w:sz w:val="24"/>
          <w:szCs w:val="24"/>
        </w:rPr>
        <w:t>人及时提供其履行合同所必须的有关文件和资料。</w:t>
      </w:r>
    </w:p>
    <w:p>
      <w:pPr>
        <w:adjustRightInd w:val="0"/>
        <w:snapToGrid w:val="0"/>
        <w:spacing w:after="0" w:line="500" w:lineRule="exact"/>
        <w:ind w:firstLine="480" w:firstLineChars="200"/>
        <w:jc w:val="both"/>
        <w:rPr>
          <w:rFonts w:hint="eastAsia" w:ascii="宋体" w:hAnsi="宋体" w:eastAsia="宋体"/>
          <w:color w:val="auto"/>
          <w:sz w:val="24"/>
          <w:szCs w:val="24"/>
        </w:rPr>
      </w:pPr>
      <w:bookmarkStart w:id="32" w:name="_Toc493143931"/>
      <w:r>
        <w:rPr>
          <w:rFonts w:hint="eastAsia" w:ascii="宋体" w:hAnsi="宋体" w:eastAsia="宋体"/>
          <w:color w:val="auto"/>
          <w:sz w:val="24"/>
          <w:szCs w:val="24"/>
        </w:rPr>
        <w:t>3.</w:t>
      </w:r>
      <w:bookmarkEnd w:id="32"/>
      <w:r>
        <w:rPr>
          <w:rFonts w:hint="eastAsia" w:ascii="宋体" w:hAnsi="宋体" w:eastAsia="宋体"/>
          <w:color w:val="auto"/>
          <w:sz w:val="24"/>
          <w:szCs w:val="24"/>
        </w:rPr>
        <w:t>2应指定专人负责相关</w:t>
      </w:r>
      <w:r>
        <w:rPr>
          <w:rFonts w:hint="eastAsia" w:ascii="宋体" w:hAnsi="宋体" w:eastAsia="宋体" w:cs="宋体"/>
          <w:color w:val="auto"/>
          <w:sz w:val="24"/>
          <w:szCs w:val="24"/>
        </w:rPr>
        <w:t>洗舱</w:t>
      </w:r>
      <w:r>
        <w:rPr>
          <w:rFonts w:hint="eastAsia" w:eastAsia="宋体"/>
          <w:color w:val="auto"/>
          <w:sz w:val="24"/>
          <w:szCs w:val="24"/>
        </w:rPr>
        <w:t>作业业务</w:t>
      </w:r>
      <w:r>
        <w:rPr>
          <w:rFonts w:hint="eastAsia"/>
          <w:color w:val="auto"/>
          <w:sz w:val="24"/>
          <w:szCs w:val="24"/>
        </w:rPr>
        <w:t>服务</w:t>
      </w:r>
      <w:r>
        <w:rPr>
          <w:rFonts w:hint="eastAsia" w:ascii="宋体" w:hAnsi="宋体" w:eastAsia="宋体"/>
          <w:color w:val="auto"/>
          <w:sz w:val="24"/>
          <w:szCs w:val="24"/>
        </w:rPr>
        <w:t>管理工作，就有关发包人的关于洗舱作业业务服务的调整、变更的决定及时以书面指令形式发至洗舱作业业务服务人，有必要时签订相关补充协议、合同。负责人更换必须及时通知洗舱作业业务服务人。</w:t>
      </w:r>
    </w:p>
    <w:p>
      <w:pPr>
        <w:adjustRightInd w:val="0"/>
        <w:snapToGrid w:val="0"/>
        <w:spacing w:after="0" w:line="500" w:lineRule="exact"/>
        <w:ind w:firstLine="480" w:firstLineChars="200"/>
        <w:jc w:val="both"/>
        <w:rPr>
          <w:rFonts w:hint="eastAsia" w:ascii="宋体" w:hAnsi="宋体" w:eastAsia="宋体"/>
          <w:color w:val="auto"/>
          <w:sz w:val="24"/>
          <w:szCs w:val="24"/>
        </w:rPr>
      </w:pPr>
      <w:bookmarkStart w:id="33" w:name="_Toc493143932"/>
      <w:r>
        <w:rPr>
          <w:rFonts w:hint="eastAsia" w:ascii="宋体" w:hAnsi="宋体" w:eastAsia="宋体"/>
          <w:color w:val="auto"/>
          <w:sz w:val="24"/>
          <w:szCs w:val="24"/>
        </w:rPr>
        <w:t>3.</w:t>
      </w:r>
      <w:bookmarkEnd w:id="33"/>
      <w:r>
        <w:rPr>
          <w:rFonts w:hint="eastAsia" w:ascii="宋体" w:hAnsi="宋体" w:eastAsia="宋体"/>
          <w:color w:val="auto"/>
          <w:sz w:val="24"/>
          <w:szCs w:val="24"/>
        </w:rPr>
        <w:t>3按合同约定为洗舱作业业务服务人做好必要的联络协调工作，方便洗舱作业业务服务人开展洗舱作业业务服务工作。</w:t>
      </w:r>
    </w:p>
    <w:p>
      <w:pPr>
        <w:adjustRightInd w:val="0"/>
        <w:snapToGrid w:val="0"/>
        <w:spacing w:after="0" w:line="500" w:lineRule="exact"/>
        <w:ind w:firstLine="480" w:firstLineChars="200"/>
        <w:jc w:val="both"/>
        <w:rPr>
          <w:rFonts w:hint="eastAsia" w:ascii="宋体" w:hAnsi="宋体" w:eastAsia="宋体"/>
          <w:color w:val="auto"/>
          <w:sz w:val="24"/>
          <w:szCs w:val="24"/>
        </w:rPr>
      </w:pPr>
      <w:bookmarkStart w:id="34" w:name="_Toc493143935"/>
      <w:r>
        <w:rPr>
          <w:rFonts w:hint="eastAsia" w:ascii="宋体" w:hAnsi="宋体" w:eastAsia="宋体"/>
          <w:color w:val="auto"/>
          <w:sz w:val="24"/>
          <w:szCs w:val="24"/>
        </w:rPr>
        <w:t>3.4应按合同规定向洗舱作业业务服务人书面提交并要求答复的重大问题，做出书面决定。</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3.5应按合同约定及时支付洗舱作业业务服务的费用。</w:t>
      </w:r>
    </w:p>
    <w:p>
      <w:pPr>
        <w:pStyle w:val="7"/>
        <w:spacing w:after="0" w:line="500" w:lineRule="exact"/>
        <w:ind w:firstLine="562" w:firstLineChars="200"/>
        <w:rPr>
          <w:color w:val="auto"/>
        </w:rPr>
      </w:pPr>
      <w:r>
        <w:rPr>
          <w:color w:val="auto"/>
        </w:rPr>
        <w:t>4</w:t>
      </w:r>
      <w:r>
        <w:rPr>
          <w:rFonts w:hint="eastAsia"/>
          <w:color w:val="auto"/>
        </w:rPr>
        <w:t xml:space="preserve">. </w:t>
      </w:r>
      <w:r>
        <w:rPr>
          <w:color w:val="auto"/>
        </w:rPr>
        <w:t>责任和保障</w:t>
      </w:r>
      <w:bookmarkEnd w:id="34"/>
    </w:p>
    <w:p>
      <w:pPr>
        <w:pStyle w:val="8"/>
        <w:spacing w:after="0" w:line="500" w:lineRule="exact"/>
        <w:ind w:firstLine="560" w:firstLineChars="200"/>
        <w:rPr>
          <w:color w:val="auto"/>
        </w:rPr>
      </w:pPr>
      <w:r>
        <w:rPr>
          <w:color w:val="auto"/>
        </w:rPr>
        <w:t>4.1</w:t>
      </w:r>
      <w:r>
        <w:rPr>
          <w:rFonts w:hint="eastAsia"/>
          <w:color w:val="auto"/>
        </w:rPr>
        <w:t>洗舱作业业务服务</w:t>
      </w:r>
      <w:r>
        <w:rPr>
          <w:color w:val="auto"/>
        </w:rPr>
        <w:t>人的违约及赔偿责任</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4.1.1 洗舱作业业务服务人违反洗舱作业业务服务合同的规定，将洗舱作业业务服务的任何部分违法转让或非法分包（</w:t>
      </w:r>
      <w:r>
        <w:rPr>
          <w:rFonts w:hint="eastAsia" w:ascii="宋体" w:hAnsi="宋体"/>
          <w:color w:val="auto"/>
          <w:sz w:val="24"/>
          <w:szCs w:val="24"/>
          <w:lang w:eastAsia="zh-CN"/>
        </w:rPr>
        <w:t>采购</w:t>
      </w:r>
      <w:r>
        <w:rPr>
          <w:rFonts w:hint="eastAsia" w:ascii="宋体" w:hAnsi="宋体" w:eastAsia="宋体"/>
          <w:color w:val="auto"/>
          <w:sz w:val="24"/>
          <w:szCs w:val="24"/>
        </w:rPr>
        <w:t>文件中允许的气体检测部分专业分包除外）；</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4.1.2 洗舱作业业务服务人未能按照</w:t>
      </w:r>
      <w:r>
        <w:rPr>
          <w:rFonts w:hint="eastAsia" w:ascii="宋体" w:hAnsi="宋体"/>
          <w:color w:val="auto"/>
          <w:sz w:val="24"/>
          <w:szCs w:val="24"/>
          <w:lang w:eastAsia="zh-CN"/>
        </w:rPr>
        <w:t>响应</w:t>
      </w:r>
      <w:r>
        <w:rPr>
          <w:rFonts w:hint="eastAsia" w:ascii="宋体" w:hAnsi="宋体" w:eastAsia="宋体"/>
          <w:color w:val="auto"/>
          <w:sz w:val="24"/>
          <w:szCs w:val="24"/>
        </w:rPr>
        <w:t>文件的承诺配备满足洗舱作业业务服务要求的人员或设备；</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4.1.3 洗舱作业业务服务人不履行职责，造成质量、安全事故或向相关人索贿、谋取私利，或与相关人串通损害发包人利益，给发包人造成损失；</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4.1.4洗舱作业业务服务人拒绝或未能遵守发包人的指示，或未能按合同进度计划及时完成合同约定的工作，造成工期延误；</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4.1.5 洗舱作业业务服务人未按</w:t>
      </w:r>
      <w:r>
        <w:rPr>
          <w:rFonts w:hint="eastAsia" w:ascii="宋体" w:hAnsi="宋体"/>
          <w:color w:val="auto"/>
          <w:sz w:val="24"/>
          <w:szCs w:val="24"/>
          <w:lang w:eastAsia="zh-CN"/>
        </w:rPr>
        <w:t>响应</w:t>
      </w:r>
      <w:r>
        <w:rPr>
          <w:rFonts w:hint="eastAsia" w:ascii="宋体" w:hAnsi="宋体" w:eastAsia="宋体"/>
          <w:color w:val="auto"/>
          <w:sz w:val="24"/>
          <w:szCs w:val="24"/>
        </w:rPr>
        <w:t>文件中承诺的服务人员履行合同，擅自缺岗或变更；</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4.1.6 尽管洗舱作业业务服务人已按承诺派遣了各类洗舱作业业务服务人员，但若这些人员仍不能满足合同和质量要求时，发包人有权要求洗舱作业业务服务人继续增派或雇用这类人员，洗舱作业业务服务人应立即执行，由此增加的费用和由洗舱作业业务服务人承担。</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4.1.7 尽管洗舱作业业务服务人己经提供了合同附件要求的仪器设备，但若这些仪器设备仍不能满足洗舱作业业务服务要求时，发包人有权要求洗舱作业业务服务人增加或更换仪器设备，洗舱作业业务服务人应及时增加或更换仪器设备由此增加的费用和(或)工期延误由洗舱作业业务服务人承担。发包人有权在应付给洗舱作业业务服务人的费用中扣除新购仪器设备的费用以满足洗舱作业业务服务要求。</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4.1.8 若因服务人员不负责任、失职读职，使给服务对象造成质量安全事故并造成一定经济损失或被上级通报批评的，洗舱作业业务服务人向发包人支付违约金及赔偿金，同时发包人将上报有关部门追究相应责任人的责任。</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4.1.9 在合同履行期间，如洗舱作业业务服务人提供虚假成果，洗舱作业业务服务人应更换主要负责人，并向发包人支付违约金，并应重新完成相关服务工作。因虚假服务造成发包人损失的，依法追究相关责任和赔偿。</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4.1.10 对执行发包人的工作指令不力，工作责任心不强、职业道德差而造成严重影响的服务人员，发包人有权作出调整或更换，洗舱作业业务服务人必须服从，洗舱作业业务服务人应向发包人支付违约金。</w:t>
      </w:r>
    </w:p>
    <w:p>
      <w:pPr>
        <w:pStyle w:val="8"/>
        <w:spacing w:after="0" w:line="500" w:lineRule="exact"/>
        <w:ind w:left="11" w:right="51" w:firstLine="560" w:firstLineChars="200"/>
        <w:rPr>
          <w:color w:val="auto"/>
        </w:rPr>
      </w:pPr>
      <w:r>
        <w:rPr>
          <w:color w:val="auto"/>
        </w:rPr>
        <w:t>4.2发包人的违约及赔偿责任</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发包人违反洗舱作业业务服务合同规定的应当及时予以改正，并造成洗舱作业业务服务人的经济损失，应向洗舱作业业务服务人赔偿。</w:t>
      </w:r>
    </w:p>
    <w:p>
      <w:pPr>
        <w:pStyle w:val="8"/>
        <w:spacing w:after="0" w:line="500" w:lineRule="exact"/>
        <w:ind w:left="11" w:right="51" w:firstLine="560" w:firstLineChars="200"/>
        <w:rPr>
          <w:color w:val="auto"/>
        </w:rPr>
      </w:pPr>
      <w:r>
        <w:rPr>
          <w:color w:val="auto"/>
        </w:rPr>
        <w:t>4</w:t>
      </w:r>
      <w:r>
        <w:rPr>
          <w:rFonts w:hint="eastAsia"/>
          <w:color w:val="auto"/>
        </w:rPr>
        <w:t>.</w:t>
      </w:r>
      <w:r>
        <w:rPr>
          <w:color w:val="auto"/>
        </w:rPr>
        <w:t>3赔偿责任的期限</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发包人或洗舱作业业务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洗舱作业业务服务人均有权对上述索赔不予受理。</w:t>
      </w:r>
    </w:p>
    <w:p>
      <w:pPr>
        <w:pStyle w:val="8"/>
        <w:spacing w:after="0" w:line="500" w:lineRule="exact"/>
        <w:ind w:left="11" w:right="51" w:firstLine="560" w:firstLineChars="200"/>
        <w:rPr>
          <w:color w:val="auto"/>
        </w:rPr>
      </w:pPr>
      <w:r>
        <w:rPr>
          <w:color w:val="auto"/>
        </w:rPr>
        <w:t>4</w:t>
      </w:r>
      <w:bookmarkStart w:id="35" w:name="_Toc493143939"/>
      <w:r>
        <w:rPr>
          <w:rFonts w:hint="eastAsia"/>
          <w:color w:val="auto"/>
        </w:rPr>
        <w:t>.</w:t>
      </w:r>
      <w:r>
        <w:rPr>
          <w:color w:val="auto"/>
        </w:rPr>
        <w:t>4赔偿的限额</w:t>
      </w:r>
      <w:bookmarkEnd w:id="35"/>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除非发包人、洗舱作业业务服务人相互或给相关第三方造成重大损失需提交司法或仲裁外，违约处罚或责任赔偿累计一般不超过合同额的10%。</w:t>
      </w:r>
    </w:p>
    <w:p>
      <w:pPr>
        <w:pStyle w:val="8"/>
        <w:spacing w:after="0" w:line="500" w:lineRule="exact"/>
        <w:ind w:left="0" w:right="51" w:firstLine="560" w:firstLineChars="200"/>
        <w:rPr>
          <w:color w:val="auto"/>
        </w:rPr>
      </w:pPr>
      <w:bookmarkStart w:id="36" w:name="_Toc493143940"/>
      <w:r>
        <w:rPr>
          <w:color w:val="auto"/>
        </w:rPr>
        <w:t>4.5保障</w:t>
      </w:r>
      <w:bookmarkEnd w:id="36"/>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4.5.1在洗舱作业业务服务人不违反有关法律、法规的前提下，发包人应保障洗舱作业业务服务人免受因履行本洗舱作业业务服务合同而引起的外界索赔或干扰。</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4.5.2洗舱作业业务服务人在签订洗舱作业业务服务合同协议前应按照发包人认可的形式向发包人递交履约保函或履约保证金。如果洗舱作业业务服务人无正当理由全部或部分不履行本洗舱作业业务服务合同时，发包人有权根据具体情况没收全部或部分履约保证金。</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4.5.3在合同结束后，发包人向洗舱作业业务服务人返还履约保证金。</w:t>
      </w:r>
    </w:p>
    <w:p>
      <w:pPr>
        <w:pStyle w:val="8"/>
        <w:spacing w:after="0" w:line="500" w:lineRule="exact"/>
        <w:ind w:left="11" w:right="51" w:firstLine="560" w:firstLineChars="200"/>
        <w:rPr>
          <w:rFonts w:cs="黑体"/>
          <w:color w:val="auto"/>
          <w:szCs w:val="22"/>
        </w:rPr>
      </w:pPr>
      <w:bookmarkStart w:id="37" w:name="_Toc493143941"/>
      <w:r>
        <w:rPr>
          <w:color w:val="auto"/>
        </w:rPr>
        <w:t>4.6</w:t>
      </w:r>
      <w:r>
        <w:rPr>
          <w:rFonts w:cs="黑体"/>
          <w:color w:val="auto"/>
          <w:szCs w:val="22"/>
        </w:rPr>
        <w:t>保险</w:t>
      </w:r>
      <w:bookmarkEnd w:id="37"/>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洗舱作业业务服务人应在洗舱作业业务服务期内、自费办理其作业人员的有关保险，保险时间应随服务时间的延长而顺延，并在出险后自行办理索赔。如果洗舱作业业务服务人不办理上述保险，则应对有关风险及后果自负其责。</w:t>
      </w:r>
    </w:p>
    <w:p>
      <w:pPr>
        <w:pStyle w:val="8"/>
        <w:spacing w:after="0" w:line="500" w:lineRule="exact"/>
        <w:ind w:left="11" w:right="51" w:firstLine="560" w:firstLineChars="200"/>
        <w:rPr>
          <w:color w:val="auto"/>
        </w:rPr>
      </w:pPr>
      <w:r>
        <w:rPr>
          <w:color w:val="auto"/>
        </w:rPr>
        <w:t>5</w:t>
      </w:r>
      <w:r>
        <w:rPr>
          <w:rFonts w:hint="eastAsia"/>
          <w:color w:val="auto"/>
        </w:rPr>
        <w:t>. 洗舱作业业务服务</w:t>
      </w:r>
      <w:r>
        <w:rPr>
          <w:color w:val="auto"/>
        </w:rPr>
        <w:t>合同的生效、终止、暂停与解除</w:t>
      </w:r>
    </w:p>
    <w:p>
      <w:pPr>
        <w:pStyle w:val="8"/>
        <w:spacing w:after="0" w:line="500" w:lineRule="exact"/>
        <w:ind w:left="11" w:right="51" w:firstLine="560" w:firstLineChars="200"/>
        <w:rPr>
          <w:color w:val="auto"/>
        </w:rPr>
      </w:pPr>
      <w:bookmarkStart w:id="38" w:name="_Toc493143943"/>
      <w:r>
        <w:rPr>
          <w:color w:val="auto"/>
        </w:rPr>
        <w:t>5.1</w:t>
      </w:r>
      <w:r>
        <w:rPr>
          <w:rFonts w:hint="eastAsia"/>
          <w:color w:val="auto"/>
        </w:rPr>
        <w:t>洗舱作业业务服务</w:t>
      </w:r>
      <w:r>
        <w:rPr>
          <w:color w:val="auto"/>
        </w:rPr>
        <w:t>合同协议书的生效</w:t>
      </w:r>
      <w:bookmarkEnd w:id="38"/>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洗舱作业业务服务合同协议书生效的时间，以双方签署的协议书上约定的时间为准。</w:t>
      </w:r>
    </w:p>
    <w:p>
      <w:pPr>
        <w:pStyle w:val="8"/>
        <w:spacing w:after="0" w:line="500" w:lineRule="exact"/>
        <w:ind w:left="11" w:right="51" w:firstLine="560" w:firstLineChars="200"/>
        <w:rPr>
          <w:color w:val="auto"/>
        </w:rPr>
      </w:pPr>
      <w:bookmarkStart w:id="39" w:name="_Toc493143944"/>
      <w:r>
        <w:rPr>
          <w:color w:val="auto"/>
        </w:rPr>
        <w:t>5.2</w:t>
      </w:r>
      <w:r>
        <w:rPr>
          <w:rFonts w:hint="eastAsia"/>
          <w:color w:val="auto"/>
        </w:rPr>
        <w:t>洗舱作业业务服务</w:t>
      </w:r>
      <w:r>
        <w:rPr>
          <w:color w:val="auto"/>
        </w:rPr>
        <w:t>的时间和期限</w:t>
      </w:r>
      <w:bookmarkEnd w:id="39"/>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洗舱作业业务服务人必须按照合同条款中规定的时间和有关期限履行和完成洗舱作业业务服务。如果非洗舱作业业务服务人的原因。致使洗舱作业业务服务时向需要延长，双方应通过协商，另行签订补充协议。</w:t>
      </w:r>
    </w:p>
    <w:p>
      <w:pPr>
        <w:pStyle w:val="8"/>
        <w:spacing w:after="0" w:line="500" w:lineRule="exact"/>
        <w:ind w:left="11" w:right="51" w:firstLine="560" w:firstLineChars="200"/>
        <w:rPr>
          <w:color w:val="auto"/>
        </w:rPr>
      </w:pPr>
      <w:bookmarkStart w:id="40" w:name="_Toc493143945"/>
      <w:r>
        <w:rPr>
          <w:color w:val="auto"/>
        </w:rPr>
        <w:t>5.3</w:t>
      </w:r>
      <w:r>
        <w:rPr>
          <w:rFonts w:hint="eastAsia"/>
          <w:color w:val="auto"/>
        </w:rPr>
        <w:t>洗舱作业业务服务</w:t>
      </w:r>
      <w:r>
        <w:rPr>
          <w:color w:val="auto"/>
        </w:rPr>
        <w:t>合同的终止</w:t>
      </w:r>
      <w:bookmarkEnd w:id="40"/>
    </w:p>
    <w:p>
      <w:pPr>
        <w:spacing w:after="0" w:line="500" w:lineRule="exact"/>
        <w:ind w:firstLine="480" w:firstLineChars="200"/>
        <w:jc w:val="both"/>
        <w:rPr>
          <w:rFonts w:hint="eastAsia" w:ascii="宋体" w:hAnsi="宋体" w:eastAsia="宋体" w:cs="Times New Roman"/>
          <w:color w:val="auto"/>
          <w:sz w:val="24"/>
          <w:szCs w:val="24"/>
        </w:rPr>
      </w:pPr>
      <w:r>
        <w:rPr>
          <w:rFonts w:hint="eastAsia" w:ascii="宋体" w:hAnsi="宋体" w:eastAsia="宋体"/>
          <w:color w:val="auto"/>
          <w:sz w:val="24"/>
          <w:szCs w:val="24"/>
        </w:rPr>
        <w:t>洗舱作业业务服务合同终止和失效的时间，按双方签署的协议书上注明的方式确定。洗舱作业业务服务合同失效后，双方均不再受本洗舱作业业务服务合同的约束</w:t>
      </w:r>
      <w:r>
        <w:rPr>
          <w:rFonts w:hint="eastAsia" w:ascii="宋体" w:hAnsi="宋体" w:eastAsia="宋体" w:cs="Times New Roman"/>
          <w:color w:val="auto"/>
          <w:sz w:val="24"/>
          <w:szCs w:val="24"/>
        </w:rPr>
        <w:t>。</w:t>
      </w:r>
    </w:p>
    <w:p>
      <w:pPr>
        <w:pStyle w:val="8"/>
        <w:spacing w:after="0" w:line="500" w:lineRule="exact"/>
        <w:ind w:left="11" w:right="51" w:firstLine="560" w:firstLineChars="200"/>
        <w:rPr>
          <w:rFonts w:hint="eastAsia"/>
          <w:color w:val="auto"/>
        </w:rPr>
      </w:pPr>
      <w:r>
        <w:rPr>
          <w:color w:val="auto"/>
        </w:rPr>
        <w:t xml:space="preserve">5.4 </w:t>
      </w:r>
      <w:r>
        <w:rPr>
          <w:rFonts w:hint="eastAsia"/>
          <w:color w:val="auto"/>
        </w:rPr>
        <w:t>洗舱作业业务服务</w:t>
      </w:r>
      <w:r>
        <w:rPr>
          <w:color w:val="auto"/>
        </w:rPr>
        <w:t>费用</w:t>
      </w:r>
      <w:r>
        <w:rPr>
          <w:rFonts w:hint="eastAsia"/>
          <w:color w:val="auto"/>
        </w:rPr>
        <w:t>的调整</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在签订本洗舱作业业务服务合同后，因物价变动等因素或因国家或地方政府的法律、法规变动而引起洗舱作业业务服务费用的增加，而引起洗舱作业业务服务费用的变化，不予调整。</w:t>
      </w:r>
    </w:p>
    <w:p>
      <w:pPr>
        <w:pStyle w:val="8"/>
        <w:spacing w:after="0" w:line="500" w:lineRule="exact"/>
        <w:ind w:left="11" w:right="51" w:firstLine="560" w:firstLineChars="200"/>
        <w:rPr>
          <w:color w:val="auto"/>
        </w:rPr>
      </w:pPr>
      <w:bookmarkStart w:id="41" w:name="_Toc493143947"/>
      <w:r>
        <w:rPr>
          <w:color w:val="auto"/>
        </w:rPr>
        <w:t xml:space="preserve">5.5 </w:t>
      </w:r>
      <w:r>
        <w:rPr>
          <w:rFonts w:hint="eastAsia"/>
          <w:color w:val="auto"/>
        </w:rPr>
        <w:t>洗舱作业业务服务</w:t>
      </w:r>
      <w:r>
        <w:rPr>
          <w:color w:val="auto"/>
        </w:rPr>
        <w:t>合同的暂停与</w:t>
      </w:r>
      <w:bookmarkEnd w:id="41"/>
      <w:r>
        <w:rPr>
          <w:color w:val="auto"/>
        </w:rPr>
        <w:t>解除</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5.5.1 出现根据本洗舱作业业务服务合同的规定不应由洗舱作业业务服务人负责的情况，且该情况已使洗舱作业业务服务人不能继续履行全部或部分洗舱作业业务服务时，洗舱作业业务服务人应立即书面通知发包人。</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5.5.2因不可抗力致使本洗舱作业业务服务合同不能履行或只能部分履行时，一方应立即书面通知另一方，暂停或解除洗舱作业业务服务合同。双方应对由此而产生的任何损失、损害或延误各负其责。不可抗力是指服务人和发包人在订立合同时不可预见，在履行合同过程中不可避免发生并不能克服的自然灾害和社会性突发事件，如地震、海啸、瘟疫、水灾、骚乱、暴动、战争等。</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5.5.3发包人要求洗舱作业业务服务人全部或部分暂停洗舱作业业务服务或解除本洗舱作业业务服务合同时，必须在7日之前发出书面通知。洗舱作业业务服务人在接到通知后，应立即安排停止全部或该部分洗舱作业业务服务并将相关费用开支减至最小。因此而增加的洗舱作业业务服务工作量应作为洗舱作业业务服务人额外的服务，发包人应及时向洗舱作业业务服务人返还全部或剩余部分的履约保证金。</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5.5.4洗舱作业业务服务人无正当的理由，未根据洗舱作业业务服务合同的规定履行全部或部分洗舱作业业务服务，发包人可书面要求洗舱作业业务服务人予以解释。若洗舱作业业务服务人在28日内未能根据本洗舱作业业务服务合同给予合理的答复，发包人可在进一步发出书面通知14日后，单方面解除本洗舱作业业务服务合同，并视情况没收洗舱作业业务服务人的全部或部分履约保证金。</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5.5.5发包人拖延支付洗舱作业业务服务费用，并已超过规定支付期限后28日，或暂停洗舱作业业务服务己超过6个月时，洗舱作业业务服务人可书面要求发包人予以解释。若发包人在28日内未能根据本洗舱作业业务服务合同给予合理的答复，洗舱作业业务服务人可在进一步发出书面通知14日后，单方面解除本洗舱作业业务服务合同或自行暂停全部或部分洗舱作业业务服务。因此而增加的洗舱作业业务服务工作量应作为洗舱作业业务服务人附加的服务，发包人应及时向洗舱作业业务服务人返还全部或剩余部分的履约保证金。</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5.5.6洗舱作业业务服务合同的解除，不得损害或影响双方根据本洗舱作业业务服务合同应有的义务、责任、权力和利益。</w:t>
      </w:r>
    </w:p>
    <w:p>
      <w:pPr>
        <w:pStyle w:val="8"/>
        <w:spacing w:after="0" w:line="500" w:lineRule="exact"/>
        <w:ind w:left="11" w:right="51" w:firstLine="560" w:firstLineChars="200"/>
        <w:rPr>
          <w:color w:val="auto"/>
        </w:rPr>
      </w:pPr>
      <w:bookmarkStart w:id="42" w:name="_Toc493143949"/>
      <w:r>
        <w:rPr>
          <w:color w:val="auto"/>
        </w:rPr>
        <w:t>6</w:t>
      </w:r>
      <w:r>
        <w:rPr>
          <w:rFonts w:hint="eastAsia"/>
          <w:color w:val="auto"/>
        </w:rPr>
        <w:t>. 洗舱作业业务服务</w:t>
      </w:r>
      <w:r>
        <w:rPr>
          <w:color w:val="auto"/>
        </w:rPr>
        <w:t>的费用与支付</w:t>
      </w:r>
      <w:bookmarkEnd w:id="42"/>
    </w:p>
    <w:p>
      <w:pPr>
        <w:pStyle w:val="8"/>
        <w:spacing w:after="0" w:line="500" w:lineRule="exact"/>
        <w:ind w:left="11" w:right="51" w:firstLine="560" w:firstLineChars="200"/>
        <w:rPr>
          <w:color w:val="auto"/>
        </w:rPr>
      </w:pPr>
      <w:bookmarkStart w:id="43" w:name="_Toc493143950"/>
      <w:r>
        <w:rPr>
          <w:color w:val="auto"/>
        </w:rPr>
        <w:t>6.1</w:t>
      </w:r>
      <w:r>
        <w:rPr>
          <w:rFonts w:hint="eastAsia"/>
          <w:color w:val="auto"/>
        </w:rPr>
        <w:t>洗舱作业业务服务</w:t>
      </w:r>
      <w:r>
        <w:rPr>
          <w:color w:val="auto"/>
        </w:rPr>
        <w:t>费用内容</w:t>
      </w:r>
    </w:p>
    <w:p>
      <w:pPr>
        <w:spacing w:after="0" w:line="500" w:lineRule="exact"/>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洗舱作业业务服务人服务费用应包括如下内容：</w:t>
      </w:r>
    </w:p>
    <w:p>
      <w:pPr>
        <w:spacing w:after="0"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6.1.1人员费用</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6.1.1.1基本工资</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6.1.1.2工资性津贴</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6.1.1.3职工福利费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6.1.1.4劳动保护费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6.1.1.5加班费</w:t>
      </w:r>
    </w:p>
    <w:p>
      <w:pPr>
        <w:adjustRightInd w:val="0"/>
        <w:snapToGrid w:val="0"/>
        <w:spacing w:after="0" w:line="500" w:lineRule="exact"/>
        <w:ind w:firstLine="480" w:firstLineChars="200"/>
        <w:jc w:val="both"/>
        <w:rPr>
          <w:rFonts w:hint="eastAsia"/>
        </w:rPr>
      </w:pPr>
      <w:r>
        <w:rPr>
          <w:rFonts w:hint="eastAsia" w:ascii="宋体" w:hAnsi="宋体" w:eastAsia="宋体"/>
          <w:color w:val="auto"/>
          <w:sz w:val="24"/>
          <w:szCs w:val="24"/>
        </w:rPr>
        <w:t>6.1.1.6工装费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6.1.1.7其它</w:t>
      </w:r>
    </w:p>
    <w:p>
      <w:pPr>
        <w:spacing w:after="0" w:line="500" w:lineRule="exact"/>
        <w:ind w:firstLine="422" w:firstLineChars="200"/>
        <w:rPr>
          <w:rFonts w:ascii="宋体" w:hAnsi="宋体"/>
          <w:b/>
          <w:color w:val="auto"/>
          <w:szCs w:val="24"/>
        </w:rPr>
      </w:pPr>
      <w:r>
        <w:rPr>
          <w:rFonts w:ascii="宋体" w:hAnsi="宋体"/>
          <w:b/>
          <w:color w:val="auto"/>
          <w:szCs w:val="24"/>
        </w:rPr>
        <w:t>6.1.2现场费用</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6.1.2.1住宿费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6.1.2.2办公费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6.1.2.3餐饮费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6.1.2.4差旅交通费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6.1.2.5其它</w:t>
      </w:r>
    </w:p>
    <w:p>
      <w:pPr>
        <w:spacing w:after="0" w:line="500" w:lineRule="exact"/>
        <w:ind w:firstLine="422" w:firstLineChars="200"/>
        <w:rPr>
          <w:rFonts w:ascii="宋体" w:hAnsi="宋体"/>
          <w:b/>
          <w:color w:val="auto"/>
          <w:szCs w:val="24"/>
        </w:rPr>
      </w:pPr>
      <w:r>
        <w:rPr>
          <w:rFonts w:ascii="宋体" w:hAnsi="宋体"/>
          <w:b/>
          <w:color w:val="auto"/>
          <w:szCs w:val="24"/>
        </w:rPr>
        <w:t>6.1.3企业管理费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6.1.3.1工会经费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6.1.3.2职工教育经费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6.1.3.3业务招待费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6.1.3.4财务费用</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6.1.3.5社会保险费用（基本养老、基本医疗、失业、工伤保险）</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6.1.3.6其它</w:t>
      </w:r>
    </w:p>
    <w:bookmarkEnd w:id="43"/>
    <w:p>
      <w:pPr>
        <w:pStyle w:val="8"/>
        <w:spacing w:after="0" w:line="500" w:lineRule="exact"/>
        <w:ind w:left="11" w:right="51" w:firstLine="560" w:firstLineChars="200"/>
        <w:rPr>
          <w:color w:val="auto"/>
        </w:rPr>
      </w:pPr>
      <w:bookmarkStart w:id="44" w:name="_Toc493143951"/>
      <w:r>
        <w:rPr>
          <w:color w:val="auto"/>
        </w:rPr>
        <w:t>6.3支付</w:t>
      </w:r>
      <w:bookmarkEnd w:id="44"/>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6.3.1支付方式与支付内容</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6.3.1发包人采用的支付方式与支付内容在合同专用条款中约定。</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6.3.2履约保证金</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6.3.2.1履约保证金的提交和返还按照</w:t>
      </w:r>
      <w:r>
        <w:rPr>
          <w:rFonts w:hint="eastAsia" w:ascii="宋体" w:hAnsi="宋体"/>
          <w:color w:val="auto"/>
          <w:sz w:val="24"/>
          <w:szCs w:val="24"/>
          <w:lang w:eastAsia="zh-CN"/>
        </w:rPr>
        <w:t>供应商</w:t>
      </w:r>
      <w:r>
        <w:rPr>
          <w:rFonts w:hint="eastAsia" w:ascii="宋体" w:hAnsi="宋体" w:eastAsia="宋体"/>
          <w:color w:val="auto"/>
          <w:sz w:val="24"/>
          <w:szCs w:val="24"/>
        </w:rPr>
        <w:t>须知第7.3条和洗舱作业业务服务合同条款第4.5.2款、第4.5.3款执行。</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6.3.2.2发包人没收洗舱作业业务服务人的全部或部分履约保证金时，不影响洗舱作业业务服务人根据洗舱作业业务服务合同应当得到的其它款项的支付。</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6.3.3违约赔偿金</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6.3.3.1根据洗舱作业业务服务合同条款第4.1款确定的洗舱作业业务服务人对发包人的赔偿，由发包人从对洗舱作业业务服务人的日常支付中扣回。</w:t>
      </w:r>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6.3.3.2根据洗舱作业业务服务合同条款第4.2款确定的发包人对洗舱作业业务服务人的赔偿，应由发包人在日常支付中向洗舱作业业务服务人支付。</w:t>
      </w:r>
    </w:p>
    <w:p>
      <w:pPr>
        <w:pStyle w:val="8"/>
        <w:spacing w:after="0" w:line="500" w:lineRule="exact"/>
        <w:ind w:left="11" w:right="51" w:firstLine="560" w:firstLineChars="200"/>
        <w:rPr>
          <w:color w:val="auto"/>
        </w:rPr>
      </w:pPr>
      <w:bookmarkStart w:id="45" w:name="_Toc493143952"/>
      <w:r>
        <w:rPr>
          <w:color w:val="auto"/>
        </w:rPr>
        <w:t>6.4货币</w:t>
      </w:r>
      <w:bookmarkEnd w:id="45"/>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发包人支付洗舱作业业务服务人履行洗舱作业业务服务的费用，其货币为人民币。</w:t>
      </w:r>
    </w:p>
    <w:p>
      <w:pPr>
        <w:pStyle w:val="8"/>
        <w:spacing w:after="0" w:line="500" w:lineRule="exact"/>
        <w:ind w:firstLine="560" w:firstLineChars="200"/>
        <w:rPr>
          <w:color w:val="auto"/>
        </w:rPr>
      </w:pPr>
      <w:bookmarkStart w:id="46" w:name="_Toc493143953"/>
      <w:r>
        <w:rPr>
          <w:color w:val="auto"/>
        </w:rPr>
        <w:t>7</w:t>
      </w:r>
      <w:r>
        <w:rPr>
          <w:rFonts w:hint="eastAsia"/>
          <w:color w:val="auto"/>
        </w:rPr>
        <w:t xml:space="preserve">. </w:t>
      </w:r>
      <w:r>
        <w:rPr>
          <w:color w:val="auto"/>
        </w:rPr>
        <w:t>其它</w:t>
      </w:r>
      <w:bookmarkEnd w:id="46"/>
    </w:p>
    <w:p>
      <w:pPr>
        <w:pStyle w:val="8"/>
        <w:spacing w:after="0" w:line="500" w:lineRule="exact"/>
        <w:ind w:left="11" w:right="51" w:firstLine="560" w:firstLineChars="200"/>
        <w:rPr>
          <w:color w:val="auto"/>
        </w:rPr>
      </w:pPr>
      <w:bookmarkStart w:id="47" w:name="_Toc493143954"/>
      <w:r>
        <w:rPr>
          <w:color w:val="auto"/>
        </w:rPr>
        <w:t>7.1合同双方的关系</w:t>
      </w:r>
      <w:bookmarkEnd w:id="47"/>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合同双方互为权利和义务主体，双方应遵循平等互利、协商一致的原则履行本洗舱作业业务服务合同。发包人和洗舱作业业务服务人均应按照洗舱作业业务服务合同公正的行使权力和全面履行自己的职责。</w:t>
      </w:r>
    </w:p>
    <w:p>
      <w:pPr>
        <w:pStyle w:val="8"/>
        <w:spacing w:after="0" w:line="500" w:lineRule="exact"/>
        <w:ind w:left="11" w:right="51" w:firstLine="560" w:firstLineChars="200"/>
        <w:rPr>
          <w:color w:val="auto"/>
        </w:rPr>
      </w:pPr>
      <w:bookmarkStart w:id="48" w:name="_Toc493143955"/>
      <w:r>
        <w:rPr>
          <w:color w:val="auto"/>
        </w:rPr>
        <w:t>7.2语言和法律</w:t>
      </w:r>
      <w:bookmarkEnd w:id="48"/>
    </w:p>
    <w:p>
      <w:pPr>
        <w:adjustRightInd w:val="0"/>
        <w:snapToGrid w:val="0"/>
        <w:spacing w:after="0" w:line="500" w:lineRule="exact"/>
        <w:ind w:firstLine="480" w:firstLineChars="200"/>
        <w:jc w:val="both"/>
        <w:rPr>
          <w:rFonts w:hint="eastAsia" w:ascii="宋体" w:hAnsi="宋体" w:eastAsia="宋体"/>
          <w:color w:val="auto"/>
          <w:sz w:val="24"/>
          <w:szCs w:val="24"/>
        </w:rPr>
      </w:pPr>
      <w:r>
        <w:rPr>
          <w:rFonts w:hint="eastAsia" w:ascii="宋体" w:hAnsi="宋体" w:eastAsia="宋体"/>
          <w:color w:val="auto"/>
          <w:sz w:val="24"/>
          <w:szCs w:val="24"/>
        </w:rPr>
        <w:t>本洗舱作业业务服务合同使用中文，遵循中华人民共和国的相关法律。</w:t>
      </w:r>
    </w:p>
    <w:p>
      <w:pPr>
        <w:pStyle w:val="8"/>
        <w:spacing w:after="0" w:line="500" w:lineRule="exact"/>
        <w:ind w:left="11" w:right="51" w:firstLine="560" w:firstLineChars="200"/>
        <w:rPr>
          <w:rFonts w:hint="eastAsia"/>
          <w:color w:val="auto"/>
        </w:rPr>
      </w:pPr>
      <w:bookmarkStart w:id="49" w:name="_Toc493143957"/>
      <w:r>
        <w:rPr>
          <w:rFonts w:hint="eastAsia"/>
          <w:color w:val="auto"/>
        </w:rPr>
        <w:t>7.3利益矛盾</w:t>
      </w:r>
      <w:bookmarkEnd w:id="49"/>
    </w:p>
    <w:p>
      <w:pPr>
        <w:spacing w:after="0" w:line="500" w:lineRule="exact"/>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未经发包人书面同意，洗舱作业业务服务人不得获取本洗舱作业业务服务合同规定以外的与本项目有关的任何利益，不得参与与本洗舱作业业务服务合同规定的发包人利益相冲突的任何活动。</w:t>
      </w:r>
    </w:p>
    <w:p>
      <w:pPr>
        <w:pStyle w:val="8"/>
        <w:spacing w:after="0" w:line="500" w:lineRule="exact"/>
        <w:ind w:firstLine="560" w:firstLineChars="200"/>
        <w:rPr>
          <w:color w:val="auto"/>
        </w:rPr>
      </w:pPr>
      <w:bookmarkStart w:id="50" w:name="_Toc493143960"/>
      <w:r>
        <w:rPr>
          <w:color w:val="auto"/>
        </w:rPr>
        <w:t>8</w:t>
      </w:r>
      <w:r>
        <w:rPr>
          <w:rFonts w:hint="eastAsia"/>
          <w:color w:val="auto"/>
        </w:rPr>
        <w:t xml:space="preserve">. </w:t>
      </w:r>
      <w:r>
        <w:rPr>
          <w:color w:val="auto"/>
        </w:rPr>
        <w:t>争端的解决</w:t>
      </w:r>
      <w:bookmarkEnd w:id="50"/>
    </w:p>
    <w:p>
      <w:pPr>
        <w:spacing w:after="0" w:line="500" w:lineRule="exact"/>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本合同在执行过程中，如发生争议，双方协商解决；协商不成按下列中的一种方式解决：</w:t>
      </w:r>
    </w:p>
    <w:p>
      <w:pPr>
        <w:spacing w:after="0" w:line="500" w:lineRule="exact"/>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（1）向约定的仲裁委员会申请仲裁；</w:t>
      </w:r>
    </w:p>
    <w:p>
      <w:pPr>
        <w:spacing w:after="0" w:line="500" w:lineRule="exact"/>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（2）向约定的人民法院提起诉讼。</w:t>
      </w:r>
    </w:p>
    <w:p>
      <w:pPr>
        <w:widowControl w:val="0"/>
        <w:spacing w:after="0" w:line="312" w:lineRule="auto"/>
        <w:ind w:firstLine="518" w:firstLineChars="216"/>
        <w:jc w:val="both"/>
        <w:rPr>
          <w:rFonts w:ascii="宋体" w:hAnsi="宋体" w:eastAsia="宋体" w:cs="Times New Roman"/>
          <w:sz w:val="24"/>
          <w:szCs w:val="24"/>
        </w:rPr>
      </w:pPr>
    </w:p>
    <w:p>
      <w:pPr>
        <w:widowControl w:val="0"/>
        <w:spacing w:after="0" w:line="312" w:lineRule="auto"/>
        <w:ind w:firstLine="633" w:firstLineChars="198"/>
        <w:jc w:val="center"/>
        <w:rPr>
          <w:rFonts w:ascii="黑体" w:hAnsi="黑体" w:eastAsia="黑体" w:cs="Times New Roman"/>
          <w:sz w:val="32"/>
          <w:szCs w:val="32"/>
        </w:rPr>
      </w:pPr>
    </w:p>
    <w:p>
      <w:pPr>
        <w:widowControl/>
        <w:spacing w:after="0" w:line="240" w:lineRule="auto"/>
        <w:jc w:val="left"/>
        <w:rPr>
          <w:rFonts w:ascii="黑体" w:hAnsi="黑体" w:eastAsia="黑体" w:cs="Times New Roman"/>
          <w:color w:val="auto"/>
          <w:sz w:val="32"/>
          <w:szCs w:val="32"/>
        </w:rPr>
      </w:pPr>
      <w:r>
        <w:rPr>
          <w:rFonts w:ascii="黑体" w:hAnsi="黑体" w:eastAsia="黑体" w:cs="Times New Roman"/>
          <w:color w:val="auto"/>
          <w:sz w:val="32"/>
          <w:szCs w:val="32"/>
        </w:rPr>
        <w:br w:type="page"/>
      </w:r>
    </w:p>
    <w:p>
      <w:pPr>
        <w:widowControl w:val="0"/>
        <w:spacing w:after="0" w:line="312" w:lineRule="auto"/>
        <w:jc w:val="center"/>
        <w:rPr>
          <w:rFonts w:ascii="黑体" w:hAnsi="黑体" w:eastAsia="黑体" w:cs="Times New Roman"/>
          <w:color w:val="auto"/>
          <w:sz w:val="32"/>
          <w:szCs w:val="32"/>
        </w:rPr>
      </w:pPr>
      <w:r>
        <w:rPr>
          <w:rFonts w:hint="eastAsia" w:ascii="黑体" w:hAnsi="黑体" w:eastAsia="黑体" w:cs="Times New Roman"/>
          <w:color w:val="auto"/>
          <w:sz w:val="32"/>
          <w:szCs w:val="32"/>
        </w:rPr>
        <w:t>第二节  专用合同条款</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本合同协议书由岳阳水上绿色航运环保有限责任公司_（以下简称“甲方”）与______ _______</w:t>
      </w:r>
      <w:r>
        <w:rPr>
          <w:rFonts w:hint="eastAsia" w:ascii="宋体" w:hAnsi="宋体" w:eastAsia="宋体" w:cs="Times New Roman"/>
          <w:color w:val="auto"/>
          <w:sz w:val="24"/>
          <w:szCs w:val="24"/>
          <w:lang w:val="en-US" w:eastAsia="zh-CN"/>
        </w:rPr>
        <w:t xml:space="preserve">____________ </w:t>
      </w:r>
      <w:r>
        <w:rPr>
          <w:rFonts w:hint="eastAsia" w:ascii="宋体" w:hAnsi="宋体" w:eastAsia="宋体" w:cs="Times New Roman"/>
          <w:color w:val="auto"/>
          <w:sz w:val="24"/>
          <w:szCs w:val="24"/>
        </w:rPr>
        <w:t>(以下简称“乙方”)于____年____月____日共同订署。</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鉴于乙方接受了甲方岳阳水上绿色航运环保有限责任公司洗舱作业业务服务外包的</w:t>
      </w:r>
      <w:r>
        <w:rPr>
          <w:rFonts w:hint="eastAsia" w:ascii="宋体" w:hAnsi="宋体" w:cs="Times New Roman"/>
          <w:color w:val="auto"/>
          <w:sz w:val="24"/>
          <w:szCs w:val="24"/>
          <w:lang w:eastAsia="zh-CN"/>
        </w:rPr>
        <w:t>响应</w:t>
      </w:r>
      <w:r>
        <w:rPr>
          <w:rFonts w:hint="eastAsia" w:ascii="宋体" w:hAnsi="宋体" w:eastAsia="宋体" w:cs="Times New Roman"/>
          <w:color w:val="auto"/>
          <w:sz w:val="24"/>
          <w:szCs w:val="24"/>
        </w:rPr>
        <w:t>书，为明确双方在合同期间的义务、责任、权力和利益，兹就以下事项达成协议：</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一、业务名称、内容及承包条件</w:t>
      </w:r>
    </w:p>
    <w:p>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内容包含危险化学品运输船舶各舱室的清洗工作及清洗作业过程中各舱室内气体检测，具体事项如下：</w:t>
      </w:r>
    </w:p>
    <w:p>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1、气体检测作业内容：被清洗船舶作业全过程所清洗舱室内CO、H2S、O2、爆炸性气体等的含量进行检测，舱室清洗完成后需出具检测报告。</w:t>
      </w:r>
    </w:p>
    <w:p>
      <w:pPr>
        <w:snapToGrid w:val="0"/>
        <w:spacing w:after="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2、洗舱作业内容：</w:t>
      </w:r>
    </w:p>
    <w:p>
      <w:pPr>
        <w:snapToGrid w:val="0"/>
        <w:spacing w:after="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辅助作业内容：包含危险化学品船舶洗舱静电连接及电阻值检测,各类物料、污水回收管道装拆、排水及废水输送、管道扫线、阀门启闭、作业前后机具设施准备及收捡、洗舱作业后甲板清洁、洗舱作业数据记录等洗舱作业相关工作。</w:t>
      </w:r>
    </w:p>
    <w:p>
      <w:pPr>
        <w:spacing w:after="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（2）专项作业内容：包含残夜清扫、氮气惰化、通风除气及舱室干燥、蒸汽蒸洗、机械清洗、人工清洗、抹舱、挖舱</w:t>
      </w:r>
      <w:r>
        <w:rPr>
          <w:rFonts w:hint="eastAsia" w:ascii="宋体" w:hAnsi="宋体" w:eastAsia="宋体" w:cs="宋体"/>
          <w:bCs/>
          <w:color w:val="auto"/>
          <w:sz w:val="24"/>
          <w:szCs w:val="24"/>
        </w:rPr>
        <w:t>.</w:t>
      </w:r>
    </w:p>
    <w:p>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（3）外包业务的形式：</w:t>
      </w:r>
    </w:p>
    <w:p>
      <w:pPr>
        <w:spacing w:after="0"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具体操作办法：需要洗舱作业时由发包方提前一天告知外包方，外包方按发包方指定的时间、地点委派相关作业人员，在做好安全措施的前提下作业，完成洗舱作业及气体检测作业任务。</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（三）业务含  %增值税，单价不得调整，个别业务因特殊原因无法运作时，乙方向甲方提起书面申请，甲方在一个月内给予回复，但乙方不得因此影响甲方洗舱任务。 </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（四）合同期内若遇国家重大政策调整，甲乙双方可另行协商约定合同内容。</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二、业务承包期限</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乙方承包甲方的 洗舱作业业务劳务业务的期限为：从2022年 月 日始至2022年12 月31日止。</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三、工作量确定、质量验收标准、方法和期限</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以甲方的要求；乙方必须在甲方现场管理人员统一安排下按要求及时完成洗舱任务。</w:t>
      </w:r>
    </w:p>
    <w:p>
      <w:pPr>
        <w:numPr>
          <w:ilvl w:val="0"/>
          <w:numId w:val="3"/>
        </w:num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结算标准、结算方式及期限</w:t>
      </w:r>
    </w:p>
    <w:p>
      <w:pPr>
        <w:pStyle w:val="18"/>
        <w:spacing w:line="460" w:lineRule="exact"/>
        <w:ind w:firstLine="440"/>
        <w:rPr>
          <w:rFonts w:hint="eastAsia"/>
        </w:rPr>
      </w:pPr>
      <w:r>
        <w:rPr>
          <w:rFonts w:hint="eastAsia" w:hAnsi="宋体"/>
          <w:bCs/>
        </w:rPr>
        <w:t>本项目采用</w:t>
      </w:r>
      <w:r>
        <w:rPr>
          <w:rFonts w:hint="eastAsia" w:hAnsi="宋体"/>
          <w:b/>
        </w:rPr>
        <w:t>差额累进法计算洗舱（气体检测）作业费用</w:t>
      </w:r>
      <w:r>
        <w:rPr>
          <w:rFonts w:hint="eastAsia" w:hAnsi="宋体"/>
          <w:bCs/>
        </w:rPr>
        <w:t>。</w:t>
      </w:r>
    </w:p>
    <w:tbl>
      <w:tblPr>
        <w:tblStyle w:val="4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32"/>
        <w:gridCol w:w="1967"/>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9" w:type="dxa"/>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名称</w:t>
            </w:r>
          </w:p>
        </w:tc>
        <w:tc>
          <w:tcPr>
            <w:tcW w:w="5132"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ascii="宋体" w:hAnsi="宋体" w:eastAsia="宋体" w:cs="宋体"/>
                <w:color w:val="auto"/>
                <w:sz w:val="21"/>
                <w:szCs w:val="21"/>
              </w:rPr>
            </w:pPr>
            <w:r>
              <w:rPr>
                <w:rFonts w:hint="eastAsia" w:ascii="宋体" w:hAnsi="宋体" w:eastAsia="宋体" w:cs="宋体"/>
                <w:color w:val="auto"/>
                <w:sz w:val="21"/>
                <w:szCs w:val="21"/>
              </w:rPr>
              <w:t>满载排水量-空载排水量（吨）</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船舶洗舱作业价格</w:t>
            </w:r>
          </w:p>
        </w:tc>
        <w:tc>
          <w:tcPr>
            <w:tcW w:w="5132" w:type="dxa"/>
            <w:vMerge w:val="restart"/>
            <w:tcBorders>
              <w:top w:val="single" w:color="auto" w:sz="4" w:space="0"/>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（1）专项作业内容：船舱内残液清扫、氮气惰化、通风除气及舱室干燥、蒸汽蒸洗、机械清洗、人工清洗、抹舱、挖舱等洗舱作业。</w:t>
            </w:r>
          </w:p>
          <w:p>
            <w:pPr>
              <w:spacing w:after="0"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2）辅助作业内容：危险化学品船舶洗舱静电连接及电阻值检测,各类物料、污水回收管道装拆、排水及废水输送、管道扫线、阀门启闭、作业前后机具设施准备及收捡、洗舱作业后甲板清洁、洗舱作业数据记录等洗舱作业相关工作。</w:t>
            </w:r>
          </w:p>
        </w:tc>
        <w:tc>
          <w:tcPr>
            <w:tcW w:w="196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500吨至1500吨船舶</w:t>
            </w:r>
          </w:p>
        </w:tc>
        <w:tc>
          <w:tcPr>
            <w:tcW w:w="1435"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9" w:type="dxa"/>
            <w:vMerge w:val="continue"/>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p>
        </w:tc>
        <w:tc>
          <w:tcPr>
            <w:tcW w:w="5132" w:type="dxa"/>
            <w:vMerge w:val="continue"/>
            <w:tcBorders>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p>
        </w:tc>
        <w:tc>
          <w:tcPr>
            <w:tcW w:w="1967" w:type="dxa"/>
            <w:tcBorders>
              <w:top w:val="single" w:color="auto" w:sz="4" w:space="0"/>
              <w:left w:val="single" w:color="auto" w:sz="4" w:space="0"/>
              <w:right w:val="single" w:color="auto" w:sz="4" w:space="0"/>
            </w:tcBorders>
            <w:noWrap w:val="0"/>
            <w:vAlign w:val="center"/>
          </w:tcPr>
          <w:p>
            <w:pPr>
              <w:spacing w:line="46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1500吨至3500吨船舶差额部分</w:t>
            </w:r>
          </w:p>
        </w:tc>
        <w:tc>
          <w:tcPr>
            <w:tcW w:w="1435"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Merge w:val="continue"/>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p>
        </w:tc>
        <w:tc>
          <w:tcPr>
            <w:tcW w:w="5132" w:type="dxa"/>
            <w:vMerge w:val="continue"/>
            <w:tcBorders>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p>
        </w:tc>
        <w:tc>
          <w:tcPr>
            <w:tcW w:w="1967" w:type="dxa"/>
            <w:tcBorders>
              <w:top w:val="single" w:color="auto" w:sz="4" w:space="0"/>
              <w:left w:val="single" w:color="auto" w:sz="4" w:space="0"/>
              <w:right w:val="single" w:color="auto" w:sz="4" w:space="0"/>
            </w:tcBorders>
            <w:noWrap w:val="0"/>
            <w:vAlign w:val="center"/>
          </w:tcPr>
          <w:p>
            <w:pPr>
              <w:spacing w:line="46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3500吨至5000吨船舶差额部分</w:t>
            </w:r>
          </w:p>
        </w:tc>
        <w:tc>
          <w:tcPr>
            <w:tcW w:w="1435"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59" w:type="dxa"/>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气体检测作业价格</w:t>
            </w:r>
          </w:p>
        </w:tc>
        <w:tc>
          <w:tcPr>
            <w:tcW w:w="5132"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全过程清洗舱室内CO、H2S、O2、爆炸性气体等的含量检测，并出具验收检测报告</w:t>
            </w:r>
            <w:r>
              <w:rPr>
                <w:rFonts w:hint="eastAsia" w:ascii="宋体" w:hAnsi="宋体" w:eastAsia="宋体" w:cs="宋体"/>
                <w:color w:val="auto"/>
                <w:sz w:val="21"/>
                <w:szCs w:val="21"/>
                <w:lang w:eastAsia="zh-CN"/>
              </w:rPr>
              <w:t>（船方</w:t>
            </w:r>
            <w:r>
              <w:rPr>
                <w:rFonts w:hint="eastAsia" w:ascii="宋体" w:hAnsi="宋体" w:eastAsia="宋体" w:cs="宋体"/>
                <w:color w:val="auto"/>
                <w:sz w:val="21"/>
                <w:szCs w:val="21"/>
                <w:lang w:val="en-US" w:eastAsia="zh-CN"/>
              </w:rPr>
              <w:t>委托甲方出具气体检测报告，且乙方对清洗后船舶舱室进行检验，并出具气体检验报告后，甲方才向乙方支付此费用</w:t>
            </w:r>
            <w:r>
              <w:rPr>
                <w:rFonts w:hint="eastAsia" w:ascii="宋体" w:hAnsi="宋体" w:eastAsia="宋体" w:cs="宋体"/>
                <w:color w:val="auto"/>
                <w:sz w:val="21"/>
                <w:szCs w:val="21"/>
                <w:lang w:eastAsia="zh-CN"/>
              </w:rPr>
              <w:t>）</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艘船舶</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（元/艘）</w:t>
            </w:r>
          </w:p>
        </w:tc>
      </w:tr>
    </w:tbl>
    <w:p>
      <w:pPr>
        <w:spacing w:after="0"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pPr>
        <w:spacing w:after="0" w:line="460" w:lineRule="exact"/>
        <w:ind w:firstLine="420" w:firstLineChars="200"/>
        <w:rPr>
          <w:rFonts w:hint="eastAsia" w:ascii="宋体" w:hAnsi="宋体" w:eastAsia="宋体" w:cs="宋体"/>
          <w:bCs/>
          <w:color w:val="auto"/>
          <w:sz w:val="24"/>
          <w:szCs w:val="24"/>
        </w:rPr>
      </w:pPr>
      <w:r>
        <w:rPr>
          <w:rFonts w:hint="eastAsia" w:ascii="宋体" w:hAnsi="宋体" w:eastAsia="宋体" w:cs="宋体"/>
          <w:bCs/>
          <w:sz w:val="21"/>
          <w:szCs w:val="21"/>
        </w:rPr>
        <w:t>★</w:t>
      </w:r>
      <w:r>
        <w:rPr>
          <w:rFonts w:hint="eastAsia" w:ascii="宋体" w:hAnsi="宋体" w:eastAsia="宋体" w:cs="宋体"/>
          <w:bCs/>
          <w:color w:val="auto"/>
          <w:sz w:val="24"/>
          <w:szCs w:val="24"/>
        </w:rPr>
        <w:t>1.船舱内如有固体废料由</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负责挖舱，挖舱作业费将参照市场单价双方协商解决，在协商解决前双方不得以单价未协商而停止履行权利义务；表中所列项目为油品船舶洗舱作业，如出现其他货物船舶洗舱作业将参照市场价格双方协商解决，在协商解决前双方不得以价格未协商而停止履行权利义务。</w:t>
      </w:r>
    </w:p>
    <w:p>
      <w:pPr>
        <w:spacing w:after="0" w:line="460" w:lineRule="exact"/>
        <w:ind w:firstLine="420" w:firstLineChars="200"/>
        <w:rPr>
          <w:rFonts w:hint="eastAsia" w:ascii="宋体" w:hAnsi="宋体" w:eastAsia="宋体" w:cs="宋体"/>
          <w:bCs/>
          <w:color w:val="auto"/>
          <w:sz w:val="24"/>
          <w:szCs w:val="24"/>
        </w:rPr>
      </w:pPr>
      <w:r>
        <w:rPr>
          <w:rFonts w:hint="eastAsia" w:ascii="宋体" w:hAnsi="宋体" w:eastAsia="宋体" w:cs="宋体"/>
          <w:bCs/>
          <w:sz w:val="21"/>
          <w:szCs w:val="21"/>
        </w:rPr>
        <w:t>★</w:t>
      </w:r>
      <w:r>
        <w:rPr>
          <w:rFonts w:hint="eastAsia" w:ascii="宋体" w:hAnsi="宋体" w:eastAsia="宋体" w:cs="宋体"/>
          <w:bCs/>
          <w:color w:val="auto"/>
          <w:sz w:val="24"/>
          <w:szCs w:val="24"/>
        </w:rPr>
        <w:t>2.船舶洗舱作业均为含税单价核算船舶洗舱作业费，船舶洗舱结算吨位以《内河船舶检验证书》上登记的满载排水量减去空载排水量的差额吨位为准，差额吨位</w:t>
      </w:r>
      <w:r>
        <w:rPr>
          <w:rFonts w:hint="eastAsia" w:ascii="宋体" w:hAnsi="宋体" w:eastAsia="宋体" w:cs="宋体"/>
          <w:b/>
          <w:color w:val="auto"/>
          <w:sz w:val="24"/>
          <w:szCs w:val="24"/>
        </w:rPr>
        <w:t>≤500吨的船舶固定按</w:t>
      </w:r>
      <w:r>
        <w:rPr>
          <w:rFonts w:hint="eastAsia" w:ascii="宋体" w:hAnsi="宋体" w:eastAsia="宋体" w:cs="宋体"/>
          <w:b/>
          <w:color w:val="auto"/>
          <w:sz w:val="24"/>
          <w:szCs w:val="24"/>
          <w:lang w:eastAsia="zh-CN"/>
        </w:rPr>
        <w:t>3000元</w:t>
      </w:r>
      <w:r>
        <w:rPr>
          <w:rFonts w:hint="eastAsia" w:ascii="宋体" w:hAnsi="宋体" w:eastAsia="宋体" w:cs="宋体"/>
          <w:b/>
          <w:color w:val="auto"/>
          <w:sz w:val="24"/>
          <w:szCs w:val="24"/>
        </w:rPr>
        <w:t>/艘结算作业费</w:t>
      </w:r>
      <w:r>
        <w:rPr>
          <w:rFonts w:hint="eastAsia" w:ascii="宋体" w:hAnsi="宋体" w:eastAsia="宋体" w:cs="宋体"/>
          <w:bCs/>
          <w:color w:val="auto"/>
          <w:sz w:val="24"/>
          <w:szCs w:val="24"/>
        </w:rPr>
        <w:t>。</w:t>
      </w:r>
    </w:p>
    <w:p>
      <w:pPr>
        <w:spacing w:after="0" w:line="460" w:lineRule="exact"/>
        <w:ind w:firstLine="420" w:firstLineChars="200"/>
        <w:rPr>
          <w:rFonts w:hint="eastAsia" w:ascii="宋体" w:hAnsi="宋体" w:eastAsia="宋体" w:cs="宋体"/>
          <w:bCs/>
          <w:sz w:val="24"/>
          <w:szCs w:val="24"/>
        </w:rPr>
      </w:pPr>
      <w:r>
        <w:rPr>
          <w:rFonts w:hint="eastAsia" w:ascii="宋体" w:hAnsi="宋体" w:eastAsia="宋体" w:cs="宋体"/>
          <w:bCs/>
          <w:sz w:val="21"/>
          <w:szCs w:val="21"/>
        </w:rPr>
        <w:t>★</w:t>
      </w:r>
      <w:r>
        <w:rPr>
          <w:rFonts w:hint="eastAsia" w:ascii="宋体" w:hAnsi="宋体" w:eastAsia="宋体" w:cs="宋体"/>
          <w:bCs/>
          <w:sz w:val="24"/>
          <w:szCs w:val="24"/>
        </w:rPr>
        <w:t>3.所有单价为包干价，含管理费用、工资、零点班加餐费、社保、税金、工伤保险费、劳保用品费、人员工伤赔付（安全风险)、作业工属具添置费等所有费用。</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根据实际作业业务清单，月底汇总，下月10日支付给乙方。</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五、付款方式及期限</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（一）甲方采取以下第②种方式支付乙方承包费用： </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1.现金支付；</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2.转账支付，乙方指定账号＿＿＿＿＿＿＿＿＿＿＿，指定账户，账户名＿＿＿＿＿＿，指定账户开户行＿＿＿＿＿＿＿＿＿＿＿＿；</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3.其他方式：＿＿＿＿＿＿＿＿＿＿＿＿＿＿＿＿＿＿＿＿。</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六、双方权利义务</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1.甲方权利义务</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（1）甲方负责向乙方提供符合安全生产规范的作业现场和条件。</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（2）甲方有权要求乙方按“岳阳水上绿色航运环保有限责任公司维修作业要求”按期按质按量的完成所发包的业务，如未达到要求，可给予乙方100元以上500元以下的违约处罚。</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（3）因工作需要或其他原因，有权要求乙方安排其作业人员加班</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（4）甲方有权制止乙方员工的违章行为，对因乙方责任造成的工具、设备、设施、货物的损坏和丢失有索赔权；对于乙方进行所承包业务的作业员工，甲方有权要求乙方进行更换。</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（5）甲方职能部门有权对乙方的安全教育、业务培训、安全布置等方面进行情况检查和监督，对不符合甲方或国家要求的，可要求乙方整改。</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（6）甲方有权对乙方人员的工作完成情况或乙方应尽义务进行验收或考核。出现不符合甲方要求和本合同约定的，可以从相应票据上扣除承包费用作为赔偿，或直接给予乙方100元以上500元以下的违约处罚。</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（7）因乙方原因，影响甲方生产，造成损失的，甲方有权要求乙方赔偿相应损失。</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（8）因甲方违章指挥、违章作业造成乙方人员伤亡和财产损失的，甲方应承担相应责任。</w:t>
      </w:r>
    </w:p>
    <w:p>
      <w:pPr>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（9）甲方有权对乙方人员进行考核，如未戴安全帽一次罚款100元。</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2.乙方权利义务</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（1）乙方应按甲方要求的时间、地点、质量技术要求及标准等，完成所承包的业务，以甲方现场管理人员要求的为准，</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（3）乙方应按甲方要求，按期按质按量的完成所承包的业务，不得影响甲方的生产。如因乙方原因，影响甲方生产，造成损失的，则乙方应赔偿甲方损失。若乙方未</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（2） 乙方派出的作业人员必须已同乙方签订了劳动合同或临时劳务协议，并持有有效身份证件。乙方必须对其开展所承包的业务的员工进行安全教育，确保其掌握工属具的使用方法，熟悉生产作业流程，熟悉洗舱作业流程等。如未经培训，在作业过程中，造成本方或他方的人员安全、财产侵害和受损的事故时，由乙方承担损失和赔偿责任。</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（3）如发生作业人员未参加工伤保险，赔付的费用乙方承担</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（4）乙方在进行所承包的业务时，应对甲方财产尽到妥善保管义务，不得有使甲方财产毁损、灭失或偷窃、私自变卖甲方财产等行为，如有损失，等价赔偿。</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5）乙方应遵从或接受甲方与之有关的规章和规定。如关于安全生产事故处理方面的规定，关于作业单价调整的流程和方法，关于工属具借用方面的要求，关于禁止作业人员对客户“索、拿、卡、要”方面的要求等。</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（6）乙方的作业人员</w:t>
      </w:r>
      <w:r>
        <w:rPr>
          <w:rFonts w:hint="eastAsia" w:ascii="宋体" w:hAnsi="宋体" w:eastAsia="宋体" w:cs="Times New Roman"/>
          <w:color w:val="auto"/>
          <w:sz w:val="24"/>
          <w:szCs w:val="24"/>
          <w:lang w:val="en-US" w:eastAsia="zh-CN"/>
        </w:rPr>
        <w:t>签订合同前必须买齐相关保险，</w:t>
      </w:r>
      <w:r>
        <w:rPr>
          <w:rFonts w:hint="eastAsia" w:ascii="宋体" w:hAnsi="宋体" w:eastAsia="宋体" w:cs="Times New Roman"/>
          <w:color w:val="auto"/>
          <w:sz w:val="24"/>
          <w:szCs w:val="24"/>
        </w:rPr>
        <w:t>在甲方工作场所发生的所有工伤、工亡事故由乙方负责。因甲方违章指挥、违章作业造成的工伤、工亡，超过保险赔付的费用按照实际责任，双方协商一致后分摊。</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七、双方承诺与保证</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（一）甲方承诺具有合法、有效授权签署本合同。</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（二）乙方承诺有权签署本合同，有能力按要求完全履行本合同。乙方保证完全承担基于本合同所产生的其应享有和承担权利义务。</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八、合同的变更、解除与终止</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（一）本合同一经签署生效，双方即应善意、诚信、完整履行，任何一方不得擅自变更、解除或终止本合同。</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（二）经双方共同协商一致，可以书面变更、解除或终止本合同。</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（三）凡符合下列情形之一，甲方有权单方面解除本合同，且无须承担任何责任：</w:t>
      </w:r>
    </w:p>
    <w:p>
      <w:pPr>
        <w:spacing w:after="0" w:line="360" w:lineRule="auto"/>
        <w:ind w:firstLine="720" w:firstLineChars="3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1.乙方没有能力履行本合同，或者乙方雇请的人员明显不足，无法满足甲方的日常生产需求的。</w:t>
      </w:r>
    </w:p>
    <w:p>
      <w:pPr>
        <w:spacing w:after="0" w:line="360" w:lineRule="auto"/>
        <w:ind w:firstLine="720" w:firstLineChars="3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2.乙方未能按甲方要求完成约定的业务严重影响生产的。</w:t>
      </w:r>
    </w:p>
    <w:p>
      <w:pPr>
        <w:spacing w:after="0" w:line="360" w:lineRule="auto"/>
        <w:ind w:firstLine="720" w:firstLineChars="3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3.乙方以明示或默示的方式表示，不愿履行或不愿继续履行本合同的。</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（四）因为不可抗力因素，致使本合同无法履行或无法继续履行时，本合同终止。</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（五） 本合同约定的乙方承包期限届满时，本合同自动终止。</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（六）甲方保留同时与其它劳务公司开展业务装卸业务承包合作并签订合同的权利。</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九、争议解决</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凡因本合同产生的、或与本合同有关的争议，包括合同的存在、效力或终止等任何问题，双方应首先协商解决；协商不成的，任何一方应向甲方所在地有管辖权的法院提起诉讼解决。</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十、其它约定</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（一）本合同自双方均签字并加盖行政章或合同专用章时生效，并以甲方签约日期为合同生效日。</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（二）合同附件为本合同不可分割部分，与本合同具有同等法律效力，如安全合同。</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（三） 本合同正本一式肆份，具有同等法律效力，其中甲方三份，乙方一份。</w:t>
      </w:r>
    </w:p>
    <w:p>
      <w:pPr>
        <w:spacing w:after="0" w:line="360" w:lineRule="auto"/>
        <w:ind w:firstLine="480" w:firstLineChars="200"/>
        <w:jc w:val="both"/>
        <w:rPr>
          <w:rFonts w:hint="eastAsia" w:ascii="宋体" w:hAnsi="宋体" w:eastAsia="宋体" w:cs="Times New Roman"/>
          <w:color w:val="auto"/>
          <w:sz w:val="24"/>
          <w:szCs w:val="24"/>
        </w:rPr>
      </w:pP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甲方：岳阳水上绿色航运环保有限责任公司   乙方：                             </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（公章）                                （公章）</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法定代表人：                             法定代表人：                     </w:t>
      </w: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或委托代理人：                           或委托代理人：                            </w:t>
      </w:r>
    </w:p>
    <w:p>
      <w:pPr>
        <w:spacing w:after="0" w:line="360" w:lineRule="auto"/>
        <w:ind w:firstLine="480" w:firstLineChars="200"/>
        <w:jc w:val="both"/>
        <w:rPr>
          <w:rFonts w:hint="eastAsia" w:ascii="宋体" w:hAnsi="宋体" w:eastAsia="宋体" w:cs="Times New Roman"/>
          <w:color w:val="auto"/>
          <w:sz w:val="24"/>
          <w:szCs w:val="24"/>
        </w:rPr>
      </w:pPr>
    </w:p>
    <w:p>
      <w:pPr>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日      期：                       日       期：                        </w:t>
      </w:r>
    </w:p>
    <w:p>
      <w:pPr>
        <w:spacing w:after="0" w:line="360" w:lineRule="auto"/>
        <w:ind w:firstLine="480" w:firstLineChars="200"/>
        <w:jc w:val="both"/>
        <w:rPr>
          <w:rFonts w:hint="eastAsia" w:ascii="宋体" w:hAnsi="宋体" w:eastAsia="宋体" w:cs="Times New Roman"/>
          <w:color w:val="auto"/>
          <w:sz w:val="24"/>
          <w:szCs w:val="24"/>
        </w:rPr>
      </w:pPr>
    </w:p>
    <w:p>
      <w:pPr>
        <w:spacing w:line="240" w:lineRule="auto"/>
        <w:jc w:val="left"/>
        <w:outlineLvl w:val="9"/>
        <w:rPr>
          <w:rFonts w:hint="eastAsia" w:ascii="黑体" w:hAnsi="黑体" w:eastAsia="黑体" w:cs="仿宋"/>
          <w:b/>
          <w:sz w:val="36"/>
          <w:szCs w:val="36"/>
        </w:rPr>
      </w:pPr>
      <w:bookmarkStart w:id="51" w:name="_Toc21529"/>
      <w:bookmarkStart w:id="52" w:name="_Toc18293_WPSOffice_Level1"/>
      <w:bookmarkStart w:id="53" w:name="_Toc31792"/>
      <w:bookmarkStart w:id="54" w:name="_Toc21448_WPSOffice_Level1"/>
      <w:bookmarkStart w:id="55" w:name="_Toc24150"/>
      <w:r>
        <w:rPr>
          <w:rFonts w:hint="eastAsia" w:ascii="黑体" w:hAnsi="黑体" w:eastAsia="黑体" w:cs="仿宋"/>
          <w:b/>
          <w:sz w:val="36"/>
          <w:szCs w:val="36"/>
        </w:rPr>
        <w:br w:type="page"/>
      </w:r>
    </w:p>
    <w:p>
      <w:pPr>
        <w:widowControl w:val="0"/>
        <w:jc w:val="center"/>
        <w:rPr>
          <w:rFonts w:ascii="黑体" w:hAnsi="黑体" w:eastAsia="黑体" w:cs="Times New Roman"/>
          <w:sz w:val="32"/>
          <w:szCs w:val="32"/>
        </w:rPr>
      </w:pPr>
      <w:r>
        <w:rPr>
          <w:rFonts w:hint="eastAsia" w:ascii="黑体" w:hAnsi="黑体" w:eastAsia="黑体" w:cs="Times New Roman"/>
          <w:sz w:val="32"/>
          <w:szCs w:val="32"/>
        </w:rPr>
        <w:t>第三节</w:t>
      </w:r>
      <w:r>
        <w:rPr>
          <w:rFonts w:ascii="黑体" w:hAnsi="黑体" w:eastAsia="黑体" w:cs="Times New Roman"/>
          <w:sz w:val="32"/>
          <w:szCs w:val="32"/>
        </w:rPr>
        <w:t xml:space="preserve">  </w:t>
      </w:r>
      <w:r>
        <w:rPr>
          <w:rFonts w:hint="eastAsia" w:ascii="黑体" w:hAnsi="黑体" w:eastAsia="黑体" w:cs="Times New Roman"/>
          <w:sz w:val="32"/>
          <w:szCs w:val="32"/>
        </w:rPr>
        <w:t>合同附件格式</w:t>
      </w:r>
    </w:p>
    <w:p>
      <w:pPr>
        <w:widowControl w:val="0"/>
        <w:jc w:val="both"/>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附件一：合同协议书 </w:t>
      </w:r>
    </w:p>
    <w:p>
      <w:pPr>
        <w:widowControl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合同协议书</w:t>
      </w:r>
    </w:p>
    <w:p>
      <w:pPr>
        <w:spacing w:line="360" w:lineRule="auto"/>
        <w:ind w:right="-624" w:rightChars="-297"/>
        <w:rPr>
          <w:rFonts w:ascii="宋体" w:hAnsi="宋体" w:eastAsia="宋体" w:cs="宋体"/>
          <w:bCs/>
          <w:sz w:val="24"/>
          <w:szCs w:val="24"/>
        </w:rPr>
      </w:pPr>
      <w:r>
        <w:rPr>
          <w:rFonts w:hint="eastAsia" w:ascii="宋体" w:hAnsi="宋体" w:eastAsia="宋体" w:cs="宋体"/>
          <w:b/>
          <w:sz w:val="24"/>
          <w:szCs w:val="24"/>
        </w:rPr>
        <w:t>甲   方</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p>
    <w:p>
      <w:pPr>
        <w:spacing w:line="360" w:lineRule="auto"/>
        <w:rPr>
          <w:rStyle w:val="45"/>
          <w:rFonts w:ascii="宋体" w:hAnsi="宋体" w:eastAsia="宋体" w:cs="宋体"/>
          <w:b w:val="0"/>
          <w:sz w:val="24"/>
          <w:szCs w:val="24"/>
          <w:u w:val="single"/>
        </w:rPr>
      </w:pPr>
      <w:r>
        <w:rPr>
          <w:rStyle w:val="45"/>
          <w:rFonts w:hint="eastAsia" w:ascii="宋体" w:hAnsi="宋体" w:eastAsia="宋体" w:cs="宋体"/>
          <w:bCs w:val="0"/>
          <w:sz w:val="24"/>
          <w:szCs w:val="24"/>
        </w:rPr>
        <w:t>统一社会信用代码：</w:t>
      </w:r>
      <w:r>
        <w:rPr>
          <w:rStyle w:val="45"/>
          <w:rFonts w:hint="eastAsia" w:ascii="宋体" w:hAnsi="宋体" w:eastAsia="宋体" w:cs="宋体"/>
          <w:b w:val="0"/>
          <w:sz w:val="24"/>
          <w:szCs w:val="24"/>
          <w:u w:val="single"/>
        </w:rPr>
        <w:t xml:space="preserve">      </w:t>
      </w:r>
    </w:p>
    <w:p>
      <w:pPr>
        <w:spacing w:line="360" w:lineRule="auto"/>
        <w:rPr>
          <w:rStyle w:val="45"/>
          <w:rFonts w:hint="eastAsia" w:ascii="宋体" w:hAnsi="宋体" w:eastAsia="宋体" w:cs="宋体"/>
          <w:b w:val="0"/>
          <w:bCs w:val="0"/>
          <w:sz w:val="24"/>
          <w:szCs w:val="24"/>
        </w:rPr>
      </w:pPr>
      <w:r>
        <w:rPr>
          <w:rStyle w:val="45"/>
          <w:rFonts w:hint="eastAsia" w:ascii="宋体" w:hAnsi="宋体" w:eastAsia="宋体" w:cs="宋体"/>
          <w:bCs w:val="0"/>
          <w:sz w:val="24"/>
          <w:szCs w:val="24"/>
        </w:rPr>
        <w:t>法定地址：</w:t>
      </w:r>
    </w:p>
    <w:p>
      <w:pPr>
        <w:spacing w:line="360" w:lineRule="auto"/>
        <w:rPr>
          <w:rStyle w:val="45"/>
          <w:rFonts w:hint="eastAsia" w:ascii="宋体" w:hAnsi="宋体" w:eastAsia="宋体" w:cs="宋体"/>
          <w:b w:val="0"/>
          <w:bCs w:val="0"/>
          <w:sz w:val="24"/>
          <w:szCs w:val="24"/>
        </w:rPr>
      </w:pPr>
      <w:r>
        <w:rPr>
          <w:rStyle w:val="45"/>
          <w:rFonts w:hint="eastAsia" w:ascii="宋体" w:hAnsi="宋体" w:eastAsia="宋体" w:cs="宋体"/>
          <w:bCs w:val="0"/>
          <w:sz w:val="24"/>
          <w:szCs w:val="24"/>
        </w:rPr>
        <w:t>通讯地址：</w:t>
      </w:r>
    </w:p>
    <w:p>
      <w:pPr>
        <w:spacing w:line="360" w:lineRule="auto"/>
        <w:rPr>
          <w:rStyle w:val="45"/>
          <w:rFonts w:ascii="宋体" w:hAnsi="宋体" w:eastAsia="宋体" w:cs="宋体"/>
          <w:bCs w:val="0"/>
          <w:sz w:val="24"/>
          <w:szCs w:val="24"/>
          <w:u w:val="single"/>
        </w:rPr>
      </w:pPr>
      <w:r>
        <w:rPr>
          <w:rStyle w:val="45"/>
          <w:rFonts w:hint="eastAsia" w:ascii="宋体" w:hAnsi="宋体" w:eastAsia="宋体" w:cs="宋体"/>
          <w:bCs w:val="0"/>
          <w:sz w:val="24"/>
          <w:szCs w:val="24"/>
        </w:rPr>
        <w:t>法定代表人：</w:t>
      </w:r>
      <w:r>
        <w:rPr>
          <w:rStyle w:val="45"/>
          <w:rFonts w:hint="eastAsia" w:ascii="宋体" w:hAnsi="宋体" w:eastAsia="宋体" w:cs="宋体"/>
          <w:bCs w:val="0"/>
          <w:sz w:val="24"/>
          <w:szCs w:val="24"/>
          <w:u w:val="single"/>
        </w:rPr>
        <w:t xml:space="preserve">  </w:t>
      </w:r>
      <w:r>
        <w:rPr>
          <w:rStyle w:val="45"/>
          <w:rFonts w:hint="eastAsia" w:ascii="宋体" w:hAnsi="宋体" w:eastAsia="宋体" w:cs="宋体"/>
          <w:b w:val="0"/>
          <w:sz w:val="24"/>
          <w:szCs w:val="24"/>
          <w:u w:val="single"/>
        </w:rPr>
        <w:t xml:space="preserve">黎岳锋         </w:t>
      </w:r>
      <w:r>
        <w:rPr>
          <w:rStyle w:val="45"/>
          <w:rFonts w:hint="eastAsia" w:ascii="宋体" w:hAnsi="宋体" w:eastAsia="宋体" w:cs="宋体"/>
          <w:bCs w:val="0"/>
          <w:sz w:val="24"/>
          <w:szCs w:val="24"/>
          <w:u w:val="single"/>
        </w:rPr>
        <w:t xml:space="preserve">                 </w:t>
      </w:r>
    </w:p>
    <w:p>
      <w:pPr>
        <w:spacing w:line="360" w:lineRule="auto"/>
        <w:rPr>
          <w:rStyle w:val="50"/>
          <w:rFonts w:ascii="宋体" w:hAnsi="宋体" w:eastAsia="宋体" w:cs="宋体"/>
          <w:sz w:val="24"/>
          <w:szCs w:val="24"/>
          <w:u w:val="single"/>
        </w:rPr>
      </w:pPr>
      <w:r>
        <w:rPr>
          <w:rStyle w:val="45"/>
          <w:rFonts w:hint="eastAsia" w:ascii="宋体" w:hAnsi="宋体" w:eastAsia="宋体" w:cs="宋体"/>
          <w:bCs w:val="0"/>
          <w:sz w:val="24"/>
          <w:szCs w:val="24"/>
        </w:rPr>
        <w:t>授权代表：</w:t>
      </w:r>
      <w:r>
        <w:rPr>
          <w:rStyle w:val="45"/>
          <w:rFonts w:hint="eastAsia" w:ascii="宋体" w:hAnsi="宋体" w:eastAsia="宋体" w:cs="宋体"/>
          <w:b w:val="0"/>
          <w:sz w:val="24"/>
          <w:szCs w:val="24"/>
          <w:u w:val="single"/>
        </w:rPr>
        <w:t xml:space="preserve">    </w:t>
      </w:r>
      <w:r>
        <w:rPr>
          <w:rStyle w:val="45"/>
          <w:rFonts w:hint="eastAsia" w:ascii="宋体" w:hAnsi="宋体" w:eastAsia="宋体" w:cs="宋体"/>
          <w:b w:val="0"/>
          <w:color w:val="auto"/>
          <w:sz w:val="24"/>
          <w:szCs w:val="24"/>
          <w:u w:val="single"/>
        </w:rPr>
        <w:t xml:space="preserve">魏祥林   </w:t>
      </w:r>
      <w:r>
        <w:rPr>
          <w:rStyle w:val="45"/>
          <w:rFonts w:hint="eastAsia" w:ascii="宋体" w:hAnsi="宋体" w:eastAsia="宋体" w:cs="宋体"/>
          <w:b w:val="0"/>
          <w:sz w:val="24"/>
          <w:szCs w:val="24"/>
          <w:u w:val="single"/>
        </w:rPr>
        <w:t xml:space="preserve">      </w:t>
      </w:r>
    </w:p>
    <w:p>
      <w:pPr>
        <w:spacing w:line="360" w:lineRule="auto"/>
        <w:rPr>
          <w:rStyle w:val="45"/>
          <w:rFonts w:hint="eastAsia" w:ascii="宋体" w:hAnsi="宋体" w:eastAsia="宋体" w:cs="宋体"/>
          <w:b w:val="0"/>
          <w:sz w:val="24"/>
          <w:szCs w:val="24"/>
        </w:rPr>
      </w:pPr>
      <w:r>
        <w:rPr>
          <w:rStyle w:val="45"/>
          <w:rFonts w:hint="eastAsia" w:ascii="宋体" w:hAnsi="宋体" w:eastAsia="宋体" w:cs="宋体"/>
          <w:bCs w:val="0"/>
          <w:sz w:val="24"/>
          <w:szCs w:val="24"/>
        </w:rPr>
        <w:t>开户银行：</w:t>
      </w:r>
    </w:p>
    <w:p>
      <w:pPr>
        <w:spacing w:line="360" w:lineRule="auto"/>
        <w:rPr>
          <w:rFonts w:hint="eastAsia" w:ascii="宋体" w:hAnsi="宋体" w:eastAsia="宋体" w:cs="宋体"/>
          <w:bCs/>
          <w:sz w:val="24"/>
          <w:szCs w:val="24"/>
        </w:rPr>
      </w:pPr>
      <w:r>
        <w:rPr>
          <w:rStyle w:val="45"/>
          <w:rFonts w:hint="eastAsia" w:ascii="宋体" w:hAnsi="宋体" w:eastAsia="宋体" w:cs="宋体"/>
          <w:bCs w:val="0"/>
          <w:sz w:val="24"/>
          <w:szCs w:val="24"/>
        </w:rPr>
        <w:t>银行帐号：</w:t>
      </w:r>
    </w:p>
    <w:p>
      <w:pPr>
        <w:widowControl w:val="0"/>
        <w:spacing w:after="0" w:line="312" w:lineRule="auto"/>
        <w:jc w:val="both"/>
        <w:rPr>
          <w:rFonts w:hint="eastAsia" w:ascii="宋体" w:hAnsi="宋体" w:eastAsia="宋体" w:cs="宋体"/>
          <w:color w:val="auto"/>
          <w:sz w:val="24"/>
          <w:szCs w:val="24"/>
        </w:rPr>
      </w:pPr>
    </w:p>
    <w:p>
      <w:pPr>
        <w:widowControl w:val="0"/>
        <w:spacing w:after="0" w:line="312" w:lineRule="auto"/>
        <w:jc w:val="both"/>
        <w:rPr>
          <w:rFonts w:hint="eastAsia" w:ascii="宋体" w:hAnsi="宋体" w:eastAsia="宋体" w:cs="宋体"/>
          <w:color w:val="auto"/>
          <w:sz w:val="24"/>
          <w:szCs w:val="24"/>
          <w:u w:val="single"/>
        </w:rPr>
      </w:pPr>
      <w:r>
        <w:rPr>
          <w:rFonts w:hint="eastAsia" w:ascii="宋体" w:hAnsi="宋体" w:eastAsia="宋体" w:cs="宋体"/>
          <w:b/>
          <w:color w:val="auto"/>
          <w:sz w:val="24"/>
          <w:szCs w:val="24"/>
        </w:rPr>
        <w:t>乙  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widowControl w:val="0"/>
        <w:spacing w:after="0" w:line="312" w:lineRule="auto"/>
        <w:jc w:val="both"/>
        <w:rPr>
          <w:rFonts w:hint="eastAsia" w:ascii="宋体" w:hAnsi="宋体" w:eastAsia="宋体" w:cs="宋体"/>
          <w:color w:val="auto"/>
          <w:sz w:val="24"/>
          <w:szCs w:val="24"/>
          <w:u w:val="single"/>
        </w:rPr>
      </w:pPr>
      <w:r>
        <w:rPr>
          <w:rFonts w:hint="eastAsia" w:ascii="宋体" w:hAnsi="宋体" w:eastAsia="宋体" w:cs="宋体"/>
          <w:b/>
          <w:color w:val="auto"/>
          <w:sz w:val="24"/>
          <w:szCs w:val="24"/>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widowControl w:val="0"/>
        <w:spacing w:after="0" w:line="312" w:lineRule="auto"/>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项目负责人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widowControl w:val="0"/>
        <w:spacing w:after="0" w:line="312"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资质证书号码：</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
          <w:color w:val="auto"/>
          <w:sz w:val="24"/>
          <w:szCs w:val="24"/>
          <w:u w:val="single"/>
        </w:rPr>
        <w:t xml:space="preserve">                     </w:t>
      </w:r>
    </w:p>
    <w:p>
      <w:pPr>
        <w:widowControl w:val="0"/>
        <w:spacing w:after="0" w:line="312"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发证机关：   </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p>
    <w:p>
      <w:pPr>
        <w:widowControl w:val="0"/>
        <w:spacing w:after="0" w:line="312"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资质专业及等级：</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p>
    <w:p>
      <w:pPr>
        <w:widowControl w:val="0"/>
        <w:spacing w:after="0" w:line="312"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复审时间及有效期：</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p>
    <w:p>
      <w:pPr>
        <w:widowControl w:val="0"/>
        <w:spacing w:after="0" w:line="312" w:lineRule="auto"/>
        <w:jc w:val="both"/>
        <w:rPr>
          <w:rFonts w:hint="eastAsia" w:ascii="宋体" w:hAnsi="宋体" w:eastAsia="宋体" w:cs="宋体"/>
          <w:color w:val="auto"/>
          <w:sz w:val="24"/>
          <w:szCs w:val="24"/>
          <w:u w:val="single"/>
        </w:rPr>
      </w:pPr>
      <w:r>
        <w:rPr>
          <w:rFonts w:hint="eastAsia" w:ascii="宋体" w:hAnsi="宋体" w:eastAsia="宋体" w:cs="宋体"/>
          <w:b/>
          <w:color w:val="auto"/>
          <w:sz w:val="24"/>
          <w:szCs w:val="24"/>
        </w:rPr>
        <w:t>安全生产许可证号码：</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 xml:space="preserve">   </w:t>
      </w:r>
    </w:p>
    <w:p>
      <w:pPr>
        <w:widowControl w:val="0"/>
        <w:spacing w:after="0" w:line="312" w:lineRule="auto"/>
        <w:jc w:val="both"/>
        <w:rPr>
          <w:rFonts w:hint="eastAsia" w:ascii="宋体" w:hAnsi="宋体" w:eastAsia="宋体" w:cs="宋体"/>
          <w:color w:val="auto"/>
          <w:sz w:val="24"/>
          <w:szCs w:val="24"/>
          <w:u w:val="single"/>
        </w:rPr>
      </w:pPr>
      <w:r>
        <w:rPr>
          <w:rFonts w:hint="eastAsia" w:ascii="宋体" w:hAnsi="宋体" w:eastAsia="宋体" w:cs="宋体"/>
          <w:b/>
          <w:color w:val="auto"/>
          <w:sz w:val="24"/>
          <w:szCs w:val="24"/>
        </w:rPr>
        <w:t>纳税人身份：</w:t>
      </w:r>
      <w:r>
        <w:rPr>
          <w:rFonts w:hint="eastAsia" w:ascii="宋体" w:hAnsi="宋体" w:eastAsia="宋体" w:cs="宋体"/>
          <w:color w:val="auto"/>
          <w:sz w:val="24"/>
          <w:szCs w:val="24"/>
          <w:u w:val="single"/>
        </w:rPr>
        <w:t xml:space="preserve">                                      </w:t>
      </w:r>
    </w:p>
    <w:p>
      <w:pPr>
        <w:widowControl w:val="0"/>
        <w:spacing w:after="0" w:line="312" w:lineRule="auto"/>
        <w:jc w:val="both"/>
        <w:rPr>
          <w:rFonts w:hint="eastAsia" w:ascii="宋体" w:hAnsi="宋体" w:eastAsia="宋体" w:cs="宋体"/>
          <w:b/>
          <w:color w:val="auto"/>
          <w:sz w:val="24"/>
          <w:szCs w:val="24"/>
          <w:u w:val="single"/>
        </w:rPr>
      </w:pPr>
      <w:r>
        <w:rPr>
          <w:rFonts w:hint="eastAsia" w:ascii="宋体" w:hAnsi="宋体" w:eastAsia="宋体" w:cs="宋体"/>
          <w:b/>
          <w:color w:val="auto"/>
          <w:sz w:val="24"/>
          <w:szCs w:val="24"/>
        </w:rPr>
        <w:t>纳税人识别号/统一社会信用代码：</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p>
    <w:p>
      <w:pPr>
        <w:widowControl w:val="0"/>
        <w:spacing w:after="0" w:line="312" w:lineRule="auto"/>
        <w:jc w:val="both"/>
        <w:rPr>
          <w:rFonts w:hint="eastAsia" w:ascii="宋体" w:hAnsi="宋体" w:eastAsia="宋体" w:cs="宋体"/>
          <w:color w:val="auto"/>
          <w:sz w:val="24"/>
          <w:szCs w:val="24"/>
          <w:u w:val="single"/>
        </w:rPr>
      </w:pPr>
      <w:r>
        <w:rPr>
          <w:rFonts w:hint="eastAsia" w:ascii="宋体" w:hAnsi="宋体" w:eastAsia="宋体" w:cs="宋体"/>
          <w:b/>
          <w:color w:val="auto"/>
          <w:sz w:val="24"/>
          <w:szCs w:val="24"/>
        </w:rPr>
        <w:t>注册地址及电话：</w:t>
      </w:r>
      <w:r>
        <w:rPr>
          <w:rFonts w:hint="eastAsia" w:ascii="宋体" w:hAnsi="宋体" w:eastAsia="宋体" w:cs="宋体"/>
          <w:color w:val="auto"/>
          <w:sz w:val="24"/>
          <w:szCs w:val="24"/>
          <w:u w:val="single"/>
        </w:rPr>
        <w:t xml:space="preserve">                                  </w:t>
      </w:r>
    </w:p>
    <w:p>
      <w:pPr>
        <w:widowControl w:val="0"/>
        <w:spacing w:after="0" w:line="312" w:lineRule="auto"/>
        <w:jc w:val="both"/>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开户行及账号：</w:t>
      </w:r>
      <w:r>
        <w:rPr>
          <w:rFonts w:hint="eastAsia" w:ascii="宋体" w:hAnsi="宋体" w:eastAsia="宋体" w:cs="宋体"/>
          <w:bCs/>
          <w:color w:val="auto"/>
          <w:sz w:val="24"/>
          <w:szCs w:val="24"/>
          <w:u w:val="single"/>
        </w:rPr>
        <w:t xml:space="preserve">                                    </w:t>
      </w:r>
    </w:p>
    <w:p>
      <w:pPr>
        <w:widowControl w:val="0"/>
        <w:spacing w:after="0" w:line="312" w:lineRule="auto"/>
        <w:jc w:val="both"/>
        <w:rPr>
          <w:rFonts w:hint="eastAsia" w:ascii="宋体" w:hAnsi="宋体" w:eastAsia="宋体" w:cs="宋体"/>
          <w:color w:val="auto"/>
          <w:sz w:val="24"/>
          <w:szCs w:val="24"/>
        </w:rPr>
      </w:pPr>
    </w:p>
    <w:p>
      <w:pPr>
        <w:widowControl w:val="0"/>
        <w:spacing w:after="0" w:line="312" w:lineRule="auto"/>
        <w:jc w:val="both"/>
        <w:rPr>
          <w:rFonts w:hint="eastAsia" w:ascii="宋体" w:hAnsi="宋体" w:eastAsia="宋体" w:cs="宋体"/>
          <w:color w:val="auto"/>
          <w:sz w:val="24"/>
          <w:szCs w:val="24"/>
        </w:rPr>
      </w:pPr>
    </w:p>
    <w:p>
      <w:pPr>
        <w:widowControl w:val="0"/>
        <w:spacing w:after="0" w:line="312" w:lineRule="auto"/>
        <w:jc w:val="both"/>
        <w:rPr>
          <w:rFonts w:hint="eastAsia" w:ascii="宋体" w:hAnsi="宋体" w:eastAsia="宋体" w:cs="宋体"/>
          <w:color w:val="auto"/>
          <w:sz w:val="24"/>
          <w:szCs w:val="24"/>
        </w:rPr>
      </w:pPr>
    </w:p>
    <w:p>
      <w:pPr>
        <w:spacing w:line="440" w:lineRule="exact"/>
        <w:ind w:firstLine="851"/>
        <w:rPr>
          <w:rFonts w:hint="eastAsia" w:ascii="宋体" w:hAnsi="宋体" w:eastAsia="宋体" w:cs="宋体"/>
          <w:sz w:val="24"/>
          <w:szCs w:val="24"/>
        </w:rPr>
      </w:pPr>
      <w:r>
        <w:rPr>
          <w:rFonts w:hint="eastAsia" w:ascii="宋体" w:hAnsi="宋体" w:eastAsia="宋体" w:cs="宋体"/>
          <w:sz w:val="24"/>
          <w:szCs w:val="24"/>
        </w:rPr>
        <w:t>本合同协议书由______（以下简称“甲方”或“</w:t>
      </w:r>
      <w:r>
        <w:rPr>
          <w:rFonts w:hint="eastAsia" w:ascii="宋体" w:hAnsi="宋体" w:cs="宋体"/>
          <w:sz w:val="24"/>
          <w:szCs w:val="24"/>
          <w:lang w:eastAsia="zh-CN"/>
        </w:rPr>
        <w:t>采购人</w:t>
      </w:r>
      <w:r>
        <w:rPr>
          <w:rFonts w:hint="eastAsia" w:ascii="宋体" w:hAnsi="宋体" w:eastAsia="宋体" w:cs="宋体"/>
          <w:sz w:val="24"/>
          <w:szCs w:val="24"/>
        </w:rPr>
        <w:t>”）与_____________(以下简称“乙方”或“</w:t>
      </w:r>
      <w:r>
        <w:rPr>
          <w:rFonts w:hint="eastAsia" w:ascii="宋体" w:hAnsi="宋体" w:cs="宋体"/>
          <w:sz w:val="24"/>
          <w:szCs w:val="24"/>
          <w:lang w:eastAsia="zh-CN"/>
        </w:rPr>
        <w:t>供应商</w:t>
      </w:r>
      <w:r>
        <w:rPr>
          <w:rFonts w:hint="eastAsia" w:ascii="宋体" w:hAnsi="宋体" w:eastAsia="宋体" w:cs="宋体"/>
          <w:sz w:val="24"/>
          <w:szCs w:val="24"/>
        </w:rPr>
        <w:t>”)于____年____月____日共同订署。</w:t>
      </w:r>
    </w:p>
    <w:p>
      <w:pPr>
        <w:spacing w:line="440" w:lineRule="exact"/>
        <w:ind w:firstLine="851"/>
        <w:rPr>
          <w:rFonts w:hint="eastAsia" w:ascii="宋体" w:hAnsi="宋体" w:eastAsia="宋体" w:cs="宋体"/>
          <w:sz w:val="24"/>
          <w:szCs w:val="24"/>
        </w:rPr>
      </w:pPr>
      <w:r>
        <w:rPr>
          <w:rFonts w:hint="eastAsia" w:ascii="宋体" w:hAnsi="宋体" w:eastAsia="宋体" w:cs="宋体"/>
          <w:sz w:val="24"/>
          <w:szCs w:val="24"/>
        </w:rPr>
        <w:t>鉴于甲方接受了乙方____________（项目名称）_____（合同标段）的</w:t>
      </w:r>
      <w:r>
        <w:rPr>
          <w:rFonts w:hint="eastAsia" w:ascii="宋体" w:hAnsi="宋体" w:cs="宋体"/>
          <w:sz w:val="24"/>
          <w:szCs w:val="24"/>
          <w:lang w:eastAsia="zh-CN"/>
        </w:rPr>
        <w:t>响应</w:t>
      </w:r>
      <w:r>
        <w:rPr>
          <w:rFonts w:hint="eastAsia" w:ascii="宋体" w:hAnsi="宋体" w:eastAsia="宋体" w:cs="宋体"/>
          <w:sz w:val="24"/>
          <w:szCs w:val="24"/>
        </w:rPr>
        <w:t>书，为明确双方在合同期间的义务、责任、权力和利益，兹就以下事项达成协议：</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一、本协议书中的词句和用语与本合同条款所规定的定义相同。</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二、下列文件是本合同协议书的组成部分，各个组成部分应作为协议书的有效内容予以遵守和执行。</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（1）合同协议书及各种合同附件（含评标期间和合同谈判过程中的澄清文件和补充资料等，如果有）；</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（2）中标通知书；</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响应</w:t>
      </w:r>
      <w:r>
        <w:rPr>
          <w:rFonts w:hint="eastAsia" w:ascii="宋体" w:hAnsi="宋体" w:eastAsia="宋体" w:cs="宋体"/>
          <w:sz w:val="24"/>
          <w:szCs w:val="24"/>
        </w:rPr>
        <w:t>函；</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（4）专用合同条款；</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（5）通用合同条款；</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（6）服务标准及要求</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（7）报价清单；</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（8）分包协议；</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（9）构成本合同组成部分的其它文件（补遗书、澄清函）。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三、上述文件将互相补充，如有不明确或不一致之处，以上列次序在先者为准。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四、甲方在此同意按照本合同协议规定的期限、方式和条件向乙方支付应支付的费用和提供工作条件。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五、乙方基于甲方的上述保证，在此向甲方承诺按照本服务合同的规定履行服务。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六、本协议书经双方签字盖章后生效，至一个自然年度终止。</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七、本合同协议书一式  份，其中正本  份，甲方执正本  份，副本  份，乙方执正本  份，副本  份，正副本具有同等法律效力；当正本与副本内容不一致时，以正本为准。</w:t>
      </w:r>
    </w:p>
    <w:p>
      <w:pPr>
        <w:spacing w:line="440" w:lineRule="exact"/>
        <w:ind w:left="585" w:leftChars="50" w:hanging="480" w:hangingChars="200"/>
        <w:rPr>
          <w:rFonts w:hint="eastAsia" w:ascii="宋体" w:hAnsi="宋体" w:eastAsia="宋体" w:cs="宋体"/>
          <w:sz w:val="24"/>
          <w:szCs w:val="24"/>
        </w:rPr>
      </w:pPr>
    </w:p>
    <w:p>
      <w:pPr>
        <w:spacing w:line="440" w:lineRule="exact"/>
        <w:ind w:firstLine="851"/>
        <w:rPr>
          <w:rFonts w:hint="eastAsia" w:ascii="宋体" w:hAnsi="宋体" w:eastAsia="宋体" w:cs="宋体"/>
          <w:sz w:val="24"/>
          <w:szCs w:val="24"/>
        </w:rPr>
      </w:pPr>
    </w:p>
    <w:p>
      <w:pPr>
        <w:spacing w:line="440" w:lineRule="exact"/>
        <w:ind w:firstLine="851"/>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盖单位章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盖单位章）               </w:t>
      </w:r>
    </w:p>
    <w:p>
      <w:pPr>
        <w:spacing w:line="440" w:lineRule="exact"/>
        <w:ind w:firstLine="851"/>
        <w:rPr>
          <w:rFonts w:hint="eastAsia" w:ascii="宋体" w:hAnsi="宋体" w:eastAsia="宋体" w:cs="宋体"/>
          <w:sz w:val="24"/>
          <w:szCs w:val="24"/>
        </w:rPr>
      </w:pPr>
      <w:r>
        <w:rPr>
          <w:rFonts w:hint="eastAsia" w:ascii="宋体" w:hAnsi="宋体" w:eastAsia="宋体" w:cs="宋体"/>
          <w:sz w:val="24"/>
          <w:szCs w:val="24"/>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或其委托代理人：</w:t>
      </w:r>
      <w:r>
        <w:rPr>
          <w:rFonts w:hint="eastAsia" w:ascii="宋体" w:hAnsi="宋体" w:eastAsia="宋体" w:cs="宋体"/>
          <w:sz w:val="24"/>
          <w:szCs w:val="24"/>
          <w:u w:val="single"/>
        </w:rPr>
        <w:t xml:space="preserve">    （ 签字）</w:t>
      </w:r>
      <w:r>
        <w:rPr>
          <w:rFonts w:hint="eastAsia" w:ascii="宋体" w:hAnsi="宋体" w:eastAsia="宋体" w:cs="宋体"/>
          <w:sz w:val="24"/>
          <w:szCs w:val="24"/>
        </w:rPr>
        <w:t xml:space="preserve">        或其委托代理人：</w:t>
      </w:r>
      <w:r>
        <w:rPr>
          <w:rFonts w:hint="eastAsia" w:ascii="宋体" w:hAnsi="宋体" w:eastAsia="宋体" w:cs="宋体"/>
          <w:sz w:val="24"/>
          <w:szCs w:val="24"/>
          <w:u w:val="single"/>
        </w:rPr>
        <w:t xml:space="preserve">     （签字）</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______年_____月______日                 _____年_____月______日</w:t>
      </w:r>
    </w:p>
    <w:p>
      <w:pPr>
        <w:widowControl w:val="0"/>
        <w:adjustRightInd w:val="0"/>
        <w:snapToGrid w:val="0"/>
        <w:spacing w:after="0" w:line="490" w:lineRule="exact"/>
        <w:rPr>
          <w:rFonts w:ascii="Times New Roman" w:hAnsi="Times New Roman" w:eastAsia="黑体" w:cs="Times New Roman"/>
          <w:bCs/>
          <w:sz w:val="32"/>
          <w:szCs w:val="32"/>
        </w:rPr>
      </w:pPr>
      <w:r>
        <w:rPr>
          <w:rFonts w:ascii="Times New Roman" w:hAnsi="Times New Roman" w:eastAsia="等线" w:cs="Times New Roman"/>
        </w:rPr>
        <w:br w:type="page"/>
      </w: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 xml:space="preserve">：履约保函格式 </w:t>
      </w:r>
    </w:p>
    <w:p>
      <w:pPr>
        <w:widowControl w:val="0"/>
        <w:spacing w:after="0" w:line="490" w:lineRule="exact"/>
        <w:jc w:val="center"/>
        <w:rPr>
          <w:rFonts w:hint="eastAsia" w:ascii="黑体" w:hAnsi="黑体" w:eastAsia="黑体" w:cs="Times New Roman"/>
          <w:b/>
          <w:sz w:val="36"/>
          <w:szCs w:val="36"/>
        </w:rPr>
      </w:pPr>
      <w:r>
        <w:rPr>
          <w:rFonts w:hint="eastAsia" w:ascii="黑体" w:hAnsi="黑体" w:eastAsia="黑体" w:cs="Times New Roman"/>
          <w:b/>
          <w:sz w:val="36"/>
          <w:szCs w:val="36"/>
        </w:rPr>
        <w:t xml:space="preserve"> </w:t>
      </w:r>
    </w:p>
    <w:p>
      <w:pPr>
        <w:widowControl w:val="0"/>
        <w:spacing w:after="0" w:line="490" w:lineRule="exact"/>
        <w:jc w:val="center"/>
        <w:rPr>
          <w:rFonts w:ascii="黑体" w:hAnsi="黑体" w:eastAsia="黑体" w:cs="Times New Roman"/>
          <w:sz w:val="32"/>
          <w:szCs w:val="32"/>
        </w:rPr>
      </w:pPr>
      <w:r>
        <w:rPr>
          <w:rFonts w:ascii="黑体" w:hAnsi="黑体" w:eastAsia="黑体" w:cs="Times New Roman"/>
          <w:sz w:val="32"/>
          <w:szCs w:val="32"/>
        </w:rPr>
        <w:t>履约保函</w:t>
      </w:r>
      <w:r>
        <w:rPr>
          <w:rFonts w:hint="eastAsia" w:ascii="黑体" w:hAnsi="黑体" w:eastAsia="黑体" w:cs="Times New Roman"/>
          <w:sz w:val="32"/>
          <w:szCs w:val="32"/>
        </w:rPr>
        <w:t>（格式）</w:t>
      </w:r>
      <w:r>
        <w:rPr>
          <w:rFonts w:ascii="黑体" w:hAnsi="黑体" w:eastAsia="黑体" w:cs="Times New Roman"/>
          <w:sz w:val="32"/>
          <w:szCs w:val="32"/>
        </w:rPr>
        <w:t xml:space="preserve"> </w:t>
      </w:r>
    </w:p>
    <w:p>
      <w:pPr>
        <w:widowControl w:val="0"/>
        <w:adjustRightInd w:val="0"/>
        <w:snapToGrid w:val="0"/>
        <w:spacing w:after="0" w:line="490" w:lineRule="exact"/>
        <w:rPr>
          <w:rFonts w:ascii="Times New Roman" w:hAnsi="Times New Roman" w:eastAsia="宋体" w:cs="Times New Roman"/>
        </w:rPr>
      </w:pPr>
      <w:r>
        <w:rPr>
          <w:rFonts w:ascii="Times New Roman" w:hAnsi="Times New Roman" w:eastAsia="宋体" w:cs="Times New Roman"/>
          <w:sz w:val="21"/>
        </w:rPr>
        <w:t xml:space="preserve"> </w:t>
      </w:r>
    </w:p>
    <w:p>
      <w:pPr>
        <w:widowControl w:val="0"/>
        <w:adjustRightInd w:val="0"/>
        <w:snapToGrid w:val="0"/>
        <w:spacing w:after="0" w:line="312" w:lineRule="auto"/>
        <w:jc w:val="both"/>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（发包人名称）： </w:t>
      </w:r>
    </w:p>
    <w:p>
      <w:pPr>
        <w:widowControl w:val="0"/>
        <w:adjustRightInd w:val="0"/>
        <w:snapToGrid w:val="0"/>
        <w:spacing w:after="0"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（发包人名称，以下简称“发包人”）接受</w:t>
      </w:r>
      <w:r>
        <w:rPr>
          <w:rFonts w:ascii="宋体" w:hAnsi="宋体" w:eastAsia="宋体" w:cs="宋体"/>
          <w:sz w:val="24"/>
          <w:szCs w:val="24"/>
          <w:u w:val="single"/>
        </w:rPr>
        <w:t xml:space="preserve">      </w:t>
      </w:r>
      <w:r>
        <w:rPr>
          <w:rFonts w:hint="eastAsia" w:ascii="宋体" w:hAnsi="宋体" w:eastAsia="宋体" w:cs="宋体"/>
          <w:sz w:val="24"/>
          <w:szCs w:val="24"/>
        </w:rPr>
        <w:t>（承包人名称，以下简称“承包人”）于</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年</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日参加</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（项目名称）</w:t>
      </w:r>
      <w:r>
        <w:rPr>
          <w:rFonts w:hint="eastAsia" w:ascii="宋体" w:hAnsi="宋体" w:cs="宋体"/>
          <w:sz w:val="24"/>
          <w:szCs w:val="24"/>
          <w:lang w:eastAsia="zh-CN"/>
        </w:rPr>
        <w:t>采购</w:t>
      </w:r>
      <w:r>
        <w:rPr>
          <w:rFonts w:hint="eastAsia" w:ascii="宋体" w:hAnsi="宋体" w:eastAsia="宋体" w:cs="宋体"/>
          <w:sz w:val="24"/>
          <w:szCs w:val="24"/>
        </w:rPr>
        <w:t>项目的</w:t>
      </w:r>
      <w:r>
        <w:rPr>
          <w:rFonts w:hint="eastAsia" w:ascii="宋体" w:hAnsi="宋体" w:cs="宋体"/>
          <w:sz w:val="24"/>
          <w:szCs w:val="24"/>
          <w:lang w:eastAsia="zh-CN"/>
        </w:rPr>
        <w:t>响应</w:t>
      </w:r>
      <w:r>
        <w:rPr>
          <w:rFonts w:hint="eastAsia" w:ascii="宋体" w:hAnsi="宋体" w:eastAsia="宋体" w:cs="宋体"/>
          <w:sz w:val="24"/>
          <w:szCs w:val="24"/>
        </w:rPr>
        <w:t>。我方愿意无条件地、不可撤销地就承包人履行与你方订立的合同，向你方提供担保。</w:t>
      </w:r>
    </w:p>
    <w:p>
      <w:pPr>
        <w:widowControl w:val="0"/>
        <w:adjustRightInd w:val="0"/>
        <w:snapToGrid w:val="0"/>
        <w:spacing w:after="0"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1．担保金额人民币（大写）</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p>
    <w:p>
      <w:pPr>
        <w:widowControl w:val="0"/>
        <w:adjustRightInd w:val="0"/>
        <w:snapToGrid w:val="0"/>
        <w:spacing w:after="0"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2．担保有效期自委托人与承包人签订的合同生效之日起至合同工程验收合格之日起 19 日后失效。</w:t>
      </w:r>
    </w:p>
    <w:p>
      <w:pPr>
        <w:widowControl w:val="0"/>
        <w:adjustRightInd w:val="0"/>
        <w:snapToGrid w:val="0"/>
        <w:spacing w:after="0"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3．在本担保有效期内，如果承包人不履行合同约定的义务或其履行不符合合同的约定，我方在收到你方以书面形式提出的在担保金额内的赔偿要求后，在 7 日内无条件支付。</w:t>
      </w:r>
    </w:p>
    <w:p>
      <w:pPr>
        <w:widowControl w:val="0"/>
        <w:adjustRightInd w:val="0"/>
        <w:snapToGrid w:val="0"/>
        <w:spacing w:after="0"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4．发包人和承包人变更合同时，无论我方是否收到该变更，我方承担本担保规定的义务不变。</w:t>
      </w:r>
    </w:p>
    <w:p>
      <w:pPr>
        <w:widowControl w:val="0"/>
        <w:adjustRightInd w:val="0"/>
        <w:snapToGrid w:val="0"/>
        <w:spacing w:after="0" w:line="312" w:lineRule="auto"/>
        <w:ind w:firstLine="480" w:firstLineChars="200"/>
        <w:jc w:val="both"/>
        <w:rPr>
          <w:rFonts w:hint="eastAsia" w:ascii="宋体" w:hAnsi="宋体" w:eastAsia="宋体" w:cs="宋体"/>
          <w:sz w:val="24"/>
          <w:szCs w:val="24"/>
        </w:rPr>
      </w:pPr>
    </w:p>
    <w:p>
      <w:pPr>
        <w:widowControl w:val="0"/>
        <w:adjustRightInd w:val="0"/>
        <w:snapToGrid w:val="0"/>
        <w:spacing w:after="0" w:line="312" w:lineRule="auto"/>
        <w:ind w:firstLine="480" w:firstLineChars="200"/>
        <w:jc w:val="both"/>
        <w:rPr>
          <w:rFonts w:hint="eastAsia" w:ascii="宋体" w:hAnsi="宋体" w:eastAsia="宋体" w:cs="宋体"/>
          <w:sz w:val="24"/>
          <w:szCs w:val="24"/>
        </w:rPr>
      </w:pPr>
    </w:p>
    <w:p>
      <w:pPr>
        <w:widowControl w:val="0"/>
        <w:adjustRightInd w:val="0"/>
        <w:snapToGrid w:val="0"/>
        <w:spacing w:after="0" w:line="312" w:lineRule="auto"/>
        <w:ind w:firstLine="1456" w:firstLineChars="607"/>
        <w:jc w:val="both"/>
        <w:rPr>
          <w:rFonts w:hint="eastAsia" w:ascii="宋体" w:hAnsi="宋体" w:eastAsia="宋体" w:cs="宋体"/>
          <w:sz w:val="24"/>
          <w:szCs w:val="24"/>
        </w:rPr>
      </w:pPr>
      <w:r>
        <w:rPr>
          <w:rFonts w:hint="eastAsia" w:ascii="宋体" w:hAnsi="宋体" w:eastAsia="宋体" w:cs="宋体"/>
          <w:sz w:val="24"/>
          <w:szCs w:val="24"/>
        </w:rPr>
        <w:t>担保人名称 ：</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（盖单位章） </w:t>
      </w:r>
    </w:p>
    <w:p>
      <w:pPr>
        <w:widowControl w:val="0"/>
        <w:adjustRightInd w:val="0"/>
        <w:snapToGrid w:val="0"/>
        <w:spacing w:after="0" w:line="312" w:lineRule="auto"/>
        <w:ind w:firstLine="1456" w:firstLineChars="607"/>
        <w:jc w:val="both"/>
        <w:rPr>
          <w:rFonts w:hint="eastAsia" w:ascii="宋体" w:hAnsi="宋体" w:eastAsia="宋体" w:cs="宋体"/>
          <w:sz w:val="24"/>
          <w:szCs w:val="24"/>
        </w:rPr>
      </w:pPr>
      <w:r>
        <w:rPr>
          <w:rFonts w:hint="eastAsia" w:ascii="宋体" w:hAnsi="宋体" w:eastAsia="宋体" w:cs="宋体"/>
          <w:sz w:val="24"/>
          <w:szCs w:val="24"/>
        </w:rPr>
        <w:t>法定代表人（单位负责人）或其委托代理人：</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（签字）</w:t>
      </w:r>
    </w:p>
    <w:p>
      <w:pPr>
        <w:widowControl w:val="0"/>
        <w:adjustRightInd w:val="0"/>
        <w:snapToGrid w:val="0"/>
        <w:spacing w:after="0" w:line="312" w:lineRule="auto"/>
        <w:ind w:firstLine="1456" w:firstLineChars="607"/>
        <w:jc w:val="both"/>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 </w:t>
      </w:r>
    </w:p>
    <w:p>
      <w:pPr>
        <w:widowControl w:val="0"/>
        <w:adjustRightInd w:val="0"/>
        <w:snapToGrid w:val="0"/>
        <w:spacing w:after="0" w:line="312" w:lineRule="auto"/>
        <w:ind w:firstLine="1456" w:firstLineChars="607"/>
        <w:jc w:val="both"/>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 </w:t>
      </w:r>
    </w:p>
    <w:p>
      <w:pPr>
        <w:widowControl w:val="0"/>
        <w:adjustRightInd w:val="0"/>
        <w:snapToGrid w:val="0"/>
        <w:spacing w:after="0" w:line="312" w:lineRule="auto"/>
        <w:ind w:firstLine="1456" w:firstLineChars="607"/>
        <w:jc w:val="both"/>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 </w:t>
      </w:r>
    </w:p>
    <w:p>
      <w:pPr>
        <w:widowControl w:val="0"/>
        <w:adjustRightInd w:val="0"/>
        <w:snapToGrid w:val="0"/>
        <w:spacing w:after="0" w:line="312" w:lineRule="auto"/>
        <w:ind w:firstLine="3256" w:firstLineChars="1357"/>
        <w:jc w:val="both"/>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年</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日 </w:t>
      </w:r>
    </w:p>
    <w:p>
      <w:pPr>
        <w:widowControl w:val="0"/>
        <w:adjustRightInd w:val="0"/>
        <w:snapToGrid w:val="0"/>
        <w:spacing w:after="0" w:line="312"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 xml:space="preserve"> </w:t>
      </w:r>
    </w:p>
    <w:p>
      <w:pPr>
        <w:widowControl w:val="0"/>
        <w:adjustRightInd w:val="0"/>
        <w:snapToGrid w:val="0"/>
        <w:spacing w:after="0" w:line="312" w:lineRule="auto"/>
        <w:ind w:firstLine="482" w:firstLineChars="200"/>
        <w:jc w:val="both"/>
        <w:rPr>
          <w:rFonts w:hint="eastAsia" w:ascii="宋体" w:hAnsi="宋体" w:eastAsia="宋体" w:cs="宋体"/>
          <w:b/>
          <w:sz w:val="24"/>
          <w:szCs w:val="24"/>
        </w:rPr>
      </w:pPr>
    </w:p>
    <w:p>
      <w:pPr>
        <w:widowControl w:val="0"/>
        <w:adjustRightInd w:val="0"/>
        <w:snapToGrid w:val="0"/>
        <w:spacing w:after="0" w:line="312" w:lineRule="auto"/>
        <w:ind w:firstLine="482" w:firstLineChars="200"/>
        <w:jc w:val="both"/>
        <w:rPr>
          <w:rFonts w:hint="eastAsia" w:ascii="宋体" w:hAnsi="宋体" w:eastAsia="宋体" w:cs="宋体"/>
          <w:b/>
          <w:sz w:val="24"/>
          <w:szCs w:val="24"/>
        </w:rPr>
      </w:pPr>
    </w:p>
    <w:p>
      <w:pPr>
        <w:widowControl w:val="0"/>
        <w:adjustRightInd w:val="0"/>
        <w:snapToGrid w:val="0"/>
        <w:spacing w:after="0" w:line="312" w:lineRule="auto"/>
        <w:ind w:firstLine="482" w:firstLineChars="200"/>
        <w:jc w:val="both"/>
        <w:rPr>
          <w:rFonts w:hint="eastAsia" w:ascii="宋体" w:hAnsi="宋体" w:eastAsia="宋体" w:cs="宋体"/>
          <w:b/>
          <w:sz w:val="24"/>
          <w:szCs w:val="24"/>
        </w:rPr>
      </w:pPr>
    </w:p>
    <w:p>
      <w:pPr>
        <w:widowControl w:val="0"/>
        <w:adjustRightInd w:val="0"/>
        <w:snapToGrid w:val="0"/>
        <w:spacing w:after="0" w:line="312" w:lineRule="auto"/>
        <w:ind w:firstLine="482" w:firstLineChars="200"/>
        <w:jc w:val="both"/>
        <w:rPr>
          <w:rFonts w:hint="eastAsia" w:ascii="宋体" w:hAnsi="宋体" w:eastAsia="宋体" w:cs="宋体"/>
          <w:b/>
          <w:sz w:val="24"/>
          <w:szCs w:val="24"/>
        </w:rPr>
      </w:pPr>
    </w:p>
    <w:p>
      <w:pPr>
        <w:widowControl w:val="0"/>
        <w:adjustRightInd w:val="0"/>
        <w:snapToGrid w:val="0"/>
        <w:spacing w:after="0" w:line="312" w:lineRule="auto"/>
        <w:rPr>
          <w:rFonts w:hint="eastAsia" w:ascii="宋体" w:hAnsi="宋体" w:eastAsia="宋体" w:cs="Times New Roman"/>
          <w:bCs/>
          <w:sz w:val="24"/>
          <w:szCs w:val="24"/>
        </w:rPr>
      </w:pPr>
      <w:bookmarkStart w:id="56" w:name="_Toc1395"/>
    </w:p>
    <w:p>
      <w:pPr>
        <w:widowControl w:val="0"/>
        <w:adjustRightInd w:val="0"/>
        <w:snapToGrid w:val="0"/>
        <w:spacing w:after="0" w:line="490" w:lineRule="exact"/>
        <w:rPr>
          <w:rFonts w:ascii="Times New Roman" w:hAnsi="Times New Roman" w:eastAsia="黑体" w:cs="Times New Roman"/>
          <w:bCs/>
          <w:sz w:val="32"/>
          <w:szCs w:val="32"/>
        </w:rPr>
      </w:pPr>
    </w:p>
    <w:p>
      <w:pPr>
        <w:widowControl w:val="0"/>
        <w:adjustRightInd w:val="0"/>
        <w:snapToGrid w:val="0"/>
        <w:spacing w:after="0" w:line="490" w:lineRule="exact"/>
        <w:rPr>
          <w:rFonts w:hint="eastAsia" w:ascii="Times New Roman" w:hAnsi="Times New Roman" w:eastAsia="黑体" w:cs="Times New Roman"/>
          <w:bCs/>
          <w:sz w:val="32"/>
          <w:szCs w:val="32"/>
        </w:rPr>
      </w:pPr>
      <w:r>
        <w:rPr>
          <w:rFonts w:ascii="Times New Roman" w:hAnsi="Times New Roman" w:eastAsia="黑体" w:cs="Times New Roman"/>
          <w:bCs/>
          <w:sz w:val="32"/>
          <w:szCs w:val="32"/>
        </w:rPr>
        <w:br w:type="column"/>
      </w: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安全生产合同</w:t>
      </w:r>
    </w:p>
    <w:p>
      <w:pPr>
        <w:spacing w:after="0" w:line="360" w:lineRule="auto"/>
        <w:jc w:val="center"/>
        <w:rPr>
          <w:rFonts w:hint="eastAsia" w:ascii="黑体" w:hAnsi="黑体" w:eastAsia="黑体" w:cs="Times New Roman"/>
          <w:b/>
          <w:color w:val="auto"/>
          <w:sz w:val="32"/>
          <w:szCs w:val="32"/>
        </w:rPr>
      </w:pPr>
    </w:p>
    <w:p>
      <w:pPr>
        <w:spacing w:after="0" w:line="500" w:lineRule="exact"/>
        <w:jc w:val="center"/>
        <w:rPr>
          <w:rFonts w:ascii="黑体" w:hAnsi="黑体" w:eastAsia="黑体" w:cs="Times New Roman"/>
          <w:b/>
          <w:color w:val="auto"/>
          <w:sz w:val="32"/>
          <w:szCs w:val="32"/>
        </w:rPr>
      </w:pPr>
      <w:r>
        <w:rPr>
          <w:rFonts w:hint="eastAsia" w:ascii="黑体" w:hAnsi="黑体" w:eastAsia="黑体" w:cs="Times New Roman"/>
          <w:b/>
          <w:color w:val="auto"/>
          <w:sz w:val="32"/>
          <w:szCs w:val="32"/>
        </w:rPr>
        <w:t>船舶清洗</w:t>
      </w:r>
      <w:r>
        <w:rPr>
          <w:rFonts w:ascii="黑体" w:hAnsi="黑体" w:eastAsia="黑体" w:cs="Times New Roman"/>
          <w:b/>
          <w:color w:val="auto"/>
          <w:sz w:val="32"/>
          <w:szCs w:val="32"/>
        </w:rPr>
        <w:t>管理</w:t>
      </w:r>
      <w:r>
        <w:rPr>
          <w:rFonts w:hint="eastAsia" w:ascii="黑体" w:hAnsi="黑体" w:eastAsia="黑体" w:cs="Times New Roman"/>
          <w:b/>
          <w:color w:val="auto"/>
          <w:sz w:val="32"/>
          <w:szCs w:val="32"/>
        </w:rPr>
        <w:t>HSSE协议</w:t>
      </w:r>
    </w:p>
    <w:p>
      <w:pPr>
        <w:pStyle w:val="3"/>
        <w:spacing w:after="0" w:line="500" w:lineRule="exact"/>
        <w:ind w:left="440"/>
        <w:rPr>
          <w:rFonts w:ascii="宋体" w:hAnsi="宋体"/>
          <w:sz w:val="24"/>
        </w:rPr>
      </w:pPr>
      <w:r>
        <w:rPr>
          <w:rFonts w:hint="eastAsia" w:ascii="宋体" w:hAnsi="宋体"/>
          <w:sz w:val="24"/>
        </w:rPr>
        <w:t>甲方：</w:t>
      </w:r>
    </w:p>
    <w:p>
      <w:pPr>
        <w:pStyle w:val="3"/>
        <w:spacing w:after="0" w:line="500" w:lineRule="exact"/>
        <w:ind w:left="440"/>
        <w:rPr>
          <w:rFonts w:ascii="宋体" w:hAnsi="宋体"/>
          <w:sz w:val="24"/>
        </w:rPr>
      </w:pPr>
      <w:r>
        <w:rPr>
          <w:rFonts w:hint="eastAsia" w:ascii="宋体" w:hAnsi="宋体"/>
          <w:sz w:val="24"/>
        </w:rPr>
        <w:t>乙方：</w:t>
      </w:r>
    </w:p>
    <w:p>
      <w:pPr>
        <w:pStyle w:val="3"/>
        <w:spacing w:after="0" w:line="500" w:lineRule="exact"/>
        <w:ind w:left="0" w:leftChars="0" w:firstLine="480" w:firstLineChars="200"/>
        <w:jc w:val="left"/>
        <w:rPr>
          <w:rFonts w:ascii="宋体" w:hAnsi="宋体"/>
          <w:sz w:val="24"/>
        </w:rPr>
      </w:pPr>
      <w:r>
        <w:rPr>
          <w:rFonts w:hint="eastAsia" w:ascii="宋体" w:hAnsi="宋体"/>
          <w:sz w:val="24"/>
        </w:rPr>
        <w:t>为明确甲乙双方在泊船上相关作业的HSSE职责，明确双</w:t>
      </w:r>
      <w:r>
        <w:rPr>
          <w:rFonts w:ascii="宋体" w:hAnsi="宋体"/>
          <w:sz w:val="24"/>
        </w:rPr>
        <w:t>方</w:t>
      </w:r>
      <w:r>
        <w:rPr>
          <w:rFonts w:hint="eastAsia" w:ascii="宋体" w:hAnsi="宋体"/>
          <w:sz w:val="24"/>
        </w:rPr>
        <w:t>HSSE管理</w:t>
      </w:r>
      <w:r>
        <w:rPr>
          <w:rFonts w:ascii="宋体" w:hAnsi="宋体"/>
          <w:sz w:val="24"/>
        </w:rPr>
        <w:t>界面，</w:t>
      </w:r>
      <w:r>
        <w:rPr>
          <w:rFonts w:hint="eastAsia" w:ascii="宋体" w:hAnsi="宋体"/>
          <w:sz w:val="24"/>
        </w:rPr>
        <w:t>特签订本协议。</w:t>
      </w:r>
    </w:p>
    <w:p>
      <w:pPr>
        <w:spacing w:after="0" w:line="500" w:lineRule="exact"/>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 xml:space="preserve">第一条  </w:t>
      </w:r>
      <w:r>
        <w:rPr>
          <w:rFonts w:hint="eastAsia" w:ascii="宋体" w:hAnsi="宋体" w:eastAsia="宋体"/>
          <w:b/>
          <w:bCs/>
          <w:color w:val="auto"/>
          <w:sz w:val="24"/>
          <w:szCs w:val="24"/>
        </w:rPr>
        <w:t>泊船</w:t>
      </w:r>
      <w:r>
        <w:rPr>
          <w:rFonts w:hint="eastAsia" w:ascii="宋体" w:hAnsi="宋体" w:eastAsia="宋体" w:cs="Times New Roman"/>
          <w:b/>
          <w:bCs/>
          <w:color w:val="auto"/>
          <w:sz w:val="24"/>
          <w:szCs w:val="24"/>
        </w:rPr>
        <w:t>风险简述</w:t>
      </w:r>
    </w:p>
    <w:p>
      <w:pPr>
        <w:pStyle w:val="3"/>
        <w:spacing w:after="0" w:line="500" w:lineRule="exact"/>
        <w:ind w:left="0" w:leftChars="0" w:firstLine="480" w:firstLineChars="200"/>
        <w:jc w:val="left"/>
        <w:rPr>
          <w:rFonts w:ascii="宋体" w:hAnsi="宋体"/>
          <w:sz w:val="24"/>
        </w:rPr>
      </w:pPr>
      <w:r>
        <w:rPr>
          <w:rFonts w:hint="eastAsia" w:ascii="宋体" w:hAnsi="宋体"/>
          <w:sz w:val="24"/>
        </w:rPr>
        <w:t>泊船清洗主要项目是清洗、挖运卸载物料后的船舶舱室。洗舱的主要风险有：水污染、火灾爆炸、触电、有毒有害气体中毒、落水、机械伤害、高压冲洗伤害等安全风险，并伴有大气污染、易燃危废等环境风险。</w:t>
      </w:r>
    </w:p>
    <w:p>
      <w:pPr>
        <w:spacing w:after="0" w:line="500" w:lineRule="exact"/>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第二条  HSSE管理范围与责任</w:t>
      </w:r>
    </w:p>
    <w:p>
      <w:pPr>
        <w:pStyle w:val="3"/>
        <w:spacing w:after="0" w:line="500" w:lineRule="exact"/>
        <w:ind w:left="0" w:leftChars="0" w:firstLine="480" w:firstLineChars="200"/>
        <w:rPr>
          <w:rFonts w:ascii="宋体" w:hAnsi="宋体"/>
          <w:sz w:val="24"/>
        </w:rPr>
      </w:pPr>
      <w:r>
        <w:rPr>
          <w:rFonts w:hint="eastAsia" w:ascii="宋体" w:hAnsi="宋体"/>
          <w:sz w:val="24"/>
        </w:rPr>
        <w:t>洗舱仅限于各舱室高压清洗枪、水、蒸汽、氮气的使用，使用权在甲方</w:t>
      </w:r>
      <w:r>
        <w:rPr>
          <w:rFonts w:ascii="宋体" w:hAnsi="宋体"/>
          <w:sz w:val="24"/>
        </w:rPr>
        <w:t>；</w:t>
      </w:r>
      <w:r>
        <w:rPr>
          <w:rFonts w:hint="eastAsia" w:ascii="宋体" w:hAnsi="宋体"/>
          <w:sz w:val="24"/>
        </w:rPr>
        <w:t>乙方对船舱内外准备过程、清洗作业过程的安全、环保、人员健康负责、船舱转运作业安全环保负责；船舶属有方对船舶转运的安全环保负责。</w:t>
      </w:r>
    </w:p>
    <w:p>
      <w:pPr>
        <w:spacing w:after="0" w:line="500" w:lineRule="exact"/>
        <w:ind w:firstLine="482" w:firstLineChars="200"/>
        <w:outlineLvl w:val="0"/>
        <w:rPr>
          <w:rFonts w:ascii="宋体" w:hAnsi="宋体" w:eastAsia="宋体" w:cs="Times New Roman"/>
          <w:b/>
          <w:bCs/>
          <w:color w:val="auto"/>
          <w:sz w:val="24"/>
          <w:szCs w:val="24"/>
        </w:rPr>
      </w:pPr>
      <w:bookmarkStart w:id="57" w:name="_Toc31892"/>
      <w:bookmarkStart w:id="58" w:name="_Toc1909"/>
      <w:r>
        <w:rPr>
          <w:rFonts w:hint="eastAsia" w:ascii="宋体" w:hAnsi="宋体" w:eastAsia="宋体" w:cs="Times New Roman"/>
          <w:b/>
          <w:bCs/>
          <w:color w:val="auto"/>
          <w:sz w:val="24"/>
          <w:szCs w:val="24"/>
        </w:rPr>
        <w:t>第三条  甲方责任和义务</w:t>
      </w:r>
      <w:bookmarkEnd w:id="57"/>
      <w:bookmarkEnd w:id="58"/>
    </w:p>
    <w:p>
      <w:pPr>
        <w:pStyle w:val="3"/>
        <w:spacing w:after="0" w:line="500" w:lineRule="exact"/>
        <w:ind w:left="0" w:leftChars="0" w:firstLine="480" w:firstLineChars="200"/>
        <w:rPr>
          <w:rFonts w:ascii="宋体" w:hAnsi="宋体"/>
          <w:sz w:val="24"/>
        </w:rPr>
      </w:pPr>
      <w:r>
        <w:rPr>
          <w:rFonts w:ascii="宋体" w:hAnsi="宋体"/>
          <w:sz w:val="24"/>
        </w:rPr>
        <w:t>1.</w:t>
      </w:r>
      <w:r>
        <w:rPr>
          <w:rFonts w:hint="eastAsia" w:ascii="宋体" w:hAnsi="宋体"/>
          <w:sz w:val="24"/>
        </w:rPr>
        <w:t>甲方负责对乙方资质进行检查并进行二级安全教育培训，培训合格方能进入甲方码头作业；甲方负责检查乙方自备作业设施设备，检查合格发放合格标签（每月一检）。</w:t>
      </w:r>
    </w:p>
    <w:p>
      <w:pPr>
        <w:pStyle w:val="3"/>
        <w:spacing w:after="0" w:line="500" w:lineRule="exact"/>
        <w:ind w:left="0" w:leftChars="0" w:firstLine="480" w:firstLineChars="200"/>
        <w:rPr>
          <w:rFonts w:ascii="宋体" w:hAnsi="宋体"/>
          <w:sz w:val="24"/>
        </w:rPr>
      </w:pPr>
      <w:r>
        <w:rPr>
          <w:rFonts w:hint="eastAsia" w:ascii="宋体" w:hAnsi="宋体"/>
          <w:sz w:val="24"/>
        </w:rPr>
        <w:t>2.甲方负责场地固有设施的维护和保养，保持正常使用状态；负责公用资源保供（水、蒸汽、电、照明等），及保供设施的维护；负责工作场所HSSE标示牌的制作和悬挂。</w:t>
      </w:r>
    </w:p>
    <w:p>
      <w:pPr>
        <w:pStyle w:val="3"/>
        <w:spacing w:after="0" w:line="500" w:lineRule="exact"/>
        <w:ind w:left="0" w:leftChars="0" w:firstLine="480" w:firstLineChars="200"/>
        <w:rPr>
          <w:rFonts w:ascii="宋体" w:hAnsi="宋体"/>
          <w:sz w:val="24"/>
        </w:rPr>
      </w:pPr>
      <w:r>
        <w:rPr>
          <w:rFonts w:hint="eastAsia" w:ascii="宋体" w:hAnsi="宋体"/>
          <w:sz w:val="24"/>
        </w:rPr>
        <w:t>3.甲方负责工作场所治安巡查，防止固有设施和保供设施被偷盗和破坏。无洗舱作业时，甲方持有码头门禁钥匙。</w:t>
      </w:r>
    </w:p>
    <w:p>
      <w:pPr>
        <w:pStyle w:val="3"/>
        <w:spacing w:after="0" w:line="500" w:lineRule="exact"/>
        <w:ind w:left="0" w:leftChars="0" w:firstLine="480" w:firstLineChars="200"/>
        <w:rPr>
          <w:rFonts w:ascii="宋体" w:hAnsi="宋体"/>
          <w:sz w:val="24"/>
        </w:rPr>
      </w:pPr>
      <w:r>
        <w:rPr>
          <w:rFonts w:hint="eastAsia" w:ascii="宋体" w:hAnsi="宋体"/>
          <w:sz w:val="24"/>
        </w:rPr>
        <w:t>4.甲方决定码头是否启用并负责给乙方开具作业许可证。按作业许可的要求，甲方组织乙方完成作业JSA分析，开具作业许可，派出监护人，落实风险管控措施。甲方在作业许可上会签。</w:t>
      </w:r>
    </w:p>
    <w:p>
      <w:pPr>
        <w:pStyle w:val="3"/>
        <w:spacing w:after="0" w:line="500" w:lineRule="exact"/>
        <w:ind w:left="0" w:leftChars="0" w:firstLine="480" w:firstLineChars="200"/>
        <w:rPr>
          <w:rFonts w:ascii="宋体" w:hAnsi="宋体"/>
          <w:sz w:val="24"/>
        </w:rPr>
      </w:pPr>
      <w:r>
        <w:rPr>
          <w:rFonts w:hint="eastAsia" w:ascii="宋体" w:hAnsi="宋体"/>
          <w:sz w:val="24"/>
        </w:rPr>
        <w:t>5.甲方有权对码头前沿作业进行HSSE检查，制止违章行为。发现涉及安全和环境的紧急事件有权停止作业，查处违章行为按公司《相关方及外作业业务（单位）管理》制度进行考核。</w:t>
      </w:r>
    </w:p>
    <w:p>
      <w:pPr>
        <w:pStyle w:val="3"/>
        <w:spacing w:after="0" w:line="500" w:lineRule="exact"/>
        <w:ind w:left="0" w:leftChars="0" w:firstLine="480" w:firstLineChars="200"/>
        <w:rPr>
          <w:rFonts w:ascii="宋体" w:hAnsi="宋体"/>
          <w:sz w:val="24"/>
        </w:rPr>
      </w:pPr>
      <w:r>
        <w:rPr>
          <w:rFonts w:hint="eastAsia" w:ascii="宋体" w:hAnsi="宋体"/>
          <w:sz w:val="24"/>
        </w:rPr>
        <w:t>6.甲方根据洗舱码头安全环境风险与乙方共同编制应急处置方案，要求乙方每季度组织开展一次应急演练，必要时甲方参与进行联合演练。</w:t>
      </w:r>
    </w:p>
    <w:p>
      <w:pPr>
        <w:pStyle w:val="3"/>
        <w:spacing w:after="0" w:line="500" w:lineRule="exact"/>
        <w:ind w:left="0" w:leftChars="0" w:firstLine="480" w:firstLineChars="200"/>
        <w:rPr>
          <w:rFonts w:ascii="宋体" w:hAnsi="宋体"/>
          <w:sz w:val="24"/>
        </w:rPr>
      </w:pPr>
      <w:r>
        <w:rPr>
          <w:rFonts w:hint="eastAsia" w:ascii="宋体" w:hAnsi="宋体"/>
          <w:sz w:val="24"/>
        </w:rPr>
        <w:t>7.甲方负责组织发生在洗舱码头范围内的泄漏、燃烧、爆炸、中毒等突发事件的应急处置和人员救护。乙方应服从调配。</w:t>
      </w:r>
    </w:p>
    <w:p>
      <w:pPr>
        <w:pStyle w:val="3"/>
        <w:spacing w:after="0" w:line="500" w:lineRule="exact"/>
        <w:ind w:left="0" w:leftChars="0" w:firstLine="480" w:firstLineChars="200"/>
        <w:rPr>
          <w:rFonts w:ascii="宋体" w:hAnsi="宋体"/>
          <w:sz w:val="24"/>
        </w:rPr>
      </w:pPr>
      <w:r>
        <w:rPr>
          <w:rFonts w:hint="eastAsia" w:ascii="宋体" w:hAnsi="宋体"/>
          <w:sz w:val="24"/>
        </w:rPr>
        <w:t>8.洗舱作业前甲方应组织乙方、船舶属有方签署《船舶舱内清洗管理告知书》，按告知书要求规范作业并承担相应职责。</w:t>
      </w:r>
    </w:p>
    <w:p>
      <w:pPr>
        <w:spacing w:after="0" w:line="500" w:lineRule="exact"/>
        <w:ind w:firstLine="482" w:firstLineChars="200"/>
        <w:outlineLvl w:val="0"/>
        <w:rPr>
          <w:rFonts w:ascii="宋体" w:hAnsi="宋体" w:eastAsia="宋体" w:cs="Times New Roman"/>
          <w:b/>
          <w:bCs/>
          <w:color w:val="auto"/>
          <w:sz w:val="24"/>
          <w:szCs w:val="24"/>
        </w:rPr>
      </w:pPr>
      <w:bookmarkStart w:id="59" w:name="_Toc16838"/>
      <w:bookmarkStart w:id="60" w:name="_Toc21440"/>
      <w:r>
        <w:rPr>
          <w:rFonts w:hint="eastAsia" w:ascii="宋体" w:hAnsi="宋体" w:eastAsia="宋体" w:cs="Times New Roman"/>
          <w:b/>
          <w:bCs/>
          <w:color w:val="auto"/>
          <w:sz w:val="24"/>
          <w:szCs w:val="24"/>
        </w:rPr>
        <w:t>第四条  乙方责任和义务</w:t>
      </w:r>
      <w:bookmarkEnd w:id="59"/>
      <w:bookmarkEnd w:id="60"/>
    </w:p>
    <w:p>
      <w:pPr>
        <w:pStyle w:val="3"/>
        <w:spacing w:after="0" w:line="500" w:lineRule="exact"/>
        <w:ind w:left="0" w:leftChars="0" w:firstLine="480" w:firstLineChars="200"/>
        <w:rPr>
          <w:rFonts w:ascii="宋体" w:hAnsi="宋体"/>
          <w:sz w:val="24"/>
        </w:rPr>
      </w:pPr>
      <w:r>
        <w:rPr>
          <w:rFonts w:hint="eastAsia" w:ascii="宋体" w:hAnsi="宋体"/>
          <w:sz w:val="24"/>
        </w:rPr>
        <w:t>1.乙方应成立固定洗舱作业团队，制定相应的安全责任制、安全环保制度、操作规程、应急处置方案和项目策划书，相关制度在洗舱场所内建立展板张贴。负责清洗过程的安全环保工作，对所属人员、机具、管理机构、隐患治理、应急处置等进行规范化管理。</w:t>
      </w:r>
    </w:p>
    <w:p>
      <w:pPr>
        <w:pStyle w:val="3"/>
        <w:spacing w:after="0" w:line="500" w:lineRule="exact"/>
        <w:ind w:left="0" w:leftChars="0" w:firstLine="480" w:firstLineChars="200"/>
        <w:rPr>
          <w:rFonts w:ascii="宋体" w:hAnsi="宋体"/>
          <w:sz w:val="24"/>
        </w:rPr>
      </w:pPr>
      <w:r>
        <w:rPr>
          <w:rFonts w:hint="eastAsia" w:ascii="宋体" w:hAnsi="宋体"/>
          <w:sz w:val="24"/>
        </w:rPr>
        <w:t>2.乙方作业人员必须具备相应从业资质和安全技能，严格要求作业人员遵守甲方相关规章制度。并提供相应资质原件。</w:t>
      </w:r>
    </w:p>
    <w:p>
      <w:pPr>
        <w:pStyle w:val="3"/>
        <w:spacing w:after="0" w:line="500" w:lineRule="exact"/>
        <w:ind w:left="0" w:leftChars="0" w:firstLine="480" w:firstLineChars="200"/>
        <w:rPr>
          <w:rFonts w:ascii="宋体" w:hAnsi="宋体"/>
          <w:sz w:val="24"/>
        </w:rPr>
      </w:pPr>
      <w:r>
        <w:rPr>
          <w:rFonts w:hint="eastAsia" w:ascii="宋体" w:hAnsi="宋体"/>
          <w:sz w:val="24"/>
        </w:rPr>
        <w:t>3.乙方向甲方提供固定作业团队的社保证明、工伤保险证明及符合职业健康要求的职业健康体检报告。</w:t>
      </w:r>
    </w:p>
    <w:p>
      <w:pPr>
        <w:pStyle w:val="3"/>
        <w:spacing w:after="0" w:line="500" w:lineRule="exact"/>
        <w:ind w:left="0" w:leftChars="0" w:firstLine="480" w:firstLineChars="200"/>
        <w:rPr>
          <w:rFonts w:ascii="宋体" w:hAnsi="宋体"/>
          <w:sz w:val="24"/>
        </w:rPr>
      </w:pPr>
      <w:r>
        <w:rPr>
          <w:rFonts w:hint="eastAsia" w:ascii="宋体" w:hAnsi="宋体"/>
          <w:sz w:val="24"/>
        </w:rPr>
        <w:t>4.乙方应选择符合国家、行业法律法规标准且满足甲方要求的清洗工具及配套设备。乙方对清洗作业时和无人看守时滞留洗舱码头的设备要采取防盗、防破坏措施，对己方设备负责。有洗舱作业时，乙方可持有门禁钥匙，使用完毕后归还甲方。</w:t>
      </w:r>
    </w:p>
    <w:p>
      <w:pPr>
        <w:pStyle w:val="3"/>
        <w:spacing w:after="0" w:line="500" w:lineRule="exact"/>
        <w:ind w:left="0" w:leftChars="0" w:firstLine="480" w:firstLineChars="200"/>
        <w:rPr>
          <w:rFonts w:ascii="宋体" w:hAnsi="宋体"/>
          <w:sz w:val="24"/>
        </w:rPr>
      </w:pPr>
      <w:r>
        <w:rPr>
          <w:rFonts w:hint="eastAsia" w:ascii="宋体" w:hAnsi="宋体"/>
          <w:sz w:val="24"/>
        </w:rPr>
        <w:t>5.乙方负责清洗舱码头内船舱清洗和配套设施的使用安全，给作业人员发放符合要求的劳动保护用品。为清洗场所配备符合国家行业规范的消防应急设备和药品。</w:t>
      </w:r>
    </w:p>
    <w:p>
      <w:pPr>
        <w:pStyle w:val="3"/>
        <w:spacing w:after="0" w:line="500" w:lineRule="exact"/>
        <w:ind w:left="0" w:leftChars="0" w:firstLine="480" w:firstLineChars="200"/>
        <w:rPr>
          <w:rFonts w:ascii="宋体" w:hAnsi="宋体"/>
          <w:sz w:val="24"/>
        </w:rPr>
      </w:pPr>
      <w:r>
        <w:rPr>
          <w:rFonts w:hint="eastAsia" w:ascii="宋体" w:hAnsi="宋体"/>
          <w:sz w:val="24"/>
        </w:rPr>
        <w:t>6．船舱在清洗过程中产生的危险固废、废水，乙方需提前向甲方提交处置方案和申请报告，按批复落实处置程序。及时落实清污分流措施与垃圾分类包装。危废当天转运，不能囤积在洗舱码头及洗舱趸船上；不能及时转运的，应满足安全环保要求进行暂存。清洗产生废水按所含危险化学品种类别一律泵入趸船相应收集舱内。</w:t>
      </w:r>
    </w:p>
    <w:p>
      <w:pPr>
        <w:pStyle w:val="3"/>
        <w:spacing w:after="0" w:line="500" w:lineRule="exact"/>
        <w:ind w:left="0" w:leftChars="0" w:firstLine="480" w:firstLineChars="200"/>
        <w:rPr>
          <w:rFonts w:ascii="宋体" w:hAnsi="宋体"/>
          <w:sz w:val="24"/>
        </w:rPr>
      </w:pPr>
      <w:r>
        <w:rPr>
          <w:rFonts w:hint="eastAsia" w:ascii="宋体" w:hAnsi="宋体"/>
          <w:sz w:val="24"/>
        </w:rPr>
        <w:t>7.乙方应完善清洗方案和化学清洗配方，清洗过程中不得产生气体污染和异味。</w:t>
      </w:r>
    </w:p>
    <w:p>
      <w:pPr>
        <w:pStyle w:val="3"/>
        <w:spacing w:after="0" w:line="500" w:lineRule="exact"/>
        <w:ind w:left="0" w:leftChars="0" w:firstLine="480" w:firstLineChars="200"/>
        <w:rPr>
          <w:rFonts w:ascii="宋体" w:hAnsi="宋体"/>
          <w:sz w:val="24"/>
        </w:rPr>
      </w:pPr>
      <w:r>
        <w:rPr>
          <w:rFonts w:hint="eastAsia" w:ascii="宋体" w:hAnsi="宋体"/>
          <w:sz w:val="24"/>
        </w:rPr>
        <w:t>8.乙方应按“工完、料尽、场地清”的要求保证清洗场所卫生规格化。设备设施、杂物、污染物暂存点应有序规划，符合消防应急标准。</w:t>
      </w:r>
    </w:p>
    <w:p>
      <w:pPr>
        <w:pStyle w:val="3"/>
        <w:spacing w:after="0" w:line="500" w:lineRule="exact"/>
        <w:ind w:left="0" w:leftChars="0" w:firstLine="480" w:firstLineChars="200"/>
        <w:rPr>
          <w:rFonts w:ascii="宋体" w:hAnsi="宋体"/>
          <w:sz w:val="24"/>
        </w:rPr>
      </w:pPr>
      <w:r>
        <w:rPr>
          <w:rFonts w:hint="eastAsia" w:ascii="宋体" w:hAnsi="宋体"/>
          <w:sz w:val="24"/>
        </w:rPr>
        <w:t>9.乙方应对清洗作业进行日常安全环保检查，及时排除隐患。发现甲方场地存在安全环保隐患时，</w:t>
      </w:r>
      <w:r>
        <w:rPr>
          <w:rFonts w:ascii="宋体" w:hAnsi="宋体"/>
          <w:sz w:val="24"/>
        </w:rPr>
        <w:t>有权停止作业或者采取</w:t>
      </w:r>
      <w:r>
        <w:rPr>
          <w:rFonts w:hint="eastAsia" w:ascii="宋体" w:hAnsi="宋体"/>
          <w:sz w:val="24"/>
        </w:rPr>
        <w:t>相应</w:t>
      </w:r>
      <w:r>
        <w:rPr>
          <w:rFonts w:ascii="宋体" w:hAnsi="宋体"/>
          <w:sz w:val="24"/>
        </w:rPr>
        <w:t>的应急措施</w:t>
      </w:r>
      <w:r>
        <w:rPr>
          <w:rFonts w:hint="eastAsia" w:ascii="宋体" w:hAnsi="宋体"/>
          <w:sz w:val="24"/>
        </w:rPr>
        <w:t>，并报告甲方</w:t>
      </w:r>
      <w:r>
        <w:rPr>
          <w:rFonts w:ascii="宋体" w:hAnsi="宋体"/>
          <w:sz w:val="24"/>
        </w:rPr>
        <w:t>。</w:t>
      </w:r>
      <w:r>
        <w:rPr>
          <w:rFonts w:hint="eastAsia" w:ascii="宋体" w:hAnsi="宋体"/>
          <w:sz w:val="24"/>
        </w:rPr>
        <w:t>清洗过程中可燃气、硫化氢报警时，乙方应及时停止作业。</w:t>
      </w:r>
    </w:p>
    <w:p>
      <w:pPr>
        <w:pStyle w:val="3"/>
        <w:spacing w:after="0" w:line="500" w:lineRule="exact"/>
        <w:ind w:left="0" w:leftChars="0" w:firstLine="480" w:firstLineChars="200"/>
        <w:rPr>
          <w:rFonts w:ascii="宋体" w:hAnsi="宋体"/>
          <w:sz w:val="24"/>
        </w:rPr>
      </w:pPr>
      <w:r>
        <w:rPr>
          <w:rFonts w:hint="eastAsia" w:ascii="宋体" w:hAnsi="宋体"/>
          <w:sz w:val="24"/>
        </w:rPr>
        <w:t>10.乙方应组织对进入清洗场所作业的相关人员进行安全培训。</w:t>
      </w:r>
    </w:p>
    <w:p>
      <w:pPr>
        <w:pStyle w:val="3"/>
        <w:spacing w:after="0" w:line="500" w:lineRule="exact"/>
        <w:ind w:left="0" w:leftChars="0" w:firstLine="480" w:firstLineChars="200"/>
        <w:rPr>
          <w:rFonts w:ascii="宋体" w:hAnsi="宋体"/>
          <w:sz w:val="24"/>
        </w:rPr>
      </w:pPr>
      <w:r>
        <w:rPr>
          <w:rFonts w:hint="eastAsia" w:ascii="宋体" w:hAnsi="宋体"/>
          <w:sz w:val="24"/>
        </w:rPr>
        <w:t>11.乙方应服从甲方对清洗场内发现违章行为的处置处罚，并落实整改措施。</w:t>
      </w:r>
    </w:p>
    <w:p>
      <w:pPr>
        <w:pStyle w:val="3"/>
        <w:spacing w:after="0" w:line="500" w:lineRule="exact"/>
        <w:ind w:left="0" w:leftChars="0" w:firstLine="480" w:firstLineChars="200"/>
        <w:rPr>
          <w:rFonts w:ascii="宋体" w:hAnsi="宋体"/>
          <w:sz w:val="24"/>
        </w:rPr>
      </w:pPr>
      <w:r>
        <w:rPr>
          <w:rFonts w:hint="eastAsia" w:ascii="宋体" w:hAnsi="宋体"/>
          <w:sz w:val="24"/>
        </w:rPr>
        <w:t>12.乙方积极参加甲方组织的JSA分析，在作业许可证上签字。</w:t>
      </w:r>
    </w:p>
    <w:p>
      <w:pPr>
        <w:pStyle w:val="3"/>
        <w:spacing w:after="0" w:line="500" w:lineRule="exact"/>
        <w:ind w:left="0" w:leftChars="0" w:firstLine="480" w:firstLineChars="200"/>
        <w:rPr>
          <w:rFonts w:ascii="宋体" w:hAnsi="宋体"/>
          <w:sz w:val="24"/>
        </w:rPr>
      </w:pPr>
      <w:r>
        <w:rPr>
          <w:rFonts w:hint="eastAsia" w:ascii="宋体" w:hAnsi="宋体"/>
          <w:sz w:val="24"/>
        </w:rPr>
        <w:t>13. 乙方应与甲方共同编制应急处置方案，按甲方要求，每季度组织开展一次应急演练，必要时邀请甲方参进行联合演练。</w:t>
      </w:r>
    </w:p>
    <w:p>
      <w:pPr>
        <w:pStyle w:val="3"/>
        <w:spacing w:after="0" w:line="500" w:lineRule="exact"/>
        <w:ind w:left="0" w:leftChars="0" w:firstLine="480" w:firstLineChars="200"/>
        <w:rPr>
          <w:rFonts w:ascii="宋体" w:hAnsi="宋体"/>
          <w:sz w:val="24"/>
        </w:rPr>
      </w:pPr>
      <w:r>
        <w:rPr>
          <w:rFonts w:hint="eastAsia" w:ascii="宋体" w:hAnsi="宋体"/>
          <w:sz w:val="24"/>
        </w:rPr>
        <w:t>14.清洗作业过程中在甲方洗舱码头内发生泄漏、燃烧、爆炸、中毒等突发事件时，乙方应第一时间通知甲方（联系方式见《应急处置方案》），开展初期应急处置，并配合甲方做好后续处置。乙方应落实洗舱码头应急演练相关要求，提高应急响应能力。</w:t>
      </w:r>
    </w:p>
    <w:p>
      <w:pPr>
        <w:spacing w:after="0" w:line="500" w:lineRule="exact"/>
        <w:ind w:firstLine="482" w:firstLineChars="200"/>
        <w:outlineLvl w:val="0"/>
        <w:rPr>
          <w:rFonts w:ascii="宋体" w:hAnsi="宋体" w:eastAsia="宋体" w:cs="Times New Roman"/>
          <w:b/>
          <w:bCs/>
          <w:color w:val="auto"/>
          <w:sz w:val="24"/>
          <w:szCs w:val="24"/>
        </w:rPr>
      </w:pPr>
      <w:bookmarkStart w:id="61" w:name="_Toc15042"/>
      <w:bookmarkStart w:id="62" w:name="_Toc31181"/>
      <w:r>
        <w:rPr>
          <w:rFonts w:hint="eastAsia" w:ascii="宋体" w:hAnsi="宋体" w:eastAsia="宋体" w:cs="Times New Roman"/>
          <w:b/>
          <w:bCs/>
          <w:color w:val="auto"/>
          <w:sz w:val="24"/>
          <w:szCs w:val="24"/>
        </w:rPr>
        <w:t>第五条  事故、违章HSSE责任划分</w:t>
      </w:r>
      <w:bookmarkEnd w:id="61"/>
      <w:bookmarkEnd w:id="62"/>
    </w:p>
    <w:tbl>
      <w:tblPr>
        <w:tblStyle w:val="42"/>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4"/>
        <w:gridCol w:w="296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384" w:type="dxa"/>
            <w:noWrap w:val="0"/>
            <w:vAlign w:val="center"/>
          </w:tcPr>
          <w:p>
            <w:pPr>
              <w:pStyle w:val="3"/>
              <w:spacing w:after="0" w:line="500" w:lineRule="exact"/>
              <w:ind w:left="44" w:leftChars="21"/>
              <w:jc w:val="center"/>
              <w:rPr>
                <w:rFonts w:ascii="宋体" w:hAnsi="宋体"/>
                <w:b/>
                <w:sz w:val="24"/>
              </w:rPr>
            </w:pPr>
            <w:r>
              <w:rPr>
                <w:rFonts w:hint="eastAsia" w:ascii="宋体" w:hAnsi="宋体"/>
                <w:b/>
                <w:sz w:val="24"/>
              </w:rPr>
              <w:t>违章与事故类型</w:t>
            </w:r>
          </w:p>
        </w:tc>
        <w:tc>
          <w:tcPr>
            <w:tcW w:w="2964" w:type="dxa"/>
            <w:noWrap w:val="0"/>
            <w:vAlign w:val="center"/>
          </w:tcPr>
          <w:p>
            <w:pPr>
              <w:pStyle w:val="3"/>
              <w:spacing w:after="0" w:line="500" w:lineRule="exact"/>
              <w:ind w:left="44" w:leftChars="21"/>
              <w:jc w:val="center"/>
              <w:rPr>
                <w:rFonts w:ascii="宋体" w:hAnsi="宋体"/>
                <w:b/>
                <w:sz w:val="24"/>
              </w:rPr>
            </w:pPr>
            <w:r>
              <w:rPr>
                <w:rFonts w:hint="eastAsia" w:ascii="宋体" w:hAnsi="宋体"/>
                <w:b/>
                <w:sz w:val="24"/>
              </w:rPr>
              <w:t>直接责任方</w:t>
            </w:r>
          </w:p>
        </w:tc>
        <w:tc>
          <w:tcPr>
            <w:tcW w:w="1450" w:type="dxa"/>
            <w:noWrap w:val="0"/>
            <w:vAlign w:val="center"/>
          </w:tcPr>
          <w:p>
            <w:pPr>
              <w:pStyle w:val="3"/>
              <w:spacing w:after="0" w:line="500" w:lineRule="exact"/>
              <w:ind w:left="44" w:leftChars="21"/>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384" w:type="dxa"/>
            <w:noWrap w:val="0"/>
            <w:vAlign w:val="center"/>
          </w:tcPr>
          <w:p>
            <w:pPr>
              <w:pStyle w:val="3"/>
              <w:spacing w:after="0" w:line="500" w:lineRule="exact"/>
              <w:ind w:left="44" w:leftChars="21"/>
              <w:jc w:val="center"/>
              <w:rPr>
                <w:rFonts w:ascii="宋体" w:hAnsi="宋体"/>
                <w:sz w:val="24"/>
              </w:rPr>
            </w:pPr>
            <w:r>
              <w:rPr>
                <w:rFonts w:hint="eastAsia" w:ascii="宋体" w:hAnsi="宋体"/>
                <w:sz w:val="24"/>
              </w:rPr>
              <w:t>洗舱码头停用期间发生安全环保事故及违章</w:t>
            </w:r>
          </w:p>
        </w:tc>
        <w:tc>
          <w:tcPr>
            <w:tcW w:w="2964" w:type="dxa"/>
            <w:noWrap w:val="0"/>
            <w:vAlign w:val="center"/>
          </w:tcPr>
          <w:p>
            <w:pPr>
              <w:pStyle w:val="3"/>
              <w:spacing w:after="0" w:line="500" w:lineRule="exact"/>
              <w:ind w:left="44" w:leftChars="21"/>
              <w:jc w:val="center"/>
              <w:rPr>
                <w:rFonts w:hint="eastAsia" w:ascii="宋体" w:hAnsi="宋体"/>
                <w:sz w:val="24"/>
              </w:rPr>
            </w:pPr>
            <w:r>
              <w:rPr>
                <w:rFonts w:hint="eastAsia" w:ascii="宋体" w:hAnsi="宋体"/>
                <w:sz w:val="24"/>
              </w:rPr>
              <w:t>甲方</w:t>
            </w:r>
          </w:p>
        </w:tc>
        <w:tc>
          <w:tcPr>
            <w:tcW w:w="1450" w:type="dxa"/>
            <w:noWrap w:val="0"/>
            <w:vAlign w:val="center"/>
          </w:tcPr>
          <w:p>
            <w:pPr>
              <w:pStyle w:val="3"/>
              <w:spacing w:after="0" w:line="500" w:lineRule="exact"/>
              <w:ind w:left="44" w:leftChars="2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384" w:type="dxa"/>
            <w:noWrap w:val="0"/>
            <w:vAlign w:val="center"/>
          </w:tcPr>
          <w:p>
            <w:pPr>
              <w:pStyle w:val="3"/>
              <w:spacing w:after="0" w:line="500" w:lineRule="exact"/>
              <w:ind w:left="44" w:leftChars="21"/>
              <w:jc w:val="center"/>
              <w:rPr>
                <w:rFonts w:ascii="宋体" w:hAnsi="宋体"/>
                <w:sz w:val="24"/>
              </w:rPr>
            </w:pPr>
            <w:r>
              <w:rPr>
                <w:rFonts w:hint="eastAsia" w:ascii="宋体" w:hAnsi="宋体"/>
                <w:sz w:val="24"/>
              </w:rPr>
              <w:t>洗舱作业进场后至出场前发生火灾、爆炸、中毒、落水等事故</w:t>
            </w:r>
          </w:p>
        </w:tc>
        <w:tc>
          <w:tcPr>
            <w:tcW w:w="2964" w:type="dxa"/>
            <w:noWrap w:val="0"/>
            <w:vAlign w:val="center"/>
          </w:tcPr>
          <w:p>
            <w:pPr>
              <w:pStyle w:val="3"/>
              <w:spacing w:after="0" w:line="500" w:lineRule="exact"/>
              <w:ind w:left="44" w:leftChars="21"/>
              <w:jc w:val="center"/>
              <w:rPr>
                <w:rFonts w:hint="eastAsia" w:ascii="宋体" w:hAnsi="宋体"/>
                <w:sz w:val="24"/>
              </w:rPr>
            </w:pPr>
            <w:r>
              <w:rPr>
                <w:rFonts w:hint="eastAsia" w:ascii="宋体" w:hAnsi="宋体"/>
                <w:sz w:val="24"/>
              </w:rPr>
              <w:t>乙方</w:t>
            </w:r>
          </w:p>
        </w:tc>
        <w:tc>
          <w:tcPr>
            <w:tcW w:w="1450" w:type="dxa"/>
            <w:noWrap w:val="0"/>
            <w:vAlign w:val="center"/>
          </w:tcPr>
          <w:p>
            <w:pPr>
              <w:pStyle w:val="3"/>
              <w:spacing w:after="0" w:line="500" w:lineRule="exact"/>
              <w:ind w:left="44" w:leftChars="2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384" w:type="dxa"/>
            <w:noWrap w:val="0"/>
            <w:vAlign w:val="center"/>
          </w:tcPr>
          <w:p>
            <w:pPr>
              <w:pStyle w:val="3"/>
              <w:spacing w:after="0" w:line="500" w:lineRule="exact"/>
              <w:ind w:left="44" w:leftChars="21"/>
              <w:jc w:val="center"/>
              <w:rPr>
                <w:rFonts w:ascii="宋体" w:hAnsi="宋体"/>
                <w:sz w:val="24"/>
              </w:rPr>
            </w:pPr>
            <w:r>
              <w:rPr>
                <w:rFonts w:hint="eastAsia" w:ascii="宋体" w:hAnsi="宋体"/>
                <w:sz w:val="24"/>
              </w:rPr>
              <w:t>洗舱作业进场后至出场前发生的气体、固体、液体环境污染事件</w:t>
            </w:r>
          </w:p>
        </w:tc>
        <w:tc>
          <w:tcPr>
            <w:tcW w:w="2964" w:type="dxa"/>
            <w:noWrap w:val="0"/>
            <w:vAlign w:val="center"/>
          </w:tcPr>
          <w:p>
            <w:pPr>
              <w:pStyle w:val="3"/>
              <w:spacing w:after="0" w:line="500" w:lineRule="exact"/>
              <w:ind w:left="44" w:leftChars="21"/>
              <w:jc w:val="center"/>
              <w:rPr>
                <w:rFonts w:hint="eastAsia" w:ascii="宋体" w:hAnsi="宋体"/>
                <w:sz w:val="24"/>
              </w:rPr>
            </w:pPr>
            <w:r>
              <w:rPr>
                <w:rFonts w:hint="eastAsia" w:ascii="宋体" w:hAnsi="宋体"/>
                <w:sz w:val="24"/>
              </w:rPr>
              <w:t>乙方</w:t>
            </w:r>
          </w:p>
        </w:tc>
        <w:tc>
          <w:tcPr>
            <w:tcW w:w="1450" w:type="dxa"/>
            <w:noWrap w:val="0"/>
            <w:vAlign w:val="center"/>
          </w:tcPr>
          <w:p>
            <w:pPr>
              <w:pStyle w:val="3"/>
              <w:spacing w:after="0" w:line="500" w:lineRule="exact"/>
              <w:ind w:left="44" w:leftChars="2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384" w:type="dxa"/>
            <w:noWrap w:val="0"/>
            <w:vAlign w:val="center"/>
          </w:tcPr>
          <w:p>
            <w:pPr>
              <w:pStyle w:val="3"/>
              <w:spacing w:after="0" w:line="500" w:lineRule="exact"/>
              <w:ind w:left="42" w:leftChars="20"/>
              <w:jc w:val="center"/>
              <w:rPr>
                <w:rFonts w:ascii="宋体" w:hAnsi="宋体"/>
                <w:sz w:val="24"/>
              </w:rPr>
            </w:pPr>
            <w:r>
              <w:rPr>
                <w:rFonts w:hint="eastAsia" w:ascii="宋体" w:hAnsi="宋体"/>
                <w:sz w:val="24"/>
              </w:rPr>
              <w:t>洗舱作业进场后至出场前发生违章</w:t>
            </w:r>
          </w:p>
        </w:tc>
        <w:tc>
          <w:tcPr>
            <w:tcW w:w="2964" w:type="dxa"/>
            <w:noWrap w:val="0"/>
            <w:vAlign w:val="center"/>
          </w:tcPr>
          <w:p>
            <w:pPr>
              <w:pStyle w:val="3"/>
              <w:spacing w:after="0" w:line="500" w:lineRule="exact"/>
              <w:ind w:left="44" w:leftChars="21"/>
              <w:jc w:val="center"/>
              <w:rPr>
                <w:rFonts w:hint="eastAsia" w:ascii="宋体" w:hAnsi="宋体"/>
                <w:sz w:val="24"/>
              </w:rPr>
            </w:pPr>
            <w:r>
              <w:rPr>
                <w:rFonts w:hint="eastAsia" w:ascii="宋体" w:hAnsi="宋体"/>
                <w:sz w:val="24"/>
              </w:rPr>
              <w:t>乙方</w:t>
            </w:r>
          </w:p>
        </w:tc>
        <w:tc>
          <w:tcPr>
            <w:tcW w:w="1450" w:type="dxa"/>
            <w:noWrap w:val="0"/>
            <w:vAlign w:val="center"/>
          </w:tcPr>
          <w:p>
            <w:pPr>
              <w:pStyle w:val="3"/>
              <w:spacing w:after="0" w:line="500" w:lineRule="exact"/>
              <w:ind w:left="42" w:leftChars="20"/>
              <w:jc w:val="center"/>
              <w:rPr>
                <w:rFonts w:ascii="宋体" w:hAnsi="宋体"/>
                <w:sz w:val="24"/>
              </w:rPr>
            </w:pPr>
          </w:p>
        </w:tc>
      </w:tr>
    </w:tbl>
    <w:p>
      <w:pPr>
        <w:spacing w:after="0" w:line="500" w:lineRule="exact"/>
        <w:ind w:left="42" w:leftChars="20" w:firstLine="523" w:firstLineChars="217"/>
        <w:outlineLvl w:val="0"/>
        <w:rPr>
          <w:rFonts w:ascii="宋体" w:hAnsi="宋体" w:eastAsia="宋体" w:cs="Times New Roman"/>
          <w:b/>
          <w:bCs/>
          <w:color w:val="auto"/>
          <w:sz w:val="24"/>
          <w:szCs w:val="24"/>
        </w:rPr>
      </w:pPr>
      <w:bookmarkStart w:id="63" w:name="_Toc32651"/>
      <w:bookmarkStart w:id="64" w:name="_Toc520"/>
      <w:r>
        <w:rPr>
          <w:rFonts w:hint="eastAsia" w:ascii="宋体" w:hAnsi="宋体" w:eastAsia="宋体" w:cs="Times New Roman"/>
          <w:b/>
          <w:bCs/>
          <w:color w:val="auto"/>
          <w:sz w:val="24"/>
          <w:szCs w:val="24"/>
        </w:rPr>
        <w:t>第六条  其他约定</w:t>
      </w:r>
      <w:bookmarkEnd w:id="63"/>
      <w:bookmarkEnd w:id="64"/>
    </w:p>
    <w:p>
      <w:pPr>
        <w:pStyle w:val="3"/>
        <w:spacing w:after="0" w:line="500" w:lineRule="exact"/>
        <w:ind w:left="42" w:leftChars="20" w:firstLine="520" w:firstLineChars="217"/>
        <w:rPr>
          <w:rFonts w:ascii="宋体" w:hAnsi="宋体"/>
          <w:sz w:val="24"/>
        </w:rPr>
      </w:pPr>
      <w:r>
        <w:rPr>
          <w:rFonts w:hint="eastAsia" w:ascii="宋体" w:hAnsi="宋体"/>
          <w:sz w:val="24"/>
        </w:rPr>
        <w:t>1.本协议经双方负责人或授权代表签字盖章后生效。若出现重大变化，双方可协商修订或终止本协议；若无变化，则本协议持续有效直至终止。</w:t>
      </w:r>
    </w:p>
    <w:p>
      <w:pPr>
        <w:pStyle w:val="3"/>
        <w:spacing w:after="0" w:line="500" w:lineRule="exact"/>
        <w:ind w:left="42" w:leftChars="20" w:firstLine="520" w:firstLineChars="217"/>
        <w:rPr>
          <w:rFonts w:ascii="宋体" w:hAnsi="宋体"/>
          <w:sz w:val="24"/>
        </w:rPr>
      </w:pPr>
      <w:r>
        <w:rPr>
          <w:rFonts w:hint="eastAsia" w:ascii="宋体" w:hAnsi="宋体"/>
          <w:sz w:val="24"/>
        </w:rPr>
        <w:t>2.如发生HSSE突发事件，双方均应按本协议明确</w:t>
      </w:r>
      <w:r>
        <w:rPr>
          <w:rFonts w:ascii="宋体" w:hAnsi="宋体"/>
          <w:sz w:val="24"/>
        </w:rPr>
        <w:t>的职责与范围</w:t>
      </w:r>
      <w:r>
        <w:rPr>
          <w:rFonts w:hint="eastAsia" w:ascii="宋体" w:hAnsi="宋体"/>
          <w:sz w:val="24"/>
        </w:rPr>
        <w:t>，履行并承担各自HSSE责任，相互配合、妥善处置。</w:t>
      </w:r>
      <w:r>
        <w:rPr>
          <w:rFonts w:hint="eastAsia" w:ascii="宋体" w:hAnsi="宋体"/>
          <w:bCs/>
          <w:sz w:val="24"/>
        </w:rPr>
        <w:t>因发生</w:t>
      </w:r>
      <w:r>
        <w:rPr>
          <w:rFonts w:hint="eastAsia" w:ascii="宋体" w:hAnsi="宋体"/>
          <w:sz w:val="24"/>
        </w:rPr>
        <w:t>HSSE</w:t>
      </w:r>
      <w:r>
        <w:rPr>
          <w:rFonts w:hint="eastAsia" w:ascii="宋体" w:hAnsi="宋体"/>
          <w:bCs/>
          <w:sz w:val="24"/>
        </w:rPr>
        <w:t>事故造成人员及财产损失，直接责任方应予以全部经济赔偿。</w:t>
      </w:r>
    </w:p>
    <w:p>
      <w:pPr>
        <w:pStyle w:val="3"/>
        <w:spacing w:after="0" w:line="500" w:lineRule="exact"/>
        <w:ind w:left="42" w:leftChars="20" w:firstLine="520" w:firstLineChars="217"/>
        <w:rPr>
          <w:rFonts w:ascii="宋体" w:hAnsi="宋体"/>
          <w:sz w:val="24"/>
        </w:rPr>
      </w:pPr>
      <w:r>
        <w:rPr>
          <w:rFonts w:hint="eastAsia" w:ascii="宋体" w:hAnsi="宋体"/>
          <w:sz w:val="24"/>
        </w:rPr>
        <w:t>3.其他未尽事宜，经双方协商后达成补充协议，补充协议具有与本协议同等约束力。</w:t>
      </w:r>
    </w:p>
    <w:p>
      <w:pPr>
        <w:pStyle w:val="3"/>
        <w:spacing w:after="0" w:line="500" w:lineRule="exact"/>
        <w:ind w:left="42" w:leftChars="20" w:firstLine="520" w:firstLineChars="217"/>
        <w:rPr>
          <w:rFonts w:ascii="宋体" w:hAnsi="宋体"/>
          <w:sz w:val="24"/>
        </w:rPr>
      </w:pPr>
      <w:r>
        <w:rPr>
          <w:rFonts w:hint="eastAsia" w:ascii="宋体" w:hAnsi="宋体"/>
          <w:sz w:val="24"/>
        </w:rPr>
        <w:t>4.协议中关于船舶属有方的HSSE责任与义务由三方签署告知书约定，并报甲方安全生产部备案。</w:t>
      </w:r>
    </w:p>
    <w:p>
      <w:pPr>
        <w:pStyle w:val="3"/>
        <w:spacing w:after="0" w:line="500" w:lineRule="exact"/>
        <w:ind w:left="42" w:leftChars="20" w:firstLine="520" w:firstLineChars="217"/>
        <w:rPr>
          <w:rFonts w:ascii="宋体" w:hAnsi="宋体"/>
          <w:sz w:val="24"/>
        </w:rPr>
      </w:pPr>
      <w:r>
        <w:rPr>
          <w:rFonts w:hint="eastAsia" w:ascii="宋体" w:hAnsi="宋体"/>
          <w:sz w:val="24"/>
        </w:rPr>
        <w:t>5.本协议一式两份，双方各执一份存查。</w:t>
      </w:r>
    </w:p>
    <w:p>
      <w:pPr>
        <w:pStyle w:val="3"/>
        <w:spacing w:after="0" w:line="500" w:lineRule="exact"/>
        <w:ind w:left="42" w:leftChars="20" w:firstLine="480" w:firstLineChars="200"/>
        <w:rPr>
          <w:rFonts w:ascii="宋体" w:hAnsi="宋体"/>
          <w:sz w:val="24"/>
        </w:rPr>
      </w:pPr>
      <w:r>
        <w:rPr>
          <w:rFonts w:hint="eastAsia" w:ascii="宋体" w:hAnsi="宋体"/>
          <w:sz w:val="24"/>
        </w:rPr>
        <w:t>6.名词定义</w:t>
      </w:r>
    </w:p>
    <w:p>
      <w:pPr>
        <w:pStyle w:val="3"/>
        <w:spacing w:after="0" w:line="500" w:lineRule="exact"/>
        <w:ind w:left="42" w:leftChars="20" w:firstLine="480" w:firstLineChars="200"/>
        <w:rPr>
          <w:rFonts w:ascii="宋体" w:hAnsi="宋体"/>
          <w:sz w:val="24"/>
        </w:rPr>
      </w:pPr>
      <w:r>
        <w:rPr>
          <w:rFonts w:hint="eastAsia" w:ascii="宋体" w:hAnsi="宋体"/>
          <w:sz w:val="24"/>
        </w:rPr>
        <w:t>①HSSE:H、健康；S、安全；S、安保；E、环保</w:t>
      </w:r>
    </w:p>
    <w:p>
      <w:pPr>
        <w:pStyle w:val="3"/>
        <w:spacing w:after="0" w:line="500" w:lineRule="exact"/>
        <w:ind w:left="42" w:leftChars="20" w:firstLine="480" w:firstLineChars="200"/>
        <w:rPr>
          <w:rFonts w:ascii="宋体" w:hAnsi="宋体"/>
          <w:sz w:val="24"/>
        </w:rPr>
      </w:pPr>
      <w:r>
        <w:rPr>
          <w:rFonts w:hint="eastAsia" w:ascii="宋体" w:hAnsi="宋体"/>
          <w:sz w:val="24"/>
        </w:rPr>
        <w:t>②JSA分析：作业安全分析</w:t>
      </w:r>
    </w:p>
    <w:p>
      <w:pPr>
        <w:pStyle w:val="3"/>
        <w:spacing w:after="0" w:line="500" w:lineRule="exact"/>
        <w:ind w:left="440"/>
        <w:rPr>
          <w:rFonts w:ascii="宋体" w:hAnsi="宋体"/>
          <w:sz w:val="24"/>
        </w:rPr>
      </w:pPr>
    </w:p>
    <w:p>
      <w:pPr>
        <w:pStyle w:val="3"/>
        <w:spacing w:after="0" w:line="500" w:lineRule="exact"/>
        <w:ind w:left="440" w:firstLine="480" w:firstLineChars="200"/>
        <w:rPr>
          <w:rFonts w:ascii="宋体" w:hAnsi="宋体"/>
          <w:sz w:val="24"/>
        </w:rPr>
      </w:pPr>
    </w:p>
    <w:p>
      <w:pPr>
        <w:pStyle w:val="3"/>
        <w:spacing w:after="0" w:line="500" w:lineRule="exact"/>
        <w:ind w:left="0" w:leftChars="0"/>
        <w:rPr>
          <w:rFonts w:ascii="宋体" w:hAnsi="宋体"/>
          <w:sz w:val="24"/>
        </w:rPr>
      </w:pPr>
      <w:r>
        <w:rPr>
          <w:rFonts w:hint="eastAsia" w:ascii="宋体" w:hAnsi="宋体"/>
          <w:sz w:val="24"/>
        </w:rPr>
        <w:t xml:space="preserve">甲方（公章）：   </w:t>
      </w:r>
      <w:r>
        <w:rPr>
          <w:rFonts w:hint="eastAsia" w:ascii="宋体" w:hAnsi="宋体"/>
          <w:sz w:val="24"/>
        </w:rPr>
        <w:tab/>
      </w:r>
      <w:r>
        <w:rPr>
          <w:rFonts w:hint="eastAsia" w:ascii="宋体" w:hAnsi="宋体"/>
          <w:sz w:val="24"/>
        </w:rPr>
        <w:t xml:space="preserve">           乙方（公章）：</w:t>
      </w:r>
    </w:p>
    <w:p>
      <w:pPr>
        <w:spacing w:after="0" w:line="500" w:lineRule="exact"/>
        <w:rPr>
          <w:rFonts w:ascii="宋体" w:hAnsi="宋体" w:eastAsia="宋体" w:cs="Times New Roman"/>
          <w:color w:val="auto"/>
          <w:sz w:val="24"/>
          <w:szCs w:val="24"/>
        </w:rPr>
      </w:pPr>
    </w:p>
    <w:p>
      <w:pPr>
        <w:spacing w:after="0" w:line="500" w:lineRule="exact"/>
        <w:rPr>
          <w:rFonts w:ascii="宋体" w:hAnsi="宋体" w:eastAsia="宋体" w:cs="Times New Roman"/>
          <w:color w:val="auto"/>
          <w:sz w:val="24"/>
          <w:szCs w:val="24"/>
        </w:rPr>
      </w:pPr>
    </w:p>
    <w:p>
      <w:pPr>
        <w:pStyle w:val="3"/>
        <w:spacing w:after="0" w:line="500" w:lineRule="exact"/>
        <w:ind w:left="0" w:leftChars="0"/>
        <w:rPr>
          <w:rFonts w:ascii="宋体" w:hAnsi="宋体"/>
          <w:sz w:val="24"/>
        </w:rPr>
      </w:pPr>
      <w:r>
        <w:rPr>
          <w:rFonts w:hint="eastAsia" w:ascii="宋体" w:hAnsi="宋体"/>
          <w:sz w:val="24"/>
        </w:rPr>
        <w:t>负责人：                     负责人：</w:t>
      </w:r>
    </w:p>
    <w:p>
      <w:pPr>
        <w:pStyle w:val="3"/>
        <w:spacing w:after="0" w:line="500" w:lineRule="exact"/>
        <w:ind w:left="0" w:leftChars="0"/>
        <w:rPr>
          <w:rFonts w:ascii="宋体" w:hAnsi="宋体"/>
          <w:sz w:val="24"/>
        </w:rPr>
      </w:pPr>
    </w:p>
    <w:p>
      <w:pPr>
        <w:pStyle w:val="3"/>
        <w:spacing w:after="0" w:line="500" w:lineRule="exact"/>
        <w:ind w:left="0" w:leftChars="0"/>
        <w:rPr>
          <w:rFonts w:ascii="宋体" w:hAnsi="宋体"/>
          <w:sz w:val="24"/>
        </w:rPr>
      </w:pPr>
      <w:r>
        <w:rPr>
          <w:rFonts w:hint="eastAsia" w:ascii="宋体" w:hAnsi="宋体"/>
          <w:sz w:val="24"/>
        </w:rPr>
        <w:t>授权代表：                   授权代表：</w:t>
      </w:r>
    </w:p>
    <w:p>
      <w:pPr>
        <w:pStyle w:val="3"/>
        <w:spacing w:after="0" w:line="500" w:lineRule="exact"/>
        <w:ind w:left="0" w:leftChars="0"/>
        <w:rPr>
          <w:rFonts w:ascii="宋体" w:hAnsi="宋体"/>
          <w:sz w:val="24"/>
        </w:rPr>
      </w:pPr>
    </w:p>
    <w:p>
      <w:pPr>
        <w:pStyle w:val="3"/>
        <w:spacing w:after="0" w:line="500" w:lineRule="exact"/>
        <w:ind w:left="0" w:leftChars="0" w:firstLine="480"/>
        <w:rPr>
          <w:rFonts w:ascii="宋体" w:hAnsi="宋体"/>
          <w:sz w:val="24"/>
        </w:rPr>
      </w:pPr>
      <w:r>
        <w:rPr>
          <w:rFonts w:hint="eastAsia" w:ascii="宋体" w:hAnsi="宋体"/>
          <w:sz w:val="24"/>
        </w:rPr>
        <w:t>日期：                      日期：</w:t>
      </w:r>
    </w:p>
    <w:p>
      <w:pPr>
        <w:pStyle w:val="198"/>
        <w:autoSpaceDE/>
        <w:autoSpaceDN/>
        <w:adjustRightInd/>
        <w:spacing w:after="0" w:line="312" w:lineRule="auto"/>
        <w:rPr>
          <w:rFonts w:ascii="Times New Roman" w:eastAsia="黑体" w:cs="Times New Roman"/>
          <w:color w:val="000000"/>
          <w:sz w:val="28"/>
          <w:szCs w:val="32"/>
        </w:rPr>
      </w:pPr>
      <w:bookmarkStart w:id="65" w:name="_Toc511318215"/>
      <w:r>
        <w:rPr>
          <w:rFonts w:ascii="Times New Roman" w:eastAsia="黑体" w:cs="Times New Roman"/>
          <w:color w:val="000000"/>
          <w:sz w:val="28"/>
          <w:szCs w:val="32"/>
        </w:rPr>
        <w:br w:type="column"/>
      </w:r>
      <w:r>
        <w:rPr>
          <w:rFonts w:ascii="Times New Roman" w:eastAsia="黑体" w:cs="Times New Roman"/>
          <w:color w:val="000000"/>
          <w:sz w:val="28"/>
          <w:szCs w:val="32"/>
        </w:rPr>
        <w:t>附件</w:t>
      </w:r>
      <w:r>
        <w:rPr>
          <w:rFonts w:hint="eastAsia" w:ascii="Times New Roman" w:eastAsia="黑体" w:cs="Times New Roman"/>
          <w:color w:val="000000"/>
          <w:sz w:val="28"/>
          <w:szCs w:val="32"/>
        </w:rPr>
        <w:t>四</w:t>
      </w:r>
      <w:r>
        <w:rPr>
          <w:rFonts w:ascii="Times New Roman" w:eastAsia="黑体" w:cs="Times New Roman"/>
          <w:color w:val="000000"/>
          <w:sz w:val="28"/>
          <w:szCs w:val="32"/>
        </w:rPr>
        <w:t>：廉政责任书</w:t>
      </w:r>
      <w:bookmarkEnd w:id="65"/>
    </w:p>
    <w:p>
      <w:pPr>
        <w:pStyle w:val="198"/>
        <w:autoSpaceDE/>
        <w:autoSpaceDN/>
        <w:adjustRightInd/>
        <w:spacing w:before="240" w:after="240" w:line="490" w:lineRule="exact"/>
        <w:jc w:val="center"/>
        <w:rPr>
          <w:rFonts w:ascii="黑体" w:hAnsi="黑体" w:eastAsia="黑体" w:cs="Times New Roman"/>
          <w:b/>
          <w:color w:val="000000"/>
          <w:sz w:val="32"/>
          <w:szCs w:val="32"/>
        </w:rPr>
      </w:pPr>
      <w:r>
        <w:rPr>
          <w:rFonts w:ascii="黑体" w:hAnsi="黑体" w:eastAsia="黑体" w:cs="Times New Roman"/>
          <w:b/>
          <w:color w:val="000000"/>
          <w:sz w:val="32"/>
          <w:szCs w:val="32"/>
        </w:rPr>
        <w:t>廉政责任书（格式）</w:t>
      </w:r>
    </w:p>
    <w:p>
      <w:pPr>
        <w:spacing w:after="0" w:line="312" w:lineRule="auto"/>
        <w:ind w:firstLine="480" w:firstLineChars="200"/>
        <w:rPr>
          <w:rFonts w:ascii="宋体" w:hAnsi="宋体" w:eastAsia="宋体"/>
          <w:sz w:val="24"/>
          <w:szCs w:val="24"/>
          <w:u w:val="single"/>
        </w:rPr>
      </w:pPr>
      <w:r>
        <w:rPr>
          <w:rFonts w:hint="eastAsia" w:ascii="宋体" w:hAnsi="宋体" w:eastAsia="宋体"/>
          <w:sz w:val="24"/>
          <w:szCs w:val="24"/>
        </w:rPr>
        <w:t>劳务服务</w:t>
      </w:r>
      <w:r>
        <w:rPr>
          <w:rFonts w:ascii="宋体" w:hAnsi="宋体" w:eastAsia="宋体"/>
          <w:sz w:val="24"/>
          <w:szCs w:val="24"/>
        </w:rPr>
        <w:t>项目名称：</w:t>
      </w:r>
      <w:r>
        <w:rPr>
          <w:rFonts w:ascii="宋体" w:hAnsi="宋体" w:eastAsia="宋体"/>
          <w:sz w:val="24"/>
          <w:szCs w:val="24"/>
          <w:u w:val="single"/>
        </w:rPr>
        <w:t xml:space="preserve">                                        </w:t>
      </w:r>
    </w:p>
    <w:p>
      <w:pPr>
        <w:spacing w:after="0" w:line="312" w:lineRule="auto"/>
        <w:ind w:firstLine="480" w:firstLineChars="200"/>
        <w:rPr>
          <w:rFonts w:ascii="宋体" w:hAnsi="宋体" w:eastAsia="宋体"/>
          <w:sz w:val="24"/>
          <w:szCs w:val="24"/>
          <w:u w:val="single"/>
        </w:rPr>
      </w:pPr>
      <w:r>
        <w:rPr>
          <w:rFonts w:hint="eastAsia" w:ascii="宋体" w:hAnsi="宋体" w:eastAsia="宋体"/>
          <w:sz w:val="24"/>
          <w:szCs w:val="24"/>
        </w:rPr>
        <w:t>劳务服务</w:t>
      </w:r>
      <w:r>
        <w:rPr>
          <w:rFonts w:ascii="宋体" w:hAnsi="宋体" w:eastAsia="宋体"/>
          <w:sz w:val="24"/>
          <w:szCs w:val="24"/>
        </w:rPr>
        <w:t>项目地址：</w:t>
      </w:r>
      <w:r>
        <w:rPr>
          <w:rFonts w:ascii="宋体" w:hAnsi="宋体" w:eastAsia="宋体"/>
          <w:sz w:val="24"/>
          <w:szCs w:val="24"/>
          <w:u w:val="single"/>
        </w:rPr>
        <w:t xml:space="preserve">                                        </w:t>
      </w:r>
    </w:p>
    <w:p>
      <w:pPr>
        <w:spacing w:after="0" w:line="312" w:lineRule="auto"/>
        <w:ind w:firstLine="480" w:firstLineChars="200"/>
        <w:rPr>
          <w:rFonts w:ascii="宋体" w:hAnsi="宋体" w:eastAsia="宋体"/>
          <w:sz w:val="24"/>
          <w:szCs w:val="24"/>
          <w:u w:val="single"/>
        </w:rPr>
      </w:pPr>
      <w:r>
        <w:rPr>
          <w:rFonts w:ascii="宋体" w:hAnsi="宋体" w:eastAsia="宋体"/>
          <w:sz w:val="24"/>
          <w:szCs w:val="24"/>
        </w:rPr>
        <w:t>发包人（甲方）：</w:t>
      </w:r>
      <w:r>
        <w:rPr>
          <w:rFonts w:ascii="宋体" w:hAnsi="宋体" w:eastAsia="宋体"/>
          <w:sz w:val="24"/>
          <w:szCs w:val="24"/>
          <w:u w:val="single"/>
        </w:rPr>
        <w:t xml:space="preserve">                                       </w:t>
      </w:r>
    </w:p>
    <w:p>
      <w:pPr>
        <w:spacing w:after="0" w:line="312" w:lineRule="auto"/>
        <w:ind w:firstLine="480" w:firstLineChars="200"/>
        <w:rPr>
          <w:rFonts w:ascii="宋体" w:hAnsi="宋体" w:eastAsia="宋体"/>
          <w:sz w:val="24"/>
          <w:szCs w:val="24"/>
        </w:rPr>
      </w:pPr>
      <w:r>
        <w:rPr>
          <w:rFonts w:ascii="宋体" w:hAnsi="宋体" w:eastAsia="宋体"/>
          <w:sz w:val="24"/>
          <w:szCs w:val="24"/>
        </w:rPr>
        <w:t>承包人（乙方）：</w:t>
      </w:r>
      <w:r>
        <w:rPr>
          <w:rFonts w:ascii="宋体" w:hAnsi="宋体" w:eastAsia="宋体"/>
          <w:sz w:val="24"/>
          <w:szCs w:val="24"/>
          <w:u w:val="single"/>
        </w:rPr>
        <w:t xml:space="preserve">                                       </w:t>
      </w:r>
    </w:p>
    <w:p>
      <w:pPr>
        <w:spacing w:after="0" w:line="312" w:lineRule="auto"/>
        <w:ind w:firstLine="480" w:firstLineChars="200"/>
        <w:rPr>
          <w:rFonts w:ascii="宋体" w:hAnsi="宋体" w:eastAsia="宋体"/>
          <w:sz w:val="24"/>
          <w:szCs w:val="24"/>
        </w:rPr>
      </w:pPr>
    </w:p>
    <w:p>
      <w:pPr>
        <w:spacing w:after="0" w:line="312" w:lineRule="auto"/>
        <w:ind w:firstLine="480" w:firstLineChars="200"/>
        <w:rPr>
          <w:rFonts w:ascii="宋体" w:hAnsi="宋体" w:eastAsia="宋体"/>
          <w:sz w:val="24"/>
          <w:szCs w:val="24"/>
        </w:rPr>
      </w:pPr>
      <w:r>
        <w:rPr>
          <w:rFonts w:ascii="宋体" w:hAnsi="宋体" w:eastAsia="宋体"/>
          <w:sz w:val="24"/>
          <w:szCs w:val="24"/>
        </w:rPr>
        <w:t>为加强</w:t>
      </w:r>
      <w:r>
        <w:rPr>
          <w:rFonts w:hint="eastAsia" w:ascii="宋体" w:hAnsi="宋体" w:eastAsia="宋体"/>
          <w:sz w:val="24"/>
          <w:szCs w:val="24"/>
        </w:rPr>
        <w:t>项目实施过程中</w:t>
      </w:r>
      <w:r>
        <w:rPr>
          <w:rFonts w:ascii="宋体" w:hAnsi="宋体" w:eastAsia="宋体"/>
          <w:sz w:val="24"/>
          <w:szCs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after="0" w:line="312" w:lineRule="auto"/>
        <w:ind w:firstLine="480" w:firstLineChars="200"/>
        <w:rPr>
          <w:rFonts w:ascii="宋体" w:hAnsi="宋体" w:eastAsia="宋体"/>
          <w:sz w:val="24"/>
          <w:szCs w:val="24"/>
        </w:rPr>
      </w:pPr>
      <w:r>
        <w:rPr>
          <w:rFonts w:ascii="宋体" w:hAnsi="宋体" w:eastAsia="宋体"/>
          <w:sz w:val="24"/>
          <w:szCs w:val="24"/>
        </w:rPr>
        <w:t>第一条  甲乙双方的责任</w:t>
      </w:r>
    </w:p>
    <w:p>
      <w:pPr>
        <w:spacing w:after="0" w:line="312" w:lineRule="auto"/>
        <w:ind w:firstLine="480" w:firstLineChars="200"/>
        <w:rPr>
          <w:rFonts w:ascii="宋体" w:hAnsi="宋体" w:eastAsia="宋体"/>
          <w:sz w:val="24"/>
          <w:szCs w:val="24"/>
        </w:rPr>
      </w:pPr>
      <w:r>
        <w:rPr>
          <w:rFonts w:ascii="宋体" w:hAnsi="宋体" w:eastAsia="宋体"/>
          <w:sz w:val="24"/>
          <w:szCs w:val="24"/>
        </w:rPr>
        <w:t>（一）应严格遵守国家关于市场准入、项目</w:t>
      </w:r>
      <w:r>
        <w:rPr>
          <w:rFonts w:hint="eastAsia" w:ascii="宋体" w:hAnsi="宋体"/>
          <w:sz w:val="24"/>
          <w:szCs w:val="24"/>
          <w:lang w:eastAsia="zh-CN"/>
        </w:rPr>
        <w:t>采购响应</w:t>
      </w:r>
      <w:r>
        <w:rPr>
          <w:rFonts w:ascii="宋体" w:hAnsi="宋体" w:eastAsia="宋体"/>
          <w:sz w:val="24"/>
          <w:szCs w:val="24"/>
        </w:rPr>
        <w:t>、工程建设、施工安装和市场活动等有关法律、法规，相关政策，以及廉政建设的各项规定。</w:t>
      </w:r>
    </w:p>
    <w:p>
      <w:pPr>
        <w:spacing w:after="0" w:line="312" w:lineRule="auto"/>
        <w:ind w:firstLine="480" w:firstLineChars="200"/>
        <w:rPr>
          <w:rFonts w:ascii="宋体" w:hAnsi="宋体" w:eastAsia="宋体"/>
          <w:sz w:val="24"/>
          <w:szCs w:val="24"/>
        </w:rPr>
      </w:pPr>
      <w:r>
        <w:rPr>
          <w:rFonts w:ascii="宋体" w:hAnsi="宋体" w:eastAsia="宋体"/>
          <w:sz w:val="24"/>
          <w:szCs w:val="24"/>
        </w:rPr>
        <w:t>（二）严格执行项目承发包合同文件，自觉按合同办事。</w:t>
      </w:r>
    </w:p>
    <w:p>
      <w:pPr>
        <w:spacing w:after="0" w:line="312" w:lineRule="auto"/>
        <w:ind w:firstLine="480" w:firstLineChars="200"/>
        <w:rPr>
          <w:rFonts w:ascii="宋体" w:hAnsi="宋体" w:eastAsia="宋体"/>
          <w:sz w:val="24"/>
          <w:szCs w:val="24"/>
        </w:rPr>
      </w:pPr>
      <w:r>
        <w:rPr>
          <w:rFonts w:ascii="宋体" w:hAnsi="宋体" w:eastAsia="宋体"/>
          <w:sz w:val="24"/>
          <w:szCs w:val="24"/>
        </w:rPr>
        <w:t>（三）业务活动必须坚持公开、公平、公正、诚信、透明的原则（除法律法规另有规定者外）。不得为获取不正当的利益，损害国家、集体和对方利益，不得违反工程建设管理、施工安装的规章制度。</w:t>
      </w:r>
    </w:p>
    <w:p>
      <w:pPr>
        <w:spacing w:after="0" w:line="312" w:lineRule="auto"/>
        <w:ind w:firstLine="480" w:firstLineChars="200"/>
        <w:rPr>
          <w:rFonts w:ascii="宋体" w:hAnsi="宋体" w:eastAsia="宋体"/>
          <w:sz w:val="24"/>
          <w:szCs w:val="24"/>
        </w:rPr>
      </w:pPr>
      <w:r>
        <w:rPr>
          <w:rFonts w:ascii="宋体" w:hAnsi="宋体" w:eastAsia="宋体"/>
          <w:sz w:val="24"/>
          <w:szCs w:val="24"/>
        </w:rPr>
        <w:t>（四）发现对方在业务活动中有违规、违纪、违法行为的，应及时提醒对方，情节严重的，应向其上级主管部门或纪检监察、司法等有关机关举报。</w:t>
      </w:r>
    </w:p>
    <w:p>
      <w:pPr>
        <w:spacing w:after="0" w:line="312" w:lineRule="auto"/>
        <w:ind w:firstLine="480" w:firstLineChars="200"/>
        <w:rPr>
          <w:rFonts w:ascii="宋体" w:hAnsi="宋体" w:eastAsia="宋体"/>
          <w:sz w:val="24"/>
          <w:szCs w:val="24"/>
        </w:rPr>
      </w:pPr>
      <w:r>
        <w:rPr>
          <w:rFonts w:ascii="宋体" w:hAnsi="宋体" w:eastAsia="宋体"/>
          <w:sz w:val="24"/>
          <w:szCs w:val="24"/>
        </w:rPr>
        <w:t>第二条  甲方的责任</w:t>
      </w:r>
    </w:p>
    <w:p>
      <w:pPr>
        <w:spacing w:after="0" w:line="312" w:lineRule="auto"/>
        <w:ind w:firstLine="480" w:firstLineChars="200"/>
        <w:rPr>
          <w:rFonts w:ascii="宋体" w:hAnsi="宋体" w:eastAsia="宋体"/>
          <w:sz w:val="24"/>
          <w:szCs w:val="24"/>
        </w:rPr>
      </w:pPr>
      <w:r>
        <w:rPr>
          <w:rFonts w:ascii="宋体" w:hAnsi="宋体" w:eastAsia="宋体"/>
          <w:sz w:val="24"/>
          <w:szCs w:val="24"/>
        </w:rPr>
        <w:t>甲方</w:t>
      </w:r>
      <w:r>
        <w:rPr>
          <w:rFonts w:hint="eastAsia" w:ascii="宋体" w:hAnsi="宋体" w:eastAsia="宋体"/>
          <w:sz w:val="24"/>
          <w:szCs w:val="24"/>
        </w:rPr>
        <w:t>及其</w:t>
      </w:r>
      <w:r>
        <w:rPr>
          <w:rFonts w:ascii="宋体" w:hAnsi="宋体" w:eastAsia="宋体"/>
          <w:sz w:val="24"/>
          <w:szCs w:val="24"/>
        </w:rPr>
        <w:t>工作人员，在</w:t>
      </w:r>
      <w:r>
        <w:rPr>
          <w:rFonts w:hint="eastAsia" w:ascii="宋体" w:hAnsi="宋体" w:eastAsia="宋体"/>
          <w:sz w:val="24"/>
          <w:szCs w:val="24"/>
        </w:rPr>
        <w:t>项目执行过程中</w:t>
      </w:r>
      <w:r>
        <w:rPr>
          <w:rFonts w:ascii="宋体" w:hAnsi="宋体" w:eastAsia="宋体"/>
          <w:sz w:val="24"/>
          <w:szCs w:val="24"/>
        </w:rPr>
        <w:t>应遵守以下规定：</w:t>
      </w:r>
    </w:p>
    <w:p>
      <w:pPr>
        <w:spacing w:after="0" w:line="312" w:lineRule="auto"/>
        <w:ind w:firstLine="480" w:firstLineChars="200"/>
        <w:rPr>
          <w:rFonts w:ascii="宋体" w:hAnsi="宋体" w:eastAsia="宋体"/>
          <w:sz w:val="24"/>
          <w:szCs w:val="24"/>
        </w:rPr>
      </w:pPr>
      <w:r>
        <w:rPr>
          <w:rFonts w:ascii="宋体" w:hAnsi="宋体" w:eastAsia="宋体"/>
          <w:sz w:val="24"/>
          <w:szCs w:val="24"/>
        </w:rPr>
        <w:t>（一）不准向乙方和相关单位索要或接受回扣、礼金、有价证券、贵重物品和好处费、感谢费等。</w:t>
      </w:r>
    </w:p>
    <w:p>
      <w:pPr>
        <w:spacing w:after="0" w:line="312" w:lineRule="auto"/>
        <w:ind w:firstLine="480" w:firstLineChars="200"/>
        <w:rPr>
          <w:rFonts w:ascii="宋体" w:hAnsi="宋体" w:eastAsia="宋体"/>
          <w:sz w:val="24"/>
          <w:szCs w:val="24"/>
        </w:rPr>
      </w:pPr>
      <w:r>
        <w:rPr>
          <w:rFonts w:ascii="宋体" w:hAnsi="宋体" w:eastAsia="宋体"/>
          <w:sz w:val="24"/>
          <w:szCs w:val="24"/>
        </w:rPr>
        <w:t>（二）不准在乙方和相关单位报销任何应由甲方或个人支付的费人。</w:t>
      </w:r>
    </w:p>
    <w:p>
      <w:pPr>
        <w:spacing w:after="0" w:line="312" w:lineRule="auto"/>
        <w:ind w:firstLine="480" w:firstLineChars="200"/>
        <w:rPr>
          <w:rFonts w:ascii="宋体" w:hAnsi="宋体" w:eastAsia="宋体"/>
          <w:sz w:val="24"/>
          <w:szCs w:val="24"/>
        </w:rPr>
      </w:pPr>
      <w:r>
        <w:rPr>
          <w:rFonts w:ascii="宋体" w:hAnsi="宋体" w:eastAsia="宋体"/>
          <w:sz w:val="24"/>
          <w:szCs w:val="24"/>
        </w:rPr>
        <w:t>（三）不准要求、暗示或接受乙方和相关单位为个人装修住房、婚丧嫁娶、配偶子女的工作安排以及出国（境）、旅游等提供方便。</w:t>
      </w:r>
    </w:p>
    <w:p>
      <w:pPr>
        <w:spacing w:after="0" w:line="312" w:lineRule="auto"/>
        <w:ind w:firstLine="480" w:firstLineChars="200"/>
        <w:rPr>
          <w:rFonts w:ascii="宋体" w:hAnsi="宋体" w:eastAsia="宋体"/>
          <w:sz w:val="24"/>
          <w:szCs w:val="24"/>
        </w:rPr>
      </w:pPr>
      <w:r>
        <w:rPr>
          <w:rFonts w:ascii="宋体" w:hAnsi="宋体" w:eastAsia="宋体"/>
          <w:sz w:val="24"/>
          <w:szCs w:val="24"/>
        </w:rPr>
        <w:t>（四）不准参加有可能影响公正执行公务的乙方和相关单位的宴请和健身、娱乐等活动。</w:t>
      </w:r>
    </w:p>
    <w:p>
      <w:pPr>
        <w:spacing w:after="0" w:line="312" w:lineRule="auto"/>
        <w:ind w:firstLine="480" w:firstLineChars="200"/>
        <w:rPr>
          <w:rFonts w:ascii="宋体" w:hAnsi="宋体" w:eastAsia="宋体"/>
          <w:sz w:val="24"/>
          <w:szCs w:val="24"/>
        </w:rPr>
      </w:pPr>
      <w:r>
        <w:rPr>
          <w:rFonts w:ascii="宋体" w:hAnsi="宋体" w:eastAsia="宋体"/>
          <w:sz w:val="24"/>
          <w:szCs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after="0" w:line="312" w:lineRule="auto"/>
        <w:ind w:firstLine="480" w:firstLineChars="200"/>
        <w:rPr>
          <w:rFonts w:ascii="宋体" w:hAnsi="宋体" w:eastAsia="宋体"/>
          <w:sz w:val="24"/>
          <w:szCs w:val="24"/>
        </w:rPr>
      </w:pPr>
      <w:r>
        <w:rPr>
          <w:rFonts w:ascii="宋体" w:hAnsi="宋体" w:eastAsia="宋体"/>
          <w:sz w:val="24"/>
          <w:szCs w:val="24"/>
        </w:rPr>
        <w:t>第三条  乙方的责任</w:t>
      </w:r>
    </w:p>
    <w:p>
      <w:pPr>
        <w:spacing w:after="0" w:line="312" w:lineRule="auto"/>
        <w:ind w:firstLine="480" w:firstLineChars="200"/>
        <w:rPr>
          <w:rFonts w:ascii="宋体" w:hAnsi="宋体" w:eastAsia="宋体"/>
          <w:sz w:val="24"/>
          <w:szCs w:val="24"/>
        </w:rPr>
      </w:pPr>
      <w:r>
        <w:rPr>
          <w:rFonts w:ascii="宋体" w:hAnsi="宋体" w:eastAsia="宋体"/>
          <w:sz w:val="24"/>
          <w:szCs w:val="24"/>
        </w:rPr>
        <w:t>应与甲方保持正常的业务交往，按照有关法律法规和程序开展业务工作，</w:t>
      </w:r>
      <w:r>
        <w:rPr>
          <w:rFonts w:hint="eastAsia" w:ascii="宋体" w:hAnsi="宋体" w:eastAsia="宋体"/>
          <w:sz w:val="24"/>
          <w:szCs w:val="24"/>
        </w:rPr>
        <w:t>并</w:t>
      </w:r>
      <w:r>
        <w:rPr>
          <w:rFonts w:ascii="宋体" w:hAnsi="宋体" w:eastAsia="宋体"/>
          <w:sz w:val="24"/>
          <w:szCs w:val="24"/>
        </w:rPr>
        <w:t>遵守以下规定：</w:t>
      </w:r>
    </w:p>
    <w:p>
      <w:pPr>
        <w:spacing w:after="0" w:line="312" w:lineRule="auto"/>
        <w:ind w:firstLine="480" w:firstLineChars="200"/>
        <w:rPr>
          <w:rFonts w:ascii="宋体" w:hAnsi="宋体" w:eastAsia="宋体"/>
          <w:sz w:val="24"/>
          <w:szCs w:val="24"/>
        </w:rPr>
      </w:pPr>
      <w:r>
        <w:rPr>
          <w:rFonts w:ascii="宋体" w:hAnsi="宋体" w:eastAsia="宋体"/>
          <w:sz w:val="24"/>
          <w:szCs w:val="24"/>
        </w:rPr>
        <w:t>（一）不准以任何理由向甲方、相关单位及其工作人员索要、接受或赠送礼、有价证券、贵重物品和回扣、好处费、感谢费等。</w:t>
      </w:r>
    </w:p>
    <w:p>
      <w:pPr>
        <w:spacing w:after="0" w:line="312" w:lineRule="auto"/>
        <w:ind w:firstLine="480" w:firstLineChars="200"/>
        <w:rPr>
          <w:rFonts w:ascii="宋体" w:hAnsi="宋体" w:eastAsia="宋体"/>
          <w:sz w:val="24"/>
          <w:szCs w:val="24"/>
        </w:rPr>
      </w:pPr>
      <w:r>
        <w:rPr>
          <w:rFonts w:ascii="宋体" w:hAnsi="宋体" w:eastAsia="宋体"/>
          <w:sz w:val="24"/>
          <w:szCs w:val="24"/>
        </w:rPr>
        <w:t>（二）不准以任何理由为甲方和相关单位报销应由对方或个人支付的费用。</w:t>
      </w:r>
    </w:p>
    <w:p>
      <w:pPr>
        <w:spacing w:after="0" w:line="312" w:lineRule="auto"/>
        <w:ind w:firstLine="480" w:firstLineChars="200"/>
        <w:rPr>
          <w:rFonts w:ascii="宋体" w:hAnsi="宋体" w:eastAsia="宋体"/>
          <w:sz w:val="24"/>
          <w:szCs w:val="24"/>
        </w:rPr>
      </w:pPr>
      <w:r>
        <w:rPr>
          <w:rFonts w:ascii="宋体" w:hAnsi="宋体" w:eastAsia="宋体"/>
          <w:sz w:val="24"/>
          <w:szCs w:val="24"/>
        </w:rPr>
        <w:t>（三）不准接受或暗示为甲方、相关单位或个人装修住房、婚丧嫁娶、配偶子女的工作安排以及出国（境）、旅游等提供方便。</w:t>
      </w:r>
    </w:p>
    <w:p>
      <w:pPr>
        <w:spacing w:after="0" w:line="312" w:lineRule="auto"/>
        <w:ind w:firstLine="480" w:firstLineChars="200"/>
        <w:rPr>
          <w:rFonts w:ascii="宋体" w:hAnsi="宋体" w:eastAsia="宋体"/>
          <w:sz w:val="24"/>
          <w:szCs w:val="24"/>
        </w:rPr>
      </w:pPr>
      <w:r>
        <w:rPr>
          <w:rFonts w:ascii="宋体" w:hAnsi="宋体" w:eastAsia="宋体"/>
          <w:sz w:val="24"/>
          <w:szCs w:val="24"/>
        </w:rPr>
        <w:t>（四）不准以任何理由为甲方、相关单位或个人、组织提供有可能影响公正执行公务的宴请、健身、娱乐等活动。</w:t>
      </w:r>
    </w:p>
    <w:p>
      <w:pPr>
        <w:spacing w:after="0" w:line="312" w:lineRule="auto"/>
        <w:ind w:firstLine="480" w:firstLineChars="200"/>
        <w:rPr>
          <w:rFonts w:ascii="宋体" w:hAnsi="宋体" w:eastAsia="宋体"/>
          <w:sz w:val="24"/>
          <w:szCs w:val="24"/>
        </w:rPr>
      </w:pPr>
      <w:r>
        <w:rPr>
          <w:rFonts w:ascii="宋体" w:hAnsi="宋体" w:eastAsia="宋体"/>
          <w:sz w:val="24"/>
          <w:szCs w:val="24"/>
        </w:rPr>
        <w:t>第四条  违约责任</w:t>
      </w:r>
    </w:p>
    <w:p>
      <w:pPr>
        <w:spacing w:after="0" w:line="312" w:lineRule="auto"/>
        <w:ind w:firstLine="480" w:firstLineChars="200"/>
        <w:rPr>
          <w:rFonts w:ascii="宋体" w:hAnsi="宋体" w:eastAsia="宋体"/>
          <w:sz w:val="24"/>
          <w:szCs w:val="24"/>
        </w:rPr>
      </w:pPr>
      <w:r>
        <w:rPr>
          <w:rFonts w:ascii="宋体" w:hAnsi="宋体" w:eastAsia="宋体"/>
          <w:sz w:val="24"/>
          <w:szCs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after="0" w:line="312" w:lineRule="auto"/>
        <w:ind w:firstLine="480" w:firstLineChars="200"/>
        <w:rPr>
          <w:rFonts w:ascii="宋体" w:hAnsi="宋体" w:eastAsia="宋体"/>
          <w:sz w:val="24"/>
          <w:szCs w:val="24"/>
        </w:rPr>
      </w:pPr>
      <w:r>
        <w:rPr>
          <w:rFonts w:ascii="宋体" w:hAnsi="宋体" w:eastAsia="宋体"/>
          <w:sz w:val="24"/>
          <w:szCs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after="0" w:line="312" w:lineRule="auto"/>
        <w:ind w:firstLine="480" w:firstLineChars="200"/>
        <w:rPr>
          <w:rFonts w:ascii="宋体" w:hAnsi="宋体" w:eastAsia="宋体"/>
          <w:sz w:val="24"/>
          <w:szCs w:val="24"/>
        </w:rPr>
      </w:pPr>
      <w:r>
        <w:rPr>
          <w:rFonts w:ascii="宋体" w:hAnsi="宋体" w:eastAsia="宋体"/>
          <w:sz w:val="24"/>
          <w:szCs w:val="24"/>
        </w:rPr>
        <w:t>第五条  本责任书作为</w:t>
      </w:r>
      <w:r>
        <w:rPr>
          <w:rFonts w:hint="eastAsia" w:ascii="宋体" w:hAnsi="宋体" w:eastAsia="宋体"/>
          <w:sz w:val="24"/>
          <w:szCs w:val="24"/>
        </w:rPr>
        <w:t>项目</w:t>
      </w:r>
      <w:r>
        <w:rPr>
          <w:rFonts w:ascii="宋体" w:hAnsi="宋体" w:eastAsia="宋体"/>
          <w:sz w:val="24"/>
          <w:szCs w:val="24"/>
        </w:rPr>
        <w:t>合同的附件，与</w:t>
      </w:r>
      <w:r>
        <w:rPr>
          <w:rFonts w:hint="eastAsia" w:ascii="宋体" w:hAnsi="宋体" w:eastAsia="宋体"/>
          <w:sz w:val="24"/>
          <w:szCs w:val="24"/>
        </w:rPr>
        <w:t>项目</w:t>
      </w:r>
      <w:r>
        <w:rPr>
          <w:rFonts w:ascii="宋体" w:hAnsi="宋体" w:eastAsia="宋体"/>
          <w:sz w:val="24"/>
          <w:szCs w:val="24"/>
        </w:rPr>
        <w:t>合同具有同等法律效力。经双方签署后生效。</w:t>
      </w:r>
    </w:p>
    <w:p>
      <w:pPr>
        <w:spacing w:after="0" w:line="312" w:lineRule="auto"/>
        <w:ind w:firstLine="480" w:firstLineChars="200"/>
        <w:rPr>
          <w:rFonts w:ascii="宋体" w:hAnsi="宋体" w:eastAsia="宋体"/>
          <w:sz w:val="24"/>
          <w:szCs w:val="24"/>
        </w:rPr>
      </w:pPr>
      <w:r>
        <w:rPr>
          <w:rFonts w:ascii="宋体" w:hAnsi="宋体" w:eastAsia="宋体"/>
          <w:sz w:val="24"/>
          <w:szCs w:val="24"/>
        </w:rPr>
        <w:t>第六条  本责任书的有效期为双方签署之日至该工程项目竣工验收合格时止。</w:t>
      </w:r>
    </w:p>
    <w:p>
      <w:pPr>
        <w:spacing w:after="0" w:line="312" w:lineRule="auto"/>
        <w:ind w:firstLine="480" w:firstLineChars="200"/>
        <w:rPr>
          <w:rFonts w:ascii="宋体" w:hAnsi="宋体" w:eastAsia="宋体"/>
          <w:sz w:val="24"/>
          <w:szCs w:val="24"/>
        </w:rPr>
      </w:pPr>
      <w:r>
        <w:rPr>
          <w:rFonts w:ascii="宋体" w:hAnsi="宋体" w:eastAsia="宋体"/>
          <w:sz w:val="24"/>
          <w:szCs w:val="24"/>
        </w:rPr>
        <w:t>第七条  本责任和本</w:t>
      </w:r>
      <w:r>
        <w:rPr>
          <w:rFonts w:hint="eastAsia" w:ascii="宋体" w:hAnsi="宋体" w:eastAsia="宋体"/>
          <w:sz w:val="24"/>
          <w:szCs w:val="24"/>
        </w:rPr>
        <w:t>项目</w:t>
      </w:r>
      <w:r>
        <w:rPr>
          <w:rFonts w:ascii="宋体" w:hAnsi="宋体" w:eastAsia="宋体"/>
          <w:sz w:val="24"/>
          <w:szCs w:val="24"/>
        </w:rPr>
        <w:t>合同同时使用，由双方法定代表人或其授权的代理人签署与加盖公章后生效，</w:t>
      </w:r>
      <w:r>
        <w:rPr>
          <w:rFonts w:hint="eastAsia" w:ascii="宋体" w:hAnsi="宋体" w:eastAsia="宋体"/>
          <w:sz w:val="24"/>
          <w:szCs w:val="24"/>
        </w:rPr>
        <w:t>项目完成</w:t>
      </w:r>
      <w:r>
        <w:rPr>
          <w:rFonts w:ascii="宋体" w:hAnsi="宋体" w:eastAsia="宋体"/>
          <w:sz w:val="24"/>
          <w:szCs w:val="24"/>
        </w:rPr>
        <w:t>验收后失效。</w:t>
      </w:r>
    </w:p>
    <w:p>
      <w:pPr>
        <w:spacing w:after="0" w:line="312" w:lineRule="auto"/>
        <w:ind w:firstLine="480" w:firstLineChars="200"/>
        <w:rPr>
          <w:rFonts w:ascii="宋体" w:hAnsi="宋体" w:eastAsia="宋体"/>
          <w:sz w:val="24"/>
          <w:szCs w:val="24"/>
        </w:rPr>
      </w:pPr>
    </w:p>
    <w:bookmarkEnd w:id="56"/>
    <w:p>
      <w:pPr>
        <w:pStyle w:val="199"/>
        <w:autoSpaceDE/>
        <w:autoSpaceDN/>
        <w:adjustRightInd/>
        <w:spacing w:line="312" w:lineRule="auto"/>
        <w:jc w:val="both"/>
        <w:rPr>
          <w:rFonts w:hint="eastAsia" w:hAnsi="宋体" w:cs="Times New Roman"/>
          <w:color w:val="000000"/>
        </w:rPr>
      </w:pPr>
      <w:bookmarkStart w:id="66" w:name="_Toc30472"/>
      <w:bookmarkStart w:id="67" w:name="_Toc4444"/>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承包人：</w:t>
      </w:r>
      <w:r>
        <w:rPr>
          <w:rFonts w:hAnsi="宋体" w:cs="Times New Roman"/>
          <w:color w:val="000000"/>
          <w:u w:val="single"/>
        </w:rPr>
        <w:t xml:space="preserve">    （盖单位公章）   </w:t>
      </w:r>
    </w:p>
    <w:p>
      <w:pPr>
        <w:pStyle w:val="199"/>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p>
    <w:p>
      <w:pPr>
        <w:pStyle w:val="199"/>
        <w:autoSpaceDE/>
        <w:autoSpaceDN/>
        <w:adjustRightInd/>
        <w:spacing w:line="312" w:lineRule="auto"/>
        <w:ind w:firstLine="480" w:firstLineChars="200"/>
        <w:jc w:val="both"/>
        <w:rPr>
          <w:rFonts w:hint="eastAsia" w:hAnsi="宋体" w:cs="Times New Roman"/>
          <w:color w:val="000000"/>
        </w:rPr>
      </w:pPr>
    </w:p>
    <w:p>
      <w:pPr>
        <w:pStyle w:val="199"/>
        <w:autoSpaceDE/>
        <w:autoSpaceDN/>
        <w:adjustRightInd/>
        <w:spacing w:line="312" w:lineRule="auto"/>
        <w:ind w:firstLine="475" w:firstLineChars="198"/>
        <w:jc w:val="both"/>
        <w:rPr>
          <w:rFonts w:hAnsi="宋体" w:cs="Times New Roman"/>
          <w:color w:val="000000"/>
        </w:rPr>
      </w:pPr>
      <w:r>
        <w:rPr>
          <w:rFonts w:hint="eastAsia" w:hAnsi="宋体" w:cs="Times New Roman"/>
          <w:color w:val="000000"/>
        </w:rPr>
        <w:t xml:space="preserve">        </w:t>
      </w:r>
    </w:p>
    <w:p>
      <w:pPr>
        <w:rPr>
          <w:rFonts w:hint="eastAsia" w:eastAsia="宋体"/>
        </w:rPr>
      </w:pPr>
    </w:p>
    <w:p>
      <w:pPr>
        <w:rPr>
          <w:rFonts w:hint="eastAsia" w:eastAsia="宋体"/>
        </w:rPr>
      </w:pPr>
    </w:p>
    <w:p>
      <w:pPr>
        <w:rPr>
          <w:rFonts w:hint="eastAsia" w:eastAsia="宋体"/>
        </w:rPr>
      </w:pPr>
    </w:p>
    <w:p>
      <w:pPr>
        <w:rPr>
          <w:rFonts w:hint="eastAsia" w:eastAsia="宋体"/>
        </w:rPr>
      </w:pPr>
    </w:p>
    <w:p>
      <w:pPr>
        <w:rPr>
          <w:rFonts w:hint="eastAsia" w:eastAsia="宋体"/>
        </w:rPr>
      </w:pPr>
    </w:p>
    <w:p>
      <w:pPr>
        <w:pStyle w:val="4"/>
        <w:keepNext w:val="0"/>
        <w:keepLines w:val="0"/>
        <w:widowControl w:val="0"/>
        <w:adjustRightInd w:val="0"/>
        <w:snapToGrid w:val="0"/>
        <w:spacing w:after="0" w:line="490" w:lineRule="exact"/>
        <w:ind w:left="0" w:right="0" w:hanging="11"/>
        <w:outlineLvl w:val="9"/>
        <w:rPr>
          <w:b/>
          <w:bCs/>
          <w:sz w:val="36"/>
          <w:szCs w:val="28"/>
        </w:rPr>
      </w:pPr>
    </w:p>
    <w:p>
      <w:pPr>
        <w:pStyle w:val="4"/>
        <w:keepNext w:val="0"/>
        <w:keepLines w:val="0"/>
        <w:widowControl w:val="0"/>
        <w:numPr>
          <w:ilvl w:val="0"/>
          <w:numId w:val="4"/>
        </w:numPr>
        <w:adjustRightInd w:val="0"/>
        <w:snapToGrid w:val="0"/>
        <w:spacing w:after="0" w:line="490" w:lineRule="exact"/>
        <w:ind w:left="0" w:right="0" w:hanging="11"/>
        <w:jc w:val="center"/>
        <w:rPr>
          <w:rFonts w:hint="eastAsia"/>
          <w:b/>
          <w:bCs/>
          <w:sz w:val="36"/>
          <w:szCs w:val="28"/>
        </w:rPr>
      </w:pPr>
      <w:bookmarkStart w:id="68" w:name="_Toc23878"/>
      <w:bookmarkStart w:id="69" w:name="_Toc12730"/>
      <w:bookmarkStart w:id="70" w:name="_Toc25877"/>
      <w:bookmarkStart w:id="71" w:name="_Toc82676151"/>
      <w:bookmarkStart w:id="72" w:name="_Toc26336"/>
      <w:bookmarkStart w:id="73" w:name="_Toc9625"/>
      <w:bookmarkStart w:id="74" w:name="_Toc31890"/>
      <w:r>
        <w:rPr>
          <w:rFonts w:hint="eastAsia"/>
          <w:b/>
          <w:bCs/>
          <w:sz w:val="36"/>
          <w:szCs w:val="28"/>
        </w:rPr>
        <w:t>报价清单</w:t>
      </w:r>
      <w:bookmarkEnd w:id="68"/>
      <w:bookmarkEnd w:id="69"/>
      <w:bookmarkEnd w:id="70"/>
      <w:bookmarkEnd w:id="71"/>
      <w:bookmarkEnd w:id="72"/>
      <w:bookmarkEnd w:id="73"/>
      <w:bookmarkEnd w:id="74"/>
    </w:p>
    <w:p/>
    <w:p>
      <w:pPr>
        <w:pStyle w:val="18"/>
        <w:spacing w:line="460" w:lineRule="exact"/>
        <w:ind w:firstLine="440"/>
        <w:rPr>
          <w:rFonts w:hint="eastAsia"/>
          <w:color w:val="auto"/>
        </w:rPr>
      </w:pPr>
      <w:r>
        <w:rPr>
          <w:rFonts w:hint="eastAsia" w:hAnsi="宋体"/>
          <w:bCs/>
          <w:color w:val="auto"/>
        </w:rPr>
        <w:t>本项目船舶洗舱作业价格采用</w:t>
      </w:r>
      <w:r>
        <w:rPr>
          <w:rFonts w:hint="eastAsia" w:hAnsi="宋体"/>
          <w:b/>
          <w:color w:val="auto"/>
        </w:rPr>
        <w:t>差额累进法计算洗舱作业费用</w:t>
      </w:r>
      <w:r>
        <w:rPr>
          <w:rFonts w:hint="eastAsia" w:hAnsi="宋体"/>
          <w:bCs/>
          <w:color w:val="auto"/>
        </w:rPr>
        <w:t>，</w:t>
      </w:r>
      <w:r>
        <w:rPr>
          <w:rFonts w:hint="eastAsia" w:hAnsi="宋体"/>
          <w:bCs/>
          <w:color w:val="auto"/>
          <w:lang w:eastAsia="zh-CN"/>
        </w:rPr>
        <w:t>采购人</w:t>
      </w:r>
      <w:r>
        <w:rPr>
          <w:rFonts w:hint="eastAsia" w:hAnsi="宋体"/>
          <w:bCs/>
          <w:color w:val="auto"/>
        </w:rPr>
        <w:t>为本次</w:t>
      </w:r>
      <w:r>
        <w:rPr>
          <w:rFonts w:hint="eastAsia" w:hAnsi="宋体"/>
          <w:bCs/>
          <w:color w:val="auto"/>
          <w:lang w:val="en-US" w:eastAsia="zh-CN"/>
        </w:rPr>
        <w:t>采购</w:t>
      </w:r>
      <w:r>
        <w:rPr>
          <w:rFonts w:hint="eastAsia" w:hAnsi="宋体"/>
          <w:bCs/>
          <w:color w:val="auto"/>
        </w:rPr>
        <w:t>编制了最高限价（含3%增值税），</w:t>
      </w:r>
      <w:r>
        <w:rPr>
          <w:rFonts w:hint="eastAsia" w:hAnsi="宋体"/>
          <w:bCs/>
          <w:color w:val="auto"/>
          <w:lang w:eastAsia="zh-CN"/>
        </w:rPr>
        <w:t>供应商</w:t>
      </w:r>
      <w:r>
        <w:rPr>
          <w:rFonts w:hint="eastAsia" w:hAnsi="宋体"/>
          <w:bCs/>
          <w:color w:val="auto"/>
        </w:rPr>
        <w:t>根据下表提供的最高限价为基准值报</w:t>
      </w:r>
      <w:r>
        <w:rPr>
          <w:rFonts w:hint="eastAsia" w:hAnsi="宋体"/>
          <w:b/>
          <w:color w:val="auto"/>
        </w:rPr>
        <w:t>总的下浮率</w:t>
      </w:r>
      <w:r>
        <w:rPr>
          <w:rFonts w:hint="eastAsia" w:hAnsi="宋体"/>
          <w:bCs/>
          <w:color w:val="auto"/>
        </w:rPr>
        <w:t>（%），</w:t>
      </w:r>
      <w:r>
        <w:rPr>
          <w:rFonts w:hint="eastAsia" w:hAnsi="宋体"/>
          <w:bCs/>
          <w:color w:val="auto"/>
          <w:lang w:val="en-US" w:eastAsia="zh-CN"/>
        </w:rPr>
        <w:t>响应</w:t>
      </w:r>
      <w:r>
        <w:rPr>
          <w:rFonts w:hint="eastAsia" w:hAnsi="宋体"/>
          <w:bCs/>
          <w:color w:val="auto"/>
        </w:rPr>
        <w:t>单价计算公式为单价最高限价*（1-下浮率），</w:t>
      </w:r>
      <w:r>
        <w:rPr>
          <w:rFonts w:hint="eastAsia" w:hAnsi="宋体"/>
          <w:bCs/>
          <w:color w:val="auto"/>
          <w:lang w:val="en-US" w:eastAsia="zh-CN"/>
        </w:rPr>
        <w:t>响应</w:t>
      </w:r>
      <w:r>
        <w:rPr>
          <w:rFonts w:hint="eastAsia" w:hAnsi="宋体"/>
          <w:bCs/>
          <w:color w:val="auto"/>
        </w:rPr>
        <w:t>单价超过最高限价的作废标处理。如果</w:t>
      </w:r>
      <w:r>
        <w:rPr>
          <w:rFonts w:hint="eastAsia" w:hAnsi="宋体"/>
          <w:bCs/>
          <w:color w:val="auto"/>
          <w:lang w:eastAsia="zh-CN"/>
        </w:rPr>
        <w:t>供应商</w:t>
      </w:r>
      <w:r>
        <w:rPr>
          <w:rFonts w:hint="eastAsia" w:hAnsi="宋体"/>
          <w:bCs/>
          <w:color w:val="auto"/>
        </w:rPr>
        <w:t>提供其他税率的增值税专用发票，</w:t>
      </w:r>
      <w:r>
        <w:rPr>
          <w:rFonts w:hint="eastAsia" w:hAnsi="宋体"/>
          <w:bCs/>
          <w:color w:val="auto"/>
          <w:lang w:eastAsia="zh-CN"/>
        </w:rPr>
        <w:t>采购人</w:t>
      </w:r>
      <w:r>
        <w:rPr>
          <w:rFonts w:hint="eastAsia" w:hAnsi="宋体"/>
          <w:bCs/>
          <w:color w:val="auto"/>
        </w:rPr>
        <w:t>按3%的税率调整后计算报价参与排序。</w:t>
      </w:r>
    </w:p>
    <w:p>
      <w:pPr>
        <w:pStyle w:val="18"/>
        <w:spacing w:line="460" w:lineRule="exact"/>
        <w:ind w:firstLine="440"/>
        <w:rPr>
          <w:rFonts w:hint="eastAsia"/>
        </w:rPr>
      </w:pPr>
    </w:p>
    <w:tbl>
      <w:tblPr>
        <w:tblStyle w:val="42"/>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297"/>
        <w:gridCol w:w="1701"/>
        <w:gridCol w:w="1134"/>
        <w:gridCol w:w="99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名称</w:t>
            </w:r>
          </w:p>
        </w:tc>
        <w:tc>
          <w:tcPr>
            <w:tcW w:w="429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ascii="宋体" w:hAnsi="宋体" w:eastAsia="宋体" w:cs="宋体"/>
                <w:color w:val="auto"/>
                <w:sz w:val="21"/>
                <w:szCs w:val="21"/>
              </w:rPr>
            </w:pPr>
            <w:r>
              <w:rPr>
                <w:rFonts w:hint="eastAsia" w:ascii="宋体" w:hAnsi="宋体" w:eastAsia="宋体" w:cs="宋体"/>
                <w:color w:val="auto"/>
                <w:sz w:val="21"/>
                <w:szCs w:val="21"/>
              </w:rPr>
              <w:t>满载排水量-空载排水量（吨）</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单价最高限价</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总的下浮率</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3" w:type="dxa"/>
            <w:vMerge w:val="restart"/>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船舶洗舱作业价格</w:t>
            </w:r>
          </w:p>
        </w:tc>
        <w:tc>
          <w:tcPr>
            <w:tcW w:w="4297" w:type="dxa"/>
            <w:vMerge w:val="restart"/>
            <w:tcBorders>
              <w:top w:val="single" w:color="auto" w:sz="4" w:space="0"/>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（1）专项作业内容：船舱内残液清扫、氮气惰化、通风除气及舱室干燥、蒸汽蒸洗、机械清洗、人工清洗、抹舱、挖舱等洗舱作业。</w:t>
            </w:r>
          </w:p>
          <w:p>
            <w:pPr>
              <w:spacing w:after="0"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2）辅助作业内容：危险化学品船舶洗舱静电连接及电阻值检测,各类物料、污水回收管道装拆、排水及废水输送、管道扫线、阀门启闭、作业前后机具设施准备及收捡、洗舱作业后甲板清洁、洗舱作业数据记录等洗舱作业相关工作。</w:t>
            </w:r>
          </w:p>
        </w:tc>
        <w:tc>
          <w:tcPr>
            <w:tcW w:w="1701"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500吨至1500吨船舶</w:t>
            </w:r>
          </w:p>
        </w:tc>
        <w:tc>
          <w:tcPr>
            <w:tcW w:w="1134"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6.00</w:t>
            </w:r>
          </w:p>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（元/吨）</w:t>
            </w:r>
          </w:p>
        </w:tc>
        <w:tc>
          <w:tcPr>
            <w:tcW w:w="991" w:type="dxa"/>
            <w:vMerge w:val="restart"/>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w:t>
            </w:r>
          </w:p>
        </w:tc>
        <w:tc>
          <w:tcPr>
            <w:tcW w:w="567" w:type="dxa"/>
            <w:vMerge w:val="restart"/>
            <w:tcBorders>
              <w:top w:val="single" w:color="auto" w:sz="4" w:space="0"/>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3" w:type="dxa"/>
            <w:vMerge w:val="continue"/>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p>
        </w:tc>
        <w:tc>
          <w:tcPr>
            <w:tcW w:w="4297" w:type="dxa"/>
            <w:vMerge w:val="continue"/>
            <w:tcBorders>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p>
        </w:tc>
        <w:tc>
          <w:tcPr>
            <w:tcW w:w="1701" w:type="dxa"/>
            <w:tcBorders>
              <w:top w:val="single" w:color="auto" w:sz="4" w:space="0"/>
              <w:left w:val="single" w:color="auto" w:sz="4" w:space="0"/>
              <w:right w:val="single" w:color="auto" w:sz="4" w:space="0"/>
            </w:tcBorders>
            <w:noWrap w:val="0"/>
            <w:vAlign w:val="center"/>
          </w:tcPr>
          <w:p>
            <w:pPr>
              <w:spacing w:line="46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1500吨至3500吨船舶差额部分</w:t>
            </w:r>
          </w:p>
        </w:tc>
        <w:tc>
          <w:tcPr>
            <w:tcW w:w="1134" w:type="dxa"/>
            <w:tcBorders>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1.50</w:t>
            </w:r>
          </w:p>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c>
          <w:tcPr>
            <w:tcW w:w="991" w:type="dxa"/>
            <w:vMerge w:val="continue"/>
            <w:tcBorders>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p>
        </w:tc>
        <w:tc>
          <w:tcPr>
            <w:tcW w:w="567" w:type="dxa"/>
            <w:vMerge w:val="continue"/>
            <w:tcBorders>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73" w:type="dxa"/>
            <w:vMerge w:val="continue"/>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p>
        </w:tc>
        <w:tc>
          <w:tcPr>
            <w:tcW w:w="4297" w:type="dxa"/>
            <w:vMerge w:val="continue"/>
            <w:tcBorders>
              <w:left w:val="single" w:color="auto" w:sz="4" w:space="0"/>
              <w:right w:val="single" w:color="auto" w:sz="4" w:space="0"/>
            </w:tcBorders>
            <w:noWrap w:val="0"/>
            <w:vAlign w:val="center"/>
          </w:tcPr>
          <w:p>
            <w:pPr>
              <w:spacing w:after="0" w:line="460" w:lineRule="exact"/>
              <w:rPr>
                <w:rFonts w:hint="eastAsia" w:ascii="宋体" w:hAnsi="宋体" w:eastAsia="宋体" w:cs="宋体"/>
                <w:color w:val="auto"/>
                <w:sz w:val="21"/>
                <w:szCs w:val="21"/>
              </w:rPr>
            </w:pPr>
          </w:p>
        </w:tc>
        <w:tc>
          <w:tcPr>
            <w:tcW w:w="1701" w:type="dxa"/>
            <w:tcBorders>
              <w:top w:val="single" w:color="auto" w:sz="4" w:space="0"/>
              <w:left w:val="single" w:color="auto" w:sz="4" w:space="0"/>
              <w:right w:val="single" w:color="auto" w:sz="4" w:space="0"/>
            </w:tcBorders>
            <w:noWrap w:val="0"/>
            <w:vAlign w:val="center"/>
          </w:tcPr>
          <w:p>
            <w:pPr>
              <w:spacing w:line="46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3500吨至5000吨船舶差额部分</w:t>
            </w:r>
          </w:p>
        </w:tc>
        <w:tc>
          <w:tcPr>
            <w:tcW w:w="1134" w:type="dxa"/>
            <w:tcBorders>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1.00</w:t>
            </w:r>
          </w:p>
          <w:p>
            <w:pPr>
              <w:spacing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（元/吨）</w:t>
            </w:r>
          </w:p>
        </w:tc>
        <w:tc>
          <w:tcPr>
            <w:tcW w:w="991" w:type="dxa"/>
            <w:vMerge w:val="continue"/>
            <w:tcBorders>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p>
        </w:tc>
        <w:tc>
          <w:tcPr>
            <w:tcW w:w="567" w:type="dxa"/>
            <w:vMerge w:val="continue"/>
            <w:tcBorders>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73" w:type="dxa"/>
            <w:tcBorders>
              <w:left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气体检测作业价格</w:t>
            </w:r>
          </w:p>
        </w:tc>
        <w:tc>
          <w:tcPr>
            <w:tcW w:w="4297"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rPr>
                <w:rFonts w:ascii="宋体" w:hAnsi="宋体" w:eastAsia="宋体" w:cs="宋体"/>
                <w:color w:val="auto"/>
                <w:sz w:val="21"/>
                <w:szCs w:val="21"/>
              </w:rPr>
            </w:pPr>
            <w:r>
              <w:rPr>
                <w:rFonts w:hint="eastAsia" w:ascii="宋体" w:hAnsi="宋体" w:eastAsia="宋体" w:cs="宋体"/>
                <w:color w:val="auto"/>
                <w:sz w:val="21"/>
                <w:szCs w:val="21"/>
              </w:rPr>
              <w:t>全过程清洗舱室内CO、H2S、O2、爆炸性气体等的含量检测，并出具验收检测报告</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艘船舶</w:t>
            </w:r>
          </w:p>
        </w:tc>
        <w:tc>
          <w:tcPr>
            <w:tcW w:w="1134" w:type="dxa"/>
            <w:tcBorders>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3800.00</w:t>
            </w:r>
          </w:p>
          <w:p>
            <w:pPr>
              <w:spacing w:after="0" w:line="460" w:lineRule="exact"/>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（元/艘）</w:t>
            </w:r>
          </w:p>
        </w:tc>
        <w:tc>
          <w:tcPr>
            <w:tcW w:w="991" w:type="dxa"/>
            <w:vMerge w:val="continue"/>
            <w:tcBorders>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p>
        </w:tc>
        <w:tc>
          <w:tcPr>
            <w:tcW w:w="567" w:type="dxa"/>
            <w:vMerge w:val="continue"/>
            <w:tcBorders>
              <w:left w:val="single" w:color="auto" w:sz="4" w:space="0"/>
              <w:bottom w:val="single" w:color="auto" w:sz="4" w:space="0"/>
              <w:right w:val="single" w:color="auto" w:sz="4" w:space="0"/>
            </w:tcBorders>
            <w:noWrap w:val="0"/>
            <w:vAlign w:val="center"/>
          </w:tcPr>
          <w:p>
            <w:pPr>
              <w:spacing w:after="0" w:line="460" w:lineRule="exact"/>
              <w:jc w:val="center"/>
              <w:rPr>
                <w:rFonts w:hint="eastAsia" w:ascii="宋体" w:hAnsi="宋体" w:eastAsia="宋体" w:cs="宋体"/>
                <w:bCs/>
                <w:color w:val="auto"/>
                <w:sz w:val="21"/>
                <w:szCs w:val="21"/>
              </w:rPr>
            </w:pPr>
          </w:p>
        </w:tc>
      </w:tr>
    </w:tbl>
    <w:p>
      <w:pPr>
        <w:spacing w:after="0"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pPr>
        <w:spacing w:after="0" w:line="460" w:lineRule="exact"/>
        <w:ind w:firstLine="420" w:firstLineChars="200"/>
        <w:rPr>
          <w:rFonts w:hint="eastAsia" w:ascii="宋体" w:hAnsi="宋体" w:eastAsia="宋体" w:cs="宋体"/>
          <w:bCs/>
          <w:color w:val="auto"/>
          <w:sz w:val="24"/>
          <w:szCs w:val="24"/>
        </w:rPr>
      </w:pPr>
      <w:r>
        <w:rPr>
          <w:rFonts w:hint="eastAsia" w:ascii="宋体" w:hAnsi="宋体" w:eastAsia="宋体" w:cs="宋体"/>
          <w:bCs/>
          <w:sz w:val="21"/>
          <w:szCs w:val="21"/>
        </w:rPr>
        <w:t>★</w:t>
      </w:r>
      <w:r>
        <w:rPr>
          <w:rFonts w:hint="eastAsia" w:ascii="宋体" w:hAnsi="宋体" w:eastAsia="宋体" w:cs="宋体"/>
          <w:bCs/>
          <w:color w:val="auto"/>
          <w:sz w:val="24"/>
          <w:szCs w:val="24"/>
        </w:rPr>
        <w:t>1.船舱内如有固体废料由</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负责挖舱，挖舱作业费将参照市场单价双方协商解决，在协商解决前双方不得以单价未协商而停止履行权利义务；表中所列项目为油品船舶洗舱作业，如出现其他货物船舶洗舱作业将参照市场价格双方协商解决，在协商解决前双方不得以价格未协商而停止履行权利义务。</w:t>
      </w:r>
    </w:p>
    <w:p>
      <w:pPr>
        <w:spacing w:after="0" w:line="460" w:lineRule="exact"/>
        <w:ind w:firstLine="420" w:firstLineChars="200"/>
        <w:rPr>
          <w:rFonts w:hint="eastAsia" w:ascii="宋体" w:hAnsi="宋体" w:eastAsia="宋体" w:cs="宋体"/>
          <w:bCs/>
          <w:color w:val="auto"/>
          <w:sz w:val="24"/>
          <w:szCs w:val="24"/>
        </w:rPr>
      </w:pPr>
      <w:r>
        <w:rPr>
          <w:rFonts w:hint="eastAsia" w:ascii="宋体" w:hAnsi="宋体" w:eastAsia="宋体" w:cs="宋体"/>
          <w:bCs/>
          <w:sz w:val="21"/>
          <w:szCs w:val="21"/>
        </w:rPr>
        <w:t>★</w:t>
      </w:r>
      <w:r>
        <w:rPr>
          <w:rFonts w:hint="eastAsia" w:ascii="宋体" w:hAnsi="宋体" w:eastAsia="宋体" w:cs="宋体"/>
          <w:bCs/>
          <w:color w:val="auto"/>
          <w:sz w:val="24"/>
          <w:szCs w:val="24"/>
        </w:rPr>
        <w:t>2.船舶洗舱作业均为含税单价核算船舶洗舱作业费，船舶洗舱结算吨位以《内河船舶检验证书》上登记的满载排水量减去空载排水量的差额吨位为准，差额吨位</w:t>
      </w:r>
      <w:r>
        <w:rPr>
          <w:rFonts w:hint="eastAsia" w:ascii="宋体" w:hAnsi="宋体" w:eastAsia="宋体" w:cs="宋体"/>
          <w:b/>
          <w:color w:val="auto"/>
          <w:sz w:val="24"/>
          <w:szCs w:val="24"/>
        </w:rPr>
        <w:t>≤500吨的船舶固定按</w:t>
      </w:r>
      <w:r>
        <w:rPr>
          <w:rFonts w:hint="eastAsia" w:ascii="宋体" w:hAnsi="宋体" w:eastAsia="宋体" w:cs="宋体"/>
          <w:b/>
          <w:color w:val="auto"/>
          <w:sz w:val="24"/>
          <w:szCs w:val="24"/>
          <w:lang w:eastAsia="zh-CN"/>
        </w:rPr>
        <w:t>3000元</w:t>
      </w:r>
      <w:r>
        <w:rPr>
          <w:rFonts w:hint="eastAsia" w:ascii="宋体" w:hAnsi="宋体" w:eastAsia="宋体" w:cs="宋体"/>
          <w:b/>
          <w:color w:val="auto"/>
          <w:sz w:val="24"/>
          <w:szCs w:val="24"/>
        </w:rPr>
        <w:t>/艘结算作业费</w:t>
      </w:r>
      <w:r>
        <w:rPr>
          <w:rFonts w:hint="eastAsia" w:ascii="宋体" w:hAnsi="宋体" w:eastAsia="宋体" w:cs="宋体"/>
          <w:bCs/>
          <w:color w:val="auto"/>
          <w:sz w:val="24"/>
          <w:szCs w:val="24"/>
        </w:rPr>
        <w:t>。</w:t>
      </w:r>
    </w:p>
    <w:p>
      <w:pPr>
        <w:spacing w:after="0" w:line="460" w:lineRule="exact"/>
        <w:ind w:firstLine="420" w:firstLineChars="200"/>
        <w:rPr>
          <w:rFonts w:hint="eastAsia" w:ascii="宋体" w:hAnsi="宋体" w:eastAsia="宋体" w:cs="宋体"/>
          <w:bCs/>
          <w:sz w:val="24"/>
          <w:szCs w:val="24"/>
        </w:rPr>
      </w:pPr>
      <w:r>
        <w:rPr>
          <w:rFonts w:hint="eastAsia" w:ascii="宋体" w:hAnsi="宋体" w:eastAsia="宋体" w:cs="宋体"/>
          <w:bCs/>
          <w:sz w:val="21"/>
          <w:szCs w:val="21"/>
        </w:rPr>
        <w:t>★</w:t>
      </w:r>
      <w:r>
        <w:rPr>
          <w:rFonts w:hint="eastAsia" w:ascii="宋体" w:hAnsi="宋体" w:eastAsia="宋体" w:cs="宋体"/>
          <w:bCs/>
          <w:sz w:val="24"/>
          <w:szCs w:val="24"/>
        </w:rPr>
        <w:t>3.所有单价为包干价，含管理费用、工资、零点班加餐费、社保、税金、工伤保险费、劳保用品费、人员工伤赔付（安全风险)、作业工属具添置费等所有费用。</w:t>
      </w: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bookmarkStart w:id="75" w:name="_Toc82676152"/>
      <w:bookmarkStart w:id="76" w:name="_Toc1723"/>
      <w:bookmarkStart w:id="77" w:name="_Toc13773"/>
      <w:bookmarkStart w:id="78" w:name="_Toc23345"/>
      <w:bookmarkStart w:id="79" w:name="_Toc26257"/>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pStyle w:val="4"/>
        <w:keepNext w:val="0"/>
        <w:keepLines w:val="0"/>
        <w:widowControl w:val="0"/>
        <w:adjustRightInd w:val="0"/>
        <w:snapToGrid w:val="0"/>
        <w:spacing w:after="0" w:line="490" w:lineRule="exact"/>
        <w:ind w:left="0" w:right="0" w:hanging="11"/>
        <w:outlineLvl w:val="9"/>
        <w:rPr>
          <w:rFonts w:hint="eastAsia"/>
          <w:b/>
          <w:bCs/>
          <w:sz w:val="36"/>
          <w:szCs w:val="28"/>
        </w:rPr>
      </w:pPr>
    </w:p>
    <w:p>
      <w:pPr>
        <w:rPr>
          <w:rFonts w:hint="eastAsia"/>
          <w:b/>
          <w:bCs/>
          <w:sz w:val="36"/>
          <w:szCs w:val="28"/>
        </w:rPr>
      </w:pPr>
      <w:r>
        <w:rPr>
          <w:rFonts w:hint="eastAsia"/>
          <w:b/>
          <w:bCs/>
          <w:sz w:val="36"/>
          <w:szCs w:val="28"/>
        </w:rPr>
        <w:br w:type="page"/>
      </w:r>
    </w:p>
    <w:p>
      <w:pPr>
        <w:pStyle w:val="4"/>
        <w:keepNext w:val="0"/>
        <w:keepLines w:val="0"/>
        <w:widowControl w:val="0"/>
        <w:adjustRightInd w:val="0"/>
        <w:snapToGrid w:val="0"/>
        <w:spacing w:after="0" w:line="490" w:lineRule="exact"/>
        <w:ind w:left="0" w:right="0" w:hanging="11"/>
        <w:jc w:val="center"/>
        <w:rPr>
          <w:rFonts w:ascii="Times New Roman" w:hAnsi="Times New Roman" w:eastAsia="方正小标宋_GBK"/>
          <w:b/>
          <w:bCs/>
          <w:sz w:val="36"/>
          <w:szCs w:val="28"/>
        </w:rPr>
      </w:pPr>
      <w:bookmarkStart w:id="80" w:name="_Toc14567"/>
      <w:bookmarkStart w:id="81" w:name="_Toc32135"/>
      <w:r>
        <w:rPr>
          <w:rFonts w:hint="eastAsia"/>
          <w:b/>
          <w:bCs/>
          <w:sz w:val="36"/>
          <w:szCs w:val="28"/>
        </w:rPr>
        <w:t>第六章   服务标准和要求</w:t>
      </w:r>
      <w:bookmarkEnd w:id="66"/>
      <w:bookmarkEnd w:id="67"/>
      <w:bookmarkEnd w:id="75"/>
      <w:bookmarkEnd w:id="76"/>
      <w:bookmarkEnd w:id="77"/>
      <w:bookmarkEnd w:id="78"/>
      <w:bookmarkEnd w:id="79"/>
      <w:bookmarkEnd w:id="80"/>
      <w:bookmarkEnd w:id="81"/>
    </w:p>
    <w:p>
      <w:pPr>
        <w:tabs>
          <w:tab w:val="left" w:pos="540"/>
          <w:tab w:val="left" w:pos="851"/>
          <w:tab w:val="left" w:pos="7655"/>
          <w:tab w:val="left" w:pos="9036"/>
        </w:tabs>
        <w:spacing w:line="520" w:lineRule="exact"/>
        <w:jc w:val="center"/>
        <w:rPr>
          <w:rFonts w:hint="eastAsia" w:ascii="宋体" w:hAnsi="宋体"/>
          <w:b/>
          <w:bCs/>
          <w:color w:val="auto"/>
          <w:sz w:val="28"/>
          <w:szCs w:val="28"/>
        </w:rPr>
      </w:pPr>
      <w:r>
        <w:rPr>
          <w:rFonts w:hint="eastAsia" w:ascii="宋体" w:hAnsi="宋体" w:eastAsia="宋体" w:cs="宋体"/>
          <w:b/>
          <w:bCs/>
          <w:color w:val="auto"/>
          <w:sz w:val="28"/>
          <w:szCs w:val="28"/>
        </w:rPr>
        <w:t>洗舱作业业务岗位安全标准化作业指导书</w:t>
      </w:r>
    </w:p>
    <w:p>
      <w:pPr>
        <w:tabs>
          <w:tab w:val="left" w:pos="540"/>
          <w:tab w:val="left" w:pos="851"/>
          <w:tab w:val="left" w:pos="7655"/>
          <w:tab w:val="left" w:pos="9036"/>
        </w:tabs>
        <w:spacing w:line="520" w:lineRule="exact"/>
        <w:rPr>
          <w:rFonts w:hint="eastAsia" w:ascii="宋体" w:hAnsi="宋体" w:eastAsia="宋体" w:cs="宋体"/>
          <w:b/>
          <w:bCs/>
          <w:color w:val="auto"/>
          <w:sz w:val="24"/>
        </w:rPr>
      </w:pPr>
      <w:r>
        <w:rPr>
          <w:rFonts w:hint="eastAsia" w:ascii="宋体" w:hAnsi="宋体" w:eastAsia="宋体" w:cs="宋体"/>
          <w:b/>
          <w:bCs/>
          <w:color w:val="auto"/>
          <w:sz w:val="24"/>
        </w:rPr>
        <w:t>一、岗位描叙：</w:t>
      </w:r>
    </w:p>
    <w:p>
      <w:pPr>
        <w:tabs>
          <w:tab w:val="left" w:pos="540"/>
          <w:tab w:val="left" w:pos="851"/>
          <w:tab w:val="left" w:pos="7655"/>
          <w:tab w:val="left" w:pos="9036"/>
        </w:tabs>
        <w:spacing w:after="0" w:line="4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岗位说明书</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333"/>
        <w:gridCol w:w="253"/>
        <w:gridCol w:w="2260"/>
        <w:gridCol w:w="1740"/>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90"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基</w:t>
            </w:r>
          </w:p>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本</w:t>
            </w:r>
          </w:p>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信</w:t>
            </w:r>
          </w:p>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息</w:t>
            </w:r>
          </w:p>
        </w:tc>
        <w:tc>
          <w:tcPr>
            <w:tcW w:w="1333"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岗位名称</w:t>
            </w:r>
          </w:p>
        </w:tc>
        <w:tc>
          <w:tcPr>
            <w:tcW w:w="2513" w:type="dxa"/>
            <w:gridSpan w:val="2"/>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洗舱工</w:t>
            </w:r>
          </w:p>
        </w:tc>
        <w:tc>
          <w:tcPr>
            <w:tcW w:w="1740"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岗位编号</w:t>
            </w:r>
          </w:p>
        </w:tc>
        <w:tc>
          <w:tcPr>
            <w:tcW w:w="2077"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490"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c>
          <w:tcPr>
            <w:tcW w:w="1333"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所属单位</w:t>
            </w:r>
          </w:p>
        </w:tc>
        <w:tc>
          <w:tcPr>
            <w:tcW w:w="2513" w:type="dxa"/>
            <w:gridSpan w:val="2"/>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生产部</w:t>
            </w:r>
          </w:p>
        </w:tc>
        <w:tc>
          <w:tcPr>
            <w:tcW w:w="1740"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工作制</w:t>
            </w:r>
          </w:p>
        </w:tc>
        <w:tc>
          <w:tcPr>
            <w:tcW w:w="2077"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490"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c>
          <w:tcPr>
            <w:tcW w:w="1333"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上级主管</w:t>
            </w:r>
          </w:p>
        </w:tc>
        <w:tc>
          <w:tcPr>
            <w:tcW w:w="2513" w:type="dxa"/>
            <w:gridSpan w:val="2"/>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生产部</w:t>
            </w:r>
          </w:p>
        </w:tc>
        <w:tc>
          <w:tcPr>
            <w:tcW w:w="1740"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岗位等级</w:t>
            </w:r>
          </w:p>
        </w:tc>
        <w:tc>
          <w:tcPr>
            <w:tcW w:w="2077"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490"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c>
          <w:tcPr>
            <w:tcW w:w="1333"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薪酬形式</w:t>
            </w:r>
          </w:p>
        </w:tc>
        <w:tc>
          <w:tcPr>
            <w:tcW w:w="2513" w:type="dxa"/>
            <w:gridSpan w:val="2"/>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按船舶吨位</w:t>
            </w:r>
          </w:p>
        </w:tc>
        <w:tc>
          <w:tcPr>
            <w:tcW w:w="1740"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制定日期</w:t>
            </w:r>
          </w:p>
        </w:tc>
        <w:tc>
          <w:tcPr>
            <w:tcW w:w="2077"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490"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c>
          <w:tcPr>
            <w:tcW w:w="1333"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培训重点</w:t>
            </w:r>
          </w:p>
        </w:tc>
        <w:tc>
          <w:tcPr>
            <w:tcW w:w="6331" w:type="dxa"/>
            <w:gridSpan w:val="4"/>
            <w:noWrap w:val="0"/>
            <w:vAlign w:val="center"/>
          </w:tcPr>
          <w:p>
            <w:pPr>
              <w:tabs>
                <w:tab w:val="left" w:pos="540"/>
                <w:tab w:val="left" w:pos="851"/>
                <w:tab w:val="left" w:pos="7655"/>
                <w:tab w:val="left" w:pos="9036"/>
              </w:tabs>
              <w:spacing w:after="0" w:line="420" w:lineRule="exact"/>
              <w:jc w:val="center"/>
              <w:rPr>
                <w:rFonts w:ascii="宋体" w:hAnsi="宋体" w:eastAsia="宋体" w:cs="宋体"/>
                <w:bCs/>
                <w:color w:val="auto"/>
                <w:sz w:val="24"/>
              </w:rPr>
            </w:pPr>
            <w:r>
              <w:rPr>
                <w:rFonts w:hint="eastAsia" w:ascii="宋体" w:hAnsi="宋体" w:eastAsia="宋体" w:cs="宋体"/>
                <w:bCs/>
                <w:color w:val="auto"/>
                <w:sz w:val="24"/>
              </w:rPr>
              <w:t>安全及技能培训、洗舱操作规程培训、安全管理制度培训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490" w:type="dxa"/>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岗位概要</w:t>
            </w:r>
          </w:p>
        </w:tc>
        <w:tc>
          <w:tcPr>
            <w:tcW w:w="7663" w:type="dxa"/>
            <w:gridSpan w:val="5"/>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长白班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90" w:type="dxa"/>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任职资格</w:t>
            </w:r>
          </w:p>
        </w:tc>
        <w:tc>
          <w:tcPr>
            <w:tcW w:w="1586" w:type="dxa"/>
            <w:gridSpan w:val="2"/>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资历</w:t>
            </w:r>
          </w:p>
        </w:tc>
        <w:tc>
          <w:tcPr>
            <w:tcW w:w="6077" w:type="dxa"/>
            <w:gridSpan w:val="3"/>
            <w:noWrap w:val="0"/>
            <w:vAlign w:val="center"/>
          </w:tcPr>
          <w:p>
            <w:pPr>
              <w:tabs>
                <w:tab w:val="left" w:pos="540"/>
                <w:tab w:val="left" w:pos="851"/>
                <w:tab w:val="left" w:pos="7655"/>
                <w:tab w:val="left" w:pos="9036"/>
              </w:tabs>
              <w:spacing w:after="0" w:line="420" w:lineRule="exact"/>
              <w:jc w:val="center"/>
              <w:rPr>
                <w:rFonts w:ascii="宋体" w:hAnsi="宋体" w:eastAsia="宋体" w:cs="宋体"/>
                <w:bCs/>
                <w:color w:val="auto"/>
                <w:sz w:val="24"/>
              </w:rPr>
            </w:pPr>
            <w:r>
              <w:rPr>
                <w:rFonts w:hint="eastAsia" w:ascii="宋体" w:hAnsi="宋体" w:eastAsia="宋体" w:cs="宋体"/>
                <w:bCs/>
                <w:color w:val="auto"/>
                <w:sz w:val="24"/>
              </w:rPr>
              <w:t>经过培训获得</w:t>
            </w:r>
            <w:r>
              <w:rPr>
                <w:rFonts w:ascii="宋体" w:hAnsi="宋体" w:eastAsia="宋体" w:cs="Times New Roman"/>
                <w:color w:val="auto"/>
                <w:sz w:val="24"/>
                <w:szCs w:val="28"/>
              </w:rPr>
              <w:t>《内河船舶船员适任证书》、《内河船舶船员特殊培训证（项目为内河油船、内河化学品船）》</w:t>
            </w:r>
            <w:r>
              <w:rPr>
                <w:rFonts w:hint="eastAsia" w:ascii="宋体" w:hAnsi="宋体" w:eastAsia="宋体" w:cs="Times New Roman"/>
                <w:color w:val="auto"/>
                <w:sz w:val="24"/>
                <w:szCs w:val="28"/>
              </w:rPr>
              <w:t>含结业证书。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90"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知识</w:t>
            </w:r>
          </w:p>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技能</w:t>
            </w:r>
          </w:p>
        </w:tc>
        <w:tc>
          <w:tcPr>
            <w:tcW w:w="1586" w:type="dxa"/>
            <w:gridSpan w:val="2"/>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业务知识</w:t>
            </w:r>
          </w:p>
        </w:tc>
        <w:tc>
          <w:tcPr>
            <w:tcW w:w="6077" w:type="dxa"/>
            <w:gridSpan w:val="3"/>
            <w:noWrap w:val="0"/>
            <w:vAlign w:val="center"/>
          </w:tcPr>
          <w:p>
            <w:pPr>
              <w:tabs>
                <w:tab w:val="left" w:pos="540"/>
                <w:tab w:val="left" w:pos="851"/>
                <w:tab w:val="left" w:pos="7655"/>
                <w:tab w:val="left" w:pos="9036"/>
              </w:tabs>
              <w:spacing w:after="0" w:line="420" w:lineRule="exact"/>
              <w:jc w:val="center"/>
              <w:rPr>
                <w:rFonts w:ascii="宋体" w:hAnsi="宋体" w:eastAsia="宋体" w:cs="宋体"/>
                <w:bCs/>
                <w:color w:val="auto"/>
                <w:sz w:val="24"/>
              </w:rPr>
            </w:pPr>
            <w:r>
              <w:rPr>
                <w:rFonts w:hint="eastAsia" w:ascii="宋体" w:hAnsi="宋体" w:eastAsia="宋体" w:cs="宋体"/>
                <w:bCs/>
                <w:color w:val="auto"/>
                <w:sz w:val="24"/>
              </w:rPr>
              <w:t>熟悉洗舱作业用设施操作、危险化学品基础知识、应急器材使用、职业健康防护知识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490"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c>
          <w:tcPr>
            <w:tcW w:w="1586" w:type="dxa"/>
            <w:gridSpan w:val="2"/>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技能</w:t>
            </w:r>
          </w:p>
        </w:tc>
        <w:tc>
          <w:tcPr>
            <w:tcW w:w="6077" w:type="dxa"/>
            <w:gridSpan w:val="3"/>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490" w:type="dxa"/>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工作关系</w:t>
            </w:r>
          </w:p>
        </w:tc>
        <w:tc>
          <w:tcPr>
            <w:tcW w:w="7663" w:type="dxa"/>
            <w:gridSpan w:val="5"/>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490"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工作环境</w:t>
            </w:r>
          </w:p>
        </w:tc>
        <w:tc>
          <w:tcPr>
            <w:tcW w:w="1586" w:type="dxa"/>
            <w:gridSpan w:val="2"/>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工作地点</w:t>
            </w:r>
          </w:p>
        </w:tc>
        <w:tc>
          <w:tcPr>
            <w:tcW w:w="6077" w:type="dxa"/>
            <w:gridSpan w:val="3"/>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ascii="宋体" w:hAnsi="宋体" w:eastAsia="宋体" w:cs="宋体"/>
                <w:bCs/>
                <w:color w:val="auto"/>
                <w:sz w:val="24"/>
              </w:rPr>
            </w:pPr>
            <w:r>
              <w:rPr>
                <w:rFonts w:hint="eastAsia" w:ascii="宋体" w:hAnsi="宋体" w:eastAsia="宋体" w:cs="宋体"/>
                <w:color w:val="auto"/>
                <w:sz w:val="24"/>
                <w:szCs w:val="24"/>
              </w:rPr>
              <w:t>岳阳水上绿色航运环保有限责任公司洗舱码头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90"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p>
        </w:tc>
        <w:tc>
          <w:tcPr>
            <w:tcW w:w="1586" w:type="dxa"/>
            <w:gridSpan w:val="2"/>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工作时间</w:t>
            </w:r>
          </w:p>
        </w:tc>
        <w:tc>
          <w:tcPr>
            <w:tcW w:w="6077" w:type="dxa"/>
            <w:gridSpan w:val="3"/>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白班（8小时工作制），但因工作需要需按要求加班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490" w:type="dxa"/>
            <w:tcBorders>
              <w:bottom w:val="single" w:color="auto" w:sz="4" w:space="0"/>
            </w:tcBorders>
            <w:noWrap w:val="0"/>
            <w:vAlign w:val="center"/>
          </w:tcPr>
          <w:p>
            <w:pPr>
              <w:tabs>
                <w:tab w:val="left" w:pos="540"/>
                <w:tab w:val="left" w:pos="851"/>
                <w:tab w:val="left" w:pos="7655"/>
                <w:tab w:val="left" w:pos="9036"/>
              </w:tabs>
              <w:spacing w:after="0" w:line="420" w:lineRule="exact"/>
              <w:jc w:val="center"/>
              <w:rPr>
                <w:rFonts w:hint="eastAsia" w:ascii="宋体" w:hAnsi="宋体" w:eastAsia="宋体" w:cs="宋体"/>
                <w:bCs/>
                <w:color w:val="auto"/>
                <w:sz w:val="24"/>
              </w:rPr>
            </w:pPr>
            <w:r>
              <w:rPr>
                <w:rFonts w:hint="eastAsia" w:ascii="宋体" w:hAnsi="宋体" w:eastAsia="宋体" w:cs="宋体"/>
                <w:bCs/>
                <w:color w:val="auto"/>
                <w:sz w:val="24"/>
              </w:rPr>
              <w:t>具体职责</w:t>
            </w:r>
          </w:p>
        </w:tc>
        <w:tc>
          <w:tcPr>
            <w:tcW w:w="7663" w:type="dxa"/>
            <w:gridSpan w:val="5"/>
            <w:tcBorders>
              <w:bottom w:val="single" w:color="auto" w:sz="4" w:space="0"/>
            </w:tcBorders>
            <w:noWrap w:val="0"/>
            <w:vAlign w:val="center"/>
          </w:tcPr>
          <w:p>
            <w:pPr>
              <w:tabs>
                <w:tab w:val="left" w:pos="540"/>
                <w:tab w:val="left" w:pos="851"/>
                <w:tab w:val="left" w:pos="7655"/>
                <w:tab w:val="left" w:pos="9036"/>
              </w:tabs>
              <w:spacing w:after="0" w:line="420" w:lineRule="exact"/>
              <w:ind w:firstLine="240" w:firstLineChars="100"/>
              <w:jc w:val="center"/>
              <w:rPr>
                <w:rFonts w:hint="eastAsia" w:ascii="宋体" w:hAnsi="宋体" w:eastAsia="宋体" w:cs="宋体"/>
                <w:bCs/>
                <w:color w:val="auto"/>
                <w:sz w:val="24"/>
              </w:rPr>
            </w:pPr>
            <w:r>
              <w:rPr>
                <w:rFonts w:hint="eastAsia" w:ascii="宋体" w:hAnsi="宋体" w:eastAsia="宋体" w:cs="宋体"/>
                <w:color w:val="auto"/>
                <w:sz w:val="24"/>
                <w:szCs w:val="24"/>
              </w:rPr>
              <w:t>按合同要求完成洗舱洗舱，达到客户满意，检验检测合格。</w:t>
            </w:r>
          </w:p>
        </w:tc>
      </w:tr>
    </w:tbl>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二、安全教育要求：</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2.1按生产安全要求必须进行培训教育合格后，方能持证上岗。</w:t>
      </w:r>
    </w:p>
    <w:p>
      <w:pPr>
        <w:tabs>
          <w:tab w:val="left" w:pos="540"/>
          <w:tab w:val="left" w:pos="851"/>
          <w:tab w:val="left" w:pos="7655"/>
          <w:tab w:val="left" w:pos="9036"/>
        </w:tabs>
        <w:spacing w:after="0" w:line="420" w:lineRule="exact"/>
        <w:rPr>
          <w:rFonts w:hint="eastAsia" w:ascii="宋体" w:hAnsi="宋体" w:eastAsia="宋体" w:cs="宋体"/>
          <w:color w:val="auto"/>
          <w:sz w:val="24"/>
        </w:rPr>
      </w:pPr>
      <w:r>
        <w:rPr>
          <w:rFonts w:hint="eastAsia" w:ascii="宋体" w:hAnsi="宋体" w:eastAsia="宋体" w:cs="宋体"/>
          <w:color w:val="auto"/>
          <w:sz w:val="24"/>
        </w:rPr>
        <w:t>2.2 针对岗位生产特点，每年至少进行一次系统的教育和培训。</w:t>
      </w:r>
    </w:p>
    <w:p>
      <w:pPr>
        <w:tabs>
          <w:tab w:val="left" w:pos="540"/>
          <w:tab w:val="left" w:pos="851"/>
          <w:tab w:val="left" w:pos="7655"/>
          <w:tab w:val="left" w:pos="9036"/>
        </w:tabs>
        <w:spacing w:after="0" w:line="420" w:lineRule="exact"/>
        <w:rPr>
          <w:rFonts w:hint="eastAsia" w:ascii="宋体" w:hAnsi="宋体" w:eastAsia="宋体" w:cs="宋体"/>
          <w:color w:val="auto"/>
          <w:sz w:val="24"/>
        </w:rPr>
      </w:pPr>
      <w:r>
        <w:rPr>
          <w:rFonts w:hint="eastAsia" w:ascii="宋体" w:hAnsi="宋体" w:eastAsia="宋体" w:cs="宋体"/>
          <w:color w:val="auto"/>
          <w:sz w:val="24"/>
        </w:rPr>
        <w:t>2.3 接受本单位和班组的日常安全教育。</w:t>
      </w:r>
    </w:p>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三、劳动保护要求：</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3.1 进入生产区必须戴好安全帽，着装做好“三紧”。</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3.2 在作业岗位必须穿工作皮鞋、防静电服、救生衣、戴好相应的防护手套。</w:t>
      </w:r>
    </w:p>
    <w:p>
      <w:pPr>
        <w:tabs>
          <w:tab w:val="left" w:pos="540"/>
          <w:tab w:val="left" w:pos="851"/>
          <w:tab w:val="left" w:pos="7655"/>
          <w:tab w:val="left" w:pos="9036"/>
        </w:tabs>
        <w:spacing w:after="0" w:line="420" w:lineRule="exact"/>
        <w:rPr>
          <w:rFonts w:ascii="宋体" w:hAnsi="宋体" w:eastAsia="宋体" w:cs="宋体"/>
          <w:bCs/>
          <w:color w:val="auto"/>
          <w:sz w:val="24"/>
        </w:rPr>
      </w:pPr>
      <w:r>
        <w:rPr>
          <w:rFonts w:hint="eastAsia" w:ascii="宋体" w:hAnsi="宋体" w:eastAsia="宋体" w:cs="宋体"/>
          <w:bCs/>
          <w:color w:val="auto"/>
          <w:sz w:val="24"/>
        </w:rPr>
        <w:t>3.3 下舱作业时必须戴防毒面具、护目镜、4合1便携式气体检测仪、安全绳。特殊作业时应佩戴正压式空气面罩、着防护服。</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3.4 进入较大船舶舱室时作业时必须挂安全带、并使用防坠器的保护下下舱作业。</w:t>
      </w:r>
    </w:p>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四、作业前交接会要求：</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4.1 洗舱作业前必须参加作业前的交接会议。</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4.2 了解洗舱作业方案及作业中应注意安全事项。</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4.3 了解本班洗舱任务及物料配件储备情况。</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4.4  熟悉相关预先危险作业卡的内容。</w:t>
      </w:r>
    </w:p>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五、作业程序：</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5.1 严格执行洗舱作业方案内容：</w:t>
      </w:r>
    </w:p>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六、洗舱设施检验、保养要求：</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6.1 所用洗舱工具必须每月检查一次。</w:t>
      </w:r>
    </w:p>
    <w:p>
      <w:pPr>
        <w:pStyle w:val="17"/>
        <w:spacing w:after="0" w:line="420" w:lineRule="exact"/>
      </w:pPr>
      <w:r>
        <w:rPr>
          <w:rFonts w:hint="eastAsia" w:ascii="宋体" w:hAnsi="宋体" w:cs="宋体"/>
          <w:bCs/>
          <w:sz w:val="24"/>
        </w:rPr>
        <w:t>6.2 洗舱作业过程中，所使用管道、阀门、泵运行前必须检查一次，使用时每小时检查一次。</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6.3 洗舱作业完成后必须对洗舱机喷头进行一次维护保养工作。</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
          <w:bCs/>
          <w:color w:val="auto"/>
          <w:sz w:val="24"/>
        </w:rPr>
        <w:t>七、危险源辨识：</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8.1 火灾爆炸</w:t>
      </w:r>
      <w:r>
        <w:rPr>
          <w:rFonts w:hint="eastAsia" w:hAnsi="宋体" w:cs="宋体"/>
          <w:bCs/>
          <w:color w:val="auto"/>
          <w:sz w:val="24"/>
        </w:rPr>
        <w:t>伤害</w:t>
      </w:r>
      <w:r>
        <w:rPr>
          <w:rFonts w:hint="eastAsia" w:ascii="宋体" w:hAnsi="宋体" w:eastAsia="宋体" w:cs="宋体"/>
          <w:bCs/>
          <w:color w:val="auto"/>
          <w:sz w:val="24"/>
        </w:rPr>
        <w:t>：被清洗船舶及洗舱趸船洗舱水收集舱室存在可燃爆炸性混合气体，存在燃爆风险，可造成人员烧伤。</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8.2 触电</w:t>
      </w:r>
      <w:r>
        <w:rPr>
          <w:rFonts w:hint="eastAsia" w:hAnsi="宋体" w:cs="宋体"/>
          <w:bCs/>
          <w:color w:val="auto"/>
          <w:sz w:val="24"/>
        </w:rPr>
        <w:t>伤害</w:t>
      </w:r>
      <w:r>
        <w:rPr>
          <w:rFonts w:hint="eastAsia" w:ascii="宋体" w:hAnsi="宋体" w:eastAsia="宋体" w:cs="宋体"/>
          <w:bCs/>
          <w:color w:val="auto"/>
          <w:sz w:val="24"/>
        </w:rPr>
        <w:t>：线路裸露、漏电等，可造成人员电伤。</w:t>
      </w:r>
    </w:p>
    <w:p>
      <w:pPr>
        <w:tabs>
          <w:tab w:val="left" w:pos="540"/>
          <w:tab w:val="left" w:pos="851"/>
          <w:tab w:val="left" w:pos="7655"/>
          <w:tab w:val="left" w:pos="9036"/>
        </w:tabs>
        <w:spacing w:after="0" w:line="420" w:lineRule="exact"/>
        <w:rPr>
          <w:rFonts w:ascii="宋体" w:hAnsi="宋体" w:eastAsia="宋体" w:cs="宋体"/>
          <w:bCs/>
          <w:color w:val="auto"/>
          <w:sz w:val="24"/>
        </w:rPr>
      </w:pPr>
      <w:r>
        <w:rPr>
          <w:rFonts w:hint="eastAsia" w:ascii="宋体" w:hAnsi="宋体" w:eastAsia="宋体" w:cs="宋体"/>
          <w:bCs/>
          <w:color w:val="auto"/>
          <w:sz w:val="24"/>
        </w:rPr>
        <w:t>8.3 机械伤害：电机、泵运行时有卷入伤人风险。管道吊装、船舶靠离泊时有物体打击风险，可造成人员机械伤害。</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8.4 高处坠落</w:t>
      </w:r>
      <w:r>
        <w:rPr>
          <w:rFonts w:hint="eastAsia" w:hAnsi="宋体" w:cs="宋体"/>
          <w:bCs/>
          <w:color w:val="auto"/>
          <w:sz w:val="24"/>
        </w:rPr>
        <w:t>伤害</w:t>
      </w:r>
      <w:r>
        <w:rPr>
          <w:rFonts w:hint="eastAsia" w:ascii="宋体" w:hAnsi="宋体" w:eastAsia="宋体" w:cs="宋体"/>
          <w:bCs/>
          <w:color w:val="auto"/>
          <w:sz w:val="24"/>
        </w:rPr>
        <w:t>：上下船舶、进出舱室内有高处坠落风险。</w:t>
      </w:r>
    </w:p>
    <w:p>
      <w:pPr>
        <w:pStyle w:val="17"/>
        <w:spacing w:after="0" w:line="420" w:lineRule="exact"/>
        <w:rPr>
          <w:rFonts w:hint="eastAsia" w:ascii="宋体" w:hAnsi="宋体" w:cs="宋体"/>
          <w:bCs/>
          <w:sz w:val="24"/>
        </w:rPr>
      </w:pPr>
      <w:r>
        <w:rPr>
          <w:rFonts w:hint="eastAsia" w:ascii="宋体" w:hAnsi="宋体" w:cs="宋体"/>
          <w:bCs/>
          <w:sz w:val="24"/>
        </w:rPr>
        <w:t>8.5 中毒窒息</w:t>
      </w:r>
      <w:r>
        <w:rPr>
          <w:rFonts w:hint="eastAsia" w:hAnsi="宋体" w:cs="宋体"/>
          <w:bCs/>
          <w:sz w:val="24"/>
        </w:rPr>
        <w:t>伤害</w:t>
      </w:r>
      <w:r>
        <w:rPr>
          <w:rFonts w:hint="eastAsia" w:ascii="宋体" w:hAnsi="宋体" w:cs="宋体"/>
          <w:bCs/>
          <w:sz w:val="24"/>
        </w:rPr>
        <w:t>：被洗船舶通风除气、蒸舱过程中舱内有毒气体溢散，进出舱内查舱、清挖舱时有中毒窒息风险。</w:t>
      </w:r>
    </w:p>
    <w:p>
      <w:pPr>
        <w:pStyle w:val="18"/>
        <w:spacing w:line="420" w:lineRule="exact"/>
        <w:rPr>
          <w:color w:val="auto"/>
        </w:rPr>
      </w:pPr>
      <w:r>
        <w:rPr>
          <w:rFonts w:hint="eastAsia" w:hAnsi="宋体"/>
          <w:bCs/>
          <w:color w:val="auto"/>
        </w:rPr>
        <w:t>8.6 淹溺伤害：船舶间胯裆作业、船舶上临边作业时有落水风险，可造成人员淹溺。</w:t>
      </w:r>
    </w:p>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八、物品定置图：</w:t>
      </w:r>
    </w:p>
    <w:p>
      <w:pPr>
        <w:tabs>
          <w:tab w:val="left" w:pos="540"/>
          <w:tab w:val="left" w:pos="851"/>
          <w:tab w:val="left" w:pos="7655"/>
          <w:tab w:val="left" w:pos="9036"/>
        </w:tabs>
        <w:spacing w:after="0" w:line="420" w:lineRule="exact"/>
        <w:rPr>
          <w:rFonts w:hint="eastAsia" w:ascii="宋体" w:hAnsi="宋体" w:eastAsia="宋体" w:cs="宋体"/>
          <w:b/>
          <w:bCs/>
          <w:color w:val="auto"/>
          <w:sz w:val="24"/>
        </w:rPr>
      </w:pPr>
      <w:r>
        <w:rPr>
          <w:rFonts w:hint="eastAsia" w:ascii="宋体" w:hAnsi="宋体" w:eastAsia="宋体" w:cs="宋体"/>
          <w:b/>
          <w:bCs/>
          <w:color w:val="auto"/>
          <w:sz w:val="24"/>
        </w:rPr>
        <w:t>九、环境卫生要求：</w:t>
      </w:r>
    </w:p>
    <w:p>
      <w:pPr>
        <w:tabs>
          <w:tab w:val="left" w:pos="540"/>
          <w:tab w:val="left" w:pos="851"/>
          <w:tab w:val="left" w:pos="7655"/>
          <w:tab w:val="left" w:pos="9036"/>
        </w:tabs>
        <w:spacing w:after="0" w:line="420" w:lineRule="exact"/>
        <w:rPr>
          <w:rFonts w:hint="eastAsia" w:ascii="宋体" w:hAnsi="宋体" w:eastAsia="宋体" w:cs="宋体"/>
          <w:bCs/>
          <w:color w:val="auto"/>
          <w:sz w:val="24"/>
        </w:rPr>
      </w:pPr>
      <w:r>
        <w:rPr>
          <w:rFonts w:hint="eastAsia" w:ascii="宋体" w:hAnsi="宋体" w:eastAsia="宋体" w:cs="宋体"/>
          <w:bCs/>
          <w:color w:val="auto"/>
          <w:sz w:val="24"/>
        </w:rPr>
        <w:t>9.1 洗舱作业完成后必须完成趸船作业面的卫生清洁工作。</w:t>
      </w:r>
    </w:p>
    <w:p>
      <w:pPr>
        <w:tabs>
          <w:tab w:val="left" w:pos="540"/>
          <w:tab w:val="left" w:pos="851"/>
          <w:tab w:val="left" w:pos="7655"/>
          <w:tab w:val="left" w:pos="9036"/>
        </w:tabs>
        <w:spacing w:after="0" w:line="420" w:lineRule="exact"/>
        <w:rPr>
          <w:rFonts w:hint="eastAsia" w:ascii="宋体" w:hAnsi="宋体"/>
          <w:b/>
          <w:bCs/>
          <w:color w:val="auto"/>
          <w:sz w:val="24"/>
        </w:rPr>
      </w:pPr>
      <w:r>
        <w:rPr>
          <w:rFonts w:hint="eastAsia" w:ascii="宋体" w:hAnsi="宋体"/>
          <w:b/>
          <w:bCs/>
          <w:color w:val="auto"/>
          <w:sz w:val="24"/>
        </w:rPr>
        <w:t>十、评分标准：</w:t>
      </w:r>
    </w:p>
    <w:tbl>
      <w:tblPr>
        <w:tblStyle w:val="4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994"/>
        <w:gridCol w:w="1890"/>
        <w:gridCol w:w="900"/>
        <w:gridCol w:w="10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tabs>
                <w:tab w:val="left" w:pos="540"/>
                <w:tab w:val="left" w:pos="851"/>
                <w:tab w:val="left" w:pos="7655"/>
                <w:tab w:val="left" w:pos="9036"/>
              </w:tabs>
              <w:spacing w:after="0" w:line="420" w:lineRule="exact"/>
              <w:jc w:val="center"/>
              <w:rPr>
                <w:rFonts w:hint="eastAsia" w:ascii="宋体" w:hAnsi="宋体"/>
                <w:b/>
                <w:bCs/>
                <w:color w:val="auto"/>
                <w:sz w:val="24"/>
              </w:rPr>
            </w:pPr>
            <w:r>
              <w:rPr>
                <w:rFonts w:hint="eastAsia" w:ascii="宋体" w:hAnsi="宋体"/>
                <w:b/>
                <w:bCs/>
                <w:color w:val="auto"/>
                <w:sz w:val="24"/>
              </w:rPr>
              <w:t>项目</w:t>
            </w:r>
          </w:p>
        </w:tc>
        <w:tc>
          <w:tcPr>
            <w:tcW w:w="2994" w:type="dxa"/>
            <w:noWrap w:val="0"/>
            <w:vAlign w:val="center"/>
          </w:tcPr>
          <w:p>
            <w:pPr>
              <w:tabs>
                <w:tab w:val="left" w:pos="540"/>
                <w:tab w:val="left" w:pos="851"/>
                <w:tab w:val="left" w:pos="7655"/>
                <w:tab w:val="left" w:pos="9036"/>
              </w:tabs>
              <w:spacing w:after="0" w:line="420" w:lineRule="exact"/>
              <w:jc w:val="center"/>
              <w:rPr>
                <w:rFonts w:hint="eastAsia" w:ascii="宋体" w:hAnsi="宋体"/>
                <w:b/>
                <w:bCs/>
                <w:color w:val="auto"/>
                <w:sz w:val="24"/>
              </w:rPr>
            </w:pPr>
            <w:r>
              <w:rPr>
                <w:rFonts w:hint="eastAsia" w:ascii="宋体" w:hAnsi="宋体"/>
                <w:b/>
                <w:bCs/>
                <w:color w:val="auto"/>
                <w:sz w:val="24"/>
              </w:rPr>
              <w:t>内容</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
                <w:bCs/>
                <w:color w:val="auto"/>
                <w:sz w:val="24"/>
              </w:rPr>
            </w:pPr>
            <w:r>
              <w:rPr>
                <w:rFonts w:hint="eastAsia" w:ascii="宋体" w:hAnsi="宋体"/>
                <w:b/>
                <w:bCs/>
                <w:color w:val="auto"/>
                <w:sz w:val="24"/>
              </w:rPr>
              <w:t>偏差</w:t>
            </w: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
                <w:bCs/>
                <w:color w:val="auto"/>
                <w:sz w:val="24"/>
              </w:rPr>
            </w:pPr>
            <w:r>
              <w:rPr>
                <w:rFonts w:hint="eastAsia" w:ascii="宋体" w:hAnsi="宋体"/>
                <w:b/>
                <w:bCs/>
                <w:color w:val="auto"/>
                <w:sz w:val="24"/>
              </w:rPr>
              <w:t>得分</w:t>
            </w: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
                <w:bCs/>
                <w:color w:val="auto"/>
                <w:sz w:val="24"/>
              </w:rPr>
            </w:pPr>
            <w:r>
              <w:rPr>
                <w:rFonts w:hint="eastAsia" w:ascii="宋体" w:hAnsi="宋体"/>
                <w:b/>
                <w:bCs/>
                <w:color w:val="auto"/>
                <w:sz w:val="24"/>
              </w:rPr>
              <w:t>评审人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人员配置</w:t>
            </w:r>
          </w:p>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5%</w:t>
            </w:r>
          </w:p>
        </w:tc>
        <w:tc>
          <w:tcPr>
            <w:tcW w:w="299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是否出现连班情况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操作技能稳定情况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安全教育</w:t>
            </w:r>
          </w:p>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5%</w:t>
            </w:r>
          </w:p>
        </w:tc>
        <w:tc>
          <w:tcPr>
            <w:tcW w:w="299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特种作业证执证情况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安全生产培训情况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0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劳动保护</w:t>
            </w:r>
            <w:r>
              <w:rPr>
                <w:rFonts w:hint="eastAsia" w:ascii="宋体" w:hAnsi="宋体" w:eastAsia="宋体"/>
                <w:bCs/>
                <w:color w:val="auto"/>
                <w:sz w:val="24"/>
              </w:rPr>
              <w:t>10%</w:t>
            </w:r>
          </w:p>
        </w:tc>
        <w:tc>
          <w:tcPr>
            <w:tcW w:w="299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劳动保护用品使用情况</w:t>
            </w:r>
          </w:p>
        </w:tc>
        <w:tc>
          <w:tcPr>
            <w:tcW w:w="3824" w:type="dxa"/>
            <w:gridSpan w:val="3"/>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eastAsia="宋体"/>
                <w:bCs/>
                <w:color w:val="auto"/>
                <w:sz w:val="24"/>
              </w:rPr>
              <w:t>交接会</w:t>
            </w:r>
            <w:r>
              <w:rPr>
                <w:rFonts w:hint="eastAsia" w:ascii="宋体" w:hAnsi="宋体"/>
                <w:bCs/>
                <w:color w:val="auto"/>
                <w:sz w:val="24"/>
              </w:rPr>
              <w:t>5%</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参加</w:t>
            </w:r>
            <w:r>
              <w:rPr>
                <w:rFonts w:hint="eastAsia" w:ascii="宋体" w:hAnsi="宋体" w:eastAsia="宋体"/>
                <w:bCs/>
                <w:color w:val="auto"/>
                <w:sz w:val="24"/>
              </w:rPr>
              <w:t>交接</w:t>
            </w:r>
            <w:r>
              <w:rPr>
                <w:rFonts w:hint="eastAsia" w:ascii="宋体" w:hAnsi="宋体"/>
                <w:bCs/>
                <w:color w:val="auto"/>
                <w:sz w:val="24"/>
              </w:rPr>
              <w:t>会情况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工前准备10%</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作业前检查情况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安全操作30%</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安全生产作业情况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作业后10%</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作业后安全措施落实情况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洗舱设施检验10%</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eastAsia="宋体"/>
                <w:bCs/>
                <w:color w:val="auto"/>
                <w:sz w:val="24"/>
              </w:rPr>
              <w:t>洗舱设备检查</w:t>
            </w:r>
            <w:r>
              <w:rPr>
                <w:rFonts w:hint="eastAsia" w:ascii="宋体" w:hAnsi="宋体"/>
                <w:bCs/>
                <w:color w:val="auto"/>
                <w:sz w:val="24"/>
              </w:rPr>
              <w:t>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eastAsia="宋体"/>
                <w:bCs/>
                <w:color w:val="auto"/>
                <w:sz w:val="24"/>
              </w:rPr>
              <w:t>设备</w:t>
            </w:r>
            <w:r>
              <w:rPr>
                <w:rFonts w:hint="eastAsia" w:ascii="宋体" w:hAnsi="宋体"/>
                <w:bCs/>
                <w:color w:val="auto"/>
                <w:sz w:val="24"/>
              </w:rPr>
              <w:t>保养10%</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保养情况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环境卫生5%</w:t>
            </w:r>
          </w:p>
        </w:tc>
        <w:tc>
          <w:tcPr>
            <w:tcW w:w="2994" w:type="dxa"/>
            <w:vMerge w:val="restart"/>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r>
              <w:rPr>
                <w:rFonts w:hint="eastAsia" w:ascii="宋体" w:hAnsi="宋体"/>
                <w:bCs/>
                <w:color w:val="auto"/>
                <w:sz w:val="24"/>
              </w:rPr>
              <w:t>环境卫生执行情况</w:t>
            </w: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2994" w:type="dxa"/>
            <w:vMerge w:val="continue"/>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89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900"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c>
          <w:tcPr>
            <w:tcW w:w="1034" w:type="dxa"/>
            <w:noWrap w:val="0"/>
            <w:vAlign w:val="center"/>
          </w:tcPr>
          <w:p>
            <w:pPr>
              <w:tabs>
                <w:tab w:val="left" w:pos="540"/>
                <w:tab w:val="left" w:pos="851"/>
                <w:tab w:val="left" w:pos="7655"/>
                <w:tab w:val="left" w:pos="9036"/>
              </w:tabs>
              <w:spacing w:after="0" w:line="420" w:lineRule="exact"/>
              <w:jc w:val="center"/>
              <w:rPr>
                <w:rFonts w:hint="eastAsia" w:ascii="宋体" w:hAnsi="宋体"/>
                <w:bCs/>
                <w:color w:val="auto"/>
                <w:sz w:val="24"/>
              </w:rPr>
            </w:pPr>
          </w:p>
        </w:tc>
      </w:tr>
    </w:tbl>
    <w:p>
      <w:pPr>
        <w:tabs>
          <w:tab w:val="left" w:pos="540"/>
          <w:tab w:val="left" w:pos="851"/>
          <w:tab w:val="left" w:pos="7655"/>
          <w:tab w:val="left" w:pos="9036"/>
        </w:tabs>
        <w:spacing w:after="0" w:line="420" w:lineRule="exact"/>
        <w:rPr>
          <w:rFonts w:hint="eastAsia" w:ascii="宋体" w:hAnsi="宋体" w:eastAsia="宋体"/>
          <w:bCs/>
          <w:color w:val="auto"/>
          <w:sz w:val="24"/>
        </w:rPr>
      </w:pPr>
      <w:r>
        <w:rPr>
          <w:rFonts w:hint="eastAsia" w:ascii="宋体" w:hAnsi="宋体"/>
          <w:bCs/>
          <w:color w:val="auto"/>
          <w:sz w:val="24"/>
        </w:rPr>
        <w:t>附：相关作业工艺预先危险分析卡</w:t>
      </w:r>
      <w:r>
        <w:rPr>
          <w:rFonts w:hint="eastAsia" w:ascii="宋体" w:hAnsi="宋体" w:eastAsia="宋体"/>
          <w:bCs/>
          <w:color w:val="auto"/>
          <w:sz w:val="24"/>
        </w:rPr>
        <w:t>（如动火、登高，受限空间作业等）</w:t>
      </w:r>
    </w:p>
    <w:p>
      <w:pPr>
        <w:tabs>
          <w:tab w:val="left" w:pos="540"/>
          <w:tab w:val="left" w:pos="851"/>
          <w:tab w:val="left" w:pos="7655"/>
          <w:tab w:val="left" w:pos="9036"/>
        </w:tabs>
        <w:spacing w:after="0" w:line="420" w:lineRule="exact"/>
        <w:rPr>
          <w:rFonts w:hint="eastAsia" w:ascii="宋体" w:hAnsi="宋体"/>
          <w:color w:val="auto"/>
          <w:spacing w:val="-4"/>
          <w:sz w:val="24"/>
        </w:rPr>
      </w:pPr>
      <w:r>
        <w:rPr>
          <w:rFonts w:hint="eastAsia" w:ascii="宋体" w:hAnsi="宋体"/>
          <w:bCs/>
          <w:color w:val="auto"/>
          <w:sz w:val="24"/>
        </w:rPr>
        <w:t>编制：</w:t>
      </w:r>
      <w:r>
        <w:rPr>
          <w:rFonts w:ascii="宋体" w:hAnsi="宋体"/>
          <w:bCs/>
          <w:color w:val="auto"/>
          <w:sz w:val="24"/>
        </w:rPr>
        <w:softHyphen/>
      </w:r>
      <w:r>
        <w:rPr>
          <w:rFonts w:hint="eastAsia" w:ascii="宋体" w:hAnsi="宋体"/>
          <w:bCs/>
          <w:color w:val="auto"/>
          <w:sz w:val="24"/>
        </w:rPr>
        <w:softHyphen/>
      </w:r>
      <w:r>
        <w:rPr>
          <w:rFonts w:hint="eastAsia" w:ascii="宋体" w:hAnsi="宋体"/>
          <w:bCs/>
          <w:color w:val="auto"/>
          <w:sz w:val="24"/>
        </w:rPr>
        <w:t>_______</w:t>
      </w:r>
      <w:r>
        <w:rPr>
          <w:rFonts w:hint="eastAsia" w:ascii="宋体" w:hAnsi="宋体" w:eastAsia="宋体"/>
          <w:bCs/>
          <w:color w:val="auto"/>
          <w:sz w:val="24"/>
        </w:rPr>
        <w:t xml:space="preserve">  </w:t>
      </w:r>
      <w:r>
        <w:rPr>
          <w:rFonts w:hint="eastAsia" w:ascii="宋体" w:hAnsi="宋体"/>
          <w:bCs/>
          <w:color w:val="auto"/>
          <w:sz w:val="24"/>
        </w:rPr>
        <w:t>审核：_________</w:t>
      </w:r>
      <w:r>
        <w:rPr>
          <w:rFonts w:hint="eastAsia" w:ascii="宋体" w:hAnsi="宋体" w:eastAsia="宋体"/>
          <w:bCs/>
          <w:color w:val="auto"/>
          <w:sz w:val="24"/>
        </w:rPr>
        <w:t xml:space="preserve"> </w:t>
      </w:r>
      <w:r>
        <w:rPr>
          <w:rFonts w:hint="eastAsia" w:ascii="宋体" w:hAnsi="宋体"/>
          <w:bCs/>
          <w:color w:val="auto"/>
          <w:sz w:val="24"/>
        </w:rPr>
        <w:t>批准：_______</w:t>
      </w:r>
      <w:r>
        <w:rPr>
          <w:rFonts w:hint="eastAsia" w:ascii="宋体" w:hAnsi="宋体" w:eastAsia="宋体"/>
          <w:bCs/>
          <w:color w:val="auto"/>
          <w:sz w:val="24"/>
        </w:rPr>
        <w:t xml:space="preserve">  </w:t>
      </w:r>
      <w:r>
        <w:rPr>
          <w:rFonts w:hint="eastAsia" w:ascii="宋体" w:hAnsi="宋体"/>
          <w:color w:val="auto"/>
          <w:spacing w:val="-4"/>
          <w:sz w:val="24"/>
        </w:rPr>
        <w:t>发布日期：    年   月   日</w:t>
      </w:r>
    </w:p>
    <w:p>
      <w:pPr>
        <w:pStyle w:val="3"/>
        <w:spacing w:line="540" w:lineRule="exact"/>
        <w:ind w:left="0" w:leftChars="0"/>
        <w:jc w:val="center"/>
        <w:rPr>
          <w:rFonts w:hint="eastAsia" w:ascii="黑体" w:hAnsi="黑体" w:eastAsia="黑体"/>
          <w:b/>
          <w:sz w:val="36"/>
          <w:szCs w:val="36"/>
        </w:rPr>
      </w:pPr>
      <w:r>
        <w:rPr>
          <w:rFonts w:ascii="黑体" w:hAnsi="黑体" w:eastAsia="黑体"/>
          <w:b/>
          <w:sz w:val="36"/>
          <w:szCs w:val="36"/>
        </w:rPr>
        <w:br w:type="column"/>
      </w:r>
      <w:r>
        <w:rPr>
          <w:rFonts w:hint="eastAsia" w:ascii="黑体" w:hAnsi="黑体" w:eastAsia="黑体"/>
          <w:b/>
          <w:sz w:val="36"/>
          <w:szCs w:val="36"/>
        </w:rPr>
        <w:t>相关方及外作业业务（单位）管理制度</w:t>
      </w:r>
    </w:p>
    <w:p>
      <w:pPr>
        <w:pStyle w:val="3"/>
        <w:spacing w:after="0" w:line="460" w:lineRule="exact"/>
        <w:ind w:left="0" w:leftChars="0" w:firstLine="566" w:firstLineChars="235"/>
        <w:rPr>
          <w:rFonts w:ascii="宋体" w:hAnsi="宋体"/>
          <w:b/>
          <w:sz w:val="24"/>
        </w:rPr>
      </w:pPr>
      <w:r>
        <w:rPr>
          <w:rFonts w:ascii="宋体" w:hAnsi="宋体"/>
          <w:b/>
          <w:sz w:val="24"/>
        </w:rPr>
        <w:t>1  目的</w:t>
      </w:r>
    </w:p>
    <w:p>
      <w:pPr>
        <w:pStyle w:val="3"/>
        <w:spacing w:after="0" w:line="460" w:lineRule="exact"/>
        <w:ind w:left="0" w:leftChars="0" w:firstLine="564" w:firstLineChars="235"/>
        <w:rPr>
          <w:rFonts w:ascii="宋体" w:hAnsi="宋体"/>
          <w:sz w:val="24"/>
        </w:rPr>
      </w:pPr>
      <w:r>
        <w:rPr>
          <w:rFonts w:ascii="宋体" w:hAnsi="宋体"/>
          <w:sz w:val="24"/>
        </w:rPr>
        <w:t>选择合格的承包商，对承包商实施全过程的安全检查、监督和管理，确保承包商符合本公司的安全管理要求。</w:t>
      </w:r>
    </w:p>
    <w:p>
      <w:pPr>
        <w:pStyle w:val="3"/>
        <w:spacing w:after="0" w:line="460" w:lineRule="exact"/>
        <w:ind w:left="0" w:leftChars="0" w:firstLine="566" w:firstLineChars="235"/>
        <w:rPr>
          <w:rFonts w:ascii="宋体" w:hAnsi="宋体"/>
          <w:b/>
          <w:sz w:val="24"/>
        </w:rPr>
      </w:pPr>
      <w:r>
        <w:rPr>
          <w:rFonts w:ascii="宋体" w:hAnsi="宋体"/>
          <w:b/>
          <w:sz w:val="24"/>
        </w:rPr>
        <w:t>2  适用范围</w:t>
      </w:r>
    </w:p>
    <w:p>
      <w:pPr>
        <w:pStyle w:val="3"/>
        <w:spacing w:after="0" w:line="460" w:lineRule="exact"/>
        <w:ind w:left="0" w:leftChars="0" w:firstLine="564" w:firstLineChars="235"/>
        <w:rPr>
          <w:rFonts w:ascii="宋体" w:hAnsi="宋体"/>
          <w:sz w:val="24"/>
        </w:rPr>
      </w:pPr>
      <w:r>
        <w:rPr>
          <w:rFonts w:ascii="宋体" w:hAnsi="宋体"/>
          <w:sz w:val="24"/>
        </w:rPr>
        <w:t>适用于我公司雇佣来完成某些工作或提供服务的部门、单位或合作者的安全管理。</w:t>
      </w:r>
    </w:p>
    <w:p>
      <w:pPr>
        <w:pStyle w:val="3"/>
        <w:spacing w:after="0" w:line="460" w:lineRule="exact"/>
        <w:ind w:left="0" w:leftChars="0" w:firstLine="566" w:firstLineChars="235"/>
        <w:rPr>
          <w:rFonts w:ascii="宋体" w:hAnsi="宋体"/>
          <w:b/>
          <w:sz w:val="24"/>
        </w:rPr>
      </w:pPr>
      <w:r>
        <w:rPr>
          <w:rFonts w:ascii="宋体" w:hAnsi="宋体"/>
          <w:b/>
          <w:sz w:val="24"/>
        </w:rPr>
        <w:t>3  职责</w:t>
      </w:r>
    </w:p>
    <w:p>
      <w:pPr>
        <w:pStyle w:val="3"/>
        <w:spacing w:after="0" w:line="460" w:lineRule="exact"/>
        <w:ind w:left="0" w:leftChars="0" w:firstLine="564" w:firstLineChars="235"/>
        <w:rPr>
          <w:rFonts w:ascii="宋体" w:hAnsi="宋体"/>
          <w:sz w:val="24"/>
        </w:rPr>
      </w:pPr>
      <w:r>
        <w:rPr>
          <w:rFonts w:hint="eastAsia" w:ascii="宋体" w:hAnsi="宋体"/>
          <w:sz w:val="24"/>
        </w:rPr>
        <w:t>3.1 安全生产部</w:t>
      </w:r>
      <w:r>
        <w:rPr>
          <w:rFonts w:ascii="宋体" w:hAnsi="宋体"/>
          <w:sz w:val="24"/>
        </w:rPr>
        <w:t>负责对承包商的安全资质</w:t>
      </w:r>
      <w:r>
        <w:rPr>
          <w:rFonts w:hint="eastAsia" w:ascii="宋体" w:hAnsi="宋体"/>
          <w:sz w:val="24"/>
        </w:rPr>
        <w:t>、</w:t>
      </w:r>
      <w:r>
        <w:rPr>
          <w:rFonts w:ascii="宋体" w:hAnsi="宋体"/>
          <w:sz w:val="24"/>
        </w:rPr>
        <w:t>安全业绩审查；负责对承包商人员（劳务</w:t>
      </w:r>
      <w:r>
        <w:rPr>
          <w:rFonts w:hint="eastAsia" w:ascii="宋体" w:hAnsi="宋体"/>
          <w:sz w:val="24"/>
        </w:rPr>
        <w:t>作业业务</w:t>
      </w:r>
      <w:r>
        <w:rPr>
          <w:rFonts w:ascii="宋体" w:hAnsi="宋体"/>
          <w:sz w:val="24"/>
        </w:rPr>
        <w:t>）进行入厂前的安全教育，检查监督承包商（劳务</w:t>
      </w:r>
      <w:r>
        <w:rPr>
          <w:rFonts w:hint="eastAsia" w:ascii="宋体" w:hAnsi="宋体"/>
          <w:sz w:val="24"/>
        </w:rPr>
        <w:t>作业业务</w:t>
      </w:r>
      <w:r>
        <w:rPr>
          <w:rFonts w:ascii="宋体" w:hAnsi="宋体"/>
          <w:sz w:val="24"/>
        </w:rPr>
        <w:t>）在施工中的安全活动。</w:t>
      </w:r>
    </w:p>
    <w:p>
      <w:pPr>
        <w:pStyle w:val="3"/>
        <w:spacing w:after="0" w:line="460" w:lineRule="exact"/>
        <w:ind w:left="0" w:leftChars="0" w:firstLine="564" w:firstLineChars="235"/>
        <w:rPr>
          <w:rFonts w:ascii="宋体" w:hAnsi="宋体"/>
          <w:sz w:val="24"/>
        </w:rPr>
      </w:pPr>
      <w:r>
        <w:rPr>
          <w:rFonts w:hint="eastAsia" w:ascii="宋体" w:hAnsi="宋体"/>
          <w:sz w:val="24"/>
        </w:rPr>
        <w:t>3.2 安全生产部</w:t>
      </w:r>
      <w:r>
        <w:rPr>
          <w:rFonts w:ascii="宋体" w:hAnsi="宋体"/>
          <w:sz w:val="24"/>
        </w:rPr>
        <w:t>负责施工全过程的安全</w:t>
      </w:r>
      <w:r>
        <w:rPr>
          <w:rFonts w:hint="eastAsia" w:ascii="宋体" w:hAnsi="宋体"/>
          <w:sz w:val="24"/>
        </w:rPr>
        <w:t>监督</w:t>
      </w:r>
      <w:r>
        <w:rPr>
          <w:rFonts w:ascii="宋体" w:hAnsi="宋体"/>
          <w:sz w:val="24"/>
        </w:rPr>
        <w:t>工作。</w:t>
      </w:r>
    </w:p>
    <w:p>
      <w:pPr>
        <w:pStyle w:val="3"/>
        <w:spacing w:after="0" w:line="460" w:lineRule="exact"/>
        <w:ind w:left="0" w:leftChars="0" w:firstLine="564" w:firstLineChars="235"/>
        <w:rPr>
          <w:rFonts w:ascii="宋体" w:hAnsi="宋体"/>
          <w:sz w:val="24"/>
        </w:rPr>
      </w:pPr>
      <w:r>
        <w:rPr>
          <w:rFonts w:hint="eastAsia" w:ascii="宋体" w:hAnsi="宋体"/>
          <w:sz w:val="24"/>
        </w:rPr>
        <w:t xml:space="preserve">3.3 </w:t>
      </w:r>
      <w:r>
        <w:rPr>
          <w:rFonts w:ascii="宋体" w:hAnsi="宋体"/>
          <w:sz w:val="24"/>
        </w:rPr>
        <w:t>与承包商订立的合同中要有安全条款和责任要求。</w:t>
      </w:r>
    </w:p>
    <w:p>
      <w:pPr>
        <w:pStyle w:val="3"/>
        <w:spacing w:after="0" w:line="460" w:lineRule="exact"/>
        <w:ind w:left="0" w:leftChars="0" w:firstLine="566" w:firstLineChars="235"/>
        <w:rPr>
          <w:rFonts w:ascii="宋体" w:hAnsi="宋体"/>
          <w:b/>
          <w:sz w:val="24"/>
        </w:rPr>
      </w:pPr>
      <w:r>
        <w:rPr>
          <w:rFonts w:ascii="宋体" w:hAnsi="宋体"/>
          <w:b/>
          <w:sz w:val="24"/>
        </w:rPr>
        <w:t>4  内容与要求</w:t>
      </w:r>
    </w:p>
    <w:p>
      <w:pPr>
        <w:pStyle w:val="3"/>
        <w:spacing w:after="0" w:line="460" w:lineRule="exact"/>
        <w:ind w:left="0" w:leftChars="0" w:firstLine="564" w:firstLineChars="235"/>
        <w:rPr>
          <w:rFonts w:ascii="宋体" w:hAnsi="宋体"/>
          <w:sz w:val="24"/>
        </w:rPr>
      </w:pPr>
      <w:r>
        <w:rPr>
          <w:rFonts w:ascii="宋体" w:hAnsi="宋体"/>
          <w:sz w:val="24"/>
        </w:rPr>
        <w:t>4.1 承包商的安全资格评审</w:t>
      </w:r>
    </w:p>
    <w:p>
      <w:pPr>
        <w:pStyle w:val="3"/>
        <w:spacing w:after="0" w:line="460" w:lineRule="exact"/>
        <w:ind w:left="0" w:leftChars="0" w:firstLine="564" w:firstLineChars="235"/>
        <w:rPr>
          <w:rFonts w:ascii="宋体" w:hAnsi="宋体"/>
          <w:sz w:val="24"/>
        </w:rPr>
      </w:pPr>
      <w:r>
        <w:rPr>
          <w:rFonts w:hint="eastAsia" w:ascii="宋体" w:hAnsi="宋体"/>
          <w:sz w:val="24"/>
        </w:rPr>
        <w:t>安全生产部</w:t>
      </w:r>
      <w:r>
        <w:rPr>
          <w:rFonts w:ascii="宋体" w:hAnsi="宋体"/>
          <w:sz w:val="24"/>
        </w:rPr>
        <w:t>对承包商的安全资格进行审查和劳务</w:t>
      </w:r>
      <w:r>
        <w:rPr>
          <w:rFonts w:hint="eastAsia" w:ascii="宋体" w:hAnsi="宋体"/>
          <w:sz w:val="24"/>
        </w:rPr>
        <w:t>作业业务</w:t>
      </w:r>
      <w:r>
        <w:rPr>
          <w:rFonts w:ascii="宋体" w:hAnsi="宋体"/>
          <w:sz w:val="24"/>
        </w:rPr>
        <w:t>资格评审。承包商资格审查的内容：</w:t>
      </w:r>
    </w:p>
    <w:p>
      <w:pPr>
        <w:pStyle w:val="3"/>
        <w:spacing w:after="0" w:line="460" w:lineRule="exact"/>
        <w:ind w:left="0" w:leftChars="0" w:firstLine="564" w:firstLineChars="235"/>
        <w:rPr>
          <w:rFonts w:ascii="宋体" w:hAnsi="宋体"/>
          <w:sz w:val="24"/>
        </w:rPr>
      </w:pPr>
      <w:r>
        <w:rPr>
          <w:rFonts w:hint="eastAsia" w:ascii="宋体" w:hAnsi="宋体"/>
          <w:sz w:val="24"/>
        </w:rPr>
        <w:t>①</w:t>
      </w:r>
      <w:r>
        <w:rPr>
          <w:rFonts w:ascii="宋体" w:hAnsi="宋体"/>
          <w:sz w:val="24"/>
        </w:rPr>
        <w:t>承包商过去的安全业绩表现资料；</w:t>
      </w:r>
    </w:p>
    <w:p>
      <w:pPr>
        <w:pStyle w:val="3"/>
        <w:spacing w:after="0" w:line="460" w:lineRule="exact"/>
        <w:ind w:left="0" w:leftChars="0" w:firstLine="564" w:firstLineChars="235"/>
        <w:rPr>
          <w:rFonts w:ascii="宋体" w:hAnsi="宋体"/>
          <w:sz w:val="24"/>
        </w:rPr>
      </w:pPr>
      <w:r>
        <w:rPr>
          <w:rFonts w:hint="eastAsia" w:ascii="宋体" w:hAnsi="宋体"/>
          <w:sz w:val="24"/>
        </w:rPr>
        <w:t>②</w:t>
      </w:r>
      <w:r>
        <w:rPr>
          <w:rFonts w:ascii="宋体" w:hAnsi="宋体"/>
          <w:sz w:val="24"/>
        </w:rPr>
        <w:t>服务类型、经营范围和资质证书；</w:t>
      </w:r>
    </w:p>
    <w:p>
      <w:pPr>
        <w:pStyle w:val="3"/>
        <w:spacing w:after="0" w:line="460" w:lineRule="exact"/>
        <w:ind w:left="0" w:leftChars="0" w:firstLine="564" w:firstLineChars="235"/>
        <w:rPr>
          <w:rFonts w:ascii="宋体" w:hAnsi="宋体"/>
          <w:sz w:val="24"/>
        </w:rPr>
      </w:pPr>
      <w:r>
        <w:rPr>
          <w:rFonts w:hint="eastAsia" w:ascii="宋体" w:hAnsi="宋体"/>
          <w:sz w:val="24"/>
        </w:rPr>
        <w:t>③</w:t>
      </w:r>
      <w:r>
        <w:rPr>
          <w:rFonts w:ascii="宋体" w:hAnsi="宋体"/>
          <w:sz w:val="24"/>
        </w:rPr>
        <w:t>审查承包商安全计划书；</w:t>
      </w:r>
    </w:p>
    <w:p>
      <w:pPr>
        <w:pStyle w:val="3"/>
        <w:spacing w:after="0" w:line="460" w:lineRule="exact"/>
        <w:ind w:left="0" w:leftChars="0" w:firstLine="564" w:firstLineChars="235"/>
        <w:rPr>
          <w:rFonts w:ascii="宋体" w:hAnsi="宋体"/>
          <w:sz w:val="24"/>
        </w:rPr>
      </w:pPr>
      <w:r>
        <w:rPr>
          <w:rFonts w:hint="eastAsia" w:ascii="宋体" w:hAnsi="宋体"/>
          <w:sz w:val="24"/>
        </w:rPr>
        <w:t>④</w:t>
      </w:r>
      <w:r>
        <w:rPr>
          <w:rFonts w:ascii="宋体" w:hAnsi="宋体"/>
          <w:sz w:val="24"/>
        </w:rPr>
        <w:t>特种作业人员操作证；</w:t>
      </w:r>
    </w:p>
    <w:p>
      <w:pPr>
        <w:pStyle w:val="3"/>
        <w:spacing w:after="0" w:line="460" w:lineRule="exact"/>
        <w:ind w:left="0" w:leftChars="0" w:firstLine="564" w:firstLineChars="235"/>
        <w:rPr>
          <w:rFonts w:ascii="宋体" w:hAnsi="宋体"/>
          <w:sz w:val="24"/>
        </w:rPr>
      </w:pPr>
      <w:r>
        <w:rPr>
          <w:rFonts w:hint="eastAsia" w:ascii="宋体" w:hAnsi="宋体"/>
          <w:sz w:val="24"/>
        </w:rPr>
        <w:t>⑤</w:t>
      </w:r>
      <w:r>
        <w:rPr>
          <w:rFonts w:ascii="宋体" w:hAnsi="宋体"/>
          <w:sz w:val="24"/>
        </w:rPr>
        <w:t>承包商安全管理机构、主要负责人及安全管理人员的有关信息；</w:t>
      </w:r>
    </w:p>
    <w:p>
      <w:pPr>
        <w:pStyle w:val="3"/>
        <w:spacing w:after="0" w:line="460" w:lineRule="exact"/>
        <w:ind w:left="0" w:leftChars="0" w:firstLine="564" w:firstLineChars="235"/>
        <w:rPr>
          <w:rFonts w:ascii="宋体" w:hAnsi="宋体"/>
          <w:sz w:val="24"/>
        </w:rPr>
      </w:pPr>
      <w:r>
        <w:rPr>
          <w:rFonts w:hint="eastAsia" w:ascii="宋体" w:hAnsi="宋体"/>
          <w:sz w:val="24"/>
        </w:rPr>
        <w:t>⑥</w:t>
      </w:r>
      <w:r>
        <w:rPr>
          <w:rFonts w:ascii="宋体" w:hAnsi="宋体"/>
          <w:sz w:val="24"/>
        </w:rPr>
        <w:t>承包商安全管理规章制度。</w:t>
      </w:r>
    </w:p>
    <w:p>
      <w:pPr>
        <w:pStyle w:val="3"/>
        <w:spacing w:after="0" w:line="460" w:lineRule="exact"/>
        <w:ind w:left="0" w:leftChars="0" w:firstLine="564" w:firstLineChars="235"/>
        <w:rPr>
          <w:rFonts w:ascii="宋体" w:hAnsi="宋体"/>
          <w:sz w:val="24"/>
        </w:rPr>
      </w:pPr>
      <w:r>
        <w:rPr>
          <w:rFonts w:ascii="宋体" w:hAnsi="宋体"/>
          <w:sz w:val="24"/>
        </w:rPr>
        <w:t>4.2 签订合同的要求</w:t>
      </w:r>
    </w:p>
    <w:p>
      <w:pPr>
        <w:pStyle w:val="3"/>
        <w:spacing w:after="0" w:line="460" w:lineRule="exact"/>
        <w:ind w:left="0" w:leftChars="0" w:firstLine="564" w:firstLineChars="235"/>
        <w:rPr>
          <w:rFonts w:ascii="宋体" w:hAnsi="宋体"/>
          <w:sz w:val="24"/>
        </w:rPr>
      </w:pPr>
      <w:r>
        <w:rPr>
          <w:rFonts w:hint="eastAsia" w:ascii="宋体" w:hAnsi="宋体"/>
          <w:sz w:val="24"/>
        </w:rPr>
        <w:t>①</w:t>
      </w:r>
      <w:r>
        <w:rPr>
          <w:rFonts w:ascii="宋体" w:hAnsi="宋体"/>
          <w:sz w:val="24"/>
        </w:rPr>
        <w:t>明确承包商在承包项目施工中的安全责任条款；</w:t>
      </w:r>
    </w:p>
    <w:p>
      <w:pPr>
        <w:pStyle w:val="3"/>
        <w:spacing w:after="0" w:line="460" w:lineRule="exact"/>
        <w:ind w:left="0" w:leftChars="0" w:firstLine="564" w:firstLineChars="235"/>
        <w:rPr>
          <w:rFonts w:ascii="宋体" w:hAnsi="宋体"/>
          <w:sz w:val="24"/>
        </w:rPr>
      </w:pPr>
      <w:r>
        <w:rPr>
          <w:rFonts w:hint="eastAsia" w:ascii="宋体" w:hAnsi="宋体"/>
          <w:sz w:val="24"/>
        </w:rPr>
        <w:t>②</w:t>
      </w:r>
      <w:r>
        <w:rPr>
          <w:rFonts w:ascii="宋体" w:hAnsi="宋体"/>
          <w:sz w:val="24"/>
        </w:rPr>
        <w:t>明确承包商在承包项目施工中应执行的安全管理规范、标准、制度；</w:t>
      </w:r>
    </w:p>
    <w:p>
      <w:pPr>
        <w:pStyle w:val="3"/>
        <w:spacing w:after="0" w:line="460" w:lineRule="exact"/>
        <w:ind w:left="0" w:leftChars="0" w:firstLine="564" w:firstLineChars="235"/>
        <w:rPr>
          <w:rFonts w:ascii="宋体" w:hAnsi="宋体"/>
          <w:sz w:val="24"/>
        </w:rPr>
      </w:pPr>
      <w:r>
        <w:rPr>
          <w:rFonts w:hint="eastAsia" w:ascii="宋体" w:hAnsi="宋体"/>
          <w:sz w:val="24"/>
        </w:rPr>
        <w:t>③</w:t>
      </w:r>
      <w:r>
        <w:rPr>
          <w:rFonts w:ascii="宋体" w:hAnsi="宋体"/>
          <w:sz w:val="24"/>
        </w:rPr>
        <w:t>承包商应选择合格的管理人员和作业人员，并经过培训；</w:t>
      </w:r>
    </w:p>
    <w:p>
      <w:pPr>
        <w:pStyle w:val="3"/>
        <w:spacing w:after="0" w:line="460" w:lineRule="exact"/>
        <w:ind w:left="0" w:leftChars="0" w:firstLine="564" w:firstLineChars="235"/>
        <w:rPr>
          <w:rFonts w:ascii="宋体" w:hAnsi="宋体"/>
          <w:sz w:val="24"/>
        </w:rPr>
      </w:pPr>
      <w:r>
        <w:rPr>
          <w:rFonts w:hint="eastAsia" w:ascii="宋体" w:hAnsi="宋体"/>
          <w:sz w:val="24"/>
        </w:rPr>
        <w:t>④</w:t>
      </w:r>
      <w:r>
        <w:rPr>
          <w:rFonts w:ascii="宋体" w:hAnsi="宋体"/>
          <w:sz w:val="24"/>
        </w:rPr>
        <w:t>承包商应提供符合安全标准的设施、设备和个人防护用品用具；</w:t>
      </w:r>
    </w:p>
    <w:p>
      <w:pPr>
        <w:pStyle w:val="3"/>
        <w:spacing w:after="0" w:line="460" w:lineRule="exact"/>
        <w:ind w:left="0" w:leftChars="0" w:firstLine="564" w:firstLineChars="235"/>
        <w:rPr>
          <w:rFonts w:ascii="宋体" w:hAnsi="宋体"/>
          <w:sz w:val="24"/>
        </w:rPr>
      </w:pPr>
      <w:r>
        <w:rPr>
          <w:rFonts w:hint="eastAsia" w:ascii="宋体" w:hAnsi="宋体"/>
          <w:sz w:val="24"/>
        </w:rPr>
        <w:t>⑤</w:t>
      </w:r>
      <w:r>
        <w:rPr>
          <w:rFonts w:ascii="宋体" w:hAnsi="宋体"/>
          <w:sz w:val="24"/>
        </w:rPr>
        <w:t>承包方必须接受现场安全检查和监督；</w:t>
      </w:r>
    </w:p>
    <w:p>
      <w:pPr>
        <w:pStyle w:val="3"/>
        <w:spacing w:after="0" w:line="460" w:lineRule="exact"/>
        <w:ind w:left="0" w:leftChars="0" w:firstLine="564" w:firstLineChars="235"/>
        <w:rPr>
          <w:rFonts w:ascii="宋体" w:hAnsi="宋体"/>
          <w:sz w:val="24"/>
        </w:rPr>
      </w:pPr>
      <w:r>
        <w:rPr>
          <w:rFonts w:hint="eastAsia" w:ascii="宋体" w:hAnsi="宋体"/>
          <w:sz w:val="24"/>
        </w:rPr>
        <w:t>⑥</w:t>
      </w:r>
      <w:r>
        <w:rPr>
          <w:rFonts w:ascii="宋体" w:hAnsi="宋体"/>
          <w:sz w:val="24"/>
        </w:rPr>
        <w:t>承包方按照执行公司的安全生产风险抵押金制度；</w:t>
      </w:r>
    </w:p>
    <w:p>
      <w:pPr>
        <w:pStyle w:val="3"/>
        <w:spacing w:after="0" w:line="460" w:lineRule="exact"/>
        <w:ind w:left="0" w:leftChars="0" w:firstLine="564" w:firstLineChars="235"/>
        <w:rPr>
          <w:rFonts w:ascii="宋体" w:hAnsi="宋体"/>
          <w:sz w:val="24"/>
        </w:rPr>
      </w:pPr>
      <w:r>
        <w:rPr>
          <w:rFonts w:ascii="宋体" w:hAnsi="宋体"/>
          <w:sz w:val="24"/>
        </w:rPr>
        <w:t>4.3 承包商人员的培训及资源配置</w:t>
      </w:r>
    </w:p>
    <w:p>
      <w:pPr>
        <w:pStyle w:val="3"/>
        <w:spacing w:after="0" w:line="460" w:lineRule="exact"/>
        <w:ind w:left="0" w:leftChars="0" w:firstLine="564" w:firstLineChars="235"/>
        <w:rPr>
          <w:rFonts w:ascii="宋体" w:hAnsi="宋体"/>
          <w:sz w:val="24"/>
        </w:rPr>
      </w:pPr>
      <w:r>
        <w:rPr>
          <w:rFonts w:ascii="宋体" w:hAnsi="宋体"/>
          <w:sz w:val="24"/>
        </w:rPr>
        <w:t>4.3.1 承包商人员的培训</w:t>
      </w:r>
    </w:p>
    <w:p>
      <w:pPr>
        <w:pStyle w:val="3"/>
        <w:spacing w:after="0" w:line="460" w:lineRule="exact"/>
        <w:ind w:left="0" w:leftChars="0" w:firstLine="564" w:firstLineChars="235"/>
        <w:rPr>
          <w:rFonts w:ascii="宋体" w:hAnsi="宋体"/>
          <w:sz w:val="24"/>
        </w:rPr>
      </w:pPr>
      <w:r>
        <w:rPr>
          <w:rFonts w:hint="eastAsia" w:ascii="宋体" w:hAnsi="宋体"/>
          <w:sz w:val="24"/>
        </w:rPr>
        <w:t>①安全生产部</w:t>
      </w:r>
      <w:r>
        <w:rPr>
          <w:rFonts w:ascii="宋体" w:hAnsi="宋体"/>
          <w:sz w:val="24"/>
        </w:rPr>
        <w:t>对承包商进行入厂前安全培训，对承包商人员进行进入现场前的安全教育，其内容包括：作业现场的特点、主要危险和应急处理措施、进入现场的安全注意事项做好培训记录。</w:t>
      </w:r>
    </w:p>
    <w:p>
      <w:pPr>
        <w:pStyle w:val="3"/>
        <w:spacing w:after="0" w:line="460" w:lineRule="exact"/>
        <w:ind w:left="0" w:leftChars="0" w:firstLine="564" w:firstLineChars="235"/>
        <w:rPr>
          <w:rFonts w:ascii="宋体" w:hAnsi="宋体"/>
          <w:sz w:val="24"/>
        </w:rPr>
      </w:pPr>
      <w:r>
        <w:rPr>
          <w:rFonts w:hint="eastAsia" w:ascii="宋体" w:hAnsi="宋体"/>
          <w:sz w:val="24"/>
        </w:rPr>
        <w:t>②</w:t>
      </w:r>
      <w:r>
        <w:rPr>
          <w:rFonts w:ascii="宋体" w:hAnsi="宋体"/>
          <w:sz w:val="24"/>
        </w:rPr>
        <w:t>施工项目所在单位应。</w:t>
      </w:r>
    </w:p>
    <w:p>
      <w:pPr>
        <w:pStyle w:val="3"/>
        <w:spacing w:after="0" w:line="460" w:lineRule="exact"/>
        <w:ind w:left="0" w:leftChars="0" w:firstLine="564" w:firstLineChars="235"/>
        <w:rPr>
          <w:rFonts w:ascii="宋体" w:hAnsi="宋体"/>
          <w:sz w:val="24"/>
        </w:rPr>
      </w:pPr>
      <w:r>
        <w:rPr>
          <w:rFonts w:hint="eastAsia" w:ascii="宋体" w:hAnsi="宋体"/>
          <w:sz w:val="24"/>
        </w:rPr>
        <w:t>③安全生产部</w:t>
      </w:r>
      <w:r>
        <w:rPr>
          <w:rFonts w:ascii="宋体" w:hAnsi="宋体"/>
          <w:sz w:val="24"/>
        </w:rPr>
        <w:t>确认承包商特殊区域或特殊作业所需的安全培训要求；</w:t>
      </w:r>
    </w:p>
    <w:p>
      <w:pPr>
        <w:pStyle w:val="3"/>
        <w:spacing w:after="0" w:line="460" w:lineRule="exact"/>
        <w:ind w:left="0" w:leftChars="0" w:firstLine="564" w:firstLineChars="235"/>
        <w:rPr>
          <w:rFonts w:ascii="宋体" w:hAnsi="宋体"/>
          <w:sz w:val="24"/>
        </w:rPr>
      </w:pPr>
      <w:r>
        <w:rPr>
          <w:rFonts w:hint="eastAsia" w:ascii="宋体" w:hAnsi="宋体"/>
          <w:sz w:val="24"/>
        </w:rPr>
        <w:t>④</w:t>
      </w:r>
      <w:r>
        <w:rPr>
          <w:rFonts w:ascii="宋体" w:hAnsi="宋体"/>
          <w:sz w:val="24"/>
        </w:rPr>
        <w:t>承包商执行有关安全管理规定和制度。</w:t>
      </w:r>
    </w:p>
    <w:p>
      <w:pPr>
        <w:pStyle w:val="3"/>
        <w:spacing w:after="0" w:line="460" w:lineRule="exact"/>
        <w:ind w:left="0" w:leftChars="0" w:firstLine="564" w:firstLineChars="235"/>
        <w:rPr>
          <w:rFonts w:ascii="宋体" w:hAnsi="宋体"/>
          <w:sz w:val="24"/>
        </w:rPr>
      </w:pPr>
      <w:r>
        <w:rPr>
          <w:rFonts w:ascii="宋体" w:hAnsi="宋体"/>
          <w:sz w:val="24"/>
        </w:rPr>
        <w:t>4.3.2 承包商的安全资源配置</w:t>
      </w:r>
    </w:p>
    <w:p>
      <w:pPr>
        <w:pStyle w:val="3"/>
        <w:spacing w:after="0" w:line="460" w:lineRule="exact"/>
        <w:ind w:left="0" w:leftChars="0" w:firstLine="564" w:firstLineChars="235"/>
        <w:rPr>
          <w:rFonts w:ascii="宋体" w:hAnsi="宋体"/>
          <w:sz w:val="24"/>
        </w:rPr>
      </w:pPr>
      <w:r>
        <w:rPr>
          <w:rFonts w:hint="eastAsia" w:ascii="宋体" w:hAnsi="宋体"/>
          <w:sz w:val="24"/>
        </w:rPr>
        <w:t>①</w:t>
      </w:r>
      <w:r>
        <w:rPr>
          <w:rFonts w:ascii="宋体" w:hAnsi="宋体"/>
          <w:sz w:val="24"/>
        </w:rPr>
        <w:t>按要求配备安全员；</w:t>
      </w:r>
    </w:p>
    <w:p>
      <w:pPr>
        <w:pStyle w:val="3"/>
        <w:spacing w:after="0" w:line="460" w:lineRule="exact"/>
        <w:ind w:left="0" w:leftChars="0" w:firstLine="564" w:firstLineChars="235"/>
        <w:rPr>
          <w:rFonts w:ascii="宋体" w:hAnsi="宋体"/>
          <w:sz w:val="24"/>
        </w:rPr>
      </w:pPr>
      <w:r>
        <w:rPr>
          <w:rFonts w:hint="eastAsia" w:ascii="宋体" w:hAnsi="宋体"/>
          <w:sz w:val="24"/>
        </w:rPr>
        <w:t>②</w:t>
      </w:r>
      <w:r>
        <w:rPr>
          <w:rFonts w:ascii="宋体" w:hAnsi="宋体"/>
          <w:sz w:val="24"/>
        </w:rPr>
        <w:t>承包商员工资质符合要求，特种作业人员持证上岗；</w:t>
      </w:r>
    </w:p>
    <w:p>
      <w:pPr>
        <w:pStyle w:val="3"/>
        <w:spacing w:after="0" w:line="460" w:lineRule="exact"/>
        <w:ind w:left="0" w:leftChars="0" w:firstLine="564" w:firstLineChars="235"/>
        <w:rPr>
          <w:rFonts w:ascii="宋体" w:hAnsi="宋体"/>
          <w:sz w:val="24"/>
        </w:rPr>
      </w:pPr>
      <w:r>
        <w:rPr>
          <w:rFonts w:hint="eastAsia" w:ascii="宋体" w:hAnsi="宋体"/>
          <w:sz w:val="24"/>
        </w:rPr>
        <w:t>③</w:t>
      </w:r>
      <w:r>
        <w:rPr>
          <w:rFonts w:ascii="宋体" w:hAnsi="宋体"/>
          <w:sz w:val="24"/>
        </w:rPr>
        <w:t>承包商为检修人员配备必要的个人防护用品；</w:t>
      </w:r>
    </w:p>
    <w:p>
      <w:pPr>
        <w:pStyle w:val="3"/>
        <w:spacing w:after="0" w:line="460" w:lineRule="exact"/>
        <w:ind w:left="0" w:leftChars="0" w:firstLine="564" w:firstLineChars="235"/>
        <w:rPr>
          <w:rFonts w:ascii="宋体" w:hAnsi="宋体"/>
          <w:sz w:val="24"/>
        </w:rPr>
      </w:pPr>
      <w:r>
        <w:rPr>
          <w:rFonts w:hint="eastAsia" w:ascii="宋体" w:hAnsi="宋体"/>
          <w:sz w:val="24"/>
        </w:rPr>
        <w:t>④</w:t>
      </w:r>
      <w:r>
        <w:rPr>
          <w:rFonts w:ascii="宋体" w:hAnsi="宋体"/>
          <w:sz w:val="24"/>
        </w:rPr>
        <w:t>承包商配备符合安全要求的设施、设备；</w:t>
      </w:r>
    </w:p>
    <w:p>
      <w:pPr>
        <w:pStyle w:val="3"/>
        <w:spacing w:after="0" w:line="460" w:lineRule="exact"/>
        <w:ind w:left="0" w:leftChars="0" w:firstLine="564" w:firstLineChars="235"/>
        <w:rPr>
          <w:rFonts w:ascii="宋体" w:hAnsi="宋体"/>
          <w:sz w:val="24"/>
        </w:rPr>
      </w:pPr>
      <w:r>
        <w:rPr>
          <w:rFonts w:hint="eastAsia" w:ascii="宋体" w:hAnsi="宋体"/>
          <w:sz w:val="24"/>
        </w:rPr>
        <w:t>⑤</w:t>
      </w:r>
      <w:r>
        <w:rPr>
          <w:rFonts w:ascii="宋体" w:hAnsi="宋体"/>
          <w:sz w:val="24"/>
        </w:rPr>
        <w:t>承包商配置必需的安全防护器具、安全标志等；</w:t>
      </w:r>
    </w:p>
    <w:p>
      <w:pPr>
        <w:pStyle w:val="3"/>
        <w:spacing w:after="0" w:line="460" w:lineRule="exact"/>
        <w:ind w:left="0" w:leftChars="0" w:firstLine="564" w:firstLineChars="235"/>
        <w:rPr>
          <w:rFonts w:ascii="宋体" w:hAnsi="宋体"/>
          <w:sz w:val="24"/>
        </w:rPr>
      </w:pPr>
      <w:r>
        <w:rPr>
          <w:rFonts w:ascii="宋体" w:hAnsi="宋体"/>
          <w:sz w:val="24"/>
        </w:rPr>
        <w:t>4.4 作业过程的协调与监督</w:t>
      </w:r>
    </w:p>
    <w:p>
      <w:pPr>
        <w:pStyle w:val="3"/>
        <w:spacing w:after="0" w:line="460" w:lineRule="exact"/>
        <w:ind w:left="0" w:leftChars="0" w:firstLine="564" w:firstLineChars="235"/>
        <w:rPr>
          <w:rFonts w:ascii="宋体" w:hAnsi="宋体"/>
          <w:sz w:val="24"/>
        </w:rPr>
      </w:pPr>
      <w:r>
        <w:rPr>
          <w:rFonts w:ascii="宋体" w:hAnsi="宋体"/>
          <w:sz w:val="24"/>
        </w:rPr>
        <w:t>4.4.1 作业过程的协调</w:t>
      </w:r>
    </w:p>
    <w:p>
      <w:pPr>
        <w:pStyle w:val="3"/>
        <w:spacing w:after="0" w:line="460" w:lineRule="exact"/>
        <w:ind w:left="0" w:leftChars="0" w:firstLine="564" w:firstLineChars="235"/>
        <w:rPr>
          <w:rFonts w:ascii="宋体" w:hAnsi="宋体"/>
          <w:sz w:val="24"/>
        </w:rPr>
      </w:pPr>
      <w:r>
        <w:rPr>
          <w:rFonts w:ascii="宋体" w:hAnsi="宋体"/>
          <w:sz w:val="24"/>
        </w:rPr>
        <w:t>承包商负责人应参加本公司与作业相关的安全例会和有关安全事项的临时会议，汇报安全管理情况及安全工作安排，落实会议要求；</w:t>
      </w:r>
    </w:p>
    <w:p>
      <w:pPr>
        <w:pStyle w:val="3"/>
        <w:spacing w:after="0" w:line="460" w:lineRule="exact"/>
        <w:ind w:left="0" w:leftChars="0" w:firstLine="564" w:firstLineChars="235"/>
        <w:rPr>
          <w:rFonts w:ascii="宋体" w:hAnsi="宋体"/>
          <w:sz w:val="24"/>
        </w:rPr>
      </w:pPr>
      <w:r>
        <w:rPr>
          <w:rFonts w:ascii="宋体" w:hAnsi="宋体"/>
          <w:sz w:val="24"/>
        </w:rPr>
        <w:t>4.4.2 作业过程的监督</w:t>
      </w:r>
    </w:p>
    <w:p>
      <w:pPr>
        <w:pStyle w:val="3"/>
        <w:spacing w:after="0" w:line="460" w:lineRule="exact"/>
        <w:ind w:left="0" w:leftChars="0" w:firstLine="564" w:firstLineChars="235"/>
        <w:rPr>
          <w:rFonts w:ascii="宋体" w:hAnsi="宋体"/>
          <w:sz w:val="24"/>
        </w:rPr>
      </w:pPr>
      <w:r>
        <w:rPr>
          <w:rFonts w:hint="eastAsia" w:ascii="宋体" w:hAnsi="宋体"/>
          <w:sz w:val="24"/>
        </w:rPr>
        <w:t>①</w:t>
      </w:r>
      <w:r>
        <w:rPr>
          <w:rFonts w:ascii="宋体" w:hAnsi="宋体"/>
          <w:sz w:val="24"/>
        </w:rPr>
        <w:t>对于较为危险的施工作业，必须经</w:t>
      </w:r>
      <w:r>
        <w:rPr>
          <w:rFonts w:hint="eastAsia" w:ascii="宋体" w:hAnsi="宋体"/>
          <w:sz w:val="24"/>
        </w:rPr>
        <w:t>安全生产部</w:t>
      </w:r>
      <w:r>
        <w:rPr>
          <w:rFonts w:ascii="宋体" w:hAnsi="宋体"/>
          <w:sz w:val="24"/>
        </w:rPr>
        <w:t>检查认可，并安排专人现场监护；</w:t>
      </w:r>
    </w:p>
    <w:p>
      <w:pPr>
        <w:pStyle w:val="3"/>
        <w:spacing w:after="0" w:line="460" w:lineRule="exact"/>
        <w:ind w:left="0" w:leftChars="0" w:firstLine="564" w:firstLineChars="235"/>
        <w:rPr>
          <w:rFonts w:ascii="宋体" w:hAnsi="宋体"/>
          <w:sz w:val="24"/>
        </w:rPr>
      </w:pPr>
      <w:r>
        <w:rPr>
          <w:rFonts w:hint="eastAsia" w:ascii="宋体" w:hAnsi="宋体"/>
          <w:sz w:val="24"/>
        </w:rPr>
        <w:t>②</w:t>
      </w:r>
      <w:r>
        <w:rPr>
          <w:rFonts w:ascii="宋体" w:hAnsi="宋体"/>
          <w:sz w:val="24"/>
        </w:rPr>
        <w:t>承包商应定期组织安全检查，对检查发现的问题及时组织整改；</w:t>
      </w:r>
    </w:p>
    <w:p>
      <w:pPr>
        <w:pStyle w:val="3"/>
        <w:spacing w:after="0" w:line="460" w:lineRule="exact"/>
        <w:ind w:left="0" w:leftChars="0" w:firstLine="564" w:firstLineChars="235"/>
        <w:rPr>
          <w:rFonts w:ascii="宋体" w:hAnsi="宋体"/>
          <w:sz w:val="24"/>
        </w:rPr>
      </w:pPr>
      <w:r>
        <w:rPr>
          <w:rFonts w:hint="eastAsia" w:ascii="宋体" w:hAnsi="宋体"/>
          <w:sz w:val="24"/>
        </w:rPr>
        <w:t>③安全生产部</w:t>
      </w:r>
      <w:r>
        <w:rPr>
          <w:rFonts w:ascii="宋体" w:hAnsi="宋体"/>
          <w:sz w:val="24"/>
        </w:rPr>
        <w:t>应采取定期和随机检查的形式对承包商的安全状况进行监督检查，并将检查结果予以记录；</w:t>
      </w:r>
    </w:p>
    <w:p>
      <w:pPr>
        <w:pStyle w:val="3"/>
        <w:spacing w:after="0" w:line="460" w:lineRule="exact"/>
        <w:ind w:left="0" w:leftChars="0" w:firstLine="564" w:firstLineChars="235"/>
        <w:rPr>
          <w:rFonts w:ascii="宋体" w:hAnsi="宋体"/>
          <w:sz w:val="24"/>
        </w:rPr>
      </w:pPr>
      <w:r>
        <w:rPr>
          <w:rFonts w:hint="eastAsia" w:ascii="宋体" w:hAnsi="宋体"/>
          <w:sz w:val="24"/>
        </w:rPr>
        <w:t>④</w:t>
      </w:r>
      <w:r>
        <w:rPr>
          <w:rFonts w:ascii="宋体" w:hAnsi="宋体"/>
          <w:sz w:val="24"/>
        </w:rPr>
        <w:t>对于违反公司安全管理规定和合同的行为或违章作业，</w:t>
      </w:r>
      <w:r>
        <w:rPr>
          <w:rFonts w:hint="eastAsia" w:ascii="宋体" w:hAnsi="宋体"/>
          <w:sz w:val="24"/>
        </w:rPr>
        <w:t>安全生产部</w:t>
      </w:r>
      <w:r>
        <w:rPr>
          <w:rFonts w:ascii="宋体" w:hAnsi="宋体"/>
          <w:sz w:val="24"/>
        </w:rPr>
        <w:t>有权进行处罚、责令其停工。</w:t>
      </w:r>
    </w:p>
    <w:p>
      <w:pPr>
        <w:pStyle w:val="3"/>
        <w:spacing w:after="0" w:line="460" w:lineRule="exact"/>
        <w:ind w:left="0" w:leftChars="0" w:firstLine="564" w:firstLineChars="235"/>
        <w:rPr>
          <w:rFonts w:ascii="宋体" w:hAnsi="宋体"/>
          <w:sz w:val="24"/>
        </w:rPr>
      </w:pPr>
      <w:r>
        <w:rPr>
          <w:rFonts w:ascii="宋体" w:hAnsi="宋体"/>
          <w:sz w:val="24"/>
        </w:rPr>
        <w:t>4.5 事故报告</w:t>
      </w:r>
    </w:p>
    <w:p>
      <w:pPr>
        <w:pStyle w:val="3"/>
        <w:spacing w:after="0" w:line="360" w:lineRule="auto"/>
        <w:ind w:left="0" w:leftChars="0"/>
        <w:jc w:val="center"/>
        <w:rPr>
          <w:rFonts w:hint="eastAsia" w:ascii="黑体" w:hAnsi="黑体" w:eastAsia="黑体"/>
          <w:b/>
          <w:sz w:val="36"/>
          <w:szCs w:val="36"/>
        </w:rPr>
      </w:pPr>
      <w:r>
        <w:rPr>
          <w:rFonts w:ascii="宋体" w:hAnsi="宋体"/>
          <w:sz w:val="24"/>
        </w:rPr>
        <w:t>承包商在施工过程中发生事故，</w:t>
      </w:r>
      <w:r>
        <w:rPr>
          <w:rFonts w:hint="eastAsia" w:ascii="宋体" w:hAnsi="宋体"/>
          <w:sz w:val="24"/>
        </w:rPr>
        <w:t>按有公司有关规定及国家相关法律法规执行</w:t>
      </w:r>
      <w:r>
        <w:rPr>
          <w:rFonts w:ascii="宋体" w:hAnsi="宋体"/>
          <w:sz w:val="24"/>
        </w:rPr>
        <w:t>。</w:t>
      </w:r>
      <w:bookmarkStart w:id="82" w:name="_Toc74921491"/>
    </w:p>
    <w:p>
      <w:pPr>
        <w:pStyle w:val="3"/>
        <w:spacing w:after="0" w:line="360" w:lineRule="auto"/>
        <w:ind w:left="0" w:leftChars="0"/>
        <w:jc w:val="center"/>
        <w:rPr>
          <w:rFonts w:hint="eastAsia" w:ascii="黑体" w:hAnsi="黑体" w:eastAsia="黑体"/>
          <w:b/>
          <w:sz w:val="36"/>
          <w:szCs w:val="36"/>
        </w:rPr>
      </w:pPr>
    </w:p>
    <w:p>
      <w:pPr>
        <w:rPr>
          <w:rFonts w:hint="eastAsia" w:ascii="黑体" w:hAnsi="黑体" w:eastAsia="黑体"/>
          <w:b/>
          <w:sz w:val="36"/>
          <w:szCs w:val="36"/>
        </w:rPr>
      </w:pPr>
      <w:r>
        <w:rPr>
          <w:rFonts w:hint="eastAsia" w:ascii="黑体" w:hAnsi="黑体" w:eastAsia="黑体"/>
          <w:b/>
          <w:sz w:val="36"/>
          <w:szCs w:val="36"/>
        </w:rPr>
        <w:br w:type="page"/>
      </w:r>
    </w:p>
    <w:p>
      <w:pPr>
        <w:pStyle w:val="3"/>
        <w:spacing w:after="0" w:line="360" w:lineRule="auto"/>
        <w:ind w:left="0" w:leftChars="0"/>
        <w:jc w:val="center"/>
        <w:rPr>
          <w:rFonts w:hint="eastAsia" w:ascii="黑体" w:hAnsi="黑体" w:eastAsia="黑体"/>
          <w:b/>
          <w:sz w:val="36"/>
          <w:szCs w:val="36"/>
        </w:rPr>
      </w:pPr>
      <w:r>
        <w:rPr>
          <w:rFonts w:hint="eastAsia" w:ascii="黑体" w:hAnsi="黑体" w:eastAsia="黑体"/>
          <w:b/>
          <w:sz w:val="36"/>
          <w:szCs w:val="36"/>
        </w:rPr>
        <w:t>禁烟管理管理规定</w:t>
      </w:r>
      <w:bookmarkEnd w:id="82"/>
    </w:p>
    <w:p>
      <w:pPr>
        <w:spacing w:line="440" w:lineRule="exact"/>
        <w:rPr>
          <w:rFonts w:ascii="宋体" w:hAnsi="宋体" w:eastAsia="宋体"/>
          <w:b/>
          <w:sz w:val="24"/>
          <w:szCs w:val="24"/>
        </w:rPr>
      </w:pPr>
      <w:r>
        <w:rPr>
          <w:rFonts w:hint="eastAsia" w:ascii="宋体" w:hAnsi="宋体" w:eastAsia="宋体"/>
          <w:b/>
          <w:sz w:val="24"/>
          <w:szCs w:val="24"/>
        </w:rPr>
        <w:t>1 目的</w:t>
      </w:r>
    </w:p>
    <w:p>
      <w:pPr>
        <w:spacing w:line="440" w:lineRule="exact"/>
        <w:ind w:firstLine="484" w:firstLineChars="202"/>
        <w:rPr>
          <w:rFonts w:ascii="宋体" w:hAnsi="宋体" w:eastAsia="宋体"/>
          <w:sz w:val="24"/>
          <w:szCs w:val="24"/>
        </w:rPr>
      </w:pPr>
      <w:r>
        <w:rPr>
          <w:rFonts w:ascii="宋体" w:hAnsi="宋体" w:eastAsia="宋体"/>
          <w:sz w:val="24"/>
          <w:szCs w:val="24"/>
        </w:rPr>
        <w:t>为加强公司安全管理，维护员工身体健康，保持正常的生产、工作秩序，根据国家相关法律法规，特制定本规定</w:t>
      </w:r>
      <w:r>
        <w:rPr>
          <w:rFonts w:hint="eastAsia" w:ascii="宋体" w:hAnsi="宋体" w:eastAsia="宋体"/>
          <w:sz w:val="24"/>
          <w:szCs w:val="24"/>
        </w:rPr>
        <w:t>。</w:t>
      </w:r>
    </w:p>
    <w:p>
      <w:pPr>
        <w:spacing w:line="440" w:lineRule="exact"/>
        <w:rPr>
          <w:rFonts w:ascii="宋体" w:hAnsi="宋体" w:eastAsia="宋体"/>
          <w:b/>
          <w:sz w:val="24"/>
          <w:szCs w:val="24"/>
        </w:rPr>
      </w:pPr>
      <w:r>
        <w:rPr>
          <w:rFonts w:ascii="宋体" w:hAnsi="宋体" w:eastAsia="宋体"/>
          <w:b/>
          <w:sz w:val="24"/>
          <w:szCs w:val="24"/>
        </w:rPr>
        <w:t>2  适用范围</w:t>
      </w:r>
    </w:p>
    <w:p>
      <w:pPr>
        <w:tabs>
          <w:tab w:val="left" w:pos="1080"/>
        </w:tabs>
        <w:spacing w:line="440" w:lineRule="exact"/>
        <w:ind w:firstLine="484" w:firstLineChars="202"/>
        <w:rPr>
          <w:rFonts w:ascii="宋体" w:hAnsi="宋体" w:eastAsia="宋体"/>
          <w:sz w:val="24"/>
          <w:szCs w:val="24"/>
        </w:rPr>
      </w:pPr>
      <w:r>
        <w:rPr>
          <w:rFonts w:ascii="宋体" w:hAnsi="宋体" w:eastAsia="宋体"/>
          <w:sz w:val="24"/>
          <w:szCs w:val="24"/>
        </w:rPr>
        <w:t>本规定适用于在公司管辖区域内</w:t>
      </w:r>
      <w:r>
        <w:rPr>
          <w:rFonts w:hint="eastAsia" w:ascii="宋体" w:hAnsi="宋体" w:eastAsia="宋体"/>
          <w:sz w:val="24"/>
          <w:szCs w:val="24"/>
        </w:rPr>
        <w:t>本公司工作人员及外来</w:t>
      </w:r>
      <w:r>
        <w:rPr>
          <w:rFonts w:ascii="宋体" w:hAnsi="宋体" w:eastAsia="宋体"/>
          <w:sz w:val="24"/>
          <w:szCs w:val="24"/>
        </w:rPr>
        <w:t>学习、</w:t>
      </w:r>
      <w:r>
        <w:rPr>
          <w:rFonts w:hint="eastAsia" w:ascii="宋体" w:hAnsi="宋体" w:eastAsia="宋体"/>
          <w:sz w:val="24"/>
          <w:szCs w:val="24"/>
        </w:rPr>
        <w:t>访问、洽谈业务</w:t>
      </w:r>
      <w:r>
        <w:rPr>
          <w:rFonts w:ascii="宋体" w:hAnsi="宋体" w:eastAsia="宋体"/>
          <w:sz w:val="24"/>
          <w:szCs w:val="24"/>
        </w:rPr>
        <w:t>和</w:t>
      </w:r>
      <w:r>
        <w:rPr>
          <w:rFonts w:hint="eastAsia" w:ascii="宋体" w:hAnsi="宋体" w:eastAsia="宋体"/>
          <w:sz w:val="24"/>
          <w:szCs w:val="24"/>
        </w:rPr>
        <w:t>相关方等</w:t>
      </w:r>
      <w:r>
        <w:rPr>
          <w:rFonts w:ascii="宋体" w:hAnsi="宋体" w:eastAsia="宋体"/>
          <w:sz w:val="24"/>
          <w:szCs w:val="24"/>
        </w:rPr>
        <w:t>人员</w:t>
      </w:r>
      <w:r>
        <w:rPr>
          <w:rFonts w:hint="eastAsia" w:ascii="宋体" w:hAnsi="宋体" w:eastAsia="宋体"/>
          <w:sz w:val="24"/>
          <w:szCs w:val="24"/>
        </w:rPr>
        <w:t>。</w:t>
      </w:r>
    </w:p>
    <w:p>
      <w:pPr>
        <w:spacing w:line="440" w:lineRule="exact"/>
        <w:rPr>
          <w:rFonts w:ascii="宋体" w:hAnsi="宋体" w:eastAsia="宋体"/>
          <w:b/>
          <w:sz w:val="24"/>
          <w:szCs w:val="24"/>
        </w:rPr>
      </w:pPr>
      <w:r>
        <w:rPr>
          <w:rFonts w:hint="eastAsia" w:ascii="宋体" w:hAnsi="宋体" w:eastAsia="宋体"/>
          <w:b/>
          <w:sz w:val="24"/>
          <w:szCs w:val="24"/>
        </w:rPr>
        <w:t xml:space="preserve">3  </w:t>
      </w:r>
      <w:r>
        <w:rPr>
          <w:rFonts w:ascii="宋体" w:hAnsi="宋体" w:eastAsia="宋体"/>
          <w:b/>
          <w:sz w:val="24"/>
          <w:szCs w:val="24"/>
        </w:rPr>
        <w:t>内容与要求</w:t>
      </w:r>
    </w:p>
    <w:p>
      <w:pPr>
        <w:tabs>
          <w:tab w:val="left" w:pos="1080"/>
        </w:tabs>
        <w:spacing w:line="440" w:lineRule="exact"/>
        <w:ind w:firstLine="484" w:firstLineChars="202"/>
        <w:rPr>
          <w:rFonts w:ascii="宋体" w:hAnsi="宋体" w:eastAsia="宋体"/>
          <w:sz w:val="24"/>
          <w:szCs w:val="24"/>
        </w:rPr>
      </w:pPr>
      <w:r>
        <w:rPr>
          <w:rFonts w:hint="eastAsia" w:ascii="宋体" w:hAnsi="宋体" w:eastAsia="宋体"/>
          <w:sz w:val="24"/>
          <w:szCs w:val="24"/>
        </w:rPr>
        <w:t>3.1</w:t>
      </w:r>
      <w:r>
        <w:rPr>
          <w:rFonts w:hint="eastAsia" w:ascii="宋体" w:hAnsi="宋体"/>
          <w:sz w:val="24"/>
          <w:szCs w:val="24"/>
        </w:rPr>
        <w:t>禁烟区范围</w:t>
      </w:r>
    </w:p>
    <w:p>
      <w:pPr>
        <w:tabs>
          <w:tab w:val="left" w:pos="1080"/>
        </w:tabs>
        <w:spacing w:line="440" w:lineRule="exact"/>
        <w:ind w:firstLine="484" w:firstLineChars="202"/>
        <w:rPr>
          <w:rFonts w:ascii="宋体" w:hAnsi="宋体" w:eastAsia="宋体"/>
          <w:sz w:val="24"/>
          <w:szCs w:val="24"/>
        </w:rPr>
      </w:pPr>
      <w:r>
        <w:rPr>
          <w:rFonts w:hint="eastAsia" w:ascii="宋体" w:hAnsi="宋体"/>
          <w:sz w:val="24"/>
          <w:szCs w:val="24"/>
        </w:rPr>
        <w:t>禁止吸烟区：生产作业区（</w:t>
      </w:r>
      <w:r>
        <w:rPr>
          <w:rFonts w:hint="eastAsia" w:ascii="宋体" w:hAnsi="宋体" w:eastAsia="宋体"/>
          <w:sz w:val="24"/>
          <w:szCs w:val="24"/>
        </w:rPr>
        <w:t>趸船、</w:t>
      </w:r>
      <w:r>
        <w:rPr>
          <w:rFonts w:hint="eastAsia" w:ascii="宋体" w:hAnsi="宋体"/>
          <w:sz w:val="24"/>
          <w:szCs w:val="24"/>
        </w:rPr>
        <w:t>码头平台、</w:t>
      </w:r>
      <w:r>
        <w:rPr>
          <w:rFonts w:hint="eastAsia" w:ascii="宋体" w:hAnsi="宋体" w:eastAsia="宋体"/>
          <w:sz w:val="24"/>
          <w:szCs w:val="24"/>
        </w:rPr>
        <w:t>污泥处理间、污水处理区域、污水储罐区、化学品储罐区</w:t>
      </w:r>
      <w:r>
        <w:rPr>
          <w:rFonts w:hint="eastAsia" w:ascii="宋体" w:hAnsi="宋体"/>
          <w:sz w:val="24"/>
          <w:szCs w:val="24"/>
        </w:rPr>
        <w:t>）</w:t>
      </w:r>
      <w:r>
        <w:rPr>
          <w:rFonts w:hint="eastAsia" w:ascii="宋体" w:hAnsi="宋体" w:eastAsia="宋体"/>
          <w:sz w:val="24"/>
          <w:szCs w:val="24"/>
        </w:rPr>
        <w:t>、其他禁烟区域、</w:t>
      </w:r>
      <w:r>
        <w:rPr>
          <w:rFonts w:hint="eastAsia" w:ascii="宋体" w:hAnsi="宋体"/>
          <w:sz w:val="24"/>
          <w:szCs w:val="24"/>
        </w:rPr>
        <w:t>办公楼中控室及信息</w:t>
      </w:r>
      <w:r>
        <w:rPr>
          <w:rFonts w:hint="eastAsia" w:ascii="宋体" w:hAnsi="宋体" w:eastAsia="宋体"/>
          <w:sz w:val="24"/>
          <w:szCs w:val="24"/>
        </w:rPr>
        <w:t>汇聚间。</w:t>
      </w:r>
    </w:p>
    <w:p>
      <w:pPr>
        <w:tabs>
          <w:tab w:val="left" w:pos="1080"/>
        </w:tabs>
        <w:spacing w:line="440" w:lineRule="exact"/>
        <w:ind w:firstLine="484" w:firstLineChars="202"/>
        <w:rPr>
          <w:rFonts w:ascii="宋体" w:hAnsi="宋体" w:eastAsia="宋体"/>
          <w:sz w:val="24"/>
          <w:szCs w:val="24"/>
        </w:rPr>
      </w:pPr>
      <w:r>
        <w:rPr>
          <w:rFonts w:hint="eastAsia" w:ascii="宋体" w:hAnsi="宋体" w:eastAsia="宋体"/>
          <w:sz w:val="24"/>
          <w:szCs w:val="24"/>
        </w:rPr>
        <w:t>3.2禁烟区区域责任划分</w:t>
      </w:r>
    </w:p>
    <w:p>
      <w:pPr>
        <w:tabs>
          <w:tab w:val="left" w:pos="1080"/>
        </w:tabs>
        <w:spacing w:line="440" w:lineRule="exact"/>
        <w:ind w:firstLine="484" w:firstLineChars="202"/>
        <w:jc w:val="left"/>
        <w:rPr>
          <w:rFonts w:ascii="宋体" w:hAnsi="宋体" w:eastAsia="宋体"/>
          <w:sz w:val="24"/>
          <w:szCs w:val="24"/>
        </w:rPr>
      </w:pPr>
      <w:r>
        <w:rPr>
          <w:rFonts w:hint="eastAsia" w:ascii="宋体" w:hAnsi="宋体" w:eastAsia="宋体"/>
          <w:sz w:val="24"/>
          <w:szCs w:val="24"/>
        </w:rPr>
        <w:t>（1）码头与洗舱趸船由值班水手负责管理；</w:t>
      </w:r>
    </w:p>
    <w:p>
      <w:pPr>
        <w:tabs>
          <w:tab w:val="left" w:pos="1080"/>
        </w:tabs>
        <w:spacing w:line="440" w:lineRule="exact"/>
        <w:ind w:firstLine="484" w:firstLineChars="202"/>
        <w:jc w:val="left"/>
        <w:rPr>
          <w:rFonts w:ascii="宋体" w:hAnsi="宋体" w:eastAsia="宋体"/>
          <w:sz w:val="24"/>
          <w:szCs w:val="24"/>
        </w:rPr>
      </w:pPr>
      <w:r>
        <w:rPr>
          <w:rFonts w:hint="eastAsia" w:ascii="宋体" w:hAnsi="宋体" w:eastAsia="宋体"/>
          <w:sz w:val="24"/>
          <w:szCs w:val="24"/>
        </w:rPr>
        <w:t>（2）污泥处理间、生化池、酸碱池、油苯醇污水储罐、化学药品储罐及备用储罐由污水处理班组负责管理；</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（3）公司主干道由公司保安负责巡查；</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（4）</w:t>
      </w:r>
      <w:r>
        <w:rPr>
          <w:rFonts w:hint="eastAsia" w:ascii="宋体" w:hAnsi="宋体"/>
          <w:sz w:val="24"/>
          <w:szCs w:val="24"/>
        </w:rPr>
        <w:t>办公楼中控室及信息</w:t>
      </w:r>
      <w:r>
        <w:rPr>
          <w:rFonts w:hint="eastAsia" w:ascii="宋体" w:hAnsi="宋体" w:eastAsia="宋体"/>
          <w:sz w:val="24"/>
          <w:szCs w:val="24"/>
        </w:rPr>
        <w:t>汇聚间由中控值班人员负责管理。</w:t>
      </w:r>
    </w:p>
    <w:p>
      <w:pPr>
        <w:tabs>
          <w:tab w:val="left" w:pos="1080"/>
        </w:tabs>
        <w:spacing w:line="440" w:lineRule="exact"/>
        <w:ind w:firstLine="484" w:firstLineChars="202"/>
        <w:rPr>
          <w:rFonts w:ascii="宋体" w:hAnsi="宋体" w:eastAsia="宋体"/>
          <w:sz w:val="24"/>
          <w:szCs w:val="24"/>
        </w:rPr>
      </w:pPr>
      <w:r>
        <w:rPr>
          <w:rFonts w:hint="eastAsia" w:ascii="宋体" w:hAnsi="宋体" w:eastAsia="宋体"/>
          <w:sz w:val="24"/>
          <w:szCs w:val="24"/>
        </w:rPr>
        <w:t>3.3禁烟办法</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rPr>
        <w:t>在禁烟区域醒目处张贴“禁烟”、“禁火”警示标志，</w:t>
      </w:r>
      <w:r>
        <w:rPr>
          <w:rFonts w:hint="eastAsia" w:ascii="宋体" w:hAnsi="宋体" w:eastAsia="宋体"/>
          <w:sz w:val="24"/>
          <w:szCs w:val="24"/>
        </w:rPr>
        <w:t>不得设置</w:t>
      </w:r>
      <w:r>
        <w:rPr>
          <w:rFonts w:hint="eastAsia" w:ascii="宋体" w:hAnsi="宋体"/>
          <w:sz w:val="24"/>
          <w:szCs w:val="24"/>
        </w:rPr>
        <w:t>吸烟器具</w:t>
      </w:r>
      <w:r>
        <w:rPr>
          <w:rFonts w:hint="eastAsia" w:ascii="宋体" w:hAnsi="宋体" w:eastAsia="宋体"/>
          <w:sz w:val="24"/>
          <w:szCs w:val="24"/>
        </w:rPr>
        <w:t>；</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（2）禁烟区域禁止携带香烟与火种，进入前须自觉上交香烟与火种；</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（3）外来人员进入公司前</w:t>
      </w:r>
      <w:r>
        <w:rPr>
          <w:rFonts w:hint="eastAsia" w:ascii="宋体" w:hAnsi="宋体"/>
          <w:sz w:val="24"/>
          <w:szCs w:val="24"/>
        </w:rPr>
        <w:t>由保安发放“安全告知书”或者口头告知</w:t>
      </w:r>
      <w:r>
        <w:rPr>
          <w:rFonts w:hint="eastAsia" w:ascii="宋体" w:hAnsi="宋体" w:eastAsia="宋体"/>
          <w:sz w:val="24"/>
          <w:szCs w:val="24"/>
        </w:rPr>
        <w:t>；</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（4）相关方人员进入公司作业前由公司安全管理人员对其进行培训；</w:t>
      </w:r>
    </w:p>
    <w:p>
      <w:pPr>
        <w:spacing w:line="440" w:lineRule="exact"/>
        <w:ind w:firstLine="484" w:firstLineChars="202"/>
        <w:jc w:val="left"/>
        <w:rPr>
          <w:rFonts w:ascii="宋体" w:hAnsi="宋体"/>
          <w:sz w:val="24"/>
          <w:szCs w:val="24"/>
        </w:rPr>
      </w:pPr>
      <w:r>
        <w:rPr>
          <w:rFonts w:hint="eastAsia" w:ascii="宋体" w:hAnsi="宋体" w:eastAsia="宋体"/>
          <w:sz w:val="24"/>
          <w:szCs w:val="24"/>
        </w:rPr>
        <w:t>（5）</w:t>
      </w:r>
      <w:r>
        <w:rPr>
          <w:rFonts w:hint="eastAsia" w:ascii="宋体" w:hAnsi="宋体"/>
          <w:sz w:val="24"/>
          <w:szCs w:val="24"/>
        </w:rPr>
        <w:t>所有禁止吸烟区不得有烟头、烟灰；</w:t>
      </w:r>
    </w:p>
    <w:p>
      <w:pPr>
        <w:spacing w:line="440" w:lineRule="exact"/>
        <w:ind w:firstLine="484" w:firstLineChars="202"/>
        <w:jc w:val="left"/>
        <w:rPr>
          <w:rFonts w:ascii="宋体" w:hAnsi="宋体"/>
          <w:sz w:val="24"/>
          <w:szCs w:val="24"/>
        </w:rPr>
      </w:pPr>
      <w:r>
        <w:rPr>
          <w:rFonts w:hint="eastAsia" w:ascii="宋体" w:hAnsi="宋体" w:eastAsia="宋体"/>
          <w:sz w:val="24"/>
          <w:szCs w:val="24"/>
        </w:rPr>
        <w:t>（6）</w:t>
      </w:r>
      <w:r>
        <w:rPr>
          <w:rFonts w:hint="eastAsia" w:ascii="宋体" w:hAnsi="宋体"/>
          <w:sz w:val="24"/>
          <w:szCs w:val="24"/>
        </w:rPr>
        <w:t>公司员工遇见他人在禁烟区吸烟而不制止者视同吸烟。</w:t>
      </w:r>
    </w:p>
    <w:p>
      <w:pPr>
        <w:tabs>
          <w:tab w:val="left" w:pos="1080"/>
        </w:tabs>
        <w:spacing w:line="440" w:lineRule="exact"/>
        <w:ind w:firstLine="484" w:firstLineChars="202"/>
        <w:rPr>
          <w:rFonts w:ascii="宋体" w:hAnsi="宋体" w:eastAsia="宋体"/>
          <w:sz w:val="24"/>
          <w:szCs w:val="24"/>
        </w:rPr>
      </w:pPr>
      <w:r>
        <w:rPr>
          <w:rFonts w:hint="eastAsia" w:ascii="宋体" w:hAnsi="宋体" w:eastAsia="宋体"/>
          <w:sz w:val="24"/>
          <w:szCs w:val="24"/>
        </w:rPr>
        <w:t>3.4</w:t>
      </w:r>
      <w:r>
        <w:rPr>
          <w:rFonts w:hint="eastAsia" w:ascii="宋体" w:hAnsi="宋体" w:eastAsia="宋体"/>
          <w:sz w:val="24"/>
          <w:szCs w:val="24"/>
          <w:lang w:val="en-US" w:eastAsia="zh-CN"/>
        </w:rPr>
        <w:t>奖惩</w:t>
      </w:r>
      <w:r>
        <w:rPr>
          <w:rFonts w:hint="eastAsia" w:ascii="宋体" w:hAnsi="宋体" w:eastAsia="宋体"/>
          <w:sz w:val="24"/>
          <w:szCs w:val="24"/>
        </w:rPr>
        <w:t>规定</w:t>
      </w:r>
    </w:p>
    <w:p>
      <w:pPr>
        <w:spacing w:line="440" w:lineRule="exact"/>
        <w:ind w:firstLine="484" w:firstLineChars="202"/>
        <w:jc w:val="left"/>
        <w:rPr>
          <w:rFonts w:ascii="宋体" w:hAnsi="宋体"/>
          <w:sz w:val="24"/>
          <w:szCs w:val="24"/>
        </w:rPr>
      </w:pPr>
      <w:r>
        <w:rPr>
          <w:rFonts w:hint="eastAsia" w:ascii="宋体" w:hAnsi="宋体" w:eastAsia="宋体"/>
          <w:sz w:val="24"/>
          <w:szCs w:val="24"/>
        </w:rPr>
        <w:t>（1）</w:t>
      </w:r>
      <w:r>
        <w:rPr>
          <w:rFonts w:hint="eastAsia" w:ascii="宋体" w:hAnsi="宋体"/>
          <w:sz w:val="24"/>
          <w:szCs w:val="24"/>
        </w:rPr>
        <w:t>员工</w:t>
      </w:r>
      <w:r>
        <w:rPr>
          <w:rFonts w:hint="eastAsia" w:ascii="宋体" w:hAnsi="宋体" w:eastAsia="宋体"/>
          <w:sz w:val="24"/>
          <w:szCs w:val="24"/>
        </w:rPr>
        <w:t>、相关方劳务人员</w:t>
      </w:r>
      <w:r>
        <w:rPr>
          <w:rFonts w:hint="eastAsia" w:ascii="宋体" w:hAnsi="宋体"/>
          <w:sz w:val="24"/>
          <w:szCs w:val="24"/>
        </w:rPr>
        <w:t>带烟火进入禁止吸烟区者，一经查出，每次罚款</w:t>
      </w:r>
      <w:r>
        <w:rPr>
          <w:rFonts w:hint="eastAsia" w:ascii="宋体" w:hAnsi="宋体" w:eastAsia="宋体"/>
          <w:sz w:val="24"/>
          <w:szCs w:val="24"/>
          <w:lang w:val="en-US" w:eastAsia="zh-CN"/>
        </w:rPr>
        <w:t>5</w:t>
      </w:r>
      <w:r>
        <w:rPr>
          <w:rFonts w:hint="eastAsia" w:ascii="宋体" w:hAnsi="宋体"/>
          <w:sz w:val="24"/>
          <w:szCs w:val="24"/>
        </w:rPr>
        <w:t>00元，当班管理人员（班组长）负管理责任罚款100元，部门</w:t>
      </w:r>
      <w:r>
        <w:rPr>
          <w:rFonts w:hint="eastAsia" w:ascii="宋体" w:hAnsi="宋体" w:eastAsia="宋体"/>
          <w:sz w:val="24"/>
          <w:szCs w:val="24"/>
        </w:rPr>
        <w:t>长</w:t>
      </w:r>
      <w:r>
        <w:rPr>
          <w:rFonts w:hint="eastAsia" w:ascii="宋体" w:hAnsi="宋体"/>
          <w:sz w:val="24"/>
          <w:szCs w:val="24"/>
        </w:rPr>
        <w:t>负连带责任罚款50元。</w:t>
      </w:r>
    </w:p>
    <w:p>
      <w:pPr>
        <w:spacing w:line="440" w:lineRule="exact"/>
        <w:ind w:firstLine="484" w:firstLineChars="202"/>
        <w:jc w:val="left"/>
        <w:rPr>
          <w:rFonts w:ascii="宋体" w:hAnsi="宋体"/>
          <w:sz w:val="24"/>
          <w:szCs w:val="24"/>
        </w:rPr>
      </w:pPr>
      <w:r>
        <w:rPr>
          <w:rFonts w:hint="eastAsia" w:ascii="宋体" w:hAnsi="宋体" w:eastAsia="宋体"/>
          <w:sz w:val="24"/>
          <w:szCs w:val="24"/>
        </w:rPr>
        <w:t>（2）</w:t>
      </w:r>
      <w:r>
        <w:rPr>
          <w:rFonts w:hint="eastAsia" w:ascii="宋体" w:hAnsi="宋体"/>
          <w:sz w:val="24"/>
          <w:szCs w:val="24"/>
        </w:rPr>
        <w:t>员工凡在禁止吸烟区内吸烟的，第一次罚款1000元，当班管理人员（班组长）负管理责任罚款200元，部门经理负连带责任罚款100元；第二次按严重违纪予以解除劳动合同。</w:t>
      </w:r>
    </w:p>
    <w:p>
      <w:pPr>
        <w:spacing w:line="440" w:lineRule="exact"/>
        <w:ind w:firstLine="484" w:firstLineChars="202"/>
        <w:jc w:val="left"/>
        <w:rPr>
          <w:rFonts w:ascii="宋体" w:hAnsi="宋体"/>
          <w:sz w:val="24"/>
          <w:szCs w:val="24"/>
        </w:rPr>
      </w:pPr>
      <w:r>
        <w:rPr>
          <w:rFonts w:hint="eastAsia" w:ascii="宋体" w:hAnsi="宋体" w:eastAsia="宋体"/>
          <w:sz w:val="24"/>
          <w:szCs w:val="24"/>
        </w:rPr>
        <w:t>（3）</w:t>
      </w:r>
      <w:r>
        <w:rPr>
          <w:rFonts w:hint="eastAsia" w:ascii="宋体" w:hAnsi="宋体"/>
          <w:sz w:val="24"/>
          <w:szCs w:val="24"/>
        </w:rPr>
        <w:t>相关方人员凡在禁止吸烟区内吸烟的，第一次个人罚款1000元，相关方单位连带罚款2000元；第二次个人罚款2000元，终止与相关方单位的合同。</w:t>
      </w:r>
    </w:p>
    <w:p>
      <w:pPr>
        <w:spacing w:line="440" w:lineRule="exact"/>
        <w:ind w:firstLine="484" w:firstLineChars="202"/>
        <w:jc w:val="left"/>
        <w:rPr>
          <w:rFonts w:ascii="宋体" w:hAnsi="宋体" w:eastAsia="宋体"/>
          <w:sz w:val="24"/>
          <w:szCs w:val="24"/>
        </w:rPr>
      </w:pPr>
      <w:r>
        <w:rPr>
          <w:rFonts w:hint="eastAsia" w:ascii="宋体" w:hAnsi="宋体" w:eastAsia="宋体"/>
          <w:sz w:val="24"/>
          <w:szCs w:val="24"/>
        </w:rPr>
        <w:t>（4）</w:t>
      </w:r>
      <w:r>
        <w:rPr>
          <w:rFonts w:hint="eastAsia" w:ascii="宋体" w:hAnsi="宋体"/>
          <w:sz w:val="24"/>
          <w:szCs w:val="24"/>
        </w:rPr>
        <w:t>外来人员违规吸烟的每次罚款500元，</w:t>
      </w:r>
      <w:r>
        <w:rPr>
          <w:rFonts w:hint="eastAsia" w:ascii="宋体" w:hAnsi="宋体" w:eastAsia="宋体"/>
          <w:sz w:val="24"/>
          <w:szCs w:val="24"/>
        </w:rPr>
        <w:t>接待人员未及时制止罚款200元。</w:t>
      </w:r>
    </w:p>
    <w:p>
      <w:pPr>
        <w:spacing w:line="440" w:lineRule="exact"/>
        <w:ind w:firstLine="484" w:firstLineChars="202"/>
        <w:jc w:val="left"/>
        <w:rPr>
          <w:rFonts w:ascii="宋体" w:hAnsi="宋体"/>
          <w:sz w:val="24"/>
          <w:szCs w:val="24"/>
        </w:rPr>
      </w:pPr>
      <w:r>
        <w:rPr>
          <w:rFonts w:hint="eastAsia" w:ascii="宋体" w:hAnsi="宋体" w:eastAsia="宋体"/>
          <w:sz w:val="24"/>
          <w:szCs w:val="24"/>
        </w:rPr>
        <w:t>（5）船方人员在码头前沿吸烟时当事人每次罚款1000元，船公司连带罚款500元。</w:t>
      </w:r>
    </w:p>
    <w:p>
      <w:pPr>
        <w:spacing w:line="440" w:lineRule="exact"/>
        <w:ind w:firstLine="484" w:firstLineChars="202"/>
        <w:jc w:val="left"/>
        <w:rPr>
          <w:rFonts w:ascii="宋体" w:hAnsi="宋体"/>
          <w:sz w:val="24"/>
          <w:szCs w:val="24"/>
        </w:rPr>
      </w:pPr>
      <w:r>
        <w:rPr>
          <w:rFonts w:hint="eastAsia" w:ascii="宋体" w:hAnsi="宋体" w:eastAsia="宋体"/>
          <w:sz w:val="24"/>
          <w:szCs w:val="24"/>
        </w:rPr>
        <w:t>（6）</w:t>
      </w:r>
      <w:r>
        <w:rPr>
          <w:rFonts w:hint="eastAsia" w:ascii="宋体" w:hAnsi="宋体"/>
          <w:sz w:val="24"/>
          <w:szCs w:val="24"/>
        </w:rPr>
        <w:t>在禁烟区发现有烟头、烟灰，按属地管理原则，当班人员每次罚款500元，部门经理负连带责任罚款100元。</w:t>
      </w:r>
    </w:p>
    <w:p>
      <w:pPr>
        <w:spacing w:line="440" w:lineRule="exact"/>
        <w:ind w:firstLine="484" w:firstLineChars="202"/>
        <w:jc w:val="left"/>
        <w:rPr>
          <w:rFonts w:hint="eastAsia" w:ascii="宋体" w:hAnsi="宋体"/>
          <w:sz w:val="24"/>
          <w:szCs w:val="24"/>
        </w:rPr>
      </w:pPr>
      <w:r>
        <w:rPr>
          <w:rFonts w:hint="eastAsia" w:ascii="宋体" w:hAnsi="宋体" w:eastAsia="宋体"/>
          <w:sz w:val="24"/>
          <w:szCs w:val="24"/>
        </w:rPr>
        <w:t>（7）员工</w:t>
      </w:r>
      <w:r>
        <w:rPr>
          <w:rFonts w:hint="eastAsia" w:ascii="宋体" w:hAnsi="宋体"/>
          <w:sz w:val="24"/>
          <w:szCs w:val="24"/>
        </w:rPr>
        <w:t>在</w:t>
      </w:r>
      <w:r>
        <w:rPr>
          <w:rFonts w:hint="eastAsia" w:ascii="宋体" w:hAnsi="宋体" w:eastAsia="宋体"/>
          <w:sz w:val="24"/>
          <w:szCs w:val="24"/>
        </w:rPr>
        <w:t>洗舱</w:t>
      </w:r>
      <w:r>
        <w:rPr>
          <w:rFonts w:hint="eastAsia" w:ascii="宋体" w:hAnsi="宋体"/>
          <w:sz w:val="24"/>
          <w:szCs w:val="24"/>
        </w:rPr>
        <w:t>作业过程中</w:t>
      </w:r>
      <w:r>
        <w:rPr>
          <w:rFonts w:hint="eastAsia" w:ascii="宋体" w:hAnsi="宋体" w:eastAsia="宋体"/>
          <w:sz w:val="24"/>
          <w:szCs w:val="24"/>
        </w:rPr>
        <w:t>、防爆区域</w:t>
      </w:r>
      <w:r>
        <w:rPr>
          <w:rFonts w:hint="eastAsia" w:ascii="宋体" w:hAnsi="宋体"/>
          <w:sz w:val="24"/>
          <w:szCs w:val="24"/>
        </w:rPr>
        <w:t>吸烟者，一经发现，按严重违纪予以解除劳动合同，并对其由此产生的后果追究法律责任。</w:t>
      </w:r>
    </w:p>
    <w:p>
      <w:pPr>
        <w:spacing w:line="440" w:lineRule="exact"/>
        <w:ind w:firstLine="484" w:firstLineChars="202"/>
        <w:jc w:val="left"/>
        <w:rPr>
          <w:rFonts w:ascii="宋体" w:hAnsi="宋体"/>
          <w:sz w:val="24"/>
          <w:szCs w:val="24"/>
        </w:rPr>
      </w:pPr>
      <w:r>
        <w:rPr>
          <w:rFonts w:hint="eastAsia" w:ascii="宋体" w:hAnsi="宋体" w:eastAsia="宋体"/>
          <w:sz w:val="24"/>
          <w:szCs w:val="24"/>
        </w:rPr>
        <w:t>（8）</w:t>
      </w:r>
      <w:r>
        <w:rPr>
          <w:rFonts w:hint="eastAsia" w:ascii="宋体" w:hAnsi="宋体"/>
          <w:sz w:val="24"/>
          <w:szCs w:val="24"/>
        </w:rPr>
        <w:t>相关方人员在</w:t>
      </w:r>
      <w:r>
        <w:rPr>
          <w:rFonts w:hint="eastAsia" w:ascii="宋体" w:hAnsi="宋体" w:eastAsia="宋体"/>
          <w:sz w:val="24"/>
          <w:szCs w:val="24"/>
        </w:rPr>
        <w:t>洗舱</w:t>
      </w:r>
      <w:r>
        <w:rPr>
          <w:rFonts w:hint="eastAsia" w:ascii="宋体" w:hAnsi="宋体"/>
          <w:sz w:val="24"/>
          <w:szCs w:val="24"/>
        </w:rPr>
        <w:t>作业过程中</w:t>
      </w:r>
      <w:r>
        <w:rPr>
          <w:rFonts w:hint="eastAsia" w:ascii="宋体" w:hAnsi="宋体" w:eastAsia="宋体"/>
          <w:sz w:val="24"/>
          <w:szCs w:val="24"/>
        </w:rPr>
        <w:t>、防爆区域</w:t>
      </w:r>
      <w:r>
        <w:rPr>
          <w:rFonts w:hint="eastAsia" w:ascii="宋体" w:hAnsi="宋体"/>
          <w:sz w:val="24"/>
          <w:szCs w:val="24"/>
        </w:rPr>
        <w:t>吸烟者，一经发现，个人罚款2000元，终止与相关方单位的合同，并对其由此产生的后果追究法律责任。</w:t>
      </w:r>
    </w:p>
    <w:p>
      <w:pPr>
        <w:spacing w:line="440" w:lineRule="exact"/>
        <w:ind w:firstLine="484" w:firstLineChars="202"/>
        <w:jc w:val="left"/>
        <w:rPr>
          <w:rFonts w:ascii="宋体" w:hAnsi="宋体"/>
          <w:sz w:val="24"/>
          <w:szCs w:val="24"/>
        </w:rPr>
      </w:pPr>
      <w:r>
        <w:rPr>
          <w:rFonts w:hint="eastAsia" w:ascii="宋体" w:hAnsi="宋体" w:eastAsia="宋体"/>
          <w:sz w:val="24"/>
          <w:szCs w:val="24"/>
        </w:rPr>
        <w:t>（9）</w:t>
      </w:r>
      <w:r>
        <w:rPr>
          <w:rFonts w:hint="eastAsia" w:ascii="宋体" w:hAnsi="宋体"/>
          <w:sz w:val="24"/>
          <w:szCs w:val="24"/>
        </w:rPr>
        <w:t>举报他人有违规行为并有证据者，经核实后每次奖励200元，并为其保密。</w:t>
      </w:r>
    </w:p>
    <w:p>
      <w:pPr>
        <w:spacing w:line="440" w:lineRule="exact"/>
        <w:ind w:firstLine="484" w:firstLineChars="202"/>
        <w:jc w:val="left"/>
        <w:rPr>
          <w:rFonts w:ascii="宋体" w:hAnsi="宋体"/>
          <w:sz w:val="24"/>
          <w:szCs w:val="24"/>
        </w:rPr>
      </w:pPr>
      <w:r>
        <w:rPr>
          <w:rFonts w:hint="eastAsia" w:ascii="宋体" w:hAnsi="宋体" w:eastAsia="宋体"/>
          <w:sz w:val="24"/>
          <w:szCs w:val="24"/>
        </w:rPr>
        <w:t>3</w:t>
      </w:r>
      <w:r>
        <w:rPr>
          <w:rFonts w:hint="eastAsia" w:ascii="宋体" w:hAnsi="宋体"/>
          <w:sz w:val="24"/>
          <w:szCs w:val="24"/>
        </w:rPr>
        <w:t>.4  其他规定</w:t>
      </w:r>
    </w:p>
    <w:p>
      <w:pPr>
        <w:spacing w:line="440" w:lineRule="exact"/>
        <w:ind w:firstLine="484" w:firstLineChars="202"/>
        <w:jc w:val="left"/>
        <w:rPr>
          <w:rFonts w:hint="eastAsia" w:ascii="宋体" w:hAnsi="宋体"/>
          <w:sz w:val="24"/>
          <w:szCs w:val="24"/>
        </w:rPr>
      </w:pPr>
      <w:r>
        <w:rPr>
          <w:rFonts w:hint="eastAsia" w:ascii="宋体" w:hAnsi="宋体" w:eastAsia="宋体"/>
          <w:sz w:val="24"/>
          <w:szCs w:val="24"/>
        </w:rPr>
        <w:t>（1）</w:t>
      </w:r>
      <w:r>
        <w:rPr>
          <w:rFonts w:hint="eastAsia" w:ascii="宋体" w:hAnsi="宋体"/>
          <w:sz w:val="24"/>
          <w:szCs w:val="24"/>
        </w:rPr>
        <w:t>施工人员进入禁烟、防爆区，按照公司三级动火程序的管理规定，办理审批手续，必须按要求采取监护措施。</w:t>
      </w:r>
    </w:p>
    <w:p>
      <w:pPr>
        <w:spacing w:line="440" w:lineRule="exact"/>
        <w:ind w:firstLine="484" w:firstLineChars="202"/>
        <w:jc w:val="left"/>
        <w:rPr>
          <w:rFonts w:ascii="宋体" w:hAnsi="宋体"/>
          <w:sz w:val="24"/>
          <w:szCs w:val="24"/>
        </w:rPr>
      </w:pPr>
    </w:p>
    <w:p>
      <w:pPr>
        <w:rPr>
          <w:sz w:val="24"/>
          <w:szCs w:val="24"/>
        </w:rPr>
      </w:pPr>
    </w:p>
    <w:p>
      <w:pPr>
        <w:adjustRightInd w:val="0"/>
        <w:spacing w:after="0" w:line="420" w:lineRule="exact"/>
        <w:ind w:firstLine="482" w:firstLineChars="200"/>
        <w:outlineLvl w:val="9"/>
        <w:rPr>
          <w:rFonts w:ascii="黑体" w:hAnsi="黑体" w:eastAsia="黑体" w:cs="黑体"/>
          <w:b/>
          <w:bCs/>
          <w:color w:val="auto"/>
          <w:sz w:val="24"/>
          <w:szCs w:val="24"/>
        </w:rPr>
      </w:pPr>
    </w:p>
    <w:p>
      <w:pPr>
        <w:widowControl w:val="0"/>
        <w:adjustRightInd w:val="0"/>
        <w:snapToGrid w:val="0"/>
        <w:spacing w:after="0" w:line="420" w:lineRule="exact"/>
        <w:ind w:firstLine="1560" w:firstLineChars="650"/>
        <w:rPr>
          <w:rFonts w:hint="eastAsia" w:ascii="黑体" w:hAnsi="黑体" w:eastAsia="黑体" w:cs="黑体"/>
          <w:sz w:val="24"/>
          <w:szCs w:val="24"/>
        </w:rPr>
      </w:pPr>
      <w:bookmarkStart w:id="83" w:name="_Toc23742"/>
      <w:bookmarkStart w:id="84" w:name="_Toc29693"/>
    </w:p>
    <w:p>
      <w:pPr>
        <w:widowControl w:val="0"/>
        <w:adjustRightInd w:val="0"/>
        <w:snapToGrid w:val="0"/>
        <w:spacing w:after="0" w:line="312" w:lineRule="auto"/>
        <w:ind w:firstLine="1560" w:firstLineChars="650"/>
        <w:rPr>
          <w:rFonts w:hint="eastAsia" w:ascii="黑体" w:hAnsi="黑体" w:eastAsia="黑体" w:cs="黑体"/>
          <w:sz w:val="24"/>
          <w:szCs w:val="24"/>
        </w:rPr>
      </w:pPr>
    </w:p>
    <w:p>
      <w:pPr>
        <w:widowControl w:val="0"/>
        <w:adjustRightInd w:val="0"/>
        <w:snapToGrid w:val="0"/>
        <w:spacing w:after="0" w:line="312" w:lineRule="auto"/>
        <w:ind w:firstLine="0" w:firstLineChars="0"/>
        <w:rPr>
          <w:rFonts w:hint="eastAsia" w:ascii="黑体" w:hAnsi="黑体" w:eastAsia="黑体" w:cs="黑体"/>
          <w:sz w:val="36"/>
          <w:szCs w:val="36"/>
        </w:rPr>
      </w:pPr>
      <w:r>
        <w:rPr>
          <w:rFonts w:ascii="黑体" w:hAnsi="黑体" w:eastAsia="黑体" w:cs="黑体"/>
          <w:sz w:val="24"/>
          <w:szCs w:val="24"/>
        </w:rPr>
        <w:br w:type="column"/>
      </w:r>
    </w:p>
    <w:p>
      <w:pPr>
        <w:pStyle w:val="4"/>
        <w:keepNext w:val="0"/>
        <w:keepLines w:val="0"/>
        <w:widowControl w:val="0"/>
        <w:numPr>
          <w:ilvl w:val="0"/>
          <w:numId w:val="5"/>
        </w:numPr>
        <w:adjustRightInd w:val="0"/>
        <w:snapToGrid w:val="0"/>
        <w:spacing w:after="0" w:line="490" w:lineRule="exact"/>
        <w:ind w:left="0" w:right="0" w:hanging="11"/>
        <w:jc w:val="center"/>
        <w:rPr>
          <w:rFonts w:hint="eastAsia"/>
          <w:b/>
          <w:bCs/>
          <w:sz w:val="36"/>
          <w:szCs w:val="28"/>
        </w:rPr>
      </w:pPr>
      <w:bookmarkStart w:id="85" w:name="_Toc14975"/>
      <w:bookmarkStart w:id="86" w:name="_Toc82676153"/>
      <w:bookmarkStart w:id="87" w:name="_Toc1829"/>
      <w:bookmarkStart w:id="88" w:name="_Toc3865"/>
      <w:bookmarkStart w:id="89" w:name="_Toc25989"/>
      <w:bookmarkStart w:id="90" w:name="_Toc23743"/>
      <w:bookmarkStart w:id="91" w:name="_Toc6560"/>
      <w:r>
        <w:rPr>
          <w:rFonts w:hint="eastAsia"/>
          <w:b/>
          <w:bCs/>
          <w:sz w:val="36"/>
          <w:szCs w:val="28"/>
          <w:lang w:eastAsia="zh-CN"/>
        </w:rPr>
        <w:t>响应</w:t>
      </w:r>
      <w:r>
        <w:rPr>
          <w:rFonts w:hint="eastAsia"/>
          <w:b/>
          <w:bCs/>
          <w:sz w:val="36"/>
          <w:szCs w:val="28"/>
        </w:rPr>
        <w:t>文件格式</w:t>
      </w:r>
      <w:bookmarkEnd w:id="83"/>
      <w:bookmarkEnd w:id="84"/>
      <w:bookmarkEnd w:id="85"/>
      <w:bookmarkEnd w:id="86"/>
      <w:bookmarkEnd w:id="87"/>
      <w:bookmarkEnd w:id="88"/>
      <w:bookmarkEnd w:id="89"/>
      <w:bookmarkEnd w:id="90"/>
      <w:bookmarkEnd w:id="91"/>
    </w:p>
    <w:p>
      <w:pPr>
        <w:pStyle w:val="4"/>
        <w:keepNext w:val="0"/>
        <w:keepLines w:val="0"/>
        <w:widowControl w:val="0"/>
        <w:adjustRightInd w:val="0"/>
        <w:snapToGrid w:val="0"/>
        <w:spacing w:after="0" w:line="490" w:lineRule="exact"/>
        <w:ind w:left="-11" w:right="0" w:firstLine="0"/>
        <w:jc w:val="both"/>
        <w:outlineLvl w:val="9"/>
        <w:rPr>
          <w:rFonts w:hint="eastAsia"/>
          <w:b/>
          <w:bCs/>
          <w:sz w:val="36"/>
          <w:szCs w:val="28"/>
        </w:rPr>
      </w:pPr>
    </w:p>
    <w:p>
      <w:pPr>
        <w:spacing w:line="360" w:lineRule="auto"/>
        <w:ind w:firstLine="800" w:firstLineChars="200"/>
        <w:jc w:val="center"/>
        <w:outlineLvl w:val="0"/>
        <w:rPr>
          <w:rFonts w:hint="eastAsia" w:eastAsia="方正小标宋_GBK"/>
          <w:b/>
          <w:bCs/>
          <w:color w:val="auto"/>
          <w:sz w:val="40"/>
          <w:szCs w:val="36"/>
        </w:rPr>
      </w:pPr>
      <w:bookmarkStart w:id="92" w:name="_Toc15011"/>
      <w:r>
        <w:rPr>
          <w:rFonts w:hint="eastAsia" w:eastAsia="方正小标宋_GBK"/>
          <w:b/>
          <w:bCs/>
          <w:color w:val="auto"/>
          <w:sz w:val="40"/>
          <w:szCs w:val="36"/>
        </w:rPr>
        <w:t>岳阳水上绿色航运环保有限责任公司</w:t>
      </w:r>
      <w:bookmarkEnd w:id="92"/>
    </w:p>
    <w:p>
      <w:pPr>
        <w:spacing w:line="360" w:lineRule="auto"/>
        <w:ind w:firstLine="800" w:firstLineChars="200"/>
        <w:jc w:val="center"/>
        <w:outlineLvl w:val="0"/>
        <w:rPr>
          <w:rFonts w:hint="eastAsia" w:eastAsia="方正小标宋_GBK"/>
          <w:b/>
          <w:bCs/>
          <w:color w:val="auto"/>
          <w:sz w:val="40"/>
          <w:szCs w:val="36"/>
        </w:rPr>
      </w:pPr>
      <w:bookmarkStart w:id="93" w:name="_Toc32405"/>
      <w:r>
        <w:rPr>
          <w:rFonts w:hint="eastAsia" w:eastAsia="方正小标宋_GBK"/>
          <w:b/>
          <w:bCs/>
          <w:color w:val="auto"/>
          <w:sz w:val="40"/>
          <w:szCs w:val="36"/>
          <w:lang w:val="en-US" w:eastAsia="zh-CN"/>
        </w:rPr>
        <w:t>洗舱作业业务外包</w:t>
      </w:r>
      <w:r>
        <w:rPr>
          <w:rFonts w:hint="eastAsia" w:eastAsia="方正小标宋_GBK"/>
          <w:b/>
          <w:bCs/>
          <w:color w:val="auto"/>
          <w:sz w:val="40"/>
          <w:szCs w:val="36"/>
        </w:rPr>
        <w:t>项目</w:t>
      </w:r>
      <w:bookmarkEnd w:id="93"/>
    </w:p>
    <w:p>
      <w:pPr>
        <w:spacing w:line="360" w:lineRule="auto"/>
        <w:ind w:firstLine="800" w:firstLineChars="200"/>
        <w:jc w:val="center"/>
        <w:outlineLvl w:val="0"/>
        <w:rPr>
          <w:rFonts w:hint="eastAsia" w:eastAsia="方正小标宋_GBK"/>
          <w:b/>
          <w:bCs/>
          <w:color w:val="auto"/>
          <w:sz w:val="40"/>
          <w:szCs w:val="36"/>
        </w:rPr>
      </w:pPr>
      <w:bookmarkStart w:id="94" w:name="_Toc11322"/>
      <w:r>
        <w:rPr>
          <w:rFonts w:hint="eastAsia" w:eastAsia="方正小标宋_GBK"/>
          <w:b/>
          <w:bCs/>
          <w:color w:val="auto"/>
          <w:sz w:val="40"/>
          <w:szCs w:val="36"/>
        </w:rPr>
        <w:t>竞争性谈判</w:t>
      </w:r>
      <w:bookmarkEnd w:id="94"/>
    </w:p>
    <w:p>
      <w:pPr>
        <w:spacing w:line="360" w:lineRule="auto"/>
        <w:ind w:firstLine="800" w:firstLineChars="200"/>
        <w:jc w:val="center"/>
        <w:outlineLvl w:val="9"/>
        <w:rPr>
          <w:rFonts w:hint="eastAsia" w:eastAsia="方正小标宋_GBK"/>
          <w:b/>
          <w:bCs/>
          <w:color w:val="auto"/>
          <w:sz w:val="40"/>
          <w:szCs w:val="36"/>
        </w:rPr>
      </w:pPr>
    </w:p>
    <w:p>
      <w:pPr>
        <w:widowControl w:val="0"/>
        <w:spacing w:before="240" w:beforeLines="100" w:after="240" w:afterLines="100" w:line="240" w:lineRule="auto"/>
        <w:jc w:val="center"/>
        <w:outlineLvl w:val="0"/>
        <w:rPr>
          <w:rFonts w:eastAsia="楷体_GB2312"/>
          <w:b/>
          <w:bCs/>
          <w:sz w:val="28"/>
          <w:szCs w:val="28"/>
        </w:rPr>
      </w:pPr>
      <w:bookmarkStart w:id="95" w:name="_Toc3913"/>
      <w:bookmarkStart w:id="96" w:name="_Toc18826"/>
      <w:bookmarkStart w:id="97" w:name="_Toc2941"/>
      <w:bookmarkStart w:id="98" w:name="_Toc27831"/>
      <w:bookmarkStart w:id="99" w:name="_Toc27181"/>
      <w:bookmarkStart w:id="100" w:name="_Toc31152_WPSOffice_Level1"/>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95"/>
      <w:bookmarkEnd w:id="96"/>
      <w:bookmarkEnd w:id="97"/>
      <w:bookmarkEnd w:id="98"/>
      <w:bookmarkEnd w:id="99"/>
      <w:bookmarkEnd w:id="100"/>
    </w:p>
    <w:p>
      <w:pPr>
        <w:widowControl w:val="0"/>
        <w:adjustRightInd w:val="0"/>
        <w:snapToGrid w:val="0"/>
        <w:rPr>
          <w:b/>
        </w:rPr>
      </w:pPr>
    </w:p>
    <w:p>
      <w:pPr>
        <w:spacing w:line="288" w:lineRule="auto"/>
        <w:jc w:val="center"/>
        <w:rPr>
          <w:rFonts w:eastAsia="方正小标宋_GBK"/>
          <w:b/>
          <w:bCs/>
          <w:spacing w:val="160"/>
          <w:sz w:val="72"/>
          <w:szCs w:val="72"/>
        </w:rPr>
      </w:pPr>
    </w:p>
    <w:p>
      <w:pPr>
        <w:pStyle w:val="6"/>
        <w:outlineLvl w:val="9"/>
      </w:pPr>
    </w:p>
    <w:p>
      <w:pPr>
        <w:spacing w:line="288" w:lineRule="auto"/>
        <w:jc w:val="center"/>
        <w:outlineLvl w:val="0"/>
        <w:rPr>
          <w:rFonts w:eastAsia="方正小标宋_GBK"/>
          <w:b/>
          <w:bCs/>
          <w:spacing w:val="160"/>
          <w:sz w:val="72"/>
          <w:szCs w:val="72"/>
        </w:rPr>
      </w:pPr>
      <w:bookmarkStart w:id="101" w:name="_Toc22740"/>
      <w:bookmarkStart w:id="102" w:name="_Toc16931"/>
      <w:bookmarkStart w:id="103" w:name="_Toc11795_WPSOffice_Level1"/>
      <w:bookmarkStart w:id="104" w:name="_Toc2815"/>
      <w:bookmarkStart w:id="105" w:name="_Toc22936"/>
      <w:bookmarkStart w:id="106" w:name="_Toc11425"/>
      <w:bookmarkStart w:id="107" w:name="_Toc24400"/>
      <w:r>
        <w:rPr>
          <w:rFonts w:hint="eastAsia" w:eastAsia="方正小标宋_GBK"/>
          <w:b/>
          <w:bCs/>
          <w:spacing w:val="160"/>
          <w:sz w:val="72"/>
          <w:szCs w:val="72"/>
        </w:rPr>
        <w:t>响应</w:t>
      </w:r>
      <w:r>
        <w:rPr>
          <w:rFonts w:eastAsia="方正小标宋_GBK"/>
          <w:b/>
          <w:bCs/>
          <w:spacing w:val="160"/>
          <w:sz w:val="72"/>
          <w:szCs w:val="72"/>
        </w:rPr>
        <w:t>文件</w:t>
      </w:r>
      <w:bookmarkEnd w:id="101"/>
      <w:bookmarkEnd w:id="102"/>
      <w:bookmarkEnd w:id="103"/>
      <w:bookmarkEnd w:id="104"/>
      <w:bookmarkEnd w:id="105"/>
      <w:bookmarkEnd w:id="106"/>
      <w:bookmarkEnd w:id="107"/>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108" w:name="_Toc8463"/>
      <w:bookmarkStart w:id="109" w:name="_Toc21737"/>
      <w:bookmarkStart w:id="110" w:name="_Toc7376"/>
      <w:bookmarkStart w:id="111" w:name="_Toc16690"/>
      <w:bookmarkStart w:id="112" w:name="_Toc17206_WPSOffice_Level1"/>
      <w:bookmarkStart w:id="113" w:name="_Toc16384"/>
      <w:bookmarkStart w:id="114" w:name="_Toc1037"/>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108"/>
      <w:bookmarkEnd w:id="109"/>
      <w:bookmarkEnd w:id="110"/>
      <w:bookmarkEnd w:id="111"/>
      <w:bookmarkEnd w:id="112"/>
      <w:bookmarkEnd w:id="113"/>
      <w:bookmarkEnd w:id="114"/>
      <w:r>
        <w:rPr>
          <w:rFonts w:eastAsia="黑体"/>
          <w:bCs/>
          <w:sz w:val="30"/>
          <w:szCs w:val="30"/>
          <w:u w:val="single"/>
        </w:rPr>
        <w:t xml:space="preserve"> </w:t>
      </w:r>
    </w:p>
    <w:p>
      <w:pPr>
        <w:widowControl/>
        <w:adjustRightInd/>
        <w:snapToGrid/>
        <w:spacing w:after="0" w:line="900" w:lineRule="exact"/>
        <w:jc w:val="center"/>
        <w:outlineLvl w:val="0"/>
        <w:rPr>
          <w:rFonts w:ascii="Times New Roman" w:hAnsi="Times New Roman" w:eastAsia="仿宋_GB2312" w:cs="Times New Roman"/>
          <w:sz w:val="28"/>
          <w:szCs w:val="28"/>
        </w:rPr>
      </w:pPr>
      <w:bookmarkStart w:id="115" w:name="_Toc1745"/>
      <w:bookmarkStart w:id="116" w:name="_Toc25301"/>
      <w:bookmarkStart w:id="117" w:name="_Toc11076"/>
      <w:bookmarkStart w:id="118" w:name="_Toc28372"/>
      <w:bookmarkStart w:id="119" w:name="_Toc5817"/>
      <w:bookmarkStart w:id="120" w:name="_Toc6101_WPSOffice_Level1"/>
      <w:bookmarkStart w:id="121" w:name="_Toc21784"/>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115"/>
      <w:bookmarkEnd w:id="116"/>
      <w:bookmarkEnd w:id="117"/>
      <w:bookmarkEnd w:id="118"/>
      <w:bookmarkEnd w:id="119"/>
      <w:bookmarkEnd w:id="120"/>
      <w:bookmarkEnd w:id="121"/>
    </w:p>
    <w:p>
      <w:pPr>
        <w:pStyle w:val="5"/>
        <w:keepNext w:val="0"/>
        <w:keepLines w:val="0"/>
        <w:widowControl w:val="0"/>
        <w:adjustRightInd w:val="0"/>
        <w:snapToGrid w:val="0"/>
        <w:spacing w:after="0" w:line="490" w:lineRule="exact"/>
        <w:ind w:left="0" w:right="0" w:firstLine="0"/>
        <w:jc w:val="center"/>
        <w:rPr>
          <w:rFonts w:ascii="Times New Roman" w:hAnsi="Times New Roman" w:eastAsia="方正小标宋_GBK"/>
          <w:bCs/>
          <w:sz w:val="36"/>
          <w:szCs w:val="28"/>
        </w:rPr>
      </w:pPr>
      <w:bookmarkStart w:id="122" w:name="_Toc82676154"/>
      <w:r>
        <w:rPr>
          <w:rFonts w:eastAsia="方正小标宋_GBK"/>
          <w:bCs/>
          <w:sz w:val="44"/>
          <w:szCs w:val="28"/>
        </w:rPr>
        <w:br w:type="column"/>
      </w:r>
      <w:r>
        <w:rPr>
          <w:rFonts w:eastAsia="方正小标宋_GBK"/>
          <w:bCs/>
          <w:sz w:val="44"/>
          <w:szCs w:val="28"/>
        </w:rPr>
        <w:t>目  录</w:t>
      </w:r>
    </w:p>
    <w:p>
      <w:pPr>
        <w:pStyle w:val="5"/>
        <w:widowControl w:val="0"/>
        <w:adjustRightInd w:val="0"/>
        <w:snapToGrid w:val="0"/>
        <w:spacing w:after="0" w:line="490" w:lineRule="exact"/>
        <w:jc w:val="center"/>
        <w:outlineLvl w:val="9"/>
        <w:rPr>
          <w:rFonts w:hint="eastAsia" w:ascii="Times New Roman" w:hAnsi="Times New Roman" w:eastAsia="仿宋_GB2312"/>
          <w:sz w:val="28"/>
          <w:szCs w:val="28"/>
        </w:rPr>
      </w:pPr>
    </w:p>
    <w:p>
      <w:pPr>
        <w:rPr>
          <w:rFonts w:hint="eastAsia" w:eastAsia="宋体"/>
        </w:rPr>
      </w:pPr>
    </w:p>
    <w:p>
      <w:pPr>
        <w:widowControl w:val="0"/>
        <w:numPr>
          <w:ilvl w:val="0"/>
          <w:numId w:val="6"/>
        </w:numPr>
        <w:adjustRightInd w:val="0"/>
        <w:snapToGrid w:val="0"/>
        <w:spacing w:before="0" w:beforeLines="100" w:after="0" w:afterLines="100" w:line="240" w:lineRule="auto"/>
        <w:ind w:left="1100" w:leftChars="0" w:right="210" w:rightChars="100" w:firstLine="0" w:firstLineChars="0"/>
        <w:jc w:val="both"/>
        <w:outlineLvl w:val="0"/>
        <w:rPr>
          <w:rFonts w:hint="eastAsia" w:ascii="宋体" w:hAnsi="宋体" w:eastAsia="宋体" w:cs="宋体"/>
          <w:sz w:val="24"/>
          <w:szCs w:val="24"/>
        </w:rPr>
      </w:pPr>
      <w:bookmarkStart w:id="123" w:name="_Toc655"/>
      <w:bookmarkStart w:id="124" w:name="_Toc30451"/>
      <w:bookmarkStart w:id="125" w:name="_Toc29407"/>
      <w:bookmarkStart w:id="126" w:name="_Toc27665"/>
      <w:bookmarkStart w:id="127" w:name="_Toc4751"/>
      <w:r>
        <w:rPr>
          <w:rFonts w:hint="eastAsia" w:ascii="宋体" w:hAnsi="宋体" w:eastAsia="宋体" w:cs="宋体"/>
          <w:sz w:val="24"/>
          <w:szCs w:val="24"/>
        </w:rPr>
        <w:t>响应函</w:t>
      </w:r>
      <w:bookmarkEnd w:id="123"/>
      <w:bookmarkEnd w:id="124"/>
      <w:bookmarkEnd w:id="125"/>
      <w:bookmarkEnd w:id="126"/>
      <w:bookmarkEnd w:id="127"/>
    </w:p>
    <w:p>
      <w:pPr>
        <w:widowControl w:val="0"/>
        <w:numPr>
          <w:ilvl w:val="0"/>
          <w:numId w:val="0"/>
        </w:numPr>
        <w:adjustRightInd w:val="0"/>
        <w:snapToGrid w:val="0"/>
        <w:spacing w:before="0" w:beforeLines="100" w:after="0" w:afterLines="100" w:line="240" w:lineRule="auto"/>
        <w:ind w:left="1100" w:leftChars="0" w:right="210" w:rightChars="100" w:firstLine="0" w:firstLineChars="0"/>
        <w:jc w:val="both"/>
        <w:outlineLvl w:val="0"/>
        <w:rPr>
          <w:rFonts w:hint="eastAsia" w:ascii="宋体" w:hAnsi="宋体" w:eastAsia="宋体" w:cs="宋体"/>
          <w:sz w:val="24"/>
          <w:szCs w:val="24"/>
        </w:rPr>
      </w:pPr>
      <w:bookmarkStart w:id="128" w:name="_Toc24473"/>
      <w:bookmarkStart w:id="129" w:name="_Toc32535"/>
      <w:bookmarkStart w:id="130" w:name="_Toc25519"/>
      <w:bookmarkStart w:id="131" w:name="_Toc8061"/>
      <w:bookmarkStart w:id="132" w:name="_Toc16819"/>
      <w:bookmarkStart w:id="133" w:name="_Toc495"/>
      <w:r>
        <w:rPr>
          <w:rFonts w:hint="eastAsia" w:ascii="宋体" w:hAnsi="宋体" w:eastAsia="宋体" w:cs="宋体"/>
          <w:sz w:val="24"/>
          <w:szCs w:val="24"/>
          <w:lang w:val="en-US" w:eastAsia="zh-CN"/>
        </w:rPr>
        <w:t>二、</w:t>
      </w:r>
      <w:r>
        <w:rPr>
          <w:rFonts w:hint="eastAsia" w:ascii="宋体" w:hAnsi="宋体" w:eastAsia="宋体" w:cs="宋体"/>
          <w:sz w:val="24"/>
          <w:szCs w:val="24"/>
        </w:rPr>
        <w:t>法定代表人（单位负责人）身份证明</w:t>
      </w:r>
      <w:bookmarkEnd w:id="128"/>
      <w:bookmarkEnd w:id="129"/>
      <w:bookmarkEnd w:id="130"/>
      <w:bookmarkEnd w:id="131"/>
      <w:bookmarkEnd w:id="132"/>
      <w:bookmarkEnd w:id="133"/>
    </w:p>
    <w:p>
      <w:pPr>
        <w:widowControl w:val="0"/>
        <w:adjustRightInd w:val="0"/>
        <w:snapToGrid w:val="0"/>
        <w:spacing w:before="0" w:beforeLines="100" w:after="0" w:afterLines="100" w:line="240" w:lineRule="auto"/>
        <w:ind w:left="630" w:leftChars="300" w:right="210" w:rightChars="100" w:firstLine="480" w:firstLineChars="200"/>
        <w:jc w:val="both"/>
        <w:outlineLvl w:val="0"/>
        <w:rPr>
          <w:rFonts w:hint="eastAsia" w:ascii="宋体" w:hAnsi="宋体" w:eastAsia="宋体" w:cs="宋体"/>
          <w:sz w:val="24"/>
          <w:szCs w:val="24"/>
        </w:rPr>
      </w:pPr>
      <w:bookmarkStart w:id="134" w:name="_Toc2566"/>
      <w:bookmarkStart w:id="135" w:name="_Toc24999"/>
      <w:bookmarkStart w:id="136" w:name="_Toc22837"/>
      <w:bookmarkStart w:id="137" w:name="_Toc20360"/>
      <w:bookmarkStart w:id="138" w:name="_Toc20975"/>
      <w:bookmarkStart w:id="139" w:name="_Toc12474"/>
      <w:r>
        <w:rPr>
          <w:rFonts w:hint="eastAsia" w:ascii="宋体" w:hAnsi="宋体" w:eastAsia="宋体" w:cs="宋体"/>
          <w:sz w:val="24"/>
          <w:szCs w:val="24"/>
          <w:lang w:val="en-US" w:eastAsia="zh-CN"/>
        </w:rPr>
        <w:t>三、</w:t>
      </w:r>
      <w:r>
        <w:rPr>
          <w:rFonts w:hint="eastAsia" w:ascii="宋体" w:hAnsi="宋体" w:eastAsia="宋体" w:cs="宋体"/>
          <w:sz w:val="24"/>
          <w:szCs w:val="24"/>
        </w:rPr>
        <w:t>授权委托书（适用于有委托代理人的情况）</w:t>
      </w:r>
      <w:bookmarkEnd w:id="134"/>
      <w:bookmarkEnd w:id="135"/>
      <w:bookmarkEnd w:id="136"/>
      <w:bookmarkEnd w:id="137"/>
      <w:bookmarkEnd w:id="138"/>
      <w:bookmarkEnd w:id="139"/>
    </w:p>
    <w:p>
      <w:pPr>
        <w:widowControl w:val="0"/>
        <w:adjustRightInd w:val="0"/>
        <w:snapToGrid w:val="0"/>
        <w:spacing w:before="0" w:beforeLines="100" w:after="0" w:afterLines="100" w:line="240" w:lineRule="auto"/>
        <w:ind w:left="630" w:leftChars="300" w:right="210" w:rightChars="100" w:firstLine="480" w:firstLineChars="200"/>
        <w:jc w:val="both"/>
        <w:outlineLvl w:val="0"/>
        <w:rPr>
          <w:rFonts w:hint="eastAsia" w:ascii="宋体" w:hAnsi="宋体" w:eastAsia="宋体" w:cs="宋体"/>
          <w:sz w:val="24"/>
          <w:szCs w:val="24"/>
        </w:rPr>
      </w:pPr>
      <w:bookmarkStart w:id="140" w:name="_Toc15542"/>
      <w:bookmarkStart w:id="141" w:name="_Toc1742"/>
      <w:bookmarkStart w:id="142" w:name="_Toc4729"/>
      <w:bookmarkStart w:id="143" w:name="_Toc5866"/>
      <w:bookmarkStart w:id="144" w:name="_Toc29282"/>
      <w:bookmarkStart w:id="145" w:name="_Toc2937"/>
      <w:r>
        <w:rPr>
          <w:rFonts w:hint="eastAsia" w:ascii="宋体" w:hAnsi="宋体" w:eastAsia="宋体" w:cs="宋体"/>
          <w:sz w:val="24"/>
          <w:szCs w:val="24"/>
          <w:lang w:val="en-US" w:eastAsia="zh-CN"/>
        </w:rPr>
        <w:t>四、</w:t>
      </w:r>
      <w:r>
        <w:rPr>
          <w:rFonts w:hint="eastAsia" w:ascii="宋体" w:hAnsi="宋体" w:eastAsia="宋体" w:cs="宋体"/>
          <w:sz w:val="24"/>
          <w:szCs w:val="24"/>
        </w:rPr>
        <w:t>已标价清单</w:t>
      </w:r>
      <w:bookmarkEnd w:id="140"/>
      <w:bookmarkEnd w:id="141"/>
      <w:bookmarkEnd w:id="142"/>
      <w:bookmarkEnd w:id="143"/>
      <w:bookmarkEnd w:id="144"/>
      <w:bookmarkEnd w:id="145"/>
    </w:p>
    <w:p>
      <w:pPr>
        <w:widowControl w:val="0"/>
        <w:adjustRightInd w:val="0"/>
        <w:snapToGrid w:val="0"/>
        <w:spacing w:before="0" w:beforeLines="100" w:after="0" w:afterLines="100" w:line="240" w:lineRule="auto"/>
        <w:ind w:left="630" w:leftChars="300" w:right="210" w:rightChars="100" w:firstLine="480" w:firstLineChars="200"/>
        <w:jc w:val="both"/>
        <w:outlineLvl w:val="0"/>
        <w:rPr>
          <w:rFonts w:hint="eastAsia" w:ascii="宋体" w:hAnsi="宋体" w:eastAsia="宋体" w:cs="宋体"/>
          <w:sz w:val="24"/>
          <w:szCs w:val="24"/>
        </w:rPr>
      </w:pPr>
      <w:bookmarkStart w:id="146" w:name="_Toc11535"/>
      <w:bookmarkStart w:id="147" w:name="_Toc10489"/>
      <w:bookmarkStart w:id="148" w:name="_Toc24559"/>
      <w:bookmarkStart w:id="149" w:name="_Toc6291"/>
      <w:bookmarkStart w:id="150" w:name="_Toc7097"/>
      <w:bookmarkStart w:id="151" w:name="_Toc2057"/>
      <w:r>
        <w:rPr>
          <w:rFonts w:hint="eastAsia" w:ascii="宋体" w:hAnsi="宋体" w:eastAsia="宋体" w:cs="宋体"/>
          <w:sz w:val="24"/>
          <w:szCs w:val="24"/>
          <w:lang w:val="en-US" w:eastAsia="zh-CN"/>
        </w:rPr>
        <w:t>五、</w:t>
      </w:r>
      <w:r>
        <w:rPr>
          <w:rFonts w:hint="eastAsia" w:ascii="宋体" w:hAnsi="宋体" w:eastAsia="宋体" w:cs="宋体"/>
          <w:sz w:val="24"/>
          <w:szCs w:val="24"/>
        </w:rPr>
        <w:t>资格审查资料</w:t>
      </w:r>
      <w:bookmarkEnd w:id="146"/>
      <w:bookmarkEnd w:id="147"/>
      <w:bookmarkEnd w:id="148"/>
      <w:bookmarkEnd w:id="149"/>
      <w:bookmarkEnd w:id="150"/>
      <w:bookmarkEnd w:id="151"/>
    </w:p>
    <w:p>
      <w:pPr>
        <w:widowControl w:val="0"/>
        <w:adjustRightInd w:val="0"/>
        <w:snapToGrid w:val="0"/>
        <w:spacing w:before="0" w:beforeLines="100" w:after="0" w:afterLines="100" w:line="240" w:lineRule="auto"/>
        <w:ind w:left="630" w:leftChars="300" w:right="210" w:rightChars="100" w:firstLine="480" w:firstLineChars="200"/>
        <w:jc w:val="both"/>
        <w:outlineLvl w:val="0"/>
        <w:rPr>
          <w:rFonts w:hint="eastAsia" w:ascii="宋体" w:hAnsi="宋体" w:eastAsia="宋体" w:cs="宋体"/>
          <w:sz w:val="24"/>
          <w:szCs w:val="24"/>
        </w:rPr>
      </w:pPr>
      <w:bookmarkStart w:id="152" w:name="_Toc4353"/>
      <w:bookmarkStart w:id="153" w:name="_Toc18538"/>
      <w:bookmarkStart w:id="154" w:name="_Toc30430"/>
      <w:bookmarkStart w:id="155" w:name="_Toc19217"/>
      <w:bookmarkStart w:id="156" w:name="_Toc19107"/>
      <w:bookmarkStart w:id="157" w:name="_Toc15766"/>
      <w:r>
        <w:rPr>
          <w:rFonts w:hint="eastAsia" w:ascii="宋体" w:hAnsi="宋体" w:eastAsia="宋体" w:cs="宋体"/>
          <w:sz w:val="24"/>
          <w:szCs w:val="24"/>
          <w:lang w:val="en-US" w:eastAsia="zh-CN"/>
        </w:rPr>
        <w:t>六、</w:t>
      </w:r>
      <w:r>
        <w:rPr>
          <w:rFonts w:hint="eastAsia" w:ascii="宋体" w:hAnsi="宋体" w:eastAsia="宋体" w:cs="宋体"/>
          <w:sz w:val="24"/>
          <w:szCs w:val="24"/>
        </w:rPr>
        <w:t>服务文件</w:t>
      </w:r>
      <w:bookmarkEnd w:id="152"/>
      <w:bookmarkEnd w:id="153"/>
      <w:bookmarkEnd w:id="154"/>
      <w:bookmarkEnd w:id="155"/>
      <w:bookmarkEnd w:id="156"/>
      <w:bookmarkEnd w:id="157"/>
    </w:p>
    <w:p>
      <w:pPr>
        <w:widowControl w:val="0"/>
        <w:adjustRightInd w:val="0"/>
        <w:snapToGrid w:val="0"/>
        <w:spacing w:before="0" w:beforeLines="100" w:after="0" w:afterLines="100" w:line="240" w:lineRule="auto"/>
        <w:ind w:left="630" w:leftChars="300" w:right="210" w:rightChars="100" w:firstLine="480" w:firstLineChars="200"/>
        <w:jc w:val="both"/>
        <w:outlineLvl w:val="0"/>
        <w:rPr>
          <w:rFonts w:hint="eastAsia" w:ascii="宋体" w:hAnsi="宋体" w:eastAsia="宋体" w:cs="宋体"/>
          <w:sz w:val="24"/>
          <w:szCs w:val="24"/>
        </w:rPr>
      </w:pPr>
      <w:bookmarkStart w:id="158" w:name="_Toc12746"/>
      <w:bookmarkStart w:id="159" w:name="_Toc27318"/>
      <w:bookmarkStart w:id="160" w:name="_Toc21812"/>
      <w:bookmarkStart w:id="161" w:name="_Toc7795"/>
      <w:bookmarkStart w:id="162" w:name="_Toc554"/>
      <w:bookmarkStart w:id="163" w:name="_Toc17118"/>
      <w:r>
        <w:rPr>
          <w:rFonts w:hint="eastAsia" w:ascii="宋体" w:hAnsi="宋体" w:eastAsia="宋体" w:cs="宋体"/>
          <w:sz w:val="24"/>
          <w:szCs w:val="24"/>
          <w:lang w:val="en-US" w:eastAsia="zh-CN"/>
        </w:rPr>
        <w:t>七、</w:t>
      </w:r>
      <w:r>
        <w:rPr>
          <w:rFonts w:hint="eastAsia" w:ascii="宋体" w:hAnsi="宋体" w:eastAsia="宋体" w:cs="宋体"/>
          <w:sz w:val="24"/>
          <w:szCs w:val="24"/>
        </w:rPr>
        <w:t>其他资料</w:t>
      </w:r>
      <w:bookmarkEnd w:id="158"/>
      <w:bookmarkEnd w:id="159"/>
      <w:bookmarkEnd w:id="160"/>
      <w:bookmarkEnd w:id="161"/>
      <w:bookmarkEnd w:id="162"/>
      <w:bookmarkEnd w:id="163"/>
    </w:p>
    <w:p>
      <w:pPr>
        <w:pStyle w:val="5"/>
        <w:keepNext w:val="0"/>
        <w:keepLines w:val="0"/>
        <w:widowControl w:val="0"/>
        <w:adjustRightInd w:val="0"/>
        <w:snapToGrid w:val="0"/>
        <w:spacing w:before="720" w:beforeLines="300" w:after="720" w:afterLines="300" w:line="240" w:lineRule="auto"/>
        <w:ind w:left="630" w:leftChars="300" w:right="630" w:rightChars="300" w:firstLine="0"/>
        <w:jc w:val="center"/>
        <w:outlineLvl w:val="0"/>
        <w:rPr>
          <w:rFonts w:hint="eastAsia"/>
          <w:b/>
          <w:bCs/>
          <w:sz w:val="36"/>
          <w:szCs w:val="28"/>
        </w:rPr>
      </w:pPr>
      <w:r>
        <w:rPr>
          <w:rFonts w:ascii="Times New Roman" w:hAnsi="Times New Roman" w:eastAsia="仿宋_GB2312"/>
          <w:sz w:val="28"/>
          <w:szCs w:val="28"/>
        </w:rPr>
        <w:br w:type="page"/>
      </w:r>
      <w:bookmarkStart w:id="164" w:name="_Toc18590"/>
      <w:bookmarkStart w:id="165" w:name="_Toc21571"/>
      <w:bookmarkStart w:id="166" w:name="_Toc15612"/>
      <w:r>
        <w:rPr>
          <w:rFonts w:hint="eastAsia"/>
          <w:b/>
          <w:bCs/>
          <w:sz w:val="36"/>
          <w:szCs w:val="28"/>
        </w:rPr>
        <w:t>一、</w:t>
      </w:r>
      <w:r>
        <w:rPr>
          <w:rFonts w:hint="eastAsia"/>
          <w:b/>
          <w:bCs/>
          <w:sz w:val="36"/>
          <w:szCs w:val="28"/>
          <w:lang w:val="en-US" w:eastAsia="zh-CN"/>
        </w:rPr>
        <w:t>响应</w:t>
      </w:r>
      <w:r>
        <w:rPr>
          <w:rFonts w:hint="eastAsia"/>
          <w:b/>
          <w:bCs/>
          <w:sz w:val="36"/>
          <w:szCs w:val="28"/>
        </w:rPr>
        <w:t>函</w:t>
      </w:r>
      <w:bookmarkEnd w:id="164"/>
      <w:bookmarkEnd w:id="165"/>
      <w:bookmarkEnd w:id="166"/>
      <w:r>
        <w:rPr>
          <w:rFonts w:hint="eastAsia"/>
          <w:b/>
          <w:bCs/>
          <w:sz w:val="36"/>
          <w:szCs w:val="28"/>
        </w:rPr>
        <w:t xml:space="preserve"> </w:t>
      </w:r>
    </w:p>
    <w:p>
      <w:pPr>
        <w:adjustRightInd w:val="0"/>
        <w:snapToGrid w:val="0"/>
        <w:spacing w:after="0" w:line="420" w:lineRule="exact"/>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lang w:eastAsia="zh-CN"/>
        </w:rPr>
        <w:t>采购</w:t>
      </w:r>
      <w:r>
        <w:rPr>
          <w:rFonts w:hint="eastAsia" w:ascii="宋体" w:hAnsi="宋体" w:cs="宋体"/>
          <w:sz w:val="24"/>
        </w:rPr>
        <w:t>文件的全部内容，愿意以</w:t>
      </w:r>
      <w:r>
        <w:rPr>
          <w:rFonts w:hint="eastAsia" w:ascii="宋体" w:hAnsi="宋体" w:eastAsia="宋体" w:cs="宋体"/>
          <w:b/>
          <w:bCs/>
          <w:sz w:val="24"/>
        </w:rPr>
        <w:t>文件中</w:t>
      </w:r>
      <w:r>
        <w:rPr>
          <w:rFonts w:hint="eastAsia" w:ascii="宋体" w:hAnsi="宋体" w:cs="宋体"/>
          <w:b/>
          <w:bCs/>
          <w:sz w:val="24"/>
          <w:lang w:eastAsia="zh-CN"/>
        </w:rPr>
        <w:t>采购</w:t>
      </w:r>
      <w:r>
        <w:rPr>
          <w:rFonts w:hint="eastAsia" w:ascii="宋体" w:hAnsi="宋体" w:eastAsia="宋体" w:cs="宋体"/>
          <w:b/>
          <w:bCs/>
          <w:sz w:val="24"/>
        </w:rPr>
        <w:t>最高单价限</w:t>
      </w:r>
      <w:r>
        <w:rPr>
          <w:rFonts w:hint="eastAsia" w:ascii="宋体" w:hAnsi="宋体" w:cs="宋体"/>
          <w:b/>
          <w:bCs/>
          <w:sz w:val="24"/>
        </w:rPr>
        <w:t>价×</w:t>
      </w:r>
      <w:r>
        <w:rPr>
          <w:rFonts w:hint="eastAsia" w:ascii="宋体" w:hAnsi="宋体" w:eastAsia="宋体" w:cs="宋体"/>
          <w:b/>
          <w:bCs/>
          <w:sz w:val="24"/>
          <w:lang w:eastAsia="zh-CN"/>
        </w:rPr>
        <w:t>（</w:t>
      </w:r>
      <w:r>
        <w:rPr>
          <w:rFonts w:hint="eastAsia" w:ascii="宋体" w:hAnsi="宋体" w:eastAsia="宋体" w:cs="宋体"/>
          <w:b/>
          <w:bCs/>
          <w:sz w:val="24"/>
          <w:lang w:val="en-US" w:eastAsia="zh-CN"/>
        </w:rPr>
        <w:t>1-</w:t>
      </w:r>
      <w:r>
        <w:rPr>
          <w:rFonts w:hint="eastAsia" w:ascii="宋体" w:hAnsi="宋体" w:cs="宋体"/>
          <w:b/>
          <w:bCs/>
          <w:sz w:val="24"/>
          <w:u w:val="single"/>
        </w:rPr>
        <w:t xml:space="preserve">    </w:t>
      </w:r>
      <w:r>
        <w:rPr>
          <w:rFonts w:hint="eastAsia" w:ascii="宋体" w:hAnsi="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rPr>
        <w:t>的下浮率</w:t>
      </w:r>
      <w:r>
        <w:rPr>
          <w:rFonts w:hint="eastAsia" w:ascii="宋体" w:hAnsi="宋体" w:cs="宋体"/>
          <w:sz w:val="24"/>
        </w:rPr>
        <w:t>提供本项目</w:t>
      </w:r>
      <w:r>
        <w:rPr>
          <w:rFonts w:hint="eastAsia" w:ascii="宋体" w:hAnsi="宋体" w:eastAsia="宋体" w:cs="宋体"/>
          <w:sz w:val="24"/>
        </w:rPr>
        <w:t>洗舱及气体检测服务</w:t>
      </w:r>
      <w:r>
        <w:rPr>
          <w:rFonts w:hint="eastAsia" w:ascii="宋体" w:hAnsi="宋体" w:cs="宋体"/>
          <w:sz w:val="24"/>
        </w:rPr>
        <w:t>（其中：含</w:t>
      </w:r>
      <w:r>
        <w:rPr>
          <w:rFonts w:hint="eastAsia" w:ascii="宋体" w:hAnsi="宋体" w:cs="宋体"/>
          <w:sz w:val="24"/>
          <w:u w:val="single"/>
        </w:rPr>
        <w:t xml:space="preserve">   </w:t>
      </w:r>
      <w:r>
        <w:rPr>
          <w:rFonts w:hint="eastAsia" w:ascii="宋体" w:hAnsi="宋体" w:cs="宋体"/>
          <w:sz w:val="24"/>
        </w:rPr>
        <w:t>%增值税)，并按合同约定履行义务。</w:t>
      </w:r>
    </w:p>
    <w:p>
      <w:pPr>
        <w:widowControl w:val="0"/>
        <w:adjustRightInd w:val="0"/>
        <w:snapToGrid w:val="0"/>
        <w:spacing w:after="0" w:line="420" w:lineRule="exact"/>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服务期限：</w:t>
      </w:r>
      <w:ins w:id="9" w:author="蔡艳" w:date="2022-07-18T11:27:33Z">
        <w:r>
          <w:rPr>
            <w:rFonts w:hint="eastAsia" w:ascii="宋体" w:hAnsi="宋体"/>
            <w:sz w:val="24"/>
          </w:rPr>
          <w:t>签订合同之日起</w:t>
        </w:r>
      </w:ins>
      <w:ins w:id="10" w:author="蔡艳" w:date="2022-07-18T11:27:33Z">
        <w:r>
          <w:rPr>
            <w:rFonts w:hint="eastAsia" w:ascii="宋体" w:hAnsi="宋体"/>
            <w:sz w:val="24"/>
            <w:lang w:val="en-US" w:eastAsia="zh-CN"/>
          </w:rPr>
          <w:t>2</w:t>
        </w:r>
      </w:ins>
      <w:ins w:id="11" w:author="蔡艳" w:date="2022-07-18T11:27:33Z">
        <w:r>
          <w:rPr>
            <w:rFonts w:hint="eastAsia" w:ascii="宋体" w:hAnsi="宋体" w:eastAsia="宋体"/>
            <w:sz w:val="24"/>
            <w:lang w:val="en-US" w:eastAsia="zh-CN"/>
          </w:rPr>
          <w:t>年</w:t>
        </w:r>
      </w:ins>
      <w:ins w:id="12" w:author="蔡艳" w:date="2022-07-18T11:27:33Z">
        <w:r>
          <w:rPr>
            <w:rFonts w:hint="eastAsia" w:ascii="宋体" w:hAnsi="宋体"/>
            <w:sz w:val="24"/>
            <w:lang w:val="en-US" w:eastAsia="zh-CN"/>
          </w:rPr>
          <w:t>。</w:t>
        </w:r>
      </w:ins>
      <w:r>
        <w:rPr>
          <w:rFonts w:ascii="宋体" w:hAnsi="宋体" w:eastAsia="宋体" w:cs="Times New Roman"/>
          <w:sz w:val="24"/>
          <w:szCs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7"/>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widowControl w:val="0"/>
        <w:adjustRightInd w:val="0"/>
        <w:snapToGrid w:val="0"/>
        <w:spacing w:after="0" w:line="490" w:lineRule="exact"/>
        <w:jc w:val="center"/>
        <w:outlineLvl w:val="9"/>
        <w:rPr>
          <w:rFonts w:eastAsia="黑体"/>
          <w:b/>
          <w:bCs/>
          <w:sz w:val="32"/>
          <w:szCs w:val="32"/>
        </w:rPr>
      </w:pPr>
      <w:bookmarkStart w:id="167" w:name="_Toc8319"/>
      <w:bookmarkStart w:id="168" w:name="_Toc19583"/>
    </w:p>
    <w:p>
      <w:pPr>
        <w:widowControl/>
        <w:adjustRightInd/>
        <w:snapToGrid/>
        <w:spacing w:after="0" w:line="240" w:lineRule="auto"/>
        <w:jc w:val="left"/>
        <w:outlineLvl w:val="9"/>
        <w:rPr>
          <w:rFonts w:eastAsia="黑体"/>
          <w:b/>
          <w:bCs/>
          <w:sz w:val="32"/>
          <w:szCs w:val="32"/>
        </w:rPr>
      </w:pPr>
      <w:r>
        <w:rPr>
          <w:rFonts w:eastAsia="黑体"/>
          <w:b/>
          <w:bCs/>
          <w:sz w:val="32"/>
          <w:szCs w:val="32"/>
        </w:rPr>
        <w:br w:type="page"/>
      </w:r>
    </w:p>
    <w:p>
      <w:pPr>
        <w:widowControl w:val="0"/>
        <w:adjustRightInd w:val="0"/>
        <w:snapToGrid w:val="0"/>
        <w:spacing w:after="0" w:line="490" w:lineRule="exact"/>
        <w:jc w:val="center"/>
        <w:outlineLvl w:val="0"/>
        <w:rPr>
          <w:rFonts w:eastAsia="黑体"/>
          <w:b/>
          <w:bCs/>
          <w:sz w:val="32"/>
          <w:szCs w:val="32"/>
        </w:rPr>
      </w:pPr>
      <w:bookmarkStart w:id="169" w:name="_Toc17220"/>
      <w:bookmarkStart w:id="170" w:name="_Toc2252"/>
      <w:r>
        <w:rPr>
          <w:rFonts w:eastAsia="黑体"/>
          <w:b/>
          <w:bCs/>
          <w:sz w:val="32"/>
          <w:szCs w:val="32"/>
        </w:rPr>
        <w:t>二、法定代表人</w:t>
      </w:r>
      <w:r>
        <w:rPr>
          <w:rFonts w:hint="eastAsia" w:eastAsia="黑体"/>
          <w:b/>
          <w:bCs/>
          <w:sz w:val="32"/>
          <w:szCs w:val="32"/>
        </w:rPr>
        <w:t>（单位负责人）</w:t>
      </w:r>
      <w:r>
        <w:rPr>
          <w:rFonts w:eastAsia="黑体"/>
          <w:b/>
          <w:bCs/>
          <w:sz w:val="32"/>
          <w:szCs w:val="32"/>
        </w:rPr>
        <w:t>身份证明</w:t>
      </w:r>
      <w:bookmarkEnd w:id="167"/>
      <w:bookmarkEnd w:id="168"/>
      <w:bookmarkEnd w:id="169"/>
      <w:bookmarkEnd w:id="170"/>
    </w:p>
    <w:p>
      <w:pPr>
        <w:widowControl w:val="0"/>
        <w:adjustRightInd w:val="0"/>
        <w:snapToGrid w:val="0"/>
        <w:spacing w:after="0" w:line="4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37"/>
        <w:spacing w:after="0" w:line="312" w:lineRule="auto"/>
        <w:ind w:left="0" w:leftChars="0" w:firstLine="480" w:firstLineChars="200"/>
        <w:rPr>
          <w:rFonts w:ascii="宋体" w:hAnsi="宋体"/>
          <w:color w:val="000000"/>
          <w:sz w:val="24"/>
        </w:rPr>
      </w:pPr>
      <w:r>
        <w:rPr>
          <w:rFonts w:hint="eastAsia" w:ascii="宋体" w:hAnsi="宋体"/>
          <w:color w:val="000000"/>
          <w:sz w:val="24"/>
          <w:lang w:eastAsia="zh-CN"/>
        </w:rPr>
        <w:t>供应商</w:t>
      </w:r>
      <w:r>
        <w:rPr>
          <w:rFonts w:ascii="宋体" w:hAnsi="宋体"/>
          <w:color w:val="000000"/>
          <w:sz w:val="24"/>
        </w:rPr>
        <w:t>名称：</w:t>
      </w:r>
      <w:r>
        <w:rPr>
          <w:rFonts w:ascii="宋体" w:hAnsi="宋体"/>
          <w:color w:val="000000"/>
          <w:sz w:val="24"/>
          <w:u w:val="single"/>
        </w:rPr>
        <w:t xml:space="preserve">                              </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pStyle w:val="37"/>
        <w:spacing w:after="0" w:line="312" w:lineRule="auto"/>
        <w:ind w:left="0" w:leftChars="0" w:firstLine="480" w:firstLineChars="200"/>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身份证号码：</w:t>
      </w:r>
      <w:r>
        <w:rPr>
          <w:rFonts w:ascii="宋体" w:hAnsi="宋体"/>
          <w:color w:val="000000"/>
          <w:sz w:val="24"/>
          <w:u w:val="single"/>
        </w:rPr>
        <w:t xml:space="preserve">                </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lang w:eastAsia="zh-CN"/>
        </w:rPr>
        <w:t>供应商</w:t>
      </w:r>
      <w:r>
        <w:rPr>
          <w:rFonts w:ascii="宋体" w:hAnsi="宋体"/>
          <w:color w:val="000000"/>
          <w:sz w:val="24"/>
        </w:rPr>
        <w:t>名称）的法定代表人。</w:t>
      </w:r>
    </w:p>
    <w:p>
      <w:pPr>
        <w:pStyle w:val="37"/>
        <w:spacing w:after="0" w:line="312" w:lineRule="auto"/>
        <w:ind w:left="0" w:leftChars="0" w:firstLine="480" w:firstLineChars="200"/>
        <w:rPr>
          <w:rFonts w:ascii="宋体" w:hAnsi="宋体"/>
          <w:color w:val="000000"/>
          <w:sz w:val="24"/>
        </w:rPr>
      </w:pPr>
      <w:r>
        <w:rPr>
          <w:rFonts w:ascii="宋体" w:hAnsi="宋体"/>
          <w:color w:val="000000"/>
          <w:sz w:val="24"/>
        </w:rPr>
        <w:t>特此证明。</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6" w:hRule="atLeast"/>
          <w:jc w:val="center"/>
        </w:trPr>
        <w:tc>
          <w:tcPr>
            <w:tcW w:w="6024" w:type="dxa"/>
            <w:noWrap w:val="0"/>
            <w:vAlign w:val="center"/>
          </w:tcPr>
          <w:p>
            <w:pPr>
              <w:pStyle w:val="20"/>
              <w:jc w:val="center"/>
              <w:rPr>
                <w:rFonts w:ascii="Times New Roman" w:hAnsi="Times New Roman"/>
                <w:b/>
                <w:color w:val="000000"/>
              </w:rPr>
            </w:pPr>
            <w:r>
              <w:rPr>
                <w:rFonts w:ascii="Times New Roman" w:hAnsi="Times New Roman"/>
                <w:b/>
                <w:color w:val="000000"/>
              </w:rPr>
              <w:t>法定代表人二代身份证（正、反面）复印件</w:t>
            </w:r>
          </w:p>
        </w:tc>
      </w:tr>
    </w:tbl>
    <w:p>
      <w:pPr>
        <w:widowControl w:val="0"/>
        <w:adjustRightInd w:val="0"/>
        <w:snapToGrid w:val="0"/>
        <w:spacing w:after="0" w:line="4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widowControl w:val="0"/>
        <w:adjustRightInd w:val="0"/>
        <w:snapToGrid w:val="0"/>
        <w:spacing w:after="0" w:line="4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18"/>
        <w:spacing w:line="312" w:lineRule="auto"/>
        <w:ind w:firstLine="3480" w:firstLineChars="1450"/>
        <w:rPr>
          <w:rFonts w:hAnsi="宋体" w:cs="Times New Roman"/>
          <w:u w:val="single"/>
        </w:rPr>
      </w:pPr>
      <w:r>
        <w:rPr>
          <w:rFonts w:hint="eastAsia" w:hAnsi="宋体" w:cs="Times New Roman"/>
          <w:lang w:eastAsia="zh-CN"/>
        </w:rPr>
        <w:t>供应商</w:t>
      </w:r>
      <w:r>
        <w:rPr>
          <w:rFonts w:hAnsi="宋体" w:cs="Times New Roman"/>
        </w:rPr>
        <w:t>：</w:t>
      </w:r>
      <w:r>
        <w:rPr>
          <w:rFonts w:hAnsi="宋体" w:cs="Times New Roman"/>
          <w:u w:val="single"/>
        </w:rPr>
        <w:t xml:space="preserve">                     </w:t>
      </w:r>
    </w:p>
    <w:p>
      <w:pPr>
        <w:pStyle w:val="18"/>
        <w:spacing w:line="312" w:lineRule="auto"/>
        <w:ind w:firstLine="4680" w:firstLineChars="1950"/>
        <w:rPr>
          <w:rFonts w:hAnsi="宋体" w:cs="Times New Roman"/>
        </w:rPr>
      </w:pPr>
      <w:r>
        <w:rPr>
          <w:rFonts w:hAnsi="宋体" w:cs="Times New Roman"/>
        </w:rPr>
        <w:t>（盖单位公章）</w:t>
      </w:r>
    </w:p>
    <w:p>
      <w:pPr>
        <w:pStyle w:val="18"/>
        <w:spacing w:line="312" w:lineRule="auto"/>
        <w:ind w:firstLine="3480" w:firstLineChars="1450"/>
        <w:rPr>
          <w:rFonts w:hAnsi="宋体" w:cs="Times New Roman"/>
        </w:rPr>
      </w:pPr>
      <w:r>
        <w:rPr>
          <w:rFonts w:hAnsi="宋体" w:cs="Times New Roman"/>
        </w:rPr>
        <w:t>日  期：</w:t>
      </w:r>
      <w:r>
        <w:rPr>
          <w:rFonts w:hAnsi="宋体" w:cs="Times New Roman"/>
          <w:u w:val="single"/>
        </w:rPr>
        <w:t xml:space="preserve">     </w:t>
      </w:r>
      <w:r>
        <w:rPr>
          <w:rFonts w:hAnsi="宋体" w:cs="Times New Roman"/>
        </w:rPr>
        <w:t>年_</w:t>
      </w:r>
      <w:r>
        <w:rPr>
          <w:rFonts w:hAnsi="宋体" w:cs="Times New Roman"/>
          <w:u w:val="single"/>
        </w:rPr>
        <w:t xml:space="preserve">     </w:t>
      </w:r>
      <w:r>
        <w:rPr>
          <w:rFonts w:hAnsi="宋体" w:cs="Times New Roman"/>
        </w:rPr>
        <w:t>月</w:t>
      </w:r>
      <w:r>
        <w:rPr>
          <w:rFonts w:hAnsi="宋体" w:cs="Times New Roman"/>
          <w:u w:val="single"/>
        </w:rPr>
        <w:t xml:space="preserve">     </w:t>
      </w:r>
      <w:r>
        <w:rPr>
          <w:rFonts w:hAnsi="宋体" w:cs="Times New Roman"/>
        </w:rPr>
        <w:t>日</w:t>
      </w:r>
    </w:p>
    <w:p>
      <w:pPr>
        <w:widowControl w:val="0"/>
        <w:adjustRightInd w:val="0"/>
        <w:snapToGrid w:val="0"/>
        <w:spacing w:after="0" w:line="312"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p>
    <w:p>
      <w:pPr>
        <w:widowControl w:val="0"/>
        <w:adjustRightInd w:val="0"/>
        <w:snapToGrid w:val="0"/>
        <w:spacing w:after="0" w:line="490" w:lineRule="exact"/>
        <w:ind w:firstLine="560" w:firstLineChars="2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p>
    <w:p>
      <w:pPr>
        <w:pStyle w:val="5"/>
        <w:keepNext w:val="0"/>
        <w:keepLines w:val="0"/>
        <w:widowControl w:val="0"/>
        <w:adjustRightInd w:val="0"/>
        <w:snapToGrid w:val="0"/>
        <w:spacing w:after="0" w:line="312" w:lineRule="auto"/>
        <w:ind w:left="8" w:right="0" w:hanging="8" w:hangingChars="3"/>
        <w:jc w:val="center"/>
        <w:outlineLvl w:val="0"/>
        <w:rPr>
          <w:szCs w:val="32"/>
        </w:rPr>
      </w:pPr>
      <w:r>
        <w:rPr>
          <w:rFonts w:ascii="Times New Roman" w:hAnsi="Times New Roman" w:eastAsia="仿宋_GB2312"/>
          <w:sz w:val="28"/>
          <w:szCs w:val="28"/>
        </w:rPr>
        <w:br w:type="page"/>
      </w:r>
      <w:bookmarkStart w:id="171" w:name="_Toc23819"/>
      <w:bookmarkStart w:id="172" w:name="_Toc3075"/>
      <w:bookmarkStart w:id="173" w:name="_Toc6244"/>
      <w:r>
        <w:rPr>
          <w:szCs w:val="32"/>
        </w:rPr>
        <w:t>三、授权委托书（委托代理人）</w:t>
      </w:r>
      <w:bookmarkEnd w:id="171"/>
      <w:bookmarkEnd w:id="172"/>
      <w:bookmarkEnd w:id="173"/>
    </w:p>
    <w:p>
      <w:pPr>
        <w:adjustRightInd w:val="0"/>
        <w:snapToGrid w:val="0"/>
        <w:spacing w:line="312" w:lineRule="auto"/>
        <w:rPr>
          <w:rFonts w:ascii="宋体" w:hAnsi="宋体"/>
          <w:szCs w:val="24"/>
        </w:rPr>
      </w:pPr>
    </w:p>
    <w:p>
      <w:pPr>
        <w:adjustRightInd w:val="0"/>
        <w:snapToGrid w:val="0"/>
        <w:spacing w:line="312" w:lineRule="auto"/>
        <w:ind w:firstLine="420" w:firstLineChars="200"/>
        <w:rPr>
          <w:rFonts w:ascii="宋体" w:hAnsi="宋体"/>
          <w:szCs w:val="24"/>
        </w:rPr>
      </w:pPr>
      <w:r>
        <w:rPr>
          <w:rFonts w:ascii="宋体" w:hAnsi="宋体"/>
          <w:szCs w:val="24"/>
        </w:rPr>
        <w:t>本人</w:t>
      </w:r>
      <w:r>
        <w:rPr>
          <w:rFonts w:ascii="宋体" w:hAnsi="宋体"/>
          <w:szCs w:val="24"/>
          <w:u w:val="single"/>
        </w:rPr>
        <w:t xml:space="preserve">         </w:t>
      </w:r>
      <w:r>
        <w:rPr>
          <w:rFonts w:ascii="宋体" w:hAnsi="宋体"/>
          <w:szCs w:val="24"/>
        </w:rPr>
        <w:t>（姓名）系</w:t>
      </w:r>
      <w:r>
        <w:rPr>
          <w:rFonts w:ascii="宋体" w:hAnsi="宋体"/>
          <w:szCs w:val="24"/>
          <w:u w:val="single"/>
        </w:rPr>
        <w:t xml:space="preserve">                 </w:t>
      </w:r>
      <w:r>
        <w:rPr>
          <w:rFonts w:ascii="宋体" w:hAnsi="宋体"/>
          <w:szCs w:val="24"/>
        </w:rPr>
        <w:t>（</w:t>
      </w:r>
      <w:r>
        <w:rPr>
          <w:rFonts w:hint="eastAsia" w:ascii="宋体" w:hAnsi="宋体"/>
          <w:szCs w:val="24"/>
          <w:lang w:eastAsia="zh-CN"/>
        </w:rPr>
        <w:t>供应商</w:t>
      </w:r>
      <w:r>
        <w:rPr>
          <w:rFonts w:ascii="宋体" w:hAnsi="宋体"/>
          <w:szCs w:val="24"/>
        </w:rPr>
        <w:t>名称） 的法定代表人，现委托</w:t>
      </w:r>
      <w:r>
        <w:rPr>
          <w:rFonts w:ascii="宋体" w:hAnsi="宋体"/>
          <w:szCs w:val="24"/>
          <w:u w:val="single"/>
        </w:rPr>
        <w:t xml:space="preserve">         </w:t>
      </w:r>
      <w:r>
        <w:rPr>
          <w:rFonts w:ascii="宋体" w:hAnsi="宋体"/>
          <w:szCs w:val="24"/>
        </w:rPr>
        <w:t xml:space="preserve">（姓名）为我方代理人。代理人根据授权，以我方名义签署、澄清、说明、补正、递交、撤回、修改 </w:t>
      </w:r>
      <w:r>
        <w:rPr>
          <w:rFonts w:ascii="宋体" w:hAnsi="宋体"/>
          <w:szCs w:val="24"/>
          <w:u w:val="single"/>
        </w:rPr>
        <w:t xml:space="preserve">          </w:t>
      </w:r>
      <w:r>
        <w:rPr>
          <w:rFonts w:ascii="宋体" w:hAnsi="宋体"/>
          <w:szCs w:val="24"/>
        </w:rPr>
        <w:t>（项目名称）</w:t>
      </w:r>
      <w:r>
        <w:rPr>
          <w:rFonts w:hint="eastAsia" w:ascii="宋体" w:hAnsi="宋体"/>
          <w:szCs w:val="24"/>
          <w:lang w:eastAsia="zh-CN"/>
        </w:rPr>
        <w:t>响应</w:t>
      </w:r>
      <w:r>
        <w:rPr>
          <w:rFonts w:ascii="宋体" w:hAnsi="宋体"/>
          <w:szCs w:val="24"/>
        </w:rPr>
        <w:t>文件、签订合同和处理有关事宜，其法律后果由我方承担。</w:t>
      </w:r>
    </w:p>
    <w:p>
      <w:pPr>
        <w:adjustRightInd w:val="0"/>
        <w:snapToGrid w:val="0"/>
        <w:spacing w:line="312" w:lineRule="auto"/>
        <w:ind w:firstLine="420" w:firstLineChars="200"/>
        <w:rPr>
          <w:rFonts w:ascii="宋体" w:hAnsi="宋体"/>
          <w:szCs w:val="24"/>
        </w:rPr>
      </w:pPr>
      <w:r>
        <w:rPr>
          <w:rFonts w:ascii="宋体" w:hAnsi="宋体"/>
          <w:szCs w:val="24"/>
        </w:rPr>
        <w:t>委托期限：</w:t>
      </w:r>
      <w:r>
        <w:rPr>
          <w:rFonts w:ascii="宋体" w:hAnsi="宋体"/>
          <w:szCs w:val="24"/>
          <w:u w:val="single"/>
        </w:rPr>
        <w:t xml:space="preserve">                   </w:t>
      </w:r>
      <w:r>
        <w:rPr>
          <w:rFonts w:ascii="宋体" w:hAnsi="宋体"/>
          <w:szCs w:val="24"/>
        </w:rPr>
        <w:t xml:space="preserve"> 。</w:t>
      </w:r>
    </w:p>
    <w:p>
      <w:pPr>
        <w:adjustRightInd w:val="0"/>
        <w:snapToGrid w:val="0"/>
        <w:spacing w:line="312" w:lineRule="auto"/>
        <w:ind w:firstLine="420" w:firstLineChars="200"/>
        <w:rPr>
          <w:rFonts w:ascii="宋体" w:hAnsi="宋体"/>
          <w:szCs w:val="24"/>
        </w:rPr>
      </w:pPr>
      <w:r>
        <w:rPr>
          <w:rFonts w:ascii="宋体" w:hAnsi="宋体"/>
          <w:szCs w:val="24"/>
        </w:rPr>
        <w:t>代理人无转委托权。</w:t>
      </w:r>
    </w:p>
    <w:p>
      <w:pPr>
        <w:adjustRightInd w:val="0"/>
        <w:snapToGrid w:val="0"/>
        <w:spacing w:line="312" w:lineRule="auto"/>
        <w:ind w:firstLine="422" w:firstLineChars="200"/>
        <w:rPr>
          <w:rFonts w:ascii="宋体" w:hAnsi="宋体"/>
          <w:b/>
          <w:szCs w:val="24"/>
        </w:rPr>
      </w:pPr>
    </w:p>
    <w:p>
      <w:pPr>
        <w:adjustRightInd w:val="0"/>
        <w:snapToGrid w:val="0"/>
        <w:spacing w:line="312" w:lineRule="auto"/>
        <w:ind w:firstLine="420" w:firstLineChars="200"/>
        <w:rPr>
          <w:rFonts w:ascii="宋体" w:hAnsi="宋体"/>
          <w:szCs w:val="24"/>
        </w:rPr>
      </w:pPr>
      <w:r>
        <w:rPr>
          <w:rFonts w:ascii="宋体" w:hAnsi="宋体"/>
          <w:szCs w:val="24"/>
        </w:rPr>
        <w:t>附：法定代表人及委托代理人的身份证扫描件。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noWrap w:val="0"/>
            <w:vAlign w:val="center"/>
          </w:tcPr>
          <w:p>
            <w:pPr>
              <w:pStyle w:val="20"/>
              <w:adjustRightInd w:val="0"/>
              <w:snapToGrid w:val="0"/>
              <w:spacing w:line="312" w:lineRule="auto"/>
              <w:jc w:val="center"/>
              <w:rPr>
                <w:rFonts w:hAnsi="宋体" w:cs="Courier New"/>
                <w:b/>
                <w:color w:val="000000"/>
                <w:szCs w:val="24"/>
              </w:rPr>
            </w:pPr>
            <w:r>
              <w:rPr>
                <w:rFonts w:hAnsi="宋体" w:cs="Courier New"/>
                <w:b/>
                <w:color w:val="000000"/>
                <w:szCs w:val="24"/>
              </w:rPr>
              <w:t>法定代表人身份证扫描件</w:t>
            </w:r>
          </w:p>
        </w:tc>
        <w:tc>
          <w:tcPr>
            <w:tcW w:w="735" w:type="dxa"/>
            <w:tcBorders>
              <w:top w:val="nil"/>
              <w:bottom w:val="nil"/>
            </w:tcBorders>
            <w:noWrap w:val="0"/>
            <w:vAlign w:val="top"/>
          </w:tcPr>
          <w:p>
            <w:pPr>
              <w:pStyle w:val="20"/>
              <w:adjustRightInd w:val="0"/>
              <w:snapToGrid w:val="0"/>
              <w:spacing w:line="312" w:lineRule="auto"/>
              <w:ind w:firstLine="480"/>
              <w:jc w:val="center"/>
              <w:rPr>
                <w:rFonts w:hAnsi="宋体" w:cs="Courier New"/>
                <w:b/>
                <w:color w:val="000000"/>
                <w:szCs w:val="24"/>
              </w:rPr>
            </w:pPr>
          </w:p>
        </w:tc>
        <w:tc>
          <w:tcPr>
            <w:tcW w:w="3570" w:type="dxa"/>
            <w:noWrap w:val="0"/>
            <w:vAlign w:val="center"/>
          </w:tcPr>
          <w:p>
            <w:pPr>
              <w:pStyle w:val="20"/>
              <w:adjustRightInd w:val="0"/>
              <w:snapToGrid w:val="0"/>
              <w:spacing w:line="312" w:lineRule="auto"/>
              <w:jc w:val="center"/>
              <w:rPr>
                <w:rFonts w:hAnsi="宋体" w:cs="Courier New"/>
                <w:b/>
                <w:color w:val="000000"/>
                <w:szCs w:val="24"/>
              </w:rPr>
            </w:pPr>
            <w:r>
              <w:rPr>
                <w:rFonts w:hAnsi="宋体" w:cs="Courier New"/>
                <w:b/>
                <w:color w:val="000000"/>
                <w:szCs w:val="24"/>
              </w:rPr>
              <w:t>委托代理人身份证扫描件</w:t>
            </w:r>
          </w:p>
        </w:tc>
      </w:tr>
    </w:tbl>
    <w:p>
      <w:pPr>
        <w:adjustRightInd w:val="0"/>
        <w:snapToGrid w:val="0"/>
        <w:spacing w:line="312" w:lineRule="auto"/>
        <w:rPr>
          <w:rFonts w:ascii="宋体" w:hAnsi="宋体"/>
          <w:szCs w:val="24"/>
        </w:rPr>
      </w:pPr>
    </w:p>
    <w:p>
      <w:pPr>
        <w:pStyle w:val="18"/>
        <w:tabs>
          <w:tab w:val="left" w:pos="1418"/>
          <w:tab w:val="left" w:pos="1560"/>
          <w:tab w:val="left" w:pos="1843"/>
          <w:tab w:val="left" w:pos="1985"/>
          <w:tab w:val="left" w:pos="2127"/>
        </w:tabs>
        <w:snapToGrid w:val="0"/>
        <w:spacing w:line="312" w:lineRule="auto"/>
        <w:ind w:right="1380" w:firstLine="480" w:firstLineChars="200"/>
        <w:jc w:val="center"/>
        <w:rPr>
          <w:rFonts w:hAnsi="宋体" w:cs="Times New Roman"/>
        </w:rPr>
      </w:pPr>
      <w:r>
        <w:rPr>
          <w:rFonts w:hint="eastAsia" w:hAnsi="宋体" w:cs="Times New Roman"/>
        </w:rPr>
        <w:t xml:space="preserve">       投</w:t>
      </w:r>
      <w:r>
        <w:rPr>
          <w:rFonts w:hAnsi="宋体" w:cs="Times New Roman"/>
        </w:rPr>
        <w:t xml:space="preserve">  标  人：</w:t>
      </w:r>
      <w:r>
        <w:rPr>
          <w:rFonts w:hAnsi="宋体" w:cs="Times New Roman"/>
          <w:u w:val="single"/>
        </w:rPr>
        <w:t xml:space="preserve">               </w:t>
      </w:r>
      <w:r>
        <w:rPr>
          <w:rFonts w:hAnsi="宋体" w:cs="Times New Roman"/>
        </w:rPr>
        <w:t>（盖单位公章）</w:t>
      </w:r>
    </w:p>
    <w:p>
      <w:pPr>
        <w:pStyle w:val="18"/>
        <w:tabs>
          <w:tab w:val="left" w:pos="1418"/>
          <w:tab w:val="left" w:pos="1560"/>
        </w:tabs>
        <w:snapToGrid w:val="0"/>
        <w:spacing w:line="312" w:lineRule="auto"/>
        <w:ind w:firstLine="1944" w:firstLineChars="810"/>
        <w:rPr>
          <w:rFonts w:hAnsi="宋体" w:cs="Times New Roman"/>
        </w:rPr>
      </w:pPr>
      <w:r>
        <w:rPr>
          <w:rFonts w:hAnsi="宋体" w:cs="Times New Roman"/>
        </w:rPr>
        <w:t>法定代表人：</w:t>
      </w:r>
      <w:r>
        <w:rPr>
          <w:rFonts w:hAnsi="宋体" w:cs="Times New Roman"/>
          <w:u w:val="single"/>
        </w:rPr>
        <w:t xml:space="preserve">                    </w:t>
      </w:r>
      <w:r>
        <w:rPr>
          <w:rFonts w:hAnsi="宋体" w:cs="Times New Roman"/>
        </w:rPr>
        <w:t>（签名）</w:t>
      </w:r>
    </w:p>
    <w:p>
      <w:pPr>
        <w:pStyle w:val="18"/>
        <w:tabs>
          <w:tab w:val="left" w:pos="1418"/>
          <w:tab w:val="left" w:pos="1560"/>
        </w:tabs>
        <w:snapToGrid w:val="0"/>
        <w:spacing w:line="312" w:lineRule="auto"/>
        <w:ind w:firstLine="1944" w:firstLineChars="810"/>
        <w:rPr>
          <w:rFonts w:hAnsi="宋体" w:cs="Times New Roman"/>
        </w:rPr>
      </w:pPr>
      <w:r>
        <w:rPr>
          <w:rFonts w:hAnsi="宋体" w:cs="Times New Roman"/>
        </w:rPr>
        <w:t>委托代理人：</w:t>
      </w:r>
      <w:r>
        <w:rPr>
          <w:rFonts w:hAnsi="宋体" w:cs="Times New Roman"/>
          <w:u w:val="single"/>
        </w:rPr>
        <w:t xml:space="preserve">                        </w:t>
      </w:r>
      <w:r>
        <w:rPr>
          <w:rFonts w:hAnsi="宋体" w:cs="Times New Roman"/>
        </w:rPr>
        <w:t>（姓名）</w:t>
      </w:r>
    </w:p>
    <w:p>
      <w:pPr>
        <w:pStyle w:val="18"/>
        <w:tabs>
          <w:tab w:val="left" w:pos="1418"/>
          <w:tab w:val="left" w:pos="1560"/>
        </w:tabs>
        <w:snapToGrid w:val="0"/>
        <w:spacing w:line="312" w:lineRule="auto"/>
        <w:ind w:firstLine="1944" w:firstLineChars="810"/>
        <w:rPr>
          <w:rFonts w:hAnsi="宋体" w:cs="Times New Roman"/>
          <w:u w:val="single"/>
        </w:rPr>
      </w:pPr>
      <w:r>
        <w:rPr>
          <w:rFonts w:hAnsi="宋体" w:cs="Times New Roman"/>
        </w:rPr>
        <w:t>委托代理人联系电话（必填）：</w:t>
      </w:r>
      <w:r>
        <w:rPr>
          <w:rFonts w:hAnsi="宋体" w:cs="Times New Roman"/>
          <w:u w:val="single"/>
        </w:rPr>
        <w:t xml:space="preserve">               </w:t>
      </w:r>
    </w:p>
    <w:p>
      <w:pPr>
        <w:pStyle w:val="18"/>
        <w:tabs>
          <w:tab w:val="left" w:pos="1418"/>
          <w:tab w:val="left" w:pos="1560"/>
        </w:tabs>
        <w:snapToGrid w:val="0"/>
        <w:spacing w:line="312" w:lineRule="auto"/>
        <w:ind w:firstLine="1944" w:firstLineChars="810"/>
        <w:rPr>
          <w:rFonts w:hAnsi="宋体" w:cs="Times New Roman"/>
        </w:rPr>
      </w:pPr>
      <w:r>
        <w:rPr>
          <w:rFonts w:hAnsi="宋体" w:cs="Times New Roman"/>
        </w:rPr>
        <w:t>日      期：</w:t>
      </w:r>
      <w:r>
        <w:rPr>
          <w:rFonts w:hAnsi="宋体" w:cs="Times New Roman"/>
          <w:u w:val="single"/>
        </w:rPr>
        <w:t xml:space="preserve">      </w:t>
      </w:r>
      <w:r>
        <w:rPr>
          <w:rFonts w:hAnsi="宋体" w:cs="Times New Roman"/>
        </w:rPr>
        <w:t>年</w:t>
      </w:r>
      <w:r>
        <w:rPr>
          <w:rFonts w:hAnsi="宋体" w:cs="Times New Roman"/>
          <w:u w:val="single"/>
        </w:rPr>
        <w:t xml:space="preserve">      </w:t>
      </w:r>
      <w:r>
        <w:rPr>
          <w:rFonts w:hAnsi="宋体" w:cs="Times New Roman"/>
        </w:rPr>
        <w:t>月</w:t>
      </w:r>
      <w:r>
        <w:rPr>
          <w:rFonts w:hAnsi="宋体" w:cs="Times New Roman"/>
          <w:u w:val="single"/>
        </w:rPr>
        <w:t xml:space="preserve">     </w:t>
      </w:r>
      <w:r>
        <w:rPr>
          <w:rFonts w:hAnsi="宋体" w:cs="Times New Roman"/>
        </w:rPr>
        <w:t>日</w:t>
      </w:r>
    </w:p>
    <w:p>
      <w:pPr>
        <w:pStyle w:val="18"/>
        <w:tabs>
          <w:tab w:val="left" w:pos="1418"/>
          <w:tab w:val="left" w:pos="1560"/>
        </w:tabs>
        <w:snapToGrid w:val="0"/>
        <w:spacing w:line="312" w:lineRule="auto"/>
        <w:ind w:firstLine="1704" w:firstLineChars="710"/>
        <w:rPr>
          <w:rFonts w:hAnsi="宋体" w:cs="Times New Roman"/>
        </w:rPr>
      </w:pPr>
    </w:p>
    <w:p>
      <w:pPr>
        <w:pStyle w:val="18"/>
        <w:snapToGrid w:val="0"/>
        <w:spacing w:line="312" w:lineRule="auto"/>
        <w:ind w:firstLine="1704" w:firstLineChars="710"/>
        <w:rPr>
          <w:rFonts w:hAnsi="宋体" w:cs="Times New Roman"/>
        </w:rPr>
      </w:pPr>
    </w:p>
    <w:p>
      <w:pPr>
        <w:pStyle w:val="5"/>
        <w:keepNext w:val="0"/>
        <w:keepLines w:val="0"/>
        <w:spacing w:after="0" w:line="312" w:lineRule="auto"/>
        <w:ind w:left="16" w:right="57" w:hanging="11" w:hangingChars="5"/>
        <w:jc w:val="center"/>
        <w:outlineLvl w:val="0"/>
        <w:rPr>
          <w:bCs/>
          <w:szCs w:val="32"/>
        </w:rPr>
      </w:pPr>
      <w:r>
        <w:rPr>
          <w:rFonts w:ascii="Times New Roman" w:hAnsi="Times New Roman" w:eastAsia="宋体"/>
          <w:sz w:val="21"/>
        </w:rPr>
        <w:br w:type="page"/>
      </w:r>
      <w:bookmarkStart w:id="174" w:name="_Toc32012"/>
      <w:bookmarkStart w:id="175" w:name="_Toc20364"/>
      <w:bookmarkStart w:id="176" w:name="_Toc3815"/>
      <w:r>
        <w:rPr>
          <w:rFonts w:hint="eastAsia"/>
          <w:bCs/>
          <w:szCs w:val="32"/>
          <w:lang w:val="en-US" w:eastAsia="zh-CN"/>
        </w:rPr>
        <w:t>四</w:t>
      </w:r>
      <w:r>
        <w:rPr>
          <w:bCs/>
          <w:szCs w:val="32"/>
        </w:rPr>
        <w:t>、</w:t>
      </w:r>
      <w:r>
        <w:rPr>
          <w:rFonts w:hint="eastAsia"/>
          <w:bCs/>
          <w:szCs w:val="32"/>
          <w:lang w:val="en-US" w:eastAsia="zh-CN"/>
        </w:rPr>
        <w:t>已标价清</w:t>
      </w:r>
      <w:r>
        <w:rPr>
          <w:rFonts w:hint="eastAsia"/>
          <w:bCs/>
          <w:szCs w:val="32"/>
        </w:rPr>
        <w:t>单</w:t>
      </w:r>
      <w:bookmarkEnd w:id="174"/>
      <w:bookmarkEnd w:id="175"/>
      <w:bookmarkEnd w:id="176"/>
    </w:p>
    <w:p>
      <w:pPr>
        <w:widowControl w:val="0"/>
        <w:adjustRightInd w:val="0"/>
        <w:snapToGrid w:val="0"/>
        <w:spacing w:after="0" w:line="360" w:lineRule="auto"/>
        <w:rPr>
          <w:rFonts w:ascii="宋体" w:hAnsi="宋体" w:eastAsia="宋体" w:cs="Times New Roman"/>
          <w:sz w:val="21"/>
        </w:rPr>
      </w:pPr>
    </w:p>
    <w:p>
      <w:pPr>
        <w:spacing w:line="600" w:lineRule="exact"/>
        <w:jc w:val="center"/>
        <w:rPr>
          <w:rFonts w:ascii="宋体" w:hAnsi="宋体"/>
          <w:sz w:val="24"/>
        </w:rPr>
      </w:pPr>
      <w:r>
        <w:rPr>
          <w:rFonts w:ascii="宋体" w:hAnsi="宋体"/>
          <w:sz w:val="24"/>
        </w:rPr>
        <w:t>（含</w:t>
      </w:r>
      <w:r>
        <w:rPr>
          <w:rFonts w:hint="eastAsia" w:ascii="宋体" w:hAnsi="宋体"/>
          <w:sz w:val="24"/>
          <w:lang w:eastAsia="zh-CN"/>
        </w:rPr>
        <w:t>响应</w:t>
      </w:r>
      <w:r>
        <w:rPr>
          <w:rFonts w:ascii="宋体" w:hAnsi="宋体"/>
          <w:sz w:val="24"/>
        </w:rPr>
        <w:t>报价编制说明、格式按第五章</w:t>
      </w:r>
      <w:r>
        <w:rPr>
          <w:rFonts w:hint="eastAsia" w:ascii="宋体" w:hAnsi="宋体" w:eastAsia="宋体"/>
          <w:sz w:val="24"/>
        </w:rPr>
        <w:t>报价</w:t>
      </w:r>
      <w:r>
        <w:rPr>
          <w:rFonts w:ascii="宋体" w:hAnsi="宋体"/>
          <w:sz w:val="24"/>
        </w:rPr>
        <w:t>清单中给出的格式编制）</w:t>
      </w:r>
    </w:p>
    <w:p>
      <w:pPr>
        <w:widowControl w:val="0"/>
        <w:rPr>
          <w:rFonts w:ascii="宋体" w:hAnsi="宋体" w:eastAsia="宋体" w:cs="Times New Roman"/>
        </w:rPr>
      </w:pPr>
    </w:p>
    <w:p>
      <w:pPr>
        <w:widowControl w:val="0"/>
        <w:adjustRightInd w:val="0"/>
        <w:snapToGrid w:val="0"/>
        <w:spacing w:after="0"/>
        <w:rPr>
          <w:rFonts w:hint="eastAsia" w:cs="Times New Roman"/>
          <w:bCs/>
          <w:szCs w:val="32"/>
        </w:rPr>
      </w:pPr>
      <w:r>
        <w:rPr>
          <w:rFonts w:ascii="Times New Roman" w:hAnsi="Times New Roman" w:eastAsia="仿宋_GB2312" w:cs="Times New Roman"/>
          <w:sz w:val="24"/>
          <w:szCs w:val="24"/>
        </w:rPr>
        <w:br w:type="page"/>
      </w:r>
    </w:p>
    <w:p>
      <w:pPr>
        <w:pStyle w:val="5"/>
        <w:keepNext w:val="0"/>
        <w:keepLines w:val="0"/>
        <w:widowControl w:val="0"/>
        <w:adjustRightInd w:val="0"/>
        <w:snapToGrid w:val="0"/>
        <w:spacing w:before="120" w:beforeLines="50" w:after="120" w:afterLines="50" w:line="240" w:lineRule="auto"/>
        <w:ind w:left="0" w:right="0" w:firstLine="0"/>
        <w:jc w:val="center"/>
        <w:outlineLvl w:val="0"/>
        <w:rPr>
          <w:bCs/>
          <w:szCs w:val="32"/>
        </w:rPr>
      </w:pPr>
      <w:bookmarkStart w:id="177" w:name="_Toc28110"/>
      <w:bookmarkStart w:id="178" w:name="_Toc22193"/>
      <w:bookmarkStart w:id="179" w:name="_Toc28586"/>
      <w:r>
        <w:rPr>
          <w:rFonts w:hint="eastAsia"/>
          <w:bCs/>
          <w:szCs w:val="32"/>
          <w:lang w:val="en-US" w:eastAsia="zh-CN"/>
        </w:rPr>
        <w:t>五</w:t>
      </w:r>
      <w:r>
        <w:rPr>
          <w:bCs/>
          <w:szCs w:val="32"/>
        </w:rPr>
        <w:t>、资格审查资料</w:t>
      </w:r>
      <w:bookmarkEnd w:id="177"/>
      <w:bookmarkEnd w:id="178"/>
      <w:bookmarkEnd w:id="179"/>
      <w:r>
        <w:rPr>
          <w:bCs/>
          <w:szCs w:val="32"/>
        </w:rPr>
        <w:t xml:space="preserve"> </w:t>
      </w:r>
    </w:p>
    <w:p>
      <w:pPr>
        <w:adjustRightInd w:val="0"/>
        <w:snapToGrid w:val="0"/>
        <w:spacing w:line="312" w:lineRule="auto"/>
        <w:jc w:val="center"/>
        <w:rPr>
          <w:rFonts w:hint="eastAsia" w:ascii="宋体" w:hAnsi="宋体"/>
          <w:b/>
          <w:szCs w:val="24"/>
        </w:rPr>
      </w:pPr>
      <w:r>
        <w:rPr>
          <w:rFonts w:hint="eastAsia" w:ascii="宋体" w:hAnsi="宋体" w:eastAsia="宋体" w:cs="宋体"/>
          <w:b/>
          <w:szCs w:val="24"/>
        </w:rPr>
        <w:t>（一）基本情况表</w:t>
      </w:r>
    </w:p>
    <w:tbl>
      <w:tblPr>
        <w:tblStyle w:val="4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43" w:type="dxa"/>
        </w:tblCellMar>
      </w:tblPr>
      <w:tblGrid>
        <w:gridCol w:w="2795"/>
        <w:gridCol w:w="850"/>
        <w:gridCol w:w="2163"/>
        <w:gridCol w:w="415"/>
        <w:gridCol w:w="871"/>
        <w:gridCol w:w="111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13" w:hRule="atLeast"/>
          <w:jc w:val="center"/>
        </w:trPr>
        <w:tc>
          <w:tcPr>
            <w:tcW w:w="2795" w:type="dxa"/>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cs="宋体"/>
                <w:sz w:val="21"/>
                <w:szCs w:val="21"/>
                <w:lang w:eastAsia="zh-CN"/>
              </w:rPr>
              <w:t>供应商</w:t>
            </w:r>
            <w:r>
              <w:rPr>
                <w:rFonts w:hint="eastAsia" w:ascii="宋体" w:hAnsi="宋体" w:eastAsia="宋体" w:cs="宋体"/>
                <w:sz w:val="21"/>
                <w:szCs w:val="21"/>
              </w:rPr>
              <w:t>名称</w:t>
            </w:r>
          </w:p>
        </w:tc>
        <w:tc>
          <w:tcPr>
            <w:tcW w:w="6370" w:type="dxa"/>
            <w:gridSpan w:val="6"/>
            <w:noWrap w:val="0"/>
            <w:vAlign w:val="center"/>
          </w:tcPr>
          <w:p>
            <w:pPr>
              <w:adjustRightInd w:val="0"/>
              <w:snapToGrid w:val="0"/>
              <w:spacing w:line="500" w:lineRule="exact"/>
              <w:ind w:left="241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注册地址</w:t>
            </w:r>
          </w:p>
        </w:tc>
        <w:tc>
          <w:tcPr>
            <w:tcW w:w="3013" w:type="dxa"/>
            <w:gridSpan w:val="2"/>
            <w:noWrap w:val="0"/>
            <w:vAlign w:val="center"/>
          </w:tcPr>
          <w:p>
            <w:pPr>
              <w:adjustRightInd w:val="0"/>
              <w:snapToGrid w:val="0"/>
              <w:spacing w:line="500" w:lineRule="exact"/>
              <w:ind w:left="600"/>
              <w:jc w:val="center"/>
              <w:rPr>
                <w:rFonts w:ascii="宋体" w:hAnsi="宋体"/>
                <w:sz w:val="21"/>
                <w:szCs w:val="21"/>
              </w:rPr>
            </w:pPr>
          </w:p>
        </w:tc>
        <w:tc>
          <w:tcPr>
            <w:tcW w:w="1286" w:type="dxa"/>
            <w:gridSpan w:val="2"/>
            <w:noWrap w:val="0"/>
            <w:vAlign w:val="center"/>
          </w:tcPr>
          <w:p>
            <w:pPr>
              <w:adjustRightInd w:val="0"/>
              <w:snapToGrid w:val="0"/>
              <w:spacing w:line="500" w:lineRule="exact"/>
              <w:jc w:val="center"/>
              <w:rPr>
                <w:rFonts w:ascii="宋体" w:hAnsi="宋体"/>
                <w:sz w:val="21"/>
                <w:szCs w:val="21"/>
              </w:rPr>
            </w:pPr>
            <w:r>
              <w:rPr>
                <w:rFonts w:hint="eastAsia" w:ascii="宋体" w:hAnsi="宋体" w:eastAsia="宋体" w:cs="宋体"/>
                <w:sz w:val="21"/>
                <w:szCs w:val="21"/>
              </w:rPr>
              <w:t>邮政编码</w:t>
            </w:r>
          </w:p>
        </w:tc>
        <w:tc>
          <w:tcPr>
            <w:tcW w:w="2071" w:type="dxa"/>
            <w:gridSpan w:val="2"/>
            <w:noWrap w:val="0"/>
            <w:vAlign w:val="center"/>
          </w:tcPr>
          <w:p>
            <w:pPr>
              <w:adjustRightInd w:val="0"/>
              <w:snapToGrid w:val="0"/>
              <w:spacing w:line="500" w:lineRule="exact"/>
              <w:ind w:right="13"/>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vMerge w:val="restart"/>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联系方式</w:t>
            </w:r>
          </w:p>
        </w:tc>
        <w:tc>
          <w:tcPr>
            <w:tcW w:w="850" w:type="dxa"/>
            <w:noWrap w:val="0"/>
            <w:vAlign w:val="center"/>
          </w:tcPr>
          <w:p>
            <w:pPr>
              <w:adjustRightInd w:val="0"/>
              <w:snapToGrid w:val="0"/>
              <w:spacing w:line="500" w:lineRule="exact"/>
              <w:jc w:val="center"/>
              <w:rPr>
                <w:rFonts w:ascii="宋体" w:hAnsi="宋体"/>
                <w:sz w:val="21"/>
                <w:szCs w:val="21"/>
              </w:rPr>
            </w:pPr>
            <w:r>
              <w:rPr>
                <w:rFonts w:hint="eastAsia" w:ascii="宋体" w:hAnsi="宋体" w:eastAsia="宋体" w:cs="宋体"/>
                <w:sz w:val="21"/>
                <w:szCs w:val="21"/>
              </w:rPr>
              <w:t>联系人</w:t>
            </w:r>
          </w:p>
        </w:tc>
        <w:tc>
          <w:tcPr>
            <w:tcW w:w="2163" w:type="dxa"/>
            <w:noWrap w:val="0"/>
            <w:vAlign w:val="center"/>
          </w:tcPr>
          <w:p>
            <w:pPr>
              <w:adjustRightInd w:val="0"/>
              <w:snapToGrid w:val="0"/>
              <w:spacing w:line="500" w:lineRule="exact"/>
              <w:ind w:right="12"/>
              <w:jc w:val="center"/>
              <w:rPr>
                <w:rFonts w:ascii="宋体" w:hAnsi="宋体"/>
                <w:sz w:val="21"/>
                <w:szCs w:val="21"/>
              </w:rPr>
            </w:pPr>
          </w:p>
        </w:tc>
        <w:tc>
          <w:tcPr>
            <w:tcW w:w="1286" w:type="dxa"/>
            <w:gridSpan w:val="2"/>
            <w:noWrap w:val="0"/>
            <w:vAlign w:val="center"/>
          </w:tcPr>
          <w:p>
            <w:pPr>
              <w:adjustRightInd w:val="0"/>
              <w:snapToGrid w:val="0"/>
              <w:spacing w:line="500" w:lineRule="exact"/>
              <w:ind w:right="65"/>
              <w:jc w:val="center"/>
              <w:rPr>
                <w:rFonts w:ascii="宋体" w:hAnsi="宋体"/>
                <w:sz w:val="21"/>
                <w:szCs w:val="21"/>
              </w:rPr>
            </w:pPr>
            <w:r>
              <w:rPr>
                <w:rFonts w:hint="eastAsia" w:ascii="宋体" w:hAnsi="宋体" w:eastAsia="宋体" w:cs="宋体"/>
                <w:sz w:val="21"/>
                <w:szCs w:val="21"/>
              </w:rPr>
              <w:t>电</w:t>
            </w:r>
            <w:r>
              <w:rPr>
                <w:rFonts w:ascii="宋体" w:hAnsi="宋体"/>
                <w:sz w:val="21"/>
                <w:szCs w:val="21"/>
              </w:rPr>
              <w:t xml:space="preserve"> </w:t>
            </w:r>
            <w:r>
              <w:rPr>
                <w:rFonts w:hint="eastAsia" w:ascii="宋体" w:hAnsi="宋体" w:eastAsia="宋体" w:cs="宋体"/>
                <w:sz w:val="21"/>
                <w:szCs w:val="21"/>
              </w:rPr>
              <w:t>话</w:t>
            </w:r>
          </w:p>
        </w:tc>
        <w:tc>
          <w:tcPr>
            <w:tcW w:w="2071" w:type="dxa"/>
            <w:gridSpan w:val="2"/>
            <w:noWrap w:val="0"/>
            <w:vAlign w:val="center"/>
          </w:tcPr>
          <w:p>
            <w:pPr>
              <w:adjustRightInd w:val="0"/>
              <w:snapToGrid w:val="0"/>
              <w:spacing w:line="500" w:lineRule="exact"/>
              <w:ind w:right="13"/>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vMerge w:val="continue"/>
            <w:noWrap w:val="0"/>
            <w:vAlign w:val="center"/>
          </w:tcPr>
          <w:p>
            <w:pPr>
              <w:adjustRightInd w:val="0"/>
              <w:snapToGrid w:val="0"/>
              <w:spacing w:line="500" w:lineRule="exact"/>
              <w:jc w:val="center"/>
              <w:rPr>
                <w:rFonts w:ascii="宋体" w:hAnsi="宋体"/>
                <w:sz w:val="21"/>
                <w:szCs w:val="21"/>
              </w:rPr>
            </w:pPr>
          </w:p>
        </w:tc>
        <w:tc>
          <w:tcPr>
            <w:tcW w:w="850" w:type="dxa"/>
            <w:noWrap w:val="0"/>
            <w:vAlign w:val="center"/>
          </w:tcPr>
          <w:p>
            <w:pPr>
              <w:adjustRightInd w:val="0"/>
              <w:snapToGrid w:val="0"/>
              <w:spacing w:line="500" w:lineRule="exact"/>
              <w:jc w:val="center"/>
              <w:rPr>
                <w:rFonts w:ascii="宋体" w:hAnsi="宋体"/>
                <w:sz w:val="21"/>
                <w:szCs w:val="21"/>
              </w:rPr>
            </w:pPr>
            <w:r>
              <w:rPr>
                <w:rFonts w:hint="eastAsia" w:ascii="宋体" w:hAnsi="宋体" w:eastAsia="宋体" w:cs="宋体"/>
                <w:sz w:val="21"/>
                <w:szCs w:val="21"/>
              </w:rPr>
              <w:t>传</w:t>
            </w:r>
            <w:r>
              <w:rPr>
                <w:rFonts w:ascii="宋体" w:hAnsi="宋体"/>
                <w:sz w:val="21"/>
                <w:szCs w:val="21"/>
              </w:rPr>
              <w:t xml:space="preserve">  </w:t>
            </w:r>
            <w:r>
              <w:rPr>
                <w:rFonts w:hint="eastAsia" w:ascii="宋体" w:hAnsi="宋体" w:eastAsia="宋体" w:cs="宋体"/>
                <w:sz w:val="21"/>
                <w:szCs w:val="21"/>
              </w:rPr>
              <w:t>真</w:t>
            </w:r>
          </w:p>
        </w:tc>
        <w:tc>
          <w:tcPr>
            <w:tcW w:w="2163" w:type="dxa"/>
            <w:noWrap w:val="0"/>
            <w:vAlign w:val="center"/>
          </w:tcPr>
          <w:p>
            <w:pPr>
              <w:adjustRightInd w:val="0"/>
              <w:snapToGrid w:val="0"/>
              <w:spacing w:line="500" w:lineRule="exact"/>
              <w:ind w:right="12"/>
              <w:jc w:val="center"/>
              <w:rPr>
                <w:rFonts w:ascii="宋体" w:hAnsi="宋体"/>
                <w:sz w:val="21"/>
                <w:szCs w:val="21"/>
              </w:rPr>
            </w:pPr>
          </w:p>
        </w:tc>
        <w:tc>
          <w:tcPr>
            <w:tcW w:w="1286" w:type="dxa"/>
            <w:gridSpan w:val="2"/>
            <w:noWrap w:val="0"/>
            <w:vAlign w:val="center"/>
          </w:tcPr>
          <w:p>
            <w:pPr>
              <w:adjustRightInd w:val="0"/>
              <w:snapToGrid w:val="0"/>
              <w:spacing w:line="500" w:lineRule="exact"/>
              <w:ind w:right="65"/>
              <w:jc w:val="center"/>
              <w:rPr>
                <w:rFonts w:ascii="宋体" w:hAnsi="宋体"/>
                <w:sz w:val="21"/>
                <w:szCs w:val="21"/>
              </w:rPr>
            </w:pPr>
            <w:r>
              <w:rPr>
                <w:rFonts w:hint="eastAsia" w:ascii="宋体" w:hAnsi="宋体" w:eastAsia="宋体" w:cs="宋体"/>
                <w:sz w:val="21"/>
                <w:szCs w:val="21"/>
              </w:rPr>
              <w:t>网</w:t>
            </w:r>
            <w:r>
              <w:rPr>
                <w:rFonts w:ascii="宋体" w:hAnsi="宋体"/>
                <w:sz w:val="21"/>
                <w:szCs w:val="21"/>
              </w:rPr>
              <w:t xml:space="preserve"> </w:t>
            </w:r>
            <w:r>
              <w:rPr>
                <w:rFonts w:hint="eastAsia" w:ascii="宋体" w:hAnsi="宋体" w:eastAsia="宋体" w:cs="宋体"/>
                <w:sz w:val="21"/>
                <w:szCs w:val="21"/>
              </w:rPr>
              <w:t>址</w:t>
            </w:r>
          </w:p>
        </w:tc>
        <w:tc>
          <w:tcPr>
            <w:tcW w:w="2071" w:type="dxa"/>
            <w:gridSpan w:val="2"/>
            <w:noWrap w:val="0"/>
            <w:vAlign w:val="center"/>
          </w:tcPr>
          <w:p>
            <w:pPr>
              <w:adjustRightInd w:val="0"/>
              <w:snapToGrid w:val="0"/>
              <w:spacing w:line="500" w:lineRule="exact"/>
              <w:ind w:right="13"/>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法定代表人</w:t>
            </w:r>
          </w:p>
        </w:tc>
        <w:tc>
          <w:tcPr>
            <w:tcW w:w="850" w:type="dxa"/>
            <w:noWrap w:val="0"/>
            <w:vAlign w:val="center"/>
          </w:tcPr>
          <w:p>
            <w:pPr>
              <w:adjustRightInd w:val="0"/>
              <w:snapToGrid w:val="0"/>
              <w:spacing w:line="500" w:lineRule="exact"/>
              <w:jc w:val="center"/>
              <w:rPr>
                <w:rFonts w:ascii="宋体" w:hAnsi="宋体"/>
                <w:sz w:val="21"/>
                <w:szCs w:val="21"/>
              </w:rPr>
            </w:pPr>
            <w:r>
              <w:rPr>
                <w:rFonts w:hint="eastAsia" w:ascii="宋体" w:hAnsi="宋体" w:eastAsia="宋体" w:cs="宋体"/>
                <w:sz w:val="21"/>
                <w:szCs w:val="21"/>
              </w:rPr>
              <w:t>姓名</w:t>
            </w:r>
          </w:p>
        </w:tc>
        <w:tc>
          <w:tcPr>
            <w:tcW w:w="2163" w:type="dxa"/>
            <w:noWrap w:val="0"/>
            <w:vAlign w:val="center"/>
          </w:tcPr>
          <w:p>
            <w:pPr>
              <w:adjustRightInd w:val="0"/>
              <w:snapToGrid w:val="0"/>
              <w:spacing w:line="500" w:lineRule="exact"/>
              <w:jc w:val="center"/>
              <w:rPr>
                <w:rFonts w:ascii="宋体" w:hAnsi="宋体"/>
                <w:sz w:val="21"/>
                <w:szCs w:val="21"/>
              </w:rPr>
            </w:pPr>
          </w:p>
        </w:tc>
        <w:tc>
          <w:tcPr>
            <w:tcW w:w="1286" w:type="dxa"/>
            <w:gridSpan w:val="2"/>
            <w:noWrap w:val="0"/>
            <w:vAlign w:val="center"/>
          </w:tcPr>
          <w:p>
            <w:pPr>
              <w:adjustRightInd w:val="0"/>
              <w:snapToGrid w:val="0"/>
              <w:spacing w:line="500" w:lineRule="exact"/>
              <w:ind w:right="12"/>
              <w:jc w:val="center"/>
              <w:rPr>
                <w:rFonts w:ascii="宋体" w:hAnsi="宋体"/>
                <w:sz w:val="21"/>
                <w:szCs w:val="21"/>
              </w:rPr>
            </w:pPr>
            <w:r>
              <w:rPr>
                <w:rFonts w:hint="eastAsia" w:ascii="宋体" w:hAnsi="宋体" w:eastAsia="宋体" w:cs="宋体"/>
                <w:sz w:val="21"/>
                <w:szCs w:val="21"/>
              </w:rPr>
              <w:t>电话</w:t>
            </w:r>
          </w:p>
        </w:tc>
        <w:tc>
          <w:tcPr>
            <w:tcW w:w="2071" w:type="dxa"/>
            <w:gridSpan w:val="2"/>
            <w:noWrap w:val="0"/>
            <w:vAlign w:val="center"/>
          </w:tcPr>
          <w:p>
            <w:pPr>
              <w:adjustRightInd w:val="0"/>
              <w:snapToGrid w:val="0"/>
              <w:spacing w:line="500" w:lineRule="exact"/>
              <w:ind w:right="11"/>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营业执照号</w:t>
            </w:r>
          </w:p>
        </w:tc>
        <w:tc>
          <w:tcPr>
            <w:tcW w:w="3013" w:type="dxa"/>
            <w:gridSpan w:val="2"/>
            <w:noWrap w:val="0"/>
            <w:vAlign w:val="center"/>
          </w:tcPr>
          <w:p>
            <w:pPr>
              <w:adjustRightInd w:val="0"/>
              <w:snapToGrid w:val="0"/>
              <w:spacing w:line="500" w:lineRule="exact"/>
              <w:jc w:val="center"/>
              <w:rPr>
                <w:rFonts w:ascii="宋体" w:hAnsi="宋体"/>
                <w:sz w:val="21"/>
                <w:szCs w:val="21"/>
              </w:rPr>
            </w:pPr>
          </w:p>
        </w:tc>
        <w:tc>
          <w:tcPr>
            <w:tcW w:w="3357" w:type="dxa"/>
            <w:gridSpan w:val="4"/>
            <w:noWrap w:val="0"/>
            <w:vAlign w:val="center"/>
          </w:tcPr>
          <w:p>
            <w:pPr>
              <w:adjustRightInd w:val="0"/>
              <w:snapToGrid w:val="0"/>
              <w:spacing w:line="500" w:lineRule="exact"/>
              <w:ind w:right="65"/>
              <w:jc w:val="center"/>
              <w:rPr>
                <w:rFonts w:ascii="宋体" w:hAnsi="宋体"/>
                <w:sz w:val="21"/>
                <w:szCs w:val="21"/>
              </w:rPr>
            </w:pPr>
            <w:r>
              <w:rPr>
                <w:rFonts w:hint="eastAsia" w:ascii="宋体" w:hAnsi="宋体" w:eastAsia="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注册资本</w:t>
            </w:r>
          </w:p>
        </w:tc>
        <w:tc>
          <w:tcPr>
            <w:tcW w:w="3013" w:type="dxa"/>
            <w:gridSpan w:val="2"/>
            <w:noWrap w:val="0"/>
            <w:vAlign w:val="center"/>
          </w:tcPr>
          <w:p>
            <w:pPr>
              <w:adjustRightInd w:val="0"/>
              <w:snapToGrid w:val="0"/>
              <w:spacing w:line="500" w:lineRule="exact"/>
              <w:ind w:left="600"/>
              <w:jc w:val="center"/>
              <w:rPr>
                <w:rFonts w:ascii="宋体" w:hAnsi="宋体"/>
                <w:sz w:val="21"/>
                <w:szCs w:val="21"/>
              </w:rPr>
            </w:pPr>
          </w:p>
        </w:tc>
        <w:tc>
          <w:tcPr>
            <w:tcW w:w="415" w:type="dxa"/>
            <w:vMerge w:val="restart"/>
            <w:noWrap w:val="0"/>
            <w:vAlign w:val="center"/>
          </w:tcPr>
          <w:p>
            <w:pPr>
              <w:adjustRightInd w:val="0"/>
              <w:snapToGrid w:val="0"/>
              <w:spacing w:line="500" w:lineRule="exact"/>
              <w:jc w:val="center"/>
              <w:rPr>
                <w:rFonts w:ascii="宋体" w:hAnsi="宋体"/>
                <w:sz w:val="21"/>
                <w:szCs w:val="21"/>
              </w:rPr>
            </w:pPr>
            <w:r>
              <w:rPr>
                <w:rFonts w:hint="eastAsia" w:ascii="宋体" w:hAnsi="宋体" w:eastAsia="宋体" w:cs="宋体"/>
                <w:sz w:val="21"/>
                <w:szCs w:val="21"/>
              </w:rPr>
              <w:t>其中</w:t>
            </w:r>
          </w:p>
        </w:tc>
        <w:tc>
          <w:tcPr>
            <w:tcW w:w="1985" w:type="dxa"/>
            <w:gridSpan w:val="2"/>
            <w:vMerge w:val="restart"/>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具备《内河船舶船员适任证书》、《内河船舶船员特殊培训证（项目为内河油船、内河化学品船）》人数</w:t>
            </w:r>
          </w:p>
        </w:tc>
        <w:tc>
          <w:tcPr>
            <w:tcW w:w="957" w:type="dxa"/>
            <w:vMerge w:val="restart"/>
            <w:noWrap w:val="0"/>
            <w:vAlign w:val="center"/>
          </w:tcPr>
          <w:p>
            <w:pPr>
              <w:adjustRightInd w:val="0"/>
              <w:snapToGrid w:val="0"/>
              <w:spacing w:line="500" w:lineRule="exact"/>
              <w:ind w:right="14"/>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right="62"/>
              <w:jc w:val="center"/>
              <w:rPr>
                <w:rFonts w:ascii="宋体" w:hAnsi="宋体"/>
                <w:sz w:val="21"/>
                <w:szCs w:val="21"/>
              </w:rPr>
            </w:pPr>
            <w:r>
              <w:rPr>
                <w:rFonts w:hint="eastAsia" w:ascii="宋体" w:hAnsi="宋体" w:eastAsia="宋体" w:cs="宋体"/>
                <w:sz w:val="21"/>
                <w:szCs w:val="21"/>
              </w:rPr>
              <w:t>成立日期</w:t>
            </w:r>
          </w:p>
        </w:tc>
        <w:tc>
          <w:tcPr>
            <w:tcW w:w="3013" w:type="dxa"/>
            <w:gridSpan w:val="2"/>
            <w:noWrap w:val="0"/>
            <w:vAlign w:val="center"/>
          </w:tcPr>
          <w:p>
            <w:pPr>
              <w:adjustRightInd w:val="0"/>
              <w:snapToGrid w:val="0"/>
              <w:spacing w:line="500" w:lineRule="exact"/>
              <w:jc w:val="center"/>
              <w:rPr>
                <w:rFonts w:ascii="宋体" w:hAnsi="宋体"/>
                <w:sz w:val="21"/>
                <w:szCs w:val="21"/>
              </w:rPr>
            </w:pPr>
          </w:p>
        </w:tc>
        <w:tc>
          <w:tcPr>
            <w:tcW w:w="415" w:type="dxa"/>
            <w:vMerge w:val="continue"/>
            <w:noWrap w:val="0"/>
            <w:vAlign w:val="center"/>
          </w:tcPr>
          <w:p>
            <w:pPr>
              <w:adjustRightInd w:val="0"/>
              <w:snapToGrid w:val="0"/>
              <w:spacing w:line="500" w:lineRule="exact"/>
              <w:jc w:val="center"/>
              <w:rPr>
                <w:rFonts w:ascii="宋体" w:hAnsi="宋体"/>
                <w:sz w:val="21"/>
                <w:szCs w:val="21"/>
              </w:rPr>
            </w:pPr>
          </w:p>
        </w:tc>
        <w:tc>
          <w:tcPr>
            <w:tcW w:w="1985" w:type="dxa"/>
            <w:gridSpan w:val="2"/>
            <w:vMerge w:val="continue"/>
            <w:noWrap w:val="0"/>
            <w:vAlign w:val="center"/>
          </w:tcPr>
          <w:p>
            <w:pPr>
              <w:adjustRightInd w:val="0"/>
              <w:snapToGrid w:val="0"/>
              <w:spacing w:line="500" w:lineRule="exact"/>
              <w:jc w:val="center"/>
              <w:rPr>
                <w:rFonts w:ascii="宋体" w:hAnsi="宋体"/>
                <w:sz w:val="21"/>
                <w:szCs w:val="21"/>
              </w:rPr>
            </w:pPr>
          </w:p>
        </w:tc>
        <w:tc>
          <w:tcPr>
            <w:tcW w:w="957" w:type="dxa"/>
            <w:vMerge w:val="continue"/>
            <w:noWrap w:val="0"/>
            <w:vAlign w:val="center"/>
          </w:tcPr>
          <w:p>
            <w:pPr>
              <w:adjustRightInd w:val="0"/>
              <w:snapToGrid w:val="0"/>
              <w:spacing w:line="500" w:lineRule="exact"/>
              <w:ind w:right="14"/>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left="74"/>
              <w:jc w:val="center"/>
              <w:rPr>
                <w:rFonts w:ascii="宋体" w:hAnsi="宋体"/>
                <w:sz w:val="21"/>
                <w:szCs w:val="21"/>
              </w:rPr>
            </w:pPr>
            <w:r>
              <w:rPr>
                <w:rFonts w:hint="eastAsia" w:ascii="宋体" w:hAnsi="宋体" w:eastAsia="宋体" w:cs="宋体"/>
                <w:sz w:val="21"/>
                <w:szCs w:val="21"/>
              </w:rPr>
              <w:t>基本账户开户银行</w:t>
            </w:r>
          </w:p>
        </w:tc>
        <w:tc>
          <w:tcPr>
            <w:tcW w:w="3013" w:type="dxa"/>
            <w:gridSpan w:val="2"/>
            <w:noWrap w:val="0"/>
            <w:vAlign w:val="center"/>
          </w:tcPr>
          <w:p>
            <w:pPr>
              <w:adjustRightInd w:val="0"/>
              <w:snapToGrid w:val="0"/>
              <w:spacing w:line="500" w:lineRule="exact"/>
              <w:jc w:val="center"/>
              <w:rPr>
                <w:rFonts w:ascii="宋体" w:hAnsi="宋体"/>
                <w:sz w:val="21"/>
                <w:szCs w:val="21"/>
              </w:rPr>
            </w:pPr>
          </w:p>
        </w:tc>
        <w:tc>
          <w:tcPr>
            <w:tcW w:w="415" w:type="dxa"/>
            <w:vMerge w:val="continue"/>
            <w:noWrap w:val="0"/>
            <w:vAlign w:val="center"/>
          </w:tcPr>
          <w:p>
            <w:pPr>
              <w:adjustRightInd w:val="0"/>
              <w:snapToGrid w:val="0"/>
              <w:spacing w:line="500" w:lineRule="exact"/>
              <w:jc w:val="center"/>
              <w:rPr>
                <w:rFonts w:ascii="宋体" w:hAnsi="宋体"/>
                <w:sz w:val="21"/>
                <w:szCs w:val="21"/>
              </w:rPr>
            </w:pPr>
          </w:p>
        </w:tc>
        <w:tc>
          <w:tcPr>
            <w:tcW w:w="1985" w:type="dxa"/>
            <w:gridSpan w:val="2"/>
            <w:vMerge w:val="continue"/>
            <w:noWrap w:val="0"/>
            <w:vAlign w:val="center"/>
          </w:tcPr>
          <w:p>
            <w:pPr>
              <w:adjustRightInd w:val="0"/>
              <w:snapToGrid w:val="0"/>
              <w:spacing w:line="500" w:lineRule="exact"/>
              <w:jc w:val="center"/>
              <w:rPr>
                <w:rFonts w:ascii="宋体" w:hAnsi="宋体"/>
                <w:sz w:val="21"/>
                <w:szCs w:val="21"/>
              </w:rPr>
            </w:pPr>
          </w:p>
        </w:tc>
        <w:tc>
          <w:tcPr>
            <w:tcW w:w="957" w:type="dxa"/>
            <w:vMerge w:val="continue"/>
            <w:noWrap w:val="0"/>
            <w:vAlign w:val="center"/>
          </w:tcPr>
          <w:p>
            <w:pPr>
              <w:adjustRightInd w:val="0"/>
              <w:snapToGrid w:val="0"/>
              <w:spacing w:line="500" w:lineRule="exact"/>
              <w:ind w:right="14"/>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693" w:hRule="atLeast"/>
          <w:jc w:val="center"/>
        </w:trPr>
        <w:tc>
          <w:tcPr>
            <w:tcW w:w="2795" w:type="dxa"/>
            <w:noWrap w:val="0"/>
            <w:vAlign w:val="center"/>
          </w:tcPr>
          <w:p>
            <w:pPr>
              <w:adjustRightInd w:val="0"/>
              <w:snapToGrid w:val="0"/>
              <w:spacing w:line="500" w:lineRule="exact"/>
              <w:ind w:left="74"/>
              <w:jc w:val="center"/>
              <w:rPr>
                <w:rFonts w:ascii="宋体" w:hAnsi="宋体"/>
                <w:sz w:val="21"/>
                <w:szCs w:val="21"/>
              </w:rPr>
            </w:pPr>
            <w:r>
              <w:rPr>
                <w:rFonts w:hint="eastAsia" w:ascii="宋体" w:hAnsi="宋体" w:eastAsia="宋体" w:cs="宋体"/>
                <w:sz w:val="21"/>
                <w:szCs w:val="21"/>
              </w:rPr>
              <w:t>基本账户银行账号</w:t>
            </w:r>
          </w:p>
        </w:tc>
        <w:tc>
          <w:tcPr>
            <w:tcW w:w="3013" w:type="dxa"/>
            <w:gridSpan w:val="2"/>
            <w:noWrap w:val="0"/>
            <w:vAlign w:val="center"/>
          </w:tcPr>
          <w:p>
            <w:pPr>
              <w:adjustRightInd w:val="0"/>
              <w:snapToGrid w:val="0"/>
              <w:spacing w:line="500" w:lineRule="exact"/>
              <w:jc w:val="center"/>
              <w:rPr>
                <w:rFonts w:ascii="宋体" w:hAnsi="宋体"/>
                <w:sz w:val="21"/>
                <w:szCs w:val="21"/>
              </w:rPr>
            </w:pPr>
          </w:p>
        </w:tc>
        <w:tc>
          <w:tcPr>
            <w:tcW w:w="415" w:type="dxa"/>
            <w:vMerge w:val="continue"/>
            <w:noWrap w:val="0"/>
            <w:vAlign w:val="center"/>
          </w:tcPr>
          <w:p>
            <w:pPr>
              <w:adjustRightInd w:val="0"/>
              <w:snapToGrid w:val="0"/>
              <w:spacing w:line="500" w:lineRule="exact"/>
              <w:jc w:val="center"/>
              <w:rPr>
                <w:rFonts w:ascii="宋体" w:hAnsi="宋体"/>
                <w:sz w:val="21"/>
                <w:szCs w:val="21"/>
              </w:rPr>
            </w:pPr>
          </w:p>
        </w:tc>
        <w:tc>
          <w:tcPr>
            <w:tcW w:w="1985" w:type="dxa"/>
            <w:gridSpan w:val="2"/>
            <w:vMerge w:val="continue"/>
            <w:noWrap w:val="0"/>
            <w:vAlign w:val="center"/>
          </w:tcPr>
          <w:p>
            <w:pPr>
              <w:adjustRightInd w:val="0"/>
              <w:snapToGrid w:val="0"/>
              <w:spacing w:line="500" w:lineRule="exact"/>
              <w:jc w:val="center"/>
              <w:rPr>
                <w:rFonts w:ascii="宋体" w:hAnsi="宋体"/>
                <w:sz w:val="21"/>
                <w:szCs w:val="21"/>
              </w:rPr>
            </w:pPr>
          </w:p>
        </w:tc>
        <w:tc>
          <w:tcPr>
            <w:tcW w:w="957" w:type="dxa"/>
            <w:vMerge w:val="continue"/>
            <w:noWrap w:val="0"/>
            <w:vAlign w:val="center"/>
          </w:tcPr>
          <w:p>
            <w:pPr>
              <w:adjustRightInd w:val="0"/>
              <w:snapToGrid w:val="0"/>
              <w:spacing w:line="500" w:lineRule="exact"/>
              <w:ind w:right="14"/>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ind w:left="149"/>
              <w:jc w:val="center"/>
              <w:rPr>
                <w:rFonts w:ascii="宋体" w:hAnsi="宋体"/>
                <w:sz w:val="21"/>
                <w:szCs w:val="21"/>
              </w:rPr>
            </w:pPr>
            <w:r>
              <w:rPr>
                <w:rFonts w:hint="eastAsia" w:ascii="宋体" w:hAnsi="宋体" w:eastAsia="宋体" w:cs="宋体"/>
                <w:sz w:val="21"/>
                <w:szCs w:val="21"/>
              </w:rPr>
              <w:t>经营范围</w:t>
            </w:r>
          </w:p>
        </w:tc>
        <w:tc>
          <w:tcPr>
            <w:tcW w:w="6370" w:type="dxa"/>
            <w:gridSpan w:val="6"/>
            <w:noWrap w:val="0"/>
            <w:vAlign w:val="center"/>
          </w:tcPr>
          <w:p>
            <w:pPr>
              <w:adjustRightInd w:val="0"/>
              <w:snapToGrid w:val="0"/>
              <w:spacing w:line="5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40" w:hRule="atLeast"/>
          <w:jc w:val="center"/>
        </w:trPr>
        <w:tc>
          <w:tcPr>
            <w:tcW w:w="2795" w:type="dxa"/>
            <w:noWrap w:val="0"/>
            <w:vAlign w:val="center"/>
          </w:tcPr>
          <w:p>
            <w:pPr>
              <w:adjustRightInd w:val="0"/>
              <w:snapToGrid w:val="0"/>
              <w:spacing w:line="500" w:lineRule="exact"/>
              <w:jc w:val="center"/>
              <w:rPr>
                <w:rFonts w:ascii="宋体" w:hAnsi="宋体"/>
                <w:sz w:val="21"/>
                <w:szCs w:val="21"/>
              </w:rPr>
            </w:pPr>
            <w:r>
              <w:rPr>
                <w:rFonts w:hint="eastAsia" w:ascii="宋体" w:hAnsi="宋体" w:cs="宋体"/>
                <w:sz w:val="21"/>
                <w:szCs w:val="21"/>
                <w:lang w:eastAsia="zh-CN"/>
              </w:rPr>
              <w:t>供应商</w:t>
            </w:r>
            <w:r>
              <w:rPr>
                <w:rFonts w:hint="eastAsia" w:ascii="宋体" w:hAnsi="宋体" w:eastAsia="宋体" w:cs="宋体"/>
                <w:sz w:val="21"/>
                <w:szCs w:val="21"/>
              </w:rPr>
              <w:t>关联企业情况（包括但不限于与</w:t>
            </w:r>
            <w:r>
              <w:rPr>
                <w:rFonts w:hint="eastAsia" w:ascii="宋体" w:hAnsi="宋体" w:cs="宋体"/>
                <w:sz w:val="21"/>
                <w:szCs w:val="21"/>
                <w:lang w:eastAsia="zh-CN"/>
              </w:rPr>
              <w:t>供应商</w:t>
            </w:r>
            <w:r>
              <w:rPr>
                <w:rFonts w:hint="eastAsia" w:ascii="宋体" w:hAnsi="宋体" w:eastAsia="宋体" w:cs="宋体"/>
                <w:sz w:val="21"/>
                <w:szCs w:val="21"/>
              </w:rPr>
              <w:t>法定代表人为同一人或者存在控股、管理关系的不同单位）</w:t>
            </w:r>
          </w:p>
        </w:tc>
        <w:tc>
          <w:tcPr>
            <w:tcW w:w="6370" w:type="dxa"/>
            <w:gridSpan w:val="6"/>
            <w:noWrap w:val="0"/>
            <w:vAlign w:val="center"/>
          </w:tcPr>
          <w:p>
            <w:pPr>
              <w:adjustRightInd w:val="0"/>
              <w:snapToGrid w:val="0"/>
              <w:spacing w:line="500" w:lineRule="exact"/>
              <w:jc w:val="center"/>
              <w:rPr>
                <w:rFonts w:ascii="宋体" w:hAnsi="宋体"/>
                <w:sz w:val="21"/>
                <w:szCs w:val="21"/>
              </w:rPr>
            </w:pPr>
          </w:p>
        </w:tc>
      </w:tr>
    </w:tbl>
    <w:p>
      <w:pPr>
        <w:adjustRightInd w:val="0"/>
        <w:snapToGrid w:val="0"/>
        <w:spacing w:line="5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注：1、</w:t>
      </w:r>
      <w:r>
        <w:rPr>
          <w:rFonts w:hint="eastAsia" w:ascii="宋体" w:hAnsi="宋体" w:cs="宋体"/>
          <w:sz w:val="21"/>
          <w:szCs w:val="21"/>
          <w:lang w:eastAsia="zh-CN"/>
        </w:rPr>
        <w:t>供应商</w:t>
      </w:r>
      <w:r>
        <w:rPr>
          <w:rFonts w:hint="eastAsia" w:ascii="宋体" w:hAnsi="宋体" w:eastAsia="宋体" w:cs="宋体"/>
          <w:sz w:val="21"/>
          <w:szCs w:val="21"/>
        </w:rPr>
        <w:t>应根据</w:t>
      </w:r>
      <w:r>
        <w:rPr>
          <w:rFonts w:hint="eastAsia" w:ascii="宋体" w:hAnsi="宋体" w:cs="宋体"/>
          <w:sz w:val="21"/>
          <w:szCs w:val="21"/>
          <w:lang w:eastAsia="zh-CN"/>
        </w:rPr>
        <w:t>供应商</w:t>
      </w:r>
      <w:r>
        <w:rPr>
          <w:rFonts w:hint="eastAsia" w:ascii="宋体" w:hAnsi="宋体" w:eastAsia="宋体" w:cs="宋体"/>
          <w:sz w:val="21"/>
          <w:szCs w:val="21"/>
        </w:rPr>
        <w:t>须知第 3.5.1 项的要求在本表后附相关证明材料扫描件。</w:t>
      </w:r>
    </w:p>
    <w:p>
      <w:pPr>
        <w:adjustRightInd w:val="0"/>
        <w:snapToGrid w:val="0"/>
        <w:spacing w:line="500" w:lineRule="exact"/>
        <w:ind w:firstLine="424" w:firstLineChars="202"/>
        <w:rPr>
          <w:rFonts w:hint="eastAsia" w:ascii="宋体" w:hAnsi="宋体" w:eastAsia="宋体"/>
          <w:color w:val="0000FF"/>
          <w:szCs w:val="24"/>
        </w:rPr>
      </w:pPr>
      <w:r>
        <w:rPr>
          <w:rFonts w:hint="eastAsia" w:ascii="宋体" w:hAnsi="宋体" w:eastAsia="宋体" w:cs="宋体"/>
          <w:sz w:val="21"/>
          <w:szCs w:val="21"/>
        </w:rPr>
        <w:t>应附企业法人营业执照副本（全本）的复印件</w:t>
      </w:r>
    </w:p>
    <w:p>
      <w:pPr>
        <w:adjustRightInd w:val="0"/>
        <w:snapToGrid w:val="0"/>
        <w:spacing w:line="312" w:lineRule="auto"/>
        <w:ind w:firstLine="2807" w:firstLineChars="1337"/>
        <w:rPr>
          <w:rFonts w:hint="eastAsia" w:ascii="宋体" w:hAnsi="宋体" w:eastAsia="宋体"/>
          <w:color w:val="0000FF"/>
          <w:szCs w:val="24"/>
        </w:rPr>
      </w:pPr>
    </w:p>
    <w:p>
      <w:pPr>
        <w:pStyle w:val="6"/>
        <w:keepNext w:val="0"/>
        <w:keepLines w:val="0"/>
        <w:widowControl w:val="0"/>
        <w:adjustRightInd w:val="0"/>
        <w:snapToGrid w:val="0"/>
        <w:spacing w:before="120" w:beforeLines="50" w:after="120" w:afterLines="50" w:line="240" w:lineRule="auto"/>
        <w:ind w:left="0" w:right="0" w:firstLine="0"/>
        <w:jc w:val="center"/>
        <w:outlineLvl w:val="9"/>
        <w:rPr>
          <w:rFonts w:ascii="宋体" w:hAnsi="宋体" w:eastAsia="宋体"/>
          <w:b/>
          <w:bCs/>
          <w:sz w:val="24"/>
          <w:szCs w:val="24"/>
        </w:rPr>
      </w:pPr>
    </w:p>
    <w:p>
      <w:pPr>
        <w:pStyle w:val="6"/>
        <w:keepNext w:val="0"/>
        <w:keepLines w:val="0"/>
        <w:widowControl w:val="0"/>
        <w:adjustRightInd w:val="0"/>
        <w:snapToGrid w:val="0"/>
        <w:spacing w:before="120" w:beforeLines="50" w:after="120" w:afterLines="50" w:line="240" w:lineRule="auto"/>
        <w:ind w:left="0" w:right="0" w:firstLine="0"/>
        <w:jc w:val="center"/>
        <w:outlineLvl w:val="9"/>
        <w:rPr>
          <w:rFonts w:ascii="宋体" w:hAnsi="宋体" w:eastAsia="宋体"/>
          <w:b/>
          <w:bCs/>
          <w:sz w:val="24"/>
          <w:szCs w:val="24"/>
        </w:rPr>
      </w:pPr>
    </w:p>
    <w:p>
      <w:pPr>
        <w:pStyle w:val="6"/>
        <w:keepNext w:val="0"/>
        <w:keepLines w:val="0"/>
        <w:widowControl w:val="0"/>
        <w:adjustRightInd w:val="0"/>
        <w:snapToGrid w:val="0"/>
        <w:spacing w:before="120" w:beforeLines="50" w:after="120" w:afterLines="50" w:line="240" w:lineRule="auto"/>
        <w:ind w:left="0" w:right="0" w:firstLine="0"/>
        <w:jc w:val="center"/>
        <w:outlineLvl w:val="9"/>
        <w:rPr>
          <w:rFonts w:ascii="宋体" w:hAnsi="宋体" w:eastAsia="宋体"/>
          <w:b/>
          <w:bCs/>
          <w:sz w:val="24"/>
          <w:szCs w:val="24"/>
        </w:rPr>
      </w:pPr>
    </w:p>
    <w:p>
      <w:pPr>
        <w:pStyle w:val="6"/>
        <w:keepNext w:val="0"/>
        <w:keepLines w:val="0"/>
        <w:widowControl w:val="0"/>
        <w:adjustRightInd w:val="0"/>
        <w:snapToGrid w:val="0"/>
        <w:spacing w:before="120" w:beforeLines="50" w:after="120" w:afterLines="50" w:line="240" w:lineRule="auto"/>
        <w:ind w:left="0" w:right="0" w:firstLine="0"/>
        <w:jc w:val="center"/>
        <w:outlineLvl w:val="9"/>
        <w:rPr>
          <w:rFonts w:ascii="宋体" w:hAnsi="宋体" w:eastAsia="宋体"/>
          <w:b/>
          <w:bCs/>
          <w:sz w:val="24"/>
          <w:szCs w:val="24"/>
        </w:rPr>
      </w:pPr>
    </w:p>
    <w:p>
      <w:pPr>
        <w:pStyle w:val="6"/>
        <w:keepNext w:val="0"/>
        <w:keepLines w:val="0"/>
        <w:widowControl w:val="0"/>
        <w:adjustRightInd w:val="0"/>
        <w:snapToGrid w:val="0"/>
        <w:spacing w:before="120" w:beforeLines="50" w:after="120" w:afterLines="50" w:line="240" w:lineRule="auto"/>
        <w:ind w:left="0" w:right="0" w:firstLine="0"/>
        <w:jc w:val="center"/>
        <w:outlineLvl w:val="9"/>
        <w:rPr>
          <w:rFonts w:ascii="宋体" w:hAnsi="宋体" w:eastAsia="宋体"/>
          <w:b/>
          <w:bCs/>
          <w:sz w:val="24"/>
          <w:szCs w:val="24"/>
        </w:rPr>
      </w:pPr>
    </w:p>
    <w:p>
      <w:pPr>
        <w:pStyle w:val="6"/>
        <w:keepNext w:val="0"/>
        <w:keepLines w:val="0"/>
        <w:widowControl w:val="0"/>
        <w:adjustRightInd w:val="0"/>
        <w:snapToGrid w:val="0"/>
        <w:spacing w:before="120" w:beforeLines="50" w:after="120" w:afterLines="50" w:line="240" w:lineRule="auto"/>
        <w:ind w:left="0" w:right="0" w:firstLine="0"/>
        <w:jc w:val="center"/>
        <w:rPr>
          <w:rFonts w:hint="eastAsia" w:ascii="宋体" w:hAnsi="宋体" w:eastAsia="宋体"/>
          <w:b/>
          <w:bCs/>
          <w:sz w:val="24"/>
          <w:szCs w:val="24"/>
        </w:rPr>
      </w:pPr>
      <w:r>
        <w:rPr>
          <w:rFonts w:ascii="宋体" w:hAnsi="宋体" w:eastAsia="宋体"/>
          <w:b/>
          <w:bCs/>
          <w:sz w:val="24"/>
          <w:szCs w:val="24"/>
        </w:rPr>
        <w:t>（</w:t>
      </w:r>
      <w:r>
        <w:rPr>
          <w:rFonts w:hint="eastAsia" w:ascii="宋体" w:hAnsi="宋体" w:eastAsia="宋体"/>
          <w:b/>
          <w:bCs/>
          <w:sz w:val="24"/>
          <w:szCs w:val="24"/>
        </w:rPr>
        <w:t>二</w:t>
      </w:r>
      <w:r>
        <w:rPr>
          <w:rFonts w:ascii="宋体" w:hAnsi="宋体" w:eastAsia="宋体"/>
          <w:b/>
          <w:bCs/>
          <w:sz w:val="24"/>
          <w:szCs w:val="24"/>
        </w:rPr>
        <w:t xml:space="preserve">）近年完成的类似项目情况汇总表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69" w:type="dxa"/>
          <w:left w:w="108" w:type="dxa"/>
          <w:bottom w:w="48" w:type="dxa"/>
          <w:right w:w="115" w:type="dxa"/>
        </w:tblCellMar>
      </w:tblPr>
      <w:tblGrid>
        <w:gridCol w:w="2913"/>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项目名称</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514"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项目所在地</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514"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委托人名称</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514"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委托人地址</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514"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委托人电话</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514" w:hRule="atLeast"/>
          <w:jc w:val="center"/>
        </w:trPr>
        <w:tc>
          <w:tcPr>
            <w:tcW w:w="2913" w:type="dxa"/>
            <w:noWrap w:val="0"/>
            <w:vAlign w:val="center"/>
          </w:tcPr>
          <w:p>
            <w:pPr>
              <w:adjustRightInd w:val="0"/>
              <w:snapToGrid w:val="0"/>
              <w:spacing w:line="312" w:lineRule="auto"/>
              <w:ind w:left="9"/>
              <w:jc w:val="center"/>
              <w:rPr>
                <w:rFonts w:hint="eastAsia" w:ascii="宋体" w:hAnsi="宋体"/>
                <w:sz w:val="21"/>
                <w:szCs w:val="21"/>
              </w:rPr>
            </w:pPr>
            <w:r>
              <w:rPr>
                <w:rFonts w:hint="eastAsia" w:ascii="宋体" w:hAnsi="宋体"/>
                <w:sz w:val="21"/>
                <w:szCs w:val="21"/>
              </w:rPr>
              <w:t>服务期限</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514"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工作内容</w:t>
            </w:r>
          </w:p>
        </w:tc>
        <w:tc>
          <w:tcPr>
            <w:tcW w:w="6022" w:type="dxa"/>
            <w:noWrap w:val="0"/>
            <w:vAlign w:val="center"/>
          </w:tcPr>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1311" w:hRule="atLeast"/>
          <w:jc w:val="center"/>
        </w:trPr>
        <w:tc>
          <w:tcPr>
            <w:tcW w:w="2913" w:type="dxa"/>
            <w:noWrap w:val="0"/>
            <w:vAlign w:val="center"/>
          </w:tcPr>
          <w:p>
            <w:pPr>
              <w:adjustRightInd w:val="0"/>
              <w:snapToGrid w:val="0"/>
              <w:spacing w:line="312" w:lineRule="auto"/>
              <w:ind w:left="7"/>
              <w:jc w:val="center"/>
              <w:rPr>
                <w:rFonts w:hint="eastAsia" w:ascii="宋体" w:hAnsi="宋体"/>
                <w:sz w:val="21"/>
                <w:szCs w:val="21"/>
              </w:rPr>
            </w:pPr>
            <w:r>
              <w:rPr>
                <w:rFonts w:hint="eastAsia" w:ascii="宋体" w:hAnsi="宋体"/>
                <w:sz w:val="21"/>
                <w:szCs w:val="21"/>
              </w:rPr>
              <w:t>项目描述</w:t>
            </w:r>
          </w:p>
        </w:tc>
        <w:tc>
          <w:tcPr>
            <w:tcW w:w="6022" w:type="dxa"/>
            <w:noWrap w:val="0"/>
            <w:vAlign w:val="center"/>
          </w:tcPr>
          <w:p>
            <w:pPr>
              <w:adjustRightInd w:val="0"/>
              <w:snapToGrid w:val="0"/>
              <w:spacing w:line="312" w:lineRule="auto"/>
              <w:jc w:val="center"/>
              <w:rPr>
                <w:rFonts w:hint="eastAsia" w:ascii="宋体" w:hAnsi="宋体"/>
                <w:sz w:val="21"/>
                <w:szCs w:val="21"/>
              </w:rPr>
            </w:pPr>
          </w:p>
          <w:p>
            <w:pPr>
              <w:adjustRightInd w:val="0"/>
              <w:snapToGrid w:val="0"/>
              <w:spacing w:line="312" w:lineRule="auto"/>
              <w:jc w:val="center"/>
              <w:rPr>
                <w:rFonts w:hint="eastAsia" w:ascii="宋体" w:hAnsi="宋体"/>
                <w:sz w:val="21"/>
                <w:szCs w:val="21"/>
              </w:rPr>
            </w:pPr>
          </w:p>
          <w:p>
            <w:pPr>
              <w:adjustRightInd w:val="0"/>
              <w:snapToGrid w:val="0"/>
              <w:spacing w:line="312"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108" w:type="dxa"/>
            <w:bottom w:w="48" w:type="dxa"/>
            <w:right w:w="115" w:type="dxa"/>
          </w:tblCellMar>
        </w:tblPrEx>
        <w:trPr>
          <w:trHeight w:val="283" w:hRule="atLeast"/>
          <w:jc w:val="center"/>
        </w:trPr>
        <w:tc>
          <w:tcPr>
            <w:tcW w:w="2913" w:type="dxa"/>
            <w:noWrap w:val="0"/>
            <w:vAlign w:val="center"/>
          </w:tcPr>
          <w:p>
            <w:pPr>
              <w:adjustRightInd w:val="0"/>
              <w:snapToGrid w:val="0"/>
              <w:spacing w:line="312" w:lineRule="auto"/>
              <w:ind w:left="9"/>
              <w:jc w:val="center"/>
              <w:rPr>
                <w:rFonts w:hint="eastAsia" w:ascii="宋体" w:hAnsi="宋体"/>
                <w:sz w:val="21"/>
                <w:szCs w:val="21"/>
              </w:rPr>
            </w:pPr>
            <w:r>
              <w:rPr>
                <w:rFonts w:hint="eastAsia" w:ascii="宋体" w:hAnsi="宋体"/>
                <w:sz w:val="21"/>
                <w:szCs w:val="21"/>
              </w:rPr>
              <w:t>备注</w:t>
            </w:r>
          </w:p>
        </w:tc>
        <w:tc>
          <w:tcPr>
            <w:tcW w:w="6022" w:type="dxa"/>
            <w:noWrap w:val="0"/>
            <w:vAlign w:val="center"/>
          </w:tcPr>
          <w:p>
            <w:pPr>
              <w:adjustRightInd w:val="0"/>
              <w:snapToGrid w:val="0"/>
              <w:spacing w:line="312" w:lineRule="auto"/>
              <w:jc w:val="center"/>
              <w:rPr>
                <w:rFonts w:hint="eastAsia" w:ascii="宋体" w:hAnsi="宋体"/>
                <w:sz w:val="21"/>
                <w:szCs w:val="21"/>
              </w:rPr>
            </w:pPr>
          </w:p>
        </w:tc>
      </w:tr>
    </w:tbl>
    <w:p>
      <w:pPr>
        <w:adjustRightInd w:val="0"/>
        <w:snapToGrid w:val="0"/>
        <w:spacing w:line="312" w:lineRule="auto"/>
        <w:ind w:left="10" w:right="103" w:firstLine="416"/>
        <w:rPr>
          <w:rFonts w:hint="eastAsia" w:ascii="宋体" w:hAnsi="宋体"/>
          <w:sz w:val="21"/>
          <w:szCs w:val="21"/>
        </w:rPr>
      </w:pPr>
      <w:r>
        <w:rPr>
          <w:rFonts w:hint="eastAsia" w:ascii="宋体" w:hAnsi="宋体"/>
          <w:sz w:val="21"/>
          <w:szCs w:val="21"/>
        </w:rPr>
        <w:t>注：</w:t>
      </w:r>
      <w:r>
        <w:rPr>
          <w:rFonts w:hint="eastAsia" w:ascii="宋体" w:hAnsi="宋体"/>
          <w:sz w:val="21"/>
          <w:szCs w:val="21"/>
          <w:lang w:eastAsia="zh-CN"/>
        </w:rPr>
        <w:t>供应商</w:t>
      </w:r>
      <w:r>
        <w:rPr>
          <w:rFonts w:hint="eastAsia" w:ascii="宋体" w:hAnsi="宋体"/>
          <w:sz w:val="21"/>
          <w:szCs w:val="21"/>
        </w:rPr>
        <w:t>应根据</w:t>
      </w:r>
      <w:r>
        <w:rPr>
          <w:rFonts w:hint="eastAsia" w:ascii="宋体" w:hAnsi="宋体"/>
          <w:sz w:val="21"/>
          <w:szCs w:val="21"/>
          <w:lang w:eastAsia="zh-CN"/>
        </w:rPr>
        <w:t>供应商</w:t>
      </w:r>
      <w:r>
        <w:rPr>
          <w:rFonts w:hint="eastAsia" w:ascii="宋体" w:hAnsi="宋体"/>
          <w:sz w:val="21"/>
          <w:szCs w:val="21"/>
        </w:rPr>
        <w:t xml:space="preserve">须知第 3.5.3 项的要求在本表后附相关证明材料。 </w:t>
      </w:r>
    </w:p>
    <w:p>
      <w:pPr>
        <w:adjustRightInd w:val="0"/>
        <w:snapToGrid w:val="0"/>
        <w:spacing w:after="0" w:line="312" w:lineRule="auto"/>
        <w:ind w:right="103" w:firstLine="420" w:firstLineChars="200"/>
        <w:rPr>
          <w:rFonts w:hint="eastAsia" w:ascii="宋体" w:hAnsi="宋体" w:eastAsia="宋体"/>
          <w:sz w:val="21"/>
          <w:szCs w:val="21"/>
        </w:rPr>
      </w:pPr>
      <w:r>
        <w:rPr>
          <w:rFonts w:hint="eastAsia" w:ascii="宋体" w:hAnsi="宋体"/>
          <w:sz w:val="21"/>
          <w:szCs w:val="21"/>
        </w:rPr>
        <w:t>应附1项201</w:t>
      </w:r>
      <w:r>
        <w:rPr>
          <w:rFonts w:hint="eastAsia" w:ascii="宋体" w:hAnsi="宋体" w:eastAsia="宋体"/>
          <w:sz w:val="21"/>
          <w:szCs w:val="21"/>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r>
        <w:rPr>
          <w:rFonts w:hint="eastAsia" w:ascii="宋体" w:hAnsi="宋体"/>
          <w:sz w:val="21"/>
          <w:szCs w:val="21"/>
          <w:lang w:val="en-US" w:eastAsia="zh-CN"/>
        </w:rPr>
        <w:t>26日</w:t>
      </w:r>
      <w:r>
        <w:rPr>
          <w:rFonts w:hint="eastAsia" w:ascii="宋体" w:hAnsi="宋体"/>
          <w:sz w:val="21"/>
          <w:szCs w:val="21"/>
        </w:rPr>
        <w:t>至202</w:t>
      </w:r>
      <w:r>
        <w:rPr>
          <w:rFonts w:hint="eastAsia" w:ascii="宋体" w:hAnsi="宋体" w:eastAsia="宋体"/>
          <w:sz w:val="21"/>
          <w:szCs w:val="21"/>
        </w:rPr>
        <w:t>2</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r>
        <w:rPr>
          <w:rFonts w:hint="eastAsia" w:ascii="宋体" w:hAnsi="宋体"/>
          <w:sz w:val="21"/>
          <w:szCs w:val="21"/>
          <w:lang w:val="en-US" w:eastAsia="zh-CN"/>
        </w:rPr>
        <w:t>26日前</w:t>
      </w:r>
      <w:r>
        <w:rPr>
          <w:rFonts w:hint="eastAsia" w:ascii="宋体" w:hAnsi="宋体"/>
          <w:sz w:val="21"/>
          <w:szCs w:val="21"/>
        </w:rPr>
        <w:t>合同协议书的复印件并加盖公司公章</w:t>
      </w:r>
      <w:r>
        <w:rPr>
          <w:rFonts w:hint="eastAsia" w:ascii="宋体" w:hAnsi="宋体" w:eastAsia="宋体"/>
          <w:sz w:val="21"/>
          <w:szCs w:val="21"/>
        </w:rPr>
        <w:t>（含分包合同及分包单位业绩合同）</w:t>
      </w:r>
    </w:p>
    <w:p>
      <w:pPr>
        <w:adjustRightInd w:val="0"/>
        <w:snapToGrid w:val="0"/>
        <w:spacing w:line="312" w:lineRule="auto"/>
        <w:jc w:val="center"/>
        <w:rPr>
          <w:rFonts w:ascii="宋体" w:hAnsi="宋体" w:eastAsia="宋体"/>
          <w:b/>
          <w:sz w:val="24"/>
          <w:szCs w:val="24"/>
        </w:rPr>
      </w:pPr>
      <w:r>
        <w:rPr>
          <w:rFonts w:ascii="宋体" w:hAnsi="宋体"/>
          <w:b/>
          <w:color w:val="0000FF"/>
          <w:szCs w:val="24"/>
        </w:rPr>
        <w:br w:type="page"/>
      </w:r>
      <w:r>
        <w:rPr>
          <w:rFonts w:ascii="宋体" w:hAnsi="宋体" w:eastAsia="宋体"/>
          <w:b/>
          <w:sz w:val="24"/>
          <w:szCs w:val="24"/>
        </w:rPr>
        <w:t>（</w:t>
      </w:r>
      <w:r>
        <w:rPr>
          <w:rFonts w:hint="eastAsia" w:ascii="宋体" w:hAnsi="宋体" w:eastAsia="宋体"/>
          <w:b/>
          <w:sz w:val="24"/>
          <w:szCs w:val="24"/>
        </w:rPr>
        <w:t>三</w:t>
      </w:r>
      <w:r>
        <w:rPr>
          <w:rFonts w:ascii="宋体" w:hAnsi="宋体" w:eastAsia="宋体"/>
          <w:b/>
          <w:sz w:val="24"/>
          <w:szCs w:val="24"/>
        </w:rPr>
        <w:t xml:space="preserve">）近年发生的诉讼及仲裁情况 </w:t>
      </w:r>
    </w:p>
    <w:p>
      <w:pPr>
        <w:adjustRightInd w:val="0"/>
        <w:snapToGrid w:val="0"/>
        <w:spacing w:line="312" w:lineRule="auto"/>
        <w:ind w:firstLine="420" w:firstLineChars="200"/>
        <w:rPr>
          <w:rFonts w:ascii="宋体" w:hAnsi="宋体"/>
          <w:szCs w:val="24"/>
        </w:rPr>
      </w:pPr>
    </w:p>
    <w:p>
      <w:pPr>
        <w:adjustRightInd w:val="0"/>
        <w:snapToGrid w:val="0"/>
        <w:spacing w:line="312" w:lineRule="auto"/>
        <w:ind w:firstLine="420" w:firstLineChars="200"/>
        <w:rPr>
          <w:rFonts w:ascii="宋体" w:hAnsi="宋体"/>
          <w:szCs w:val="24"/>
        </w:rPr>
      </w:pPr>
      <w:r>
        <w:rPr>
          <w:rFonts w:hint="eastAsia" w:ascii="宋体" w:hAnsi="宋体"/>
          <w:szCs w:val="24"/>
          <w:lang w:eastAsia="zh-CN"/>
        </w:rPr>
        <w:t>供应商</w:t>
      </w:r>
      <w:r>
        <w:rPr>
          <w:rFonts w:ascii="宋体" w:hAnsi="宋体"/>
          <w:szCs w:val="24"/>
        </w:rPr>
        <w:t>应根据</w:t>
      </w:r>
      <w:r>
        <w:rPr>
          <w:rFonts w:hint="eastAsia" w:ascii="宋体" w:hAnsi="宋体"/>
          <w:szCs w:val="24"/>
          <w:lang w:eastAsia="zh-CN"/>
        </w:rPr>
        <w:t>供应商</w:t>
      </w:r>
      <w:r>
        <w:rPr>
          <w:rFonts w:ascii="宋体" w:hAnsi="宋体"/>
          <w:szCs w:val="24"/>
        </w:rPr>
        <w:t>须知要求附相关证明材料。</w:t>
      </w:r>
    </w:p>
    <w:p>
      <w:pPr>
        <w:adjustRightInd w:val="0"/>
        <w:snapToGrid w:val="0"/>
        <w:spacing w:line="312" w:lineRule="auto"/>
        <w:ind w:left="10" w:right="103" w:hanging="10"/>
        <w:rPr>
          <w:rFonts w:ascii="宋体" w:hAnsi="宋体"/>
          <w:szCs w:val="24"/>
        </w:rPr>
      </w:pPr>
    </w:p>
    <w:p>
      <w:pPr>
        <w:adjustRightInd w:val="0"/>
        <w:snapToGrid w:val="0"/>
        <w:spacing w:line="312" w:lineRule="auto"/>
        <w:ind w:left="10" w:right="103" w:hanging="10"/>
        <w:rPr>
          <w:rFonts w:ascii="宋体" w:hAnsi="宋体"/>
          <w:szCs w:val="24"/>
        </w:rPr>
      </w:pPr>
    </w:p>
    <w:p>
      <w:pPr>
        <w:adjustRightInd w:val="0"/>
        <w:snapToGrid w:val="0"/>
        <w:spacing w:line="312" w:lineRule="auto"/>
        <w:ind w:left="10" w:right="103" w:hanging="10"/>
        <w:rPr>
          <w:rFonts w:ascii="宋体" w:hAnsi="宋体"/>
          <w:szCs w:val="24"/>
        </w:rPr>
      </w:pPr>
    </w:p>
    <w:p>
      <w:pPr>
        <w:adjustRightInd w:val="0"/>
        <w:snapToGrid w:val="0"/>
        <w:spacing w:line="312" w:lineRule="auto"/>
        <w:ind w:left="10" w:right="103" w:hanging="10"/>
        <w:rPr>
          <w:rFonts w:ascii="宋体" w:hAnsi="宋体"/>
          <w:szCs w:val="24"/>
        </w:rPr>
      </w:pPr>
    </w:p>
    <w:p>
      <w:pPr>
        <w:adjustRightInd w:val="0"/>
        <w:snapToGrid w:val="0"/>
        <w:spacing w:line="312" w:lineRule="auto"/>
        <w:ind w:left="10" w:right="103" w:hanging="10"/>
        <w:rPr>
          <w:rFonts w:ascii="宋体" w:hAnsi="宋体"/>
          <w:szCs w:val="24"/>
        </w:rPr>
      </w:pPr>
    </w:p>
    <w:p>
      <w:pPr>
        <w:adjustRightInd w:val="0"/>
        <w:spacing w:line="360" w:lineRule="auto"/>
        <w:ind w:firstLine="420" w:firstLineChars="200"/>
        <w:jc w:val="center"/>
        <w:outlineLvl w:val="1"/>
        <w:rPr>
          <w:rFonts w:ascii="宋体" w:hAnsi="宋体" w:eastAsia="宋体"/>
          <w:b/>
          <w:sz w:val="24"/>
          <w:szCs w:val="24"/>
        </w:rPr>
      </w:pPr>
      <w:r>
        <w:rPr>
          <w:rFonts w:ascii="宋体" w:hAnsi="宋体"/>
          <w:szCs w:val="24"/>
        </w:rPr>
        <w:br w:type="page"/>
      </w:r>
      <w:r>
        <w:rPr>
          <w:rFonts w:ascii="宋体" w:hAnsi="宋体" w:eastAsia="宋体"/>
          <w:b/>
          <w:sz w:val="24"/>
          <w:szCs w:val="24"/>
        </w:rPr>
        <w:t>（</w:t>
      </w:r>
      <w:r>
        <w:rPr>
          <w:rFonts w:hint="eastAsia" w:ascii="宋体" w:hAnsi="宋体" w:eastAsia="宋体"/>
          <w:b/>
          <w:sz w:val="24"/>
          <w:szCs w:val="24"/>
        </w:rPr>
        <w:t>四</w:t>
      </w:r>
      <w:r>
        <w:rPr>
          <w:rFonts w:ascii="宋体" w:hAnsi="宋体" w:eastAsia="宋体"/>
          <w:b/>
          <w:sz w:val="24"/>
          <w:szCs w:val="24"/>
        </w:rPr>
        <w:t>）洗舱作业人员和气体检测人员汇总表</w:t>
      </w:r>
    </w:p>
    <w:tbl>
      <w:tblPr>
        <w:tblStyle w:val="4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1012"/>
        <w:gridCol w:w="1256"/>
        <w:gridCol w:w="1940"/>
        <w:gridCol w:w="1597"/>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after="0" w:line="500" w:lineRule="exact"/>
              <w:jc w:val="center"/>
              <w:rPr>
                <w:rFonts w:ascii="宋体" w:hAnsi="宋体"/>
                <w:color w:val="auto"/>
                <w:sz w:val="21"/>
                <w:szCs w:val="21"/>
              </w:rPr>
            </w:pPr>
            <w:r>
              <w:rPr>
                <w:rFonts w:ascii="宋体" w:hAnsi="宋体"/>
                <w:color w:val="auto"/>
                <w:sz w:val="21"/>
                <w:szCs w:val="21"/>
              </w:rPr>
              <w:t>序号</w:t>
            </w:r>
          </w:p>
        </w:tc>
        <w:tc>
          <w:tcPr>
            <w:tcW w:w="1256" w:type="dxa"/>
            <w:noWrap w:val="0"/>
            <w:vAlign w:val="center"/>
          </w:tcPr>
          <w:p>
            <w:pPr>
              <w:adjustRightInd w:val="0"/>
              <w:spacing w:after="0" w:line="500" w:lineRule="exact"/>
              <w:jc w:val="center"/>
              <w:rPr>
                <w:rFonts w:hint="eastAsia" w:ascii="宋体" w:hAnsi="宋体" w:eastAsia="宋体"/>
                <w:color w:val="auto"/>
                <w:sz w:val="21"/>
                <w:szCs w:val="21"/>
              </w:rPr>
            </w:pPr>
            <w:r>
              <w:rPr>
                <w:rFonts w:hint="eastAsia" w:ascii="宋体" w:hAnsi="宋体" w:eastAsia="宋体"/>
                <w:color w:val="auto"/>
                <w:sz w:val="21"/>
                <w:szCs w:val="21"/>
              </w:rPr>
              <w:t>姓名</w:t>
            </w:r>
          </w:p>
        </w:tc>
        <w:tc>
          <w:tcPr>
            <w:tcW w:w="1940" w:type="dxa"/>
            <w:noWrap w:val="0"/>
            <w:vAlign w:val="center"/>
          </w:tcPr>
          <w:p>
            <w:pPr>
              <w:adjustRightInd w:val="0"/>
              <w:spacing w:after="0" w:line="500" w:lineRule="exact"/>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597" w:type="dxa"/>
            <w:noWrap w:val="0"/>
            <w:vAlign w:val="center"/>
          </w:tcPr>
          <w:p>
            <w:pPr>
              <w:adjustRightInd w:val="0"/>
              <w:spacing w:after="0" w:line="500" w:lineRule="exact"/>
              <w:jc w:val="center"/>
              <w:rPr>
                <w:rFonts w:ascii="宋体" w:hAnsi="宋体"/>
                <w:color w:val="auto"/>
                <w:sz w:val="21"/>
                <w:szCs w:val="21"/>
              </w:rPr>
            </w:pPr>
            <w:r>
              <w:rPr>
                <w:rFonts w:ascii="宋体" w:hAnsi="宋体"/>
                <w:color w:val="auto"/>
                <w:sz w:val="21"/>
                <w:szCs w:val="21"/>
              </w:rPr>
              <w:t>证书名称</w:t>
            </w:r>
          </w:p>
        </w:tc>
        <w:tc>
          <w:tcPr>
            <w:tcW w:w="1597" w:type="dxa"/>
            <w:noWrap w:val="0"/>
            <w:vAlign w:val="center"/>
          </w:tcPr>
          <w:p>
            <w:pPr>
              <w:adjustRightInd w:val="0"/>
              <w:spacing w:after="0" w:line="500" w:lineRule="exact"/>
              <w:jc w:val="center"/>
              <w:rPr>
                <w:rFonts w:ascii="宋体" w:hAnsi="宋体"/>
                <w:color w:val="auto"/>
                <w:sz w:val="21"/>
                <w:szCs w:val="21"/>
              </w:rPr>
            </w:pPr>
            <w:r>
              <w:rPr>
                <w:rFonts w:ascii="宋体" w:hAnsi="宋体"/>
                <w:color w:val="auto"/>
                <w:sz w:val="21"/>
                <w:szCs w:val="21"/>
              </w:rPr>
              <w:t>证书编号</w:t>
            </w:r>
          </w:p>
        </w:tc>
        <w:tc>
          <w:tcPr>
            <w:tcW w:w="1597" w:type="dxa"/>
            <w:noWrap w:val="0"/>
            <w:vAlign w:val="center"/>
          </w:tcPr>
          <w:p>
            <w:pPr>
              <w:adjustRightInd w:val="0"/>
              <w:spacing w:after="0" w:line="500" w:lineRule="exact"/>
              <w:jc w:val="center"/>
              <w:rPr>
                <w:rFonts w:ascii="宋体" w:hAnsi="宋体"/>
                <w:color w:val="auto"/>
                <w:sz w:val="21"/>
                <w:szCs w:val="21"/>
              </w:rPr>
            </w:pPr>
            <w:r>
              <w:rPr>
                <w:rFonts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after="0" w:line="5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9" w:hRule="atLeast"/>
          <w:jc w:val="center"/>
        </w:trPr>
        <w:tc>
          <w:tcPr>
            <w:tcW w:w="1012"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256" w:type="dxa"/>
            <w:noWrap w:val="0"/>
            <w:vAlign w:val="center"/>
          </w:tcPr>
          <w:p>
            <w:pPr>
              <w:adjustRightInd w:val="0"/>
              <w:spacing w:line="500" w:lineRule="exact"/>
              <w:ind w:right="1" w:firstLine="420" w:firstLineChars="200"/>
              <w:jc w:val="center"/>
              <w:rPr>
                <w:rFonts w:ascii="宋体" w:hAnsi="宋体"/>
                <w:color w:val="auto"/>
                <w:sz w:val="21"/>
                <w:szCs w:val="21"/>
              </w:rPr>
            </w:pPr>
          </w:p>
        </w:tc>
        <w:tc>
          <w:tcPr>
            <w:tcW w:w="1940" w:type="dxa"/>
            <w:noWrap w:val="0"/>
            <w:vAlign w:val="center"/>
          </w:tcPr>
          <w:p>
            <w:pPr>
              <w:adjustRightInd w:val="0"/>
              <w:spacing w:line="500" w:lineRule="exact"/>
              <w:ind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c>
          <w:tcPr>
            <w:tcW w:w="1597" w:type="dxa"/>
            <w:noWrap w:val="0"/>
            <w:vAlign w:val="center"/>
          </w:tcPr>
          <w:p>
            <w:pPr>
              <w:adjustRightInd w:val="0"/>
              <w:spacing w:line="500" w:lineRule="exact"/>
              <w:ind w:left="2" w:firstLine="420" w:firstLineChars="200"/>
              <w:jc w:val="center"/>
              <w:rPr>
                <w:rFonts w:ascii="宋体" w:hAnsi="宋体"/>
                <w:color w:val="auto"/>
                <w:sz w:val="21"/>
                <w:szCs w:val="21"/>
              </w:rPr>
            </w:pPr>
          </w:p>
        </w:tc>
      </w:tr>
    </w:tbl>
    <w:p>
      <w:pPr>
        <w:adjustRightInd w:val="0"/>
        <w:spacing w:line="500" w:lineRule="exact"/>
        <w:ind w:left="10" w:right="103" w:firstLine="420" w:firstLineChars="200"/>
        <w:rPr>
          <w:rFonts w:ascii="宋体" w:hAnsi="宋体"/>
          <w:color w:val="auto"/>
          <w:sz w:val="21"/>
          <w:szCs w:val="21"/>
        </w:rPr>
      </w:pPr>
      <w:r>
        <w:rPr>
          <w:rFonts w:ascii="宋体" w:hAnsi="宋体"/>
          <w:color w:val="auto"/>
          <w:sz w:val="21"/>
          <w:szCs w:val="21"/>
        </w:rPr>
        <w:t>注：</w:t>
      </w:r>
      <w:r>
        <w:rPr>
          <w:rFonts w:hint="eastAsia" w:ascii="宋体" w:hAnsi="宋体"/>
          <w:color w:val="auto"/>
          <w:sz w:val="21"/>
          <w:szCs w:val="21"/>
          <w:lang w:eastAsia="zh-CN"/>
        </w:rPr>
        <w:t>供应商</w:t>
      </w:r>
      <w:r>
        <w:rPr>
          <w:rFonts w:ascii="宋体" w:hAnsi="宋体"/>
          <w:color w:val="auto"/>
          <w:sz w:val="21"/>
          <w:szCs w:val="21"/>
        </w:rPr>
        <w:t>应根据</w:t>
      </w:r>
      <w:r>
        <w:rPr>
          <w:rFonts w:hint="eastAsia" w:ascii="宋体" w:hAnsi="宋体"/>
          <w:color w:val="auto"/>
          <w:sz w:val="21"/>
          <w:szCs w:val="21"/>
          <w:lang w:eastAsia="zh-CN"/>
        </w:rPr>
        <w:t>供应商</w:t>
      </w:r>
      <w:r>
        <w:rPr>
          <w:rFonts w:ascii="宋体" w:hAnsi="宋体"/>
          <w:color w:val="auto"/>
          <w:sz w:val="21"/>
          <w:szCs w:val="21"/>
        </w:rPr>
        <w:t>须知第 3.5.</w:t>
      </w:r>
      <w:r>
        <w:rPr>
          <w:rFonts w:hint="eastAsia" w:ascii="宋体" w:hAnsi="宋体"/>
          <w:color w:val="auto"/>
          <w:sz w:val="21"/>
          <w:szCs w:val="21"/>
          <w:lang w:val="en-US" w:eastAsia="zh-CN"/>
        </w:rPr>
        <w:t>6</w:t>
      </w:r>
      <w:r>
        <w:rPr>
          <w:rFonts w:ascii="宋体" w:hAnsi="宋体"/>
          <w:color w:val="auto"/>
          <w:sz w:val="21"/>
          <w:szCs w:val="21"/>
        </w:rPr>
        <w:t xml:space="preserve">项的要求在本表后附相关证明材料。 </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52"/>
        <w:rPr>
          <w:rFonts w:hint="eastAsia"/>
        </w:rPr>
      </w:pPr>
    </w:p>
    <w:p>
      <w:pPr>
        <w:pStyle w:val="17"/>
        <w:rPr>
          <w:rFonts w:hint="eastAsia"/>
        </w:rPr>
      </w:pPr>
    </w:p>
    <w:p>
      <w:pPr>
        <w:pStyle w:val="5"/>
        <w:keepNext w:val="0"/>
        <w:keepLines w:val="0"/>
        <w:widowControl w:val="0"/>
        <w:adjustRightInd w:val="0"/>
        <w:snapToGrid w:val="0"/>
        <w:spacing w:after="0" w:line="240" w:lineRule="auto"/>
        <w:ind w:left="0" w:right="0" w:firstLine="0"/>
        <w:jc w:val="center"/>
        <w:outlineLvl w:val="9"/>
        <w:rPr>
          <w:rFonts w:hint="eastAsia" w:ascii="宋体" w:hAnsi="宋体" w:eastAsia="Calibri" w:cs="Calibri"/>
          <w:sz w:val="21"/>
          <w:szCs w:val="21"/>
        </w:rPr>
      </w:pPr>
    </w:p>
    <w:p>
      <w:pPr>
        <w:pStyle w:val="5"/>
        <w:keepNext w:val="0"/>
        <w:keepLines w:val="0"/>
        <w:widowControl w:val="0"/>
        <w:adjustRightInd w:val="0"/>
        <w:snapToGrid w:val="0"/>
        <w:spacing w:after="0" w:line="240" w:lineRule="auto"/>
        <w:ind w:left="0" w:right="0" w:firstLine="0"/>
        <w:jc w:val="center"/>
        <w:outlineLvl w:val="9"/>
        <w:rPr>
          <w:rFonts w:hint="eastAsia" w:ascii="宋体" w:hAnsi="宋体" w:eastAsia="Calibri" w:cs="Calibri"/>
          <w:sz w:val="21"/>
          <w:szCs w:val="21"/>
        </w:rPr>
      </w:pPr>
    </w:p>
    <w:p>
      <w:pPr>
        <w:pStyle w:val="5"/>
        <w:keepNext w:val="0"/>
        <w:keepLines w:val="0"/>
        <w:widowControl w:val="0"/>
        <w:adjustRightInd w:val="0"/>
        <w:snapToGrid w:val="0"/>
        <w:spacing w:after="0" w:line="240" w:lineRule="auto"/>
        <w:ind w:left="0" w:right="0" w:firstLine="0"/>
        <w:jc w:val="center"/>
        <w:outlineLvl w:val="9"/>
        <w:rPr>
          <w:rFonts w:hint="eastAsia" w:ascii="宋体" w:hAnsi="宋体" w:eastAsia="Calibri" w:cs="Calibri"/>
          <w:sz w:val="21"/>
          <w:szCs w:val="21"/>
        </w:rPr>
      </w:pPr>
    </w:p>
    <w:p>
      <w:pPr>
        <w:rPr>
          <w:rFonts w:hint="eastAsia" w:ascii="宋体" w:hAnsi="宋体" w:eastAsia="Calibri" w:cs="Calibri"/>
          <w:sz w:val="21"/>
          <w:szCs w:val="21"/>
        </w:rPr>
      </w:pPr>
    </w:p>
    <w:p>
      <w:pPr>
        <w:pStyle w:val="17"/>
        <w:rPr>
          <w:rFonts w:hint="eastAsia" w:ascii="宋体" w:hAnsi="宋体" w:eastAsia="Calibri" w:cs="Calibri"/>
          <w:sz w:val="21"/>
          <w:szCs w:val="21"/>
        </w:rPr>
      </w:pPr>
    </w:p>
    <w:p>
      <w:pPr>
        <w:pStyle w:val="18"/>
        <w:rPr>
          <w:rFonts w:hint="eastAsia" w:ascii="宋体" w:hAnsi="宋体" w:eastAsia="Calibri" w:cs="Calibri"/>
          <w:sz w:val="21"/>
          <w:szCs w:val="21"/>
        </w:rPr>
      </w:pPr>
    </w:p>
    <w:p>
      <w:pPr>
        <w:pStyle w:val="18"/>
        <w:rPr>
          <w:rFonts w:hint="eastAsia" w:ascii="宋体" w:hAnsi="宋体" w:eastAsia="Calibri" w:cs="Calibri"/>
          <w:sz w:val="21"/>
          <w:szCs w:val="21"/>
        </w:rPr>
      </w:pPr>
    </w:p>
    <w:p>
      <w:pPr>
        <w:pStyle w:val="18"/>
        <w:rPr>
          <w:rFonts w:hint="eastAsia" w:ascii="宋体" w:hAnsi="宋体" w:eastAsia="Calibri" w:cs="Calibri"/>
          <w:sz w:val="21"/>
          <w:szCs w:val="21"/>
        </w:rPr>
      </w:pPr>
    </w:p>
    <w:p>
      <w:pPr>
        <w:pStyle w:val="5"/>
        <w:keepNext w:val="0"/>
        <w:keepLines w:val="0"/>
        <w:widowControl w:val="0"/>
        <w:adjustRightInd w:val="0"/>
        <w:snapToGrid w:val="0"/>
        <w:spacing w:after="0" w:line="240" w:lineRule="auto"/>
        <w:ind w:left="0" w:right="0" w:firstLine="0"/>
        <w:jc w:val="center"/>
        <w:outlineLvl w:val="9"/>
        <w:rPr>
          <w:rFonts w:hint="eastAsia" w:ascii="宋体" w:hAnsi="宋体" w:eastAsia="Calibri" w:cs="Calibri"/>
          <w:sz w:val="21"/>
          <w:szCs w:val="21"/>
        </w:rPr>
      </w:pPr>
    </w:p>
    <w:p>
      <w:pPr>
        <w:pStyle w:val="5"/>
        <w:keepNext w:val="0"/>
        <w:keepLines w:val="0"/>
        <w:widowControl w:val="0"/>
        <w:adjustRightInd w:val="0"/>
        <w:snapToGrid w:val="0"/>
        <w:spacing w:before="120" w:beforeLines="50" w:after="120" w:afterLines="50" w:line="240" w:lineRule="auto"/>
        <w:ind w:left="0" w:right="0" w:firstLine="0"/>
        <w:jc w:val="center"/>
        <w:outlineLvl w:val="0"/>
        <w:rPr>
          <w:bCs/>
          <w:szCs w:val="32"/>
        </w:rPr>
      </w:pPr>
      <w:bookmarkStart w:id="180" w:name="_Toc17151"/>
      <w:bookmarkStart w:id="181" w:name="_Toc22247"/>
      <w:r>
        <w:rPr>
          <w:rFonts w:hint="eastAsia"/>
          <w:bCs/>
          <w:szCs w:val="32"/>
          <w:lang w:val="en-US" w:eastAsia="zh-CN"/>
        </w:rPr>
        <w:t>六</w:t>
      </w:r>
      <w:r>
        <w:rPr>
          <w:bCs/>
          <w:szCs w:val="32"/>
        </w:rPr>
        <w:t>、</w:t>
      </w:r>
      <w:r>
        <w:rPr>
          <w:rFonts w:hint="eastAsia" w:ascii="宋体" w:hAnsi="宋体" w:eastAsia="宋体"/>
          <w:sz w:val="36"/>
          <w:szCs w:val="32"/>
        </w:rPr>
        <w:t>洗舱作业业务服务</w:t>
      </w:r>
      <w:r>
        <w:rPr>
          <w:rFonts w:hint="eastAsia"/>
          <w:bCs/>
          <w:szCs w:val="32"/>
        </w:rPr>
        <w:t>文件</w:t>
      </w:r>
      <w:bookmarkEnd w:id="180"/>
      <w:bookmarkEnd w:id="181"/>
    </w:p>
    <w:p>
      <w:pPr>
        <w:rPr>
          <w:rFonts w:hint="eastAsia" w:eastAsia="宋体"/>
        </w:rPr>
      </w:pPr>
    </w:p>
    <w:p>
      <w:pPr>
        <w:widowControl w:val="0"/>
        <w:jc w:val="center"/>
        <w:rPr>
          <w:rFonts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cs="Times New Roman"/>
          <w:sz w:val="24"/>
          <w:szCs w:val="24"/>
          <w:lang w:eastAsia="zh-CN"/>
        </w:rPr>
        <w:t>采购</w:t>
      </w:r>
      <w:r>
        <w:rPr>
          <w:rFonts w:hint="eastAsia" w:ascii="宋体" w:hAnsi="宋体" w:eastAsia="宋体" w:cs="Times New Roman"/>
          <w:sz w:val="24"/>
          <w:szCs w:val="24"/>
        </w:rPr>
        <w:t>文件第六章技术标准和要求中的有关内容编制）</w:t>
      </w:r>
    </w:p>
    <w:p>
      <w:pPr>
        <w:widowControl w:val="0"/>
        <w:rPr>
          <w:rFonts w:ascii="Times New Roman" w:hAnsi="Times New Roman" w:eastAsia="等线" w:cs="Times New Roman"/>
        </w:rPr>
      </w:pPr>
    </w:p>
    <w:p>
      <w:pPr>
        <w:widowControl w:val="0"/>
        <w:rPr>
          <w:rFonts w:ascii="Times New Roman" w:hAnsi="Times New Roman" w:eastAsia="等线" w:cs="Times New Roman"/>
        </w:rPr>
      </w:pPr>
    </w:p>
    <w:p>
      <w:pPr>
        <w:widowControl w:val="0"/>
        <w:rPr>
          <w:rFonts w:ascii="Times New Roman" w:hAnsi="Times New Roman" w:eastAsia="等线" w:cs="Times New Roman"/>
        </w:rPr>
      </w:pPr>
    </w:p>
    <w:p>
      <w:pPr>
        <w:widowControl w:val="0"/>
        <w:rPr>
          <w:rFonts w:ascii="Times New Roman" w:hAnsi="Times New Roman" w:eastAsia="等线" w:cs="Times New Roman"/>
        </w:rPr>
      </w:pPr>
    </w:p>
    <w:p>
      <w:pPr>
        <w:widowControl w:val="0"/>
        <w:adjustRightInd w:val="0"/>
        <w:snapToGrid w:val="0"/>
        <w:spacing w:after="0" w:line="312" w:lineRule="auto"/>
        <w:rPr>
          <w:rFonts w:hint="eastAsia" w:ascii="Times New Roman" w:hAnsi="Times New Roman" w:eastAsia="等线" w:cs="Times New Roman"/>
        </w:rPr>
      </w:pPr>
      <w:r>
        <w:rPr>
          <w:rFonts w:ascii="Times New Roman" w:hAnsi="Times New Roman" w:eastAsia="宋体" w:cs="Times New Roman"/>
        </w:rPr>
        <w:br w:type="page"/>
      </w:r>
    </w:p>
    <w:p>
      <w:pPr>
        <w:pStyle w:val="5"/>
        <w:keepNext w:val="0"/>
        <w:keepLines w:val="0"/>
        <w:widowControl w:val="0"/>
        <w:adjustRightInd w:val="0"/>
        <w:snapToGrid w:val="0"/>
        <w:spacing w:after="0" w:line="240" w:lineRule="auto"/>
        <w:ind w:left="0" w:right="0" w:firstLine="0"/>
        <w:jc w:val="center"/>
        <w:outlineLvl w:val="0"/>
        <w:rPr>
          <w:rFonts w:hint="eastAsia"/>
          <w:b/>
          <w:bCs/>
          <w:szCs w:val="32"/>
        </w:rPr>
      </w:pPr>
      <w:bookmarkStart w:id="182" w:name="_Toc17026"/>
      <w:bookmarkStart w:id="183" w:name="_Toc26136"/>
      <w:bookmarkStart w:id="184" w:name="_Toc4913"/>
      <w:bookmarkStart w:id="185" w:name="_Toc20452"/>
      <w:bookmarkStart w:id="186" w:name="_Toc24745"/>
      <w:r>
        <w:rPr>
          <w:rFonts w:hint="eastAsia"/>
          <w:b/>
          <w:bCs/>
          <w:szCs w:val="32"/>
          <w:lang w:val="en-US" w:eastAsia="zh-CN"/>
        </w:rPr>
        <w:t>七</w:t>
      </w:r>
      <w:r>
        <w:rPr>
          <w:rFonts w:hint="eastAsia"/>
          <w:b/>
          <w:bCs/>
          <w:szCs w:val="32"/>
        </w:rPr>
        <w:t>、其他资料</w:t>
      </w:r>
      <w:bookmarkEnd w:id="182"/>
      <w:bookmarkEnd w:id="183"/>
      <w:bookmarkEnd w:id="184"/>
      <w:bookmarkEnd w:id="185"/>
      <w:bookmarkEnd w:id="186"/>
    </w:p>
    <w:p>
      <w:pPr>
        <w:widowControl w:val="0"/>
        <w:spacing w:after="0"/>
        <w:rPr>
          <w:rFonts w:ascii="Times New Roman" w:hAnsi="Times New Roman" w:cs="Times New Roman"/>
        </w:rPr>
      </w:pPr>
    </w:p>
    <w:p>
      <w:pPr>
        <w:spacing w:after="0" w:line="312" w:lineRule="auto"/>
        <w:jc w:val="center"/>
        <w:outlineLvl w:val="2"/>
        <w:rPr>
          <w:rFonts w:ascii="宋体" w:hAnsi="宋体" w:eastAsia="宋体"/>
          <w:b/>
          <w:sz w:val="24"/>
          <w:szCs w:val="24"/>
        </w:rPr>
      </w:pPr>
      <w:r>
        <w:rPr>
          <w:rFonts w:ascii="宋体" w:hAnsi="宋体" w:eastAsia="宋体"/>
          <w:b/>
          <w:sz w:val="24"/>
          <w:szCs w:val="24"/>
        </w:rPr>
        <w:t>（一）</w:t>
      </w:r>
      <w:r>
        <w:rPr>
          <w:rFonts w:hint="eastAsia" w:ascii="宋体" w:hAnsi="宋体"/>
          <w:b/>
          <w:sz w:val="24"/>
          <w:szCs w:val="24"/>
          <w:lang w:eastAsia="zh-CN"/>
        </w:rPr>
        <w:t>响应</w:t>
      </w:r>
      <w:r>
        <w:rPr>
          <w:rFonts w:ascii="宋体" w:hAnsi="宋体" w:eastAsia="宋体"/>
          <w:b/>
          <w:sz w:val="24"/>
          <w:szCs w:val="24"/>
        </w:rPr>
        <w:t>承诺书（格式）</w:t>
      </w:r>
    </w:p>
    <w:p>
      <w:pPr>
        <w:spacing w:after="0" w:line="312" w:lineRule="auto"/>
        <w:rPr>
          <w:rFonts w:ascii="宋体" w:hAnsi="宋体" w:eastAsia="宋体"/>
          <w:sz w:val="24"/>
          <w:szCs w:val="24"/>
        </w:rPr>
      </w:pPr>
      <w:r>
        <w:rPr>
          <w:rFonts w:ascii="宋体" w:hAnsi="宋体" w:eastAsia="宋体"/>
          <w:sz w:val="24"/>
          <w:szCs w:val="24"/>
        </w:rPr>
        <w:t>致</w:t>
      </w:r>
      <w:r>
        <w:rPr>
          <w:rFonts w:ascii="宋体" w:hAnsi="宋体" w:eastAsia="宋体"/>
          <w:sz w:val="24"/>
          <w:szCs w:val="24"/>
          <w:u w:val="single"/>
        </w:rPr>
        <w:t xml:space="preserve"> 岳阳水上绿色航运环保有限责任公司   </w:t>
      </w:r>
      <w:r>
        <w:rPr>
          <w:rFonts w:ascii="宋体" w:hAnsi="宋体" w:eastAsia="宋体"/>
          <w:sz w:val="24"/>
          <w:szCs w:val="24"/>
        </w:rPr>
        <w:t>：</w:t>
      </w:r>
    </w:p>
    <w:p>
      <w:pPr>
        <w:spacing w:after="0" w:line="312" w:lineRule="auto"/>
        <w:ind w:firstLine="480" w:firstLineChars="200"/>
        <w:rPr>
          <w:rFonts w:ascii="宋体" w:hAnsi="宋体" w:eastAsia="宋体"/>
          <w:sz w:val="24"/>
          <w:szCs w:val="24"/>
        </w:rPr>
      </w:pPr>
      <w:r>
        <w:rPr>
          <w:rFonts w:ascii="宋体" w:hAnsi="宋体" w:eastAsia="宋体"/>
          <w:sz w:val="24"/>
          <w:szCs w:val="24"/>
        </w:rPr>
        <w:t>我方已全面阅读并理解本</w:t>
      </w:r>
      <w:r>
        <w:rPr>
          <w:rFonts w:hint="eastAsia" w:ascii="宋体" w:hAnsi="宋体" w:eastAsia="宋体"/>
          <w:sz w:val="24"/>
          <w:szCs w:val="24"/>
        </w:rPr>
        <w:t>项目</w:t>
      </w:r>
      <w:r>
        <w:rPr>
          <w:rFonts w:hint="eastAsia" w:ascii="宋体" w:hAnsi="宋体"/>
          <w:sz w:val="24"/>
          <w:szCs w:val="24"/>
          <w:lang w:eastAsia="zh-CN"/>
        </w:rPr>
        <w:t>采购</w:t>
      </w:r>
      <w:r>
        <w:rPr>
          <w:rFonts w:ascii="宋体" w:hAnsi="宋体" w:eastAsia="宋体"/>
          <w:sz w:val="24"/>
          <w:szCs w:val="24"/>
        </w:rPr>
        <w:t>文件的所有内容，现自愿参加</w:t>
      </w:r>
      <w:r>
        <w:rPr>
          <w:rFonts w:hint="eastAsia" w:ascii="宋体" w:hAnsi="宋体" w:eastAsia="宋体"/>
          <w:sz w:val="24"/>
          <w:szCs w:val="24"/>
        </w:rPr>
        <w:t>本项目</w:t>
      </w:r>
      <w:r>
        <w:rPr>
          <w:rFonts w:ascii="宋体" w:hAnsi="宋体" w:eastAsia="宋体"/>
          <w:sz w:val="24"/>
          <w:szCs w:val="24"/>
        </w:rPr>
        <w:t>的</w:t>
      </w:r>
      <w:r>
        <w:rPr>
          <w:rFonts w:hint="eastAsia" w:ascii="宋体" w:hAnsi="宋体"/>
          <w:sz w:val="24"/>
          <w:szCs w:val="24"/>
          <w:lang w:eastAsia="zh-CN"/>
        </w:rPr>
        <w:t>响应</w:t>
      </w:r>
      <w:r>
        <w:rPr>
          <w:rFonts w:ascii="宋体" w:hAnsi="宋体" w:eastAsia="宋体"/>
          <w:sz w:val="24"/>
          <w:szCs w:val="24"/>
        </w:rPr>
        <w:t>，并就有关事项向</w:t>
      </w:r>
      <w:r>
        <w:rPr>
          <w:rFonts w:hint="eastAsia" w:ascii="宋体" w:hAnsi="宋体"/>
          <w:sz w:val="24"/>
          <w:szCs w:val="24"/>
          <w:lang w:eastAsia="zh-CN"/>
        </w:rPr>
        <w:t>采购人</w:t>
      </w:r>
      <w:r>
        <w:rPr>
          <w:rFonts w:ascii="宋体" w:hAnsi="宋体" w:eastAsia="宋体"/>
          <w:sz w:val="24"/>
          <w:szCs w:val="24"/>
        </w:rPr>
        <w:t>郑重承诺如下：</w:t>
      </w:r>
    </w:p>
    <w:p>
      <w:pPr>
        <w:spacing w:after="0" w:line="312" w:lineRule="auto"/>
        <w:ind w:firstLine="480" w:firstLineChars="200"/>
        <w:rPr>
          <w:rFonts w:ascii="宋体" w:hAnsi="宋体" w:eastAsia="宋体"/>
          <w:sz w:val="24"/>
          <w:szCs w:val="24"/>
        </w:rPr>
      </w:pPr>
      <w:r>
        <w:rPr>
          <w:rFonts w:ascii="宋体" w:hAnsi="宋体" w:eastAsia="宋体"/>
          <w:sz w:val="24"/>
          <w:szCs w:val="24"/>
        </w:rPr>
        <w:t>1.保证</w:t>
      </w:r>
      <w:r>
        <w:rPr>
          <w:rFonts w:hint="eastAsia" w:ascii="宋体" w:hAnsi="宋体"/>
          <w:sz w:val="24"/>
          <w:szCs w:val="24"/>
          <w:lang w:eastAsia="zh-CN"/>
        </w:rPr>
        <w:t>响应</w:t>
      </w:r>
      <w:r>
        <w:rPr>
          <w:rFonts w:ascii="宋体" w:hAnsi="宋体" w:eastAsia="宋体"/>
          <w:sz w:val="24"/>
          <w:szCs w:val="24"/>
        </w:rPr>
        <w:t>文件内容无弄虚作假。若评标过程中查有虚假，同意作无效</w:t>
      </w:r>
      <w:r>
        <w:rPr>
          <w:rFonts w:hint="eastAsia" w:ascii="宋体" w:hAnsi="宋体"/>
          <w:sz w:val="24"/>
          <w:szCs w:val="24"/>
          <w:lang w:eastAsia="zh-CN"/>
        </w:rPr>
        <w:t>响应</w:t>
      </w:r>
      <w:r>
        <w:rPr>
          <w:rFonts w:ascii="宋体" w:hAnsi="宋体" w:eastAsia="宋体"/>
          <w:sz w:val="24"/>
          <w:szCs w:val="24"/>
        </w:rPr>
        <w:t>文件处理并由</w:t>
      </w:r>
      <w:r>
        <w:rPr>
          <w:rFonts w:hint="eastAsia" w:ascii="宋体" w:hAnsi="宋体"/>
          <w:sz w:val="24"/>
          <w:szCs w:val="24"/>
          <w:lang w:eastAsia="zh-CN"/>
        </w:rPr>
        <w:t>采购人</w:t>
      </w:r>
      <w:r>
        <w:rPr>
          <w:rFonts w:ascii="宋体" w:hAnsi="宋体" w:eastAsia="宋体"/>
          <w:sz w:val="24"/>
          <w:szCs w:val="24"/>
        </w:rPr>
        <w:t>报</w:t>
      </w:r>
      <w:r>
        <w:rPr>
          <w:rFonts w:hint="eastAsia" w:ascii="宋体" w:hAnsi="宋体" w:eastAsia="宋体"/>
          <w:sz w:val="24"/>
          <w:szCs w:val="24"/>
        </w:rPr>
        <w:t>上级行政</w:t>
      </w:r>
      <w:r>
        <w:rPr>
          <w:rFonts w:ascii="宋体" w:hAnsi="宋体" w:eastAsia="宋体"/>
          <w:sz w:val="24"/>
          <w:szCs w:val="24"/>
        </w:rPr>
        <w:t>主管部门给予不良行为记录；若中标之后查有虚假，同意被废除授标并被没收履约担保并由</w:t>
      </w:r>
      <w:r>
        <w:rPr>
          <w:rFonts w:hint="eastAsia" w:ascii="宋体" w:hAnsi="宋体"/>
          <w:sz w:val="24"/>
          <w:szCs w:val="24"/>
          <w:lang w:eastAsia="zh-CN"/>
        </w:rPr>
        <w:t>采购人</w:t>
      </w:r>
      <w:r>
        <w:rPr>
          <w:rFonts w:ascii="宋体" w:hAnsi="宋体" w:eastAsia="宋体"/>
          <w:sz w:val="24"/>
          <w:szCs w:val="24"/>
        </w:rPr>
        <w:t>报</w:t>
      </w:r>
      <w:r>
        <w:rPr>
          <w:rFonts w:hint="eastAsia" w:ascii="宋体" w:hAnsi="宋体" w:eastAsia="宋体"/>
          <w:sz w:val="24"/>
          <w:szCs w:val="24"/>
        </w:rPr>
        <w:t>上级行政</w:t>
      </w:r>
      <w:r>
        <w:rPr>
          <w:rFonts w:ascii="宋体" w:hAnsi="宋体" w:eastAsia="宋体"/>
          <w:sz w:val="24"/>
          <w:szCs w:val="24"/>
        </w:rPr>
        <w:t>主管部门给予不良行为记录。</w:t>
      </w:r>
    </w:p>
    <w:p>
      <w:pPr>
        <w:spacing w:after="0" w:line="312" w:lineRule="auto"/>
        <w:ind w:firstLine="480" w:firstLineChars="200"/>
        <w:rPr>
          <w:rFonts w:ascii="宋体" w:hAnsi="宋体" w:eastAsia="宋体"/>
          <w:sz w:val="24"/>
          <w:szCs w:val="24"/>
        </w:rPr>
      </w:pPr>
      <w:r>
        <w:rPr>
          <w:rFonts w:ascii="宋体" w:hAnsi="宋体" w:eastAsia="宋体"/>
          <w:sz w:val="24"/>
          <w:szCs w:val="24"/>
        </w:rPr>
        <w:t>2.保证不借用他人资质</w:t>
      </w:r>
      <w:r>
        <w:rPr>
          <w:rFonts w:hint="eastAsia" w:ascii="宋体" w:hAnsi="宋体"/>
          <w:sz w:val="24"/>
          <w:szCs w:val="24"/>
          <w:lang w:eastAsia="zh-CN"/>
        </w:rPr>
        <w:t>响应</w:t>
      </w:r>
      <w:r>
        <w:rPr>
          <w:rFonts w:ascii="宋体" w:hAnsi="宋体" w:eastAsia="宋体"/>
          <w:sz w:val="24"/>
          <w:szCs w:val="24"/>
        </w:rPr>
        <w:t>或出借资质给他人</w:t>
      </w:r>
      <w:r>
        <w:rPr>
          <w:rFonts w:hint="eastAsia" w:ascii="宋体" w:hAnsi="宋体"/>
          <w:sz w:val="24"/>
          <w:szCs w:val="24"/>
          <w:lang w:eastAsia="zh-CN"/>
        </w:rPr>
        <w:t>响应</w:t>
      </w:r>
      <w:r>
        <w:rPr>
          <w:rFonts w:ascii="宋体" w:hAnsi="宋体" w:eastAsia="宋体"/>
          <w:sz w:val="24"/>
          <w:szCs w:val="24"/>
        </w:rPr>
        <w:t>，不与其他</w:t>
      </w:r>
      <w:r>
        <w:rPr>
          <w:rFonts w:hint="eastAsia" w:ascii="宋体" w:hAnsi="宋体"/>
          <w:sz w:val="24"/>
          <w:szCs w:val="24"/>
          <w:lang w:eastAsia="zh-CN"/>
        </w:rPr>
        <w:t>供应商</w:t>
      </w:r>
      <w:r>
        <w:rPr>
          <w:rFonts w:ascii="宋体" w:hAnsi="宋体" w:eastAsia="宋体"/>
          <w:sz w:val="24"/>
          <w:szCs w:val="24"/>
        </w:rPr>
        <w:t>串通</w:t>
      </w:r>
      <w:r>
        <w:rPr>
          <w:rFonts w:hint="eastAsia" w:ascii="宋体" w:hAnsi="宋体"/>
          <w:sz w:val="24"/>
          <w:szCs w:val="24"/>
          <w:lang w:eastAsia="zh-CN"/>
        </w:rPr>
        <w:t>响应</w:t>
      </w:r>
      <w:r>
        <w:rPr>
          <w:rFonts w:ascii="宋体" w:hAnsi="宋体" w:eastAsia="宋体"/>
          <w:sz w:val="24"/>
          <w:szCs w:val="24"/>
        </w:rPr>
        <w:t>，不使用非法手段获取中标。如在评标过程中发现有上述行为，同意作无效</w:t>
      </w:r>
      <w:r>
        <w:rPr>
          <w:rFonts w:hint="eastAsia" w:ascii="宋体" w:hAnsi="宋体"/>
          <w:sz w:val="24"/>
          <w:szCs w:val="24"/>
          <w:lang w:eastAsia="zh-CN"/>
        </w:rPr>
        <w:t>响应</w:t>
      </w:r>
      <w:r>
        <w:rPr>
          <w:rFonts w:ascii="宋体" w:hAnsi="宋体" w:eastAsia="宋体"/>
          <w:sz w:val="24"/>
          <w:szCs w:val="24"/>
        </w:rPr>
        <w:t>文件处理并由</w:t>
      </w:r>
      <w:r>
        <w:rPr>
          <w:rFonts w:hint="eastAsia" w:ascii="宋体" w:hAnsi="宋体"/>
          <w:sz w:val="24"/>
          <w:szCs w:val="24"/>
          <w:lang w:eastAsia="zh-CN"/>
        </w:rPr>
        <w:t>采购人</w:t>
      </w:r>
      <w:r>
        <w:rPr>
          <w:rFonts w:ascii="宋体" w:hAnsi="宋体" w:eastAsia="宋体"/>
          <w:sz w:val="24"/>
          <w:szCs w:val="24"/>
        </w:rPr>
        <w:t>报</w:t>
      </w:r>
      <w:r>
        <w:rPr>
          <w:rFonts w:hint="eastAsia" w:ascii="宋体" w:hAnsi="宋体" w:eastAsia="宋体"/>
          <w:sz w:val="24"/>
          <w:szCs w:val="24"/>
        </w:rPr>
        <w:t>上级行政</w:t>
      </w:r>
      <w:r>
        <w:rPr>
          <w:rFonts w:ascii="宋体" w:hAnsi="宋体" w:eastAsia="宋体"/>
          <w:sz w:val="24"/>
          <w:szCs w:val="24"/>
        </w:rPr>
        <w:t>主管部门给予不良行为记录；若中标之后发现有上述行为，同意被废除授标和履约担保并由</w:t>
      </w:r>
      <w:r>
        <w:rPr>
          <w:rFonts w:hint="eastAsia" w:ascii="宋体" w:hAnsi="宋体"/>
          <w:sz w:val="24"/>
          <w:szCs w:val="24"/>
          <w:lang w:eastAsia="zh-CN"/>
        </w:rPr>
        <w:t>采购人</w:t>
      </w:r>
      <w:r>
        <w:rPr>
          <w:rFonts w:ascii="宋体" w:hAnsi="宋体" w:eastAsia="宋体"/>
          <w:sz w:val="24"/>
          <w:szCs w:val="24"/>
        </w:rPr>
        <w:t>报</w:t>
      </w:r>
      <w:r>
        <w:rPr>
          <w:rFonts w:hint="eastAsia" w:ascii="宋体" w:hAnsi="宋体" w:eastAsia="宋体"/>
          <w:sz w:val="24"/>
          <w:szCs w:val="24"/>
        </w:rPr>
        <w:t>上级行政</w:t>
      </w:r>
      <w:r>
        <w:rPr>
          <w:rFonts w:ascii="宋体" w:hAnsi="宋体" w:eastAsia="宋体"/>
          <w:sz w:val="24"/>
          <w:szCs w:val="24"/>
        </w:rPr>
        <w:t>主管部门给予不良行为记录。</w:t>
      </w:r>
    </w:p>
    <w:p>
      <w:pPr>
        <w:spacing w:after="0" w:line="312" w:lineRule="auto"/>
        <w:ind w:firstLine="480" w:firstLineChars="200"/>
        <w:rPr>
          <w:rFonts w:ascii="宋体" w:hAnsi="宋体" w:eastAsia="宋体"/>
          <w:sz w:val="24"/>
          <w:szCs w:val="24"/>
        </w:rPr>
      </w:pPr>
      <w:r>
        <w:rPr>
          <w:rFonts w:ascii="宋体" w:hAnsi="宋体" w:eastAsia="宋体"/>
          <w:sz w:val="24"/>
          <w:szCs w:val="24"/>
        </w:rPr>
        <w:t>3.保证</w:t>
      </w:r>
      <w:r>
        <w:rPr>
          <w:rFonts w:hint="eastAsia" w:ascii="宋体" w:hAnsi="宋体"/>
          <w:sz w:val="24"/>
          <w:szCs w:val="24"/>
          <w:lang w:eastAsia="zh-CN"/>
        </w:rPr>
        <w:t>响应</w:t>
      </w:r>
      <w:r>
        <w:rPr>
          <w:rFonts w:ascii="宋体" w:hAnsi="宋体" w:eastAsia="宋体"/>
          <w:sz w:val="24"/>
          <w:szCs w:val="24"/>
        </w:rPr>
        <w:t>文件不存在低于成本的恶意报价行为。若我公司中标，保证按照合同约定的价格进行结算。</w:t>
      </w:r>
    </w:p>
    <w:p>
      <w:pPr>
        <w:spacing w:after="0" w:line="312" w:lineRule="auto"/>
        <w:ind w:firstLine="480" w:firstLineChars="200"/>
        <w:rPr>
          <w:rFonts w:ascii="宋体" w:hAnsi="宋体" w:eastAsia="宋体"/>
          <w:sz w:val="24"/>
          <w:szCs w:val="24"/>
        </w:rPr>
      </w:pPr>
      <w:r>
        <w:rPr>
          <w:rFonts w:ascii="宋体" w:hAnsi="宋体" w:eastAsia="宋体"/>
          <w:sz w:val="24"/>
          <w:szCs w:val="24"/>
        </w:rPr>
        <w:t>4.保证按照</w:t>
      </w:r>
      <w:r>
        <w:rPr>
          <w:rFonts w:hint="eastAsia" w:ascii="宋体" w:hAnsi="宋体"/>
          <w:sz w:val="24"/>
          <w:szCs w:val="24"/>
          <w:lang w:eastAsia="zh-CN"/>
        </w:rPr>
        <w:t>采购</w:t>
      </w:r>
      <w:r>
        <w:rPr>
          <w:rFonts w:ascii="宋体" w:hAnsi="宋体" w:eastAsia="宋体"/>
          <w:sz w:val="24"/>
          <w:szCs w:val="24"/>
        </w:rPr>
        <w:t>文件及中标通知书规定签订合同及提交履约保证。如有违反，同意接受</w:t>
      </w:r>
      <w:r>
        <w:rPr>
          <w:rFonts w:hint="eastAsia" w:ascii="宋体" w:hAnsi="宋体"/>
          <w:sz w:val="24"/>
          <w:szCs w:val="24"/>
          <w:lang w:eastAsia="zh-CN"/>
        </w:rPr>
        <w:t>采购人</w:t>
      </w:r>
      <w:r>
        <w:rPr>
          <w:rFonts w:ascii="宋体" w:hAnsi="宋体" w:eastAsia="宋体"/>
          <w:sz w:val="24"/>
          <w:szCs w:val="24"/>
        </w:rPr>
        <w:t>违约处罚并被没收</w:t>
      </w:r>
      <w:r>
        <w:rPr>
          <w:rFonts w:hint="eastAsia" w:ascii="宋体" w:hAnsi="宋体"/>
          <w:sz w:val="24"/>
          <w:szCs w:val="24"/>
          <w:lang w:eastAsia="zh-CN"/>
        </w:rPr>
        <w:t>响应</w:t>
      </w:r>
      <w:r>
        <w:rPr>
          <w:rFonts w:ascii="宋体" w:hAnsi="宋体" w:eastAsia="宋体"/>
          <w:sz w:val="24"/>
          <w:szCs w:val="24"/>
        </w:rPr>
        <w:t>担保由</w:t>
      </w:r>
      <w:r>
        <w:rPr>
          <w:rFonts w:hint="eastAsia" w:ascii="宋体" w:hAnsi="宋体"/>
          <w:sz w:val="24"/>
          <w:szCs w:val="24"/>
          <w:lang w:eastAsia="zh-CN"/>
        </w:rPr>
        <w:t>采购人</w:t>
      </w:r>
      <w:r>
        <w:rPr>
          <w:rFonts w:ascii="宋体" w:hAnsi="宋体" w:eastAsia="宋体"/>
          <w:sz w:val="24"/>
          <w:szCs w:val="24"/>
        </w:rPr>
        <w:t>报</w:t>
      </w:r>
      <w:r>
        <w:rPr>
          <w:rFonts w:hint="eastAsia" w:ascii="宋体" w:hAnsi="宋体" w:eastAsia="宋体"/>
          <w:sz w:val="24"/>
          <w:szCs w:val="24"/>
        </w:rPr>
        <w:t>上级行政</w:t>
      </w:r>
      <w:r>
        <w:rPr>
          <w:rFonts w:ascii="宋体" w:hAnsi="宋体" w:eastAsia="宋体"/>
          <w:sz w:val="24"/>
          <w:szCs w:val="24"/>
        </w:rPr>
        <w:t>主管部门给予不良行为记录。</w:t>
      </w:r>
    </w:p>
    <w:p>
      <w:pPr>
        <w:spacing w:after="0" w:line="312" w:lineRule="auto"/>
        <w:ind w:firstLine="480" w:firstLineChars="200"/>
        <w:rPr>
          <w:rFonts w:ascii="宋体" w:hAnsi="宋体" w:eastAsia="宋体"/>
          <w:sz w:val="24"/>
          <w:szCs w:val="24"/>
        </w:rPr>
      </w:pPr>
      <w:r>
        <w:rPr>
          <w:rFonts w:ascii="宋体" w:hAnsi="宋体" w:eastAsia="宋体"/>
          <w:sz w:val="24"/>
          <w:szCs w:val="24"/>
        </w:rPr>
        <w:t>5.若我公司中标，保证在履行合同过程中遵守法律法规，不转包或挂靠，保证</w:t>
      </w:r>
      <w:r>
        <w:rPr>
          <w:rFonts w:hint="eastAsia" w:ascii="宋体" w:hAnsi="宋体"/>
          <w:sz w:val="24"/>
          <w:szCs w:val="24"/>
          <w:lang w:eastAsia="zh-CN"/>
        </w:rPr>
        <w:t>采购人</w:t>
      </w:r>
      <w:r>
        <w:rPr>
          <w:rFonts w:ascii="宋体" w:hAnsi="宋体" w:eastAsia="宋体"/>
          <w:sz w:val="24"/>
          <w:szCs w:val="24"/>
        </w:rPr>
        <w:t>免于承担因我公司违反法律而引起的任何责任。如有违反，同意按有关规定接收行政和法律处罚，同意终止合同并被没收履约担保并由</w:t>
      </w:r>
      <w:r>
        <w:rPr>
          <w:rFonts w:hint="eastAsia" w:ascii="宋体" w:hAnsi="宋体"/>
          <w:sz w:val="24"/>
          <w:szCs w:val="24"/>
          <w:lang w:eastAsia="zh-CN"/>
        </w:rPr>
        <w:t>采购人</w:t>
      </w:r>
      <w:r>
        <w:rPr>
          <w:rFonts w:hint="eastAsia" w:ascii="宋体" w:hAnsi="宋体" w:eastAsia="宋体"/>
          <w:sz w:val="24"/>
          <w:szCs w:val="24"/>
        </w:rPr>
        <w:t>上级行政</w:t>
      </w:r>
      <w:r>
        <w:rPr>
          <w:rFonts w:ascii="宋体" w:hAnsi="宋体" w:eastAsia="宋体"/>
          <w:sz w:val="24"/>
          <w:szCs w:val="24"/>
        </w:rPr>
        <w:t>主管部门给予不良行为记录。</w:t>
      </w:r>
    </w:p>
    <w:p>
      <w:pPr>
        <w:spacing w:after="0" w:line="312" w:lineRule="auto"/>
        <w:ind w:firstLine="480" w:firstLineChars="200"/>
        <w:rPr>
          <w:rFonts w:ascii="宋体" w:hAnsi="宋体" w:eastAsia="宋体"/>
          <w:sz w:val="24"/>
          <w:szCs w:val="24"/>
        </w:rPr>
      </w:pPr>
      <w:r>
        <w:rPr>
          <w:rFonts w:ascii="宋体" w:hAnsi="宋体" w:eastAsia="宋体"/>
          <w:sz w:val="24"/>
          <w:szCs w:val="24"/>
        </w:rPr>
        <w:t>6.若我公司中标，保证中标之后按照</w:t>
      </w:r>
      <w:r>
        <w:rPr>
          <w:rFonts w:hint="eastAsia" w:ascii="宋体" w:hAnsi="宋体"/>
          <w:sz w:val="24"/>
          <w:szCs w:val="24"/>
          <w:lang w:eastAsia="zh-CN"/>
        </w:rPr>
        <w:t>响应</w:t>
      </w:r>
      <w:r>
        <w:rPr>
          <w:rFonts w:ascii="宋体" w:hAnsi="宋体" w:eastAsia="宋体"/>
          <w:sz w:val="24"/>
          <w:szCs w:val="24"/>
        </w:rPr>
        <w:t>文件承诺派驻管理人员及投入设备，保证派驻现场的管理人员按约定进行考勤，如有违反，同意接受违约处罚并被没收履约担保并由</w:t>
      </w:r>
      <w:r>
        <w:rPr>
          <w:rFonts w:hint="eastAsia" w:ascii="宋体" w:hAnsi="宋体"/>
          <w:sz w:val="24"/>
          <w:szCs w:val="24"/>
          <w:lang w:eastAsia="zh-CN"/>
        </w:rPr>
        <w:t>采购人</w:t>
      </w:r>
      <w:r>
        <w:rPr>
          <w:rFonts w:hint="eastAsia" w:ascii="宋体" w:hAnsi="宋体" w:eastAsia="宋体"/>
          <w:sz w:val="24"/>
          <w:szCs w:val="24"/>
        </w:rPr>
        <w:t>上级行政</w:t>
      </w:r>
      <w:r>
        <w:rPr>
          <w:rFonts w:ascii="宋体" w:hAnsi="宋体" w:eastAsia="宋体"/>
          <w:sz w:val="24"/>
          <w:szCs w:val="24"/>
        </w:rPr>
        <w:t>主管部门给予不良行为记录。</w:t>
      </w:r>
    </w:p>
    <w:p>
      <w:pPr>
        <w:spacing w:after="0" w:line="312" w:lineRule="auto"/>
        <w:ind w:firstLine="480" w:firstLineChars="200"/>
        <w:rPr>
          <w:rFonts w:ascii="宋体" w:hAnsi="宋体" w:eastAsia="宋体"/>
          <w:sz w:val="24"/>
          <w:szCs w:val="24"/>
        </w:rPr>
      </w:pPr>
      <w:r>
        <w:rPr>
          <w:rFonts w:ascii="宋体" w:hAnsi="宋体" w:eastAsia="宋体"/>
          <w:sz w:val="24"/>
          <w:szCs w:val="24"/>
        </w:rPr>
        <w:t>7.若我公司中标，保证中标之后加强现场管理，密切配合建设单位及施工单位开展工作，服从</w:t>
      </w:r>
      <w:r>
        <w:rPr>
          <w:rFonts w:hint="eastAsia" w:ascii="宋体" w:hAnsi="宋体"/>
          <w:sz w:val="24"/>
          <w:szCs w:val="24"/>
          <w:lang w:eastAsia="zh-CN"/>
        </w:rPr>
        <w:t>采购人</w:t>
      </w:r>
      <w:r>
        <w:rPr>
          <w:rFonts w:ascii="宋体" w:hAnsi="宋体" w:eastAsia="宋体"/>
          <w:sz w:val="24"/>
          <w:szCs w:val="24"/>
        </w:rPr>
        <w:t>驻现场代表的管理。</w:t>
      </w:r>
    </w:p>
    <w:p>
      <w:pPr>
        <w:spacing w:after="0" w:line="312"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.若我公司中标，保证及时支付人员工资。</w:t>
      </w:r>
    </w:p>
    <w:p>
      <w:pPr>
        <w:spacing w:after="0" w:line="312"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.我公司若违反以上承诺或在本项目</w:t>
      </w:r>
      <w:r>
        <w:rPr>
          <w:rFonts w:hint="eastAsia" w:ascii="宋体" w:hAnsi="宋体"/>
          <w:sz w:val="24"/>
          <w:szCs w:val="24"/>
          <w:lang w:eastAsia="zh-CN"/>
        </w:rPr>
        <w:t>响应</w:t>
      </w:r>
      <w:r>
        <w:rPr>
          <w:rFonts w:ascii="宋体" w:hAnsi="宋体" w:eastAsia="宋体"/>
          <w:sz w:val="24"/>
          <w:szCs w:val="24"/>
        </w:rPr>
        <w:t>（或履行合同期间）出现其他违约、违法等重大过失行为，除按</w:t>
      </w:r>
      <w:r>
        <w:rPr>
          <w:rFonts w:hint="eastAsia" w:ascii="宋体" w:hAnsi="宋体"/>
          <w:sz w:val="24"/>
          <w:szCs w:val="24"/>
          <w:lang w:eastAsia="zh-CN"/>
        </w:rPr>
        <w:t>采购</w:t>
      </w:r>
      <w:r>
        <w:rPr>
          <w:rFonts w:ascii="宋体" w:hAnsi="宋体" w:eastAsia="宋体"/>
          <w:sz w:val="24"/>
          <w:szCs w:val="24"/>
        </w:rPr>
        <w:t>文件、合同及法律规定接收处罚外，同意并由</w:t>
      </w:r>
      <w:r>
        <w:rPr>
          <w:rFonts w:hint="eastAsia" w:ascii="宋体" w:hAnsi="宋体"/>
          <w:sz w:val="24"/>
          <w:szCs w:val="24"/>
          <w:lang w:eastAsia="zh-CN"/>
        </w:rPr>
        <w:t>采购人</w:t>
      </w:r>
      <w:r>
        <w:rPr>
          <w:rFonts w:ascii="宋体" w:hAnsi="宋体" w:eastAsia="宋体"/>
          <w:sz w:val="24"/>
          <w:szCs w:val="24"/>
        </w:rPr>
        <w:t>报</w:t>
      </w:r>
      <w:r>
        <w:rPr>
          <w:rFonts w:hint="eastAsia" w:ascii="宋体" w:hAnsi="宋体" w:eastAsia="宋体"/>
          <w:sz w:val="24"/>
          <w:szCs w:val="24"/>
        </w:rPr>
        <w:t>上级行政</w:t>
      </w:r>
      <w:r>
        <w:rPr>
          <w:rFonts w:ascii="宋体" w:hAnsi="宋体" w:eastAsia="宋体"/>
          <w:sz w:val="24"/>
          <w:szCs w:val="24"/>
        </w:rPr>
        <w:t>主管部门给予不良行为记录，除非</w:t>
      </w:r>
      <w:r>
        <w:rPr>
          <w:rFonts w:hint="eastAsia" w:ascii="宋体" w:hAnsi="宋体"/>
          <w:sz w:val="24"/>
          <w:szCs w:val="24"/>
          <w:lang w:eastAsia="zh-CN"/>
        </w:rPr>
        <w:t>采购人</w:t>
      </w:r>
      <w:r>
        <w:rPr>
          <w:rFonts w:ascii="宋体" w:hAnsi="宋体" w:eastAsia="宋体"/>
          <w:sz w:val="24"/>
          <w:szCs w:val="24"/>
        </w:rPr>
        <w:t>同意，我公司自愿放弃参与</w:t>
      </w:r>
      <w:r>
        <w:rPr>
          <w:rFonts w:hint="eastAsia" w:ascii="宋体" w:hAnsi="宋体"/>
          <w:sz w:val="24"/>
          <w:szCs w:val="24"/>
          <w:lang w:eastAsia="zh-CN"/>
        </w:rPr>
        <w:t>采购人</w:t>
      </w:r>
      <w:r>
        <w:rPr>
          <w:rFonts w:ascii="宋体" w:hAnsi="宋体" w:eastAsia="宋体"/>
          <w:sz w:val="24"/>
          <w:szCs w:val="24"/>
        </w:rPr>
        <w:t>今后组织的任何项目的</w:t>
      </w:r>
      <w:r>
        <w:rPr>
          <w:rFonts w:hint="eastAsia" w:ascii="宋体" w:hAnsi="宋体"/>
          <w:sz w:val="24"/>
          <w:szCs w:val="24"/>
          <w:lang w:eastAsia="zh-CN"/>
        </w:rPr>
        <w:t>响应</w:t>
      </w:r>
      <w:r>
        <w:rPr>
          <w:rFonts w:ascii="宋体" w:hAnsi="宋体" w:eastAsia="宋体"/>
          <w:sz w:val="24"/>
          <w:szCs w:val="24"/>
        </w:rPr>
        <w:t>活动。</w:t>
      </w:r>
    </w:p>
    <w:p>
      <w:pPr>
        <w:spacing w:after="0" w:line="312" w:lineRule="auto"/>
        <w:ind w:firstLine="480" w:firstLineChars="200"/>
        <w:rPr>
          <w:rFonts w:ascii="宋体" w:hAnsi="宋体" w:eastAsia="宋体"/>
          <w:sz w:val="24"/>
          <w:szCs w:val="24"/>
        </w:rPr>
      </w:pPr>
      <w:r>
        <w:rPr>
          <w:rFonts w:ascii="宋体" w:hAnsi="宋体" w:eastAsia="宋体"/>
          <w:sz w:val="24"/>
          <w:szCs w:val="24"/>
        </w:rPr>
        <w:t>10.我公司对</w:t>
      </w:r>
      <w:r>
        <w:rPr>
          <w:rFonts w:hint="eastAsia" w:ascii="宋体" w:hAnsi="宋体"/>
          <w:sz w:val="24"/>
          <w:szCs w:val="24"/>
          <w:lang w:eastAsia="zh-CN"/>
        </w:rPr>
        <w:t>响应</w:t>
      </w:r>
      <w:r>
        <w:rPr>
          <w:rFonts w:ascii="宋体" w:hAnsi="宋体" w:eastAsia="宋体"/>
          <w:sz w:val="24"/>
          <w:szCs w:val="24"/>
        </w:rPr>
        <w:t>行为和</w:t>
      </w:r>
      <w:r>
        <w:rPr>
          <w:rFonts w:hint="eastAsia" w:ascii="宋体" w:hAnsi="宋体"/>
          <w:sz w:val="24"/>
          <w:szCs w:val="24"/>
          <w:lang w:eastAsia="zh-CN"/>
        </w:rPr>
        <w:t>响应</w:t>
      </w:r>
      <w:r>
        <w:rPr>
          <w:rFonts w:ascii="宋体" w:hAnsi="宋体" w:eastAsia="宋体"/>
          <w:sz w:val="24"/>
          <w:szCs w:val="24"/>
        </w:rPr>
        <w:t>文件的合法性、规范性和真实性予以承诺，并保证中标后严格履行合同条款。</w:t>
      </w:r>
    </w:p>
    <w:p>
      <w:pPr>
        <w:widowControl w:val="0"/>
        <w:adjustRightInd w:val="0"/>
        <w:snapToGrid w:val="0"/>
        <w:spacing w:after="0" w:line="460" w:lineRule="exact"/>
        <w:ind w:firstLine="480" w:firstLineChars="200"/>
        <w:jc w:val="both"/>
        <w:rPr>
          <w:rFonts w:hint="eastAsia" w:ascii="宋体" w:hAnsi="宋体" w:eastAsia="宋体" w:cs="宋体"/>
          <w:sz w:val="24"/>
          <w:szCs w:val="24"/>
        </w:rPr>
      </w:pPr>
      <w:r>
        <w:rPr>
          <w:rFonts w:hint="eastAsia" w:ascii="宋体" w:hAnsi="宋体"/>
          <w:sz w:val="24"/>
        </w:rPr>
        <w:t>11.我公司不</w:t>
      </w:r>
      <w:r>
        <w:rPr>
          <w:rFonts w:hint="eastAsia" w:ascii="宋体" w:hAnsi="宋体" w:eastAsia="宋体" w:cs="宋体"/>
          <w:sz w:val="24"/>
          <w:szCs w:val="24"/>
        </w:rPr>
        <w:t xml:space="preserve">存在下列情形之一：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（1）为</w:t>
      </w:r>
      <w:r>
        <w:rPr>
          <w:rFonts w:hint="eastAsia" w:ascii="宋体" w:hAnsi="宋体"/>
          <w:sz w:val="24"/>
          <w:szCs w:val="24"/>
          <w:lang w:eastAsia="zh-CN"/>
        </w:rPr>
        <w:t>采购人</w:t>
      </w:r>
      <w:r>
        <w:rPr>
          <w:rFonts w:ascii="宋体" w:hAnsi="宋体" w:eastAsia="宋体"/>
          <w:sz w:val="24"/>
          <w:szCs w:val="24"/>
        </w:rPr>
        <w:t xml:space="preserve">不具有独立法人资格的附属机构（单位）；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（2）与</w:t>
      </w:r>
      <w:r>
        <w:rPr>
          <w:rFonts w:hint="eastAsia" w:ascii="宋体" w:hAnsi="宋体"/>
          <w:sz w:val="24"/>
          <w:szCs w:val="24"/>
          <w:lang w:eastAsia="zh-CN"/>
        </w:rPr>
        <w:t>采购人</w:t>
      </w:r>
      <w:r>
        <w:rPr>
          <w:rFonts w:ascii="宋体" w:hAnsi="宋体" w:eastAsia="宋体"/>
          <w:sz w:val="24"/>
          <w:szCs w:val="24"/>
        </w:rPr>
        <w:t>存在利害关系且可能影响</w:t>
      </w:r>
      <w:r>
        <w:rPr>
          <w:rFonts w:hint="eastAsia" w:ascii="宋体" w:hAnsi="宋体"/>
          <w:sz w:val="24"/>
          <w:szCs w:val="24"/>
          <w:lang w:eastAsia="zh-CN"/>
        </w:rPr>
        <w:t>采购</w:t>
      </w:r>
      <w:r>
        <w:rPr>
          <w:rFonts w:ascii="宋体" w:hAnsi="宋体" w:eastAsia="宋体"/>
          <w:sz w:val="24"/>
          <w:szCs w:val="24"/>
        </w:rPr>
        <w:t xml:space="preserve">公正性；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（3）与本</w:t>
      </w:r>
      <w:r>
        <w:rPr>
          <w:rFonts w:hint="eastAsia" w:ascii="宋体" w:hAnsi="宋体"/>
          <w:sz w:val="24"/>
          <w:szCs w:val="24"/>
          <w:lang w:eastAsia="zh-CN"/>
        </w:rPr>
        <w:t>采购</w:t>
      </w:r>
      <w:r>
        <w:rPr>
          <w:rFonts w:ascii="宋体" w:hAnsi="宋体" w:eastAsia="宋体"/>
          <w:sz w:val="24"/>
          <w:szCs w:val="24"/>
        </w:rPr>
        <w:t>项目的其他</w:t>
      </w:r>
      <w:r>
        <w:rPr>
          <w:rFonts w:hint="eastAsia" w:ascii="宋体" w:hAnsi="宋体"/>
          <w:sz w:val="24"/>
          <w:szCs w:val="24"/>
          <w:lang w:eastAsia="zh-CN"/>
        </w:rPr>
        <w:t>供应商</w:t>
      </w:r>
      <w:r>
        <w:rPr>
          <w:rFonts w:ascii="宋体" w:hAnsi="宋体" w:eastAsia="宋体"/>
          <w:sz w:val="24"/>
          <w:szCs w:val="24"/>
        </w:rPr>
        <w:t xml:space="preserve">为同一个单位负责人；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（4）与本</w:t>
      </w:r>
      <w:r>
        <w:rPr>
          <w:rFonts w:hint="eastAsia" w:ascii="宋体" w:hAnsi="宋体"/>
          <w:sz w:val="24"/>
          <w:szCs w:val="24"/>
          <w:lang w:eastAsia="zh-CN"/>
        </w:rPr>
        <w:t>采购</w:t>
      </w:r>
      <w:r>
        <w:rPr>
          <w:rFonts w:ascii="宋体" w:hAnsi="宋体" w:eastAsia="宋体"/>
          <w:sz w:val="24"/>
          <w:szCs w:val="24"/>
        </w:rPr>
        <w:t>项目的其他</w:t>
      </w:r>
      <w:r>
        <w:rPr>
          <w:rFonts w:hint="eastAsia" w:ascii="宋体" w:hAnsi="宋体"/>
          <w:sz w:val="24"/>
          <w:szCs w:val="24"/>
          <w:lang w:eastAsia="zh-CN"/>
        </w:rPr>
        <w:t>供应商</w:t>
      </w:r>
      <w:r>
        <w:rPr>
          <w:rFonts w:ascii="宋体" w:hAnsi="宋体" w:eastAsia="宋体"/>
          <w:sz w:val="24"/>
          <w:szCs w:val="24"/>
        </w:rPr>
        <w:t xml:space="preserve">存在控股、管理关系；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（5）为本</w:t>
      </w:r>
      <w:r>
        <w:rPr>
          <w:rFonts w:hint="eastAsia" w:ascii="宋体" w:hAnsi="宋体"/>
          <w:sz w:val="24"/>
          <w:szCs w:val="24"/>
          <w:lang w:eastAsia="zh-CN"/>
        </w:rPr>
        <w:t>采购</w:t>
      </w:r>
      <w:r>
        <w:rPr>
          <w:rFonts w:ascii="宋体" w:hAnsi="宋体" w:eastAsia="宋体"/>
          <w:sz w:val="24"/>
          <w:szCs w:val="24"/>
        </w:rPr>
        <w:t xml:space="preserve">项目的代建人；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（6）为本</w:t>
      </w:r>
      <w:r>
        <w:rPr>
          <w:rFonts w:hint="eastAsia" w:ascii="宋体" w:hAnsi="宋体"/>
          <w:sz w:val="24"/>
          <w:szCs w:val="24"/>
          <w:lang w:eastAsia="zh-CN"/>
        </w:rPr>
        <w:t>采购</w:t>
      </w:r>
      <w:r>
        <w:rPr>
          <w:rFonts w:ascii="宋体" w:hAnsi="宋体" w:eastAsia="宋体"/>
          <w:sz w:val="24"/>
          <w:szCs w:val="24"/>
        </w:rPr>
        <w:t>项目的</w:t>
      </w:r>
      <w:r>
        <w:rPr>
          <w:rFonts w:hint="eastAsia" w:ascii="宋体" w:hAnsi="宋体"/>
          <w:sz w:val="24"/>
          <w:szCs w:val="24"/>
          <w:lang w:eastAsia="zh-CN"/>
        </w:rPr>
        <w:t>采购</w:t>
      </w:r>
      <w:r>
        <w:rPr>
          <w:rFonts w:ascii="宋体" w:hAnsi="宋体" w:eastAsia="宋体"/>
          <w:sz w:val="24"/>
          <w:szCs w:val="24"/>
        </w:rPr>
        <w:t xml:space="preserve">代理机构；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（7）与本</w:t>
      </w:r>
      <w:r>
        <w:rPr>
          <w:rFonts w:hint="eastAsia" w:ascii="宋体" w:hAnsi="宋体"/>
          <w:sz w:val="24"/>
          <w:szCs w:val="24"/>
          <w:lang w:eastAsia="zh-CN"/>
        </w:rPr>
        <w:t>采购</w:t>
      </w:r>
      <w:r>
        <w:rPr>
          <w:rFonts w:ascii="宋体" w:hAnsi="宋体" w:eastAsia="宋体"/>
          <w:sz w:val="24"/>
          <w:szCs w:val="24"/>
        </w:rPr>
        <w:t>项目的代建人或</w:t>
      </w:r>
      <w:r>
        <w:rPr>
          <w:rFonts w:hint="eastAsia" w:ascii="宋体" w:hAnsi="宋体"/>
          <w:sz w:val="24"/>
          <w:szCs w:val="24"/>
          <w:lang w:eastAsia="zh-CN"/>
        </w:rPr>
        <w:t>采购</w:t>
      </w:r>
      <w:r>
        <w:rPr>
          <w:rFonts w:ascii="宋体" w:hAnsi="宋体" w:eastAsia="宋体"/>
          <w:sz w:val="24"/>
          <w:szCs w:val="24"/>
        </w:rPr>
        <w:t>代理机构同为一个法定代表人；</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8</w:t>
      </w:r>
      <w:r>
        <w:rPr>
          <w:rFonts w:ascii="宋体" w:hAnsi="宋体" w:eastAsia="宋体"/>
          <w:sz w:val="24"/>
          <w:szCs w:val="24"/>
        </w:rPr>
        <w:t>）与本</w:t>
      </w:r>
      <w:r>
        <w:rPr>
          <w:rFonts w:hint="eastAsia" w:ascii="宋体" w:hAnsi="宋体"/>
          <w:sz w:val="24"/>
          <w:szCs w:val="24"/>
          <w:lang w:eastAsia="zh-CN"/>
        </w:rPr>
        <w:t>采购</w:t>
      </w:r>
      <w:r>
        <w:rPr>
          <w:rFonts w:ascii="宋体" w:hAnsi="宋体" w:eastAsia="宋体"/>
          <w:sz w:val="24"/>
          <w:szCs w:val="24"/>
        </w:rPr>
        <w:t>项目的代建人或</w:t>
      </w:r>
      <w:r>
        <w:rPr>
          <w:rFonts w:hint="eastAsia" w:ascii="宋体" w:hAnsi="宋体"/>
          <w:sz w:val="24"/>
          <w:szCs w:val="24"/>
          <w:lang w:eastAsia="zh-CN"/>
        </w:rPr>
        <w:t>采购</w:t>
      </w:r>
      <w:r>
        <w:rPr>
          <w:rFonts w:ascii="宋体" w:hAnsi="宋体" w:eastAsia="宋体"/>
          <w:sz w:val="24"/>
          <w:szCs w:val="24"/>
        </w:rPr>
        <w:t xml:space="preserve">代理机构存在控股或参股关系；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9</w:t>
      </w:r>
      <w:r>
        <w:rPr>
          <w:rFonts w:ascii="宋体" w:hAnsi="宋体" w:eastAsia="宋体"/>
          <w:sz w:val="24"/>
          <w:szCs w:val="24"/>
        </w:rPr>
        <w:t>）被依法暂停或者取消</w:t>
      </w:r>
      <w:r>
        <w:rPr>
          <w:rFonts w:hint="eastAsia" w:ascii="宋体" w:hAnsi="宋体"/>
          <w:sz w:val="24"/>
          <w:szCs w:val="24"/>
          <w:lang w:eastAsia="zh-CN"/>
        </w:rPr>
        <w:t>响应</w:t>
      </w:r>
      <w:r>
        <w:rPr>
          <w:rFonts w:ascii="宋体" w:hAnsi="宋体" w:eastAsia="宋体"/>
          <w:sz w:val="24"/>
          <w:szCs w:val="24"/>
        </w:rPr>
        <w:t xml:space="preserve">资格；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 xml:space="preserve">（10）被责令停产停业、暂扣或者吊销许可证、暂扣或者吊销执照；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 xml:space="preserve">（11）进入清算程序，或被宣告破产，或其他丧失履约能力的情形；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 xml:space="preserve">（12）在最近三年内发生重大质量问题（以相关行业主管部门的行政处罚决定或司法机关出具的有关法律文书为准）；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 xml:space="preserve">（13）被工商行政管理机关在全国企业信用信息公示系统中列入严重违法失信企业名单；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 xml:space="preserve">（14）被最高人民法院在“信用中国”网站（www.creditchina.gov.cn）或各级信用信息共享平台中列入失信被执行人名单；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（15）在近三年内</w:t>
      </w:r>
      <w:r>
        <w:rPr>
          <w:rFonts w:hint="eastAsia" w:ascii="宋体" w:hAnsi="宋体"/>
          <w:sz w:val="24"/>
          <w:szCs w:val="24"/>
          <w:lang w:eastAsia="zh-CN"/>
        </w:rPr>
        <w:t>供应商</w:t>
      </w:r>
      <w:r>
        <w:rPr>
          <w:rFonts w:ascii="宋体" w:hAnsi="宋体" w:eastAsia="宋体"/>
          <w:sz w:val="24"/>
          <w:szCs w:val="24"/>
        </w:rPr>
        <w:t xml:space="preserve">、其法定代表人、拟委任的项目负责人有行贿受贿犯罪行为的； </w:t>
      </w:r>
    </w:p>
    <w:p>
      <w:pPr>
        <w:adjustRightInd w:val="0"/>
        <w:snapToGrid w:val="0"/>
        <w:spacing w:after="0" w:line="460" w:lineRule="exact"/>
        <w:ind w:firstLine="480" w:firstLineChars="200"/>
        <w:rPr>
          <w:rFonts w:ascii="宋体" w:hAnsi="宋体" w:eastAsia="宋体"/>
          <w:sz w:val="24"/>
          <w:szCs w:val="24"/>
        </w:rPr>
      </w:pPr>
      <w:r>
        <w:rPr>
          <w:rFonts w:ascii="宋体" w:hAnsi="宋体" w:eastAsia="宋体"/>
          <w:sz w:val="24"/>
          <w:szCs w:val="24"/>
        </w:rPr>
        <w:t>（16）法律法规或</w:t>
      </w:r>
      <w:r>
        <w:rPr>
          <w:rFonts w:hint="eastAsia" w:ascii="宋体" w:hAnsi="宋体"/>
          <w:sz w:val="24"/>
          <w:szCs w:val="24"/>
          <w:lang w:eastAsia="zh-CN"/>
        </w:rPr>
        <w:t>供应商</w:t>
      </w:r>
      <w:r>
        <w:rPr>
          <w:rFonts w:ascii="宋体" w:hAnsi="宋体" w:eastAsia="宋体"/>
          <w:sz w:val="24"/>
          <w:szCs w:val="24"/>
        </w:rPr>
        <w:t>须知前附表规定的其他情形。</w:t>
      </w:r>
    </w:p>
    <w:p>
      <w:pPr>
        <w:spacing w:after="0" w:line="312" w:lineRule="auto"/>
        <w:ind w:firstLine="480" w:firstLineChars="200"/>
        <w:rPr>
          <w:rFonts w:ascii="宋体" w:hAnsi="宋体" w:eastAsia="宋体"/>
          <w:sz w:val="24"/>
          <w:szCs w:val="24"/>
        </w:rPr>
      </w:pPr>
      <w:r>
        <w:rPr>
          <w:rFonts w:ascii="宋体" w:hAnsi="宋体" w:eastAsia="宋体"/>
          <w:sz w:val="24"/>
          <w:szCs w:val="24"/>
        </w:rPr>
        <w:t>特此承诺！</w:t>
      </w:r>
    </w:p>
    <w:p>
      <w:pPr>
        <w:autoSpaceDE w:val="0"/>
        <w:spacing w:after="0" w:line="312" w:lineRule="auto"/>
        <w:ind w:firstLine="2750" w:firstLineChars="1146"/>
        <w:rPr>
          <w:rFonts w:ascii="宋体" w:hAnsi="宋体" w:eastAsia="宋体"/>
          <w:sz w:val="24"/>
          <w:szCs w:val="24"/>
        </w:rPr>
      </w:pPr>
    </w:p>
    <w:p>
      <w:pPr>
        <w:autoSpaceDE w:val="0"/>
        <w:spacing w:after="0" w:line="312" w:lineRule="auto"/>
        <w:ind w:firstLine="4070" w:firstLineChars="1696"/>
        <w:rPr>
          <w:rFonts w:ascii="宋体" w:hAnsi="宋体" w:eastAsia="宋体"/>
          <w:sz w:val="24"/>
          <w:szCs w:val="24"/>
          <w:u w:val="single"/>
        </w:rPr>
      </w:pPr>
      <w:r>
        <w:rPr>
          <w:rFonts w:ascii="宋体" w:hAnsi="宋体" w:eastAsia="宋体"/>
          <w:sz w:val="24"/>
          <w:szCs w:val="24"/>
        </w:rPr>
        <w:t>投  标  人：</w:t>
      </w:r>
      <w:r>
        <w:rPr>
          <w:rFonts w:ascii="宋体" w:hAnsi="宋体" w:eastAsia="宋体"/>
          <w:sz w:val="24"/>
          <w:szCs w:val="24"/>
          <w:u w:val="single"/>
        </w:rPr>
        <w:t xml:space="preserve">       （全称）        </w:t>
      </w:r>
    </w:p>
    <w:p>
      <w:pPr>
        <w:autoSpaceDE w:val="0"/>
        <w:spacing w:after="0" w:line="312" w:lineRule="auto"/>
        <w:ind w:left="3837" w:leftChars="1827" w:firstLine="1920" w:firstLineChars="800"/>
        <w:rPr>
          <w:rFonts w:ascii="宋体" w:hAnsi="宋体" w:eastAsia="宋体"/>
          <w:sz w:val="24"/>
          <w:szCs w:val="24"/>
        </w:rPr>
      </w:pPr>
      <w:r>
        <w:rPr>
          <w:rFonts w:ascii="宋体" w:hAnsi="宋体" w:eastAsia="宋体"/>
          <w:sz w:val="24"/>
          <w:szCs w:val="24"/>
        </w:rPr>
        <w:t>（盖单位</w:t>
      </w:r>
      <w:r>
        <w:rPr>
          <w:rFonts w:hint="eastAsia" w:ascii="宋体" w:hAnsi="宋体" w:eastAsia="宋体"/>
          <w:sz w:val="24"/>
          <w:szCs w:val="24"/>
        </w:rPr>
        <w:t>公</w:t>
      </w:r>
      <w:r>
        <w:rPr>
          <w:rFonts w:ascii="宋体" w:hAnsi="宋体" w:eastAsia="宋体"/>
          <w:sz w:val="24"/>
          <w:szCs w:val="24"/>
        </w:rPr>
        <w:t>章）</w:t>
      </w:r>
      <w:r>
        <w:rPr>
          <w:rFonts w:ascii="宋体" w:hAnsi="宋体" w:eastAsia="宋体"/>
          <w:sz w:val="24"/>
          <w:szCs w:val="24"/>
          <w:u w:val="single"/>
        </w:rPr>
        <w:cr/>
      </w:r>
      <w:r>
        <w:rPr>
          <w:rFonts w:ascii="宋体" w:hAnsi="宋体" w:eastAsia="宋体"/>
          <w:sz w:val="24"/>
          <w:szCs w:val="24"/>
        </w:rPr>
        <w:t>法定代表人：</w:t>
      </w:r>
      <w:r>
        <w:rPr>
          <w:rFonts w:ascii="宋体" w:hAnsi="宋体" w:eastAsia="宋体"/>
          <w:sz w:val="24"/>
          <w:szCs w:val="24"/>
          <w:u w:val="single"/>
        </w:rPr>
        <w:t xml:space="preserve">     （签名）      </w:t>
      </w:r>
    </w:p>
    <w:p>
      <w:pPr>
        <w:spacing w:after="0" w:line="312" w:lineRule="auto"/>
        <w:ind w:firstLine="2750" w:firstLineChars="1146"/>
        <w:rPr>
          <w:rFonts w:ascii="宋体" w:hAnsi="宋体" w:eastAsia="宋体"/>
          <w:sz w:val="24"/>
          <w:szCs w:val="24"/>
        </w:rPr>
      </w:pPr>
    </w:p>
    <w:p>
      <w:pPr>
        <w:spacing w:after="0"/>
        <w:ind w:firstLine="4080" w:firstLineChars="1700"/>
      </w:pPr>
      <w:r>
        <w:rPr>
          <w:rFonts w:ascii="宋体" w:hAnsi="宋体" w:eastAsia="宋体"/>
          <w:sz w:val="24"/>
          <w:szCs w:val="24"/>
        </w:rPr>
        <w:t>日      期：</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bookmarkEnd w:id="51"/>
      <w:bookmarkEnd w:id="52"/>
      <w:bookmarkEnd w:id="53"/>
      <w:bookmarkEnd w:id="54"/>
      <w:bookmarkEnd w:id="55"/>
      <w:bookmarkEnd w:id="122"/>
    </w:p>
    <w:sectPr>
      <w:footerReference r:id="rId8" w:type="default"/>
      <w:pgSz w:w="11906" w:h="16838"/>
      <w:pgMar w:top="1440" w:right="1166" w:bottom="1440" w:left="1080" w:header="851" w:footer="56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o¨²¨¬?">
    <w:altName w:val="Calibri"/>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41</w:t>
                    </w:r>
                    <w:r>
                      <w:fldChar w:fldCharType="end"/>
                    </w: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31"/>
        <w:spacing w:line="240" w:lineRule="auto"/>
        <w:ind w:left="0" w:firstLine="0"/>
        <w:rPr>
          <w:sz w:val="24"/>
          <w:szCs w:val="24"/>
        </w:rPr>
      </w:pPr>
    </w:p>
  </w:footnote>
  <w:footnote w:id="1">
    <w:p>
      <w:pPr>
        <w:pStyle w:val="31"/>
        <w:rPr>
          <w:sz w:val="24"/>
          <w:szCs w:val="24"/>
        </w:rPr>
      </w:pPr>
      <w:r>
        <w:rPr>
          <w:rStyle w:val="51"/>
          <w:sz w:val="24"/>
          <w:szCs w:val="24"/>
        </w:rPr>
        <w:footnoteRef/>
      </w:r>
      <w:r>
        <w:rPr>
          <w:rStyle w:val="51"/>
          <w:sz w:val="24"/>
          <w:szCs w:val="24"/>
        </w:rPr>
        <w:t>4</w:t>
      </w:r>
      <w:r>
        <w:rPr>
          <w:rFonts w:hint="eastAsia"/>
          <w:sz w:val="24"/>
          <w:szCs w:val="24"/>
        </w:rPr>
        <w:t>仅适用于有谈判程序的采购办法。</w:t>
      </w:r>
    </w:p>
  </w:footnote>
  <w:footnote w:id="2">
    <w:p>
      <w:pPr>
        <w:pStyle w:val="31"/>
        <w:rPr>
          <w:rFonts w:hint="eastAsia"/>
          <w:sz w:val="24"/>
          <w:szCs w:val="24"/>
        </w:rPr>
      </w:pPr>
      <w:r>
        <w:rPr>
          <w:rFonts w:hint="eastAsia"/>
          <w:sz w:val="24"/>
          <w:szCs w:val="24"/>
        </w:rPr>
        <w:t>仅适用于竞争性谈判采购。</w:t>
      </w:r>
    </w:p>
    <w:p>
      <w:pPr>
        <w:pStyle w:val="31"/>
        <w:rPr>
          <w:rFonts w:hint="eastAsia"/>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default" w:eastAsiaTheme="minorEastAsia"/>
        <w:u w:val="single"/>
        <w:lang w:val="en-US" w:eastAsia="zh-CN"/>
      </w:rPr>
    </w:pPr>
    <w:r>
      <w:rPr>
        <w:rFonts w:hint="eastAsia"/>
        <w:u w:val="single"/>
        <w:lang w:val="en-US" w:eastAsia="zh-CN"/>
      </w:rPr>
      <w:t xml:space="preserve">岳阳水上绿色航运环保有限责任公司洗舱作业业务外包项目竞争性谈判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97A9C"/>
    <w:multiLevelType w:val="singleLevel"/>
    <w:tmpl w:val="B5D97A9C"/>
    <w:lvl w:ilvl="0" w:tentative="0">
      <w:start w:val="1"/>
      <w:numFmt w:val="chineseCounting"/>
      <w:suff w:val="nothing"/>
      <w:lvlText w:val="%1、"/>
      <w:lvlJc w:val="left"/>
      <w:rPr>
        <w:rFonts w:hint="eastAsia"/>
      </w:rPr>
    </w:lvl>
  </w:abstractNum>
  <w:abstractNum w:abstractNumId="1">
    <w:nsid w:val="F2315590"/>
    <w:multiLevelType w:val="singleLevel"/>
    <w:tmpl w:val="F2315590"/>
    <w:lvl w:ilvl="0" w:tentative="0">
      <w:start w:val="1"/>
      <w:numFmt w:val="decimal"/>
      <w:suff w:val="nothing"/>
      <w:lvlText w:val="%1、"/>
      <w:lvlJc w:val="left"/>
    </w:lvl>
  </w:abstractNum>
  <w:abstractNum w:abstractNumId="2">
    <w:nsid w:val="F84E6BCC"/>
    <w:multiLevelType w:val="singleLevel"/>
    <w:tmpl w:val="F84E6BCC"/>
    <w:lvl w:ilvl="0" w:tentative="0">
      <w:start w:val="5"/>
      <w:numFmt w:val="chineseCounting"/>
      <w:suff w:val="space"/>
      <w:lvlText w:val="第%1章"/>
      <w:lvlJc w:val="left"/>
      <w:rPr>
        <w:rFonts w:hint="eastAsia"/>
      </w:rPr>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2633C4B5"/>
    <w:multiLevelType w:val="singleLevel"/>
    <w:tmpl w:val="2633C4B5"/>
    <w:lvl w:ilvl="0" w:tentative="0">
      <w:start w:val="7"/>
      <w:numFmt w:val="chineseCounting"/>
      <w:suff w:val="space"/>
      <w:lvlText w:val="第%1章"/>
      <w:lvlJc w:val="left"/>
      <w:rPr>
        <w:rFonts w:hint="eastAsia"/>
      </w:rPr>
    </w:lvl>
  </w:abstractNum>
  <w:abstractNum w:abstractNumId="5">
    <w:nsid w:val="3B4080C4"/>
    <w:multiLevelType w:val="singleLevel"/>
    <w:tmpl w:val="3B4080C4"/>
    <w:lvl w:ilvl="0" w:tentative="0">
      <w:start w:val="4"/>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艳">
    <w15:presenceInfo w15:providerId="None" w15:userId="蔡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9600"/>
  <w:drawingGridVerticalSpacing w:val="156"/>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32BB"/>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1550"/>
    <w:rsid w:val="003536C1"/>
    <w:rsid w:val="00371495"/>
    <w:rsid w:val="003817E1"/>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7B8B"/>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C6ADC"/>
    <w:rsid w:val="005E5529"/>
    <w:rsid w:val="005F29AC"/>
    <w:rsid w:val="005F3C29"/>
    <w:rsid w:val="005F499C"/>
    <w:rsid w:val="00602185"/>
    <w:rsid w:val="00610597"/>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06C6"/>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25D1"/>
    <w:rsid w:val="00C03C07"/>
    <w:rsid w:val="00C12666"/>
    <w:rsid w:val="00C14B63"/>
    <w:rsid w:val="00C16814"/>
    <w:rsid w:val="00C22565"/>
    <w:rsid w:val="00C476E2"/>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72C58"/>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7716F4"/>
    <w:rsid w:val="0181787D"/>
    <w:rsid w:val="018856AF"/>
    <w:rsid w:val="01AC7279"/>
    <w:rsid w:val="01BD35AB"/>
    <w:rsid w:val="01E50D53"/>
    <w:rsid w:val="01E66FA5"/>
    <w:rsid w:val="01EB3062"/>
    <w:rsid w:val="01F9035B"/>
    <w:rsid w:val="0262063F"/>
    <w:rsid w:val="02BF77F6"/>
    <w:rsid w:val="02D212D8"/>
    <w:rsid w:val="046C3066"/>
    <w:rsid w:val="047F3799"/>
    <w:rsid w:val="04893C18"/>
    <w:rsid w:val="056621AB"/>
    <w:rsid w:val="05AB5805"/>
    <w:rsid w:val="05EF1FFE"/>
    <w:rsid w:val="05FE58B2"/>
    <w:rsid w:val="0603143D"/>
    <w:rsid w:val="065A1D10"/>
    <w:rsid w:val="071C2DD7"/>
    <w:rsid w:val="076524A3"/>
    <w:rsid w:val="07C35693"/>
    <w:rsid w:val="07CC4803"/>
    <w:rsid w:val="07F12200"/>
    <w:rsid w:val="0802440D"/>
    <w:rsid w:val="08246246"/>
    <w:rsid w:val="089237A2"/>
    <w:rsid w:val="09C6304D"/>
    <w:rsid w:val="09E244F6"/>
    <w:rsid w:val="0A0F27C8"/>
    <w:rsid w:val="0A2C5771"/>
    <w:rsid w:val="0A7F7006"/>
    <w:rsid w:val="0A8C7FBE"/>
    <w:rsid w:val="0AD11E75"/>
    <w:rsid w:val="0AED2D32"/>
    <w:rsid w:val="0B27418B"/>
    <w:rsid w:val="0B30278F"/>
    <w:rsid w:val="0B6B1C72"/>
    <w:rsid w:val="0B7703D0"/>
    <w:rsid w:val="0B7A075E"/>
    <w:rsid w:val="0BD57D80"/>
    <w:rsid w:val="0BDE2320"/>
    <w:rsid w:val="0C590374"/>
    <w:rsid w:val="0C905B62"/>
    <w:rsid w:val="0CC06E3D"/>
    <w:rsid w:val="0CC700B3"/>
    <w:rsid w:val="0CFF0F1B"/>
    <w:rsid w:val="0D38267F"/>
    <w:rsid w:val="0D3861DB"/>
    <w:rsid w:val="0DA36F65"/>
    <w:rsid w:val="0DB759FC"/>
    <w:rsid w:val="0DE70A30"/>
    <w:rsid w:val="0DE85E53"/>
    <w:rsid w:val="0E261694"/>
    <w:rsid w:val="0E891CDE"/>
    <w:rsid w:val="0EB75109"/>
    <w:rsid w:val="0EC87A33"/>
    <w:rsid w:val="0EE82EF2"/>
    <w:rsid w:val="0EE859DF"/>
    <w:rsid w:val="0F152C78"/>
    <w:rsid w:val="0F157C75"/>
    <w:rsid w:val="0F4A4F73"/>
    <w:rsid w:val="0F783207"/>
    <w:rsid w:val="0F930041"/>
    <w:rsid w:val="0FD7617F"/>
    <w:rsid w:val="10045BDC"/>
    <w:rsid w:val="10064282"/>
    <w:rsid w:val="100B7BD7"/>
    <w:rsid w:val="1032785A"/>
    <w:rsid w:val="107B5729"/>
    <w:rsid w:val="10D601E5"/>
    <w:rsid w:val="112F3D99"/>
    <w:rsid w:val="1182006D"/>
    <w:rsid w:val="119E5E08"/>
    <w:rsid w:val="1202325C"/>
    <w:rsid w:val="121E0096"/>
    <w:rsid w:val="1232769D"/>
    <w:rsid w:val="12353631"/>
    <w:rsid w:val="12704669"/>
    <w:rsid w:val="129C545E"/>
    <w:rsid w:val="12CB1C83"/>
    <w:rsid w:val="133C3EE5"/>
    <w:rsid w:val="138228A6"/>
    <w:rsid w:val="138403CC"/>
    <w:rsid w:val="13CC58CF"/>
    <w:rsid w:val="13F60B9E"/>
    <w:rsid w:val="14005579"/>
    <w:rsid w:val="140A7A2F"/>
    <w:rsid w:val="141B736B"/>
    <w:rsid w:val="14237BE5"/>
    <w:rsid w:val="14847F58"/>
    <w:rsid w:val="149A3C1F"/>
    <w:rsid w:val="153B4ABB"/>
    <w:rsid w:val="156E32F8"/>
    <w:rsid w:val="159348F7"/>
    <w:rsid w:val="15E96C0C"/>
    <w:rsid w:val="16133C89"/>
    <w:rsid w:val="16161084"/>
    <w:rsid w:val="16314BAD"/>
    <w:rsid w:val="16383CD8"/>
    <w:rsid w:val="16641FD1"/>
    <w:rsid w:val="167879EF"/>
    <w:rsid w:val="16E72127"/>
    <w:rsid w:val="16EC5CB7"/>
    <w:rsid w:val="17594306"/>
    <w:rsid w:val="176A3611"/>
    <w:rsid w:val="17D539F2"/>
    <w:rsid w:val="17F43647"/>
    <w:rsid w:val="18187335"/>
    <w:rsid w:val="185B29BA"/>
    <w:rsid w:val="18A46E1B"/>
    <w:rsid w:val="18B75AAA"/>
    <w:rsid w:val="18E67DE6"/>
    <w:rsid w:val="18F94297"/>
    <w:rsid w:val="18FE652B"/>
    <w:rsid w:val="19097045"/>
    <w:rsid w:val="194A36D5"/>
    <w:rsid w:val="1977452F"/>
    <w:rsid w:val="19B94B48"/>
    <w:rsid w:val="1A1104E0"/>
    <w:rsid w:val="1A5D44CE"/>
    <w:rsid w:val="1A9A04D5"/>
    <w:rsid w:val="1AA80E44"/>
    <w:rsid w:val="1B4B6E03"/>
    <w:rsid w:val="1BBD091F"/>
    <w:rsid w:val="1BCD1ED9"/>
    <w:rsid w:val="1C2E7DCA"/>
    <w:rsid w:val="1C3E30E2"/>
    <w:rsid w:val="1C4C57FF"/>
    <w:rsid w:val="1CBA4E5F"/>
    <w:rsid w:val="1D1E6646"/>
    <w:rsid w:val="1D3369BF"/>
    <w:rsid w:val="1DB17B97"/>
    <w:rsid w:val="1E1F3B60"/>
    <w:rsid w:val="1E98524F"/>
    <w:rsid w:val="1EA96F39"/>
    <w:rsid w:val="1EC86A31"/>
    <w:rsid w:val="1EF04B68"/>
    <w:rsid w:val="1F031C0C"/>
    <w:rsid w:val="1F0979D8"/>
    <w:rsid w:val="1F114ADE"/>
    <w:rsid w:val="1F122D30"/>
    <w:rsid w:val="1F2E0BFF"/>
    <w:rsid w:val="1F4142CA"/>
    <w:rsid w:val="1F947BE9"/>
    <w:rsid w:val="1FAB0A8F"/>
    <w:rsid w:val="1FB45B95"/>
    <w:rsid w:val="1FBF76D7"/>
    <w:rsid w:val="1FC102B2"/>
    <w:rsid w:val="1FCB6952"/>
    <w:rsid w:val="20135BC8"/>
    <w:rsid w:val="20270A5D"/>
    <w:rsid w:val="204F58BE"/>
    <w:rsid w:val="20661AFC"/>
    <w:rsid w:val="20672A87"/>
    <w:rsid w:val="206770AC"/>
    <w:rsid w:val="208F215E"/>
    <w:rsid w:val="20BB73F7"/>
    <w:rsid w:val="2120725A"/>
    <w:rsid w:val="212705E9"/>
    <w:rsid w:val="212E078A"/>
    <w:rsid w:val="21661111"/>
    <w:rsid w:val="21B856E5"/>
    <w:rsid w:val="21C347B6"/>
    <w:rsid w:val="21E07116"/>
    <w:rsid w:val="21E52EAF"/>
    <w:rsid w:val="22096D4A"/>
    <w:rsid w:val="220F2C31"/>
    <w:rsid w:val="223F64B1"/>
    <w:rsid w:val="22FD6D97"/>
    <w:rsid w:val="235F406A"/>
    <w:rsid w:val="23636EA5"/>
    <w:rsid w:val="2372665A"/>
    <w:rsid w:val="23B56380"/>
    <w:rsid w:val="23E427C1"/>
    <w:rsid w:val="24421C82"/>
    <w:rsid w:val="24443260"/>
    <w:rsid w:val="245636BF"/>
    <w:rsid w:val="2488184E"/>
    <w:rsid w:val="24C85C3F"/>
    <w:rsid w:val="24D40A88"/>
    <w:rsid w:val="24D740D4"/>
    <w:rsid w:val="259B2448"/>
    <w:rsid w:val="25AB7A3A"/>
    <w:rsid w:val="25AC730F"/>
    <w:rsid w:val="25CC175F"/>
    <w:rsid w:val="25E502E0"/>
    <w:rsid w:val="26213859"/>
    <w:rsid w:val="264E6DB9"/>
    <w:rsid w:val="26A05072"/>
    <w:rsid w:val="26A1499A"/>
    <w:rsid w:val="26B62A64"/>
    <w:rsid w:val="26CD1C32"/>
    <w:rsid w:val="26D42FC1"/>
    <w:rsid w:val="27315D1D"/>
    <w:rsid w:val="27561C28"/>
    <w:rsid w:val="282B4E63"/>
    <w:rsid w:val="28584B5F"/>
    <w:rsid w:val="2872440F"/>
    <w:rsid w:val="28800664"/>
    <w:rsid w:val="28887BBF"/>
    <w:rsid w:val="288D646A"/>
    <w:rsid w:val="292F44DF"/>
    <w:rsid w:val="2967011C"/>
    <w:rsid w:val="29B35110"/>
    <w:rsid w:val="29EF3C6E"/>
    <w:rsid w:val="2A0B31D8"/>
    <w:rsid w:val="2A4165B8"/>
    <w:rsid w:val="2A5260C0"/>
    <w:rsid w:val="2AA35184"/>
    <w:rsid w:val="2AB47391"/>
    <w:rsid w:val="2B0A5203"/>
    <w:rsid w:val="2B4B37B7"/>
    <w:rsid w:val="2BC41245"/>
    <w:rsid w:val="2BF10955"/>
    <w:rsid w:val="2C3D6F12"/>
    <w:rsid w:val="2C4402A1"/>
    <w:rsid w:val="2C8D572B"/>
    <w:rsid w:val="2C8F5CA8"/>
    <w:rsid w:val="2C992CE6"/>
    <w:rsid w:val="2D160551"/>
    <w:rsid w:val="2D3E3F91"/>
    <w:rsid w:val="2D811081"/>
    <w:rsid w:val="2E13617D"/>
    <w:rsid w:val="2E41641E"/>
    <w:rsid w:val="2E497DF1"/>
    <w:rsid w:val="2E5642BC"/>
    <w:rsid w:val="2E693FEF"/>
    <w:rsid w:val="2E944985"/>
    <w:rsid w:val="2EB9440E"/>
    <w:rsid w:val="2EC61441"/>
    <w:rsid w:val="2F106B60"/>
    <w:rsid w:val="2F503401"/>
    <w:rsid w:val="2F5905E3"/>
    <w:rsid w:val="2F8C268B"/>
    <w:rsid w:val="2FD26F55"/>
    <w:rsid w:val="2FD67105"/>
    <w:rsid w:val="2FD858D0"/>
    <w:rsid w:val="2FF7387C"/>
    <w:rsid w:val="30096558"/>
    <w:rsid w:val="30746DBB"/>
    <w:rsid w:val="309D4424"/>
    <w:rsid w:val="30AE03DF"/>
    <w:rsid w:val="30DE2DAE"/>
    <w:rsid w:val="30F229C1"/>
    <w:rsid w:val="30FA7AC8"/>
    <w:rsid w:val="310444A3"/>
    <w:rsid w:val="31456BA5"/>
    <w:rsid w:val="31493BE8"/>
    <w:rsid w:val="3200110E"/>
    <w:rsid w:val="320226C8"/>
    <w:rsid w:val="32192933"/>
    <w:rsid w:val="322F4600"/>
    <w:rsid w:val="32476D3D"/>
    <w:rsid w:val="326C0551"/>
    <w:rsid w:val="32756EB2"/>
    <w:rsid w:val="32911D66"/>
    <w:rsid w:val="32DF17E8"/>
    <w:rsid w:val="33833DA5"/>
    <w:rsid w:val="339248A7"/>
    <w:rsid w:val="33EA7980"/>
    <w:rsid w:val="33FA125E"/>
    <w:rsid w:val="3461775B"/>
    <w:rsid w:val="34874156"/>
    <w:rsid w:val="34A1724E"/>
    <w:rsid w:val="35032B89"/>
    <w:rsid w:val="35223149"/>
    <w:rsid w:val="354D466A"/>
    <w:rsid w:val="35521983"/>
    <w:rsid w:val="357A4D33"/>
    <w:rsid w:val="360974FC"/>
    <w:rsid w:val="36127662"/>
    <w:rsid w:val="364C66D0"/>
    <w:rsid w:val="371B60A2"/>
    <w:rsid w:val="379B30ED"/>
    <w:rsid w:val="37E01E2B"/>
    <w:rsid w:val="37E1109A"/>
    <w:rsid w:val="37E36BED"/>
    <w:rsid w:val="37FE39FA"/>
    <w:rsid w:val="380C6A89"/>
    <w:rsid w:val="383C2D84"/>
    <w:rsid w:val="383C4522"/>
    <w:rsid w:val="38BB5D8F"/>
    <w:rsid w:val="38BD1B07"/>
    <w:rsid w:val="3902751A"/>
    <w:rsid w:val="390C2146"/>
    <w:rsid w:val="3922196A"/>
    <w:rsid w:val="3934169D"/>
    <w:rsid w:val="39616936"/>
    <w:rsid w:val="39893797"/>
    <w:rsid w:val="39AB5E03"/>
    <w:rsid w:val="39B21459"/>
    <w:rsid w:val="39D53E8F"/>
    <w:rsid w:val="3A4C1E8C"/>
    <w:rsid w:val="3A6B7785"/>
    <w:rsid w:val="3A6F4B32"/>
    <w:rsid w:val="3A83468A"/>
    <w:rsid w:val="3A8609A5"/>
    <w:rsid w:val="3A8B523C"/>
    <w:rsid w:val="3AE50EA1"/>
    <w:rsid w:val="3B2B40CB"/>
    <w:rsid w:val="3B375740"/>
    <w:rsid w:val="3B3F2CA7"/>
    <w:rsid w:val="3BBC60A6"/>
    <w:rsid w:val="3BE13D5E"/>
    <w:rsid w:val="3BEF353A"/>
    <w:rsid w:val="3BF910A8"/>
    <w:rsid w:val="3C351357"/>
    <w:rsid w:val="3C6A3D54"/>
    <w:rsid w:val="3C781F6C"/>
    <w:rsid w:val="3CBD3561"/>
    <w:rsid w:val="3CD30C88"/>
    <w:rsid w:val="3CE41E62"/>
    <w:rsid w:val="3CF10ACC"/>
    <w:rsid w:val="3D1E4B3E"/>
    <w:rsid w:val="3D6F0EF6"/>
    <w:rsid w:val="3DA233C5"/>
    <w:rsid w:val="3E012496"/>
    <w:rsid w:val="3E6B790F"/>
    <w:rsid w:val="3E7A3FF6"/>
    <w:rsid w:val="3E7F160D"/>
    <w:rsid w:val="3E86299B"/>
    <w:rsid w:val="3E8B6203"/>
    <w:rsid w:val="3F3A4985"/>
    <w:rsid w:val="3F402B4A"/>
    <w:rsid w:val="3F4E170B"/>
    <w:rsid w:val="3FA4757D"/>
    <w:rsid w:val="3FAE03FB"/>
    <w:rsid w:val="3FAF1A7E"/>
    <w:rsid w:val="3FB93C81"/>
    <w:rsid w:val="3FD775E3"/>
    <w:rsid w:val="400B3158"/>
    <w:rsid w:val="403E79D4"/>
    <w:rsid w:val="40667C2E"/>
    <w:rsid w:val="406A6685"/>
    <w:rsid w:val="409F1AF2"/>
    <w:rsid w:val="40C9397A"/>
    <w:rsid w:val="41076015"/>
    <w:rsid w:val="410A78B3"/>
    <w:rsid w:val="41342EE8"/>
    <w:rsid w:val="414A7CB0"/>
    <w:rsid w:val="41614FF9"/>
    <w:rsid w:val="417A7D43"/>
    <w:rsid w:val="41AD023F"/>
    <w:rsid w:val="41BD2B78"/>
    <w:rsid w:val="41EC6460"/>
    <w:rsid w:val="423A5F76"/>
    <w:rsid w:val="424A1938"/>
    <w:rsid w:val="42770F78"/>
    <w:rsid w:val="42AA5FDC"/>
    <w:rsid w:val="42E62D18"/>
    <w:rsid w:val="42EC5E84"/>
    <w:rsid w:val="430D71E7"/>
    <w:rsid w:val="4348021F"/>
    <w:rsid w:val="43AA712C"/>
    <w:rsid w:val="43C26C98"/>
    <w:rsid w:val="43C46AB7"/>
    <w:rsid w:val="44071E88"/>
    <w:rsid w:val="447D214A"/>
    <w:rsid w:val="44B042CE"/>
    <w:rsid w:val="44B71B00"/>
    <w:rsid w:val="44D14A1F"/>
    <w:rsid w:val="4503099B"/>
    <w:rsid w:val="4504286C"/>
    <w:rsid w:val="451C5E07"/>
    <w:rsid w:val="453D7EFA"/>
    <w:rsid w:val="4578119A"/>
    <w:rsid w:val="46236D21"/>
    <w:rsid w:val="46371DF4"/>
    <w:rsid w:val="46480423"/>
    <w:rsid w:val="464C0026"/>
    <w:rsid w:val="46C44BD5"/>
    <w:rsid w:val="46FD0ED7"/>
    <w:rsid w:val="47723562"/>
    <w:rsid w:val="477D334F"/>
    <w:rsid w:val="47975C19"/>
    <w:rsid w:val="479C322F"/>
    <w:rsid w:val="47C4371E"/>
    <w:rsid w:val="47D44A52"/>
    <w:rsid w:val="47E6706E"/>
    <w:rsid w:val="47E86474"/>
    <w:rsid w:val="48077812"/>
    <w:rsid w:val="482F19AD"/>
    <w:rsid w:val="48657AC5"/>
    <w:rsid w:val="48EA3B26"/>
    <w:rsid w:val="49627B61"/>
    <w:rsid w:val="4972249A"/>
    <w:rsid w:val="497A75A0"/>
    <w:rsid w:val="49872BBD"/>
    <w:rsid w:val="49D92519"/>
    <w:rsid w:val="49DF0EEA"/>
    <w:rsid w:val="4A0C644A"/>
    <w:rsid w:val="4A2319E6"/>
    <w:rsid w:val="4AFF1B0B"/>
    <w:rsid w:val="4B2F4D45"/>
    <w:rsid w:val="4BB14343"/>
    <w:rsid w:val="4BB52B12"/>
    <w:rsid w:val="4BB73BE9"/>
    <w:rsid w:val="4BEB2031"/>
    <w:rsid w:val="4C5279A0"/>
    <w:rsid w:val="4C713108"/>
    <w:rsid w:val="4C9149E5"/>
    <w:rsid w:val="4CB61D2B"/>
    <w:rsid w:val="4CB84667"/>
    <w:rsid w:val="4D471547"/>
    <w:rsid w:val="4D7A7B6F"/>
    <w:rsid w:val="4D8C33FE"/>
    <w:rsid w:val="4DA23EAF"/>
    <w:rsid w:val="4DDC4386"/>
    <w:rsid w:val="4E5A665D"/>
    <w:rsid w:val="4E5C7274"/>
    <w:rsid w:val="4E5F0909"/>
    <w:rsid w:val="4E6200BB"/>
    <w:rsid w:val="4E6D0483"/>
    <w:rsid w:val="4E7B3B9E"/>
    <w:rsid w:val="4E8F31A6"/>
    <w:rsid w:val="4EC015B1"/>
    <w:rsid w:val="4ED41501"/>
    <w:rsid w:val="4EDD2163"/>
    <w:rsid w:val="4F0C47F7"/>
    <w:rsid w:val="4F275AD4"/>
    <w:rsid w:val="4FA55F76"/>
    <w:rsid w:val="4FCB4C5A"/>
    <w:rsid w:val="50203001"/>
    <w:rsid w:val="5022736D"/>
    <w:rsid w:val="50555825"/>
    <w:rsid w:val="506D7517"/>
    <w:rsid w:val="50812371"/>
    <w:rsid w:val="508D1967"/>
    <w:rsid w:val="50AB048E"/>
    <w:rsid w:val="50BE3B2A"/>
    <w:rsid w:val="51340172"/>
    <w:rsid w:val="514613DA"/>
    <w:rsid w:val="515801C7"/>
    <w:rsid w:val="51A76A58"/>
    <w:rsid w:val="51D75590"/>
    <w:rsid w:val="51F83758"/>
    <w:rsid w:val="521E31BF"/>
    <w:rsid w:val="52F54FF4"/>
    <w:rsid w:val="52F67C97"/>
    <w:rsid w:val="538C0D03"/>
    <w:rsid w:val="53AF7E46"/>
    <w:rsid w:val="54091C4C"/>
    <w:rsid w:val="540B1521"/>
    <w:rsid w:val="547A48F8"/>
    <w:rsid w:val="54880DC3"/>
    <w:rsid w:val="548E3F00"/>
    <w:rsid w:val="54A656ED"/>
    <w:rsid w:val="555922A6"/>
    <w:rsid w:val="55C53951"/>
    <w:rsid w:val="56552F27"/>
    <w:rsid w:val="56690780"/>
    <w:rsid w:val="56820D5B"/>
    <w:rsid w:val="56CB4937"/>
    <w:rsid w:val="56D02BB3"/>
    <w:rsid w:val="56EF2533"/>
    <w:rsid w:val="57096D7C"/>
    <w:rsid w:val="5733648B"/>
    <w:rsid w:val="5776594E"/>
    <w:rsid w:val="57A04676"/>
    <w:rsid w:val="57CE2BAB"/>
    <w:rsid w:val="582F0445"/>
    <w:rsid w:val="585B234B"/>
    <w:rsid w:val="58627B7D"/>
    <w:rsid w:val="58906498"/>
    <w:rsid w:val="592A069B"/>
    <w:rsid w:val="594F3C5E"/>
    <w:rsid w:val="59ED36AC"/>
    <w:rsid w:val="5A2E7D17"/>
    <w:rsid w:val="5A755946"/>
    <w:rsid w:val="5A760051"/>
    <w:rsid w:val="5AAD4044"/>
    <w:rsid w:val="5ACE4C46"/>
    <w:rsid w:val="5AD248B6"/>
    <w:rsid w:val="5B554F2C"/>
    <w:rsid w:val="5B77438F"/>
    <w:rsid w:val="5BFD3E14"/>
    <w:rsid w:val="5C2018E1"/>
    <w:rsid w:val="5C311D40"/>
    <w:rsid w:val="5C9F6DF3"/>
    <w:rsid w:val="5CB5471F"/>
    <w:rsid w:val="5CC26E3C"/>
    <w:rsid w:val="5CD821BC"/>
    <w:rsid w:val="5CEE5E83"/>
    <w:rsid w:val="5CF2188A"/>
    <w:rsid w:val="5D0336DD"/>
    <w:rsid w:val="5D114F55"/>
    <w:rsid w:val="5D231888"/>
    <w:rsid w:val="5D266417"/>
    <w:rsid w:val="5D9407D9"/>
    <w:rsid w:val="5DA34700"/>
    <w:rsid w:val="5DB8573C"/>
    <w:rsid w:val="5DBA7B13"/>
    <w:rsid w:val="5DBF7E5B"/>
    <w:rsid w:val="5E007081"/>
    <w:rsid w:val="5E5B12F6"/>
    <w:rsid w:val="5E826883"/>
    <w:rsid w:val="5E875C48"/>
    <w:rsid w:val="5E9B16F3"/>
    <w:rsid w:val="5EAE1426"/>
    <w:rsid w:val="5F410BE4"/>
    <w:rsid w:val="5F59613B"/>
    <w:rsid w:val="5FC03181"/>
    <w:rsid w:val="5FC44522"/>
    <w:rsid w:val="5FC511B1"/>
    <w:rsid w:val="5FC5301A"/>
    <w:rsid w:val="5FDD5D90"/>
    <w:rsid w:val="6045273B"/>
    <w:rsid w:val="606326E4"/>
    <w:rsid w:val="60BD3BA3"/>
    <w:rsid w:val="61A646C6"/>
    <w:rsid w:val="61FD0F99"/>
    <w:rsid w:val="62525166"/>
    <w:rsid w:val="628F05F8"/>
    <w:rsid w:val="63247F09"/>
    <w:rsid w:val="63310F09"/>
    <w:rsid w:val="635A1B7D"/>
    <w:rsid w:val="6397692D"/>
    <w:rsid w:val="63B84F56"/>
    <w:rsid w:val="63CE35E1"/>
    <w:rsid w:val="63DF02D4"/>
    <w:rsid w:val="6401024A"/>
    <w:rsid w:val="641E67B2"/>
    <w:rsid w:val="64300A43"/>
    <w:rsid w:val="64306D81"/>
    <w:rsid w:val="64A121F4"/>
    <w:rsid w:val="64C23E7D"/>
    <w:rsid w:val="64C82E63"/>
    <w:rsid w:val="64F8164D"/>
    <w:rsid w:val="65960E66"/>
    <w:rsid w:val="659B647C"/>
    <w:rsid w:val="65DC4ACB"/>
    <w:rsid w:val="65E676F8"/>
    <w:rsid w:val="663E10C6"/>
    <w:rsid w:val="672503DB"/>
    <w:rsid w:val="673C2281"/>
    <w:rsid w:val="67513297"/>
    <w:rsid w:val="676B07FC"/>
    <w:rsid w:val="67DB2C51"/>
    <w:rsid w:val="67F62128"/>
    <w:rsid w:val="682269E1"/>
    <w:rsid w:val="68562B5B"/>
    <w:rsid w:val="685748DD"/>
    <w:rsid w:val="686B311E"/>
    <w:rsid w:val="687F5BE1"/>
    <w:rsid w:val="695157D0"/>
    <w:rsid w:val="699456BD"/>
    <w:rsid w:val="699C5800"/>
    <w:rsid w:val="69E90781"/>
    <w:rsid w:val="6A2C1D99"/>
    <w:rsid w:val="6A425119"/>
    <w:rsid w:val="6AAB53B4"/>
    <w:rsid w:val="6AB9362D"/>
    <w:rsid w:val="6AE10DD5"/>
    <w:rsid w:val="6AE663EC"/>
    <w:rsid w:val="6B1C1E0E"/>
    <w:rsid w:val="6B533C17"/>
    <w:rsid w:val="6BBA58AE"/>
    <w:rsid w:val="6C184383"/>
    <w:rsid w:val="6C296590"/>
    <w:rsid w:val="6C427652"/>
    <w:rsid w:val="6C5601E2"/>
    <w:rsid w:val="6D8A1F12"/>
    <w:rsid w:val="6DB4457F"/>
    <w:rsid w:val="6DCC3677"/>
    <w:rsid w:val="6E0252EB"/>
    <w:rsid w:val="6E4E4D9B"/>
    <w:rsid w:val="6EEA46FD"/>
    <w:rsid w:val="6EF22BF4"/>
    <w:rsid w:val="6F090893"/>
    <w:rsid w:val="6F285225"/>
    <w:rsid w:val="6F2D6404"/>
    <w:rsid w:val="6F631DB9"/>
    <w:rsid w:val="6FB1521A"/>
    <w:rsid w:val="6FC565D0"/>
    <w:rsid w:val="6FCD36D6"/>
    <w:rsid w:val="6FD45398"/>
    <w:rsid w:val="6FE23626"/>
    <w:rsid w:val="701C772F"/>
    <w:rsid w:val="702C2AF3"/>
    <w:rsid w:val="706109EE"/>
    <w:rsid w:val="70F25AEA"/>
    <w:rsid w:val="71066EA0"/>
    <w:rsid w:val="71265794"/>
    <w:rsid w:val="715C11B6"/>
    <w:rsid w:val="719B1CDE"/>
    <w:rsid w:val="71C8684B"/>
    <w:rsid w:val="71CD5C10"/>
    <w:rsid w:val="71FE04BF"/>
    <w:rsid w:val="723143F0"/>
    <w:rsid w:val="72395053"/>
    <w:rsid w:val="728A18E1"/>
    <w:rsid w:val="72A66B8C"/>
    <w:rsid w:val="72AB636B"/>
    <w:rsid w:val="72B24C2E"/>
    <w:rsid w:val="73267CCD"/>
    <w:rsid w:val="73430453"/>
    <w:rsid w:val="7372081D"/>
    <w:rsid w:val="73927111"/>
    <w:rsid w:val="73965B0B"/>
    <w:rsid w:val="73BC5AD9"/>
    <w:rsid w:val="74051691"/>
    <w:rsid w:val="7420471D"/>
    <w:rsid w:val="749A44CF"/>
    <w:rsid w:val="74B762B8"/>
    <w:rsid w:val="74C4154C"/>
    <w:rsid w:val="74D25041"/>
    <w:rsid w:val="75215CF5"/>
    <w:rsid w:val="75A650F5"/>
    <w:rsid w:val="75C64E50"/>
    <w:rsid w:val="7645283B"/>
    <w:rsid w:val="764D1C01"/>
    <w:rsid w:val="765B7C8E"/>
    <w:rsid w:val="769D53B4"/>
    <w:rsid w:val="76AA2A41"/>
    <w:rsid w:val="76DA2BC4"/>
    <w:rsid w:val="76F459ED"/>
    <w:rsid w:val="773A5AF5"/>
    <w:rsid w:val="773C7ABF"/>
    <w:rsid w:val="7771703D"/>
    <w:rsid w:val="77935205"/>
    <w:rsid w:val="77A85155"/>
    <w:rsid w:val="77D870BC"/>
    <w:rsid w:val="788F1E71"/>
    <w:rsid w:val="78AC2A23"/>
    <w:rsid w:val="78AF2513"/>
    <w:rsid w:val="78CB62C4"/>
    <w:rsid w:val="78E35D19"/>
    <w:rsid w:val="793B703E"/>
    <w:rsid w:val="79690914"/>
    <w:rsid w:val="79A61220"/>
    <w:rsid w:val="79A90D10"/>
    <w:rsid w:val="79AB4A88"/>
    <w:rsid w:val="79C63670"/>
    <w:rsid w:val="79CD0EA3"/>
    <w:rsid w:val="79E93803"/>
    <w:rsid w:val="7A9C0875"/>
    <w:rsid w:val="7ABA1AA5"/>
    <w:rsid w:val="7B2974D7"/>
    <w:rsid w:val="7B684718"/>
    <w:rsid w:val="7B95140A"/>
    <w:rsid w:val="7BB93B77"/>
    <w:rsid w:val="7BBF481B"/>
    <w:rsid w:val="7BC106F9"/>
    <w:rsid w:val="7BD06A28"/>
    <w:rsid w:val="7C4B60AF"/>
    <w:rsid w:val="7C63164A"/>
    <w:rsid w:val="7C792C1C"/>
    <w:rsid w:val="7CDB7433"/>
    <w:rsid w:val="7D4E63C6"/>
    <w:rsid w:val="7D5B0573"/>
    <w:rsid w:val="7D9F66B2"/>
    <w:rsid w:val="7DB1356C"/>
    <w:rsid w:val="7E20202B"/>
    <w:rsid w:val="7E457378"/>
    <w:rsid w:val="7E6C430A"/>
    <w:rsid w:val="7EC363D0"/>
    <w:rsid w:val="7FD50AB1"/>
    <w:rsid w:val="7FD85EAB"/>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nhideWhenUsed="0" w:uiPriority="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qFormat/>
    <w:uiPriority w:val="0"/>
    <w:pPr>
      <w:outlineLvl w:val="2"/>
    </w:pPr>
    <w:rPr>
      <w:b w:val="0"/>
      <w:bCs w:val="0"/>
    </w:rPr>
  </w:style>
  <w:style w:type="paragraph" w:styleId="7">
    <w:name w:val="heading 4"/>
    <w:basedOn w:val="1"/>
    <w:next w:val="1"/>
    <w:link w:val="189"/>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next w:val="1"/>
    <w:qFormat/>
    <w:uiPriority w:val="0"/>
    <w:pPr>
      <w:keepNext/>
      <w:keepLines/>
      <w:spacing w:after="281" w:line="265" w:lineRule="auto"/>
      <w:ind w:left="10" w:right="53" w:hanging="10"/>
      <w:outlineLvl w:val="4"/>
    </w:pPr>
    <w:rPr>
      <w:rFonts w:ascii="黑体" w:hAnsi="黑体" w:eastAsia="黑体" w:cs="Times New Roman"/>
      <w:color w:val="000000"/>
      <w:sz w:val="28"/>
      <w:lang w:val="en-US" w:eastAsia="zh-CN" w:bidi="ar-SA"/>
    </w:rPr>
  </w:style>
  <w:style w:type="paragraph" w:styleId="9">
    <w:name w:val="heading 6"/>
    <w:next w:val="1"/>
    <w:qFormat/>
    <w:uiPriority w:val="0"/>
    <w:pPr>
      <w:keepNext/>
      <w:keepLines/>
      <w:spacing w:after="281" w:line="265" w:lineRule="auto"/>
      <w:ind w:left="10" w:right="53" w:hanging="10"/>
      <w:outlineLvl w:val="5"/>
    </w:pPr>
    <w:rPr>
      <w:rFonts w:ascii="黑体" w:hAnsi="黑体" w:eastAsia="黑体" w:cs="Times New Roman"/>
      <w:color w:val="000000"/>
      <w:sz w:val="28"/>
      <w:lang w:val="en-US" w:eastAsia="zh-CN" w:bidi="ar-S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10">
    <w:name w:val="index 8"/>
    <w:basedOn w:val="1"/>
    <w:next w:val="1"/>
    <w:qFormat/>
    <w:uiPriority w:val="0"/>
    <w:pPr>
      <w:ind w:left="1680" w:hanging="210"/>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pPr>
    <w:rPr>
      <w:rFonts w:ascii="Calibri" w:hAnsi="Calibri"/>
      <w:sz w:val="20"/>
      <w:szCs w:val="20"/>
    </w:rPr>
  </w:style>
  <w:style w:type="paragraph" w:styleId="13">
    <w:name w:val="Document Map"/>
    <w:basedOn w:val="1"/>
    <w:link w:val="174"/>
    <w:semiHidden/>
    <w:qFormat/>
    <w:uiPriority w:val="0"/>
    <w:pPr>
      <w:shd w:val="clear" w:color="auto" w:fill="000080"/>
    </w:pPr>
    <w:rPr>
      <w:rFonts w:asciiTheme="minorHAnsi" w:hAnsiTheme="minorHAnsi" w:eastAsiaTheme="minorEastAsia" w:cstheme="minorBidi"/>
    </w:rPr>
  </w:style>
  <w:style w:type="paragraph" w:styleId="14">
    <w:name w:val="annotation text"/>
    <w:basedOn w:val="1"/>
    <w:link w:val="171"/>
    <w:semiHidden/>
    <w:qFormat/>
    <w:uiPriority w:val="0"/>
    <w:rPr>
      <w:rFonts w:asciiTheme="minorHAnsi" w:hAnsiTheme="minorHAnsi" w:eastAsiaTheme="minorEastAsia" w:cstheme="minorBidi"/>
    </w:rPr>
  </w:style>
  <w:style w:type="paragraph" w:styleId="15">
    <w:name w:val="index 6"/>
    <w:basedOn w:val="1"/>
    <w:next w:val="1"/>
    <w:qFormat/>
    <w:uiPriority w:val="0"/>
    <w:pPr>
      <w:ind w:left="1260" w:hanging="210"/>
    </w:pPr>
    <w:rPr>
      <w:rFonts w:ascii="Calibri" w:hAnsi="Calibri"/>
      <w:sz w:val="20"/>
      <w:szCs w:val="20"/>
    </w:rPr>
  </w:style>
  <w:style w:type="paragraph" w:styleId="16">
    <w:name w:val="Body Text 3"/>
    <w:basedOn w:val="1"/>
    <w:link w:val="182"/>
    <w:semiHidden/>
    <w:unhideWhenUsed/>
    <w:qFormat/>
    <w:uiPriority w:val="99"/>
    <w:pPr>
      <w:spacing w:after="120"/>
    </w:pPr>
    <w:rPr>
      <w:sz w:val="16"/>
      <w:szCs w:val="16"/>
    </w:rPr>
  </w:style>
  <w:style w:type="paragraph" w:styleId="17">
    <w:name w:val="Body Text"/>
    <w:basedOn w:val="1"/>
    <w:next w:val="18"/>
    <w:link w:val="187"/>
    <w:semiHidden/>
    <w:unhideWhenUsed/>
    <w:qFormat/>
    <w:uiPriority w:val="99"/>
    <w:pPr>
      <w:spacing w:after="120"/>
    </w:pPr>
  </w:style>
  <w:style w:type="paragraph" w:customStyle="1" w:styleId="18">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9">
    <w:name w:val="index 4"/>
    <w:basedOn w:val="1"/>
    <w:next w:val="1"/>
    <w:qFormat/>
    <w:uiPriority w:val="0"/>
    <w:pPr>
      <w:ind w:left="840" w:hanging="210"/>
    </w:pPr>
    <w:rPr>
      <w:rFonts w:ascii="Calibri" w:hAnsi="Calibri"/>
      <w:sz w:val="20"/>
      <w:szCs w:val="20"/>
    </w:rPr>
  </w:style>
  <w:style w:type="paragraph" w:styleId="20">
    <w:name w:val="Plain Text"/>
    <w:basedOn w:val="1"/>
    <w:link w:val="185"/>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3"/>
    <w:qFormat/>
    <w:uiPriority w:val="99"/>
    <w:pPr>
      <w:ind w:left="100" w:leftChars="2500"/>
    </w:pPr>
    <w:rPr>
      <w:rFonts w:asciiTheme="minorHAnsi" w:hAnsiTheme="minorHAnsi" w:eastAsiaTheme="minorEastAsia" w:cstheme="minorBidi"/>
    </w:rPr>
  </w:style>
  <w:style w:type="paragraph" w:styleId="23">
    <w:name w:val="Body Text Indent 2"/>
    <w:basedOn w:val="1"/>
    <w:link w:val="163"/>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0"/>
    <w:semiHidden/>
    <w:qFormat/>
    <w:uiPriority w:val="0"/>
    <w:pPr>
      <w:snapToGrid w:val="0"/>
    </w:pPr>
    <w:rPr>
      <w:rFonts w:asciiTheme="minorHAnsi" w:hAnsiTheme="minorHAnsi" w:eastAsiaTheme="minorEastAsia" w:cstheme="minorBidi"/>
    </w:rPr>
  </w:style>
  <w:style w:type="paragraph" w:styleId="25">
    <w:name w:val="Balloon Text"/>
    <w:basedOn w:val="1"/>
    <w:link w:val="149"/>
    <w:qFormat/>
    <w:uiPriority w:val="99"/>
    <w:rPr>
      <w:rFonts w:asciiTheme="minorHAnsi" w:hAnsiTheme="minorHAnsi" w:eastAsiaTheme="minorEastAsia" w:cstheme="minorBidi"/>
      <w:sz w:val="18"/>
      <w:szCs w:val="18"/>
    </w:rPr>
  </w:style>
  <w:style w:type="paragraph" w:styleId="26">
    <w:name w:val="footer"/>
    <w:basedOn w:val="1"/>
    <w:link w:val="170"/>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2"/>
    <w:qFormat/>
    <w:uiPriority w:val="99"/>
    <w:pPr>
      <w:snapToGrid w:val="0"/>
    </w:pPr>
    <w:rPr>
      <w:rFonts w:asciiTheme="minorHAnsi" w:hAnsiTheme="minorHAnsi" w:eastAsiaTheme="minorEastAsia" w:cstheme="minorBidi"/>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59"/>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HTML Preformatted"/>
    <w:basedOn w:val="1"/>
    <w:link w:val="157"/>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List Continue 3"/>
    <w:basedOn w:val="1"/>
    <w:semiHidden/>
    <w:uiPriority w:val="0"/>
    <w:pPr>
      <w:widowControl w:val="0"/>
      <w:spacing w:after="120" w:line="240" w:lineRule="auto"/>
      <w:ind w:left="1260" w:leftChars="600"/>
      <w:jc w:val="both"/>
    </w:pPr>
    <w:rPr>
      <w:rFonts w:ascii="Times New Roman" w:hAnsi="Times New Roman" w:eastAsia="宋体" w:cs="Times New Roman"/>
      <w:color w:val="auto"/>
      <w:sz w:val="21"/>
      <w:szCs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3"/>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179"/>
    <w:semiHidden/>
    <w:qFormat/>
    <w:uiPriority w:val="0"/>
    <w:rPr>
      <w:b/>
      <w:bCs/>
    </w:rPr>
  </w:style>
  <w:style w:type="paragraph" w:styleId="41">
    <w:name w:val="Body Text First Indent"/>
    <w:basedOn w:val="17"/>
    <w:qFormat/>
    <w:uiPriority w:val="0"/>
    <w:pPr>
      <w:autoSpaceDE w:val="0"/>
      <w:autoSpaceDN w:val="0"/>
      <w:adjustRightInd w:val="0"/>
      <w:ind w:firstLine="420"/>
      <w:textAlignment w:val="baseline"/>
    </w:pPr>
    <w:rPr>
      <w:rFonts w:ascii="宋体"/>
      <w:sz w:val="34"/>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color w:val="CC0000"/>
    </w:rPr>
  </w:style>
  <w:style w:type="character" w:styleId="49">
    <w:name w:val="Hyperlink"/>
    <w:qFormat/>
    <w:uiPriority w:val="99"/>
    <w:rPr>
      <w:color w:val="0000FF"/>
      <w:spacing w:val="0"/>
      <w:w w:val="100"/>
      <w:szCs w:val="21"/>
      <w:u w:val="single"/>
      <w:lang w:val="en-US" w:eastAsia="zh-CN"/>
    </w:rPr>
  </w:style>
  <w:style w:type="character" w:styleId="50">
    <w:name w:val="annotation reference"/>
    <w:basedOn w:val="44"/>
    <w:semiHidden/>
    <w:unhideWhenUsed/>
    <w:qFormat/>
    <w:uiPriority w:val="0"/>
    <w:rPr>
      <w:sz w:val="21"/>
      <w:szCs w:val="21"/>
    </w:rPr>
  </w:style>
  <w:style w:type="character" w:styleId="51">
    <w:name w:val="footnote reference"/>
    <w:qFormat/>
    <w:uiPriority w:val="0"/>
    <w:rPr>
      <w:vertAlign w:val="superscript"/>
    </w:rPr>
  </w:style>
  <w:style w:type="paragraph" w:customStyle="1" w:styleId="52">
    <w:name w:val="Body Text Indent 21"/>
    <w:basedOn w:val="1"/>
    <w:next w:val="27"/>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3">
    <w:name w:val="标题 1 Char"/>
    <w:basedOn w:val="44"/>
    <w:link w:val="4"/>
    <w:qFormat/>
    <w:uiPriority w:val="0"/>
    <w:rPr>
      <w:rFonts w:ascii="Times New Roman" w:hAnsi="Times New Roman" w:eastAsia="宋体" w:cs="Times New Roman"/>
      <w:b/>
      <w:bCs/>
      <w:kern w:val="44"/>
      <w:sz w:val="44"/>
      <w:szCs w:val="44"/>
    </w:rPr>
  </w:style>
  <w:style w:type="character" w:customStyle="1" w:styleId="54">
    <w:name w:val="标题 2 Char"/>
    <w:basedOn w:val="44"/>
    <w:link w:val="5"/>
    <w:qFormat/>
    <w:uiPriority w:val="0"/>
    <w:rPr>
      <w:rFonts w:ascii="宋体" w:hAnsi="宋体" w:eastAsia="宋体" w:cs="Times New Roman"/>
      <w:b/>
      <w:bCs/>
      <w:kern w:val="0"/>
      <w:sz w:val="36"/>
      <w:szCs w:val="36"/>
    </w:rPr>
  </w:style>
  <w:style w:type="character" w:customStyle="1" w:styleId="55">
    <w:name w:val="批注文字 Char"/>
    <w:semiHidden/>
    <w:qFormat/>
    <w:uiPriority w:val="0"/>
    <w:rPr>
      <w:szCs w:val="24"/>
    </w:rPr>
  </w:style>
  <w:style w:type="character" w:customStyle="1" w:styleId="56">
    <w:name w:val="批注主题 Char"/>
    <w:semiHidden/>
    <w:qFormat/>
    <w:uiPriority w:val="0"/>
    <w:rPr>
      <w:b/>
      <w:bCs/>
      <w:szCs w:val="24"/>
    </w:rPr>
  </w:style>
  <w:style w:type="character" w:customStyle="1" w:styleId="57">
    <w:name w:val="文档结构图 Char"/>
    <w:semiHidden/>
    <w:qFormat/>
    <w:uiPriority w:val="0"/>
    <w:rPr>
      <w:szCs w:val="24"/>
      <w:shd w:val="clear" w:color="auto" w:fill="000080"/>
    </w:rPr>
  </w:style>
  <w:style w:type="character" w:customStyle="1" w:styleId="58">
    <w:name w:val="脚注文本 Char"/>
    <w:qFormat/>
    <w:uiPriority w:val="0"/>
    <w:rPr>
      <w:rFonts w:ascii="宋体"/>
      <w:sz w:val="18"/>
      <w:szCs w:val="18"/>
    </w:rPr>
  </w:style>
  <w:style w:type="character" w:customStyle="1" w:styleId="59">
    <w:name w:val="con"/>
    <w:qFormat/>
    <w:uiPriority w:val="0"/>
  </w:style>
  <w:style w:type="character" w:customStyle="1" w:styleId="60">
    <w:name w:val="bar-label2"/>
    <w:qFormat/>
    <w:uiPriority w:val="99"/>
  </w:style>
  <w:style w:type="character" w:customStyle="1" w:styleId="61">
    <w:name w:val="正文文本缩进 2 Char"/>
    <w:qFormat/>
    <w:uiPriority w:val="99"/>
    <w:rPr>
      <w:szCs w:val="24"/>
    </w:rPr>
  </w:style>
  <w:style w:type="character" w:customStyle="1" w:styleId="62">
    <w:name w:val="日期 Char"/>
    <w:qFormat/>
    <w:uiPriority w:val="99"/>
    <w:rPr>
      <w:szCs w:val="24"/>
    </w:rPr>
  </w:style>
  <w:style w:type="character" w:customStyle="1" w:styleId="63">
    <w:name w:val="页脚 Char"/>
    <w:qFormat/>
    <w:locked/>
    <w:uiPriority w:val="99"/>
    <w:rPr>
      <w:sz w:val="18"/>
      <w:szCs w:val="18"/>
    </w:rPr>
  </w:style>
  <w:style w:type="character" w:customStyle="1" w:styleId="64">
    <w:name w:val="apple-converted-space"/>
    <w:basedOn w:val="44"/>
    <w:qFormat/>
    <w:uiPriority w:val="0"/>
  </w:style>
  <w:style w:type="character" w:customStyle="1" w:styleId="65">
    <w:name w:val="批注框文本 Char"/>
    <w:qFormat/>
    <w:uiPriority w:val="99"/>
    <w:rPr>
      <w:sz w:val="18"/>
      <w:szCs w:val="18"/>
    </w:rPr>
  </w:style>
  <w:style w:type="character" w:customStyle="1" w:styleId="66">
    <w:name w:val="页眉 Char"/>
    <w:qFormat/>
    <w:locked/>
    <w:uiPriority w:val="99"/>
    <w:rPr>
      <w:sz w:val="18"/>
      <w:szCs w:val="18"/>
    </w:rPr>
  </w:style>
  <w:style w:type="character" w:customStyle="1" w:styleId="67">
    <w:name w:val="首示例 Char"/>
    <w:link w:val="68"/>
    <w:qFormat/>
    <w:uiPriority w:val="0"/>
    <w:rPr>
      <w:rFonts w:ascii="宋体" w:hAnsi="宋体"/>
      <w:sz w:val="18"/>
      <w:szCs w:val="18"/>
    </w:rPr>
  </w:style>
  <w:style w:type="paragraph" w:customStyle="1" w:styleId="68">
    <w:name w:val="首示例"/>
    <w:next w:val="69"/>
    <w:link w:val="67"/>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9">
    <w:name w:val="段"/>
    <w:link w:val="70"/>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0">
    <w:name w:val="段 Char"/>
    <w:link w:val="69"/>
    <w:qFormat/>
    <w:uiPriority w:val="0"/>
    <w:rPr>
      <w:rFonts w:ascii="宋体"/>
    </w:rPr>
  </w:style>
  <w:style w:type="character" w:customStyle="1" w:styleId="71">
    <w:name w:val="附录公式 Char"/>
    <w:basedOn w:val="70"/>
    <w:link w:val="72"/>
    <w:qFormat/>
    <w:uiPriority w:val="0"/>
    <w:rPr>
      <w:rFonts w:ascii="宋体"/>
    </w:rPr>
  </w:style>
  <w:style w:type="paragraph" w:customStyle="1" w:styleId="72">
    <w:name w:val="附录公式"/>
    <w:basedOn w:val="69"/>
    <w:next w:val="69"/>
    <w:link w:val="71"/>
    <w:qFormat/>
    <w:uiPriority w:val="0"/>
  </w:style>
  <w:style w:type="character" w:customStyle="1" w:styleId="73">
    <w:name w:val="发布"/>
    <w:qFormat/>
    <w:uiPriority w:val="0"/>
    <w:rPr>
      <w:rFonts w:ascii="黑体" w:eastAsia="黑体"/>
      <w:spacing w:val="85"/>
      <w:w w:val="100"/>
      <w:position w:val="3"/>
      <w:sz w:val="28"/>
      <w:szCs w:val="28"/>
    </w:rPr>
  </w:style>
  <w:style w:type="character" w:customStyle="1" w:styleId="74">
    <w:name w:val="一级条标题 Char"/>
    <w:link w:val="75"/>
    <w:qFormat/>
    <w:uiPriority w:val="0"/>
    <w:rPr>
      <w:rFonts w:ascii="黑体" w:eastAsia="黑体"/>
      <w:szCs w:val="21"/>
    </w:rPr>
  </w:style>
  <w:style w:type="paragraph" w:customStyle="1" w:styleId="75">
    <w:name w:val="一级条标题"/>
    <w:next w:val="69"/>
    <w:link w:val="74"/>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6">
    <w:name w:val="HTML 预设格式 Char"/>
    <w:qFormat/>
    <w:uiPriority w:val="0"/>
    <w:rPr>
      <w:rFonts w:ascii="Courier New" w:hAnsi="Courier New" w:cs="Courier New"/>
    </w:rPr>
  </w:style>
  <w:style w:type="character" w:customStyle="1" w:styleId="77">
    <w:name w:val="尾注文本 Char"/>
    <w:semiHidden/>
    <w:qFormat/>
    <w:uiPriority w:val="0"/>
    <w:rPr>
      <w:szCs w:val="24"/>
    </w:rPr>
  </w:style>
  <w:style w:type="paragraph" w:customStyle="1" w:styleId="78">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9">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0">
    <w:name w:val="List Paragraph"/>
    <w:basedOn w:val="1"/>
    <w:qFormat/>
    <w:uiPriority w:val="34"/>
    <w:pPr>
      <w:ind w:firstLine="420" w:firstLineChars="200"/>
    </w:pPr>
    <w:rPr>
      <w:rFonts w:ascii="宋体" w:hAnsi="宋体" w:cs="宋体"/>
      <w:kern w:val="0"/>
      <w:sz w:val="24"/>
    </w:rPr>
  </w:style>
  <w:style w:type="paragraph" w:customStyle="1" w:styleId="81">
    <w:name w:val="封面一致性程度标识2"/>
    <w:basedOn w:val="82"/>
    <w:qFormat/>
    <w:uiPriority w:val="0"/>
    <w:pPr>
      <w:framePr w:wrap="around" w:y="4469"/>
    </w:pPr>
  </w:style>
  <w:style w:type="paragraph" w:customStyle="1" w:styleId="82">
    <w:name w:val="封面一致性程度标识"/>
    <w:basedOn w:val="83"/>
    <w:qFormat/>
    <w:uiPriority w:val="0"/>
    <w:pPr>
      <w:framePr w:wrap="around"/>
      <w:spacing w:before="440"/>
    </w:pPr>
    <w:rPr>
      <w:rFonts w:ascii="宋体" w:eastAsia="宋体"/>
    </w:rPr>
  </w:style>
  <w:style w:type="paragraph" w:customStyle="1" w:styleId="83">
    <w:name w:val="封面标准英文名称"/>
    <w:basedOn w:val="84"/>
    <w:qFormat/>
    <w:uiPriority w:val="0"/>
    <w:pPr>
      <w:framePr w:wrap="around"/>
      <w:spacing w:before="370" w:line="400" w:lineRule="exact"/>
    </w:pPr>
    <w:rPr>
      <w:rFonts w:ascii="Times New Roman"/>
      <w:sz w:val="28"/>
      <w:szCs w:val="28"/>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2"/>
    <w:basedOn w:val="83"/>
    <w:qFormat/>
    <w:uiPriority w:val="0"/>
    <w:pPr>
      <w:framePr w:wrap="around" w:y="4469"/>
    </w:pPr>
  </w:style>
  <w:style w:type="paragraph" w:customStyle="1" w:styleId="86">
    <w:name w:val="其他发布日期"/>
    <w:basedOn w:val="87"/>
    <w:qFormat/>
    <w:uiPriority w:val="0"/>
    <w:pPr>
      <w:framePr w:wrap="around" w:vAnchor="page" w:hAnchor="text" w:x="1419"/>
    </w:pPr>
  </w:style>
  <w:style w:type="paragraph" w:customStyle="1" w:styleId="87">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8">
    <w:name w:val="正文公式编号制表符"/>
    <w:basedOn w:val="69"/>
    <w:next w:val="69"/>
    <w:qFormat/>
    <w:uiPriority w:val="0"/>
    <w:pPr>
      <w:ind w:firstLine="0" w:firstLineChars="0"/>
    </w:pPr>
  </w:style>
  <w:style w:type="paragraph" w:customStyle="1" w:styleId="89">
    <w:name w:val="正文表标题"/>
    <w:next w:val="69"/>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0">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1">
    <w:name w:val="一级无"/>
    <w:basedOn w:val="75"/>
    <w:qFormat/>
    <w:uiPriority w:val="0"/>
  </w:style>
  <w:style w:type="paragraph" w:customStyle="1" w:styleId="92">
    <w:name w:val="图的脚注"/>
    <w:next w:val="69"/>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3">
    <w:name w:val="图标脚注说明"/>
    <w:basedOn w:val="69"/>
    <w:qFormat/>
    <w:uiPriority w:val="0"/>
    <w:pPr>
      <w:ind w:left="840" w:hanging="420" w:firstLineChars="0"/>
    </w:pPr>
    <w:rPr>
      <w:sz w:val="18"/>
      <w:szCs w:val="18"/>
    </w:rPr>
  </w:style>
  <w:style w:type="paragraph" w:customStyle="1" w:styleId="94">
    <w:name w:val="示例后文字"/>
    <w:basedOn w:val="69"/>
    <w:next w:val="69"/>
    <w:qFormat/>
    <w:uiPriority w:val="0"/>
    <w:pPr>
      <w:ind w:firstLine="360"/>
    </w:pPr>
    <w:rPr>
      <w:sz w:val="18"/>
    </w:rPr>
  </w:style>
  <w:style w:type="paragraph" w:customStyle="1" w:styleId="95">
    <w:name w:val="实施日期"/>
    <w:basedOn w:val="87"/>
    <w:qFormat/>
    <w:uiPriority w:val="0"/>
    <w:pPr>
      <w:framePr w:wrap="around" w:vAnchor="page" w:hAnchor="text"/>
      <w:jc w:val="right"/>
    </w:pPr>
  </w:style>
  <w:style w:type="paragraph" w:customStyle="1" w:styleId="96">
    <w:name w:val="前言、引言标题"/>
    <w:next w:val="69"/>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0">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1"/>
    <w:qFormat/>
    <w:uiPriority w:val="0"/>
    <w:pPr>
      <w:ind w:left="0" w:firstLine="0"/>
      <w:jc w:val="both"/>
    </w:pPr>
  </w:style>
  <w:style w:type="paragraph" w:customStyle="1" w:styleId="103">
    <w:name w:val="附录一级无"/>
    <w:basedOn w:val="104"/>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69"/>
    <w:qFormat/>
    <w:uiPriority w:val="0"/>
    <w:pPr>
      <w:tabs>
        <w:tab w:val="left" w:pos="360"/>
      </w:tabs>
      <w:autoSpaceDN w:val="0"/>
      <w:spacing w:beforeLines="50" w:afterLines="50"/>
      <w:outlineLvl w:val="2"/>
    </w:pPr>
  </w:style>
  <w:style w:type="paragraph" w:customStyle="1" w:styleId="105">
    <w:name w:val="附录章标题"/>
    <w:next w:val="69"/>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69"/>
    <w:qFormat/>
    <w:uiPriority w:val="0"/>
    <w:pPr>
      <w:tabs>
        <w:tab w:val="left" w:pos="360"/>
      </w:tabs>
      <w:outlineLvl w:val="6"/>
    </w:pPr>
  </w:style>
  <w:style w:type="paragraph" w:customStyle="1" w:styleId="108">
    <w:name w:val="附录四级条标题"/>
    <w:basedOn w:val="109"/>
    <w:next w:val="69"/>
    <w:qFormat/>
    <w:uiPriority w:val="0"/>
    <w:pPr>
      <w:tabs>
        <w:tab w:val="left" w:pos="360"/>
      </w:tabs>
    </w:pPr>
  </w:style>
  <w:style w:type="paragraph" w:customStyle="1" w:styleId="109">
    <w:name w:val="附录三级条标题"/>
    <w:basedOn w:val="110"/>
    <w:next w:val="69"/>
    <w:qFormat/>
    <w:uiPriority w:val="0"/>
    <w:pPr>
      <w:tabs>
        <w:tab w:val="left" w:pos="360"/>
      </w:tabs>
    </w:pPr>
  </w:style>
  <w:style w:type="paragraph" w:customStyle="1" w:styleId="110">
    <w:name w:val="附录二级条标题"/>
    <w:basedOn w:val="1"/>
    <w:next w:val="69"/>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69"/>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qFormat/>
    <w:uiPriority w:val="0"/>
    <w:pPr>
      <w:keepNext/>
      <w:pageBreakBefore/>
      <w:spacing w:line="14" w:lineRule="exact"/>
      <w:ind w:firstLine="363"/>
      <w:jc w:val="center"/>
      <w:outlineLvl w:val="0"/>
    </w:pPr>
    <w:rPr>
      <w:color w:val="FFFFFF"/>
    </w:rPr>
  </w:style>
  <w:style w:type="paragraph" w:customStyle="1" w:styleId="113">
    <w:name w:val="附录四级无"/>
    <w:basedOn w:val="108"/>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qFormat/>
    <w:uiPriority w:val="0"/>
  </w:style>
  <w:style w:type="paragraph" w:customStyle="1" w:styleId="115">
    <w:name w:val="注："/>
    <w:next w:val="69"/>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69"/>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qFormat/>
    <w:uiPriority w:val="0"/>
  </w:style>
  <w:style w:type="paragraph" w:customStyle="1" w:styleId="118">
    <w:name w:val="附录标题"/>
    <w:basedOn w:val="69"/>
    <w:next w:val="69"/>
    <w:qFormat/>
    <w:uiPriority w:val="0"/>
    <w:pPr>
      <w:ind w:firstLine="0" w:firstLineChars="0"/>
      <w:jc w:val="center"/>
    </w:pPr>
    <w:rPr>
      <w:rFonts w:ascii="黑体" w:eastAsia="黑体"/>
    </w:rPr>
  </w:style>
  <w:style w:type="paragraph" w:customStyle="1" w:styleId="119">
    <w:name w:val="参考文献"/>
    <w:basedOn w:val="1"/>
    <w:next w:val="69"/>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2"/>
    <w:qFormat/>
    <w:uiPriority w:val="0"/>
    <w:pPr>
      <w:framePr w:wrap="around"/>
      <w:spacing w:after="160" w:line="240" w:lineRule="auto"/>
    </w:pPr>
    <w:rPr>
      <w:sz w:val="24"/>
    </w:rPr>
  </w:style>
  <w:style w:type="paragraph" w:customStyle="1" w:styleId="122">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5"/>
    <w:qFormat/>
    <w:uiPriority w:val="0"/>
    <w:pPr>
      <w:framePr w:wrap="around" w:vAnchor="margin" w:hAnchor="page"/>
    </w:p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69"/>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69"/>
    <w:qFormat/>
    <w:uiPriority w:val="0"/>
  </w:style>
  <w:style w:type="paragraph" w:customStyle="1" w:styleId="127">
    <w:name w:val="参考文献、索引标题"/>
    <w:basedOn w:val="1"/>
    <w:next w:val="69"/>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qFormat/>
    <w:uiPriority w:val="0"/>
    <w:pPr>
      <w:spacing w:beforeLines="0" w:afterLines="0"/>
      <w:ind w:firstLine="363"/>
      <w:outlineLvl w:val="9"/>
    </w:pPr>
    <w:rPr>
      <w:rFonts w:ascii="宋体" w:eastAsia="宋体"/>
      <w:sz w:val="18"/>
      <w:szCs w:val="18"/>
    </w:rPr>
  </w:style>
  <w:style w:type="paragraph" w:customStyle="1" w:styleId="134">
    <w:name w:val="章标题"/>
    <w:next w:val="69"/>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qFormat/>
    <w:uiPriority w:val="0"/>
    <w:pPr>
      <w:spacing w:beforeLines="0" w:afterLines="0"/>
      <w:outlineLvl w:val="6"/>
    </w:pPr>
    <w:rPr>
      <w:rFonts w:ascii="宋体" w:eastAsia="宋体"/>
    </w:rPr>
  </w:style>
  <w:style w:type="paragraph" w:customStyle="1" w:styleId="139">
    <w:name w:val="五级条标题"/>
    <w:basedOn w:val="140"/>
    <w:next w:val="69"/>
    <w:qFormat/>
    <w:uiPriority w:val="0"/>
  </w:style>
  <w:style w:type="paragraph" w:customStyle="1" w:styleId="140">
    <w:name w:val="四级条标题"/>
    <w:basedOn w:val="141"/>
    <w:next w:val="69"/>
    <w:qFormat/>
    <w:uiPriority w:val="0"/>
  </w:style>
  <w:style w:type="paragraph" w:customStyle="1" w:styleId="141">
    <w:name w:val="三级条标题"/>
    <w:basedOn w:val="142"/>
    <w:next w:val="69"/>
    <w:qFormat/>
    <w:uiPriority w:val="0"/>
  </w:style>
  <w:style w:type="paragraph" w:customStyle="1" w:styleId="142">
    <w:name w:val="二级条标题"/>
    <w:basedOn w:val="75"/>
    <w:next w:val="69"/>
    <w:qFormat/>
    <w:uiPriority w:val="0"/>
  </w:style>
  <w:style w:type="paragraph" w:customStyle="1" w:styleId="143">
    <w:name w:val="四级无"/>
    <w:basedOn w:val="140"/>
    <w:qFormat/>
    <w:uiPriority w:val="0"/>
  </w:style>
  <w:style w:type="paragraph" w:customStyle="1" w:styleId="144">
    <w:name w:val="三级无"/>
    <w:basedOn w:val="141"/>
    <w:qFormat/>
    <w:uiPriority w:val="0"/>
  </w:style>
  <w:style w:type="paragraph" w:customStyle="1" w:styleId="145">
    <w:name w:val="其他标准标志"/>
    <w:basedOn w:val="129"/>
    <w:qFormat/>
    <w:uiPriority w:val="0"/>
    <w:pPr>
      <w:framePr w:w="6101" w:wrap="around" w:vAnchor="page" w:hAnchor="page" w:x="4673" w:y="942"/>
    </w:pPr>
    <w:rPr>
      <w:w w:val="130"/>
    </w:rPr>
  </w:style>
  <w:style w:type="paragraph" w:customStyle="1" w:styleId="146">
    <w:name w:val="目次、标准名称标题"/>
    <w:basedOn w:val="1"/>
    <w:next w:val="69"/>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Char1"/>
    <w:basedOn w:val="44"/>
    <w:link w:val="25"/>
    <w:semiHidden/>
    <w:qFormat/>
    <w:uiPriority w:val="99"/>
    <w:rPr>
      <w:rFonts w:ascii="Times New Roman" w:hAnsi="Times New Roman" w:eastAsia="宋体" w:cs="Times New Roman"/>
      <w:sz w:val="18"/>
      <w:szCs w:val="18"/>
    </w:rPr>
  </w:style>
  <w:style w:type="paragraph" w:customStyle="1" w:styleId="150">
    <w:name w:val="列项◆（三级）"/>
    <w:basedOn w:val="1"/>
    <w:qFormat/>
    <w:uiPriority w:val="99"/>
    <w:pPr>
      <w:tabs>
        <w:tab w:val="left" w:pos="969"/>
      </w:tabs>
      <w:ind w:left="969" w:hanging="414"/>
    </w:pPr>
    <w:rPr>
      <w:rFonts w:ascii="宋体"/>
      <w:szCs w:val="21"/>
    </w:rPr>
  </w:style>
  <w:style w:type="paragraph" w:customStyle="1" w:styleId="151">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Char1"/>
    <w:basedOn w:val="44"/>
    <w:link w:val="27"/>
    <w:semiHidden/>
    <w:qFormat/>
    <w:uiPriority w:val="99"/>
    <w:rPr>
      <w:rFonts w:ascii="Times New Roman" w:hAnsi="Times New Roman" w:eastAsia="宋体" w:cs="Times New Roman"/>
      <w:sz w:val="18"/>
      <w:szCs w:val="18"/>
    </w:rPr>
  </w:style>
  <w:style w:type="paragraph" w:customStyle="1" w:styleId="153">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qFormat/>
    <w:uiPriority w:val="0"/>
    <w:pPr>
      <w:framePr w:wrap="around" w:y="15310"/>
      <w:spacing w:line="0" w:lineRule="atLeast"/>
    </w:pPr>
    <w:rPr>
      <w:rFonts w:ascii="黑体" w:eastAsia="黑体"/>
      <w:b w:val="0"/>
    </w:rPr>
  </w:style>
  <w:style w:type="paragraph" w:customStyle="1" w:styleId="155">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69"/>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Char1"/>
    <w:basedOn w:val="44"/>
    <w:link w:val="35"/>
    <w:semiHidden/>
    <w:qFormat/>
    <w:uiPriority w:val="99"/>
    <w:rPr>
      <w:rFonts w:ascii="Courier New" w:hAnsi="Courier New" w:eastAsia="宋体" w:cs="Courier New"/>
      <w:sz w:val="20"/>
      <w:szCs w:val="20"/>
    </w:rPr>
  </w:style>
  <w:style w:type="paragraph" w:customStyle="1" w:styleId="158">
    <w:name w:val="附录标识"/>
    <w:basedOn w:val="1"/>
    <w:next w:val="69"/>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Char1"/>
    <w:basedOn w:val="44"/>
    <w:link w:val="31"/>
    <w:semiHidden/>
    <w:qFormat/>
    <w:uiPriority w:val="99"/>
    <w:rPr>
      <w:rFonts w:ascii="Times New Roman" w:hAnsi="Times New Roman" w:eastAsia="宋体" w:cs="Times New Roman"/>
      <w:sz w:val="18"/>
      <w:szCs w:val="18"/>
    </w:rPr>
  </w:style>
  <w:style w:type="paragraph" w:customStyle="1" w:styleId="160">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qFormat/>
    <w:uiPriority w:val="0"/>
  </w:style>
  <w:style w:type="paragraph" w:customStyle="1" w:styleId="162">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Char1"/>
    <w:basedOn w:val="44"/>
    <w:link w:val="23"/>
    <w:semiHidden/>
    <w:qFormat/>
    <w:uiPriority w:val="99"/>
    <w:rPr>
      <w:rFonts w:ascii="Times New Roman" w:hAnsi="Times New Roman" w:eastAsia="宋体" w:cs="Times New Roman"/>
      <w:szCs w:val="24"/>
    </w:rPr>
  </w:style>
  <w:style w:type="paragraph" w:customStyle="1" w:styleId="164">
    <w:name w:val="封面标准文稿编辑信息2"/>
    <w:basedOn w:val="165"/>
    <w:qFormat/>
    <w:uiPriority w:val="0"/>
    <w:pPr>
      <w:framePr w:wrap="around" w:y="4469"/>
    </w:pPr>
  </w:style>
  <w:style w:type="paragraph" w:customStyle="1" w:styleId="165">
    <w:name w:val="封面标准文稿编辑信息"/>
    <w:basedOn w:val="121"/>
    <w:qFormat/>
    <w:uiPriority w:val="0"/>
    <w:pPr>
      <w:framePr w:wrap="around"/>
      <w:spacing w:before="180" w:line="180" w:lineRule="exact"/>
    </w:pPr>
    <w:rPr>
      <w:sz w:val="21"/>
    </w:rPr>
  </w:style>
  <w:style w:type="paragraph" w:customStyle="1" w:styleId="166">
    <w:name w:val="附录表标题"/>
    <w:basedOn w:val="1"/>
    <w:next w:val="69"/>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qFormat/>
    <w:uiPriority w:val="0"/>
    <w:pPr>
      <w:jc w:val="left"/>
    </w:pPr>
  </w:style>
  <w:style w:type="paragraph" w:customStyle="1" w:styleId="168">
    <w:name w:val="附录表标号"/>
    <w:basedOn w:val="1"/>
    <w:next w:val="69"/>
    <w:qFormat/>
    <w:uiPriority w:val="0"/>
    <w:pPr>
      <w:spacing w:line="14" w:lineRule="exact"/>
      <w:ind w:left="811" w:hanging="448"/>
      <w:jc w:val="center"/>
      <w:outlineLvl w:val="0"/>
    </w:pPr>
    <w:rPr>
      <w:color w:val="FFFFFF"/>
    </w:rPr>
  </w:style>
  <w:style w:type="paragraph" w:customStyle="1" w:styleId="169">
    <w:name w:val="图表脚注说明"/>
    <w:basedOn w:val="1"/>
    <w:qFormat/>
    <w:uiPriority w:val="0"/>
    <w:pPr>
      <w:ind w:left="544" w:hanging="181"/>
    </w:pPr>
    <w:rPr>
      <w:rFonts w:ascii="宋体"/>
      <w:sz w:val="18"/>
      <w:szCs w:val="18"/>
    </w:rPr>
  </w:style>
  <w:style w:type="character" w:customStyle="1" w:styleId="170">
    <w:name w:val="页脚 Char1"/>
    <w:basedOn w:val="44"/>
    <w:link w:val="26"/>
    <w:semiHidden/>
    <w:qFormat/>
    <w:uiPriority w:val="99"/>
    <w:rPr>
      <w:rFonts w:ascii="Times New Roman" w:hAnsi="Times New Roman" w:eastAsia="宋体" w:cs="Times New Roman"/>
      <w:sz w:val="18"/>
      <w:szCs w:val="18"/>
    </w:rPr>
  </w:style>
  <w:style w:type="character" w:customStyle="1" w:styleId="171">
    <w:name w:val="批注文字 Char1"/>
    <w:basedOn w:val="44"/>
    <w:link w:val="14"/>
    <w:semiHidden/>
    <w:qFormat/>
    <w:uiPriority w:val="99"/>
    <w:rPr>
      <w:rFonts w:ascii="Times New Roman" w:hAnsi="Times New Roman" w:eastAsia="宋体" w:cs="Times New Roman"/>
      <w:szCs w:val="24"/>
    </w:rPr>
  </w:style>
  <w:style w:type="paragraph" w:customStyle="1" w:styleId="172">
    <w:name w:val="封面标准名称2"/>
    <w:basedOn w:val="84"/>
    <w:qFormat/>
    <w:uiPriority w:val="0"/>
    <w:pPr>
      <w:framePr w:wrap="around" w:y="4469"/>
      <w:spacing w:beforeLines="630"/>
    </w:pPr>
  </w:style>
  <w:style w:type="character" w:customStyle="1" w:styleId="173">
    <w:name w:val="日期 Char1"/>
    <w:basedOn w:val="44"/>
    <w:link w:val="22"/>
    <w:semiHidden/>
    <w:qFormat/>
    <w:uiPriority w:val="99"/>
    <w:rPr>
      <w:rFonts w:ascii="Times New Roman" w:hAnsi="Times New Roman" w:eastAsia="宋体" w:cs="Times New Roman"/>
      <w:szCs w:val="24"/>
    </w:rPr>
  </w:style>
  <w:style w:type="character" w:customStyle="1" w:styleId="174">
    <w:name w:val="文档结构图 Char1"/>
    <w:basedOn w:val="44"/>
    <w:link w:val="13"/>
    <w:semiHidden/>
    <w:qFormat/>
    <w:uiPriority w:val="99"/>
    <w:rPr>
      <w:rFonts w:ascii="宋体" w:hAnsi="Times New Roman" w:eastAsia="宋体" w:cs="Times New Roman"/>
      <w:sz w:val="18"/>
      <w:szCs w:val="18"/>
    </w:rPr>
  </w:style>
  <w:style w:type="paragraph" w:customStyle="1" w:styleId="175">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qFormat/>
    <w:uiPriority w:val="0"/>
    <w:pPr>
      <w:framePr w:wrap="around" w:y="4469"/>
    </w:pPr>
  </w:style>
  <w:style w:type="paragraph" w:customStyle="1" w:styleId="177">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qFormat/>
    <w:uiPriority w:val="0"/>
    <w:pPr>
      <w:framePr w:hSpace="181" w:vSpace="181" w:wrap="around" w:vAnchor="text" w:hAnchor="margin" w:xAlign="center" w:y="285"/>
    </w:pPr>
  </w:style>
  <w:style w:type="character" w:customStyle="1" w:styleId="179">
    <w:name w:val="批注主题 Char1"/>
    <w:basedOn w:val="171"/>
    <w:link w:val="40"/>
    <w:semiHidden/>
    <w:qFormat/>
    <w:uiPriority w:val="99"/>
    <w:rPr>
      <w:rFonts w:ascii="Times New Roman" w:hAnsi="Times New Roman" w:eastAsia="宋体" w:cs="Times New Roman"/>
      <w:b/>
      <w:bCs/>
      <w:szCs w:val="24"/>
    </w:rPr>
  </w:style>
  <w:style w:type="character" w:customStyle="1" w:styleId="180">
    <w:name w:val="尾注文本 Char1"/>
    <w:basedOn w:val="44"/>
    <w:link w:val="24"/>
    <w:semiHidden/>
    <w:qFormat/>
    <w:uiPriority w:val="99"/>
    <w:rPr>
      <w:rFonts w:ascii="Times New Roman" w:hAnsi="Times New Roman" w:eastAsia="宋体" w:cs="Times New Roman"/>
      <w:szCs w:val="24"/>
    </w:rPr>
  </w:style>
  <w:style w:type="paragraph" w:customStyle="1" w:styleId="181">
    <w:name w:val="示例"/>
    <w:next w:val="132"/>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Char"/>
    <w:basedOn w:val="44"/>
    <w:link w:val="16"/>
    <w:semiHidden/>
    <w:qFormat/>
    <w:uiPriority w:val="99"/>
    <w:rPr>
      <w:rFonts w:ascii="Times New Roman" w:hAnsi="Times New Roman" w:eastAsia="宋体" w:cs="Times New Roman"/>
      <w:sz w:val="16"/>
      <w:szCs w:val="16"/>
    </w:rPr>
  </w:style>
  <w:style w:type="character" w:customStyle="1" w:styleId="183">
    <w:name w:val="标题 Char"/>
    <w:basedOn w:val="44"/>
    <w:link w:val="39"/>
    <w:qFormat/>
    <w:uiPriority w:val="0"/>
    <w:rPr>
      <w:rFonts w:ascii="Arial" w:hAnsi="Arial" w:eastAsia="宋体" w:cs="Times New Roman"/>
      <w:b/>
      <w:kern w:val="0"/>
      <w:sz w:val="32"/>
      <w:szCs w:val="20"/>
    </w:rPr>
  </w:style>
  <w:style w:type="paragraph" w:customStyle="1" w:styleId="184">
    <w:name w:val="p0"/>
    <w:basedOn w:val="1"/>
    <w:qFormat/>
    <w:uiPriority w:val="0"/>
    <w:pPr>
      <w:spacing w:line="240" w:lineRule="auto"/>
      <w:jc w:val="both"/>
    </w:pPr>
    <w:rPr>
      <w:kern w:val="0"/>
      <w:szCs w:val="21"/>
    </w:rPr>
  </w:style>
  <w:style w:type="character" w:customStyle="1" w:styleId="185">
    <w:name w:val="纯文本 Char"/>
    <w:basedOn w:val="44"/>
    <w:link w:val="20"/>
    <w:qFormat/>
    <w:uiPriority w:val="99"/>
    <w:rPr>
      <w:rFonts w:ascii="宋体" w:hAnsi="Courier New" w:eastAsia="宋体" w:cs="Courier New"/>
      <w:szCs w:val="21"/>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Char"/>
    <w:basedOn w:val="44"/>
    <w:link w:val="17"/>
    <w:semiHidden/>
    <w:qFormat/>
    <w:uiPriority w:val="99"/>
    <w:rPr>
      <w:kern w:val="2"/>
      <w:sz w:val="21"/>
      <w:szCs w:val="24"/>
    </w:rPr>
  </w:style>
  <w:style w:type="paragraph" w:customStyle="1" w:styleId="188">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Char"/>
    <w:basedOn w:val="44"/>
    <w:link w:val="7"/>
    <w:semiHidden/>
    <w:qFormat/>
    <w:uiPriority w:val="9"/>
    <w:rPr>
      <w:rFonts w:asciiTheme="majorHAnsi" w:hAnsiTheme="majorHAnsi" w:eastAsiaTheme="majorEastAsia" w:cstheme="majorBidi"/>
      <w:b/>
      <w:bCs/>
      <w:kern w:val="2"/>
      <w:sz w:val="28"/>
      <w:szCs w:val="28"/>
    </w:rPr>
  </w:style>
  <w:style w:type="paragraph" w:customStyle="1" w:styleId="190">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91">
    <w:name w:val="WPSOffice手动目录 1"/>
    <w:qFormat/>
    <w:uiPriority w:val="0"/>
    <w:rPr>
      <w:rFonts w:ascii="Times New Roman" w:hAnsi="Times New Roman" w:eastAsia="宋体" w:cs="Times New Roman"/>
      <w:lang w:val="en-US" w:eastAsia="zh-CN" w:bidi="ar-SA"/>
    </w:rPr>
  </w:style>
  <w:style w:type="character" w:customStyle="1" w:styleId="192">
    <w:name w:val="font21"/>
    <w:basedOn w:val="44"/>
    <w:qFormat/>
    <w:uiPriority w:val="0"/>
    <w:rPr>
      <w:rFonts w:hint="default" w:ascii="Times New Roman" w:hAnsi="Times New Roman" w:cs="Times New Roman"/>
      <w:color w:val="000000"/>
      <w:sz w:val="21"/>
      <w:szCs w:val="21"/>
      <w:u w:val="none"/>
    </w:rPr>
  </w:style>
  <w:style w:type="character" w:customStyle="1" w:styleId="193">
    <w:name w:val="font31"/>
    <w:basedOn w:val="44"/>
    <w:qFormat/>
    <w:uiPriority w:val="0"/>
    <w:rPr>
      <w:rFonts w:hint="eastAsia" w:ascii="宋体" w:hAnsi="宋体" w:eastAsia="宋体" w:cs="宋体"/>
      <w:color w:val="000000"/>
      <w:sz w:val="21"/>
      <w:szCs w:val="21"/>
      <w:u w:val="none"/>
    </w:rPr>
  </w:style>
  <w:style w:type="character" w:customStyle="1" w:styleId="194">
    <w:name w:val="font41"/>
    <w:basedOn w:val="44"/>
    <w:qFormat/>
    <w:uiPriority w:val="0"/>
    <w:rPr>
      <w:rFonts w:hint="default" w:ascii="Times New Roman" w:hAnsi="Times New Roman" w:cs="Times New Roman"/>
      <w:color w:val="000000"/>
      <w:sz w:val="21"/>
      <w:szCs w:val="21"/>
      <w:u w:val="none"/>
    </w:rPr>
  </w:style>
  <w:style w:type="paragraph" w:styleId="195">
    <w:name w:val="No Spacing"/>
    <w:qFormat/>
    <w:uiPriority w:val="0"/>
    <w:pPr>
      <w:adjustRightInd w:val="0"/>
      <w:snapToGrid w:val="0"/>
    </w:pPr>
    <w:rPr>
      <w:rFonts w:ascii="Calibri" w:hAnsi="Calibri" w:eastAsia="宋体" w:cs="Times New Roman"/>
      <w:sz w:val="22"/>
      <w:szCs w:val="22"/>
      <w:lang w:val="en-US" w:eastAsia="zh-CN" w:bidi="ar-SA"/>
    </w:rPr>
  </w:style>
  <w:style w:type="character" w:customStyle="1" w:styleId="196">
    <w:name w:val="font11"/>
    <w:qFormat/>
    <w:uiPriority w:val="0"/>
    <w:rPr>
      <w:rFonts w:hint="eastAsia" w:ascii="宋体" w:hAnsi="宋体" w:eastAsia="宋体" w:cs="宋体"/>
      <w:b/>
      <w:color w:val="000000"/>
      <w:sz w:val="24"/>
      <w:szCs w:val="24"/>
      <w:u w:val="none"/>
    </w:rPr>
  </w:style>
  <w:style w:type="character" w:customStyle="1" w:styleId="197">
    <w:name w:val="font01"/>
    <w:qFormat/>
    <w:uiPriority w:val="0"/>
    <w:rPr>
      <w:rFonts w:hint="eastAsia" w:ascii="宋体" w:hAnsi="宋体" w:eastAsia="宋体" w:cs="宋体"/>
      <w:color w:val="000000"/>
      <w:sz w:val="24"/>
      <w:szCs w:val="24"/>
      <w:u w:val="none"/>
    </w:rPr>
  </w:style>
  <w:style w:type="paragraph" w:customStyle="1" w:styleId="198">
    <w:name w:val="CM99"/>
    <w:basedOn w:val="18"/>
    <w:next w:val="18"/>
    <w:uiPriority w:val="0"/>
    <w:pPr>
      <w:spacing w:after="443"/>
    </w:pPr>
    <w:rPr>
      <w:color w:val="auto"/>
    </w:rPr>
  </w:style>
  <w:style w:type="paragraph" w:customStyle="1" w:styleId="199">
    <w:name w:val="CM80"/>
    <w:basedOn w:val="18"/>
    <w:next w:val="18"/>
    <w:uiPriority w:val="0"/>
    <w:pPr>
      <w:spacing w:line="440" w:lineRule="atLeast"/>
    </w:pPr>
    <w:rPr>
      <w:color w:val="auto"/>
    </w:rPr>
  </w:style>
  <w:style w:type="character" w:customStyle="1" w:styleId="200">
    <w:name w:val="CharAttribute7"/>
    <w:uiPriority w:val="0"/>
    <w:rPr>
      <w:rFonts w:ascii="o¨²¨¬?" w:hAnsi="o¨²¨¬?" w:eastAsia="o¨²¨¬?"/>
      <w:sz w:val="3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87060-C088-48D9-8505-48F1B55A15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34011</Words>
  <Characters>36293</Characters>
  <Lines>154</Lines>
  <Paragraphs>43</Paragraphs>
  <TotalTime>11</TotalTime>
  <ScaleCrop>false</ScaleCrop>
  <LinksUpToDate>false</LinksUpToDate>
  <CharactersWithSpaces>39475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2021-10-27T06:00:00Z</cp:lastPrinted>
  <dcterms:modified xsi:type="dcterms:W3CDTF">2022-07-18T03:39:09Z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20187E4216284010B8E0511CEEBBDBFD</vt:lpwstr>
  </property>
</Properties>
</file>