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r>
        <w:rPr>
          <w:rFonts w:hint="eastAsia" w:ascii="黑体" w:hAnsi="黑体" w:eastAsia="黑体" w:cs="Times New Roman"/>
          <w:b/>
          <w:bCs/>
          <w:sz w:val="52"/>
          <w:szCs w:val="52"/>
          <w:lang w:val="en-US" w:eastAsia="zh-CN"/>
        </w:rPr>
        <w:t>湖南港产科技有限公司</w:t>
      </w:r>
    </w:p>
    <w:p>
      <w:pPr>
        <w:snapToGrid w:val="0"/>
        <w:spacing w:line="360" w:lineRule="auto"/>
        <w:jc w:val="center"/>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pStyle w:val="2"/>
        <w:rPr>
          <w:rFonts w:hint="eastAsia" w:ascii="黑体" w:hAnsi="黑体" w:eastAsia="黑体" w:cs="Times New Roman"/>
          <w:b/>
          <w:bCs/>
          <w:sz w:val="52"/>
          <w:szCs w:val="52"/>
          <w:lang w:val="en-US" w:eastAsia="zh-CN"/>
        </w:rPr>
      </w:pPr>
    </w:p>
    <w:p>
      <w:pPr>
        <w:snapToGrid w:val="0"/>
        <w:spacing w:line="360" w:lineRule="auto"/>
        <w:jc w:val="center"/>
        <w:rPr>
          <w:rFonts w:hint="eastAsia" w:ascii="黑体" w:hAnsi="黑体" w:eastAsia="黑体" w:cs="Times New Roman"/>
          <w:b/>
          <w:bCs/>
          <w:sz w:val="44"/>
          <w:szCs w:val="44"/>
          <w:lang w:val="en-US" w:eastAsia="zh-CN"/>
        </w:rPr>
      </w:pPr>
      <w:r>
        <w:rPr>
          <w:rFonts w:hint="eastAsia" w:ascii="黑体" w:hAnsi="黑体" w:eastAsia="黑体" w:cs="Times New Roman"/>
          <w:b/>
          <w:bCs/>
          <w:sz w:val="44"/>
          <w:szCs w:val="44"/>
          <w:lang w:val="en-US" w:eastAsia="zh-CN"/>
        </w:rPr>
        <w:t>长沙集星港门机大车钢轨及钢材采购</w:t>
      </w:r>
    </w:p>
    <w:p>
      <w:pPr>
        <w:snapToGrid w:val="0"/>
        <w:spacing w:line="360" w:lineRule="auto"/>
        <w:jc w:val="center"/>
        <w:rPr>
          <w:rFonts w:ascii="黑体" w:hAnsi="黑体" w:eastAsia="黑体" w:cs="黑体"/>
          <w:b/>
          <w:bCs/>
          <w:sz w:val="24"/>
          <w:szCs w:val="24"/>
        </w:rPr>
      </w:pPr>
      <w:r>
        <w:rPr>
          <w:rFonts w:hint="eastAsia" w:ascii="黑体" w:hAnsi="黑体" w:eastAsia="黑体" w:cs="Times New Roman"/>
          <w:b/>
          <w:bCs/>
          <w:sz w:val="44"/>
          <w:szCs w:val="44"/>
          <w:lang w:val="en-US" w:eastAsia="zh-CN"/>
        </w:rPr>
        <w:t>询价文件</w:t>
      </w:r>
    </w:p>
    <w:p>
      <w:pPr>
        <w:snapToGrid w:val="0"/>
        <w:spacing w:line="480" w:lineRule="auto"/>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省港</w:t>
      </w:r>
      <w:r>
        <w:rPr>
          <w:rFonts w:hint="eastAsia" w:ascii="黑体" w:hAnsi="黑体" w:eastAsia="黑体" w:cs="黑体"/>
          <w:b/>
          <w:bCs/>
          <w:sz w:val="30"/>
          <w:szCs w:val="30"/>
          <w:highlight w:val="none"/>
          <w:lang w:eastAsia="zh-CN"/>
        </w:rPr>
        <w:t>货</w:t>
      </w:r>
      <w:r>
        <w:rPr>
          <w:rFonts w:hint="eastAsia" w:ascii="黑体" w:hAnsi="黑体" w:eastAsia="黑体" w:cs="黑体"/>
          <w:b/>
          <w:bCs/>
          <w:sz w:val="30"/>
          <w:szCs w:val="30"/>
          <w:highlight w:val="none"/>
        </w:rPr>
        <w:t>（202</w:t>
      </w:r>
      <w:r>
        <w:rPr>
          <w:rFonts w:hint="eastAsia" w:ascii="黑体" w:hAnsi="黑体" w:eastAsia="黑体" w:cs="黑体"/>
          <w:b/>
          <w:bCs/>
          <w:sz w:val="30"/>
          <w:szCs w:val="30"/>
          <w:highlight w:val="none"/>
          <w:lang w:val="en-US" w:eastAsia="zh-CN"/>
        </w:rPr>
        <w:t>2</w:t>
      </w:r>
      <w:r>
        <w:rPr>
          <w:rFonts w:hint="eastAsia" w:ascii="黑体" w:hAnsi="黑体" w:eastAsia="黑体" w:cs="黑体"/>
          <w:b/>
          <w:bCs/>
          <w:sz w:val="30"/>
          <w:szCs w:val="30"/>
          <w:highlight w:val="none"/>
        </w:rPr>
        <w:t>）年询第</w:t>
      </w:r>
      <w:r>
        <w:rPr>
          <w:rFonts w:hint="eastAsia" w:ascii="黑体" w:hAnsi="黑体" w:eastAsia="黑体" w:cs="黑体"/>
          <w:b/>
          <w:bCs/>
          <w:sz w:val="30"/>
          <w:szCs w:val="30"/>
          <w:highlight w:val="none"/>
          <w:lang w:val="en-US" w:eastAsia="zh-CN"/>
        </w:rPr>
        <w:t>19</w:t>
      </w:r>
      <w:r>
        <w:rPr>
          <w:rFonts w:hint="eastAsia" w:ascii="黑体" w:hAnsi="黑体" w:eastAsia="黑体" w:cs="黑体"/>
          <w:b/>
          <w:bCs/>
          <w:sz w:val="30"/>
          <w:szCs w:val="30"/>
          <w:highlight w:val="none"/>
        </w:rPr>
        <w:t>号</w:t>
      </w:r>
      <w:r>
        <w:rPr>
          <w:rFonts w:hint="eastAsia" w:ascii="黑体" w:hAnsi="黑体" w:eastAsia="黑体" w:cs="黑体"/>
          <w:b/>
          <w:bCs/>
          <w:sz w:val="30"/>
          <w:szCs w:val="30"/>
          <w:highlight w:val="none"/>
          <w:lang w:val="en-US" w:eastAsia="zh-CN"/>
        </w:rPr>
        <w:t>[</w:t>
      </w:r>
      <w:r>
        <w:rPr>
          <w:rFonts w:hint="eastAsia" w:ascii="黑体" w:hAnsi="黑体" w:eastAsia="黑体" w:cs="黑体"/>
          <w:b/>
          <w:bCs/>
          <w:sz w:val="30"/>
          <w:szCs w:val="30"/>
          <w:highlight w:val="none"/>
          <w:lang w:eastAsia="zh-CN"/>
        </w:rPr>
        <w:t>港产</w:t>
      </w:r>
      <w:r>
        <w:rPr>
          <w:rFonts w:hint="eastAsia" w:ascii="黑体" w:hAnsi="黑体" w:eastAsia="黑体" w:cs="黑体"/>
          <w:b/>
          <w:bCs/>
          <w:sz w:val="30"/>
          <w:szCs w:val="30"/>
          <w:highlight w:val="none"/>
          <w:lang w:val="en-US" w:eastAsia="zh-CN"/>
        </w:rPr>
        <w:t>]</w:t>
      </w:r>
    </w:p>
    <w:p>
      <w:pPr>
        <w:spacing w:line="360" w:lineRule="auto"/>
      </w:pPr>
    </w:p>
    <w:p>
      <w:pPr>
        <w:pStyle w:val="37"/>
        <w:spacing w:line="360" w:lineRule="auto"/>
      </w:pPr>
    </w:p>
    <w:p>
      <w:pPr>
        <w:pStyle w:val="37"/>
        <w:spacing w:line="360" w:lineRule="auto"/>
      </w:pPr>
    </w:p>
    <w:p>
      <w:pPr>
        <w:pStyle w:val="37"/>
        <w:spacing w:line="360" w:lineRule="auto"/>
      </w:pPr>
    </w:p>
    <w:p>
      <w:pPr>
        <w:pStyle w:val="37"/>
        <w:spacing w:line="360" w:lineRule="auto"/>
        <w:ind w:left="0" w:leftChars="0" w:firstLine="0" w:firstLineChars="0"/>
      </w:pPr>
    </w:p>
    <w:p>
      <w:pPr>
        <w:pStyle w:val="37"/>
        <w:spacing w:line="360" w:lineRule="auto"/>
      </w:pPr>
    </w:p>
    <w:p>
      <w:pPr>
        <w:pStyle w:val="37"/>
        <w:spacing w:line="360" w:lineRule="auto"/>
      </w:pPr>
    </w:p>
    <w:p>
      <w:pPr>
        <w:pStyle w:val="37"/>
        <w:spacing w:line="360" w:lineRule="auto"/>
      </w:pPr>
    </w:p>
    <w:p>
      <w:pPr>
        <w:pStyle w:val="37"/>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8"/>
          <w:szCs w:val="48"/>
        </w:rPr>
      </w:pPr>
      <w:r>
        <w:rPr>
          <w:rFonts w:hint="eastAsia" w:ascii="黑体" w:hAnsi="黑体" w:eastAsia="黑体"/>
          <w:bCs/>
          <w:sz w:val="48"/>
          <w:szCs w:val="48"/>
          <w:lang w:val="en-US" w:eastAsia="zh-CN"/>
        </w:rPr>
        <w:t>湖南港产科技</w:t>
      </w:r>
      <w:r>
        <w:rPr>
          <w:rFonts w:hint="eastAsia" w:ascii="黑体" w:hAnsi="黑体" w:eastAsia="黑体"/>
          <w:bCs/>
          <w:sz w:val="48"/>
          <w:szCs w:val="48"/>
        </w:rPr>
        <w:t>有限公司</w:t>
      </w:r>
    </w:p>
    <w:p>
      <w:pPr>
        <w:tabs>
          <w:tab w:val="left" w:pos="0"/>
          <w:tab w:val="left" w:pos="4185"/>
        </w:tabs>
        <w:spacing w:line="360" w:lineRule="auto"/>
        <w:ind w:right="-6"/>
        <w:jc w:val="center"/>
        <w:rPr>
          <w:rFonts w:ascii="黑体" w:hAnsi="黑体" w:eastAsia="黑体"/>
          <w:b w:val="0"/>
          <w:color w:val="auto"/>
          <w:sz w:val="44"/>
          <w:szCs w:val="44"/>
          <w:lang w:val="zh-CN"/>
        </w:rPr>
      </w:pPr>
      <w:r>
        <w:rPr>
          <w:rFonts w:hint="eastAsia" w:ascii="黑体" w:hAnsi="黑体" w:eastAsia="黑体"/>
          <w:bCs/>
          <w:sz w:val="48"/>
          <w:szCs w:val="48"/>
        </w:rPr>
        <w:t>二О二</w:t>
      </w:r>
      <w:r>
        <w:rPr>
          <w:rFonts w:hint="eastAsia" w:ascii="黑体" w:hAnsi="黑体" w:eastAsia="黑体"/>
          <w:bCs/>
          <w:sz w:val="48"/>
          <w:szCs w:val="48"/>
          <w:lang w:val="en-US" w:eastAsia="zh-CN"/>
        </w:rPr>
        <w:t>二</w:t>
      </w:r>
      <w:r>
        <w:rPr>
          <w:rFonts w:hint="eastAsia" w:ascii="黑体" w:hAnsi="黑体" w:eastAsia="黑体"/>
          <w:bCs/>
          <w:sz w:val="48"/>
          <w:szCs w:val="48"/>
        </w:rPr>
        <w:t>年</w:t>
      </w:r>
      <w:r>
        <w:rPr>
          <w:rFonts w:hint="eastAsia" w:ascii="黑体" w:hAnsi="黑体" w:eastAsia="黑体"/>
          <w:bCs/>
          <w:sz w:val="48"/>
          <w:szCs w:val="48"/>
          <w:lang w:val="en-US" w:eastAsia="zh-CN"/>
        </w:rPr>
        <w:t>七</w:t>
      </w:r>
      <w:r>
        <w:rPr>
          <w:rFonts w:hint="eastAsia" w:ascii="黑体" w:hAnsi="黑体" w:eastAsia="黑体"/>
          <w:bCs/>
          <w:sz w:val="48"/>
          <w:szCs w:val="48"/>
        </w:rPr>
        <w:t>月</w:t>
      </w:r>
    </w:p>
    <w:p>
      <w:pPr>
        <w:pStyle w:val="186"/>
        <w:keepNext w:val="0"/>
        <w:keepLines w:val="0"/>
        <w:widowControl w:val="0"/>
        <w:spacing w:before="0" w:line="360" w:lineRule="auto"/>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spacing w:line="360" w:lineRule="auto"/>
        <w:jc w:val="center"/>
        <w:rPr>
          <w:rFonts w:eastAsia="华文楷体"/>
          <w:sz w:val="28"/>
          <w:szCs w:val="28"/>
          <w:lang w:val="zh-CN"/>
        </w:rPr>
      </w:pPr>
    </w:p>
    <w:p>
      <w:pPr>
        <w:pStyle w:val="25"/>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rPr>
          <w:sz w:val="24"/>
          <w:szCs w:val="24"/>
        </w:rPr>
        <w:fldChar w:fldCharType="begin"/>
      </w:r>
      <w:r>
        <w:rPr>
          <w:sz w:val="24"/>
          <w:szCs w:val="24"/>
        </w:rPr>
        <w:instrText xml:space="preserve"> HYPERLINK \l "_Toc77254096" </w:instrText>
      </w:r>
      <w:r>
        <w:rPr>
          <w:sz w:val="24"/>
          <w:szCs w:val="24"/>
        </w:rPr>
        <w:fldChar w:fldCharType="separate"/>
      </w:r>
      <w:r>
        <w:rPr>
          <w:rStyle w:val="45"/>
          <w:rFonts w:hint="eastAsia" w:ascii="微软雅黑" w:hAnsi="微软雅黑" w:eastAsia="微软雅黑"/>
          <w:sz w:val="24"/>
          <w:szCs w:val="24"/>
        </w:rPr>
        <w:t>第一章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25"/>
        <w:tabs>
          <w:tab w:val="right" w:leader="dot" w:pos="8948"/>
          <w:tab w:val="clear" w:pos="9242"/>
        </w:tabs>
        <w:adjustRightInd w:val="0"/>
        <w:snapToGrid w:val="0"/>
        <w:spacing w:before="60" w:after="60" w:line="360" w:lineRule="auto"/>
        <w:rPr>
          <w:rFonts w:hint="eastAsia" w:ascii="微软雅黑" w:hAnsi="微软雅黑" w:eastAsia="微软雅黑"/>
          <w:bCs/>
          <w:caps/>
          <w:sz w:val="24"/>
          <w:szCs w:val="24"/>
          <w:lang w:eastAsia="zh-CN"/>
        </w:rPr>
      </w:pPr>
      <w:r>
        <w:rPr>
          <w:sz w:val="24"/>
          <w:szCs w:val="24"/>
        </w:rPr>
        <w:fldChar w:fldCharType="begin"/>
      </w:r>
      <w:r>
        <w:rPr>
          <w:sz w:val="24"/>
          <w:szCs w:val="24"/>
        </w:rPr>
        <w:instrText xml:space="preserve"> HYPERLINK \l "_Toc77254106" </w:instrText>
      </w:r>
      <w:r>
        <w:rPr>
          <w:sz w:val="24"/>
          <w:szCs w:val="24"/>
        </w:rPr>
        <w:fldChar w:fldCharType="separate"/>
      </w:r>
      <w:r>
        <w:rPr>
          <w:rStyle w:val="45"/>
          <w:rFonts w:hint="eastAsia" w:ascii="微软雅黑" w:hAnsi="微软雅黑" w:eastAsia="微软雅黑"/>
          <w:sz w:val="24"/>
          <w:szCs w:val="24"/>
        </w:rPr>
        <w:t>第二章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7</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"_Toc77254124" </w:instrText>
      </w:r>
      <w:r>
        <w:rPr>
          <w:sz w:val="24"/>
          <w:szCs w:val="24"/>
        </w:rPr>
        <w:fldChar w:fldCharType="separate"/>
      </w:r>
      <w:r>
        <w:rPr>
          <w:rStyle w:val="45"/>
          <w:rFonts w:hint="eastAsia" w:ascii="微软雅黑" w:hAnsi="微软雅黑" w:eastAsia="微软雅黑"/>
          <w:sz w:val="24"/>
          <w:szCs w:val="24"/>
        </w:rPr>
        <w:t>第三章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评标办</w:t>
      </w:r>
      <w:bookmarkStart w:id="0" w:name="_Hlt79481238"/>
      <w:bookmarkStart w:id="1" w:name="_Hlt79481237"/>
      <w:r>
        <w:rPr>
          <w:rStyle w:val="45"/>
          <w:rFonts w:hint="eastAsia" w:ascii="微软雅黑" w:hAnsi="微软雅黑" w:eastAsia="微软雅黑"/>
          <w:sz w:val="24"/>
          <w:szCs w:val="24"/>
        </w:rPr>
        <w:t>法</w:t>
      </w:r>
      <w:bookmarkEnd w:id="0"/>
      <w:bookmarkEnd w:id="1"/>
      <w:r>
        <w:rPr>
          <w:rStyle w:val="45"/>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25</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"_Toc77254138" </w:instrText>
      </w:r>
      <w:r>
        <w:rPr>
          <w:sz w:val="24"/>
          <w:szCs w:val="24"/>
        </w:rPr>
        <w:fldChar w:fldCharType="separate"/>
      </w:r>
      <w:r>
        <w:rPr>
          <w:rStyle w:val="45"/>
          <w:rFonts w:hint="eastAsia" w:ascii="微软雅黑" w:hAnsi="微软雅黑" w:eastAsia="微软雅黑"/>
          <w:sz w:val="24"/>
          <w:szCs w:val="24"/>
        </w:rPr>
        <w:t>第四章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29</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rPr>
      </w:pPr>
      <w:r>
        <w:rPr>
          <w:sz w:val="24"/>
          <w:szCs w:val="24"/>
        </w:rPr>
        <w:fldChar w:fldCharType="begin"/>
      </w:r>
      <w:r>
        <w:rPr>
          <w:sz w:val="24"/>
          <w:szCs w:val="24"/>
        </w:rPr>
        <w:instrText xml:space="preserve"> HYPERLINK \l "_Toc77254286" </w:instrText>
      </w:r>
      <w:r>
        <w:rPr>
          <w:sz w:val="24"/>
          <w:szCs w:val="24"/>
        </w:rPr>
        <w:fldChar w:fldCharType="separate"/>
      </w:r>
      <w:r>
        <w:rPr>
          <w:rStyle w:val="45"/>
          <w:rFonts w:hint="eastAsia" w:ascii="微软雅黑" w:hAnsi="微软雅黑" w:eastAsia="微软雅黑"/>
          <w:sz w:val="24"/>
          <w:szCs w:val="24"/>
        </w:rPr>
        <w:t>第五章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37</w:t>
      </w:r>
    </w:p>
    <w:p>
      <w:pPr>
        <w:pStyle w:val="25"/>
        <w:tabs>
          <w:tab w:val="right" w:leader="dot" w:pos="8948"/>
          <w:tab w:val="clear" w:pos="9242"/>
        </w:tabs>
        <w:adjustRightInd w:val="0"/>
        <w:snapToGrid w:val="0"/>
        <w:spacing w:before="60" w:after="60" w:line="360" w:lineRule="auto"/>
        <w:rPr>
          <w:rFonts w:hint="default" w:ascii="微软雅黑" w:hAnsi="微软雅黑" w:eastAsia="微软雅黑"/>
          <w:bCs/>
          <w:caps/>
          <w:sz w:val="24"/>
          <w:szCs w:val="24"/>
          <w:lang w:val="en-US" w:eastAsia="zh-CN"/>
        </w:rPr>
      </w:pPr>
      <w:r>
        <w:rPr>
          <w:sz w:val="24"/>
          <w:szCs w:val="24"/>
        </w:rPr>
        <w:fldChar w:fldCharType="begin"/>
      </w:r>
      <w:r>
        <w:rPr>
          <w:sz w:val="24"/>
          <w:szCs w:val="24"/>
        </w:rPr>
        <w:instrText xml:space="preserve"> HYPERLINK \l "_Toc77254297" </w:instrText>
      </w:r>
      <w:r>
        <w:rPr>
          <w:sz w:val="24"/>
          <w:szCs w:val="24"/>
        </w:rPr>
        <w:fldChar w:fldCharType="separate"/>
      </w:r>
      <w:r>
        <w:rPr>
          <w:rStyle w:val="45"/>
          <w:rFonts w:hint="eastAsia" w:ascii="微软雅黑" w:hAnsi="微软雅黑" w:eastAsia="微软雅黑"/>
          <w:sz w:val="24"/>
          <w:szCs w:val="24"/>
        </w:rPr>
        <w:t>第六章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39</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sz w:val="24"/>
          <w:szCs w:val="24"/>
        </w:rPr>
        <w:fldChar w:fldCharType="begin"/>
      </w:r>
      <w:r>
        <w:rPr>
          <w:sz w:val="24"/>
          <w:szCs w:val="24"/>
        </w:rPr>
        <w:instrText xml:space="preserve"> HYPERLINK \l "_Toc77254298" </w:instrText>
      </w:r>
      <w:r>
        <w:rPr>
          <w:sz w:val="24"/>
          <w:szCs w:val="24"/>
        </w:rPr>
        <w:fldChar w:fldCharType="separate"/>
      </w:r>
      <w:r>
        <w:rPr>
          <w:rStyle w:val="45"/>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41</w:t>
      </w:r>
    </w:p>
    <w:p>
      <w:pPr>
        <w:pStyle w:val="31"/>
        <w:tabs>
          <w:tab w:val="right" w:leader="dot" w:pos="8948"/>
        </w:tabs>
        <w:adjustRightInd w:val="0"/>
        <w:snapToGrid w:val="0"/>
        <w:spacing w:line="360" w:lineRule="auto"/>
        <w:rPr>
          <w:rFonts w:hint="default" w:ascii="微软雅黑" w:hAnsi="微软雅黑" w:eastAsia="微软雅黑"/>
          <w:sz w:val="24"/>
          <w:szCs w:val="24"/>
          <w:lang w:val="en-US" w:eastAsia="zh-CN"/>
        </w:rPr>
      </w:pPr>
      <w:r>
        <w:rPr>
          <w:sz w:val="24"/>
          <w:szCs w:val="24"/>
        </w:rPr>
        <w:fldChar w:fldCharType="begin"/>
      </w:r>
      <w:r>
        <w:rPr>
          <w:sz w:val="24"/>
          <w:szCs w:val="24"/>
        </w:rPr>
        <w:instrText xml:space="preserve"> HYPERLINK \l "_Toc77254299" </w:instrText>
      </w:r>
      <w:r>
        <w:rPr>
          <w:sz w:val="24"/>
          <w:szCs w:val="24"/>
        </w:rPr>
        <w:fldChar w:fldCharType="separate"/>
      </w:r>
      <w:r>
        <w:rPr>
          <w:rStyle w:val="45"/>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lang w:val="en-US" w:eastAsia="zh-CN"/>
        </w:rPr>
        <w:t>44</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Style w:val="45"/>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rPr>
          <w:rFonts w:hint="eastAsia"/>
          <w:sz w:val="24"/>
          <w:szCs w:val="24"/>
        </w:rPr>
        <w:fldChar w:fldCharType="begin"/>
      </w:r>
      <w:r>
        <w:rPr>
          <w:sz w:val="24"/>
          <w:szCs w:val="24"/>
        </w:rPr>
        <w:instrText xml:space="preserve"> HYPERLINK \l "_Toc77254300" </w:instrText>
      </w:r>
      <w:r>
        <w:rPr>
          <w:rFonts w:hint="eastAsia"/>
          <w:sz w:val="24"/>
          <w:szCs w:val="24"/>
        </w:rPr>
        <w:fldChar w:fldCharType="separate"/>
      </w:r>
      <w:r>
        <w:rPr>
          <w:rStyle w:val="45"/>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45</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eastAsia="zh-CN"/>
        </w:rPr>
      </w:pPr>
      <w:r>
        <w:rPr>
          <w:rFonts w:hint="eastAsia"/>
          <w:sz w:val="24"/>
          <w:szCs w:val="24"/>
        </w:rPr>
        <w:fldChar w:fldCharType="begin"/>
      </w:r>
      <w:r>
        <w:rPr>
          <w:sz w:val="24"/>
          <w:szCs w:val="24"/>
        </w:rPr>
        <w:instrText xml:space="preserve"> HYPERLINK \l "_Toc77254302" </w:instrText>
      </w:r>
      <w:r>
        <w:rPr>
          <w:rFonts w:hint="eastAsia"/>
          <w:sz w:val="24"/>
          <w:szCs w:val="24"/>
        </w:rPr>
        <w:fldChar w:fldCharType="separate"/>
      </w:r>
      <w:r>
        <w:rPr>
          <w:rStyle w:val="45"/>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46</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"_Toc77254304" </w:instrText>
      </w:r>
      <w:r>
        <w:rPr>
          <w:rFonts w:hint="eastAsia"/>
          <w:sz w:val="24"/>
          <w:szCs w:val="24"/>
        </w:rPr>
        <w:fldChar w:fldCharType="separate"/>
      </w:r>
      <w:r>
        <w:rPr>
          <w:rStyle w:val="45"/>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47</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"_Toc77254308" </w:instrText>
      </w:r>
      <w:r>
        <w:rPr>
          <w:rFonts w:hint="eastAsia"/>
          <w:sz w:val="24"/>
          <w:szCs w:val="24"/>
        </w:rPr>
        <w:fldChar w:fldCharType="separate"/>
      </w:r>
      <w:r>
        <w:rPr>
          <w:rStyle w:val="45"/>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48</w:t>
      </w:r>
    </w:p>
    <w:p>
      <w:pPr>
        <w:pStyle w:val="31"/>
        <w:tabs>
          <w:tab w:val="right" w:leader="dot" w:pos="8948"/>
        </w:tabs>
        <w:adjustRightInd w:val="0"/>
        <w:snapToGrid w:val="0"/>
        <w:spacing w:line="360" w:lineRule="auto"/>
        <w:rPr>
          <w:rFonts w:hint="default" w:ascii="微软雅黑" w:hAnsi="微软雅黑" w:eastAsia="微软雅黑"/>
          <w:smallCaps/>
          <w:sz w:val="24"/>
          <w:szCs w:val="24"/>
          <w:lang w:val="en-US"/>
        </w:rPr>
      </w:pPr>
      <w:r>
        <w:rPr>
          <w:rFonts w:hint="eastAsia"/>
          <w:sz w:val="24"/>
          <w:szCs w:val="24"/>
        </w:rPr>
        <w:fldChar w:fldCharType="begin"/>
      </w:r>
      <w:r>
        <w:rPr>
          <w:sz w:val="24"/>
          <w:szCs w:val="24"/>
        </w:rPr>
        <w:instrText xml:space="preserve"> HYPERLINK \l "_Toc77254310" </w:instrText>
      </w:r>
      <w:r>
        <w:rPr>
          <w:rFonts w:hint="eastAsia"/>
          <w:sz w:val="24"/>
          <w:szCs w:val="24"/>
        </w:rPr>
        <w:fldChar w:fldCharType="separate"/>
      </w:r>
      <w:r>
        <w:rPr>
          <w:rStyle w:val="45"/>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49</w:t>
      </w:r>
    </w:p>
    <w:p>
      <w:pPr>
        <w:pStyle w:val="25"/>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0" w:firstLineChars="0"/>
        <w:rPr>
          <w:szCs w:val="21"/>
        </w:rPr>
      </w:pPr>
    </w:p>
    <w:p>
      <w:pPr>
        <w:pStyle w:val="76"/>
        <w:numPr>
          <w:ilvl w:val="-1"/>
          <w:numId w:val="0"/>
        </w:numPr>
        <w:spacing w:line="360" w:lineRule="auto"/>
        <w:ind w:left="0" w:firstLine="0" w:firstLineChars="0"/>
        <w:jc w:val="center"/>
        <w:outlineLvl w:val="0"/>
        <w:rPr>
          <w:rFonts w:hint="eastAsia" w:ascii="黑体" w:hAnsi="黑体" w:eastAsia="黑体" w:cs="黑体"/>
          <w:b w:val="0"/>
          <w:bCs w:val="0"/>
          <w:color w:val="000000"/>
          <w:sz w:val="36"/>
          <w:szCs w:val="36"/>
        </w:rPr>
      </w:pPr>
      <w:r>
        <w:rPr>
          <w:rFonts w:hint="eastAsia" w:ascii="黑体" w:hAnsi="黑体" w:eastAsia="黑体" w:cs="黑体"/>
          <w:b w:val="0"/>
          <w:bCs w:val="0"/>
          <w:sz w:val="36"/>
          <w:szCs w:val="36"/>
          <w:lang w:val="en-US" w:eastAsia="zh-CN"/>
        </w:rPr>
        <w:t xml:space="preserve">第一章 </w:t>
      </w:r>
      <w:r>
        <w:rPr>
          <w:rFonts w:hint="eastAsia" w:ascii="黑体" w:hAnsi="黑体" w:eastAsia="黑体" w:cs="黑体"/>
          <w:b w:val="0"/>
          <w:bCs w:val="0"/>
          <w:color w:val="000000"/>
          <w:sz w:val="36"/>
          <w:szCs w:val="36"/>
        </w:rPr>
        <w:t>采购公告</w:t>
      </w:r>
    </w:p>
    <w:p>
      <w:pPr>
        <w:spacing w:line="360" w:lineRule="auto"/>
        <w:rPr>
          <w:sz w:val="32"/>
          <w:szCs w:val="32"/>
        </w:rPr>
      </w:pP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val="en-US" w:eastAsia="zh-CN"/>
        </w:rPr>
        <w:t>长沙集星港门机大车钢轨及钢材采购询价</w:t>
      </w:r>
      <w:r>
        <w:rPr>
          <w:rFonts w:hint="eastAsia" w:ascii="黑体" w:hAnsi="黑体" w:eastAsia="黑体"/>
          <w:sz w:val="32"/>
          <w:szCs w:val="32"/>
        </w:rPr>
        <w:t>公告</w:t>
      </w:r>
    </w:p>
    <w:p>
      <w:pPr>
        <w:pStyle w:val="33"/>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w:t>
      </w:r>
      <w:r>
        <w:rPr>
          <w:rFonts w:hint="eastAsia" w:ascii="宋体" w:hAnsi="宋体"/>
          <w:sz w:val="24"/>
          <w:lang w:val="en-US" w:eastAsia="zh-CN"/>
        </w:rPr>
        <w:t>湖南港产科技</w:t>
      </w:r>
      <w:r>
        <w:rPr>
          <w:rFonts w:hint="eastAsia" w:ascii="宋体" w:hAnsi="宋体"/>
          <w:sz w:val="24"/>
        </w:rPr>
        <w:t>有限公司</w:t>
      </w:r>
      <w:r>
        <w:rPr>
          <w:rFonts w:hint="eastAsia" w:ascii="宋体" w:hAnsi="宋体"/>
          <w:sz w:val="24"/>
          <w:lang w:val="en-US" w:eastAsia="zh-CN"/>
        </w:rPr>
        <w:t>针对长沙集星港门机大车钢轨及钢材</w:t>
      </w:r>
      <w:r>
        <w:rPr>
          <w:rFonts w:hint="eastAsia" w:ascii="宋体" w:hAnsi="宋体"/>
          <w:sz w:val="24"/>
        </w:rPr>
        <w:t>，现公开邀请具备实施能力的供应商参加</w:t>
      </w:r>
      <w:r>
        <w:rPr>
          <w:rFonts w:hint="eastAsia" w:ascii="宋体" w:hAnsi="宋体"/>
          <w:sz w:val="24"/>
          <w:lang w:val="en-US" w:eastAsia="zh-CN"/>
        </w:rPr>
        <w:t>长沙集星港门机大车钢轨及钢材采购</w:t>
      </w:r>
      <w:r>
        <w:rPr>
          <w:rFonts w:hint="eastAsia" w:ascii="宋体" w:hAnsi="宋体"/>
          <w:sz w:val="24"/>
        </w:rPr>
        <w:t xml:space="preserve">采购活动。 </w:t>
      </w:r>
    </w:p>
    <w:p>
      <w:pPr>
        <w:pStyle w:val="7"/>
        <w:spacing w:line="360" w:lineRule="auto"/>
        <w:jc w:val="both"/>
        <w:rPr>
          <w:rFonts w:ascii="Arial" w:hAnsi="Arial"/>
        </w:rPr>
      </w:pPr>
      <w:r>
        <w:rPr>
          <w:rFonts w:hint="eastAsia"/>
        </w:rPr>
        <w:t xml:space="preserve">1 </w:t>
      </w:r>
      <w:r>
        <w:rPr>
          <w:rFonts w:hint="eastAsia" w:ascii="黑体" w:hAnsi="黑体"/>
        </w:rPr>
        <w:t xml:space="preserve">采购项目简介 </w:t>
      </w:r>
    </w:p>
    <w:p>
      <w:pPr>
        <w:numPr>
          <w:ilvl w:val="1"/>
          <w:numId w:val="1"/>
        </w:numPr>
        <w:autoSpaceDE w:val="0"/>
        <w:spacing w:line="360" w:lineRule="auto"/>
        <w:jc w:val="both"/>
        <w:rPr>
          <w:rFonts w:hint="eastAsia" w:ascii="宋体" w:hAnsi="宋体" w:eastAsia="宋体"/>
          <w:sz w:val="24"/>
          <w:szCs w:val="24"/>
        </w:rPr>
      </w:pPr>
      <w:r>
        <w:rPr>
          <w:rFonts w:hint="eastAsia" w:ascii="宋体" w:hAnsi="宋体"/>
          <w:sz w:val="24"/>
        </w:rPr>
        <w:t>采购项目名称</w:t>
      </w:r>
      <w:r>
        <w:rPr>
          <w:rFonts w:hint="eastAsia" w:ascii="宋体" w:hAnsi="宋体"/>
          <w:sz w:val="24"/>
          <w:lang w:eastAsia="zh-CN"/>
        </w:rPr>
        <w:t>：</w:t>
      </w:r>
      <w:r>
        <w:rPr>
          <w:rFonts w:hint="eastAsia" w:ascii="宋体" w:hAnsi="宋体"/>
          <w:sz w:val="24"/>
          <w:lang w:val="en-US" w:eastAsia="zh-CN"/>
        </w:rPr>
        <w:t>长沙集星港门机大车钢轨及钢材</w:t>
      </w:r>
      <w:r>
        <w:rPr>
          <w:rFonts w:hint="eastAsia" w:ascii="宋体" w:hAnsi="宋体" w:eastAsia="宋体"/>
          <w:sz w:val="24"/>
          <w:szCs w:val="24"/>
        </w:rPr>
        <w:t>采购</w:t>
      </w:r>
      <w:r>
        <w:rPr>
          <w:rFonts w:hint="eastAsia" w:ascii="宋体" w:hAnsi="宋体"/>
          <w:sz w:val="24"/>
          <w:szCs w:val="24"/>
          <w:lang w:val="en-US" w:eastAsia="zh-CN"/>
        </w:rPr>
        <w:t>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宋体" w:hAnsi="宋体"/>
          <w:sz w:val="24"/>
          <w:lang w:val="en-US" w:eastAsia="zh-CN"/>
        </w:rPr>
        <w:t>湖南港产科技</w:t>
      </w:r>
      <w:r>
        <w:rPr>
          <w:rFonts w:hint="eastAsia" w:ascii="宋体" w:hAnsi="宋体"/>
          <w:sz w:val="24"/>
        </w:rPr>
        <w:t>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hint="default" w:eastAsia="宋体"/>
          <w:lang w:val="en-US" w:eastAsia="zh-CN"/>
        </w:rPr>
      </w:pPr>
      <w:r>
        <w:rPr>
          <w:rFonts w:hint="eastAsia" w:ascii="宋体" w:hAnsi="宋体"/>
          <w:b/>
          <w:bCs/>
          <w:sz w:val="24"/>
        </w:rPr>
        <w:t xml:space="preserve">1.5 </w:t>
      </w:r>
      <w:r>
        <w:rPr>
          <w:rFonts w:hint="eastAsia" w:ascii="宋体" w:hAnsi="宋体"/>
          <w:sz w:val="24"/>
        </w:rPr>
        <w:t>采购项目概况:</w:t>
      </w:r>
      <w:r>
        <w:rPr>
          <w:rFonts w:hint="eastAsia" w:ascii="宋体" w:hAnsi="宋体"/>
          <w:sz w:val="24"/>
          <w:lang w:val="en-US" w:eastAsia="zh-CN"/>
        </w:rPr>
        <w:t>现长沙集星港门机大车钢轨下沉严重，年久失修，需采购一批钢轨以及钢材完成门机钢轨改造。</w:t>
      </w:r>
    </w:p>
    <w:p>
      <w:pPr>
        <w:pStyle w:val="7"/>
        <w:spacing w:line="360" w:lineRule="auto"/>
        <w:jc w:val="both"/>
        <w:rPr>
          <w:rFonts w:hint="eastAsia" w:ascii="黑体" w:hAnsi="黑体"/>
        </w:rPr>
      </w:pPr>
      <w:r>
        <w:rPr>
          <w:rFonts w:hint="eastAsia"/>
        </w:rPr>
        <w:t>2．</w:t>
      </w:r>
      <w:r>
        <w:rPr>
          <w:rFonts w:hint="eastAsia" w:ascii="黑体" w:hAnsi="黑体"/>
        </w:rPr>
        <w:t>采购范围及相关要求</w:t>
      </w:r>
    </w:p>
    <w:p>
      <w:pPr>
        <w:autoSpaceDE w:val="0"/>
        <w:spacing w:line="360" w:lineRule="auto"/>
        <w:jc w:val="both"/>
        <w:rPr>
          <w:rFonts w:hint="eastAsia"/>
          <w:lang w:val="en-US" w:eastAsia="zh-CN"/>
        </w:rPr>
      </w:pPr>
      <w:r>
        <w:rPr>
          <w:rFonts w:hint="eastAsia" w:ascii="宋体" w:hAnsi="宋体"/>
          <w:b/>
          <w:bCs/>
          <w:sz w:val="24"/>
        </w:rPr>
        <w:t>2.1</w:t>
      </w:r>
      <w:r>
        <w:rPr>
          <w:rFonts w:hint="eastAsia" w:ascii="宋体" w:hAnsi="宋体"/>
          <w:sz w:val="24"/>
        </w:rPr>
        <w:t xml:space="preserve"> 采购范围:</w:t>
      </w:r>
    </w:p>
    <w:tbl>
      <w:tblPr>
        <w:tblStyle w:val="39"/>
        <w:tblW w:w="8497"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36"/>
        <w:gridCol w:w="2278"/>
        <w:gridCol w:w="1035"/>
        <w:gridCol w:w="124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9"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20*250*3000</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255</w:t>
            </w:r>
          </w:p>
        </w:tc>
        <w:tc>
          <w:tcPr>
            <w:tcW w:w="160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w:t>
            </w:r>
            <w:r>
              <w:rPr>
                <w:rFonts w:hint="eastAsia"/>
                <w:sz w:val="22"/>
                <w:szCs w:val="22"/>
                <w:highlight w:val="none"/>
                <w:u w:val="single"/>
                <w:vertAlign w:val="baseline"/>
                <w:lang w:val="en-US" w:eastAsia="zh-CN"/>
              </w:rPr>
              <w:t>30.026吨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14*250*3000</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110</w:t>
            </w:r>
          </w:p>
        </w:tc>
        <w:tc>
          <w:tcPr>
            <w:tcW w:w="160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约等于9.067吨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QU80-U71Mn-12米</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w:t>
            </w:r>
          </w:p>
        </w:tc>
        <w:tc>
          <w:tcPr>
            <w:tcW w:w="1609" w:type="dxa"/>
            <w:vAlign w:val="center"/>
          </w:tcPr>
          <w:p>
            <w:pPr>
              <w:widowControl w:val="0"/>
              <w:spacing w:after="0" w:line="360" w:lineRule="auto"/>
              <w:ind w:firstLine="0" w:firstLineChars="0"/>
              <w:jc w:val="center"/>
              <w:rPr>
                <w:rFonts w:hint="eastAsia"/>
                <w:lang w:val="en-US" w:eastAsia="zh-CN"/>
              </w:rPr>
            </w:pPr>
            <w:r>
              <w:rPr>
                <w:rFonts w:hint="eastAsia"/>
                <w:lang w:val="en-US" w:eastAsia="zh-CN"/>
              </w:rPr>
              <w:t>12米/根</w:t>
            </w:r>
          </w:p>
          <w:p>
            <w:pPr>
              <w:pStyle w:val="2"/>
              <w:widowControl w:val="0"/>
              <w:ind w:left="0" w:leftChars="0" w:firstLine="0" w:firstLineChars="0"/>
              <w:jc w:val="both"/>
              <w:rPr>
                <w:rFonts w:hint="default"/>
                <w:lang w:val="en-US" w:eastAsia="zh-CN"/>
              </w:rPr>
            </w:pPr>
            <w:r>
              <w:rPr>
                <w:rFonts w:hint="eastAsia"/>
                <w:sz w:val="22"/>
                <w:szCs w:val="22"/>
                <w:highlight w:val="none"/>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w:t>
            </w:r>
          </w:p>
        </w:tc>
        <w:tc>
          <w:tcPr>
            <w:tcW w:w="153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热镀锌角铁</w:t>
            </w:r>
          </w:p>
        </w:tc>
        <w:tc>
          <w:tcPr>
            <w:tcW w:w="2278"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100*40*4</w:t>
            </w:r>
          </w:p>
        </w:tc>
        <w:tc>
          <w:tcPr>
            <w:tcW w:w="10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24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10000</w:t>
            </w:r>
          </w:p>
        </w:tc>
        <w:tc>
          <w:tcPr>
            <w:tcW w:w="1609" w:type="dxa"/>
            <w:vAlign w:val="center"/>
          </w:tcPr>
          <w:p>
            <w:pPr>
              <w:pStyle w:val="2"/>
              <w:widowControl w:val="0"/>
              <w:spacing w:after="0" w:line="360" w:lineRule="auto"/>
              <w:jc w:val="center"/>
              <w:rPr>
                <w:rFonts w:hint="eastAsia"/>
                <w:sz w:val="22"/>
                <w:szCs w:val="22"/>
                <w:vertAlign w:val="baseline"/>
                <w:lang w:val="en-US" w:eastAsia="zh-CN"/>
              </w:rPr>
            </w:pPr>
            <w:r>
              <w:rPr>
                <w:rFonts w:hint="eastAsia"/>
                <w:sz w:val="22"/>
                <w:szCs w:val="22"/>
                <w:vertAlign w:val="baseline"/>
                <w:lang w:val="en-US" w:eastAsia="zh-CN"/>
              </w:rPr>
              <w:t>/</w:t>
            </w:r>
          </w:p>
        </w:tc>
      </w:tr>
    </w:tbl>
    <w:p>
      <w:pPr>
        <w:autoSpaceDE w:val="0"/>
        <w:spacing w:line="360" w:lineRule="auto"/>
        <w:jc w:val="both"/>
        <w:rPr>
          <w:rFonts w:hint="default" w:ascii="宋体" w:hAnsi="宋体" w:eastAsia="宋体"/>
          <w:sz w:val="24"/>
          <w:u w:val="none"/>
          <w:lang w:val="en-US" w:eastAsia="zh-CN"/>
        </w:rPr>
      </w:pPr>
      <w:r>
        <w:rPr>
          <w:rFonts w:hint="eastAsia" w:ascii="宋体" w:hAnsi="宋体"/>
          <w:b/>
          <w:bCs/>
          <w:sz w:val="24"/>
        </w:rPr>
        <w:t>2.2</w:t>
      </w:r>
      <w:r>
        <w:rPr>
          <w:rFonts w:hint="eastAsia" w:ascii="宋体" w:hAnsi="宋体"/>
          <w:sz w:val="24"/>
        </w:rPr>
        <w:t xml:space="preserve"> 交货期</w:t>
      </w:r>
      <w:r>
        <w:rPr>
          <w:rFonts w:hint="eastAsia" w:ascii="宋体" w:hAnsi="宋体"/>
          <w:sz w:val="24"/>
          <w:u w:val="none"/>
        </w:rPr>
        <w:t>:</w:t>
      </w:r>
      <w:r>
        <w:rPr>
          <w:rFonts w:hint="eastAsia" w:ascii="宋体" w:hAnsi="宋体"/>
          <w:sz w:val="24"/>
          <w:u w:val="none"/>
          <w:lang w:eastAsia="zh-CN"/>
        </w:rPr>
        <w:t>合同签订后</w:t>
      </w:r>
      <w:r>
        <w:rPr>
          <w:rFonts w:hint="eastAsia" w:ascii="宋体" w:hAnsi="宋体"/>
          <w:sz w:val="24"/>
          <w:u w:val="single"/>
          <w:lang w:val="en-US" w:eastAsia="zh-CN"/>
        </w:rPr>
        <w:t>10个</w:t>
      </w:r>
      <w:r>
        <w:rPr>
          <w:rFonts w:hint="eastAsia" w:ascii="宋体" w:hAnsi="宋体"/>
          <w:sz w:val="24"/>
          <w:u w:val="none"/>
          <w:lang w:val="en-US" w:eastAsia="zh-CN"/>
        </w:rPr>
        <w:t>日历日内完成交货。</w:t>
      </w:r>
    </w:p>
    <w:p>
      <w:pPr>
        <w:autoSpaceDE w:val="0"/>
        <w:spacing w:line="360" w:lineRule="auto"/>
        <w:jc w:val="both"/>
        <w:rPr>
          <w:rFonts w:hint="default" w:ascii="宋体" w:hAnsi="宋体" w:eastAsia="宋体"/>
          <w:sz w:val="24"/>
          <w:u w:val="none"/>
          <w:lang w:val="en-US" w:eastAsia="zh-CN"/>
        </w:rPr>
      </w:pPr>
      <w:r>
        <w:rPr>
          <w:rFonts w:hint="eastAsia" w:ascii="宋体" w:hAnsi="宋体"/>
          <w:b/>
          <w:bCs/>
          <w:sz w:val="24"/>
          <w:u w:val="none"/>
        </w:rPr>
        <w:t>2.3</w:t>
      </w:r>
      <w:r>
        <w:rPr>
          <w:rFonts w:hint="eastAsia" w:ascii="宋体" w:hAnsi="宋体"/>
          <w:sz w:val="24"/>
          <w:u w:val="none"/>
        </w:rPr>
        <w:t xml:space="preserve"> 交货地点: </w:t>
      </w:r>
      <w:r>
        <w:rPr>
          <w:rFonts w:hint="eastAsia" w:ascii="宋体" w:hAnsi="宋体"/>
          <w:sz w:val="24"/>
          <w:u w:val="none"/>
          <w:lang w:val="en-US" w:eastAsia="zh-CN"/>
        </w:rPr>
        <w:t>长沙市集星集装箱码头有限公司</w:t>
      </w:r>
    </w:p>
    <w:p>
      <w:pPr>
        <w:widowControl/>
        <w:autoSpaceDE w:val="0"/>
        <w:spacing w:line="360" w:lineRule="auto"/>
        <w:jc w:val="both"/>
        <w:rPr>
          <w:rFonts w:hint="eastAsia" w:ascii="宋体" w:hAnsi="宋体" w:eastAsia="宋体"/>
          <w:sz w:val="24"/>
          <w:lang w:eastAsia="zh-CN"/>
        </w:rPr>
      </w:pPr>
      <w:r>
        <w:rPr>
          <w:rFonts w:hint="eastAsia" w:ascii="宋体" w:hAnsi="宋体"/>
          <w:b/>
          <w:bCs/>
          <w:sz w:val="24"/>
        </w:rPr>
        <w:t>2.4</w:t>
      </w:r>
      <w:r>
        <w:rPr>
          <w:rFonts w:hint="eastAsia" w:ascii="宋体" w:hAnsi="宋体"/>
          <w:b w:val="0"/>
          <w:bCs w:val="0"/>
          <w:sz w:val="24"/>
        </w:rPr>
        <w:t xml:space="preserve"> </w:t>
      </w:r>
      <w:r>
        <w:rPr>
          <w:rFonts w:hint="eastAsia" w:ascii="宋体" w:hAnsi="宋体"/>
          <w:sz w:val="24"/>
        </w:rPr>
        <w:t>货物质量标准或主要技术性能指标:</w:t>
      </w:r>
      <w:r>
        <w:rPr>
          <w:rFonts w:hint="eastAsia" w:ascii="宋体" w:hAnsi="宋体"/>
          <w:sz w:val="24"/>
          <w:lang w:eastAsia="zh-CN"/>
        </w:rPr>
        <w:t>见采购文件第五章“采购需求”</w:t>
      </w:r>
    </w:p>
    <w:p>
      <w:pPr>
        <w:pStyle w:val="7"/>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ind w:firstLine="0" w:firstLineChars="0"/>
        <w:jc w:val="both"/>
        <w:rPr>
          <w:rFonts w:ascii="宋体" w:hAnsi="宋体"/>
          <w:sz w:val="24"/>
          <w:highlight w:val="none"/>
        </w:rPr>
      </w:pPr>
      <w:r>
        <w:rPr>
          <w:rFonts w:hint="eastAsia" w:ascii="宋体" w:hAnsi="宋体"/>
          <w:b/>
          <w:bCs/>
          <w:sz w:val="24"/>
        </w:rPr>
        <w:t>3.1</w:t>
      </w:r>
      <w:r>
        <w:rPr>
          <w:rFonts w:hint="eastAsia" w:ascii="宋体" w:hAnsi="宋体"/>
          <w:sz w:val="24"/>
          <w:highlight w:val="none"/>
        </w:rPr>
        <w:t>供应商不得存在下列情形之一:</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360" w:lineRule="auto"/>
        <w:ind w:firstLine="240" w:firstLineChars="100"/>
        <w:jc w:val="both"/>
        <w:rPr>
          <w:rFonts w:hint="eastAsia" w:ascii="宋体" w:hAnsi="宋体" w:eastAsia="宋体"/>
          <w:sz w:val="24"/>
          <w:highlight w:val="none"/>
          <w:lang w:eastAsia="zh-CN"/>
        </w:rPr>
      </w:pPr>
      <w:r>
        <w:rPr>
          <w:rFonts w:hint="eastAsia" w:ascii="宋体" w:hAnsi="宋体"/>
          <w:sz w:val="24"/>
          <w:highlight w:val="none"/>
        </w:rPr>
        <w:t>（3）被采购人或采购人上级单位纳入黑名单</w:t>
      </w:r>
      <w:r>
        <w:rPr>
          <w:rFonts w:hint="eastAsia" w:ascii="宋体" w:hAnsi="宋体"/>
          <w:sz w:val="24"/>
          <w:highlight w:val="none"/>
          <w:lang w:eastAsia="zh-CN"/>
        </w:rPr>
        <w:t>；</w:t>
      </w:r>
    </w:p>
    <w:p>
      <w:pPr>
        <w:autoSpaceDE w:val="0"/>
        <w:spacing w:line="360" w:lineRule="auto"/>
        <w:ind w:firstLine="240" w:firstLineChars="100"/>
        <w:jc w:val="left"/>
        <w:rPr>
          <w:rFonts w:hint="eastAsia"/>
          <w:sz w:val="24"/>
          <w:szCs w:val="24"/>
          <w:highlight w:val="none"/>
        </w:rPr>
      </w:pPr>
      <w:r>
        <w:rPr>
          <w:rFonts w:hint="eastAsia" w:ascii="宋体" w:hAnsi="宋体"/>
          <w:sz w:val="24"/>
          <w:highlight w:val="none"/>
        </w:rPr>
        <w:t>（4）</w:t>
      </w:r>
      <w:r>
        <w:rPr>
          <w:rFonts w:hint="eastAsia"/>
          <w:sz w:val="24"/>
          <w:szCs w:val="24"/>
          <w:highlight w:val="none"/>
        </w:rPr>
        <w:t>为投资参股本项目的法人单位；</w:t>
      </w:r>
    </w:p>
    <w:p>
      <w:pPr>
        <w:pBdr>
          <w:bottom w:val="none" w:color="auto" w:sz="0" w:space="0"/>
        </w:pBdr>
        <w:autoSpaceDE w:val="0"/>
        <w:spacing w:line="360" w:lineRule="auto"/>
        <w:ind w:firstLine="240" w:firstLineChars="100"/>
        <w:jc w:val="left"/>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被</w:t>
      </w:r>
      <w:r>
        <w:rPr>
          <w:rFonts w:hint="eastAsia"/>
          <w:sz w:val="24"/>
          <w:szCs w:val="24"/>
          <w:highlight w:val="none"/>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3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sz w:val="24"/>
              </w:rPr>
            </w:pPr>
            <w:commentRangeStart w:id="0"/>
            <w:r>
              <w:rPr>
                <w:rFonts w:hint="eastAsia" w:ascii="宋体" w:hAnsi="宋体"/>
                <w:sz w:val="24"/>
              </w:rPr>
              <w:t>资格条件</w:t>
            </w:r>
          </w:p>
        </w:tc>
        <w:tc>
          <w:tcPr>
            <w:tcW w:w="1890" w:type="dxa"/>
            <w:vAlign w:val="center"/>
          </w:tcPr>
          <w:p>
            <w:pPr>
              <w:widowControl w:val="0"/>
              <w:spacing w:line="360" w:lineRule="auto"/>
              <w:jc w:val="center"/>
              <w:rPr>
                <w:rFonts w:ascii="宋体" w:hAnsi="宋体"/>
                <w:sz w:val="24"/>
              </w:rPr>
            </w:pPr>
            <w:r>
              <w:rPr>
                <w:rFonts w:hint="eastAsia" w:ascii="宋体" w:hAnsi="宋体"/>
                <w:sz w:val="24"/>
              </w:rPr>
              <w:t>对供应商要求</w:t>
            </w:r>
          </w:p>
        </w:tc>
        <w:tc>
          <w:tcPr>
            <w:tcW w:w="5164" w:type="dxa"/>
            <w:vAlign w:val="center"/>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yellow"/>
                <w14:textFill>
                  <w14:solidFill>
                    <w14:schemeClr w14:val="tx1"/>
                  </w14:solidFill>
                </w14:textFill>
              </w:rPr>
            </w:pPr>
            <w:r>
              <w:rPr>
                <w:rStyle w:val="41"/>
                <w:rFonts w:hint="eastAsia"/>
                <w:b w:val="0"/>
                <w:bCs w:val="0"/>
                <w:color w:val="000000" w:themeColor="text1"/>
                <w:highlight w:val="none"/>
                <w:u w:val="single"/>
                <w14:textFill>
                  <w14:solidFill>
                    <w14:schemeClr w14:val="tx1"/>
                  </w14:solidFill>
                </w14:textFill>
              </w:rPr>
              <w:sym w:font="Wingdings 2" w:char="0052"/>
            </w:r>
            <w:r>
              <w:rPr>
                <w:rStyle w:val="41"/>
                <w:rFonts w:hint="eastAsia"/>
                <w:b w:val="0"/>
                <w:bCs w:val="0"/>
                <w:color w:val="000000" w:themeColor="text1"/>
                <w:highlight w:val="none"/>
                <w:u w:val="single"/>
                <w:lang w:eastAsia="zh-CN"/>
                <w14:textFill>
                  <w14:solidFill>
                    <w14:schemeClr w14:val="tx1"/>
                  </w14:solidFill>
                </w14:textFill>
              </w:rPr>
              <w:t>不</w:t>
            </w:r>
            <w:r>
              <w:rPr>
                <w:rStyle w:val="41"/>
                <w:rFonts w:hint="eastAsia"/>
                <w:b w:val="0"/>
                <w:bCs w:val="0"/>
                <w:color w:val="000000" w:themeColor="text1"/>
                <w:highlight w:val="none"/>
                <w:u w:val="single"/>
                <w14:textFill>
                  <w14:solidFill>
                    <w14:schemeClr w14:val="tx1"/>
                  </w14:solidFill>
                </w14:textFill>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适用 </w:t>
            </w:r>
            <w:r>
              <w:rPr>
                <w:rStyle w:val="41"/>
                <w:rFonts w:hint="eastAsia"/>
                <w:b w:val="0"/>
                <w:bCs w:val="0"/>
                <w:color w:val="000000" w:themeColor="text1"/>
                <w:u w:val="single"/>
                <w:lang w:val="en-US" w:eastAsia="zh-CN"/>
                <w14:textFill>
                  <w14:solidFill>
                    <w14:schemeClr w14:val="tx1"/>
                  </w14:solidFill>
                </w14:textFill>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w:t>
            </w:r>
            <w:r>
              <w:rPr>
                <w:rStyle w:val="41"/>
                <w:rFonts w:hint="eastAsia"/>
                <w:b w:val="0"/>
                <w:bCs w:val="0"/>
                <w:color w:val="000000" w:themeColor="text1"/>
                <w:u w:val="single"/>
                <w:lang w:val="en-US" w:eastAsia="zh-CN"/>
                <w14:textFill>
                  <w14:solidFill>
                    <w14:schemeClr w14:val="tx1"/>
                  </w14:solidFill>
                </w14:textFill>
              </w:rPr>
              <w:t>4</w:t>
            </w:r>
            <w:r>
              <w:rPr>
                <w:rStyle w:val="41"/>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bCs/>
                <w:color w:val="000000" w:themeColor="text1"/>
                <w:u w:val="single"/>
                <w14:textFill>
                  <w14:solidFill>
                    <w14:schemeClr w14:val="tx1"/>
                  </w14:solidFill>
                </w14:textFill>
              </w:rPr>
              <w:sym w:font="Wingdings 2" w:char="0052"/>
            </w:r>
            <w:r>
              <w:rPr>
                <w:rStyle w:val="41"/>
                <w:rFonts w:hint="eastAsia"/>
                <w:b/>
                <w:bCs/>
                <w:color w:val="000000" w:themeColor="text1"/>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适用,见采购文件供应商须知前附表3.5（8）。</w:t>
            </w:r>
            <w:commentRangeEnd w:id="0"/>
            <w:r>
              <w:rPr>
                <w:b w:val="0"/>
                <w:bCs w:val="0"/>
                <w:color w:val="000000" w:themeColor="text1"/>
                <w14:textFill>
                  <w14:solidFill>
                    <w14:schemeClr w14:val="tx1"/>
                  </w14:solidFill>
                </w14:textFill>
              </w:rPr>
              <w:commentReference w:id="0"/>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p>
      <w:pPr>
        <w:pStyle w:val="7"/>
        <w:spacing w:line="360" w:lineRule="auto"/>
        <w:jc w:val="both"/>
        <w:rPr>
          <w:rFonts w:ascii="Arial" w:hAnsi="Arial"/>
        </w:rPr>
      </w:pPr>
      <w:r>
        <w:rPr>
          <w:rFonts w:hint="eastAsia"/>
        </w:rPr>
        <w:t xml:space="preserve">4 </w:t>
      </w:r>
      <w:r>
        <w:rPr>
          <w:rFonts w:hint="eastAsia" w:ascii="黑体" w:hAnsi="黑体"/>
        </w:rPr>
        <w:t>响应保证金</w:t>
      </w:r>
    </w:p>
    <w:tbl>
      <w:tblPr>
        <w:tblStyle w:val="39"/>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5"/>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27" w:type="dxa"/>
            <w:vAlign w:val="center"/>
          </w:tcPr>
          <w:p>
            <w:pPr>
              <w:widowControl w:val="0"/>
              <w:autoSpaceDE w:val="0"/>
              <w:spacing w:line="360" w:lineRule="auto"/>
              <w:jc w:val="center"/>
              <w:rPr>
                <w:rFonts w:ascii="宋体" w:hAnsi="宋体"/>
                <w:sz w:val="24"/>
              </w:rPr>
            </w:pPr>
            <w:r>
              <w:rPr>
                <w:rFonts w:hint="eastAsia" w:ascii="宋体" w:hAnsi="宋体"/>
                <w:sz w:val="24"/>
              </w:rPr>
              <w:t>响应保证金的递交</w:t>
            </w:r>
          </w:p>
        </w:tc>
        <w:tc>
          <w:tcPr>
            <w:tcW w:w="3435" w:type="dxa"/>
            <w:vAlign w:val="center"/>
          </w:tcPr>
          <w:p>
            <w:pPr>
              <w:widowControl w:val="0"/>
              <w:autoSpaceDE w:val="0"/>
              <w:spacing w:line="360" w:lineRule="auto"/>
              <w:jc w:val="center"/>
              <w:rPr>
                <w:rFonts w:ascii="黑体" w:hAnsi="黑体"/>
              </w:rPr>
            </w:pPr>
            <w:r>
              <w:rPr>
                <w:rFonts w:hint="eastAsia" w:ascii="宋体" w:hAnsi="宋体"/>
                <w:sz w:val="24"/>
              </w:rPr>
              <w:t>不退还响应保证金的其他情形</w:t>
            </w:r>
          </w:p>
        </w:tc>
        <w:tc>
          <w:tcPr>
            <w:tcW w:w="3116" w:type="dxa"/>
            <w:vAlign w:val="center"/>
          </w:tcPr>
          <w:p>
            <w:pPr>
              <w:widowControl w:val="0"/>
              <w:autoSpaceDE w:val="0"/>
              <w:spacing w:line="360" w:lineRule="auto"/>
              <w:jc w:val="center"/>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27" w:type="dxa"/>
            <w:vAlign w:val="center"/>
          </w:tcPr>
          <w:p>
            <w:pPr>
              <w:widowControl w:val="0"/>
              <w:autoSpaceDE w:val="0"/>
              <w:spacing w:line="360" w:lineRule="auto"/>
              <w:jc w:val="center"/>
              <w:rPr>
                <w:rFonts w:ascii="宋体" w:hAnsi="宋体"/>
                <w:sz w:val="24"/>
              </w:rPr>
            </w:pPr>
            <w:r>
              <w:rPr>
                <w:rStyle w:val="41"/>
                <w:rFonts w:hint="eastAsia"/>
              </w:rPr>
              <w:t>☑</w:t>
            </w:r>
            <w:r>
              <w:rPr>
                <w:rFonts w:hint="eastAsia" w:ascii="宋体" w:hAnsi="宋体"/>
                <w:sz w:val="24"/>
              </w:rPr>
              <w:t>不要求递交</w:t>
            </w:r>
          </w:p>
        </w:tc>
        <w:tc>
          <w:tcPr>
            <w:tcW w:w="3435"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lang w:eastAsia="zh-CN"/>
              </w:rPr>
              <w:t>不适用</w:t>
            </w:r>
          </w:p>
        </w:tc>
        <w:tc>
          <w:tcPr>
            <w:tcW w:w="3116" w:type="dxa"/>
            <w:vAlign w:val="center"/>
          </w:tcPr>
          <w:p>
            <w:pPr>
              <w:widowControl w:val="0"/>
              <w:autoSpaceDE w:val="0"/>
              <w:spacing w:line="360" w:lineRule="auto"/>
              <w:jc w:val="center"/>
              <w:rPr>
                <w:rFonts w:hint="eastAsia" w:ascii="黑体" w:hAnsi="黑体"/>
              </w:rPr>
            </w:pPr>
            <w:r>
              <w:rPr>
                <w:rStyle w:val="41"/>
                <w:rFonts w:hint="eastAsia"/>
              </w:rPr>
              <w:t>☑</w:t>
            </w:r>
            <w:r>
              <w:rPr>
                <w:rFonts w:hint="eastAsia" w:ascii="宋体" w:hAnsi="宋体"/>
                <w:sz w:val="24"/>
              </w:rPr>
              <w:t>不适用</w:t>
            </w:r>
          </w:p>
        </w:tc>
      </w:tr>
    </w:tbl>
    <w:p>
      <w:pPr>
        <w:pStyle w:val="7"/>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1"/>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jc w:val="both"/>
        <w:rPr>
          <w:rFonts w:hint="eastAsia" w:ascii="宋体" w:hAnsi="宋体"/>
          <w:sz w:val="24"/>
          <w:lang w:eastAsia="zh-CN"/>
        </w:rPr>
      </w:pPr>
      <w:r>
        <w:rPr>
          <w:rFonts w:hint="eastAsia" w:ascii="宋体" w:hAnsi="宋体"/>
          <w:b/>
          <w:bCs/>
          <w:sz w:val="24"/>
        </w:rPr>
        <w:t xml:space="preserve">6.1 </w:t>
      </w:r>
      <w:r>
        <w:rPr>
          <w:rFonts w:hint="eastAsia" w:ascii="宋体" w:hAnsi="宋体"/>
          <w:sz w:val="24"/>
        </w:rPr>
        <w:t>供应商应当于</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日至</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19</w:t>
      </w:r>
      <w:r>
        <w:rPr>
          <w:rFonts w:hint="eastAsia" w:ascii="宋体" w:hAnsi="宋体"/>
          <w:sz w:val="24"/>
          <w:u w:val="single"/>
        </w:rPr>
        <w:t>日</w:t>
      </w:r>
      <w:r>
        <w:rPr>
          <w:rFonts w:hint="eastAsia" w:ascii="宋体" w:hAnsi="宋体"/>
          <w:sz w:val="24"/>
        </w:rPr>
        <w:t>，</w:t>
      </w:r>
      <w:r>
        <w:rPr>
          <w:rFonts w:hint="eastAsia" w:ascii="宋体" w:hAnsi="宋体" w:cs="宋体"/>
          <w:sz w:val="24"/>
        </w:rPr>
        <w:t>湖南省湘水集团有限公司网站（http：//www.hnsxsjt.com）、湖南省港务集团有限公司门户网站（http://www.hnsgwjt.com/）上</w:t>
      </w:r>
      <w:r>
        <w:rPr>
          <w:rFonts w:hint="eastAsia" w:ascii="宋体" w:hAnsi="宋体"/>
          <w:sz w:val="24"/>
        </w:rPr>
        <w:t>获取采购文件</w:t>
      </w:r>
      <w:r>
        <w:rPr>
          <w:rFonts w:hint="eastAsia" w:ascii="宋体" w:hAnsi="宋体"/>
          <w:sz w:val="24"/>
          <w:lang w:eastAsia="zh-CN"/>
        </w:rPr>
        <w:t>。</w:t>
      </w:r>
    </w:p>
    <w:p>
      <w:pPr>
        <w:spacing w:line="360" w:lineRule="auto"/>
        <w:jc w:val="both"/>
        <w:rPr>
          <w:rFonts w:hint="eastAsia" w:ascii="宋体" w:hAnsi="宋体" w:eastAsia="宋体" w:cs="宋体"/>
          <w:color w:val="000000"/>
          <w:sz w:val="24"/>
          <w:highlight w:val="none"/>
          <w:u w:val="single"/>
          <w:shd w:val="clear" w:color="auto" w:fill="auto"/>
          <w:lang w:val="en-US" w:eastAsia="zh-CN"/>
        </w:rPr>
      </w:pPr>
      <w:r>
        <w:rPr>
          <w:rFonts w:hint="eastAsia" w:ascii="宋体" w:hAnsi="宋体" w:eastAsia="宋体" w:cs="Times New Roman"/>
          <w:b/>
          <w:bCs/>
          <w:color w:val="auto"/>
          <w:kern w:val="2"/>
          <w:sz w:val="24"/>
          <w:szCs w:val="24"/>
          <w:highlight w:val="none"/>
          <w:shd w:val="clear" w:color="auto" w:fill="auto"/>
          <w:lang w:val="en-US" w:eastAsia="zh-CN" w:bidi="ar-SA"/>
        </w:rPr>
        <w:t>6.2</w:t>
      </w:r>
      <w:r>
        <w:rPr>
          <w:rFonts w:hint="eastAsia" w:ascii="宋体" w:hAnsi="宋体" w:cs="Times New Roman"/>
          <w:b/>
          <w:bCs/>
          <w:color w:val="auto"/>
          <w:kern w:val="2"/>
          <w:sz w:val="24"/>
          <w:szCs w:val="24"/>
          <w:highlight w:val="non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响应文件递交</w:t>
      </w:r>
      <w:r>
        <w:rPr>
          <w:rFonts w:hint="eastAsia" w:ascii="宋体" w:hAnsi="宋体" w:eastAsia="宋体" w:cs="宋体"/>
          <w:b w:val="0"/>
          <w:bCs w:val="0"/>
          <w:color w:val="000000"/>
          <w:sz w:val="24"/>
          <w:highlight w:val="none"/>
          <w:shd w:val="clear" w:color="auto" w:fill="auto"/>
        </w:rPr>
        <w:t>截止</w:t>
      </w:r>
      <w:r>
        <w:rPr>
          <w:rFonts w:hint="eastAsia" w:ascii="宋体" w:hAnsi="宋体" w:eastAsia="宋体" w:cs="宋体"/>
          <w:color w:val="000000"/>
          <w:sz w:val="24"/>
          <w:highlight w:val="none"/>
          <w:shd w:val="clear" w:color="auto" w:fill="auto"/>
        </w:rPr>
        <w:t>时间：</w:t>
      </w:r>
      <w:r>
        <w:rPr>
          <w:rFonts w:hint="eastAsia" w:ascii="宋体" w:hAnsi="宋体" w:eastAsia="宋体" w:cs="宋体"/>
          <w:color w:val="000000"/>
          <w:sz w:val="24"/>
          <w:highlight w:val="none"/>
          <w:u w:val="single"/>
          <w:shd w:val="clear" w:color="auto" w:fill="auto"/>
          <w:lang w:val="en-US" w:eastAsia="zh-CN"/>
        </w:rPr>
        <w:t>202</w:t>
      </w:r>
      <w:r>
        <w:rPr>
          <w:rFonts w:hint="eastAsia" w:ascii="宋体" w:hAnsi="宋体" w:cs="宋体"/>
          <w:color w:val="000000"/>
          <w:sz w:val="24"/>
          <w:highlight w:val="none"/>
          <w:u w:val="single"/>
          <w:shd w:val="clear" w:color="auto" w:fill="auto"/>
          <w:lang w:val="en-US" w:eastAsia="zh-CN"/>
        </w:rPr>
        <w:t>2</w:t>
      </w:r>
      <w:r>
        <w:rPr>
          <w:rFonts w:hint="eastAsia" w:ascii="宋体" w:hAnsi="宋体" w:eastAsia="宋体" w:cs="宋体"/>
          <w:color w:val="000000"/>
          <w:sz w:val="24"/>
          <w:highlight w:val="none"/>
          <w:u w:val="single"/>
          <w:shd w:val="clear" w:color="auto" w:fill="auto"/>
          <w:lang w:val="en-US" w:eastAsia="zh-CN"/>
        </w:rPr>
        <w:t>年</w:t>
      </w:r>
      <w:r>
        <w:rPr>
          <w:rFonts w:hint="eastAsia" w:ascii="宋体" w:hAnsi="宋体" w:cs="宋体"/>
          <w:color w:val="000000"/>
          <w:sz w:val="24"/>
          <w:highlight w:val="none"/>
          <w:u w:val="single"/>
          <w:shd w:val="clear" w:color="auto" w:fill="auto"/>
          <w:lang w:val="en-US" w:eastAsia="zh-CN"/>
        </w:rPr>
        <w:t>7</w:t>
      </w:r>
      <w:r>
        <w:rPr>
          <w:rFonts w:hint="eastAsia" w:ascii="宋体" w:hAnsi="宋体" w:eastAsia="宋体" w:cs="宋体"/>
          <w:color w:val="000000"/>
          <w:sz w:val="24"/>
          <w:highlight w:val="none"/>
          <w:u w:val="single"/>
          <w:shd w:val="clear" w:color="auto" w:fill="auto"/>
          <w:lang w:val="en-US" w:eastAsia="zh-CN"/>
        </w:rPr>
        <w:t>月</w:t>
      </w:r>
      <w:r>
        <w:rPr>
          <w:rFonts w:hint="eastAsia" w:ascii="宋体" w:hAnsi="宋体" w:cs="宋体"/>
          <w:color w:val="000000"/>
          <w:sz w:val="24"/>
          <w:highlight w:val="none"/>
          <w:u w:val="single"/>
          <w:shd w:val="clear" w:color="auto" w:fill="auto"/>
          <w:lang w:val="en-US" w:eastAsia="zh-CN"/>
        </w:rPr>
        <w:t>20</w:t>
      </w:r>
      <w:r>
        <w:rPr>
          <w:rFonts w:hint="eastAsia" w:ascii="宋体" w:hAnsi="宋体" w:eastAsia="宋体" w:cs="宋体"/>
          <w:color w:val="000000"/>
          <w:sz w:val="24"/>
          <w:highlight w:val="none"/>
          <w:u w:val="single"/>
          <w:shd w:val="clear" w:color="auto" w:fill="auto"/>
          <w:lang w:val="en-US" w:eastAsia="zh-CN"/>
        </w:rPr>
        <w:t>日17时30分；</w:t>
      </w:r>
    </w:p>
    <w:p>
      <w:pPr>
        <w:autoSpaceDE w:val="0"/>
        <w:spacing w:line="360" w:lineRule="auto"/>
        <w:jc w:val="both"/>
        <w:rPr>
          <w:rFonts w:hint="eastAsia" w:ascii="宋体" w:hAnsi="宋体" w:eastAsia="宋体"/>
          <w:b/>
          <w:bCs/>
          <w:sz w:val="24"/>
          <w:highlight w:val="none"/>
          <w:lang w:eastAsia="zh-CN"/>
        </w:rPr>
      </w:pPr>
      <w:r>
        <w:rPr>
          <w:rFonts w:hint="eastAsia" w:ascii="宋体" w:hAnsi="宋体" w:eastAsia="宋体" w:cs="宋体"/>
          <w:color w:val="000000"/>
          <w:sz w:val="24"/>
          <w:highlight w:val="none"/>
          <w:shd w:val="clear" w:color="auto" w:fill="auto"/>
        </w:rPr>
        <w:t>递交响应文件的地点：</w:t>
      </w:r>
      <w:r>
        <w:rPr>
          <w:rFonts w:hint="eastAsia" w:ascii="宋体" w:hAnsi="宋体" w:eastAsia="宋体" w:cs="宋体"/>
          <w:color w:val="auto"/>
          <w:sz w:val="24"/>
          <w:szCs w:val="24"/>
          <w:u w:val="single"/>
          <w:lang w:val="en-US" w:eastAsia="zh-CN"/>
        </w:rPr>
        <w:t>湖南</w:t>
      </w:r>
      <w:r>
        <w:rPr>
          <w:rFonts w:hint="eastAsia" w:ascii="宋体" w:hAnsi="宋体" w:cs="宋体"/>
          <w:sz w:val="24"/>
          <w:szCs w:val="24"/>
          <w:u w:val="single"/>
        </w:rPr>
        <w:t>港</w:t>
      </w:r>
      <w:r>
        <w:rPr>
          <w:rFonts w:hint="eastAsia" w:ascii="宋体" w:hAnsi="宋体" w:cs="宋体"/>
          <w:sz w:val="24"/>
          <w:szCs w:val="24"/>
          <w:u w:val="single"/>
          <w:lang w:val="en-US" w:eastAsia="zh-CN"/>
        </w:rPr>
        <w:t>产科技有限公司</w:t>
      </w:r>
      <w:r>
        <w:rPr>
          <w:rFonts w:hint="eastAsia" w:ascii="宋体" w:hAnsi="宋体" w:cs="宋体"/>
          <w:sz w:val="24"/>
          <w:szCs w:val="24"/>
          <w:u w:val="single"/>
        </w:rPr>
        <w:t>办公楼1楼10</w:t>
      </w:r>
      <w:r>
        <w:rPr>
          <w:rFonts w:hint="eastAsia" w:ascii="宋体" w:hAnsi="宋体" w:cs="宋体"/>
          <w:sz w:val="24"/>
          <w:szCs w:val="24"/>
          <w:u w:val="single"/>
          <w:lang w:val="en-US" w:eastAsia="zh-CN"/>
        </w:rPr>
        <w:t>5</w:t>
      </w:r>
      <w:r>
        <w:rPr>
          <w:rFonts w:hint="eastAsia" w:ascii="宋体" w:hAnsi="宋体" w:cs="宋体"/>
          <w:sz w:val="24"/>
          <w:szCs w:val="24"/>
          <w:u w:val="single"/>
        </w:rPr>
        <w:t>室</w:t>
      </w:r>
    </w:p>
    <w:p>
      <w:pPr>
        <w:autoSpaceDE w:val="0"/>
        <w:spacing w:line="360" w:lineRule="auto"/>
        <w:jc w:val="both"/>
        <w:rPr>
          <w:rFonts w:ascii="宋体" w:hAnsi="宋体"/>
          <w:sz w:val="24"/>
        </w:rPr>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u w:val="single"/>
          <w:lang w:val="en-US" w:eastAsia="zh-CN"/>
        </w:rPr>
        <w:t>17</w:t>
      </w:r>
      <w:r>
        <w:rPr>
          <w:rFonts w:hint="eastAsia" w:ascii="宋体" w:hAnsi="宋体"/>
          <w:sz w:val="24"/>
          <w:u w:val="single"/>
        </w:rPr>
        <w:t>时</w:t>
      </w:r>
      <w:r>
        <w:rPr>
          <w:rFonts w:hint="eastAsia" w:ascii="宋体" w:hAnsi="宋体"/>
          <w:sz w:val="24"/>
          <w:u w:val="single"/>
          <w:lang w:val="en-US" w:eastAsia="zh-CN"/>
        </w:rPr>
        <w:t>30</w:t>
      </w:r>
      <w:r>
        <w:rPr>
          <w:rFonts w:hint="eastAsia" w:ascii="宋体" w:hAnsi="宋体"/>
          <w:sz w:val="24"/>
          <w:u w:val="single"/>
        </w:rPr>
        <w:t>分</w:t>
      </w:r>
      <w:r>
        <w:rPr>
          <w:rFonts w:hint="eastAsia" w:ascii="宋体" w:hAnsi="宋体"/>
          <w:sz w:val="24"/>
        </w:rPr>
        <w:t>前向采购人提出澄清要求。</w:t>
      </w:r>
    </w:p>
    <w:p>
      <w:pPr>
        <w:spacing w:line="360" w:lineRule="auto"/>
      </w:pPr>
    </w:p>
    <w:p>
      <w:pPr>
        <w:pStyle w:val="7"/>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240" w:firstLineChars="100"/>
        <w:jc w:val="left"/>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7"/>
        <w:spacing w:line="360" w:lineRule="auto"/>
        <w:jc w:val="both"/>
      </w:pPr>
      <w:r>
        <w:rPr>
          <w:rFonts w:hint="eastAsia"/>
        </w:rPr>
        <w:t>8</w:t>
      </w:r>
      <w:bookmarkStart w:id="2" w:name="_Toc512257471"/>
      <w:bookmarkStart w:id="3" w:name="_Toc77254104"/>
      <w:bookmarkStart w:id="4" w:name="_Toc76635692"/>
      <w:bookmarkStart w:id="5" w:name="_Toc79596547"/>
      <w:r>
        <w:t xml:space="preserve"> 监督</w:t>
      </w:r>
      <w:bookmarkEnd w:id="2"/>
      <w:bookmarkEnd w:id="3"/>
      <w:bookmarkEnd w:id="4"/>
      <w:r>
        <w:rPr>
          <w:rFonts w:hint="eastAsia"/>
        </w:rPr>
        <w:t>部门</w:t>
      </w:r>
      <w:bookmarkEnd w:id="5"/>
    </w:p>
    <w:p>
      <w:pPr>
        <w:pStyle w:val="33"/>
        <w:widowControl w:val="0"/>
        <w:adjustRightInd w:val="0"/>
        <w:snapToGrid w:val="0"/>
        <w:spacing w:before="0" w:beforeAutospacing="0" w:after="0" w:afterAutospacing="0" w:line="360" w:lineRule="auto"/>
        <w:ind w:firstLine="240" w:firstLineChars="100"/>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u w:val="single"/>
          <w:lang w:val="en-US" w:eastAsia="zh-CN"/>
        </w:rPr>
        <w:t>湖南</w:t>
      </w:r>
      <w:r>
        <w:rPr>
          <w:rFonts w:hint="eastAsia"/>
          <w:u w:val="single"/>
        </w:rPr>
        <w:t>港</w:t>
      </w:r>
      <w:r>
        <w:rPr>
          <w:rFonts w:hint="eastAsia"/>
          <w:u w:val="single"/>
          <w:lang w:val="en-US" w:eastAsia="zh-CN"/>
        </w:rPr>
        <w:t>产科技</w:t>
      </w:r>
      <w:r>
        <w:rPr>
          <w:rFonts w:hint="eastAsia"/>
          <w:u w:val="single"/>
        </w:rPr>
        <w:t>有限公司</w:t>
      </w:r>
      <w:r>
        <w:rPr>
          <w:rFonts w:hint="eastAsia"/>
          <w:u w:val="single"/>
          <w:lang w:val="en-US" w:eastAsia="zh-CN"/>
        </w:rPr>
        <w:t>党群综合</w:t>
      </w:r>
      <w:r>
        <w:rPr>
          <w:rFonts w:hint="eastAsia"/>
          <w:u w:val="single"/>
        </w:rPr>
        <w:t>部</w:t>
      </w:r>
      <w:r>
        <w:rPr>
          <w:rFonts w:cs="Times New Roman"/>
        </w:rPr>
        <w:t>，电话：</w:t>
      </w:r>
      <w:r>
        <w:rPr>
          <w:rFonts w:hint="eastAsia" w:ascii="宋体" w:hAnsi="宋体" w:cs="宋体"/>
          <w:color w:val="auto"/>
          <w:highlight w:val="none"/>
          <w:u w:val="single"/>
          <w:lang w:eastAsia="zh-CN"/>
        </w:rPr>
        <w:t>1</w:t>
      </w:r>
      <w:r>
        <w:rPr>
          <w:rFonts w:hint="eastAsia" w:ascii="宋体" w:hAnsi="宋体" w:cs="宋体"/>
          <w:color w:val="auto"/>
          <w:highlight w:val="none"/>
          <w:u w:val="single"/>
          <w:lang w:val="en-US" w:eastAsia="zh-CN"/>
        </w:rPr>
        <w:t>3873063063</w:t>
      </w:r>
    </w:p>
    <w:p>
      <w:pPr>
        <w:pStyle w:val="7"/>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hint="eastAsia" w:ascii="宋体" w:hAnsi="宋体"/>
          <w:sz w:val="24"/>
          <w:highlight w:val="none"/>
        </w:rPr>
      </w:pPr>
      <w:r>
        <w:rPr>
          <w:rFonts w:hint="eastAsia" w:ascii="宋体" w:hAnsi="宋体"/>
          <w:b/>
          <w:bCs/>
          <w:sz w:val="24"/>
          <w:lang w:val="en-US" w:eastAsia="zh-CN"/>
        </w:rPr>
        <w:t>9.1</w:t>
      </w:r>
      <w:r>
        <w:rPr>
          <w:rFonts w:hint="eastAsia" w:ascii="宋体" w:hAnsi="宋体"/>
          <w:sz w:val="24"/>
        </w:rPr>
        <w:t xml:space="preserve">采购人在签署采购合同时及合同履行过程中，有权对采购标的的数量进行增加或减少的幅度: </w:t>
      </w:r>
      <w:r>
        <w:rPr>
          <w:rFonts w:hint="eastAsia" w:ascii="宋体" w:hAnsi="宋体"/>
          <w:sz w:val="24"/>
          <w:u w:val="single"/>
        </w:rPr>
        <w:t>10</w:t>
      </w:r>
      <w:r>
        <w:rPr>
          <w:rFonts w:hint="eastAsia" w:ascii="宋体" w:hAnsi="宋体"/>
          <w:sz w:val="24"/>
        </w:rPr>
        <w:t>%。</w:t>
      </w:r>
    </w:p>
    <w:p>
      <w:pPr>
        <w:autoSpaceDE w:val="0"/>
        <w:spacing w:line="360" w:lineRule="auto"/>
        <w:jc w:val="both"/>
        <w:rPr>
          <w:rFonts w:ascii="宋体" w:hAnsi="宋体"/>
          <w:sz w:val="24"/>
        </w:rPr>
      </w:pPr>
      <w:r>
        <w:rPr>
          <w:rFonts w:hint="eastAsia" w:ascii="宋体" w:hAnsi="宋体" w:cs="Times New Roman"/>
          <w:b/>
          <w:bCs/>
          <w:kern w:val="2"/>
          <w:sz w:val="24"/>
          <w:szCs w:val="24"/>
          <w:highlight w:val="none"/>
          <w:lang w:val="en-US" w:eastAsia="zh-CN" w:bidi="ar-SA"/>
        </w:rPr>
        <w:t>9.2</w:t>
      </w:r>
      <w:r>
        <w:rPr>
          <w:rFonts w:hint="eastAsia" w:ascii="宋体" w:hAnsi="宋体" w:eastAsia="宋体" w:cs="Times New Roman"/>
          <w:b w:val="0"/>
          <w:bCs w:val="0"/>
          <w:kern w:val="2"/>
          <w:sz w:val="24"/>
          <w:szCs w:val="24"/>
          <w:highlight w:val="none"/>
          <w:lang w:val="en-US" w:eastAsia="zh-CN" w:bidi="ar-SA"/>
        </w:rPr>
        <w:t>项</w:t>
      </w:r>
      <w:r>
        <w:rPr>
          <w:rFonts w:hint="eastAsia" w:ascii="宋体" w:hAnsi="宋体" w:eastAsia="宋体" w:cs="宋体"/>
          <w:b w:val="0"/>
          <w:bCs w:val="0"/>
          <w:color w:val="auto"/>
          <w:sz w:val="24"/>
          <w:szCs w:val="24"/>
          <w:highlight w:val="none"/>
        </w:rPr>
        <w:t>目</w:t>
      </w:r>
      <w:r>
        <w:rPr>
          <w:rFonts w:hint="eastAsia" w:ascii="宋体" w:hAnsi="宋体" w:eastAsia="宋体" w:cs="宋体"/>
          <w:color w:val="auto"/>
          <w:sz w:val="24"/>
          <w:szCs w:val="24"/>
          <w:highlight w:val="none"/>
        </w:rPr>
        <w:t>控制价：本项目最高限价为</w:t>
      </w:r>
      <w:r>
        <w:rPr>
          <w:rFonts w:hint="eastAsia" w:ascii="宋体" w:hAnsi="宋体" w:eastAsia="宋体" w:cs="宋体"/>
          <w:color w:val="auto"/>
          <w:sz w:val="24"/>
          <w:szCs w:val="24"/>
          <w:highlight w:val="none"/>
          <w:lang w:eastAsia="zh-CN"/>
        </w:rPr>
        <w:t>人民币</w:t>
      </w:r>
      <w:r>
        <w:rPr>
          <w:rFonts w:hint="eastAsia" w:ascii="宋体" w:hAnsi="宋体" w:cs="宋体"/>
          <w:color w:val="auto"/>
          <w:sz w:val="24"/>
          <w:szCs w:val="24"/>
          <w:highlight w:val="none"/>
          <w:u w:val="single"/>
          <w:lang w:eastAsia="zh-CN"/>
        </w:rPr>
        <w:t>贰拾捌万捌仟零柒拾壹</w:t>
      </w:r>
      <w:r>
        <w:rPr>
          <w:rFonts w:hint="eastAsia" w:ascii="宋体" w:hAnsi="宋体" w:cs="宋体"/>
          <w:color w:val="auto"/>
          <w:sz w:val="24"/>
          <w:szCs w:val="24"/>
          <w:highlight w:val="none"/>
          <w:u w:val="single"/>
          <w:lang w:val="en-US" w:eastAsia="zh-CN"/>
        </w:rPr>
        <w:t>圆</w:t>
      </w:r>
      <w:r>
        <w:rPr>
          <w:rFonts w:hint="eastAsia" w:ascii="宋体" w:hAnsi="宋体" w:cs="宋体"/>
          <w:color w:val="auto"/>
          <w:sz w:val="24"/>
          <w:szCs w:val="24"/>
          <w:highlight w:val="none"/>
          <w:u w:val="single"/>
          <w:lang w:eastAsia="zh-CN"/>
        </w:rPr>
        <w:t>整</w:t>
      </w:r>
      <w:r>
        <w:rPr>
          <w:rFonts w:hint="eastAsia" w:ascii="宋体" w:hAnsi="宋体" w:eastAsia="宋体" w:cs="宋体"/>
          <w:color w:val="auto"/>
          <w:sz w:val="24"/>
          <w:szCs w:val="24"/>
          <w:highlight w:val="none"/>
          <w:lang w:eastAsia="zh-CN"/>
        </w:rPr>
        <w:t>（小写：</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288071.00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，含</w:t>
      </w:r>
      <w:r>
        <w:rPr>
          <w:rFonts w:hint="eastAsia" w:ascii="宋体" w:hAnsi="宋体" w:eastAsia="宋体" w:cs="宋体"/>
          <w:color w:val="auto"/>
          <w:sz w:val="24"/>
          <w:szCs w:val="24"/>
          <w:highlight w:val="none"/>
          <w:lang w:val="en-US" w:eastAsia="zh-CN"/>
        </w:rPr>
        <w:t>13%的增值税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超过最高限价的作废。</w:t>
      </w:r>
    </w:p>
    <w:p>
      <w:pPr>
        <w:pStyle w:val="7"/>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 xml:space="preserve">采 购 人: </w:t>
      </w:r>
      <w:r>
        <w:rPr>
          <w:rFonts w:hint="eastAsia" w:ascii="宋体" w:hAnsi="宋体"/>
          <w:sz w:val="24"/>
          <w:lang w:val="en-US" w:eastAsia="zh-CN"/>
        </w:rPr>
        <w:t>湖南</w:t>
      </w:r>
      <w:r>
        <w:rPr>
          <w:rFonts w:hint="eastAsia" w:ascii="宋体" w:hAnsi="宋体"/>
          <w:sz w:val="24"/>
        </w:rPr>
        <w:t>港</w:t>
      </w:r>
      <w:r>
        <w:rPr>
          <w:rFonts w:hint="eastAsia" w:ascii="宋体" w:hAnsi="宋体"/>
          <w:sz w:val="24"/>
          <w:lang w:val="en-US" w:eastAsia="zh-CN"/>
        </w:rPr>
        <w:t>产科技</w:t>
      </w:r>
      <w:r>
        <w:rPr>
          <w:rFonts w:hint="eastAsia" w:ascii="宋体" w:hAnsi="宋体"/>
          <w:sz w:val="24"/>
        </w:rPr>
        <w:t xml:space="preserve">有限公司         </w:t>
      </w:r>
    </w:p>
    <w:p>
      <w:pPr>
        <w:autoSpaceDE w:val="0"/>
        <w:spacing w:line="360" w:lineRule="auto"/>
        <w:ind w:firstLine="240" w:firstLineChars="100"/>
        <w:jc w:val="both"/>
        <w:rPr>
          <w:rFonts w:hint="eastAsia" w:ascii="宋体" w:hAnsi="宋体" w:eastAsia="宋体"/>
          <w:sz w:val="24"/>
          <w:lang w:val="en-US" w:eastAsia="zh-CN"/>
        </w:rPr>
      </w:pPr>
      <w:r>
        <w:rPr>
          <w:rFonts w:hint="eastAsia" w:ascii="宋体" w:hAnsi="宋体"/>
          <w:sz w:val="24"/>
        </w:rPr>
        <w:t xml:space="preserve">地    址: </w:t>
      </w:r>
      <w:r>
        <w:rPr>
          <w:rFonts w:hint="eastAsia" w:ascii="宋体" w:hAnsi="宋体"/>
          <w:sz w:val="24"/>
          <w:lang w:val="en-US" w:eastAsia="zh-CN"/>
        </w:rPr>
        <w:t>岳阳城陵矶长江路2号城陵矶港务有限责任公司办公楼</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联 系 人:</w:t>
      </w:r>
      <w:r>
        <w:rPr>
          <w:rFonts w:hint="eastAsia" w:ascii="宋体" w:hAnsi="宋体"/>
          <w:sz w:val="24"/>
          <w:lang w:eastAsia="zh-CN"/>
        </w:rPr>
        <w:t>许松</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    话:</w:t>
      </w:r>
      <w:r>
        <w:rPr>
          <w:rFonts w:hint="eastAsia" w:ascii="宋体" w:hAnsi="宋体"/>
          <w:sz w:val="24"/>
          <w:lang w:val="en-US" w:eastAsia="zh-CN"/>
        </w:rPr>
        <w:t>18773006000</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电子邮箱:</w:t>
      </w:r>
      <w:r>
        <w:rPr>
          <w:rFonts w:hint="eastAsia" w:ascii="宋体" w:hAnsi="宋体"/>
          <w:sz w:val="24"/>
          <w:lang w:val="en-US" w:eastAsia="zh-CN"/>
        </w:rPr>
        <w:t>241749699@qq.com</w:t>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 xml:space="preserve">网    址: http://www.hnsgwjt.com/         </w:t>
      </w:r>
    </w:p>
    <w:p>
      <w:pPr>
        <w:spacing w:line="360" w:lineRule="auto"/>
        <w:jc w:val="left"/>
        <w:rPr>
          <w:rFonts w:hint="eastAsia" w:ascii="黑体" w:hAnsi="黑体" w:eastAsia="黑体"/>
          <w:sz w:val="32"/>
          <w:szCs w:val="32"/>
        </w:rPr>
      </w:pPr>
      <w:bookmarkStart w:id="6" w:name="_Toc517787494"/>
      <w:bookmarkStart w:id="7" w:name="_Toc234832861"/>
      <w:r>
        <w:rPr>
          <w:rFonts w:hint="eastAsia" w:ascii="黑体" w:hAnsi="黑体" w:eastAsia="黑体"/>
          <w:sz w:val="32"/>
          <w:szCs w:val="32"/>
        </w:rPr>
        <w:br w:type="page"/>
      </w:r>
    </w:p>
    <w:p>
      <w:pPr>
        <w:spacing w:line="360" w:lineRule="auto"/>
        <w:jc w:val="center"/>
        <w:outlineLvl w:val="0"/>
        <w:rPr>
          <w:rFonts w:ascii="黑体" w:hAnsi="黑体" w:eastAsia="黑体"/>
          <w:sz w:val="36"/>
          <w:szCs w:val="36"/>
        </w:rPr>
      </w:pPr>
      <w:r>
        <w:rPr>
          <w:rFonts w:hint="eastAsia" w:ascii="黑体" w:hAnsi="黑体" w:eastAsia="黑体"/>
          <w:sz w:val="36"/>
          <w:szCs w:val="36"/>
        </w:rPr>
        <w:t>第二章  供应商须知</w:t>
      </w:r>
      <w:bookmarkEnd w:id="6"/>
      <w:bookmarkEnd w:id="7"/>
    </w:p>
    <w:p>
      <w:pPr>
        <w:pStyle w:val="5"/>
        <w:spacing w:before="240" w:after="240" w:line="360" w:lineRule="auto"/>
        <w:jc w:val="center"/>
        <w:rPr>
          <w:rFonts w:ascii="仿宋" w:hAnsi="仿宋" w:eastAsia="仿宋" w:cs="仿宋"/>
          <w:sz w:val="30"/>
          <w:szCs w:val="30"/>
        </w:rPr>
      </w:pPr>
      <w:bookmarkStart w:id="8" w:name="_Toc234832862"/>
      <w:bookmarkStart w:id="9" w:name="_Toc517787495"/>
      <w:r>
        <w:rPr>
          <w:rFonts w:hint="eastAsia" w:ascii="仿宋" w:hAnsi="仿宋" w:eastAsia="仿宋" w:cs="仿宋"/>
          <w:sz w:val="30"/>
          <w:szCs w:val="30"/>
        </w:rPr>
        <w:t>供应商须知前附表</w:t>
      </w:r>
      <w:bookmarkEnd w:id="8"/>
      <w:bookmarkEnd w:id="9"/>
    </w:p>
    <w:tbl>
      <w:tblPr>
        <w:tblStyle w:val="38"/>
        <w:tblW w:w="9018" w:type="dxa"/>
        <w:tblInd w:w="-278" w:type="dxa"/>
        <w:tblLayout w:type="fixed"/>
        <w:tblCellMar>
          <w:top w:w="0" w:type="dxa"/>
          <w:left w:w="108" w:type="dxa"/>
          <w:bottom w:w="0" w:type="dxa"/>
          <w:right w:w="108" w:type="dxa"/>
        </w:tblCellMar>
      </w:tblPr>
      <w:tblGrid>
        <w:gridCol w:w="1200"/>
        <w:gridCol w:w="2955"/>
        <w:gridCol w:w="4863"/>
      </w:tblGrid>
      <w:tr>
        <w:tblPrEx>
          <w:tblCellMar>
            <w:top w:w="0" w:type="dxa"/>
            <w:left w:w="108" w:type="dxa"/>
            <w:bottom w:w="0" w:type="dxa"/>
            <w:right w:w="108" w:type="dxa"/>
          </w:tblCellMar>
        </w:tblPrEx>
        <w:trPr>
          <w:trHeight w:val="387" w:hRule="atLeast"/>
          <w:tblHead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条款号</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条  款  名  称</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编  列  内  容</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询价</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评审办法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最低价法</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1.7.1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踏勘现场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不组织</w:t>
            </w:r>
          </w:p>
        </w:tc>
      </w:tr>
      <w:tr>
        <w:tblPrEx>
          <w:tblCellMar>
            <w:top w:w="0" w:type="dxa"/>
            <w:left w:w="108" w:type="dxa"/>
            <w:bottom w:w="0" w:type="dxa"/>
            <w:right w:w="108" w:type="dxa"/>
          </w:tblCellMar>
        </w:tblPrEx>
        <w:trPr>
          <w:trHeight w:val="4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采购预备会</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不召开</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分包</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不得分包的内容：</w:t>
            </w:r>
            <w:r>
              <w:rPr>
                <w:rFonts w:hint="eastAsia" w:cs="仿宋" w:asciiTheme="minorEastAsia" w:hAnsiTheme="minorEastAsia" w:eastAsiaTheme="minorEastAsia"/>
                <w:sz w:val="21"/>
                <w:szCs w:val="21"/>
                <w:u w:val="single"/>
                <w:lang w:eastAsia="zh-CN"/>
              </w:rPr>
              <w:t>不允许分包</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对分包供应商的要求：</w:t>
            </w:r>
            <w:r>
              <w:rPr>
                <w:rFonts w:hint="eastAsia" w:cs="仿宋" w:asciiTheme="minorEastAsia" w:hAnsiTheme="minorEastAsia" w:eastAsiaTheme="minorEastAsia"/>
                <w:color w:val="auto"/>
                <w:sz w:val="21"/>
                <w:szCs w:val="21"/>
                <w:u w:val="single"/>
                <w:lang w:eastAsia="zh-CN"/>
              </w:rPr>
              <w:t>不允许分包</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对非关键条款的偏差</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允许偏差的范围：细微偏差</w:t>
            </w:r>
          </w:p>
          <w:p>
            <w:pPr>
              <w:spacing w:line="36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允许偏差的项数：</w:t>
            </w:r>
            <w:r>
              <w:rPr>
                <w:rFonts w:hint="eastAsia" w:cs="仿宋" w:asciiTheme="minorEastAsia" w:hAnsiTheme="minorEastAsia" w:eastAsiaTheme="minorEastAsia"/>
                <w:sz w:val="21"/>
                <w:szCs w:val="21"/>
                <w:u w:val="single"/>
              </w:rPr>
              <w:t>2项</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2.1(7)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构成采购文件的其他资料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rPr>
              <w:t>资料名称：</w:t>
            </w:r>
            <w:r>
              <w:rPr>
                <w:rFonts w:hint="eastAsia" w:cs="仿宋" w:asciiTheme="minorEastAsia" w:hAnsiTheme="minorEastAsia" w:eastAsiaTheme="minorEastAsia"/>
                <w:sz w:val="21"/>
                <w:szCs w:val="21"/>
                <w:lang w:eastAsia="zh-CN"/>
              </w:rPr>
              <w:t>采购文件的澄清、解释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供应商要求澄清采购文件的时间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截止时间：</w:t>
            </w:r>
            <w:r>
              <w:rPr>
                <w:rFonts w:hint="eastAsia" w:cs="仿宋" w:asciiTheme="minorEastAsia" w:hAnsiTheme="minorEastAsia" w:eastAsiaTheme="minorEastAsia"/>
                <w:sz w:val="21"/>
                <w:szCs w:val="21"/>
                <w:highlight w:val="none"/>
              </w:rPr>
              <w:t xml:space="preserve"> </w:t>
            </w:r>
            <w:r>
              <w:rPr>
                <w:rFonts w:hint="eastAsia" w:cs="仿宋" w:asciiTheme="minorEastAsia" w:hAnsiTheme="minorEastAsia" w:eastAsiaTheme="minorEastAsia"/>
                <w:sz w:val="21"/>
                <w:szCs w:val="21"/>
                <w:highlight w:val="none"/>
                <w:lang w:val="en-US" w:eastAsia="zh-CN"/>
              </w:rPr>
              <w:t>2022年7月20日17时30分</w:t>
            </w:r>
            <w:r>
              <w:rPr>
                <w:rFonts w:hint="eastAsia" w:cs="仿宋" w:asciiTheme="minorEastAsia" w:hAnsiTheme="minorEastAsia" w:eastAsiaTheme="minorEastAsia"/>
                <w:sz w:val="21"/>
                <w:szCs w:val="21"/>
                <w:highlight w:val="none"/>
              </w:rPr>
              <w:t xml:space="preserve">   </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2.2.3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供应商确认收到采购文件补充文件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rPr>
              <w:t>确认的最晚时间：</w:t>
            </w:r>
            <w:r>
              <w:rPr>
                <w:rFonts w:hint="eastAsia" w:cs="仿宋" w:asciiTheme="minorEastAsia" w:hAnsiTheme="minorEastAsia" w:eastAsiaTheme="minorEastAsia"/>
                <w:sz w:val="21"/>
                <w:szCs w:val="21"/>
                <w:lang w:eastAsia="zh-CN"/>
              </w:rPr>
              <w:t>收到补充文件的</w:t>
            </w:r>
            <w:r>
              <w:rPr>
                <w:rFonts w:hint="eastAsia" w:cs="仿宋" w:asciiTheme="minorEastAsia" w:hAnsiTheme="minorEastAsia" w:eastAsiaTheme="minorEastAsia"/>
                <w:sz w:val="21"/>
                <w:szCs w:val="21"/>
                <w:lang w:val="en-US" w:eastAsia="zh-CN"/>
              </w:rPr>
              <w:t>24小时内</w:t>
            </w:r>
          </w:p>
          <w:p>
            <w:pPr>
              <w:spacing w:line="360" w:lineRule="auto"/>
              <w:jc w:val="both"/>
              <w:rPr>
                <w:rFonts w:hint="eastAsia"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sz w:val="21"/>
                <w:szCs w:val="21"/>
              </w:rPr>
              <w:t>确定的方式：</w:t>
            </w:r>
            <w:r>
              <w:rPr>
                <w:rFonts w:hint="eastAsia" w:cs="仿宋" w:asciiTheme="minorEastAsia" w:hAnsiTheme="minorEastAsia" w:eastAsiaTheme="minorEastAsia"/>
                <w:sz w:val="21"/>
                <w:szCs w:val="21"/>
                <w:lang w:eastAsia="zh-CN"/>
              </w:rPr>
              <w:t>书面确认</w:t>
            </w:r>
            <w:r>
              <w:rPr>
                <w:rFonts w:hint="eastAsia" w:cs="仿宋" w:asciiTheme="minorEastAsia" w:hAnsiTheme="minorEastAsia" w:eastAsiaTheme="minorEastAsia"/>
                <w:sz w:val="21"/>
                <w:szCs w:val="21"/>
              </w:rPr>
              <w:t xml:space="preserve">                                                 </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3.1.1（9）</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构成响应文件的其他资料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资料名称：</w:t>
            </w:r>
            <w:r>
              <w:rPr>
                <w:rFonts w:hint="eastAsia" w:cs="仿宋" w:asciiTheme="minorEastAsia" w:hAnsiTheme="minorEastAsia" w:eastAsiaTheme="minorEastAsia"/>
                <w:color w:val="000000" w:themeColor="text1"/>
                <w:sz w:val="21"/>
                <w:szCs w:val="21"/>
                <w:lang w:eastAsia="zh-CN"/>
                <w14:textFill>
                  <w14:solidFill>
                    <w14:schemeClr w14:val="tx1"/>
                  </w14:solidFill>
                </w14:textFill>
              </w:rPr>
              <w:t>响应</w:t>
            </w:r>
            <w:r>
              <w:rPr>
                <w:rFonts w:hint="eastAsia" w:cs="仿宋" w:asciiTheme="minorEastAsia" w:hAnsiTheme="minorEastAsia" w:eastAsiaTheme="minorEastAsia"/>
                <w:sz w:val="21"/>
                <w:szCs w:val="21"/>
                <w:lang w:eastAsia="zh-CN"/>
              </w:rPr>
              <w:t>文件的澄清、解释</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sz w:val="21"/>
                <w:szCs w:val="21"/>
                <w14:textFill>
                  <w14:solidFill>
                    <w14:schemeClr w14:val="tx1"/>
                  </w14:solidFill>
                </w14:textFill>
              </w:rPr>
              <w:t>采购标的数量增减幅度：10%</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最高限价或其计算方法</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inorEastAsia" w:hAnsiTheme="minorEastAsia" w:eastAsiaTheme="minorEastAsia"/>
                <w:sz w:val="21"/>
                <w:szCs w:val="21"/>
              </w:rPr>
            </w:pPr>
            <w:r>
              <w:rPr>
                <w:rFonts w:hint="eastAsia" w:ascii="宋体" w:hAnsi="宋体" w:cs="宋体"/>
                <w:sz w:val="21"/>
                <w:szCs w:val="21"/>
              </w:rPr>
              <w:sym w:font="Wingdings 2" w:char="0052"/>
            </w:r>
            <w:r>
              <w:rPr>
                <w:rFonts w:hint="eastAsia" w:ascii="宋体" w:hAnsi="宋体" w:cs="宋体"/>
                <w:sz w:val="21"/>
                <w:szCs w:val="21"/>
              </w:rPr>
              <w:t>有，最高限</w:t>
            </w:r>
            <w:r>
              <w:rPr>
                <w:rFonts w:hint="eastAsia" w:ascii="宋体" w:hAnsi="宋体" w:cs="宋体"/>
                <w:sz w:val="21"/>
                <w:szCs w:val="21"/>
                <w:highlight w:val="none"/>
              </w:rPr>
              <w:t>价：</w:t>
            </w:r>
            <w:r>
              <w:rPr>
                <w:rFonts w:hint="eastAsia" w:ascii="宋体" w:hAnsi="宋体" w:cs="宋体"/>
                <w:sz w:val="21"/>
                <w:szCs w:val="21"/>
                <w:highlight w:val="none"/>
                <w:lang w:eastAsia="zh-CN"/>
              </w:rPr>
              <w:t>贰拾捌万捌仟零柒拾壹</w:t>
            </w:r>
            <w:r>
              <w:rPr>
                <w:rFonts w:hint="eastAsia" w:ascii="宋体" w:hAnsi="宋体" w:cs="宋体"/>
                <w:sz w:val="21"/>
                <w:szCs w:val="21"/>
                <w:highlight w:val="none"/>
                <w:lang w:val="en-US" w:eastAsia="zh-CN"/>
              </w:rPr>
              <w:t>圆</w:t>
            </w:r>
            <w:r>
              <w:rPr>
                <w:rFonts w:hint="eastAsia" w:ascii="宋体" w:hAnsi="宋体" w:cs="宋体"/>
                <w:sz w:val="21"/>
                <w:szCs w:val="21"/>
                <w:highlight w:val="none"/>
              </w:rPr>
              <w:t>人民币整（小写：¥</w:t>
            </w:r>
            <w:r>
              <w:rPr>
                <w:rFonts w:hint="eastAsia" w:ascii="宋体" w:hAnsi="宋体" w:cs="宋体"/>
                <w:sz w:val="21"/>
                <w:szCs w:val="21"/>
                <w:highlight w:val="none"/>
                <w:lang w:val="en-US" w:eastAsia="zh-CN"/>
              </w:rPr>
              <w:t>288071.00</w:t>
            </w:r>
            <w:r>
              <w:rPr>
                <w:rFonts w:hint="eastAsia" w:ascii="宋体" w:hAnsi="宋体" w:cs="宋体"/>
                <w:sz w:val="21"/>
                <w:szCs w:val="21"/>
                <w:highlight w:val="none"/>
              </w:rPr>
              <w:t>元）</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报价的其他要求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此报价</w:t>
            </w:r>
            <w:r>
              <w:rPr>
                <w:rFonts w:hint="eastAsia" w:cs="仿宋" w:asciiTheme="minorEastAsia" w:hAnsiTheme="minorEastAsia" w:eastAsiaTheme="minorEastAsia"/>
                <w:sz w:val="21"/>
                <w:szCs w:val="21"/>
                <w:lang w:val="en-US" w:eastAsia="zh-CN"/>
              </w:rPr>
              <w:t>为到货价格</w:t>
            </w:r>
            <w:r>
              <w:rPr>
                <w:rFonts w:hint="eastAsia" w:cs="仿宋" w:asciiTheme="minorEastAsia" w:hAnsiTheme="minorEastAsia" w:eastAsiaTheme="minorEastAsia"/>
                <w:sz w:val="21"/>
                <w:szCs w:val="21"/>
                <w:lang w:eastAsia="zh-CN"/>
              </w:rPr>
              <w:t>，</w:t>
            </w:r>
            <w:r>
              <w:rPr>
                <w:rFonts w:hint="eastAsia" w:cs="仿宋" w:asciiTheme="minorEastAsia" w:hAnsiTheme="minorEastAsia" w:eastAsiaTheme="minorEastAsia"/>
                <w:sz w:val="21"/>
                <w:szCs w:val="21"/>
                <w:highlight w:val="none"/>
              </w:rPr>
              <w:t>包含</w:t>
            </w:r>
            <w:r>
              <w:rPr>
                <w:rFonts w:hint="eastAsia" w:cs="仿宋" w:asciiTheme="minorEastAsia" w:hAnsiTheme="minorEastAsia" w:eastAsiaTheme="minorEastAsia"/>
                <w:sz w:val="21"/>
                <w:szCs w:val="21"/>
                <w:highlight w:val="none"/>
                <w:lang w:val="en-US" w:eastAsia="zh-CN"/>
              </w:rPr>
              <w:t>13%增值税。</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3.3.1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响应文件有效期</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递交响应文件截止之日起90日</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响应保证金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sym w:font="Wingdings 2" w:char="0052"/>
            </w:r>
            <w:r>
              <w:rPr>
                <w:rFonts w:hint="eastAsia" w:cs="仿宋" w:asciiTheme="minorEastAsia" w:hAnsiTheme="minorEastAsia" w:eastAsiaTheme="minorEastAsia"/>
                <w:sz w:val="21"/>
                <w:szCs w:val="21"/>
              </w:rPr>
              <w:t>不要求递交</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69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3.4.3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不退还响应保证金的其他情形</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无</w:t>
            </w:r>
          </w:p>
        </w:tc>
      </w:tr>
      <w:tr>
        <w:tblPrEx>
          <w:tblCellMar>
            <w:top w:w="0" w:type="dxa"/>
            <w:left w:w="108" w:type="dxa"/>
            <w:bottom w:w="0" w:type="dxa"/>
            <w:right w:w="108" w:type="dxa"/>
          </w:tblCellMar>
        </w:tblPrEx>
        <w:trPr>
          <w:trHeight w:val="11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依法设立的证明材料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sz w:val="21"/>
                <w:szCs w:val="21"/>
              </w:rPr>
            </w:pPr>
            <w:r>
              <w:rPr>
                <w:rFonts w:hint="eastAsia" w:cs="仿宋" w:asciiTheme="minorEastAsia" w:hAnsiTheme="minorEastAsia" w:eastAsiaTheme="minorEastAsia"/>
                <w:b/>
                <w:bCs/>
                <w:sz w:val="21"/>
                <w:szCs w:val="21"/>
              </w:rPr>
              <w:sym w:font="Wingdings 2" w:char="0052"/>
            </w:r>
            <w:r>
              <w:rPr>
                <w:rFonts w:hint="eastAsia" w:cs="仿宋" w:asciiTheme="minorEastAsia" w:hAnsiTheme="minorEastAsia" w:eastAsiaTheme="minorEastAsia"/>
                <w:b/>
                <w:bCs/>
                <w:sz w:val="21"/>
                <w:szCs w:val="21"/>
              </w:rPr>
              <w:t>适用。</w:t>
            </w:r>
          </w:p>
          <w:p>
            <w:pPr>
              <w:spacing w:line="360"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供应商应提供市场监管部门或其他行政机关颁发的可以合法开展业务</w:t>
            </w:r>
            <w:r>
              <w:rPr>
                <w:rFonts w:hint="eastAsia" w:asciiTheme="minorEastAsia" w:hAnsiTheme="minorEastAsia" w:eastAsiaTheme="minorEastAsia"/>
                <w:color w:val="000000"/>
                <w:sz w:val="21"/>
                <w:szCs w:val="21"/>
                <w:lang w:eastAsia="zh-CN"/>
              </w:rPr>
              <w:t>并适用于本项目</w:t>
            </w:r>
            <w:r>
              <w:rPr>
                <w:rFonts w:hint="eastAsia" w:asciiTheme="minorEastAsia" w:hAnsiTheme="minorEastAsia" w:eastAsiaTheme="minorEastAsia"/>
                <w:color w:val="000000"/>
                <w:sz w:val="21"/>
                <w:szCs w:val="21"/>
              </w:rPr>
              <w:t>的执照或证书。</w:t>
            </w:r>
          </w:p>
        </w:tc>
      </w:tr>
      <w:tr>
        <w:tblPrEx>
          <w:tblCellMar>
            <w:top w:w="0" w:type="dxa"/>
            <w:left w:w="108" w:type="dxa"/>
            <w:bottom w:w="0" w:type="dxa"/>
            <w:right w:w="108" w:type="dxa"/>
          </w:tblCellMar>
        </w:tblPrEx>
        <w:trPr>
          <w:trHeight w:val="60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yellow"/>
              </w:rPr>
            </w:pPr>
            <w:r>
              <w:rPr>
                <w:rStyle w:val="41"/>
                <w:rFonts w:hint="eastAsia" w:asciiTheme="minorEastAsia" w:hAnsiTheme="minorEastAsia" w:eastAsiaTheme="minorEastAsia"/>
                <w:b w:val="0"/>
                <w:color w:val="000000"/>
                <w:sz w:val="21"/>
                <w:szCs w:val="21"/>
                <w:highlight w:val="none"/>
              </w:rPr>
              <w:t>资质要求证明材料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lang w:val="en-US"/>
              </w:rPr>
            </w:pPr>
            <w:r>
              <w:rPr>
                <w:rFonts w:hint="default" w:ascii="Times New Roman" w:hAnsi="Times New Roman" w:eastAsia="宋体" w:cs="Times New Roman"/>
                <w:sz w:val="21"/>
                <w:szCs w:val="24"/>
                <w:highlight w:val="none"/>
              </w:rPr>
              <w:sym w:font="Wingdings 2" w:char="0052"/>
            </w:r>
            <w:r>
              <w:rPr>
                <w:rFonts w:hint="eastAsia" w:cs="Times New Roman"/>
                <w:sz w:val="21"/>
                <w:szCs w:val="24"/>
                <w:highlight w:val="none"/>
                <w:lang w:eastAsia="zh-CN"/>
              </w:rPr>
              <w:t>不</w:t>
            </w:r>
            <w:r>
              <w:rPr>
                <w:rFonts w:hint="default" w:ascii="Times New Roman" w:hAnsi="Times New Roman" w:eastAsia="宋体" w:cs="Times New Roman"/>
                <w:sz w:val="21"/>
                <w:szCs w:val="24"/>
                <w:highlight w:val="none"/>
              </w:rPr>
              <w:t>适用</w:t>
            </w:r>
          </w:p>
        </w:tc>
      </w:tr>
      <w:tr>
        <w:tblPrEx>
          <w:tblCellMar>
            <w:top w:w="0" w:type="dxa"/>
            <w:left w:w="108" w:type="dxa"/>
            <w:bottom w:w="0" w:type="dxa"/>
            <w:right w:w="108" w:type="dxa"/>
          </w:tblCellMar>
        </w:tblPrEx>
        <w:trPr>
          <w:trHeight w:val="101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3.5（3）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asciiTheme="minorEastAsia" w:hAnsiTheme="minorEastAsia" w:eastAsiaTheme="minorEastAsia"/>
                <w:b w:val="0"/>
                <w:color w:val="000000"/>
                <w:sz w:val="21"/>
                <w:szCs w:val="21"/>
              </w:rPr>
            </w:pPr>
            <w:r>
              <w:rPr>
                <w:rStyle w:val="41"/>
                <w:rFonts w:hint="eastAsia" w:asciiTheme="minorEastAsia" w:hAnsiTheme="minorEastAsia" w:eastAsiaTheme="minorEastAsia"/>
                <w:b w:val="0"/>
                <w:color w:val="000000"/>
                <w:sz w:val="21"/>
                <w:szCs w:val="21"/>
              </w:rPr>
              <w:t>财务要求证明材料</w:t>
            </w:r>
          </w:p>
        </w:tc>
        <w:tc>
          <w:tcPr>
            <w:tcW w:w="4863"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cs="宋体" w:asciiTheme="minorEastAsia" w:hAnsiTheme="minorEastAsia" w:eastAsiaTheme="minorEastAsia"/>
                <w:color w:val="000000"/>
                <w:sz w:val="21"/>
                <w:szCs w:val="21"/>
              </w:rPr>
            </w:pPr>
            <w:r>
              <w:rPr>
                <w:szCs w:val="21"/>
              </w:rPr>
              <w:commentReference w:id="1"/>
            </w: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适用。</w:t>
            </w:r>
          </w:p>
          <w:p>
            <w:pPr>
              <w:spacing w:line="360" w:lineRule="auto"/>
              <w:jc w:val="left"/>
              <w:rPr>
                <w:rFonts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供应商应提供近年财务会计报表复印件，包括</w:t>
            </w:r>
            <w:r>
              <w:rPr>
                <w:rFonts w:hint="eastAsia" w:cs="宋体" w:asciiTheme="minorEastAsia" w:hAnsiTheme="minorEastAsia" w:eastAsiaTheme="minorEastAsia"/>
                <w:b/>
                <w:bCs/>
                <w:color w:val="000000"/>
                <w:sz w:val="21"/>
                <w:szCs w:val="21"/>
              </w:rPr>
              <w:t>资产负债表，现金流量表、利润表</w:t>
            </w:r>
            <w:r>
              <w:rPr>
                <w:rFonts w:hint="eastAsia" w:cs="宋体" w:asciiTheme="minorEastAsia" w:hAnsiTheme="minorEastAsia" w:eastAsiaTheme="minorEastAsia"/>
                <w:color w:val="000000"/>
                <w:sz w:val="21"/>
                <w:szCs w:val="21"/>
              </w:rPr>
              <w:t>等。近年财务会计报表年份是指：</w:t>
            </w:r>
            <w:r>
              <w:rPr>
                <w:rFonts w:hint="eastAsia" w:cs="宋体" w:asciiTheme="minorEastAsia" w:hAnsiTheme="minorEastAsia" w:eastAsiaTheme="minorEastAsia"/>
                <w:b/>
                <w:bCs/>
                <w:color w:val="000000"/>
                <w:sz w:val="21"/>
                <w:szCs w:val="21"/>
                <w:u w:val="single"/>
              </w:rPr>
              <w:t xml:space="preserve"> </w:t>
            </w:r>
            <w:r>
              <w:rPr>
                <w:rFonts w:hint="eastAsia" w:cs="宋体" w:asciiTheme="minorEastAsia" w:hAnsiTheme="minorEastAsia" w:eastAsiaTheme="minorEastAsia"/>
                <w:b/>
                <w:bCs/>
                <w:color w:val="000000"/>
                <w:sz w:val="21"/>
                <w:szCs w:val="21"/>
                <w:u w:val="single"/>
                <w:lang w:val="en-US" w:eastAsia="zh-CN"/>
              </w:rPr>
              <w:t>2019</w:t>
            </w:r>
            <w:r>
              <w:rPr>
                <w:rFonts w:hint="eastAsia" w:cs="宋体" w:asciiTheme="minorEastAsia" w:hAnsiTheme="minorEastAsia" w:eastAsiaTheme="minorEastAsia"/>
                <w:b/>
                <w:bCs/>
                <w:color w:val="000000"/>
                <w:sz w:val="21"/>
                <w:szCs w:val="21"/>
              </w:rPr>
              <w:t>至</w:t>
            </w:r>
            <w:r>
              <w:rPr>
                <w:rFonts w:hint="eastAsia" w:cs="宋体" w:asciiTheme="minorEastAsia" w:hAnsiTheme="minorEastAsia" w:eastAsiaTheme="minorEastAsia"/>
                <w:b/>
                <w:bCs/>
                <w:color w:val="000000"/>
                <w:sz w:val="21"/>
                <w:szCs w:val="21"/>
                <w:u w:val="single"/>
              </w:rPr>
              <w:t xml:space="preserve"> </w:t>
            </w:r>
            <w:r>
              <w:rPr>
                <w:rFonts w:hint="eastAsia" w:cs="宋体" w:asciiTheme="minorEastAsia" w:hAnsiTheme="minorEastAsia" w:eastAsiaTheme="minorEastAsia"/>
                <w:b/>
                <w:bCs/>
                <w:color w:val="000000"/>
                <w:sz w:val="21"/>
                <w:szCs w:val="21"/>
                <w:u w:val="single"/>
                <w:lang w:val="en-US" w:eastAsia="zh-CN"/>
              </w:rPr>
              <w:t>2021</w:t>
            </w:r>
            <w:r>
              <w:rPr>
                <w:rFonts w:hint="eastAsia" w:cs="宋体"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年（供应商的成立时间少于该规定年份的，应提供成立以来的财务会计报表）</w:t>
            </w:r>
          </w:p>
        </w:tc>
      </w:tr>
      <w:tr>
        <w:tblPrEx>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业绩要求证明材料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b/>
                <w:bCs/>
                <w:sz w:val="21"/>
                <w:szCs w:val="21"/>
                <w:highlight w:val="none"/>
              </w:rPr>
            </w:pPr>
            <w:r>
              <w:rPr>
                <w:rFonts w:hint="eastAsia" w:cs="宋体" w:asciiTheme="minorEastAsia" w:hAnsiTheme="minorEastAsia" w:eastAsiaTheme="minorEastAsia"/>
                <w:b/>
                <w:bCs/>
                <w:sz w:val="21"/>
                <w:szCs w:val="21"/>
                <w:highlight w:val="none"/>
              </w:rPr>
              <w:sym w:font="Wingdings 2" w:char="0052"/>
            </w:r>
            <w:r>
              <w:rPr>
                <w:rFonts w:hint="eastAsia" w:cs="宋体" w:asciiTheme="minorEastAsia" w:hAnsiTheme="minorEastAsia" w:eastAsiaTheme="minorEastAsia"/>
                <w:b/>
                <w:bCs/>
                <w:sz w:val="21"/>
                <w:szCs w:val="21"/>
                <w:highlight w:val="none"/>
              </w:rPr>
              <w:t>适用。</w:t>
            </w:r>
          </w:p>
          <w:p>
            <w:pPr>
              <w:spacing w:line="360" w:lineRule="auto"/>
              <w:jc w:val="left"/>
              <w:rPr>
                <w:rFonts w:cs="宋体" w:asciiTheme="minorEastAsia" w:hAnsiTheme="minorEastAsia" w:eastAsiaTheme="minorEastAsia"/>
                <w:sz w:val="21"/>
                <w:szCs w:val="21"/>
                <w:highlight w:val="none"/>
                <w:u w:val="single"/>
              </w:rPr>
            </w:pPr>
            <w:r>
              <w:rPr>
                <w:rFonts w:hint="eastAsia" w:cs="宋体" w:asciiTheme="minorEastAsia" w:hAnsiTheme="minorEastAsia" w:eastAsiaTheme="minorEastAsia"/>
                <w:sz w:val="21"/>
                <w:szCs w:val="21"/>
                <w:highlight w:val="none"/>
              </w:rPr>
              <w:t>供应商应提供近年的</w:t>
            </w:r>
            <w:r>
              <w:rPr>
                <w:rFonts w:hint="eastAsia" w:ascii="宋体" w:hAnsi="宋体" w:eastAsia="宋体" w:cs="宋体"/>
                <w:b/>
                <w:bCs/>
                <w:color w:val="000000" w:themeColor="text1"/>
                <w:sz w:val="21"/>
                <w:szCs w:val="21"/>
                <w:highlight w:val="none"/>
                <w14:textFill>
                  <w14:solidFill>
                    <w14:schemeClr w14:val="tx1"/>
                  </w14:solidFill>
                </w14:textFill>
              </w:rPr>
              <w:t>类似项目</w:t>
            </w:r>
            <w:r>
              <w:rPr>
                <w:rFonts w:hint="eastAsia" w:ascii="宋体" w:hAnsi="宋体" w:eastAsia="宋体" w:cs="宋体"/>
                <w:color w:val="000000" w:themeColor="text1"/>
                <w:sz w:val="21"/>
                <w:szCs w:val="21"/>
                <w:highlight w:val="none"/>
                <w14:textFill>
                  <w14:solidFill>
                    <w14:schemeClr w14:val="tx1"/>
                  </w14:solidFill>
                </w14:textFill>
              </w:rPr>
              <w:t>情况表</w:t>
            </w:r>
            <w:r>
              <w:rPr>
                <w:rFonts w:hint="eastAsia" w:cs="宋体" w:asciiTheme="minorEastAsia" w:hAnsiTheme="minorEastAsia" w:eastAsiaTheme="minorEastAsia"/>
                <w:sz w:val="21"/>
                <w:szCs w:val="21"/>
                <w:highlight w:val="none"/>
              </w:rPr>
              <w:t>（格式见第六章“响应文件格式”七、资格审查资料（三）近年的类似项目情况表），以证明供应商具有承担本项目要求的业绩。近年是指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sz w:val="21"/>
                <w:szCs w:val="21"/>
                <w:highlight w:val="none"/>
                <w:u w:val="single"/>
              </w:rPr>
              <w:t>20</w:t>
            </w:r>
            <w:r>
              <w:rPr>
                <w:rFonts w:hint="eastAsia" w:cs="宋体" w:asciiTheme="minorEastAsia" w:hAnsiTheme="minorEastAsia" w:eastAsiaTheme="minorEastAsia"/>
                <w:sz w:val="21"/>
                <w:szCs w:val="21"/>
                <w:highlight w:val="none"/>
                <w:u w:val="single"/>
                <w:lang w:val="en-US" w:eastAsia="zh-CN"/>
              </w:rPr>
              <w:t>21</w:t>
            </w:r>
            <w:r>
              <w:rPr>
                <w:rFonts w:hint="eastAsia" w:cs="宋体" w:asciiTheme="minorEastAsia" w:hAnsiTheme="minorEastAsia" w:eastAsiaTheme="minorEastAsia"/>
                <w:sz w:val="21"/>
                <w:szCs w:val="21"/>
                <w:highlight w:val="none"/>
                <w:u w:val="single"/>
              </w:rPr>
              <w:t>年</w:t>
            </w:r>
            <w:r>
              <w:rPr>
                <w:rFonts w:hint="eastAsia" w:cs="宋体" w:asciiTheme="minorEastAsia" w:hAnsiTheme="minorEastAsia" w:eastAsiaTheme="minorEastAsia"/>
                <w:sz w:val="21"/>
                <w:szCs w:val="21"/>
                <w:highlight w:val="none"/>
                <w:u w:val="single"/>
                <w:lang w:val="en-US" w:eastAsia="zh-CN"/>
              </w:rPr>
              <w:t>7</w:t>
            </w:r>
            <w:r>
              <w:rPr>
                <w:rFonts w:hint="eastAsia" w:cs="宋体" w:asciiTheme="minorEastAsia" w:hAnsiTheme="minorEastAsia" w:eastAsiaTheme="minorEastAsia"/>
                <w:sz w:val="21"/>
                <w:szCs w:val="21"/>
                <w:highlight w:val="none"/>
                <w:u w:val="single"/>
              </w:rPr>
              <w:t>月</w:t>
            </w:r>
            <w:r>
              <w:rPr>
                <w:rFonts w:hint="eastAsia" w:cs="宋体" w:asciiTheme="minorEastAsia" w:hAnsiTheme="minorEastAsia" w:eastAsiaTheme="minorEastAsia"/>
                <w:sz w:val="21"/>
                <w:szCs w:val="21"/>
                <w:highlight w:val="none"/>
              </w:rPr>
              <w:t>至</w:t>
            </w:r>
            <w:r>
              <w:rPr>
                <w:rFonts w:cs="宋体" w:asciiTheme="minorEastAsia" w:hAnsiTheme="minorEastAsia" w:eastAsiaTheme="minorEastAsia"/>
                <w:sz w:val="21"/>
                <w:szCs w:val="21"/>
                <w:highlight w:val="none"/>
                <w:u w:val="single"/>
              </w:rPr>
              <w:t>202</w:t>
            </w:r>
            <w:r>
              <w:rPr>
                <w:rFonts w:hint="eastAsia" w:cs="宋体" w:asciiTheme="minorEastAsia" w:hAnsiTheme="minorEastAsia" w:eastAsiaTheme="minorEastAsia"/>
                <w:sz w:val="21"/>
                <w:szCs w:val="21"/>
                <w:highlight w:val="none"/>
                <w:u w:val="single"/>
              </w:rPr>
              <w:t>2年</w:t>
            </w:r>
            <w:r>
              <w:rPr>
                <w:rFonts w:hint="eastAsia" w:cs="宋体" w:asciiTheme="minorEastAsia" w:hAnsiTheme="minorEastAsia" w:eastAsiaTheme="minorEastAsia"/>
                <w:sz w:val="21"/>
                <w:szCs w:val="21"/>
                <w:highlight w:val="none"/>
                <w:u w:val="single"/>
                <w:lang w:val="en-US" w:eastAsia="zh-CN"/>
              </w:rPr>
              <w:t>7</w:t>
            </w:r>
            <w:r>
              <w:rPr>
                <w:rFonts w:hint="eastAsia" w:cs="宋体" w:asciiTheme="minorEastAsia" w:hAnsiTheme="minorEastAsia" w:eastAsiaTheme="minorEastAsia"/>
                <w:sz w:val="21"/>
                <w:szCs w:val="21"/>
                <w:highlight w:val="none"/>
                <w:u w:val="single"/>
              </w:rPr>
              <w:t>月</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业绩证明材料：</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合同/订单</w:t>
            </w:r>
          </w:p>
          <w:p>
            <w:pPr>
              <w:spacing w:line="360" w:lineRule="auto"/>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业绩证明材料种类要求：</w:t>
            </w:r>
          </w:p>
          <w:p>
            <w:pPr>
              <w:spacing w:line="360" w:lineRule="auto"/>
              <w:jc w:val="left"/>
              <w:rPr>
                <w:rFonts w:cs="仿宋" w:asciiTheme="minorEastAsia" w:hAnsiTheme="minorEastAsia" w:eastAsiaTheme="minorEastAsia"/>
                <w:sz w:val="21"/>
                <w:szCs w:val="21"/>
              </w:rPr>
            </w:pPr>
            <w:r>
              <w:rPr>
                <w:rFonts w:hint="eastAsia" w:cs="宋体" w:asciiTheme="minorEastAsia" w:hAnsiTheme="minorEastAsia" w:eastAsiaTheme="minorEastAsia"/>
                <w:sz w:val="21"/>
                <w:szCs w:val="21"/>
                <w:highlight w:val="none"/>
              </w:rPr>
              <w:t>☑其他要求：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至少提供</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个近年</w:t>
            </w:r>
            <w:r>
              <w:rPr>
                <w:rFonts w:hint="eastAsia" w:ascii="宋体" w:hAnsi="宋体" w:eastAsia="宋体" w:cs="宋体"/>
                <w:b/>
                <w:bCs/>
                <w:color w:val="000000"/>
                <w:sz w:val="21"/>
                <w:szCs w:val="21"/>
                <w:highlight w:val="none"/>
                <w:u w:val="none"/>
                <w:lang w:val="en-US" w:eastAsia="zh-CN"/>
              </w:rPr>
              <w:t>类似项目</w:t>
            </w:r>
            <w:r>
              <w:rPr>
                <w:rFonts w:hint="eastAsia" w:ascii="宋体" w:hAnsi="宋体" w:eastAsia="宋体" w:cs="宋体"/>
                <w:color w:val="000000"/>
                <w:sz w:val="21"/>
                <w:szCs w:val="21"/>
                <w:highlight w:val="none"/>
                <w:u w:val="none"/>
                <w:lang w:val="en-US" w:eastAsia="zh-CN"/>
              </w:rPr>
              <w:t>业绩，证明材料若为</w:t>
            </w:r>
            <w:r>
              <w:rPr>
                <w:rFonts w:hint="eastAsia" w:ascii="宋体" w:hAnsi="宋体" w:eastAsia="宋体" w:cs="宋体"/>
                <w:color w:val="000000"/>
                <w:sz w:val="21"/>
                <w:szCs w:val="21"/>
                <w:highlight w:val="none"/>
                <w:u w:val="none"/>
                <w:lang w:eastAsia="zh-CN"/>
              </w:rPr>
              <w:t>复印件需加盖单位公章。</w:t>
            </w:r>
          </w:p>
        </w:tc>
      </w:tr>
      <w:tr>
        <w:tblPrEx>
          <w:tblCellMar>
            <w:top w:w="0" w:type="dxa"/>
            <w:left w:w="108" w:type="dxa"/>
            <w:bottom w:w="0" w:type="dxa"/>
            <w:right w:w="108" w:type="dxa"/>
          </w:tblCellMar>
        </w:tblPrEx>
        <w:trPr>
          <w:trHeight w:val="68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rPr>
              <w:t>信誉要求证明材料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不适用</w:t>
            </w:r>
          </w:p>
        </w:tc>
      </w:tr>
      <w:tr>
        <w:tblPrEx>
          <w:tblCellMar>
            <w:top w:w="0" w:type="dxa"/>
            <w:left w:w="108" w:type="dxa"/>
            <w:bottom w:w="0" w:type="dxa"/>
            <w:right w:w="108" w:type="dxa"/>
          </w:tblCellMar>
        </w:tblPrEx>
        <w:trPr>
          <w:trHeight w:val="83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3.5（6）</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承担本项目的主要人员要求证明材料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5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其他要求的证明材料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不适用</w:t>
            </w:r>
          </w:p>
        </w:tc>
      </w:tr>
      <w:tr>
        <w:tblPrEx>
          <w:tblCellMar>
            <w:top w:w="0" w:type="dxa"/>
            <w:left w:w="108" w:type="dxa"/>
            <w:bottom w:w="0" w:type="dxa"/>
            <w:right w:w="108" w:type="dxa"/>
          </w:tblCellMar>
        </w:tblPrEx>
        <w:trPr>
          <w:trHeight w:val="1868"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3.5（8）</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供应商不存在第一章3.1款情形的证明材料</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rPr>
              <w:sym w:font="Wingdings 2" w:char="0052"/>
            </w:r>
            <w:r>
              <w:rPr>
                <w:rFonts w:hint="eastAsia" w:cs="宋体" w:asciiTheme="minorEastAsia" w:hAnsiTheme="minorEastAsia" w:eastAsiaTheme="minorEastAsia"/>
                <w:b/>
                <w:bCs/>
                <w:color w:val="000000"/>
                <w:sz w:val="21"/>
                <w:szCs w:val="21"/>
              </w:rPr>
              <w:t>需要提供证明材料</w:t>
            </w:r>
            <w:r>
              <w:rPr>
                <w:rFonts w:hint="eastAsia" w:cs="宋体" w:asciiTheme="minorEastAsia" w:hAnsiTheme="minorEastAsia" w:eastAsiaTheme="minorEastAsia"/>
                <w:color w:val="000000"/>
                <w:sz w:val="21"/>
                <w:szCs w:val="21"/>
              </w:rPr>
              <w:t>，包括：</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single"/>
              </w:rPr>
              <w:t>信用中国</w:t>
            </w:r>
            <w:r>
              <w:rPr>
                <w:rFonts w:hint="eastAsia" w:ascii="宋体" w:hAnsi="宋体" w:cs="宋体"/>
                <w:sz w:val="21"/>
                <w:szCs w:val="21"/>
                <w:u w:val="single"/>
              </w:rPr>
              <w:t>（https://www.creditchina.gov.cn/）网站上所下载的“企业信用信息报告”第1、2页复印件。</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对关键条款进行响应的证据或证明材料要求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提供证据或证明材料复印件，并加盖单位公章。</w:t>
            </w:r>
          </w:p>
        </w:tc>
      </w:tr>
      <w:tr>
        <w:tblPrEx>
          <w:tblCellMar>
            <w:top w:w="0" w:type="dxa"/>
            <w:left w:w="108" w:type="dxa"/>
            <w:bottom w:w="0" w:type="dxa"/>
            <w:right w:w="108" w:type="dxa"/>
          </w:tblCellMar>
        </w:tblPrEx>
        <w:trPr>
          <w:trHeight w:val="640"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3.6.2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响应方案数量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供应商只能提出唯一响应方案</w:t>
            </w:r>
          </w:p>
        </w:tc>
      </w:tr>
      <w:tr>
        <w:tblPrEx>
          <w:tblCellMar>
            <w:top w:w="0" w:type="dxa"/>
            <w:left w:w="108" w:type="dxa"/>
            <w:bottom w:w="0" w:type="dxa"/>
            <w:right w:w="108" w:type="dxa"/>
          </w:tblCellMar>
        </w:tblPrEx>
        <w:trPr>
          <w:trHeight w:val="621"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3.7.5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响应文件及电子版要求</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是否要求提供电子版响应文件：</w:t>
            </w: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响应文件的密封</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4.1.2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封套上应载明的信息</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适用：</w:t>
            </w:r>
            <w:r>
              <w:rPr>
                <w:rFonts w:hint="eastAsia" w:cs="宋体" w:asciiTheme="minorEastAsia" w:hAnsiTheme="minorEastAsia" w:eastAsiaTheme="minorEastAsia"/>
                <w:color w:val="000000"/>
                <w:sz w:val="21"/>
                <w:szCs w:val="21"/>
                <w:u w:val="single"/>
                <w:lang w:val="en-US" w:eastAsia="zh-CN"/>
              </w:rPr>
              <w:t>长沙集星港门机大车钢轨及钢材</w:t>
            </w:r>
            <w:r>
              <w:rPr>
                <w:rFonts w:hint="eastAsia" w:ascii="宋体" w:hAnsi="宋体" w:eastAsia="宋体"/>
                <w:sz w:val="21"/>
                <w:szCs w:val="21"/>
                <w:u w:val="single"/>
              </w:rPr>
              <w:t>采购</w:t>
            </w:r>
            <w:r>
              <w:rPr>
                <w:rFonts w:hint="eastAsia" w:ascii="宋体" w:hAnsi="宋体"/>
                <w:sz w:val="21"/>
                <w:szCs w:val="21"/>
                <w:u w:val="single"/>
                <w:lang w:val="en-US" w:eastAsia="zh-CN"/>
              </w:rPr>
              <w:t>项目</w:t>
            </w:r>
            <w:r>
              <w:rPr>
                <w:rFonts w:hint="eastAsia" w:cs="宋体" w:asciiTheme="minorEastAsia" w:hAnsiTheme="minorEastAsia" w:eastAsiaTheme="minorEastAsia"/>
                <w:color w:val="000000"/>
                <w:sz w:val="21"/>
                <w:szCs w:val="21"/>
                <w:u w:val="single"/>
              </w:rPr>
              <w:t>响应文件</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递交响应文件截止时间和地点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000000"/>
                <w:sz w:val="21"/>
                <w:szCs w:val="21"/>
                <w:highlight w:val="none"/>
                <w:u w:val="single"/>
                <w:lang w:val="en-US"/>
              </w:rPr>
            </w:pPr>
            <w:r>
              <w:rPr>
                <w:rFonts w:hint="eastAsia" w:cs="宋体" w:asciiTheme="minorEastAsia" w:hAnsiTheme="minorEastAsia" w:eastAsiaTheme="minorEastAsia"/>
                <w:color w:val="000000"/>
                <w:sz w:val="21"/>
                <w:szCs w:val="21"/>
              </w:rPr>
              <w:t>截止时</w:t>
            </w:r>
            <w:r>
              <w:rPr>
                <w:rFonts w:hint="eastAsia" w:cs="宋体" w:asciiTheme="minorEastAsia" w:hAnsiTheme="minorEastAsia" w:eastAsiaTheme="minorEastAsia"/>
                <w:color w:val="000000"/>
                <w:sz w:val="21"/>
                <w:szCs w:val="21"/>
                <w:highlight w:val="none"/>
              </w:rPr>
              <w:t>间：</w:t>
            </w:r>
            <w:r>
              <w:rPr>
                <w:rFonts w:hint="eastAsia" w:cs="宋体" w:asciiTheme="minorEastAsia" w:hAnsiTheme="minorEastAsia" w:eastAsiaTheme="minorEastAsia"/>
                <w:color w:val="000000"/>
                <w:sz w:val="21"/>
                <w:szCs w:val="21"/>
                <w:highlight w:val="none"/>
                <w:u w:val="single"/>
                <w:lang w:val="en-US" w:eastAsia="zh-CN"/>
              </w:rPr>
              <w:t>2022</w:t>
            </w:r>
            <w:r>
              <w:rPr>
                <w:rFonts w:hint="eastAsia" w:cs="宋体" w:asciiTheme="minorEastAsia" w:hAnsiTheme="minorEastAsia" w:eastAsiaTheme="minorEastAsia"/>
                <w:color w:val="000000"/>
                <w:sz w:val="21"/>
                <w:szCs w:val="21"/>
                <w:highlight w:val="none"/>
                <w:u w:val="single"/>
                <w:lang w:eastAsia="zh-CN"/>
              </w:rPr>
              <w:t>年</w:t>
            </w:r>
            <w:r>
              <w:rPr>
                <w:rFonts w:hint="eastAsia" w:cs="宋体" w:asciiTheme="minorEastAsia" w:hAnsiTheme="minorEastAsia" w:eastAsiaTheme="minorEastAsia"/>
                <w:color w:val="000000"/>
                <w:sz w:val="21"/>
                <w:szCs w:val="21"/>
                <w:highlight w:val="none"/>
                <w:u w:val="single"/>
                <w:lang w:val="en-US" w:eastAsia="zh-CN"/>
              </w:rPr>
              <w:t>7</w:t>
            </w:r>
            <w:r>
              <w:rPr>
                <w:rFonts w:hint="eastAsia" w:cs="宋体" w:asciiTheme="minorEastAsia" w:hAnsiTheme="minorEastAsia" w:eastAsiaTheme="minorEastAsia"/>
                <w:color w:val="000000"/>
                <w:sz w:val="21"/>
                <w:szCs w:val="21"/>
                <w:highlight w:val="none"/>
                <w:u w:val="single"/>
                <w:lang w:eastAsia="zh-CN"/>
              </w:rPr>
              <w:t>月</w:t>
            </w:r>
            <w:r>
              <w:rPr>
                <w:rFonts w:hint="eastAsia" w:cs="宋体" w:asciiTheme="minorEastAsia" w:hAnsiTheme="minorEastAsia" w:eastAsiaTheme="minorEastAsia"/>
                <w:color w:val="000000"/>
                <w:sz w:val="21"/>
                <w:szCs w:val="21"/>
                <w:highlight w:val="none"/>
                <w:u w:val="single"/>
                <w:lang w:val="en-US" w:eastAsia="zh-CN"/>
              </w:rPr>
              <w:t xml:space="preserve"> 20 </w:t>
            </w:r>
            <w:r>
              <w:rPr>
                <w:rFonts w:hint="eastAsia" w:cs="宋体" w:asciiTheme="minorEastAsia" w:hAnsiTheme="minorEastAsia" w:eastAsiaTheme="minorEastAsia"/>
                <w:color w:val="000000"/>
                <w:sz w:val="21"/>
                <w:szCs w:val="21"/>
                <w:highlight w:val="none"/>
                <w:u w:val="single"/>
                <w:lang w:eastAsia="zh-CN"/>
              </w:rPr>
              <w:t>日</w:t>
            </w:r>
            <w:r>
              <w:rPr>
                <w:rFonts w:hint="eastAsia" w:cs="宋体" w:asciiTheme="minorEastAsia" w:hAnsiTheme="minorEastAsia" w:eastAsiaTheme="minorEastAsia"/>
                <w:color w:val="000000"/>
                <w:sz w:val="21"/>
                <w:szCs w:val="21"/>
                <w:highlight w:val="none"/>
                <w:u w:val="single"/>
                <w:lang w:val="en-US" w:eastAsia="zh-CN"/>
              </w:rPr>
              <w:t>17时30分</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递交响应文件的地点：</w:t>
            </w:r>
            <w:r>
              <w:rPr>
                <w:rFonts w:hint="eastAsia" w:cs="宋体" w:asciiTheme="minorEastAsia" w:hAnsiTheme="minorEastAsia" w:eastAsiaTheme="minorEastAsia"/>
                <w:color w:val="000000"/>
                <w:sz w:val="21"/>
                <w:szCs w:val="21"/>
                <w:u w:val="single"/>
                <w:lang w:val="en-US" w:eastAsia="zh-CN"/>
              </w:rPr>
              <w:t>湖南</w:t>
            </w:r>
            <w:r>
              <w:rPr>
                <w:rFonts w:hint="eastAsia" w:ascii="宋体" w:hAnsi="宋体"/>
                <w:sz w:val="21"/>
                <w:szCs w:val="21"/>
                <w:u w:val="single"/>
              </w:rPr>
              <w:t>港</w:t>
            </w:r>
            <w:r>
              <w:rPr>
                <w:rFonts w:hint="eastAsia" w:ascii="宋体" w:hAnsi="宋体"/>
                <w:sz w:val="21"/>
                <w:szCs w:val="21"/>
                <w:u w:val="single"/>
                <w:lang w:val="en-US" w:eastAsia="zh-CN"/>
              </w:rPr>
              <w:t>产科技有限公司</w:t>
            </w:r>
            <w:r>
              <w:rPr>
                <w:rFonts w:hint="eastAsia" w:ascii="宋体" w:hAnsi="宋体"/>
                <w:sz w:val="21"/>
                <w:szCs w:val="21"/>
                <w:u w:val="single"/>
              </w:rPr>
              <w:t>办公楼1楼10</w:t>
            </w:r>
            <w:r>
              <w:rPr>
                <w:rFonts w:hint="eastAsia" w:ascii="宋体" w:hAnsi="宋体"/>
                <w:sz w:val="21"/>
                <w:szCs w:val="21"/>
                <w:u w:val="single"/>
                <w:lang w:val="en-US" w:eastAsia="zh-CN"/>
              </w:rPr>
              <w:t>2</w:t>
            </w:r>
            <w:r>
              <w:rPr>
                <w:rFonts w:hint="eastAsia" w:ascii="宋体" w:hAnsi="宋体"/>
                <w:sz w:val="21"/>
                <w:szCs w:val="21"/>
                <w:u w:val="single"/>
              </w:rPr>
              <w:t>室</w:t>
            </w:r>
          </w:p>
        </w:tc>
      </w:tr>
      <w:tr>
        <w:tblPrEx>
          <w:tblCellMar>
            <w:top w:w="0" w:type="dxa"/>
            <w:left w:w="108" w:type="dxa"/>
            <w:bottom w:w="0" w:type="dxa"/>
            <w:right w:w="108" w:type="dxa"/>
          </w:tblCellMar>
        </w:tblPrEx>
        <w:trPr>
          <w:trHeight w:val="56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是否退还响应文件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否</w:t>
            </w:r>
          </w:p>
        </w:tc>
      </w:tr>
      <w:tr>
        <w:tblPrEx>
          <w:tblCellMar>
            <w:top w:w="0" w:type="dxa"/>
            <w:left w:w="108" w:type="dxa"/>
            <w:bottom w:w="0" w:type="dxa"/>
            <w:right w:w="108" w:type="dxa"/>
          </w:tblCellMar>
        </w:tblPrEx>
        <w:trPr>
          <w:trHeight w:val="96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4.3.3</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供应商撤回响应文件情况下退还响应保证金的时间</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无</w:t>
            </w:r>
          </w:p>
        </w:tc>
      </w:tr>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是否公开开启响应文件</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highlight w:val="none"/>
              </w:rPr>
              <w:sym w:font="Wingdings 2" w:char="0052"/>
            </w:r>
            <w:r>
              <w:rPr>
                <w:rFonts w:hint="eastAsia" w:cs="宋体" w:asciiTheme="minorEastAsia" w:hAnsiTheme="minorEastAsia" w:eastAsiaTheme="minorEastAsia"/>
                <w:sz w:val="21"/>
                <w:szCs w:val="21"/>
                <w:highlight w:val="none"/>
              </w:rPr>
              <w:t>否</w:t>
            </w:r>
          </w:p>
        </w:tc>
      </w:tr>
      <w:tr>
        <w:tblPrEx>
          <w:tblCellMar>
            <w:top w:w="0" w:type="dxa"/>
            <w:left w:w="108" w:type="dxa"/>
            <w:bottom w:w="0" w:type="dxa"/>
            <w:right w:w="108" w:type="dxa"/>
          </w:tblCellMar>
        </w:tblPrEx>
        <w:trPr>
          <w:trHeight w:val="63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开启地点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eastAsia="zh-CN"/>
              </w:rPr>
              <w:t>湖南省港务集团有限公司六楼</w:t>
            </w:r>
            <w:r>
              <w:rPr>
                <w:rFonts w:hint="eastAsia" w:cs="宋体" w:asciiTheme="minorEastAsia" w:hAnsiTheme="minorEastAsia" w:eastAsiaTheme="minorEastAsia"/>
                <w:color w:val="000000"/>
                <w:sz w:val="21"/>
                <w:szCs w:val="21"/>
                <w:lang w:val="en-US" w:eastAsia="zh-CN"/>
              </w:rPr>
              <w:t>602开评标室</w:t>
            </w:r>
          </w:p>
        </w:tc>
      </w:tr>
      <w:tr>
        <w:tblPrEx>
          <w:tblCellMar>
            <w:top w:w="0" w:type="dxa"/>
            <w:left w:w="108" w:type="dxa"/>
            <w:bottom w:w="0" w:type="dxa"/>
            <w:right w:w="108" w:type="dxa"/>
          </w:tblCellMar>
        </w:tblPrEx>
        <w:trPr>
          <w:trHeight w:val="599"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5.2（4）</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开启程序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开启顺序：</w:t>
            </w:r>
            <w:r>
              <w:rPr>
                <w:rFonts w:hint="eastAsia" w:cs="宋体" w:asciiTheme="minorEastAsia" w:hAnsiTheme="minorEastAsia" w:eastAsiaTheme="minorEastAsia"/>
                <w:color w:val="000000"/>
                <w:sz w:val="21"/>
                <w:szCs w:val="21"/>
                <w:u w:val="single"/>
              </w:rPr>
              <w:t>随机</w:t>
            </w:r>
            <w:r>
              <w:rPr>
                <w:rFonts w:hint="eastAsia" w:cs="宋体" w:asciiTheme="minorEastAsia" w:hAnsiTheme="minorEastAsia" w:eastAsiaTheme="minorEastAsia"/>
                <w:color w:val="000000"/>
                <w:sz w:val="21"/>
                <w:szCs w:val="21"/>
                <w:u w:val="single"/>
                <w:lang w:eastAsia="zh-CN"/>
              </w:rPr>
              <w:t>开启</w:t>
            </w:r>
          </w:p>
        </w:tc>
      </w:tr>
      <w:tr>
        <w:tblPrEx>
          <w:tblCellMar>
            <w:top w:w="0" w:type="dxa"/>
            <w:left w:w="108" w:type="dxa"/>
            <w:bottom w:w="0" w:type="dxa"/>
            <w:right w:w="108" w:type="dxa"/>
          </w:tblCellMar>
        </w:tblPrEx>
        <w:trPr>
          <w:trHeight w:val="1125"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6.1.1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评审小组的组建</w:t>
            </w:r>
            <w:r>
              <w:rPr>
                <w:rStyle w:val="47"/>
                <w:rFonts w:cs="宋体" w:asciiTheme="minorEastAsia" w:hAnsiTheme="minorEastAsia" w:eastAsiaTheme="minorEastAsia"/>
                <w:color w:val="000000"/>
                <w:sz w:val="21"/>
                <w:szCs w:val="21"/>
              </w:rPr>
              <w:footnoteReference w:id="0"/>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评标小组构成：</w:t>
            </w:r>
            <w:r>
              <w:rPr>
                <w:rFonts w:hint="eastAsia" w:cs="宋体" w:asciiTheme="minorEastAsia" w:hAnsiTheme="minorEastAsia" w:eastAsiaTheme="minorEastAsia"/>
                <w:color w:val="000000"/>
                <w:sz w:val="21"/>
                <w:szCs w:val="21"/>
                <w:u w:val="single"/>
              </w:rPr>
              <w:t>3</w:t>
            </w:r>
            <w:r>
              <w:rPr>
                <w:rFonts w:hint="eastAsia" w:cs="宋体" w:asciiTheme="minorEastAsia" w:hAnsiTheme="minorEastAsia" w:eastAsiaTheme="minorEastAsia"/>
                <w:color w:val="000000"/>
                <w:sz w:val="21"/>
                <w:szCs w:val="21"/>
              </w:rPr>
              <w:t>人。</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评审专家确定方式：</w:t>
            </w:r>
            <w:r>
              <w:rPr>
                <w:rFonts w:hint="eastAsia" w:cs="宋体" w:asciiTheme="minorEastAsia" w:hAnsiTheme="minorEastAsia" w:eastAsiaTheme="minorEastAsia"/>
                <w:color w:val="000000"/>
                <w:sz w:val="21"/>
                <w:szCs w:val="21"/>
                <w:lang w:eastAsia="zh-CN"/>
              </w:rPr>
              <w:t>采购单位代表</w:t>
            </w:r>
            <w:r>
              <w:rPr>
                <w:rFonts w:hint="eastAsia" w:cs="宋体" w:asciiTheme="minorEastAsia" w:hAnsiTheme="minorEastAsia" w:eastAsiaTheme="minorEastAsia"/>
                <w:color w:val="000000"/>
                <w:sz w:val="21"/>
                <w:szCs w:val="21"/>
                <w:u w:val="single"/>
                <w:lang w:val="en-US" w:eastAsia="zh-CN"/>
              </w:rPr>
              <w:t>1</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在湖南省湘水集团有限公司综合评标专家库中随机抽取</w:t>
            </w:r>
            <w:r>
              <w:rPr>
                <w:rFonts w:hint="eastAsia" w:cs="宋体" w:asciiTheme="minorEastAsia" w:hAnsiTheme="minorEastAsia" w:eastAsiaTheme="minorEastAsia"/>
                <w:color w:val="000000"/>
                <w:sz w:val="21"/>
                <w:szCs w:val="21"/>
                <w:lang w:eastAsia="zh-CN"/>
              </w:rPr>
              <w:t>专家</w:t>
            </w:r>
            <w:r>
              <w:rPr>
                <w:rFonts w:hint="eastAsia" w:cs="宋体" w:asciiTheme="minorEastAsia" w:hAnsiTheme="minorEastAsia" w:eastAsiaTheme="minorEastAsia"/>
                <w:color w:val="000000"/>
                <w:sz w:val="21"/>
                <w:szCs w:val="21"/>
                <w:u w:val="single"/>
                <w:lang w:val="en-US" w:eastAsia="zh-CN"/>
              </w:rPr>
              <w:t>2</w:t>
            </w:r>
            <w:r>
              <w:rPr>
                <w:rFonts w:hint="eastAsia" w:cs="宋体" w:asciiTheme="minorEastAsia" w:hAnsiTheme="minorEastAsia" w:eastAsiaTheme="minorEastAsia"/>
                <w:color w:val="000000"/>
                <w:sz w:val="21"/>
                <w:szCs w:val="21"/>
                <w:lang w:val="en-US" w:eastAsia="zh-CN"/>
              </w:rPr>
              <w:t>名</w:t>
            </w:r>
            <w:r>
              <w:rPr>
                <w:rFonts w:hint="eastAsia" w:cs="宋体" w:asciiTheme="minorEastAsia" w:hAnsiTheme="minorEastAsia" w:eastAsiaTheme="minorEastAsia"/>
                <w:color w:val="000000"/>
                <w:sz w:val="21"/>
                <w:szCs w:val="21"/>
              </w:rPr>
              <w:t>。</w:t>
            </w:r>
          </w:p>
        </w:tc>
      </w:tr>
      <w:tr>
        <w:tblPrEx>
          <w:tblCellMar>
            <w:top w:w="0" w:type="dxa"/>
            <w:left w:w="108" w:type="dxa"/>
            <w:bottom w:w="0" w:type="dxa"/>
            <w:right w:w="108" w:type="dxa"/>
          </w:tblCellMar>
        </w:tblPrEx>
        <w:trPr>
          <w:trHeight w:val="75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6.2.2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评审小组推荐成交候选供应商的数量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bCs/>
                <w:color w:val="000000"/>
                <w:sz w:val="21"/>
                <w:szCs w:val="21"/>
                <w:lang w:val="en-US" w:eastAsia="zh-CN"/>
              </w:rPr>
              <w:t>2-3个</w:t>
            </w:r>
          </w:p>
        </w:tc>
      </w:tr>
      <w:tr>
        <w:tblPrEx>
          <w:tblCellMar>
            <w:top w:w="0" w:type="dxa"/>
            <w:left w:w="108" w:type="dxa"/>
            <w:bottom w:w="0" w:type="dxa"/>
            <w:right w:w="108" w:type="dxa"/>
          </w:tblCellMar>
        </w:tblPrEx>
        <w:trPr>
          <w:trHeight w:val="76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推荐成交候选供应商的排序</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是否排序：☑排序</w:t>
            </w:r>
          </w:p>
        </w:tc>
      </w:tr>
      <w:tr>
        <w:tblPrEx>
          <w:tblCellMar>
            <w:top w:w="0" w:type="dxa"/>
            <w:left w:w="108" w:type="dxa"/>
            <w:bottom w:w="0" w:type="dxa"/>
            <w:right w:w="108" w:type="dxa"/>
          </w:tblCellMar>
        </w:tblPrEx>
        <w:trPr>
          <w:trHeight w:val="222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成交候选供应商公示</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公示媒介：</w:t>
            </w:r>
            <w:r>
              <w:rPr>
                <w:rFonts w:hint="eastAsia" w:ascii="宋体" w:hAnsi="宋体" w:cs="宋体"/>
                <w:sz w:val="21"/>
                <w:szCs w:val="21"/>
              </w:rPr>
              <w:t>中国招标投标公共服务平台（http：//www.cebpubservice.com）、湖南省湘水集团有限公司网站（http：//www.hnsxsjt.co</w:t>
            </w:r>
            <w:r>
              <w:rPr>
                <w:rFonts w:hint="eastAsia" w:ascii="宋体" w:hAnsi="宋体" w:cs="宋体"/>
                <w:sz w:val="21"/>
                <w:szCs w:val="21"/>
                <w:lang w:val="en-US" w:eastAsia="zh-CN"/>
              </w:rPr>
              <w:t>m</w:t>
            </w:r>
            <w:r>
              <w:rPr>
                <w:rFonts w:hint="eastAsia" w:ascii="宋体" w:hAnsi="宋体" w:cs="宋体"/>
                <w:sz w:val="21"/>
                <w:szCs w:val="21"/>
              </w:rPr>
              <w:t>）、湖南省港务集团有限公司门户网站（http://www.hnsgwjt.com/）上发布。</w:t>
            </w:r>
          </w:p>
          <w:p>
            <w:pPr>
              <w:spacing w:line="360" w:lineRule="auto"/>
              <w:jc w:val="left"/>
              <w:rPr>
                <w:rFonts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 w:val="21"/>
                <w:szCs w:val="21"/>
              </w:rPr>
              <w:t>公示期限：</w:t>
            </w:r>
            <w:r>
              <w:rPr>
                <w:rFonts w:hint="eastAsia" w:cs="宋体" w:asciiTheme="minorEastAsia" w:hAnsiTheme="minorEastAsia" w:eastAsiaTheme="minorEastAsia"/>
                <w:color w:val="000000"/>
                <w:sz w:val="21"/>
                <w:szCs w:val="21"/>
                <w:u w:val="single"/>
                <w:lang w:val="en-US" w:eastAsia="zh-CN"/>
              </w:rPr>
              <w:t>3</w:t>
            </w:r>
            <w:r>
              <w:rPr>
                <w:rFonts w:hint="eastAsia" w:cs="宋体" w:asciiTheme="minorEastAsia" w:hAnsiTheme="minorEastAsia" w:eastAsiaTheme="minorEastAsia"/>
                <w:color w:val="000000"/>
                <w:sz w:val="21"/>
                <w:szCs w:val="21"/>
                <w:u w:val="none"/>
                <w:lang w:val="en-US" w:eastAsia="zh-CN"/>
              </w:rPr>
              <w:t>个工作日</w:t>
            </w:r>
          </w:p>
        </w:tc>
      </w:tr>
      <w:tr>
        <w:tblPrEx>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7.7</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履约保证金</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不要求提交</w:t>
            </w:r>
          </w:p>
        </w:tc>
      </w:tr>
      <w:tr>
        <w:tblPrEx>
          <w:tblCellMar>
            <w:top w:w="0" w:type="dxa"/>
            <w:left w:w="108" w:type="dxa"/>
            <w:bottom w:w="0" w:type="dxa"/>
            <w:right w:w="108" w:type="dxa"/>
          </w:tblCellMar>
        </w:tblPrEx>
        <w:trPr>
          <w:trHeight w:val="1744"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异议渠道</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rPr>
              <w:t>联系人：</w:t>
            </w:r>
            <w:r>
              <w:rPr>
                <w:rFonts w:hint="eastAsia" w:cs="宋体" w:asciiTheme="minorEastAsia" w:hAnsiTheme="minorEastAsia" w:eastAsiaTheme="minorEastAsia"/>
                <w:color w:val="000000"/>
                <w:sz w:val="21"/>
                <w:szCs w:val="21"/>
                <w:highlight w:val="none"/>
              </w:rPr>
              <w:t>晏晶</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联系电话：</w:t>
            </w:r>
            <w:r>
              <w:rPr>
                <w:rFonts w:hint="eastAsia" w:cs="宋体" w:asciiTheme="minorEastAsia" w:hAnsiTheme="minorEastAsia" w:eastAsiaTheme="minorEastAsia"/>
                <w:color w:val="000000"/>
                <w:sz w:val="21"/>
                <w:szCs w:val="21"/>
                <w:highlight w:val="none"/>
              </w:rPr>
              <w:t>13873063063</w:t>
            </w:r>
          </w:p>
          <w:p>
            <w:pPr>
              <w:spacing w:line="36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通信地址：</w:t>
            </w:r>
            <w:r>
              <w:rPr>
                <w:rFonts w:hint="eastAsia" w:cs="宋体" w:asciiTheme="minorEastAsia" w:hAnsiTheme="minorEastAsia" w:eastAsiaTheme="minorEastAsia"/>
                <w:color w:val="000000"/>
                <w:sz w:val="21"/>
                <w:szCs w:val="21"/>
                <w:lang w:eastAsia="zh-CN"/>
              </w:rPr>
              <w:t>岳阳城陵矶港务有限责任公司办公楼</w:t>
            </w:r>
            <w:r>
              <w:rPr>
                <w:rFonts w:hint="eastAsia" w:cs="宋体" w:asciiTheme="minorEastAsia" w:hAnsiTheme="minorEastAsia" w:eastAsiaTheme="minorEastAsia"/>
                <w:color w:val="000000"/>
                <w:sz w:val="21"/>
                <w:szCs w:val="21"/>
                <w:lang w:val="en-US" w:eastAsia="zh-CN"/>
              </w:rPr>
              <w:t>5楼509室</w:t>
            </w:r>
          </w:p>
        </w:tc>
      </w:tr>
      <w:tr>
        <w:tblPrEx>
          <w:tblCellMar>
            <w:top w:w="0" w:type="dxa"/>
            <w:left w:w="108" w:type="dxa"/>
            <w:bottom w:w="0" w:type="dxa"/>
            <w:right w:w="108" w:type="dxa"/>
          </w:tblCellMar>
        </w:tblPrEx>
        <w:trPr>
          <w:trHeight w:val="387"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10.1</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采购代理服务费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sym w:font="Wingdings 2" w:char="0052"/>
            </w:r>
            <w:r>
              <w:rPr>
                <w:rFonts w:hint="eastAsia" w:cs="宋体" w:asciiTheme="minorEastAsia" w:hAnsiTheme="minorEastAsia" w:eastAsiaTheme="minorEastAsia"/>
                <w:color w:val="000000"/>
                <w:sz w:val="21"/>
                <w:szCs w:val="21"/>
              </w:rPr>
              <w:t>不要求承担</w:t>
            </w:r>
          </w:p>
        </w:tc>
      </w:tr>
      <w:tr>
        <w:tblPrEx>
          <w:tblCellMar>
            <w:top w:w="0" w:type="dxa"/>
            <w:left w:w="108" w:type="dxa"/>
            <w:bottom w:w="0" w:type="dxa"/>
            <w:right w:w="108" w:type="dxa"/>
          </w:tblCellMar>
        </w:tblPrEx>
        <w:trPr>
          <w:trHeight w:val="406" w:hRule="atLeast"/>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10.2</w:t>
            </w:r>
          </w:p>
        </w:tc>
        <w:tc>
          <w:tcPr>
            <w:tcW w:w="2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需要补充的其他内容</w:t>
            </w:r>
          </w:p>
        </w:tc>
        <w:tc>
          <w:tcPr>
            <w:tcW w:w="486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本项目</w:t>
            </w:r>
            <w:r>
              <w:rPr>
                <w:rFonts w:hint="eastAsia" w:ascii="宋体" w:hAnsi="宋体" w:eastAsia="宋体" w:cs="宋体"/>
                <w:b/>
                <w:bCs/>
                <w:color w:val="000000"/>
                <w:sz w:val="21"/>
                <w:szCs w:val="21"/>
                <w:highlight w:val="none"/>
                <w:lang w:eastAsia="zh-CN"/>
              </w:rPr>
              <w:t>不接受</w:t>
            </w:r>
            <w:r>
              <w:rPr>
                <w:rFonts w:hint="eastAsia" w:ascii="宋体" w:hAnsi="宋体" w:eastAsia="宋体" w:cs="宋体"/>
                <w:color w:val="000000"/>
                <w:sz w:val="21"/>
                <w:szCs w:val="21"/>
                <w:highlight w:val="none"/>
                <w:lang w:eastAsia="zh-CN"/>
              </w:rPr>
              <w:t>联合体投标。</w:t>
            </w:r>
          </w:p>
          <w:p>
            <w:pPr>
              <w:spacing w:line="360" w:lineRule="auto"/>
              <w:jc w:val="both"/>
              <w:rPr>
                <w:rFonts w:cs="宋体" w:asciiTheme="minorEastAsia" w:hAnsiTheme="minorEastAsia" w:eastAsiaTheme="minorEastAsia"/>
                <w:color w:val="000000"/>
                <w:sz w:val="21"/>
                <w:szCs w:val="21"/>
              </w:rPr>
            </w:pPr>
            <w:r>
              <w:rPr>
                <w:rFonts w:hint="eastAsia" w:ascii="宋体" w:hAnsi="宋体" w:eastAsia="宋体" w:cs="宋体"/>
                <w:color w:val="000000"/>
                <w:sz w:val="21"/>
                <w:szCs w:val="21"/>
                <w:highlight w:val="none"/>
                <w:lang w:val="en-US" w:eastAsia="zh-CN"/>
              </w:rPr>
              <w:t>3.响应文件份数：</w:t>
            </w:r>
            <w:r>
              <w:rPr>
                <w:rFonts w:hint="eastAsia" w:ascii="宋体" w:hAnsi="宋体" w:eastAsia="宋体" w:cs="宋体"/>
                <w:color w:val="000000"/>
                <w:sz w:val="21"/>
                <w:szCs w:val="21"/>
                <w:highlight w:val="none"/>
                <w:u w:val="single"/>
              </w:rPr>
              <w:t>正本1份</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u w:val="single"/>
              </w:rPr>
              <w:t>副本 2 份</w:t>
            </w:r>
            <w:r>
              <w:rPr>
                <w:rFonts w:hint="eastAsia" w:ascii="宋体" w:hAnsi="宋体" w:eastAsia="宋体" w:cs="宋体"/>
                <w:color w:val="000000"/>
                <w:sz w:val="21"/>
                <w:szCs w:val="21"/>
                <w:highlight w:val="none"/>
                <w:lang w:eastAsia="zh-CN"/>
              </w:rPr>
              <w:t>。</w:t>
            </w:r>
          </w:p>
        </w:tc>
      </w:tr>
    </w:tbl>
    <w:p>
      <w:pPr>
        <w:spacing w:line="360" w:lineRule="auto"/>
        <w:jc w:val="center"/>
        <w:outlineLvl w:val="0"/>
        <w:rPr>
          <w:rFonts w:ascii="仿宋" w:hAnsi="仿宋" w:eastAsia="仿宋" w:cs="仿宋"/>
          <w:sz w:val="30"/>
          <w:szCs w:val="30"/>
          <w:u w:val="none"/>
        </w:rPr>
      </w:pPr>
      <w:bookmarkStart w:id="10" w:name="_GoBack"/>
      <w:bookmarkEnd w:id="10"/>
      <w:r>
        <w:rPr>
          <w:rFonts w:ascii="仿宋" w:hAnsi="仿宋" w:eastAsia="仿宋" w:cs="仿宋"/>
          <w:b/>
          <w:bCs/>
          <w:sz w:val="30"/>
          <w:szCs w:val="30"/>
        </w:rPr>
        <w:br w:type="page"/>
      </w:r>
      <w:r>
        <w:rPr>
          <w:rFonts w:hint="eastAsia" w:ascii="华文中宋" w:hAnsi="华文中宋" w:eastAsia="华文中宋" w:cs="仿宋"/>
          <w:b/>
          <w:bCs/>
          <w:sz w:val="30"/>
          <w:szCs w:val="30"/>
          <w:u w:val="none"/>
        </w:rPr>
        <w:t>第二章 供应商须知正文</w:t>
      </w:r>
    </w:p>
    <w:p>
      <w:pPr>
        <w:adjustRightInd w:val="0"/>
        <w:snapToGrid w:val="0"/>
        <w:spacing w:before="120" w:beforeLines="50" w:after="120" w:afterLines="50" w:line="360" w:lineRule="auto"/>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60" w:lineRule="auto"/>
        <w:ind w:firstLine="453" w:firstLineChars="189"/>
        <w:rPr>
          <w:rFonts w:hint="eastAsia"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60"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60"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60" w:lineRule="auto"/>
        <w:jc w:val="both"/>
        <w:rPr>
          <w:rFonts w:ascii="宋体" w:hAnsi="宋体" w:cs="仿宋"/>
          <w:b/>
          <w:bCs/>
          <w:sz w:val="24"/>
        </w:rPr>
      </w:pPr>
      <w:r>
        <w:rPr>
          <w:rFonts w:hint="eastAsia" w:ascii="宋体" w:hAnsi="宋体" w:cs="仿宋"/>
          <w:b/>
          <w:bCs/>
          <w:sz w:val="24"/>
        </w:rPr>
        <w:t>1.9主要材料和关键部件外购</w:t>
      </w:r>
    </w:p>
    <w:p>
      <w:pPr>
        <w:spacing w:line="360" w:lineRule="auto"/>
        <w:ind w:firstLine="453" w:firstLineChars="189"/>
        <w:jc w:val="both"/>
        <w:rPr>
          <w:rFonts w:hint="eastAsia"/>
          <w:lang w:eastAsia="zh-CN"/>
        </w:rPr>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rPr>
        <w:t>2.1采</w:t>
      </w:r>
      <w:r>
        <w:rPr>
          <w:rFonts w:hint="eastAsia" w:ascii="宋体" w:hAnsi="宋体" w:cs="仿宋"/>
          <w:b/>
          <w:bCs/>
          <w:sz w:val="24"/>
          <w:highlight w:val="none"/>
        </w:rPr>
        <w:t>购文件的组成</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60"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60"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60"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60"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sz w:val="24"/>
        </w:rPr>
      </w:pPr>
      <w:r>
        <w:rPr>
          <w:rFonts w:hint="eastAsia" w:ascii="宋体" w:hAnsi="宋体" w:cs="仿宋"/>
          <w:b/>
          <w:bCs/>
          <w:sz w:val="24"/>
        </w:rPr>
        <w:t>3.2报价</w:t>
      </w:r>
    </w:p>
    <w:p>
      <w:pPr>
        <w:adjustRightInd w:val="0"/>
        <w:snapToGrid w:val="0"/>
        <w:spacing w:line="360"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60"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60"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应商须知前附表规定公开开启响应文件的，开启活动应按本条规定执行。</w:t>
      </w:r>
    </w:p>
    <w:p>
      <w:pPr>
        <w:adjustRightInd w:val="0"/>
        <w:snapToGrid w:val="0"/>
        <w:spacing w:line="360"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60"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60"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pPr>
      <w:r>
        <w:rPr>
          <w:rFonts w:hint="eastAsia" w:ascii="宋体" w:hAnsi="宋体" w:cs="仿宋"/>
          <w:sz w:val="24"/>
        </w:rPr>
        <w:t>(2)开启会议结束。</w:t>
      </w:r>
    </w:p>
    <w:p>
      <w:pPr>
        <w:adjustRightInd w:val="0"/>
        <w:snapToGrid w:val="0"/>
        <w:spacing w:line="360"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sz w:val="24"/>
        </w:rPr>
      </w:pPr>
      <w:r>
        <w:rPr>
          <w:rFonts w:hint="eastAsia" w:ascii="宋体" w:hAnsi="宋体" w:cs="仿宋"/>
          <w:b/>
          <w:bCs/>
          <w:sz w:val="24"/>
        </w:rPr>
        <w:t>6评审</w:t>
      </w:r>
    </w:p>
    <w:p>
      <w:pPr>
        <w:adjustRightInd w:val="0"/>
        <w:snapToGrid w:val="0"/>
        <w:spacing w:line="360"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60"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widowControl w:val="0"/>
        <w:adjustRightInd w:val="0"/>
        <w:snapToGrid w:val="0"/>
        <w:spacing w:line="312" w:lineRule="auto"/>
        <w:ind w:firstLine="480" w:firstLineChars="200"/>
        <w:jc w:val="both"/>
        <w:rPr>
          <w:rFonts w:hint="eastAsia"/>
          <w:lang w:eastAsia="zh-CN"/>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60"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60"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jc w:val="both"/>
        <w:rPr>
          <w:rFonts w:ascii="宋体" w:hAnsi="宋体" w:cs="仿宋"/>
          <w:b/>
          <w:bCs/>
          <w:sz w:val="24"/>
        </w:rPr>
      </w:pPr>
      <w:r>
        <w:rPr>
          <w:rFonts w:hint="eastAsia" w:ascii="宋体" w:hAnsi="宋体" w:cs="仿宋"/>
          <w:b/>
          <w:bCs/>
          <w:sz w:val="24"/>
        </w:rPr>
        <w:t>10.1其他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360" w:lineRule="auto"/>
        <w:jc w:val="both"/>
        <w:rPr>
          <w:rFonts w:ascii="宋体" w:hAnsi="宋体" w:cs="仿宋"/>
          <w:b/>
          <w:bCs/>
          <w:sz w:val="24"/>
          <w:u w:val="single"/>
        </w:rPr>
      </w:pPr>
    </w:p>
    <w:p>
      <w:pPr>
        <w:spacing w:line="240" w:lineRule="auto"/>
        <w:jc w:val="left"/>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3"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adjustRightInd w:val="0"/>
        <w:snapToGrid w:val="0"/>
        <w:spacing w:line="360" w:lineRule="auto"/>
        <w:ind w:firstLine="567" w:firstLineChars="189"/>
        <w:rPr>
          <w:rFonts w:ascii="宋体" w:hAnsi="宋体" w:cs="仿宋"/>
          <w:sz w:val="30"/>
          <w:szCs w:val="30"/>
        </w:rPr>
      </w:pPr>
    </w:p>
    <w:p>
      <w:pPr>
        <w:pStyle w:val="2"/>
        <w:spacing w:line="360" w:lineRule="auto"/>
        <w:rPr>
          <w:rFonts w:ascii="宋体" w:hAnsi="宋体" w:cs="仿宋"/>
          <w:sz w:val="30"/>
          <w:szCs w:val="30"/>
        </w:rPr>
      </w:pPr>
    </w:p>
    <w:p>
      <w:pPr>
        <w:pStyle w:val="2"/>
        <w:spacing w:line="360" w:lineRule="auto"/>
        <w:rPr>
          <w:rFonts w:ascii="宋体" w:hAnsi="宋体" w:cs="仿宋"/>
          <w:sz w:val="30"/>
          <w:szCs w:val="30"/>
        </w:rPr>
      </w:pPr>
    </w:p>
    <w:p>
      <w:pPr>
        <w:pStyle w:val="2"/>
        <w:spacing w:line="360" w:lineRule="auto"/>
        <w:rPr>
          <w:rFonts w:ascii="宋体" w:hAnsi="宋体" w:cs="仿宋"/>
          <w:sz w:val="30"/>
          <w:szCs w:val="30"/>
        </w:rPr>
      </w:pP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附件2  问题澄清通知</w:t>
      </w:r>
    </w:p>
    <w:p>
      <w:pPr>
        <w:adjustRightInd w:val="0"/>
        <w:snapToGrid w:val="0"/>
        <w:spacing w:line="360" w:lineRule="auto"/>
        <w:ind w:firstLine="723" w:firstLineChars="200"/>
        <w:jc w:val="center"/>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360" w:lineRule="auto"/>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360" w:lineRule="auto"/>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360" w:lineRule="auto"/>
        <w:ind w:left="141" w:leftChars="67" w:firstLine="566" w:firstLineChars="236"/>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240" w:firstLineChars="100"/>
        <w:jc w:val="both"/>
        <w:rPr>
          <w:rFonts w:ascii="宋体" w:hAnsi="宋体" w:cs="仿宋"/>
          <w:sz w:val="24"/>
        </w:rPr>
      </w:pPr>
    </w:p>
    <w:p>
      <w:pPr>
        <w:adjustRightInd w:val="0"/>
        <w:snapToGrid w:val="0"/>
        <w:spacing w:line="360" w:lineRule="auto"/>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360" w:lineRule="auto"/>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360" w:lineRule="auto"/>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360" w:lineRule="auto"/>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0" w:firstLineChars="0"/>
        <w:rPr>
          <w:rFonts w:ascii="宋体" w:hAnsi="宋体" w:cs="仿宋"/>
          <w:sz w:val="30"/>
          <w:szCs w:val="30"/>
        </w:rPr>
      </w:pPr>
      <w:r>
        <w:rPr>
          <w:rFonts w:hint="eastAsia" w:ascii="宋体" w:hAnsi="宋体" w:cs="仿宋"/>
          <w:sz w:val="30"/>
          <w:szCs w:val="30"/>
        </w:rPr>
        <w:t>附件5  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3"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360" w:lineRule="auto"/>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360" w:lineRule="auto"/>
        <w:jc w:val="center"/>
        <w:outlineLvl w:val="0"/>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60" w:lineRule="auto"/>
        <w:jc w:val="center"/>
        <w:outlineLvl w:val="1"/>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w:t>
            </w:r>
            <w:r>
              <w:rPr>
                <w:rFonts w:ascii="宋体" w:hAnsi="宋体"/>
                <w:color w:val="000000"/>
                <w:sz w:val="21"/>
                <w:szCs w:val="21"/>
                <w:highlight w:val="none"/>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w:t>
            </w:r>
            <w:r>
              <w:rPr>
                <w:rFonts w:ascii="宋体" w:hAnsi="宋体"/>
                <w:color w:val="000000"/>
                <w:sz w:val="21"/>
                <w:szCs w:val="21"/>
                <w:highlight w:val="none"/>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响应文件签字盖章</w:t>
            </w:r>
          </w:p>
        </w:tc>
        <w:tc>
          <w:tcPr>
            <w:tcW w:w="5125" w:type="dxa"/>
            <w:vAlign w:val="center"/>
          </w:tcPr>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szCs w:val="21"/>
                <w:highlight w:val="yellow"/>
              </w:rPr>
            </w:pPr>
            <w:r>
              <w:rPr>
                <w:rFonts w:hint="eastAsia" w:cs="仿宋" w:asciiTheme="minorEastAsia" w:hAnsiTheme="minorEastAsia" w:eastAsiaTheme="minorEastAsia"/>
                <w:sz w:val="21"/>
                <w:szCs w:val="21"/>
                <w:highlight w:val="none"/>
              </w:rPr>
              <w:t>符合第一章第3.1款及供应商须知前附表第3.5（</w:t>
            </w:r>
            <w:r>
              <w:rPr>
                <w:rFonts w:hint="eastAsia" w:cs="仿宋" w:asciiTheme="minorEastAsia" w:hAnsiTheme="minorEastAsia" w:eastAsiaTheme="minorEastAsia"/>
                <w:sz w:val="21"/>
                <w:szCs w:val="21"/>
                <w:highlight w:val="none"/>
                <w:lang w:val="en-US" w:eastAsia="zh-CN"/>
              </w:rPr>
              <w:t>8</w:t>
            </w:r>
            <w:r>
              <w:rPr>
                <w:rFonts w:hint="eastAsia" w:cs="仿宋" w:asciiTheme="minorEastAsia" w:hAnsiTheme="minorEastAsia" w:eastAsiaTheme="minorEastAsia"/>
                <w:sz w:val="21"/>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合同签订后</w:t>
            </w:r>
            <w:r>
              <w:rPr>
                <w:rFonts w:hint="eastAsia" w:cs="仿宋" w:asciiTheme="minorEastAsia" w:hAnsiTheme="minorEastAsia" w:eastAsiaTheme="minorEastAsia"/>
                <w:szCs w:val="21"/>
                <w:lang w:val="en-US" w:eastAsia="zh-CN"/>
              </w:rPr>
              <w:t>10个日历日</w:t>
            </w:r>
            <w:r>
              <w:rPr>
                <w:rFonts w:hint="eastAsia" w:cs="仿宋" w:asciiTheme="minorEastAsia" w:hAnsiTheme="minorEastAsia" w:eastAsiaTheme="minorEastAsia"/>
                <w:szCs w:val="21"/>
              </w:rPr>
              <w:t>内</w:t>
            </w:r>
            <w:r>
              <w:rPr>
                <w:rFonts w:hint="eastAsia" w:cs="仿宋" w:asciiTheme="minorEastAsia" w:hAnsiTheme="minorEastAsia" w:eastAsiaTheme="minorEastAsia"/>
                <w:szCs w:val="21"/>
                <w:lang w:eastAsia="zh-CN"/>
              </w:rPr>
              <w:t>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125" w:type="dxa"/>
            <w:vAlign w:val="center"/>
          </w:tcPr>
          <w:p>
            <w:pPr>
              <w:widowControl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允许偏差的范围：细微偏差</w:t>
            </w:r>
          </w:p>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r>
              <w:rPr>
                <w:rFonts w:hint="eastAsia" w:cs="仿宋"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szCs w:val="21"/>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740"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zCs w:val="21"/>
                <w:highlight w:val="none"/>
              </w:rPr>
              <w:t>根据</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条规定，</w:t>
            </w:r>
            <w:r>
              <w:rPr>
                <w:rFonts w:hint="eastAsia" w:cs="仿宋" w:asciiTheme="minorEastAsia" w:hAnsiTheme="minorEastAsia" w:eastAsiaTheme="minorEastAsia"/>
                <w:szCs w:val="21"/>
                <w:highlight w:val="none"/>
              </w:rPr>
              <w:t>按照评审价格由低到高的顺序推荐成交候选供应商。</w:t>
            </w:r>
          </w:p>
        </w:tc>
      </w:tr>
    </w:tbl>
    <w:p>
      <w:pPr>
        <w:spacing w:line="360" w:lineRule="auto"/>
        <w:jc w:val="both"/>
        <w:rPr>
          <w:rFonts w:ascii="宋体" w:hAnsi="宋体" w:cs="仿宋"/>
          <w:sz w:val="24"/>
        </w:rPr>
      </w:pPr>
    </w:p>
    <w:p>
      <w:pPr>
        <w:pStyle w:val="2"/>
        <w:spacing w:line="360" w:lineRule="auto"/>
        <w:ind w:firstLine="0"/>
        <w:jc w:val="both"/>
        <w:rPr>
          <w:rFonts w:hint="eastAsia" w:ascii="宋体" w:hAnsi="宋体" w:cs="仿宋"/>
          <w:sz w:val="24"/>
        </w:rPr>
      </w:pPr>
    </w:p>
    <w:p>
      <w:pPr>
        <w:adjustRightInd/>
        <w:snapToGrid/>
        <w:spacing w:line="360" w:lineRule="auto"/>
        <w:jc w:val="left"/>
        <w:rPr>
          <w:rFonts w:hint="eastAsia" w:ascii="宋体" w:hAnsi="宋体" w:cs="仿宋"/>
          <w:b/>
          <w:bCs/>
          <w:sz w:val="36"/>
          <w:szCs w:val="36"/>
        </w:rPr>
      </w:pPr>
      <w:r>
        <w:rPr>
          <w:rFonts w:hint="eastAsia" w:ascii="宋体" w:hAnsi="宋体" w:cs="仿宋"/>
          <w:b/>
          <w:bCs/>
          <w:sz w:val="36"/>
          <w:szCs w:val="36"/>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outlineLvl w:val="2"/>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60" w:lineRule="auto"/>
        <w:rPr>
          <w:rFonts w:ascii="宋体" w:hAnsi="宋体"/>
          <w:b/>
          <w:kern w:val="0"/>
          <w:szCs w:val="21"/>
        </w:rPr>
      </w:pPr>
    </w:p>
    <w:p>
      <w:pPr>
        <w:pStyle w:val="76"/>
        <w:spacing w:line="360" w:lineRule="auto"/>
        <w:ind w:left="420" w:firstLine="0" w:firstLineChars="0"/>
        <w:jc w:val="center"/>
        <w:rPr>
          <w:rFonts w:ascii="黑体" w:hAnsi="黑体" w:eastAsia="黑体" w:cs="仿宋"/>
          <w:b/>
          <w:color w:val="000000"/>
          <w:sz w:val="36"/>
          <w:szCs w:val="36"/>
        </w:rPr>
      </w:pPr>
    </w:p>
    <w:p>
      <w:pPr>
        <w:pStyle w:val="76"/>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60" w:lineRule="auto"/>
      </w:pPr>
    </w:p>
    <w:p>
      <w:pPr>
        <w:spacing w:line="360" w:lineRule="auto"/>
        <w:jc w:val="center"/>
        <w:outlineLvl w:val="1"/>
        <w:rPr>
          <w:u w:val="single"/>
        </w:rPr>
      </w:pPr>
      <w:r>
        <w:rPr>
          <w:rFonts w:hint="eastAsia"/>
        </w:rPr>
        <w:t xml:space="preserve">                                               合同编号：</w:t>
      </w: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center"/>
        <w:rPr>
          <w:u w:val="single"/>
        </w:rPr>
      </w:pPr>
    </w:p>
    <w:p>
      <w:pPr>
        <w:pStyle w:val="76"/>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lang w:val="en-US" w:eastAsia="zh-CN"/>
        </w:rPr>
        <w:t>长沙集星港门机大车钢轨及钢材</w:t>
      </w:r>
    </w:p>
    <w:p>
      <w:pPr>
        <w:pStyle w:val="76"/>
        <w:widowControl w:val="0"/>
        <w:adjustRightInd w:val="0"/>
        <w:snapToGrid w:val="0"/>
        <w:spacing w:line="360" w:lineRule="auto"/>
        <w:ind w:left="0" w:leftChars="0" w:firstLine="0" w:firstLineChars="0"/>
        <w:jc w:val="center"/>
        <w:rPr>
          <w:rFonts w:hint="eastAsia" w:ascii="黑体" w:hAnsi="黑体" w:eastAsia="黑体" w:cs="仿宋"/>
          <w:b/>
          <w:color w:val="000000"/>
          <w:sz w:val="36"/>
          <w:szCs w:val="36"/>
          <w:lang w:val="en-US" w:eastAsia="zh-CN"/>
        </w:rPr>
      </w:pPr>
      <w:r>
        <w:rPr>
          <w:rFonts w:hint="eastAsia" w:ascii="黑体" w:hAnsi="黑体" w:eastAsia="黑体" w:cs="仿宋"/>
          <w:b/>
          <w:color w:val="000000"/>
          <w:sz w:val="36"/>
          <w:szCs w:val="36"/>
        </w:rPr>
        <w:t>采购</w:t>
      </w:r>
      <w:r>
        <w:rPr>
          <w:rFonts w:hint="eastAsia" w:ascii="黑体" w:hAnsi="黑体" w:eastAsia="黑体" w:cs="仿宋"/>
          <w:b/>
          <w:color w:val="000000"/>
          <w:sz w:val="36"/>
          <w:szCs w:val="36"/>
          <w:lang w:val="en-US" w:eastAsia="zh-CN"/>
        </w:rPr>
        <w:t>合同</w:t>
      </w:r>
    </w:p>
    <w:p>
      <w:pPr>
        <w:pStyle w:val="76"/>
        <w:spacing w:line="360" w:lineRule="auto"/>
        <w:ind w:firstLine="0"/>
        <w:jc w:val="center"/>
        <w:rPr>
          <w:rFonts w:hint="eastAsia" w:ascii="黑体" w:hAnsi="黑体" w:eastAsia="黑体" w:cs="仿宋"/>
          <w:b/>
          <w:bCs w:val="0"/>
          <w:color w:val="000000"/>
          <w:sz w:val="36"/>
          <w:szCs w:val="36"/>
        </w:rPr>
      </w:pPr>
    </w:p>
    <w:p>
      <w:pPr>
        <w:pStyle w:val="2"/>
        <w:spacing w:line="360" w:lineRule="auto"/>
        <w:rPr>
          <w:b/>
          <w:bCs/>
          <w:sz w:val="44"/>
          <w:szCs w:val="44"/>
        </w:rPr>
      </w:pPr>
    </w:p>
    <w:p>
      <w:pPr>
        <w:pStyle w:val="2"/>
        <w:spacing w:line="360" w:lineRule="auto"/>
        <w:rPr>
          <w:b/>
          <w:bCs/>
          <w:sz w:val="44"/>
          <w:szCs w:val="44"/>
        </w:rPr>
      </w:pPr>
    </w:p>
    <w:p>
      <w:pPr>
        <w:widowControl w:val="0"/>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lang w:val="en-US" w:eastAsia="zh-CN"/>
        </w:rPr>
        <w:t>长沙集星港门机大车钢轨及钢材</w:t>
      </w:r>
      <w:r>
        <w:rPr>
          <w:rFonts w:hint="eastAsia" w:ascii="黑体" w:hAnsi="黑体" w:eastAsia="黑体"/>
          <w:sz w:val="32"/>
          <w:szCs w:val="32"/>
        </w:rPr>
        <w:t>采购</w:t>
      </w: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r>
        <w:rPr>
          <w:rFonts w:hint="eastAsia" w:ascii="黑体" w:hAnsi="黑体" w:eastAsia="黑体"/>
          <w:sz w:val="32"/>
          <w:szCs w:val="32"/>
          <w:lang w:val="en-US" w:eastAsia="zh-CN"/>
        </w:rPr>
        <w:t>湖南港产科技</w:t>
      </w:r>
      <w:r>
        <w:rPr>
          <w:rFonts w:hint="eastAsia" w:ascii="黑体" w:hAnsi="黑体" w:eastAsia="黑体"/>
          <w:sz w:val="32"/>
          <w:szCs w:val="32"/>
        </w:rPr>
        <w:t>有限公司</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9"/>
        <w:rPr>
          <w:rFonts w:ascii="黑体" w:hAnsi="黑体" w:eastAsia="黑体"/>
          <w:sz w:val="32"/>
          <w:szCs w:val="32"/>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outlineLvl w:val="9"/>
        <w:rPr>
          <w:rFonts w:ascii="黑体" w:hAnsi="黑体" w:eastAsia="黑体"/>
          <w:sz w:val="32"/>
          <w:szCs w:val="32"/>
          <w:u w:val="single"/>
        </w:rPr>
        <w:sectPr>
          <w:headerReference r:id="rId7" w:type="default"/>
          <w:footerReference r:id="rId8" w:type="default"/>
          <w:pgSz w:w="11900" w:h="16840"/>
          <w:pgMar w:top="1440" w:right="1800" w:bottom="1440" w:left="1800" w:header="720" w:footer="720" w:gutter="0"/>
          <w:cols w:space="720" w:num="1"/>
          <w:docGrid w:linePitch="286" w:charSpace="0"/>
        </w:sectPr>
      </w:pPr>
    </w:p>
    <w:p>
      <w:pPr>
        <w:widowControl w:val="0"/>
        <w:snapToGrid w:val="0"/>
        <w:spacing w:line="360" w:lineRule="auto"/>
        <w:ind w:firstLine="0" w:firstLineChars="0"/>
        <w:jc w:val="center"/>
        <w:outlineLvl w:val="1"/>
        <w:rPr>
          <w:rFonts w:ascii="黑体" w:hAnsi="黑体" w:eastAsia="黑体"/>
          <w:color w:val="110F0F"/>
          <w:w w:val="110"/>
          <w:sz w:val="32"/>
          <w:szCs w:val="32"/>
        </w:rPr>
      </w:pPr>
      <w:r>
        <w:rPr>
          <w:rFonts w:hint="eastAsia" w:ascii="黑体" w:hAnsi="黑体" w:eastAsia="黑体"/>
          <w:color w:val="110F0F"/>
          <w:w w:val="110"/>
          <w:sz w:val="32"/>
          <w:szCs w:val="32"/>
        </w:rPr>
        <w:t>第一部分 合同部分</w:t>
      </w:r>
    </w:p>
    <w:p>
      <w:pPr>
        <w:widowControl w:val="0"/>
        <w:adjustRightInd w:val="0"/>
        <w:snapToGrid w:val="0"/>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val="en-US" w:eastAsia="zh-CN"/>
        </w:rPr>
        <w:t>湖南</w:t>
      </w:r>
      <w:r>
        <w:rPr>
          <w:rFonts w:hint="eastAsia" w:ascii="宋体" w:hAnsi="宋体" w:cs="宋体"/>
          <w:sz w:val="24"/>
        </w:rPr>
        <w:t>港</w:t>
      </w:r>
      <w:r>
        <w:rPr>
          <w:rFonts w:hint="eastAsia" w:ascii="宋体" w:hAnsi="宋体" w:cs="宋体"/>
          <w:sz w:val="24"/>
          <w:lang w:val="en-US" w:eastAsia="zh-CN"/>
        </w:rPr>
        <w:t>产科技</w:t>
      </w:r>
      <w:r>
        <w:rPr>
          <w:rFonts w:hint="eastAsia" w:ascii="宋体" w:hAnsi="宋体" w:cs="宋体"/>
          <w:sz w:val="24"/>
        </w:rPr>
        <w:t xml:space="preserve">有限公司                     </w:t>
      </w:r>
    </w:p>
    <w:p>
      <w:pPr>
        <w:widowControl w:val="0"/>
        <w:adjustRightInd w:val="0"/>
        <w:snapToGrid w:val="0"/>
        <w:spacing w:line="360"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60" w:lineRule="auto"/>
        <w:ind w:firstLine="0" w:firstLineChars="0"/>
        <w:outlineLvl w:val="9"/>
        <w:rPr>
          <w:rFonts w:ascii="宋体" w:hAnsi="宋体" w:cs="宋体"/>
          <w:sz w:val="24"/>
        </w:rPr>
      </w:pPr>
      <w:r>
        <w:rPr>
          <w:rFonts w:hint="eastAsia" w:ascii="宋体" w:hAnsi="宋体" w:cs="宋体"/>
          <w:sz w:val="24"/>
        </w:rPr>
        <w:t>依照《中华人民共和国民法典》以及其他有关法律、行政法规，遵循平等、自愿、公平和诚实信用的原则，经双方共同协商，达成</w:t>
      </w:r>
      <w:r>
        <w:rPr>
          <w:rFonts w:hint="eastAsia" w:ascii="宋体" w:hAnsi="宋体" w:cs="宋体"/>
          <w:sz w:val="24"/>
          <w:lang w:val="en-US" w:eastAsia="zh-CN"/>
        </w:rPr>
        <w:t>长沙集星港门机大车钢轨及钢材</w:t>
      </w:r>
      <w:r>
        <w:rPr>
          <w:rFonts w:hint="eastAsia" w:ascii="宋体" w:hAnsi="宋体" w:cs="宋体"/>
          <w:sz w:val="24"/>
        </w:rPr>
        <w:t xml:space="preserve">采购项目合同，双方共同遵照执行。 </w:t>
      </w:r>
    </w:p>
    <w:p>
      <w:pPr>
        <w:numPr>
          <w:ilvl w:val="255"/>
          <w:numId w:val="0"/>
        </w:numPr>
        <w:spacing w:line="360" w:lineRule="auto"/>
        <w:outlineLvl w:val="2"/>
        <w:rPr>
          <w:b/>
          <w:bCs/>
          <w:color w:val="000000"/>
          <w:sz w:val="24"/>
        </w:rPr>
      </w:pPr>
      <w:r>
        <w:rPr>
          <w:rFonts w:hint="eastAsia"/>
          <w:b/>
          <w:bCs/>
          <w:color w:val="000000"/>
          <w:sz w:val="24"/>
        </w:rPr>
        <w:t>第一条：合同方</w:t>
      </w:r>
    </w:p>
    <w:tbl>
      <w:tblPr>
        <w:tblStyle w:val="38"/>
        <w:tblW w:w="8938" w:type="dxa"/>
        <w:tblInd w:w="-136" w:type="dxa"/>
        <w:tblLayout w:type="fixed"/>
        <w:tblCellMar>
          <w:top w:w="0" w:type="dxa"/>
          <w:left w:w="108" w:type="dxa"/>
          <w:bottom w:w="0" w:type="dxa"/>
          <w:right w:w="108" w:type="dxa"/>
        </w:tblCellMar>
      </w:tblPr>
      <w:tblGrid>
        <w:gridCol w:w="1494"/>
        <w:gridCol w:w="895"/>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94" w:type="dxa"/>
          </w:tcPr>
          <w:p>
            <w:pPr>
              <w:spacing w:line="360" w:lineRule="auto"/>
              <w:rPr>
                <w:rFonts w:ascii="宋体" w:hAnsi="宋体" w:cs="宋体"/>
                <w:b/>
                <w:color w:val="000000"/>
                <w:sz w:val="24"/>
              </w:rPr>
            </w:pPr>
            <w:r>
              <w:rPr>
                <w:rFonts w:hint="eastAsia" w:ascii="宋体" w:hAnsi="宋体" w:cs="宋体"/>
                <w:b/>
                <w:color w:val="000000"/>
                <w:sz w:val="24"/>
              </w:rPr>
              <w:t xml:space="preserve">买 方：   </w:t>
            </w:r>
          </w:p>
        </w:tc>
        <w:tc>
          <w:tcPr>
            <w:tcW w:w="7329" w:type="dxa"/>
            <w:gridSpan w:val="10"/>
          </w:tcPr>
          <w:p>
            <w:pPr>
              <w:spacing w:line="360" w:lineRule="auto"/>
              <w:rPr>
                <w:rFonts w:ascii="宋体" w:hAnsi="宋体" w:cs="宋体"/>
                <w:color w:val="000000"/>
                <w:kern w:val="0"/>
                <w:sz w:val="24"/>
              </w:rPr>
            </w:pPr>
            <w:r>
              <w:rPr>
                <w:rFonts w:hint="eastAsia" w:ascii="宋体" w:hAnsi="宋体" w:cs="宋体"/>
                <w:color w:val="000000"/>
                <w:kern w:val="0"/>
                <w:sz w:val="24"/>
                <w:lang w:val="en-US" w:eastAsia="zh-CN"/>
              </w:rPr>
              <w:t>湖南</w:t>
            </w:r>
            <w:r>
              <w:rPr>
                <w:rFonts w:hint="eastAsia" w:ascii="宋体" w:hAnsi="宋体" w:cs="宋体"/>
                <w:color w:val="000000"/>
                <w:kern w:val="0"/>
                <w:sz w:val="24"/>
              </w:rPr>
              <w:t>港</w:t>
            </w:r>
            <w:r>
              <w:rPr>
                <w:rFonts w:hint="eastAsia" w:ascii="宋体" w:hAnsi="宋体" w:cs="宋体"/>
                <w:color w:val="000000"/>
                <w:kern w:val="0"/>
                <w:sz w:val="24"/>
                <w:lang w:val="en-US" w:eastAsia="zh-CN"/>
              </w:rPr>
              <w:t>产科技</w:t>
            </w:r>
            <w:r>
              <w:rPr>
                <w:rFonts w:hint="eastAsia" w:ascii="宋体" w:hAnsi="宋体" w:cs="宋体"/>
                <w:color w:val="000000"/>
                <w:kern w:val="0"/>
                <w:sz w:val="24"/>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tcPr>
          <w:p>
            <w:pPr>
              <w:spacing w:line="360" w:lineRule="auto"/>
              <w:ind w:right="-2194" w:rightChars="-1045"/>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eastAsia="宋体" w:cs="宋体"/>
                <w:color w:val="000000"/>
                <w:sz w:val="21"/>
                <w:szCs w:val="21"/>
                <w:u w:val="single"/>
              </w:rPr>
              <w:t>湖南省岳阳市城陵矶长江路2号</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邮 编：</w:t>
            </w:r>
          </w:p>
        </w:tc>
        <w:tc>
          <w:tcPr>
            <w:tcW w:w="1835" w:type="dxa"/>
            <w:gridSpan w:val="2"/>
          </w:tcPr>
          <w:p>
            <w:pPr>
              <w:spacing w:line="360" w:lineRule="auto"/>
              <w:rPr>
                <w:rFonts w:hint="eastAsia" w:ascii="宋体" w:hAnsi="宋体" w:eastAsia="宋体" w:cs="宋体"/>
                <w:color w:val="000000"/>
                <w:sz w:val="24"/>
                <w:lang w:val="en-US" w:eastAsia="zh-CN"/>
              </w:rPr>
            </w:pPr>
            <w:commentRangeStart w:id="2"/>
            <w:r>
              <w:rPr>
                <w:rFonts w:hint="eastAsia" w:ascii="宋体" w:hAnsi="宋体" w:cs="宋体"/>
                <w:color w:val="000000"/>
                <w:sz w:val="24"/>
              </w:rPr>
              <w:t>41000</w:t>
            </w:r>
            <w:commentRangeEnd w:id="2"/>
            <w:r>
              <w:rPr>
                <w:rFonts w:hint="eastAsia" w:ascii="宋体" w:hAnsi="宋体" w:cs="宋体"/>
                <w:sz w:val="24"/>
              </w:rPr>
              <w:commentReference w:id="2"/>
            </w: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115" w:type="dxa"/>
          <w:trHeight w:val="360" w:hRule="atLeast"/>
        </w:trPr>
        <w:tc>
          <w:tcPr>
            <w:tcW w:w="3501"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法定代表人：</w:t>
            </w:r>
            <w:r>
              <w:rPr>
                <w:rFonts w:hint="eastAsia" w:ascii="宋体" w:hAnsi="宋体" w:cs="宋体"/>
                <w:color w:val="000000"/>
                <w:sz w:val="24"/>
                <w:lang w:eastAsia="zh-CN"/>
              </w:rPr>
              <w:t>全克军</w:t>
            </w:r>
          </w:p>
        </w:tc>
        <w:tc>
          <w:tcPr>
            <w:tcW w:w="2525" w:type="dxa"/>
            <w:gridSpan w:val="3"/>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职 务：</w:t>
            </w:r>
            <w:r>
              <w:rPr>
                <w:rFonts w:hint="eastAsia" w:ascii="宋体" w:hAnsi="宋体" w:cs="宋体"/>
                <w:color w:val="000000"/>
                <w:sz w:val="24"/>
                <w:lang w:eastAsia="zh-CN"/>
              </w:rPr>
              <w:t>总经理</w:t>
            </w:r>
          </w:p>
        </w:tc>
        <w:tc>
          <w:tcPr>
            <w:tcW w:w="962" w:type="dxa"/>
            <w:gridSpan w:val="3"/>
          </w:tcPr>
          <w:p>
            <w:pPr>
              <w:spacing w:line="360" w:lineRule="auto"/>
              <w:rPr>
                <w:rFonts w:ascii="宋体" w:hAnsi="宋体" w:cs="宋体"/>
                <w:color w:val="000000"/>
                <w:sz w:val="24"/>
              </w:rPr>
            </w:pPr>
            <w:r>
              <w:rPr>
                <w:rFonts w:hint="eastAsia" w:ascii="宋体" w:hAnsi="宋体" w:cs="宋体"/>
                <w:color w:val="000000"/>
                <w:sz w:val="24"/>
              </w:rPr>
              <w:t>电 话：</w:t>
            </w:r>
          </w:p>
        </w:tc>
        <w:tc>
          <w:tcPr>
            <w:tcW w:w="1835" w:type="dxa"/>
            <w:gridSpan w:val="2"/>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eastAsia="zh-CN"/>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tcPr>
          <w:p>
            <w:pPr>
              <w:spacing w:line="360" w:lineRule="auto"/>
              <w:rPr>
                <w:rFonts w:ascii="宋体" w:hAnsi="宋体" w:cs="宋体"/>
                <w:color w:val="000000"/>
                <w:sz w:val="24"/>
              </w:rPr>
            </w:pPr>
            <w:r>
              <w:rPr>
                <w:rFonts w:hint="eastAsia" w:ascii="宋体" w:hAnsi="宋体" w:cs="宋体"/>
                <w:color w:val="000000"/>
                <w:sz w:val="24"/>
              </w:rPr>
              <w:t>帐    号：</w:t>
            </w:r>
            <w:r>
              <w:rPr>
                <w:rFonts w:hint="eastAsia" w:ascii="宋体" w:hAnsi="宋体" w:cs="宋体"/>
                <w:color w:val="000000" w:themeColor="text1"/>
                <w:sz w:val="24"/>
                <w:szCs w:val="24"/>
                <w:lang w:val="en-US" w:eastAsia="zh-CN"/>
                <w14:textFill>
                  <w14:solidFill>
                    <w14:schemeClr w14:val="tx1"/>
                  </w14:solidFill>
                </w14:textFill>
              </w:rPr>
              <w:t>4305016662860000536</w:t>
            </w:r>
          </w:p>
        </w:tc>
        <w:tc>
          <w:tcPr>
            <w:tcW w:w="3760" w:type="dxa"/>
            <w:gridSpan w:val="6"/>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tcPr>
          <w:p>
            <w:pPr>
              <w:spacing w:line="360" w:lineRule="auto"/>
              <w:ind w:right="-2524" w:rightChars="-1202"/>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lang w:eastAsia="zh-CN"/>
              </w:rPr>
              <w:t>许松</w:t>
            </w:r>
            <w:r>
              <w:rPr>
                <w:rFonts w:hint="eastAsia" w:ascii="宋体" w:hAnsi="宋体" w:cs="宋体"/>
                <w:color w:val="000000"/>
                <w:sz w:val="24"/>
              </w:rPr>
              <w:t xml:space="preserve">  </w:t>
            </w:r>
          </w:p>
        </w:tc>
        <w:tc>
          <w:tcPr>
            <w:tcW w:w="4853" w:type="dxa"/>
            <w:gridSpan w:val="7"/>
          </w:tcPr>
          <w:p>
            <w:pPr>
              <w:spacing w:line="360" w:lineRule="auto"/>
              <w:rPr>
                <w:rFonts w:ascii="宋体" w:hAnsi="宋体" w:cs="宋体"/>
                <w:color w:val="000000"/>
                <w:sz w:val="24"/>
              </w:rPr>
            </w:pPr>
            <w:r>
              <w:rPr>
                <w:rFonts w:hint="eastAsia" w:ascii="宋体" w:hAnsi="宋体" w:cs="宋体"/>
                <w:color w:val="000000"/>
                <w:sz w:val="24"/>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tcPr>
          <w:p>
            <w:pPr>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w:t>
            </w:r>
            <w:r>
              <w:rPr>
                <w:rFonts w:hint="eastAsia" w:ascii="宋体" w:hAnsi="宋体" w:cs="宋体"/>
                <w:color w:val="000000"/>
                <w:sz w:val="24"/>
                <w:lang w:val="en-US" w:eastAsia="zh-CN"/>
              </w:rPr>
              <w:t>18773006000</w:t>
            </w:r>
            <w:r>
              <w:rPr>
                <w:rFonts w:hint="eastAsia" w:ascii="宋体" w:hAnsi="宋体" w:cs="宋体"/>
                <w:color w:val="000000"/>
                <w:sz w:val="24"/>
              </w:rPr>
              <w:t xml:space="preserve"> </w:t>
            </w:r>
          </w:p>
        </w:tc>
        <w:tc>
          <w:tcPr>
            <w:tcW w:w="6434" w:type="dxa"/>
            <w:gridSpan w:val="9"/>
            <w:tcBorders>
              <w:bottom w:val="single" w:color="auto" w:sz="6" w:space="0"/>
            </w:tcBorders>
          </w:tcPr>
          <w:p>
            <w:pPr>
              <w:spacing w:line="360" w:lineRule="auto"/>
              <w:rPr>
                <w:rFonts w:ascii="宋体" w:hAnsi="宋体" w:cs="宋体"/>
                <w:color w:val="000000"/>
                <w:sz w:val="24"/>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tcPr>
          <w:p>
            <w:pPr>
              <w:spacing w:line="360" w:lineRule="auto"/>
              <w:rPr>
                <w:rFonts w:ascii="Arial" w:hAnsi="Arial"/>
                <w:color w:val="000000"/>
                <w:sz w:val="24"/>
              </w:rPr>
            </w:pPr>
            <w:r>
              <w:rPr>
                <w:rFonts w:hint="eastAsia" w:ascii="Arial" w:hAnsi="Arial"/>
                <w:b/>
                <w:color w:val="000000"/>
                <w:sz w:val="24"/>
              </w:rPr>
              <w:t>卖</w:t>
            </w:r>
            <w:r>
              <w:rPr>
                <w:rFonts w:ascii="Arial" w:hAnsi="Arial"/>
                <w:b/>
                <w:color w:val="000000"/>
                <w:sz w:val="24"/>
              </w:rPr>
              <w:t xml:space="preserve">    </w:t>
            </w:r>
            <w:r>
              <w:rPr>
                <w:rFonts w:hint="eastAsia" w:ascii="Arial" w:hAnsi="Arial"/>
                <w:b/>
                <w:color w:val="000000"/>
                <w:sz w:val="24"/>
              </w:rPr>
              <w:t>方</w:t>
            </w:r>
            <w:r>
              <w:rPr>
                <w:rFonts w:ascii="Arial" w:hAnsi="Arial"/>
                <w:b/>
                <w:color w:val="000000"/>
                <w:sz w:val="24"/>
              </w:rPr>
              <w:t>:</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地</w:t>
            </w:r>
            <w:r>
              <w:rPr>
                <w:rFonts w:ascii="Arial" w:hAnsi="Arial"/>
                <w:color w:val="000000"/>
                <w:sz w:val="24"/>
              </w:rPr>
              <w:t xml:space="preserve">    </w:t>
            </w:r>
            <w:r>
              <w:rPr>
                <w:rFonts w:hint="eastAsia" w:ascii="Arial" w:hAnsi="Arial"/>
                <w:color w:val="000000"/>
                <w:sz w:val="24"/>
              </w:rPr>
              <w:t>址：</w:t>
            </w:r>
          </w:p>
        </w:tc>
        <w:tc>
          <w:tcPr>
            <w:tcW w:w="4478" w:type="dxa"/>
            <w:gridSpan w:val="6"/>
          </w:tcPr>
          <w:p>
            <w:pPr>
              <w:spacing w:line="360" w:lineRule="auto"/>
              <w:rPr>
                <w:rFonts w:ascii="Arial" w:hAnsi="Arial"/>
                <w:color w:val="000000"/>
                <w:sz w:val="24"/>
              </w:rPr>
            </w:pPr>
          </w:p>
        </w:tc>
        <w:tc>
          <w:tcPr>
            <w:tcW w:w="236"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法定代表人：</w:t>
            </w:r>
          </w:p>
        </w:tc>
        <w:tc>
          <w:tcPr>
            <w:tcW w:w="3937" w:type="dxa"/>
            <w:gridSpan w:val="5"/>
          </w:tcPr>
          <w:p>
            <w:pPr>
              <w:spacing w:line="360" w:lineRule="auto"/>
              <w:rPr>
                <w:rFonts w:ascii="Arial" w:hAnsi="Arial"/>
                <w:color w:val="000000"/>
                <w:sz w:val="24"/>
              </w:rPr>
            </w:pPr>
          </w:p>
        </w:tc>
        <w:tc>
          <w:tcPr>
            <w:tcW w:w="662" w:type="dxa"/>
            <w:gridSpan w:val="2"/>
          </w:tcPr>
          <w:p>
            <w:pPr>
              <w:spacing w:line="360" w:lineRule="auto"/>
              <w:rPr>
                <w:rFonts w:ascii="Arial" w:hAnsi="Arial"/>
                <w:color w:val="000000"/>
                <w:sz w:val="24"/>
              </w:rPr>
            </w:pPr>
          </w:p>
        </w:tc>
        <w:tc>
          <w:tcPr>
            <w:tcW w:w="1835" w:type="dxa"/>
            <w:gridSpan w:val="2"/>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开户银行：</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帐    号：</w:t>
            </w:r>
          </w:p>
        </w:tc>
        <w:tc>
          <w:tcPr>
            <w:tcW w:w="6434" w:type="dxa"/>
            <w:gridSpan w:val="9"/>
          </w:tcPr>
          <w:p>
            <w:pPr>
              <w:spacing w:line="360" w:lineRule="auto"/>
              <w:rPr>
                <w:rFonts w:ascii="Arial" w:hAnsi="Arial" w:cs="Arial"/>
                <w:color w:val="000000"/>
                <w:sz w:val="24"/>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tcPr>
          <w:p>
            <w:pPr>
              <w:spacing w:line="360" w:lineRule="auto"/>
              <w:rPr>
                <w:rFonts w:ascii="Arial" w:hAnsi="Arial"/>
                <w:color w:val="000000"/>
                <w:sz w:val="24"/>
              </w:rPr>
            </w:pPr>
            <w:r>
              <w:rPr>
                <w:rFonts w:hint="eastAsia" w:ascii="Arial" w:hAnsi="Arial"/>
                <w:color w:val="000000"/>
                <w:sz w:val="24"/>
              </w:rPr>
              <w:t>电话/传真：</w:t>
            </w:r>
          </w:p>
        </w:tc>
        <w:tc>
          <w:tcPr>
            <w:tcW w:w="6434" w:type="dxa"/>
            <w:gridSpan w:val="9"/>
          </w:tcPr>
          <w:p>
            <w:pPr>
              <w:spacing w:line="360" w:lineRule="auto"/>
              <w:rPr>
                <w:rFonts w:ascii="Arial" w:hAnsi="Arial"/>
                <w:color w:val="000000"/>
                <w:sz w:val="24"/>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tcPr>
          <w:p>
            <w:pPr>
              <w:spacing w:line="360" w:lineRule="auto"/>
              <w:rPr>
                <w:rFonts w:ascii="Arial" w:hAnsi="Arial"/>
                <w:color w:val="000000"/>
                <w:sz w:val="24"/>
              </w:rPr>
            </w:pPr>
            <w:r>
              <w:rPr>
                <w:rFonts w:hint="eastAsia" w:ascii="Arial" w:hAnsi="Arial"/>
                <w:color w:val="000000"/>
                <w:sz w:val="24"/>
              </w:rPr>
              <w:t>联系人：</w:t>
            </w:r>
          </w:p>
        </w:tc>
        <w:tc>
          <w:tcPr>
            <w:tcW w:w="6434" w:type="dxa"/>
            <w:gridSpan w:val="9"/>
            <w:tcBorders>
              <w:bottom w:val="single" w:color="auto" w:sz="4" w:space="0"/>
            </w:tcBorders>
          </w:tcPr>
          <w:p>
            <w:pPr>
              <w:spacing w:line="360" w:lineRule="auto"/>
              <w:rPr>
                <w:rFonts w:ascii="Arial" w:hAnsi="Arial"/>
                <w:color w:val="000000"/>
                <w:sz w:val="24"/>
              </w:rPr>
            </w:pPr>
          </w:p>
        </w:tc>
      </w:tr>
    </w:tbl>
    <w:p>
      <w:pPr>
        <w:spacing w:line="360" w:lineRule="auto"/>
        <w:outlineLvl w:val="2"/>
        <w:rPr>
          <w:rFonts w:hint="eastAsia"/>
          <w:b/>
          <w:bCs/>
          <w:color w:val="000000"/>
          <w:sz w:val="24"/>
        </w:rPr>
      </w:pPr>
    </w:p>
    <w:p>
      <w:pPr>
        <w:spacing w:line="360" w:lineRule="auto"/>
        <w:outlineLvl w:val="2"/>
        <w:rPr>
          <w:rFonts w:hint="eastAsia"/>
          <w:b/>
          <w:bCs/>
          <w:color w:val="000000"/>
          <w:sz w:val="24"/>
        </w:rPr>
      </w:pPr>
      <w:r>
        <w:rPr>
          <w:rFonts w:hint="eastAsia"/>
          <w:b/>
          <w:bCs/>
          <w:color w:val="000000"/>
          <w:sz w:val="24"/>
        </w:rPr>
        <w:t>第二条：</w:t>
      </w:r>
      <w:r>
        <w:rPr>
          <w:rFonts w:hint="eastAsia"/>
          <w:b/>
          <w:bCs/>
          <w:color w:val="000000"/>
          <w:sz w:val="24"/>
          <w:lang w:val="en-US" w:eastAsia="zh-CN"/>
        </w:rPr>
        <w:t>采购</w:t>
      </w:r>
      <w:r>
        <w:rPr>
          <w:rFonts w:hint="eastAsia"/>
          <w:b/>
          <w:bCs/>
          <w:color w:val="000000"/>
          <w:sz w:val="24"/>
        </w:rPr>
        <w:t>产品</w:t>
      </w:r>
    </w:p>
    <w:tbl>
      <w:tblPr>
        <w:tblStyle w:val="39"/>
        <w:tblW w:w="8476"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32"/>
        <w:gridCol w:w="2272"/>
        <w:gridCol w:w="1033"/>
        <w:gridCol w:w="1239"/>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605"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20*250*3000</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255</w:t>
            </w:r>
          </w:p>
        </w:tc>
        <w:tc>
          <w:tcPr>
            <w:tcW w:w="1605" w:type="dxa"/>
            <w:vAlign w:val="center"/>
          </w:tcPr>
          <w:p>
            <w:pPr>
              <w:pStyle w:val="2"/>
              <w:widowControl w:val="0"/>
              <w:spacing w:after="0" w:line="360" w:lineRule="auto"/>
              <w:ind w:firstLine="0" w:firstLineChars="0"/>
              <w:jc w:val="left"/>
              <w:rPr>
                <w:rFonts w:hint="default"/>
                <w:sz w:val="22"/>
                <w:szCs w:val="22"/>
                <w:vertAlign w:val="baseline"/>
                <w:lang w:val="en-US" w:eastAsia="zh-CN"/>
              </w:rPr>
            </w:pPr>
            <w:r>
              <w:rPr>
                <w:rFonts w:hint="eastAsia"/>
                <w:sz w:val="22"/>
                <w:szCs w:val="22"/>
                <w:highlight w:val="none"/>
                <w:vertAlign w:val="baseline"/>
                <w:lang w:val="en-US" w:eastAsia="zh-CN"/>
              </w:rPr>
              <w:t>约等于30.062吨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14*250*3000</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110</w:t>
            </w:r>
          </w:p>
        </w:tc>
        <w:tc>
          <w:tcPr>
            <w:tcW w:w="1605" w:type="dxa"/>
            <w:vAlign w:val="center"/>
          </w:tcPr>
          <w:p>
            <w:pPr>
              <w:pStyle w:val="2"/>
              <w:widowControl w:val="0"/>
              <w:spacing w:after="0" w:line="360" w:lineRule="auto"/>
              <w:ind w:firstLine="0" w:firstLineChars="0"/>
              <w:jc w:val="left"/>
              <w:rPr>
                <w:rFonts w:hint="default"/>
                <w:sz w:val="22"/>
                <w:szCs w:val="22"/>
                <w:vertAlign w:val="baseline"/>
                <w:lang w:val="en-US" w:eastAsia="zh-CN"/>
              </w:rPr>
            </w:pPr>
            <w:r>
              <w:rPr>
                <w:rFonts w:hint="eastAsia"/>
                <w:sz w:val="22"/>
                <w:szCs w:val="22"/>
                <w:highlight w:val="none"/>
                <w:vertAlign w:val="baseline"/>
                <w:lang w:val="en-US" w:eastAsia="zh-CN"/>
              </w:rPr>
              <w:t>约等于9.067吨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QU80-U71Mn-12米</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w:t>
            </w:r>
          </w:p>
        </w:tc>
        <w:tc>
          <w:tcPr>
            <w:tcW w:w="1605"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12米/根</w:t>
            </w:r>
          </w:p>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9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w:t>
            </w:r>
          </w:p>
        </w:tc>
        <w:tc>
          <w:tcPr>
            <w:tcW w:w="153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热镀锌角铁</w:t>
            </w:r>
          </w:p>
        </w:tc>
        <w:tc>
          <w:tcPr>
            <w:tcW w:w="227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100长*40*4</w:t>
            </w:r>
          </w:p>
        </w:tc>
        <w:tc>
          <w:tcPr>
            <w:tcW w:w="1033"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23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10000</w:t>
            </w:r>
          </w:p>
        </w:tc>
        <w:tc>
          <w:tcPr>
            <w:tcW w:w="1605" w:type="dxa"/>
            <w:vAlign w:val="center"/>
          </w:tcPr>
          <w:p>
            <w:pPr>
              <w:pStyle w:val="2"/>
              <w:widowControl w:val="0"/>
              <w:spacing w:after="0" w:line="360" w:lineRule="auto"/>
              <w:jc w:val="center"/>
              <w:rPr>
                <w:rFonts w:hint="eastAsia"/>
                <w:sz w:val="22"/>
                <w:szCs w:val="22"/>
                <w:vertAlign w:val="baseline"/>
                <w:lang w:val="en-US" w:eastAsia="zh-CN"/>
              </w:rPr>
            </w:pPr>
            <w:r>
              <w:rPr>
                <w:rFonts w:hint="eastAsia"/>
                <w:sz w:val="22"/>
                <w:szCs w:val="22"/>
                <w:vertAlign w:val="baseline"/>
                <w:lang w:val="en-US" w:eastAsia="zh-CN"/>
              </w:rPr>
              <w:t>/</w:t>
            </w:r>
          </w:p>
        </w:tc>
      </w:tr>
    </w:tbl>
    <w:p>
      <w:pPr>
        <w:pStyle w:val="2"/>
      </w:pPr>
    </w:p>
    <w:p>
      <w:pPr>
        <w:numPr>
          <w:ilvl w:val="255"/>
          <w:numId w:val="0"/>
        </w:numPr>
        <w:spacing w:line="360" w:lineRule="auto"/>
        <w:outlineLvl w:val="2"/>
        <w:rPr>
          <w:color w:val="000000"/>
          <w:sz w:val="24"/>
        </w:rPr>
      </w:pPr>
      <w:r>
        <w:rPr>
          <w:rFonts w:hint="eastAsia"/>
          <w:b/>
          <w:bCs/>
          <w:color w:val="000000"/>
          <w:sz w:val="24"/>
        </w:rPr>
        <w:t>第三条  款项的给付</w:t>
      </w:r>
    </w:p>
    <w:p>
      <w:pPr>
        <w:numPr>
          <w:ilvl w:val="255"/>
          <w:numId w:val="0"/>
        </w:numPr>
        <w:spacing w:line="360" w:lineRule="auto"/>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w:t>
      </w:r>
      <w:r>
        <w:rPr>
          <w:rFonts w:hint="eastAsia" w:ascii="宋体" w:hAnsi="宋体" w:cs="宋体"/>
          <w:color w:val="000000"/>
          <w:sz w:val="24"/>
          <w:lang w:val="en-US" w:eastAsia="zh-CN"/>
        </w:rPr>
        <w:t>、13</w:t>
      </w:r>
      <w:r>
        <w:rPr>
          <w:rFonts w:hint="eastAsia" w:ascii="宋体" w:hAnsi="宋体" w:cs="宋体"/>
          <w:color w:val="000000"/>
          <w:sz w:val="24"/>
        </w:rPr>
        <w:t>%增值税等履行本协议发生的一切费用。</w:t>
      </w:r>
    </w:p>
    <w:p>
      <w:pPr>
        <w:numPr>
          <w:ilvl w:val="255"/>
          <w:numId w:val="0"/>
        </w:numPr>
        <w:spacing w:line="360" w:lineRule="auto"/>
        <w:ind w:left="210"/>
        <w:rPr>
          <w:rFonts w:hint="eastAsia" w:ascii="宋体" w:hAnsi="宋体" w:eastAsia="宋体" w:cs="宋体"/>
          <w:sz w:val="24"/>
          <w:lang w:eastAsia="zh-CN"/>
        </w:rPr>
      </w:pPr>
      <w:r>
        <w:rPr>
          <w:rFonts w:hint="eastAsia" w:ascii="宋体" w:hAnsi="宋体" w:cs="宋体"/>
          <w:color w:val="000000"/>
          <w:sz w:val="24"/>
        </w:rPr>
        <w:t>2.本合同经双方确认签字盖章后，发生法律效力。合同签订后买方向卖方支付30%订金（￥</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卖方组织</w:t>
      </w:r>
      <w:r>
        <w:rPr>
          <w:rFonts w:hint="eastAsia" w:ascii="宋体" w:hAnsi="宋体" w:cs="宋体"/>
          <w:sz w:val="24"/>
          <w:lang w:val="en-US" w:eastAsia="zh-CN"/>
        </w:rPr>
        <w:t>供货</w:t>
      </w:r>
      <w:r>
        <w:rPr>
          <w:rFonts w:hint="eastAsia" w:ascii="宋体" w:hAnsi="宋体" w:cs="宋体"/>
          <w:sz w:val="24"/>
        </w:rPr>
        <w:t>，指定卖方在规定</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日期到买方指定地点</w:t>
      </w:r>
      <w:r>
        <w:rPr>
          <w:rFonts w:hint="eastAsia" w:ascii="宋体" w:hAnsi="宋体" w:cs="宋体"/>
          <w:sz w:val="24"/>
          <w:lang w:eastAsia="zh-CN"/>
        </w:rPr>
        <w:t>，</w:t>
      </w:r>
      <w:r>
        <w:rPr>
          <w:rFonts w:hint="eastAsia" w:ascii="宋体" w:hAnsi="宋体" w:cs="宋体"/>
          <w:sz w:val="24"/>
          <w:lang w:val="en-US" w:eastAsia="zh-CN"/>
        </w:rPr>
        <w:t>到货后</w:t>
      </w:r>
      <w:r>
        <w:rPr>
          <w:rFonts w:hint="eastAsia" w:ascii="宋体" w:hAnsi="宋体" w:cs="宋体"/>
          <w:sz w:val="24"/>
        </w:rPr>
        <w:t>买方支付</w:t>
      </w:r>
      <w:r>
        <w:rPr>
          <w:rFonts w:hint="eastAsia" w:ascii="宋体" w:hAnsi="宋体" w:cs="宋体"/>
          <w:sz w:val="24"/>
          <w:lang w:val="en-US" w:eastAsia="zh-CN"/>
        </w:rPr>
        <w:t>货</w:t>
      </w:r>
      <w:r>
        <w:rPr>
          <w:rFonts w:hint="eastAsia" w:ascii="宋体" w:hAnsi="宋体" w:cs="宋体"/>
          <w:sz w:val="24"/>
        </w:rPr>
        <w:t>款6</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质保期期满支付3</w:t>
      </w:r>
      <w:r>
        <w:rPr>
          <w:rFonts w:hint="eastAsia" w:ascii="宋体" w:hAnsi="宋体" w:cs="宋体"/>
          <w:sz w:val="24"/>
        </w:rPr>
        <w:t>%尾款（￥</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p>
    <w:p>
      <w:pPr>
        <w:spacing w:line="360" w:lineRule="auto"/>
        <w:ind w:left="382"/>
        <w:rPr>
          <w:sz w:val="24"/>
        </w:rPr>
      </w:pPr>
    </w:p>
    <w:p>
      <w:pPr>
        <w:spacing w:line="360" w:lineRule="auto"/>
        <w:outlineLvl w:val="2"/>
        <w:rPr>
          <w:b/>
          <w:bCs/>
          <w:color w:val="000000"/>
          <w:sz w:val="24"/>
        </w:rPr>
      </w:pPr>
      <w:r>
        <w:rPr>
          <w:rFonts w:hint="eastAsia"/>
          <w:b/>
          <w:bCs/>
          <w:color w:val="000000"/>
          <w:sz w:val="24"/>
        </w:rPr>
        <w:t>第四条   产品交付</w:t>
      </w:r>
    </w:p>
    <w:p>
      <w:pPr>
        <w:spacing w:line="360" w:lineRule="auto"/>
        <w:ind w:firstLine="240" w:firstLineChars="1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rPr>
        <w:t xml:space="preserve"> </w:t>
      </w:r>
      <w:r>
        <w:rPr>
          <w:rFonts w:hint="eastAsia"/>
          <w:color w:val="000000"/>
          <w:sz w:val="24"/>
          <w:u w:val="single"/>
          <w:lang w:val="en-US" w:eastAsia="zh-CN"/>
        </w:rPr>
        <w:t>10</w:t>
      </w:r>
      <w:r>
        <w:rPr>
          <w:rFonts w:hint="eastAsia"/>
          <w:color w:val="000000"/>
          <w:sz w:val="24"/>
          <w:u w:val="single"/>
        </w:rPr>
        <w:t xml:space="preserve"> </w:t>
      </w:r>
      <w:r>
        <w:rPr>
          <w:rFonts w:hint="eastAsia"/>
          <w:color w:val="000000"/>
          <w:sz w:val="24"/>
          <w:u w:val="single"/>
          <w:lang w:val="en-US" w:eastAsia="zh-CN"/>
        </w:rPr>
        <w:t>日</w:t>
      </w:r>
      <w:r>
        <w:rPr>
          <w:rFonts w:hint="eastAsia"/>
          <w:color w:val="000000"/>
          <w:sz w:val="24"/>
        </w:rPr>
        <w:t>内到，由卖方将设备运至买方指定地点。</w:t>
      </w:r>
    </w:p>
    <w:p>
      <w:pPr>
        <w:tabs>
          <w:tab w:val="left" w:pos="0"/>
        </w:tabs>
        <w:autoSpaceDE w:val="0"/>
        <w:autoSpaceDN w:val="0"/>
        <w:adjustRightInd w:val="0"/>
        <w:spacing w:line="360" w:lineRule="auto"/>
        <w:ind w:firstLine="240" w:firstLineChars="100"/>
        <w:rPr>
          <w:rFonts w:hint="default" w:ascii="宋体" w:hAnsi="宋体" w:eastAsia="宋体" w:cs="宋体"/>
          <w:color w:val="000000"/>
          <w:kern w:val="0"/>
          <w:sz w:val="24"/>
          <w:lang w:val="en-US" w:eastAsia="zh-CN"/>
        </w:rPr>
      </w:pPr>
      <w:r>
        <w:rPr>
          <w:rFonts w:hint="eastAsia" w:ascii="宋体" w:hAnsi="宋体"/>
          <w:color w:val="000000"/>
          <w:sz w:val="24"/>
        </w:rPr>
        <w:t>2.</w:t>
      </w:r>
      <w:r>
        <w:rPr>
          <w:rFonts w:hint="eastAsia" w:ascii="宋体" w:hAnsi="宋体" w:cs="宋体"/>
          <w:color w:val="000000"/>
          <w:kern w:val="0"/>
          <w:sz w:val="24"/>
        </w:rPr>
        <w:t>交货地点：</w:t>
      </w:r>
      <w:r>
        <w:rPr>
          <w:rFonts w:hint="eastAsia" w:ascii="宋体" w:hAnsi="宋体" w:cs="宋体"/>
          <w:color w:val="000000"/>
          <w:kern w:val="0"/>
          <w:sz w:val="24"/>
          <w:lang w:val="en-US" w:eastAsia="zh-CN"/>
        </w:rPr>
        <w:t>长沙集星集装箱码头有限公司</w:t>
      </w:r>
    </w:p>
    <w:p>
      <w:pPr>
        <w:tabs>
          <w:tab w:val="left" w:pos="540"/>
        </w:tabs>
        <w:autoSpaceDE w:val="0"/>
        <w:autoSpaceDN w:val="0"/>
        <w:adjustRightInd w:val="0"/>
        <w:spacing w:line="360" w:lineRule="auto"/>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包装方式：卖方应当严格执行现行包装标准,确保设备无任何损毁瑕疵，包装费用由卖方承担。</w:t>
      </w:r>
    </w:p>
    <w:p>
      <w:pPr>
        <w:tabs>
          <w:tab w:val="left" w:pos="0"/>
        </w:tabs>
        <w:autoSpaceDE w:val="0"/>
        <w:autoSpaceDN w:val="0"/>
        <w:adjustRightInd w:val="0"/>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 xml:space="preserve">4. 产品在运送至买方指定地点并经买方验收合格之前的毁损、灭失的风险由卖方承担。   </w:t>
      </w:r>
    </w:p>
    <w:p>
      <w:pPr>
        <w:spacing w:line="360" w:lineRule="auto"/>
        <w:ind w:firstLine="240" w:firstLineChars="100"/>
        <w:rPr>
          <w:rFonts w:ascii="宋体" w:hAnsi="宋体"/>
          <w:color w:val="000000"/>
          <w:sz w:val="24"/>
        </w:rPr>
      </w:pPr>
      <w:r>
        <w:rPr>
          <w:rFonts w:hint="eastAsia" w:ascii="宋体" w:hAnsi="宋体"/>
          <w:color w:val="000000"/>
          <w:sz w:val="24"/>
        </w:rPr>
        <w:t>5、交付:产品运送至买方指定地点，买方接收后并经买方查验合格，视为卖方已交付。</w:t>
      </w:r>
    </w:p>
    <w:p>
      <w:pPr>
        <w:spacing w:line="360" w:lineRule="auto"/>
        <w:ind w:firstLine="480" w:firstLineChars="200"/>
        <w:rPr>
          <w:rFonts w:ascii="宋体" w:hAnsi="宋体"/>
          <w:color w:val="000000"/>
          <w:sz w:val="24"/>
        </w:rPr>
      </w:pPr>
    </w:p>
    <w:p>
      <w:pPr>
        <w:spacing w:line="360" w:lineRule="auto"/>
        <w:outlineLvl w:val="2"/>
        <w:rPr>
          <w:b/>
          <w:bCs/>
          <w:color w:val="000000"/>
          <w:sz w:val="24"/>
        </w:rPr>
      </w:pPr>
      <w:r>
        <w:rPr>
          <w:rFonts w:hint="eastAsia"/>
          <w:b/>
          <w:bCs/>
          <w:color w:val="000000"/>
          <w:sz w:val="24"/>
        </w:rPr>
        <w:t>第五条  产品质量异议及保修</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kern w:val="0"/>
          <w:sz w:val="24"/>
        </w:rPr>
        <w:t>1.卖方应保证合同项下所供货物是合同签订之后生产的、全新、未使用过的；</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2.对除上述货品表面情况及数量外的其他质量异议，买方应在产品验收合格之日起7日内以书面形式向卖方提出，经卖方查验属实的，负担</w:t>
      </w:r>
      <w:r>
        <w:rPr>
          <w:rFonts w:hint="eastAsia" w:ascii="宋体" w:hAnsi="宋体" w:cs="宋体"/>
          <w:color w:val="000000"/>
          <w:sz w:val="24"/>
          <w:lang w:val="en-US" w:eastAsia="zh-CN"/>
        </w:rPr>
        <w:t>退换货</w:t>
      </w:r>
      <w:r>
        <w:rPr>
          <w:rFonts w:hint="eastAsia" w:ascii="宋体" w:hAnsi="宋体" w:cs="宋体"/>
          <w:color w:val="000000"/>
          <w:sz w:val="24"/>
        </w:rPr>
        <w:t>责任。</w:t>
      </w:r>
    </w:p>
    <w:p>
      <w:pPr>
        <w:numPr>
          <w:ilvl w:val="255"/>
          <w:numId w:val="0"/>
        </w:numPr>
        <w:spacing w:line="360" w:lineRule="auto"/>
        <w:ind w:firstLine="240" w:firstLineChars="100"/>
        <w:rPr>
          <w:rFonts w:hint="default" w:eastAsia="宋体"/>
          <w:color w:val="000000"/>
          <w:sz w:val="24"/>
          <w:lang w:val="en-US" w:eastAsia="zh-CN"/>
        </w:rPr>
      </w:pPr>
      <w:r>
        <w:rPr>
          <w:rFonts w:hint="eastAsia" w:ascii="宋体" w:hAnsi="宋体" w:cs="宋体"/>
          <w:color w:val="000000"/>
          <w:sz w:val="24"/>
        </w:rPr>
        <w:t>3.卖方承诺，自买方验收产品合格后的</w:t>
      </w:r>
      <w:r>
        <w:rPr>
          <w:rFonts w:hint="eastAsia" w:ascii="宋体" w:hAnsi="宋体" w:cs="宋体"/>
          <w:color w:val="000000"/>
          <w:sz w:val="24"/>
          <w:lang w:val="en-US" w:eastAsia="zh-CN"/>
        </w:rPr>
        <w:t>一</w:t>
      </w:r>
      <w:r>
        <w:rPr>
          <w:rFonts w:hint="eastAsia" w:ascii="宋体" w:hAnsi="宋体" w:cs="宋体"/>
          <w:color w:val="000000"/>
          <w:sz w:val="24"/>
        </w:rPr>
        <w:t>年内，除使用不当所造成的损坏以外的影响产品正常使用的质量问题，卖方应在收到买方通知后_2_日内免费负责修复或更换</w:t>
      </w:r>
      <w:r>
        <w:rPr>
          <w:rFonts w:hint="eastAsia" w:ascii="宋体" w:hAnsi="宋体" w:cs="宋体"/>
          <w:color w:val="000000"/>
          <w:sz w:val="24"/>
          <w:lang w:eastAsia="zh-CN"/>
        </w:rPr>
        <w:t>，</w:t>
      </w:r>
      <w:r>
        <w:rPr>
          <w:rFonts w:hint="eastAsia" w:ascii="宋体" w:hAnsi="宋体" w:cs="宋体"/>
          <w:color w:val="000000"/>
          <w:sz w:val="24"/>
          <w:lang w:val="en-US" w:eastAsia="zh-CN"/>
        </w:rPr>
        <w:t>所造成的损失由卖方承担。</w:t>
      </w: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六</w:t>
      </w:r>
      <w:r>
        <w:rPr>
          <w:rFonts w:hint="eastAsia"/>
          <w:b/>
          <w:bCs/>
          <w:color w:val="000000"/>
          <w:sz w:val="24"/>
        </w:rPr>
        <w:t>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1.卖方超过合同约定交货日期按逾期交货处理，违约金按逾期交货部分货款的  </w:t>
      </w:r>
      <w:r>
        <w:rPr>
          <w:rFonts w:hint="eastAsia" w:ascii="宋体" w:hAnsi="宋体"/>
          <w:color w:val="000000"/>
          <w:sz w:val="24"/>
          <w:u w:val="single"/>
        </w:rPr>
        <w:t xml:space="preserve">0.2 </w:t>
      </w:r>
      <w:r>
        <w:rPr>
          <w:rFonts w:hint="eastAsia" w:ascii="宋体" w:hAnsi="宋体"/>
          <w:color w:val="000000"/>
          <w:sz w:val="24"/>
        </w:rPr>
        <w:t>%/日向买方赔付。逾期交货超过15日的，买方有权解除合同，买方已付款项，卖方予以退还，并按合同总额的20%向买方承担违约金，违约金不足以弥补买方损失的，买方有权继续追偿。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2.卖方明确表示或者以自己的行为表明不能交货的，违约金按不能交货部分货款的 </w:t>
      </w:r>
      <w:r>
        <w:rPr>
          <w:rFonts w:hint="eastAsia" w:ascii="宋体" w:hAnsi="宋体"/>
          <w:color w:val="000000"/>
          <w:sz w:val="24"/>
          <w:u w:val="single"/>
        </w:rPr>
        <w:t>5</w:t>
      </w:r>
      <w:r>
        <w:rPr>
          <w:rFonts w:hint="eastAsia" w:ascii="宋体" w:hAnsi="宋体"/>
          <w:color w:val="000000"/>
          <w:sz w:val="24"/>
        </w:rPr>
        <w:t xml:space="preserve"> %向买方赔付，并承担买方因此所受的损失费用。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3.卖方所交产品不符合合同规定的，由卖方按照买方要求负责包换或维修，并承担调换或退货支付的实际费用，卖方不能修理或调换，按不能交货处理。买方另行向第三方购买产品所导致的损失由卖方承担。</w:t>
      </w:r>
    </w:p>
    <w:p>
      <w:pPr>
        <w:spacing w:line="360" w:lineRule="auto"/>
        <w:ind w:firstLine="240" w:firstLineChars="100"/>
        <w:rPr>
          <w:rFonts w:ascii="宋体" w:hAnsi="宋体"/>
          <w:color w:val="000000"/>
          <w:sz w:val="24"/>
        </w:rPr>
      </w:pPr>
      <w:r>
        <w:rPr>
          <w:rFonts w:hint="eastAsia" w:ascii="宋体" w:hAnsi="宋体"/>
          <w:color w:val="000000"/>
          <w:sz w:val="24"/>
        </w:rPr>
        <w:t>4.卖方如提供冒牌产品，一经确认，买方有权取消卖方供货资格，卖方按照合同总价的2倍向买方赔偿，并承担买方因此遭受的所有损失。同时追究卖方相关法律责任。</w:t>
      </w:r>
    </w:p>
    <w:p>
      <w:pPr>
        <w:pStyle w:val="2"/>
        <w:spacing w:line="360" w:lineRule="auto"/>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七</w:t>
      </w:r>
      <w:r>
        <w:rPr>
          <w:rFonts w:hint="eastAsia"/>
          <w:b/>
          <w:bCs/>
          <w:color w:val="000000"/>
          <w:sz w:val="24"/>
        </w:rPr>
        <w:t>条   争议的解决</w:t>
      </w:r>
    </w:p>
    <w:p>
      <w:pPr>
        <w:pStyle w:val="15"/>
        <w:spacing w:line="360" w:lineRule="auto"/>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pPr>
        <w:pStyle w:val="15"/>
        <w:spacing w:line="360" w:lineRule="auto"/>
        <w:ind w:left="479" w:leftChars="228" w:firstLine="0"/>
        <w:rPr>
          <w:color w:val="000000"/>
        </w:rPr>
      </w:pPr>
    </w:p>
    <w:p>
      <w:pPr>
        <w:spacing w:line="360" w:lineRule="auto"/>
        <w:outlineLvl w:val="2"/>
        <w:rPr>
          <w:b/>
          <w:bCs/>
          <w:color w:val="000000"/>
          <w:sz w:val="24"/>
        </w:rPr>
      </w:pPr>
      <w:r>
        <w:rPr>
          <w:rFonts w:hint="eastAsia"/>
          <w:b/>
          <w:bCs/>
          <w:color w:val="000000"/>
          <w:sz w:val="24"/>
        </w:rPr>
        <w:t>第</w:t>
      </w:r>
      <w:r>
        <w:rPr>
          <w:rFonts w:hint="eastAsia"/>
          <w:b/>
          <w:bCs/>
          <w:color w:val="000000"/>
          <w:sz w:val="24"/>
          <w:lang w:val="en-US" w:eastAsia="zh-CN"/>
        </w:rPr>
        <w:t>八</w:t>
      </w:r>
      <w:r>
        <w:rPr>
          <w:rFonts w:hint="eastAsia"/>
          <w:b/>
          <w:bCs/>
          <w:color w:val="000000"/>
          <w:sz w:val="24"/>
        </w:rPr>
        <w:t>条   附则</w:t>
      </w:r>
    </w:p>
    <w:p>
      <w:pPr>
        <w:numPr>
          <w:ilvl w:val="255"/>
          <w:numId w:val="0"/>
        </w:numPr>
        <w:spacing w:line="360" w:lineRule="auto"/>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w:t>
      </w:r>
    </w:p>
    <w:p>
      <w:pPr>
        <w:spacing w:line="360" w:lineRule="auto"/>
        <w:rPr>
          <w:rFonts w:ascii="宋体" w:hAnsi="宋体" w:cs="宋体"/>
          <w:color w:val="000000"/>
          <w:sz w:val="24"/>
        </w:rPr>
      </w:pPr>
      <w:r>
        <w:rPr>
          <w:rFonts w:hint="eastAsia" w:ascii="宋体" w:hAnsi="宋体" w:cs="宋体"/>
          <w:color w:val="000000"/>
          <w:sz w:val="24"/>
        </w:rPr>
        <w:t>力，是本合同不可分割的部分。</w:t>
      </w:r>
    </w:p>
    <w:p>
      <w:pPr>
        <w:spacing w:line="360" w:lineRule="auto"/>
        <w:ind w:firstLine="240" w:firstLineChars="100"/>
        <w:rPr>
          <w:color w:val="000000"/>
          <w:sz w:val="24"/>
        </w:rPr>
      </w:pPr>
      <w:r>
        <w:rPr>
          <w:rFonts w:hint="eastAsia" w:ascii="宋体" w:hAnsi="宋体" w:cs="宋体"/>
          <w:color w:val="000000"/>
          <w:sz w:val="24"/>
        </w:rPr>
        <w:t>2.本合同一式</w:t>
      </w:r>
      <w:r>
        <w:rPr>
          <w:rFonts w:hint="eastAsia" w:ascii="宋体" w:hAnsi="宋体" w:cs="宋体"/>
          <w:color w:val="000000"/>
          <w:sz w:val="24"/>
          <w:u w:val="single"/>
        </w:rPr>
        <w:t xml:space="preserve"> 3 </w:t>
      </w:r>
      <w:r>
        <w:rPr>
          <w:rFonts w:hint="eastAsia" w:ascii="宋体" w:hAnsi="宋体" w:cs="宋体"/>
          <w:color w:val="000000"/>
          <w:sz w:val="24"/>
        </w:rPr>
        <w:t>份,买方执</w:t>
      </w:r>
      <w:r>
        <w:rPr>
          <w:rFonts w:hint="eastAsia" w:ascii="宋体" w:hAnsi="宋体" w:cs="宋体"/>
          <w:color w:val="000000"/>
          <w:sz w:val="24"/>
          <w:u w:val="single"/>
        </w:rPr>
        <w:t xml:space="preserve"> 2</w:t>
      </w:r>
      <w:r>
        <w:rPr>
          <w:rFonts w:hint="eastAsia" w:ascii="宋体" w:hAnsi="宋体" w:cs="宋体"/>
          <w:color w:val="000000"/>
          <w:sz w:val="24"/>
        </w:rPr>
        <w:t xml:space="preserve">份，卖方执 </w:t>
      </w:r>
      <w:r>
        <w:rPr>
          <w:rFonts w:hint="eastAsia" w:ascii="宋体" w:hAnsi="宋体" w:cs="宋体"/>
          <w:color w:val="000000"/>
          <w:sz w:val="24"/>
          <w:u w:val="single"/>
        </w:rPr>
        <w:t xml:space="preserve"> 1 </w:t>
      </w:r>
      <w:r>
        <w:rPr>
          <w:rFonts w:hint="eastAsia" w:ascii="宋体" w:hAnsi="宋体" w:cs="宋体"/>
          <w:color w:val="000000"/>
          <w:sz w:val="24"/>
        </w:rPr>
        <w:t>份,经买卖双方授权代表签字盖章之时</w:t>
      </w:r>
      <w:r>
        <w:rPr>
          <w:rFonts w:hint="eastAsia"/>
          <w:color w:val="000000"/>
          <w:sz w:val="24"/>
        </w:rPr>
        <w:t>起生效。</w:t>
      </w:r>
    </w:p>
    <w:p>
      <w:pPr>
        <w:pStyle w:val="2"/>
        <w:spacing w:line="360" w:lineRule="auto"/>
      </w:pPr>
    </w:p>
    <w:p>
      <w:pPr>
        <w:pStyle w:val="2"/>
        <w:spacing w:line="360" w:lineRule="auto"/>
        <w:ind w:firstLine="0"/>
      </w:pPr>
    </w:p>
    <w:p>
      <w:pPr>
        <w:widowControl/>
        <w:numPr>
          <w:ilvl w:val="-1"/>
          <w:numId w:val="0"/>
        </w:numPr>
        <w:snapToGrid/>
        <w:spacing w:line="240" w:lineRule="auto"/>
        <w:jc w:val="center"/>
        <w:outlineLvl w:val="9"/>
        <w:rPr>
          <w:rFonts w:hint="eastAsia" w:ascii="黑体" w:hAnsi="黑体" w:eastAsia="黑体"/>
          <w:color w:val="110F0F"/>
          <w:w w:val="110"/>
          <w:sz w:val="32"/>
          <w:szCs w:val="32"/>
        </w:rPr>
      </w:pPr>
      <w:r>
        <w:rPr>
          <w:rFonts w:hint="eastAsia" w:ascii="黑体" w:hAnsi="黑体" w:eastAsia="黑体"/>
          <w:color w:val="110F0F"/>
          <w:w w:val="110"/>
          <w:sz w:val="32"/>
          <w:szCs w:val="32"/>
          <w:lang w:eastAsia="zh-CN"/>
        </w:rPr>
        <w:t>第二部分</w:t>
      </w:r>
      <w:r>
        <w:rPr>
          <w:rFonts w:hint="eastAsia" w:ascii="黑体" w:hAnsi="黑体" w:eastAsia="黑体"/>
          <w:color w:val="110F0F"/>
          <w:w w:val="110"/>
          <w:sz w:val="32"/>
          <w:szCs w:val="32"/>
          <w:lang w:val="en-US" w:eastAsia="zh-CN"/>
        </w:rPr>
        <w:t xml:space="preserve"> </w:t>
      </w:r>
      <w:r>
        <w:rPr>
          <w:rFonts w:hint="eastAsia" w:ascii="黑体" w:hAnsi="黑体" w:eastAsia="黑体"/>
          <w:color w:val="110F0F"/>
          <w:w w:val="110"/>
          <w:sz w:val="32"/>
          <w:szCs w:val="32"/>
        </w:rPr>
        <w:t>廉政协议</w:t>
      </w:r>
    </w:p>
    <w:p>
      <w:pPr>
        <w:pStyle w:val="2"/>
      </w:pPr>
    </w:p>
    <w:p>
      <w:pPr>
        <w:widowControl w:val="0"/>
        <w:numPr>
          <w:ilvl w:val="255"/>
          <w:numId w:val="0"/>
        </w:numPr>
        <w:snapToGrid w:val="0"/>
        <w:spacing w:line="360" w:lineRule="auto"/>
        <w:outlineLvl w:val="9"/>
        <w:rPr>
          <w:rFonts w:ascii="黑体" w:hAnsi="黑体" w:eastAsia="黑体"/>
          <w:color w:val="110F0F"/>
          <w:w w:val="110"/>
          <w:sz w:val="4"/>
          <w:szCs w:val="4"/>
        </w:rPr>
      </w:pPr>
    </w:p>
    <w:p>
      <w:pPr>
        <w:widowControl w:val="0"/>
        <w:adjustRightInd w:val="0"/>
        <w:snapToGrid w:val="0"/>
        <w:spacing w:line="360" w:lineRule="auto"/>
        <w:ind w:firstLine="482"/>
        <w:jc w:val="both"/>
        <w:rPr>
          <w:rFonts w:hint="eastAsia" w:ascii="宋体" w:hAnsi="宋体" w:cs="Times New Roman"/>
          <w:sz w:val="24"/>
          <w:szCs w:val="24"/>
        </w:rPr>
      </w:pPr>
      <w:r>
        <w:rPr>
          <w:rFonts w:hint="eastAsia" w:ascii="宋体" w:hAnsi="宋体" w:cs="Times New Roman"/>
          <w:sz w:val="24"/>
          <w:szCs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60"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60"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tbl>
      <w:tblPr>
        <w:tblStyle w:val="3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湖南</w:t>
            </w:r>
            <w:r>
              <w:rPr>
                <w:rFonts w:hint="eastAsia" w:ascii="宋体" w:hAnsi="宋体"/>
                <w:color w:val="000000" w:themeColor="text1"/>
                <w:szCs w:val="21"/>
                <w14:textFill>
                  <w14:solidFill>
                    <w14:schemeClr w14:val="tx1"/>
                  </w14:solidFill>
                </w14:textFill>
              </w:rPr>
              <w:t>港</w:t>
            </w:r>
            <w:r>
              <w:rPr>
                <w:rFonts w:hint="eastAsia" w:ascii="宋体" w:hAnsi="宋体"/>
                <w:color w:val="000000" w:themeColor="text1"/>
                <w:szCs w:val="21"/>
                <w:lang w:val="en-US" w:eastAsia="zh-CN"/>
                <w14:textFill>
                  <w14:solidFill>
                    <w14:schemeClr w14:val="tx1"/>
                  </w14:solidFill>
                </w14:textFill>
              </w:rPr>
              <w:t>产科技</w:t>
            </w:r>
            <w:r>
              <w:rPr>
                <w:rFonts w:hint="eastAsia" w:ascii="宋体" w:hAnsi="宋体"/>
                <w:color w:val="000000" w:themeColor="text1"/>
                <w:szCs w:val="21"/>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签订日期</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spacing w:line="360" w:lineRule="auto"/>
        <w:jc w:val="center"/>
        <w:outlineLvl w:val="0"/>
        <w:rPr>
          <w:rFonts w:hint="eastAsia"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spacing w:line="360" w:lineRule="auto"/>
        <w:outlineLvl w:val="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sz w:val="24"/>
          <w:szCs w:val="24"/>
          <w:lang w:val="en-US" w:eastAsia="zh-CN"/>
        </w:rPr>
        <w:t>长沙集星港门机大车钢轨及钢材</w:t>
      </w:r>
      <w:r>
        <w:rPr>
          <w:rFonts w:hint="eastAsia" w:ascii="宋体" w:hAnsi="宋体" w:eastAsia="宋体"/>
          <w:sz w:val="24"/>
          <w:szCs w:val="24"/>
        </w:rPr>
        <w:t>采购</w:t>
      </w:r>
      <w:r>
        <w:rPr>
          <w:rFonts w:hint="eastAsia" w:ascii="宋体" w:hAnsi="宋体"/>
          <w:sz w:val="24"/>
          <w:szCs w:val="24"/>
          <w:lang w:val="en-US" w:eastAsia="zh-CN"/>
        </w:rPr>
        <w:t>项目</w:t>
      </w:r>
    </w:p>
    <w:p>
      <w:pPr>
        <w:numPr>
          <w:ilvl w:val="0"/>
          <w:numId w:val="2"/>
        </w:num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bl>
      <w:tblPr>
        <w:tblStyle w:val="39"/>
        <w:tblW w:w="833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7"/>
        <w:gridCol w:w="2235"/>
        <w:gridCol w:w="1016"/>
        <w:gridCol w:w="121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产品名称</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规格型号</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单位</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数量</w:t>
            </w:r>
          </w:p>
        </w:tc>
        <w:tc>
          <w:tcPr>
            <w:tcW w:w="1579"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20*250*3000</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255</w:t>
            </w:r>
          </w:p>
        </w:tc>
        <w:tc>
          <w:tcPr>
            <w:tcW w:w="157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约等于30.026吨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2</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钢垫板</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14*250*3000</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块</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110</w:t>
            </w:r>
          </w:p>
        </w:tc>
        <w:tc>
          <w:tcPr>
            <w:tcW w:w="1579" w:type="dxa"/>
            <w:vAlign w:val="center"/>
          </w:tcPr>
          <w:p>
            <w:pPr>
              <w:widowControl w:val="0"/>
              <w:spacing w:after="0" w:line="360" w:lineRule="auto"/>
              <w:ind w:firstLine="0" w:firstLineChars="0"/>
              <w:jc w:val="left"/>
              <w:rPr>
                <w:rFonts w:hint="default"/>
                <w:sz w:val="22"/>
                <w:szCs w:val="22"/>
                <w:highlight w:val="yellow"/>
                <w:vertAlign w:val="baseline"/>
                <w:lang w:val="en-US" w:eastAsia="zh-CN"/>
              </w:rPr>
            </w:pPr>
            <w:r>
              <w:rPr>
                <w:rFonts w:hint="eastAsia"/>
                <w:sz w:val="22"/>
                <w:szCs w:val="22"/>
                <w:highlight w:val="none"/>
                <w:vertAlign w:val="baseline"/>
                <w:lang w:val="en-US" w:eastAsia="zh-CN"/>
              </w:rPr>
              <w:t>约等于9.067吨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3</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钢轨</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QU80-U71Mn-12米</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根</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w:t>
            </w:r>
          </w:p>
        </w:tc>
        <w:tc>
          <w:tcPr>
            <w:tcW w:w="1579"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12米/根</w:t>
            </w:r>
          </w:p>
          <w:p>
            <w:pPr>
              <w:pStyle w:val="2"/>
              <w:widowControl w:val="0"/>
              <w:spacing w:after="0" w:line="360" w:lineRule="auto"/>
              <w:ind w:firstLine="0" w:firstLineChars="0"/>
              <w:jc w:val="center"/>
              <w:rPr>
                <w:rFonts w:hint="default"/>
                <w:sz w:val="22"/>
                <w:szCs w:val="22"/>
                <w:vertAlign w:val="baseline"/>
                <w:lang w:val="en-US" w:eastAsia="zh-CN"/>
              </w:rPr>
            </w:pPr>
            <w:r>
              <w:rPr>
                <w:rFonts w:hint="eastAsia"/>
                <w:sz w:val="22"/>
                <w:szCs w:val="22"/>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82"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4</w:t>
            </w:r>
          </w:p>
        </w:tc>
        <w:tc>
          <w:tcPr>
            <w:tcW w:w="1507"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热镀锌角铁</w:t>
            </w:r>
          </w:p>
        </w:tc>
        <w:tc>
          <w:tcPr>
            <w:tcW w:w="2235"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100长*40*4</w:t>
            </w:r>
          </w:p>
        </w:tc>
        <w:tc>
          <w:tcPr>
            <w:tcW w:w="1016"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个</w:t>
            </w:r>
          </w:p>
        </w:tc>
        <w:tc>
          <w:tcPr>
            <w:tcW w:w="1219" w:type="dxa"/>
            <w:vAlign w:val="center"/>
          </w:tcPr>
          <w:p>
            <w:pPr>
              <w:pStyle w:val="2"/>
              <w:widowControl w:val="0"/>
              <w:spacing w:after="0" w:line="360" w:lineRule="auto"/>
              <w:ind w:firstLine="0"/>
              <w:jc w:val="center"/>
              <w:rPr>
                <w:rFonts w:hint="default"/>
                <w:sz w:val="22"/>
                <w:szCs w:val="22"/>
                <w:vertAlign w:val="baseline"/>
                <w:lang w:val="en-US" w:eastAsia="zh-CN"/>
              </w:rPr>
            </w:pPr>
            <w:r>
              <w:rPr>
                <w:rFonts w:hint="eastAsia"/>
                <w:sz w:val="22"/>
                <w:szCs w:val="22"/>
                <w:vertAlign w:val="baseline"/>
                <w:lang w:val="en-US" w:eastAsia="zh-CN"/>
              </w:rPr>
              <w:t>10000</w:t>
            </w:r>
          </w:p>
        </w:tc>
        <w:tc>
          <w:tcPr>
            <w:tcW w:w="1579" w:type="dxa"/>
            <w:vAlign w:val="center"/>
          </w:tcPr>
          <w:p>
            <w:pPr>
              <w:pStyle w:val="2"/>
              <w:widowControl w:val="0"/>
              <w:spacing w:after="0" w:line="360" w:lineRule="auto"/>
              <w:jc w:val="both"/>
              <w:rPr>
                <w:rFonts w:hint="eastAsia"/>
                <w:sz w:val="22"/>
                <w:szCs w:val="22"/>
                <w:vertAlign w:val="baseline"/>
                <w:lang w:val="en-US" w:eastAsia="zh-CN"/>
              </w:rPr>
            </w:pPr>
            <w:r>
              <w:rPr>
                <w:rFonts w:hint="eastAsia"/>
                <w:sz w:val="22"/>
                <w:szCs w:val="22"/>
                <w:vertAlign w:val="baseline"/>
                <w:lang w:val="en-US" w:eastAsia="zh-CN"/>
              </w:rPr>
              <w:t>/</w:t>
            </w:r>
          </w:p>
        </w:tc>
      </w:tr>
    </w:tbl>
    <w:p>
      <w:pPr>
        <w:numPr>
          <w:ilvl w:val="-1"/>
          <w:numId w:val="0"/>
        </w:numPr>
        <w:spacing w:line="360" w:lineRule="auto"/>
        <w:rPr>
          <w:rFonts w:hint="eastAsia" w:ascii="宋体" w:hAnsi="宋体"/>
          <w:color w:val="000000" w:themeColor="text1"/>
          <w:sz w:val="24"/>
          <w14:textFill>
            <w14:solidFill>
              <w14:schemeClr w14:val="tx1"/>
            </w14:solidFill>
          </w14:textFill>
        </w:rPr>
      </w:pPr>
    </w:p>
    <w:p>
      <w:pPr>
        <w:spacing w:line="360" w:lineRule="auto"/>
        <w:outlineLvl w:val="1"/>
        <w:rPr>
          <w:rFonts w:hint="default" w:hAnsi="宋体" w:eastAsia="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用途的简要说明：</w:t>
      </w:r>
      <w:r>
        <w:rPr>
          <w:rFonts w:hint="eastAsia" w:ascii="宋体" w:hAnsi="宋体"/>
          <w:color w:val="000000" w:themeColor="text1"/>
          <w:sz w:val="24"/>
          <w:lang w:val="en-US" w:eastAsia="zh-CN"/>
          <w14:textFill>
            <w14:solidFill>
              <w14:schemeClr w14:val="tx1"/>
            </w14:solidFill>
          </w14:textFill>
        </w:rPr>
        <w:t>长沙集星港门机大车钢轨改造</w:t>
      </w:r>
    </w:p>
    <w:p>
      <w:pPr>
        <w:pStyle w:val="2"/>
        <w:widowControl/>
        <w:numPr>
          <w:ilvl w:val="255"/>
          <w:numId w:val="0"/>
        </w:numPr>
        <w:autoSpaceDE w:val="0"/>
        <w:spacing w:after="0" w:line="360" w:lineRule="auto"/>
        <w:ind w:firstLine="0" w:firstLineChars="0"/>
        <w:jc w:val="both"/>
        <w:outlineLvl w:val="1"/>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技术规格、参数与要求：</w:t>
      </w:r>
    </w:p>
    <w:p>
      <w:pPr>
        <w:pStyle w:val="2"/>
        <w:widowControl/>
        <w:numPr>
          <w:ilvl w:val="255"/>
          <w:numId w:val="0"/>
        </w:numPr>
        <w:autoSpaceDE w:val="0"/>
        <w:spacing w:after="0" w:line="360" w:lineRule="auto"/>
        <w:ind w:firstLine="240" w:firstLineChars="100"/>
        <w:jc w:val="both"/>
        <w:rPr>
          <w:rFonts w:hint="eastAsia" w:ascii="宋体" w:hAnsi="宋体" w:eastAsia="宋体" w:cs="Times New Roman"/>
          <w:sz w:val="24"/>
          <w:szCs w:val="24"/>
          <w:lang w:val="en-US" w:eastAsia="zh-CN"/>
        </w:rPr>
      </w:pPr>
      <w:r>
        <w:rPr>
          <w:rFonts w:hint="eastAsia" w:hAnsi="宋体" w:cs="Times New Roman"/>
          <w:sz w:val="24"/>
          <w:szCs w:val="24"/>
          <w:lang w:val="en-US" w:eastAsia="zh-CN"/>
        </w:rPr>
        <w:t>1.</w:t>
      </w:r>
      <w:r>
        <w:rPr>
          <w:rFonts w:hint="eastAsia" w:ascii="宋体" w:hAnsi="宋体" w:eastAsia="宋体" w:cs="Times New Roman"/>
          <w:sz w:val="24"/>
          <w:szCs w:val="24"/>
        </w:rPr>
        <w:t>钢板、槽钢采用</w:t>
      </w:r>
      <w:r>
        <w:rPr>
          <w:rFonts w:hint="eastAsia" w:hAnsi="宋体" w:cs="Times New Roman"/>
          <w:sz w:val="24"/>
          <w:szCs w:val="24"/>
          <w:lang w:val="en-US" w:eastAsia="zh-CN"/>
        </w:rPr>
        <w:t>Q</w:t>
      </w:r>
      <w:r>
        <w:rPr>
          <w:rFonts w:hint="eastAsia" w:ascii="宋体" w:hAnsi="宋体" w:eastAsia="宋体" w:cs="Times New Roman"/>
          <w:sz w:val="24"/>
          <w:szCs w:val="24"/>
        </w:rPr>
        <w:t>235</w:t>
      </w:r>
      <w:r>
        <w:rPr>
          <w:rFonts w:hint="eastAsia" w:hAnsi="宋体" w:cs="Times New Roman"/>
          <w:sz w:val="24"/>
          <w:szCs w:val="24"/>
          <w:lang w:val="en-US" w:eastAsia="zh-CN"/>
        </w:rPr>
        <w:t>B</w:t>
      </w:r>
      <w:r>
        <w:rPr>
          <w:rFonts w:hint="eastAsia" w:ascii="宋体" w:hAnsi="宋体" w:eastAsia="宋体" w:cs="Times New Roman"/>
          <w:sz w:val="24"/>
          <w:szCs w:val="24"/>
        </w:rPr>
        <w:t>热扎碳素结构钢板，质量符合</w:t>
      </w:r>
      <w:r>
        <w:rPr>
          <w:rFonts w:hint="eastAsia" w:hAnsi="宋体" w:cs="Times New Roman"/>
          <w:sz w:val="24"/>
          <w:szCs w:val="24"/>
          <w:lang w:val="en-US" w:eastAsia="zh-CN"/>
        </w:rPr>
        <w:t>GB/T</w:t>
      </w:r>
      <w:r>
        <w:rPr>
          <w:rFonts w:hint="eastAsia" w:ascii="宋体" w:hAnsi="宋体" w:eastAsia="宋体" w:cs="Times New Roman"/>
          <w:sz w:val="24"/>
          <w:szCs w:val="24"/>
        </w:rPr>
        <w:t>3274－2017</w:t>
      </w:r>
      <w:r>
        <w:rPr>
          <w:rFonts w:hint="eastAsia" w:hAnsi="宋体" w:cs="Times New Roman"/>
          <w:sz w:val="24"/>
          <w:szCs w:val="24"/>
          <w:lang w:eastAsia="zh-CN"/>
        </w:rPr>
        <w:t>；</w:t>
      </w:r>
    </w:p>
    <w:p>
      <w:pPr>
        <w:pStyle w:val="2"/>
        <w:numPr>
          <w:ilvl w:val="255"/>
          <w:numId w:val="0"/>
        </w:numPr>
        <w:autoSpaceDE w:val="0"/>
        <w:spacing w:after="0" w:line="360" w:lineRule="auto"/>
        <w:ind w:firstLine="240" w:firstLineChars="100"/>
        <w:jc w:val="both"/>
        <w:rPr>
          <w:rFonts w:hint="default" w:hAnsi="宋体" w:cs="Times New Roman"/>
          <w:sz w:val="24"/>
          <w:szCs w:val="24"/>
          <w:lang w:val="en-US" w:eastAsia="zh-CN"/>
        </w:rPr>
      </w:pPr>
      <w:r>
        <w:rPr>
          <w:rFonts w:hint="eastAsia" w:hAnsi="宋体" w:cs="Times New Roman"/>
          <w:sz w:val="24"/>
          <w:szCs w:val="24"/>
          <w:lang w:val="en-US" w:eastAsia="zh-CN"/>
        </w:rPr>
        <w:t>2.钢轨材质U71Mn，重量不能低于63.69kg/m，需提供化学检验成分及抗拉强度。</w:t>
      </w:r>
    </w:p>
    <w:p>
      <w:pPr>
        <w:widowControl w:val="0"/>
        <w:numPr>
          <w:ilvl w:val="0"/>
          <w:numId w:val="3"/>
        </w:numPr>
        <w:spacing w:line="360" w:lineRule="auto"/>
        <w:jc w:val="both"/>
        <w:outlineLvl w:val="1"/>
        <w:rPr>
          <w:rFonts w:hint="eastAsia" w:ascii="宋体" w:hAnsi="宋体" w:cs="宋体"/>
          <w:sz w:val="24"/>
          <w:lang w:eastAsia="zh-CN"/>
        </w:rPr>
      </w:pPr>
      <w:r>
        <w:rPr>
          <w:rFonts w:hint="eastAsia" w:ascii="宋体" w:hAnsi="宋体" w:cs="宋体"/>
          <w:sz w:val="24"/>
          <w:lang w:eastAsia="zh-CN"/>
        </w:rPr>
        <w:t>运输及交货期：</w:t>
      </w:r>
    </w:p>
    <w:p>
      <w:pPr>
        <w:numPr>
          <w:ilvl w:val="-1"/>
          <w:numId w:val="0"/>
        </w:num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lang w:val="en-US" w:eastAsia="zh-CN"/>
        </w:rPr>
        <w:t>1.</w:t>
      </w:r>
      <w:r>
        <w:rPr>
          <w:rFonts w:hint="eastAsia" w:ascii="宋体" w:hAnsi="宋体" w:eastAsia="宋体" w:cs="宋体"/>
          <w:i w:val="0"/>
          <w:iCs w:val="0"/>
          <w:sz w:val="24"/>
          <w:u w:val="none"/>
          <w:lang w:val="en-US" w:eastAsia="zh-CN"/>
        </w:rPr>
        <w:t>产品运输费用由卖方承担</w:t>
      </w:r>
      <w:r>
        <w:rPr>
          <w:rFonts w:hint="eastAsia" w:ascii="宋体" w:hAnsi="宋体" w:eastAsia="宋体" w:cs="宋体"/>
          <w:i w:val="0"/>
          <w:iCs w:val="0"/>
          <w:sz w:val="24"/>
          <w:highlight w:val="none"/>
          <w:u w:val="none"/>
          <w:lang w:val="en-US" w:eastAsia="zh-CN"/>
        </w:rPr>
        <w:t xml:space="preserve">，交货地点为： </w:t>
      </w:r>
      <w:r>
        <w:rPr>
          <w:rFonts w:hint="eastAsia" w:ascii="宋体" w:hAnsi="宋体" w:cs="宋体"/>
          <w:i w:val="0"/>
          <w:iCs w:val="0"/>
          <w:sz w:val="24"/>
          <w:highlight w:val="none"/>
          <w:u w:val="none"/>
          <w:lang w:val="en-US" w:eastAsia="zh-CN"/>
        </w:rPr>
        <w:t>长沙集星集装箱码头有限公司</w:t>
      </w:r>
    </w:p>
    <w:p>
      <w:pPr>
        <w:widowControl w:val="0"/>
        <w:numPr>
          <w:ilvl w:val="-1"/>
          <w:numId w:val="0"/>
        </w:numPr>
        <w:spacing w:line="360" w:lineRule="auto"/>
        <w:ind w:firstLine="480" w:firstLineChars="200"/>
        <w:jc w:val="both"/>
        <w:rPr>
          <w:rFonts w:ascii="宋体" w:hAnsi="宋体" w:cs="宋体"/>
          <w:sz w:val="24"/>
        </w:rPr>
      </w:pPr>
      <w:r>
        <w:rPr>
          <w:rFonts w:hint="eastAsia" w:ascii="宋体" w:hAnsi="宋体" w:cs="宋体"/>
          <w:sz w:val="24"/>
          <w:lang w:val="en-US" w:eastAsia="zh-CN"/>
        </w:rPr>
        <w:t>2.交货期：</w:t>
      </w:r>
      <w:r>
        <w:rPr>
          <w:rFonts w:hint="eastAsia" w:ascii="宋体" w:hAnsi="宋体" w:cs="宋体"/>
          <w:sz w:val="24"/>
          <w:lang w:eastAsia="zh-CN"/>
        </w:rPr>
        <w:t>合同签订后</w:t>
      </w:r>
      <w:r>
        <w:rPr>
          <w:rFonts w:hint="eastAsia" w:ascii="宋体" w:hAnsi="宋体" w:cs="宋体"/>
          <w:sz w:val="24"/>
          <w:u w:val="single"/>
          <w:lang w:val="en-US" w:eastAsia="zh-CN"/>
        </w:rPr>
        <w:t>10</w:t>
      </w:r>
      <w:r>
        <w:rPr>
          <w:rFonts w:hint="eastAsia" w:ascii="宋体" w:hAnsi="宋体" w:cs="宋体"/>
          <w:sz w:val="24"/>
          <w:lang w:eastAsia="zh-CN"/>
        </w:rPr>
        <w:t>个日历日内完成交货</w:t>
      </w:r>
      <w:r>
        <w:rPr>
          <w:rFonts w:hint="eastAsia" w:ascii="宋体" w:hAnsi="宋体" w:eastAsia="宋体" w:cs="宋体"/>
          <w:kern w:val="2"/>
          <w:sz w:val="24"/>
          <w:szCs w:val="24"/>
        </w:rPr>
        <w:t>。</w:t>
      </w:r>
    </w:p>
    <w:p>
      <w:pPr>
        <w:numPr>
          <w:ilvl w:val="-1"/>
          <w:numId w:val="0"/>
        </w:numPr>
        <w:spacing w:line="360" w:lineRule="auto"/>
        <w:ind w:firstLine="0" w:firstLineChars="0"/>
        <w:outlineLvl w:val="1"/>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六</w:t>
      </w:r>
      <w:r>
        <w:rPr>
          <w:rFonts w:hint="eastAsia" w:ascii="宋体" w:hAnsi="宋体" w:cs="宋体"/>
          <w:sz w:val="24"/>
          <w:lang w:eastAsia="zh-CN"/>
        </w:rPr>
        <w:t>）</w:t>
      </w:r>
      <w:r>
        <w:rPr>
          <w:rFonts w:hint="eastAsia" w:ascii="宋体" w:hAnsi="宋体" w:cs="宋体"/>
          <w:sz w:val="24"/>
        </w:rPr>
        <w:t>验收标准和方法：</w:t>
      </w:r>
    </w:p>
    <w:p>
      <w:pPr>
        <w:numPr>
          <w:ilvl w:val="-1"/>
          <w:numId w:val="0"/>
        </w:num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lang w:val="en-US" w:eastAsia="zh-CN"/>
        </w:rPr>
        <w:t>1.</w:t>
      </w:r>
      <w:r>
        <w:rPr>
          <w:rFonts w:hint="eastAsia" w:ascii="宋体" w:hAnsi="宋体" w:eastAsia="宋体" w:cs="宋体"/>
          <w:sz w:val="24"/>
          <w:szCs w:val="24"/>
        </w:rPr>
        <w:t>卖方</w:t>
      </w:r>
      <w:r>
        <w:rPr>
          <w:rFonts w:hint="eastAsia" w:ascii="宋体" w:hAnsi="宋体" w:eastAsia="宋体" w:cs="宋体"/>
          <w:kern w:val="24"/>
          <w:sz w:val="24"/>
          <w:szCs w:val="24"/>
        </w:rPr>
        <w:t>提供的钢材应满足以下技术要求：</w:t>
      </w:r>
      <w:r>
        <w:rPr>
          <w:rFonts w:hint="eastAsia" w:ascii="宋体" w:hAnsi="宋体" w:eastAsia="宋体" w:cs="宋体"/>
          <w:sz w:val="24"/>
          <w:szCs w:val="24"/>
        </w:rPr>
        <w:t>钢板、</w:t>
      </w:r>
      <w:r>
        <w:rPr>
          <w:rFonts w:hint="eastAsia" w:ascii="宋体" w:hAnsi="宋体" w:eastAsia="宋体" w:cs="宋体"/>
          <w:sz w:val="24"/>
          <w:szCs w:val="24"/>
          <w:lang w:val="en-US" w:eastAsia="zh-CN"/>
        </w:rPr>
        <w:t>型材</w:t>
      </w:r>
      <w:r>
        <w:rPr>
          <w:rFonts w:hint="eastAsia" w:ascii="宋体" w:hAnsi="宋体" w:eastAsia="宋体" w:cs="宋体"/>
          <w:sz w:val="24"/>
          <w:szCs w:val="24"/>
        </w:rPr>
        <w:t>采用</w:t>
      </w:r>
      <w:r>
        <w:rPr>
          <w:rFonts w:hint="eastAsia" w:ascii="宋体" w:hAnsi="宋体" w:eastAsia="宋体" w:cs="宋体"/>
          <w:sz w:val="24"/>
          <w:szCs w:val="24"/>
          <w:lang w:val="en-US" w:eastAsia="zh-CN"/>
        </w:rPr>
        <w:t>Q</w:t>
      </w:r>
      <w:r>
        <w:rPr>
          <w:rFonts w:hint="eastAsia" w:ascii="宋体" w:hAnsi="宋体" w:eastAsia="宋体" w:cs="宋体"/>
          <w:sz w:val="24"/>
          <w:szCs w:val="24"/>
        </w:rPr>
        <w:t>235</w:t>
      </w:r>
      <w:r>
        <w:rPr>
          <w:rFonts w:hint="eastAsia" w:ascii="宋体" w:hAnsi="宋体" w:eastAsia="宋体" w:cs="宋体"/>
          <w:sz w:val="24"/>
          <w:szCs w:val="24"/>
          <w:lang w:val="en-US" w:eastAsia="zh-CN"/>
        </w:rPr>
        <w:t>B</w:t>
      </w:r>
      <w:r>
        <w:rPr>
          <w:rFonts w:hint="eastAsia" w:ascii="宋体" w:hAnsi="宋体" w:eastAsia="宋体" w:cs="宋体"/>
          <w:sz w:val="24"/>
          <w:szCs w:val="24"/>
        </w:rPr>
        <w:t>热扎碳素结构钢板，质量符合</w:t>
      </w:r>
      <w:r>
        <w:rPr>
          <w:rFonts w:hint="eastAsia" w:ascii="宋体" w:hAnsi="宋体" w:eastAsia="宋体" w:cs="宋体"/>
          <w:sz w:val="24"/>
          <w:szCs w:val="24"/>
          <w:lang w:val="en-US" w:eastAsia="zh-CN"/>
        </w:rPr>
        <w:t>GB/T</w:t>
      </w:r>
      <w:r>
        <w:rPr>
          <w:rFonts w:hint="eastAsia" w:ascii="宋体" w:hAnsi="宋体" w:eastAsia="宋体" w:cs="宋体"/>
          <w:sz w:val="24"/>
          <w:szCs w:val="24"/>
        </w:rPr>
        <w:t>3274－2017</w:t>
      </w:r>
      <w:r>
        <w:rPr>
          <w:rFonts w:hint="eastAsia" w:ascii="宋体" w:hAnsi="宋体" w:eastAsia="宋体" w:cs="宋体"/>
          <w:sz w:val="24"/>
          <w:szCs w:val="24"/>
          <w:lang w:eastAsia="zh-CN"/>
        </w:rPr>
        <w:t>，</w:t>
      </w:r>
    </w:p>
    <w:p>
      <w:pPr>
        <w:pStyle w:val="2"/>
        <w:numPr>
          <w:ilvl w:val="255"/>
          <w:numId w:val="0"/>
        </w:numPr>
        <w:autoSpaceDE w:val="0"/>
        <w:spacing w:after="0" w:line="360" w:lineRule="auto"/>
        <w:ind w:firstLine="240" w:firstLineChars="100"/>
        <w:jc w:val="both"/>
        <w:rPr>
          <w:rFonts w:hint="default" w:hAnsi="宋体" w:cs="Times New Roman"/>
          <w:sz w:val="24"/>
          <w:szCs w:val="24"/>
          <w:lang w:val="en-US" w:eastAsia="zh-CN"/>
        </w:rPr>
      </w:pPr>
      <w:r>
        <w:rPr>
          <w:rFonts w:hint="eastAsia" w:hAnsi="宋体" w:cs="宋体"/>
          <w:sz w:val="24"/>
          <w:szCs w:val="24"/>
          <w:lang w:val="en-US" w:eastAsia="zh-CN"/>
        </w:rPr>
        <w:t>2：</w:t>
      </w:r>
      <w:r>
        <w:rPr>
          <w:rFonts w:hint="eastAsia" w:hAnsi="宋体" w:cs="Times New Roman"/>
          <w:sz w:val="24"/>
          <w:szCs w:val="24"/>
          <w:lang w:val="en-US" w:eastAsia="zh-CN"/>
        </w:rPr>
        <w:t>钢轨材质U71Mn，重量不能低于63.69kg/m，需提供化学检验成分及抗拉强度，轧制后的钢轨应笔直，不得有显著弯曲与扭转，表面应洁净光滑，不得有裂纹、结疤、划痕等缺陷，其断面不得有缩孔和痕迹。</w:t>
      </w:r>
    </w:p>
    <w:p>
      <w:pPr>
        <w:pStyle w:val="2"/>
        <w:rPr>
          <w:rFonts w:hint="default"/>
          <w:lang w:val="en-US" w:eastAsia="zh-CN"/>
        </w:rPr>
      </w:pPr>
    </w:p>
    <w:p>
      <w:pPr>
        <w:numPr>
          <w:ilvl w:val="-1"/>
          <w:numId w:val="0"/>
        </w:numPr>
        <w:spacing w:line="360" w:lineRule="auto"/>
        <w:ind w:firstLine="480" w:firstLineChars="200"/>
        <w:rPr>
          <w:rFonts w:hint="eastAsia" w:ascii="宋体" w:hAnsi="宋体" w:eastAsia="宋体" w:cs="宋体"/>
          <w:sz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.提供产品检验合格证，</w:t>
      </w:r>
      <w:r>
        <w:rPr>
          <w:rFonts w:hint="eastAsia" w:ascii="宋体" w:hAnsi="宋体" w:eastAsia="宋体" w:cs="宋体"/>
          <w:color w:val="auto"/>
          <w:sz w:val="24"/>
          <w:szCs w:val="24"/>
        </w:rPr>
        <w:t>钢材送达买方后，卖买双方根据上述验收标准进行验收并签字确认</w:t>
      </w:r>
      <w:r>
        <w:rPr>
          <w:rFonts w:hint="eastAsia" w:ascii="宋体" w:hAnsi="宋体" w:eastAsia="宋体" w:cs="宋体"/>
          <w:color w:val="auto"/>
          <w:sz w:val="24"/>
          <w:szCs w:val="24"/>
          <w:lang w:eastAsia="zh-CN"/>
        </w:rPr>
        <w:t>。</w:t>
      </w:r>
    </w:p>
    <w:p>
      <w:pPr>
        <w:numPr>
          <w:ilvl w:val="255"/>
          <w:numId w:val="0"/>
        </w:numPr>
        <w:spacing w:line="360" w:lineRule="auto"/>
        <w:outlineLvl w:val="1"/>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）售后服务的要求：</w:t>
      </w:r>
    </w:p>
    <w:p>
      <w:pPr>
        <w:spacing w:line="360" w:lineRule="auto"/>
        <w:rPr>
          <w:rFonts w:ascii="宋体" w:hAnsi="宋体" w:cs="宋体"/>
          <w:sz w:val="24"/>
        </w:rPr>
      </w:pPr>
      <w:r>
        <w:rPr>
          <w:rFonts w:hint="eastAsia" w:ascii="宋体" w:hAnsi="宋体" w:cs="宋体"/>
          <w:sz w:val="24"/>
        </w:rPr>
        <w:t xml:space="preserve">    1.</w:t>
      </w:r>
      <w:r>
        <w:rPr>
          <w:rFonts w:hint="eastAsia" w:ascii="宋体" w:hAnsi="宋体" w:cs="宋体"/>
          <w:sz w:val="24"/>
          <w:lang w:val="en-US" w:eastAsia="zh-CN"/>
        </w:rPr>
        <w:t>产品</w:t>
      </w:r>
      <w:r>
        <w:rPr>
          <w:rFonts w:hint="eastAsia" w:ascii="宋体" w:hAnsi="宋体" w:cs="宋体"/>
          <w:sz w:val="24"/>
        </w:rPr>
        <w:t>质保为</w:t>
      </w:r>
      <w:r>
        <w:rPr>
          <w:rFonts w:hint="eastAsia" w:ascii="宋体" w:hAnsi="宋体" w:cs="宋体"/>
          <w:sz w:val="24"/>
          <w:u w:val="single"/>
        </w:rPr>
        <w:t>1</w:t>
      </w:r>
      <w:r>
        <w:rPr>
          <w:rFonts w:hint="eastAsia" w:ascii="宋体" w:hAnsi="宋体" w:cs="宋体"/>
          <w:sz w:val="24"/>
        </w:rPr>
        <w:t>年。</w:t>
      </w:r>
    </w:p>
    <w:p>
      <w:pPr>
        <w:pStyle w:val="3"/>
        <w:spacing w:line="360" w:lineRule="auto"/>
        <w:ind w:firstLine="480"/>
        <w:rPr>
          <w:rFonts w:hint="eastAsia" w:ascii="宋体" w:hAnsi="宋体" w:cs="宋体"/>
          <w:sz w:val="24"/>
          <w:lang w:eastAsia="zh-CN"/>
        </w:rPr>
      </w:pPr>
      <w:r>
        <w:rPr>
          <w:rFonts w:hint="eastAsia" w:ascii="宋体" w:hAnsi="宋体" w:cs="宋体"/>
          <w:sz w:val="24"/>
        </w:rPr>
        <w:t>2.自买方验收产品合格后的</w:t>
      </w:r>
      <w:r>
        <w:rPr>
          <w:rFonts w:hint="eastAsia" w:ascii="宋体" w:hAnsi="宋体" w:cs="宋体"/>
          <w:sz w:val="24"/>
          <w:u w:val="single"/>
          <w:lang w:val="en-US" w:eastAsia="zh-CN"/>
        </w:rPr>
        <w:t>1</w:t>
      </w:r>
      <w:r>
        <w:rPr>
          <w:rFonts w:hint="eastAsia" w:ascii="宋体" w:hAnsi="宋体" w:cs="宋体"/>
          <w:sz w:val="24"/>
        </w:rPr>
        <w:t>年内，除使用不当所造成的损坏以外的影响产品正常使用的质量问题，</w:t>
      </w:r>
      <w:r>
        <w:rPr>
          <w:rFonts w:hint="eastAsia" w:ascii="宋体" w:hAnsi="宋体" w:cs="宋体"/>
          <w:sz w:val="24"/>
          <w:lang w:val="en-US" w:eastAsia="zh-CN"/>
        </w:rPr>
        <w:t>买方所产生的损失由卖方承担</w:t>
      </w:r>
      <w:r>
        <w:rPr>
          <w:rFonts w:hint="eastAsia" w:ascii="宋体" w:hAnsi="宋体" w:cs="宋体"/>
          <w:sz w:val="24"/>
          <w:lang w:eastAsia="zh-CN"/>
        </w:rPr>
        <w:t>。</w:t>
      </w:r>
    </w:p>
    <w:p>
      <w:pPr>
        <w:spacing w:line="360" w:lineRule="auto"/>
        <w:jc w:val="center"/>
        <w:outlineLvl w:val="0"/>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spacing w:line="360" w:lineRule="auto"/>
        <w:jc w:val="center"/>
        <w:rPr>
          <w:rFonts w:ascii="仿宋" w:hAnsi="仿宋" w:eastAsia="仿宋" w:cs="仿宋"/>
          <w:sz w:val="30"/>
          <w:szCs w:val="30"/>
        </w:rPr>
      </w:pPr>
    </w:p>
    <w:p>
      <w:pPr>
        <w:spacing w:line="360" w:lineRule="auto"/>
        <w:jc w:val="both"/>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360" w:lineRule="auto"/>
        <w:jc w:val="center"/>
        <w:outlineLvl w:val="0"/>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jc w:val="center"/>
        <w:outlineLvl w:val="0"/>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360" w:lineRule="auto"/>
        <w:jc w:val="center"/>
        <w:outlineLvl w:val="0"/>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一、响应函</w:t>
      </w:r>
    </w:p>
    <w:p>
      <w:pPr>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二、授权委托书(适用于有委托代理人的情况)</w:t>
      </w:r>
    </w:p>
    <w:p>
      <w:pPr>
        <w:pStyle w:val="2"/>
        <w:spacing w:after="0" w:line="360" w:lineRule="auto"/>
        <w:ind w:firstLine="0"/>
        <w:outlineLvl w:val="0"/>
        <w:rPr>
          <w:color w:val="000000" w:themeColor="text1"/>
          <w:szCs w:val="24"/>
          <w14:textFill>
            <w14:solidFill>
              <w14:schemeClr w14:val="tx1"/>
            </w14:solidFill>
          </w14:textFill>
        </w:rPr>
      </w:pPr>
      <w:r>
        <w:rPr>
          <w:rFonts w:hint="eastAsia" w:hAnsi="宋体" w:cs="仿宋"/>
          <w:color w:val="000000" w:themeColor="text1"/>
          <w:szCs w:val="24"/>
          <w14:textFill>
            <w14:solidFill>
              <w14:schemeClr w14:val="tx1"/>
            </w14:solidFill>
          </w14:textFill>
        </w:rPr>
        <w:t>三</w:t>
      </w:r>
      <w:r>
        <w:rPr>
          <w:rFonts w:hint="eastAsia" w:hAnsi="宋体" w:cs="仿宋"/>
          <w:color w:val="000000" w:themeColor="text1"/>
          <w:szCs w:val="24"/>
          <w:lang w:eastAsia="zh-CN"/>
          <w14:textFill>
            <w14:solidFill>
              <w14:schemeClr w14:val="tx1"/>
            </w14:solidFill>
          </w14:textFill>
        </w:rPr>
        <w:t>、</w:t>
      </w:r>
      <w:r>
        <w:rPr>
          <w:rFonts w:hint="eastAsia" w:hAnsi="宋体" w:cs="仿宋"/>
          <w:color w:val="000000" w:themeColor="text1"/>
          <w:szCs w:val="24"/>
          <w14:textFill>
            <w14:solidFill>
              <w14:schemeClr w14:val="tx1"/>
            </w14:solidFill>
          </w14:textFill>
        </w:rPr>
        <w:t>商务与技术偏差表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四、报价表</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五、资格审查资料</w:t>
      </w:r>
    </w:p>
    <w:p>
      <w:pPr>
        <w:adjustRightInd w:val="0"/>
        <w:snapToGrid w:val="0"/>
        <w:spacing w:line="360" w:lineRule="auto"/>
        <w:jc w:val="both"/>
        <w:outlineLvl w:val="0"/>
        <w:rPr>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六、响应方案</w:t>
      </w:r>
    </w:p>
    <w:p>
      <w:pPr>
        <w:adjustRightInd w:val="0"/>
        <w:snapToGrid w:val="0"/>
        <w:spacing w:line="360" w:lineRule="auto"/>
        <w:jc w:val="both"/>
        <w:outlineLvl w:val="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七、其他资料</w:t>
      </w:r>
    </w:p>
    <w:p>
      <w:pPr>
        <w:spacing w:line="360" w:lineRule="auto"/>
        <w:jc w:val="both"/>
        <w:rPr>
          <w:rFonts w:ascii="仿宋" w:hAnsi="仿宋" w:eastAsia="仿宋" w:cs="仿宋"/>
          <w:sz w:val="24"/>
          <w:szCs w:val="24"/>
        </w:rPr>
      </w:pPr>
      <w:r>
        <w:rPr>
          <w:rFonts w:hint="eastAsia" w:ascii="仿宋" w:hAnsi="仿宋" w:eastAsia="仿宋" w:cs="仿宋"/>
          <w:sz w:val="24"/>
          <w:szCs w:val="24"/>
        </w:rPr>
        <w:br w:type="page"/>
      </w:r>
    </w:p>
    <w:p>
      <w:pPr>
        <w:numPr>
          <w:ilvl w:val="0"/>
          <w:numId w:val="4"/>
        </w:num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)提供本项目</w:t>
      </w:r>
      <w:r>
        <w:rPr>
          <w:rFonts w:hint="eastAsia" w:cs="仿宋" w:asciiTheme="minorEastAsia" w:hAnsiTheme="minorEastAsia" w:eastAsiaTheme="minorEastAsia"/>
          <w:sz w:val="24"/>
          <w:lang w:eastAsia="zh-CN"/>
        </w:rPr>
        <w:t>货物</w:t>
      </w:r>
      <w:r>
        <w:rPr>
          <w:rFonts w:hint="eastAsia" w:cs="仿宋" w:asciiTheme="minorEastAsia" w:hAnsiTheme="minorEastAsia" w:eastAsiaTheme="minorEastAsia"/>
          <w:sz w:val="24"/>
        </w:rPr>
        <w:t>，并按合同约定履行义务。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36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其他资料（如有）。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90天）</w:t>
      </w:r>
      <w:r>
        <w:rPr>
          <w:rFonts w:hint="eastAsia" w:cs="仿宋" w:asciiTheme="minorEastAsia" w:hAnsiTheme="minorEastAsia" w:eastAsiaTheme="minorEastAsia"/>
          <w:sz w:val="24"/>
        </w:rPr>
        <w:t>内不撤销响应文件。</w:t>
      </w:r>
    </w:p>
    <w:p>
      <w:pPr>
        <w:numPr>
          <w:ilvl w:val="0"/>
          <w:numId w:val="5"/>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w:t>
      </w:r>
      <w:r>
        <w:rPr>
          <w:rFonts w:hint="eastAsia" w:cs="仿宋" w:asciiTheme="minorEastAsia" w:hAnsiTheme="minorEastAsia" w:eastAsiaTheme="minorEastAsia"/>
          <w:b/>
          <w:bCs/>
          <w:sz w:val="24"/>
          <w:lang w:eastAsia="zh-CN"/>
        </w:rPr>
        <w:t>存</w:t>
      </w:r>
      <w:r>
        <w:rPr>
          <w:rFonts w:hint="eastAsia" w:cs="仿宋" w:asciiTheme="minorEastAsia" w:hAnsiTheme="minorEastAsia" w:eastAsiaTheme="minorEastAsia"/>
          <w:b/>
          <w:bCs/>
          <w:sz w:val="24"/>
        </w:rPr>
        <w:t>在</w:t>
      </w:r>
      <w:r>
        <w:rPr>
          <w:rFonts w:hint="eastAsia" w:cs="仿宋" w:asciiTheme="minorEastAsia" w:hAnsiTheme="minorEastAsia" w:eastAsiaTheme="minorEastAsia"/>
          <w:sz w:val="24"/>
        </w:rPr>
        <w:t>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color w:val="000000"/>
          <w:sz w:val="22"/>
          <w:szCs w:val="22"/>
        </w:rPr>
      </w:pPr>
      <w:r>
        <w:rPr>
          <w:rFonts w:hint="eastAsia" w:cs="宋体" w:asciiTheme="minorEastAsia" w:hAnsiTheme="minorEastAsia" w:eastAsiaTheme="minorEastAsia"/>
          <w:b/>
          <w:color w:val="000000"/>
          <w:kern w:val="0"/>
          <w:sz w:val="32"/>
          <w:szCs w:val="32"/>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center"/>
        <w:outlineLvl w:val="0"/>
        <w:rPr>
          <w:rFonts w:ascii="黑体" w:hAnsi="黑体" w:eastAsia="黑体" w:cs="仿宋"/>
          <w:sz w:val="36"/>
          <w:szCs w:val="36"/>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center"/>
        <w:outlineLvl w:val="0"/>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三、商务和技术偏差表</w:t>
      </w:r>
    </w:p>
    <w:p>
      <w:pPr>
        <w:spacing w:line="360" w:lineRule="auto"/>
        <w:jc w:val="center"/>
        <w:rPr>
          <w:rFonts w:cs="仿宋" w:asciiTheme="minorEastAsia" w:hAnsiTheme="minorEastAsia" w:eastAsiaTheme="minorEastAsia"/>
          <w:sz w:val="24"/>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sz w:val="24"/>
              </w:rPr>
            </w:pPr>
          </w:p>
        </w:tc>
        <w:tc>
          <w:tcPr>
            <w:tcW w:w="2809" w:type="dxa"/>
          </w:tcPr>
          <w:p>
            <w:pPr>
              <w:widowControl/>
              <w:spacing w:line="360" w:lineRule="auto"/>
              <w:jc w:val="both"/>
              <w:rPr>
                <w:rFonts w:cs="仿宋" w:asciiTheme="minorEastAsia" w:hAnsiTheme="minorEastAsia" w:eastAsiaTheme="minorEastAsia"/>
                <w:sz w:val="24"/>
              </w:rPr>
            </w:pPr>
          </w:p>
        </w:tc>
        <w:tc>
          <w:tcPr>
            <w:tcW w:w="2656" w:type="dxa"/>
          </w:tcPr>
          <w:p>
            <w:pPr>
              <w:widowControl/>
              <w:spacing w:line="360" w:lineRule="auto"/>
              <w:jc w:val="both"/>
              <w:rPr>
                <w:rFonts w:cs="仿宋" w:asciiTheme="minorEastAsia" w:hAnsiTheme="minorEastAsia" w:eastAsiaTheme="minorEastAsia"/>
                <w:sz w:val="24"/>
              </w:rPr>
            </w:pPr>
          </w:p>
        </w:tc>
        <w:tc>
          <w:tcPr>
            <w:tcW w:w="2175"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ind w:left="0"/>
        <w:jc w:val="left"/>
        <w:rPr>
          <w:rFonts w:ascii="黑体" w:hAnsi="黑体" w:eastAsia="黑体" w:cs="仿宋"/>
          <w:color w:val="FF0000"/>
          <w:sz w:val="36"/>
          <w:szCs w:val="36"/>
        </w:rPr>
      </w:pPr>
      <w:r>
        <w:rPr>
          <w:rFonts w:hint="eastAsia" w:ascii="黑体" w:hAnsi="黑体" w:eastAsia="黑体" w:cs="仿宋"/>
          <w:sz w:val="36"/>
          <w:szCs w:val="36"/>
        </w:rPr>
        <w:br w:type="page"/>
      </w:r>
    </w:p>
    <w:p>
      <w:pPr>
        <w:spacing w:line="360" w:lineRule="auto"/>
        <w:ind w:left="420"/>
        <w:jc w:val="center"/>
        <w:outlineLvl w:val="0"/>
        <w:rPr>
          <w:rFonts w:ascii="黑体" w:hAnsi="黑体" w:eastAsia="黑体" w:cs="仿宋"/>
          <w:sz w:val="36"/>
          <w:szCs w:val="36"/>
        </w:rPr>
      </w:pPr>
      <w:r>
        <w:rPr>
          <w:rFonts w:hint="eastAsia" w:ascii="黑体" w:hAnsi="黑体" w:eastAsia="黑体" w:cs="仿宋"/>
          <w:sz w:val="36"/>
          <w:szCs w:val="36"/>
        </w:rPr>
        <w:t>四、报价表</w:t>
      </w:r>
    </w:p>
    <w:p>
      <w:pPr>
        <w:numPr>
          <w:ilvl w:val="0"/>
          <w:numId w:val="6"/>
        </w:num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报价表说明</w:t>
      </w:r>
    </w:p>
    <w:p>
      <w:pPr>
        <w:numPr>
          <w:ilvl w:val="0"/>
          <w:numId w:val="6"/>
        </w:numPr>
        <w:spacing w:line="360" w:lineRule="auto"/>
        <w:ind w:left="420" w:leftChars="200"/>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报价表</w:t>
      </w:r>
    </w:p>
    <w:tbl>
      <w:tblPr>
        <w:tblStyle w:val="39"/>
        <w:tblW w:w="9636"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87"/>
        <w:gridCol w:w="1602"/>
        <w:gridCol w:w="612"/>
        <w:gridCol w:w="995"/>
        <w:gridCol w:w="715"/>
        <w:gridCol w:w="1191"/>
        <w:gridCol w:w="124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387"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名称</w:t>
            </w:r>
          </w:p>
        </w:tc>
        <w:tc>
          <w:tcPr>
            <w:tcW w:w="1602"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规格型号</w:t>
            </w:r>
          </w:p>
        </w:tc>
        <w:tc>
          <w:tcPr>
            <w:tcW w:w="612"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995"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15"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税率</w:t>
            </w:r>
          </w:p>
        </w:tc>
        <w:tc>
          <w:tcPr>
            <w:tcW w:w="1191"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含税单价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24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含税合价</w:t>
            </w:r>
          </w:p>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（元）</w:t>
            </w:r>
          </w:p>
        </w:tc>
        <w:tc>
          <w:tcPr>
            <w:tcW w:w="1397" w:type="dxa"/>
            <w:vAlign w:val="center"/>
          </w:tcPr>
          <w:p>
            <w:pPr>
              <w:widowControl/>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387"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钢板</w:t>
            </w:r>
          </w:p>
        </w:tc>
        <w:tc>
          <w:tcPr>
            <w:tcW w:w="1602" w:type="dxa"/>
            <w:vAlign w:val="center"/>
          </w:tcPr>
          <w:p>
            <w:pPr>
              <w:pStyle w:val="2"/>
              <w:widowControl w:val="0"/>
              <w:spacing w:after="0" w:line="360" w:lineRule="auto"/>
              <w:ind w:firstLine="0" w:firstLineChars="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20*250*3000</w:t>
            </w:r>
          </w:p>
        </w:tc>
        <w:tc>
          <w:tcPr>
            <w:tcW w:w="612" w:type="dxa"/>
            <w:vAlign w:val="center"/>
          </w:tcPr>
          <w:p>
            <w:pPr>
              <w:pStyle w:val="2"/>
              <w:widowControl w:val="0"/>
              <w:spacing w:after="0" w:line="360" w:lineRule="auto"/>
              <w:ind w:firstLine="0" w:firstLineChars="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块</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255</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lang w:val="en-US" w:eastAsia="zh-CN"/>
              </w:rPr>
            </w:pPr>
            <w:r>
              <w:rPr>
                <w:rFonts w:hint="eastAsia"/>
                <w:sz w:val="22"/>
                <w:szCs w:val="22"/>
                <w:highlight w:val="none"/>
                <w:vertAlign w:val="baseline"/>
                <w:lang w:val="en-US" w:eastAsia="zh-CN"/>
              </w:rPr>
              <w:t>约等于30.026吨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387"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钢板</w:t>
            </w:r>
          </w:p>
        </w:tc>
        <w:tc>
          <w:tcPr>
            <w:tcW w:w="160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14*250*3000</w:t>
            </w:r>
          </w:p>
        </w:tc>
        <w:tc>
          <w:tcPr>
            <w:tcW w:w="612"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块</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110</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left"/>
              <w:rPr>
                <w:rFonts w:hint="eastAsia" w:ascii="宋体" w:hAnsi="宋体" w:eastAsia="宋体" w:cs="宋体"/>
                <w:sz w:val="22"/>
                <w:szCs w:val="22"/>
              </w:rPr>
            </w:pPr>
            <w:r>
              <w:rPr>
                <w:rFonts w:hint="eastAsia"/>
                <w:sz w:val="22"/>
                <w:szCs w:val="22"/>
                <w:highlight w:val="none"/>
                <w:vertAlign w:val="baseline"/>
                <w:lang w:val="en-US" w:eastAsia="zh-CN"/>
              </w:rPr>
              <w:t>约等于9.067吨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387"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钢轨</w:t>
            </w:r>
          </w:p>
        </w:tc>
        <w:tc>
          <w:tcPr>
            <w:tcW w:w="160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QU80-U71Mn</w:t>
            </w:r>
          </w:p>
        </w:tc>
        <w:tc>
          <w:tcPr>
            <w:tcW w:w="612" w:type="dxa"/>
            <w:vAlign w:val="center"/>
          </w:tcPr>
          <w:p>
            <w:pPr>
              <w:pStyle w:val="2"/>
              <w:widowControl w:val="0"/>
              <w:spacing w:after="0" w:line="360" w:lineRule="auto"/>
              <w:ind w:firstLine="0"/>
              <w:jc w:val="center"/>
              <w:rPr>
                <w:rFonts w:hint="eastAsia"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根</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10</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pStyle w:val="2"/>
              <w:widowControl w:val="0"/>
              <w:spacing w:after="0" w:line="360" w:lineRule="auto"/>
              <w:ind w:firstLine="0" w:firstLineChars="0"/>
              <w:jc w:val="center"/>
              <w:rPr>
                <w:rFonts w:hint="eastAsia"/>
                <w:sz w:val="22"/>
                <w:szCs w:val="22"/>
                <w:vertAlign w:val="baseline"/>
                <w:lang w:val="en-US" w:eastAsia="zh-CN"/>
              </w:rPr>
            </w:pPr>
            <w:r>
              <w:rPr>
                <w:rFonts w:hint="eastAsia"/>
                <w:sz w:val="22"/>
                <w:szCs w:val="22"/>
                <w:vertAlign w:val="baseline"/>
                <w:lang w:val="en-US" w:eastAsia="zh-CN"/>
              </w:rPr>
              <w:t>12米/根</w:t>
            </w:r>
          </w:p>
          <w:p>
            <w:pPr>
              <w:widowControl/>
              <w:spacing w:line="360" w:lineRule="auto"/>
              <w:jc w:val="left"/>
              <w:rPr>
                <w:rFonts w:hint="default" w:ascii="宋体" w:hAnsi="宋体" w:eastAsia="宋体" w:cs="宋体"/>
                <w:sz w:val="22"/>
                <w:szCs w:val="22"/>
                <w:lang w:val="en-US" w:eastAsia="zh-CN"/>
              </w:rPr>
            </w:pPr>
            <w:r>
              <w:rPr>
                <w:rFonts w:hint="eastAsia"/>
                <w:sz w:val="22"/>
                <w:szCs w:val="22"/>
                <w:vertAlign w:val="baseline"/>
                <w:lang w:val="en-US" w:eastAsia="zh-CN"/>
              </w:rPr>
              <w:t>约等于7.6吨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90" w:type="dxa"/>
            <w:vAlign w:val="center"/>
          </w:tcPr>
          <w:p>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1387"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热镀锌角钢</w:t>
            </w:r>
          </w:p>
        </w:tc>
        <w:tc>
          <w:tcPr>
            <w:tcW w:w="160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ascii="宋体" w:hAnsi="宋体" w:eastAsia="宋体" w:cs="宋体"/>
                <w:snapToGrid w:val="0"/>
                <w:kern w:val="24"/>
                <w:sz w:val="22"/>
                <w:szCs w:val="22"/>
                <w:vertAlign w:val="baseline"/>
                <w:lang w:val="en-US" w:eastAsia="zh-CN" w:bidi="ar-SA"/>
              </w:rPr>
              <w:t>∠</w:t>
            </w:r>
            <w:r>
              <w:rPr>
                <w:rFonts w:hint="eastAsia" w:hAnsi="宋体" w:cs="宋体"/>
                <w:snapToGrid w:val="0"/>
                <w:kern w:val="24"/>
                <w:sz w:val="22"/>
                <w:szCs w:val="22"/>
                <w:vertAlign w:val="baseline"/>
                <w:lang w:val="en-US" w:eastAsia="zh-CN" w:bidi="ar-SA"/>
              </w:rPr>
              <w:t>100*40*4</w:t>
            </w:r>
          </w:p>
        </w:tc>
        <w:tc>
          <w:tcPr>
            <w:tcW w:w="612"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napToGrid w:val="0"/>
                <w:kern w:val="24"/>
                <w:sz w:val="22"/>
                <w:szCs w:val="22"/>
                <w:vertAlign w:val="baseline"/>
                <w:lang w:val="en-US" w:eastAsia="zh-CN" w:bidi="ar-SA"/>
              </w:rPr>
              <w:t>个</w:t>
            </w:r>
          </w:p>
        </w:tc>
        <w:tc>
          <w:tcPr>
            <w:tcW w:w="995" w:type="dxa"/>
            <w:vAlign w:val="center"/>
          </w:tcPr>
          <w:p>
            <w:pPr>
              <w:pStyle w:val="2"/>
              <w:widowControl w:val="0"/>
              <w:spacing w:after="0" w:line="360" w:lineRule="auto"/>
              <w:ind w:firstLine="0"/>
              <w:jc w:val="center"/>
              <w:rPr>
                <w:rFonts w:hint="default" w:ascii="宋体" w:hAnsi="宋体" w:eastAsia="宋体" w:cs="宋体"/>
                <w:snapToGrid w:val="0"/>
                <w:kern w:val="24"/>
                <w:sz w:val="22"/>
                <w:szCs w:val="22"/>
                <w:vertAlign w:val="baseline"/>
                <w:lang w:val="en-US" w:eastAsia="zh-CN" w:bidi="ar-SA"/>
              </w:rPr>
            </w:pPr>
            <w:r>
              <w:rPr>
                <w:rFonts w:hint="eastAsia" w:hAnsi="宋体" w:cs="宋体"/>
                <w:sz w:val="22"/>
                <w:szCs w:val="22"/>
                <w:vertAlign w:val="baseline"/>
                <w:lang w:val="en-US" w:eastAsia="zh-CN"/>
              </w:rPr>
              <w:t>10000</w:t>
            </w:r>
          </w:p>
        </w:tc>
        <w:tc>
          <w:tcPr>
            <w:tcW w:w="715" w:type="dxa"/>
            <w:vAlign w:val="center"/>
          </w:tcPr>
          <w:p>
            <w:pPr>
              <w:widowControl/>
              <w:spacing w:line="360" w:lineRule="auto"/>
              <w:jc w:val="center"/>
              <w:rPr>
                <w:rFonts w:hint="eastAsia" w:ascii="宋体" w:hAnsi="宋体" w:eastAsia="宋体" w:cs="宋体"/>
                <w:sz w:val="22"/>
                <w:szCs w:val="22"/>
              </w:rPr>
            </w:pPr>
          </w:p>
        </w:tc>
        <w:tc>
          <w:tcPr>
            <w:tcW w:w="1191" w:type="dxa"/>
            <w:vAlign w:val="center"/>
          </w:tcPr>
          <w:p>
            <w:pPr>
              <w:widowControl/>
              <w:spacing w:line="360" w:lineRule="auto"/>
              <w:jc w:val="center"/>
              <w:rPr>
                <w:rFonts w:hint="eastAsia" w:ascii="宋体" w:hAnsi="宋体" w:eastAsia="宋体" w:cs="宋体"/>
                <w:sz w:val="22"/>
                <w:szCs w:val="22"/>
              </w:rPr>
            </w:pPr>
          </w:p>
        </w:tc>
        <w:tc>
          <w:tcPr>
            <w:tcW w:w="1247" w:type="dxa"/>
            <w:vAlign w:val="center"/>
          </w:tcPr>
          <w:p>
            <w:pPr>
              <w:widowControl/>
              <w:spacing w:line="360" w:lineRule="auto"/>
              <w:jc w:val="center"/>
              <w:rPr>
                <w:rFonts w:hint="eastAsia" w:ascii="宋体" w:hAnsi="宋体" w:eastAsia="宋体" w:cs="宋体"/>
                <w:sz w:val="22"/>
                <w:szCs w:val="22"/>
              </w:rPr>
            </w:pPr>
          </w:p>
        </w:tc>
        <w:tc>
          <w:tcPr>
            <w:tcW w:w="1397" w:type="dxa"/>
            <w:vAlign w:val="center"/>
          </w:tcPr>
          <w:p>
            <w:pPr>
              <w:widowControl/>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992" w:type="dxa"/>
            <w:gridSpan w:val="7"/>
            <w:vAlign w:val="center"/>
          </w:tcPr>
          <w:p>
            <w:pPr>
              <w:widowControl/>
              <w:spacing w:line="360" w:lineRule="auto"/>
              <w:jc w:val="center"/>
              <w:rPr>
                <w:rFonts w:hint="eastAsia" w:ascii="宋体" w:hAnsi="宋体" w:eastAsia="宋体" w:cs="宋体"/>
                <w:i w:val="0"/>
                <w:iCs w:val="0"/>
                <w:sz w:val="21"/>
                <w:szCs w:val="21"/>
              </w:rPr>
            </w:pPr>
            <w:r>
              <w:rPr>
                <w:rFonts w:hint="eastAsia" w:ascii="宋体" w:hAnsi="宋体" w:eastAsia="宋体" w:cs="宋体"/>
                <w:i w:val="0"/>
                <w:iCs w:val="0"/>
                <w:sz w:val="21"/>
                <w:szCs w:val="21"/>
                <w:lang w:eastAsia="zh-CN"/>
              </w:rPr>
              <w:t>含税总价（元）</w:t>
            </w:r>
          </w:p>
        </w:tc>
        <w:tc>
          <w:tcPr>
            <w:tcW w:w="2644" w:type="dxa"/>
            <w:gridSpan w:val="2"/>
            <w:vAlign w:val="center"/>
          </w:tcPr>
          <w:p>
            <w:pPr>
              <w:widowControl/>
              <w:spacing w:line="360" w:lineRule="auto"/>
              <w:ind w:firstLine="210" w:firstLineChars="100"/>
              <w:jc w:val="both"/>
              <w:rPr>
                <w:rFonts w:hint="eastAsia" w:ascii="宋体" w:hAnsi="宋体" w:eastAsia="宋体" w:cs="宋体"/>
                <w:i w:val="0"/>
                <w:iCs w:val="0"/>
                <w:sz w:val="21"/>
                <w:szCs w:val="21"/>
              </w:rPr>
            </w:pPr>
            <w:r>
              <w:rPr>
                <w:rFonts w:hint="eastAsia" w:ascii="宋体" w:hAnsi="宋体" w:eastAsia="宋体" w:cs="宋体"/>
                <w:i w:val="0"/>
                <w:iCs w:val="0"/>
                <w:sz w:val="21"/>
                <w:szCs w:val="21"/>
              </w:rPr>
              <w:t>¥</w:t>
            </w:r>
            <w:r>
              <w:rPr>
                <w:rFonts w:hint="eastAsia" w:ascii="宋体" w:hAnsi="宋体" w:eastAsia="宋体" w:cs="宋体"/>
                <w:i w:val="0"/>
                <w:iCs w:val="0"/>
                <w:sz w:val="21"/>
                <w:szCs w:val="21"/>
                <w:lang w:eastAsia="zh-CN"/>
              </w:rPr>
              <w:t>：</w:t>
            </w:r>
            <w:r>
              <w:rPr>
                <w:rFonts w:hint="eastAsia" w:ascii="宋体" w:hAnsi="宋体" w:eastAsia="宋体" w:cs="宋体"/>
                <w:i w:val="0"/>
                <w:iCs w:val="0"/>
                <w:sz w:val="21"/>
                <w:szCs w:val="21"/>
                <w:lang w:val="en-US" w:eastAsia="zh-CN"/>
              </w:rPr>
              <w:t xml:space="preserve"> </w:t>
            </w:r>
            <w:r>
              <w:rPr>
                <w:rFonts w:hint="eastAsia" w:ascii="宋体" w:hAnsi="宋体" w:eastAsia="宋体" w:cs="宋体"/>
                <w:i w:val="0"/>
                <w:iCs w:val="0"/>
                <w:sz w:val="21"/>
                <w:szCs w:val="21"/>
                <w:u w:val="single"/>
                <w:lang w:val="en-US" w:eastAsia="zh-CN"/>
              </w:rPr>
              <w:t xml:space="preserve">         </w:t>
            </w:r>
          </w:p>
        </w:tc>
      </w:tr>
    </w:tbl>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240" w:lineRule="auto"/>
        <w:jc w:val="left"/>
        <w:rPr>
          <w:rFonts w:hint="eastAsia" w:cs="仿宋" w:asciiTheme="minorEastAsia" w:hAnsiTheme="minorEastAsia" w:eastAsiaTheme="minorEastAsia"/>
          <w:sz w:val="24"/>
        </w:rPr>
      </w:pPr>
    </w:p>
    <w:p>
      <w:pPr>
        <w:spacing w:line="360" w:lineRule="auto"/>
        <w:ind w:firstLine="2880" w:firstLineChars="1200"/>
        <w:jc w:val="center"/>
        <w:outlineLvl w:val="0"/>
        <w:rPr>
          <w:rFonts w:hint="eastAsia" w:cs="仿宋" w:asciiTheme="minorEastAsia" w:hAnsiTheme="minorEastAsia" w:eastAsiaTheme="minorEastAsia"/>
          <w:sz w:val="24"/>
          <w:u w:val="single"/>
          <w:lang w:val="en-US" w:eastAsia="zh-CN"/>
        </w:rPr>
      </w:pPr>
      <w:r>
        <w:rPr>
          <w:rFonts w:hint="eastAsia" w:cs="仿宋" w:asciiTheme="minorEastAsia" w:hAnsiTheme="minorEastAsia" w:eastAsiaTheme="minorEastAsia"/>
          <w:sz w:val="24"/>
          <w:lang w:eastAsia="zh-CN"/>
        </w:rPr>
        <w:t>供应商名称（盖章）：</w:t>
      </w:r>
      <w:r>
        <w:rPr>
          <w:rFonts w:hint="eastAsia" w:cs="仿宋" w:asciiTheme="minorEastAsia" w:hAnsiTheme="minorEastAsia" w:eastAsiaTheme="minorEastAsia"/>
          <w:sz w:val="24"/>
          <w:u w:val="single"/>
          <w:lang w:val="en-US" w:eastAsia="zh-CN"/>
        </w:rPr>
        <w:t xml:space="preserve">              </w:t>
      </w:r>
    </w:p>
    <w:p>
      <w:pPr>
        <w:spacing w:line="360" w:lineRule="auto"/>
        <w:ind w:firstLine="3600" w:firstLineChars="1500"/>
        <w:jc w:val="righ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lang w:eastAsia="zh-CN"/>
        </w:rPr>
        <w:t>日</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p>
    <w:p>
      <w:pPr>
        <w:spacing w:line="360" w:lineRule="auto"/>
        <w:jc w:val="center"/>
        <w:rPr>
          <w:rFonts w:ascii="黑体" w:hAnsi="黑体" w:eastAsia="黑体" w:cs="仿宋"/>
          <w:sz w:val="36"/>
          <w:szCs w:val="36"/>
        </w:rPr>
      </w:pP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供应商应根据供应商须知前附表第3.5（1）项的要求提供主体资格证明及相关资质证明资料。供应商还应根据供应商须知前地表第3.5（</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）项和第3.5（8）项的要求提供其他相关证明材料。</w:t>
      </w:r>
    </w:p>
    <w:p>
      <w:pPr>
        <w:spacing w:line="360" w:lineRule="auto"/>
        <w:jc w:val="both"/>
        <w:outlineLvl w:val="1"/>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outlineLvl w:val="1"/>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eastAsia="zh-CN"/>
        </w:rPr>
        <w:t>（至少提供</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lang w:eastAsia="zh-CN"/>
        </w:rPr>
        <w:t>个）</w:t>
      </w:r>
    </w:p>
    <w:tbl>
      <w:tblPr>
        <w:tblStyle w:val="3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c>
          <w:tcPr>
            <w:tcW w:w="1796"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numPr>
          <w:ilvl w:val="-1"/>
          <w:numId w:val="0"/>
        </w:num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供应商应根据供应商须知前附表第3.5（4）项的要求在本表后附相关证明材料。</w:t>
      </w:r>
    </w:p>
    <w:p>
      <w:pPr>
        <w:pStyle w:val="3"/>
        <w:numPr>
          <w:ilvl w:val="0"/>
          <w:numId w:val="0"/>
        </w:numPr>
        <w:rPr>
          <w:rFonts w:cs="仿宋" w:asciiTheme="minorEastAsia" w:hAnsiTheme="minorEastAsia" w:eastAsiaTheme="minorEastAsia"/>
          <w:sz w:val="24"/>
        </w:rPr>
      </w:pPr>
      <w:r>
        <w:rPr>
          <w:rFonts w:hint="eastAsia" w:ascii="宋体" w:hAnsi="宋体" w:cs="宋体"/>
          <w:b w:val="0"/>
          <w:bCs w:val="0"/>
          <w:sz w:val="24"/>
          <w:lang w:val="en-US" w:eastAsia="zh-CN"/>
        </w:rPr>
        <w:t>2.</w:t>
      </w:r>
      <w:r>
        <w:rPr>
          <w:rFonts w:hint="eastAsia" w:ascii="宋体" w:hAnsi="宋体" w:eastAsia="宋体" w:cs="宋体"/>
          <w:b w:val="0"/>
          <w:bCs w:val="0"/>
          <w:sz w:val="24"/>
          <w:lang w:eastAsia="zh-CN"/>
        </w:rPr>
        <w:t>类似项目是指与本项目</w:t>
      </w:r>
      <w:r>
        <w:rPr>
          <w:rFonts w:hint="eastAsia" w:ascii="宋体" w:hAnsi="宋体" w:eastAsia="宋体" w:cs="宋体"/>
          <w:b w:val="0"/>
          <w:bCs w:val="0"/>
          <w:sz w:val="24"/>
          <w:u w:val="single"/>
          <w:lang w:eastAsia="zh-CN"/>
        </w:rPr>
        <w:t>采购规模</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产品类型</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产品型号</w:t>
      </w:r>
      <w:r>
        <w:rPr>
          <w:rFonts w:hint="eastAsia" w:ascii="宋体" w:hAnsi="宋体" w:eastAsia="宋体" w:cs="宋体"/>
          <w:b w:val="0"/>
          <w:bCs w:val="0"/>
          <w:sz w:val="24"/>
          <w:u w:val="none"/>
          <w:lang w:eastAsia="zh-CN"/>
        </w:rPr>
        <w:t>、</w:t>
      </w:r>
      <w:r>
        <w:rPr>
          <w:rFonts w:hint="eastAsia" w:ascii="宋体" w:hAnsi="宋体" w:eastAsia="宋体" w:cs="宋体"/>
          <w:b w:val="0"/>
          <w:bCs w:val="0"/>
          <w:sz w:val="24"/>
          <w:u w:val="single"/>
          <w:lang w:eastAsia="zh-CN"/>
        </w:rPr>
        <w:t>使用功能</w:t>
      </w:r>
      <w:r>
        <w:rPr>
          <w:rFonts w:hint="eastAsia" w:ascii="宋体" w:hAnsi="宋体" w:eastAsia="宋体" w:cs="宋体"/>
          <w:b w:val="0"/>
          <w:bCs w:val="0"/>
          <w:sz w:val="24"/>
          <w:lang w:eastAsia="zh-CN"/>
        </w:rPr>
        <w:t>等相近或相同的项目。</w:t>
      </w:r>
    </w:p>
    <w:p>
      <w:pPr>
        <w:adjustRightInd/>
        <w:snapToGrid/>
        <w:spacing w:line="240" w:lineRule="auto"/>
        <w:jc w:val="center"/>
        <w:outlineLvl w:val="0"/>
        <w:rPr>
          <w:rFonts w:ascii="黑体" w:hAnsi="黑体" w:eastAsia="黑体" w:cs="仿宋"/>
          <w:sz w:val="36"/>
          <w:szCs w:val="36"/>
        </w:rPr>
      </w:pPr>
      <w:r>
        <w:rPr>
          <w:rFonts w:hint="eastAsia" w:ascii="黑体" w:hAnsi="黑体" w:eastAsia="黑体" w:cs="仿宋"/>
          <w:sz w:val="36"/>
          <w:szCs w:val="36"/>
        </w:rPr>
        <w:t>六、响应方案</w:t>
      </w:r>
    </w:p>
    <w:p>
      <w:pPr>
        <w:pStyle w:val="2"/>
        <w:spacing w:line="360" w:lineRule="auto"/>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(一)货物质量标准或技术性能指标的详细描述（</w:t>
      </w:r>
      <w:r>
        <w:rPr>
          <w:rFonts w:hint="eastAsia" w:cs="仿宋" w:asciiTheme="minorEastAsia" w:hAnsiTheme="minorEastAsia" w:eastAsiaTheme="minorEastAsia"/>
          <w:sz w:val="24"/>
          <w:highlight w:val="none"/>
          <w:lang w:eastAsia="zh-CN"/>
        </w:rPr>
        <w:t>可结合第三章“评审办法”和第五章“采购需求”中的要求进行响应</w:t>
      </w:r>
      <w:r>
        <w:rPr>
          <w:rFonts w:hint="eastAsia" w:cs="仿宋" w:asciiTheme="minorEastAsia" w:hAnsiTheme="minorEastAsia" w:eastAsiaTheme="minorEastAsia"/>
          <w:sz w:val="24"/>
          <w:highlight w:val="none"/>
        </w:rPr>
        <w:t>）</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技术支持资料</w:t>
      </w:r>
      <w:r>
        <w:rPr>
          <w:rFonts w:hint="eastAsia" w:cs="仿宋" w:asciiTheme="minorEastAsia" w:hAnsiTheme="minorEastAsia" w:eastAsiaTheme="minorEastAsia"/>
          <w:sz w:val="24"/>
          <w:highlight w:val="none"/>
          <w:lang w:eastAsia="zh-CN"/>
        </w:rPr>
        <w:t>（可结合第三章“评审办法”和第五章“采购需求”中的要求进行响应）</w:t>
      </w:r>
    </w:p>
    <w:p>
      <w:pPr>
        <w:numPr>
          <w:ilvl w:val="0"/>
          <w:numId w:val="7"/>
        </w:num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相关服务计划</w:t>
      </w:r>
      <w:r>
        <w:rPr>
          <w:rFonts w:hint="eastAsia" w:cs="仿宋" w:asciiTheme="minorEastAsia" w:hAnsiTheme="minorEastAsia" w:eastAsiaTheme="minorEastAsia"/>
          <w:sz w:val="24"/>
          <w:highlight w:val="none"/>
          <w:lang w:eastAsia="zh-CN"/>
        </w:rPr>
        <w:t>（可结合第三章“评审办法”和第五章“采购需求”中的要求进行响应）</w:t>
      </w:r>
    </w:p>
    <w:p>
      <w:pPr>
        <w:adjustRightInd/>
        <w:snapToGrid/>
        <w:spacing w:line="240" w:lineRule="auto"/>
        <w:jc w:val="left"/>
        <w:outlineLvl w:val="9"/>
        <w:rPr>
          <w:rFonts w:hint="eastAsia" w:ascii="黑体" w:hAnsi="黑体" w:eastAsia="黑体" w:cs="仿宋"/>
          <w:sz w:val="36"/>
          <w:szCs w:val="36"/>
          <w:highlight w:val="none"/>
          <w:lang w:eastAsia="zh-CN"/>
        </w:rPr>
      </w:pPr>
      <w:r>
        <w:rPr>
          <w:rFonts w:hint="eastAsia" w:ascii="黑体" w:hAnsi="黑体" w:eastAsia="黑体" w:cs="仿宋"/>
          <w:sz w:val="36"/>
          <w:szCs w:val="36"/>
          <w:highlight w:val="none"/>
          <w:lang w:eastAsia="zh-CN"/>
        </w:rPr>
        <w:br w:type="page"/>
      </w:r>
    </w:p>
    <w:p>
      <w:pPr>
        <w:spacing w:line="360" w:lineRule="auto"/>
        <w:jc w:val="both"/>
        <w:rPr>
          <w:rFonts w:cs="仿宋" w:asciiTheme="minorEastAsia" w:hAnsiTheme="minorEastAsia" w:eastAsiaTheme="minorEastAsia"/>
          <w:sz w:val="24"/>
        </w:rPr>
      </w:pP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pPr>
    </w:p>
    <w:p>
      <w:pPr>
        <w:spacing w:line="360" w:lineRule="auto"/>
      </w:pPr>
    </w:p>
    <w:sectPr>
      <w:footerReference r:id="rId9" w:type="default"/>
      <w:pgSz w:w="11906" w:h="16838"/>
      <w:pgMar w:top="1440" w:right="1800" w:bottom="1440" w:left="1800" w:header="851" w:footer="1344"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7T12:48:00Z" w:initials="">
    <w:p w14:paraId="555C11E1">
      <w:pPr>
        <w:pStyle w:val="12"/>
      </w:pPr>
      <w:r>
        <w:rPr>
          <w:rFonts w:hint="eastAsia"/>
        </w:rPr>
        <w:t>这里都适用？为什么不是打</w:t>
      </w:r>
      <w:r>
        <w:rPr>
          <w:rFonts w:ascii="Arial" w:hAnsi="Arial" w:cs="Arial"/>
        </w:rPr>
        <w:t>√</w:t>
      </w:r>
    </w:p>
  </w:comment>
  <w:comment w:id="1" w:author="lenovo" w:date="2021-09-27T14:32:00Z" w:initials="">
    <w:p w14:paraId="32252C87">
      <w:pPr>
        <w:pStyle w:val="12"/>
      </w:pPr>
      <w:r>
        <w:rPr>
          <w:rFonts w:hint="eastAsia"/>
        </w:rPr>
        <w:t>财务要求没什么意义</w:t>
      </w:r>
    </w:p>
  </w:comment>
  <w:comment w:id="2" w:author="谭胜（昌言）" w:date="2021-10-19T11:21:00Z" w:initials="TS">
    <w:p w14:paraId="39207020">
      <w:pPr>
        <w:pStyle w:val="12"/>
      </w:pPr>
      <w:r>
        <w:rPr>
          <w:rFonts w:hint="eastAsia"/>
        </w:rPr>
        <w:t>此邮编所在地为湖南长沙，建议核实。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5C11E1" w15:done="0"/>
  <w15:commentEx w15:paraId="32252C87" w15:done="0"/>
  <w15:commentEx w15:paraId="392070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8"/>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D16900E4"/>
    <w:multiLevelType w:val="singleLevel"/>
    <w:tmpl w:val="D16900E4"/>
    <w:lvl w:ilvl="0" w:tentative="0">
      <w:start w:val="2"/>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F6DBE5D"/>
    <w:multiLevelType w:val="singleLevel"/>
    <w:tmpl w:val="1F6DBE5D"/>
    <w:lvl w:ilvl="0" w:tentative="0">
      <w:start w:val="1"/>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369C6CE4"/>
    <w:multiLevelType w:val="singleLevel"/>
    <w:tmpl w:val="369C6CE4"/>
    <w:lvl w:ilvl="0" w:tentative="0">
      <w:start w:val="5"/>
      <w:numFmt w:val="chineseCounting"/>
      <w:suff w:val="nothing"/>
      <w:lvlText w:val="（%1）"/>
      <w:lvlJc w:val="left"/>
      <w:rPr>
        <w:rFonts w:hint="eastAsia"/>
      </w:rPr>
    </w:lvl>
  </w:abstractNum>
  <w:abstractNum w:abstractNumId="6">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谭胜（昌言）">
    <w15:presenceInfo w15:providerId="None" w15:userId="谭胜（昌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035"/>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173DD"/>
    <w:rsid w:val="01333E54"/>
    <w:rsid w:val="015107B6"/>
    <w:rsid w:val="01AC7279"/>
    <w:rsid w:val="01BA37EB"/>
    <w:rsid w:val="01BB50F2"/>
    <w:rsid w:val="01E3384E"/>
    <w:rsid w:val="02A81EED"/>
    <w:rsid w:val="038E7C3E"/>
    <w:rsid w:val="03980E10"/>
    <w:rsid w:val="03E11420"/>
    <w:rsid w:val="04063B90"/>
    <w:rsid w:val="040F4F9C"/>
    <w:rsid w:val="04292817"/>
    <w:rsid w:val="043340E6"/>
    <w:rsid w:val="04850B44"/>
    <w:rsid w:val="04DA5B7E"/>
    <w:rsid w:val="05725EBF"/>
    <w:rsid w:val="05D05281"/>
    <w:rsid w:val="05DA407F"/>
    <w:rsid w:val="05EF1FFE"/>
    <w:rsid w:val="06147E59"/>
    <w:rsid w:val="067C2282"/>
    <w:rsid w:val="070A5451"/>
    <w:rsid w:val="071012E4"/>
    <w:rsid w:val="071C2DD7"/>
    <w:rsid w:val="07E259C2"/>
    <w:rsid w:val="083D7A1B"/>
    <w:rsid w:val="084037EA"/>
    <w:rsid w:val="0850039D"/>
    <w:rsid w:val="097B06E4"/>
    <w:rsid w:val="099E423A"/>
    <w:rsid w:val="09AA5530"/>
    <w:rsid w:val="09C6304D"/>
    <w:rsid w:val="09EF276F"/>
    <w:rsid w:val="09F425C7"/>
    <w:rsid w:val="0A0376FE"/>
    <w:rsid w:val="0A7009DA"/>
    <w:rsid w:val="0A770FAA"/>
    <w:rsid w:val="0AED2D32"/>
    <w:rsid w:val="0AF408FE"/>
    <w:rsid w:val="0B073FBA"/>
    <w:rsid w:val="0B585D2D"/>
    <w:rsid w:val="0BB9237A"/>
    <w:rsid w:val="0BD4269D"/>
    <w:rsid w:val="0BDD0694"/>
    <w:rsid w:val="0BEB03C0"/>
    <w:rsid w:val="0C905B62"/>
    <w:rsid w:val="0CD30A08"/>
    <w:rsid w:val="0CDC7B31"/>
    <w:rsid w:val="0CEC4A6F"/>
    <w:rsid w:val="0DB759FC"/>
    <w:rsid w:val="0DBA62E5"/>
    <w:rsid w:val="0DF85123"/>
    <w:rsid w:val="0E891CDE"/>
    <w:rsid w:val="0FB402E1"/>
    <w:rsid w:val="101C3B08"/>
    <w:rsid w:val="103606C1"/>
    <w:rsid w:val="10447418"/>
    <w:rsid w:val="11224ED2"/>
    <w:rsid w:val="113A04CB"/>
    <w:rsid w:val="1149594A"/>
    <w:rsid w:val="119928D6"/>
    <w:rsid w:val="119E5E08"/>
    <w:rsid w:val="11B1297B"/>
    <w:rsid w:val="127D63F6"/>
    <w:rsid w:val="13166FBF"/>
    <w:rsid w:val="132B6CCC"/>
    <w:rsid w:val="13775860"/>
    <w:rsid w:val="14674E98"/>
    <w:rsid w:val="14931A8C"/>
    <w:rsid w:val="15071FF3"/>
    <w:rsid w:val="160E321A"/>
    <w:rsid w:val="16314BAD"/>
    <w:rsid w:val="168B0D18"/>
    <w:rsid w:val="16BB6B96"/>
    <w:rsid w:val="172976C5"/>
    <w:rsid w:val="17594306"/>
    <w:rsid w:val="17D539F2"/>
    <w:rsid w:val="1803380A"/>
    <w:rsid w:val="18337877"/>
    <w:rsid w:val="18C832C8"/>
    <w:rsid w:val="19097045"/>
    <w:rsid w:val="19DA2E4F"/>
    <w:rsid w:val="1A0D19F3"/>
    <w:rsid w:val="1A4762B7"/>
    <w:rsid w:val="1A5F0C30"/>
    <w:rsid w:val="1A740B6A"/>
    <w:rsid w:val="1ACD154A"/>
    <w:rsid w:val="1AED7348"/>
    <w:rsid w:val="1B3C595D"/>
    <w:rsid w:val="1BD347AA"/>
    <w:rsid w:val="1C5642F5"/>
    <w:rsid w:val="1C836B36"/>
    <w:rsid w:val="1D75311D"/>
    <w:rsid w:val="1DA70ED7"/>
    <w:rsid w:val="1DC54E4A"/>
    <w:rsid w:val="1DE278AD"/>
    <w:rsid w:val="1E1329CF"/>
    <w:rsid w:val="1E1A64B4"/>
    <w:rsid w:val="1E1F3B60"/>
    <w:rsid w:val="1E730888"/>
    <w:rsid w:val="1E87379D"/>
    <w:rsid w:val="1E97356A"/>
    <w:rsid w:val="1F1B2294"/>
    <w:rsid w:val="1F2E0BFF"/>
    <w:rsid w:val="1F655106"/>
    <w:rsid w:val="1F6C3BF2"/>
    <w:rsid w:val="1F8E453B"/>
    <w:rsid w:val="1F931F16"/>
    <w:rsid w:val="1F996BF4"/>
    <w:rsid w:val="1FBA0AEA"/>
    <w:rsid w:val="1FBF76D7"/>
    <w:rsid w:val="1FC06873"/>
    <w:rsid w:val="20381A20"/>
    <w:rsid w:val="20990A8B"/>
    <w:rsid w:val="212303A8"/>
    <w:rsid w:val="212C5413"/>
    <w:rsid w:val="212E078A"/>
    <w:rsid w:val="21F90DD2"/>
    <w:rsid w:val="21FB2B77"/>
    <w:rsid w:val="226E5DE0"/>
    <w:rsid w:val="22E358FE"/>
    <w:rsid w:val="2318468D"/>
    <w:rsid w:val="23273161"/>
    <w:rsid w:val="23570982"/>
    <w:rsid w:val="23A94ED7"/>
    <w:rsid w:val="23DD074B"/>
    <w:rsid w:val="23F72395"/>
    <w:rsid w:val="24080534"/>
    <w:rsid w:val="24557D0B"/>
    <w:rsid w:val="247A4058"/>
    <w:rsid w:val="247F3CB4"/>
    <w:rsid w:val="25131259"/>
    <w:rsid w:val="255502E5"/>
    <w:rsid w:val="260862A8"/>
    <w:rsid w:val="264E6DB9"/>
    <w:rsid w:val="26A05072"/>
    <w:rsid w:val="27AE00A2"/>
    <w:rsid w:val="27F26BE0"/>
    <w:rsid w:val="281063EC"/>
    <w:rsid w:val="2872440F"/>
    <w:rsid w:val="28807844"/>
    <w:rsid w:val="295760F8"/>
    <w:rsid w:val="29AF2158"/>
    <w:rsid w:val="2A4C2B77"/>
    <w:rsid w:val="2A7A2535"/>
    <w:rsid w:val="2AE20DED"/>
    <w:rsid w:val="2AF84823"/>
    <w:rsid w:val="2B5E4624"/>
    <w:rsid w:val="2BF10955"/>
    <w:rsid w:val="2C155C0E"/>
    <w:rsid w:val="2C2302BB"/>
    <w:rsid w:val="2C6615DF"/>
    <w:rsid w:val="2CB718C4"/>
    <w:rsid w:val="2CF60F41"/>
    <w:rsid w:val="2D3A75CB"/>
    <w:rsid w:val="2DA660A6"/>
    <w:rsid w:val="2E41641E"/>
    <w:rsid w:val="2E440F8F"/>
    <w:rsid w:val="2E4510C9"/>
    <w:rsid w:val="2E507274"/>
    <w:rsid w:val="2E944985"/>
    <w:rsid w:val="2F775732"/>
    <w:rsid w:val="2FD26F55"/>
    <w:rsid w:val="30001728"/>
    <w:rsid w:val="30096558"/>
    <w:rsid w:val="30DE2DAE"/>
    <w:rsid w:val="316D2919"/>
    <w:rsid w:val="317A6542"/>
    <w:rsid w:val="317C04DD"/>
    <w:rsid w:val="318B51C3"/>
    <w:rsid w:val="321A7484"/>
    <w:rsid w:val="32251DC2"/>
    <w:rsid w:val="32517E19"/>
    <w:rsid w:val="326824A5"/>
    <w:rsid w:val="32756EB2"/>
    <w:rsid w:val="328378A7"/>
    <w:rsid w:val="32985818"/>
    <w:rsid w:val="32CD13D8"/>
    <w:rsid w:val="32D46F77"/>
    <w:rsid w:val="339248A7"/>
    <w:rsid w:val="33E7797B"/>
    <w:rsid w:val="33F923CE"/>
    <w:rsid w:val="345B2BC5"/>
    <w:rsid w:val="34874156"/>
    <w:rsid w:val="34961D84"/>
    <w:rsid w:val="34FE7FC3"/>
    <w:rsid w:val="35032B89"/>
    <w:rsid w:val="354C2611"/>
    <w:rsid w:val="359335F9"/>
    <w:rsid w:val="3637096F"/>
    <w:rsid w:val="36CA4DE9"/>
    <w:rsid w:val="379B30ED"/>
    <w:rsid w:val="37E36BED"/>
    <w:rsid w:val="380D64B4"/>
    <w:rsid w:val="38D540B9"/>
    <w:rsid w:val="396F1D96"/>
    <w:rsid w:val="3A6F6091"/>
    <w:rsid w:val="3ACA1EAE"/>
    <w:rsid w:val="3ACA463F"/>
    <w:rsid w:val="3AD77AE9"/>
    <w:rsid w:val="3B2B40CB"/>
    <w:rsid w:val="3B495E65"/>
    <w:rsid w:val="3B7B41D2"/>
    <w:rsid w:val="3BFE0D0E"/>
    <w:rsid w:val="3C1E6B96"/>
    <w:rsid w:val="3C741B78"/>
    <w:rsid w:val="3C783AEB"/>
    <w:rsid w:val="3C8C29FA"/>
    <w:rsid w:val="3CD2096C"/>
    <w:rsid w:val="3D7C2E18"/>
    <w:rsid w:val="3DBA091D"/>
    <w:rsid w:val="3E5A05E7"/>
    <w:rsid w:val="3E7563C8"/>
    <w:rsid w:val="3EE020AB"/>
    <w:rsid w:val="3EFC61A0"/>
    <w:rsid w:val="3F3923EB"/>
    <w:rsid w:val="3F5C6702"/>
    <w:rsid w:val="3F7B6278"/>
    <w:rsid w:val="3F981C15"/>
    <w:rsid w:val="3FB93C81"/>
    <w:rsid w:val="3FFA0F4B"/>
    <w:rsid w:val="402B37FA"/>
    <w:rsid w:val="407D4E5F"/>
    <w:rsid w:val="40D76CD2"/>
    <w:rsid w:val="425D3D43"/>
    <w:rsid w:val="425F07A9"/>
    <w:rsid w:val="42C83582"/>
    <w:rsid w:val="42DD62AF"/>
    <w:rsid w:val="43C529F5"/>
    <w:rsid w:val="440430FD"/>
    <w:rsid w:val="443309C4"/>
    <w:rsid w:val="44D14A1F"/>
    <w:rsid w:val="4503099B"/>
    <w:rsid w:val="45106B7A"/>
    <w:rsid w:val="453D7EFA"/>
    <w:rsid w:val="45BC7833"/>
    <w:rsid w:val="45C72BB1"/>
    <w:rsid w:val="45FA5FD9"/>
    <w:rsid w:val="46480423"/>
    <w:rsid w:val="46630B9D"/>
    <w:rsid w:val="469B33A4"/>
    <w:rsid w:val="46C44BD5"/>
    <w:rsid w:val="46FD0ED7"/>
    <w:rsid w:val="47173E6F"/>
    <w:rsid w:val="47A22F2A"/>
    <w:rsid w:val="47C259CB"/>
    <w:rsid w:val="47D44A52"/>
    <w:rsid w:val="47E7681C"/>
    <w:rsid w:val="48A01577"/>
    <w:rsid w:val="492F4059"/>
    <w:rsid w:val="49FD45C2"/>
    <w:rsid w:val="4A236C6F"/>
    <w:rsid w:val="4BB73BE9"/>
    <w:rsid w:val="4BD4447B"/>
    <w:rsid w:val="4BEB2031"/>
    <w:rsid w:val="4C425A22"/>
    <w:rsid w:val="4C5501EF"/>
    <w:rsid w:val="4CCB5EE4"/>
    <w:rsid w:val="4CCF1A74"/>
    <w:rsid w:val="4CE85D4A"/>
    <w:rsid w:val="4D6B74E0"/>
    <w:rsid w:val="4DE61D04"/>
    <w:rsid w:val="4E5F0909"/>
    <w:rsid w:val="4E6200BB"/>
    <w:rsid w:val="4E7B6A5C"/>
    <w:rsid w:val="4F1B4159"/>
    <w:rsid w:val="4F700335"/>
    <w:rsid w:val="50203001"/>
    <w:rsid w:val="50AF62B2"/>
    <w:rsid w:val="50B51B02"/>
    <w:rsid w:val="50C17863"/>
    <w:rsid w:val="50D5453C"/>
    <w:rsid w:val="50E5224E"/>
    <w:rsid w:val="51A03ACD"/>
    <w:rsid w:val="52047C87"/>
    <w:rsid w:val="53334C48"/>
    <w:rsid w:val="5364371A"/>
    <w:rsid w:val="53A019B1"/>
    <w:rsid w:val="540D3B73"/>
    <w:rsid w:val="54411D71"/>
    <w:rsid w:val="54451D6C"/>
    <w:rsid w:val="54636DB0"/>
    <w:rsid w:val="548C1149"/>
    <w:rsid w:val="54C530D9"/>
    <w:rsid w:val="54F75D83"/>
    <w:rsid w:val="55306211"/>
    <w:rsid w:val="55BB5F80"/>
    <w:rsid w:val="565A7935"/>
    <w:rsid w:val="56820D5B"/>
    <w:rsid w:val="56A25A40"/>
    <w:rsid w:val="57096D7C"/>
    <w:rsid w:val="572C6388"/>
    <w:rsid w:val="57595946"/>
    <w:rsid w:val="57AD3C0B"/>
    <w:rsid w:val="58607715"/>
    <w:rsid w:val="59520AA5"/>
    <w:rsid w:val="5A3D0E18"/>
    <w:rsid w:val="5A587B93"/>
    <w:rsid w:val="5BAB3915"/>
    <w:rsid w:val="5C656174"/>
    <w:rsid w:val="5C7C1B5F"/>
    <w:rsid w:val="5C854305"/>
    <w:rsid w:val="5D8F6D1E"/>
    <w:rsid w:val="5D9424C4"/>
    <w:rsid w:val="5DE36750"/>
    <w:rsid w:val="5E007081"/>
    <w:rsid w:val="5FA0715F"/>
    <w:rsid w:val="5FAB6FD5"/>
    <w:rsid w:val="5FC5301A"/>
    <w:rsid w:val="60010846"/>
    <w:rsid w:val="603262EF"/>
    <w:rsid w:val="603D2C14"/>
    <w:rsid w:val="60BC6B84"/>
    <w:rsid w:val="618F0A37"/>
    <w:rsid w:val="61CF20DD"/>
    <w:rsid w:val="624136EF"/>
    <w:rsid w:val="625039A4"/>
    <w:rsid w:val="62525166"/>
    <w:rsid w:val="62916CE1"/>
    <w:rsid w:val="63310F09"/>
    <w:rsid w:val="637714C2"/>
    <w:rsid w:val="63991244"/>
    <w:rsid w:val="63A45BF9"/>
    <w:rsid w:val="63B84F56"/>
    <w:rsid w:val="63BC020E"/>
    <w:rsid w:val="64074006"/>
    <w:rsid w:val="64307272"/>
    <w:rsid w:val="64847D37"/>
    <w:rsid w:val="64C21846"/>
    <w:rsid w:val="64DC17BA"/>
    <w:rsid w:val="6540097C"/>
    <w:rsid w:val="655C146A"/>
    <w:rsid w:val="656D644B"/>
    <w:rsid w:val="65863D1B"/>
    <w:rsid w:val="65F81266"/>
    <w:rsid w:val="663E10C6"/>
    <w:rsid w:val="66FF5D80"/>
    <w:rsid w:val="67BA7B20"/>
    <w:rsid w:val="67DB2C51"/>
    <w:rsid w:val="67F765E0"/>
    <w:rsid w:val="681F7264"/>
    <w:rsid w:val="68562B5B"/>
    <w:rsid w:val="686B311E"/>
    <w:rsid w:val="68CB3B83"/>
    <w:rsid w:val="69523E2D"/>
    <w:rsid w:val="69D16911"/>
    <w:rsid w:val="69D27EA0"/>
    <w:rsid w:val="6A917D32"/>
    <w:rsid w:val="6B533C17"/>
    <w:rsid w:val="6B7569B5"/>
    <w:rsid w:val="6BFC52C0"/>
    <w:rsid w:val="6C5B7CEC"/>
    <w:rsid w:val="6C6920F9"/>
    <w:rsid w:val="6C6F4547"/>
    <w:rsid w:val="6D013BED"/>
    <w:rsid w:val="6DAF1FEF"/>
    <w:rsid w:val="6DB34F5A"/>
    <w:rsid w:val="6DEE7787"/>
    <w:rsid w:val="6E03652B"/>
    <w:rsid w:val="6E1626C4"/>
    <w:rsid w:val="6E9807C1"/>
    <w:rsid w:val="6F1A6102"/>
    <w:rsid w:val="6FD45398"/>
    <w:rsid w:val="70F047E8"/>
    <w:rsid w:val="71333A0D"/>
    <w:rsid w:val="716E2908"/>
    <w:rsid w:val="717600B2"/>
    <w:rsid w:val="71B82140"/>
    <w:rsid w:val="72FF1303"/>
    <w:rsid w:val="73396DB5"/>
    <w:rsid w:val="73AD5E1D"/>
    <w:rsid w:val="73BC5AD9"/>
    <w:rsid w:val="749E2545"/>
    <w:rsid w:val="749E7403"/>
    <w:rsid w:val="75923407"/>
    <w:rsid w:val="759F6EC9"/>
    <w:rsid w:val="75EA705F"/>
    <w:rsid w:val="76393195"/>
    <w:rsid w:val="763B51F3"/>
    <w:rsid w:val="764D1C01"/>
    <w:rsid w:val="76E01536"/>
    <w:rsid w:val="77957238"/>
    <w:rsid w:val="78886099"/>
    <w:rsid w:val="789B0078"/>
    <w:rsid w:val="78AB2B78"/>
    <w:rsid w:val="78B5453B"/>
    <w:rsid w:val="78DF311A"/>
    <w:rsid w:val="78EB6E8C"/>
    <w:rsid w:val="78F83BED"/>
    <w:rsid w:val="79257587"/>
    <w:rsid w:val="79CD20AE"/>
    <w:rsid w:val="79F15263"/>
    <w:rsid w:val="79F42008"/>
    <w:rsid w:val="7A3507F6"/>
    <w:rsid w:val="7A4C2094"/>
    <w:rsid w:val="7B041F22"/>
    <w:rsid w:val="7B2F746E"/>
    <w:rsid w:val="7B3A274A"/>
    <w:rsid w:val="7B46553C"/>
    <w:rsid w:val="7B477A1B"/>
    <w:rsid w:val="7B957D72"/>
    <w:rsid w:val="7BD936E1"/>
    <w:rsid w:val="7BF84887"/>
    <w:rsid w:val="7CA32E53"/>
    <w:rsid w:val="7CDA2C12"/>
    <w:rsid w:val="7D3F1FE1"/>
    <w:rsid w:val="7D5139EA"/>
    <w:rsid w:val="7DB023F6"/>
    <w:rsid w:val="7DB1356C"/>
    <w:rsid w:val="7DB55ED6"/>
    <w:rsid w:val="7ED97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3"/>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line="400" w:lineRule="exact"/>
      <w:ind w:firstLine="435"/>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2"/>
    <w:basedOn w:val="15"/>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Char"/>
    <w:basedOn w:val="40"/>
    <w:link w:val="5"/>
    <w:qFormat/>
    <w:uiPriority w:val="0"/>
    <w:rPr>
      <w:rFonts w:ascii="Times New Roman" w:hAnsi="Times New Roman" w:eastAsia="宋体" w:cs="Times New Roman"/>
      <w:b/>
      <w:bCs/>
      <w:kern w:val="44"/>
      <w:sz w:val="44"/>
      <w:szCs w:val="44"/>
    </w:rPr>
  </w:style>
  <w:style w:type="character" w:customStyle="1" w:styleId="50">
    <w:name w:val="标题 2 Char"/>
    <w:basedOn w:val="40"/>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y="4469"/>
    </w:pPr>
  </w:style>
  <w:style w:type="paragraph" w:customStyle="1" w:styleId="78">
    <w:name w:val="封面一致性程度标识"/>
    <w:basedOn w:val="79"/>
    <w:qFormat/>
    <w:uiPriority w:val="0"/>
    <w:pPr>
      <w:spacing w:before="440"/>
    </w:pPr>
    <w:rPr>
      <w:rFonts w:ascii="宋体" w:eastAsia="宋体"/>
    </w:rPr>
  </w:style>
  <w:style w:type="paragraph" w:customStyle="1" w:styleId="79">
    <w:name w:val="封面标准英文名称"/>
    <w:basedOn w:val="80"/>
    <w:qFormat/>
    <w:uiPriority w:val="0"/>
    <w:pPr>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y="4469"/>
    </w:pPr>
  </w:style>
  <w:style w:type="paragraph" w:customStyle="1" w:styleId="82">
    <w:name w:val="其他发布日期"/>
    <w:basedOn w:val="83"/>
    <w:qFormat/>
    <w:uiPriority w:val="0"/>
    <w:pPr>
      <w:framePr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Char1"/>
    <w:basedOn w:val="40"/>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Char1"/>
    <w:basedOn w:val="40"/>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Char1"/>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Char1"/>
    <w:basedOn w:val="40"/>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Char1"/>
    <w:basedOn w:val="40"/>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y="4469"/>
    </w:pPr>
  </w:style>
  <w:style w:type="paragraph" w:customStyle="1" w:styleId="161">
    <w:name w:val="封面标准文稿编辑信息"/>
    <w:basedOn w:val="117"/>
    <w:qFormat/>
    <w:uiPriority w:val="0"/>
    <w:pPr>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Char1"/>
    <w:basedOn w:val="40"/>
    <w:link w:val="23"/>
    <w:semiHidden/>
    <w:qFormat/>
    <w:uiPriority w:val="99"/>
    <w:rPr>
      <w:rFonts w:ascii="Times New Roman" w:hAnsi="Times New Roman" w:eastAsia="宋体" w:cs="Times New Roman"/>
      <w:sz w:val="18"/>
      <w:szCs w:val="18"/>
    </w:rPr>
  </w:style>
  <w:style w:type="character" w:customStyle="1" w:styleId="167">
    <w:name w:val="批注文字 Char1"/>
    <w:basedOn w:val="40"/>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y="4469"/>
      <w:spacing w:beforeLines="630"/>
    </w:pPr>
  </w:style>
  <w:style w:type="character" w:customStyle="1" w:styleId="169">
    <w:name w:val="日期 Char1"/>
    <w:basedOn w:val="40"/>
    <w:link w:val="19"/>
    <w:semiHidden/>
    <w:qFormat/>
    <w:uiPriority w:val="99"/>
    <w:rPr>
      <w:rFonts w:ascii="Times New Roman" w:hAnsi="Times New Roman" w:eastAsia="宋体" w:cs="Times New Roman"/>
      <w:szCs w:val="24"/>
    </w:rPr>
  </w:style>
  <w:style w:type="character" w:customStyle="1" w:styleId="170">
    <w:name w:val="文档结构图 Char1"/>
    <w:basedOn w:val="40"/>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Char1"/>
    <w:basedOn w:val="167"/>
    <w:link w:val="36"/>
    <w:semiHidden/>
    <w:qFormat/>
    <w:uiPriority w:val="99"/>
    <w:rPr>
      <w:rFonts w:ascii="Times New Roman" w:hAnsi="Times New Roman" w:eastAsia="宋体" w:cs="Times New Roman"/>
      <w:b/>
      <w:bCs/>
      <w:szCs w:val="24"/>
    </w:rPr>
  </w:style>
  <w:style w:type="character" w:customStyle="1" w:styleId="176">
    <w:name w:val="尾注文本 Char1"/>
    <w:basedOn w:val="40"/>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Char"/>
    <w:basedOn w:val="40"/>
    <w:link w:val="14"/>
    <w:semiHidden/>
    <w:qFormat/>
    <w:uiPriority w:val="99"/>
    <w:rPr>
      <w:rFonts w:ascii="Times New Roman" w:hAnsi="Times New Roman" w:eastAsia="宋体" w:cs="Times New Roman"/>
      <w:sz w:val="16"/>
      <w:szCs w:val="16"/>
    </w:rPr>
  </w:style>
  <w:style w:type="character" w:customStyle="1" w:styleId="179">
    <w:name w:val="标题 Char"/>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Char"/>
    <w:basedOn w:val="40"/>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Char"/>
    <w:basedOn w:val="40"/>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Char"/>
    <w:basedOn w:val="40"/>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16418</Words>
  <Characters>18097</Characters>
  <Lines>331</Lines>
  <Paragraphs>93</Paragraphs>
  <TotalTime>2</TotalTime>
  <ScaleCrop>false</ScaleCrop>
  <LinksUpToDate>false</LinksUpToDate>
  <CharactersWithSpaces>19208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勒哩</cp:lastModifiedBy>
  <cp:lastPrinted>2021-10-08T08:35:00Z</cp:lastPrinted>
  <dcterms:modified xsi:type="dcterms:W3CDTF">2022-07-14T01:32:19Z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3D153DEE1A8941F6AD97EC758EC5708E</vt:lpwstr>
  </property>
  <property fmtid="{D5CDD505-2E9C-101B-9397-08002B2CF9AE}" pid="4" name="commondata">
    <vt:lpwstr>eyJoZGlkIjoiMjNiZTJkMTI5N2U4MGJiZDRiODkxNWM3MWY3YzEwNGEifQ==</vt:lpwstr>
  </property>
</Properties>
</file>