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ind w:firstLine="1928" w:firstLineChars="400"/>
        <w:jc w:val="both"/>
        <w:rPr>
          <w:rFonts w:hint="eastAsia" w:ascii="黑体" w:hAnsi="黑体" w:eastAsia="黑体" w:cs="Times New Roman"/>
          <w:b/>
          <w:bCs/>
          <w:color w:val="auto"/>
          <w:kern w:val="2"/>
          <w:sz w:val="48"/>
          <w:szCs w:val="48"/>
          <w:u w:val="none"/>
          <w:lang w:val="en-US" w:eastAsia="zh-CN" w:bidi="ar"/>
        </w:rPr>
      </w:pPr>
      <w:r>
        <w:rPr>
          <w:rFonts w:hint="eastAsia" w:ascii="黑体" w:hAnsi="黑体" w:eastAsia="黑体" w:cs="Times New Roman"/>
          <w:b/>
          <w:bCs/>
          <w:color w:val="auto"/>
          <w:kern w:val="2"/>
          <w:sz w:val="48"/>
          <w:szCs w:val="48"/>
          <w:u w:val="none"/>
          <w:lang w:val="en-US" w:eastAsia="zh-CN" w:bidi="ar"/>
        </w:rPr>
        <w:t>岳阳城陵矶港务有限责任公司</w:t>
      </w:r>
    </w:p>
    <w:p>
      <w:pPr>
        <w:snapToGrid w:val="0"/>
        <w:spacing w:line="900" w:lineRule="exact"/>
        <w:ind w:firstLine="482" w:firstLineChars="100"/>
        <w:jc w:val="center"/>
        <w:rPr>
          <w:rFonts w:hint="eastAsia" w:ascii="黑体" w:hAnsi="黑体" w:eastAsia="黑体" w:cs="Times New Roman"/>
          <w:b/>
          <w:bCs/>
          <w:color w:val="auto"/>
          <w:kern w:val="2"/>
          <w:sz w:val="48"/>
          <w:szCs w:val="48"/>
          <w:u w:val="none"/>
          <w:lang w:val="en-US" w:eastAsia="zh-CN" w:bidi="ar"/>
        </w:rPr>
      </w:pPr>
      <w:r>
        <w:rPr>
          <w:rFonts w:hint="eastAsia" w:ascii="黑体" w:hAnsi="黑体" w:eastAsia="黑体" w:cs="Times New Roman"/>
          <w:b/>
          <w:bCs/>
          <w:color w:val="auto"/>
          <w:kern w:val="2"/>
          <w:sz w:val="48"/>
          <w:szCs w:val="48"/>
          <w:u w:val="none"/>
          <w:lang w:val="en-US" w:eastAsia="zh-CN" w:bidi="ar"/>
        </w:rPr>
        <w:t>2022年财产险综合险、雇主责任险</w:t>
      </w:r>
    </w:p>
    <w:p>
      <w:pPr>
        <w:snapToGrid w:val="0"/>
        <w:spacing w:line="900" w:lineRule="exact"/>
        <w:ind w:firstLine="723" w:firstLineChars="100"/>
        <w:jc w:val="center"/>
        <w:rPr>
          <w:rFonts w:hint="eastAsia" w:ascii="黑体" w:hAnsi="黑体" w:eastAsia="黑体" w:cs="Times New Roman"/>
          <w:b/>
          <w:bCs/>
          <w:color w:val="auto"/>
          <w:kern w:val="2"/>
          <w:sz w:val="72"/>
          <w:szCs w:val="72"/>
          <w:u w:val="none"/>
          <w:lang w:val="en-US" w:eastAsia="zh-CN" w:bidi="ar"/>
        </w:rPr>
      </w:pPr>
    </w:p>
    <w:p>
      <w:pPr>
        <w:snapToGrid w:val="0"/>
        <w:spacing w:line="900" w:lineRule="exact"/>
        <w:ind w:firstLine="723" w:firstLineChars="100"/>
        <w:jc w:val="center"/>
        <w:rPr>
          <w:rFonts w:hint="eastAsia" w:ascii="黑体" w:hAnsi="黑体" w:eastAsia="黑体" w:cs="Times New Roman"/>
          <w:b/>
          <w:bCs/>
          <w:color w:val="auto"/>
          <w:kern w:val="2"/>
          <w:sz w:val="72"/>
          <w:szCs w:val="72"/>
          <w:u w:val="none"/>
          <w:lang w:val="en-US" w:eastAsia="zh-CN" w:bidi="ar"/>
        </w:rPr>
      </w:pPr>
      <w:r>
        <w:rPr>
          <w:rFonts w:hint="eastAsia" w:ascii="黑体" w:hAnsi="黑体" w:eastAsia="黑体" w:cs="Times New Roman"/>
          <w:b/>
          <w:bCs/>
          <w:color w:val="auto"/>
          <w:kern w:val="2"/>
          <w:sz w:val="72"/>
          <w:szCs w:val="72"/>
          <w:u w:val="none"/>
          <w:lang w:val="en-US" w:eastAsia="zh-CN" w:bidi="ar"/>
        </w:rPr>
        <w:t>询 价 文 件</w:t>
      </w:r>
    </w:p>
    <w:p>
      <w:pPr>
        <w:jc w:val="center"/>
        <w:rPr>
          <w:rFonts w:ascii="宋体" w:hAnsi="宋体" w:cs="宋体"/>
          <w:b/>
          <w:color w:val="000000"/>
          <w:kern w:val="0"/>
          <w:sz w:val="28"/>
          <w:szCs w:val="28"/>
        </w:rPr>
      </w:pPr>
    </w:p>
    <w:p>
      <w:pPr>
        <w:pStyle w:val="6"/>
        <w:jc w:val="center"/>
        <w:rPr>
          <w:rFonts w:hint="default" w:ascii="宋体" w:hAnsi="宋体" w:eastAsia="宋体" w:cs="宋体"/>
          <w:b/>
          <w:color w:val="auto"/>
          <w:kern w:val="0"/>
          <w:sz w:val="28"/>
          <w:szCs w:val="28"/>
          <w:lang w:val="en-US" w:eastAsia="zh-CN"/>
        </w:rPr>
      </w:pPr>
      <w:r>
        <w:rPr>
          <w:rFonts w:hint="eastAsia" w:ascii="宋体" w:hAnsi="宋体" w:cs="宋体"/>
          <w:b/>
          <w:color w:val="auto"/>
          <w:kern w:val="0"/>
          <w:sz w:val="28"/>
          <w:szCs w:val="28"/>
          <w:lang w:eastAsia="zh-CN"/>
        </w:rPr>
        <w:t>采购编号：省港服（</w:t>
      </w:r>
      <w:r>
        <w:rPr>
          <w:rFonts w:hint="eastAsia" w:ascii="宋体" w:hAnsi="宋体" w:cs="宋体"/>
          <w:b/>
          <w:color w:val="auto"/>
          <w:kern w:val="0"/>
          <w:sz w:val="28"/>
          <w:szCs w:val="28"/>
          <w:lang w:val="en-US" w:eastAsia="zh-CN"/>
        </w:rPr>
        <w:t>2022）年询第35号【城港】</w:t>
      </w:r>
    </w:p>
    <w:p>
      <w:pPr>
        <w:pStyle w:val="20"/>
      </w:pPr>
    </w:p>
    <w:p>
      <w:pPr>
        <w:snapToGrid w:val="0"/>
        <w:spacing w:line="480" w:lineRule="auto"/>
        <w:jc w:val="center"/>
        <w:rPr>
          <w:b/>
          <w:bCs/>
          <w:sz w:val="48"/>
          <w:szCs w:val="48"/>
        </w:rPr>
      </w:pPr>
    </w:p>
    <w:p>
      <w:pPr>
        <w:spacing w:line="600" w:lineRule="exact"/>
      </w:pPr>
    </w:p>
    <w:p>
      <w:pPr>
        <w:spacing w:line="600" w:lineRule="exact"/>
      </w:pPr>
    </w:p>
    <w:p>
      <w:pPr>
        <w:pStyle w:val="6"/>
      </w:pPr>
    </w:p>
    <w:p>
      <w:pPr>
        <w:pStyle w:val="20"/>
      </w:pPr>
    </w:p>
    <w:p>
      <w:pPr>
        <w:pStyle w:val="20"/>
      </w:pPr>
    </w:p>
    <w:p>
      <w:pPr>
        <w:pStyle w:val="20"/>
      </w:pPr>
    </w:p>
    <w:p>
      <w:pPr>
        <w:pStyle w:val="20"/>
      </w:pPr>
    </w:p>
    <w:p>
      <w:pPr>
        <w:pStyle w:val="20"/>
      </w:pPr>
    </w:p>
    <w:p>
      <w:pPr>
        <w:pStyle w:val="20"/>
      </w:pPr>
    </w:p>
    <w:p>
      <w:pPr>
        <w:pStyle w:val="6"/>
      </w:pPr>
    </w:p>
    <w:p>
      <w:pPr>
        <w:pStyle w:val="20"/>
      </w:pPr>
    </w:p>
    <w:p>
      <w:pPr>
        <w:pStyle w:val="20"/>
      </w:pPr>
    </w:p>
    <w:p>
      <w:pPr>
        <w:pStyle w:val="20"/>
      </w:pPr>
    </w:p>
    <w:p>
      <w:pPr>
        <w:spacing w:line="600" w:lineRule="exact"/>
      </w:pPr>
    </w:p>
    <w:p/>
    <w:p/>
    <w:p>
      <w:pPr>
        <w:tabs>
          <w:tab w:val="left" w:pos="0"/>
          <w:tab w:val="left" w:pos="4185"/>
        </w:tabs>
        <w:spacing w:line="288" w:lineRule="auto"/>
        <w:ind w:right="-6"/>
        <w:jc w:val="center"/>
        <w:rPr>
          <w:rFonts w:hint="eastAsia" w:ascii="黑体" w:hAnsi="黑体" w:eastAsia="黑体"/>
          <w:bCs/>
          <w:sz w:val="44"/>
          <w:szCs w:val="44"/>
        </w:rPr>
      </w:pPr>
      <w:r>
        <w:rPr>
          <w:rFonts w:hint="eastAsia" w:ascii="黑体" w:hAnsi="黑体" w:eastAsia="黑体"/>
          <w:bCs/>
          <w:sz w:val="44"/>
          <w:szCs w:val="44"/>
        </w:rPr>
        <w:t>二О二</w:t>
      </w:r>
      <w:r>
        <w:rPr>
          <w:rFonts w:hint="eastAsia" w:ascii="黑体" w:hAnsi="黑体" w:eastAsia="黑体"/>
          <w:bCs/>
          <w:sz w:val="44"/>
          <w:szCs w:val="44"/>
          <w:lang w:val="en-US" w:eastAsia="zh-CN"/>
        </w:rPr>
        <w:t>二</w:t>
      </w:r>
      <w:r>
        <w:rPr>
          <w:rFonts w:hint="eastAsia" w:ascii="黑体" w:hAnsi="黑体" w:eastAsia="黑体"/>
          <w:bCs/>
          <w:sz w:val="44"/>
          <w:szCs w:val="44"/>
        </w:rPr>
        <w:t>年</w:t>
      </w:r>
      <w:r>
        <w:rPr>
          <w:rFonts w:hint="eastAsia" w:ascii="黑体" w:hAnsi="黑体" w:eastAsia="黑体"/>
          <w:bCs/>
          <w:sz w:val="44"/>
          <w:szCs w:val="44"/>
          <w:lang w:val="en-US" w:eastAsia="zh-CN"/>
        </w:rPr>
        <w:t>七</w:t>
      </w:r>
      <w:r>
        <w:rPr>
          <w:rFonts w:hint="eastAsia" w:ascii="黑体" w:hAnsi="黑体" w:eastAsia="黑体"/>
          <w:bCs/>
          <w:sz w:val="44"/>
          <w:szCs w:val="44"/>
        </w:rPr>
        <w:t>月</w:t>
      </w:r>
    </w:p>
    <w:p>
      <w:pPr>
        <w:tabs>
          <w:tab w:val="center" w:pos="4933"/>
          <w:tab w:val="left" w:pos="6840"/>
        </w:tabs>
        <w:adjustRightInd w:val="0"/>
        <w:snapToGrid w:val="0"/>
        <w:spacing w:line="600" w:lineRule="exact"/>
        <w:jc w:val="left"/>
        <w:outlineLvl w:val="0"/>
        <w:rPr>
          <w:rFonts w:hint="eastAsia" w:ascii="黑体" w:hAnsi="黑体" w:eastAsia="黑体" w:cs="仿宋"/>
          <w:sz w:val="36"/>
          <w:szCs w:val="36"/>
          <w:lang w:eastAsia="zh-CN"/>
        </w:rPr>
      </w:pPr>
      <w:r>
        <w:rPr>
          <w:rFonts w:hint="eastAsia" w:ascii="黑体" w:hAnsi="黑体" w:eastAsia="黑体" w:cs="仿宋"/>
          <w:sz w:val="36"/>
          <w:szCs w:val="36"/>
          <w:lang w:eastAsia="zh-CN"/>
        </w:rPr>
        <w:tab/>
      </w:r>
      <w:bookmarkStart w:id="0" w:name="_Toc5204"/>
      <w:bookmarkStart w:id="1" w:name="_Toc11707"/>
      <w:bookmarkStart w:id="2" w:name="_Toc8188"/>
      <w:bookmarkStart w:id="3" w:name="_Toc15533"/>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0"/>
      <w:bookmarkEnd w:id="1"/>
      <w:bookmarkEnd w:id="2"/>
      <w:bookmarkEnd w:id="3"/>
      <w:r>
        <w:rPr>
          <w:rFonts w:hint="eastAsia" w:ascii="黑体" w:hAnsi="黑体" w:eastAsia="黑体" w:cs="仿宋"/>
          <w:sz w:val="36"/>
          <w:szCs w:val="36"/>
          <w:lang w:eastAsia="zh-CN"/>
        </w:rPr>
        <w:tab/>
      </w:r>
    </w:p>
    <w:p>
      <w:pPr>
        <w:spacing w:before="0" w:beforeLines="0" w:after="0" w:afterLines="0" w:line="240" w:lineRule="auto"/>
        <w:ind w:left="0" w:leftChars="0" w:right="0" w:rightChars="0" w:firstLine="0" w:firstLineChars="0"/>
        <w:jc w:val="center"/>
      </w:pPr>
    </w:p>
    <w:p>
      <w:pPr>
        <w:pStyle w:val="10"/>
        <w:tabs>
          <w:tab w:val="right" w:leader="dot" w:pos="9746"/>
          <w:tab w:val="clear" w:pos="9242"/>
        </w:tabs>
        <w:rPr>
          <w:rFonts w:hint="eastAsia" w:hAnsi="宋体" w:cs="宋体"/>
          <w:sz w:val="24"/>
          <w:szCs w:val="24"/>
        </w:rPr>
      </w:pPr>
      <w:r>
        <w:fldChar w:fldCharType="begin"/>
      </w:r>
      <w:r>
        <w:instrText xml:space="preserve">TOC \o "1-1" \h \u </w:instrText>
      </w:r>
      <w:r>
        <w:fldChar w:fldCharType="separate"/>
      </w:r>
      <w:r>
        <w:rPr>
          <w:rFonts w:hint="eastAsia" w:hAnsi="宋体" w:cs="宋体"/>
          <w:sz w:val="24"/>
          <w:szCs w:val="24"/>
        </w:rPr>
        <w:fldChar w:fldCharType="begin"/>
      </w:r>
      <w:r>
        <w:rPr>
          <w:rFonts w:hint="eastAsia" w:hAnsi="宋体" w:cs="宋体"/>
          <w:sz w:val="24"/>
          <w:szCs w:val="24"/>
        </w:rPr>
        <w:instrText xml:space="preserve"> HYPERLINK \l _Toc12789 </w:instrText>
      </w:r>
      <w:r>
        <w:rPr>
          <w:rFonts w:hint="eastAsia" w:hAnsi="宋体" w:cs="宋体"/>
          <w:sz w:val="24"/>
          <w:szCs w:val="24"/>
        </w:rPr>
        <w:fldChar w:fldCharType="separate"/>
      </w:r>
      <w:r>
        <w:rPr>
          <w:rFonts w:hint="eastAsia" w:ascii="宋体" w:hAnsi="宋体" w:eastAsia="宋体" w:cs="宋体"/>
          <w:sz w:val="24"/>
          <w:szCs w:val="24"/>
        </w:rPr>
        <w:t>第一章 采购公告</w:t>
      </w:r>
      <w:r>
        <w:rPr>
          <w:rFonts w:hint="eastAsia" w:hAnsi="宋体" w:cs="宋体"/>
          <w:sz w:val="24"/>
          <w:szCs w:val="24"/>
        </w:rPr>
        <w:tab/>
      </w:r>
      <w:r>
        <w:rPr>
          <w:rFonts w:hint="eastAsia" w:hAnsi="宋体" w:cs="宋体"/>
          <w:sz w:val="24"/>
          <w:szCs w:val="24"/>
        </w:rPr>
        <w:fldChar w:fldCharType="begin"/>
      </w:r>
      <w:r>
        <w:rPr>
          <w:rFonts w:hint="eastAsia" w:hAnsi="宋体" w:cs="宋体"/>
          <w:sz w:val="24"/>
          <w:szCs w:val="24"/>
        </w:rPr>
        <w:instrText xml:space="preserve"> PAGEREF _Toc12789 \h </w:instrText>
      </w:r>
      <w:r>
        <w:rPr>
          <w:rFonts w:hint="eastAsia" w:hAnsi="宋体" w:cs="宋体"/>
          <w:sz w:val="24"/>
          <w:szCs w:val="24"/>
        </w:rPr>
        <w:fldChar w:fldCharType="separate"/>
      </w:r>
      <w:r>
        <w:rPr>
          <w:rFonts w:hint="eastAsia" w:hAnsi="宋体" w:cs="宋体"/>
          <w:sz w:val="24"/>
          <w:szCs w:val="24"/>
        </w:rPr>
        <w:t>1</w:t>
      </w:r>
      <w:r>
        <w:rPr>
          <w:rFonts w:hint="eastAsia" w:hAnsi="宋体" w:cs="宋体"/>
          <w:sz w:val="24"/>
          <w:szCs w:val="24"/>
        </w:rPr>
        <w:fldChar w:fldCharType="end"/>
      </w:r>
      <w:r>
        <w:rPr>
          <w:rFonts w:hint="eastAsia" w:hAnsi="宋体" w:cs="宋体"/>
          <w:sz w:val="24"/>
          <w:szCs w:val="24"/>
        </w:rPr>
        <w:fldChar w:fldCharType="end"/>
      </w:r>
    </w:p>
    <w:p>
      <w:pPr>
        <w:pStyle w:val="10"/>
        <w:tabs>
          <w:tab w:val="right" w:leader="dot" w:pos="9746"/>
          <w:tab w:val="clear" w:pos="9242"/>
        </w:tabs>
        <w:rPr>
          <w:rFonts w:hint="eastAsia" w:hAnsi="宋体" w:cs="宋体"/>
          <w:sz w:val="24"/>
          <w:szCs w:val="24"/>
        </w:rPr>
      </w:pPr>
      <w:r>
        <w:rPr>
          <w:rFonts w:hint="eastAsia" w:hAnsi="宋体" w:cs="宋体"/>
          <w:sz w:val="24"/>
          <w:szCs w:val="24"/>
        </w:rPr>
        <w:fldChar w:fldCharType="begin"/>
      </w:r>
      <w:r>
        <w:rPr>
          <w:rFonts w:hint="eastAsia" w:hAnsi="宋体" w:cs="宋体"/>
          <w:sz w:val="24"/>
          <w:szCs w:val="24"/>
        </w:rPr>
        <w:instrText xml:space="preserve"> HYPERLINK \l _Toc2536 </w:instrText>
      </w:r>
      <w:r>
        <w:rPr>
          <w:rFonts w:hint="eastAsia" w:hAnsi="宋体" w:cs="宋体"/>
          <w:sz w:val="24"/>
          <w:szCs w:val="24"/>
        </w:rPr>
        <w:fldChar w:fldCharType="separate"/>
      </w:r>
      <w:r>
        <w:rPr>
          <w:rFonts w:hint="eastAsia" w:ascii="宋体" w:hAnsi="宋体" w:eastAsia="宋体" w:cs="宋体"/>
          <w:sz w:val="24"/>
          <w:szCs w:val="24"/>
        </w:rPr>
        <w:t>第二章 供应商须知</w:t>
      </w:r>
      <w:r>
        <w:rPr>
          <w:rFonts w:hint="eastAsia" w:hAnsi="宋体" w:cs="宋体"/>
          <w:sz w:val="24"/>
          <w:szCs w:val="24"/>
        </w:rPr>
        <w:tab/>
      </w:r>
      <w:r>
        <w:rPr>
          <w:rFonts w:hint="eastAsia" w:hAnsi="宋体" w:cs="宋体"/>
          <w:sz w:val="24"/>
          <w:szCs w:val="24"/>
          <w:lang w:val="en-US" w:eastAsia="zh-CN"/>
        </w:rPr>
        <w:t>6</w:t>
      </w:r>
      <w:r>
        <w:rPr>
          <w:rFonts w:hint="eastAsia" w:hAnsi="宋体" w:cs="宋体"/>
          <w:sz w:val="24"/>
          <w:szCs w:val="24"/>
        </w:rPr>
        <w:fldChar w:fldCharType="end"/>
      </w:r>
    </w:p>
    <w:p>
      <w:pPr>
        <w:pStyle w:val="10"/>
        <w:tabs>
          <w:tab w:val="right" w:leader="dot" w:pos="9746"/>
          <w:tab w:val="clear" w:pos="9242"/>
        </w:tabs>
        <w:rPr>
          <w:rFonts w:hint="default" w:hAnsi="宋体" w:eastAsia="宋体" w:cs="宋体"/>
          <w:sz w:val="24"/>
          <w:szCs w:val="24"/>
          <w:lang w:val="en-US" w:eastAsia="zh-CN"/>
        </w:rPr>
      </w:pPr>
      <w:r>
        <w:rPr>
          <w:rFonts w:hint="eastAsia" w:hAnsi="宋体" w:cs="宋体"/>
          <w:sz w:val="24"/>
          <w:szCs w:val="24"/>
        </w:rPr>
        <w:fldChar w:fldCharType="begin"/>
      </w:r>
      <w:r>
        <w:rPr>
          <w:rFonts w:hint="eastAsia" w:hAnsi="宋体" w:cs="宋体"/>
          <w:sz w:val="24"/>
          <w:szCs w:val="24"/>
        </w:rPr>
        <w:instrText xml:space="preserve"> HYPERLINK \l _Toc8732 </w:instrText>
      </w:r>
      <w:r>
        <w:rPr>
          <w:rFonts w:hint="eastAsia" w:hAnsi="宋体" w:cs="宋体"/>
          <w:sz w:val="24"/>
          <w:szCs w:val="24"/>
        </w:rPr>
        <w:fldChar w:fldCharType="separate"/>
      </w:r>
      <w:r>
        <w:rPr>
          <w:rFonts w:hint="eastAsia" w:ascii="宋体" w:hAnsi="宋体" w:eastAsia="宋体" w:cs="宋体"/>
          <w:bCs w:val="0"/>
          <w:sz w:val="24"/>
          <w:szCs w:val="24"/>
        </w:rPr>
        <w:t>第三章 评审办法</w:t>
      </w:r>
      <w:r>
        <w:rPr>
          <w:rFonts w:hint="eastAsia" w:hAnsi="宋体" w:cs="宋体"/>
          <w:sz w:val="24"/>
          <w:szCs w:val="24"/>
        </w:rPr>
        <w:tab/>
      </w:r>
      <w:r>
        <w:rPr>
          <w:rFonts w:hint="eastAsia" w:hAnsi="宋体" w:cs="宋体"/>
          <w:sz w:val="24"/>
          <w:szCs w:val="24"/>
        </w:rPr>
        <w:fldChar w:fldCharType="end"/>
      </w:r>
      <w:r>
        <w:rPr>
          <w:rFonts w:hint="eastAsia" w:hAnsi="宋体" w:cs="宋体"/>
          <w:sz w:val="24"/>
          <w:szCs w:val="24"/>
          <w:lang w:val="en-US" w:eastAsia="zh-CN"/>
        </w:rPr>
        <w:t>22</w:t>
      </w:r>
    </w:p>
    <w:p>
      <w:pPr>
        <w:pStyle w:val="10"/>
        <w:tabs>
          <w:tab w:val="right" w:leader="dot" w:pos="9746"/>
          <w:tab w:val="clear" w:pos="9242"/>
        </w:tabs>
        <w:rPr>
          <w:rFonts w:hint="eastAsia" w:hAnsi="宋体" w:cs="宋体"/>
          <w:sz w:val="24"/>
          <w:szCs w:val="24"/>
        </w:rPr>
      </w:pPr>
      <w:r>
        <w:rPr>
          <w:rFonts w:hint="eastAsia" w:hAnsi="宋体" w:cs="宋体"/>
          <w:sz w:val="24"/>
          <w:szCs w:val="24"/>
        </w:rPr>
        <w:fldChar w:fldCharType="begin"/>
      </w:r>
      <w:r>
        <w:rPr>
          <w:rFonts w:hint="eastAsia" w:hAnsi="宋体" w:cs="宋体"/>
          <w:sz w:val="24"/>
          <w:szCs w:val="24"/>
        </w:rPr>
        <w:instrText xml:space="preserve"> HYPERLINK \l _Toc25348 </w:instrText>
      </w:r>
      <w:r>
        <w:rPr>
          <w:rFonts w:hint="eastAsia" w:hAnsi="宋体" w:cs="宋体"/>
          <w:sz w:val="24"/>
          <w:szCs w:val="24"/>
        </w:rPr>
        <w:fldChar w:fldCharType="separate"/>
      </w:r>
      <w:r>
        <w:rPr>
          <w:rFonts w:hint="eastAsia" w:ascii="宋体" w:hAnsi="宋体" w:eastAsia="宋体" w:cs="宋体"/>
          <w:sz w:val="24"/>
          <w:szCs w:val="24"/>
        </w:rPr>
        <w:t>第四章  合同条款及格式</w:t>
      </w:r>
      <w:r>
        <w:rPr>
          <w:rFonts w:hint="eastAsia" w:hAnsi="宋体" w:cs="宋体"/>
          <w:sz w:val="24"/>
          <w:szCs w:val="24"/>
        </w:rPr>
        <w:tab/>
      </w:r>
      <w:r>
        <w:rPr>
          <w:rFonts w:hint="eastAsia" w:hAnsi="宋体" w:cs="宋体"/>
          <w:sz w:val="24"/>
          <w:szCs w:val="24"/>
        </w:rPr>
        <w:fldChar w:fldCharType="begin"/>
      </w:r>
      <w:r>
        <w:rPr>
          <w:rFonts w:hint="eastAsia" w:hAnsi="宋体" w:cs="宋体"/>
          <w:sz w:val="24"/>
          <w:szCs w:val="24"/>
        </w:rPr>
        <w:instrText xml:space="preserve"> PAGEREF _Toc25348 \h </w:instrText>
      </w:r>
      <w:r>
        <w:rPr>
          <w:rFonts w:hint="eastAsia" w:hAnsi="宋体" w:cs="宋体"/>
          <w:sz w:val="24"/>
          <w:szCs w:val="24"/>
        </w:rPr>
        <w:fldChar w:fldCharType="separate"/>
      </w:r>
      <w:r>
        <w:rPr>
          <w:rFonts w:hint="eastAsia" w:hAnsi="宋体" w:cs="宋体"/>
          <w:sz w:val="24"/>
          <w:szCs w:val="24"/>
        </w:rPr>
        <w:t>2</w:t>
      </w:r>
      <w:r>
        <w:rPr>
          <w:rFonts w:hint="eastAsia" w:hAnsi="宋体" w:cs="宋体"/>
          <w:sz w:val="24"/>
          <w:szCs w:val="24"/>
          <w:lang w:val="en-US" w:eastAsia="zh-CN"/>
        </w:rPr>
        <w:t>8</w:t>
      </w:r>
      <w:r>
        <w:rPr>
          <w:rFonts w:hint="eastAsia" w:hAnsi="宋体" w:cs="宋体"/>
          <w:sz w:val="24"/>
          <w:szCs w:val="24"/>
        </w:rPr>
        <w:fldChar w:fldCharType="end"/>
      </w:r>
      <w:r>
        <w:rPr>
          <w:rFonts w:hint="eastAsia" w:hAnsi="宋体" w:cs="宋体"/>
          <w:sz w:val="24"/>
          <w:szCs w:val="24"/>
        </w:rPr>
        <w:fldChar w:fldCharType="end"/>
      </w:r>
    </w:p>
    <w:p>
      <w:pPr>
        <w:pStyle w:val="10"/>
        <w:tabs>
          <w:tab w:val="right" w:leader="dot" w:pos="9746"/>
          <w:tab w:val="clear" w:pos="9242"/>
        </w:tabs>
        <w:rPr>
          <w:rFonts w:hint="eastAsia" w:hAnsi="宋体" w:eastAsia="宋体" w:cs="宋体"/>
          <w:sz w:val="24"/>
          <w:szCs w:val="24"/>
          <w:lang w:val="en-US" w:eastAsia="zh-CN"/>
        </w:rPr>
      </w:pPr>
      <w:r>
        <w:rPr>
          <w:rFonts w:hint="eastAsia" w:hAnsi="宋体" w:cs="宋体"/>
          <w:sz w:val="24"/>
          <w:szCs w:val="24"/>
        </w:rPr>
        <w:fldChar w:fldCharType="begin"/>
      </w:r>
      <w:r>
        <w:rPr>
          <w:rFonts w:hint="eastAsia" w:hAnsi="宋体" w:cs="宋体"/>
          <w:sz w:val="24"/>
          <w:szCs w:val="24"/>
        </w:rPr>
        <w:instrText xml:space="preserve"> HYPERLINK \l _Toc1714 </w:instrText>
      </w:r>
      <w:r>
        <w:rPr>
          <w:rFonts w:hint="eastAsia" w:hAnsi="宋体" w:cs="宋体"/>
          <w:sz w:val="24"/>
          <w:szCs w:val="24"/>
        </w:rPr>
        <w:fldChar w:fldCharType="separate"/>
      </w:r>
      <w:r>
        <w:rPr>
          <w:rFonts w:hint="eastAsia" w:ascii="宋体" w:hAnsi="宋体" w:eastAsia="宋体" w:cs="宋体"/>
          <w:sz w:val="24"/>
          <w:szCs w:val="24"/>
        </w:rPr>
        <w:t>第五章  采购需求</w:t>
      </w:r>
      <w:r>
        <w:rPr>
          <w:rFonts w:hint="eastAsia" w:hAnsi="宋体" w:cs="宋体"/>
          <w:sz w:val="24"/>
          <w:szCs w:val="24"/>
        </w:rPr>
        <w:tab/>
      </w:r>
      <w:r>
        <w:rPr>
          <w:rFonts w:hint="eastAsia" w:hAnsi="宋体" w:cs="宋体"/>
          <w:sz w:val="24"/>
          <w:szCs w:val="24"/>
          <w:lang w:val="en-US" w:eastAsia="zh-CN"/>
        </w:rPr>
        <w:t>3</w:t>
      </w:r>
      <w:r>
        <w:rPr>
          <w:rFonts w:hint="eastAsia" w:hAnsi="宋体" w:cs="宋体"/>
          <w:sz w:val="24"/>
          <w:szCs w:val="24"/>
        </w:rPr>
        <w:fldChar w:fldCharType="end"/>
      </w:r>
      <w:r>
        <w:rPr>
          <w:rFonts w:hint="eastAsia" w:hAnsi="宋体" w:cs="宋体"/>
          <w:sz w:val="24"/>
          <w:szCs w:val="24"/>
          <w:lang w:val="en-US" w:eastAsia="zh-CN"/>
        </w:rPr>
        <w:t>2</w:t>
      </w:r>
    </w:p>
    <w:p>
      <w:pPr>
        <w:pStyle w:val="10"/>
        <w:tabs>
          <w:tab w:val="right" w:leader="dot" w:pos="9746"/>
          <w:tab w:val="clear" w:pos="9242"/>
        </w:tabs>
        <w:rPr>
          <w:rFonts w:hint="eastAsia" w:hAnsi="宋体" w:cs="宋体"/>
          <w:sz w:val="24"/>
          <w:szCs w:val="24"/>
        </w:rPr>
      </w:pPr>
      <w:r>
        <w:rPr>
          <w:rFonts w:hint="eastAsia" w:hAnsi="宋体" w:cs="宋体"/>
          <w:sz w:val="24"/>
          <w:szCs w:val="24"/>
        </w:rPr>
        <w:fldChar w:fldCharType="begin"/>
      </w:r>
      <w:r>
        <w:rPr>
          <w:rFonts w:hint="eastAsia" w:hAnsi="宋体" w:cs="宋体"/>
          <w:sz w:val="24"/>
          <w:szCs w:val="24"/>
        </w:rPr>
        <w:instrText xml:space="preserve"> HYPERLINK \l _Toc14628 </w:instrText>
      </w:r>
      <w:r>
        <w:rPr>
          <w:rFonts w:hint="eastAsia" w:hAnsi="宋体" w:cs="宋体"/>
          <w:sz w:val="24"/>
          <w:szCs w:val="24"/>
        </w:rPr>
        <w:fldChar w:fldCharType="separate"/>
      </w:r>
      <w:r>
        <w:rPr>
          <w:rFonts w:hint="eastAsia" w:ascii="宋体" w:hAnsi="宋体" w:eastAsia="宋体" w:cs="宋体"/>
          <w:sz w:val="24"/>
          <w:szCs w:val="24"/>
        </w:rPr>
        <w:t>一、 响应函</w:t>
      </w:r>
      <w:r>
        <w:rPr>
          <w:rFonts w:hint="eastAsia" w:hAnsi="宋体" w:cs="宋体"/>
          <w:sz w:val="24"/>
          <w:szCs w:val="24"/>
        </w:rPr>
        <w:tab/>
      </w:r>
      <w:r>
        <w:rPr>
          <w:rFonts w:hint="eastAsia" w:hAnsi="宋体" w:cs="宋体"/>
          <w:sz w:val="24"/>
          <w:szCs w:val="24"/>
        </w:rPr>
        <w:fldChar w:fldCharType="begin"/>
      </w:r>
      <w:r>
        <w:rPr>
          <w:rFonts w:hint="eastAsia" w:hAnsi="宋体" w:cs="宋体"/>
          <w:sz w:val="24"/>
          <w:szCs w:val="24"/>
        </w:rPr>
        <w:instrText xml:space="preserve"> PAGEREF _Toc14628 \h </w:instrText>
      </w:r>
      <w:r>
        <w:rPr>
          <w:rFonts w:hint="eastAsia" w:hAnsi="宋体" w:cs="宋体"/>
          <w:sz w:val="24"/>
          <w:szCs w:val="24"/>
        </w:rPr>
        <w:fldChar w:fldCharType="separate"/>
      </w:r>
      <w:r>
        <w:rPr>
          <w:rFonts w:hint="eastAsia" w:hAnsi="宋体" w:cs="宋体"/>
          <w:sz w:val="24"/>
          <w:szCs w:val="24"/>
        </w:rPr>
        <w:t>1</w:t>
      </w:r>
      <w:r>
        <w:rPr>
          <w:rFonts w:hint="eastAsia" w:hAnsi="宋体" w:cs="宋体"/>
          <w:sz w:val="24"/>
          <w:szCs w:val="24"/>
        </w:rPr>
        <w:fldChar w:fldCharType="end"/>
      </w:r>
      <w:r>
        <w:rPr>
          <w:rFonts w:hint="eastAsia" w:hAnsi="宋体" w:cs="宋体"/>
          <w:sz w:val="24"/>
          <w:szCs w:val="24"/>
        </w:rPr>
        <w:fldChar w:fldCharType="end"/>
      </w:r>
    </w:p>
    <w:p>
      <w:pPr>
        <w:pStyle w:val="10"/>
        <w:tabs>
          <w:tab w:val="right" w:leader="dot" w:pos="9746"/>
          <w:tab w:val="clear" w:pos="9242"/>
        </w:tabs>
        <w:rPr>
          <w:rFonts w:hint="eastAsia" w:hAnsi="宋体" w:cs="宋体"/>
          <w:sz w:val="24"/>
          <w:szCs w:val="24"/>
        </w:rPr>
      </w:pPr>
      <w:r>
        <w:rPr>
          <w:rFonts w:hint="eastAsia" w:hAnsi="宋体" w:cs="宋体"/>
          <w:sz w:val="24"/>
          <w:szCs w:val="24"/>
        </w:rPr>
        <w:fldChar w:fldCharType="begin"/>
      </w:r>
      <w:r>
        <w:rPr>
          <w:rFonts w:hint="eastAsia" w:hAnsi="宋体" w:cs="宋体"/>
          <w:sz w:val="24"/>
          <w:szCs w:val="24"/>
        </w:rPr>
        <w:instrText xml:space="preserve"> HYPERLINK \l _Toc19260 </w:instrText>
      </w:r>
      <w:r>
        <w:rPr>
          <w:rFonts w:hint="eastAsia" w:hAnsi="宋体" w:cs="宋体"/>
          <w:sz w:val="24"/>
          <w:szCs w:val="24"/>
        </w:rPr>
        <w:fldChar w:fldCharType="separate"/>
      </w:r>
      <w:r>
        <w:rPr>
          <w:rFonts w:hint="eastAsia" w:ascii="宋体" w:hAnsi="宋体" w:eastAsia="宋体" w:cs="宋体"/>
          <w:sz w:val="24"/>
          <w:szCs w:val="24"/>
        </w:rPr>
        <w:t>二、授权委托书</w:t>
      </w:r>
      <w:r>
        <w:rPr>
          <w:rFonts w:hint="eastAsia" w:hAnsi="宋体" w:cs="宋体"/>
          <w:sz w:val="24"/>
          <w:szCs w:val="24"/>
        </w:rPr>
        <w:tab/>
      </w:r>
      <w:r>
        <w:rPr>
          <w:rFonts w:hint="eastAsia" w:hAnsi="宋体" w:cs="宋体"/>
          <w:sz w:val="24"/>
          <w:szCs w:val="24"/>
        </w:rPr>
        <w:fldChar w:fldCharType="begin"/>
      </w:r>
      <w:r>
        <w:rPr>
          <w:rFonts w:hint="eastAsia" w:hAnsi="宋体" w:cs="宋体"/>
          <w:sz w:val="24"/>
          <w:szCs w:val="24"/>
        </w:rPr>
        <w:instrText xml:space="preserve"> PAGEREF _Toc19260 \h </w:instrText>
      </w:r>
      <w:r>
        <w:rPr>
          <w:rFonts w:hint="eastAsia" w:hAnsi="宋体" w:cs="宋体"/>
          <w:sz w:val="24"/>
          <w:szCs w:val="24"/>
        </w:rPr>
        <w:fldChar w:fldCharType="separate"/>
      </w:r>
      <w:r>
        <w:rPr>
          <w:rFonts w:hint="eastAsia" w:hAnsi="宋体" w:cs="宋体"/>
          <w:sz w:val="24"/>
          <w:szCs w:val="24"/>
        </w:rPr>
        <w:t>4</w:t>
      </w:r>
      <w:r>
        <w:rPr>
          <w:rFonts w:hint="eastAsia" w:hAnsi="宋体" w:cs="宋体"/>
          <w:sz w:val="24"/>
          <w:szCs w:val="24"/>
        </w:rPr>
        <w:fldChar w:fldCharType="end"/>
      </w:r>
      <w:r>
        <w:rPr>
          <w:rFonts w:hint="eastAsia" w:hAnsi="宋体" w:cs="宋体"/>
          <w:sz w:val="24"/>
          <w:szCs w:val="24"/>
        </w:rPr>
        <w:fldChar w:fldCharType="end"/>
      </w:r>
    </w:p>
    <w:p>
      <w:pPr>
        <w:pStyle w:val="10"/>
        <w:tabs>
          <w:tab w:val="right" w:leader="dot" w:pos="9746"/>
          <w:tab w:val="clear" w:pos="9242"/>
        </w:tabs>
        <w:rPr>
          <w:rFonts w:hint="eastAsia" w:hAnsi="宋体" w:cs="宋体"/>
          <w:sz w:val="24"/>
          <w:szCs w:val="24"/>
        </w:rPr>
      </w:pPr>
      <w:r>
        <w:rPr>
          <w:rFonts w:hint="eastAsia" w:hAnsi="宋体" w:cs="宋体"/>
          <w:sz w:val="24"/>
          <w:szCs w:val="24"/>
        </w:rPr>
        <w:fldChar w:fldCharType="begin"/>
      </w:r>
      <w:r>
        <w:rPr>
          <w:rFonts w:hint="eastAsia" w:hAnsi="宋体" w:cs="宋体"/>
          <w:sz w:val="24"/>
          <w:szCs w:val="24"/>
        </w:rPr>
        <w:instrText xml:space="preserve"> HYPERLINK \l _Toc22282 </w:instrText>
      </w:r>
      <w:r>
        <w:rPr>
          <w:rFonts w:hint="eastAsia" w:hAnsi="宋体" w:cs="宋体"/>
          <w:sz w:val="24"/>
          <w:szCs w:val="24"/>
        </w:rPr>
        <w:fldChar w:fldCharType="separate"/>
      </w:r>
      <w:r>
        <w:rPr>
          <w:rFonts w:hint="eastAsia" w:ascii="宋体" w:hAnsi="宋体" w:eastAsia="宋体" w:cs="宋体"/>
          <w:sz w:val="24"/>
          <w:szCs w:val="24"/>
          <w:lang w:eastAsia="zh-CN"/>
        </w:rPr>
        <w:t>三</w:t>
      </w:r>
      <w:r>
        <w:rPr>
          <w:rFonts w:hint="eastAsia" w:ascii="宋体" w:hAnsi="宋体" w:eastAsia="宋体" w:cs="宋体"/>
          <w:sz w:val="24"/>
          <w:szCs w:val="24"/>
        </w:rPr>
        <w:t>、商务和技术偏差表</w:t>
      </w:r>
      <w:r>
        <w:rPr>
          <w:rFonts w:hint="eastAsia" w:hAnsi="宋体" w:cs="宋体"/>
          <w:sz w:val="24"/>
          <w:szCs w:val="24"/>
        </w:rPr>
        <w:tab/>
      </w:r>
      <w:r>
        <w:rPr>
          <w:rFonts w:hint="eastAsia" w:hAnsi="宋体" w:cs="宋体"/>
          <w:sz w:val="24"/>
          <w:szCs w:val="24"/>
        </w:rPr>
        <w:fldChar w:fldCharType="begin"/>
      </w:r>
      <w:r>
        <w:rPr>
          <w:rFonts w:hint="eastAsia" w:hAnsi="宋体" w:cs="宋体"/>
          <w:sz w:val="24"/>
          <w:szCs w:val="24"/>
        </w:rPr>
        <w:instrText xml:space="preserve"> PAGEREF _Toc22282 \h </w:instrText>
      </w:r>
      <w:r>
        <w:rPr>
          <w:rFonts w:hint="eastAsia" w:hAnsi="宋体" w:cs="宋体"/>
          <w:sz w:val="24"/>
          <w:szCs w:val="24"/>
        </w:rPr>
        <w:fldChar w:fldCharType="separate"/>
      </w:r>
      <w:r>
        <w:rPr>
          <w:rFonts w:hint="eastAsia" w:hAnsi="宋体" w:cs="宋体"/>
          <w:sz w:val="24"/>
          <w:szCs w:val="24"/>
        </w:rPr>
        <w:t>5</w:t>
      </w:r>
      <w:r>
        <w:rPr>
          <w:rFonts w:hint="eastAsia" w:hAnsi="宋体" w:cs="宋体"/>
          <w:sz w:val="24"/>
          <w:szCs w:val="24"/>
        </w:rPr>
        <w:fldChar w:fldCharType="end"/>
      </w:r>
      <w:r>
        <w:rPr>
          <w:rFonts w:hint="eastAsia" w:hAnsi="宋体" w:cs="宋体"/>
          <w:sz w:val="24"/>
          <w:szCs w:val="24"/>
        </w:rPr>
        <w:fldChar w:fldCharType="end"/>
      </w:r>
    </w:p>
    <w:p>
      <w:pPr>
        <w:pStyle w:val="10"/>
        <w:tabs>
          <w:tab w:val="right" w:leader="dot" w:pos="9746"/>
          <w:tab w:val="clear" w:pos="9242"/>
        </w:tabs>
        <w:rPr>
          <w:rFonts w:hint="eastAsia" w:hAnsi="宋体" w:cs="宋体"/>
          <w:sz w:val="24"/>
          <w:szCs w:val="24"/>
        </w:rPr>
      </w:pPr>
      <w:r>
        <w:rPr>
          <w:rFonts w:hint="eastAsia" w:hAnsi="宋体" w:cs="宋体"/>
          <w:sz w:val="24"/>
          <w:szCs w:val="24"/>
        </w:rPr>
        <w:fldChar w:fldCharType="begin"/>
      </w:r>
      <w:r>
        <w:rPr>
          <w:rFonts w:hint="eastAsia" w:hAnsi="宋体" w:cs="宋体"/>
          <w:sz w:val="24"/>
          <w:szCs w:val="24"/>
        </w:rPr>
        <w:instrText xml:space="preserve"> HYPERLINK \l _Toc8397 </w:instrText>
      </w:r>
      <w:r>
        <w:rPr>
          <w:rFonts w:hint="eastAsia" w:hAnsi="宋体" w:cs="宋体"/>
          <w:sz w:val="24"/>
          <w:szCs w:val="24"/>
        </w:rPr>
        <w:fldChar w:fldCharType="separate"/>
      </w:r>
      <w:r>
        <w:rPr>
          <w:rFonts w:hint="eastAsia" w:ascii="宋体" w:hAnsi="宋体" w:eastAsia="宋体" w:cs="宋体"/>
          <w:sz w:val="24"/>
          <w:szCs w:val="24"/>
          <w:lang w:eastAsia="zh-CN"/>
        </w:rPr>
        <w:t>四</w:t>
      </w:r>
      <w:r>
        <w:rPr>
          <w:rFonts w:hint="eastAsia" w:ascii="宋体" w:hAnsi="宋体" w:eastAsia="宋体" w:cs="宋体"/>
          <w:sz w:val="24"/>
          <w:szCs w:val="24"/>
        </w:rPr>
        <w:t>、报价表</w:t>
      </w:r>
      <w:r>
        <w:rPr>
          <w:rFonts w:hint="eastAsia" w:hAnsi="宋体" w:cs="宋体"/>
          <w:sz w:val="24"/>
          <w:szCs w:val="24"/>
        </w:rPr>
        <w:tab/>
      </w:r>
      <w:r>
        <w:rPr>
          <w:rFonts w:hint="eastAsia" w:hAnsi="宋体" w:cs="宋体"/>
          <w:sz w:val="24"/>
          <w:szCs w:val="24"/>
        </w:rPr>
        <w:fldChar w:fldCharType="begin"/>
      </w:r>
      <w:r>
        <w:rPr>
          <w:rFonts w:hint="eastAsia" w:hAnsi="宋体" w:cs="宋体"/>
          <w:sz w:val="24"/>
          <w:szCs w:val="24"/>
        </w:rPr>
        <w:instrText xml:space="preserve"> PAGEREF _Toc8397 \h </w:instrText>
      </w:r>
      <w:r>
        <w:rPr>
          <w:rFonts w:hint="eastAsia" w:hAnsi="宋体" w:cs="宋体"/>
          <w:sz w:val="24"/>
          <w:szCs w:val="24"/>
        </w:rPr>
        <w:fldChar w:fldCharType="separate"/>
      </w:r>
      <w:r>
        <w:rPr>
          <w:rFonts w:hint="eastAsia" w:hAnsi="宋体" w:cs="宋体"/>
          <w:sz w:val="24"/>
          <w:szCs w:val="24"/>
        </w:rPr>
        <w:t>6</w:t>
      </w:r>
      <w:r>
        <w:rPr>
          <w:rFonts w:hint="eastAsia" w:hAnsi="宋体" w:cs="宋体"/>
          <w:sz w:val="24"/>
          <w:szCs w:val="24"/>
        </w:rPr>
        <w:fldChar w:fldCharType="end"/>
      </w:r>
      <w:r>
        <w:rPr>
          <w:rFonts w:hint="eastAsia" w:hAnsi="宋体" w:cs="宋体"/>
          <w:sz w:val="24"/>
          <w:szCs w:val="24"/>
        </w:rPr>
        <w:fldChar w:fldCharType="end"/>
      </w:r>
    </w:p>
    <w:p>
      <w:pPr>
        <w:pStyle w:val="10"/>
        <w:tabs>
          <w:tab w:val="right" w:leader="dot" w:pos="9746"/>
          <w:tab w:val="clear" w:pos="9242"/>
        </w:tabs>
        <w:rPr>
          <w:rFonts w:hint="eastAsia" w:hAnsi="宋体" w:eastAsia="宋体" w:cs="宋体"/>
          <w:sz w:val="24"/>
          <w:szCs w:val="24"/>
          <w:lang w:val="en-US" w:eastAsia="zh-CN"/>
        </w:rPr>
      </w:pPr>
      <w:r>
        <w:rPr>
          <w:rFonts w:hint="eastAsia" w:hAnsi="宋体" w:cs="宋体"/>
          <w:sz w:val="24"/>
          <w:szCs w:val="24"/>
        </w:rPr>
        <w:fldChar w:fldCharType="begin"/>
      </w:r>
      <w:r>
        <w:rPr>
          <w:rFonts w:hint="eastAsia" w:hAnsi="宋体" w:cs="宋体"/>
          <w:sz w:val="24"/>
          <w:szCs w:val="24"/>
        </w:rPr>
        <w:instrText xml:space="preserve"> HYPERLINK \l _Toc8619 </w:instrText>
      </w:r>
      <w:r>
        <w:rPr>
          <w:rFonts w:hint="eastAsia" w:hAnsi="宋体" w:cs="宋体"/>
          <w:sz w:val="24"/>
          <w:szCs w:val="24"/>
        </w:rPr>
        <w:fldChar w:fldCharType="separate"/>
      </w:r>
      <w:r>
        <w:rPr>
          <w:rFonts w:hint="eastAsia" w:ascii="宋体" w:hAnsi="宋体" w:eastAsia="宋体" w:cs="宋体"/>
          <w:sz w:val="24"/>
          <w:szCs w:val="24"/>
          <w:lang w:eastAsia="zh-CN"/>
        </w:rPr>
        <w:t>五</w:t>
      </w:r>
      <w:r>
        <w:rPr>
          <w:rFonts w:hint="eastAsia" w:ascii="宋体" w:hAnsi="宋体" w:eastAsia="宋体" w:cs="宋体"/>
          <w:sz w:val="24"/>
          <w:szCs w:val="24"/>
        </w:rPr>
        <w:t>、资格审查资料</w:t>
      </w:r>
      <w:r>
        <w:rPr>
          <w:rFonts w:hint="eastAsia" w:hAnsi="宋体" w:cs="宋体"/>
          <w:sz w:val="24"/>
          <w:szCs w:val="24"/>
        </w:rPr>
        <w:tab/>
      </w:r>
      <w:r>
        <w:rPr>
          <w:rFonts w:hint="eastAsia" w:hAnsi="宋体" w:cs="宋体"/>
          <w:sz w:val="24"/>
          <w:szCs w:val="24"/>
          <w:lang w:val="en-US" w:eastAsia="zh-CN"/>
        </w:rPr>
        <w:t>8</w:t>
      </w:r>
      <w:r>
        <w:rPr>
          <w:rFonts w:hint="eastAsia" w:hAnsi="宋体" w:cs="宋体"/>
          <w:sz w:val="24"/>
          <w:szCs w:val="24"/>
        </w:rPr>
        <w:fldChar w:fldCharType="end"/>
      </w:r>
    </w:p>
    <w:p>
      <w:pPr>
        <w:pStyle w:val="10"/>
        <w:tabs>
          <w:tab w:val="right" w:leader="dot" w:pos="9746"/>
          <w:tab w:val="clear" w:pos="9242"/>
        </w:tabs>
        <w:rPr>
          <w:rFonts w:hint="default" w:hAnsi="宋体" w:eastAsia="宋体" w:cs="宋体"/>
          <w:sz w:val="24"/>
          <w:szCs w:val="24"/>
          <w:lang w:val="en-US" w:eastAsia="zh-CN"/>
        </w:rPr>
      </w:pPr>
      <w:r>
        <w:rPr>
          <w:rFonts w:hint="eastAsia" w:hAnsi="宋体" w:cs="宋体"/>
          <w:sz w:val="24"/>
          <w:szCs w:val="24"/>
        </w:rPr>
        <w:fldChar w:fldCharType="begin"/>
      </w:r>
      <w:r>
        <w:rPr>
          <w:rFonts w:hint="eastAsia" w:hAnsi="宋体" w:cs="宋体"/>
          <w:sz w:val="24"/>
          <w:szCs w:val="24"/>
        </w:rPr>
        <w:instrText xml:space="preserve"> HYPERLINK \l _Toc21388 </w:instrText>
      </w:r>
      <w:r>
        <w:rPr>
          <w:rFonts w:hint="eastAsia" w:hAnsi="宋体" w:cs="宋体"/>
          <w:sz w:val="24"/>
          <w:szCs w:val="24"/>
        </w:rPr>
        <w:fldChar w:fldCharType="separate"/>
      </w:r>
      <w:r>
        <w:rPr>
          <w:rFonts w:hint="eastAsia" w:ascii="宋体" w:hAnsi="宋体" w:eastAsia="宋体" w:cs="宋体"/>
          <w:sz w:val="24"/>
          <w:szCs w:val="24"/>
          <w:lang w:eastAsia="zh-CN"/>
        </w:rPr>
        <w:t>六</w:t>
      </w:r>
      <w:r>
        <w:rPr>
          <w:rFonts w:hint="eastAsia" w:ascii="宋体" w:hAnsi="宋体" w:eastAsia="宋体" w:cs="宋体"/>
          <w:sz w:val="24"/>
          <w:szCs w:val="24"/>
        </w:rPr>
        <w:t>、响应方案</w:t>
      </w:r>
      <w:r>
        <w:rPr>
          <w:rFonts w:hint="eastAsia" w:hAnsi="宋体" w:cs="宋体"/>
          <w:sz w:val="24"/>
          <w:szCs w:val="24"/>
        </w:rPr>
        <w:tab/>
      </w:r>
      <w:r>
        <w:rPr>
          <w:rFonts w:hint="eastAsia" w:hAnsi="宋体" w:cs="宋体"/>
          <w:sz w:val="24"/>
          <w:szCs w:val="24"/>
        </w:rPr>
        <w:fldChar w:fldCharType="end"/>
      </w:r>
      <w:r>
        <w:rPr>
          <w:rFonts w:hint="eastAsia" w:hAnsi="宋体" w:cs="宋体"/>
          <w:sz w:val="24"/>
          <w:szCs w:val="24"/>
          <w:lang w:val="en-US" w:eastAsia="zh-CN"/>
        </w:rPr>
        <w:t>10</w:t>
      </w:r>
    </w:p>
    <w:p>
      <w:pPr>
        <w:pStyle w:val="10"/>
        <w:tabs>
          <w:tab w:val="right" w:leader="dot" w:pos="9746"/>
          <w:tab w:val="clear" w:pos="9242"/>
        </w:tabs>
        <w:rPr>
          <w:rFonts w:hint="eastAsia" w:eastAsia="宋体"/>
          <w:lang w:val="en-US" w:eastAsia="zh-CN"/>
        </w:rPr>
      </w:pPr>
      <w:r>
        <w:rPr>
          <w:rFonts w:hint="eastAsia" w:hAnsi="宋体" w:cs="宋体"/>
          <w:sz w:val="24"/>
          <w:szCs w:val="24"/>
        </w:rPr>
        <w:fldChar w:fldCharType="begin"/>
      </w:r>
      <w:r>
        <w:rPr>
          <w:rFonts w:hint="eastAsia" w:hAnsi="宋体" w:cs="宋体"/>
          <w:sz w:val="24"/>
          <w:szCs w:val="24"/>
        </w:rPr>
        <w:instrText xml:space="preserve"> HYPERLINK \l _Toc29607 </w:instrText>
      </w:r>
      <w:r>
        <w:rPr>
          <w:rFonts w:hint="eastAsia" w:hAnsi="宋体" w:cs="宋体"/>
          <w:sz w:val="24"/>
          <w:szCs w:val="24"/>
        </w:rPr>
        <w:fldChar w:fldCharType="separate"/>
      </w:r>
      <w:r>
        <w:rPr>
          <w:rFonts w:hint="eastAsia" w:ascii="宋体" w:hAnsi="宋体" w:eastAsia="宋体" w:cs="宋体"/>
          <w:sz w:val="24"/>
          <w:szCs w:val="24"/>
          <w:lang w:eastAsia="zh-CN"/>
        </w:rPr>
        <w:t>七</w:t>
      </w:r>
      <w:r>
        <w:rPr>
          <w:rFonts w:hint="eastAsia" w:ascii="宋体" w:hAnsi="宋体" w:eastAsia="宋体" w:cs="宋体"/>
          <w:sz w:val="24"/>
          <w:szCs w:val="24"/>
        </w:rPr>
        <w:t>、其他资料</w:t>
      </w:r>
      <w:r>
        <w:rPr>
          <w:rFonts w:hint="eastAsia" w:hAnsi="宋体" w:cs="宋体"/>
          <w:sz w:val="24"/>
          <w:szCs w:val="24"/>
        </w:rPr>
        <w:tab/>
      </w:r>
      <w:r>
        <w:rPr>
          <w:rFonts w:hint="eastAsia" w:hAnsi="宋体" w:cs="宋体"/>
          <w:sz w:val="24"/>
          <w:szCs w:val="24"/>
          <w:lang w:val="en-US" w:eastAsia="zh-CN"/>
        </w:rPr>
        <w:t>1</w:t>
      </w:r>
      <w:r>
        <w:rPr>
          <w:rFonts w:hint="eastAsia" w:hAnsi="宋体" w:cs="宋体"/>
          <w:sz w:val="24"/>
          <w:szCs w:val="24"/>
        </w:rPr>
        <w:fldChar w:fldCharType="end"/>
      </w:r>
      <w:r>
        <w:rPr>
          <w:rFonts w:hint="eastAsia" w:hAnsi="宋体" w:cs="宋体"/>
          <w:sz w:val="24"/>
          <w:szCs w:val="24"/>
          <w:lang w:val="en-US" w:eastAsia="zh-CN"/>
        </w:rPr>
        <w:t>1</w:t>
      </w:r>
    </w:p>
    <w:p>
      <w:r>
        <w:fldChar w:fldCharType="end"/>
      </w:r>
    </w:p>
    <w:p>
      <w:pPr>
        <w:tabs>
          <w:tab w:val="left" w:pos="3898"/>
        </w:tabs>
        <w:jc w:val="left"/>
        <w:rPr>
          <w:rFonts w:hint="eastAsia"/>
          <w:lang w:eastAsia="zh-CN"/>
        </w:rPr>
      </w:pPr>
      <w:r>
        <w:rPr>
          <w:rFonts w:hint="eastAsia"/>
          <w:lang w:eastAsia="zh-CN"/>
        </w:rPr>
        <w:tab/>
      </w:r>
    </w:p>
    <w:p>
      <w:pPr>
        <w:pStyle w:val="13"/>
        <w:rPr>
          <w:rFonts w:hint="eastAsia"/>
          <w:lang w:eastAsia="zh-CN"/>
        </w:rPr>
      </w:pPr>
    </w:p>
    <w:p>
      <w:pPr>
        <w:pStyle w:val="13"/>
        <w:rPr>
          <w:rFonts w:hint="eastAsia"/>
          <w:lang w:eastAsia="zh-CN"/>
        </w:rPr>
      </w:pPr>
    </w:p>
    <w:p>
      <w:pPr>
        <w:pStyle w:val="13"/>
        <w:rPr>
          <w:rFonts w:hint="eastAsia"/>
          <w:lang w:eastAsia="zh-CN"/>
        </w:rPr>
        <w:sectPr>
          <w:footerReference r:id="rId5" w:type="default"/>
          <w:pgSz w:w="11906" w:h="16838"/>
          <w:pgMar w:top="1440" w:right="1080" w:bottom="1440" w:left="1080" w:header="851" w:footer="1344" w:gutter="0"/>
          <w:pgNumType w:fmt="decimal" w:start="1"/>
          <w:cols w:space="720" w:num="1"/>
          <w:docGrid w:linePitch="312" w:charSpace="0"/>
        </w:sectPr>
      </w:pPr>
    </w:p>
    <w:p>
      <w:pPr>
        <w:pStyle w:val="21"/>
        <w:numPr>
          <w:ilvl w:val="0"/>
          <w:numId w:val="1"/>
        </w:numPr>
        <w:spacing w:line="600" w:lineRule="exact"/>
        <w:ind w:firstLineChars="0"/>
        <w:jc w:val="center"/>
        <w:outlineLvl w:val="0"/>
        <w:rPr>
          <w:rFonts w:ascii="黑体" w:hAnsi="黑体" w:eastAsia="黑体" w:cs="仿宋"/>
          <w:b/>
          <w:color w:val="000000"/>
          <w:sz w:val="36"/>
          <w:szCs w:val="36"/>
        </w:rPr>
      </w:pPr>
      <w:bookmarkStart w:id="4" w:name="_Toc12789"/>
      <w:bookmarkStart w:id="5" w:name="_Toc10549"/>
      <w:r>
        <w:rPr>
          <w:rFonts w:hint="eastAsia" w:ascii="黑体" w:hAnsi="黑体" w:eastAsia="黑体" w:cs="仿宋"/>
          <w:b/>
          <w:color w:val="000000"/>
          <w:sz w:val="36"/>
          <w:szCs w:val="36"/>
        </w:rPr>
        <w:t>采购公告</w:t>
      </w:r>
      <w:bookmarkEnd w:id="4"/>
      <w:bookmarkEnd w:id="5"/>
    </w:p>
    <w:p>
      <w:pPr>
        <w:spacing w:before="0" w:beforeAutospacing="0" w:after="0" w:afterAutospacing="0"/>
        <w:ind w:firstLine="0" w:firstLineChars="0"/>
        <w:jc w:val="center"/>
        <w:rPr>
          <w:rFonts w:hint="eastAsia" w:ascii="黑体" w:hAnsi="黑体" w:eastAsia="黑体" w:cs="Times New Roman"/>
          <w:color w:val="000000"/>
          <w:kern w:val="2"/>
          <w:sz w:val="32"/>
          <w:szCs w:val="32"/>
          <w:u w:val="none"/>
          <w:lang w:val="en-US" w:eastAsia="zh-CN" w:bidi="ar"/>
        </w:rPr>
      </w:pPr>
    </w:p>
    <w:p>
      <w:pPr>
        <w:spacing w:before="0" w:beforeAutospacing="0" w:after="0" w:afterAutospacing="0"/>
        <w:ind w:firstLine="0" w:firstLineChars="0"/>
        <w:jc w:val="center"/>
        <w:rPr>
          <w:rFonts w:hint="eastAsia" w:ascii="黑体" w:hAnsi="黑体" w:eastAsia="黑体" w:cs="Times New Roman"/>
          <w:color w:val="000000"/>
          <w:kern w:val="2"/>
          <w:sz w:val="32"/>
          <w:szCs w:val="32"/>
          <w:u w:val="none"/>
          <w:lang w:val="en-US" w:eastAsia="zh-CN" w:bidi="ar"/>
        </w:rPr>
      </w:pPr>
      <w:r>
        <w:rPr>
          <w:rFonts w:hint="eastAsia" w:ascii="黑体" w:hAnsi="黑体" w:eastAsia="黑体" w:cs="Times New Roman"/>
          <w:color w:val="000000"/>
          <w:kern w:val="2"/>
          <w:sz w:val="32"/>
          <w:szCs w:val="32"/>
          <w:u w:val="none"/>
          <w:lang w:val="en-US" w:eastAsia="zh-CN" w:bidi="ar"/>
        </w:rPr>
        <w:t>岳阳城陵矶港务有限责任公司</w:t>
      </w:r>
    </w:p>
    <w:p>
      <w:pPr>
        <w:spacing w:before="0" w:beforeAutospacing="0" w:after="0" w:afterAutospacing="0"/>
        <w:ind w:firstLine="0" w:firstLineChars="0"/>
        <w:jc w:val="center"/>
        <w:rPr>
          <w:rFonts w:hint="eastAsia" w:ascii="黑体" w:hAnsi="黑体" w:eastAsia="黑体" w:cs="Times New Roman"/>
          <w:color w:val="000000"/>
          <w:kern w:val="2"/>
          <w:sz w:val="32"/>
          <w:szCs w:val="32"/>
          <w:u w:val="none"/>
          <w:lang w:val="en-US" w:eastAsia="zh-CN" w:bidi="ar"/>
        </w:rPr>
      </w:pPr>
      <w:r>
        <w:rPr>
          <w:rFonts w:hint="eastAsia" w:ascii="黑体" w:hAnsi="黑体" w:eastAsia="黑体" w:cs="Times New Roman"/>
          <w:color w:val="000000"/>
          <w:kern w:val="2"/>
          <w:sz w:val="32"/>
          <w:szCs w:val="32"/>
          <w:u w:val="none"/>
          <w:lang w:val="en-US" w:eastAsia="zh-CN" w:bidi="ar"/>
        </w:rPr>
        <w:t>2022年财产综合险、雇主责任险</w:t>
      </w:r>
    </w:p>
    <w:p>
      <w:pPr>
        <w:spacing w:before="0" w:beforeAutospacing="0" w:after="0" w:afterAutospacing="0"/>
        <w:ind w:firstLine="0" w:firstLineChars="0"/>
        <w:jc w:val="center"/>
        <w:rPr>
          <w:rFonts w:hint="eastAsia" w:ascii="黑体" w:hAnsi="黑体" w:eastAsia="黑体"/>
          <w:color w:val="000000"/>
          <w:sz w:val="32"/>
          <w:szCs w:val="32"/>
          <w:u w:val="none"/>
          <w:lang w:val="en-US" w:bidi="ar"/>
        </w:rPr>
      </w:pPr>
      <w:r>
        <w:rPr>
          <w:rFonts w:hint="eastAsia" w:ascii="黑体" w:hAnsi="黑体" w:eastAsia="黑体" w:cs="Times New Roman"/>
          <w:b w:val="0"/>
          <w:bCs w:val="0"/>
          <w:color w:val="000000"/>
          <w:kern w:val="2"/>
          <w:sz w:val="32"/>
          <w:szCs w:val="32"/>
          <w:u w:val="none"/>
          <w:lang w:val="en-US" w:eastAsia="zh-CN" w:bidi="ar"/>
        </w:rPr>
        <w:t>询价公告</w:t>
      </w:r>
    </w:p>
    <w:p>
      <w:pPr>
        <w:pStyle w:val="12"/>
        <w:spacing w:before="0" w:beforeAutospacing="0" w:after="0" w:afterAutospacing="0"/>
        <w:ind w:firstLine="2880" w:firstLineChars="1200"/>
        <w:jc w:val="both"/>
      </w:pPr>
      <w:r>
        <w:rPr>
          <w:rFonts w:hint="eastAsia"/>
        </w:rPr>
        <w:t xml:space="preserve"> </w:t>
      </w:r>
    </w:p>
    <w:p>
      <w:pPr>
        <w:pStyle w:val="13"/>
        <w:keepNext w:val="0"/>
        <w:keepLines w:val="0"/>
        <w:pageBreakBefore w:val="0"/>
        <w:widowControl/>
        <w:numPr>
          <w:ilvl w:val="-1"/>
          <w:numId w:val="0"/>
        </w:numPr>
        <w:kinsoku/>
        <w:wordWrap/>
        <w:overflowPunct/>
        <w:topLinePunct w:val="0"/>
        <w:autoSpaceDE/>
        <w:autoSpaceDN w:val="0"/>
        <w:bidi w:val="0"/>
        <w:adjustRightInd w:val="0"/>
        <w:snapToGrid/>
        <w:spacing w:line="360" w:lineRule="auto"/>
        <w:ind w:firstLine="480" w:firstLineChars="200"/>
        <w:jc w:val="left"/>
        <w:textAlignment w:val="baseline"/>
        <w:outlineLvl w:val="9"/>
        <w:rPr>
          <w:rFonts w:ascii="宋体" w:hAnsi="宋体"/>
          <w:sz w:val="24"/>
        </w:rPr>
      </w:pPr>
      <w:r>
        <w:rPr>
          <w:rFonts w:hint="eastAsia" w:ascii="宋体" w:hAnsi="宋体" w:eastAsia="宋体" w:cs="Times New Roman"/>
          <w:color w:val="auto"/>
          <w:kern w:val="2"/>
          <w:sz w:val="24"/>
          <w:szCs w:val="24"/>
          <w:lang w:val="en-US" w:eastAsia="zh-CN" w:bidi="ar"/>
        </w:rPr>
        <w:t>岳阳城陵矶港务有限责任公司</w:t>
      </w:r>
      <w:r>
        <w:rPr>
          <w:rFonts w:hint="eastAsia" w:ascii="宋体" w:hAnsi="宋体" w:cs="Times New Roman"/>
          <w:color w:val="auto"/>
          <w:kern w:val="2"/>
          <w:sz w:val="24"/>
          <w:szCs w:val="24"/>
          <w:lang w:val="en-US" w:eastAsia="zh-CN" w:bidi="ar"/>
        </w:rPr>
        <w:t>2022年</w:t>
      </w:r>
      <w:r>
        <w:rPr>
          <w:rFonts w:hint="eastAsia" w:ascii="宋体" w:hAnsi="宋体" w:eastAsia="宋体" w:cs="Times New Roman"/>
          <w:b w:val="0"/>
          <w:bCs w:val="0"/>
          <w:color w:val="auto"/>
          <w:kern w:val="2"/>
          <w:sz w:val="24"/>
          <w:szCs w:val="24"/>
          <w:u w:val="none"/>
          <w:lang w:val="en-US" w:eastAsia="zh-CN" w:bidi="ar"/>
        </w:rPr>
        <w:t>企业财产综合保险、雇主责任险</w:t>
      </w:r>
      <w:r>
        <w:rPr>
          <w:rFonts w:hint="eastAsia" w:ascii="宋体" w:hAnsi="宋体" w:cs="Times New Roman"/>
          <w:color w:val="auto"/>
          <w:kern w:val="2"/>
          <w:sz w:val="24"/>
          <w:szCs w:val="24"/>
          <w:lang w:val="en-US" w:eastAsia="zh-CN" w:bidi="ar"/>
        </w:rPr>
        <w:t>经湖南省港务集团有限公司批准</w:t>
      </w:r>
      <w:r>
        <w:rPr>
          <w:rFonts w:hint="eastAsia" w:ascii="宋体" w:hAnsi="宋体"/>
          <w:sz w:val="24"/>
        </w:rPr>
        <w:t xml:space="preserve">已具备采购条件，现公开邀请供应商参加采购活动。 </w:t>
      </w:r>
    </w:p>
    <w:p>
      <w:pPr>
        <w:pStyle w:val="5"/>
        <w:jc w:val="both"/>
        <w:rPr>
          <w:rFonts w:ascii="Arial" w:hAnsi="Arial"/>
          <w:sz w:val="24"/>
          <w:szCs w:val="24"/>
        </w:rPr>
      </w:pPr>
      <w:r>
        <w:rPr>
          <w:rFonts w:hint="eastAsia"/>
          <w:lang w:val="en-US" w:eastAsia="zh-CN"/>
        </w:rPr>
        <w:t>一、</w:t>
      </w:r>
      <w:r>
        <w:rPr>
          <w:rFonts w:hint="eastAsia" w:ascii="黑体" w:hAnsi="黑体"/>
        </w:rPr>
        <w:t xml:space="preserve">采购项目简介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lang w:bidi="ar"/>
        </w:rPr>
      </w:pPr>
      <w:r>
        <w:rPr>
          <w:rFonts w:hint="eastAsia" w:ascii="宋体" w:hAnsi="宋体" w:cs="宋体"/>
          <w:b w:val="0"/>
          <w:bCs w:val="0"/>
          <w:color w:val="auto"/>
          <w:sz w:val="24"/>
          <w:lang w:eastAsia="zh-CN" w:bidi="ar"/>
        </w:rPr>
        <w:t>（</w:t>
      </w:r>
      <w:r>
        <w:rPr>
          <w:rFonts w:hint="eastAsia" w:ascii="宋体" w:hAnsi="宋体" w:cs="宋体"/>
          <w:b w:val="0"/>
          <w:bCs w:val="0"/>
          <w:color w:val="auto"/>
          <w:sz w:val="24"/>
          <w:lang w:val="en-US" w:eastAsia="zh-CN" w:bidi="ar"/>
        </w:rPr>
        <w:t>一</w:t>
      </w:r>
      <w:r>
        <w:rPr>
          <w:rFonts w:hint="eastAsia" w:ascii="宋体" w:hAnsi="宋体" w:cs="宋体"/>
          <w:b w:val="0"/>
          <w:bCs w:val="0"/>
          <w:color w:val="auto"/>
          <w:sz w:val="24"/>
          <w:lang w:eastAsia="zh-CN" w:bidi="ar"/>
        </w:rPr>
        <w:t>）</w:t>
      </w:r>
      <w:r>
        <w:rPr>
          <w:rFonts w:hint="eastAsia" w:ascii="宋体" w:hAnsi="宋体" w:cs="宋体"/>
          <w:color w:val="auto"/>
          <w:sz w:val="24"/>
          <w:lang w:bidi="ar"/>
        </w:rPr>
        <w:t>采购项目名称:</w:t>
      </w:r>
      <w:r>
        <w:rPr>
          <w:rFonts w:hint="eastAsia" w:ascii="宋体" w:hAnsi="宋体" w:cs="宋体"/>
          <w:color w:val="auto"/>
          <w:sz w:val="24"/>
          <w:lang w:val="en-US" w:eastAsia="zh-CN" w:bidi="ar"/>
        </w:rPr>
        <w:t>岳阳城陵矶港务有限责任公司</w:t>
      </w:r>
      <w:r>
        <w:rPr>
          <w:rFonts w:hint="eastAsia" w:ascii="宋体" w:hAnsi="宋体" w:cs="宋体"/>
          <w:color w:val="auto"/>
          <w:kern w:val="2"/>
          <w:sz w:val="24"/>
          <w:szCs w:val="24"/>
          <w:u w:val="none"/>
          <w:lang w:val="en-US" w:eastAsia="zh-CN" w:bidi="ar"/>
        </w:rPr>
        <w:t>2022年</w:t>
      </w:r>
      <w:r>
        <w:rPr>
          <w:rFonts w:hint="eastAsia" w:ascii="宋体" w:hAnsi="宋体" w:eastAsia="宋体" w:cs="宋体"/>
          <w:b w:val="0"/>
          <w:bCs w:val="0"/>
          <w:color w:val="auto"/>
          <w:kern w:val="2"/>
          <w:sz w:val="24"/>
          <w:szCs w:val="24"/>
          <w:u w:val="none"/>
          <w:lang w:val="en-US" w:eastAsia="zh-CN" w:bidi="ar"/>
        </w:rPr>
        <w:t>企业财产综合保险、雇主责任险</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cs="宋体"/>
          <w:b w:val="0"/>
          <w:bCs w:val="0"/>
          <w:color w:val="auto"/>
          <w:sz w:val="24"/>
          <w:lang w:bidi="ar"/>
        </w:rPr>
      </w:pPr>
      <w:r>
        <w:rPr>
          <w:rFonts w:hint="eastAsia" w:ascii="宋体" w:hAnsi="宋体" w:cs="宋体"/>
          <w:b w:val="0"/>
          <w:bCs w:val="0"/>
          <w:color w:val="auto"/>
          <w:sz w:val="24"/>
          <w:lang w:eastAsia="zh-CN" w:bidi="ar"/>
        </w:rPr>
        <w:t>（</w:t>
      </w:r>
      <w:r>
        <w:rPr>
          <w:rFonts w:hint="eastAsia" w:ascii="宋体" w:hAnsi="宋体" w:cs="宋体"/>
          <w:b w:val="0"/>
          <w:bCs w:val="0"/>
          <w:color w:val="auto"/>
          <w:sz w:val="24"/>
          <w:lang w:val="en-US" w:eastAsia="zh-CN" w:bidi="ar"/>
        </w:rPr>
        <w:t>二</w:t>
      </w:r>
      <w:r>
        <w:rPr>
          <w:rFonts w:hint="eastAsia" w:ascii="宋体" w:hAnsi="宋体" w:cs="宋体"/>
          <w:b w:val="0"/>
          <w:bCs w:val="0"/>
          <w:color w:val="auto"/>
          <w:sz w:val="24"/>
          <w:lang w:eastAsia="zh-CN" w:bidi="ar"/>
        </w:rPr>
        <w:t>）</w:t>
      </w:r>
      <w:r>
        <w:rPr>
          <w:rFonts w:hint="eastAsia" w:ascii="宋体" w:hAnsi="宋体" w:cs="宋体"/>
          <w:color w:val="auto"/>
          <w:sz w:val="24"/>
          <w:lang w:bidi="ar"/>
        </w:rPr>
        <w:t>采购人:</w:t>
      </w:r>
      <w:r>
        <w:rPr>
          <w:rFonts w:hint="eastAsia" w:ascii="宋体" w:hAnsi="宋体" w:cs="宋体"/>
          <w:color w:val="auto"/>
          <w:sz w:val="24"/>
          <w:u w:val="none"/>
          <w:lang w:eastAsia="zh-CN" w:bidi="ar"/>
        </w:rPr>
        <w:t>岳阳城陵矶港务有限责任公司</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lang w:bidi="ar"/>
        </w:rPr>
      </w:pPr>
      <w:r>
        <w:rPr>
          <w:rFonts w:hint="eastAsia" w:ascii="宋体" w:hAnsi="宋体" w:cs="宋体"/>
          <w:b w:val="0"/>
          <w:bCs w:val="0"/>
          <w:color w:val="auto"/>
          <w:sz w:val="24"/>
          <w:lang w:eastAsia="zh-CN" w:bidi="ar"/>
        </w:rPr>
        <w:t>（</w:t>
      </w:r>
      <w:r>
        <w:rPr>
          <w:rFonts w:hint="eastAsia" w:ascii="宋体" w:hAnsi="宋体" w:cs="宋体"/>
          <w:b w:val="0"/>
          <w:bCs w:val="0"/>
          <w:color w:val="auto"/>
          <w:sz w:val="24"/>
          <w:lang w:val="en-US" w:eastAsia="zh-CN" w:bidi="ar"/>
        </w:rPr>
        <w:t>三</w:t>
      </w:r>
      <w:r>
        <w:rPr>
          <w:rFonts w:hint="eastAsia" w:ascii="宋体" w:hAnsi="宋体" w:cs="宋体"/>
          <w:b w:val="0"/>
          <w:bCs w:val="0"/>
          <w:color w:val="auto"/>
          <w:sz w:val="24"/>
          <w:lang w:eastAsia="zh-CN" w:bidi="ar"/>
        </w:rPr>
        <w:t>）</w:t>
      </w:r>
      <w:r>
        <w:rPr>
          <w:rFonts w:hint="eastAsia" w:ascii="宋体" w:hAnsi="宋体" w:cs="宋体"/>
          <w:color w:val="auto"/>
          <w:sz w:val="24"/>
          <w:lang w:bidi="ar"/>
        </w:rPr>
        <w:t>采购项目资金落实情况:</w:t>
      </w:r>
      <w:r>
        <w:rPr>
          <w:rFonts w:hint="eastAsia" w:ascii="宋体" w:hAnsi="宋体" w:cs="宋体"/>
          <w:color w:val="auto"/>
          <w:sz w:val="24"/>
          <w:u w:val="none"/>
          <w:lang w:eastAsia="zh-CN" w:bidi="ar"/>
        </w:rPr>
        <w:t>已落实</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u w:val="none"/>
          <w:lang w:bidi="ar"/>
        </w:rPr>
      </w:pPr>
      <w:r>
        <w:rPr>
          <w:rFonts w:hint="eastAsia" w:ascii="宋体" w:hAnsi="宋体" w:eastAsia="宋体" w:cs="宋体"/>
          <w:color w:val="auto"/>
          <w:sz w:val="24"/>
          <w:lang w:eastAsia="zh-CN" w:bidi="ar"/>
        </w:rPr>
        <w:t>（</w:t>
      </w:r>
      <w:r>
        <w:rPr>
          <w:rFonts w:hint="eastAsia" w:ascii="宋体" w:hAnsi="宋体" w:cs="宋体"/>
          <w:color w:val="auto"/>
          <w:sz w:val="24"/>
          <w:lang w:eastAsia="zh-CN" w:bidi="ar"/>
        </w:rPr>
        <w:t>四</w:t>
      </w:r>
      <w:r>
        <w:rPr>
          <w:rFonts w:hint="eastAsia" w:ascii="宋体" w:hAnsi="宋体" w:eastAsia="宋体" w:cs="宋体"/>
          <w:color w:val="auto"/>
          <w:sz w:val="24"/>
          <w:lang w:eastAsia="zh-CN" w:bidi="ar"/>
        </w:rPr>
        <w:t>）</w:t>
      </w:r>
      <w:r>
        <w:rPr>
          <w:rFonts w:hint="eastAsia" w:ascii="宋体" w:hAnsi="宋体" w:cs="宋体"/>
          <w:color w:val="auto"/>
          <w:sz w:val="24"/>
          <w:lang w:bidi="ar"/>
        </w:rPr>
        <w:t xml:space="preserve">采购项目概况: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iCs w:val="0"/>
          <w:caps w:val="0"/>
          <w:color w:val="auto"/>
          <w:spacing w:val="0"/>
          <w:sz w:val="24"/>
          <w:szCs w:val="24"/>
          <w:u w:val="none"/>
          <w:shd w:val="clear"/>
          <w:lang w:bidi="ar"/>
        </w:rPr>
      </w:pPr>
      <w:r>
        <w:rPr>
          <w:rFonts w:hint="eastAsia" w:ascii="宋体" w:hAnsi="宋体" w:cs="宋体"/>
          <w:i w:val="0"/>
          <w:iCs w:val="0"/>
          <w:caps w:val="0"/>
          <w:color w:val="auto"/>
          <w:spacing w:val="0"/>
          <w:sz w:val="24"/>
          <w:szCs w:val="24"/>
          <w:u w:val="none"/>
          <w:shd w:val="clear"/>
          <w:lang w:val="en-US" w:eastAsia="zh-CN" w:bidi="ar"/>
        </w:rPr>
        <w:t>1、企业财产综合保险</w:t>
      </w:r>
      <w:r>
        <w:rPr>
          <w:rFonts w:hint="eastAsia" w:ascii="宋体" w:hAnsi="宋体" w:eastAsia="宋体" w:cs="宋体"/>
          <w:i w:val="0"/>
          <w:iCs w:val="0"/>
          <w:caps w:val="0"/>
          <w:color w:val="auto"/>
          <w:spacing w:val="0"/>
          <w:sz w:val="24"/>
          <w:szCs w:val="24"/>
          <w:u w:val="none"/>
          <w:shd w:val="clear"/>
          <w:lang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i w:val="0"/>
          <w:iCs w:val="0"/>
          <w:caps w:val="0"/>
          <w:color w:val="auto"/>
          <w:spacing w:val="0"/>
          <w:sz w:val="24"/>
          <w:szCs w:val="24"/>
          <w:u w:val="none"/>
          <w:shd w:val="clear"/>
          <w:lang w:val="en-US" w:eastAsia="zh-CN" w:bidi="ar"/>
        </w:rPr>
      </w:pPr>
      <w:r>
        <w:rPr>
          <w:rFonts w:hint="eastAsia" w:ascii="宋体" w:hAnsi="宋体" w:eastAsia="宋体" w:cs="宋体"/>
          <w:i w:val="0"/>
          <w:iCs w:val="0"/>
          <w:caps w:val="0"/>
          <w:color w:val="auto"/>
          <w:spacing w:val="0"/>
          <w:sz w:val="24"/>
          <w:szCs w:val="24"/>
          <w:u w:val="none"/>
          <w:shd w:val="clear"/>
          <w:lang w:eastAsia="zh-CN" w:bidi="ar"/>
        </w:rPr>
        <w:t>公司</w:t>
      </w:r>
      <w:r>
        <w:rPr>
          <w:rFonts w:hint="eastAsia" w:ascii="宋体" w:hAnsi="宋体" w:cs="宋体"/>
          <w:i w:val="0"/>
          <w:iCs w:val="0"/>
          <w:caps w:val="0"/>
          <w:color w:val="auto"/>
          <w:spacing w:val="0"/>
          <w:sz w:val="24"/>
          <w:szCs w:val="24"/>
          <w:u w:val="none"/>
          <w:shd w:val="clear"/>
          <w:lang w:eastAsia="zh-CN" w:bidi="ar"/>
        </w:rPr>
        <w:t>投保</w:t>
      </w:r>
      <w:r>
        <w:rPr>
          <w:rFonts w:hint="eastAsia" w:ascii="宋体" w:hAnsi="宋体" w:eastAsia="宋体" w:cs="宋体"/>
          <w:i w:val="0"/>
          <w:iCs w:val="0"/>
          <w:caps w:val="0"/>
          <w:color w:val="auto"/>
          <w:spacing w:val="0"/>
          <w:sz w:val="24"/>
          <w:szCs w:val="24"/>
          <w:u w:val="none"/>
          <w:shd w:val="clear"/>
          <w:lang w:eastAsia="zh-CN" w:bidi="ar"/>
        </w:rPr>
        <w:t>资产</w:t>
      </w:r>
      <w:r>
        <w:rPr>
          <w:rFonts w:hint="eastAsia" w:ascii="宋体" w:hAnsi="宋体" w:cs="宋体"/>
          <w:i w:val="0"/>
          <w:iCs w:val="0"/>
          <w:caps w:val="0"/>
          <w:color w:val="auto"/>
          <w:spacing w:val="0"/>
          <w:sz w:val="24"/>
          <w:szCs w:val="24"/>
          <w:u w:val="none"/>
          <w:shd w:val="clear"/>
          <w:lang w:val="en-US" w:eastAsia="zh-CN" w:bidi="ar"/>
        </w:rPr>
        <w:t>估值21022万元[其中：外贸码头，件杂滚装码头15625万元，机械设备5397万元。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aps w:val="0"/>
          <w:color w:val="auto"/>
          <w:spacing w:val="0"/>
          <w:sz w:val="24"/>
          <w:szCs w:val="24"/>
          <w:u w:val="none"/>
          <w:shd w:val="clear"/>
          <w:lang w:val="en-US" w:eastAsia="zh-CN" w:bidi="ar"/>
        </w:rPr>
        <w:t>本公司拟定赔付要求：1）、</w:t>
      </w:r>
      <w:r>
        <w:rPr>
          <w:rFonts w:hint="eastAsia" w:ascii="宋体" w:hAnsi="宋体" w:eastAsia="宋体" w:cs="宋体"/>
          <w:i w:val="0"/>
          <w:iCs w:val="0"/>
          <w:color w:val="000000"/>
          <w:kern w:val="0"/>
          <w:sz w:val="24"/>
          <w:szCs w:val="24"/>
          <w:u w:val="none"/>
          <w:lang w:val="en-US" w:eastAsia="zh-CN" w:bidi="ar"/>
        </w:rPr>
        <w:t>免赔额（率）：每次事故绝对免赔为2000元人民币或损失金额的</w:t>
      </w:r>
      <w:r>
        <w:rPr>
          <w:rFonts w:hint="eastAsia" w:ascii="宋体" w:hAnsi="宋体" w:cs="宋体"/>
          <w:i w:val="0"/>
          <w:iCs w:val="0"/>
          <w:color w:val="FF0000"/>
          <w:kern w:val="0"/>
          <w:sz w:val="24"/>
          <w:szCs w:val="24"/>
          <w:u w:val="none"/>
          <w:lang w:val="en-US" w:eastAsia="zh-CN" w:bidi="ar"/>
        </w:rPr>
        <w:t>1</w:t>
      </w:r>
      <w:r>
        <w:rPr>
          <w:rFonts w:hint="eastAsia" w:ascii="宋体" w:hAnsi="宋体" w:eastAsia="宋体" w:cs="宋体"/>
          <w:i w:val="0"/>
          <w:iCs w:val="0"/>
          <w:color w:val="FF0000"/>
          <w:kern w:val="0"/>
          <w:sz w:val="24"/>
          <w:szCs w:val="24"/>
          <w:u w:val="none"/>
          <w:lang w:val="en-US" w:eastAsia="zh-CN" w:bidi="ar"/>
        </w:rPr>
        <w:t>0%</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两者以高者为准</w:t>
      </w:r>
      <w:r>
        <w:rPr>
          <w:rFonts w:hint="eastAsia" w:ascii="宋体" w:hAnsi="宋体" w:cs="宋体"/>
          <w:i w:val="0"/>
          <w:iCs w:val="0"/>
          <w:color w:val="000000"/>
          <w:kern w:val="0"/>
          <w:sz w:val="24"/>
          <w:szCs w:val="24"/>
          <w:u w:val="none"/>
          <w:lang w:val="en-US" w:eastAsia="zh-CN" w:bidi="ar"/>
        </w:rPr>
        <w:t>；2</w:t>
      </w:r>
      <w:r>
        <w:rPr>
          <w:rFonts w:hint="eastAsia"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具体标的地址为：湖南省岳阳市</w:t>
      </w:r>
      <w:r>
        <w:rPr>
          <w:rFonts w:hint="eastAsia" w:ascii="宋体" w:hAnsi="宋体" w:cs="宋体"/>
          <w:i w:val="0"/>
          <w:iCs w:val="0"/>
          <w:color w:val="000000"/>
          <w:kern w:val="0"/>
          <w:sz w:val="24"/>
          <w:szCs w:val="24"/>
          <w:u w:val="none"/>
          <w:lang w:val="en-US" w:eastAsia="zh-CN" w:bidi="ar"/>
        </w:rPr>
        <w:t>岳阳楼区岳阳城陵矶港务有限责任公司</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、保险金额：</w:t>
      </w:r>
      <w:r>
        <w:rPr>
          <w:rFonts w:hint="eastAsia" w:ascii="宋体" w:hAnsi="宋体" w:cs="宋体"/>
          <w:i w:val="0"/>
          <w:iCs w:val="0"/>
          <w:caps w:val="0"/>
          <w:color w:val="auto"/>
          <w:spacing w:val="0"/>
          <w:sz w:val="24"/>
          <w:szCs w:val="24"/>
          <w:u w:val="none"/>
          <w:shd w:val="clear"/>
          <w:lang w:val="en-US" w:eastAsia="zh-CN" w:bidi="ar"/>
        </w:rPr>
        <w:t>外贸码头，件杂滚装公司码头15625万元，机械设备5397万元。</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、保险金额如出现不足额投保，保险公司按比</w:t>
      </w:r>
      <w:r>
        <w:rPr>
          <w:rFonts w:hint="eastAsia" w:ascii="宋体" w:hAnsi="宋体" w:eastAsia="宋体" w:cs="宋体"/>
          <w:i w:val="0"/>
          <w:iCs w:val="0"/>
          <w:color w:val="auto"/>
          <w:kern w:val="0"/>
          <w:sz w:val="24"/>
          <w:szCs w:val="24"/>
          <w:u w:val="none"/>
          <w:lang w:val="en-US" w:eastAsia="zh-CN" w:bidi="ar"/>
        </w:rPr>
        <w:t>例赔付；</w:t>
      </w:r>
      <w:r>
        <w:rPr>
          <w:rFonts w:hint="eastAsia" w:ascii="宋体" w:hAnsi="宋体" w:cs="宋体"/>
          <w:i w:val="0"/>
          <w:iCs w:val="0"/>
          <w:color w:val="auto"/>
          <w:kern w:val="0"/>
          <w:sz w:val="24"/>
          <w:szCs w:val="24"/>
          <w:u w:val="none"/>
          <w:lang w:val="en-US" w:eastAsia="zh-CN" w:bidi="ar"/>
        </w:rPr>
        <w:t>5）、因码头特殊性，码头平台被水上移动船舶撞坏或肇事船舶逃逸造成的码头损失，保险人承担保险责任。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aps w:val="0"/>
          <w:color w:val="auto"/>
          <w:spacing w:val="0"/>
          <w:sz w:val="24"/>
          <w:szCs w:val="24"/>
          <w:u w:val="none"/>
          <w:shd w:val="clear"/>
          <w:lang w:val="en-US" w:eastAsia="zh-CN" w:bidi="ar"/>
        </w:rPr>
      </w:pPr>
      <w:r>
        <w:rPr>
          <w:rFonts w:hint="eastAsia" w:ascii="宋体" w:hAnsi="宋体" w:cs="宋体"/>
          <w:i w:val="0"/>
          <w:iCs w:val="0"/>
          <w:caps w:val="0"/>
          <w:color w:val="auto"/>
          <w:spacing w:val="0"/>
          <w:sz w:val="24"/>
          <w:szCs w:val="24"/>
          <w:u w:val="none"/>
          <w:shd w:val="clear"/>
          <w:lang w:val="en-US" w:eastAsia="zh-CN" w:bidi="ar"/>
        </w:rPr>
        <w:t>2</w:t>
      </w:r>
      <w:r>
        <w:rPr>
          <w:rFonts w:hint="eastAsia" w:ascii="宋体" w:hAnsi="宋体" w:eastAsia="宋体" w:cs="宋体"/>
          <w:i w:val="0"/>
          <w:iCs w:val="0"/>
          <w:caps w:val="0"/>
          <w:color w:val="auto"/>
          <w:spacing w:val="0"/>
          <w:sz w:val="24"/>
          <w:szCs w:val="24"/>
          <w:u w:val="none"/>
          <w:shd w:val="clear"/>
          <w:lang w:val="en-US" w:eastAsia="zh-CN" w:bidi="ar"/>
        </w:rPr>
        <w:t>、雇主责任险：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aps w:val="0"/>
          <w:color w:val="auto"/>
          <w:spacing w:val="0"/>
          <w:sz w:val="24"/>
          <w:szCs w:val="24"/>
          <w:u w:val="none"/>
          <w:shd w:val="clear"/>
          <w:lang w:val="en-US" w:eastAsia="zh-CN" w:bidi="ar"/>
        </w:rPr>
        <w:t>公司</w:t>
      </w:r>
      <w:r>
        <w:rPr>
          <w:rFonts w:hint="eastAsia" w:ascii="宋体" w:hAnsi="宋体" w:eastAsia="宋体" w:cs="宋体"/>
          <w:i w:val="0"/>
          <w:iCs w:val="0"/>
          <w:caps w:val="0"/>
          <w:color w:val="auto"/>
          <w:spacing w:val="0"/>
          <w:sz w:val="24"/>
          <w:szCs w:val="24"/>
          <w:u w:val="none"/>
          <w:shd w:val="clear"/>
          <w:lang w:val="en-US" w:eastAsia="zh-CN" w:bidi="ar"/>
        </w:rPr>
        <w:t>现有员工</w:t>
      </w:r>
      <w:r>
        <w:rPr>
          <w:rFonts w:hint="eastAsia" w:ascii="宋体" w:hAnsi="宋体" w:cs="宋体"/>
          <w:i w:val="0"/>
          <w:iCs w:val="0"/>
          <w:caps w:val="0"/>
          <w:color w:val="auto"/>
          <w:spacing w:val="0"/>
          <w:sz w:val="24"/>
          <w:szCs w:val="24"/>
          <w:u w:val="none"/>
          <w:shd w:val="clear"/>
          <w:lang w:val="en-US" w:eastAsia="zh-CN" w:bidi="ar"/>
        </w:rPr>
        <w:t>416</w:t>
      </w:r>
      <w:r>
        <w:rPr>
          <w:rFonts w:hint="eastAsia" w:ascii="宋体" w:hAnsi="宋体" w:eastAsia="宋体" w:cs="宋体"/>
          <w:i w:val="0"/>
          <w:iCs w:val="0"/>
          <w:caps w:val="0"/>
          <w:color w:val="auto"/>
          <w:spacing w:val="0"/>
          <w:sz w:val="24"/>
          <w:szCs w:val="24"/>
          <w:u w:val="none"/>
          <w:shd w:val="clear"/>
          <w:lang w:val="en-US" w:eastAsia="zh-CN" w:bidi="ar"/>
        </w:rPr>
        <w:t>人</w:t>
      </w:r>
      <w:r>
        <w:rPr>
          <w:rFonts w:hint="eastAsia" w:ascii="宋体" w:hAnsi="宋体" w:cs="宋体"/>
          <w:i w:val="0"/>
          <w:iCs w:val="0"/>
          <w:caps w:val="0"/>
          <w:color w:val="auto"/>
          <w:spacing w:val="0"/>
          <w:sz w:val="24"/>
          <w:szCs w:val="24"/>
          <w:u w:val="none"/>
          <w:shd w:val="clear"/>
          <w:lang w:val="en-US" w:eastAsia="zh-CN" w:bidi="ar"/>
        </w:rPr>
        <w:t>。本公司已拟定赔付要求：</w:t>
      </w:r>
      <w:r>
        <w:rPr>
          <w:rFonts w:hint="eastAsia" w:ascii="宋体" w:hAnsi="宋体" w:eastAsia="宋体" w:cs="宋体"/>
          <w:i w:val="0"/>
          <w:iCs w:val="0"/>
          <w:color w:val="000000"/>
          <w:kern w:val="0"/>
          <w:sz w:val="24"/>
          <w:szCs w:val="24"/>
          <w:u w:val="none"/>
          <w:lang w:val="en-US" w:eastAsia="zh-CN" w:bidi="ar"/>
        </w:rPr>
        <w:t>1、每人</w:t>
      </w:r>
      <w:r>
        <w:rPr>
          <w:rFonts w:hint="eastAsia" w:ascii="宋体" w:hAnsi="宋体" w:cs="宋体"/>
          <w:i w:val="0"/>
          <w:iCs w:val="0"/>
          <w:color w:val="000000"/>
          <w:kern w:val="0"/>
          <w:sz w:val="24"/>
          <w:szCs w:val="24"/>
          <w:u w:val="none"/>
          <w:lang w:val="en-US" w:eastAsia="zh-CN" w:bidi="ar"/>
        </w:rPr>
        <w:t>死亡</w:t>
      </w:r>
      <w:r>
        <w:rPr>
          <w:rFonts w:hint="eastAsia" w:ascii="宋体" w:hAnsi="宋体" w:eastAsia="宋体" w:cs="宋体"/>
          <w:i w:val="0"/>
          <w:iCs w:val="0"/>
          <w:color w:val="000000"/>
          <w:kern w:val="0"/>
          <w:sz w:val="24"/>
          <w:szCs w:val="24"/>
          <w:u w:val="none"/>
          <w:lang w:val="en-US" w:eastAsia="zh-CN" w:bidi="ar"/>
        </w:rPr>
        <w:t>、伤残赔偿限额</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0万元，</w:t>
      </w:r>
      <w:r>
        <w:rPr>
          <w:rFonts w:hint="eastAsia" w:ascii="宋体" w:hAnsi="宋体" w:cs="宋体"/>
          <w:i w:val="0"/>
          <w:iCs w:val="0"/>
          <w:color w:val="000000"/>
          <w:kern w:val="0"/>
          <w:sz w:val="24"/>
          <w:szCs w:val="24"/>
          <w:u w:val="none"/>
          <w:lang w:val="en-US" w:eastAsia="zh-CN" w:bidi="ar"/>
        </w:rPr>
        <w:t>每人</w:t>
      </w:r>
      <w:r>
        <w:rPr>
          <w:rFonts w:hint="eastAsia" w:ascii="宋体" w:hAnsi="宋体" w:eastAsia="宋体" w:cs="宋体"/>
          <w:i w:val="0"/>
          <w:iCs w:val="0"/>
          <w:color w:val="000000"/>
          <w:kern w:val="0"/>
          <w:sz w:val="24"/>
          <w:szCs w:val="24"/>
          <w:u w:val="none"/>
          <w:lang w:val="en-US" w:eastAsia="zh-CN" w:bidi="ar"/>
        </w:rPr>
        <w:t>意外医疗费用</w:t>
      </w:r>
      <w:r>
        <w:rPr>
          <w:rFonts w:hint="eastAsia" w:ascii="宋体" w:hAnsi="宋体" w:cs="宋体"/>
          <w:i w:val="0"/>
          <w:iCs w:val="0"/>
          <w:color w:val="000000"/>
          <w:kern w:val="0"/>
          <w:sz w:val="24"/>
          <w:szCs w:val="24"/>
          <w:u w:val="none"/>
          <w:lang w:val="en-US" w:eastAsia="zh-CN" w:bidi="ar"/>
        </w:rPr>
        <w:t>赔偿</w:t>
      </w:r>
      <w:r>
        <w:rPr>
          <w:rFonts w:hint="eastAsia" w:ascii="宋体" w:hAnsi="宋体" w:eastAsia="宋体" w:cs="宋体"/>
          <w:i w:val="0"/>
          <w:iCs w:val="0"/>
          <w:color w:val="000000"/>
          <w:kern w:val="0"/>
          <w:sz w:val="24"/>
          <w:szCs w:val="24"/>
          <w:u w:val="none"/>
          <w:lang w:val="en-US" w:eastAsia="zh-CN" w:bidi="ar"/>
        </w:rPr>
        <w:t>限额</w:t>
      </w:r>
      <w:r>
        <w:rPr>
          <w:rFonts w:hint="eastAsia" w:ascii="宋体" w:hAnsi="宋体" w:cs="宋体"/>
          <w:i w:val="0"/>
          <w:iCs w:val="0"/>
          <w:color w:val="000000"/>
          <w:kern w:val="0"/>
          <w:sz w:val="24"/>
          <w:szCs w:val="24"/>
          <w:u w:val="none"/>
          <w:lang w:val="en-US" w:eastAsia="zh-CN" w:bidi="ar"/>
        </w:rPr>
        <w:t>2万</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2、每次事故医疗费用绝对免赔</w:t>
      </w:r>
      <w:r>
        <w:rPr>
          <w:rFonts w:hint="eastAsia" w:ascii="宋体" w:hAnsi="宋体" w:cs="宋体"/>
          <w:i w:val="0"/>
          <w:iCs w:val="0"/>
          <w:color w:val="000000"/>
          <w:kern w:val="0"/>
          <w:sz w:val="24"/>
          <w:szCs w:val="24"/>
          <w:u w:val="none"/>
          <w:lang w:val="en-US" w:eastAsia="zh-CN" w:bidi="ar"/>
        </w:rPr>
        <w:t>200</w:t>
      </w:r>
      <w:r>
        <w:rPr>
          <w:rFonts w:hint="eastAsia" w:ascii="宋体" w:hAnsi="宋体" w:eastAsia="宋体" w:cs="宋体"/>
          <w:i w:val="0"/>
          <w:iCs w:val="0"/>
          <w:color w:val="000000"/>
          <w:kern w:val="0"/>
          <w:sz w:val="24"/>
          <w:szCs w:val="24"/>
          <w:u w:val="none"/>
          <w:lang w:val="en-US" w:eastAsia="zh-CN" w:bidi="ar"/>
        </w:rPr>
        <w:t>元或损失金额的</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%，两者以高者为准。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olor w:val="000000"/>
          <w:kern w:val="0"/>
          <w:sz w:val="24"/>
          <w:szCs w:val="24"/>
          <w:u w:val="none"/>
          <w:lang w:val="en-US" w:eastAsia="zh-CN" w:bidi="ar"/>
        </w:rPr>
      </w:pPr>
    </w:p>
    <w:p>
      <w:pPr>
        <w:pStyle w:val="5"/>
        <w:jc w:val="both"/>
        <w:rPr>
          <w:rFonts w:hint="eastAsia" w:ascii="宋体" w:hAnsi="宋体" w:eastAsia="宋体" w:cs="Times New Roman"/>
          <w:b w:val="0"/>
          <w:bCs w:val="0"/>
          <w:color w:val="000000" w:themeColor="text1"/>
          <w:sz w:val="24"/>
          <w:szCs w:val="24"/>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w:t>
      </w:r>
      <w:r>
        <w:rPr>
          <w:rFonts w:hint="eastAsia" w:ascii="黑体" w:hAnsi="黑体"/>
          <w:color w:val="000000" w:themeColor="text1"/>
          <w:highlight w:val="none"/>
          <w14:textFill>
            <w14:solidFill>
              <w14:schemeClr w14:val="tx1"/>
            </w14:solidFill>
          </w14:textFill>
        </w:rPr>
        <w:t xml:space="preserve">采购范围及相关要求 </w:t>
      </w:r>
    </w:p>
    <w:p>
      <w:pPr>
        <w:autoSpaceDE/>
        <w:spacing w:line="240" w:lineRule="auto"/>
        <w:jc w:val="left"/>
        <w:rPr>
          <w:rFonts w:hint="eastAsia" w:ascii="宋体" w:hAnsi="宋体" w:cs="宋体"/>
          <w:color w:val="000000" w:themeColor="text1"/>
          <w:kern w:val="2"/>
          <w:sz w:val="24"/>
          <w:szCs w:val="24"/>
          <w:highlight w:val="none"/>
          <w:u w:val="none"/>
          <w:vertAlign w:val="baseline"/>
          <w:lang w:val="en-US" w:eastAsia="zh-CN" w:bidi="ar"/>
          <w14:textFill>
            <w14:solidFill>
              <w14:schemeClr w14:val="tx1"/>
            </w14:solidFill>
          </w14:textFill>
        </w:rPr>
      </w:pPr>
      <w:r>
        <w:rPr>
          <w:rFonts w:hint="eastAsia" w:ascii="宋体" w:hAnsi="宋体" w:cs="宋体"/>
          <w:b w:val="0"/>
          <w:bCs w:val="0"/>
          <w:color w:val="000000" w:themeColor="text1"/>
          <w:sz w:val="24"/>
          <w:highlight w:val="none"/>
          <w:u w:val="none"/>
          <w:lang w:eastAsia="zh-CN"/>
          <w14:textFill>
            <w14:solidFill>
              <w14:schemeClr w14:val="tx1"/>
            </w14:solidFill>
          </w14:textFill>
        </w:rPr>
        <w:t>（</w:t>
      </w:r>
      <w:r>
        <w:rPr>
          <w:rFonts w:hint="eastAsia" w:ascii="宋体" w:hAnsi="宋体" w:cs="宋体"/>
          <w:b w:val="0"/>
          <w:bCs w:val="0"/>
          <w:color w:val="000000" w:themeColor="text1"/>
          <w:sz w:val="24"/>
          <w:highlight w:val="none"/>
          <w:u w:val="none"/>
          <w:lang w:val="en-US" w:eastAsia="zh-CN" w:bidi="ar"/>
          <w14:textFill>
            <w14:solidFill>
              <w14:schemeClr w14:val="tx1"/>
            </w14:solidFill>
          </w14:textFill>
        </w:rPr>
        <w:t>一</w:t>
      </w:r>
      <w:r>
        <w:rPr>
          <w:rFonts w:hint="eastAsia" w:ascii="宋体" w:hAnsi="宋体" w:cs="宋体"/>
          <w:b w:val="0"/>
          <w:bCs w:val="0"/>
          <w:color w:val="000000" w:themeColor="text1"/>
          <w:sz w:val="24"/>
          <w:highlight w:val="none"/>
          <w:u w:val="none"/>
          <w:lang w:eastAsia="zh-CN" w:bidi="ar"/>
          <w14:textFill>
            <w14:solidFill>
              <w14:schemeClr w14:val="tx1"/>
            </w14:solidFill>
          </w14:textFill>
        </w:rPr>
        <w:t>）</w:t>
      </w:r>
      <w:r>
        <w:rPr>
          <w:rFonts w:hint="eastAsia" w:ascii="宋体" w:hAnsi="宋体" w:cs="宋体"/>
          <w:b w:val="0"/>
          <w:bCs w:val="0"/>
          <w:color w:val="000000" w:themeColor="text1"/>
          <w:sz w:val="24"/>
          <w:highlight w:val="none"/>
          <w:u w:val="none"/>
          <w:lang w:bidi="ar"/>
          <w14:textFill>
            <w14:solidFill>
              <w14:schemeClr w14:val="tx1"/>
            </w14:solidFill>
          </w14:textFill>
        </w:rPr>
        <w:t>采购范围:</w:t>
      </w:r>
      <w:r>
        <w:rPr>
          <w:rFonts w:hint="eastAsia" w:ascii="宋体" w:hAnsi="宋体" w:cs="宋体"/>
          <w:color w:val="000000" w:themeColor="text1"/>
          <w:kern w:val="2"/>
          <w:sz w:val="24"/>
          <w:szCs w:val="24"/>
          <w:highlight w:val="none"/>
          <w:u w:val="none"/>
          <w:vertAlign w:val="baseline"/>
          <w:lang w:val="en-US" w:eastAsia="zh-CN" w:bidi="ar"/>
          <w14:textFill>
            <w14:solidFill>
              <w14:schemeClr w14:val="tx1"/>
            </w14:solidFill>
          </w14:textFill>
        </w:rPr>
        <w:t xml:space="preserve"> </w:t>
      </w:r>
    </w:p>
    <w:p>
      <w:pPr>
        <w:autoSpaceDE/>
        <w:spacing w:line="240" w:lineRule="auto"/>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color w:val="000000" w:themeColor="text1"/>
          <w:kern w:val="2"/>
          <w:sz w:val="24"/>
          <w:szCs w:val="24"/>
          <w:highlight w:val="none"/>
          <w:u w:val="none"/>
          <w:vertAlign w:val="baseline"/>
          <w:lang w:val="en-US" w:eastAsia="zh-CN" w:bidi="ar"/>
          <w14:textFill>
            <w14:solidFill>
              <w14:schemeClr w14:val="tx1"/>
            </w14:solidFill>
          </w14:textFill>
        </w:rPr>
        <w:t>1、</w:t>
      </w:r>
      <w:r>
        <w:rPr>
          <w:rFonts w:hint="eastAsia" w:ascii="宋体" w:hAnsi="宋体" w:eastAsia="宋体" w:cs="宋体"/>
          <w:b w:val="0"/>
          <w:bCs w:val="0"/>
          <w:color w:val="000000" w:themeColor="text1"/>
          <w:kern w:val="2"/>
          <w:sz w:val="24"/>
          <w:szCs w:val="24"/>
          <w:highlight w:val="none"/>
          <w:u w:val="none"/>
          <w:lang w:val="en-US" w:eastAsia="zh-CN" w:bidi="ar"/>
          <w14:textFill>
            <w14:solidFill>
              <w14:schemeClr w14:val="tx1"/>
            </w14:solidFill>
          </w14:textFill>
        </w:rPr>
        <w:t>企业财产综合保险</w:t>
      </w:r>
    </w:p>
    <w:p>
      <w:pPr>
        <w:bidi w:val="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企业财产清单</w:t>
      </w:r>
    </w:p>
    <w:p>
      <w:pPr>
        <w:pStyle w:val="13"/>
        <w:rPr>
          <w:rFonts w:hint="eastAsia" w:hAnsi="宋体"/>
          <w:color w:val="000000" w:themeColor="text1"/>
          <w:sz w:val="24"/>
          <w:highlight w:val="none"/>
          <w:lang w:val="en-US" w:eastAsia="zh-CN" w:bidi="ar"/>
          <w14:textFill>
            <w14:solidFill>
              <w14:schemeClr w14:val="tx1"/>
            </w14:solidFill>
          </w14:textFill>
        </w:rPr>
      </w:pPr>
    </w:p>
    <w:p>
      <w:pPr>
        <w:rPr>
          <w:rFonts w:hint="eastAsia"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pPr>
    </w:p>
    <w:tbl>
      <w:tblPr>
        <w:tblStyle w:val="14"/>
        <w:tblW w:w="88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115"/>
        <w:gridCol w:w="2085"/>
        <w:gridCol w:w="720"/>
        <w:gridCol w:w="1080"/>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资产原值（元）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外贸码头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40521663.47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件杂滚装码头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115729407.5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岸边卸船机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800T/H-22M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32486777.66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岸边起重机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4814819.68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岸边起重机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11234579.2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岸边起重机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5441510.49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210228758</w:t>
            </w:r>
          </w:p>
        </w:tc>
      </w:tr>
    </w:tbl>
    <w:p>
      <w:pPr>
        <w:rPr>
          <w:rFonts w:hint="eastAsia"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pPr>
    </w:p>
    <w:p>
      <w:pPr>
        <w:rPr>
          <w:rFonts w:hint="eastAsia"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pPr>
    </w:p>
    <w:p>
      <w:pPr>
        <w:pStyle w:val="13"/>
        <w:numPr>
          <w:ilvl w:val="-1"/>
          <w:numId w:val="0"/>
        </w:numPr>
        <w:ind w:firstLine="0"/>
        <w:rPr>
          <w:rFonts w:hint="default"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pPr>
    </w:p>
    <w:p>
      <w:pPr>
        <w:pStyle w:val="13"/>
        <w:numPr>
          <w:ilvl w:val="-1"/>
          <w:numId w:val="0"/>
        </w:numPr>
        <w:ind w:firstLine="0"/>
        <w:rPr>
          <w:rFonts w:hint="default"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pPr>
    </w:p>
    <w:p>
      <w:pPr>
        <w:pStyle w:val="13"/>
        <w:numPr>
          <w:ilvl w:val="-1"/>
          <w:numId w:val="0"/>
        </w:numPr>
        <w:ind w:firstLine="0"/>
        <w:rPr>
          <w:rFonts w:hint="default"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pPr>
    </w:p>
    <w:p>
      <w:pPr>
        <w:pStyle w:val="13"/>
        <w:numPr>
          <w:ilvl w:val="0"/>
          <w:numId w:val="0"/>
        </w:numPr>
        <w:ind w:leftChars="0"/>
        <w:rPr>
          <w:rFonts w:hint="eastAsia"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pPr>
      <w:r>
        <w:rPr>
          <w:rFonts w:hint="eastAsia" w:hAnsi="宋体" w:cs="宋体"/>
          <w:color w:val="000000" w:themeColor="text1"/>
          <w:kern w:val="2"/>
          <w:sz w:val="24"/>
          <w:szCs w:val="24"/>
          <w:highlight w:val="none"/>
          <w:u w:val="none"/>
          <w:vertAlign w:val="baseline"/>
          <w:lang w:val="en-US" w:eastAsia="zh-CN" w:bidi="ar"/>
          <w14:textFill>
            <w14:solidFill>
              <w14:schemeClr w14:val="tx1"/>
            </w14:solidFill>
          </w14:textFill>
        </w:rPr>
        <w:t>2</w:t>
      </w:r>
      <w:r>
        <w:rPr>
          <w:rFonts w:hint="eastAsia" w:ascii="宋体" w:hAnsi="宋体" w:cs="宋体"/>
          <w:color w:val="000000" w:themeColor="text1"/>
          <w:kern w:val="2"/>
          <w:sz w:val="24"/>
          <w:szCs w:val="24"/>
          <w:highlight w:val="none"/>
          <w:u w:val="none"/>
          <w:vertAlign w:val="baseline"/>
          <w:lang w:val="en-US" w:eastAsia="zh-CN" w:bidi="ar"/>
          <w14:textFill>
            <w14:solidFill>
              <w14:schemeClr w14:val="tx1"/>
            </w14:solidFill>
          </w14:textFill>
        </w:rPr>
        <w:t>、</w:t>
      </w:r>
      <w:r>
        <w:rPr>
          <w:rFonts w:hint="eastAsia" w:ascii="宋体" w:hAnsi="宋体" w:eastAsia="宋体" w:cs="Times New Roman"/>
          <w:b w:val="0"/>
          <w:bCs w:val="0"/>
          <w:color w:val="000000" w:themeColor="text1"/>
          <w:kern w:val="2"/>
          <w:sz w:val="24"/>
          <w:szCs w:val="24"/>
          <w:highlight w:val="none"/>
          <w:u w:val="none"/>
          <w:lang w:val="en-US" w:eastAsia="zh-CN" w:bidi="ar"/>
          <w14:textFill>
            <w14:solidFill>
              <w14:schemeClr w14:val="tx1"/>
            </w14:solidFill>
          </w14:textFill>
        </w:rPr>
        <w:t>雇主责任险</w:t>
      </w:r>
    </w:p>
    <w:tbl>
      <w:tblPr>
        <w:tblStyle w:val="14"/>
        <w:tblW w:w="6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95"/>
        <w:gridCol w:w="3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现有员工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岳阳城陵矶港务有限责任公司</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val="0"/>
                <w:bCs w:val="0"/>
                <w:i w:val="0"/>
                <w:iCs w:val="0"/>
                <w:color w:val="auto"/>
                <w:sz w:val="24"/>
                <w:szCs w:val="24"/>
                <w:highlight w:val="none"/>
                <w:u w:val="none"/>
              </w:rPr>
            </w:pPr>
            <w:r>
              <w:rPr>
                <w:rFonts w:hint="eastAsia" w:ascii="宋体" w:hAnsi="宋体" w:cs="宋体"/>
                <w:b w:val="0"/>
                <w:bCs w:val="0"/>
                <w:i w:val="0"/>
                <w:iCs w:val="0"/>
                <w:color w:val="auto"/>
                <w:kern w:val="0"/>
                <w:sz w:val="24"/>
                <w:szCs w:val="24"/>
                <w:highlight w:val="none"/>
                <w:u w:val="none"/>
                <w:lang w:val="en-US" w:eastAsia="zh-CN" w:bidi="ar"/>
              </w:rPr>
              <w:t>416</w:t>
            </w:r>
            <w:r>
              <w:rPr>
                <w:rFonts w:hint="eastAsia" w:ascii="宋体" w:hAnsi="宋体" w:eastAsia="宋体" w:cs="宋体"/>
                <w:b w:val="0"/>
                <w:bCs w:val="0"/>
                <w:i w:val="0"/>
                <w:iCs w:val="0"/>
                <w:color w:val="auto"/>
                <w:kern w:val="0"/>
                <w:sz w:val="24"/>
                <w:szCs w:val="24"/>
                <w:highlight w:val="none"/>
                <w:u w:val="none"/>
                <w:lang w:val="en-US" w:eastAsia="zh-CN" w:bidi="ar"/>
              </w:rPr>
              <w:t>人</w:t>
            </w:r>
          </w:p>
        </w:tc>
      </w:tr>
    </w:tbl>
    <w:p>
      <w:pPr>
        <w:autoSpaceDE w:val="0"/>
        <w:spacing w:line="400" w:lineRule="exact"/>
        <w:jc w:val="both"/>
        <w:rPr>
          <w:rFonts w:hint="eastAsia" w:ascii="宋体" w:hAnsi="宋体"/>
          <w:b w:val="0"/>
          <w:bCs w:val="0"/>
          <w:color w:val="auto"/>
          <w:sz w:val="24"/>
          <w:highlight w:val="none"/>
          <w:u w:val="none"/>
          <w:lang w:eastAsia="zh-CN"/>
        </w:rPr>
      </w:pPr>
      <w:r>
        <w:rPr>
          <w:rFonts w:hint="eastAsia" w:ascii="宋体" w:hAnsi="宋体" w:cs="Times New Roman"/>
          <w:color w:val="auto"/>
          <w:kern w:val="2"/>
          <w:sz w:val="24"/>
          <w:szCs w:val="24"/>
          <w:highlight w:val="none"/>
          <w:u w:val="none"/>
          <w:vertAlign w:val="baseline"/>
          <w:lang w:val="en-US" w:eastAsia="zh-CN" w:bidi="ar-SA"/>
        </w:rPr>
        <w:t xml:space="preserve">    </w:t>
      </w:r>
      <w:r>
        <w:rPr>
          <w:rFonts w:hint="eastAsia" w:ascii="宋体" w:hAnsi="宋体"/>
          <w:b w:val="0"/>
          <w:bCs w:val="0"/>
          <w:color w:val="auto"/>
          <w:sz w:val="24"/>
          <w:highlight w:val="none"/>
          <w:u w:val="none"/>
        </w:rPr>
        <w:t xml:space="preserve"> </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sz w:val="24"/>
          <w:u w:val="none"/>
          <w:lang w:eastAsia="zh-CN"/>
        </w:rPr>
      </w:pP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sz w:val="24"/>
          <w:u w:val="none"/>
          <w:lang w:eastAsia="zh-CN"/>
        </w:rPr>
      </w:pP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sz w:val="24"/>
          <w:u w:val="none"/>
          <w:lang w:eastAsia="zh-CN"/>
        </w:rPr>
      </w:pP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sz w:val="24"/>
          <w:u w:val="none"/>
          <w:lang w:eastAsia="zh-CN"/>
        </w:rPr>
      </w:pP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sz w:val="24"/>
          <w:u w:val="none"/>
          <w:lang w:eastAsia="zh-CN"/>
        </w:rPr>
      </w:pP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sz w:val="24"/>
          <w:u w:val="none"/>
          <w:lang w:eastAsia="zh-CN"/>
        </w:rPr>
      </w:pP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jc w:val="both"/>
        <w:textAlignment w:val="auto"/>
        <w:outlineLvl w:val="9"/>
        <w:rPr>
          <w:rFonts w:hint="default" w:ascii="宋体" w:hAnsi="宋体"/>
          <w:b w:val="0"/>
          <w:bCs w:val="0"/>
          <w:color w:val="auto"/>
          <w:sz w:val="24"/>
          <w:u w:val="none"/>
          <w:shd w:val="clear" w:fill="auto"/>
          <w:lang w:val="en-US" w:eastAsia="zh-CN"/>
        </w:rPr>
      </w:pPr>
      <w:r>
        <w:rPr>
          <w:rFonts w:hint="eastAsia" w:ascii="宋体" w:hAnsi="宋体"/>
          <w:b w:val="0"/>
          <w:bCs w:val="0"/>
          <w:sz w:val="24"/>
          <w:u w:val="none"/>
          <w:lang w:eastAsia="zh-CN"/>
        </w:rPr>
        <w:t>（</w:t>
      </w:r>
      <w:r>
        <w:rPr>
          <w:rFonts w:hint="eastAsia" w:ascii="宋体" w:hAnsi="宋体"/>
          <w:b w:val="0"/>
          <w:bCs w:val="0"/>
          <w:sz w:val="24"/>
          <w:u w:val="none"/>
          <w:lang w:val="en-US" w:eastAsia="zh-CN"/>
        </w:rPr>
        <w:t>二</w:t>
      </w:r>
      <w:r>
        <w:rPr>
          <w:rFonts w:hint="eastAsia" w:ascii="宋体" w:hAnsi="宋体"/>
          <w:b w:val="0"/>
          <w:bCs w:val="0"/>
          <w:sz w:val="24"/>
          <w:u w:val="none"/>
          <w:lang w:eastAsia="zh-CN"/>
        </w:rPr>
        <w:t>）</w:t>
      </w:r>
      <w:r>
        <w:rPr>
          <w:rFonts w:hint="eastAsia" w:ascii="宋体" w:hAnsi="宋体"/>
          <w:b w:val="0"/>
          <w:bCs w:val="0"/>
          <w:color w:val="auto"/>
          <w:sz w:val="24"/>
          <w:u w:val="none"/>
          <w:shd w:val="clear" w:fill="auto"/>
        </w:rPr>
        <w:t>服务期限:</w:t>
      </w:r>
      <w:r>
        <w:rPr>
          <w:rFonts w:hint="eastAsia" w:ascii="宋体" w:hAnsi="宋体" w:cs="Times New Roman"/>
          <w:color w:val="auto"/>
          <w:sz w:val="24"/>
          <w:u w:val="none"/>
          <w:shd w:val="clear" w:fill="auto"/>
          <w:lang w:val="en-US" w:eastAsia="zh-CN"/>
        </w:rPr>
        <w:t>2022年  月  日0时00分至2023年  月  日24时00分，承保时间一年。</w:t>
      </w:r>
    </w:p>
    <w:p>
      <w:pPr>
        <w:keepNext w:val="0"/>
        <w:keepLines w:val="0"/>
        <w:pageBreakBefore w:val="0"/>
        <w:widowControl/>
        <w:numPr>
          <w:ilvl w:val="0"/>
          <w:numId w:val="2"/>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color w:val="auto"/>
          <w:sz w:val="24"/>
          <w:u w:val="none"/>
          <w:shd w:val="clear" w:fill="auto"/>
          <w:lang w:eastAsia="zh-CN"/>
        </w:rPr>
      </w:pPr>
      <w:r>
        <w:rPr>
          <w:rFonts w:hint="eastAsia" w:ascii="宋体" w:hAnsi="宋体"/>
          <w:b w:val="0"/>
          <w:bCs w:val="0"/>
          <w:color w:val="auto"/>
          <w:sz w:val="24"/>
          <w:u w:val="none"/>
          <w:shd w:val="clear" w:fill="auto"/>
        </w:rPr>
        <w:t xml:space="preserve">服务地点: </w:t>
      </w:r>
      <w:r>
        <w:rPr>
          <w:rFonts w:hint="eastAsia" w:ascii="宋体" w:hAnsi="宋体"/>
          <w:b w:val="0"/>
          <w:bCs w:val="0"/>
          <w:color w:val="auto"/>
          <w:sz w:val="24"/>
          <w:u w:val="none"/>
          <w:shd w:val="clear" w:fill="auto"/>
          <w:lang w:eastAsia="zh-CN"/>
        </w:rPr>
        <w:t>岳阳市岳阳楼区城陵矶长江路2号港务楼</w:t>
      </w:r>
    </w:p>
    <w:p>
      <w:pPr>
        <w:keepNext w:val="0"/>
        <w:keepLines w:val="0"/>
        <w:pageBreakBefore w:val="0"/>
        <w:widowControl/>
        <w:numPr>
          <w:ilvl w:val="0"/>
          <w:numId w:val="0"/>
        </w:numPr>
        <w:kinsoku/>
        <w:wordWrap/>
        <w:overflowPunct/>
        <w:topLinePunct w:val="0"/>
        <w:autoSpaceDE w:val="0"/>
        <w:autoSpaceDN/>
        <w:bidi w:val="0"/>
        <w:adjustRightInd/>
        <w:snapToGrid/>
        <w:spacing w:line="360" w:lineRule="auto"/>
        <w:jc w:val="both"/>
        <w:textAlignment w:val="auto"/>
        <w:outlineLvl w:val="9"/>
        <w:rPr>
          <w:rFonts w:hint="eastAsia"/>
          <w:color w:val="auto"/>
          <w:lang w:eastAsia="zh-CN"/>
        </w:rPr>
      </w:pPr>
      <w:r>
        <w:rPr>
          <w:rFonts w:hint="eastAsia" w:ascii="宋体" w:hAnsi="宋体" w:cs="Times New Roman"/>
          <w:i w:val="0"/>
          <w:iCs w:val="0"/>
          <w:caps w:val="0"/>
          <w:color w:val="auto"/>
          <w:spacing w:val="0"/>
          <w:sz w:val="24"/>
          <w:szCs w:val="24"/>
          <w:u w:val="none"/>
          <w:shd w:val="clear" w:fill="auto"/>
          <w:lang w:val="en-US" w:eastAsia="zh-CN"/>
        </w:rPr>
        <w:t>（四）质量</w:t>
      </w:r>
      <w:r>
        <w:rPr>
          <w:rFonts w:hint="eastAsia" w:ascii="宋体" w:hAnsi="宋体" w:eastAsia="宋体" w:cs="Times New Roman"/>
          <w:i w:val="0"/>
          <w:iCs w:val="0"/>
          <w:caps w:val="0"/>
          <w:color w:val="auto"/>
          <w:spacing w:val="0"/>
          <w:sz w:val="24"/>
          <w:szCs w:val="24"/>
          <w:u w:val="none"/>
          <w:shd w:val="clear" w:fill="auto"/>
          <w:lang w:val="en-US" w:eastAsia="zh-CN"/>
        </w:rPr>
        <w:t>要求</w:t>
      </w:r>
      <w:r>
        <w:rPr>
          <w:rFonts w:hint="eastAsia" w:ascii="宋体" w:hAnsi="宋体" w:eastAsia="宋体" w:cs="Times New Roman"/>
          <w:i w:val="0"/>
          <w:iCs w:val="0"/>
          <w:caps w:val="0"/>
          <w:color w:val="auto"/>
          <w:spacing w:val="0"/>
          <w:sz w:val="24"/>
          <w:szCs w:val="24"/>
          <w:u w:val="none"/>
          <w:shd w:val="clear" w:fill="auto"/>
        </w:rPr>
        <w:t>:投标人应当集公司整体技术实力，专门抽调营销、承保、理赔等各个环节的优秀管理人员和高素质业务人员组成项目服务团队，成立分层级专业营销团队专项负责与各级</w:t>
      </w:r>
    </w:p>
    <w:p>
      <w:pPr>
        <w:keepNext w:val="0"/>
        <w:keepLines w:val="0"/>
        <w:pageBreakBefore w:val="0"/>
        <w:widowControl/>
        <w:numPr>
          <w:ilvl w:val="0"/>
          <w:numId w:val="0"/>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color w:val="auto"/>
          <w:sz w:val="24"/>
          <w:u w:val="none"/>
          <w:shd w:val="clear" w:fill="auto"/>
          <w:lang w:eastAsia="zh-CN"/>
        </w:rPr>
      </w:pPr>
      <w:r>
        <w:rPr>
          <w:rFonts w:hint="eastAsia" w:ascii="宋体" w:hAnsi="宋体" w:eastAsia="宋体" w:cs="Times New Roman"/>
          <w:i w:val="0"/>
          <w:iCs w:val="0"/>
          <w:caps w:val="0"/>
          <w:color w:val="auto"/>
          <w:spacing w:val="0"/>
          <w:sz w:val="24"/>
          <w:szCs w:val="24"/>
          <w:u w:val="none"/>
          <w:shd w:val="clear" w:fill="auto"/>
        </w:rPr>
        <w:t>质量技术监督管理机构的协调配合</w:t>
      </w:r>
      <w:r>
        <w:rPr>
          <w:rFonts w:hint="eastAsia" w:ascii="宋体" w:hAnsi="宋体" w:cs="Times New Roman"/>
          <w:i w:val="0"/>
          <w:iCs w:val="0"/>
          <w:caps w:val="0"/>
          <w:color w:val="auto"/>
          <w:spacing w:val="0"/>
          <w:sz w:val="24"/>
          <w:szCs w:val="24"/>
          <w:u w:val="none"/>
          <w:shd w:val="clear" w:fill="auto"/>
          <w:lang w:eastAsia="zh-CN"/>
        </w:rPr>
        <w:t>，</w:t>
      </w:r>
      <w:r>
        <w:rPr>
          <w:rFonts w:hint="eastAsia" w:ascii="宋体" w:hAnsi="宋体" w:cs="Times New Roman"/>
          <w:i w:val="0"/>
          <w:iCs w:val="0"/>
          <w:caps w:val="0"/>
          <w:color w:val="auto"/>
          <w:spacing w:val="0"/>
          <w:sz w:val="24"/>
          <w:szCs w:val="24"/>
          <w:u w:val="none"/>
          <w:shd w:val="clear" w:fill="auto"/>
          <w:lang w:val="en-US" w:eastAsia="zh-CN"/>
        </w:rPr>
        <w:t>并</w:t>
      </w:r>
      <w:r>
        <w:rPr>
          <w:rFonts w:hint="eastAsia" w:ascii="宋体" w:hAnsi="宋体" w:eastAsia="宋体" w:cs="Times New Roman"/>
          <w:i w:val="0"/>
          <w:iCs w:val="0"/>
          <w:caps w:val="0"/>
          <w:color w:val="auto"/>
          <w:spacing w:val="0"/>
          <w:sz w:val="24"/>
          <w:szCs w:val="24"/>
          <w:u w:val="none"/>
          <w:shd w:val="clear" w:fill="auto"/>
        </w:rPr>
        <w:t>具备24小时报案电话，进行案件处理</w:t>
      </w:r>
      <w:r>
        <w:rPr>
          <w:rFonts w:hint="eastAsia" w:ascii="宋体" w:hAnsi="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u w:val="none"/>
          <w:shd w:val="clear" w:fill="auto"/>
        </w:rPr>
        <w:t>保险对象、范围等符合国家和行业相关法律法规、政策、规范及标准要求。</w:t>
      </w:r>
    </w:p>
    <w:p>
      <w:pPr>
        <w:keepNext w:val="0"/>
        <w:keepLines w:val="0"/>
        <w:pageBreakBefore w:val="0"/>
        <w:widowControl/>
        <w:numPr>
          <w:ilvl w:val="0"/>
          <w:numId w:val="2"/>
        </w:numPr>
        <w:kinsoku/>
        <w:wordWrap/>
        <w:overflowPunct/>
        <w:topLinePunct w:val="0"/>
        <w:autoSpaceDE w:val="0"/>
        <w:autoSpaceDN/>
        <w:bidi w:val="0"/>
        <w:adjustRightInd/>
        <w:snapToGrid/>
        <w:spacing w:line="360" w:lineRule="auto"/>
        <w:jc w:val="both"/>
        <w:textAlignment w:val="auto"/>
        <w:outlineLvl w:val="9"/>
        <w:rPr>
          <w:rFonts w:hint="eastAsia" w:ascii="宋体" w:hAnsi="宋体"/>
          <w:b w:val="0"/>
          <w:bCs w:val="0"/>
          <w:color w:val="auto"/>
          <w:sz w:val="24"/>
          <w:u w:val="none"/>
          <w:lang w:eastAsia="zh-CN"/>
        </w:rPr>
      </w:pPr>
      <w:r>
        <w:rPr>
          <w:rFonts w:hint="eastAsia" w:ascii="宋体" w:hAnsi="宋体"/>
          <w:color w:val="auto"/>
          <w:sz w:val="24"/>
          <w:u w:val="none"/>
          <w:shd w:val="clear" w:fill="auto"/>
          <w:lang w:val="en-US" w:eastAsia="zh-CN"/>
        </w:rPr>
        <w:t>最高限价</w:t>
      </w:r>
      <w:r>
        <w:rPr>
          <w:rFonts w:hint="eastAsia" w:ascii="宋体" w:hAnsi="宋体" w:cs="Times New Roman"/>
          <w:color w:val="auto"/>
          <w:kern w:val="2"/>
          <w:sz w:val="24"/>
          <w:szCs w:val="24"/>
          <w:u w:val="none"/>
          <w:shd w:val="clear" w:fill="auto"/>
          <w:vertAlign w:val="baseline"/>
          <w:lang w:val="en-US" w:eastAsia="zh-CN" w:bidi="ar"/>
        </w:rPr>
        <w:t>：</w:t>
      </w:r>
      <w:r>
        <w:rPr>
          <w:rFonts w:hint="eastAsia" w:ascii="宋体" w:hAnsi="宋体"/>
          <w:b w:val="0"/>
          <w:bCs w:val="0"/>
          <w:color w:val="auto"/>
          <w:sz w:val="24"/>
          <w:u w:val="none"/>
          <w:shd w:val="clear" w:fill="auto"/>
          <w:lang w:val="en-US" w:eastAsia="zh-CN"/>
        </w:rPr>
        <w:t>招标人为本次招标编制了最高投标限价，三项保费合计最高限价：贰拾伍万</w:t>
      </w:r>
      <w:r>
        <w:rPr>
          <w:rFonts w:hint="eastAsia" w:ascii="宋体" w:hAnsi="宋体"/>
          <w:b w:val="0"/>
          <w:bCs w:val="0"/>
          <w:color w:val="auto"/>
          <w:sz w:val="24"/>
          <w:highlight w:val="none"/>
          <w:u w:val="none"/>
          <w:lang w:val="en-US" w:eastAsia="zh-CN"/>
        </w:rPr>
        <w:t>圆整（小写：¥ 250，000.00）。</w:t>
      </w:r>
      <w:r>
        <w:rPr>
          <w:rFonts w:hint="eastAsia" w:ascii="宋体" w:hAnsi="宋体"/>
          <w:b w:val="0"/>
          <w:bCs w:val="0"/>
          <w:color w:val="auto"/>
          <w:sz w:val="24"/>
          <w:u w:val="none"/>
          <w:lang w:val="en-US" w:eastAsia="zh-CN"/>
        </w:rPr>
        <w:t>提供6%的增值税专用发票，超过最高限价的作废。如果报价人提供其他税率的增值税专用发票，招标人按6%的增值税税率调整报价后参与排序。</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b w:val="0"/>
          <w:bCs w:val="0"/>
          <w:color w:val="auto"/>
          <w:sz w:val="24"/>
          <w:u w:val="none"/>
          <w:lang w:eastAsia="zh-CN"/>
        </w:rPr>
      </w:pPr>
      <w:r>
        <w:rPr>
          <w:rFonts w:hint="eastAsia" w:ascii="宋体" w:hAnsi="宋体"/>
          <w:color w:val="auto"/>
          <w:sz w:val="24"/>
          <w:u w:val="none"/>
          <w:lang w:val="en-US" w:eastAsia="zh-CN"/>
        </w:rPr>
        <w:t>三、</w:t>
      </w:r>
      <w:r>
        <w:rPr>
          <w:rFonts w:hint="eastAsia" w:ascii="宋体" w:hAnsi="宋体"/>
          <w:color w:val="auto"/>
          <w:sz w:val="24"/>
          <w:u w:val="none"/>
        </w:rPr>
        <w:t>供应商资格要求</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sz w:val="24"/>
          <w:u w:val="none"/>
        </w:rPr>
      </w:pPr>
      <w:r>
        <w:rPr>
          <w:rFonts w:hint="eastAsia" w:ascii="宋体" w:hAnsi="宋体"/>
          <w:b w:val="0"/>
          <w:bCs w:val="0"/>
          <w:sz w:val="24"/>
          <w:highlight w:val="none"/>
        </w:rPr>
        <w:t>3.1</w:t>
      </w:r>
      <w:r>
        <w:rPr>
          <w:rFonts w:hint="eastAsia" w:ascii="宋体" w:hAnsi="宋体"/>
          <w:sz w:val="24"/>
          <w:u w:val="none"/>
        </w:rPr>
        <w:t>供应商不得存在下列情形之一:</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sz w:val="24"/>
          <w:u w:val="none"/>
        </w:rPr>
      </w:pPr>
      <w:r>
        <w:rPr>
          <w:rFonts w:hint="eastAsia" w:ascii="宋体" w:hAnsi="宋体"/>
          <w:sz w:val="24"/>
          <w:u w:val="none"/>
          <w:lang w:val="en-US" w:eastAsia="zh-CN"/>
        </w:rPr>
        <w:t>1.</w:t>
      </w:r>
      <w:r>
        <w:rPr>
          <w:rFonts w:hint="eastAsia" w:ascii="宋体" w:hAnsi="宋体"/>
          <w:sz w:val="24"/>
          <w:u w:val="none"/>
        </w:rPr>
        <w:t>处于被责令停产停业、暂扣或者吊销执照、暂扣或者吊销许可证、吊销资质证书状态;</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sz w:val="24"/>
          <w:u w:val="none"/>
        </w:rPr>
      </w:pPr>
      <w:r>
        <w:rPr>
          <w:rFonts w:hint="eastAsia" w:ascii="宋体" w:hAnsi="宋体"/>
          <w:sz w:val="24"/>
          <w:u w:val="none"/>
          <w:lang w:val="en-US" w:eastAsia="zh-CN"/>
        </w:rPr>
        <w:t>2.</w:t>
      </w:r>
      <w:r>
        <w:rPr>
          <w:rFonts w:hint="eastAsia" w:ascii="宋体" w:hAnsi="宋体"/>
          <w:sz w:val="24"/>
          <w:u w:val="none"/>
        </w:rPr>
        <w:t>进入清算程序，或被宣告破产，或其他丧失履约能力的情形;</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eastAsia="宋体"/>
          <w:sz w:val="24"/>
          <w:u w:val="none"/>
          <w:lang w:eastAsia="zh-CN"/>
        </w:rPr>
      </w:pPr>
      <w:r>
        <w:rPr>
          <w:rFonts w:hint="eastAsia" w:ascii="宋体" w:hAnsi="宋体"/>
          <w:sz w:val="24"/>
          <w:u w:val="none"/>
          <w:lang w:val="en-US" w:eastAsia="zh-CN"/>
        </w:rPr>
        <w:t>3.</w:t>
      </w:r>
      <w:r>
        <w:rPr>
          <w:rFonts w:hint="eastAsia" w:ascii="宋体" w:hAnsi="宋体"/>
          <w:sz w:val="24"/>
          <w:u w:val="none"/>
        </w:rPr>
        <w:t>被采购人或采购人上级单位纳入黑名单</w:t>
      </w:r>
      <w:r>
        <w:rPr>
          <w:rFonts w:hint="eastAsia" w:ascii="宋体" w:hAnsi="宋体"/>
          <w:sz w:val="24"/>
          <w:u w:val="none"/>
          <w:lang w:eastAsia="zh-CN"/>
        </w:rPr>
        <w:t>；</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eastAsia="宋体"/>
          <w:sz w:val="24"/>
          <w:szCs w:val="24"/>
          <w:u w:val="none"/>
          <w:lang w:eastAsia="zh-CN"/>
        </w:rPr>
      </w:pPr>
      <w:r>
        <w:rPr>
          <w:rFonts w:hint="eastAsia" w:ascii="宋体" w:hAnsi="宋体"/>
          <w:sz w:val="24"/>
          <w:u w:val="none"/>
          <w:lang w:val="en-US" w:eastAsia="zh-CN"/>
        </w:rPr>
        <w:t>4.</w:t>
      </w:r>
      <w:r>
        <w:rPr>
          <w:rFonts w:hint="eastAsia" w:ascii="宋体" w:hAnsi="宋体"/>
          <w:sz w:val="24"/>
          <w:szCs w:val="24"/>
          <w:u w:val="none"/>
        </w:rPr>
        <w:t>涉及正在诉讼的案件且经审查委员会认定会对承担本项目造成重大影响</w:t>
      </w:r>
      <w:r>
        <w:rPr>
          <w:rFonts w:hint="eastAsia" w:ascii="宋体" w:hAnsi="宋体"/>
          <w:sz w:val="24"/>
          <w:szCs w:val="24"/>
          <w:u w:val="none"/>
          <w:lang w:eastAsia="zh-CN"/>
        </w:rPr>
        <w:t>。</w:t>
      </w:r>
    </w:p>
    <w:p>
      <w:pPr>
        <w:keepNext w:val="0"/>
        <w:keepLines w:val="0"/>
        <w:pageBreakBefore w:val="0"/>
        <w:widowControl/>
        <w:numPr>
          <w:ilvl w:val="-1"/>
          <w:numId w:val="0"/>
        </w:numPr>
        <w:kinsoku/>
        <w:wordWrap/>
        <w:overflowPunct/>
        <w:topLinePunct w:val="0"/>
        <w:autoSpaceDE w:val="0"/>
        <w:autoSpaceDN/>
        <w:bidi w:val="0"/>
        <w:adjustRightInd/>
        <w:snapToGrid/>
        <w:spacing w:line="360" w:lineRule="auto"/>
        <w:ind w:firstLine="0" w:firstLineChars="0"/>
        <w:jc w:val="both"/>
        <w:textAlignment w:val="auto"/>
        <w:outlineLvl w:val="9"/>
        <w:rPr>
          <w:rFonts w:hint="eastAsia" w:ascii="宋体" w:hAnsi="宋体"/>
          <w:sz w:val="24"/>
          <w:u w:val="none"/>
        </w:rPr>
      </w:pPr>
      <w:r>
        <w:rPr>
          <w:rFonts w:hint="eastAsia" w:ascii="宋体" w:hAnsi="宋体" w:eastAsia="宋体" w:cs="Times New Roman"/>
          <w:i w:val="0"/>
          <w:iCs w:val="0"/>
          <w:caps w:val="0"/>
          <w:color w:val="auto"/>
          <w:spacing w:val="0"/>
          <w:sz w:val="24"/>
          <w:szCs w:val="24"/>
          <w:u w:val="none"/>
          <w:shd w:val="clear" w:fill="auto"/>
        </w:rPr>
        <w:t>若存在以上情形之一的，评审委员会将否决其报价申请。</w:t>
      </w:r>
    </w:p>
    <w:p>
      <w:pPr>
        <w:autoSpaceDE w:val="0"/>
        <w:spacing w:line="400" w:lineRule="exact"/>
        <w:jc w:val="both"/>
        <w:rPr>
          <w:rFonts w:hint="eastAsia" w:ascii="宋体" w:hAnsi="宋体"/>
          <w:sz w:val="24"/>
        </w:rPr>
      </w:pPr>
      <w:r>
        <w:rPr>
          <w:rFonts w:hint="eastAsia" w:ascii="宋体" w:hAnsi="宋体"/>
          <w:b w:val="0"/>
          <w:bCs w:val="0"/>
          <w:sz w:val="24"/>
          <w:highlight w:val="none"/>
        </w:rPr>
        <w:t>3.</w:t>
      </w:r>
      <w:r>
        <w:rPr>
          <w:rFonts w:hint="eastAsia" w:ascii="宋体" w:hAnsi="宋体"/>
          <w:b w:val="0"/>
          <w:bCs w:val="0"/>
          <w:sz w:val="24"/>
          <w:highlight w:val="none"/>
          <w:lang w:val="en-US" w:eastAsia="zh-CN"/>
        </w:rPr>
        <w:t>2</w:t>
      </w:r>
      <w:r>
        <w:rPr>
          <w:rFonts w:hint="eastAsia" w:ascii="宋体" w:hAnsi="宋体"/>
          <w:sz w:val="24"/>
        </w:rPr>
        <w:t>供应商应满足如下要求:</w:t>
      </w:r>
    </w:p>
    <w:tbl>
      <w:tblPr>
        <w:tblStyle w:val="14"/>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741"/>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65" w:type="dxa"/>
          </w:tcPr>
          <w:p>
            <w:pPr>
              <w:widowControl w:val="0"/>
              <w:spacing w:line="320" w:lineRule="exact"/>
              <w:jc w:val="center"/>
              <w:rPr>
                <w:rFonts w:ascii="宋体" w:hAnsi="宋体"/>
                <w:sz w:val="24"/>
              </w:rPr>
            </w:pPr>
            <w:r>
              <w:rPr>
                <w:rFonts w:hint="eastAsia" w:ascii="宋体" w:hAnsi="宋体"/>
                <w:sz w:val="24"/>
              </w:rPr>
              <w:t>资格条件</w:t>
            </w:r>
          </w:p>
        </w:tc>
        <w:tc>
          <w:tcPr>
            <w:tcW w:w="1741" w:type="dxa"/>
          </w:tcPr>
          <w:p>
            <w:pPr>
              <w:widowControl w:val="0"/>
              <w:spacing w:line="320" w:lineRule="exact"/>
              <w:jc w:val="center"/>
              <w:rPr>
                <w:rFonts w:ascii="宋体" w:hAnsi="宋体"/>
                <w:sz w:val="24"/>
              </w:rPr>
            </w:pPr>
            <w:r>
              <w:rPr>
                <w:rFonts w:hint="eastAsia" w:ascii="宋体" w:hAnsi="宋体"/>
                <w:sz w:val="24"/>
              </w:rPr>
              <w:t>对供应商要求</w:t>
            </w:r>
          </w:p>
        </w:tc>
        <w:tc>
          <w:tcPr>
            <w:tcW w:w="6093"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65" w:type="dxa"/>
          </w:tcPr>
          <w:p>
            <w:pPr>
              <w:widowControl w:val="0"/>
              <w:spacing w:line="320" w:lineRule="exact"/>
              <w:jc w:val="center"/>
              <w:rPr>
                <w:rFonts w:ascii="宋体" w:hAnsi="宋体"/>
                <w:b w:val="0"/>
                <w:bCs w:val="0"/>
                <w:sz w:val="24"/>
                <w:szCs w:val="24"/>
              </w:rPr>
            </w:pPr>
            <w:r>
              <w:rPr>
                <w:rFonts w:hint="eastAsia" w:ascii="宋体" w:hAnsi="宋体"/>
                <w:b w:val="0"/>
                <w:bCs w:val="0"/>
                <w:sz w:val="24"/>
                <w:szCs w:val="24"/>
              </w:rPr>
              <w:t>（1）依法设立</w:t>
            </w:r>
          </w:p>
        </w:tc>
        <w:tc>
          <w:tcPr>
            <w:tcW w:w="1741" w:type="dxa"/>
          </w:tcPr>
          <w:p>
            <w:pPr>
              <w:widowControl w:val="0"/>
              <w:spacing w:line="320" w:lineRule="exact"/>
              <w:jc w:val="center"/>
              <w:rPr>
                <w:rStyle w:val="17"/>
                <w:b w:val="0"/>
                <w:bCs w:val="0"/>
                <w:sz w:val="24"/>
                <w:szCs w:val="24"/>
                <w:u w:val="single"/>
              </w:rPr>
            </w:pPr>
            <w:r>
              <w:rPr>
                <w:rStyle w:val="17"/>
                <w:rFonts w:hint="eastAsia"/>
                <w:b w:val="0"/>
                <w:bCs w:val="0"/>
                <w:sz w:val="24"/>
                <w:szCs w:val="24"/>
                <w:u w:val="single"/>
              </w:rPr>
              <w:t>□不适用</w:t>
            </w:r>
          </w:p>
          <w:p>
            <w:pPr>
              <w:widowControl w:val="0"/>
              <w:spacing w:line="320" w:lineRule="exact"/>
              <w:jc w:val="center"/>
              <w:rPr>
                <w:rFonts w:ascii="宋体" w:hAnsi="宋体"/>
                <w:b w:val="0"/>
                <w:bCs w:val="0"/>
                <w:sz w:val="24"/>
                <w:szCs w:val="24"/>
              </w:rPr>
            </w:pPr>
            <w:r>
              <w:rPr>
                <w:rStyle w:val="17"/>
                <w:rFonts w:hint="eastAsia"/>
                <w:b w:val="0"/>
                <w:bCs w:val="0"/>
                <w:sz w:val="24"/>
                <w:szCs w:val="24"/>
                <w:u w:val="single"/>
                <w:lang w:eastAsia="zh-CN"/>
              </w:rPr>
              <w:t>☑</w:t>
            </w:r>
            <w:r>
              <w:rPr>
                <w:rStyle w:val="17"/>
                <w:rFonts w:hint="eastAsia"/>
                <w:b w:val="0"/>
                <w:bCs w:val="0"/>
                <w:sz w:val="24"/>
                <w:szCs w:val="24"/>
                <w:u w:val="single"/>
              </w:rPr>
              <w:t>适用</w:t>
            </w:r>
          </w:p>
        </w:tc>
        <w:tc>
          <w:tcPr>
            <w:tcW w:w="6093" w:type="dxa"/>
          </w:tcPr>
          <w:p>
            <w:pPr>
              <w:widowControl w:val="0"/>
              <w:spacing w:line="320" w:lineRule="exact"/>
              <w:jc w:val="both"/>
              <w:rPr>
                <w:rFonts w:hint="eastAsia" w:asciiTheme="minorEastAsia" w:hAnsiTheme="minorEastAsia" w:eastAsiaTheme="minorEastAsia" w:cstheme="minorEastAsia"/>
                <w:b w:val="0"/>
                <w:bCs w:val="0"/>
                <w:color w:val="auto"/>
                <w:sz w:val="24"/>
                <w:szCs w:val="24"/>
              </w:rPr>
            </w:pPr>
            <w:r>
              <w:rPr>
                <w:rFonts w:hint="eastAsia" w:ascii="宋体" w:hAnsi="宋体" w:eastAsia="宋体" w:cs="Times New Roman"/>
                <w:color w:val="auto"/>
                <w:sz w:val="24"/>
                <w:szCs w:val="24"/>
                <w:u w:val="none"/>
              </w:rPr>
              <w:t>供应商</w:t>
            </w:r>
            <w:r>
              <w:rPr>
                <w:rFonts w:hint="eastAsia" w:ascii="宋体" w:hAnsi="宋体" w:eastAsia="宋体" w:cs="Times New Roman"/>
                <w:i w:val="0"/>
                <w:iCs w:val="0"/>
                <w:caps w:val="0"/>
                <w:color w:val="auto"/>
                <w:spacing w:val="0"/>
                <w:sz w:val="24"/>
                <w:szCs w:val="24"/>
                <w:u w:val="none"/>
                <w:shd w:val="clear" w:fill="auto"/>
              </w:rPr>
              <w:t>在中华人民共和国合法注册</w:t>
            </w:r>
            <w:r>
              <w:rPr>
                <w:rFonts w:hint="eastAsia" w:ascii="宋体" w:hAnsi="宋体" w:eastAsia="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u w:val="none"/>
                <w:shd w:val="clear" w:fill="auto"/>
                <w:lang w:val="en-US" w:eastAsia="zh-CN"/>
              </w:rPr>
              <w:t>具</w:t>
            </w:r>
            <w:r>
              <w:rPr>
                <w:rFonts w:hint="eastAsia" w:ascii="宋体" w:hAnsi="宋体" w:cs="Times New Roman"/>
                <w:i w:val="0"/>
                <w:iCs w:val="0"/>
                <w:caps w:val="0"/>
                <w:color w:val="auto"/>
                <w:spacing w:val="0"/>
                <w:sz w:val="24"/>
                <w:szCs w:val="24"/>
                <w:u w:val="none"/>
                <w:shd w:val="clear" w:fill="auto"/>
                <w:lang w:val="en-US" w:eastAsia="zh-CN"/>
              </w:rPr>
              <w:t>有</w:t>
            </w:r>
            <w:r>
              <w:rPr>
                <w:rFonts w:hint="eastAsia" w:ascii="宋体" w:hAnsi="宋体" w:eastAsia="宋体" w:cs="Times New Roman"/>
                <w:i w:val="0"/>
                <w:iCs w:val="0"/>
                <w:caps w:val="0"/>
                <w:color w:val="auto"/>
                <w:spacing w:val="0"/>
                <w:sz w:val="24"/>
                <w:szCs w:val="24"/>
                <w:u w:val="none"/>
                <w:shd w:val="clear" w:fill="auto"/>
              </w:rPr>
              <w:t>市场监管部门或其他行政机关颁发的可以合法开展业务的</w:t>
            </w:r>
            <w:r>
              <w:rPr>
                <w:rFonts w:hint="eastAsia" w:ascii="宋体" w:hAnsi="宋体" w:eastAsia="宋体" w:cs="Times New Roman"/>
                <w:i w:val="0"/>
                <w:iCs w:val="0"/>
                <w:caps w:val="0"/>
                <w:color w:val="auto"/>
                <w:spacing w:val="0"/>
                <w:sz w:val="24"/>
                <w:szCs w:val="24"/>
                <w:u w:val="none"/>
                <w:shd w:val="clear" w:fill="auto"/>
                <w:lang w:val="en-US" w:eastAsia="zh-CN"/>
              </w:rPr>
              <w:t>营业</w:t>
            </w:r>
            <w:r>
              <w:rPr>
                <w:rFonts w:hint="eastAsia" w:ascii="宋体" w:hAnsi="宋体" w:eastAsia="宋体" w:cs="Times New Roman"/>
                <w:i w:val="0"/>
                <w:iCs w:val="0"/>
                <w:caps w:val="0"/>
                <w:color w:val="auto"/>
                <w:spacing w:val="0"/>
                <w:sz w:val="24"/>
                <w:szCs w:val="24"/>
                <w:u w:val="none"/>
                <w:shd w:val="clear" w:fill="auto"/>
              </w:rPr>
              <w:t>执照</w:t>
            </w:r>
            <w:r>
              <w:rPr>
                <w:rFonts w:hint="eastAsia" w:ascii="宋体" w:hAnsi="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highlight w:val="none"/>
                <w:u w:val="none"/>
                <w:shd w:val="clear" w:fill="auto"/>
                <w:lang w:eastAsia="zh-CN"/>
              </w:rPr>
              <w:t>（</w:t>
            </w:r>
            <w:r>
              <w:rPr>
                <w:rStyle w:val="16"/>
                <w:rFonts w:hint="eastAsia" w:ascii="宋体" w:hAnsi="宋体" w:eastAsia="宋体" w:cs="Times New Roman"/>
                <w:i w:val="0"/>
                <w:iCs w:val="0"/>
                <w:caps w:val="0"/>
                <w:color w:val="auto"/>
                <w:spacing w:val="0"/>
                <w:kern w:val="2"/>
                <w:sz w:val="24"/>
                <w:szCs w:val="24"/>
                <w:highlight w:val="none"/>
                <w:u w:val="none"/>
                <w:lang w:val="en-US" w:eastAsia="zh-CN" w:bidi="ar"/>
              </w:rPr>
              <w:t>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965" w:type="dxa"/>
          </w:tcPr>
          <w:p>
            <w:pPr>
              <w:widowControl w:val="0"/>
              <w:spacing w:line="320" w:lineRule="exact"/>
              <w:jc w:val="center"/>
              <w:rPr>
                <w:rFonts w:ascii="宋体" w:hAnsi="宋体"/>
                <w:b w:val="0"/>
                <w:bCs w:val="0"/>
                <w:sz w:val="24"/>
                <w:szCs w:val="24"/>
              </w:rPr>
            </w:pPr>
            <w:r>
              <w:rPr>
                <w:rFonts w:hint="eastAsia" w:ascii="宋体" w:hAnsi="宋体"/>
                <w:b w:val="0"/>
                <w:bCs w:val="0"/>
                <w:sz w:val="24"/>
                <w:szCs w:val="24"/>
              </w:rPr>
              <w:t>（2）资质要求</w:t>
            </w:r>
          </w:p>
        </w:tc>
        <w:tc>
          <w:tcPr>
            <w:tcW w:w="1741" w:type="dxa"/>
          </w:tcPr>
          <w:p>
            <w:pPr>
              <w:widowControl w:val="0"/>
              <w:spacing w:line="320" w:lineRule="exact"/>
              <w:jc w:val="center"/>
              <w:rPr>
                <w:rStyle w:val="17"/>
                <w:b w:val="0"/>
                <w:bCs w:val="0"/>
                <w:sz w:val="24"/>
                <w:szCs w:val="24"/>
                <w:u w:val="single"/>
              </w:rPr>
            </w:pPr>
            <w:r>
              <w:rPr>
                <w:rStyle w:val="17"/>
                <w:rFonts w:hint="eastAsia"/>
                <w:b w:val="0"/>
                <w:bCs w:val="0"/>
                <w:sz w:val="24"/>
                <w:szCs w:val="24"/>
                <w:u w:val="single"/>
              </w:rPr>
              <w:t>□不适用</w:t>
            </w:r>
          </w:p>
          <w:p>
            <w:pPr>
              <w:widowControl w:val="0"/>
              <w:spacing w:line="320" w:lineRule="exact"/>
              <w:jc w:val="center"/>
              <w:rPr>
                <w:rFonts w:ascii="宋体" w:hAnsi="宋体"/>
                <w:b w:val="0"/>
                <w:bCs w:val="0"/>
                <w:sz w:val="24"/>
                <w:szCs w:val="24"/>
              </w:rPr>
            </w:pPr>
            <w:r>
              <w:rPr>
                <w:rStyle w:val="17"/>
                <w:rFonts w:hint="eastAsia"/>
                <w:b w:val="0"/>
                <w:bCs w:val="0"/>
                <w:sz w:val="24"/>
                <w:szCs w:val="24"/>
                <w:u w:val="single"/>
                <w:lang w:eastAsia="zh-CN"/>
              </w:rPr>
              <w:t>☑</w:t>
            </w:r>
            <w:r>
              <w:rPr>
                <w:rStyle w:val="17"/>
                <w:rFonts w:hint="eastAsia"/>
                <w:b w:val="0"/>
                <w:bCs w:val="0"/>
                <w:sz w:val="24"/>
                <w:szCs w:val="24"/>
                <w:u w:val="single"/>
              </w:rPr>
              <w:t>适用</w:t>
            </w:r>
          </w:p>
        </w:tc>
        <w:tc>
          <w:tcPr>
            <w:tcW w:w="6093" w:type="dxa"/>
          </w:tcPr>
          <w:p>
            <w:pPr>
              <w:widowControl w:val="0"/>
              <w:spacing w:line="320" w:lineRule="exact"/>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相关资质证书的复印件，以证明供应商具有承担本项目要求的资质。</w:t>
            </w:r>
          </w:p>
          <w:p>
            <w:pPr>
              <w:widowControl w:val="0"/>
              <w:spacing w:line="32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rPr>
              <w:t>资质证书包括：</w:t>
            </w:r>
            <w:r>
              <w:rPr>
                <w:rFonts w:hint="eastAsia" w:asciiTheme="minorEastAsia" w:hAnsiTheme="minorEastAsia" w:eastAsiaTheme="minorEastAsia" w:cstheme="minorEastAsia"/>
                <w:i w:val="0"/>
                <w:iCs w:val="0"/>
                <w:caps w:val="0"/>
                <w:color w:val="auto"/>
                <w:spacing w:val="0"/>
                <w:kern w:val="2"/>
                <w:sz w:val="24"/>
                <w:szCs w:val="24"/>
                <w:lang w:val="en-US" w:eastAsia="zh-CN" w:bidi="ar"/>
              </w:rPr>
              <w:t>具备</w:t>
            </w:r>
            <w:r>
              <w:rPr>
                <w:rFonts w:hint="eastAsia" w:asciiTheme="minorEastAsia" w:hAnsiTheme="minorEastAsia" w:eastAsiaTheme="minorEastAsia" w:cstheme="minorEastAsia"/>
                <w:i w:val="0"/>
                <w:iCs w:val="0"/>
                <w:caps w:val="0"/>
                <w:color w:val="auto"/>
                <w:spacing w:val="0"/>
                <w:kern w:val="2"/>
                <w:sz w:val="24"/>
                <w:szCs w:val="24"/>
                <w:highlight w:val="none"/>
                <w:lang w:val="en-US" w:eastAsia="zh-CN" w:bidi="ar"/>
              </w:rPr>
              <w:t>有效的</w:t>
            </w:r>
            <w:r>
              <w:rPr>
                <w:rFonts w:hint="eastAsia" w:asciiTheme="minorEastAsia" w:hAnsiTheme="minorEastAsia" w:eastAsiaTheme="minorEastAsia" w:cstheme="minorEastAsia"/>
                <w:i w:val="0"/>
                <w:iCs w:val="0"/>
                <w:caps w:val="0"/>
                <w:color w:val="auto"/>
                <w:spacing w:val="0"/>
                <w:kern w:val="2"/>
                <w:sz w:val="24"/>
                <w:szCs w:val="24"/>
                <w:u w:val="none"/>
                <w:lang w:val="en-US" w:eastAsia="zh-CN" w:bidi="ar"/>
              </w:rPr>
              <w:t>经营保险业务许可证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965" w:type="dxa"/>
          </w:tcPr>
          <w:p>
            <w:pPr>
              <w:widowControl w:val="0"/>
              <w:spacing w:line="320" w:lineRule="exact"/>
              <w:jc w:val="center"/>
              <w:rPr>
                <w:rFonts w:hint="eastAsia" w:ascii="宋体" w:hAnsi="宋体"/>
                <w:b w:val="0"/>
                <w:bCs w:val="0"/>
                <w:color w:val="auto"/>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rPr>
              <w:t>3）财务要求</w:t>
            </w:r>
          </w:p>
        </w:tc>
        <w:tc>
          <w:tcPr>
            <w:tcW w:w="1741" w:type="dxa"/>
          </w:tcPr>
          <w:p>
            <w:pPr>
              <w:widowControl w:val="0"/>
              <w:spacing w:line="320" w:lineRule="exact"/>
              <w:jc w:val="center"/>
              <w:rPr>
                <w:rStyle w:val="17"/>
                <w:b w:val="0"/>
                <w:bCs w:val="0"/>
                <w:color w:val="auto"/>
                <w:sz w:val="24"/>
                <w:szCs w:val="24"/>
                <w:u w:val="single"/>
              </w:rPr>
            </w:pPr>
            <w:r>
              <w:rPr>
                <w:rStyle w:val="17"/>
                <w:rFonts w:hint="eastAsia"/>
                <w:b w:val="0"/>
                <w:bCs w:val="0"/>
                <w:color w:val="auto"/>
                <w:sz w:val="24"/>
                <w:szCs w:val="24"/>
                <w:u w:val="single"/>
              </w:rPr>
              <w:t>□不适用</w:t>
            </w:r>
          </w:p>
          <w:p>
            <w:pPr>
              <w:widowControl w:val="0"/>
              <w:spacing w:line="320" w:lineRule="exact"/>
              <w:jc w:val="center"/>
              <w:rPr>
                <w:rStyle w:val="17"/>
                <w:rFonts w:hint="eastAsia"/>
                <w:b w:val="0"/>
                <w:bCs w:val="0"/>
                <w:color w:val="auto"/>
                <w:sz w:val="24"/>
                <w:szCs w:val="24"/>
                <w:u w:val="single"/>
                <w:lang w:eastAsia="zh-CN"/>
              </w:rPr>
            </w:pPr>
            <w:r>
              <w:rPr>
                <w:rStyle w:val="17"/>
                <w:rFonts w:hint="eastAsia"/>
                <w:b w:val="0"/>
                <w:bCs w:val="0"/>
                <w:color w:val="auto"/>
                <w:sz w:val="24"/>
                <w:szCs w:val="24"/>
                <w:u w:val="single"/>
                <w:lang w:eastAsia="zh-CN"/>
              </w:rPr>
              <w:t>☑</w:t>
            </w:r>
            <w:r>
              <w:rPr>
                <w:rStyle w:val="17"/>
                <w:rFonts w:hint="eastAsia"/>
                <w:b w:val="0"/>
                <w:bCs w:val="0"/>
                <w:color w:val="auto"/>
                <w:sz w:val="24"/>
                <w:szCs w:val="24"/>
                <w:u w:val="single"/>
              </w:rPr>
              <w:t>适用</w:t>
            </w:r>
          </w:p>
        </w:tc>
        <w:tc>
          <w:tcPr>
            <w:tcW w:w="6093" w:type="dxa"/>
          </w:tcPr>
          <w:p>
            <w:pPr>
              <w:widowControl w:val="0"/>
              <w:spacing w:line="320" w:lineRule="exact"/>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val="0"/>
                <w:bCs w:val="0"/>
                <w:color w:val="auto"/>
                <w:sz w:val="24"/>
                <w:szCs w:val="24"/>
              </w:rPr>
              <w:t>供</w:t>
            </w:r>
            <w:r>
              <w:rPr>
                <w:rFonts w:hint="eastAsia" w:ascii="宋体" w:hAnsi="宋体" w:eastAsia="宋体" w:cs="Times New Roman"/>
                <w:b w:val="0"/>
                <w:bCs w:val="0"/>
                <w:color w:val="auto"/>
                <w:sz w:val="24"/>
                <w:szCs w:val="24"/>
                <w:u w:val="none"/>
              </w:rPr>
              <w:t>应商应提供经会计师事务所或审计机构审计的近年财务会计报表复印件</w:t>
            </w:r>
            <w:r>
              <w:rPr>
                <w:rFonts w:hint="eastAsia" w:ascii="宋体" w:hAnsi="宋体" w:eastAsia="宋体" w:cs="Times New Roman"/>
                <w:b w:val="0"/>
                <w:bCs w:val="0"/>
                <w:color w:val="auto"/>
                <w:sz w:val="24"/>
                <w:szCs w:val="24"/>
                <w:u w:val="none"/>
                <w:lang w:val="en-US" w:eastAsia="zh-CN"/>
              </w:rPr>
              <w:t>并加盖单位公章</w:t>
            </w:r>
            <w:r>
              <w:rPr>
                <w:rFonts w:hint="eastAsia" w:ascii="宋体" w:hAnsi="宋体" w:eastAsia="宋体" w:cs="Times New Roman"/>
                <w:b w:val="0"/>
                <w:bCs w:val="0"/>
                <w:color w:val="auto"/>
                <w:sz w:val="24"/>
                <w:szCs w:val="24"/>
                <w:u w:val="none"/>
              </w:rPr>
              <w:t xml:space="preserve">，包括资产负债表，利润表等。近年财务会计报表年份是指： </w:t>
            </w:r>
            <w:r>
              <w:rPr>
                <w:rFonts w:hint="eastAsia" w:ascii="宋体" w:hAnsi="宋体" w:eastAsia="宋体" w:cs="Times New Roman"/>
                <w:b w:val="0"/>
                <w:bCs w:val="0"/>
                <w:color w:val="auto"/>
                <w:sz w:val="24"/>
                <w:szCs w:val="24"/>
                <w:u w:val="none"/>
                <w:lang w:val="en-US" w:eastAsia="zh-CN"/>
              </w:rPr>
              <w:t>201</w:t>
            </w:r>
            <w:r>
              <w:rPr>
                <w:rFonts w:hint="eastAsia" w:ascii="宋体" w:hAnsi="宋体" w:cs="Times New Roman"/>
                <w:b w:val="0"/>
                <w:bCs w:val="0"/>
                <w:color w:val="auto"/>
                <w:sz w:val="24"/>
                <w:szCs w:val="24"/>
                <w:u w:val="none"/>
                <w:lang w:val="en-US" w:eastAsia="zh-CN"/>
              </w:rPr>
              <w:t>9</w:t>
            </w:r>
            <w:r>
              <w:rPr>
                <w:rFonts w:hint="eastAsia" w:ascii="宋体" w:hAnsi="宋体" w:eastAsia="宋体" w:cs="Times New Roman"/>
                <w:b w:val="0"/>
                <w:bCs w:val="0"/>
                <w:color w:val="auto"/>
                <w:sz w:val="24"/>
                <w:szCs w:val="24"/>
                <w:u w:val="none"/>
              </w:rPr>
              <w:t xml:space="preserve"> </w:t>
            </w:r>
            <w:r>
              <w:rPr>
                <w:rFonts w:hint="eastAsia" w:ascii="宋体" w:hAnsi="宋体" w:cs="Times New Roman"/>
                <w:b w:val="0"/>
                <w:bCs w:val="0"/>
                <w:color w:val="auto"/>
                <w:sz w:val="24"/>
                <w:szCs w:val="24"/>
                <w:u w:val="none"/>
                <w:lang w:val="en-US" w:eastAsia="zh-CN"/>
              </w:rPr>
              <w:t>年7月20日</w:t>
            </w:r>
            <w:r>
              <w:rPr>
                <w:rFonts w:hint="eastAsia" w:ascii="宋体" w:hAnsi="宋体" w:eastAsia="宋体" w:cs="Times New Roman"/>
                <w:b w:val="0"/>
                <w:bCs w:val="0"/>
                <w:color w:val="auto"/>
                <w:sz w:val="24"/>
                <w:szCs w:val="24"/>
                <w:u w:val="none"/>
              </w:rPr>
              <w:t xml:space="preserve">至 </w:t>
            </w:r>
            <w:r>
              <w:rPr>
                <w:rFonts w:hint="eastAsia" w:ascii="宋体" w:hAnsi="宋体" w:eastAsia="宋体" w:cs="Times New Roman"/>
                <w:b w:val="0"/>
                <w:bCs w:val="0"/>
                <w:color w:val="auto"/>
                <w:sz w:val="24"/>
                <w:szCs w:val="24"/>
                <w:u w:val="none"/>
                <w:lang w:val="en-US" w:eastAsia="zh-CN"/>
              </w:rPr>
              <w:t>202</w:t>
            </w:r>
            <w:r>
              <w:rPr>
                <w:rFonts w:hint="eastAsia" w:ascii="宋体" w:hAnsi="宋体" w:cs="Times New Roman"/>
                <w:b w:val="0"/>
                <w:bCs w:val="0"/>
                <w:color w:val="auto"/>
                <w:sz w:val="24"/>
                <w:szCs w:val="24"/>
                <w:u w:val="none"/>
                <w:lang w:val="en-US" w:eastAsia="zh-CN"/>
              </w:rPr>
              <w:t>1</w:t>
            </w:r>
            <w:r>
              <w:rPr>
                <w:rFonts w:hint="eastAsia" w:ascii="宋体" w:hAnsi="宋体" w:eastAsia="宋体" w:cs="Times New Roman"/>
                <w:b w:val="0"/>
                <w:bCs w:val="0"/>
                <w:color w:val="auto"/>
                <w:sz w:val="24"/>
                <w:szCs w:val="24"/>
                <w:u w:val="none"/>
              </w:rPr>
              <w:t xml:space="preserve"> 年</w:t>
            </w:r>
            <w:r>
              <w:rPr>
                <w:rFonts w:hint="eastAsia" w:ascii="宋体" w:hAnsi="宋体" w:cs="Times New Roman"/>
                <w:b w:val="0"/>
                <w:bCs w:val="0"/>
                <w:color w:val="auto"/>
                <w:sz w:val="24"/>
                <w:szCs w:val="24"/>
                <w:u w:val="none"/>
                <w:lang w:val="en-US" w:eastAsia="zh-CN"/>
              </w:rPr>
              <w:t>7月20日</w:t>
            </w:r>
            <w:r>
              <w:rPr>
                <w:rFonts w:hint="eastAsia" w:ascii="宋体" w:hAnsi="宋体" w:eastAsia="宋体" w:cs="Times New Roman"/>
                <w:b w:val="0"/>
                <w:bCs w:val="0"/>
                <w:color w:val="auto"/>
                <w:sz w:val="24"/>
                <w:szCs w:val="24"/>
                <w:u w:val="none"/>
              </w:rPr>
              <w:t>（供应商的成立时间少于该规定年份的，应提供成立以来的财务会计报表</w:t>
            </w:r>
            <w:r>
              <w:rPr>
                <w:rFonts w:hint="eastAsia" w:ascii="宋体" w:hAnsi="宋体" w:cs="Times New Roman"/>
                <w:b w:val="0"/>
                <w:bCs w:val="0"/>
                <w:color w:val="auto"/>
                <w:sz w:val="24"/>
                <w:szCs w:val="24"/>
                <w:u w:val="none"/>
                <w:lang w:eastAsia="zh-CN"/>
              </w:rPr>
              <w:t>，</w:t>
            </w:r>
            <w:r>
              <w:rPr>
                <w:rFonts w:hint="eastAsia" w:ascii="宋体" w:hAnsi="宋体" w:cs="Times New Roman"/>
                <w:b w:val="0"/>
                <w:bCs w:val="0"/>
                <w:color w:val="auto"/>
                <w:sz w:val="24"/>
                <w:szCs w:val="24"/>
                <w:u w:val="none"/>
                <w:lang w:val="en-US" w:eastAsia="zh-CN"/>
              </w:rPr>
              <w:t>且能体现偿付能力</w:t>
            </w:r>
            <w:r>
              <w:rPr>
                <w:rFonts w:hint="eastAsia" w:ascii="宋体" w:hAnsi="宋体" w:eastAsia="宋体" w:cs="Times New Roman"/>
                <w:b w:val="0"/>
                <w:bCs w:val="0"/>
                <w:color w:val="auto"/>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965" w:type="dxa"/>
          </w:tcPr>
          <w:p>
            <w:pPr>
              <w:widowControl w:val="0"/>
              <w:spacing w:line="288" w:lineRule="auto"/>
              <w:jc w:val="center"/>
              <w:rPr>
                <w:rFonts w:hint="eastAsia" w:ascii="宋体" w:hAnsi="宋体"/>
                <w:b w:val="0"/>
                <w:bCs w:val="0"/>
                <w:color w:val="auto"/>
                <w:sz w:val="24"/>
                <w:szCs w:val="24"/>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000000"/>
                <w:sz w:val="24"/>
                <w:highlight w:val="none"/>
                <w:lang w:val="en-US" w:eastAsia="zh-CN"/>
              </w:rPr>
              <w:t>4）</w:t>
            </w:r>
            <w:r>
              <w:rPr>
                <w:rFonts w:hint="eastAsia" w:cs="宋体" w:asciiTheme="minorEastAsia" w:hAnsiTheme="minorEastAsia" w:eastAsiaTheme="minorEastAsia"/>
                <w:color w:val="000000"/>
                <w:sz w:val="24"/>
                <w:highlight w:val="none"/>
              </w:rPr>
              <w:t>信誉要求证明材料</w:t>
            </w:r>
          </w:p>
        </w:tc>
        <w:tc>
          <w:tcPr>
            <w:tcW w:w="1741" w:type="dxa"/>
          </w:tcPr>
          <w:p>
            <w:pPr>
              <w:widowControl w:val="0"/>
              <w:spacing w:line="320" w:lineRule="exact"/>
              <w:jc w:val="center"/>
              <w:rPr>
                <w:rStyle w:val="17"/>
                <w:b w:val="0"/>
                <w:bCs w:val="0"/>
                <w:color w:val="auto"/>
                <w:sz w:val="24"/>
                <w:szCs w:val="24"/>
                <w:u w:val="single"/>
              </w:rPr>
            </w:pPr>
            <w:r>
              <w:rPr>
                <w:rStyle w:val="17"/>
                <w:rFonts w:hint="eastAsia"/>
                <w:b w:val="0"/>
                <w:bCs w:val="0"/>
                <w:color w:val="auto"/>
                <w:sz w:val="24"/>
                <w:szCs w:val="24"/>
                <w:u w:val="single"/>
              </w:rPr>
              <w:t>□不适用</w:t>
            </w:r>
          </w:p>
          <w:p>
            <w:pPr>
              <w:widowControl w:val="0"/>
              <w:spacing w:line="320" w:lineRule="exact"/>
              <w:jc w:val="center"/>
              <w:rPr>
                <w:rStyle w:val="17"/>
                <w:rFonts w:hint="eastAsia"/>
                <w:b w:val="0"/>
                <w:bCs w:val="0"/>
                <w:color w:val="auto"/>
                <w:sz w:val="24"/>
                <w:szCs w:val="24"/>
                <w:u w:val="single"/>
                <w:lang w:eastAsia="zh-CN"/>
              </w:rPr>
            </w:pPr>
            <w:r>
              <w:rPr>
                <w:rStyle w:val="17"/>
                <w:rFonts w:hint="eastAsia"/>
                <w:b w:val="0"/>
                <w:bCs w:val="0"/>
                <w:color w:val="auto"/>
                <w:sz w:val="24"/>
                <w:szCs w:val="24"/>
                <w:u w:val="single"/>
                <w:lang w:eastAsia="zh-CN"/>
              </w:rPr>
              <w:t>☑</w:t>
            </w:r>
            <w:r>
              <w:rPr>
                <w:rStyle w:val="17"/>
                <w:rFonts w:hint="eastAsia"/>
                <w:b w:val="0"/>
                <w:bCs w:val="0"/>
                <w:color w:val="auto"/>
                <w:sz w:val="24"/>
                <w:szCs w:val="24"/>
                <w:u w:val="single"/>
              </w:rPr>
              <w:t>适用</w:t>
            </w:r>
          </w:p>
        </w:tc>
        <w:tc>
          <w:tcPr>
            <w:tcW w:w="6093" w:type="dxa"/>
          </w:tcPr>
          <w:p>
            <w:pPr>
              <w:widowControl w:val="0"/>
              <w:numPr>
                <w:ilvl w:val="-1"/>
                <w:numId w:val="0"/>
              </w:numPr>
              <w:spacing w:line="320" w:lineRule="exact"/>
              <w:jc w:val="both"/>
              <w:rPr>
                <w:rFonts w:hint="eastAsia"/>
                <w:lang w:val="en-US" w:eastAsia="zh-CN"/>
              </w:rPr>
            </w:pPr>
            <w:r>
              <w:rPr>
                <w:rFonts w:hint="eastAsia" w:ascii="宋体" w:hAnsi="宋体"/>
                <w:sz w:val="24"/>
                <w:u w:val="none"/>
                <w:lang w:val="en-US" w:eastAsia="zh-CN"/>
              </w:rPr>
              <w:t>供应商应提供相关信誉情况的证明材料，包括：国家企业信用信息公示系统中未列入严重违法失信企业名单的网页截图，加盖公章。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tcPr>
          <w:p>
            <w:pPr>
              <w:widowControl w:val="0"/>
              <w:spacing w:line="288" w:lineRule="auto"/>
              <w:jc w:val="center"/>
              <w:rPr>
                <w:rFonts w:ascii="宋体" w:hAnsi="宋体"/>
                <w:b w:val="0"/>
                <w:bCs w:val="0"/>
                <w:color w:val="auto"/>
                <w:sz w:val="24"/>
                <w:szCs w:val="24"/>
              </w:rPr>
            </w:pPr>
            <w:r>
              <w:rPr>
                <w:rFonts w:hint="eastAsia" w:ascii="宋体" w:hAnsi="宋体"/>
                <w:b w:val="0"/>
                <w:bCs w:val="0"/>
                <w:color w:val="auto"/>
                <w:sz w:val="24"/>
                <w:szCs w:val="24"/>
              </w:rPr>
              <w:t>（</w:t>
            </w:r>
            <w:r>
              <w:rPr>
                <w:rFonts w:hint="eastAsia" w:ascii="宋体" w:hAnsi="宋体"/>
                <w:b w:val="0"/>
                <w:bCs w:val="0"/>
                <w:color w:val="auto"/>
                <w:sz w:val="24"/>
                <w:szCs w:val="24"/>
                <w:lang w:val="en-US" w:eastAsia="zh-CN"/>
              </w:rPr>
              <w:t>5</w:t>
            </w:r>
            <w:r>
              <w:rPr>
                <w:rFonts w:hint="eastAsia" w:ascii="宋体" w:hAnsi="宋体"/>
                <w:b w:val="0"/>
                <w:bCs w:val="0"/>
                <w:color w:val="auto"/>
                <w:sz w:val="24"/>
                <w:szCs w:val="24"/>
              </w:rPr>
              <w:t>）承担本项目的主要人员要求</w:t>
            </w:r>
          </w:p>
        </w:tc>
        <w:tc>
          <w:tcPr>
            <w:tcW w:w="1741" w:type="dxa"/>
          </w:tcPr>
          <w:p>
            <w:pPr>
              <w:widowControl w:val="0"/>
              <w:spacing w:line="320" w:lineRule="exact"/>
              <w:jc w:val="center"/>
              <w:rPr>
                <w:rStyle w:val="17"/>
                <w:b w:val="0"/>
                <w:bCs w:val="0"/>
                <w:color w:val="auto"/>
                <w:sz w:val="24"/>
                <w:szCs w:val="24"/>
                <w:u w:val="single"/>
              </w:rPr>
            </w:pPr>
            <w:r>
              <w:rPr>
                <w:rStyle w:val="17"/>
                <w:rFonts w:hint="eastAsia"/>
                <w:b w:val="0"/>
                <w:bCs w:val="0"/>
                <w:color w:val="auto"/>
                <w:sz w:val="24"/>
                <w:szCs w:val="24"/>
                <w:u w:val="single"/>
              </w:rPr>
              <w:t>□不适用</w:t>
            </w:r>
          </w:p>
          <w:p>
            <w:pPr>
              <w:widowControl w:val="0"/>
              <w:spacing w:line="320" w:lineRule="exact"/>
              <w:jc w:val="center"/>
              <w:rPr>
                <w:rFonts w:ascii="宋体" w:hAnsi="宋体"/>
                <w:b w:val="0"/>
                <w:bCs w:val="0"/>
                <w:color w:val="auto"/>
                <w:sz w:val="24"/>
                <w:szCs w:val="24"/>
              </w:rPr>
            </w:pPr>
            <w:r>
              <w:rPr>
                <w:rStyle w:val="17"/>
                <w:rFonts w:hint="eastAsia"/>
                <w:b w:val="0"/>
                <w:bCs w:val="0"/>
                <w:color w:val="auto"/>
                <w:sz w:val="24"/>
                <w:szCs w:val="24"/>
                <w:u w:val="single"/>
                <w:lang w:eastAsia="zh-CN"/>
              </w:rPr>
              <w:t>☑</w:t>
            </w:r>
            <w:r>
              <w:rPr>
                <w:rStyle w:val="17"/>
                <w:rFonts w:hint="eastAsia"/>
                <w:b w:val="0"/>
                <w:bCs w:val="0"/>
                <w:color w:val="auto"/>
                <w:sz w:val="24"/>
                <w:szCs w:val="24"/>
                <w:u w:val="single"/>
              </w:rPr>
              <w:t>适用</w:t>
            </w:r>
          </w:p>
        </w:tc>
        <w:tc>
          <w:tcPr>
            <w:tcW w:w="6093" w:type="dxa"/>
          </w:tcPr>
          <w:p>
            <w:pPr>
              <w:widowControl w:val="0"/>
              <w:spacing w:line="320" w:lineRule="exact"/>
              <w:jc w:val="both"/>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Times New Roman"/>
                <w:i w:val="0"/>
                <w:iCs w:val="0"/>
                <w:caps w:val="0"/>
                <w:color w:val="auto"/>
                <w:spacing w:val="0"/>
                <w:sz w:val="24"/>
                <w:szCs w:val="24"/>
                <w:u w:val="none"/>
                <w:shd w:val="clear" w:fill="auto"/>
                <w:lang w:val="en-US" w:eastAsia="zh-CN"/>
              </w:rPr>
              <w:t>供应商拟任</w:t>
            </w:r>
            <w:r>
              <w:rPr>
                <w:rFonts w:hint="eastAsia" w:ascii="宋体" w:hAnsi="宋体" w:eastAsia="宋体" w:cs="Times New Roman"/>
                <w:i w:val="0"/>
                <w:iCs w:val="0"/>
                <w:caps w:val="0"/>
                <w:color w:val="auto"/>
                <w:spacing w:val="0"/>
                <w:sz w:val="24"/>
                <w:szCs w:val="24"/>
                <w:u w:val="none"/>
                <w:shd w:val="clear" w:fill="auto"/>
              </w:rPr>
              <w:t>项目负责人</w:t>
            </w:r>
            <w:r>
              <w:rPr>
                <w:rFonts w:hint="eastAsia" w:ascii="宋体" w:hAnsi="宋体" w:cs="Times New Roman"/>
                <w:i w:val="0"/>
                <w:iCs w:val="0"/>
                <w:caps w:val="0"/>
                <w:color w:val="auto"/>
                <w:spacing w:val="0"/>
                <w:kern w:val="2"/>
                <w:sz w:val="24"/>
                <w:szCs w:val="24"/>
                <w:u w:val="none"/>
                <w:lang w:val="en-US" w:eastAsia="zh-CN" w:bidi="ar"/>
              </w:rPr>
              <w:t>需提供</w:t>
            </w:r>
            <w:r>
              <w:rPr>
                <w:rFonts w:hint="eastAsia" w:ascii="宋体" w:hAnsi="宋体" w:eastAsia="宋体" w:cs="Times New Roman"/>
                <w:i w:val="0"/>
                <w:iCs w:val="0"/>
                <w:caps w:val="0"/>
                <w:color w:val="auto"/>
                <w:spacing w:val="0"/>
                <w:sz w:val="24"/>
                <w:szCs w:val="24"/>
                <w:u w:val="none"/>
                <w:shd w:val="clear" w:fill="auto"/>
              </w:rPr>
              <w:t>投标截止日前</w:t>
            </w:r>
            <w:r>
              <w:rPr>
                <w:rFonts w:hint="eastAsia" w:ascii="宋体" w:hAnsi="宋体" w:cs="Times New Roman"/>
                <w:i w:val="0"/>
                <w:iCs w:val="0"/>
                <w:caps w:val="0"/>
                <w:color w:val="auto"/>
                <w:spacing w:val="0"/>
                <w:sz w:val="24"/>
                <w:szCs w:val="24"/>
                <w:u w:val="none"/>
                <w:shd w:val="clear" w:fill="auto"/>
                <w:lang w:val="en-US" w:eastAsia="zh-CN"/>
              </w:rPr>
              <w:t>三个月</w:t>
            </w:r>
            <w:r>
              <w:rPr>
                <w:rFonts w:hint="eastAsia" w:ascii="宋体" w:hAnsi="宋体" w:eastAsia="宋体" w:cs="Times New Roman"/>
                <w:i w:val="0"/>
                <w:iCs w:val="0"/>
                <w:caps w:val="0"/>
                <w:color w:val="auto"/>
                <w:spacing w:val="0"/>
                <w:sz w:val="24"/>
                <w:szCs w:val="24"/>
                <w:u w:val="none"/>
                <w:shd w:val="clear" w:fill="auto"/>
              </w:rPr>
              <w:t>的社保缴费证明（加盖缴费证明专用章</w:t>
            </w:r>
            <w:r>
              <w:rPr>
                <w:rFonts w:hint="eastAsia" w:ascii="宋体" w:hAnsi="宋体" w:eastAsia="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u w:val="none"/>
                <w:shd w:val="clear" w:fill="auto"/>
              </w:rPr>
              <w:t>或其它能够证明参加社保的有效证明材料（加盖社保机构公章）。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tcPr>
          <w:p>
            <w:pPr>
              <w:widowControl w:val="0"/>
              <w:spacing w:line="288" w:lineRule="auto"/>
              <w:jc w:val="center"/>
              <w:rPr>
                <w:rFonts w:hint="eastAsia" w:ascii="宋体" w:hAnsi="宋体"/>
                <w:b w:val="0"/>
                <w:bCs w:val="0"/>
                <w:color w:val="auto"/>
                <w:sz w:val="24"/>
                <w:szCs w:val="24"/>
              </w:rPr>
            </w:pPr>
            <w:r>
              <w:rPr>
                <w:rFonts w:hint="eastAsia" w:ascii="宋体" w:hAnsi="宋体"/>
                <w:b w:val="0"/>
                <w:bCs w:val="0"/>
                <w:sz w:val="24"/>
                <w:szCs w:val="24"/>
                <w:u w:val="none"/>
                <w:lang w:eastAsia="zh-CN"/>
              </w:rPr>
              <w:t>（</w:t>
            </w:r>
            <w:r>
              <w:rPr>
                <w:rFonts w:hint="eastAsia" w:ascii="宋体" w:hAnsi="宋体"/>
                <w:b w:val="0"/>
                <w:bCs w:val="0"/>
                <w:sz w:val="24"/>
                <w:szCs w:val="24"/>
                <w:u w:val="none"/>
                <w:lang w:val="en-US" w:eastAsia="zh-CN"/>
              </w:rPr>
              <w:t>6）</w:t>
            </w:r>
            <w:r>
              <w:rPr>
                <w:rFonts w:hint="eastAsia" w:ascii="宋体" w:hAnsi="宋体"/>
                <w:b w:val="0"/>
                <w:bCs w:val="0"/>
                <w:sz w:val="24"/>
                <w:szCs w:val="24"/>
                <w:u w:val="none"/>
              </w:rPr>
              <w:t>供应商不存在第一章3.1款情形的证明材料</w:t>
            </w:r>
            <w:r>
              <w:rPr>
                <w:rFonts w:hint="eastAsia" w:ascii="宋体" w:hAnsi="宋体"/>
                <w:b w:val="0"/>
                <w:bCs w:val="0"/>
                <w:sz w:val="24"/>
                <w:szCs w:val="24"/>
                <w:u w:val="none"/>
                <w:lang w:eastAsia="zh-CN"/>
              </w:rPr>
              <w:t>，</w:t>
            </w:r>
            <w:r>
              <w:rPr>
                <w:rFonts w:hint="eastAsia" w:ascii="宋体" w:hAnsi="宋体"/>
                <w:b w:val="0"/>
                <w:bCs w:val="0"/>
                <w:sz w:val="24"/>
                <w:szCs w:val="24"/>
                <w:u w:val="none"/>
                <w:lang w:val="en-US" w:eastAsia="zh-CN"/>
              </w:rPr>
              <w:t>提供承诺函。</w:t>
            </w:r>
          </w:p>
        </w:tc>
        <w:tc>
          <w:tcPr>
            <w:tcW w:w="1741" w:type="dxa"/>
          </w:tcPr>
          <w:p>
            <w:pPr>
              <w:widowControl w:val="0"/>
              <w:spacing w:line="320" w:lineRule="exact"/>
              <w:jc w:val="center"/>
              <w:rPr>
                <w:rStyle w:val="17"/>
                <w:b w:val="0"/>
                <w:bCs w:val="0"/>
                <w:color w:val="auto"/>
                <w:sz w:val="24"/>
                <w:szCs w:val="24"/>
                <w:u w:val="single"/>
              </w:rPr>
            </w:pPr>
            <w:r>
              <w:rPr>
                <w:rStyle w:val="17"/>
                <w:rFonts w:hint="eastAsia"/>
                <w:b w:val="0"/>
                <w:bCs w:val="0"/>
                <w:color w:val="auto"/>
                <w:sz w:val="24"/>
                <w:szCs w:val="24"/>
                <w:u w:val="single"/>
              </w:rPr>
              <w:sym w:font="Wingdings 2" w:char="0052"/>
            </w:r>
            <w:r>
              <w:rPr>
                <w:rStyle w:val="17"/>
                <w:rFonts w:hint="eastAsia"/>
                <w:b w:val="0"/>
                <w:bCs w:val="0"/>
                <w:color w:val="auto"/>
                <w:sz w:val="24"/>
                <w:szCs w:val="24"/>
                <w:u w:val="single"/>
              </w:rPr>
              <w:t>不适用</w:t>
            </w:r>
          </w:p>
          <w:p>
            <w:pPr>
              <w:widowControl w:val="0"/>
              <w:spacing w:line="320" w:lineRule="exact"/>
              <w:jc w:val="center"/>
              <w:rPr>
                <w:rStyle w:val="17"/>
                <w:rFonts w:hint="eastAsia"/>
                <w:b w:val="0"/>
                <w:bCs w:val="0"/>
                <w:color w:val="auto"/>
                <w:sz w:val="24"/>
                <w:szCs w:val="24"/>
                <w:u w:val="single"/>
                <w:lang w:eastAsia="zh-CN"/>
              </w:rPr>
            </w:pPr>
            <w:r>
              <w:rPr>
                <w:rStyle w:val="17"/>
                <w:rFonts w:hint="eastAsia"/>
                <w:b w:val="0"/>
                <w:bCs w:val="0"/>
                <w:color w:val="auto"/>
                <w:sz w:val="24"/>
                <w:szCs w:val="24"/>
                <w:u w:val="single"/>
                <w:lang w:eastAsia="zh-CN"/>
              </w:rPr>
              <w:t>□</w:t>
            </w:r>
            <w:r>
              <w:rPr>
                <w:rStyle w:val="17"/>
                <w:rFonts w:hint="eastAsia"/>
                <w:b w:val="0"/>
                <w:bCs w:val="0"/>
                <w:color w:val="auto"/>
                <w:sz w:val="24"/>
                <w:szCs w:val="24"/>
                <w:u w:val="single"/>
              </w:rPr>
              <w:t>适用</w:t>
            </w:r>
          </w:p>
        </w:tc>
        <w:tc>
          <w:tcPr>
            <w:tcW w:w="6093" w:type="dxa"/>
          </w:tcPr>
          <w:p>
            <w:pPr>
              <w:widowControl w:val="0"/>
              <w:spacing w:line="320" w:lineRule="exact"/>
              <w:jc w:val="both"/>
              <w:rPr>
                <w:rFonts w:hint="default" w:asciiTheme="minorEastAsia" w:hAnsiTheme="minorEastAsia" w:eastAsiaTheme="minorEastAsia" w:cstheme="minorEastAsia"/>
                <w:color w:val="auto"/>
                <w:kern w:val="2"/>
                <w:sz w:val="24"/>
                <w:szCs w:val="24"/>
                <w:lang w:val="en-US" w:eastAsia="zh-CN" w:bidi="ar-SA"/>
              </w:rPr>
            </w:pPr>
            <w:r>
              <w:rPr>
                <w:rFonts w:hint="eastAsia" w:cs="宋体" w:asciiTheme="minorEastAsia" w:hAnsiTheme="minorEastAsia" w:eastAsiaTheme="minorEastAsia"/>
                <w:color w:val="000000"/>
                <w:sz w:val="24"/>
              </w:rPr>
              <w:t>不需要提供证明材料</w:t>
            </w:r>
            <w:r>
              <w:rPr>
                <w:rFonts w:hint="eastAsia" w:cs="宋体" w:asciiTheme="minorEastAsia" w:hAnsiTheme="minorEastAsia" w:eastAsiaTheme="minorEastAsia"/>
                <w:color w:val="000000"/>
                <w:sz w:val="24"/>
                <w:lang w:val="en-US" w:eastAsia="zh-CN"/>
              </w:rPr>
              <w:t>。</w:t>
            </w:r>
          </w:p>
        </w:tc>
      </w:tr>
    </w:tbl>
    <w:p>
      <w:pPr>
        <w:pStyle w:val="2"/>
        <w:rPr>
          <w:rFonts w:hint="eastAsia" w:eastAsia="宋体"/>
          <w:lang w:eastAsia="zh-CN"/>
        </w:rPr>
      </w:pPr>
      <w:r>
        <w:rPr>
          <w:rFonts w:hint="eastAsia"/>
          <w:sz w:val="24"/>
          <w:lang w:eastAsia="zh-CN"/>
        </w:rPr>
        <w:t>本项目不接受联合体报价</w:t>
      </w:r>
    </w:p>
    <w:p>
      <w:pPr>
        <w:pStyle w:val="5"/>
        <w:jc w:val="both"/>
        <w:rPr>
          <w:rFonts w:ascii="Arial" w:hAnsi="Arial"/>
          <w:sz w:val="24"/>
          <w:szCs w:val="24"/>
        </w:rPr>
      </w:pPr>
      <w:r>
        <w:rPr>
          <w:rFonts w:hint="eastAsia"/>
          <w:sz w:val="24"/>
          <w:szCs w:val="24"/>
          <w:lang w:val="en-US" w:eastAsia="zh-CN"/>
        </w:rPr>
        <w:t>四、</w:t>
      </w:r>
      <w:r>
        <w:rPr>
          <w:rFonts w:hint="eastAsia" w:ascii="黑体" w:hAnsi="黑体"/>
          <w:sz w:val="24"/>
          <w:szCs w:val="24"/>
        </w:rPr>
        <w:t>响应保证金</w:t>
      </w: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黑体" w:hAnsi="黑体"/>
                <w:sz w:val="24"/>
                <w:szCs w:val="24"/>
              </w:rPr>
            </w:pPr>
            <w:r>
              <w:rPr>
                <w:rFonts w:hint="eastAsia" w:ascii="黑体" w:hAnsi="黑体"/>
                <w:sz w:val="24"/>
                <w:szCs w:val="24"/>
              </w:rPr>
              <w:t>响应</w:t>
            </w:r>
            <w:r>
              <w:rPr>
                <w:rFonts w:hint="eastAsia" w:ascii="宋体" w:hAnsi="宋体"/>
                <w:sz w:val="24"/>
                <w:szCs w:val="24"/>
              </w:rPr>
              <w:t>保证金的递交</w:t>
            </w:r>
          </w:p>
        </w:tc>
        <w:tc>
          <w:tcPr>
            <w:tcW w:w="3597" w:type="dxa"/>
          </w:tcPr>
          <w:p>
            <w:pPr>
              <w:widowControl w:val="0"/>
              <w:autoSpaceDE w:val="0"/>
              <w:spacing w:line="400" w:lineRule="exact"/>
              <w:jc w:val="both"/>
              <w:rPr>
                <w:rFonts w:ascii="黑体" w:hAnsi="黑体"/>
                <w:sz w:val="24"/>
                <w:szCs w:val="24"/>
              </w:rPr>
            </w:pPr>
            <w:r>
              <w:rPr>
                <w:rFonts w:hint="eastAsia" w:ascii="宋体" w:hAnsi="宋体"/>
                <w:sz w:val="24"/>
                <w:szCs w:val="24"/>
              </w:rPr>
              <w:t>不退还响应保证金的其他情形</w:t>
            </w:r>
          </w:p>
        </w:tc>
        <w:tc>
          <w:tcPr>
            <w:tcW w:w="3285" w:type="dxa"/>
          </w:tcPr>
          <w:p>
            <w:pPr>
              <w:widowControl w:val="0"/>
              <w:autoSpaceDE w:val="0"/>
              <w:spacing w:line="400" w:lineRule="exact"/>
              <w:jc w:val="both"/>
              <w:rPr>
                <w:rFonts w:ascii="黑体" w:hAnsi="黑体"/>
                <w:sz w:val="24"/>
                <w:szCs w:val="24"/>
              </w:rPr>
            </w:pPr>
            <w:r>
              <w:rPr>
                <w:rFonts w:hint="eastAsia" w:ascii="宋体" w:hAnsi="宋体"/>
                <w:sz w:val="24"/>
                <w:szCs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sz w:val="24"/>
                <w:szCs w:val="24"/>
              </w:rPr>
            </w:pPr>
            <w:r>
              <w:rPr>
                <w:rStyle w:val="17"/>
                <w:rFonts w:hint="eastAsia"/>
                <w:sz w:val="24"/>
                <w:szCs w:val="24"/>
                <w:lang w:eastAsia="zh-CN"/>
              </w:rPr>
              <w:t>☑</w:t>
            </w:r>
            <w:r>
              <w:rPr>
                <w:rFonts w:hint="eastAsia" w:ascii="宋体" w:hAnsi="宋体"/>
                <w:sz w:val="24"/>
                <w:szCs w:val="24"/>
              </w:rPr>
              <w:t>不要求递交</w:t>
            </w:r>
          </w:p>
          <w:p>
            <w:pPr>
              <w:widowControl w:val="0"/>
              <w:autoSpaceDE w:val="0"/>
              <w:spacing w:line="400" w:lineRule="exact"/>
              <w:jc w:val="both"/>
              <w:rPr>
                <w:rFonts w:ascii="宋体" w:hAnsi="宋体"/>
                <w:sz w:val="24"/>
                <w:szCs w:val="24"/>
              </w:rPr>
            </w:pPr>
            <w:r>
              <w:rPr>
                <w:rStyle w:val="17"/>
                <w:rFonts w:hint="eastAsia"/>
                <w:sz w:val="24"/>
                <w:szCs w:val="24"/>
              </w:rPr>
              <w:t>□</w:t>
            </w:r>
            <w:r>
              <w:rPr>
                <w:rFonts w:hint="eastAsia" w:ascii="宋体" w:hAnsi="宋体"/>
                <w:sz w:val="24"/>
                <w:szCs w:val="24"/>
              </w:rPr>
              <w:t>要求递交</w:t>
            </w:r>
          </w:p>
          <w:p>
            <w:pPr>
              <w:widowControl w:val="0"/>
              <w:autoSpaceDE w:val="0"/>
              <w:spacing w:line="400" w:lineRule="exact"/>
              <w:jc w:val="both"/>
              <w:rPr>
                <w:rFonts w:ascii="宋体" w:hAnsi="宋体"/>
                <w:sz w:val="24"/>
                <w:szCs w:val="24"/>
              </w:rPr>
            </w:pPr>
            <w:r>
              <w:rPr>
                <w:rFonts w:hint="eastAsia" w:ascii="宋体" w:hAnsi="宋体"/>
                <w:sz w:val="24"/>
                <w:szCs w:val="24"/>
              </w:rPr>
              <w:t>保证金金额：_________；</w:t>
            </w:r>
          </w:p>
          <w:p>
            <w:pPr>
              <w:widowControl w:val="0"/>
              <w:autoSpaceDE w:val="0"/>
              <w:spacing w:line="400" w:lineRule="exact"/>
              <w:jc w:val="both"/>
              <w:rPr>
                <w:rFonts w:ascii="宋体" w:hAnsi="宋体"/>
                <w:sz w:val="24"/>
                <w:szCs w:val="24"/>
              </w:rPr>
            </w:pPr>
            <w:r>
              <w:rPr>
                <w:rFonts w:hint="eastAsia" w:ascii="宋体" w:hAnsi="宋体"/>
                <w:sz w:val="24"/>
                <w:szCs w:val="24"/>
              </w:rPr>
              <w:t>保证金形式：________；</w:t>
            </w:r>
          </w:p>
        </w:tc>
        <w:tc>
          <w:tcPr>
            <w:tcW w:w="3597" w:type="dxa"/>
          </w:tcPr>
          <w:p>
            <w:pPr>
              <w:widowControl w:val="0"/>
              <w:autoSpaceDE w:val="0"/>
              <w:spacing w:line="400" w:lineRule="exact"/>
              <w:jc w:val="both"/>
              <w:rPr>
                <w:rFonts w:ascii="宋体" w:hAnsi="宋体"/>
                <w:sz w:val="24"/>
                <w:szCs w:val="24"/>
              </w:rPr>
            </w:pPr>
            <w:r>
              <w:rPr>
                <w:rStyle w:val="17"/>
                <w:rFonts w:hint="eastAsia"/>
                <w:sz w:val="24"/>
                <w:szCs w:val="24"/>
                <w:lang w:eastAsia="zh-CN"/>
              </w:rPr>
              <w:t>☑</w:t>
            </w:r>
            <w:r>
              <w:rPr>
                <w:rStyle w:val="17"/>
                <w:rFonts w:hint="eastAsia"/>
                <w:sz w:val="24"/>
                <w:szCs w:val="24"/>
              </w:rPr>
              <w:t>不</w:t>
            </w:r>
            <w:r>
              <w:rPr>
                <w:rFonts w:hint="eastAsia" w:ascii="宋体" w:hAnsi="宋体"/>
                <w:sz w:val="24"/>
                <w:szCs w:val="24"/>
              </w:rPr>
              <w:t>适用</w:t>
            </w:r>
          </w:p>
          <w:p>
            <w:pPr>
              <w:widowControl w:val="0"/>
              <w:autoSpaceDE w:val="0"/>
              <w:spacing w:line="400" w:lineRule="exact"/>
              <w:jc w:val="both"/>
              <w:rPr>
                <w:rFonts w:ascii="宋体" w:hAnsi="宋体"/>
                <w:sz w:val="24"/>
                <w:szCs w:val="24"/>
              </w:rPr>
            </w:pPr>
            <w:r>
              <w:rPr>
                <w:rStyle w:val="17"/>
                <w:rFonts w:hint="eastAsia"/>
                <w:sz w:val="24"/>
                <w:szCs w:val="24"/>
              </w:rPr>
              <w:t>□</w:t>
            </w:r>
            <w:r>
              <w:rPr>
                <w:rFonts w:hint="eastAsia" w:ascii="宋体" w:hAnsi="宋体"/>
                <w:sz w:val="24"/>
                <w:szCs w:val="24"/>
              </w:rPr>
              <w:t>适用，具体如下：</w:t>
            </w:r>
          </w:p>
          <w:p>
            <w:pPr>
              <w:widowControl w:val="0"/>
              <w:autoSpaceDE w:val="0"/>
              <w:spacing w:line="400" w:lineRule="exact"/>
              <w:jc w:val="both"/>
              <w:rPr>
                <w:rFonts w:ascii="宋体" w:hAnsi="宋体"/>
                <w:sz w:val="24"/>
                <w:szCs w:val="24"/>
              </w:rPr>
            </w:pPr>
          </w:p>
          <w:p>
            <w:pPr>
              <w:widowControl w:val="0"/>
              <w:autoSpaceDE w:val="0"/>
              <w:spacing w:line="400" w:lineRule="exact"/>
              <w:jc w:val="both"/>
              <w:rPr>
                <w:rFonts w:ascii="黑体" w:hAnsi="黑体"/>
                <w:sz w:val="24"/>
                <w:szCs w:val="24"/>
              </w:rPr>
            </w:pPr>
          </w:p>
        </w:tc>
        <w:tc>
          <w:tcPr>
            <w:tcW w:w="3285" w:type="dxa"/>
          </w:tcPr>
          <w:p>
            <w:pPr>
              <w:widowControl w:val="0"/>
              <w:autoSpaceDE w:val="0"/>
              <w:spacing w:line="400" w:lineRule="exact"/>
              <w:jc w:val="both"/>
              <w:rPr>
                <w:rFonts w:ascii="宋体" w:hAnsi="宋体"/>
                <w:sz w:val="24"/>
                <w:szCs w:val="24"/>
              </w:rPr>
            </w:pPr>
            <w:r>
              <w:rPr>
                <w:rStyle w:val="17"/>
                <w:rFonts w:hint="eastAsia"/>
                <w:sz w:val="24"/>
                <w:szCs w:val="24"/>
                <w:lang w:eastAsia="zh-CN"/>
              </w:rPr>
              <w:t>☑</w:t>
            </w:r>
            <w:r>
              <w:rPr>
                <w:rFonts w:hint="eastAsia" w:ascii="宋体" w:hAnsi="宋体"/>
                <w:sz w:val="24"/>
                <w:szCs w:val="24"/>
              </w:rPr>
              <w:t>不适用</w:t>
            </w:r>
          </w:p>
          <w:p>
            <w:pPr>
              <w:widowControl w:val="0"/>
              <w:autoSpaceDE w:val="0"/>
              <w:spacing w:line="400" w:lineRule="exact"/>
              <w:jc w:val="both"/>
              <w:rPr>
                <w:rFonts w:ascii="宋体" w:hAnsi="宋体"/>
                <w:sz w:val="24"/>
                <w:szCs w:val="24"/>
              </w:rPr>
            </w:pPr>
            <w:r>
              <w:rPr>
                <w:rStyle w:val="17"/>
                <w:rFonts w:hint="eastAsia"/>
                <w:sz w:val="24"/>
                <w:szCs w:val="24"/>
              </w:rPr>
              <w:t>□</w:t>
            </w:r>
            <w:r>
              <w:rPr>
                <w:rFonts w:hint="eastAsia" w:ascii="宋体" w:hAnsi="宋体"/>
                <w:sz w:val="24"/>
                <w:szCs w:val="24"/>
              </w:rPr>
              <w:t>适用，具体如下：</w:t>
            </w:r>
          </w:p>
          <w:p>
            <w:pPr>
              <w:widowControl w:val="0"/>
              <w:autoSpaceDE w:val="0"/>
              <w:spacing w:line="400" w:lineRule="exact"/>
              <w:jc w:val="both"/>
              <w:rPr>
                <w:rFonts w:ascii="宋体" w:hAnsi="宋体"/>
                <w:sz w:val="24"/>
                <w:szCs w:val="24"/>
              </w:rPr>
            </w:pPr>
          </w:p>
          <w:p>
            <w:pPr>
              <w:widowControl w:val="0"/>
              <w:autoSpaceDE w:val="0"/>
              <w:spacing w:line="400" w:lineRule="exact"/>
              <w:jc w:val="both"/>
              <w:rPr>
                <w:rFonts w:ascii="黑体" w:hAnsi="黑体"/>
                <w:sz w:val="24"/>
                <w:szCs w:val="24"/>
              </w:rPr>
            </w:pPr>
          </w:p>
        </w:tc>
      </w:tr>
    </w:tbl>
    <w:p>
      <w:pPr>
        <w:pStyle w:val="5"/>
        <w:jc w:val="both"/>
        <w:rPr>
          <w:rFonts w:ascii="Arial" w:hAnsi="Arial"/>
        </w:rPr>
      </w:pPr>
      <w:r>
        <w:rPr>
          <w:rFonts w:hint="eastAsia"/>
          <w:lang w:val="en-US" w:eastAsia="zh-CN"/>
        </w:rPr>
        <w:t>五、</w:t>
      </w:r>
      <w:r>
        <w:rPr>
          <w:rFonts w:hint="eastAsia" w:ascii="黑体" w:hAnsi="黑体"/>
        </w:rPr>
        <w:t>确定成交供应商的方法</w:t>
      </w:r>
    </w:p>
    <w:p>
      <w:pPr>
        <w:keepNext w:val="0"/>
        <w:keepLines w:val="0"/>
        <w:pageBreakBefore w:val="0"/>
        <w:widowControl/>
        <w:kinsoku/>
        <w:wordWrap/>
        <w:overflowPunct/>
        <w:topLinePunct w:val="0"/>
        <w:autoSpaceDE w:val="0"/>
        <w:autoSpaceDN/>
        <w:bidi w:val="0"/>
        <w:adjustRightInd/>
        <w:snapToGrid/>
        <w:spacing w:line="360" w:lineRule="auto"/>
        <w:jc w:val="both"/>
        <w:textAlignment w:val="auto"/>
        <w:outlineLvl w:val="9"/>
        <w:rPr>
          <w:rFonts w:hint="eastAsia"/>
        </w:rPr>
      </w:pPr>
      <w:r>
        <w:rPr>
          <w:rFonts w:hint="eastAsia" w:ascii="宋体" w:hAnsi="宋体"/>
          <w:b w:val="0"/>
          <w:bCs w:val="0"/>
          <w:sz w:val="24"/>
          <w:lang w:eastAsia="zh-CN"/>
        </w:rPr>
        <w:t>（</w:t>
      </w:r>
      <w:r>
        <w:rPr>
          <w:rFonts w:hint="eastAsia" w:ascii="宋体" w:hAnsi="宋体"/>
          <w:b w:val="0"/>
          <w:bCs w:val="0"/>
          <w:sz w:val="24"/>
          <w:lang w:val="en-US" w:eastAsia="zh-CN"/>
        </w:rPr>
        <w:t>一</w:t>
      </w:r>
      <w:r>
        <w:rPr>
          <w:rFonts w:hint="eastAsia" w:ascii="宋体" w:hAnsi="宋体"/>
          <w:b w:val="0"/>
          <w:bCs w:val="0"/>
          <w:sz w:val="24"/>
          <w:lang w:eastAsia="zh-CN"/>
        </w:rPr>
        <w:t>）综合评分</w:t>
      </w:r>
      <w:r>
        <w:rPr>
          <w:rStyle w:val="16"/>
          <w:rFonts w:hint="eastAsia" w:ascii="宋体" w:hAnsi="宋体"/>
          <w:sz w:val="24"/>
        </w:rPr>
        <w:t>法</w:t>
      </w:r>
      <w:r>
        <w:rPr>
          <w:rFonts w:hint="eastAsia" w:ascii="宋体" w:hAnsi="宋体" w:cs="宋体"/>
          <w:sz w:val="24"/>
        </w:rPr>
        <w:t xml:space="preserve"> </w:t>
      </w:r>
    </w:p>
    <w:p>
      <w:pPr>
        <w:pageBreakBefore w:val="0"/>
        <w:kinsoku/>
        <w:wordWrap/>
        <w:overflowPunct/>
        <w:topLinePunct w:val="0"/>
        <w:autoSpaceDE w:val="0"/>
        <w:autoSpaceDN/>
        <w:bidi w:val="0"/>
        <w:spacing w:line="360" w:lineRule="auto"/>
        <w:jc w:val="both"/>
        <w:textAlignment w:val="auto"/>
        <w:rPr>
          <w:rFonts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sz w:val="24"/>
          <w:u w:val="none"/>
        </w:rPr>
        <w:t xml:space="preserve">采购人应当确定排名第一的成交候选供应商为成交供应商。若排名第一的成交候选供应商未通过履约能力和报价核查，采购人应按推荐的名单排序依次确定其他成交候选供应商为成交供应商。 </w:t>
      </w:r>
    </w:p>
    <w:p>
      <w:pPr>
        <w:pStyle w:val="5"/>
        <w:pageBreakBefore w:val="0"/>
        <w:kinsoku/>
        <w:wordWrap/>
        <w:overflowPunct/>
        <w:topLinePunct w:val="0"/>
        <w:autoSpaceDN/>
        <w:bidi w:val="0"/>
        <w:spacing w:line="360" w:lineRule="auto"/>
        <w:jc w:val="both"/>
        <w:textAlignment w:val="auto"/>
        <w:rPr>
          <w:rFonts w:ascii="Arial" w:hAnsi="Arial"/>
        </w:rPr>
      </w:pPr>
      <w:r>
        <w:rPr>
          <w:rFonts w:hint="eastAsia" w:ascii="黑体" w:hAnsi="黑体"/>
          <w:lang w:val="en-US" w:eastAsia="zh-CN"/>
        </w:rPr>
        <w:t>六、</w:t>
      </w:r>
      <w:r>
        <w:rPr>
          <w:rFonts w:hint="eastAsia" w:ascii="黑体" w:hAnsi="黑体"/>
        </w:rPr>
        <w:t>采购文件获取</w:t>
      </w:r>
    </w:p>
    <w:p>
      <w:pPr>
        <w:pageBreakBefore w:val="0"/>
        <w:kinsoku/>
        <w:wordWrap/>
        <w:overflowPunct/>
        <w:topLinePunct w:val="0"/>
        <w:autoSpaceDE w:val="0"/>
        <w:autoSpaceDN/>
        <w:bidi w:val="0"/>
        <w:spacing w:line="360" w:lineRule="auto"/>
        <w:jc w:val="both"/>
        <w:textAlignment w:val="auto"/>
        <w:rPr>
          <w:rFonts w:hint="eastAsia" w:ascii="宋体" w:hAnsi="宋体" w:eastAsia="宋体" w:cs="宋体"/>
          <w:sz w:val="24"/>
          <w:highlight w:val="none"/>
          <w:u w:val="none"/>
          <w:lang w:val="en-US" w:eastAsia="zh-CN"/>
        </w:rPr>
      </w:pPr>
      <w:r>
        <w:rPr>
          <w:rFonts w:hint="eastAsia" w:ascii="宋体" w:hAnsi="宋体" w:cs="宋体"/>
          <w:b w:val="0"/>
          <w:bCs w:val="0"/>
          <w:sz w:val="24"/>
          <w:lang w:eastAsia="zh-CN"/>
        </w:rPr>
        <w:t>（</w:t>
      </w:r>
      <w:r>
        <w:rPr>
          <w:rFonts w:hint="eastAsia" w:ascii="宋体" w:hAnsi="宋体" w:cs="宋体"/>
          <w:b w:val="0"/>
          <w:bCs w:val="0"/>
          <w:sz w:val="24"/>
          <w:lang w:val="en-US" w:eastAsia="zh-CN"/>
        </w:rPr>
        <w:t>一</w:t>
      </w:r>
      <w:r>
        <w:rPr>
          <w:rFonts w:hint="eastAsia" w:ascii="宋体" w:hAnsi="宋体" w:cs="宋体"/>
          <w:b w:val="0"/>
          <w:bCs w:val="0"/>
          <w:sz w:val="24"/>
          <w:lang w:eastAsia="zh-CN"/>
        </w:rPr>
        <w:t>）</w:t>
      </w:r>
      <w:r>
        <w:rPr>
          <w:rFonts w:hint="eastAsia" w:ascii="宋体" w:hAnsi="宋体" w:cs="宋体"/>
          <w:b w:val="0"/>
          <w:bCs w:val="0"/>
          <w:sz w:val="24"/>
        </w:rPr>
        <w:t xml:space="preserve"> </w:t>
      </w:r>
      <w:r>
        <w:rPr>
          <w:rFonts w:hint="eastAsia" w:ascii="宋体" w:hAnsi="宋体" w:cs="宋体"/>
          <w:sz w:val="24"/>
        </w:rPr>
        <w:t>供应商应当于</w:t>
      </w:r>
      <w:r>
        <w:rPr>
          <w:rFonts w:hint="eastAsia" w:ascii="宋体" w:hAnsi="宋体" w:cs="宋体"/>
          <w:sz w:val="24"/>
          <w:lang w:val="en-US" w:eastAsia="zh-CN"/>
        </w:rPr>
        <w:t>2022</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b w:val="0"/>
          <w:bCs w:val="0"/>
          <w:color w:val="auto"/>
          <w:sz w:val="24"/>
          <w:highlight w:val="none"/>
          <w:lang w:val="en-US" w:eastAsia="zh-CN"/>
        </w:rPr>
        <w:t xml:space="preserve"> 7 </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13</w:t>
      </w:r>
      <w:r>
        <w:rPr>
          <w:rFonts w:hint="eastAsia" w:ascii="宋体" w:hAnsi="宋体" w:cs="宋体"/>
          <w:b w:val="0"/>
          <w:bCs w:val="0"/>
          <w:color w:val="auto"/>
          <w:sz w:val="24"/>
          <w:highlight w:val="none"/>
        </w:rPr>
        <w:t>日至</w:t>
      </w:r>
      <w:r>
        <w:rPr>
          <w:rFonts w:hint="eastAsia" w:ascii="宋体" w:hAnsi="宋体" w:cs="宋体"/>
          <w:b w:val="0"/>
          <w:bCs w:val="0"/>
          <w:color w:val="auto"/>
          <w:sz w:val="24"/>
          <w:highlight w:val="none"/>
          <w:u w:val="none"/>
          <w:lang w:val="en-US" w:eastAsia="zh-CN"/>
        </w:rPr>
        <w:t xml:space="preserve"> 2022 </w:t>
      </w:r>
      <w:r>
        <w:rPr>
          <w:rFonts w:hint="eastAsia" w:ascii="宋体" w:hAnsi="宋体" w:cs="宋体"/>
          <w:b w:val="0"/>
          <w:bCs w:val="0"/>
          <w:color w:val="auto"/>
          <w:sz w:val="24"/>
          <w:highlight w:val="none"/>
          <w:u w:val="none"/>
        </w:rPr>
        <w:t>年</w:t>
      </w:r>
      <w:r>
        <w:rPr>
          <w:rFonts w:hint="eastAsia" w:ascii="宋体" w:hAnsi="宋体" w:cs="宋体"/>
          <w:b w:val="0"/>
          <w:bCs w:val="0"/>
          <w:color w:val="auto"/>
          <w:sz w:val="24"/>
          <w:highlight w:val="none"/>
          <w:u w:val="none"/>
          <w:lang w:val="en-US" w:eastAsia="zh-CN"/>
        </w:rPr>
        <w:t xml:space="preserve"> 7 </w:t>
      </w:r>
      <w:r>
        <w:rPr>
          <w:rFonts w:hint="eastAsia" w:ascii="宋体" w:hAnsi="宋体" w:cs="宋体"/>
          <w:b w:val="0"/>
          <w:bCs w:val="0"/>
          <w:color w:val="auto"/>
          <w:sz w:val="24"/>
          <w:highlight w:val="none"/>
          <w:u w:val="none"/>
        </w:rPr>
        <w:t>月</w:t>
      </w:r>
      <w:r>
        <w:rPr>
          <w:rFonts w:hint="eastAsia" w:ascii="宋体" w:hAnsi="宋体" w:cs="宋体"/>
          <w:b w:val="0"/>
          <w:bCs w:val="0"/>
          <w:color w:val="auto"/>
          <w:sz w:val="24"/>
          <w:highlight w:val="none"/>
          <w:u w:val="none"/>
          <w:lang w:val="en-US" w:eastAsia="zh-CN"/>
        </w:rPr>
        <w:t>17</w:t>
      </w:r>
      <w:r>
        <w:rPr>
          <w:rFonts w:hint="eastAsia" w:ascii="宋体" w:hAnsi="宋体" w:cs="宋体"/>
          <w:b w:val="0"/>
          <w:bCs w:val="0"/>
          <w:color w:val="auto"/>
          <w:sz w:val="24"/>
          <w:highlight w:val="none"/>
          <w:u w:val="none"/>
        </w:rPr>
        <w:t>日</w:t>
      </w:r>
      <w:r>
        <w:rPr>
          <w:rFonts w:hint="eastAsia" w:ascii="宋体" w:hAnsi="宋体" w:cs="宋体"/>
          <w:sz w:val="24"/>
          <w:highlight w:val="none"/>
          <w:u w:val="none"/>
        </w:rPr>
        <w:t>，</w:t>
      </w:r>
      <w:r>
        <w:rPr>
          <w:rFonts w:hint="eastAsia" w:ascii="宋体" w:hAnsi="宋体" w:cs="宋体"/>
          <w:sz w:val="24"/>
          <w:highlight w:val="none"/>
          <w:u w:val="none"/>
          <w:lang w:val="en-US" w:eastAsia="zh-CN"/>
        </w:rPr>
        <w:t>在</w:t>
      </w:r>
      <w:r>
        <w:rPr>
          <w:rFonts w:hint="eastAsia" w:ascii="宋体" w:hAnsi="宋体" w:eastAsia="宋体" w:cs="宋体"/>
          <w:b w:val="0"/>
          <w:bCs w:val="0"/>
          <w:sz w:val="24"/>
          <w:szCs w:val="24"/>
          <w:highlight w:val="none"/>
          <w:u w:val="none"/>
        </w:rPr>
        <w:t>中国招标投标公共服务平台（http：//www.cebpubservice.com）、湖南省湘水集团有限公司网站（http：//www.hnsxsjt.com）、</w:t>
      </w:r>
      <w:r>
        <w:rPr>
          <w:rFonts w:hint="eastAsia" w:ascii="宋体" w:hAnsi="宋体" w:eastAsia="宋体" w:cs="宋体"/>
          <w:b w:val="0"/>
          <w:bCs w:val="0"/>
          <w:i w:val="0"/>
          <w:caps w:val="0"/>
          <w:spacing w:val="0"/>
          <w:kern w:val="2"/>
          <w:sz w:val="24"/>
          <w:szCs w:val="24"/>
          <w:highlight w:val="none"/>
          <w:u w:val="none"/>
          <w:lang w:val="en-US" w:eastAsia="zh-CN" w:bidi="ar-SA"/>
        </w:rPr>
        <w:t>湖南省港务集团有限公司（http://www.hnsgwjt.com）</w:t>
      </w:r>
      <w:r>
        <w:rPr>
          <w:rFonts w:hint="eastAsia" w:ascii="宋体" w:hAnsi="宋体" w:eastAsia="宋体" w:cs="宋体"/>
          <w:b w:val="0"/>
          <w:bCs w:val="0"/>
          <w:sz w:val="24"/>
          <w:szCs w:val="24"/>
          <w:highlight w:val="none"/>
          <w:u w:val="none"/>
        </w:rPr>
        <w:t>上</w:t>
      </w:r>
      <w:r>
        <w:rPr>
          <w:rFonts w:hint="eastAsia" w:ascii="宋体" w:hAnsi="宋体" w:cs="宋体"/>
          <w:sz w:val="24"/>
          <w:highlight w:val="none"/>
          <w:u w:val="none"/>
        </w:rPr>
        <w:t>获取采购文件</w:t>
      </w:r>
      <w:r>
        <w:rPr>
          <w:rFonts w:hint="eastAsia" w:ascii="宋体" w:hAnsi="宋体" w:cs="宋体"/>
          <w:sz w:val="24"/>
          <w:highlight w:val="none"/>
          <w:u w:val="none"/>
          <w:lang w:eastAsia="zh-CN"/>
        </w:rPr>
        <w:t>。</w:t>
      </w:r>
    </w:p>
    <w:p>
      <w:pPr>
        <w:pageBreakBefore w:val="0"/>
        <w:kinsoku/>
        <w:wordWrap/>
        <w:overflowPunct/>
        <w:topLinePunct w:val="0"/>
        <w:autoSpaceDE w:val="0"/>
        <w:autoSpaceDN/>
        <w:bidi w:val="0"/>
        <w:spacing w:line="360" w:lineRule="auto"/>
        <w:ind w:left="482" w:hanging="480" w:hangingChars="200"/>
        <w:jc w:val="both"/>
        <w:textAlignment w:val="auto"/>
        <w:rPr>
          <w:rFonts w:hint="default" w:ascii="宋体" w:hAnsi="宋体" w:cs="宋体"/>
          <w:sz w:val="24"/>
          <w:highlight w:val="none"/>
          <w:u w:val="none"/>
          <w:lang w:val="en-US" w:eastAsia="zh-CN"/>
        </w:rPr>
      </w:pPr>
      <w:r>
        <w:rPr>
          <w:rFonts w:hint="eastAsia" w:ascii="宋体" w:hAnsi="宋体" w:cs="宋体"/>
          <w:b w:val="0"/>
          <w:bCs w:val="0"/>
          <w:sz w:val="24"/>
          <w:highlight w:val="none"/>
          <w:u w:val="none"/>
          <w:lang w:eastAsia="zh-CN"/>
        </w:rPr>
        <w:t>（</w:t>
      </w:r>
      <w:r>
        <w:rPr>
          <w:rFonts w:hint="eastAsia" w:ascii="宋体" w:hAnsi="宋体" w:cs="宋体"/>
          <w:b w:val="0"/>
          <w:bCs w:val="0"/>
          <w:sz w:val="24"/>
          <w:highlight w:val="none"/>
          <w:u w:val="none"/>
          <w:lang w:val="en-US" w:eastAsia="zh-CN"/>
        </w:rPr>
        <w:t>二</w:t>
      </w:r>
      <w:r>
        <w:rPr>
          <w:rFonts w:hint="eastAsia" w:ascii="宋体" w:hAnsi="宋体" w:cs="宋体"/>
          <w:b w:val="0"/>
          <w:bCs w:val="0"/>
          <w:sz w:val="24"/>
          <w:highlight w:val="none"/>
          <w:u w:val="none"/>
          <w:lang w:eastAsia="zh-CN"/>
        </w:rPr>
        <w:t>）</w:t>
      </w:r>
      <w:r>
        <w:rPr>
          <w:rFonts w:hint="eastAsia" w:ascii="宋体" w:hAnsi="宋体" w:cs="宋体"/>
          <w:b w:val="0"/>
          <w:bCs w:val="0"/>
          <w:sz w:val="24"/>
          <w:highlight w:val="none"/>
          <w:u w:val="none"/>
        </w:rPr>
        <w:t xml:space="preserve"> </w:t>
      </w:r>
      <w:r>
        <w:rPr>
          <w:rFonts w:hint="eastAsia" w:ascii="宋体" w:hAnsi="宋体" w:cs="宋体"/>
          <w:sz w:val="24"/>
          <w:highlight w:val="none"/>
          <w:u w:val="none"/>
        </w:rPr>
        <w:t>供应商若对本项目采购需求、资格要求等有疑问的，应当于</w:t>
      </w:r>
      <w:r>
        <w:rPr>
          <w:rFonts w:hint="eastAsia" w:ascii="宋体" w:hAnsi="宋体" w:cs="宋体"/>
          <w:sz w:val="24"/>
          <w:highlight w:val="none"/>
          <w:u w:val="none"/>
          <w:lang w:val="en-US" w:eastAsia="zh-CN"/>
        </w:rPr>
        <w:t xml:space="preserve"> 2022</w:t>
      </w:r>
      <w:r>
        <w:rPr>
          <w:rFonts w:hint="eastAsia" w:ascii="宋体" w:hAnsi="宋体" w:cs="宋体"/>
          <w:sz w:val="24"/>
          <w:highlight w:val="none"/>
          <w:u w:val="none"/>
        </w:rPr>
        <w:t>年</w:t>
      </w:r>
      <w:r>
        <w:rPr>
          <w:rFonts w:hint="eastAsia" w:ascii="宋体" w:hAnsi="宋体" w:cs="宋体"/>
          <w:sz w:val="24"/>
          <w:highlight w:val="none"/>
          <w:u w:val="none"/>
          <w:lang w:val="en-US" w:eastAsia="zh-CN"/>
        </w:rPr>
        <w:t xml:space="preserve"> 7 </w:t>
      </w:r>
      <w:r>
        <w:rPr>
          <w:rFonts w:hint="eastAsia" w:ascii="宋体" w:hAnsi="宋体" w:cs="宋体"/>
          <w:sz w:val="24"/>
          <w:highlight w:val="none"/>
          <w:u w:val="none"/>
        </w:rPr>
        <w:t>月</w:t>
      </w:r>
      <w:r>
        <w:rPr>
          <w:rFonts w:hint="eastAsia" w:ascii="宋体" w:hAnsi="宋体" w:cs="宋体"/>
          <w:sz w:val="24"/>
          <w:highlight w:val="none"/>
          <w:u w:val="none"/>
          <w:lang w:val="en-US" w:eastAsia="zh-CN"/>
        </w:rPr>
        <w:t>18</w:t>
      </w:r>
      <w:r>
        <w:rPr>
          <w:rFonts w:hint="eastAsia" w:ascii="宋体" w:hAnsi="宋体" w:cs="宋体"/>
          <w:sz w:val="24"/>
          <w:highlight w:val="none"/>
          <w:u w:val="none"/>
        </w:rPr>
        <w:t>日</w:t>
      </w:r>
      <w:r>
        <w:rPr>
          <w:rFonts w:hint="eastAsia" w:ascii="宋体" w:hAnsi="宋体" w:cs="宋体"/>
          <w:sz w:val="24"/>
          <w:highlight w:val="none"/>
          <w:u w:val="none"/>
          <w:lang w:val="en-US" w:eastAsia="zh-CN"/>
        </w:rPr>
        <w:t>15</w:t>
      </w:r>
    </w:p>
    <w:p>
      <w:pPr>
        <w:pageBreakBefore w:val="0"/>
        <w:kinsoku/>
        <w:wordWrap/>
        <w:overflowPunct/>
        <w:topLinePunct w:val="0"/>
        <w:autoSpaceDE w:val="0"/>
        <w:autoSpaceDN/>
        <w:bidi w:val="0"/>
        <w:spacing w:line="360" w:lineRule="auto"/>
        <w:ind w:left="482" w:hanging="480" w:hangingChars="200"/>
        <w:jc w:val="both"/>
        <w:textAlignment w:val="auto"/>
        <w:rPr>
          <w:rFonts w:hint="eastAsia" w:ascii="宋体" w:hAnsi="宋体" w:cs="宋体"/>
          <w:sz w:val="24"/>
          <w:highlight w:val="none"/>
        </w:rPr>
      </w:pPr>
      <w:r>
        <w:rPr>
          <w:rFonts w:hint="eastAsia" w:ascii="宋体" w:hAnsi="宋体" w:cs="宋体"/>
          <w:sz w:val="24"/>
          <w:highlight w:val="none"/>
          <w:u w:val="none"/>
        </w:rPr>
        <w:t>时</w:t>
      </w:r>
      <w:r>
        <w:rPr>
          <w:rFonts w:hint="eastAsia" w:ascii="宋体" w:hAnsi="宋体" w:cs="宋体"/>
          <w:sz w:val="24"/>
          <w:highlight w:val="none"/>
          <w:u w:val="none"/>
          <w:lang w:val="en-US" w:eastAsia="zh-CN"/>
        </w:rPr>
        <w:t>00</w:t>
      </w:r>
      <w:r>
        <w:rPr>
          <w:rFonts w:hint="eastAsia" w:ascii="宋体" w:hAnsi="宋体" w:cs="宋体"/>
          <w:sz w:val="24"/>
          <w:highlight w:val="none"/>
          <w:u w:val="none"/>
        </w:rPr>
        <w:t>分前向采购人提出澄清要求</w:t>
      </w:r>
      <w:r>
        <w:rPr>
          <w:rFonts w:hint="eastAsia" w:ascii="宋体" w:hAnsi="宋体" w:cs="宋体"/>
          <w:sz w:val="24"/>
          <w:highlight w:val="none"/>
          <w:u w:val="none"/>
          <w:lang w:eastAsia="zh-CN"/>
        </w:rPr>
        <w:t>，</w:t>
      </w:r>
      <w:r>
        <w:rPr>
          <w:rFonts w:hint="eastAsia" w:ascii="宋体" w:hAnsi="宋体" w:cs="宋体"/>
          <w:sz w:val="24"/>
          <w:highlight w:val="none"/>
          <w:u w:val="none"/>
          <w:lang w:val="en-US" w:eastAsia="zh-CN"/>
        </w:rPr>
        <w:t>2022</w:t>
      </w:r>
      <w:r>
        <w:rPr>
          <w:rFonts w:hint="eastAsia" w:ascii="宋体" w:hAnsi="宋体" w:cs="宋体"/>
          <w:sz w:val="24"/>
          <w:highlight w:val="none"/>
          <w:u w:val="none"/>
        </w:rPr>
        <w:t>年</w:t>
      </w:r>
      <w:r>
        <w:rPr>
          <w:rFonts w:hint="eastAsia" w:ascii="宋体" w:hAnsi="宋体" w:cs="宋体"/>
          <w:sz w:val="24"/>
          <w:highlight w:val="none"/>
          <w:u w:val="none"/>
          <w:lang w:val="en-US" w:eastAsia="zh-CN"/>
        </w:rPr>
        <w:t xml:space="preserve"> 7 </w:t>
      </w:r>
      <w:r>
        <w:rPr>
          <w:rFonts w:hint="eastAsia" w:ascii="宋体" w:hAnsi="宋体" w:cs="宋体"/>
          <w:sz w:val="24"/>
          <w:highlight w:val="none"/>
          <w:u w:val="none"/>
        </w:rPr>
        <w:t>月</w:t>
      </w:r>
      <w:r>
        <w:rPr>
          <w:rFonts w:hint="eastAsia" w:ascii="宋体" w:hAnsi="宋体" w:cs="宋体"/>
          <w:sz w:val="24"/>
          <w:highlight w:val="none"/>
          <w:u w:val="none"/>
          <w:lang w:val="en-US" w:eastAsia="zh-CN"/>
        </w:rPr>
        <w:t>19</w:t>
      </w:r>
      <w:r>
        <w:rPr>
          <w:rFonts w:hint="eastAsia" w:ascii="宋体" w:hAnsi="宋体" w:cs="宋体"/>
          <w:sz w:val="24"/>
          <w:highlight w:val="none"/>
          <w:u w:val="none"/>
        </w:rPr>
        <w:t>日</w:t>
      </w:r>
      <w:r>
        <w:rPr>
          <w:rFonts w:hint="eastAsia" w:ascii="宋体" w:hAnsi="宋体" w:cs="宋体"/>
          <w:sz w:val="24"/>
          <w:highlight w:val="none"/>
          <w:u w:val="none"/>
          <w:lang w:val="en-US" w:eastAsia="zh-CN"/>
        </w:rPr>
        <w:t>15</w:t>
      </w:r>
      <w:r>
        <w:rPr>
          <w:rFonts w:hint="eastAsia" w:ascii="宋体" w:hAnsi="宋体" w:cs="宋体"/>
          <w:sz w:val="24"/>
          <w:highlight w:val="none"/>
          <w:u w:val="none"/>
        </w:rPr>
        <w:t>时</w:t>
      </w:r>
      <w:r>
        <w:rPr>
          <w:rFonts w:hint="eastAsia" w:ascii="宋体" w:hAnsi="宋体" w:cs="宋体"/>
          <w:sz w:val="24"/>
          <w:highlight w:val="none"/>
          <w:u w:val="none"/>
          <w:lang w:val="en-US" w:eastAsia="zh-CN"/>
        </w:rPr>
        <w:t>00</w:t>
      </w:r>
      <w:r>
        <w:rPr>
          <w:rFonts w:hint="eastAsia" w:ascii="宋体" w:hAnsi="宋体" w:cs="宋体"/>
          <w:sz w:val="24"/>
          <w:highlight w:val="none"/>
          <w:u w:val="none"/>
        </w:rPr>
        <w:t>分前向采购人</w:t>
      </w:r>
      <w:r>
        <w:rPr>
          <w:rFonts w:hint="eastAsia" w:ascii="宋体" w:hAnsi="宋体" w:cs="宋体"/>
          <w:sz w:val="24"/>
          <w:highlight w:val="none"/>
          <w:u w:val="none"/>
          <w:lang w:val="en-US" w:eastAsia="zh-CN"/>
        </w:rPr>
        <w:t>递交响应</w:t>
      </w:r>
      <w:r>
        <w:rPr>
          <w:rFonts w:hint="eastAsia" w:ascii="宋体" w:hAnsi="宋体" w:cs="宋体"/>
          <w:sz w:val="24"/>
          <w:highlight w:val="none"/>
          <w:lang w:val="en-US" w:eastAsia="zh-CN"/>
        </w:rPr>
        <w:t>文件</w:t>
      </w:r>
      <w:r>
        <w:rPr>
          <w:rFonts w:hint="eastAsia" w:ascii="宋体" w:hAnsi="宋体" w:cs="宋体"/>
          <w:sz w:val="24"/>
          <w:highlight w:val="none"/>
        </w:rPr>
        <w:t>。</w:t>
      </w:r>
    </w:p>
    <w:p>
      <w:pPr>
        <w:pStyle w:val="5"/>
        <w:pageBreakBefore w:val="0"/>
        <w:kinsoku/>
        <w:wordWrap/>
        <w:overflowPunct/>
        <w:topLinePunct w:val="0"/>
        <w:autoSpaceDN/>
        <w:bidi w:val="0"/>
        <w:spacing w:line="360" w:lineRule="auto"/>
        <w:jc w:val="both"/>
        <w:textAlignment w:val="auto"/>
        <w:rPr>
          <w:highlight w:val="none"/>
          <w:u w:val="none"/>
        </w:rPr>
      </w:pPr>
      <w:r>
        <w:rPr>
          <w:rFonts w:hint="eastAsia"/>
          <w:highlight w:val="none"/>
          <w:lang w:val="en-US" w:eastAsia="zh-CN"/>
        </w:rPr>
        <w:t>七、</w:t>
      </w:r>
      <w:r>
        <w:rPr>
          <w:highlight w:val="none"/>
        </w:rPr>
        <w:t>监督</w:t>
      </w:r>
      <w:r>
        <w:rPr>
          <w:rFonts w:hint="eastAsia"/>
          <w:highlight w:val="none"/>
        </w:rPr>
        <w:t>部门</w:t>
      </w:r>
    </w:p>
    <w:p>
      <w:pPr>
        <w:pStyle w:val="12"/>
        <w:pageBreakBefore w:val="0"/>
        <w:widowControl w:val="0"/>
        <w:kinsoku/>
        <w:wordWrap/>
        <w:overflowPunct/>
        <w:topLinePunct w:val="0"/>
        <w:autoSpaceDN/>
        <w:bidi w:val="0"/>
        <w:adjustRightInd w:val="0"/>
        <w:snapToGrid w:val="0"/>
        <w:spacing w:before="0" w:beforeAutospacing="0" w:after="0" w:afterAutospacing="0" w:line="360" w:lineRule="auto"/>
        <w:ind w:firstLine="480" w:firstLineChars="200"/>
        <w:jc w:val="both"/>
        <w:textAlignment w:val="auto"/>
        <w:rPr>
          <w:rFonts w:hint="eastAsia" w:cs="宋体"/>
          <w:u w:val="none"/>
        </w:rPr>
      </w:pPr>
      <w:r>
        <w:rPr>
          <w:rFonts w:hint="eastAsia" w:cs="宋体"/>
          <w:u w:val="none"/>
        </w:rPr>
        <w:t xml:space="preserve">本次采购监督部门为 </w:t>
      </w:r>
      <w:r>
        <w:rPr>
          <w:rFonts w:hint="eastAsia" w:cs="宋体"/>
          <w:u w:val="none"/>
          <w:lang w:eastAsia="zh-CN"/>
        </w:rPr>
        <w:t>岳阳城陵矶港务有限责任公司综合管理部</w:t>
      </w:r>
      <w:r>
        <w:rPr>
          <w:rFonts w:hint="eastAsia" w:cs="宋体"/>
          <w:u w:val="none"/>
        </w:rPr>
        <w:t xml:space="preserve"> ，电话：</w:t>
      </w:r>
      <w:r>
        <w:rPr>
          <w:rFonts w:hint="eastAsia" w:cs="宋体"/>
          <w:u w:val="none"/>
          <w:lang w:val="en-US" w:eastAsia="zh-CN"/>
        </w:rPr>
        <w:t xml:space="preserve">  15173278211  </w:t>
      </w:r>
      <w:r>
        <w:rPr>
          <w:rFonts w:hint="eastAsia" w:cs="宋体"/>
          <w:u w:val="none"/>
        </w:rPr>
        <w:t>。</w:t>
      </w:r>
    </w:p>
    <w:p>
      <w:pPr>
        <w:pStyle w:val="5"/>
        <w:pageBreakBefore w:val="0"/>
        <w:kinsoku/>
        <w:wordWrap/>
        <w:overflowPunct/>
        <w:topLinePunct w:val="0"/>
        <w:autoSpaceDN/>
        <w:bidi w:val="0"/>
        <w:spacing w:line="360" w:lineRule="auto"/>
        <w:jc w:val="both"/>
        <w:textAlignment w:val="auto"/>
        <w:rPr>
          <w:rFonts w:ascii="Arial" w:hAnsi="Arial"/>
          <w:u w:val="none"/>
        </w:rPr>
      </w:pPr>
      <w:r>
        <w:rPr>
          <w:rFonts w:hint="eastAsia"/>
          <w:u w:val="none"/>
          <w:lang w:val="en-US" w:eastAsia="zh-CN"/>
        </w:rPr>
        <w:t>八、</w:t>
      </w:r>
      <w:r>
        <w:rPr>
          <w:rFonts w:hint="eastAsia" w:ascii="黑体" w:hAnsi="黑体"/>
          <w:u w:val="none"/>
        </w:rPr>
        <w:t>联系方式</w:t>
      </w:r>
    </w:p>
    <w:p>
      <w:pPr>
        <w:pageBreakBefore w:val="0"/>
        <w:kinsoku/>
        <w:wordWrap/>
        <w:overflowPunct/>
        <w:topLinePunct w:val="0"/>
        <w:autoSpaceDE w:val="0"/>
        <w:autoSpaceDN/>
        <w:bidi w:val="0"/>
        <w:spacing w:line="360" w:lineRule="auto"/>
        <w:ind w:firstLine="240" w:firstLineChars="100"/>
        <w:jc w:val="both"/>
        <w:textAlignment w:val="auto"/>
        <w:rPr>
          <w:rFonts w:hint="eastAsia" w:ascii="宋体" w:hAnsi="宋体" w:cs="宋体"/>
          <w:sz w:val="24"/>
          <w:u w:val="none"/>
        </w:rPr>
      </w:pPr>
      <w:r>
        <w:rPr>
          <w:rFonts w:hint="eastAsia" w:ascii="宋体" w:hAnsi="宋体" w:cs="宋体"/>
          <w:sz w:val="24"/>
          <w:u w:val="none"/>
        </w:rPr>
        <w:t xml:space="preserve">采 购 人:  </w:t>
      </w:r>
      <w:r>
        <w:rPr>
          <w:rFonts w:hint="eastAsia" w:ascii="宋体" w:hAnsi="宋体" w:cs="宋体"/>
          <w:sz w:val="24"/>
          <w:u w:val="none"/>
          <w:lang w:eastAsia="zh-CN"/>
        </w:rPr>
        <w:t>岳阳城陵矶港务有限责任公司</w:t>
      </w:r>
      <w:r>
        <w:rPr>
          <w:rFonts w:hint="eastAsia" w:ascii="宋体" w:hAnsi="宋体" w:cs="宋体"/>
          <w:sz w:val="24"/>
          <w:u w:val="none"/>
        </w:rPr>
        <w:t xml:space="preserve">     </w:t>
      </w:r>
    </w:p>
    <w:p>
      <w:pPr>
        <w:pageBreakBefore w:val="0"/>
        <w:kinsoku/>
        <w:wordWrap/>
        <w:overflowPunct/>
        <w:topLinePunct w:val="0"/>
        <w:autoSpaceDE w:val="0"/>
        <w:autoSpaceDN/>
        <w:bidi w:val="0"/>
        <w:spacing w:line="360" w:lineRule="auto"/>
        <w:ind w:firstLine="240" w:firstLineChars="100"/>
        <w:jc w:val="both"/>
        <w:textAlignment w:val="auto"/>
        <w:rPr>
          <w:rFonts w:hint="eastAsia" w:ascii="宋体" w:hAnsi="宋体"/>
          <w:b w:val="0"/>
          <w:bCs w:val="0"/>
          <w:color w:val="auto"/>
          <w:sz w:val="24"/>
          <w:u w:val="none"/>
          <w:shd w:val="clear" w:fill="auto"/>
          <w:lang w:eastAsia="zh-CN"/>
        </w:rPr>
      </w:pPr>
      <w:r>
        <w:rPr>
          <w:rFonts w:hint="eastAsia" w:ascii="宋体" w:hAnsi="宋体" w:cs="宋体"/>
          <w:sz w:val="24"/>
          <w:u w:val="none"/>
        </w:rPr>
        <w:t xml:space="preserve">地    址: </w:t>
      </w:r>
      <w:bookmarkStart w:id="68" w:name="_GoBack"/>
      <w:r>
        <w:rPr>
          <w:rFonts w:hint="eastAsia" w:ascii="宋体" w:hAnsi="宋体" w:cs="宋体"/>
          <w:sz w:val="24"/>
          <w:u w:val="none"/>
          <w:lang w:val="en-US" w:eastAsia="zh-CN"/>
        </w:rPr>
        <w:t xml:space="preserve"> </w:t>
      </w:r>
      <w:r>
        <w:rPr>
          <w:rFonts w:hint="eastAsia" w:ascii="宋体" w:hAnsi="宋体"/>
          <w:b w:val="0"/>
          <w:bCs w:val="0"/>
          <w:color w:val="auto"/>
          <w:sz w:val="24"/>
          <w:u w:val="none"/>
          <w:shd w:val="clear" w:fill="auto"/>
          <w:lang w:eastAsia="zh-CN"/>
        </w:rPr>
        <w:t>岳阳市岳阳楼区城陵矶长江路2号港务楼</w:t>
      </w:r>
    </w:p>
    <w:bookmarkEnd w:id="68"/>
    <w:p>
      <w:pPr>
        <w:pageBreakBefore w:val="0"/>
        <w:kinsoku/>
        <w:wordWrap/>
        <w:overflowPunct/>
        <w:topLinePunct w:val="0"/>
        <w:autoSpaceDE w:val="0"/>
        <w:autoSpaceDN/>
        <w:bidi w:val="0"/>
        <w:spacing w:line="360" w:lineRule="auto"/>
        <w:ind w:firstLine="240" w:firstLineChars="100"/>
        <w:jc w:val="both"/>
        <w:textAlignment w:val="auto"/>
        <w:rPr>
          <w:rFonts w:hint="eastAsia" w:ascii="宋体" w:hAnsi="宋体" w:cs="宋体"/>
          <w:sz w:val="24"/>
          <w:u w:val="none"/>
        </w:rPr>
      </w:pPr>
      <w:r>
        <w:rPr>
          <w:rFonts w:hint="eastAsia" w:ascii="宋体" w:hAnsi="宋体" w:cs="宋体"/>
          <w:sz w:val="24"/>
          <w:u w:val="none"/>
        </w:rPr>
        <w:t xml:space="preserve">邮政编码:  </w:t>
      </w:r>
      <w:r>
        <w:rPr>
          <w:rFonts w:hint="eastAsia" w:ascii="宋体" w:hAnsi="宋体" w:cs="宋体"/>
          <w:sz w:val="24"/>
          <w:u w:val="none"/>
          <w:lang w:val="en-US" w:eastAsia="zh-CN"/>
        </w:rPr>
        <w:t>414000</w:t>
      </w:r>
      <w:r>
        <w:rPr>
          <w:rFonts w:hint="eastAsia" w:ascii="宋体" w:hAnsi="宋体" w:cs="宋体"/>
          <w:sz w:val="24"/>
          <w:u w:val="none"/>
        </w:rPr>
        <w:t xml:space="preserve">            </w:t>
      </w:r>
      <w:r>
        <w:rPr>
          <w:rFonts w:hint="eastAsia" w:ascii="宋体" w:hAnsi="宋体" w:cs="宋体"/>
          <w:sz w:val="24"/>
          <w:u w:val="none"/>
          <w:lang w:val="en-US" w:eastAsia="zh-CN"/>
        </w:rPr>
        <w:t xml:space="preserve">   </w:t>
      </w:r>
      <w:r>
        <w:rPr>
          <w:rFonts w:hint="eastAsia" w:ascii="宋体" w:hAnsi="宋体" w:cs="宋体"/>
          <w:sz w:val="24"/>
          <w:u w:val="none"/>
        </w:rPr>
        <w:t xml:space="preserve">       </w:t>
      </w:r>
      <w:r>
        <w:rPr>
          <w:rFonts w:hint="eastAsia" w:ascii="宋体" w:hAnsi="宋体" w:cs="宋体"/>
          <w:sz w:val="24"/>
          <w:u w:val="none"/>
          <w:lang w:val="en-US" w:eastAsia="zh-CN"/>
        </w:rPr>
        <w:t xml:space="preserve">  </w:t>
      </w:r>
    </w:p>
    <w:p>
      <w:pPr>
        <w:pageBreakBefore w:val="0"/>
        <w:kinsoku/>
        <w:wordWrap/>
        <w:overflowPunct/>
        <w:topLinePunct w:val="0"/>
        <w:autoSpaceDE w:val="0"/>
        <w:autoSpaceDN/>
        <w:bidi w:val="0"/>
        <w:spacing w:line="360" w:lineRule="auto"/>
        <w:ind w:firstLine="240" w:firstLineChars="100"/>
        <w:jc w:val="both"/>
        <w:textAlignment w:val="auto"/>
        <w:rPr>
          <w:rFonts w:hint="eastAsia" w:ascii="宋体" w:hAnsi="宋体" w:cs="宋体"/>
          <w:sz w:val="24"/>
          <w:u w:val="none"/>
          <w:lang w:val="en-US" w:eastAsia="zh-CN"/>
        </w:rPr>
      </w:pPr>
      <w:r>
        <w:rPr>
          <w:rFonts w:hint="eastAsia" w:ascii="宋体" w:hAnsi="宋体" w:cs="宋体"/>
          <w:sz w:val="24"/>
          <w:u w:val="none"/>
        </w:rPr>
        <w:t xml:space="preserve">联 系 人:  </w:t>
      </w:r>
      <w:r>
        <w:rPr>
          <w:rFonts w:hint="eastAsia" w:ascii="宋体" w:hAnsi="宋体" w:cs="宋体"/>
          <w:sz w:val="24"/>
          <w:u w:val="none"/>
          <w:lang w:val="en-US" w:eastAsia="zh-CN"/>
        </w:rPr>
        <w:t>邓辉</w:t>
      </w:r>
      <w:r>
        <w:rPr>
          <w:rFonts w:hint="eastAsia" w:ascii="宋体" w:hAnsi="宋体" w:cs="宋体"/>
          <w:sz w:val="24"/>
          <w:u w:val="none"/>
        </w:rPr>
        <w:t xml:space="preserve">          </w:t>
      </w:r>
      <w:r>
        <w:rPr>
          <w:rFonts w:hint="eastAsia" w:ascii="宋体" w:hAnsi="宋体" w:cs="宋体"/>
          <w:sz w:val="24"/>
          <w:u w:val="none"/>
          <w:lang w:val="en-US" w:eastAsia="zh-CN"/>
        </w:rPr>
        <w:t xml:space="preserve">     </w:t>
      </w:r>
      <w:r>
        <w:rPr>
          <w:rFonts w:hint="eastAsia" w:ascii="宋体" w:hAnsi="宋体" w:cs="宋体"/>
          <w:sz w:val="24"/>
          <w:u w:val="none"/>
        </w:rPr>
        <w:t xml:space="preserve"> </w:t>
      </w:r>
      <w:r>
        <w:rPr>
          <w:rFonts w:hint="eastAsia" w:ascii="宋体" w:hAnsi="宋体" w:cs="宋体"/>
          <w:sz w:val="24"/>
          <w:u w:val="none"/>
          <w:lang w:val="en-US" w:eastAsia="zh-CN"/>
        </w:rPr>
        <w:t xml:space="preserve">    </w:t>
      </w:r>
    </w:p>
    <w:p>
      <w:pPr>
        <w:pageBreakBefore w:val="0"/>
        <w:kinsoku/>
        <w:wordWrap/>
        <w:overflowPunct/>
        <w:topLinePunct w:val="0"/>
        <w:autoSpaceDE w:val="0"/>
        <w:autoSpaceDN/>
        <w:bidi w:val="0"/>
        <w:spacing w:line="360" w:lineRule="auto"/>
        <w:ind w:firstLine="240" w:firstLineChars="100"/>
        <w:jc w:val="both"/>
        <w:textAlignment w:val="auto"/>
        <w:rPr>
          <w:rFonts w:hint="eastAsia" w:ascii="宋体" w:hAnsi="宋体"/>
          <w:sz w:val="24"/>
          <w:u w:val="none"/>
        </w:rPr>
      </w:pPr>
      <w:r>
        <w:rPr>
          <w:rFonts w:hint="eastAsia" w:ascii="宋体" w:hAnsi="宋体" w:cs="宋体"/>
          <w:sz w:val="24"/>
          <w:u w:val="none"/>
        </w:rPr>
        <w:t xml:space="preserve">电    话:  </w:t>
      </w:r>
      <w:r>
        <w:rPr>
          <w:rFonts w:hint="eastAsia" w:ascii="宋体" w:hAnsi="宋体"/>
          <w:sz w:val="24"/>
          <w:u w:val="none"/>
          <w:lang w:val="en-US" w:eastAsia="zh-CN"/>
        </w:rPr>
        <w:t>13873044011</w:t>
      </w:r>
      <w:r>
        <w:rPr>
          <w:rFonts w:hint="eastAsia" w:ascii="宋体" w:hAnsi="宋体"/>
          <w:sz w:val="24"/>
          <w:u w:val="none"/>
        </w:rPr>
        <w:t xml:space="preserve">   </w:t>
      </w:r>
      <w:r>
        <w:rPr>
          <w:rFonts w:hint="eastAsia" w:ascii="宋体" w:hAnsi="宋体"/>
          <w:sz w:val="24"/>
          <w:u w:val="none"/>
          <w:lang w:val="en-US" w:eastAsia="zh-CN"/>
        </w:rPr>
        <w:t xml:space="preserve"> </w:t>
      </w:r>
      <w:r>
        <w:rPr>
          <w:rFonts w:hint="eastAsia" w:ascii="宋体" w:hAnsi="宋体"/>
          <w:sz w:val="24"/>
          <w:u w:val="none"/>
        </w:rPr>
        <w:t xml:space="preserve">        </w:t>
      </w:r>
    </w:p>
    <w:p>
      <w:pPr>
        <w:pageBreakBefore w:val="0"/>
        <w:kinsoku/>
        <w:wordWrap/>
        <w:overflowPunct/>
        <w:topLinePunct w:val="0"/>
        <w:autoSpaceDE w:val="0"/>
        <w:autoSpaceDN/>
        <w:bidi w:val="0"/>
        <w:spacing w:line="360" w:lineRule="auto"/>
        <w:ind w:firstLine="240" w:firstLineChars="100"/>
        <w:jc w:val="both"/>
        <w:textAlignment w:val="auto"/>
        <w:rPr>
          <w:rFonts w:ascii="宋体" w:hAnsi="宋体"/>
          <w:sz w:val="24"/>
          <w:u w:val="none"/>
        </w:rPr>
      </w:pPr>
      <w:r>
        <w:rPr>
          <w:rFonts w:hint="eastAsia" w:ascii="宋体" w:hAnsi="宋体"/>
          <w:sz w:val="24"/>
          <w:u w:val="none"/>
        </w:rPr>
        <w:t xml:space="preserve">     </w:t>
      </w:r>
    </w:p>
    <w:p>
      <w:pPr>
        <w:pageBreakBefore w:val="0"/>
        <w:kinsoku/>
        <w:wordWrap/>
        <w:overflowPunct/>
        <w:topLinePunct w:val="0"/>
        <w:autoSpaceDN/>
        <w:bidi w:val="0"/>
        <w:spacing w:line="360" w:lineRule="auto"/>
        <w:jc w:val="left"/>
        <w:textAlignment w:val="auto"/>
        <w:rPr>
          <w:rFonts w:ascii="宋体" w:hAnsi="宋体"/>
          <w:sz w:val="24"/>
          <w:szCs w:val="24"/>
          <w:u w:val="none"/>
        </w:rPr>
      </w:pPr>
      <w:r>
        <w:rPr>
          <w:rFonts w:ascii="宋体" w:hAnsi="宋体"/>
          <w:sz w:val="24"/>
          <w:szCs w:val="24"/>
          <w:u w:val="none"/>
        </w:rPr>
        <w:br w:type="page"/>
      </w:r>
    </w:p>
    <w:p>
      <w:pPr>
        <w:numPr>
          <w:ilvl w:val="-1"/>
          <w:numId w:val="0"/>
        </w:numPr>
        <w:spacing w:line="600" w:lineRule="exact"/>
        <w:ind w:left="0" w:firstLine="0"/>
        <w:jc w:val="center"/>
        <w:outlineLvl w:val="0"/>
        <w:rPr>
          <w:rFonts w:hint="eastAsia" w:ascii="黑体" w:hAnsi="黑体" w:eastAsia="黑体"/>
          <w:sz w:val="36"/>
          <w:szCs w:val="36"/>
        </w:rPr>
      </w:pPr>
      <w:bookmarkStart w:id="6" w:name="_Toc31815"/>
      <w:bookmarkStart w:id="7" w:name="_Toc2536"/>
      <w:r>
        <w:rPr>
          <w:rFonts w:hint="eastAsia" w:ascii="黑体" w:hAnsi="黑体" w:eastAsia="黑体"/>
          <w:color w:val="auto"/>
          <w:sz w:val="36"/>
          <w:szCs w:val="36"/>
        </w:rPr>
        <w:t>第二章</w:t>
      </w:r>
      <w:r>
        <w:rPr>
          <w:rFonts w:hint="eastAsia" w:ascii="黑体" w:hAnsi="黑体" w:eastAsia="黑体"/>
          <w:sz w:val="36"/>
          <w:szCs w:val="36"/>
        </w:rPr>
        <w:t xml:space="preserve"> 供应商须知</w:t>
      </w:r>
      <w:bookmarkEnd w:id="6"/>
      <w:bookmarkEnd w:id="7"/>
    </w:p>
    <w:p>
      <w:pPr>
        <w:spacing w:before="240" w:after="240" w:line="240" w:lineRule="auto"/>
        <w:jc w:val="center"/>
        <w:rPr>
          <w:rFonts w:hint="eastAsia" w:ascii="华文中宋" w:hAnsi="华文中宋" w:eastAsia="华文中宋" w:cs="仿宋"/>
          <w:b/>
          <w:bCs/>
          <w:sz w:val="30"/>
          <w:szCs w:val="30"/>
        </w:rPr>
      </w:pPr>
      <w:r>
        <w:rPr>
          <w:rFonts w:hint="eastAsia" w:ascii="华文中宋" w:hAnsi="华文中宋" w:eastAsia="华文中宋" w:cs="仿宋"/>
          <w:b/>
          <w:bCs/>
          <w:kern w:val="2"/>
          <w:sz w:val="30"/>
          <w:szCs w:val="30"/>
          <w:lang w:val="en-US" w:eastAsia="zh-CN"/>
        </w:rPr>
        <w:t xml:space="preserve">第一节  </w:t>
      </w:r>
      <w:r>
        <w:rPr>
          <w:rFonts w:hint="eastAsia" w:ascii="华文中宋" w:hAnsi="华文中宋" w:eastAsia="华文中宋" w:cs="仿宋"/>
          <w:b/>
          <w:bCs/>
          <w:sz w:val="30"/>
          <w:szCs w:val="30"/>
        </w:rPr>
        <w:t>供应商须知前附表</w:t>
      </w:r>
    </w:p>
    <w:tbl>
      <w:tblPr>
        <w:tblStyle w:val="14"/>
        <w:tblW w:w="9796" w:type="dxa"/>
        <w:tblInd w:w="58" w:type="dxa"/>
        <w:tblLayout w:type="fixed"/>
        <w:tblCellMar>
          <w:top w:w="0" w:type="dxa"/>
          <w:left w:w="108" w:type="dxa"/>
          <w:bottom w:w="0" w:type="dxa"/>
          <w:right w:w="108" w:type="dxa"/>
        </w:tblCellMar>
      </w:tblPr>
      <w:tblGrid>
        <w:gridCol w:w="1357"/>
        <w:gridCol w:w="3090"/>
        <w:gridCol w:w="5349"/>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☑综合评价</w:t>
            </w:r>
            <w:r>
              <w:rPr>
                <w:rFonts w:hint="eastAsia" w:cs="仿宋" w:asciiTheme="minorEastAsia" w:hAnsiTheme="minorEastAsia" w:eastAsiaTheme="minorEastAsia"/>
                <w:sz w:val="24"/>
              </w:rPr>
              <w:t>法）</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不得分包的内容：</w:t>
            </w:r>
            <w:r>
              <w:rPr>
                <w:rFonts w:hint="eastAsia" w:ascii="宋体" w:hAnsi="宋体" w:cs="仿宋"/>
                <w:sz w:val="24"/>
                <w:u w:val="none"/>
                <w:lang w:eastAsia="zh-CN"/>
              </w:rPr>
              <w:t>不允许分包</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eastAsia="宋体" w:cs="仿宋" w:asciiTheme="minorEastAsia" w:hAnsiTheme="minorEastAsia"/>
                <w:sz w:val="24"/>
                <w:lang w:val="en-US" w:eastAsia="zh-CN"/>
              </w:rPr>
            </w:pPr>
            <w:r>
              <w:rPr>
                <w:rFonts w:hint="eastAsia" w:cs="仿宋" w:asciiTheme="minorEastAsia" w:hAnsiTheme="minorEastAsia" w:eastAsiaTheme="minorEastAsia"/>
                <w:sz w:val="24"/>
              </w:rPr>
              <w:t>允许偏差的范围：</w:t>
            </w:r>
            <w:r>
              <w:rPr>
                <w:rFonts w:hint="eastAsia" w:ascii="宋体" w:hAnsi="宋体" w:cs="宋体"/>
                <w:sz w:val="24"/>
                <w:szCs w:val="24"/>
                <w:lang w:eastAsia="zh-CN"/>
              </w:rPr>
              <w:t>响应</w:t>
            </w:r>
            <w:r>
              <w:rPr>
                <w:rFonts w:hint="eastAsia" w:ascii="宋体" w:hAnsi="宋体" w:eastAsia="宋体" w:cs="宋体"/>
                <w:sz w:val="24"/>
                <w:szCs w:val="24"/>
              </w:rPr>
              <w:t>文件在实质上响应</w:t>
            </w:r>
            <w:r>
              <w:rPr>
                <w:rFonts w:hint="eastAsia" w:ascii="宋体" w:hAnsi="宋体" w:cs="宋体"/>
                <w:sz w:val="24"/>
                <w:szCs w:val="24"/>
                <w:lang w:eastAsia="zh-CN"/>
              </w:rPr>
              <w:t>采购</w:t>
            </w:r>
            <w:r>
              <w:rPr>
                <w:rFonts w:hint="eastAsia" w:ascii="宋体" w:hAnsi="宋体" w:eastAsia="宋体" w:cs="宋体"/>
                <w:sz w:val="24"/>
                <w:szCs w:val="24"/>
              </w:rPr>
              <w:t>文件要求，但存在含义不明确的内容、明显文字或计算错误等情况，并且澄清、说明和补正这些情况不会对其他</w:t>
            </w:r>
            <w:r>
              <w:rPr>
                <w:rFonts w:hint="eastAsia" w:ascii="宋体" w:hAnsi="宋体" w:cs="宋体"/>
                <w:sz w:val="24"/>
                <w:szCs w:val="24"/>
                <w:lang w:eastAsia="zh-CN"/>
              </w:rPr>
              <w:t>响应</w:t>
            </w:r>
            <w:r>
              <w:rPr>
                <w:rFonts w:hint="eastAsia" w:ascii="宋体" w:hAnsi="宋体" w:eastAsia="宋体" w:cs="宋体"/>
                <w:sz w:val="24"/>
                <w:szCs w:val="24"/>
              </w:rPr>
              <w:t>人造成不公平的结果</w:t>
            </w:r>
            <w:r>
              <w:rPr>
                <w:rFonts w:hint="eastAsia" w:ascii="宋体" w:hAnsi="宋体" w:cs="宋体"/>
                <w:sz w:val="24"/>
                <w:szCs w:val="24"/>
                <w:lang w:eastAsia="zh-CN"/>
              </w:rPr>
              <w:t>。</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允许偏差的项数：</w:t>
            </w:r>
            <w:r>
              <w:rPr>
                <w:rFonts w:hint="eastAsia" w:cs="仿宋" w:asciiTheme="minorEastAsia" w:hAnsiTheme="minorEastAsia" w:eastAsiaTheme="minorEastAsia"/>
                <w:sz w:val="24"/>
                <w:lang w:val="en-US" w:eastAsia="zh-CN"/>
              </w:rPr>
              <w:t>2项</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552"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 </w:t>
            </w:r>
            <w:r>
              <w:rPr>
                <w:rFonts w:hint="eastAsia" w:cs="仿宋" w:asciiTheme="minorEastAsia" w:hAnsiTheme="minorEastAsia" w:eastAsiaTheme="minorEastAsia"/>
                <w:sz w:val="24"/>
                <w:lang w:eastAsia="zh-CN"/>
              </w:rPr>
              <w:t>无</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highlight w:val="none"/>
              </w:rPr>
              <w:t xml:space="preserve">截止时间： </w:t>
            </w:r>
            <w:r>
              <w:rPr>
                <w:rFonts w:hint="eastAsia" w:cs="仿宋" w:asciiTheme="minorEastAsia" w:hAnsiTheme="minorEastAsia" w:eastAsiaTheme="minorEastAsia"/>
                <w:sz w:val="24"/>
                <w:highlight w:val="none"/>
                <w:lang w:val="en-US" w:eastAsia="zh-CN"/>
              </w:rPr>
              <w:t>2022年</w:t>
            </w:r>
            <w:r>
              <w:rPr>
                <w:rFonts w:hint="eastAsia" w:cs="仿宋" w:asciiTheme="minorEastAsia" w:hAnsiTheme="minorEastAsia" w:eastAsiaTheme="minorEastAsia"/>
                <w:sz w:val="24"/>
                <w:highlight w:val="none"/>
                <w:u w:val="single"/>
                <w:lang w:val="en-US" w:eastAsia="zh-CN"/>
              </w:rPr>
              <w:t xml:space="preserve"> 7 </w:t>
            </w:r>
            <w:r>
              <w:rPr>
                <w:rFonts w:hint="eastAsia" w:cs="仿宋" w:asciiTheme="minorEastAsia" w:hAnsiTheme="minorEastAsia" w:eastAsiaTheme="minorEastAsia"/>
                <w:sz w:val="24"/>
                <w:highlight w:val="none"/>
                <w:lang w:val="en-US" w:eastAsia="zh-CN"/>
              </w:rPr>
              <w:t>月</w:t>
            </w:r>
            <w:r>
              <w:rPr>
                <w:rFonts w:hint="eastAsia" w:cs="仿宋" w:asciiTheme="minorEastAsia" w:hAnsiTheme="minorEastAsia" w:eastAsiaTheme="minorEastAsia"/>
                <w:sz w:val="24"/>
                <w:highlight w:val="none"/>
                <w:u w:val="single"/>
                <w:lang w:val="en-US" w:eastAsia="zh-CN"/>
              </w:rPr>
              <w:t>18</w:t>
            </w:r>
            <w:r>
              <w:rPr>
                <w:rFonts w:hint="eastAsia" w:cs="仿宋" w:asciiTheme="minorEastAsia" w:hAnsiTheme="minorEastAsia" w:eastAsiaTheme="minorEastAsia"/>
                <w:sz w:val="24"/>
                <w:highlight w:val="none"/>
                <w:lang w:val="en-US" w:eastAsia="zh-CN"/>
              </w:rPr>
              <w:t>日</w:t>
            </w:r>
            <w:r>
              <w:rPr>
                <w:rFonts w:hint="eastAsia" w:cs="仿宋" w:asciiTheme="minorEastAsia" w:hAnsiTheme="minorEastAsia" w:eastAsiaTheme="minorEastAsia"/>
                <w:sz w:val="24"/>
                <w:highlight w:val="none"/>
                <w:u w:val="single"/>
                <w:lang w:val="en-US" w:eastAsia="zh-CN"/>
              </w:rPr>
              <w:t>15</w:t>
            </w:r>
            <w:r>
              <w:rPr>
                <w:rFonts w:hint="eastAsia" w:cs="仿宋" w:asciiTheme="minorEastAsia" w:hAnsiTheme="minorEastAsia" w:eastAsiaTheme="minorEastAsia"/>
                <w:sz w:val="24"/>
                <w:highlight w:val="none"/>
                <w:lang w:val="en-US" w:eastAsia="zh-CN"/>
              </w:rPr>
              <w:t>时</w:t>
            </w:r>
            <w:r>
              <w:rPr>
                <w:rFonts w:hint="eastAsia" w:cs="仿宋" w:asciiTheme="minorEastAsia" w:hAnsiTheme="minorEastAsia" w:eastAsiaTheme="minorEastAsia"/>
                <w:sz w:val="24"/>
                <w:highlight w:val="none"/>
                <w:u w:val="single"/>
                <w:lang w:val="en-US" w:eastAsia="zh-CN"/>
              </w:rPr>
              <w:t>00</w:t>
            </w:r>
            <w:r>
              <w:rPr>
                <w:rFonts w:hint="eastAsia" w:cs="仿宋" w:asciiTheme="minorEastAsia" w:hAnsiTheme="minorEastAsia" w:eastAsiaTheme="minorEastAsia"/>
                <w:sz w:val="24"/>
                <w:highlight w:val="none"/>
                <w:lang w:val="en-US" w:eastAsia="zh-CN"/>
              </w:rPr>
              <w:t>分</w:t>
            </w:r>
            <w:r>
              <w:rPr>
                <w:rFonts w:hint="eastAsia"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highlight w:val="yellow"/>
                <w:lang w:val="en-US" w:eastAsia="zh-CN"/>
              </w:rPr>
            </w:pPr>
            <w:r>
              <w:rPr>
                <w:rFonts w:hint="eastAsia" w:cs="仿宋" w:asciiTheme="minorEastAsia" w:hAnsiTheme="minorEastAsia" w:eastAsiaTheme="minorEastAsia"/>
                <w:sz w:val="24"/>
              </w:rPr>
              <w:t>确认的最晚时间：</w:t>
            </w:r>
            <w:r>
              <w:rPr>
                <w:rFonts w:hint="eastAsia" w:cs="仿宋" w:asciiTheme="minorEastAsia" w:hAnsiTheme="minorEastAsia" w:eastAsiaTheme="minorEastAsia"/>
                <w:sz w:val="24"/>
                <w:lang w:val="en-US" w:eastAsia="zh-CN"/>
              </w:rPr>
              <w:t>补充文件发出后24小时</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确定的方式：</w:t>
            </w:r>
            <w:r>
              <w:rPr>
                <w:rFonts w:hint="eastAsia" w:cs="仿宋" w:asciiTheme="minorEastAsia" w:hAnsiTheme="minorEastAsia" w:eastAsiaTheme="minorEastAsia"/>
                <w:sz w:val="24"/>
                <w:lang w:val="en-US" w:eastAsia="zh-CN"/>
              </w:rPr>
              <w:t>补充文件接收确认函</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资料名称</w:t>
            </w:r>
            <w:r>
              <w:rPr>
                <w:rFonts w:hint="eastAsia" w:cs="仿宋" w:asciiTheme="minorEastAsia" w:hAnsiTheme="minorEastAsia" w:eastAsiaTheme="minorEastAsia"/>
                <w:sz w:val="24"/>
                <w:lang w:eastAsia="zh-CN"/>
              </w:rPr>
              <w:t>：无</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ind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p>
            <w:pPr>
              <w:adjustRightInd w:val="0"/>
              <w:snapToGrid w:val="0"/>
              <w:spacing w:line="312" w:lineRule="auto"/>
              <w:ind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有，最高限价或其计算方法：</w:t>
            </w:r>
            <w:r>
              <w:rPr>
                <w:rFonts w:hint="default" w:ascii="Arial" w:hAnsi="Arial" w:cs="Arial" w:eastAsiaTheme="minorEastAsia"/>
                <w:sz w:val="24"/>
              </w:rPr>
              <w:t>¥</w:t>
            </w:r>
            <w:r>
              <w:rPr>
                <w:rFonts w:hint="eastAsia" w:ascii="Arial" w:hAnsi="Arial" w:cs="Arial" w:eastAsiaTheme="minorEastAsia"/>
                <w:sz w:val="24"/>
                <w:lang w:val="en-US" w:eastAsia="zh-CN"/>
              </w:rPr>
              <w:t>25</w:t>
            </w:r>
            <w:r>
              <w:rPr>
                <w:rFonts w:hint="eastAsia" w:cs="仿宋" w:asciiTheme="minorEastAsia" w:hAnsiTheme="minorEastAsia" w:eastAsiaTheme="minorEastAsia"/>
                <w:sz w:val="24"/>
                <w:lang w:val="en-US" w:eastAsia="zh-CN"/>
              </w:rPr>
              <w:t>0，000.00；</w:t>
            </w:r>
            <w:r>
              <w:rPr>
                <w:rFonts w:hint="eastAsia" w:ascii="宋体" w:hAnsi="宋体"/>
                <w:b w:val="0"/>
                <w:bCs w:val="0"/>
                <w:sz w:val="24"/>
                <w:u w:val="none"/>
                <w:lang w:val="en-US" w:eastAsia="zh-CN"/>
              </w:rPr>
              <w:t>提供6%的增值税专用发票，超过最高限价的作废。如果报价人提供其他税率的增值税专用发票，招标人按6%的增值税税率调整报价后参与排序。</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递交响应文件截止之日起</w:t>
            </w:r>
            <w:r>
              <w:rPr>
                <w:rFonts w:hint="eastAsia" w:cs="仿宋" w:asciiTheme="minorEastAsia" w:hAnsiTheme="minorEastAsia" w:eastAsiaTheme="minorEastAsia"/>
                <w:sz w:val="24"/>
                <w:lang w:val="en-US" w:eastAsia="zh-CN"/>
              </w:rPr>
              <w:t>90</w:t>
            </w:r>
            <w:r>
              <w:rPr>
                <w:rFonts w:hint="eastAsia" w:cs="仿宋" w:asciiTheme="minorEastAsia" w:hAnsiTheme="minorEastAsia" w:eastAsiaTheme="minorEastAsia"/>
                <w:sz w:val="24"/>
              </w:rPr>
              <w:t xml:space="preserve">日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Style w:val="17"/>
                <w:rFonts w:hint="eastAsia" w:asciiTheme="minorEastAsia" w:hAnsiTheme="minorEastAsia" w:eastAsiaTheme="minorEastAsia"/>
                <w:b w:val="0"/>
                <w:color w:val="00000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□不适用。</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适用。</w:t>
            </w:r>
            <w:r>
              <w:rPr>
                <w:rFonts w:hint="eastAsia" w:ascii="宋体" w:hAnsi="宋体" w:eastAsia="宋体" w:cs="Times New Roman"/>
                <w:color w:val="auto"/>
                <w:sz w:val="24"/>
                <w:szCs w:val="24"/>
                <w:u w:val="none"/>
              </w:rPr>
              <w:t>供应商</w:t>
            </w:r>
            <w:r>
              <w:rPr>
                <w:rFonts w:hint="eastAsia" w:ascii="宋体" w:hAnsi="宋体" w:eastAsia="宋体" w:cs="Times New Roman"/>
                <w:i w:val="0"/>
                <w:iCs w:val="0"/>
                <w:caps w:val="0"/>
                <w:color w:val="auto"/>
                <w:spacing w:val="0"/>
                <w:sz w:val="24"/>
                <w:szCs w:val="24"/>
                <w:u w:val="none"/>
                <w:shd w:val="clear" w:fill="auto"/>
              </w:rPr>
              <w:t>在中华人民共和国合法注册</w:t>
            </w:r>
            <w:r>
              <w:rPr>
                <w:rFonts w:hint="eastAsia" w:ascii="宋体" w:hAnsi="宋体" w:eastAsia="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u w:val="none"/>
                <w:shd w:val="clear" w:fill="auto"/>
                <w:lang w:val="en-US" w:eastAsia="zh-CN"/>
              </w:rPr>
              <w:t>具</w:t>
            </w:r>
            <w:r>
              <w:rPr>
                <w:rFonts w:hint="eastAsia" w:ascii="宋体" w:hAnsi="宋体" w:cs="Times New Roman"/>
                <w:i w:val="0"/>
                <w:iCs w:val="0"/>
                <w:caps w:val="0"/>
                <w:color w:val="auto"/>
                <w:spacing w:val="0"/>
                <w:sz w:val="24"/>
                <w:szCs w:val="24"/>
                <w:u w:val="none"/>
                <w:shd w:val="clear" w:fill="auto"/>
                <w:lang w:val="en-US" w:eastAsia="zh-CN"/>
              </w:rPr>
              <w:t>有</w:t>
            </w:r>
            <w:r>
              <w:rPr>
                <w:rFonts w:hint="eastAsia" w:ascii="宋体" w:hAnsi="宋体" w:eastAsia="宋体" w:cs="Times New Roman"/>
                <w:i w:val="0"/>
                <w:iCs w:val="0"/>
                <w:caps w:val="0"/>
                <w:color w:val="auto"/>
                <w:spacing w:val="0"/>
                <w:sz w:val="24"/>
                <w:szCs w:val="24"/>
                <w:u w:val="none"/>
                <w:shd w:val="clear" w:fill="auto"/>
              </w:rPr>
              <w:t>市场监管部门或其他行政机关颁发的可以合法开展业务的</w:t>
            </w:r>
            <w:r>
              <w:rPr>
                <w:rFonts w:hint="eastAsia" w:ascii="宋体" w:hAnsi="宋体" w:eastAsia="宋体" w:cs="Times New Roman"/>
                <w:i w:val="0"/>
                <w:iCs w:val="0"/>
                <w:caps w:val="0"/>
                <w:color w:val="auto"/>
                <w:spacing w:val="0"/>
                <w:sz w:val="24"/>
                <w:szCs w:val="24"/>
                <w:u w:val="none"/>
                <w:shd w:val="clear" w:fill="auto"/>
                <w:lang w:val="en-US" w:eastAsia="zh-CN"/>
              </w:rPr>
              <w:t>营业</w:t>
            </w:r>
            <w:r>
              <w:rPr>
                <w:rFonts w:hint="eastAsia" w:ascii="宋体" w:hAnsi="宋体" w:eastAsia="宋体" w:cs="Times New Roman"/>
                <w:i w:val="0"/>
                <w:iCs w:val="0"/>
                <w:caps w:val="0"/>
                <w:color w:val="auto"/>
                <w:spacing w:val="0"/>
                <w:sz w:val="24"/>
                <w:szCs w:val="24"/>
                <w:u w:val="none"/>
                <w:shd w:val="clear" w:fill="auto"/>
              </w:rPr>
              <w:t>执照</w:t>
            </w:r>
            <w:r>
              <w:rPr>
                <w:rFonts w:hint="eastAsia" w:ascii="宋体" w:hAnsi="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highlight w:val="none"/>
                <w:u w:val="none"/>
                <w:shd w:val="clear" w:fill="auto"/>
                <w:lang w:eastAsia="zh-CN"/>
              </w:rPr>
              <w:t>（</w:t>
            </w:r>
            <w:r>
              <w:rPr>
                <w:rStyle w:val="16"/>
                <w:rFonts w:hint="eastAsia" w:ascii="宋体" w:hAnsi="宋体" w:eastAsia="宋体" w:cs="Times New Roman"/>
                <w:i w:val="0"/>
                <w:iCs w:val="0"/>
                <w:caps w:val="0"/>
                <w:color w:val="auto"/>
                <w:spacing w:val="0"/>
                <w:kern w:val="2"/>
                <w:sz w:val="24"/>
                <w:szCs w:val="24"/>
                <w:highlight w:val="none"/>
                <w:u w:val="none"/>
                <w:lang w:val="en-US" w:eastAsia="zh-CN" w:bidi="ar"/>
              </w:rPr>
              <w:t>提供复印件并加盖公章）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Style w:val="17"/>
                <w:rFonts w:hint="eastAsia" w:asciiTheme="minorEastAsia" w:hAnsiTheme="minorEastAsia" w:eastAsiaTheme="minorEastAsia"/>
                <w:b w:val="0"/>
                <w:color w:val="000000"/>
                <w:sz w:val="24"/>
              </w:rPr>
              <w:t>资质要求证明材料</w:t>
            </w:r>
          </w:p>
        </w:tc>
        <w:tc>
          <w:tcPr>
            <w:tcW w:w="5349" w:type="dxa"/>
            <w:tcBorders>
              <w:top w:val="single" w:color="auto" w:sz="4" w:space="0"/>
              <w:left w:val="single" w:color="auto" w:sz="4" w:space="0"/>
              <w:bottom w:val="single" w:color="auto" w:sz="4" w:space="0"/>
              <w:right w:val="single" w:color="auto" w:sz="4" w:space="0"/>
            </w:tcBorders>
            <w:vAlign w:val="top"/>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□不适用。</w:t>
            </w:r>
          </w:p>
          <w:p>
            <w:pPr>
              <w:widowControl w:val="0"/>
              <w:spacing w:line="320" w:lineRule="exact"/>
              <w:jc w:val="both"/>
              <w:rPr>
                <w:rFonts w:hint="eastAsia" w:asciiTheme="minorEastAsia" w:hAnsiTheme="minorEastAsia" w:eastAsiaTheme="minorEastAsia" w:cstheme="minorEastAsia"/>
                <w:color w:val="auto"/>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适用。</w:t>
            </w:r>
            <w:r>
              <w:rPr>
                <w:rFonts w:hint="eastAsia" w:asciiTheme="minorEastAsia" w:hAnsiTheme="minorEastAsia" w:eastAsiaTheme="minorEastAsia" w:cstheme="minorEastAsia"/>
                <w:color w:val="auto"/>
                <w:sz w:val="24"/>
              </w:rPr>
              <w:t>相关资质证书的复印件，以证明供应商具有承担本项目要求的资质。</w:t>
            </w:r>
          </w:p>
          <w:p>
            <w:pPr>
              <w:widowControl w:val="0"/>
              <w:spacing w:line="320" w:lineRule="exact"/>
              <w:jc w:val="both"/>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color w:val="auto"/>
                <w:sz w:val="24"/>
              </w:rPr>
              <w:t>资质证书包括：</w:t>
            </w:r>
            <w:r>
              <w:rPr>
                <w:rFonts w:hint="eastAsia" w:asciiTheme="minorEastAsia" w:hAnsiTheme="minorEastAsia" w:eastAsiaTheme="minorEastAsia" w:cstheme="minorEastAsia"/>
                <w:i w:val="0"/>
                <w:iCs w:val="0"/>
                <w:caps w:val="0"/>
                <w:color w:val="auto"/>
                <w:spacing w:val="0"/>
                <w:kern w:val="2"/>
                <w:sz w:val="24"/>
                <w:szCs w:val="24"/>
                <w:lang w:val="en-US" w:eastAsia="zh-CN" w:bidi="ar"/>
              </w:rPr>
              <w:t>具备</w:t>
            </w:r>
            <w:r>
              <w:rPr>
                <w:rFonts w:hint="eastAsia" w:asciiTheme="minorEastAsia" w:hAnsiTheme="minorEastAsia" w:eastAsiaTheme="minorEastAsia" w:cstheme="minorEastAsia"/>
                <w:i w:val="0"/>
                <w:iCs w:val="0"/>
                <w:caps w:val="0"/>
                <w:color w:val="auto"/>
                <w:spacing w:val="0"/>
                <w:kern w:val="2"/>
                <w:sz w:val="24"/>
                <w:szCs w:val="24"/>
                <w:highlight w:val="none"/>
                <w:lang w:val="en-US" w:eastAsia="zh-CN" w:bidi="ar"/>
              </w:rPr>
              <w:t>有效的</w:t>
            </w:r>
            <w:r>
              <w:rPr>
                <w:rFonts w:hint="eastAsia" w:asciiTheme="minorEastAsia" w:hAnsiTheme="minorEastAsia" w:eastAsiaTheme="minorEastAsia" w:cstheme="minorEastAsia"/>
                <w:i w:val="0"/>
                <w:iCs w:val="0"/>
                <w:caps w:val="0"/>
                <w:color w:val="auto"/>
                <w:spacing w:val="0"/>
                <w:kern w:val="2"/>
                <w:sz w:val="24"/>
                <w:szCs w:val="24"/>
                <w:u w:val="none"/>
                <w:lang w:val="en-US" w:eastAsia="zh-CN" w:bidi="ar"/>
              </w:rPr>
              <w:t>经营保险业务许可证</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17"/>
                <w:rFonts w:asciiTheme="minorEastAsia" w:hAnsiTheme="minorEastAsia" w:eastAsiaTheme="minorEastAsia"/>
                <w:b w:val="0"/>
                <w:color w:val="000000"/>
                <w:sz w:val="24"/>
              </w:rPr>
            </w:pPr>
            <w:r>
              <w:rPr>
                <w:rStyle w:val="17"/>
                <w:rFonts w:hint="eastAsia" w:asciiTheme="minorEastAsia" w:hAnsiTheme="minorEastAsia" w:eastAsiaTheme="minorEastAsia"/>
                <w:b w:val="0"/>
                <w:color w:val="00000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rPr>
              <w:t>□不</w:t>
            </w:r>
            <w:r>
              <w:rPr>
                <w:rFonts w:hint="eastAsia" w:cs="宋体" w:asciiTheme="minorEastAsia" w:hAnsiTheme="minorEastAsia" w:eastAsiaTheme="minorEastAsia"/>
                <w:color w:val="auto"/>
                <w:sz w:val="24"/>
                <w:highlight w:val="none"/>
              </w:rPr>
              <w:t>适用</w:t>
            </w:r>
          </w:p>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auto"/>
                <w:sz w:val="24"/>
                <w:highlight w:val="none"/>
              </w:rPr>
              <w:t>适用。</w:t>
            </w:r>
            <w:r>
              <w:rPr>
                <w:rFonts w:hint="eastAsia" w:asciiTheme="minorEastAsia" w:hAnsiTheme="minorEastAsia" w:eastAsiaTheme="minorEastAsia" w:cstheme="minorEastAsia"/>
                <w:b w:val="0"/>
                <w:bCs w:val="0"/>
                <w:color w:val="auto"/>
                <w:sz w:val="24"/>
                <w:szCs w:val="24"/>
              </w:rPr>
              <w:t>供</w:t>
            </w:r>
            <w:r>
              <w:rPr>
                <w:rFonts w:hint="eastAsia" w:ascii="宋体" w:hAnsi="宋体" w:eastAsia="宋体" w:cs="Times New Roman"/>
                <w:b w:val="0"/>
                <w:bCs w:val="0"/>
                <w:color w:val="auto"/>
                <w:sz w:val="24"/>
                <w:szCs w:val="24"/>
                <w:u w:val="none"/>
              </w:rPr>
              <w:t>应商应提供经会计师事务所或审计机构审计的近年财务会计报表复印件</w:t>
            </w:r>
            <w:r>
              <w:rPr>
                <w:rFonts w:hint="eastAsia" w:ascii="宋体" w:hAnsi="宋体" w:eastAsia="宋体" w:cs="Times New Roman"/>
                <w:b w:val="0"/>
                <w:bCs w:val="0"/>
                <w:color w:val="auto"/>
                <w:sz w:val="24"/>
                <w:szCs w:val="24"/>
                <w:u w:val="none"/>
                <w:lang w:val="en-US" w:eastAsia="zh-CN"/>
              </w:rPr>
              <w:t>并加盖单位公章</w:t>
            </w:r>
            <w:r>
              <w:rPr>
                <w:rFonts w:hint="eastAsia" w:ascii="宋体" w:hAnsi="宋体" w:eastAsia="宋体" w:cs="Times New Roman"/>
                <w:b w:val="0"/>
                <w:bCs w:val="0"/>
                <w:color w:val="auto"/>
                <w:sz w:val="24"/>
                <w:szCs w:val="24"/>
                <w:u w:val="none"/>
              </w:rPr>
              <w:t xml:space="preserve">，包括资产负债表、利润表等。近年财务会计报表年份是指： </w:t>
            </w:r>
            <w:r>
              <w:rPr>
                <w:rFonts w:hint="eastAsia" w:ascii="宋体" w:hAnsi="宋体" w:eastAsia="宋体" w:cs="Times New Roman"/>
                <w:b w:val="0"/>
                <w:bCs w:val="0"/>
                <w:color w:val="auto"/>
                <w:sz w:val="24"/>
                <w:szCs w:val="24"/>
                <w:u w:val="none"/>
                <w:lang w:val="en-US" w:eastAsia="zh-CN"/>
              </w:rPr>
              <w:t>201</w:t>
            </w:r>
            <w:r>
              <w:rPr>
                <w:rFonts w:hint="eastAsia" w:ascii="宋体" w:hAnsi="宋体" w:cs="Times New Roman"/>
                <w:b w:val="0"/>
                <w:bCs w:val="0"/>
                <w:color w:val="auto"/>
                <w:sz w:val="24"/>
                <w:szCs w:val="24"/>
                <w:u w:val="none"/>
                <w:lang w:val="en-US" w:eastAsia="zh-CN"/>
              </w:rPr>
              <w:t>9</w:t>
            </w:r>
            <w:r>
              <w:rPr>
                <w:rFonts w:hint="eastAsia" w:ascii="宋体" w:hAnsi="宋体" w:eastAsia="宋体" w:cs="Times New Roman"/>
                <w:b w:val="0"/>
                <w:bCs w:val="0"/>
                <w:color w:val="auto"/>
                <w:sz w:val="24"/>
                <w:szCs w:val="24"/>
                <w:u w:val="none"/>
              </w:rPr>
              <w:t xml:space="preserve">至 </w:t>
            </w:r>
            <w:r>
              <w:rPr>
                <w:rFonts w:hint="eastAsia" w:ascii="宋体" w:hAnsi="宋体" w:eastAsia="宋体" w:cs="Times New Roman"/>
                <w:b w:val="0"/>
                <w:bCs w:val="0"/>
                <w:color w:val="auto"/>
                <w:sz w:val="24"/>
                <w:szCs w:val="24"/>
                <w:u w:val="none"/>
                <w:lang w:val="en-US" w:eastAsia="zh-CN"/>
              </w:rPr>
              <w:t>202</w:t>
            </w:r>
            <w:r>
              <w:rPr>
                <w:rFonts w:hint="eastAsia" w:ascii="宋体" w:hAnsi="宋体" w:cs="Times New Roman"/>
                <w:b w:val="0"/>
                <w:bCs w:val="0"/>
                <w:color w:val="auto"/>
                <w:sz w:val="24"/>
                <w:szCs w:val="24"/>
                <w:u w:val="none"/>
                <w:lang w:val="en-US" w:eastAsia="zh-CN"/>
              </w:rPr>
              <w:t>1</w:t>
            </w:r>
            <w:r>
              <w:rPr>
                <w:rFonts w:hint="eastAsia" w:ascii="宋体" w:hAnsi="宋体" w:eastAsia="宋体" w:cs="Times New Roman"/>
                <w:b w:val="0"/>
                <w:bCs w:val="0"/>
                <w:color w:val="auto"/>
                <w:sz w:val="24"/>
                <w:szCs w:val="24"/>
                <w:u w:val="none"/>
              </w:rPr>
              <w:t xml:space="preserve"> 年（供应商的成立时间少于该规定年份的，应提供成立以来的财务会计报表</w:t>
            </w:r>
            <w:r>
              <w:rPr>
                <w:rFonts w:hint="eastAsia" w:ascii="宋体" w:hAnsi="宋体" w:cs="Times New Roman"/>
                <w:b w:val="0"/>
                <w:bCs w:val="0"/>
                <w:color w:val="auto"/>
                <w:sz w:val="24"/>
                <w:szCs w:val="24"/>
                <w:u w:val="none"/>
                <w:lang w:eastAsia="zh-CN"/>
              </w:rPr>
              <w:t>，</w:t>
            </w:r>
            <w:r>
              <w:rPr>
                <w:rFonts w:hint="eastAsia" w:ascii="宋体" w:hAnsi="宋体" w:cs="Times New Roman"/>
                <w:b w:val="0"/>
                <w:bCs w:val="0"/>
                <w:color w:val="auto"/>
                <w:sz w:val="24"/>
                <w:szCs w:val="24"/>
                <w:u w:val="none"/>
                <w:lang w:val="en-US" w:eastAsia="zh-CN"/>
              </w:rPr>
              <w:t>且能体现偿付能力</w:t>
            </w:r>
            <w:r>
              <w:rPr>
                <w:rFonts w:hint="eastAsia" w:ascii="宋体" w:hAnsi="宋体" w:eastAsia="宋体" w:cs="Times New Roman"/>
                <w:b w:val="0"/>
                <w:bCs w:val="0"/>
                <w:color w:val="auto"/>
                <w:sz w:val="24"/>
                <w:szCs w:val="24"/>
                <w:u w:val="none"/>
              </w:rPr>
              <w:t>）</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□不适用</w:t>
            </w:r>
          </w:p>
          <w:p>
            <w:pPr>
              <w:spacing w:line="288" w:lineRule="auto"/>
              <w:jc w:val="both"/>
              <w:rPr>
                <w:rFonts w:hint="default" w:cs="宋体" w:asciiTheme="minorEastAsia" w:hAnsiTheme="minorEastAsia" w:eastAsiaTheme="minorEastAsia"/>
                <w:color w:val="auto"/>
                <w:sz w:val="24"/>
                <w:highlight w:val="none"/>
                <w:u w:val="single"/>
                <w:lang w:val="en-US" w:eastAsia="zh-CN"/>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auto"/>
                <w:sz w:val="24"/>
                <w:highlight w:val="none"/>
              </w:rPr>
              <w:t>适用。供应商应提供近</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年的类似项目情况表（格式见第六章“响应文件格式”</w:t>
            </w:r>
            <w:r>
              <w:rPr>
                <w:rFonts w:hint="eastAsia" w:cs="宋体" w:asciiTheme="minorEastAsia" w:hAnsiTheme="minorEastAsia" w:eastAsiaTheme="minorEastAsia"/>
                <w:color w:val="auto"/>
                <w:sz w:val="24"/>
                <w:highlight w:val="none"/>
                <w:lang w:val="en-US" w:eastAsia="zh-CN"/>
              </w:rPr>
              <w:t>五</w:t>
            </w:r>
            <w:r>
              <w:rPr>
                <w:rFonts w:hint="eastAsia" w:cs="宋体" w:asciiTheme="minorEastAsia" w:hAnsiTheme="minorEastAsia" w:eastAsiaTheme="minorEastAsia"/>
                <w:color w:val="auto"/>
                <w:sz w:val="24"/>
                <w:highlight w:val="none"/>
              </w:rPr>
              <w:t>、资格审查资料（</w:t>
            </w:r>
            <w:r>
              <w:rPr>
                <w:rFonts w:hint="eastAsia" w:cs="宋体" w:asciiTheme="minorEastAsia" w:hAnsiTheme="minorEastAsia" w:eastAsiaTheme="minorEastAsia"/>
                <w:color w:val="auto"/>
                <w:sz w:val="24"/>
                <w:highlight w:val="none"/>
                <w:lang w:val="en-US" w:eastAsia="zh-CN"/>
              </w:rPr>
              <w:t>二</w:t>
            </w:r>
            <w:r>
              <w:rPr>
                <w:rFonts w:hint="eastAsia" w:cs="宋体" w:asciiTheme="minorEastAsia" w:hAnsiTheme="minorEastAsia" w:eastAsiaTheme="minorEastAsia"/>
                <w:color w:val="auto"/>
                <w:sz w:val="24"/>
                <w:highlight w:val="none"/>
              </w:rPr>
              <w:t>）近年的类似</w:t>
            </w:r>
            <w:r>
              <w:rPr>
                <w:rFonts w:hint="eastAsia" w:cs="宋体" w:asciiTheme="minorEastAsia" w:hAnsiTheme="minorEastAsia" w:eastAsiaTheme="minorEastAsia"/>
                <w:color w:val="auto"/>
                <w:sz w:val="24"/>
                <w:highlight w:val="none"/>
                <w:lang w:val="en-US" w:eastAsia="zh-CN"/>
              </w:rPr>
              <w:t>项目</w:t>
            </w:r>
            <w:r>
              <w:rPr>
                <w:rFonts w:hint="eastAsia" w:cs="宋体" w:asciiTheme="minorEastAsia" w:hAnsiTheme="minorEastAsia" w:eastAsiaTheme="minorEastAsia"/>
                <w:color w:val="auto"/>
                <w:sz w:val="24"/>
                <w:highlight w:val="none"/>
              </w:rPr>
              <w:t>情况表），以证明供应商具有承担本项目要求的业绩。近年是指</w:t>
            </w:r>
            <w:r>
              <w:rPr>
                <w:rFonts w:hint="eastAsia" w:cs="宋体" w:asciiTheme="minorEastAsia" w:hAnsiTheme="minorEastAsia" w:eastAsiaTheme="minorEastAsia"/>
                <w:color w:val="auto"/>
                <w:sz w:val="24"/>
                <w:highlight w:val="none"/>
                <w:u w:val="single"/>
              </w:rPr>
              <w:t>从报价文件提交截止日期往前推算</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u w:val="single"/>
                <w:lang w:val="en-US" w:eastAsia="zh-CN"/>
              </w:rPr>
              <w:t>以甲方签署合同时间为准。</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业绩证明材料</w:t>
            </w:r>
            <w:r>
              <w:rPr>
                <w:rFonts w:hint="eastAsia" w:cs="宋体" w:asciiTheme="minorEastAsia" w:hAnsiTheme="minorEastAsia" w:eastAsiaTheme="minorEastAsia"/>
                <w:color w:val="auto"/>
                <w:sz w:val="24"/>
                <w:highlight w:val="none"/>
                <w:lang w:val="en-US" w:eastAsia="zh-CN"/>
              </w:rPr>
              <w:t>应具有下列文件之一的复印件，且业绩证明文件不得少于二份</w:t>
            </w:r>
            <w:r>
              <w:rPr>
                <w:rFonts w:hint="eastAsia" w:cs="宋体" w:asciiTheme="minorEastAsia" w:hAnsiTheme="minorEastAsia" w:eastAsiaTheme="minorEastAsia"/>
                <w:color w:val="auto"/>
                <w:sz w:val="24"/>
                <w:highlight w:val="none"/>
              </w:rPr>
              <w:t>：</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auto"/>
                <w:sz w:val="24"/>
                <w:highlight w:val="none"/>
              </w:rPr>
              <w:t>合同/订单</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auto"/>
                <w:sz w:val="24"/>
                <w:highlight w:val="none"/>
              </w:rPr>
              <w:t>业主证明</w:t>
            </w:r>
          </w:p>
          <w:p>
            <w:pPr>
              <w:spacing w:line="288" w:lineRule="auto"/>
              <w:jc w:val="both"/>
              <w:rPr>
                <w:rFonts w:hint="eastAsia" w:ascii="宋体" w:hAnsi="宋体" w:eastAsia="宋体" w:cs="宋体"/>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其他材料：</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000000"/>
                <w:sz w:val="24"/>
                <w:highlight w:val="none"/>
              </w:rPr>
              <w:t xml:space="preserve">            </w:t>
            </w:r>
          </w:p>
        </w:tc>
      </w:tr>
      <w:tr>
        <w:tblPrEx>
          <w:tblCellMar>
            <w:top w:w="0" w:type="dxa"/>
            <w:left w:w="108" w:type="dxa"/>
            <w:bottom w:w="0" w:type="dxa"/>
            <w:right w:w="108" w:type="dxa"/>
          </w:tblCellMar>
        </w:tblPrEx>
        <w:trPr>
          <w:trHeight w:val="9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17"/>
                <w:rFonts w:asciiTheme="minorEastAsia" w:hAnsiTheme="minorEastAsia" w:eastAsiaTheme="minorEastAsia"/>
                <w:b w:val="0"/>
                <w:color w:val="000000"/>
                <w:sz w:val="24"/>
              </w:rPr>
            </w:pPr>
            <w:r>
              <w:rPr>
                <w:rFonts w:hint="eastAsia" w:cs="宋体" w:asciiTheme="minorEastAsia" w:hAnsiTheme="minorEastAsia" w:eastAsiaTheme="minorEastAsia"/>
                <w:color w:val="000000"/>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不适用</w:t>
            </w:r>
          </w:p>
          <w:p>
            <w:pPr>
              <w:spacing w:line="240" w:lineRule="auto"/>
              <w:jc w:val="left"/>
              <w:rPr>
                <w:rFonts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sym w:font="Wingdings 2" w:char="0052"/>
            </w:r>
            <w:r>
              <w:rPr>
                <w:rFonts w:hint="eastAsia" w:cs="宋体" w:asciiTheme="minorEastAsia" w:hAnsiTheme="minorEastAsia" w:eastAsiaTheme="minorEastAsia"/>
                <w:color w:val="000000"/>
                <w:sz w:val="24"/>
              </w:rPr>
              <w:t>适用。</w:t>
            </w:r>
            <w:r>
              <w:rPr>
                <w:rFonts w:hint="eastAsia" w:ascii="宋体" w:hAnsi="宋体"/>
                <w:sz w:val="24"/>
                <w:u w:val="none"/>
                <w:lang w:val="en-US" w:eastAsia="zh-CN"/>
              </w:rPr>
              <w:t>供应商应提供相关信誉情况的证明材料，包括：国家企业信用信息公示系统中未列入严重违法失信企业名单的网页截图，加盖公章。</w:t>
            </w:r>
          </w:p>
        </w:tc>
      </w:tr>
      <w:tr>
        <w:tblPrEx>
          <w:tblCellMar>
            <w:top w:w="0" w:type="dxa"/>
            <w:left w:w="108" w:type="dxa"/>
            <w:bottom w:w="0" w:type="dxa"/>
            <w:right w:w="108" w:type="dxa"/>
          </w:tblCellMar>
        </w:tblPrEx>
        <w:trPr>
          <w:trHeight w:val="1728"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numPr>
                <w:ilvl w:val="-1"/>
                <w:numId w:val="0"/>
              </w:numPr>
              <w:spacing w:line="320" w:lineRule="exact"/>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widowControl w:val="0"/>
              <w:numPr>
                <w:ilvl w:val="-1"/>
                <w:numId w:val="0"/>
              </w:numPr>
              <w:spacing w:line="320" w:lineRule="exact"/>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w:t>
            </w:r>
            <w:r>
              <w:rPr>
                <w:rFonts w:hint="eastAsia" w:cs="宋体" w:asciiTheme="minorEastAsia" w:hAnsiTheme="minorEastAsia" w:eastAsiaTheme="minorEastAsia"/>
                <w:color w:val="000000"/>
                <w:sz w:val="24"/>
                <w:highlight w:val="none"/>
              </w:rPr>
              <w:t>。</w:t>
            </w:r>
            <w:r>
              <w:rPr>
                <w:rFonts w:hint="eastAsia" w:ascii="宋体" w:hAnsi="宋体" w:eastAsia="宋体" w:cs="Times New Roman"/>
                <w:i w:val="0"/>
                <w:iCs w:val="0"/>
                <w:caps w:val="0"/>
                <w:color w:val="auto"/>
                <w:spacing w:val="0"/>
                <w:sz w:val="24"/>
                <w:szCs w:val="24"/>
                <w:u w:val="none"/>
                <w:shd w:val="clear" w:fill="auto"/>
                <w:lang w:val="en-US" w:eastAsia="zh-CN"/>
              </w:rPr>
              <w:t>供应商拟任</w:t>
            </w:r>
            <w:r>
              <w:rPr>
                <w:rFonts w:hint="eastAsia" w:ascii="宋体" w:hAnsi="宋体" w:eastAsia="宋体" w:cs="Times New Roman"/>
                <w:i w:val="0"/>
                <w:iCs w:val="0"/>
                <w:caps w:val="0"/>
                <w:color w:val="auto"/>
                <w:spacing w:val="0"/>
                <w:sz w:val="24"/>
                <w:szCs w:val="24"/>
                <w:u w:val="none"/>
                <w:shd w:val="clear" w:fill="auto"/>
              </w:rPr>
              <w:t>项目负责人</w:t>
            </w:r>
            <w:r>
              <w:rPr>
                <w:rFonts w:hint="eastAsia" w:ascii="宋体" w:hAnsi="宋体" w:cs="Times New Roman"/>
                <w:i w:val="0"/>
                <w:iCs w:val="0"/>
                <w:caps w:val="0"/>
                <w:color w:val="auto"/>
                <w:spacing w:val="0"/>
                <w:kern w:val="2"/>
                <w:sz w:val="24"/>
                <w:szCs w:val="24"/>
                <w:u w:val="none"/>
                <w:lang w:val="en-US" w:eastAsia="zh-CN" w:bidi="ar"/>
              </w:rPr>
              <w:t>需提供</w:t>
            </w:r>
            <w:r>
              <w:rPr>
                <w:rFonts w:hint="eastAsia" w:ascii="宋体" w:hAnsi="宋体" w:eastAsia="宋体" w:cs="Times New Roman"/>
                <w:i w:val="0"/>
                <w:iCs w:val="0"/>
                <w:caps w:val="0"/>
                <w:color w:val="auto"/>
                <w:spacing w:val="0"/>
                <w:sz w:val="24"/>
                <w:szCs w:val="24"/>
                <w:u w:val="none"/>
                <w:shd w:val="clear" w:fill="auto"/>
              </w:rPr>
              <w:t>投标截止日前</w:t>
            </w:r>
            <w:r>
              <w:rPr>
                <w:rFonts w:hint="eastAsia" w:ascii="宋体" w:hAnsi="宋体" w:cs="Times New Roman"/>
                <w:i w:val="0"/>
                <w:iCs w:val="0"/>
                <w:caps w:val="0"/>
                <w:color w:val="auto"/>
                <w:spacing w:val="0"/>
                <w:sz w:val="24"/>
                <w:szCs w:val="24"/>
                <w:u w:val="none"/>
                <w:shd w:val="clear" w:fill="auto"/>
                <w:lang w:val="en-US" w:eastAsia="zh-CN"/>
              </w:rPr>
              <w:t>三个月</w:t>
            </w:r>
            <w:r>
              <w:rPr>
                <w:rFonts w:hint="eastAsia" w:ascii="宋体" w:hAnsi="宋体" w:eastAsia="宋体" w:cs="Times New Roman"/>
                <w:i w:val="0"/>
                <w:iCs w:val="0"/>
                <w:caps w:val="0"/>
                <w:color w:val="auto"/>
                <w:spacing w:val="0"/>
                <w:sz w:val="24"/>
                <w:szCs w:val="24"/>
                <w:u w:val="none"/>
                <w:shd w:val="clear" w:fill="auto"/>
              </w:rPr>
              <w:t>的社保缴费证明（加盖缴费证明专用章</w:t>
            </w:r>
            <w:r>
              <w:rPr>
                <w:rFonts w:hint="eastAsia" w:ascii="宋体" w:hAnsi="宋体" w:eastAsia="宋体" w:cs="Times New Roman"/>
                <w:i w:val="0"/>
                <w:iCs w:val="0"/>
                <w:caps w:val="0"/>
                <w:color w:val="auto"/>
                <w:spacing w:val="0"/>
                <w:sz w:val="24"/>
                <w:szCs w:val="24"/>
                <w:u w:val="none"/>
                <w:shd w:val="clear" w:fill="auto"/>
                <w:lang w:eastAsia="zh-CN"/>
              </w:rPr>
              <w:t>）</w:t>
            </w:r>
            <w:r>
              <w:rPr>
                <w:rFonts w:hint="eastAsia" w:ascii="宋体" w:hAnsi="宋体" w:eastAsia="宋体" w:cs="Times New Roman"/>
                <w:i w:val="0"/>
                <w:iCs w:val="0"/>
                <w:caps w:val="0"/>
                <w:color w:val="auto"/>
                <w:spacing w:val="0"/>
                <w:sz w:val="24"/>
                <w:szCs w:val="24"/>
                <w:u w:val="none"/>
                <w:shd w:val="clear" w:fill="auto"/>
              </w:rPr>
              <w:t>或其它能够证明参加社保的有效证明材料（加盖社保机构公章）。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w:t>
            </w:r>
            <w:r>
              <w:rPr>
                <w:rFonts w:hint="eastAsia" w:cs="宋体" w:asciiTheme="minorEastAsia" w:hAnsiTheme="minorEastAsia" w:eastAsiaTheme="minorEastAsia"/>
                <w:color w:val="000000"/>
                <w:sz w:val="24"/>
                <w:lang w:val="en-US" w:eastAsia="zh-CN"/>
              </w:rPr>
              <w:t>7</w:t>
            </w:r>
            <w:r>
              <w:rPr>
                <w:rFonts w:hint="eastAsia" w:cs="宋体" w:asciiTheme="minorEastAsia" w:hAnsiTheme="minorEastAsia" w:eastAsiaTheme="minorEastAsia"/>
                <w:color w:val="000000"/>
                <w:sz w:val="24"/>
              </w:rPr>
              <w:t>）</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不需要提供证明材料</w:t>
            </w:r>
          </w:p>
          <w:p>
            <w:pPr>
              <w:spacing w:line="288" w:lineRule="auto"/>
              <w:jc w:val="both"/>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需要提供证明材料，包括</w:t>
            </w:r>
            <w:r>
              <w:rPr>
                <w:rFonts w:hint="eastAsia" w:cs="宋体" w:asciiTheme="minorEastAsia" w:hAnsiTheme="minorEastAsia" w:eastAsiaTheme="minorEastAsia"/>
                <w:color w:val="000000"/>
                <w:sz w:val="24"/>
                <w:lang w:eastAsia="zh-CN"/>
              </w:rPr>
              <w:t>：</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auto"/>
                <w:sz w:val="24"/>
                <w:lang w:val="en-US"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供应商只能提出唯一响应方案</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是否要求提供电子版响应文件：</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不要求</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响应文件</w:t>
            </w:r>
            <w:r>
              <w:rPr>
                <w:rFonts w:hint="eastAsia" w:cs="宋体" w:asciiTheme="minorEastAsia" w:hAnsiTheme="minorEastAsia" w:eastAsiaTheme="minorEastAsia"/>
                <w:color w:val="auto"/>
                <w:sz w:val="24"/>
                <w:lang w:eastAsia="zh-CN"/>
              </w:rPr>
              <w:t>一正二副，</w:t>
            </w:r>
            <w:r>
              <w:rPr>
                <w:rFonts w:hint="eastAsia" w:cs="宋体" w:asciiTheme="minorEastAsia" w:hAnsiTheme="minorEastAsia" w:eastAsiaTheme="minorEastAsia"/>
                <w:color w:val="auto"/>
                <w:sz w:val="24"/>
              </w:rPr>
              <w:t>须密封包装，并在封套的封口处加盖</w:t>
            </w:r>
            <w:r>
              <w:rPr>
                <w:rFonts w:hint="eastAsia" w:cs="宋体" w:asciiTheme="minorEastAsia" w:hAnsiTheme="minorEastAsia" w:eastAsiaTheme="minorEastAsia"/>
                <w:color w:val="auto"/>
                <w:sz w:val="24"/>
                <w:lang w:eastAsia="zh-CN"/>
              </w:rPr>
              <w:t>供应商</w:t>
            </w:r>
            <w:r>
              <w:rPr>
                <w:rFonts w:hint="eastAsia" w:cs="宋体" w:asciiTheme="minorEastAsia" w:hAnsiTheme="minorEastAsia" w:eastAsiaTheme="minorEastAsia"/>
                <w:color w:val="auto"/>
                <w:sz w:val="24"/>
              </w:rPr>
              <w:t>单位</w:t>
            </w:r>
            <w:r>
              <w:rPr>
                <w:rFonts w:hint="eastAsia" w:cs="宋体" w:asciiTheme="minorEastAsia" w:hAnsiTheme="minorEastAsia" w:eastAsiaTheme="minorEastAsia"/>
                <w:color w:val="auto"/>
                <w:sz w:val="24"/>
                <w:lang w:val="en-US" w:eastAsia="zh-CN"/>
              </w:rPr>
              <w:t>公</w:t>
            </w:r>
            <w:r>
              <w:rPr>
                <w:rFonts w:hint="eastAsia" w:cs="宋体" w:asciiTheme="minorEastAsia" w:hAnsiTheme="minorEastAsia" w:eastAsiaTheme="minorEastAsia"/>
                <w:color w:val="auto"/>
                <w:sz w:val="24"/>
              </w:rPr>
              <w:t>章。</w:t>
            </w:r>
          </w:p>
        </w:tc>
      </w:tr>
      <w:tr>
        <w:tblPrEx>
          <w:tblCellMar>
            <w:top w:w="0" w:type="dxa"/>
            <w:left w:w="108" w:type="dxa"/>
            <w:bottom w:w="0" w:type="dxa"/>
            <w:right w:w="108" w:type="dxa"/>
          </w:tblCellMar>
        </w:tblPrEx>
        <w:trPr>
          <w:trHeight w:val="1977"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□不适用</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适用，</w:t>
            </w:r>
            <w:r>
              <w:rPr>
                <w:rFonts w:hint="eastAsia" w:cs="宋体" w:asciiTheme="minorEastAsia" w:hAnsiTheme="minorEastAsia" w:eastAsiaTheme="minorEastAsia"/>
                <w:color w:val="auto"/>
                <w:sz w:val="24"/>
                <w:lang w:eastAsia="zh-CN"/>
              </w:rPr>
              <w:t>响应文件</w:t>
            </w:r>
            <w:r>
              <w:rPr>
                <w:rFonts w:hint="eastAsia" w:cs="宋体" w:asciiTheme="minorEastAsia" w:hAnsiTheme="minorEastAsia" w:eastAsiaTheme="minorEastAsia"/>
                <w:color w:val="auto"/>
                <w:sz w:val="24"/>
              </w:rPr>
              <w:t>名称</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u w:val="none"/>
                <w:lang w:eastAsia="zh-CN"/>
              </w:rPr>
              <w:t>岳阳城陵矶港务有限责任公司</w:t>
            </w:r>
            <w:r>
              <w:rPr>
                <w:rFonts w:hint="eastAsia" w:cs="宋体" w:asciiTheme="minorEastAsia" w:hAnsiTheme="minorEastAsia" w:eastAsiaTheme="minorEastAsia"/>
                <w:color w:val="auto"/>
                <w:sz w:val="24"/>
                <w:u w:val="none"/>
                <w:lang w:val="en-US" w:eastAsia="zh-CN"/>
              </w:rPr>
              <w:t>2022年</w:t>
            </w:r>
            <w:r>
              <w:rPr>
                <w:rFonts w:hint="eastAsia" w:ascii="宋体" w:hAnsi="宋体" w:eastAsia="宋体" w:cs="Times New Roman"/>
                <w:b w:val="0"/>
                <w:bCs w:val="0"/>
                <w:color w:val="auto"/>
                <w:kern w:val="2"/>
                <w:sz w:val="24"/>
                <w:szCs w:val="24"/>
                <w:u w:val="none"/>
                <w:lang w:val="en-US" w:eastAsia="zh-CN" w:bidi="ar"/>
              </w:rPr>
              <w:t>企业财产综合保险、工程机械保险</w:t>
            </w:r>
            <w:r>
              <w:rPr>
                <w:rFonts w:hint="eastAsia" w:ascii="宋体" w:hAnsi="宋体" w:cs="Times New Roman"/>
                <w:b w:val="0"/>
                <w:bCs w:val="0"/>
                <w:color w:val="auto"/>
                <w:kern w:val="2"/>
                <w:sz w:val="24"/>
                <w:szCs w:val="24"/>
                <w:u w:val="none"/>
                <w:lang w:val="en-US" w:eastAsia="zh-CN" w:bidi="ar"/>
              </w:rPr>
              <w:t>（附加施工工地第三者责任保险）</w:t>
            </w:r>
            <w:r>
              <w:rPr>
                <w:rFonts w:hint="eastAsia" w:ascii="宋体" w:hAnsi="宋体" w:eastAsia="宋体" w:cs="Times New Roman"/>
                <w:b w:val="0"/>
                <w:bCs w:val="0"/>
                <w:color w:val="auto"/>
                <w:kern w:val="2"/>
                <w:sz w:val="24"/>
                <w:szCs w:val="24"/>
                <w:u w:val="none"/>
                <w:lang w:val="en-US" w:eastAsia="zh-CN" w:bidi="ar"/>
              </w:rPr>
              <w:t>、雇主责任险</w:t>
            </w:r>
            <w:r>
              <w:rPr>
                <w:rFonts w:hint="eastAsia" w:ascii="宋体" w:hAnsi="宋体" w:cs="Times New Roman"/>
                <w:b w:val="0"/>
                <w:bCs w:val="0"/>
                <w:color w:val="auto"/>
                <w:kern w:val="2"/>
                <w:sz w:val="24"/>
                <w:szCs w:val="24"/>
                <w:u w:val="none"/>
                <w:lang w:val="en-US" w:eastAsia="zh-CN" w:bidi="ar"/>
              </w:rPr>
              <w:t>、员福重大疾病计划</w:t>
            </w:r>
            <w:r>
              <w:rPr>
                <w:rFonts w:hint="eastAsia" w:cs="宋体" w:asciiTheme="minorEastAsia" w:hAnsiTheme="minorEastAsia" w:eastAsiaTheme="minorEastAsia"/>
                <w:color w:val="auto"/>
                <w:sz w:val="24"/>
                <w:u w:val="none"/>
              </w:rPr>
              <w:t>响应文件</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auto"/>
                <w:sz w:val="24"/>
                <w:highlight w:val="none"/>
                <w:u w:val="single"/>
                <w:lang w:val="en-US"/>
              </w:rPr>
            </w:pPr>
            <w:r>
              <w:rPr>
                <w:rFonts w:hint="eastAsia" w:cs="宋体" w:asciiTheme="minorEastAsia" w:hAnsiTheme="minorEastAsia" w:eastAsiaTheme="minorEastAsia"/>
                <w:color w:val="auto"/>
                <w:sz w:val="24"/>
                <w:highlight w:val="none"/>
              </w:rPr>
              <w:t>截止时间：</w:t>
            </w:r>
            <w:r>
              <w:rPr>
                <w:rFonts w:hint="eastAsia" w:cs="宋体" w:asciiTheme="minorEastAsia" w:hAnsiTheme="minorEastAsia" w:eastAsiaTheme="minorEastAsia"/>
                <w:color w:val="auto"/>
                <w:sz w:val="24"/>
                <w:highlight w:val="none"/>
                <w:lang w:val="en-US" w:eastAsia="zh-CN"/>
              </w:rPr>
              <w:t>2022年 7 月</w:t>
            </w:r>
            <w:r>
              <w:rPr>
                <w:rFonts w:hint="eastAsia" w:cs="宋体" w:asciiTheme="minorEastAsia" w:hAnsiTheme="minorEastAsia" w:eastAsiaTheme="minorEastAsia"/>
                <w:color w:val="auto"/>
                <w:sz w:val="24"/>
                <w:highlight w:val="none"/>
                <w:u w:val="single"/>
                <w:lang w:val="en-US" w:eastAsia="zh-CN"/>
              </w:rPr>
              <w:t>19</w:t>
            </w:r>
            <w:r>
              <w:rPr>
                <w:rFonts w:hint="eastAsia" w:cs="宋体" w:asciiTheme="minorEastAsia" w:hAnsiTheme="minorEastAsia" w:eastAsiaTheme="minorEastAsia"/>
                <w:color w:val="auto"/>
                <w:sz w:val="24"/>
                <w:highlight w:val="none"/>
                <w:lang w:val="en-US" w:eastAsia="zh-CN"/>
              </w:rPr>
              <w:t>日</w:t>
            </w:r>
            <w:r>
              <w:rPr>
                <w:rFonts w:hint="eastAsia" w:cs="宋体" w:asciiTheme="minorEastAsia" w:hAnsiTheme="minorEastAsia" w:eastAsiaTheme="minorEastAsia"/>
                <w:color w:val="auto"/>
                <w:sz w:val="24"/>
                <w:highlight w:val="none"/>
                <w:u w:val="single"/>
                <w:lang w:val="en-US" w:eastAsia="zh-CN"/>
              </w:rPr>
              <w:t xml:space="preserve"> 15</w:t>
            </w:r>
            <w:r>
              <w:rPr>
                <w:rFonts w:hint="eastAsia" w:cs="宋体" w:asciiTheme="minorEastAsia" w:hAnsiTheme="minorEastAsia" w:eastAsiaTheme="minorEastAsia"/>
                <w:color w:val="auto"/>
                <w:sz w:val="24"/>
                <w:highlight w:val="none"/>
                <w:lang w:val="en-US" w:eastAsia="zh-CN"/>
              </w:rPr>
              <w:t>时</w:t>
            </w:r>
            <w:r>
              <w:rPr>
                <w:rFonts w:hint="eastAsia" w:cs="宋体" w:asciiTheme="minorEastAsia" w:hAnsiTheme="minorEastAsia" w:eastAsiaTheme="minorEastAsia"/>
                <w:color w:val="auto"/>
                <w:sz w:val="24"/>
                <w:highlight w:val="none"/>
                <w:u w:val="single"/>
                <w:lang w:val="en-US" w:eastAsia="zh-CN"/>
              </w:rPr>
              <w:t>00</w:t>
            </w:r>
            <w:r>
              <w:rPr>
                <w:rFonts w:hint="eastAsia" w:cs="宋体" w:asciiTheme="minorEastAsia" w:hAnsiTheme="minorEastAsia" w:eastAsiaTheme="minorEastAsia"/>
                <w:color w:val="auto"/>
                <w:sz w:val="24"/>
                <w:highlight w:val="none"/>
                <w:lang w:val="en-US" w:eastAsia="zh-CN"/>
              </w:rPr>
              <w:t>分</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递交响应文件的地点：</w:t>
            </w:r>
            <w:r>
              <w:rPr>
                <w:rFonts w:hint="eastAsia" w:cs="宋体" w:asciiTheme="minorEastAsia" w:hAnsiTheme="minorEastAsia" w:eastAsiaTheme="minorEastAsia"/>
                <w:color w:val="auto"/>
                <w:sz w:val="24"/>
                <w:highlight w:val="none"/>
                <w:u w:val="single"/>
                <w:lang w:eastAsia="zh-CN"/>
              </w:rPr>
              <w:t>岳阳城陵矶港务有限责任公司办公楼</w:t>
            </w:r>
            <w:r>
              <w:rPr>
                <w:rFonts w:hint="eastAsia" w:cs="宋体" w:asciiTheme="minorEastAsia" w:hAnsiTheme="minorEastAsia" w:eastAsiaTheme="minorEastAsia"/>
                <w:color w:val="auto"/>
                <w:sz w:val="24"/>
                <w:highlight w:val="none"/>
                <w:u w:val="single"/>
                <w:lang w:val="en-US" w:eastAsia="zh-CN"/>
              </w:rPr>
              <w:t xml:space="preserve"> 311室</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sz w:val="24"/>
                <w:highlight w:val="none"/>
              </w:rPr>
              <w:t>湖南省港务集团有限公司602招投标室</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开启顺序：</w:t>
            </w:r>
            <w:r>
              <w:rPr>
                <w:rFonts w:hint="eastAsia" w:cs="宋体" w:asciiTheme="minorEastAsia" w:hAnsiTheme="minorEastAsia" w:eastAsiaTheme="minorEastAsia"/>
                <w:color w:val="auto"/>
                <w:sz w:val="24"/>
                <w:highlight w:val="none"/>
                <w:u w:val="single"/>
              </w:rPr>
              <w:t xml:space="preserve">   随机 </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其他应公布的信息：</w:t>
            </w:r>
            <w:r>
              <w:rPr>
                <w:rFonts w:hint="eastAsia" w:cs="宋体" w:asciiTheme="minorEastAsia" w:hAnsiTheme="minorEastAsia" w:eastAsiaTheme="minorEastAsia"/>
                <w:color w:val="auto"/>
                <w:sz w:val="24"/>
                <w:highlight w:val="none"/>
                <w:lang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评审小组的组建</w:t>
            </w:r>
            <w:r>
              <w:rPr>
                <w:rStyle w:val="19"/>
                <w:rFonts w:cs="宋体" w:asciiTheme="minorEastAsia" w:hAnsiTheme="minorEastAsia" w:eastAsiaTheme="minorEastAsia"/>
                <w:color w:val="auto"/>
                <w:sz w:val="24"/>
              </w:rPr>
              <w:footnoteReference w:id="0"/>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评标小组构成：</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人。</w:t>
            </w:r>
          </w:p>
          <w:p>
            <w:pPr>
              <w:spacing w:line="288" w:lineRule="auto"/>
              <w:jc w:val="both"/>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评审专家确定方式：在湖南省</w:t>
            </w:r>
            <w:r>
              <w:rPr>
                <w:rFonts w:hint="eastAsia" w:cs="宋体" w:asciiTheme="minorEastAsia" w:hAnsiTheme="minorEastAsia" w:eastAsiaTheme="minorEastAsia"/>
                <w:color w:val="auto"/>
                <w:sz w:val="24"/>
                <w:lang w:eastAsia="zh-CN"/>
              </w:rPr>
              <w:t>港务</w:t>
            </w:r>
            <w:r>
              <w:rPr>
                <w:rFonts w:hint="eastAsia" w:cs="宋体" w:asciiTheme="minorEastAsia" w:hAnsiTheme="minorEastAsia" w:eastAsiaTheme="minorEastAsia"/>
                <w:color w:val="auto"/>
                <w:sz w:val="24"/>
              </w:rPr>
              <w:t>集团有限公司综合评标专家库中随机抽取</w:t>
            </w:r>
            <w:r>
              <w:rPr>
                <w:rFonts w:hint="eastAsia" w:cs="宋体" w:asciiTheme="minorEastAsia" w:hAnsiTheme="minorEastAsia" w:eastAsiaTheme="minorEastAsia"/>
                <w:color w:val="auto"/>
                <w:sz w:val="24"/>
                <w:lang w:val="en-US" w:eastAsia="zh-CN"/>
              </w:rPr>
              <w:t>2人，业主代表</w:t>
            </w:r>
            <w:r>
              <w:rPr>
                <w:rFonts w:hint="eastAsia" w:cs="宋体" w:asciiTheme="minorEastAsia" w:hAnsiTheme="minorEastAsia" w:eastAsiaTheme="minorEastAsia"/>
                <w:color w:val="auto"/>
                <w:sz w:val="24"/>
                <w:u w:val="single"/>
                <w:lang w:val="en-US" w:eastAsia="zh-CN"/>
              </w:rPr>
              <w:t>1</w:t>
            </w:r>
            <w:r>
              <w:rPr>
                <w:rFonts w:hint="eastAsia" w:cs="宋体" w:asciiTheme="minorEastAsia" w:hAnsiTheme="minorEastAsia" w:eastAsiaTheme="minorEastAsia"/>
                <w:color w:val="auto"/>
                <w:sz w:val="24"/>
                <w:lang w:val="en-US" w:eastAsia="zh-CN"/>
              </w:rPr>
              <w:t>人</w:t>
            </w:r>
            <w:r>
              <w:rPr>
                <w:rFonts w:hint="eastAsia" w:cs="宋体" w:asciiTheme="minorEastAsia" w:hAnsiTheme="minorEastAsia" w:eastAsiaTheme="minorEastAsia"/>
                <w:color w:val="auto"/>
                <w:sz w:val="24"/>
              </w:rPr>
              <w:t>。</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b w:val="0"/>
                <w:bCs w:val="0"/>
                <w:color w:val="auto"/>
                <w:sz w:val="24"/>
              </w:rPr>
              <w:t xml:space="preserve"> </w:t>
            </w:r>
            <w:r>
              <w:rPr>
                <w:rFonts w:hint="eastAsia" w:cs="宋体" w:asciiTheme="minorEastAsia" w:hAnsiTheme="minorEastAsia" w:eastAsiaTheme="minorEastAsia"/>
                <w:b w:val="0"/>
                <w:bCs w:val="0"/>
                <w:color w:val="auto"/>
                <w:sz w:val="24"/>
                <w:lang w:val="en-US" w:eastAsia="zh-CN"/>
              </w:rPr>
              <w:t>2-3个</w:t>
            </w:r>
            <w:r>
              <w:rPr>
                <w:rFonts w:hint="eastAsia" w:cs="宋体" w:asciiTheme="minorEastAsia" w:hAnsiTheme="minorEastAsia" w:eastAsiaTheme="minorEastAsia"/>
                <w:color w:val="auto"/>
                <w:sz w:val="24"/>
              </w:rPr>
              <w:t>，并标明推荐顺序。</w:t>
            </w:r>
          </w:p>
        </w:tc>
      </w:tr>
      <w:tr>
        <w:tblPrEx>
          <w:tblCellMar>
            <w:top w:w="0" w:type="dxa"/>
            <w:left w:w="108" w:type="dxa"/>
            <w:bottom w:w="0" w:type="dxa"/>
            <w:right w:w="108" w:type="dxa"/>
          </w:tblCellMar>
        </w:tblPrEx>
        <w:trPr>
          <w:trHeight w:val="9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6.3.4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是否允许未准时参加某一轮次谈判的供应商参加后续谈判采购活动</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不允许</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6.6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是否公开开启最终报价</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是否排序：</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排序</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□不排序</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数量：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2-3个</w:t>
            </w:r>
            <w:r>
              <w:rPr>
                <w:rFonts w:hint="eastAsia" w:cs="宋体" w:asciiTheme="minorEastAsia" w:hAnsiTheme="minorEastAsia" w:eastAsiaTheme="minorEastAsia"/>
                <w:color w:val="auto"/>
                <w:sz w:val="24"/>
                <w:u w:val="singl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公示媒介：</w:t>
            </w:r>
            <w:r>
              <w:rPr>
                <w:rFonts w:hint="eastAsia" w:ascii="宋体" w:hAnsi="宋体" w:cs="宋体"/>
                <w:color w:val="auto"/>
                <w:sz w:val="24"/>
              </w:rPr>
              <w:t>中国招标投标公共服务平台（http：//www.cebpubservice.com</w:t>
            </w:r>
            <w:r>
              <w:rPr>
                <w:rFonts w:hint="eastAsia" w:ascii="宋体" w:hAnsi="宋体" w:cs="宋体"/>
                <w:color w:val="auto"/>
                <w:sz w:val="24"/>
                <w:lang w:eastAsia="zh-CN"/>
              </w:rPr>
              <w:t>；</w:t>
            </w:r>
            <w:r>
              <w:rPr>
                <w:rFonts w:hint="eastAsia" w:ascii="宋体" w:hAnsi="宋体" w:eastAsia="宋体" w:cs="宋体"/>
                <w:color w:val="auto"/>
                <w:sz w:val="24"/>
                <w:szCs w:val="24"/>
                <w:lang w:val="en-US" w:eastAsia="zh-CN"/>
              </w:rPr>
              <w:t>湖南省湘水集团有限公司网站（http：//www.hnsxsjt.com）</w:t>
            </w:r>
            <w:r>
              <w:rPr>
                <w:rFonts w:hint="eastAsia" w:ascii="宋体" w:hAnsi="宋体" w:cs="宋体"/>
                <w:color w:val="auto"/>
                <w:sz w:val="24"/>
                <w:szCs w:val="24"/>
                <w:lang w:val="en-US" w:eastAsia="zh-CN"/>
              </w:rPr>
              <w:t>；</w:t>
            </w:r>
            <w:r>
              <w:rPr>
                <w:rFonts w:hint="eastAsia" w:ascii="宋体" w:hAnsi="宋体" w:eastAsia="宋体"/>
                <w:color w:val="auto"/>
                <w:sz w:val="24"/>
                <w:szCs w:val="24"/>
              </w:rPr>
              <w:t>湖南省港务集团公司网站（http://www.hnsgwjt.com/）</w:t>
            </w:r>
            <w:r>
              <w:rPr>
                <w:rFonts w:hint="eastAsia" w:cs="宋体" w:asciiTheme="minorEastAsia" w:hAnsiTheme="minorEastAsia" w:eastAsiaTheme="minorEastAsia"/>
                <w:color w:val="auto"/>
                <w:sz w:val="24"/>
              </w:rPr>
              <w:t>公示期限：</w:t>
            </w:r>
            <w:r>
              <w:rPr>
                <w:rFonts w:hint="eastAsia" w:cs="宋体" w:asciiTheme="minorEastAsia" w:hAnsiTheme="minorEastAsia" w:eastAsiaTheme="minorEastAsia"/>
                <w:color w:val="auto"/>
                <w:sz w:val="24"/>
                <w:u w:val="single"/>
              </w:rPr>
              <w:t xml:space="preserve"> </w:t>
            </w:r>
            <w:r>
              <w:rPr>
                <w:rFonts w:cs="宋体" w:asciiTheme="minorEastAsia" w:hAnsiTheme="minorEastAsia" w:eastAsiaTheme="minorEastAsia"/>
                <w:color w:val="auto"/>
                <w:sz w:val="24"/>
                <w:u w:val="single"/>
              </w:rPr>
              <w:t>3</w:t>
            </w:r>
            <w:r>
              <w:rPr>
                <w:rFonts w:hint="eastAsia" w:cs="宋体" w:asciiTheme="minorEastAsia" w:hAnsiTheme="minorEastAsia" w:eastAsiaTheme="minorEastAsia"/>
                <w:color w:val="auto"/>
                <w:sz w:val="24"/>
                <w:u w:val="single"/>
              </w:rPr>
              <w:t xml:space="preserve">个工作日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u w:val="none"/>
              </w:rPr>
              <w:t xml:space="preserve">其他应公示的内容：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不要求提交</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eastAsia="zh-CN"/>
              </w:rPr>
              <w:t>岳阳城陵矶港务有限责任公司综合管理部</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联系电话：</w:t>
            </w:r>
            <w:r>
              <w:rPr>
                <w:rFonts w:hint="eastAsia" w:cs="宋体" w:asciiTheme="minorEastAsia" w:hAnsiTheme="minorEastAsia" w:eastAsiaTheme="minorEastAsia"/>
                <w:color w:val="auto"/>
                <w:sz w:val="24"/>
                <w:szCs w:val="24"/>
                <w:u w:val="none"/>
                <w:lang w:val="en-US" w:eastAsia="zh-CN"/>
              </w:rPr>
              <w:t xml:space="preserve"> </w:t>
            </w:r>
            <w:r>
              <w:rPr>
                <w:rFonts w:hint="eastAsia" w:cs="宋体"/>
                <w:u w:val="single"/>
                <w:lang w:val="en-US" w:eastAsia="zh-CN"/>
              </w:rPr>
              <w:t>15173278211</w:t>
            </w:r>
          </w:p>
        </w:tc>
      </w:tr>
    </w:tbl>
    <w:p>
      <w:pPr>
        <w:spacing w:line="240" w:lineRule="auto"/>
        <w:jc w:val="both"/>
        <w:rPr>
          <w:rFonts w:ascii="仿宋" w:hAnsi="仿宋" w:eastAsia="仿宋" w:cs="仿宋"/>
          <w:b/>
          <w:bCs/>
          <w:color w:val="auto"/>
          <w:sz w:val="30"/>
          <w:szCs w:val="30"/>
        </w:rPr>
      </w:pPr>
    </w:p>
    <w:p>
      <w:pPr>
        <w:spacing w:line="240" w:lineRule="auto"/>
        <w:jc w:val="center"/>
        <w:rPr>
          <w:rFonts w:hint="eastAsia" w:ascii="华文中宋" w:hAnsi="华文中宋" w:eastAsia="华文中宋" w:cs="仿宋"/>
          <w:b/>
          <w:bCs/>
          <w:color w:val="auto"/>
          <w:sz w:val="30"/>
          <w:szCs w:val="30"/>
        </w:rPr>
      </w:pPr>
    </w:p>
    <w:p>
      <w:pPr>
        <w:spacing w:line="240" w:lineRule="auto"/>
        <w:jc w:val="center"/>
        <w:rPr>
          <w:rFonts w:hint="eastAsia" w:ascii="华文中宋" w:hAnsi="华文中宋" w:eastAsia="华文中宋" w:cs="仿宋"/>
          <w:b/>
          <w:bCs/>
          <w:color w:val="auto"/>
          <w:sz w:val="30"/>
          <w:szCs w:val="30"/>
        </w:rPr>
      </w:pPr>
    </w:p>
    <w:p>
      <w:pPr>
        <w:spacing w:line="240" w:lineRule="auto"/>
        <w:jc w:val="center"/>
        <w:rPr>
          <w:rFonts w:hint="eastAsia" w:ascii="华文中宋" w:hAnsi="华文中宋" w:eastAsia="华文中宋" w:cs="仿宋"/>
          <w:b/>
          <w:bCs/>
          <w:color w:val="auto"/>
          <w:sz w:val="30"/>
          <w:szCs w:val="30"/>
        </w:rPr>
      </w:pPr>
    </w:p>
    <w:p>
      <w:pPr>
        <w:pStyle w:val="2"/>
        <w:outlineLvl w:val="9"/>
        <w:rPr>
          <w:rFonts w:hint="eastAsia" w:ascii="华文中宋" w:hAnsi="华文中宋" w:eastAsia="华文中宋" w:cs="仿宋"/>
          <w:b/>
          <w:bCs/>
          <w:color w:val="auto"/>
          <w:sz w:val="30"/>
          <w:szCs w:val="30"/>
        </w:rPr>
      </w:pPr>
    </w:p>
    <w:p>
      <w:pPr>
        <w:rPr>
          <w:rFonts w:hint="eastAsia" w:ascii="华文中宋" w:hAnsi="华文中宋" w:eastAsia="华文中宋" w:cs="仿宋"/>
          <w:b/>
          <w:bCs/>
          <w:color w:val="auto"/>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rPr>
          <w:rFonts w:hint="eastAsia" w:ascii="华文中宋" w:hAnsi="华文中宋" w:eastAsia="华文中宋" w:cs="仿宋"/>
          <w:b/>
          <w:bCs/>
          <w:sz w:val="30"/>
          <w:szCs w:val="30"/>
        </w:rPr>
      </w:pPr>
    </w:p>
    <w:p>
      <w:pPr>
        <w:spacing w:line="240" w:lineRule="auto"/>
        <w:jc w:val="left"/>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pStyle w:val="13"/>
        <w:rPr>
          <w:rFonts w:hint="eastAsia" w:ascii="华文中宋" w:hAnsi="华文中宋" w:eastAsia="华文中宋" w:cs="仿宋"/>
          <w:b/>
          <w:bCs/>
          <w:sz w:val="30"/>
          <w:szCs w:val="30"/>
        </w:rPr>
      </w:pPr>
    </w:p>
    <w:p>
      <w:pPr>
        <w:spacing w:line="240" w:lineRule="auto"/>
        <w:jc w:val="center"/>
        <w:rPr>
          <w:rFonts w:hint="eastAsia" w:ascii="华文中宋" w:hAnsi="华文中宋" w:eastAsia="华文中宋" w:cs="仿宋"/>
          <w:b/>
          <w:bCs/>
          <w:sz w:val="30"/>
          <w:szCs w:val="30"/>
        </w:rPr>
      </w:pPr>
    </w:p>
    <w:p>
      <w:pPr>
        <w:spacing w:line="240" w:lineRule="auto"/>
        <w:jc w:val="center"/>
        <w:rPr>
          <w:rFonts w:ascii="仿宋" w:hAnsi="仿宋" w:eastAsia="仿宋" w:cs="仿宋"/>
          <w:sz w:val="30"/>
          <w:szCs w:val="30"/>
        </w:rPr>
      </w:pPr>
      <w:r>
        <w:rPr>
          <w:rFonts w:hint="eastAsia" w:ascii="华文中宋" w:hAnsi="华文中宋" w:eastAsia="华文中宋" w:cs="仿宋"/>
          <w:b/>
          <w:bCs/>
          <w:sz w:val="30"/>
          <w:szCs w:val="30"/>
        </w:rPr>
        <w:t>第二</w:t>
      </w:r>
      <w:r>
        <w:rPr>
          <w:rFonts w:hint="eastAsia" w:ascii="华文中宋" w:hAnsi="华文中宋" w:eastAsia="华文中宋" w:cs="仿宋"/>
          <w:b/>
          <w:bCs/>
          <w:sz w:val="30"/>
          <w:szCs w:val="30"/>
          <w:lang w:val="en-US" w:eastAsia="zh-CN"/>
        </w:rPr>
        <w:t>节</w:t>
      </w:r>
      <w:r>
        <w:rPr>
          <w:rFonts w:hint="eastAsia" w:ascii="华文中宋" w:hAnsi="华文中宋" w:eastAsia="华文中宋" w:cs="仿宋"/>
          <w:b/>
          <w:bCs/>
          <w:sz w:val="30"/>
          <w:szCs w:val="30"/>
        </w:rPr>
        <w:t xml:space="preserve"> 供应商须知正文</w:t>
      </w:r>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22"/>
        <w:spacing w:before="120" w:after="120" w:line="312" w:lineRule="auto"/>
        <w:ind w:left="426" w:firstLine="48" w:firstLineChars="20"/>
        <w:jc w:val="both"/>
        <w:rPr>
          <w:rFonts w:hint="eastAsia" w:ascii="宋体" w:hAnsi="宋体" w:eastAsia="宋体" w:cs="宋体"/>
          <w:sz w:val="24"/>
          <w:szCs w:val="24"/>
        </w:rPr>
      </w:pPr>
      <w:r>
        <w:rPr>
          <w:rFonts w:hint="eastAsia" w:ascii="宋体" w:hAnsi="宋体" w:eastAsia="宋体" w:cs="宋体"/>
          <w:sz w:val="24"/>
          <w:szCs w:val="24"/>
        </w:rPr>
        <w:t>本项目采用供应商须知前附表规定的采购方式和评审办法。</w:t>
      </w:r>
    </w:p>
    <w:p>
      <w:pPr>
        <w:pStyle w:val="23"/>
        <w:spacing w:line="312" w:lineRule="auto"/>
        <w:ind w:firstLine="0" w:firstLineChars="0"/>
        <w:rPr>
          <w:rFonts w:hint="eastAsia" w:hAnsi="宋体" w:eastAsia="宋体" w:cs="宋体"/>
          <w:sz w:val="24"/>
          <w:szCs w:val="24"/>
        </w:rPr>
      </w:pPr>
      <w:r>
        <w:rPr>
          <w:rFonts w:hint="eastAsia" w:hAnsi="宋体" w:eastAsia="宋体" w:cs="宋体"/>
          <w:sz w:val="24"/>
          <w:szCs w:val="24"/>
        </w:rPr>
        <w:t>1.1.1采购方法</w:t>
      </w:r>
    </w:p>
    <w:p>
      <w:pPr>
        <w:pStyle w:val="23"/>
        <w:spacing w:line="312" w:lineRule="auto"/>
        <w:ind w:firstLine="453" w:firstLineChars="189"/>
        <w:rPr>
          <w:rFonts w:hint="eastAsia" w:hAnsi="宋体" w:eastAsia="宋体" w:cs="宋体"/>
          <w:sz w:val="24"/>
          <w:szCs w:val="24"/>
        </w:rPr>
      </w:pPr>
      <w:r>
        <w:rPr>
          <w:rFonts w:hint="eastAsia" w:hAnsi="宋体" w:eastAsia="宋体" w:cs="宋体"/>
          <w:sz w:val="24"/>
          <w:szCs w:val="24"/>
        </w:rPr>
        <w:t>询价采购，是指按照规定程序就采购项目向符合资格要求的供应商进行询价，通过评审、比较确定成交供应商的采购方式。</w:t>
      </w:r>
    </w:p>
    <w:p>
      <w:pPr>
        <w:pStyle w:val="23"/>
        <w:spacing w:line="312" w:lineRule="auto"/>
        <w:ind w:firstLine="0" w:firstLineChars="0"/>
        <w:rPr>
          <w:rFonts w:hint="eastAsia" w:hAnsi="宋体" w:eastAsia="宋体" w:cs="宋体"/>
          <w:sz w:val="24"/>
          <w:szCs w:val="24"/>
        </w:rPr>
      </w:pPr>
      <w:r>
        <w:rPr>
          <w:rFonts w:hint="eastAsia" w:hAnsi="宋体" w:eastAsia="宋体" w:cs="宋体"/>
          <w:sz w:val="24"/>
          <w:szCs w:val="24"/>
        </w:rPr>
        <w:t>1.1.2评审办法</w:t>
      </w:r>
    </w:p>
    <w:p>
      <w:pPr>
        <w:pStyle w:val="23"/>
        <w:spacing w:line="312" w:lineRule="auto"/>
        <w:ind w:firstLine="480" w:firstLineChars="200"/>
        <w:rPr>
          <w:rFonts w:hint="eastAsia" w:hAnsi="宋体" w:eastAsia="宋体" w:cs="宋体"/>
          <w:sz w:val="24"/>
          <w:szCs w:val="24"/>
        </w:rPr>
      </w:pPr>
      <w:r>
        <w:rPr>
          <w:rFonts w:hint="eastAsia" w:hAnsi="宋体" w:eastAsia="宋体" w:cs="宋体"/>
          <w:sz w:val="24"/>
          <w:szCs w:val="24"/>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宋体"/>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宋体"/>
          <w:sz w:val="24"/>
        </w:rPr>
        <w:t>供应商准备和参加采购活动所发生的各种费用由供应商自行承担</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hint="eastAsia" w:ascii="宋体" w:hAnsi="宋体" w:cs="宋体"/>
          <w:sz w:val="24"/>
        </w:rPr>
      </w:pPr>
      <w:r>
        <w:rPr>
          <w:rFonts w:hint="eastAsia" w:ascii="宋体" w:hAnsi="宋体" w:cs="宋体"/>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hint="eastAsia" w:ascii="宋体" w:hAnsi="宋体" w:cs="宋体"/>
          <w:sz w:val="24"/>
        </w:rPr>
      </w:pPr>
      <w:r>
        <w:rPr>
          <w:rFonts w:hint="eastAsia" w:ascii="宋体" w:hAnsi="宋体" w:cs="宋体"/>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w:t>
      </w:r>
      <w:r>
        <w:rPr>
          <w:rFonts w:hint="eastAsia" w:ascii="宋体" w:hAnsi="宋体" w:cs="仿宋"/>
          <w:b/>
          <w:bCs/>
          <w:sz w:val="24"/>
          <w:lang w:eastAsia="zh-CN"/>
        </w:rPr>
        <w:t>本项目不允许分包</w:t>
      </w:r>
      <w:r>
        <w:rPr>
          <w:rFonts w:hint="eastAsia" w:ascii="宋体" w:hAnsi="宋体" w:cs="仿宋"/>
          <w:b/>
          <w:bCs/>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hint="eastAsia"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0" w:leftChars="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w:t>
      </w:r>
      <w:r>
        <w:rPr>
          <w:rFonts w:hint="eastAsia" w:ascii="宋体" w:hAnsi="宋体" w:cs="仿宋"/>
          <w:sz w:val="24"/>
          <w:highlight w:val="none"/>
        </w:rPr>
        <w:t>在本章第2.2.1项</w:t>
      </w:r>
      <w:r>
        <w:rPr>
          <w:rFonts w:hint="eastAsia" w:ascii="宋体" w:hAnsi="宋体" w:cs="仿宋"/>
          <w:sz w:val="24"/>
        </w:rPr>
        <w:t>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rPr>
        <w:t>3</w:t>
      </w:r>
      <w:r>
        <w:rPr>
          <w:rFonts w:hint="eastAsia" w:ascii="宋体" w:hAnsi="宋体" w:cs="仿宋"/>
          <w:b/>
          <w:bCs/>
          <w:sz w:val="24"/>
          <w:highlight w:val="none"/>
        </w:rPr>
        <w:t>.1响应文件的组成</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3.1.1响应文件应包括下列内容:</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sz w:val="24"/>
          <w:highlight w:val="none"/>
        </w:rPr>
        <w:t xml:space="preserve"> </w:t>
      </w:r>
      <w:r>
        <w:rPr>
          <w:rFonts w:hint="eastAsia" w:ascii="宋体" w:hAnsi="宋体" w:cs="仿宋"/>
          <w:color w:val="auto"/>
          <w:sz w:val="24"/>
          <w:highlight w:val="none"/>
        </w:rPr>
        <w:t>(1)响应函;</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(2)授权委托书(如有);</w:t>
      </w:r>
    </w:p>
    <w:p>
      <w:pPr>
        <w:adjustRightInd w:val="0"/>
        <w:snapToGrid w:val="0"/>
        <w:spacing w:line="312" w:lineRule="auto"/>
        <w:ind w:firstLine="453" w:firstLineChars="189"/>
        <w:jc w:val="both"/>
        <w:rPr>
          <w:rFonts w:hint="eastAsia"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)商务和技术偏差表;</w:t>
      </w:r>
    </w:p>
    <w:p>
      <w:pPr>
        <w:adjustRightInd w:val="0"/>
        <w:snapToGrid w:val="0"/>
        <w:spacing w:line="312" w:lineRule="auto"/>
        <w:ind w:firstLine="453" w:firstLineChars="189"/>
        <w:jc w:val="both"/>
        <w:rPr>
          <w:rFonts w:hint="default" w:ascii="宋体" w:hAnsi="宋体" w:cs="仿宋"/>
          <w:color w:val="auto"/>
          <w:sz w:val="24"/>
          <w:highlight w:val="none"/>
        </w:rPr>
      </w:pP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4</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报价</w:t>
      </w:r>
      <w:r>
        <w:rPr>
          <w:rFonts w:hint="eastAsia" w:ascii="宋体" w:hAnsi="宋体" w:cs="仿宋"/>
          <w:color w:val="auto"/>
          <w:sz w:val="24"/>
          <w:highlight w:val="none"/>
        </w:rPr>
        <w:t>表;</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5</w:t>
      </w:r>
      <w:r>
        <w:rPr>
          <w:rFonts w:hint="eastAsia" w:ascii="宋体" w:hAnsi="宋体" w:cs="仿宋"/>
          <w:color w:val="auto"/>
          <w:sz w:val="24"/>
          <w:highlight w:val="none"/>
        </w:rPr>
        <w:t>)资格审查资料;</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6</w:t>
      </w:r>
      <w:r>
        <w:rPr>
          <w:rFonts w:hint="eastAsia" w:ascii="宋体" w:hAnsi="宋体" w:cs="仿宋"/>
          <w:color w:val="auto"/>
          <w:sz w:val="24"/>
          <w:highlight w:val="none"/>
        </w:rPr>
        <w:t>)响应方案;</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7</w:t>
      </w:r>
      <w:r>
        <w:rPr>
          <w:rFonts w:hint="eastAsia" w:ascii="宋体" w:hAnsi="宋体" w:cs="仿宋"/>
          <w:color w:val="auto"/>
          <w:sz w:val="24"/>
          <w:highlight w:val="none"/>
        </w:rPr>
        <w:t>)供应商须知前附表规定的其他资料。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rPr>
        <w:t>3.1.2供应商的法定代表人(单位负责人)亲自签署响应文件、亲自参加采购的，响应文件不包括第</w:t>
      </w:r>
      <w:r>
        <w:rPr>
          <w:rFonts w:hint="eastAsia" w:ascii="宋体" w:hAnsi="宋体" w:cs="仿宋"/>
          <w:sz w:val="24"/>
          <w:highlight w:val="none"/>
        </w:rPr>
        <w:t>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sz w:val="24"/>
          <w:highlight w:val="none"/>
        </w:rPr>
        <w:t>3.2报价</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w:t>
      </w:r>
      <w:r>
        <w:rPr>
          <w:rFonts w:hint="eastAsia" w:ascii="宋体" w:hAnsi="宋体" w:cs="仿宋"/>
          <w:color w:val="auto"/>
          <w:sz w:val="24"/>
          <w:highlight w:val="none"/>
        </w:rPr>
        <w:t>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pPr>
        <w:adjustRightInd w:val="0"/>
        <w:snapToGrid w:val="0"/>
        <w:spacing w:line="312" w:lineRule="auto"/>
        <w:jc w:val="both"/>
        <w:rPr>
          <w:rFonts w:hint="eastAsia" w:ascii="宋体" w:hAnsi="宋体" w:eastAsia="宋体" w:cs="仿宋"/>
          <w:b/>
          <w:bCs/>
          <w:sz w:val="24"/>
          <w:lang w:eastAsia="zh-CN"/>
        </w:rPr>
      </w:pPr>
      <w:r>
        <w:rPr>
          <w:rFonts w:hint="eastAsia" w:ascii="宋体" w:hAnsi="宋体" w:cs="仿宋"/>
          <w:b/>
          <w:bCs/>
          <w:sz w:val="24"/>
        </w:rPr>
        <w:t>3.4响应保证金</w:t>
      </w:r>
      <w:r>
        <w:rPr>
          <w:rFonts w:hint="eastAsia" w:ascii="宋体" w:hAnsi="宋体" w:cs="仿宋"/>
          <w:b/>
          <w:bCs/>
          <w:sz w:val="24"/>
          <w:lang w:eastAsia="zh-CN"/>
        </w:rPr>
        <w:t>（本项目不提交响应保证金）</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w:t>
      </w:r>
      <w:r>
        <w:rPr>
          <w:rFonts w:hint="eastAsia" w:ascii="宋体" w:hAnsi="宋体" w:cs="仿宋"/>
          <w:sz w:val="24"/>
          <w:highlight w:val="none"/>
        </w:rPr>
        <w:t>3.5(1)-3.5(</w:t>
      </w:r>
      <w:r>
        <w:rPr>
          <w:rFonts w:hint="eastAsia" w:ascii="宋体" w:hAnsi="宋体" w:cs="仿宋"/>
          <w:sz w:val="24"/>
          <w:highlight w:val="none"/>
          <w:lang w:val="en-US" w:eastAsia="zh-CN"/>
        </w:rPr>
        <w:t>2</w:t>
      </w:r>
      <w:r>
        <w:rPr>
          <w:rFonts w:hint="eastAsia" w:ascii="宋体" w:hAnsi="宋体" w:cs="仿宋"/>
          <w:sz w:val="24"/>
          <w:highlight w:val="none"/>
        </w:rPr>
        <w:t>)中</w:t>
      </w:r>
      <w:r>
        <w:rPr>
          <w:rFonts w:hint="eastAsia" w:ascii="宋体" w:hAnsi="宋体" w:cs="仿宋"/>
          <w:sz w:val="24"/>
        </w:rPr>
        <w:t>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w:t>
      </w:r>
      <w:r>
        <w:rPr>
          <w:rFonts w:hint="eastAsia" w:ascii="宋体" w:hAnsi="宋体" w:cs="仿宋"/>
          <w:sz w:val="24"/>
          <w:lang w:eastAsia="zh-CN"/>
        </w:rPr>
        <w:t>予</w:t>
      </w:r>
      <w:r>
        <w:rPr>
          <w:rFonts w:hint="eastAsia" w:ascii="宋体" w:hAnsi="宋体" w:cs="仿宋"/>
          <w:sz w:val="24"/>
        </w:rPr>
        <w:t>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color w:val="auto"/>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w:t>
      </w:r>
      <w:r>
        <w:rPr>
          <w:rFonts w:hint="eastAsia" w:ascii="宋体" w:hAnsi="宋体" w:cs="仿宋"/>
          <w:color w:val="auto"/>
          <w:sz w:val="24"/>
        </w:rPr>
        <w:t>本条规定执行。</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5.1开启响应文件的时间和地点</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hint="eastAsia" w:ascii="宋体" w:hAnsi="宋体" w:eastAsia="宋体" w:cs="仿宋"/>
          <w:sz w:val="24"/>
          <w:lang w:eastAsia="zh-CN"/>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hint="eastAsia"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0" w:leftChars="0" w:firstLine="480" w:firstLineChars="200"/>
        <w:jc w:val="both"/>
        <w:rPr>
          <w:rFonts w:hint="eastAsia" w:ascii="宋体" w:hAnsi="宋体" w:eastAsia="宋体" w:cs="仿宋"/>
          <w:sz w:val="24"/>
          <w:lang w:eastAsia="zh-CN"/>
        </w:rPr>
      </w:pPr>
      <w:r>
        <w:rPr>
          <w:rFonts w:hint="eastAsia" w:hAnsi="宋体" w:cs="仿宋"/>
          <w:sz w:val="24"/>
          <w:lang w:eastAsia="zh-CN"/>
        </w:rPr>
        <w:t>（</w:t>
      </w: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rPr>
        <w:t>7.5发出成交通</w:t>
      </w:r>
      <w:r>
        <w:rPr>
          <w:rFonts w:hint="eastAsia" w:ascii="宋体" w:hAnsi="宋体" w:cs="仿宋"/>
          <w:b/>
          <w:bCs/>
          <w:sz w:val="24"/>
          <w:highlight w:val="none"/>
        </w:rPr>
        <w:t>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highlight w:val="none"/>
        </w:rPr>
        <w:t>公示期结束后，在本章第3.3款规</w:t>
      </w:r>
      <w:r>
        <w:rPr>
          <w:rFonts w:hint="eastAsia" w:ascii="宋体" w:hAnsi="宋体" w:cs="仿宋"/>
          <w:sz w:val="24"/>
        </w:rPr>
        <w:t>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color w:val="auto"/>
          <w:sz w:val="24"/>
        </w:rPr>
      </w:pPr>
      <w:r>
        <w:rPr>
          <w:rFonts w:hint="eastAsia" w:ascii="宋体" w:hAnsi="宋体" w:cs="仿宋"/>
          <w:sz w:val="24"/>
        </w:rPr>
        <w:t>7.7.2发出成交通知书后，采购人无正当理由拒绝签订合同，或者在签订合同时向成交供应商提出附加条件的</w:t>
      </w:r>
      <w:r>
        <w:rPr>
          <w:rFonts w:hint="eastAsia" w:ascii="宋体" w:hAnsi="宋体" w:cs="仿宋"/>
          <w:color w:val="auto"/>
          <w:sz w:val="24"/>
        </w:rPr>
        <w:t>，采购人向成交供应商退还响应保证金；给成交供应商造成损失的，还应当赔偿损失。</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highlight w:val="none"/>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w:t>
      </w:r>
      <w:r>
        <w:rPr>
          <w:rFonts w:hint="eastAsia" w:ascii="宋体" w:hAnsi="宋体" w:cs="仿宋"/>
          <w:color w:val="auto"/>
          <w:sz w:val="24"/>
        </w:rPr>
        <w:t>许调整的费率和金额除外)。</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7.</w:t>
      </w:r>
      <w:r>
        <w:rPr>
          <w:rFonts w:ascii="宋体" w:hAnsi="宋体" w:cs="仿宋"/>
          <w:b/>
          <w:bCs/>
          <w:color w:val="auto"/>
          <w:sz w:val="24"/>
        </w:rPr>
        <w:t>8</w:t>
      </w:r>
      <w:r>
        <w:rPr>
          <w:rFonts w:hint="eastAsia" w:ascii="宋体" w:hAnsi="宋体" w:cs="仿宋"/>
          <w:b/>
          <w:bCs/>
          <w:color w:val="auto"/>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color w:val="auto"/>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w:t>
      </w:r>
      <w:r>
        <w:rPr>
          <w:rFonts w:hint="eastAsia" w:ascii="宋体" w:hAnsi="宋体" w:cs="仿宋"/>
          <w:sz w:val="24"/>
        </w:rPr>
        <w:t>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15"/>
        <w:tblW w:w="96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2396"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spacing w:line="600" w:lineRule="exact"/>
        <w:ind w:firstLine="8100" w:firstLineChars="2700"/>
        <w:jc w:val="both"/>
        <w:rPr>
          <w:rFonts w:ascii="仿宋" w:hAnsi="仿宋" w:eastAsia="仿宋" w:cs="仿宋"/>
          <w:sz w:val="30"/>
          <w:szCs w:val="30"/>
        </w:rPr>
      </w:pP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w:t>
      </w:r>
      <w:r>
        <w:rPr>
          <w:rFonts w:hint="eastAsia" w:ascii="宋体" w:hAnsi="宋体" w:cs="仿宋"/>
          <w:sz w:val="30"/>
          <w:szCs w:val="30"/>
          <w:lang w:val="en-US" w:eastAsia="zh-CN"/>
        </w:rPr>
        <w:t>2</w:t>
      </w:r>
      <w:r>
        <w:rPr>
          <w:rFonts w:hint="eastAsia" w:ascii="宋体" w:hAnsi="宋体" w:cs="仿宋"/>
          <w:sz w:val="30"/>
          <w:szCs w:val="30"/>
        </w:rPr>
        <w:t xml:space="preserve">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adjustRightInd/>
        <w:snapToGrid/>
        <w:spacing w:line="600" w:lineRule="exact"/>
        <w:ind w:firstLine="5570" w:firstLineChars="2321"/>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w:t>
      </w:r>
      <w:r>
        <w:rPr>
          <w:rFonts w:hint="eastAsia" w:ascii="宋体" w:hAnsi="宋体" w:cs="仿宋"/>
          <w:sz w:val="30"/>
          <w:szCs w:val="30"/>
          <w:lang w:val="en-US" w:eastAsia="zh-CN"/>
        </w:rPr>
        <w:t>3</w:t>
      </w:r>
      <w:r>
        <w:rPr>
          <w:rFonts w:hint="eastAsia" w:ascii="宋体" w:hAnsi="宋体" w:cs="仿宋"/>
          <w:sz w:val="30"/>
          <w:szCs w:val="30"/>
        </w:rPr>
        <w:t xml:space="preserve">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21"/>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outlineLvl w:val="0"/>
        <w:rPr>
          <w:rFonts w:ascii="黑体" w:hAnsi="黑体" w:eastAsia="黑体" w:cs="仿宋"/>
          <w:bCs/>
          <w:sz w:val="36"/>
          <w:szCs w:val="36"/>
        </w:rPr>
      </w:pPr>
      <w:bookmarkStart w:id="8" w:name="_Toc8732"/>
      <w:bookmarkStart w:id="9" w:name="_Toc19044"/>
      <w:r>
        <w:rPr>
          <w:rFonts w:hint="eastAsia" w:ascii="黑体" w:hAnsi="黑体" w:eastAsia="黑体" w:cs="仿宋"/>
          <w:bCs/>
          <w:sz w:val="36"/>
          <w:szCs w:val="36"/>
        </w:rPr>
        <w:t>第三章 评审办法</w:t>
      </w:r>
      <w:bookmarkEnd w:id="8"/>
      <w:bookmarkEnd w:id="9"/>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jc w:val="center"/>
        <w:textAlignment w:val="auto"/>
        <w:rPr>
          <w:rFonts w:ascii="黑体" w:hAnsi="黑体" w:eastAsia="黑体" w:cs="仿宋"/>
          <w:bCs/>
          <w:sz w:val="32"/>
          <w:szCs w:val="32"/>
        </w:rPr>
      </w:pPr>
      <w:r>
        <w:rPr>
          <w:rFonts w:hint="eastAsia" w:ascii="黑体" w:hAnsi="黑体" w:eastAsia="黑体" w:cs="仿宋"/>
          <w:bCs/>
          <w:sz w:val="32"/>
          <w:szCs w:val="32"/>
        </w:rPr>
        <w:t>评审办法前附表</w:t>
      </w:r>
    </w:p>
    <w:tbl>
      <w:tblPr>
        <w:tblStyle w:val="15"/>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151"/>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724"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525"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525" w:type="dxa"/>
          </w:tcPr>
          <w:p>
            <w:pPr>
              <w:widowControl/>
              <w:adjustRightInd w:val="0"/>
              <w:snapToGrid w:val="0"/>
              <w:spacing w:line="288" w:lineRule="auto"/>
              <w:jc w:val="both"/>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 w:val="18"/>
                <w:szCs w:val="18"/>
                <w:highlight w:val="none"/>
              </w:rPr>
              <w:t>响应文件签字盖章</w:t>
            </w:r>
          </w:p>
        </w:tc>
        <w:tc>
          <w:tcPr>
            <w:tcW w:w="5525" w:type="dxa"/>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资格评审标准</w:t>
            </w: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依法设立</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资质要求</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lang w:val="en-US" w:eastAsia="zh-CN"/>
              </w:rPr>
              <w:t>财务要求</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w:t>
            </w:r>
            <w:r>
              <w:rPr>
                <w:rFonts w:hint="eastAsia" w:cs="仿宋" w:asciiTheme="minorEastAsia" w:hAnsiTheme="minorEastAsia" w:eastAsiaTheme="minorEastAsia"/>
                <w:color w:val="auto"/>
                <w:szCs w:val="21"/>
                <w:highlight w:val="none"/>
                <w:lang w:val="en-US" w:eastAsia="zh-CN"/>
              </w:rPr>
              <w:t>3</w:t>
            </w:r>
            <w:r>
              <w:rPr>
                <w:rFonts w:hint="eastAsia" w:cs="仿宋" w:asciiTheme="minorEastAsia" w:hAnsiTheme="minorEastAsia" w:eastAsiaTheme="minorEastAsia"/>
                <w:color w:val="auto"/>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724" w:type="dxa"/>
            <w:gridSpan w:val="2"/>
          </w:tcPr>
          <w:p>
            <w:pPr>
              <w:widowControl/>
              <w:adjustRightInd w:val="0"/>
              <w:snapToGrid w:val="0"/>
              <w:spacing w:line="288" w:lineRule="auto"/>
              <w:jc w:val="both"/>
              <w:rPr>
                <w:rFonts w:hint="eastAsia"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业绩要求</w:t>
            </w:r>
          </w:p>
        </w:tc>
        <w:tc>
          <w:tcPr>
            <w:tcW w:w="5525" w:type="dxa"/>
          </w:tcPr>
          <w:p>
            <w:pPr>
              <w:widowControl/>
              <w:adjustRightInd w:val="0"/>
              <w:snapToGrid w:val="0"/>
              <w:spacing w:line="288" w:lineRule="auto"/>
              <w:jc w:val="both"/>
              <w:rPr>
                <w:rFonts w:hint="eastAsia"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w:t>
            </w:r>
            <w:r>
              <w:rPr>
                <w:rFonts w:hint="eastAsia" w:cs="仿宋" w:asciiTheme="minorEastAsia" w:hAnsiTheme="minorEastAsia" w:eastAsiaTheme="minorEastAsia"/>
                <w:color w:val="auto"/>
                <w:szCs w:val="21"/>
                <w:highlight w:val="none"/>
                <w:lang w:val="en-US" w:eastAsia="zh-CN"/>
              </w:rPr>
              <w:t>4</w:t>
            </w:r>
            <w:r>
              <w:rPr>
                <w:rFonts w:hint="eastAsia" w:cs="仿宋" w:asciiTheme="minorEastAsia" w:hAnsiTheme="minorEastAsia" w:eastAsiaTheme="minorEastAsia"/>
                <w:color w:val="auto"/>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724" w:type="dxa"/>
            <w:gridSpan w:val="2"/>
          </w:tcPr>
          <w:p>
            <w:pPr>
              <w:widowControl/>
              <w:adjustRightInd w:val="0"/>
              <w:snapToGrid w:val="0"/>
              <w:spacing w:line="288" w:lineRule="auto"/>
              <w:jc w:val="both"/>
              <w:rPr>
                <w:rFonts w:hint="default" w:cs="仿宋" w:asciiTheme="minorEastAsia" w:hAnsiTheme="minorEastAsia" w:eastAsiaTheme="minorEastAsia"/>
                <w:color w:val="auto"/>
                <w:szCs w:val="21"/>
                <w:highlight w:val="none"/>
                <w:lang w:val="en-US" w:eastAsia="zh-CN"/>
              </w:rPr>
            </w:pPr>
            <w:r>
              <w:rPr>
                <w:rFonts w:hint="eastAsia" w:cs="仿宋" w:asciiTheme="minorEastAsia" w:hAnsiTheme="minorEastAsia" w:eastAsiaTheme="minorEastAsia"/>
                <w:color w:val="auto"/>
                <w:szCs w:val="21"/>
                <w:highlight w:val="none"/>
                <w:lang w:val="en-US" w:eastAsia="zh-CN"/>
              </w:rPr>
              <w:t>信誉要求</w:t>
            </w:r>
          </w:p>
        </w:tc>
        <w:tc>
          <w:tcPr>
            <w:tcW w:w="5525" w:type="dxa"/>
          </w:tcPr>
          <w:p>
            <w:pPr>
              <w:widowControl/>
              <w:adjustRightInd w:val="0"/>
              <w:snapToGrid w:val="0"/>
              <w:spacing w:line="288" w:lineRule="auto"/>
              <w:jc w:val="both"/>
              <w:rPr>
                <w:rFonts w:hint="eastAsia"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w:t>
            </w:r>
            <w:r>
              <w:rPr>
                <w:rFonts w:hint="eastAsia" w:cs="仿宋" w:asciiTheme="minorEastAsia" w:hAnsiTheme="minorEastAsia" w:eastAsiaTheme="minorEastAsia"/>
                <w:color w:val="auto"/>
                <w:szCs w:val="21"/>
                <w:highlight w:val="none"/>
                <w:lang w:val="en-US" w:eastAsia="zh-CN"/>
              </w:rPr>
              <w:t>5</w:t>
            </w:r>
            <w:r>
              <w:rPr>
                <w:rFonts w:hint="eastAsia" w:cs="仿宋" w:asciiTheme="minorEastAsia" w:hAnsiTheme="minorEastAsia" w:eastAsiaTheme="minorEastAsia"/>
                <w:color w:val="auto"/>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人员要求</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不存在第一章第3.</w:t>
            </w:r>
            <w:r>
              <w:rPr>
                <w:rFonts w:hint="eastAsia" w:cs="仿宋" w:asciiTheme="minorEastAsia" w:hAnsiTheme="minorEastAsia" w:eastAsiaTheme="minorEastAsia"/>
                <w:color w:val="auto"/>
                <w:szCs w:val="21"/>
                <w:highlight w:val="none"/>
                <w:lang w:val="en-US" w:eastAsia="zh-CN"/>
              </w:rPr>
              <w:t>1</w:t>
            </w:r>
            <w:r>
              <w:rPr>
                <w:rFonts w:hint="eastAsia" w:cs="仿宋" w:asciiTheme="minorEastAsia" w:hAnsiTheme="minorEastAsia" w:eastAsiaTheme="minorEastAsia"/>
                <w:color w:val="auto"/>
                <w:szCs w:val="21"/>
                <w:highlight w:val="none"/>
              </w:rPr>
              <w:t>款情形</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w:t>
            </w:r>
            <w:r>
              <w:rPr>
                <w:rFonts w:hint="eastAsia" w:cs="仿宋" w:asciiTheme="minorEastAsia" w:hAnsiTheme="minorEastAsia" w:eastAsiaTheme="minorEastAsia"/>
                <w:color w:val="auto"/>
                <w:szCs w:val="21"/>
                <w:highlight w:val="none"/>
                <w:lang w:val="en-US" w:eastAsia="zh-CN"/>
              </w:rPr>
              <w:t>7</w:t>
            </w:r>
            <w:r>
              <w:rPr>
                <w:rFonts w:hint="eastAsia" w:cs="仿宋" w:asciiTheme="minorEastAsia" w:hAnsiTheme="minorEastAsia" w:eastAsiaTheme="minorEastAsia"/>
                <w:color w:val="auto"/>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color w:val="auto"/>
                <w:szCs w:val="21"/>
                <w:highlight w:val="none"/>
              </w:rPr>
              <w:t>响应文件有效期</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hint="eastAsia" w:cs="仿宋" w:asciiTheme="minorEastAsia" w:hAnsiTheme="minorEastAsia" w:eastAsiaTheme="minorEastAsia"/>
                <w:szCs w:val="21"/>
              </w:rPr>
            </w:pPr>
            <w:r>
              <w:rPr>
                <w:rFonts w:hint="eastAsia" w:cs="仿宋" w:asciiTheme="minorEastAsia" w:hAnsiTheme="minorEastAsia" w:eastAsiaTheme="minorEastAsia"/>
                <w:szCs w:val="21"/>
              </w:rPr>
              <w:t>响应保证金</w:t>
            </w:r>
          </w:p>
        </w:tc>
        <w:tc>
          <w:tcPr>
            <w:tcW w:w="5525" w:type="dxa"/>
          </w:tcPr>
          <w:p>
            <w:pPr>
              <w:widowControl/>
              <w:adjustRightInd w:val="0"/>
              <w:snapToGrid w:val="0"/>
              <w:spacing w:line="288" w:lineRule="auto"/>
              <w:jc w:val="both"/>
              <w:rPr>
                <w:rFonts w:hint="eastAsia" w:cs="仿宋" w:asciiTheme="minorEastAsia" w:hAnsiTheme="minorEastAsia" w:eastAsiaTheme="minorEastAsia"/>
                <w:szCs w:val="21"/>
              </w:rPr>
            </w:pPr>
            <w:r>
              <w:rPr>
                <w:rFonts w:hint="eastAsia" w:cs="仿宋" w:asciiTheme="minorEastAsia" w:hAnsiTheme="minorEastAsia" w:eastAsiaTheme="minorEastAsia"/>
                <w:szCs w:val="21"/>
              </w:rPr>
              <w:t>符合第二章第3.4项规定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color w:val="auto"/>
                <w:szCs w:val="21"/>
                <w:highlight w:val="none"/>
                <w:lang w:val="en-US" w:eastAsia="zh-CN"/>
              </w:rPr>
              <w:t>质量要求</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lang w:eastAsia="zh-CN"/>
              </w:rPr>
              <w:t>服务</w:t>
            </w:r>
            <w:r>
              <w:rPr>
                <w:rFonts w:hint="eastAsia" w:cs="仿宋" w:asciiTheme="minorEastAsia" w:hAnsiTheme="minorEastAsia" w:eastAsiaTheme="minorEastAsia"/>
                <w:szCs w:val="21"/>
              </w:rPr>
              <w:t>期限</w:t>
            </w:r>
          </w:p>
        </w:tc>
        <w:tc>
          <w:tcPr>
            <w:tcW w:w="5525"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合同条款</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w:t>
            </w:r>
            <w:r>
              <w:rPr>
                <w:rFonts w:hint="eastAsia" w:cs="仿宋" w:asciiTheme="minorEastAsia" w:hAnsiTheme="minorEastAsia" w:eastAsiaTheme="minorEastAsia"/>
                <w:color w:val="auto"/>
                <w:szCs w:val="21"/>
                <w:highlight w:val="none"/>
                <w:lang w:eastAsia="zh-CN"/>
              </w:rPr>
              <w:t>二节供应商须知正文</w:t>
            </w:r>
            <w:r>
              <w:rPr>
                <w:rFonts w:hint="eastAsia" w:cs="仿宋" w:asciiTheme="minorEastAsia" w:hAnsiTheme="minorEastAsia" w:eastAsiaTheme="minorEastAsia"/>
                <w:color w:val="auto"/>
                <w:szCs w:val="21"/>
                <w:highlight w:val="none"/>
              </w:rPr>
              <w:t>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对非关键条款的偏差</w:t>
            </w:r>
          </w:p>
        </w:tc>
        <w:tc>
          <w:tcPr>
            <w:tcW w:w="5525"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偏差范围和偏差项数符合第二章第</w:t>
            </w:r>
            <w:r>
              <w:rPr>
                <w:rFonts w:hint="eastAsia" w:cs="仿宋" w:asciiTheme="minorEastAsia" w:hAnsiTheme="minorEastAsia" w:eastAsiaTheme="minorEastAsia"/>
                <w:color w:val="auto"/>
                <w:szCs w:val="21"/>
                <w:highlight w:val="none"/>
                <w:lang w:eastAsia="zh-CN"/>
              </w:rPr>
              <w:t>二节供应商须知正文</w:t>
            </w:r>
            <w:r>
              <w:rPr>
                <w:rFonts w:hint="eastAsia" w:cs="仿宋" w:asciiTheme="minorEastAsia" w:hAnsiTheme="minorEastAsia" w:eastAsiaTheme="minorEastAsia"/>
                <w:color w:val="auto"/>
                <w:szCs w:val="21"/>
                <w:highlight w:val="none"/>
              </w:rPr>
              <w:t>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p>
        </w:tc>
        <w:tc>
          <w:tcPr>
            <w:tcW w:w="1724"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525" w:type="dxa"/>
          </w:tcPr>
          <w:p>
            <w:pPr>
              <w:widowControl/>
              <w:numPr>
                <w:ilvl w:val="-1"/>
                <w:numId w:val="0"/>
              </w:numPr>
              <w:autoSpaceDE w:val="0"/>
              <w:adjustRightInd/>
              <w:snapToGrid/>
              <w:spacing w:line="400" w:lineRule="exact"/>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lang w:val="en-US" w:eastAsia="zh-CN"/>
              </w:rPr>
              <w:t>注明税率。本项要求</w:t>
            </w:r>
            <w:r>
              <w:rPr>
                <w:rFonts w:hint="eastAsia" w:cs="仿宋" w:asciiTheme="minorEastAsia" w:hAnsiTheme="minorEastAsia" w:eastAsiaTheme="minorEastAsia"/>
                <w:b w:val="0"/>
                <w:bCs w:val="0"/>
                <w:sz w:val="21"/>
                <w:szCs w:val="21"/>
                <w:u w:val="none"/>
                <w:lang w:val="en-US" w:eastAsia="zh-CN"/>
              </w:rPr>
              <w:t>提供6%的增值税专用发票，超过最高限价的作废。如果报价人提供其他税率的增值税专用发票，采购人按6%的增值税税率调整报价后参与排序。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5"/>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3.1</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分值构成（总分100分）</w:t>
            </w:r>
          </w:p>
        </w:tc>
        <w:tc>
          <w:tcPr>
            <w:tcW w:w="5676" w:type="dxa"/>
            <w:gridSpan w:val="2"/>
          </w:tcPr>
          <w:p>
            <w:pPr>
              <w:widowControl/>
              <w:numPr>
                <w:ilvl w:val="0"/>
                <w:numId w:val="3"/>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商务部分：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40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p>
            <w:pPr>
              <w:widowControl/>
              <w:numPr>
                <w:ilvl w:val="0"/>
                <w:numId w:val="3"/>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技术部分：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30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p>
            <w:pPr>
              <w:widowControl/>
              <w:numPr>
                <w:ilvl w:val="0"/>
                <w:numId w:val="3"/>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报价部分：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30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3.2（2）</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评审基准价计算方法</w:t>
            </w:r>
          </w:p>
        </w:tc>
        <w:tc>
          <w:tcPr>
            <w:tcW w:w="5676" w:type="dxa"/>
            <w:gridSpan w:val="2"/>
            <w:vAlign w:val="center"/>
          </w:tcPr>
          <w:p>
            <w:pPr>
              <w:widowControl/>
              <w:adjustRightInd w:val="0"/>
              <w:snapToGrid w:val="0"/>
              <w:spacing w:line="288" w:lineRule="auto"/>
              <w:jc w:val="center"/>
              <w:rPr>
                <w:rFonts w:cs="仿宋" w:asciiTheme="minorEastAsia" w:hAnsiTheme="minorEastAsia" w:eastAsiaTheme="minorEastAsia"/>
                <w:color w:val="auto"/>
                <w:szCs w:val="21"/>
              </w:rPr>
            </w:pPr>
            <w:r>
              <w:rPr>
                <w:rFonts w:hint="eastAsia" w:asciiTheme="minorEastAsia" w:hAnsiTheme="minorEastAsia" w:eastAsiaTheme="minorEastAsia"/>
                <w:color w:val="auto"/>
                <w:szCs w:val="21"/>
                <w:highlight w:val="none"/>
              </w:rPr>
              <w:t>通过初步评审的最低评审价格为评审基准价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条款号</w:t>
            </w:r>
          </w:p>
        </w:tc>
        <w:tc>
          <w:tcPr>
            <w:tcW w:w="2825" w:type="dxa"/>
            <w:gridSpan w:val="2"/>
          </w:tcPr>
          <w:p>
            <w:pPr>
              <w:widowControl/>
              <w:adjustRightInd w:val="0"/>
              <w:snapToGrid w:val="0"/>
              <w:spacing w:line="288" w:lineRule="auto"/>
              <w:jc w:val="cente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评分因素</w:t>
            </w:r>
          </w:p>
        </w:tc>
        <w:tc>
          <w:tcPr>
            <w:tcW w:w="5676" w:type="dxa"/>
            <w:gridSpan w:val="2"/>
          </w:tcPr>
          <w:p>
            <w:pPr>
              <w:widowControl/>
              <w:adjustRightInd w:val="0"/>
              <w:snapToGrid w:val="0"/>
              <w:spacing w:line="288" w:lineRule="auto"/>
              <w:jc w:val="cente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3.3（1）</w:t>
            </w:r>
          </w:p>
        </w:tc>
        <w:tc>
          <w:tcPr>
            <w:tcW w:w="2825" w:type="dxa"/>
            <w:gridSpan w:val="2"/>
          </w:tcPr>
          <w:p>
            <w:pPr>
              <w:widowControl w:val="0"/>
              <w:adjustRightInd w:val="0"/>
              <w:snapToGrid w:val="0"/>
              <w:spacing w:line="288" w:lineRule="auto"/>
              <w:jc w:val="center"/>
              <w:rPr>
                <w:rFonts w:ascii="宋体" w:hAnsi="宋体"/>
                <w:color w:val="auto"/>
                <w:szCs w:val="21"/>
              </w:rPr>
            </w:pPr>
            <w:r>
              <w:rPr>
                <w:rFonts w:hint="eastAsia" w:ascii="宋体" w:hAnsi="宋体"/>
                <w:color w:val="auto"/>
                <w:szCs w:val="21"/>
              </w:rPr>
              <w:t>商务部分评分标准</w:t>
            </w:r>
          </w:p>
        </w:tc>
        <w:tc>
          <w:tcPr>
            <w:tcW w:w="5676" w:type="dxa"/>
            <w:gridSpan w:val="2"/>
            <w:vAlign w:val="center"/>
          </w:tcPr>
          <w:p>
            <w:pPr>
              <w:widowControl w:val="0"/>
              <w:adjustRightInd w:val="0"/>
              <w:snapToGrid w:val="0"/>
              <w:spacing w:line="288" w:lineRule="auto"/>
              <w:jc w:val="center"/>
              <w:rPr>
                <w:rFonts w:ascii="宋体" w:hAnsi="宋体"/>
                <w:color w:val="auto"/>
                <w:szCs w:val="21"/>
              </w:rPr>
            </w:pPr>
            <w:r>
              <w:rPr>
                <w:rFonts w:hint="eastAsia" w:ascii="宋体" w:hAnsi="宋体"/>
                <w:color w:val="auto"/>
                <w:szCs w:val="21"/>
              </w:rPr>
              <w:t>详见本章</w:t>
            </w:r>
            <w:r>
              <w:rPr>
                <w:rFonts w:hint="eastAsia" w:ascii="宋体" w:hAnsi="宋体"/>
                <w:b/>
                <w:color w:val="auto"/>
                <w:szCs w:val="21"/>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3.3（2）</w:t>
            </w:r>
          </w:p>
        </w:tc>
        <w:tc>
          <w:tcPr>
            <w:tcW w:w="2825" w:type="dxa"/>
            <w:gridSpan w:val="2"/>
          </w:tcPr>
          <w:p>
            <w:pPr>
              <w:widowControl w:val="0"/>
              <w:adjustRightInd w:val="0"/>
              <w:snapToGrid w:val="0"/>
              <w:spacing w:line="288" w:lineRule="auto"/>
              <w:jc w:val="center"/>
              <w:rPr>
                <w:rFonts w:ascii="宋体" w:hAnsi="宋体"/>
                <w:color w:val="auto"/>
                <w:szCs w:val="21"/>
              </w:rPr>
            </w:pPr>
            <w:r>
              <w:rPr>
                <w:rFonts w:hint="eastAsia" w:ascii="宋体" w:hAnsi="宋体"/>
                <w:color w:val="auto"/>
                <w:szCs w:val="21"/>
              </w:rPr>
              <w:t>技术部分评分标准</w:t>
            </w:r>
          </w:p>
        </w:tc>
        <w:tc>
          <w:tcPr>
            <w:tcW w:w="5676" w:type="dxa"/>
            <w:gridSpan w:val="2"/>
            <w:vAlign w:val="center"/>
          </w:tcPr>
          <w:p>
            <w:pPr>
              <w:widowControl w:val="0"/>
              <w:adjustRightInd w:val="0"/>
              <w:snapToGrid w:val="0"/>
              <w:spacing w:line="288" w:lineRule="auto"/>
              <w:jc w:val="center"/>
              <w:rPr>
                <w:rFonts w:ascii="宋体" w:hAnsi="宋体"/>
                <w:color w:val="auto"/>
                <w:szCs w:val="21"/>
              </w:rPr>
            </w:pPr>
            <w:r>
              <w:rPr>
                <w:rFonts w:hint="eastAsia" w:ascii="宋体" w:hAnsi="宋体"/>
                <w:color w:val="auto"/>
                <w:szCs w:val="21"/>
              </w:rPr>
              <w:t>详见本章</w:t>
            </w:r>
            <w:r>
              <w:rPr>
                <w:rFonts w:hint="eastAsia" w:ascii="宋体" w:hAnsi="宋体"/>
                <w:b/>
                <w:color w:val="auto"/>
                <w:szCs w:val="21"/>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3.3（3）</w:t>
            </w:r>
          </w:p>
        </w:tc>
        <w:tc>
          <w:tcPr>
            <w:tcW w:w="2825" w:type="dxa"/>
            <w:gridSpan w:val="2"/>
          </w:tcPr>
          <w:p>
            <w:pPr>
              <w:widowControl/>
              <w:adjustRightInd w:val="0"/>
              <w:snapToGrid w:val="0"/>
              <w:spacing w:line="288" w:lineRule="auto"/>
              <w:jc w:val="center"/>
              <w:rPr>
                <w:rFonts w:cs="仿宋" w:asciiTheme="minorEastAsia" w:hAnsiTheme="minorEastAsia" w:eastAsiaTheme="minorEastAsia"/>
                <w:color w:val="auto"/>
                <w:szCs w:val="21"/>
                <w:highlight w:val="none"/>
              </w:rPr>
            </w:pPr>
            <w:r>
              <w:rPr>
                <w:rFonts w:hint="eastAsia" w:ascii="宋体" w:hAnsi="宋体"/>
                <w:color w:val="auto"/>
                <w:szCs w:val="21"/>
                <w:highlight w:val="none"/>
              </w:rPr>
              <w:t>报价评分标准</w:t>
            </w:r>
          </w:p>
        </w:tc>
        <w:tc>
          <w:tcPr>
            <w:tcW w:w="5676"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通过初步评审的最低评审价格为评审基准价，其供应商报价分为满分。其他供应商的报价分统一按照下列公式计算：报价得分＝（评审基准价／评审价格）</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30</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响应</w:t>
            </w:r>
            <w:r>
              <w:rPr>
                <w:rFonts w:hint="eastAsia" w:asciiTheme="minorEastAsia" w:hAnsiTheme="minorEastAsia" w:eastAsiaTheme="minorEastAsia"/>
                <w:color w:val="auto"/>
                <w:szCs w:val="21"/>
                <w:highlight w:val="none"/>
              </w:rPr>
              <w:t>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widowControl w:val="0"/>
              <w:adjustRightInd w:val="0"/>
              <w:snapToGrid w:val="0"/>
              <w:spacing w:line="288" w:lineRule="auto"/>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3.4.1 </w:t>
            </w:r>
          </w:p>
        </w:tc>
        <w:tc>
          <w:tcPr>
            <w:tcW w:w="2825" w:type="dxa"/>
            <w:gridSpan w:val="2"/>
            <w:vAlign w:val="center"/>
          </w:tcPr>
          <w:p>
            <w:pPr>
              <w:widowControl w:val="0"/>
              <w:adjustRightInd w:val="0"/>
              <w:snapToGrid w:val="0"/>
              <w:spacing w:line="288" w:lineRule="auto"/>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供应商最终得分的计算方法</w:t>
            </w:r>
          </w:p>
        </w:tc>
        <w:tc>
          <w:tcPr>
            <w:tcW w:w="5676" w:type="dxa"/>
            <w:gridSpan w:val="2"/>
            <w:vAlign w:val="center"/>
          </w:tcPr>
          <w:p>
            <w:pPr>
              <w:widowControl w:val="0"/>
              <w:adjustRightInd w:val="0"/>
              <w:snapToGrid w:val="0"/>
              <w:spacing w:line="288" w:lineRule="auto"/>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供应商最终得分为商务部分、技术部分、</w:t>
            </w:r>
            <w:r>
              <w:rPr>
                <w:rFonts w:hint="eastAsia" w:asciiTheme="minorEastAsia" w:hAnsiTheme="minorEastAsia" w:eastAsiaTheme="minorEastAsia"/>
                <w:color w:val="auto"/>
                <w:szCs w:val="21"/>
                <w:highlight w:val="none"/>
                <w:lang w:eastAsia="zh-CN"/>
              </w:rPr>
              <w:t>响应</w:t>
            </w:r>
            <w:r>
              <w:rPr>
                <w:rFonts w:hint="eastAsia" w:asciiTheme="minorEastAsia" w:hAnsiTheme="minorEastAsia" w:eastAsiaTheme="minorEastAsia"/>
                <w:color w:val="auto"/>
                <w:szCs w:val="21"/>
                <w:highlight w:val="none"/>
              </w:rPr>
              <w:t>报价3个方面评价得分之和</w:t>
            </w:r>
            <w:r>
              <w:rPr>
                <w:rFonts w:hint="eastAsia" w:asciiTheme="minorEastAsia" w:hAnsiTheme="minorEastAsia" w:eastAsiaTheme="minorEastAsia"/>
                <w:color w:val="auto"/>
                <w:szCs w:val="21"/>
                <w:highlight w:val="none"/>
                <w:lang w:eastAsia="zh-CN"/>
              </w:rPr>
              <w:t>，得分最高供应商为第一成交候选人</w:t>
            </w:r>
            <w:r>
              <w:rPr>
                <w:rFonts w:hint="eastAsia" w:asciiTheme="minorEastAsia" w:hAnsiTheme="minorEastAsia" w:eastAsiaTheme="minorEastAsia"/>
                <w:color w:val="auto"/>
                <w:szCs w:val="21"/>
                <w:highlight w:val="none"/>
              </w:rPr>
              <w:t>。</w:t>
            </w:r>
          </w:p>
        </w:tc>
      </w:tr>
    </w:tbl>
    <w:p>
      <w:pPr>
        <w:spacing w:line="288" w:lineRule="auto"/>
        <w:jc w:val="both"/>
        <w:rPr>
          <w:rFonts w:ascii="宋体" w:hAnsi="宋体" w:cs="仿宋"/>
          <w:sz w:val="24"/>
        </w:rPr>
      </w:pPr>
      <w:r>
        <w:rPr>
          <w:rFonts w:hint="eastAsia" w:ascii="宋体" w:hAnsi="宋体" w:cs="仿宋"/>
          <w:sz w:val="24"/>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1评审方法(综合评分法)</w:t>
      </w:r>
    </w:p>
    <w:p>
      <w:pPr>
        <w:adjustRightInd w:val="0"/>
        <w:snapToGrid w:val="0"/>
        <w:spacing w:line="312" w:lineRule="auto"/>
        <w:jc w:val="both"/>
        <w:rPr>
          <w:rFonts w:hint="eastAsia" w:ascii="宋体" w:hAnsi="宋体" w:cs="仿宋"/>
          <w:sz w:val="24"/>
        </w:rPr>
      </w:pPr>
      <w:r>
        <w:rPr>
          <w:rFonts w:hint="eastAsia" w:ascii="宋体" w:hAnsi="宋体" w:cs="仿宋"/>
          <w:sz w:val="24"/>
        </w:rPr>
        <w:t>本次评审采用综合评分法。评审小组对满足采购文件实质性要求的响应文件，按照本章第3条规定的评分标准进行打分，并按得分由高到低的顺序推荐成交候选供应商。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sz w:val="24"/>
        </w:rPr>
      </w:pPr>
      <w:r>
        <w:rPr>
          <w:rFonts w:hint="eastAsia" w:ascii="宋体" w:hAnsi="宋体" w:cs="仿宋"/>
          <w:b/>
          <w:bCs/>
          <w:sz w:val="24"/>
        </w:rPr>
        <w:t>3详细评审标准和程序(综合评分法)</w:t>
      </w:r>
    </w:p>
    <w:p>
      <w:pPr>
        <w:adjustRightInd w:val="0"/>
        <w:snapToGrid w:val="0"/>
        <w:spacing w:line="312" w:lineRule="auto"/>
        <w:jc w:val="both"/>
        <w:rPr>
          <w:rFonts w:ascii="宋体" w:hAnsi="宋体" w:cs="仿宋"/>
          <w:b/>
          <w:bCs/>
          <w:sz w:val="24"/>
        </w:rPr>
      </w:pPr>
      <w:r>
        <w:rPr>
          <w:rFonts w:hint="eastAsia" w:ascii="宋体" w:hAnsi="宋体" w:cs="仿宋"/>
          <w:b/>
          <w:bCs/>
          <w:sz w:val="24"/>
        </w:rPr>
        <w:t>3.1分值构成</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(1)商务部分:见评审办法前附表;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(2)技术部分:见评审办法前附表;</w:t>
      </w:r>
    </w:p>
    <w:p>
      <w:pPr>
        <w:adjustRightInd w:val="0"/>
        <w:snapToGrid w:val="0"/>
        <w:spacing w:line="312" w:lineRule="auto"/>
        <w:ind w:firstLine="321" w:firstLineChars="134"/>
        <w:jc w:val="both"/>
        <w:rPr>
          <w:rFonts w:ascii="宋体" w:hAnsi="宋体" w:cs="仿宋"/>
          <w:sz w:val="24"/>
        </w:rPr>
      </w:pPr>
      <w:r>
        <w:rPr>
          <w:rFonts w:hint="eastAsia" w:ascii="宋体" w:hAnsi="宋体" w:cs="仿宋"/>
          <w:sz w:val="24"/>
        </w:rPr>
        <w:t xml:space="preserve"> (3)报价:见评审办法前附表;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3.2评分标准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(3)报价评分标准: 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3.3评分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12" w:lineRule="auto"/>
        <w:jc w:val="both"/>
        <w:rPr>
          <w:rFonts w:ascii="宋体" w:hAnsi="宋体" w:cs="仿宋"/>
          <w:sz w:val="24"/>
        </w:rPr>
      </w:pPr>
      <w:r>
        <w:rPr>
          <w:rFonts w:hint="eastAsia" w:ascii="宋体" w:hAnsi="宋体" w:cs="仿宋"/>
          <w:b/>
          <w:bCs/>
          <w:sz w:val="24"/>
        </w:rPr>
        <w:t>3.4汇总</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评审小组汇总每个成员对供应商的评分总分，每个供应商的评分总分的算术平均值为供应商最终得分。</w:t>
      </w:r>
    </w:p>
    <w:p>
      <w:pPr>
        <w:adjustRightInd w:val="0"/>
        <w:snapToGrid w:val="0"/>
        <w:spacing w:line="312" w:lineRule="auto"/>
        <w:jc w:val="both"/>
        <w:rPr>
          <w:rFonts w:ascii="宋体" w:hAnsi="宋体" w:cs="仿宋"/>
          <w:b/>
          <w:bCs/>
          <w:sz w:val="24"/>
        </w:rPr>
      </w:pPr>
      <w:r>
        <w:rPr>
          <w:rFonts w:hint="eastAsia" w:ascii="宋体" w:hAnsi="宋体" w:cs="仿宋"/>
          <w:b/>
          <w:bCs/>
          <w:sz w:val="24"/>
        </w:rPr>
        <w:t>3.5排序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黑体" w:hAnsi="黑体" w:eastAsia="黑体" w:cs="宋体"/>
          <w:kern w:val="44"/>
          <w:sz w:val="32"/>
          <w:szCs w:val="32"/>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0"/>
        <w:rPr>
          <w:rFonts w:ascii="黑体" w:hAnsi="黑体" w:eastAsia="黑体" w:cs="宋体"/>
          <w:kern w:val="44"/>
          <w:sz w:val="32"/>
          <w:szCs w:val="32"/>
        </w:rPr>
      </w:pPr>
      <w:bookmarkStart w:id="10" w:name="_Toc28802"/>
      <w:bookmarkStart w:id="11" w:name="_Toc5405"/>
      <w:r>
        <w:rPr>
          <w:rFonts w:hint="eastAsia" w:ascii="黑体" w:hAnsi="黑体" w:eastAsia="黑体" w:cs="宋体"/>
          <w:kern w:val="44"/>
          <w:sz w:val="32"/>
          <w:szCs w:val="32"/>
        </w:rPr>
        <w:t>附表1  商务部分评分表</w:t>
      </w:r>
      <w:bookmarkEnd w:id="10"/>
      <w:bookmarkEnd w:id="11"/>
    </w:p>
    <w:p>
      <w:pPr>
        <w:widowControl w:val="0"/>
        <w:spacing w:line="490" w:lineRule="exact"/>
        <w:jc w:val="both"/>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val="en-US" w:eastAsia="zh-CN"/>
        </w:rPr>
        <w:t>岳阳城陵矶港务有限责任公司</w:t>
      </w:r>
      <w:r>
        <w:rPr>
          <w:rFonts w:hint="eastAsia" w:ascii="宋体" w:hAnsi="宋体" w:cs="宋体"/>
          <w:color w:val="auto"/>
          <w:kern w:val="2"/>
          <w:sz w:val="24"/>
          <w:szCs w:val="24"/>
          <w:u w:val="single"/>
          <w:lang w:val="en-US" w:eastAsia="zh-CN" w:bidi="ar"/>
        </w:rPr>
        <w:t>2022年</w:t>
      </w:r>
      <w:r>
        <w:rPr>
          <w:rFonts w:hint="eastAsia" w:ascii="宋体" w:hAnsi="宋体" w:eastAsia="宋体" w:cs="宋体"/>
          <w:b w:val="0"/>
          <w:bCs w:val="0"/>
          <w:color w:val="auto"/>
          <w:kern w:val="2"/>
          <w:sz w:val="24"/>
          <w:szCs w:val="24"/>
          <w:u w:val="single"/>
          <w:lang w:val="en-US" w:eastAsia="zh-CN" w:bidi="ar"/>
        </w:rPr>
        <w:t>企业财产综合保险、雇主责任险</w:t>
      </w:r>
    </w:p>
    <w:tbl>
      <w:tblPr>
        <w:tblStyle w:val="14"/>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856"/>
        <w:gridCol w:w="4819"/>
        <w:gridCol w:w="1121"/>
        <w:gridCol w:w="112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b/>
                <w:bCs/>
                <w:color w:val="auto"/>
                <w:kern w:val="0"/>
                <w:szCs w:val="21"/>
              </w:rPr>
            </w:pPr>
            <w:r>
              <w:rPr>
                <w:rFonts w:hint="eastAsia" w:ascii="宋体" w:hAnsi="宋体"/>
                <w:b/>
                <w:bCs/>
                <w:color w:val="auto"/>
                <w:kern w:val="0"/>
                <w:szCs w:val="21"/>
              </w:rPr>
              <w:t>序号</w:t>
            </w:r>
          </w:p>
        </w:tc>
        <w:tc>
          <w:tcPr>
            <w:tcW w:w="1856"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b/>
                <w:bCs/>
                <w:color w:val="auto"/>
                <w:kern w:val="0"/>
                <w:szCs w:val="21"/>
              </w:rPr>
            </w:pPr>
            <w:r>
              <w:rPr>
                <w:rFonts w:hint="eastAsia" w:ascii="宋体" w:hAnsi="宋体"/>
                <w:b/>
                <w:bCs/>
                <w:color w:val="auto"/>
                <w:kern w:val="0"/>
                <w:szCs w:val="21"/>
              </w:rPr>
              <w:t>评分因素</w:t>
            </w:r>
          </w:p>
        </w:tc>
        <w:tc>
          <w:tcPr>
            <w:tcW w:w="481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b/>
                <w:bCs/>
                <w:color w:val="auto"/>
                <w:kern w:val="0"/>
                <w:szCs w:val="21"/>
              </w:rPr>
            </w:pPr>
            <w:r>
              <w:rPr>
                <w:rFonts w:hint="eastAsia" w:ascii="宋体" w:hAnsi="宋体"/>
                <w:b/>
                <w:bCs/>
                <w:color w:val="auto"/>
                <w:kern w:val="0"/>
                <w:szCs w:val="21"/>
              </w:rPr>
              <w:t>评价内容/分值</w:t>
            </w:r>
          </w:p>
        </w:tc>
        <w:tc>
          <w:tcPr>
            <w:tcW w:w="3254"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b/>
                <w:bCs/>
                <w:color w:val="auto"/>
                <w:kern w:val="0"/>
                <w:szCs w:val="21"/>
              </w:rPr>
            </w:pPr>
            <w:r>
              <w:rPr>
                <w:rFonts w:hint="eastAsia" w:ascii="宋体" w:hAnsi="宋体"/>
                <w:b/>
                <w:bCs/>
                <w:color w:val="auto"/>
                <w:kern w:val="0"/>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9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c>
          <w:tcPr>
            <w:tcW w:w="1856"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c>
          <w:tcPr>
            <w:tcW w:w="481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1</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olor w:val="auto"/>
                <w:kern w:val="0"/>
                <w:sz w:val="18"/>
                <w:szCs w:val="18"/>
                <w:lang w:val="en-US" w:eastAsia="zh-CN"/>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2021年度保险服务质量指数</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（10分）</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根据中国银保信公布的2021年度保险服务质量指数进行评分（需提供相应证明材料）评价结果为94-100分得</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1</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0分；                  </w:t>
            </w:r>
          </w:p>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评价结果为90-94（不含）得</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9</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分；</w:t>
            </w:r>
          </w:p>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评价结果为84-90（不含）得</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8</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分；</w:t>
            </w:r>
          </w:p>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评价结果为80-84（不含）得</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7</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分</w:t>
            </w:r>
          </w:p>
          <w:p>
            <w:pPr>
              <w:keepNext w:val="0"/>
              <w:keepLines w:val="0"/>
              <w:widowControl/>
              <w:suppressLineNumbers w:val="0"/>
              <w:jc w:val="left"/>
              <w:textAlignment w:val="center"/>
              <w:rPr>
                <w:rFonts w:hint="default"/>
                <w:color w:val="auto"/>
                <w:lang w:val="en-US" w:eastAsia="zh-CN"/>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评价结果为80分以下的得</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6</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分。</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2</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2021年度核心偿付能力充足率</w:t>
            </w:r>
          </w:p>
          <w:p>
            <w:pPr>
              <w:pStyle w:val="6"/>
              <w:rPr>
                <w:rFonts w:hint="eastAsia"/>
                <w:lang w:val="en-US" w:eastAsia="zh-CN"/>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（20分）</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核心偿付能力充足率≥</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25</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0%的得20分；    </w:t>
            </w:r>
          </w:p>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0%＞核心偿付能力充足率≥200%的得15分；                                   核心偿付能力充足率&lt;2</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0</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0%的得1</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分；</w:t>
            </w:r>
          </w:p>
          <w:p>
            <w:pPr>
              <w:keepNext w:val="0"/>
              <w:keepLines w:val="0"/>
              <w:widowControl/>
              <w:suppressLineNumbers w:val="0"/>
              <w:jc w:val="left"/>
              <w:textAlignment w:val="center"/>
              <w:rPr>
                <w:rFonts w:hint="eastAsia" w:ascii="Times New Roman" w:hAnsi="宋体" w:eastAsia="宋体" w:cs="Times New Roman"/>
                <w:color w:val="auto"/>
                <w:kern w:val="2"/>
                <w:sz w:val="21"/>
                <w:szCs w:val="21"/>
                <w:highlight w:val="none"/>
                <w:lang w:val="en-US" w:eastAsia="zh-CN" w:bidi="ar-SA"/>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（以提供会计师事务所出具的最近一年度审计报告中偿付能力状况表影印件为准）</w:t>
            </w: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3</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color w:val="auto"/>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标书制作</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（10分）</w:t>
            </w:r>
          </w:p>
        </w:tc>
        <w:tc>
          <w:tcPr>
            <w:tcW w:w="481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财产保险公司亿元保费投诉量排名前40名得</w:t>
            </w:r>
            <w:r>
              <w:rPr>
                <w:rFonts w:hint="eastAsia" w:cs="Times New Roman"/>
                <w:color w:val="auto"/>
                <w:lang w:val="en-US" w:eastAsia="zh-CN"/>
              </w:rPr>
              <w:t>6</w:t>
            </w:r>
            <w:r>
              <w:rPr>
                <w:rFonts w:hint="eastAsia" w:ascii="Times New Roman" w:hAnsi="Times New Roman" w:eastAsia="宋体" w:cs="Times New Roman"/>
                <w:color w:val="auto"/>
                <w:lang w:eastAsia="zh-CN"/>
              </w:rPr>
              <w:t>分，41-50名得</w:t>
            </w:r>
            <w:r>
              <w:rPr>
                <w:rFonts w:hint="eastAsia" w:cs="Times New Roman"/>
                <w:color w:val="auto"/>
                <w:lang w:val="en-US" w:eastAsia="zh-CN"/>
              </w:rPr>
              <w:t>8</w:t>
            </w:r>
            <w:r>
              <w:rPr>
                <w:rFonts w:hint="eastAsia" w:ascii="Times New Roman" w:hAnsi="Times New Roman" w:eastAsia="宋体" w:cs="Times New Roman"/>
                <w:color w:val="auto"/>
                <w:lang w:eastAsia="zh-CN"/>
              </w:rPr>
              <w:t>分,50名以后的得</w:t>
            </w:r>
            <w:r>
              <w:rPr>
                <w:rFonts w:hint="eastAsia" w:cs="Times New Roman"/>
                <w:color w:val="auto"/>
                <w:lang w:val="en-US" w:eastAsia="zh-CN"/>
              </w:rPr>
              <w:t>10</w:t>
            </w:r>
            <w:r>
              <w:rPr>
                <w:rFonts w:hint="eastAsia" w:ascii="Times New Roman" w:hAnsi="Times New Roman" w:eastAsia="宋体" w:cs="Times New Roman"/>
                <w:color w:val="auto"/>
                <w:lang w:eastAsia="zh-CN"/>
              </w:rPr>
              <w:t>分。</w:t>
            </w:r>
          </w:p>
          <w:p>
            <w:pPr>
              <w:jc w:val="left"/>
              <w:rPr>
                <w:rFonts w:hint="eastAsia" w:ascii="宋体" w:hAnsi="宋体" w:eastAsia="宋体" w:cs="Times New Roman"/>
                <w:color w:val="auto"/>
                <w:kern w:val="2"/>
                <w:sz w:val="34"/>
                <w:szCs w:val="21"/>
                <w:lang w:val="en-US" w:eastAsia="zh-CN" w:bidi="ar-SA"/>
              </w:rPr>
            </w:pPr>
            <w:r>
              <w:rPr>
                <w:rFonts w:hint="eastAsia" w:ascii="Times New Roman" w:hAnsi="Times New Roman" w:eastAsia="宋体" w:cs="Times New Roman"/>
                <w:b/>
                <w:bCs/>
                <w:color w:val="auto"/>
                <w:lang w:eastAsia="zh-CN"/>
              </w:rPr>
              <w:t>（提供中国银保监会消费者权益保护局通报材料复印件，并加盖公章）</w:t>
            </w: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7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color w:val="auto"/>
                <w:szCs w:val="21"/>
                <w:lang w:val="en-US" w:eastAsia="zh-CN"/>
              </w:rPr>
            </w:pPr>
            <w:r>
              <w:rPr>
                <w:rFonts w:hint="eastAsia" w:ascii="宋体" w:hAnsi="宋体"/>
                <w:b/>
                <w:color w:val="auto"/>
                <w:kern w:val="0"/>
                <w:szCs w:val="21"/>
              </w:rPr>
              <w:t>合    计</w:t>
            </w:r>
            <w:r>
              <w:rPr>
                <w:rFonts w:hint="eastAsia" w:ascii="宋体" w:hAnsi="宋体"/>
                <w:b/>
                <w:color w:val="auto"/>
                <w:kern w:val="0"/>
                <w:szCs w:val="21"/>
                <w:lang w:eastAsia="zh-CN"/>
              </w:rPr>
              <w:t>（</w:t>
            </w:r>
            <w:r>
              <w:rPr>
                <w:rFonts w:hint="eastAsia" w:ascii="宋体" w:hAnsi="宋体"/>
                <w:b/>
                <w:color w:val="auto"/>
                <w:kern w:val="0"/>
                <w:szCs w:val="21"/>
                <w:lang w:val="en-US" w:eastAsia="zh-CN"/>
              </w:rPr>
              <w:t>40分）</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bl>
    <w:p>
      <w:pPr>
        <w:widowControl w:val="0"/>
        <w:adjustRightInd w:val="0"/>
        <w:snapToGrid w:val="0"/>
        <w:spacing w:line="312" w:lineRule="auto"/>
        <w:jc w:val="both"/>
        <w:rPr>
          <w:rFonts w:hint="eastAsia" w:ascii="宋体" w:hAnsi="宋体"/>
          <w:kern w:val="0"/>
          <w:szCs w:val="21"/>
        </w:rPr>
      </w:pPr>
      <w:r>
        <w:rPr>
          <w:rFonts w:hint="eastAsia" w:ascii="宋体" w:hAnsi="宋体"/>
          <w:b/>
          <w:kern w:val="0"/>
          <w:szCs w:val="21"/>
        </w:rPr>
        <w:t>注：</w:t>
      </w:r>
      <w:r>
        <w:rPr>
          <w:rFonts w:hint="eastAsia" w:ascii="宋体" w:hAnsi="宋体"/>
          <w:kern w:val="0"/>
          <w:szCs w:val="21"/>
        </w:rPr>
        <w:t xml:space="preserve"> </w:t>
      </w:r>
    </w:p>
    <w:p>
      <w:pPr>
        <w:widowControl w:val="0"/>
        <w:adjustRightInd w:val="0"/>
        <w:snapToGrid w:val="0"/>
        <w:spacing w:line="312" w:lineRule="auto"/>
        <w:jc w:val="both"/>
        <w:rPr>
          <w:rFonts w:ascii="宋体" w:hAnsi="宋体"/>
          <w:szCs w:val="21"/>
        </w:rPr>
      </w:pPr>
      <w:r>
        <w:rPr>
          <w:rFonts w:hint="eastAsia" w:ascii="宋体" w:hAnsi="宋体"/>
          <w:kern w:val="0"/>
          <w:szCs w:val="21"/>
        </w:rPr>
        <w:t>1、</w:t>
      </w:r>
      <w:r>
        <w:rPr>
          <w:rFonts w:hint="eastAsia" w:ascii="宋体" w:hAnsi="宋体"/>
          <w:szCs w:val="21"/>
        </w:rPr>
        <w:t>本表由评审（谈判）小组集体评议，统一计分。评审（谈判）小组成员中对结论有不同意见时，按少数服从多数的原则，确定得分。</w:t>
      </w:r>
    </w:p>
    <w:p>
      <w:pPr>
        <w:widowControl w:val="0"/>
        <w:adjustRightInd w:val="0"/>
        <w:snapToGrid w:val="0"/>
        <w:spacing w:line="312" w:lineRule="auto"/>
        <w:jc w:val="both"/>
        <w:rPr>
          <w:rFonts w:ascii="宋体" w:hAnsi="宋体"/>
          <w:color w:val="auto"/>
          <w:kern w:val="0"/>
          <w:szCs w:val="21"/>
        </w:rPr>
      </w:pPr>
      <w:r>
        <w:rPr>
          <w:rFonts w:hint="eastAsia" w:ascii="宋体" w:hAnsi="宋体"/>
          <w:color w:val="auto"/>
          <w:kern w:val="0"/>
          <w:szCs w:val="21"/>
        </w:rPr>
        <w:t>2、</w:t>
      </w:r>
      <w:r>
        <w:rPr>
          <w:rFonts w:hint="eastAsia" w:ascii="宋体" w:hAnsi="宋体"/>
          <w:color w:val="auto"/>
          <w:kern w:val="0"/>
          <w:szCs w:val="21"/>
          <w:lang w:val="en-US" w:eastAsia="zh-CN"/>
        </w:rPr>
        <w:t>商务</w:t>
      </w:r>
      <w:r>
        <w:rPr>
          <w:rFonts w:hint="eastAsia" w:ascii="宋体" w:hAnsi="宋体"/>
          <w:color w:val="auto"/>
          <w:kern w:val="0"/>
          <w:szCs w:val="21"/>
        </w:rPr>
        <w:t>文件中缺失某项评分因素的，该项评分因素计0分。</w:t>
      </w:r>
    </w:p>
    <w:p>
      <w:pPr>
        <w:widowControl w:val="0"/>
        <w:adjustRightInd w:val="0"/>
        <w:snapToGrid w:val="0"/>
        <w:spacing w:line="312" w:lineRule="auto"/>
        <w:jc w:val="both"/>
        <w:rPr>
          <w:rFonts w:ascii="宋体" w:hAnsi="宋体"/>
          <w:color w:val="auto"/>
          <w:kern w:val="0"/>
          <w:szCs w:val="21"/>
        </w:rPr>
      </w:pPr>
      <w:r>
        <w:rPr>
          <w:rFonts w:hint="eastAsia" w:ascii="宋体" w:hAnsi="宋体"/>
          <w:color w:val="auto"/>
          <w:kern w:val="0"/>
          <w:szCs w:val="21"/>
        </w:rPr>
        <w:t>3、各评分因素中基本合理项的最低分值不得低于该评分因素和评分标准最高分值的60%。</w:t>
      </w:r>
      <w:r>
        <w:rPr>
          <w:rFonts w:hint="eastAsia" w:ascii="宋体" w:hAnsi="宋体"/>
          <w:color w:val="auto"/>
          <w:szCs w:val="21"/>
        </w:rPr>
        <w:t>评审（谈判）小组</w:t>
      </w:r>
      <w:r>
        <w:rPr>
          <w:rFonts w:hint="eastAsia" w:ascii="宋体" w:hAnsi="宋体"/>
          <w:color w:val="auto"/>
          <w:kern w:val="0"/>
          <w:szCs w:val="21"/>
        </w:rPr>
        <w:t>对某评分因素评审计分低于该评分因素和评分标准最高分值的60%的，评委应说明原因。</w:t>
      </w:r>
    </w:p>
    <w:p>
      <w:pPr>
        <w:widowControl w:val="0"/>
        <w:jc w:val="both"/>
        <w:rPr>
          <w:rFonts w:ascii="宋体" w:hAnsi="宋体"/>
          <w:color w:val="auto"/>
          <w:sz w:val="24"/>
        </w:rPr>
      </w:pPr>
    </w:p>
    <w:p>
      <w:pPr>
        <w:widowControl w:val="0"/>
        <w:jc w:val="both"/>
        <w:rPr>
          <w:rFonts w:ascii="宋体" w:hAnsi="宋体"/>
          <w:color w:val="auto"/>
          <w:sz w:val="24"/>
        </w:rPr>
      </w:pPr>
    </w:p>
    <w:p>
      <w:pPr>
        <w:widowControl w:val="0"/>
        <w:jc w:val="both"/>
        <w:rPr>
          <w:rFonts w:ascii="宋体" w:hAnsi="宋体"/>
          <w:bCs/>
          <w:color w:val="auto"/>
          <w:sz w:val="24"/>
        </w:rPr>
      </w:pPr>
      <w:r>
        <w:rPr>
          <w:rFonts w:hint="eastAsia" w:ascii="宋体" w:hAnsi="宋体"/>
          <w:color w:val="auto"/>
          <w:sz w:val="24"/>
        </w:rPr>
        <w:t>评审（谈判）小组</w:t>
      </w:r>
      <w:r>
        <w:rPr>
          <w:rFonts w:ascii="宋体" w:hAnsi="宋体"/>
          <w:color w:val="auto"/>
          <w:sz w:val="24"/>
        </w:rPr>
        <w:t>全体成员签字：</w:t>
      </w:r>
    </w:p>
    <w:p>
      <w:pPr>
        <w:widowControl w:val="0"/>
        <w:snapToGrid w:val="0"/>
        <w:spacing w:line="240" w:lineRule="auto"/>
        <w:jc w:val="both"/>
        <w:outlineLvl w:val="9"/>
        <w:rPr>
          <w:rFonts w:ascii="黑体" w:hAnsi="黑体" w:eastAsia="黑体"/>
          <w:sz w:val="32"/>
          <w:szCs w:val="32"/>
        </w:rPr>
      </w:pPr>
      <w:bookmarkStart w:id="12" w:name="_Toc76635714"/>
      <w:bookmarkStart w:id="13" w:name="_Toc77254135"/>
    </w:p>
    <w:p>
      <w:pPr>
        <w:rPr>
          <w:rFonts w:hint="eastAsia" w:ascii="黑体" w:hAnsi="黑体" w:eastAsia="黑体"/>
          <w:sz w:val="32"/>
          <w:szCs w:val="32"/>
        </w:rPr>
      </w:pPr>
      <w:r>
        <w:rPr>
          <w:rFonts w:hint="eastAsia" w:ascii="黑体" w:hAnsi="黑体" w:eastAsia="黑体"/>
          <w:sz w:val="32"/>
          <w:szCs w:val="32"/>
        </w:rPr>
        <w:br w:type="page"/>
      </w:r>
    </w:p>
    <w:p>
      <w:pPr>
        <w:widowControl w:val="0"/>
        <w:snapToGrid w:val="0"/>
        <w:spacing w:line="240" w:lineRule="auto"/>
        <w:outlineLvl w:val="2"/>
        <w:rPr>
          <w:rFonts w:ascii="黑体" w:hAnsi="黑体" w:eastAsia="黑体"/>
          <w:sz w:val="32"/>
          <w:szCs w:val="32"/>
        </w:rPr>
      </w:pPr>
      <w:r>
        <w:rPr>
          <w:rFonts w:hint="eastAsia" w:ascii="黑体" w:hAnsi="黑体" w:eastAsia="黑体"/>
          <w:sz w:val="32"/>
          <w:szCs w:val="32"/>
        </w:rPr>
        <w:t xml:space="preserve">附表2 </w:t>
      </w:r>
    </w:p>
    <w:p>
      <w:pPr>
        <w:widowControl w:val="0"/>
        <w:snapToGrid w:val="0"/>
        <w:spacing w:line="240" w:lineRule="auto"/>
        <w:jc w:val="center"/>
        <w:outlineLvl w:val="2"/>
        <w:rPr>
          <w:rFonts w:ascii="黑体" w:hAnsi="黑体" w:eastAsia="黑体"/>
          <w:sz w:val="32"/>
          <w:szCs w:val="32"/>
        </w:rPr>
      </w:pPr>
      <w:r>
        <w:rPr>
          <w:rFonts w:hint="eastAsia" w:ascii="黑体" w:hAnsi="黑体" w:eastAsia="黑体"/>
          <w:sz w:val="32"/>
          <w:szCs w:val="32"/>
        </w:rPr>
        <w:t>技术</w:t>
      </w:r>
      <w:bookmarkEnd w:id="12"/>
      <w:bookmarkEnd w:id="13"/>
      <w:r>
        <w:rPr>
          <w:rFonts w:hint="eastAsia" w:ascii="黑体" w:hAnsi="黑体" w:eastAsia="黑体"/>
          <w:sz w:val="32"/>
          <w:szCs w:val="32"/>
        </w:rPr>
        <w:t>部分评分表</w:t>
      </w:r>
    </w:p>
    <w:p>
      <w:pPr>
        <w:widowControl w:val="0"/>
        <w:adjustRightInd w:val="0"/>
        <w:snapToGrid w:val="0"/>
        <w:spacing w:line="312" w:lineRule="auto"/>
        <w:jc w:val="both"/>
        <w:rPr>
          <w:rFonts w:ascii="宋体" w:hAnsi="宋体"/>
          <w:kern w:val="0"/>
          <w:sz w:val="24"/>
        </w:rPr>
      </w:pPr>
    </w:p>
    <w:p>
      <w:pPr>
        <w:widowControl w:val="0"/>
        <w:adjustRightInd w:val="0"/>
        <w:snapToGrid w:val="0"/>
        <w:spacing w:line="312" w:lineRule="auto"/>
        <w:jc w:val="both"/>
        <w:rPr>
          <w:rFonts w:hint="eastAsia" w:ascii="宋体" w:hAnsi="宋体"/>
          <w:kern w:val="0"/>
          <w:sz w:val="24"/>
          <w:u w:val="single"/>
        </w:rPr>
      </w:pPr>
      <w:r>
        <w:rPr>
          <w:rFonts w:hint="eastAsia" w:ascii="宋体" w:hAnsi="宋体"/>
          <w:kern w:val="0"/>
          <w:sz w:val="24"/>
        </w:rPr>
        <w:t>项目名称：</w:t>
      </w:r>
      <w:r>
        <w:rPr>
          <w:rFonts w:hint="eastAsia" w:ascii="宋体" w:hAnsi="宋体"/>
          <w:kern w:val="0"/>
          <w:sz w:val="24"/>
          <w:u w:val="single"/>
        </w:rPr>
        <w:t xml:space="preserve"> </w:t>
      </w:r>
      <w:r>
        <w:rPr>
          <w:rFonts w:hint="eastAsia" w:ascii="宋体" w:hAnsi="宋体"/>
          <w:sz w:val="24"/>
          <w:u w:val="single"/>
          <w:lang w:val="en-US" w:eastAsia="zh-CN"/>
        </w:rPr>
        <w:t>岳阳城陵矶港务有限责任公司</w:t>
      </w:r>
      <w:r>
        <w:rPr>
          <w:rFonts w:hint="eastAsia" w:ascii="宋体" w:hAnsi="宋体" w:cs="宋体"/>
          <w:color w:val="auto"/>
          <w:kern w:val="2"/>
          <w:sz w:val="24"/>
          <w:szCs w:val="24"/>
          <w:u w:val="single"/>
          <w:lang w:val="en-US" w:eastAsia="zh-CN" w:bidi="ar"/>
        </w:rPr>
        <w:t>2022年</w:t>
      </w:r>
      <w:r>
        <w:rPr>
          <w:rFonts w:hint="eastAsia" w:ascii="宋体" w:hAnsi="宋体" w:eastAsia="宋体" w:cs="宋体"/>
          <w:b w:val="0"/>
          <w:bCs w:val="0"/>
          <w:color w:val="auto"/>
          <w:kern w:val="2"/>
          <w:sz w:val="24"/>
          <w:szCs w:val="24"/>
          <w:u w:val="single"/>
          <w:lang w:val="en-US" w:eastAsia="zh-CN" w:bidi="ar"/>
        </w:rPr>
        <w:t>企业财产综合保险、雇主责任险</w:t>
      </w:r>
      <w:r>
        <w:rPr>
          <w:rFonts w:hint="eastAsia" w:ascii="宋体" w:hAnsi="宋体"/>
          <w:kern w:val="0"/>
          <w:sz w:val="24"/>
          <w:u w:val="single"/>
        </w:rPr>
        <w:t xml:space="preserve"> </w:t>
      </w:r>
    </w:p>
    <w:tbl>
      <w:tblPr>
        <w:tblStyle w:val="14"/>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077"/>
        <w:gridCol w:w="1571"/>
        <w:gridCol w:w="3957"/>
        <w:gridCol w:w="989"/>
        <w:gridCol w:w="125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7"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序号</w:t>
            </w:r>
          </w:p>
        </w:tc>
        <w:tc>
          <w:tcPr>
            <w:tcW w:w="1077"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评分因素</w:t>
            </w:r>
          </w:p>
        </w:tc>
        <w:tc>
          <w:tcPr>
            <w:tcW w:w="5528" w:type="dxa"/>
            <w:gridSpan w:val="2"/>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评价内容/分值</w:t>
            </w:r>
          </w:p>
        </w:tc>
        <w:tc>
          <w:tcPr>
            <w:tcW w:w="3131"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r>
              <w:rPr>
                <w:rFonts w:hint="eastAsia" w:ascii="宋体" w:hAnsi="宋体"/>
                <w:kern w:val="0"/>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7"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1077"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5528" w:type="dxa"/>
            <w:gridSpan w:val="2"/>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989"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250"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color w:val="auto"/>
                <w:lang w:val="en-US" w:eastAsia="zh-CN"/>
              </w:rPr>
            </w:pPr>
            <w:r>
              <w:rPr>
                <w:rFonts w:hint="eastAsia"/>
                <w:color w:val="auto"/>
                <w:lang w:val="en-US" w:eastAsia="zh-CN"/>
              </w:rPr>
              <w:t>1</w:t>
            </w:r>
          </w:p>
        </w:tc>
        <w:tc>
          <w:tcPr>
            <w:tcW w:w="1077"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hint="eastAsia" w:ascii="宋体" w:hAnsi="宋体"/>
                <w:color w:val="auto"/>
                <w:szCs w:val="21"/>
                <w:lang w:val="en-US" w:eastAsia="zh-CN"/>
              </w:rPr>
            </w:pPr>
            <w:r>
              <w:rPr>
                <w:rFonts w:hint="eastAsia" w:ascii="宋体" w:hAnsi="宋体"/>
                <w:color w:val="auto"/>
                <w:szCs w:val="21"/>
                <w:lang w:val="en-US" w:eastAsia="zh-CN"/>
              </w:rPr>
              <w:t>服务方案</w:t>
            </w:r>
            <w:r>
              <w:rPr>
                <w:rFonts w:hint="eastAsia" w:ascii="Times New Roman" w:hAnsi="Times New Roman" w:eastAsia="宋体" w:cs="Times New Roman"/>
                <w:color w:val="auto"/>
                <w:szCs w:val="21"/>
              </w:rPr>
              <w:t>（</w:t>
            </w:r>
            <w:r>
              <w:rPr>
                <w:rFonts w:hint="eastAsia" w:cs="Times New Roman"/>
                <w:color w:val="auto"/>
                <w:szCs w:val="21"/>
                <w:lang w:val="en-US" w:eastAsia="zh-CN"/>
              </w:rPr>
              <w:t>30</w:t>
            </w:r>
            <w:r>
              <w:rPr>
                <w:rFonts w:hint="eastAsia" w:ascii="Times New Roman" w:hAnsi="Times New Roman" w:eastAsia="宋体" w:cs="Times New Roman"/>
                <w:color w:val="auto"/>
                <w:szCs w:val="21"/>
              </w:rPr>
              <w:t>分）</w:t>
            </w:r>
          </w:p>
        </w:tc>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lang w:eastAsia="zh-CN"/>
              </w:rPr>
            </w:pPr>
            <w:r>
              <w:rPr>
                <w:rFonts w:hint="eastAsia"/>
                <w:lang w:eastAsia="zh-CN"/>
              </w:rPr>
              <w:t>日常理赔服务</w:t>
            </w:r>
          </w:p>
          <w:p>
            <w:pPr>
              <w:pStyle w:val="6"/>
              <w:rPr>
                <w:rFonts w:hint="default"/>
                <w:lang w:val="en-US" w:eastAsia="zh-CN"/>
              </w:rPr>
            </w:pPr>
            <w:r>
              <w:rPr>
                <w:rFonts w:hint="eastAsia" w:ascii="宋体" w:hAnsi="宋体" w:cs="宋体"/>
                <w:i w:val="0"/>
                <w:color w:val="000000"/>
                <w:sz w:val="22"/>
                <w:szCs w:val="22"/>
                <w:u w:val="none"/>
                <w:lang w:eastAsia="zh-CN"/>
              </w:rPr>
              <w:t>（</w:t>
            </w:r>
            <w:r>
              <w:rPr>
                <w:rFonts w:hint="eastAsia" w:ascii="宋体" w:hAnsi="宋体" w:cs="宋体"/>
                <w:i w:val="0"/>
                <w:color w:val="000000"/>
                <w:sz w:val="22"/>
                <w:szCs w:val="22"/>
                <w:u w:val="none"/>
                <w:lang w:val="en-US" w:eastAsia="zh-CN"/>
              </w:rPr>
              <w:t>15分</w:t>
            </w:r>
            <w:r>
              <w:rPr>
                <w:rFonts w:hint="eastAsia" w:ascii="宋体" w:hAnsi="宋体" w:cs="宋体"/>
                <w:i w:val="0"/>
                <w:color w:val="000000"/>
                <w:sz w:val="22"/>
                <w:szCs w:val="22"/>
                <w:u w:val="none"/>
                <w:lang w:eastAsia="zh-CN"/>
              </w:rPr>
              <w:t>）</w:t>
            </w:r>
          </w:p>
        </w:tc>
        <w:tc>
          <w:tcPr>
            <w:tcW w:w="39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4"/>
              </w:numPr>
              <w:suppressLineNumbers w:val="0"/>
              <w:jc w:val="left"/>
              <w:textAlignment w:val="center"/>
              <w:rPr>
                <w:rFonts w:hint="eastAsia"/>
              </w:rPr>
            </w:pPr>
            <w:r>
              <w:rPr>
                <w:rFonts w:hint="eastAsia"/>
              </w:rPr>
              <w:t>设有全国统一电话号码的计</w:t>
            </w:r>
            <w:r>
              <w:t>1</w:t>
            </w:r>
            <w:r>
              <w:rPr>
                <w:rFonts w:hint="eastAsia"/>
              </w:rPr>
              <w:t>分；受理和处理事故报案在本地的计</w:t>
            </w:r>
            <w:r>
              <w:t>1</w:t>
            </w:r>
            <w:r>
              <w:rPr>
                <w:rFonts w:hint="eastAsia"/>
              </w:rPr>
              <w:t>分。此项最多计</w:t>
            </w:r>
            <w:r>
              <w:t>2</w:t>
            </w:r>
            <w:r>
              <w:rPr>
                <w:rFonts w:hint="eastAsia"/>
              </w:rPr>
              <w:t>分。</w:t>
            </w:r>
          </w:p>
          <w:p>
            <w:pPr>
              <w:keepNext w:val="0"/>
              <w:keepLines w:val="0"/>
              <w:widowControl/>
              <w:numPr>
                <w:ilvl w:val="0"/>
                <w:numId w:val="4"/>
              </w:numPr>
              <w:suppressLineNumbers w:val="0"/>
              <w:ind w:left="0" w:leftChars="0" w:firstLine="0" w:firstLineChars="0"/>
              <w:jc w:val="left"/>
              <w:textAlignment w:val="center"/>
              <w:rPr>
                <w:rFonts w:hint="eastAsia" w:ascii="宋体" w:hAnsi="宋体" w:cs="宋体"/>
                <w:kern w:val="0"/>
                <w:szCs w:val="21"/>
              </w:rPr>
            </w:pPr>
            <w:r>
              <w:rPr>
                <w:rFonts w:hint="eastAsia" w:ascii="宋体" w:hAnsi="宋体" w:cs="宋体"/>
                <w:kern w:val="0"/>
                <w:szCs w:val="21"/>
              </w:rPr>
              <w:t>报案程序简单和时间长短分档计分，优等的计</w:t>
            </w:r>
            <w:r>
              <w:rPr>
                <w:rFonts w:hint="eastAsia" w:ascii="宋体" w:hAnsi="宋体" w:cs="宋体"/>
                <w:kern w:val="0"/>
                <w:szCs w:val="21"/>
                <w:lang w:val="en-US" w:eastAsia="zh-CN"/>
              </w:rPr>
              <w:t>5</w:t>
            </w:r>
            <w:r>
              <w:rPr>
                <w:rFonts w:hint="eastAsia" w:ascii="宋体" w:hAnsi="宋体" w:cs="宋体"/>
                <w:kern w:val="0"/>
                <w:szCs w:val="21"/>
              </w:rPr>
              <w:t>分，良等的计</w:t>
            </w:r>
            <w:r>
              <w:rPr>
                <w:rFonts w:hint="eastAsia" w:ascii="宋体" w:hAnsi="宋体" w:cs="宋体"/>
                <w:kern w:val="0"/>
                <w:szCs w:val="21"/>
                <w:lang w:val="en-US" w:eastAsia="zh-CN"/>
              </w:rPr>
              <w:t>4</w:t>
            </w:r>
            <w:r>
              <w:rPr>
                <w:rFonts w:hint="eastAsia" w:ascii="宋体" w:hAnsi="宋体" w:cs="宋体"/>
                <w:kern w:val="0"/>
                <w:szCs w:val="21"/>
              </w:rPr>
              <w:t>分，其它等次的</w:t>
            </w:r>
            <w:r>
              <w:rPr>
                <w:rFonts w:hint="eastAsia" w:ascii="宋体" w:hAnsi="宋体" w:cs="宋体"/>
                <w:kern w:val="0"/>
                <w:szCs w:val="21"/>
                <w:lang w:val="en-US" w:eastAsia="zh-CN"/>
              </w:rPr>
              <w:t>3</w:t>
            </w:r>
            <w:r>
              <w:rPr>
                <w:rFonts w:hint="eastAsia" w:ascii="宋体" w:hAnsi="宋体" w:cs="宋体"/>
                <w:kern w:val="0"/>
                <w:szCs w:val="21"/>
              </w:rPr>
              <w:t>分。</w:t>
            </w:r>
          </w:p>
          <w:p>
            <w:pPr>
              <w:keepNext w:val="0"/>
              <w:keepLines w:val="0"/>
              <w:widowControl/>
              <w:numPr>
                <w:ilvl w:val="0"/>
                <w:numId w:val="0"/>
              </w:numPr>
              <w:suppressLineNumbers w:val="0"/>
              <w:ind w:left="0" w:leftChars="0" w:firstLine="0" w:firstLineChars="0"/>
              <w:jc w:val="left"/>
              <w:textAlignment w:val="center"/>
              <w:rPr>
                <w:rFonts w:hint="default" w:ascii="Times New Roman" w:hAnsi="宋体" w:eastAsia="宋体" w:cs="Times New Roman"/>
                <w:color w:val="auto"/>
                <w:kern w:val="2"/>
                <w:sz w:val="21"/>
                <w:szCs w:val="21"/>
                <w:lang w:val="en-US" w:eastAsia="zh-CN" w:bidi="ar-SA"/>
              </w:rPr>
            </w:pPr>
            <w:r>
              <w:rPr>
                <w:rFonts w:hint="eastAsia" w:ascii="宋体" w:hAnsi="宋体" w:cs="宋体"/>
                <w:kern w:val="0"/>
                <w:szCs w:val="21"/>
                <w:lang w:val="en-US" w:eastAsia="zh-CN"/>
              </w:rPr>
              <w:t>3、</w:t>
            </w:r>
            <w:r>
              <w:rPr>
                <w:rFonts w:hint="eastAsia" w:ascii="宋体" w:hAnsi="宋体" w:cs="宋体"/>
                <w:kern w:val="0"/>
                <w:szCs w:val="21"/>
                <w:lang w:val="zh-CN"/>
              </w:rPr>
              <w:t>理赔程序简单和时限短的计</w:t>
            </w:r>
            <w:r>
              <w:rPr>
                <w:rFonts w:hint="eastAsia" w:ascii="宋体" w:hAnsi="宋体" w:cs="宋体"/>
                <w:kern w:val="0"/>
                <w:szCs w:val="21"/>
                <w:lang w:val="en-US" w:eastAsia="zh-CN"/>
              </w:rPr>
              <w:t>8</w:t>
            </w:r>
            <w:r>
              <w:rPr>
                <w:rFonts w:hint="eastAsia" w:ascii="宋体" w:hAnsi="宋体" w:cs="宋体"/>
                <w:kern w:val="0"/>
                <w:szCs w:val="21"/>
                <w:lang w:val="zh-CN"/>
              </w:rPr>
              <w:t>分，理赔程序较简单和时限较短的计</w:t>
            </w:r>
            <w:r>
              <w:rPr>
                <w:rFonts w:hint="eastAsia" w:ascii="宋体" w:hAnsi="宋体" w:cs="宋体"/>
                <w:kern w:val="0"/>
                <w:szCs w:val="21"/>
                <w:lang w:val="en-US" w:eastAsia="zh-CN"/>
              </w:rPr>
              <w:t>6-7</w:t>
            </w:r>
            <w:r>
              <w:rPr>
                <w:rFonts w:hint="eastAsia" w:ascii="宋体" w:hAnsi="宋体" w:cs="宋体"/>
                <w:kern w:val="0"/>
                <w:szCs w:val="21"/>
                <w:lang w:val="zh-CN"/>
              </w:rPr>
              <w:t>分，理赔程序复杂和时限较长的</w:t>
            </w:r>
            <w:r>
              <w:rPr>
                <w:rFonts w:hint="eastAsia" w:ascii="宋体" w:hAnsi="宋体" w:cs="宋体"/>
                <w:kern w:val="0"/>
                <w:szCs w:val="21"/>
                <w:lang w:val="en-US" w:eastAsia="zh-CN"/>
              </w:rPr>
              <w:t>5</w:t>
            </w:r>
            <w:r>
              <w:rPr>
                <w:rFonts w:hint="eastAsia" w:ascii="宋体" w:hAnsi="宋体" w:cs="宋体"/>
                <w:kern w:val="0"/>
                <w:szCs w:val="21"/>
                <w:lang w:val="zh-CN"/>
              </w:rPr>
              <w:t>分。</w:t>
            </w:r>
          </w:p>
        </w:tc>
        <w:tc>
          <w:tcPr>
            <w:tcW w:w="989"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2</w:t>
            </w:r>
          </w:p>
        </w:tc>
        <w:tc>
          <w:tcPr>
            <w:tcW w:w="1077" w:type="dxa"/>
            <w:vMerge w:val="continue"/>
            <w:tcBorders>
              <w:left w:val="single" w:color="auto" w:sz="4" w:space="0"/>
              <w:right w:val="single" w:color="auto" w:sz="4" w:space="0"/>
            </w:tcBorders>
            <w:vAlign w:val="center"/>
          </w:tcPr>
          <w:p>
            <w:pPr>
              <w:widowControl w:val="0"/>
              <w:spacing w:line="240" w:lineRule="auto"/>
              <w:jc w:val="center"/>
              <w:rPr>
                <w:rFonts w:hint="eastAsia" w:ascii="宋体" w:hAnsi="宋体"/>
                <w:color w:val="auto"/>
                <w:szCs w:val="21"/>
                <w:lang w:val="en-US" w:eastAsia="zh-CN"/>
              </w:rPr>
            </w:pPr>
          </w:p>
        </w:tc>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rPr>
              <w:t>定损服务及索赔程序</w:t>
            </w:r>
          </w:p>
          <w:p>
            <w:pPr>
              <w:pStyle w:val="6"/>
              <w:rPr>
                <w:rFonts w:hint="eastAsia" w:eastAsia="宋体"/>
                <w:lang w:val="en-US" w:eastAsia="zh-CN"/>
              </w:rPr>
            </w:pPr>
            <w:r>
              <w:rPr>
                <w:rFonts w:hint="eastAsia" w:ascii="宋体" w:hAnsi="宋体" w:cs="宋体"/>
                <w:kern w:val="0"/>
                <w:szCs w:val="21"/>
                <w:lang w:eastAsia="zh-CN"/>
              </w:rPr>
              <w:t>（</w:t>
            </w:r>
            <w:r>
              <w:rPr>
                <w:rFonts w:hint="eastAsia" w:ascii="宋体" w:hAnsi="宋体" w:cs="宋体"/>
                <w:kern w:val="0"/>
                <w:szCs w:val="21"/>
                <w:lang w:val="en-US" w:eastAsia="zh-CN"/>
              </w:rPr>
              <w:t>15分</w:t>
            </w:r>
            <w:r>
              <w:rPr>
                <w:rFonts w:hint="eastAsia" w:ascii="宋体" w:hAnsi="宋体" w:cs="宋体"/>
                <w:kern w:val="0"/>
                <w:szCs w:val="21"/>
                <w:lang w:eastAsia="zh-CN"/>
              </w:rPr>
              <w:t>）</w:t>
            </w:r>
          </w:p>
        </w:tc>
        <w:tc>
          <w:tcPr>
            <w:tcW w:w="39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宋体" w:eastAsia="宋体" w:cs="Times New Roman"/>
                <w:color w:val="auto"/>
                <w:kern w:val="2"/>
                <w:sz w:val="21"/>
                <w:szCs w:val="21"/>
                <w:lang w:val="en-US" w:eastAsia="zh-CN" w:bidi="ar-SA"/>
              </w:rPr>
            </w:pPr>
            <w:r>
              <w:rPr>
                <w:rFonts w:hint="eastAsia" w:ascii="宋体" w:hAnsi="宋体" w:cs="宋体"/>
                <w:color w:val="000000" w:themeColor="text1"/>
                <w:kern w:val="0"/>
                <w:szCs w:val="21"/>
                <w14:textFill>
                  <w14:solidFill>
                    <w14:schemeClr w14:val="tx1"/>
                  </w14:solidFill>
                </w14:textFill>
              </w:rPr>
              <w:t>根据</w:t>
            </w:r>
            <w:r>
              <w:rPr>
                <w:rFonts w:hint="eastAsia" w:ascii="宋体" w:hAnsi="宋体" w:cs="宋体"/>
                <w:color w:val="000000" w:themeColor="text1"/>
                <w:kern w:val="0"/>
                <w:szCs w:val="21"/>
                <w:lang w:val="en-US" w:eastAsia="zh-CN"/>
                <w14:textFill>
                  <w14:solidFill>
                    <w14:schemeClr w14:val="tx1"/>
                  </w14:solidFill>
                </w14:textFill>
              </w:rPr>
              <w:t>响应文件中</w:t>
            </w:r>
            <w:r>
              <w:rPr>
                <w:rFonts w:hint="eastAsia" w:ascii="宋体" w:hAnsi="宋体" w:cs="宋体"/>
                <w:color w:val="000000" w:themeColor="text1"/>
                <w:kern w:val="0"/>
                <w:szCs w:val="21"/>
                <w14:textFill>
                  <w14:solidFill>
                    <w14:schemeClr w14:val="tx1"/>
                  </w14:solidFill>
                </w14:textFill>
              </w:rPr>
              <w:t>定损服务快捷合理及索赔程序的详细描述进行综合权衡，优的计</w:t>
            </w:r>
            <w:r>
              <w:rPr>
                <w:rFonts w:hint="eastAsia" w:ascii="宋体" w:hAnsi="宋体" w:cs="宋体"/>
                <w:color w:val="000000" w:themeColor="text1"/>
                <w:kern w:val="0"/>
                <w:szCs w:val="21"/>
                <w:lang w:val="en-US" w:eastAsia="zh-CN"/>
                <w14:textFill>
                  <w14:solidFill>
                    <w14:schemeClr w14:val="tx1"/>
                  </w14:solidFill>
                </w14:textFill>
              </w:rPr>
              <w:t>13-15</w:t>
            </w:r>
            <w:r>
              <w:rPr>
                <w:rFonts w:hint="eastAsia" w:ascii="宋体" w:hAnsi="宋体" w:cs="宋体"/>
                <w:color w:val="000000" w:themeColor="text1"/>
                <w:kern w:val="0"/>
                <w:szCs w:val="21"/>
                <w14:textFill>
                  <w14:solidFill>
                    <w14:schemeClr w14:val="tx1"/>
                  </w14:solidFill>
                </w14:textFill>
              </w:rPr>
              <w:t>分，良的计</w:t>
            </w:r>
            <w:r>
              <w:rPr>
                <w:rFonts w:hint="eastAsia" w:ascii="宋体" w:hAnsi="宋体" w:cs="宋体"/>
                <w:color w:val="000000" w:themeColor="text1"/>
                <w:kern w:val="0"/>
                <w:szCs w:val="21"/>
                <w:lang w:val="en-US" w:eastAsia="zh-CN"/>
                <w14:textFill>
                  <w14:solidFill>
                    <w14:schemeClr w14:val="tx1"/>
                  </w14:solidFill>
                </w14:textFill>
              </w:rPr>
              <w:t>10-12</w:t>
            </w:r>
            <w:r>
              <w:rPr>
                <w:rFonts w:hint="eastAsia" w:ascii="宋体" w:hAnsi="宋体" w:cs="宋体"/>
                <w:color w:val="000000" w:themeColor="text1"/>
                <w:kern w:val="0"/>
                <w:szCs w:val="21"/>
                <w14:textFill>
                  <w14:solidFill>
                    <w14:schemeClr w14:val="tx1"/>
                  </w14:solidFill>
                </w14:textFill>
              </w:rPr>
              <w:t>分，一般的计</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分。</w:t>
            </w:r>
          </w:p>
        </w:tc>
        <w:tc>
          <w:tcPr>
            <w:tcW w:w="989"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14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szCs w:val="21"/>
              </w:rPr>
            </w:pPr>
            <w:r>
              <w:rPr>
                <w:rFonts w:hint="eastAsia" w:ascii="宋体" w:hAnsi="宋体"/>
                <w:b/>
                <w:color w:val="auto"/>
                <w:kern w:val="0"/>
                <w:szCs w:val="21"/>
              </w:rPr>
              <w:t>合    计</w:t>
            </w:r>
          </w:p>
        </w:tc>
        <w:tc>
          <w:tcPr>
            <w:tcW w:w="989"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250"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bl>
    <w:p>
      <w:pPr>
        <w:widowControl w:val="0"/>
        <w:adjustRightInd w:val="0"/>
        <w:snapToGrid w:val="0"/>
        <w:spacing w:line="312" w:lineRule="auto"/>
        <w:rPr>
          <w:rFonts w:ascii="宋体" w:hAnsi="宋体"/>
          <w:kern w:val="0"/>
          <w:szCs w:val="21"/>
        </w:rPr>
      </w:pPr>
      <w:r>
        <w:rPr>
          <w:rFonts w:hint="eastAsia" w:ascii="宋体" w:hAnsi="宋体"/>
          <w:kern w:val="0"/>
          <w:szCs w:val="21"/>
        </w:rPr>
        <w:t>注：1、本表小计总分为</w:t>
      </w:r>
      <w:r>
        <w:rPr>
          <w:rFonts w:ascii="宋体" w:hAnsi="宋体"/>
          <w:szCs w:val="21"/>
          <w:u w:val="single"/>
        </w:rPr>
        <w:t xml:space="preserve">  </w:t>
      </w:r>
      <w:r>
        <w:rPr>
          <w:rFonts w:hint="eastAsia" w:ascii="宋体" w:hAnsi="宋体"/>
          <w:szCs w:val="21"/>
          <w:u w:val="single"/>
          <w:lang w:val="en-US" w:eastAsia="zh-CN"/>
        </w:rPr>
        <w:t>30</w:t>
      </w:r>
      <w:r>
        <w:rPr>
          <w:rFonts w:ascii="宋体" w:hAnsi="宋体"/>
          <w:szCs w:val="21"/>
          <w:u w:val="single"/>
        </w:rPr>
        <w:t xml:space="preserve">  </w:t>
      </w:r>
      <w:r>
        <w:rPr>
          <w:rFonts w:hint="eastAsia" w:ascii="宋体" w:hAnsi="宋体"/>
          <w:kern w:val="0"/>
          <w:szCs w:val="21"/>
        </w:rPr>
        <w:t>分。</w:t>
      </w:r>
    </w:p>
    <w:p>
      <w:pPr>
        <w:widowControl w:val="0"/>
        <w:adjustRightInd w:val="0"/>
        <w:snapToGrid w:val="0"/>
        <w:spacing w:line="312" w:lineRule="auto"/>
        <w:ind w:firstLine="420" w:firstLineChars="200"/>
        <w:rPr>
          <w:rFonts w:ascii="宋体" w:hAnsi="宋体"/>
          <w:kern w:val="0"/>
          <w:szCs w:val="21"/>
        </w:rPr>
      </w:pPr>
      <w:r>
        <w:rPr>
          <w:rFonts w:hint="eastAsia" w:ascii="宋体" w:hAnsi="宋体"/>
          <w:kern w:val="0"/>
          <w:szCs w:val="21"/>
        </w:rPr>
        <w:t>2、技术文件中缺失某项评分因素的，该项评分因素计0分。</w:t>
      </w:r>
    </w:p>
    <w:p>
      <w:pPr>
        <w:widowControl w:val="0"/>
        <w:adjustRightInd w:val="0"/>
        <w:snapToGrid w:val="0"/>
        <w:spacing w:line="312" w:lineRule="auto"/>
        <w:ind w:firstLine="420" w:firstLineChars="200"/>
        <w:rPr>
          <w:rFonts w:ascii="宋体" w:hAnsi="宋体"/>
          <w:kern w:val="0"/>
          <w:szCs w:val="21"/>
        </w:rPr>
      </w:pPr>
      <w:r>
        <w:rPr>
          <w:rFonts w:hint="eastAsia" w:ascii="宋体" w:hAnsi="宋体"/>
          <w:kern w:val="0"/>
          <w:szCs w:val="21"/>
        </w:rPr>
        <w:t>3、该项评分内容计分，由</w:t>
      </w:r>
      <w:r>
        <w:rPr>
          <w:rFonts w:hint="eastAsia" w:ascii="宋体" w:hAnsi="宋体"/>
          <w:szCs w:val="21"/>
        </w:rPr>
        <w:t>评审（谈判）小组</w:t>
      </w:r>
      <w:r>
        <w:rPr>
          <w:rFonts w:hint="eastAsia" w:ascii="宋体" w:hAnsi="宋体"/>
          <w:kern w:val="0"/>
          <w:szCs w:val="21"/>
        </w:rPr>
        <w:t>集体评议，评委根据集体评议意见，自主评分。</w:t>
      </w:r>
      <w:r>
        <w:rPr>
          <w:rFonts w:hint="eastAsia" w:ascii="宋体" w:hAnsi="宋体"/>
          <w:b/>
          <w:kern w:val="0"/>
          <w:szCs w:val="21"/>
        </w:rPr>
        <w:t>技术文件得分为评委个人评审计分的算术平均值。</w:t>
      </w:r>
    </w:p>
    <w:p>
      <w:pPr>
        <w:widowControl w:val="0"/>
        <w:adjustRightInd w:val="0"/>
        <w:snapToGrid w:val="0"/>
        <w:spacing w:line="312" w:lineRule="auto"/>
        <w:ind w:firstLine="738" w:firstLineChars="350"/>
        <w:rPr>
          <w:rFonts w:ascii="宋体" w:hAnsi="宋体"/>
          <w:b/>
          <w:kern w:val="0"/>
          <w:szCs w:val="21"/>
        </w:rPr>
      </w:pPr>
    </w:p>
    <w:p>
      <w:pPr>
        <w:widowControl w:val="0"/>
        <w:adjustRightInd w:val="0"/>
        <w:snapToGrid w:val="0"/>
        <w:spacing w:line="312" w:lineRule="auto"/>
        <w:ind w:firstLine="738" w:firstLineChars="350"/>
        <w:rPr>
          <w:rFonts w:ascii="宋体" w:hAnsi="宋体"/>
          <w:b/>
          <w:kern w:val="0"/>
          <w:szCs w:val="21"/>
        </w:rPr>
      </w:pPr>
    </w:p>
    <w:p>
      <w:pPr>
        <w:widowControl w:val="0"/>
        <w:adjustRightInd w:val="0"/>
        <w:snapToGrid w:val="0"/>
        <w:spacing w:line="312" w:lineRule="auto"/>
        <w:ind w:firstLine="480" w:firstLineChars="200"/>
        <w:jc w:val="both"/>
        <w:rPr>
          <w:rFonts w:ascii="宋体" w:hAnsi="宋体"/>
          <w:sz w:val="24"/>
        </w:rPr>
      </w:pPr>
      <w:r>
        <w:rPr>
          <w:rFonts w:hint="eastAsia" w:ascii="宋体" w:hAnsi="宋体"/>
          <w:sz w:val="24"/>
        </w:rPr>
        <w:t>评审（谈判）小组</w:t>
      </w:r>
      <w:r>
        <w:rPr>
          <w:rFonts w:ascii="宋体" w:hAnsi="宋体"/>
          <w:sz w:val="24"/>
        </w:rPr>
        <w:t>全体成员签字：</w:t>
      </w:r>
    </w:p>
    <w:p>
      <w:pPr>
        <w:rPr>
          <w:rFonts w:hint="eastAsia" w:ascii="黑体" w:hAnsi="黑体" w:eastAsia="黑体" w:cs="仿宋"/>
          <w:b/>
          <w:color w:val="000000"/>
          <w:sz w:val="36"/>
          <w:szCs w:val="36"/>
        </w:rPr>
      </w:pPr>
      <w:r>
        <w:rPr>
          <w:rFonts w:hint="eastAsia" w:ascii="黑体" w:hAnsi="黑体" w:eastAsia="黑体" w:cs="仿宋"/>
          <w:b/>
          <w:color w:val="000000"/>
          <w:sz w:val="36"/>
          <w:szCs w:val="36"/>
        </w:rPr>
        <w:br w:type="page"/>
      </w:r>
    </w:p>
    <w:p>
      <w:pPr>
        <w:pStyle w:val="6"/>
      </w:pPr>
    </w:p>
    <w:p>
      <w:pPr>
        <w:ind w:firstLine="2891" w:firstLineChars="800"/>
        <w:rPr>
          <w:rFonts w:hint="eastAsia" w:ascii="仿宋" w:hAnsi="仿宋" w:eastAsia="仿宋" w:cs="仿宋"/>
          <w:color w:val="auto"/>
          <w:sz w:val="32"/>
          <w:szCs w:val="32"/>
        </w:rPr>
      </w:pPr>
      <w:bookmarkStart w:id="14" w:name="_Toc25348"/>
      <w:bookmarkStart w:id="15" w:name="_Toc21700"/>
      <w:r>
        <w:rPr>
          <w:rFonts w:hint="eastAsia" w:ascii="黑体" w:hAnsi="黑体" w:eastAsia="黑体" w:cs="仿宋"/>
          <w:b/>
          <w:color w:val="000000"/>
          <w:sz w:val="36"/>
          <w:szCs w:val="36"/>
        </w:rPr>
        <w:t>第四章  合同条款及格式</w:t>
      </w:r>
      <w:bookmarkEnd w:id="14"/>
      <w:bookmarkEnd w:id="15"/>
    </w:p>
    <w:p>
      <w:pPr>
        <w:pStyle w:val="21"/>
        <w:ind w:firstLine="0" w:firstLineChars="0"/>
        <w:jc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本保险合同格式</w:t>
      </w:r>
      <w:r>
        <w:rPr>
          <w:rFonts w:hint="eastAsia" w:cs="宋体"/>
          <w:color w:val="auto"/>
          <w:sz w:val="24"/>
          <w:szCs w:val="24"/>
          <w:lang w:val="en-US" w:eastAsia="zh-CN"/>
        </w:rPr>
        <w:t>以</w:t>
      </w:r>
      <w:r>
        <w:rPr>
          <w:rFonts w:hint="eastAsia" w:ascii="宋体" w:hAnsi="宋体" w:eastAsia="宋体" w:cs="宋体"/>
          <w:color w:val="auto"/>
          <w:sz w:val="24"/>
          <w:szCs w:val="24"/>
          <w:lang w:val="en-US" w:eastAsia="zh-CN"/>
        </w:rPr>
        <w:t>实际</w:t>
      </w:r>
      <w:r>
        <w:rPr>
          <w:rFonts w:hint="eastAsia" w:cs="宋体"/>
          <w:color w:val="auto"/>
          <w:sz w:val="24"/>
          <w:szCs w:val="24"/>
          <w:lang w:val="en-US" w:eastAsia="zh-CN"/>
        </w:rPr>
        <w:t>中选单位格式</w:t>
      </w:r>
      <w:r>
        <w:rPr>
          <w:rFonts w:hint="eastAsia" w:ascii="宋体" w:hAnsi="宋体" w:eastAsia="宋体" w:cs="宋体"/>
          <w:color w:val="auto"/>
          <w:sz w:val="24"/>
          <w:szCs w:val="24"/>
          <w:lang w:val="en-US" w:eastAsia="zh-CN"/>
        </w:rPr>
        <w:t>为准</w:t>
      </w:r>
      <w:r>
        <w:rPr>
          <w:rFonts w:hint="eastAsia" w:ascii="宋体" w:hAnsi="宋体" w:eastAsia="宋体" w:cs="宋体"/>
          <w:color w:val="auto"/>
          <w:sz w:val="24"/>
          <w:szCs w:val="24"/>
          <w:lang w:eastAsia="zh-CN"/>
        </w:rPr>
        <w:t>）</w:t>
      </w:r>
    </w:p>
    <w:p>
      <w:pPr>
        <w:adjustRightInd/>
        <w:snapToGrid/>
        <w:spacing w:line="240" w:lineRule="auto"/>
        <w:jc w:val="left"/>
        <w:outlineLvl w:val="9"/>
        <w:rPr>
          <w:rFonts w:hint="eastAsia" w:ascii="宋体" w:hAnsi="宋体" w:cs="宋体"/>
          <w:b/>
          <w:color w:val="000000"/>
          <w:sz w:val="28"/>
          <w:szCs w:val="28"/>
          <w:lang w:eastAsia="zh-CN"/>
        </w:rPr>
      </w:pPr>
    </w:p>
    <w:p>
      <w:pPr>
        <w:adjustRightInd/>
        <w:snapToGrid/>
        <w:spacing w:line="240" w:lineRule="auto"/>
        <w:jc w:val="left"/>
        <w:outlineLvl w:val="9"/>
        <w:rPr>
          <w:rFonts w:hint="eastAsia" w:ascii="宋体" w:hAnsi="宋体" w:eastAsia="宋体" w:cs="宋体"/>
          <w:b/>
          <w:color w:val="000000"/>
          <w:sz w:val="28"/>
          <w:szCs w:val="28"/>
        </w:rPr>
      </w:pPr>
    </w:p>
    <w:p>
      <w:pPr>
        <w:adjustRightInd/>
        <w:snapToGrid/>
        <w:spacing w:line="360" w:lineRule="auto"/>
        <w:jc w:val="center"/>
        <w:outlineLvl w:val="0"/>
        <w:rPr>
          <w:rFonts w:hint="eastAsia" w:ascii="宋体" w:hAnsi="宋体"/>
          <w:b/>
          <w:sz w:val="24"/>
        </w:rPr>
      </w:pPr>
      <w:bookmarkStart w:id="16" w:name="_Toc1714"/>
      <w:bookmarkStart w:id="17" w:name="_Toc14189"/>
      <w:r>
        <w:rPr>
          <w:rFonts w:hint="eastAsia" w:ascii="黑体" w:hAnsi="黑体" w:eastAsia="黑体" w:cs="仿宋"/>
          <w:b/>
          <w:color w:val="000000"/>
          <w:sz w:val="36"/>
          <w:szCs w:val="36"/>
        </w:rPr>
        <w:t>第五章  采购需求</w:t>
      </w:r>
      <w:bookmarkEnd w:id="16"/>
      <w:bookmarkEnd w:id="17"/>
      <w:r>
        <w:rPr>
          <w:rFonts w:hint="eastAsia" w:ascii="宋体" w:hAnsi="宋体"/>
          <w:b/>
          <w:sz w:val="24"/>
        </w:rPr>
        <w:t xml:space="preserve"> </w:t>
      </w:r>
    </w:p>
    <w:p>
      <w:pPr>
        <w:adjustRightInd/>
        <w:snapToGrid/>
        <w:spacing w:line="360" w:lineRule="auto"/>
        <w:jc w:val="center"/>
        <w:outlineLvl w:val="0"/>
        <w:rPr>
          <w:rFonts w:hint="eastAsia" w:ascii="宋体" w:hAnsi="宋体"/>
          <w:b/>
          <w:sz w:val="24"/>
        </w:rPr>
      </w:pPr>
    </w:p>
    <w:p>
      <w:pPr>
        <w:numPr>
          <w:ilvl w:val="0"/>
          <w:numId w:val="0"/>
        </w:numPr>
        <w:autoSpaceDE w:val="0"/>
        <w:adjustRightInd/>
        <w:snapToGrid/>
        <w:spacing w:line="400" w:lineRule="exact"/>
        <w:ind w:firstLine="0" w:firstLineChars="0"/>
        <w:jc w:val="both"/>
        <w:rPr>
          <w:rFonts w:hint="eastAsia" w:ascii="宋体" w:hAnsi="宋体" w:eastAsia="宋体" w:cs="宋体"/>
          <w:color w:val="auto"/>
          <w:sz w:val="24"/>
          <w:u w:val="none"/>
          <w:shd w:val="clear" w:fill="auto"/>
          <w:lang w:eastAsia="zh-CN"/>
        </w:rPr>
      </w:pPr>
      <w:r>
        <w:rPr>
          <w:rFonts w:hint="eastAsia" w:ascii="宋体" w:hAnsi="宋体" w:cs="宋体"/>
          <w:sz w:val="24"/>
        </w:rPr>
        <w:t>（一）</w:t>
      </w:r>
      <w:r>
        <w:rPr>
          <w:rFonts w:hint="eastAsia" w:ascii="宋体" w:hAnsi="宋体" w:cs="宋体"/>
          <w:color w:val="auto"/>
          <w:sz w:val="24"/>
          <w:u w:val="none"/>
        </w:rPr>
        <w:t>采</w:t>
      </w:r>
      <w:r>
        <w:rPr>
          <w:rFonts w:hint="eastAsia" w:ascii="宋体" w:hAnsi="宋体" w:cs="宋体"/>
          <w:color w:val="auto"/>
          <w:sz w:val="24"/>
          <w:u w:val="none"/>
          <w:shd w:val="clear" w:fill="auto"/>
        </w:rPr>
        <w:t>购项目名称</w:t>
      </w:r>
      <w:r>
        <w:rPr>
          <w:rFonts w:hint="eastAsia" w:ascii="宋体" w:hAnsi="宋体" w:cs="宋体"/>
          <w:color w:val="auto"/>
          <w:sz w:val="24"/>
          <w:u w:val="none"/>
          <w:shd w:val="clear" w:fill="auto"/>
          <w:lang w:eastAsia="zh-CN"/>
        </w:rPr>
        <w:t>：</w:t>
      </w:r>
      <w:r>
        <w:rPr>
          <w:rFonts w:hint="eastAsia" w:ascii="宋体" w:hAnsi="宋体" w:cs="宋体"/>
          <w:color w:val="auto"/>
          <w:sz w:val="24"/>
          <w:lang w:val="en-US" w:eastAsia="zh-CN" w:bidi="ar"/>
        </w:rPr>
        <w:t>岳阳城陵矶港务有限责任公司</w:t>
      </w:r>
      <w:r>
        <w:rPr>
          <w:rFonts w:hint="eastAsia" w:ascii="宋体" w:hAnsi="宋体" w:cs="宋体"/>
          <w:color w:val="auto"/>
          <w:kern w:val="2"/>
          <w:sz w:val="24"/>
          <w:szCs w:val="24"/>
          <w:u w:val="none"/>
          <w:lang w:val="en-US" w:eastAsia="zh-CN" w:bidi="ar"/>
        </w:rPr>
        <w:t>2022年</w:t>
      </w:r>
      <w:r>
        <w:rPr>
          <w:rFonts w:hint="eastAsia" w:ascii="宋体" w:hAnsi="宋体" w:eastAsia="宋体" w:cs="宋体"/>
          <w:b w:val="0"/>
          <w:bCs w:val="0"/>
          <w:color w:val="auto"/>
          <w:kern w:val="2"/>
          <w:sz w:val="24"/>
          <w:szCs w:val="24"/>
          <w:u w:val="none"/>
          <w:lang w:val="en-US" w:eastAsia="zh-CN" w:bidi="ar"/>
        </w:rPr>
        <w:t>企业财产综合保险、雇主责任险</w:t>
      </w:r>
      <w:r>
        <w:rPr>
          <w:rFonts w:hint="eastAsia" w:ascii="宋体" w:hAnsi="宋体" w:cs="宋体"/>
          <w:b w:val="0"/>
          <w:bCs w:val="0"/>
          <w:color w:val="auto"/>
          <w:kern w:val="2"/>
          <w:sz w:val="24"/>
          <w:szCs w:val="24"/>
          <w:u w:val="none"/>
          <w:shd w:val="clear" w:fill="auto"/>
          <w:lang w:val="en-US" w:eastAsia="zh-CN" w:bidi="ar"/>
        </w:rPr>
        <w:t>。</w:t>
      </w:r>
    </w:p>
    <w:p>
      <w:pPr>
        <w:autoSpaceDE/>
        <w:spacing w:line="240" w:lineRule="auto"/>
        <w:jc w:val="left"/>
        <w:rPr>
          <w:rFonts w:hint="eastAsia" w:ascii="宋体" w:hAnsi="宋体" w:cs="宋体"/>
          <w:color w:val="auto"/>
          <w:sz w:val="24"/>
          <w:u w:val="none"/>
          <w:shd w:val="clear" w:fill="auto"/>
          <w:lang w:eastAsia="zh-CN"/>
        </w:rPr>
      </w:pPr>
      <w:r>
        <w:rPr>
          <w:rFonts w:hint="eastAsia" w:ascii="宋体" w:hAnsi="宋体" w:cs="宋体"/>
          <w:color w:val="auto"/>
          <w:sz w:val="24"/>
          <w:u w:val="none"/>
          <w:shd w:val="clear" w:fill="auto"/>
        </w:rPr>
        <w:t>（二）项目概况</w:t>
      </w:r>
      <w:r>
        <w:rPr>
          <w:rFonts w:hint="eastAsia" w:ascii="宋体" w:hAnsi="宋体" w:cs="宋体"/>
          <w:color w:val="auto"/>
          <w:sz w:val="24"/>
          <w:u w:val="none"/>
          <w:shd w:val="clear" w:fill="auto"/>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iCs w:val="0"/>
          <w:caps w:val="0"/>
          <w:color w:val="auto"/>
          <w:spacing w:val="0"/>
          <w:sz w:val="24"/>
          <w:szCs w:val="24"/>
          <w:u w:val="none"/>
          <w:shd w:val="clear"/>
          <w:lang w:bidi="ar"/>
        </w:rPr>
      </w:pPr>
      <w:r>
        <w:rPr>
          <w:rFonts w:hint="eastAsia" w:ascii="宋体" w:hAnsi="宋体" w:cs="宋体"/>
          <w:i w:val="0"/>
          <w:iCs w:val="0"/>
          <w:caps w:val="0"/>
          <w:color w:val="auto"/>
          <w:spacing w:val="0"/>
          <w:sz w:val="24"/>
          <w:szCs w:val="24"/>
          <w:u w:val="none"/>
          <w:shd w:val="clear"/>
          <w:lang w:val="en-US" w:eastAsia="zh-CN" w:bidi="ar"/>
        </w:rPr>
        <w:t>1、企业财产综合保险</w:t>
      </w:r>
      <w:r>
        <w:rPr>
          <w:rFonts w:hint="eastAsia" w:ascii="宋体" w:hAnsi="宋体" w:eastAsia="宋体" w:cs="宋体"/>
          <w:i w:val="0"/>
          <w:iCs w:val="0"/>
          <w:caps w:val="0"/>
          <w:color w:val="auto"/>
          <w:spacing w:val="0"/>
          <w:sz w:val="24"/>
          <w:szCs w:val="24"/>
          <w:u w:val="none"/>
          <w:shd w:val="clear"/>
          <w:lang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i w:val="0"/>
          <w:iCs w:val="0"/>
          <w:caps w:val="0"/>
          <w:color w:val="auto"/>
          <w:spacing w:val="0"/>
          <w:sz w:val="24"/>
          <w:szCs w:val="24"/>
          <w:u w:val="none"/>
          <w:shd w:val="clear"/>
          <w:lang w:val="en-US" w:eastAsia="zh-CN" w:bidi="ar"/>
        </w:rPr>
      </w:pPr>
      <w:r>
        <w:rPr>
          <w:rFonts w:hint="eastAsia" w:ascii="宋体" w:hAnsi="宋体" w:eastAsia="宋体" w:cs="宋体"/>
          <w:i w:val="0"/>
          <w:iCs w:val="0"/>
          <w:caps w:val="0"/>
          <w:color w:val="auto"/>
          <w:spacing w:val="0"/>
          <w:sz w:val="24"/>
          <w:szCs w:val="24"/>
          <w:u w:val="none"/>
          <w:shd w:val="clear"/>
          <w:lang w:eastAsia="zh-CN" w:bidi="ar"/>
        </w:rPr>
        <w:t>公司</w:t>
      </w:r>
      <w:r>
        <w:rPr>
          <w:rFonts w:hint="eastAsia" w:ascii="宋体" w:hAnsi="宋体" w:cs="宋体"/>
          <w:i w:val="0"/>
          <w:iCs w:val="0"/>
          <w:caps w:val="0"/>
          <w:color w:val="auto"/>
          <w:spacing w:val="0"/>
          <w:sz w:val="24"/>
          <w:szCs w:val="24"/>
          <w:u w:val="none"/>
          <w:shd w:val="clear"/>
          <w:lang w:eastAsia="zh-CN" w:bidi="ar"/>
        </w:rPr>
        <w:t>投保</w:t>
      </w:r>
      <w:r>
        <w:rPr>
          <w:rFonts w:hint="eastAsia" w:ascii="宋体" w:hAnsi="宋体" w:eastAsia="宋体" w:cs="宋体"/>
          <w:i w:val="0"/>
          <w:iCs w:val="0"/>
          <w:caps w:val="0"/>
          <w:color w:val="auto"/>
          <w:spacing w:val="0"/>
          <w:sz w:val="24"/>
          <w:szCs w:val="24"/>
          <w:u w:val="none"/>
          <w:shd w:val="clear"/>
          <w:lang w:eastAsia="zh-CN" w:bidi="ar"/>
        </w:rPr>
        <w:t>资产</w:t>
      </w:r>
      <w:r>
        <w:rPr>
          <w:rFonts w:hint="eastAsia" w:ascii="宋体" w:hAnsi="宋体" w:cs="宋体"/>
          <w:i w:val="0"/>
          <w:iCs w:val="0"/>
          <w:caps w:val="0"/>
          <w:color w:val="auto"/>
          <w:spacing w:val="0"/>
          <w:sz w:val="24"/>
          <w:szCs w:val="24"/>
          <w:u w:val="none"/>
          <w:shd w:val="clear"/>
          <w:lang w:val="en-US" w:eastAsia="zh-CN" w:bidi="ar"/>
        </w:rPr>
        <w:t>估值21022万元[其中：外贸码头，件杂滚装码头15625万元，机械设备5397万元。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i w:val="0"/>
          <w:iCs w:val="0"/>
          <w:caps w:val="0"/>
          <w:color w:val="auto"/>
          <w:spacing w:val="0"/>
          <w:sz w:val="24"/>
          <w:szCs w:val="24"/>
          <w:u w:val="none"/>
          <w:shd w:val="clear"/>
          <w:lang w:val="en-US" w:eastAsia="zh-CN" w:bidi="ar"/>
        </w:rPr>
        <w:t>本公司拟定赔付要求：1）、</w:t>
      </w:r>
      <w:r>
        <w:rPr>
          <w:rFonts w:hint="eastAsia" w:ascii="宋体" w:hAnsi="宋体" w:eastAsia="宋体" w:cs="宋体"/>
          <w:i w:val="0"/>
          <w:iCs w:val="0"/>
          <w:color w:val="000000"/>
          <w:kern w:val="0"/>
          <w:sz w:val="24"/>
          <w:szCs w:val="24"/>
          <w:u w:val="none"/>
          <w:lang w:val="en-US" w:eastAsia="zh-CN" w:bidi="ar"/>
        </w:rPr>
        <w:t>免赔额（率）：每次事故绝对免赔为2000元人民币或损失金额的</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0%</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两者以高者为准</w:t>
      </w:r>
      <w:r>
        <w:rPr>
          <w:rFonts w:hint="eastAsia" w:ascii="宋体" w:hAnsi="宋体" w:cs="宋体"/>
          <w:i w:val="0"/>
          <w:iCs w:val="0"/>
          <w:color w:val="000000"/>
          <w:kern w:val="0"/>
          <w:sz w:val="24"/>
          <w:szCs w:val="24"/>
          <w:u w:val="none"/>
          <w:lang w:val="en-US" w:eastAsia="zh-CN" w:bidi="ar"/>
        </w:rPr>
        <w:t>；2</w:t>
      </w:r>
      <w:r>
        <w:rPr>
          <w:rFonts w:hint="eastAsia"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具体标的地址为：湖南省岳阳市</w:t>
      </w:r>
      <w:r>
        <w:rPr>
          <w:rFonts w:hint="eastAsia" w:ascii="宋体" w:hAnsi="宋体" w:cs="宋体"/>
          <w:i w:val="0"/>
          <w:iCs w:val="0"/>
          <w:color w:val="000000"/>
          <w:kern w:val="0"/>
          <w:sz w:val="24"/>
          <w:szCs w:val="24"/>
          <w:u w:val="none"/>
          <w:lang w:val="en-US" w:eastAsia="zh-CN" w:bidi="ar"/>
        </w:rPr>
        <w:t>岳阳楼区岳阳城陵矶港务有限责任公司</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、保险金额：</w:t>
      </w:r>
      <w:r>
        <w:rPr>
          <w:rFonts w:hint="eastAsia" w:ascii="宋体" w:hAnsi="宋体" w:cs="宋体"/>
          <w:i w:val="0"/>
          <w:iCs w:val="0"/>
          <w:caps w:val="0"/>
          <w:color w:val="auto"/>
          <w:spacing w:val="0"/>
          <w:sz w:val="24"/>
          <w:szCs w:val="24"/>
          <w:u w:val="none"/>
          <w:shd w:val="clear"/>
          <w:lang w:val="en-US" w:eastAsia="zh-CN" w:bidi="ar"/>
        </w:rPr>
        <w:t>外贸码头，件杂滚装公司码头15625万元，机械设备5397万元。</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、保险金额如出现不足额投保，保险公司按</w:t>
      </w:r>
      <w:r>
        <w:rPr>
          <w:rFonts w:hint="eastAsia" w:ascii="宋体" w:hAnsi="宋体" w:eastAsia="宋体" w:cs="宋体"/>
          <w:b w:val="0"/>
          <w:bCs w:val="0"/>
          <w:i w:val="0"/>
          <w:iCs w:val="0"/>
          <w:color w:val="000000"/>
          <w:kern w:val="0"/>
          <w:sz w:val="24"/>
          <w:szCs w:val="24"/>
          <w:u w:val="none"/>
          <w:lang w:val="en-US" w:eastAsia="zh-CN" w:bidi="ar"/>
        </w:rPr>
        <w:t>比例赔付；</w:t>
      </w:r>
      <w:r>
        <w:rPr>
          <w:rFonts w:hint="eastAsia" w:ascii="宋体" w:hAnsi="宋体" w:cs="宋体"/>
          <w:b/>
          <w:bCs/>
          <w:i w:val="0"/>
          <w:iCs w:val="0"/>
          <w:color w:val="auto"/>
          <w:kern w:val="0"/>
          <w:sz w:val="24"/>
          <w:szCs w:val="24"/>
          <w:u w:val="none"/>
          <w:lang w:val="en-US" w:eastAsia="zh-CN" w:bidi="ar"/>
        </w:rPr>
        <w:t>5）、因码头特殊性，码头平台被水上移动船舶撞坏或肇事船舶逃逸造成的码头损失，保险人承担保险责任。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aps w:val="0"/>
          <w:color w:val="auto"/>
          <w:spacing w:val="0"/>
          <w:sz w:val="24"/>
          <w:szCs w:val="24"/>
          <w:u w:val="none"/>
          <w:shd w:val="clear"/>
          <w:lang w:val="en-US" w:eastAsia="zh-CN" w:bidi="ar"/>
        </w:rPr>
      </w:pPr>
      <w:r>
        <w:rPr>
          <w:rFonts w:hint="eastAsia" w:ascii="宋体" w:hAnsi="宋体" w:cs="宋体"/>
          <w:i w:val="0"/>
          <w:iCs w:val="0"/>
          <w:caps w:val="0"/>
          <w:color w:val="auto"/>
          <w:spacing w:val="0"/>
          <w:sz w:val="24"/>
          <w:szCs w:val="24"/>
          <w:u w:val="none"/>
          <w:shd w:val="clear"/>
          <w:lang w:val="en-US" w:eastAsia="zh-CN" w:bidi="ar"/>
        </w:rPr>
        <w:t>2</w:t>
      </w:r>
      <w:r>
        <w:rPr>
          <w:rFonts w:hint="eastAsia" w:ascii="宋体" w:hAnsi="宋体" w:eastAsia="宋体" w:cs="宋体"/>
          <w:i w:val="0"/>
          <w:iCs w:val="0"/>
          <w:caps w:val="0"/>
          <w:color w:val="auto"/>
          <w:spacing w:val="0"/>
          <w:sz w:val="24"/>
          <w:szCs w:val="24"/>
          <w:u w:val="none"/>
          <w:shd w:val="clear"/>
          <w:lang w:val="en-US" w:eastAsia="zh-CN" w:bidi="ar"/>
        </w:rPr>
        <w:t>、雇主责任险：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u w:val="none"/>
          <w:shd w:val="clear" w:fill="auto"/>
          <w:lang w:eastAsia="zh-CN"/>
        </w:rPr>
      </w:pPr>
      <w:r>
        <w:rPr>
          <w:rFonts w:hint="eastAsia" w:ascii="宋体" w:hAnsi="宋体" w:cs="宋体"/>
          <w:i w:val="0"/>
          <w:iCs w:val="0"/>
          <w:caps w:val="0"/>
          <w:color w:val="auto"/>
          <w:spacing w:val="0"/>
          <w:sz w:val="24"/>
          <w:szCs w:val="24"/>
          <w:u w:val="none"/>
          <w:shd w:val="clear"/>
          <w:lang w:val="en-US" w:eastAsia="zh-CN" w:bidi="ar"/>
        </w:rPr>
        <w:t>公司</w:t>
      </w:r>
      <w:r>
        <w:rPr>
          <w:rFonts w:hint="eastAsia" w:ascii="宋体" w:hAnsi="宋体" w:eastAsia="宋体" w:cs="宋体"/>
          <w:i w:val="0"/>
          <w:iCs w:val="0"/>
          <w:caps w:val="0"/>
          <w:color w:val="auto"/>
          <w:spacing w:val="0"/>
          <w:sz w:val="24"/>
          <w:szCs w:val="24"/>
          <w:u w:val="none"/>
          <w:shd w:val="clear"/>
          <w:lang w:val="en-US" w:eastAsia="zh-CN" w:bidi="ar"/>
        </w:rPr>
        <w:t>现有员工</w:t>
      </w:r>
      <w:r>
        <w:rPr>
          <w:rFonts w:hint="eastAsia" w:ascii="宋体" w:hAnsi="宋体" w:cs="宋体"/>
          <w:i w:val="0"/>
          <w:iCs w:val="0"/>
          <w:caps w:val="0"/>
          <w:color w:val="auto"/>
          <w:spacing w:val="0"/>
          <w:sz w:val="24"/>
          <w:szCs w:val="24"/>
          <w:u w:val="none"/>
          <w:shd w:val="clear"/>
          <w:lang w:val="en-US" w:eastAsia="zh-CN" w:bidi="ar"/>
        </w:rPr>
        <w:t>416</w:t>
      </w:r>
      <w:r>
        <w:rPr>
          <w:rFonts w:hint="eastAsia" w:ascii="宋体" w:hAnsi="宋体" w:eastAsia="宋体" w:cs="宋体"/>
          <w:i w:val="0"/>
          <w:iCs w:val="0"/>
          <w:caps w:val="0"/>
          <w:color w:val="auto"/>
          <w:spacing w:val="0"/>
          <w:sz w:val="24"/>
          <w:szCs w:val="24"/>
          <w:u w:val="none"/>
          <w:shd w:val="clear"/>
          <w:lang w:val="en-US" w:eastAsia="zh-CN" w:bidi="ar"/>
        </w:rPr>
        <w:t>人</w:t>
      </w:r>
      <w:r>
        <w:rPr>
          <w:rFonts w:hint="eastAsia" w:ascii="宋体" w:hAnsi="宋体" w:cs="宋体"/>
          <w:i w:val="0"/>
          <w:iCs w:val="0"/>
          <w:caps w:val="0"/>
          <w:color w:val="auto"/>
          <w:spacing w:val="0"/>
          <w:sz w:val="24"/>
          <w:szCs w:val="24"/>
          <w:u w:val="none"/>
          <w:shd w:val="clear"/>
          <w:lang w:val="en-US" w:eastAsia="zh-CN" w:bidi="ar"/>
        </w:rPr>
        <w:t>。本公司已拟定赔付要求：</w:t>
      </w:r>
      <w:r>
        <w:rPr>
          <w:rFonts w:hint="eastAsia" w:ascii="宋体" w:hAnsi="宋体" w:eastAsia="宋体" w:cs="宋体"/>
          <w:i w:val="0"/>
          <w:iCs w:val="0"/>
          <w:color w:val="000000"/>
          <w:kern w:val="0"/>
          <w:sz w:val="24"/>
          <w:szCs w:val="24"/>
          <w:u w:val="none"/>
          <w:lang w:val="en-US" w:eastAsia="zh-CN" w:bidi="ar"/>
        </w:rPr>
        <w:t>1、每人</w:t>
      </w:r>
      <w:r>
        <w:rPr>
          <w:rFonts w:hint="eastAsia" w:ascii="宋体" w:hAnsi="宋体" w:cs="宋体"/>
          <w:i w:val="0"/>
          <w:iCs w:val="0"/>
          <w:color w:val="000000"/>
          <w:kern w:val="0"/>
          <w:sz w:val="24"/>
          <w:szCs w:val="24"/>
          <w:u w:val="none"/>
          <w:lang w:val="en-US" w:eastAsia="zh-CN" w:bidi="ar"/>
        </w:rPr>
        <w:t>死亡</w:t>
      </w:r>
      <w:r>
        <w:rPr>
          <w:rFonts w:hint="eastAsia" w:ascii="宋体" w:hAnsi="宋体" w:eastAsia="宋体" w:cs="宋体"/>
          <w:i w:val="0"/>
          <w:iCs w:val="0"/>
          <w:color w:val="000000"/>
          <w:kern w:val="0"/>
          <w:sz w:val="24"/>
          <w:szCs w:val="24"/>
          <w:u w:val="none"/>
          <w:lang w:val="en-US" w:eastAsia="zh-CN" w:bidi="ar"/>
        </w:rPr>
        <w:t>、伤残赔偿限额</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0万元，</w:t>
      </w:r>
      <w:r>
        <w:rPr>
          <w:rFonts w:hint="eastAsia" w:ascii="宋体" w:hAnsi="宋体" w:cs="宋体"/>
          <w:i w:val="0"/>
          <w:iCs w:val="0"/>
          <w:color w:val="000000"/>
          <w:kern w:val="0"/>
          <w:sz w:val="24"/>
          <w:szCs w:val="24"/>
          <w:u w:val="none"/>
          <w:lang w:val="en-US" w:eastAsia="zh-CN" w:bidi="ar"/>
        </w:rPr>
        <w:t>每人</w:t>
      </w:r>
      <w:r>
        <w:rPr>
          <w:rFonts w:hint="eastAsia" w:ascii="宋体" w:hAnsi="宋体" w:eastAsia="宋体" w:cs="宋体"/>
          <w:i w:val="0"/>
          <w:iCs w:val="0"/>
          <w:color w:val="000000"/>
          <w:kern w:val="0"/>
          <w:sz w:val="24"/>
          <w:szCs w:val="24"/>
          <w:u w:val="none"/>
          <w:lang w:val="en-US" w:eastAsia="zh-CN" w:bidi="ar"/>
        </w:rPr>
        <w:t>意外医疗费用</w:t>
      </w:r>
      <w:r>
        <w:rPr>
          <w:rFonts w:hint="eastAsia" w:ascii="宋体" w:hAnsi="宋体" w:cs="宋体"/>
          <w:i w:val="0"/>
          <w:iCs w:val="0"/>
          <w:color w:val="000000"/>
          <w:kern w:val="0"/>
          <w:sz w:val="24"/>
          <w:szCs w:val="24"/>
          <w:u w:val="none"/>
          <w:lang w:val="en-US" w:eastAsia="zh-CN" w:bidi="ar"/>
        </w:rPr>
        <w:t>赔偿</w:t>
      </w:r>
      <w:r>
        <w:rPr>
          <w:rFonts w:hint="eastAsia" w:ascii="宋体" w:hAnsi="宋体" w:eastAsia="宋体" w:cs="宋体"/>
          <w:i w:val="0"/>
          <w:iCs w:val="0"/>
          <w:color w:val="000000"/>
          <w:kern w:val="0"/>
          <w:sz w:val="24"/>
          <w:szCs w:val="24"/>
          <w:u w:val="none"/>
          <w:lang w:val="en-US" w:eastAsia="zh-CN" w:bidi="ar"/>
        </w:rPr>
        <w:t>限额</w:t>
      </w:r>
      <w:r>
        <w:rPr>
          <w:rFonts w:hint="eastAsia" w:ascii="宋体" w:hAnsi="宋体" w:cs="宋体"/>
          <w:i w:val="0"/>
          <w:iCs w:val="0"/>
          <w:color w:val="000000"/>
          <w:kern w:val="0"/>
          <w:sz w:val="24"/>
          <w:szCs w:val="24"/>
          <w:u w:val="none"/>
          <w:lang w:val="en-US" w:eastAsia="zh-CN" w:bidi="ar"/>
        </w:rPr>
        <w:t>2万</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2、每次事故医疗费用绝对免赔</w:t>
      </w:r>
      <w:r>
        <w:rPr>
          <w:rFonts w:hint="eastAsia" w:ascii="宋体" w:hAnsi="宋体" w:cs="宋体"/>
          <w:i w:val="0"/>
          <w:iCs w:val="0"/>
          <w:color w:val="000000"/>
          <w:kern w:val="0"/>
          <w:sz w:val="24"/>
          <w:szCs w:val="24"/>
          <w:u w:val="none"/>
          <w:lang w:val="en-US" w:eastAsia="zh-CN" w:bidi="ar"/>
        </w:rPr>
        <w:t>200</w:t>
      </w:r>
      <w:r>
        <w:rPr>
          <w:rFonts w:hint="eastAsia" w:ascii="宋体" w:hAnsi="宋体" w:eastAsia="宋体" w:cs="宋体"/>
          <w:i w:val="0"/>
          <w:iCs w:val="0"/>
          <w:color w:val="000000"/>
          <w:kern w:val="0"/>
          <w:sz w:val="24"/>
          <w:szCs w:val="24"/>
          <w:u w:val="none"/>
          <w:lang w:val="en-US" w:eastAsia="zh-CN" w:bidi="ar"/>
        </w:rPr>
        <w:t>元或损失金额的</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%，两者以高者为准。</w:t>
      </w:r>
    </w:p>
    <w:p>
      <w:pPr>
        <w:numPr>
          <w:ilvl w:val="-1"/>
          <w:numId w:val="0"/>
        </w:numPr>
        <w:autoSpaceDE w:val="0"/>
        <w:spacing w:line="400" w:lineRule="exact"/>
        <w:ind w:firstLine="480" w:firstLineChars="200"/>
        <w:jc w:val="both"/>
        <w:rPr>
          <w:rFonts w:hint="eastAsia" w:ascii="宋体" w:hAnsi="宋体" w:eastAsia="宋体" w:cs="宋体"/>
          <w:i w:val="0"/>
          <w:iCs w:val="0"/>
          <w:caps w:val="0"/>
          <w:color w:val="auto"/>
          <w:spacing w:val="0"/>
          <w:sz w:val="24"/>
          <w:szCs w:val="24"/>
          <w:u w:val="none"/>
          <w:shd w:val="clear" w:fill="auto"/>
        </w:rPr>
      </w:pPr>
      <w:r>
        <w:rPr>
          <w:rFonts w:hint="eastAsia" w:ascii="宋体" w:hAnsi="宋体" w:cs="宋体"/>
          <w:color w:val="auto"/>
          <w:sz w:val="24"/>
          <w:u w:val="none"/>
          <w:shd w:val="clear" w:fill="auto"/>
          <w:lang w:eastAsia="zh-CN"/>
        </w:rPr>
        <w:t>（</w:t>
      </w:r>
      <w:r>
        <w:rPr>
          <w:rFonts w:hint="eastAsia" w:ascii="宋体" w:hAnsi="宋体" w:cs="宋体"/>
          <w:color w:val="auto"/>
          <w:sz w:val="24"/>
          <w:u w:val="none"/>
          <w:shd w:val="clear" w:fill="auto"/>
          <w:lang w:val="en-US" w:eastAsia="zh-CN"/>
        </w:rPr>
        <w:t>三</w:t>
      </w:r>
      <w:r>
        <w:rPr>
          <w:rFonts w:hint="eastAsia" w:ascii="宋体" w:hAnsi="宋体" w:cs="宋体"/>
          <w:color w:val="auto"/>
          <w:sz w:val="24"/>
          <w:u w:val="none"/>
          <w:shd w:val="clear" w:fill="auto"/>
          <w:lang w:eastAsia="zh-CN"/>
        </w:rPr>
        <w:t>）</w:t>
      </w:r>
      <w:r>
        <w:rPr>
          <w:rFonts w:hint="eastAsia" w:ascii="宋体" w:hAnsi="宋体" w:cs="宋体"/>
          <w:i w:val="0"/>
          <w:iCs w:val="0"/>
          <w:caps w:val="0"/>
          <w:color w:val="auto"/>
          <w:spacing w:val="0"/>
          <w:sz w:val="24"/>
          <w:szCs w:val="24"/>
          <w:u w:val="none"/>
          <w:shd w:val="clear" w:fill="auto"/>
          <w:lang w:val="en-US" w:eastAsia="zh-CN"/>
        </w:rPr>
        <w:t>质量</w:t>
      </w:r>
      <w:r>
        <w:rPr>
          <w:rFonts w:hint="eastAsia" w:ascii="宋体" w:hAnsi="宋体" w:eastAsia="宋体" w:cs="宋体"/>
          <w:i w:val="0"/>
          <w:iCs w:val="0"/>
          <w:caps w:val="0"/>
          <w:color w:val="auto"/>
          <w:spacing w:val="0"/>
          <w:sz w:val="24"/>
          <w:szCs w:val="24"/>
          <w:u w:val="none"/>
          <w:shd w:val="clear" w:fill="auto"/>
          <w:lang w:val="en-US" w:eastAsia="zh-CN"/>
        </w:rPr>
        <w:t>要求</w:t>
      </w:r>
      <w:r>
        <w:rPr>
          <w:rFonts w:hint="eastAsia" w:ascii="宋体" w:hAnsi="宋体" w:eastAsia="宋体" w:cs="宋体"/>
          <w:i w:val="0"/>
          <w:iCs w:val="0"/>
          <w:caps w:val="0"/>
          <w:color w:val="auto"/>
          <w:spacing w:val="0"/>
          <w:sz w:val="24"/>
          <w:szCs w:val="24"/>
          <w:u w:val="none"/>
          <w:shd w:val="clear" w:fill="auto"/>
        </w:rPr>
        <w:t>:</w:t>
      </w:r>
    </w:p>
    <w:p>
      <w:pPr>
        <w:numPr>
          <w:ilvl w:val="-1"/>
          <w:numId w:val="0"/>
        </w:numPr>
        <w:autoSpaceDE w:val="0"/>
        <w:spacing w:line="400" w:lineRule="exact"/>
        <w:ind w:firstLine="480" w:firstLineChars="200"/>
        <w:jc w:val="both"/>
        <w:rPr>
          <w:rFonts w:hint="eastAsia" w:ascii="宋体" w:hAnsi="宋体" w:cs="宋体"/>
          <w:b w:val="0"/>
          <w:bCs w:val="0"/>
          <w:color w:val="auto"/>
          <w:sz w:val="24"/>
          <w:u w:val="none"/>
          <w:shd w:val="clear" w:fill="auto"/>
          <w:lang w:eastAsia="zh-CN"/>
        </w:rPr>
      </w:pPr>
      <w:r>
        <w:rPr>
          <w:rFonts w:hint="eastAsia" w:ascii="宋体" w:hAnsi="宋体" w:eastAsia="宋体" w:cs="宋体"/>
          <w:i w:val="0"/>
          <w:iCs w:val="0"/>
          <w:caps w:val="0"/>
          <w:color w:val="auto"/>
          <w:spacing w:val="0"/>
          <w:sz w:val="24"/>
          <w:szCs w:val="24"/>
          <w:u w:val="none"/>
          <w:shd w:val="clear" w:fill="auto"/>
        </w:rPr>
        <w:t>投标人应当集公司整体技术实力，专门抽调营销、承保、理赔等各个环节的优秀管理人员和高素质业务人员组成项目服务团队，成立分层级专业营销团队专项负责与各级质量技术监督管理机构的协调配合</w:t>
      </w:r>
      <w:r>
        <w:rPr>
          <w:rFonts w:hint="eastAsia" w:ascii="宋体" w:hAnsi="宋体" w:cs="宋体"/>
          <w:i w:val="0"/>
          <w:iCs w:val="0"/>
          <w:caps w:val="0"/>
          <w:color w:val="auto"/>
          <w:spacing w:val="0"/>
          <w:sz w:val="24"/>
          <w:szCs w:val="24"/>
          <w:u w:val="none"/>
          <w:shd w:val="clear" w:fill="auto"/>
          <w:lang w:eastAsia="zh-CN"/>
        </w:rPr>
        <w:t>，</w:t>
      </w:r>
      <w:r>
        <w:rPr>
          <w:rFonts w:hint="eastAsia" w:ascii="宋体" w:hAnsi="宋体" w:cs="宋体"/>
          <w:i w:val="0"/>
          <w:iCs w:val="0"/>
          <w:caps w:val="0"/>
          <w:color w:val="auto"/>
          <w:spacing w:val="0"/>
          <w:sz w:val="24"/>
          <w:szCs w:val="24"/>
          <w:u w:val="none"/>
          <w:shd w:val="clear" w:fill="auto"/>
          <w:lang w:val="en-US" w:eastAsia="zh-CN"/>
        </w:rPr>
        <w:t>并</w:t>
      </w:r>
      <w:r>
        <w:rPr>
          <w:rFonts w:hint="eastAsia" w:ascii="宋体" w:hAnsi="宋体" w:eastAsia="宋体" w:cs="宋体"/>
          <w:i w:val="0"/>
          <w:iCs w:val="0"/>
          <w:caps w:val="0"/>
          <w:color w:val="auto"/>
          <w:spacing w:val="0"/>
          <w:sz w:val="24"/>
          <w:szCs w:val="24"/>
          <w:u w:val="none"/>
          <w:shd w:val="clear" w:fill="auto"/>
        </w:rPr>
        <w:t>具备24小时报案电话，进行案件处理</w:t>
      </w:r>
      <w:r>
        <w:rPr>
          <w:rFonts w:hint="eastAsia" w:ascii="宋体" w:hAnsi="宋体" w:cs="宋体"/>
          <w:i w:val="0"/>
          <w:iCs w:val="0"/>
          <w:caps w:val="0"/>
          <w:color w:val="auto"/>
          <w:spacing w:val="0"/>
          <w:sz w:val="24"/>
          <w:szCs w:val="24"/>
          <w:u w:val="none"/>
          <w:shd w:val="clear" w:fill="auto"/>
          <w:lang w:eastAsia="zh-CN"/>
        </w:rPr>
        <w:t>；</w:t>
      </w:r>
      <w:r>
        <w:rPr>
          <w:rFonts w:hint="eastAsia" w:ascii="宋体" w:hAnsi="宋体" w:eastAsia="宋体" w:cs="宋体"/>
          <w:i w:val="0"/>
          <w:iCs w:val="0"/>
          <w:caps w:val="0"/>
          <w:color w:val="auto"/>
          <w:spacing w:val="0"/>
          <w:sz w:val="24"/>
          <w:szCs w:val="24"/>
          <w:u w:val="none"/>
          <w:shd w:val="clear" w:fill="auto"/>
        </w:rPr>
        <w:t>保险对象、范围等符合国家和行业相关法律法规、政策、规范及标准要求。</w:t>
      </w:r>
    </w:p>
    <w:p>
      <w:pPr>
        <w:autoSpaceDE w:val="0"/>
        <w:spacing w:line="400" w:lineRule="exact"/>
        <w:jc w:val="both"/>
        <w:rPr>
          <w:rFonts w:hint="eastAsia" w:ascii="宋体" w:hAnsi="宋体" w:cs="宋体"/>
          <w:b w:val="0"/>
          <w:bCs w:val="0"/>
          <w:color w:val="0000FF"/>
          <w:sz w:val="24"/>
          <w:u w:val="none"/>
          <w:shd w:val="clear" w:fill="auto"/>
          <w:lang w:val="en-US" w:eastAsia="zh-CN"/>
        </w:rPr>
      </w:pPr>
      <w:r>
        <w:rPr>
          <w:rFonts w:hint="eastAsia" w:ascii="宋体" w:hAnsi="宋体" w:cs="宋体"/>
          <w:color w:val="auto"/>
          <w:sz w:val="24"/>
          <w:u w:val="none"/>
          <w:shd w:val="clear" w:fill="auto"/>
        </w:rPr>
        <w:t>（</w:t>
      </w:r>
      <w:r>
        <w:rPr>
          <w:rFonts w:hint="eastAsia" w:ascii="宋体" w:hAnsi="宋体" w:cs="宋体"/>
          <w:color w:val="auto"/>
          <w:sz w:val="24"/>
          <w:u w:val="none"/>
          <w:shd w:val="clear" w:fill="auto"/>
          <w:lang w:val="en-US" w:eastAsia="zh-CN"/>
        </w:rPr>
        <w:t>四</w:t>
      </w:r>
      <w:r>
        <w:rPr>
          <w:rFonts w:hint="eastAsia" w:ascii="宋体" w:hAnsi="宋体" w:cs="宋体"/>
          <w:color w:val="auto"/>
          <w:sz w:val="24"/>
          <w:u w:val="none"/>
          <w:shd w:val="clear" w:fill="auto"/>
        </w:rPr>
        <w:t>）</w:t>
      </w:r>
      <w:r>
        <w:rPr>
          <w:rFonts w:hint="eastAsia" w:ascii="宋体" w:hAnsi="宋体" w:cs="宋体"/>
          <w:color w:val="auto"/>
          <w:sz w:val="24"/>
          <w:u w:val="none"/>
          <w:shd w:val="clear" w:fill="auto"/>
          <w:lang w:eastAsia="zh-CN"/>
        </w:rPr>
        <w:t>服务期限：</w:t>
      </w:r>
      <w:r>
        <w:rPr>
          <w:rFonts w:hint="eastAsia" w:ascii="宋体" w:hAnsi="宋体" w:cs="宋体"/>
          <w:color w:val="auto"/>
          <w:sz w:val="24"/>
          <w:u w:val="none"/>
          <w:shd w:val="clear" w:fill="auto"/>
          <w:lang w:val="en-US" w:eastAsia="zh-CN"/>
        </w:rPr>
        <w:t>2022年 6 月  日0时00分至2023年 6 月  日24时00分</w:t>
      </w:r>
    </w:p>
    <w:p>
      <w:pPr>
        <w:numPr>
          <w:ilvl w:val="0"/>
          <w:numId w:val="0"/>
        </w:numPr>
        <w:autoSpaceDE w:val="0"/>
        <w:spacing w:line="400" w:lineRule="exact"/>
        <w:ind w:firstLine="0" w:firstLineChars="0"/>
        <w:jc w:val="both"/>
        <w:outlineLvl w:val="9"/>
        <w:rPr>
          <w:rFonts w:hint="eastAsia" w:ascii="宋体" w:hAnsi="宋体" w:cs="宋体"/>
          <w:color w:val="auto"/>
          <w:sz w:val="24"/>
          <w:u w:val="none"/>
          <w:shd w:val="clear" w:fill="auto"/>
          <w:lang w:val="en-US" w:eastAsia="zh-CN"/>
        </w:rPr>
      </w:pPr>
      <w:r>
        <w:rPr>
          <w:rFonts w:hint="eastAsia" w:ascii="宋体" w:hAnsi="宋体" w:cs="宋体"/>
          <w:color w:val="auto"/>
          <w:sz w:val="24"/>
          <w:u w:val="none"/>
          <w:shd w:val="clear" w:fill="auto"/>
        </w:rPr>
        <w:t>（</w:t>
      </w:r>
      <w:r>
        <w:rPr>
          <w:rFonts w:hint="eastAsia" w:ascii="宋体" w:hAnsi="宋体" w:cs="宋体"/>
          <w:color w:val="auto"/>
          <w:sz w:val="24"/>
          <w:u w:val="none"/>
          <w:shd w:val="clear" w:fill="auto"/>
          <w:lang w:val="en-US" w:eastAsia="zh-CN"/>
        </w:rPr>
        <w:t>五</w:t>
      </w:r>
      <w:r>
        <w:rPr>
          <w:rFonts w:hint="eastAsia" w:ascii="宋体" w:hAnsi="宋体" w:cs="宋体"/>
          <w:color w:val="auto"/>
          <w:sz w:val="24"/>
          <w:u w:val="none"/>
          <w:shd w:val="clear" w:fill="auto"/>
        </w:rPr>
        <w:t>）</w:t>
      </w:r>
      <w:r>
        <w:rPr>
          <w:rFonts w:hint="eastAsia" w:ascii="宋体" w:hAnsi="宋体" w:cs="宋体"/>
          <w:color w:val="auto"/>
          <w:sz w:val="24"/>
          <w:u w:val="none"/>
          <w:shd w:val="clear" w:fill="auto"/>
          <w:lang w:val="en-US" w:eastAsia="zh-CN"/>
        </w:rPr>
        <w:t>服务要求：</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color w:val="auto"/>
          <w:sz w:val="24"/>
          <w:u w:val="none"/>
          <w:shd w:val="clear" w:fill="auto"/>
          <w:lang w:val="en-US" w:eastAsia="zh-CN"/>
        </w:rPr>
        <w:t>1、</w:t>
      </w:r>
      <w:r>
        <w:rPr>
          <w:rFonts w:hint="eastAsia" w:ascii="宋体" w:hAnsi="宋体" w:eastAsia="宋体" w:cs="宋体"/>
          <w:i w:val="0"/>
          <w:iCs w:val="0"/>
          <w:caps w:val="0"/>
          <w:color w:val="auto"/>
          <w:spacing w:val="0"/>
          <w:sz w:val="24"/>
          <w:szCs w:val="24"/>
          <w:u w:val="none"/>
          <w:shd w:val="clear" w:fill="auto"/>
        </w:rPr>
        <w:t>由投标人与招标人一起</w:t>
      </w:r>
      <w:r>
        <w:rPr>
          <w:rFonts w:hint="eastAsia" w:ascii="宋体" w:hAnsi="宋体" w:eastAsia="宋体" w:cs="宋体"/>
          <w:i w:val="0"/>
          <w:iCs w:val="0"/>
          <w:caps w:val="0"/>
          <w:color w:val="auto"/>
          <w:spacing w:val="0"/>
          <w:sz w:val="24"/>
          <w:szCs w:val="24"/>
          <w:u w:val="none"/>
          <w:shd w:val="clear" w:fill="auto"/>
          <w:lang w:val="en-US" w:eastAsia="zh-CN"/>
        </w:rPr>
        <w:t>深入</w:t>
      </w:r>
      <w:r>
        <w:rPr>
          <w:rFonts w:hint="eastAsia" w:ascii="宋体" w:hAnsi="宋体" w:eastAsia="宋体" w:cs="宋体"/>
          <w:i w:val="0"/>
          <w:iCs w:val="0"/>
          <w:caps w:val="0"/>
          <w:color w:val="auto"/>
          <w:spacing w:val="0"/>
          <w:sz w:val="24"/>
          <w:szCs w:val="24"/>
          <w:u w:val="none"/>
          <w:shd w:val="clear" w:fill="auto"/>
        </w:rPr>
        <w:t>各特种设备</w:t>
      </w:r>
      <w:r>
        <w:rPr>
          <w:rFonts w:hint="eastAsia" w:ascii="宋体" w:hAnsi="宋体" w:eastAsia="宋体" w:cs="宋体"/>
          <w:i w:val="0"/>
          <w:iCs w:val="0"/>
          <w:caps w:val="0"/>
          <w:color w:val="auto"/>
          <w:spacing w:val="0"/>
          <w:sz w:val="24"/>
          <w:szCs w:val="24"/>
          <w:u w:val="none"/>
          <w:shd w:val="clear" w:fill="auto"/>
          <w:lang w:val="en-US" w:eastAsia="zh-CN"/>
        </w:rPr>
        <w:t>使用现场</w:t>
      </w:r>
      <w:r>
        <w:rPr>
          <w:rFonts w:hint="eastAsia" w:ascii="宋体" w:hAnsi="宋体" w:eastAsia="宋体" w:cs="宋体"/>
          <w:i w:val="0"/>
          <w:iCs w:val="0"/>
          <w:caps w:val="0"/>
          <w:color w:val="auto"/>
          <w:spacing w:val="0"/>
          <w:sz w:val="24"/>
          <w:szCs w:val="24"/>
          <w:u w:val="none"/>
          <w:shd w:val="clear" w:fill="auto"/>
        </w:rPr>
        <w:t>，从保险的角度提出有针对性的防灾防损建议，充分发挥商业保险事故预防和减少事故发生的主动作用，配合厂方做好风险保障工作，防范安全事故发生</w:t>
      </w:r>
      <w:r>
        <w:rPr>
          <w:rFonts w:hint="eastAsia" w:ascii="宋体" w:hAnsi="宋体" w:eastAsia="宋体" w:cs="宋体"/>
          <w:i w:val="0"/>
          <w:iCs w:val="0"/>
          <w:caps w:val="0"/>
          <w:color w:val="auto"/>
          <w:spacing w:val="0"/>
          <w:sz w:val="24"/>
          <w:szCs w:val="24"/>
          <w:u w:val="none"/>
          <w:shd w:val="clear" w:fill="auto"/>
          <w:lang w:eastAsia="zh-CN"/>
        </w:rPr>
        <w:t>；</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eastAsia="宋体" w:cs="宋体"/>
          <w:i w:val="0"/>
          <w:iCs w:val="0"/>
          <w:caps w:val="0"/>
          <w:color w:val="auto"/>
          <w:spacing w:val="0"/>
          <w:sz w:val="24"/>
          <w:szCs w:val="24"/>
          <w:u w:val="none"/>
          <w:shd w:val="clear" w:fill="auto"/>
          <w:lang w:val="en-US" w:eastAsia="zh-CN"/>
        </w:rPr>
        <w:t>2、</w:t>
      </w:r>
      <w:r>
        <w:rPr>
          <w:rFonts w:hint="eastAsia" w:ascii="宋体" w:hAnsi="宋体" w:eastAsia="宋体" w:cs="宋体"/>
          <w:i w:val="0"/>
          <w:iCs w:val="0"/>
          <w:caps w:val="0"/>
          <w:color w:val="auto"/>
          <w:spacing w:val="0"/>
          <w:sz w:val="24"/>
          <w:szCs w:val="24"/>
          <w:u w:val="none"/>
          <w:shd w:val="clear" w:fill="auto"/>
        </w:rPr>
        <w:t>在得知特种设备出险后，投标人应提前介入，及时进行查勘、医疗跟踪、伤残、医药费等认定及定损。对保险的特种设备所造成的第三者损失，投标人应及时和招标人共同协商定损，对核定的损失有争议时，由双方共同委托有资质的评估机构定损</w:t>
      </w:r>
      <w:r>
        <w:rPr>
          <w:rFonts w:hint="eastAsia" w:ascii="宋体" w:hAnsi="宋体" w:eastAsia="宋体" w:cs="宋体"/>
          <w:i w:val="0"/>
          <w:iCs w:val="0"/>
          <w:caps w:val="0"/>
          <w:color w:val="auto"/>
          <w:spacing w:val="0"/>
          <w:sz w:val="24"/>
          <w:szCs w:val="24"/>
          <w:u w:val="none"/>
          <w:shd w:val="clear" w:fill="auto"/>
          <w:lang w:eastAsia="zh-CN"/>
        </w:rPr>
        <w:t>；</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3、</w:t>
      </w:r>
      <w:r>
        <w:rPr>
          <w:rFonts w:hint="eastAsia" w:ascii="宋体" w:hAnsi="宋体" w:eastAsia="宋体" w:cs="宋体"/>
          <w:i w:val="0"/>
          <w:iCs w:val="0"/>
          <w:caps w:val="0"/>
          <w:color w:val="auto"/>
          <w:spacing w:val="0"/>
          <w:sz w:val="24"/>
          <w:szCs w:val="24"/>
          <w:u w:val="none"/>
          <w:shd w:val="clear" w:fill="auto"/>
        </w:rPr>
        <w:t>发生保险事故后，招标人应立即（不超过24小时）向投标人报案</w:t>
      </w:r>
      <w:r>
        <w:rPr>
          <w:rFonts w:hint="eastAsia" w:ascii="宋体" w:hAnsi="宋体" w:eastAsia="宋体" w:cs="宋体"/>
          <w:i w:val="0"/>
          <w:iCs w:val="0"/>
          <w:caps w:val="0"/>
          <w:color w:val="auto"/>
          <w:spacing w:val="0"/>
          <w:sz w:val="24"/>
          <w:szCs w:val="24"/>
          <w:u w:val="none"/>
          <w:shd w:val="clear" w:fill="auto"/>
          <w:lang w:eastAsia="zh-CN"/>
        </w:rPr>
        <w:t>，</w:t>
      </w:r>
      <w:r>
        <w:rPr>
          <w:rFonts w:hint="eastAsia" w:ascii="宋体" w:hAnsi="宋体" w:eastAsia="宋体" w:cs="宋体"/>
          <w:i w:val="0"/>
          <w:iCs w:val="0"/>
          <w:caps w:val="0"/>
          <w:color w:val="auto"/>
          <w:spacing w:val="0"/>
          <w:sz w:val="24"/>
          <w:szCs w:val="24"/>
          <w:u w:val="none"/>
          <w:shd w:val="clear" w:fill="auto"/>
        </w:rPr>
        <w:t>采取积极有效的施效、保护、整理措施，以减少保险标的损失进一步扩大。招标人还应协助保险人做好现场查勘、残货清理等工作，并向保险人及时提供相关的单证。保险人有权在保险事故发生后核查投保人实际运货财务账目，以确定投保人是否足额投保，从而确定赔偿方式</w:t>
      </w:r>
      <w:r>
        <w:rPr>
          <w:rFonts w:hint="eastAsia" w:ascii="宋体" w:hAnsi="宋体" w:eastAsia="宋体" w:cs="宋体"/>
          <w:i w:val="0"/>
          <w:iCs w:val="0"/>
          <w:caps w:val="0"/>
          <w:color w:val="auto"/>
          <w:spacing w:val="0"/>
          <w:sz w:val="24"/>
          <w:szCs w:val="24"/>
          <w:u w:val="none"/>
          <w:shd w:val="clear" w:fill="auto"/>
          <w:lang w:eastAsia="zh-CN"/>
        </w:rPr>
        <w:t>；</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4、</w:t>
      </w:r>
      <w:r>
        <w:rPr>
          <w:rFonts w:hint="eastAsia" w:ascii="宋体" w:hAnsi="宋体" w:eastAsia="宋体" w:cs="宋体"/>
          <w:i w:val="0"/>
          <w:iCs w:val="0"/>
          <w:caps w:val="0"/>
          <w:color w:val="auto"/>
          <w:spacing w:val="0"/>
          <w:sz w:val="24"/>
          <w:szCs w:val="24"/>
          <w:u w:val="none"/>
          <w:shd w:val="clear" w:fill="auto"/>
        </w:rPr>
        <w:t>投标人接到报案后，服务小组成员应在一小时内给出处理意见，并回复是否前往现场查勘；如果没有回复，则表示服务小组不去现场查勘并同意招标人提供的索赔材料为理赔依据</w:t>
      </w:r>
      <w:r>
        <w:rPr>
          <w:rFonts w:hint="eastAsia" w:ascii="宋体" w:hAnsi="宋体" w:eastAsia="宋体" w:cs="宋体"/>
          <w:i w:val="0"/>
          <w:iCs w:val="0"/>
          <w:caps w:val="0"/>
          <w:color w:val="auto"/>
          <w:spacing w:val="0"/>
          <w:sz w:val="24"/>
          <w:szCs w:val="24"/>
          <w:u w:val="none"/>
          <w:shd w:val="clear" w:fill="auto"/>
          <w:lang w:eastAsia="zh-CN"/>
        </w:rPr>
        <w:t>；</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5、</w:t>
      </w:r>
      <w:r>
        <w:rPr>
          <w:rFonts w:hint="eastAsia" w:ascii="宋体" w:hAnsi="宋体" w:eastAsia="宋体" w:cs="宋体"/>
          <w:i w:val="0"/>
          <w:iCs w:val="0"/>
          <w:caps w:val="0"/>
          <w:color w:val="auto"/>
          <w:spacing w:val="0"/>
          <w:sz w:val="24"/>
          <w:szCs w:val="24"/>
          <w:u w:val="none"/>
          <w:shd w:val="clear" w:fill="auto"/>
        </w:rPr>
        <w:t>服务小组应安排现场理赔服务人员、查勘人员在约定的限定期限内到达现场，进行保险事故损失查勘。未按上述规定及时到达现场，则允许被保险人及其委托人自行处理事故现场，但应保留事故现场的有关照片或实物证据。由此产生的一切合理费用和事故损失投标人应全部承担，但不包括免赔额（率）。</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6</w:t>
      </w:r>
      <w:r>
        <w:rPr>
          <w:rFonts w:hint="eastAsia" w:ascii="宋体" w:hAnsi="宋体" w:eastAsia="宋体" w:cs="宋体"/>
          <w:i w:val="0"/>
          <w:iCs w:val="0"/>
          <w:caps w:val="0"/>
          <w:color w:val="auto"/>
          <w:spacing w:val="0"/>
          <w:sz w:val="24"/>
          <w:szCs w:val="24"/>
          <w:u w:val="none"/>
          <w:shd w:val="clear" w:fill="auto"/>
        </w:rPr>
        <w:t>、在收悉招标人将采取施救措施的报告后，应招标人要求，投标人应即刻派员至施救现场进行现场响应式理赔服务。承担施救所产生的全部合理费用。</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7</w:t>
      </w:r>
      <w:r>
        <w:rPr>
          <w:rFonts w:hint="eastAsia" w:ascii="宋体" w:hAnsi="宋体" w:eastAsia="宋体" w:cs="宋体"/>
          <w:i w:val="0"/>
          <w:iCs w:val="0"/>
          <w:caps w:val="0"/>
          <w:color w:val="auto"/>
          <w:spacing w:val="0"/>
          <w:sz w:val="24"/>
          <w:szCs w:val="24"/>
          <w:u w:val="none"/>
          <w:shd w:val="clear" w:fill="auto"/>
        </w:rPr>
        <w:t>、受理赔案</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投标人收到被招标人及其代表的报案通知后三个工作日内，应向招标人提交《理赔工作安排日程表》；投标人接到招标人预付赔款申请三个工作日内，应就预付时间、预付金额做出书面回复。</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8、</w:t>
      </w:r>
      <w:r>
        <w:rPr>
          <w:rFonts w:hint="eastAsia" w:ascii="宋体" w:hAnsi="宋体" w:eastAsia="宋体" w:cs="宋体"/>
          <w:i w:val="0"/>
          <w:iCs w:val="0"/>
          <w:caps w:val="0"/>
          <w:color w:val="auto"/>
          <w:spacing w:val="0"/>
          <w:sz w:val="24"/>
          <w:szCs w:val="24"/>
          <w:u w:val="none"/>
          <w:shd w:val="clear" w:fill="auto"/>
        </w:rPr>
        <w:t>投标人若认为招标人所提交的索赔证明和资料不完整，投标人应在收到招标人索赔单证三个工作日内，以书面方式一次性通知招标人补充提供。如投标人在接到索赔证明和资料三个工作日内未书面提出有关审查核实意见，即视为认可索赔资料完整。</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9、</w:t>
      </w:r>
      <w:r>
        <w:rPr>
          <w:rFonts w:hint="eastAsia" w:ascii="宋体" w:hAnsi="宋体" w:eastAsia="宋体" w:cs="宋体"/>
          <w:i w:val="0"/>
          <w:iCs w:val="0"/>
          <w:caps w:val="0"/>
          <w:color w:val="auto"/>
          <w:spacing w:val="0"/>
          <w:sz w:val="24"/>
          <w:szCs w:val="24"/>
          <w:u w:val="none"/>
          <w:shd w:val="clear" w:fill="auto"/>
        </w:rPr>
        <w:t>投标人接到招标人各单项、各阶段索赔申请、索赔单证后十个工作日内完成理赔定责定损等工作。索赔金额在人民币100万元以下（含）的赔案（指扣除免赔金额后的索赔金额，以下相关条款的表述同义），应在三个工作日内书面提出异议；索赔金额在人民币100万元以上的，应在七个工作日内书面提出异议。</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10、</w:t>
      </w:r>
      <w:r>
        <w:rPr>
          <w:rFonts w:hint="eastAsia" w:ascii="宋体" w:hAnsi="宋体" w:eastAsia="宋体" w:cs="宋体"/>
          <w:i w:val="0"/>
          <w:iCs w:val="0"/>
          <w:caps w:val="0"/>
          <w:color w:val="auto"/>
          <w:spacing w:val="0"/>
          <w:sz w:val="24"/>
          <w:szCs w:val="24"/>
          <w:u w:val="none"/>
          <w:shd w:val="clear" w:fill="auto"/>
        </w:rPr>
        <w:t>若保险人在上述时间内未提出书面异议，视为双方就赔偿结果达成一致。</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11、</w:t>
      </w:r>
      <w:r>
        <w:rPr>
          <w:rFonts w:hint="eastAsia" w:ascii="宋体" w:hAnsi="宋体" w:eastAsia="宋体" w:cs="宋体"/>
          <w:i w:val="0"/>
          <w:iCs w:val="0"/>
          <w:caps w:val="0"/>
          <w:color w:val="auto"/>
          <w:spacing w:val="0"/>
          <w:sz w:val="24"/>
          <w:szCs w:val="24"/>
          <w:u w:val="none"/>
          <w:shd w:val="clear" w:fill="auto"/>
        </w:rPr>
        <w:t>招标人可指定认可的保险公估公司为该项目保险公估人。</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12、</w:t>
      </w:r>
      <w:r>
        <w:rPr>
          <w:rFonts w:hint="eastAsia" w:ascii="宋体" w:hAnsi="宋体" w:eastAsia="宋体" w:cs="宋体"/>
          <w:i w:val="0"/>
          <w:iCs w:val="0"/>
          <w:caps w:val="0"/>
          <w:color w:val="auto"/>
          <w:spacing w:val="0"/>
          <w:sz w:val="24"/>
          <w:szCs w:val="24"/>
          <w:u w:val="none"/>
          <w:shd w:val="clear" w:fill="auto"/>
        </w:rPr>
        <w:t>结案要求</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13、</w:t>
      </w:r>
      <w:r>
        <w:rPr>
          <w:rFonts w:hint="eastAsia" w:ascii="宋体" w:hAnsi="宋体" w:eastAsia="宋体" w:cs="宋体"/>
          <w:i w:val="0"/>
          <w:iCs w:val="0"/>
          <w:caps w:val="0"/>
          <w:color w:val="auto"/>
          <w:spacing w:val="0"/>
          <w:sz w:val="24"/>
          <w:szCs w:val="24"/>
          <w:u w:val="none"/>
          <w:shd w:val="clear" w:fill="auto"/>
        </w:rPr>
        <w:t>赔款支付原则</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投标人对已确定保险责任但未能确定最终赔偿金额的赔案，应当根据招标人已提供的证明材料支付已确定部分的赔偿金额；投标人在最终确定赔偿金额和赔付处理意见后，应当根据下述15款的要求，支付相应的差额。</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14、</w:t>
      </w:r>
      <w:r>
        <w:rPr>
          <w:rFonts w:hint="eastAsia" w:ascii="宋体" w:hAnsi="宋体" w:eastAsia="宋体" w:cs="宋体"/>
          <w:i w:val="0"/>
          <w:iCs w:val="0"/>
          <w:caps w:val="0"/>
          <w:color w:val="auto"/>
          <w:spacing w:val="0"/>
          <w:sz w:val="24"/>
          <w:szCs w:val="24"/>
          <w:u w:val="none"/>
          <w:shd w:val="clear" w:fill="auto"/>
        </w:rPr>
        <w:t>拒赔时间要求</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如投标人认为收到的招标人索赔申请不属于保险责任，投标人自签收招标人索赔证明材料之日起十个工作日内，应向招标人发出书面拒绝赔偿或拒付保险赔偿金的通知书，并载明拒赔依据。如果投标人未在上述时间内提出拒赔，则认为已接受招标人的索赔申请，不得再提出拒赔。</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15、</w:t>
      </w:r>
      <w:r>
        <w:rPr>
          <w:rFonts w:hint="eastAsia" w:ascii="宋体" w:hAnsi="宋体" w:eastAsia="宋体" w:cs="宋体"/>
          <w:i w:val="0"/>
          <w:iCs w:val="0"/>
          <w:caps w:val="0"/>
          <w:color w:val="auto"/>
          <w:spacing w:val="0"/>
          <w:sz w:val="24"/>
          <w:szCs w:val="24"/>
          <w:u w:val="none"/>
          <w:shd w:val="clear" w:fill="auto"/>
        </w:rPr>
        <w:t>赔款处理原则</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发生保险事故后，应以恢复正常生产工作为前提，依照保单及本协议的相应约定进行赔偿理算、支付赔款。以利于招标人恢复、重置保险财产。</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16、</w:t>
      </w:r>
      <w:r>
        <w:rPr>
          <w:rFonts w:hint="eastAsia" w:ascii="宋体" w:hAnsi="宋体" w:eastAsia="宋体" w:cs="宋体"/>
          <w:i w:val="0"/>
          <w:iCs w:val="0"/>
          <w:caps w:val="0"/>
          <w:color w:val="auto"/>
          <w:spacing w:val="0"/>
          <w:sz w:val="24"/>
          <w:szCs w:val="24"/>
          <w:u w:val="none"/>
          <w:shd w:val="clear" w:fill="auto"/>
        </w:rPr>
        <w:t>结案时限</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乙方严格按【中华人民共和国保险法】等有关条款的规定为甲方提供服务，案情发生后承诺为甲方建立绿色理赔通道，凡责任明确、损失清楚、索赔单证齐全有效的赔案，应在以下承诺时间内与甲方达成理赔协议并给予赔付：</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赔款在人民币3000元以下的，确保1个工作日赔付；</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赔款在人民币10万元以下的，确保5个工作日赔付；</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赔款在人民币10万元以上的，确保10个工作日赔付。</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17、</w:t>
      </w:r>
      <w:r>
        <w:rPr>
          <w:rFonts w:hint="eastAsia" w:ascii="宋体" w:hAnsi="宋体" w:eastAsia="宋体" w:cs="宋体"/>
          <w:i w:val="0"/>
          <w:iCs w:val="0"/>
          <w:caps w:val="0"/>
          <w:color w:val="auto"/>
          <w:spacing w:val="0"/>
          <w:sz w:val="24"/>
          <w:szCs w:val="24"/>
          <w:u w:val="none"/>
          <w:shd w:val="clear" w:fill="auto"/>
        </w:rPr>
        <w:t>未按规定支付赔偿金的处罚</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rPr>
        <w:t>投标人未按本协议上述规定履行义务和承担责任，致使招标人不能按照本协议规定的时间获得赔偿金，投标人应支付违约金。违约金=应付赔款金额×实际违约天数×中国人民银行同期贷款基准利率。实际违约时间由本项目保险经纪公司据实统计，并在各赔案结算中应用。</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18、</w:t>
      </w:r>
      <w:r>
        <w:rPr>
          <w:rFonts w:hint="eastAsia" w:ascii="宋体" w:hAnsi="宋体" w:eastAsia="宋体" w:cs="宋体"/>
          <w:i w:val="0"/>
          <w:iCs w:val="0"/>
          <w:caps w:val="0"/>
          <w:color w:val="auto"/>
          <w:spacing w:val="0"/>
          <w:sz w:val="24"/>
          <w:szCs w:val="24"/>
          <w:u w:val="none"/>
          <w:shd w:val="clear" w:fill="auto"/>
        </w:rPr>
        <w:t>若发生案情复杂、定损困难或损失标的涉及较强的技术性因素或估损金额较大的事故时，由招标人指定、投标人认可的国内获得保险公估营业许可证的保险公估人进行损失理算。确定保险公估人的工作应在3个工作日内完成，投标人承担聘用保险公估人所产生的费用。</w:t>
      </w:r>
    </w:p>
    <w:p>
      <w:pPr>
        <w:numPr>
          <w:ilvl w:val="0"/>
          <w:numId w:val="0"/>
        </w:numPr>
        <w:autoSpaceDE w:val="0"/>
        <w:spacing w:line="400" w:lineRule="exact"/>
        <w:ind w:firstLine="480" w:firstLineChars="200"/>
        <w:jc w:val="both"/>
        <w:outlineLvl w:val="9"/>
        <w:rPr>
          <w:rFonts w:hint="eastAsia" w:ascii="宋体" w:hAnsi="宋体" w:eastAsia="宋体" w:cs="宋体"/>
          <w:i w:val="0"/>
          <w:iCs w:val="0"/>
          <w:caps w:val="0"/>
          <w:color w:val="auto"/>
          <w:spacing w:val="0"/>
          <w:sz w:val="24"/>
          <w:szCs w:val="24"/>
          <w:u w:val="none"/>
          <w:shd w:val="clear" w:fill="auto"/>
          <w:lang w:eastAsia="zh-CN"/>
        </w:r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19、</w:t>
      </w:r>
      <w:r>
        <w:rPr>
          <w:rFonts w:hint="eastAsia" w:ascii="宋体" w:hAnsi="宋体" w:eastAsia="宋体" w:cs="宋体"/>
          <w:i w:val="0"/>
          <w:iCs w:val="0"/>
          <w:caps w:val="0"/>
          <w:color w:val="auto"/>
          <w:spacing w:val="0"/>
          <w:sz w:val="24"/>
          <w:szCs w:val="24"/>
          <w:u w:val="none"/>
          <w:shd w:val="clear" w:fill="auto"/>
        </w:rPr>
        <w:t>投标人有义务对所有承保、理赔服务工作进行监督、检查，发生事故时专项服务小组应编制《理赔工作安排日程表》提交招标人，与招标人共同及时修订不合理的理赔服务时间、理赔服务流程。</w:t>
      </w:r>
    </w:p>
    <w:p>
      <w:pPr>
        <w:numPr>
          <w:ilvl w:val="0"/>
          <w:numId w:val="0"/>
        </w:numPr>
        <w:autoSpaceDE w:val="0"/>
        <w:spacing w:line="400" w:lineRule="exact"/>
        <w:ind w:firstLine="480" w:firstLineChars="200"/>
        <w:jc w:val="both"/>
        <w:outlineLvl w:val="9"/>
        <w:rPr>
          <w:rFonts w:hint="eastAsia" w:ascii="宋体" w:hAnsi="宋体" w:eastAsia="宋体" w:cs="宋体"/>
          <w:color w:val="auto"/>
          <w:sz w:val="24"/>
          <w:szCs w:val="24"/>
          <w:u w:val="none"/>
          <w:shd w:val="clear" w:fill="auto"/>
        </w:rPr>
        <w:sectPr>
          <w:footerReference r:id="rId6" w:type="default"/>
          <w:pgSz w:w="11906" w:h="16838"/>
          <w:pgMar w:top="1440" w:right="1080" w:bottom="1440" w:left="1080" w:header="851" w:footer="1344" w:gutter="0"/>
          <w:pgNumType w:fmt="decimal" w:start="1"/>
          <w:cols w:space="720" w:num="1"/>
          <w:docGrid w:linePitch="312" w:charSpace="0"/>
        </w:sectPr>
      </w:pPr>
      <w:r>
        <w:rPr>
          <w:rFonts w:hint="eastAsia" w:ascii="宋体" w:hAnsi="宋体" w:cs="宋体"/>
          <w:i w:val="0"/>
          <w:iCs w:val="0"/>
          <w:caps w:val="0"/>
          <w:color w:val="auto"/>
          <w:spacing w:val="0"/>
          <w:sz w:val="24"/>
          <w:szCs w:val="24"/>
          <w:u w:val="none"/>
          <w:shd w:val="clear" w:fill="auto"/>
          <w:lang w:val="en-US" w:eastAsia="zh-CN"/>
        </w:rPr>
        <w:t xml:space="preserve">   </w:t>
      </w:r>
      <w:r>
        <w:rPr>
          <w:rFonts w:hint="eastAsia" w:ascii="宋体" w:hAnsi="宋体" w:eastAsia="宋体" w:cs="宋体"/>
          <w:i w:val="0"/>
          <w:iCs w:val="0"/>
          <w:caps w:val="0"/>
          <w:color w:val="auto"/>
          <w:spacing w:val="0"/>
          <w:sz w:val="24"/>
          <w:szCs w:val="24"/>
          <w:u w:val="none"/>
          <w:shd w:val="clear" w:fill="auto"/>
          <w:lang w:val="en-US" w:eastAsia="zh-CN"/>
        </w:rPr>
        <w:t>20、</w:t>
      </w:r>
      <w:r>
        <w:rPr>
          <w:rFonts w:hint="eastAsia" w:ascii="宋体" w:hAnsi="宋体" w:eastAsia="宋体" w:cs="宋体"/>
          <w:i w:val="0"/>
          <w:iCs w:val="0"/>
          <w:caps w:val="0"/>
          <w:color w:val="auto"/>
          <w:spacing w:val="0"/>
          <w:sz w:val="24"/>
          <w:szCs w:val="24"/>
          <w:u w:val="none"/>
          <w:shd w:val="clear" w:fill="auto"/>
        </w:rPr>
        <w:t>投标人须在报价文件中编制理赔服务方案。</w:t>
      </w:r>
    </w:p>
    <w:p>
      <w:pPr>
        <w:autoSpaceDE w:val="0"/>
        <w:spacing w:line="400" w:lineRule="exact"/>
        <w:jc w:val="center"/>
        <w:outlineLvl w:val="0"/>
        <w:rPr>
          <w:rFonts w:ascii="黑体" w:hAnsi="黑体" w:eastAsia="黑体" w:cs="仿宋"/>
          <w:b/>
          <w:color w:val="000000"/>
          <w:sz w:val="36"/>
          <w:szCs w:val="36"/>
        </w:rPr>
      </w:pPr>
      <w:bookmarkStart w:id="18" w:name="_Toc8107"/>
      <w:bookmarkStart w:id="19" w:name="_Toc10819"/>
      <w:bookmarkStart w:id="20" w:name="_Toc25118"/>
      <w:r>
        <w:rPr>
          <w:rFonts w:hint="eastAsia" w:ascii="黑体" w:hAnsi="黑体" w:eastAsia="黑体" w:cs="仿宋"/>
          <w:b/>
          <w:color w:val="000000"/>
          <w:sz w:val="36"/>
          <w:szCs w:val="36"/>
        </w:rPr>
        <w:t>第六章  响应文件格式</w:t>
      </w:r>
      <w:bookmarkEnd w:id="18"/>
      <w:bookmarkEnd w:id="19"/>
      <w:bookmarkEnd w:id="20"/>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snapToGrid w:val="0"/>
        <w:spacing w:line="900" w:lineRule="exact"/>
        <w:ind w:firstLine="1928" w:firstLineChars="400"/>
        <w:jc w:val="both"/>
        <w:rPr>
          <w:rFonts w:hint="eastAsia" w:ascii="黑体" w:hAnsi="黑体" w:eastAsia="黑体" w:cs="Times New Roman"/>
          <w:b/>
          <w:bCs/>
          <w:color w:val="auto"/>
          <w:kern w:val="2"/>
          <w:sz w:val="48"/>
          <w:szCs w:val="48"/>
          <w:u w:val="none"/>
          <w:lang w:val="en-US" w:eastAsia="zh-CN" w:bidi="ar"/>
        </w:rPr>
      </w:pPr>
      <w:bookmarkStart w:id="21" w:name="_Toc22236"/>
      <w:r>
        <w:rPr>
          <w:rFonts w:hint="eastAsia" w:ascii="黑体" w:hAnsi="黑体" w:eastAsia="黑体" w:cs="Times New Roman"/>
          <w:b/>
          <w:bCs/>
          <w:color w:val="auto"/>
          <w:kern w:val="2"/>
          <w:sz w:val="48"/>
          <w:szCs w:val="48"/>
          <w:u w:val="none"/>
          <w:lang w:val="en-US" w:eastAsia="zh-CN" w:bidi="ar"/>
        </w:rPr>
        <w:t>岳阳城陵矶港务有限责任公司</w:t>
      </w:r>
    </w:p>
    <w:p>
      <w:pPr>
        <w:snapToGrid w:val="0"/>
        <w:spacing w:line="900" w:lineRule="exact"/>
        <w:ind w:firstLine="482" w:firstLineChars="100"/>
        <w:jc w:val="both"/>
        <w:rPr>
          <w:rFonts w:hint="eastAsia" w:ascii="黑体" w:hAnsi="黑体" w:eastAsia="黑体" w:cs="Times New Roman"/>
          <w:b/>
          <w:bCs/>
          <w:color w:val="auto"/>
          <w:kern w:val="2"/>
          <w:sz w:val="48"/>
          <w:szCs w:val="48"/>
          <w:u w:val="none"/>
          <w:lang w:val="en-US" w:eastAsia="zh-CN" w:bidi="ar"/>
        </w:rPr>
      </w:pPr>
      <w:r>
        <w:rPr>
          <w:rFonts w:hint="eastAsia" w:ascii="黑体" w:hAnsi="黑体" w:eastAsia="黑体" w:cs="Times New Roman"/>
          <w:b/>
          <w:bCs/>
          <w:color w:val="auto"/>
          <w:kern w:val="2"/>
          <w:sz w:val="48"/>
          <w:szCs w:val="48"/>
          <w:u w:val="none"/>
          <w:lang w:val="en-US" w:eastAsia="zh-CN" w:bidi="ar"/>
        </w:rPr>
        <w:t>2022年财产险综合险、雇主责任险询价文件</w:t>
      </w:r>
    </w:p>
    <w:p>
      <w:pPr>
        <w:snapToGrid w:val="0"/>
        <w:spacing w:line="900" w:lineRule="exact"/>
        <w:jc w:val="center"/>
        <w:rPr>
          <w:rFonts w:hint="eastAsia" w:ascii="黑体" w:hAnsi="黑体" w:eastAsia="黑体" w:cs="Times New Roman"/>
          <w:b/>
          <w:bCs/>
          <w:color w:val="auto"/>
          <w:kern w:val="2"/>
          <w:sz w:val="48"/>
          <w:szCs w:val="48"/>
          <w:u w:val="none"/>
          <w:lang w:val="en-US" w:eastAsia="zh-CN" w:bidi="ar"/>
        </w:rPr>
      </w:pPr>
    </w:p>
    <w:p>
      <w:pPr>
        <w:snapToGrid w:val="0"/>
        <w:spacing w:line="900" w:lineRule="exact"/>
        <w:jc w:val="center"/>
        <w:outlineLvl w:val="0"/>
        <w:rPr>
          <w:rFonts w:hint="eastAsia" w:ascii="黑体" w:hAnsi="黑体" w:eastAsia="黑体" w:cs="Times New Roman"/>
          <w:b/>
          <w:bCs/>
          <w:color w:val="auto"/>
          <w:kern w:val="2"/>
          <w:sz w:val="48"/>
          <w:szCs w:val="48"/>
          <w:u w:val="none"/>
          <w:lang w:val="en-US" w:eastAsia="zh-CN" w:bidi="ar"/>
        </w:rPr>
      </w:pPr>
    </w:p>
    <w:p>
      <w:pPr>
        <w:widowControl w:val="0"/>
        <w:spacing w:before="240" w:beforeLines="100" w:after="240" w:afterLines="100" w:line="240" w:lineRule="auto"/>
        <w:ind w:firstLine="0" w:firstLineChars="0"/>
        <w:jc w:val="center"/>
        <w:outlineLvl w:val="0"/>
        <w:rPr>
          <w:rFonts w:eastAsia="楷体_GB2312"/>
          <w:b/>
          <w:bCs/>
          <w:sz w:val="28"/>
          <w:szCs w:val="28"/>
        </w:rPr>
      </w:pPr>
      <w:bookmarkStart w:id="22" w:name="_Toc15076"/>
      <w:bookmarkStart w:id="23" w:name="_Toc2941"/>
      <w:bookmarkStart w:id="24" w:name="_Toc9230"/>
      <w:bookmarkStart w:id="25" w:name="_Toc20120"/>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21"/>
      <w:bookmarkEnd w:id="22"/>
      <w:bookmarkEnd w:id="23"/>
      <w:bookmarkEnd w:id="24"/>
      <w:bookmarkEnd w:id="25"/>
    </w:p>
    <w:p>
      <w:pPr>
        <w:widowControl w:val="0"/>
        <w:adjustRightInd w:val="0"/>
        <w:snapToGrid w:val="0"/>
        <w:rPr>
          <w:b/>
        </w:rPr>
      </w:pPr>
    </w:p>
    <w:p>
      <w:pPr>
        <w:pStyle w:val="2"/>
        <w:outlineLvl w:val="9"/>
      </w:pPr>
    </w:p>
    <w:p/>
    <w:p>
      <w:pPr>
        <w:spacing w:line="288" w:lineRule="auto"/>
        <w:jc w:val="center"/>
        <w:outlineLvl w:val="0"/>
        <w:rPr>
          <w:rFonts w:eastAsia="方正小标宋_GBK"/>
          <w:b/>
          <w:bCs/>
          <w:spacing w:val="160"/>
          <w:sz w:val="72"/>
          <w:szCs w:val="72"/>
        </w:rPr>
      </w:pPr>
      <w:bookmarkStart w:id="26" w:name="_Toc23140"/>
      <w:bookmarkStart w:id="27" w:name="_Toc22848"/>
      <w:bookmarkStart w:id="28" w:name="_Toc22936"/>
      <w:bookmarkStart w:id="29" w:name="_Toc2815"/>
      <w:bookmarkStart w:id="30" w:name="_Toc379"/>
      <w:r>
        <w:rPr>
          <w:rFonts w:hint="eastAsia" w:eastAsia="方正小标宋_GBK"/>
          <w:b/>
          <w:bCs/>
          <w:spacing w:val="160"/>
          <w:sz w:val="72"/>
          <w:szCs w:val="72"/>
        </w:rPr>
        <w:t>响应</w:t>
      </w:r>
      <w:r>
        <w:rPr>
          <w:rFonts w:eastAsia="方正小标宋_GBK"/>
          <w:b/>
          <w:bCs/>
          <w:spacing w:val="160"/>
          <w:sz w:val="72"/>
          <w:szCs w:val="72"/>
        </w:rPr>
        <w:t>文件</w:t>
      </w:r>
      <w:bookmarkEnd w:id="26"/>
      <w:bookmarkEnd w:id="27"/>
      <w:bookmarkEnd w:id="28"/>
      <w:bookmarkEnd w:id="29"/>
      <w:bookmarkEnd w:id="30"/>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31" w:name="_Toc1037"/>
      <w:bookmarkStart w:id="32" w:name="_Toc7376"/>
      <w:bookmarkStart w:id="33" w:name="_Toc1504"/>
      <w:bookmarkStart w:id="34" w:name="_Toc23166"/>
      <w:bookmarkStart w:id="35" w:name="_Toc21633"/>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31"/>
      <w:bookmarkEnd w:id="32"/>
      <w:bookmarkEnd w:id="33"/>
      <w:bookmarkEnd w:id="34"/>
      <w:bookmarkEnd w:id="35"/>
      <w:r>
        <w:rPr>
          <w:rFonts w:eastAsia="黑体"/>
          <w:bCs/>
          <w:sz w:val="30"/>
          <w:szCs w:val="30"/>
          <w:u w:val="single"/>
        </w:rPr>
        <w:t xml:space="preserve"> </w:t>
      </w:r>
    </w:p>
    <w:p>
      <w:pPr>
        <w:spacing w:line="900" w:lineRule="exact"/>
        <w:jc w:val="center"/>
        <w:outlineLvl w:val="0"/>
        <w:rPr>
          <w:rFonts w:eastAsia="黑体"/>
          <w:sz w:val="30"/>
          <w:szCs w:val="30"/>
        </w:rPr>
      </w:pPr>
      <w:bookmarkStart w:id="36" w:name="_Toc22464"/>
      <w:bookmarkStart w:id="37" w:name="_Toc1745"/>
      <w:bookmarkStart w:id="38" w:name="_Toc25301"/>
      <w:bookmarkStart w:id="39" w:name="_Toc32297"/>
      <w:bookmarkStart w:id="40" w:name="_Toc4505"/>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hint="eastAsia" w:eastAsia="黑体"/>
          <w:sz w:val="30"/>
          <w:szCs w:val="30"/>
          <w:u w:val="single"/>
          <w:lang w:val="en-US" w:eastAsia="zh-CN"/>
        </w:rPr>
        <w:t>2022</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hint="eastAsia" w:eastAsia="黑体"/>
          <w:sz w:val="30"/>
          <w:szCs w:val="30"/>
          <w:u w:val="single"/>
          <w:lang w:val="en-US" w:eastAsia="zh-CN"/>
        </w:rPr>
        <w:t>6</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36"/>
      <w:bookmarkEnd w:id="37"/>
      <w:bookmarkEnd w:id="38"/>
      <w:bookmarkEnd w:id="39"/>
      <w:bookmarkEnd w:id="40"/>
    </w:p>
    <w:p>
      <w:pPr>
        <w:adjustRightInd/>
        <w:snapToGrid/>
        <w:spacing w:line="240" w:lineRule="auto"/>
        <w:jc w:val="left"/>
        <w:outlineLvl w:val="9"/>
        <w:rPr>
          <w:rFonts w:hint="eastAsia" w:ascii="黑体" w:hAnsi="黑体" w:eastAsia="黑体" w:cs="仿宋"/>
          <w:sz w:val="36"/>
          <w:szCs w:val="36"/>
        </w:rPr>
      </w:pPr>
      <w:bookmarkStart w:id="41" w:name="_Toc11266"/>
      <w:r>
        <w:rPr>
          <w:rFonts w:hint="eastAsia" w:ascii="黑体" w:hAnsi="黑体" w:eastAsia="黑体" w:cs="仿宋"/>
          <w:sz w:val="36"/>
          <w:szCs w:val="36"/>
        </w:rPr>
        <w:br w:type="page"/>
      </w:r>
    </w:p>
    <w:p>
      <w:pPr>
        <w:adjustRightInd w:val="0"/>
        <w:snapToGrid w:val="0"/>
        <w:spacing w:line="600" w:lineRule="exact"/>
        <w:jc w:val="center"/>
        <w:outlineLvl w:val="0"/>
        <w:rPr>
          <w:rFonts w:ascii="黑体" w:hAnsi="黑体" w:eastAsia="黑体" w:cs="仿宋"/>
          <w:sz w:val="36"/>
          <w:szCs w:val="36"/>
        </w:rPr>
      </w:pPr>
      <w:bookmarkStart w:id="42" w:name="_Toc32658"/>
      <w:bookmarkStart w:id="43" w:name="_Toc5779"/>
      <w:bookmarkStart w:id="44" w:name="_Toc24173"/>
      <w:bookmarkStart w:id="45" w:name="_Toc3319"/>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41"/>
      <w:bookmarkEnd w:id="42"/>
      <w:bookmarkEnd w:id="43"/>
      <w:bookmarkEnd w:id="44"/>
      <w:bookmarkEnd w:id="45"/>
    </w:p>
    <w:p>
      <w:pPr>
        <w:adjustRightInd w:val="0"/>
        <w:snapToGrid w:val="0"/>
        <w:spacing w:line="600" w:lineRule="exact"/>
        <w:jc w:val="both"/>
        <w:rPr>
          <w:rFonts w:ascii="宋体" w:hAnsi="宋体" w:cs="仿宋"/>
          <w:sz w:val="36"/>
          <w:szCs w:val="36"/>
        </w:rPr>
      </w:pPr>
    </w:p>
    <w:sdt>
      <w:sdtPr>
        <w:rPr>
          <w:rFonts w:ascii="宋体" w:hAnsi="宋体" w:eastAsia="宋体" w:cs="Times New Roman"/>
          <w:kern w:val="2"/>
          <w:sz w:val="21"/>
          <w:szCs w:val="24"/>
          <w:lang w:val="en-US" w:eastAsia="zh-CN" w:bidi="ar-SA"/>
        </w:rPr>
        <w:id w:val="147468484"/>
        <w15:color w:val="DBDBDB"/>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46" w:name="_Toc22599"/>
        </w:p>
        <w:p>
          <w:pPr>
            <w:pStyle w:val="10"/>
            <w:tabs>
              <w:tab w:val="right" w:leader="dot" w:pos="9746"/>
              <w:tab w:val="clear" w:pos="9242"/>
            </w:tabs>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_Toc22049 </w:instrText>
          </w:r>
          <w:r>
            <w:rPr>
              <w:rFonts w:hint="eastAsia" w:ascii="宋体" w:hAnsi="宋体" w:eastAsia="宋体" w:cs="宋体"/>
              <w:sz w:val="24"/>
              <w:szCs w:val="24"/>
            </w:rPr>
            <w:fldChar w:fldCharType="separate"/>
          </w:r>
          <w:r>
            <w:rPr>
              <w:rFonts w:hint="eastAsia" w:ascii="宋体" w:hAnsi="宋体" w:eastAsia="宋体" w:cs="宋体"/>
              <w:sz w:val="24"/>
              <w:szCs w:val="24"/>
            </w:rPr>
            <w:t>一、 响应函</w:t>
          </w:r>
          <w:r>
            <w:rPr>
              <w:rFonts w:hint="eastAsia" w:ascii="宋体" w:hAnsi="宋体" w:eastAsia="宋体" w:cs="宋体"/>
              <w:sz w:val="24"/>
              <w:szCs w:val="24"/>
            </w:rPr>
            <w:tab/>
          </w:r>
          <w:r>
            <w:rPr>
              <w:rFonts w:hint="eastAsia" w:hAnsi="宋体" w:cs="宋体"/>
              <w:sz w:val="24"/>
              <w:szCs w:val="24"/>
              <w:lang w:val="en-US" w:eastAsia="zh-CN"/>
            </w:rPr>
            <w:t>1</w:t>
          </w:r>
          <w:r>
            <w:rPr>
              <w:rFonts w:hint="eastAsia" w:ascii="宋体" w:hAnsi="宋体" w:eastAsia="宋体" w:cs="宋体"/>
              <w:sz w:val="24"/>
              <w:szCs w:val="24"/>
            </w:rPr>
            <w:fldChar w:fldCharType="end"/>
          </w:r>
        </w:p>
        <w:p>
          <w:pPr>
            <w:pStyle w:val="10"/>
            <w:tabs>
              <w:tab w:val="right" w:leader="dot" w:pos="9746"/>
              <w:tab w:val="clear" w:pos="924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_Toc18692 </w:instrText>
          </w:r>
          <w:r>
            <w:rPr>
              <w:rFonts w:hint="eastAsia" w:ascii="宋体" w:hAnsi="宋体" w:eastAsia="宋体" w:cs="宋体"/>
              <w:sz w:val="24"/>
              <w:szCs w:val="24"/>
            </w:rPr>
            <w:fldChar w:fldCharType="separate"/>
          </w:r>
          <w:r>
            <w:rPr>
              <w:rFonts w:hint="eastAsia" w:ascii="宋体" w:hAnsi="宋体" w:eastAsia="宋体" w:cs="宋体"/>
              <w:sz w:val="24"/>
              <w:szCs w:val="24"/>
            </w:rPr>
            <w:t>二、授权委托书</w:t>
          </w:r>
          <w:r>
            <w:rPr>
              <w:rFonts w:hint="eastAsia" w:hAnsi="宋体" w:cs="宋体"/>
              <w:sz w:val="24"/>
              <w:szCs w:val="24"/>
              <w:lang w:eastAsia="zh-CN"/>
            </w:rPr>
            <w:t>（适用于有委托代理人的情况）</w:t>
          </w:r>
          <w:r>
            <w:rPr>
              <w:rFonts w:hint="eastAsia" w:ascii="宋体" w:hAnsi="宋体" w:eastAsia="宋体" w:cs="宋体"/>
              <w:sz w:val="24"/>
              <w:szCs w:val="24"/>
            </w:rPr>
            <w:tab/>
          </w:r>
          <w:r>
            <w:rPr>
              <w:rFonts w:hint="eastAsia" w:hAnsi="宋体" w:cs="宋体"/>
              <w:sz w:val="24"/>
              <w:szCs w:val="24"/>
              <w:lang w:val="en-US" w:eastAsia="zh-CN"/>
            </w:rPr>
            <w:t>4</w:t>
          </w:r>
          <w:r>
            <w:rPr>
              <w:rFonts w:hint="eastAsia" w:ascii="宋体" w:hAnsi="宋体" w:eastAsia="宋体" w:cs="宋体"/>
              <w:sz w:val="24"/>
              <w:szCs w:val="24"/>
            </w:rPr>
            <w:fldChar w:fldCharType="end"/>
          </w:r>
        </w:p>
        <w:p>
          <w:pPr>
            <w:pStyle w:val="10"/>
            <w:tabs>
              <w:tab w:val="right" w:leader="dot" w:pos="9746"/>
              <w:tab w:val="clear" w:pos="924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_Toc1657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、商务和技术偏差表</w:t>
          </w:r>
          <w:r>
            <w:rPr>
              <w:rFonts w:hint="eastAsia" w:ascii="宋体" w:hAnsi="宋体" w:eastAsia="宋体" w:cs="宋体"/>
              <w:sz w:val="24"/>
              <w:szCs w:val="24"/>
            </w:rPr>
            <w:tab/>
          </w:r>
          <w:r>
            <w:rPr>
              <w:rFonts w:hint="eastAsia" w:hAnsi="宋体" w:cs="宋体"/>
              <w:sz w:val="24"/>
              <w:szCs w:val="24"/>
              <w:lang w:val="en-US" w:eastAsia="zh-CN"/>
            </w:rPr>
            <w:t>5</w:t>
          </w:r>
          <w:r>
            <w:rPr>
              <w:rFonts w:hint="eastAsia" w:ascii="宋体" w:hAnsi="宋体" w:eastAsia="宋体" w:cs="宋体"/>
              <w:sz w:val="24"/>
              <w:szCs w:val="24"/>
            </w:rPr>
            <w:fldChar w:fldCharType="end"/>
          </w:r>
        </w:p>
        <w:p>
          <w:pPr>
            <w:pStyle w:val="10"/>
            <w:tabs>
              <w:tab w:val="right" w:leader="dot" w:pos="9746"/>
              <w:tab w:val="clear" w:pos="924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_Toc9005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、报价表</w:t>
          </w:r>
          <w:r>
            <w:rPr>
              <w:rFonts w:hint="eastAsia" w:ascii="宋体" w:hAnsi="宋体" w:eastAsia="宋体" w:cs="宋体"/>
              <w:sz w:val="24"/>
              <w:szCs w:val="24"/>
            </w:rPr>
            <w:tab/>
          </w:r>
          <w:r>
            <w:rPr>
              <w:rFonts w:hint="eastAsia" w:hAnsi="宋体" w:cs="宋体"/>
              <w:sz w:val="24"/>
              <w:szCs w:val="24"/>
              <w:lang w:val="en-US" w:eastAsia="zh-CN"/>
            </w:rPr>
            <w:t>6</w:t>
          </w:r>
          <w:r>
            <w:rPr>
              <w:rFonts w:hint="eastAsia" w:ascii="宋体" w:hAnsi="宋体" w:eastAsia="宋体" w:cs="宋体"/>
              <w:sz w:val="24"/>
              <w:szCs w:val="24"/>
            </w:rPr>
            <w:fldChar w:fldCharType="end"/>
          </w:r>
        </w:p>
        <w:p>
          <w:pPr>
            <w:pStyle w:val="10"/>
            <w:tabs>
              <w:tab w:val="right" w:leader="dot" w:pos="9746"/>
              <w:tab w:val="clear" w:pos="9242"/>
            </w:tabs>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_Toc18313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、资格审查资料</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hAnsi="宋体" w:cs="宋体"/>
              <w:sz w:val="24"/>
              <w:szCs w:val="24"/>
              <w:lang w:val="en-US" w:eastAsia="zh-CN"/>
            </w:rPr>
            <w:t>11</w:t>
          </w:r>
        </w:p>
        <w:p>
          <w:pPr>
            <w:pStyle w:val="10"/>
            <w:tabs>
              <w:tab w:val="right" w:leader="dot" w:pos="9746"/>
              <w:tab w:val="clear" w:pos="9242"/>
            </w:tabs>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_Toc15868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六</w:t>
          </w:r>
          <w:r>
            <w:rPr>
              <w:rFonts w:hint="eastAsia" w:ascii="宋体" w:hAnsi="宋体" w:eastAsia="宋体" w:cs="宋体"/>
              <w:sz w:val="24"/>
              <w:szCs w:val="24"/>
            </w:rPr>
            <w:t>、响应方案</w:t>
          </w:r>
          <w:r>
            <w:rPr>
              <w:rFonts w:hint="eastAsia" w:ascii="宋体" w:hAnsi="宋体" w:eastAsia="宋体" w:cs="宋体"/>
              <w:sz w:val="24"/>
              <w:szCs w:val="24"/>
            </w:rPr>
            <w:tab/>
          </w:r>
          <w:r>
            <w:rPr>
              <w:rFonts w:hint="eastAsia" w:hAnsi="宋体" w:cs="宋体"/>
              <w:sz w:val="24"/>
              <w:szCs w:val="24"/>
              <w:lang w:val="en-US" w:eastAsia="zh-CN"/>
            </w:rPr>
            <w:t>1</w:t>
          </w:r>
          <w:r>
            <w:rPr>
              <w:rFonts w:hint="eastAsia" w:ascii="宋体" w:hAnsi="宋体" w:eastAsia="宋体" w:cs="宋体"/>
              <w:sz w:val="24"/>
              <w:szCs w:val="24"/>
            </w:rPr>
            <w:fldChar w:fldCharType="end"/>
          </w:r>
          <w:r>
            <w:rPr>
              <w:rFonts w:hint="eastAsia" w:hAnsi="宋体" w:cs="宋体"/>
              <w:sz w:val="24"/>
              <w:szCs w:val="24"/>
              <w:lang w:val="en-US" w:eastAsia="zh-CN"/>
            </w:rPr>
            <w:t>3</w:t>
          </w:r>
        </w:p>
        <w:p>
          <w:pPr>
            <w:pStyle w:val="10"/>
            <w:tabs>
              <w:tab w:val="right" w:leader="dot" w:pos="9746"/>
              <w:tab w:val="clear" w:pos="9242"/>
            </w:tabs>
            <w:rPr>
              <w:rFonts w:hint="default" w:ascii="宋体" w:hAnsi="宋体" w:eastAsia="宋体" w:cs="宋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_Toc30523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七</w:t>
          </w:r>
          <w:r>
            <w:rPr>
              <w:rFonts w:hint="eastAsia" w:ascii="宋体" w:hAnsi="宋体" w:eastAsia="宋体" w:cs="宋体"/>
              <w:sz w:val="24"/>
              <w:szCs w:val="24"/>
            </w:rPr>
            <w:t>、其他资料</w:t>
          </w:r>
          <w:r>
            <w:rPr>
              <w:rFonts w:hint="eastAsia" w:ascii="宋体" w:hAnsi="宋体" w:eastAsia="宋体" w:cs="宋体"/>
              <w:sz w:val="24"/>
              <w:szCs w:val="24"/>
            </w:rPr>
            <w:tab/>
          </w:r>
          <w:r>
            <w:rPr>
              <w:rFonts w:hint="eastAsia" w:hAnsi="宋体" w:cs="宋体"/>
              <w:sz w:val="24"/>
              <w:szCs w:val="24"/>
              <w:lang w:val="en-US" w:eastAsia="zh-CN"/>
            </w:rPr>
            <w:t>1</w:t>
          </w:r>
          <w:r>
            <w:rPr>
              <w:rFonts w:hint="eastAsia" w:ascii="宋体" w:hAnsi="宋体" w:eastAsia="宋体" w:cs="宋体"/>
              <w:sz w:val="24"/>
              <w:szCs w:val="24"/>
            </w:rPr>
            <w:fldChar w:fldCharType="end"/>
          </w:r>
          <w:r>
            <w:rPr>
              <w:rFonts w:hint="eastAsia" w:hAnsi="宋体" w:cs="宋体"/>
              <w:sz w:val="24"/>
              <w:szCs w:val="24"/>
              <w:lang w:val="en-US" w:eastAsia="zh-CN"/>
            </w:rPr>
            <w:t>4</w:t>
          </w:r>
        </w:p>
        <w:p>
          <w:pPr>
            <w:adjustRightInd w:val="0"/>
            <w:snapToGrid w:val="0"/>
            <w:spacing w:line="600" w:lineRule="exact"/>
            <w:jc w:val="both"/>
            <w:outlineLvl w:val="9"/>
            <w:rPr>
              <w:rFonts w:ascii="宋体" w:hAnsi="宋体" w:eastAsia="宋体" w:cs="Times New Roman"/>
              <w:kern w:val="2"/>
              <w:sz w:val="21"/>
              <w:szCs w:val="24"/>
              <w:lang w:val="en-US" w:eastAsia="zh-CN" w:bidi="ar-SA"/>
            </w:rPr>
          </w:pPr>
          <w:r>
            <w:rPr>
              <w:rFonts w:hint="eastAsia" w:ascii="宋体" w:hAnsi="宋体" w:eastAsia="宋体" w:cs="宋体"/>
            </w:rPr>
            <w:fldChar w:fldCharType="end"/>
          </w:r>
        </w:p>
      </w:sdtContent>
    </w:sdt>
    <w:bookmarkEnd w:id="46"/>
    <w:p>
      <w:pPr>
        <w:adjustRightInd w:val="0"/>
        <w:snapToGrid w:val="0"/>
        <w:spacing w:line="600" w:lineRule="exact"/>
        <w:jc w:val="both"/>
        <w:outlineLvl w:val="9"/>
        <w:rPr>
          <w:rFonts w:hint="eastAsia" w:ascii="宋体" w:hAnsi="宋体" w:eastAsia="宋体" w:cs="仿宋"/>
          <w:sz w:val="24"/>
          <w:lang w:val="en-US" w:eastAsia="zh-CN"/>
        </w:rPr>
      </w:pPr>
      <w:r>
        <w:rPr>
          <w:rFonts w:hint="eastAsia" w:ascii="宋体" w:hAnsi="宋体" w:cs="仿宋"/>
          <w:sz w:val="24"/>
          <w:lang w:val="en-US" w:eastAsia="zh-CN"/>
        </w:rPr>
        <w:tab/>
      </w:r>
    </w:p>
    <w:p>
      <w:pPr>
        <w:numPr>
          <w:ilvl w:val="0"/>
          <w:numId w:val="5"/>
        </w:numPr>
        <w:adjustRightInd w:val="0"/>
        <w:snapToGrid w:val="0"/>
        <w:spacing w:line="600" w:lineRule="exact"/>
        <w:jc w:val="center"/>
        <w:outlineLvl w:val="0"/>
        <w:rPr>
          <w:rFonts w:ascii="黑体" w:hAnsi="黑体" w:eastAsia="黑体" w:cs="仿宋"/>
          <w:sz w:val="36"/>
          <w:szCs w:val="36"/>
        </w:rPr>
        <w:sectPr>
          <w:footerReference r:id="rId7" w:type="default"/>
          <w:pgSz w:w="11906" w:h="16838"/>
          <w:pgMar w:top="1440" w:right="1080" w:bottom="1440" w:left="1080" w:header="851" w:footer="1344" w:gutter="0"/>
          <w:pgNumType w:fmt="decimal"/>
          <w:cols w:space="720" w:num="1"/>
          <w:docGrid w:linePitch="312" w:charSpace="0"/>
        </w:sectPr>
      </w:pPr>
      <w:bookmarkStart w:id="47" w:name="_Toc29407"/>
    </w:p>
    <w:p>
      <w:pPr>
        <w:numPr>
          <w:ilvl w:val="0"/>
          <w:numId w:val="5"/>
        </w:numPr>
        <w:adjustRightInd w:val="0"/>
        <w:snapToGrid w:val="0"/>
        <w:spacing w:line="600" w:lineRule="exact"/>
        <w:jc w:val="center"/>
        <w:outlineLvl w:val="0"/>
        <w:rPr>
          <w:rFonts w:ascii="黑体" w:hAnsi="黑体" w:eastAsia="黑体" w:cs="仿宋"/>
          <w:sz w:val="36"/>
          <w:szCs w:val="36"/>
        </w:rPr>
      </w:pPr>
      <w:bookmarkStart w:id="48" w:name="_Toc14628"/>
      <w:bookmarkStart w:id="49" w:name="_Toc25375"/>
      <w:r>
        <w:rPr>
          <w:rFonts w:hint="eastAsia" w:ascii="黑体" w:hAnsi="黑体" w:eastAsia="黑体" w:cs="仿宋"/>
          <w:sz w:val="36"/>
          <w:szCs w:val="36"/>
        </w:rPr>
        <w:t>响应函</w:t>
      </w:r>
      <w:bookmarkEnd w:id="47"/>
      <w:bookmarkEnd w:id="48"/>
      <w:bookmarkEnd w:id="49"/>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hint="eastAsia" w:ascii="宋体" w:hAnsi="宋体" w:cs="Times New Roman"/>
          <w:sz w:val="24"/>
          <w:lang w:val="en-US" w:eastAsia="zh-CN"/>
        </w:rPr>
      </w:pPr>
    </w:p>
    <w:p>
      <w:pPr>
        <w:adjustRightInd w:val="0"/>
        <w:snapToGrid w:val="0"/>
        <w:spacing w:line="360" w:lineRule="auto"/>
        <w:rPr>
          <w:rFonts w:hint="default" w:ascii="宋体" w:hAnsi="宋体" w:eastAsia="宋体" w:cs="Times New Roman"/>
          <w:sz w:val="24"/>
          <w:lang w:val="en-US" w:eastAsia="zh-CN"/>
        </w:rPr>
      </w:pPr>
      <w:r>
        <w:rPr>
          <w:rFonts w:hint="eastAsia" w:ascii="宋体" w:hAnsi="宋体" w:cs="Times New Roman"/>
          <w:sz w:val="24"/>
          <w:lang w:val="en-US" w:eastAsia="zh-CN"/>
        </w:rPr>
        <w:t>1.</w:t>
      </w:r>
      <w:r>
        <w:rPr>
          <w:rFonts w:hint="eastAsia" w:ascii="宋体" w:hAnsi="宋体" w:eastAsia="宋体" w:cs="Times New Roman"/>
          <w:sz w:val="24"/>
        </w:rPr>
        <w:t>我方已仔细研究了</w:t>
      </w:r>
      <w:r>
        <w:rPr>
          <w:rFonts w:hint="eastAsia" w:ascii="宋体" w:hAnsi="宋体" w:cs="Times New Roman"/>
          <w:sz w:val="24"/>
          <w:lang w:val="en-US" w:eastAsia="zh-CN"/>
        </w:rPr>
        <w:t>贵公司《</w:t>
      </w:r>
      <w:r>
        <w:rPr>
          <w:rFonts w:hint="eastAsia" w:ascii="宋体" w:hAnsi="宋体" w:eastAsia="宋体" w:cs="Times New Roman"/>
          <w:b w:val="0"/>
          <w:bCs w:val="0"/>
          <w:color w:val="auto"/>
          <w:kern w:val="2"/>
          <w:sz w:val="24"/>
          <w:szCs w:val="24"/>
          <w:u w:val="none"/>
          <w:lang w:val="en-US" w:eastAsia="zh-CN" w:bidi="ar"/>
        </w:rPr>
        <w:t>2022年企业财产综合保险、雇主责任险</w:t>
      </w:r>
      <w:r>
        <w:rPr>
          <w:rFonts w:hint="eastAsia" w:ascii="宋体" w:hAnsi="宋体" w:cs="Times New Roman"/>
          <w:b w:val="0"/>
          <w:bCs w:val="0"/>
          <w:kern w:val="2"/>
          <w:sz w:val="24"/>
          <w:szCs w:val="24"/>
          <w:u w:val="none"/>
          <w:lang w:val="en-US" w:eastAsia="zh-CN" w:bidi="ar"/>
        </w:rPr>
        <w:t>》</w:t>
      </w:r>
      <w:r>
        <w:rPr>
          <w:rFonts w:hint="eastAsia" w:ascii="宋体" w:hAnsi="宋体" w:eastAsia="宋体" w:cs="Times New Roman"/>
          <w:sz w:val="24"/>
        </w:rPr>
        <w:t>采购文件的全部内容，愿意以含税价人民币(大写)</w:t>
      </w:r>
      <w:r>
        <w:rPr>
          <w:rFonts w:hint="eastAsia" w:ascii="宋体" w:hAnsi="宋体" w:eastAsia="宋体" w:cs="Times New Roman"/>
          <w:sz w:val="24"/>
          <w:lang w:val="en-US" w:eastAsia="zh-CN"/>
        </w:rPr>
        <w:t xml:space="preserve">         </w:t>
      </w:r>
      <w:r>
        <w:rPr>
          <w:rFonts w:hint="eastAsia" w:ascii="宋体" w:hAnsi="宋体" w:eastAsia="宋体" w:cs="Times New Roman"/>
          <w:sz w:val="24"/>
        </w:rPr>
        <w:t>(￥</w:t>
      </w:r>
      <w:r>
        <w:rPr>
          <w:rFonts w:hint="eastAsia" w:ascii="宋体" w:hAnsi="宋体" w:cs="Times New Roman"/>
          <w:sz w:val="24"/>
          <w:lang w:val="en-US" w:eastAsia="zh-CN"/>
        </w:rPr>
        <w:t xml:space="preserve">    </w:t>
      </w:r>
      <w:r>
        <w:rPr>
          <w:rFonts w:hint="eastAsia" w:ascii="宋体" w:hAnsi="宋体" w:eastAsia="宋体" w:cs="Times New Roman"/>
          <w:sz w:val="24"/>
          <w:u w:val="none"/>
        </w:rPr>
        <w:t xml:space="preserve"> </w:t>
      </w:r>
      <w:r>
        <w:rPr>
          <w:rFonts w:hint="eastAsia" w:ascii="宋体" w:hAnsi="宋体" w:eastAsia="宋体" w:cs="Times New Roman"/>
          <w:sz w:val="24"/>
        </w:rPr>
        <w:t>)的报价</w:t>
      </w:r>
      <w:r>
        <w:rPr>
          <w:rFonts w:hint="eastAsia" w:ascii="宋体" w:hAnsi="宋体" w:eastAsia="宋体" w:cs="Times New Roman"/>
          <w:sz w:val="24"/>
          <w:lang w:val="en-US" w:eastAsia="zh-CN"/>
        </w:rPr>
        <w:t>，</w:t>
      </w:r>
      <w:r>
        <w:rPr>
          <w:rFonts w:hint="eastAsia" w:ascii="宋体" w:hAnsi="宋体" w:eastAsia="宋体" w:cs="Times New Roman"/>
          <w:sz w:val="24"/>
        </w:rPr>
        <w:t>（其中：不含税价为:</w:t>
      </w:r>
      <w:r>
        <w:rPr>
          <w:rFonts w:hint="eastAsia" w:ascii="宋体" w:hAnsi="宋体" w:eastAsia="宋体" w:cs="Times New Roman"/>
          <w:sz w:val="24"/>
          <w:u w:val="none"/>
        </w:rPr>
        <w:t xml:space="preserve">    </w:t>
      </w:r>
      <w:r>
        <w:rPr>
          <w:rFonts w:hint="eastAsia" w:ascii="宋体" w:hAnsi="宋体" w:eastAsia="宋体" w:cs="Times New Roman"/>
          <w:sz w:val="24"/>
        </w:rPr>
        <w:t>;增值税税</w:t>
      </w:r>
      <w:r>
        <w:rPr>
          <w:rFonts w:hint="eastAsia" w:ascii="宋体" w:hAnsi="宋体" w:cs="Times New Roman"/>
          <w:sz w:val="24"/>
          <w:lang w:val="en-US" w:eastAsia="zh-CN"/>
        </w:rPr>
        <w:t>率</w:t>
      </w:r>
      <w:r>
        <w:rPr>
          <w:rFonts w:hint="eastAsia" w:ascii="宋体" w:hAnsi="宋体" w:eastAsia="宋体" w:cs="Times New Roman"/>
          <w:sz w:val="24"/>
        </w:rPr>
        <w:t>为:</w:t>
      </w:r>
      <w:r>
        <w:rPr>
          <w:rFonts w:hint="eastAsia" w:ascii="宋体" w:hAnsi="宋体" w:eastAsia="宋体" w:cs="Times New Roman"/>
          <w:sz w:val="24"/>
          <w:u w:val="none"/>
        </w:rPr>
        <w:t xml:space="preserve">  </w:t>
      </w:r>
      <w:r>
        <w:rPr>
          <w:rFonts w:hint="eastAsia" w:ascii="宋体" w:hAnsi="宋体" w:cs="Times New Roman"/>
          <w:sz w:val="24"/>
          <w:u w:val="none"/>
          <w:lang w:val="en-US" w:eastAsia="zh-CN"/>
        </w:rPr>
        <w:t>6%</w:t>
      </w:r>
      <w:r>
        <w:rPr>
          <w:rFonts w:hint="eastAsia" w:ascii="宋体" w:hAnsi="宋体" w:eastAsia="宋体" w:cs="Times New Roman"/>
          <w:sz w:val="24"/>
          <w:u w:val="none"/>
        </w:rPr>
        <w:t xml:space="preserve">      </w:t>
      </w:r>
      <w:r>
        <w:rPr>
          <w:rFonts w:hint="eastAsia" w:ascii="宋体" w:hAnsi="宋体" w:eastAsia="宋体" w:cs="Times New Roman"/>
          <w:sz w:val="24"/>
          <w:lang w:val="en-US" w:eastAsia="zh-CN"/>
        </w:rPr>
        <w:t>提供增值税专用发票</w:t>
      </w:r>
      <w:r>
        <w:rPr>
          <w:rFonts w:hint="eastAsia" w:ascii="宋体" w:hAnsi="宋体" w:eastAsia="宋体" w:cs="Times New Roman"/>
          <w:sz w:val="24"/>
        </w:rPr>
        <w:t>)</w:t>
      </w:r>
      <w:r>
        <w:rPr>
          <w:rFonts w:hint="eastAsia" w:ascii="宋体" w:hAnsi="宋体" w:cs="Times New Roman"/>
          <w:sz w:val="24"/>
          <w:lang w:eastAsia="zh-CN"/>
        </w:rPr>
        <w:t>提供</w:t>
      </w:r>
      <w:r>
        <w:rPr>
          <w:rFonts w:hint="eastAsia" w:ascii="宋体" w:hAnsi="宋体" w:eastAsia="宋体" w:cs="Times New Roman"/>
          <w:sz w:val="24"/>
        </w:rPr>
        <w:t>服务，并按合同约定履行义务。</w:t>
      </w:r>
      <w:r>
        <w:rPr>
          <w:rFonts w:hint="eastAsia" w:ascii="宋体" w:hAnsi="宋体" w:cs="Times New Roman"/>
          <w:sz w:val="24"/>
          <w:lang w:val="en-US" w:eastAsia="zh-CN"/>
        </w:rPr>
        <w:t>服务期限自2022年 7 月  日0时00分至2023年 7月  日24时00分。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5</w:t>
      </w:r>
      <w:r>
        <w:rPr>
          <w:rFonts w:hint="eastAsia" w:cs="仿宋" w:asciiTheme="minorEastAsia" w:hAnsiTheme="minorEastAsia" w:eastAsiaTheme="minorEastAsia"/>
          <w:sz w:val="24"/>
        </w:rPr>
        <w:t>)资格审查资料;</w:t>
      </w:r>
    </w:p>
    <w:p>
      <w:pPr>
        <w:adjustRightInd w:val="0"/>
        <w:snapToGrid w:val="0"/>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6"/>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w:t>
      </w:r>
      <w:r>
        <w:rPr>
          <w:rFonts w:hint="eastAsia" w:cs="仿宋" w:asciiTheme="minorEastAsia" w:hAnsiTheme="minorEastAsia" w:eastAsiaTheme="minorEastAsia"/>
          <w:sz w:val="24"/>
          <w:lang w:val="en-US" w:eastAsia="zh-CN"/>
        </w:rPr>
        <w:t>90天</w:t>
      </w:r>
      <w:r>
        <w:rPr>
          <w:rFonts w:hint="eastAsia" w:cs="仿宋" w:asciiTheme="minorEastAsia" w:hAnsiTheme="minorEastAsia" w:eastAsiaTheme="minorEastAsia"/>
          <w:sz w:val="24"/>
        </w:rPr>
        <w:t>内不撤销响应文件。</w:t>
      </w:r>
    </w:p>
    <w:p>
      <w:pPr>
        <w:numPr>
          <w:ilvl w:val="0"/>
          <w:numId w:val="6"/>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w:t>
      </w:r>
      <w:r>
        <w:rPr>
          <w:rFonts w:hint="eastAsia" w:cs="仿宋" w:asciiTheme="minorEastAsia" w:hAnsiTheme="minorEastAsia" w:eastAsiaTheme="minorEastAsia"/>
          <w:sz w:val="24"/>
          <w:lang w:eastAsia="zh-CN"/>
        </w:rPr>
        <w:t>存</w:t>
      </w:r>
      <w:r>
        <w:rPr>
          <w:rFonts w:hint="eastAsia" w:cs="仿宋" w:asciiTheme="minorEastAsia" w:hAnsiTheme="minorEastAsia" w:eastAsiaTheme="minorEastAsia"/>
          <w:sz w:val="24"/>
        </w:rPr>
        <w:t>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_</w:t>
      </w:r>
      <w:r>
        <w:rPr>
          <w:rFonts w:hint="eastAsia" w:cs="仿宋" w:asciiTheme="minorEastAsia" w:hAnsiTheme="minorEastAsia" w:eastAsiaTheme="minorEastAsia"/>
          <w:sz w:val="24"/>
          <w:lang w:val="en-US" w:eastAsia="zh-CN"/>
        </w:rPr>
        <w:t xml:space="preserve"> </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hint="eastAsia" w:cs="仿宋" w:asciiTheme="minorEastAsia" w:hAnsiTheme="minorEastAsia" w:eastAsiaTheme="minorEastAsia"/>
          <w:sz w:val="24"/>
          <w:lang w:val="en-US" w:eastAsia="zh-CN"/>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lang w:val="en-US" w:eastAsia="zh-CN"/>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hint="eastAsia"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50" w:name="_Toc27389"/>
      <w:bookmarkStart w:id="51" w:name="_Toc6918"/>
      <w:bookmarkStart w:id="52" w:name="_Toc19260"/>
      <w:r>
        <w:rPr>
          <w:rFonts w:hint="eastAsia" w:ascii="黑体" w:hAnsi="黑体" w:eastAsia="黑体" w:cs="仿宋"/>
          <w:sz w:val="36"/>
          <w:szCs w:val="36"/>
        </w:rPr>
        <w:t>二、授权委托书</w:t>
      </w:r>
      <w:bookmarkEnd w:id="50"/>
      <w:bookmarkEnd w:id="51"/>
      <w:bookmarkEnd w:id="52"/>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1200" w:firstLineChars="500"/>
        <w:jc w:val="both"/>
        <w:rPr>
          <w:rFonts w:cs="仿宋" w:asciiTheme="minorEastAsia" w:hAnsiTheme="minorEastAsia" w:eastAsiaTheme="minorEastAsia"/>
          <w:sz w:val="24"/>
          <w:u w:val="none"/>
        </w:rPr>
      </w:pPr>
      <w:r>
        <w:rPr>
          <w:rFonts w:hint="eastAsia" w:cs="仿宋" w:asciiTheme="minorEastAsia" w:hAnsiTheme="minorEastAsia" w:eastAsiaTheme="minorEastAsia"/>
          <w:sz w:val="24"/>
          <w:u w:val="none"/>
        </w:rPr>
        <w:t>年</w:t>
      </w:r>
      <w:r>
        <w:rPr>
          <w:rFonts w:hint="eastAsia" w:cs="仿宋" w:asciiTheme="minorEastAsia" w:hAnsiTheme="minorEastAsia" w:eastAsiaTheme="minorEastAsia"/>
          <w:sz w:val="24"/>
          <w:u w:val="none"/>
          <w:lang w:val="en-US" w:eastAsia="zh-CN"/>
        </w:rPr>
        <w:t xml:space="preserve">   </w:t>
      </w:r>
      <w:r>
        <w:rPr>
          <w:rFonts w:hint="eastAsia" w:cs="仿宋" w:asciiTheme="minorEastAsia" w:hAnsiTheme="minorEastAsia" w:eastAsiaTheme="minorEastAsia"/>
          <w:sz w:val="24"/>
          <w:u w:val="none"/>
        </w:rPr>
        <w:t>月</w:t>
      </w:r>
      <w:r>
        <w:rPr>
          <w:rFonts w:hint="eastAsia" w:cs="仿宋" w:asciiTheme="minorEastAsia" w:hAnsiTheme="minorEastAsia" w:eastAsiaTheme="minorEastAsia"/>
          <w:sz w:val="24"/>
          <w:u w:val="none"/>
          <w:lang w:val="en-US" w:eastAsia="zh-CN"/>
        </w:rPr>
        <w:t xml:space="preserve">   </w:t>
      </w:r>
      <w:r>
        <w:rPr>
          <w:rFonts w:hint="eastAsia" w:cs="仿宋" w:asciiTheme="minorEastAsia" w:hAnsiTheme="minorEastAsia" w:eastAsiaTheme="minorEastAsia"/>
          <w:sz w:val="24"/>
          <w:u w:val="none"/>
        </w:rPr>
        <w:t>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240" w:lineRule="auto"/>
        <w:jc w:val="center"/>
        <w:outlineLvl w:val="0"/>
        <w:rPr>
          <w:rFonts w:cs="仿宋" w:asciiTheme="minorEastAsia" w:hAnsiTheme="minorEastAsia" w:eastAsiaTheme="minorEastAsia"/>
          <w:sz w:val="24"/>
        </w:rPr>
      </w:pPr>
      <w:bookmarkStart w:id="53" w:name="_Toc22282"/>
      <w:bookmarkStart w:id="54" w:name="_Toc25608"/>
      <w:bookmarkStart w:id="55" w:name="_Toc19"/>
      <w:r>
        <w:rPr>
          <w:rFonts w:hint="eastAsia" w:ascii="黑体" w:hAnsi="黑体" w:eastAsia="黑体" w:cs="仿宋"/>
          <w:sz w:val="36"/>
          <w:szCs w:val="36"/>
          <w:lang w:eastAsia="zh-CN"/>
        </w:rPr>
        <w:t>三</w:t>
      </w:r>
      <w:r>
        <w:rPr>
          <w:rFonts w:hint="eastAsia" w:ascii="黑体" w:hAnsi="黑体" w:eastAsia="黑体" w:cs="仿宋"/>
          <w:sz w:val="36"/>
          <w:szCs w:val="36"/>
        </w:rPr>
        <w:t>、商务和技术偏差表</w:t>
      </w:r>
      <w:bookmarkEnd w:id="53"/>
      <w:bookmarkEnd w:id="54"/>
      <w:bookmarkEnd w:id="55"/>
    </w:p>
    <w:p>
      <w:pPr>
        <w:spacing w:line="240" w:lineRule="auto"/>
        <w:jc w:val="center"/>
        <w:outlineLvl w:val="9"/>
        <w:rPr>
          <w:rFonts w:cs="仿宋" w:asciiTheme="minorEastAsia" w:hAnsiTheme="minorEastAsia" w:eastAsiaTheme="minorEastAsia"/>
          <w:sz w:val="24"/>
        </w:rPr>
      </w:pPr>
    </w:p>
    <w:tbl>
      <w:tblPr>
        <w:tblStyle w:val="15"/>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2905"/>
        <w:gridCol w:w="287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905"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877"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182"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widowControl/>
              <w:spacing w:line="600" w:lineRule="exact"/>
              <w:jc w:val="both"/>
              <w:rPr>
                <w:rFonts w:cs="仿宋" w:asciiTheme="minorEastAsia" w:hAnsiTheme="minorEastAsia" w:eastAsiaTheme="minorEastAsia"/>
                <w:sz w:val="24"/>
              </w:rPr>
            </w:pPr>
          </w:p>
        </w:tc>
        <w:tc>
          <w:tcPr>
            <w:tcW w:w="2905" w:type="dxa"/>
          </w:tcPr>
          <w:p>
            <w:pPr>
              <w:widowControl/>
              <w:spacing w:line="600" w:lineRule="exact"/>
              <w:jc w:val="both"/>
              <w:rPr>
                <w:rFonts w:cs="仿宋" w:asciiTheme="minorEastAsia" w:hAnsiTheme="minorEastAsia" w:eastAsiaTheme="minorEastAsia"/>
                <w:sz w:val="24"/>
              </w:rPr>
            </w:pPr>
          </w:p>
        </w:tc>
        <w:tc>
          <w:tcPr>
            <w:tcW w:w="2877" w:type="dxa"/>
          </w:tcPr>
          <w:p>
            <w:pPr>
              <w:widowControl/>
              <w:spacing w:line="600" w:lineRule="exact"/>
              <w:jc w:val="both"/>
              <w:rPr>
                <w:rFonts w:cs="仿宋" w:asciiTheme="minorEastAsia" w:hAnsiTheme="minorEastAsia" w:eastAsiaTheme="minorEastAsia"/>
                <w:sz w:val="24"/>
              </w:rPr>
            </w:pPr>
          </w:p>
        </w:tc>
        <w:tc>
          <w:tcPr>
            <w:tcW w:w="2182"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widowControl/>
              <w:spacing w:line="600" w:lineRule="exact"/>
              <w:jc w:val="both"/>
              <w:rPr>
                <w:rFonts w:cs="仿宋" w:asciiTheme="minorEastAsia" w:hAnsiTheme="minorEastAsia" w:eastAsiaTheme="minorEastAsia"/>
                <w:sz w:val="24"/>
              </w:rPr>
            </w:pPr>
          </w:p>
        </w:tc>
        <w:tc>
          <w:tcPr>
            <w:tcW w:w="2905" w:type="dxa"/>
          </w:tcPr>
          <w:p>
            <w:pPr>
              <w:widowControl/>
              <w:spacing w:line="600" w:lineRule="exact"/>
              <w:jc w:val="both"/>
              <w:rPr>
                <w:rFonts w:cs="仿宋" w:asciiTheme="minorEastAsia" w:hAnsiTheme="minorEastAsia" w:eastAsiaTheme="minorEastAsia"/>
                <w:sz w:val="24"/>
              </w:rPr>
            </w:pPr>
          </w:p>
        </w:tc>
        <w:tc>
          <w:tcPr>
            <w:tcW w:w="2877" w:type="dxa"/>
          </w:tcPr>
          <w:p>
            <w:pPr>
              <w:widowControl/>
              <w:spacing w:line="600" w:lineRule="exact"/>
              <w:jc w:val="both"/>
              <w:rPr>
                <w:rFonts w:cs="仿宋" w:asciiTheme="minorEastAsia" w:hAnsiTheme="minorEastAsia" w:eastAsiaTheme="minorEastAsia"/>
                <w:sz w:val="24"/>
              </w:rPr>
            </w:pPr>
          </w:p>
        </w:tc>
        <w:tc>
          <w:tcPr>
            <w:tcW w:w="2182"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widowControl/>
              <w:spacing w:line="600" w:lineRule="exact"/>
              <w:jc w:val="both"/>
              <w:rPr>
                <w:rFonts w:cs="仿宋" w:asciiTheme="minorEastAsia" w:hAnsiTheme="minorEastAsia" w:eastAsiaTheme="minorEastAsia"/>
                <w:sz w:val="24"/>
              </w:rPr>
            </w:pPr>
          </w:p>
        </w:tc>
        <w:tc>
          <w:tcPr>
            <w:tcW w:w="2905" w:type="dxa"/>
          </w:tcPr>
          <w:p>
            <w:pPr>
              <w:widowControl/>
              <w:spacing w:line="600" w:lineRule="exact"/>
              <w:jc w:val="both"/>
              <w:rPr>
                <w:rFonts w:cs="仿宋" w:asciiTheme="minorEastAsia" w:hAnsiTheme="minorEastAsia" w:eastAsiaTheme="minorEastAsia"/>
                <w:sz w:val="24"/>
              </w:rPr>
            </w:pPr>
          </w:p>
        </w:tc>
        <w:tc>
          <w:tcPr>
            <w:tcW w:w="2877" w:type="dxa"/>
          </w:tcPr>
          <w:p>
            <w:pPr>
              <w:widowControl/>
              <w:spacing w:line="600" w:lineRule="exact"/>
              <w:jc w:val="both"/>
              <w:rPr>
                <w:rFonts w:cs="仿宋" w:asciiTheme="minorEastAsia" w:hAnsiTheme="minorEastAsia" w:eastAsiaTheme="minorEastAsia"/>
                <w:sz w:val="24"/>
              </w:rPr>
            </w:pPr>
          </w:p>
        </w:tc>
        <w:tc>
          <w:tcPr>
            <w:tcW w:w="2182"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widowControl/>
              <w:spacing w:line="600" w:lineRule="exact"/>
              <w:jc w:val="both"/>
              <w:rPr>
                <w:rFonts w:cs="仿宋" w:asciiTheme="minorEastAsia" w:hAnsiTheme="minorEastAsia" w:eastAsiaTheme="minorEastAsia"/>
                <w:sz w:val="24"/>
              </w:rPr>
            </w:pPr>
          </w:p>
        </w:tc>
        <w:tc>
          <w:tcPr>
            <w:tcW w:w="2905" w:type="dxa"/>
          </w:tcPr>
          <w:p>
            <w:pPr>
              <w:widowControl/>
              <w:spacing w:line="600" w:lineRule="exact"/>
              <w:jc w:val="both"/>
              <w:rPr>
                <w:rFonts w:cs="仿宋" w:asciiTheme="minorEastAsia" w:hAnsiTheme="minorEastAsia" w:eastAsiaTheme="minorEastAsia"/>
                <w:sz w:val="24"/>
              </w:rPr>
            </w:pPr>
          </w:p>
        </w:tc>
        <w:tc>
          <w:tcPr>
            <w:tcW w:w="2877" w:type="dxa"/>
          </w:tcPr>
          <w:p>
            <w:pPr>
              <w:widowControl/>
              <w:spacing w:line="600" w:lineRule="exact"/>
              <w:jc w:val="both"/>
              <w:rPr>
                <w:rFonts w:cs="仿宋" w:asciiTheme="minorEastAsia" w:hAnsiTheme="minorEastAsia" w:eastAsiaTheme="minorEastAsia"/>
                <w:sz w:val="24"/>
              </w:rPr>
            </w:pPr>
          </w:p>
        </w:tc>
        <w:tc>
          <w:tcPr>
            <w:tcW w:w="2182"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ind w:left="0"/>
        <w:jc w:val="center"/>
        <w:outlineLvl w:val="0"/>
        <w:rPr>
          <w:rFonts w:ascii="黑体" w:hAnsi="黑体" w:eastAsia="黑体" w:cs="仿宋"/>
          <w:sz w:val="36"/>
          <w:szCs w:val="36"/>
        </w:rPr>
      </w:pPr>
      <w:bookmarkStart w:id="56" w:name="_Toc8397"/>
      <w:bookmarkStart w:id="57" w:name="_Toc5139"/>
      <w:bookmarkStart w:id="58" w:name="_Toc16238"/>
      <w:r>
        <w:rPr>
          <w:rFonts w:hint="eastAsia" w:ascii="黑体" w:hAnsi="黑体" w:eastAsia="黑体" w:cs="仿宋"/>
          <w:sz w:val="36"/>
          <w:szCs w:val="36"/>
          <w:lang w:eastAsia="zh-CN"/>
        </w:rPr>
        <w:t>四</w:t>
      </w:r>
      <w:r>
        <w:rPr>
          <w:rFonts w:hint="eastAsia" w:ascii="黑体" w:hAnsi="黑体" w:eastAsia="黑体" w:cs="仿宋"/>
          <w:sz w:val="36"/>
          <w:szCs w:val="36"/>
        </w:rPr>
        <w:t>、报价表</w:t>
      </w:r>
      <w:bookmarkEnd w:id="56"/>
      <w:bookmarkEnd w:id="57"/>
      <w:bookmarkEnd w:id="58"/>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1.报价表说明</w:t>
      </w:r>
    </w:p>
    <w:p>
      <w:pPr>
        <w:numPr>
          <w:ilvl w:val="0"/>
          <w:numId w:val="0"/>
        </w:numPr>
        <w:spacing w:line="600" w:lineRule="exact"/>
        <w:jc w:val="left"/>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2.</w:t>
      </w:r>
      <w:r>
        <w:rPr>
          <w:rFonts w:hint="eastAsia" w:cs="仿宋" w:asciiTheme="minorEastAsia" w:hAnsiTheme="minorEastAsia" w:eastAsiaTheme="minorEastAsia"/>
          <w:sz w:val="24"/>
          <w:lang w:val="en-US" w:eastAsia="zh-CN"/>
        </w:rPr>
        <w:t>分项</w:t>
      </w:r>
      <w:r>
        <w:rPr>
          <w:rFonts w:hint="eastAsia" w:cs="仿宋" w:asciiTheme="minorEastAsia" w:hAnsiTheme="minorEastAsia" w:eastAsiaTheme="minorEastAsia"/>
          <w:sz w:val="24"/>
        </w:rPr>
        <w:t>报价表</w:t>
      </w:r>
    </w:p>
    <w:tbl>
      <w:tblPr>
        <w:tblStyle w:val="14"/>
        <w:tblW w:w="9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3232"/>
        <w:gridCol w:w="1759"/>
        <w:gridCol w:w="3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服务费用分项名称</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保险费</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企业财产综合保险</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24"/>
                <w:szCs w:val="24"/>
                <w:u w:val="none"/>
                <w:lang w:val="en-US" w:eastAsia="zh-CN"/>
              </w:rPr>
            </w:pP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详见资产清单表一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雇主责任险</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24"/>
                <w:szCs w:val="24"/>
                <w:u w:val="none"/>
                <w:lang w:val="en-US" w:eastAsia="zh-CN"/>
              </w:rPr>
            </w:pP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416人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4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合计报价</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numPr>
          <w:ilvl w:val="0"/>
          <w:numId w:val="0"/>
        </w:numPr>
        <w:spacing w:line="600" w:lineRule="exact"/>
        <w:jc w:val="left"/>
        <w:rPr>
          <w:rFonts w:hint="eastAsia" w:ascii="宋体" w:hAnsi="宋体"/>
          <w:b w:val="0"/>
          <w:bCs w:val="0"/>
          <w:sz w:val="24"/>
          <w:u w:val="none"/>
          <w:lang w:val="en-US" w:eastAsia="zh-CN"/>
        </w:rPr>
      </w:pPr>
      <w:bookmarkStart w:id="59" w:name="_Toc24758"/>
      <w:r>
        <w:rPr>
          <w:rFonts w:hint="eastAsia" w:cs="仿宋" w:asciiTheme="minorEastAsia" w:hAnsiTheme="minorEastAsia" w:eastAsiaTheme="minorEastAsia"/>
          <w:sz w:val="24"/>
        </w:rPr>
        <w:t>注</w:t>
      </w:r>
      <w:r>
        <w:rPr>
          <w:rFonts w:hint="eastAsia" w:cs="仿宋" w:asciiTheme="minorEastAsia" w:hAnsiTheme="minorEastAsia" w:eastAsiaTheme="minorEastAsia"/>
          <w:sz w:val="24"/>
          <w:lang w:val="en-US" w:eastAsia="zh-CN"/>
        </w:rPr>
        <w:t>:：1、</w:t>
      </w:r>
      <w:r>
        <w:rPr>
          <w:rFonts w:hint="eastAsia" w:ascii="宋体" w:hAnsi="宋体"/>
          <w:b w:val="0"/>
          <w:bCs w:val="0"/>
          <w:color w:val="auto"/>
          <w:sz w:val="24"/>
          <w:u w:val="none"/>
          <w:shd w:val="clear" w:fill="auto"/>
          <w:lang w:val="en-US" w:eastAsia="zh-CN"/>
        </w:rPr>
        <w:t>招标人为本次招标编制了最高投标限价，三项保费合计最高限价：贰拾伍万</w:t>
      </w:r>
      <w:r>
        <w:rPr>
          <w:rFonts w:hint="eastAsia" w:ascii="宋体" w:hAnsi="宋体"/>
          <w:b w:val="0"/>
          <w:bCs w:val="0"/>
          <w:sz w:val="24"/>
          <w:highlight w:val="none"/>
          <w:u w:val="none"/>
          <w:lang w:val="en-US" w:eastAsia="zh-CN"/>
        </w:rPr>
        <w:t>圆整（小写：¥250，000.00）。</w:t>
      </w:r>
      <w:r>
        <w:rPr>
          <w:rFonts w:hint="eastAsia" w:ascii="宋体" w:hAnsi="宋体"/>
          <w:b w:val="0"/>
          <w:bCs w:val="0"/>
          <w:sz w:val="24"/>
          <w:u w:val="none"/>
          <w:lang w:val="en-US" w:eastAsia="zh-CN"/>
        </w:rPr>
        <w:t>提供6%的增值税专用发票，超过最高限价的作废。如果报价人提供其他税率的增值税专用发票，招标人按6%的增值税税率调整报价后参与排序；</w:t>
      </w:r>
    </w:p>
    <w:p>
      <w:pPr>
        <w:numPr>
          <w:ilvl w:val="0"/>
          <w:numId w:val="0"/>
        </w:numPr>
        <w:spacing w:line="600" w:lineRule="exact"/>
        <w:jc w:val="left"/>
        <w:rPr>
          <w:rFonts w:hint="eastAsia" w:cs="仿宋" w:asciiTheme="minorEastAsia" w:hAnsiTheme="minorEastAsia" w:eastAsiaTheme="minorEastAsia"/>
          <w:sz w:val="24"/>
          <w:lang w:eastAsia="zh-CN"/>
        </w:rPr>
      </w:pPr>
      <w:r>
        <w:rPr>
          <w:rFonts w:hint="eastAsia" w:ascii="宋体" w:hAnsi="宋体"/>
          <w:b w:val="0"/>
          <w:bCs w:val="0"/>
          <w:sz w:val="24"/>
          <w:u w:val="none"/>
          <w:lang w:val="en-US" w:eastAsia="zh-CN"/>
        </w:rPr>
        <w:t>2、</w:t>
      </w:r>
      <w:r>
        <w:rPr>
          <w:rFonts w:hint="eastAsia" w:cs="仿宋" w:asciiTheme="minorEastAsia" w:hAnsiTheme="minorEastAsia" w:eastAsiaTheme="minorEastAsia"/>
          <w:sz w:val="24"/>
        </w:rPr>
        <w:t>若分项费用的计算依据、过程和公式不便在表中表述，可单独另附表格或描述进行说明。</w:t>
      </w:r>
    </w:p>
    <w:p>
      <w:pPr>
        <w:spacing w:line="600" w:lineRule="exact"/>
        <w:jc w:val="center"/>
        <w:outlineLvl w:val="9"/>
        <w:rPr>
          <w:rFonts w:hint="eastAsia" w:ascii="黑体" w:hAnsi="黑体" w:eastAsia="黑体" w:cs="仿宋"/>
          <w:sz w:val="36"/>
          <w:szCs w:val="36"/>
          <w:lang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sz w:val="24"/>
          <w:szCs w:val="24"/>
          <w:lang w:val="en-US" w:eastAsia="zh-CN"/>
        </w:rPr>
      </w:pPr>
    </w:p>
    <w:p>
      <w:pPr>
        <w:pStyle w:val="13"/>
        <w:rPr>
          <w:rFonts w:hint="eastAsia" w:ascii="宋体" w:hAnsi="宋体" w:eastAsia="宋体" w:cs="宋体"/>
          <w:sz w:val="24"/>
          <w:szCs w:val="24"/>
          <w:lang w:val="en-US" w:eastAsia="zh-CN"/>
        </w:rPr>
      </w:pPr>
    </w:p>
    <w:p>
      <w:pPr>
        <w:pStyle w:val="1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表一：</w:t>
      </w:r>
    </w:p>
    <w:p>
      <w:pPr>
        <w:pStyle w:val="13"/>
        <w:ind w:firstLine="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企业财产综合保险报价明细</w:t>
      </w:r>
    </w:p>
    <w:tbl>
      <w:tblPr>
        <w:tblStyle w:val="14"/>
        <w:tblW w:w="88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115"/>
        <w:gridCol w:w="2085"/>
        <w:gridCol w:w="720"/>
        <w:gridCol w:w="1080"/>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资产原值（元）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外贸码头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40521663.47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件杂滚装码头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115729407.5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岸边卸船机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800T/H-22M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32486777.66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岸边起重机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4814819.68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岸边起重机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11234579.2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岸边起重机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5441510.49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210228758</w:t>
            </w:r>
          </w:p>
        </w:tc>
      </w:tr>
    </w:tbl>
    <w:p>
      <w:pPr>
        <w:spacing w:line="240" w:lineRule="auto"/>
        <w:jc w:val="left"/>
        <w:outlineLvl w:val="9"/>
        <w:rPr>
          <w:rFonts w:hint="eastAsia" w:ascii="黑体" w:hAnsi="黑体" w:eastAsia="黑体" w:cs="仿宋"/>
          <w:sz w:val="36"/>
          <w:szCs w:val="36"/>
          <w:lang w:val="en-US" w:eastAsia="zh-CN"/>
        </w:rPr>
      </w:pPr>
    </w:p>
    <w:p>
      <w:pPr>
        <w:spacing w:line="240" w:lineRule="auto"/>
        <w:jc w:val="left"/>
        <w:outlineLvl w:val="9"/>
        <w:rPr>
          <w:rFonts w:hint="eastAsia" w:ascii="黑体" w:hAnsi="黑体" w:eastAsia="黑体" w:cs="仿宋"/>
          <w:sz w:val="36"/>
          <w:szCs w:val="36"/>
          <w:lang w:eastAsia="zh-CN"/>
        </w:rPr>
      </w:pPr>
    </w:p>
    <w:p>
      <w:pPr>
        <w:pStyle w:val="13"/>
        <w:rPr>
          <w:rFonts w:hint="eastAsia"/>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w:t>
      </w:r>
      <w:r>
        <w:rPr>
          <w:rFonts w:hint="eastAsia" w:ascii="宋体" w:hAnsi="宋体" w:cs="宋体"/>
          <w:sz w:val="24"/>
          <w:szCs w:val="24"/>
          <w:lang w:val="en-US" w:eastAsia="zh-CN"/>
        </w:rPr>
        <w:t>二</w:t>
      </w:r>
      <w:r>
        <w:rPr>
          <w:rFonts w:hint="eastAsia" w:ascii="宋体" w:hAnsi="宋体" w:eastAsia="宋体" w:cs="宋体"/>
          <w:sz w:val="24"/>
          <w:szCs w:val="24"/>
          <w:lang w:val="en-US" w:eastAsia="zh-CN"/>
        </w:rPr>
        <w:t>：</w:t>
      </w:r>
    </w:p>
    <w:p>
      <w:pPr>
        <w:spacing w:line="240" w:lineRule="auto"/>
        <w:jc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雇主责任险报价明细</w:t>
      </w:r>
    </w:p>
    <w:tbl>
      <w:tblPr>
        <w:tblStyle w:val="14"/>
        <w:tblW w:w="96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25"/>
        <w:gridCol w:w="1244"/>
        <w:gridCol w:w="2495"/>
        <w:gridCol w:w="2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现有员工</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保险</w:t>
            </w:r>
            <w:r>
              <w:rPr>
                <w:rFonts w:hint="eastAsia" w:ascii="宋体" w:hAnsi="宋体" w:eastAsia="宋体" w:cs="宋体"/>
                <w:i w:val="0"/>
                <w:iCs w:val="0"/>
                <w:color w:val="000000"/>
                <w:kern w:val="0"/>
                <w:sz w:val="24"/>
                <w:szCs w:val="24"/>
                <w:u w:val="none"/>
                <w:lang w:val="en-US" w:eastAsia="zh-CN" w:bidi="ar"/>
              </w:rPr>
              <w:t>费单价（元）</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w:t>
            </w:r>
            <w:r>
              <w:rPr>
                <w:rFonts w:hint="eastAsia" w:ascii="宋体" w:hAnsi="宋体" w:cs="宋体"/>
                <w:i w:val="0"/>
                <w:iCs w:val="0"/>
                <w:color w:val="000000"/>
                <w:kern w:val="0"/>
                <w:sz w:val="24"/>
                <w:szCs w:val="24"/>
                <w:u w:val="none"/>
                <w:lang w:val="en-US" w:eastAsia="zh-CN" w:bidi="ar"/>
              </w:rPr>
              <w:t>险</w:t>
            </w:r>
            <w:r>
              <w:rPr>
                <w:rFonts w:hint="eastAsia" w:ascii="宋体" w:hAnsi="宋体" w:eastAsia="宋体" w:cs="宋体"/>
                <w:i w:val="0"/>
                <w:iCs w:val="0"/>
                <w:color w:val="000000"/>
                <w:kern w:val="0"/>
                <w:sz w:val="24"/>
                <w:szCs w:val="24"/>
                <w:u w:val="none"/>
                <w:lang w:val="en-US" w:eastAsia="zh-CN" w:bidi="ar"/>
              </w:rPr>
              <w:t>费总价（元）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岳阳城陵矶港务有限责任公司</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416</w:t>
            </w:r>
            <w:r>
              <w:rPr>
                <w:rFonts w:hint="eastAsia" w:ascii="宋体" w:hAnsi="宋体" w:eastAsia="宋体" w:cs="宋体"/>
                <w:i w:val="0"/>
                <w:iCs w:val="0"/>
                <w:color w:val="000000"/>
                <w:kern w:val="0"/>
                <w:sz w:val="24"/>
                <w:szCs w:val="24"/>
                <w:u w:val="none"/>
                <w:lang w:val="en-US" w:eastAsia="zh-CN" w:bidi="ar"/>
              </w:rPr>
              <w:t>人</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r>
    </w:tbl>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ascii="黑体" w:hAnsi="黑体" w:eastAsia="黑体" w:cs="仿宋"/>
          <w:sz w:val="36"/>
          <w:szCs w:val="36"/>
          <w:lang w:eastAsia="zh-CN"/>
        </w:rPr>
      </w:pPr>
    </w:p>
    <w:p>
      <w:pPr>
        <w:spacing w:line="240" w:lineRule="auto"/>
        <w:jc w:val="left"/>
        <w:outlineLvl w:val="9"/>
        <w:rPr>
          <w:rFonts w:hint="eastAsia"/>
          <w:lang w:eastAsia="zh-CN"/>
        </w:rPr>
      </w:pPr>
    </w:p>
    <w:p>
      <w:pPr>
        <w:spacing w:line="600" w:lineRule="exact"/>
        <w:jc w:val="center"/>
        <w:outlineLvl w:val="0"/>
        <w:rPr>
          <w:rFonts w:ascii="黑体" w:hAnsi="黑体" w:eastAsia="黑体" w:cs="仿宋"/>
          <w:sz w:val="36"/>
          <w:szCs w:val="36"/>
        </w:rPr>
      </w:pPr>
      <w:bookmarkStart w:id="60" w:name="_Toc8619"/>
      <w:bookmarkStart w:id="61" w:name="_Toc2867"/>
      <w:r>
        <w:rPr>
          <w:rFonts w:hint="eastAsia" w:ascii="黑体" w:hAnsi="黑体" w:eastAsia="黑体" w:cs="仿宋"/>
          <w:sz w:val="36"/>
          <w:szCs w:val="36"/>
          <w:lang w:eastAsia="zh-CN"/>
        </w:rPr>
        <w:t>五</w:t>
      </w:r>
      <w:r>
        <w:rPr>
          <w:rFonts w:hint="eastAsia" w:ascii="黑体" w:hAnsi="黑体" w:eastAsia="黑体" w:cs="仿宋"/>
          <w:sz w:val="36"/>
          <w:szCs w:val="36"/>
        </w:rPr>
        <w:t>、资格审查资料</w:t>
      </w:r>
      <w:bookmarkEnd w:id="59"/>
      <w:bookmarkEnd w:id="60"/>
      <w:bookmarkEnd w:id="61"/>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rPr>
        <w:t>供应商应根据供应商须知前附表第</w:t>
      </w:r>
      <w:r>
        <w:rPr>
          <w:rFonts w:hint="eastAsia" w:cs="仿宋" w:asciiTheme="minorEastAsia" w:hAnsiTheme="minorEastAsia" w:eastAsiaTheme="minorEastAsia"/>
          <w:sz w:val="24"/>
          <w:highlight w:val="none"/>
        </w:rPr>
        <w:t>3.5（1）项和第3.5（2）项的要求提供主体资格证明及相关资质证明资料。</w:t>
      </w:r>
    </w:p>
    <w:p>
      <w:p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供应商还应根据供应商须知前附表</w:t>
      </w:r>
      <w:r>
        <w:rPr>
          <w:rFonts w:hint="eastAsia" w:cs="仿宋" w:asciiTheme="minorEastAsia" w:hAnsiTheme="minorEastAsia" w:eastAsiaTheme="minorEastAsia"/>
          <w:sz w:val="24"/>
          <w:highlight w:val="none"/>
        </w:rPr>
        <w:t>第3.5（</w:t>
      </w:r>
      <w:r>
        <w:rPr>
          <w:rFonts w:hint="eastAsia" w:cs="仿宋" w:asciiTheme="minorEastAsia" w:hAnsiTheme="minorEastAsia" w:eastAsiaTheme="minorEastAsia"/>
          <w:sz w:val="24"/>
          <w:highlight w:val="none"/>
          <w:lang w:val="en-US" w:eastAsia="zh-CN"/>
        </w:rPr>
        <w:t>3</w:t>
      </w:r>
      <w:r>
        <w:rPr>
          <w:rFonts w:hint="eastAsia" w:cs="仿宋" w:asciiTheme="minorEastAsia" w:hAnsiTheme="minorEastAsia" w:eastAsiaTheme="minorEastAsia"/>
          <w:sz w:val="24"/>
          <w:highlight w:val="none"/>
        </w:rPr>
        <w:t>）项</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3.5（</w:t>
      </w:r>
      <w:r>
        <w:rPr>
          <w:rFonts w:hint="eastAsia" w:cs="仿宋" w:asciiTheme="minorEastAsia" w:hAnsiTheme="minorEastAsia" w:eastAsiaTheme="minorEastAsia"/>
          <w:sz w:val="24"/>
          <w:highlight w:val="none"/>
          <w:lang w:val="en-US" w:eastAsia="zh-CN"/>
        </w:rPr>
        <w:t>5</w:t>
      </w:r>
      <w:r>
        <w:rPr>
          <w:rFonts w:hint="eastAsia" w:cs="仿宋" w:asciiTheme="minorEastAsia" w:hAnsiTheme="minorEastAsia" w:eastAsiaTheme="minorEastAsia"/>
          <w:sz w:val="24"/>
          <w:highlight w:val="none"/>
        </w:rPr>
        <w:t>）项</w:t>
      </w:r>
      <w:r>
        <w:rPr>
          <w:rFonts w:hint="eastAsia" w:cs="仿宋" w:asciiTheme="minorEastAsia" w:hAnsiTheme="minorEastAsia" w:eastAsiaTheme="minorEastAsia"/>
          <w:sz w:val="24"/>
          <w:highlight w:val="none"/>
          <w:lang w:val="en-US" w:eastAsia="zh-CN"/>
        </w:rPr>
        <w:t>和</w:t>
      </w:r>
      <w:r>
        <w:rPr>
          <w:rFonts w:hint="eastAsia" w:cs="仿宋" w:asciiTheme="minorEastAsia" w:hAnsiTheme="minorEastAsia" w:eastAsiaTheme="minorEastAsia"/>
          <w:sz w:val="24"/>
          <w:highlight w:val="none"/>
        </w:rPr>
        <w:t>3.5（</w:t>
      </w:r>
      <w:r>
        <w:rPr>
          <w:rFonts w:hint="eastAsia" w:cs="仿宋" w:asciiTheme="minorEastAsia" w:hAnsiTheme="minorEastAsia" w:eastAsiaTheme="minorEastAsia"/>
          <w:sz w:val="24"/>
          <w:highlight w:val="none"/>
          <w:lang w:val="en-US" w:eastAsia="zh-CN"/>
        </w:rPr>
        <w:t>7</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rPr>
        <w:t>项的要求提供其他相关证明材料。</w:t>
      </w:r>
    </w:p>
    <w:p>
      <w:pPr>
        <w:numPr>
          <w:ilvl w:val="-1"/>
          <w:numId w:val="0"/>
        </w:num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二）</w:t>
      </w:r>
      <w:r>
        <w:rPr>
          <w:rFonts w:hint="eastAsia" w:cs="仿宋" w:asciiTheme="minorEastAsia" w:hAnsiTheme="minorEastAsia" w:eastAsiaTheme="minorEastAsia"/>
          <w:sz w:val="24"/>
        </w:rPr>
        <w:t>近年的类似</w:t>
      </w:r>
      <w:r>
        <w:rPr>
          <w:rFonts w:hint="eastAsia" w:cs="仿宋" w:asciiTheme="minorEastAsia" w:hAnsiTheme="minorEastAsia" w:eastAsiaTheme="minorEastAsia"/>
          <w:sz w:val="24"/>
          <w:lang w:eastAsia="zh-CN"/>
        </w:rPr>
        <w:t>项目</w:t>
      </w:r>
      <w:r>
        <w:rPr>
          <w:rFonts w:hint="eastAsia" w:cs="仿宋" w:asciiTheme="minorEastAsia" w:hAnsiTheme="minorEastAsia" w:eastAsiaTheme="minorEastAsia"/>
          <w:sz w:val="24"/>
        </w:rPr>
        <w:t>情况表</w:t>
      </w:r>
    </w:p>
    <w:tbl>
      <w:tblPr>
        <w:tblStyle w:val="14"/>
        <w:tblW w:w="96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914"/>
        <w:gridCol w:w="831"/>
        <w:gridCol w:w="2210"/>
        <w:gridCol w:w="1881"/>
        <w:gridCol w:w="1132"/>
        <w:gridCol w:w="1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被保险人</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保险金额</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（万元）</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承保份额（独家/首席/从共）</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保险起止时间</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项目类型及险种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w:t>
      </w:r>
      <w:r>
        <w:rPr>
          <w:rFonts w:hint="eastAsia" w:cs="仿宋" w:asciiTheme="minorEastAsia" w:hAnsiTheme="minorEastAsia" w:eastAsiaTheme="minorEastAsia"/>
          <w:sz w:val="24"/>
          <w:highlight w:val="none"/>
        </w:rPr>
        <w:t>第3.5（4）项的</w:t>
      </w:r>
      <w:r>
        <w:rPr>
          <w:rFonts w:hint="eastAsia" w:cs="仿宋" w:asciiTheme="minorEastAsia" w:hAnsiTheme="minorEastAsia" w:eastAsiaTheme="minorEastAsia"/>
          <w:sz w:val="24"/>
        </w:rPr>
        <w:t>要求在本表后附相关证明材料。</w:t>
      </w:r>
    </w:p>
    <w:p>
      <w:pPr>
        <w:widowControl w:val="0"/>
        <w:spacing w:line="288" w:lineRule="auto"/>
        <w:ind w:firstLine="480" w:firstLineChars="200"/>
        <w:jc w:val="both"/>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如：提供类似</w:t>
      </w:r>
      <w:r>
        <w:rPr>
          <w:rFonts w:hint="eastAsia" w:cs="宋体" w:asciiTheme="minorEastAsia" w:hAnsiTheme="minorEastAsia" w:eastAsiaTheme="minorEastAsia"/>
          <w:color w:val="auto"/>
          <w:sz w:val="24"/>
        </w:rPr>
        <w:t>业绩</w:t>
      </w:r>
      <w:r>
        <w:rPr>
          <w:rFonts w:hint="eastAsia" w:cs="宋体" w:asciiTheme="minorEastAsia" w:hAnsiTheme="minorEastAsia" w:eastAsiaTheme="minorEastAsia"/>
          <w:color w:val="auto"/>
          <w:sz w:val="24"/>
          <w:lang w:val="en-US" w:eastAsia="zh-CN"/>
        </w:rPr>
        <w:t>合同复印件不少于二份</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lang w:val="en-US" w:eastAsia="zh-CN"/>
        </w:rPr>
        <w:t>并加盖公章。</w:t>
      </w:r>
    </w:p>
    <w:p>
      <w:pPr>
        <w:jc w:val="both"/>
        <w:rPr>
          <w:rFonts w:cs="仿宋" w:asciiTheme="minorEastAsia" w:hAnsiTheme="minorEastAsia" w:eastAsiaTheme="minorEastAsia"/>
          <w:sz w:val="24"/>
        </w:rPr>
      </w:pPr>
    </w:p>
    <w:p>
      <w:pPr>
        <w:spacing w:line="600" w:lineRule="exact"/>
        <w:jc w:val="both"/>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三</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本项目主要人员表</w:t>
      </w:r>
    </w:p>
    <w:tbl>
      <w:tblPr>
        <w:tblStyle w:val="14"/>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1050"/>
        <w:gridCol w:w="1091"/>
        <w:gridCol w:w="2155"/>
        <w:gridCol w:w="2100"/>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姓名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性别</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拟在</w:t>
            </w:r>
            <w:r>
              <w:rPr>
                <w:rFonts w:hint="eastAsia" w:ascii="宋体" w:hAnsi="宋体" w:cs="宋体"/>
                <w:i w:val="0"/>
                <w:iCs w:val="0"/>
                <w:color w:val="auto"/>
                <w:sz w:val="24"/>
                <w:szCs w:val="24"/>
                <w:u w:val="none"/>
                <w:lang w:eastAsia="zh-CN"/>
              </w:rPr>
              <w:t>本项目任</w:t>
            </w:r>
            <w:r>
              <w:rPr>
                <w:rFonts w:hint="eastAsia" w:ascii="宋体" w:hAnsi="宋体" w:cs="宋体"/>
                <w:i w:val="0"/>
                <w:iCs w:val="0"/>
                <w:color w:val="auto"/>
                <w:sz w:val="24"/>
                <w:szCs w:val="24"/>
                <w:u w:val="none"/>
                <w:lang w:val="en-US" w:eastAsia="zh-CN"/>
              </w:rPr>
              <w:t>职</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身份证号</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所在单位名称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kern w:val="2"/>
                <w:sz w:val="24"/>
                <w:szCs w:val="24"/>
                <w:u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kern w:val="2"/>
                <w:sz w:val="24"/>
                <w:szCs w:val="24"/>
                <w:u w:val="none"/>
                <w:lang w:val="en-US" w:eastAsia="zh-CN" w:bidi="ar-SA"/>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bl>
    <w:p>
      <w:pPr>
        <w:spacing w:line="600" w:lineRule="exact"/>
        <w:jc w:val="both"/>
        <w:rPr>
          <w:rFonts w:hint="eastAsia" w:cs="仿宋" w:asciiTheme="minorEastAsia" w:hAnsiTheme="minorEastAsia" w:eastAsiaTheme="minorEastAsia"/>
          <w:b w:val="0"/>
          <w:bCs w:val="0"/>
          <w:color w:val="auto"/>
          <w:kern w:val="2"/>
          <w:sz w:val="24"/>
          <w:szCs w:val="24"/>
          <w:highlight w:val="none"/>
          <w:lang w:val="en-US" w:eastAsia="zh-CN" w:bidi="ar-SA"/>
        </w:rPr>
      </w:pPr>
      <w:r>
        <w:rPr>
          <w:rFonts w:hint="eastAsia" w:cs="仿宋" w:asciiTheme="minorEastAsia" w:hAnsiTheme="minorEastAsia" w:eastAsiaTheme="minorEastAsia"/>
          <w:sz w:val="24"/>
          <w:highlight w:val="none"/>
          <w:lang w:eastAsia="zh-CN"/>
        </w:rPr>
        <w:t>注</w:t>
      </w:r>
      <w:r>
        <w:rPr>
          <w:rFonts w:hint="eastAsia" w:cs="仿宋" w:asciiTheme="minorEastAsia" w:hAnsiTheme="minorEastAsia" w:eastAsiaTheme="minorEastAsia"/>
          <w:sz w:val="24"/>
          <w:highlight w:val="none"/>
        </w:rPr>
        <w:t>：供应商应根据供应商须知前附表第3.5（6）项的要求在本表后附相关证明材料。</w:t>
      </w:r>
    </w:p>
    <w:p>
      <w:pPr>
        <w:adjustRightInd/>
        <w:snapToGrid/>
        <w:spacing w:line="600" w:lineRule="exact"/>
        <w:jc w:val="both"/>
        <w:outlineLvl w:val="9"/>
        <w:rPr>
          <w:rFonts w:hint="eastAsia" w:cs="仿宋" w:asciiTheme="minorEastAsia" w:hAnsiTheme="minorEastAsia" w:eastAsiaTheme="minorEastAsia"/>
          <w:sz w:val="24"/>
          <w:szCs w:val="24"/>
          <w:highlight w:val="none"/>
          <w:lang w:eastAsia="zh-CN"/>
        </w:rPr>
      </w:pPr>
      <w:r>
        <w:rPr>
          <w:rFonts w:hint="eastAsia" w:cs="仿宋" w:asciiTheme="minorEastAsia" w:hAnsiTheme="minorEastAsia" w:eastAsiaTheme="minorEastAsia"/>
          <w:b w:val="0"/>
          <w:bCs w:val="0"/>
          <w:kern w:val="2"/>
          <w:sz w:val="24"/>
          <w:szCs w:val="24"/>
          <w:highlight w:val="none"/>
          <w:lang w:val="en-US" w:eastAsia="zh-CN" w:bidi="ar-SA"/>
        </w:rPr>
        <w:t xml:space="preserve">如: </w:t>
      </w:r>
      <w:r>
        <w:rPr>
          <w:rFonts w:hint="eastAsia" w:cs="仿宋" w:asciiTheme="minorEastAsia" w:hAnsiTheme="minorEastAsia" w:eastAsiaTheme="minorEastAsia"/>
          <w:i w:val="0"/>
          <w:iCs w:val="0"/>
          <w:caps w:val="0"/>
          <w:spacing w:val="0"/>
          <w:sz w:val="24"/>
          <w:szCs w:val="24"/>
          <w:highlight w:val="none"/>
          <w:u w:val="none"/>
          <w:shd w:val="clear"/>
          <w:lang w:val="en-US" w:eastAsia="zh-CN"/>
        </w:rPr>
        <w:t>供应商拟任</w:t>
      </w:r>
      <w:r>
        <w:rPr>
          <w:rFonts w:hint="eastAsia" w:cs="仿宋" w:asciiTheme="minorEastAsia" w:hAnsiTheme="minorEastAsia" w:eastAsiaTheme="minorEastAsia"/>
          <w:i w:val="0"/>
          <w:iCs w:val="0"/>
          <w:caps w:val="0"/>
          <w:spacing w:val="0"/>
          <w:sz w:val="24"/>
          <w:szCs w:val="24"/>
          <w:highlight w:val="none"/>
          <w:u w:val="none"/>
          <w:shd w:val="clear"/>
        </w:rPr>
        <w:t>项目负责人</w:t>
      </w:r>
      <w:r>
        <w:rPr>
          <w:rFonts w:hint="eastAsia" w:cs="仿宋" w:asciiTheme="minorEastAsia" w:hAnsiTheme="minorEastAsia" w:eastAsiaTheme="minorEastAsia"/>
          <w:i w:val="0"/>
          <w:iCs w:val="0"/>
          <w:caps w:val="0"/>
          <w:spacing w:val="0"/>
          <w:kern w:val="2"/>
          <w:sz w:val="24"/>
          <w:szCs w:val="24"/>
          <w:highlight w:val="none"/>
          <w:u w:val="none"/>
          <w:lang w:val="en-US" w:eastAsia="zh-CN" w:bidi="ar"/>
        </w:rPr>
        <w:t>需提供</w:t>
      </w:r>
      <w:r>
        <w:rPr>
          <w:rFonts w:hint="eastAsia" w:cs="仿宋" w:asciiTheme="minorEastAsia" w:hAnsiTheme="minorEastAsia" w:eastAsiaTheme="minorEastAsia"/>
          <w:i w:val="0"/>
          <w:iCs w:val="0"/>
          <w:caps w:val="0"/>
          <w:spacing w:val="0"/>
          <w:sz w:val="24"/>
          <w:szCs w:val="24"/>
          <w:highlight w:val="none"/>
          <w:u w:val="none"/>
          <w:shd w:val="clear"/>
        </w:rPr>
        <w:t>投标截止日前</w:t>
      </w:r>
      <w:r>
        <w:rPr>
          <w:rFonts w:hint="eastAsia" w:cs="仿宋" w:asciiTheme="minorEastAsia" w:hAnsiTheme="minorEastAsia" w:eastAsiaTheme="minorEastAsia"/>
          <w:i w:val="0"/>
          <w:iCs w:val="0"/>
          <w:caps w:val="0"/>
          <w:spacing w:val="0"/>
          <w:sz w:val="24"/>
          <w:szCs w:val="24"/>
          <w:highlight w:val="none"/>
          <w:u w:val="none"/>
          <w:shd w:val="clear"/>
          <w:lang w:val="en-US" w:eastAsia="zh-CN"/>
        </w:rPr>
        <w:t>三个月</w:t>
      </w:r>
      <w:r>
        <w:rPr>
          <w:rFonts w:hint="eastAsia" w:cs="仿宋" w:asciiTheme="minorEastAsia" w:hAnsiTheme="minorEastAsia" w:eastAsiaTheme="minorEastAsia"/>
          <w:i w:val="0"/>
          <w:iCs w:val="0"/>
          <w:caps w:val="0"/>
          <w:spacing w:val="0"/>
          <w:sz w:val="24"/>
          <w:szCs w:val="24"/>
          <w:highlight w:val="none"/>
          <w:u w:val="none"/>
          <w:shd w:val="clear"/>
        </w:rPr>
        <w:t>的社保缴费证明（加盖缴费证明专用章</w:t>
      </w:r>
      <w:r>
        <w:rPr>
          <w:rFonts w:hint="eastAsia" w:cs="仿宋" w:asciiTheme="minorEastAsia" w:hAnsiTheme="minorEastAsia" w:eastAsiaTheme="minorEastAsia"/>
          <w:i w:val="0"/>
          <w:iCs w:val="0"/>
          <w:caps w:val="0"/>
          <w:spacing w:val="0"/>
          <w:sz w:val="24"/>
          <w:szCs w:val="24"/>
          <w:highlight w:val="none"/>
          <w:u w:val="none"/>
          <w:shd w:val="clear"/>
          <w:lang w:eastAsia="zh-CN"/>
        </w:rPr>
        <w:t>）</w:t>
      </w:r>
      <w:r>
        <w:rPr>
          <w:rFonts w:hint="eastAsia" w:cs="仿宋" w:asciiTheme="minorEastAsia" w:hAnsiTheme="minorEastAsia" w:eastAsiaTheme="minorEastAsia"/>
          <w:i w:val="0"/>
          <w:iCs w:val="0"/>
          <w:caps w:val="0"/>
          <w:spacing w:val="0"/>
          <w:sz w:val="24"/>
          <w:szCs w:val="24"/>
          <w:highlight w:val="none"/>
          <w:u w:val="none"/>
          <w:shd w:val="clear"/>
        </w:rPr>
        <w:t>或其它能够证明参加社保的有效证明材料（加盖社保机构公章）。</w:t>
      </w:r>
      <w:bookmarkStart w:id="62" w:name="_Toc2844"/>
    </w:p>
    <w:p>
      <w:pPr>
        <w:adjustRightInd/>
        <w:snapToGrid/>
        <w:spacing w:line="600" w:lineRule="exact"/>
        <w:jc w:val="both"/>
        <w:outlineLvl w:val="9"/>
        <w:rPr>
          <w:rFonts w:hint="eastAsia" w:cs="仿宋" w:asciiTheme="minorEastAsia" w:hAnsiTheme="minorEastAsia" w:eastAsiaTheme="minorEastAsia"/>
          <w:sz w:val="24"/>
          <w:szCs w:val="24"/>
          <w:highlight w:val="none"/>
          <w:lang w:eastAsia="zh-CN"/>
        </w:rPr>
      </w:pPr>
      <w:bookmarkStart w:id="63" w:name="_Toc22204"/>
      <w:r>
        <w:rPr>
          <w:rFonts w:hint="eastAsia" w:cs="仿宋" w:asciiTheme="minorEastAsia" w:hAnsiTheme="minorEastAsia" w:eastAsiaTheme="minorEastAsia"/>
          <w:sz w:val="24"/>
          <w:szCs w:val="24"/>
          <w:highlight w:val="none"/>
          <w:lang w:eastAsia="zh-CN"/>
        </w:rPr>
        <w:br w:type="page"/>
      </w:r>
    </w:p>
    <w:p>
      <w:pPr>
        <w:adjustRightInd w:val="0"/>
        <w:snapToGrid w:val="0"/>
        <w:spacing w:line="600" w:lineRule="exact"/>
        <w:jc w:val="center"/>
        <w:outlineLvl w:val="0"/>
        <w:rPr>
          <w:rFonts w:hint="eastAsia" w:ascii="黑体" w:hAnsi="黑体" w:eastAsia="黑体" w:cs="仿宋"/>
          <w:sz w:val="36"/>
          <w:szCs w:val="36"/>
          <w:lang w:eastAsia="zh-CN"/>
        </w:rPr>
      </w:pPr>
      <w:bookmarkStart w:id="64" w:name="_Toc21388"/>
      <w:r>
        <w:rPr>
          <w:rFonts w:hint="eastAsia" w:ascii="黑体" w:hAnsi="黑体" w:eastAsia="黑体" w:cs="仿宋"/>
          <w:sz w:val="36"/>
          <w:szCs w:val="36"/>
          <w:lang w:eastAsia="zh-CN"/>
        </w:rPr>
        <w:t>六</w:t>
      </w:r>
      <w:r>
        <w:rPr>
          <w:rFonts w:hint="eastAsia" w:ascii="黑体" w:hAnsi="黑体" w:eastAsia="黑体" w:cs="仿宋"/>
          <w:sz w:val="36"/>
          <w:szCs w:val="36"/>
        </w:rPr>
        <w:t>、响应方案</w:t>
      </w:r>
      <w:bookmarkEnd w:id="62"/>
      <w:bookmarkEnd w:id="63"/>
      <w:bookmarkEnd w:id="64"/>
    </w:p>
    <w:p>
      <w:pPr>
        <w:pStyle w:val="6"/>
        <w:rPr>
          <w:rFonts w:hint="eastAsia"/>
          <w:lang w:eastAsia="zh-CN"/>
        </w:rPr>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)服务质量、进度、保密等保证措施;</w:t>
      </w:r>
    </w:p>
    <w:p>
      <w:pPr>
        <w:adjustRightInd w:val="0"/>
        <w:snapToGrid w:val="0"/>
        <w:spacing w:line="600" w:lineRule="exact"/>
        <w:ind w:leftChars="200" w:firstLine="0" w:firstLineChars="0"/>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)服务工作重点、难点分析;</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8</w:t>
      </w:r>
      <w:r>
        <w:rPr>
          <w:rFonts w:hint="eastAsia" w:cs="仿宋" w:asciiTheme="minorEastAsia" w:hAnsiTheme="minorEastAsia" w:eastAsiaTheme="minorEastAsia"/>
          <w:sz w:val="24"/>
        </w:rPr>
        <w:t>)对本项目的合理化建议。</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65" w:name="_Toc29607"/>
      <w:bookmarkStart w:id="66" w:name="_Toc19794"/>
      <w:bookmarkStart w:id="67" w:name="_Toc10499"/>
      <w:r>
        <w:rPr>
          <w:rFonts w:hint="eastAsia" w:ascii="黑体" w:hAnsi="黑体" w:eastAsia="黑体" w:cs="仿宋"/>
          <w:sz w:val="36"/>
          <w:szCs w:val="36"/>
          <w:lang w:eastAsia="zh-CN"/>
        </w:rPr>
        <w:t>七</w:t>
      </w:r>
      <w:r>
        <w:rPr>
          <w:rFonts w:hint="eastAsia" w:ascii="黑体" w:hAnsi="黑体" w:eastAsia="黑体" w:cs="仿宋"/>
          <w:sz w:val="36"/>
          <w:szCs w:val="36"/>
        </w:rPr>
        <w:t>、其他资料</w:t>
      </w:r>
      <w:bookmarkEnd w:id="65"/>
      <w:bookmarkEnd w:id="66"/>
      <w:bookmarkEnd w:id="67"/>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Chars="200" w:firstLine="0" w:firstLineChars="0"/>
        <w:jc w:val="both"/>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1、中国银保信公布的2021年度保险服务质量指数（需提供相应证明材料）</w:t>
      </w:r>
    </w:p>
    <w:p>
      <w:pPr>
        <w:adjustRightInd w:val="0"/>
        <w:snapToGrid w:val="0"/>
        <w:spacing w:line="600" w:lineRule="exact"/>
        <w:ind w:leftChars="200" w:firstLine="0" w:firstLineChars="0"/>
        <w:jc w:val="both"/>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2、2021年四季度保险公司亿元保费投诉量（中国银保监会消费者权益保护局关于2021年四季度保险消费投诉情况的通报为准）</w:t>
      </w:r>
    </w:p>
    <w:p>
      <w:pPr>
        <w:adjustRightInd w:val="0"/>
        <w:snapToGrid w:val="0"/>
        <w:spacing w:line="600" w:lineRule="exact"/>
        <w:ind w:leftChars="200" w:firstLine="0" w:firstLineChars="0"/>
        <w:jc w:val="both"/>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3、提供会计师事务所出具的2021年度审计报告中偿付能力状况表影印件。</w:t>
      </w:r>
    </w:p>
    <w:p>
      <w:pPr>
        <w:adjustRightInd w:val="0"/>
        <w:snapToGrid w:val="0"/>
        <w:spacing w:line="600" w:lineRule="exact"/>
        <w:ind w:leftChars="200" w:firstLine="0" w:firstLineChars="0"/>
        <w:jc w:val="both"/>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4、提供总公司营业执照复印件</w:t>
      </w:r>
    </w:p>
    <w:p>
      <w:pPr>
        <w:adjustRightInd w:val="0"/>
        <w:snapToGrid w:val="0"/>
        <w:spacing w:line="600" w:lineRule="exact"/>
        <w:ind w:leftChars="200" w:firstLine="0" w:firstLineChars="0"/>
        <w:jc w:val="both"/>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5、</w:t>
      </w:r>
      <w:r>
        <w:rPr>
          <w:rFonts w:hint="eastAsia" w:cs="仿宋" w:asciiTheme="minorEastAsia" w:hAnsiTheme="minorEastAsia" w:eastAsiaTheme="minorEastAsia"/>
          <w:sz w:val="24"/>
        </w:rPr>
        <w:t>供应商需提交的其他资料。</w:t>
      </w:r>
    </w:p>
    <w:p>
      <w:pPr>
        <w:pStyle w:val="4"/>
        <w:rPr>
          <w:rFonts w:hint="eastAsia"/>
          <w:lang w:val="en-US" w:eastAsia="zh-CN"/>
        </w:rPr>
      </w:pPr>
    </w:p>
    <w:sectPr>
      <w:footerReference r:id="rId8" w:type="default"/>
      <w:pgSz w:w="11906" w:h="16838"/>
      <w:pgMar w:top="1440" w:right="1080" w:bottom="1440" w:left="1080" w:header="851" w:footer="1344"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宋体"/>
                              <w:lang w:val="en-US" w:eastAsia="zh-CN"/>
                            </w:rPr>
                          </w:pPr>
                          <w:r>
                            <w:rPr>
                              <w:rFonts w:hint="eastAsia"/>
                              <w:lang w:val="en-US" w:eastAsia="zh-CN"/>
                            </w:rPr>
                            <w:t>31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default" w:eastAsia="宋体"/>
                        <w:lang w:val="en-US" w:eastAsia="zh-CN"/>
                      </w:rPr>
                    </w:pPr>
                    <w:r>
                      <w:rPr>
                        <w:rFonts w:hint="eastAsia"/>
                        <w:lang w:val="en-US" w:eastAsia="zh-CN"/>
                      </w:rPr>
                      <w:t>31</w:t>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eastAsia="宋体"/>
                        <w:lang w:eastAsia="zh-CN"/>
                      </w:rPr>
                    </w:pP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11"/>
        <w:spacing w:line="240" w:lineRule="auto"/>
        <w:ind w:left="0" w:firstLine="0"/>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7B22F"/>
    <w:multiLevelType w:val="singleLevel"/>
    <w:tmpl w:val="9627B22F"/>
    <w:lvl w:ilvl="0" w:tentative="0">
      <w:start w:val="3"/>
      <w:numFmt w:val="chineseCounting"/>
      <w:suff w:val="nothing"/>
      <w:lvlText w:val="（%1）"/>
      <w:lvlJc w:val="left"/>
      <w:rPr>
        <w:rFonts w:hint="eastAsia"/>
      </w:rPr>
    </w:lvl>
  </w:abstractNum>
  <w:abstractNum w:abstractNumId="1">
    <w:nsid w:val="DBA4F26E"/>
    <w:multiLevelType w:val="singleLevel"/>
    <w:tmpl w:val="DBA4F26E"/>
    <w:lvl w:ilvl="0" w:tentative="0">
      <w:start w:val="1"/>
      <w:numFmt w:val="decimal"/>
      <w:suff w:val="nothing"/>
      <w:lvlText w:val="（%1）"/>
      <w:lvlJc w:val="left"/>
    </w:lvl>
  </w:abstractNum>
  <w:abstractNum w:abstractNumId="2">
    <w:nsid w:val="03ECED67"/>
    <w:multiLevelType w:val="singleLevel"/>
    <w:tmpl w:val="03ECED67"/>
    <w:lvl w:ilvl="0" w:tentative="0">
      <w:start w:val="4"/>
      <w:numFmt w:val="decimal"/>
      <w:lvlText w:val="%1."/>
      <w:lvlJc w:val="left"/>
      <w:pPr>
        <w:tabs>
          <w:tab w:val="left" w:pos="312"/>
        </w:tabs>
      </w:pPr>
    </w:lvl>
  </w:abstractNum>
  <w:abstractNum w:abstractNumId="3">
    <w:nsid w:val="27E7699D"/>
    <w:multiLevelType w:val="singleLevel"/>
    <w:tmpl w:val="27E7699D"/>
    <w:lvl w:ilvl="0" w:tentative="0">
      <w:start w:val="1"/>
      <w:numFmt w:val="decimal"/>
      <w:suff w:val="nothing"/>
      <w:lvlText w:val="%1、"/>
      <w:lvlJc w:val="left"/>
    </w:lvl>
  </w:abstractNum>
  <w:abstractNum w:abstractNumId="4">
    <w:nsid w:val="3601A173"/>
    <w:multiLevelType w:val="singleLevel"/>
    <w:tmpl w:val="3601A173"/>
    <w:lvl w:ilvl="0" w:tentative="0">
      <w:start w:val="1"/>
      <w:numFmt w:val="chineseCounting"/>
      <w:suff w:val="nothing"/>
      <w:lvlText w:val="%1、"/>
      <w:lvlJc w:val="left"/>
      <w:rPr>
        <w:rFonts w:hint="eastAsia"/>
      </w:rPr>
    </w:lvl>
  </w:abstractNum>
  <w:abstractNum w:abstractNumId="5">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MDI1YzkyMWEwNWRjOThlNjFkYzkzZGIwNDk5ZTUifQ=="/>
  </w:docVars>
  <w:rsids>
    <w:rsidRoot w:val="00000000"/>
    <w:rsid w:val="01130AEF"/>
    <w:rsid w:val="02C16A4D"/>
    <w:rsid w:val="03253152"/>
    <w:rsid w:val="050647B6"/>
    <w:rsid w:val="063E6020"/>
    <w:rsid w:val="06A471FD"/>
    <w:rsid w:val="082B1286"/>
    <w:rsid w:val="08F569C6"/>
    <w:rsid w:val="0A986975"/>
    <w:rsid w:val="0B1F1E46"/>
    <w:rsid w:val="0BF70838"/>
    <w:rsid w:val="0E832D88"/>
    <w:rsid w:val="0EF43583"/>
    <w:rsid w:val="10DF5B7C"/>
    <w:rsid w:val="12770C73"/>
    <w:rsid w:val="12940AE0"/>
    <w:rsid w:val="14A1565E"/>
    <w:rsid w:val="156E20E2"/>
    <w:rsid w:val="16BA6D54"/>
    <w:rsid w:val="18736C61"/>
    <w:rsid w:val="189B6AED"/>
    <w:rsid w:val="190B07B0"/>
    <w:rsid w:val="194F2D67"/>
    <w:rsid w:val="1A796FFD"/>
    <w:rsid w:val="1C0224B2"/>
    <w:rsid w:val="1DD3020B"/>
    <w:rsid w:val="209814CA"/>
    <w:rsid w:val="22395BB7"/>
    <w:rsid w:val="22BF794B"/>
    <w:rsid w:val="22CD4895"/>
    <w:rsid w:val="23DD39CC"/>
    <w:rsid w:val="23DF6132"/>
    <w:rsid w:val="25A052DE"/>
    <w:rsid w:val="26B172D2"/>
    <w:rsid w:val="27174EE4"/>
    <w:rsid w:val="2B717030"/>
    <w:rsid w:val="2C9C1E8B"/>
    <w:rsid w:val="2CBE7A26"/>
    <w:rsid w:val="2E47051C"/>
    <w:rsid w:val="31BD3119"/>
    <w:rsid w:val="31E036E7"/>
    <w:rsid w:val="3222281D"/>
    <w:rsid w:val="36FF588E"/>
    <w:rsid w:val="37772C73"/>
    <w:rsid w:val="39444D27"/>
    <w:rsid w:val="3DF54A8F"/>
    <w:rsid w:val="41A62466"/>
    <w:rsid w:val="437B0F91"/>
    <w:rsid w:val="44246EDE"/>
    <w:rsid w:val="446A2FDC"/>
    <w:rsid w:val="45366B9A"/>
    <w:rsid w:val="47E93327"/>
    <w:rsid w:val="4D0B3141"/>
    <w:rsid w:val="4F794D58"/>
    <w:rsid w:val="509856AD"/>
    <w:rsid w:val="57510285"/>
    <w:rsid w:val="58881CA7"/>
    <w:rsid w:val="5E565B74"/>
    <w:rsid w:val="617E58B0"/>
    <w:rsid w:val="68970E8D"/>
    <w:rsid w:val="6B3F72A9"/>
    <w:rsid w:val="6D830A83"/>
    <w:rsid w:val="702B176E"/>
    <w:rsid w:val="75475CD9"/>
    <w:rsid w:val="7A4432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720" w:after="330" w:line="60" w:lineRule="auto"/>
      <w:ind w:firstLine="643" w:firstLineChars="200"/>
      <w:jc w:val="center"/>
      <w:outlineLvl w:val="0"/>
    </w:pPr>
    <w:rPr>
      <w:rFonts w:ascii="黑体" w:hAnsi="黑体" w:eastAsia="黑体"/>
      <w:b/>
      <w:kern w:val="0"/>
      <w:sz w:val="32"/>
      <w:szCs w:val="28"/>
    </w:rPr>
  </w:style>
  <w:style w:type="paragraph" w:styleId="3">
    <w:name w:val="heading 2"/>
    <w:basedOn w:val="1"/>
    <w:next w:val="2"/>
    <w:qFormat/>
    <w:uiPriority w:val="0"/>
    <w:pPr>
      <w:spacing w:before="100" w:beforeAutospacing="1" w:after="100" w:afterAutospacing="1"/>
      <w:outlineLvl w:val="1"/>
    </w:pPr>
    <w:rPr>
      <w:rFonts w:ascii="宋体" w:hAnsi="宋体"/>
      <w:b/>
      <w:bCs/>
      <w:kern w:val="0"/>
      <w:sz w:val="36"/>
      <w:szCs w:val="36"/>
    </w:rPr>
  </w:style>
  <w:style w:type="paragraph" w:styleId="2">
    <w:name w:val="heading 3"/>
    <w:basedOn w:val="3"/>
    <w:next w:val="1"/>
    <w:qFormat/>
    <w:uiPriority w:val="0"/>
    <w:pPr>
      <w:outlineLvl w:val="2"/>
    </w:pPr>
    <w:rPr>
      <w:b w:val="0"/>
      <w:bCs w:val="0"/>
    </w:rPr>
  </w:style>
  <w:style w:type="paragraph" w:styleId="5">
    <w:name w:val="heading 4"/>
    <w:basedOn w:val="1"/>
    <w:next w:val="1"/>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Body Text"/>
    <w:basedOn w:val="1"/>
    <w:next w:val="7"/>
    <w:unhideWhenUsed/>
    <w:qFormat/>
    <w:uiPriority w:val="99"/>
    <w:pPr>
      <w:spacing w:after="120"/>
    </w:pPr>
  </w:style>
  <w:style w:type="paragraph" w:customStyle="1" w:styleId="7">
    <w:name w:val="Body Text Indent 21"/>
    <w:basedOn w:val="1"/>
    <w:next w:val="8"/>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er"/>
    <w:basedOn w:val="1"/>
    <w:qFormat/>
    <w:uiPriority w:val="99"/>
    <w:pPr>
      <w:snapToGrid w:val="0"/>
      <w:ind w:right="210" w:rightChars="100"/>
      <w:jc w:val="right"/>
    </w:pPr>
    <w:rPr>
      <w:rFonts w:asciiTheme="minorHAnsi" w:hAnsiTheme="minorHAnsi" w:eastAsiaTheme="minorEastAsia" w:cstheme="minorBidi"/>
      <w:sz w:val="18"/>
      <w:szCs w:val="18"/>
    </w:rPr>
  </w:style>
  <w:style w:type="paragraph" w:styleId="10">
    <w:name w:val="toc 1"/>
    <w:basedOn w:val="1"/>
    <w:next w:val="1"/>
    <w:semiHidden/>
    <w:qFormat/>
    <w:uiPriority w:val="0"/>
    <w:pPr>
      <w:tabs>
        <w:tab w:val="right" w:leader="dot" w:pos="9242"/>
      </w:tabs>
      <w:spacing w:beforeLines="25" w:afterLines="25"/>
    </w:pPr>
    <w:rPr>
      <w:rFonts w:ascii="宋体"/>
      <w:szCs w:val="21"/>
    </w:rPr>
  </w:style>
  <w:style w:type="paragraph" w:styleId="11">
    <w:name w:val="footnote text"/>
    <w:basedOn w:val="1"/>
    <w:qFormat/>
    <w:uiPriority w:val="0"/>
    <w:pPr>
      <w:tabs>
        <w:tab w:val="left" w:pos="0"/>
      </w:tabs>
      <w:snapToGrid w:val="0"/>
      <w:ind w:left="720" w:hanging="357"/>
    </w:pPr>
    <w:rPr>
      <w:rFonts w:ascii="宋体" w:hAnsiTheme="minorHAnsi" w:eastAsiaTheme="minorEastAsia" w:cstheme="minorBidi"/>
      <w:sz w:val="18"/>
      <w:szCs w:val="18"/>
    </w:rPr>
  </w:style>
  <w:style w:type="paragraph" w:styleId="12">
    <w:name w:val="Normal (Web)"/>
    <w:basedOn w:val="1"/>
    <w:unhideWhenUsed/>
    <w:qFormat/>
    <w:uiPriority w:val="99"/>
    <w:pPr>
      <w:spacing w:before="100" w:beforeAutospacing="1" w:after="100" w:afterAutospacing="1"/>
    </w:pPr>
    <w:rPr>
      <w:rFonts w:ascii="宋体" w:hAnsi="宋体" w:cs="宋体"/>
      <w:kern w:val="0"/>
      <w:sz w:val="24"/>
    </w:rPr>
  </w:style>
  <w:style w:type="paragraph" w:styleId="13">
    <w:name w:val="Body Text First Indent"/>
    <w:basedOn w:val="6"/>
    <w:qFormat/>
    <w:uiPriority w:val="0"/>
    <w:pPr>
      <w:autoSpaceDE w:val="0"/>
      <w:autoSpaceDN w:val="0"/>
      <w:adjustRightInd w:val="0"/>
      <w:ind w:firstLine="420"/>
      <w:jc w:val="left"/>
      <w:textAlignment w:val="baseline"/>
    </w:pPr>
    <w:rPr>
      <w:rFonts w:ascii="宋体"/>
      <w:sz w:val="34"/>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qFormat/>
    <w:uiPriority w:val="99"/>
    <w:rPr>
      <w:color w:val="0000FF"/>
      <w:spacing w:val="0"/>
      <w:w w:val="100"/>
      <w:szCs w:val="21"/>
      <w:u w:val="single"/>
      <w:lang w:val="en-US" w:eastAsia="zh-CN"/>
    </w:rPr>
  </w:style>
  <w:style w:type="character" w:styleId="19">
    <w:name w:val="footnote reference"/>
    <w:qFormat/>
    <w:uiPriority w:val="0"/>
    <w:rPr>
      <w:vertAlign w:val="superscript"/>
    </w:rPr>
  </w:style>
  <w:style w:type="paragraph" w:customStyle="1" w:styleId="20">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customStyle="1" w:styleId="21">
    <w:name w:val="List Paragraph"/>
    <w:basedOn w:val="1"/>
    <w:qFormat/>
    <w:uiPriority w:val="34"/>
    <w:pPr>
      <w:ind w:firstLine="420" w:firstLineChars="200"/>
    </w:pPr>
    <w:rPr>
      <w:rFonts w:ascii="宋体" w:hAnsi="宋体" w:cs="宋体"/>
      <w:kern w:val="0"/>
      <w:sz w:val="24"/>
    </w:rPr>
  </w:style>
  <w:style w:type="paragraph" w:customStyle="1" w:styleId="22">
    <w:name w:val="一级条标题"/>
    <w:next w:val="23"/>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customStyle="1" w:styleId="23">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24">
    <w:name w:val="font01"/>
    <w:basedOn w:val="16"/>
    <w:qFormat/>
    <w:uiPriority w:val="0"/>
    <w:rPr>
      <w:rFonts w:ascii="Arial" w:hAnsi="Arial" w:cs="Arial"/>
      <w:color w:val="000000"/>
      <w:sz w:val="24"/>
      <w:szCs w:val="24"/>
      <w:u w:val="none"/>
    </w:rPr>
  </w:style>
  <w:style w:type="paragraph" w:customStyle="1" w:styleId="25">
    <w:name w:val="_Style 14"/>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18790</Words>
  <Characters>20463</Characters>
  <Lines>0</Lines>
  <Paragraphs>0</Paragraphs>
  <TotalTime>50</TotalTime>
  <ScaleCrop>false</ScaleCrop>
  <LinksUpToDate>false</LinksUpToDate>
  <CharactersWithSpaces>21799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2022-05-16T20:50:00Z</dcterms:created>
  <dc:creator>李毅</dc:creator>
  <cp:lastModifiedBy>蔡艳</cp:lastModifiedBy>
  <dcterms:modified xsi:type="dcterms:W3CDTF">2022-07-12T04:01:49Z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FBF07B3C9A144A9BB69EF737D5A4B9A7</vt:lpwstr>
  </property>
</Properties>
</file>