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800" w:lineRule="exact"/>
        <w:ind w:left="0" w:leftChars="0"/>
        <w:jc w:val="center"/>
        <w:textAlignment w:val="auto"/>
        <w:rPr>
          <w:rFonts w:hint="eastAsia" w:ascii="黑体" w:hAnsi="黑体" w:eastAsia="黑体" w:cs="黑体"/>
          <w:color w:val="auto"/>
          <w:spacing w:val="-23"/>
          <w:w w:val="100"/>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800" w:lineRule="exact"/>
        <w:ind w:left="0" w:leftChars="0"/>
        <w:jc w:val="center"/>
        <w:textAlignment w:val="auto"/>
        <w:rPr>
          <w:rFonts w:hint="eastAsia" w:ascii="黑体" w:hAnsi="黑体" w:eastAsia="黑体" w:cs="黑体"/>
          <w:color w:val="auto"/>
          <w:spacing w:val="-23"/>
          <w:w w:val="100"/>
          <w:sz w:val="44"/>
          <w:szCs w:val="44"/>
          <w:lang w:val="en-US" w:eastAsia="zh-CN"/>
        </w:rPr>
      </w:pPr>
      <w:r>
        <w:rPr>
          <w:rFonts w:hint="eastAsia" w:ascii="黑体" w:hAnsi="黑体" w:eastAsia="黑体" w:cs="黑体"/>
          <w:color w:val="auto"/>
          <w:spacing w:val="-23"/>
          <w:w w:val="100"/>
          <w:sz w:val="44"/>
          <w:szCs w:val="44"/>
          <w:lang w:val="en-US" w:eastAsia="zh-CN"/>
        </w:rPr>
        <w:t>岳阳城陵矶港务有限责任公司</w:t>
      </w:r>
    </w:p>
    <w:p>
      <w:pPr>
        <w:keepNext w:val="0"/>
        <w:keepLines w:val="0"/>
        <w:pageBreakBefore w:val="0"/>
        <w:widowControl w:val="0"/>
        <w:kinsoku/>
        <w:wordWrap/>
        <w:overflowPunct/>
        <w:topLinePunct w:val="0"/>
        <w:autoSpaceDE/>
        <w:autoSpaceDN/>
        <w:bidi w:val="0"/>
        <w:adjustRightInd/>
        <w:snapToGrid/>
        <w:spacing w:line="800" w:lineRule="exact"/>
        <w:ind w:left="0" w:leftChars="0"/>
        <w:jc w:val="center"/>
        <w:textAlignment w:val="auto"/>
        <w:rPr>
          <w:rFonts w:hint="default" w:ascii="黑体" w:hAnsi="黑体" w:eastAsia="黑体" w:cs="黑体"/>
          <w:color w:val="auto"/>
          <w:spacing w:val="-23"/>
          <w:w w:val="100"/>
          <w:sz w:val="44"/>
          <w:szCs w:val="44"/>
          <w:lang w:val="en-US" w:eastAsia="zh-CN"/>
        </w:rPr>
      </w:pPr>
      <w:r>
        <w:rPr>
          <w:rFonts w:hint="eastAsia" w:ascii="黑体" w:hAnsi="黑体" w:eastAsia="黑体" w:cs="黑体"/>
          <w:color w:val="auto"/>
          <w:spacing w:val="-23"/>
          <w:w w:val="100"/>
          <w:sz w:val="44"/>
          <w:szCs w:val="44"/>
          <w:lang w:val="en-US" w:eastAsia="zh-CN"/>
        </w:rPr>
        <w:t>2022年湖南省安全文化建设示范企业达标服务</w:t>
      </w:r>
    </w:p>
    <w:p>
      <w:pPr>
        <w:pStyle w:val="37"/>
        <w:keepNext w:val="0"/>
        <w:keepLines w:val="0"/>
        <w:pageBreakBefore w:val="0"/>
        <w:kinsoku/>
        <w:wordWrap/>
        <w:overflowPunct/>
        <w:topLinePunct w:val="0"/>
        <w:bidi w:val="0"/>
        <w:snapToGrid/>
        <w:spacing w:line="800" w:lineRule="exact"/>
        <w:ind w:left="0" w:leftChars="0" w:firstLine="0" w:firstLineChars="0"/>
        <w:rPr>
          <w:color w:val="auto"/>
        </w:rPr>
      </w:pPr>
    </w:p>
    <w:p>
      <w:pPr>
        <w:pStyle w:val="37"/>
        <w:ind w:left="0" w:leftChars="0" w:firstLine="0" w:firstLineChars="0"/>
        <w:rPr>
          <w:color w:val="auto"/>
        </w:rPr>
      </w:pPr>
    </w:p>
    <w:p>
      <w:pPr>
        <w:snapToGrid w:val="0"/>
        <w:spacing w:line="900" w:lineRule="exact"/>
        <w:jc w:val="center"/>
        <w:rPr>
          <w:rFonts w:hint="eastAsia" w:ascii="黑体" w:hAnsi="黑体" w:eastAsia="黑体" w:cs="宋体"/>
          <w:b/>
          <w:color w:val="auto"/>
          <w:kern w:val="0"/>
          <w:sz w:val="72"/>
          <w:szCs w:val="72"/>
        </w:rPr>
      </w:pPr>
      <w:r>
        <w:rPr>
          <w:rFonts w:hint="eastAsia" w:ascii="黑体" w:hAnsi="黑体" w:eastAsia="黑体" w:cs="宋体"/>
          <w:b/>
          <w:color w:val="auto"/>
          <w:kern w:val="0"/>
          <w:sz w:val="72"/>
          <w:szCs w:val="72"/>
        </w:rPr>
        <w:t>询</w:t>
      </w:r>
      <w:r>
        <w:rPr>
          <w:rFonts w:hint="eastAsia" w:ascii="黑体" w:hAnsi="黑体" w:eastAsia="黑体" w:cs="宋体"/>
          <w:b/>
          <w:color w:val="auto"/>
          <w:kern w:val="0"/>
          <w:sz w:val="72"/>
          <w:szCs w:val="72"/>
          <w:lang w:val="en-US" w:eastAsia="zh-CN"/>
        </w:rPr>
        <w:t xml:space="preserve"> </w:t>
      </w:r>
      <w:r>
        <w:rPr>
          <w:rFonts w:hint="eastAsia" w:ascii="黑体" w:hAnsi="黑体" w:eastAsia="黑体" w:cs="宋体"/>
          <w:b/>
          <w:color w:val="auto"/>
          <w:kern w:val="0"/>
          <w:sz w:val="72"/>
          <w:szCs w:val="72"/>
        </w:rPr>
        <w:t>价</w:t>
      </w:r>
      <w:r>
        <w:rPr>
          <w:rFonts w:hint="eastAsia" w:ascii="黑体" w:hAnsi="黑体" w:eastAsia="黑体" w:cs="宋体"/>
          <w:b/>
          <w:color w:val="auto"/>
          <w:kern w:val="0"/>
          <w:sz w:val="72"/>
          <w:szCs w:val="72"/>
          <w:lang w:val="en-US" w:eastAsia="zh-CN"/>
        </w:rPr>
        <w:t xml:space="preserve"> </w:t>
      </w:r>
      <w:r>
        <w:rPr>
          <w:rFonts w:hint="eastAsia" w:ascii="黑体" w:hAnsi="黑体" w:eastAsia="黑体" w:cs="宋体"/>
          <w:b/>
          <w:color w:val="auto"/>
          <w:kern w:val="0"/>
          <w:sz w:val="72"/>
          <w:szCs w:val="72"/>
        </w:rPr>
        <w:t>文</w:t>
      </w:r>
      <w:r>
        <w:rPr>
          <w:rFonts w:hint="eastAsia" w:ascii="黑体" w:hAnsi="黑体" w:eastAsia="黑体" w:cs="宋体"/>
          <w:b/>
          <w:color w:val="auto"/>
          <w:kern w:val="0"/>
          <w:sz w:val="72"/>
          <w:szCs w:val="72"/>
          <w:lang w:val="en-US" w:eastAsia="zh-CN"/>
        </w:rPr>
        <w:t xml:space="preserve"> </w:t>
      </w:r>
      <w:r>
        <w:rPr>
          <w:rFonts w:hint="eastAsia" w:ascii="黑体" w:hAnsi="黑体" w:eastAsia="黑体" w:cs="宋体"/>
          <w:b/>
          <w:color w:val="auto"/>
          <w:kern w:val="0"/>
          <w:sz w:val="72"/>
          <w:szCs w:val="72"/>
        </w:rPr>
        <w:t>件</w:t>
      </w:r>
    </w:p>
    <w:p>
      <w:pPr>
        <w:pStyle w:val="37"/>
        <w:rPr>
          <w:rFonts w:hint="eastAsia" w:ascii="黑体" w:hAnsi="黑体" w:eastAsia="黑体" w:cs="宋体"/>
          <w:b/>
          <w:color w:val="auto"/>
          <w:kern w:val="0"/>
          <w:sz w:val="72"/>
          <w:szCs w:val="72"/>
        </w:rPr>
      </w:pPr>
    </w:p>
    <w:p>
      <w:pPr>
        <w:pStyle w:val="37"/>
        <w:jc w:val="center"/>
        <w:rPr>
          <w:rFonts w:hint="eastAsia" w:ascii="黑体" w:hAnsi="黑体" w:eastAsia="黑体" w:cs="宋体"/>
          <w:b/>
          <w:color w:val="auto"/>
          <w:kern w:val="0"/>
          <w:sz w:val="72"/>
          <w:szCs w:val="72"/>
        </w:rPr>
      </w:pPr>
      <w:r>
        <w:rPr>
          <w:rFonts w:hint="eastAsia" w:ascii="黑体" w:hAnsi="黑体" w:eastAsia="黑体" w:cs="黑体"/>
          <w:b w:val="0"/>
          <w:bCs w:val="0"/>
          <w:color w:val="auto"/>
          <w:sz w:val="28"/>
          <w:szCs w:val="28"/>
          <w:lang w:val="en-US" w:eastAsia="zh-CN"/>
        </w:rPr>
        <w:t>采购编号：省港服（2022）年询第27号【城港】</w:t>
      </w: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pStyle w:val="37"/>
        <w:rPr>
          <w:rFonts w:hint="eastAsia" w:ascii="黑体" w:hAnsi="黑体" w:eastAsia="黑体" w:cs="宋体"/>
          <w:b/>
          <w:color w:val="auto"/>
          <w:kern w:val="0"/>
          <w:sz w:val="72"/>
          <w:szCs w:val="72"/>
        </w:rPr>
      </w:pPr>
    </w:p>
    <w:p>
      <w:pPr>
        <w:keepNext w:val="0"/>
        <w:keepLines w:val="0"/>
        <w:pageBreakBefore w:val="0"/>
        <w:widowControl/>
        <w:kinsoku/>
        <w:wordWrap/>
        <w:overflowPunct/>
        <w:topLinePunct w:val="0"/>
        <w:autoSpaceDE/>
        <w:autoSpaceDN/>
        <w:bidi w:val="0"/>
        <w:adjustRightInd/>
        <w:snapToGrid w:val="0"/>
        <w:spacing w:line="800" w:lineRule="exact"/>
        <w:jc w:val="center"/>
        <w:textAlignment w:val="auto"/>
        <w:rPr>
          <w:rFonts w:hint="eastAsia" w:ascii="黑体" w:hAnsi="黑体" w:eastAsia="黑体"/>
          <w:bCs/>
          <w:color w:val="auto"/>
          <w:sz w:val="44"/>
          <w:szCs w:val="44"/>
        </w:rPr>
      </w:pPr>
    </w:p>
    <w:p>
      <w:pPr>
        <w:keepNext w:val="0"/>
        <w:keepLines w:val="0"/>
        <w:pageBreakBefore w:val="0"/>
        <w:widowControl/>
        <w:kinsoku/>
        <w:wordWrap/>
        <w:overflowPunct/>
        <w:topLinePunct w:val="0"/>
        <w:autoSpaceDE/>
        <w:autoSpaceDN/>
        <w:bidi w:val="0"/>
        <w:adjustRightInd/>
        <w:snapToGrid w:val="0"/>
        <w:spacing w:line="800" w:lineRule="exact"/>
        <w:jc w:val="center"/>
        <w:textAlignment w:val="auto"/>
        <w:rPr>
          <w:rFonts w:hint="eastAsia" w:ascii="黑体" w:hAnsi="黑体" w:eastAsia="黑体"/>
          <w:bCs/>
          <w:color w:val="auto"/>
          <w:sz w:val="44"/>
          <w:szCs w:val="44"/>
          <w:lang w:val="en-US" w:eastAsia="zh-CN"/>
        </w:rPr>
      </w:pPr>
      <w:r>
        <w:rPr>
          <w:rFonts w:hint="eastAsia" w:ascii="黑体" w:hAnsi="黑体" w:eastAsia="黑体"/>
          <w:bCs/>
          <w:color w:val="auto"/>
          <w:sz w:val="44"/>
          <w:szCs w:val="44"/>
        </w:rPr>
        <w:t>二О二</w:t>
      </w:r>
      <w:r>
        <w:rPr>
          <w:rFonts w:hint="eastAsia" w:ascii="黑体" w:hAnsi="黑体" w:eastAsia="黑体"/>
          <w:bCs/>
          <w:color w:val="auto"/>
          <w:sz w:val="44"/>
          <w:szCs w:val="44"/>
          <w:lang w:val="en-US" w:eastAsia="zh-CN"/>
        </w:rPr>
        <w:t>二</w:t>
      </w:r>
      <w:r>
        <w:rPr>
          <w:rFonts w:hint="eastAsia" w:ascii="黑体" w:hAnsi="黑体" w:eastAsia="黑体"/>
          <w:bCs/>
          <w:color w:val="auto"/>
          <w:sz w:val="44"/>
          <w:szCs w:val="44"/>
        </w:rPr>
        <w:t>年</w:t>
      </w:r>
      <w:r>
        <w:rPr>
          <w:rFonts w:hint="eastAsia" w:ascii="黑体" w:hAnsi="黑体" w:eastAsia="黑体"/>
          <w:bCs/>
          <w:color w:val="auto"/>
          <w:sz w:val="44"/>
          <w:szCs w:val="44"/>
          <w:lang w:val="en-US" w:eastAsia="zh-CN"/>
        </w:rPr>
        <w:t>六月</w:t>
      </w:r>
    </w:p>
    <w:p>
      <w:pPr>
        <w:rPr>
          <w:rFonts w:hint="eastAsia" w:ascii="黑体" w:hAnsi="黑体" w:eastAsia="黑体"/>
          <w:bCs/>
          <w:color w:val="auto"/>
          <w:sz w:val="44"/>
          <w:szCs w:val="44"/>
          <w:lang w:val="en-US" w:eastAsia="zh-CN"/>
        </w:rPr>
      </w:pPr>
      <w:r>
        <w:rPr>
          <w:rFonts w:hint="eastAsia" w:ascii="黑体" w:hAnsi="黑体" w:eastAsia="黑体"/>
          <w:bCs/>
          <w:color w:val="auto"/>
          <w:sz w:val="44"/>
          <w:szCs w:val="44"/>
          <w:lang w:val="en-US" w:eastAsia="zh-CN"/>
        </w:rPr>
        <w:br w:type="page"/>
      </w:r>
    </w:p>
    <w:p>
      <w:pPr>
        <w:pStyle w:val="37"/>
        <w:rPr>
          <w:color w:val="auto"/>
        </w:rPr>
      </w:pPr>
    </w:p>
    <w:sdt>
      <w:sdtPr>
        <w:rPr>
          <w:rFonts w:ascii="宋体" w:hAnsi="宋体" w:eastAsia="宋体" w:cs="Times New Roman"/>
          <w:color w:val="auto"/>
          <w:kern w:val="2"/>
          <w:sz w:val="21"/>
          <w:szCs w:val="24"/>
          <w:lang w:val="en-US" w:eastAsia="zh-CN" w:bidi="ar-SA"/>
        </w:rPr>
        <w:id w:val="147455714"/>
        <w15:color w:val="DBDBDB"/>
        <w:docPartObj>
          <w:docPartGallery w:val="Table of Contents"/>
          <w:docPartUnique/>
        </w:docPartObj>
      </w:sdtPr>
      <w:sdtEndPr>
        <w:rPr>
          <w:rFonts w:ascii="宋体" w:hAnsi="宋体" w:eastAsia="宋体" w:cs="Times New Roman"/>
          <w:color w:val="auto"/>
          <w:kern w:val="2"/>
          <w:sz w:val="21"/>
          <w:szCs w:val="24"/>
          <w:lang w:val="en-US" w:eastAsia="zh-CN" w:bidi="ar-SA"/>
        </w:rPr>
      </w:sdtEndPr>
      <w:sdtContent>
        <w:p>
          <w:pPr>
            <w:spacing w:before="0" w:beforeLines="0" w:after="0" w:afterLines="0" w:line="240" w:lineRule="auto"/>
            <w:ind w:left="0" w:leftChars="0" w:right="0" w:rightChars="0" w:firstLine="0" w:firstLineChars="0"/>
            <w:jc w:val="center"/>
            <w:rPr>
              <w:rFonts w:hint="eastAsia" w:ascii="黑体" w:hAnsi="黑体" w:eastAsia="黑体" w:cs="黑体"/>
              <w:color w:val="auto"/>
              <w:sz w:val="36"/>
              <w:szCs w:val="36"/>
            </w:rPr>
          </w:pPr>
          <w:r>
            <w:rPr>
              <w:rFonts w:hint="eastAsia" w:ascii="黑体" w:hAnsi="黑体" w:eastAsia="黑体" w:cs="黑体"/>
              <w:color w:val="auto"/>
              <w:sz w:val="36"/>
              <w:szCs w:val="36"/>
            </w:rPr>
            <w:t>目</w:t>
          </w:r>
          <w:r>
            <w:rPr>
              <w:rFonts w:hint="eastAsia" w:ascii="黑体" w:hAnsi="黑体" w:eastAsia="黑体" w:cs="黑体"/>
              <w:color w:val="auto"/>
              <w:sz w:val="36"/>
              <w:szCs w:val="36"/>
              <w:lang w:val="en-US" w:eastAsia="zh-CN"/>
            </w:rPr>
            <w:t xml:space="preserve"> </w:t>
          </w:r>
          <w:r>
            <w:rPr>
              <w:rFonts w:hint="eastAsia" w:ascii="黑体" w:hAnsi="黑体" w:eastAsia="黑体" w:cs="黑体"/>
              <w:color w:val="auto"/>
              <w:sz w:val="36"/>
              <w:szCs w:val="36"/>
            </w:rPr>
            <w:t>录</w:t>
          </w:r>
        </w:p>
        <w:p>
          <w:pPr>
            <w:pStyle w:val="37"/>
            <w:rPr>
              <w:rFonts w:hint="eastAsia"/>
              <w:color w:val="auto"/>
            </w:rPr>
          </w:pP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TOC \o "1-1" \h \u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_Toc20013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第一章 采购公告</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_Toc20013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3</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_Toc23523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第二章 供应商须知</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_Toc23523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7</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_Toc17016 </w:instrText>
          </w:r>
          <w:r>
            <w:rPr>
              <w:rFonts w:hint="eastAsia" w:ascii="宋体" w:hAnsi="宋体" w:eastAsia="宋体" w:cs="宋体"/>
              <w:color w:val="auto"/>
              <w:sz w:val="28"/>
              <w:szCs w:val="28"/>
            </w:rPr>
            <w:fldChar w:fldCharType="separate"/>
          </w:r>
          <w:r>
            <w:rPr>
              <w:rFonts w:hint="eastAsia" w:ascii="宋体" w:hAnsi="宋体" w:eastAsia="宋体" w:cs="宋体"/>
              <w:bCs/>
              <w:color w:val="auto"/>
              <w:sz w:val="28"/>
              <w:szCs w:val="28"/>
            </w:rPr>
            <w:t>第三章 评审办法</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_Toc17016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24</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_Toc3091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第四章 合同条款及格式</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_Toc3091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30</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_Toc7998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第五章 采购需求</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_Toc7998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38</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_Toc23833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第六章 响应文件格式</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_Toc23833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39</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_Toc28902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一、 响应函</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_Toc28902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41</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_Toc24926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二、授权委托书</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_Toc24926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44</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_Toc30523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三、响应保证金</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_Toc30523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45</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_Toc2054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四、商务和技术偏差表</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_Toc2054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46</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_Toc1518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lang w:val="en-US" w:eastAsia="zh-CN"/>
            </w:rPr>
            <w:t>五</w:t>
          </w:r>
          <w:r>
            <w:rPr>
              <w:rFonts w:hint="eastAsia" w:ascii="宋体" w:hAnsi="宋体" w:eastAsia="宋体" w:cs="宋体"/>
              <w:color w:val="auto"/>
              <w:sz w:val="28"/>
              <w:szCs w:val="28"/>
            </w:rPr>
            <w:t>、资格审查资料</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_Toc1518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47</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_Toc16387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lang w:val="en-US" w:eastAsia="zh-CN"/>
            </w:rPr>
            <w:t>六</w:t>
          </w:r>
          <w:r>
            <w:rPr>
              <w:rFonts w:hint="eastAsia" w:ascii="宋体" w:hAnsi="宋体" w:eastAsia="宋体" w:cs="宋体"/>
              <w:color w:val="auto"/>
              <w:sz w:val="28"/>
              <w:szCs w:val="28"/>
            </w:rPr>
            <w:t>、响应方案</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_Toc16387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50</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pStyle w:val="188"/>
            <w:keepNext w:val="0"/>
            <w:keepLines w:val="0"/>
            <w:pageBreakBefore w:val="0"/>
            <w:widowControl/>
            <w:tabs>
              <w:tab w:val="right" w:leader="dot" w:pos="9746"/>
            </w:tabs>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HYPERLINK \l _Toc15690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lang w:val="en-US" w:eastAsia="zh-CN"/>
            </w:rPr>
            <w:t>七</w:t>
          </w:r>
          <w:r>
            <w:rPr>
              <w:rFonts w:hint="eastAsia" w:ascii="宋体" w:hAnsi="宋体" w:eastAsia="宋体" w:cs="宋体"/>
              <w:color w:val="auto"/>
              <w:sz w:val="28"/>
              <w:szCs w:val="28"/>
            </w:rPr>
            <w:t>、其他资料</w:t>
          </w:r>
          <w:r>
            <w:rPr>
              <w:rFonts w:hint="eastAsia" w:ascii="宋体" w:hAnsi="宋体" w:eastAsia="宋体" w:cs="宋体"/>
              <w:color w:val="auto"/>
              <w:sz w:val="28"/>
              <w:szCs w:val="28"/>
            </w:rPr>
            <w:tab/>
          </w: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PAGEREF _Toc15690 \h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t>51</w:t>
          </w:r>
          <w:r>
            <w:rPr>
              <w:rFonts w:hint="eastAsia" w:ascii="宋体" w:hAnsi="宋体" w:eastAsia="宋体" w:cs="宋体"/>
              <w:color w:val="auto"/>
              <w:sz w:val="28"/>
              <w:szCs w:val="28"/>
            </w:rPr>
            <w:fldChar w:fldCharType="end"/>
          </w:r>
          <w:r>
            <w:rPr>
              <w:rFonts w:hint="eastAsia" w:ascii="宋体" w:hAnsi="宋体" w:eastAsia="宋体" w:cs="宋体"/>
              <w:color w:val="auto"/>
              <w:sz w:val="28"/>
              <w:szCs w:val="28"/>
            </w:rPr>
            <w:fldChar w:fldCharType="end"/>
          </w:r>
        </w:p>
        <w:p>
          <w:pPr>
            <w:keepNext w:val="0"/>
            <w:keepLines w:val="0"/>
            <w:pageBreakBefore w:val="0"/>
            <w:widowControl/>
            <w:kinsoku/>
            <w:wordWrap/>
            <w:overflowPunct/>
            <w:topLinePunct w:val="0"/>
            <w:autoSpaceDE/>
            <w:autoSpaceDN/>
            <w:bidi w:val="0"/>
            <w:adjustRightInd/>
            <w:snapToGrid/>
            <w:spacing w:line="360" w:lineRule="auto"/>
            <w:textAlignment w:val="auto"/>
            <w:rPr>
              <w:color w:val="auto"/>
            </w:rPr>
          </w:pPr>
          <w:r>
            <w:rPr>
              <w:rFonts w:hint="eastAsia" w:ascii="宋体" w:hAnsi="宋体" w:eastAsia="宋体" w:cs="宋体"/>
              <w:color w:val="auto"/>
              <w:sz w:val="28"/>
              <w:szCs w:val="28"/>
            </w:rPr>
            <w:fldChar w:fldCharType="end"/>
          </w:r>
        </w:p>
      </w:sdtContent>
    </w:sdt>
    <w:p>
      <w:pPr>
        <w:rPr>
          <w:rFonts w:eastAsia="楷体_GB2312"/>
          <w:b/>
          <w:color w:val="auto"/>
          <w:sz w:val="28"/>
          <w:szCs w:val="28"/>
        </w:rPr>
      </w:pPr>
      <w:r>
        <w:rPr>
          <w:rFonts w:eastAsia="楷体_GB2312"/>
          <w:b/>
          <w:color w:val="auto"/>
          <w:sz w:val="28"/>
          <w:szCs w:val="28"/>
        </w:rPr>
        <w:br w:type="page"/>
      </w:r>
    </w:p>
    <w:p>
      <w:pPr>
        <w:pStyle w:val="76"/>
        <w:numPr>
          <w:ilvl w:val="0"/>
          <w:numId w:val="1"/>
        </w:numPr>
        <w:spacing w:line="600" w:lineRule="exact"/>
        <w:ind w:firstLineChars="0"/>
        <w:jc w:val="center"/>
        <w:outlineLvl w:val="0"/>
        <w:rPr>
          <w:rFonts w:ascii="黑体" w:hAnsi="黑体" w:eastAsia="黑体" w:cs="仿宋"/>
          <w:b/>
          <w:color w:val="auto"/>
          <w:sz w:val="44"/>
          <w:szCs w:val="44"/>
        </w:rPr>
      </w:pPr>
      <w:bookmarkStart w:id="0" w:name="_Toc20013"/>
      <w:bookmarkStart w:id="1" w:name="_Toc27163"/>
      <w:r>
        <w:rPr>
          <w:rFonts w:hint="eastAsia" w:ascii="黑体" w:hAnsi="黑体" w:eastAsia="黑体" w:cs="仿宋"/>
          <w:b/>
          <w:color w:val="auto"/>
          <w:sz w:val="44"/>
          <w:szCs w:val="44"/>
        </w:rPr>
        <w:t>采购公告</w:t>
      </w:r>
      <w:bookmarkEnd w:id="0"/>
      <w:bookmarkEnd w:id="1"/>
    </w:p>
    <w:p>
      <w:pPr>
        <w:pStyle w:val="76"/>
        <w:spacing w:line="600" w:lineRule="exact"/>
        <w:ind w:left="1785" w:firstLine="0" w:firstLineChars="0"/>
        <w:rPr>
          <w:rFonts w:ascii="黑体" w:hAnsi="黑体" w:eastAsia="黑体" w:cs="仿宋"/>
          <w:b/>
          <w:color w:val="auto"/>
          <w:sz w:val="44"/>
          <w:szCs w:val="44"/>
        </w:rPr>
      </w:pPr>
    </w:p>
    <w:p>
      <w:pPr>
        <w:pStyle w:val="33"/>
        <w:spacing w:before="0" w:beforeAutospacing="0" w:after="0" w:afterAutospacing="0"/>
        <w:jc w:val="center"/>
        <w:rPr>
          <w:rFonts w:hint="eastAsia" w:ascii="黑体" w:hAnsi="黑体" w:eastAsia="黑体"/>
          <w:color w:val="auto"/>
          <w:sz w:val="32"/>
          <w:szCs w:val="32"/>
          <w:u w:val="none"/>
          <w:lang w:val="en-US" w:eastAsia="zh-CN"/>
        </w:rPr>
      </w:pPr>
      <w:r>
        <w:rPr>
          <w:rFonts w:hint="eastAsia" w:ascii="黑体" w:hAnsi="黑体" w:eastAsia="黑体"/>
          <w:color w:val="auto"/>
          <w:sz w:val="32"/>
          <w:szCs w:val="32"/>
          <w:u w:val="none"/>
          <w:lang w:val="en-US" w:eastAsia="zh-CN"/>
        </w:rPr>
        <w:t>岳阳城陵矶港务有限责任公司</w:t>
      </w:r>
    </w:p>
    <w:p>
      <w:pPr>
        <w:pStyle w:val="33"/>
        <w:spacing w:before="0" w:beforeAutospacing="0" w:after="0" w:afterAutospacing="0"/>
        <w:jc w:val="center"/>
        <w:rPr>
          <w:rFonts w:ascii="黑体" w:hAnsi="黑体" w:eastAsia="黑体"/>
          <w:color w:val="auto"/>
          <w:sz w:val="32"/>
          <w:szCs w:val="32"/>
        </w:rPr>
      </w:pPr>
      <w:r>
        <w:rPr>
          <w:rFonts w:hint="eastAsia" w:ascii="黑体" w:hAnsi="黑体" w:eastAsia="黑体"/>
          <w:color w:val="auto"/>
          <w:sz w:val="32"/>
          <w:szCs w:val="32"/>
          <w:u w:val="none"/>
          <w:lang w:val="en-US" w:eastAsia="zh-CN"/>
        </w:rPr>
        <w:t>湖南省安全文化建设示范企业达标服务</w:t>
      </w:r>
      <w:r>
        <w:rPr>
          <w:rFonts w:hint="eastAsia" w:ascii="黑体" w:hAnsi="黑体" w:eastAsia="黑体"/>
          <w:color w:val="auto"/>
          <w:sz w:val="32"/>
          <w:szCs w:val="32"/>
        </w:rPr>
        <w:t>采购公告</w:t>
      </w:r>
    </w:p>
    <w:p>
      <w:pPr>
        <w:pStyle w:val="33"/>
        <w:spacing w:before="0" w:beforeAutospacing="0" w:after="0" w:afterAutospacing="0"/>
        <w:ind w:firstLine="2880" w:firstLineChars="1200"/>
        <w:jc w:val="both"/>
        <w:rPr>
          <w:color w:val="auto"/>
        </w:rPr>
      </w:pPr>
      <w:r>
        <w:rPr>
          <w:rFonts w:hint="eastAsia"/>
          <w:color w:val="auto"/>
        </w:rPr>
        <w:t xml:space="preserve"> </w:t>
      </w:r>
    </w:p>
    <w:p>
      <w:pPr>
        <w:autoSpaceDE w:val="0"/>
        <w:spacing w:line="400" w:lineRule="exact"/>
        <w:jc w:val="both"/>
        <w:rPr>
          <w:rFonts w:ascii="宋体" w:hAnsi="宋体"/>
          <w:color w:val="auto"/>
          <w:sz w:val="24"/>
        </w:rPr>
      </w:pPr>
      <w:r>
        <w:rPr>
          <w:rFonts w:hint="eastAsia" w:ascii="宋体" w:hAnsi="宋体"/>
          <w:color w:val="auto"/>
        </w:rPr>
        <w:t xml:space="preserve">  </w:t>
      </w:r>
      <w:r>
        <w:rPr>
          <w:rFonts w:hint="eastAsia" w:ascii="宋体" w:hAnsi="宋体"/>
          <w:color w:val="auto"/>
          <w:sz w:val="24"/>
        </w:rPr>
        <w:t xml:space="preserve"> </w:t>
      </w:r>
      <w:r>
        <w:rPr>
          <w:rFonts w:hint="eastAsia" w:ascii="宋体" w:hAnsi="宋体"/>
          <w:color w:val="auto"/>
          <w:sz w:val="24"/>
          <w:lang w:val="en-US" w:eastAsia="zh-CN"/>
        </w:rPr>
        <w:t>岳阳城陵矶港务有限责任公司</w:t>
      </w:r>
      <w:r>
        <w:rPr>
          <w:rFonts w:hint="eastAsia" w:ascii="宋体" w:hAnsi="宋体"/>
          <w:color w:val="auto"/>
          <w:sz w:val="24"/>
        </w:rPr>
        <w:t>湖南省安全文化</w:t>
      </w:r>
      <w:r>
        <w:rPr>
          <w:rFonts w:hint="eastAsia" w:ascii="宋体" w:hAnsi="宋体"/>
          <w:color w:val="auto"/>
          <w:sz w:val="24"/>
          <w:lang w:eastAsia="zh-CN"/>
        </w:rPr>
        <w:t>建设</w:t>
      </w:r>
      <w:r>
        <w:rPr>
          <w:rFonts w:hint="eastAsia" w:ascii="宋体" w:hAnsi="宋体"/>
          <w:color w:val="auto"/>
          <w:sz w:val="24"/>
        </w:rPr>
        <w:t>示范</w:t>
      </w:r>
      <w:r>
        <w:rPr>
          <w:rFonts w:hint="eastAsia" w:ascii="宋体" w:hAnsi="宋体"/>
          <w:color w:val="auto"/>
          <w:sz w:val="24"/>
          <w:lang w:eastAsia="zh-CN"/>
        </w:rPr>
        <w:t>企业</w:t>
      </w:r>
      <w:r>
        <w:rPr>
          <w:rFonts w:hint="eastAsia" w:ascii="宋体" w:hAnsi="宋体"/>
          <w:color w:val="auto"/>
          <w:sz w:val="24"/>
          <w:lang w:val="en-US" w:eastAsia="zh-CN"/>
        </w:rPr>
        <w:t>达标服务</w:t>
      </w:r>
      <w:r>
        <w:rPr>
          <w:rFonts w:hint="eastAsia" w:ascii="宋体" w:hAnsi="宋体"/>
          <w:color w:val="auto"/>
          <w:sz w:val="24"/>
        </w:rPr>
        <w:t xml:space="preserve">已具备采购条件，现公开邀请供应商参加采购活动。 </w:t>
      </w:r>
    </w:p>
    <w:p>
      <w:pPr>
        <w:pStyle w:val="8"/>
        <w:jc w:val="both"/>
        <w:rPr>
          <w:rFonts w:ascii="Arial" w:hAnsi="Arial"/>
          <w:color w:val="auto"/>
        </w:rPr>
      </w:pPr>
      <w:r>
        <w:rPr>
          <w:rFonts w:hint="eastAsia"/>
          <w:color w:val="auto"/>
          <w:lang w:val="en-US" w:eastAsia="zh-CN"/>
        </w:rPr>
        <w:t>一、</w:t>
      </w:r>
      <w:r>
        <w:rPr>
          <w:rFonts w:hint="eastAsia"/>
          <w:color w:val="auto"/>
        </w:rPr>
        <w:t xml:space="preserve"> </w:t>
      </w:r>
      <w:r>
        <w:rPr>
          <w:rFonts w:hint="eastAsia" w:ascii="黑体" w:hAnsi="黑体"/>
          <w:color w:val="auto"/>
        </w:rPr>
        <w:t xml:space="preserve">采购项目简介 </w:t>
      </w:r>
    </w:p>
    <w:p>
      <w:pPr>
        <w:numPr>
          <w:ilvl w:val="0"/>
          <w:numId w:val="0"/>
        </w:numPr>
        <w:autoSpaceDE w:val="0"/>
        <w:spacing w:line="400" w:lineRule="exact"/>
        <w:ind w:leftChars="0"/>
        <w:jc w:val="both"/>
        <w:rPr>
          <w:rFonts w:hint="eastAsia" w:ascii="宋体" w:hAnsi="宋体"/>
          <w:color w:val="auto"/>
          <w:sz w:val="24"/>
          <w:lang w:val="en-US" w:eastAsia="zh-CN"/>
        </w:rPr>
      </w:pPr>
      <w:r>
        <w:rPr>
          <w:rFonts w:hint="eastAsia" w:ascii="宋体" w:hAnsi="宋体"/>
          <w:color w:val="auto"/>
          <w:sz w:val="24"/>
          <w:lang w:val="en-US" w:eastAsia="zh-CN"/>
        </w:rPr>
        <w:t>（一）采购项目名称:岳阳城陵矶港务有限责任公司2022年湖南省安全文化建设示范企业达标服务</w:t>
      </w:r>
    </w:p>
    <w:p>
      <w:pPr>
        <w:numPr>
          <w:ilvl w:val="0"/>
          <w:numId w:val="0"/>
        </w:numPr>
        <w:autoSpaceDE w:val="0"/>
        <w:spacing w:line="400" w:lineRule="exact"/>
        <w:ind w:leftChars="0"/>
        <w:jc w:val="both"/>
        <w:rPr>
          <w:rFonts w:hint="eastAsia" w:ascii="宋体" w:hAnsi="宋体"/>
          <w:color w:val="auto"/>
          <w:sz w:val="24"/>
          <w:lang w:val="en-US" w:eastAsia="zh-CN"/>
        </w:rPr>
      </w:pPr>
      <w:r>
        <w:rPr>
          <w:rFonts w:hint="eastAsia" w:ascii="宋体" w:hAnsi="宋体"/>
          <w:color w:val="auto"/>
          <w:sz w:val="24"/>
          <w:lang w:val="en-US" w:eastAsia="zh-CN"/>
        </w:rPr>
        <w:t>（二）采购人: 岳阳城陵矶港务有限责任公司</w:t>
      </w:r>
    </w:p>
    <w:p>
      <w:pPr>
        <w:autoSpaceDE w:val="0"/>
        <w:spacing w:line="400" w:lineRule="exact"/>
        <w:jc w:val="both"/>
        <w:rPr>
          <w:rFonts w:hint="eastAsia" w:ascii="宋体" w:hAnsi="宋体"/>
          <w:color w:val="auto"/>
          <w:sz w:val="24"/>
          <w:lang w:val="en-US" w:eastAsia="zh-CN"/>
        </w:rPr>
      </w:pPr>
      <w:r>
        <w:rPr>
          <w:rFonts w:hint="eastAsia" w:ascii="宋体" w:hAnsi="宋体"/>
          <w:color w:val="auto"/>
          <w:sz w:val="24"/>
          <w:lang w:val="en-US" w:eastAsia="zh-CN"/>
        </w:rPr>
        <w:t>（三）采购代理机构:无</w:t>
      </w:r>
    </w:p>
    <w:p>
      <w:pPr>
        <w:autoSpaceDE w:val="0"/>
        <w:spacing w:line="400" w:lineRule="exact"/>
        <w:jc w:val="both"/>
        <w:rPr>
          <w:rFonts w:hint="default" w:ascii="宋体" w:hAnsi="宋体"/>
          <w:color w:val="auto"/>
          <w:sz w:val="24"/>
          <w:highlight w:val="none"/>
          <w:lang w:val="en-US" w:eastAsia="zh-CN"/>
        </w:rPr>
      </w:pPr>
      <w:r>
        <w:rPr>
          <w:rFonts w:hint="eastAsia" w:ascii="宋体" w:hAnsi="宋体"/>
          <w:color w:val="auto"/>
          <w:sz w:val="24"/>
          <w:highlight w:val="none"/>
          <w:lang w:val="en-US" w:eastAsia="zh-CN"/>
        </w:rPr>
        <w:t>（四）采购项目资金落实情况:企业自筹，已落实。</w:t>
      </w:r>
    </w:p>
    <w:p>
      <w:pPr>
        <w:autoSpaceDE w:val="0"/>
        <w:spacing w:line="400" w:lineRule="exact"/>
        <w:jc w:val="both"/>
        <w:rPr>
          <w:rFonts w:hint="eastAsia" w:ascii="宋体" w:hAnsi="宋体"/>
          <w:color w:val="auto"/>
          <w:sz w:val="24"/>
          <w:highlight w:val="none"/>
          <w:lang w:val="en-US" w:eastAsia="zh-CN"/>
        </w:rPr>
      </w:pPr>
      <w:r>
        <w:rPr>
          <w:rFonts w:hint="eastAsia" w:ascii="宋体" w:hAnsi="宋体"/>
          <w:color w:val="auto"/>
          <w:sz w:val="24"/>
          <w:highlight w:val="none"/>
          <w:lang w:val="en-US" w:eastAsia="zh-CN"/>
        </w:rPr>
        <w:t xml:space="preserve">（五）采购项目概况: </w:t>
      </w:r>
      <w:r>
        <w:rPr>
          <w:rFonts w:hint="eastAsia" w:ascii="宋体" w:hAnsi="宋体" w:cs="Times New Roman"/>
          <w:color w:val="auto"/>
          <w:sz w:val="24"/>
          <w:highlight w:val="none"/>
          <w:lang w:val="en-US" w:eastAsia="zh-CN"/>
        </w:rPr>
        <w:t>为夯实安全生产基础，增强安全保障能力，切实加强公司安全文化建设，全面提高安全生产管理水平，根据上级</w:t>
      </w:r>
      <w:r>
        <w:rPr>
          <w:rFonts w:hint="default" w:ascii="宋体" w:hAnsi="宋体" w:cs="Times New Roman"/>
          <w:color w:val="auto"/>
          <w:sz w:val="24"/>
          <w:highlight w:val="none"/>
          <w:lang w:val="en-US" w:eastAsia="zh-CN"/>
        </w:rPr>
        <w:t>集团公司关于</w:t>
      </w:r>
      <w:r>
        <w:rPr>
          <w:rFonts w:hint="eastAsia" w:ascii="宋体" w:hAnsi="宋体" w:cs="Times New Roman"/>
          <w:color w:val="auto"/>
          <w:sz w:val="24"/>
          <w:highlight w:val="none"/>
          <w:lang w:val="en-US" w:eastAsia="zh-CN"/>
        </w:rPr>
        <w:t>创建湖南省</w:t>
      </w:r>
      <w:r>
        <w:rPr>
          <w:rFonts w:hint="default" w:ascii="宋体" w:hAnsi="宋体" w:cs="Times New Roman"/>
          <w:color w:val="auto"/>
          <w:sz w:val="24"/>
          <w:highlight w:val="none"/>
          <w:lang w:val="en-US" w:eastAsia="zh-CN"/>
        </w:rPr>
        <w:t>安全文化</w:t>
      </w:r>
      <w:r>
        <w:rPr>
          <w:rFonts w:hint="eastAsia" w:ascii="宋体" w:hAnsi="宋体" w:cs="Times New Roman"/>
          <w:color w:val="auto"/>
          <w:sz w:val="24"/>
          <w:highlight w:val="none"/>
          <w:lang w:val="en-US" w:eastAsia="zh-CN"/>
        </w:rPr>
        <w:t>建设</w:t>
      </w:r>
      <w:r>
        <w:rPr>
          <w:rFonts w:hint="default" w:ascii="宋体" w:hAnsi="宋体" w:cs="Times New Roman"/>
          <w:color w:val="auto"/>
          <w:sz w:val="24"/>
          <w:highlight w:val="none"/>
          <w:lang w:val="en-US" w:eastAsia="zh-CN"/>
        </w:rPr>
        <w:t>示范企业文件</w:t>
      </w:r>
      <w:r>
        <w:rPr>
          <w:rFonts w:hint="eastAsia" w:ascii="宋体" w:hAnsi="宋体" w:cs="Times New Roman"/>
          <w:color w:val="auto"/>
          <w:sz w:val="24"/>
          <w:highlight w:val="none"/>
          <w:lang w:val="en-US" w:eastAsia="zh-CN"/>
        </w:rPr>
        <w:t>精神</w:t>
      </w:r>
      <w:r>
        <w:rPr>
          <w:rFonts w:hint="default" w:ascii="宋体" w:hAnsi="宋体" w:cs="Times New Roman"/>
          <w:color w:val="auto"/>
          <w:sz w:val="24"/>
          <w:highlight w:val="none"/>
          <w:lang w:val="en-US" w:eastAsia="zh-CN"/>
        </w:rPr>
        <w:t>，</w:t>
      </w:r>
      <w:r>
        <w:rPr>
          <w:rFonts w:hint="eastAsia" w:ascii="宋体" w:hAnsi="宋体" w:cs="Times New Roman"/>
          <w:color w:val="auto"/>
          <w:sz w:val="24"/>
          <w:highlight w:val="none"/>
          <w:lang w:val="en-US" w:eastAsia="zh-CN"/>
        </w:rPr>
        <w:t>岳阳城陵矶港务有限责任公司</w:t>
      </w:r>
      <w:r>
        <w:rPr>
          <w:rFonts w:hint="default" w:ascii="宋体" w:hAnsi="宋体" w:cs="Times New Roman"/>
          <w:color w:val="auto"/>
          <w:sz w:val="24"/>
          <w:highlight w:val="none"/>
          <w:lang w:val="en-US" w:eastAsia="zh-CN"/>
        </w:rPr>
        <w:t>将于202</w:t>
      </w:r>
      <w:r>
        <w:rPr>
          <w:rFonts w:hint="eastAsia" w:ascii="宋体" w:hAnsi="宋体" w:cs="Times New Roman"/>
          <w:color w:val="auto"/>
          <w:sz w:val="24"/>
          <w:highlight w:val="none"/>
          <w:lang w:val="en-US" w:eastAsia="zh-CN"/>
        </w:rPr>
        <w:t>2</w:t>
      </w:r>
      <w:r>
        <w:rPr>
          <w:rFonts w:hint="default" w:ascii="宋体" w:hAnsi="宋体" w:cs="Times New Roman"/>
          <w:color w:val="auto"/>
          <w:sz w:val="24"/>
          <w:highlight w:val="none"/>
          <w:lang w:val="en-US" w:eastAsia="zh-CN"/>
        </w:rPr>
        <w:t>年度全面启动</w:t>
      </w:r>
      <w:r>
        <w:rPr>
          <w:rFonts w:hint="eastAsia" w:ascii="宋体" w:hAnsi="宋体" w:cs="Times New Roman"/>
          <w:color w:val="auto"/>
          <w:sz w:val="24"/>
          <w:highlight w:val="none"/>
          <w:lang w:val="en-US" w:eastAsia="zh-CN"/>
        </w:rPr>
        <w:t>湖南省</w:t>
      </w:r>
      <w:r>
        <w:rPr>
          <w:rFonts w:hint="default" w:ascii="宋体" w:hAnsi="宋体" w:cs="Times New Roman"/>
          <w:color w:val="auto"/>
          <w:sz w:val="24"/>
          <w:highlight w:val="none"/>
          <w:lang w:val="en-US" w:eastAsia="zh-CN"/>
        </w:rPr>
        <w:t>安全文化示范企业建设工作，对照实施方案，完善评估内容</w:t>
      </w:r>
      <w:r>
        <w:rPr>
          <w:rFonts w:hint="eastAsia" w:ascii="宋体" w:hAnsi="宋体" w:cs="Times New Roman"/>
          <w:color w:val="auto"/>
          <w:sz w:val="24"/>
          <w:highlight w:val="none"/>
          <w:lang w:val="en-US" w:eastAsia="zh-CN"/>
        </w:rPr>
        <w:t>。</w:t>
      </w:r>
    </w:p>
    <w:p>
      <w:pPr>
        <w:pStyle w:val="8"/>
        <w:jc w:val="both"/>
        <w:rPr>
          <w:rFonts w:ascii="Arial" w:hAnsi="Arial"/>
          <w:color w:val="auto"/>
          <w:highlight w:val="none"/>
        </w:rPr>
      </w:pPr>
      <w:r>
        <w:rPr>
          <w:rFonts w:hint="eastAsia"/>
          <w:color w:val="auto"/>
          <w:highlight w:val="none"/>
          <w:lang w:val="en-US" w:eastAsia="zh-CN"/>
        </w:rPr>
        <w:t>二、</w:t>
      </w:r>
      <w:r>
        <w:rPr>
          <w:rFonts w:hint="eastAsia" w:ascii="黑体" w:hAnsi="黑体"/>
          <w:color w:val="auto"/>
          <w:highlight w:val="none"/>
        </w:rPr>
        <w:t>采购范围及相关要求</w:t>
      </w:r>
    </w:p>
    <w:p>
      <w:pPr>
        <w:autoSpaceDE w:val="0"/>
        <w:spacing w:line="400" w:lineRule="exact"/>
        <w:jc w:val="both"/>
        <w:rPr>
          <w:rFonts w:hint="eastAsia" w:ascii="宋体" w:hAnsi="宋体" w:cs="Times New Roman"/>
          <w:b/>
          <w:bCs/>
          <w:color w:val="auto"/>
          <w:sz w:val="24"/>
          <w:highlight w:val="none"/>
          <w:lang w:val="en-US" w:eastAsia="zh-CN"/>
        </w:rPr>
      </w:pPr>
      <w:r>
        <w:rPr>
          <w:rFonts w:hint="eastAsia" w:ascii="宋体" w:hAnsi="宋体" w:cs="Times New Roman"/>
          <w:color w:val="auto"/>
          <w:sz w:val="24"/>
          <w:highlight w:val="none"/>
          <w:lang w:val="en-US" w:eastAsia="zh-CN"/>
        </w:rPr>
        <w:t>（一）</w:t>
      </w:r>
      <w:r>
        <w:rPr>
          <w:rFonts w:hint="eastAsia" w:ascii="宋体" w:hAnsi="宋体" w:eastAsia="宋体" w:cs="Times New Roman"/>
          <w:color w:val="auto"/>
          <w:sz w:val="24"/>
          <w:highlight w:val="none"/>
          <w:lang w:val="en-US" w:eastAsia="zh-CN"/>
        </w:rPr>
        <w:t>采购范围:</w:t>
      </w:r>
      <w:r>
        <w:rPr>
          <w:rFonts w:hint="eastAsia" w:hAnsi="宋体" w:cs="Times New Roman"/>
          <w:color w:val="auto"/>
          <w:sz w:val="24"/>
          <w:szCs w:val="24"/>
          <w:highlight w:val="none"/>
          <w:lang w:val="en-US" w:eastAsia="zh-CN"/>
        </w:rPr>
        <w:t>供应商</w:t>
      </w:r>
      <w:r>
        <w:rPr>
          <w:rFonts w:hint="eastAsia" w:ascii="宋体" w:hAnsi="宋体" w:cs="Times New Roman"/>
          <w:color w:val="auto"/>
          <w:sz w:val="24"/>
          <w:szCs w:val="24"/>
          <w:highlight w:val="none"/>
          <w:lang w:val="en-US" w:eastAsia="zh-CN"/>
        </w:rPr>
        <w:t>指派与</w:t>
      </w:r>
      <w:r>
        <w:rPr>
          <w:rFonts w:hint="eastAsia" w:ascii="宋体" w:hAnsi="宋体" w:eastAsia="宋体" w:cs="Times New Roman"/>
          <w:color w:val="auto"/>
          <w:sz w:val="24"/>
          <w:szCs w:val="24"/>
          <w:highlight w:val="none"/>
        </w:rPr>
        <w:t>本项目工作量相适应的专家小组</w:t>
      </w:r>
      <w:r>
        <w:rPr>
          <w:rFonts w:hint="eastAsia" w:ascii="宋体" w:hAnsi="宋体" w:cs="Times New Roman"/>
          <w:color w:val="auto"/>
          <w:sz w:val="24"/>
          <w:szCs w:val="24"/>
          <w:highlight w:val="none"/>
          <w:lang w:val="en-US" w:eastAsia="zh-CN"/>
        </w:rPr>
        <w:t>最少3人</w:t>
      </w:r>
      <w:r>
        <w:rPr>
          <w:rFonts w:hint="eastAsia" w:ascii="宋体" w:hAnsi="宋体" w:eastAsia="宋体" w:cs="Times New Roman"/>
          <w:color w:val="auto"/>
          <w:sz w:val="24"/>
          <w:szCs w:val="24"/>
          <w:highlight w:val="none"/>
        </w:rPr>
        <w:t>，</w:t>
      </w:r>
      <w:r>
        <w:rPr>
          <w:rFonts w:hint="eastAsia" w:ascii="宋体" w:hAnsi="宋体" w:cs="Times New Roman"/>
          <w:color w:val="auto"/>
          <w:sz w:val="24"/>
          <w:szCs w:val="24"/>
          <w:highlight w:val="none"/>
          <w:lang w:val="en-US" w:eastAsia="zh-CN"/>
        </w:rPr>
        <w:t>按照《安全文化建设示范企业评价标准》、《企业安全文化建设导则》等</w:t>
      </w:r>
      <w:r>
        <w:rPr>
          <w:rFonts w:hint="eastAsia" w:hAnsi="宋体" w:cs="Times New Roman"/>
          <w:color w:val="auto"/>
          <w:sz w:val="24"/>
          <w:szCs w:val="24"/>
          <w:highlight w:val="none"/>
          <w:lang w:val="en-US" w:eastAsia="zh-CN"/>
        </w:rPr>
        <w:t>相关法律法规、标准</w:t>
      </w:r>
      <w:r>
        <w:rPr>
          <w:rFonts w:hint="eastAsia" w:ascii="宋体" w:hAnsi="宋体" w:cs="Times New Roman"/>
          <w:color w:val="auto"/>
          <w:sz w:val="24"/>
          <w:szCs w:val="24"/>
          <w:highlight w:val="none"/>
          <w:lang w:val="en-US" w:eastAsia="zh-CN"/>
        </w:rPr>
        <w:t>要求，</w:t>
      </w:r>
      <w:r>
        <w:rPr>
          <w:rFonts w:hint="eastAsia" w:ascii="宋体" w:hAnsi="宋体" w:eastAsia="宋体" w:cs="Times New Roman"/>
          <w:color w:val="auto"/>
          <w:sz w:val="24"/>
          <w:highlight w:val="none"/>
          <w:lang w:val="en-US" w:eastAsia="zh-CN"/>
        </w:rPr>
        <w:t>提供必要的信息支撑、专业支撑、文字支撑</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指导开展安全文化</w:t>
      </w:r>
      <w:r>
        <w:rPr>
          <w:rFonts w:hint="eastAsia" w:ascii="宋体" w:hAnsi="宋体" w:cs="Times New Roman"/>
          <w:color w:val="auto"/>
          <w:sz w:val="24"/>
          <w:highlight w:val="none"/>
          <w:lang w:val="en-US" w:eastAsia="zh-CN"/>
        </w:rPr>
        <w:t>建设</w:t>
      </w:r>
      <w:r>
        <w:rPr>
          <w:rFonts w:hint="eastAsia" w:ascii="宋体" w:hAnsi="宋体" w:eastAsia="宋体" w:cs="Times New Roman"/>
          <w:color w:val="auto"/>
          <w:sz w:val="24"/>
          <w:highlight w:val="none"/>
          <w:lang w:val="en-US" w:eastAsia="zh-CN"/>
        </w:rPr>
        <w:t>工作，对公司经营场所提供现场专业咨询，并提出合理的整改标准或建议</w:t>
      </w:r>
      <w:r>
        <w:rPr>
          <w:rFonts w:hint="eastAsia" w:ascii="宋体" w:hAnsi="宋体" w:cs="Times New Roman"/>
          <w:color w:val="auto"/>
          <w:sz w:val="24"/>
          <w:highlight w:val="none"/>
          <w:lang w:val="en-US" w:eastAsia="zh-CN"/>
        </w:rPr>
        <w:t>，实现湖南省安全文化建设示范企业各项评估内容全面达标。</w:t>
      </w:r>
      <w:r>
        <w:rPr>
          <w:rFonts w:hint="eastAsia" w:ascii="宋体" w:hAnsi="宋体" w:cs="Times New Roman"/>
          <w:b/>
          <w:bCs/>
          <w:color w:val="auto"/>
          <w:sz w:val="24"/>
          <w:highlight w:val="none"/>
          <w:lang w:val="en-US" w:eastAsia="zh-CN"/>
        </w:rPr>
        <w:t>以上工作成果必须符合相关规范和要求。</w:t>
      </w:r>
    </w:p>
    <w:p>
      <w:pPr>
        <w:autoSpaceDE w:val="0"/>
        <w:spacing w:line="400" w:lineRule="exact"/>
        <w:jc w:val="both"/>
        <w:rPr>
          <w:rFonts w:hint="eastAsia" w:ascii="宋体" w:hAnsi="宋体" w:cs="Times New Roman"/>
          <w:color w:val="auto"/>
          <w:sz w:val="24"/>
          <w:lang w:val="en-US" w:eastAsia="zh-CN"/>
        </w:rPr>
      </w:pPr>
      <w:r>
        <w:rPr>
          <w:rFonts w:hint="eastAsia" w:ascii="宋体" w:hAnsi="宋体" w:cs="Times New Roman"/>
          <w:color w:val="auto"/>
          <w:sz w:val="24"/>
          <w:lang w:val="en-US" w:eastAsia="zh-CN"/>
        </w:rPr>
        <w:t>（二）</w:t>
      </w:r>
      <w:r>
        <w:rPr>
          <w:rFonts w:hint="eastAsia" w:ascii="宋体" w:hAnsi="宋体" w:eastAsia="宋体" w:cs="Times New Roman"/>
          <w:color w:val="auto"/>
          <w:sz w:val="24"/>
          <w:lang w:val="en-US" w:eastAsia="zh-CN"/>
        </w:rPr>
        <w:t>服务期限: 合同签订日起</w:t>
      </w:r>
      <w:r>
        <w:rPr>
          <w:rFonts w:hint="eastAsia" w:ascii="宋体" w:hAnsi="宋体" w:cs="Times New Roman"/>
          <w:color w:val="auto"/>
          <w:sz w:val="24"/>
          <w:lang w:val="en-US" w:eastAsia="zh-CN"/>
        </w:rPr>
        <w:t>5</w:t>
      </w:r>
      <w:r>
        <w:rPr>
          <w:rFonts w:hint="eastAsia" w:ascii="宋体" w:hAnsi="宋体" w:eastAsia="宋体" w:cs="Times New Roman"/>
          <w:color w:val="auto"/>
          <w:sz w:val="24"/>
          <w:lang w:val="en-US" w:eastAsia="zh-CN"/>
        </w:rPr>
        <w:t>个月内完成</w:t>
      </w:r>
      <w:r>
        <w:rPr>
          <w:rFonts w:hint="eastAsia" w:ascii="宋体" w:hAnsi="宋体" w:cs="Times New Roman"/>
          <w:color w:val="auto"/>
          <w:sz w:val="24"/>
          <w:lang w:val="en-US" w:eastAsia="zh-CN"/>
        </w:rPr>
        <w:t>。</w:t>
      </w:r>
    </w:p>
    <w:p>
      <w:pPr>
        <w:autoSpaceDE w:val="0"/>
        <w:spacing w:line="400" w:lineRule="exact"/>
        <w:jc w:val="both"/>
        <w:rPr>
          <w:rFonts w:hint="eastAsia"/>
          <w:color w:val="auto"/>
          <w:lang w:val="en-US" w:eastAsia="zh-CN"/>
        </w:rPr>
      </w:pPr>
      <w:r>
        <w:rPr>
          <w:rFonts w:hint="eastAsia" w:ascii="宋体" w:hAnsi="宋体" w:cs="Times New Roman"/>
          <w:color w:val="auto"/>
          <w:sz w:val="24"/>
          <w:lang w:val="en-US" w:eastAsia="zh-CN"/>
        </w:rPr>
        <w:t>（三）</w:t>
      </w:r>
      <w:r>
        <w:rPr>
          <w:rFonts w:hint="eastAsia" w:ascii="宋体" w:hAnsi="宋体" w:eastAsia="宋体" w:cs="Times New Roman"/>
          <w:color w:val="auto"/>
          <w:sz w:val="24"/>
          <w:lang w:val="en-US" w:eastAsia="zh-CN"/>
        </w:rPr>
        <w:t xml:space="preserve">服务地点: </w:t>
      </w:r>
      <w:r>
        <w:rPr>
          <w:rFonts w:hint="eastAsia" w:ascii="宋体" w:hAnsi="宋体" w:cs="Times New Roman"/>
          <w:color w:val="auto"/>
          <w:sz w:val="24"/>
          <w:lang w:val="en-US" w:eastAsia="zh-CN"/>
        </w:rPr>
        <w:t>岳阳城陵矶港务有限责任公司</w:t>
      </w:r>
      <w:r>
        <w:rPr>
          <w:rFonts w:hint="eastAsia" w:ascii="宋体" w:hAnsi="宋体" w:eastAsia="宋体" w:cs="Times New Roman"/>
          <w:color w:val="auto"/>
          <w:sz w:val="24"/>
          <w:lang w:val="en-US" w:eastAsia="zh-CN"/>
        </w:rPr>
        <w:t xml:space="preserve">。 </w:t>
      </w:r>
    </w:p>
    <w:p>
      <w:pPr>
        <w:pStyle w:val="8"/>
        <w:jc w:val="both"/>
        <w:rPr>
          <w:rFonts w:hint="eastAsia" w:ascii="黑体" w:hAnsi="黑体"/>
          <w:color w:val="auto"/>
        </w:rPr>
      </w:pPr>
      <w:r>
        <w:rPr>
          <w:rFonts w:hint="eastAsia" w:ascii="黑体" w:hAnsi="黑体"/>
          <w:color w:val="auto"/>
          <w:lang w:val="en-US" w:eastAsia="zh-CN"/>
        </w:rPr>
        <w:t>三、</w:t>
      </w:r>
      <w:r>
        <w:rPr>
          <w:rFonts w:hint="eastAsia" w:ascii="黑体" w:hAnsi="黑体"/>
          <w:color w:val="auto"/>
        </w:rPr>
        <w:t>供应商资格要求</w:t>
      </w:r>
    </w:p>
    <w:p>
      <w:pPr>
        <w:pStyle w:val="8"/>
        <w:jc w:val="both"/>
        <w:rPr>
          <w:rFonts w:hint="eastAsia"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一</w:t>
      </w:r>
      <w:r>
        <w:rPr>
          <w:rFonts w:hint="eastAsia" w:ascii="宋体" w:hAnsi="宋体"/>
          <w:color w:val="auto"/>
          <w:sz w:val="24"/>
          <w:lang w:eastAsia="zh-CN"/>
        </w:rPr>
        <w:t>）</w:t>
      </w:r>
      <w:r>
        <w:rPr>
          <w:rFonts w:hint="eastAsia" w:ascii="宋体" w:hAnsi="宋体"/>
          <w:color w:val="auto"/>
          <w:sz w:val="24"/>
        </w:rPr>
        <w:t>供应商不得存在下列情形之一:</w:t>
      </w:r>
    </w:p>
    <w:p>
      <w:pPr>
        <w:autoSpaceDE w:val="0"/>
        <w:spacing w:line="400" w:lineRule="exact"/>
        <w:ind w:firstLine="240" w:firstLineChars="100"/>
        <w:jc w:val="both"/>
        <w:rPr>
          <w:rFonts w:ascii="宋体" w:hAnsi="宋体"/>
          <w:color w:val="auto"/>
          <w:sz w:val="24"/>
        </w:rPr>
      </w:pPr>
      <w:r>
        <w:rPr>
          <w:rFonts w:hint="eastAsia" w:ascii="宋体" w:hAnsi="宋体"/>
          <w:color w:val="auto"/>
          <w:sz w:val="24"/>
        </w:rPr>
        <w:t>1</w:t>
      </w:r>
      <w:r>
        <w:rPr>
          <w:rFonts w:hint="eastAsia" w:ascii="宋体" w:hAnsi="宋体"/>
          <w:color w:val="auto"/>
          <w:sz w:val="24"/>
          <w:lang w:val="en-US" w:eastAsia="zh-CN"/>
        </w:rPr>
        <w:t>.</w:t>
      </w:r>
      <w:r>
        <w:rPr>
          <w:rFonts w:hint="eastAsia" w:ascii="宋体" w:hAnsi="宋体"/>
          <w:color w:val="auto"/>
          <w:sz w:val="24"/>
        </w:rPr>
        <w:t>处于被责令停产停业、暂扣或者吊销执照、暂扣或者吊销许可证、吊销资质证书状态;</w:t>
      </w:r>
    </w:p>
    <w:p>
      <w:pPr>
        <w:autoSpaceDE w:val="0"/>
        <w:spacing w:line="400" w:lineRule="exact"/>
        <w:ind w:firstLine="240" w:firstLineChars="100"/>
        <w:jc w:val="both"/>
        <w:rPr>
          <w:rFonts w:ascii="宋体" w:hAnsi="宋体"/>
          <w:color w:val="auto"/>
          <w:sz w:val="24"/>
        </w:rPr>
      </w:pPr>
      <w:r>
        <w:rPr>
          <w:rFonts w:hint="eastAsia" w:ascii="宋体" w:hAnsi="宋体"/>
          <w:color w:val="auto"/>
          <w:sz w:val="24"/>
        </w:rPr>
        <w:t>2</w:t>
      </w:r>
      <w:r>
        <w:rPr>
          <w:rFonts w:hint="eastAsia" w:ascii="宋体" w:hAnsi="宋体"/>
          <w:color w:val="auto"/>
          <w:sz w:val="24"/>
          <w:lang w:val="en-US" w:eastAsia="zh-CN"/>
        </w:rPr>
        <w:t>.</w:t>
      </w:r>
      <w:r>
        <w:rPr>
          <w:rFonts w:hint="eastAsia" w:ascii="宋体" w:hAnsi="宋体"/>
          <w:color w:val="auto"/>
          <w:sz w:val="24"/>
        </w:rPr>
        <w:t>进入清算程序，或被宣告破产，或其他丧失履约能力的情形;</w:t>
      </w:r>
    </w:p>
    <w:p>
      <w:pPr>
        <w:autoSpaceDE w:val="0"/>
        <w:spacing w:line="400" w:lineRule="exact"/>
        <w:ind w:firstLine="240" w:firstLineChars="100"/>
        <w:jc w:val="both"/>
        <w:rPr>
          <w:rFonts w:ascii="宋体" w:hAnsi="宋体"/>
          <w:color w:val="auto"/>
          <w:sz w:val="24"/>
        </w:rPr>
      </w:pPr>
      <w:r>
        <w:rPr>
          <w:rFonts w:hint="eastAsia" w:ascii="宋体" w:hAnsi="宋体"/>
          <w:color w:val="auto"/>
          <w:sz w:val="24"/>
        </w:rPr>
        <w:t>3</w:t>
      </w:r>
      <w:r>
        <w:rPr>
          <w:rFonts w:hint="eastAsia" w:ascii="宋体" w:hAnsi="宋体"/>
          <w:color w:val="auto"/>
          <w:sz w:val="24"/>
          <w:lang w:val="en-US" w:eastAsia="zh-CN"/>
        </w:rPr>
        <w:t>.</w:t>
      </w:r>
      <w:r>
        <w:rPr>
          <w:rFonts w:hint="eastAsia" w:ascii="宋体" w:hAnsi="宋体"/>
          <w:color w:val="auto"/>
          <w:sz w:val="24"/>
        </w:rPr>
        <w:t>被采购人或采购人上级单位纳入黑名单</w:t>
      </w:r>
    </w:p>
    <w:p>
      <w:pPr>
        <w:autoSpaceDE w:val="0"/>
        <w:spacing w:line="400" w:lineRule="exact"/>
        <w:ind w:firstLine="240" w:firstLineChars="100"/>
        <w:jc w:val="both"/>
        <w:rPr>
          <w:rFonts w:hint="eastAsia" w:ascii="宋体" w:hAnsi="宋体"/>
          <w:color w:val="auto"/>
          <w:sz w:val="24"/>
          <w:lang w:val="en-US" w:eastAsia="zh-CN"/>
        </w:rPr>
      </w:pPr>
      <w:r>
        <w:rPr>
          <w:rFonts w:hint="eastAsia" w:ascii="宋体" w:hAnsi="宋体"/>
          <w:color w:val="auto"/>
          <w:sz w:val="24"/>
        </w:rPr>
        <w:t>4</w:t>
      </w:r>
      <w:r>
        <w:rPr>
          <w:rFonts w:hint="eastAsia" w:ascii="宋体" w:hAnsi="宋体"/>
          <w:color w:val="auto"/>
          <w:sz w:val="24"/>
          <w:lang w:val="en-US" w:eastAsia="zh-CN"/>
        </w:rPr>
        <w:t>.</w:t>
      </w:r>
      <w:r>
        <w:rPr>
          <w:rFonts w:hint="eastAsia" w:ascii="宋体" w:hAnsi="宋体"/>
          <w:color w:val="auto"/>
          <w:sz w:val="24"/>
        </w:rPr>
        <w:t xml:space="preserve">其他: </w:t>
      </w:r>
      <w:r>
        <w:rPr>
          <w:rFonts w:hint="eastAsia" w:ascii="宋体" w:hAnsi="宋体"/>
          <w:color w:val="auto"/>
          <w:sz w:val="24"/>
          <w:lang w:val="en-US" w:eastAsia="zh-CN"/>
        </w:rPr>
        <w:t>无</w:t>
      </w:r>
    </w:p>
    <w:p>
      <w:pPr>
        <w:autoSpaceDE w:val="0"/>
        <w:spacing w:line="400" w:lineRule="exact"/>
        <w:jc w:val="both"/>
        <w:rPr>
          <w:rFonts w:ascii="宋体" w:hAnsi="宋体"/>
          <w:color w:val="auto"/>
          <w:sz w:val="24"/>
        </w:rPr>
      </w:pPr>
      <w:r>
        <w:rPr>
          <w:rFonts w:hint="eastAsia" w:ascii="宋体" w:hAnsi="宋体"/>
          <w:color w:val="auto"/>
          <w:sz w:val="24"/>
          <w:lang w:eastAsia="zh-CN"/>
        </w:rPr>
        <w:t>（</w:t>
      </w:r>
      <w:r>
        <w:rPr>
          <w:rFonts w:hint="eastAsia" w:ascii="宋体" w:hAnsi="宋体"/>
          <w:color w:val="auto"/>
          <w:sz w:val="24"/>
          <w:lang w:val="en-US" w:eastAsia="zh-CN"/>
        </w:rPr>
        <w:t>二</w:t>
      </w:r>
      <w:r>
        <w:rPr>
          <w:rFonts w:hint="eastAsia" w:ascii="宋体" w:hAnsi="宋体"/>
          <w:color w:val="auto"/>
          <w:sz w:val="24"/>
          <w:lang w:eastAsia="zh-CN"/>
        </w:rPr>
        <w:t>）</w:t>
      </w:r>
      <w:r>
        <w:rPr>
          <w:rFonts w:hint="eastAsia" w:ascii="宋体" w:hAnsi="宋体"/>
          <w:color w:val="auto"/>
          <w:sz w:val="24"/>
        </w:rPr>
        <w:t>供应商应满足如下要求:</w:t>
      </w:r>
    </w:p>
    <w:tbl>
      <w:tblPr>
        <w:tblStyle w:val="40"/>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1786"/>
        <w:gridCol w:w="54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center"/>
              <w:rPr>
                <w:rFonts w:ascii="宋体" w:hAnsi="宋体"/>
                <w:color w:val="auto"/>
                <w:sz w:val="24"/>
              </w:rPr>
            </w:pPr>
            <w:r>
              <w:rPr>
                <w:rFonts w:hint="eastAsia" w:ascii="宋体" w:hAnsi="宋体"/>
                <w:color w:val="auto"/>
                <w:sz w:val="24"/>
              </w:rPr>
              <w:t>资格条件</w:t>
            </w:r>
          </w:p>
        </w:tc>
        <w:tc>
          <w:tcPr>
            <w:tcW w:w="1786" w:type="dxa"/>
          </w:tcPr>
          <w:p>
            <w:pPr>
              <w:widowControl w:val="0"/>
              <w:spacing w:line="320" w:lineRule="exact"/>
              <w:jc w:val="center"/>
              <w:rPr>
                <w:rFonts w:ascii="宋体" w:hAnsi="宋体"/>
                <w:color w:val="auto"/>
                <w:sz w:val="24"/>
              </w:rPr>
            </w:pPr>
            <w:r>
              <w:rPr>
                <w:rFonts w:hint="eastAsia" w:ascii="宋体" w:hAnsi="宋体"/>
                <w:color w:val="auto"/>
                <w:sz w:val="24"/>
              </w:rPr>
              <w:t>对供应商要求</w:t>
            </w:r>
          </w:p>
        </w:tc>
        <w:tc>
          <w:tcPr>
            <w:tcW w:w="5443" w:type="dxa"/>
          </w:tcPr>
          <w:p>
            <w:pPr>
              <w:widowControl w:val="0"/>
              <w:spacing w:line="320" w:lineRule="exact"/>
              <w:jc w:val="center"/>
              <w:rPr>
                <w:rFonts w:ascii="宋体" w:hAnsi="宋体"/>
                <w:color w:val="auto"/>
                <w:sz w:val="24"/>
              </w:rPr>
            </w:pPr>
            <w:r>
              <w:rPr>
                <w:rFonts w:hint="eastAsia" w:ascii="宋体" w:hAnsi="宋体"/>
                <w:color w:val="auto"/>
                <w:sz w:val="24"/>
              </w:rPr>
              <w:t>证明材料要求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（1）依法设立</w:t>
            </w:r>
          </w:p>
        </w:tc>
        <w:tc>
          <w:tcPr>
            <w:tcW w:w="1786" w:type="dxa"/>
          </w:tcPr>
          <w:p>
            <w:pPr>
              <w:widowControl w:val="0"/>
              <w:spacing w:line="320" w:lineRule="exact"/>
              <w:jc w:val="both"/>
              <w:rPr>
                <w:rStyle w:val="42"/>
                <w:color w:val="auto"/>
                <w:u w:val="single"/>
              </w:rPr>
            </w:pP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适用,见采购文件供应商须知前附表3.5（1）。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（2）资质要求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适用,见采购文件供应商须知前附表3.5（2）。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（3）财务要求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适用,见采购文件供应商须知前附表3.5（3）。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（4）业绩要求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适用,见采购文件供应商须知前附表3.5（4）。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（5）信誉要求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A3"/>
            </w:r>
            <w:r>
              <w:rPr>
                <w:rStyle w:val="42"/>
                <w:rFonts w:hint="eastAsia"/>
                <w:color w:val="auto"/>
                <w:u w:val="single"/>
              </w:rPr>
              <w:t>适用,见采购文件供应商须知前附表3.5（5）。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288" w:lineRule="auto"/>
              <w:jc w:val="both"/>
              <w:rPr>
                <w:rFonts w:ascii="宋体" w:hAnsi="宋体"/>
                <w:color w:val="auto"/>
                <w:sz w:val="24"/>
              </w:rPr>
            </w:pPr>
            <w:r>
              <w:rPr>
                <w:rFonts w:hint="eastAsia" w:ascii="宋体" w:hAnsi="宋体"/>
                <w:color w:val="auto"/>
                <w:sz w:val="24"/>
              </w:rPr>
              <w:t>（6）承担本项目的主要人员要求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适用,见采购文件供应商须知前附表3.5（6）。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widowControl w:val="0"/>
              <w:spacing w:line="320" w:lineRule="exact"/>
              <w:jc w:val="both"/>
              <w:rPr>
                <w:rFonts w:ascii="宋体" w:hAnsi="宋体"/>
                <w:color w:val="auto"/>
                <w:sz w:val="24"/>
              </w:rPr>
            </w:pPr>
            <w:r>
              <w:rPr>
                <w:rFonts w:hint="eastAsia" w:ascii="宋体" w:hAnsi="宋体"/>
                <w:color w:val="auto"/>
                <w:sz w:val="24"/>
              </w:rPr>
              <w:t>（7）其他要求</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52"/>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t>□适用,见采购文件供应商须知前附表3.5（7）。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widowControl w:val="0"/>
              <w:spacing w:line="288" w:lineRule="auto"/>
              <w:jc w:val="both"/>
              <w:rPr>
                <w:rFonts w:ascii="宋体" w:hAnsi="宋体"/>
                <w:color w:val="auto"/>
                <w:sz w:val="24"/>
              </w:rPr>
            </w:pPr>
            <w:r>
              <w:rPr>
                <w:rFonts w:hint="eastAsia" w:ascii="宋体" w:hAnsi="宋体"/>
                <w:color w:val="auto"/>
                <w:sz w:val="24"/>
              </w:rPr>
              <w:t>（8）供应商不存在第一章3.1款情形的证明材料</w:t>
            </w:r>
          </w:p>
        </w:tc>
        <w:tc>
          <w:tcPr>
            <w:tcW w:w="1786"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w:t>
            </w:r>
          </w:p>
        </w:tc>
        <w:tc>
          <w:tcPr>
            <w:tcW w:w="5443" w:type="dxa"/>
          </w:tcPr>
          <w:p>
            <w:pPr>
              <w:widowControl w:val="0"/>
              <w:spacing w:line="320" w:lineRule="exact"/>
              <w:jc w:val="both"/>
              <w:rPr>
                <w:rStyle w:val="42"/>
                <w:color w:val="auto"/>
                <w:u w:val="single"/>
              </w:rPr>
            </w:pPr>
            <w:r>
              <w:rPr>
                <w:rStyle w:val="42"/>
                <w:rFonts w:hint="eastAsia"/>
                <w:color w:val="auto"/>
                <w:u w:val="single"/>
              </w:rPr>
              <w:sym w:font="Wingdings 2" w:char="00A3"/>
            </w:r>
            <w:r>
              <w:rPr>
                <w:rStyle w:val="42"/>
                <w:rFonts w:hint="eastAsia"/>
                <w:color w:val="auto"/>
                <w:u w:val="single"/>
              </w:rPr>
              <w:t xml:space="preserve">不适用  </w:t>
            </w:r>
          </w:p>
          <w:p>
            <w:pPr>
              <w:widowControl w:val="0"/>
              <w:spacing w:line="320" w:lineRule="exact"/>
              <w:jc w:val="both"/>
              <w:rPr>
                <w:rFonts w:ascii="宋体" w:hAnsi="宋体"/>
                <w:color w:val="auto"/>
                <w:sz w:val="24"/>
              </w:rPr>
            </w:pPr>
            <w:r>
              <w:rPr>
                <w:rStyle w:val="42"/>
                <w:rFonts w:hint="eastAsia"/>
                <w:color w:val="auto"/>
                <w:u w:val="single"/>
              </w:rPr>
              <w:sym w:font="Wingdings 2" w:char="0052"/>
            </w:r>
            <w:r>
              <w:rPr>
                <w:rStyle w:val="42"/>
                <w:rFonts w:hint="eastAsia"/>
                <w:color w:val="auto"/>
                <w:u w:val="single"/>
              </w:rPr>
              <w:t>适用,见采购文件供应商须知前附表3.5（8）。</w:t>
            </w:r>
          </w:p>
        </w:tc>
      </w:tr>
    </w:tbl>
    <w:p>
      <w:pPr>
        <w:pStyle w:val="8"/>
        <w:jc w:val="both"/>
        <w:rPr>
          <w:rFonts w:ascii="Arial" w:hAnsi="Arial"/>
          <w:color w:val="auto"/>
        </w:rPr>
      </w:pPr>
      <w:r>
        <w:rPr>
          <w:rFonts w:hint="eastAsia" w:ascii="黑体" w:hAnsi="黑体"/>
          <w:color w:val="auto"/>
          <w:lang w:val="en-US" w:eastAsia="zh-CN"/>
        </w:rPr>
        <w:t>四、</w:t>
      </w:r>
      <w:r>
        <w:rPr>
          <w:rFonts w:hint="eastAsia" w:ascii="黑体" w:hAnsi="黑体"/>
          <w:color w:val="auto"/>
        </w:rPr>
        <w:t>响应保证金</w:t>
      </w:r>
    </w:p>
    <w:tbl>
      <w:tblPr>
        <w:tblStyle w:val="40"/>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2"/>
        <w:gridCol w:w="3597"/>
        <w:gridCol w:w="3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972" w:type="dxa"/>
          </w:tcPr>
          <w:p>
            <w:pPr>
              <w:widowControl w:val="0"/>
              <w:autoSpaceDE w:val="0"/>
              <w:spacing w:line="400" w:lineRule="exact"/>
              <w:jc w:val="both"/>
              <w:rPr>
                <w:rFonts w:ascii="黑体" w:hAnsi="黑体"/>
                <w:color w:val="auto"/>
              </w:rPr>
            </w:pPr>
            <w:r>
              <w:rPr>
                <w:rFonts w:hint="eastAsia" w:ascii="黑体" w:hAnsi="黑体"/>
                <w:color w:val="auto"/>
              </w:rPr>
              <w:t>响应</w:t>
            </w:r>
            <w:r>
              <w:rPr>
                <w:rFonts w:hint="eastAsia" w:ascii="宋体" w:hAnsi="宋体"/>
                <w:color w:val="auto"/>
                <w:sz w:val="24"/>
              </w:rPr>
              <w:t>保证金的递交</w:t>
            </w:r>
          </w:p>
        </w:tc>
        <w:tc>
          <w:tcPr>
            <w:tcW w:w="3597" w:type="dxa"/>
          </w:tcPr>
          <w:p>
            <w:pPr>
              <w:widowControl w:val="0"/>
              <w:autoSpaceDE w:val="0"/>
              <w:spacing w:line="400" w:lineRule="exact"/>
              <w:jc w:val="both"/>
              <w:rPr>
                <w:rFonts w:ascii="黑体" w:hAnsi="黑体"/>
                <w:color w:val="auto"/>
              </w:rPr>
            </w:pPr>
            <w:r>
              <w:rPr>
                <w:rFonts w:hint="eastAsia" w:ascii="宋体" w:hAnsi="宋体"/>
                <w:color w:val="auto"/>
                <w:sz w:val="24"/>
              </w:rPr>
              <w:t>不退还响应保证金的其他情形</w:t>
            </w:r>
          </w:p>
        </w:tc>
        <w:tc>
          <w:tcPr>
            <w:tcW w:w="3285" w:type="dxa"/>
          </w:tcPr>
          <w:p>
            <w:pPr>
              <w:widowControl w:val="0"/>
              <w:autoSpaceDE w:val="0"/>
              <w:spacing w:line="400" w:lineRule="exact"/>
              <w:jc w:val="both"/>
              <w:rPr>
                <w:rFonts w:ascii="黑体" w:hAnsi="黑体"/>
                <w:color w:val="auto"/>
              </w:rPr>
            </w:pPr>
            <w:r>
              <w:rPr>
                <w:rFonts w:hint="eastAsia" w:ascii="宋体" w:hAnsi="宋体"/>
                <w:color w:val="auto"/>
                <w:sz w:val="24"/>
              </w:rPr>
              <w:t>退还响应保证金的时间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2" w:type="dxa"/>
          </w:tcPr>
          <w:p>
            <w:pPr>
              <w:widowControl w:val="0"/>
              <w:autoSpaceDE w:val="0"/>
              <w:spacing w:line="400" w:lineRule="exact"/>
              <w:jc w:val="both"/>
              <w:rPr>
                <w:rFonts w:ascii="宋体" w:hAnsi="宋体"/>
                <w:color w:val="auto"/>
                <w:sz w:val="24"/>
              </w:rPr>
            </w:pPr>
            <w:r>
              <w:rPr>
                <w:rStyle w:val="42"/>
                <w:rFonts w:hint="eastAsia"/>
                <w:color w:val="auto"/>
              </w:rPr>
              <w:sym w:font="Wingdings 2" w:char="0052"/>
            </w:r>
            <w:r>
              <w:rPr>
                <w:rFonts w:hint="eastAsia" w:ascii="宋体" w:hAnsi="宋体"/>
                <w:color w:val="auto"/>
                <w:sz w:val="24"/>
              </w:rPr>
              <w:t>不要求递交</w:t>
            </w:r>
          </w:p>
          <w:p>
            <w:pPr>
              <w:widowControl w:val="0"/>
              <w:autoSpaceDE w:val="0"/>
              <w:spacing w:line="400" w:lineRule="exact"/>
              <w:jc w:val="both"/>
              <w:rPr>
                <w:rFonts w:ascii="宋体" w:hAnsi="宋体"/>
                <w:color w:val="auto"/>
                <w:sz w:val="24"/>
              </w:rPr>
            </w:pPr>
            <w:r>
              <w:rPr>
                <w:rStyle w:val="42"/>
                <w:rFonts w:hint="eastAsia"/>
                <w:color w:val="auto"/>
              </w:rPr>
              <w:t>□</w:t>
            </w:r>
            <w:r>
              <w:rPr>
                <w:rFonts w:hint="eastAsia" w:ascii="宋体" w:hAnsi="宋体"/>
                <w:color w:val="auto"/>
                <w:sz w:val="24"/>
              </w:rPr>
              <w:t>要求递交</w:t>
            </w:r>
          </w:p>
          <w:p>
            <w:pPr>
              <w:widowControl w:val="0"/>
              <w:autoSpaceDE w:val="0"/>
              <w:spacing w:line="400" w:lineRule="exact"/>
              <w:jc w:val="both"/>
              <w:rPr>
                <w:rFonts w:ascii="宋体" w:hAnsi="宋体"/>
                <w:color w:val="auto"/>
                <w:sz w:val="24"/>
              </w:rPr>
            </w:pPr>
            <w:r>
              <w:rPr>
                <w:rFonts w:hint="eastAsia" w:ascii="宋体" w:hAnsi="宋体"/>
                <w:color w:val="auto"/>
                <w:sz w:val="24"/>
              </w:rPr>
              <w:t>保证金金额：_________；</w:t>
            </w:r>
          </w:p>
          <w:p>
            <w:pPr>
              <w:widowControl w:val="0"/>
              <w:autoSpaceDE w:val="0"/>
              <w:spacing w:line="400" w:lineRule="exact"/>
              <w:jc w:val="both"/>
              <w:rPr>
                <w:rFonts w:ascii="宋体" w:hAnsi="宋体"/>
                <w:color w:val="auto"/>
                <w:sz w:val="24"/>
              </w:rPr>
            </w:pPr>
            <w:r>
              <w:rPr>
                <w:rFonts w:hint="eastAsia" w:ascii="宋体" w:hAnsi="宋体"/>
                <w:color w:val="auto"/>
                <w:sz w:val="24"/>
              </w:rPr>
              <w:t>保证金形式：________；</w:t>
            </w:r>
          </w:p>
        </w:tc>
        <w:tc>
          <w:tcPr>
            <w:tcW w:w="3597" w:type="dxa"/>
          </w:tcPr>
          <w:p>
            <w:pPr>
              <w:widowControl w:val="0"/>
              <w:autoSpaceDE w:val="0"/>
              <w:spacing w:line="400" w:lineRule="exact"/>
              <w:jc w:val="both"/>
              <w:rPr>
                <w:rFonts w:ascii="宋体" w:hAnsi="宋体"/>
                <w:color w:val="auto"/>
                <w:sz w:val="24"/>
              </w:rPr>
            </w:pPr>
            <w:r>
              <w:rPr>
                <w:rStyle w:val="42"/>
                <w:rFonts w:hint="eastAsia"/>
                <w:color w:val="auto"/>
              </w:rPr>
              <w:sym w:font="Wingdings 2" w:char="0052"/>
            </w:r>
            <w:r>
              <w:rPr>
                <w:rStyle w:val="42"/>
                <w:rFonts w:hint="eastAsia"/>
                <w:color w:val="auto"/>
              </w:rPr>
              <w:t>不</w:t>
            </w:r>
            <w:r>
              <w:rPr>
                <w:rFonts w:hint="eastAsia" w:ascii="宋体" w:hAnsi="宋体"/>
                <w:color w:val="auto"/>
                <w:sz w:val="24"/>
              </w:rPr>
              <w:t>适用</w:t>
            </w:r>
          </w:p>
          <w:p>
            <w:pPr>
              <w:widowControl w:val="0"/>
              <w:autoSpaceDE w:val="0"/>
              <w:spacing w:line="400" w:lineRule="exact"/>
              <w:jc w:val="both"/>
              <w:rPr>
                <w:rFonts w:ascii="宋体" w:hAnsi="宋体"/>
                <w:color w:val="auto"/>
                <w:sz w:val="24"/>
              </w:rPr>
            </w:pPr>
            <w:r>
              <w:rPr>
                <w:rStyle w:val="42"/>
                <w:rFonts w:hint="eastAsia"/>
                <w:color w:val="auto"/>
              </w:rPr>
              <w:t>□</w:t>
            </w:r>
            <w:r>
              <w:rPr>
                <w:rFonts w:hint="eastAsia" w:ascii="宋体" w:hAnsi="宋体"/>
                <w:color w:val="auto"/>
                <w:sz w:val="24"/>
              </w:rPr>
              <w:t>适用，具体如下：</w:t>
            </w:r>
          </w:p>
          <w:p>
            <w:pPr>
              <w:widowControl w:val="0"/>
              <w:autoSpaceDE w:val="0"/>
              <w:spacing w:line="400" w:lineRule="exact"/>
              <w:jc w:val="both"/>
              <w:rPr>
                <w:rFonts w:ascii="宋体" w:hAnsi="宋体"/>
                <w:color w:val="auto"/>
                <w:sz w:val="24"/>
              </w:rPr>
            </w:pPr>
          </w:p>
          <w:p>
            <w:pPr>
              <w:widowControl w:val="0"/>
              <w:autoSpaceDE w:val="0"/>
              <w:spacing w:line="400" w:lineRule="exact"/>
              <w:jc w:val="both"/>
              <w:rPr>
                <w:rFonts w:ascii="黑体" w:hAnsi="黑体"/>
                <w:color w:val="auto"/>
              </w:rPr>
            </w:pPr>
          </w:p>
        </w:tc>
        <w:tc>
          <w:tcPr>
            <w:tcW w:w="3285" w:type="dxa"/>
          </w:tcPr>
          <w:p>
            <w:pPr>
              <w:widowControl w:val="0"/>
              <w:autoSpaceDE w:val="0"/>
              <w:spacing w:line="400" w:lineRule="exact"/>
              <w:jc w:val="both"/>
              <w:rPr>
                <w:rFonts w:ascii="宋体" w:hAnsi="宋体"/>
                <w:color w:val="auto"/>
                <w:sz w:val="24"/>
              </w:rPr>
            </w:pPr>
            <w:r>
              <w:rPr>
                <w:rStyle w:val="42"/>
                <w:rFonts w:hint="eastAsia"/>
                <w:color w:val="auto"/>
              </w:rPr>
              <w:sym w:font="Wingdings 2" w:char="0052"/>
            </w:r>
            <w:r>
              <w:rPr>
                <w:rFonts w:hint="eastAsia" w:ascii="宋体" w:hAnsi="宋体"/>
                <w:color w:val="auto"/>
                <w:sz w:val="24"/>
              </w:rPr>
              <w:t>不适用</w:t>
            </w:r>
          </w:p>
          <w:p>
            <w:pPr>
              <w:widowControl w:val="0"/>
              <w:autoSpaceDE w:val="0"/>
              <w:spacing w:line="400" w:lineRule="exact"/>
              <w:jc w:val="both"/>
              <w:rPr>
                <w:rFonts w:ascii="宋体" w:hAnsi="宋体"/>
                <w:color w:val="auto"/>
                <w:sz w:val="24"/>
              </w:rPr>
            </w:pPr>
            <w:r>
              <w:rPr>
                <w:rStyle w:val="42"/>
                <w:rFonts w:hint="eastAsia"/>
                <w:color w:val="auto"/>
              </w:rPr>
              <w:t>□</w:t>
            </w:r>
            <w:r>
              <w:rPr>
                <w:rFonts w:hint="eastAsia" w:ascii="宋体" w:hAnsi="宋体"/>
                <w:color w:val="auto"/>
                <w:sz w:val="24"/>
              </w:rPr>
              <w:t>适用，具体如下：</w:t>
            </w:r>
          </w:p>
          <w:p>
            <w:pPr>
              <w:widowControl w:val="0"/>
              <w:autoSpaceDE w:val="0"/>
              <w:spacing w:line="400" w:lineRule="exact"/>
              <w:jc w:val="both"/>
              <w:rPr>
                <w:rFonts w:ascii="宋体" w:hAnsi="宋体"/>
                <w:color w:val="auto"/>
                <w:sz w:val="24"/>
              </w:rPr>
            </w:pPr>
          </w:p>
          <w:p>
            <w:pPr>
              <w:widowControl w:val="0"/>
              <w:autoSpaceDE w:val="0"/>
              <w:spacing w:line="400" w:lineRule="exact"/>
              <w:jc w:val="both"/>
              <w:rPr>
                <w:rFonts w:ascii="黑体" w:hAnsi="黑体"/>
                <w:color w:val="auto"/>
              </w:rPr>
            </w:pPr>
          </w:p>
        </w:tc>
      </w:tr>
    </w:tbl>
    <w:p>
      <w:pPr>
        <w:pStyle w:val="8"/>
        <w:jc w:val="both"/>
        <w:rPr>
          <w:rFonts w:ascii="Arial" w:hAnsi="Arial"/>
          <w:color w:val="auto"/>
        </w:rPr>
      </w:pPr>
      <w:r>
        <w:rPr>
          <w:rFonts w:hint="eastAsia" w:ascii="黑体" w:hAnsi="黑体"/>
          <w:color w:val="auto"/>
          <w:lang w:val="en-US" w:eastAsia="zh-CN"/>
        </w:rPr>
        <w:t>五、</w:t>
      </w:r>
      <w:r>
        <w:rPr>
          <w:rFonts w:hint="eastAsia" w:ascii="黑体" w:hAnsi="黑体"/>
          <w:color w:val="auto"/>
        </w:rPr>
        <w:t>确定成交供应商的方法</w:t>
      </w:r>
    </w:p>
    <w:p>
      <w:pPr>
        <w:autoSpaceDE w:val="0"/>
        <w:spacing w:line="400" w:lineRule="exact"/>
        <w:jc w:val="both"/>
        <w:rPr>
          <w:rFonts w:hint="eastAsia" w:ascii="宋体" w:hAnsi="宋体"/>
          <w:color w:val="auto"/>
          <w:sz w:val="24"/>
          <w:lang w:val="en-US" w:eastAsia="zh-CN"/>
        </w:rPr>
      </w:pPr>
      <w:r>
        <w:rPr>
          <w:rFonts w:hint="eastAsia" w:ascii="宋体" w:hAnsi="宋体"/>
          <w:b w:val="0"/>
          <w:bCs w:val="0"/>
          <w:color w:val="auto"/>
          <w:sz w:val="24"/>
          <w:lang w:val="en-US" w:eastAsia="zh-CN"/>
        </w:rPr>
        <w:t>（一）</w:t>
      </w:r>
      <w:r>
        <w:rPr>
          <w:rFonts w:hint="eastAsia" w:ascii="宋体" w:hAnsi="宋体"/>
          <w:color w:val="auto"/>
          <w:sz w:val="24"/>
          <w:lang w:val="en-US" w:eastAsia="zh-CN"/>
        </w:rPr>
        <w:t>综合评分法</w:t>
      </w:r>
    </w:p>
    <w:p>
      <w:pPr>
        <w:autoSpaceDE w:val="0"/>
        <w:spacing w:line="400" w:lineRule="exact"/>
        <w:jc w:val="both"/>
        <w:rPr>
          <w:rFonts w:hint="eastAsia" w:ascii="宋体" w:hAnsi="宋体"/>
          <w:color w:val="auto"/>
          <w:sz w:val="24"/>
          <w:lang w:val="en-US" w:eastAsia="zh-CN"/>
        </w:rPr>
      </w:pPr>
      <w:r>
        <w:rPr>
          <w:rFonts w:hint="eastAsia" w:ascii="宋体" w:hAnsi="宋体"/>
          <w:b w:val="0"/>
          <w:bCs w:val="0"/>
          <w:color w:val="auto"/>
          <w:sz w:val="24"/>
          <w:lang w:val="en-US" w:eastAsia="zh-CN"/>
        </w:rPr>
        <w:t>（二）采购人应当确定排名第一的成交候选供应商为成交供应商。若排名第一的成交候选供应商未通过履约能力</w:t>
      </w:r>
      <w:r>
        <w:rPr>
          <w:rFonts w:hint="eastAsia" w:ascii="宋体" w:hAnsi="宋体"/>
          <w:color w:val="auto"/>
          <w:sz w:val="24"/>
          <w:lang w:val="en-US" w:eastAsia="zh-CN"/>
        </w:rPr>
        <w:t xml:space="preserve">和报价核查，采购人应按推荐的名单排序依次确定其他成交候选供应商为成交供应商。 </w:t>
      </w:r>
    </w:p>
    <w:p>
      <w:pPr>
        <w:pStyle w:val="8"/>
        <w:keepNext w:val="0"/>
        <w:keepLines w:val="0"/>
        <w:widowControl w:val="0"/>
        <w:adjustRightInd w:val="0"/>
        <w:snapToGrid w:val="0"/>
        <w:spacing w:after="0" w:line="312" w:lineRule="auto"/>
        <w:ind w:firstLine="0" w:firstLineChars="0"/>
        <w:jc w:val="both"/>
        <w:rPr>
          <w:color w:val="auto"/>
        </w:rPr>
      </w:pPr>
      <w:r>
        <w:rPr>
          <w:rFonts w:hint="eastAsia"/>
          <w:color w:val="auto"/>
          <w:lang w:val="en-US" w:eastAsia="zh-CN"/>
        </w:rPr>
        <w:t>六、</w:t>
      </w:r>
      <w:r>
        <w:rPr>
          <w:rFonts w:hint="eastAsia"/>
          <w:color w:val="auto"/>
        </w:rPr>
        <w:t>最高</w:t>
      </w:r>
      <w:r>
        <w:rPr>
          <w:rFonts w:hint="eastAsia"/>
          <w:color w:val="auto"/>
          <w:lang w:eastAsia="zh-CN"/>
        </w:rPr>
        <w:t>响应</w:t>
      </w:r>
      <w:r>
        <w:rPr>
          <w:rFonts w:hint="eastAsia"/>
          <w:color w:val="auto"/>
        </w:rPr>
        <w:t>限价</w:t>
      </w:r>
    </w:p>
    <w:p>
      <w:pPr>
        <w:pageBreakBefore w:val="0"/>
        <w:widowControl/>
        <w:kinsoku/>
        <w:wordWrap/>
        <w:overflowPunct/>
        <w:topLinePunct w:val="0"/>
        <w:autoSpaceDN/>
        <w:bidi w:val="0"/>
        <w:adjustRightInd/>
        <w:snapToGrid/>
        <w:spacing w:line="560" w:lineRule="exact"/>
        <w:textAlignment w:val="auto"/>
        <w:rPr>
          <w:rFonts w:hint="default" w:asciiTheme="minorEastAsia" w:hAnsiTheme="minorEastAsia" w:eastAsiaTheme="minorEastAsia" w:cstheme="minorEastAsia"/>
          <w:b w:val="0"/>
          <w:bCs w:val="0"/>
          <w:color w:val="auto"/>
          <w:kern w:val="2"/>
          <w:sz w:val="24"/>
          <w:szCs w:val="24"/>
          <w:highlight w:val="yellow"/>
          <w:lang w:val="en-US" w:eastAsia="zh-CN" w:bidi="ar-SA"/>
        </w:rPr>
      </w:pPr>
      <w:bookmarkStart w:id="2" w:name="_Toc40274970"/>
      <w:bookmarkStart w:id="3" w:name="_Toc38287094"/>
      <w:r>
        <w:rPr>
          <w:rFonts w:hint="eastAsia" w:asciiTheme="minorEastAsia" w:hAnsiTheme="minorEastAsia" w:eastAsiaTheme="minorEastAsia" w:cstheme="minorEastAsia"/>
          <w:b w:val="0"/>
          <w:bCs w:val="0"/>
          <w:color w:val="auto"/>
          <w:kern w:val="2"/>
          <w:sz w:val="24"/>
          <w:szCs w:val="24"/>
          <w:lang w:val="en-US" w:eastAsia="zh-CN" w:bidi="ar-SA"/>
        </w:rPr>
        <w:t>（一）询</w:t>
      </w:r>
      <w:r>
        <w:rPr>
          <w:rFonts w:hint="eastAsia" w:asciiTheme="minorEastAsia" w:hAnsiTheme="minorEastAsia" w:eastAsiaTheme="minorEastAsia" w:cstheme="minorEastAsia"/>
          <w:b w:val="0"/>
          <w:bCs w:val="0"/>
          <w:color w:val="auto"/>
          <w:kern w:val="2"/>
          <w:sz w:val="24"/>
          <w:szCs w:val="24"/>
          <w:highlight w:val="none"/>
          <w:lang w:val="en-US" w:eastAsia="zh-CN" w:bidi="ar-SA"/>
        </w:rPr>
        <w:t>价人为本次招标编制了最高响应限价，最高限价（含6%增值税额）：玖万玖仟元整（小写：￥</w:t>
      </w:r>
      <w:r>
        <w:rPr>
          <w:rFonts w:hint="eastAsia" w:asciiTheme="minorEastAsia" w:hAnsiTheme="minorEastAsia" w:eastAsiaTheme="minorEastAsia" w:cstheme="minorEastAsia"/>
          <w:b w:val="0"/>
          <w:bCs w:val="0"/>
          <w:color w:val="auto"/>
          <w:kern w:val="2"/>
          <w:sz w:val="24"/>
          <w:szCs w:val="24"/>
          <w:highlight w:val="none"/>
          <w:u w:val="none"/>
          <w:lang w:val="en-US" w:eastAsia="zh-CN" w:bidi="ar-SA"/>
        </w:rPr>
        <w:t>99，000.00</w:t>
      </w:r>
      <w:r>
        <w:rPr>
          <w:rFonts w:hint="eastAsia" w:asciiTheme="minorEastAsia" w:hAnsiTheme="minorEastAsia" w:eastAsiaTheme="minorEastAsia" w:cstheme="minorEastAsia"/>
          <w:b w:val="0"/>
          <w:bCs w:val="0"/>
          <w:color w:val="auto"/>
          <w:kern w:val="2"/>
          <w:sz w:val="24"/>
          <w:szCs w:val="24"/>
          <w:highlight w:val="none"/>
          <w:lang w:val="en-US" w:eastAsia="zh-CN" w:bidi="ar-SA"/>
        </w:rPr>
        <w:t>）。报价人如提供其他税率的增值税票，询价人按6%税率调整后参与排序。</w:t>
      </w:r>
    </w:p>
    <w:p>
      <w:pPr>
        <w:pageBreakBefore w:val="0"/>
        <w:widowControl/>
        <w:kinsoku/>
        <w:wordWrap/>
        <w:overflowPunct/>
        <w:topLinePunct w:val="0"/>
        <w:autoSpaceDN/>
        <w:bidi w:val="0"/>
        <w:adjustRightInd/>
        <w:snapToGrid/>
        <w:spacing w:line="560" w:lineRule="exact"/>
        <w:textAlignment w:val="auto"/>
        <w:rPr>
          <w:rFonts w:hint="eastAsia" w:asciiTheme="minorEastAsia" w:hAnsiTheme="minorEastAsia" w:eastAsiaTheme="minorEastAsia" w:cstheme="minorEastAsia"/>
          <w:b w:val="0"/>
          <w:bCs w:val="0"/>
          <w:color w:val="auto"/>
          <w:kern w:val="2"/>
          <w:sz w:val="24"/>
          <w:szCs w:val="24"/>
          <w:lang w:val="en-US" w:eastAsia="zh-CN" w:bidi="ar-SA"/>
        </w:rPr>
      </w:pPr>
      <w:r>
        <w:rPr>
          <w:rFonts w:hint="eastAsia" w:asciiTheme="minorEastAsia" w:hAnsiTheme="minorEastAsia" w:eastAsiaTheme="minorEastAsia" w:cstheme="minorEastAsia"/>
          <w:b w:val="0"/>
          <w:bCs w:val="0"/>
          <w:color w:val="auto"/>
          <w:kern w:val="2"/>
          <w:sz w:val="24"/>
          <w:szCs w:val="24"/>
          <w:lang w:val="en-US" w:eastAsia="zh-CN" w:bidi="ar-SA"/>
        </w:rPr>
        <w:t>（二）报价人报价应不高于最高限价，否则其报价将被否决。</w:t>
      </w:r>
      <w:bookmarkEnd w:id="2"/>
      <w:bookmarkEnd w:id="3"/>
    </w:p>
    <w:p>
      <w:pPr>
        <w:pStyle w:val="37"/>
        <w:rPr>
          <w:color w:val="auto"/>
        </w:rPr>
      </w:pPr>
    </w:p>
    <w:p>
      <w:pPr>
        <w:pStyle w:val="8"/>
        <w:jc w:val="both"/>
        <w:rPr>
          <w:rFonts w:ascii="Arial" w:hAnsi="Arial"/>
          <w:color w:val="auto"/>
        </w:rPr>
      </w:pPr>
      <w:r>
        <w:rPr>
          <w:rFonts w:hint="eastAsia" w:ascii="黑体" w:hAnsi="黑体"/>
          <w:color w:val="auto"/>
          <w:lang w:val="en-US" w:eastAsia="zh-CN"/>
        </w:rPr>
        <w:t>七、</w:t>
      </w:r>
      <w:r>
        <w:rPr>
          <w:rFonts w:hint="eastAsia" w:ascii="黑体" w:hAnsi="黑体"/>
          <w:color w:val="auto"/>
        </w:rPr>
        <w:t>采购文件获取</w:t>
      </w:r>
    </w:p>
    <w:p>
      <w:pPr>
        <w:autoSpaceDE w:val="0"/>
        <w:spacing w:line="400" w:lineRule="exact"/>
        <w:jc w:val="both"/>
        <w:rPr>
          <w:rFonts w:hint="eastAsia" w:ascii="宋体" w:hAnsi="宋体"/>
          <w:color w:val="auto"/>
          <w:sz w:val="24"/>
          <w:highlight w:val="none"/>
          <w:lang w:val="en-US" w:eastAsia="zh-CN"/>
        </w:rPr>
      </w:pPr>
      <w:r>
        <w:rPr>
          <w:rFonts w:hint="eastAsia" w:ascii="宋体" w:hAnsi="宋体"/>
          <w:b w:val="0"/>
          <w:bCs w:val="0"/>
          <w:color w:val="auto"/>
          <w:sz w:val="24"/>
          <w:lang w:val="en-US" w:eastAsia="zh-CN"/>
        </w:rPr>
        <w:t>（一）</w:t>
      </w:r>
      <w:r>
        <w:rPr>
          <w:rFonts w:hint="eastAsia" w:ascii="宋体" w:hAnsi="宋体"/>
          <w:color w:val="auto"/>
          <w:sz w:val="24"/>
          <w:lang w:val="en-US" w:eastAsia="zh-CN"/>
        </w:rPr>
        <w:t>供应商</w:t>
      </w:r>
      <w:r>
        <w:rPr>
          <w:rFonts w:hint="eastAsia" w:ascii="宋体" w:hAnsi="宋体"/>
          <w:color w:val="auto"/>
          <w:sz w:val="24"/>
          <w:highlight w:val="none"/>
          <w:lang w:val="en-US" w:eastAsia="zh-CN"/>
        </w:rPr>
        <w:t>应当于2022年6月24日至2022年6月28日，网上直接下载获取采购文件，报价文件最迟应于2022年6月30日15时 00分送达岳阳城陵矶港务有限责任公司办公楼301室，逾期送达的或者未送达指定地点的文件，不予受理。</w:t>
      </w:r>
    </w:p>
    <w:p>
      <w:pPr>
        <w:autoSpaceDE w:val="0"/>
        <w:spacing w:line="400" w:lineRule="exact"/>
        <w:jc w:val="both"/>
        <w:rPr>
          <w:rFonts w:hint="eastAsia" w:ascii="宋体" w:hAnsi="宋体"/>
          <w:color w:val="auto"/>
          <w:sz w:val="24"/>
          <w:highlight w:val="none"/>
          <w:lang w:val="en-US" w:eastAsia="zh-CN"/>
        </w:rPr>
      </w:pPr>
      <w:r>
        <w:rPr>
          <w:rFonts w:hint="eastAsia" w:ascii="宋体" w:hAnsi="宋体"/>
          <w:b w:val="0"/>
          <w:bCs w:val="0"/>
          <w:color w:val="auto"/>
          <w:sz w:val="24"/>
          <w:highlight w:val="none"/>
          <w:lang w:val="en-US" w:eastAsia="zh-CN"/>
        </w:rPr>
        <w:t>（二）供应</w:t>
      </w:r>
      <w:r>
        <w:rPr>
          <w:rFonts w:hint="eastAsia" w:ascii="宋体" w:hAnsi="宋体"/>
          <w:color w:val="auto"/>
          <w:sz w:val="24"/>
          <w:highlight w:val="none"/>
          <w:lang w:val="en-US" w:eastAsia="zh-CN"/>
        </w:rPr>
        <w:t>商若对本项目采购需求、资格要求等有疑问的，应当于 2022 年6 月29日15时00分前向采购人提出澄清要求。</w:t>
      </w:r>
    </w:p>
    <w:p>
      <w:pPr>
        <w:pStyle w:val="8"/>
        <w:jc w:val="both"/>
        <w:rPr>
          <w:color w:val="auto"/>
          <w:highlight w:val="none"/>
        </w:rPr>
      </w:pPr>
      <w:r>
        <w:rPr>
          <w:rFonts w:hint="eastAsia"/>
          <w:color w:val="auto"/>
          <w:highlight w:val="none"/>
          <w:lang w:val="en-US" w:eastAsia="zh-CN"/>
        </w:rPr>
        <w:t>八、</w:t>
      </w:r>
      <w:r>
        <w:rPr>
          <w:rFonts w:hint="eastAsia"/>
          <w:color w:val="auto"/>
          <w:highlight w:val="none"/>
        </w:rPr>
        <w:t>发布</w:t>
      </w:r>
      <w:r>
        <w:rPr>
          <w:rFonts w:hint="eastAsia" w:ascii="黑体" w:hAnsi="黑体"/>
          <w:color w:val="auto"/>
          <w:highlight w:val="none"/>
        </w:rPr>
        <w:t>公告的</w:t>
      </w:r>
      <w:r>
        <w:rPr>
          <w:rFonts w:hint="eastAsia"/>
          <w:color w:val="auto"/>
          <w:highlight w:val="none"/>
        </w:rPr>
        <w:t>媒介</w:t>
      </w:r>
    </w:p>
    <w:p>
      <w:pPr>
        <w:autoSpaceDE w:val="0"/>
        <w:spacing w:line="400" w:lineRule="exact"/>
        <w:jc w:val="both"/>
        <w:rPr>
          <w:rFonts w:hint="eastAsia" w:ascii="宋体" w:hAnsi="宋体"/>
          <w:color w:val="auto"/>
          <w:sz w:val="24"/>
          <w:lang w:val="en-US" w:eastAsia="zh-CN"/>
        </w:rPr>
      </w:pPr>
      <w:r>
        <w:rPr>
          <w:rFonts w:hint="eastAsia" w:ascii="宋体" w:hAnsi="宋体"/>
          <w:color w:val="auto"/>
          <w:sz w:val="24"/>
          <w:lang w:val="en-US" w:eastAsia="zh-CN"/>
        </w:rPr>
        <w:t>本次采购公告发布的媒介:中国招标响应公共服务平台（http：//www.cebpubservice.com）、湖南省湘水集团有限公司网站（http：//www.hnsxsjt.com）、湖南省港务集团有限公司（http://www.hnsgwjt.com）上发布。</w:t>
      </w:r>
    </w:p>
    <w:p>
      <w:pPr>
        <w:pStyle w:val="8"/>
        <w:jc w:val="both"/>
        <w:rPr>
          <w:color w:val="auto"/>
        </w:rPr>
      </w:pPr>
      <w:bookmarkStart w:id="4" w:name="_Toc76635692"/>
      <w:bookmarkStart w:id="5" w:name="_Toc77254104"/>
      <w:bookmarkStart w:id="6" w:name="_Toc512257471"/>
      <w:bookmarkStart w:id="7" w:name="_Toc79596547"/>
      <w:r>
        <w:rPr>
          <w:rFonts w:hint="eastAsia"/>
          <w:color w:val="auto"/>
          <w:lang w:val="en-US" w:eastAsia="zh-CN"/>
        </w:rPr>
        <w:t>九、</w:t>
      </w:r>
      <w:r>
        <w:rPr>
          <w:color w:val="auto"/>
        </w:rPr>
        <w:t>监督</w:t>
      </w:r>
      <w:bookmarkEnd w:id="4"/>
      <w:bookmarkEnd w:id="5"/>
      <w:bookmarkEnd w:id="6"/>
      <w:r>
        <w:rPr>
          <w:rFonts w:hint="eastAsia"/>
          <w:color w:val="auto"/>
        </w:rPr>
        <w:t>部门</w:t>
      </w:r>
      <w:bookmarkEnd w:id="7"/>
    </w:p>
    <w:p>
      <w:pPr>
        <w:autoSpaceDE w:val="0"/>
        <w:spacing w:line="400" w:lineRule="exact"/>
        <w:jc w:val="both"/>
        <w:rPr>
          <w:rFonts w:hint="eastAsia" w:ascii="宋体" w:hAnsi="宋体" w:cs="Times New Roman"/>
          <w:color w:val="auto"/>
          <w:sz w:val="24"/>
          <w:lang w:val="en-US" w:eastAsia="zh-CN"/>
        </w:rPr>
      </w:pPr>
      <w:r>
        <w:rPr>
          <w:rFonts w:hint="eastAsia" w:ascii="宋体" w:hAnsi="宋体" w:cs="Times New Roman"/>
          <w:color w:val="auto"/>
          <w:sz w:val="24"/>
          <w:lang w:val="en-US" w:eastAsia="zh-CN"/>
        </w:rPr>
        <w:t>本次采购监督部门为岳阳城陵矶港务有限责任公司纪律检查委员会</w:t>
      </w:r>
    </w:p>
    <w:p>
      <w:pPr>
        <w:autoSpaceDE w:val="0"/>
        <w:spacing w:line="400" w:lineRule="exact"/>
        <w:jc w:val="both"/>
        <w:rPr>
          <w:rFonts w:hint="eastAsia" w:ascii="宋体" w:hAnsi="宋体" w:cs="Times New Roman"/>
          <w:color w:val="auto"/>
          <w:sz w:val="24"/>
          <w:lang w:val="en-US" w:eastAsia="zh-CN"/>
        </w:rPr>
      </w:pPr>
      <w:r>
        <w:rPr>
          <w:rFonts w:hint="eastAsia" w:ascii="宋体" w:hAnsi="宋体" w:cs="Times New Roman"/>
          <w:color w:val="auto"/>
          <w:sz w:val="24"/>
          <w:lang w:val="en-US" w:eastAsia="zh-CN"/>
        </w:rPr>
        <w:t xml:space="preserve">电话：0730-3050160 </w:t>
      </w:r>
    </w:p>
    <w:p>
      <w:pPr>
        <w:pStyle w:val="8"/>
        <w:jc w:val="both"/>
        <w:rPr>
          <w:rFonts w:ascii="Arial" w:hAnsi="Arial"/>
          <w:color w:val="auto"/>
        </w:rPr>
      </w:pPr>
      <w:r>
        <w:rPr>
          <w:rFonts w:hint="eastAsia" w:ascii="黑体" w:hAnsi="黑体"/>
          <w:color w:val="auto"/>
          <w:lang w:val="en-US" w:eastAsia="zh-CN"/>
        </w:rPr>
        <w:t>十、</w:t>
      </w:r>
      <w:r>
        <w:rPr>
          <w:rFonts w:hint="eastAsia" w:ascii="黑体" w:hAnsi="黑体"/>
          <w:color w:val="auto"/>
        </w:rPr>
        <w:t>联系方式</w:t>
      </w:r>
    </w:p>
    <w:p>
      <w:pPr>
        <w:autoSpaceDE w:val="0"/>
        <w:spacing w:line="400" w:lineRule="exact"/>
        <w:jc w:val="both"/>
        <w:rPr>
          <w:rFonts w:hint="eastAsia" w:ascii="宋体" w:hAnsi="宋体"/>
          <w:color w:val="auto"/>
          <w:sz w:val="24"/>
          <w:lang w:val="en-US" w:eastAsia="zh-CN"/>
        </w:rPr>
      </w:pPr>
      <w:r>
        <w:rPr>
          <w:rFonts w:hint="eastAsia" w:ascii="宋体" w:hAnsi="宋体"/>
          <w:color w:val="auto"/>
          <w:sz w:val="24"/>
          <w:lang w:val="en-US" w:eastAsia="zh-CN"/>
        </w:rPr>
        <w:t xml:space="preserve">采 购 人: 岳阳城陵矶港务有限责任公司             </w:t>
      </w:r>
    </w:p>
    <w:p>
      <w:pPr>
        <w:autoSpaceDE w:val="0"/>
        <w:spacing w:line="400" w:lineRule="exact"/>
        <w:jc w:val="both"/>
        <w:rPr>
          <w:rFonts w:hint="eastAsia" w:ascii="宋体" w:hAnsi="宋体"/>
          <w:color w:val="auto"/>
          <w:sz w:val="24"/>
          <w:lang w:val="en-US" w:eastAsia="zh-CN"/>
        </w:rPr>
      </w:pPr>
      <w:r>
        <w:rPr>
          <w:rFonts w:hint="eastAsia" w:ascii="宋体" w:hAnsi="宋体"/>
          <w:color w:val="auto"/>
          <w:sz w:val="24"/>
          <w:lang w:val="en-US" w:eastAsia="zh-CN"/>
        </w:rPr>
        <w:t xml:space="preserve">地    址: 岳阳市岳阳楼区城陵矶长江路2号城港公司办公楼301室             </w:t>
      </w:r>
    </w:p>
    <w:p>
      <w:pPr>
        <w:autoSpaceDE w:val="0"/>
        <w:spacing w:line="400" w:lineRule="exact"/>
        <w:jc w:val="both"/>
        <w:rPr>
          <w:rFonts w:hint="default" w:ascii="宋体" w:hAnsi="宋体"/>
          <w:color w:val="auto"/>
          <w:sz w:val="24"/>
          <w:lang w:val="en-US" w:eastAsia="zh-CN"/>
        </w:rPr>
      </w:pPr>
      <w:bookmarkStart w:id="8" w:name="_Toc234832861"/>
      <w:bookmarkStart w:id="9" w:name="_Toc517787494"/>
      <w:r>
        <w:rPr>
          <w:rFonts w:hint="eastAsia" w:ascii="宋体" w:hAnsi="宋体"/>
          <w:color w:val="auto"/>
          <w:sz w:val="24"/>
          <w:lang w:val="en-US" w:eastAsia="zh-CN"/>
        </w:rPr>
        <w:t>联 系 人: 潘爱文</w:t>
      </w:r>
    </w:p>
    <w:p>
      <w:pPr>
        <w:autoSpaceDE w:val="0"/>
        <w:spacing w:line="400" w:lineRule="exact"/>
        <w:jc w:val="both"/>
        <w:rPr>
          <w:rFonts w:hint="default" w:ascii="宋体" w:hAnsi="宋体"/>
          <w:color w:val="auto"/>
          <w:sz w:val="24"/>
          <w:lang w:val="en-US" w:eastAsia="zh-CN"/>
        </w:rPr>
      </w:pPr>
      <w:r>
        <w:rPr>
          <w:rFonts w:hint="eastAsia" w:ascii="宋体" w:hAnsi="宋体"/>
          <w:color w:val="auto"/>
          <w:sz w:val="24"/>
          <w:lang w:val="en-US" w:eastAsia="zh-CN"/>
        </w:rPr>
        <w:t>电    话: 13807307911</w:t>
      </w:r>
    </w:p>
    <w:p>
      <w:pPr>
        <w:rPr>
          <w:rFonts w:hint="eastAsia" w:ascii="黑体" w:hAnsi="黑体" w:eastAsia="黑体"/>
          <w:color w:val="auto"/>
          <w:sz w:val="32"/>
          <w:szCs w:val="32"/>
        </w:rPr>
      </w:pPr>
      <w:r>
        <w:rPr>
          <w:rFonts w:hint="eastAsia" w:ascii="黑体" w:hAnsi="黑体" w:eastAsia="黑体"/>
          <w:color w:val="auto"/>
          <w:sz w:val="32"/>
          <w:szCs w:val="32"/>
        </w:rPr>
        <w:br w:type="page"/>
      </w:r>
    </w:p>
    <w:p>
      <w:pPr>
        <w:autoSpaceDE w:val="0"/>
        <w:spacing w:line="400" w:lineRule="exact"/>
        <w:jc w:val="center"/>
        <w:outlineLvl w:val="0"/>
        <w:rPr>
          <w:rFonts w:ascii="黑体" w:hAnsi="黑体" w:eastAsia="黑体"/>
          <w:color w:val="auto"/>
          <w:sz w:val="32"/>
          <w:szCs w:val="32"/>
        </w:rPr>
      </w:pPr>
      <w:bookmarkStart w:id="10" w:name="_Toc23523"/>
      <w:bookmarkStart w:id="11" w:name="_Toc12457"/>
      <w:r>
        <w:rPr>
          <w:rFonts w:hint="eastAsia" w:ascii="黑体" w:hAnsi="黑体" w:eastAsia="黑体"/>
          <w:color w:val="auto"/>
          <w:sz w:val="32"/>
          <w:szCs w:val="32"/>
        </w:rPr>
        <w:t>第二章  供应商须知</w:t>
      </w:r>
      <w:bookmarkEnd w:id="8"/>
      <w:bookmarkEnd w:id="9"/>
      <w:bookmarkEnd w:id="10"/>
      <w:bookmarkEnd w:id="11"/>
    </w:p>
    <w:p>
      <w:pPr>
        <w:pStyle w:val="5"/>
        <w:spacing w:before="240" w:after="240" w:line="600" w:lineRule="exact"/>
        <w:jc w:val="center"/>
        <w:rPr>
          <w:rFonts w:ascii="仿宋" w:hAnsi="仿宋" w:eastAsia="仿宋" w:cs="仿宋"/>
          <w:color w:val="auto"/>
          <w:sz w:val="30"/>
          <w:szCs w:val="30"/>
        </w:rPr>
      </w:pPr>
      <w:bookmarkStart w:id="12" w:name="_Toc234832862"/>
      <w:bookmarkStart w:id="13" w:name="_Toc21813"/>
      <w:bookmarkStart w:id="14" w:name="_Toc3471"/>
      <w:bookmarkStart w:id="15" w:name="_Toc517787495"/>
      <w:r>
        <w:rPr>
          <w:rFonts w:hint="eastAsia" w:ascii="仿宋" w:hAnsi="仿宋" w:eastAsia="仿宋" w:cs="仿宋"/>
          <w:color w:val="auto"/>
          <w:sz w:val="30"/>
          <w:szCs w:val="30"/>
        </w:rPr>
        <w:t>供应商须知前附表</w:t>
      </w:r>
      <w:r>
        <w:rPr>
          <w:rStyle w:val="47"/>
          <w:rFonts w:hint="eastAsia" w:ascii="仿宋" w:hAnsi="仿宋" w:eastAsia="仿宋" w:cs="仿宋"/>
          <w:color w:val="auto"/>
          <w:sz w:val="30"/>
          <w:szCs w:val="30"/>
        </w:rPr>
        <w:footnoteReference w:id="0"/>
      </w:r>
      <w:bookmarkEnd w:id="12"/>
      <w:bookmarkEnd w:id="13"/>
      <w:bookmarkEnd w:id="14"/>
      <w:bookmarkEnd w:id="15"/>
    </w:p>
    <w:tbl>
      <w:tblPr>
        <w:tblStyle w:val="39"/>
        <w:tblW w:w="9854" w:type="dxa"/>
        <w:tblInd w:w="0" w:type="dxa"/>
        <w:tblLayout w:type="fixed"/>
        <w:tblCellMar>
          <w:top w:w="0" w:type="dxa"/>
          <w:left w:w="108" w:type="dxa"/>
          <w:bottom w:w="0" w:type="dxa"/>
          <w:right w:w="108" w:type="dxa"/>
        </w:tblCellMar>
      </w:tblPr>
      <w:tblGrid>
        <w:gridCol w:w="1415"/>
        <w:gridCol w:w="3090"/>
        <w:gridCol w:w="5349"/>
      </w:tblGrid>
      <w:tr>
        <w:tblPrEx>
          <w:tblCellMar>
            <w:top w:w="0" w:type="dxa"/>
            <w:left w:w="108" w:type="dxa"/>
            <w:bottom w:w="0" w:type="dxa"/>
            <w:right w:w="108" w:type="dxa"/>
          </w:tblCellMar>
        </w:tblPrEx>
        <w:trPr>
          <w:trHeight w:val="340" w:hRule="atLeast"/>
          <w:tblHeader/>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条款号</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条  款  名  称</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编  列  内  容</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采购方法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sym w:font="Wingdings 2" w:char="0052"/>
            </w:r>
            <w:r>
              <w:rPr>
                <w:rFonts w:hint="eastAsia" w:cs="仿宋" w:asciiTheme="minorEastAsia" w:hAnsiTheme="minorEastAsia" w:eastAsiaTheme="minorEastAsia"/>
                <w:color w:val="auto"/>
                <w:sz w:val="24"/>
              </w:rPr>
              <w:t>询价</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评审办法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sym w:font="Wingdings 2" w:char="0052"/>
            </w:r>
            <w:r>
              <w:rPr>
                <w:rFonts w:hint="eastAsia" w:cs="仿宋" w:asciiTheme="minorEastAsia" w:hAnsiTheme="minorEastAsia" w:eastAsiaTheme="minorEastAsia"/>
                <w:color w:val="auto"/>
                <w:sz w:val="24"/>
              </w:rPr>
              <w:t>综合评分法（性价比法）</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1.7.1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踏勘现场</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sym w:font="Wingdings 2" w:char="0052"/>
            </w:r>
            <w:r>
              <w:rPr>
                <w:rFonts w:hint="eastAsia" w:cs="仿宋" w:asciiTheme="minorEastAsia" w:hAnsiTheme="minorEastAsia" w:eastAsiaTheme="minorEastAsia"/>
                <w:color w:val="auto"/>
                <w:sz w:val="24"/>
              </w:rPr>
              <w:t xml:space="preserve">不组织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采购预备会</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sym w:font="Wingdings 2" w:char="0052"/>
            </w:r>
            <w:r>
              <w:rPr>
                <w:rFonts w:hint="eastAsia" w:cs="仿宋" w:asciiTheme="minorEastAsia" w:hAnsiTheme="minorEastAsia" w:eastAsiaTheme="minorEastAsia"/>
                <w:color w:val="auto"/>
                <w:sz w:val="24"/>
              </w:rPr>
              <w:t xml:space="preserve">不召开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1.9</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分包</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val="en-US" w:eastAsia="zh-CN"/>
              </w:rPr>
              <w:t>本项目不允许分包</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1.10.2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对非关键条款的偏差</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允许偏差的范围：</w:t>
            </w:r>
            <w:r>
              <w:rPr>
                <w:rFonts w:hint="eastAsia" w:cs="仿宋" w:asciiTheme="minorEastAsia" w:hAnsiTheme="minorEastAsia" w:eastAsiaTheme="minorEastAsia"/>
                <w:color w:val="auto"/>
                <w:sz w:val="24"/>
                <w:highlight w:val="none"/>
                <w:u w:val="single"/>
                <w:lang w:eastAsia="zh-CN"/>
              </w:rPr>
              <w:t>细微偏差</w:t>
            </w:r>
            <w:r>
              <w:rPr>
                <w:rFonts w:hint="eastAsia" w:cs="仿宋" w:asciiTheme="minorEastAsia" w:hAnsiTheme="minorEastAsia" w:eastAsiaTheme="minorEastAsia"/>
                <w:color w:val="auto"/>
                <w:sz w:val="24"/>
                <w:highlight w:val="none"/>
                <w:lang w:eastAsia="zh-CN"/>
              </w:rPr>
              <w:t>，</w:t>
            </w:r>
            <w:r>
              <w:rPr>
                <w:rFonts w:hint="eastAsia" w:cs="仿宋" w:asciiTheme="minorEastAsia" w:hAnsiTheme="minorEastAsia" w:eastAsiaTheme="minorEastAsia"/>
                <w:color w:val="auto"/>
                <w:sz w:val="24"/>
                <w:highlight w:val="none"/>
                <w:u w:val="none"/>
              </w:rPr>
              <w:t>响应</w:t>
            </w:r>
            <w:r>
              <w:rPr>
                <w:rFonts w:hint="eastAsia" w:ascii="宋体" w:hAnsi="宋体" w:cs="宋体"/>
                <w:color w:val="auto"/>
                <w:sz w:val="24"/>
                <w:highlight w:val="none"/>
                <w:u w:val="none"/>
              </w:rPr>
              <w:t>文件在实质上响应招标文件要求，但存在含义不明确的内容、明显文字或计算错误等情况，此条件下允许供应商进行澄清解释。</w:t>
            </w:r>
          </w:p>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highlight w:val="none"/>
              </w:rPr>
              <w:t>允许偏差的项数：</w:t>
            </w:r>
            <w:r>
              <w:rPr>
                <w:rFonts w:hint="eastAsia" w:cs="仿宋" w:asciiTheme="minorEastAsia" w:hAnsiTheme="minorEastAsia" w:eastAsiaTheme="minorEastAsia"/>
                <w:color w:val="auto"/>
                <w:sz w:val="24"/>
                <w:highlight w:val="none"/>
                <w:u w:val="single"/>
                <w:lang w:val="en-US" w:eastAsia="zh-CN"/>
              </w:rPr>
              <w:t>2</w:t>
            </w:r>
            <w:r>
              <w:rPr>
                <w:rFonts w:hint="eastAsia" w:cs="仿宋" w:asciiTheme="minorEastAsia" w:hAnsiTheme="minorEastAsia" w:eastAsiaTheme="minorEastAsia"/>
                <w:color w:val="auto"/>
                <w:sz w:val="24"/>
                <w:highlight w:val="none"/>
                <w:u w:val="none"/>
              </w:rPr>
              <w:t>项</w:t>
            </w:r>
            <w:r>
              <w:rPr>
                <w:rFonts w:hint="eastAsia" w:cs="仿宋" w:asciiTheme="minorEastAsia" w:hAnsiTheme="minorEastAsia" w:eastAsiaTheme="minorEastAsia"/>
                <w:color w:val="auto"/>
                <w:sz w:val="24"/>
                <w:highlight w:val="none"/>
              </w:rPr>
              <w:t xml:space="preserve"> </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552"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2.1(7)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构成采购文件的其他资料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资料名称：</w:t>
            </w:r>
            <w:r>
              <w:rPr>
                <w:rFonts w:hint="eastAsia" w:cs="仿宋" w:asciiTheme="minorEastAsia" w:hAnsiTheme="minorEastAsia" w:eastAsiaTheme="minorEastAsia"/>
                <w:color w:val="auto"/>
                <w:sz w:val="24"/>
                <w:highlight w:val="none"/>
                <w:lang w:eastAsia="zh-CN"/>
              </w:rPr>
              <w:t>采购人对采购文件的澄清、通知等文件（如有）</w:t>
            </w:r>
            <w:r>
              <w:rPr>
                <w:rFonts w:hint="eastAsia" w:cs="仿宋" w:asciiTheme="minorEastAsia" w:hAnsiTheme="minorEastAsia" w:eastAsiaTheme="minorEastAsia"/>
                <w:color w:val="auto"/>
                <w:sz w:val="24"/>
                <w:highlight w:val="none"/>
              </w:rPr>
              <w:t xml:space="preserve"> </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供应商要求澄清采购文件的时间</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截止时间：</w:t>
            </w:r>
            <w:r>
              <w:rPr>
                <w:rFonts w:hint="eastAsia" w:ascii="宋体" w:hAnsi="宋体"/>
                <w:color w:val="auto"/>
                <w:sz w:val="24"/>
                <w:highlight w:val="none"/>
                <w:u w:val="single"/>
                <w:lang w:val="en-US" w:eastAsia="zh-CN"/>
              </w:rPr>
              <w:t xml:space="preserve">2022 </w:t>
            </w:r>
            <w:r>
              <w:rPr>
                <w:rFonts w:hint="eastAsia" w:ascii="宋体" w:hAnsi="宋体"/>
                <w:color w:val="auto"/>
                <w:sz w:val="24"/>
                <w:highlight w:val="none"/>
              </w:rPr>
              <w:t>年</w:t>
            </w:r>
            <w:r>
              <w:rPr>
                <w:rFonts w:hint="eastAsia" w:ascii="宋体" w:hAnsi="宋体"/>
                <w:color w:val="auto"/>
                <w:sz w:val="24"/>
                <w:highlight w:val="none"/>
                <w:u w:val="single"/>
                <w:lang w:val="en-US" w:eastAsia="zh-CN"/>
              </w:rPr>
              <w:t>6</w:t>
            </w:r>
            <w:r>
              <w:rPr>
                <w:rFonts w:hint="eastAsia" w:ascii="宋体" w:hAnsi="宋体"/>
                <w:color w:val="auto"/>
                <w:sz w:val="24"/>
                <w:highlight w:val="none"/>
              </w:rPr>
              <w:t>月</w:t>
            </w:r>
            <w:r>
              <w:rPr>
                <w:rFonts w:hint="eastAsia" w:ascii="宋体" w:hAnsi="宋体"/>
                <w:color w:val="auto"/>
                <w:sz w:val="24"/>
                <w:highlight w:val="none"/>
                <w:u w:val="single"/>
                <w:lang w:val="en-US" w:eastAsia="zh-CN"/>
              </w:rPr>
              <w:t>29</w:t>
            </w:r>
            <w:r>
              <w:rPr>
                <w:rFonts w:hint="eastAsia" w:ascii="宋体" w:hAnsi="宋体"/>
                <w:color w:val="auto"/>
                <w:sz w:val="24"/>
                <w:highlight w:val="none"/>
              </w:rPr>
              <w:t>日</w:t>
            </w:r>
            <w:r>
              <w:rPr>
                <w:rFonts w:hint="eastAsia" w:ascii="宋体" w:hAnsi="宋体"/>
                <w:color w:val="auto"/>
                <w:sz w:val="24"/>
                <w:highlight w:val="none"/>
                <w:u w:val="single"/>
                <w:lang w:val="en-US" w:eastAsia="zh-CN"/>
              </w:rPr>
              <w:t>15</w:t>
            </w:r>
            <w:r>
              <w:rPr>
                <w:rFonts w:hint="eastAsia" w:ascii="宋体" w:hAnsi="宋体"/>
                <w:color w:val="auto"/>
                <w:sz w:val="24"/>
                <w:highlight w:val="none"/>
              </w:rPr>
              <w:t>时</w:t>
            </w:r>
            <w:r>
              <w:rPr>
                <w:rFonts w:hint="eastAsia" w:ascii="宋体" w:hAnsi="宋体"/>
                <w:color w:val="auto"/>
                <w:sz w:val="24"/>
                <w:highlight w:val="none"/>
                <w:u w:val="single"/>
                <w:lang w:val="en-US" w:eastAsia="zh-CN"/>
              </w:rPr>
              <w:t>00</w:t>
            </w:r>
            <w:r>
              <w:rPr>
                <w:rFonts w:hint="eastAsia" w:ascii="宋体" w:hAnsi="宋体"/>
                <w:color w:val="auto"/>
                <w:sz w:val="24"/>
                <w:highlight w:val="none"/>
              </w:rPr>
              <w:t>分</w:t>
            </w:r>
            <w:r>
              <w:rPr>
                <w:rFonts w:hint="eastAsia" w:ascii="宋体" w:hAnsi="宋体"/>
                <w:color w:val="auto"/>
                <w:sz w:val="24"/>
                <w:highlight w:val="none"/>
                <w:lang w:val="en-US" w:eastAsia="zh-CN"/>
              </w:rPr>
              <w:t>前</w:t>
            </w:r>
            <w:r>
              <w:rPr>
                <w:rFonts w:hint="eastAsia" w:cs="仿宋" w:asciiTheme="minorEastAsia" w:hAnsiTheme="minorEastAsia" w:eastAsiaTheme="minorEastAsia"/>
                <w:color w:val="auto"/>
                <w:sz w:val="24"/>
                <w:highlight w:val="non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2.2.3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供应商确认收到采购文件补充文件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确认的最晚时间：</w:t>
            </w:r>
            <w:r>
              <w:rPr>
                <w:rFonts w:hint="eastAsia" w:cs="仿宋" w:asciiTheme="minorEastAsia" w:hAnsiTheme="minorEastAsia" w:eastAsiaTheme="minorEastAsia"/>
                <w:color w:val="auto"/>
                <w:sz w:val="24"/>
                <w:highlight w:val="none"/>
                <w:lang w:eastAsia="zh-CN"/>
              </w:rPr>
              <w:t>收到采购人的澄清文件后</w:t>
            </w:r>
            <w:r>
              <w:rPr>
                <w:rFonts w:hint="eastAsia" w:cs="仿宋" w:asciiTheme="minorEastAsia" w:hAnsiTheme="minorEastAsia" w:eastAsiaTheme="minorEastAsia"/>
                <w:color w:val="auto"/>
                <w:sz w:val="24"/>
                <w:highlight w:val="none"/>
                <w:lang w:val="en-US" w:eastAsia="zh-CN"/>
              </w:rPr>
              <w:t>24小时之内。（以采购人澄清文件发出的时间为准）</w:t>
            </w:r>
          </w:p>
          <w:p>
            <w:pPr>
              <w:spacing w:line="288" w:lineRule="auto"/>
              <w:jc w:val="both"/>
              <w:rPr>
                <w:rFonts w:cs="仿宋" w:asciiTheme="minorEastAsia" w:hAnsiTheme="minorEastAsia" w:eastAsiaTheme="minorEastAsia"/>
                <w:color w:val="auto"/>
                <w:sz w:val="24"/>
                <w:highlight w:val="none"/>
              </w:rPr>
            </w:pPr>
            <w:r>
              <w:rPr>
                <w:rFonts w:hint="eastAsia" w:cs="仿宋" w:asciiTheme="minorEastAsia" w:hAnsiTheme="minorEastAsia" w:eastAsiaTheme="minorEastAsia"/>
                <w:color w:val="auto"/>
                <w:sz w:val="24"/>
                <w:highlight w:val="none"/>
              </w:rPr>
              <w:t>确定的方式：</w:t>
            </w:r>
            <w:r>
              <w:rPr>
                <w:rFonts w:hint="eastAsia" w:cs="仿宋" w:asciiTheme="minorEastAsia" w:hAnsiTheme="minorEastAsia" w:eastAsiaTheme="minorEastAsia"/>
                <w:color w:val="auto"/>
                <w:sz w:val="24"/>
                <w:highlight w:val="none"/>
                <w:u w:val="single"/>
                <w:lang w:eastAsia="zh-CN"/>
              </w:rPr>
              <w:t>以书面形式进行确认</w:t>
            </w:r>
            <w:r>
              <w:rPr>
                <w:rFonts w:hint="eastAsia" w:cs="仿宋" w:asciiTheme="minorEastAsia" w:hAnsiTheme="minorEastAsia" w:eastAsiaTheme="minorEastAsia"/>
                <w:color w:val="auto"/>
                <w:sz w:val="24"/>
                <w:highlight w:val="non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3.1.1（9）</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构成响应文件的其他资料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资料名称：</w:t>
            </w:r>
            <w:r>
              <w:rPr>
                <w:rFonts w:hint="eastAsia" w:cs="仿宋" w:asciiTheme="minorEastAsia" w:hAnsiTheme="minorEastAsia" w:eastAsiaTheme="minorEastAsia"/>
                <w:color w:val="auto"/>
                <w:sz w:val="24"/>
                <w:highlight w:val="none"/>
                <w:lang w:eastAsia="zh-CN"/>
              </w:rPr>
              <w:t>采购人对采购文件的澄清、通知等文件（如有）</w:t>
            </w:r>
            <w:r>
              <w:rPr>
                <w:rFonts w:hint="eastAsia" w:cs="仿宋" w:asciiTheme="minorEastAsia" w:hAnsiTheme="minorEastAsia" w:eastAsiaTheme="minorEastAsia"/>
                <w:color w:val="auto"/>
                <w:sz w:val="24"/>
                <w:highlight w:val="none"/>
              </w:rPr>
              <w:t xml:space="preserve"> </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采购标的数量增减幅度</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采购标的数量增减幅度：</w:t>
            </w:r>
            <w:r>
              <w:rPr>
                <w:rFonts w:hint="eastAsia" w:cs="仿宋" w:asciiTheme="minorEastAsia" w:hAnsiTheme="minorEastAsia" w:eastAsiaTheme="minorEastAsia"/>
                <w:color w:val="auto"/>
                <w:sz w:val="24"/>
                <w:lang w:val="en-US" w:eastAsia="zh-CN"/>
              </w:rPr>
              <w:t>无</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3.2.3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2"/>
                <w:rFonts w:hint="eastAsia" w:asciiTheme="minorEastAsia" w:hAnsiTheme="minorEastAsia" w:eastAsiaTheme="minorEastAsia"/>
                <w:b w:val="0"/>
                <w:color w:val="auto"/>
                <w:sz w:val="24"/>
              </w:rPr>
            </w:pPr>
            <w:r>
              <w:rPr>
                <w:rStyle w:val="42"/>
                <w:rFonts w:hint="eastAsia" w:asciiTheme="minorEastAsia" w:hAnsiTheme="minorEastAsia" w:eastAsiaTheme="minorEastAsia"/>
                <w:b w:val="0"/>
                <w:color w:val="auto"/>
                <w:sz w:val="24"/>
              </w:rPr>
              <w:t>最高限价或其计算方法</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2"/>
                <w:rFonts w:hint="eastAsia" w:asciiTheme="minorEastAsia" w:hAnsiTheme="minorEastAsia" w:eastAsiaTheme="minorEastAsia"/>
                <w:b w:val="0"/>
                <w:color w:val="auto"/>
                <w:sz w:val="24"/>
              </w:rPr>
            </w:pPr>
            <w:r>
              <w:rPr>
                <w:rStyle w:val="42"/>
                <w:rFonts w:hint="eastAsia" w:asciiTheme="minorEastAsia" w:hAnsiTheme="minorEastAsia" w:eastAsiaTheme="minorEastAsia"/>
                <w:b w:val="0"/>
                <w:color w:val="auto"/>
                <w:sz w:val="24"/>
              </w:rPr>
              <w:sym w:font="Wingdings 2" w:char="0052"/>
            </w:r>
            <w:r>
              <w:rPr>
                <w:rStyle w:val="42"/>
                <w:rFonts w:hint="eastAsia" w:asciiTheme="minorEastAsia" w:hAnsiTheme="minorEastAsia" w:eastAsiaTheme="minorEastAsia"/>
                <w:b w:val="0"/>
                <w:color w:val="auto"/>
                <w:sz w:val="24"/>
              </w:rPr>
              <w:t>有，最高限价或其计算方法：</w:t>
            </w:r>
            <w:r>
              <w:rPr>
                <w:rStyle w:val="42"/>
                <w:rFonts w:hint="eastAsia" w:asciiTheme="minorEastAsia" w:hAnsiTheme="minorEastAsia" w:eastAsiaTheme="minorEastAsia"/>
                <w:b w:val="0"/>
                <w:color w:val="auto"/>
                <w:sz w:val="24"/>
                <w:lang w:eastAsia="zh-CN"/>
              </w:rPr>
              <w:t>人民币</w:t>
            </w:r>
            <w:r>
              <w:rPr>
                <w:rStyle w:val="42"/>
                <w:rFonts w:hint="eastAsia" w:asciiTheme="minorEastAsia" w:hAnsiTheme="minorEastAsia" w:eastAsiaTheme="minorEastAsia"/>
                <w:b w:val="0"/>
                <w:color w:val="auto"/>
                <w:sz w:val="24"/>
                <w:lang w:val="en-US" w:eastAsia="zh-CN"/>
              </w:rPr>
              <w:t>玖万玖仟元整</w:t>
            </w:r>
            <w:r>
              <w:rPr>
                <w:rStyle w:val="42"/>
                <w:rFonts w:hint="eastAsia" w:asciiTheme="minorEastAsia" w:hAnsiTheme="minorEastAsia" w:eastAsiaTheme="minorEastAsia"/>
                <w:b w:val="0"/>
                <w:color w:val="auto"/>
                <w:sz w:val="24"/>
              </w:rPr>
              <w:t>（小写：￥</w:t>
            </w:r>
            <w:r>
              <w:rPr>
                <w:rStyle w:val="42"/>
                <w:rFonts w:hint="eastAsia" w:asciiTheme="minorEastAsia" w:hAnsiTheme="minorEastAsia" w:eastAsiaTheme="minorEastAsia"/>
                <w:b w:val="0"/>
                <w:color w:val="auto"/>
                <w:sz w:val="24"/>
                <w:lang w:val="en-US" w:eastAsia="zh-CN"/>
              </w:rPr>
              <w:t>99，000.00</w:t>
            </w:r>
            <w:r>
              <w:rPr>
                <w:rStyle w:val="42"/>
                <w:rFonts w:hint="eastAsia" w:asciiTheme="minorEastAsia" w:hAnsiTheme="minorEastAsia" w:eastAsiaTheme="minorEastAsia"/>
                <w:b w:val="0"/>
                <w:color w:val="auto"/>
                <w:sz w:val="24"/>
              </w:rPr>
              <w:t>）</w:t>
            </w:r>
            <w:r>
              <w:rPr>
                <w:rStyle w:val="42"/>
                <w:rFonts w:hint="eastAsia" w:asciiTheme="minorEastAsia" w:hAnsiTheme="minorEastAsia" w:eastAsiaTheme="minorEastAsia"/>
                <w:b w:val="0"/>
                <w:color w:val="auto"/>
                <w:sz w:val="24"/>
                <w:lang w:eastAsia="zh-CN"/>
              </w:rPr>
              <w:t>，</w:t>
            </w:r>
            <w:r>
              <w:rPr>
                <w:rStyle w:val="42"/>
                <w:rFonts w:hint="eastAsia" w:asciiTheme="minorEastAsia" w:hAnsiTheme="minorEastAsia" w:eastAsiaTheme="minorEastAsia"/>
                <w:b w:val="0"/>
                <w:color w:val="auto"/>
                <w:sz w:val="24"/>
                <w:lang w:val="en-US" w:eastAsia="zh-CN"/>
              </w:rPr>
              <w:t>含6%增值税税率</w:t>
            </w:r>
            <w:r>
              <w:rPr>
                <w:rStyle w:val="42"/>
                <w:rFonts w:hint="eastAsia" w:asciiTheme="minorEastAsia" w:hAnsiTheme="minorEastAsia" w:eastAsiaTheme="minorEastAsia"/>
                <w:b w:val="0"/>
                <w:color w:val="auto"/>
                <w:sz w:val="24"/>
              </w:rPr>
              <w:t xml:space="preserve"> </w:t>
            </w:r>
            <w:r>
              <w:rPr>
                <w:rStyle w:val="42"/>
                <w:rFonts w:hint="eastAsia" w:asciiTheme="minorEastAsia" w:hAnsiTheme="minorEastAsia" w:eastAsiaTheme="minorEastAsia"/>
                <w:b w:val="0"/>
                <w:color w:val="auto"/>
                <w:sz w:val="24"/>
                <w:lang w:eastAsia="zh-CN"/>
              </w:rPr>
              <w:t>，</w:t>
            </w:r>
            <w:r>
              <w:rPr>
                <w:rStyle w:val="42"/>
                <w:rFonts w:hint="eastAsia" w:asciiTheme="minorEastAsia" w:hAnsiTheme="minorEastAsia" w:eastAsiaTheme="minorEastAsia"/>
                <w:b w:val="0"/>
                <w:color w:val="auto"/>
                <w:sz w:val="24"/>
                <w:lang w:val="en-US" w:eastAsia="zh-CN"/>
              </w:rPr>
              <w:t>报价人如提供其他税率的增值税票，询价人按6%税率调整后参与排序。</w:t>
            </w:r>
            <w:r>
              <w:rPr>
                <w:rStyle w:val="42"/>
                <w:rFonts w:hint="eastAsia" w:asciiTheme="minorEastAsia" w:hAnsiTheme="minorEastAsia" w:eastAsiaTheme="minorEastAsia"/>
                <w:b w:val="0"/>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报价的其他要求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highlight w:val="none"/>
                <w:lang w:eastAsia="zh-CN"/>
              </w:rPr>
              <w:t>此报价应包含</w:t>
            </w:r>
            <w:r>
              <w:rPr>
                <w:rFonts w:hint="eastAsia" w:cs="仿宋" w:asciiTheme="minorEastAsia" w:hAnsiTheme="minorEastAsia" w:eastAsiaTheme="minorEastAsia"/>
                <w:color w:val="auto"/>
                <w:sz w:val="24"/>
                <w:highlight w:val="none"/>
                <w:lang w:val="en-US" w:eastAsia="zh-CN"/>
              </w:rPr>
              <w:t>现场勘探</w:t>
            </w:r>
            <w:r>
              <w:rPr>
                <w:rFonts w:hint="eastAsia" w:cs="仿宋" w:asciiTheme="minorEastAsia" w:hAnsiTheme="minorEastAsia" w:eastAsiaTheme="minorEastAsia"/>
                <w:color w:val="auto"/>
                <w:sz w:val="24"/>
                <w:highlight w:val="none"/>
                <w:lang w:eastAsia="zh-CN"/>
              </w:rPr>
              <w:t>费、服务费、税金等</w:t>
            </w:r>
            <w:r>
              <w:rPr>
                <w:rFonts w:hint="eastAsia" w:cs="仿宋" w:asciiTheme="minorEastAsia" w:hAnsiTheme="minorEastAsia" w:eastAsiaTheme="minorEastAsia"/>
                <w:color w:val="auto"/>
                <w:sz w:val="24"/>
                <w:highlight w:val="none"/>
                <w:lang w:val="en-US" w:eastAsia="zh-CN"/>
              </w:rPr>
              <w:t>所有</w:t>
            </w:r>
            <w:r>
              <w:rPr>
                <w:rFonts w:hint="eastAsia" w:cs="仿宋" w:asciiTheme="minorEastAsia" w:hAnsiTheme="minorEastAsia" w:eastAsiaTheme="minorEastAsia"/>
                <w:color w:val="auto"/>
                <w:sz w:val="24"/>
                <w:highlight w:val="none"/>
                <w:lang w:eastAsia="zh-CN"/>
              </w:rPr>
              <w:t>应由供应商承担的费用。</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3.3.1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响应文件有效期</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递交响应文件截止之日起90日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3.4.1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响应保证金</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sym w:font="Wingdings 2" w:char="0052"/>
            </w:r>
            <w:r>
              <w:rPr>
                <w:rFonts w:hint="eastAsia" w:cs="仿宋" w:asciiTheme="minorEastAsia" w:hAnsiTheme="minorEastAsia" w:eastAsiaTheme="minorEastAsia"/>
                <w:color w:val="auto"/>
                <w:sz w:val="24"/>
              </w:rPr>
              <w:t xml:space="preserve">不要求递交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3.4.2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退还响应保证金的时间</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val="en-US" w:eastAsia="zh-CN"/>
              </w:rPr>
              <w:t>无</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3.4.3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不退还响应保证金的其他情形</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val="en-US" w:eastAsia="zh-CN"/>
              </w:rPr>
              <w:t>无</w:t>
            </w:r>
            <w:r>
              <w:rPr>
                <w:rFonts w:hint="eastAsia" w:cs="仿宋" w:asciiTheme="minorEastAsia" w:hAnsiTheme="minorEastAsia" w:eastAsiaTheme="minorEastAsia"/>
                <w:color w:val="auto"/>
                <w:sz w:val="24"/>
              </w:rPr>
              <w:t xml:space="preserve">                                                              </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2"/>
                <w:rFonts w:asciiTheme="minorEastAsia" w:hAnsiTheme="minorEastAsia" w:eastAsiaTheme="minorEastAsia"/>
                <w:b w:val="0"/>
                <w:color w:val="auto"/>
                <w:sz w:val="24"/>
              </w:rPr>
            </w:pPr>
            <w:r>
              <w:rPr>
                <w:rStyle w:val="42"/>
                <w:rFonts w:hint="eastAsia" w:asciiTheme="minorEastAsia" w:hAnsiTheme="minorEastAsia" w:eastAsiaTheme="minorEastAsia"/>
                <w:b w:val="0"/>
                <w:color w:val="auto"/>
                <w:sz w:val="24"/>
              </w:rPr>
              <w:t>依法设立的证明材料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sym w:font="Wingdings 2" w:char="0052"/>
            </w:r>
            <w:r>
              <w:rPr>
                <w:rFonts w:hint="eastAsia" w:cs="宋体" w:asciiTheme="minorEastAsia" w:hAnsiTheme="minorEastAsia" w:eastAsiaTheme="minorEastAsia"/>
                <w:color w:val="auto"/>
                <w:sz w:val="24"/>
                <w:highlight w:val="none"/>
              </w:rPr>
              <w:t>适用。供应商应提供市场监管部门或其他行政机关颁发的可以合法开展业务的执照或证书。</w:t>
            </w:r>
          </w:p>
          <w:p>
            <w:pPr>
              <w:spacing w:line="288" w:lineRule="auto"/>
              <w:jc w:val="both"/>
              <w:rPr>
                <w:rFonts w:hint="default" w:eastAsiaTheme="minorEastAsia"/>
                <w:color w:val="auto"/>
                <w:lang w:val="en-US" w:eastAsia="zh-CN"/>
              </w:rPr>
            </w:pPr>
            <w:r>
              <w:rPr>
                <w:rFonts w:hint="eastAsia" w:cs="宋体" w:asciiTheme="minorEastAsia" w:hAnsiTheme="minorEastAsia" w:eastAsiaTheme="minorEastAsia"/>
                <w:color w:val="auto"/>
                <w:sz w:val="24"/>
                <w:highlight w:val="none"/>
                <w:lang w:val="en-US" w:eastAsia="zh-CN"/>
              </w:rPr>
              <w:t>（需提供扫描件或复印件并加盖公章）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3.5（2）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Style w:val="42"/>
                <w:rFonts w:hint="eastAsia" w:asciiTheme="minorEastAsia" w:hAnsiTheme="minorEastAsia" w:eastAsiaTheme="minorEastAsia"/>
                <w:b w:val="0"/>
                <w:color w:val="auto"/>
                <w:sz w:val="24"/>
              </w:rPr>
              <w:t>资质要求证明材料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不适用</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3.5（3）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Style w:val="42"/>
                <w:rFonts w:asciiTheme="minorEastAsia" w:hAnsiTheme="minorEastAsia" w:eastAsiaTheme="minorEastAsia"/>
                <w:b w:val="0"/>
                <w:color w:val="auto"/>
                <w:sz w:val="24"/>
              </w:rPr>
            </w:pPr>
            <w:r>
              <w:rPr>
                <w:rStyle w:val="42"/>
                <w:rFonts w:hint="eastAsia" w:asciiTheme="minorEastAsia" w:hAnsiTheme="minorEastAsia" w:eastAsiaTheme="minorEastAsia"/>
                <w:b w:val="0"/>
                <w:color w:val="auto"/>
                <w:sz w:val="24"/>
              </w:rPr>
              <w:t>财务要求证明材料</w:t>
            </w:r>
          </w:p>
        </w:tc>
        <w:tc>
          <w:tcPr>
            <w:tcW w:w="5349" w:type="dxa"/>
            <w:tcBorders>
              <w:top w:val="single" w:color="auto" w:sz="4" w:space="0"/>
              <w:left w:val="single" w:color="auto" w:sz="4" w:space="0"/>
              <w:bottom w:val="single" w:color="auto" w:sz="4" w:space="0"/>
              <w:right w:val="single" w:color="auto" w:sz="4" w:space="0"/>
            </w:tcBorders>
          </w:tcPr>
          <w:p>
            <w:pPr>
              <w:spacing w:line="288" w:lineRule="auto"/>
              <w:jc w:val="both"/>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不适用</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业绩要求证明材料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highlight w:val="none"/>
                <w:u w:val="single"/>
                <w:lang w:eastAsia="zh-CN"/>
              </w:rPr>
            </w:pPr>
            <w:r>
              <w:rPr>
                <w:rFonts w:hint="eastAsia" w:cs="宋体" w:asciiTheme="minorEastAsia" w:hAnsiTheme="minorEastAsia" w:eastAsiaTheme="minorEastAsia"/>
                <w:color w:val="auto"/>
                <w:sz w:val="24"/>
                <w:highlight w:val="none"/>
              </w:rPr>
              <w:sym w:font="Wingdings 2" w:char="0052"/>
            </w:r>
            <w:r>
              <w:rPr>
                <w:rFonts w:hint="eastAsia" w:cs="宋体" w:asciiTheme="minorEastAsia" w:hAnsiTheme="minorEastAsia" w:eastAsiaTheme="minorEastAsia"/>
                <w:color w:val="auto"/>
                <w:sz w:val="24"/>
                <w:highlight w:val="none"/>
              </w:rPr>
              <w:t>适用。供应商应提供近</w:t>
            </w: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年的类似项目情况表（格式见第六章“响应文件格式”</w:t>
            </w:r>
            <w:r>
              <w:rPr>
                <w:rFonts w:hint="eastAsia" w:cs="宋体" w:asciiTheme="minorEastAsia" w:hAnsiTheme="minorEastAsia" w:eastAsiaTheme="minorEastAsia"/>
                <w:color w:val="auto"/>
                <w:sz w:val="24"/>
                <w:highlight w:val="none"/>
                <w:lang w:val="en-US" w:eastAsia="zh-CN"/>
              </w:rPr>
              <w:t>五</w:t>
            </w:r>
            <w:r>
              <w:rPr>
                <w:rFonts w:hint="eastAsia" w:cs="宋体" w:asciiTheme="minorEastAsia" w:hAnsiTheme="minorEastAsia" w:eastAsiaTheme="minorEastAsia"/>
                <w:color w:val="auto"/>
                <w:sz w:val="24"/>
                <w:highlight w:val="none"/>
              </w:rPr>
              <w:t>、资格审查资料（三）近年的类似项目情况表），以证明供应商具有承担本项目要求的业绩。近年是指递交响应文件截止日前3年</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以甲方合同签署时间为准</w:t>
            </w:r>
            <w:r>
              <w:rPr>
                <w:rFonts w:hint="eastAsia" w:cs="宋体" w:asciiTheme="minorEastAsia" w:hAnsiTheme="minorEastAsia" w:eastAsiaTheme="minorEastAsia"/>
                <w:color w:val="auto"/>
                <w:sz w:val="24"/>
                <w:highlight w:val="none"/>
                <w:lang w:eastAsia="zh-CN"/>
              </w:rPr>
              <w:t>。</w:t>
            </w:r>
          </w:p>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业绩证明材料：</w:t>
            </w:r>
          </w:p>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sym w:font="Wingdings 2" w:char="0052"/>
            </w:r>
            <w:r>
              <w:rPr>
                <w:rFonts w:hint="eastAsia" w:cs="宋体" w:asciiTheme="minorEastAsia" w:hAnsiTheme="minorEastAsia" w:eastAsiaTheme="minorEastAsia"/>
                <w:color w:val="auto"/>
                <w:sz w:val="24"/>
                <w:highlight w:val="none"/>
              </w:rPr>
              <w:t>合同/订单</w:t>
            </w:r>
          </w:p>
          <w:p>
            <w:pPr>
              <w:spacing w:line="288" w:lineRule="auto"/>
              <w:jc w:val="both"/>
              <w:rPr>
                <w:rFonts w:cs="仿宋"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业绩证明材料种类要求：</w:t>
            </w:r>
            <w:r>
              <w:rPr>
                <w:rFonts w:hint="eastAsia" w:cs="宋体" w:asciiTheme="minorEastAsia" w:hAnsiTheme="minorEastAsia" w:eastAsiaTheme="minorEastAsia"/>
                <w:color w:val="auto"/>
                <w:sz w:val="24"/>
                <w:highlight w:val="none"/>
                <w:u w:val="none"/>
                <w:lang w:val="en-US" w:eastAsia="zh-CN"/>
              </w:rPr>
              <w:t>供应商须</w:t>
            </w:r>
            <w:r>
              <w:rPr>
                <w:rFonts w:hint="eastAsia" w:cs="宋体" w:asciiTheme="minorEastAsia" w:hAnsiTheme="minorEastAsia" w:eastAsiaTheme="minorEastAsia"/>
                <w:color w:val="auto"/>
                <w:sz w:val="24"/>
                <w:highlight w:val="none"/>
                <w:u w:val="none"/>
              </w:rPr>
              <w:t>提供</w:t>
            </w:r>
            <w:r>
              <w:rPr>
                <w:rFonts w:hint="eastAsia" w:cs="宋体" w:asciiTheme="minorEastAsia" w:hAnsiTheme="minorEastAsia" w:eastAsiaTheme="minorEastAsia"/>
                <w:color w:val="auto"/>
                <w:sz w:val="24"/>
                <w:highlight w:val="none"/>
                <w:u w:val="none"/>
                <w:lang w:eastAsia="zh-CN"/>
              </w:rPr>
              <w:t>至少</w:t>
            </w:r>
            <w:r>
              <w:rPr>
                <w:rFonts w:hint="eastAsia" w:cs="宋体" w:asciiTheme="minorEastAsia" w:hAnsiTheme="minorEastAsia" w:eastAsiaTheme="minorEastAsia"/>
                <w:color w:val="auto"/>
                <w:sz w:val="24"/>
                <w:highlight w:val="none"/>
                <w:u w:val="single"/>
                <w:lang w:val="en-US" w:eastAsia="zh-CN"/>
              </w:rPr>
              <w:t>1</w:t>
            </w:r>
            <w:r>
              <w:rPr>
                <w:rFonts w:hint="eastAsia" w:cs="宋体" w:asciiTheme="minorEastAsia" w:hAnsiTheme="minorEastAsia" w:eastAsiaTheme="minorEastAsia"/>
                <w:color w:val="auto"/>
                <w:sz w:val="24"/>
                <w:highlight w:val="none"/>
                <w:u w:val="none"/>
                <w:lang w:eastAsia="zh-CN"/>
              </w:rPr>
              <w:t>个</w:t>
            </w:r>
            <w:r>
              <w:rPr>
                <w:rFonts w:hint="eastAsia" w:cs="宋体" w:asciiTheme="minorEastAsia" w:hAnsiTheme="minorEastAsia" w:eastAsiaTheme="minorEastAsia"/>
                <w:color w:val="auto"/>
                <w:sz w:val="24"/>
                <w:highlight w:val="none"/>
                <w:u w:val="none"/>
                <w:lang w:val="en-US" w:eastAsia="zh-CN"/>
              </w:rPr>
              <w:t>安全生产技术服务合同</w:t>
            </w:r>
            <w:r>
              <w:rPr>
                <w:rFonts w:hint="eastAsia" w:cs="宋体" w:asciiTheme="minorEastAsia" w:hAnsiTheme="minorEastAsia" w:eastAsiaTheme="minorEastAsia"/>
                <w:color w:val="auto"/>
                <w:sz w:val="24"/>
                <w:highlight w:val="none"/>
                <w:u w:val="none"/>
                <w:lang w:eastAsia="zh-CN"/>
              </w:rPr>
              <w:t>业绩证明材料</w:t>
            </w:r>
            <w:r>
              <w:rPr>
                <w:rFonts w:hint="eastAsia" w:cs="宋体" w:asciiTheme="minorEastAsia" w:hAnsiTheme="minorEastAsia" w:eastAsiaTheme="minorEastAsia"/>
                <w:b/>
                <w:bCs/>
                <w:color w:val="auto"/>
                <w:sz w:val="24"/>
                <w:highlight w:val="none"/>
                <w:u w:val="none"/>
                <w:lang w:val="en-US" w:eastAsia="zh-CN"/>
              </w:rPr>
              <w:t>，</w:t>
            </w:r>
            <w:r>
              <w:rPr>
                <w:rFonts w:hint="eastAsia" w:cs="宋体" w:asciiTheme="minorEastAsia" w:hAnsiTheme="minorEastAsia" w:eastAsiaTheme="minorEastAsia"/>
                <w:b w:val="0"/>
                <w:bCs w:val="0"/>
                <w:color w:val="auto"/>
                <w:sz w:val="24"/>
                <w:highlight w:val="none"/>
                <w:u w:val="none"/>
                <w:lang w:val="en-US" w:eastAsia="zh-CN"/>
              </w:rPr>
              <w:t>材料</w:t>
            </w:r>
            <w:r>
              <w:rPr>
                <w:rFonts w:hint="eastAsia" w:cs="宋体" w:asciiTheme="minorEastAsia" w:hAnsiTheme="minorEastAsia" w:eastAsiaTheme="minorEastAsia"/>
                <w:b w:val="0"/>
                <w:bCs w:val="0"/>
                <w:color w:val="auto"/>
                <w:sz w:val="24"/>
                <w:highlight w:val="none"/>
              </w:rPr>
              <w:t>内容包含合同</w:t>
            </w:r>
            <w:r>
              <w:rPr>
                <w:rFonts w:hint="eastAsia" w:cs="宋体" w:asciiTheme="minorEastAsia" w:hAnsiTheme="minorEastAsia" w:eastAsiaTheme="minorEastAsia"/>
                <w:b w:val="0"/>
                <w:bCs w:val="0"/>
                <w:color w:val="auto"/>
                <w:sz w:val="24"/>
                <w:highlight w:val="none"/>
                <w:lang w:val="en-US" w:eastAsia="zh-CN"/>
              </w:rPr>
              <w:t>复印件。</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信誉要求证明材料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仿宋"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不适用</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3.5（6）</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承担本项目的主要人员要求证明材料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sym w:font="Wingdings 2" w:char="0052"/>
            </w:r>
            <w:r>
              <w:rPr>
                <w:rFonts w:hint="eastAsia" w:cs="宋体" w:asciiTheme="minorEastAsia" w:hAnsiTheme="minorEastAsia" w:eastAsiaTheme="minorEastAsia"/>
                <w:color w:val="auto"/>
                <w:sz w:val="24"/>
                <w:highlight w:val="none"/>
              </w:rPr>
              <w:t>适用</w:t>
            </w:r>
          </w:p>
          <w:p>
            <w:pPr>
              <w:spacing w:line="288" w:lineRule="auto"/>
              <w:jc w:val="both"/>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sym w:font="Wingdings 2" w:char="00A3"/>
            </w:r>
            <w:r>
              <w:rPr>
                <w:rFonts w:hint="eastAsia" w:cs="宋体" w:asciiTheme="minorEastAsia" w:hAnsiTheme="minorEastAsia" w:eastAsiaTheme="minorEastAsia"/>
                <w:color w:val="auto"/>
                <w:sz w:val="24"/>
                <w:highlight w:val="none"/>
                <w:lang w:val="en-US" w:eastAsia="zh-CN"/>
              </w:rPr>
              <w:t>不</w:t>
            </w:r>
            <w:r>
              <w:rPr>
                <w:rFonts w:hint="eastAsia" w:cs="宋体" w:asciiTheme="minorEastAsia" w:hAnsiTheme="minorEastAsia" w:eastAsiaTheme="minorEastAsia"/>
                <w:color w:val="auto"/>
                <w:sz w:val="24"/>
                <w:highlight w:val="none"/>
              </w:rPr>
              <w:t>适用</w:t>
            </w:r>
          </w:p>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供应商应提供拟委任的主要人员汇总表和主要人员简历表（格式见第六章“响应文件格式”</w:t>
            </w:r>
            <w:r>
              <w:rPr>
                <w:rFonts w:hint="eastAsia" w:cs="宋体" w:asciiTheme="minorEastAsia" w:hAnsiTheme="minorEastAsia" w:eastAsiaTheme="minorEastAsia"/>
                <w:color w:val="auto"/>
                <w:sz w:val="24"/>
                <w:highlight w:val="none"/>
                <w:lang w:val="en-US" w:eastAsia="zh-CN"/>
              </w:rPr>
              <w:t>五</w:t>
            </w:r>
            <w:r>
              <w:rPr>
                <w:rFonts w:hint="eastAsia" w:cs="宋体" w:asciiTheme="minorEastAsia" w:hAnsiTheme="minorEastAsia" w:eastAsiaTheme="minorEastAsia"/>
                <w:color w:val="auto"/>
                <w:sz w:val="24"/>
                <w:highlight w:val="none"/>
              </w:rPr>
              <w:t>、资格审查资料（四）拟委任的主要人员汇总表和（五）主要人员简历表）。供应商应填报满足第一章“采购公告”规定的项目负责人和其他主要人员的相关信息，并按如下要求提供相关证明文件：</w:t>
            </w:r>
            <w:r>
              <w:rPr>
                <w:rFonts w:hint="eastAsia" w:cs="宋体" w:asciiTheme="minorEastAsia" w:hAnsiTheme="minorEastAsia" w:eastAsiaTheme="minorEastAsia"/>
                <w:color w:val="auto"/>
                <w:sz w:val="24"/>
                <w:highlight w:val="none"/>
                <w:lang w:val="en-US" w:eastAsia="zh-CN"/>
              </w:rPr>
              <w:t>本项目至少要2名服务人员，并提供其近1个月在本公司缴纳的社保记录复印件盖公章。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其他要求的证明材料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3.5（8）</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供应商不存在第一章3.1款情形的证明材料</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需要提供证明材料</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lang w:val="en-US" w:eastAsia="zh-CN"/>
              </w:rPr>
              <w:t>提供承诺函</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对关键条款进行响应的证据或证明材料要求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highlight w:val="none"/>
              </w:rPr>
              <w:t>提供证据</w:t>
            </w:r>
            <w:r>
              <w:rPr>
                <w:rFonts w:hint="eastAsia" w:cs="宋体" w:asciiTheme="minorEastAsia" w:hAnsiTheme="minorEastAsia" w:eastAsiaTheme="minorEastAsia"/>
                <w:color w:val="auto"/>
                <w:sz w:val="24"/>
                <w:highlight w:val="none"/>
                <w:lang w:eastAsia="zh-CN"/>
              </w:rPr>
              <w:t>或</w:t>
            </w:r>
            <w:r>
              <w:rPr>
                <w:rFonts w:hint="eastAsia" w:cs="宋体" w:asciiTheme="minorEastAsia" w:hAnsiTheme="minorEastAsia" w:eastAsiaTheme="minorEastAsia"/>
                <w:color w:val="auto"/>
                <w:sz w:val="24"/>
                <w:highlight w:val="none"/>
              </w:rPr>
              <w:t>证明材料复印件</w:t>
            </w:r>
            <w:r>
              <w:rPr>
                <w:rFonts w:hint="eastAsia" w:cs="宋体" w:asciiTheme="minorEastAsia" w:hAnsiTheme="minorEastAsia" w:eastAsiaTheme="minorEastAsia"/>
                <w:color w:val="auto"/>
                <w:sz w:val="24"/>
                <w:highlight w:val="none"/>
                <w:lang w:eastAsia="zh-CN"/>
              </w:rPr>
              <w:t>或扫描件。</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响应方案数量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供应商只能提出唯一响应方案</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响应文件及电子版要求</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是否要求提供电子版响应文件：</w:t>
            </w:r>
            <w:r>
              <w:rPr>
                <w:rFonts w:hint="eastAsia" w:cs="宋体" w:asciiTheme="minorEastAsia" w:hAnsiTheme="minorEastAsia" w:eastAsiaTheme="minorEastAsia"/>
                <w:color w:val="auto"/>
                <w:sz w:val="24"/>
              </w:rPr>
              <w:sym w:font="Wingdings 2" w:char="00A3"/>
            </w:r>
            <w:r>
              <w:rPr>
                <w:rFonts w:hint="eastAsia" w:cs="宋体" w:asciiTheme="minorEastAsia" w:hAnsiTheme="minorEastAsia" w:eastAsiaTheme="minorEastAsia"/>
                <w:color w:val="auto"/>
                <w:sz w:val="24"/>
                <w:lang w:val="en-US" w:eastAsia="zh-CN"/>
              </w:rPr>
              <w:t>不</w:t>
            </w:r>
            <w:r>
              <w:rPr>
                <w:rFonts w:hint="eastAsia" w:cs="宋体" w:asciiTheme="minorEastAsia" w:hAnsiTheme="minorEastAsia" w:eastAsiaTheme="minorEastAsia"/>
                <w:color w:val="auto"/>
                <w:sz w:val="24"/>
              </w:rPr>
              <w:t>要求</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响应文件的密封</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响应文件须密封包装，并在封套的封口处加盖供应商单位章。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4.1.2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封套上应载明的信息</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left"/>
              <w:rPr>
                <w:rFonts w:hint="default" w:eastAsia="宋体" w:cs="宋体" w:asciiTheme="minorEastAsia" w:hAnsiTheme="minorEastAsia"/>
                <w:color w:val="auto"/>
                <w:sz w:val="24"/>
                <w:lang w:val="en-US" w:eastAsia="zh-CN"/>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适用，供应商名称</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u w:val="single"/>
                <w:lang w:val="en-US" w:eastAsia="zh-CN"/>
              </w:rPr>
              <w:t>岳阳城陵矶港务有限责任公司</w:t>
            </w:r>
            <w:r>
              <w:rPr>
                <w:rFonts w:hint="eastAsia" w:ascii="宋体" w:hAnsi="宋体"/>
                <w:color w:val="auto"/>
                <w:sz w:val="24"/>
                <w:u w:val="single"/>
              </w:rPr>
              <w:t>湖南省安全文化</w:t>
            </w:r>
            <w:r>
              <w:rPr>
                <w:rFonts w:hint="eastAsia" w:ascii="宋体" w:hAnsi="宋体"/>
                <w:color w:val="auto"/>
                <w:sz w:val="24"/>
                <w:u w:val="single"/>
                <w:lang w:val="en-US" w:eastAsia="zh-CN"/>
              </w:rPr>
              <w:t>建设</w:t>
            </w:r>
            <w:r>
              <w:rPr>
                <w:rFonts w:hint="eastAsia" w:ascii="宋体" w:hAnsi="宋体"/>
                <w:color w:val="auto"/>
                <w:sz w:val="24"/>
                <w:u w:val="single"/>
              </w:rPr>
              <w:t>示范</w:t>
            </w:r>
            <w:r>
              <w:rPr>
                <w:rFonts w:hint="eastAsia" w:ascii="宋体" w:hAnsi="宋体"/>
                <w:color w:val="auto"/>
                <w:sz w:val="24"/>
                <w:u w:val="single"/>
                <w:lang w:val="en-US" w:eastAsia="zh-CN"/>
              </w:rPr>
              <w:t>企业达标服务采购项目响应文件</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4.2.1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递交响应文件截止时间和地点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color w:val="auto"/>
                <w:sz w:val="24"/>
                <w:highlight w:val="none"/>
              </w:rPr>
              <w:t>截止时间：</w:t>
            </w:r>
            <w:r>
              <w:rPr>
                <w:rFonts w:hint="eastAsia" w:ascii="宋体" w:hAnsi="宋体"/>
                <w:color w:val="auto"/>
                <w:sz w:val="24"/>
                <w:highlight w:val="none"/>
                <w:lang w:val="en-US" w:eastAsia="zh-CN"/>
              </w:rPr>
              <w:t>2022</w:t>
            </w:r>
            <w:r>
              <w:rPr>
                <w:rFonts w:hint="eastAsia" w:ascii="宋体" w:hAnsi="宋体"/>
                <w:color w:val="auto"/>
                <w:sz w:val="24"/>
                <w:highlight w:val="none"/>
              </w:rPr>
              <w:t>年</w:t>
            </w:r>
            <w:r>
              <w:rPr>
                <w:rFonts w:hint="eastAsia" w:ascii="宋体" w:hAnsi="宋体"/>
                <w:color w:val="auto"/>
                <w:sz w:val="24"/>
                <w:highlight w:val="none"/>
                <w:lang w:val="en-US" w:eastAsia="zh-CN"/>
              </w:rPr>
              <w:t>6</w:t>
            </w:r>
            <w:r>
              <w:rPr>
                <w:rFonts w:hint="eastAsia" w:ascii="宋体" w:hAnsi="宋体"/>
                <w:color w:val="auto"/>
                <w:sz w:val="24"/>
                <w:highlight w:val="none"/>
              </w:rPr>
              <w:t>月</w:t>
            </w:r>
            <w:r>
              <w:rPr>
                <w:rFonts w:hint="eastAsia" w:ascii="宋体" w:hAnsi="宋体"/>
                <w:color w:val="auto"/>
                <w:sz w:val="24"/>
                <w:highlight w:val="none"/>
                <w:lang w:val="en-US" w:eastAsia="zh-CN"/>
              </w:rPr>
              <w:t xml:space="preserve"> 30 </w:t>
            </w:r>
            <w:r>
              <w:rPr>
                <w:rFonts w:hint="eastAsia" w:ascii="宋体" w:hAnsi="宋体"/>
                <w:color w:val="auto"/>
                <w:sz w:val="24"/>
                <w:highlight w:val="none"/>
              </w:rPr>
              <w:t>日</w:t>
            </w:r>
            <w:r>
              <w:rPr>
                <w:rFonts w:hint="eastAsia" w:ascii="宋体" w:hAnsi="宋体"/>
                <w:color w:val="auto"/>
                <w:sz w:val="24"/>
                <w:highlight w:val="none"/>
                <w:lang w:val="en-US" w:eastAsia="zh-CN"/>
              </w:rPr>
              <w:t>15</w:t>
            </w:r>
            <w:r>
              <w:rPr>
                <w:rFonts w:hint="eastAsia" w:ascii="宋体" w:hAnsi="宋体"/>
                <w:color w:val="auto"/>
                <w:sz w:val="24"/>
                <w:highlight w:val="none"/>
              </w:rPr>
              <w:t>时</w:t>
            </w:r>
            <w:r>
              <w:rPr>
                <w:rFonts w:hint="eastAsia" w:ascii="宋体" w:hAnsi="宋体"/>
                <w:color w:val="auto"/>
                <w:sz w:val="24"/>
                <w:highlight w:val="none"/>
                <w:lang w:val="en-US" w:eastAsia="zh-CN"/>
              </w:rPr>
              <w:t>00</w:t>
            </w:r>
            <w:r>
              <w:rPr>
                <w:rFonts w:hint="eastAsia" w:ascii="宋体" w:hAnsi="宋体"/>
                <w:color w:val="auto"/>
                <w:sz w:val="24"/>
                <w:highlight w:val="none"/>
              </w:rPr>
              <w:t>分</w:t>
            </w:r>
          </w:p>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递交响应文件的地点：</w:t>
            </w:r>
            <w:bookmarkStart w:id="74" w:name="_GoBack"/>
            <w:r>
              <w:rPr>
                <w:rFonts w:hint="eastAsia" w:cs="宋体" w:asciiTheme="minorEastAsia" w:hAnsiTheme="minorEastAsia" w:eastAsiaTheme="minorEastAsia"/>
                <w:color w:val="auto"/>
                <w:sz w:val="24"/>
                <w:highlight w:val="none"/>
                <w:u w:val="single"/>
                <w:lang w:val="en-US" w:eastAsia="zh-CN"/>
              </w:rPr>
              <w:t>岳阳市岳阳楼区城陵矶长江路2号城港公司办公楼301室</w:t>
            </w:r>
            <w:bookmarkEnd w:id="74"/>
            <w:r>
              <w:rPr>
                <w:rFonts w:hint="eastAsia" w:cs="宋体" w:asciiTheme="minorEastAsia" w:hAnsiTheme="minorEastAsia" w:eastAsiaTheme="minorEastAsia"/>
                <w:color w:val="auto"/>
                <w:sz w:val="24"/>
                <w:highlight w:val="none"/>
              </w:rPr>
              <w:t xml:space="preserve">                    </w:t>
            </w:r>
          </w:p>
        </w:tc>
      </w:tr>
      <w:tr>
        <w:tblPrEx>
          <w:tblCellMar>
            <w:top w:w="0" w:type="dxa"/>
            <w:left w:w="108" w:type="dxa"/>
            <w:bottom w:w="0" w:type="dxa"/>
            <w:right w:w="108" w:type="dxa"/>
          </w:tblCellMar>
        </w:tblPrEx>
        <w:trPr>
          <w:trHeight w:val="9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是否退还响应文件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否</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4.3.3</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供应商撤回响应文件情况下退还响应保证金的时间</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highlight w:val="none"/>
              </w:rPr>
              <w:t>无</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是否公开开启响应文件</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否</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开启地点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highlight w:val="none"/>
              </w:rPr>
              <w:t>湖南省港务集团有限公司六楼602开评标室</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5.2（4）</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开启程序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开启顺序：</w:t>
            </w:r>
            <w:r>
              <w:rPr>
                <w:rFonts w:hint="eastAsia" w:cs="宋体" w:asciiTheme="minorEastAsia" w:hAnsiTheme="minorEastAsia" w:eastAsiaTheme="minorEastAsia"/>
                <w:color w:val="auto"/>
                <w:sz w:val="24"/>
                <w:u w:val="single"/>
              </w:rPr>
              <w:t xml:space="preserve">   随机 </w:t>
            </w:r>
            <w:r>
              <w:rPr>
                <w:rFonts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rPr>
              <w:t xml:space="preserve">     </w:t>
            </w:r>
          </w:p>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其他应公布的信息：</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无</w:t>
            </w:r>
            <w:r>
              <w:rPr>
                <w:rFonts w:hint="eastAsia" w:cs="宋体" w:asciiTheme="minorEastAsia" w:hAnsiTheme="minorEastAsia" w:eastAsiaTheme="minorEastAsia"/>
                <w:color w:val="auto"/>
                <w:sz w:val="24"/>
                <w:u w:val="singl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6.1.1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评审（谈判）小组的组建</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评</w:t>
            </w:r>
            <w:r>
              <w:rPr>
                <w:rFonts w:hint="eastAsia" w:cs="宋体" w:asciiTheme="minorEastAsia" w:hAnsiTheme="minorEastAsia" w:eastAsiaTheme="minorEastAsia"/>
                <w:color w:val="auto"/>
                <w:sz w:val="24"/>
                <w:highlight w:val="none"/>
                <w:lang w:eastAsia="zh-CN"/>
              </w:rPr>
              <w:t>审</w:t>
            </w:r>
            <w:r>
              <w:rPr>
                <w:rFonts w:hint="eastAsia" w:cs="宋体" w:asciiTheme="minorEastAsia" w:hAnsiTheme="minorEastAsia" w:eastAsiaTheme="minorEastAsia"/>
                <w:color w:val="auto"/>
                <w:sz w:val="24"/>
                <w:highlight w:val="none"/>
              </w:rPr>
              <w:t>小组构成</w:t>
            </w:r>
            <w:r>
              <w:rPr>
                <w:rFonts w:hint="eastAsia" w:cs="宋体" w:asciiTheme="minorEastAsia" w:hAnsiTheme="minorEastAsia" w:eastAsiaTheme="minorEastAsia"/>
                <w:color w:val="auto"/>
                <w:sz w:val="24"/>
                <w:highlight w:val="none"/>
                <w:u w:val="none"/>
              </w:rPr>
              <w:t>：</w:t>
            </w:r>
            <w:r>
              <w:rPr>
                <w:rFonts w:hint="eastAsia" w:cs="宋体" w:asciiTheme="minorEastAsia" w:hAnsiTheme="minorEastAsia" w:eastAsiaTheme="minorEastAsia"/>
                <w:color w:val="auto"/>
                <w:sz w:val="24"/>
                <w:highlight w:val="none"/>
                <w:lang w:eastAsia="zh-CN"/>
              </w:rPr>
              <w:t>评审小组由业主单位代表（</w:t>
            </w:r>
            <w:r>
              <w:rPr>
                <w:rFonts w:hint="eastAsia" w:cs="宋体" w:asciiTheme="minorEastAsia" w:hAnsiTheme="minorEastAsia" w:eastAsiaTheme="minorEastAsia"/>
                <w:color w:val="auto"/>
                <w:sz w:val="24"/>
                <w:highlight w:val="none"/>
                <w:lang w:val="en-US" w:eastAsia="zh-CN"/>
              </w:rPr>
              <w:t>1名）和评审专家（2名）组成，共</w:t>
            </w:r>
            <w:r>
              <w:rPr>
                <w:rFonts w:hint="eastAsia" w:cs="宋体" w:asciiTheme="minorEastAsia" w:hAnsiTheme="minorEastAsia" w:eastAsiaTheme="minorEastAsia"/>
                <w:color w:val="auto"/>
                <w:sz w:val="24"/>
                <w:highlight w:val="none"/>
                <w:u w:val="single"/>
                <w:lang w:val="en-US" w:eastAsia="zh-CN"/>
              </w:rPr>
              <w:t>3</w:t>
            </w:r>
            <w:r>
              <w:rPr>
                <w:rFonts w:hint="eastAsia" w:cs="宋体" w:asciiTheme="minorEastAsia" w:hAnsiTheme="minorEastAsia" w:eastAsiaTheme="minorEastAsia"/>
                <w:color w:val="auto"/>
                <w:sz w:val="24"/>
                <w:highlight w:val="none"/>
                <w:lang w:val="en-US" w:eastAsia="zh-CN"/>
              </w:rPr>
              <w:t>人</w:t>
            </w:r>
            <w:r>
              <w:rPr>
                <w:rFonts w:hint="eastAsia" w:cs="宋体" w:asciiTheme="minorEastAsia" w:hAnsiTheme="minorEastAsia" w:eastAsiaTheme="minorEastAsia"/>
                <w:color w:val="auto"/>
                <w:sz w:val="24"/>
                <w:highlight w:val="none"/>
              </w:rPr>
              <w:t>。</w:t>
            </w:r>
          </w:p>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highlight w:val="none"/>
              </w:rPr>
              <w:t>评审专家确定方式：</w:t>
            </w:r>
            <w:r>
              <w:rPr>
                <w:rFonts w:hint="eastAsia" w:cs="宋体" w:asciiTheme="minorEastAsia" w:hAnsiTheme="minorEastAsia" w:eastAsiaTheme="minorEastAsia"/>
                <w:color w:val="auto"/>
                <w:sz w:val="24"/>
                <w:highlight w:val="none"/>
                <w:u w:val="single"/>
              </w:rPr>
              <w:t>在湖南省</w:t>
            </w:r>
            <w:r>
              <w:rPr>
                <w:rFonts w:hint="eastAsia" w:cs="宋体" w:asciiTheme="minorEastAsia" w:hAnsiTheme="minorEastAsia" w:eastAsiaTheme="minorEastAsia"/>
                <w:color w:val="auto"/>
                <w:sz w:val="24"/>
                <w:highlight w:val="none"/>
                <w:u w:val="single"/>
                <w:lang w:val="en-US" w:eastAsia="zh-CN"/>
              </w:rPr>
              <w:t>湘水</w:t>
            </w:r>
            <w:r>
              <w:rPr>
                <w:rFonts w:hint="eastAsia" w:cs="宋体" w:asciiTheme="minorEastAsia" w:hAnsiTheme="minorEastAsia" w:eastAsiaTheme="minorEastAsia"/>
                <w:color w:val="auto"/>
                <w:sz w:val="24"/>
                <w:highlight w:val="none"/>
                <w:u w:val="single"/>
              </w:rPr>
              <w:t>集团有限公司综合评标专家库中随机抽取。</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6.2.2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评审小组推荐成交候选供应商的数量</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lang w:val="en-US" w:eastAsia="zh-CN"/>
              </w:rPr>
              <w:t>2</w:t>
            </w:r>
            <w:r>
              <w:rPr>
                <w:rFonts w:hint="eastAsia" w:cs="宋体" w:asciiTheme="minorEastAsia" w:hAnsiTheme="minorEastAsia" w:eastAsiaTheme="minorEastAsia"/>
                <w:b/>
                <w:bCs/>
                <w:color w:val="auto"/>
                <w:sz w:val="24"/>
              </w:rPr>
              <w:t>-3个</w:t>
            </w:r>
            <w:r>
              <w:rPr>
                <w:rFonts w:hint="eastAsia" w:cs="宋体" w:asciiTheme="minorEastAsia" w:hAnsiTheme="minorEastAsia" w:eastAsiaTheme="minorEastAsia"/>
                <w:color w:val="auto"/>
                <w:sz w:val="24"/>
              </w:rPr>
              <w:t>（不超过3个），并标明推荐顺序。</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成交候选供应商公示</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公示媒介：</w:t>
            </w:r>
            <w:r>
              <w:rPr>
                <w:rFonts w:hint="eastAsia" w:ascii="宋体" w:hAnsi="宋体" w:cs="宋体"/>
                <w:color w:val="auto"/>
                <w:sz w:val="24"/>
              </w:rPr>
              <w:t>中国招标投标公共服务平台（http：//www.cebpubservice.com</w:t>
            </w:r>
            <w:r>
              <w:rPr>
                <w:rFonts w:hint="eastAsia" w:ascii="宋体" w:hAnsi="宋体" w:cs="宋体"/>
                <w:color w:val="auto"/>
                <w:sz w:val="24"/>
                <w:lang w:eastAsia="zh-CN"/>
              </w:rPr>
              <w:t>；</w:t>
            </w:r>
            <w:r>
              <w:rPr>
                <w:rFonts w:hint="eastAsia" w:ascii="宋体" w:hAnsi="宋体" w:eastAsia="宋体" w:cs="宋体"/>
                <w:color w:val="auto"/>
                <w:sz w:val="24"/>
                <w:szCs w:val="24"/>
                <w:lang w:val="en-US" w:eastAsia="zh-CN"/>
              </w:rPr>
              <w:t>湖南省湘水集团有限公司网站（http：//www.hnsxsjt.com）</w:t>
            </w:r>
            <w:r>
              <w:rPr>
                <w:rFonts w:hint="eastAsia" w:ascii="宋体" w:hAnsi="宋体" w:cs="宋体"/>
                <w:color w:val="auto"/>
                <w:sz w:val="24"/>
                <w:szCs w:val="24"/>
                <w:lang w:val="en-US" w:eastAsia="zh-CN"/>
              </w:rPr>
              <w:t>；</w:t>
            </w:r>
            <w:r>
              <w:rPr>
                <w:rFonts w:hint="eastAsia" w:ascii="宋体" w:hAnsi="宋体" w:eastAsia="宋体"/>
                <w:color w:val="auto"/>
                <w:sz w:val="24"/>
                <w:szCs w:val="24"/>
              </w:rPr>
              <w:t>湖南省港务集团公司网站（http://www.hnsgwjt.com/）</w:t>
            </w:r>
            <w:r>
              <w:rPr>
                <w:rFonts w:hint="eastAsia" w:cs="宋体" w:asciiTheme="minorEastAsia" w:hAnsiTheme="minorEastAsia" w:eastAsiaTheme="minorEastAsia"/>
                <w:color w:val="auto"/>
                <w:sz w:val="24"/>
                <w:highlight w:val="none"/>
                <w:u w:val="none"/>
              </w:rPr>
              <w:t xml:space="preserve">公示期限： </w:t>
            </w:r>
            <w:r>
              <w:rPr>
                <w:rFonts w:hint="eastAsia" w:cs="宋体" w:asciiTheme="minorEastAsia" w:hAnsiTheme="minorEastAsia" w:eastAsiaTheme="minorEastAsia"/>
                <w:color w:val="auto"/>
                <w:sz w:val="24"/>
                <w:highlight w:val="none"/>
                <w:u w:val="none"/>
                <w:lang w:val="en-US" w:eastAsia="zh-CN"/>
              </w:rPr>
              <w:t>3</w:t>
            </w:r>
            <w:r>
              <w:rPr>
                <w:rFonts w:hint="eastAsia" w:cs="宋体" w:asciiTheme="minorEastAsia" w:hAnsiTheme="minorEastAsia" w:eastAsiaTheme="minorEastAsia"/>
                <w:color w:val="auto"/>
                <w:sz w:val="24"/>
                <w:highlight w:val="none"/>
                <w:u w:val="none"/>
              </w:rPr>
              <w:t xml:space="preserve">个工作日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7.7</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履约保证金</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不要求提交</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异议渠道</w:t>
            </w:r>
          </w:p>
        </w:tc>
        <w:tc>
          <w:tcPr>
            <w:tcW w:w="5349" w:type="dxa"/>
            <w:tcBorders>
              <w:top w:val="single" w:color="auto" w:sz="4" w:space="0"/>
              <w:left w:val="single" w:color="auto" w:sz="4" w:space="0"/>
              <w:bottom w:val="single" w:color="auto" w:sz="4" w:space="0"/>
              <w:right w:val="single" w:color="auto" w:sz="4" w:space="0"/>
            </w:tcBorders>
            <w:vAlign w:val="center"/>
          </w:tcPr>
          <w:p>
            <w:pPr>
              <w:autoSpaceDE w:val="0"/>
              <w:spacing w:line="400" w:lineRule="exact"/>
              <w:jc w:val="both"/>
              <w:rPr>
                <w:rFonts w:hint="eastAsia" w:ascii="宋体" w:hAnsi="宋体" w:cs="Times New Roman"/>
                <w:color w:val="auto"/>
                <w:sz w:val="24"/>
                <w:lang w:val="en-US" w:eastAsia="zh-CN"/>
              </w:rPr>
            </w:pPr>
            <w:r>
              <w:rPr>
                <w:rFonts w:hint="eastAsia" w:ascii="宋体" w:hAnsi="宋体" w:cs="Times New Roman"/>
                <w:color w:val="auto"/>
                <w:sz w:val="24"/>
                <w:lang w:val="en-US" w:eastAsia="zh-CN"/>
              </w:rPr>
              <w:t>岳阳城陵矶港务有限责任公司纪律检查委员会</w:t>
            </w:r>
          </w:p>
          <w:p>
            <w:pPr>
              <w:autoSpaceDE w:val="0"/>
              <w:spacing w:line="400" w:lineRule="exact"/>
              <w:jc w:val="both"/>
              <w:rPr>
                <w:rFonts w:cs="宋体" w:asciiTheme="minorEastAsia" w:hAnsiTheme="minorEastAsia" w:eastAsiaTheme="minorEastAsia"/>
                <w:color w:val="auto"/>
                <w:sz w:val="24"/>
              </w:rPr>
            </w:pPr>
            <w:r>
              <w:rPr>
                <w:rFonts w:hint="eastAsia" w:ascii="宋体" w:hAnsi="宋体" w:cs="Times New Roman"/>
                <w:color w:val="auto"/>
                <w:sz w:val="24"/>
                <w:lang w:val="en-US" w:eastAsia="zh-CN"/>
              </w:rPr>
              <w:t xml:space="preserve">电    话：0730-3050160 </w:t>
            </w:r>
            <w:r>
              <w:rPr>
                <w:rFonts w:hint="eastAsia" w:cs="宋体" w:asciiTheme="minorEastAsia" w:hAnsiTheme="minorEastAsia" w:eastAsiaTheme="minorEastAsia"/>
                <w:color w:val="auto"/>
                <w:sz w:val="24"/>
              </w:rPr>
              <w:t xml:space="preserve">                </w:t>
            </w:r>
          </w:p>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通信地址：</w:t>
            </w:r>
            <w:r>
              <w:rPr>
                <w:rFonts w:hint="eastAsia" w:cs="宋体" w:asciiTheme="minorEastAsia" w:hAnsiTheme="minorEastAsia" w:eastAsiaTheme="minorEastAsia"/>
                <w:color w:val="auto"/>
                <w:sz w:val="24"/>
                <w:u w:val="none"/>
              </w:rPr>
              <w:t xml:space="preserve"> </w:t>
            </w:r>
            <w:r>
              <w:rPr>
                <w:rFonts w:hint="eastAsia" w:cs="宋体" w:asciiTheme="minorEastAsia" w:hAnsiTheme="minorEastAsia" w:eastAsiaTheme="minorEastAsia"/>
                <w:color w:val="auto"/>
                <w:sz w:val="24"/>
                <w:u w:val="none"/>
                <w:lang w:val="en-US" w:eastAsia="zh-CN"/>
              </w:rPr>
              <w:t>岳阳市岳阳楼区城陵矶长江路2号港务楼</w:t>
            </w:r>
            <w:r>
              <w:rPr>
                <w:rFonts w:hint="eastAsia" w:cs="宋体" w:asciiTheme="minorEastAsia" w:hAnsiTheme="minorEastAsia" w:eastAsiaTheme="minorEastAsia"/>
                <w:color w:val="auto"/>
                <w:sz w:val="24"/>
                <w:u w:val="none"/>
              </w:rPr>
              <w:t xml:space="preserve">                 </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10.1</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采购代理服务费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sym w:font="Wingdings 2" w:char="0052"/>
            </w:r>
            <w:r>
              <w:rPr>
                <w:rFonts w:hint="eastAsia" w:cs="宋体" w:asciiTheme="minorEastAsia" w:hAnsiTheme="minorEastAsia" w:eastAsiaTheme="minorEastAsia"/>
                <w:color w:val="auto"/>
                <w:sz w:val="24"/>
              </w:rPr>
              <w:t>不要求承担</w:t>
            </w:r>
          </w:p>
        </w:tc>
      </w:tr>
      <w:tr>
        <w:tblPrEx>
          <w:tblCellMar>
            <w:top w:w="0" w:type="dxa"/>
            <w:left w:w="108" w:type="dxa"/>
            <w:bottom w:w="0" w:type="dxa"/>
            <w:right w:w="108" w:type="dxa"/>
          </w:tblCellMar>
        </w:tblPrEx>
        <w:trPr>
          <w:trHeight w:val="340" w:hRule="atLeast"/>
        </w:trPr>
        <w:tc>
          <w:tcPr>
            <w:tcW w:w="1415"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10.2</w:t>
            </w:r>
          </w:p>
        </w:tc>
        <w:tc>
          <w:tcPr>
            <w:tcW w:w="3090"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需要补充的其他内容</w:t>
            </w:r>
          </w:p>
        </w:tc>
        <w:tc>
          <w:tcPr>
            <w:tcW w:w="5349" w:type="dxa"/>
            <w:tcBorders>
              <w:top w:val="single" w:color="auto" w:sz="4" w:space="0"/>
              <w:left w:val="single" w:color="auto" w:sz="4" w:space="0"/>
              <w:bottom w:val="single" w:color="auto" w:sz="4" w:space="0"/>
              <w:right w:val="single" w:color="auto" w:sz="4" w:space="0"/>
            </w:tcBorders>
            <w:vAlign w:val="center"/>
          </w:tcPr>
          <w:p>
            <w:pPr>
              <w:spacing w:line="288" w:lineRule="auto"/>
              <w:jc w:val="both"/>
              <w:rPr>
                <w:rFonts w:hint="eastAsia" w:cs="宋体" w:asciiTheme="minorEastAsia" w:hAnsiTheme="minorEastAsia" w:eastAsiaTheme="minorEastAsia"/>
                <w:color w:val="auto"/>
                <w:sz w:val="24"/>
                <w:highlight w:val="none"/>
                <w:lang w:eastAsia="zh-CN"/>
              </w:rPr>
            </w:pPr>
            <w:r>
              <w:rPr>
                <w:rFonts w:hint="eastAsia" w:cs="宋体" w:asciiTheme="minorEastAsia" w:hAnsiTheme="minorEastAsia" w:eastAsiaTheme="minorEastAsia"/>
                <w:color w:val="auto"/>
                <w:sz w:val="24"/>
                <w:highlight w:val="none"/>
                <w:lang w:val="en-US" w:eastAsia="zh-CN"/>
              </w:rPr>
              <w:t>1.</w:t>
            </w:r>
            <w:r>
              <w:rPr>
                <w:rFonts w:hint="eastAsia" w:cs="宋体" w:asciiTheme="minorEastAsia" w:hAnsiTheme="minorEastAsia" w:eastAsiaTheme="minorEastAsia"/>
                <w:color w:val="auto"/>
                <w:sz w:val="24"/>
                <w:highlight w:val="none"/>
                <w:lang w:eastAsia="zh-CN"/>
              </w:rPr>
              <w:t>供应商提供的相关证明文件若为复印件，必须加盖单位公章。</w:t>
            </w:r>
          </w:p>
          <w:p>
            <w:pPr>
              <w:spacing w:line="288" w:lineRule="auto"/>
              <w:jc w:val="both"/>
              <w:rPr>
                <w:rFonts w:hint="default" w:cs="宋体" w:asciiTheme="minorEastAsia" w:hAnsiTheme="minorEastAsia" w:eastAsiaTheme="minorEastAsia"/>
                <w:color w:val="auto"/>
                <w:sz w:val="24"/>
                <w:highlight w:val="none"/>
                <w:lang w:val="en-US" w:eastAsia="zh-CN"/>
              </w:rPr>
            </w:pPr>
            <w:r>
              <w:rPr>
                <w:rFonts w:hint="eastAsia" w:cs="宋体" w:asciiTheme="minorEastAsia" w:hAnsiTheme="minorEastAsia" w:eastAsiaTheme="minorEastAsia"/>
                <w:color w:val="auto"/>
                <w:sz w:val="24"/>
                <w:highlight w:val="none"/>
                <w:lang w:val="en-US" w:eastAsia="zh-CN"/>
              </w:rPr>
              <w:t>2.</w:t>
            </w:r>
            <w:r>
              <w:rPr>
                <w:rFonts w:hint="eastAsia" w:cs="宋体" w:asciiTheme="minorEastAsia" w:hAnsiTheme="minorEastAsia" w:eastAsiaTheme="minorEastAsia"/>
                <w:color w:val="auto"/>
                <w:sz w:val="24"/>
                <w:highlight w:val="none"/>
                <w:lang w:eastAsia="zh-CN"/>
              </w:rPr>
              <w:t>本项目</w:t>
            </w:r>
            <w:r>
              <w:rPr>
                <w:rFonts w:hint="eastAsia" w:cs="宋体" w:asciiTheme="minorEastAsia" w:hAnsiTheme="minorEastAsia" w:eastAsiaTheme="minorEastAsia"/>
                <w:b/>
                <w:bCs/>
                <w:color w:val="auto"/>
                <w:sz w:val="24"/>
                <w:highlight w:val="none"/>
                <w:u w:val="single"/>
                <w:lang w:eastAsia="zh-CN"/>
              </w:rPr>
              <w:t>不接受</w:t>
            </w:r>
            <w:r>
              <w:rPr>
                <w:rFonts w:hint="eastAsia" w:cs="宋体" w:asciiTheme="minorEastAsia" w:hAnsiTheme="minorEastAsia" w:eastAsiaTheme="minorEastAsia"/>
                <w:color w:val="auto"/>
                <w:sz w:val="24"/>
                <w:highlight w:val="none"/>
                <w:lang w:eastAsia="zh-CN"/>
              </w:rPr>
              <w:t>联合体响应。</w:t>
            </w:r>
          </w:p>
          <w:p>
            <w:pPr>
              <w:spacing w:line="288" w:lineRule="auto"/>
              <w:jc w:val="both"/>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highlight w:val="none"/>
                <w:lang w:val="en-US" w:eastAsia="zh-CN"/>
              </w:rPr>
              <w:t>3.响应文件份数：</w:t>
            </w:r>
            <w:r>
              <w:rPr>
                <w:rFonts w:hint="eastAsia" w:cs="宋体" w:asciiTheme="minorEastAsia" w:hAnsiTheme="minorEastAsia" w:eastAsiaTheme="minorEastAsia"/>
                <w:color w:val="auto"/>
                <w:sz w:val="24"/>
                <w:highlight w:val="none"/>
                <w:u w:val="single"/>
              </w:rPr>
              <w:t>正本1份</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val="0"/>
                <w:bCs w:val="0"/>
                <w:color w:val="auto"/>
                <w:sz w:val="24"/>
                <w:highlight w:val="none"/>
                <w:u w:val="single"/>
              </w:rPr>
              <w:t>副本 2 份</w:t>
            </w:r>
            <w:r>
              <w:rPr>
                <w:rFonts w:hint="eastAsia" w:cs="宋体" w:asciiTheme="minorEastAsia" w:hAnsiTheme="minorEastAsia" w:eastAsiaTheme="minorEastAsia"/>
                <w:b w:val="0"/>
                <w:bCs w:val="0"/>
                <w:color w:val="auto"/>
                <w:sz w:val="24"/>
                <w:highlight w:val="none"/>
                <w:u w:val="none"/>
                <w:lang w:eastAsia="zh-CN"/>
              </w:rPr>
              <w:t>。</w:t>
            </w:r>
          </w:p>
        </w:tc>
      </w:tr>
    </w:tbl>
    <w:p>
      <w:pPr>
        <w:spacing w:line="240" w:lineRule="auto"/>
        <w:jc w:val="center"/>
        <w:outlineLvl w:val="0"/>
        <w:rPr>
          <w:rFonts w:ascii="仿宋" w:hAnsi="仿宋" w:eastAsia="仿宋" w:cs="仿宋"/>
          <w:color w:val="auto"/>
          <w:sz w:val="30"/>
          <w:szCs w:val="30"/>
        </w:rPr>
      </w:pPr>
      <w:r>
        <w:rPr>
          <w:rFonts w:ascii="仿宋" w:hAnsi="仿宋" w:eastAsia="仿宋" w:cs="仿宋"/>
          <w:b/>
          <w:bCs/>
          <w:color w:val="auto"/>
          <w:sz w:val="30"/>
          <w:szCs w:val="30"/>
        </w:rPr>
        <w:br w:type="page"/>
      </w:r>
      <w:bookmarkStart w:id="16" w:name="_Toc14289"/>
      <w:bookmarkStart w:id="17" w:name="_Toc22935"/>
      <w:r>
        <w:rPr>
          <w:rFonts w:hint="eastAsia" w:ascii="华文中宋" w:hAnsi="华文中宋" w:eastAsia="华文中宋" w:cs="仿宋"/>
          <w:b/>
          <w:bCs/>
          <w:color w:val="auto"/>
          <w:sz w:val="30"/>
          <w:szCs w:val="30"/>
        </w:rPr>
        <w:t>供应商须知正文</w:t>
      </w:r>
      <w:bookmarkEnd w:id="16"/>
      <w:bookmarkEnd w:id="17"/>
    </w:p>
    <w:p>
      <w:pPr>
        <w:adjustRightInd w:val="0"/>
        <w:snapToGrid w:val="0"/>
        <w:spacing w:before="120" w:beforeLines="50" w:after="120" w:afterLines="50" w:line="312" w:lineRule="auto"/>
        <w:jc w:val="both"/>
        <w:rPr>
          <w:rFonts w:ascii="宋体" w:hAnsi="宋体" w:cs="仿宋"/>
          <w:b/>
          <w:bCs/>
          <w:color w:val="auto"/>
          <w:sz w:val="24"/>
        </w:rPr>
      </w:pPr>
      <w:r>
        <w:rPr>
          <w:rFonts w:hint="eastAsia" w:ascii="宋体" w:hAnsi="宋体" w:cs="仿宋"/>
          <w:b/>
          <w:bCs/>
          <w:color w:val="auto"/>
          <w:sz w:val="24"/>
        </w:rPr>
        <w:t>1 总则</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1.1采购方法和评审办法</w:t>
      </w:r>
    </w:p>
    <w:p>
      <w:pPr>
        <w:pStyle w:val="71"/>
        <w:spacing w:before="120" w:after="120" w:line="312" w:lineRule="auto"/>
        <w:ind w:left="426" w:firstLine="48" w:firstLineChars="20"/>
        <w:jc w:val="both"/>
        <w:rPr>
          <w:rFonts w:ascii="宋体" w:hAnsi="宋体" w:eastAsia="宋体" w:cs="仿宋"/>
          <w:color w:val="auto"/>
          <w:sz w:val="24"/>
          <w:szCs w:val="24"/>
        </w:rPr>
      </w:pPr>
      <w:r>
        <w:rPr>
          <w:rFonts w:hint="eastAsia" w:ascii="宋体" w:hAnsi="宋体" w:eastAsia="宋体" w:cs="仿宋"/>
          <w:color w:val="auto"/>
          <w:sz w:val="24"/>
          <w:szCs w:val="24"/>
        </w:rPr>
        <w:t>本项目采用供应商须知前附表规定的采购方式和评审办法。</w:t>
      </w:r>
    </w:p>
    <w:p>
      <w:pPr>
        <w:pStyle w:val="65"/>
        <w:spacing w:line="312" w:lineRule="auto"/>
        <w:ind w:firstLine="0" w:firstLineChars="0"/>
        <w:rPr>
          <w:rFonts w:hAnsi="宋体" w:eastAsia="宋体" w:cs="仿宋"/>
          <w:color w:val="auto"/>
          <w:sz w:val="24"/>
          <w:szCs w:val="24"/>
        </w:rPr>
      </w:pPr>
      <w:r>
        <w:rPr>
          <w:rFonts w:hint="eastAsia" w:hAnsi="宋体" w:eastAsia="宋体" w:cs="仿宋"/>
          <w:color w:val="auto"/>
          <w:sz w:val="24"/>
          <w:szCs w:val="24"/>
        </w:rPr>
        <w:t>1.1.1采购方法</w:t>
      </w:r>
    </w:p>
    <w:p>
      <w:pPr>
        <w:pStyle w:val="65"/>
        <w:spacing w:line="312" w:lineRule="auto"/>
        <w:ind w:firstLine="453" w:firstLineChars="189"/>
        <w:rPr>
          <w:rFonts w:hAnsi="宋体" w:eastAsia="宋体" w:cs="仿宋"/>
          <w:color w:val="auto"/>
          <w:sz w:val="24"/>
          <w:szCs w:val="24"/>
        </w:rPr>
      </w:pPr>
      <w:r>
        <w:rPr>
          <w:rFonts w:hint="eastAsia" w:hAnsi="宋体" w:eastAsia="宋体" w:cs="仿宋"/>
          <w:color w:val="auto"/>
          <w:sz w:val="24"/>
          <w:szCs w:val="24"/>
        </w:rPr>
        <w:t>询价采购，是指按照规定程序就采购项目向符合资格要求的供应商进行询价，通过评审、比较确定成交供应商的采购方式。</w:t>
      </w:r>
    </w:p>
    <w:p>
      <w:pPr>
        <w:pStyle w:val="65"/>
        <w:spacing w:line="312" w:lineRule="auto"/>
        <w:ind w:firstLine="0" w:firstLineChars="0"/>
        <w:rPr>
          <w:rFonts w:hAnsi="宋体" w:eastAsia="宋体" w:cs="仿宋"/>
          <w:color w:val="auto"/>
          <w:sz w:val="24"/>
          <w:szCs w:val="24"/>
        </w:rPr>
      </w:pPr>
      <w:r>
        <w:rPr>
          <w:rFonts w:hint="eastAsia" w:hAnsi="宋体" w:eastAsia="宋体" w:cs="仿宋"/>
          <w:color w:val="auto"/>
          <w:sz w:val="24"/>
          <w:szCs w:val="24"/>
        </w:rPr>
        <w:t>1.1.2评审办法</w:t>
      </w:r>
    </w:p>
    <w:p>
      <w:pPr>
        <w:pStyle w:val="71"/>
        <w:spacing w:before="120" w:after="120" w:line="312" w:lineRule="auto"/>
        <w:ind w:left="0" w:firstLine="453" w:firstLineChars="189"/>
        <w:jc w:val="both"/>
        <w:rPr>
          <w:rFonts w:ascii="宋体" w:hAnsi="宋体" w:eastAsia="宋体" w:cs="仿宋"/>
          <w:color w:val="auto"/>
          <w:sz w:val="24"/>
          <w:szCs w:val="24"/>
        </w:rPr>
      </w:pPr>
      <w:r>
        <w:rPr>
          <w:rFonts w:hint="eastAsia" w:ascii="宋体" w:hAnsi="宋体" w:eastAsia="宋体" w:cs="仿宋"/>
          <w:color w:val="auto"/>
          <w:sz w:val="24"/>
          <w:szCs w:val="24"/>
        </w:rPr>
        <w:t>综合评分法（性价比法），潜在供应商服务水平有较大差别的，可采用综合评分法，在最大限度地满足采购文件实质性要求前提下，按照采购文件规定的要求对供应商的商务、技术和价格等进行综合评审，根据需求，按评审最终得分排名先后顺序依次推荐中选供应商的评审办法。按综合性能最优原则确定成交供应商。</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1.2采购项目概况和供应商资格要求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采购项目概况和供应商资格要求见第一章“采购公告”。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1.3 费用承担</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供应商准备和参加采购活动所发生的各种费用由供应商自行承担。</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1.4保密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参加采购活动的各方应对采购文件和响应文件中的商业和技术等秘密保密，否则应承担相应的法律责任。</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1.5语言文字</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采购文件和响应文件使用的语言文字为中文。专用术语使用外文的，应附有中文注释。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1.6计量单位</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所有计量均采用中华人民共和国法定计量单位。</w:t>
      </w:r>
    </w:p>
    <w:p>
      <w:pPr>
        <w:adjustRightInd w:val="0"/>
        <w:snapToGrid w:val="0"/>
        <w:spacing w:line="312" w:lineRule="auto"/>
        <w:jc w:val="both"/>
        <w:rPr>
          <w:rFonts w:ascii="宋体" w:hAnsi="宋体" w:cs="仿宋"/>
          <w:color w:val="auto"/>
          <w:sz w:val="24"/>
        </w:rPr>
      </w:pPr>
      <w:r>
        <w:rPr>
          <w:rFonts w:hint="eastAsia" w:ascii="宋体" w:hAnsi="宋体" w:cs="仿宋"/>
          <w:b/>
          <w:bCs/>
          <w:color w:val="auto"/>
          <w:sz w:val="24"/>
        </w:rPr>
        <w:t>1.7</w:t>
      </w:r>
      <w:r>
        <w:rPr>
          <w:rFonts w:hint="eastAsia" w:ascii="宋体" w:hAnsi="宋体" w:cs="仿宋"/>
          <w:b/>
          <w:bCs/>
          <w:color w:val="auto"/>
          <w:sz w:val="24"/>
          <w:highlight w:val="none"/>
        </w:rPr>
        <w:t>踏勘现场</w:t>
      </w:r>
      <w:r>
        <w:rPr>
          <w:rFonts w:hint="eastAsia" w:ascii="宋体" w:hAnsi="宋体" w:cs="仿宋"/>
          <w:b/>
          <w:bCs/>
          <w:color w:val="auto"/>
          <w:sz w:val="24"/>
          <w:highlight w:val="none"/>
          <w:lang w:eastAsia="zh-CN"/>
        </w:rPr>
        <w:t>（本项目不组织踏勘现场）</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1.8</w:t>
      </w:r>
      <w:r>
        <w:rPr>
          <w:rFonts w:hint="eastAsia" w:ascii="宋体" w:hAnsi="宋体" w:cs="仿宋"/>
          <w:b/>
          <w:bCs/>
          <w:color w:val="auto"/>
          <w:sz w:val="24"/>
          <w:highlight w:val="none"/>
        </w:rPr>
        <w:t>采购预备会</w:t>
      </w:r>
      <w:r>
        <w:rPr>
          <w:rFonts w:hint="eastAsia" w:ascii="宋体" w:hAnsi="宋体" w:cs="仿宋"/>
          <w:b/>
          <w:bCs/>
          <w:color w:val="auto"/>
          <w:sz w:val="24"/>
          <w:highlight w:val="none"/>
          <w:lang w:eastAsia="zh-CN"/>
        </w:rPr>
        <w:t>（本项目不召开采购预备会）</w:t>
      </w:r>
    </w:p>
    <w:p>
      <w:pPr>
        <w:adjustRightInd w:val="0"/>
        <w:snapToGrid w:val="0"/>
        <w:spacing w:line="312" w:lineRule="auto"/>
        <w:ind w:firstLine="0" w:firstLineChars="0"/>
        <w:jc w:val="both"/>
        <w:rPr>
          <w:rFonts w:ascii="宋体" w:hAnsi="宋体" w:cs="仿宋"/>
          <w:b/>
          <w:bCs/>
          <w:color w:val="auto"/>
          <w:sz w:val="24"/>
        </w:rPr>
      </w:pPr>
      <w:r>
        <w:rPr>
          <w:rFonts w:hint="eastAsia" w:ascii="宋体" w:hAnsi="宋体" w:cs="仿宋"/>
          <w:b/>
          <w:bCs/>
          <w:color w:val="auto"/>
          <w:sz w:val="24"/>
        </w:rPr>
        <w:t>1.9分包</w:t>
      </w:r>
      <w:r>
        <w:rPr>
          <w:rFonts w:hint="eastAsia" w:ascii="宋体" w:hAnsi="宋体" w:cs="仿宋"/>
          <w:b/>
          <w:bCs/>
          <w:color w:val="auto"/>
          <w:sz w:val="24"/>
          <w:highlight w:val="none"/>
          <w:lang w:eastAsia="zh-CN"/>
        </w:rPr>
        <w:t>（本项目不允许分包）</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1.10响应和偏差</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1.10.1采购需求和合同草案中的关键条款均以“*”符号标记。响应文件应当对采购需求和合同草案的关键条款作出满足性或更有利于采购人的响应，否则，供应商的响应文件将被视为无效。</w:t>
      </w:r>
    </w:p>
    <w:p>
      <w:pPr>
        <w:adjustRightInd w:val="0"/>
        <w:snapToGrid w:val="0"/>
        <w:spacing w:line="312" w:lineRule="auto"/>
        <w:ind w:left="105" w:leftChars="50"/>
        <w:jc w:val="both"/>
        <w:rPr>
          <w:rFonts w:ascii="宋体" w:hAnsi="宋体" w:cs="仿宋"/>
          <w:color w:val="auto"/>
          <w:sz w:val="24"/>
        </w:rPr>
      </w:pPr>
      <w:r>
        <w:rPr>
          <w:rFonts w:hint="eastAsia" w:ascii="宋体" w:hAnsi="宋体" w:cs="仿宋"/>
          <w:color w:val="auto"/>
          <w:sz w:val="24"/>
        </w:rPr>
        <w:t>1.10.2供应商须知前附表规定了对非关键条款允许偏差的范围和可以偏差的项数的，如响应文件存在的偏差超出上述范围或项数，将被视为无效。</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2采购文件</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2.1采购文件的组成</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本采购文件包括:</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(1)采购公告:</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(2)供应商须知;</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(3)评审办法;</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(4)合同条款及格式;</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(5)采购需求;</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(6)响应文件格式;</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(7)供应商须知前附表规定的其他资料。</w:t>
      </w:r>
    </w:p>
    <w:p>
      <w:pPr>
        <w:adjustRightInd w:val="0"/>
        <w:snapToGrid w:val="0"/>
        <w:spacing w:line="312" w:lineRule="auto"/>
        <w:ind w:left="105" w:leftChars="50" w:firstLine="453" w:firstLineChars="189"/>
        <w:jc w:val="both"/>
        <w:rPr>
          <w:rFonts w:ascii="宋体" w:hAnsi="宋体" w:cs="仿宋"/>
          <w:color w:val="auto"/>
          <w:sz w:val="24"/>
        </w:rPr>
      </w:pPr>
      <w:r>
        <w:rPr>
          <w:rFonts w:hint="eastAsia" w:ascii="宋体" w:hAnsi="宋体" w:cs="仿宋"/>
          <w:color w:val="auto"/>
          <w:sz w:val="24"/>
        </w:rPr>
        <w:t>采购人依照本章规定，对采购文件所作的澄清、修改，构成采购文件的组成部分。</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2.2采购文件的澄清和修改</w:t>
      </w:r>
    </w:p>
    <w:p>
      <w:pPr>
        <w:adjustRightInd w:val="0"/>
        <w:snapToGrid w:val="0"/>
        <w:spacing w:line="312" w:lineRule="auto"/>
        <w:ind w:left="105" w:leftChars="50"/>
        <w:jc w:val="both"/>
        <w:rPr>
          <w:rFonts w:ascii="宋体" w:hAnsi="宋体" w:cs="仿宋"/>
          <w:color w:val="auto"/>
          <w:sz w:val="24"/>
        </w:rPr>
      </w:pPr>
      <w:r>
        <w:rPr>
          <w:rFonts w:hint="eastAsia" w:ascii="宋体" w:hAnsi="宋体" w:cs="仿宋"/>
          <w:color w:val="auto"/>
          <w:sz w:val="24"/>
        </w:rPr>
        <w:t>2.2.1供应商应仔细阅读和检查采购文件的全部内容。如发现缺页或内容不全，应及时向采购人提出，以便补齐。如有疑问，应在供应商须知前附表规定的时间前，以书面形式要求采购人对采购文件予以澄清。</w:t>
      </w:r>
    </w:p>
    <w:p>
      <w:pPr>
        <w:adjustRightInd w:val="0"/>
        <w:snapToGrid w:val="0"/>
        <w:spacing w:line="312" w:lineRule="auto"/>
        <w:ind w:left="105" w:leftChars="50"/>
        <w:jc w:val="both"/>
        <w:rPr>
          <w:rFonts w:ascii="宋体" w:hAnsi="宋体" w:cs="仿宋"/>
          <w:color w:val="auto"/>
          <w:sz w:val="24"/>
        </w:rPr>
      </w:pPr>
      <w:r>
        <w:rPr>
          <w:rFonts w:hint="eastAsia" w:ascii="宋体" w:hAnsi="宋体" w:cs="仿宋"/>
          <w:color w:val="auto"/>
          <w:sz w:val="24"/>
        </w:rPr>
        <w:t>2.2.2采购人可根据供应商的要求或主动对采购文件进行澄清或修改。澄清或修改的内容以补充文件的形式发给所有获取采购文件的供应商。采购人可视具体情况在补充文件中通知供应商推迟递交响应文件的截止时间。</w:t>
      </w:r>
    </w:p>
    <w:p>
      <w:pPr>
        <w:adjustRightInd w:val="0"/>
        <w:snapToGrid w:val="0"/>
        <w:spacing w:line="312" w:lineRule="auto"/>
        <w:ind w:left="105" w:leftChars="50"/>
        <w:jc w:val="both"/>
        <w:rPr>
          <w:rFonts w:ascii="宋体" w:hAnsi="宋体" w:cs="仿宋"/>
          <w:color w:val="auto"/>
          <w:sz w:val="24"/>
        </w:rPr>
      </w:pPr>
      <w:r>
        <w:rPr>
          <w:rFonts w:hint="eastAsia" w:ascii="宋体" w:hAnsi="宋体" w:cs="仿宋"/>
          <w:color w:val="auto"/>
          <w:sz w:val="24"/>
        </w:rPr>
        <w:t>2.2.3供应商在收到补充文件后，应按供应商须知前附表规定的时间和方式通知采购人，确认已收到该补充文件。</w:t>
      </w:r>
    </w:p>
    <w:p>
      <w:pPr>
        <w:adjustRightInd w:val="0"/>
        <w:snapToGrid w:val="0"/>
        <w:spacing w:line="312" w:lineRule="auto"/>
        <w:ind w:left="105" w:leftChars="50"/>
        <w:jc w:val="both"/>
        <w:rPr>
          <w:rFonts w:ascii="宋体" w:hAnsi="宋体" w:cs="仿宋"/>
          <w:color w:val="auto"/>
          <w:sz w:val="24"/>
        </w:rPr>
      </w:pPr>
      <w:r>
        <w:rPr>
          <w:rFonts w:hint="eastAsia" w:ascii="宋体" w:hAnsi="宋体" w:cs="仿宋"/>
          <w:color w:val="auto"/>
          <w:sz w:val="24"/>
        </w:rPr>
        <w:t>2.2.4除非确有必要，采购人有权拒绝回复供应商在本章第2.2.1项规定的时间后提出的任何澄清要求。</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3响应文件</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3.1响应文件的组成</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3.1.1响应文件应包括下列内容:</w:t>
      </w:r>
    </w:p>
    <w:p>
      <w:pPr>
        <w:adjustRightInd w:val="0"/>
        <w:snapToGrid w:val="0"/>
        <w:spacing w:line="312" w:lineRule="auto"/>
        <w:ind w:firstLine="480" w:firstLineChars="200"/>
        <w:jc w:val="both"/>
        <w:rPr>
          <w:rFonts w:ascii="宋体" w:hAnsi="宋体" w:cs="仿宋"/>
          <w:color w:val="auto"/>
          <w:sz w:val="24"/>
        </w:rPr>
      </w:pPr>
      <w:r>
        <w:rPr>
          <w:rFonts w:hint="eastAsia" w:ascii="宋体" w:hAnsi="宋体" w:cs="仿宋"/>
          <w:color w:val="auto"/>
          <w:sz w:val="24"/>
        </w:rPr>
        <w:t>(1)响应函;</w:t>
      </w:r>
    </w:p>
    <w:p>
      <w:pPr>
        <w:adjustRightInd w:val="0"/>
        <w:snapToGrid w:val="0"/>
        <w:spacing w:line="312" w:lineRule="auto"/>
        <w:ind w:firstLine="480" w:firstLineChars="200"/>
        <w:jc w:val="both"/>
        <w:rPr>
          <w:rFonts w:ascii="宋体" w:hAnsi="宋体" w:cs="仿宋"/>
          <w:color w:val="auto"/>
          <w:sz w:val="24"/>
        </w:rPr>
      </w:pPr>
      <w:r>
        <w:rPr>
          <w:rFonts w:hint="eastAsia" w:ascii="宋体" w:hAnsi="宋体" w:cs="仿宋"/>
          <w:color w:val="auto"/>
          <w:sz w:val="24"/>
        </w:rPr>
        <w:t>(2)授权委托书(如有);</w:t>
      </w:r>
    </w:p>
    <w:p>
      <w:pPr>
        <w:adjustRightInd w:val="0"/>
        <w:snapToGrid w:val="0"/>
        <w:spacing w:line="312" w:lineRule="auto"/>
        <w:ind w:firstLine="480" w:firstLineChars="200"/>
        <w:jc w:val="both"/>
        <w:rPr>
          <w:rFonts w:ascii="宋体" w:hAnsi="宋体" w:cs="仿宋"/>
          <w:color w:val="auto"/>
          <w:sz w:val="24"/>
        </w:rPr>
      </w:pPr>
      <w:r>
        <w:rPr>
          <w:rFonts w:hint="eastAsia" w:ascii="宋体" w:hAnsi="宋体" w:cs="仿宋"/>
          <w:color w:val="auto"/>
          <w:sz w:val="24"/>
        </w:rPr>
        <w:t>(</w:t>
      </w:r>
      <w:r>
        <w:rPr>
          <w:rFonts w:hint="eastAsia" w:ascii="宋体" w:hAnsi="宋体" w:cs="仿宋"/>
          <w:color w:val="auto"/>
          <w:sz w:val="24"/>
          <w:lang w:val="en-US" w:eastAsia="zh-CN"/>
        </w:rPr>
        <w:t>3</w:t>
      </w:r>
      <w:r>
        <w:rPr>
          <w:rFonts w:hint="eastAsia" w:ascii="宋体" w:hAnsi="宋体" w:cs="仿宋"/>
          <w:color w:val="auto"/>
          <w:sz w:val="24"/>
        </w:rPr>
        <w:t>)商务和技术偏差表;</w:t>
      </w:r>
    </w:p>
    <w:p>
      <w:pPr>
        <w:adjustRightInd w:val="0"/>
        <w:snapToGrid w:val="0"/>
        <w:spacing w:line="312" w:lineRule="auto"/>
        <w:ind w:firstLine="480" w:firstLineChars="200"/>
        <w:jc w:val="both"/>
        <w:rPr>
          <w:rFonts w:hint="eastAsia" w:ascii="宋体" w:hAnsi="宋体" w:cs="仿宋"/>
          <w:color w:val="auto"/>
          <w:sz w:val="24"/>
        </w:rPr>
      </w:pPr>
      <w:r>
        <w:rPr>
          <w:rFonts w:hint="eastAsia" w:ascii="宋体" w:hAnsi="宋体" w:cs="仿宋"/>
          <w:color w:val="auto"/>
          <w:sz w:val="24"/>
        </w:rPr>
        <w:t>(</w:t>
      </w:r>
      <w:r>
        <w:rPr>
          <w:rFonts w:hint="eastAsia" w:ascii="宋体" w:hAnsi="宋体" w:cs="仿宋"/>
          <w:color w:val="auto"/>
          <w:sz w:val="24"/>
          <w:lang w:val="en-US" w:eastAsia="zh-CN"/>
        </w:rPr>
        <w:t>4</w:t>
      </w:r>
      <w:r>
        <w:rPr>
          <w:rFonts w:hint="eastAsia" w:ascii="宋体" w:hAnsi="宋体" w:cs="仿宋"/>
          <w:color w:val="auto"/>
          <w:sz w:val="24"/>
        </w:rPr>
        <w:t>)报价表;</w:t>
      </w:r>
    </w:p>
    <w:p>
      <w:pPr>
        <w:adjustRightInd w:val="0"/>
        <w:snapToGrid w:val="0"/>
        <w:spacing w:line="312" w:lineRule="auto"/>
        <w:ind w:firstLine="480" w:firstLineChars="200"/>
        <w:jc w:val="both"/>
        <w:rPr>
          <w:rFonts w:ascii="宋体" w:hAnsi="宋体" w:cs="仿宋"/>
          <w:color w:val="auto"/>
          <w:sz w:val="24"/>
        </w:rPr>
      </w:pPr>
      <w:r>
        <w:rPr>
          <w:rFonts w:hint="eastAsia" w:ascii="宋体" w:hAnsi="宋体" w:cs="仿宋"/>
          <w:color w:val="auto"/>
          <w:sz w:val="24"/>
        </w:rPr>
        <w:t>(</w:t>
      </w:r>
      <w:r>
        <w:rPr>
          <w:rFonts w:hint="eastAsia" w:ascii="宋体" w:hAnsi="宋体" w:cs="仿宋"/>
          <w:color w:val="auto"/>
          <w:sz w:val="24"/>
          <w:lang w:val="en-US" w:eastAsia="zh-CN"/>
        </w:rPr>
        <w:t>5</w:t>
      </w:r>
      <w:r>
        <w:rPr>
          <w:rFonts w:hint="eastAsia" w:ascii="宋体" w:hAnsi="宋体" w:cs="仿宋"/>
          <w:color w:val="auto"/>
          <w:sz w:val="24"/>
        </w:rPr>
        <w:t>)资格审查资料;</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 xml:space="preserve"> (</w:t>
      </w:r>
      <w:r>
        <w:rPr>
          <w:rFonts w:hint="eastAsia" w:ascii="宋体" w:hAnsi="宋体" w:cs="仿宋"/>
          <w:color w:val="auto"/>
          <w:sz w:val="24"/>
          <w:lang w:val="en-US" w:eastAsia="zh-CN"/>
        </w:rPr>
        <w:t>6</w:t>
      </w:r>
      <w:r>
        <w:rPr>
          <w:rFonts w:hint="eastAsia" w:ascii="宋体" w:hAnsi="宋体" w:cs="仿宋"/>
          <w:color w:val="auto"/>
          <w:sz w:val="24"/>
        </w:rPr>
        <w:t>)响应方案;</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 xml:space="preserve"> (</w:t>
      </w:r>
      <w:r>
        <w:rPr>
          <w:rFonts w:hint="eastAsia" w:ascii="宋体" w:hAnsi="宋体" w:cs="仿宋"/>
          <w:color w:val="auto"/>
          <w:sz w:val="24"/>
          <w:lang w:val="en-US" w:eastAsia="zh-CN"/>
        </w:rPr>
        <w:t>7</w:t>
      </w:r>
      <w:r>
        <w:rPr>
          <w:rFonts w:hint="eastAsia" w:ascii="宋体" w:hAnsi="宋体" w:cs="仿宋"/>
          <w:color w:val="auto"/>
          <w:sz w:val="24"/>
        </w:rPr>
        <w:t>)供应商须知前附表规定的其他资料。</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供应商在评审过程中作出的符合采购文件要求的澄清、说明和补正，构成响应文件的组成部分。</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3.1.2供应商的法定代表人(单位负责人)亲自签署响应文件、亲自参加采购的，响应文件不包括第3.1.1(2)所指的授权委托书。</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3.2报价</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3.2.1供应商应按采购文件提供的格式(见第六章“响应文件格式”)在响应函和报价表中进行报价。响应函中报价应为包含国家规定的增值税在内的含税价格，同时应列明不含税价格和增值税税额，采购人将根据项目情况，在第三章“评审办法"第2.2.2项中选择按照含税价格或不含税价格对供应商进行价格评审。</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3.2.2供应商应充分了解采购项目的总体情况以及影响报价的其他要素。对于货物和服务采购项目，采购人在签署采购合同时及合同履行过程中，有权在供应商须知前附表规定的幅度内对采购标的的数量进行增加或减少。</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3.2.3采购人设有最高限价的，供应商的报价不得超过最高限价。最高限价或最高限价计算方法在供应商须知前附表中载明。</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3.2.4报价的其他要求见供应商须知前附表。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3.3响应文件有效期</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3.3.1除供应商须知前附表另有规定外，响应文件有效期应为90日，从采购文件规定的递交响应文件的截止时间开始计算。</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3.3.2出现特殊情况需要延长响应文件有效期，采购人以书面形式通知所有供应商延长响应文件有效期的，供应商应予以书面答复。同意延长的，应相应延长其响应保证金的有效期，但不得修改其响应文件；供应商拒绝延长的，其响应文件在原有效期届满后失效，但供应商有权收回其响应保证金。</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3.4响应保证金</w:t>
      </w:r>
      <w:r>
        <w:rPr>
          <w:rFonts w:hint="eastAsia" w:ascii="宋体" w:hAnsi="宋体" w:cs="仿宋"/>
          <w:b/>
          <w:bCs w:val="0"/>
          <w:color w:val="auto"/>
          <w:sz w:val="24"/>
          <w:highlight w:val="none"/>
        </w:rPr>
        <w:t>（本项目不</w:t>
      </w:r>
      <w:r>
        <w:rPr>
          <w:rFonts w:hint="eastAsia" w:ascii="宋体" w:hAnsi="宋体" w:cs="仿宋"/>
          <w:b/>
          <w:bCs w:val="0"/>
          <w:color w:val="auto"/>
          <w:sz w:val="24"/>
          <w:highlight w:val="none"/>
          <w:lang w:val="en-US" w:eastAsia="zh-CN"/>
        </w:rPr>
        <w:t>要求</w:t>
      </w:r>
      <w:r>
        <w:rPr>
          <w:rFonts w:hint="eastAsia" w:ascii="宋体" w:hAnsi="宋体" w:cs="仿宋"/>
          <w:b/>
          <w:bCs w:val="0"/>
          <w:color w:val="auto"/>
          <w:sz w:val="24"/>
          <w:highlight w:val="none"/>
          <w:lang w:eastAsia="zh-CN"/>
        </w:rPr>
        <w:t>递交</w:t>
      </w:r>
      <w:r>
        <w:rPr>
          <w:rFonts w:hint="eastAsia" w:ascii="宋体" w:hAnsi="宋体" w:cs="仿宋"/>
          <w:b/>
          <w:bCs w:val="0"/>
          <w:color w:val="auto"/>
          <w:sz w:val="24"/>
          <w:highlight w:val="none"/>
        </w:rPr>
        <w:t>）</w:t>
      </w:r>
    </w:p>
    <w:p>
      <w:pPr>
        <w:adjustRightInd w:val="0"/>
        <w:snapToGrid w:val="0"/>
        <w:spacing w:line="312" w:lineRule="auto"/>
        <w:ind w:left="120" w:hanging="120" w:hangingChars="50"/>
        <w:jc w:val="both"/>
        <w:rPr>
          <w:rFonts w:ascii="宋体" w:hAnsi="宋体" w:cs="仿宋"/>
          <w:b/>
          <w:bCs/>
          <w:color w:val="auto"/>
          <w:sz w:val="24"/>
        </w:rPr>
      </w:pPr>
      <w:r>
        <w:rPr>
          <w:rFonts w:hint="eastAsia" w:ascii="宋体" w:hAnsi="宋体" w:cs="仿宋"/>
          <w:b/>
          <w:bCs/>
          <w:color w:val="auto"/>
          <w:sz w:val="24"/>
        </w:rPr>
        <w:t>3.5资格审查资料</w:t>
      </w:r>
    </w:p>
    <w:p>
      <w:pPr>
        <w:adjustRightInd w:val="0"/>
        <w:snapToGrid w:val="0"/>
        <w:spacing w:line="312" w:lineRule="auto"/>
        <w:ind w:left="149" w:leftChars="71" w:firstLine="360" w:firstLineChars="150"/>
        <w:jc w:val="both"/>
        <w:rPr>
          <w:rFonts w:ascii="宋体" w:hAnsi="宋体" w:cs="仿宋"/>
          <w:color w:val="auto"/>
          <w:sz w:val="24"/>
        </w:rPr>
      </w:pPr>
      <w:r>
        <w:rPr>
          <w:rFonts w:hint="eastAsia" w:ascii="宋体" w:hAnsi="宋体" w:cs="仿宋"/>
          <w:color w:val="auto"/>
          <w:sz w:val="24"/>
        </w:rPr>
        <w:t>供应商应提供供应商须知前附表3.5(1)-3.5(</w:t>
      </w:r>
      <w:r>
        <w:rPr>
          <w:rFonts w:hint="eastAsia" w:ascii="宋体" w:hAnsi="宋体" w:cs="仿宋"/>
          <w:color w:val="auto"/>
          <w:sz w:val="24"/>
          <w:lang w:val="en-US" w:eastAsia="zh-CN"/>
        </w:rPr>
        <w:t>8</w:t>
      </w:r>
      <w:r>
        <w:rPr>
          <w:rFonts w:hint="eastAsia" w:ascii="宋体" w:hAnsi="宋体" w:cs="仿宋"/>
          <w:color w:val="auto"/>
          <w:sz w:val="24"/>
        </w:rPr>
        <w:t>)中规定的资格审查资料，以证明其满足第一章“采购公告”对供应商的各项资格要求。</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3.6响应方案</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3.6.1响应文件应当对采购文件中的实质性内容作出响应。采购需求中明确为关键条款(标记“*”)的，供应商还应按照供应商须知前附表的规定提供有关证据或证明材料。</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3.6.2供应商只能提出唯一的响应方案。供应商在响应文件中提出多个响应方案的，其响应文件将被视为无效。</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3.6.3响应文件对采购文件的全部偏差，均应在响应文件的商务和技术偏差表中列明。响应文件偏差表中未列明的内容，将视为供应商响应采购文件的要求:但如发现响应文件的其他部分与商务和技术偏差表的描述不一致或供应商的响应缺乏支持性文件，则评审小组有权要求供应商对相关问题进行澄清，并根据澄清结果对供应商的响应文件进行评审。</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3.7响应文件的编制</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3.7.1响应文件应按第六章“响应文件格式”进行编写，如有必要，可以增加附件作为响应文件的组成部分。</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3.7.2响应文件应用不褪色的的材料书写或打印。</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响应函应由供应商的法定代表人(单位负责人)或其授权的代理人签字并加盖单位章。</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3.7.3评审过程中供应商对响应文件的澄清、说明和补正应由供应商的法定代表人(单位负责人)或其授权的代理人签字或加盖单位章。</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3.7.4响应文件应尽量避免涂改、行间插字或删除。如果出现上述情况，改动之处应由供应商的法定代表人(单位负责人)或其授权的代理人签字或加盖单位章。</w:t>
      </w:r>
    </w:p>
    <w:p>
      <w:pPr>
        <w:adjustRightInd w:val="0"/>
        <w:snapToGrid w:val="0"/>
        <w:spacing w:line="312" w:lineRule="auto"/>
        <w:jc w:val="both"/>
        <w:rPr>
          <w:rFonts w:ascii="宋体" w:hAnsi="宋体" w:cs="仿宋"/>
          <w:color w:val="auto"/>
          <w:sz w:val="24"/>
        </w:rPr>
      </w:pPr>
      <w:r>
        <w:rPr>
          <w:rFonts w:ascii="宋体" w:hAnsi="宋体" w:cs="仿宋"/>
          <w:color w:val="auto"/>
          <w:sz w:val="24"/>
        </w:rPr>
        <w:t>3.7.5响应文件正本一份，副本份数见供应商须知前附表。正本和副本的封面右上角应清楚地标记“正本”或“副本”的字样。供应商应根据供应商须知前附表要求提供电子版文件。当副本和正本不</w:t>
      </w:r>
      <w:r>
        <w:rPr>
          <w:rFonts w:hint="eastAsia" w:ascii="宋体" w:hAnsi="宋体" w:cs="仿宋"/>
          <w:color w:val="auto"/>
          <w:sz w:val="24"/>
          <w:lang w:val="en-US" w:eastAsia="zh-CN"/>
        </w:rPr>
        <w:t>一</w:t>
      </w:r>
      <w:r>
        <w:rPr>
          <w:rFonts w:ascii="宋体" w:hAnsi="宋体" w:cs="仿宋"/>
          <w:color w:val="auto"/>
          <w:sz w:val="24"/>
        </w:rPr>
        <w:t>致，或电子版文件和纸质正本文件不一致时，以纸质正本文件为准。</w:t>
      </w:r>
    </w:p>
    <w:p>
      <w:pPr>
        <w:adjustRightInd w:val="0"/>
        <w:snapToGrid w:val="0"/>
        <w:spacing w:line="312" w:lineRule="auto"/>
        <w:jc w:val="both"/>
        <w:rPr>
          <w:rFonts w:ascii="宋体" w:hAnsi="宋体" w:cs="仿宋"/>
          <w:color w:val="auto"/>
          <w:sz w:val="24"/>
        </w:rPr>
      </w:pPr>
      <w:r>
        <w:rPr>
          <w:rFonts w:ascii="宋体" w:hAnsi="宋体" w:cs="仿宋"/>
          <w:color w:val="auto"/>
          <w:sz w:val="24"/>
        </w:rPr>
        <w:t>3.7.6响应文件的正本与副本应分别装订，并编制目录。响应文件需分册装订的，具体分册装订要求见供应商须知前附表规定。</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4响应文件的递交</w:t>
      </w:r>
    </w:p>
    <w:p>
      <w:pPr>
        <w:adjustRightInd w:val="0"/>
        <w:snapToGrid w:val="0"/>
        <w:spacing w:line="312" w:lineRule="auto"/>
        <w:jc w:val="both"/>
        <w:rPr>
          <w:rFonts w:ascii="宋体" w:hAnsi="宋体" w:cs="仿宋"/>
          <w:b/>
          <w:bCs/>
          <w:color w:val="auto"/>
          <w:sz w:val="24"/>
        </w:rPr>
      </w:pPr>
      <w:r>
        <w:rPr>
          <w:rFonts w:ascii="宋体" w:hAnsi="宋体" w:cs="仿宋"/>
          <w:b/>
          <w:bCs/>
          <w:color w:val="auto"/>
          <w:sz w:val="24"/>
        </w:rPr>
        <w:t>4.1响应文件的包装与标记</w:t>
      </w:r>
    </w:p>
    <w:p>
      <w:pPr>
        <w:adjustRightInd w:val="0"/>
        <w:snapToGrid w:val="0"/>
        <w:spacing w:line="312" w:lineRule="auto"/>
        <w:jc w:val="both"/>
        <w:rPr>
          <w:rFonts w:ascii="宋体" w:hAnsi="宋体" w:cs="仿宋"/>
          <w:color w:val="auto"/>
          <w:sz w:val="24"/>
        </w:rPr>
      </w:pPr>
      <w:r>
        <w:rPr>
          <w:rFonts w:ascii="宋体" w:hAnsi="宋体" w:cs="仿宋"/>
          <w:color w:val="auto"/>
          <w:sz w:val="24"/>
        </w:rPr>
        <w:t>4.1.1响应文件应安善包装。供应商须知前附表规定响应文件应密封的，响应文件应按要求密封。</w:t>
      </w:r>
    </w:p>
    <w:p>
      <w:pPr>
        <w:adjustRightInd w:val="0"/>
        <w:snapToGrid w:val="0"/>
        <w:spacing w:line="312" w:lineRule="auto"/>
        <w:jc w:val="both"/>
        <w:rPr>
          <w:rFonts w:ascii="宋体" w:hAnsi="宋体" w:cs="仿宋"/>
          <w:color w:val="auto"/>
          <w:sz w:val="24"/>
        </w:rPr>
      </w:pPr>
      <w:r>
        <w:rPr>
          <w:rFonts w:ascii="宋体" w:hAnsi="宋体" w:cs="仿宋"/>
          <w:color w:val="auto"/>
          <w:sz w:val="24"/>
        </w:rPr>
        <w:t>4.1.2响应文件封套上应载明的内容见供应商须知前附表。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4.2响应文件的递交</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4.2.1供应商应在供应商须知前附表规定的递交响应文件的截止时间前，将响应文件递交到供应商须知前附表规定的地点。逾期送达的或者未送达指定地点的响应文件，采购人将拒绝接收。采购人收到响应文件后，向供应商出具接收凭证。</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4.2.2除供应商须知前附表另有规定外，供应商所提交的响应文件不</w:t>
      </w:r>
      <w:r>
        <w:rPr>
          <w:rFonts w:hint="eastAsia" w:ascii="宋体" w:hAnsi="宋体" w:cs="仿宋"/>
          <w:color w:val="auto"/>
          <w:sz w:val="24"/>
          <w:lang w:val="en-US" w:eastAsia="zh-CN"/>
        </w:rPr>
        <w:t>予</w:t>
      </w:r>
      <w:r>
        <w:rPr>
          <w:rFonts w:hint="eastAsia" w:ascii="宋体" w:hAnsi="宋体" w:cs="仿宋"/>
          <w:color w:val="auto"/>
          <w:sz w:val="24"/>
        </w:rPr>
        <w:t>退还。</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4.3响应文件的修改与撤回</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4.3.1在本章第4.2.1项规定的递交响应文件的截止时间前，供应商可以修改或撤回已递交的响应文件。</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4.3.2</w:t>
      </w:r>
      <w:r>
        <w:rPr>
          <w:rFonts w:ascii="宋体" w:hAnsi="宋体" w:cs="仿宋"/>
          <w:color w:val="auto"/>
          <w:sz w:val="24"/>
        </w:rPr>
        <w:t>响应文件的修改文件或供应商</w:t>
      </w:r>
      <w:r>
        <w:rPr>
          <w:rFonts w:hint="eastAsia" w:ascii="宋体" w:hAnsi="宋体" w:cs="仿宋"/>
          <w:color w:val="auto"/>
          <w:sz w:val="24"/>
        </w:rPr>
        <w:t>撤</w:t>
      </w:r>
      <w:r>
        <w:rPr>
          <w:rFonts w:ascii="宋体" w:hAnsi="宋体" w:cs="仿宋"/>
          <w:color w:val="auto"/>
          <w:sz w:val="24"/>
        </w:rPr>
        <w:t>回已递交响应文件的书面通知应由供应商的法定代表人(单位负责人)或其授权的代理人签字并加盖单位章。采购人收到供应商修改响应文件的书面文件后，向供应商出具接收凭证;采购人收到供应商撤回响应文件的书面通知后，退回供应商的响应文件。</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4.3.3除供应商须知前附表另有规定外，供应商撤回响应文件的，采购人应在5日内退还已收取的响应保证金。</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4.3.4修改的内容为响应文件的组成部分。响应文件的修改文件应按照本章第3条、第4条的规定进行编制、包装、标记和递交，并注明“修改”字样。</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5开启响应文件</w:t>
      </w:r>
    </w:p>
    <w:p>
      <w:pPr>
        <w:adjustRightInd w:val="0"/>
        <w:snapToGrid w:val="0"/>
        <w:spacing w:line="312" w:lineRule="auto"/>
        <w:ind w:firstLine="455" w:firstLineChars="189"/>
        <w:jc w:val="both"/>
        <w:rPr>
          <w:rFonts w:ascii="宋体" w:hAnsi="宋体" w:cs="仿宋"/>
          <w:color w:val="auto"/>
          <w:sz w:val="24"/>
        </w:rPr>
      </w:pPr>
      <w:r>
        <w:rPr>
          <w:rFonts w:hint="eastAsia" w:ascii="宋体" w:hAnsi="宋体" w:cs="仿宋"/>
          <w:b/>
          <w:color w:val="auto"/>
          <w:sz w:val="24"/>
        </w:rPr>
        <w:t>采购人一般不公开开启响应文件。</w:t>
      </w:r>
      <w:r>
        <w:rPr>
          <w:rFonts w:hint="eastAsia" w:ascii="宋体" w:hAnsi="宋体" w:cs="仿宋"/>
          <w:b w:val="0"/>
          <w:bCs/>
          <w:color w:val="auto"/>
          <w:sz w:val="24"/>
        </w:rPr>
        <w:t>如</w:t>
      </w:r>
      <w:r>
        <w:rPr>
          <w:rFonts w:hint="eastAsia" w:ascii="宋体" w:hAnsi="宋体" w:cs="仿宋"/>
          <w:color w:val="auto"/>
          <w:sz w:val="24"/>
        </w:rPr>
        <w:t>供应商须知前附表规定公开开启响应文件的，开启活动应按本条规定执行。</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5.1开启响应文件的时间和地点</w:t>
      </w:r>
    </w:p>
    <w:p>
      <w:pPr>
        <w:adjustRightInd w:val="0"/>
        <w:snapToGrid w:val="0"/>
        <w:spacing w:line="312" w:lineRule="auto"/>
        <w:ind w:firstLine="453" w:firstLineChars="189"/>
        <w:jc w:val="both"/>
        <w:rPr>
          <w:rFonts w:hint="eastAsia" w:ascii="宋体" w:hAnsi="宋体" w:eastAsia="宋体" w:cs="仿宋"/>
          <w:color w:val="auto"/>
          <w:sz w:val="24"/>
          <w:highlight w:val="none"/>
          <w:lang w:eastAsia="zh-CN"/>
        </w:rPr>
      </w:pPr>
      <w:r>
        <w:rPr>
          <w:rFonts w:hint="eastAsia" w:ascii="宋体" w:hAnsi="宋体" w:cs="仿宋"/>
          <w:color w:val="auto"/>
          <w:sz w:val="24"/>
          <w:highlight w:val="none"/>
        </w:rPr>
        <w:t>采购人在本章第4.2.1项规定的递交响应文件的截止时间和地点公开开启响应文件</w:t>
      </w:r>
      <w:r>
        <w:rPr>
          <w:rFonts w:hint="eastAsia" w:ascii="宋体" w:hAnsi="宋体" w:cs="仿宋"/>
          <w:color w:val="auto"/>
          <w:sz w:val="24"/>
          <w:highlight w:val="none"/>
          <w:lang w:eastAsia="zh-CN"/>
        </w:rPr>
        <w:t>。</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5.2开启程序</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主持人按下列程序公开开启响应文件:</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(1)按照供应商须知前附表规定的开启顺序开启响应文件，公布递交响应文件的供应商名称、响应报价及供应商须知前附表规定的其他应公布的信息，并记录在案;</w:t>
      </w:r>
    </w:p>
    <w:p>
      <w:pPr>
        <w:adjustRightInd w:val="0"/>
        <w:snapToGrid w:val="0"/>
        <w:spacing w:line="312" w:lineRule="auto"/>
        <w:ind w:firstLine="453" w:firstLineChars="189"/>
        <w:jc w:val="both"/>
        <w:rPr>
          <w:rFonts w:hint="eastAsia" w:ascii="宋体" w:hAnsi="宋体" w:eastAsia="宋体" w:cs="仿宋"/>
          <w:color w:val="auto"/>
          <w:sz w:val="24"/>
          <w:lang w:eastAsia="zh-CN"/>
        </w:rPr>
      </w:pPr>
      <w:r>
        <w:rPr>
          <w:rFonts w:hint="eastAsia" w:ascii="宋体" w:hAnsi="宋体" w:cs="仿宋"/>
          <w:color w:val="auto"/>
          <w:sz w:val="24"/>
        </w:rPr>
        <w:t>(2)开启会议结束。</w:t>
      </w:r>
    </w:p>
    <w:p>
      <w:pPr>
        <w:adjustRightInd w:val="0"/>
        <w:snapToGrid w:val="0"/>
        <w:spacing w:line="312" w:lineRule="auto"/>
        <w:ind w:firstLine="455" w:firstLineChars="189"/>
        <w:jc w:val="both"/>
        <w:rPr>
          <w:rFonts w:ascii="宋体" w:hAnsi="宋体" w:cs="仿宋"/>
          <w:color w:val="auto"/>
          <w:sz w:val="24"/>
        </w:rPr>
      </w:pPr>
      <w:r>
        <w:rPr>
          <w:rFonts w:hint="eastAsia" w:ascii="宋体" w:hAnsi="宋体" w:cs="仿宋"/>
          <w:b/>
          <w:bCs/>
          <w:color w:val="auto"/>
          <w:sz w:val="24"/>
        </w:rPr>
        <w:t>5.3递交响应文件的供应商不足的情形</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递交响应文件的供应商数量不足三家时，应终止采购并重新组织采购。重新采购递交响应文件的供应商不少于两家时，可开启响应文件并组织评审；重新采购递交响应文件的供应商只有一家时，经审批同意后可以采取单一来源采购方式。</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6评审</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6.1评审小组</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6.1.1评审由采购人组建的评审小组负责。</w:t>
      </w:r>
    </w:p>
    <w:p>
      <w:pPr>
        <w:adjustRightInd w:val="0"/>
        <w:snapToGrid w:val="0"/>
        <w:spacing w:line="312" w:lineRule="auto"/>
        <w:jc w:val="both"/>
        <w:rPr>
          <w:rFonts w:hint="eastAsia" w:ascii="宋体" w:hAnsi="宋体" w:cs="仿宋"/>
          <w:color w:val="auto"/>
          <w:sz w:val="24"/>
        </w:rPr>
      </w:pPr>
      <w:r>
        <w:rPr>
          <w:rFonts w:hint="eastAsia" w:ascii="宋体" w:hAnsi="宋体" w:cs="仿宋"/>
          <w:color w:val="auto"/>
          <w:sz w:val="24"/>
        </w:rPr>
        <w:t>6.1.2评审小组成员有下列情形之的，应当回避:</w:t>
      </w:r>
    </w:p>
    <w:p>
      <w:pPr>
        <w:numPr>
          <w:ilvl w:val="0"/>
          <w:numId w:val="2"/>
        </w:numPr>
        <w:adjustRightInd w:val="0"/>
        <w:snapToGrid w:val="0"/>
        <w:spacing w:line="312" w:lineRule="auto"/>
        <w:ind w:firstLine="240" w:firstLineChars="100"/>
        <w:jc w:val="both"/>
        <w:rPr>
          <w:rFonts w:hint="eastAsia" w:ascii="宋体" w:hAnsi="宋体" w:cs="仿宋"/>
          <w:color w:val="auto"/>
          <w:sz w:val="24"/>
        </w:rPr>
      </w:pPr>
      <w:r>
        <w:rPr>
          <w:rFonts w:hint="eastAsia" w:ascii="宋体" w:hAnsi="宋体" w:cs="仿宋"/>
          <w:color w:val="auto"/>
          <w:sz w:val="24"/>
        </w:rPr>
        <w:t>供应商主要负责人或供应商主要负责人的近亲属;</w:t>
      </w:r>
    </w:p>
    <w:p>
      <w:pPr>
        <w:numPr>
          <w:ilvl w:val="0"/>
          <w:numId w:val="2"/>
        </w:numPr>
        <w:adjustRightInd w:val="0"/>
        <w:snapToGrid w:val="0"/>
        <w:spacing w:line="312" w:lineRule="auto"/>
        <w:ind w:firstLine="240" w:firstLineChars="100"/>
        <w:jc w:val="both"/>
        <w:rPr>
          <w:rFonts w:ascii="宋体" w:hAnsi="宋体" w:cs="仿宋"/>
          <w:color w:val="auto"/>
          <w:sz w:val="24"/>
        </w:rPr>
      </w:pPr>
      <w:r>
        <w:rPr>
          <w:rFonts w:hint="eastAsia" w:ascii="宋体" w:hAnsi="宋体" w:cs="仿宋"/>
          <w:color w:val="auto"/>
          <w:sz w:val="24"/>
        </w:rPr>
        <w:t>与供应商有经济利益关系或其他利害关系，可能影响公正评审的。</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6.1.3评审小组组建后，评审小组成员共同推选或由采购人指定评审小组组长，评审小组组长负责组织评审工作。</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6.1.4在评审过程中，评审小组成员对需要共同认定的事项存在争议的，将按照少数服从多数的原则作出结论。持不同意见的评审小组成员应当在评审报告上签署不同意见及理由，否则视为同意评审报告。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6.2评审</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6.2.1评审小组按照第三章“评审办法”规定的评审标准和程序对响应文件进行评审和比较。</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6.2.2评审完成后，评审小组应当向采购人提交书面评审报告和成交候选供应商名单。评审小组推荐成交候选供应商的排序要求及数量见供应商须知前附表。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7合同授予</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7.1成交候选供应商报价核查</w:t>
      </w:r>
    </w:p>
    <w:p>
      <w:pPr>
        <w:widowControl w:val="0"/>
        <w:adjustRightInd w:val="0"/>
        <w:snapToGrid w:val="0"/>
        <w:spacing w:line="312" w:lineRule="auto"/>
        <w:ind w:firstLine="475" w:firstLineChars="198"/>
        <w:jc w:val="both"/>
        <w:rPr>
          <w:rFonts w:ascii="宋体" w:hAnsi="宋体" w:cs="仿宋"/>
          <w:color w:val="auto"/>
          <w:sz w:val="24"/>
        </w:rPr>
      </w:pPr>
      <w:r>
        <w:rPr>
          <w:rFonts w:hint="eastAsia" w:ascii="宋体" w:hAnsi="宋体" w:cs="仿宋"/>
          <w:color w:val="auto"/>
          <w:sz w:val="24"/>
        </w:rPr>
        <w:t>项目评审后，如果采购人认为推荐的成交候选供应商报价明显偏离市场价格时，采购人可以对该报价进行验证，验证后，对明显偏离市场价格的报价不予接受。</w:t>
      </w:r>
    </w:p>
    <w:p>
      <w:pPr>
        <w:widowControl w:val="0"/>
        <w:adjustRightInd w:val="0"/>
        <w:snapToGrid w:val="0"/>
        <w:spacing w:line="312" w:lineRule="auto"/>
        <w:jc w:val="both"/>
        <w:rPr>
          <w:rFonts w:ascii="宋体" w:hAnsi="宋体" w:cs="宋体"/>
          <w:b/>
          <w:bCs/>
          <w:color w:val="auto"/>
          <w:sz w:val="24"/>
        </w:rPr>
      </w:pPr>
      <w:r>
        <w:rPr>
          <w:rFonts w:hint="eastAsia" w:ascii="宋体" w:hAnsi="宋体" w:cs="仿宋"/>
          <w:b/>
          <w:bCs/>
          <w:color w:val="auto"/>
          <w:sz w:val="24"/>
        </w:rPr>
        <w:t>7.2</w:t>
      </w:r>
      <w:r>
        <w:rPr>
          <w:rFonts w:hint="eastAsia" w:ascii="宋体" w:hAnsi="宋体" w:cs="宋体"/>
          <w:b/>
          <w:bCs/>
          <w:color w:val="auto"/>
          <w:sz w:val="24"/>
        </w:rPr>
        <w:t>成交候选</w:t>
      </w:r>
      <w:r>
        <w:rPr>
          <w:rFonts w:hint="eastAsia" w:ascii="宋体" w:hAnsi="宋体" w:cs="仿宋"/>
          <w:b/>
          <w:bCs/>
          <w:color w:val="auto"/>
          <w:sz w:val="24"/>
        </w:rPr>
        <w:t>供应商</w:t>
      </w:r>
      <w:r>
        <w:rPr>
          <w:rFonts w:hint="eastAsia" w:ascii="宋体" w:hAnsi="宋体" w:cs="宋体"/>
          <w:b/>
          <w:bCs/>
          <w:color w:val="auto"/>
          <w:sz w:val="24"/>
        </w:rPr>
        <w:t xml:space="preserve">公示 </w:t>
      </w:r>
    </w:p>
    <w:p>
      <w:pPr>
        <w:widowControl w:val="0"/>
        <w:adjustRightInd w:val="0"/>
        <w:snapToGrid w:val="0"/>
        <w:spacing w:line="312" w:lineRule="auto"/>
        <w:ind w:firstLine="480" w:firstLineChars="200"/>
        <w:jc w:val="both"/>
        <w:rPr>
          <w:rFonts w:ascii="宋体" w:hAnsi="宋体" w:cs="宋体"/>
          <w:color w:val="auto"/>
          <w:sz w:val="24"/>
        </w:rPr>
      </w:pPr>
      <w:r>
        <w:rPr>
          <w:rFonts w:hint="eastAsia" w:ascii="宋体" w:hAnsi="宋体" w:cs="宋体"/>
          <w:color w:val="auto"/>
          <w:sz w:val="24"/>
        </w:rPr>
        <w:t>采购人按照供应商须知前附表规定的公示媒介和期限公示成交候选供应商。</w:t>
      </w:r>
    </w:p>
    <w:p>
      <w:pPr>
        <w:widowControl w:val="0"/>
        <w:adjustRightInd w:val="0"/>
        <w:snapToGrid w:val="0"/>
        <w:spacing w:line="312" w:lineRule="auto"/>
        <w:jc w:val="both"/>
        <w:rPr>
          <w:rFonts w:ascii="宋体" w:hAnsi="宋体" w:cs="宋体"/>
          <w:b/>
          <w:bCs/>
          <w:color w:val="auto"/>
          <w:sz w:val="24"/>
        </w:rPr>
      </w:pPr>
      <w:bookmarkStart w:id="18" w:name="_Toc24135"/>
      <w:r>
        <w:rPr>
          <w:rFonts w:hint="eastAsia" w:ascii="宋体" w:hAnsi="宋体" w:cs="宋体"/>
          <w:b/>
          <w:bCs/>
          <w:color w:val="auto"/>
          <w:sz w:val="24"/>
        </w:rPr>
        <w:t>7.3成交结果异议</w:t>
      </w:r>
      <w:bookmarkEnd w:id="18"/>
      <w:r>
        <w:rPr>
          <w:rFonts w:hint="eastAsia" w:ascii="宋体" w:hAnsi="宋体" w:cs="宋体"/>
          <w:b/>
          <w:bCs/>
          <w:color w:val="auto"/>
          <w:sz w:val="24"/>
        </w:rPr>
        <w:t xml:space="preserve"> </w:t>
      </w:r>
    </w:p>
    <w:p>
      <w:pPr>
        <w:adjustRightInd w:val="0"/>
        <w:snapToGrid w:val="0"/>
        <w:spacing w:line="312" w:lineRule="auto"/>
        <w:ind w:firstLine="424" w:firstLineChars="177"/>
        <w:jc w:val="both"/>
        <w:rPr>
          <w:rFonts w:ascii="宋体" w:hAnsi="宋体" w:cs="宋体"/>
          <w:color w:val="auto"/>
          <w:sz w:val="24"/>
        </w:rPr>
      </w:pPr>
      <w:r>
        <w:rPr>
          <w:rFonts w:hint="eastAsia" w:ascii="宋体" w:hAnsi="宋体" w:cs="宋体"/>
          <w:color w:val="auto"/>
          <w:sz w:val="24"/>
        </w:rPr>
        <w:t>供应商或者其他利害关系人对采购结果有异议的，应当在成交候选供应商公示期间提出。</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7.4成交候选供应商履约能力核查</w:t>
      </w:r>
    </w:p>
    <w:p>
      <w:pPr>
        <w:spacing w:line="312" w:lineRule="auto"/>
        <w:ind w:firstLine="453" w:firstLineChars="189"/>
        <w:jc w:val="both"/>
        <w:rPr>
          <w:rFonts w:ascii="宋体" w:hAnsi="宋体" w:cs="仿宋"/>
          <w:color w:val="auto"/>
          <w:sz w:val="24"/>
        </w:rPr>
      </w:pPr>
      <w:r>
        <w:rPr>
          <w:rFonts w:hint="eastAsia" w:ascii="宋体" w:hAnsi="宋体" w:cs="仿宋"/>
          <w:color w:val="auto"/>
          <w:sz w:val="24"/>
        </w:rPr>
        <w:t>采购人可对成交候选供应商的相关证明材料原件进行核验或组织现场考察，以确认成交候选供应商的生产经营、财务等实际状况与响应文件是否一致及是否存在其他可能影响供应商履约能力的情况。核查结果将作为采购人选择确定成交供应商的依据之一。</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7.5发出成交通知书</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公示期结束后，在本章第3.3款规定的响应文件有效期内，采购人以书面形式向成交供应商发出成交通知书，并将成交结果书面通知所有提交响应文件的供应商。</w:t>
      </w:r>
    </w:p>
    <w:p>
      <w:pPr>
        <w:adjustRightInd w:val="0"/>
        <w:snapToGrid w:val="0"/>
        <w:spacing w:line="312" w:lineRule="auto"/>
        <w:jc w:val="both"/>
        <w:rPr>
          <w:rFonts w:hint="eastAsia" w:ascii="宋体" w:hAnsi="宋体" w:cs="仿宋"/>
          <w:b/>
          <w:bCs/>
          <w:color w:val="auto"/>
          <w:sz w:val="24"/>
        </w:rPr>
      </w:pPr>
      <w:r>
        <w:rPr>
          <w:rFonts w:hint="eastAsia" w:ascii="宋体" w:hAnsi="宋体" w:cs="仿宋"/>
          <w:b/>
          <w:bCs/>
          <w:color w:val="auto"/>
          <w:sz w:val="24"/>
        </w:rPr>
        <w:t>7.6履约保证金</w:t>
      </w:r>
    </w:p>
    <w:p>
      <w:pPr>
        <w:keepNext w:val="0"/>
        <w:keepLines w:val="0"/>
        <w:pageBreakBefore w:val="0"/>
        <w:widowControl/>
        <w:kinsoku/>
        <w:wordWrap/>
        <w:overflowPunct/>
        <w:topLinePunct w:val="0"/>
        <w:autoSpaceDE/>
        <w:autoSpaceDN/>
        <w:bidi w:val="0"/>
        <w:adjustRightInd w:val="0"/>
        <w:snapToGrid w:val="0"/>
        <w:spacing w:line="312" w:lineRule="auto"/>
        <w:ind w:firstLine="480" w:firstLineChars="200"/>
        <w:jc w:val="both"/>
        <w:textAlignment w:val="auto"/>
        <w:rPr>
          <w:rFonts w:hint="default" w:ascii="宋体" w:hAnsi="宋体" w:eastAsia="宋体" w:cs="仿宋"/>
          <w:b w:val="0"/>
          <w:bCs w:val="0"/>
          <w:color w:val="auto"/>
          <w:sz w:val="24"/>
          <w:highlight w:val="none"/>
          <w:lang w:val="en-US" w:eastAsia="zh-CN"/>
        </w:rPr>
      </w:pPr>
      <w:r>
        <w:rPr>
          <w:rFonts w:hint="eastAsia" w:ascii="宋体" w:hAnsi="宋体" w:cs="仿宋"/>
          <w:b w:val="0"/>
          <w:bCs w:val="0"/>
          <w:color w:val="auto"/>
          <w:sz w:val="24"/>
          <w:highlight w:val="none"/>
          <w:lang w:val="en-US" w:eastAsia="zh-CN"/>
        </w:rPr>
        <w:t>本项目不要求提交履约保证金。</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7.7签订合同</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7.7.1采购人和成交供应商应当在成交通知书规定的期限内，根据采购文件和成交供应商的响应文件订立书面合同。成交供应商无正当理由拒绝签订合同，在签订合同时向采购人提出附加条件，或者不按照采购文件要求递交履约保证金的，采购人取消其成交资格，其响应保证金不予退还；给采购人造成的损失超过响应保证金数额的，成交供应商还应当对超过部分予以赔偿。</w:t>
      </w:r>
    </w:p>
    <w:p>
      <w:pPr>
        <w:adjustRightInd w:val="0"/>
        <w:snapToGrid w:val="0"/>
        <w:spacing w:line="312" w:lineRule="auto"/>
        <w:jc w:val="both"/>
        <w:rPr>
          <w:rFonts w:ascii="宋体" w:hAnsi="宋体" w:cs="仿宋"/>
          <w:color w:val="auto"/>
          <w:sz w:val="24"/>
        </w:rPr>
      </w:pPr>
      <w:r>
        <w:rPr>
          <w:rFonts w:hint="eastAsia" w:ascii="宋体" w:hAnsi="宋体" w:cs="仿宋"/>
          <w:color w:val="auto"/>
          <w:sz w:val="24"/>
        </w:rPr>
        <w:t>7.7.2发出成交通知书后，采购人无正当理由拒绝签订合同，或者在签订合同时向成交供应商提出附加条件的，采购人向成交供应商退还响应保证金；给成交供应商造成损失的，还应当赔偿损失。</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7.</w:t>
      </w:r>
      <w:r>
        <w:rPr>
          <w:rFonts w:ascii="宋体" w:hAnsi="宋体" w:cs="仿宋"/>
          <w:b/>
          <w:bCs/>
          <w:color w:val="auto"/>
          <w:sz w:val="24"/>
        </w:rPr>
        <w:t>8</w:t>
      </w:r>
      <w:r>
        <w:rPr>
          <w:rFonts w:hint="eastAsia" w:ascii="宋体" w:hAnsi="宋体" w:cs="仿宋"/>
          <w:b/>
          <w:bCs/>
          <w:color w:val="auto"/>
          <w:sz w:val="24"/>
        </w:rPr>
        <w:t>特殊情形处理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因供应商对成交结果提出异议、成交供应商无正当理由拒绝签订合同、成交供应商在签订合同时向采购人提出附加条件或者不按照采购文件要求递交履约保证金等导致采购人变更成交结果的，采购人应按照本条规定的程序重新选择成交供应商、进行公示并公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8异议</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8.1提出异议</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供应商或者其他利害关系人可以对成交结果提出异议。异议应在成交结果公示期间通过供应商须知前附表规定的异议渠道提出，并递交异议函和必要的证明材料。异议函包括但不限于下列内容:</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 xml:space="preserve"> (1)异议人名称、地址、邮政编码、联系人及联系电话;</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 xml:space="preserve"> (2)具体、明确的异议事项、事实依据及与异议事项相关的请求。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异议函应由异议人的法定代表人(单位负责人)或其授权的代理人签字并加盖单位章。</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8.2异议处理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采购人将针对异议事项进行核查，经过核查，发现异议人对相关问题理解有误的，应作出解释；发现采购活动中确实存在错误或不当行为的，应及时予以改正或补救。</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采购人认为异议不成立或不影响采购结果的，可以继续进行采购活动。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9纪律要求</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9.1对采购人的纪律要求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采购人不得泄露采购活动中应当保密的情况和资料，不得与供应商串通损害国家利益、社会公共利益或者他人合法权益。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9.2对供应商的纪律要求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供应商不得相互串通或者与采购人串通，不得向采购人或者评审小组成员行贿谋取成交，不得以他人名义参加采购活动或者以其他方式弄虚作假骗取成交；供应商不得以任何方式干扰、影响评审工作。</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9.3对评审小组成员的纪律要求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成员不得收受他人的财物或者其他好处，不得向他人透露对响应文件的评审和比较、成交候选供应商的推荐情况以及评审有关的其他情况。在评审活动中，评审小组成员应当客观、公正地履行职责，遵守职业道德，不得擅离职守，影响评审工作正常进行，不得使用第三章“评审办法”没有规定的评审因素和标准进行评审。</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9.4对与采购活动有关的工作人员的纪律要求</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与采购活动有关的工作人员不得收受他人的财物或者其他好处，不得向他人透露对响应文件的评审和比较、成交候选供应商的推荐情况以及采购有关的其他情况。在采购活动中，与采购活动有关的工作人员不得擅离职守，影响评审工作正常进行。</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10其他</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需更补充的其他内容:见供应商须知前附表。</w:t>
      </w:r>
    </w:p>
    <w:p>
      <w:pPr>
        <w:adjustRightInd w:val="0"/>
        <w:snapToGrid w:val="0"/>
        <w:spacing w:line="312" w:lineRule="auto"/>
        <w:jc w:val="both"/>
        <w:rPr>
          <w:rFonts w:ascii="宋体" w:hAnsi="宋体" w:cs="仿宋"/>
          <w:color w:val="auto"/>
          <w:sz w:val="24"/>
        </w:rPr>
      </w:pPr>
    </w:p>
    <w:p>
      <w:pPr>
        <w:adjustRightInd w:val="0"/>
        <w:snapToGrid w:val="0"/>
        <w:spacing w:line="312" w:lineRule="auto"/>
        <w:ind w:firstLine="453" w:firstLineChars="189"/>
        <w:jc w:val="both"/>
        <w:rPr>
          <w:rFonts w:ascii="宋体" w:hAnsi="宋体" w:cs="仿宋"/>
          <w:color w:val="auto"/>
          <w:sz w:val="24"/>
        </w:rPr>
      </w:pPr>
    </w:p>
    <w:p>
      <w:pPr>
        <w:spacing w:line="312" w:lineRule="auto"/>
        <w:jc w:val="both"/>
        <w:rPr>
          <w:rFonts w:ascii="宋体" w:hAnsi="宋体" w:cs="仿宋"/>
          <w:color w:val="auto"/>
          <w:sz w:val="24"/>
        </w:rPr>
      </w:pPr>
      <w:r>
        <w:rPr>
          <w:rFonts w:hint="eastAsia" w:ascii="宋体" w:hAnsi="宋体" w:cs="仿宋"/>
          <w:color w:val="auto"/>
          <w:sz w:val="24"/>
        </w:rPr>
        <w:br w:type="page"/>
      </w:r>
    </w:p>
    <w:p>
      <w:pPr>
        <w:adjustRightInd w:val="0"/>
        <w:snapToGrid w:val="0"/>
        <w:spacing w:line="600" w:lineRule="exact"/>
        <w:ind w:firstLine="600" w:firstLineChars="200"/>
        <w:rPr>
          <w:rFonts w:ascii="宋体" w:hAnsi="宋体" w:cs="仿宋"/>
          <w:color w:val="auto"/>
          <w:sz w:val="30"/>
          <w:szCs w:val="30"/>
        </w:rPr>
      </w:pPr>
      <w:r>
        <w:rPr>
          <w:rFonts w:hint="eastAsia" w:ascii="宋体" w:hAnsi="宋体" w:cs="仿宋"/>
          <w:color w:val="auto"/>
          <w:sz w:val="30"/>
          <w:szCs w:val="30"/>
        </w:rPr>
        <w:t>附件1  开启记录表</w:t>
      </w: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r>
        <w:rPr>
          <w:rFonts w:hint="eastAsia" w:ascii="华文中宋" w:hAnsi="华文中宋" w:eastAsia="华文中宋" w:cs="仿宋"/>
          <w:b/>
          <w:bCs/>
          <w:color w:val="auto"/>
          <w:sz w:val="36"/>
          <w:szCs w:val="36"/>
        </w:rPr>
        <w:t>开启记录表</w:t>
      </w: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p>
    <w:p>
      <w:pPr>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开启时间：</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年</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月</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日</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时</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分</w:t>
      </w:r>
    </w:p>
    <w:tbl>
      <w:tblPr>
        <w:tblStyle w:val="40"/>
        <w:tblW w:w="4857" w:type="pct"/>
        <w:tblInd w:w="2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05"/>
        <w:gridCol w:w="2396"/>
        <w:gridCol w:w="1992"/>
        <w:gridCol w:w="1992"/>
        <w:gridCol w:w="1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pct"/>
            <w:vAlign w:val="center"/>
          </w:tcPr>
          <w:p>
            <w:pPr>
              <w:widowControl w:val="0"/>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序 号</w:t>
            </w:r>
          </w:p>
        </w:tc>
        <w:tc>
          <w:tcPr>
            <w:tcW w:w="1238" w:type="pct"/>
            <w:vAlign w:val="center"/>
          </w:tcPr>
          <w:p>
            <w:pPr>
              <w:widowControl w:val="0"/>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w:t>
            </w:r>
          </w:p>
        </w:tc>
        <w:tc>
          <w:tcPr>
            <w:tcW w:w="1029" w:type="pct"/>
            <w:vAlign w:val="center"/>
          </w:tcPr>
          <w:p>
            <w:pPr>
              <w:widowControl w:val="0"/>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（供应商须知前附表规定的其他应公布的信息）</w:t>
            </w:r>
          </w:p>
        </w:tc>
        <w:tc>
          <w:tcPr>
            <w:tcW w:w="1029" w:type="pct"/>
            <w:vAlign w:val="center"/>
          </w:tcPr>
          <w:p>
            <w:pPr>
              <w:widowControl w:val="0"/>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报价</w:t>
            </w:r>
          </w:p>
        </w:tc>
        <w:tc>
          <w:tcPr>
            <w:tcW w:w="1029" w:type="pct"/>
            <w:vAlign w:val="center"/>
          </w:tcPr>
          <w:p>
            <w:pPr>
              <w:widowControl w:val="0"/>
              <w:spacing w:line="240"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color w:val="auto"/>
                <w:sz w:val="24"/>
              </w:rPr>
            </w:pPr>
          </w:p>
        </w:tc>
        <w:tc>
          <w:tcPr>
            <w:tcW w:w="1238"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color w:val="auto"/>
                <w:sz w:val="24"/>
              </w:rPr>
            </w:pPr>
          </w:p>
        </w:tc>
        <w:tc>
          <w:tcPr>
            <w:tcW w:w="1238"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color w:val="auto"/>
                <w:sz w:val="24"/>
              </w:rPr>
            </w:pPr>
          </w:p>
        </w:tc>
        <w:tc>
          <w:tcPr>
            <w:tcW w:w="1238"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color w:val="auto"/>
                <w:sz w:val="24"/>
              </w:rPr>
            </w:pPr>
          </w:p>
        </w:tc>
        <w:tc>
          <w:tcPr>
            <w:tcW w:w="1238"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675" w:type="pct"/>
            <w:vAlign w:val="center"/>
          </w:tcPr>
          <w:p>
            <w:pPr>
              <w:widowControl w:val="0"/>
              <w:spacing w:line="240" w:lineRule="auto"/>
              <w:jc w:val="both"/>
              <w:rPr>
                <w:rFonts w:cs="仿宋" w:asciiTheme="minorEastAsia" w:hAnsiTheme="minorEastAsia" w:eastAsiaTheme="minorEastAsia"/>
                <w:color w:val="auto"/>
                <w:sz w:val="24"/>
              </w:rPr>
            </w:pPr>
          </w:p>
        </w:tc>
        <w:tc>
          <w:tcPr>
            <w:tcW w:w="1238"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c>
          <w:tcPr>
            <w:tcW w:w="1029" w:type="pct"/>
            <w:vAlign w:val="center"/>
          </w:tcPr>
          <w:p>
            <w:pPr>
              <w:widowControl w:val="0"/>
              <w:spacing w:line="240" w:lineRule="auto"/>
              <w:jc w:val="both"/>
              <w:rPr>
                <w:rFonts w:cs="仿宋" w:asciiTheme="minorEastAsia" w:hAnsiTheme="minorEastAsia" w:eastAsiaTheme="minorEastAsia"/>
                <w:color w:val="auto"/>
                <w:sz w:val="24"/>
              </w:rPr>
            </w:pPr>
          </w:p>
        </w:tc>
      </w:tr>
    </w:tbl>
    <w:p>
      <w:pPr>
        <w:spacing w:line="240" w:lineRule="auto"/>
        <w:jc w:val="both"/>
        <w:rPr>
          <w:rFonts w:cs="仿宋" w:asciiTheme="minorEastAsia" w:hAnsiTheme="minorEastAsia" w:eastAsiaTheme="minorEastAsia"/>
          <w:color w:val="auto"/>
          <w:sz w:val="24"/>
        </w:rPr>
      </w:pPr>
    </w:p>
    <w:p>
      <w:pPr>
        <w:spacing w:line="240" w:lineRule="auto"/>
        <w:ind w:firstLine="1200" w:firstLineChars="500"/>
        <w:jc w:val="both"/>
        <w:rPr>
          <w:rFonts w:cs="仿宋" w:asciiTheme="minorEastAsia" w:hAnsiTheme="minorEastAsia" w:eastAsiaTheme="minorEastAsia"/>
          <w:color w:val="auto"/>
          <w:sz w:val="24"/>
          <w:u w:val="single"/>
        </w:rPr>
      </w:pPr>
      <w:r>
        <w:rPr>
          <w:rFonts w:hint="eastAsia" w:cs="仿宋" w:asciiTheme="minorEastAsia" w:hAnsiTheme="minorEastAsia" w:eastAsiaTheme="minorEastAsia"/>
          <w:color w:val="auto"/>
          <w:sz w:val="24"/>
        </w:rPr>
        <w:t>采购人代表：</w:t>
      </w:r>
      <w:r>
        <w:rPr>
          <w:rFonts w:hint="eastAsia" w:cs="仿宋" w:asciiTheme="minorEastAsia" w:hAnsiTheme="minorEastAsia" w:eastAsiaTheme="minorEastAsia"/>
          <w:color w:val="auto"/>
          <w:sz w:val="24"/>
          <w:u w:val="single"/>
        </w:rPr>
        <w:t xml:space="preserve">   </w:t>
      </w:r>
      <w:r>
        <w:rPr>
          <w:rFonts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 xml:space="preserve">      记录人：</w:t>
      </w:r>
      <w:r>
        <w:rPr>
          <w:rFonts w:hint="eastAsia" w:cs="仿宋" w:asciiTheme="minorEastAsia" w:hAnsiTheme="minorEastAsia" w:eastAsiaTheme="minorEastAsia"/>
          <w:color w:val="auto"/>
          <w:sz w:val="24"/>
          <w:u w:val="single"/>
        </w:rPr>
        <w:t xml:space="preserve">     </w:t>
      </w:r>
      <w:r>
        <w:rPr>
          <w:rFonts w:cs="仿宋" w:asciiTheme="minorEastAsia" w:hAnsiTheme="minorEastAsia" w:eastAsiaTheme="minorEastAsia"/>
          <w:color w:val="auto"/>
          <w:sz w:val="24"/>
          <w:u w:val="single"/>
        </w:rPr>
        <w:t xml:space="preserve"> </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监督人：</w:t>
      </w:r>
      <w:r>
        <w:rPr>
          <w:rFonts w:hint="eastAsia" w:cs="仿宋" w:asciiTheme="minorEastAsia" w:hAnsiTheme="minorEastAsia" w:eastAsiaTheme="minorEastAsia"/>
          <w:color w:val="auto"/>
          <w:sz w:val="24"/>
          <w:u w:val="single"/>
        </w:rPr>
        <w:t xml:space="preserve">        </w:t>
      </w:r>
    </w:p>
    <w:p>
      <w:pPr>
        <w:spacing w:line="240" w:lineRule="auto"/>
        <w:jc w:val="both"/>
        <w:rPr>
          <w:rFonts w:cs="仿宋" w:asciiTheme="minorEastAsia" w:hAnsiTheme="minorEastAsia" w:eastAsiaTheme="minorEastAsia"/>
          <w:color w:val="auto"/>
          <w:sz w:val="24"/>
        </w:rPr>
      </w:pPr>
    </w:p>
    <w:p>
      <w:pPr>
        <w:spacing w:line="240" w:lineRule="auto"/>
        <w:jc w:val="both"/>
        <w:rPr>
          <w:rFonts w:ascii="仿宋" w:hAnsi="仿宋" w:eastAsia="仿宋" w:cs="仿宋"/>
          <w:color w:val="auto"/>
          <w:sz w:val="30"/>
          <w:szCs w:val="30"/>
        </w:rPr>
      </w:pPr>
    </w:p>
    <w:p>
      <w:pPr>
        <w:spacing w:line="240" w:lineRule="auto"/>
        <w:jc w:val="both"/>
        <w:rPr>
          <w:rFonts w:ascii="仿宋" w:hAnsi="仿宋" w:eastAsia="仿宋" w:cs="仿宋"/>
          <w:color w:val="auto"/>
          <w:sz w:val="30"/>
          <w:szCs w:val="30"/>
        </w:rPr>
      </w:pPr>
      <w:r>
        <w:rPr>
          <w:rFonts w:ascii="仿宋" w:hAnsi="仿宋" w:eastAsia="仿宋" w:cs="仿宋"/>
          <w:color w:val="auto"/>
          <w:sz w:val="30"/>
          <w:szCs w:val="30"/>
        </w:rPr>
        <w:br w:type="page"/>
      </w:r>
    </w:p>
    <w:p>
      <w:pPr>
        <w:adjustRightInd w:val="0"/>
        <w:snapToGrid w:val="0"/>
        <w:spacing w:line="600" w:lineRule="exact"/>
        <w:ind w:firstLine="600" w:firstLineChars="200"/>
        <w:rPr>
          <w:rFonts w:ascii="宋体" w:hAnsi="宋体" w:cs="仿宋"/>
          <w:color w:val="auto"/>
          <w:sz w:val="30"/>
          <w:szCs w:val="30"/>
        </w:rPr>
      </w:pPr>
      <w:r>
        <w:rPr>
          <w:rFonts w:hint="eastAsia" w:ascii="宋体" w:hAnsi="宋体" w:cs="仿宋"/>
          <w:color w:val="auto"/>
          <w:sz w:val="30"/>
          <w:szCs w:val="30"/>
        </w:rPr>
        <w:t>附件2  问题澄清通知</w:t>
      </w: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r>
        <w:rPr>
          <w:rFonts w:hint="eastAsia" w:ascii="华文中宋" w:hAnsi="华文中宋" w:eastAsia="华文中宋" w:cs="仿宋"/>
          <w:b/>
          <w:bCs/>
          <w:color w:val="auto"/>
          <w:sz w:val="36"/>
          <w:szCs w:val="36"/>
        </w:rPr>
        <w:t>问题澄清通知</w:t>
      </w:r>
    </w:p>
    <w:p>
      <w:pPr>
        <w:adjustRightInd w:val="0"/>
        <w:snapToGrid w:val="0"/>
        <w:spacing w:line="600" w:lineRule="exact"/>
        <w:ind w:firstLine="480" w:firstLineChars="200"/>
        <w:jc w:val="center"/>
        <w:rPr>
          <w:rFonts w:ascii="宋体" w:hAnsi="宋体" w:cs="仿宋"/>
          <w:color w:val="auto"/>
          <w:sz w:val="24"/>
        </w:rPr>
      </w:pPr>
      <w:r>
        <w:rPr>
          <w:rFonts w:hint="eastAsia" w:ascii="宋体" w:hAnsi="宋体" w:cs="仿宋"/>
          <w:color w:val="auto"/>
          <w:sz w:val="24"/>
        </w:rPr>
        <w:t>(编号:</w:t>
      </w:r>
      <w:r>
        <w:rPr>
          <w:rFonts w:hint="eastAsia" w:ascii="宋体" w:hAnsi="宋体" w:cs="仿宋"/>
          <w:color w:val="auto"/>
          <w:sz w:val="24"/>
          <w:u w:val="single"/>
        </w:rPr>
        <w:t xml:space="preserve">          </w:t>
      </w:r>
      <w:r>
        <w:rPr>
          <w:rFonts w:hint="eastAsia" w:ascii="宋体" w:hAnsi="宋体" w:cs="仿宋"/>
          <w:color w:val="auto"/>
          <w:sz w:val="24"/>
        </w:rPr>
        <w:t>）</w:t>
      </w:r>
    </w:p>
    <w:p>
      <w:pPr>
        <w:adjustRightInd w:val="0"/>
        <w:snapToGrid w:val="0"/>
        <w:spacing w:line="600" w:lineRule="exact"/>
        <w:ind w:left="210" w:leftChars="100" w:firstLine="240" w:firstLineChars="100"/>
        <w:jc w:val="both"/>
        <w:rPr>
          <w:rFonts w:ascii="宋体" w:hAnsi="宋体" w:cs="仿宋"/>
          <w:color w:val="auto"/>
          <w:sz w:val="24"/>
          <w:u w:val="single"/>
        </w:rPr>
      </w:pPr>
      <w:r>
        <w:rPr>
          <w:rFonts w:hint="eastAsia" w:ascii="宋体" w:hAnsi="宋体" w:cs="仿宋"/>
          <w:color w:val="auto"/>
          <w:sz w:val="24"/>
          <w:u w:val="single"/>
        </w:rPr>
        <w:t>(供应商名称):</w:t>
      </w:r>
    </w:p>
    <w:p>
      <w:pPr>
        <w:adjustRightInd w:val="0"/>
        <w:snapToGrid w:val="0"/>
        <w:spacing w:line="600" w:lineRule="exact"/>
        <w:ind w:left="210" w:leftChars="100" w:firstLine="496" w:firstLineChars="207"/>
        <w:jc w:val="both"/>
        <w:rPr>
          <w:rFonts w:ascii="宋体" w:hAnsi="宋体" w:cs="仿宋"/>
          <w:color w:val="auto"/>
          <w:sz w:val="24"/>
        </w:rPr>
      </w:pPr>
      <w:r>
        <w:rPr>
          <w:rFonts w:hint="eastAsia" w:ascii="宋体" w:hAnsi="宋体" w:cs="仿宋"/>
          <w:color w:val="auto"/>
          <w:sz w:val="24"/>
        </w:rPr>
        <w:t>评审小组对你方的响应文件进行了仔细的审查，现需你方对下列问题以书面形式予以澄清、说明和补正:</w:t>
      </w:r>
    </w:p>
    <w:p>
      <w:pPr>
        <w:adjustRightInd w:val="0"/>
        <w:snapToGrid w:val="0"/>
        <w:spacing w:line="600" w:lineRule="exact"/>
        <w:ind w:left="210" w:leftChars="100" w:firstLine="496" w:firstLineChars="207"/>
        <w:jc w:val="both"/>
        <w:rPr>
          <w:rFonts w:ascii="宋体" w:hAnsi="宋体" w:cs="仿宋"/>
          <w:color w:val="auto"/>
          <w:sz w:val="24"/>
        </w:rPr>
      </w:pPr>
      <w:r>
        <w:rPr>
          <w:rFonts w:hint="eastAsia" w:ascii="宋体" w:hAnsi="宋体" w:cs="仿宋"/>
          <w:color w:val="auto"/>
          <w:sz w:val="24"/>
        </w:rPr>
        <w:t>1.</w:t>
      </w:r>
    </w:p>
    <w:p>
      <w:pPr>
        <w:adjustRightInd w:val="0"/>
        <w:snapToGrid w:val="0"/>
        <w:spacing w:line="600" w:lineRule="exact"/>
        <w:ind w:left="210" w:leftChars="100" w:firstLine="496" w:firstLineChars="207"/>
        <w:jc w:val="both"/>
        <w:rPr>
          <w:rFonts w:ascii="宋体" w:hAnsi="宋体" w:cs="仿宋"/>
          <w:color w:val="auto"/>
          <w:sz w:val="24"/>
        </w:rPr>
      </w:pPr>
      <w:r>
        <w:rPr>
          <w:rFonts w:hint="eastAsia" w:ascii="宋体" w:hAnsi="宋体" w:cs="仿宋"/>
          <w:color w:val="auto"/>
          <w:sz w:val="24"/>
        </w:rPr>
        <w:t>2.</w:t>
      </w:r>
    </w:p>
    <w:p>
      <w:pPr>
        <w:adjustRightInd w:val="0"/>
        <w:snapToGrid w:val="0"/>
        <w:spacing w:line="600" w:lineRule="exact"/>
        <w:ind w:left="508" w:leftChars="242" w:firstLine="496" w:firstLineChars="207"/>
        <w:jc w:val="both"/>
        <w:rPr>
          <w:rFonts w:ascii="宋体" w:hAnsi="宋体" w:cs="仿宋"/>
          <w:color w:val="auto"/>
          <w:sz w:val="24"/>
        </w:rPr>
      </w:pPr>
      <w:r>
        <w:rPr>
          <w:rFonts w:hint="eastAsia" w:ascii="宋体" w:hAnsi="宋体" w:cs="仿宋"/>
          <w:color w:val="auto"/>
          <w:sz w:val="24"/>
        </w:rPr>
        <w:t>......</w:t>
      </w:r>
    </w:p>
    <w:p>
      <w:pPr>
        <w:adjustRightInd w:val="0"/>
        <w:snapToGrid w:val="0"/>
        <w:spacing w:line="600" w:lineRule="exact"/>
        <w:ind w:left="141" w:leftChars="67" w:firstLine="566" w:firstLineChars="236"/>
        <w:jc w:val="both"/>
        <w:rPr>
          <w:rFonts w:ascii="宋体" w:hAnsi="宋体" w:cs="仿宋"/>
          <w:color w:val="auto"/>
          <w:sz w:val="24"/>
        </w:rPr>
      </w:pPr>
      <w:r>
        <w:rPr>
          <w:rFonts w:hint="eastAsia" w:ascii="宋体" w:hAnsi="宋体" w:cs="仿宋"/>
          <w:color w:val="auto"/>
          <w:sz w:val="24"/>
        </w:rPr>
        <w:t>请将上述问题的澄清、说明和补正于</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hint="eastAsia" w:ascii="宋体" w:hAnsi="宋体" w:cs="仿宋"/>
          <w:color w:val="auto"/>
          <w:sz w:val="24"/>
        </w:rPr>
        <w:t>日</w:t>
      </w:r>
      <w:r>
        <w:rPr>
          <w:rFonts w:hint="eastAsia" w:ascii="宋体" w:hAnsi="宋体" w:cs="仿宋"/>
          <w:color w:val="auto"/>
          <w:sz w:val="24"/>
          <w:u w:val="single"/>
        </w:rPr>
        <w:t xml:space="preserve">  </w:t>
      </w:r>
      <w:r>
        <w:rPr>
          <w:rFonts w:hint="eastAsia" w:ascii="宋体" w:hAnsi="宋体" w:cs="仿宋"/>
          <w:color w:val="auto"/>
          <w:sz w:val="24"/>
        </w:rPr>
        <w:t>时前递交至</w:t>
      </w:r>
      <w:r>
        <w:rPr>
          <w:rFonts w:hint="eastAsia" w:ascii="宋体" w:hAnsi="宋体" w:cs="仿宋"/>
          <w:color w:val="auto"/>
          <w:sz w:val="24"/>
          <w:u w:val="single"/>
        </w:rPr>
        <w:t>(详细地址)</w:t>
      </w:r>
      <w:r>
        <w:rPr>
          <w:rFonts w:hint="eastAsia" w:ascii="宋体" w:hAnsi="宋体" w:cs="仿宋"/>
          <w:color w:val="auto"/>
          <w:sz w:val="24"/>
        </w:rPr>
        <w:t>或发电子邮件至</w:t>
      </w:r>
      <w:r>
        <w:rPr>
          <w:rFonts w:hint="eastAsia" w:ascii="宋体" w:hAnsi="宋体" w:cs="仿宋"/>
          <w:color w:val="auto"/>
          <w:sz w:val="24"/>
          <w:u w:val="single"/>
        </w:rPr>
        <w:t>(电子邮箱地址)</w:t>
      </w:r>
      <w:r>
        <w:rPr>
          <w:rFonts w:hint="eastAsia" w:ascii="宋体" w:hAnsi="宋体" w:cs="仿宋"/>
          <w:color w:val="auto"/>
          <w:sz w:val="24"/>
        </w:rPr>
        <w:t>。采用电子邮件方式的，应在</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hint="eastAsia" w:ascii="宋体" w:hAnsi="宋体" w:cs="仿宋"/>
          <w:color w:val="auto"/>
          <w:sz w:val="24"/>
        </w:rPr>
        <w:t>日_时前将原件递交至</w:t>
      </w:r>
      <w:r>
        <w:rPr>
          <w:rFonts w:hint="eastAsia" w:ascii="宋体" w:hAnsi="宋体" w:cs="仿宋"/>
          <w:color w:val="auto"/>
          <w:sz w:val="24"/>
          <w:u w:val="single"/>
        </w:rPr>
        <w:t>(详细地址)</w:t>
      </w:r>
      <w:r>
        <w:rPr>
          <w:rFonts w:hint="eastAsia" w:ascii="宋体" w:hAnsi="宋体" w:cs="仿宋"/>
          <w:color w:val="auto"/>
          <w:sz w:val="24"/>
        </w:rPr>
        <w:t>。</w:t>
      </w:r>
    </w:p>
    <w:p>
      <w:pPr>
        <w:adjustRightInd w:val="0"/>
        <w:snapToGrid w:val="0"/>
        <w:spacing w:line="600" w:lineRule="exact"/>
        <w:ind w:left="141" w:leftChars="67" w:firstLine="566" w:firstLineChars="236"/>
        <w:jc w:val="both"/>
        <w:rPr>
          <w:rFonts w:ascii="宋体" w:hAnsi="宋体" w:cs="仿宋"/>
          <w:color w:val="auto"/>
          <w:sz w:val="24"/>
        </w:rPr>
      </w:pPr>
    </w:p>
    <w:p>
      <w:pPr>
        <w:adjustRightInd w:val="0"/>
        <w:snapToGrid w:val="0"/>
        <w:spacing w:line="600" w:lineRule="exact"/>
        <w:ind w:left="210" w:leftChars="100" w:firstLine="240" w:firstLineChars="100"/>
        <w:jc w:val="both"/>
        <w:rPr>
          <w:rFonts w:ascii="宋体" w:hAnsi="宋体" w:cs="仿宋"/>
          <w:color w:val="auto"/>
          <w:sz w:val="24"/>
        </w:rPr>
      </w:pPr>
    </w:p>
    <w:p>
      <w:pPr>
        <w:adjustRightInd w:val="0"/>
        <w:snapToGrid w:val="0"/>
        <w:spacing w:line="600" w:lineRule="exact"/>
        <w:ind w:left="210" w:leftChars="100" w:firstLine="240" w:firstLineChars="100"/>
        <w:jc w:val="both"/>
        <w:rPr>
          <w:rFonts w:ascii="宋体" w:hAnsi="宋体" w:cs="仿宋"/>
          <w:color w:val="auto"/>
          <w:sz w:val="24"/>
        </w:rPr>
      </w:pPr>
    </w:p>
    <w:p>
      <w:pPr>
        <w:adjustRightInd w:val="0"/>
        <w:snapToGrid w:val="0"/>
        <w:spacing w:line="600" w:lineRule="exact"/>
        <w:ind w:left="210" w:leftChars="100" w:firstLine="4560" w:firstLineChars="1900"/>
        <w:jc w:val="both"/>
        <w:rPr>
          <w:rFonts w:ascii="宋体" w:hAnsi="宋体" w:cs="仿宋"/>
          <w:color w:val="auto"/>
          <w:sz w:val="24"/>
          <w:u w:val="single"/>
        </w:rPr>
      </w:pPr>
      <w:r>
        <w:rPr>
          <w:rFonts w:hint="eastAsia" w:ascii="宋体" w:hAnsi="宋体" w:cs="仿宋"/>
          <w:color w:val="auto"/>
          <w:sz w:val="24"/>
        </w:rPr>
        <w:t>采购人(或采购代理机构):</w:t>
      </w:r>
      <w:r>
        <w:rPr>
          <w:rFonts w:hint="eastAsia" w:ascii="宋体" w:hAnsi="宋体" w:cs="仿宋"/>
          <w:color w:val="auto"/>
          <w:sz w:val="24"/>
          <w:u w:val="single"/>
        </w:rPr>
        <w:t>(签字或盖单位章)</w:t>
      </w:r>
    </w:p>
    <w:p>
      <w:pPr>
        <w:spacing w:line="600" w:lineRule="exact"/>
        <w:ind w:firstLine="6480" w:firstLineChars="2700"/>
        <w:jc w:val="both"/>
        <w:rPr>
          <w:rFonts w:ascii="仿宋" w:hAnsi="仿宋" w:eastAsia="仿宋" w:cs="仿宋"/>
          <w:color w:val="auto"/>
          <w:sz w:val="30"/>
          <w:szCs w:val="30"/>
        </w:rPr>
      </w:pP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hint="eastAsia" w:ascii="宋体" w:hAnsi="宋体" w:cs="仿宋"/>
          <w:color w:val="auto"/>
          <w:sz w:val="24"/>
          <w:u w:val="single"/>
          <w:lang w:val="en-US" w:eastAsia="zh-CN"/>
        </w:rPr>
        <w:t xml:space="preserve">   </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hint="eastAsia" w:ascii="宋体" w:hAnsi="宋体" w:cs="仿宋"/>
          <w:color w:val="auto"/>
          <w:sz w:val="24"/>
          <w:u w:val="single"/>
          <w:lang w:val="en-US" w:eastAsia="zh-CN"/>
        </w:rPr>
        <w:t xml:space="preserve">    </w:t>
      </w:r>
      <w:r>
        <w:rPr>
          <w:rFonts w:hint="eastAsia" w:ascii="宋体" w:hAnsi="宋体" w:cs="仿宋"/>
          <w:color w:val="auto"/>
          <w:sz w:val="24"/>
          <w:u w:val="single"/>
        </w:rPr>
        <w:t xml:space="preserve"> </w:t>
      </w:r>
      <w:r>
        <w:rPr>
          <w:rFonts w:hint="eastAsia" w:ascii="宋体" w:hAnsi="宋体" w:cs="仿宋"/>
          <w:color w:val="auto"/>
          <w:sz w:val="24"/>
        </w:rPr>
        <w:t>日</w:t>
      </w:r>
      <w:r>
        <w:rPr>
          <w:rFonts w:hint="eastAsia" w:ascii="仿宋" w:hAnsi="仿宋" w:eastAsia="仿宋" w:cs="仿宋"/>
          <w:color w:val="auto"/>
          <w:sz w:val="30"/>
          <w:szCs w:val="30"/>
        </w:rPr>
        <w:br w:type="page"/>
      </w:r>
    </w:p>
    <w:p>
      <w:pPr>
        <w:adjustRightInd w:val="0"/>
        <w:snapToGrid w:val="0"/>
        <w:spacing w:line="600" w:lineRule="exact"/>
        <w:ind w:firstLine="567" w:firstLineChars="189"/>
        <w:rPr>
          <w:rFonts w:ascii="宋体" w:hAnsi="宋体" w:cs="仿宋"/>
          <w:color w:val="auto"/>
          <w:sz w:val="30"/>
          <w:szCs w:val="30"/>
        </w:rPr>
      </w:pPr>
      <w:r>
        <w:rPr>
          <w:rFonts w:hint="eastAsia" w:ascii="宋体" w:hAnsi="宋体" w:cs="仿宋"/>
          <w:color w:val="auto"/>
          <w:sz w:val="30"/>
          <w:szCs w:val="30"/>
        </w:rPr>
        <w:t>附件3  问题的澄清</w:t>
      </w:r>
    </w:p>
    <w:p>
      <w:pPr>
        <w:adjustRightInd w:val="0"/>
        <w:snapToGrid w:val="0"/>
        <w:spacing w:line="600" w:lineRule="exact"/>
        <w:jc w:val="center"/>
        <w:rPr>
          <w:rFonts w:ascii="华文中宋" w:hAnsi="华文中宋" w:eastAsia="华文中宋" w:cs="仿宋"/>
          <w:b/>
          <w:bCs/>
          <w:color w:val="auto"/>
          <w:sz w:val="36"/>
          <w:szCs w:val="36"/>
        </w:rPr>
      </w:pPr>
    </w:p>
    <w:p>
      <w:pPr>
        <w:adjustRightInd w:val="0"/>
        <w:snapToGrid w:val="0"/>
        <w:spacing w:line="600" w:lineRule="exact"/>
        <w:jc w:val="center"/>
        <w:rPr>
          <w:rFonts w:ascii="华文中宋" w:hAnsi="华文中宋" w:eastAsia="华文中宋" w:cs="仿宋"/>
          <w:b/>
          <w:bCs/>
          <w:color w:val="auto"/>
          <w:sz w:val="36"/>
          <w:szCs w:val="36"/>
        </w:rPr>
      </w:pPr>
      <w:r>
        <w:rPr>
          <w:rFonts w:hint="eastAsia" w:ascii="华文中宋" w:hAnsi="华文中宋" w:eastAsia="华文中宋" w:cs="仿宋"/>
          <w:b/>
          <w:bCs/>
          <w:color w:val="auto"/>
          <w:sz w:val="36"/>
          <w:szCs w:val="36"/>
        </w:rPr>
        <w:t>问题的澄清</w:t>
      </w:r>
    </w:p>
    <w:p>
      <w:pPr>
        <w:adjustRightInd w:val="0"/>
        <w:snapToGrid w:val="0"/>
        <w:spacing w:line="600" w:lineRule="exact"/>
        <w:ind w:firstLine="480" w:firstLineChars="200"/>
        <w:jc w:val="center"/>
        <w:rPr>
          <w:rFonts w:ascii="宋体" w:hAnsi="宋体" w:cs="仿宋"/>
          <w:color w:val="auto"/>
          <w:sz w:val="24"/>
        </w:rPr>
      </w:pPr>
      <w:r>
        <w:rPr>
          <w:rFonts w:hint="eastAsia" w:ascii="宋体" w:hAnsi="宋体" w:cs="仿宋"/>
          <w:color w:val="auto"/>
          <w:sz w:val="24"/>
        </w:rPr>
        <w:t>(编号:</w:t>
      </w:r>
      <w:r>
        <w:rPr>
          <w:rFonts w:hint="eastAsia" w:ascii="宋体" w:hAnsi="宋体" w:cs="仿宋"/>
          <w:color w:val="auto"/>
          <w:sz w:val="24"/>
          <w:u w:val="single"/>
        </w:rPr>
        <w:t xml:space="preserve">                 </w:t>
      </w:r>
      <w:r>
        <w:rPr>
          <w:rFonts w:hint="eastAsia" w:ascii="宋体" w:hAnsi="宋体" w:cs="仿宋"/>
          <w:color w:val="auto"/>
          <w:sz w:val="24"/>
        </w:rPr>
        <w:t>)</w:t>
      </w:r>
    </w:p>
    <w:p>
      <w:pPr>
        <w:adjustRightInd w:val="0"/>
        <w:snapToGrid w:val="0"/>
        <w:spacing w:line="600" w:lineRule="exact"/>
        <w:jc w:val="both"/>
        <w:rPr>
          <w:rFonts w:ascii="宋体" w:hAnsi="宋体" w:cs="仿宋"/>
          <w:color w:val="auto"/>
          <w:sz w:val="24"/>
        </w:rPr>
      </w:pPr>
      <w:r>
        <w:rPr>
          <w:rFonts w:hint="eastAsia" w:ascii="宋体" w:hAnsi="宋体" w:cs="仿宋"/>
          <w:color w:val="auto"/>
          <w:sz w:val="24"/>
        </w:rPr>
        <w:t>评审小组:</w:t>
      </w:r>
    </w:p>
    <w:p>
      <w:pPr>
        <w:adjustRightInd w:val="0"/>
        <w:snapToGrid w:val="0"/>
        <w:spacing w:line="600" w:lineRule="exact"/>
        <w:ind w:firstLine="530" w:firstLineChars="221"/>
        <w:jc w:val="both"/>
        <w:rPr>
          <w:rFonts w:ascii="宋体" w:hAnsi="宋体" w:cs="仿宋"/>
          <w:color w:val="auto"/>
          <w:sz w:val="24"/>
        </w:rPr>
      </w:pPr>
      <w:r>
        <w:rPr>
          <w:rFonts w:hint="eastAsia" w:ascii="宋体" w:hAnsi="宋体" w:cs="仿宋"/>
          <w:color w:val="auto"/>
          <w:sz w:val="24"/>
        </w:rPr>
        <w:t>问题澄清通知(编号:</w:t>
      </w:r>
      <w:r>
        <w:rPr>
          <w:rFonts w:hint="eastAsia" w:ascii="宋体" w:hAnsi="宋体" w:cs="仿宋"/>
          <w:color w:val="auto"/>
          <w:sz w:val="24"/>
          <w:u w:val="single"/>
        </w:rPr>
        <w:t xml:space="preserve">                </w:t>
      </w:r>
      <w:r>
        <w:rPr>
          <w:rFonts w:hint="eastAsia" w:ascii="宋体" w:hAnsi="宋体" w:cs="仿宋"/>
          <w:color w:val="auto"/>
          <w:sz w:val="24"/>
        </w:rPr>
        <w:t>)已收悉，现澄清、说明和补正如下：</w:t>
      </w:r>
    </w:p>
    <w:p>
      <w:pPr>
        <w:adjustRightInd w:val="0"/>
        <w:snapToGrid w:val="0"/>
        <w:spacing w:line="600" w:lineRule="exact"/>
        <w:ind w:firstLine="530" w:firstLineChars="221"/>
        <w:jc w:val="both"/>
        <w:rPr>
          <w:rFonts w:ascii="宋体" w:hAnsi="宋体" w:cs="仿宋"/>
          <w:color w:val="auto"/>
          <w:sz w:val="24"/>
        </w:rPr>
      </w:pPr>
      <w:r>
        <w:rPr>
          <w:rFonts w:hint="eastAsia" w:ascii="宋体" w:hAnsi="宋体" w:cs="仿宋"/>
          <w:color w:val="auto"/>
          <w:sz w:val="24"/>
        </w:rPr>
        <w:t>1.</w:t>
      </w:r>
    </w:p>
    <w:p>
      <w:pPr>
        <w:adjustRightInd w:val="0"/>
        <w:snapToGrid w:val="0"/>
        <w:spacing w:line="600" w:lineRule="exact"/>
        <w:ind w:firstLine="530" w:firstLineChars="221"/>
        <w:jc w:val="both"/>
        <w:rPr>
          <w:rFonts w:ascii="宋体" w:hAnsi="宋体" w:cs="仿宋"/>
          <w:color w:val="auto"/>
          <w:sz w:val="24"/>
        </w:rPr>
      </w:pPr>
      <w:r>
        <w:rPr>
          <w:rFonts w:hint="eastAsia" w:ascii="宋体" w:hAnsi="宋体" w:cs="仿宋"/>
          <w:color w:val="auto"/>
          <w:sz w:val="24"/>
        </w:rPr>
        <w:t>2.</w:t>
      </w:r>
    </w:p>
    <w:p>
      <w:pPr>
        <w:adjustRightInd w:val="0"/>
        <w:snapToGrid w:val="0"/>
        <w:spacing w:line="600" w:lineRule="exact"/>
        <w:ind w:firstLine="530" w:firstLineChars="221"/>
        <w:jc w:val="both"/>
        <w:rPr>
          <w:rFonts w:ascii="宋体" w:hAnsi="宋体" w:cs="仿宋"/>
          <w:color w:val="auto"/>
          <w:sz w:val="24"/>
        </w:rPr>
      </w:pPr>
      <w:r>
        <w:rPr>
          <w:rFonts w:hint="eastAsia" w:ascii="宋体" w:hAnsi="宋体" w:cs="仿宋"/>
          <w:color w:val="auto"/>
          <w:sz w:val="24"/>
        </w:rPr>
        <w:t>......</w:t>
      </w:r>
    </w:p>
    <w:p>
      <w:pPr>
        <w:adjustRightInd w:val="0"/>
        <w:snapToGrid w:val="0"/>
        <w:spacing w:line="600" w:lineRule="exact"/>
        <w:ind w:firstLine="530" w:firstLineChars="221"/>
        <w:jc w:val="both"/>
        <w:rPr>
          <w:rFonts w:ascii="宋体" w:hAnsi="宋体" w:cs="仿宋"/>
          <w:color w:val="auto"/>
          <w:sz w:val="24"/>
        </w:rPr>
      </w:pPr>
      <w:r>
        <w:rPr>
          <w:rFonts w:hint="eastAsia" w:ascii="宋体" w:hAnsi="宋体" w:cs="仿宋"/>
          <w:color w:val="auto"/>
          <w:sz w:val="24"/>
        </w:rPr>
        <w:t>上述问题澄清、说明和补正，构成我方响应文件的组成部分。</w:t>
      </w:r>
    </w:p>
    <w:p>
      <w:pPr>
        <w:adjustRightInd w:val="0"/>
        <w:snapToGrid w:val="0"/>
        <w:spacing w:line="600" w:lineRule="exact"/>
        <w:ind w:firstLine="530" w:firstLineChars="221"/>
        <w:jc w:val="both"/>
        <w:rPr>
          <w:rFonts w:ascii="宋体" w:hAnsi="宋体" w:cs="仿宋"/>
          <w:color w:val="auto"/>
          <w:sz w:val="24"/>
        </w:rPr>
      </w:pPr>
    </w:p>
    <w:p>
      <w:pPr>
        <w:adjustRightInd w:val="0"/>
        <w:snapToGrid w:val="0"/>
        <w:spacing w:line="600" w:lineRule="exact"/>
        <w:ind w:firstLine="5090" w:firstLineChars="2121"/>
        <w:jc w:val="both"/>
        <w:rPr>
          <w:rFonts w:ascii="宋体" w:hAnsi="宋体" w:cs="仿宋"/>
          <w:color w:val="auto"/>
          <w:sz w:val="24"/>
          <w:u w:val="single"/>
        </w:rPr>
      </w:pPr>
      <w:r>
        <w:rPr>
          <w:rFonts w:hint="eastAsia" w:ascii="宋体" w:hAnsi="宋体" w:cs="仿宋"/>
          <w:color w:val="auto"/>
          <w:sz w:val="24"/>
        </w:rPr>
        <w:t>供应商:</w:t>
      </w:r>
      <w:r>
        <w:rPr>
          <w:rFonts w:ascii="宋体" w:hAnsi="宋体" w:cs="仿宋"/>
          <w:color w:val="auto"/>
          <w:sz w:val="24"/>
        </w:rPr>
        <w:t xml:space="preserve"> </w:t>
      </w:r>
      <w:r>
        <w:rPr>
          <w:rFonts w:ascii="宋体" w:hAnsi="宋体" w:cs="仿宋"/>
          <w:color w:val="auto"/>
          <w:sz w:val="24"/>
          <w:u w:val="single"/>
        </w:rPr>
        <w:t xml:space="preserve">        </w:t>
      </w:r>
      <w:r>
        <w:rPr>
          <w:rFonts w:hint="eastAsia" w:ascii="宋体" w:hAnsi="宋体" w:cs="仿宋"/>
          <w:color w:val="auto"/>
          <w:sz w:val="24"/>
          <w:u w:val="single"/>
        </w:rPr>
        <w:t>(盖单位章)</w:t>
      </w:r>
      <w:r>
        <w:rPr>
          <w:rFonts w:ascii="宋体" w:hAnsi="宋体" w:cs="仿宋"/>
          <w:color w:val="auto"/>
          <w:sz w:val="24"/>
          <w:u w:val="single"/>
        </w:rPr>
        <w:t xml:space="preserve">      </w:t>
      </w:r>
    </w:p>
    <w:p>
      <w:pPr>
        <w:adjustRightInd w:val="0"/>
        <w:snapToGrid w:val="0"/>
        <w:spacing w:line="600" w:lineRule="exact"/>
        <w:ind w:firstLine="3410" w:firstLineChars="1421"/>
        <w:jc w:val="both"/>
        <w:rPr>
          <w:rFonts w:ascii="宋体" w:hAnsi="宋体" w:cs="仿宋"/>
          <w:color w:val="auto"/>
          <w:sz w:val="24"/>
          <w:u w:val="single"/>
        </w:rPr>
      </w:pPr>
      <w:r>
        <w:rPr>
          <w:rFonts w:hint="eastAsia" w:ascii="宋体" w:hAnsi="宋体" w:cs="仿宋"/>
          <w:color w:val="auto"/>
          <w:sz w:val="24"/>
        </w:rPr>
        <w:t>法定代表人(单位负责人)或其授权的代理人:</w:t>
      </w:r>
      <w:r>
        <w:rPr>
          <w:rFonts w:ascii="宋体" w:hAnsi="宋体" w:cs="仿宋"/>
          <w:color w:val="auto"/>
          <w:sz w:val="24"/>
          <w:u w:val="single"/>
        </w:rPr>
        <w:t xml:space="preserve">  </w:t>
      </w:r>
      <w:r>
        <w:rPr>
          <w:rFonts w:hint="eastAsia" w:ascii="宋体" w:hAnsi="宋体" w:cs="仿宋"/>
          <w:color w:val="auto"/>
          <w:sz w:val="24"/>
          <w:u w:val="single"/>
        </w:rPr>
        <w:t>(签字)</w:t>
      </w:r>
      <w:r>
        <w:rPr>
          <w:rFonts w:ascii="宋体" w:hAnsi="宋体" w:cs="仿宋"/>
          <w:color w:val="auto"/>
          <w:sz w:val="24"/>
          <w:u w:val="single"/>
        </w:rPr>
        <w:t xml:space="preserve">  </w:t>
      </w:r>
    </w:p>
    <w:p>
      <w:pPr>
        <w:spacing w:line="600" w:lineRule="exact"/>
        <w:ind w:firstLine="5570" w:firstLineChars="2321"/>
        <w:jc w:val="both"/>
        <w:rPr>
          <w:rFonts w:ascii="宋体" w:hAnsi="宋体" w:cs="仿宋"/>
          <w:color w:val="auto"/>
          <w:sz w:val="24"/>
        </w:rPr>
      </w:pP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rPr>
        <w:t>日</w:t>
      </w:r>
      <w:r>
        <w:rPr>
          <w:rFonts w:hint="eastAsia" w:ascii="宋体" w:hAnsi="宋体" w:cs="仿宋"/>
          <w:color w:val="auto"/>
          <w:sz w:val="24"/>
        </w:rPr>
        <w:br w:type="page"/>
      </w:r>
    </w:p>
    <w:p>
      <w:pPr>
        <w:adjustRightInd w:val="0"/>
        <w:snapToGrid w:val="0"/>
        <w:spacing w:line="600" w:lineRule="exact"/>
        <w:ind w:firstLine="567" w:firstLineChars="189"/>
        <w:rPr>
          <w:rFonts w:ascii="宋体" w:hAnsi="宋体" w:cs="仿宋"/>
          <w:color w:val="auto"/>
          <w:sz w:val="30"/>
          <w:szCs w:val="30"/>
        </w:rPr>
      </w:pPr>
      <w:r>
        <w:rPr>
          <w:rFonts w:hint="eastAsia" w:ascii="宋体" w:hAnsi="宋体" w:cs="仿宋"/>
          <w:color w:val="auto"/>
          <w:sz w:val="30"/>
          <w:szCs w:val="30"/>
        </w:rPr>
        <w:t>附件4  成交通知书</w:t>
      </w:r>
    </w:p>
    <w:p>
      <w:pPr>
        <w:adjustRightInd w:val="0"/>
        <w:snapToGrid w:val="0"/>
        <w:spacing w:line="600" w:lineRule="exact"/>
        <w:jc w:val="center"/>
        <w:rPr>
          <w:rFonts w:ascii="华文中宋" w:hAnsi="华文中宋" w:eastAsia="华文中宋" w:cs="仿宋"/>
          <w:b/>
          <w:bCs/>
          <w:color w:val="auto"/>
          <w:sz w:val="36"/>
          <w:szCs w:val="36"/>
        </w:rPr>
      </w:pPr>
    </w:p>
    <w:p>
      <w:pPr>
        <w:adjustRightInd w:val="0"/>
        <w:snapToGrid w:val="0"/>
        <w:spacing w:line="600" w:lineRule="exact"/>
        <w:jc w:val="center"/>
        <w:rPr>
          <w:rFonts w:ascii="华文中宋" w:hAnsi="华文中宋" w:eastAsia="华文中宋" w:cs="仿宋"/>
          <w:b/>
          <w:bCs/>
          <w:color w:val="auto"/>
          <w:sz w:val="36"/>
          <w:szCs w:val="36"/>
        </w:rPr>
      </w:pPr>
      <w:r>
        <w:rPr>
          <w:rFonts w:hint="eastAsia" w:ascii="华文中宋" w:hAnsi="华文中宋" w:eastAsia="华文中宋" w:cs="仿宋"/>
          <w:b/>
          <w:bCs/>
          <w:color w:val="auto"/>
          <w:sz w:val="36"/>
          <w:szCs w:val="36"/>
        </w:rPr>
        <w:t>成交通知书</w:t>
      </w:r>
    </w:p>
    <w:p>
      <w:pPr>
        <w:adjustRightInd w:val="0"/>
        <w:snapToGrid w:val="0"/>
        <w:spacing w:line="600" w:lineRule="exact"/>
        <w:ind w:firstLine="721" w:firstLineChars="200"/>
        <w:jc w:val="both"/>
        <w:rPr>
          <w:rFonts w:ascii="华文中宋" w:hAnsi="华文中宋" w:eastAsia="华文中宋" w:cs="仿宋"/>
          <w:b/>
          <w:bCs/>
          <w:color w:val="auto"/>
          <w:sz w:val="36"/>
          <w:szCs w:val="36"/>
        </w:rPr>
      </w:pPr>
    </w:p>
    <w:p>
      <w:pPr>
        <w:adjustRightInd w:val="0"/>
        <w:snapToGrid w:val="0"/>
        <w:spacing w:line="600" w:lineRule="exact"/>
        <w:ind w:firstLine="480" w:firstLineChars="200"/>
        <w:jc w:val="both"/>
        <w:rPr>
          <w:rFonts w:ascii="宋体" w:hAnsi="宋体" w:cs="仿宋"/>
          <w:color w:val="auto"/>
          <w:sz w:val="24"/>
        </w:rPr>
      </w:pPr>
      <w:r>
        <w:rPr>
          <w:rFonts w:hint="eastAsia" w:ascii="宋体" w:hAnsi="宋体" w:cs="仿宋"/>
          <w:color w:val="auto"/>
          <w:sz w:val="24"/>
          <w:u w:val="single"/>
        </w:rPr>
        <w:t>(成交供应商名称)</w:t>
      </w:r>
      <w:r>
        <w:rPr>
          <w:rFonts w:hint="eastAsia" w:ascii="宋体" w:hAnsi="宋体" w:cs="仿宋"/>
          <w:color w:val="auto"/>
          <w:sz w:val="24"/>
        </w:rPr>
        <w:t>:</w:t>
      </w:r>
    </w:p>
    <w:p>
      <w:pPr>
        <w:adjustRightInd w:val="0"/>
        <w:snapToGrid w:val="0"/>
        <w:spacing w:line="600" w:lineRule="exact"/>
        <w:ind w:firstLine="480" w:firstLineChars="200"/>
        <w:jc w:val="both"/>
        <w:rPr>
          <w:rFonts w:ascii="宋体" w:hAnsi="宋体" w:cs="仿宋"/>
          <w:color w:val="auto"/>
          <w:sz w:val="24"/>
        </w:rPr>
      </w:pPr>
      <w:r>
        <w:rPr>
          <w:rFonts w:hint="eastAsia" w:ascii="宋体" w:hAnsi="宋体" w:cs="仿宋"/>
          <w:color w:val="auto"/>
          <w:sz w:val="24"/>
        </w:rPr>
        <w:t>你方所递交的</w:t>
      </w:r>
      <w:r>
        <w:rPr>
          <w:rFonts w:hint="eastAsia" w:ascii="宋体" w:hAnsi="宋体" w:cs="仿宋"/>
          <w:color w:val="auto"/>
          <w:sz w:val="24"/>
          <w:u w:val="single"/>
        </w:rPr>
        <w:t>(项目名称)</w:t>
      </w:r>
      <w:r>
        <w:rPr>
          <w:rFonts w:hint="eastAsia" w:ascii="宋体" w:hAnsi="宋体" w:cs="仿宋"/>
          <w:color w:val="auto"/>
          <w:sz w:val="24"/>
        </w:rPr>
        <w:t>的响应文件已被我方接受，被确定为成交供应商。</w:t>
      </w:r>
    </w:p>
    <w:p>
      <w:pPr>
        <w:adjustRightInd w:val="0"/>
        <w:snapToGrid w:val="0"/>
        <w:spacing w:line="600" w:lineRule="exact"/>
        <w:ind w:firstLine="480" w:firstLineChars="200"/>
        <w:jc w:val="both"/>
        <w:rPr>
          <w:rFonts w:ascii="宋体" w:hAnsi="宋体" w:cs="仿宋"/>
          <w:color w:val="auto"/>
          <w:sz w:val="24"/>
          <w:u w:val="single"/>
        </w:rPr>
      </w:pPr>
      <w:r>
        <w:rPr>
          <w:rFonts w:hint="eastAsia" w:ascii="宋体" w:hAnsi="宋体" w:cs="仿宋"/>
          <w:color w:val="auto"/>
          <w:sz w:val="24"/>
        </w:rPr>
        <w:t>成交价:</w:t>
      </w:r>
      <w:r>
        <w:rPr>
          <w:rFonts w:hint="eastAsia" w:ascii="宋体" w:hAnsi="宋体" w:cs="仿宋"/>
          <w:color w:val="auto"/>
          <w:sz w:val="24"/>
          <w:u w:val="single"/>
        </w:rPr>
        <w:t xml:space="preserve">         </w:t>
      </w:r>
      <w:r>
        <w:rPr>
          <w:rFonts w:hint="eastAsia" w:ascii="宋体" w:hAnsi="宋体" w:cs="仿宋"/>
          <w:color w:val="auto"/>
          <w:sz w:val="24"/>
        </w:rPr>
        <w:t xml:space="preserve"> 。</w:t>
      </w:r>
    </w:p>
    <w:p>
      <w:pPr>
        <w:adjustRightInd w:val="0"/>
        <w:snapToGrid w:val="0"/>
        <w:spacing w:line="600" w:lineRule="exact"/>
        <w:ind w:firstLine="480" w:firstLineChars="200"/>
        <w:jc w:val="both"/>
        <w:rPr>
          <w:rFonts w:ascii="宋体" w:hAnsi="宋体" w:cs="仿宋"/>
          <w:color w:val="auto"/>
          <w:sz w:val="24"/>
        </w:rPr>
      </w:pPr>
      <w:r>
        <w:rPr>
          <w:rFonts w:hint="eastAsia" w:ascii="宋体" w:hAnsi="宋体" w:cs="仿宋"/>
          <w:color w:val="auto"/>
          <w:sz w:val="24"/>
        </w:rPr>
        <w:t>请你方在接到本通知书后的</w:t>
      </w:r>
      <w:r>
        <w:rPr>
          <w:rFonts w:hint="eastAsia" w:ascii="宋体" w:hAnsi="宋体" w:cs="仿宋"/>
          <w:color w:val="auto"/>
          <w:sz w:val="24"/>
          <w:u w:val="single"/>
        </w:rPr>
        <w:t xml:space="preserve">    </w:t>
      </w:r>
      <w:r>
        <w:rPr>
          <w:rFonts w:hint="eastAsia" w:ascii="宋体" w:hAnsi="宋体" w:cs="仿宋"/>
          <w:color w:val="auto"/>
          <w:sz w:val="24"/>
        </w:rPr>
        <w:t>日内到</w:t>
      </w:r>
      <w:r>
        <w:rPr>
          <w:rFonts w:hint="eastAsia" w:ascii="宋体" w:hAnsi="宋体" w:cs="仿宋"/>
          <w:color w:val="auto"/>
          <w:sz w:val="24"/>
          <w:u w:val="single"/>
        </w:rPr>
        <w:t>(指定地点)</w:t>
      </w:r>
      <w:r>
        <w:rPr>
          <w:rFonts w:hint="eastAsia" w:ascii="宋体" w:hAnsi="宋体" w:cs="仿宋"/>
          <w:color w:val="auto"/>
          <w:sz w:val="24"/>
        </w:rPr>
        <w:t>与我方签订采购合同。</w:t>
      </w:r>
    </w:p>
    <w:p>
      <w:pPr>
        <w:adjustRightInd w:val="0"/>
        <w:snapToGrid w:val="0"/>
        <w:spacing w:line="600" w:lineRule="exact"/>
        <w:ind w:firstLine="480" w:firstLineChars="200"/>
        <w:jc w:val="both"/>
        <w:rPr>
          <w:rFonts w:ascii="宋体" w:hAnsi="宋体" w:cs="仿宋"/>
          <w:color w:val="auto"/>
          <w:sz w:val="24"/>
        </w:rPr>
      </w:pPr>
      <w:r>
        <w:rPr>
          <w:rFonts w:hint="eastAsia" w:ascii="宋体" w:hAnsi="宋体" w:cs="仿宋"/>
          <w:color w:val="auto"/>
          <w:sz w:val="24"/>
        </w:rPr>
        <w:t>特此通知。</w:t>
      </w:r>
    </w:p>
    <w:p>
      <w:pPr>
        <w:adjustRightInd w:val="0"/>
        <w:snapToGrid w:val="0"/>
        <w:spacing w:line="600" w:lineRule="exact"/>
        <w:ind w:firstLine="480" w:firstLineChars="200"/>
        <w:jc w:val="both"/>
        <w:rPr>
          <w:rFonts w:ascii="宋体" w:hAnsi="宋体" w:cs="仿宋"/>
          <w:color w:val="auto"/>
          <w:sz w:val="24"/>
        </w:rPr>
      </w:pPr>
    </w:p>
    <w:p>
      <w:pPr>
        <w:adjustRightInd w:val="0"/>
        <w:snapToGrid w:val="0"/>
        <w:spacing w:line="600" w:lineRule="exact"/>
        <w:ind w:firstLine="480" w:firstLineChars="200"/>
        <w:jc w:val="both"/>
        <w:rPr>
          <w:rFonts w:ascii="宋体" w:hAnsi="宋体" w:cs="仿宋"/>
          <w:color w:val="auto"/>
          <w:sz w:val="24"/>
        </w:rPr>
      </w:pPr>
    </w:p>
    <w:p>
      <w:pPr>
        <w:adjustRightInd w:val="0"/>
        <w:snapToGrid w:val="0"/>
        <w:spacing w:line="600" w:lineRule="exact"/>
        <w:ind w:firstLine="5090" w:firstLineChars="2121"/>
        <w:jc w:val="both"/>
        <w:rPr>
          <w:rFonts w:ascii="宋体" w:hAnsi="宋体" w:cs="仿宋"/>
          <w:color w:val="auto"/>
          <w:sz w:val="24"/>
          <w:u w:val="single"/>
        </w:rPr>
      </w:pPr>
      <w:r>
        <w:rPr>
          <w:rFonts w:hint="eastAsia" w:ascii="宋体" w:hAnsi="宋体" w:cs="仿宋"/>
          <w:color w:val="auto"/>
          <w:sz w:val="24"/>
        </w:rPr>
        <w:t>采购人(或采购代理机构):</w:t>
      </w:r>
      <w:r>
        <w:rPr>
          <w:rFonts w:ascii="宋体" w:hAnsi="宋体" w:cs="仿宋"/>
          <w:color w:val="auto"/>
          <w:sz w:val="24"/>
          <w:u w:val="single"/>
        </w:rPr>
        <w:t xml:space="preserve">   </w:t>
      </w:r>
      <w:r>
        <w:rPr>
          <w:rFonts w:hint="eastAsia" w:ascii="宋体" w:hAnsi="宋体" w:cs="仿宋"/>
          <w:color w:val="auto"/>
          <w:sz w:val="24"/>
          <w:u w:val="single"/>
        </w:rPr>
        <w:t>(盖单位章)</w:t>
      </w:r>
      <w:r>
        <w:rPr>
          <w:rFonts w:ascii="宋体" w:hAnsi="宋体" w:cs="仿宋"/>
          <w:color w:val="auto"/>
          <w:sz w:val="24"/>
          <w:u w:val="single"/>
        </w:rPr>
        <w:t xml:space="preserve">      </w:t>
      </w:r>
    </w:p>
    <w:p>
      <w:pPr>
        <w:adjustRightInd w:val="0"/>
        <w:snapToGrid w:val="0"/>
        <w:spacing w:line="600" w:lineRule="exact"/>
        <w:ind w:firstLine="6240" w:firstLineChars="2600"/>
        <w:jc w:val="both"/>
        <w:rPr>
          <w:rFonts w:ascii="仿宋" w:hAnsi="仿宋" w:eastAsia="仿宋" w:cs="仿宋"/>
          <w:color w:val="auto"/>
          <w:sz w:val="30"/>
          <w:szCs w:val="30"/>
        </w:rPr>
      </w:pP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ascii="宋体" w:hAnsi="宋体" w:cs="仿宋"/>
          <w:color w:val="auto"/>
          <w:sz w:val="24"/>
          <w:u w:val="single"/>
        </w:rPr>
        <w:t xml:space="preserve">  </w:t>
      </w:r>
      <w:r>
        <w:rPr>
          <w:rFonts w:hint="eastAsia" w:ascii="宋体" w:hAnsi="宋体" w:cs="仿宋"/>
          <w:color w:val="auto"/>
          <w:sz w:val="24"/>
          <w:u w:val="single"/>
        </w:rPr>
        <w:t xml:space="preserve"> </w:t>
      </w:r>
      <w:r>
        <w:rPr>
          <w:rFonts w:hint="eastAsia" w:ascii="宋体" w:hAnsi="宋体" w:cs="仿宋"/>
          <w:color w:val="auto"/>
          <w:sz w:val="24"/>
        </w:rPr>
        <w:t>日</w:t>
      </w:r>
      <w:r>
        <w:rPr>
          <w:rFonts w:hint="eastAsia" w:ascii="仿宋" w:hAnsi="仿宋" w:eastAsia="仿宋" w:cs="仿宋"/>
          <w:color w:val="auto"/>
          <w:sz w:val="30"/>
          <w:szCs w:val="30"/>
        </w:rPr>
        <w:br w:type="page"/>
      </w:r>
    </w:p>
    <w:p>
      <w:pPr>
        <w:adjustRightInd w:val="0"/>
        <w:snapToGrid w:val="0"/>
        <w:spacing w:line="600" w:lineRule="exact"/>
        <w:ind w:firstLine="567" w:firstLineChars="189"/>
        <w:rPr>
          <w:rFonts w:ascii="宋体" w:hAnsi="宋体" w:cs="仿宋"/>
          <w:color w:val="auto"/>
          <w:sz w:val="30"/>
          <w:szCs w:val="30"/>
        </w:rPr>
      </w:pPr>
      <w:r>
        <w:rPr>
          <w:rFonts w:hint="eastAsia" w:ascii="宋体" w:hAnsi="宋体" w:cs="仿宋"/>
          <w:color w:val="auto"/>
          <w:sz w:val="30"/>
          <w:szCs w:val="30"/>
        </w:rPr>
        <w:t>附件5  确认通知</w:t>
      </w:r>
    </w:p>
    <w:p>
      <w:pPr>
        <w:adjustRightInd w:val="0"/>
        <w:snapToGrid w:val="0"/>
        <w:spacing w:line="600" w:lineRule="exact"/>
        <w:ind w:firstLine="721" w:firstLineChars="200"/>
        <w:jc w:val="both"/>
        <w:rPr>
          <w:rFonts w:ascii="华文中宋" w:hAnsi="华文中宋" w:eastAsia="华文中宋" w:cs="仿宋"/>
          <w:b/>
          <w:bCs/>
          <w:color w:val="auto"/>
          <w:sz w:val="36"/>
          <w:szCs w:val="36"/>
        </w:rPr>
      </w:pPr>
    </w:p>
    <w:p>
      <w:pPr>
        <w:adjustRightInd w:val="0"/>
        <w:snapToGrid w:val="0"/>
        <w:spacing w:line="600" w:lineRule="exact"/>
        <w:ind w:firstLine="721" w:firstLineChars="200"/>
        <w:jc w:val="center"/>
        <w:rPr>
          <w:rFonts w:ascii="华文中宋" w:hAnsi="华文中宋" w:eastAsia="华文中宋" w:cs="仿宋"/>
          <w:b/>
          <w:bCs/>
          <w:color w:val="auto"/>
          <w:sz w:val="36"/>
          <w:szCs w:val="36"/>
        </w:rPr>
      </w:pPr>
      <w:r>
        <w:rPr>
          <w:rFonts w:hint="eastAsia" w:ascii="华文中宋" w:hAnsi="华文中宋" w:eastAsia="华文中宋" w:cs="仿宋"/>
          <w:b/>
          <w:bCs/>
          <w:color w:val="auto"/>
          <w:sz w:val="36"/>
          <w:szCs w:val="36"/>
        </w:rPr>
        <w:t>确认通知</w:t>
      </w:r>
    </w:p>
    <w:p>
      <w:pPr>
        <w:adjustRightInd w:val="0"/>
        <w:snapToGrid w:val="0"/>
        <w:spacing w:line="600" w:lineRule="exact"/>
        <w:ind w:firstLine="721" w:firstLineChars="200"/>
        <w:jc w:val="both"/>
        <w:rPr>
          <w:rFonts w:ascii="华文中宋" w:hAnsi="华文中宋" w:eastAsia="华文中宋" w:cs="仿宋"/>
          <w:b/>
          <w:bCs/>
          <w:color w:val="auto"/>
          <w:sz w:val="36"/>
          <w:szCs w:val="36"/>
        </w:rPr>
      </w:pPr>
    </w:p>
    <w:p>
      <w:pPr>
        <w:adjustRightInd w:val="0"/>
        <w:snapToGrid w:val="0"/>
        <w:spacing w:line="600" w:lineRule="exact"/>
        <w:ind w:firstLine="480" w:firstLineChars="200"/>
        <w:jc w:val="both"/>
        <w:rPr>
          <w:rFonts w:ascii="宋体" w:hAnsi="宋体" w:cs="仿宋"/>
          <w:b/>
          <w:bCs/>
          <w:color w:val="auto"/>
          <w:sz w:val="24"/>
        </w:rPr>
      </w:pPr>
      <w:r>
        <w:rPr>
          <w:rFonts w:hint="eastAsia" w:ascii="宋体" w:hAnsi="宋体" w:cs="仿宋"/>
          <w:color w:val="auto"/>
          <w:sz w:val="24"/>
          <w:u w:val="single"/>
        </w:rPr>
        <w:t xml:space="preserve">           （采购人或采购代理机构名称)</w:t>
      </w:r>
      <w:r>
        <w:rPr>
          <w:rFonts w:hint="eastAsia" w:ascii="宋体" w:hAnsi="宋体" w:cs="仿宋"/>
          <w:color w:val="auto"/>
          <w:sz w:val="24"/>
        </w:rPr>
        <w:t>:</w:t>
      </w:r>
    </w:p>
    <w:p>
      <w:pPr>
        <w:adjustRightInd w:val="0"/>
        <w:snapToGrid w:val="0"/>
        <w:spacing w:line="600" w:lineRule="exact"/>
        <w:ind w:left="239" w:leftChars="114" w:firstLine="240" w:firstLineChars="100"/>
        <w:jc w:val="both"/>
        <w:rPr>
          <w:rFonts w:ascii="宋体" w:hAnsi="宋体" w:cs="仿宋"/>
          <w:color w:val="auto"/>
          <w:sz w:val="24"/>
        </w:rPr>
      </w:pPr>
      <w:r>
        <w:rPr>
          <w:rFonts w:hint="eastAsia" w:ascii="宋体" w:hAnsi="宋体" w:cs="仿宋"/>
          <w:color w:val="auto"/>
          <w:sz w:val="24"/>
        </w:rPr>
        <w:t>你方于</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hint="eastAsia" w:ascii="宋体" w:hAnsi="宋体" w:cs="仿宋"/>
          <w:color w:val="auto"/>
          <w:sz w:val="24"/>
        </w:rPr>
        <w:t>日发出的的</w:t>
      </w:r>
      <w:r>
        <w:rPr>
          <w:rFonts w:hint="eastAsia" w:ascii="宋体" w:hAnsi="宋体" w:cs="仿宋"/>
          <w:color w:val="auto"/>
          <w:sz w:val="24"/>
          <w:u w:val="single"/>
        </w:rPr>
        <w:t>(项目名称)</w:t>
      </w:r>
      <w:r>
        <w:rPr>
          <w:rFonts w:hint="eastAsia" w:ascii="宋体" w:hAnsi="宋体" w:cs="仿宋"/>
          <w:color w:val="auto"/>
          <w:sz w:val="24"/>
        </w:rPr>
        <w:t>采购文件的澄清/修改的通知，我方已于</w:t>
      </w:r>
      <w:r>
        <w:rPr>
          <w:rFonts w:hint="eastAsia" w:ascii="宋体" w:hAnsi="宋体" w:cs="仿宋"/>
          <w:color w:val="auto"/>
          <w:sz w:val="24"/>
          <w:u w:val="single"/>
        </w:rPr>
        <w:t xml:space="preserve">  </w:t>
      </w:r>
      <w:r>
        <w:rPr>
          <w:rFonts w:hint="eastAsia" w:ascii="宋体" w:hAnsi="宋体" w:cs="仿宋"/>
          <w:color w:val="auto"/>
          <w:sz w:val="24"/>
        </w:rPr>
        <w:t>年</w:t>
      </w:r>
      <w:r>
        <w:rPr>
          <w:rFonts w:hint="eastAsia" w:ascii="宋体" w:hAnsi="宋体" w:cs="仿宋"/>
          <w:color w:val="auto"/>
          <w:sz w:val="24"/>
          <w:u w:val="none"/>
          <w:lang w:val="en-US" w:eastAsia="zh-CN"/>
        </w:rPr>
        <w:t xml:space="preserve">    </w:t>
      </w:r>
      <w:r>
        <w:rPr>
          <w:rFonts w:hint="eastAsia" w:ascii="宋体" w:hAnsi="宋体" w:cs="仿宋"/>
          <w:color w:val="auto"/>
          <w:sz w:val="24"/>
          <w:u w:val="single"/>
        </w:rPr>
        <w:t xml:space="preserve">  </w:t>
      </w:r>
      <w:r>
        <w:rPr>
          <w:rFonts w:hint="eastAsia" w:ascii="宋体" w:hAnsi="宋体" w:cs="仿宋"/>
          <w:color w:val="auto"/>
          <w:sz w:val="24"/>
        </w:rPr>
        <w:t>月</w:t>
      </w:r>
      <w:r>
        <w:rPr>
          <w:rFonts w:hint="eastAsia" w:ascii="宋体" w:hAnsi="宋体" w:cs="仿宋"/>
          <w:color w:val="auto"/>
          <w:sz w:val="24"/>
          <w:u w:val="single"/>
        </w:rPr>
        <w:t xml:space="preserve">  </w:t>
      </w:r>
      <w:r>
        <w:rPr>
          <w:rFonts w:hint="eastAsia" w:ascii="宋体" w:hAnsi="宋体" w:cs="仿宋"/>
          <w:color w:val="auto"/>
          <w:sz w:val="24"/>
        </w:rPr>
        <w:t>日收到。</w:t>
      </w:r>
    </w:p>
    <w:p>
      <w:pPr>
        <w:adjustRightInd w:val="0"/>
        <w:snapToGrid w:val="0"/>
        <w:spacing w:line="600" w:lineRule="exact"/>
        <w:ind w:firstLine="480" w:firstLineChars="200"/>
        <w:jc w:val="both"/>
        <w:rPr>
          <w:rFonts w:ascii="宋体" w:hAnsi="宋体" w:cs="仿宋"/>
          <w:color w:val="auto"/>
          <w:sz w:val="24"/>
        </w:rPr>
      </w:pPr>
      <w:r>
        <w:rPr>
          <w:rFonts w:hint="eastAsia" w:ascii="宋体" w:hAnsi="宋体" w:cs="仿宋"/>
          <w:color w:val="auto"/>
          <w:sz w:val="24"/>
        </w:rPr>
        <w:t>特此确认。</w:t>
      </w:r>
    </w:p>
    <w:p>
      <w:pPr>
        <w:adjustRightInd w:val="0"/>
        <w:snapToGrid w:val="0"/>
        <w:spacing w:line="600" w:lineRule="exact"/>
        <w:ind w:firstLine="480" w:firstLineChars="200"/>
        <w:jc w:val="both"/>
        <w:rPr>
          <w:rFonts w:ascii="宋体" w:hAnsi="宋体" w:cs="仿宋"/>
          <w:color w:val="auto"/>
          <w:sz w:val="24"/>
        </w:rPr>
      </w:pPr>
    </w:p>
    <w:p>
      <w:pPr>
        <w:adjustRightInd w:val="0"/>
        <w:snapToGrid w:val="0"/>
        <w:spacing w:line="600" w:lineRule="exact"/>
        <w:ind w:firstLine="480" w:firstLineChars="200"/>
        <w:jc w:val="both"/>
        <w:rPr>
          <w:rFonts w:ascii="宋体" w:hAnsi="宋体" w:cs="仿宋"/>
          <w:color w:val="auto"/>
          <w:sz w:val="24"/>
        </w:rPr>
      </w:pPr>
    </w:p>
    <w:p>
      <w:pPr>
        <w:adjustRightInd w:val="0"/>
        <w:snapToGrid w:val="0"/>
        <w:spacing w:line="600" w:lineRule="exact"/>
        <w:ind w:firstLine="5090" w:firstLineChars="2121"/>
        <w:jc w:val="both"/>
        <w:rPr>
          <w:rFonts w:ascii="宋体" w:hAnsi="宋体" w:cs="仿宋"/>
          <w:color w:val="auto"/>
          <w:sz w:val="24"/>
          <w:u w:val="single"/>
        </w:rPr>
      </w:pPr>
      <w:r>
        <w:rPr>
          <w:rFonts w:hint="eastAsia" w:ascii="宋体" w:hAnsi="宋体" w:cs="仿宋"/>
          <w:color w:val="auto"/>
          <w:sz w:val="24"/>
        </w:rPr>
        <w:t>供应商:</w:t>
      </w:r>
      <w:r>
        <w:rPr>
          <w:rFonts w:ascii="宋体" w:hAnsi="宋体" w:cs="仿宋"/>
          <w:color w:val="auto"/>
          <w:sz w:val="24"/>
        </w:rPr>
        <w:t xml:space="preserve"> </w:t>
      </w:r>
      <w:r>
        <w:rPr>
          <w:rFonts w:ascii="宋体" w:hAnsi="宋体" w:cs="仿宋"/>
          <w:color w:val="auto"/>
          <w:sz w:val="24"/>
          <w:u w:val="single"/>
        </w:rPr>
        <w:t xml:space="preserve">     </w:t>
      </w:r>
      <w:r>
        <w:rPr>
          <w:rFonts w:hint="eastAsia" w:ascii="宋体" w:hAnsi="宋体" w:cs="仿宋"/>
          <w:color w:val="auto"/>
          <w:sz w:val="24"/>
          <w:u w:val="single"/>
        </w:rPr>
        <w:t>(盖单位章)</w:t>
      </w:r>
      <w:r>
        <w:rPr>
          <w:rFonts w:ascii="宋体" w:hAnsi="宋体" w:cs="仿宋"/>
          <w:color w:val="auto"/>
          <w:sz w:val="24"/>
          <w:u w:val="single"/>
        </w:rPr>
        <w:t xml:space="preserve">      </w:t>
      </w:r>
    </w:p>
    <w:p>
      <w:pPr>
        <w:pStyle w:val="76"/>
        <w:spacing w:line="600" w:lineRule="exact"/>
        <w:ind w:left="420" w:firstLine="5280" w:firstLineChars="2200"/>
        <w:jc w:val="both"/>
        <w:rPr>
          <w:rFonts w:cs="仿宋"/>
          <w:b/>
          <w:color w:val="auto"/>
        </w:rPr>
      </w:pPr>
      <w:r>
        <w:rPr>
          <w:rFonts w:hint="eastAsia" w:cs="仿宋"/>
          <w:color w:val="auto"/>
          <w:u w:val="single"/>
        </w:rPr>
        <w:t xml:space="preserve"> </w:t>
      </w:r>
      <w:r>
        <w:rPr>
          <w:rFonts w:cs="仿宋"/>
          <w:color w:val="auto"/>
          <w:u w:val="single"/>
        </w:rPr>
        <w:t xml:space="preserve">       </w:t>
      </w:r>
      <w:r>
        <w:rPr>
          <w:rFonts w:hint="eastAsia" w:cs="仿宋"/>
          <w:color w:val="auto"/>
          <w:u w:val="single"/>
        </w:rPr>
        <w:t xml:space="preserve"> </w:t>
      </w:r>
      <w:r>
        <w:rPr>
          <w:rFonts w:hint="eastAsia" w:cs="仿宋"/>
          <w:color w:val="auto"/>
        </w:rPr>
        <w:t>年</w:t>
      </w:r>
      <w:r>
        <w:rPr>
          <w:rFonts w:hint="eastAsia" w:cs="仿宋"/>
          <w:color w:val="auto"/>
          <w:u w:val="single"/>
        </w:rPr>
        <w:t xml:space="preserve"> </w:t>
      </w:r>
      <w:r>
        <w:rPr>
          <w:rFonts w:cs="仿宋"/>
          <w:color w:val="auto"/>
          <w:u w:val="single"/>
        </w:rPr>
        <w:t xml:space="preserve">  </w:t>
      </w:r>
      <w:r>
        <w:rPr>
          <w:rFonts w:hint="eastAsia" w:cs="仿宋"/>
          <w:color w:val="auto"/>
          <w:u w:val="single"/>
        </w:rPr>
        <w:t xml:space="preserve"> </w:t>
      </w:r>
      <w:r>
        <w:rPr>
          <w:rFonts w:hint="eastAsia" w:cs="仿宋"/>
          <w:color w:val="auto"/>
        </w:rPr>
        <w:t>月</w:t>
      </w:r>
      <w:r>
        <w:rPr>
          <w:rFonts w:hint="eastAsia" w:cs="仿宋"/>
          <w:color w:val="auto"/>
          <w:u w:val="single"/>
        </w:rPr>
        <w:t xml:space="preserve"> </w:t>
      </w:r>
      <w:r>
        <w:rPr>
          <w:rFonts w:cs="仿宋"/>
          <w:color w:val="auto"/>
          <w:u w:val="single"/>
        </w:rPr>
        <w:t xml:space="preserve">  </w:t>
      </w:r>
      <w:r>
        <w:rPr>
          <w:rFonts w:hint="eastAsia" w:cs="仿宋"/>
          <w:color w:val="auto"/>
          <w:u w:val="single"/>
        </w:rPr>
        <w:t xml:space="preserve"> </w:t>
      </w:r>
      <w:r>
        <w:rPr>
          <w:rFonts w:hint="eastAsia" w:cs="仿宋"/>
          <w:color w:val="auto"/>
        </w:rPr>
        <w:t>日</w:t>
      </w:r>
    </w:p>
    <w:p>
      <w:pPr>
        <w:spacing w:line="240" w:lineRule="auto"/>
        <w:jc w:val="both"/>
        <w:rPr>
          <w:rFonts w:ascii="宋体" w:hAnsi="宋体" w:cs="仿宋"/>
          <w:b/>
          <w:color w:val="auto"/>
          <w:kern w:val="0"/>
          <w:sz w:val="24"/>
        </w:rPr>
      </w:pPr>
      <w:r>
        <w:rPr>
          <w:rFonts w:ascii="宋体" w:hAnsi="宋体" w:cs="仿宋"/>
          <w:b/>
          <w:color w:val="auto"/>
          <w:sz w:val="24"/>
        </w:rPr>
        <w:br w:type="page"/>
      </w:r>
    </w:p>
    <w:p>
      <w:pPr>
        <w:adjustRightInd w:val="0"/>
        <w:snapToGrid w:val="0"/>
        <w:spacing w:line="600" w:lineRule="exact"/>
        <w:jc w:val="center"/>
        <w:outlineLvl w:val="0"/>
        <w:rPr>
          <w:rFonts w:ascii="黑体" w:hAnsi="黑体" w:eastAsia="黑体" w:cs="仿宋"/>
          <w:bCs/>
          <w:color w:val="auto"/>
          <w:sz w:val="36"/>
          <w:szCs w:val="36"/>
        </w:rPr>
      </w:pPr>
      <w:bookmarkStart w:id="19" w:name="_Toc12292"/>
      <w:bookmarkStart w:id="20" w:name="_Toc17016"/>
      <w:r>
        <w:rPr>
          <w:rFonts w:hint="eastAsia" w:ascii="黑体" w:hAnsi="黑体" w:eastAsia="黑体" w:cs="仿宋"/>
          <w:bCs/>
          <w:color w:val="auto"/>
          <w:sz w:val="36"/>
          <w:szCs w:val="36"/>
        </w:rPr>
        <w:t>第三章 评审办法</w:t>
      </w:r>
      <w:bookmarkEnd w:id="19"/>
      <w:bookmarkEnd w:id="20"/>
    </w:p>
    <w:p>
      <w:pPr>
        <w:adjustRightInd w:val="0"/>
        <w:snapToGrid w:val="0"/>
        <w:spacing w:before="120" w:beforeLines="50" w:after="120" w:afterLines="50" w:line="312" w:lineRule="auto"/>
        <w:jc w:val="center"/>
        <w:rPr>
          <w:rFonts w:ascii="黑体" w:hAnsi="黑体" w:eastAsia="黑体" w:cs="仿宋"/>
          <w:bCs/>
          <w:color w:val="auto"/>
          <w:sz w:val="32"/>
          <w:szCs w:val="32"/>
        </w:rPr>
      </w:pPr>
      <w:r>
        <w:rPr>
          <w:rFonts w:hint="eastAsia" w:ascii="黑体" w:hAnsi="黑体" w:eastAsia="黑体" w:cs="仿宋"/>
          <w:bCs/>
          <w:color w:val="auto"/>
          <w:sz w:val="32"/>
          <w:szCs w:val="32"/>
        </w:rPr>
        <w:t>评审办法前附表</w:t>
      </w:r>
    </w:p>
    <w:tbl>
      <w:tblPr>
        <w:tblStyle w:val="40"/>
        <w:tblW w:w="97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1252"/>
        <w:gridCol w:w="1573"/>
        <w:gridCol w:w="56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2522" w:type="dxa"/>
            <w:gridSpan w:val="2"/>
            <w:vAlign w:val="center"/>
          </w:tcPr>
          <w:p>
            <w:pPr>
              <w:widowControl/>
              <w:adjustRightInd w:val="0"/>
              <w:snapToGrid w:val="0"/>
              <w:spacing w:line="288" w:lineRule="auto"/>
              <w:jc w:val="center"/>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条款号及名称</w:t>
            </w:r>
          </w:p>
        </w:tc>
        <w:tc>
          <w:tcPr>
            <w:tcW w:w="1573" w:type="dxa"/>
            <w:vAlign w:val="center"/>
          </w:tcPr>
          <w:p>
            <w:pPr>
              <w:widowControl/>
              <w:adjustRightInd w:val="0"/>
              <w:snapToGrid w:val="0"/>
              <w:spacing w:line="288" w:lineRule="auto"/>
              <w:jc w:val="center"/>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评审因素</w:t>
            </w:r>
          </w:p>
        </w:tc>
        <w:tc>
          <w:tcPr>
            <w:tcW w:w="5676" w:type="dxa"/>
            <w:vAlign w:val="center"/>
          </w:tcPr>
          <w:p>
            <w:pPr>
              <w:widowControl/>
              <w:adjustRightInd w:val="0"/>
              <w:snapToGrid w:val="0"/>
              <w:spacing w:line="288" w:lineRule="auto"/>
              <w:jc w:val="center"/>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70"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1</w:t>
            </w:r>
          </w:p>
        </w:tc>
        <w:tc>
          <w:tcPr>
            <w:tcW w:w="1252"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评审方法</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评审方法</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2.1.1</w:t>
            </w:r>
          </w:p>
        </w:tc>
        <w:tc>
          <w:tcPr>
            <w:tcW w:w="1252"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形式评审标准</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供应商名称</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ascii="宋体" w:hAnsi="宋体"/>
                <w:color w:val="auto"/>
                <w:szCs w:val="21"/>
              </w:rPr>
              <w:t>与</w:t>
            </w:r>
            <w:r>
              <w:rPr>
                <w:rFonts w:ascii="宋体" w:hAnsi="宋体"/>
                <w:color w:val="auto"/>
                <w:szCs w:val="21"/>
              </w:rPr>
              <w:t>营业执照</w:t>
            </w:r>
            <w:r>
              <w:rPr>
                <w:rFonts w:hint="eastAsia" w:ascii="宋体" w:hAnsi="宋体"/>
                <w:color w:val="auto"/>
                <w:szCs w:val="21"/>
              </w:rPr>
              <w:t>或事业单位法人证书</w:t>
            </w:r>
            <w:r>
              <w:rPr>
                <w:rFonts w:ascii="宋体" w:hAnsi="宋体"/>
                <w:color w:val="auto"/>
                <w:szCs w:val="21"/>
              </w:rPr>
              <w:t>、资质证书一致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响应文件签字盖章</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符合第二章第3.7.2项及第3.7.3项的规定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vAlign w:val="center"/>
          </w:tcPr>
          <w:p>
            <w:pPr>
              <w:widowControl w:val="0"/>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响应文件格式</w:t>
            </w:r>
          </w:p>
        </w:tc>
        <w:tc>
          <w:tcPr>
            <w:tcW w:w="5676" w:type="dxa"/>
            <w:vAlign w:val="center"/>
          </w:tcPr>
          <w:p>
            <w:pPr>
              <w:widowControl w:val="0"/>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符合第六章“响应文件格式”的要求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vAlign w:val="top"/>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报价唯一</w:t>
            </w:r>
          </w:p>
        </w:tc>
        <w:tc>
          <w:tcPr>
            <w:tcW w:w="5676" w:type="dxa"/>
            <w:vAlign w:val="top"/>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ascii="宋体" w:hAnsi="宋体"/>
                <w:color w:val="auto"/>
                <w:szCs w:val="21"/>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2.1.2</w:t>
            </w:r>
          </w:p>
        </w:tc>
        <w:tc>
          <w:tcPr>
            <w:tcW w:w="1252"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资格评审标准</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依法设立</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符合第一章第3.1款及供应商须知前附表第3.5（1）款规定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资质要求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财务要求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符合第一章第3.1款及供应商须知前附表第3.5（3）款规定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业绩要求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符合第一章第3.1款及供应商须知前附表第3.5（4）款规定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信誉要求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符合第一章第3.1款及供应商须知前附表第3.5（5）款规定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人员要求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其他要求</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符合第一章第3.1款及供应商须知前附表第3.5（7）款规定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不存在第一章第3.</w:t>
            </w:r>
            <w:r>
              <w:rPr>
                <w:rFonts w:hint="eastAsia" w:cs="仿宋" w:asciiTheme="minorEastAsia" w:hAnsiTheme="minorEastAsia" w:eastAsiaTheme="minorEastAsia"/>
                <w:color w:val="auto"/>
                <w:szCs w:val="21"/>
                <w:lang w:val="en-US" w:eastAsia="zh-CN"/>
              </w:rPr>
              <w:t>1</w:t>
            </w:r>
            <w:r>
              <w:rPr>
                <w:rFonts w:hint="eastAsia" w:cs="仿宋" w:asciiTheme="minorEastAsia" w:hAnsiTheme="minorEastAsia" w:eastAsiaTheme="minorEastAsia"/>
                <w:color w:val="auto"/>
                <w:szCs w:val="21"/>
              </w:rPr>
              <w:t>款情形</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符合第一章第3.1款及供应商须知前附表第3.5（8）款规定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2.1.3</w:t>
            </w:r>
          </w:p>
        </w:tc>
        <w:tc>
          <w:tcPr>
            <w:tcW w:w="1252" w:type="dxa"/>
            <w:vMerge w:val="restart"/>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响应性评审标准</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报价</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符合第二章第3.2款规定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响应文件有效期</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符合第二章第3.3.1项规定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响应保证金</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符合第二章第3.4项规定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响应方案</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符合第二章第3.6款规定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质量标准</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完成期限</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符合第一章第2条规定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合同条款</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符合第二章第1.10.1项规定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252" w:type="dxa"/>
            <w:vMerge w:val="continue"/>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对非关键条款的偏差</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偏差范围和偏差项数符合第二章第1.10.2项的规定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70"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2.2.2</w:t>
            </w:r>
          </w:p>
        </w:tc>
        <w:tc>
          <w:tcPr>
            <w:tcW w:w="1252" w:type="dxa"/>
          </w:tcPr>
          <w:p>
            <w:pPr>
              <w:widowControl/>
              <w:adjustRightInd w:val="0"/>
              <w:snapToGrid w:val="0"/>
              <w:spacing w:line="288" w:lineRule="auto"/>
              <w:jc w:val="both"/>
              <w:rPr>
                <w:rFonts w:cs="仿宋" w:asciiTheme="minorEastAsia" w:hAnsiTheme="minorEastAsia" w:eastAsiaTheme="minorEastAsia"/>
                <w:color w:val="auto"/>
                <w:szCs w:val="21"/>
              </w:rPr>
            </w:pP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评审价格</w:t>
            </w:r>
          </w:p>
        </w:tc>
        <w:tc>
          <w:tcPr>
            <w:tcW w:w="5676" w:type="dxa"/>
          </w:tcPr>
          <w:p>
            <w:pPr>
              <w:widowControl/>
              <w:adjustRightInd w:val="0"/>
              <w:snapToGrid w:val="0"/>
              <w:spacing w:line="288" w:lineRule="auto"/>
              <w:jc w:val="both"/>
              <w:rPr>
                <w:rFonts w:hint="default"/>
                <w:color w:val="auto"/>
                <w:lang w:val="en-US"/>
              </w:rPr>
            </w:pPr>
            <w:r>
              <w:rPr>
                <w:rFonts w:hint="eastAsia"/>
                <w:color w:val="auto"/>
              </w:rPr>
              <w:t>不得超过最高限价</w:t>
            </w:r>
            <w:r>
              <w:rPr>
                <w:rFonts w:hint="eastAsia"/>
                <w:color w:val="auto"/>
                <w:lang w:val="en-US" w:eastAsia="zh-CN"/>
              </w:rPr>
              <w:t>99，000.00</w:t>
            </w:r>
            <w:r>
              <w:rPr>
                <w:rFonts w:hint="eastAsia"/>
                <w:color w:val="auto"/>
              </w:rPr>
              <w:t>元，含</w:t>
            </w:r>
            <w:r>
              <w:rPr>
                <w:rFonts w:hint="eastAsia"/>
                <w:color w:val="auto"/>
                <w:lang w:val="en-US" w:eastAsia="zh-CN"/>
              </w:rPr>
              <w:t>6%增值</w:t>
            </w:r>
            <w:r>
              <w:rPr>
                <w:rFonts w:hint="eastAsia"/>
                <w:color w:val="auto"/>
              </w:rPr>
              <w:t>税价格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9771" w:type="dxa"/>
            <w:gridSpan w:val="4"/>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3 详细评审标准和程序（综合评分法）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22" w:type="dxa"/>
            <w:gridSpan w:val="2"/>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3.1</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分值构成（总分100分）</w:t>
            </w:r>
          </w:p>
        </w:tc>
        <w:tc>
          <w:tcPr>
            <w:tcW w:w="5676" w:type="dxa"/>
          </w:tcPr>
          <w:p>
            <w:pPr>
              <w:widowControl/>
              <w:numPr>
                <w:ilvl w:val="0"/>
                <w:numId w:val="3"/>
              </w:numPr>
              <w:adjustRightInd w:val="0"/>
              <w:snapToGrid w:val="0"/>
              <w:spacing w:line="288" w:lineRule="auto"/>
              <w:jc w:val="both"/>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商务部分：</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u w:val="single"/>
                <w:lang w:val="en-US" w:eastAsia="zh-CN"/>
              </w:rPr>
              <w:t>40</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rPr>
              <w:t>分</w:t>
            </w:r>
          </w:p>
          <w:p>
            <w:pPr>
              <w:widowControl/>
              <w:numPr>
                <w:ilvl w:val="0"/>
                <w:numId w:val="3"/>
              </w:numPr>
              <w:adjustRightInd w:val="0"/>
              <w:snapToGrid w:val="0"/>
              <w:spacing w:line="288" w:lineRule="auto"/>
              <w:jc w:val="both"/>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技术部分：</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u w:val="single"/>
                <w:lang w:val="en-US" w:eastAsia="zh-CN"/>
              </w:rPr>
              <w:t>30</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rPr>
              <w:t>分</w:t>
            </w:r>
          </w:p>
          <w:p>
            <w:pPr>
              <w:widowControl/>
              <w:numPr>
                <w:ilvl w:val="0"/>
                <w:numId w:val="3"/>
              </w:numPr>
              <w:adjustRightInd w:val="0"/>
              <w:snapToGrid w:val="0"/>
              <w:spacing w:line="288" w:lineRule="auto"/>
              <w:jc w:val="both"/>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报价部分：</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u w:val="single"/>
                <w:lang w:val="en-US" w:eastAsia="zh-CN"/>
              </w:rPr>
              <w:t>30</w:t>
            </w:r>
            <w:r>
              <w:rPr>
                <w:rFonts w:hint="eastAsia" w:cs="仿宋" w:asciiTheme="minorEastAsia" w:hAnsiTheme="minorEastAsia" w:eastAsiaTheme="minorEastAsia"/>
                <w:color w:val="auto"/>
                <w:szCs w:val="21"/>
                <w:highlight w:val="none"/>
                <w:u w:val="single"/>
              </w:rPr>
              <w:t xml:space="preserve">    </w:t>
            </w:r>
            <w:r>
              <w:rPr>
                <w:rFonts w:hint="eastAsia" w:cs="仿宋" w:asciiTheme="minorEastAsia" w:hAnsiTheme="minorEastAsia" w:eastAsiaTheme="minorEastAsia"/>
                <w:color w:val="auto"/>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22" w:type="dxa"/>
            <w:gridSpan w:val="2"/>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3.2（2）</w:t>
            </w:r>
          </w:p>
        </w:tc>
        <w:tc>
          <w:tcPr>
            <w:tcW w:w="1573"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评审基准价计算方法</w:t>
            </w:r>
          </w:p>
        </w:tc>
        <w:tc>
          <w:tcPr>
            <w:tcW w:w="5676" w:type="dxa"/>
            <w:vAlign w:val="center"/>
          </w:tcPr>
          <w:p>
            <w:pPr>
              <w:widowControl/>
              <w:adjustRightInd w:val="0"/>
              <w:snapToGrid w:val="0"/>
              <w:spacing w:line="288" w:lineRule="auto"/>
              <w:jc w:val="center"/>
              <w:rPr>
                <w:rFonts w:cs="仿宋"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通过初步评审的</w:t>
            </w:r>
            <w:r>
              <w:rPr>
                <w:rFonts w:hint="eastAsia" w:asciiTheme="minorEastAsia" w:hAnsiTheme="minorEastAsia" w:eastAsiaTheme="minorEastAsia"/>
                <w:color w:val="auto"/>
                <w:szCs w:val="21"/>
                <w:highlight w:val="none"/>
                <w:lang w:val="en-US" w:eastAsia="zh-CN"/>
              </w:rPr>
              <w:t>最低</w:t>
            </w:r>
            <w:r>
              <w:rPr>
                <w:rFonts w:hint="eastAsia" w:asciiTheme="minorEastAsia" w:hAnsiTheme="minorEastAsia" w:eastAsiaTheme="minorEastAsia"/>
                <w:color w:val="auto"/>
                <w:szCs w:val="21"/>
                <w:highlight w:val="none"/>
              </w:rPr>
              <w:t>评审价格为评审基准价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条款号</w:t>
            </w:r>
          </w:p>
        </w:tc>
        <w:tc>
          <w:tcPr>
            <w:tcW w:w="2825" w:type="dxa"/>
            <w:gridSpan w:val="2"/>
          </w:tcPr>
          <w:p>
            <w:pPr>
              <w:widowControl/>
              <w:adjustRightInd w:val="0"/>
              <w:snapToGrid w:val="0"/>
              <w:spacing w:line="288" w:lineRule="auto"/>
              <w:jc w:val="center"/>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评分因素</w:t>
            </w:r>
          </w:p>
        </w:tc>
        <w:tc>
          <w:tcPr>
            <w:tcW w:w="5676" w:type="dxa"/>
          </w:tcPr>
          <w:p>
            <w:pPr>
              <w:widowControl/>
              <w:adjustRightInd w:val="0"/>
              <w:snapToGrid w:val="0"/>
              <w:spacing w:line="288" w:lineRule="auto"/>
              <w:jc w:val="center"/>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trPr>
        <w:tc>
          <w:tcPr>
            <w:tcW w:w="1270"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3.3（1）</w:t>
            </w:r>
          </w:p>
        </w:tc>
        <w:tc>
          <w:tcPr>
            <w:tcW w:w="2825" w:type="dxa"/>
            <w:gridSpan w:val="2"/>
          </w:tcPr>
          <w:p>
            <w:pPr>
              <w:widowControl w:val="0"/>
              <w:adjustRightInd w:val="0"/>
              <w:snapToGrid w:val="0"/>
              <w:spacing w:line="288" w:lineRule="auto"/>
              <w:jc w:val="center"/>
              <w:rPr>
                <w:rFonts w:ascii="宋体" w:hAnsi="宋体"/>
                <w:color w:val="auto"/>
                <w:szCs w:val="21"/>
              </w:rPr>
            </w:pPr>
            <w:r>
              <w:rPr>
                <w:rFonts w:hint="eastAsia" w:ascii="宋体" w:hAnsi="宋体"/>
                <w:color w:val="auto"/>
                <w:szCs w:val="21"/>
              </w:rPr>
              <w:t>商务部分评分标准</w:t>
            </w:r>
          </w:p>
        </w:tc>
        <w:tc>
          <w:tcPr>
            <w:tcW w:w="5676" w:type="dxa"/>
            <w:vAlign w:val="center"/>
          </w:tcPr>
          <w:p>
            <w:pPr>
              <w:widowControl w:val="0"/>
              <w:adjustRightInd w:val="0"/>
              <w:snapToGrid w:val="0"/>
              <w:spacing w:line="288" w:lineRule="auto"/>
              <w:jc w:val="center"/>
              <w:rPr>
                <w:rFonts w:ascii="宋体" w:hAnsi="宋体"/>
                <w:color w:val="auto"/>
                <w:szCs w:val="21"/>
              </w:rPr>
            </w:pPr>
            <w:r>
              <w:rPr>
                <w:rFonts w:hint="eastAsia" w:ascii="宋体" w:hAnsi="宋体"/>
                <w:color w:val="auto"/>
                <w:szCs w:val="21"/>
              </w:rPr>
              <w:t>详见本章</w:t>
            </w:r>
            <w:r>
              <w:rPr>
                <w:rFonts w:hint="eastAsia" w:ascii="宋体" w:hAnsi="宋体"/>
                <w:b/>
                <w:color w:val="auto"/>
                <w:szCs w:val="21"/>
              </w:rPr>
              <w:t>附表1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trPr>
        <w:tc>
          <w:tcPr>
            <w:tcW w:w="1270" w:type="dxa"/>
          </w:tcPr>
          <w:p>
            <w:pPr>
              <w:widowControl/>
              <w:adjustRightInd w:val="0"/>
              <w:snapToGrid w:val="0"/>
              <w:spacing w:line="288" w:lineRule="auto"/>
              <w:jc w:val="both"/>
              <w:rPr>
                <w:rFonts w:cs="仿宋" w:asciiTheme="minorEastAsia" w:hAnsiTheme="minorEastAsia" w:eastAsiaTheme="minorEastAsia"/>
                <w:color w:val="auto"/>
                <w:szCs w:val="21"/>
              </w:rPr>
            </w:pPr>
            <w:r>
              <w:rPr>
                <w:rFonts w:hint="eastAsia" w:cs="仿宋" w:asciiTheme="minorEastAsia" w:hAnsiTheme="minorEastAsia" w:eastAsiaTheme="minorEastAsia"/>
                <w:color w:val="auto"/>
                <w:szCs w:val="21"/>
              </w:rPr>
              <w:t>3.3（2）</w:t>
            </w:r>
          </w:p>
        </w:tc>
        <w:tc>
          <w:tcPr>
            <w:tcW w:w="2825" w:type="dxa"/>
            <w:gridSpan w:val="2"/>
          </w:tcPr>
          <w:p>
            <w:pPr>
              <w:widowControl w:val="0"/>
              <w:adjustRightInd w:val="0"/>
              <w:snapToGrid w:val="0"/>
              <w:spacing w:line="288" w:lineRule="auto"/>
              <w:jc w:val="center"/>
              <w:rPr>
                <w:rFonts w:ascii="宋体" w:hAnsi="宋体"/>
                <w:color w:val="auto"/>
                <w:szCs w:val="21"/>
              </w:rPr>
            </w:pPr>
            <w:r>
              <w:rPr>
                <w:rFonts w:hint="eastAsia" w:ascii="宋体" w:hAnsi="宋体"/>
                <w:color w:val="auto"/>
                <w:szCs w:val="21"/>
              </w:rPr>
              <w:t>技术部分评分标准</w:t>
            </w:r>
          </w:p>
        </w:tc>
        <w:tc>
          <w:tcPr>
            <w:tcW w:w="5676" w:type="dxa"/>
            <w:vAlign w:val="center"/>
          </w:tcPr>
          <w:p>
            <w:pPr>
              <w:widowControl w:val="0"/>
              <w:adjustRightInd w:val="0"/>
              <w:snapToGrid w:val="0"/>
              <w:spacing w:line="288" w:lineRule="auto"/>
              <w:jc w:val="center"/>
              <w:rPr>
                <w:rFonts w:ascii="宋体" w:hAnsi="宋体"/>
                <w:color w:val="auto"/>
                <w:szCs w:val="21"/>
              </w:rPr>
            </w:pPr>
            <w:r>
              <w:rPr>
                <w:rFonts w:hint="eastAsia" w:ascii="宋体" w:hAnsi="宋体"/>
                <w:color w:val="auto"/>
                <w:szCs w:val="21"/>
              </w:rPr>
              <w:t>详见本章</w:t>
            </w:r>
            <w:r>
              <w:rPr>
                <w:rFonts w:hint="eastAsia" w:ascii="宋体" w:hAnsi="宋体"/>
                <w:b/>
                <w:color w:val="auto"/>
                <w:szCs w:val="21"/>
              </w:rPr>
              <w:t>附表2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tcPr>
          <w:p>
            <w:pPr>
              <w:widowControl/>
              <w:adjustRightInd w:val="0"/>
              <w:snapToGrid w:val="0"/>
              <w:spacing w:line="288" w:lineRule="auto"/>
              <w:jc w:val="both"/>
              <w:rPr>
                <w:rFonts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3.3（3）</w:t>
            </w:r>
          </w:p>
        </w:tc>
        <w:tc>
          <w:tcPr>
            <w:tcW w:w="2825" w:type="dxa"/>
            <w:gridSpan w:val="2"/>
          </w:tcPr>
          <w:p>
            <w:pPr>
              <w:widowControl/>
              <w:adjustRightInd w:val="0"/>
              <w:snapToGrid w:val="0"/>
              <w:spacing w:line="288" w:lineRule="auto"/>
              <w:jc w:val="center"/>
              <w:rPr>
                <w:rFonts w:cs="仿宋" w:asciiTheme="minorEastAsia" w:hAnsiTheme="minorEastAsia" w:eastAsiaTheme="minorEastAsia"/>
                <w:color w:val="auto"/>
                <w:szCs w:val="21"/>
                <w:highlight w:val="none"/>
              </w:rPr>
            </w:pPr>
            <w:r>
              <w:rPr>
                <w:rFonts w:hint="eastAsia" w:ascii="宋体" w:hAnsi="宋体"/>
                <w:color w:val="auto"/>
                <w:szCs w:val="21"/>
                <w:highlight w:val="none"/>
              </w:rPr>
              <w:t>报价评分标准</w:t>
            </w:r>
          </w:p>
        </w:tc>
        <w:tc>
          <w:tcPr>
            <w:tcW w:w="5676" w:type="dxa"/>
          </w:tcPr>
          <w:p>
            <w:pPr>
              <w:widowControl/>
              <w:adjustRightInd w:val="0"/>
              <w:snapToGrid w:val="0"/>
              <w:spacing w:line="288" w:lineRule="auto"/>
              <w:jc w:val="both"/>
              <w:rPr>
                <w:rFonts w:cs="仿宋" w:asciiTheme="minorEastAsia" w:hAnsiTheme="minorEastAsia" w:eastAsiaTheme="minorEastAsia"/>
                <w:color w:val="auto"/>
                <w:szCs w:val="21"/>
                <w:highlight w:val="none"/>
              </w:rPr>
            </w:pPr>
            <w:r>
              <w:rPr>
                <w:rFonts w:hint="eastAsia" w:asciiTheme="minorEastAsia" w:hAnsiTheme="minorEastAsia" w:eastAsiaTheme="minorEastAsia"/>
                <w:color w:val="auto"/>
                <w:sz w:val="18"/>
                <w:szCs w:val="18"/>
                <w:highlight w:val="none"/>
              </w:rPr>
              <w:t>通过初步评审的</w:t>
            </w:r>
            <w:r>
              <w:rPr>
                <w:rFonts w:hint="eastAsia" w:asciiTheme="minorEastAsia" w:hAnsiTheme="minorEastAsia" w:eastAsiaTheme="minorEastAsia"/>
                <w:color w:val="auto"/>
                <w:sz w:val="18"/>
                <w:szCs w:val="18"/>
                <w:highlight w:val="none"/>
                <w:lang w:val="en-US" w:eastAsia="zh-CN"/>
              </w:rPr>
              <w:t>最低</w:t>
            </w:r>
            <w:r>
              <w:rPr>
                <w:rFonts w:hint="eastAsia" w:asciiTheme="minorEastAsia" w:hAnsiTheme="minorEastAsia" w:eastAsiaTheme="minorEastAsia"/>
                <w:color w:val="auto"/>
                <w:sz w:val="18"/>
                <w:szCs w:val="18"/>
                <w:highlight w:val="none"/>
              </w:rPr>
              <w:t>评审价格为评审基准价，其供应商报价分为满分。</w:t>
            </w:r>
            <w:r>
              <w:rPr>
                <w:rFonts w:hint="eastAsia" w:asciiTheme="minorEastAsia" w:hAnsiTheme="minorEastAsia" w:eastAsiaTheme="minorEastAsia"/>
                <w:color w:val="auto"/>
                <w:szCs w:val="21"/>
                <w:highlight w:val="none"/>
              </w:rPr>
              <w:t>其他供应商的报价分统一按照下列公式计算：报价得分＝（评审基准价／评审价格）</w:t>
            </w: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lang w:val="en-US" w:eastAsia="zh-CN"/>
              </w:rPr>
              <w:t>30</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lang w:eastAsia="zh-CN"/>
              </w:rPr>
              <w:t>响应</w:t>
            </w:r>
            <w:r>
              <w:rPr>
                <w:rFonts w:hint="eastAsia" w:asciiTheme="minorEastAsia" w:hAnsiTheme="minorEastAsia" w:eastAsiaTheme="minorEastAsia"/>
                <w:color w:val="auto"/>
                <w:szCs w:val="21"/>
                <w:highlight w:val="none"/>
              </w:rPr>
              <w:t>报价分）。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70" w:type="dxa"/>
            <w:vAlign w:val="center"/>
          </w:tcPr>
          <w:p>
            <w:pPr>
              <w:widowControl w:val="0"/>
              <w:adjustRightInd w:val="0"/>
              <w:snapToGrid w:val="0"/>
              <w:spacing w:line="288" w:lineRule="auto"/>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3.4.1 </w:t>
            </w:r>
          </w:p>
        </w:tc>
        <w:tc>
          <w:tcPr>
            <w:tcW w:w="2825" w:type="dxa"/>
            <w:gridSpan w:val="2"/>
            <w:vAlign w:val="center"/>
          </w:tcPr>
          <w:p>
            <w:pPr>
              <w:widowControl w:val="0"/>
              <w:adjustRightInd w:val="0"/>
              <w:snapToGrid w:val="0"/>
              <w:spacing w:line="288" w:lineRule="auto"/>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供应商最终得分的计算方法</w:t>
            </w:r>
          </w:p>
        </w:tc>
        <w:tc>
          <w:tcPr>
            <w:tcW w:w="5676" w:type="dxa"/>
            <w:vAlign w:val="center"/>
          </w:tcPr>
          <w:p>
            <w:pPr>
              <w:widowControl w:val="0"/>
              <w:adjustRightInd w:val="0"/>
              <w:snapToGrid w:val="0"/>
              <w:spacing w:line="288" w:lineRule="auto"/>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供应商最终得分为商务部分、技术部分、</w:t>
            </w:r>
            <w:r>
              <w:rPr>
                <w:rFonts w:hint="eastAsia" w:asciiTheme="minorEastAsia" w:hAnsiTheme="minorEastAsia" w:eastAsiaTheme="minorEastAsia"/>
                <w:color w:val="auto"/>
                <w:szCs w:val="21"/>
                <w:highlight w:val="none"/>
                <w:lang w:eastAsia="zh-CN"/>
              </w:rPr>
              <w:t>响应</w:t>
            </w:r>
            <w:r>
              <w:rPr>
                <w:rFonts w:hint="eastAsia" w:asciiTheme="minorEastAsia" w:hAnsiTheme="minorEastAsia" w:eastAsiaTheme="minorEastAsia"/>
                <w:color w:val="auto"/>
                <w:szCs w:val="21"/>
                <w:highlight w:val="none"/>
              </w:rPr>
              <w:t>报价3个方面评价得分之和</w:t>
            </w:r>
            <w:r>
              <w:rPr>
                <w:rFonts w:hint="eastAsia" w:asciiTheme="minorEastAsia" w:hAnsiTheme="minorEastAsia" w:eastAsiaTheme="minorEastAsia"/>
                <w:color w:val="auto"/>
                <w:szCs w:val="21"/>
                <w:highlight w:val="none"/>
                <w:lang w:eastAsia="zh-CN"/>
              </w:rPr>
              <w:t>，得分最高供应商为第一成交候选人</w:t>
            </w:r>
            <w:r>
              <w:rPr>
                <w:rFonts w:hint="eastAsia" w:asciiTheme="minorEastAsia" w:hAnsiTheme="minorEastAsia" w:eastAsiaTheme="minorEastAsia"/>
                <w:color w:val="auto"/>
                <w:szCs w:val="21"/>
                <w:highlight w:val="none"/>
              </w:rPr>
              <w:t>。</w:t>
            </w:r>
          </w:p>
        </w:tc>
      </w:tr>
    </w:tbl>
    <w:p>
      <w:pPr>
        <w:spacing w:line="288" w:lineRule="auto"/>
        <w:jc w:val="both"/>
        <w:rPr>
          <w:rFonts w:ascii="宋体" w:hAnsi="宋体" w:cs="仿宋"/>
          <w:color w:val="auto"/>
          <w:sz w:val="24"/>
        </w:rPr>
      </w:pPr>
      <w:r>
        <w:rPr>
          <w:rFonts w:hint="eastAsia" w:ascii="宋体" w:hAnsi="宋体" w:cs="仿宋"/>
          <w:color w:val="auto"/>
          <w:sz w:val="24"/>
        </w:rPr>
        <w:br w:type="page"/>
      </w:r>
    </w:p>
    <w:p>
      <w:pPr>
        <w:adjustRightInd w:val="0"/>
        <w:snapToGrid w:val="0"/>
        <w:spacing w:line="312" w:lineRule="auto"/>
        <w:jc w:val="center"/>
        <w:rPr>
          <w:rFonts w:ascii="宋体" w:hAnsi="宋体" w:cs="仿宋"/>
          <w:b/>
          <w:bCs/>
          <w:color w:val="auto"/>
          <w:sz w:val="36"/>
          <w:szCs w:val="36"/>
        </w:rPr>
      </w:pPr>
      <w:r>
        <w:rPr>
          <w:rFonts w:hint="eastAsia" w:ascii="宋体" w:hAnsi="宋体" w:cs="仿宋"/>
          <w:b/>
          <w:bCs/>
          <w:color w:val="auto"/>
          <w:sz w:val="36"/>
          <w:szCs w:val="36"/>
        </w:rPr>
        <w:t>评审办法正文</w:t>
      </w:r>
    </w:p>
    <w:p>
      <w:pPr>
        <w:adjustRightInd w:val="0"/>
        <w:snapToGrid w:val="0"/>
        <w:spacing w:line="312" w:lineRule="auto"/>
        <w:jc w:val="both"/>
        <w:rPr>
          <w:rFonts w:ascii="宋体" w:hAnsi="宋体" w:cs="仿宋"/>
          <w:b/>
          <w:bCs/>
          <w:color w:val="auto"/>
          <w:sz w:val="36"/>
          <w:szCs w:val="36"/>
        </w:rPr>
      </w:pP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1评审方法(综合评分法)</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本次评审采用综合评分法。评审小组对满足采购文件实质性要求的响应文件，按照本章第3条规定的评分标准进行打分，并按得分由高到低的顺序推荐成交候选供应商。</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2初步评审标准和程序</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2.1初步评审标准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2.1.1形式评审标准:见评审办法前附表。</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2.1.2资格评审标准:见评审办法前附表。</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2.1.3响应性评审标准:见评审办法前附表。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2.2初步评审程序</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2.2.1评审小组依据本章第2.1款规定的标准对供应商速交的响应文件进行初步评审，判断响应文件的形式是否符合要求，供应商是否符合资格条件，响应文件是否实质性响应采购文件的要求。只有以上评审合格的响应文件才可通过初步评审。</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2.2.2除评审办法前附表另有规定外，评审价格为供应商在响应函中填报的大写含税价格。</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评审价格若超过最高限价(如有)，其响应文件将被视为无效。</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经过对供应商的报价进行比较或基于专业经验认为某一供应商的报价异常过低，可能对其履约造成影响时，应当要求该供应商作出书面说明并提供相应的证明材料。供应商不能合理说明或者不能提供相应证明材料的，其响应文件将被视为无效。</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2.2.3响应文件中有含义不明确、同类问题表述不一致或有明显文字和计算错误的内容，评审小组可要求供应商在规定时间内进行澄清、说明和补正。供应商澄清、说明和补正的内容应由法定代表人(单位负责人)或其授权的代理人签字或加盖单位章。澄清、说明和补正不得超出响应文件的范围且不得改变响应文件的实质性内容，并构成响应文件的组成部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响应报价有算术错误及其他错误的，评审小组按以下原则要求供应商对响应报价进行修正，并要求供应商书面澄清确认。供应商拒不澄清确认的，其响应文件将被视为无效:</w:t>
      </w:r>
    </w:p>
    <w:p>
      <w:pPr>
        <w:tabs>
          <w:tab w:val="left" w:pos="312"/>
        </w:tabs>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(1)大写金额与小写金额不一致的，以大写金额为准;</w:t>
      </w:r>
    </w:p>
    <w:p>
      <w:pPr>
        <w:tabs>
          <w:tab w:val="left" w:pos="312"/>
        </w:tabs>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(2)总价金额与单价金额不一致的，以单价金额为准，但单价金额小数点有明显错误的除外;</w:t>
      </w:r>
    </w:p>
    <w:p>
      <w:pPr>
        <w:tabs>
          <w:tab w:val="left" w:pos="312"/>
        </w:tabs>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(3)报价表合计报价与分项报价的合计不一致的，以各分项报价的合价累计数为准;</w:t>
      </w:r>
    </w:p>
    <w:p>
      <w:pPr>
        <w:tabs>
          <w:tab w:val="left" w:pos="312"/>
        </w:tabs>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(4)如果分项报价中存在缺漏项，且缺漏项内容不属于实质性偏差的，则视为缺漏项内容的价格已包含在其他分项报价之中。</w:t>
      </w:r>
    </w:p>
    <w:p>
      <w:pPr>
        <w:tabs>
          <w:tab w:val="left" w:pos="312"/>
        </w:tabs>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(5)响应报价的算术错误修正不改变评审依据的响应总报价。当修正后的总报价高于原响应报价时，视同供应商响应报价错误产生少漏计费用，签订合同时由供应商承担，如评审小组认为供应商无法承受少漏计费用，可以将响应报价作为异常低价处理；当修正后的总报价低于原响应报价时，签订合同时以修正后的报价为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2.2.4供应商有串通，弄虚作假、行贿等违法行为的，其响应文件将被视为无效。</w:t>
      </w:r>
    </w:p>
    <w:p>
      <w:pPr>
        <w:adjustRightInd w:val="0"/>
        <w:snapToGrid w:val="0"/>
        <w:spacing w:line="312" w:lineRule="auto"/>
        <w:jc w:val="both"/>
        <w:rPr>
          <w:rFonts w:ascii="宋体" w:hAnsi="宋体" w:cs="仿宋"/>
          <w:color w:val="auto"/>
          <w:sz w:val="24"/>
        </w:rPr>
      </w:pPr>
      <w:r>
        <w:rPr>
          <w:rFonts w:hint="eastAsia" w:ascii="宋体" w:hAnsi="宋体" w:cs="仿宋"/>
          <w:b/>
          <w:bCs/>
          <w:color w:val="auto"/>
          <w:sz w:val="24"/>
        </w:rPr>
        <w:t>3详细评审标准和程序(综合评分法)</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3.1分值构成</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(1)商务部分:见评审办法前附表;</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(2)技术部分:见评审办法前附表;</w:t>
      </w:r>
    </w:p>
    <w:p>
      <w:pPr>
        <w:adjustRightInd w:val="0"/>
        <w:snapToGrid w:val="0"/>
        <w:spacing w:line="312" w:lineRule="auto"/>
        <w:ind w:firstLine="321" w:firstLineChars="134"/>
        <w:jc w:val="both"/>
        <w:rPr>
          <w:rFonts w:ascii="宋体" w:hAnsi="宋体" w:cs="仿宋"/>
          <w:color w:val="auto"/>
          <w:sz w:val="24"/>
        </w:rPr>
      </w:pPr>
      <w:r>
        <w:rPr>
          <w:rFonts w:hint="eastAsia" w:ascii="宋体" w:hAnsi="宋体" w:cs="仿宋"/>
          <w:color w:val="auto"/>
          <w:sz w:val="24"/>
        </w:rPr>
        <w:t xml:space="preserve"> (3)报价:见评审办法前附表;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3.2评分标准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(1)商务评分标准:见评审办法前附表;</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(2)技术评分标准:见评审办法前附表;</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(3)报价评分标准: 见评审办法前附表;</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3.3评分</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成员按照评分标准独立对供应商的商务、技术和其他因素进行评分。报价评分由评审小组统一计算。各项得分汇总后为该成员给供应商的评分总分，评分值计算保留小数点后两位，小数点后第三位“四舍五入”。</w:t>
      </w:r>
    </w:p>
    <w:p>
      <w:pPr>
        <w:adjustRightInd w:val="0"/>
        <w:snapToGrid w:val="0"/>
        <w:spacing w:line="312" w:lineRule="auto"/>
        <w:jc w:val="both"/>
        <w:rPr>
          <w:rFonts w:ascii="宋体" w:hAnsi="宋体" w:cs="仿宋"/>
          <w:color w:val="auto"/>
          <w:sz w:val="24"/>
        </w:rPr>
      </w:pPr>
      <w:r>
        <w:rPr>
          <w:rFonts w:hint="eastAsia" w:ascii="宋体" w:hAnsi="宋体" w:cs="仿宋"/>
          <w:b/>
          <w:bCs/>
          <w:color w:val="auto"/>
          <w:sz w:val="24"/>
        </w:rPr>
        <w:t>3.4汇总</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评审小组汇总每个成员对供应商的评分总分，每个供应商的评分总分的算术平均值为供应商最终得分。</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3.5排序</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对供应商最终得分进行比较后，可以按照供应商最终得分由高到低的顺序对供应商排序。最终得分相等时，以评审价格低的优先;评审价格也相等的，以技术得分高的优先;如果技术得分也相等，按照评审办法前附表的规定确定供应商优先顺序。</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4评审结果</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4.1提交书面评审报告</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评审小组完成评审后，应当向采购人提交书面评审报告。</w:t>
      </w:r>
    </w:p>
    <w:p>
      <w:pPr>
        <w:adjustRightInd w:val="0"/>
        <w:snapToGrid w:val="0"/>
        <w:spacing w:line="312" w:lineRule="auto"/>
        <w:jc w:val="both"/>
        <w:rPr>
          <w:rFonts w:ascii="宋体" w:hAnsi="宋体" w:cs="仿宋"/>
          <w:b/>
          <w:bCs/>
          <w:color w:val="auto"/>
          <w:sz w:val="24"/>
        </w:rPr>
      </w:pPr>
      <w:r>
        <w:rPr>
          <w:rFonts w:hint="eastAsia" w:ascii="宋体" w:hAnsi="宋体" w:cs="仿宋"/>
          <w:b/>
          <w:bCs/>
          <w:color w:val="auto"/>
          <w:sz w:val="24"/>
        </w:rPr>
        <w:t>4.2推荐成交候选供应商排序要求及数量</w:t>
      </w:r>
    </w:p>
    <w:p>
      <w:pPr>
        <w:adjustRightInd w:val="0"/>
        <w:snapToGrid w:val="0"/>
        <w:spacing w:line="312" w:lineRule="auto"/>
        <w:ind w:firstLine="453" w:firstLineChars="189"/>
        <w:jc w:val="both"/>
        <w:rPr>
          <w:rFonts w:ascii="宋体" w:hAnsi="宋体" w:cs="仿宋"/>
          <w:color w:val="auto"/>
          <w:sz w:val="24"/>
        </w:rPr>
      </w:pPr>
      <w:r>
        <w:rPr>
          <w:rFonts w:hint="eastAsia" w:ascii="宋体" w:hAnsi="宋体" w:cs="仿宋"/>
          <w:color w:val="auto"/>
          <w:sz w:val="24"/>
        </w:rPr>
        <w:t>评审小组应在书面评审报告中按照供应商排列的优先顺序向采购人推荐成交候选供应商(排序或不排序)。成交候选供应商的排序要求及数量见第二章“供应商须知”。</w:t>
      </w:r>
    </w:p>
    <w:p>
      <w:pPr>
        <w:widowControl w:val="0"/>
        <w:snapToGrid w:val="0"/>
        <w:spacing w:line="490" w:lineRule="exact"/>
        <w:jc w:val="center"/>
        <w:outlineLvl w:val="9"/>
        <w:rPr>
          <w:rFonts w:ascii="黑体" w:hAnsi="黑体" w:eastAsia="黑体" w:cs="宋体"/>
          <w:color w:val="auto"/>
          <w:kern w:val="44"/>
          <w:sz w:val="32"/>
          <w:szCs w:val="32"/>
        </w:rPr>
      </w:pPr>
      <w:bookmarkStart w:id="21" w:name="_Toc76635709"/>
      <w:bookmarkStart w:id="22" w:name="_Toc77254130"/>
    </w:p>
    <w:p>
      <w:pPr>
        <w:widowControl w:val="0"/>
        <w:snapToGrid w:val="0"/>
        <w:spacing w:line="490" w:lineRule="exact"/>
        <w:jc w:val="center"/>
        <w:outlineLvl w:val="0"/>
        <w:rPr>
          <w:rFonts w:ascii="黑体" w:hAnsi="黑体" w:eastAsia="黑体" w:cs="宋体"/>
          <w:color w:val="auto"/>
          <w:kern w:val="44"/>
          <w:sz w:val="32"/>
          <w:szCs w:val="32"/>
        </w:rPr>
      </w:pPr>
      <w:bookmarkStart w:id="23" w:name="_Toc28802"/>
      <w:bookmarkStart w:id="24" w:name="_Toc5405"/>
      <w:r>
        <w:rPr>
          <w:rFonts w:hint="eastAsia" w:ascii="黑体" w:hAnsi="黑体" w:eastAsia="黑体" w:cs="宋体"/>
          <w:color w:val="auto"/>
          <w:kern w:val="44"/>
          <w:sz w:val="32"/>
          <w:szCs w:val="32"/>
        </w:rPr>
        <w:t>附表1  商务</w:t>
      </w:r>
      <w:bookmarkEnd w:id="21"/>
      <w:bookmarkEnd w:id="22"/>
      <w:r>
        <w:rPr>
          <w:rFonts w:hint="eastAsia" w:ascii="黑体" w:hAnsi="黑体" w:eastAsia="黑体" w:cs="宋体"/>
          <w:color w:val="auto"/>
          <w:kern w:val="44"/>
          <w:sz w:val="32"/>
          <w:szCs w:val="32"/>
        </w:rPr>
        <w:t>部分评分表</w:t>
      </w:r>
      <w:bookmarkEnd w:id="23"/>
      <w:bookmarkEnd w:id="24"/>
    </w:p>
    <w:p>
      <w:pPr>
        <w:widowControl w:val="0"/>
        <w:spacing w:line="490" w:lineRule="exact"/>
        <w:jc w:val="both"/>
        <w:rPr>
          <w:rFonts w:ascii="宋体" w:hAnsi="宋体"/>
          <w:color w:val="auto"/>
          <w:sz w:val="24"/>
          <w:u w:val="single"/>
        </w:rPr>
      </w:pPr>
      <w:r>
        <w:rPr>
          <w:rFonts w:hint="eastAsia" w:ascii="宋体" w:hAnsi="宋体"/>
          <w:color w:val="auto"/>
          <w:sz w:val="24"/>
        </w:rPr>
        <w:t>项目名称：</w:t>
      </w:r>
      <w:r>
        <w:rPr>
          <w:rFonts w:hint="eastAsia" w:ascii="宋体" w:hAnsi="宋体"/>
          <w:color w:val="auto"/>
          <w:sz w:val="24"/>
          <w:u w:val="single"/>
        </w:rPr>
        <w:t xml:space="preserve"> </w:t>
      </w:r>
      <w:r>
        <w:rPr>
          <w:rFonts w:hint="eastAsia" w:ascii="宋体" w:hAnsi="宋体"/>
          <w:color w:val="auto"/>
          <w:sz w:val="24"/>
          <w:u w:val="single"/>
          <w:lang w:val="en-US" w:eastAsia="zh-CN"/>
        </w:rPr>
        <w:t>岳阳城陵矶港务有限责任公司</w:t>
      </w:r>
      <w:r>
        <w:rPr>
          <w:rFonts w:hint="eastAsia" w:ascii="宋体" w:hAnsi="宋体"/>
          <w:color w:val="auto"/>
          <w:sz w:val="24"/>
          <w:u w:val="single"/>
        </w:rPr>
        <w:t>湖南省安全文化</w:t>
      </w:r>
      <w:r>
        <w:rPr>
          <w:rFonts w:hint="eastAsia" w:ascii="宋体" w:hAnsi="宋体"/>
          <w:color w:val="auto"/>
          <w:sz w:val="24"/>
          <w:u w:val="single"/>
          <w:lang w:val="en-US" w:eastAsia="zh-CN"/>
        </w:rPr>
        <w:t>建设</w:t>
      </w:r>
      <w:r>
        <w:rPr>
          <w:rFonts w:hint="eastAsia" w:ascii="宋体" w:hAnsi="宋体"/>
          <w:color w:val="auto"/>
          <w:sz w:val="24"/>
          <w:u w:val="single"/>
        </w:rPr>
        <w:t>示范</w:t>
      </w:r>
      <w:r>
        <w:rPr>
          <w:rFonts w:hint="eastAsia" w:ascii="宋体" w:hAnsi="宋体"/>
          <w:color w:val="auto"/>
          <w:sz w:val="24"/>
          <w:u w:val="single"/>
          <w:lang w:val="en-US" w:eastAsia="zh-CN"/>
        </w:rPr>
        <w:t>企业达标服务项目</w:t>
      </w:r>
      <w:r>
        <w:rPr>
          <w:rFonts w:hint="eastAsia" w:ascii="宋体" w:hAnsi="宋体"/>
          <w:color w:val="auto"/>
          <w:sz w:val="24"/>
          <w:u w:val="single"/>
        </w:rPr>
        <w:t xml:space="preserve"> </w:t>
      </w:r>
    </w:p>
    <w:tbl>
      <w:tblPr>
        <w:tblStyle w:val="39"/>
        <w:tblW w:w="10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9"/>
        <w:gridCol w:w="1856"/>
        <w:gridCol w:w="4819"/>
        <w:gridCol w:w="1121"/>
        <w:gridCol w:w="1121"/>
        <w:gridCol w:w="1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599"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b/>
                <w:bCs/>
                <w:color w:val="auto"/>
                <w:kern w:val="0"/>
                <w:szCs w:val="21"/>
                <w:highlight w:val="none"/>
              </w:rPr>
            </w:pPr>
            <w:r>
              <w:rPr>
                <w:rFonts w:hint="eastAsia" w:ascii="宋体" w:hAnsi="宋体"/>
                <w:b/>
                <w:bCs/>
                <w:color w:val="auto"/>
                <w:kern w:val="0"/>
                <w:szCs w:val="21"/>
                <w:highlight w:val="none"/>
              </w:rPr>
              <w:t>序号</w:t>
            </w:r>
          </w:p>
        </w:tc>
        <w:tc>
          <w:tcPr>
            <w:tcW w:w="1856"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b/>
                <w:bCs/>
                <w:color w:val="auto"/>
                <w:kern w:val="0"/>
                <w:szCs w:val="21"/>
                <w:highlight w:val="none"/>
              </w:rPr>
            </w:pPr>
            <w:r>
              <w:rPr>
                <w:rFonts w:hint="eastAsia" w:ascii="宋体" w:hAnsi="宋体"/>
                <w:b/>
                <w:bCs/>
                <w:color w:val="auto"/>
                <w:kern w:val="0"/>
                <w:szCs w:val="21"/>
                <w:highlight w:val="none"/>
              </w:rPr>
              <w:t>评分因素</w:t>
            </w:r>
          </w:p>
        </w:tc>
        <w:tc>
          <w:tcPr>
            <w:tcW w:w="4819"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b/>
                <w:bCs/>
                <w:color w:val="auto"/>
                <w:kern w:val="0"/>
                <w:szCs w:val="21"/>
                <w:highlight w:val="none"/>
              </w:rPr>
            </w:pPr>
            <w:r>
              <w:rPr>
                <w:rFonts w:hint="eastAsia" w:ascii="宋体" w:hAnsi="宋体"/>
                <w:b/>
                <w:bCs/>
                <w:color w:val="auto"/>
                <w:kern w:val="0"/>
                <w:szCs w:val="21"/>
                <w:highlight w:val="none"/>
              </w:rPr>
              <w:t>评价内容/分值</w:t>
            </w:r>
          </w:p>
        </w:tc>
        <w:tc>
          <w:tcPr>
            <w:tcW w:w="3254" w:type="dxa"/>
            <w:gridSpan w:val="3"/>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b/>
                <w:bCs/>
                <w:color w:val="auto"/>
                <w:kern w:val="0"/>
                <w:szCs w:val="21"/>
                <w:highlight w:val="none"/>
              </w:rPr>
            </w:pPr>
            <w:r>
              <w:rPr>
                <w:rFonts w:hint="eastAsia" w:ascii="宋体" w:hAnsi="宋体"/>
                <w:b/>
                <w:bCs/>
                <w:color w:val="auto"/>
                <w:kern w:val="0"/>
                <w:szCs w:val="21"/>
                <w:highlight w:val="none"/>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599" w:type="dxa"/>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c>
          <w:tcPr>
            <w:tcW w:w="1856" w:type="dxa"/>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c>
          <w:tcPr>
            <w:tcW w:w="4819" w:type="dxa"/>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yellow"/>
              </w:rPr>
            </w:pP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yellow"/>
              </w:rPr>
            </w:pPr>
          </w:p>
        </w:tc>
        <w:tc>
          <w:tcPr>
            <w:tcW w:w="101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59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eastAsia" w:ascii="宋体" w:hAnsi="宋体" w:eastAsia="宋体"/>
                <w:color w:val="auto"/>
                <w:kern w:val="0"/>
                <w:szCs w:val="21"/>
                <w:highlight w:val="none"/>
                <w:lang w:val="en-US" w:eastAsia="zh-CN"/>
              </w:rPr>
            </w:pPr>
            <w:r>
              <w:rPr>
                <w:rFonts w:hint="eastAsia" w:ascii="宋体" w:hAnsi="宋体"/>
                <w:color w:val="auto"/>
                <w:kern w:val="0"/>
                <w:szCs w:val="21"/>
                <w:highlight w:val="none"/>
                <w:lang w:val="en-US" w:eastAsia="zh-CN"/>
              </w:rPr>
              <w:t>1</w:t>
            </w:r>
          </w:p>
        </w:tc>
        <w:tc>
          <w:tcPr>
            <w:tcW w:w="1856"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eastAsia="宋体"/>
                <w:color w:val="auto"/>
                <w:kern w:val="0"/>
                <w:sz w:val="18"/>
                <w:szCs w:val="18"/>
                <w:highlight w:val="none"/>
                <w:lang w:val="en-US" w:eastAsia="zh-CN"/>
              </w:rPr>
            </w:pPr>
            <w:r>
              <w:rPr>
                <w:rFonts w:hint="eastAsia" w:ascii="宋体" w:hAnsi="宋体"/>
                <w:color w:val="auto"/>
                <w:kern w:val="0"/>
                <w:szCs w:val="21"/>
                <w:highlight w:val="none"/>
                <w:lang w:val="en-US" w:eastAsia="zh-CN"/>
              </w:rPr>
              <w:t>企业资质（5分）</w:t>
            </w:r>
          </w:p>
        </w:tc>
        <w:tc>
          <w:tcPr>
            <w:tcW w:w="481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ascii="Times New Roman" w:hAnsi="Times New Roman" w:eastAsia="宋体" w:cs="Times New Roman"/>
                <w:color w:val="auto"/>
                <w:kern w:val="2"/>
                <w:sz w:val="21"/>
                <w:szCs w:val="24"/>
                <w:highlight w:val="none"/>
                <w:lang w:val="en-US" w:eastAsia="zh-CN" w:bidi="ar-SA"/>
              </w:rPr>
            </w:pPr>
            <w:r>
              <w:rPr>
                <w:rFonts w:hint="eastAsia"/>
                <w:color w:val="auto"/>
                <w:highlight w:val="none"/>
                <w:lang w:val="en-US" w:eastAsia="zh-CN"/>
              </w:rPr>
              <w:t>供应商</w:t>
            </w:r>
            <w:r>
              <w:rPr>
                <w:rFonts w:hint="eastAsia" w:ascii="Times New Roman" w:hAnsi="Times New Roman" w:eastAsia="宋体" w:cs="Times New Roman"/>
                <w:color w:val="auto"/>
                <w:kern w:val="2"/>
                <w:sz w:val="21"/>
                <w:szCs w:val="24"/>
                <w:highlight w:val="none"/>
                <w:lang w:val="en-US" w:eastAsia="zh-CN" w:bidi="ar-SA"/>
              </w:rPr>
              <w:t>具备</w:t>
            </w:r>
            <w:r>
              <w:rPr>
                <w:rFonts w:hint="eastAsia" w:cs="Times New Roman"/>
                <w:color w:val="auto"/>
                <w:kern w:val="2"/>
                <w:sz w:val="21"/>
                <w:szCs w:val="24"/>
                <w:highlight w:val="none"/>
                <w:lang w:val="en-US" w:eastAsia="zh-CN" w:bidi="ar-SA"/>
              </w:rPr>
              <w:t>甲级资信证书</w:t>
            </w:r>
            <w:r>
              <w:rPr>
                <w:rFonts w:hint="default" w:ascii="Times New Roman" w:hAnsi="Times New Roman" w:eastAsia="宋体" w:cs="Times New Roman"/>
                <w:color w:val="auto"/>
                <w:kern w:val="2"/>
                <w:sz w:val="21"/>
                <w:szCs w:val="24"/>
                <w:highlight w:val="none"/>
                <w:lang w:val="en-US" w:eastAsia="zh-CN" w:bidi="ar-SA"/>
              </w:rPr>
              <w:t>资质</w:t>
            </w:r>
            <w:r>
              <w:rPr>
                <w:rFonts w:hint="eastAsia" w:cs="Times New Roman"/>
                <w:color w:val="auto"/>
                <w:kern w:val="2"/>
                <w:sz w:val="21"/>
                <w:szCs w:val="24"/>
                <w:highlight w:val="none"/>
                <w:lang w:val="en-US" w:eastAsia="zh-CN" w:bidi="ar-SA"/>
              </w:rPr>
              <w:t>或</w:t>
            </w:r>
            <w:r>
              <w:rPr>
                <w:rFonts w:hint="eastAsia" w:ascii="Times New Roman" w:hAnsi="Times New Roman" w:eastAsia="宋体" w:cs="Times New Roman"/>
                <w:color w:val="auto"/>
                <w:kern w:val="2"/>
                <w:sz w:val="21"/>
                <w:szCs w:val="24"/>
                <w:highlight w:val="none"/>
                <w:lang w:val="en-US" w:eastAsia="zh-CN" w:bidi="ar-SA"/>
              </w:rPr>
              <w:t>具备</w:t>
            </w:r>
            <w:r>
              <w:rPr>
                <w:rFonts w:hint="default" w:ascii="Times New Roman" w:hAnsi="Times New Roman" w:eastAsia="宋体" w:cs="Times New Roman"/>
                <w:color w:val="auto"/>
                <w:kern w:val="2"/>
                <w:sz w:val="21"/>
                <w:szCs w:val="24"/>
                <w:highlight w:val="none"/>
                <w:lang w:val="en-US" w:eastAsia="zh-CN" w:bidi="ar-SA"/>
              </w:rPr>
              <w:t>管理体系认证资质</w:t>
            </w:r>
            <w:r>
              <w:rPr>
                <w:rFonts w:hint="eastAsia" w:ascii="Times New Roman" w:hAnsi="Times New Roman" w:eastAsia="宋体" w:cs="Times New Roman"/>
                <w:color w:val="auto"/>
                <w:kern w:val="2"/>
                <w:sz w:val="21"/>
                <w:szCs w:val="24"/>
                <w:highlight w:val="none"/>
                <w:lang w:val="en-US" w:eastAsia="zh-CN" w:bidi="ar-SA"/>
              </w:rPr>
              <w:t>得</w:t>
            </w:r>
            <w:r>
              <w:rPr>
                <w:rFonts w:hint="eastAsia" w:cs="Times New Roman"/>
                <w:color w:val="auto"/>
                <w:kern w:val="2"/>
                <w:sz w:val="21"/>
                <w:szCs w:val="24"/>
                <w:highlight w:val="none"/>
                <w:lang w:val="en-US" w:eastAsia="zh-CN" w:bidi="ar-SA"/>
              </w:rPr>
              <w:t>5</w:t>
            </w:r>
            <w:r>
              <w:rPr>
                <w:rFonts w:hint="eastAsia" w:ascii="Times New Roman" w:hAnsi="Times New Roman" w:eastAsia="宋体" w:cs="Times New Roman"/>
                <w:color w:val="auto"/>
                <w:kern w:val="2"/>
                <w:sz w:val="21"/>
                <w:szCs w:val="24"/>
                <w:highlight w:val="none"/>
                <w:lang w:val="en-US" w:eastAsia="zh-CN" w:bidi="ar-SA"/>
              </w:rPr>
              <w:t>分</w:t>
            </w:r>
            <w:r>
              <w:rPr>
                <w:rFonts w:hint="eastAsia" w:cs="Times New Roman"/>
                <w:color w:val="auto"/>
                <w:kern w:val="2"/>
                <w:sz w:val="21"/>
                <w:szCs w:val="24"/>
                <w:highlight w:val="none"/>
                <w:lang w:val="en-US" w:eastAsia="zh-CN" w:bidi="ar-SA"/>
              </w:rPr>
              <w:t>，没有不计分。</w:t>
            </w:r>
          </w:p>
          <w:p>
            <w:pPr>
              <w:pStyle w:val="37"/>
              <w:ind w:left="0" w:leftChars="0" w:firstLine="0" w:firstLineChars="0"/>
              <w:rPr>
                <w:rFonts w:hint="default"/>
                <w:color w:val="auto"/>
                <w:highlight w:val="none"/>
                <w:lang w:val="en-US" w:eastAsia="zh-CN"/>
              </w:rPr>
            </w:pPr>
            <w:r>
              <w:rPr>
                <w:rFonts w:hint="eastAsia" w:ascii="Times New Roman" w:hAnsi="Times New Roman" w:eastAsia="宋体" w:cs="Times New Roman"/>
                <w:b/>
                <w:bCs/>
                <w:color w:val="auto"/>
                <w:kern w:val="2"/>
                <w:sz w:val="21"/>
                <w:szCs w:val="24"/>
                <w:highlight w:val="none"/>
                <w:lang w:val="en-US" w:eastAsia="zh-CN" w:bidi="ar-SA"/>
              </w:rPr>
              <w:t>注：需提供有效期内的认证证书扫描件</w:t>
            </w:r>
            <w:r>
              <w:rPr>
                <w:rFonts w:hint="eastAsia" w:ascii="Times New Roman" w:cs="Times New Roman"/>
                <w:b/>
                <w:bCs/>
                <w:color w:val="auto"/>
                <w:kern w:val="2"/>
                <w:sz w:val="21"/>
                <w:szCs w:val="24"/>
                <w:highlight w:val="none"/>
                <w:lang w:val="en-US" w:eastAsia="zh-CN" w:bidi="ar-SA"/>
              </w:rPr>
              <w:t>或复印件。</w:t>
            </w: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none"/>
              </w:rPr>
            </w:pP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yellow"/>
              </w:rPr>
            </w:pPr>
          </w:p>
        </w:tc>
        <w:tc>
          <w:tcPr>
            <w:tcW w:w="101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jc w:val="center"/>
        </w:trPr>
        <w:tc>
          <w:tcPr>
            <w:tcW w:w="59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eastAsia="宋体" w:cs="Times New Roman"/>
                <w:color w:val="auto"/>
                <w:kern w:val="0"/>
                <w:sz w:val="21"/>
                <w:szCs w:val="21"/>
                <w:highlight w:val="yellow"/>
                <w:lang w:val="en-US" w:eastAsia="zh-CN" w:bidi="ar-SA"/>
              </w:rPr>
            </w:pPr>
            <w:r>
              <w:rPr>
                <w:rFonts w:hint="eastAsia" w:ascii="宋体" w:hAnsi="宋体" w:cs="Times New Roman"/>
                <w:color w:val="auto"/>
                <w:kern w:val="0"/>
                <w:sz w:val="21"/>
                <w:szCs w:val="21"/>
                <w:highlight w:val="none"/>
                <w:lang w:val="en-US" w:eastAsia="zh-CN" w:bidi="ar-SA"/>
              </w:rPr>
              <w:t>2</w:t>
            </w:r>
          </w:p>
        </w:tc>
        <w:tc>
          <w:tcPr>
            <w:tcW w:w="1856"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eastAsia" w:ascii="宋体" w:hAnsi="宋体" w:eastAsia="宋体" w:cs="Times New Roman"/>
                <w:color w:val="auto"/>
                <w:kern w:val="0"/>
                <w:sz w:val="21"/>
                <w:szCs w:val="21"/>
                <w:highlight w:val="none"/>
                <w:lang w:val="en-US" w:eastAsia="zh-CN" w:bidi="ar-SA"/>
              </w:rPr>
            </w:pPr>
            <w:r>
              <w:rPr>
                <w:rFonts w:hint="eastAsia" w:ascii="宋体" w:hAnsi="宋体"/>
                <w:color w:val="auto"/>
                <w:kern w:val="0"/>
                <w:szCs w:val="21"/>
                <w:highlight w:val="none"/>
                <w:lang w:val="en-US" w:eastAsia="zh-CN"/>
              </w:rPr>
              <w:t>团队实力（20分）</w:t>
            </w:r>
          </w:p>
        </w:tc>
        <w:tc>
          <w:tcPr>
            <w:tcW w:w="481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ascii="宋体" w:hAnsi="宋体"/>
                <w:color w:val="auto"/>
                <w:szCs w:val="21"/>
                <w:highlight w:val="none"/>
              </w:rPr>
            </w:pPr>
            <w:r>
              <w:rPr>
                <w:rFonts w:hint="eastAsia"/>
                <w:color w:val="auto"/>
                <w:highlight w:val="none"/>
                <w:lang w:val="en-US" w:eastAsia="zh-CN"/>
              </w:rPr>
              <w:t>供应商</w:t>
            </w:r>
            <w:r>
              <w:rPr>
                <w:rFonts w:hint="eastAsia" w:ascii="宋体" w:hAnsi="宋体"/>
                <w:color w:val="auto"/>
                <w:szCs w:val="21"/>
                <w:highlight w:val="none"/>
              </w:rPr>
              <w:t>拟投入本项目团队</w:t>
            </w:r>
            <w:r>
              <w:rPr>
                <w:rFonts w:hint="eastAsia" w:ascii="宋体" w:hAnsi="宋体"/>
                <w:color w:val="auto"/>
                <w:szCs w:val="21"/>
                <w:highlight w:val="none"/>
                <w:lang w:val="en-US" w:eastAsia="zh-CN"/>
              </w:rPr>
              <w:t>成员</w:t>
            </w:r>
            <w:r>
              <w:rPr>
                <w:rFonts w:hint="eastAsia" w:ascii="宋体" w:hAnsi="宋体"/>
                <w:color w:val="auto"/>
                <w:szCs w:val="21"/>
                <w:highlight w:val="none"/>
              </w:rPr>
              <w:t>，</w:t>
            </w:r>
            <w:r>
              <w:rPr>
                <w:rFonts w:hint="eastAsia" w:ascii="宋体" w:hAnsi="宋体"/>
                <w:color w:val="auto"/>
                <w:szCs w:val="21"/>
                <w:highlight w:val="none"/>
                <w:lang w:val="en-US" w:eastAsia="zh-CN"/>
              </w:rPr>
              <w:t>供应商具备一个</w:t>
            </w:r>
            <w:r>
              <w:rPr>
                <w:rFonts w:hint="eastAsia" w:ascii="宋体" w:hAnsi="宋体"/>
                <w:color w:val="auto"/>
                <w:szCs w:val="21"/>
                <w:highlight w:val="none"/>
              </w:rPr>
              <w:t>注册安全工程师计</w:t>
            </w:r>
            <w:r>
              <w:rPr>
                <w:rFonts w:hint="eastAsia" w:ascii="宋体" w:hAnsi="宋体"/>
                <w:color w:val="auto"/>
                <w:szCs w:val="21"/>
                <w:highlight w:val="none"/>
                <w:lang w:val="en-US" w:eastAsia="zh-CN"/>
              </w:rPr>
              <w:t>10</w:t>
            </w:r>
            <w:r>
              <w:rPr>
                <w:rFonts w:hint="eastAsia" w:ascii="宋体" w:hAnsi="宋体"/>
                <w:color w:val="auto"/>
                <w:szCs w:val="21"/>
                <w:highlight w:val="none"/>
              </w:rPr>
              <w:t>分，</w:t>
            </w:r>
            <w:r>
              <w:rPr>
                <w:rFonts w:hint="eastAsia" w:ascii="宋体" w:hAnsi="宋体"/>
                <w:color w:val="auto"/>
                <w:szCs w:val="21"/>
                <w:highlight w:val="none"/>
                <w:lang w:val="en-US" w:eastAsia="zh-CN"/>
              </w:rPr>
              <w:t>每多一人加5分，</w:t>
            </w:r>
            <w:r>
              <w:rPr>
                <w:rFonts w:hint="eastAsia" w:ascii="宋体" w:hAnsi="宋体"/>
                <w:color w:val="auto"/>
                <w:szCs w:val="21"/>
                <w:highlight w:val="none"/>
              </w:rPr>
              <w:t>计满</w:t>
            </w:r>
            <w:r>
              <w:rPr>
                <w:rFonts w:hint="eastAsia" w:ascii="宋体" w:hAnsi="宋体"/>
                <w:color w:val="auto"/>
                <w:szCs w:val="21"/>
                <w:highlight w:val="none"/>
                <w:lang w:val="en-US" w:eastAsia="zh-CN"/>
              </w:rPr>
              <w:t>20</w:t>
            </w:r>
            <w:r>
              <w:rPr>
                <w:rFonts w:hint="eastAsia" w:ascii="宋体" w:hAnsi="宋体"/>
                <w:color w:val="auto"/>
                <w:szCs w:val="21"/>
                <w:highlight w:val="none"/>
              </w:rPr>
              <w:t>分为止；</w:t>
            </w:r>
          </w:p>
          <w:p>
            <w:pPr>
              <w:widowControl w:val="0"/>
              <w:spacing w:line="240" w:lineRule="auto"/>
              <w:jc w:val="both"/>
              <w:rPr>
                <w:rFonts w:hint="eastAsia" w:ascii="Times New Roman" w:hAnsi="宋体" w:eastAsia="宋体" w:cs="Times New Roman"/>
                <w:color w:val="auto"/>
                <w:kern w:val="2"/>
                <w:sz w:val="21"/>
                <w:szCs w:val="21"/>
                <w:highlight w:val="none"/>
                <w:lang w:val="en-US" w:eastAsia="zh-CN" w:bidi="ar-SA"/>
              </w:rPr>
            </w:pPr>
            <w:r>
              <w:rPr>
                <w:rFonts w:hint="eastAsia" w:ascii="宋体" w:hAnsi="宋体"/>
                <w:b/>
                <w:bCs/>
                <w:color w:val="auto"/>
                <w:szCs w:val="21"/>
                <w:highlight w:val="none"/>
              </w:rPr>
              <w:t>（以上人员不重复计分，项目团队人员需提供相关证书复印件</w:t>
            </w:r>
            <w:r>
              <w:rPr>
                <w:rFonts w:hint="eastAsia" w:ascii="宋体" w:hAnsi="宋体"/>
                <w:b/>
                <w:bCs/>
                <w:color w:val="auto"/>
                <w:szCs w:val="21"/>
                <w:highlight w:val="none"/>
                <w:lang w:eastAsia="zh-CN"/>
              </w:rPr>
              <w:t>）</w:t>
            </w:r>
          </w:p>
        </w:tc>
        <w:tc>
          <w:tcPr>
            <w:tcW w:w="1121"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none"/>
                <w:lang w:val="en-US" w:eastAsia="zh-CN" w:bidi="ar-SA"/>
              </w:rPr>
            </w:pPr>
          </w:p>
        </w:tc>
        <w:tc>
          <w:tcPr>
            <w:tcW w:w="1121"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yellow"/>
                <w:lang w:val="en-US" w:eastAsia="zh-CN" w:bidi="ar-SA"/>
              </w:rPr>
            </w:pPr>
          </w:p>
        </w:tc>
        <w:tc>
          <w:tcPr>
            <w:tcW w:w="101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eastAsia="宋体" w:cs="Times New Roman"/>
                <w:color w:val="auto"/>
                <w:kern w:val="0"/>
                <w:sz w:val="21"/>
                <w:szCs w:val="21"/>
                <w:highlight w:val="yellow"/>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jc w:val="center"/>
        </w:trPr>
        <w:tc>
          <w:tcPr>
            <w:tcW w:w="59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eastAsia="宋体" w:cs="Times New Roman"/>
                <w:color w:val="auto"/>
                <w:kern w:val="0"/>
                <w:sz w:val="21"/>
                <w:szCs w:val="21"/>
                <w:highlight w:val="none"/>
                <w:lang w:val="en-US" w:eastAsia="zh-CN" w:bidi="ar-SA"/>
              </w:rPr>
            </w:pPr>
            <w:r>
              <w:rPr>
                <w:rFonts w:hint="eastAsia" w:ascii="宋体" w:hAnsi="宋体" w:cs="Times New Roman"/>
                <w:color w:val="auto"/>
                <w:kern w:val="0"/>
                <w:sz w:val="21"/>
                <w:szCs w:val="21"/>
                <w:highlight w:val="none"/>
                <w:lang w:val="en-US" w:eastAsia="zh-CN" w:bidi="ar-SA"/>
              </w:rPr>
              <w:t>3</w:t>
            </w:r>
          </w:p>
        </w:tc>
        <w:tc>
          <w:tcPr>
            <w:tcW w:w="1856" w:type="dxa"/>
            <w:tcBorders>
              <w:top w:val="single" w:color="auto" w:sz="4" w:space="0"/>
              <w:left w:val="single" w:color="auto" w:sz="4" w:space="0"/>
              <w:bottom w:val="single" w:color="auto" w:sz="4" w:space="0"/>
              <w:right w:val="single" w:color="auto" w:sz="4" w:space="0"/>
            </w:tcBorders>
            <w:vAlign w:val="center"/>
          </w:tcPr>
          <w:p>
            <w:pPr>
              <w:widowControl w:val="0"/>
              <w:autoSpaceDE w:val="0"/>
              <w:autoSpaceDN w:val="0"/>
              <w:adjustRightInd w:val="0"/>
              <w:snapToGrid w:val="0"/>
              <w:spacing w:line="240" w:lineRule="auto"/>
              <w:jc w:val="center"/>
              <w:rPr>
                <w:rFonts w:hint="eastAsia" w:ascii="宋体" w:hAnsi="宋体" w:eastAsia="宋体" w:cs="Times New Roman"/>
                <w:color w:val="auto"/>
                <w:kern w:val="0"/>
                <w:sz w:val="21"/>
                <w:szCs w:val="21"/>
                <w:highlight w:val="none"/>
                <w:lang w:val="en-US" w:eastAsia="zh-CN" w:bidi="ar-SA"/>
              </w:rPr>
            </w:pPr>
            <w:r>
              <w:rPr>
                <w:rFonts w:hint="eastAsia" w:ascii="Times New Roman" w:hAnsi="Times New Roman" w:eastAsia="宋体" w:cs="Times New Roman"/>
                <w:color w:val="auto"/>
                <w:szCs w:val="21"/>
                <w:highlight w:val="none"/>
              </w:rPr>
              <w:t>类似业绩（</w:t>
            </w:r>
            <w:r>
              <w:rPr>
                <w:rFonts w:hint="eastAsia" w:cs="Times New Roman"/>
                <w:color w:val="auto"/>
                <w:szCs w:val="21"/>
                <w:highlight w:val="none"/>
                <w:lang w:val="en-US" w:eastAsia="zh-CN"/>
              </w:rPr>
              <w:t>15</w:t>
            </w:r>
            <w:r>
              <w:rPr>
                <w:rFonts w:hint="eastAsia" w:ascii="Times New Roman" w:hAnsi="Times New Roman" w:eastAsia="宋体" w:cs="Times New Roman"/>
                <w:color w:val="auto"/>
                <w:szCs w:val="21"/>
                <w:highlight w:val="none"/>
              </w:rPr>
              <w:t>分）</w:t>
            </w:r>
          </w:p>
        </w:tc>
        <w:tc>
          <w:tcPr>
            <w:tcW w:w="4819"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color w:val="auto"/>
                <w:highlight w:val="none"/>
              </w:rPr>
            </w:pPr>
            <w:r>
              <w:rPr>
                <w:rFonts w:hint="eastAsia"/>
                <w:color w:val="auto"/>
                <w:highlight w:val="none"/>
                <w:lang w:eastAsia="zh-CN"/>
              </w:rPr>
              <w:t>满足资格审查业绩要求的得</w:t>
            </w:r>
            <w:r>
              <w:rPr>
                <w:rFonts w:hint="eastAsia"/>
                <w:color w:val="auto"/>
                <w:highlight w:val="none"/>
                <w:lang w:val="en-US" w:eastAsia="zh-CN"/>
              </w:rPr>
              <w:t>9分；</w:t>
            </w:r>
          </w:p>
          <w:p>
            <w:pPr>
              <w:widowControl w:val="0"/>
              <w:spacing w:line="240" w:lineRule="auto"/>
              <w:jc w:val="both"/>
              <w:rPr>
                <w:rFonts w:hint="eastAsia" w:ascii="宋体" w:hAnsi="宋体"/>
                <w:color w:val="auto"/>
                <w:szCs w:val="21"/>
                <w:highlight w:val="none"/>
                <w:lang w:val="en-US" w:eastAsia="zh-CN"/>
              </w:rPr>
            </w:pPr>
            <w:r>
              <w:rPr>
                <w:rFonts w:hint="eastAsia"/>
                <w:color w:val="auto"/>
                <w:highlight w:val="none"/>
                <w:lang w:val="en-US" w:eastAsia="zh-CN"/>
              </w:rPr>
              <w:t>供应商</w:t>
            </w:r>
            <w:r>
              <w:rPr>
                <w:rFonts w:hint="eastAsia" w:ascii="宋体" w:hAnsi="宋体"/>
                <w:color w:val="auto"/>
                <w:sz w:val="21"/>
                <w:szCs w:val="21"/>
                <w:highlight w:val="none"/>
              </w:rPr>
              <w:t>近3年内</w:t>
            </w:r>
            <w:r>
              <w:rPr>
                <w:rFonts w:hint="eastAsia" w:ascii="宋体" w:hAnsi="宋体"/>
                <w:color w:val="auto"/>
                <w:sz w:val="21"/>
                <w:szCs w:val="21"/>
                <w:highlight w:val="none"/>
                <w:lang w:eastAsia="zh-CN"/>
              </w:rPr>
              <w:t>（</w:t>
            </w:r>
            <w:r>
              <w:rPr>
                <w:rFonts w:hint="eastAsia" w:ascii="宋体" w:hAnsi="宋体"/>
                <w:color w:val="auto"/>
                <w:sz w:val="21"/>
                <w:szCs w:val="21"/>
                <w:highlight w:val="none"/>
              </w:rPr>
              <w:t>递交响应文件截止日前3年</w:t>
            </w:r>
            <w:r>
              <w:rPr>
                <w:rFonts w:hint="eastAsia" w:ascii="宋体" w:hAnsi="宋体"/>
                <w:color w:val="auto"/>
                <w:sz w:val="21"/>
                <w:szCs w:val="21"/>
                <w:highlight w:val="none"/>
                <w:lang w:eastAsia="zh-CN"/>
              </w:rPr>
              <w:t>）</w:t>
            </w:r>
            <w:r>
              <w:rPr>
                <w:rFonts w:hint="eastAsia" w:ascii="宋体" w:hAnsi="宋体"/>
                <w:color w:val="auto"/>
                <w:sz w:val="21"/>
                <w:szCs w:val="21"/>
                <w:highlight w:val="none"/>
              </w:rPr>
              <w:t>每另增加1个</w:t>
            </w:r>
            <w:r>
              <w:rPr>
                <w:rFonts w:hint="eastAsia" w:ascii="宋体" w:hAnsi="宋体"/>
                <w:color w:val="auto"/>
                <w:sz w:val="21"/>
                <w:szCs w:val="21"/>
                <w:highlight w:val="none"/>
                <w:lang w:eastAsia="zh-CN"/>
              </w:rPr>
              <w:t>省级标准化系统管理维护单位业绩或者</w:t>
            </w:r>
            <w:r>
              <w:rPr>
                <w:rFonts w:hint="eastAsia" w:ascii="宋体" w:hAnsi="宋体"/>
                <w:color w:val="auto"/>
                <w:sz w:val="21"/>
                <w:szCs w:val="21"/>
                <w:highlight w:val="none"/>
              </w:rPr>
              <w:t>安全文化</w:t>
            </w:r>
            <w:r>
              <w:rPr>
                <w:rFonts w:hint="eastAsia" w:ascii="宋体" w:hAnsi="宋体"/>
                <w:color w:val="auto"/>
                <w:sz w:val="21"/>
                <w:szCs w:val="21"/>
                <w:highlight w:val="none"/>
                <w:lang w:val="en-US" w:eastAsia="zh-CN"/>
              </w:rPr>
              <w:t>建设技术服务</w:t>
            </w:r>
            <w:r>
              <w:rPr>
                <w:rFonts w:hint="eastAsia" w:ascii="宋体" w:hAnsi="宋体"/>
                <w:color w:val="auto"/>
                <w:sz w:val="21"/>
                <w:szCs w:val="21"/>
                <w:highlight w:val="none"/>
              </w:rPr>
              <w:t>项目业绩，</w:t>
            </w:r>
            <w:r>
              <w:rPr>
                <w:rFonts w:hint="eastAsia" w:ascii="宋体" w:hAnsi="宋体"/>
                <w:color w:val="auto"/>
                <w:szCs w:val="21"/>
                <w:highlight w:val="none"/>
                <w:lang w:val="en-US" w:eastAsia="zh-CN"/>
              </w:rPr>
              <w:t>加3分。</w:t>
            </w:r>
          </w:p>
          <w:p>
            <w:pPr>
              <w:widowControl w:val="0"/>
              <w:spacing w:line="240" w:lineRule="auto"/>
              <w:jc w:val="both"/>
              <w:rPr>
                <w:rFonts w:hint="eastAsia" w:ascii="宋体" w:hAnsi="宋体" w:eastAsia="宋体" w:cs="Times New Roman"/>
                <w:color w:val="auto"/>
                <w:kern w:val="2"/>
                <w:sz w:val="34"/>
                <w:szCs w:val="21"/>
                <w:highlight w:val="none"/>
                <w:lang w:val="en-US" w:eastAsia="zh-CN" w:bidi="ar-SA"/>
              </w:rPr>
            </w:pPr>
            <w:r>
              <w:rPr>
                <w:rFonts w:hint="eastAsia" w:ascii="宋体" w:hAnsi="宋体"/>
                <w:b/>
                <w:bCs/>
                <w:color w:val="auto"/>
                <w:szCs w:val="21"/>
                <w:highlight w:val="none"/>
                <w:lang w:val="en-US" w:eastAsia="zh-CN"/>
              </w:rPr>
              <w:t>注：此项得分可累计，但最多得15分。需提供业绩</w:t>
            </w:r>
            <w:r>
              <w:rPr>
                <w:rFonts w:hint="eastAsia" w:ascii="宋体" w:hAnsi="宋体" w:eastAsia="宋体" w:cs="宋体"/>
                <w:b/>
                <w:bCs/>
                <w:color w:val="auto"/>
                <w:sz w:val="21"/>
                <w:szCs w:val="21"/>
                <w:highlight w:val="none"/>
                <w:lang w:eastAsia="zh-CN"/>
              </w:rPr>
              <w:t>合同</w:t>
            </w:r>
            <w:r>
              <w:rPr>
                <w:rFonts w:hint="eastAsia" w:ascii="宋体" w:hAnsi="宋体" w:cs="宋体"/>
                <w:b/>
                <w:bCs/>
                <w:color w:val="auto"/>
                <w:sz w:val="21"/>
                <w:szCs w:val="21"/>
                <w:highlight w:val="none"/>
                <w:lang w:eastAsia="zh-CN"/>
              </w:rPr>
              <w:t>扫描件或复印件</w:t>
            </w:r>
            <w:r>
              <w:rPr>
                <w:rFonts w:hint="eastAsia" w:hAnsi="宋体" w:cs="宋体"/>
                <w:b/>
                <w:bCs/>
                <w:color w:val="auto"/>
                <w:sz w:val="21"/>
                <w:szCs w:val="21"/>
                <w:highlight w:val="none"/>
                <w:lang w:eastAsia="zh-CN"/>
              </w:rPr>
              <w:t>。</w:t>
            </w:r>
          </w:p>
        </w:tc>
        <w:tc>
          <w:tcPr>
            <w:tcW w:w="1121"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none"/>
                <w:lang w:val="en-US" w:eastAsia="zh-CN" w:bidi="ar-SA"/>
              </w:rPr>
            </w:pPr>
          </w:p>
        </w:tc>
        <w:tc>
          <w:tcPr>
            <w:tcW w:w="1121"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yellow"/>
                <w:lang w:val="en-US" w:eastAsia="zh-CN" w:bidi="ar-SA"/>
              </w:rPr>
            </w:pPr>
          </w:p>
        </w:tc>
        <w:tc>
          <w:tcPr>
            <w:tcW w:w="101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eastAsia="宋体" w:cs="Times New Roman"/>
                <w:color w:val="auto"/>
                <w:kern w:val="0"/>
                <w:sz w:val="21"/>
                <w:szCs w:val="21"/>
                <w:highlight w:val="yellow"/>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7274" w:type="dxa"/>
            <w:gridSpan w:val="3"/>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eastAsia="宋体"/>
                <w:color w:val="auto"/>
                <w:szCs w:val="21"/>
                <w:highlight w:val="yellow"/>
                <w:lang w:val="en-US" w:eastAsia="zh-CN"/>
              </w:rPr>
            </w:pPr>
            <w:r>
              <w:rPr>
                <w:rFonts w:hint="eastAsia" w:ascii="宋体" w:hAnsi="宋体"/>
                <w:b/>
                <w:color w:val="auto"/>
                <w:kern w:val="0"/>
                <w:szCs w:val="21"/>
                <w:highlight w:val="none"/>
              </w:rPr>
              <w:t>合    计</w:t>
            </w:r>
            <w:r>
              <w:rPr>
                <w:rFonts w:hint="eastAsia" w:ascii="宋体" w:hAnsi="宋体"/>
                <w:b/>
                <w:color w:val="auto"/>
                <w:kern w:val="0"/>
                <w:szCs w:val="21"/>
                <w:highlight w:val="none"/>
                <w:lang w:eastAsia="zh-CN"/>
              </w:rPr>
              <w:t>（</w:t>
            </w:r>
            <w:r>
              <w:rPr>
                <w:rFonts w:hint="eastAsia" w:ascii="宋体" w:hAnsi="宋体"/>
                <w:b/>
                <w:color w:val="auto"/>
                <w:kern w:val="0"/>
                <w:szCs w:val="21"/>
                <w:highlight w:val="none"/>
                <w:lang w:val="en-US" w:eastAsia="zh-CN"/>
              </w:rPr>
              <w:t>40分）</w:t>
            </w: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yellow"/>
              </w:rPr>
            </w:pPr>
          </w:p>
        </w:tc>
        <w:tc>
          <w:tcPr>
            <w:tcW w:w="1121"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highlight w:val="yellow"/>
              </w:rPr>
            </w:pPr>
          </w:p>
        </w:tc>
        <w:tc>
          <w:tcPr>
            <w:tcW w:w="101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highlight w:val="yellow"/>
              </w:rPr>
            </w:pPr>
          </w:p>
        </w:tc>
      </w:tr>
    </w:tbl>
    <w:p>
      <w:pPr>
        <w:widowControl w:val="0"/>
        <w:adjustRightInd w:val="0"/>
        <w:snapToGrid w:val="0"/>
        <w:spacing w:line="312" w:lineRule="auto"/>
        <w:jc w:val="both"/>
        <w:rPr>
          <w:rFonts w:hint="eastAsia" w:ascii="宋体" w:hAnsi="宋体"/>
          <w:color w:val="auto"/>
          <w:kern w:val="0"/>
          <w:szCs w:val="21"/>
        </w:rPr>
      </w:pPr>
      <w:r>
        <w:rPr>
          <w:rFonts w:hint="eastAsia" w:ascii="宋体" w:hAnsi="宋体"/>
          <w:b/>
          <w:color w:val="auto"/>
          <w:kern w:val="0"/>
          <w:szCs w:val="21"/>
        </w:rPr>
        <w:t>注：</w:t>
      </w:r>
      <w:r>
        <w:rPr>
          <w:rFonts w:hint="eastAsia" w:ascii="宋体" w:hAnsi="宋体"/>
          <w:color w:val="auto"/>
          <w:kern w:val="0"/>
          <w:szCs w:val="21"/>
        </w:rPr>
        <w:t xml:space="preserve"> </w:t>
      </w:r>
    </w:p>
    <w:p>
      <w:pPr>
        <w:widowControl w:val="0"/>
        <w:adjustRightInd w:val="0"/>
        <w:snapToGrid w:val="0"/>
        <w:spacing w:line="312" w:lineRule="auto"/>
        <w:jc w:val="both"/>
        <w:rPr>
          <w:rFonts w:ascii="宋体" w:hAnsi="宋体"/>
          <w:color w:val="auto"/>
          <w:szCs w:val="21"/>
        </w:rPr>
      </w:pPr>
      <w:r>
        <w:rPr>
          <w:rFonts w:hint="eastAsia" w:ascii="宋体" w:hAnsi="宋体"/>
          <w:color w:val="auto"/>
          <w:kern w:val="0"/>
          <w:szCs w:val="21"/>
        </w:rPr>
        <w:t>1、</w:t>
      </w:r>
      <w:r>
        <w:rPr>
          <w:rFonts w:hint="eastAsia" w:ascii="宋体" w:hAnsi="宋体"/>
          <w:color w:val="auto"/>
          <w:szCs w:val="21"/>
        </w:rPr>
        <w:t>本表由评审（谈判）小组集体评议，统一计分。评审（谈判）小组成员中对结论有不同意见时，按少数服从多数的原则，确定得分。</w:t>
      </w:r>
    </w:p>
    <w:p>
      <w:pPr>
        <w:widowControl w:val="0"/>
        <w:adjustRightInd w:val="0"/>
        <w:snapToGrid w:val="0"/>
        <w:spacing w:line="312" w:lineRule="auto"/>
        <w:jc w:val="both"/>
        <w:rPr>
          <w:rFonts w:ascii="宋体" w:hAnsi="宋体"/>
          <w:color w:val="auto"/>
          <w:kern w:val="0"/>
          <w:szCs w:val="21"/>
        </w:rPr>
      </w:pPr>
      <w:r>
        <w:rPr>
          <w:rFonts w:hint="eastAsia" w:ascii="宋体" w:hAnsi="宋体"/>
          <w:color w:val="auto"/>
          <w:kern w:val="0"/>
          <w:szCs w:val="21"/>
        </w:rPr>
        <w:t>2、</w:t>
      </w:r>
      <w:r>
        <w:rPr>
          <w:rFonts w:hint="eastAsia" w:ascii="宋体" w:hAnsi="宋体"/>
          <w:color w:val="auto"/>
          <w:kern w:val="0"/>
          <w:szCs w:val="21"/>
          <w:lang w:val="en-US" w:eastAsia="zh-CN"/>
        </w:rPr>
        <w:t>商务</w:t>
      </w:r>
      <w:r>
        <w:rPr>
          <w:rFonts w:hint="eastAsia" w:ascii="宋体" w:hAnsi="宋体"/>
          <w:color w:val="auto"/>
          <w:kern w:val="0"/>
          <w:szCs w:val="21"/>
        </w:rPr>
        <w:t>文件中缺失某项评分因素的，该项评分因素计0分。</w:t>
      </w:r>
    </w:p>
    <w:p>
      <w:pPr>
        <w:widowControl w:val="0"/>
        <w:adjustRightInd w:val="0"/>
        <w:snapToGrid w:val="0"/>
        <w:spacing w:line="312" w:lineRule="auto"/>
        <w:jc w:val="both"/>
        <w:rPr>
          <w:rFonts w:ascii="宋体" w:hAnsi="宋体"/>
          <w:color w:val="auto"/>
          <w:kern w:val="0"/>
          <w:szCs w:val="21"/>
        </w:rPr>
      </w:pPr>
      <w:r>
        <w:rPr>
          <w:rFonts w:hint="eastAsia" w:ascii="宋体" w:hAnsi="宋体"/>
          <w:color w:val="auto"/>
          <w:kern w:val="0"/>
          <w:szCs w:val="21"/>
        </w:rPr>
        <w:t>3、各评分因素中基本合理项的最低分值不得低于该评分因素和评分标准最高分值的60%。</w:t>
      </w:r>
      <w:r>
        <w:rPr>
          <w:rFonts w:hint="eastAsia" w:ascii="宋体" w:hAnsi="宋体"/>
          <w:color w:val="auto"/>
          <w:szCs w:val="21"/>
        </w:rPr>
        <w:t>评审（谈判）小组</w:t>
      </w:r>
      <w:r>
        <w:rPr>
          <w:rFonts w:hint="eastAsia" w:ascii="宋体" w:hAnsi="宋体"/>
          <w:color w:val="auto"/>
          <w:kern w:val="0"/>
          <w:szCs w:val="21"/>
        </w:rPr>
        <w:t>对某评分因素评审计分低于该评分因素和评分标准最高分值的60%的，评委应说明原因。</w:t>
      </w:r>
    </w:p>
    <w:p>
      <w:pPr>
        <w:widowControl w:val="0"/>
        <w:jc w:val="both"/>
        <w:rPr>
          <w:rFonts w:ascii="宋体" w:hAnsi="宋体"/>
          <w:color w:val="auto"/>
          <w:sz w:val="24"/>
        </w:rPr>
      </w:pPr>
    </w:p>
    <w:p>
      <w:pPr>
        <w:widowControl w:val="0"/>
        <w:jc w:val="both"/>
        <w:rPr>
          <w:rFonts w:ascii="宋体" w:hAnsi="宋体"/>
          <w:color w:val="auto"/>
          <w:sz w:val="24"/>
        </w:rPr>
      </w:pPr>
    </w:p>
    <w:p>
      <w:pPr>
        <w:widowControl w:val="0"/>
        <w:jc w:val="both"/>
        <w:rPr>
          <w:rFonts w:ascii="宋体" w:hAnsi="宋体"/>
          <w:bCs/>
          <w:color w:val="auto"/>
          <w:sz w:val="24"/>
        </w:rPr>
      </w:pPr>
      <w:r>
        <w:rPr>
          <w:rFonts w:hint="eastAsia" w:ascii="宋体" w:hAnsi="宋体"/>
          <w:color w:val="auto"/>
          <w:sz w:val="24"/>
        </w:rPr>
        <w:t>评审（谈判）小组</w:t>
      </w:r>
      <w:r>
        <w:rPr>
          <w:rFonts w:ascii="宋体" w:hAnsi="宋体"/>
          <w:color w:val="auto"/>
          <w:sz w:val="24"/>
        </w:rPr>
        <w:t>全体成员签字：</w:t>
      </w:r>
    </w:p>
    <w:p>
      <w:pPr>
        <w:widowControl w:val="0"/>
        <w:snapToGrid w:val="0"/>
        <w:spacing w:line="240" w:lineRule="auto"/>
        <w:jc w:val="both"/>
        <w:outlineLvl w:val="9"/>
        <w:rPr>
          <w:rFonts w:ascii="黑体" w:hAnsi="黑体" w:eastAsia="黑体"/>
          <w:color w:val="auto"/>
          <w:sz w:val="32"/>
          <w:szCs w:val="32"/>
        </w:rPr>
      </w:pPr>
      <w:bookmarkStart w:id="25" w:name="_Toc77254135"/>
      <w:bookmarkStart w:id="26" w:name="_Toc76635714"/>
    </w:p>
    <w:p>
      <w:pPr>
        <w:rPr>
          <w:rFonts w:hint="eastAsia" w:ascii="黑体" w:hAnsi="黑体" w:eastAsia="黑体"/>
          <w:color w:val="auto"/>
          <w:sz w:val="32"/>
          <w:szCs w:val="32"/>
        </w:rPr>
      </w:pPr>
      <w:r>
        <w:rPr>
          <w:rFonts w:hint="eastAsia" w:ascii="黑体" w:hAnsi="黑体" w:eastAsia="黑体"/>
          <w:color w:val="auto"/>
          <w:sz w:val="32"/>
          <w:szCs w:val="32"/>
        </w:rPr>
        <w:br w:type="page"/>
      </w:r>
    </w:p>
    <w:p>
      <w:pPr>
        <w:widowControl w:val="0"/>
        <w:snapToGrid w:val="0"/>
        <w:spacing w:line="240" w:lineRule="auto"/>
        <w:outlineLvl w:val="2"/>
        <w:rPr>
          <w:rFonts w:ascii="黑体" w:hAnsi="黑体" w:eastAsia="黑体"/>
          <w:color w:val="auto"/>
          <w:sz w:val="32"/>
          <w:szCs w:val="32"/>
        </w:rPr>
      </w:pPr>
      <w:r>
        <w:rPr>
          <w:rFonts w:hint="eastAsia" w:ascii="黑体" w:hAnsi="黑体" w:eastAsia="黑体"/>
          <w:color w:val="auto"/>
          <w:sz w:val="32"/>
          <w:szCs w:val="32"/>
        </w:rPr>
        <w:t xml:space="preserve">附表2 </w:t>
      </w:r>
    </w:p>
    <w:p>
      <w:pPr>
        <w:widowControl w:val="0"/>
        <w:snapToGrid w:val="0"/>
        <w:spacing w:line="240" w:lineRule="auto"/>
        <w:jc w:val="center"/>
        <w:outlineLvl w:val="2"/>
        <w:rPr>
          <w:rFonts w:ascii="黑体" w:hAnsi="黑体" w:eastAsia="黑体"/>
          <w:color w:val="auto"/>
          <w:sz w:val="32"/>
          <w:szCs w:val="32"/>
        </w:rPr>
      </w:pPr>
      <w:r>
        <w:rPr>
          <w:rFonts w:hint="eastAsia" w:ascii="黑体" w:hAnsi="黑体" w:eastAsia="黑体"/>
          <w:color w:val="auto"/>
          <w:sz w:val="32"/>
          <w:szCs w:val="32"/>
        </w:rPr>
        <w:t>技术</w:t>
      </w:r>
      <w:bookmarkEnd w:id="25"/>
      <w:bookmarkEnd w:id="26"/>
      <w:r>
        <w:rPr>
          <w:rFonts w:hint="eastAsia" w:ascii="黑体" w:hAnsi="黑体" w:eastAsia="黑体"/>
          <w:color w:val="auto"/>
          <w:sz w:val="32"/>
          <w:szCs w:val="32"/>
        </w:rPr>
        <w:t>部分评分表</w:t>
      </w:r>
    </w:p>
    <w:p>
      <w:pPr>
        <w:widowControl w:val="0"/>
        <w:adjustRightInd w:val="0"/>
        <w:snapToGrid w:val="0"/>
        <w:spacing w:line="312" w:lineRule="auto"/>
        <w:jc w:val="both"/>
        <w:rPr>
          <w:rFonts w:ascii="宋体" w:hAnsi="宋体"/>
          <w:color w:val="auto"/>
          <w:kern w:val="0"/>
          <w:sz w:val="24"/>
        </w:rPr>
      </w:pPr>
    </w:p>
    <w:p>
      <w:pPr>
        <w:widowControl w:val="0"/>
        <w:adjustRightInd w:val="0"/>
        <w:snapToGrid w:val="0"/>
        <w:spacing w:line="312" w:lineRule="auto"/>
        <w:jc w:val="both"/>
        <w:rPr>
          <w:rFonts w:hint="eastAsia" w:ascii="宋体" w:hAnsi="宋体"/>
          <w:color w:val="auto"/>
          <w:kern w:val="0"/>
          <w:sz w:val="24"/>
          <w:u w:val="single"/>
        </w:rPr>
      </w:pPr>
      <w:r>
        <w:rPr>
          <w:rFonts w:hint="eastAsia" w:ascii="宋体" w:hAnsi="宋体"/>
          <w:color w:val="auto"/>
          <w:kern w:val="0"/>
          <w:sz w:val="24"/>
        </w:rPr>
        <w:t>项目名称：</w:t>
      </w:r>
      <w:r>
        <w:rPr>
          <w:rFonts w:hint="eastAsia" w:ascii="宋体" w:hAnsi="宋体"/>
          <w:color w:val="auto"/>
          <w:kern w:val="0"/>
          <w:sz w:val="24"/>
          <w:u w:val="single"/>
        </w:rPr>
        <w:t xml:space="preserve"> </w:t>
      </w:r>
      <w:r>
        <w:rPr>
          <w:rFonts w:hint="eastAsia" w:ascii="宋体" w:hAnsi="宋体"/>
          <w:color w:val="auto"/>
          <w:sz w:val="24"/>
          <w:u w:val="single"/>
          <w:lang w:val="en-US" w:eastAsia="zh-CN"/>
        </w:rPr>
        <w:t>岳阳城陵矶港务有限责任公司</w:t>
      </w:r>
      <w:r>
        <w:rPr>
          <w:rFonts w:hint="eastAsia" w:ascii="宋体" w:hAnsi="宋体"/>
          <w:color w:val="auto"/>
          <w:sz w:val="24"/>
          <w:u w:val="single"/>
        </w:rPr>
        <w:t>湖南省安全文化</w:t>
      </w:r>
      <w:r>
        <w:rPr>
          <w:rFonts w:hint="eastAsia" w:ascii="宋体" w:hAnsi="宋体"/>
          <w:color w:val="auto"/>
          <w:sz w:val="24"/>
          <w:u w:val="single"/>
          <w:lang w:val="en-US" w:eastAsia="zh-CN"/>
        </w:rPr>
        <w:t>建设</w:t>
      </w:r>
      <w:r>
        <w:rPr>
          <w:rFonts w:hint="eastAsia" w:ascii="宋体" w:hAnsi="宋体"/>
          <w:color w:val="auto"/>
          <w:sz w:val="24"/>
          <w:u w:val="single"/>
        </w:rPr>
        <w:t>示范</w:t>
      </w:r>
      <w:r>
        <w:rPr>
          <w:rFonts w:hint="eastAsia" w:ascii="宋体" w:hAnsi="宋体"/>
          <w:color w:val="auto"/>
          <w:sz w:val="24"/>
          <w:u w:val="single"/>
          <w:lang w:val="en-US" w:eastAsia="zh-CN"/>
        </w:rPr>
        <w:t>企业达标服务项目</w:t>
      </w:r>
      <w:r>
        <w:rPr>
          <w:rFonts w:hint="eastAsia" w:ascii="宋体" w:hAnsi="宋体"/>
          <w:color w:val="auto"/>
          <w:kern w:val="0"/>
          <w:sz w:val="24"/>
          <w:u w:val="single"/>
        </w:rPr>
        <w:t xml:space="preserve"> </w:t>
      </w:r>
    </w:p>
    <w:tbl>
      <w:tblPr>
        <w:tblStyle w:val="39"/>
        <w:tblW w:w="10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7"/>
        <w:gridCol w:w="1295"/>
        <w:gridCol w:w="1353"/>
        <w:gridCol w:w="3957"/>
        <w:gridCol w:w="989"/>
        <w:gridCol w:w="1250"/>
        <w:gridCol w:w="8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537"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r>
              <w:rPr>
                <w:rFonts w:hint="eastAsia" w:ascii="宋体" w:hAnsi="宋体"/>
                <w:color w:val="auto"/>
                <w:kern w:val="0"/>
                <w:szCs w:val="21"/>
              </w:rPr>
              <w:t>序号</w:t>
            </w:r>
          </w:p>
        </w:tc>
        <w:tc>
          <w:tcPr>
            <w:tcW w:w="1295"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r>
              <w:rPr>
                <w:rFonts w:hint="eastAsia" w:ascii="宋体" w:hAnsi="宋体"/>
                <w:color w:val="auto"/>
                <w:kern w:val="0"/>
                <w:szCs w:val="21"/>
              </w:rPr>
              <w:t>评分因素</w:t>
            </w:r>
          </w:p>
        </w:tc>
        <w:tc>
          <w:tcPr>
            <w:tcW w:w="5310" w:type="dxa"/>
            <w:gridSpan w:val="2"/>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r>
              <w:rPr>
                <w:rFonts w:hint="eastAsia" w:ascii="宋体" w:hAnsi="宋体"/>
                <w:color w:val="auto"/>
                <w:kern w:val="0"/>
                <w:szCs w:val="21"/>
              </w:rPr>
              <w:t>评价内容/分值</w:t>
            </w:r>
          </w:p>
        </w:tc>
        <w:tc>
          <w:tcPr>
            <w:tcW w:w="3131" w:type="dxa"/>
            <w:gridSpan w:val="3"/>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rPr>
            </w:pPr>
            <w:r>
              <w:rPr>
                <w:rFonts w:hint="eastAsia" w:ascii="宋体" w:hAnsi="宋体"/>
                <w:color w:val="auto"/>
                <w:kern w:val="0"/>
                <w:szCs w:val="21"/>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537" w:type="dxa"/>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p>
        </w:tc>
        <w:tc>
          <w:tcPr>
            <w:tcW w:w="1295" w:type="dxa"/>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p>
        </w:tc>
        <w:tc>
          <w:tcPr>
            <w:tcW w:w="5310" w:type="dxa"/>
            <w:gridSpan w:val="2"/>
            <w:vMerge w:val="continue"/>
            <w:tcBorders>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p>
        </w:tc>
        <w:tc>
          <w:tcPr>
            <w:tcW w:w="989"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rPr>
            </w:pPr>
          </w:p>
        </w:tc>
        <w:tc>
          <w:tcPr>
            <w:tcW w:w="1250"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rPr>
            </w:pPr>
          </w:p>
        </w:tc>
        <w:tc>
          <w:tcPr>
            <w:tcW w:w="89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0" w:hRule="atLeast"/>
          <w:jc w:val="center"/>
        </w:trPr>
        <w:tc>
          <w:tcPr>
            <w:tcW w:w="537"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color w:val="auto"/>
                <w:lang w:val="en-US" w:eastAsia="zh-CN"/>
              </w:rPr>
            </w:pPr>
            <w:r>
              <w:rPr>
                <w:rFonts w:hint="eastAsia"/>
                <w:color w:val="auto"/>
                <w:lang w:val="en-US" w:eastAsia="zh-CN"/>
              </w:rPr>
              <w:t>1</w:t>
            </w:r>
          </w:p>
        </w:tc>
        <w:tc>
          <w:tcPr>
            <w:tcW w:w="1295" w:type="dxa"/>
            <w:vMerge w:val="restart"/>
            <w:tcBorders>
              <w:top w:val="single" w:color="auto" w:sz="4" w:space="0"/>
              <w:left w:val="single" w:color="auto" w:sz="4" w:space="0"/>
              <w:right w:val="single" w:color="auto" w:sz="4" w:space="0"/>
            </w:tcBorders>
            <w:vAlign w:val="center"/>
          </w:tcPr>
          <w:p>
            <w:pPr>
              <w:widowControl w:val="0"/>
              <w:spacing w:line="240" w:lineRule="auto"/>
              <w:jc w:val="center"/>
              <w:rPr>
                <w:rFonts w:hint="eastAsia" w:ascii="宋体" w:hAnsi="宋体"/>
                <w:color w:val="auto"/>
                <w:szCs w:val="21"/>
                <w:lang w:val="en-US" w:eastAsia="zh-CN"/>
              </w:rPr>
            </w:pPr>
            <w:r>
              <w:rPr>
                <w:rFonts w:hint="eastAsia" w:ascii="宋体" w:hAnsi="宋体"/>
                <w:color w:val="auto"/>
                <w:szCs w:val="21"/>
                <w:lang w:val="en-US" w:eastAsia="zh-CN"/>
              </w:rPr>
              <w:t>服务方案</w:t>
            </w:r>
            <w:r>
              <w:rPr>
                <w:rFonts w:hint="eastAsia" w:ascii="Times New Roman" w:hAnsi="Times New Roman" w:eastAsia="宋体" w:cs="Times New Roman"/>
                <w:color w:val="auto"/>
                <w:szCs w:val="21"/>
              </w:rPr>
              <w:t>（</w:t>
            </w:r>
            <w:r>
              <w:rPr>
                <w:rFonts w:hint="eastAsia" w:cs="Times New Roman"/>
                <w:color w:val="auto"/>
                <w:szCs w:val="21"/>
                <w:lang w:val="en-US" w:eastAsia="zh-CN"/>
              </w:rPr>
              <w:t>30</w:t>
            </w:r>
            <w:r>
              <w:rPr>
                <w:rFonts w:hint="eastAsia" w:ascii="Times New Roman" w:hAnsi="Times New Roman" w:eastAsia="宋体" w:cs="Times New Roman"/>
                <w:color w:val="auto"/>
                <w:szCs w:val="21"/>
              </w:rPr>
              <w:t>分）</w:t>
            </w:r>
          </w:p>
        </w:tc>
        <w:tc>
          <w:tcPr>
            <w:tcW w:w="1353"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default" w:ascii="Times New Roman" w:hAnsi="宋体" w:eastAsia="宋体" w:cs="Times New Roman"/>
                <w:color w:val="auto"/>
                <w:kern w:val="2"/>
                <w:sz w:val="21"/>
                <w:szCs w:val="21"/>
                <w:lang w:val="en-US" w:eastAsia="zh-CN" w:bidi="ar-SA"/>
              </w:rPr>
            </w:pPr>
            <w:r>
              <w:rPr>
                <w:rFonts w:ascii="Times New Roman" w:hAnsi="Times New Roman" w:eastAsia="宋体" w:cs="Times New Roman"/>
                <w:color w:val="auto"/>
                <w:szCs w:val="21"/>
              </w:rPr>
              <w:t>服务质量保证</w:t>
            </w:r>
            <w:r>
              <w:rPr>
                <w:rFonts w:hint="eastAsia" w:cs="Times New Roman"/>
                <w:color w:val="auto"/>
                <w:szCs w:val="21"/>
                <w:lang w:eastAsia="zh-CN"/>
              </w:rPr>
              <w:t>（</w:t>
            </w:r>
            <w:r>
              <w:rPr>
                <w:rFonts w:hint="eastAsia" w:cs="Times New Roman"/>
                <w:color w:val="auto"/>
                <w:szCs w:val="21"/>
                <w:lang w:val="en-US" w:eastAsia="zh-CN"/>
              </w:rPr>
              <w:t>10分）</w:t>
            </w:r>
          </w:p>
        </w:tc>
        <w:tc>
          <w:tcPr>
            <w:tcW w:w="3957" w:type="dxa"/>
            <w:tcBorders>
              <w:top w:val="single" w:color="auto" w:sz="4" w:space="0"/>
              <w:left w:val="single" w:color="auto" w:sz="4" w:space="0"/>
              <w:bottom w:val="single" w:color="auto" w:sz="4" w:space="0"/>
              <w:right w:val="single" w:color="auto" w:sz="4" w:space="0"/>
            </w:tcBorders>
            <w:vAlign w:val="center"/>
          </w:tcPr>
          <w:p>
            <w:pPr>
              <w:widowControl w:val="0"/>
              <w:adjustRightInd w:val="0"/>
              <w:snapToGrid w:val="0"/>
              <w:spacing w:line="240" w:lineRule="auto"/>
              <w:jc w:val="both"/>
              <w:rPr>
                <w:rFonts w:hint="eastAsia" w:ascii="Times New Roman" w:hAnsi="宋体" w:eastAsia="宋体" w:cs="Times New Roman"/>
                <w:color w:val="auto"/>
                <w:kern w:val="2"/>
                <w:sz w:val="21"/>
                <w:szCs w:val="21"/>
                <w:highlight w:val="none"/>
                <w:lang w:val="en-US" w:eastAsia="zh-CN" w:bidi="ar-SA"/>
              </w:rPr>
            </w:pPr>
            <w:r>
              <w:rPr>
                <w:rFonts w:ascii="Times New Roman" w:hAnsi="Times New Roman" w:eastAsia="宋体" w:cs="Times New Roman"/>
                <w:color w:val="auto"/>
                <w:szCs w:val="21"/>
                <w:highlight w:val="none"/>
              </w:rPr>
              <w:t>根据</w:t>
            </w:r>
            <w:r>
              <w:rPr>
                <w:rFonts w:hint="eastAsia" w:cs="Times New Roman"/>
                <w:color w:val="auto"/>
                <w:szCs w:val="21"/>
                <w:highlight w:val="none"/>
                <w:lang w:val="en-US" w:eastAsia="zh-CN"/>
              </w:rPr>
              <w:t>供应商</w:t>
            </w:r>
            <w:r>
              <w:rPr>
                <w:rFonts w:ascii="Times New Roman" w:hAnsi="Times New Roman" w:eastAsia="宋体" w:cs="Times New Roman"/>
                <w:color w:val="auto"/>
                <w:szCs w:val="21"/>
                <w:highlight w:val="none"/>
              </w:rPr>
              <w:t>提供的服务质量保证措施进行综合评价：措施方案具体详细，实用性强，能完全满足采购需求的计</w:t>
            </w:r>
            <w:r>
              <w:rPr>
                <w:rFonts w:hint="eastAsia" w:cs="Times New Roman"/>
                <w:color w:val="auto"/>
                <w:szCs w:val="21"/>
                <w:highlight w:val="none"/>
                <w:lang w:val="en-US" w:eastAsia="zh-CN"/>
              </w:rPr>
              <w:t>10</w:t>
            </w:r>
            <w:r>
              <w:rPr>
                <w:rFonts w:ascii="Times New Roman" w:hAnsi="Times New Roman" w:eastAsia="宋体" w:cs="Times New Roman"/>
                <w:color w:val="auto"/>
                <w:szCs w:val="21"/>
                <w:highlight w:val="none"/>
              </w:rPr>
              <w:t>分；措施方案较详细，基本能够满足采购需求的计</w:t>
            </w:r>
            <w:r>
              <w:rPr>
                <w:rFonts w:hint="eastAsia" w:cs="Times New Roman"/>
                <w:color w:val="auto"/>
                <w:szCs w:val="21"/>
                <w:highlight w:val="none"/>
                <w:lang w:val="en-US" w:eastAsia="zh-CN"/>
              </w:rPr>
              <w:t>8</w:t>
            </w:r>
            <w:r>
              <w:rPr>
                <w:rFonts w:ascii="Times New Roman" w:hAnsi="Times New Roman" w:eastAsia="宋体" w:cs="Times New Roman"/>
                <w:color w:val="auto"/>
                <w:szCs w:val="21"/>
                <w:highlight w:val="none"/>
              </w:rPr>
              <w:t>分</w:t>
            </w:r>
            <w:r>
              <w:rPr>
                <w:rFonts w:hint="eastAsia" w:cs="Times New Roman"/>
                <w:color w:val="auto"/>
                <w:szCs w:val="21"/>
                <w:highlight w:val="none"/>
                <w:lang w:eastAsia="zh-CN"/>
              </w:rPr>
              <w:t>；</w:t>
            </w:r>
            <w:r>
              <w:rPr>
                <w:rFonts w:ascii="Times New Roman" w:hAnsi="Times New Roman" w:eastAsia="宋体" w:cs="Times New Roman"/>
                <w:color w:val="auto"/>
                <w:szCs w:val="21"/>
                <w:highlight w:val="none"/>
              </w:rPr>
              <w:t>方案内容简单、实用性不强的计</w:t>
            </w:r>
            <w:r>
              <w:rPr>
                <w:rFonts w:hint="eastAsia" w:cs="Times New Roman"/>
                <w:color w:val="auto"/>
                <w:szCs w:val="21"/>
                <w:highlight w:val="none"/>
                <w:lang w:val="en-US" w:eastAsia="zh-CN"/>
              </w:rPr>
              <w:t>6</w:t>
            </w:r>
            <w:r>
              <w:rPr>
                <w:rFonts w:ascii="Times New Roman" w:hAnsi="Times New Roman" w:eastAsia="宋体" w:cs="Times New Roman"/>
                <w:color w:val="auto"/>
                <w:szCs w:val="21"/>
                <w:highlight w:val="none"/>
              </w:rPr>
              <w:t>分。</w:t>
            </w:r>
          </w:p>
        </w:tc>
        <w:tc>
          <w:tcPr>
            <w:tcW w:w="989"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none"/>
                <w:lang w:val="en-US" w:eastAsia="zh-CN" w:bidi="ar-SA"/>
              </w:rPr>
            </w:pPr>
          </w:p>
        </w:tc>
        <w:tc>
          <w:tcPr>
            <w:tcW w:w="1250"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lang w:val="en-US" w:eastAsia="zh-CN" w:bidi="ar-SA"/>
              </w:rPr>
            </w:pPr>
          </w:p>
        </w:tc>
        <w:tc>
          <w:tcPr>
            <w:tcW w:w="89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eastAsia="宋体" w:cs="Times New Roman"/>
                <w:color w:val="auto"/>
                <w:kern w:val="0"/>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jc w:val="center"/>
        </w:trPr>
        <w:tc>
          <w:tcPr>
            <w:tcW w:w="537"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eastAsia="宋体" w:cs="Times New Roman"/>
                <w:color w:val="auto"/>
                <w:kern w:val="0"/>
                <w:sz w:val="21"/>
                <w:szCs w:val="21"/>
                <w:lang w:val="en-US" w:eastAsia="zh-CN" w:bidi="ar-SA"/>
              </w:rPr>
            </w:pPr>
            <w:r>
              <w:rPr>
                <w:rFonts w:hint="eastAsia" w:ascii="宋体" w:hAnsi="宋体" w:cs="Times New Roman"/>
                <w:color w:val="auto"/>
                <w:kern w:val="0"/>
                <w:sz w:val="21"/>
                <w:szCs w:val="21"/>
                <w:lang w:val="en-US" w:eastAsia="zh-CN" w:bidi="ar-SA"/>
              </w:rPr>
              <w:t>2</w:t>
            </w:r>
          </w:p>
        </w:tc>
        <w:tc>
          <w:tcPr>
            <w:tcW w:w="1295" w:type="dxa"/>
            <w:vMerge w:val="continue"/>
            <w:tcBorders>
              <w:left w:val="single" w:color="auto" w:sz="4" w:space="0"/>
              <w:right w:val="single" w:color="auto" w:sz="4" w:space="0"/>
            </w:tcBorders>
            <w:vAlign w:val="center"/>
          </w:tcPr>
          <w:p>
            <w:pPr>
              <w:widowControl w:val="0"/>
              <w:spacing w:line="240" w:lineRule="auto"/>
              <w:jc w:val="center"/>
              <w:rPr>
                <w:rFonts w:hint="eastAsia" w:ascii="宋体" w:hAnsi="宋体"/>
                <w:color w:val="auto"/>
                <w:szCs w:val="21"/>
                <w:lang w:val="en-US" w:eastAsia="zh-CN"/>
              </w:rPr>
            </w:pPr>
          </w:p>
        </w:tc>
        <w:tc>
          <w:tcPr>
            <w:tcW w:w="1353"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ascii="Times New Roman" w:hAnsi="宋体" w:eastAsia="宋体" w:cs="Times New Roman"/>
                <w:color w:val="auto"/>
                <w:kern w:val="2"/>
                <w:sz w:val="21"/>
                <w:szCs w:val="21"/>
                <w:lang w:val="en-US" w:eastAsia="zh-CN" w:bidi="ar-SA"/>
              </w:rPr>
            </w:pPr>
            <w:r>
              <w:rPr>
                <w:rFonts w:ascii="Times New Roman" w:hAnsi="Times New Roman" w:eastAsia="宋体" w:cs="Times New Roman"/>
                <w:color w:val="auto"/>
                <w:szCs w:val="21"/>
              </w:rPr>
              <w:t>服务工作</w:t>
            </w:r>
            <w:r>
              <w:rPr>
                <w:rFonts w:hint="eastAsia" w:cs="Times New Roman"/>
                <w:color w:val="auto"/>
                <w:szCs w:val="21"/>
                <w:lang w:val="en-US" w:eastAsia="zh-CN"/>
              </w:rPr>
              <w:t>内容</w:t>
            </w:r>
            <w:r>
              <w:rPr>
                <w:rFonts w:hint="eastAsia" w:cs="Times New Roman"/>
                <w:color w:val="auto"/>
                <w:szCs w:val="21"/>
                <w:lang w:eastAsia="zh-CN"/>
              </w:rPr>
              <w:t>（</w:t>
            </w:r>
            <w:r>
              <w:rPr>
                <w:rFonts w:hint="eastAsia" w:cs="Times New Roman"/>
                <w:color w:val="auto"/>
                <w:szCs w:val="21"/>
                <w:lang w:val="en-US" w:eastAsia="zh-CN"/>
              </w:rPr>
              <w:t>10分）</w:t>
            </w:r>
          </w:p>
        </w:tc>
        <w:tc>
          <w:tcPr>
            <w:tcW w:w="3957"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ascii="Times New Roman" w:hAnsi="宋体" w:eastAsia="宋体" w:cs="Times New Roman"/>
                <w:color w:val="auto"/>
                <w:kern w:val="2"/>
                <w:sz w:val="21"/>
                <w:szCs w:val="21"/>
                <w:highlight w:val="none"/>
                <w:lang w:val="en-US" w:eastAsia="zh-CN" w:bidi="ar-SA"/>
              </w:rPr>
            </w:pPr>
            <w:r>
              <w:rPr>
                <w:rFonts w:ascii="Times New Roman" w:hAnsi="Times New Roman" w:eastAsia="宋体" w:cs="Times New Roman"/>
                <w:color w:val="auto"/>
                <w:szCs w:val="21"/>
                <w:highlight w:val="none"/>
              </w:rPr>
              <w:t>根据</w:t>
            </w:r>
            <w:r>
              <w:rPr>
                <w:rFonts w:hint="eastAsia" w:cs="Times New Roman"/>
                <w:color w:val="auto"/>
                <w:szCs w:val="21"/>
                <w:highlight w:val="none"/>
                <w:lang w:val="en-US" w:eastAsia="zh-CN"/>
              </w:rPr>
              <w:t>供应商</w:t>
            </w:r>
            <w:r>
              <w:rPr>
                <w:rFonts w:ascii="Times New Roman" w:hAnsi="Times New Roman" w:eastAsia="宋体" w:cs="Times New Roman"/>
                <w:color w:val="auto"/>
                <w:szCs w:val="21"/>
                <w:highlight w:val="none"/>
              </w:rPr>
              <w:t>提供的服务工作</w:t>
            </w:r>
            <w:r>
              <w:rPr>
                <w:rFonts w:hint="eastAsia" w:cs="Times New Roman"/>
                <w:color w:val="auto"/>
                <w:szCs w:val="21"/>
                <w:highlight w:val="none"/>
                <w:lang w:val="en-US" w:eastAsia="zh-CN"/>
              </w:rPr>
              <w:t>内容</w:t>
            </w:r>
            <w:r>
              <w:rPr>
                <w:rFonts w:ascii="Times New Roman" w:hAnsi="Times New Roman" w:eastAsia="宋体" w:cs="Times New Roman"/>
                <w:color w:val="auto"/>
                <w:szCs w:val="21"/>
                <w:highlight w:val="none"/>
              </w:rPr>
              <w:t>进行综合评价：措施方案具体详细、符合行业规定，全面实用有效的计</w:t>
            </w:r>
            <w:r>
              <w:rPr>
                <w:rFonts w:hint="eastAsia" w:cs="Times New Roman"/>
                <w:color w:val="auto"/>
                <w:szCs w:val="21"/>
                <w:highlight w:val="none"/>
                <w:lang w:val="en-US" w:eastAsia="zh-CN"/>
              </w:rPr>
              <w:t>10</w:t>
            </w:r>
            <w:r>
              <w:rPr>
                <w:rFonts w:ascii="Times New Roman" w:hAnsi="Times New Roman" w:eastAsia="宋体" w:cs="Times New Roman"/>
                <w:color w:val="auto"/>
                <w:szCs w:val="21"/>
                <w:highlight w:val="none"/>
              </w:rPr>
              <w:t>分；措施方案较详细，符合行业规定，较有效的计</w:t>
            </w:r>
            <w:r>
              <w:rPr>
                <w:rFonts w:hint="eastAsia" w:cs="Times New Roman"/>
                <w:color w:val="auto"/>
                <w:szCs w:val="21"/>
                <w:highlight w:val="none"/>
                <w:lang w:val="en-US" w:eastAsia="zh-CN"/>
              </w:rPr>
              <w:t>8</w:t>
            </w:r>
            <w:r>
              <w:rPr>
                <w:rFonts w:ascii="Times New Roman" w:hAnsi="Times New Roman" w:eastAsia="宋体" w:cs="Times New Roman"/>
                <w:color w:val="auto"/>
                <w:szCs w:val="21"/>
                <w:highlight w:val="none"/>
              </w:rPr>
              <w:t>分</w:t>
            </w:r>
            <w:r>
              <w:rPr>
                <w:rFonts w:hint="eastAsia" w:cs="Times New Roman"/>
                <w:color w:val="auto"/>
                <w:szCs w:val="21"/>
                <w:highlight w:val="none"/>
                <w:lang w:eastAsia="zh-CN"/>
              </w:rPr>
              <w:t>；</w:t>
            </w:r>
            <w:r>
              <w:rPr>
                <w:rFonts w:ascii="Times New Roman" w:hAnsi="Times New Roman" w:eastAsia="宋体" w:cs="Times New Roman"/>
                <w:color w:val="auto"/>
                <w:szCs w:val="21"/>
                <w:highlight w:val="none"/>
              </w:rPr>
              <w:t>方案内容简单、实用性不强的计</w:t>
            </w:r>
            <w:r>
              <w:rPr>
                <w:rFonts w:hint="eastAsia" w:cs="Times New Roman"/>
                <w:color w:val="auto"/>
                <w:szCs w:val="21"/>
                <w:highlight w:val="none"/>
                <w:lang w:val="en-US" w:eastAsia="zh-CN"/>
              </w:rPr>
              <w:t>6</w:t>
            </w:r>
            <w:r>
              <w:rPr>
                <w:rFonts w:ascii="Times New Roman" w:hAnsi="Times New Roman" w:eastAsia="宋体" w:cs="Times New Roman"/>
                <w:color w:val="auto"/>
                <w:szCs w:val="21"/>
                <w:highlight w:val="none"/>
              </w:rPr>
              <w:t>分。</w:t>
            </w:r>
          </w:p>
        </w:tc>
        <w:tc>
          <w:tcPr>
            <w:tcW w:w="989"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none"/>
                <w:lang w:val="en-US" w:eastAsia="zh-CN" w:bidi="ar-SA"/>
              </w:rPr>
            </w:pPr>
          </w:p>
        </w:tc>
        <w:tc>
          <w:tcPr>
            <w:tcW w:w="1250"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lang w:val="en-US" w:eastAsia="zh-CN" w:bidi="ar-SA"/>
              </w:rPr>
            </w:pPr>
          </w:p>
        </w:tc>
        <w:tc>
          <w:tcPr>
            <w:tcW w:w="89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eastAsia="宋体" w:cs="Times New Roman"/>
                <w:color w:val="auto"/>
                <w:kern w:val="0"/>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jc w:val="center"/>
        </w:trPr>
        <w:tc>
          <w:tcPr>
            <w:tcW w:w="537"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hint="default" w:ascii="宋体" w:hAnsi="宋体" w:cs="Times New Roman"/>
                <w:color w:val="auto"/>
                <w:kern w:val="0"/>
                <w:sz w:val="21"/>
                <w:szCs w:val="21"/>
                <w:lang w:val="en-US" w:eastAsia="zh-CN" w:bidi="ar-SA"/>
              </w:rPr>
            </w:pPr>
            <w:r>
              <w:rPr>
                <w:rFonts w:hint="eastAsia" w:ascii="宋体" w:hAnsi="宋体" w:cs="Times New Roman"/>
                <w:color w:val="auto"/>
                <w:kern w:val="0"/>
                <w:sz w:val="21"/>
                <w:szCs w:val="21"/>
                <w:lang w:val="en-US" w:eastAsia="zh-CN" w:bidi="ar-SA"/>
              </w:rPr>
              <w:t>3</w:t>
            </w:r>
          </w:p>
        </w:tc>
        <w:tc>
          <w:tcPr>
            <w:tcW w:w="1295" w:type="dxa"/>
            <w:vMerge w:val="continue"/>
            <w:tcBorders>
              <w:left w:val="single" w:color="auto" w:sz="4" w:space="0"/>
              <w:right w:val="single" w:color="auto" w:sz="4" w:space="0"/>
            </w:tcBorders>
            <w:vAlign w:val="center"/>
          </w:tcPr>
          <w:p>
            <w:pPr>
              <w:widowControl w:val="0"/>
              <w:spacing w:line="240" w:lineRule="auto"/>
              <w:jc w:val="center"/>
              <w:rPr>
                <w:rFonts w:hint="eastAsia" w:ascii="宋体" w:hAnsi="宋体"/>
                <w:color w:val="auto"/>
                <w:szCs w:val="21"/>
                <w:lang w:val="en-US" w:eastAsia="zh-CN"/>
              </w:rPr>
            </w:pPr>
          </w:p>
        </w:tc>
        <w:tc>
          <w:tcPr>
            <w:tcW w:w="1353" w:type="dxa"/>
            <w:tcBorders>
              <w:top w:val="single" w:color="auto" w:sz="4" w:space="0"/>
              <w:left w:val="single" w:color="auto" w:sz="4" w:space="0"/>
              <w:bottom w:val="single" w:color="auto" w:sz="4" w:space="0"/>
              <w:right w:val="single" w:color="auto" w:sz="4" w:space="0"/>
            </w:tcBorders>
            <w:vAlign w:val="center"/>
          </w:tcPr>
          <w:p>
            <w:pPr>
              <w:overflowPunct w:val="0"/>
              <w:adjustRightInd w:val="0"/>
              <w:snapToGrid w:val="0"/>
              <w:spacing w:line="320" w:lineRule="exact"/>
              <w:jc w:val="center"/>
              <w:rPr>
                <w:rFonts w:hint="eastAsia" w:ascii="宋体" w:hAnsi="宋体" w:cs="宋体"/>
                <w:color w:val="auto"/>
                <w:szCs w:val="21"/>
              </w:rPr>
            </w:pPr>
            <w:r>
              <w:rPr>
                <w:rFonts w:ascii="Times New Roman" w:hAnsi="Times New Roman" w:eastAsia="宋体" w:cs="Times New Roman"/>
                <w:color w:val="auto"/>
                <w:szCs w:val="21"/>
              </w:rPr>
              <w:t>人员配备与管理</w:t>
            </w:r>
            <w:r>
              <w:rPr>
                <w:rFonts w:hint="eastAsia" w:cs="Times New Roman"/>
                <w:color w:val="auto"/>
                <w:szCs w:val="21"/>
                <w:lang w:eastAsia="zh-CN"/>
              </w:rPr>
              <w:t>（</w:t>
            </w:r>
            <w:r>
              <w:rPr>
                <w:rFonts w:hint="eastAsia" w:cs="Times New Roman"/>
                <w:color w:val="auto"/>
                <w:szCs w:val="21"/>
                <w:lang w:val="en-US" w:eastAsia="zh-CN"/>
              </w:rPr>
              <w:t>10分）</w:t>
            </w:r>
          </w:p>
        </w:tc>
        <w:tc>
          <w:tcPr>
            <w:tcW w:w="3957"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both"/>
              <w:rPr>
                <w:rFonts w:hint="eastAsia" w:ascii="宋体" w:hAnsi="宋体" w:cs="宋体"/>
                <w:color w:val="auto"/>
                <w:szCs w:val="21"/>
                <w:highlight w:val="none"/>
              </w:rPr>
            </w:pPr>
            <w:r>
              <w:rPr>
                <w:rFonts w:ascii="Times New Roman" w:hAnsi="Times New Roman" w:eastAsia="宋体" w:cs="Times New Roman"/>
                <w:color w:val="auto"/>
                <w:szCs w:val="21"/>
                <w:highlight w:val="none"/>
              </w:rPr>
              <w:t>根据</w:t>
            </w:r>
            <w:r>
              <w:rPr>
                <w:rFonts w:hint="eastAsia" w:cs="Times New Roman"/>
                <w:color w:val="auto"/>
                <w:szCs w:val="21"/>
                <w:highlight w:val="none"/>
                <w:lang w:val="en-US" w:eastAsia="zh-CN"/>
              </w:rPr>
              <w:t>供应商</w:t>
            </w:r>
            <w:r>
              <w:rPr>
                <w:rFonts w:ascii="Times New Roman" w:hAnsi="Times New Roman" w:eastAsia="宋体" w:cs="Times New Roman"/>
                <w:color w:val="auto"/>
                <w:szCs w:val="21"/>
                <w:highlight w:val="none"/>
              </w:rPr>
              <w:t>提供的人员配备与管理方案进行综合评价：方案具体详细，能完全满足采购工作需要，管理科学的计</w:t>
            </w:r>
            <w:r>
              <w:rPr>
                <w:rFonts w:hint="eastAsia" w:cs="Times New Roman"/>
                <w:color w:val="auto"/>
                <w:szCs w:val="21"/>
                <w:highlight w:val="none"/>
                <w:lang w:val="en-US" w:eastAsia="zh-CN"/>
              </w:rPr>
              <w:t>10</w:t>
            </w:r>
            <w:r>
              <w:rPr>
                <w:rFonts w:ascii="Times New Roman" w:hAnsi="Times New Roman" w:eastAsia="宋体" w:cs="Times New Roman"/>
                <w:color w:val="auto"/>
                <w:szCs w:val="21"/>
                <w:highlight w:val="none"/>
              </w:rPr>
              <w:t>分；方案较详细，能基本满足采购工作需要的计</w:t>
            </w:r>
            <w:r>
              <w:rPr>
                <w:rFonts w:hint="eastAsia" w:cs="Times New Roman"/>
                <w:color w:val="auto"/>
                <w:szCs w:val="21"/>
                <w:highlight w:val="none"/>
                <w:lang w:val="en-US" w:eastAsia="zh-CN"/>
              </w:rPr>
              <w:t>8</w:t>
            </w:r>
            <w:r>
              <w:rPr>
                <w:rFonts w:ascii="Times New Roman" w:hAnsi="Times New Roman" w:eastAsia="宋体" w:cs="Times New Roman"/>
                <w:color w:val="auto"/>
                <w:szCs w:val="21"/>
                <w:highlight w:val="none"/>
              </w:rPr>
              <w:t>分</w:t>
            </w:r>
            <w:r>
              <w:rPr>
                <w:rFonts w:hint="eastAsia" w:cs="Times New Roman"/>
                <w:color w:val="auto"/>
                <w:szCs w:val="21"/>
                <w:highlight w:val="none"/>
                <w:lang w:eastAsia="zh-CN"/>
              </w:rPr>
              <w:t>；</w:t>
            </w:r>
            <w:r>
              <w:rPr>
                <w:rFonts w:ascii="Times New Roman" w:hAnsi="Times New Roman" w:eastAsia="宋体" w:cs="Times New Roman"/>
                <w:color w:val="auto"/>
                <w:szCs w:val="21"/>
                <w:highlight w:val="none"/>
              </w:rPr>
              <w:t>方案内容简单、实用性不强的计</w:t>
            </w:r>
            <w:r>
              <w:rPr>
                <w:rFonts w:hint="eastAsia" w:cs="Times New Roman"/>
                <w:color w:val="auto"/>
                <w:szCs w:val="21"/>
                <w:highlight w:val="none"/>
                <w:lang w:val="en-US" w:eastAsia="zh-CN"/>
              </w:rPr>
              <w:t>6</w:t>
            </w:r>
            <w:r>
              <w:rPr>
                <w:rFonts w:ascii="Times New Roman" w:hAnsi="Times New Roman" w:eastAsia="宋体" w:cs="Times New Roman"/>
                <w:color w:val="auto"/>
                <w:szCs w:val="21"/>
                <w:highlight w:val="none"/>
              </w:rPr>
              <w:t>分。</w:t>
            </w:r>
          </w:p>
        </w:tc>
        <w:tc>
          <w:tcPr>
            <w:tcW w:w="989"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highlight w:val="none"/>
                <w:lang w:val="en-US" w:eastAsia="zh-CN" w:bidi="ar-SA"/>
              </w:rPr>
            </w:pPr>
          </w:p>
        </w:tc>
        <w:tc>
          <w:tcPr>
            <w:tcW w:w="1250" w:type="dxa"/>
            <w:tcBorders>
              <w:top w:val="single" w:color="auto" w:sz="4" w:space="0"/>
              <w:left w:val="single" w:color="auto" w:sz="4" w:space="0"/>
              <w:bottom w:val="single" w:color="auto" w:sz="4" w:space="0"/>
              <w:right w:val="single" w:color="auto" w:sz="4" w:space="0"/>
            </w:tcBorders>
            <w:vAlign w:val="top"/>
          </w:tcPr>
          <w:p>
            <w:pPr>
              <w:widowControl w:val="0"/>
              <w:spacing w:line="240" w:lineRule="auto"/>
              <w:jc w:val="center"/>
              <w:rPr>
                <w:rFonts w:ascii="宋体" w:hAnsi="宋体" w:eastAsia="宋体" w:cs="Times New Roman"/>
                <w:color w:val="auto"/>
                <w:kern w:val="0"/>
                <w:sz w:val="21"/>
                <w:szCs w:val="21"/>
                <w:lang w:val="en-US" w:eastAsia="zh-CN" w:bidi="ar-SA"/>
              </w:rPr>
            </w:pPr>
          </w:p>
        </w:tc>
        <w:tc>
          <w:tcPr>
            <w:tcW w:w="89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eastAsia="宋体" w:cs="Times New Roman"/>
                <w:color w:val="auto"/>
                <w:kern w:val="0"/>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7142" w:type="dxa"/>
            <w:gridSpan w:val="4"/>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szCs w:val="21"/>
              </w:rPr>
            </w:pPr>
            <w:r>
              <w:rPr>
                <w:rFonts w:hint="eastAsia" w:ascii="宋体" w:hAnsi="宋体"/>
                <w:b/>
                <w:color w:val="auto"/>
                <w:kern w:val="0"/>
                <w:szCs w:val="21"/>
              </w:rPr>
              <w:t>合    计</w:t>
            </w:r>
          </w:p>
        </w:tc>
        <w:tc>
          <w:tcPr>
            <w:tcW w:w="989"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rPr>
            </w:pPr>
          </w:p>
        </w:tc>
        <w:tc>
          <w:tcPr>
            <w:tcW w:w="1250" w:type="dxa"/>
            <w:tcBorders>
              <w:top w:val="single" w:color="auto" w:sz="4" w:space="0"/>
              <w:left w:val="single" w:color="auto" w:sz="4" w:space="0"/>
              <w:bottom w:val="single" w:color="auto" w:sz="4" w:space="0"/>
              <w:right w:val="single" w:color="auto" w:sz="4" w:space="0"/>
            </w:tcBorders>
          </w:tcPr>
          <w:p>
            <w:pPr>
              <w:widowControl w:val="0"/>
              <w:spacing w:line="240" w:lineRule="auto"/>
              <w:jc w:val="center"/>
              <w:rPr>
                <w:rFonts w:ascii="宋体" w:hAnsi="宋体"/>
                <w:color w:val="auto"/>
                <w:kern w:val="0"/>
                <w:szCs w:val="21"/>
              </w:rPr>
            </w:pPr>
          </w:p>
        </w:tc>
        <w:tc>
          <w:tcPr>
            <w:tcW w:w="892" w:type="dxa"/>
            <w:tcBorders>
              <w:top w:val="single" w:color="auto" w:sz="4" w:space="0"/>
              <w:left w:val="single" w:color="auto" w:sz="4" w:space="0"/>
              <w:bottom w:val="single" w:color="auto" w:sz="4" w:space="0"/>
              <w:right w:val="single" w:color="auto" w:sz="4" w:space="0"/>
            </w:tcBorders>
            <w:vAlign w:val="center"/>
          </w:tcPr>
          <w:p>
            <w:pPr>
              <w:widowControl w:val="0"/>
              <w:spacing w:line="240" w:lineRule="auto"/>
              <w:jc w:val="center"/>
              <w:rPr>
                <w:rFonts w:ascii="宋体" w:hAnsi="宋体"/>
                <w:color w:val="auto"/>
                <w:kern w:val="0"/>
                <w:szCs w:val="21"/>
              </w:rPr>
            </w:pPr>
          </w:p>
        </w:tc>
      </w:tr>
    </w:tbl>
    <w:p>
      <w:pPr>
        <w:widowControl w:val="0"/>
        <w:adjustRightInd w:val="0"/>
        <w:snapToGrid w:val="0"/>
        <w:spacing w:line="312" w:lineRule="auto"/>
        <w:rPr>
          <w:rFonts w:hint="eastAsia" w:ascii="宋体" w:hAnsi="宋体"/>
          <w:color w:val="auto"/>
          <w:kern w:val="0"/>
          <w:szCs w:val="21"/>
        </w:rPr>
      </w:pPr>
    </w:p>
    <w:p>
      <w:pPr>
        <w:widowControl w:val="0"/>
        <w:adjustRightInd w:val="0"/>
        <w:snapToGrid w:val="0"/>
        <w:spacing w:line="312" w:lineRule="auto"/>
        <w:rPr>
          <w:rFonts w:ascii="宋体" w:hAnsi="宋体"/>
          <w:color w:val="auto"/>
          <w:kern w:val="0"/>
          <w:szCs w:val="21"/>
        </w:rPr>
      </w:pPr>
      <w:r>
        <w:rPr>
          <w:rFonts w:hint="eastAsia" w:ascii="宋体" w:hAnsi="宋体"/>
          <w:color w:val="auto"/>
          <w:kern w:val="0"/>
          <w:szCs w:val="21"/>
        </w:rPr>
        <w:t>注：1、本表小计总分为</w:t>
      </w:r>
      <w:r>
        <w:rPr>
          <w:rFonts w:ascii="宋体" w:hAnsi="宋体"/>
          <w:color w:val="auto"/>
          <w:szCs w:val="21"/>
          <w:u w:val="single"/>
        </w:rPr>
        <w:t xml:space="preserve">  </w:t>
      </w:r>
      <w:r>
        <w:rPr>
          <w:rFonts w:hint="eastAsia" w:ascii="宋体" w:hAnsi="宋体"/>
          <w:color w:val="auto"/>
          <w:szCs w:val="21"/>
          <w:u w:val="single"/>
          <w:lang w:val="en-US" w:eastAsia="zh-CN"/>
        </w:rPr>
        <w:t>30</w:t>
      </w:r>
      <w:r>
        <w:rPr>
          <w:rFonts w:ascii="宋体" w:hAnsi="宋体"/>
          <w:color w:val="auto"/>
          <w:szCs w:val="21"/>
          <w:u w:val="single"/>
        </w:rPr>
        <w:t xml:space="preserve">  </w:t>
      </w:r>
      <w:r>
        <w:rPr>
          <w:rFonts w:hint="eastAsia" w:ascii="宋体" w:hAnsi="宋体"/>
          <w:color w:val="auto"/>
          <w:kern w:val="0"/>
          <w:szCs w:val="21"/>
        </w:rPr>
        <w:t>分。</w:t>
      </w:r>
    </w:p>
    <w:p>
      <w:pPr>
        <w:widowControl w:val="0"/>
        <w:adjustRightInd w:val="0"/>
        <w:snapToGrid w:val="0"/>
        <w:spacing w:line="312" w:lineRule="auto"/>
        <w:ind w:firstLine="420" w:firstLineChars="200"/>
        <w:rPr>
          <w:rFonts w:ascii="宋体" w:hAnsi="宋体"/>
          <w:color w:val="auto"/>
          <w:kern w:val="0"/>
          <w:szCs w:val="21"/>
        </w:rPr>
      </w:pPr>
      <w:r>
        <w:rPr>
          <w:rFonts w:hint="eastAsia" w:ascii="宋体" w:hAnsi="宋体"/>
          <w:color w:val="auto"/>
          <w:kern w:val="0"/>
          <w:szCs w:val="21"/>
        </w:rPr>
        <w:t>2、技术文件中缺失某项评分因素的，该项评分因素计0分。</w:t>
      </w:r>
    </w:p>
    <w:p>
      <w:pPr>
        <w:widowControl w:val="0"/>
        <w:adjustRightInd w:val="0"/>
        <w:snapToGrid w:val="0"/>
        <w:spacing w:line="312" w:lineRule="auto"/>
        <w:ind w:firstLine="420" w:firstLineChars="200"/>
        <w:rPr>
          <w:rFonts w:ascii="宋体" w:hAnsi="宋体"/>
          <w:color w:val="auto"/>
          <w:kern w:val="0"/>
          <w:szCs w:val="21"/>
        </w:rPr>
      </w:pPr>
      <w:r>
        <w:rPr>
          <w:rFonts w:hint="eastAsia" w:ascii="宋体" w:hAnsi="宋体"/>
          <w:color w:val="auto"/>
          <w:kern w:val="0"/>
          <w:szCs w:val="21"/>
        </w:rPr>
        <w:t>3、该项评分内容计分，由</w:t>
      </w:r>
      <w:r>
        <w:rPr>
          <w:rFonts w:hint="eastAsia" w:ascii="宋体" w:hAnsi="宋体"/>
          <w:color w:val="auto"/>
          <w:szCs w:val="21"/>
        </w:rPr>
        <w:t>评审（谈判）小组</w:t>
      </w:r>
      <w:r>
        <w:rPr>
          <w:rFonts w:hint="eastAsia" w:ascii="宋体" w:hAnsi="宋体"/>
          <w:color w:val="auto"/>
          <w:kern w:val="0"/>
          <w:szCs w:val="21"/>
        </w:rPr>
        <w:t>集体评议，评委根据集体评议意见，自主评分。</w:t>
      </w:r>
      <w:r>
        <w:rPr>
          <w:rFonts w:hint="eastAsia" w:ascii="宋体" w:hAnsi="宋体"/>
          <w:b/>
          <w:color w:val="auto"/>
          <w:kern w:val="0"/>
          <w:szCs w:val="21"/>
        </w:rPr>
        <w:t>技术文件得分为评委个人评审计分的算术平均值。</w:t>
      </w:r>
    </w:p>
    <w:p>
      <w:pPr>
        <w:widowControl w:val="0"/>
        <w:adjustRightInd w:val="0"/>
        <w:snapToGrid w:val="0"/>
        <w:spacing w:line="312" w:lineRule="auto"/>
        <w:ind w:firstLine="738" w:firstLineChars="350"/>
        <w:rPr>
          <w:rFonts w:ascii="宋体" w:hAnsi="宋体"/>
          <w:b/>
          <w:color w:val="auto"/>
          <w:kern w:val="0"/>
          <w:szCs w:val="21"/>
        </w:rPr>
      </w:pPr>
    </w:p>
    <w:p>
      <w:pPr>
        <w:widowControl w:val="0"/>
        <w:adjustRightInd w:val="0"/>
        <w:snapToGrid w:val="0"/>
        <w:spacing w:line="312" w:lineRule="auto"/>
        <w:ind w:firstLine="738" w:firstLineChars="350"/>
        <w:rPr>
          <w:rFonts w:ascii="宋体" w:hAnsi="宋体"/>
          <w:b/>
          <w:color w:val="auto"/>
          <w:kern w:val="0"/>
          <w:szCs w:val="21"/>
        </w:rPr>
      </w:pPr>
    </w:p>
    <w:p>
      <w:pPr>
        <w:widowControl w:val="0"/>
        <w:adjustRightInd w:val="0"/>
        <w:snapToGrid w:val="0"/>
        <w:spacing w:line="312" w:lineRule="auto"/>
        <w:ind w:firstLine="480" w:firstLineChars="200"/>
        <w:jc w:val="both"/>
        <w:rPr>
          <w:rFonts w:ascii="宋体" w:hAnsi="宋体"/>
          <w:color w:val="auto"/>
          <w:sz w:val="24"/>
        </w:rPr>
      </w:pPr>
      <w:r>
        <w:rPr>
          <w:rFonts w:hint="eastAsia" w:ascii="宋体" w:hAnsi="宋体"/>
          <w:color w:val="auto"/>
          <w:sz w:val="24"/>
        </w:rPr>
        <w:t>评审（谈判）小组</w:t>
      </w:r>
      <w:r>
        <w:rPr>
          <w:rFonts w:ascii="宋体" w:hAnsi="宋体"/>
          <w:color w:val="auto"/>
          <w:sz w:val="24"/>
        </w:rPr>
        <w:t>全体成员签字：</w:t>
      </w:r>
    </w:p>
    <w:p>
      <w:pPr>
        <w:rPr>
          <w:rFonts w:hint="eastAsia" w:ascii="黑体" w:hAnsi="黑体" w:eastAsia="黑体" w:cs="仿宋"/>
          <w:b/>
          <w:color w:val="auto"/>
          <w:sz w:val="36"/>
          <w:szCs w:val="36"/>
        </w:rPr>
      </w:pPr>
      <w:r>
        <w:rPr>
          <w:rFonts w:hint="eastAsia" w:ascii="黑体" w:hAnsi="黑体" w:eastAsia="黑体" w:cs="仿宋"/>
          <w:b/>
          <w:color w:val="auto"/>
          <w:sz w:val="36"/>
          <w:szCs w:val="36"/>
        </w:rPr>
        <w:br w:type="page"/>
      </w:r>
    </w:p>
    <w:p>
      <w:pPr>
        <w:rPr>
          <w:rFonts w:hint="eastAsia" w:ascii="黑体" w:hAnsi="黑体" w:eastAsia="黑体"/>
          <w:color w:val="auto"/>
          <w:sz w:val="32"/>
          <w:szCs w:val="32"/>
        </w:rPr>
      </w:pPr>
    </w:p>
    <w:p>
      <w:pPr>
        <w:pStyle w:val="76"/>
        <w:spacing w:line="600" w:lineRule="exact"/>
        <w:ind w:left="420" w:firstLine="0" w:firstLineChars="0"/>
        <w:jc w:val="center"/>
        <w:outlineLvl w:val="0"/>
        <w:rPr>
          <w:rFonts w:ascii="黑体" w:hAnsi="黑体" w:eastAsia="黑体" w:cs="仿宋"/>
          <w:b/>
          <w:color w:val="auto"/>
          <w:sz w:val="36"/>
          <w:szCs w:val="36"/>
        </w:rPr>
      </w:pPr>
      <w:bookmarkStart w:id="27" w:name="_Toc3091"/>
      <w:bookmarkStart w:id="28" w:name="_Toc9442"/>
      <w:r>
        <w:rPr>
          <w:rFonts w:hint="eastAsia" w:ascii="黑体" w:hAnsi="黑体" w:eastAsia="黑体" w:cs="仿宋"/>
          <w:b/>
          <w:color w:val="auto"/>
          <w:sz w:val="36"/>
          <w:szCs w:val="36"/>
        </w:rPr>
        <w:t>第四章  合同条款及格式</w:t>
      </w:r>
      <w:bookmarkEnd w:id="27"/>
      <w:bookmarkEnd w:id="28"/>
    </w:p>
    <w:p>
      <w:pPr>
        <w:spacing w:line="312" w:lineRule="auto"/>
        <w:ind w:firstLine="544" w:firstLineChars="227"/>
        <w:jc w:val="both"/>
        <w:rPr>
          <w:rFonts w:cs="仿宋" w:asciiTheme="minorEastAsia" w:hAnsiTheme="minorEastAsia" w:eastAsiaTheme="minorEastAsia"/>
          <w:color w:val="auto"/>
          <w:sz w:val="24"/>
        </w:rPr>
      </w:pPr>
    </w:p>
    <w:p>
      <w:pPr>
        <w:spacing w:line="312" w:lineRule="auto"/>
        <w:ind w:firstLine="544" w:firstLineChars="227"/>
        <w:jc w:val="both"/>
        <w:rPr>
          <w:rFonts w:cs="仿宋" w:asciiTheme="minorEastAsia" w:hAnsiTheme="minorEastAsia" w:eastAsiaTheme="minorEastAsia"/>
          <w:color w:val="auto"/>
          <w:sz w:val="24"/>
        </w:rPr>
      </w:pPr>
    </w:p>
    <w:p>
      <w:pPr>
        <w:tabs>
          <w:tab w:val="left" w:pos="735"/>
        </w:tabs>
        <w:ind w:right="560"/>
        <w:jc w:val="center"/>
        <w:rPr>
          <w:rFonts w:cs="Times New Roman" w:asciiTheme="minorEastAsia" w:hAnsiTheme="minorEastAsia"/>
          <w:b/>
          <w:color w:val="auto"/>
          <w:sz w:val="24"/>
          <w:szCs w:val="24"/>
        </w:rPr>
      </w:pPr>
      <w:r>
        <w:rPr>
          <w:rFonts w:cs="Times New Roman" w:asciiTheme="minorEastAsia" w:hAnsiTheme="minorEastAsia"/>
          <w:b/>
          <w:color w:val="auto"/>
          <w:sz w:val="24"/>
          <w:szCs w:val="24"/>
        </w:rPr>
        <w:t xml:space="preserve">                               </w:t>
      </w:r>
      <w:r>
        <w:rPr>
          <w:rFonts w:cs="Times New Roman" w:asciiTheme="minorEastAsia" w:hAnsiTheme="minorEastAsia"/>
          <w:b/>
          <w:color w:val="auto"/>
          <w:sz w:val="24"/>
          <w:szCs w:val="24"/>
        </w:rPr>
        <w:fldChar w:fldCharType="begin">
          <w:ffData>
            <w:name w:val="文字1"/>
            <w:enabled/>
            <w:calcOnExit w:val="0"/>
            <w:textInput/>
          </w:ffData>
        </w:fldChar>
      </w:r>
      <w:bookmarkStart w:id="29" w:name="文字1"/>
      <w:r>
        <w:rPr>
          <w:rFonts w:cs="Times New Roman" w:asciiTheme="minorEastAsia" w:hAnsiTheme="minorEastAsia"/>
          <w:b/>
          <w:color w:val="auto"/>
          <w:sz w:val="24"/>
          <w:szCs w:val="24"/>
        </w:rPr>
        <w:instrText xml:space="preserve"> FORMTEXT </w:instrText>
      </w:r>
      <w:r>
        <w:rPr>
          <w:rFonts w:cs="Times New Roman" w:asciiTheme="minorEastAsia" w:hAnsiTheme="minorEastAsia"/>
          <w:b/>
          <w:color w:val="auto"/>
          <w:sz w:val="24"/>
          <w:szCs w:val="24"/>
        </w:rPr>
        <w:fldChar w:fldCharType="separate"/>
      </w:r>
      <w:r>
        <w:rPr>
          <w:rFonts w:hint="eastAsia" w:cs="Times New Roman" w:asciiTheme="minorEastAsia" w:hAnsiTheme="minorEastAsia"/>
          <w:b/>
          <w:color w:val="auto"/>
          <w:sz w:val="24"/>
          <w:szCs w:val="24"/>
        </w:rPr>
        <w:t>合同登记编号：</w:t>
      </w:r>
      <w:r>
        <w:rPr>
          <w:rFonts w:cs="Times New Roman" w:asciiTheme="minorEastAsia" w:hAnsiTheme="minorEastAsia"/>
          <w:b/>
          <w:color w:val="auto"/>
          <w:sz w:val="24"/>
          <w:szCs w:val="24"/>
        </w:rPr>
        <w:fldChar w:fldCharType="end"/>
      </w:r>
      <w:bookmarkEnd w:id="29"/>
      <w:r>
        <w:rPr>
          <w:rFonts w:cs="Times New Roman" w:asciiTheme="minorEastAsia" w:hAnsiTheme="minorEastAsia"/>
          <w:b/>
          <w:color w:val="auto"/>
          <w:sz w:val="24"/>
          <w:szCs w:val="24"/>
          <w:u w:val="single"/>
        </w:rPr>
        <w:t xml:space="preserve">          </w:t>
      </w: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jc w:val="center"/>
        <w:rPr>
          <w:rFonts w:ascii="Times New Roman" w:hAnsi="Times New Roman" w:eastAsia="宋体" w:cs="Times New Roman"/>
          <w:color w:val="auto"/>
          <w:szCs w:val="24"/>
        </w:rPr>
      </w:pPr>
    </w:p>
    <w:p>
      <w:pPr>
        <w:spacing w:before="240" w:after="60" w:line="360" w:lineRule="auto"/>
        <w:jc w:val="center"/>
        <w:outlineLvl w:val="0"/>
        <w:rPr>
          <w:rFonts w:ascii="宋体" w:hAnsi="宋体" w:eastAsia="宋体" w:cs="Times New Roman"/>
          <w:b/>
          <w:bCs/>
          <w:color w:val="auto"/>
          <w:kern w:val="0"/>
          <w:sz w:val="52"/>
          <w:szCs w:val="52"/>
        </w:rPr>
      </w:pPr>
      <w:bookmarkStart w:id="30" w:name="_Toc22851"/>
      <w:bookmarkStart w:id="31" w:name="_Toc4055"/>
      <w:r>
        <w:rPr>
          <w:rFonts w:hint="eastAsia" w:ascii="宋体" w:hAnsi="宋体" w:eastAsia="宋体" w:cs="Times New Roman"/>
          <w:b/>
          <w:bCs/>
          <w:color w:val="auto"/>
          <w:kern w:val="0"/>
          <w:sz w:val="52"/>
          <w:szCs w:val="52"/>
        </w:rPr>
        <w:t>管理技术服务合同</w:t>
      </w:r>
      <w:bookmarkEnd w:id="30"/>
      <w:bookmarkEnd w:id="31"/>
    </w:p>
    <w:p>
      <w:pPr>
        <w:adjustRightInd w:val="0"/>
        <w:snapToGrid w:val="0"/>
        <w:spacing w:line="360" w:lineRule="exact"/>
        <w:ind w:right="-334" w:rightChars="-159"/>
        <w:jc w:val="center"/>
        <w:rPr>
          <w:rFonts w:ascii="宋体" w:hAnsi="宋体" w:eastAsia="宋体" w:cs="Times New Roman"/>
          <w:b/>
          <w:bCs/>
          <w:color w:val="auto"/>
          <w:sz w:val="28"/>
          <w:szCs w:val="24"/>
        </w:rPr>
      </w:pPr>
    </w:p>
    <w:p>
      <w:pPr>
        <w:adjustRightInd w:val="0"/>
        <w:snapToGrid w:val="0"/>
        <w:spacing w:line="360" w:lineRule="exact"/>
        <w:ind w:right="-334" w:rightChars="-159"/>
        <w:jc w:val="center"/>
        <w:rPr>
          <w:rFonts w:ascii="宋体" w:hAnsi="宋体" w:eastAsia="宋体" w:cs="Times New Roman"/>
          <w:b/>
          <w:bCs/>
          <w:color w:val="auto"/>
          <w:sz w:val="28"/>
          <w:szCs w:val="24"/>
        </w:rPr>
      </w:pPr>
    </w:p>
    <w:p>
      <w:pPr>
        <w:adjustRightInd w:val="0"/>
        <w:snapToGrid w:val="0"/>
        <w:spacing w:line="360" w:lineRule="exact"/>
        <w:ind w:right="-334" w:rightChars="-159"/>
        <w:jc w:val="center"/>
        <w:rPr>
          <w:rFonts w:ascii="宋体" w:hAnsi="宋体" w:eastAsia="宋体" w:cs="Times New Roman"/>
          <w:b/>
          <w:bCs/>
          <w:color w:val="auto"/>
          <w:sz w:val="28"/>
          <w:szCs w:val="24"/>
        </w:rPr>
      </w:pPr>
    </w:p>
    <w:p>
      <w:pPr>
        <w:adjustRightInd w:val="0"/>
        <w:spacing w:line="360" w:lineRule="auto"/>
        <w:ind w:left="3259" w:leftChars="1552" w:right="-34" w:rightChars="-16"/>
        <w:jc w:val="left"/>
        <w:rPr>
          <w:rFonts w:ascii="宋体" w:hAnsi="宋体" w:eastAsia="宋体" w:cs="Times New Roman"/>
          <w:b/>
          <w:bCs/>
          <w:color w:val="auto"/>
          <w:sz w:val="30"/>
          <w:szCs w:val="30"/>
        </w:rPr>
      </w:pPr>
      <w:r>
        <w:rPr>
          <w:rFonts w:hint="eastAsia" w:ascii="宋体" w:hAnsi="宋体" w:eastAsia="宋体" w:cs="Times New Roman"/>
          <w:b/>
          <w:bCs/>
          <w:color w:val="auto"/>
          <w:sz w:val="30"/>
          <w:szCs w:val="30"/>
        </w:rPr>
        <w:t xml:space="preserve">               </w:t>
      </w:r>
    </w:p>
    <w:p>
      <w:pPr>
        <w:adjustRightInd w:val="0"/>
        <w:snapToGrid w:val="0"/>
        <w:spacing w:line="360" w:lineRule="exact"/>
        <w:ind w:right="-334" w:rightChars="-159" w:firstLine="1687" w:firstLineChars="600"/>
        <w:rPr>
          <w:rFonts w:ascii="宋体" w:hAnsi="宋体" w:eastAsia="宋体" w:cs="Times New Roman"/>
          <w:b/>
          <w:bCs/>
          <w:color w:val="auto"/>
          <w:sz w:val="28"/>
          <w:szCs w:val="24"/>
        </w:rPr>
      </w:pPr>
    </w:p>
    <w:p>
      <w:pPr>
        <w:adjustRightInd w:val="0"/>
        <w:snapToGrid w:val="0"/>
        <w:spacing w:line="360" w:lineRule="exact"/>
        <w:ind w:right="-334" w:rightChars="-159" w:firstLine="1687" w:firstLineChars="600"/>
        <w:rPr>
          <w:rFonts w:ascii="宋体" w:hAnsi="宋体" w:eastAsia="宋体" w:cs="Times New Roman"/>
          <w:b/>
          <w:bCs/>
          <w:color w:val="auto"/>
          <w:sz w:val="28"/>
          <w:szCs w:val="24"/>
        </w:rPr>
      </w:pPr>
    </w:p>
    <w:p>
      <w:pPr>
        <w:adjustRightInd w:val="0"/>
        <w:snapToGrid w:val="0"/>
        <w:spacing w:line="360" w:lineRule="exact"/>
        <w:ind w:right="-334" w:rightChars="-159"/>
        <w:rPr>
          <w:rFonts w:ascii="宋体" w:hAnsi="宋体" w:eastAsia="宋体" w:cs="Times New Roman"/>
          <w:b/>
          <w:bCs/>
          <w:color w:val="auto"/>
          <w:sz w:val="28"/>
          <w:szCs w:val="24"/>
        </w:rPr>
      </w:pPr>
    </w:p>
    <w:p>
      <w:pPr>
        <w:adjustRightInd w:val="0"/>
        <w:snapToGrid w:val="0"/>
        <w:spacing w:line="360" w:lineRule="exact"/>
        <w:ind w:right="-334" w:rightChars="-159"/>
        <w:rPr>
          <w:rFonts w:ascii="宋体" w:hAnsi="宋体" w:eastAsia="宋体" w:cs="Times New Roman"/>
          <w:b/>
          <w:bCs/>
          <w:color w:val="auto"/>
          <w:sz w:val="28"/>
          <w:szCs w:val="24"/>
        </w:rPr>
      </w:pPr>
    </w:p>
    <w:p>
      <w:pPr>
        <w:adjustRightInd w:val="0"/>
        <w:snapToGrid w:val="0"/>
        <w:spacing w:line="360" w:lineRule="exact"/>
        <w:ind w:right="-334" w:rightChars="-159"/>
        <w:rPr>
          <w:rFonts w:ascii="宋体" w:hAnsi="宋体" w:eastAsia="宋体" w:cs="Times New Roman"/>
          <w:b/>
          <w:bCs/>
          <w:color w:val="auto"/>
          <w:sz w:val="28"/>
          <w:szCs w:val="24"/>
        </w:rPr>
      </w:pPr>
    </w:p>
    <w:p>
      <w:pPr>
        <w:adjustRightInd w:val="0"/>
        <w:snapToGrid w:val="0"/>
        <w:spacing w:line="360" w:lineRule="exact"/>
        <w:ind w:right="-334" w:rightChars="-159"/>
        <w:rPr>
          <w:rFonts w:ascii="宋体" w:hAnsi="宋体" w:eastAsia="宋体" w:cs="Times New Roman"/>
          <w:b/>
          <w:bCs/>
          <w:color w:val="auto"/>
          <w:sz w:val="28"/>
          <w:szCs w:val="24"/>
        </w:rPr>
      </w:pPr>
    </w:p>
    <w:p>
      <w:pPr>
        <w:keepNext w:val="0"/>
        <w:keepLines w:val="0"/>
        <w:pageBreakBefore w:val="0"/>
        <w:widowControl/>
        <w:kinsoku/>
        <w:wordWrap/>
        <w:overflowPunct/>
        <w:topLinePunct w:val="0"/>
        <w:autoSpaceDE/>
        <w:autoSpaceDN/>
        <w:bidi w:val="0"/>
        <w:adjustRightInd w:val="0"/>
        <w:snapToGrid w:val="0"/>
        <w:spacing w:line="360" w:lineRule="exact"/>
        <w:ind w:left="1680" w:leftChars="800" w:right="-334" w:rightChars="-159"/>
        <w:jc w:val="both"/>
        <w:textAlignment w:val="auto"/>
        <w:rPr>
          <w:rFonts w:hint="default" w:ascii="宋体" w:hAnsi="宋体" w:eastAsia="宋体" w:cs="Times New Roman"/>
          <w:b/>
          <w:bCs/>
          <w:color w:val="auto"/>
          <w:sz w:val="30"/>
          <w:szCs w:val="30"/>
          <w:lang w:val="en-US"/>
        </w:rPr>
      </w:pPr>
      <w:r>
        <w:rPr>
          <w:rFonts w:hint="eastAsia" w:ascii="宋体" w:hAnsi="宋体" w:cs="Times New Roman"/>
          <w:b/>
          <w:bCs/>
          <w:color w:val="auto"/>
          <w:sz w:val="32"/>
          <w:szCs w:val="30"/>
          <w:lang w:val="en-US" w:eastAsia="zh-CN"/>
        </w:rPr>
        <w:t>项目名称：</w:t>
      </w:r>
      <w:r>
        <w:rPr>
          <w:rFonts w:hint="eastAsia" w:ascii="宋体" w:hAnsi="宋体" w:cs="Times New Roman"/>
          <w:b/>
          <w:bCs/>
          <w:color w:val="auto"/>
          <w:sz w:val="32"/>
          <w:szCs w:val="30"/>
          <w:u w:val="single"/>
          <w:lang w:val="en-US" w:eastAsia="zh-CN"/>
        </w:rPr>
        <w:t>湖南省安全文化建设示范企业达标服务</w:t>
      </w:r>
    </w:p>
    <w:p>
      <w:pPr>
        <w:keepNext w:val="0"/>
        <w:keepLines w:val="0"/>
        <w:pageBreakBefore w:val="0"/>
        <w:widowControl/>
        <w:kinsoku/>
        <w:wordWrap/>
        <w:overflowPunct/>
        <w:topLinePunct w:val="0"/>
        <w:autoSpaceDE/>
        <w:autoSpaceDN/>
        <w:bidi w:val="0"/>
        <w:adjustRightInd w:val="0"/>
        <w:snapToGrid w:val="0"/>
        <w:spacing w:line="360" w:lineRule="exact"/>
        <w:ind w:left="1680" w:leftChars="800" w:right="-334" w:rightChars="-159" w:firstLine="630" w:firstLineChars="196"/>
        <w:jc w:val="center"/>
        <w:textAlignment w:val="auto"/>
        <w:rPr>
          <w:rFonts w:ascii="宋体" w:hAnsi="宋体" w:eastAsia="宋体" w:cs="Times New Roman"/>
          <w:b/>
          <w:bCs/>
          <w:color w:val="auto"/>
          <w:sz w:val="32"/>
          <w:szCs w:val="32"/>
        </w:rPr>
      </w:pPr>
    </w:p>
    <w:p>
      <w:pPr>
        <w:keepNext w:val="0"/>
        <w:keepLines w:val="0"/>
        <w:pageBreakBefore w:val="0"/>
        <w:widowControl/>
        <w:kinsoku/>
        <w:wordWrap/>
        <w:overflowPunct/>
        <w:topLinePunct w:val="0"/>
        <w:autoSpaceDE/>
        <w:autoSpaceDN/>
        <w:bidi w:val="0"/>
        <w:adjustRightInd w:val="0"/>
        <w:snapToGrid w:val="0"/>
        <w:spacing w:line="360" w:lineRule="auto"/>
        <w:ind w:left="1680" w:leftChars="800"/>
        <w:textAlignment w:val="auto"/>
        <w:rPr>
          <w:rFonts w:ascii="宋体" w:hAnsi="宋体" w:eastAsia="宋体" w:cs="Times New Roman"/>
          <w:bCs/>
          <w:color w:val="auto"/>
          <w:sz w:val="30"/>
          <w:szCs w:val="30"/>
        </w:rPr>
      </w:pPr>
      <w:r>
        <w:rPr>
          <w:rFonts w:hint="eastAsia" w:ascii="宋体" w:hAnsi="宋体" w:eastAsia="宋体" w:cs="Times New Roman"/>
          <w:b/>
          <w:bCs/>
          <w:color w:val="auto"/>
          <w:sz w:val="30"/>
          <w:szCs w:val="30"/>
        </w:rPr>
        <w:t xml:space="preserve">甲  </w:t>
      </w:r>
      <w:r>
        <w:rPr>
          <w:rFonts w:hint="eastAsia" w:ascii="宋体" w:hAnsi="宋体" w:cs="Times New Roman"/>
          <w:b/>
          <w:bCs/>
          <w:color w:val="auto"/>
          <w:sz w:val="30"/>
          <w:szCs w:val="30"/>
          <w:lang w:val="en-US" w:eastAsia="zh-CN"/>
        </w:rPr>
        <w:t xml:space="preserve"> </w:t>
      </w:r>
      <w:r>
        <w:rPr>
          <w:rFonts w:hint="eastAsia" w:ascii="宋体" w:hAnsi="宋体" w:eastAsia="宋体" w:cs="Times New Roman"/>
          <w:b/>
          <w:bCs/>
          <w:color w:val="auto"/>
          <w:sz w:val="30"/>
          <w:szCs w:val="30"/>
        </w:rPr>
        <w:t xml:space="preserve"> </w:t>
      </w:r>
      <w:r>
        <w:rPr>
          <w:rFonts w:ascii="宋体" w:hAnsi="宋体" w:eastAsia="宋体" w:cs="Times New Roman"/>
          <w:b/>
          <w:bCs/>
          <w:color w:val="auto"/>
          <w:sz w:val="30"/>
          <w:szCs w:val="30"/>
        </w:rPr>
        <w:t xml:space="preserve"> </w:t>
      </w:r>
      <w:r>
        <w:rPr>
          <w:rFonts w:hint="eastAsia" w:ascii="宋体" w:hAnsi="宋体" w:eastAsia="宋体" w:cs="Times New Roman"/>
          <w:b/>
          <w:bCs/>
          <w:color w:val="auto"/>
          <w:sz w:val="30"/>
          <w:szCs w:val="30"/>
        </w:rPr>
        <w:t>方</w:t>
      </w:r>
      <w:r>
        <w:rPr>
          <w:rFonts w:hint="eastAsia" w:ascii="宋体" w:hAnsi="宋体" w:eastAsia="宋体" w:cs="Times New Roman"/>
          <w:bCs/>
          <w:color w:val="auto"/>
          <w:sz w:val="30"/>
          <w:szCs w:val="30"/>
        </w:rPr>
        <w:t>：</w:t>
      </w:r>
      <w:r>
        <w:rPr>
          <w:rFonts w:hint="eastAsia" w:ascii="宋体" w:hAnsi="宋体" w:cs="Times New Roman"/>
          <w:bCs/>
          <w:color w:val="auto"/>
          <w:sz w:val="30"/>
          <w:szCs w:val="30"/>
          <w:u w:val="single"/>
          <w:lang w:val="en-US" w:eastAsia="zh-CN"/>
        </w:rPr>
        <w:t xml:space="preserve">  </w:t>
      </w:r>
      <w:r>
        <w:rPr>
          <w:rFonts w:hint="eastAsia" w:ascii="宋体" w:hAnsi="宋体" w:cs="Times New Roman"/>
          <w:b/>
          <w:bCs/>
          <w:color w:val="auto"/>
          <w:sz w:val="32"/>
          <w:szCs w:val="30"/>
          <w:u w:val="single"/>
          <w:lang w:val="en-US" w:eastAsia="zh-CN"/>
        </w:rPr>
        <w:t xml:space="preserve">岳阳城陵矶港务有限责任公司     </w:t>
      </w:r>
      <w:r>
        <w:rPr>
          <w:rFonts w:hint="eastAsia" w:ascii="宋体" w:hAnsi="宋体" w:eastAsia="宋体" w:cs="Times New Roman"/>
          <w:bCs/>
          <w:color w:val="auto"/>
          <w:sz w:val="30"/>
          <w:szCs w:val="30"/>
        </w:rPr>
        <w:t xml:space="preserve">                </w:t>
      </w:r>
    </w:p>
    <w:p>
      <w:pPr>
        <w:keepNext w:val="0"/>
        <w:keepLines w:val="0"/>
        <w:pageBreakBefore w:val="0"/>
        <w:widowControl/>
        <w:kinsoku/>
        <w:wordWrap/>
        <w:overflowPunct/>
        <w:topLinePunct w:val="0"/>
        <w:autoSpaceDE/>
        <w:autoSpaceDN/>
        <w:bidi w:val="0"/>
        <w:adjustRightInd w:val="0"/>
        <w:snapToGrid w:val="0"/>
        <w:spacing w:line="360" w:lineRule="auto"/>
        <w:ind w:left="1680" w:leftChars="800"/>
        <w:textAlignment w:val="auto"/>
        <w:rPr>
          <w:rFonts w:ascii="宋体" w:hAnsi="宋体" w:eastAsia="宋体" w:cs="Times New Roman"/>
          <w:b/>
          <w:bCs/>
          <w:color w:val="auto"/>
          <w:sz w:val="30"/>
          <w:szCs w:val="30"/>
        </w:rPr>
      </w:pPr>
      <w:r>
        <w:rPr>
          <w:rFonts w:hint="eastAsia" w:ascii="宋体" w:hAnsi="宋体" w:eastAsia="宋体" w:cs="Times New Roman"/>
          <w:b/>
          <w:bCs/>
          <w:color w:val="auto"/>
          <w:sz w:val="30"/>
          <w:szCs w:val="30"/>
        </w:rPr>
        <w:t xml:space="preserve">乙   </w:t>
      </w:r>
      <w:r>
        <w:rPr>
          <w:rFonts w:ascii="宋体" w:hAnsi="宋体" w:eastAsia="宋体" w:cs="Times New Roman"/>
          <w:b/>
          <w:bCs/>
          <w:color w:val="auto"/>
          <w:sz w:val="30"/>
          <w:szCs w:val="30"/>
        </w:rPr>
        <w:t xml:space="preserve"> </w:t>
      </w:r>
      <w:r>
        <w:rPr>
          <w:rFonts w:hint="eastAsia" w:ascii="宋体" w:hAnsi="宋体" w:cs="Times New Roman"/>
          <w:b/>
          <w:bCs/>
          <w:color w:val="auto"/>
          <w:sz w:val="30"/>
          <w:szCs w:val="30"/>
          <w:lang w:val="en-US" w:eastAsia="zh-CN"/>
        </w:rPr>
        <w:t xml:space="preserve"> </w:t>
      </w:r>
      <w:r>
        <w:rPr>
          <w:rFonts w:hint="eastAsia" w:ascii="宋体" w:hAnsi="宋体" w:eastAsia="宋体" w:cs="Times New Roman"/>
          <w:b/>
          <w:bCs/>
          <w:color w:val="auto"/>
          <w:sz w:val="30"/>
          <w:szCs w:val="30"/>
        </w:rPr>
        <w:t>方</w:t>
      </w:r>
      <w:r>
        <w:rPr>
          <w:rFonts w:hint="eastAsia" w:ascii="宋体" w:hAnsi="宋体" w:eastAsia="宋体" w:cs="Times New Roman"/>
          <w:bCs/>
          <w:color w:val="auto"/>
          <w:sz w:val="30"/>
          <w:szCs w:val="30"/>
        </w:rPr>
        <w:t>：</w:t>
      </w:r>
      <w:r>
        <w:rPr>
          <w:rFonts w:hint="eastAsia" w:ascii="宋体" w:hAnsi="宋体" w:cs="Times New Roman"/>
          <w:b/>
          <w:bCs/>
          <w:color w:val="auto"/>
          <w:sz w:val="30"/>
          <w:szCs w:val="30"/>
          <w:u w:val="single"/>
          <w:lang w:val="en-US" w:eastAsia="zh-CN"/>
        </w:rPr>
        <w:t xml:space="preserve">                    </w:t>
      </w:r>
      <w:r>
        <w:rPr>
          <w:rFonts w:hint="eastAsia" w:ascii="宋体" w:hAnsi="宋体" w:eastAsia="宋体" w:cs="Times New Roman"/>
          <w:b/>
          <w:bCs/>
          <w:color w:val="auto"/>
          <w:sz w:val="30"/>
          <w:szCs w:val="30"/>
          <w:u w:val="single"/>
        </w:rPr>
        <w:t xml:space="preserve">     </w:t>
      </w:r>
      <w:r>
        <w:rPr>
          <w:rFonts w:ascii="宋体" w:hAnsi="宋体" w:eastAsia="宋体" w:cs="Times New Roman"/>
          <w:b/>
          <w:bCs/>
          <w:color w:val="auto"/>
          <w:sz w:val="30"/>
          <w:szCs w:val="30"/>
          <w:u w:val="single"/>
        </w:rPr>
        <w:t xml:space="preserve">  </w:t>
      </w:r>
      <w:r>
        <w:rPr>
          <w:rFonts w:hint="eastAsia" w:ascii="宋体" w:hAnsi="宋体" w:cs="Times New Roman"/>
          <w:b/>
          <w:bCs/>
          <w:color w:val="auto"/>
          <w:sz w:val="30"/>
          <w:szCs w:val="30"/>
          <w:u w:val="single"/>
          <w:lang w:val="en-US" w:eastAsia="zh-CN"/>
        </w:rPr>
        <w:t xml:space="preserve"> </w:t>
      </w:r>
      <w:r>
        <w:rPr>
          <w:rFonts w:ascii="宋体" w:hAnsi="宋体" w:eastAsia="宋体" w:cs="Times New Roman"/>
          <w:b/>
          <w:bCs/>
          <w:color w:val="auto"/>
          <w:sz w:val="30"/>
          <w:szCs w:val="30"/>
          <w:u w:val="single"/>
        </w:rPr>
        <w:t xml:space="preserve">    </w:t>
      </w:r>
    </w:p>
    <w:p>
      <w:pPr>
        <w:keepNext w:val="0"/>
        <w:keepLines w:val="0"/>
        <w:pageBreakBefore w:val="0"/>
        <w:widowControl/>
        <w:kinsoku/>
        <w:wordWrap/>
        <w:overflowPunct/>
        <w:topLinePunct w:val="0"/>
        <w:autoSpaceDE/>
        <w:autoSpaceDN/>
        <w:bidi w:val="0"/>
        <w:adjustRightInd w:val="0"/>
        <w:snapToGrid w:val="0"/>
        <w:spacing w:line="360" w:lineRule="auto"/>
        <w:ind w:left="1680" w:leftChars="800"/>
        <w:textAlignment w:val="auto"/>
        <w:rPr>
          <w:rFonts w:hint="eastAsia" w:ascii="宋体" w:hAnsi="宋体" w:cs="Times New Roman"/>
          <w:b/>
          <w:bCs/>
          <w:color w:val="auto"/>
          <w:sz w:val="30"/>
          <w:szCs w:val="30"/>
          <w:u w:val="single"/>
          <w:lang w:val="en-US" w:eastAsia="zh-CN"/>
        </w:rPr>
      </w:pPr>
      <w:r>
        <w:rPr>
          <w:rFonts w:hint="eastAsia" w:ascii="宋体" w:hAnsi="宋体" w:eastAsia="宋体" w:cs="Times New Roman"/>
          <w:b/>
          <w:bCs/>
          <w:color w:val="auto"/>
          <w:sz w:val="30"/>
          <w:szCs w:val="30"/>
        </w:rPr>
        <w:t>签订时间</w:t>
      </w:r>
      <w:r>
        <w:rPr>
          <w:rFonts w:hint="eastAsia" w:ascii="宋体" w:hAnsi="宋体" w:eastAsia="宋体" w:cs="Times New Roman"/>
          <w:bCs/>
          <w:color w:val="auto"/>
          <w:sz w:val="30"/>
          <w:szCs w:val="30"/>
        </w:rPr>
        <w:t>：</w:t>
      </w:r>
      <w:r>
        <w:rPr>
          <w:rFonts w:hint="eastAsia" w:ascii="宋体" w:hAnsi="宋体" w:cs="Times New Roman"/>
          <w:bCs/>
          <w:color w:val="auto"/>
          <w:sz w:val="30"/>
          <w:szCs w:val="30"/>
          <w:u w:val="single"/>
          <w:lang w:val="en-US" w:eastAsia="zh-CN"/>
        </w:rPr>
        <w:t xml:space="preserve">   </w:t>
      </w:r>
      <w:r>
        <w:rPr>
          <w:rFonts w:hint="eastAsia" w:ascii="宋体" w:hAnsi="宋体" w:cs="Times New Roman"/>
          <w:b/>
          <w:bCs/>
          <w:color w:val="auto"/>
          <w:sz w:val="32"/>
          <w:szCs w:val="30"/>
          <w:u w:val="single"/>
          <w:lang w:val="en-US" w:eastAsia="zh-CN"/>
        </w:rPr>
        <w:t xml:space="preserve">2022年    月     日      </w:t>
      </w:r>
      <w:r>
        <w:rPr>
          <w:rFonts w:hint="eastAsia" w:ascii="宋体" w:hAnsi="宋体" w:cs="Times New Roman"/>
          <w:b/>
          <w:bCs/>
          <w:color w:val="auto"/>
          <w:sz w:val="30"/>
          <w:szCs w:val="30"/>
          <w:u w:val="single"/>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line="360" w:lineRule="auto"/>
        <w:ind w:left="1680" w:leftChars="800"/>
        <w:textAlignment w:val="auto"/>
        <w:rPr>
          <w:rFonts w:ascii="宋体" w:hAnsi="宋体" w:eastAsia="宋体" w:cs="Times New Roman"/>
          <w:b/>
          <w:bCs/>
          <w:color w:val="auto"/>
          <w:sz w:val="30"/>
          <w:szCs w:val="30"/>
        </w:rPr>
      </w:pPr>
      <w:r>
        <w:rPr>
          <w:rFonts w:hint="eastAsia" w:ascii="宋体" w:hAnsi="宋体" w:eastAsia="宋体" w:cs="Times New Roman"/>
          <w:b/>
          <w:bCs/>
          <w:color w:val="auto"/>
          <w:sz w:val="30"/>
          <w:szCs w:val="30"/>
        </w:rPr>
        <w:t>签订地点</w:t>
      </w:r>
      <w:r>
        <w:rPr>
          <w:rFonts w:hint="eastAsia" w:ascii="宋体" w:hAnsi="宋体" w:eastAsia="宋体" w:cs="Times New Roman"/>
          <w:bCs/>
          <w:color w:val="auto"/>
          <w:sz w:val="30"/>
          <w:szCs w:val="30"/>
        </w:rPr>
        <w:t>：</w:t>
      </w:r>
      <w:r>
        <w:rPr>
          <w:rFonts w:hint="eastAsia" w:ascii="宋体" w:hAnsi="宋体" w:cs="Times New Roman"/>
          <w:color w:val="auto"/>
          <w:sz w:val="30"/>
          <w:szCs w:val="30"/>
          <w:u w:val="single"/>
          <w:lang w:val="en-US" w:eastAsia="zh-CN"/>
        </w:rPr>
        <w:t xml:space="preserve">                   </w:t>
      </w:r>
      <w:r>
        <w:rPr>
          <w:rFonts w:hint="eastAsia" w:ascii="宋体" w:hAnsi="宋体" w:eastAsia="宋体" w:cs="Times New Roman"/>
          <w:color w:val="auto"/>
          <w:sz w:val="30"/>
          <w:szCs w:val="30"/>
          <w:u w:val="single"/>
        </w:rPr>
        <w:t xml:space="preserve">    </w:t>
      </w:r>
      <w:r>
        <w:rPr>
          <w:rFonts w:hint="eastAsia" w:ascii="宋体" w:hAnsi="宋体" w:cs="Times New Roman"/>
          <w:color w:val="auto"/>
          <w:sz w:val="30"/>
          <w:szCs w:val="30"/>
          <w:u w:val="single"/>
          <w:lang w:val="en-US" w:eastAsia="zh-CN"/>
        </w:rPr>
        <w:t xml:space="preserve">  </w:t>
      </w:r>
      <w:r>
        <w:rPr>
          <w:rFonts w:hint="eastAsia" w:ascii="宋体" w:hAnsi="宋体" w:eastAsia="宋体" w:cs="Times New Roman"/>
          <w:color w:val="auto"/>
          <w:sz w:val="30"/>
          <w:szCs w:val="30"/>
          <w:u w:val="single"/>
        </w:rPr>
        <w:t xml:space="preserve">  </w:t>
      </w:r>
      <w:r>
        <w:rPr>
          <w:rFonts w:ascii="宋体" w:hAnsi="宋体" w:eastAsia="宋体" w:cs="Times New Roman"/>
          <w:color w:val="auto"/>
          <w:sz w:val="30"/>
          <w:szCs w:val="30"/>
          <w:u w:val="single"/>
        </w:rPr>
        <w:t xml:space="preserve">      </w:t>
      </w:r>
    </w:p>
    <w:tbl>
      <w:tblPr>
        <w:tblStyle w:val="40"/>
        <w:tblW w:w="920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
        <w:gridCol w:w="835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7" w:hRule="atLeast"/>
          <w:jc w:val="center"/>
        </w:trPr>
        <w:tc>
          <w:tcPr>
            <w:tcW w:w="9204" w:type="dxa"/>
            <w:gridSpan w:val="2"/>
          </w:tcPr>
          <w:p>
            <w:pPr>
              <w:widowControl w:val="0"/>
              <w:jc w:val="left"/>
              <w:rPr>
                <w:rFonts w:hint="eastAsia" w:ascii="宋体" w:hAnsi="宋体" w:eastAsia="宋体" w:cs="Times New Roman"/>
                <w:color w:val="auto"/>
                <w:kern w:val="0"/>
                <w:sz w:val="32"/>
                <w:szCs w:val="32"/>
              </w:rPr>
            </w:pPr>
          </w:p>
          <w:p>
            <w:pPr>
              <w:widowControl w:val="0"/>
              <w:jc w:val="left"/>
              <w:rPr>
                <w:rFonts w:ascii="宋体" w:hAnsi="宋体" w:eastAsia="宋体" w:cs="Times New Roman"/>
                <w:color w:val="auto"/>
                <w:sz w:val="24"/>
                <w:szCs w:val="24"/>
              </w:rPr>
            </w:pPr>
            <w:r>
              <w:rPr>
                <w:rFonts w:hint="eastAsia" w:ascii="宋体" w:hAnsi="宋体" w:eastAsia="宋体" w:cs="Times New Roman"/>
                <w:color w:val="auto"/>
                <w:kern w:val="0"/>
                <w:sz w:val="32"/>
                <w:szCs w:val="32"/>
              </w:rPr>
              <w:br w:type="page"/>
            </w:r>
            <w:r>
              <w:rPr>
                <w:rFonts w:hint="eastAsia" w:ascii="Calibri" w:hAnsi="Calibri" w:eastAsia="宋体" w:cs="Times New Roman"/>
                <w:b/>
                <w:color w:val="auto"/>
                <w:sz w:val="24"/>
                <w:szCs w:val="24"/>
              </w:rPr>
              <w:t>甲方</w:t>
            </w:r>
            <w:r>
              <w:rPr>
                <w:rFonts w:hint="eastAsia" w:ascii="Calibri" w:hAnsi="Calibri" w:eastAsia="宋体" w:cs="Times New Roman"/>
                <w:color w:val="auto"/>
                <w:sz w:val="24"/>
                <w:szCs w:val="24"/>
              </w:rPr>
              <w:t>：</w:t>
            </w:r>
            <w:r>
              <w:rPr>
                <w:rFonts w:hint="eastAsia" w:ascii="宋体" w:hAnsi="宋体" w:cs="Times New Roman"/>
                <w:color w:val="auto"/>
                <w:sz w:val="24"/>
                <w:szCs w:val="24"/>
                <w:u w:val="single"/>
                <w:lang w:eastAsia="zh-CN"/>
              </w:rPr>
              <w:t>岳阳城陵矶港务有限责任公司</w:t>
            </w:r>
            <w:r>
              <w:rPr>
                <w:rFonts w:hint="eastAsia" w:ascii="宋体" w:hAnsi="宋体" w:eastAsia="宋体" w:cs="Times New Roman"/>
                <w:color w:val="auto"/>
                <w:sz w:val="24"/>
                <w:szCs w:val="24"/>
              </w:rPr>
              <w:t>（以下简称“甲方”）</w:t>
            </w:r>
          </w:p>
          <w:p>
            <w:pPr>
              <w:widowControl w:val="0"/>
              <w:ind w:firstLine="720" w:firstLineChars="300"/>
              <w:jc w:val="left"/>
              <w:rPr>
                <w:rFonts w:hint="eastAsia" w:ascii="宋体" w:hAnsi="宋体" w:eastAsia="宋体" w:cs="Times New Roman"/>
                <w:color w:val="auto"/>
                <w:sz w:val="24"/>
                <w:szCs w:val="24"/>
                <w:u w:val="single"/>
              </w:rPr>
            </w:pPr>
            <w:r>
              <w:rPr>
                <w:rFonts w:hint="eastAsia" w:ascii="宋体" w:hAnsi="宋体" w:eastAsia="宋体" w:cs="Times New Roman"/>
                <w:color w:val="auto"/>
                <w:sz w:val="24"/>
                <w:szCs w:val="24"/>
              </w:rPr>
              <w:t>注册地址：</w:t>
            </w:r>
            <w:r>
              <w:rPr>
                <w:rFonts w:hint="eastAsia" w:ascii="宋体" w:hAnsi="宋体" w:eastAsia="宋体" w:cs="Times New Roman"/>
                <w:color w:val="auto"/>
                <w:sz w:val="24"/>
                <w:szCs w:val="24"/>
                <w:u w:val="single"/>
              </w:rPr>
              <w:t>岳阳市岳阳楼区城陵矶长江路2号港务楼</w:t>
            </w:r>
          </w:p>
          <w:p>
            <w:pPr>
              <w:widowControl w:val="0"/>
              <w:ind w:firstLine="720" w:firstLineChars="300"/>
              <w:jc w:val="left"/>
              <w:rPr>
                <w:rFonts w:ascii="宋体" w:hAnsi="宋体" w:eastAsia="宋体" w:cs="Times New Roman"/>
                <w:color w:val="auto"/>
                <w:sz w:val="24"/>
                <w:szCs w:val="24"/>
              </w:rPr>
            </w:pPr>
            <w:r>
              <w:rPr>
                <w:rFonts w:hint="eastAsia" w:ascii="宋体" w:hAnsi="宋体" w:eastAsia="宋体" w:cs="Times New Roman"/>
                <w:color w:val="auto"/>
                <w:sz w:val="24"/>
                <w:szCs w:val="24"/>
              </w:rPr>
              <w:t>法</w:t>
            </w:r>
            <w:r>
              <w:rPr>
                <w:rFonts w:hint="eastAsia" w:ascii="宋体" w:hAnsi="宋体" w:eastAsia="宋体" w:cs="Times New Roman"/>
                <w:color w:val="auto"/>
                <w:kern w:val="0"/>
                <w:sz w:val="24"/>
                <w:szCs w:val="24"/>
              </w:rPr>
              <w:t>定代表人</w:t>
            </w:r>
            <w:r>
              <w:rPr>
                <w:rFonts w:hint="eastAsia" w:ascii="宋体" w:hAnsi="宋体" w:eastAsia="宋体" w:cs="Times New Roman"/>
                <w:color w:val="auto"/>
                <w:sz w:val="24"/>
                <w:szCs w:val="24"/>
              </w:rPr>
              <w:t>：</w:t>
            </w:r>
            <w:r>
              <w:rPr>
                <w:rFonts w:hint="eastAsia" w:ascii="宋体" w:hAnsi="宋体" w:eastAsia="宋体" w:cs="Times New Roman"/>
                <w:color w:val="auto"/>
                <w:sz w:val="24"/>
                <w:szCs w:val="24"/>
                <w:u w:val="single"/>
              </w:rPr>
              <w:t>张定军</w:t>
            </w:r>
          </w:p>
          <w:p>
            <w:pPr>
              <w:widowControl w:val="0"/>
              <w:ind w:firstLine="720" w:firstLineChars="300"/>
              <w:jc w:val="left"/>
              <w:rPr>
                <w:rFonts w:ascii="宋体" w:hAnsi="宋体" w:eastAsia="宋体" w:cs="Times New Roman"/>
                <w:color w:val="auto"/>
                <w:sz w:val="24"/>
                <w:szCs w:val="24"/>
              </w:rPr>
            </w:pPr>
            <w:r>
              <w:rPr>
                <w:rFonts w:hint="eastAsia" w:ascii="宋体" w:hAnsi="宋体" w:eastAsia="宋体" w:cs="Times New Roman"/>
                <w:color w:val="auto"/>
                <w:sz w:val="24"/>
                <w:szCs w:val="24"/>
              </w:rPr>
              <w:t>统一社会信用代码：</w:t>
            </w:r>
            <w:r>
              <w:rPr>
                <w:rFonts w:hint="eastAsia" w:ascii="宋体" w:hAnsi="宋体" w:eastAsia="宋体" w:cs="Times New Roman"/>
                <w:color w:val="auto"/>
                <w:sz w:val="24"/>
                <w:szCs w:val="24"/>
                <w:u w:val="single"/>
              </w:rPr>
              <w:t>914306001860828836</w:t>
            </w:r>
          </w:p>
          <w:p>
            <w:pPr>
              <w:widowControl w:val="0"/>
              <w:jc w:val="left"/>
              <w:rPr>
                <w:rFonts w:ascii="Calibri" w:hAnsi="Calibri" w:eastAsia="宋体" w:cs="Times New Roman"/>
                <w:color w:val="auto"/>
                <w:sz w:val="24"/>
                <w:szCs w:val="24"/>
              </w:rPr>
            </w:pPr>
          </w:p>
          <w:p>
            <w:pPr>
              <w:widowControl w:val="0"/>
              <w:jc w:val="left"/>
              <w:rPr>
                <w:rFonts w:ascii="Calibri" w:hAnsi="Calibri" w:eastAsia="宋体" w:cs="Times New Roman"/>
                <w:color w:val="auto"/>
                <w:sz w:val="24"/>
                <w:szCs w:val="24"/>
              </w:rPr>
            </w:pPr>
            <w:r>
              <w:rPr>
                <w:rFonts w:hint="eastAsia" w:ascii="Calibri" w:hAnsi="Calibri" w:eastAsia="宋体" w:cs="Times New Roman"/>
                <w:b/>
                <w:color w:val="auto"/>
                <w:sz w:val="24"/>
                <w:szCs w:val="24"/>
              </w:rPr>
              <w:t>乙方</w:t>
            </w:r>
            <w:r>
              <w:rPr>
                <w:rFonts w:hint="eastAsia" w:ascii="Calibri" w:hAnsi="Calibri" w:eastAsia="宋体" w:cs="Times New Roman"/>
                <w:color w:val="auto"/>
                <w:sz w:val="24"/>
                <w:szCs w:val="24"/>
              </w:rPr>
              <w:t>：</w:t>
            </w:r>
            <w:r>
              <w:rPr>
                <w:rFonts w:hint="eastAsia" w:ascii="Calibri" w:hAnsi="Calibri" w:cs="Times New Roman"/>
                <w:color w:val="auto"/>
                <w:sz w:val="24"/>
                <w:szCs w:val="24"/>
                <w:u w:val="single"/>
                <w:lang w:val="en-US" w:eastAsia="zh-CN"/>
              </w:rPr>
              <w:t xml:space="preserve">                              </w:t>
            </w:r>
            <w:r>
              <w:rPr>
                <w:rFonts w:hint="eastAsia" w:ascii="Calibri" w:hAnsi="Calibri" w:eastAsia="宋体" w:cs="Times New Roman"/>
                <w:color w:val="auto"/>
                <w:sz w:val="24"/>
                <w:szCs w:val="24"/>
              </w:rPr>
              <w:t>（以下简称“乙方”）</w:t>
            </w:r>
          </w:p>
          <w:p>
            <w:pPr>
              <w:widowControl w:val="0"/>
              <w:ind w:firstLine="720" w:firstLineChars="300"/>
              <w:jc w:val="left"/>
              <w:rPr>
                <w:rFonts w:hint="default" w:ascii="宋体" w:hAnsi="宋体" w:eastAsia="宋体" w:cs="Times New Roman"/>
                <w:color w:val="auto"/>
                <w:sz w:val="24"/>
                <w:szCs w:val="24"/>
                <w:u w:val="single"/>
                <w:lang w:val="en-US" w:eastAsia="zh-CN"/>
              </w:rPr>
            </w:pPr>
            <w:r>
              <w:rPr>
                <w:rFonts w:hint="eastAsia" w:ascii="Calibri" w:hAnsi="Calibri" w:eastAsia="宋体" w:cs="Times New Roman"/>
                <w:color w:val="auto"/>
                <w:sz w:val="24"/>
                <w:szCs w:val="24"/>
              </w:rPr>
              <w:t>注册地址</w:t>
            </w:r>
            <w:r>
              <w:rPr>
                <w:rFonts w:hint="eastAsia" w:ascii="Calibri" w:hAnsi="Calibri" w:cs="Times New Roman"/>
                <w:color w:val="auto"/>
                <w:sz w:val="24"/>
                <w:szCs w:val="24"/>
                <w:lang w:eastAsia="zh-CN"/>
              </w:rPr>
              <w:t>：</w:t>
            </w:r>
            <w:r>
              <w:rPr>
                <w:rFonts w:hint="eastAsia" w:ascii="Calibri" w:hAnsi="Calibri" w:cs="Times New Roman"/>
                <w:color w:val="auto"/>
                <w:sz w:val="24"/>
                <w:szCs w:val="24"/>
                <w:u w:val="single"/>
                <w:lang w:val="en-US" w:eastAsia="zh-CN"/>
              </w:rPr>
              <w:t xml:space="preserve">                                               </w:t>
            </w:r>
          </w:p>
          <w:p>
            <w:pPr>
              <w:widowControl w:val="0"/>
              <w:ind w:firstLine="720" w:firstLineChars="300"/>
              <w:jc w:val="left"/>
              <w:rPr>
                <w:rFonts w:hint="default" w:ascii="宋体" w:hAnsi="宋体" w:eastAsia="宋体" w:cs="Times New Roman"/>
                <w:color w:val="auto"/>
                <w:sz w:val="24"/>
                <w:szCs w:val="24"/>
                <w:u w:val="single"/>
                <w:lang w:val="en-US" w:eastAsia="zh-CN"/>
              </w:rPr>
            </w:pPr>
            <w:r>
              <w:rPr>
                <w:rFonts w:hint="eastAsia" w:ascii="宋体" w:hAnsi="宋体" w:eastAsia="宋体" w:cs="Times New Roman"/>
                <w:color w:val="auto"/>
                <w:sz w:val="24"/>
                <w:szCs w:val="24"/>
              </w:rPr>
              <w:t>法</w:t>
            </w:r>
            <w:r>
              <w:rPr>
                <w:rFonts w:hint="eastAsia" w:ascii="宋体" w:hAnsi="宋体" w:eastAsia="宋体" w:cs="Times New Roman"/>
                <w:color w:val="auto"/>
                <w:kern w:val="0"/>
                <w:sz w:val="24"/>
                <w:szCs w:val="24"/>
              </w:rPr>
              <w:t>定代表人</w:t>
            </w:r>
            <w:r>
              <w:rPr>
                <w:rFonts w:hint="eastAsia" w:ascii="宋体" w:hAnsi="宋体" w:eastAsia="宋体" w:cs="Times New Roman"/>
                <w:color w:val="auto"/>
                <w:sz w:val="24"/>
                <w:szCs w:val="24"/>
              </w:rPr>
              <w:t>：</w:t>
            </w:r>
            <w:r>
              <w:rPr>
                <w:rFonts w:hint="eastAsia" w:ascii="宋体" w:hAnsi="宋体" w:cs="Times New Roman"/>
                <w:color w:val="auto"/>
                <w:sz w:val="24"/>
                <w:szCs w:val="24"/>
                <w:u w:val="single"/>
                <w:lang w:val="en-US" w:eastAsia="zh-CN"/>
              </w:rPr>
              <w:t xml:space="preserve">           </w:t>
            </w:r>
          </w:p>
          <w:p>
            <w:pPr>
              <w:widowControl w:val="0"/>
              <w:ind w:firstLine="720" w:firstLineChars="300"/>
              <w:jc w:val="left"/>
              <w:rPr>
                <w:rFonts w:hint="default" w:ascii="宋体" w:hAnsi="宋体" w:eastAsia="宋体" w:cs="Times New Roman"/>
                <w:color w:val="auto"/>
                <w:sz w:val="24"/>
                <w:szCs w:val="24"/>
                <w:u w:val="single"/>
                <w:lang w:val="en-US" w:eastAsia="zh-CN"/>
              </w:rPr>
            </w:pPr>
            <w:r>
              <w:rPr>
                <w:rFonts w:hint="eastAsia" w:ascii="宋体" w:hAnsi="宋体" w:eastAsia="宋体" w:cs="Times New Roman"/>
                <w:color w:val="auto"/>
                <w:sz w:val="24"/>
                <w:szCs w:val="24"/>
              </w:rPr>
              <w:t>统一社会信用代码：</w:t>
            </w:r>
            <w:r>
              <w:rPr>
                <w:rFonts w:hint="eastAsia" w:ascii="宋体" w:hAnsi="宋体" w:cs="Times New Roman"/>
                <w:color w:val="auto"/>
                <w:sz w:val="24"/>
                <w:szCs w:val="24"/>
                <w:u w:val="single"/>
                <w:lang w:val="en-US" w:eastAsia="zh-CN"/>
              </w:rPr>
              <w:t xml:space="preserve">                                       </w:t>
            </w:r>
          </w:p>
          <w:p>
            <w:pPr>
              <w:widowControl w:val="0"/>
              <w:ind w:firstLine="720" w:firstLineChars="300"/>
              <w:jc w:val="left"/>
              <w:rPr>
                <w:rFonts w:ascii="宋体" w:hAnsi="宋体" w:eastAsia="宋体" w:cs="Times New Roman"/>
                <w:color w:val="auto"/>
                <w:sz w:val="24"/>
                <w:szCs w:val="24"/>
              </w:rPr>
            </w:pPr>
          </w:p>
          <w:p>
            <w:pPr>
              <w:widowControl w:val="0"/>
              <w:ind w:firstLine="480" w:firstLineChars="200"/>
              <w:jc w:val="left"/>
              <w:rPr>
                <w:rFonts w:ascii="宋体" w:hAnsi="宋体" w:eastAsia="宋体" w:cs="Times New Roman"/>
                <w:color w:val="auto"/>
                <w:sz w:val="24"/>
                <w:szCs w:val="24"/>
              </w:rPr>
            </w:pPr>
            <w:r>
              <w:rPr>
                <w:rFonts w:hint="eastAsia" w:ascii="宋体" w:hAnsi="宋体" w:eastAsia="宋体" w:cs="Times New Roman"/>
                <w:color w:val="auto"/>
                <w:sz w:val="24"/>
                <w:szCs w:val="24"/>
              </w:rPr>
              <w:t>根据《中华人民共和国民法典》及其他有关法规规定，甲乙双方经过平等协商，在真实、充分地表达各自意愿的基础上，达成如下合同，并由双方共同恪守。</w:t>
            </w:r>
          </w:p>
          <w:p>
            <w:pPr>
              <w:widowControl w:val="0"/>
              <w:ind w:firstLine="480" w:firstLineChars="200"/>
              <w:jc w:val="left"/>
              <w:rPr>
                <w:rFonts w:ascii="Calibri" w:hAnsi="Calibri"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p>
        </w:tc>
        <w:tc>
          <w:tcPr>
            <w:tcW w:w="8353" w:type="dxa"/>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工作内容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 w:hRule="atLeast"/>
          <w:jc w:val="center"/>
        </w:trPr>
        <w:tc>
          <w:tcPr>
            <w:tcW w:w="851" w:type="dxa"/>
          </w:tcPr>
          <w:p>
            <w:pPr>
              <w:widowControl w:val="0"/>
              <w:tabs>
                <w:tab w:val="left" w:pos="735"/>
              </w:tabs>
              <w:jc w:val="left"/>
              <w:rPr>
                <w:rFonts w:ascii="宋体" w:hAnsi="宋体" w:eastAsia="宋体" w:cs="Times New Roman"/>
                <w:b/>
                <w:color w:val="auto"/>
                <w:sz w:val="24"/>
                <w:szCs w:val="24"/>
              </w:rPr>
            </w:pPr>
          </w:p>
        </w:tc>
        <w:tc>
          <w:tcPr>
            <w:tcW w:w="8353" w:type="dxa"/>
          </w:tcPr>
          <w:p>
            <w:pPr>
              <w:widowControl w:val="0"/>
              <w:jc w:val="left"/>
              <w:rPr>
                <w:rFonts w:hint="eastAsia" w:ascii="宋体" w:hAnsi="宋体" w:eastAsia="宋体" w:cs="Times New Roman"/>
                <w:color w:val="auto"/>
                <w:sz w:val="24"/>
                <w:szCs w:val="24"/>
              </w:rPr>
            </w:pPr>
            <w:r>
              <w:rPr>
                <w:rFonts w:hint="eastAsia" w:ascii="宋体" w:hAnsi="宋体" w:eastAsia="宋体" w:cs="Times New Roman"/>
                <w:color w:val="auto"/>
                <w:sz w:val="24"/>
                <w:szCs w:val="24"/>
              </w:rPr>
              <w:t>经双方友好协商，甲方委托乙方开展以下所列工作：</w:t>
            </w:r>
          </w:p>
          <w:p>
            <w:pPr>
              <w:widowControl w:val="0"/>
              <w:jc w:val="left"/>
              <w:rPr>
                <w:rFonts w:hint="default"/>
                <w:color w:val="auto"/>
                <w:lang w:val="en-US" w:eastAsia="zh-CN"/>
              </w:rPr>
            </w:pPr>
            <w:r>
              <w:rPr>
                <w:rFonts w:hint="eastAsia" w:hAnsi="宋体" w:cs="Times New Roman"/>
                <w:color w:val="auto"/>
                <w:sz w:val="24"/>
                <w:szCs w:val="24"/>
                <w:highlight w:val="none"/>
                <w:lang w:val="en-US" w:eastAsia="zh-CN"/>
              </w:rPr>
              <w:t>乙方</w:t>
            </w:r>
            <w:r>
              <w:rPr>
                <w:rFonts w:hint="eastAsia" w:ascii="宋体" w:hAnsi="宋体" w:cs="Times New Roman"/>
                <w:color w:val="auto"/>
                <w:sz w:val="24"/>
                <w:szCs w:val="24"/>
                <w:highlight w:val="none"/>
                <w:lang w:val="en-US" w:eastAsia="zh-CN"/>
              </w:rPr>
              <w:t>指派与</w:t>
            </w:r>
            <w:r>
              <w:rPr>
                <w:rFonts w:hint="eastAsia" w:ascii="宋体" w:hAnsi="宋体" w:eastAsia="宋体" w:cs="Times New Roman"/>
                <w:color w:val="auto"/>
                <w:sz w:val="24"/>
                <w:szCs w:val="24"/>
                <w:highlight w:val="none"/>
              </w:rPr>
              <w:t>本项目工作量相适应的专家小组</w:t>
            </w:r>
            <w:r>
              <w:rPr>
                <w:rFonts w:hint="eastAsia" w:ascii="宋体" w:hAnsi="宋体" w:cs="Times New Roman"/>
                <w:color w:val="auto"/>
                <w:sz w:val="24"/>
                <w:szCs w:val="24"/>
                <w:highlight w:val="none"/>
                <w:lang w:val="en-US" w:eastAsia="zh-CN"/>
              </w:rPr>
              <w:t>最少3人</w:t>
            </w:r>
            <w:r>
              <w:rPr>
                <w:rFonts w:hint="eastAsia" w:ascii="宋体" w:hAnsi="宋体" w:eastAsia="宋体" w:cs="Times New Roman"/>
                <w:color w:val="auto"/>
                <w:sz w:val="24"/>
                <w:szCs w:val="24"/>
                <w:highlight w:val="none"/>
              </w:rPr>
              <w:t>，</w:t>
            </w:r>
            <w:r>
              <w:rPr>
                <w:rFonts w:hint="eastAsia" w:ascii="宋体" w:hAnsi="宋体" w:cs="Times New Roman"/>
                <w:color w:val="auto"/>
                <w:sz w:val="24"/>
                <w:szCs w:val="24"/>
                <w:highlight w:val="none"/>
                <w:lang w:val="en-US" w:eastAsia="zh-CN"/>
              </w:rPr>
              <w:t>按照《安全文化建设示范企业评价标准》、《企业安全文化建设导则》等</w:t>
            </w:r>
            <w:r>
              <w:rPr>
                <w:rFonts w:hint="eastAsia" w:hAnsi="宋体" w:cs="Times New Roman"/>
                <w:color w:val="auto"/>
                <w:sz w:val="24"/>
                <w:szCs w:val="24"/>
                <w:highlight w:val="none"/>
                <w:lang w:val="en-US" w:eastAsia="zh-CN"/>
              </w:rPr>
              <w:t>相关法律法规、标准</w:t>
            </w:r>
            <w:r>
              <w:rPr>
                <w:rFonts w:hint="eastAsia" w:ascii="宋体" w:hAnsi="宋体" w:cs="Times New Roman"/>
                <w:color w:val="auto"/>
                <w:sz w:val="24"/>
                <w:szCs w:val="24"/>
                <w:highlight w:val="none"/>
                <w:lang w:val="en-US" w:eastAsia="zh-CN"/>
              </w:rPr>
              <w:t>要求，</w:t>
            </w:r>
            <w:r>
              <w:rPr>
                <w:rFonts w:hint="eastAsia" w:ascii="宋体" w:hAnsi="宋体" w:eastAsia="宋体" w:cs="Times New Roman"/>
                <w:color w:val="auto"/>
                <w:sz w:val="24"/>
                <w:highlight w:val="none"/>
                <w:lang w:val="en-US" w:eastAsia="zh-CN"/>
              </w:rPr>
              <w:t>提供必要的信息支撑、专业支撑、文字支撑</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指导</w:t>
            </w:r>
            <w:r>
              <w:rPr>
                <w:rFonts w:hint="eastAsia" w:hAnsi="宋体" w:cs="Times New Roman"/>
                <w:color w:val="auto"/>
                <w:sz w:val="24"/>
                <w:highlight w:val="none"/>
                <w:lang w:val="en-US" w:eastAsia="zh-CN"/>
              </w:rPr>
              <w:t>甲方</w:t>
            </w:r>
            <w:r>
              <w:rPr>
                <w:rFonts w:hint="eastAsia" w:ascii="宋体" w:hAnsi="宋体" w:eastAsia="宋体" w:cs="Times New Roman"/>
                <w:color w:val="auto"/>
                <w:sz w:val="24"/>
                <w:highlight w:val="none"/>
                <w:lang w:val="en-US" w:eastAsia="zh-CN"/>
              </w:rPr>
              <w:t>开展安全文化</w:t>
            </w:r>
            <w:r>
              <w:rPr>
                <w:rFonts w:hint="eastAsia" w:ascii="宋体" w:hAnsi="宋体" w:cs="Times New Roman"/>
                <w:color w:val="auto"/>
                <w:sz w:val="24"/>
                <w:highlight w:val="none"/>
                <w:lang w:val="en-US" w:eastAsia="zh-CN"/>
              </w:rPr>
              <w:t>建设</w:t>
            </w:r>
            <w:r>
              <w:rPr>
                <w:rFonts w:hint="eastAsia" w:ascii="宋体" w:hAnsi="宋体" w:eastAsia="宋体" w:cs="Times New Roman"/>
                <w:color w:val="auto"/>
                <w:sz w:val="24"/>
                <w:highlight w:val="none"/>
                <w:lang w:val="en-US" w:eastAsia="zh-CN"/>
              </w:rPr>
              <w:t>工作，对公司经营场所提供现场专业咨询，并提出合理的整改标准或建议</w:t>
            </w:r>
            <w:r>
              <w:rPr>
                <w:rFonts w:hint="eastAsia" w:ascii="宋体" w:hAnsi="宋体" w:cs="Times New Roman"/>
                <w:color w:val="auto"/>
                <w:sz w:val="24"/>
                <w:highlight w:val="none"/>
                <w:lang w:val="en-US" w:eastAsia="zh-CN"/>
              </w:rPr>
              <w:t>，实现湖南省安全文化建设示范企业各项评估内容全面达标。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jc w:val="center"/>
        </w:trPr>
        <w:tc>
          <w:tcPr>
            <w:tcW w:w="851" w:type="dxa"/>
          </w:tcPr>
          <w:p>
            <w:pPr>
              <w:widowControl w:val="0"/>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1.1</w:t>
            </w:r>
          </w:p>
        </w:tc>
        <w:tc>
          <w:tcPr>
            <w:tcW w:w="8353"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甲方对管理有如下变革需求，需乙方对相关管理变革提供管理技术服务：</w:t>
            </w:r>
            <w:r>
              <w:rPr>
                <w:rFonts w:hint="eastAsia" w:ascii="宋体" w:hAnsi="宋体" w:eastAsia="宋体" w:cs="Times New Roman"/>
                <w:color w:val="auto"/>
                <w:sz w:val="24"/>
                <w:szCs w:val="24"/>
                <w:u w:val="single"/>
                <w:lang w:val="en-US" w:eastAsia="zh-CN"/>
              </w:rPr>
              <w:t>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6" w:hRule="atLeast"/>
          <w:jc w:val="center"/>
        </w:trPr>
        <w:tc>
          <w:tcPr>
            <w:tcW w:w="851" w:type="dxa"/>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.2</w:t>
            </w:r>
          </w:p>
        </w:tc>
        <w:tc>
          <w:tcPr>
            <w:tcW w:w="8353"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合作宗旨</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双方的合作将致力于优化和提升甲方内部管理系统，服务于甲方的战略发展需要，进一步提升本项目涉及的管理领域的管理水平，形成优势互补。</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乙方将充分利用其管理技术优势和长期积累的相关业务管理经验，及其掌握的相关领域国内外管理技术和信息资源，加强和促进甲方本项目涉及领域管理的有效运作。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jc w:val="center"/>
        </w:trPr>
        <w:tc>
          <w:tcPr>
            <w:tcW w:w="851" w:type="dxa"/>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.3</w:t>
            </w:r>
          </w:p>
        </w:tc>
        <w:tc>
          <w:tcPr>
            <w:tcW w:w="8353"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当存在单独的项目方案、备忘录时，双方可将经确认的项目方案、备忘录构成本附件的组成部分。当这些文件与本附件不一致的地方，以本附件为准。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51" w:type="dxa"/>
          </w:tcPr>
          <w:p>
            <w:pPr>
              <w:widowControl w:val="0"/>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1.4</w:t>
            </w:r>
          </w:p>
        </w:tc>
        <w:tc>
          <w:tcPr>
            <w:tcW w:w="8353"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合作</w:t>
            </w:r>
            <w:r>
              <w:rPr>
                <w:rFonts w:hint="eastAsia" w:ascii="宋体" w:hAnsi="宋体" w:cs="Times New Roman"/>
                <w:color w:val="auto"/>
                <w:sz w:val="24"/>
                <w:szCs w:val="24"/>
                <w:lang w:val="en-US" w:eastAsia="zh-CN"/>
              </w:rPr>
              <w:t>时间</w:t>
            </w:r>
            <w:r>
              <w:rPr>
                <w:rFonts w:hint="eastAsia" w:ascii="宋体" w:hAnsi="宋体" w:eastAsia="宋体" w:cs="Times New Roman"/>
                <w:color w:val="auto"/>
                <w:sz w:val="24"/>
                <w:szCs w:val="24"/>
              </w:rPr>
              <w:t>、内容和形式</w:t>
            </w:r>
          </w:p>
          <w:tbl>
            <w:tblPr>
              <w:tblStyle w:val="40"/>
              <w:tblW w:w="80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6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6" w:hRule="atLeast"/>
              </w:trPr>
              <w:tc>
                <w:tcPr>
                  <w:tcW w:w="1080"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服务覆盖时间</w:t>
                  </w:r>
                </w:p>
              </w:tc>
              <w:tc>
                <w:tcPr>
                  <w:tcW w:w="6971" w:type="dxa"/>
                </w:tcPr>
                <w:p>
                  <w:pPr>
                    <w:widowControl w:val="0"/>
                    <w:adjustRightInd w:val="0"/>
                    <w:snapToGrid w:val="0"/>
                    <w:jc w:val="both"/>
                    <w:rPr>
                      <w:rFonts w:ascii="宋体" w:hAnsi="宋体" w:eastAsia="宋体" w:cs="Times New Roman"/>
                      <w:color w:val="auto"/>
                      <w:sz w:val="24"/>
                      <w:szCs w:val="20"/>
                    </w:rPr>
                  </w:pPr>
                  <w:r>
                    <w:rPr>
                      <w:rFonts w:hint="eastAsia" w:ascii="宋体" w:hAnsi="宋体" w:eastAsia="宋体" w:cs="Times New Roman"/>
                      <w:color w:val="auto"/>
                      <w:sz w:val="24"/>
                      <w:szCs w:val="20"/>
                      <w:u w:val="single"/>
                      <w:lang w:val="en-US" w:eastAsia="zh-CN"/>
                    </w:rPr>
                    <w:t>2022</w:t>
                  </w:r>
                  <w:r>
                    <w:rPr>
                      <w:rFonts w:hint="eastAsia" w:ascii="宋体" w:hAnsi="宋体" w:eastAsia="宋体" w:cs="Times New Roman"/>
                      <w:color w:val="auto"/>
                      <w:sz w:val="24"/>
                      <w:szCs w:val="20"/>
                    </w:rPr>
                    <w:t>年</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rPr>
                    <w:t>月至</w:t>
                  </w:r>
                  <w:r>
                    <w:rPr>
                      <w:rFonts w:hint="eastAsia" w:ascii="宋体" w:hAnsi="宋体" w:eastAsia="宋体" w:cs="Times New Roman"/>
                      <w:color w:val="auto"/>
                      <w:sz w:val="24"/>
                      <w:szCs w:val="20"/>
                      <w:u w:val="single"/>
                      <w:lang w:val="en-US" w:eastAsia="zh-CN"/>
                    </w:rPr>
                    <w:t>2022</w:t>
                  </w:r>
                  <w:r>
                    <w:rPr>
                      <w:rFonts w:hint="eastAsia" w:ascii="宋体" w:hAnsi="宋体" w:eastAsia="宋体" w:cs="Times New Roman"/>
                      <w:color w:val="auto"/>
                      <w:sz w:val="24"/>
                      <w:szCs w:val="20"/>
                    </w:rPr>
                    <w:t>年</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1080" w:type="dxa"/>
                  <w:vAlign w:val="center"/>
                </w:tcPr>
                <w:p>
                  <w:pPr>
                    <w:widowControl w:val="0"/>
                    <w:tabs>
                      <w:tab w:val="left" w:pos="735"/>
                    </w:tabs>
                    <w:jc w:val="both"/>
                    <w:rPr>
                      <w:rFonts w:ascii="宋体" w:hAnsi="宋体" w:eastAsia="宋体" w:cs="Times New Roman"/>
                      <w:color w:val="auto"/>
                      <w:sz w:val="24"/>
                      <w:szCs w:val="24"/>
                    </w:rPr>
                  </w:pPr>
                  <w:r>
                    <w:rPr>
                      <w:rFonts w:hint="eastAsia" w:ascii="宋体" w:hAnsi="宋体" w:eastAsia="宋体" w:cs="Times New Roman"/>
                      <w:color w:val="auto"/>
                      <w:sz w:val="24"/>
                      <w:szCs w:val="24"/>
                    </w:rPr>
                    <w:t>形式</w:t>
                  </w:r>
                </w:p>
              </w:tc>
              <w:tc>
                <w:tcPr>
                  <w:tcW w:w="697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乙方派出与本项目工作量相适应的专家小组与甲方的相关人员共同组成项目组，采取提供管理技术解决方案、指导管理技术解决方案实施的方式，为甲方提供管理技术服务。</w:t>
                  </w:r>
                </w:p>
              </w:tc>
            </w:tr>
          </w:tbl>
          <w:p>
            <w:pPr>
              <w:widowControl w:val="0"/>
              <w:ind w:firstLine="420" w:firstLineChars="200"/>
              <w:jc w:val="both"/>
              <w:rPr>
                <w:rFonts w:ascii="宋体" w:hAnsi="宋体" w:eastAsia="宋体" w:cstheme="minorBidi"/>
                <w:color w:val="auto"/>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51" w:type="dxa"/>
          </w:tcPr>
          <w:p>
            <w:pPr>
              <w:widowControl w:val="0"/>
              <w:tabs>
                <w:tab w:val="left" w:pos="735"/>
              </w:tabs>
              <w:jc w:val="left"/>
              <w:rPr>
                <w:rFonts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1</w:t>
            </w:r>
            <w:r>
              <w:rPr>
                <w:rFonts w:ascii="宋体" w:hAnsi="宋体" w:eastAsia="宋体" w:cs="Times New Roman"/>
                <w:b/>
                <w:color w:val="auto"/>
                <w:sz w:val="24"/>
                <w:szCs w:val="24"/>
                <w:highlight w:val="none"/>
              </w:rPr>
              <w:t>.5</w:t>
            </w:r>
          </w:p>
        </w:tc>
        <w:tc>
          <w:tcPr>
            <w:tcW w:w="8353" w:type="dxa"/>
          </w:tcPr>
          <w:p>
            <w:pPr>
              <w:widowControl w:val="0"/>
              <w:tabs>
                <w:tab w:val="left" w:pos="735"/>
              </w:tabs>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双方确定以下列标准和方式对乙方的技术服务工作成果进行验收：</w:t>
            </w:r>
          </w:p>
          <w:p>
            <w:pPr>
              <w:pStyle w:val="76"/>
              <w:widowControl w:val="0"/>
              <w:numPr>
                <w:ilvl w:val="0"/>
                <w:numId w:val="4"/>
              </w:numPr>
              <w:ind w:firstLineChars="0"/>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技术服务工作成果验收程序：各项技术服务工作成果自完成之日起</w:t>
            </w:r>
            <w:r>
              <w:rPr>
                <w:rFonts w:hint="eastAsia" w:ascii="宋体" w:hAnsi="宋体" w:eastAsia="宋体" w:cs="Times New Roman"/>
                <w:color w:val="auto"/>
                <w:sz w:val="24"/>
                <w:szCs w:val="24"/>
                <w:highlight w:val="none"/>
                <w:u w:val="single"/>
              </w:rPr>
              <w:t xml:space="preserve"> </w:t>
            </w:r>
            <w:r>
              <w:rPr>
                <w:rFonts w:hint="eastAsia" w:cs="Times New Roman"/>
                <w:color w:val="auto"/>
                <w:sz w:val="24"/>
                <w:szCs w:val="24"/>
                <w:highlight w:val="none"/>
                <w:u w:val="single"/>
                <w:lang w:val="en-US" w:eastAsia="zh-CN"/>
              </w:rPr>
              <w:t>150</w:t>
            </w:r>
            <w:r>
              <w:rPr>
                <w:rFonts w:hint="eastAsia" w:ascii="宋体" w:hAnsi="宋体" w:eastAsia="宋体" w:cs="Times New Roman"/>
                <w:color w:val="auto"/>
                <w:sz w:val="24"/>
                <w:szCs w:val="24"/>
                <w:highlight w:val="none"/>
              </w:rPr>
              <w:t>日内，乙方应书面提请甲方进行验收，验收通过的，甲方在验收报告上签署意见。</w:t>
            </w:r>
          </w:p>
          <w:p>
            <w:pPr>
              <w:pStyle w:val="76"/>
              <w:widowControl w:val="0"/>
              <w:numPr>
                <w:ilvl w:val="0"/>
                <w:numId w:val="4"/>
              </w:numPr>
              <w:ind w:firstLineChars="0"/>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技术服务工作成果的验收标准：</w:t>
            </w:r>
            <w:r>
              <w:rPr>
                <w:rFonts w:hint="eastAsia" w:cs="Times New Roman"/>
                <w:color w:val="auto"/>
                <w:sz w:val="24"/>
                <w:szCs w:val="24"/>
                <w:highlight w:val="none"/>
                <w:u w:val="single"/>
                <w:lang w:val="en-US" w:eastAsia="zh-CN"/>
              </w:rPr>
              <w:t>指导甲方完成湖南省安全文化建设示范企业评估内容</w:t>
            </w:r>
            <w:r>
              <w:rPr>
                <w:rFonts w:ascii="宋体" w:hAnsi="宋体" w:eastAsia="宋体" w:cs="Times New Roman"/>
                <w:color w:val="auto"/>
                <w:sz w:val="24"/>
                <w:szCs w:val="24"/>
                <w:highlight w:val="none"/>
              </w:rPr>
              <w:t>；</w:t>
            </w:r>
          </w:p>
          <w:p>
            <w:pPr>
              <w:pStyle w:val="76"/>
              <w:widowControl w:val="0"/>
              <w:numPr>
                <w:ilvl w:val="0"/>
                <w:numId w:val="4"/>
              </w:numPr>
              <w:ind w:firstLineChars="0"/>
              <w:jc w:val="left"/>
              <w:rPr>
                <w:rFonts w:hint="default" w:ascii="宋体" w:hAnsi="宋体" w:eastAsia="宋体" w:cs="Times New Roman"/>
                <w:color w:val="auto"/>
                <w:sz w:val="24"/>
                <w:szCs w:val="24"/>
                <w:highlight w:val="none"/>
                <w:lang w:val="en-US"/>
              </w:rPr>
            </w:pPr>
            <w:r>
              <w:rPr>
                <w:rFonts w:hint="eastAsia" w:ascii="宋体" w:hAnsi="宋体" w:eastAsia="宋体" w:cs="Times New Roman"/>
                <w:color w:val="auto"/>
                <w:sz w:val="24"/>
                <w:szCs w:val="24"/>
                <w:highlight w:val="none"/>
              </w:rPr>
              <w:t>技术服务工作成果的验收方法：</w:t>
            </w:r>
            <w:r>
              <w:rPr>
                <w:rFonts w:hint="eastAsia" w:cs="Times New Roman"/>
                <w:color w:val="auto"/>
                <w:sz w:val="24"/>
                <w:szCs w:val="24"/>
                <w:highlight w:val="none"/>
                <w:u w:val="single"/>
                <w:lang w:val="en-US" w:eastAsia="zh-CN"/>
              </w:rPr>
              <w:t>湖南省安全文化建设示范企业各项评估内容全面达标</w:t>
            </w:r>
            <w:r>
              <w:rPr>
                <w:rFonts w:hint="eastAsia" w:cs="Times New Roman"/>
                <w:color w:val="auto"/>
                <w:sz w:val="24"/>
                <w:szCs w:val="24"/>
                <w:highlight w:val="none"/>
                <w:lang w:val="en-US" w:eastAsia="zh-CN"/>
              </w:rPr>
              <w:t>；</w:t>
            </w:r>
          </w:p>
          <w:p>
            <w:pPr>
              <w:pStyle w:val="76"/>
              <w:widowControl w:val="0"/>
              <w:numPr>
                <w:ilvl w:val="0"/>
                <w:numId w:val="4"/>
              </w:numPr>
              <w:ind w:firstLineChars="0"/>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验收地点：</w:t>
            </w:r>
            <w:r>
              <w:rPr>
                <w:rFonts w:hint="eastAsia" w:cs="Times New Roman"/>
                <w:color w:val="auto"/>
                <w:sz w:val="24"/>
                <w:szCs w:val="24"/>
                <w:highlight w:val="none"/>
                <w:u w:val="single"/>
                <w:lang w:val="en-US" w:eastAsia="zh-CN"/>
              </w:rPr>
              <w:t>岳阳城陵矶港务有限责任公司</w:t>
            </w:r>
            <w:r>
              <w:rPr>
                <w:rFonts w:ascii="宋体" w:hAnsi="宋体" w:eastAsia="宋体" w:cs="Times New Roman"/>
                <w:color w:val="auto"/>
                <w:sz w:val="24"/>
                <w:szCs w:val="24"/>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51" w:type="dxa"/>
          </w:tcPr>
          <w:p>
            <w:pPr>
              <w:widowControl w:val="0"/>
              <w:tabs>
                <w:tab w:val="left" w:pos="735"/>
              </w:tabs>
              <w:ind w:right="-210" w:rightChars="-100"/>
              <w:jc w:val="left"/>
              <w:rPr>
                <w:rFonts w:ascii="宋体" w:hAnsi="宋体" w:eastAsia="宋体" w:cs="Times New Roman"/>
                <w:color w:val="auto"/>
                <w:sz w:val="24"/>
                <w:szCs w:val="24"/>
              </w:rPr>
            </w:pPr>
          </w:p>
        </w:tc>
        <w:tc>
          <w:tcPr>
            <w:tcW w:w="8353" w:type="dxa"/>
          </w:tcPr>
          <w:p>
            <w:pPr>
              <w:widowControl w:val="0"/>
              <w:tabs>
                <w:tab w:val="left" w:pos="735"/>
              </w:tabs>
              <w:jc w:val="left"/>
              <w:rPr>
                <w:rFonts w:ascii="宋体" w:hAnsi="宋体" w:eastAsia="宋体" w:cs="Times New Roman"/>
                <w:color w:val="auto"/>
                <w:sz w:val="24"/>
                <w:szCs w:val="24"/>
              </w:rPr>
            </w:pPr>
          </w:p>
        </w:tc>
      </w:tr>
    </w:tbl>
    <w:tbl>
      <w:tblPr>
        <w:tblStyle w:val="187"/>
        <w:tblW w:w="921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12"/>
        <w:gridCol w:w="840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12" w:type="dxa"/>
          </w:tcPr>
          <w:p>
            <w:pPr>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2.</w:t>
            </w:r>
          </w:p>
        </w:tc>
        <w:tc>
          <w:tcPr>
            <w:tcW w:w="8403" w:type="dxa"/>
          </w:tcPr>
          <w:p>
            <w:pPr>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项目费用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812" w:type="dxa"/>
          </w:tcPr>
          <w:p>
            <w:pPr>
              <w:tabs>
                <w:tab w:val="left" w:pos="735"/>
              </w:tabs>
              <w:jc w:val="left"/>
              <w:rPr>
                <w:rFonts w:ascii="宋体" w:hAnsi="宋体" w:eastAsia="宋体" w:cs="Times New Roman"/>
                <w:b/>
                <w:color w:val="auto"/>
                <w:sz w:val="24"/>
                <w:szCs w:val="24"/>
              </w:rPr>
            </w:pPr>
          </w:p>
        </w:tc>
        <w:tc>
          <w:tcPr>
            <w:tcW w:w="8403" w:type="dxa"/>
          </w:tcPr>
          <w:tbl>
            <w:tblPr>
              <w:tblStyle w:val="40"/>
              <w:tblW w:w="0" w:type="auto"/>
              <w:tblInd w:w="0"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2212"/>
              <w:gridCol w:w="557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c>
                <w:tcPr>
                  <w:tcW w:w="2212" w:type="dxa"/>
                  <w:shd w:val="clear" w:color="auto" w:fill="FFFFFF" w:themeFill="background1"/>
                </w:tcPr>
                <w:p>
                  <w:pPr>
                    <w:widowControl w:val="0"/>
                    <w:tabs>
                      <w:tab w:val="left" w:pos="735"/>
                    </w:tabs>
                    <w:jc w:val="center"/>
                    <w:rPr>
                      <w:rFonts w:ascii="宋体" w:hAnsi="宋体" w:eastAsia="宋体" w:cs="Times New Roman"/>
                      <w:color w:val="auto"/>
                      <w:sz w:val="24"/>
                      <w:szCs w:val="24"/>
                    </w:rPr>
                  </w:pPr>
                  <w:r>
                    <w:rPr>
                      <w:rFonts w:hint="eastAsia" w:ascii="宋体" w:hAnsi="宋体" w:eastAsia="宋体" w:cs="Times New Roman"/>
                      <w:color w:val="auto"/>
                      <w:sz w:val="24"/>
                      <w:szCs w:val="24"/>
                    </w:rPr>
                    <w:t>项目</w:t>
                  </w:r>
                </w:p>
              </w:tc>
              <w:tc>
                <w:tcPr>
                  <w:tcW w:w="5578" w:type="dxa"/>
                  <w:shd w:val="clear" w:color="auto" w:fill="FFFFFF" w:themeFill="background1"/>
                </w:tcPr>
                <w:p>
                  <w:pPr>
                    <w:widowControl w:val="0"/>
                    <w:tabs>
                      <w:tab w:val="left" w:pos="735"/>
                    </w:tabs>
                    <w:jc w:val="center"/>
                    <w:rPr>
                      <w:rFonts w:ascii="宋体" w:hAnsi="宋体" w:eastAsia="宋体" w:cs="Times New Roman"/>
                      <w:color w:val="auto"/>
                      <w:sz w:val="24"/>
                      <w:szCs w:val="24"/>
                    </w:rPr>
                  </w:pPr>
                  <w:r>
                    <w:rPr>
                      <w:rFonts w:hint="eastAsia" w:ascii="宋体" w:hAnsi="宋体" w:eastAsia="宋体" w:cs="Times New Roman"/>
                      <w:color w:val="auto"/>
                      <w:sz w:val="24"/>
                      <w:szCs w:val="24"/>
                    </w:rPr>
                    <w:t>费用（人民币：元</w:t>
                  </w:r>
                  <w:r>
                    <w:rPr>
                      <w:rFonts w:ascii="宋体" w:hAnsi="宋体" w:eastAsia="宋体" w:cs="Times New Roman"/>
                      <w:color w:val="auto"/>
                      <w:sz w:val="24"/>
                      <w:szCs w:val="24"/>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c>
                <w:tcPr>
                  <w:tcW w:w="2212" w:type="dxa"/>
                  <w:shd w:val="clear" w:color="auto" w:fill="FFFFFF" w:themeFill="background1"/>
                </w:tcPr>
                <w:p>
                  <w:pPr>
                    <w:widowControl w:val="0"/>
                    <w:tabs>
                      <w:tab w:val="left" w:pos="735"/>
                    </w:tabs>
                    <w:jc w:val="center"/>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rPr>
                    <w:t>管理技术服务费</w:t>
                  </w:r>
                  <w:r>
                    <w:rPr>
                      <w:rFonts w:hint="eastAsia" w:ascii="宋体" w:hAnsi="宋体" w:eastAsia="宋体" w:cs="Times New Roman"/>
                      <w:color w:val="auto"/>
                      <w:sz w:val="24"/>
                      <w:szCs w:val="24"/>
                      <w:lang w:val="en-US" w:eastAsia="zh-CN"/>
                    </w:rPr>
                    <w:t>总计</w:t>
                  </w:r>
                  <w:r>
                    <w:rPr>
                      <w:rFonts w:hint="eastAsia" w:ascii="宋体" w:hAnsi="宋体" w:eastAsia="宋体" w:cs="Times New Roman"/>
                      <w:color w:val="auto"/>
                      <w:sz w:val="24"/>
                      <w:szCs w:val="24"/>
                      <w:lang w:eastAsia="zh-CN"/>
                    </w:rPr>
                    <w:t>（</w:t>
                  </w:r>
                  <w:r>
                    <w:rPr>
                      <w:rFonts w:hint="eastAsia" w:ascii="宋体" w:hAnsi="宋体" w:eastAsia="宋体" w:cs="Times New Roman"/>
                      <w:color w:val="auto"/>
                      <w:sz w:val="24"/>
                      <w:szCs w:val="24"/>
                      <w:lang w:val="en-US" w:eastAsia="zh-CN"/>
                    </w:rPr>
                    <w:t>含税价）</w:t>
                  </w:r>
                </w:p>
              </w:tc>
              <w:tc>
                <w:tcPr>
                  <w:tcW w:w="5578" w:type="dxa"/>
                  <w:shd w:val="clear" w:color="auto" w:fill="FFFFFF" w:themeFill="background1"/>
                </w:tcPr>
                <w:p>
                  <w:pPr>
                    <w:widowControl w:val="0"/>
                    <w:tabs>
                      <w:tab w:val="left" w:pos="735"/>
                    </w:tabs>
                    <w:jc w:val="center"/>
                    <w:rPr>
                      <w:rFonts w:hint="default" w:ascii="宋体" w:hAnsi="宋体" w:eastAsia="宋体" w:cs="Times New Roman"/>
                      <w:color w:val="auto"/>
                      <w:sz w:val="24"/>
                      <w:szCs w:val="24"/>
                      <w:lang w:val="en-US" w:eastAsia="zh-CN"/>
                    </w:rPr>
                  </w:pPr>
                  <w:r>
                    <w:rPr>
                      <w:rFonts w:hint="default" w:ascii="Arial" w:hAnsi="Arial" w:eastAsia="宋体" w:cs="Arial"/>
                      <w:color w:val="auto"/>
                      <w:sz w:val="24"/>
                      <w:szCs w:val="24"/>
                      <w:lang w:val="en-US" w:eastAsia="zh-CN"/>
                    </w:rPr>
                    <w:t>¥</w:t>
                  </w:r>
                  <w:r>
                    <w:rPr>
                      <w:rFonts w:hint="eastAsia" w:ascii="宋体" w:hAnsi="宋体" w:eastAsia="宋体" w:cs="Times New Roman"/>
                      <w:color w:val="auto"/>
                      <w:sz w:val="24"/>
                      <w:szCs w:val="24"/>
                      <w:lang w:val="en-US" w:eastAsia="zh-CN"/>
                    </w:rPr>
                    <w:t>：</w:t>
                  </w:r>
                  <w:r>
                    <w:rPr>
                      <w:rFonts w:hint="eastAsia" w:ascii="宋体" w:hAnsi="宋体" w:cs="Times New Roman"/>
                      <w:color w:val="auto"/>
                      <w:sz w:val="24"/>
                      <w:szCs w:val="24"/>
                      <w:u w:val="single"/>
                      <w:lang w:val="en-US" w:eastAsia="zh-CN"/>
                    </w:rPr>
                    <w:t xml:space="preserve">      </w:t>
                  </w:r>
                  <w:r>
                    <w:rPr>
                      <w:rFonts w:hint="eastAsia" w:ascii="宋体" w:hAnsi="宋体" w:eastAsia="宋体" w:cs="Times New Roman"/>
                      <w:color w:val="auto"/>
                      <w:sz w:val="24"/>
                      <w:szCs w:val="24"/>
                    </w:rPr>
                    <w:t>（大写：</w:t>
                  </w:r>
                  <w:r>
                    <w:rPr>
                      <w:rFonts w:hint="eastAsia" w:ascii="宋体" w:hAnsi="宋体" w:cs="Times New Roman"/>
                      <w:color w:val="auto"/>
                      <w:sz w:val="24"/>
                      <w:szCs w:val="24"/>
                      <w:u w:val="single"/>
                      <w:lang w:val="en-US" w:eastAsia="zh-CN"/>
                    </w:rPr>
                    <w:t xml:space="preserve">           </w:t>
                  </w:r>
                  <w:r>
                    <w:rPr>
                      <w:rFonts w:hint="eastAsia" w:ascii="宋体" w:hAnsi="宋体" w:eastAsia="宋体" w:cs="Times New Roman"/>
                      <w:color w:val="auto"/>
                      <w:sz w:val="24"/>
                      <w:szCs w:val="24"/>
                    </w:rPr>
                    <w:t>元整）</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c>
                <w:tcPr>
                  <w:tcW w:w="2212" w:type="dxa"/>
                  <w:shd w:val="clear" w:color="auto" w:fill="FFFFFF" w:themeFill="background1"/>
                </w:tcPr>
                <w:p>
                  <w:pPr>
                    <w:widowControl w:val="0"/>
                    <w:tabs>
                      <w:tab w:val="left" w:pos="735"/>
                    </w:tabs>
                    <w:jc w:val="center"/>
                    <w:rPr>
                      <w:rFonts w:ascii="宋体" w:hAnsi="宋体" w:eastAsia="宋体" w:cs="Times New Roman"/>
                      <w:color w:val="auto"/>
                      <w:sz w:val="24"/>
                      <w:szCs w:val="24"/>
                    </w:rPr>
                  </w:pPr>
                  <w:r>
                    <w:rPr>
                      <w:rFonts w:hint="eastAsia" w:ascii="宋体" w:hAnsi="宋体" w:eastAsia="宋体" w:cs="Times New Roman"/>
                      <w:color w:val="auto"/>
                      <w:sz w:val="24"/>
                      <w:szCs w:val="24"/>
                    </w:rPr>
                    <w:t>税额（</w:t>
                  </w:r>
                  <w:r>
                    <w:rPr>
                      <w:rFonts w:hint="eastAsia" w:ascii="宋体" w:hAnsi="宋体" w:cs="Times New Roman"/>
                      <w:color w:val="auto"/>
                      <w:sz w:val="24"/>
                      <w:szCs w:val="24"/>
                      <w:lang w:val="en-US" w:eastAsia="zh-CN"/>
                    </w:rPr>
                    <w:t>*</w:t>
                  </w:r>
                  <w:r>
                    <w:rPr>
                      <w:rFonts w:hint="eastAsia" w:ascii="宋体" w:hAnsi="宋体" w:eastAsia="宋体" w:cs="Times New Roman"/>
                      <w:color w:val="auto"/>
                      <w:sz w:val="24"/>
                      <w:szCs w:val="24"/>
                    </w:rPr>
                    <w:t>%</w:t>
                  </w:r>
                  <w:r>
                    <w:rPr>
                      <w:rFonts w:hint="eastAsia" w:ascii="宋体" w:hAnsi="宋体" w:eastAsia="宋体" w:cs="Times New Roman"/>
                      <w:color w:val="auto"/>
                      <w:sz w:val="24"/>
                      <w:szCs w:val="24"/>
                      <w:lang w:val="en-US" w:eastAsia="zh-CN"/>
                    </w:rPr>
                    <w:t>增值税</w:t>
                  </w:r>
                  <w:r>
                    <w:rPr>
                      <w:rFonts w:hint="eastAsia" w:ascii="宋体" w:hAnsi="宋体" w:eastAsia="宋体" w:cs="Times New Roman"/>
                      <w:color w:val="auto"/>
                      <w:sz w:val="24"/>
                      <w:szCs w:val="24"/>
                    </w:rPr>
                    <w:t>）</w:t>
                  </w:r>
                </w:p>
              </w:tc>
              <w:tc>
                <w:tcPr>
                  <w:tcW w:w="5578" w:type="dxa"/>
                  <w:shd w:val="clear" w:color="auto" w:fill="FFFFFF" w:themeFill="background1"/>
                </w:tcPr>
                <w:p>
                  <w:pPr>
                    <w:widowControl w:val="0"/>
                    <w:tabs>
                      <w:tab w:val="left" w:pos="735"/>
                    </w:tabs>
                    <w:jc w:val="center"/>
                    <w:rPr>
                      <w:rFonts w:hint="default" w:ascii="宋体" w:hAnsi="宋体" w:eastAsia="宋体" w:cs="Times New Roman"/>
                      <w:color w:val="auto"/>
                      <w:sz w:val="24"/>
                      <w:szCs w:val="24"/>
                      <w:lang w:val="en-US" w:eastAsia="zh-CN"/>
                    </w:rPr>
                  </w:pPr>
                </w:p>
              </w:tc>
            </w:tr>
          </w:tbl>
          <w:p>
            <w:pPr>
              <w:tabs>
                <w:tab w:val="left" w:pos="735"/>
              </w:tabs>
              <w:jc w:val="left"/>
              <w:rPr>
                <w:rFonts w:ascii="宋体" w:hAnsi="宋体" w:eastAsia="宋体" w:cs="Times New Roman"/>
                <w:b/>
                <w:color w:val="auto"/>
                <w:sz w:val="24"/>
                <w:szCs w:val="24"/>
              </w:rPr>
            </w:pPr>
          </w:p>
        </w:tc>
      </w:tr>
    </w:tbl>
    <w:tbl>
      <w:tblPr>
        <w:tblStyle w:val="40"/>
        <w:tblW w:w="927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7"/>
        <w:gridCol w:w="851"/>
        <w:gridCol w:w="6"/>
        <w:gridCol w:w="8301"/>
        <w:gridCol w:w="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2</w:t>
            </w:r>
            <w:r>
              <w:rPr>
                <w:rFonts w:ascii="宋体" w:hAnsi="宋体" w:eastAsia="宋体" w:cs="Times New Roman"/>
                <w:b/>
                <w:color w:val="auto"/>
                <w:sz w:val="24"/>
                <w:szCs w:val="24"/>
              </w:rPr>
              <w:t>.1</w:t>
            </w:r>
          </w:p>
        </w:tc>
        <w:tc>
          <w:tcPr>
            <w:tcW w:w="8364" w:type="dxa"/>
            <w:gridSpan w:val="3"/>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本合同所列的各项收费包括但不限于增值税、印花税及法律所要求的各项税金，由</w:t>
            </w:r>
            <w:r>
              <w:rPr>
                <w:rFonts w:hint="eastAsia" w:ascii="宋体" w:hAnsi="宋体" w:eastAsia="宋体" w:cs="Times New Roman"/>
                <w:color w:val="auto"/>
                <w:sz w:val="24"/>
                <w:szCs w:val="24"/>
                <w:lang w:val="en-US" w:eastAsia="zh-CN"/>
              </w:rPr>
              <w:t>乙方</w:t>
            </w:r>
            <w:r>
              <w:rPr>
                <w:rFonts w:hint="eastAsia" w:ascii="宋体" w:hAnsi="宋体" w:eastAsia="宋体" w:cs="Times New Roman"/>
                <w:color w:val="auto"/>
                <w:sz w:val="24"/>
                <w:szCs w:val="24"/>
              </w:rPr>
              <w:t>承担。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2.</w:t>
            </w:r>
            <w:r>
              <w:rPr>
                <w:rFonts w:ascii="宋体" w:hAnsi="宋体" w:eastAsia="宋体" w:cs="Times New Roman"/>
                <w:b/>
                <w:color w:val="auto"/>
                <w:sz w:val="24"/>
                <w:szCs w:val="24"/>
              </w:rPr>
              <w:t>2</w:t>
            </w:r>
          </w:p>
        </w:tc>
        <w:tc>
          <w:tcPr>
            <w:tcW w:w="8364" w:type="dxa"/>
            <w:gridSpan w:val="3"/>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签订后，甲方需提供开具增值税发票所需的完整信息；任何信息发生变更时，甲方应及时通知乙方。乙方所开具的发票不作为双方的收付款凭证。乙方将发票交接给甲方后，由于甲方使用不当、发票遗失等原因未在抵扣期限内及时通知乙方并提供相应书面说明的，所造成的损失由甲方自行承担，与乙方无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2.</w:t>
            </w:r>
            <w:r>
              <w:rPr>
                <w:rFonts w:ascii="宋体" w:hAnsi="宋体" w:eastAsia="宋体" w:cs="Times New Roman"/>
                <w:b/>
                <w:color w:val="auto"/>
                <w:sz w:val="24"/>
                <w:szCs w:val="24"/>
              </w:rPr>
              <w:t>3</w:t>
            </w:r>
          </w:p>
        </w:tc>
        <w:tc>
          <w:tcPr>
            <w:tcW w:w="8364" w:type="dxa"/>
            <w:gridSpan w:val="3"/>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本合同项下所有由甲方承担的费用应在合同约定</w:t>
            </w:r>
            <w:r>
              <w:rPr>
                <w:rFonts w:ascii="宋体" w:hAnsi="宋体" w:eastAsia="宋体" w:cs="Times New Roman"/>
                <w:color w:val="auto"/>
                <w:sz w:val="24"/>
                <w:szCs w:val="24"/>
              </w:rPr>
              <w:t>履行</w:t>
            </w:r>
            <w:r>
              <w:rPr>
                <w:rFonts w:hint="eastAsia" w:ascii="宋体" w:hAnsi="宋体" w:eastAsia="宋体" w:cs="Times New Roman"/>
                <w:color w:val="auto"/>
                <w:sz w:val="24"/>
                <w:szCs w:val="24"/>
              </w:rPr>
              <w:t>期限内付清。如甲方未能按时向乙方支付各项足额费用，乙方有权收取甲方逾期30天后仍未付清的款项违约金，即按照中国人民银行同期人民币贷款利率计息，每逾期1日乙方收取应付未付合同款项的利息，累计收取的逾期违约金最高不超过本合同价款总额的30%。在拖欠款项和违约金付清之前，乙方可停止所有已约定的工作安排，由此所造成的一切影响由甲方自行负责。</w:t>
            </w:r>
          </w:p>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64" w:type="dxa"/>
            <w:gridSpan w:val="3"/>
          </w:tcPr>
          <w:p>
            <w:pPr>
              <w:widowControl w:val="0"/>
              <w:tabs>
                <w:tab w:val="left" w:pos="735"/>
              </w:tabs>
              <w:jc w:val="left"/>
              <w:rPr>
                <w:rFonts w:ascii="宋体" w:hAnsi="宋体" w:eastAsia="宋体" w:cs="Times New Roman"/>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3</w:t>
            </w:r>
            <w:r>
              <w:rPr>
                <w:rFonts w:hint="eastAsia" w:ascii="宋体" w:hAnsi="宋体" w:eastAsia="宋体" w:cs="Times New Roman"/>
                <w:b/>
                <w:color w:val="auto"/>
                <w:sz w:val="24"/>
                <w:szCs w:val="24"/>
              </w:rPr>
              <w:t>.</w:t>
            </w:r>
          </w:p>
        </w:tc>
        <w:tc>
          <w:tcPr>
            <w:tcW w:w="8364" w:type="dxa"/>
            <w:gridSpan w:val="3"/>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付款条件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3</w:t>
            </w:r>
            <w:r>
              <w:rPr>
                <w:rFonts w:ascii="宋体" w:hAnsi="宋体" w:eastAsia="宋体" w:cs="Times New Roman"/>
                <w:b/>
                <w:color w:val="auto"/>
                <w:sz w:val="24"/>
                <w:szCs w:val="24"/>
              </w:rPr>
              <w:t>.1</w:t>
            </w:r>
          </w:p>
        </w:tc>
        <w:tc>
          <w:tcPr>
            <w:tcW w:w="8364" w:type="dxa"/>
            <w:gridSpan w:val="3"/>
            <w:tcBorders>
              <w:top w:val="nil"/>
              <w:left w:val="nil"/>
              <w:bottom w:val="nil"/>
              <w:right w:val="nil"/>
            </w:tcBorders>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经甲、乙双方一致同意，本合同采用以下第</w:t>
            </w:r>
            <w:r>
              <w:rPr>
                <w:rFonts w:hint="eastAsia" w:ascii="宋体" w:hAnsi="宋体" w:eastAsia="宋体" w:cs="Times New Roman"/>
                <w:color w:val="auto"/>
                <w:sz w:val="24"/>
                <w:szCs w:val="24"/>
                <w:u w:val="single"/>
                <w:lang w:val="en-US" w:eastAsia="zh-CN"/>
              </w:rPr>
              <w:t>3.1.2</w:t>
            </w:r>
            <w:r>
              <w:rPr>
                <w:rFonts w:hint="eastAsia" w:ascii="宋体" w:hAnsi="宋体" w:eastAsia="宋体" w:cs="Times New Roman"/>
                <w:color w:val="auto"/>
                <w:sz w:val="24"/>
                <w:szCs w:val="24"/>
              </w:rPr>
              <w:t>条款约定的付款方式：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3</w:t>
            </w:r>
            <w:r>
              <w:rPr>
                <w:rFonts w:ascii="宋体" w:hAnsi="宋体" w:eastAsia="宋体" w:cs="Times New Roman"/>
                <w:b/>
                <w:color w:val="auto"/>
                <w:sz w:val="24"/>
                <w:szCs w:val="24"/>
              </w:rPr>
              <w:t>.1.1</w:t>
            </w:r>
          </w:p>
        </w:tc>
        <w:tc>
          <w:tcPr>
            <w:tcW w:w="8364" w:type="dxa"/>
            <w:gridSpan w:val="3"/>
            <w:tcBorders>
              <w:top w:val="nil"/>
              <w:left w:val="nil"/>
              <w:bottom w:val="nil"/>
              <w:right w:val="nil"/>
            </w:tcBorders>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甲方应在合同签订后</w:t>
            </w:r>
            <w:r>
              <w:rPr>
                <w:rFonts w:hint="eastAsia" w:ascii="宋体" w:hAnsi="宋体" w:eastAsia="宋体" w:cs="Times New Roman"/>
                <w:color w:val="auto"/>
                <w:sz w:val="24"/>
                <w:szCs w:val="24"/>
                <w:u w:val="single"/>
                <w:lang w:val="en-US" w:eastAsia="zh-CN"/>
              </w:rPr>
              <w:t xml:space="preserve"> / </w:t>
            </w:r>
            <w:r>
              <w:rPr>
                <w:rFonts w:hint="eastAsia" w:ascii="宋体" w:hAnsi="宋体" w:eastAsia="宋体" w:cs="Times New Roman"/>
                <w:color w:val="auto"/>
                <w:sz w:val="24"/>
                <w:szCs w:val="24"/>
              </w:rPr>
              <w:t>个工作日内，将本合同下所有款项一次性汇入至乙方指定的银行账户，乙方开具相应发票。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3</w:t>
            </w:r>
            <w:r>
              <w:rPr>
                <w:rFonts w:ascii="宋体" w:hAnsi="宋体" w:eastAsia="宋体" w:cs="Times New Roman"/>
                <w:b/>
                <w:color w:val="auto"/>
                <w:sz w:val="24"/>
                <w:szCs w:val="24"/>
              </w:rPr>
              <w:t>.1.2</w:t>
            </w:r>
          </w:p>
        </w:tc>
        <w:tc>
          <w:tcPr>
            <w:tcW w:w="8364" w:type="dxa"/>
            <w:gridSpan w:val="3"/>
            <w:tcBorders>
              <w:top w:val="nil"/>
              <w:left w:val="nil"/>
              <w:bottom w:val="nil"/>
              <w:right w:val="nil"/>
            </w:tcBorders>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甲方应按下列方式将下列款项汇入至乙方指定的银行账户：</w:t>
            </w:r>
          </w:p>
          <w:p>
            <w:pPr>
              <w:pStyle w:val="76"/>
              <w:widowControl w:val="0"/>
              <w:numPr>
                <w:ilvl w:val="0"/>
                <w:numId w:val="5"/>
              </w:numPr>
              <w:ind w:firstLineChars="0"/>
              <w:jc w:val="left"/>
              <w:rPr>
                <w:rFonts w:ascii="宋体" w:hAnsi="宋体" w:eastAsia="宋体" w:cs="Times New Roman"/>
                <w:color w:val="auto"/>
                <w:sz w:val="24"/>
                <w:szCs w:val="24"/>
              </w:rPr>
            </w:pPr>
            <w:r>
              <w:rPr>
                <w:rFonts w:hint="eastAsia" w:ascii="宋体" w:hAnsi="宋体" w:eastAsia="宋体" w:cs="Times New Roman"/>
                <w:color w:val="auto"/>
                <w:sz w:val="24"/>
                <w:szCs w:val="24"/>
              </w:rPr>
              <w:t>在合同签订后，乙方开具相应金额的</w:t>
            </w:r>
            <w:r>
              <w:rPr>
                <w:rFonts w:hint="eastAsia" w:cs="Times New Roman"/>
                <w:color w:val="auto"/>
                <w:sz w:val="24"/>
                <w:szCs w:val="24"/>
                <w:lang w:val="en-US" w:eastAsia="zh-CN"/>
              </w:rPr>
              <w:t>增值税专用</w:t>
            </w:r>
            <w:r>
              <w:rPr>
                <w:rFonts w:hint="eastAsia" w:ascii="宋体" w:hAnsi="宋体" w:eastAsia="宋体" w:cs="Times New Roman"/>
                <w:color w:val="auto"/>
                <w:sz w:val="24"/>
                <w:szCs w:val="24"/>
              </w:rPr>
              <w:t>发票</w:t>
            </w:r>
            <w:r>
              <w:rPr>
                <w:rFonts w:hint="eastAsia" w:cs="Times New Roman"/>
                <w:color w:val="auto"/>
                <w:sz w:val="24"/>
                <w:szCs w:val="24"/>
                <w:lang w:eastAsia="zh-CN"/>
              </w:rPr>
              <w:t>，</w:t>
            </w:r>
            <w:r>
              <w:rPr>
                <w:rFonts w:hint="eastAsia" w:ascii="宋体" w:hAnsi="宋体" w:eastAsia="宋体" w:cs="Times New Roman"/>
                <w:color w:val="auto"/>
                <w:sz w:val="24"/>
                <w:szCs w:val="24"/>
              </w:rPr>
              <w:t>甲方</w:t>
            </w:r>
            <w:r>
              <w:rPr>
                <w:rFonts w:hint="eastAsia" w:cs="Times New Roman"/>
                <w:color w:val="auto"/>
                <w:sz w:val="24"/>
                <w:szCs w:val="24"/>
                <w:lang w:val="en-US" w:eastAsia="zh-CN"/>
              </w:rPr>
              <w:t>收到发票后10个工作日内，</w:t>
            </w:r>
            <w:r>
              <w:rPr>
                <w:rFonts w:hint="eastAsia" w:ascii="宋体" w:hAnsi="宋体" w:eastAsia="宋体" w:cs="Times New Roman"/>
                <w:color w:val="auto"/>
                <w:sz w:val="24"/>
                <w:szCs w:val="24"/>
              </w:rPr>
              <w:t>支付</w:t>
            </w:r>
            <w:r>
              <w:rPr>
                <w:rFonts w:hint="eastAsia" w:cs="Times New Roman"/>
                <w:color w:val="auto"/>
                <w:sz w:val="24"/>
                <w:szCs w:val="24"/>
                <w:lang w:val="en-US" w:eastAsia="zh-CN"/>
              </w:rPr>
              <w:t>乙方合同</w:t>
            </w:r>
            <w:r>
              <w:rPr>
                <w:rFonts w:hint="eastAsia" w:ascii="宋体" w:hAnsi="宋体" w:eastAsia="宋体" w:cs="Times New Roman"/>
                <w:color w:val="auto"/>
                <w:sz w:val="24"/>
                <w:szCs w:val="24"/>
              </w:rPr>
              <w:t>总款项的</w:t>
            </w:r>
            <w:r>
              <w:rPr>
                <w:rFonts w:hint="eastAsia" w:ascii="宋体" w:hAnsi="宋体" w:eastAsia="宋体" w:cs="Times New Roman"/>
                <w:color w:val="auto"/>
                <w:sz w:val="24"/>
                <w:szCs w:val="24"/>
                <w:u w:val="single"/>
                <w:lang w:val="en-US" w:eastAsia="zh-CN"/>
              </w:rPr>
              <w:t>30</w:t>
            </w:r>
            <w:r>
              <w:rPr>
                <w:rFonts w:ascii="宋体" w:hAnsi="宋体" w:eastAsia="宋体" w:cs="Times New Roman"/>
                <w:color w:val="auto"/>
                <w:sz w:val="24"/>
                <w:szCs w:val="24"/>
              </w:rPr>
              <w:t>%</w:t>
            </w:r>
            <w:r>
              <w:rPr>
                <w:rFonts w:hint="eastAsia" w:cs="Times New Roman"/>
                <w:color w:val="auto"/>
                <w:sz w:val="24"/>
                <w:szCs w:val="24"/>
                <w:lang w:eastAsia="zh-CN"/>
              </w:rPr>
              <w:t>，</w:t>
            </w:r>
            <w:r>
              <w:rPr>
                <w:rFonts w:hint="eastAsia" w:cs="Times New Roman"/>
                <w:color w:val="auto"/>
                <w:sz w:val="24"/>
                <w:szCs w:val="24"/>
                <w:lang w:val="en-US" w:eastAsia="zh-CN"/>
              </w:rPr>
              <w:t>即人民币</w:t>
            </w:r>
            <w:r>
              <w:rPr>
                <w:rFonts w:hint="eastAsia" w:cs="Times New Roman"/>
                <w:color w:val="auto"/>
                <w:sz w:val="24"/>
                <w:szCs w:val="24"/>
                <w:u w:val="single"/>
                <w:lang w:val="en-US" w:eastAsia="zh-CN"/>
              </w:rPr>
              <w:t xml:space="preserve">         </w:t>
            </w:r>
            <w:r>
              <w:rPr>
                <w:rFonts w:hint="eastAsia" w:cs="Times New Roman"/>
                <w:color w:val="auto"/>
                <w:sz w:val="24"/>
                <w:szCs w:val="24"/>
                <w:lang w:val="en-US" w:eastAsia="zh-CN"/>
              </w:rPr>
              <w:t>（</w:t>
            </w:r>
            <w:r>
              <w:rPr>
                <w:rFonts w:hint="default" w:ascii="Arial" w:hAnsi="Arial" w:eastAsia="宋体" w:cs="Arial"/>
                <w:color w:val="auto"/>
                <w:sz w:val="24"/>
                <w:szCs w:val="24"/>
                <w:lang w:val="en-US" w:eastAsia="zh-CN"/>
              </w:rPr>
              <w:t>¥</w:t>
            </w:r>
            <w:r>
              <w:rPr>
                <w:rFonts w:hint="eastAsia" w:ascii="宋体" w:hAnsi="宋体" w:eastAsia="宋体" w:cs="Times New Roman"/>
                <w:color w:val="auto"/>
                <w:sz w:val="24"/>
                <w:szCs w:val="24"/>
                <w:lang w:val="en-US" w:eastAsia="zh-CN"/>
              </w:rPr>
              <w:t>：</w:t>
            </w:r>
            <w:r>
              <w:rPr>
                <w:rFonts w:hint="eastAsia" w:cs="Times New Roman"/>
                <w:color w:val="auto"/>
                <w:sz w:val="24"/>
                <w:szCs w:val="24"/>
                <w:u w:val="single"/>
                <w:lang w:val="en-US" w:eastAsia="zh-CN"/>
              </w:rPr>
              <w:t xml:space="preserve">      </w:t>
            </w:r>
            <w:r>
              <w:rPr>
                <w:rFonts w:hint="eastAsia" w:cs="Times New Roman"/>
                <w:color w:val="auto"/>
                <w:sz w:val="24"/>
                <w:szCs w:val="24"/>
                <w:lang w:val="en-US" w:eastAsia="zh-CN"/>
              </w:rPr>
              <w:t>）；</w:t>
            </w:r>
          </w:p>
          <w:p>
            <w:pPr>
              <w:pStyle w:val="76"/>
              <w:widowControl w:val="0"/>
              <w:numPr>
                <w:ilvl w:val="0"/>
                <w:numId w:val="5"/>
              </w:numPr>
              <w:ind w:firstLineChars="0"/>
              <w:jc w:val="left"/>
              <w:rPr>
                <w:rFonts w:ascii="宋体" w:hAnsi="宋体" w:eastAsia="宋体" w:cs="Times New Roman"/>
                <w:color w:val="auto"/>
                <w:sz w:val="24"/>
                <w:szCs w:val="24"/>
              </w:rPr>
            </w:pPr>
            <w:r>
              <w:rPr>
                <w:rFonts w:hint="eastAsia" w:ascii="宋体" w:hAnsi="宋体" w:eastAsia="宋体" w:cs="Times New Roman"/>
                <w:color w:val="auto"/>
                <w:sz w:val="24"/>
                <w:szCs w:val="24"/>
              </w:rPr>
              <w:t>本项目通过验收后</w:t>
            </w:r>
            <w:r>
              <w:rPr>
                <w:rFonts w:hint="eastAsia" w:cs="Times New Roman"/>
                <w:color w:val="auto"/>
                <w:sz w:val="24"/>
                <w:szCs w:val="24"/>
                <w:lang w:eastAsia="zh-CN"/>
              </w:rPr>
              <w:t>，</w:t>
            </w:r>
            <w:r>
              <w:rPr>
                <w:rFonts w:hint="eastAsia" w:cs="Times New Roman"/>
                <w:color w:val="auto"/>
                <w:sz w:val="24"/>
                <w:szCs w:val="24"/>
                <w:lang w:val="en-US" w:eastAsia="zh-CN"/>
              </w:rPr>
              <w:t>由</w:t>
            </w:r>
            <w:r>
              <w:rPr>
                <w:rFonts w:hint="eastAsia" w:ascii="宋体" w:hAnsi="宋体" w:eastAsia="宋体" w:cs="Times New Roman"/>
                <w:color w:val="auto"/>
                <w:sz w:val="24"/>
                <w:szCs w:val="24"/>
              </w:rPr>
              <w:t>乙方开具相应金额的</w:t>
            </w:r>
            <w:r>
              <w:rPr>
                <w:rFonts w:hint="eastAsia" w:cs="Times New Roman"/>
                <w:color w:val="auto"/>
                <w:sz w:val="24"/>
                <w:szCs w:val="24"/>
                <w:lang w:val="en-US" w:eastAsia="zh-CN"/>
              </w:rPr>
              <w:t>增值税专用</w:t>
            </w:r>
            <w:r>
              <w:rPr>
                <w:rFonts w:hint="eastAsia" w:ascii="宋体" w:hAnsi="宋体" w:eastAsia="宋体" w:cs="Times New Roman"/>
                <w:color w:val="auto"/>
                <w:sz w:val="24"/>
                <w:szCs w:val="24"/>
              </w:rPr>
              <w:t>发票。</w:t>
            </w:r>
            <w:r>
              <w:rPr>
                <w:rFonts w:hint="eastAsia" w:cs="Times New Roman"/>
                <w:color w:val="auto"/>
                <w:sz w:val="24"/>
                <w:szCs w:val="24"/>
                <w:lang w:val="en-US" w:eastAsia="zh-CN"/>
              </w:rPr>
              <w:t>甲方收到发票后，10个</w:t>
            </w:r>
            <w:r>
              <w:rPr>
                <w:rFonts w:hint="eastAsia" w:ascii="宋体" w:hAnsi="宋体" w:eastAsia="宋体" w:cs="Times New Roman"/>
                <w:color w:val="auto"/>
                <w:sz w:val="24"/>
                <w:szCs w:val="24"/>
              </w:rPr>
              <w:t>工作日内支付</w:t>
            </w:r>
            <w:r>
              <w:rPr>
                <w:rFonts w:hint="eastAsia" w:cs="Times New Roman"/>
                <w:color w:val="auto"/>
                <w:sz w:val="24"/>
                <w:szCs w:val="24"/>
                <w:lang w:val="en-US" w:eastAsia="zh-CN"/>
              </w:rPr>
              <w:t>乙方合同总款项的</w:t>
            </w:r>
            <w:r>
              <w:rPr>
                <w:rFonts w:hint="eastAsia" w:cs="Times New Roman"/>
                <w:color w:val="auto"/>
                <w:sz w:val="24"/>
                <w:szCs w:val="24"/>
                <w:u w:val="single"/>
                <w:lang w:val="en-US" w:eastAsia="zh-CN"/>
              </w:rPr>
              <w:t>70%</w:t>
            </w:r>
            <w:r>
              <w:rPr>
                <w:rFonts w:hint="eastAsia" w:cs="Times New Roman"/>
                <w:color w:val="auto"/>
                <w:sz w:val="24"/>
                <w:szCs w:val="24"/>
                <w:lang w:val="en-US" w:eastAsia="zh-CN"/>
              </w:rPr>
              <w:t>，即人民币</w:t>
            </w:r>
            <w:r>
              <w:rPr>
                <w:rFonts w:hint="eastAsia" w:cs="Times New Roman"/>
                <w:color w:val="auto"/>
                <w:sz w:val="24"/>
                <w:szCs w:val="24"/>
                <w:u w:val="single"/>
                <w:lang w:val="en-US" w:eastAsia="zh-CN"/>
              </w:rPr>
              <w:t xml:space="preserve">           </w:t>
            </w:r>
            <w:r>
              <w:rPr>
                <w:rFonts w:hint="eastAsia" w:cs="Times New Roman"/>
                <w:color w:val="auto"/>
                <w:sz w:val="24"/>
                <w:szCs w:val="24"/>
                <w:lang w:val="en-US" w:eastAsia="zh-CN"/>
              </w:rPr>
              <w:t>（</w:t>
            </w:r>
            <w:r>
              <w:rPr>
                <w:rFonts w:hint="default" w:ascii="Arial" w:hAnsi="Arial" w:eastAsia="宋体" w:cs="Arial"/>
                <w:color w:val="auto"/>
                <w:sz w:val="24"/>
                <w:szCs w:val="24"/>
                <w:lang w:val="en-US" w:eastAsia="zh-CN"/>
              </w:rPr>
              <w:t>¥</w:t>
            </w:r>
            <w:r>
              <w:rPr>
                <w:rFonts w:hint="eastAsia" w:ascii="宋体" w:hAnsi="宋体" w:eastAsia="宋体" w:cs="Times New Roman"/>
                <w:color w:val="auto"/>
                <w:sz w:val="24"/>
                <w:szCs w:val="24"/>
                <w:lang w:val="en-US" w:eastAsia="zh-CN"/>
              </w:rPr>
              <w:t>：</w:t>
            </w:r>
            <w:r>
              <w:rPr>
                <w:rFonts w:hint="eastAsia" w:cs="Times New Roman"/>
                <w:color w:val="auto"/>
                <w:sz w:val="24"/>
                <w:szCs w:val="24"/>
                <w:u w:val="single"/>
                <w:lang w:val="en-US" w:eastAsia="zh-CN"/>
              </w:rPr>
              <w:t xml:space="preserve">      </w:t>
            </w:r>
            <w:r>
              <w:rPr>
                <w:rFonts w:hint="eastAsia" w:cs="Times New Roman"/>
                <w:color w:val="auto"/>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highlight w:val="none"/>
              </w:rPr>
            </w:pPr>
            <w:r>
              <w:rPr>
                <w:rFonts w:ascii="宋体" w:hAnsi="宋体" w:eastAsia="宋体" w:cs="Times New Roman"/>
                <w:b/>
                <w:color w:val="auto"/>
                <w:sz w:val="24"/>
                <w:szCs w:val="24"/>
                <w:highlight w:val="none"/>
              </w:rPr>
              <w:t>3.2</w:t>
            </w:r>
          </w:p>
        </w:tc>
        <w:tc>
          <w:tcPr>
            <w:tcW w:w="8364" w:type="dxa"/>
            <w:gridSpan w:val="3"/>
            <w:tcBorders>
              <w:top w:val="nil"/>
              <w:left w:val="nil"/>
              <w:bottom w:val="nil"/>
              <w:right w:val="nil"/>
            </w:tcBorders>
          </w:tcPr>
          <w:p>
            <w:pPr>
              <w:widowControl w:val="0"/>
              <w:tabs>
                <w:tab w:val="left" w:pos="735"/>
              </w:tabs>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乙方在服务过程中发生的</w:t>
            </w:r>
            <w:r>
              <w:rPr>
                <w:rFonts w:hint="eastAsia" w:ascii="宋体" w:hAnsi="宋体" w:cs="Times New Roman"/>
                <w:color w:val="auto"/>
                <w:sz w:val="24"/>
                <w:szCs w:val="24"/>
                <w:highlight w:val="none"/>
                <w:lang w:val="en-US" w:eastAsia="zh-CN"/>
              </w:rPr>
              <w:t>一切</w:t>
            </w:r>
            <w:r>
              <w:rPr>
                <w:rFonts w:hint="eastAsia" w:ascii="宋体" w:hAnsi="宋体" w:eastAsia="宋体" w:cs="Times New Roman"/>
                <w:color w:val="auto"/>
                <w:sz w:val="24"/>
                <w:szCs w:val="24"/>
                <w:highlight w:val="none"/>
              </w:rPr>
              <w:t>费</w:t>
            </w:r>
            <w:r>
              <w:rPr>
                <w:rFonts w:hint="eastAsia" w:ascii="宋体" w:hAnsi="宋体" w:cs="Times New Roman"/>
                <w:color w:val="auto"/>
                <w:sz w:val="24"/>
                <w:szCs w:val="24"/>
                <w:highlight w:val="none"/>
                <w:lang w:val="en-US" w:eastAsia="zh-CN"/>
              </w:rPr>
              <w:t>用</w:t>
            </w:r>
            <w:r>
              <w:rPr>
                <w:rFonts w:hint="eastAsia" w:ascii="宋体" w:hAnsi="宋体" w:eastAsia="宋体" w:cs="Times New Roman"/>
                <w:color w:val="auto"/>
                <w:sz w:val="24"/>
                <w:szCs w:val="24"/>
                <w:highlight w:val="none"/>
              </w:rPr>
              <w:t>由</w:t>
            </w:r>
            <w:r>
              <w:rPr>
                <w:rFonts w:hint="eastAsia" w:ascii="宋体" w:hAnsi="宋体" w:cs="Times New Roman"/>
                <w:color w:val="auto"/>
                <w:sz w:val="24"/>
                <w:szCs w:val="24"/>
                <w:highlight w:val="none"/>
                <w:lang w:val="en-US" w:eastAsia="zh-CN"/>
              </w:rPr>
              <w:t>乙方自行</w:t>
            </w:r>
            <w:r>
              <w:rPr>
                <w:rFonts w:hint="eastAsia" w:ascii="宋体" w:hAnsi="宋体" w:eastAsia="宋体" w:cs="Times New Roman"/>
                <w:color w:val="auto"/>
                <w:sz w:val="24"/>
                <w:szCs w:val="24"/>
                <w:highlight w:val="none"/>
              </w:rPr>
              <w:t>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3.3</w:t>
            </w:r>
          </w:p>
        </w:tc>
        <w:tc>
          <w:tcPr>
            <w:tcW w:w="8364" w:type="dxa"/>
            <w:gridSpan w:val="3"/>
            <w:tcBorders>
              <w:top w:val="nil"/>
              <w:left w:val="nil"/>
              <w:bottom w:val="nil"/>
              <w:right w:val="nil"/>
            </w:tcBorders>
          </w:tcPr>
          <w:p>
            <w:pPr>
              <w:widowControl w:val="0"/>
              <w:jc w:val="both"/>
              <w:rPr>
                <w:rFonts w:ascii="宋体" w:hAnsi="宋体" w:eastAsia="宋体" w:cs="Times New Roman"/>
                <w:color w:val="auto"/>
                <w:sz w:val="24"/>
                <w:szCs w:val="24"/>
              </w:rPr>
            </w:pPr>
            <w:r>
              <w:rPr>
                <w:rFonts w:hint="eastAsia" w:ascii="宋体" w:hAnsi="宋体" w:eastAsia="宋体" w:cs="Times New Roman"/>
                <w:color w:val="auto"/>
                <w:sz w:val="24"/>
                <w:szCs w:val="24"/>
              </w:rPr>
              <w:t>甲方应以现金、支票或银行转账的形式将所有款项汇入以下银行账户：</w:t>
            </w:r>
          </w:p>
          <w:p>
            <w:pPr>
              <w:widowControl w:val="0"/>
              <w:jc w:val="both"/>
              <w:rPr>
                <w:rFonts w:hint="eastAsia" w:ascii="宋体" w:hAnsi="宋体" w:cs="Times New Roman"/>
                <w:color w:val="auto"/>
                <w:sz w:val="24"/>
                <w:szCs w:val="24"/>
                <w:u w:val="single"/>
                <w:lang w:val="en-US" w:eastAsia="zh-CN"/>
              </w:rPr>
            </w:pPr>
            <w:r>
              <w:rPr>
                <w:rFonts w:hint="eastAsia" w:ascii="宋体" w:hAnsi="宋体" w:eastAsia="宋体" w:cs="Times New Roman"/>
                <w:color w:val="auto"/>
                <w:sz w:val="24"/>
                <w:szCs w:val="24"/>
              </w:rPr>
              <w:t>账户名称</w:t>
            </w:r>
            <w:r>
              <w:rPr>
                <w:rFonts w:hint="eastAsia" w:ascii="宋体" w:hAnsi="宋体" w:cs="Times New Roman"/>
                <w:color w:val="auto"/>
                <w:sz w:val="24"/>
                <w:szCs w:val="24"/>
                <w:u w:val="none"/>
                <w:lang w:eastAsia="zh-CN"/>
              </w:rPr>
              <w:t>：</w:t>
            </w:r>
            <w:r>
              <w:rPr>
                <w:rFonts w:hint="eastAsia" w:ascii="宋体" w:hAnsi="宋体" w:cs="Times New Roman"/>
                <w:color w:val="auto"/>
                <w:sz w:val="24"/>
                <w:szCs w:val="24"/>
                <w:u w:val="single"/>
                <w:lang w:val="en-US" w:eastAsia="zh-CN"/>
              </w:rPr>
              <w:t xml:space="preserve">                                    </w:t>
            </w:r>
          </w:p>
          <w:p>
            <w:pPr>
              <w:widowControl w:val="0"/>
              <w:jc w:val="both"/>
              <w:rPr>
                <w:rFonts w:hint="default" w:ascii="宋体" w:hAnsi="宋体" w:eastAsia="宋体" w:cs="Times New Roman"/>
                <w:color w:val="auto"/>
                <w:sz w:val="24"/>
                <w:szCs w:val="24"/>
                <w:u w:val="single"/>
                <w:lang w:val="en-US" w:eastAsia="zh-CN"/>
              </w:rPr>
            </w:pPr>
            <w:r>
              <w:rPr>
                <w:rFonts w:hint="eastAsia" w:ascii="宋体" w:hAnsi="宋体" w:eastAsia="宋体" w:cs="Times New Roman"/>
                <w:color w:val="auto"/>
                <w:sz w:val="24"/>
                <w:szCs w:val="24"/>
              </w:rPr>
              <w:t>开户行名称</w:t>
            </w:r>
            <w:r>
              <w:rPr>
                <w:rFonts w:hint="eastAsia" w:ascii="宋体" w:hAnsi="宋体" w:cs="Times New Roman"/>
                <w:color w:val="auto"/>
                <w:sz w:val="24"/>
                <w:szCs w:val="24"/>
                <w:lang w:eastAsia="zh-CN"/>
              </w:rPr>
              <w:t>：</w:t>
            </w:r>
            <w:r>
              <w:rPr>
                <w:rFonts w:hint="eastAsia" w:ascii="宋体" w:hAnsi="宋体" w:cs="Times New Roman"/>
                <w:color w:val="auto"/>
                <w:sz w:val="24"/>
                <w:szCs w:val="24"/>
                <w:u w:val="single"/>
                <w:lang w:val="en-US" w:eastAsia="zh-CN"/>
              </w:rPr>
              <w:t xml:space="preserve">                                  </w:t>
            </w:r>
          </w:p>
          <w:p>
            <w:pPr>
              <w:widowControl w:val="0"/>
              <w:jc w:val="both"/>
              <w:rPr>
                <w:rFonts w:hint="default" w:ascii="宋体" w:hAnsi="宋体" w:eastAsia="宋体" w:cs="Times New Roman"/>
                <w:color w:val="auto"/>
                <w:sz w:val="24"/>
                <w:szCs w:val="24"/>
                <w:u w:val="single"/>
                <w:lang w:val="en-US" w:eastAsia="zh-CN"/>
              </w:rPr>
            </w:pPr>
            <w:r>
              <w:rPr>
                <w:rFonts w:hint="eastAsia" w:ascii="宋体" w:hAnsi="宋体" w:eastAsia="宋体" w:cs="Times New Roman"/>
                <w:color w:val="auto"/>
                <w:sz w:val="24"/>
                <w:szCs w:val="24"/>
              </w:rPr>
              <w:t>账</w:t>
            </w:r>
            <w:r>
              <w:rPr>
                <w:rFonts w:hint="eastAsia" w:ascii="宋体" w:hAnsi="宋体" w:cs="Times New Roman"/>
                <w:color w:val="auto"/>
                <w:sz w:val="24"/>
                <w:szCs w:val="24"/>
                <w:lang w:val="en-US" w:eastAsia="zh-CN"/>
              </w:rPr>
              <w:t xml:space="preserve">    </w:t>
            </w:r>
            <w:r>
              <w:rPr>
                <w:rFonts w:hint="eastAsia" w:ascii="宋体" w:hAnsi="宋体" w:eastAsia="宋体" w:cs="Times New Roman"/>
                <w:color w:val="auto"/>
                <w:sz w:val="24"/>
                <w:szCs w:val="24"/>
              </w:rPr>
              <w:t>号：</w:t>
            </w:r>
            <w:r>
              <w:rPr>
                <w:rFonts w:hint="eastAsia" w:ascii="宋体" w:hAnsi="宋体" w:cs="Times New Roman"/>
                <w:color w:val="auto"/>
                <w:sz w:val="24"/>
                <w:szCs w:val="24"/>
                <w:u w:val="none"/>
                <w:lang w:val="en-US" w:eastAsia="zh-CN"/>
              </w:rPr>
              <w:t xml:space="preserve"> </w:t>
            </w:r>
            <w:r>
              <w:rPr>
                <w:rFonts w:hint="eastAsia" w:ascii="宋体" w:hAnsi="宋体" w:cs="Times New Roman"/>
                <w:color w:val="auto"/>
                <w:sz w:val="24"/>
                <w:szCs w:val="24"/>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r>
              <w:rPr>
                <w:rFonts w:ascii="宋体" w:hAnsi="宋体" w:eastAsia="宋体" w:cs="Times New Roman"/>
                <w:b/>
                <w:color w:val="auto"/>
                <w:sz w:val="24"/>
                <w:szCs w:val="24"/>
              </w:rPr>
              <w:t>3.4</w:t>
            </w:r>
          </w:p>
        </w:tc>
        <w:tc>
          <w:tcPr>
            <w:tcW w:w="8364" w:type="dxa"/>
            <w:gridSpan w:val="3"/>
            <w:tcBorders>
              <w:top w:val="nil"/>
              <w:left w:val="nil"/>
              <w:bottom w:val="nil"/>
              <w:right w:val="nil"/>
            </w:tcBorders>
          </w:tcPr>
          <w:p>
            <w:pPr>
              <w:widowControl w:val="0"/>
              <w:jc w:val="both"/>
              <w:rPr>
                <w:rFonts w:ascii="宋体" w:hAnsi="宋体" w:eastAsia="宋体" w:cs="Times New Roman"/>
                <w:color w:val="auto"/>
                <w:sz w:val="24"/>
                <w:szCs w:val="24"/>
              </w:rPr>
            </w:pPr>
            <w:r>
              <w:rPr>
                <w:rFonts w:hint="eastAsia" w:ascii="宋体" w:hAnsi="宋体" w:eastAsia="宋体" w:cs="Times New Roman"/>
                <w:color w:val="auto"/>
                <w:sz w:val="24"/>
                <w:szCs w:val="24"/>
              </w:rPr>
              <w:t>乙方需开具发票类型：增值税专用发票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57" w:type="dxa"/>
          <w:jc w:val="center"/>
        </w:trPr>
        <w:tc>
          <w:tcPr>
            <w:tcW w:w="851" w:type="dxa"/>
            <w:tcBorders>
              <w:top w:val="nil"/>
              <w:left w:val="nil"/>
              <w:bottom w:val="nil"/>
              <w:right w:val="nil"/>
            </w:tcBorders>
          </w:tcPr>
          <w:p>
            <w:pPr>
              <w:widowControl w:val="0"/>
              <w:tabs>
                <w:tab w:val="left" w:pos="735"/>
              </w:tabs>
              <w:jc w:val="left"/>
              <w:rPr>
                <w:rFonts w:ascii="宋体" w:hAnsi="宋体" w:eastAsia="宋体" w:cs="Times New Roman"/>
                <w:b/>
                <w:color w:val="auto"/>
                <w:sz w:val="24"/>
                <w:szCs w:val="24"/>
              </w:rPr>
            </w:pPr>
          </w:p>
        </w:tc>
        <w:tc>
          <w:tcPr>
            <w:tcW w:w="8364" w:type="dxa"/>
            <w:gridSpan w:val="3"/>
            <w:tcBorders>
              <w:top w:val="nil"/>
              <w:left w:val="nil"/>
              <w:bottom w:val="nil"/>
              <w:right w:val="nil"/>
            </w:tcBorders>
          </w:tcPr>
          <w:p>
            <w:pPr>
              <w:widowControl w:val="0"/>
              <w:jc w:val="both"/>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w:t>
            </w:r>
          </w:p>
        </w:tc>
        <w:tc>
          <w:tcPr>
            <w:tcW w:w="8301" w:type="dxa"/>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双方的权利和义务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w:t>
            </w:r>
            <w:r>
              <w:rPr>
                <w:rFonts w:ascii="宋体" w:hAnsi="宋体" w:eastAsia="宋体" w:cs="Times New Roman"/>
                <w:b/>
                <w:color w:val="auto"/>
                <w:sz w:val="24"/>
                <w:szCs w:val="24"/>
              </w:rPr>
              <w:t>1</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甲方的权利、义务：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4.1.1</w:t>
            </w:r>
          </w:p>
        </w:tc>
        <w:tc>
          <w:tcPr>
            <w:tcW w:w="8301" w:type="dxa"/>
          </w:tcPr>
          <w:p>
            <w:pPr>
              <w:widowControl w:val="0"/>
              <w:jc w:val="left"/>
              <w:rPr>
                <w:rFonts w:hint="default" w:ascii="宋体" w:hAnsi="宋体" w:eastAsia="宋体" w:cs="Times New Roman"/>
                <w:color w:val="auto"/>
                <w:sz w:val="24"/>
                <w:szCs w:val="24"/>
                <w:u w:val="none"/>
                <w:lang w:val="en-US" w:eastAsia="zh-CN"/>
              </w:rPr>
            </w:pPr>
            <w:r>
              <w:rPr>
                <w:rFonts w:hint="eastAsia" w:ascii="宋体" w:hAnsi="宋体" w:eastAsia="宋体" w:cs="Times New Roman"/>
                <w:color w:val="auto"/>
                <w:sz w:val="24"/>
                <w:szCs w:val="24"/>
              </w:rPr>
              <w:t>对乙方选派工作人员的资质不满意时，甲方有权提出更换要求</w:t>
            </w:r>
            <w:r>
              <w:rPr>
                <w:rFonts w:hint="eastAsia" w:ascii="宋体" w:hAnsi="宋体" w:cs="Times New Roman"/>
                <w:color w:val="auto"/>
                <w:sz w:val="24"/>
                <w:szCs w:val="24"/>
                <w:lang w:eastAsia="zh-CN"/>
              </w:rPr>
              <w:t>，</w:t>
            </w:r>
            <w:r>
              <w:rPr>
                <w:rFonts w:hint="eastAsia" w:ascii="宋体" w:hAnsi="宋体" w:cs="Times New Roman"/>
                <w:color w:val="auto"/>
                <w:sz w:val="24"/>
                <w:szCs w:val="24"/>
                <w:lang w:val="en-US" w:eastAsia="zh-CN"/>
              </w:rPr>
              <w:t>乙方应在甲方提出要求后</w:t>
            </w:r>
            <w:r>
              <w:rPr>
                <w:rFonts w:hint="eastAsia" w:ascii="宋体" w:hAnsi="宋体" w:cs="Times New Roman"/>
                <w:color w:val="auto"/>
                <w:sz w:val="24"/>
                <w:szCs w:val="24"/>
                <w:highlight w:val="none"/>
                <w:u w:val="single"/>
                <w:lang w:val="en-US" w:eastAsia="zh-CN"/>
              </w:rPr>
              <w:t xml:space="preserve"> 5 </w:t>
            </w:r>
            <w:r>
              <w:rPr>
                <w:rFonts w:hint="eastAsia" w:ascii="宋体" w:hAnsi="宋体" w:cs="Times New Roman"/>
                <w:color w:val="auto"/>
                <w:sz w:val="24"/>
                <w:szCs w:val="24"/>
                <w:u w:val="none"/>
                <w:lang w:val="en-US" w:eastAsia="zh-CN"/>
              </w:rPr>
              <w:t>个工作日进行更换。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highlight w:val="none"/>
              </w:rPr>
            </w:pPr>
            <w:r>
              <w:rPr>
                <w:rFonts w:hint="eastAsia" w:ascii="宋体" w:hAnsi="宋体" w:eastAsia="宋体" w:cs="Times New Roman"/>
                <w:b/>
                <w:color w:val="auto"/>
                <w:sz w:val="24"/>
                <w:szCs w:val="24"/>
                <w:highlight w:val="none"/>
              </w:rPr>
              <w:t xml:space="preserve"> </w:t>
            </w:r>
            <w:r>
              <w:rPr>
                <w:rFonts w:ascii="宋体" w:hAnsi="宋体" w:eastAsia="宋体" w:cs="Times New Roman"/>
                <w:b/>
                <w:color w:val="auto"/>
                <w:sz w:val="24"/>
                <w:szCs w:val="24"/>
                <w:highlight w:val="none"/>
              </w:rPr>
              <w:t>4.1.2</w:t>
            </w:r>
          </w:p>
        </w:tc>
        <w:tc>
          <w:tcPr>
            <w:tcW w:w="8301" w:type="dxa"/>
          </w:tcPr>
          <w:p>
            <w:pPr>
              <w:widowControl w:val="0"/>
              <w:jc w:val="left"/>
              <w:rPr>
                <w:rFonts w:hint="default"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rPr>
              <w:t>如果对乙方所提供的服务不满意时，甲方有权以口头或书面形式，直接向乙方提出申诉/投诉</w:t>
            </w:r>
            <w:r>
              <w:rPr>
                <w:rFonts w:hint="eastAsia" w:ascii="宋体" w:hAnsi="宋体" w:cs="Times New Roman"/>
                <w:color w:val="auto"/>
                <w:sz w:val="24"/>
                <w:szCs w:val="24"/>
                <w:highlight w:val="none"/>
                <w:lang w:val="en-US" w:eastAsia="zh-CN"/>
              </w:rPr>
              <w:t>及修改意见，乙方未按照甲方要求进行调整、修改的，甲方有权单方解除本协议，并要求乙方退还已支付的全部费用。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4.1.3</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为乙方提供本合同项下工作所需的必要文件和技术资料、数据、或材料及样品等，并保证所提供的资料和数据真实有效、准确完整。任何资料和信息的变更、遗漏</w:t>
            </w:r>
            <w:r>
              <w:rPr>
                <w:rFonts w:hint="eastAsia" w:ascii="宋体" w:hAnsi="宋体" w:eastAsia="宋体" w:cs="Times New Roman"/>
                <w:color w:val="auto"/>
                <w:sz w:val="24"/>
                <w:szCs w:val="24"/>
                <w:lang w:val="en-US" w:eastAsia="zh-CN"/>
              </w:rPr>
              <w:t>或</w:t>
            </w:r>
            <w:r>
              <w:rPr>
                <w:rFonts w:hint="eastAsia" w:ascii="宋体" w:hAnsi="宋体" w:eastAsia="宋体" w:cs="Times New Roman"/>
                <w:color w:val="auto"/>
                <w:sz w:val="24"/>
                <w:szCs w:val="24"/>
              </w:rPr>
              <w:t>错误，甲方应在合理时间内通知乙方。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ascii="宋体" w:hAnsi="宋体" w:eastAsia="宋体" w:cs="Times New Roman"/>
                <w:b/>
                <w:color w:val="auto"/>
                <w:sz w:val="24"/>
                <w:szCs w:val="24"/>
              </w:rPr>
              <w:t>4</w:t>
            </w:r>
            <w:r>
              <w:rPr>
                <w:rFonts w:hint="eastAsia" w:ascii="宋体" w:hAnsi="宋体" w:eastAsia="宋体" w:cs="Times New Roman"/>
                <w:b/>
                <w:color w:val="auto"/>
                <w:sz w:val="24"/>
                <w:szCs w:val="24"/>
              </w:rPr>
              <w:t>.1.4</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为乙方开展工作提供必要的准备和条件，包括审查文件、进入相关区域、查阅相关记录等，并提供安全的现场工作场所，明示现场安全风险、安全防护要求及相关安全管理制度，为乙方现场人员提供必要的安全防护装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trHeight w:val="347" w:hRule="atLeast"/>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ascii="宋体" w:hAnsi="宋体" w:eastAsia="宋体" w:cs="Times New Roman"/>
                <w:b/>
                <w:color w:val="auto"/>
                <w:sz w:val="24"/>
                <w:szCs w:val="24"/>
              </w:rPr>
              <w:t>4</w:t>
            </w:r>
            <w:r>
              <w:rPr>
                <w:rFonts w:hint="eastAsia" w:ascii="宋体" w:hAnsi="宋体" w:eastAsia="宋体" w:cs="Times New Roman"/>
                <w:b/>
                <w:color w:val="auto"/>
                <w:sz w:val="24"/>
                <w:szCs w:val="24"/>
              </w:rPr>
              <w:t>.1.5</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甲方安排人员全程参与、配合乙方完成本合同项下的工作。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ascii="宋体" w:hAnsi="宋体" w:eastAsia="宋体" w:cs="Times New Roman"/>
                <w:b/>
                <w:color w:val="auto"/>
                <w:sz w:val="24"/>
                <w:szCs w:val="24"/>
              </w:rPr>
              <w:t>4</w:t>
            </w:r>
            <w:r>
              <w:rPr>
                <w:rFonts w:hint="eastAsia" w:ascii="宋体" w:hAnsi="宋体" w:eastAsia="宋体" w:cs="Times New Roman"/>
                <w:b/>
                <w:color w:val="auto"/>
                <w:sz w:val="24"/>
                <w:szCs w:val="24"/>
              </w:rPr>
              <w:t>.1.6</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甲方按照本合同第2条款的约定向乙方支付所有合同款项。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4.1.7</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遵守乙方提供相关服务所依据的工作程序、规定和要求。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4</w:t>
            </w:r>
            <w:r>
              <w:rPr>
                <w:rFonts w:ascii="宋体" w:hAnsi="宋体" w:eastAsia="宋体" w:cs="Times New Roman"/>
                <w:b/>
                <w:color w:val="auto"/>
                <w:sz w:val="24"/>
                <w:szCs w:val="24"/>
              </w:rPr>
              <w:t>.1.8</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甲方最高管理者应全力领导和支持本项目的实施；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4</w:t>
            </w:r>
            <w:r>
              <w:rPr>
                <w:rFonts w:ascii="宋体" w:hAnsi="宋体" w:eastAsia="宋体" w:cs="Times New Roman"/>
                <w:b/>
                <w:color w:val="auto"/>
                <w:sz w:val="24"/>
                <w:szCs w:val="24"/>
              </w:rPr>
              <w:t>.1.9</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甲方应选择合适人选参加项目组，积极承担项目组的相关工作，保证其顺利进行；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4</w:t>
            </w:r>
            <w:r>
              <w:rPr>
                <w:rFonts w:ascii="宋体" w:hAnsi="宋体" w:eastAsia="宋体" w:cs="Times New Roman"/>
                <w:b/>
                <w:color w:val="auto"/>
                <w:sz w:val="24"/>
                <w:szCs w:val="24"/>
              </w:rPr>
              <w:t>.1.10</w:t>
            </w:r>
          </w:p>
        </w:tc>
        <w:tc>
          <w:tcPr>
            <w:tcW w:w="8301" w:type="dxa"/>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甲方有关责任部门和人员应按时完成本项目各不同阶段内的工作。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w:t>
            </w:r>
            <w:r>
              <w:rPr>
                <w:rFonts w:ascii="宋体" w:hAnsi="宋体" w:eastAsia="宋体" w:cs="Times New Roman"/>
                <w:b/>
                <w:color w:val="auto"/>
                <w:sz w:val="24"/>
                <w:szCs w:val="24"/>
              </w:rPr>
              <w:t>2</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乙方的权利、义务:</w:t>
            </w:r>
            <w:r>
              <w:rPr>
                <w:rFonts w:ascii="宋体" w:hAnsi="宋体" w:eastAsia="宋体" w:cs="Times New Roman"/>
                <w:color w:val="auto"/>
                <w:sz w:val="24"/>
                <w:szCs w:val="24"/>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.2.1</w:t>
            </w:r>
          </w:p>
        </w:tc>
        <w:tc>
          <w:tcPr>
            <w:tcW w:w="8301" w:type="dxa"/>
          </w:tcPr>
          <w:p>
            <w:pPr>
              <w:widowControl w:val="0"/>
              <w:tabs>
                <w:tab w:val="left" w:pos="735"/>
              </w:tabs>
              <w:jc w:val="left"/>
              <w:rPr>
                <w:rFonts w:hint="default" w:ascii="宋体" w:hAnsi="宋体" w:eastAsia="宋体" w:cs="Times New Roman"/>
                <w:color w:val="auto"/>
                <w:sz w:val="24"/>
                <w:szCs w:val="24"/>
                <w:highlight w:val="none"/>
                <w:u w:val="none"/>
                <w:lang w:val="en-US" w:eastAsia="zh-CN"/>
              </w:rPr>
            </w:pPr>
            <w:r>
              <w:rPr>
                <w:rFonts w:hint="eastAsia" w:ascii="宋体" w:hAnsi="宋体" w:eastAsia="宋体" w:cs="Times New Roman"/>
                <w:color w:val="auto"/>
                <w:sz w:val="24"/>
                <w:szCs w:val="24"/>
                <w:highlight w:val="none"/>
              </w:rPr>
              <w:t>乙方选派适当合格的人员来执行本合同项下的工作。</w:t>
            </w:r>
            <w:r>
              <w:rPr>
                <w:rFonts w:hint="eastAsia" w:ascii="宋体" w:hAnsi="宋体" w:cs="Times New Roman"/>
                <w:color w:val="auto"/>
                <w:sz w:val="24"/>
                <w:szCs w:val="24"/>
                <w:highlight w:val="none"/>
                <w:lang w:val="en-US" w:eastAsia="zh-CN"/>
              </w:rPr>
              <w:t>乙方应当保证前述团队项目负责人及其他成员的稳定，未经甲方同意，乙方不得随意更换团队成员，经甲方同意更换的，乙方应当保证更换后的人员具备同等及以上资质和综合素质。如乙方违反约定随意更换人员或更换后的人员不符合要求的，乙方应按</w:t>
            </w:r>
            <w:r>
              <w:rPr>
                <w:rFonts w:hint="eastAsia" w:ascii="宋体" w:hAnsi="宋体" w:cs="Times New Roman"/>
                <w:color w:val="auto"/>
                <w:sz w:val="24"/>
                <w:szCs w:val="24"/>
                <w:highlight w:val="none"/>
                <w:u w:val="single"/>
                <w:lang w:val="en-US" w:eastAsia="zh-CN"/>
              </w:rPr>
              <w:t xml:space="preserve"> 500 </w:t>
            </w:r>
            <w:r>
              <w:rPr>
                <w:rFonts w:hint="eastAsia" w:ascii="宋体" w:hAnsi="宋体" w:cs="Times New Roman"/>
                <w:color w:val="auto"/>
                <w:sz w:val="24"/>
                <w:szCs w:val="24"/>
                <w:highlight w:val="none"/>
                <w:u w:val="none"/>
                <w:lang w:val="en-US" w:eastAsia="zh-CN"/>
              </w:rPr>
              <w:t>元/人/次的标准向甲方支付违约金，并在限期内纠正违约行为。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.2.2</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乙方依据有关规定和要求完成本合同所约定的工作，及时提交相应工作成果并保证工作质量。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.2.3</w:t>
            </w:r>
          </w:p>
        </w:tc>
        <w:tc>
          <w:tcPr>
            <w:tcW w:w="8301" w:type="dxa"/>
          </w:tcPr>
          <w:p>
            <w:pPr>
              <w:widowControl w:val="0"/>
              <w:tabs>
                <w:tab w:val="left" w:pos="735"/>
              </w:tabs>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对甲方有正当理由不接受乙方所选派的工作人员，乙方应</w:t>
            </w:r>
            <w:r>
              <w:rPr>
                <w:rFonts w:hint="eastAsia" w:ascii="宋体" w:hAnsi="宋体" w:cs="Times New Roman"/>
                <w:color w:val="auto"/>
                <w:sz w:val="24"/>
                <w:szCs w:val="24"/>
                <w:highlight w:val="none"/>
                <w:lang w:val="en-US" w:eastAsia="zh-CN"/>
              </w:rPr>
              <w:t>按要求</w:t>
            </w:r>
            <w:r>
              <w:rPr>
                <w:rFonts w:hint="eastAsia" w:ascii="宋体" w:hAnsi="宋体" w:eastAsia="宋体" w:cs="Times New Roman"/>
                <w:color w:val="auto"/>
                <w:sz w:val="24"/>
                <w:szCs w:val="24"/>
                <w:highlight w:val="none"/>
              </w:rPr>
              <w:t>更换人员。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.2.4</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乙方应提供符合甲方要求的、与合同等额的正规发票。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.2.5</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如果甲方不满意服务提出申诉/投诉时，乙方有关部门按公正独立的原则组织调查，与甲方沟通处理意见并达成一致。如甲方仍然不满意，将实施复评程序，乙方应考虑甲方所提出的复议。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.2.6</w:t>
            </w:r>
          </w:p>
        </w:tc>
        <w:tc>
          <w:tcPr>
            <w:tcW w:w="8301" w:type="dxa"/>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w:t>
            </w:r>
            <w:r>
              <w:rPr>
                <w:rFonts w:ascii="宋体" w:hAnsi="宋体" w:eastAsia="宋体" w:cs="Times New Roman"/>
                <w:color w:val="auto"/>
                <w:sz w:val="24"/>
                <w:szCs w:val="24"/>
              </w:rPr>
              <w:t>及其</w:t>
            </w:r>
            <w:r>
              <w:rPr>
                <w:rFonts w:hint="eastAsia" w:ascii="宋体" w:hAnsi="宋体" w:eastAsia="宋体" w:cs="Times New Roman"/>
                <w:color w:val="auto"/>
                <w:sz w:val="24"/>
                <w:szCs w:val="24"/>
              </w:rPr>
              <w:t>工作人员</w:t>
            </w:r>
            <w:r>
              <w:rPr>
                <w:rFonts w:ascii="宋体" w:hAnsi="宋体" w:eastAsia="宋体" w:cs="Times New Roman"/>
                <w:color w:val="auto"/>
                <w:sz w:val="24"/>
                <w:szCs w:val="24"/>
              </w:rPr>
              <w:t>在提供服务</w:t>
            </w:r>
            <w:r>
              <w:rPr>
                <w:rFonts w:hint="eastAsia" w:ascii="宋体" w:hAnsi="宋体" w:eastAsia="宋体" w:cs="Times New Roman"/>
                <w:color w:val="auto"/>
                <w:sz w:val="24"/>
                <w:szCs w:val="24"/>
              </w:rPr>
              <w:t>时，应</w:t>
            </w:r>
            <w:r>
              <w:rPr>
                <w:rFonts w:ascii="宋体" w:hAnsi="宋体" w:eastAsia="宋体" w:cs="Times New Roman"/>
                <w:color w:val="auto"/>
                <w:sz w:val="24"/>
                <w:szCs w:val="24"/>
              </w:rPr>
              <w:t>严格遵守国家安全生产</w:t>
            </w:r>
            <w:r>
              <w:rPr>
                <w:rFonts w:hint="eastAsia" w:ascii="宋体" w:hAnsi="宋体" w:eastAsia="宋体" w:cs="Times New Roman"/>
                <w:color w:val="auto"/>
                <w:sz w:val="24"/>
                <w:szCs w:val="24"/>
              </w:rPr>
              <w:t>相关规范。</w:t>
            </w:r>
            <w:r>
              <w:rPr>
                <w:rFonts w:ascii="宋体" w:hAnsi="宋体" w:eastAsia="宋体" w:cs="Times New Roman"/>
                <w:color w:val="auto"/>
                <w:sz w:val="24"/>
                <w:szCs w:val="24"/>
              </w:rPr>
              <w:fldChar w:fldCharType="begin">
                <w:ffData>
                  <w:name w:val="文字36"/>
                  <w:enabled/>
                  <w:calcOnExit w:val="0"/>
                  <w:textInput/>
                </w:ffData>
              </w:fldChar>
            </w:r>
            <w:r>
              <w:rPr>
                <w:rFonts w:ascii="宋体" w:hAnsi="宋体" w:eastAsia="宋体" w:cs="Times New Roman"/>
                <w:color w:val="auto"/>
                <w:sz w:val="24"/>
                <w:szCs w:val="24"/>
              </w:rPr>
              <w:instrText xml:space="preserve"> </w:instrText>
            </w:r>
            <w:r>
              <w:rPr>
                <w:rFonts w:hint="eastAsia" w:ascii="宋体" w:hAnsi="宋体" w:eastAsia="宋体" w:cs="Times New Roman"/>
                <w:color w:val="auto"/>
                <w:sz w:val="24"/>
                <w:szCs w:val="24"/>
              </w:rPr>
              <w:instrText xml:space="preserve">FORMTEXT</w:instrText>
            </w:r>
            <w:r>
              <w:rPr>
                <w:rFonts w:ascii="宋体" w:hAnsi="宋体" w:eastAsia="宋体" w:cs="Times New Roman"/>
                <w:color w:val="auto"/>
                <w:sz w:val="24"/>
                <w:szCs w:val="24"/>
              </w:rPr>
              <w:instrText xml:space="preserve"> </w:instrText>
            </w:r>
            <w:r>
              <w:rPr>
                <w:rFonts w:ascii="宋体" w:hAnsi="宋体" w:eastAsia="宋体" w:cs="Times New Roman"/>
                <w:color w:val="auto"/>
                <w:sz w:val="24"/>
                <w:szCs w:val="24"/>
              </w:rPr>
              <w:fldChar w:fldCharType="separate"/>
            </w:r>
            <w:r>
              <w:rPr>
                <w:rFonts w:ascii="宋体" w:hAnsi="宋体" w:eastAsia="宋体" w:cs="Times New Roman"/>
                <w:color w:val="auto"/>
                <w:sz w:val="24"/>
                <w:szCs w:val="24"/>
              </w:rPr>
              <w:fldChar w:fldCharType="end"/>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 xml:space="preserve"> </w:t>
            </w:r>
            <w:r>
              <w:rPr>
                <w:rFonts w:ascii="宋体" w:hAnsi="宋体" w:eastAsia="宋体" w:cs="Times New Roman"/>
                <w:b/>
                <w:color w:val="auto"/>
                <w:sz w:val="24"/>
                <w:szCs w:val="24"/>
              </w:rPr>
              <w:t>4</w:t>
            </w:r>
            <w:r>
              <w:rPr>
                <w:rFonts w:hint="eastAsia" w:ascii="宋体" w:hAnsi="宋体" w:eastAsia="宋体" w:cs="Times New Roman"/>
                <w:b/>
                <w:color w:val="auto"/>
                <w:sz w:val="24"/>
                <w:szCs w:val="24"/>
              </w:rPr>
              <w:t>.2.7</w:t>
            </w:r>
          </w:p>
        </w:tc>
        <w:tc>
          <w:tcPr>
            <w:tcW w:w="8301" w:type="dxa"/>
          </w:tcPr>
          <w:p>
            <w:pPr>
              <w:widowControl w:val="0"/>
              <w:tabs>
                <w:tab w:val="left" w:pos="735"/>
              </w:tabs>
              <w:ind w:right="-105" w:rightChars="-50"/>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乙方履行本合同所使用的任何设备、材料、工序工艺、软件及其他知识产权均不会侵犯任何第三方合法拥有的包括但不限于知识产权在内的各项权利。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left="-105" w:leftChars="-50"/>
              <w:jc w:val="left"/>
              <w:rPr>
                <w:rFonts w:ascii="宋体" w:hAnsi="宋体" w:eastAsia="宋体" w:cs="Times New Roman"/>
                <w:b/>
                <w:color w:val="auto"/>
                <w:sz w:val="24"/>
                <w:szCs w:val="24"/>
              </w:rPr>
            </w:pPr>
          </w:p>
        </w:tc>
        <w:tc>
          <w:tcPr>
            <w:tcW w:w="8364" w:type="dxa"/>
            <w:gridSpan w:val="3"/>
          </w:tcPr>
          <w:p>
            <w:pPr>
              <w:widowControl w:val="0"/>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w:t>
            </w:r>
            <w:r>
              <w:rPr>
                <w:rFonts w:hint="eastAsia" w:ascii="宋体" w:hAnsi="宋体" w:eastAsia="宋体" w:cs="Times New Roman"/>
                <w:b/>
                <w:color w:val="auto"/>
                <w:sz w:val="24"/>
                <w:szCs w:val="24"/>
              </w:rPr>
              <w:t>.</w:t>
            </w:r>
          </w:p>
        </w:tc>
        <w:tc>
          <w:tcPr>
            <w:tcW w:w="8364" w:type="dxa"/>
            <w:gridSpan w:val="3"/>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保密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5.1</w:t>
            </w:r>
          </w:p>
        </w:tc>
        <w:tc>
          <w:tcPr>
            <w:tcW w:w="8364" w:type="dxa"/>
            <w:gridSpan w:val="3"/>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甲乙</w:t>
            </w:r>
            <w:r>
              <w:rPr>
                <w:rFonts w:ascii="宋体" w:hAnsi="宋体" w:eastAsia="宋体" w:cs="Times New Roman"/>
                <w:color w:val="auto"/>
                <w:sz w:val="24"/>
                <w:szCs w:val="24"/>
              </w:rPr>
              <w:t>双方应确保</w:t>
            </w:r>
            <w:r>
              <w:rPr>
                <w:rFonts w:hint="eastAsia" w:ascii="宋体" w:hAnsi="宋体" w:eastAsia="宋体" w:cs="Times New Roman"/>
                <w:color w:val="auto"/>
                <w:sz w:val="24"/>
                <w:szCs w:val="24"/>
              </w:rPr>
              <w:t>其</w:t>
            </w:r>
            <w:r>
              <w:rPr>
                <w:rFonts w:ascii="宋体" w:hAnsi="宋体" w:eastAsia="宋体" w:cs="Times New Roman"/>
                <w:color w:val="auto"/>
                <w:sz w:val="24"/>
                <w:szCs w:val="24"/>
              </w:rPr>
              <w:t>在本合同项下</w:t>
            </w:r>
            <w:r>
              <w:rPr>
                <w:rFonts w:hint="eastAsia" w:ascii="宋体" w:hAnsi="宋体" w:eastAsia="宋体" w:cs="Times New Roman"/>
                <w:color w:val="auto"/>
                <w:sz w:val="24"/>
                <w:szCs w:val="24"/>
              </w:rPr>
              <w:t>确有知悉必要</w:t>
            </w:r>
            <w:r>
              <w:rPr>
                <w:rFonts w:ascii="宋体" w:hAnsi="宋体" w:eastAsia="宋体" w:cs="Times New Roman"/>
                <w:color w:val="auto"/>
                <w:sz w:val="24"/>
                <w:szCs w:val="24"/>
              </w:rPr>
              <w:t>的</w:t>
            </w:r>
            <w:r>
              <w:rPr>
                <w:rFonts w:hint="eastAsia" w:ascii="宋体" w:hAnsi="宋体" w:eastAsia="宋体" w:cs="Times New Roman"/>
                <w:color w:val="auto"/>
                <w:sz w:val="24"/>
                <w:szCs w:val="24"/>
              </w:rPr>
              <w:t>管理</w:t>
            </w:r>
            <w:r>
              <w:rPr>
                <w:rFonts w:ascii="宋体" w:hAnsi="宋体" w:eastAsia="宋体" w:cs="Times New Roman"/>
                <w:color w:val="auto"/>
                <w:sz w:val="24"/>
                <w:szCs w:val="24"/>
              </w:rPr>
              <w:t>人员、</w:t>
            </w:r>
            <w:r>
              <w:rPr>
                <w:rFonts w:hint="eastAsia" w:ascii="宋体" w:hAnsi="宋体" w:eastAsia="宋体" w:cs="Times New Roman"/>
                <w:color w:val="auto"/>
                <w:sz w:val="24"/>
                <w:szCs w:val="24"/>
              </w:rPr>
              <w:t>员工</w:t>
            </w:r>
            <w:r>
              <w:rPr>
                <w:rFonts w:ascii="宋体" w:hAnsi="宋体" w:eastAsia="宋体" w:cs="Times New Roman"/>
                <w:color w:val="auto"/>
                <w:sz w:val="24"/>
                <w:szCs w:val="24"/>
              </w:rPr>
              <w:t>、分包方</w:t>
            </w:r>
            <w:r>
              <w:rPr>
                <w:rFonts w:hint="eastAsia" w:ascii="宋体" w:hAnsi="宋体" w:eastAsia="宋体" w:cs="Times New Roman"/>
                <w:color w:val="auto"/>
                <w:sz w:val="24"/>
                <w:szCs w:val="24"/>
              </w:rPr>
              <w:t>或</w:t>
            </w:r>
            <w:r>
              <w:rPr>
                <w:rFonts w:ascii="宋体" w:hAnsi="宋体" w:eastAsia="宋体" w:cs="Times New Roman"/>
                <w:color w:val="auto"/>
                <w:sz w:val="24"/>
                <w:szCs w:val="24"/>
              </w:rPr>
              <w:t>关联方了解并遵守保密义务</w:t>
            </w:r>
            <w:r>
              <w:rPr>
                <w:rFonts w:hint="eastAsia" w:ascii="宋体" w:hAnsi="宋体" w:eastAsia="宋体" w:cs="Times New Roman"/>
                <w:color w:val="auto"/>
                <w:sz w:val="24"/>
                <w:szCs w:val="24"/>
              </w:rPr>
              <w:t>。上述范围</w:t>
            </w:r>
            <w:r>
              <w:rPr>
                <w:rFonts w:ascii="宋体" w:hAnsi="宋体" w:eastAsia="宋体" w:cs="Times New Roman"/>
                <w:color w:val="auto"/>
                <w:sz w:val="24"/>
                <w:szCs w:val="24"/>
              </w:rPr>
              <w:t>内的人员在合同履行期内以及完成服务后的</w:t>
            </w:r>
            <w:r>
              <w:rPr>
                <w:rFonts w:hint="eastAsia" w:ascii="Calibri" w:hAnsi="Calibri" w:eastAsia="宋体" w:cstheme="minorHAnsi"/>
                <w:color w:val="auto"/>
                <w:sz w:val="24"/>
                <w:szCs w:val="24"/>
                <w:u w:val="single"/>
                <w:lang w:val="en-US" w:eastAsia="zh-CN"/>
              </w:rPr>
              <w:t>1</w:t>
            </w:r>
            <w:r>
              <w:rPr>
                <w:rFonts w:hint="eastAsia" w:ascii="宋体" w:hAnsi="宋体" w:eastAsia="宋体" w:cs="Times New Roman"/>
                <w:color w:val="auto"/>
                <w:sz w:val="24"/>
                <w:szCs w:val="24"/>
              </w:rPr>
              <w:t>年</w:t>
            </w:r>
            <w:r>
              <w:rPr>
                <w:rFonts w:ascii="宋体" w:hAnsi="宋体" w:eastAsia="宋体" w:cs="Times New Roman"/>
                <w:color w:val="auto"/>
                <w:sz w:val="24"/>
                <w:szCs w:val="24"/>
              </w:rPr>
              <w:t>内违反保密义务的，应当</w:t>
            </w:r>
            <w:r>
              <w:rPr>
                <w:rFonts w:hint="eastAsia" w:ascii="宋体" w:hAnsi="宋体" w:eastAsia="宋体" w:cs="Times New Roman"/>
                <w:color w:val="auto"/>
                <w:sz w:val="24"/>
                <w:szCs w:val="24"/>
              </w:rPr>
              <w:t>向</w:t>
            </w:r>
            <w:r>
              <w:rPr>
                <w:rFonts w:ascii="宋体" w:hAnsi="宋体" w:eastAsia="宋体" w:cs="Times New Roman"/>
                <w:color w:val="auto"/>
                <w:sz w:val="24"/>
                <w:szCs w:val="24"/>
              </w:rPr>
              <w:t>对方承担违约责任或损害赔偿。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5.2</w:t>
            </w: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w:t>
            </w:r>
            <w:r>
              <w:rPr>
                <w:rFonts w:hint="eastAsia" w:ascii="宋体" w:hAnsi="宋体" w:eastAsia="宋体" w:cs="Times New Roman"/>
                <w:b/>
                <w:color w:val="auto"/>
                <w:sz w:val="24"/>
                <w:szCs w:val="24"/>
              </w:rPr>
              <w:t>.2.1</w:t>
            </w:r>
          </w:p>
        </w:tc>
        <w:tc>
          <w:tcPr>
            <w:tcW w:w="8364" w:type="dxa"/>
            <w:gridSpan w:val="3"/>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前款</w:t>
            </w:r>
            <w:r>
              <w:rPr>
                <w:rFonts w:ascii="宋体" w:hAnsi="宋体" w:eastAsia="宋体" w:cs="Times New Roman"/>
                <w:color w:val="auto"/>
                <w:sz w:val="24"/>
                <w:szCs w:val="24"/>
              </w:rPr>
              <w:t>所</w:t>
            </w:r>
            <w:r>
              <w:rPr>
                <w:rFonts w:hint="eastAsia" w:ascii="宋体" w:hAnsi="宋体" w:eastAsia="宋体" w:cs="Times New Roman"/>
                <w:color w:val="auto"/>
                <w:sz w:val="24"/>
                <w:szCs w:val="24"/>
              </w:rPr>
              <w:t>述的</w:t>
            </w:r>
            <w:r>
              <w:rPr>
                <w:rFonts w:ascii="宋体" w:hAnsi="宋体" w:eastAsia="宋体" w:cs="Times New Roman"/>
                <w:color w:val="auto"/>
                <w:sz w:val="24"/>
                <w:szCs w:val="24"/>
              </w:rPr>
              <w:t>保密信息不包括下列信息：</w:t>
            </w:r>
          </w:p>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依照</w:t>
            </w:r>
            <w:r>
              <w:rPr>
                <w:rFonts w:ascii="宋体" w:hAnsi="宋体" w:eastAsia="宋体" w:cs="Times New Roman"/>
                <w:color w:val="auto"/>
                <w:sz w:val="24"/>
                <w:szCs w:val="24"/>
              </w:rPr>
              <w:t>中华人民共和国法律应</w:t>
            </w:r>
            <w:r>
              <w:rPr>
                <w:rFonts w:hint="eastAsia" w:ascii="宋体" w:hAnsi="宋体" w:eastAsia="宋体" w:cs="Times New Roman"/>
                <w:color w:val="auto"/>
                <w:sz w:val="24"/>
                <w:szCs w:val="24"/>
              </w:rPr>
              <w:t>当向</w:t>
            </w:r>
            <w:r>
              <w:rPr>
                <w:rFonts w:ascii="宋体" w:hAnsi="宋体" w:eastAsia="宋体" w:cs="Times New Roman"/>
                <w:color w:val="auto"/>
                <w:sz w:val="24"/>
                <w:szCs w:val="24"/>
              </w:rPr>
              <w:t>有关政府部门公开的信息</w:t>
            </w:r>
            <w:r>
              <w:rPr>
                <w:rFonts w:hint="eastAsia" w:ascii="宋体" w:hAnsi="宋体" w:eastAsia="宋体" w:cs="Times New Roman"/>
                <w:color w:val="auto"/>
                <w:sz w:val="24"/>
                <w:szCs w:val="24"/>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w:t>
            </w:r>
            <w:r>
              <w:rPr>
                <w:rFonts w:hint="eastAsia" w:ascii="宋体" w:hAnsi="宋体" w:eastAsia="宋体" w:cs="Times New Roman"/>
                <w:b/>
                <w:color w:val="auto"/>
                <w:sz w:val="24"/>
                <w:szCs w:val="24"/>
              </w:rPr>
              <w:t>.2.2</w:t>
            </w:r>
          </w:p>
        </w:tc>
        <w:tc>
          <w:tcPr>
            <w:tcW w:w="8364" w:type="dxa"/>
            <w:gridSpan w:val="3"/>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在</w:t>
            </w:r>
            <w:r>
              <w:rPr>
                <w:rFonts w:ascii="宋体" w:hAnsi="宋体" w:eastAsia="宋体" w:cs="Times New Roman"/>
                <w:color w:val="auto"/>
                <w:sz w:val="24"/>
                <w:szCs w:val="24"/>
              </w:rPr>
              <w:t>披露时</w:t>
            </w:r>
            <w:r>
              <w:rPr>
                <w:rFonts w:hint="eastAsia" w:ascii="宋体" w:hAnsi="宋体" w:eastAsia="宋体" w:cs="Times New Roman"/>
                <w:color w:val="auto"/>
                <w:sz w:val="24"/>
                <w:szCs w:val="24"/>
              </w:rPr>
              <w:t>已经处于</w:t>
            </w:r>
            <w:r>
              <w:rPr>
                <w:rFonts w:ascii="宋体" w:hAnsi="宋体" w:eastAsia="宋体" w:cs="Times New Roman"/>
                <w:color w:val="auto"/>
                <w:sz w:val="24"/>
                <w:szCs w:val="24"/>
              </w:rPr>
              <w:t>公共领域的信息或披露后因为公布或其他原因进入公共领域的信息，但是因为一方违反本合同约定而进入公共领域的除外；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w:t>
            </w:r>
            <w:r>
              <w:rPr>
                <w:rFonts w:hint="eastAsia" w:ascii="宋体" w:hAnsi="宋体" w:eastAsia="宋体" w:cs="Times New Roman"/>
                <w:b/>
                <w:color w:val="auto"/>
                <w:sz w:val="24"/>
                <w:szCs w:val="24"/>
              </w:rPr>
              <w:t>.2.3</w:t>
            </w:r>
          </w:p>
        </w:tc>
        <w:tc>
          <w:tcPr>
            <w:tcW w:w="8364" w:type="dxa"/>
            <w:gridSpan w:val="3"/>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一方</w:t>
            </w:r>
            <w:r>
              <w:rPr>
                <w:rFonts w:ascii="宋体" w:hAnsi="宋体" w:eastAsia="宋体" w:cs="Times New Roman"/>
                <w:color w:val="auto"/>
                <w:sz w:val="24"/>
                <w:szCs w:val="24"/>
              </w:rPr>
              <w:t>可以合理证明在披露时即已为</w:t>
            </w:r>
            <w:r>
              <w:rPr>
                <w:rFonts w:hint="eastAsia" w:ascii="宋体" w:hAnsi="宋体" w:eastAsia="宋体" w:cs="Times New Roman"/>
                <w:color w:val="auto"/>
                <w:sz w:val="24"/>
                <w:szCs w:val="24"/>
              </w:rPr>
              <w:t>一</w:t>
            </w:r>
            <w:r>
              <w:rPr>
                <w:rFonts w:ascii="宋体" w:hAnsi="宋体" w:eastAsia="宋体" w:cs="Times New Roman"/>
                <w:color w:val="auto"/>
                <w:sz w:val="24"/>
                <w:szCs w:val="24"/>
              </w:rPr>
              <w:t>方所占有的信息</w:t>
            </w:r>
            <w:r>
              <w:rPr>
                <w:rFonts w:hint="eastAsia" w:ascii="宋体" w:hAnsi="宋体" w:eastAsia="宋体" w:cs="Times New Roman"/>
                <w:color w:val="auto"/>
                <w:sz w:val="24"/>
                <w:szCs w:val="24"/>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5</w:t>
            </w:r>
            <w:r>
              <w:rPr>
                <w:rFonts w:hint="eastAsia" w:ascii="宋体" w:hAnsi="宋体" w:eastAsia="宋体" w:cs="Times New Roman"/>
                <w:b/>
                <w:color w:val="auto"/>
                <w:sz w:val="24"/>
                <w:szCs w:val="24"/>
              </w:rPr>
              <w:t>.2.4</w:t>
            </w:r>
          </w:p>
        </w:tc>
        <w:tc>
          <w:tcPr>
            <w:tcW w:w="8364" w:type="dxa"/>
            <w:gridSpan w:val="3"/>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一方</w:t>
            </w:r>
            <w:r>
              <w:rPr>
                <w:rFonts w:ascii="宋体" w:hAnsi="宋体" w:eastAsia="宋体" w:cs="Times New Roman"/>
                <w:color w:val="auto"/>
                <w:sz w:val="24"/>
                <w:szCs w:val="24"/>
              </w:rPr>
              <w:t>从第三方获得</w:t>
            </w:r>
            <w:r>
              <w:rPr>
                <w:rFonts w:hint="eastAsia" w:ascii="宋体" w:hAnsi="宋体" w:eastAsia="宋体" w:cs="Times New Roman"/>
                <w:color w:val="auto"/>
                <w:sz w:val="24"/>
                <w:szCs w:val="24"/>
              </w:rPr>
              <w:t>的</w:t>
            </w:r>
            <w:r>
              <w:rPr>
                <w:rFonts w:ascii="宋体" w:hAnsi="宋体" w:eastAsia="宋体" w:cs="Times New Roman"/>
                <w:color w:val="auto"/>
                <w:sz w:val="24"/>
                <w:szCs w:val="24"/>
              </w:rPr>
              <w:t>信息，而第三方有权向一方披露。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64" w:type="dxa"/>
            <w:gridSpan w:val="3"/>
          </w:tcPr>
          <w:p>
            <w:pPr>
              <w:widowControl w:val="0"/>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w:t>
            </w:r>
            <w:r>
              <w:rPr>
                <w:rFonts w:hint="eastAsia" w:ascii="宋体" w:hAnsi="宋体" w:eastAsia="宋体" w:cs="Times New Roman"/>
                <w:b/>
                <w:color w:val="auto"/>
                <w:sz w:val="24"/>
                <w:szCs w:val="24"/>
              </w:rPr>
              <w:t>.</w:t>
            </w: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w:t>
            </w:r>
            <w:r>
              <w:rPr>
                <w:rFonts w:hint="eastAsia" w:ascii="宋体" w:hAnsi="宋体" w:eastAsia="宋体" w:cs="Times New Roman"/>
                <w:b/>
                <w:color w:val="auto"/>
                <w:sz w:val="24"/>
                <w:szCs w:val="24"/>
              </w:rPr>
              <w:t>.1</w:t>
            </w: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w:t>
            </w:r>
            <w:r>
              <w:rPr>
                <w:rFonts w:hint="eastAsia" w:ascii="宋体" w:hAnsi="宋体" w:eastAsia="宋体" w:cs="Times New Roman"/>
                <w:b/>
                <w:color w:val="auto"/>
                <w:sz w:val="24"/>
                <w:szCs w:val="24"/>
              </w:rPr>
              <w:t>.1.1</w:t>
            </w: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w:t>
            </w:r>
            <w:r>
              <w:rPr>
                <w:rFonts w:hint="eastAsia" w:ascii="宋体" w:hAnsi="宋体" w:eastAsia="宋体" w:cs="Times New Roman"/>
                <w:b/>
                <w:color w:val="auto"/>
                <w:sz w:val="24"/>
                <w:szCs w:val="24"/>
              </w:rPr>
              <w:t>.</w:t>
            </w:r>
            <w:r>
              <w:rPr>
                <w:rFonts w:ascii="宋体" w:hAnsi="宋体" w:eastAsia="宋体" w:cs="Times New Roman"/>
                <w:b/>
                <w:color w:val="auto"/>
                <w:sz w:val="24"/>
                <w:szCs w:val="24"/>
              </w:rPr>
              <w:t>1.2</w:t>
            </w: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w:t>
            </w:r>
            <w:r>
              <w:rPr>
                <w:rFonts w:hint="eastAsia" w:ascii="宋体" w:hAnsi="宋体" w:eastAsia="宋体" w:cs="Times New Roman"/>
                <w:b/>
                <w:color w:val="auto"/>
                <w:sz w:val="24"/>
                <w:szCs w:val="24"/>
              </w:rPr>
              <w:t>.2</w:t>
            </w: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6.2.1</w:t>
            </w: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6.2.2</w:t>
            </w: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6.2.3</w:t>
            </w:r>
          </w:p>
        </w:tc>
        <w:tc>
          <w:tcPr>
            <w:tcW w:w="8307" w:type="dxa"/>
            <w:gridSpan w:val="2"/>
          </w:tcPr>
          <w:p>
            <w:pPr>
              <w:widowControl w:val="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廉洁从业</w:t>
            </w:r>
            <w:r>
              <w:rPr>
                <w:rFonts w:ascii="宋体" w:hAnsi="宋体" w:eastAsia="宋体" w:cs="Times New Roman"/>
                <w:b/>
                <w:color w:val="auto"/>
                <w:sz w:val="24"/>
                <w:szCs w:val="24"/>
              </w:rPr>
              <w:t>自律</w:t>
            </w:r>
            <w:r>
              <w:rPr>
                <w:rFonts w:hint="eastAsia" w:ascii="宋体" w:hAnsi="宋体" w:eastAsia="宋体" w:cs="Times New Roman"/>
                <w:b/>
                <w:color w:val="auto"/>
                <w:sz w:val="24"/>
                <w:szCs w:val="24"/>
              </w:rPr>
              <w:t>保证</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乙方保证自觉</w:t>
            </w:r>
            <w:r>
              <w:rPr>
                <w:rFonts w:ascii="宋体" w:hAnsi="宋体" w:eastAsia="宋体" w:cs="Times New Roman"/>
                <w:color w:val="auto"/>
                <w:sz w:val="24"/>
                <w:szCs w:val="24"/>
              </w:rPr>
              <w:t>践行廉洁从业要求，遵守公司《</w:t>
            </w:r>
            <w:r>
              <w:rPr>
                <w:rFonts w:hint="eastAsia" w:ascii="宋体" w:hAnsi="宋体" w:eastAsia="宋体" w:cs="Times New Roman"/>
                <w:color w:val="auto"/>
                <w:sz w:val="24"/>
                <w:szCs w:val="24"/>
              </w:rPr>
              <w:t>员工</w:t>
            </w:r>
            <w:r>
              <w:rPr>
                <w:rFonts w:ascii="宋体" w:hAnsi="宋体" w:eastAsia="宋体" w:cs="Times New Roman"/>
                <w:color w:val="auto"/>
                <w:sz w:val="24"/>
                <w:szCs w:val="24"/>
              </w:rPr>
              <w:t>行为准则》</w:t>
            </w:r>
            <w:r>
              <w:rPr>
                <w:rFonts w:hint="eastAsia" w:ascii="宋体" w:hAnsi="宋体" w:eastAsia="宋体" w:cs="Times New Roman"/>
                <w:color w:val="auto"/>
                <w:sz w:val="24"/>
                <w:szCs w:val="24"/>
              </w:rPr>
              <w:t>及</w:t>
            </w:r>
            <w:r>
              <w:rPr>
                <w:rFonts w:ascii="宋体" w:hAnsi="宋体" w:eastAsia="宋体" w:cs="Times New Roman"/>
                <w:color w:val="auto"/>
                <w:sz w:val="24"/>
                <w:szCs w:val="24"/>
              </w:rPr>
              <w:t>《</w:t>
            </w:r>
            <w:r>
              <w:rPr>
                <w:rFonts w:hint="eastAsia" w:ascii="宋体" w:hAnsi="宋体" w:eastAsia="宋体" w:cs="Times New Roman"/>
                <w:color w:val="auto"/>
                <w:sz w:val="24"/>
                <w:szCs w:val="24"/>
              </w:rPr>
              <w:t>员工</w:t>
            </w:r>
            <w:r>
              <w:rPr>
                <w:rFonts w:ascii="宋体" w:hAnsi="宋体" w:eastAsia="宋体" w:cs="Times New Roman"/>
                <w:color w:val="auto"/>
                <w:sz w:val="24"/>
                <w:szCs w:val="24"/>
              </w:rPr>
              <w:t>行为规范》</w:t>
            </w:r>
            <w:r>
              <w:rPr>
                <w:rFonts w:hint="eastAsia" w:ascii="宋体" w:hAnsi="宋体" w:eastAsia="宋体" w:cs="Times New Roman"/>
                <w:color w:val="auto"/>
                <w:sz w:val="24"/>
                <w:szCs w:val="24"/>
              </w:rPr>
              <w:t>，</w:t>
            </w:r>
            <w:r>
              <w:rPr>
                <w:rFonts w:ascii="宋体" w:hAnsi="宋体" w:eastAsia="宋体" w:cs="Times New Roman"/>
                <w:color w:val="auto"/>
                <w:sz w:val="24"/>
                <w:szCs w:val="24"/>
              </w:rPr>
              <w:t>自觉接受甲方对本单位服务的监督，不得发生以下行为：</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以任何名义</w:t>
            </w:r>
            <w:r>
              <w:rPr>
                <w:rFonts w:ascii="宋体" w:hAnsi="宋体" w:eastAsia="宋体" w:cs="Times New Roman"/>
                <w:color w:val="auto"/>
                <w:sz w:val="24"/>
                <w:szCs w:val="24"/>
              </w:rPr>
              <w:t>收受业务相关方的高档礼品、</w:t>
            </w:r>
            <w:r>
              <w:rPr>
                <w:rFonts w:hint="eastAsia" w:ascii="宋体" w:hAnsi="宋体" w:eastAsia="宋体" w:cs="Times New Roman"/>
                <w:color w:val="auto"/>
                <w:sz w:val="24"/>
                <w:szCs w:val="24"/>
              </w:rPr>
              <w:t>礼金</w:t>
            </w:r>
            <w:r>
              <w:rPr>
                <w:rFonts w:ascii="宋体" w:hAnsi="宋体" w:eastAsia="宋体" w:cs="Times New Roman"/>
                <w:color w:val="auto"/>
                <w:sz w:val="24"/>
                <w:szCs w:val="24"/>
              </w:rPr>
              <w:t>、</w:t>
            </w:r>
            <w:r>
              <w:rPr>
                <w:rFonts w:hint="eastAsia" w:ascii="宋体" w:hAnsi="宋体" w:eastAsia="宋体" w:cs="Times New Roman"/>
                <w:color w:val="auto"/>
                <w:sz w:val="24"/>
                <w:szCs w:val="24"/>
              </w:rPr>
              <w:t>有价证券</w:t>
            </w:r>
            <w:r>
              <w:rPr>
                <w:rFonts w:ascii="宋体" w:hAnsi="宋体" w:eastAsia="宋体" w:cs="Times New Roman"/>
                <w:color w:val="auto"/>
                <w:sz w:val="24"/>
                <w:szCs w:val="24"/>
              </w:rPr>
              <w:t>、消费卡</w:t>
            </w:r>
            <w:r>
              <w:rPr>
                <w:rFonts w:hint="eastAsia" w:ascii="宋体" w:hAnsi="宋体" w:eastAsia="宋体" w:cs="Times New Roman"/>
                <w:color w:val="auto"/>
                <w:sz w:val="24"/>
                <w:szCs w:val="24"/>
              </w:rPr>
              <w:t>、</w:t>
            </w:r>
            <w:r>
              <w:rPr>
                <w:rFonts w:ascii="宋体" w:hAnsi="宋体" w:eastAsia="宋体" w:cs="Times New Roman"/>
                <w:color w:val="auto"/>
                <w:sz w:val="24"/>
                <w:szCs w:val="24"/>
              </w:rPr>
              <w:t>电子红包等，接受可能影响公</w:t>
            </w:r>
            <w:r>
              <w:rPr>
                <w:rFonts w:hint="eastAsia" w:ascii="宋体" w:hAnsi="宋体" w:eastAsia="宋体" w:cs="Times New Roman"/>
                <w:color w:val="auto"/>
                <w:sz w:val="24"/>
                <w:szCs w:val="24"/>
              </w:rPr>
              <w:t>正</w:t>
            </w:r>
            <w:r>
              <w:rPr>
                <w:rFonts w:ascii="宋体" w:hAnsi="宋体" w:eastAsia="宋体" w:cs="Times New Roman"/>
                <w:color w:val="auto"/>
                <w:sz w:val="24"/>
                <w:szCs w:val="24"/>
              </w:rPr>
              <w:t>执行</w:t>
            </w:r>
            <w:r>
              <w:rPr>
                <w:rFonts w:hint="eastAsia" w:ascii="宋体" w:hAnsi="宋体" w:eastAsia="宋体" w:cs="Times New Roman"/>
                <w:color w:val="auto"/>
                <w:sz w:val="24"/>
                <w:szCs w:val="24"/>
              </w:rPr>
              <w:t>公务</w:t>
            </w:r>
            <w:r>
              <w:rPr>
                <w:rFonts w:ascii="宋体" w:hAnsi="宋体" w:eastAsia="宋体" w:cs="Times New Roman"/>
                <w:color w:val="auto"/>
                <w:sz w:val="24"/>
                <w:szCs w:val="24"/>
              </w:rPr>
              <w:t>的客户宴请</w:t>
            </w:r>
            <w:r>
              <w:rPr>
                <w:rFonts w:hint="eastAsia" w:ascii="宋体" w:hAnsi="宋体" w:eastAsia="宋体" w:cs="Times New Roman"/>
                <w:color w:val="auto"/>
                <w:sz w:val="24"/>
                <w:szCs w:val="24"/>
              </w:rPr>
              <w:t>，以及</w:t>
            </w:r>
            <w:r>
              <w:rPr>
                <w:rFonts w:ascii="宋体" w:hAnsi="宋体" w:eastAsia="宋体" w:cs="Times New Roman"/>
                <w:color w:val="auto"/>
                <w:sz w:val="24"/>
                <w:szCs w:val="24"/>
              </w:rPr>
              <w:t>旅游、健身、娱乐等活动安排</w:t>
            </w:r>
            <w:r>
              <w:rPr>
                <w:rFonts w:hint="eastAsia" w:ascii="宋体" w:hAnsi="宋体" w:eastAsia="宋体" w:cs="Times New Roman"/>
                <w:color w:val="auto"/>
                <w:sz w:val="24"/>
                <w:szCs w:val="24"/>
              </w:rPr>
              <w:t>；</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从事</w:t>
            </w:r>
            <w:r>
              <w:rPr>
                <w:rFonts w:ascii="宋体" w:hAnsi="宋体" w:eastAsia="宋体" w:cs="Times New Roman"/>
                <w:color w:val="auto"/>
                <w:sz w:val="24"/>
                <w:szCs w:val="24"/>
              </w:rPr>
              <w:t>任何影响公正性的活动，利用工作之便为自己或他人谋取私利。</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甲方应组织本单位与乙方业务交往相关人员了解乙方廉洁从业的相关规定，支持配合乙方员工遵守廉洁从业要求。</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甲方不对乙方工作人员做违反法律法规及乙方从业禁止规定之事。</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在彼此</w:t>
            </w:r>
            <w:r>
              <w:rPr>
                <w:rFonts w:ascii="宋体" w:hAnsi="宋体" w:eastAsia="宋体" w:cs="Times New Roman"/>
                <w:color w:val="auto"/>
                <w:sz w:val="24"/>
                <w:szCs w:val="24"/>
              </w:rPr>
              <w:t>业务交往中，当乙方工作人员发生任何</w:t>
            </w:r>
            <w:r>
              <w:rPr>
                <w:rFonts w:hint="eastAsia" w:ascii="宋体" w:hAnsi="宋体" w:eastAsia="宋体" w:cs="Times New Roman"/>
                <w:color w:val="auto"/>
                <w:sz w:val="24"/>
                <w:szCs w:val="24"/>
              </w:rPr>
              <w:t>违规违纪行为</w:t>
            </w:r>
            <w:r>
              <w:rPr>
                <w:rFonts w:ascii="宋体" w:hAnsi="宋体" w:eastAsia="宋体" w:cs="Times New Roman"/>
                <w:color w:val="auto"/>
                <w:sz w:val="24"/>
                <w:szCs w:val="24"/>
              </w:rPr>
              <w:t>，甲方有权拒绝</w:t>
            </w:r>
            <w:r>
              <w:rPr>
                <w:rFonts w:hint="eastAsia" w:ascii="宋体" w:hAnsi="宋体" w:eastAsia="宋体" w:cs="Times New Roman"/>
                <w:color w:val="auto"/>
                <w:sz w:val="24"/>
                <w:szCs w:val="24"/>
              </w:rPr>
              <w:t>并</w:t>
            </w:r>
            <w:r>
              <w:rPr>
                <w:rFonts w:ascii="宋体" w:hAnsi="宋体" w:eastAsia="宋体" w:cs="Times New Roman"/>
                <w:color w:val="auto"/>
                <w:sz w:val="24"/>
                <w:szCs w:val="24"/>
              </w:rPr>
              <w:t>向乙方有关部门反映。</w:t>
            </w:r>
          </w:p>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乙方对其员工涉嫌不廉洁的商业行为进行调查时，甲方有配合乙方提供证据、作证的义务。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7</w:t>
            </w:r>
            <w:r>
              <w:rPr>
                <w:rFonts w:hint="eastAsia" w:ascii="宋体" w:hAnsi="宋体" w:eastAsia="宋体" w:cs="Times New Roman"/>
                <w:b/>
                <w:color w:val="auto"/>
                <w:sz w:val="24"/>
                <w:szCs w:val="24"/>
              </w:rPr>
              <w:t>.</w:t>
            </w:r>
          </w:p>
        </w:tc>
        <w:tc>
          <w:tcPr>
            <w:tcW w:w="8307" w:type="dxa"/>
            <w:gridSpan w:val="2"/>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违约责任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7.1</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任何一方未履行其在本合同及有关附件项下的任何义务均被视为违约，应承担因自己的违约行为而给守约方造成的直接损失。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7.2</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若因甲方未履行本合同约定的义务而造成甲方未能取得相应证书、报告和（或）等效证明文件等工作成果，乙方对此不负任何责任；甲方上述行为给乙方造成损失的，甲方应赔偿乙方因此而遭受的直接损失。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7</w:t>
            </w:r>
            <w:r>
              <w:rPr>
                <w:rFonts w:hint="eastAsia" w:ascii="宋体" w:hAnsi="宋体" w:eastAsia="宋体" w:cs="Times New Roman"/>
                <w:b/>
                <w:color w:val="auto"/>
                <w:sz w:val="24"/>
                <w:szCs w:val="24"/>
              </w:rPr>
              <w:t>.3</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如果甲方遭受损失，经证实是提供服务过程中乙方及其管理人员、员工、或分包方由于疏忽、遗漏或错误的行为所造成的，乙方应承担责任，但乙方不对间接损失或随后引发附加损失或损害承担责任，此赔偿额最多不应超过乙方因提供该项具体服务而向甲方收取的费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trHeight w:val="690" w:hRule="atLeast"/>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highlight w:val="none"/>
              </w:rPr>
            </w:pPr>
            <w:r>
              <w:rPr>
                <w:rFonts w:ascii="宋体" w:hAnsi="宋体" w:eastAsia="宋体" w:cs="Times New Roman"/>
                <w:b/>
                <w:color w:val="auto"/>
                <w:sz w:val="24"/>
                <w:szCs w:val="24"/>
                <w:highlight w:val="none"/>
              </w:rPr>
              <w:t>7.4</w:t>
            </w:r>
          </w:p>
        </w:tc>
        <w:tc>
          <w:tcPr>
            <w:tcW w:w="8301" w:type="dxa"/>
            <w:vAlign w:val="top"/>
          </w:tcPr>
          <w:p>
            <w:pPr>
              <w:widowControl w:val="0"/>
              <w:tabs>
                <w:tab w:val="left" w:pos="735"/>
              </w:tabs>
              <w:jc w:val="left"/>
              <w:rPr>
                <w:rFonts w:hint="default" w:eastAsia="宋体"/>
                <w:color w:val="auto"/>
                <w:highlight w:val="none"/>
                <w:lang w:val="en-US" w:eastAsia="zh-CN"/>
              </w:rPr>
            </w:pPr>
            <w:r>
              <w:rPr>
                <w:rFonts w:hint="eastAsia" w:ascii="宋体" w:hAnsi="宋体" w:eastAsia="宋体" w:cs="Times New Roman"/>
                <w:color w:val="auto"/>
                <w:sz w:val="24"/>
                <w:szCs w:val="24"/>
                <w:highlight w:val="none"/>
              </w:rPr>
              <w:t>甲乙任何一方违反本合同的保密条款，应赔偿由此给另一方造成的直接损失，但是赔偿额最多不应超过本合同价款的</w:t>
            </w:r>
            <w:r>
              <w:rPr>
                <w:rFonts w:hint="eastAsia" w:ascii="宋体" w:hAnsi="宋体" w:eastAsia="宋体" w:cs="Times New Roman"/>
                <w:color w:val="auto"/>
                <w:sz w:val="24"/>
                <w:szCs w:val="24"/>
                <w:highlight w:val="none"/>
                <w:lang w:val="en-US" w:eastAsia="zh-CN"/>
              </w:rPr>
              <w:t>1倍</w:t>
            </w:r>
            <w:r>
              <w:rPr>
                <w:rFonts w:hint="eastAsia" w:ascii="宋体" w:hAnsi="宋体" w:eastAsia="宋体" w:cs="Times New Roman"/>
                <w:color w:val="auto"/>
                <w:sz w:val="24"/>
                <w:szCs w:val="24"/>
                <w:highlight w:val="none"/>
              </w:rPr>
              <w:t>，且最大不超过人民币</w:t>
            </w:r>
            <w:r>
              <w:rPr>
                <w:rFonts w:hint="eastAsia" w:ascii="宋体" w:hAnsi="宋体" w:eastAsia="宋体" w:cs="Times New Roman"/>
                <w:color w:val="auto"/>
                <w:sz w:val="24"/>
                <w:szCs w:val="24"/>
                <w:highlight w:val="none"/>
                <w:u w:val="single"/>
                <w:lang w:val="en-US" w:eastAsia="zh-CN"/>
              </w:rPr>
              <w:t xml:space="preserve">     </w:t>
            </w:r>
            <w:r>
              <w:rPr>
                <w:rFonts w:hint="eastAsia" w:ascii="宋体" w:hAnsi="宋体" w:eastAsia="宋体" w:cs="Times New Roman"/>
                <w:color w:val="auto"/>
                <w:sz w:val="24"/>
                <w:szCs w:val="24"/>
                <w:highlight w:val="none"/>
              </w:rPr>
              <w:t>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trHeight w:val="935" w:hRule="atLeast"/>
          <w:jc w:val="center"/>
        </w:trPr>
        <w:tc>
          <w:tcPr>
            <w:tcW w:w="914" w:type="dxa"/>
            <w:gridSpan w:val="3"/>
            <w:vAlign w:val="top"/>
          </w:tcPr>
          <w:p>
            <w:pPr>
              <w:widowControl w:val="0"/>
              <w:tabs>
                <w:tab w:val="left" w:pos="735"/>
              </w:tabs>
              <w:ind w:right="-210" w:rightChars="-100" w:firstLine="120" w:firstLineChars="50"/>
              <w:jc w:val="left"/>
              <w:rPr>
                <w:rFonts w:hint="eastAsia" w:ascii="宋体" w:hAnsi="宋体" w:eastAsia="宋体" w:cs="Times New Roman"/>
                <w:b/>
                <w:color w:val="auto"/>
                <w:kern w:val="2"/>
                <w:sz w:val="24"/>
                <w:szCs w:val="24"/>
                <w:highlight w:val="none"/>
                <w:lang w:val="en-US" w:eastAsia="zh-CN" w:bidi="ar-SA"/>
              </w:rPr>
            </w:pPr>
            <w:r>
              <w:rPr>
                <w:rFonts w:ascii="宋体" w:hAnsi="宋体" w:eastAsia="宋体" w:cs="Times New Roman"/>
                <w:b/>
                <w:color w:val="auto"/>
                <w:sz w:val="24"/>
                <w:szCs w:val="24"/>
                <w:highlight w:val="none"/>
              </w:rPr>
              <w:t>7.</w:t>
            </w:r>
            <w:r>
              <w:rPr>
                <w:rFonts w:hint="eastAsia" w:ascii="宋体" w:hAnsi="宋体" w:cs="Times New Roman"/>
                <w:b/>
                <w:color w:val="auto"/>
                <w:sz w:val="24"/>
                <w:szCs w:val="24"/>
                <w:highlight w:val="none"/>
                <w:lang w:val="en-US" w:eastAsia="zh-CN"/>
              </w:rPr>
              <w:t>5</w:t>
            </w:r>
          </w:p>
        </w:tc>
        <w:tc>
          <w:tcPr>
            <w:tcW w:w="8301" w:type="dxa"/>
            <w:vAlign w:val="top"/>
          </w:tcPr>
          <w:p>
            <w:pPr>
              <w:widowControl w:val="0"/>
              <w:tabs>
                <w:tab w:val="left" w:pos="735"/>
              </w:tabs>
              <w:jc w:val="left"/>
              <w:rPr>
                <w:rFonts w:hint="default" w:ascii="Times New Roman" w:hAnsi="Times New Roman" w:eastAsia="宋体" w:cs="Times New Roman"/>
                <w:color w:val="auto"/>
                <w:kern w:val="2"/>
                <w:sz w:val="21"/>
                <w:szCs w:val="24"/>
                <w:highlight w:val="none"/>
                <w:lang w:val="en-US" w:eastAsia="zh-CN" w:bidi="ar-SA"/>
              </w:rPr>
            </w:pPr>
            <w:r>
              <w:rPr>
                <w:rFonts w:hint="eastAsia" w:ascii="宋体" w:hAnsi="宋体" w:eastAsia="宋体" w:cs="Times New Roman"/>
                <w:color w:val="auto"/>
                <w:sz w:val="24"/>
                <w:szCs w:val="24"/>
                <w:highlight w:val="none"/>
              </w:rPr>
              <w:t>乙方违约的，除按本合同承担违约责任外，还需承担甲方为维权所支出的合理费用，包含但不限于诉讼费、鉴定费、公告费、律师费、保全费、差旅费等。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firstLine="120" w:firstLineChars="50"/>
              <w:jc w:val="left"/>
              <w:rPr>
                <w:rFonts w:ascii="宋体" w:hAnsi="宋体" w:eastAsia="宋体" w:cs="Times New Roman"/>
                <w:b/>
                <w:color w:val="auto"/>
                <w:sz w:val="24"/>
                <w:szCs w:val="24"/>
              </w:rPr>
            </w:pPr>
          </w:p>
        </w:tc>
        <w:tc>
          <w:tcPr>
            <w:tcW w:w="8301" w:type="dxa"/>
          </w:tcPr>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57" w:type="dxa"/>
            <w:bottom w:w="0" w:type="dxa"/>
            <w:right w:w="57" w:type="dxa"/>
          </w:tblCellMar>
        </w:tblPrEx>
        <w:trPr>
          <w:gridAfter w:val="1"/>
          <w:wAfter w:w="57" w:type="dxa"/>
          <w:jc w:val="center"/>
        </w:trPr>
        <w:tc>
          <w:tcPr>
            <w:tcW w:w="914" w:type="dxa"/>
            <w:gridSpan w:val="3"/>
          </w:tcPr>
          <w:p>
            <w:pPr>
              <w:widowControl w:val="0"/>
              <w:tabs>
                <w:tab w:val="left" w:pos="735"/>
              </w:tabs>
              <w:ind w:right="-210" w:rightChars="-100"/>
              <w:jc w:val="left"/>
              <w:rPr>
                <w:rFonts w:ascii="宋体" w:hAnsi="宋体" w:eastAsia="宋体" w:cs="Times New Roman"/>
                <w:b/>
                <w:color w:val="auto"/>
                <w:sz w:val="24"/>
                <w:szCs w:val="24"/>
              </w:rPr>
            </w:pPr>
          </w:p>
        </w:tc>
        <w:tc>
          <w:tcPr>
            <w:tcW w:w="8301" w:type="dxa"/>
          </w:tcPr>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8.</w:t>
            </w:r>
          </w:p>
        </w:tc>
        <w:tc>
          <w:tcPr>
            <w:tcW w:w="8307" w:type="dxa"/>
            <w:gridSpan w:val="2"/>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不可抗力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8</w:t>
            </w:r>
            <w:r>
              <w:rPr>
                <w:rFonts w:hint="eastAsia" w:ascii="宋体" w:hAnsi="宋体" w:eastAsia="宋体" w:cs="Times New Roman"/>
                <w:b/>
                <w:color w:val="auto"/>
                <w:sz w:val="24"/>
                <w:szCs w:val="24"/>
              </w:rPr>
              <w:t>.</w:t>
            </w:r>
            <w:r>
              <w:rPr>
                <w:rFonts w:ascii="宋体" w:hAnsi="宋体" w:eastAsia="宋体" w:cs="Times New Roman"/>
                <w:b/>
                <w:color w:val="auto"/>
                <w:sz w:val="24"/>
                <w:szCs w:val="24"/>
              </w:rPr>
              <w:t>1</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由于</w:t>
            </w:r>
            <w:r>
              <w:rPr>
                <w:rFonts w:ascii="宋体" w:hAnsi="宋体" w:eastAsia="宋体" w:cs="Times New Roman"/>
                <w:color w:val="auto"/>
                <w:sz w:val="24"/>
                <w:szCs w:val="24"/>
              </w:rPr>
              <w:t>地震</w:t>
            </w:r>
            <w:r>
              <w:rPr>
                <w:rFonts w:hint="eastAsia" w:ascii="宋体" w:hAnsi="宋体" w:eastAsia="宋体" w:cs="Times New Roman"/>
                <w:color w:val="auto"/>
                <w:sz w:val="24"/>
                <w:szCs w:val="24"/>
              </w:rPr>
              <w:t>、台风</w:t>
            </w:r>
            <w:r>
              <w:rPr>
                <w:rFonts w:ascii="宋体" w:hAnsi="宋体" w:eastAsia="宋体" w:cs="Times New Roman"/>
                <w:color w:val="auto"/>
                <w:sz w:val="24"/>
                <w:szCs w:val="24"/>
              </w:rPr>
              <w:t>、</w:t>
            </w:r>
            <w:r>
              <w:rPr>
                <w:rFonts w:hint="eastAsia" w:ascii="宋体" w:hAnsi="宋体" w:eastAsia="宋体" w:cs="Times New Roman"/>
                <w:color w:val="auto"/>
                <w:sz w:val="24"/>
                <w:szCs w:val="24"/>
              </w:rPr>
              <w:t>水灾</w:t>
            </w:r>
            <w:r>
              <w:rPr>
                <w:rFonts w:ascii="宋体" w:hAnsi="宋体" w:eastAsia="宋体" w:cs="Times New Roman"/>
                <w:color w:val="auto"/>
                <w:sz w:val="24"/>
                <w:szCs w:val="24"/>
              </w:rPr>
              <w:t>、</w:t>
            </w:r>
            <w:r>
              <w:rPr>
                <w:rFonts w:hint="eastAsia" w:ascii="宋体" w:hAnsi="宋体" w:eastAsia="宋体" w:cs="Times New Roman"/>
                <w:color w:val="auto"/>
                <w:sz w:val="24"/>
                <w:szCs w:val="24"/>
              </w:rPr>
              <w:t>战争</w:t>
            </w:r>
            <w:r>
              <w:rPr>
                <w:rFonts w:ascii="宋体" w:hAnsi="宋体" w:eastAsia="宋体" w:cs="Times New Roman"/>
                <w:color w:val="auto"/>
                <w:sz w:val="24"/>
                <w:szCs w:val="24"/>
              </w:rPr>
              <w:t>、罢工、瘟疫等不可抗力</w:t>
            </w:r>
            <w:r>
              <w:rPr>
                <w:rFonts w:hint="eastAsia" w:ascii="宋体" w:hAnsi="宋体" w:eastAsia="宋体" w:cs="Times New Roman"/>
                <w:color w:val="auto"/>
                <w:sz w:val="24"/>
                <w:szCs w:val="24"/>
              </w:rPr>
              <w:t>因素</w:t>
            </w:r>
            <w:r>
              <w:rPr>
                <w:rFonts w:ascii="宋体" w:hAnsi="宋体" w:eastAsia="宋体" w:cs="Times New Roman"/>
                <w:color w:val="auto"/>
                <w:sz w:val="24"/>
                <w:szCs w:val="24"/>
              </w:rPr>
              <w:t>，直接致使本合同不能履行或延迟履行时，遇</w:t>
            </w:r>
            <w:r>
              <w:rPr>
                <w:rFonts w:hint="eastAsia" w:ascii="宋体" w:hAnsi="宋体" w:eastAsia="宋体" w:cs="Times New Roman"/>
                <w:color w:val="auto"/>
                <w:sz w:val="24"/>
                <w:szCs w:val="24"/>
              </w:rPr>
              <w:t>有</w:t>
            </w:r>
            <w:r>
              <w:rPr>
                <w:rFonts w:ascii="宋体" w:hAnsi="宋体" w:eastAsia="宋体" w:cs="Times New Roman"/>
                <w:color w:val="auto"/>
                <w:sz w:val="24"/>
                <w:szCs w:val="24"/>
              </w:rPr>
              <w:t>上述不可抗力的</w:t>
            </w:r>
            <w:r>
              <w:rPr>
                <w:rFonts w:hint="eastAsia" w:ascii="宋体" w:hAnsi="宋体" w:eastAsia="宋体" w:cs="Times New Roman"/>
                <w:color w:val="auto"/>
                <w:sz w:val="24"/>
                <w:szCs w:val="24"/>
              </w:rPr>
              <w:t>一方应当</w:t>
            </w:r>
            <w:r>
              <w:rPr>
                <w:rFonts w:ascii="宋体" w:hAnsi="宋体" w:eastAsia="宋体" w:cs="Times New Roman"/>
                <w:color w:val="auto"/>
                <w:sz w:val="24"/>
                <w:szCs w:val="24"/>
              </w:rPr>
              <w:t>立即以书面形式通知对方，并应在</w:t>
            </w:r>
            <w:r>
              <w:rPr>
                <w:rFonts w:hint="eastAsia" w:ascii="Calibri" w:hAnsi="Calibri" w:eastAsia="宋体" w:cstheme="minorHAnsi"/>
                <w:color w:val="auto"/>
                <w:sz w:val="24"/>
                <w:szCs w:val="24"/>
                <w:u w:val="single"/>
                <w:lang w:val="en-US" w:eastAsia="zh-CN"/>
              </w:rPr>
              <w:t>30</w:t>
            </w:r>
            <w:r>
              <w:rPr>
                <w:rFonts w:hint="eastAsia" w:ascii="宋体" w:hAnsi="宋体" w:eastAsia="宋体" w:cs="Times New Roman"/>
                <w:color w:val="auto"/>
                <w:sz w:val="24"/>
                <w:szCs w:val="24"/>
              </w:rPr>
              <w:t>日</w:t>
            </w:r>
            <w:r>
              <w:rPr>
                <w:rFonts w:ascii="宋体" w:hAnsi="宋体" w:eastAsia="宋体" w:cs="Times New Roman"/>
                <w:color w:val="auto"/>
                <w:sz w:val="24"/>
                <w:szCs w:val="24"/>
              </w:rPr>
              <w:t>内提供不可抗力详情及合同不能履行、部分不能履行或延迟履行理由之有效</w:t>
            </w:r>
            <w:r>
              <w:rPr>
                <w:rFonts w:hint="eastAsia" w:ascii="宋体" w:hAnsi="宋体" w:eastAsia="宋体" w:cs="Times New Roman"/>
                <w:color w:val="auto"/>
                <w:sz w:val="24"/>
                <w:szCs w:val="24"/>
              </w:rPr>
              <w:t>证明</w:t>
            </w:r>
            <w:r>
              <w:rPr>
                <w:rFonts w:ascii="宋体" w:hAnsi="宋体" w:eastAsia="宋体" w:cs="Times New Roman"/>
                <w:color w:val="auto"/>
                <w:sz w:val="24"/>
                <w:szCs w:val="24"/>
              </w:rPr>
              <w:t>文件，并在尽可能的最短时间内，尽力恢复履行受到不可抗力影响的合同义务。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tabs>
                <w:tab w:val="left" w:pos="735"/>
              </w:tabs>
              <w:jc w:val="left"/>
              <w:rPr>
                <w:rFonts w:ascii="宋体" w:hAnsi="宋体" w:eastAsia="宋体" w:cs="Times New Roman"/>
                <w:b/>
                <w:bCs/>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8.2</w:t>
            </w: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双方</w:t>
            </w:r>
            <w:r>
              <w:rPr>
                <w:rFonts w:ascii="宋体" w:hAnsi="宋体" w:eastAsia="宋体" w:cs="Times New Roman"/>
                <w:color w:val="auto"/>
                <w:sz w:val="24"/>
                <w:szCs w:val="24"/>
              </w:rPr>
              <w:t>根据不可抗力对履行合同的影响程度，友好协商决定解除合同或者继续履行；如果不可抗力的</w:t>
            </w:r>
            <w:r>
              <w:rPr>
                <w:rFonts w:hint="eastAsia" w:ascii="宋体" w:hAnsi="宋体" w:eastAsia="宋体" w:cs="Times New Roman"/>
                <w:color w:val="auto"/>
                <w:sz w:val="24"/>
                <w:szCs w:val="24"/>
              </w:rPr>
              <w:t>事件</w:t>
            </w:r>
            <w:r>
              <w:rPr>
                <w:rFonts w:ascii="宋体" w:hAnsi="宋体" w:eastAsia="宋体" w:cs="Times New Roman"/>
                <w:color w:val="auto"/>
                <w:sz w:val="24"/>
                <w:szCs w:val="24"/>
              </w:rPr>
              <w:t>持续超过</w:t>
            </w:r>
            <w:r>
              <w:rPr>
                <w:rFonts w:hint="eastAsia" w:ascii="Calibri" w:hAnsi="Calibri" w:eastAsia="宋体" w:cstheme="minorHAnsi"/>
                <w:color w:val="auto"/>
                <w:sz w:val="24"/>
                <w:szCs w:val="24"/>
                <w:u w:val="single"/>
                <w:lang w:val="en-US" w:eastAsia="zh-CN"/>
              </w:rPr>
              <w:t>30</w:t>
            </w:r>
            <w:r>
              <w:rPr>
                <w:rFonts w:hint="eastAsia" w:ascii="宋体" w:hAnsi="宋体" w:eastAsia="宋体" w:cs="Times New Roman"/>
                <w:color w:val="auto"/>
                <w:sz w:val="24"/>
                <w:szCs w:val="24"/>
              </w:rPr>
              <w:t>日</w:t>
            </w:r>
            <w:r>
              <w:rPr>
                <w:rFonts w:ascii="宋体" w:hAnsi="宋体" w:eastAsia="宋体" w:cs="Times New Roman"/>
                <w:color w:val="auto"/>
                <w:sz w:val="24"/>
                <w:szCs w:val="24"/>
              </w:rPr>
              <w:t>，任何一方均可在</w:t>
            </w:r>
            <w:r>
              <w:rPr>
                <w:rFonts w:hint="eastAsia" w:ascii="Calibri" w:hAnsi="Calibri" w:eastAsia="宋体" w:cstheme="minorHAnsi"/>
                <w:color w:val="auto"/>
                <w:sz w:val="24"/>
                <w:szCs w:val="24"/>
                <w:u w:val="single"/>
                <w:lang w:val="en-US" w:eastAsia="zh-CN"/>
              </w:rPr>
              <w:t>30</w:t>
            </w:r>
            <w:r>
              <w:rPr>
                <w:rFonts w:hint="eastAsia" w:ascii="宋体" w:hAnsi="宋体" w:eastAsia="宋体" w:cs="Times New Roman"/>
                <w:color w:val="auto"/>
                <w:sz w:val="24"/>
                <w:szCs w:val="24"/>
              </w:rPr>
              <w:t>日</w:t>
            </w:r>
            <w:r>
              <w:rPr>
                <w:rFonts w:ascii="宋体" w:hAnsi="宋体" w:eastAsia="宋体" w:cs="Times New Roman"/>
                <w:color w:val="auto"/>
                <w:sz w:val="24"/>
                <w:szCs w:val="24"/>
              </w:rPr>
              <w:t>内</w:t>
            </w:r>
            <w:r>
              <w:rPr>
                <w:rFonts w:hint="eastAsia" w:ascii="宋体" w:hAnsi="宋体" w:eastAsia="宋体" w:cs="Times New Roman"/>
                <w:color w:val="auto"/>
                <w:sz w:val="24"/>
                <w:szCs w:val="24"/>
              </w:rPr>
              <w:t>向</w:t>
            </w:r>
            <w:r>
              <w:rPr>
                <w:rFonts w:ascii="宋体" w:hAnsi="宋体" w:eastAsia="宋体" w:cs="Times New Roman"/>
                <w:color w:val="auto"/>
                <w:sz w:val="24"/>
                <w:szCs w:val="24"/>
              </w:rPr>
              <w:t>另一方发出书面通知终止本合同。</w:t>
            </w:r>
          </w:p>
          <w:p>
            <w:pPr>
              <w:widowControl w:val="0"/>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9.</w:t>
            </w:r>
          </w:p>
        </w:tc>
        <w:tc>
          <w:tcPr>
            <w:tcW w:w="8307" w:type="dxa"/>
            <w:gridSpan w:val="2"/>
          </w:tcPr>
          <w:p>
            <w:pPr>
              <w:widowControl w:val="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生效、变更、</w:t>
            </w:r>
            <w:r>
              <w:rPr>
                <w:rFonts w:ascii="宋体" w:hAnsi="宋体" w:eastAsia="宋体" w:cs="Times New Roman"/>
                <w:b/>
                <w:color w:val="auto"/>
                <w:sz w:val="24"/>
                <w:szCs w:val="24"/>
              </w:rPr>
              <w:t>解除</w:t>
            </w:r>
            <w:r>
              <w:rPr>
                <w:rFonts w:hint="eastAsia" w:ascii="宋体" w:hAnsi="宋体" w:eastAsia="宋体" w:cs="Times New Roman"/>
                <w:b/>
                <w:color w:val="auto"/>
                <w:sz w:val="24"/>
                <w:szCs w:val="24"/>
              </w:rPr>
              <w:t>与</w:t>
            </w:r>
            <w:r>
              <w:rPr>
                <w:rFonts w:ascii="宋体" w:hAnsi="宋体" w:eastAsia="宋体" w:cs="Times New Roman"/>
                <w:b/>
                <w:color w:val="auto"/>
                <w:sz w:val="24"/>
                <w:szCs w:val="24"/>
              </w:rPr>
              <w:t>终止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9.1</w:t>
            </w: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本合同正本一式</w:t>
            </w:r>
            <w:r>
              <w:rPr>
                <w:rFonts w:hint="eastAsia" w:ascii="Calibri" w:hAnsi="Calibri" w:eastAsia="宋体" w:cstheme="minorHAnsi"/>
                <w:color w:val="auto"/>
                <w:sz w:val="24"/>
                <w:szCs w:val="24"/>
                <w:u w:val="single"/>
                <w:lang w:val="en-US" w:eastAsia="zh-CN"/>
              </w:rPr>
              <w:t>6</w:t>
            </w:r>
            <w:r>
              <w:rPr>
                <w:rFonts w:hint="eastAsia" w:ascii="宋体" w:hAnsi="宋体" w:eastAsia="宋体" w:cs="Times New Roman"/>
                <w:color w:val="auto"/>
                <w:sz w:val="24"/>
                <w:szCs w:val="24"/>
              </w:rPr>
              <w:t>份，甲方执</w:t>
            </w:r>
            <w:r>
              <w:rPr>
                <w:rFonts w:hint="eastAsia" w:ascii="Calibri" w:hAnsi="Calibri" w:eastAsia="宋体" w:cstheme="minorHAnsi"/>
                <w:color w:val="auto"/>
                <w:sz w:val="24"/>
                <w:szCs w:val="24"/>
                <w:u w:val="single"/>
                <w:lang w:val="en-US" w:eastAsia="zh-CN"/>
              </w:rPr>
              <w:t>3</w:t>
            </w:r>
            <w:r>
              <w:rPr>
                <w:rFonts w:hint="eastAsia" w:ascii="宋体" w:hAnsi="宋体" w:eastAsia="宋体" w:cs="Times New Roman"/>
                <w:color w:val="auto"/>
                <w:sz w:val="24"/>
                <w:szCs w:val="24"/>
              </w:rPr>
              <w:t>份，乙方执</w:t>
            </w:r>
            <w:r>
              <w:rPr>
                <w:rFonts w:hint="eastAsia" w:ascii="Calibri" w:hAnsi="Calibri" w:eastAsia="宋体" w:cstheme="minorHAnsi"/>
                <w:color w:val="auto"/>
                <w:sz w:val="24"/>
                <w:szCs w:val="24"/>
                <w:u w:val="single"/>
                <w:lang w:val="en-US" w:eastAsia="zh-CN"/>
              </w:rPr>
              <w:t>3</w:t>
            </w:r>
            <w:r>
              <w:rPr>
                <w:rFonts w:hint="eastAsia" w:ascii="宋体" w:hAnsi="宋体" w:eastAsia="宋体" w:cs="Times New Roman"/>
                <w:color w:val="auto"/>
                <w:sz w:val="24"/>
                <w:szCs w:val="24"/>
              </w:rPr>
              <w:t>份，具有同等法律效力。本合同经双方法人代表或授权代表签字并加盖单位公章/合同专用章之日起生效，直至本合同项下全部权利、义务履行完毕为止。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9.2</w:t>
            </w: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w:t>
            </w:r>
            <w:r>
              <w:rPr>
                <w:rFonts w:ascii="宋体" w:hAnsi="宋体" w:eastAsia="宋体" w:cs="Times New Roman"/>
                <w:color w:val="auto"/>
                <w:sz w:val="24"/>
                <w:szCs w:val="24"/>
              </w:rPr>
              <w:t>任何事项或约定的变更</w:t>
            </w:r>
            <w:r>
              <w:rPr>
                <w:rFonts w:hint="eastAsia" w:ascii="宋体" w:hAnsi="宋体" w:eastAsia="宋体" w:cs="Times New Roman"/>
                <w:color w:val="auto"/>
                <w:sz w:val="24"/>
                <w:szCs w:val="24"/>
              </w:rPr>
              <w:t>或</w:t>
            </w:r>
            <w:r>
              <w:rPr>
                <w:rFonts w:ascii="宋体" w:hAnsi="宋体" w:eastAsia="宋体" w:cs="Times New Roman"/>
                <w:color w:val="auto"/>
                <w:sz w:val="24"/>
                <w:szCs w:val="24"/>
              </w:rPr>
              <w:t>解除</w:t>
            </w:r>
            <w:r>
              <w:rPr>
                <w:rFonts w:hint="eastAsia" w:ascii="宋体" w:hAnsi="宋体" w:eastAsia="宋体" w:cs="Times New Roman"/>
                <w:color w:val="auto"/>
                <w:sz w:val="24"/>
                <w:szCs w:val="24"/>
              </w:rPr>
              <w:t>必须</w:t>
            </w:r>
            <w:r>
              <w:rPr>
                <w:rFonts w:ascii="宋体" w:hAnsi="宋体" w:eastAsia="宋体" w:cs="Times New Roman"/>
                <w:color w:val="auto"/>
                <w:sz w:val="24"/>
                <w:szCs w:val="24"/>
              </w:rPr>
              <w:t>由双方协商一致，并以书面形式签署补充协议。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highlight w:val="none"/>
              </w:rPr>
            </w:pPr>
            <w:r>
              <w:rPr>
                <w:rFonts w:ascii="宋体" w:hAnsi="宋体" w:eastAsia="宋体" w:cs="Times New Roman"/>
                <w:b/>
                <w:color w:val="auto"/>
                <w:sz w:val="24"/>
                <w:szCs w:val="24"/>
                <w:highlight w:val="none"/>
              </w:rPr>
              <w:t>9</w:t>
            </w:r>
            <w:r>
              <w:rPr>
                <w:rFonts w:hint="eastAsia" w:ascii="宋体" w:hAnsi="宋体" w:eastAsia="宋体" w:cs="Times New Roman"/>
                <w:b/>
                <w:color w:val="auto"/>
                <w:sz w:val="24"/>
                <w:szCs w:val="24"/>
                <w:highlight w:val="none"/>
              </w:rPr>
              <w:t>.</w:t>
            </w:r>
            <w:r>
              <w:rPr>
                <w:rFonts w:ascii="宋体" w:hAnsi="宋体" w:eastAsia="宋体" w:cs="Times New Roman"/>
                <w:b/>
                <w:color w:val="auto"/>
                <w:sz w:val="24"/>
                <w:szCs w:val="24"/>
                <w:highlight w:val="none"/>
              </w:rPr>
              <w:t>3</w:t>
            </w:r>
          </w:p>
          <w:p>
            <w:pPr>
              <w:widowControl w:val="0"/>
              <w:tabs>
                <w:tab w:val="left" w:pos="735"/>
              </w:tabs>
              <w:ind w:right="-210" w:rightChars="-100"/>
              <w:jc w:val="left"/>
              <w:rPr>
                <w:rFonts w:ascii="宋体" w:hAnsi="宋体" w:eastAsia="宋体" w:cs="Times New Roman"/>
                <w:b/>
                <w:color w:val="auto"/>
                <w:sz w:val="24"/>
                <w:szCs w:val="24"/>
                <w:highlight w:val="none"/>
              </w:rPr>
            </w:pPr>
          </w:p>
          <w:p>
            <w:pPr>
              <w:widowControl w:val="0"/>
              <w:tabs>
                <w:tab w:val="left" w:pos="735"/>
              </w:tabs>
              <w:ind w:right="-210" w:rightChars="-100"/>
              <w:jc w:val="left"/>
              <w:rPr>
                <w:rFonts w:ascii="宋体" w:hAnsi="宋体" w:eastAsia="宋体" w:cs="Times New Roman"/>
                <w:b/>
                <w:color w:val="auto"/>
                <w:sz w:val="24"/>
                <w:szCs w:val="24"/>
                <w:highlight w:val="none"/>
              </w:rPr>
            </w:pPr>
          </w:p>
          <w:p>
            <w:pPr>
              <w:widowControl w:val="0"/>
              <w:tabs>
                <w:tab w:val="left" w:pos="735"/>
              </w:tabs>
              <w:ind w:right="-210" w:rightChars="-100"/>
              <w:jc w:val="left"/>
              <w:rPr>
                <w:rFonts w:ascii="宋体" w:hAnsi="宋体" w:eastAsia="宋体" w:cs="Times New Roman"/>
                <w:b/>
                <w:color w:val="auto"/>
                <w:sz w:val="24"/>
                <w:szCs w:val="24"/>
                <w:highlight w:val="none"/>
              </w:rPr>
            </w:pPr>
          </w:p>
          <w:p>
            <w:pPr>
              <w:widowControl w:val="0"/>
              <w:tabs>
                <w:tab w:val="left" w:pos="735"/>
              </w:tabs>
              <w:ind w:right="-210" w:rightChars="-100"/>
              <w:jc w:val="left"/>
              <w:rPr>
                <w:rFonts w:ascii="宋体" w:hAnsi="宋体" w:eastAsia="宋体" w:cs="Times New Roman"/>
                <w:b/>
                <w:color w:val="auto"/>
                <w:sz w:val="24"/>
                <w:szCs w:val="24"/>
                <w:highlight w:val="none"/>
              </w:rPr>
            </w:pPr>
            <w:r>
              <w:rPr>
                <w:rFonts w:ascii="宋体" w:hAnsi="宋体" w:eastAsia="宋体" w:cs="Times New Roman"/>
                <w:b/>
                <w:color w:val="auto"/>
                <w:sz w:val="24"/>
                <w:szCs w:val="24"/>
                <w:highlight w:val="none"/>
              </w:rPr>
              <w:t>9.4</w:t>
            </w:r>
          </w:p>
        </w:tc>
        <w:tc>
          <w:tcPr>
            <w:tcW w:w="8307" w:type="dxa"/>
            <w:gridSpan w:val="2"/>
          </w:tcPr>
          <w:p>
            <w:pPr>
              <w:widowControl w:val="0"/>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本合同执行期间，若甲方单方提出终止合同，甲方应向乙方立即支付在终止之日前发生的所有项目费用；若乙方单方提出终止合同，由乙方向甲方退还在终止之日前所收到的款项。无论本合同由任何一方提出而终止，都应提前30天以书面形式通知另一方。</w:t>
            </w:r>
          </w:p>
          <w:p>
            <w:pPr>
              <w:widowControl w:val="0"/>
              <w:jc w:val="left"/>
              <w:rPr>
                <w:rFonts w:hint="default" w:ascii="宋体" w:hAnsi="宋体" w:eastAsia="宋体" w:cs="Times New Roman"/>
                <w:color w:val="auto"/>
                <w:sz w:val="24"/>
                <w:szCs w:val="24"/>
                <w:highlight w:val="none"/>
                <w:u w:val="single"/>
                <w:lang w:val="en-US" w:eastAsia="zh-CN"/>
              </w:rPr>
            </w:pPr>
            <w:r>
              <w:rPr>
                <w:rFonts w:hint="eastAsia" w:ascii="宋体" w:hAnsi="宋体" w:eastAsia="宋体" w:cs="Times New Roman"/>
                <w:color w:val="auto"/>
                <w:sz w:val="24"/>
                <w:szCs w:val="24"/>
                <w:highlight w:val="none"/>
              </w:rPr>
              <w:t>有效期限：</w:t>
            </w:r>
            <w:r>
              <w:rPr>
                <w:rFonts w:hint="eastAsia" w:ascii="宋体" w:hAnsi="宋体" w:eastAsia="宋体" w:cs="Times New Roman"/>
                <w:color w:val="auto"/>
                <w:sz w:val="24"/>
                <w:highlight w:val="none"/>
                <w:u w:val="single"/>
                <w:lang w:val="en-US" w:eastAsia="zh-CN"/>
              </w:rPr>
              <w:t>合同签订日起</w:t>
            </w:r>
            <w:r>
              <w:rPr>
                <w:rFonts w:hint="eastAsia" w:ascii="宋体" w:hAnsi="宋体" w:cs="Times New Roman"/>
                <w:color w:val="auto"/>
                <w:sz w:val="24"/>
                <w:highlight w:val="none"/>
                <w:u w:val="single"/>
                <w:lang w:val="en-US" w:eastAsia="zh-CN"/>
              </w:rPr>
              <w:t>5</w:t>
            </w:r>
            <w:r>
              <w:rPr>
                <w:rFonts w:hint="eastAsia" w:ascii="宋体" w:hAnsi="宋体" w:eastAsia="宋体" w:cs="Times New Roman"/>
                <w:color w:val="auto"/>
                <w:sz w:val="24"/>
                <w:highlight w:val="none"/>
                <w:u w:val="single"/>
                <w:lang w:val="en-US" w:eastAsia="zh-CN"/>
              </w:rPr>
              <w:t>个月内</w:t>
            </w:r>
            <w:r>
              <w:rPr>
                <w:rFonts w:hint="eastAsia" w:ascii="宋体" w:hAnsi="宋体" w:cs="Times New Roman"/>
                <w:color w:val="auto"/>
                <w:sz w:val="24"/>
                <w:highlight w:val="none"/>
                <w:u w:val="single"/>
                <w:lang w:val="en-US" w:eastAsia="zh-CN"/>
              </w:rPr>
              <w:t>。</w:t>
            </w:r>
          </w:p>
          <w:p>
            <w:pPr>
              <w:widowControl w:val="0"/>
              <w:jc w:val="left"/>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 xml:space="preserve"> </w:t>
            </w:r>
            <w:r>
              <w:rPr>
                <w:rFonts w:ascii="宋体" w:hAnsi="宋体" w:eastAsia="宋体" w:cs="Times New Roman"/>
                <w:color w:val="auto"/>
                <w:sz w:val="24"/>
                <w:szCs w:val="24"/>
                <w:highlight w:val="non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10</w:t>
            </w:r>
            <w:r>
              <w:rPr>
                <w:rFonts w:hint="eastAsia" w:ascii="宋体" w:hAnsi="宋体" w:eastAsia="宋体" w:cs="Times New Roman"/>
                <w:b/>
                <w:color w:val="auto"/>
                <w:sz w:val="24"/>
                <w:szCs w:val="24"/>
              </w:rPr>
              <w:t>.</w:t>
            </w:r>
          </w:p>
        </w:tc>
        <w:tc>
          <w:tcPr>
            <w:tcW w:w="8307" w:type="dxa"/>
            <w:gridSpan w:val="2"/>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管辖及争议解决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10.1</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本合同的订立、履行、生效、变更、解除和其他有关问题均适用中华人民共和国法律。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10.2</w:t>
            </w:r>
          </w:p>
          <w:p>
            <w:pPr>
              <w:widowControl w:val="0"/>
              <w:tabs>
                <w:tab w:val="left" w:pos="735"/>
              </w:tabs>
              <w:ind w:right="-210" w:rightChars="-100"/>
              <w:jc w:val="left"/>
              <w:rPr>
                <w:rFonts w:ascii="宋体" w:hAnsi="宋体" w:eastAsia="宋体" w:cs="Times New Roman"/>
                <w:b/>
                <w:color w:val="auto"/>
                <w:sz w:val="24"/>
                <w:szCs w:val="24"/>
              </w:rPr>
            </w:pPr>
          </w:p>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本合同履行中发生的所有争议，双方应本着友好协商的原则加以解决，若</w:t>
            </w:r>
            <w:r>
              <w:rPr>
                <w:rFonts w:hint="eastAsia" w:ascii="Calibri" w:hAnsi="Calibri" w:eastAsia="宋体" w:cstheme="minorHAnsi"/>
                <w:color w:val="auto"/>
                <w:sz w:val="24"/>
                <w:szCs w:val="24"/>
                <w:u w:val="single"/>
                <w:lang w:val="en-US" w:eastAsia="zh-CN"/>
              </w:rPr>
              <w:t>30</w:t>
            </w:r>
            <w:r>
              <w:rPr>
                <w:rFonts w:hint="eastAsia" w:ascii="宋体" w:hAnsi="宋体" w:eastAsia="宋体" w:cs="Times New Roman"/>
                <w:color w:val="auto"/>
                <w:sz w:val="24"/>
                <w:szCs w:val="24"/>
              </w:rPr>
              <w:t>日内仍协商未果，任何一方可将争议按照以下第</w:t>
            </w:r>
            <w:r>
              <w:rPr>
                <w:rFonts w:hint="eastAsia" w:ascii="宋体" w:hAnsi="宋体" w:eastAsia="宋体" w:cs="Times New Roman"/>
                <w:color w:val="auto"/>
                <w:sz w:val="24"/>
                <w:szCs w:val="24"/>
                <w:u w:val="single"/>
                <w:lang w:eastAsia="zh-CN"/>
              </w:rPr>
              <w:t>（</w:t>
            </w:r>
            <w:r>
              <w:rPr>
                <w:rFonts w:hint="eastAsia" w:ascii="宋体" w:hAnsi="宋体" w:eastAsia="宋体" w:cs="Times New Roman"/>
                <w:color w:val="auto"/>
                <w:sz w:val="24"/>
                <w:szCs w:val="24"/>
                <w:u w:val="single"/>
                <w:lang w:val="en-US" w:eastAsia="zh-CN"/>
              </w:rPr>
              <w:t>二）</w:t>
            </w:r>
            <w:r>
              <w:rPr>
                <w:rFonts w:hint="eastAsia" w:ascii="宋体" w:hAnsi="宋体" w:eastAsia="宋体" w:cs="Times New Roman"/>
                <w:color w:val="auto"/>
                <w:sz w:val="24"/>
                <w:szCs w:val="24"/>
              </w:rPr>
              <w:t>种约定的方式处理。在争议或纠纷的解决期间，双方应当继续履行本合同约定的义务。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（一）提交</w:t>
            </w:r>
            <w:r>
              <w:rPr>
                <w:rFonts w:hint="eastAsia" w:ascii="宋体" w:hAnsi="宋体" w:eastAsia="宋体" w:cs="Times New Roman"/>
                <w:color w:val="auto"/>
                <w:sz w:val="24"/>
                <w:szCs w:val="24"/>
                <w:u w:val="single"/>
                <w:lang w:val="en-US" w:eastAsia="zh-CN"/>
              </w:rPr>
              <w:t>岳阳市</w:t>
            </w:r>
            <w:r>
              <w:rPr>
                <w:rFonts w:hint="eastAsia" w:ascii="宋体" w:hAnsi="宋体" w:eastAsia="宋体" w:cs="Times New Roman"/>
                <w:color w:val="auto"/>
                <w:sz w:val="24"/>
                <w:szCs w:val="24"/>
              </w:rPr>
              <w:t>仲裁委员会根据届时适用的仲裁规则仲裁；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jc w:val="left"/>
              <w:rPr>
                <w:rFonts w:ascii="宋体" w:hAnsi="宋体" w:eastAsia="宋体" w:cs="Times New Roman"/>
                <w:color w:val="auto"/>
                <w:sz w:val="24"/>
                <w:szCs w:val="24"/>
              </w:rPr>
            </w:pPr>
            <w:r>
              <w:rPr>
                <w:rFonts w:hint="eastAsia" w:ascii="宋体" w:hAnsi="宋体" w:eastAsia="宋体" w:cs="Times New Roman"/>
                <w:color w:val="auto"/>
                <w:sz w:val="24"/>
                <w:szCs w:val="24"/>
              </w:rPr>
              <w:t>（二）依法向</w:t>
            </w:r>
            <w:r>
              <w:rPr>
                <w:rFonts w:hint="eastAsia" w:ascii="宋体" w:hAnsi="宋体" w:eastAsia="宋体" w:cs="Times New Roman"/>
                <w:color w:val="auto"/>
                <w:sz w:val="24"/>
                <w:szCs w:val="24"/>
                <w:u w:val="single"/>
                <w:lang w:val="en-US" w:eastAsia="zh-CN"/>
              </w:rPr>
              <w:t>岳阳市云溪区</w:t>
            </w:r>
            <w:r>
              <w:rPr>
                <w:rFonts w:hint="eastAsia" w:ascii="宋体" w:hAnsi="宋体" w:eastAsia="宋体" w:cs="Times New Roman"/>
                <w:color w:val="auto"/>
                <w:sz w:val="24"/>
                <w:szCs w:val="24"/>
              </w:rPr>
              <w:t>人民法院提起诉讼。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p>
        </w:tc>
        <w:tc>
          <w:tcPr>
            <w:tcW w:w="8307" w:type="dxa"/>
            <w:gridSpan w:val="2"/>
          </w:tcPr>
          <w:p>
            <w:pPr>
              <w:widowControl w:val="0"/>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11.</w:t>
            </w:r>
          </w:p>
        </w:tc>
        <w:tc>
          <w:tcPr>
            <w:tcW w:w="8307" w:type="dxa"/>
            <w:gridSpan w:val="2"/>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双方联系人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11.1</w:t>
            </w:r>
          </w:p>
        </w:tc>
        <w:tc>
          <w:tcPr>
            <w:tcW w:w="8307" w:type="dxa"/>
            <w:gridSpan w:val="2"/>
          </w:tcPr>
          <w:p>
            <w:pPr>
              <w:widowControl w:val="0"/>
              <w:adjustRightInd w:val="0"/>
              <w:snapToGrid w:val="0"/>
              <w:jc w:val="both"/>
              <w:rPr>
                <w:rFonts w:asciiTheme="minorEastAsia" w:hAnsiTheme="minorEastAsia" w:eastAsiaTheme="minorEastAsia" w:cstheme="minorBidi"/>
                <w:color w:val="auto"/>
                <w:sz w:val="24"/>
                <w:szCs w:val="20"/>
              </w:rPr>
            </w:pPr>
            <w:r>
              <w:rPr>
                <w:rFonts w:hint="eastAsia" w:asciiTheme="minorEastAsia" w:hAnsiTheme="minorEastAsia" w:eastAsiaTheme="minorEastAsia" w:cstheme="minorBidi"/>
                <w:color w:val="auto"/>
                <w:sz w:val="24"/>
                <w:szCs w:val="20"/>
              </w:rPr>
              <w:t>为了方便合同履行，双方指派人员分别代表合同一方发出指令，负责合同服务费用与合同</w:t>
            </w:r>
            <w:r>
              <w:rPr>
                <w:rFonts w:asciiTheme="minorEastAsia" w:hAnsiTheme="minorEastAsia" w:eastAsiaTheme="minorEastAsia" w:cstheme="minorBidi"/>
                <w:color w:val="auto"/>
                <w:sz w:val="24"/>
                <w:szCs w:val="20"/>
              </w:rPr>
              <w:t>履行</w:t>
            </w:r>
            <w:r>
              <w:rPr>
                <w:rFonts w:hint="eastAsia" w:asciiTheme="minorEastAsia" w:hAnsiTheme="minorEastAsia" w:eastAsiaTheme="minorEastAsia" w:cstheme="minorBidi"/>
                <w:color w:val="auto"/>
                <w:sz w:val="24"/>
                <w:szCs w:val="20"/>
              </w:rPr>
              <w:t>进度的落实，以及签收往来函件、变更或调整合同条款、解除及终止本合同等相关事宜的协调。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1</w:t>
            </w:r>
            <w:r>
              <w:rPr>
                <w:rFonts w:hint="eastAsia" w:ascii="宋体" w:hAnsi="宋体" w:eastAsia="宋体" w:cs="Times New Roman"/>
                <w:b/>
                <w:color w:val="auto"/>
                <w:sz w:val="24"/>
                <w:szCs w:val="24"/>
              </w:rPr>
              <w:t>.1.1</w:t>
            </w:r>
          </w:p>
        </w:tc>
        <w:tc>
          <w:tcPr>
            <w:tcW w:w="8307" w:type="dxa"/>
            <w:gridSpan w:val="2"/>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甲方指派</w:t>
            </w:r>
            <w:r>
              <w:rPr>
                <w:rFonts w:hint="eastAsia" w:cs="Times New Roman" w:asciiTheme="minorEastAsia" w:hAnsiTheme="minorEastAsia" w:eastAsiaTheme="minorEastAsia"/>
                <w:color w:val="auto"/>
                <w:sz w:val="24"/>
                <w:szCs w:val="20"/>
                <w:u w:val="single"/>
                <w:lang w:val="en-US" w:eastAsia="zh-CN"/>
              </w:rPr>
              <w:t>潘爱文</w:t>
            </w:r>
            <w:r>
              <w:rPr>
                <w:rFonts w:hint="eastAsia" w:cs="Times New Roman" w:asciiTheme="minorEastAsia" w:hAnsiTheme="minorEastAsia" w:eastAsiaTheme="minorEastAsia"/>
                <w:color w:val="auto"/>
                <w:sz w:val="24"/>
                <w:szCs w:val="20"/>
              </w:rPr>
              <w:t>作为本合同甲方的联系人，其联系信息如下：</w:t>
            </w:r>
          </w:p>
          <w:tbl>
            <w:tblPr>
              <w:tblStyle w:val="4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2849"/>
              <w:gridCol w:w="1221"/>
              <w:gridCol w:w="28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固定电话</w:t>
                  </w:r>
                </w:p>
              </w:tc>
              <w:tc>
                <w:tcPr>
                  <w:tcW w:w="1763" w:type="pct"/>
                </w:tcPr>
                <w:p>
                  <w:pPr>
                    <w:widowControl w:val="0"/>
                    <w:adjustRightInd w:val="0"/>
                    <w:snapToGrid w:val="0"/>
                    <w:jc w:val="center"/>
                    <w:rPr>
                      <w:rFonts w:hint="eastAsia" w:cs="Times New Roman" w:asciiTheme="minorEastAsia" w:hAnsiTheme="minorEastAsia" w:eastAsiaTheme="minorEastAsia"/>
                      <w:color w:val="auto"/>
                      <w:sz w:val="24"/>
                      <w:szCs w:val="20"/>
                      <w:lang w:val="en-US" w:eastAsia="zh-CN"/>
                    </w:rPr>
                  </w:pPr>
                  <w:r>
                    <w:rPr>
                      <w:rFonts w:hint="eastAsia" w:cs="Times New Roman" w:asciiTheme="minorEastAsia" w:hAnsiTheme="minorEastAsia" w:eastAsiaTheme="minorEastAsia"/>
                      <w:color w:val="auto"/>
                      <w:sz w:val="24"/>
                      <w:szCs w:val="20"/>
                      <w:lang w:val="en-US" w:eastAsia="zh-CN"/>
                    </w:rPr>
                    <w:t>/</w:t>
                  </w:r>
                </w:p>
              </w:tc>
              <w:tc>
                <w:tcPr>
                  <w:tcW w:w="75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手机</w:t>
                  </w:r>
                </w:p>
              </w:tc>
              <w:tc>
                <w:tcPr>
                  <w:tcW w:w="1745" w:type="pct"/>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r>
                    <w:rPr>
                      <w:rFonts w:hint="eastAsia" w:ascii="宋体" w:hAnsi="宋体" w:cs="Times New Roman"/>
                      <w:color w:val="auto"/>
                      <w:sz w:val="24"/>
                      <w:szCs w:val="24"/>
                      <w:lang w:val="en-US" w:eastAsia="zh-CN"/>
                    </w:rPr>
                    <w:t>13807307911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电子邮箱</w:t>
                  </w:r>
                </w:p>
              </w:tc>
              <w:tc>
                <w:tcPr>
                  <w:tcW w:w="1763" w:type="pct"/>
                </w:tcPr>
                <w:p>
                  <w:pPr>
                    <w:widowControl w:val="0"/>
                    <w:adjustRightInd w:val="0"/>
                    <w:snapToGrid w:val="0"/>
                    <w:jc w:val="center"/>
                    <w:rPr>
                      <w:rFonts w:hint="eastAsia" w:cs="Times New Roman" w:asciiTheme="minorEastAsia" w:hAnsiTheme="minorEastAsia" w:eastAsiaTheme="minorEastAsia"/>
                      <w:color w:val="auto"/>
                      <w:sz w:val="24"/>
                      <w:szCs w:val="20"/>
                      <w:lang w:val="en-US" w:eastAsia="zh-CN"/>
                    </w:rPr>
                  </w:pPr>
                  <w:r>
                    <w:rPr>
                      <w:rFonts w:hint="eastAsia" w:cs="Times New Roman" w:asciiTheme="minorEastAsia" w:hAnsiTheme="minorEastAsia" w:eastAsiaTheme="minorEastAsia"/>
                      <w:color w:val="auto"/>
                      <w:sz w:val="24"/>
                      <w:szCs w:val="20"/>
                      <w:lang w:val="en-US" w:eastAsia="zh-CN"/>
                    </w:rPr>
                    <w:t>/</w:t>
                  </w:r>
                </w:p>
              </w:tc>
              <w:tc>
                <w:tcPr>
                  <w:tcW w:w="756" w:type="pct"/>
                </w:tcPr>
                <w:p>
                  <w:pPr>
                    <w:widowControl w:val="0"/>
                    <w:adjustRightInd w:val="0"/>
                    <w:snapToGrid w:val="0"/>
                    <w:jc w:val="left"/>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邮政编码</w:t>
                  </w:r>
                </w:p>
              </w:tc>
              <w:tc>
                <w:tcPr>
                  <w:tcW w:w="1745" w:type="pct"/>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r>
                    <w:rPr>
                      <w:rFonts w:hint="eastAsia" w:cs="Times New Roman" w:asciiTheme="minorEastAsia" w:hAnsiTheme="minorEastAsia" w:eastAsiaTheme="minorEastAsia"/>
                      <w:color w:val="auto"/>
                      <w:sz w:val="24"/>
                      <w:szCs w:val="20"/>
                      <w:lang w:val="en-US" w:eastAsia="zh-CN"/>
                    </w:rPr>
                    <w:t>414000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通信地址</w:t>
                  </w:r>
                </w:p>
              </w:tc>
              <w:tc>
                <w:tcPr>
                  <w:tcW w:w="4264" w:type="pct"/>
                  <w:gridSpan w:val="3"/>
                </w:tcPr>
                <w:p>
                  <w:pPr>
                    <w:widowControl w:val="0"/>
                    <w:adjustRightInd w:val="0"/>
                    <w:snapToGrid w:val="0"/>
                    <w:jc w:val="both"/>
                    <w:rPr>
                      <w:rFonts w:hint="default" w:eastAsia="宋体" w:cs="Times New Roman" w:asciiTheme="minorEastAsia" w:hAnsiTheme="minorEastAsia"/>
                      <w:color w:val="auto"/>
                      <w:sz w:val="24"/>
                      <w:szCs w:val="20"/>
                      <w:lang w:val="en-US" w:eastAsia="zh-CN"/>
                    </w:rPr>
                  </w:pPr>
                  <w:r>
                    <w:rPr>
                      <w:rFonts w:hint="eastAsia" w:ascii="宋体" w:hAnsi="宋体" w:eastAsia="宋体" w:cs="Times New Roman"/>
                      <w:color w:val="auto"/>
                      <w:sz w:val="24"/>
                      <w:szCs w:val="24"/>
                      <w:u w:val="single"/>
                    </w:rPr>
                    <w:t>岳阳市岳阳楼区城陵矶长江路2号港务楼</w:t>
                  </w:r>
                </w:p>
              </w:tc>
            </w:tr>
          </w:tbl>
          <w:p>
            <w:pPr>
              <w:widowControl w:val="0"/>
              <w:tabs>
                <w:tab w:val="left" w:pos="735"/>
              </w:tabs>
              <w:jc w:val="left"/>
              <w:rPr>
                <w:rFonts w:ascii="宋体" w:hAnsi="宋体" w:eastAsia="宋体" w:cs="Times New Roman"/>
                <w:b/>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1</w:t>
            </w:r>
            <w:r>
              <w:rPr>
                <w:rFonts w:hint="eastAsia" w:ascii="宋体" w:hAnsi="宋体" w:eastAsia="宋体" w:cs="Times New Roman"/>
                <w:b/>
                <w:color w:val="auto"/>
                <w:sz w:val="24"/>
                <w:szCs w:val="24"/>
              </w:rPr>
              <w:t>.1.2</w:t>
            </w:r>
          </w:p>
        </w:tc>
        <w:tc>
          <w:tcPr>
            <w:tcW w:w="8307" w:type="dxa"/>
            <w:gridSpan w:val="2"/>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乙方指派</w:t>
            </w:r>
            <w:r>
              <w:rPr>
                <w:rFonts w:hint="eastAsia" w:cs="Times New Roman" w:asciiTheme="minorEastAsia" w:hAnsiTheme="minorEastAsia" w:eastAsiaTheme="minorEastAsia"/>
                <w:color w:val="auto"/>
                <w:sz w:val="24"/>
                <w:szCs w:val="20"/>
                <w:u w:val="single"/>
                <w:lang w:val="en-US" w:eastAsia="zh-CN"/>
              </w:rPr>
              <w:t xml:space="preserve">       </w:t>
            </w:r>
            <w:r>
              <w:rPr>
                <w:rFonts w:hint="eastAsia" w:cs="Times New Roman" w:asciiTheme="minorEastAsia" w:hAnsiTheme="minorEastAsia" w:eastAsiaTheme="minorEastAsia"/>
                <w:color w:val="auto"/>
                <w:sz w:val="24"/>
                <w:szCs w:val="20"/>
              </w:rPr>
              <w:t>作为本合同乙方的联系人，其联系信息如下：</w:t>
            </w:r>
          </w:p>
          <w:tbl>
            <w:tblPr>
              <w:tblStyle w:val="4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3008"/>
              <w:gridCol w:w="1250"/>
              <w:gridCol w:w="26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固定电话</w:t>
                  </w:r>
                </w:p>
              </w:tc>
              <w:tc>
                <w:tcPr>
                  <w:tcW w:w="1861" w:type="pct"/>
                </w:tcPr>
                <w:p>
                  <w:pPr>
                    <w:widowControl w:val="0"/>
                    <w:adjustRightInd w:val="0"/>
                    <w:snapToGrid w:val="0"/>
                    <w:jc w:val="both"/>
                    <w:rPr>
                      <w:rFonts w:cs="Times New Roman" w:asciiTheme="minorEastAsia" w:hAnsiTheme="minorEastAsia" w:eastAsiaTheme="minorEastAsia"/>
                      <w:color w:val="auto"/>
                      <w:sz w:val="24"/>
                      <w:szCs w:val="20"/>
                    </w:rPr>
                  </w:pPr>
                </w:p>
              </w:tc>
              <w:tc>
                <w:tcPr>
                  <w:tcW w:w="773"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手机</w:t>
                  </w:r>
                </w:p>
              </w:tc>
              <w:tc>
                <w:tcPr>
                  <w:tcW w:w="1628" w:type="pct"/>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电子邮箱</w:t>
                  </w:r>
                </w:p>
              </w:tc>
              <w:tc>
                <w:tcPr>
                  <w:tcW w:w="1861" w:type="pct"/>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p>
              </w:tc>
              <w:tc>
                <w:tcPr>
                  <w:tcW w:w="773"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邮政编码</w:t>
                  </w:r>
                </w:p>
              </w:tc>
              <w:tc>
                <w:tcPr>
                  <w:tcW w:w="1628" w:type="pct"/>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pct"/>
                </w:tcPr>
                <w:p>
                  <w:pPr>
                    <w:widowControl w:val="0"/>
                    <w:adjustRightInd w:val="0"/>
                    <w:snapToGrid w:val="0"/>
                    <w:jc w:val="both"/>
                    <w:rPr>
                      <w:rFonts w:cs="Times New Roman" w:asciiTheme="minorEastAsia" w:hAnsiTheme="minorEastAsia" w:eastAsiaTheme="minorEastAsia"/>
                      <w:color w:val="auto"/>
                      <w:sz w:val="24"/>
                      <w:szCs w:val="20"/>
                    </w:rPr>
                  </w:pPr>
                  <w:r>
                    <w:rPr>
                      <w:rFonts w:hint="eastAsia" w:cs="Times New Roman" w:asciiTheme="minorEastAsia" w:hAnsiTheme="minorEastAsia" w:eastAsiaTheme="minorEastAsia"/>
                      <w:color w:val="auto"/>
                      <w:sz w:val="24"/>
                      <w:szCs w:val="20"/>
                    </w:rPr>
                    <w:t>通信地址</w:t>
                  </w:r>
                </w:p>
              </w:tc>
              <w:tc>
                <w:tcPr>
                  <w:tcW w:w="4263" w:type="pct"/>
                  <w:gridSpan w:val="3"/>
                </w:tcPr>
                <w:p>
                  <w:pPr>
                    <w:widowControl w:val="0"/>
                    <w:adjustRightInd w:val="0"/>
                    <w:snapToGrid w:val="0"/>
                    <w:jc w:val="both"/>
                    <w:rPr>
                      <w:rFonts w:hint="default" w:cs="Times New Roman" w:asciiTheme="minorEastAsia" w:hAnsiTheme="minorEastAsia" w:eastAsiaTheme="minorEastAsia"/>
                      <w:color w:val="auto"/>
                      <w:sz w:val="24"/>
                      <w:szCs w:val="20"/>
                      <w:lang w:val="en-US" w:eastAsia="zh-CN"/>
                    </w:rPr>
                  </w:pPr>
                </w:p>
              </w:tc>
            </w:tr>
          </w:tbl>
          <w:p>
            <w:pPr>
              <w:widowControl w:val="0"/>
              <w:tabs>
                <w:tab w:val="left" w:pos="735"/>
              </w:tabs>
              <w:jc w:val="left"/>
              <w:rPr>
                <w:rFonts w:ascii="宋体" w:hAnsi="宋体" w:eastAsia="宋体" w:cs="Times New Roman"/>
                <w:b/>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11.2</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任何一方变更联系人的，应当在变更后五个工作日内以书面形式通知另一方。未及时通知并影响本合同履行或造成损失的，应承担相应的责任。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color w:val="auto"/>
                <w:sz w:val="24"/>
                <w:szCs w:val="24"/>
              </w:rPr>
            </w:pPr>
          </w:p>
        </w:tc>
        <w:tc>
          <w:tcPr>
            <w:tcW w:w="8307" w:type="dxa"/>
            <w:gridSpan w:val="2"/>
          </w:tcPr>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ascii="宋体" w:hAnsi="宋体" w:eastAsia="宋体" w:cs="Times New Roman"/>
                <w:b/>
                <w:color w:val="auto"/>
                <w:sz w:val="24"/>
                <w:szCs w:val="24"/>
              </w:rPr>
              <w:t>12.</w:t>
            </w:r>
          </w:p>
        </w:tc>
        <w:tc>
          <w:tcPr>
            <w:tcW w:w="8307" w:type="dxa"/>
            <w:gridSpan w:val="2"/>
          </w:tcPr>
          <w:p>
            <w:pPr>
              <w:widowControl w:val="0"/>
              <w:tabs>
                <w:tab w:val="left" w:pos="735"/>
              </w:tabs>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其他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2.1</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本合同需要补充内容或未尽事宜，经双方协商同意后以书面的形式订立补充协议予以约定。补充协议与</w:t>
            </w:r>
            <w:r>
              <w:rPr>
                <w:rFonts w:ascii="宋体" w:hAnsi="宋体" w:eastAsia="宋体" w:cs="Times New Roman"/>
                <w:color w:val="auto"/>
                <w:sz w:val="24"/>
                <w:szCs w:val="24"/>
              </w:rPr>
              <w:t>本合同约定不一致的，以补充</w:t>
            </w:r>
            <w:r>
              <w:rPr>
                <w:rFonts w:hint="eastAsia" w:ascii="宋体" w:hAnsi="宋体" w:eastAsia="宋体" w:cs="Times New Roman"/>
                <w:color w:val="auto"/>
                <w:sz w:val="24"/>
                <w:szCs w:val="24"/>
              </w:rPr>
              <w:t>协议</w:t>
            </w:r>
            <w:r>
              <w:rPr>
                <w:rFonts w:ascii="宋体" w:hAnsi="宋体" w:eastAsia="宋体" w:cs="Times New Roman"/>
                <w:color w:val="auto"/>
                <w:sz w:val="24"/>
                <w:szCs w:val="24"/>
              </w:rPr>
              <w:t>为准</w:t>
            </w:r>
            <w:r>
              <w:rPr>
                <w:rFonts w:hint="eastAsia" w:ascii="宋体" w:hAnsi="宋体" w:eastAsia="宋体" w:cs="Times New Roman"/>
                <w:color w:val="auto"/>
                <w:sz w:val="24"/>
                <w:szCs w:val="24"/>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ind w:right="-210" w:rightChars="-100"/>
              <w:jc w:val="left"/>
              <w:rPr>
                <w:rFonts w:ascii="宋体" w:hAnsi="宋体" w:eastAsia="宋体" w:cs="Times New Roman"/>
                <w:b/>
                <w:color w:val="auto"/>
                <w:sz w:val="24"/>
                <w:szCs w:val="24"/>
              </w:rPr>
            </w:pPr>
            <w:r>
              <w:rPr>
                <w:rFonts w:hint="eastAsia" w:ascii="宋体" w:hAnsi="宋体" w:eastAsia="宋体" w:cs="Times New Roman"/>
                <w:b/>
                <w:color w:val="auto"/>
                <w:sz w:val="24"/>
                <w:szCs w:val="24"/>
              </w:rPr>
              <w:t>1</w:t>
            </w:r>
            <w:r>
              <w:rPr>
                <w:rFonts w:ascii="宋体" w:hAnsi="宋体" w:eastAsia="宋体" w:cs="Times New Roman"/>
                <w:b/>
                <w:color w:val="auto"/>
                <w:sz w:val="24"/>
                <w:szCs w:val="24"/>
              </w:rPr>
              <w:t>2</w:t>
            </w:r>
            <w:r>
              <w:rPr>
                <w:rFonts w:hint="eastAsia" w:ascii="宋体" w:hAnsi="宋体" w:eastAsia="宋体" w:cs="Times New Roman"/>
                <w:b/>
                <w:color w:val="auto"/>
                <w:sz w:val="24"/>
                <w:szCs w:val="24"/>
              </w:rPr>
              <w:t>.</w:t>
            </w:r>
            <w:r>
              <w:rPr>
                <w:rFonts w:ascii="宋体" w:hAnsi="宋体" w:eastAsia="宋体" w:cs="Times New Roman"/>
                <w:b/>
                <w:color w:val="auto"/>
                <w:sz w:val="24"/>
                <w:szCs w:val="24"/>
              </w:rPr>
              <w:t>2</w:t>
            </w:r>
          </w:p>
        </w:tc>
        <w:tc>
          <w:tcPr>
            <w:tcW w:w="8307" w:type="dxa"/>
            <w:gridSpan w:val="2"/>
          </w:tcPr>
          <w:p>
            <w:pPr>
              <w:widowControl w:val="0"/>
              <w:tabs>
                <w:tab w:val="left" w:pos="735"/>
              </w:tabs>
              <w:jc w:val="left"/>
              <w:rPr>
                <w:rFonts w:ascii="宋体" w:hAnsi="宋体" w:eastAsia="宋体" w:cs="Times New Roman"/>
                <w:color w:val="auto"/>
                <w:sz w:val="24"/>
                <w:szCs w:val="24"/>
              </w:rPr>
            </w:pPr>
            <w:r>
              <w:rPr>
                <w:rFonts w:hint="eastAsia" w:ascii="宋体" w:hAnsi="宋体" w:eastAsia="宋体" w:cs="Times New Roman"/>
                <w:color w:val="auto"/>
                <w:sz w:val="24"/>
                <w:szCs w:val="24"/>
              </w:rPr>
              <w:t>本合同</w:t>
            </w:r>
            <w:r>
              <w:rPr>
                <w:rFonts w:ascii="宋体" w:hAnsi="宋体" w:eastAsia="宋体" w:cs="Times New Roman"/>
                <w:color w:val="auto"/>
                <w:sz w:val="24"/>
                <w:szCs w:val="24"/>
              </w:rPr>
              <w:t>以两种或以上语言书就的，如出现语言解释</w:t>
            </w:r>
            <w:r>
              <w:rPr>
                <w:rFonts w:hint="eastAsia" w:ascii="宋体" w:hAnsi="宋体" w:eastAsia="宋体" w:cs="Times New Roman"/>
                <w:color w:val="auto"/>
                <w:sz w:val="24"/>
                <w:szCs w:val="24"/>
              </w:rPr>
              <w:t>争议</w:t>
            </w:r>
            <w:r>
              <w:rPr>
                <w:rFonts w:ascii="宋体" w:hAnsi="宋体" w:eastAsia="宋体" w:cs="Times New Roman"/>
                <w:color w:val="auto"/>
                <w:sz w:val="24"/>
                <w:szCs w:val="24"/>
              </w:rPr>
              <w:t>，以中文为准。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851" w:type="dxa"/>
          </w:tcPr>
          <w:p>
            <w:pPr>
              <w:widowControl w:val="0"/>
              <w:tabs>
                <w:tab w:val="left" w:pos="735"/>
              </w:tabs>
              <w:jc w:val="left"/>
              <w:rPr>
                <w:rFonts w:ascii="宋体" w:hAnsi="宋体" w:eastAsia="宋体" w:cs="Times New Roman"/>
                <w:b/>
                <w:color w:val="auto"/>
                <w:sz w:val="24"/>
                <w:szCs w:val="24"/>
              </w:rPr>
            </w:pPr>
          </w:p>
        </w:tc>
        <w:tc>
          <w:tcPr>
            <w:tcW w:w="8307" w:type="dxa"/>
            <w:gridSpan w:val="2"/>
          </w:tcPr>
          <w:p>
            <w:pPr>
              <w:widowControl w:val="0"/>
              <w:tabs>
                <w:tab w:val="left" w:pos="735"/>
              </w:tabs>
              <w:jc w:val="left"/>
              <w:rPr>
                <w:rFonts w:ascii="宋体" w:hAnsi="宋体" w:eastAsia="宋体" w:cs="Times New Roman"/>
                <w:color w:val="auto"/>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9158" w:type="dxa"/>
            <w:gridSpan w:val="3"/>
          </w:tcPr>
          <w:p>
            <w:pPr>
              <w:widowControl w:val="0"/>
              <w:tabs>
                <w:tab w:val="left" w:pos="735"/>
              </w:tabs>
              <w:jc w:val="center"/>
              <w:rPr>
                <w:rFonts w:ascii="宋体" w:hAnsi="宋体" w:eastAsia="宋体" w:cs="Times New Roman"/>
                <w:b/>
                <w:color w:val="auto"/>
                <w:sz w:val="24"/>
                <w:szCs w:val="24"/>
              </w:rPr>
            </w:pPr>
          </w:p>
          <w:p>
            <w:pPr>
              <w:widowControl w:val="0"/>
              <w:tabs>
                <w:tab w:val="left" w:pos="735"/>
              </w:tabs>
              <w:jc w:val="center"/>
              <w:rPr>
                <w:rFonts w:ascii="宋体" w:hAnsi="宋体" w:eastAsia="宋体" w:cs="Times New Roman"/>
                <w:b/>
                <w:color w:val="auto"/>
                <w:sz w:val="24"/>
                <w:szCs w:val="24"/>
              </w:rPr>
            </w:pPr>
            <w:r>
              <w:rPr>
                <w:rFonts w:ascii="宋体" w:hAnsi="宋体" w:eastAsia="宋体" w:cs="Times New Roman"/>
                <w:b/>
                <w:color w:val="auto"/>
                <w:sz w:val="24"/>
                <w:szCs w:val="24"/>
              </w:rPr>
              <w:t>（</w:t>
            </w:r>
            <w:r>
              <w:rPr>
                <w:rFonts w:hint="eastAsia" w:ascii="宋体" w:hAnsi="宋体" w:eastAsia="宋体" w:cs="Times New Roman"/>
                <w:b/>
                <w:color w:val="auto"/>
                <w:sz w:val="24"/>
                <w:szCs w:val="24"/>
              </w:rPr>
              <w:t>以上为合同正文内容、以下为双方签署栏）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57" w:type="dxa"/>
          <w:wAfter w:w="57" w:type="dxa"/>
          <w:jc w:val="center"/>
        </w:trPr>
        <w:tc>
          <w:tcPr>
            <w:tcW w:w="9158" w:type="dxa"/>
            <w:gridSpan w:val="3"/>
          </w:tcPr>
          <w:tbl>
            <w:tblPr>
              <w:tblStyle w:val="39"/>
              <w:tblpPr w:leftFromText="180" w:rightFromText="180" w:vertAnchor="text" w:horzAnchor="margin" w:tblpY="179"/>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47"/>
              <w:gridCol w:w="4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447" w:type="dxa"/>
                  <w:tcBorders>
                    <w:top w:val="single" w:color="auto" w:sz="4" w:space="0"/>
                    <w:left w:val="single" w:color="auto" w:sz="4" w:space="0"/>
                    <w:bottom w:val="single" w:color="auto" w:sz="4" w:space="0"/>
                    <w:right w:val="single" w:color="auto" w:sz="4" w:space="0"/>
                  </w:tcBorders>
                  <w:vAlign w:val="center"/>
                </w:tcPr>
                <w:p>
                  <w:pPr>
                    <w:adjustRightInd w:val="0"/>
                    <w:spacing w:line="0" w:lineRule="atLeast"/>
                    <w:jc w:val="left"/>
                    <w:rPr>
                      <w:rFonts w:hint="default" w:ascii="宋体" w:hAnsi="宋体" w:eastAsia="宋体" w:cs="Times New Roman"/>
                      <w:b/>
                      <w:color w:val="auto"/>
                      <w:spacing w:val="8"/>
                      <w:sz w:val="24"/>
                      <w:szCs w:val="24"/>
                      <w:lang w:val="en-US" w:eastAsia="zh-CN"/>
                    </w:rPr>
                  </w:pPr>
                  <w:r>
                    <w:rPr>
                      <w:rFonts w:hint="eastAsia" w:ascii="宋体" w:hAnsi="宋体" w:eastAsia="宋体" w:cs="Times New Roman"/>
                      <w:b/>
                      <w:color w:val="auto"/>
                      <w:spacing w:val="8"/>
                      <w:sz w:val="24"/>
                      <w:szCs w:val="24"/>
                    </w:rPr>
                    <w:t>甲方：</w:t>
                  </w:r>
                  <w:r>
                    <w:rPr>
                      <w:rFonts w:hint="eastAsia" w:ascii="宋体" w:hAnsi="宋体" w:cs="Times New Roman"/>
                      <w:b w:val="0"/>
                      <w:bCs/>
                      <w:color w:val="auto"/>
                      <w:spacing w:val="8"/>
                      <w:sz w:val="24"/>
                      <w:szCs w:val="24"/>
                      <w:lang w:val="en-US" w:eastAsia="zh-CN"/>
                    </w:rPr>
                    <w:t>岳阳城陵矶港务有限责任公司</w:t>
                  </w:r>
                </w:p>
              </w:tc>
              <w:tc>
                <w:tcPr>
                  <w:tcW w:w="4613" w:type="dxa"/>
                  <w:tcBorders>
                    <w:top w:val="single" w:color="auto" w:sz="4" w:space="0"/>
                    <w:left w:val="single" w:color="auto" w:sz="4" w:space="0"/>
                    <w:bottom w:val="single" w:color="auto" w:sz="4" w:space="0"/>
                    <w:right w:val="single" w:color="auto" w:sz="4" w:space="0"/>
                  </w:tcBorders>
                  <w:vAlign w:val="center"/>
                </w:tcPr>
                <w:p>
                  <w:pPr>
                    <w:adjustRightInd w:val="0"/>
                    <w:spacing w:line="0" w:lineRule="atLeast"/>
                    <w:jc w:val="left"/>
                    <w:rPr>
                      <w:rFonts w:ascii="宋体" w:hAnsi="宋体" w:eastAsia="宋体" w:cs="Times New Roman"/>
                      <w:b/>
                      <w:color w:val="auto"/>
                      <w:spacing w:val="8"/>
                      <w:sz w:val="24"/>
                      <w:szCs w:val="24"/>
                    </w:rPr>
                  </w:pPr>
                  <w:r>
                    <w:rPr>
                      <w:rFonts w:hint="eastAsia" w:ascii="宋体" w:hAnsi="宋体" w:eastAsia="宋体" w:cs="Times New Roman"/>
                      <w:b/>
                      <w:color w:val="auto"/>
                      <w:spacing w:val="8"/>
                      <w:sz w:val="24"/>
                      <w:szCs w:val="24"/>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4447" w:type="dxa"/>
                  <w:tcBorders>
                    <w:top w:val="single" w:color="auto" w:sz="4" w:space="0"/>
                    <w:left w:val="single" w:color="auto" w:sz="4" w:space="0"/>
                    <w:bottom w:val="single" w:color="auto" w:sz="4" w:space="0"/>
                    <w:right w:val="single" w:color="auto" w:sz="4" w:space="0"/>
                  </w:tcBorders>
                </w:tcPr>
                <w:p>
                  <w:pPr>
                    <w:spacing w:line="360" w:lineRule="auto"/>
                    <w:ind w:right="-334" w:rightChars="-159"/>
                    <w:rPr>
                      <w:rFonts w:ascii="宋体" w:hAnsi="宋体" w:eastAsia="宋体" w:cs="Times New Roman"/>
                      <w:color w:val="auto"/>
                      <w:sz w:val="24"/>
                      <w:szCs w:val="24"/>
                    </w:rPr>
                  </w:pPr>
                  <w:r>
                    <w:rPr>
                      <w:rFonts w:hint="eastAsia" w:ascii="宋体" w:hAnsi="宋体" w:eastAsia="宋体" w:cs="Times New Roman"/>
                      <w:color w:val="auto"/>
                      <w:sz w:val="24"/>
                      <w:szCs w:val="24"/>
                    </w:rPr>
                    <w:t>（盖章）：</w:t>
                  </w:r>
                </w:p>
                <w:p>
                  <w:pPr>
                    <w:spacing w:line="360" w:lineRule="auto"/>
                    <w:ind w:right="-334" w:rightChars="-159"/>
                    <w:rPr>
                      <w:rFonts w:ascii="宋体" w:hAnsi="宋体" w:eastAsia="宋体" w:cs="Times New Roman"/>
                      <w:color w:val="auto"/>
                      <w:sz w:val="24"/>
                      <w:szCs w:val="24"/>
                    </w:rPr>
                  </w:pPr>
                </w:p>
                <w:p>
                  <w:pPr>
                    <w:spacing w:line="360" w:lineRule="auto"/>
                    <w:ind w:right="-334" w:rightChars="-159"/>
                    <w:rPr>
                      <w:rFonts w:ascii="宋体" w:hAnsi="宋体" w:eastAsia="宋体" w:cs="Times New Roman"/>
                      <w:color w:val="auto"/>
                      <w:sz w:val="24"/>
                      <w:szCs w:val="24"/>
                    </w:rPr>
                  </w:pPr>
                </w:p>
                <w:p>
                  <w:pPr>
                    <w:spacing w:after="156" w:afterLines="50" w:line="360" w:lineRule="auto"/>
                    <w:ind w:right="-334" w:rightChars="-159"/>
                    <w:jc w:val="left"/>
                    <w:rPr>
                      <w:rFonts w:ascii="宋体" w:hAnsi="宋体" w:eastAsia="宋体" w:cs="Times New Roman"/>
                      <w:color w:val="auto"/>
                      <w:spacing w:val="8"/>
                      <w:sz w:val="24"/>
                      <w:szCs w:val="24"/>
                    </w:rPr>
                  </w:pPr>
                  <w:r>
                    <w:rPr>
                      <w:rFonts w:hint="eastAsia" w:ascii="宋体" w:hAnsi="宋体" w:eastAsia="宋体" w:cs="Times New Roman"/>
                      <w:color w:val="auto"/>
                      <w:spacing w:val="8"/>
                      <w:sz w:val="24"/>
                      <w:szCs w:val="24"/>
                    </w:rPr>
                    <w:t>法</w:t>
                  </w:r>
                  <w:r>
                    <w:rPr>
                      <w:rFonts w:hint="eastAsia" w:ascii="宋体" w:hAnsi="宋体" w:eastAsia="宋体"/>
                      <w:color w:val="auto"/>
                      <w:kern w:val="0"/>
                      <w:sz w:val="24"/>
                      <w:szCs w:val="24"/>
                    </w:rPr>
                    <w:t>定代表人</w:t>
                  </w:r>
                  <w:r>
                    <w:rPr>
                      <w:rFonts w:hint="eastAsia" w:ascii="宋体" w:hAnsi="宋体" w:eastAsia="宋体" w:cs="Times New Roman"/>
                      <w:color w:val="auto"/>
                      <w:spacing w:val="8"/>
                      <w:sz w:val="24"/>
                      <w:szCs w:val="24"/>
                    </w:rPr>
                    <w:t>或授权代表签字：</w:t>
                  </w:r>
                </w:p>
                <w:p>
                  <w:pPr>
                    <w:spacing w:after="156" w:afterLines="50" w:line="360" w:lineRule="auto"/>
                    <w:ind w:right="-334" w:rightChars="-159"/>
                    <w:jc w:val="left"/>
                    <w:rPr>
                      <w:rFonts w:ascii="宋体" w:hAnsi="宋体" w:eastAsia="宋体" w:cs="Times New Roman"/>
                      <w:color w:val="auto"/>
                      <w:spacing w:val="8"/>
                      <w:sz w:val="24"/>
                      <w:szCs w:val="24"/>
                    </w:rPr>
                  </w:pPr>
                </w:p>
                <w:p>
                  <w:pPr>
                    <w:spacing w:after="156" w:afterLines="50" w:line="360" w:lineRule="auto"/>
                    <w:ind w:right="-334" w:rightChars="-159"/>
                    <w:jc w:val="left"/>
                    <w:rPr>
                      <w:rFonts w:ascii="宋体" w:hAnsi="宋体" w:eastAsia="宋体" w:cs="Times New Roman"/>
                      <w:color w:val="auto"/>
                      <w:sz w:val="24"/>
                      <w:szCs w:val="24"/>
                    </w:rPr>
                  </w:pPr>
                  <w:r>
                    <w:rPr>
                      <w:rFonts w:hint="eastAsia" w:ascii="宋体" w:hAnsi="宋体" w:eastAsia="宋体" w:cs="Times New Roman"/>
                      <w:color w:val="auto"/>
                      <w:sz w:val="24"/>
                      <w:szCs w:val="24"/>
                    </w:rPr>
                    <w:t xml:space="preserve"> </w:t>
                  </w:r>
                </w:p>
              </w:tc>
              <w:tc>
                <w:tcPr>
                  <w:tcW w:w="4613" w:type="dxa"/>
                  <w:tcBorders>
                    <w:top w:val="single" w:color="auto" w:sz="4" w:space="0"/>
                    <w:left w:val="single" w:color="auto" w:sz="4" w:space="0"/>
                    <w:bottom w:val="single" w:color="auto" w:sz="4" w:space="0"/>
                    <w:right w:val="single" w:color="auto" w:sz="4" w:space="0"/>
                  </w:tcBorders>
                </w:tcPr>
                <w:p>
                  <w:pPr>
                    <w:spacing w:line="360" w:lineRule="auto"/>
                    <w:ind w:right="-334" w:rightChars="-159"/>
                    <w:rPr>
                      <w:rFonts w:ascii="宋体" w:hAnsi="宋体" w:eastAsia="宋体" w:cs="Times New Roman"/>
                      <w:color w:val="auto"/>
                      <w:sz w:val="24"/>
                      <w:szCs w:val="24"/>
                    </w:rPr>
                  </w:pPr>
                  <w:r>
                    <w:rPr>
                      <w:rFonts w:hint="eastAsia" w:ascii="宋体" w:hAnsi="宋体" w:eastAsia="宋体" w:cs="Times New Roman"/>
                      <w:color w:val="auto"/>
                      <w:sz w:val="24"/>
                      <w:szCs w:val="24"/>
                    </w:rPr>
                    <w:t>（盖章）：</w:t>
                  </w:r>
                </w:p>
                <w:p>
                  <w:pPr>
                    <w:spacing w:line="360" w:lineRule="auto"/>
                    <w:ind w:right="-334" w:rightChars="-159"/>
                    <w:rPr>
                      <w:rFonts w:ascii="宋体" w:hAnsi="宋体" w:eastAsia="宋体" w:cs="Times New Roman"/>
                      <w:color w:val="auto"/>
                      <w:sz w:val="24"/>
                      <w:szCs w:val="24"/>
                    </w:rPr>
                  </w:pPr>
                </w:p>
                <w:p>
                  <w:pPr>
                    <w:spacing w:line="360" w:lineRule="auto"/>
                    <w:ind w:right="-334" w:rightChars="-159"/>
                    <w:rPr>
                      <w:rFonts w:ascii="宋体" w:hAnsi="宋体" w:eastAsia="宋体" w:cs="Times New Roman"/>
                      <w:color w:val="auto"/>
                      <w:sz w:val="24"/>
                      <w:szCs w:val="24"/>
                    </w:rPr>
                  </w:pPr>
                </w:p>
                <w:p>
                  <w:pPr>
                    <w:spacing w:line="360" w:lineRule="auto"/>
                    <w:ind w:right="-334" w:rightChars="-159"/>
                    <w:jc w:val="left"/>
                    <w:rPr>
                      <w:rFonts w:ascii="宋体" w:hAnsi="宋体" w:eastAsia="宋体" w:cs="Times New Roman"/>
                      <w:color w:val="auto"/>
                      <w:spacing w:val="8"/>
                      <w:sz w:val="24"/>
                      <w:szCs w:val="24"/>
                    </w:rPr>
                  </w:pPr>
                  <w:r>
                    <w:rPr>
                      <w:rFonts w:hint="eastAsia" w:ascii="宋体" w:hAnsi="宋体" w:eastAsia="宋体" w:cs="Times New Roman"/>
                      <w:color w:val="auto"/>
                      <w:spacing w:val="8"/>
                      <w:sz w:val="24"/>
                      <w:szCs w:val="24"/>
                    </w:rPr>
                    <w:t>法</w:t>
                  </w:r>
                  <w:r>
                    <w:rPr>
                      <w:rFonts w:hint="eastAsia" w:ascii="宋体" w:hAnsi="宋体" w:eastAsia="宋体"/>
                      <w:color w:val="auto"/>
                      <w:kern w:val="0"/>
                      <w:sz w:val="24"/>
                      <w:szCs w:val="24"/>
                    </w:rPr>
                    <w:t>定代表人</w:t>
                  </w:r>
                  <w:r>
                    <w:rPr>
                      <w:rFonts w:hint="eastAsia" w:ascii="宋体" w:hAnsi="宋体" w:eastAsia="宋体" w:cs="Times New Roman"/>
                      <w:color w:val="auto"/>
                      <w:spacing w:val="8"/>
                      <w:sz w:val="24"/>
                      <w:szCs w:val="24"/>
                    </w:rPr>
                    <w:t>或授权代表签字：</w:t>
                  </w:r>
                </w:p>
                <w:p>
                  <w:pPr>
                    <w:spacing w:line="360" w:lineRule="auto"/>
                    <w:ind w:right="-334" w:rightChars="-159"/>
                    <w:jc w:val="left"/>
                    <w:rPr>
                      <w:rFonts w:ascii="宋体" w:hAnsi="宋体" w:eastAsia="宋体" w:cs="Times New Roman"/>
                      <w:color w:val="auto"/>
                      <w:spacing w:val="8"/>
                      <w:sz w:val="24"/>
                      <w:szCs w:val="24"/>
                    </w:rPr>
                  </w:pPr>
                </w:p>
                <w:p>
                  <w:pPr>
                    <w:spacing w:line="360" w:lineRule="auto"/>
                    <w:ind w:right="-334" w:rightChars="-159"/>
                    <w:jc w:val="left"/>
                    <w:rPr>
                      <w:rFonts w:ascii="宋体" w:hAnsi="宋体" w:eastAsia="宋体" w:cs="Times New Roman"/>
                      <w:color w:val="auto"/>
                      <w:sz w:val="24"/>
                      <w:szCs w:val="24"/>
                    </w:rPr>
                  </w:pPr>
                  <w:r>
                    <w:rPr>
                      <w:rFonts w:hint="eastAsia" w:ascii="宋体" w:hAnsi="宋体" w:eastAsia="宋体" w:cs="Times New Roman"/>
                      <w:color w:val="auto"/>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0" w:hRule="atLeast"/>
              </w:trPr>
              <w:tc>
                <w:tcPr>
                  <w:tcW w:w="4447" w:type="dxa"/>
                  <w:tcBorders>
                    <w:top w:val="single" w:color="auto" w:sz="4" w:space="0"/>
                    <w:left w:val="single" w:color="auto" w:sz="4" w:space="0"/>
                    <w:bottom w:val="single" w:color="auto" w:sz="4" w:space="0"/>
                    <w:right w:val="single" w:color="auto" w:sz="4" w:space="0"/>
                  </w:tcBorders>
                  <w:vAlign w:val="center"/>
                </w:tcPr>
                <w:p>
                  <w:pPr>
                    <w:adjustRightInd w:val="0"/>
                    <w:spacing w:line="360" w:lineRule="auto"/>
                    <w:ind w:right="-334" w:rightChars="-159"/>
                    <w:rPr>
                      <w:rFonts w:ascii="宋体" w:hAnsi="宋体" w:eastAsia="宋体" w:cs="Times New Roman"/>
                      <w:color w:val="auto"/>
                      <w:sz w:val="24"/>
                      <w:szCs w:val="24"/>
                    </w:rPr>
                  </w:pPr>
                  <w:r>
                    <w:rPr>
                      <w:rFonts w:hint="eastAsia" w:ascii="宋体" w:hAnsi="宋体" w:eastAsia="宋体" w:cs="Times New Roman"/>
                      <w:color w:val="auto"/>
                      <w:sz w:val="24"/>
                      <w:szCs w:val="24"/>
                    </w:rPr>
                    <w:t>日期：</w:t>
                  </w:r>
                  <w:r>
                    <w:rPr>
                      <w:rFonts w:hint="eastAsia" w:ascii="宋体" w:hAnsi="宋体" w:eastAsia="宋体" w:cs="Times New Roman"/>
                      <w:color w:val="auto"/>
                      <w:sz w:val="24"/>
                      <w:szCs w:val="24"/>
                      <w:u w:val="single"/>
                      <w:lang w:val="en-US" w:eastAsia="zh-CN"/>
                    </w:rPr>
                    <w:t xml:space="preserve">      </w:t>
                  </w:r>
                  <w:r>
                    <w:rPr>
                      <w:rFonts w:hint="eastAsia" w:ascii="宋体" w:hAnsi="宋体" w:eastAsia="宋体" w:cs="Times New Roman"/>
                      <w:color w:val="auto"/>
                      <w:sz w:val="24"/>
                      <w:szCs w:val="24"/>
                    </w:rPr>
                    <w:t>年</w:t>
                  </w:r>
                  <w:r>
                    <w:rPr>
                      <w:rFonts w:hint="eastAsia" w:eastAsia="宋体" w:cstheme="minorHAnsi"/>
                      <w:color w:val="auto"/>
                      <w:sz w:val="24"/>
                      <w:szCs w:val="24"/>
                      <w:u w:val="single"/>
                      <w:lang w:val="en-US" w:eastAsia="zh-CN"/>
                    </w:rPr>
                    <w:t xml:space="preserve">      </w:t>
                  </w:r>
                  <w:r>
                    <w:rPr>
                      <w:rFonts w:hint="eastAsia" w:ascii="宋体" w:hAnsi="宋体" w:eastAsia="宋体" w:cs="Times New Roman"/>
                      <w:color w:val="auto"/>
                      <w:sz w:val="24"/>
                      <w:szCs w:val="24"/>
                    </w:rPr>
                    <w:t>月</w:t>
                  </w:r>
                  <w:r>
                    <w:rPr>
                      <w:rFonts w:hint="eastAsia" w:eastAsia="宋体" w:cstheme="minorHAnsi"/>
                      <w:color w:val="auto"/>
                      <w:sz w:val="24"/>
                      <w:szCs w:val="24"/>
                      <w:u w:val="single"/>
                      <w:lang w:val="en-US" w:eastAsia="zh-CN"/>
                    </w:rPr>
                    <w:t xml:space="preserve">     </w:t>
                  </w:r>
                  <w:r>
                    <w:rPr>
                      <w:rFonts w:hint="eastAsia" w:ascii="宋体" w:hAnsi="宋体" w:eastAsia="宋体" w:cs="Times New Roman"/>
                      <w:color w:val="auto"/>
                      <w:sz w:val="24"/>
                      <w:szCs w:val="24"/>
                    </w:rPr>
                    <w:t>日</w:t>
                  </w:r>
                </w:p>
              </w:tc>
              <w:tc>
                <w:tcPr>
                  <w:tcW w:w="4613" w:type="dxa"/>
                  <w:tcBorders>
                    <w:top w:val="single" w:color="auto" w:sz="4" w:space="0"/>
                    <w:left w:val="single" w:color="auto" w:sz="4" w:space="0"/>
                    <w:bottom w:val="single" w:color="auto" w:sz="4" w:space="0"/>
                    <w:right w:val="single" w:color="auto" w:sz="4" w:space="0"/>
                  </w:tcBorders>
                  <w:vAlign w:val="center"/>
                </w:tcPr>
                <w:p>
                  <w:pPr>
                    <w:spacing w:line="360" w:lineRule="auto"/>
                    <w:ind w:right="-334" w:rightChars="-159"/>
                    <w:rPr>
                      <w:rFonts w:ascii="宋体" w:hAnsi="宋体" w:eastAsia="宋体" w:cs="Times New Roman"/>
                      <w:color w:val="auto"/>
                      <w:sz w:val="24"/>
                      <w:szCs w:val="24"/>
                    </w:rPr>
                  </w:pPr>
                  <w:r>
                    <w:rPr>
                      <w:rFonts w:hint="eastAsia" w:ascii="宋体" w:hAnsi="宋体" w:eastAsia="宋体" w:cs="Times New Roman"/>
                      <w:color w:val="auto"/>
                      <w:sz w:val="24"/>
                      <w:szCs w:val="24"/>
                    </w:rPr>
                    <w:t>日期：</w:t>
                  </w:r>
                  <w:r>
                    <w:rPr>
                      <w:rFonts w:hint="eastAsia" w:eastAsia="宋体" w:cstheme="minorHAnsi"/>
                      <w:color w:val="auto"/>
                      <w:sz w:val="24"/>
                      <w:szCs w:val="24"/>
                      <w:u w:val="single"/>
                      <w:lang w:val="en-US" w:eastAsia="zh-CN"/>
                    </w:rPr>
                    <w:t xml:space="preserve">      </w:t>
                  </w:r>
                  <w:r>
                    <w:rPr>
                      <w:rFonts w:hint="eastAsia" w:ascii="宋体" w:hAnsi="宋体" w:eastAsia="宋体" w:cs="Times New Roman"/>
                      <w:color w:val="auto"/>
                      <w:sz w:val="24"/>
                      <w:szCs w:val="24"/>
                    </w:rPr>
                    <w:t>年</w:t>
                  </w:r>
                  <w:r>
                    <w:rPr>
                      <w:rFonts w:hint="eastAsia" w:eastAsia="宋体" w:cstheme="minorHAnsi"/>
                      <w:color w:val="auto"/>
                      <w:sz w:val="24"/>
                      <w:szCs w:val="24"/>
                      <w:u w:val="single"/>
                      <w:lang w:val="en-US" w:eastAsia="zh-CN"/>
                    </w:rPr>
                    <w:t xml:space="preserve">     </w:t>
                  </w:r>
                  <w:r>
                    <w:rPr>
                      <w:rFonts w:hint="eastAsia" w:ascii="宋体" w:hAnsi="宋体" w:eastAsia="宋体" w:cs="Times New Roman"/>
                      <w:color w:val="auto"/>
                      <w:sz w:val="24"/>
                      <w:szCs w:val="24"/>
                    </w:rPr>
                    <w:t>月</w:t>
                  </w:r>
                  <w:r>
                    <w:rPr>
                      <w:rFonts w:hint="eastAsia" w:eastAsia="宋体" w:cstheme="minorHAnsi"/>
                      <w:color w:val="auto"/>
                      <w:sz w:val="24"/>
                      <w:szCs w:val="24"/>
                      <w:u w:val="single"/>
                      <w:lang w:val="en-US" w:eastAsia="zh-CN"/>
                    </w:rPr>
                    <w:t xml:space="preserve">     </w:t>
                  </w:r>
                  <w:r>
                    <w:rPr>
                      <w:rFonts w:hint="eastAsia" w:ascii="宋体" w:hAnsi="宋体" w:eastAsia="宋体" w:cs="Times New Roman"/>
                      <w:color w:val="auto"/>
                      <w:sz w:val="24"/>
                      <w:szCs w:val="24"/>
                    </w:rPr>
                    <w:t>日</w:t>
                  </w:r>
                </w:p>
              </w:tc>
            </w:tr>
          </w:tbl>
          <w:p>
            <w:pPr>
              <w:widowControl w:val="0"/>
              <w:tabs>
                <w:tab w:val="left" w:pos="735"/>
              </w:tabs>
              <w:jc w:val="left"/>
              <w:rPr>
                <w:rFonts w:ascii="宋体" w:hAnsi="宋体" w:eastAsia="宋体" w:cs="Times New Roman"/>
                <w:b/>
                <w:color w:val="auto"/>
                <w:sz w:val="24"/>
                <w:szCs w:val="24"/>
              </w:rPr>
            </w:pPr>
          </w:p>
        </w:tc>
      </w:tr>
    </w:tbl>
    <w:p>
      <w:pPr>
        <w:pStyle w:val="2"/>
        <w:tabs>
          <w:tab w:val="left" w:pos="3464"/>
          <w:tab w:val="left" w:pos="4184"/>
        </w:tabs>
        <w:spacing w:before="1" w:line="441" w:lineRule="auto"/>
        <w:ind w:left="640" w:right="5513"/>
        <w:rPr>
          <w:color w:val="auto"/>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spacing w:line="600" w:lineRule="exact"/>
        <w:jc w:val="center"/>
        <w:rPr>
          <w:rFonts w:ascii="黑体" w:hAnsi="黑体" w:eastAsia="黑体" w:cs="仿宋"/>
          <w:b/>
          <w:color w:val="auto"/>
          <w:sz w:val="36"/>
          <w:szCs w:val="36"/>
        </w:rPr>
      </w:pPr>
    </w:p>
    <w:p>
      <w:pPr>
        <w:rPr>
          <w:rFonts w:hint="eastAsia" w:ascii="黑体" w:hAnsi="黑体" w:eastAsia="黑体" w:cs="仿宋"/>
          <w:b/>
          <w:color w:val="auto"/>
          <w:sz w:val="36"/>
          <w:szCs w:val="36"/>
        </w:rPr>
      </w:pPr>
      <w:bookmarkStart w:id="32" w:name="_Toc7998"/>
      <w:bookmarkStart w:id="33" w:name="_Toc14815"/>
      <w:r>
        <w:rPr>
          <w:rFonts w:hint="eastAsia" w:ascii="黑体" w:hAnsi="黑体" w:eastAsia="黑体" w:cs="仿宋"/>
          <w:b/>
          <w:color w:val="auto"/>
          <w:sz w:val="36"/>
          <w:szCs w:val="36"/>
        </w:rPr>
        <w:br w:type="page"/>
      </w:r>
    </w:p>
    <w:p>
      <w:pPr>
        <w:spacing w:line="600" w:lineRule="exact"/>
        <w:jc w:val="center"/>
        <w:outlineLvl w:val="0"/>
        <w:rPr>
          <w:rFonts w:ascii="黑体" w:hAnsi="黑体" w:eastAsia="黑体" w:cs="仿宋"/>
          <w:b/>
          <w:color w:val="auto"/>
          <w:sz w:val="36"/>
          <w:szCs w:val="36"/>
        </w:rPr>
      </w:pPr>
      <w:r>
        <w:rPr>
          <w:rFonts w:hint="eastAsia" w:ascii="黑体" w:hAnsi="黑体" w:eastAsia="黑体" w:cs="仿宋"/>
          <w:b/>
          <w:color w:val="auto"/>
          <w:sz w:val="36"/>
          <w:szCs w:val="36"/>
        </w:rPr>
        <w:t>第五章  采购需求</w:t>
      </w:r>
      <w:bookmarkEnd w:id="32"/>
      <w:bookmarkEnd w:id="33"/>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color w:val="auto"/>
          <w:sz w:val="24"/>
        </w:rPr>
      </w:pP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color w:val="auto"/>
          <w:sz w:val="24"/>
        </w:rPr>
      </w:pPr>
      <w:r>
        <w:rPr>
          <w:rFonts w:hint="eastAsia" w:ascii="宋体" w:hAnsi="宋体"/>
          <w:color w:val="auto"/>
          <w:sz w:val="24"/>
        </w:rPr>
        <w:t>（一</w:t>
      </w:r>
      <w:r>
        <w:rPr>
          <w:rFonts w:ascii="宋体" w:hAnsi="宋体"/>
          <w:color w:val="auto"/>
          <w:sz w:val="24"/>
        </w:rPr>
        <w:t>）</w:t>
      </w:r>
      <w:r>
        <w:rPr>
          <w:rFonts w:hint="eastAsia" w:ascii="宋体" w:hAnsi="宋体"/>
          <w:color w:val="auto"/>
          <w:sz w:val="24"/>
        </w:rPr>
        <w:t>采购项目名称</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default" w:ascii="宋体" w:hAnsi="宋体" w:eastAsia="宋体" w:cs="Times New Roman"/>
          <w:color w:val="auto"/>
          <w:sz w:val="24"/>
          <w:lang w:val="en-US" w:eastAsia="zh-CN"/>
        </w:rPr>
      </w:pPr>
      <w:r>
        <w:rPr>
          <w:rFonts w:hint="eastAsia" w:ascii="宋体" w:hAnsi="宋体" w:cs="Times New Roman"/>
          <w:color w:val="auto"/>
          <w:sz w:val="24"/>
          <w:lang w:eastAsia="zh-CN"/>
        </w:rPr>
        <w:t>岳阳城陵矶港务有限责任公司</w:t>
      </w:r>
      <w:r>
        <w:rPr>
          <w:rFonts w:hint="eastAsia" w:ascii="宋体" w:hAnsi="宋体" w:eastAsia="宋体" w:cs="Times New Roman"/>
          <w:color w:val="auto"/>
          <w:sz w:val="24"/>
        </w:rPr>
        <w:t>湖南省安全文化</w:t>
      </w:r>
      <w:r>
        <w:rPr>
          <w:rFonts w:hint="eastAsia" w:ascii="宋体" w:hAnsi="宋体" w:cs="Times New Roman"/>
          <w:color w:val="auto"/>
          <w:sz w:val="24"/>
          <w:lang w:val="en-US" w:eastAsia="zh-CN"/>
        </w:rPr>
        <w:t>建设示范企业达标服务项目</w:t>
      </w:r>
    </w:p>
    <w:p>
      <w:pPr>
        <w:keepNext w:val="0"/>
        <w:keepLines w:val="0"/>
        <w:pageBreakBefore w:val="0"/>
        <w:widowControl/>
        <w:numPr>
          <w:ilvl w:val="0"/>
          <w:numId w:val="6"/>
        </w:numPr>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color w:val="auto"/>
          <w:sz w:val="24"/>
          <w:highlight w:val="none"/>
        </w:rPr>
      </w:pPr>
      <w:r>
        <w:rPr>
          <w:rFonts w:hint="eastAsia" w:ascii="宋体" w:hAnsi="宋体"/>
          <w:color w:val="auto"/>
          <w:sz w:val="24"/>
          <w:highlight w:val="none"/>
        </w:rPr>
        <w:t>项目概况</w:t>
      </w:r>
    </w:p>
    <w:p>
      <w:pPr>
        <w:keepNext w:val="0"/>
        <w:keepLines w:val="0"/>
        <w:pageBreakBefore w:val="0"/>
        <w:widowControl/>
        <w:numPr>
          <w:ilvl w:val="0"/>
          <w:numId w:val="0"/>
        </w:numPr>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cs="Times New Roman"/>
          <w:color w:val="auto"/>
          <w:sz w:val="24"/>
          <w:highlight w:val="none"/>
          <w:lang w:val="en-US" w:eastAsia="zh-CN"/>
        </w:rPr>
      </w:pPr>
      <w:r>
        <w:rPr>
          <w:rFonts w:hint="eastAsia" w:ascii="宋体" w:hAnsi="宋体" w:cs="Times New Roman"/>
          <w:color w:val="auto"/>
          <w:sz w:val="24"/>
          <w:highlight w:val="none"/>
          <w:lang w:val="en-US" w:eastAsia="zh-CN"/>
        </w:rPr>
        <w:t>为夯实安全生产基础，增强安全保障能力，切实加强公司安全文化建设，全面提高安全生产管理水平，根据上级</w:t>
      </w:r>
      <w:r>
        <w:rPr>
          <w:rFonts w:hint="default" w:ascii="宋体" w:hAnsi="宋体" w:cs="Times New Roman"/>
          <w:color w:val="auto"/>
          <w:sz w:val="24"/>
          <w:highlight w:val="none"/>
          <w:lang w:val="en-US" w:eastAsia="zh-CN"/>
        </w:rPr>
        <w:t>集团公司关于</w:t>
      </w:r>
      <w:r>
        <w:rPr>
          <w:rFonts w:hint="eastAsia" w:ascii="宋体" w:hAnsi="宋体" w:cs="Times New Roman"/>
          <w:color w:val="auto"/>
          <w:sz w:val="24"/>
          <w:highlight w:val="none"/>
          <w:lang w:val="en-US" w:eastAsia="zh-CN"/>
        </w:rPr>
        <w:t>创建湖南省</w:t>
      </w:r>
      <w:r>
        <w:rPr>
          <w:rFonts w:hint="default" w:ascii="宋体" w:hAnsi="宋体" w:cs="Times New Roman"/>
          <w:color w:val="auto"/>
          <w:sz w:val="24"/>
          <w:highlight w:val="none"/>
          <w:lang w:val="en-US" w:eastAsia="zh-CN"/>
        </w:rPr>
        <w:t>安全文化</w:t>
      </w:r>
      <w:r>
        <w:rPr>
          <w:rFonts w:hint="eastAsia" w:ascii="宋体" w:hAnsi="宋体" w:cs="Times New Roman"/>
          <w:color w:val="auto"/>
          <w:sz w:val="24"/>
          <w:highlight w:val="none"/>
          <w:lang w:val="en-US" w:eastAsia="zh-CN"/>
        </w:rPr>
        <w:t>建设</w:t>
      </w:r>
      <w:r>
        <w:rPr>
          <w:rFonts w:hint="default" w:ascii="宋体" w:hAnsi="宋体" w:cs="Times New Roman"/>
          <w:color w:val="auto"/>
          <w:sz w:val="24"/>
          <w:highlight w:val="none"/>
          <w:lang w:val="en-US" w:eastAsia="zh-CN"/>
        </w:rPr>
        <w:t>示范企业文件</w:t>
      </w:r>
      <w:r>
        <w:rPr>
          <w:rFonts w:hint="eastAsia" w:ascii="宋体" w:hAnsi="宋体" w:cs="Times New Roman"/>
          <w:color w:val="auto"/>
          <w:sz w:val="24"/>
          <w:highlight w:val="none"/>
          <w:lang w:val="en-US" w:eastAsia="zh-CN"/>
        </w:rPr>
        <w:t>精神</w:t>
      </w:r>
      <w:r>
        <w:rPr>
          <w:rFonts w:hint="default" w:ascii="宋体" w:hAnsi="宋体" w:cs="Times New Roman"/>
          <w:color w:val="auto"/>
          <w:sz w:val="24"/>
          <w:highlight w:val="none"/>
          <w:lang w:val="en-US" w:eastAsia="zh-CN"/>
        </w:rPr>
        <w:t>，</w:t>
      </w:r>
      <w:r>
        <w:rPr>
          <w:rFonts w:hint="eastAsia" w:ascii="宋体" w:hAnsi="宋体" w:cs="Times New Roman"/>
          <w:color w:val="auto"/>
          <w:sz w:val="24"/>
          <w:highlight w:val="none"/>
          <w:lang w:val="en-US" w:eastAsia="zh-CN"/>
        </w:rPr>
        <w:t>岳阳城陵矶港务有限责任公司</w:t>
      </w:r>
      <w:r>
        <w:rPr>
          <w:rFonts w:hint="default" w:ascii="宋体" w:hAnsi="宋体" w:cs="Times New Roman"/>
          <w:color w:val="auto"/>
          <w:sz w:val="24"/>
          <w:highlight w:val="none"/>
          <w:lang w:val="en-US" w:eastAsia="zh-CN"/>
        </w:rPr>
        <w:t>将于202</w:t>
      </w:r>
      <w:r>
        <w:rPr>
          <w:rFonts w:hint="eastAsia" w:ascii="宋体" w:hAnsi="宋体" w:cs="Times New Roman"/>
          <w:color w:val="auto"/>
          <w:sz w:val="24"/>
          <w:highlight w:val="none"/>
          <w:lang w:val="en-US" w:eastAsia="zh-CN"/>
        </w:rPr>
        <w:t>2</w:t>
      </w:r>
      <w:r>
        <w:rPr>
          <w:rFonts w:hint="default" w:ascii="宋体" w:hAnsi="宋体" w:cs="Times New Roman"/>
          <w:color w:val="auto"/>
          <w:sz w:val="24"/>
          <w:highlight w:val="none"/>
          <w:lang w:val="en-US" w:eastAsia="zh-CN"/>
        </w:rPr>
        <w:t>年度全面启动</w:t>
      </w:r>
      <w:r>
        <w:rPr>
          <w:rFonts w:hint="eastAsia" w:ascii="宋体" w:hAnsi="宋体" w:cs="Times New Roman"/>
          <w:color w:val="auto"/>
          <w:sz w:val="24"/>
          <w:highlight w:val="none"/>
          <w:lang w:val="en-US" w:eastAsia="zh-CN"/>
        </w:rPr>
        <w:t>湖南省</w:t>
      </w:r>
      <w:r>
        <w:rPr>
          <w:rFonts w:hint="default" w:ascii="宋体" w:hAnsi="宋体" w:cs="Times New Roman"/>
          <w:color w:val="auto"/>
          <w:sz w:val="24"/>
          <w:highlight w:val="none"/>
          <w:lang w:val="en-US" w:eastAsia="zh-CN"/>
        </w:rPr>
        <w:t>安全文化示范企业建设工作，对照实施方案，完善评估内容</w:t>
      </w:r>
      <w:r>
        <w:rPr>
          <w:rFonts w:hint="eastAsia" w:ascii="宋体" w:hAnsi="宋体" w:cs="Times New Roman"/>
          <w:color w:val="auto"/>
          <w:sz w:val="24"/>
          <w:highlight w:val="none"/>
          <w:lang w:val="en-US" w:eastAsia="zh-CN"/>
        </w:rPr>
        <w:t>。</w:t>
      </w:r>
    </w:p>
    <w:p>
      <w:pPr>
        <w:keepNext w:val="0"/>
        <w:keepLines w:val="0"/>
        <w:pageBreakBefore w:val="0"/>
        <w:widowControl/>
        <w:numPr>
          <w:ilvl w:val="0"/>
          <w:numId w:val="0"/>
        </w:numPr>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color w:val="auto"/>
          <w:sz w:val="24"/>
          <w:highlight w:val="none"/>
        </w:rPr>
      </w:pPr>
      <w:r>
        <w:rPr>
          <w:rFonts w:hint="eastAsia" w:ascii="宋体" w:hAnsi="宋体" w:cs="Times New Roman"/>
          <w:color w:val="auto"/>
          <w:sz w:val="24"/>
          <w:highlight w:val="none"/>
          <w:lang w:val="en-US" w:eastAsia="zh-CN"/>
        </w:rPr>
        <w:t>（三）</w:t>
      </w:r>
      <w:r>
        <w:rPr>
          <w:rFonts w:hint="eastAsia" w:ascii="宋体" w:hAnsi="宋体" w:eastAsia="宋体" w:cs="Times New Roman"/>
          <w:color w:val="auto"/>
          <w:sz w:val="24"/>
          <w:highlight w:val="none"/>
          <w:lang w:val="en-US" w:eastAsia="zh-CN"/>
        </w:rPr>
        <w:t>采购范围:</w:t>
      </w:r>
      <w:r>
        <w:rPr>
          <w:rFonts w:hint="eastAsia" w:hAnsi="宋体" w:cs="Times New Roman"/>
          <w:color w:val="auto"/>
          <w:sz w:val="24"/>
          <w:szCs w:val="24"/>
          <w:highlight w:val="none"/>
          <w:lang w:val="en-US" w:eastAsia="zh-CN"/>
        </w:rPr>
        <w:t>供应商</w:t>
      </w:r>
      <w:r>
        <w:rPr>
          <w:rFonts w:hint="eastAsia" w:ascii="宋体" w:hAnsi="宋体" w:cs="Times New Roman"/>
          <w:color w:val="auto"/>
          <w:sz w:val="24"/>
          <w:szCs w:val="24"/>
          <w:highlight w:val="none"/>
          <w:lang w:val="en-US" w:eastAsia="zh-CN"/>
        </w:rPr>
        <w:t>指派与</w:t>
      </w:r>
      <w:r>
        <w:rPr>
          <w:rFonts w:hint="eastAsia" w:ascii="宋体" w:hAnsi="宋体" w:eastAsia="宋体" w:cs="Times New Roman"/>
          <w:color w:val="auto"/>
          <w:sz w:val="24"/>
          <w:szCs w:val="24"/>
          <w:highlight w:val="none"/>
        </w:rPr>
        <w:t>本项目工作量相适应的专家小组，</w:t>
      </w:r>
      <w:r>
        <w:rPr>
          <w:rFonts w:hint="eastAsia" w:ascii="宋体" w:hAnsi="宋体" w:cs="Times New Roman"/>
          <w:color w:val="auto"/>
          <w:sz w:val="24"/>
          <w:szCs w:val="24"/>
          <w:highlight w:val="none"/>
          <w:lang w:val="en-US" w:eastAsia="zh-CN"/>
        </w:rPr>
        <w:t>按照《安全文化建设示范企业评价标准》、《企业安全文化建设导则》等</w:t>
      </w:r>
      <w:r>
        <w:rPr>
          <w:rFonts w:hint="eastAsia" w:hAnsi="宋体" w:cs="Times New Roman"/>
          <w:color w:val="auto"/>
          <w:sz w:val="24"/>
          <w:szCs w:val="24"/>
          <w:highlight w:val="none"/>
          <w:lang w:val="en-US" w:eastAsia="zh-CN"/>
        </w:rPr>
        <w:t>相关法律法规、标准</w:t>
      </w:r>
      <w:r>
        <w:rPr>
          <w:rFonts w:hint="eastAsia" w:ascii="宋体" w:hAnsi="宋体" w:cs="Times New Roman"/>
          <w:color w:val="auto"/>
          <w:sz w:val="24"/>
          <w:szCs w:val="24"/>
          <w:highlight w:val="none"/>
          <w:lang w:val="en-US" w:eastAsia="zh-CN"/>
        </w:rPr>
        <w:t>要求，</w:t>
      </w:r>
      <w:r>
        <w:rPr>
          <w:rFonts w:hint="eastAsia" w:ascii="宋体" w:hAnsi="宋体" w:eastAsia="宋体" w:cs="Times New Roman"/>
          <w:color w:val="auto"/>
          <w:sz w:val="24"/>
          <w:highlight w:val="none"/>
          <w:lang w:val="en-US" w:eastAsia="zh-CN"/>
        </w:rPr>
        <w:t>提供必要的信息支撑、专业支撑、文字支撑</w:t>
      </w:r>
      <w:r>
        <w:rPr>
          <w:rFonts w:hint="eastAsia" w:ascii="宋体" w:hAnsi="宋体" w:cs="Times New Roman"/>
          <w:color w:val="auto"/>
          <w:sz w:val="24"/>
          <w:highlight w:val="none"/>
          <w:lang w:val="en-US" w:eastAsia="zh-CN"/>
        </w:rPr>
        <w:t>，</w:t>
      </w:r>
      <w:r>
        <w:rPr>
          <w:rFonts w:hint="eastAsia" w:ascii="宋体" w:hAnsi="宋体" w:eastAsia="宋体" w:cs="Times New Roman"/>
          <w:color w:val="auto"/>
          <w:sz w:val="24"/>
          <w:highlight w:val="none"/>
          <w:lang w:val="en-US" w:eastAsia="zh-CN"/>
        </w:rPr>
        <w:t>指导开展安全文化</w:t>
      </w:r>
      <w:r>
        <w:rPr>
          <w:rFonts w:hint="eastAsia" w:ascii="宋体" w:hAnsi="宋体" w:cs="Times New Roman"/>
          <w:color w:val="auto"/>
          <w:sz w:val="24"/>
          <w:highlight w:val="none"/>
          <w:lang w:val="en-US" w:eastAsia="zh-CN"/>
        </w:rPr>
        <w:t>建设</w:t>
      </w:r>
      <w:r>
        <w:rPr>
          <w:rFonts w:hint="eastAsia" w:ascii="宋体" w:hAnsi="宋体" w:eastAsia="宋体" w:cs="Times New Roman"/>
          <w:color w:val="auto"/>
          <w:sz w:val="24"/>
          <w:highlight w:val="none"/>
          <w:lang w:val="en-US" w:eastAsia="zh-CN"/>
        </w:rPr>
        <w:t>工作，对公司经营场所提供现场专业咨询，并提出合理的整改标准或建议</w:t>
      </w:r>
      <w:r>
        <w:rPr>
          <w:rFonts w:hint="eastAsia" w:ascii="宋体" w:hAnsi="宋体" w:cs="Times New Roman"/>
          <w:color w:val="auto"/>
          <w:sz w:val="24"/>
          <w:highlight w:val="none"/>
          <w:lang w:val="en-US" w:eastAsia="zh-CN"/>
        </w:rPr>
        <w:t>，实现湖南省安全文化建设示范企业各项评估内容全面达标。</w:t>
      </w:r>
      <w:r>
        <w:rPr>
          <w:rFonts w:hint="eastAsia" w:ascii="宋体" w:hAnsi="宋体" w:cs="Times New Roman"/>
          <w:b/>
          <w:bCs/>
          <w:color w:val="auto"/>
          <w:sz w:val="24"/>
          <w:highlight w:val="none"/>
          <w:lang w:val="en-US" w:eastAsia="zh-CN"/>
        </w:rPr>
        <w:t>以上工作成果必须符合相关规范和要求。</w:t>
      </w:r>
    </w:p>
    <w:p>
      <w:pPr>
        <w:keepNext w:val="0"/>
        <w:keepLines w:val="0"/>
        <w:pageBreakBefore w:val="0"/>
        <w:widowControl/>
        <w:numPr>
          <w:ilvl w:val="0"/>
          <w:numId w:val="0"/>
        </w:numPr>
        <w:kinsoku/>
        <w:wordWrap/>
        <w:overflowPunct/>
        <w:topLinePunct w:val="0"/>
        <w:autoSpaceDE/>
        <w:autoSpaceDN/>
        <w:bidi w:val="0"/>
        <w:adjustRightInd w:val="0"/>
        <w:snapToGrid w:val="0"/>
        <w:spacing w:line="312" w:lineRule="auto"/>
        <w:ind w:left="479" w:leftChars="228" w:firstLine="0" w:firstLineChars="0"/>
        <w:jc w:val="left"/>
        <w:textAlignment w:val="auto"/>
        <w:rPr>
          <w:rFonts w:hint="eastAsia" w:ascii="宋体" w:hAnsi="宋体" w:cs="Times New Roman"/>
          <w:color w:val="auto"/>
          <w:sz w:val="24"/>
          <w:lang w:val="en-US" w:eastAsia="zh-CN"/>
        </w:rPr>
      </w:pPr>
      <w:r>
        <w:rPr>
          <w:rFonts w:hint="eastAsia" w:ascii="宋体" w:hAnsi="宋体" w:cs="Times New Roman"/>
          <w:color w:val="auto"/>
          <w:sz w:val="24"/>
          <w:lang w:val="en-US" w:eastAsia="zh-CN"/>
        </w:rPr>
        <w:t>（四）</w:t>
      </w:r>
      <w:r>
        <w:rPr>
          <w:rFonts w:hint="eastAsia" w:ascii="宋体" w:hAnsi="宋体" w:eastAsia="宋体" w:cs="Times New Roman"/>
          <w:color w:val="auto"/>
          <w:sz w:val="24"/>
          <w:lang w:val="en-US" w:eastAsia="zh-CN"/>
        </w:rPr>
        <w:t>服务期限: 合同签订日起</w:t>
      </w:r>
      <w:r>
        <w:rPr>
          <w:rFonts w:hint="eastAsia" w:ascii="宋体" w:hAnsi="宋体" w:cs="Times New Roman"/>
          <w:color w:val="auto"/>
          <w:sz w:val="24"/>
          <w:lang w:val="en-US" w:eastAsia="zh-CN"/>
        </w:rPr>
        <w:t>5</w:t>
      </w:r>
      <w:r>
        <w:rPr>
          <w:rFonts w:hint="eastAsia" w:ascii="宋体" w:hAnsi="宋体" w:eastAsia="宋体" w:cs="Times New Roman"/>
          <w:color w:val="auto"/>
          <w:sz w:val="24"/>
          <w:lang w:val="en-US" w:eastAsia="zh-CN"/>
        </w:rPr>
        <w:t>个月内完成</w:t>
      </w:r>
      <w:r>
        <w:rPr>
          <w:rFonts w:hint="eastAsia" w:ascii="宋体" w:hAnsi="宋体" w:cs="Times New Roman"/>
          <w:color w:val="auto"/>
          <w:sz w:val="24"/>
          <w:lang w:val="en-US" w:eastAsia="zh-CN"/>
        </w:rPr>
        <w:t>。</w:t>
      </w:r>
    </w:p>
    <w:p>
      <w:pPr>
        <w:keepNext w:val="0"/>
        <w:keepLines w:val="0"/>
        <w:pageBreakBefore w:val="0"/>
        <w:widowControl/>
        <w:numPr>
          <w:ilvl w:val="0"/>
          <w:numId w:val="0"/>
        </w:numPr>
        <w:kinsoku/>
        <w:wordWrap/>
        <w:overflowPunct/>
        <w:topLinePunct w:val="0"/>
        <w:autoSpaceDE/>
        <w:autoSpaceDN/>
        <w:bidi w:val="0"/>
        <w:adjustRightInd w:val="0"/>
        <w:snapToGrid w:val="0"/>
        <w:spacing w:line="312" w:lineRule="auto"/>
        <w:ind w:left="479" w:leftChars="228" w:firstLine="0" w:firstLineChars="0"/>
        <w:jc w:val="left"/>
        <w:textAlignment w:val="auto"/>
        <w:rPr>
          <w:rFonts w:ascii="宋体" w:hAnsi="宋体"/>
          <w:color w:val="auto"/>
          <w:sz w:val="24"/>
        </w:rPr>
      </w:pPr>
      <w:r>
        <w:rPr>
          <w:rFonts w:hint="eastAsia" w:ascii="宋体" w:hAnsi="宋体" w:cs="Times New Roman"/>
          <w:color w:val="auto"/>
          <w:sz w:val="24"/>
          <w:lang w:val="en-US" w:eastAsia="zh-CN"/>
        </w:rPr>
        <w:t>（五）</w:t>
      </w:r>
      <w:r>
        <w:rPr>
          <w:rFonts w:ascii="宋体" w:hAnsi="宋体"/>
          <w:color w:val="auto"/>
          <w:sz w:val="24"/>
        </w:rPr>
        <w:t>适用法规政策目录</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1、《中华人民共和国安全生产法》（主席令88号）；</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2、《国务院安委会办公室关于大力推进安全生产文化建设的指导意见》（安委办〔2012〕34号)；</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3、《交通运输部关于推进公路水路行业安全生产领域改革发展的实施意见》（交安监发〔2017〕39号）</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4、《交通运输部办公厅关于印发2018年交通运输安全生产工作要点的通知》（交办安监函[2018]281号）；</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5、《交通运输部安委会关于开展2018年“安全生产月”活动的通知》（（交安委﹝2018﹞2号））；</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6、《企业安全文化建设导则》（AQ 9004-2008）；</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rFonts w:hint="eastAsia" w:ascii="宋体" w:hAnsi="宋体" w:eastAsia="宋体" w:cs="Times New Roman"/>
          <w:color w:val="auto"/>
          <w:sz w:val="24"/>
          <w:lang w:val="en-US" w:eastAsia="zh-CN"/>
        </w:rPr>
      </w:pPr>
      <w:r>
        <w:rPr>
          <w:rFonts w:hint="eastAsia" w:ascii="宋体" w:hAnsi="宋体" w:eastAsia="宋体" w:cs="Times New Roman"/>
          <w:color w:val="auto"/>
          <w:sz w:val="24"/>
          <w:lang w:val="en-US" w:eastAsia="zh-CN"/>
        </w:rPr>
        <w:t>7、《企业安全文化建设评价准则》（AQ 9005-2008）；</w:t>
      </w:r>
    </w:p>
    <w:p>
      <w:pPr>
        <w:keepNext w:val="0"/>
        <w:keepLines w:val="0"/>
        <w:pageBreakBefore w:val="0"/>
        <w:widowControl/>
        <w:kinsoku/>
        <w:wordWrap/>
        <w:overflowPunct/>
        <w:topLinePunct w:val="0"/>
        <w:autoSpaceDE/>
        <w:autoSpaceDN/>
        <w:bidi w:val="0"/>
        <w:adjustRightInd w:val="0"/>
        <w:snapToGrid w:val="0"/>
        <w:spacing w:line="312" w:lineRule="auto"/>
        <w:ind w:leftChars="0" w:firstLine="480" w:firstLineChars="200"/>
        <w:textAlignment w:val="auto"/>
        <w:rPr>
          <w:color w:val="auto"/>
        </w:rPr>
      </w:pPr>
      <w:r>
        <w:rPr>
          <w:rFonts w:hint="eastAsia" w:ascii="宋体" w:hAnsi="宋体" w:eastAsia="宋体" w:cs="Times New Roman"/>
          <w:color w:val="auto"/>
          <w:sz w:val="24"/>
          <w:lang w:val="en-US" w:eastAsia="zh-CN"/>
        </w:rPr>
        <w:t>8、其他相关法律法规。</w:t>
      </w:r>
    </w:p>
    <w:p>
      <w:pPr>
        <w:keepNext w:val="0"/>
        <w:keepLines w:val="0"/>
        <w:pageBreakBefore w:val="0"/>
        <w:widowControl/>
        <w:kinsoku/>
        <w:wordWrap/>
        <w:overflowPunct/>
        <w:topLinePunct w:val="0"/>
        <w:autoSpaceDE/>
        <w:autoSpaceDN/>
        <w:bidi w:val="0"/>
        <w:spacing w:line="312" w:lineRule="auto"/>
        <w:ind w:leftChars="0" w:firstLine="723" w:firstLineChars="200"/>
        <w:jc w:val="center"/>
        <w:textAlignment w:val="auto"/>
        <w:rPr>
          <w:rFonts w:hint="eastAsia" w:ascii="黑体" w:hAnsi="黑体" w:eastAsia="黑体" w:cs="仿宋"/>
          <w:b/>
          <w:color w:val="auto"/>
          <w:sz w:val="36"/>
          <w:szCs w:val="36"/>
        </w:rPr>
      </w:pPr>
    </w:p>
    <w:p>
      <w:pPr>
        <w:keepNext w:val="0"/>
        <w:keepLines w:val="0"/>
        <w:pageBreakBefore w:val="0"/>
        <w:widowControl/>
        <w:kinsoku/>
        <w:wordWrap/>
        <w:overflowPunct/>
        <w:topLinePunct w:val="0"/>
        <w:autoSpaceDE/>
        <w:autoSpaceDN/>
        <w:bidi w:val="0"/>
        <w:spacing w:line="312" w:lineRule="auto"/>
        <w:ind w:leftChars="0" w:firstLine="723" w:firstLineChars="200"/>
        <w:jc w:val="center"/>
        <w:textAlignment w:val="auto"/>
        <w:rPr>
          <w:rFonts w:hint="eastAsia" w:ascii="黑体" w:hAnsi="黑体" w:eastAsia="黑体" w:cs="仿宋"/>
          <w:b/>
          <w:color w:val="auto"/>
          <w:sz w:val="36"/>
          <w:szCs w:val="36"/>
        </w:rPr>
      </w:pPr>
    </w:p>
    <w:p>
      <w:pPr>
        <w:keepNext w:val="0"/>
        <w:keepLines w:val="0"/>
        <w:pageBreakBefore w:val="0"/>
        <w:widowControl/>
        <w:kinsoku/>
        <w:wordWrap/>
        <w:overflowPunct/>
        <w:topLinePunct w:val="0"/>
        <w:autoSpaceDE/>
        <w:autoSpaceDN/>
        <w:bidi w:val="0"/>
        <w:spacing w:line="312" w:lineRule="auto"/>
        <w:ind w:leftChars="0" w:firstLine="723" w:firstLineChars="200"/>
        <w:jc w:val="center"/>
        <w:textAlignment w:val="auto"/>
        <w:rPr>
          <w:rFonts w:hint="eastAsia" w:ascii="黑体" w:hAnsi="黑体" w:eastAsia="黑体" w:cs="仿宋"/>
          <w:b/>
          <w:color w:val="auto"/>
          <w:sz w:val="36"/>
          <w:szCs w:val="36"/>
        </w:rPr>
      </w:pPr>
    </w:p>
    <w:p>
      <w:pPr>
        <w:keepNext w:val="0"/>
        <w:keepLines w:val="0"/>
        <w:pageBreakBefore w:val="0"/>
        <w:widowControl/>
        <w:kinsoku/>
        <w:wordWrap/>
        <w:overflowPunct/>
        <w:topLinePunct w:val="0"/>
        <w:autoSpaceDE/>
        <w:autoSpaceDN/>
        <w:bidi w:val="0"/>
        <w:spacing w:line="312" w:lineRule="auto"/>
        <w:ind w:leftChars="0" w:firstLine="723" w:firstLineChars="200"/>
        <w:jc w:val="center"/>
        <w:textAlignment w:val="auto"/>
        <w:outlineLvl w:val="0"/>
        <w:rPr>
          <w:rFonts w:ascii="黑体" w:hAnsi="黑体" w:eastAsia="黑体" w:cs="仿宋"/>
          <w:b/>
          <w:color w:val="auto"/>
          <w:sz w:val="36"/>
          <w:szCs w:val="36"/>
        </w:rPr>
      </w:pPr>
      <w:bookmarkStart w:id="34" w:name="_Toc23833"/>
      <w:bookmarkStart w:id="35" w:name="_Toc3583"/>
      <w:r>
        <w:rPr>
          <w:rFonts w:hint="eastAsia" w:ascii="黑体" w:hAnsi="黑体" w:eastAsia="黑体" w:cs="仿宋"/>
          <w:b/>
          <w:color w:val="auto"/>
          <w:sz w:val="36"/>
          <w:szCs w:val="36"/>
        </w:rPr>
        <w:t>第六章  响应文件格式</w:t>
      </w:r>
      <w:bookmarkEnd w:id="34"/>
      <w:bookmarkEnd w:id="35"/>
    </w:p>
    <w:p>
      <w:pPr>
        <w:jc w:val="center"/>
        <w:rPr>
          <w:rFonts w:ascii="仿宋" w:hAnsi="仿宋" w:eastAsia="仿宋" w:cs="仿宋"/>
          <w:color w:val="auto"/>
          <w:sz w:val="30"/>
          <w:szCs w:val="30"/>
        </w:rPr>
      </w:pPr>
    </w:p>
    <w:p>
      <w:pPr>
        <w:jc w:val="center"/>
        <w:rPr>
          <w:rFonts w:ascii="仿宋" w:hAnsi="仿宋" w:eastAsia="仿宋" w:cs="仿宋"/>
          <w:color w:val="auto"/>
          <w:sz w:val="30"/>
          <w:szCs w:val="30"/>
        </w:rPr>
      </w:pPr>
    </w:p>
    <w:p>
      <w:pPr>
        <w:jc w:val="center"/>
        <w:rPr>
          <w:rFonts w:ascii="仿宋" w:hAnsi="仿宋" w:eastAsia="仿宋" w:cs="仿宋"/>
          <w:color w:val="auto"/>
          <w:sz w:val="30"/>
          <w:szCs w:val="30"/>
        </w:rPr>
      </w:pPr>
    </w:p>
    <w:p>
      <w:pPr>
        <w:keepNext w:val="0"/>
        <w:keepLines w:val="0"/>
        <w:pageBreakBefore w:val="0"/>
        <w:widowControl/>
        <w:kinsoku/>
        <w:wordWrap/>
        <w:overflowPunct/>
        <w:topLinePunct w:val="0"/>
        <w:autoSpaceDE/>
        <w:autoSpaceDN/>
        <w:bidi w:val="0"/>
        <w:adjustRightInd/>
        <w:snapToGrid/>
        <w:spacing w:line="640" w:lineRule="exact"/>
        <w:jc w:val="center"/>
        <w:textAlignment w:val="auto"/>
        <w:outlineLvl w:val="0"/>
        <w:rPr>
          <w:rFonts w:eastAsia="方正小标宋_GBK"/>
          <w:b/>
          <w:bCs/>
          <w:color w:val="auto"/>
          <w:sz w:val="40"/>
          <w:szCs w:val="36"/>
        </w:rPr>
      </w:pPr>
      <w:r>
        <w:rPr>
          <w:rFonts w:hint="eastAsia" w:eastAsia="方正小标宋_GBK"/>
          <w:bCs/>
          <w:color w:val="auto"/>
          <w:sz w:val="48"/>
          <w:szCs w:val="44"/>
          <w:u w:val="single"/>
        </w:rPr>
        <w:t xml:space="preserve">       </w:t>
      </w:r>
      <w:r>
        <w:rPr>
          <w:rFonts w:eastAsia="方正小标宋_GBK"/>
          <w:bCs/>
          <w:color w:val="auto"/>
          <w:sz w:val="48"/>
          <w:szCs w:val="44"/>
          <w:u w:val="single"/>
        </w:rPr>
        <w:t xml:space="preserve">            </w:t>
      </w:r>
      <w:bookmarkStart w:id="36" w:name="_Toc8744"/>
      <w:bookmarkStart w:id="37" w:name="_Toc27344"/>
      <w:r>
        <w:rPr>
          <w:rFonts w:hint="eastAsia" w:eastAsia="方正小标宋_GBK"/>
          <w:b/>
          <w:bCs/>
          <w:color w:val="auto"/>
          <w:sz w:val="40"/>
          <w:szCs w:val="36"/>
        </w:rPr>
        <w:t>项目</w:t>
      </w:r>
      <w:bookmarkEnd w:id="36"/>
      <w:bookmarkEnd w:id="37"/>
    </w:p>
    <w:p>
      <w:pPr>
        <w:widowControl w:val="0"/>
        <w:spacing w:before="240" w:beforeLines="100" w:after="240" w:afterLines="100" w:line="240" w:lineRule="auto"/>
        <w:jc w:val="center"/>
        <w:outlineLvl w:val="0"/>
        <w:rPr>
          <w:rFonts w:eastAsia="楷体_GB2312"/>
          <w:b/>
          <w:bCs/>
          <w:color w:val="auto"/>
          <w:sz w:val="28"/>
          <w:szCs w:val="28"/>
        </w:rPr>
      </w:pPr>
      <w:bookmarkStart w:id="38" w:name="_Toc18375"/>
      <w:bookmarkStart w:id="39" w:name="_Toc24196"/>
      <w:r>
        <w:rPr>
          <w:rFonts w:eastAsia="楷体_GB2312"/>
          <w:b/>
          <w:bCs/>
          <w:color w:val="auto"/>
          <w:sz w:val="28"/>
          <w:szCs w:val="28"/>
        </w:rPr>
        <w:t>（项目</w:t>
      </w:r>
      <w:r>
        <w:rPr>
          <w:rFonts w:hint="eastAsia" w:eastAsia="楷体_GB2312"/>
          <w:b/>
          <w:bCs/>
          <w:color w:val="auto"/>
          <w:sz w:val="28"/>
          <w:szCs w:val="28"/>
        </w:rPr>
        <w:t>采购</w:t>
      </w:r>
      <w:r>
        <w:rPr>
          <w:rFonts w:eastAsia="楷体_GB2312"/>
          <w:b/>
          <w:bCs/>
          <w:color w:val="auto"/>
          <w:sz w:val="28"/>
          <w:szCs w:val="28"/>
        </w:rPr>
        <w:t>编号：</w:t>
      </w:r>
      <w:r>
        <w:rPr>
          <w:rFonts w:eastAsia="楷体_GB2312"/>
          <w:b/>
          <w:bCs/>
          <w:color w:val="auto"/>
          <w:sz w:val="28"/>
          <w:szCs w:val="28"/>
          <w:u w:val="single"/>
        </w:rPr>
        <w:t xml:space="preserve">   </w:t>
      </w:r>
      <w:r>
        <w:rPr>
          <w:rFonts w:hint="eastAsia" w:eastAsia="楷体_GB2312"/>
          <w:b/>
          <w:bCs/>
          <w:color w:val="auto"/>
          <w:sz w:val="28"/>
          <w:szCs w:val="28"/>
          <w:u w:val="single"/>
        </w:rPr>
        <w:t>填入项目采购编号</w:t>
      </w:r>
      <w:r>
        <w:rPr>
          <w:rFonts w:eastAsia="楷体_GB2312"/>
          <w:b/>
          <w:bCs/>
          <w:color w:val="auto"/>
          <w:sz w:val="28"/>
          <w:szCs w:val="28"/>
          <w:u w:val="single"/>
        </w:rPr>
        <w:t xml:space="preserve">     </w:t>
      </w:r>
      <w:r>
        <w:rPr>
          <w:rFonts w:eastAsia="楷体_GB2312"/>
          <w:b/>
          <w:bCs/>
          <w:color w:val="auto"/>
          <w:sz w:val="28"/>
          <w:szCs w:val="28"/>
        </w:rPr>
        <w:t>）</w:t>
      </w:r>
      <w:bookmarkEnd w:id="38"/>
      <w:bookmarkEnd w:id="39"/>
    </w:p>
    <w:p>
      <w:pPr>
        <w:widowControl w:val="0"/>
        <w:adjustRightInd w:val="0"/>
        <w:snapToGrid w:val="0"/>
        <w:rPr>
          <w:b/>
          <w:color w:val="auto"/>
        </w:rPr>
      </w:pPr>
    </w:p>
    <w:p>
      <w:pPr>
        <w:spacing w:line="288" w:lineRule="auto"/>
        <w:jc w:val="center"/>
        <w:rPr>
          <w:rFonts w:eastAsia="方正小标宋_GBK"/>
          <w:b/>
          <w:bCs/>
          <w:color w:val="auto"/>
          <w:spacing w:val="160"/>
          <w:sz w:val="72"/>
          <w:szCs w:val="72"/>
        </w:rPr>
      </w:pPr>
    </w:p>
    <w:p>
      <w:pPr>
        <w:spacing w:line="288" w:lineRule="auto"/>
        <w:jc w:val="center"/>
        <w:rPr>
          <w:rFonts w:eastAsia="方正小标宋_GBK"/>
          <w:b/>
          <w:bCs/>
          <w:color w:val="auto"/>
          <w:spacing w:val="160"/>
          <w:sz w:val="72"/>
          <w:szCs w:val="72"/>
        </w:rPr>
      </w:pPr>
    </w:p>
    <w:p>
      <w:pPr>
        <w:spacing w:line="288" w:lineRule="auto"/>
        <w:jc w:val="center"/>
        <w:rPr>
          <w:rFonts w:eastAsia="方正小标宋_GBK"/>
          <w:b/>
          <w:bCs/>
          <w:color w:val="auto"/>
          <w:spacing w:val="160"/>
          <w:sz w:val="72"/>
          <w:szCs w:val="72"/>
        </w:rPr>
      </w:pPr>
    </w:p>
    <w:p>
      <w:pPr>
        <w:spacing w:line="288" w:lineRule="auto"/>
        <w:jc w:val="center"/>
        <w:outlineLvl w:val="0"/>
        <w:rPr>
          <w:rFonts w:eastAsia="方正小标宋_GBK"/>
          <w:b/>
          <w:bCs/>
          <w:color w:val="auto"/>
          <w:spacing w:val="160"/>
          <w:sz w:val="72"/>
          <w:szCs w:val="72"/>
        </w:rPr>
      </w:pPr>
      <w:bookmarkStart w:id="40" w:name="_Toc19130"/>
      <w:bookmarkStart w:id="41" w:name="_Toc32664"/>
      <w:r>
        <w:rPr>
          <w:rFonts w:hint="eastAsia" w:eastAsia="方正小标宋_GBK"/>
          <w:b/>
          <w:bCs/>
          <w:color w:val="auto"/>
          <w:spacing w:val="160"/>
          <w:sz w:val="72"/>
          <w:szCs w:val="72"/>
        </w:rPr>
        <w:t>响应</w:t>
      </w:r>
      <w:r>
        <w:rPr>
          <w:rFonts w:eastAsia="方正小标宋_GBK"/>
          <w:b/>
          <w:bCs/>
          <w:color w:val="auto"/>
          <w:spacing w:val="160"/>
          <w:sz w:val="72"/>
          <w:szCs w:val="72"/>
        </w:rPr>
        <w:t>文件</w:t>
      </w:r>
      <w:bookmarkEnd w:id="40"/>
      <w:bookmarkEnd w:id="41"/>
    </w:p>
    <w:p>
      <w:pPr>
        <w:spacing w:line="288" w:lineRule="auto"/>
        <w:rPr>
          <w:color w:val="auto"/>
          <w:sz w:val="26"/>
          <w:szCs w:val="26"/>
        </w:rPr>
      </w:pPr>
    </w:p>
    <w:p>
      <w:pPr>
        <w:spacing w:line="288" w:lineRule="auto"/>
        <w:rPr>
          <w:color w:val="auto"/>
          <w:sz w:val="26"/>
          <w:szCs w:val="26"/>
        </w:rPr>
      </w:pPr>
    </w:p>
    <w:p>
      <w:pPr>
        <w:spacing w:line="288" w:lineRule="auto"/>
        <w:rPr>
          <w:color w:val="auto"/>
          <w:sz w:val="26"/>
          <w:szCs w:val="26"/>
        </w:rPr>
      </w:pPr>
    </w:p>
    <w:p>
      <w:pPr>
        <w:spacing w:line="288" w:lineRule="auto"/>
        <w:rPr>
          <w:color w:val="auto"/>
          <w:sz w:val="26"/>
          <w:szCs w:val="26"/>
        </w:rPr>
      </w:pPr>
    </w:p>
    <w:p>
      <w:pPr>
        <w:spacing w:line="288" w:lineRule="auto"/>
        <w:rPr>
          <w:color w:val="auto"/>
          <w:sz w:val="26"/>
          <w:szCs w:val="26"/>
        </w:rPr>
      </w:pPr>
    </w:p>
    <w:p>
      <w:pPr>
        <w:spacing w:line="288" w:lineRule="auto"/>
        <w:rPr>
          <w:color w:val="auto"/>
          <w:sz w:val="26"/>
          <w:szCs w:val="26"/>
        </w:rPr>
      </w:pPr>
    </w:p>
    <w:p>
      <w:pPr>
        <w:spacing w:line="288" w:lineRule="auto"/>
        <w:rPr>
          <w:color w:val="auto"/>
          <w:sz w:val="26"/>
          <w:szCs w:val="26"/>
        </w:rPr>
      </w:pPr>
    </w:p>
    <w:p>
      <w:pPr>
        <w:spacing w:line="900" w:lineRule="exact"/>
        <w:jc w:val="center"/>
        <w:outlineLvl w:val="0"/>
        <w:rPr>
          <w:rFonts w:eastAsia="黑体"/>
          <w:bCs/>
          <w:color w:val="auto"/>
          <w:sz w:val="30"/>
          <w:szCs w:val="30"/>
          <w:u w:val="single"/>
        </w:rPr>
      </w:pPr>
      <w:bookmarkStart w:id="42" w:name="_Toc6103"/>
      <w:bookmarkStart w:id="43" w:name="_Toc12233"/>
      <w:r>
        <w:rPr>
          <w:rFonts w:hint="eastAsia" w:eastAsia="黑体"/>
          <w:bCs/>
          <w:color w:val="auto"/>
          <w:sz w:val="30"/>
          <w:szCs w:val="30"/>
        </w:rPr>
        <w:t>供 应 商</w:t>
      </w:r>
      <w:r>
        <w:rPr>
          <w:rFonts w:eastAsia="黑体"/>
          <w:bCs/>
          <w:color w:val="auto"/>
          <w:sz w:val="30"/>
          <w:szCs w:val="30"/>
        </w:rPr>
        <w:t>：</w:t>
      </w:r>
      <w:r>
        <w:rPr>
          <w:rFonts w:eastAsia="黑体"/>
          <w:bCs/>
          <w:color w:val="auto"/>
          <w:sz w:val="30"/>
          <w:szCs w:val="30"/>
          <w:u w:val="single"/>
        </w:rPr>
        <w:t xml:space="preserve">  </w:t>
      </w:r>
      <w:r>
        <w:rPr>
          <w:rFonts w:hint="eastAsia" w:eastAsia="黑体"/>
          <w:bCs/>
          <w:color w:val="auto"/>
          <w:sz w:val="30"/>
          <w:szCs w:val="30"/>
          <w:u w:val="single"/>
        </w:rPr>
        <w:t>供应商</w:t>
      </w:r>
      <w:r>
        <w:rPr>
          <w:rFonts w:eastAsia="黑体"/>
          <w:bCs/>
          <w:color w:val="auto"/>
          <w:sz w:val="30"/>
          <w:szCs w:val="30"/>
          <w:u w:val="single"/>
        </w:rPr>
        <w:t>全称并盖单位公章</w:t>
      </w:r>
      <w:bookmarkEnd w:id="42"/>
      <w:bookmarkEnd w:id="43"/>
      <w:r>
        <w:rPr>
          <w:rFonts w:eastAsia="黑体"/>
          <w:bCs/>
          <w:color w:val="auto"/>
          <w:sz w:val="30"/>
          <w:szCs w:val="30"/>
          <w:u w:val="single"/>
        </w:rPr>
        <w:t xml:space="preserve"> </w:t>
      </w:r>
    </w:p>
    <w:p>
      <w:pPr>
        <w:spacing w:line="900" w:lineRule="exact"/>
        <w:jc w:val="center"/>
        <w:outlineLvl w:val="0"/>
        <w:rPr>
          <w:rFonts w:eastAsia="黑体"/>
          <w:color w:val="auto"/>
          <w:sz w:val="30"/>
          <w:szCs w:val="30"/>
        </w:rPr>
      </w:pPr>
      <w:bookmarkStart w:id="44" w:name="_Toc17559"/>
      <w:bookmarkStart w:id="45" w:name="_Toc8918"/>
      <w:r>
        <w:rPr>
          <w:rFonts w:eastAsia="黑体"/>
          <w:color w:val="auto"/>
          <w:sz w:val="30"/>
          <w:szCs w:val="30"/>
        </w:rPr>
        <w:t>日</w:t>
      </w:r>
      <w:r>
        <w:rPr>
          <w:rFonts w:hint="eastAsia" w:eastAsia="黑体"/>
          <w:color w:val="auto"/>
          <w:sz w:val="30"/>
          <w:szCs w:val="30"/>
        </w:rPr>
        <w:t xml:space="preserve">   </w:t>
      </w:r>
      <w:r>
        <w:rPr>
          <w:rFonts w:eastAsia="黑体"/>
          <w:color w:val="auto"/>
          <w:sz w:val="30"/>
          <w:szCs w:val="30"/>
        </w:rPr>
        <w:t>期：</w:t>
      </w:r>
      <w:r>
        <w:rPr>
          <w:rFonts w:eastAsia="黑体"/>
          <w:color w:val="auto"/>
          <w:sz w:val="30"/>
          <w:szCs w:val="30"/>
          <w:u w:val="single"/>
        </w:rPr>
        <w:t xml:space="preserve">      </w:t>
      </w:r>
      <w:r>
        <w:rPr>
          <w:rFonts w:eastAsia="黑体"/>
          <w:color w:val="auto"/>
          <w:sz w:val="30"/>
          <w:szCs w:val="30"/>
        </w:rPr>
        <w:t>年</w:t>
      </w:r>
      <w:r>
        <w:rPr>
          <w:rFonts w:eastAsia="黑体"/>
          <w:color w:val="auto"/>
          <w:sz w:val="30"/>
          <w:szCs w:val="30"/>
          <w:u w:val="single"/>
        </w:rPr>
        <w:t xml:space="preserve">    </w:t>
      </w:r>
      <w:r>
        <w:rPr>
          <w:rFonts w:eastAsia="黑体"/>
          <w:color w:val="auto"/>
          <w:sz w:val="30"/>
          <w:szCs w:val="30"/>
        </w:rPr>
        <w:t>月</w:t>
      </w:r>
      <w:r>
        <w:rPr>
          <w:rFonts w:eastAsia="黑体"/>
          <w:color w:val="auto"/>
          <w:sz w:val="30"/>
          <w:szCs w:val="30"/>
          <w:u w:val="single"/>
        </w:rPr>
        <w:t xml:space="preserve">    </w:t>
      </w:r>
      <w:r>
        <w:rPr>
          <w:rFonts w:eastAsia="黑体"/>
          <w:color w:val="auto"/>
          <w:sz w:val="30"/>
          <w:szCs w:val="30"/>
        </w:rPr>
        <w:t>日</w:t>
      </w:r>
      <w:bookmarkEnd w:id="44"/>
      <w:bookmarkEnd w:id="45"/>
    </w:p>
    <w:p>
      <w:pPr>
        <w:adjustRightInd w:val="0"/>
        <w:snapToGrid w:val="0"/>
        <w:spacing w:line="600" w:lineRule="exact"/>
        <w:jc w:val="center"/>
        <w:outlineLvl w:val="0"/>
        <w:rPr>
          <w:rFonts w:ascii="黑体" w:hAnsi="黑体" w:eastAsia="黑体" w:cs="仿宋"/>
          <w:color w:val="auto"/>
          <w:sz w:val="36"/>
          <w:szCs w:val="36"/>
        </w:rPr>
      </w:pPr>
      <w:bookmarkStart w:id="46" w:name="_Toc20786"/>
      <w:bookmarkStart w:id="47" w:name="_Toc29715"/>
      <w:r>
        <w:rPr>
          <w:rFonts w:hint="eastAsia" w:ascii="黑体" w:hAnsi="黑体" w:eastAsia="黑体" w:cs="仿宋"/>
          <w:color w:val="auto"/>
          <w:sz w:val="36"/>
          <w:szCs w:val="36"/>
        </w:rPr>
        <w:t xml:space="preserve">目 </w:t>
      </w:r>
      <w:r>
        <w:rPr>
          <w:rFonts w:ascii="黑体" w:hAnsi="黑体" w:eastAsia="黑体" w:cs="仿宋"/>
          <w:color w:val="auto"/>
          <w:sz w:val="36"/>
          <w:szCs w:val="36"/>
        </w:rPr>
        <w:t xml:space="preserve"> </w:t>
      </w:r>
      <w:r>
        <w:rPr>
          <w:rFonts w:hint="eastAsia" w:ascii="黑体" w:hAnsi="黑体" w:eastAsia="黑体" w:cs="仿宋"/>
          <w:color w:val="auto"/>
          <w:sz w:val="36"/>
          <w:szCs w:val="36"/>
        </w:rPr>
        <w:t>录</w:t>
      </w:r>
      <w:bookmarkEnd w:id="46"/>
      <w:bookmarkEnd w:id="47"/>
    </w:p>
    <w:p>
      <w:pPr>
        <w:adjustRightInd w:val="0"/>
        <w:snapToGrid w:val="0"/>
        <w:spacing w:line="600" w:lineRule="exact"/>
        <w:jc w:val="both"/>
        <w:rPr>
          <w:rFonts w:ascii="宋体" w:hAnsi="宋体" w:cs="仿宋"/>
          <w:color w:val="auto"/>
          <w:sz w:val="36"/>
          <w:szCs w:val="36"/>
        </w:rPr>
      </w:pPr>
    </w:p>
    <w:p>
      <w:pPr>
        <w:adjustRightInd w:val="0"/>
        <w:snapToGrid w:val="0"/>
        <w:spacing w:line="600" w:lineRule="exact"/>
        <w:jc w:val="both"/>
        <w:outlineLvl w:val="0"/>
        <w:rPr>
          <w:rFonts w:hint="eastAsia" w:ascii="宋体" w:hAnsi="宋体" w:eastAsia="宋体" w:cs="仿宋"/>
          <w:color w:val="auto"/>
          <w:sz w:val="24"/>
          <w:lang w:eastAsia="zh-CN"/>
        </w:rPr>
      </w:pPr>
      <w:bookmarkStart w:id="48" w:name="_Toc8542"/>
      <w:bookmarkStart w:id="49" w:name="_Toc17794"/>
      <w:r>
        <w:rPr>
          <w:rFonts w:hint="eastAsia" w:ascii="宋体" w:hAnsi="宋体" w:cs="仿宋"/>
          <w:color w:val="auto"/>
          <w:sz w:val="24"/>
        </w:rPr>
        <w:t>一、响应函</w:t>
      </w:r>
      <w:bookmarkEnd w:id="48"/>
      <w:bookmarkEnd w:id="49"/>
    </w:p>
    <w:p>
      <w:pPr>
        <w:adjustRightInd w:val="0"/>
        <w:snapToGrid w:val="0"/>
        <w:spacing w:line="600" w:lineRule="exact"/>
        <w:jc w:val="both"/>
        <w:outlineLvl w:val="0"/>
        <w:rPr>
          <w:rFonts w:hint="eastAsia" w:ascii="宋体" w:hAnsi="宋体" w:eastAsia="宋体" w:cs="仿宋"/>
          <w:color w:val="auto"/>
          <w:sz w:val="24"/>
          <w:lang w:eastAsia="zh-CN"/>
        </w:rPr>
      </w:pPr>
      <w:bookmarkStart w:id="50" w:name="_Toc26783"/>
      <w:bookmarkStart w:id="51" w:name="_Toc3946"/>
      <w:r>
        <w:rPr>
          <w:rFonts w:hint="eastAsia" w:ascii="宋体" w:hAnsi="宋体" w:cs="仿宋"/>
          <w:color w:val="auto"/>
          <w:sz w:val="24"/>
        </w:rPr>
        <w:t>二、授权委托书(适用于有委托代理人的情况)</w:t>
      </w:r>
      <w:bookmarkEnd w:id="50"/>
      <w:bookmarkEnd w:id="51"/>
    </w:p>
    <w:p>
      <w:pPr>
        <w:adjustRightInd w:val="0"/>
        <w:snapToGrid w:val="0"/>
        <w:spacing w:line="600" w:lineRule="exact"/>
        <w:jc w:val="both"/>
        <w:outlineLvl w:val="0"/>
        <w:rPr>
          <w:rFonts w:hint="eastAsia" w:ascii="宋体" w:hAnsi="宋体" w:eastAsia="宋体" w:cs="仿宋"/>
          <w:color w:val="auto"/>
          <w:sz w:val="24"/>
          <w:lang w:eastAsia="zh-CN"/>
        </w:rPr>
      </w:pPr>
      <w:bookmarkStart w:id="52" w:name="_Toc31579"/>
      <w:bookmarkStart w:id="53" w:name="_Toc28758"/>
      <w:r>
        <w:rPr>
          <w:rFonts w:hint="eastAsia" w:ascii="宋体" w:hAnsi="宋体" w:cs="仿宋"/>
          <w:color w:val="auto"/>
          <w:sz w:val="24"/>
          <w:lang w:val="en-US" w:eastAsia="zh-CN"/>
        </w:rPr>
        <w:t>三</w:t>
      </w:r>
      <w:r>
        <w:rPr>
          <w:rFonts w:hint="eastAsia" w:ascii="宋体" w:hAnsi="宋体" w:cs="仿宋"/>
          <w:color w:val="auto"/>
          <w:sz w:val="24"/>
        </w:rPr>
        <w:t>、商务和技术偏差表</w:t>
      </w:r>
      <w:bookmarkEnd w:id="52"/>
      <w:bookmarkEnd w:id="53"/>
    </w:p>
    <w:p>
      <w:pPr>
        <w:adjustRightInd w:val="0"/>
        <w:snapToGrid w:val="0"/>
        <w:spacing w:line="600" w:lineRule="exact"/>
        <w:jc w:val="both"/>
        <w:outlineLvl w:val="0"/>
        <w:rPr>
          <w:rFonts w:hint="eastAsia" w:ascii="宋体" w:hAnsi="宋体" w:eastAsia="宋体" w:cs="仿宋"/>
          <w:color w:val="auto"/>
          <w:sz w:val="24"/>
          <w:lang w:eastAsia="zh-CN"/>
        </w:rPr>
      </w:pPr>
      <w:bookmarkStart w:id="54" w:name="_Toc12688"/>
      <w:bookmarkStart w:id="55" w:name="_Toc14383"/>
      <w:r>
        <w:rPr>
          <w:rFonts w:hint="eastAsia" w:ascii="宋体" w:hAnsi="宋体" w:cs="仿宋"/>
          <w:color w:val="auto"/>
          <w:sz w:val="24"/>
          <w:lang w:val="en-US" w:eastAsia="zh-CN"/>
        </w:rPr>
        <w:t>四</w:t>
      </w:r>
      <w:r>
        <w:rPr>
          <w:rFonts w:hint="eastAsia" w:ascii="宋体" w:hAnsi="宋体" w:cs="仿宋"/>
          <w:color w:val="auto"/>
          <w:sz w:val="24"/>
        </w:rPr>
        <w:t>、资格审查资料</w:t>
      </w:r>
      <w:bookmarkEnd w:id="54"/>
      <w:bookmarkEnd w:id="55"/>
    </w:p>
    <w:p>
      <w:pPr>
        <w:adjustRightInd w:val="0"/>
        <w:snapToGrid w:val="0"/>
        <w:spacing w:line="600" w:lineRule="exact"/>
        <w:jc w:val="both"/>
        <w:outlineLvl w:val="0"/>
        <w:rPr>
          <w:rFonts w:hint="eastAsia" w:ascii="宋体" w:hAnsi="宋体" w:eastAsia="宋体" w:cs="仿宋"/>
          <w:color w:val="auto"/>
          <w:sz w:val="24"/>
          <w:lang w:eastAsia="zh-CN"/>
        </w:rPr>
      </w:pPr>
      <w:bookmarkStart w:id="56" w:name="_Toc26309"/>
      <w:bookmarkStart w:id="57" w:name="_Toc13827"/>
      <w:r>
        <w:rPr>
          <w:rFonts w:hint="eastAsia" w:ascii="宋体" w:hAnsi="宋体" w:cs="仿宋"/>
          <w:color w:val="auto"/>
          <w:sz w:val="24"/>
          <w:lang w:val="en-US" w:eastAsia="zh-CN"/>
        </w:rPr>
        <w:t>五</w:t>
      </w:r>
      <w:r>
        <w:rPr>
          <w:rFonts w:hint="eastAsia" w:ascii="宋体" w:hAnsi="宋体" w:cs="仿宋"/>
          <w:color w:val="auto"/>
          <w:sz w:val="24"/>
        </w:rPr>
        <w:t>、响应方案</w:t>
      </w:r>
      <w:bookmarkEnd w:id="56"/>
      <w:bookmarkEnd w:id="57"/>
    </w:p>
    <w:p>
      <w:pPr>
        <w:adjustRightInd w:val="0"/>
        <w:snapToGrid w:val="0"/>
        <w:spacing w:line="600" w:lineRule="exact"/>
        <w:jc w:val="both"/>
        <w:outlineLvl w:val="0"/>
        <w:rPr>
          <w:rFonts w:ascii="宋体" w:hAnsi="宋体" w:cs="仿宋"/>
          <w:color w:val="auto"/>
          <w:sz w:val="24"/>
        </w:rPr>
      </w:pPr>
      <w:bookmarkStart w:id="58" w:name="_Toc5712"/>
      <w:bookmarkStart w:id="59" w:name="_Toc28560"/>
      <w:r>
        <w:rPr>
          <w:rFonts w:hint="eastAsia" w:ascii="宋体" w:hAnsi="宋体" w:cs="仿宋"/>
          <w:color w:val="auto"/>
          <w:sz w:val="24"/>
          <w:lang w:val="en-US" w:eastAsia="zh-CN"/>
        </w:rPr>
        <w:t>六</w:t>
      </w:r>
      <w:r>
        <w:rPr>
          <w:rFonts w:hint="eastAsia" w:ascii="宋体" w:hAnsi="宋体" w:cs="仿宋"/>
          <w:color w:val="auto"/>
          <w:sz w:val="24"/>
        </w:rPr>
        <w:t>、其他资料</w:t>
      </w:r>
      <w:bookmarkEnd w:id="58"/>
      <w:bookmarkEnd w:id="59"/>
    </w:p>
    <w:p>
      <w:pPr>
        <w:spacing w:line="600" w:lineRule="exact"/>
        <w:jc w:val="both"/>
        <w:rPr>
          <w:rFonts w:ascii="仿宋" w:hAnsi="仿宋" w:eastAsia="仿宋" w:cs="仿宋"/>
          <w:color w:val="auto"/>
          <w:sz w:val="30"/>
          <w:szCs w:val="30"/>
        </w:rPr>
      </w:pPr>
      <w:r>
        <w:rPr>
          <w:rFonts w:hint="eastAsia" w:ascii="仿宋" w:hAnsi="仿宋" w:eastAsia="仿宋" w:cs="仿宋"/>
          <w:color w:val="auto"/>
          <w:sz w:val="30"/>
          <w:szCs w:val="30"/>
        </w:rPr>
        <w:br w:type="page"/>
      </w:r>
    </w:p>
    <w:p>
      <w:pPr>
        <w:numPr>
          <w:ilvl w:val="0"/>
          <w:numId w:val="7"/>
        </w:numPr>
        <w:adjustRightInd w:val="0"/>
        <w:snapToGrid w:val="0"/>
        <w:spacing w:line="600" w:lineRule="exact"/>
        <w:jc w:val="center"/>
        <w:outlineLvl w:val="0"/>
        <w:rPr>
          <w:rFonts w:ascii="黑体" w:hAnsi="黑体" w:eastAsia="黑体" w:cs="仿宋"/>
          <w:color w:val="auto"/>
          <w:sz w:val="36"/>
          <w:szCs w:val="36"/>
        </w:rPr>
      </w:pPr>
      <w:bookmarkStart w:id="60" w:name="_Toc28902"/>
      <w:bookmarkStart w:id="61" w:name="_Toc30334"/>
      <w:r>
        <w:rPr>
          <w:rFonts w:hint="eastAsia" w:ascii="黑体" w:hAnsi="黑体" w:eastAsia="黑体" w:cs="仿宋"/>
          <w:color w:val="auto"/>
          <w:sz w:val="36"/>
          <w:szCs w:val="36"/>
        </w:rPr>
        <w:t>响应函</w:t>
      </w:r>
      <w:bookmarkEnd w:id="60"/>
      <w:bookmarkEnd w:id="61"/>
    </w:p>
    <w:p>
      <w:pPr>
        <w:adjustRightInd w:val="0"/>
        <w:snapToGrid w:val="0"/>
        <w:spacing w:line="600" w:lineRule="exact"/>
        <w:jc w:val="both"/>
        <w:rPr>
          <w:rFonts w:cs="仿宋" w:asciiTheme="minorEastAsia" w:hAnsiTheme="minorEastAsia" w:eastAsiaTheme="minorEastAsia"/>
          <w:color w:val="auto"/>
          <w:sz w:val="24"/>
        </w:rPr>
      </w:pP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(采购人名称):</w:t>
      </w:r>
    </w:p>
    <w:p>
      <w:pPr>
        <w:numPr>
          <w:ilvl w:val="0"/>
          <w:numId w:val="8"/>
        </w:numPr>
        <w:adjustRightInd w:val="0"/>
        <w:snapToGrid w:val="0"/>
        <w:spacing w:line="600" w:lineRule="exact"/>
        <w:rPr>
          <w:rFonts w:hint="eastAsia" w:cs="仿宋" w:asciiTheme="minorEastAsia" w:hAnsiTheme="minorEastAsia" w:eastAsiaTheme="minorEastAsia"/>
          <w:color w:val="auto"/>
          <w:sz w:val="24"/>
        </w:rPr>
      </w:pPr>
      <w:r>
        <w:rPr>
          <w:rFonts w:hint="eastAsia" w:cs="仿宋" w:asciiTheme="minorEastAsia" w:hAnsiTheme="minorEastAsia" w:eastAsiaTheme="minorEastAsia"/>
          <w:color w:val="auto"/>
          <w:sz w:val="24"/>
        </w:rPr>
        <w:t>我方已仔细研究了__(项目名称)采购文件的全部内容，愿意以含税价人民币(大写)(￥</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)的报价（其中：不含税价为:</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;增值税税额为:</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)完成，并按合同约定履行义务。</w:t>
      </w:r>
    </w:p>
    <w:p>
      <w:pPr>
        <w:numPr>
          <w:ilvl w:val="0"/>
          <w:numId w:val="0"/>
        </w:numPr>
        <w:adjustRightInd w:val="0"/>
        <w:snapToGrid w:val="0"/>
        <w:spacing w:line="600" w:lineRule="exact"/>
        <w:rPr>
          <w:rFonts w:hint="eastAsia" w:ascii="宋体" w:hAnsi="宋体" w:cs="Times New Roman"/>
          <w:color w:val="auto"/>
          <w:sz w:val="24"/>
          <w:lang w:val="en-US" w:eastAsia="zh-CN"/>
        </w:rPr>
      </w:pPr>
      <w:r>
        <w:rPr>
          <w:rFonts w:hint="eastAsia" w:cs="仿宋" w:asciiTheme="minorEastAsia" w:hAnsiTheme="minorEastAsia" w:eastAsiaTheme="minorEastAsia"/>
          <w:color w:val="auto"/>
          <w:sz w:val="24"/>
          <w:lang w:val="en-US" w:eastAsia="zh-CN"/>
        </w:rPr>
        <w:t>服务期限：</w:t>
      </w:r>
      <w:r>
        <w:rPr>
          <w:rFonts w:hint="eastAsia" w:ascii="宋体" w:hAnsi="宋体" w:eastAsia="宋体" w:cs="Times New Roman"/>
          <w:color w:val="auto"/>
          <w:sz w:val="24"/>
          <w:lang w:val="en-US" w:eastAsia="zh-CN"/>
        </w:rPr>
        <w:t>合同签订日起</w:t>
      </w:r>
      <w:r>
        <w:rPr>
          <w:rFonts w:hint="eastAsia" w:ascii="宋体" w:hAnsi="宋体" w:cs="Times New Roman"/>
          <w:color w:val="auto"/>
          <w:sz w:val="24"/>
          <w:lang w:val="en-US" w:eastAsia="zh-CN"/>
        </w:rPr>
        <w:t>5</w:t>
      </w:r>
      <w:r>
        <w:rPr>
          <w:rFonts w:hint="eastAsia" w:ascii="宋体" w:hAnsi="宋体" w:eastAsia="宋体" w:cs="Times New Roman"/>
          <w:color w:val="auto"/>
          <w:sz w:val="24"/>
          <w:lang w:val="en-US" w:eastAsia="zh-CN"/>
        </w:rPr>
        <w:t>个月内完成</w:t>
      </w:r>
      <w:r>
        <w:rPr>
          <w:rFonts w:hint="eastAsia" w:ascii="宋体" w:hAnsi="宋体" w:cs="Times New Roman"/>
          <w:color w:val="auto"/>
          <w:sz w:val="24"/>
          <w:lang w:val="en-US" w:eastAsia="zh-CN"/>
        </w:rPr>
        <w:t>。</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2.我方的响应文件包括下列内容:</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(1)响应函;</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(2)授权委托书(如有);</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w:t>
      </w:r>
      <w:r>
        <w:rPr>
          <w:rFonts w:hint="eastAsia" w:cs="仿宋" w:asciiTheme="minorEastAsia" w:hAnsiTheme="minorEastAsia" w:eastAsiaTheme="minorEastAsia"/>
          <w:color w:val="auto"/>
          <w:sz w:val="24"/>
          <w:lang w:val="en-US" w:eastAsia="zh-CN"/>
        </w:rPr>
        <w:t>3</w:t>
      </w:r>
      <w:r>
        <w:rPr>
          <w:rFonts w:hint="eastAsia" w:cs="仿宋" w:asciiTheme="minorEastAsia" w:hAnsiTheme="minorEastAsia" w:eastAsiaTheme="minorEastAsia"/>
          <w:color w:val="auto"/>
          <w:sz w:val="24"/>
        </w:rPr>
        <w:t>)商务和技术偏差表;</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w:t>
      </w:r>
      <w:r>
        <w:rPr>
          <w:rFonts w:hint="eastAsia" w:cs="仿宋" w:asciiTheme="minorEastAsia" w:hAnsiTheme="minorEastAsia" w:eastAsiaTheme="minorEastAsia"/>
          <w:color w:val="auto"/>
          <w:sz w:val="24"/>
          <w:lang w:val="en-US" w:eastAsia="zh-CN"/>
        </w:rPr>
        <w:t>4</w:t>
      </w:r>
      <w:r>
        <w:rPr>
          <w:rFonts w:hint="eastAsia" w:cs="仿宋" w:asciiTheme="minorEastAsia" w:hAnsiTheme="minorEastAsia" w:eastAsiaTheme="minorEastAsia"/>
          <w:color w:val="auto"/>
          <w:sz w:val="24"/>
        </w:rPr>
        <w:t>)资格审查资料;</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w:t>
      </w:r>
      <w:r>
        <w:rPr>
          <w:rFonts w:hint="eastAsia" w:cs="仿宋" w:asciiTheme="minorEastAsia" w:hAnsiTheme="minorEastAsia" w:eastAsiaTheme="minorEastAsia"/>
          <w:color w:val="auto"/>
          <w:sz w:val="24"/>
          <w:lang w:val="en-US" w:eastAsia="zh-CN"/>
        </w:rPr>
        <w:t>5</w:t>
      </w:r>
      <w:r>
        <w:rPr>
          <w:rFonts w:hint="eastAsia" w:cs="仿宋" w:asciiTheme="minorEastAsia" w:hAnsiTheme="minorEastAsia" w:eastAsiaTheme="minorEastAsia"/>
          <w:color w:val="auto"/>
          <w:sz w:val="24"/>
        </w:rPr>
        <w:t>)响应方案;</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响应文件的上述组成部分如存在内容不-致的，以响应函为准。</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3.我方承诺除商务和技术偏差表列出的偏差外，我方响应采购文件的全部要求。</w:t>
      </w:r>
    </w:p>
    <w:p>
      <w:pPr>
        <w:numPr>
          <w:ilvl w:val="0"/>
          <w:numId w:val="9"/>
        </w:num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我方承诺在采购文件规定的响应文件有效期</w:t>
      </w:r>
      <w:r>
        <w:rPr>
          <w:rFonts w:hint="eastAsia" w:cs="仿宋" w:asciiTheme="minorEastAsia" w:hAnsiTheme="minorEastAsia" w:eastAsiaTheme="minorEastAsia"/>
          <w:color w:val="auto"/>
          <w:sz w:val="24"/>
          <w:lang w:val="en-US" w:eastAsia="zh-CN"/>
        </w:rPr>
        <w:t>90天</w:t>
      </w:r>
      <w:r>
        <w:rPr>
          <w:rFonts w:hint="eastAsia" w:cs="仿宋" w:asciiTheme="minorEastAsia" w:hAnsiTheme="minorEastAsia" w:eastAsiaTheme="minorEastAsia"/>
          <w:color w:val="auto"/>
          <w:sz w:val="24"/>
        </w:rPr>
        <w:t>内不撤销响应文件。</w:t>
      </w:r>
    </w:p>
    <w:p>
      <w:pPr>
        <w:numPr>
          <w:ilvl w:val="0"/>
          <w:numId w:val="9"/>
        </w:num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如我方成交，我方承诺:</w:t>
      </w:r>
    </w:p>
    <w:p>
      <w:pPr>
        <w:tabs>
          <w:tab w:val="left" w:pos="312"/>
        </w:tabs>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(1)在收到成交通知书后，在成交通知书规定的期限内与你方签订合同;</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(2)在签订合同时不向你方提出附加条件;</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(3)按照采购文件要求递交履约保证金;</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(4)在合同约定的期限内完成合同规定的全部义务。</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6.我方在此声明，所递交的响应文件及有关资料内容完整、真实和准确，且不开在第一章“采购公告”中规定的供应商不得存在的情形。</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7.(其他补充说明)。</w:t>
      </w:r>
    </w:p>
    <w:p>
      <w:pPr>
        <w:adjustRightInd w:val="0"/>
        <w:snapToGrid w:val="0"/>
        <w:spacing w:line="600" w:lineRule="exact"/>
        <w:jc w:val="both"/>
        <w:rPr>
          <w:rFonts w:cs="仿宋" w:asciiTheme="minorEastAsia" w:hAnsiTheme="minorEastAsia" w:eastAsiaTheme="minorEastAsia"/>
          <w:color w:val="auto"/>
          <w:sz w:val="24"/>
        </w:rPr>
      </w:pP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供应商:________________________(盖单位章)</w:t>
      </w:r>
    </w:p>
    <w:p>
      <w:pPr>
        <w:adjustRightInd w:val="0"/>
        <w:snapToGrid w:val="0"/>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法定代表人(单位负责人)或其授权的代理人:(签字) </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地址:____________________________________________</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电子邮箱：_______________________________________</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电话：____________________________________________</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传真：____________________________________________</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邮政编码：_______________________________________</w:t>
      </w:r>
    </w:p>
    <w:p>
      <w:pPr>
        <w:spacing w:line="600" w:lineRule="exact"/>
        <w:jc w:val="both"/>
        <w:rPr>
          <w:rFonts w:cs="仿宋" w:asciiTheme="minorEastAsia" w:hAnsiTheme="minorEastAsia" w:eastAsiaTheme="minorEastAsia"/>
          <w:color w:val="auto"/>
          <w:sz w:val="24"/>
        </w:rPr>
      </w:pPr>
    </w:p>
    <w:p>
      <w:pPr>
        <w:spacing w:line="600" w:lineRule="exact"/>
        <w:ind w:firstLine="7200" w:firstLineChars="30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年</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 xml:space="preserve"> </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 xml:space="preserve">月 </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日</w:t>
      </w:r>
    </w:p>
    <w:p>
      <w:pPr>
        <w:spacing w:line="240" w:lineRule="auto"/>
        <w:jc w:val="both"/>
        <w:rPr>
          <w:rFonts w:cs="仿宋" w:asciiTheme="minorEastAsia" w:hAnsiTheme="minorEastAsia" w:eastAsiaTheme="minorEastAsia"/>
          <w:color w:val="auto"/>
          <w:sz w:val="24"/>
        </w:rPr>
      </w:pPr>
      <w:r>
        <w:rPr>
          <w:rFonts w:cs="仿宋" w:asciiTheme="minorEastAsia" w:hAnsiTheme="minorEastAsia" w:eastAsiaTheme="minorEastAsia"/>
          <w:color w:val="auto"/>
          <w:sz w:val="24"/>
        </w:rPr>
        <w:br w:type="page"/>
      </w:r>
    </w:p>
    <w:p>
      <w:pPr>
        <w:spacing w:line="400" w:lineRule="exact"/>
        <w:jc w:val="center"/>
        <w:rPr>
          <w:rFonts w:cs="宋体" w:asciiTheme="minorEastAsia" w:hAnsiTheme="minorEastAsia" w:eastAsiaTheme="minorEastAsia"/>
          <w:b/>
          <w:color w:val="auto"/>
          <w:kern w:val="0"/>
          <w:sz w:val="36"/>
          <w:szCs w:val="36"/>
        </w:rPr>
      </w:pPr>
      <w:r>
        <w:rPr>
          <w:rFonts w:hint="eastAsia" w:cs="宋体" w:asciiTheme="minorEastAsia" w:hAnsiTheme="minorEastAsia" w:eastAsiaTheme="minorEastAsia"/>
          <w:b/>
          <w:color w:val="auto"/>
          <w:kern w:val="0"/>
          <w:sz w:val="36"/>
          <w:szCs w:val="36"/>
        </w:rPr>
        <w:t>附：守法诚信承诺书</w:t>
      </w:r>
    </w:p>
    <w:p>
      <w:pPr>
        <w:spacing w:line="360" w:lineRule="auto"/>
        <w:ind w:firstLine="480" w:firstLineChars="200"/>
        <w:jc w:val="both"/>
        <w:rPr>
          <w:rFonts w:asciiTheme="minorEastAsia" w:hAnsiTheme="minorEastAsia" w:eastAsiaTheme="minorEastAsia"/>
          <w:color w:val="auto"/>
          <w:sz w:val="24"/>
        </w:rPr>
      </w:pP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××公司：</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为维护社会的公平正义，我司郑重承诺，与贵公司不存在有可能影响采购公正的利害关系。</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1、我司已仔细阅读《××单位××文件》</w:t>
      </w:r>
      <w:r>
        <w:rPr>
          <w:rFonts w:cs="仿宋" w:asciiTheme="minorEastAsia" w:hAnsiTheme="minorEastAsia" w:eastAsiaTheme="minorEastAsia"/>
          <w:color w:val="auto"/>
          <w:sz w:val="24"/>
        </w:rPr>
        <w:t>（编号</w:t>
      </w:r>
      <w:r>
        <w:rPr>
          <w:rFonts w:hint="eastAsia" w:cs="仿宋" w:asciiTheme="minorEastAsia" w:hAnsiTheme="minorEastAsia" w:eastAsiaTheme="minorEastAsia"/>
          <w:color w:val="auto"/>
          <w:sz w:val="24"/>
        </w:rPr>
        <w:t>×</w:t>
      </w:r>
      <w:r>
        <w:rPr>
          <w:rFonts w:cs="仿宋" w:asciiTheme="minorEastAsia" w:hAnsiTheme="minorEastAsia" w:eastAsiaTheme="minorEastAsia"/>
          <w:color w:val="auto"/>
          <w:sz w:val="24"/>
        </w:rPr>
        <w:t>×）</w:t>
      </w:r>
      <w:r>
        <w:rPr>
          <w:rFonts w:hint="eastAsia" w:cs="仿宋" w:asciiTheme="minorEastAsia" w:hAnsiTheme="minorEastAsia" w:eastAsiaTheme="minorEastAsia"/>
          <w:color w:val="auto"/>
          <w:sz w:val="24"/>
        </w:rPr>
        <w:t>（以下</w:t>
      </w:r>
      <w:r>
        <w:rPr>
          <w:rFonts w:cs="仿宋" w:asciiTheme="minorEastAsia" w:hAnsiTheme="minorEastAsia" w:eastAsiaTheme="minorEastAsia"/>
          <w:color w:val="auto"/>
          <w:sz w:val="24"/>
        </w:rPr>
        <w:t>简称</w:t>
      </w:r>
      <w:r>
        <w:rPr>
          <w:rFonts w:hint="eastAsia" w:cs="仿宋" w:asciiTheme="minorEastAsia" w:hAnsiTheme="minorEastAsia" w:eastAsiaTheme="minorEastAsia"/>
          <w:color w:val="auto"/>
          <w:sz w:val="24"/>
        </w:rPr>
        <w:t>采购</w:t>
      </w:r>
      <w:r>
        <w:rPr>
          <w:rFonts w:cs="仿宋" w:asciiTheme="minorEastAsia" w:hAnsiTheme="minorEastAsia" w:eastAsiaTheme="minorEastAsia"/>
          <w:color w:val="auto"/>
          <w:sz w:val="24"/>
        </w:rPr>
        <w:t>文件）</w:t>
      </w:r>
      <w:r>
        <w:rPr>
          <w:rFonts w:hint="eastAsia" w:cs="仿宋" w:asciiTheme="minorEastAsia" w:hAnsiTheme="minorEastAsia" w:eastAsiaTheme="minorEastAsia"/>
          <w:color w:val="auto"/>
          <w:sz w:val="24"/>
        </w:rPr>
        <w:t>，包括采</w:t>
      </w:r>
      <w:r>
        <w:rPr>
          <w:rFonts w:cs="仿宋" w:asciiTheme="minorEastAsia" w:hAnsiTheme="minorEastAsia" w:eastAsiaTheme="minorEastAsia"/>
          <w:color w:val="auto"/>
          <w:sz w:val="24"/>
        </w:rPr>
        <w:t>购</w:t>
      </w:r>
      <w:r>
        <w:rPr>
          <w:rFonts w:hint="eastAsia" w:cs="仿宋" w:asciiTheme="minorEastAsia" w:hAnsiTheme="minorEastAsia" w:eastAsiaTheme="minorEastAsia"/>
          <w:color w:val="auto"/>
          <w:sz w:val="24"/>
        </w:rPr>
        <w:t>文件的澄清或修改说明</w:t>
      </w:r>
      <w:r>
        <w:rPr>
          <w:rFonts w:cs="仿宋" w:asciiTheme="minorEastAsia" w:hAnsiTheme="minorEastAsia" w:eastAsiaTheme="minorEastAsia"/>
          <w:color w:val="auto"/>
          <w:sz w:val="24"/>
        </w:rPr>
        <w:t>，</w:t>
      </w:r>
      <w:r>
        <w:rPr>
          <w:rFonts w:hint="eastAsia" w:cs="仿宋" w:asciiTheme="minorEastAsia" w:hAnsiTheme="minorEastAsia" w:eastAsiaTheme="minorEastAsia"/>
          <w:color w:val="auto"/>
          <w:sz w:val="24"/>
        </w:rPr>
        <w:t>完全支持并响应，不存在误解或不明。</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2、遵纪守法，不触底线，公平公正参与竞争。我司提供的《响应文件》及其资料真实合法有效。</w:t>
      </w:r>
      <w:r>
        <w:rPr>
          <w:rFonts w:cs="仿宋" w:asciiTheme="minorEastAsia" w:hAnsiTheme="minorEastAsia" w:eastAsiaTheme="minorEastAsia"/>
          <w:color w:val="auto"/>
          <w:sz w:val="24"/>
        </w:rPr>
        <w:t xml:space="preserve"> </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3、响应期间没有因质量或</w:t>
      </w:r>
      <w:r>
        <w:rPr>
          <w:rFonts w:cs="仿宋" w:asciiTheme="minorEastAsia" w:hAnsiTheme="minorEastAsia" w:eastAsiaTheme="minorEastAsia"/>
          <w:color w:val="auto"/>
          <w:sz w:val="24"/>
        </w:rPr>
        <w:t>服务</w:t>
      </w:r>
      <w:r>
        <w:rPr>
          <w:rFonts w:hint="eastAsia" w:cs="仿宋" w:asciiTheme="minorEastAsia" w:hAnsiTheme="minorEastAsia" w:eastAsiaTheme="minorEastAsia"/>
          <w:color w:val="auto"/>
          <w:sz w:val="24"/>
        </w:rPr>
        <w:t>问题被采购人或采购人上级</w:t>
      </w:r>
      <w:r>
        <w:rPr>
          <w:rFonts w:cs="仿宋" w:asciiTheme="minorEastAsia" w:hAnsiTheme="minorEastAsia" w:eastAsiaTheme="minorEastAsia"/>
          <w:color w:val="auto"/>
          <w:sz w:val="24"/>
        </w:rPr>
        <w:t>机构</w:t>
      </w:r>
      <w:r>
        <w:rPr>
          <w:rFonts w:hint="eastAsia" w:cs="仿宋" w:asciiTheme="minorEastAsia" w:hAnsiTheme="minorEastAsia" w:eastAsiaTheme="minorEastAsia"/>
          <w:color w:val="auto"/>
          <w:sz w:val="24"/>
        </w:rPr>
        <w:t>通报且在整改期内。</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4、响应单位法定代表人为同一个人或者存在控股关系，管理关系的不同单位，没有在本项目中同时报价。</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5、无联合体另外报价。</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6、单位、法定代表人（单位负责人）、委托代理人（授权代表）无暂停或取消</w:t>
      </w:r>
      <w:r>
        <w:rPr>
          <w:rFonts w:hint="eastAsia" w:cs="仿宋" w:asciiTheme="minorEastAsia" w:hAnsiTheme="minorEastAsia" w:eastAsiaTheme="minorEastAsia"/>
          <w:color w:val="auto"/>
          <w:sz w:val="24"/>
          <w:lang w:eastAsia="zh-CN"/>
        </w:rPr>
        <w:t>响应</w:t>
      </w:r>
      <w:r>
        <w:rPr>
          <w:rFonts w:hint="eastAsia" w:cs="仿宋" w:asciiTheme="minorEastAsia" w:hAnsiTheme="minorEastAsia" w:eastAsiaTheme="minorEastAsia"/>
          <w:color w:val="auto"/>
          <w:sz w:val="24"/>
        </w:rPr>
        <w:t>资格、骗取中标、行贿等不良记录以及其他违法犯罪记录；无围标串标、恶意投诉、买卖资质等违法违规行为。</w:t>
      </w:r>
    </w:p>
    <w:p>
      <w:pPr>
        <w:spacing w:line="360" w:lineRule="auto"/>
        <w:ind w:firstLine="480" w:firstLineChars="200"/>
        <w:jc w:val="both"/>
        <w:rPr>
          <w:rFonts w:cs="仿宋" w:asciiTheme="minorEastAsia" w:hAnsiTheme="minorEastAsia" w:eastAsiaTheme="minorEastAsia"/>
          <w:color w:val="auto"/>
          <w:sz w:val="24"/>
        </w:rPr>
      </w:pPr>
      <w:r>
        <w:rPr>
          <w:rFonts w:cs="仿宋" w:asciiTheme="minorEastAsia" w:hAnsiTheme="minorEastAsia" w:eastAsiaTheme="minorEastAsia"/>
          <w:color w:val="auto"/>
          <w:sz w:val="24"/>
        </w:rPr>
        <w:t>7</w:t>
      </w:r>
      <w:r>
        <w:rPr>
          <w:rFonts w:hint="eastAsia" w:cs="仿宋" w:asciiTheme="minorEastAsia" w:hAnsiTheme="minorEastAsia" w:eastAsiaTheme="minorEastAsia"/>
          <w:color w:val="auto"/>
          <w:sz w:val="24"/>
        </w:rPr>
        <w:t>、诚实守信，优质高效履行合同。一旦中选，我司将严格遵守采购文件的约定，不附加条件,及时商谈、签约、履约。</w:t>
      </w:r>
    </w:p>
    <w:p>
      <w:pPr>
        <w:spacing w:line="360" w:lineRule="auto"/>
        <w:ind w:firstLine="480" w:firstLineChars="200"/>
        <w:jc w:val="both"/>
        <w:rPr>
          <w:rFonts w:cs="仿宋" w:asciiTheme="minorEastAsia" w:hAnsiTheme="minorEastAsia" w:eastAsiaTheme="minorEastAsia"/>
          <w:color w:val="auto"/>
          <w:sz w:val="24"/>
        </w:rPr>
      </w:pPr>
      <w:r>
        <w:rPr>
          <w:rFonts w:cs="仿宋" w:asciiTheme="minorEastAsia" w:hAnsiTheme="minorEastAsia" w:eastAsiaTheme="minorEastAsia"/>
          <w:color w:val="auto"/>
          <w:sz w:val="24"/>
        </w:rPr>
        <w:t>8</w:t>
      </w:r>
      <w:r>
        <w:rPr>
          <w:rFonts w:hint="eastAsia" w:cs="仿宋" w:asciiTheme="minorEastAsia" w:hAnsiTheme="minorEastAsia" w:eastAsiaTheme="minorEastAsia"/>
          <w:color w:val="auto"/>
          <w:sz w:val="24"/>
        </w:rPr>
        <w:t>、自我管理，知行合一，主动承担社会责任。坚持“五大发展理念”，始终为用户着想，维护同业形象，自觉接受监管，维护和谐稳定。</w:t>
      </w:r>
    </w:p>
    <w:p>
      <w:pPr>
        <w:spacing w:line="360" w:lineRule="auto"/>
        <w:ind w:firstLine="480" w:firstLineChars="200"/>
        <w:jc w:val="both"/>
        <w:rPr>
          <w:rFonts w:hint="eastAsia" w:cs="仿宋" w:asciiTheme="minorEastAsia" w:hAnsiTheme="minorEastAsia" w:eastAsiaTheme="minorEastAsia"/>
          <w:color w:val="auto"/>
          <w:sz w:val="24"/>
        </w:rPr>
      </w:pPr>
      <w:r>
        <w:rPr>
          <w:rFonts w:cs="仿宋" w:asciiTheme="minorEastAsia" w:hAnsiTheme="minorEastAsia" w:eastAsiaTheme="minorEastAsia"/>
          <w:color w:val="auto"/>
          <w:sz w:val="24"/>
        </w:rPr>
        <w:t>9</w:t>
      </w:r>
      <w:r>
        <w:rPr>
          <w:rFonts w:hint="eastAsia" w:cs="仿宋" w:asciiTheme="minorEastAsia" w:hAnsiTheme="minorEastAsia" w:eastAsiaTheme="minorEastAsia"/>
          <w:color w:val="auto"/>
          <w:sz w:val="24"/>
        </w:rPr>
        <w:t>、如发现我司有违上述条款，任何时候我司都愿意承担相应的法律责任，自愿放弃成交资格，接受任何处罚，并承担没收履约保证金或按合同违约责任的顶格处罚；贵公司可单方终止合同并且有权通过媒体公开上述行为，拒绝我司参加贵公司今后任何采购活动。</w:t>
      </w:r>
    </w:p>
    <w:p>
      <w:pPr>
        <w:spacing w:line="360" w:lineRule="auto"/>
        <w:ind w:firstLine="480" w:firstLineChars="200"/>
        <w:jc w:val="both"/>
        <w:rPr>
          <w:rFonts w:hint="eastAsia" w:cs="仿宋" w:asciiTheme="minorEastAsia" w:hAnsiTheme="minorEastAsia" w:eastAsiaTheme="minorEastAsia"/>
          <w:color w:val="auto"/>
          <w:sz w:val="24"/>
        </w:rPr>
      </w:pPr>
      <w:r>
        <w:rPr>
          <w:rFonts w:hint="eastAsia" w:cs="仿宋" w:asciiTheme="minorEastAsia" w:hAnsiTheme="minorEastAsia" w:eastAsiaTheme="minorEastAsia"/>
          <w:color w:val="auto"/>
          <w:sz w:val="24"/>
          <w:lang w:val="en-US" w:eastAsia="zh-CN"/>
        </w:rPr>
        <w:t>10、</w:t>
      </w:r>
      <w:r>
        <w:rPr>
          <w:rFonts w:hint="eastAsia" w:cs="仿宋" w:asciiTheme="minorEastAsia" w:hAnsiTheme="minorEastAsia" w:eastAsiaTheme="minorEastAsia"/>
          <w:color w:val="auto"/>
          <w:sz w:val="24"/>
        </w:rPr>
        <w:t>供应商不得存在下列情形之一:</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eastAsia="zh-CN"/>
        </w:rPr>
        <w:t>（</w:t>
      </w:r>
      <w:r>
        <w:rPr>
          <w:rFonts w:hint="eastAsia" w:cs="仿宋" w:asciiTheme="minorEastAsia" w:hAnsiTheme="minorEastAsia" w:eastAsiaTheme="minorEastAsia"/>
          <w:color w:val="auto"/>
          <w:sz w:val="24"/>
          <w:lang w:val="en-US" w:eastAsia="zh-CN"/>
        </w:rPr>
        <w:t>1</w:t>
      </w:r>
      <w:r>
        <w:rPr>
          <w:rFonts w:hint="eastAsia" w:cs="仿宋" w:asciiTheme="minorEastAsia" w:hAnsiTheme="minorEastAsia" w:eastAsiaTheme="minorEastAsia"/>
          <w:color w:val="auto"/>
          <w:sz w:val="24"/>
          <w:lang w:eastAsia="zh-CN"/>
        </w:rPr>
        <w:t>）</w:t>
      </w:r>
      <w:r>
        <w:rPr>
          <w:rFonts w:hint="eastAsia" w:cs="仿宋" w:asciiTheme="minorEastAsia" w:hAnsiTheme="minorEastAsia" w:eastAsiaTheme="minorEastAsia"/>
          <w:color w:val="auto"/>
          <w:sz w:val="24"/>
        </w:rPr>
        <w:t>处于被责令停产停业、暂扣或者吊销执照、暂扣或者吊销许可证、吊销资质证书状态;</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eastAsia="zh-CN"/>
        </w:rPr>
        <w:t>（</w:t>
      </w:r>
      <w:r>
        <w:rPr>
          <w:rFonts w:hint="eastAsia" w:cs="仿宋" w:asciiTheme="minorEastAsia" w:hAnsiTheme="minorEastAsia" w:eastAsiaTheme="minorEastAsia"/>
          <w:color w:val="auto"/>
          <w:sz w:val="24"/>
          <w:lang w:val="en-US" w:eastAsia="zh-CN"/>
        </w:rPr>
        <w:t>2</w:t>
      </w:r>
      <w:r>
        <w:rPr>
          <w:rFonts w:hint="eastAsia" w:cs="仿宋" w:asciiTheme="minorEastAsia" w:hAnsiTheme="minorEastAsia" w:eastAsiaTheme="minorEastAsia"/>
          <w:color w:val="auto"/>
          <w:sz w:val="24"/>
          <w:lang w:eastAsia="zh-CN"/>
        </w:rPr>
        <w:t>）</w:t>
      </w:r>
      <w:r>
        <w:rPr>
          <w:rFonts w:hint="eastAsia" w:cs="仿宋" w:asciiTheme="minorEastAsia" w:hAnsiTheme="minorEastAsia" w:eastAsiaTheme="minorEastAsia"/>
          <w:color w:val="auto"/>
          <w:sz w:val="24"/>
        </w:rPr>
        <w:t>进入清算程序，或被宣告破产，或其他丧失履约能力的情形;</w:t>
      </w:r>
    </w:p>
    <w:p>
      <w:pPr>
        <w:spacing w:line="360" w:lineRule="auto"/>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lang w:eastAsia="zh-CN"/>
        </w:rPr>
        <w:t>（</w:t>
      </w:r>
      <w:r>
        <w:rPr>
          <w:rFonts w:hint="eastAsia" w:cs="仿宋" w:asciiTheme="minorEastAsia" w:hAnsiTheme="minorEastAsia" w:eastAsiaTheme="minorEastAsia"/>
          <w:color w:val="auto"/>
          <w:sz w:val="24"/>
          <w:lang w:val="en-US" w:eastAsia="zh-CN"/>
        </w:rPr>
        <w:t>3）</w:t>
      </w:r>
      <w:r>
        <w:rPr>
          <w:rFonts w:hint="eastAsia" w:cs="仿宋" w:asciiTheme="minorEastAsia" w:hAnsiTheme="minorEastAsia" w:eastAsiaTheme="minorEastAsia"/>
          <w:color w:val="auto"/>
          <w:sz w:val="24"/>
        </w:rPr>
        <w:t>被采购人或采购人上级单位纳入黑名单</w:t>
      </w:r>
    </w:p>
    <w:p>
      <w:pPr>
        <w:spacing w:line="360" w:lineRule="auto"/>
        <w:ind w:firstLine="480" w:firstLineChars="200"/>
        <w:jc w:val="both"/>
        <w:rPr>
          <w:rFonts w:hint="default" w:cs="仿宋" w:asciiTheme="minorEastAsia" w:hAnsiTheme="minorEastAsia" w:eastAsiaTheme="minorEastAsia"/>
          <w:color w:val="auto"/>
          <w:sz w:val="24"/>
          <w:lang w:val="en-US" w:eastAsia="zh-CN"/>
        </w:rPr>
      </w:pPr>
    </w:p>
    <w:p>
      <w:pPr>
        <w:spacing w:line="360" w:lineRule="auto"/>
        <w:ind w:firstLine="1200" w:firstLineChars="5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专此承诺。</w:t>
      </w:r>
    </w:p>
    <w:p>
      <w:pPr>
        <w:spacing w:line="360" w:lineRule="auto"/>
        <w:ind w:firstLine="480" w:firstLineChars="200"/>
        <w:jc w:val="both"/>
        <w:rPr>
          <w:rFonts w:cs="仿宋" w:asciiTheme="minorEastAsia" w:hAnsiTheme="minorEastAsia" w:eastAsiaTheme="minorEastAsia"/>
          <w:color w:val="auto"/>
          <w:sz w:val="24"/>
        </w:rPr>
      </w:pPr>
    </w:p>
    <w:p>
      <w:pPr>
        <w:spacing w:line="360" w:lineRule="auto"/>
        <w:ind w:firstLine="4320" w:firstLineChars="18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承诺单位</w:t>
      </w:r>
      <w:r>
        <w:rPr>
          <w:rFonts w:cs="仿宋" w:asciiTheme="minorEastAsia" w:hAnsiTheme="minorEastAsia" w:eastAsiaTheme="minorEastAsia"/>
          <w:color w:val="auto"/>
          <w:sz w:val="24"/>
        </w:rPr>
        <w:t>（</w:t>
      </w:r>
      <w:r>
        <w:rPr>
          <w:rFonts w:hint="eastAsia" w:cs="仿宋" w:asciiTheme="minorEastAsia" w:hAnsiTheme="minorEastAsia" w:eastAsiaTheme="minorEastAsia"/>
          <w:color w:val="auto"/>
          <w:sz w:val="24"/>
        </w:rPr>
        <w:t>印刷体全称</w:t>
      </w:r>
      <w:r>
        <w:rPr>
          <w:rFonts w:cs="仿宋" w:asciiTheme="minorEastAsia" w:hAnsiTheme="minorEastAsia" w:eastAsiaTheme="minorEastAsia"/>
          <w:color w:val="auto"/>
          <w:sz w:val="24"/>
        </w:rPr>
        <w:t>+</w:t>
      </w:r>
      <w:r>
        <w:rPr>
          <w:rFonts w:hint="eastAsia" w:cs="仿宋" w:asciiTheme="minorEastAsia" w:hAnsiTheme="minorEastAsia" w:eastAsiaTheme="minorEastAsia"/>
          <w:color w:val="auto"/>
          <w:sz w:val="24"/>
        </w:rPr>
        <w:t>单位公章</w:t>
      </w:r>
      <w:r>
        <w:rPr>
          <w:rFonts w:cs="仿宋" w:asciiTheme="minorEastAsia" w:hAnsiTheme="minorEastAsia" w:eastAsiaTheme="minorEastAsia"/>
          <w:color w:val="auto"/>
          <w:sz w:val="24"/>
        </w:rPr>
        <w:t>）：</w:t>
      </w:r>
    </w:p>
    <w:p>
      <w:pPr>
        <w:spacing w:line="360" w:lineRule="auto"/>
        <w:ind w:firstLine="3600" w:firstLineChars="15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承诺单位法定代表人或其委托代理人（印刷体+</w:t>
      </w:r>
      <w:r>
        <w:rPr>
          <w:rFonts w:cs="仿宋" w:asciiTheme="minorEastAsia" w:hAnsiTheme="minorEastAsia" w:eastAsiaTheme="minorEastAsia"/>
          <w:color w:val="auto"/>
          <w:sz w:val="24"/>
        </w:rPr>
        <w:t>签字）：</w:t>
      </w:r>
    </w:p>
    <w:p>
      <w:pPr>
        <w:ind w:firstLine="480" w:firstLineChars="200"/>
        <w:jc w:val="both"/>
        <w:rPr>
          <w:rFonts w:cs="仿宋" w:asciiTheme="minorEastAsia" w:hAnsiTheme="minorEastAsia" w:eastAsiaTheme="minorEastAsia"/>
          <w:color w:val="auto"/>
          <w:sz w:val="24"/>
        </w:rPr>
      </w:pP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年</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月</w:t>
      </w:r>
      <w:r>
        <w:rPr>
          <w:rFonts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rPr>
        <w:t>日</w:t>
      </w:r>
    </w:p>
    <w:p>
      <w:pPr>
        <w:spacing w:line="600" w:lineRule="exact"/>
        <w:jc w:val="center"/>
        <w:outlineLvl w:val="0"/>
        <w:rPr>
          <w:rFonts w:ascii="黑体" w:hAnsi="黑体" w:eastAsia="黑体" w:cs="仿宋"/>
          <w:color w:val="auto"/>
          <w:sz w:val="36"/>
          <w:szCs w:val="36"/>
        </w:rPr>
      </w:pPr>
      <w:r>
        <w:rPr>
          <w:rFonts w:hint="eastAsia" w:cs="仿宋" w:asciiTheme="minorEastAsia" w:hAnsiTheme="minorEastAsia" w:eastAsiaTheme="minorEastAsia"/>
          <w:color w:val="auto"/>
          <w:sz w:val="24"/>
        </w:rPr>
        <w:br w:type="page"/>
      </w:r>
      <w:bookmarkStart w:id="62" w:name="_Toc24926"/>
      <w:bookmarkStart w:id="63" w:name="_Toc8439"/>
      <w:r>
        <w:rPr>
          <w:rFonts w:hint="eastAsia" w:ascii="黑体" w:hAnsi="黑体" w:eastAsia="黑体" w:cs="仿宋"/>
          <w:color w:val="auto"/>
          <w:sz w:val="36"/>
          <w:szCs w:val="36"/>
        </w:rPr>
        <w:t>二、授权委托书</w:t>
      </w:r>
      <w:bookmarkEnd w:id="62"/>
      <w:bookmarkEnd w:id="63"/>
    </w:p>
    <w:p>
      <w:pPr>
        <w:adjustRightInd w:val="0"/>
        <w:snapToGrid w:val="0"/>
        <w:spacing w:line="600" w:lineRule="exact"/>
        <w:ind w:left="420" w:leftChars="200"/>
        <w:jc w:val="both"/>
        <w:rPr>
          <w:rFonts w:cs="仿宋" w:asciiTheme="minorEastAsia" w:hAnsiTheme="minorEastAsia" w:eastAsiaTheme="minorEastAsia"/>
          <w:color w:val="auto"/>
          <w:sz w:val="24"/>
        </w:rPr>
      </w:pPr>
    </w:p>
    <w:p>
      <w:pPr>
        <w:adjustRightInd w:val="0"/>
        <w:snapToGrid w:val="0"/>
        <w:spacing w:line="600" w:lineRule="exact"/>
        <w:ind w:left="420" w:left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(适用于有委托代理人的情况)</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本人（姓名）系（供应商名称）的法定代表人(单位负责人)，现委托___(姓名)为我方代理人。代理人根据授权，以我方名义签署、澄清确认、递交、撤回、修改采购项目响应文件，签订合同和处理有关事宜，其法律后果由我方承担。</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委托期限:自本委托书签署之日起至</w:t>
      </w:r>
      <w:r>
        <w:rPr>
          <w:rFonts w:hint="eastAsia" w:cs="仿宋" w:asciiTheme="minorEastAsia" w:hAnsiTheme="minorEastAsia" w:eastAsiaTheme="minorEastAsia"/>
          <w:color w:val="auto"/>
          <w:sz w:val="24"/>
          <w:u w:val="single"/>
        </w:rPr>
        <w:t xml:space="preserve">         </w:t>
      </w:r>
      <w:r>
        <w:rPr>
          <w:rFonts w:hint="eastAsia" w:cs="仿宋" w:asciiTheme="minorEastAsia" w:hAnsiTheme="minorEastAsia" w:eastAsiaTheme="minorEastAsia"/>
          <w:color w:val="auto"/>
          <w:sz w:val="24"/>
        </w:rPr>
        <w:t>采购项目签订采购合同之日止。</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代理人无转委托权。</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附:法定代表人(单位负责人)身份证复印件及委托代理人身份证复印件。</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供应商:(盖单位章)</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法定代表人(单位负责人):(签字)</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委托代理人:(签字)</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身份证号码:</w:t>
      </w:r>
    </w:p>
    <w:p>
      <w:pPr>
        <w:adjustRightInd w:val="0"/>
        <w:snapToGrid w:val="0"/>
        <w:spacing w:line="600" w:lineRule="exact"/>
        <w:ind w:left="420" w:leftChars="200"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年</w:t>
      </w:r>
      <w:r>
        <w:rPr>
          <w:rFonts w:hint="eastAsia" w:cs="仿宋" w:asciiTheme="minorEastAsia" w:hAnsiTheme="minorEastAsia" w:eastAsiaTheme="minorEastAsia"/>
          <w:color w:val="auto"/>
          <w:sz w:val="24"/>
          <w:u w:val="single"/>
          <w:lang w:val="en-US" w:eastAsia="zh-CN"/>
        </w:rPr>
        <w:t xml:space="preserve">    </w:t>
      </w:r>
      <w:r>
        <w:rPr>
          <w:rFonts w:hint="eastAsia" w:cs="仿宋" w:asciiTheme="minorEastAsia" w:hAnsiTheme="minorEastAsia" w:eastAsiaTheme="minorEastAsia"/>
          <w:color w:val="auto"/>
          <w:sz w:val="24"/>
        </w:rPr>
        <w:t>月</w:t>
      </w:r>
      <w:r>
        <w:rPr>
          <w:rFonts w:hint="eastAsia" w:cs="仿宋" w:asciiTheme="minorEastAsia" w:hAnsiTheme="minorEastAsia" w:eastAsiaTheme="minorEastAsia"/>
          <w:color w:val="auto"/>
          <w:sz w:val="24"/>
          <w:u w:val="single"/>
          <w:lang w:val="en-US" w:eastAsia="zh-CN"/>
        </w:rPr>
        <w:t xml:space="preserve">    </w:t>
      </w:r>
      <w:r>
        <w:rPr>
          <w:rFonts w:hint="eastAsia" w:cs="仿宋" w:asciiTheme="minorEastAsia" w:hAnsiTheme="minorEastAsia" w:eastAsiaTheme="minorEastAsia"/>
          <w:color w:val="auto"/>
          <w:sz w:val="24"/>
        </w:rPr>
        <w:t>日</w:t>
      </w:r>
    </w:p>
    <w:p>
      <w:pPr>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br w:type="page"/>
      </w:r>
    </w:p>
    <w:p>
      <w:pPr>
        <w:spacing w:line="600" w:lineRule="exact"/>
        <w:jc w:val="center"/>
        <w:outlineLvl w:val="0"/>
        <w:rPr>
          <w:rFonts w:ascii="黑体" w:hAnsi="黑体" w:eastAsia="黑体" w:cs="仿宋"/>
          <w:color w:val="auto"/>
          <w:sz w:val="36"/>
          <w:szCs w:val="36"/>
        </w:rPr>
      </w:pPr>
      <w:bookmarkStart w:id="64" w:name="_Toc24890"/>
      <w:bookmarkStart w:id="65" w:name="_Toc2054"/>
      <w:r>
        <w:rPr>
          <w:rFonts w:hint="eastAsia" w:ascii="黑体" w:hAnsi="黑体" w:eastAsia="黑体" w:cs="仿宋"/>
          <w:color w:val="auto"/>
          <w:sz w:val="36"/>
          <w:szCs w:val="36"/>
          <w:lang w:val="en-US" w:eastAsia="zh-CN"/>
        </w:rPr>
        <w:t>三</w:t>
      </w:r>
      <w:r>
        <w:rPr>
          <w:rFonts w:hint="eastAsia" w:ascii="黑体" w:hAnsi="黑体" w:eastAsia="黑体" w:cs="仿宋"/>
          <w:color w:val="auto"/>
          <w:sz w:val="36"/>
          <w:szCs w:val="36"/>
        </w:rPr>
        <w:t>、商务和技术偏差表</w:t>
      </w:r>
      <w:bookmarkEnd w:id="64"/>
      <w:bookmarkEnd w:id="65"/>
    </w:p>
    <w:p>
      <w:pPr>
        <w:spacing w:line="600" w:lineRule="exact"/>
        <w:jc w:val="center"/>
        <w:rPr>
          <w:rFonts w:cs="仿宋" w:asciiTheme="minorEastAsia" w:hAnsiTheme="minorEastAsia" w:eastAsiaTheme="minorEastAsia"/>
          <w:color w:val="auto"/>
          <w:sz w:val="24"/>
        </w:rPr>
      </w:pPr>
    </w:p>
    <w:tbl>
      <w:tblPr>
        <w:tblStyle w:val="40"/>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1"/>
        <w:gridCol w:w="2730"/>
        <w:gridCol w:w="3009"/>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1" w:type="dxa"/>
          </w:tcPr>
          <w:p>
            <w:pPr>
              <w:widowControl/>
              <w:spacing w:line="600" w:lineRule="exact"/>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序号</w:t>
            </w:r>
          </w:p>
        </w:tc>
        <w:tc>
          <w:tcPr>
            <w:tcW w:w="2730" w:type="dxa"/>
          </w:tcPr>
          <w:p>
            <w:pPr>
              <w:widowControl/>
              <w:spacing w:line="600" w:lineRule="exact"/>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采购文件章节及条款号</w:t>
            </w:r>
          </w:p>
        </w:tc>
        <w:tc>
          <w:tcPr>
            <w:tcW w:w="3009" w:type="dxa"/>
          </w:tcPr>
          <w:p>
            <w:pPr>
              <w:widowControl/>
              <w:spacing w:line="600" w:lineRule="exact"/>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响应文件章节及条款号</w:t>
            </w:r>
          </w:p>
        </w:tc>
        <w:tc>
          <w:tcPr>
            <w:tcW w:w="2464" w:type="dxa"/>
          </w:tcPr>
          <w:p>
            <w:pPr>
              <w:widowControl/>
              <w:spacing w:line="600" w:lineRule="exact"/>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偏差说明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1" w:type="dxa"/>
          </w:tcPr>
          <w:p>
            <w:pPr>
              <w:widowControl/>
              <w:spacing w:line="600" w:lineRule="exact"/>
              <w:jc w:val="center"/>
              <w:rPr>
                <w:rFonts w:cs="仿宋" w:asciiTheme="minorEastAsia" w:hAnsiTheme="minorEastAsia" w:eastAsiaTheme="minorEastAsia"/>
                <w:color w:val="auto"/>
                <w:sz w:val="24"/>
              </w:rPr>
            </w:pPr>
          </w:p>
        </w:tc>
        <w:tc>
          <w:tcPr>
            <w:tcW w:w="2730" w:type="dxa"/>
          </w:tcPr>
          <w:p>
            <w:pPr>
              <w:widowControl/>
              <w:spacing w:line="600" w:lineRule="exact"/>
              <w:jc w:val="center"/>
              <w:rPr>
                <w:rFonts w:cs="仿宋" w:asciiTheme="minorEastAsia" w:hAnsiTheme="minorEastAsia" w:eastAsiaTheme="minorEastAsia"/>
                <w:color w:val="auto"/>
                <w:sz w:val="24"/>
              </w:rPr>
            </w:pPr>
          </w:p>
        </w:tc>
        <w:tc>
          <w:tcPr>
            <w:tcW w:w="3009" w:type="dxa"/>
          </w:tcPr>
          <w:p>
            <w:pPr>
              <w:widowControl/>
              <w:spacing w:line="600" w:lineRule="exact"/>
              <w:jc w:val="center"/>
              <w:rPr>
                <w:rFonts w:cs="仿宋" w:asciiTheme="minorEastAsia" w:hAnsiTheme="minorEastAsia" w:eastAsiaTheme="minorEastAsia"/>
                <w:color w:val="auto"/>
                <w:sz w:val="24"/>
              </w:rPr>
            </w:pPr>
          </w:p>
        </w:tc>
        <w:tc>
          <w:tcPr>
            <w:tcW w:w="2464" w:type="dxa"/>
          </w:tcPr>
          <w:p>
            <w:pPr>
              <w:widowControl/>
              <w:spacing w:line="600" w:lineRule="exact"/>
              <w:jc w:val="center"/>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1" w:type="dxa"/>
          </w:tcPr>
          <w:p>
            <w:pPr>
              <w:widowControl/>
              <w:spacing w:line="600" w:lineRule="exact"/>
              <w:jc w:val="center"/>
              <w:rPr>
                <w:rFonts w:cs="仿宋" w:asciiTheme="minorEastAsia" w:hAnsiTheme="minorEastAsia" w:eastAsiaTheme="minorEastAsia"/>
                <w:color w:val="auto"/>
                <w:sz w:val="24"/>
              </w:rPr>
            </w:pPr>
          </w:p>
        </w:tc>
        <w:tc>
          <w:tcPr>
            <w:tcW w:w="2730" w:type="dxa"/>
          </w:tcPr>
          <w:p>
            <w:pPr>
              <w:widowControl/>
              <w:spacing w:line="600" w:lineRule="exact"/>
              <w:jc w:val="center"/>
              <w:rPr>
                <w:rFonts w:cs="仿宋" w:asciiTheme="minorEastAsia" w:hAnsiTheme="minorEastAsia" w:eastAsiaTheme="minorEastAsia"/>
                <w:color w:val="auto"/>
                <w:sz w:val="24"/>
              </w:rPr>
            </w:pPr>
          </w:p>
        </w:tc>
        <w:tc>
          <w:tcPr>
            <w:tcW w:w="3009" w:type="dxa"/>
          </w:tcPr>
          <w:p>
            <w:pPr>
              <w:widowControl/>
              <w:spacing w:line="600" w:lineRule="exact"/>
              <w:jc w:val="center"/>
              <w:rPr>
                <w:rFonts w:cs="仿宋" w:asciiTheme="minorEastAsia" w:hAnsiTheme="minorEastAsia" w:eastAsiaTheme="minorEastAsia"/>
                <w:color w:val="auto"/>
                <w:sz w:val="24"/>
              </w:rPr>
            </w:pPr>
          </w:p>
        </w:tc>
        <w:tc>
          <w:tcPr>
            <w:tcW w:w="2464" w:type="dxa"/>
          </w:tcPr>
          <w:p>
            <w:pPr>
              <w:widowControl/>
              <w:spacing w:line="600" w:lineRule="exact"/>
              <w:jc w:val="center"/>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1" w:type="dxa"/>
          </w:tcPr>
          <w:p>
            <w:pPr>
              <w:widowControl/>
              <w:spacing w:line="600" w:lineRule="exact"/>
              <w:jc w:val="center"/>
              <w:rPr>
                <w:rFonts w:cs="仿宋" w:asciiTheme="minorEastAsia" w:hAnsiTheme="minorEastAsia" w:eastAsiaTheme="minorEastAsia"/>
                <w:color w:val="auto"/>
                <w:sz w:val="24"/>
              </w:rPr>
            </w:pPr>
          </w:p>
        </w:tc>
        <w:tc>
          <w:tcPr>
            <w:tcW w:w="2730" w:type="dxa"/>
          </w:tcPr>
          <w:p>
            <w:pPr>
              <w:widowControl/>
              <w:spacing w:line="600" w:lineRule="exact"/>
              <w:jc w:val="center"/>
              <w:rPr>
                <w:rFonts w:cs="仿宋" w:asciiTheme="minorEastAsia" w:hAnsiTheme="minorEastAsia" w:eastAsiaTheme="minorEastAsia"/>
                <w:color w:val="auto"/>
                <w:sz w:val="24"/>
              </w:rPr>
            </w:pPr>
          </w:p>
        </w:tc>
        <w:tc>
          <w:tcPr>
            <w:tcW w:w="3009" w:type="dxa"/>
          </w:tcPr>
          <w:p>
            <w:pPr>
              <w:widowControl/>
              <w:spacing w:line="600" w:lineRule="exact"/>
              <w:jc w:val="center"/>
              <w:rPr>
                <w:rFonts w:cs="仿宋" w:asciiTheme="minorEastAsia" w:hAnsiTheme="minorEastAsia" w:eastAsiaTheme="minorEastAsia"/>
                <w:color w:val="auto"/>
                <w:sz w:val="24"/>
              </w:rPr>
            </w:pPr>
          </w:p>
        </w:tc>
        <w:tc>
          <w:tcPr>
            <w:tcW w:w="2464" w:type="dxa"/>
          </w:tcPr>
          <w:p>
            <w:pPr>
              <w:widowControl/>
              <w:spacing w:line="600" w:lineRule="exact"/>
              <w:jc w:val="center"/>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1" w:type="dxa"/>
          </w:tcPr>
          <w:p>
            <w:pPr>
              <w:widowControl/>
              <w:spacing w:line="600" w:lineRule="exact"/>
              <w:jc w:val="center"/>
              <w:rPr>
                <w:rFonts w:cs="仿宋" w:asciiTheme="minorEastAsia" w:hAnsiTheme="minorEastAsia" w:eastAsiaTheme="minorEastAsia"/>
                <w:color w:val="auto"/>
                <w:sz w:val="24"/>
              </w:rPr>
            </w:pPr>
          </w:p>
        </w:tc>
        <w:tc>
          <w:tcPr>
            <w:tcW w:w="2730" w:type="dxa"/>
          </w:tcPr>
          <w:p>
            <w:pPr>
              <w:widowControl/>
              <w:spacing w:line="600" w:lineRule="exact"/>
              <w:jc w:val="center"/>
              <w:rPr>
                <w:rFonts w:cs="仿宋" w:asciiTheme="minorEastAsia" w:hAnsiTheme="minorEastAsia" w:eastAsiaTheme="minorEastAsia"/>
                <w:color w:val="auto"/>
                <w:sz w:val="24"/>
              </w:rPr>
            </w:pPr>
          </w:p>
        </w:tc>
        <w:tc>
          <w:tcPr>
            <w:tcW w:w="3009" w:type="dxa"/>
          </w:tcPr>
          <w:p>
            <w:pPr>
              <w:widowControl/>
              <w:spacing w:line="600" w:lineRule="exact"/>
              <w:jc w:val="center"/>
              <w:rPr>
                <w:rFonts w:cs="仿宋" w:asciiTheme="minorEastAsia" w:hAnsiTheme="minorEastAsia" w:eastAsiaTheme="minorEastAsia"/>
                <w:color w:val="auto"/>
                <w:sz w:val="24"/>
              </w:rPr>
            </w:pPr>
          </w:p>
        </w:tc>
        <w:tc>
          <w:tcPr>
            <w:tcW w:w="2464" w:type="dxa"/>
          </w:tcPr>
          <w:p>
            <w:pPr>
              <w:widowControl/>
              <w:spacing w:line="600" w:lineRule="exact"/>
              <w:jc w:val="center"/>
              <w:rPr>
                <w:rFonts w:cs="仿宋" w:asciiTheme="minorEastAsia" w:hAnsiTheme="minorEastAsia" w:eastAsiaTheme="minorEastAsia"/>
                <w:color w:val="auto"/>
                <w:sz w:val="24"/>
              </w:rPr>
            </w:pPr>
          </w:p>
        </w:tc>
      </w:tr>
    </w:tbl>
    <w:p>
      <w:pPr>
        <w:spacing w:line="600" w:lineRule="exact"/>
        <w:ind w:left="420" w:left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供应商保证：除商务和技术偏差表列出的偏差外，供应商响应采购文件的全部要求。</w:t>
      </w:r>
    </w:p>
    <w:p>
      <w:pPr>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br w:type="page"/>
      </w:r>
    </w:p>
    <w:p>
      <w:pPr>
        <w:jc w:val="center"/>
        <w:outlineLvl w:val="0"/>
        <w:rPr>
          <w:rFonts w:ascii="黑体" w:hAnsi="黑体" w:eastAsia="黑体" w:cs="仿宋"/>
          <w:color w:val="auto"/>
          <w:sz w:val="36"/>
          <w:szCs w:val="36"/>
        </w:rPr>
      </w:pPr>
      <w:bookmarkStart w:id="66" w:name="_Toc1518"/>
      <w:bookmarkStart w:id="67" w:name="_Toc7655"/>
      <w:r>
        <w:rPr>
          <w:rFonts w:hint="eastAsia" w:ascii="黑体" w:hAnsi="黑体" w:eastAsia="黑体" w:cs="仿宋"/>
          <w:color w:val="auto"/>
          <w:sz w:val="36"/>
          <w:szCs w:val="36"/>
          <w:lang w:val="en-US" w:eastAsia="zh-CN"/>
        </w:rPr>
        <w:t>四</w:t>
      </w:r>
      <w:r>
        <w:rPr>
          <w:rFonts w:hint="eastAsia" w:ascii="黑体" w:hAnsi="黑体" w:eastAsia="黑体" w:cs="仿宋"/>
          <w:color w:val="auto"/>
          <w:sz w:val="36"/>
          <w:szCs w:val="36"/>
        </w:rPr>
        <w:t>、资格审查资料</w:t>
      </w:r>
      <w:bookmarkEnd w:id="66"/>
      <w:bookmarkEnd w:id="67"/>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（一）基本情况</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供应商应根据供应商须知前附表第3.5（1）项和第3.5（2）项的要求提供主体资格证明及相关资质证明资料。</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供应商还应根据供应商须知前</w:t>
      </w:r>
      <w:r>
        <w:rPr>
          <w:rFonts w:hint="eastAsia" w:cs="仿宋" w:asciiTheme="minorEastAsia" w:hAnsiTheme="minorEastAsia" w:eastAsiaTheme="minorEastAsia"/>
          <w:color w:val="auto"/>
          <w:sz w:val="24"/>
          <w:lang w:val="en-US" w:eastAsia="zh-CN"/>
        </w:rPr>
        <w:t>附</w:t>
      </w:r>
      <w:r>
        <w:rPr>
          <w:rFonts w:hint="eastAsia" w:cs="仿宋" w:asciiTheme="minorEastAsia" w:hAnsiTheme="minorEastAsia" w:eastAsiaTheme="minorEastAsia"/>
          <w:color w:val="auto"/>
          <w:sz w:val="24"/>
        </w:rPr>
        <w:t>表第3.5（5）项、第3.5（7）项和第3.5（8）项的要求提供其他相关证明材料。</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（二）近年财务状况</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供应商应根据供应商须知前附表第3.5（3）项的要求提供近年财务会计报表复印件。</w:t>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（三）近年的类似项目情况表</w:t>
      </w:r>
    </w:p>
    <w:tbl>
      <w:tblPr>
        <w:tblStyle w:val="40"/>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0"/>
        <w:gridCol w:w="1971"/>
        <w:gridCol w:w="1971"/>
        <w:gridCol w:w="1971"/>
        <w:gridCol w:w="19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项目名称</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服务内容</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委托人/发包人名称</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委托人/发包人联系人及电话</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trPr>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合同价格</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服务是否完成</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项目负责人（如有）</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项目概况及供应商履约情况</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1970" w:type="dxa"/>
          </w:tcPr>
          <w:p>
            <w:pPr>
              <w:widowControl/>
              <w:spacing w:line="288" w:lineRule="auto"/>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备注</w:t>
            </w: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c>
          <w:tcPr>
            <w:tcW w:w="1971" w:type="dxa"/>
          </w:tcPr>
          <w:p>
            <w:pPr>
              <w:widowControl/>
              <w:spacing w:line="288" w:lineRule="auto"/>
              <w:jc w:val="both"/>
              <w:rPr>
                <w:rFonts w:cs="仿宋" w:asciiTheme="minorEastAsia" w:hAnsiTheme="minorEastAsia" w:eastAsiaTheme="minorEastAsia"/>
                <w:color w:val="auto"/>
                <w:sz w:val="24"/>
              </w:rPr>
            </w:pPr>
          </w:p>
        </w:tc>
      </w:tr>
    </w:tbl>
    <w:p>
      <w:pPr>
        <w:spacing w:line="600" w:lineRule="exact"/>
        <w:jc w:val="both"/>
        <w:rPr>
          <w:rFonts w:hint="eastAsia" w:cs="仿宋" w:asciiTheme="minorEastAsia" w:hAnsiTheme="minorEastAsia" w:eastAsiaTheme="minorEastAsia"/>
          <w:color w:val="auto"/>
          <w:sz w:val="24"/>
        </w:rPr>
      </w:pPr>
      <w:r>
        <w:rPr>
          <w:rFonts w:hint="eastAsia" w:cs="仿宋" w:asciiTheme="minorEastAsia" w:hAnsiTheme="minorEastAsia" w:eastAsiaTheme="minorEastAsia"/>
          <w:color w:val="auto"/>
          <w:sz w:val="24"/>
        </w:rPr>
        <w:t>注：供应商应根据供应商须知前附表第3.5（4）项的要求在本表后附相关证明材料。</w:t>
      </w:r>
    </w:p>
    <w:p>
      <w:pPr>
        <w:widowControl w:val="0"/>
        <w:spacing w:line="288" w:lineRule="auto"/>
        <w:ind w:firstLine="480" w:firstLineChars="200"/>
        <w:jc w:val="both"/>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如：提供类似</w:t>
      </w:r>
      <w:r>
        <w:rPr>
          <w:rFonts w:hint="eastAsia" w:cs="宋体" w:asciiTheme="minorEastAsia" w:hAnsiTheme="minorEastAsia" w:eastAsiaTheme="minorEastAsia"/>
          <w:color w:val="auto"/>
          <w:sz w:val="24"/>
        </w:rPr>
        <w:t>业绩</w:t>
      </w:r>
      <w:r>
        <w:rPr>
          <w:rFonts w:hint="eastAsia" w:cs="宋体" w:asciiTheme="minorEastAsia" w:hAnsiTheme="minorEastAsia" w:eastAsiaTheme="minorEastAsia"/>
          <w:color w:val="auto"/>
          <w:sz w:val="24"/>
          <w:lang w:val="en-US" w:eastAsia="zh-CN"/>
        </w:rPr>
        <w:t>合同复印件不少于一份</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lang w:val="en-US" w:eastAsia="zh-CN"/>
        </w:rPr>
        <w:t>并加盖公章。</w:t>
      </w:r>
    </w:p>
    <w:p>
      <w:pPr>
        <w:pStyle w:val="37"/>
        <w:rPr>
          <w:color w:val="auto"/>
        </w:rPr>
      </w:pPr>
    </w:p>
    <w:p>
      <w:pPr>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br w:type="page"/>
      </w:r>
    </w:p>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（四）拟委任的主要人员汇总表</w:t>
      </w:r>
    </w:p>
    <w:tbl>
      <w:tblPr>
        <w:tblStyle w:val="40"/>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4"/>
        <w:gridCol w:w="1095"/>
        <w:gridCol w:w="1095"/>
        <w:gridCol w:w="1095"/>
        <w:gridCol w:w="1095"/>
        <w:gridCol w:w="1095"/>
        <w:gridCol w:w="1095"/>
        <w:gridCol w:w="1095"/>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restart"/>
          </w:tcPr>
          <w:p>
            <w:pPr>
              <w:widowControl/>
              <w:spacing w:line="288" w:lineRule="auto"/>
              <w:jc w:val="center"/>
              <w:rPr>
                <w:rFonts w:hint="eastAsia" w:cs="仿宋" w:asciiTheme="minorEastAsia" w:hAnsiTheme="minorEastAsia" w:eastAsiaTheme="minorEastAsia"/>
                <w:color w:val="auto"/>
                <w:sz w:val="24"/>
              </w:rPr>
            </w:pP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序号</w:t>
            </w:r>
          </w:p>
        </w:tc>
        <w:tc>
          <w:tcPr>
            <w:tcW w:w="1095" w:type="dxa"/>
            <w:vMerge w:val="restart"/>
          </w:tcPr>
          <w:p>
            <w:pPr>
              <w:widowControl/>
              <w:spacing w:line="288" w:lineRule="auto"/>
              <w:jc w:val="center"/>
              <w:rPr>
                <w:rFonts w:hint="eastAsia" w:cs="仿宋" w:asciiTheme="minorEastAsia" w:hAnsiTheme="minorEastAsia" w:eastAsiaTheme="minorEastAsia"/>
                <w:color w:val="auto"/>
                <w:sz w:val="24"/>
              </w:rPr>
            </w:pP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本项目任职</w:t>
            </w:r>
          </w:p>
        </w:tc>
        <w:tc>
          <w:tcPr>
            <w:tcW w:w="1095" w:type="dxa"/>
            <w:vMerge w:val="restart"/>
          </w:tcPr>
          <w:p>
            <w:pPr>
              <w:widowControl/>
              <w:spacing w:line="288" w:lineRule="auto"/>
              <w:jc w:val="center"/>
              <w:rPr>
                <w:rFonts w:hint="eastAsia" w:cs="仿宋" w:asciiTheme="minorEastAsia" w:hAnsiTheme="minorEastAsia" w:eastAsiaTheme="minorEastAsia"/>
                <w:color w:val="auto"/>
                <w:sz w:val="24"/>
              </w:rPr>
            </w:pP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姓名</w:t>
            </w:r>
          </w:p>
        </w:tc>
        <w:tc>
          <w:tcPr>
            <w:tcW w:w="1095" w:type="dxa"/>
            <w:vMerge w:val="restart"/>
          </w:tcPr>
          <w:p>
            <w:pPr>
              <w:widowControl/>
              <w:spacing w:line="288" w:lineRule="auto"/>
              <w:jc w:val="center"/>
              <w:rPr>
                <w:rFonts w:hint="eastAsia" w:cs="仿宋" w:asciiTheme="minorEastAsia" w:hAnsiTheme="minorEastAsia" w:eastAsiaTheme="minorEastAsia"/>
                <w:color w:val="auto"/>
                <w:sz w:val="24"/>
              </w:rPr>
            </w:pP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职称</w:t>
            </w:r>
          </w:p>
        </w:tc>
        <w:tc>
          <w:tcPr>
            <w:tcW w:w="1095" w:type="dxa"/>
            <w:vMerge w:val="restart"/>
          </w:tcPr>
          <w:p>
            <w:pPr>
              <w:widowControl/>
              <w:spacing w:line="288" w:lineRule="auto"/>
              <w:jc w:val="center"/>
              <w:rPr>
                <w:rFonts w:hint="eastAsia" w:cs="仿宋" w:asciiTheme="minorEastAsia" w:hAnsiTheme="minorEastAsia" w:eastAsiaTheme="minorEastAsia"/>
                <w:color w:val="auto"/>
                <w:sz w:val="24"/>
              </w:rPr>
            </w:pP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专业</w:t>
            </w:r>
          </w:p>
        </w:tc>
        <w:tc>
          <w:tcPr>
            <w:tcW w:w="3285" w:type="dxa"/>
            <w:gridSpan w:val="3"/>
          </w:tcPr>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执业或职业资格证明</w:t>
            </w:r>
          </w:p>
        </w:tc>
        <w:tc>
          <w:tcPr>
            <w:tcW w:w="1095" w:type="dxa"/>
          </w:tcPr>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vMerge w:val="continue"/>
          </w:tcPr>
          <w:p>
            <w:pPr>
              <w:widowControl/>
              <w:spacing w:line="288" w:lineRule="auto"/>
              <w:jc w:val="center"/>
              <w:rPr>
                <w:rFonts w:cs="仿宋" w:asciiTheme="minorEastAsia" w:hAnsiTheme="minorEastAsia" w:eastAsiaTheme="minorEastAsia"/>
                <w:color w:val="auto"/>
                <w:sz w:val="24"/>
              </w:rPr>
            </w:pPr>
          </w:p>
        </w:tc>
        <w:tc>
          <w:tcPr>
            <w:tcW w:w="1095" w:type="dxa"/>
            <w:vMerge w:val="continue"/>
          </w:tcPr>
          <w:p>
            <w:pPr>
              <w:widowControl/>
              <w:spacing w:line="288" w:lineRule="auto"/>
              <w:jc w:val="center"/>
              <w:rPr>
                <w:rFonts w:cs="仿宋" w:asciiTheme="minorEastAsia" w:hAnsiTheme="minorEastAsia" w:eastAsiaTheme="minorEastAsia"/>
                <w:color w:val="auto"/>
                <w:sz w:val="24"/>
              </w:rPr>
            </w:pPr>
          </w:p>
        </w:tc>
        <w:tc>
          <w:tcPr>
            <w:tcW w:w="1095" w:type="dxa"/>
            <w:vMerge w:val="continue"/>
          </w:tcPr>
          <w:p>
            <w:pPr>
              <w:widowControl/>
              <w:spacing w:line="288" w:lineRule="auto"/>
              <w:jc w:val="center"/>
              <w:rPr>
                <w:rFonts w:cs="仿宋" w:asciiTheme="minorEastAsia" w:hAnsiTheme="minorEastAsia" w:eastAsiaTheme="minorEastAsia"/>
                <w:color w:val="auto"/>
                <w:sz w:val="24"/>
              </w:rPr>
            </w:pPr>
          </w:p>
        </w:tc>
        <w:tc>
          <w:tcPr>
            <w:tcW w:w="1095" w:type="dxa"/>
            <w:vMerge w:val="continue"/>
          </w:tcPr>
          <w:p>
            <w:pPr>
              <w:widowControl/>
              <w:spacing w:line="288" w:lineRule="auto"/>
              <w:jc w:val="center"/>
              <w:rPr>
                <w:rFonts w:cs="仿宋" w:asciiTheme="minorEastAsia" w:hAnsiTheme="minorEastAsia" w:eastAsiaTheme="minorEastAsia"/>
                <w:color w:val="auto"/>
                <w:sz w:val="24"/>
              </w:rPr>
            </w:pPr>
          </w:p>
        </w:tc>
        <w:tc>
          <w:tcPr>
            <w:tcW w:w="1095" w:type="dxa"/>
            <w:vMerge w:val="continue"/>
          </w:tcPr>
          <w:p>
            <w:pPr>
              <w:widowControl/>
              <w:spacing w:line="288" w:lineRule="auto"/>
              <w:jc w:val="center"/>
              <w:rPr>
                <w:rFonts w:cs="仿宋" w:asciiTheme="minorEastAsia" w:hAnsiTheme="minorEastAsia" w:eastAsiaTheme="minorEastAsia"/>
                <w:color w:val="auto"/>
                <w:sz w:val="24"/>
              </w:rPr>
            </w:pPr>
          </w:p>
        </w:tc>
        <w:tc>
          <w:tcPr>
            <w:tcW w:w="1095" w:type="dxa"/>
          </w:tcPr>
          <w:p>
            <w:pPr>
              <w:widowControl/>
              <w:spacing w:line="288" w:lineRule="auto"/>
              <w:jc w:val="center"/>
              <w:rPr>
                <w:rFonts w:hint="eastAsia" w:cs="仿宋" w:asciiTheme="minorEastAsia" w:hAnsiTheme="minorEastAsia" w:eastAsiaTheme="minorEastAsia"/>
                <w:color w:val="auto"/>
                <w:sz w:val="24"/>
              </w:rPr>
            </w:pPr>
            <w:r>
              <w:rPr>
                <w:rFonts w:hint="eastAsia" w:cs="仿宋" w:asciiTheme="minorEastAsia" w:hAnsiTheme="minorEastAsia" w:eastAsiaTheme="minorEastAsia"/>
                <w:color w:val="auto"/>
                <w:sz w:val="24"/>
              </w:rPr>
              <w:t>证书</w:t>
            </w:r>
          </w:p>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名称</w:t>
            </w:r>
          </w:p>
        </w:tc>
        <w:tc>
          <w:tcPr>
            <w:tcW w:w="1095" w:type="dxa"/>
          </w:tcPr>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级别</w:t>
            </w:r>
          </w:p>
        </w:tc>
        <w:tc>
          <w:tcPr>
            <w:tcW w:w="1095" w:type="dxa"/>
          </w:tcPr>
          <w:p>
            <w:pPr>
              <w:widowControl/>
              <w:spacing w:line="288" w:lineRule="auto"/>
              <w:jc w:val="center"/>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证号</w:t>
            </w:r>
          </w:p>
        </w:tc>
        <w:tc>
          <w:tcPr>
            <w:tcW w:w="1095" w:type="dxa"/>
          </w:tcPr>
          <w:p>
            <w:pPr>
              <w:widowControl/>
              <w:spacing w:line="288" w:lineRule="auto"/>
              <w:jc w:val="center"/>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94"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c>
          <w:tcPr>
            <w:tcW w:w="1095" w:type="dxa"/>
          </w:tcPr>
          <w:p>
            <w:pPr>
              <w:widowControl/>
              <w:spacing w:line="600" w:lineRule="exact"/>
              <w:jc w:val="both"/>
              <w:rPr>
                <w:rFonts w:cs="仿宋" w:asciiTheme="minorEastAsia" w:hAnsiTheme="minorEastAsia" w:eastAsiaTheme="minorEastAsia"/>
                <w:color w:val="auto"/>
                <w:sz w:val="24"/>
              </w:rPr>
            </w:pPr>
          </w:p>
        </w:tc>
      </w:tr>
    </w:tbl>
    <w:p>
      <w:pPr>
        <w:jc w:val="both"/>
        <w:rPr>
          <w:rFonts w:asciiTheme="minorEastAsia" w:hAnsiTheme="minorEastAsia" w:eastAsiaTheme="minorEastAsia"/>
          <w:color w:val="auto"/>
          <w:sz w:val="24"/>
        </w:rPr>
      </w:pPr>
      <w:r>
        <w:rPr>
          <w:rFonts w:asciiTheme="minorEastAsia" w:hAnsiTheme="minorEastAsia" w:eastAsiaTheme="minorEastAsia"/>
          <w:color w:val="auto"/>
          <w:sz w:val="24"/>
        </w:rPr>
        <w:br w:type="page"/>
      </w:r>
    </w:p>
    <w:p>
      <w:pPr>
        <w:pStyle w:val="5"/>
        <w:spacing w:before="0" w:after="0" w:line="380" w:lineRule="atLeast"/>
        <w:jc w:val="both"/>
        <w:rPr>
          <w:rFonts w:asciiTheme="minorEastAsia" w:hAnsiTheme="minorEastAsia" w:eastAsiaTheme="minorEastAsia"/>
          <w:b w:val="0"/>
          <w:color w:val="auto"/>
          <w:sz w:val="24"/>
          <w:szCs w:val="24"/>
        </w:rPr>
      </w:pPr>
      <w:bookmarkStart w:id="68" w:name="_Toc29894"/>
      <w:bookmarkStart w:id="69" w:name="_Toc17681"/>
      <w:r>
        <w:rPr>
          <w:rFonts w:hint="eastAsia" w:asciiTheme="minorEastAsia" w:hAnsiTheme="minorEastAsia" w:eastAsiaTheme="minorEastAsia"/>
          <w:b w:val="0"/>
          <w:color w:val="auto"/>
          <w:sz w:val="24"/>
          <w:szCs w:val="24"/>
        </w:rPr>
        <w:t>（五）主要人员简</w:t>
      </w:r>
      <w:r>
        <w:rPr>
          <w:rFonts w:asciiTheme="minorEastAsia" w:hAnsiTheme="minorEastAsia" w:eastAsiaTheme="minorEastAsia"/>
          <w:b w:val="0"/>
          <w:color w:val="auto"/>
          <w:sz w:val="24"/>
          <w:szCs w:val="24"/>
        </w:rPr>
        <w:t>历表</w:t>
      </w:r>
      <w:bookmarkEnd w:id="68"/>
      <w:bookmarkEnd w:id="69"/>
    </w:p>
    <w:p>
      <w:pPr>
        <w:autoSpaceDE w:val="0"/>
        <w:autoSpaceDN w:val="0"/>
        <w:spacing w:line="400" w:lineRule="atLeast"/>
        <w:jc w:val="both"/>
        <w:textAlignment w:val="bottom"/>
        <w:rPr>
          <w:rFonts w:asciiTheme="minorEastAsia" w:hAnsiTheme="minorEastAsia" w:eastAsiaTheme="minorEastAsia"/>
          <w:color w:val="auto"/>
          <w:sz w:val="24"/>
        </w:rPr>
      </w:pPr>
    </w:p>
    <w:tbl>
      <w:tblPr>
        <w:tblStyle w:val="39"/>
        <w:tblW w:w="96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371"/>
        <w:gridCol w:w="56"/>
        <w:gridCol w:w="1615"/>
        <w:gridCol w:w="1177"/>
        <w:gridCol w:w="1534"/>
        <w:gridCol w:w="374"/>
        <w:gridCol w:w="1714"/>
        <w:gridCol w:w="428"/>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460" w:hRule="atLeas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姓    名</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年    龄</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hint="eastAsia" w:cs="仿宋" w:asciiTheme="minorEastAsia" w:hAnsiTheme="minorEastAsia" w:eastAsiaTheme="minorEastAsia"/>
                <w:color w:val="auto"/>
                <w:sz w:val="24"/>
              </w:rPr>
              <w:t>执业或职业资格证书名称</w:t>
            </w:r>
          </w:p>
        </w:tc>
        <w:tc>
          <w:tcPr>
            <w:tcW w:w="1853"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职</w:t>
            </w:r>
            <w:r>
              <w:rPr>
                <w:rFonts w:hint="eastAsia" w:asciiTheme="minorEastAsia" w:hAnsiTheme="minorEastAsia" w:eastAsiaTheme="minorEastAsia"/>
                <w:color w:val="auto"/>
                <w:sz w:val="24"/>
                <w:lang w:val="en-US" w:eastAsia="zh-CN"/>
              </w:rPr>
              <w:t xml:space="preserve">    </w:t>
            </w:r>
            <w:r>
              <w:rPr>
                <w:rFonts w:asciiTheme="minorEastAsia" w:hAnsiTheme="minorEastAsia" w:eastAsiaTheme="minorEastAsia"/>
                <w:color w:val="auto"/>
                <w:sz w:val="24"/>
              </w:rPr>
              <w:t>称</w:t>
            </w:r>
          </w:p>
        </w:tc>
        <w:tc>
          <w:tcPr>
            <w:tcW w:w="1671"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177"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学    历</w:t>
            </w:r>
          </w:p>
        </w:tc>
        <w:tc>
          <w:tcPr>
            <w:tcW w:w="1534"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088"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拟在本</w:t>
            </w:r>
            <w:r>
              <w:rPr>
                <w:rFonts w:hint="eastAsia" w:asciiTheme="minorEastAsia" w:hAnsiTheme="minorEastAsia" w:eastAsiaTheme="minorEastAsia"/>
                <w:color w:val="auto"/>
                <w:sz w:val="24"/>
              </w:rPr>
              <w:t>项目</w:t>
            </w:r>
            <w:r>
              <w:rPr>
                <w:rFonts w:asciiTheme="minorEastAsia" w:hAnsiTheme="minorEastAsia" w:eastAsiaTheme="minorEastAsia"/>
                <w:color w:val="auto"/>
                <w:sz w:val="24"/>
              </w:rPr>
              <w:t>任职</w:t>
            </w:r>
          </w:p>
        </w:tc>
        <w:tc>
          <w:tcPr>
            <w:tcW w:w="1853"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工作年限</w:t>
            </w:r>
          </w:p>
        </w:tc>
        <w:tc>
          <w:tcPr>
            <w:tcW w:w="4382"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088"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hint="eastAsia" w:asciiTheme="minorEastAsia" w:hAnsiTheme="minorEastAsia" w:eastAsiaTheme="minorEastAsia"/>
                <w:color w:val="auto"/>
                <w:sz w:val="24"/>
              </w:rPr>
              <w:t>从事</w:t>
            </w:r>
            <w:r>
              <w:rPr>
                <w:rFonts w:asciiTheme="minorEastAsia" w:hAnsiTheme="minorEastAsia" w:eastAsiaTheme="minorEastAsia"/>
                <w:color w:val="auto"/>
                <w:sz w:val="24"/>
              </w:rPr>
              <w:t>类似</w:t>
            </w:r>
            <w:r>
              <w:rPr>
                <w:rFonts w:hint="eastAsia" w:asciiTheme="minorEastAsia" w:hAnsiTheme="minorEastAsia" w:eastAsiaTheme="minorEastAsia"/>
                <w:color w:val="auto"/>
                <w:sz w:val="24"/>
              </w:rPr>
              <w:t>工作</w:t>
            </w:r>
            <w:r>
              <w:rPr>
                <w:rFonts w:asciiTheme="minorEastAsia" w:hAnsiTheme="minorEastAsia" w:eastAsiaTheme="minorEastAsia"/>
                <w:color w:val="auto"/>
                <w:sz w:val="24"/>
              </w:rPr>
              <w:t>年限</w:t>
            </w:r>
          </w:p>
        </w:tc>
        <w:tc>
          <w:tcPr>
            <w:tcW w:w="1853"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Height w:val="503" w:hRule="atLeast"/>
        </w:trPr>
        <w:tc>
          <w:tcPr>
            <w:tcW w:w="1371"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毕业学校</w:t>
            </w:r>
          </w:p>
        </w:tc>
        <w:tc>
          <w:tcPr>
            <w:tcW w:w="8323" w:type="dxa"/>
            <w:gridSpan w:val="8"/>
            <w:vAlign w:val="center"/>
          </w:tcPr>
          <w:p>
            <w:pPr>
              <w:autoSpaceDE w:val="0"/>
              <w:autoSpaceDN w:val="0"/>
              <w:spacing w:before="60" w:beforeLines="25" w:after="60" w:afterLines="25" w:line="288" w:lineRule="auto"/>
              <w:ind w:left="-187" w:leftChars="-89"/>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______年___月毕业于___________________学校___________专业，学制_____年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9694" w:type="dxa"/>
            <w:gridSpan w:val="9"/>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hint="eastAsia" w:asciiTheme="minorEastAsia" w:hAnsiTheme="minorEastAsia" w:eastAsiaTheme="minorEastAsia"/>
                <w:color w:val="auto"/>
                <w:sz w:val="24"/>
              </w:rPr>
              <w:t>主要工作</w:t>
            </w:r>
            <w:r>
              <w:rPr>
                <w:rFonts w:asciiTheme="minorEastAsia" w:hAnsiTheme="minorEastAsia" w:eastAsiaTheme="minorEastAsia"/>
                <w:color w:val="auto"/>
                <w:sz w:val="24"/>
              </w:rPr>
              <w:t>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时  间</w:t>
            </w:r>
          </w:p>
        </w:tc>
        <w:tc>
          <w:tcPr>
            <w:tcW w:w="4700" w:type="dxa"/>
            <w:gridSpan w:val="4"/>
            <w:vAlign w:val="center"/>
          </w:tcPr>
          <w:p>
            <w:pPr>
              <w:pStyle w:val="182"/>
              <w:adjustRightInd/>
              <w:snapToGrid/>
              <w:spacing w:before="60" w:beforeLines="25" w:after="60" w:afterLines="25" w:line="288" w:lineRule="auto"/>
              <w:jc w:val="center"/>
              <w:textAlignment w:val="bottom"/>
              <w:rPr>
                <w:rFonts w:asciiTheme="minorEastAsia" w:hAnsiTheme="minorEastAsia" w:eastAsiaTheme="minorEastAsia"/>
                <w:color w:val="auto"/>
                <w:spacing w:val="0"/>
                <w:kern w:val="2"/>
                <w:sz w:val="24"/>
                <w:szCs w:val="24"/>
              </w:rPr>
            </w:pPr>
            <w:r>
              <w:rPr>
                <w:rFonts w:asciiTheme="minorEastAsia" w:hAnsiTheme="minorEastAsia" w:eastAsiaTheme="minorEastAsia"/>
                <w:color w:val="auto"/>
                <w:spacing w:val="0"/>
                <w:kern w:val="2"/>
                <w:sz w:val="24"/>
                <w:szCs w:val="24"/>
              </w:rPr>
              <w:t>参加过的类似项目</w:t>
            </w:r>
          </w:p>
        </w:tc>
        <w:tc>
          <w:tcPr>
            <w:tcW w:w="2142" w:type="dxa"/>
            <w:gridSpan w:val="2"/>
            <w:vAlign w:val="center"/>
          </w:tcPr>
          <w:p>
            <w:pPr>
              <w:pStyle w:val="182"/>
              <w:adjustRightInd/>
              <w:snapToGrid/>
              <w:spacing w:before="60" w:beforeLines="25" w:after="60" w:afterLines="25" w:line="288" w:lineRule="auto"/>
              <w:jc w:val="center"/>
              <w:textAlignment w:val="bottom"/>
              <w:rPr>
                <w:rFonts w:asciiTheme="minorEastAsia" w:hAnsiTheme="minorEastAsia" w:eastAsiaTheme="minorEastAsia"/>
                <w:color w:val="auto"/>
                <w:spacing w:val="0"/>
                <w:kern w:val="2"/>
                <w:sz w:val="24"/>
                <w:szCs w:val="24"/>
              </w:rPr>
            </w:pPr>
            <w:r>
              <w:rPr>
                <w:rFonts w:asciiTheme="minorEastAsia" w:hAnsiTheme="minorEastAsia" w:eastAsiaTheme="minorEastAsia"/>
                <w:color w:val="auto"/>
                <w:spacing w:val="0"/>
                <w:kern w:val="2"/>
                <w:sz w:val="24"/>
                <w:szCs w:val="24"/>
              </w:rPr>
              <w:t>担任职务</w:t>
            </w:r>
          </w:p>
        </w:tc>
        <w:tc>
          <w:tcPr>
            <w:tcW w:w="1425" w:type="dxa"/>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r>
              <w:rPr>
                <w:rFonts w:asciiTheme="minorEastAsia" w:hAnsiTheme="minorEastAsia" w:eastAsiaTheme="minorEastAsia"/>
                <w:color w:val="auto"/>
                <w:sz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4700"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142"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425"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4700"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142"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425"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4700"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142"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425"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4700"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142"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425"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cantSplit/>
        </w:trPr>
        <w:tc>
          <w:tcPr>
            <w:tcW w:w="1427" w:type="dxa"/>
            <w:gridSpan w:val="2"/>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4700" w:type="dxa"/>
            <w:gridSpan w:val="4"/>
            <w:vAlign w:val="center"/>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2142" w:type="dxa"/>
            <w:gridSpan w:val="2"/>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c>
          <w:tcPr>
            <w:tcW w:w="1425" w:type="dxa"/>
          </w:tcPr>
          <w:p>
            <w:pPr>
              <w:autoSpaceDE w:val="0"/>
              <w:autoSpaceDN w:val="0"/>
              <w:spacing w:before="60" w:beforeLines="25" w:after="60" w:afterLines="25" w:line="288" w:lineRule="auto"/>
              <w:jc w:val="center"/>
              <w:textAlignment w:val="bottom"/>
              <w:rPr>
                <w:rFonts w:asciiTheme="minorEastAsia" w:hAnsiTheme="minorEastAsia" w:eastAsiaTheme="minorEastAsia"/>
                <w:color w:val="auto"/>
                <w:sz w:val="24"/>
              </w:rPr>
            </w:pPr>
          </w:p>
        </w:tc>
      </w:tr>
    </w:tbl>
    <w:p>
      <w:pPr>
        <w:spacing w:line="600" w:lineRule="exact"/>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注：供应商应根据供应商须知前附表第3.5（6）项的要求在本表后附相关证明材料。</w:t>
      </w:r>
    </w:p>
    <w:p>
      <w:pPr>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br w:type="page"/>
      </w:r>
    </w:p>
    <w:p>
      <w:pPr>
        <w:adjustRightInd w:val="0"/>
        <w:snapToGrid w:val="0"/>
        <w:spacing w:line="600" w:lineRule="exact"/>
        <w:jc w:val="center"/>
        <w:outlineLvl w:val="0"/>
        <w:rPr>
          <w:rFonts w:ascii="黑体" w:hAnsi="黑体" w:eastAsia="黑体" w:cs="仿宋"/>
          <w:color w:val="auto"/>
          <w:sz w:val="36"/>
          <w:szCs w:val="36"/>
        </w:rPr>
      </w:pPr>
      <w:bookmarkStart w:id="70" w:name="_Toc8930"/>
      <w:bookmarkStart w:id="71" w:name="_Toc16387"/>
      <w:r>
        <w:rPr>
          <w:rFonts w:hint="eastAsia" w:ascii="黑体" w:hAnsi="黑体" w:eastAsia="黑体" w:cs="仿宋"/>
          <w:color w:val="auto"/>
          <w:sz w:val="36"/>
          <w:szCs w:val="36"/>
          <w:lang w:val="en-US" w:eastAsia="zh-CN"/>
        </w:rPr>
        <w:t>五</w:t>
      </w:r>
      <w:r>
        <w:rPr>
          <w:rFonts w:hint="eastAsia" w:ascii="黑体" w:hAnsi="黑体" w:eastAsia="黑体" w:cs="仿宋"/>
          <w:color w:val="auto"/>
          <w:sz w:val="36"/>
          <w:szCs w:val="36"/>
        </w:rPr>
        <w:t>、响应方案</w:t>
      </w:r>
      <w:bookmarkEnd w:id="70"/>
      <w:bookmarkEnd w:id="71"/>
    </w:p>
    <w:p>
      <w:pPr>
        <w:adjustRightInd w:val="0"/>
        <w:snapToGrid w:val="0"/>
        <w:spacing w:line="600" w:lineRule="exact"/>
        <w:ind w:firstLine="480" w:firstLine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响应方案一般包括(但不限于)下列内容:</w:t>
      </w:r>
    </w:p>
    <w:p>
      <w:pPr>
        <w:keepNext w:val="0"/>
        <w:keepLines w:val="0"/>
        <w:pageBreakBefore w:val="0"/>
        <w:widowControl/>
        <w:kinsoku/>
        <w:wordWrap/>
        <w:overflowPunct/>
        <w:topLinePunct w:val="0"/>
        <w:autoSpaceDE/>
        <w:autoSpaceDN/>
        <w:bidi w:val="0"/>
        <w:adjustRightInd w:val="0"/>
        <w:snapToGrid w:val="0"/>
        <w:spacing w:line="600" w:lineRule="exact"/>
        <w:ind w:firstLine="720" w:firstLineChars="3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(1)对项目的理解;</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(2)服务范围及内容;</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(3)服务工作的依据、工作目标;</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(4)服务机构设置(框图)、岗位职责;</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(5)拟投入本项目的服务人员及主要人员简历;</w:t>
      </w:r>
    </w:p>
    <w:p>
      <w:pPr>
        <w:keepNext w:val="0"/>
        <w:keepLines w:val="0"/>
        <w:pageBreakBefore w:val="0"/>
        <w:widowControl/>
        <w:kinsoku/>
        <w:wordWrap/>
        <w:overflowPunct/>
        <w:topLinePunct w:val="0"/>
        <w:autoSpaceDE/>
        <w:autoSpaceDN/>
        <w:bidi w:val="0"/>
        <w:adjustRightInd w:val="0"/>
        <w:snapToGrid w:val="0"/>
        <w:spacing w:line="600" w:lineRule="exact"/>
        <w:ind w:firstLine="720" w:firstLineChars="3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(6)拟分包计划及情况说明;</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(7)服务质量、进度、保密等保证措施;</w:t>
      </w:r>
    </w:p>
    <w:p>
      <w:pPr>
        <w:keepNext w:val="0"/>
        <w:keepLines w:val="0"/>
        <w:pageBreakBefore w:val="0"/>
        <w:widowControl/>
        <w:kinsoku/>
        <w:wordWrap/>
        <w:overflowPunct/>
        <w:topLinePunct w:val="0"/>
        <w:autoSpaceDE/>
        <w:autoSpaceDN/>
        <w:bidi w:val="0"/>
        <w:adjustRightInd w:val="0"/>
        <w:snapToGrid w:val="0"/>
        <w:spacing w:line="600" w:lineRule="exact"/>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 xml:space="preserve"> </w:t>
      </w:r>
      <w:r>
        <w:rPr>
          <w:rFonts w:hint="eastAsia" w:cs="仿宋" w:asciiTheme="minorEastAsia" w:hAnsiTheme="minorEastAsia" w:eastAsiaTheme="minorEastAsia"/>
          <w:color w:val="auto"/>
          <w:sz w:val="24"/>
          <w:lang w:val="en-US" w:eastAsia="zh-CN"/>
        </w:rPr>
        <w:t xml:space="preserve"> </w:t>
      </w:r>
      <w:r>
        <w:rPr>
          <w:rFonts w:hint="eastAsia" w:cs="仿宋" w:asciiTheme="minorEastAsia" w:hAnsiTheme="minorEastAsia" w:eastAsiaTheme="minorEastAsia"/>
          <w:color w:val="auto"/>
          <w:sz w:val="24"/>
        </w:rPr>
        <w:t>(8)服务工作重点、难点分析;</w:t>
      </w:r>
    </w:p>
    <w:p>
      <w:pPr>
        <w:keepNext w:val="0"/>
        <w:keepLines w:val="0"/>
        <w:pageBreakBefore w:val="0"/>
        <w:widowControl/>
        <w:kinsoku/>
        <w:wordWrap/>
        <w:overflowPunct/>
        <w:topLinePunct w:val="0"/>
        <w:autoSpaceDE/>
        <w:autoSpaceDN/>
        <w:bidi w:val="0"/>
        <w:adjustRightInd w:val="0"/>
        <w:snapToGrid w:val="0"/>
        <w:spacing w:line="600" w:lineRule="exact"/>
        <w:ind w:firstLine="720" w:firstLineChars="3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(9)对本项目的合理化建议。</w:t>
      </w:r>
    </w:p>
    <w:p>
      <w:pPr>
        <w:keepNext w:val="0"/>
        <w:keepLines w:val="0"/>
        <w:pageBreakBefore w:val="0"/>
        <w:widowControl/>
        <w:kinsoku/>
        <w:wordWrap/>
        <w:overflowPunct/>
        <w:topLinePunct w:val="0"/>
        <w:autoSpaceDE/>
        <w:autoSpaceDN/>
        <w:bidi w:val="0"/>
        <w:ind w:firstLine="480" w:firstLineChars="200"/>
        <w:jc w:val="left"/>
        <w:textAlignment w:val="auto"/>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br w:type="page"/>
      </w:r>
    </w:p>
    <w:p>
      <w:pPr>
        <w:adjustRightInd w:val="0"/>
        <w:snapToGrid w:val="0"/>
        <w:spacing w:line="600" w:lineRule="exact"/>
        <w:jc w:val="center"/>
        <w:outlineLvl w:val="0"/>
        <w:rPr>
          <w:rFonts w:ascii="黑体" w:hAnsi="黑体" w:eastAsia="黑体" w:cs="仿宋"/>
          <w:color w:val="auto"/>
          <w:sz w:val="36"/>
          <w:szCs w:val="36"/>
        </w:rPr>
      </w:pPr>
      <w:bookmarkStart w:id="72" w:name="_Toc15690"/>
      <w:bookmarkStart w:id="73" w:name="_Toc13331"/>
      <w:r>
        <w:rPr>
          <w:rFonts w:hint="eastAsia" w:ascii="黑体" w:hAnsi="黑体" w:eastAsia="黑体" w:cs="仿宋"/>
          <w:color w:val="auto"/>
          <w:sz w:val="36"/>
          <w:szCs w:val="36"/>
          <w:lang w:val="en-US" w:eastAsia="zh-CN"/>
        </w:rPr>
        <w:t>六</w:t>
      </w:r>
      <w:r>
        <w:rPr>
          <w:rFonts w:hint="eastAsia" w:ascii="黑体" w:hAnsi="黑体" w:eastAsia="黑体" w:cs="仿宋"/>
          <w:color w:val="auto"/>
          <w:sz w:val="36"/>
          <w:szCs w:val="36"/>
        </w:rPr>
        <w:t>、其他资料</w:t>
      </w:r>
      <w:bookmarkEnd w:id="72"/>
      <w:bookmarkEnd w:id="73"/>
    </w:p>
    <w:p>
      <w:pPr>
        <w:adjustRightInd w:val="0"/>
        <w:snapToGrid w:val="0"/>
        <w:spacing w:line="600" w:lineRule="exact"/>
        <w:ind w:left="420" w:leftChars="200"/>
        <w:jc w:val="both"/>
        <w:rPr>
          <w:rFonts w:cs="仿宋" w:asciiTheme="minorEastAsia" w:hAnsiTheme="minorEastAsia" w:eastAsiaTheme="minorEastAsia"/>
          <w:color w:val="auto"/>
          <w:sz w:val="24"/>
        </w:rPr>
      </w:pPr>
    </w:p>
    <w:p>
      <w:pPr>
        <w:adjustRightInd w:val="0"/>
        <w:snapToGrid w:val="0"/>
        <w:spacing w:line="600" w:lineRule="exact"/>
        <w:ind w:left="420" w:leftChars="200"/>
        <w:jc w:val="both"/>
        <w:rPr>
          <w:rFonts w:cs="仿宋" w:asciiTheme="minorEastAsia" w:hAnsiTheme="minorEastAsia" w:eastAsiaTheme="minorEastAsia"/>
          <w:color w:val="auto"/>
          <w:sz w:val="24"/>
        </w:rPr>
      </w:pPr>
      <w:r>
        <w:rPr>
          <w:rFonts w:hint="eastAsia" w:cs="仿宋" w:asciiTheme="minorEastAsia" w:hAnsiTheme="minorEastAsia" w:eastAsiaTheme="minorEastAsia"/>
          <w:color w:val="auto"/>
          <w:sz w:val="24"/>
        </w:rPr>
        <w:t>供应商需提交的其他资料。</w:t>
      </w:r>
    </w:p>
    <w:p>
      <w:pPr>
        <w:spacing w:line="240" w:lineRule="auto"/>
        <w:jc w:val="both"/>
        <w:rPr>
          <w:rFonts w:asciiTheme="minorEastAsia" w:hAnsiTheme="minorEastAsia" w:eastAsiaTheme="minorEastAsia"/>
          <w:color w:val="auto"/>
          <w:sz w:val="24"/>
        </w:rPr>
      </w:pPr>
    </w:p>
    <w:sectPr>
      <w:footerReference r:id="rId5" w:type="default"/>
      <w:pgSz w:w="11906" w:h="16838"/>
      <w:pgMar w:top="1440" w:right="1080" w:bottom="1440" w:left="1080" w:header="851" w:footer="1344"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Wingdings 2">
    <w:panose1 w:val="05020102010507070707"/>
    <w:charset w:val="00"/>
    <w:family w:val="auto"/>
    <w:pitch w:val="default"/>
    <w:sig w:usb0="00000000" w:usb1="00000000" w:usb2="00000000" w:usb3="00000000" w:csb0="80000000" w:csb1="00000000"/>
  </w:font>
  <w:font w:name="华文中宋">
    <w:panose1 w:val="02010600040101010101"/>
    <w:charset w:val="86"/>
    <w:family w:val="auto"/>
    <w:pitch w:val="default"/>
    <w:sig w:usb0="00000287" w:usb1="080F0000" w:usb2="00000000" w:usb3="00000000" w:csb0="0004009F" w:csb1="DFD70000"/>
  </w:font>
  <w:font w:name="方正小标宋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561331"/>
    </w:sdtPr>
    <w:sdtEndPr>
      <w:rPr>
        <w:sz w:val="20"/>
      </w:rPr>
    </w:sdtEndPr>
    <w:sdtContent>
      <w:p>
        <w:pPr>
          <w:pStyle w:val="24"/>
          <w:spacing w:before="120" w:after="120"/>
          <w:jc w:val="center"/>
        </w:pPr>
        <w:r>
          <w:rPr>
            <w:sz w:val="20"/>
          </w:rPr>
          <w:fldChar w:fldCharType="begin"/>
        </w:r>
        <w:r>
          <w:rPr>
            <w:sz w:val="20"/>
          </w:rPr>
          <w:instrText xml:space="preserve"> PAGE   \* MERGEFORMAT </w:instrText>
        </w:r>
        <w:r>
          <w:rPr>
            <w:sz w:val="20"/>
          </w:rPr>
          <w:fldChar w:fldCharType="separate"/>
        </w:r>
        <w:r>
          <w:rPr>
            <w:sz w:val="20"/>
            <w:lang w:val="zh-CN"/>
          </w:rPr>
          <w:t>2</w:t>
        </w:r>
        <w:r>
          <w:rPr>
            <w:sz w:val="20"/>
          </w:rPr>
          <w:fldChar w:fldCharType="end"/>
        </w:r>
      </w:p>
    </w:sdtContent>
  </w:sdt>
  <w:p>
    <w:pPr>
      <w:pStyle w:val="2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pPr>
      <w:r>
        <w:separator/>
      </w:r>
    </w:p>
  </w:footnote>
  <w:footnote w:type="continuationSeparator" w:id="3">
    <w:p>
      <w:pPr>
        <w:spacing w:line="240" w:lineRule="auto"/>
      </w:pPr>
      <w:r>
        <w:continuationSeparator/>
      </w:r>
    </w:p>
  </w:footnote>
  <w:footnote w:id="0">
    <w:p>
      <w:pPr>
        <w:pStyle w:val="28"/>
        <w:spacing w:line="280" w:lineRule="atLeast"/>
        <w:ind w:left="0" w:firstLine="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592DCC"/>
    <w:multiLevelType w:val="singleLevel"/>
    <w:tmpl w:val="97592DCC"/>
    <w:lvl w:ilvl="0" w:tentative="0">
      <w:start w:val="2"/>
      <w:numFmt w:val="chineseCounting"/>
      <w:suff w:val="nothing"/>
      <w:lvlText w:val="（%1）"/>
      <w:lvlJc w:val="left"/>
      <w:rPr>
        <w:rFonts w:hint="eastAsia"/>
      </w:rPr>
    </w:lvl>
  </w:abstractNum>
  <w:abstractNum w:abstractNumId="1">
    <w:nsid w:val="DBA4F26E"/>
    <w:multiLevelType w:val="singleLevel"/>
    <w:tmpl w:val="DBA4F26E"/>
    <w:lvl w:ilvl="0" w:tentative="0">
      <w:start w:val="1"/>
      <w:numFmt w:val="decimal"/>
      <w:suff w:val="nothing"/>
      <w:lvlText w:val="（%1）"/>
      <w:lvlJc w:val="left"/>
    </w:lvl>
  </w:abstractNum>
  <w:abstractNum w:abstractNumId="2">
    <w:nsid w:val="03ECED67"/>
    <w:multiLevelType w:val="singleLevel"/>
    <w:tmpl w:val="03ECED67"/>
    <w:lvl w:ilvl="0" w:tentative="0">
      <w:start w:val="4"/>
      <w:numFmt w:val="decimal"/>
      <w:lvlText w:val="%1."/>
      <w:lvlJc w:val="left"/>
      <w:pPr>
        <w:tabs>
          <w:tab w:val="left" w:pos="312"/>
        </w:tabs>
      </w:pPr>
    </w:lvl>
  </w:abstractNum>
  <w:abstractNum w:abstractNumId="3">
    <w:nsid w:val="189E1B7C"/>
    <w:multiLevelType w:val="multilevel"/>
    <w:tmpl w:val="189E1B7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206D5765"/>
    <w:multiLevelType w:val="singleLevel"/>
    <w:tmpl w:val="206D5765"/>
    <w:lvl w:ilvl="0" w:tentative="0">
      <w:start w:val="1"/>
      <w:numFmt w:val="decimal"/>
      <w:suff w:val="nothing"/>
      <w:lvlText w:val="（%1）"/>
      <w:lvlJc w:val="left"/>
    </w:lvl>
  </w:abstractNum>
  <w:abstractNum w:abstractNumId="5">
    <w:nsid w:val="3601A173"/>
    <w:multiLevelType w:val="singleLevel"/>
    <w:tmpl w:val="3601A173"/>
    <w:lvl w:ilvl="0" w:tentative="0">
      <w:start w:val="1"/>
      <w:numFmt w:val="chineseCounting"/>
      <w:suff w:val="nothing"/>
      <w:lvlText w:val="%1、"/>
      <w:lvlJc w:val="left"/>
      <w:rPr>
        <w:rFonts w:hint="eastAsia"/>
      </w:rPr>
    </w:lvl>
  </w:abstractNum>
  <w:abstractNum w:abstractNumId="6">
    <w:nsid w:val="66D66DB2"/>
    <w:multiLevelType w:val="multilevel"/>
    <w:tmpl w:val="66D66DB2"/>
    <w:lvl w:ilvl="0" w:tentative="0">
      <w:start w:val="1"/>
      <w:numFmt w:val="japaneseCounting"/>
      <w:lvlText w:val="第%1章"/>
      <w:lvlJc w:val="left"/>
      <w:pPr>
        <w:ind w:left="1785" w:hanging="1785"/>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6B105B98"/>
    <w:multiLevelType w:val="singleLevel"/>
    <w:tmpl w:val="6B105B98"/>
    <w:lvl w:ilvl="0" w:tentative="0">
      <w:start w:val="1"/>
      <w:numFmt w:val="decimal"/>
      <w:lvlText w:val="%1."/>
      <w:lvlJc w:val="left"/>
      <w:pPr>
        <w:tabs>
          <w:tab w:val="left" w:pos="312"/>
        </w:tabs>
      </w:pPr>
    </w:lvl>
  </w:abstractNum>
  <w:abstractNum w:abstractNumId="8">
    <w:nsid w:val="70CB64E9"/>
    <w:multiLevelType w:val="multilevel"/>
    <w:tmpl w:val="70CB64E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4"/>
  </w:num>
  <w:num w:numId="3">
    <w:abstractNumId w:val="1"/>
  </w:num>
  <w:num w:numId="4">
    <w:abstractNumId w:val="3"/>
  </w:num>
  <w:num w:numId="5">
    <w:abstractNumId w:val="8"/>
  </w:num>
  <w:num w:numId="6">
    <w:abstractNumId w:val="0"/>
  </w:num>
  <w:num w:numId="7">
    <w:abstractNumId w:val="5"/>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dit="trackedChanges" w:formatting="1"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JkMDI1YzkyMWEwNWRjOThlNjFkYzkzZGIwNDk5ZTUifQ=="/>
  </w:docVars>
  <w:rsids>
    <w:rsidRoot w:val="00124EA9"/>
    <w:rsid w:val="000021E0"/>
    <w:rsid w:val="00002637"/>
    <w:rsid w:val="00004047"/>
    <w:rsid w:val="00010F56"/>
    <w:rsid w:val="00024612"/>
    <w:rsid w:val="00044051"/>
    <w:rsid w:val="00045372"/>
    <w:rsid w:val="00045996"/>
    <w:rsid w:val="00053E1B"/>
    <w:rsid w:val="00077817"/>
    <w:rsid w:val="00080B47"/>
    <w:rsid w:val="000A0047"/>
    <w:rsid w:val="000A7926"/>
    <w:rsid w:val="000B43B5"/>
    <w:rsid w:val="000B4936"/>
    <w:rsid w:val="000C4E44"/>
    <w:rsid w:val="000C5689"/>
    <w:rsid w:val="000D3A07"/>
    <w:rsid w:val="000E5829"/>
    <w:rsid w:val="000F2F60"/>
    <w:rsid w:val="000F3D59"/>
    <w:rsid w:val="000F65C5"/>
    <w:rsid w:val="00101210"/>
    <w:rsid w:val="0011157B"/>
    <w:rsid w:val="00124EA9"/>
    <w:rsid w:val="00133753"/>
    <w:rsid w:val="00141200"/>
    <w:rsid w:val="001421A1"/>
    <w:rsid w:val="0014231F"/>
    <w:rsid w:val="001429F5"/>
    <w:rsid w:val="00144A0B"/>
    <w:rsid w:val="00155F5F"/>
    <w:rsid w:val="0016577A"/>
    <w:rsid w:val="00172E5F"/>
    <w:rsid w:val="00175066"/>
    <w:rsid w:val="00186D78"/>
    <w:rsid w:val="001A1831"/>
    <w:rsid w:val="001A77A4"/>
    <w:rsid w:val="001B2C90"/>
    <w:rsid w:val="001B336A"/>
    <w:rsid w:val="001D03F9"/>
    <w:rsid w:val="001F28D4"/>
    <w:rsid w:val="001F55EE"/>
    <w:rsid w:val="00200C8B"/>
    <w:rsid w:val="0020642B"/>
    <w:rsid w:val="00210B19"/>
    <w:rsid w:val="0021628B"/>
    <w:rsid w:val="00240105"/>
    <w:rsid w:val="00244E9B"/>
    <w:rsid w:val="0026094B"/>
    <w:rsid w:val="00281C9C"/>
    <w:rsid w:val="002832EF"/>
    <w:rsid w:val="0028390B"/>
    <w:rsid w:val="00292A27"/>
    <w:rsid w:val="002A13A6"/>
    <w:rsid w:val="002A3646"/>
    <w:rsid w:val="002A69B8"/>
    <w:rsid w:val="002B225E"/>
    <w:rsid w:val="002B7B11"/>
    <w:rsid w:val="002D3DCC"/>
    <w:rsid w:val="002D460A"/>
    <w:rsid w:val="002E1D5F"/>
    <w:rsid w:val="002F4C12"/>
    <w:rsid w:val="0031048F"/>
    <w:rsid w:val="003220EE"/>
    <w:rsid w:val="003276E9"/>
    <w:rsid w:val="00333AC7"/>
    <w:rsid w:val="003346E3"/>
    <w:rsid w:val="00335C6C"/>
    <w:rsid w:val="00340982"/>
    <w:rsid w:val="00341BE1"/>
    <w:rsid w:val="00343219"/>
    <w:rsid w:val="003536C1"/>
    <w:rsid w:val="00371495"/>
    <w:rsid w:val="00392340"/>
    <w:rsid w:val="003A008A"/>
    <w:rsid w:val="003A21A4"/>
    <w:rsid w:val="003A35E6"/>
    <w:rsid w:val="003A47A2"/>
    <w:rsid w:val="003A7BE3"/>
    <w:rsid w:val="003B1B7D"/>
    <w:rsid w:val="003C0E8A"/>
    <w:rsid w:val="003C71AC"/>
    <w:rsid w:val="003E7A6F"/>
    <w:rsid w:val="004179C4"/>
    <w:rsid w:val="004212E9"/>
    <w:rsid w:val="00445025"/>
    <w:rsid w:val="004477E9"/>
    <w:rsid w:val="004528FC"/>
    <w:rsid w:val="004529AE"/>
    <w:rsid w:val="00464986"/>
    <w:rsid w:val="00470510"/>
    <w:rsid w:val="00474349"/>
    <w:rsid w:val="00477005"/>
    <w:rsid w:val="00480E54"/>
    <w:rsid w:val="00482A85"/>
    <w:rsid w:val="0048561B"/>
    <w:rsid w:val="00494772"/>
    <w:rsid w:val="004A6BC6"/>
    <w:rsid w:val="004B2465"/>
    <w:rsid w:val="004B24C9"/>
    <w:rsid w:val="004B3E4A"/>
    <w:rsid w:val="004D1DCD"/>
    <w:rsid w:val="004D2DC8"/>
    <w:rsid w:val="004D702E"/>
    <w:rsid w:val="004F03C7"/>
    <w:rsid w:val="004F1CF3"/>
    <w:rsid w:val="004F7BD5"/>
    <w:rsid w:val="004F7F0C"/>
    <w:rsid w:val="0050258D"/>
    <w:rsid w:val="0051116B"/>
    <w:rsid w:val="00514DA0"/>
    <w:rsid w:val="00527EEC"/>
    <w:rsid w:val="005307B3"/>
    <w:rsid w:val="005458F8"/>
    <w:rsid w:val="0054718F"/>
    <w:rsid w:val="0055203E"/>
    <w:rsid w:val="0057297F"/>
    <w:rsid w:val="0057563C"/>
    <w:rsid w:val="00580488"/>
    <w:rsid w:val="0058176A"/>
    <w:rsid w:val="005864F4"/>
    <w:rsid w:val="005932FF"/>
    <w:rsid w:val="005A24DF"/>
    <w:rsid w:val="005A70E0"/>
    <w:rsid w:val="005B251E"/>
    <w:rsid w:val="005C4BCE"/>
    <w:rsid w:val="005E5529"/>
    <w:rsid w:val="005F29AC"/>
    <w:rsid w:val="005F3C29"/>
    <w:rsid w:val="005F499C"/>
    <w:rsid w:val="00602185"/>
    <w:rsid w:val="00612206"/>
    <w:rsid w:val="00617F38"/>
    <w:rsid w:val="006417A4"/>
    <w:rsid w:val="006435FD"/>
    <w:rsid w:val="00645395"/>
    <w:rsid w:val="0065638A"/>
    <w:rsid w:val="00656CED"/>
    <w:rsid w:val="00660D70"/>
    <w:rsid w:val="00665B3C"/>
    <w:rsid w:val="00673382"/>
    <w:rsid w:val="00676BDB"/>
    <w:rsid w:val="00681BE2"/>
    <w:rsid w:val="00686532"/>
    <w:rsid w:val="00690B7C"/>
    <w:rsid w:val="006A12CE"/>
    <w:rsid w:val="006A499F"/>
    <w:rsid w:val="006B1EC2"/>
    <w:rsid w:val="006B3F31"/>
    <w:rsid w:val="006C735F"/>
    <w:rsid w:val="006D3E72"/>
    <w:rsid w:val="006E037A"/>
    <w:rsid w:val="006E0909"/>
    <w:rsid w:val="006E37CB"/>
    <w:rsid w:val="006E4993"/>
    <w:rsid w:val="006E5C39"/>
    <w:rsid w:val="00702A69"/>
    <w:rsid w:val="007265BE"/>
    <w:rsid w:val="00734D60"/>
    <w:rsid w:val="007555FC"/>
    <w:rsid w:val="007623DE"/>
    <w:rsid w:val="00767FCD"/>
    <w:rsid w:val="00770FF3"/>
    <w:rsid w:val="00771629"/>
    <w:rsid w:val="00773441"/>
    <w:rsid w:val="00773E3D"/>
    <w:rsid w:val="00784672"/>
    <w:rsid w:val="00784F8A"/>
    <w:rsid w:val="00785C21"/>
    <w:rsid w:val="007964EF"/>
    <w:rsid w:val="007C2355"/>
    <w:rsid w:val="007C74E8"/>
    <w:rsid w:val="007D0497"/>
    <w:rsid w:val="007D29D4"/>
    <w:rsid w:val="007D3081"/>
    <w:rsid w:val="007E1F23"/>
    <w:rsid w:val="007F3D4A"/>
    <w:rsid w:val="0080745B"/>
    <w:rsid w:val="00822A51"/>
    <w:rsid w:val="00824B55"/>
    <w:rsid w:val="008336E2"/>
    <w:rsid w:val="00855A14"/>
    <w:rsid w:val="00867D79"/>
    <w:rsid w:val="008705DF"/>
    <w:rsid w:val="008762E6"/>
    <w:rsid w:val="00883782"/>
    <w:rsid w:val="00892349"/>
    <w:rsid w:val="00892DCC"/>
    <w:rsid w:val="008933B7"/>
    <w:rsid w:val="00896688"/>
    <w:rsid w:val="008A4531"/>
    <w:rsid w:val="008A6664"/>
    <w:rsid w:val="008B2D72"/>
    <w:rsid w:val="008C623B"/>
    <w:rsid w:val="008F6B51"/>
    <w:rsid w:val="0090589A"/>
    <w:rsid w:val="0091526B"/>
    <w:rsid w:val="009315C2"/>
    <w:rsid w:val="00935E41"/>
    <w:rsid w:val="00935ED2"/>
    <w:rsid w:val="00954F74"/>
    <w:rsid w:val="00955643"/>
    <w:rsid w:val="009573B9"/>
    <w:rsid w:val="00965E94"/>
    <w:rsid w:val="00983877"/>
    <w:rsid w:val="009A1BD2"/>
    <w:rsid w:val="009A24B1"/>
    <w:rsid w:val="009B084E"/>
    <w:rsid w:val="009B5405"/>
    <w:rsid w:val="009B626F"/>
    <w:rsid w:val="009B66AE"/>
    <w:rsid w:val="00A02DDD"/>
    <w:rsid w:val="00A12741"/>
    <w:rsid w:val="00A15750"/>
    <w:rsid w:val="00A2148B"/>
    <w:rsid w:val="00A2462C"/>
    <w:rsid w:val="00A27204"/>
    <w:rsid w:val="00A33D67"/>
    <w:rsid w:val="00A3767B"/>
    <w:rsid w:val="00A41388"/>
    <w:rsid w:val="00A477C0"/>
    <w:rsid w:val="00A507DC"/>
    <w:rsid w:val="00A54E02"/>
    <w:rsid w:val="00A67EC8"/>
    <w:rsid w:val="00A81F80"/>
    <w:rsid w:val="00A868EF"/>
    <w:rsid w:val="00A906E2"/>
    <w:rsid w:val="00AA0F15"/>
    <w:rsid w:val="00AD2A48"/>
    <w:rsid w:val="00AD2C8A"/>
    <w:rsid w:val="00AD6819"/>
    <w:rsid w:val="00AE15F3"/>
    <w:rsid w:val="00AF4CC2"/>
    <w:rsid w:val="00B01BCC"/>
    <w:rsid w:val="00B25D89"/>
    <w:rsid w:val="00B3664B"/>
    <w:rsid w:val="00B439A9"/>
    <w:rsid w:val="00B4446C"/>
    <w:rsid w:val="00B60605"/>
    <w:rsid w:val="00B64A25"/>
    <w:rsid w:val="00B6591E"/>
    <w:rsid w:val="00B66C84"/>
    <w:rsid w:val="00B80BE7"/>
    <w:rsid w:val="00B82043"/>
    <w:rsid w:val="00B91731"/>
    <w:rsid w:val="00B9193D"/>
    <w:rsid w:val="00B92BED"/>
    <w:rsid w:val="00B938D9"/>
    <w:rsid w:val="00B95169"/>
    <w:rsid w:val="00BA4291"/>
    <w:rsid w:val="00BA6815"/>
    <w:rsid w:val="00BA6DC7"/>
    <w:rsid w:val="00BA783A"/>
    <w:rsid w:val="00BB00AF"/>
    <w:rsid w:val="00BB1B83"/>
    <w:rsid w:val="00BB53FF"/>
    <w:rsid w:val="00BC08B5"/>
    <w:rsid w:val="00BC5446"/>
    <w:rsid w:val="00BD7A21"/>
    <w:rsid w:val="00BF2669"/>
    <w:rsid w:val="00C03C07"/>
    <w:rsid w:val="00C12666"/>
    <w:rsid w:val="00C14B63"/>
    <w:rsid w:val="00C16814"/>
    <w:rsid w:val="00C22565"/>
    <w:rsid w:val="00C52E06"/>
    <w:rsid w:val="00C53A90"/>
    <w:rsid w:val="00C54AC5"/>
    <w:rsid w:val="00C7182C"/>
    <w:rsid w:val="00C80A31"/>
    <w:rsid w:val="00C938B5"/>
    <w:rsid w:val="00C94DBF"/>
    <w:rsid w:val="00CB2271"/>
    <w:rsid w:val="00CB35D3"/>
    <w:rsid w:val="00CE020B"/>
    <w:rsid w:val="00CE71D2"/>
    <w:rsid w:val="00CE7226"/>
    <w:rsid w:val="00CE7D8E"/>
    <w:rsid w:val="00CF36EE"/>
    <w:rsid w:val="00D1160E"/>
    <w:rsid w:val="00D1328D"/>
    <w:rsid w:val="00D21E3D"/>
    <w:rsid w:val="00D26E74"/>
    <w:rsid w:val="00D27461"/>
    <w:rsid w:val="00D30D7D"/>
    <w:rsid w:val="00D32AD3"/>
    <w:rsid w:val="00D35B47"/>
    <w:rsid w:val="00D44DE9"/>
    <w:rsid w:val="00D4514A"/>
    <w:rsid w:val="00D52D42"/>
    <w:rsid w:val="00D5313A"/>
    <w:rsid w:val="00D56D4E"/>
    <w:rsid w:val="00D812B2"/>
    <w:rsid w:val="00D841AD"/>
    <w:rsid w:val="00D86B1B"/>
    <w:rsid w:val="00D90F37"/>
    <w:rsid w:val="00D92EB2"/>
    <w:rsid w:val="00D962D6"/>
    <w:rsid w:val="00DA2E85"/>
    <w:rsid w:val="00DA3A70"/>
    <w:rsid w:val="00DA6572"/>
    <w:rsid w:val="00DB2007"/>
    <w:rsid w:val="00DC3790"/>
    <w:rsid w:val="00DC758D"/>
    <w:rsid w:val="00DD03AC"/>
    <w:rsid w:val="00DD081E"/>
    <w:rsid w:val="00DD63AD"/>
    <w:rsid w:val="00DD7197"/>
    <w:rsid w:val="00DF2B35"/>
    <w:rsid w:val="00E006FA"/>
    <w:rsid w:val="00E07092"/>
    <w:rsid w:val="00E10A95"/>
    <w:rsid w:val="00E25112"/>
    <w:rsid w:val="00E263FD"/>
    <w:rsid w:val="00E30201"/>
    <w:rsid w:val="00E44E6A"/>
    <w:rsid w:val="00E5145F"/>
    <w:rsid w:val="00E5459C"/>
    <w:rsid w:val="00E61B4A"/>
    <w:rsid w:val="00E65DCA"/>
    <w:rsid w:val="00E828A3"/>
    <w:rsid w:val="00E839E1"/>
    <w:rsid w:val="00E8703F"/>
    <w:rsid w:val="00EA3253"/>
    <w:rsid w:val="00EB3032"/>
    <w:rsid w:val="00EB36F8"/>
    <w:rsid w:val="00EB3D32"/>
    <w:rsid w:val="00EC1A38"/>
    <w:rsid w:val="00EC394D"/>
    <w:rsid w:val="00EC5AF3"/>
    <w:rsid w:val="00EE75AA"/>
    <w:rsid w:val="00F014DF"/>
    <w:rsid w:val="00F067FF"/>
    <w:rsid w:val="00F138CF"/>
    <w:rsid w:val="00F17C9D"/>
    <w:rsid w:val="00F31726"/>
    <w:rsid w:val="00F40991"/>
    <w:rsid w:val="00F449A4"/>
    <w:rsid w:val="00F51761"/>
    <w:rsid w:val="00F51B37"/>
    <w:rsid w:val="00F552F8"/>
    <w:rsid w:val="00F725CC"/>
    <w:rsid w:val="00F76C2C"/>
    <w:rsid w:val="00F86C0E"/>
    <w:rsid w:val="00FA688E"/>
    <w:rsid w:val="00FB7FEC"/>
    <w:rsid w:val="00FC0CDA"/>
    <w:rsid w:val="00FC2557"/>
    <w:rsid w:val="00FC3155"/>
    <w:rsid w:val="00FD0360"/>
    <w:rsid w:val="00FD4D0F"/>
    <w:rsid w:val="00FD78D6"/>
    <w:rsid w:val="00FE3439"/>
    <w:rsid w:val="00FE5003"/>
    <w:rsid w:val="00FF43B1"/>
    <w:rsid w:val="013D3F24"/>
    <w:rsid w:val="01406C76"/>
    <w:rsid w:val="01756573"/>
    <w:rsid w:val="01AC7279"/>
    <w:rsid w:val="01B12206"/>
    <w:rsid w:val="01B85DEE"/>
    <w:rsid w:val="01E72DF1"/>
    <w:rsid w:val="01FF193E"/>
    <w:rsid w:val="02343C60"/>
    <w:rsid w:val="02AA45F0"/>
    <w:rsid w:val="02AE07B4"/>
    <w:rsid w:val="02CC3DD3"/>
    <w:rsid w:val="02CC5642"/>
    <w:rsid w:val="02D43120"/>
    <w:rsid w:val="02D70C7A"/>
    <w:rsid w:val="02D827B0"/>
    <w:rsid w:val="03140B0F"/>
    <w:rsid w:val="031501B1"/>
    <w:rsid w:val="0323389B"/>
    <w:rsid w:val="03287ACA"/>
    <w:rsid w:val="0388663C"/>
    <w:rsid w:val="03A171BE"/>
    <w:rsid w:val="04014C5E"/>
    <w:rsid w:val="04123609"/>
    <w:rsid w:val="04292F02"/>
    <w:rsid w:val="04790E93"/>
    <w:rsid w:val="04A82509"/>
    <w:rsid w:val="04F528D6"/>
    <w:rsid w:val="050D2E80"/>
    <w:rsid w:val="05725EBF"/>
    <w:rsid w:val="05C605E1"/>
    <w:rsid w:val="05E25BFB"/>
    <w:rsid w:val="05EF1FFE"/>
    <w:rsid w:val="05EF2385"/>
    <w:rsid w:val="05FC2220"/>
    <w:rsid w:val="0615752A"/>
    <w:rsid w:val="069F4940"/>
    <w:rsid w:val="06C12B4D"/>
    <w:rsid w:val="071C2DD7"/>
    <w:rsid w:val="07470275"/>
    <w:rsid w:val="07591FC7"/>
    <w:rsid w:val="07C86D9E"/>
    <w:rsid w:val="08320503"/>
    <w:rsid w:val="08473838"/>
    <w:rsid w:val="08BE0D24"/>
    <w:rsid w:val="08D55229"/>
    <w:rsid w:val="08F83980"/>
    <w:rsid w:val="0901547A"/>
    <w:rsid w:val="09063BDE"/>
    <w:rsid w:val="094D7218"/>
    <w:rsid w:val="0957197B"/>
    <w:rsid w:val="09710FA4"/>
    <w:rsid w:val="097A6637"/>
    <w:rsid w:val="09B11A39"/>
    <w:rsid w:val="09B30424"/>
    <w:rsid w:val="09C6304D"/>
    <w:rsid w:val="09D947CF"/>
    <w:rsid w:val="09E54C2D"/>
    <w:rsid w:val="09F479B8"/>
    <w:rsid w:val="0A0D0974"/>
    <w:rsid w:val="0A3925DE"/>
    <w:rsid w:val="0A511319"/>
    <w:rsid w:val="0A80731A"/>
    <w:rsid w:val="0ADD31D6"/>
    <w:rsid w:val="0AED2D32"/>
    <w:rsid w:val="0B043F0E"/>
    <w:rsid w:val="0B3E09B3"/>
    <w:rsid w:val="0BB97DD2"/>
    <w:rsid w:val="0BBB28E7"/>
    <w:rsid w:val="0BEE2CDB"/>
    <w:rsid w:val="0C49746F"/>
    <w:rsid w:val="0C905B62"/>
    <w:rsid w:val="0C9940FC"/>
    <w:rsid w:val="0CB56E1A"/>
    <w:rsid w:val="0CE628C0"/>
    <w:rsid w:val="0D055443"/>
    <w:rsid w:val="0D13424E"/>
    <w:rsid w:val="0D1F15BD"/>
    <w:rsid w:val="0D493385"/>
    <w:rsid w:val="0D554381"/>
    <w:rsid w:val="0DB759FC"/>
    <w:rsid w:val="0DDF1A07"/>
    <w:rsid w:val="0DE45C36"/>
    <w:rsid w:val="0E862CBC"/>
    <w:rsid w:val="0E891CDE"/>
    <w:rsid w:val="0EB46C44"/>
    <w:rsid w:val="0EBD5F56"/>
    <w:rsid w:val="0ECA07E3"/>
    <w:rsid w:val="0F5341AC"/>
    <w:rsid w:val="0F9A2822"/>
    <w:rsid w:val="0FC61971"/>
    <w:rsid w:val="0FDA6F04"/>
    <w:rsid w:val="105D7981"/>
    <w:rsid w:val="106A648C"/>
    <w:rsid w:val="108924C3"/>
    <w:rsid w:val="10FA11A4"/>
    <w:rsid w:val="11786165"/>
    <w:rsid w:val="11967974"/>
    <w:rsid w:val="119E5E08"/>
    <w:rsid w:val="11AC76CF"/>
    <w:rsid w:val="11C826A1"/>
    <w:rsid w:val="11E102DC"/>
    <w:rsid w:val="1202325C"/>
    <w:rsid w:val="120E314D"/>
    <w:rsid w:val="12612E3B"/>
    <w:rsid w:val="128E285B"/>
    <w:rsid w:val="12D616CB"/>
    <w:rsid w:val="12F4756B"/>
    <w:rsid w:val="131849C9"/>
    <w:rsid w:val="13274F64"/>
    <w:rsid w:val="135C7CDA"/>
    <w:rsid w:val="138F3AB8"/>
    <w:rsid w:val="13927B6F"/>
    <w:rsid w:val="13FE6B7F"/>
    <w:rsid w:val="14035CB1"/>
    <w:rsid w:val="148E4E96"/>
    <w:rsid w:val="14AB1F6A"/>
    <w:rsid w:val="14CA66D7"/>
    <w:rsid w:val="1504385E"/>
    <w:rsid w:val="155B4089"/>
    <w:rsid w:val="15732BFE"/>
    <w:rsid w:val="15E056A4"/>
    <w:rsid w:val="16314BAD"/>
    <w:rsid w:val="16372D32"/>
    <w:rsid w:val="165B0B3D"/>
    <w:rsid w:val="1677417D"/>
    <w:rsid w:val="16FC3FE3"/>
    <w:rsid w:val="17023688"/>
    <w:rsid w:val="173A4A9B"/>
    <w:rsid w:val="17594306"/>
    <w:rsid w:val="17D539F2"/>
    <w:rsid w:val="17E07680"/>
    <w:rsid w:val="17FD3D48"/>
    <w:rsid w:val="180D01EB"/>
    <w:rsid w:val="183063D9"/>
    <w:rsid w:val="18794A11"/>
    <w:rsid w:val="18894FCC"/>
    <w:rsid w:val="19097045"/>
    <w:rsid w:val="19233D4A"/>
    <w:rsid w:val="192B2350"/>
    <w:rsid w:val="19462639"/>
    <w:rsid w:val="197611A4"/>
    <w:rsid w:val="198429D5"/>
    <w:rsid w:val="19924D60"/>
    <w:rsid w:val="199E07F4"/>
    <w:rsid w:val="1A27763C"/>
    <w:rsid w:val="1A4467BF"/>
    <w:rsid w:val="1AE57390"/>
    <w:rsid w:val="1B3A2DE8"/>
    <w:rsid w:val="1B7730E6"/>
    <w:rsid w:val="1B775278"/>
    <w:rsid w:val="1BCF10F6"/>
    <w:rsid w:val="1BF57933"/>
    <w:rsid w:val="1C841655"/>
    <w:rsid w:val="1CC55A22"/>
    <w:rsid w:val="1CDC1A13"/>
    <w:rsid w:val="1CDD4482"/>
    <w:rsid w:val="1D231209"/>
    <w:rsid w:val="1D31682F"/>
    <w:rsid w:val="1DE25147"/>
    <w:rsid w:val="1E1B2496"/>
    <w:rsid w:val="1E1F3B60"/>
    <w:rsid w:val="1E27531B"/>
    <w:rsid w:val="1E4D0963"/>
    <w:rsid w:val="1E595086"/>
    <w:rsid w:val="1E6932A3"/>
    <w:rsid w:val="1E840285"/>
    <w:rsid w:val="1EA305EF"/>
    <w:rsid w:val="1F0F7132"/>
    <w:rsid w:val="1F2E0BFF"/>
    <w:rsid w:val="1F3860BE"/>
    <w:rsid w:val="1F5C052B"/>
    <w:rsid w:val="1F710084"/>
    <w:rsid w:val="1FB60AF2"/>
    <w:rsid w:val="1FBF76D7"/>
    <w:rsid w:val="1FF07680"/>
    <w:rsid w:val="20573EE6"/>
    <w:rsid w:val="205E6558"/>
    <w:rsid w:val="20B46A83"/>
    <w:rsid w:val="210756B9"/>
    <w:rsid w:val="212E078A"/>
    <w:rsid w:val="214E5AAB"/>
    <w:rsid w:val="21AE4866"/>
    <w:rsid w:val="21CA0AFC"/>
    <w:rsid w:val="2212736A"/>
    <w:rsid w:val="22347EC0"/>
    <w:rsid w:val="2237219C"/>
    <w:rsid w:val="22675C42"/>
    <w:rsid w:val="22FB146A"/>
    <w:rsid w:val="230D784D"/>
    <w:rsid w:val="23270CEF"/>
    <w:rsid w:val="233E3859"/>
    <w:rsid w:val="23C63B08"/>
    <w:rsid w:val="23E657A3"/>
    <w:rsid w:val="24570539"/>
    <w:rsid w:val="249F7694"/>
    <w:rsid w:val="25034217"/>
    <w:rsid w:val="251113EA"/>
    <w:rsid w:val="254C3C10"/>
    <w:rsid w:val="259F208E"/>
    <w:rsid w:val="25CD1458"/>
    <w:rsid w:val="25E46D6D"/>
    <w:rsid w:val="264559B4"/>
    <w:rsid w:val="26491096"/>
    <w:rsid w:val="264E6DB9"/>
    <w:rsid w:val="26566116"/>
    <w:rsid w:val="2665195A"/>
    <w:rsid w:val="26A05072"/>
    <w:rsid w:val="26F36771"/>
    <w:rsid w:val="27064377"/>
    <w:rsid w:val="273A5801"/>
    <w:rsid w:val="276232B6"/>
    <w:rsid w:val="27A657E5"/>
    <w:rsid w:val="27EB4EDE"/>
    <w:rsid w:val="27F21AE8"/>
    <w:rsid w:val="28182E2E"/>
    <w:rsid w:val="2872440F"/>
    <w:rsid w:val="28F83192"/>
    <w:rsid w:val="29231AB1"/>
    <w:rsid w:val="29256439"/>
    <w:rsid w:val="29551B32"/>
    <w:rsid w:val="296B366F"/>
    <w:rsid w:val="29B10370"/>
    <w:rsid w:val="29BE7DB5"/>
    <w:rsid w:val="29F11AD6"/>
    <w:rsid w:val="29FA54C6"/>
    <w:rsid w:val="2A1118C9"/>
    <w:rsid w:val="2A9E2EFD"/>
    <w:rsid w:val="2AB16E31"/>
    <w:rsid w:val="2B5238E7"/>
    <w:rsid w:val="2B5F032F"/>
    <w:rsid w:val="2B6A1B7F"/>
    <w:rsid w:val="2B961722"/>
    <w:rsid w:val="2BE36401"/>
    <w:rsid w:val="2BF10955"/>
    <w:rsid w:val="2BFA11C0"/>
    <w:rsid w:val="2C1443AA"/>
    <w:rsid w:val="2C3E3082"/>
    <w:rsid w:val="2C711F07"/>
    <w:rsid w:val="2CA34C83"/>
    <w:rsid w:val="2CA4764A"/>
    <w:rsid w:val="2CBC3742"/>
    <w:rsid w:val="2CCC343C"/>
    <w:rsid w:val="2CDC1687"/>
    <w:rsid w:val="2CE91423"/>
    <w:rsid w:val="2D2D1041"/>
    <w:rsid w:val="2D5425C2"/>
    <w:rsid w:val="2D9A3173"/>
    <w:rsid w:val="2E101350"/>
    <w:rsid w:val="2E3A1D09"/>
    <w:rsid w:val="2E41641E"/>
    <w:rsid w:val="2E944985"/>
    <w:rsid w:val="2F0D3458"/>
    <w:rsid w:val="2F202FA0"/>
    <w:rsid w:val="2F6B5909"/>
    <w:rsid w:val="2F7B4DDE"/>
    <w:rsid w:val="2FB86253"/>
    <w:rsid w:val="2FD26F55"/>
    <w:rsid w:val="2FF3462D"/>
    <w:rsid w:val="30096558"/>
    <w:rsid w:val="30196984"/>
    <w:rsid w:val="30640EFC"/>
    <w:rsid w:val="3065119A"/>
    <w:rsid w:val="30675784"/>
    <w:rsid w:val="30C606E6"/>
    <w:rsid w:val="30DE2DAE"/>
    <w:rsid w:val="30E72522"/>
    <w:rsid w:val="31307046"/>
    <w:rsid w:val="322C0915"/>
    <w:rsid w:val="32356FD5"/>
    <w:rsid w:val="32756EB2"/>
    <w:rsid w:val="32C54E01"/>
    <w:rsid w:val="32D65578"/>
    <w:rsid w:val="32FD2138"/>
    <w:rsid w:val="3312147C"/>
    <w:rsid w:val="333A4144"/>
    <w:rsid w:val="334E5D5A"/>
    <w:rsid w:val="339248A7"/>
    <w:rsid w:val="33ED61CD"/>
    <w:rsid w:val="34666F41"/>
    <w:rsid w:val="34675474"/>
    <w:rsid w:val="34874156"/>
    <w:rsid w:val="349D092C"/>
    <w:rsid w:val="34CB3A4E"/>
    <w:rsid w:val="34E94521"/>
    <w:rsid w:val="35032B89"/>
    <w:rsid w:val="3526336A"/>
    <w:rsid w:val="359953B3"/>
    <w:rsid w:val="35FD0385"/>
    <w:rsid w:val="36237721"/>
    <w:rsid w:val="36913CE5"/>
    <w:rsid w:val="36F00EA9"/>
    <w:rsid w:val="371B0FF1"/>
    <w:rsid w:val="376063D1"/>
    <w:rsid w:val="379028BA"/>
    <w:rsid w:val="379B30ED"/>
    <w:rsid w:val="37AB74C2"/>
    <w:rsid w:val="37E36BED"/>
    <w:rsid w:val="381B087C"/>
    <w:rsid w:val="384B19D4"/>
    <w:rsid w:val="38564CD5"/>
    <w:rsid w:val="387767B8"/>
    <w:rsid w:val="38AE525C"/>
    <w:rsid w:val="38D47F18"/>
    <w:rsid w:val="38E83D76"/>
    <w:rsid w:val="391C3471"/>
    <w:rsid w:val="395E460C"/>
    <w:rsid w:val="3A642443"/>
    <w:rsid w:val="3AB04490"/>
    <w:rsid w:val="3ACF085C"/>
    <w:rsid w:val="3B2B40CB"/>
    <w:rsid w:val="3BA82A38"/>
    <w:rsid w:val="3BBF3A9C"/>
    <w:rsid w:val="3CDC5C48"/>
    <w:rsid w:val="3CE30098"/>
    <w:rsid w:val="3CE433F0"/>
    <w:rsid w:val="3CE77CE3"/>
    <w:rsid w:val="3CFE679F"/>
    <w:rsid w:val="3EC61A1B"/>
    <w:rsid w:val="3FAC6431"/>
    <w:rsid w:val="3FB93C81"/>
    <w:rsid w:val="3FBF1EEE"/>
    <w:rsid w:val="3FE03B95"/>
    <w:rsid w:val="40237DD4"/>
    <w:rsid w:val="4069145F"/>
    <w:rsid w:val="40A62FA1"/>
    <w:rsid w:val="40B97EBB"/>
    <w:rsid w:val="411D6F49"/>
    <w:rsid w:val="42586730"/>
    <w:rsid w:val="425A1C32"/>
    <w:rsid w:val="425C1855"/>
    <w:rsid w:val="427D1648"/>
    <w:rsid w:val="42D8397F"/>
    <w:rsid w:val="430D3E24"/>
    <w:rsid w:val="43356112"/>
    <w:rsid w:val="434E3A0A"/>
    <w:rsid w:val="437C555D"/>
    <w:rsid w:val="43807FB6"/>
    <w:rsid w:val="439369B8"/>
    <w:rsid w:val="439438FE"/>
    <w:rsid w:val="439D56D9"/>
    <w:rsid w:val="43A50A47"/>
    <w:rsid w:val="43ED0597"/>
    <w:rsid w:val="43EE1136"/>
    <w:rsid w:val="44005915"/>
    <w:rsid w:val="441F577B"/>
    <w:rsid w:val="44365E73"/>
    <w:rsid w:val="44A57770"/>
    <w:rsid w:val="44D14A1F"/>
    <w:rsid w:val="4503099B"/>
    <w:rsid w:val="453D00CF"/>
    <w:rsid w:val="453D7EFA"/>
    <w:rsid w:val="45622D3C"/>
    <w:rsid w:val="45761EBB"/>
    <w:rsid w:val="457F003D"/>
    <w:rsid w:val="45844431"/>
    <w:rsid w:val="45854E0B"/>
    <w:rsid w:val="45B722A2"/>
    <w:rsid w:val="45D50676"/>
    <w:rsid w:val="45DC3125"/>
    <w:rsid w:val="460D10DC"/>
    <w:rsid w:val="46163ED6"/>
    <w:rsid w:val="461C4066"/>
    <w:rsid w:val="46480423"/>
    <w:rsid w:val="46C44BD5"/>
    <w:rsid w:val="46FD0ED7"/>
    <w:rsid w:val="472C37BA"/>
    <w:rsid w:val="474E3AD1"/>
    <w:rsid w:val="47690CE9"/>
    <w:rsid w:val="47B15A25"/>
    <w:rsid w:val="47D44A52"/>
    <w:rsid w:val="4864156E"/>
    <w:rsid w:val="48CE77DB"/>
    <w:rsid w:val="48E82B89"/>
    <w:rsid w:val="49035C1C"/>
    <w:rsid w:val="49333360"/>
    <w:rsid w:val="4934311A"/>
    <w:rsid w:val="49BF07A0"/>
    <w:rsid w:val="49DD15DE"/>
    <w:rsid w:val="4A0F43C9"/>
    <w:rsid w:val="4A381CE6"/>
    <w:rsid w:val="4A507503"/>
    <w:rsid w:val="4B1366F7"/>
    <w:rsid w:val="4BA13D17"/>
    <w:rsid w:val="4BA24842"/>
    <w:rsid w:val="4BB73BE9"/>
    <w:rsid w:val="4BE5472B"/>
    <w:rsid w:val="4BEB2031"/>
    <w:rsid w:val="4C277E96"/>
    <w:rsid w:val="4C510125"/>
    <w:rsid w:val="4C675291"/>
    <w:rsid w:val="4C6E68AE"/>
    <w:rsid w:val="4C94111A"/>
    <w:rsid w:val="4D4D6AF7"/>
    <w:rsid w:val="4D597AF4"/>
    <w:rsid w:val="4D5C1C0C"/>
    <w:rsid w:val="4D637AFB"/>
    <w:rsid w:val="4D6E6C73"/>
    <w:rsid w:val="4D90451E"/>
    <w:rsid w:val="4DF5092A"/>
    <w:rsid w:val="4E036B88"/>
    <w:rsid w:val="4E0D09E3"/>
    <w:rsid w:val="4E4E6079"/>
    <w:rsid w:val="4E5F0909"/>
    <w:rsid w:val="4E6200BB"/>
    <w:rsid w:val="4E6653E0"/>
    <w:rsid w:val="4E875D72"/>
    <w:rsid w:val="4EC96A44"/>
    <w:rsid w:val="4ECE4F3D"/>
    <w:rsid w:val="4ED704C3"/>
    <w:rsid w:val="4F073EC1"/>
    <w:rsid w:val="4F10554C"/>
    <w:rsid w:val="4FBC0F82"/>
    <w:rsid w:val="50007ACD"/>
    <w:rsid w:val="50203001"/>
    <w:rsid w:val="502E6B39"/>
    <w:rsid w:val="50487B81"/>
    <w:rsid w:val="5055737D"/>
    <w:rsid w:val="50740CF9"/>
    <w:rsid w:val="509C3BAA"/>
    <w:rsid w:val="516E081B"/>
    <w:rsid w:val="51787213"/>
    <w:rsid w:val="5186383F"/>
    <w:rsid w:val="51A274F2"/>
    <w:rsid w:val="51CE738D"/>
    <w:rsid w:val="51D64D99"/>
    <w:rsid w:val="5257047F"/>
    <w:rsid w:val="53043CC0"/>
    <w:rsid w:val="53442347"/>
    <w:rsid w:val="534519E9"/>
    <w:rsid w:val="536749FB"/>
    <w:rsid w:val="53AD7BDA"/>
    <w:rsid w:val="53CE651E"/>
    <w:rsid w:val="542A7446"/>
    <w:rsid w:val="544F1858"/>
    <w:rsid w:val="545855A0"/>
    <w:rsid w:val="5481051A"/>
    <w:rsid w:val="54877909"/>
    <w:rsid w:val="550D66AE"/>
    <w:rsid w:val="555E60BF"/>
    <w:rsid w:val="55653F0F"/>
    <w:rsid w:val="55683C90"/>
    <w:rsid w:val="559C353C"/>
    <w:rsid w:val="564850A0"/>
    <w:rsid w:val="56553E52"/>
    <w:rsid w:val="56566DD9"/>
    <w:rsid w:val="56820D5B"/>
    <w:rsid w:val="56AC3ADE"/>
    <w:rsid w:val="56D17126"/>
    <w:rsid w:val="56E9078B"/>
    <w:rsid w:val="57096D7C"/>
    <w:rsid w:val="57393E1A"/>
    <w:rsid w:val="573F5C03"/>
    <w:rsid w:val="57402ECA"/>
    <w:rsid w:val="574F3973"/>
    <w:rsid w:val="576E23B2"/>
    <w:rsid w:val="57700BAA"/>
    <w:rsid w:val="57A36AAD"/>
    <w:rsid w:val="57CF249D"/>
    <w:rsid w:val="57FD3E2B"/>
    <w:rsid w:val="58333DF6"/>
    <w:rsid w:val="58594A89"/>
    <w:rsid w:val="585D40C1"/>
    <w:rsid w:val="59151B75"/>
    <w:rsid w:val="591F1435"/>
    <w:rsid w:val="592C3741"/>
    <w:rsid w:val="593C43F0"/>
    <w:rsid w:val="594074E8"/>
    <w:rsid w:val="596B1802"/>
    <w:rsid w:val="596E391A"/>
    <w:rsid w:val="597265D0"/>
    <w:rsid w:val="598471A6"/>
    <w:rsid w:val="599C5E75"/>
    <w:rsid w:val="59BD5424"/>
    <w:rsid w:val="59E63722"/>
    <w:rsid w:val="5A032154"/>
    <w:rsid w:val="5A0A383A"/>
    <w:rsid w:val="5A1F5D24"/>
    <w:rsid w:val="5AB525E2"/>
    <w:rsid w:val="5AEA194B"/>
    <w:rsid w:val="5AFA67D1"/>
    <w:rsid w:val="5AFD12A8"/>
    <w:rsid w:val="5B3114AB"/>
    <w:rsid w:val="5B6E42E3"/>
    <w:rsid w:val="5B7618C6"/>
    <w:rsid w:val="5B840AA2"/>
    <w:rsid w:val="5B85665F"/>
    <w:rsid w:val="5B9C28AF"/>
    <w:rsid w:val="5BA477A6"/>
    <w:rsid w:val="5BBA4C11"/>
    <w:rsid w:val="5C0A578E"/>
    <w:rsid w:val="5C762BE0"/>
    <w:rsid w:val="5C90041D"/>
    <w:rsid w:val="5CC46506"/>
    <w:rsid w:val="5CFF06CE"/>
    <w:rsid w:val="5D3A638B"/>
    <w:rsid w:val="5D650ECF"/>
    <w:rsid w:val="5D7734CC"/>
    <w:rsid w:val="5E007081"/>
    <w:rsid w:val="5E074C6F"/>
    <w:rsid w:val="5E16446C"/>
    <w:rsid w:val="5E2113DA"/>
    <w:rsid w:val="5EE611DF"/>
    <w:rsid w:val="5F015CCB"/>
    <w:rsid w:val="5F9F1931"/>
    <w:rsid w:val="5FA22F35"/>
    <w:rsid w:val="5FC1264B"/>
    <w:rsid w:val="5FC5301A"/>
    <w:rsid w:val="5FDF6A96"/>
    <w:rsid w:val="609A5B53"/>
    <w:rsid w:val="60AB46AA"/>
    <w:rsid w:val="60CE1487"/>
    <w:rsid w:val="60E16353"/>
    <w:rsid w:val="6190756E"/>
    <w:rsid w:val="61BE5496"/>
    <w:rsid w:val="61D0169D"/>
    <w:rsid w:val="61FE0491"/>
    <w:rsid w:val="622247BC"/>
    <w:rsid w:val="62525166"/>
    <w:rsid w:val="628F6C91"/>
    <w:rsid w:val="62B2525D"/>
    <w:rsid w:val="62B5766A"/>
    <w:rsid w:val="630D7C5F"/>
    <w:rsid w:val="63310F09"/>
    <w:rsid w:val="636C257A"/>
    <w:rsid w:val="63AB24E0"/>
    <w:rsid w:val="63B84F56"/>
    <w:rsid w:val="63E72DC8"/>
    <w:rsid w:val="63FA61A4"/>
    <w:rsid w:val="648556EE"/>
    <w:rsid w:val="64C21846"/>
    <w:rsid w:val="64E63914"/>
    <w:rsid w:val="65B654C1"/>
    <w:rsid w:val="65B75E9B"/>
    <w:rsid w:val="65DD1E20"/>
    <w:rsid w:val="662A7E8C"/>
    <w:rsid w:val="663E10C6"/>
    <w:rsid w:val="66402D0B"/>
    <w:rsid w:val="66453C5A"/>
    <w:rsid w:val="664561D7"/>
    <w:rsid w:val="66862B0C"/>
    <w:rsid w:val="673B3A73"/>
    <w:rsid w:val="676E05AF"/>
    <w:rsid w:val="67DB2C51"/>
    <w:rsid w:val="68203558"/>
    <w:rsid w:val="68562B5B"/>
    <w:rsid w:val="68680C6F"/>
    <w:rsid w:val="686B311E"/>
    <w:rsid w:val="689B5E52"/>
    <w:rsid w:val="68A14CED"/>
    <w:rsid w:val="68FB6716"/>
    <w:rsid w:val="696A6E60"/>
    <w:rsid w:val="69BD25D0"/>
    <w:rsid w:val="6A1730CA"/>
    <w:rsid w:val="6A33233D"/>
    <w:rsid w:val="6A88415A"/>
    <w:rsid w:val="6AFE6FAA"/>
    <w:rsid w:val="6B2009D5"/>
    <w:rsid w:val="6B533C17"/>
    <w:rsid w:val="6BA617D2"/>
    <w:rsid w:val="6BB973ED"/>
    <w:rsid w:val="6BCC758B"/>
    <w:rsid w:val="6D6432C5"/>
    <w:rsid w:val="6D68605C"/>
    <w:rsid w:val="6D692946"/>
    <w:rsid w:val="6DF413C5"/>
    <w:rsid w:val="6E965D59"/>
    <w:rsid w:val="6EAF7543"/>
    <w:rsid w:val="6EBD3FAC"/>
    <w:rsid w:val="6EF959BC"/>
    <w:rsid w:val="6F5C6481"/>
    <w:rsid w:val="6F8E45BC"/>
    <w:rsid w:val="6F901F07"/>
    <w:rsid w:val="6FA665A6"/>
    <w:rsid w:val="6FB3610E"/>
    <w:rsid w:val="6FD45398"/>
    <w:rsid w:val="6FDD4D6B"/>
    <w:rsid w:val="70390E66"/>
    <w:rsid w:val="704C7282"/>
    <w:rsid w:val="70D67037"/>
    <w:rsid w:val="70DC6FB8"/>
    <w:rsid w:val="70EC49AE"/>
    <w:rsid w:val="70F574F2"/>
    <w:rsid w:val="71291E2C"/>
    <w:rsid w:val="7135696F"/>
    <w:rsid w:val="713A24A7"/>
    <w:rsid w:val="715215D5"/>
    <w:rsid w:val="71582D07"/>
    <w:rsid w:val="7159690E"/>
    <w:rsid w:val="71850CD9"/>
    <w:rsid w:val="71F71538"/>
    <w:rsid w:val="722C0BFF"/>
    <w:rsid w:val="72952E6E"/>
    <w:rsid w:val="72B654DE"/>
    <w:rsid w:val="73142AD7"/>
    <w:rsid w:val="734359DE"/>
    <w:rsid w:val="734B4C3E"/>
    <w:rsid w:val="73873F40"/>
    <w:rsid w:val="73927CFE"/>
    <w:rsid w:val="73BC5AD9"/>
    <w:rsid w:val="743C4CEA"/>
    <w:rsid w:val="74610332"/>
    <w:rsid w:val="74894EF3"/>
    <w:rsid w:val="74980BA6"/>
    <w:rsid w:val="74B12652"/>
    <w:rsid w:val="74DF2843"/>
    <w:rsid w:val="75214678"/>
    <w:rsid w:val="75632A66"/>
    <w:rsid w:val="759848F7"/>
    <w:rsid w:val="759E0FB1"/>
    <w:rsid w:val="76421559"/>
    <w:rsid w:val="764D1C01"/>
    <w:rsid w:val="76D452AF"/>
    <w:rsid w:val="76F66791"/>
    <w:rsid w:val="772E7A2D"/>
    <w:rsid w:val="78340447"/>
    <w:rsid w:val="783F0B6E"/>
    <w:rsid w:val="78422AC1"/>
    <w:rsid w:val="785036AB"/>
    <w:rsid w:val="78593D75"/>
    <w:rsid w:val="78F56666"/>
    <w:rsid w:val="79164F33"/>
    <w:rsid w:val="79216A1F"/>
    <w:rsid w:val="79C70B90"/>
    <w:rsid w:val="79E77FA9"/>
    <w:rsid w:val="79F94A81"/>
    <w:rsid w:val="7A350C02"/>
    <w:rsid w:val="7A8333F9"/>
    <w:rsid w:val="7A8E7F0B"/>
    <w:rsid w:val="7AC06F63"/>
    <w:rsid w:val="7ACD62E1"/>
    <w:rsid w:val="7B675264"/>
    <w:rsid w:val="7B8515EA"/>
    <w:rsid w:val="7BA028BB"/>
    <w:rsid w:val="7BD32392"/>
    <w:rsid w:val="7C214815"/>
    <w:rsid w:val="7C6349A9"/>
    <w:rsid w:val="7C9D3B1C"/>
    <w:rsid w:val="7CE70EAD"/>
    <w:rsid w:val="7CE908BA"/>
    <w:rsid w:val="7D2F66B3"/>
    <w:rsid w:val="7D31427A"/>
    <w:rsid w:val="7D564542"/>
    <w:rsid w:val="7D75194E"/>
    <w:rsid w:val="7DB1356C"/>
    <w:rsid w:val="7E4339B3"/>
    <w:rsid w:val="7E447317"/>
    <w:rsid w:val="7E4E04AC"/>
    <w:rsid w:val="7E813212"/>
    <w:rsid w:val="7EF25A1F"/>
    <w:rsid w:val="7EFF7750"/>
    <w:rsid w:val="7F121DC3"/>
    <w:rsid w:val="7F4F04D8"/>
    <w:rsid w:val="7F517173"/>
    <w:rsid w:val="7F536173"/>
    <w:rsid w:val="7FA73CE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name="toc 1"/>
    <w:lsdException w:qFormat="1" w:unhideWhenUsed="0"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99" w:name="Normal Indent"/>
    <w:lsdException w:qFormat="1"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uiPriority="0" w:name="annotation reference"/>
    <w:lsdException w:uiPriority="99" w:name="line number"/>
    <w:lsdException w:qFormat="1" w:unhideWhenUsed="0" w:uiPriority="99" w:semiHidden="0" w:name="page number"/>
    <w:lsdException w:uiPriority="0" w:name="endnote reference"/>
    <w:lsdException w:qFormat="1" w:unhideWhenUsed="0" w:uiPriority="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qFormat="1" w:uiPriority="99" w:name="Body Text 3"/>
    <w:lsdException w:qFormat="1" w:unhideWhenUsed="0" w:uiPriority="99" w:semiHidden="0" w:name="Body Text Indent 2"/>
    <w:lsdException w:uiPriority="99" w:name="Body Text Indent 3"/>
    <w:lsdException w:uiPriority="99"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20" w:semiHidden="0" w:name="Emphasis"/>
    <w:lsdException w:qFormat="1" w:unhideWhenUsed="0" w:uiPriority="0"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360" w:lineRule="exact"/>
    </w:pPr>
    <w:rPr>
      <w:rFonts w:ascii="Times New Roman" w:hAnsi="Times New Roman" w:eastAsia="宋体" w:cs="Times New Roman"/>
      <w:kern w:val="2"/>
      <w:sz w:val="21"/>
      <w:szCs w:val="24"/>
      <w:lang w:val="en-US" w:eastAsia="zh-CN" w:bidi="ar-SA"/>
    </w:rPr>
  </w:style>
  <w:style w:type="paragraph" w:styleId="5">
    <w:name w:val="heading 1"/>
    <w:basedOn w:val="1"/>
    <w:next w:val="1"/>
    <w:link w:val="49"/>
    <w:qFormat/>
    <w:uiPriority w:val="0"/>
    <w:pPr>
      <w:keepNext/>
      <w:keepLines/>
      <w:spacing w:before="340" w:after="330" w:line="578" w:lineRule="auto"/>
      <w:outlineLvl w:val="0"/>
    </w:pPr>
    <w:rPr>
      <w:b/>
      <w:bCs/>
      <w:kern w:val="44"/>
      <w:sz w:val="44"/>
      <w:szCs w:val="44"/>
    </w:rPr>
  </w:style>
  <w:style w:type="paragraph" w:styleId="6">
    <w:name w:val="heading 2"/>
    <w:basedOn w:val="1"/>
    <w:next w:val="7"/>
    <w:link w:val="50"/>
    <w:qFormat/>
    <w:uiPriority w:val="0"/>
    <w:pPr>
      <w:spacing w:before="100" w:beforeAutospacing="1" w:after="100" w:afterAutospacing="1"/>
      <w:outlineLvl w:val="1"/>
    </w:pPr>
    <w:rPr>
      <w:rFonts w:ascii="宋体" w:hAnsi="宋体"/>
      <w:b/>
      <w:bCs/>
      <w:kern w:val="0"/>
      <w:sz w:val="36"/>
      <w:szCs w:val="36"/>
    </w:rPr>
  </w:style>
  <w:style w:type="paragraph" w:styleId="7">
    <w:name w:val="heading 3"/>
    <w:basedOn w:val="6"/>
    <w:next w:val="1"/>
    <w:qFormat/>
    <w:uiPriority w:val="0"/>
    <w:pPr>
      <w:keepNext/>
      <w:keepLines/>
      <w:widowControl w:val="0"/>
      <w:spacing w:before="120" w:after="120" w:line="312" w:lineRule="auto"/>
      <w:outlineLvl w:val="2"/>
    </w:pPr>
    <w:rPr>
      <w:rFonts w:ascii="Calibri" w:hAnsi="Calibri" w:eastAsia="黑体"/>
      <w:b w:val="0"/>
      <w:kern w:val="2"/>
      <w:sz w:val="28"/>
    </w:rPr>
  </w:style>
  <w:style w:type="paragraph" w:styleId="8">
    <w:name w:val="heading 4"/>
    <w:basedOn w:val="1"/>
    <w:next w:val="1"/>
    <w:link w:val="185"/>
    <w:semiHidden/>
    <w:unhideWhenUsed/>
    <w:qFormat/>
    <w:uiPriority w:val="9"/>
    <w:pPr>
      <w:keepNext/>
      <w:keepLines/>
      <w:spacing w:before="280" w:after="290" w:line="376" w:lineRule="atLeast"/>
      <w:outlineLvl w:val="3"/>
    </w:pPr>
    <w:rPr>
      <w:rFonts w:asciiTheme="majorHAnsi" w:hAnsiTheme="majorHAnsi" w:eastAsiaTheme="majorEastAsia" w:cstheme="majorBidi"/>
      <w:b/>
      <w:bCs/>
      <w:sz w:val="28"/>
      <w:szCs w:val="28"/>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183"/>
    <w:semiHidden/>
    <w:unhideWhenUsed/>
    <w:qFormat/>
    <w:uiPriority w:val="99"/>
    <w:pPr>
      <w:spacing w:after="120"/>
    </w:pPr>
  </w:style>
  <w:style w:type="paragraph" w:customStyle="1" w:styleId="3">
    <w:name w:val="Body Text Indent 21"/>
    <w:basedOn w:val="1"/>
    <w:next w:val="4"/>
    <w:qFormat/>
    <w:uiPriority w:val="0"/>
    <w:pPr>
      <w:widowControl/>
      <w:overflowPunct w:val="0"/>
      <w:autoSpaceDE w:val="0"/>
      <w:autoSpaceDN w:val="0"/>
      <w:adjustRightInd w:val="0"/>
      <w:spacing w:line="360" w:lineRule="auto"/>
      <w:ind w:firstLine="555"/>
      <w:textAlignment w:val="baseline"/>
    </w:pPr>
    <w:rPr>
      <w:rFonts w:ascii="宋体"/>
      <w:spacing w:val="12"/>
      <w:kern w:val="0"/>
      <w:sz w:val="24"/>
    </w:rPr>
  </w:style>
  <w:style w:type="paragraph" w:styleId="4">
    <w:name w:val="header"/>
    <w:basedOn w:val="1"/>
    <w:link w:val="148"/>
    <w:qFormat/>
    <w:uiPriority w:val="99"/>
    <w:pPr>
      <w:snapToGrid w:val="0"/>
    </w:pPr>
    <w:rPr>
      <w:rFonts w:asciiTheme="minorHAnsi" w:hAnsiTheme="minorHAnsi" w:eastAsiaTheme="minorEastAsia" w:cstheme="minorBidi"/>
      <w:sz w:val="18"/>
      <w:szCs w:val="18"/>
    </w:rPr>
  </w:style>
  <w:style w:type="paragraph" w:styleId="9">
    <w:name w:val="index 8"/>
    <w:basedOn w:val="1"/>
    <w:next w:val="1"/>
    <w:qFormat/>
    <w:uiPriority w:val="0"/>
    <w:pPr>
      <w:ind w:left="1680" w:hanging="210"/>
    </w:pPr>
    <w:rPr>
      <w:rFonts w:ascii="Calibri" w:hAnsi="Calibri"/>
      <w:sz w:val="20"/>
      <w:szCs w:val="20"/>
    </w:rPr>
  </w:style>
  <w:style w:type="paragraph" w:styleId="10">
    <w:name w:val="caption"/>
    <w:basedOn w:val="1"/>
    <w:next w:val="1"/>
    <w:qFormat/>
    <w:uiPriority w:val="0"/>
    <w:pPr>
      <w:spacing w:before="152" w:after="160"/>
    </w:pPr>
    <w:rPr>
      <w:rFonts w:ascii="Arial" w:hAnsi="Arial" w:eastAsia="黑体" w:cs="Arial"/>
      <w:sz w:val="20"/>
      <w:szCs w:val="20"/>
    </w:rPr>
  </w:style>
  <w:style w:type="paragraph" w:styleId="11">
    <w:name w:val="index 5"/>
    <w:basedOn w:val="1"/>
    <w:next w:val="1"/>
    <w:qFormat/>
    <w:uiPriority w:val="0"/>
    <w:pPr>
      <w:ind w:left="1050" w:hanging="210"/>
    </w:pPr>
    <w:rPr>
      <w:rFonts w:ascii="Calibri" w:hAnsi="Calibri"/>
      <w:sz w:val="20"/>
      <w:szCs w:val="20"/>
    </w:rPr>
  </w:style>
  <w:style w:type="paragraph" w:styleId="12">
    <w:name w:val="Document Map"/>
    <w:basedOn w:val="1"/>
    <w:link w:val="170"/>
    <w:semiHidden/>
    <w:qFormat/>
    <w:uiPriority w:val="0"/>
    <w:pPr>
      <w:shd w:val="clear" w:color="auto" w:fill="000080"/>
    </w:pPr>
    <w:rPr>
      <w:rFonts w:asciiTheme="minorHAnsi" w:hAnsiTheme="minorHAnsi" w:eastAsiaTheme="minorEastAsia" w:cstheme="minorBidi"/>
    </w:rPr>
  </w:style>
  <w:style w:type="paragraph" w:styleId="13">
    <w:name w:val="annotation text"/>
    <w:basedOn w:val="1"/>
    <w:link w:val="167"/>
    <w:semiHidden/>
    <w:qFormat/>
    <w:uiPriority w:val="0"/>
    <w:rPr>
      <w:rFonts w:asciiTheme="minorHAnsi" w:hAnsiTheme="minorHAnsi" w:eastAsiaTheme="minorEastAsia" w:cstheme="minorBidi"/>
    </w:rPr>
  </w:style>
  <w:style w:type="paragraph" w:styleId="14">
    <w:name w:val="index 6"/>
    <w:basedOn w:val="1"/>
    <w:next w:val="1"/>
    <w:qFormat/>
    <w:uiPriority w:val="0"/>
    <w:pPr>
      <w:ind w:left="1260" w:hanging="210"/>
    </w:pPr>
    <w:rPr>
      <w:rFonts w:ascii="Calibri" w:hAnsi="Calibri"/>
      <w:sz w:val="20"/>
      <w:szCs w:val="20"/>
    </w:rPr>
  </w:style>
  <w:style w:type="paragraph" w:styleId="15">
    <w:name w:val="Body Text 3"/>
    <w:basedOn w:val="1"/>
    <w:link w:val="178"/>
    <w:semiHidden/>
    <w:unhideWhenUsed/>
    <w:qFormat/>
    <w:uiPriority w:val="99"/>
    <w:pPr>
      <w:spacing w:after="120"/>
    </w:pPr>
    <w:rPr>
      <w:sz w:val="16"/>
      <w:szCs w:val="16"/>
    </w:rPr>
  </w:style>
  <w:style w:type="paragraph" w:styleId="16">
    <w:name w:val="Body Text Indent"/>
    <w:basedOn w:val="1"/>
    <w:qFormat/>
    <w:uiPriority w:val="0"/>
    <w:pPr>
      <w:spacing w:after="120"/>
      <w:ind w:left="420" w:leftChars="200"/>
    </w:pPr>
  </w:style>
  <w:style w:type="paragraph" w:styleId="17">
    <w:name w:val="index 4"/>
    <w:basedOn w:val="1"/>
    <w:next w:val="1"/>
    <w:qFormat/>
    <w:uiPriority w:val="0"/>
    <w:pPr>
      <w:ind w:left="840" w:hanging="210"/>
    </w:pPr>
    <w:rPr>
      <w:rFonts w:ascii="Calibri" w:hAnsi="Calibri"/>
      <w:sz w:val="20"/>
      <w:szCs w:val="20"/>
    </w:rPr>
  </w:style>
  <w:style w:type="paragraph" w:styleId="18">
    <w:name w:val="Plain Text"/>
    <w:basedOn w:val="1"/>
    <w:link w:val="181"/>
    <w:unhideWhenUsed/>
    <w:qFormat/>
    <w:uiPriority w:val="99"/>
    <w:pPr>
      <w:widowControl w:val="0"/>
      <w:spacing w:line="240" w:lineRule="auto"/>
      <w:jc w:val="both"/>
    </w:pPr>
    <w:rPr>
      <w:rFonts w:ascii="宋体" w:hAnsi="Courier New" w:cs="Courier New"/>
      <w:szCs w:val="21"/>
    </w:rPr>
  </w:style>
  <w:style w:type="paragraph" w:styleId="19">
    <w:name w:val="index 3"/>
    <w:basedOn w:val="1"/>
    <w:next w:val="1"/>
    <w:qFormat/>
    <w:uiPriority w:val="0"/>
    <w:pPr>
      <w:ind w:left="630" w:hanging="210"/>
    </w:pPr>
    <w:rPr>
      <w:rFonts w:ascii="Calibri" w:hAnsi="Calibri"/>
      <w:sz w:val="20"/>
      <w:szCs w:val="20"/>
    </w:rPr>
  </w:style>
  <w:style w:type="paragraph" w:styleId="20">
    <w:name w:val="Date"/>
    <w:basedOn w:val="1"/>
    <w:next w:val="1"/>
    <w:link w:val="169"/>
    <w:qFormat/>
    <w:uiPriority w:val="99"/>
    <w:pPr>
      <w:ind w:left="100" w:leftChars="2500"/>
    </w:pPr>
    <w:rPr>
      <w:rFonts w:asciiTheme="minorHAnsi" w:hAnsiTheme="minorHAnsi" w:eastAsiaTheme="minorEastAsia" w:cstheme="minorBidi"/>
    </w:rPr>
  </w:style>
  <w:style w:type="paragraph" w:styleId="21">
    <w:name w:val="Body Text Indent 2"/>
    <w:basedOn w:val="1"/>
    <w:link w:val="159"/>
    <w:qFormat/>
    <w:uiPriority w:val="99"/>
    <w:pPr>
      <w:spacing w:after="120" w:line="480" w:lineRule="auto"/>
      <w:ind w:left="420" w:leftChars="200"/>
    </w:pPr>
    <w:rPr>
      <w:rFonts w:asciiTheme="minorHAnsi" w:hAnsiTheme="minorHAnsi" w:eastAsiaTheme="minorEastAsia" w:cstheme="minorBidi"/>
    </w:rPr>
  </w:style>
  <w:style w:type="paragraph" w:styleId="22">
    <w:name w:val="endnote text"/>
    <w:basedOn w:val="1"/>
    <w:link w:val="176"/>
    <w:semiHidden/>
    <w:qFormat/>
    <w:uiPriority w:val="0"/>
    <w:pPr>
      <w:snapToGrid w:val="0"/>
    </w:pPr>
    <w:rPr>
      <w:rFonts w:asciiTheme="minorHAnsi" w:hAnsiTheme="minorHAnsi" w:eastAsiaTheme="minorEastAsia" w:cstheme="minorBidi"/>
    </w:rPr>
  </w:style>
  <w:style w:type="paragraph" w:styleId="23">
    <w:name w:val="Balloon Text"/>
    <w:basedOn w:val="1"/>
    <w:link w:val="145"/>
    <w:qFormat/>
    <w:uiPriority w:val="99"/>
    <w:rPr>
      <w:rFonts w:asciiTheme="minorHAnsi" w:hAnsiTheme="minorHAnsi" w:eastAsiaTheme="minorEastAsia" w:cstheme="minorBidi"/>
      <w:sz w:val="18"/>
      <w:szCs w:val="18"/>
    </w:rPr>
  </w:style>
  <w:style w:type="paragraph" w:styleId="24">
    <w:name w:val="footer"/>
    <w:basedOn w:val="1"/>
    <w:link w:val="166"/>
    <w:qFormat/>
    <w:uiPriority w:val="99"/>
    <w:pPr>
      <w:snapToGrid w:val="0"/>
      <w:ind w:right="210" w:rightChars="100"/>
      <w:jc w:val="right"/>
    </w:pPr>
    <w:rPr>
      <w:rFonts w:asciiTheme="minorHAnsi" w:hAnsiTheme="minorHAnsi" w:eastAsiaTheme="minorEastAsia" w:cstheme="minorBidi"/>
      <w:sz w:val="18"/>
      <w:szCs w:val="18"/>
    </w:rPr>
  </w:style>
  <w:style w:type="paragraph" w:styleId="25">
    <w:name w:val="toc 1"/>
    <w:basedOn w:val="1"/>
    <w:next w:val="1"/>
    <w:semiHidden/>
    <w:qFormat/>
    <w:uiPriority w:val="0"/>
    <w:pPr>
      <w:tabs>
        <w:tab w:val="right" w:leader="dot" w:pos="9242"/>
      </w:tabs>
      <w:spacing w:beforeLines="25" w:afterLines="25"/>
    </w:pPr>
    <w:rPr>
      <w:rFonts w:ascii="宋体"/>
      <w:szCs w:val="21"/>
    </w:rPr>
  </w:style>
  <w:style w:type="paragraph" w:styleId="26">
    <w:name w:val="index heading"/>
    <w:basedOn w:val="1"/>
    <w:next w:val="27"/>
    <w:qFormat/>
    <w:uiPriority w:val="0"/>
    <w:pPr>
      <w:spacing w:before="120" w:after="120"/>
      <w:jc w:val="center"/>
    </w:pPr>
    <w:rPr>
      <w:rFonts w:ascii="Calibri" w:hAnsi="Calibri"/>
      <w:b/>
      <w:bCs/>
      <w:iCs/>
      <w:szCs w:val="20"/>
    </w:rPr>
  </w:style>
  <w:style w:type="paragraph" w:styleId="27">
    <w:name w:val="index 1"/>
    <w:basedOn w:val="1"/>
    <w:next w:val="1"/>
    <w:unhideWhenUsed/>
    <w:qFormat/>
    <w:uiPriority w:val="0"/>
  </w:style>
  <w:style w:type="paragraph" w:styleId="28">
    <w:name w:val="footnote text"/>
    <w:basedOn w:val="1"/>
    <w:link w:val="155"/>
    <w:qFormat/>
    <w:uiPriority w:val="0"/>
    <w:pPr>
      <w:tabs>
        <w:tab w:val="left" w:pos="0"/>
      </w:tabs>
      <w:snapToGrid w:val="0"/>
      <w:ind w:left="720" w:hanging="357"/>
    </w:pPr>
    <w:rPr>
      <w:rFonts w:ascii="宋体" w:hAnsiTheme="minorHAnsi" w:eastAsiaTheme="minorEastAsia" w:cstheme="minorBidi"/>
      <w:sz w:val="18"/>
      <w:szCs w:val="18"/>
    </w:rPr>
  </w:style>
  <w:style w:type="paragraph" w:styleId="29">
    <w:name w:val="index 7"/>
    <w:basedOn w:val="1"/>
    <w:next w:val="1"/>
    <w:qFormat/>
    <w:uiPriority w:val="0"/>
    <w:pPr>
      <w:ind w:left="1470" w:hanging="210"/>
    </w:pPr>
    <w:rPr>
      <w:rFonts w:ascii="Calibri" w:hAnsi="Calibri"/>
      <w:sz w:val="20"/>
      <w:szCs w:val="20"/>
    </w:rPr>
  </w:style>
  <w:style w:type="paragraph" w:styleId="30">
    <w:name w:val="index 9"/>
    <w:basedOn w:val="1"/>
    <w:next w:val="1"/>
    <w:qFormat/>
    <w:uiPriority w:val="0"/>
    <w:pPr>
      <w:ind w:left="1890" w:hanging="210"/>
    </w:pPr>
    <w:rPr>
      <w:rFonts w:ascii="Calibri" w:hAnsi="Calibri"/>
      <w:sz w:val="20"/>
      <w:szCs w:val="20"/>
    </w:rPr>
  </w:style>
  <w:style w:type="paragraph" w:styleId="31">
    <w:name w:val="toc 2"/>
    <w:next w:val="1"/>
    <w:qFormat/>
    <w:uiPriority w:val="39"/>
    <w:pPr>
      <w:spacing w:after="6" w:line="257" w:lineRule="auto"/>
      <w:ind w:left="430" w:right="61" w:hanging="10"/>
      <w:jc w:val="both"/>
    </w:pPr>
    <w:rPr>
      <w:rFonts w:ascii="Calibri" w:hAnsi="Calibri" w:eastAsia="Calibri" w:cs="Calibri"/>
      <w:color w:val="000000"/>
      <w:kern w:val="2"/>
      <w:sz w:val="21"/>
      <w:szCs w:val="22"/>
      <w:lang w:val="en-US" w:eastAsia="zh-CN" w:bidi="ar-SA"/>
    </w:rPr>
  </w:style>
  <w:style w:type="paragraph" w:styleId="32">
    <w:name w:val="HTML Preformatted"/>
    <w:basedOn w:val="1"/>
    <w:link w:val="153"/>
    <w:qFormat/>
    <w:uiPriority w:val="0"/>
    <w:rPr>
      <w:rFonts w:ascii="Courier New" w:hAnsi="Courier New" w:cs="Courier New" w:eastAsiaTheme="minorEastAsia"/>
      <w:szCs w:val="22"/>
    </w:rPr>
  </w:style>
  <w:style w:type="paragraph" w:styleId="33">
    <w:name w:val="Normal (Web)"/>
    <w:basedOn w:val="1"/>
    <w:unhideWhenUsed/>
    <w:qFormat/>
    <w:uiPriority w:val="99"/>
    <w:pPr>
      <w:spacing w:before="100" w:beforeAutospacing="1" w:after="100" w:afterAutospacing="1"/>
    </w:pPr>
    <w:rPr>
      <w:rFonts w:ascii="宋体" w:hAnsi="宋体" w:cs="宋体"/>
      <w:kern w:val="0"/>
      <w:sz w:val="24"/>
    </w:rPr>
  </w:style>
  <w:style w:type="paragraph" w:styleId="34">
    <w:name w:val="index 2"/>
    <w:basedOn w:val="1"/>
    <w:next w:val="1"/>
    <w:qFormat/>
    <w:uiPriority w:val="0"/>
    <w:pPr>
      <w:ind w:left="420" w:hanging="210"/>
    </w:pPr>
    <w:rPr>
      <w:rFonts w:ascii="Calibri" w:hAnsi="Calibri"/>
      <w:sz w:val="20"/>
      <w:szCs w:val="20"/>
    </w:rPr>
  </w:style>
  <w:style w:type="paragraph" w:styleId="35">
    <w:name w:val="Title"/>
    <w:basedOn w:val="1"/>
    <w:link w:val="179"/>
    <w:qFormat/>
    <w:uiPriority w:val="0"/>
    <w:pPr>
      <w:widowControl w:val="0"/>
      <w:adjustRightInd w:val="0"/>
      <w:spacing w:before="240" w:after="60" w:line="420" w:lineRule="atLeast"/>
      <w:jc w:val="center"/>
      <w:textAlignment w:val="baseline"/>
      <w:outlineLvl w:val="0"/>
    </w:pPr>
    <w:rPr>
      <w:rFonts w:ascii="Arial" w:hAnsi="Arial"/>
      <w:b/>
      <w:kern w:val="0"/>
      <w:sz w:val="32"/>
      <w:szCs w:val="20"/>
    </w:rPr>
  </w:style>
  <w:style w:type="paragraph" w:styleId="36">
    <w:name w:val="annotation subject"/>
    <w:basedOn w:val="13"/>
    <w:next w:val="13"/>
    <w:link w:val="175"/>
    <w:semiHidden/>
    <w:qFormat/>
    <w:uiPriority w:val="0"/>
    <w:rPr>
      <w:b/>
      <w:bCs/>
    </w:rPr>
  </w:style>
  <w:style w:type="paragraph" w:styleId="37">
    <w:name w:val="Body Text First Indent"/>
    <w:basedOn w:val="2"/>
    <w:qFormat/>
    <w:uiPriority w:val="0"/>
    <w:pPr>
      <w:autoSpaceDE w:val="0"/>
      <w:autoSpaceDN w:val="0"/>
      <w:adjustRightInd w:val="0"/>
      <w:ind w:firstLine="420"/>
      <w:textAlignment w:val="baseline"/>
    </w:pPr>
    <w:rPr>
      <w:rFonts w:ascii="宋体"/>
      <w:sz w:val="34"/>
    </w:rPr>
  </w:style>
  <w:style w:type="paragraph" w:styleId="38">
    <w:name w:val="Body Text First Indent 2"/>
    <w:basedOn w:val="16"/>
    <w:unhideWhenUsed/>
    <w:qFormat/>
    <w:uiPriority w:val="99"/>
    <w:pPr>
      <w:autoSpaceDE w:val="0"/>
      <w:autoSpaceDN w:val="0"/>
      <w:adjustRightInd w:val="0"/>
      <w:jc w:val="left"/>
    </w:pPr>
    <w:rPr>
      <w:kern w:val="0"/>
    </w:rPr>
  </w:style>
  <w:style w:type="table" w:styleId="40">
    <w:name w:val="Table Grid"/>
    <w:basedOn w:val="39"/>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bCs/>
    </w:rPr>
  </w:style>
  <w:style w:type="character" w:styleId="43">
    <w:name w:val="page number"/>
    <w:qFormat/>
    <w:uiPriority w:val="99"/>
    <w:rPr>
      <w:rFonts w:ascii="Times New Roman" w:hAnsi="Times New Roman" w:eastAsia="宋体"/>
      <w:sz w:val="18"/>
    </w:rPr>
  </w:style>
  <w:style w:type="character" w:styleId="44">
    <w:name w:val="FollowedHyperlink"/>
    <w:qFormat/>
    <w:uiPriority w:val="0"/>
    <w:rPr>
      <w:color w:val="800080"/>
      <w:u w:val="single"/>
    </w:rPr>
  </w:style>
  <w:style w:type="character" w:styleId="45">
    <w:name w:val="Emphasis"/>
    <w:qFormat/>
    <w:uiPriority w:val="20"/>
    <w:rPr>
      <w:color w:val="CC0000"/>
    </w:rPr>
  </w:style>
  <w:style w:type="character" w:styleId="46">
    <w:name w:val="Hyperlink"/>
    <w:qFormat/>
    <w:uiPriority w:val="99"/>
    <w:rPr>
      <w:color w:val="0000FF"/>
      <w:spacing w:val="0"/>
      <w:w w:val="100"/>
      <w:szCs w:val="21"/>
      <w:u w:val="single"/>
      <w:lang w:val="en-US" w:eastAsia="zh-CN"/>
    </w:rPr>
  </w:style>
  <w:style w:type="character" w:styleId="47">
    <w:name w:val="footnote reference"/>
    <w:qFormat/>
    <w:uiPriority w:val="0"/>
    <w:rPr>
      <w:vertAlign w:val="superscript"/>
    </w:rPr>
  </w:style>
  <w:style w:type="paragraph" w:customStyle="1" w:styleId="48">
    <w:name w:val="Default"/>
    <w:basedOn w:val="1"/>
    <w:qFormat/>
    <w:uiPriority w:val="0"/>
    <w:pPr>
      <w:widowControl w:val="0"/>
      <w:autoSpaceDE w:val="0"/>
      <w:autoSpaceDN w:val="0"/>
      <w:adjustRightInd w:val="0"/>
      <w:spacing w:line="240" w:lineRule="auto"/>
    </w:pPr>
    <w:rPr>
      <w:rFonts w:ascii="黑体" w:hAnsi="黑体" w:eastAsia="黑体" w:cs="宋体"/>
      <w:kern w:val="0"/>
      <w:sz w:val="24"/>
    </w:rPr>
  </w:style>
  <w:style w:type="character" w:customStyle="1" w:styleId="49">
    <w:name w:val="标题 1 字符"/>
    <w:basedOn w:val="41"/>
    <w:link w:val="5"/>
    <w:qFormat/>
    <w:uiPriority w:val="0"/>
    <w:rPr>
      <w:rFonts w:ascii="Times New Roman" w:hAnsi="Times New Roman" w:eastAsia="宋体" w:cs="Times New Roman"/>
      <w:b/>
      <w:bCs/>
      <w:kern w:val="44"/>
      <w:sz w:val="44"/>
      <w:szCs w:val="44"/>
    </w:rPr>
  </w:style>
  <w:style w:type="character" w:customStyle="1" w:styleId="50">
    <w:name w:val="标题 2 字符"/>
    <w:basedOn w:val="41"/>
    <w:link w:val="6"/>
    <w:qFormat/>
    <w:uiPriority w:val="0"/>
    <w:rPr>
      <w:rFonts w:ascii="宋体" w:hAnsi="宋体" w:eastAsia="宋体" w:cs="Times New Roman"/>
      <w:b/>
      <w:bCs/>
      <w:kern w:val="0"/>
      <w:sz w:val="36"/>
      <w:szCs w:val="36"/>
    </w:rPr>
  </w:style>
  <w:style w:type="character" w:customStyle="1" w:styleId="51">
    <w:name w:val="批注文字 Char"/>
    <w:semiHidden/>
    <w:qFormat/>
    <w:uiPriority w:val="0"/>
    <w:rPr>
      <w:szCs w:val="24"/>
    </w:rPr>
  </w:style>
  <w:style w:type="character" w:customStyle="1" w:styleId="52">
    <w:name w:val="批注主题 Char"/>
    <w:semiHidden/>
    <w:qFormat/>
    <w:uiPriority w:val="0"/>
    <w:rPr>
      <w:b/>
      <w:bCs/>
      <w:szCs w:val="24"/>
    </w:rPr>
  </w:style>
  <w:style w:type="character" w:customStyle="1" w:styleId="53">
    <w:name w:val="文档结构图 Char"/>
    <w:semiHidden/>
    <w:qFormat/>
    <w:uiPriority w:val="0"/>
    <w:rPr>
      <w:szCs w:val="24"/>
      <w:shd w:val="clear" w:color="auto" w:fill="000080"/>
    </w:rPr>
  </w:style>
  <w:style w:type="character" w:customStyle="1" w:styleId="54">
    <w:name w:val="脚注文本 Char"/>
    <w:qFormat/>
    <w:uiPriority w:val="0"/>
    <w:rPr>
      <w:rFonts w:ascii="宋体"/>
      <w:sz w:val="18"/>
      <w:szCs w:val="18"/>
    </w:rPr>
  </w:style>
  <w:style w:type="character" w:customStyle="1" w:styleId="55">
    <w:name w:val="con"/>
    <w:qFormat/>
    <w:uiPriority w:val="0"/>
  </w:style>
  <w:style w:type="character" w:customStyle="1" w:styleId="56">
    <w:name w:val="bar-label2"/>
    <w:qFormat/>
    <w:uiPriority w:val="99"/>
  </w:style>
  <w:style w:type="character" w:customStyle="1" w:styleId="57">
    <w:name w:val="正文文本缩进 2 Char"/>
    <w:qFormat/>
    <w:uiPriority w:val="99"/>
    <w:rPr>
      <w:szCs w:val="24"/>
    </w:rPr>
  </w:style>
  <w:style w:type="character" w:customStyle="1" w:styleId="58">
    <w:name w:val="日期 Char"/>
    <w:qFormat/>
    <w:uiPriority w:val="99"/>
    <w:rPr>
      <w:szCs w:val="24"/>
    </w:rPr>
  </w:style>
  <w:style w:type="character" w:customStyle="1" w:styleId="59">
    <w:name w:val="页脚 Char"/>
    <w:qFormat/>
    <w:locked/>
    <w:uiPriority w:val="99"/>
    <w:rPr>
      <w:sz w:val="18"/>
      <w:szCs w:val="18"/>
    </w:rPr>
  </w:style>
  <w:style w:type="character" w:customStyle="1" w:styleId="60">
    <w:name w:val="apple-converted-space"/>
    <w:basedOn w:val="41"/>
    <w:qFormat/>
    <w:uiPriority w:val="0"/>
  </w:style>
  <w:style w:type="character" w:customStyle="1" w:styleId="61">
    <w:name w:val="批注框文本 Char"/>
    <w:qFormat/>
    <w:uiPriority w:val="99"/>
    <w:rPr>
      <w:sz w:val="18"/>
      <w:szCs w:val="18"/>
    </w:rPr>
  </w:style>
  <w:style w:type="character" w:customStyle="1" w:styleId="62">
    <w:name w:val="页眉 Char"/>
    <w:qFormat/>
    <w:locked/>
    <w:uiPriority w:val="99"/>
    <w:rPr>
      <w:sz w:val="18"/>
      <w:szCs w:val="18"/>
    </w:rPr>
  </w:style>
  <w:style w:type="character" w:customStyle="1" w:styleId="63">
    <w:name w:val="首示例 Char"/>
    <w:link w:val="64"/>
    <w:qFormat/>
    <w:uiPriority w:val="0"/>
    <w:rPr>
      <w:rFonts w:ascii="宋体" w:hAnsi="宋体"/>
      <w:sz w:val="18"/>
      <w:szCs w:val="18"/>
    </w:rPr>
  </w:style>
  <w:style w:type="paragraph" w:customStyle="1" w:styleId="64">
    <w:name w:val="首示例"/>
    <w:next w:val="65"/>
    <w:link w:val="63"/>
    <w:qFormat/>
    <w:uiPriority w:val="0"/>
    <w:pPr>
      <w:tabs>
        <w:tab w:val="left" w:pos="360"/>
      </w:tabs>
      <w:spacing w:line="360" w:lineRule="exact"/>
    </w:pPr>
    <w:rPr>
      <w:rFonts w:ascii="宋体" w:hAnsi="宋体" w:eastAsiaTheme="minorEastAsia" w:cstheme="minorBidi"/>
      <w:kern w:val="2"/>
      <w:sz w:val="18"/>
      <w:szCs w:val="18"/>
      <w:lang w:val="en-US" w:eastAsia="zh-CN" w:bidi="ar-SA"/>
    </w:rPr>
  </w:style>
  <w:style w:type="paragraph" w:customStyle="1" w:styleId="65">
    <w:name w:val="段"/>
    <w:link w:val="66"/>
    <w:qFormat/>
    <w:uiPriority w:val="0"/>
    <w:pPr>
      <w:tabs>
        <w:tab w:val="center" w:pos="4201"/>
        <w:tab w:val="right" w:leader="dot" w:pos="9298"/>
      </w:tabs>
      <w:autoSpaceDE w:val="0"/>
      <w:autoSpaceDN w:val="0"/>
      <w:spacing w:line="360" w:lineRule="exact"/>
      <w:ind w:firstLine="420" w:firstLineChars="200"/>
      <w:jc w:val="both"/>
    </w:pPr>
    <w:rPr>
      <w:rFonts w:ascii="宋体" w:hAnsiTheme="minorHAnsi" w:eastAsiaTheme="minorEastAsia" w:cstheme="minorBidi"/>
      <w:kern w:val="2"/>
      <w:sz w:val="21"/>
      <w:szCs w:val="22"/>
      <w:lang w:val="en-US" w:eastAsia="zh-CN" w:bidi="ar-SA"/>
    </w:rPr>
  </w:style>
  <w:style w:type="character" w:customStyle="1" w:styleId="66">
    <w:name w:val="段 Char"/>
    <w:link w:val="65"/>
    <w:qFormat/>
    <w:uiPriority w:val="0"/>
    <w:rPr>
      <w:rFonts w:ascii="宋体"/>
    </w:rPr>
  </w:style>
  <w:style w:type="character" w:customStyle="1" w:styleId="67">
    <w:name w:val="附录公式 Char"/>
    <w:basedOn w:val="66"/>
    <w:link w:val="68"/>
    <w:qFormat/>
    <w:uiPriority w:val="0"/>
    <w:rPr>
      <w:rFonts w:ascii="宋体"/>
    </w:rPr>
  </w:style>
  <w:style w:type="paragraph" w:customStyle="1" w:styleId="68">
    <w:name w:val="附录公式"/>
    <w:basedOn w:val="65"/>
    <w:next w:val="65"/>
    <w:link w:val="67"/>
    <w:qFormat/>
    <w:uiPriority w:val="0"/>
  </w:style>
  <w:style w:type="character" w:customStyle="1" w:styleId="69">
    <w:name w:val="发布"/>
    <w:qFormat/>
    <w:uiPriority w:val="0"/>
    <w:rPr>
      <w:rFonts w:ascii="黑体" w:eastAsia="黑体"/>
      <w:spacing w:val="85"/>
      <w:w w:val="100"/>
      <w:position w:val="3"/>
      <w:sz w:val="28"/>
      <w:szCs w:val="28"/>
    </w:rPr>
  </w:style>
  <w:style w:type="character" w:customStyle="1" w:styleId="70">
    <w:name w:val="一级条标题 Char"/>
    <w:link w:val="71"/>
    <w:qFormat/>
    <w:uiPriority w:val="0"/>
    <w:rPr>
      <w:rFonts w:ascii="黑体" w:eastAsia="黑体"/>
      <w:szCs w:val="21"/>
    </w:rPr>
  </w:style>
  <w:style w:type="paragraph" w:customStyle="1" w:styleId="71">
    <w:name w:val="一级条标题"/>
    <w:next w:val="65"/>
    <w:link w:val="70"/>
    <w:qFormat/>
    <w:uiPriority w:val="0"/>
    <w:pPr>
      <w:spacing w:beforeLines="50" w:afterLines="50" w:line="360" w:lineRule="exact"/>
      <w:ind w:left="851"/>
      <w:outlineLvl w:val="2"/>
    </w:pPr>
    <w:rPr>
      <w:rFonts w:ascii="黑体" w:eastAsia="黑体" w:hAnsiTheme="minorHAnsi" w:cstheme="minorBidi"/>
      <w:kern w:val="2"/>
      <w:sz w:val="21"/>
      <w:szCs w:val="21"/>
      <w:lang w:val="en-US" w:eastAsia="zh-CN" w:bidi="ar-SA"/>
    </w:rPr>
  </w:style>
  <w:style w:type="character" w:customStyle="1" w:styleId="72">
    <w:name w:val="HTML 预设格式 Char"/>
    <w:qFormat/>
    <w:uiPriority w:val="0"/>
    <w:rPr>
      <w:rFonts w:ascii="Courier New" w:hAnsi="Courier New" w:cs="Courier New"/>
    </w:rPr>
  </w:style>
  <w:style w:type="character" w:customStyle="1" w:styleId="73">
    <w:name w:val="尾注文本 Char"/>
    <w:semiHidden/>
    <w:qFormat/>
    <w:uiPriority w:val="0"/>
    <w:rPr>
      <w:szCs w:val="24"/>
    </w:rPr>
  </w:style>
  <w:style w:type="paragraph" w:customStyle="1" w:styleId="74">
    <w:name w:val="trs_editor"/>
    <w:basedOn w:val="1"/>
    <w:qFormat/>
    <w:uiPriority w:val="0"/>
    <w:pPr>
      <w:spacing w:before="100" w:beforeAutospacing="1" w:after="100" w:afterAutospacing="1" w:line="240" w:lineRule="auto"/>
    </w:pPr>
    <w:rPr>
      <w:rFonts w:ascii="宋体" w:hAnsi="宋体" w:cs="宋体"/>
      <w:kern w:val="0"/>
      <w:sz w:val="24"/>
    </w:rPr>
  </w:style>
  <w:style w:type="paragraph" w:customStyle="1" w:styleId="75">
    <w:name w:val="reader-word-layer"/>
    <w:basedOn w:val="1"/>
    <w:qFormat/>
    <w:uiPriority w:val="0"/>
    <w:pPr>
      <w:spacing w:before="100" w:beforeAutospacing="1" w:after="100" w:afterAutospacing="1" w:line="240" w:lineRule="auto"/>
    </w:pPr>
    <w:rPr>
      <w:rFonts w:ascii="宋体" w:hAnsi="宋体" w:cs="宋体"/>
      <w:kern w:val="0"/>
      <w:sz w:val="24"/>
    </w:rPr>
  </w:style>
  <w:style w:type="paragraph" w:styleId="76">
    <w:name w:val="List Paragraph"/>
    <w:basedOn w:val="1"/>
    <w:qFormat/>
    <w:uiPriority w:val="34"/>
    <w:pPr>
      <w:ind w:firstLine="420" w:firstLineChars="200"/>
    </w:pPr>
    <w:rPr>
      <w:rFonts w:ascii="宋体" w:hAnsi="宋体" w:cs="宋体"/>
      <w:kern w:val="0"/>
      <w:sz w:val="24"/>
    </w:rPr>
  </w:style>
  <w:style w:type="paragraph" w:customStyle="1" w:styleId="77">
    <w:name w:val="封面一致性程度标识2"/>
    <w:basedOn w:val="78"/>
    <w:qFormat/>
    <w:uiPriority w:val="0"/>
    <w:pPr>
      <w:framePr w:y="4469"/>
    </w:pPr>
  </w:style>
  <w:style w:type="paragraph" w:customStyle="1" w:styleId="78">
    <w:name w:val="封面一致性程度标识"/>
    <w:basedOn w:val="79"/>
    <w:qFormat/>
    <w:uiPriority w:val="0"/>
    <w:pPr>
      <w:spacing w:before="440"/>
    </w:pPr>
    <w:rPr>
      <w:rFonts w:ascii="宋体" w:eastAsia="宋体"/>
    </w:rPr>
  </w:style>
  <w:style w:type="paragraph" w:customStyle="1" w:styleId="79">
    <w:name w:val="封面标准英文名称"/>
    <w:basedOn w:val="80"/>
    <w:qFormat/>
    <w:uiPriority w:val="0"/>
    <w:pPr>
      <w:spacing w:before="370" w:line="400" w:lineRule="exact"/>
    </w:pPr>
    <w:rPr>
      <w:rFonts w:ascii="Times New Roman"/>
      <w:sz w:val="28"/>
      <w:szCs w:val="28"/>
    </w:rPr>
  </w:style>
  <w:style w:type="paragraph" w:customStyle="1" w:styleId="80">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1">
    <w:name w:val="封面标准英文名称2"/>
    <w:basedOn w:val="79"/>
    <w:qFormat/>
    <w:uiPriority w:val="0"/>
    <w:pPr>
      <w:framePr w:y="4469"/>
    </w:pPr>
  </w:style>
  <w:style w:type="paragraph" w:customStyle="1" w:styleId="82">
    <w:name w:val="其他发布日期"/>
    <w:basedOn w:val="83"/>
    <w:qFormat/>
    <w:uiPriority w:val="0"/>
    <w:pPr>
      <w:framePr w:vAnchor="page" w:hAnchor="text" w:x="1419"/>
    </w:pPr>
  </w:style>
  <w:style w:type="paragraph" w:customStyle="1" w:styleId="83">
    <w:name w:val="发布日期"/>
    <w:qFormat/>
    <w:uiPriority w:val="0"/>
    <w:pPr>
      <w:framePr w:w="3997" w:h="471" w:hRule="exact" w:vSpace="181" w:wrap="around" w:vAnchor="margin" w:hAnchor="page" w:x="7089" w:y="14097" w:anchorLock="1"/>
      <w:spacing w:line="360" w:lineRule="exact"/>
    </w:pPr>
    <w:rPr>
      <w:rFonts w:ascii="Times New Roman" w:hAnsi="Times New Roman" w:eastAsia="黑体" w:cs="Times New Roman"/>
      <w:sz w:val="28"/>
      <w:lang w:val="en-US" w:eastAsia="zh-CN" w:bidi="ar-SA"/>
    </w:rPr>
  </w:style>
  <w:style w:type="paragraph" w:customStyle="1" w:styleId="84">
    <w:name w:val="正文公式编号制表符"/>
    <w:basedOn w:val="65"/>
    <w:next w:val="65"/>
    <w:qFormat/>
    <w:uiPriority w:val="0"/>
    <w:pPr>
      <w:ind w:firstLine="0" w:firstLineChars="0"/>
    </w:pPr>
  </w:style>
  <w:style w:type="paragraph" w:customStyle="1" w:styleId="85">
    <w:name w:val="正文表标题"/>
    <w:next w:val="65"/>
    <w:qFormat/>
    <w:uiPriority w:val="0"/>
    <w:pPr>
      <w:tabs>
        <w:tab w:val="left" w:pos="360"/>
      </w:tabs>
      <w:spacing w:beforeLines="50" w:afterLines="50" w:line="360" w:lineRule="exact"/>
      <w:jc w:val="center"/>
    </w:pPr>
    <w:rPr>
      <w:rFonts w:ascii="黑体" w:hAnsi="Times New Roman" w:eastAsia="黑体" w:cs="Times New Roman"/>
      <w:sz w:val="21"/>
      <w:lang w:val="en-US" w:eastAsia="zh-CN" w:bidi="ar-SA"/>
    </w:rPr>
  </w:style>
  <w:style w:type="paragraph" w:customStyle="1" w:styleId="86">
    <w:name w:val="文献分类号"/>
    <w:qFormat/>
    <w:uiPriority w:val="0"/>
    <w:pPr>
      <w:framePr w:hSpace="180" w:vSpace="180" w:wrap="around" w:vAnchor="margin" w:hAnchor="margin" w:y="1" w:anchorLock="1"/>
      <w:widowControl w:val="0"/>
      <w:spacing w:line="360" w:lineRule="exact"/>
      <w:textAlignment w:val="center"/>
    </w:pPr>
    <w:rPr>
      <w:rFonts w:ascii="黑体" w:hAnsi="Times New Roman" w:eastAsia="黑体" w:cs="Times New Roman"/>
      <w:sz w:val="21"/>
      <w:szCs w:val="21"/>
      <w:lang w:val="en-US" w:eastAsia="zh-CN" w:bidi="ar-SA"/>
    </w:rPr>
  </w:style>
  <w:style w:type="paragraph" w:customStyle="1" w:styleId="87">
    <w:name w:val="一级无"/>
    <w:basedOn w:val="71"/>
    <w:qFormat/>
    <w:uiPriority w:val="0"/>
  </w:style>
  <w:style w:type="paragraph" w:customStyle="1" w:styleId="88">
    <w:name w:val="图的脚注"/>
    <w:next w:val="65"/>
    <w:qFormat/>
    <w:uiPriority w:val="0"/>
    <w:pPr>
      <w:widowControl w:val="0"/>
      <w:spacing w:line="360" w:lineRule="exact"/>
      <w:ind w:left="840" w:leftChars="200" w:hanging="420" w:hangingChars="200"/>
      <w:jc w:val="both"/>
    </w:pPr>
    <w:rPr>
      <w:rFonts w:ascii="宋体" w:hAnsi="Times New Roman" w:eastAsia="宋体" w:cs="Times New Roman"/>
      <w:sz w:val="18"/>
      <w:lang w:val="en-US" w:eastAsia="zh-CN" w:bidi="ar-SA"/>
    </w:rPr>
  </w:style>
  <w:style w:type="paragraph" w:customStyle="1" w:styleId="89">
    <w:name w:val="图标脚注说明"/>
    <w:basedOn w:val="65"/>
    <w:qFormat/>
    <w:uiPriority w:val="0"/>
    <w:pPr>
      <w:ind w:left="840" w:hanging="420" w:firstLineChars="0"/>
    </w:pPr>
    <w:rPr>
      <w:sz w:val="18"/>
      <w:szCs w:val="18"/>
    </w:rPr>
  </w:style>
  <w:style w:type="paragraph" w:customStyle="1" w:styleId="90">
    <w:name w:val="示例后文字"/>
    <w:basedOn w:val="65"/>
    <w:next w:val="65"/>
    <w:qFormat/>
    <w:uiPriority w:val="0"/>
    <w:pPr>
      <w:ind w:firstLine="360"/>
    </w:pPr>
    <w:rPr>
      <w:sz w:val="18"/>
    </w:rPr>
  </w:style>
  <w:style w:type="paragraph" w:customStyle="1" w:styleId="91">
    <w:name w:val="实施日期"/>
    <w:basedOn w:val="83"/>
    <w:qFormat/>
    <w:uiPriority w:val="0"/>
    <w:pPr>
      <w:framePr w:vAnchor="page" w:hAnchor="text"/>
      <w:jc w:val="right"/>
    </w:pPr>
  </w:style>
  <w:style w:type="paragraph" w:customStyle="1" w:styleId="92">
    <w:name w:val="前言、引言标题"/>
    <w:next w:val="65"/>
    <w:qFormat/>
    <w:uiPriority w:val="0"/>
    <w:pPr>
      <w:keepNext/>
      <w:pageBreakBefore/>
      <w:shd w:val="clear" w:color="FFFFFF" w:fill="FFFFFF"/>
      <w:spacing w:before="640" w:after="560" w:line="360" w:lineRule="exact"/>
      <w:jc w:val="center"/>
      <w:outlineLvl w:val="0"/>
    </w:pPr>
    <w:rPr>
      <w:rFonts w:ascii="黑体" w:hAnsi="Times New Roman" w:eastAsia="黑体" w:cs="Times New Roman"/>
      <w:sz w:val="32"/>
      <w:lang w:val="en-US" w:eastAsia="zh-CN" w:bidi="ar-SA"/>
    </w:rPr>
  </w:style>
  <w:style w:type="paragraph" w:customStyle="1" w:styleId="93">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94">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
    <w:name w:val="列出段落1"/>
    <w:basedOn w:val="1"/>
    <w:qFormat/>
    <w:uiPriority w:val="0"/>
    <w:pPr>
      <w:widowControl w:val="0"/>
      <w:spacing w:line="240" w:lineRule="auto"/>
      <w:ind w:firstLine="420" w:firstLineChars="200"/>
      <w:jc w:val="both"/>
    </w:pPr>
    <w:rPr>
      <w:rFonts w:ascii="Calibri" w:hAnsi="Calibri"/>
      <w:szCs w:val="22"/>
    </w:rPr>
  </w:style>
  <w:style w:type="paragraph" w:customStyle="1" w:styleId="96">
    <w:name w:val="列项说明"/>
    <w:basedOn w:val="1"/>
    <w:qFormat/>
    <w:uiPriority w:val="0"/>
    <w:pPr>
      <w:adjustRightInd w:val="0"/>
      <w:spacing w:line="320" w:lineRule="exact"/>
      <w:ind w:left="400" w:leftChars="200" w:hanging="200" w:hangingChars="200"/>
      <w:textAlignment w:val="baseline"/>
    </w:pPr>
    <w:rPr>
      <w:rFonts w:ascii="宋体"/>
      <w:kern w:val="0"/>
      <w:szCs w:val="20"/>
    </w:rPr>
  </w:style>
  <w:style w:type="paragraph" w:customStyle="1" w:styleId="97">
    <w:name w:val="附录字母编号列项（一级）"/>
    <w:qFormat/>
    <w:uiPriority w:val="0"/>
    <w:pPr>
      <w:tabs>
        <w:tab w:val="left" w:pos="839"/>
      </w:tabs>
      <w:spacing w:line="360" w:lineRule="exact"/>
      <w:ind w:left="839" w:hanging="419"/>
    </w:pPr>
    <w:rPr>
      <w:rFonts w:ascii="宋体" w:hAnsi="Times New Roman" w:eastAsia="宋体" w:cs="Times New Roman"/>
      <w:sz w:val="21"/>
      <w:lang w:val="en-US" w:eastAsia="zh-CN" w:bidi="ar-SA"/>
    </w:rPr>
  </w:style>
  <w:style w:type="paragraph" w:customStyle="1" w:styleId="98">
    <w:name w:val="条文脚注"/>
    <w:basedOn w:val="28"/>
    <w:qFormat/>
    <w:uiPriority w:val="0"/>
    <w:pPr>
      <w:ind w:left="0" w:firstLine="0"/>
      <w:jc w:val="both"/>
    </w:pPr>
  </w:style>
  <w:style w:type="paragraph" w:customStyle="1" w:styleId="99">
    <w:name w:val="附录一级无"/>
    <w:basedOn w:val="100"/>
    <w:qFormat/>
    <w:uiPriority w:val="0"/>
    <w:pPr>
      <w:tabs>
        <w:tab w:val="left" w:pos="360"/>
      </w:tabs>
      <w:spacing w:beforeLines="0" w:afterLines="0"/>
    </w:pPr>
    <w:rPr>
      <w:rFonts w:ascii="宋体" w:eastAsia="宋体"/>
      <w:szCs w:val="21"/>
    </w:rPr>
  </w:style>
  <w:style w:type="paragraph" w:customStyle="1" w:styleId="100">
    <w:name w:val="附录一级条标题"/>
    <w:basedOn w:val="101"/>
    <w:next w:val="65"/>
    <w:qFormat/>
    <w:uiPriority w:val="0"/>
    <w:pPr>
      <w:tabs>
        <w:tab w:val="left" w:pos="360"/>
      </w:tabs>
      <w:autoSpaceDN w:val="0"/>
      <w:spacing w:beforeLines="50" w:afterLines="50"/>
      <w:outlineLvl w:val="2"/>
    </w:pPr>
  </w:style>
  <w:style w:type="paragraph" w:customStyle="1" w:styleId="101">
    <w:name w:val="附录章标题"/>
    <w:next w:val="65"/>
    <w:qFormat/>
    <w:uiPriority w:val="0"/>
    <w:pPr>
      <w:tabs>
        <w:tab w:val="left" w:pos="360"/>
      </w:tabs>
      <w:wordWrap w:val="0"/>
      <w:overflowPunct w:val="0"/>
      <w:autoSpaceDE w:val="0"/>
      <w:spacing w:beforeLines="100" w:afterLines="100" w:line="360" w:lineRule="exact"/>
      <w:jc w:val="both"/>
      <w:textAlignment w:val="baseline"/>
      <w:outlineLvl w:val="1"/>
    </w:pPr>
    <w:rPr>
      <w:rFonts w:ascii="黑体" w:hAnsi="Times New Roman" w:eastAsia="黑体" w:cs="Times New Roman"/>
      <w:kern w:val="21"/>
      <w:sz w:val="21"/>
      <w:lang w:val="en-US" w:eastAsia="zh-CN" w:bidi="ar-SA"/>
    </w:rPr>
  </w:style>
  <w:style w:type="paragraph" w:customStyle="1" w:styleId="102">
    <w:name w:val="附录五级无"/>
    <w:basedOn w:val="103"/>
    <w:qFormat/>
    <w:uiPriority w:val="0"/>
    <w:pPr>
      <w:tabs>
        <w:tab w:val="left" w:pos="360"/>
      </w:tabs>
      <w:spacing w:beforeLines="0" w:afterLines="0"/>
    </w:pPr>
    <w:rPr>
      <w:rFonts w:ascii="宋体" w:eastAsia="宋体"/>
      <w:szCs w:val="21"/>
    </w:rPr>
  </w:style>
  <w:style w:type="paragraph" w:customStyle="1" w:styleId="103">
    <w:name w:val="附录五级条标题"/>
    <w:basedOn w:val="104"/>
    <w:next w:val="65"/>
    <w:qFormat/>
    <w:uiPriority w:val="0"/>
    <w:pPr>
      <w:tabs>
        <w:tab w:val="left" w:pos="360"/>
      </w:tabs>
      <w:outlineLvl w:val="6"/>
    </w:pPr>
  </w:style>
  <w:style w:type="paragraph" w:customStyle="1" w:styleId="104">
    <w:name w:val="附录四级条标题"/>
    <w:basedOn w:val="105"/>
    <w:next w:val="65"/>
    <w:qFormat/>
    <w:uiPriority w:val="0"/>
    <w:pPr>
      <w:tabs>
        <w:tab w:val="left" w:pos="360"/>
      </w:tabs>
    </w:pPr>
  </w:style>
  <w:style w:type="paragraph" w:customStyle="1" w:styleId="105">
    <w:name w:val="附录三级条标题"/>
    <w:basedOn w:val="106"/>
    <w:next w:val="65"/>
    <w:qFormat/>
    <w:uiPriority w:val="0"/>
    <w:pPr>
      <w:tabs>
        <w:tab w:val="left" w:pos="360"/>
      </w:tabs>
    </w:pPr>
  </w:style>
  <w:style w:type="paragraph" w:customStyle="1" w:styleId="106">
    <w:name w:val="附录二级条标题"/>
    <w:basedOn w:val="1"/>
    <w:next w:val="65"/>
    <w:qFormat/>
    <w:uiPriority w:val="0"/>
    <w:p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107">
    <w:name w:val="附录图标题"/>
    <w:basedOn w:val="1"/>
    <w:next w:val="65"/>
    <w:qFormat/>
    <w:uiPriority w:val="0"/>
    <w:pPr>
      <w:tabs>
        <w:tab w:val="left" w:pos="363"/>
      </w:tabs>
      <w:spacing w:beforeLines="50" w:afterLines="50"/>
      <w:jc w:val="center"/>
    </w:pPr>
    <w:rPr>
      <w:rFonts w:ascii="黑体" w:eastAsia="黑体"/>
      <w:szCs w:val="21"/>
    </w:rPr>
  </w:style>
  <w:style w:type="paragraph" w:customStyle="1" w:styleId="108">
    <w:name w:val="附录图标号"/>
    <w:basedOn w:val="1"/>
    <w:qFormat/>
    <w:uiPriority w:val="0"/>
    <w:pPr>
      <w:keepNext/>
      <w:pageBreakBefore/>
      <w:spacing w:line="14" w:lineRule="exact"/>
      <w:ind w:firstLine="363"/>
      <w:jc w:val="center"/>
      <w:outlineLvl w:val="0"/>
    </w:pPr>
    <w:rPr>
      <w:color w:val="FFFFFF"/>
    </w:rPr>
  </w:style>
  <w:style w:type="paragraph" w:customStyle="1" w:styleId="109">
    <w:name w:val="附录四级无"/>
    <w:basedOn w:val="104"/>
    <w:qFormat/>
    <w:uiPriority w:val="0"/>
    <w:pPr>
      <w:tabs>
        <w:tab w:val="clear" w:pos="360"/>
      </w:tabs>
      <w:spacing w:beforeLines="0" w:afterLines="0"/>
      <w:outlineLvl w:val="5"/>
    </w:pPr>
    <w:rPr>
      <w:rFonts w:ascii="宋体" w:eastAsia="宋体"/>
      <w:szCs w:val="21"/>
    </w:rPr>
  </w:style>
  <w:style w:type="paragraph" w:customStyle="1" w:styleId="110">
    <w:name w:val="附录三级无"/>
    <w:basedOn w:val="105"/>
    <w:qFormat/>
    <w:uiPriority w:val="0"/>
  </w:style>
  <w:style w:type="paragraph" w:customStyle="1" w:styleId="111">
    <w:name w:val="注："/>
    <w:next w:val="65"/>
    <w:qFormat/>
    <w:uiPriority w:val="0"/>
    <w:pPr>
      <w:widowControl w:val="0"/>
      <w:autoSpaceDE w:val="0"/>
      <w:autoSpaceDN w:val="0"/>
      <w:spacing w:line="360" w:lineRule="exact"/>
      <w:ind w:left="726" w:hanging="363"/>
      <w:jc w:val="both"/>
    </w:pPr>
    <w:rPr>
      <w:rFonts w:ascii="宋体" w:hAnsi="Times New Roman" w:eastAsia="宋体" w:cs="Times New Roman"/>
      <w:sz w:val="18"/>
      <w:szCs w:val="18"/>
      <w:lang w:val="en-US" w:eastAsia="zh-CN" w:bidi="ar-SA"/>
    </w:rPr>
  </w:style>
  <w:style w:type="paragraph" w:customStyle="1" w:styleId="112">
    <w:name w:val="附录公式编号制表符"/>
    <w:basedOn w:val="1"/>
    <w:next w:val="65"/>
    <w:qFormat/>
    <w:uiPriority w:val="0"/>
    <w:pPr>
      <w:tabs>
        <w:tab w:val="center" w:pos="4201"/>
        <w:tab w:val="right" w:leader="dot" w:pos="9298"/>
      </w:tabs>
      <w:autoSpaceDE w:val="0"/>
      <w:autoSpaceDN w:val="0"/>
    </w:pPr>
    <w:rPr>
      <w:rFonts w:ascii="宋体"/>
      <w:kern w:val="0"/>
      <w:szCs w:val="20"/>
    </w:rPr>
  </w:style>
  <w:style w:type="paragraph" w:customStyle="1" w:styleId="113">
    <w:name w:val="附录二级无"/>
    <w:basedOn w:val="106"/>
    <w:qFormat/>
    <w:uiPriority w:val="0"/>
  </w:style>
  <w:style w:type="paragraph" w:customStyle="1" w:styleId="114">
    <w:name w:val="附录标题"/>
    <w:basedOn w:val="65"/>
    <w:next w:val="65"/>
    <w:qFormat/>
    <w:uiPriority w:val="0"/>
    <w:pPr>
      <w:ind w:firstLine="0" w:firstLineChars="0"/>
      <w:jc w:val="center"/>
    </w:pPr>
    <w:rPr>
      <w:rFonts w:ascii="黑体" w:eastAsia="黑体"/>
    </w:rPr>
  </w:style>
  <w:style w:type="paragraph" w:customStyle="1" w:styleId="115">
    <w:name w:val="参考文献"/>
    <w:basedOn w:val="1"/>
    <w:next w:val="65"/>
    <w:qFormat/>
    <w:uiPriority w:val="0"/>
    <w:pPr>
      <w:keepNext/>
      <w:pageBreakBefore/>
      <w:shd w:val="clear" w:color="FFFFFF" w:fill="FFFFFF"/>
      <w:spacing w:before="640" w:after="200"/>
      <w:jc w:val="center"/>
      <w:outlineLvl w:val="0"/>
    </w:pPr>
    <w:rPr>
      <w:rFonts w:ascii="黑体" w:eastAsia="黑体"/>
      <w:kern w:val="0"/>
      <w:szCs w:val="20"/>
    </w:rPr>
  </w:style>
  <w:style w:type="paragraph" w:customStyle="1" w:styleId="116">
    <w:name w:val="封面正文"/>
    <w:qFormat/>
    <w:uiPriority w:val="0"/>
    <w:pPr>
      <w:spacing w:line="360" w:lineRule="exact"/>
      <w:jc w:val="both"/>
    </w:pPr>
    <w:rPr>
      <w:rFonts w:ascii="Times New Roman" w:hAnsi="Times New Roman" w:eastAsia="宋体" w:cs="Times New Roman"/>
      <w:lang w:val="en-US" w:eastAsia="zh-CN" w:bidi="ar-SA"/>
    </w:rPr>
  </w:style>
  <w:style w:type="paragraph" w:customStyle="1" w:styleId="117">
    <w:name w:val="封面标准文稿类别"/>
    <w:basedOn w:val="78"/>
    <w:qFormat/>
    <w:uiPriority w:val="0"/>
    <w:pPr>
      <w:spacing w:after="160" w:line="240" w:lineRule="auto"/>
    </w:pPr>
    <w:rPr>
      <w:sz w:val="24"/>
    </w:rPr>
  </w:style>
  <w:style w:type="paragraph" w:customStyle="1" w:styleId="118">
    <w:name w:val="封面标准号1"/>
    <w:qFormat/>
    <w:uiPriority w:val="0"/>
    <w:pPr>
      <w:widowControl w:val="0"/>
      <w:kinsoku w:val="0"/>
      <w:overflowPunct w:val="0"/>
      <w:autoSpaceDE w:val="0"/>
      <w:autoSpaceDN w:val="0"/>
      <w:spacing w:before="308" w:line="360" w:lineRule="exact"/>
      <w:jc w:val="right"/>
      <w:textAlignment w:val="center"/>
    </w:pPr>
    <w:rPr>
      <w:rFonts w:ascii="Times New Roman" w:hAnsi="Times New Roman" w:eastAsia="宋体" w:cs="Times New Roman"/>
      <w:sz w:val="28"/>
      <w:lang w:val="en-US" w:eastAsia="zh-CN" w:bidi="ar-SA"/>
    </w:rPr>
  </w:style>
  <w:style w:type="paragraph" w:customStyle="1" w:styleId="119">
    <w:name w:val="其他实施日期"/>
    <w:basedOn w:val="91"/>
    <w:qFormat/>
    <w:uiPriority w:val="0"/>
    <w:pPr>
      <w:framePr w:vAnchor="margin" w:hAnchor="page"/>
    </w:pPr>
  </w:style>
  <w:style w:type="paragraph" w:customStyle="1" w:styleId="120">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121">
    <w:name w:val="发布部门"/>
    <w:next w:val="65"/>
    <w:qFormat/>
    <w:uiPriority w:val="0"/>
    <w:pPr>
      <w:framePr w:w="7938" w:h="1134" w:hRule="exact" w:hSpace="125" w:vSpace="181" w:wrap="around" w:vAnchor="page" w:hAnchor="page" w:x="2150" w:y="14630" w:anchorLock="1"/>
      <w:spacing w:line="360" w:lineRule="exact"/>
      <w:jc w:val="center"/>
    </w:pPr>
    <w:rPr>
      <w:rFonts w:ascii="宋体" w:hAnsi="Times New Roman" w:eastAsia="宋体" w:cs="Times New Roman"/>
      <w:b/>
      <w:spacing w:val="20"/>
      <w:w w:val="135"/>
      <w:sz w:val="28"/>
      <w:lang w:val="en-US" w:eastAsia="zh-CN" w:bidi="ar-SA"/>
    </w:rPr>
  </w:style>
  <w:style w:type="paragraph" w:customStyle="1" w:styleId="122">
    <w:name w:val="注：（正文）"/>
    <w:basedOn w:val="111"/>
    <w:next w:val="65"/>
    <w:qFormat/>
    <w:uiPriority w:val="0"/>
  </w:style>
  <w:style w:type="paragraph" w:customStyle="1" w:styleId="123">
    <w:name w:val="参考文献、索引标题"/>
    <w:basedOn w:val="1"/>
    <w:next w:val="65"/>
    <w:qFormat/>
    <w:uiPriority w:val="0"/>
    <w:pPr>
      <w:keepNext/>
      <w:pageBreakBefore/>
      <w:shd w:val="clear" w:color="FFFFFF" w:fill="FFFFFF"/>
      <w:spacing w:before="640" w:after="200"/>
      <w:jc w:val="center"/>
      <w:outlineLvl w:val="0"/>
    </w:pPr>
    <w:rPr>
      <w:rFonts w:ascii="黑体" w:eastAsia="黑体"/>
      <w:kern w:val="0"/>
      <w:szCs w:val="20"/>
    </w:rPr>
  </w:style>
  <w:style w:type="paragraph" w:customStyle="1" w:styleId="124">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125">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126">
    <w:name w:val="附录数字编号列项（二级）"/>
    <w:qFormat/>
    <w:uiPriority w:val="0"/>
    <w:pPr>
      <w:tabs>
        <w:tab w:val="left" w:pos="840"/>
      </w:tabs>
      <w:spacing w:line="360" w:lineRule="exact"/>
      <w:ind w:left="839" w:hanging="419"/>
    </w:pPr>
    <w:rPr>
      <w:rFonts w:ascii="宋体" w:hAnsi="Times New Roman" w:eastAsia="宋体" w:cs="Times New Roman"/>
      <w:sz w:val="21"/>
      <w:lang w:val="en-US" w:eastAsia="zh-CN" w:bidi="ar-SA"/>
    </w:rPr>
  </w:style>
  <w:style w:type="paragraph" w:customStyle="1" w:styleId="127">
    <w:name w:val="注×：（正文）"/>
    <w:qFormat/>
    <w:uiPriority w:val="0"/>
    <w:pPr>
      <w:spacing w:line="360" w:lineRule="exact"/>
      <w:ind w:left="811" w:hanging="448"/>
      <w:jc w:val="both"/>
    </w:pPr>
    <w:rPr>
      <w:rFonts w:ascii="宋体" w:hAnsi="Times New Roman" w:eastAsia="宋体" w:cs="Times New Roman"/>
      <w:sz w:val="18"/>
      <w:szCs w:val="18"/>
      <w:lang w:val="en-US" w:eastAsia="zh-CN" w:bidi="ar-SA"/>
    </w:rPr>
  </w:style>
  <w:style w:type="paragraph" w:customStyle="1" w:styleId="128">
    <w:name w:val="示例内容"/>
    <w:qFormat/>
    <w:uiPriority w:val="0"/>
    <w:pPr>
      <w:spacing w:line="360" w:lineRule="exact"/>
      <w:ind w:firstLine="200" w:firstLineChars="200"/>
    </w:pPr>
    <w:rPr>
      <w:rFonts w:ascii="宋体" w:hAnsi="Times New Roman" w:eastAsia="宋体" w:cs="Times New Roman"/>
      <w:sz w:val="18"/>
      <w:szCs w:val="18"/>
      <w:lang w:val="en-US" w:eastAsia="zh-CN" w:bidi="ar-SA"/>
    </w:rPr>
  </w:style>
  <w:style w:type="paragraph" w:customStyle="1" w:styleId="129">
    <w:name w:val="示例×："/>
    <w:basedOn w:val="130"/>
    <w:qFormat/>
    <w:uiPriority w:val="0"/>
    <w:pPr>
      <w:spacing w:beforeLines="0" w:afterLines="0"/>
      <w:ind w:firstLine="363"/>
      <w:outlineLvl w:val="9"/>
    </w:pPr>
    <w:rPr>
      <w:rFonts w:ascii="宋体" w:eastAsia="宋体"/>
      <w:sz w:val="18"/>
      <w:szCs w:val="18"/>
    </w:rPr>
  </w:style>
  <w:style w:type="paragraph" w:customStyle="1" w:styleId="130">
    <w:name w:val="章标题"/>
    <w:next w:val="65"/>
    <w:qFormat/>
    <w:uiPriority w:val="0"/>
    <w:pPr>
      <w:spacing w:beforeLines="100" w:afterLines="100" w:line="360" w:lineRule="exact"/>
      <w:jc w:val="both"/>
      <w:outlineLvl w:val="1"/>
    </w:pPr>
    <w:rPr>
      <w:rFonts w:ascii="黑体" w:hAnsi="Times New Roman" w:eastAsia="黑体" w:cs="Times New Roman"/>
      <w:sz w:val="21"/>
      <w:lang w:val="en-US" w:eastAsia="zh-CN" w:bidi="ar-SA"/>
    </w:rPr>
  </w:style>
  <w:style w:type="paragraph" w:customStyle="1" w:styleId="131">
    <w:name w:val="编号列项（三级）"/>
    <w:qFormat/>
    <w:uiPriority w:val="99"/>
    <w:pPr>
      <w:tabs>
        <w:tab w:val="left" w:pos="0"/>
      </w:tabs>
      <w:spacing w:line="360" w:lineRule="exact"/>
      <w:ind w:left="1679" w:hanging="420"/>
    </w:pPr>
    <w:rPr>
      <w:rFonts w:ascii="宋体" w:hAnsi="Times New Roman" w:eastAsia="宋体" w:cs="Times New Roman"/>
      <w:sz w:val="21"/>
      <w:lang w:val="en-US" w:eastAsia="zh-CN" w:bidi="ar-SA"/>
    </w:rPr>
  </w:style>
  <w:style w:type="paragraph" w:customStyle="1" w:styleId="132">
    <w:name w:val="注×："/>
    <w:qFormat/>
    <w:uiPriority w:val="0"/>
    <w:pPr>
      <w:widowControl w:val="0"/>
      <w:autoSpaceDE w:val="0"/>
      <w:autoSpaceDN w:val="0"/>
      <w:spacing w:line="360" w:lineRule="exact"/>
      <w:ind w:left="811" w:hanging="448"/>
      <w:jc w:val="both"/>
    </w:pPr>
    <w:rPr>
      <w:rFonts w:ascii="宋体" w:hAnsi="Times New Roman" w:eastAsia="宋体" w:cs="Times New Roman"/>
      <w:sz w:val="18"/>
      <w:szCs w:val="18"/>
      <w:lang w:val="en-US" w:eastAsia="zh-CN" w:bidi="ar-SA"/>
    </w:rPr>
  </w:style>
  <w:style w:type="paragraph" w:customStyle="1" w:styleId="133">
    <w:name w:val="数字编号列项（二级）"/>
    <w:qFormat/>
    <w:uiPriority w:val="99"/>
    <w:pPr>
      <w:tabs>
        <w:tab w:val="left" w:pos="1260"/>
      </w:tabs>
      <w:spacing w:line="360" w:lineRule="exact"/>
      <w:ind w:left="1259" w:hanging="419"/>
      <w:jc w:val="both"/>
    </w:pPr>
    <w:rPr>
      <w:rFonts w:ascii="宋体" w:hAnsi="Times New Roman" w:eastAsia="宋体" w:cs="Times New Roman"/>
      <w:sz w:val="21"/>
      <w:lang w:val="en-US" w:eastAsia="zh-CN" w:bidi="ar-SA"/>
    </w:rPr>
  </w:style>
  <w:style w:type="paragraph" w:customStyle="1" w:styleId="134">
    <w:name w:val="五级无"/>
    <w:basedOn w:val="135"/>
    <w:qFormat/>
    <w:uiPriority w:val="0"/>
    <w:pPr>
      <w:spacing w:beforeLines="0" w:afterLines="0"/>
      <w:outlineLvl w:val="6"/>
    </w:pPr>
    <w:rPr>
      <w:rFonts w:ascii="宋体" w:eastAsia="宋体"/>
    </w:rPr>
  </w:style>
  <w:style w:type="paragraph" w:customStyle="1" w:styleId="135">
    <w:name w:val="五级条标题"/>
    <w:basedOn w:val="136"/>
    <w:next w:val="65"/>
    <w:qFormat/>
    <w:uiPriority w:val="0"/>
  </w:style>
  <w:style w:type="paragraph" w:customStyle="1" w:styleId="136">
    <w:name w:val="四级条标题"/>
    <w:basedOn w:val="137"/>
    <w:next w:val="65"/>
    <w:qFormat/>
    <w:uiPriority w:val="0"/>
  </w:style>
  <w:style w:type="paragraph" w:customStyle="1" w:styleId="137">
    <w:name w:val="三级条标题"/>
    <w:basedOn w:val="138"/>
    <w:next w:val="65"/>
    <w:qFormat/>
    <w:uiPriority w:val="0"/>
  </w:style>
  <w:style w:type="paragraph" w:customStyle="1" w:styleId="138">
    <w:name w:val="二级条标题"/>
    <w:basedOn w:val="71"/>
    <w:next w:val="65"/>
    <w:qFormat/>
    <w:uiPriority w:val="0"/>
  </w:style>
  <w:style w:type="paragraph" w:customStyle="1" w:styleId="139">
    <w:name w:val="四级无"/>
    <w:basedOn w:val="136"/>
    <w:qFormat/>
    <w:uiPriority w:val="0"/>
  </w:style>
  <w:style w:type="paragraph" w:customStyle="1" w:styleId="140">
    <w:name w:val="三级无"/>
    <w:basedOn w:val="137"/>
    <w:qFormat/>
    <w:uiPriority w:val="0"/>
  </w:style>
  <w:style w:type="paragraph" w:customStyle="1" w:styleId="141">
    <w:name w:val="其他标准标志"/>
    <w:basedOn w:val="125"/>
    <w:qFormat/>
    <w:uiPriority w:val="0"/>
    <w:pPr>
      <w:framePr w:w="6101" w:vAnchor="page" w:hAnchor="page" w:x="4673" w:y="942"/>
    </w:pPr>
    <w:rPr>
      <w:w w:val="130"/>
    </w:rPr>
  </w:style>
  <w:style w:type="paragraph" w:customStyle="1" w:styleId="142">
    <w:name w:val="目次、标准名称标题"/>
    <w:basedOn w:val="1"/>
    <w:next w:val="65"/>
    <w:qFormat/>
    <w:uiPriority w:val="0"/>
    <w:pPr>
      <w:keepNext/>
      <w:pageBreakBefore/>
      <w:shd w:val="clear" w:color="FFFFFF" w:fill="FFFFFF"/>
      <w:spacing w:before="640" w:after="560" w:line="460" w:lineRule="exact"/>
      <w:jc w:val="center"/>
      <w:outlineLvl w:val="0"/>
    </w:pPr>
    <w:rPr>
      <w:rFonts w:ascii="黑体" w:eastAsia="黑体"/>
      <w:kern w:val="0"/>
      <w:sz w:val="32"/>
      <w:szCs w:val="20"/>
    </w:rPr>
  </w:style>
  <w:style w:type="paragraph" w:customStyle="1" w:styleId="143">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144">
    <w:name w:val="列项——（一级）"/>
    <w:qFormat/>
    <w:uiPriority w:val="99"/>
    <w:pPr>
      <w:widowControl w:val="0"/>
      <w:spacing w:line="360" w:lineRule="exact"/>
      <w:ind w:left="1260" w:hanging="408"/>
      <w:jc w:val="both"/>
    </w:pPr>
    <w:rPr>
      <w:rFonts w:ascii="宋体" w:hAnsi="Times New Roman" w:eastAsia="宋体" w:cs="Times New Roman"/>
      <w:sz w:val="21"/>
      <w:lang w:val="en-US" w:eastAsia="zh-CN" w:bidi="ar-SA"/>
    </w:rPr>
  </w:style>
  <w:style w:type="character" w:customStyle="1" w:styleId="145">
    <w:name w:val="批注框文本 字符"/>
    <w:basedOn w:val="41"/>
    <w:link w:val="23"/>
    <w:semiHidden/>
    <w:qFormat/>
    <w:uiPriority w:val="99"/>
    <w:rPr>
      <w:rFonts w:ascii="Times New Roman" w:hAnsi="Times New Roman" w:eastAsia="宋体" w:cs="Times New Roman"/>
      <w:sz w:val="18"/>
      <w:szCs w:val="18"/>
    </w:rPr>
  </w:style>
  <w:style w:type="paragraph" w:customStyle="1" w:styleId="146">
    <w:name w:val="列项◆（三级）"/>
    <w:basedOn w:val="1"/>
    <w:qFormat/>
    <w:uiPriority w:val="99"/>
    <w:pPr>
      <w:tabs>
        <w:tab w:val="left" w:pos="969"/>
      </w:tabs>
      <w:ind w:left="969" w:hanging="414"/>
    </w:pPr>
    <w:rPr>
      <w:rFonts w:ascii="宋体"/>
      <w:szCs w:val="21"/>
    </w:rPr>
  </w:style>
  <w:style w:type="paragraph" w:customStyle="1" w:styleId="147">
    <w:name w:val="标准书眉_奇数页"/>
    <w:next w:val="1"/>
    <w:qFormat/>
    <w:uiPriority w:val="0"/>
    <w:pPr>
      <w:tabs>
        <w:tab w:val="center" w:pos="4154"/>
        <w:tab w:val="right" w:pos="8306"/>
      </w:tabs>
      <w:spacing w:after="220" w:line="360" w:lineRule="exact"/>
      <w:jc w:val="right"/>
    </w:pPr>
    <w:rPr>
      <w:rFonts w:ascii="黑体" w:hAnsi="Times New Roman" w:eastAsia="黑体" w:cs="Times New Roman"/>
      <w:sz w:val="21"/>
      <w:szCs w:val="21"/>
      <w:lang w:val="en-US" w:eastAsia="zh-CN" w:bidi="ar-SA"/>
    </w:rPr>
  </w:style>
  <w:style w:type="character" w:customStyle="1" w:styleId="148">
    <w:name w:val="页眉 字符"/>
    <w:basedOn w:val="41"/>
    <w:link w:val="4"/>
    <w:semiHidden/>
    <w:qFormat/>
    <w:uiPriority w:val="99"/>
    <w:rPr>
      <w:rFonts w:ascii="Times New Roman" w:hAnsi="Times New Roman" w:eastAsia="宋体" w:cs="Times New Roman"/>
      <w:sz w:val="18"/>
      <w:szCs w:val="18"/>
    </w:rPr>
  </w:style>
  <w:style w:type="paragraph" w:customStyle="1" w:styleId="149">
    <w:name w:val="标准书脚_奇数页"/>
    <w:qFormat/>
    <w:uiPriority w:val="0"/>
    <w:pPr>
      <w:spacing w:before="120" w:line="360" w:lineRule="exact"/>
      <w:ind w:right="198"/>
      <w:jc w:val="right"/>
    </w:pPr>
    <w:rPr>
      <w:rFonts w:ascii="宋体" w:hAnsi="Times New Roman" w:eastAsia="宋体" w:cs="Times New Roman"/>
      <w:sz w:val="18"/>
      <w:szCs w:val="18"/>
      <w:lang w:val="en-US" w:eastAsia="zh-CN" w:bidi="ar-SA"/>
    </w:rPr>
  </w:style>
  <w:style w:type="paragraph" w:customStyle="1" w:styleId="150">
    <w:name w:val="其他发布部门"/>
    <w:basedOn w:val="121"/>
    <w:qFormat/>
    <w:uiPriority w:val="0"/>
    <w:pPr>
      <w:framePr w:y="15310"/>
      <w:spacing w:line="0" w:lineRule="atLeast"/>
    </w:pPr>
    <w:rPr>
      <w:rFonts w:ascii="黑体" w:eastAsia="黑体"/>
      <w:b w:val="0"/>
    </w:rPr>
  </w:style>
  <w:style w:type="paragraph" w:customStyle="1" w:styleId="151">
    <w:name w:val="列项说明数字编号"/>
    <w:qFormat/>
    <w:uiPriority w:val="0"/>
    <w:pPr>
      <w:spacing w:line="360" w:lineRule="exact"/>
      <w:ind w:left="600" w:leftChars="400" w:hanging="200" w:hangingChars="200"/>
    </w:pPr>
    <w:rPr>
      <w:rFonts w:ascii="宋体" w:hAnsi="Times New Roman" w:eastAsia="宋体" w:cs="Times New Roman"/>
      <w:sz w:val="21"/>
      <w:lang w:val="en-US" w:eastAsia="zh-CN" w:bidi="ar-SA"/>
    </w:rPr>
  </w:style>
  <w:style w:type="paragraph" w:customStyle="1" w:styleId="152">
    <w:name w:val="正文图标题"/>
    <w:next w:val="65"/>
    <w:qFormat/>
    <w:uiPriority w:val="0"/>
    <w:pPr>
      <w:tabs>
        <w:tab w:val="left" w:pos="360"/>
      </w:tabs>
      <w:spacing w:beforeLines="50" w:afterLines="50" w:line="360" w:lineRule="exact"/>
      <w:jc w:val="center"/>
    </w:pPr>
    <w:rPr>
      <w:rFonts w:ascii="黑体" w:hAnsi="Times New Roman" w:eastAsia="黑体" w:cs="Times New Roman"/>
      <w:sz w:val="21"/>
      <w:lang w:val="en-US" w:eastAsia="zh-CN" w:bidi="ar-SA"/>
    </w:rPr>
  </w:style>
  <w:style w:type="character" w:customStyle="1" w:styleId="153">
    <w:name w:val="HTML 预设格式 字符"/>
    <w:basedOn w:val="41"/>
    <w:link w:val="32"/>
    <w:semiHidden/>
    <w:qFormat/>
    <w:uiPriority w:val="99"/>
    <w:rPr>
      <w:rFonts w:ascii="Courier New" w:hAnsi="Courier New" w:eastAsia="宋体" w:cs="Courier New"/>
      <w:sz w:val="20"/>
      <w:szCs w:val="20"/>
    </w:rPr>
  </w:style>
  <w:style w:type="paragraph" w:customStyle="1" w:styleId="154">
    <w:name w:val="附录标识"/>
    <w:basedOn w:val="1"/>
    <w:next w:val="65"/>
    <w:qFormat/>
    <w:uiPriority w:val="0"/>
    <w:pPr>
      <w:keepNext/>
      <w:shd w:val="clear" w:color="FFFFFF" w:fill="FFFFFF"/>
      <w:tabs>
        <w:tab w:val="left" w:pos="6405"/>
      </w:tabs>
      <w:spacing w:before="640" w:after="280"/>
      <w:jc w:val="center"/>
      <w:outlineLvl w:val="0"/>
    </w:pPr>
    <w:rPr>
      <w:rFonts w:ascii="黑体" w:eastAsia="黑体"/>
      <w:kern w:val="0"/>
      <w:szCs w:val="20"/>
    </w:rPr>
  </w:style>
  <w:style w:type="character" w:customStyle="1" w:styleId="155">
    <w:name w:val="脚注文本 字符"/>
    <w:basedOn w:val="41"/>
    <w:link w:val="28"/>
    <w:semiHidden/>
    <w:qFormat/>
    <w:uiPriority w:val="99"/>
    <w:rPr>
      <w:rFonts w:ascii="Times New Roman" w:hAnsi="Times New Roman" w:eastAsia="宋体" w:cs="Times New Roman"/>
      <w:sz w:val="18"/>
      <w:szCs w:val="18"/>
    </w:rPr>
  </w:style>
  <w:style w:type="paragraph" w:customStyle="1" w:styleId="156">
    <w:name w:val="字母编号列项（一级）"/>
    <w:qFormat/>
    <w:uiPriority w:val="99"/>
    <w:pPr>
      <w:tabs>
        <w:tab w:val="left" w:pos="840"/>
      </w:tabs>
      <w:spacing w:line="360" w:lineRule="exact"/>
      <w:ind w:left="839" w:hanging="419"/>
      <w:jc w:val="both"/>
    </w:pPr>
    <w:rPr>
      <w:rFonts w:ascii="宋体" w:hAnsi="Times New Roman" w:eastAsia="宋体" w:cs="Times New Roman"/>
      <w:sz w:val="21"/>
      <w:lang w:val="en-US" w:eastAsia="zh-CN" w:bidi="ar-SA"/>
    </w:rPr>
  </w:style>
  <w:style w:type="paragraph" w:customStyle="1" w:styleId="157">
    <w:name w:val="二级无"/>
    <w:basedOn w:val="138"/>
    <w:qFormat/>
    <w:uiPriority w:val="0"/>
  </w:style>
  <w:style w:type="paragraph" w:customStyle="1" w:styleId="158">
    <w:name w:val="列项●（二级）"/>
    <w:qFormat/>
    <w:uiPriority w:val="99"/>
    <w:pPr>
      <w:tabs>
        <w:tab w:val="left" w:pos="51"/>
        <w:tab w:val="left" w:pos="840"/>
      </w:tabs>
      <w:spacing w:line="360" w:lineRule="exact"/>
      <w:ind w:left="555" w:hanging="413"/>
      <w:jc w:val="both"/>
    </w:pPr>
    <w:rPr>
      <w:rFonts w:ascii="宋体" w:hAnsi="Times New Roman" w:eastAsia="宋体" w:cs="Times New Roman"/>
      <w:sz w:val="21"/>
      <w:lang w:val="en-US" w:eastAsia="zh-CN" w:bidi="ar-SA"/>
    </w:rPr>
  </w:style>
  <w:style w:type="character" w:customStyle="1" w:styleId="159">
    <w:name w:val="正文文本缩进 2 字符"/>
    <w:basedOn w:val="41"/>
    <w:link w:val="21"/>
    <w:semiHidden/>
    <w:qFormat/>
    <w:uiPriority w:val="99"/>
    <w:rPr>
      <w:rFonts w:ascii="Times New Roman" w:hAnsi="Times New Roman" w:eastAsia="宋体" w:cs="Times New Roman"/>
      <w:szCs w:val="24"/>
    </w:rPr>
  </w:style>
  <w:style w:type="paragraph" w:customStyle="1" w:styleId="160">
    <w:name w:val="封面标准文稿编辑信息2"/>
    <w:basedOn w:val="161"/>
    <w:qFormat/>
    <w:uiPriority w:val="0"/>
    <w:pPr>
      <w:framePr w:y="4469"/>
    </w:pPr>
  </w:style>
  <w:style w:type="paragraph" w:customStyle="1" w:styleId="161">
    <w:name w:val="封面标准文稿编辑信息"/>
    <w:basedOn w:val="117"/>
    <w:qFormat/>
    <w:uiPriority w:val="0"/>
    <w:pPr>
      <w:spacing w:before="180" w:line="180" w:lineRule="exact"/>
    </w:pPr>
    <w:rPr>
      <w:sz w:val="21"/>
    </w:rPr>
  </w:style>
  <w:style w:type="paragraph" w:customStyle="1" w:styleId="162">
    <w:name w:val="附录表标题"/>
    <w:basedOn w:val="1"/>
    <w:next w:val="65"/>
    <w:qFormat/>
    <w:uiPriority w:val="0"/>
    <w:pPr>
      <w:tabs>
        <w:tab w:val="left" w:pos="180"/>
      </w:tabs>
      <w:spacing w:beforeLines="50" w:afterLines="50"/>
      <w:jc w:val="center"/>
    </w:pPr>
    <w:rPr>
      <w:rFonts w:ascii="黑体" w:eastAsia="黑体"/>
      <w:szCs w:val="21"/>
    </w:rPr>
  </w:style>
  <w:style w:type="paragraph" w:customStyle="1" w:styleId="163">
    <w:name w:val="标准书眉_偶数页"/>
    <w:basedOn w:val="147"/>
    <w:next w:val="1"/>
    <w:qFormat/>
    <w:uiPriority w:val="0"/>
    <w:pPr>
      <w:jc w:val="left"/>
    </w:pPr>
  </w:style>
  <w:style w:type="paragraph" w:customStyle="1" w:styleId="164">
    <w:name w:val="附录表标号"/>
    <w:basedOn w:val="1"/>
    <w:next w:val="65"/>
    <w:qFormat/>
    <w:uiPriority w:val="0"/>
    <w:pPr>
      <w:spacing w:line="14" w:lineRule="exact"/>
      <w:ind w:left="811" w:hanging="448"/>
      <w:jc w:val="center"/>
      <w:outlineLvl w:val="0"/>
    </w:pPr>
    <w:rPr>
      <w:color w:val="FFFFFF"/>
    </w:rPr>
  </w:style>
  <w:style w:type="paragraph" w:customStyle="1" w:styleId="165">
    <w:name w:val="图表脚注说明"/>
    <w:basedOn w:val="1"/>
    <w:qFormat/>
    <w:uiPriority w:val="0"/>
    <w:pPr>
      <w:ind w:left="544" w:hanging="181"/>
    </w:pPr>
    <w:rPr>
      <w:rFonts w:ascii="宋体"/>
      <w:sz w:val="18"/>
      <w:szCs w:val="18"/>
    </w:rPr>
  </w:style>
  <w:style w:type="character" w:customStyle="1" w:styleId="166">
    <w:name w:val="页脚 字符"/>
    <w:basedOn w:val="41"/>
    <w:link w:val="24"/>
    <w:semiHidden/>
    <w:qFormat/>
    <w:uiPriority w:val="99"/>
    <w:rPr>
      <w:rFonts w:ascii="Times New Roman" w:hAnsi="Times New Roman" w:eastAsia="宋体" w:cs="Times New Roman"/>
      <w:sz w:val="18"/>
      <w:szCs w:val="18"/>
    </w:rPr>
  </w:style>
  <w:style w:type="character" w:customStyle="1" w:styleId="167">
    <w:name w:val="批注文字 字符"/>
    <w:basedOn w:val="41"/>
    <w:link w:val="13"/>
    <w:semiHidden/>
    <w:qFormat/>
    <w:uiPriority w:val="99"/>
    <w:rPr>
      <w:rFonts w:ascii="Times New Roman" w:hAnsi="Times New Roman" w:eastAsia="宋体" w:cs="Times New Roman"/>
      <w:szCs w:val="24"/>
    </w:rPr>
  </w:style>
  <w:style w:type="paragraph" w:customStyle="1" w:styleId="168">
    <w:name w:val="封面标准名称2"/>
    <w:basedOn w:val="80"/>
    <w:qFormat/>
    <w:uiPriority w:val="0"/>
    <w:pPr>
      <w:framePr w:y="4469"/>
      <w:spacing w:beforeLines="630"/>
    </w:pPr>
  </w:style>
  <w:style w:type="character" w:customStyle="1" w:styleId="169">
    <w:name w:val="日期 字符"/>
    <w:basedOn w:val="41"/>
    <w:link w:val="20"/>
    <w:semiHidden/>
    <w:qFormat/>
    <w:uiPriority w:val="99"/>
    <w:rPr>
      <w:rFonts w:ascii="Times New Roman" w:hAnsi="Times New Roman" w:eastAsia="宋体" w:cs="Times New Roman"/>
      <w:szCs w:val="24"/>
    </w:rPr>
  </w:style>
  <w:style w:type="character" w:customStyle="1" w:styleId="170">
    <w:name w:val="文档结构图 字符"/>
    <w:basedOn w:val="41"/>
    <w:link w:val="12"/>
    <w:semiHidden/>
    <w:qFormat/>
    <w:uiPriority w:val="99"/>
    <w:rPr>
      <w:rFonts w:ascii="宋体" w:hAnsi="Times New Roman" w:eastAsia="宋体" w:cs="Times New Roman"/>
      <w:sz w:val="18"/>
      <w:szCs w:val="18"/>
    </w:rPr>
  </w:style>
  <w:style w:type="paragraph" w:customStyle="1" w:styleId="171">
    <w:name w:val="标准书眉一"/>
    <w:qFormat/>
    <w:uiPriority w:val="0"/>
    <w:pPr>
      <w:spacing w:line="360" w:lineRule="exact"/>
      <w:jc w:val="both"/>
    </w:pPr>
    <w:rPr>
      <w:rFonts w:ascii="Times New Roman" w:hAnsi="Times New Roman" w:eastAsia="宋体" w:cs="Times New Roman"/>
      <w:lang w:val="en-US" w:eastAsia="zh-CN" w:bidi="ar-SA"/>
    </w:rPr>
  </w:style>
  <w:style w:type="paragraph" w:customStyle="1" w:styleId="172">
    <w:name w:val="封面标准文稿类别2"/>
    <w:basedOn w:val="117"/>
    <w:qFormat/>
    <w:uiPriority w:val="0"/>
    <w:pPr>
      <w:framePr w:y="4469"/>
    </w:pPr>
  </w:style>
  <w:style w:type="paragraph" w:customStyle="1" w:styleId="173">
    <w:name w:val="标准书脚_偶数页"/>
    <w:qFormat/>
    <w:uiPriority w:val="0"/>
    <w:pPr>
      <w:spacing w:before="120" w:line="360" w:lineRule="exact"/>
      <w:ind w:left="221"/>
    </w:pPr>
    <w:rPr>
      <w:rFonts w:ascii="宋体" w:hAnsi="Times New Roman" w:eastAsia="宋体" w:cs="Times New Roman"/>
      <w:sz w:val="18"/>
      <w:szCs w:val="18"/>
      <w:lang w:val="en-US" w:eastAsia="zh-CN" w:bidi="ar-SA"/>
    </w:rPr>
  </w:style>
  <w:style w:type="paragraph" w:customStyle="1" w:styleId="174">
    <w:name w:val="终结线"/>
    <w:basedOn w:val="1"/>
    <w:qFormat/>
    <w:uiPriority w:val="0"/>
    <w:pPr>
      <w:framePr w:hSpace="181" w:vSpace="181" w:wrap="around" w:vAnchor="text" w:hAnchor="margin" w:xAlign="center" w:y="285"/>
    </w:pPr>
  </w:style>
  <w:style w:type="character" w:customStyle="1" w:styleId="175">
    <w:name w:val="批注主题 字符"/>
    <w:basedOn w:val="167"/>
    <w:link w:val="36"/>
    <w:semiHidden/>
    <w:qFormat/>
    <w:uiPriority w:val="99"/>
    <w:rPr>
      <w:rFonts w:ascii="Times New Roman" w:hAnsi="Times New Roman" w:eastAsia="宋体" w:cs="Times New Roman"/>
      <w:b/>
      <w:bCs/>
      <w:szCs w:val="24"/>
    </w:rPr>
  </w:style>
  <w:style w:type="character" w:customStyle="1" w:styleId="176">
    <w:name w:val="尾注文本 字符"/>
    <w:basedOn w:val="41"/>
    <w:link w:val="22"/>
    <w:semiHidden/>
    <w:qFormat/>
    <w:uiPriority w:val="99"/>
    <w:rPr>
      <w:rFonts w:ascii="Times New Roman" w:hAnsi="Times New Roman" w:eastAsia="宋体" w:cs="Times New Roman"/>
      <w:szCs w:val="24"/>
    </w:rPr>
  </w:style>
  <w:style w:type="paragraph" w:customStyle="1" w:styleId="177">
    <w:name w:val="示例"/>
    <w:next w:val="128"/>
    <w:qFormat/>
    <w:uiPriority w:val="0"/>
    <w:pPr>
      <w:widowControl w:val="0"/>
      <w:spacing w:line="360" w:lineRule="exact"/>
      <w:ind w:firstLine="363"/>
      <w:jc w:val="both"/>
    </w:pPr>
    <w:rPr>
      <w:rFonts w:ascii="宋体" w:hAnsi="Times New Roman" w:eastAsia="宋体" w:cs="Times New Roman"/>
      <w:sz w:val="18"/>
      <w:szCs w:val="18"/>
      <w:lang w:val="en-US" w:eastAsia="zh-CN" w:bidi="ar-SA"/>
    </w:rPr>
  </w:style>
  <w:style w:type="character" w:customStyle="1" w:styleId="178">
    <w:name w:val="正文文本 3 字符"/>
    <w:basedOn w:val="41"/>
    <w:link w:val="15"/>
    <w:semiHidden/>
    <w:qFormat/>
    <w:uiPriority w:val="99"/>
    <w:rPr>
      <w:rFonts w:ascii="Times New Roman" w:hAnsi="Times New Roman" w:eastAsia="宋体" w:cs="Times New Roman"/>
      <w:sz w:val="16"/>
      <w:szCs w:val="16"/>
    </w:rPr>
  </w:style>
  <w:style w:type="character" w:customStyle="1" w:styleId="179">
    <w:name w:val="标题 字符"/>
    <w:basedOn w:val="41"/>
    <w:link w:val="35"/>
    <w:qFormat/>
    <w:uiPriority w:val="0"/>
    <w:rPr>
      <w:rFonts w:ascii="Arial" w:hAnsi="Arial" w:eastAsia="宋体" w:cs="Times New Roman"/>
      <w:b/>
      <w:kern w:val="0"/>
      <w:sz w:val="32"/>
      <w:szCs w:val="20"/>
    </w:rPr>
  </w:style>
  <w:style w:type="paragraph" w:customStyle="1" w:styleId="180">
    <w:name w:val="p0"/>
    <w:basedOn w:val="1"/>
    <w:qFormat/>
    <w:uiPriority w:val="0"/>
    <w:pPr>
      <w:spacing w:line="240" w:lineRule="auto"/>
      <w:jc w:val="both"/>
    </w:pPr>
    <w:rPr>
      <w:kern w:val="0"/>
      <w:szCs w:val="21"/>
    </w:rPr>
  </w:style>
  <w:style w:type="character" w:customStyle="1" w:styleId="181">
    <w:name w:val="纯文本 字符"/>
    <w:basedOn w:val="41"/>
    <w:link w:val="18"/>
    <w:qFormat/>
    <w:uiPriority w:val="99"/>
    <w:rPr>
      <w:rFonts w:ascii="宋体" w:hAnsi="Courier New" w:eastAsia="宋体" w:cs="Courier New"/>
      <w:szCs w:val="21"/>
    </w:rPr>
  </w:style>
  <w:style w:type="paragraph" w:customStyle="1" w:styleId="18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character" w:customStyle="1" w:styleId="183">
    <w:name w:val="正文文本 字符"/>
    <w:basedOn w:val="41"/>
    <w:link w:val="2"/>
    <w:semiHidden/>
    <w:qFormat/>
    <w:uiPriority w:val="99"/>
    <w:rPr>
      <w:kern w:val="2"/>
      <w:sz w:val="21"/>
      <w:szCs w:val="24"/>
    </w:rPr>
  </w:style>
  <w:style w:type="paragraph" w:customStyle="1" w:styleId="184">
    <w:name w:val="Table Paragraph"/>
    <w:basedOn w:val="1"/>
    <w:qFormat/>
    <w:uiPriority w:val="1"/>
    <w:pPr>
      <w:widowControl w:val="0"/>
      <w:autoSpaceDE w:val="0"/>
      <w:autoSpaceDN w:val="0"/>
      <w:spacing w:line="240" w:lineRule="auto"/>
    </w:pPr>
    <w:rPr>
      <w:rFonts w:ascii="仿宋" w:hAnsi="仿宋" w:eastAsia="仿宋" w:cs="仿宋"/>
      <w:kern w:val="0"/>
      <w:sz w:val="22"/>
      <w:szCs w:val="22"/>
      <w:lang w:val="zh-CN" w:bidi="zh-CN"/>
    </w:rPr>
  </w:style>
  <w:style w:type="character" w:customStyle="1" w:styleId="185">
    <w:name w:val="标题 4 字符"/>
    <w:basedOn w:val="41"/>
    <w:link w:val="8"/>
    <w:semiHidden/>
    <w:qFormat/>
    <w:uiPriority w:val="9"/>
    <w:rPr>
      <w:rFonts w:asciiTheme="majorHAnsi" w:hAnsiTheme="majorHAnsi" w:eastAsiaTheme="majorEastAsia" w:cstheme="majorBidi"/>
      <w:b/>
      <w:bCs/>
      <w:kern w:val="2"/>
      <w:sz w:val="28"/>
      <w:szCs w:val="28"/>
    </w:rPr>
  </w:style>
  <w:style w:type="paragraph" w:customStyle="1" w:styleId="186">
    <w:name w:val="_Style 2"/>
    <w:basedOn w:val="5"/>
    <w:next w:val="1"/>
    <w:qFormat/>
    <w:uiPriority w:val="0"/>
    <w:pPr>
      <w:spacing w:before="480" w:after="0" w:line="276" w:lineRule="auto"/>
      <w:outlineLvl w:val="9"/>
    </w:pPr>
    <w:rPr>
      <w:rFonts w:ascii="Cambria" w:hAnsi="Cambria"/>
      <w:color w:val="365F91"/>
      <w:kern w:val="0"/>
      <w:sz w:val="28"/>
      <w:szCs w:val="28"/>
    </w:rPr>
  </w:style>
  <w:style w:type="table" w:customStyle="1" w:styleId="187">
    <w:name w:val="网格型5"/>
    <w:basedOn w:val="39"/>
    <w:qFormat/>
    <w:uiPriority w:val="59"/>
    <w:rPr>
      <w:rFonts w:ascii="Calibri" w:hAnsi="Calibri"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88">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3312DD-0A11-47BF-848C-E81F3A827B96}">
  <ds:schemaRefs/>
</ds:datastoreItem>
</file>

<file path=docProps/app.xml><?xml version="1.0" encoding="utf-8"?>
<Properties xmlns="http://schemas.openxmlformats.org/officeDocument/2006/extended-properties" xmlns:vt="http://schemas.openxmlformats.org/officeDocument/2006/docPropsVTypes">
  <Template>8148D4D9</Template>
  <Company>china</Company>
  <Pages>51</Pages>
  <Words>20567</Words>
  <Characters>22193</Characters>
  <Lines>73</Lines>
  <Paragraphs>62</Paragraphs>
  <TotalTime>23</TotalTime>
  <ScaleCrop>false</ScaleCrop>
  <LinksUpToDate>false</LinksUpToDate>
  <CharactersWithSpaces>24305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2021-09-07T07:24:00Z</dcterms:created>
  <dc:creator>杨玲</dc:creator>
  <cp:lastModifiedBy>蔡艳</cp:lastModifiedBy>
  <cp:lastPrinted>2022-06-08T09:50:00Z</cp:lastPrinted>
  <dcterms:modified xsi:type="dcterms:W3CDTF">2022-06-23T02:52:03Z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20187E4216284010B8E0511CEEBBDBFD</vt:lpwstr>
  </property>
  <property fmtid="{D5CDD505-2E9C-101B-9397-08002B2CF9AE}" pid="4" name="commondata">
    <vt:lpwstr>eyJoZGlkIjoiZjc2MzE4MjRhZTJhYTg4YWE5N2Y0YTFlOGY4YTA3YmIifQ==</vt:lpwstr>
  </property>
</Properties>
</file>