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hint="eastAsia" w:ascii="方正小标宋简体" w:hAnsi="方正小标宋简体" w:eastAsia="方正小标宋简体" w:cs="方正小标宋简体"/>
          <w:spacing w:val="-23"/>
          <w:w w:val="100"/>
          <w:sz w:val="44"/>
          <w:szCs w:val="44"/>
          <w:highlight w:val="none"/>
          <w:lang w:val="en-US" w:eastAsia="zh-CN"/>
        </w:rPr>
      </w:pPr>
      <w:r>
        <w:rPr>
          <w:rFonts w:hint="eastAsia" w:ascii="方正小标宋简体" w:hAnsi="方正小标宋简体" w:eastAsia="方正小标宋简体" w:cs="方正小标宋简体"/>
          <w:spacing w:val="-23"/>
          <w:w w:val="100"/>
          <w:sz w:val="44"/>
          <w:szCs w:val="44"/>
          <w:highlight w:val="none"/>
          <w:lang w:val="en-US" w:eastAsia="zh-CN"/>
        </w:rPr>
        <w:t>湖南省港务集团有限公司</w:t>
      </w:r>
    </w:p>
    <w:p>
      <w:pPr>
        <w:snapToGrid w:val="0"/>
        <w:spacing w:line="900" w:lineRule="exact"/>
        <w:jc w:val="center"/>
        <w:rPr>
          <w:rFonts w:hint="default" w:ascii="方正小标宋简体" w:hAnsi="方正小标宋简体" w:eastAsia="方正小标宋简体" w:cs="方正小标宋简体"/>
          <w:spacing w:val="-23"/>
          <w:w w:val="100"/>
          <w:sz w:val="44"/>
          <w:szCs w:val="44"/>
          <w:highlight w:val="none"/>
          <w:lang w:val="en-US" w:eastAsia="zh-CN"/>
        </w:rPr>
      </w:pPr>
      <w:r>
        <w:rPr>
          <w:rFonts w:hint="eastAsia" w:ascii="方正小标宋简体" w:hAnsi="方正小标宋简体" w:eastAsia="方正小标宋简体" w:cs="方正小标宋简体"/>
          <w:spacing w:val="-23"/>
          <w:w w:val="100"/>
          <w:sz w:val="44"/>
          <w:szCs w:val="44"/>
          <w:highlight w:val="none"/>
          <w:lang w:val="en-US" w:eastAsia="zh-CN"/>
        </w:rPr>
        <w:t>2022年工装定制采购项目</w:t>
      </w:r>
    </w:p>
    <w:p>
      <w:pPr>
        <w:pStyle w:val="37"/>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snapToGrid w:val="0"/>
        <w:spacing w:line="360" w:lineRule="auto"/>
        <w:jc w:val="center"/>
        <w:rPr>
          <w:highlight w:val="none"/>
        </w:rPr>
      </w:pPr>
      <w:r>
        <w:rPr>
          <w:rFonts w:hint="eastAsia" w:ascii="黑体" w:hAnsi="黑体" w:eastAsia="黑体" w:cs="宋体"/>
          <w:b/>
          <w:color w:val="000000"/>
          <w:kern w:val="0"/>
          <w:sz w:val="72"/>
          <w:szCs w:val="72"/>
          <w:highlight w:val="none"/>
        </w:rPr>
        <w:t>询价文件</w:t>
      </w:r>
    </w:p>
    <w:p>
      <w:pPr>
        <w:snapToGrid w:val="0"/>
        <w:spacing w:line="360" w:lineRule="auto"/>
        <w:jc w:val="center"/>
        <w:rPr>
          <w:rFonts w:ascii="黑体" w:hAnsi="黑体" w:eastAsia="黑体" w:cs="黑体"/>
          <w:b/>
          <w:bCs/>
          <w:sz w:val="30"/>
          <w:szCs w:val="30"/>
          <w:highlight w:val="none"/>
        </w:rPr>
      </w:pPr>
      <w:r>
        <w:rPr>
          <w:rFonts w:hint="eastAsia" w:ascii="黑体" w:hAnsi="黑体" w:eastAsia="黑体" w:cs="黑体"/>
          <w:b/>
          <w:bCs/>
          <w:sz w:val="30"/>
          <w:szCs w:val="30"/>
          <w:highlight w:val="none"/>
        </w:rPr>
        <w:t>省港</w:t>
      </w:r>
      <w:r>
        <w:rPr>
          <w:rFonts w:hint="eastAsia" w:ascii="黑体" w:hAnsi="黑体" w:eastAsia="黑体" w:cs="黑体"/>
          <w:b/>
          <w:bCs/>
          <w:sz w:val="30"/>
          <w:szCs w:val="30"/>
          <w:highlight w:val="none"/>
          <w:lang w:eastAsia="zh-CN"/>
        </w:rPr>
        <w:t>货</w:t>
      </w:r>
      <w:r>
        <w:rPr>
          <w:rFonts w:hint="eastAsia" w:ascii="黑体" w:hAnsi="黑体" w:eastAsia="黑体" w:cs="黑体"/>
          <w:b/>
          <w:bCs/>
          <w:sz w:val="30"/>
          <w:szCs w:val="30"/>
          <w:highlight w:val="none"/>
        </w:rPr>
        <w:t>（202</w:t>
      </w:r>
      <w:r>
        <w:rPr>
          <w:rFonts w:hint="eastAsia" w:ascii="黑体" w:hAnsi="黑体" w:eastAsia="黑体" w:cs="黑体"/>
          <w:b/>
          <w:bCs/>
          <w:sz w:val="30"/>
          <w:szCs w:val="30"/>
          <w:highlight w:val="none"/>
          <w:lang w:val="en-US" w:eastAsia="zh-CN"/>
        </w:rPr>
        <w:t>2</w:t>
      </w:r>
      <w:r>
        <w:rPr>
          <w:rFonts w:hint="eastAsia" w:ascii="黑体" w:hAnsi="黑体" w:eastAsia="黑体" w:cs="黑体"/>
          <w:b/>
          <w:bCs/>
          <w:sz w:val="30"/>
          <w:szCs w:val="30"/>
          <w:highlight w:val="none"/>
        </w:rPr>
        <w:t>）年询第</w:t>
      </w:r>
      <w:r>
        <w:rPr>
          <w:rFonts w:hint="eastAsia" w:ascii="黑体" w:hAnsi="黑体" w:eastAsia="黑体" w:cs="黑体"/>
          <w:b/>
          <w:bCs/>
          <w:sz w:val="30"/>
          <w:szCs w:val="30"/>
          <w:highlight w:val="none"/>
          <w:lang w:val="en-US" w:eastAsia="zh-CN"/>
        </w:rPr>
        <w:t>15</w:t>
      </w:r>
      <w:r>
        <w:rPr>
          <w:rFonts w:hint="eastAsia" w:ascii="黑体" w:hAnsi="黑体" w:eastAsia="黑体" w:cs="黑体"/>
          <w:b/>
          <w:bCs/>
          <w:sz w:val="30"/>
          <w:szCs w:val="30"/>
          <w:highlight w:val="none"/>
        </w:rPr>
        <w:t>号</w:t>
      </w:r>
      <w:r>
        <w:rPr>
          <w:rFonts w:hint="eastAsia" w:ascii="黑体" w:hAnsi="黑体" w:eastAsia="黑体" w:cs="黑体"/>
          <w:b/>
          <w:bCs/>
          <w:sz w:val="30"/>
          <w:szCs w:val="30"/>
          <w:highlight w:val="none"/>
          <w:lang w:val="en-US" w:eastAsia="zh-CN"/>
        </w:rPr>
        <w:t>[</w:t>
      </w:r>
      <w:r>
        <w:rPr>
          <w:rFonts w:hint="eastAsia" w:ascii="黑体" w:hAnsi="黑体" w:eastAsia="黑体" w:cs="黑体"/>
          <w:b/>
          <w:bCs/>
          <w:sz w:val="30"/>
          <w:szCs w:val="30"/>
          <w:highlight w:val="none"/>
          <w:lang w:eastAsia="zh-CN"/>
        </w:rPr>
        <w:t>港产</w:t>
      </w:r>
      <w:r>
        <w:rPr>
          <w:rFonts w:hint="eastAsia" w:ascii="黑体" w:hAnsi="黑体" w:eastAsia="黑体" w:cs="黑体"/>
          <w:b/>
          <w:bCs/>
          <w:sz w:val="30"/>
          <w:szCs w:val="30"/>
          <w:highlight w:val="none"/>
          <w:lang w:val="en-US" w:eastAsia="zh-CN"/>
        </w:rPr>
        <w:t>]</w:t>
      </w:r>
    </w:p>
    <w:p>
      <w:pPr>
        <w:spacing w:line="600" w:lineRule="exact"/>
        <w:rPr>
          <w:highlight w:val="none"/>
        </w:rPr>
      </w:pPr>
    </w:p>
    <w:p>
      <w:pPr>
        <w:pStyle w:val="37"/>
        <w:ind w:left="0" w:leftChars="0" w:firstLine="0" w:firstLineChars="0"/>
        <w:rPr>
          <w:highlight w:val="none"/>
        </w:rPr>
      </w:pPr>
    </w:p>
    <w:p>
      <w:pPr>
        <w:spacing w:line="600" w:lineRule="exact"/>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snapToGrid w:val="0"/>
        <w:spacing w:line="900" w:lineRule="exact"/>
        <w:jc w:val="center"/>
        <w:rPr>
          <w:rFonts w:ascii="黑体" w:hAnsi="黑体" w:eastAsia="黑体"/>
          <w:bCs/>
          <w:sz w:val="44"/>
          <w:szCs w:val="44"/>
          <w:highlight w:val="none"/>
        </w:rPr>
      </w:pPr>
      <w:r>
        <w:rPr>
          <w:rFonts w:hint="eastAsia" w:ascii="黑体" w:hAnsi="黑体" w:eastAsia="黑体"/>
          <w:bCs/>
          <w:sz w:val="44"/>
          <w:szCs w:val="44"/>
          <w:highlight w:val="none"/>
        </w:rPr>
        <w:t>湖南省港务集团有限公司</w:t>
      </w:r>
    </w:p>
    <w:p>
      <w:pPr>
        <w:tabs>
          <w:tab w:val="left" w:pos="0"/>
          <w:tab w:val="left" w:pos="4185"/>
        </w:tabs>
        <w:spacing w:line="288" w:lineRule="auto"/>
        <w:ind w:right="-6"/>
        <w:jc w:val="center"/>
        <w:rPr>
          <w:rFonts w:ascii="方正小标宋简体" w:hAnsi="黑体" w:eastAsia="方正小标宋简体"/>
          <w:sz w:val="44"/>
          <w:szCs w:val="44"/>
          <w:highlight w:val="none"/>
        </w:rPr>
      </w:pPr>
      <w:r>
        <w:rPr>
          <w:rFonts w:hint="eastAsia" w:ascii="黑体" w:hAnsi="黑体" w:eastAsia="黑体"/>
          <w:bCs/>
          <w:sz w:val="44"/>
          <w:szCs w:val="44"/>
          <w:highlight w:val="none"/>
          <w:lang w:val="en-US" w:eastAsia="zh-CN"/>
        </w:rPr>
        <w:t>2022</w:t>
      </w:r>
      <w:r>
        <w:rPr>
          <w:rFonts w:hint="eastAsia" w:ascii="黑体" w:hAnsi="黑体" w:eastAsia="黑体"/>
          <w:bCs/>
          <w:sz w:val="44"/>
          <w:szCs w:val="44"/>
          <w:highlight w:val="none"/>
        </w:rPr>
        <w:t>年</w:t>
      </w:r>
      <w:r>
        <w:rPr>
          <w:rFonts w:hint="eastAsia" w:ascii="黑体" w:hAnsi="黑体" w:eastAsia="黑体"/>
          <w:bCs/>
          <w:sz w:val="44"/>
          <w:szCs w:val="44"/>
          <w:highlight w:val="none"/>
          <w:lang w:val="en-US" w:eastAsia="zh-CN"/>
        </w:rPr>
        <w:t>6</w:t>
      </w:r>
      <w:r>
        <w:rPr>
          <w:rFonts w:hint="eastAsia" w:ascii="黑体" w:hAnsi="黑体" w:eastAsia="黑体"/>
          <w:bCs/>
          <w:sz w:val="44"/>
          <w:szCs w:val="44"/>
          <w:highlight w:val="none"/>
        </w:rPr>
        <w:t>月</w:t>
      </w:r>
    </w:p>
    <w:p>
      <w:pPr>
        <w:widowControl w:val="0"/>
        <w:adjustRightInd w:val="0"/>
        <w:snapToGrid w:val="0"/>
        <w:spacing w:line="265" w:lineRule="auto"/>
        <w:ind w:hanging="10"/>
        <w:jc w:val="center"/>
        <w:rPr>
          <w:rFonts w:eastAsia="楷体_GB2312"/>
          <w:b/>
          <w:sz w:val="28"/>
          <w:szCs w:val="28"/>
          <w:highlight w:val="none"/>
        </w:rPr>
        <w:sectPr>
          <w:pgSz w:w="11906" w:h="16838"/>
          <w:pgMar w:top="1701" w:right="1474" w:bottom="1134" w:left="1587" w:header="851" w:footer="1344" w:gutter="0"/>
          <w:pgNumType w:fmt="decimal"/>
          <w:cols w:space="720" w:num="1"/>
          <w:docGrid w:linePitch="312" w:charSpace="0"/>
        </w:sectPr>
      </w:pPr>
    </w:p>
    <w:p>
      <w:pPr>
        <w:pStyle w:val="2"/>
        <w:rPr>
          <w:highlight w:val="none"/>
        </w:rPr>
      </w:pPr>
    </w:p>
    <w:p>
      <w:pPr>
        <w:pStyle w:val="186"/>
        <w:keepNext w:val="0"/>
        <w:keepLines w:val="0"/>
        <w:widowControl w:val="0"/>
        <w:spacing w:before="0" w:line="600" w:lineRule="exact"/>
        <w:jc w:val="center"/>
        <w:rPr>
          <w:rFonts w:ascii="黑体" w:hAnsi="黑体" w:eastAsia="黑体"/>
          <w:b w:val="0"/>
          <w:color w:val="auto"/>
          <w:sz w:val="44"/>
          <w:szCs w:val="44"/>
          <w:highlight w:val="none"/>
          <w:lang w:val="zh-CN"/>
        </w:rPr>
      </w:pPr>
      <w:r>
        <w:rPr>
          <w:rFonts w:ascii="黑体" w:hAnsi="黑体" w:eastAsia="黑体"/>
          <w:b w:val="0"/>
          <w:color w:val="auto"/>
          <w:sz w:val="44"/>
          <w:szCs w:val="44"/>
          <w:highlight w:val="none"/>
          <w:lang w:val="zh-CN"/>
        </w:rPr>
        <w:t>目</w:t>
      </w:r>
      <w:r>
        <w:rPr>
          <w:rFonts w:hint="eastAsia" w:ascii="黑体" w:hAnsi="黑体" w:eastAsia="黑体"/>
          <w:b w:val="0"/>
          <w:color w:val="auto"/>
          <w:sz w:val="44"/>
          <w:szCs w:val="44"/>
          <w:highlight w:val="none"/>
          <w:lang w:val="en-US" w:eastAsia="zh-CN"/>
        </w:rPr>
        <w:t xml:space="preserve">    </w:t>
      </w:r>
      <w:r>
        <w:rPr>
          <w:rFonts w:ascii="黑体" w:hAnsi="黑体" w:eastAsia="黑体"/>
          <w:b w:val="0"/>
          <w:color w:val="auto"/>
          <w:sz w:val="44"/>
          <w:szCs w:val="44"/>
          <w:highlight w:val="none"/>
          <w:lang w:val="zh-CN"/>
        </w:rPr>
        <w:t>录</w:t>
      </w:r>
    </w:p>
    <w:p>
      <w:pPr>
        <w:jc w:val="center"/>
        <w:rPr>
          <w:rFonts w:eastAsia="华文楷体"/>
          <w:sz w:val="28"/>
          <w:szCs w:val="28"/>
          <w:highlight w:val="none"/>
          <w:lang w:val="zh-CN"/>
        </w:rPr>
      </w:pPr>
    </w:p>
    <w:p>
      <w:pPr>
        <w:pStyle w:val="24"/>
        <w:tabs>
          <w:tab w:val="right" w:leader="dot" w:pos="8948"/>
          <w:tab w:val="clear" w:pos="9242"/>
        </w:tabs>
        <w:adjustRightInd w:val="0"/>
        <w:snapToGrid w:val="0"/>
        <w:spacing w:before="60" w:after="60" w:line="360" w:lineRule="auto"/>
        <w:jc w:val="center"/>
        <w:rPr>
          <w:rFonts w:ascii="微软雅黑" w:hAnsi="微软雅黑" w:eastAsia="微软雅黑"/>
          <w:bCs/>
          <w:caps/>
          <w:sz w:val="24"/>
          <w:szCs w:val="24"/>
          <w:highlight w:val="none"/>
        </w:rPr>
      </w:pPr>
      <w:r>
        <w:rPr>
          <w:rFonts w:ascii="微软雅黑" w:hAnsi="微软雅黑" w:eastAsia="微软雅黑"/>
          <w:sz w:val="24"/>
          <w:szCs w:val="24"/>
          <w:highlight w:val="none"/>
        </w:rPr>
        <w:fldChar w:fldCharType="begin"/>
      </w:r>
      <w:r>
        <w:rPr>
          <w:rFonts w:ascii="微软雅黑" w:hAnsi="微软雅黑" w:eastAsia="微软雅黑"/>
          <w:sz w:val="24"/>
          <w:szCs w:val="24"/>
          <w:highlight w:val="none"/>
        </w:rPr>
        <w:instrText xml:space="preserve"> TOC \o "1-3" \h \z \u </w:instrText>
      </w:r>
      <w:r>
        <w:rPr>
          <w:rFonts w:ascii="微软雅黑" w:hAnsi="微软雅黑" w:eastAsia="微软雅黑"/>
          <w:sz w:val="24"/>
          <w:szCs w:val="24"/>
          <w:highlight w:val="none"/>
        </w:rPr>
        <w:fldChar w:fldCharType="separate"/>
      </w:r>
      <w:r>
        <w:rPr>
          <w:sz w:val="24"/>
          <w:szCs w:val="24"/>
          <w:highlight w:val="none"/>
        </w:rPr>
        <w:fldChar w:fldCharType="begin"/>
      </w:r>
      <w:r>
        <w:rPr>
          <w:sz w:val="24"/>
          <w:szCs w:val="24"/>
          <w:highlight w:val="none"/>
        </w:rPr>
        <w:instrText xml:space="preserve"> HYPERLINK \l "_Toc77254096" </w:instrText>
      </w:r>
      <w:r>
        <w:rPr>
          <w:sz w:val="24"/>
          <w:szCs w:val="24"/>
          <w:highlight w:val="none"/>
        </w:rPr>
        <w:fldChar w:fldCharType="separate"/>
      </w:r>
      <w:r>
        <w:rPr>
          <w:rStyle w:val="45"/>
          <w:rFonts w:hint="eastAsia" w:ascii="微软雅黑" w:hAnsi="微软雅黑" w:eastAsia="微软雅黑"/>
          <w:sz w:val="24"/>
          <w:szCs w:val="24"/>
          <w:highlight w:val="none"/>
        </w:rPr>
        <w:t>第一章</w:t>
      </w:r>
      <w:r>
        <w:rPr>
          <w:rStyle w:val="45"/>
          <w:rFonts w:ascii="微软雅黑" w:hAnsi="微软雅黑" w:eastAsia="微软雅黑"/>
          <w:sz w:val="24"/>
          <w:szCs w:val="24"/>
          <w:highlight w:val="none"/>
        </w:rPr>
        <w:t xml:space="preserve">  </w:t>
      </w:r>
      <w:r>
        <w:rPr>
          <w:rStyle w:val="45"/>
          <w:rFonts w:hint="eastAsia" w:ascii="微软雅黑" w:hAnsi="微软雅黑" w:eastAsia="微软雅黑"/>
          <w:sz w:val="24"/>
          <w:szCs w:val="24"/>
          <w:highlight w:val="none"/>
        </w:rPr>
        <w:t>采购公告</w:t>
      </w:r>
      <w:r>
        <w:rPr>
          <w:rFonts w:ascii="微软雅黑" w:hAnsi="微软雅黑" w:eastAsia="微软雅黑"/>
          <w:sz w:val="24"/>
          <w:szCs w:val="24"/>
          <w:highlight w:val="none"/>
        </w:rPr>
        <w:tab/>
      </w:r>
      <w:r>
        <w:rPr>
          <w:rFonts w:ascii="微软雅黑" w:hAnsi="微软雅黑" w:eastAsia="微软雅黑"/>
          <w:sz w:val="24"/>
          <w:szCs w:val="24"/>
          <w:highlight w:val="none"/>
        </w:rPr>
        <w:fldChar w:fldCharType="end"/>
      </w:r>
      <w:r>
        <w:rPr>
          <w:rFonts w:hint="eastAsia" w:ascii="微软雅黑" w:hAnsi="微软雅黑" w:eastAsia="微软雅黑"/>
          <w:sz w:val="24"/>
          <w:szCs w:val="24"/>
          <w:highlight w:val="none"/>
        </w:rPr>
        <w:t>3</w:t>
      </w:r>
    </w:p>
    <w:p>
      <w:pPr>
        <w:pStyle w:val="24"/>
        <w:tabs>
          <w:tab w:val="right" w:leader="dot" w:pos="8948"/>
          <w:tab w:val="clear" w:pos="9242"/>
        </w:tabs>
        <w:adjustRightInd w:val="0"/>
        <w:snapToGrid w:val="0"/>
        <w:spacing w:before="60" w:after="60" w:line="360" w:lineRule="auto"/>
        <w:jc w:val="center"/>
        <w:rPr>
          <w:rFonts w:hint="eastAsia" w:ascii="微软雅黑" w:hAnsi="微软雅黑" w:eastAsia="微软雅黑"/>
          <w:bCs/>
          <w:caps/>
          <w:sz w:val="24"/>
          <w:szCs w:val="24"/>
          <w:highlight w:val="none"/>
          <w:lang w:eastAsia="zh-CN"/>
        </w:rPr>
      </w:pPr>
      <w:r>
        <w:rPr>
          <w:sz w:val="24"/>
          <w:szCs w:val="24"/>
          <w:highlight w:val="none"/>
        </w:rPr>
        <w:fldChar w:fldCharType="begin"/>
      </w:r>
      <w:r>
        <w:rPr>
          <w:sz w:val="24"/>
          <w:szCs w:val="24"/>
          <w:highlight w:val="none"/>
        </w:rPr>
        <w:instrText xml:space="preserve"> HYPERLINK \l "_Toc77254106" </w:instrText>
      </w:r>
      <w:r>
        <w:rPr>
          <w:sz w:val="24"/>
          <w:szCs w:val="24"/>
          <w:highlight w:val="none"/>
        </w:rPr>
        <w:fldChar w:fldCharType="separate"/>
      </w:r>
      <w:r>
        <w:rPr>
          <w:rStyle w:val="45"/>
          <w:rFonts w:hint="eastAsia" w:ascii="微软雅黑" w:hAnsi="微软雅黑" w:eastAsia="微软雅黑"/>
          <w:sz w:val="24"/>
          <w:szCs w:val="24"/>
          <w:highlight w:val="none"/>
        </w:rPr>
        <w:t>第二章</w:t>
      </w:r>
      <w:r>
        <w:rPr>
          <w:rStyle w:val="45"/>
          <w:rFonts w:ascii="微软雅黑" w:hAnsi="微软雅黑" w:eastAsia="微软雅黑"/>
          <w:sz w:val="24"/>
          <w:szCs w:val="24"/>
          <w:highlight w:val="none"/>
        </w:rPr>
        <w:t xml:space="preserve">  </w:t>
      </w:r>
      <w:r>
        <w:rPr>
          <w:rStyle w:val="45"/>
          <w:rFonts w:hint="eastAsia" w:ascii="微软雅黑" w:hAnsi="微软雅黑" w:eastAsia="微软雅黑"/>
          <w:sz w:val="24"/>
          <w:szCs w:val="24"/>
          <w:highlight w:val="none"/>
        </w:rPr>
        <w:t>供应商须知</w:t>
      </w:r>
      <w:r>
        <w:rPr>
          <w:rFonts w:ascii="微软雅黑" w:hAnsi="微软雅黑" w:eastAsia="微软雅黑"/>
          <w:sz w:val="24"/>
          <w:szCs w:val="24"/>
          <w:highlight w:val="none"/>
        </w:rPr>
        <w:tab/>
      </w:r>
      <w:r>
        <w:rPr>
          <w:rFonts w:ascii="微软雅黑" w:hAnsi="微软雅黑" w:eastAsia="微软雅黑"/>
          <w:sz w:val="24"/>
          <w:szCs w:val="24"/>
          <w:highlight w:val="none"/>
        </w:rPr>
        <w:fldChar w:fldCharType="end"/>
      </w:r>
      <w:r>
        <w:rPr>
          <w:rFonts w:hint="eastAsia" w:ascii="微软雅黑" w:hAnsi="微软雅黑" w:eastAsia="微软雅黑"/>
          <w:sz w:val="24"/>
          <w:szCs w:val="24"/>
          <w:highlight w:val="none"/>
          <w:lang w:val="en-US" w:eastAsia="zh-CN"/>
        </w:rPr>
        <w:t>7</w:t>
      </w:r>
    </w:p>
    <w:p>
      <w:pPr>
        <w:pStyle w:val="24"/>
        <w:tabs>
          <w:tab w:val="right" w:leader="dot" w:pos="8948"/>
          <w:tab w:val="clear" w:pos="9242"/>
        </w:tabs>
        <w:adjustRightInd w:val="0"/>
        <w:snapToGrid w:val="0"/>
        <w:spacing w:before="60" w:after="60" w:line="360" w:lineRule="auto"/>
        <w:jc w:val="center"/>
        <w:rPr>
          <w:rFonts w:hint="default" w:ascii="微软雅黑" w:hAnsi="微软雅黑" w:eastAsia="微软雅黑"/>
          <w:sz w:val="24"/>
          <w:szCs w:val="24"/>
          <w:highlight w:val="none"/>
          <w:lang w:val="en-US" w:eastAsia="zh-CN"/>
        </w:rPr>
      </w:pPr>
      <w:r>
        <w:rPr>
          <w:sz w:val="24"/>
          <w:szCs w:val="24"/>
          <w:highlight w:val="none"/>
        </w:rPr>
        <w:fldChar w:fldCharType="begin"/>
      </w:r>
      <w:r>
        <w:rPr>
          <w:sz w:val="24"/>
          <w:szCs w:val="24"/>
          <w:highlight w:val="none"/>
        </w:rPr>
        <w:instrText xml:space="preserve"> HYPERLINK \l "_Toc77254124" </w:instrText>
      </w:r>
      <w:r>
        <w:rPr>
          <w:sz w:val="24"/>
          <w:szCs w:val="24"/>
          <w:highlight w:val="none"/>
        </w:rPr>
        <w:fldChar w:fldCharType="separate"/>
      </w:r>
      <w:r>
        <w:rPr>
          <w:rStyle w:val="45"/>
          <w:rFonts w:hint="eastAsia" w:ascii="微软雅黑" w:hAnsi="微软雅黑" w:eastAsia="微软雅黑"/>
          <w:sz w:val="24"/>
          <w:szCs w:val="24"/>
          <w:highlight w:val="none"/>
        </w:rPr>
        <w:t>第三章</w:t>
      </w:r>
      <w:r>
        <w:rPr>
          <w:rStyle w:val="45"/>
          <w:rFonts w:ascii="微软雅黑" w:hAnsi="微软雅黑" w:eastAsia="微软雅黑"/>
          <w:sz w:val="24"/>
          <w:szCs w:val="24"/>
          <w:highlight w:val="none"/>
        </w:rPr>
        <w:t xml:space="preserve"> </w:t>
      </w:r>
      <w:r>
        <w:rPr>
          <w:rStyle w:val="45"/>
          <w:rFonts w:hint="eastAsia" w:ascii="微软雅黑" w:hAnsi="微软雅黑" w:eastAsia="微软雅黑"/>
          <w:sz w:val="24"/>
          <w:szCs w:val="24"/>
          <w:highlight w:val="none"/>
        </w:rPr>
        <w:t>评标办</w:t>
      </w:r>
      <w:bookmarkStart w:id="0" w:name="_Hlt79481238"/>
      <w:bookmarkStart w:id="1" w:name="_Hlt79481237"/>
      <w:r>
        <w:rPr>
          <w:rStyle w:val="45"/>
          <w:rFonts w:hint="eastAsia" w:ascii="微软雅黑" w:hAnsi="微软雅黑" w:eastAsia="微软雅黑"/>
          <w:sz w:val="24"/>
          <w:szCs w:val="24"/>
          <w:highlight w:val="none"/>
        </w:rPr>
        <w:t>法</w:t>
      </w:r>
      <w:bookmarkEnd w:id="0"/>
      <w:bookmarkEnd w:id="1"/>
      <w:r>
        <w:rPr>
          <w:rStyle w:val="45"/>
          <w:rFonts w:hint="eastAsia" w:ascii="微软雅黑" w:hAnsi="微软雅黑" w:eastAsia="微软雅黑"/>
          <w:sz w:val="24"/>
          <w:szCs w:val="24"/>
          <w:highlight w:val="none"/>
        </w:rPr>
        <w:t>（综合评分法）</w:t>
      </w:r>
      <w:r>
        <w:rPr>
          <w:rFonts w:ascii="微软雅黑" w:hAnsi="微软雅黑" w:eastAsia="微软雅黑"/>
          <w:sz w:val="24"/>
          <w:szCs w:val="24"/>
          <w:highlight w:val="none"/>
        </w:rPr>
        <w:tab/>
      </w:r>
      <w:r>
        <w:rPr>
          <w:rFonts w:ascii="微软雅黑" w:hAnsi="微软雅黑" w:eastAsia="微软雅黑"/>
          <w:sz w:val="24"/>
          <w:szCs w:val="24"/>
          <w:highlight w:val="none"/>
        </w:rPr>
        <w:fldChar w:fldCharType="end"/>
      </w:r>
      <w:r>
        <w:rPr>
          <w:rFonts w:hint="eastAsia" w:ascii="微软雅黑" w:hAnsi="微软雅黑" w:eastAsia="微软雅黑"/>
          <w:sz w:val="24"/>
          <w:szCs w:val="24"/>
          <w:highlight w:val="none"/>
          <w:lang w:val="en-US" w:eastAsia="zh-CN"/>
        </w:rPr>
        <w:t>25</w:t>
      </w:r>
    </w:p>
    <w:p>
      <w:pPr>
        <w:pStyle w:val="24"/>
        <w:tabs>
          <w:tab w:val="right" w:leader="dot" w:pos="8948"/>
          <w:tab w:val="clear" w:pos="9242"/>
        </w:tabs>
        <w:adjustRightInd w:val="0"/>
        <w:snapToGrid w:val="0"/>
        <w:spacing w:before="60" w:after="60" w:line="360" w:lineRule="auto"/>
        <w:jc w:val="center"/>
        <w:rPr>
          <w:rFonts w:hint="default" w:ascii="微软雅黑" w:hAnsi="微软雅黑" w:eastAsia="微软雅黑"/>
          <w:sz w:val="24"/>
          <w:szCs w:val="24"/>
          <w:highlight w:val="none"/>
          <w:lang w:val="en-US" w:eastAsia="zh-CN"/>
        </w:rPr>
      </w:pPr>
      <w:r>
        <w:rPr>
          <w:sz w:val="24"/>
          <w:szCs w:val="24"/>
          <w:highlight w:val="none"/>
        </w:rPr>
        <w:fldChar w:fldCharType="begin"/>
      </w:r>
      <w:r>
        <w:rPr>
          <w:sz w:val="24"/>
          <w:szCs w:val="24"/>
          <w:highlight w:val="none"/>
        </w:rPr>
        <w:instrText xml:space="preserve"> HYPERLINK \l "_Toc77254138" </w:instrText>
      </w:r>
      <w:r>
        <w:rPr>
          <w:sz w:val="24"/>
          <w:szCs w:val="24"/>
          <w:highlight w:val="none"/>
        </w:rPr>
        <w:fldChar w:fldCharType="separate"/>
      </w:r>
      <w:r>
        <w:rPr>
          <w:rStyle w:val="45"/>
          <w:rFonts w:hint="eastAsia" w:ascii="微软雅黑" w:hAnsi="微软雅黑" w:eastAsia="微软雅黑"/>
          <w:sz w:val="24"/>
          <w:szCs w:val="24"/>
          <w:highlight w:val="none"/>
        </w:rPr>
        <w:t>第四章</w:t>
      </w:r>
      <w:r>
        <w:rPr>
          <w:rStyle w:val="45"/>
          <w:rFonts w:ascii="微软雅黑" w:hAnsi="微软雅黑" w:eastAsia="微软雅黑"/>
          <w:sz w:val="24"/>
          <w:szCs w:val="24"/>
          <w:highlight w:val="none"/>
        </w:rPr>
        <w:t xml:space="preserve"> </w:t>
      </w:r>
      <w:r>
        <w:rPr>
          <w:rStyle w:val="45"/>
          <w:rFonts w:hint="eastAsia" w:ascii="微软雅黑" w:hAnsi="微软雅黑" w:eastAsia="微软雅黑"/>
          <w:sz w:val="24"/>
          <w:szCs w:val="24"/>
          <w:highlight w:val="none"/>
        </w:rPr>
        <w:t>合同条款及格式</w:t>
      </w:r>
      <w:r>
        <w:rPr>
          <w:rFonts w:ascii="微软雅黑" w:hAnsi="微软雅黑" w:eastAsia="微软雅黑"/>
          <w:sz w:val="24"/>
          <w:szCs w:val="24"/>
          <w:highlight w:val="none"/>
        </w:rPr>
        <w:tab/>
      </w:r>
      <w:r>
        <w:rPr>
          <w:rFonts w:ascii="微软雅黑" w:hAnsi="微软雅黑" w:eastAsia="微软雅黑"/>
          <w:sz w:val="24"/>
          <w:szCs w:val="24"/>
          <w:highlight w:val="none"/>
        </w:rPr>
        <w:fldChar w:fldCharType="end"/>
      </w:r>
      <w:r>
        <w:rPr>
          <w:rFonts w:hint="eastAsia" w:ascii="微软雅黑" w:hAnsi="微软雅黑" w:eastAsia="微软雅黑"/>
          <w:sz w:val="24"/>
          <w:szCs w:val="24"/>
          <w:highlight w:val="none"/>
          <w:lang w:val="en-US" w:eastAsia="zh-CN"/>
        </w:rPr>
        <w:t>29</w:t>
      </w:r>
    </w:p>
    <w:p>
      <w:pPr>
        <w:pStyle w:val="24"/>
        <w:tabs>
          <w:tab w:val="right" w:leader="dot" w:pos="8948"/>
          <w:tab w:val="clear" w:pos="9242"/>
        </w:tabs>
        <w:adjustRightInd w:val="0"/>
        <w:snapToGrid w:val="0"/>
        <w:spacing w:before="60" w:after="60" w:line="360" w:lineRule="auto"/>
        <w:jc w:val="center"/>
        <w:rPr>
          <w:rFonts w:hint="default" w:ascii="微软雅黑" w:hAnsi="微软雅黑" w:eastAsia="微软雅黑"/>
          <w:bCs/>
          <w:caps/>
          <w:sz w:val="24"/>
          <w:szCs w:val="24"/>
          <w:highlight w:val="none"/>
          <w:lang w:val="en-US"/>
        </w:rPr>
      </w:pPr>
      <w:r>
        <w:rPr>
          <w:sz w:val="24"/>
          <w:szCs w:val="24"/>
          <w:highlight w:val="none"/>
        </w:rPr>
        <w:fldChar w:fldCharType="begin"/>
      </w:r>
      <w:r>
        <w:rPr>
          <w:sz w:val="24"/>
          <w:szCs w:val="24"/>
          <w:highlight w:val="none"/>
        </w:rPr>
        <w:instrText xml:space="preserve"> HYPERLINK \l "_Toc77254286" </w:instrText>
      </w:r>
      <w:r>
        <w:rPr>
          <w:sz w:val="24"/>
          <w:szCs w:val="24"/>
          <w:highlight w:val="none"/>
        </w:rPr>
        <w:fldChar w:fldCharType="separate"/>
      </w:r>
      <w:r>
        <w:rPr>
          <w:rStyle w:val="45"/>
          <w:rFonts w:hint="eastAsia" w:ascii="微软雅黑" w:hAnsi="微软雅黑" w:eastAsia="微软雅黑"/>
          <w:sz w:val="24"/>
          <w:szCs w:val="24"/>
          <w:highlight w:val="none"/>
        </w:rPr>
        <w:t>第五章</w:t>
      </w:r>
      <w:r>
        <w:rPr>
          <w:rStyle w:val="45"/>
          <w:rFonts w:ascii="微软雅黑" w:hAnsi="微软雅黑" w:eastAsia="微软雅黑"/>
          <w:sz w:val="24"/>
          <w:szCs w:val="24"/>
          <w:highlight w:val="none"/>
        </w:rPr>
        <w:t xml:space="preserve"> </w:t>
      </w:r>
      <w:r>
        <w:rPr>
          <w:rStyle w:val="45"/>
          <w:rFonts w:hint="eastAsia" w:ascii="微软雅黑" w:hAnsi="微软雅黑" w:eastAsia="微软雅黑"/>
          <w:sz w:val="24"/>
          <w:szCs w:val="24"/>
          <w:highlight w:val="none"/>
        </w:rPr>
        <w:t>采购需求</w:t>
      </w:r>
      <w:r>
        <w:rPr>
          <w:rFonts w:ascii="微软雅黑" w:hAnsi="微软雅黑" w:eastAsia="微软雅黑"/>
          <w:sz w:val="24"/>
          <w:szCs w:val="24"/>
          <w:highlight w:val="none"/>
        </w:rPr>
        <w:tab/>
      </w:r>
      <w:r>
        <w:rPr>
          <w:rFonts w:ascii="微软雅黑" w:hAnsi="微软雅黑" w:eastAsia="微软雅黑"/>
          <w:sz w:val="24"/>
          <w:szCs w:val="24"/>
          <w:highlight w:val="none"/>
        </w:rPr>
        <w:fldChar w:fldCharType="end"/>
      </w:r>
      <w:r>
        <w:rPr>
          <w:rFonts w:hint="eastAsia" w:ascii="微软雅黑" w:hAnsi="微软雅黑" w:eastAsia="微软雅黑"/>
          <w:sz w:val="24"/>
          <w:szCs w:val="24"/>
          <w:highlight w:val="none"/>
          <w:lang w:val="en-US" w:eastAsia="zh-CN"/>
        </w:rPr>
        <w:t>37</w:t>
      </w:r>
    </w:p>
    <w:p>
      <w:pPr>
        <w:pStyle w:val="24"/>
        <w:tabs>
          <w:tab w:val="right" w:leader="dot" w:pos="8948"/>
          <w:tab w:val="clear" w:pos="9242"/>
        </w:tabs>
        <w:adjustRightInd w:val="0"/>
        <w:snapToGrid w:val="0"/>
        <w:spacing w:before="60" w:after="60" w:line="360" w:lineRule="auto"/>
        <w:jc w:val="center"/>
        <w:rPr>
          <w:rFonts w:hint="default" w:ascii="微软雅黑" w:hAnsi="微软雅黑" w:eastAsia="微软雅黑"/>
          <w:bCs/>
          <w:caps/>
          <w:sz w:val="24"/>
          <w:szCs w:val="24"/>
          <w:highlight w:val="none"/>
          <w:lang w:val="en-US" w:eastAsia="zh-CN"/>
        </w:rPr>
      </w:pPr>
      <w:r>
        <w:rPr>
          <w:sz w:val="24"/>
          <w:szCs w:val="24"/>
          <w:highlight w:val="none"/>
        </w:rPr>
        <w:fldChar w:fldCharType="begin"/>
      </w:r>
      <w:r>
        <w:rPr>
          <w:sz w:val="24"/>
          <w:szCs w:val="24"/>
          <w:highlight w:val="none"/>
        </w:rPr>
        <w:instrText xml:space="preserve"> HYPERLINK \l "_Toc77254297" </w:instrText>
      </w:r>
      <w:r>
        <w:rPr>
          <w:sz w:val="24"/>
          <w:szCs w:val="24"/>
          <w:highlight w:val="none"/>
        </w:rPr>
        <w:fldChar w:fldCharType="separate"/>
      </w:r>
      <w:r>
        <w:rPr>
          <w:rStyle w:val="45"/>
          <w:rFonts w:hint="eastAsia" w:ascii="微软雅黑" w:hAnsi="微软雅黑" w:eastAsia="微软雅黑"/>
          <w:sz w:val="24"/>
          <w:szCs w:val="24"/>
          <w:highlight w:val="none"/>
        </w:rPr>
        <w:t>第六章</w:t>
      </w:r>
      <w:r>
        <w:rPr>
          <w:rStyle w:val="45"/>
          <w:rFonts w:ascii="微软雅黑" w:hAnsi="微软雅黑" w:eastAsia="微软雅黑"/>
          <w:sz w:val="24"/>
          <w:szCs w:val="24"/>
          <w:highlight w:val="none"/>
        </w:rPr>
        <w:t xml:space="preserve"> </w:t>
      </w:r>
      <w:r>
        <w:rPr>
          <w:rStyle w:val="45"/>
          <w:rFonts w:hint="eastAsia" w:ascii="微软雅黑" w:hAnsi="微软雅黑" w:eastAsia="微软雅黑"/>
          <w:sz w:val="24"/>
          <w:szCs w:val="24"/>
          <w:highlight w:val="none"/>
        </w:rPr>
        <w:t>响应文件格式</w:t>
      </w:r>
      <w:r>
        <w:rPr>
          <w:rFonts w:ascii="微软雅黑" w:hAnsi="微软雅黑" w:eastAsia="微软雅黑"/>
          <w:sz w:val="24"/>
          <w:szCs w:val="24"/>
          <w:highlight w:val="none"/>
        </w:rPr>
        <w:tab/>
      </w:r>
      <w:r>
        <w:rPr>
          <w:rFonts w:ascii="微软雅黑" w:hAnsi="微软雅黑" w:eastAsia="微软雅黑"/>
          <w:sz w:val="24"/>
          <w:szCs w:val="24"/>
          <w:highlight w:val="none"/>
        </w:rPr>
        <w:fldChar w:fldCharType="end"/>
      </w:r>
      <w:r>
        <w:rPr>
          <w:rFonts w:hint="eastAsia" w:ascii="微软雅黑" w:hAnsi="微软雅黑" w:eastAsia="微软雅黑"/>
          <w:sz w:val="24"/>
          <w:szCs w:val="24"/>
          <w:highlight w:val="none"/>
          <w:lang w:val="en-US" w:eastAsia="zh-CN"/>
        </w:rPr>
        <w:t>39</w:t>
      </w:r>
    </w:p>
    <w:p>
      <w:pPr>
        <w:pStyle w:val="30"/>
        <w:tabs>
          <w:tab w:val="right" w:leader="dot" w:pos="8948"/>
        </w:tabs>
        <w:adjustRightInd w:val="0"/>
        <w:snapToGrid w:val="0"/>
        <w:spacing w:line="360" w:lineRule="auto"/>
        <w:jc w:val="center"/>
        <w:rPr>
          <w:rFonts w:hint="default" w:ascii="微软雅黑" w:hAnsi="微软雅黑" w:eastAsia="微软雅黑"/>
          <w:smallCaps/>
          <w:sz w:val="24"/>
          <w:szCs w:val="24"/>
          <w:highlight w:val="none"/>
          <w:lang w:val="en-US" w:eastAsia="zh-CN"/>
        </w:rPr>
      </w:pPr>
      <w:r>
        <w:rPr>
          <w:sz w:val="24"/>
          <w:szCs w:val="24"/>
          <w:highlight w:val="none"/>
        </w:rPr>
        <w:fldChar w:fldCharType="begin"/>
      </w:r>
      <w:r>
        <w:rPr>
          <w:sz w:val="24"/>
          <w:szCs w:val="24"/>
          <w:highlight w:val="none"/>
        </w:rPr>
        <w:instrText xml:space="preserve"> HYPERLINK \l "_Toc77254298" </w:instrText>
      </w:r>
      <w:r>
        <w:rPr>
          <w:sz w:val="24"/>
          <w:szCs w:val="24"/>
          <w:highlight w:val="none"/>
        </w:rPr>
        <w:fldChar w:fldCharType="separate"/>
      </w:r>
      <w:r>
        <w:rPr>
          <w:rStyle w:val="45"/>
          <w:rFonts w:hint="eastAsia" w:ascii="微软雅黑" w:hAnsi="微软雅黑" w:eastAsia="微软雅黑"/>
          <w:sz w:val="24"/>
          <w:szCs w:val="24"/>
          <w:highlight w:val="none"/>
        </w:rPr>
        <w:t>一、响应函</w:t>
      </w:r>
      <w:r>
        <w:rPr>
          <w:rFonts w:ascii="微软雅黑" w:hAnsi="微软雅黑" w:eastAsia="微软雅黑"/>
          <w:sz w:val="24"/>
          <w:szCs w:val="24"/>
          <w:highlight w:val="none"/>
        </w:rPr>
        <w:tab/>
      </w:r>
      <w:r>
        <w:rPr>
          <w:rFonts w:ascii="微软雅黑" w:hAnsi="微软雅黑" w:eastAsia="微软雅黑"/>
          <w:sz w:val="24"/>
          <w:szCs w:val="24"/>
          <w:highlight w:val="none"/>
        </w:rPr>
        <w:fldChar w:fldCharType="end"/>
      </w:r>
      <w:r>
        <w:rPr>
          <w:rFonts w:hint="eastAsia" w:ascii="微软雅黑" w:hAnsi="微软雅黑" w:eastAsia="微软雅黑"/>
          <w:sz w:val="24"/>
          <w:szCs w:val="24"/>
          <w:highlight w:val="none"/>
          <w:lang w:val="en-US" w:eastAsia="zh-CN"/>
        </w:rPr>
        <w:t>41</w:t>
      </w:r>
    </w:p>
    <w:p>
      <w:pPr>
        <w:pStyle w:val="30"/>
        <w:tabs>
          <w:tab w:val="right" w:leader="dot" w:pos="8948"/>
        </w:tabs>
        <w:adjustRightInd w:val="0"/>
        <w:snapToGrid w:val="0"/>
        <w:spacing w:line="360" w:lineRule="auto"/>
        <w:jc w:val="center"/>
        <w:rPr>
          <w:rFonts w:hint="default" w:ascii="微软雅黑" w:hAnsi="微软雅黑" w:eastAsia="微软雅黑"/>
          <w:sz w:val="24"/>
          <w:szCs w:val="24"/>
          <w:highlight w:val="none"/>
          <w:lang w:val="en-US" w:eastAsia="zh-CN"/>
        </w:rPr>
      </w:pPr>
      <w:r>
        <w:rPr>
          <w:sz w:val="24"/>
          <w:szCs w:val="24"/>
          <w:highlight w:val="none"/>
        </w:rPr>
        <w:fldChar w:fldCharType="begin"/>
      </w:r>
      <w:r>
        <w:rPr>
          <w:sz w:val="24"/>
          <w:szCs w:val="24"/>
          <w:highlight w:val="none"/>
        </w:rPr>
        <w:instrText xml:space="preserve"> HYPERLINK \l "_Toc77254299" </w:instrText>
      </w:r>
      <w:r>
        <w:rPr>
          <w:sz w:val="24"/>
          <w:szCs w:val="24"/>
          <w:highlight w:val="none"/>
        </w:rPr>
        <w:fldChar w:fldCharType="separate"/>
      </w:r>
      <w:r>
        <w:rPr>
          <w:rStyle w:val="45"/>
          <w:rFonts w:hint="eastAsia" w:ascii="微软雅黑" w:hAnsi="微软雅黑" w:eastAsia="微软雅黑"/>
          <w:sz w:val="24"/>
          <w:szCs w:val="24"/>
          <w:highlight w:val="none"/>
        </w:rPr>
        <w:t>二、授权委托书</w:t>
      </w:r>
      <w:r>
        <w:rPr>
          <w:rFonts w:ascii="微软雅黑" w:hAnsi="微软雅黑" w:eastAsia="微软雅黑"/>
          <w:sz w:val="24"/>
          <w:szCs w:val="24"/>
          <w:highlight w:val="none"/>
        </w:rPr>
        <w:tab/>
      </w:r>
      <w:r>
        <w:rPr>
          <w:rFonts w:ascii="微软雅黑" w:hAnsi="微软雅黑" w:eastAsia="微软雅黑"/>
          <w:sz w:val="24"/>
          <w:szCs w:val="24"/>
          <w:highlight w:val="none"/>
        </w:rPr>
        <w:fldChar w:fldCharType="end"/>
      </w:r>
      <w:r>
        <w:rPr>
          <w:rFonts w:hint="eastAsia" w:ascii="微软雅黑" w:hAnsi="微软雅黑" w:eastAsia="微软雅黑"/>
          <w:sz w:val="24"/>
          <w:szCs w:val="24"/>
          <w:highlight w:val="none"/>
          <w:lang w:val="en-US" w:eastAsia="zh-CN"/>
        </w:rPr>
        <w:t>44</w:t>
      </w:r>
    </w:p>
    <w:p>
      <w:pPr>
        <w:pStyle w:val="30"/>
        <w:tabs>
          <w:tab w:val="right" w:leader="dot" w:pos="8948"/>
        </w:tabs>
        <w:adjustRightInd w:val="0"/>
        <w:snapToGrid w:val="0"/>
        <w:spacing w:line="360" w:lineRule="auto"/>
        <w:jc w:val="center"/>
        <w:rPr>
          <w:rFonts w:hint="default" w:ascii="微软雅黑" w:hAnsi="微软雅黑" w:eastAsia="微软雅黑"/>
          <w:smallCaps/>
          <w:sz w:val="24"/>
          <w:szCs w:val="24"/>
          <w:highlight w:val="none"/>
          <w:lang w:val="en-US" w:eastAsia="zh-CN"/>
        </w:rPr>
      </w:pPr>
      <w:r>
        <w:rPr>
          <w:rStyle w:val="45"/>
          <w:rFonts w:hint="eastAsia" w:ascii="微软雅黑" w:hAnsi="微软雅黑" w:eastAsia="微软雅黑"/>
          <w:color w:val="000000" w:themeColor="text1"/>
          <w:sz w:val="24"/>
          <w:szCs w:val="24"/>
          <w:highlight w:val="none"/>
          <w14:shadow w14:blurRad="38100" w14:dist="19050" w14:dir="2700000" w14:sx="100000" w14:sy="100000" w14:kx="0" w14:ky="0" w14:algn="tl">
            <w14:schemeClr w14:val="dk1">
              <w14:alpha w14:val="60000"/>
            </w14:schemeClr>
          </w14:shadow>
          <w14:textFill>
            <w14:solidFill>
              <w14:schemeClr w14:val="tx1"/>
            </w14:solidFill>
          </w14:textFill>
        </w:rPr>
        <w:t>三</w:t>
      </w:r>
      <w:r>
        <w:rPr>
          <w:rFonts w:hint="eastAsia"/>
          <w:sz w:val="24"/>
          <w:szCs w:val="24"/>
          <w:highlight w:val="none"/>
        </w:rPr>
        <w:fldChar w:fldCharType="begin"/>
      </w:r>
      <w:r>
        <w:rPr>
          <w:sz w:val="24"/>
          <w:szCs w:val="24"/>
          <w:highlight w:val="none"/>
        </w:rPr>
        <w:instrText xml:space="preserve"> HYPERLINK \l "_Toc77254300" </w:instrText>
      </w:r>
      <w:r>
        <w:rPr>
          <w:rFonts w:hint="eastAsia"/>
          <w:sz w:val="24"/>
          <w:szCs w:val="24"/>
          <w:highlight w:val="none"/>
        </w:rPr>
        <w:fldChar w:fldCharType="separate"/>
      </w:r>
      <w:r>
        <w:rPr>
          <w:rStyle w:val="45"/>
          <w:rFonts w:hint="eastAsia" w:ascii="微软雅黑" w:hAnsi="微软雅黑" w:eastAsia="微软雅黑"/>
          <w:sz w:val="24"/>
          <w:szCs w:val="24"/>
          <w:highlight w:val="none"/>
        </w:rPr>
        <w:t>、商务和技术偏差表</w:t>
      </w:r>
      <w:r>
        <w:rPr>
          <w:rFonts w:ascii="微软雅黑" w:hAnsi="微软雅黑" w:eastAsia="微软雅黑"/>
          <w:sz w:val="24"/>
          <w:szCs w:val="24"/>
          <w:highlight w:val="none"/>
        </w:rPr>
        <w:tab/>
      </w:r>
      <w:r>
        <w:rPr>
          <w:rFonts w:hint="eastAsia" w:ascii="微软雅黑" w:hAnsi="微软雅黑" w:eastAsia="微软雅黑"/>
          <w:sz w:val="24"/>
          <w:szCs w:val="24"/>
          <w:highlight w:val="none"/>
        </w:rPr>
        <w:fldChar w:fldCharType="end"/>
      </w:r>
      <w:r>
        <w:rPr>
          <w:rFonts w:hint="eastAsia" w:ascii="微软雅黑" w:hAnsi="微软雅黑" w:eastAsia="微软雅黑"/>
          <w:sz w:val="24"/>
          <w:szCs w:val="24"/>
          <w:highlight w:val="none"/>
          <w:lang w:val="en-US" w:eastAsia="zh-CN"/>
        </w:rPr>
        <w:t>45</w:t>
      </w:r>
    </w:p>
    <w:p>
      <w:pPr>
        <w:pStyle w:val="30"/>
        <w:tabs>
          <w:tab w:val="right" w:leader="dot" w:pos="8948"/>
        </w:tabs>
        <w:adjustRightInd w:val="0"/>
        <w:snapToGrid w:val="0"/>
        <w:spacing w:line="360" w:lineRule="auto"/>
        <w:jc w:val="center"/>
        <w:rPr>
          <w:rFonts w:hint="default" w:ascii="微软雅黑" w:hAnsi="微软雅黑" w:eastAsia="微软雅黑"/>
          <w:smallCaps/>
          <w:sz w:val="24"/>
          <w:szCs w:val="24"/>
          <w:highlight w:val="none"/>
          <w:lang w:val="en-US" w:eastAsia="zh-CN"/>
        </w:rPr>
      </w:pPr>
      <w:r>
        <w:rPr>
          <w:rFonts w:hint="eastAsia"/>
          <w:sz w:val="24"/>
          <w:szCs w:val="24"/>
          <w:highlight w:val="none"/>
        </w:rPr>
        <w:fldChar w:fldCharType="begin"/>
      </w:r>
      <w:r>
        <w:rPr>
          <w:sz w:val="24"/>
          <w:szCs w:val="24"/>
          <w:highlight w:val="none"/>
        </w:rPr>
        <w:instrText xml:space="preserve"> HYPERLINK \l "_Toc77254302" </w:instrText>
      </w:r>
      <w:r>
        <w:rPr>
          <w:rFonts w:hint="eastAsia"/>
          <w:sz w:val="24"/>
          <w:szCs w:val="24"/>
          <w:highlight w:val="none"/>
        </w:rPr>
        <w:fldChar w:fldCharType="separate"/>
      </w:r>
      <w:r>
        <w:rPr>
          <w:rStyle w:val="45"/>
          <w:rFonts w:hint="eastAsia" w:ascii="微软雅黑" w:hAnsi="微软雅黑" w:eastAsia="微软雅黑"/>
          <w:sz w:val="24"/>
          <w:szCs w:val="24"/>
          <w:highlight w:val="none"/>
        </w:rPr>
        <w:t>四、报价表</w:t>
      </w:r>
      <w:r>
        <w:rPr>
          <w:rFonts w:ascii="微软雅黑" w:hAnsi="微软雅黑" w:eastAsia="微软雅黑"/>
          <w:sz w:val="24"/>
          <w:szCs w:val="24"/>
          <w:highlight w:val="none"/>
        </w:rPr>
        <w:tab/>
      </w:r>
      <w:r>
        <w:rPr>
          <w:rFonts w:hint="eastAsia" w:ascii="微软雅黑" w:hAnsi="微软雅黑" w:eastAsia="微软雅黑"/>
          <w:sz w:val="24"/>
          <w:szCs w:val="24"/>
          <w:highlight w:val="none"/>
        </w:rPr>
        <w:fldChar w:fldCharType="end"/>
      </w:r>
      <w:r>
        <w:rPr>
          <w:rFonts w:hint="eastAsia" w:ascii="微软雅黑" w:hAnsi="微软雅黑" w:eastAsia="微软雅黑"/>
          <w:sz w:val="24"/>
          <w:szCs w:val="24"/>
          <w:highlight w:val="none"/>
          <w:lang w:val="en-US" w:eastAsia="zh-CN"/>
        </w:rPr>
        <w:t>46</w:t>
      </w:r>
    </w:p>
    <w:p>
      <w:pPr>
        <w:pStyle w:val="30"/>
        <w:tabs>
          <w:tab w:val="right" w:leader="dot" w:pos="8948"/>
        </w:tabs>
        <w:adjustRightInd w:val="0"/>
        <w:snapToGrid w:val="0"/>
        <w:spacing w:line="360" w:lineRule="auto"/>
        <w:jc w:val="center"/>
        <w:rPr>
          <w:rFonts w:hint="default" w:ascii="微软雅黑" w:hAnsi="微软雅黑" w:eastAsia="微软雅黑"/>
          <w:smallCaps/>
          <w:sz w:val="24"/>
          <w:szCs w:val="24"/>
          <w:highlight w:val="none"/>
          <w:lang w:val="en-US"/>
        </w:rPr>
      </w:pPr>
      <w:r>
        <w:rPr>
          <w:rFonts w:hint="eastAsia"/>
          <w:sz w:val="24"/>
          <w:szCs w:val="24"/>
          <w:highlight w:val="none"/>
        </w:rPr>
        <w:fldChar w:fldCharType="begin"/>
      </w:r>
      <w:r>
        <w:rPr>
          <w:sz w:val="24"/>
          <w:szCs w:val="24"/>
          <w:highlight w:val="none"/>
        </w:rPr>
        <w:instrText xml:space="preserve"> HYPERLINK \l "_Toc77254304" </w:instrText>
      </w:r>
      <w:r>
        <w:rPr>
          <w:rFonts w:hint="eastAsia"/>
          <w:sz w:val="24"/>
          <w:szCs w:val="24"/>
          <w:highlight w:val="none"/>
        </w:rPr>
        <w:fldChar w:fldCharType="separate"/>
      </w:r>
      <w:r>
        <w:rPr>
          <w:rStyle w:val="45"/>
          <w:rFonts w:hint="eastAsia" w:ascii="微软雅黑" w:hAnsi="微软雅黑" w:eastAsia="微软雅黑"/>
          <w:sz w:val="24"/>
          <w:szCs w:val="24"/>
          <w:highlight w:val="none"/>
        </w:rPr>
        <w:t>五、资格审查资料</w:t>
      </w:r>
      <w:r>
        <w:rPr>
          <w:rFonts w:ascii="微软雅黑" w:hAnsi="微软雅黑" w:eastAsia="微软雅黑"/>
          <w:sz w:val="24"/>
          <w:szCs w:val="24"/>
          <w:highlight w:val="none"/>
        </w:rPr>
        <w:tab/>
      </w:r>
      <w:r>
        <w:rPr>
          <w:rFonts w:hint="eastAsia" w:ascii="微软雅黑" w:hAnsi="微软雅黑" w:eastAsia="微软雅黑"/>
          <w:sz w:val="24"/>
          <w:szCs w:val="24"/>
          <w:highlight w:val="none"/>
        </w:rPr>
        <w:fldChar w:fldCharType="end"/>
      </w:r>
      <w:r>
        <w:rPr>
          <w:rFonts w:hint="eastAsia" w:ascii="微软雅黑" w:hAnsi="微软雅黑" w:eastAsia="微软雅黑"/>
          <w:sz w:val="24"/>
          <w:szCs w:val="24"/>
          <w:highlight w:val="none"/>
          <w:lang w:val="en-US" w:eastAsia="zh-CN"/>
        </w:rPr>
        <w:t>47</w:t>
      </w:r>
    </w:p>
    <w:p>
      <w:pPr>
        <w:pStyle w:val="30"/>
        <w:tabs>
          <w:tab w:val="right" w:leader="dot" w:pos="8948"/>
        </w:tabs>
        <w:adjustRightInd w:val="0"/>
        <w:snapToGrid w:val="0"/>
        <w:spacing w:line="360" w:lineRule="auto"/>
        <w:jc w:val="center"/>
        <w:rPr>
          <w:rFonts w:hint="default" w:ascii="微软雅黑" w:hAnsi="微软雅黑" w:eastAsia="微软雅黑"/>
          <w:smallCaps/>
          <w:sz w:val="24"/>
          <w:szCs w:val="24"/>
          <w:highlight w:val="none"/>
          <w:lang w:val="en-US"/>
        </w:rPr>
      </w:pPr>
      <w:r>
        <w:rPr>
          <w:rFonts w:hint="eastAsia"/>
          <w:sz w:val="24"/>
          <w:szCs w:val="24"/>
          <w:highlight w:val="none"/>
        </w:rPr>
        <w:fldChar w:fldCharType="begin"/>
      </w:r>
      <w:r>
        <w:rPr>
          <w:sz w:val="24"/>
          <w:szCs w:val="24"/>
          <w:highlight w:val="none"/>
        </w:rPr>
        <w:instrText xml:space="preserve"> HYPERLINK \l "_Toc77254308" </w:instrText>
      </w:r>
      <w:r>
        <w:rPr>
          <w:rFonts w:hint="eastAsia"/>
          <w:sz w:val="24"/>
          <w:szCs w:val="24"/>
          <w:highlight w:val="none"/>
        </w:rPr>
        <w:fldChar w:fldCharType="separate"/>
      </w:r>
      <w:r>
        <w:rPr>
          <w:rStyle w:val="45"/>
          <w:rFonts w:hint="eastAsia" w:ascii="微软雅黑" w:hAnsi="微软雅黑" w:eastAsia="微软雅黑"/>
          <w:sz w:val="24"/>
          <w:szCs w:val="24"/>
          <w:highlight w:val="none"/>
        </w:rPr>
        <w:t>六、响应方案</w:t>
      </w:r>
      <w:r>
        <w:rPr>
          <w:rFonts w:ascii="微软雅黑" w:hAnsi="微软雅黑" w:eastAsia="微软雅黑"/>
          <w:sz w:val="24"/>
          <w:szCs w:val="24"/>
          <w:highlight w:val="none"/>
        </w:rPr>
        <w:tab/>
      </w:r>
      <w:r>
        <w:rPr>
          <w:rFonts w:hint="eastAsia" w:ascii="微软雅黑" w:hAnsi="微软雅黑" w:eastAsia="微软雅黑"/>
          <w:sz w:val="24"/>
          <w:szCs w:val="24"/>
          <w:highlight w:val="none"/>
        </w:rPr>
        <w:fldChar w:fldCharType="end"/>
      </w:r>
      <w:r>
        <w:rPr>
          <w:rFonts w:hint="eastAsia" w:ascii="微软雅黑" w:hAnsi="微软雅黑" w:eastAsia="微软雅黑"/>
          <w:sz w:val="24"/>
          <w:szCs w:val="24"/>
          <w:highlight w:val="none"/>
          <w:lang w:val="en-US" w:eastAsia="zh-CN"/>
        </w:rPr>
        <w:t>48</w:t>
      </w:r>
    </w:p>
    <w:p>
      <w:pPr>
        <w:pStyle w:val="30"/>
        <w:tabs>
          <w:tab w:val="right" w:leader="dot" w:pos="8948"/>
        </w:tabs>
        <w:adjustRightInd w:val="0"/>
        <w:snapToGrid w:val="0"/>
        <w:spacing w:line="360" w:lineRule="auto"/>
        <w:jc w:val="center"/>
        <w:rPr>
          <w:rFonts w:hint="default" w:ascii="微软雅黑" w:hAnsi="微软雅黑" w:eastAsia="微软雅黑"/>
          <w:smallCaps/>
          <w:sz w:val="24"/>
          <w:szCs w:val="24"/>
          <w:highlight w:val="none"/>
          <w:lang w:val="en-US"/>
        </w:rPr>
      </w:pPr>
      <w:r>
        <w:rPr>
          <w:rFonts w:hint="eastAsia"/>
          <w:sz w:val="24"/>
          <w:szCs w:val="24"/>
          <w:highlight w:val="none"/>
        </w:rPr>
        <w:fldChar w:fldCharType="begin"/>
      </w:r>
      <w:r>
        <w:rPr>
          <w:sz w:val="24"/>
          <w:szCs w:val="24"/>
          <w:highlight w:val="none"/>
        </w:rPr>
        <w:instrText xml:space="preserve"> HYPERLINK \l "_Toc77254310" </w:instrText>
      </w:r>
      <w:r>
        <w:rPr>
          <w:rFonts w:hint="eastAsia"/>
          <w:sz w:val="24"/>
          <w:szCs w:val="24"/>
          <w:highlight w:val="none"/>
        </w:rPr>
        <w:fldChar w:fldCharType="separate"/>
      </w:r>
      <w:r>
        <w:rPr>
          <w:rStyle w:val="45"/>
          <w:rFonts w:hint="eastAsia" w:ascii="微软雅黑" w:hAnsi="微软雅黑" w:eastAsia="微软雅黑"/>
          <w:sz w:val="24"/>
          <w:szCs w:val="24"/>
          <w:highlight w:val="none"/>
        </w:rPr>
        <w:t>七、其他资料</w:t>
      </w:r>
      <w:r>
        <w:rPr>
          <w:rFonts w:ascii="微软雅黑" w:hAnsi="微软雅黑" w:eastAsia="微软雅黑"/>
          <w:sz w:val="24"/>
          <w:szCs w:val="24"/>
          <w:highlight w:val="none"/>
        </w:rPr>
        <w:tab/>
      </w:r>
      <w:r>
        <w:rPr>
          <w:rFonts w:hint="eastAsia" w:ascii="微软雅黑" w:hAnsi="微软雅黑" w:eastAsia="微软雅黑"/>
          <w:sz w:val="24"/>
          <w:szCs w:val="24"/>
          <w:highlight w:val="none"/>
        </w:rPr>
        <w:fldChar w:fldCharType="end"/>
      </w:r>
      <w:r>
        <w:rPr>
          <w:rFonts w:hint="eastAsia" w:ascii="微软雅黑" w:hAnsi="微软雅黑" w:eastAsia="微软雅黑"/>
          <w:sz w:val="24"/>
          <w:szCs w:val="24"/>
          <w:highlight w:val="none"/>
          <w:lang w:val="en-US" w:eastAsia="zh-CN"/>
        </w:rPr>
        <w:t>49</w:t>
      </w:r>
    </w:p>
    <w:p>
      <w:pPr>
        <w:widowControl w:val="0"/>
        <w:adjustRightInd w:val="0"/>
        <w:snapToGrid w:val="0"/>
        <w:spacing w:line="240" w:lineRule="auto"/>
        <w:ind w:firstLine="480" w:firstLineChars="200"/>
        <w:jc w:val="center"/>
        <w:rPr>
          <w:sz w:val="24"/>
          <w:szCs w:val="24"/>
          <w:highlight w:val="none"/>
        </w:rPr>
      </w:pPr>
      <w:r>
        <w:rPr>
          <w:rFonts w:ascii="微软雅黑" w:hAnsi="微软雅黑" w:eastAsia="微软雅黑"/>
          <w:sz w:val="24"/>
          <w:szCs w:val="24"/>
          <w:highlight w:val="none"/>
          <w:lang w:val="zh-CN"/>
        </w:rPr>
        <w:fldChar w:fldCharType="end"/>
      </w: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pStyle w:val="76"/>
        <w:numPr>
          <w:ilvl w:val="0"/>
          <w:numId w:val="0"/>
        </w:numPr>
        <w:spacing w:line="600" w:lineRule="exact"/>
        <w:ind w:leftChars="0"/>
        <w:jc w:val="both"/>
        <w:rPr>
          <w:rFonts w:ascii="黑体" w:hAnsi="黑体" w:eastAsia="黑体" w:cs="仿宋"/>
          <w:b/>
          <w:color w:val="000000"/>
          <w:sz w:val="44"/>
          <w:szCs w:val="44"/>
          <w:highlight w:val="none"/>
        </w:rPr>
        <w:sectPr>
          <w:footerReference r:id="rId5" w:type="default"/>
          <w:pgSz w:w="11906" w:h="16838"/>
          <w:pgMar w:top="1440" w:right="1080" w:bottom="1440" w:left="1080" w:header="851" w:footer="1344" w:gutter="0"/>
          <w:pgNumType w:fmt="decimal" w:start="1"/>
          <w:cols w:space="720" w:num="1"/>
          <w:docGrid w:linePitch="312" w:charSpace="0"/>
        </w:sectPr>
      </w:pPr>
    </w:p>
    <w:p>
      <w:pPr>
        <w:pStyle w:val="76"/>
        <w:numPr>
          <w:ilvl w:val="0"/>
          <w:numId w:val="1"/>
        </w:numPr>
        <w:spacing w:line="600" w:lineRule="exact"/>
        <w:ind w:left="0" w:firstLine="0" w:firstLineChars="0"/>
        <w:jc w:val="center"/>
        <w:rPr>
          <w:rFonts w:ascii="黑体" w:hAnsi="黑体" w:eastAsia="黑体" w:cs="仿宋"/>
          <w:b/>
          <w:color w:val="000000"/>
          <w:sz w:val="44"/>
          <w:szCs w:val="44"/>
          <w:highlight w:val="none"/>
        </w:rPr>
      </w:pPr>
      <w:r>
        <w:rPr>
          <w:rFonts w:hint="eastAsia" w:ascii="黑体" w:hAnsi="黑体" w:eastAsia="黑体" w:cs="仿宋"/>
          <w:b/>
          <w:color w:val="000000"/>
          <w:sz w:val="44"/>
          <w:szCs w:val="44"/>
          <w:highlight w:val="none"/>
        </w:rPr>
        <w:t>采购公告</w:t>
      </w:r>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宋体"/>
          <w:kern w:val="0"/>
          <w:sz w:val="32"/>
          <w:szCs w:val="32"/>
          <w:highlight w:val="none"/>
          <w:lang w:val="en-US" w:eastAsia="zh-CN" w:bidi="ar-SA"/>
        </w:rPr>
      </w:pPr>
      <w:r>
        <w:rPr>
          <w:rFonts w:hint="eastAsia" w:ascii="黑体" w:hAnsi="黑体" w:eastAsia="黑体" w:cs="宋体"/>
          <w:kern w:val="0"/>
          <w:sz w:val="32"/>
          <w:szCs w:val="32"/>
          <w:highlight w:val="none"/>
          <w:lang w:val="en-US" w:eastAsia="zh-CN" w:bidi="ar-SA"/>
        </w:rPr>
        <w:t>湖南省港务集团有限公司</w:t>
      </w:r>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ascii="黑体" w:hAnsi="黑体" w:eastAsia="黑体"/>
          <w:sz w:val="32"/>
          <w:szCs w:val="32"/>
          <w:highlight w:val="none"/>
        </w:rPr>
      </w:pPr>
      <w:r>
        <w:rPr>
          <w:rFonts w:hint="eastAsia" w:ascii="黑体" w:hAnsi="黑体" w:eastAsia="黑体" w:cs="宋体"/>
          <w:kern w:val="0"/>
          <w:sz w:val="32"/>
          <w:szCs w:val="32"/>
          <w:highlight w:val="none"/>
          <w:lang w:val="en-US" w:eastAsia="zh-CN" w:bidi="ar-SA"/>
        </w:rPr>
        <w:t>2022年工装定制</w:t>
      </w:r>
      <w:r>
        <w:rPr>
          <w:rFonts w:hint="eastAsia" w:ascii="黑体" w:hAnsi="黑体" w:eastAsia="黑体"/>
          <w:sz w:val="32"/>
          <w:szCs w:val="32"/>
          <w:highlight w:val="none"/>
        </w:rPr>
        <w:t>采购</w:t>
      </w:r>
      <w:r>
        <w:rPr>
          <w:rFonts w:hint="eastAsia" w:ascii="黑体" w:hAnsi="黑体" w:eastAsia="黑体"/>
          <w:sz w:val="32"/>
          <w:szCs w:val="32"/>
          <w:highlight w:val="none"/>
          <w:lang w:eastAsia="zh-CN"/>
        </w:rPr>
        <w:t>项目询价</w:t>
      </w:r>
      <w:r>
        <w:rPr>
          <w:rFonts w:hint="eastAsia" w:ascii="黑体" w:hAnsi="黑体" w:eastAsia="黑体"/>
          <w:sz w:val="32"/>
          <w:szCs w:val="32"/>
          <w:highlight w:val="none"/>
        </w:rPr>
        <w:t>公告</w:t>
      </w:r>
    </w:p>
    <w:p>
      <w:pPr>
        <w:pStyle w:val="33"/>
        <w:spacing w:before="0" w:beforeAutospacing="0" w:after="0" w:afterAutospacing="0"/>
        <w:ind w:firstLine="2880" w:firstLineChars="1200"/>
        <w:jc w:val="both"/>
        <w:rPr>
          <w:rFonts w:cs="Times New Roman"/>
          <w:kern w:val="2"/>
          <w:highlight w:val="none"/>
        </w:rPr>
      </w:pPr>
      <w:r>
        <w:rPr>
          <w:rFonts w:hint="eastAsia" w:cs="Times New Roman"/>
          <w:kern w:val="2"/>
          <w:highlight w:val="none"/>
        </w:rPr>
        <w:t xml:space="preserve"> </w:t>
      </w:r>
    </w:p>
    <w:p>
      <w:pPr>
        <w:autoSpaceDE w:val="0"/>
        <w:spacing w:line="360"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本项目为湖南省港务集团有限公司工装定制采购项目，</w:t>
      </w:r>
      <w:r>
        <w:rPr>
          <w:rFonts w:hint="eastAsia" w:asciiTheme="minorEastAsia" w:hAnsiTheme="minorEastAsia" w:eastAsiaTheme="minorEastAsia" w:cstheme="minorEastAsia"/>
          <w:sz w:val="24"/>
          <w:szCs w:val="24"/>
          <w:highlight w:val="none"/>
        </w:rPr>
        <w:t>已具备采购条件，现公开邀请供应商参加采购活动。</w:t>
      </w:r>
    </w:p>
    <w:p>
      <w:pPr>
        <w:pStyle w:val="7"/>
        <w:spacing w:line="360" w:lineRule="auto"/>
        <w:jc w:val="both"/>
        <w:rPr>
          <w:rFonts w:ascii="Arial" w:hAnsi="Arial"/>
          <w:highlight w:val="none"/>
        </w:rPr>
      </w:pPr>
      <w:r>
        <w:rPr>
          <w:rFonts w:hint="eastAsia"/>
          <w:highlight w:val="none"/>
        </w:rPr>
        <w:t xml:space="preserve">1 </w:t>
      </w:r>
      <w:r>
        <w:rPr>
          <w:rFonts w:hint="eastAsia" w:ascii="黑体" w:hAnsi="黑体"/>
          <w:highlight w:val="none"/>
        </w:rPr>
        <w:t xml:space="preserve">采购项目简介 </w:t>
      </w:r>
    </w:p>
    <w:p>
      <w:pPr>
        <w:keepNext w:val="0"/>
        <w:keepLines w:val="0"/>
        <w:pageBreakBefore w:val="0"/>
        <w:kinsoku/>
        <w:wordWrap/>
        <w:overflowPunct/>
        <w:topLinePunct w:val="0"/>
        <w:autoSpaceDE w:val="0"/>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1.1</w:t>
      </w:r>
      <w:r>
        <w:rPr>
          <w:rFonts w:hint="eastAsia" w:ascii="宋体" w:hAnsi="宋体" w:eastAsia="宋体" w:cs="宋体"/>
          <w:sz w:val="24"/>
          <w:szCs w:val="24"/>
          <w:highlight w:val="none"/>
        </w:rPr>
        <w:t xml:space="preserve"> 采购项目名称:</w:t>
      </w:r>
      <w:r>
        <w:rPr>
          <w:rFonts w:hint="eastAsia" w:ascii="宋体" w:hAnsi="宋体" w:eastAsia="宋体" w:cs="宋体"/>
          <w:b w:val="0"/>
          <w:bCs w:val="0"/>
          <w:sz w:val="24"/>
          <w:szCs w:val="24"/>
          <w:highlight w:val="none"/>
          <w:lang w:val="en-US" w:eastAsia="zh-CN"/>
        </w:rPr>
        <w:t>湖南省港务集团有限公司</w:t>
      </w:r>
      <w:r>
        <w:rPr>
          <w:rFonts w:hint="eastAsia" w:ascii="宋体" w:hAnsi="宋体" w:cs="宋体"/>
          <w:b w:val="0"/>
          <w:bCs w:val="0"/>
          <w:sz w:val="24"/>
          <w:szCs w:val="24"/>
          <w:highlight w:val="none"/>
          <w:lang w:val="en-US" w:eastAsia="zh-CN"/>
        </w:rPr>
        <w:t>2022年</w:t>
      </w:r>
      <w:r>
        <w:rPr>
          <w:rFonts w:hint="eastAsia" w:ascii="宋体" w:hAnsi="宋体" w:eastAsia="宋体" w:cs="宋体"/>
          <w:b w:val="0"/>
          <w:bCs w:val="0"/>
          <w:sz w:val="24"/>
          <w:szCs w:val="24"/>
          <w:highlight w:val="none"/>
          <w:lang w:val="en-US" w:eastAsia="zh-CN"/>
        </w:rPr>
        <w:t>工装定制采购项目</w:t>
      </w:r>
    </w:p>
    <w:p>
      <w:pPr>
        <w:keepNext w:val="0"/>
        <w:keepLines w:val="0"/>
        <w:pageBreakBefore w:val="0"/>
        <w:kinsoku/>
        <w:wordWrap/>
        <w:overflowPunct/>
        <w:topLinePunct w:val="0"/>
        <w:autoSpaceDE w:val="0"/>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1.2</w:t>
      </w:r>
      <w:r>
        <w:rPr>
          <w:rFonts w:hint="eastAsia" w:ascii="宋体" w:hAnsi="宋体" w:eastAsia="宋体" w:cs="宋体"/>
          <w:sz w:val="24"/>
          <w:szCs w:val="24"/>
          <w:highlight w:val="none"/>
        </w:rPr>
        <w:t xml:space="preserve"> 采购人:湖南省港务集团有限公司</w:t>
      </w:r>
    </w:p>
    <w:p>
      <w:pPr>
        <w:keepNext w:val="0"/>
        <w:keepLines w:val="0"/>
        <w:pageBreakBefore w:val="0"/>
        <w:kinsoku/>
        <w:wordWrap/>
        <w:overflowPunct/>
        <w:topLinePunct w:val="0"/>
        <w:autoSpaceDE w:val="0"/>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1.3</w:t>
      </w:r>
      <w:r>
        <w:rPr>
          <w:rFonts w:hint="eastAsia" w:ascii="宋体" w:hAnsi="宋体" w:eastAsia="宋体" w:cs="宋体"/>
          <w:sz w:val="24"/>
          <w:szCs w:val="24"/>
          <w:highlight w:val="none"/>
        </w:rPr>
        <w:t xml:space="preserve"> 采购代理机构:</w:t>
      </w:r>
      <w:r>
        <w:rPr>
          <w:rFonts w:hint="eastAsia" w:ascii="宋体" w:hAnsi="宋体" w:cs="宋体"/>
          <w:sz w:val="24"/>
          <w:szCs w:val="24"/>
          <w:highlight w:val="none"/>
          <w:lang w:val="en-US" w:eastAsia="zh-CN"/>
        </w:rPr>
        <w:t>无</w:t>
      </w:r>
    </w:p>
    <w:p>
      <w:pPr>
        <w:keepNext w:val="0"/>
        <w:keepLines w:val="0"/>
        <w:pageBreakBefore w:val="0"/>
        <w:tabs>
          <w:tab w:val="left" w:pos="9460"/>
        </w:tabs>
        <w:kinsoku/>
        <w:wordWrap/>
        <w:overflowPunct/>
        <w:topLinePunct w:val="0"/>
        <w:autoSpaceDE w:val="0"/>
        <w:autoSpaceDN/>
        <w:bidi w:val="0"/>
        <w:adjustRightInd/>
        <w:snapToGrid/>
        <w:spacing w:line="360" w:lineRule="auto"/>
        <w:ind w:right="218" w:rightChars="104"/>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1.4 </w:t>
      </w:r>
      <w:r>
        <w:rPr>
          <w:rFonts w:hint="eastAsia" w:ascii="宋体" w:hAnsi="宋体" w:eastAsia="宋体" w:cs="宋体"/>
          <w:sz w:val="24"/>
          <w:szCs w:val="24"/>
          <w:highlight w:val="none"/>
        </w:rPr>
        <w:t>采购项目资金落实情况:已落实</w:t>
      </w:r>
    </w:p>
    <w:p>
      <w:pPr>
        <w:pageBreakBefore w:val="0"/>
        <w:kinsoku/>
        <w:wordWrap/>
        <w:overflowPunct/>
        <w:topLinePunct w:val="0"/>
        <w:autoSpaceDE w:val="0"/>
        <w:autoSpaceDN/>
        <w:bidi w:val="0"/>
        <w:adjustRightInd/>
        <w:snapToGrid/>
        <w:spacing w:line="360" w:lineRule="auto"/>
        <w:textAlignment w:val="auto"/>
        <w:rPr>
          <w:rFonts w:hint="eastAsia" w:ascii="宋体" w:hAnsi="宋体" w:eastAsia="宋体" w:cs="宋体"/>
          <w:b w:val="0"/>
          <w:bCs w:val="0"/>
          <w:sz w:val="24"/>
          <w:szCs w:val="24"/>
          <w:highlight w:val="none"/>
          <w:lang w:val="en-US"/>
        </w:rPr>
      </w:pPr>
      <w:r>
        <w:rPr>
          <w:rFonts w:hint="eastAsia" w:ascii="宋体" w:hAnsi="宋体" w:eastAsia="宋体" w:cs="宋体"/>
          <w:b/>
          <w:bCs/>
          <w:sz w:val="24"/>
          <w:szCs w:val="24"/>
          <w:highlight w:val="none"/>
        </w:rPr>
        <w:t xml:space="preserve">1.5 </w:t>
      </w:r>
      <w:r>
        <w:rPr>
          <w:rFonts w:hint="eastAsia" w:ascii="宋体" w:hAnsi="宋体" w:eastAsia="宋体" w:cs="宋体"/>
          <w:sz w:val="24"/>
          <w:szCs w:val="24"/>
          <w:highlight w:val="none"/>
        </w:rPr>
        <w:t>采购项目概况:</w:t>
      </w:r>
      <w:r>
        <w:rPr>
          <w:rFonts w:hint="eastAsia" w:ascii="宋体" w:hAnsi="宋体" w:cs="宋体"/>
          <w:b w:val="0"/>
          <w:bCs w:val="0"/>
          <w:sz w:val="24"/>
          <w:szCs w:val="24"/>
          <w:highlight w:val="none"/>
          <w:lang w:val="en-US" w:eastAsia="zh-CN"/>
        </w:rPr>
        <w:t>湖南</w:t>
      </w:r>
      <w:r>
        <w:rPr>
          <w:rFonts w:hint="eastAsia" w:ascii="宋体" w:hAnsi="宋体" w:eastAsia="宋体" w:cs="宋体"/>
          <w:b w:val="0"/>
          <w:bCs w:val="0"/>
          <w:sz w:val="24"/>
          <w:szCs w:val="24"/>
          <w:highlight w:val="none"/>
          <w:lang w:val="en-US" w:eastAsia="zh-CN"/>
        </w:rPr>
        <w:t>省港务集团</w:t>
      </w:r>
      <w:r>
        <w:rPr>
          <w:rFonts w:hint="eastAsia" w:ascii="宋体" w:hAnsi="宋体" w:cs="宋体"/>
          <w:b w:val="0"/>
          <w:bCs w:val="0"/>
          <w:sz w:val="24"/>
          <w:szCs w:val="24"/>
          <w:highlight w:val="none"/>
          <w:lang w:val="en-US" w:eastAsia="zh-CN"/>
        </w:rPr>
        <w:t>有限公司本次采购工</w:t>
      </w:r>
      <w:r>
        <w:rPr>
          <w:rFonts w:hint="eastAsia" w:ascii="宋体" w:hAnsi="宋体" w:cs="宋体"/>
          <w:b w:val="0"/>
          <w:bCs w:val="0"/>
          <w:sz w:val="24"/>
          <w:szCs w:val="24"/>
          <w:highlight w:val="none"/>
          <w:lang w:val="en-US" w:eastAsia="zh-CN"/>
        </w:rPr>
        <w:t>装</w:t>
      </w:r>
      <w:r>
        <w:rPr>
          <w:rFonts w:hint="eastAsia" w:ascii="宋体" w:hAnsi="宋体" w:cs="宋体"/>
          <w:b w:val="0"/>
          <w:bCs w:val="0"/>
          <w:sz w:val="24"/>
          <w:szCs w:val="24"/>
          <w:highlight w:val="none"/>
          <w:u w:val="single"/>
          <w:lang w:val="en-US" w:eastAsia="zh-CN"/>
        </w:rPr>
        <w:t>86</w:t>
      </w:r>
      <w:r>
        <w:rPr>
          <w:rFonts w:hint="eastAsia" w:ascii="宋体" w:hAnsi="宋体" w:cs="宋体"/>
          <w:b w:val="0"/>
          <w:bCs w:val="0"/>
          <w:sz w:val="24"/>
          <w:szCs w:val="24"/>
          <w:highlight w:val="none"/>
          <w:lang w:val="en-US" w:eastAsia="zh-CN"/>
        </w:rPr>
        <w:t>套，其中集团本部</w:t>
      </w:r>
      <w:r>
        <w:rPr>
          <w:rFonts w:hint="eastAsia" w:ascii="宋体" w:hAnsi="宋体" w:cs="宋体"/>
          <w:b w:val="0"/>
          <w:bCs w:val="0"/>
          <w:sz w:val="24"/>
          <w:szCs w:val="24"/>
          <w:highlight w:val="none"/>
          <w:u w:val="single"/>
          <w:lang w:val="en-US" w:eastAsia="zh-CN"/>
        </w:rPr>
        <w:t>55</w:t>
      </w:r>
      <w:r>
        <w:rPr>
          <w:rFonts w:hint="eastAsia" w:ascii="宋体" w:hAnsi="宋体" w:cs="宋体"/>
          <w:b w:val="0"/>
          <w:bCs w:val="0"/>
          <w:sz w:val="24"/>
          <w:szCs w:val="24"/>
          <w:highlight w:val="none"/>
          <w:lang w:val="en-US" w:eastAsia="zh-CN"/>
        </w:rPr>
        <w:t>套、湖南城陵矶国际港务公司</w:t>
      </w:r>
      <w:r>
        <w:rPr>
          <w:rFonts w:hint="eastAsia" w:ascii="宋体" w:hAnsi="宋体" w:cs="宋体"/>
          <w:b w:val="0"/>
          <w:bCs w:val="0"/>
          <w:sz w:val="24"/>
          <w:szCs w:val="24"/>
          <w:highlight w:val="none"/>
          <w:u w:val="single"/>
          <w:lang w:val="en-US" w:eastAsia="zh-CN"/>
        </w:rPr>
        <w:t>17</w:t>
      </w:r>
      <w:r>
        <w:rPr>
          <w:rFonts w:hint="eastAsia" w:ascii="宋体" w:hAnsi="宋体" w:cs="宋体"/>
          <w:b w:val="0"/>
          <w:bCs w:val="0"/>
          <w:sz w:val="24"/>
          <w:szCs w:val="24"/>
          <w:highlight w:val="none"/>
          <w:lang w:val="en-US" w:eastAsia="zh-CN"/>
        </w:rPr>
        <w:t>套、</w:t>
      </w:r>
      <w:r>
        <w:rPr>
          <w:rFonts w:hint="eastAsia" w:ascii="宋体" w:hAnsi="宋体" w:eastAsia="宋体" w:cs="宋体"/>
          <w:b w:val="0"/>
          <w:bCs w:val="0"/>
          <w:sz w:val="24"/>
          <w:szCs w:val="24"/>
          <w:highlight w:val="none"/>
        </w:rPr>
        <w:t>岳阳</w:t>
      </w:r>
      <w:r>
        <w:rPr>
          <w:rFonts w:hint="eastAsia" w:ascii="宋体" w:hAnsi="宋体" w:eastAsia="宋体" w:cs="宋体"/>
          <w:b w:val="0"/>
          <w:bCs w:val="0"/>
          <w:sz w:val="24"/>
          <w:szCs w:val="24"/>
          <w:highlight w:val="none"/>
          <w:lang w:val="en-US" w:eastAsia="zh-CN"/>
        </w:rPr>
        <w:t>城陵矶港务有限责任公司</w:t>
      </w:r>
      <w:r>
        <w:rPr>
          <w:rFonts w:hint="eastAsia" w:ascii="宋体" w:hAnsi="宋体" w:cs="宋体"/>
          <w:b w:val="0"/>
          <w:bCs w:val="0"/>
          <w:sz w:val="24"/>
          <w:szCs w:val="24"/>
          <w:highlight w:val="none"/>
          <w:u w:val="single"/>
          <w:lang w:val="en-US" w:eastAsia="zh-CN"/>
        </w:rPr>
        <w:t>4</w:t>
      </w:r>
      <w:r>
        <w:rPr>
          <w:rFonts w:hint="eastAsia" w:ascii="宋体" w:hAnsi="宋体" w:cs="宋体"/>
          <w:b w:val="0"/>
          <w:bCs w:val="0"/>
          <w:sz w:val="24"/>
          <w:szCs w:val="24"/>
          <w:highlight w:val="none"/>
          <w:lang w:val="en-US" w:eastAsia="zh-CN"/>
        </w:rPr>
        <w:t>套</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岳阳</w:t>
      </w:r>
      <w:r>
        <w:rPr>
          <w:rFonts w:hint="eastAsia" w:ascii="宋体" w:hAnsi="宋体" w:eastAsia="宋体" w:cs="宋体"/>
          <w:b w:val="0"/>
          <w:bCs w:val="0"/>
          <w:sz w:val="24"/>
          <w:szCs w:val="24"/>
          <w:highlight w:val="none"/>
          <w:lang w:val="en-US" w:eastAsia="zh-CN"/>
        </w:rPr>
        <w:t>城陵矶新港有限公司</w:t>
      </w:r>
      <w:r>
        <w:rPr>
          <w:rFonts w:hint="eastAsia" w:ascii="宋体" w:hAnsi="宋体" w:cs="宋体"/>
          <w:b w:val="0"/>
          <w:bCs w:val="0"/>
          <w:sz w:val="24"/>
          <w:szCs w:val="24"/>
          <w:highlight w:val="none"/>
          <w:u w:val="single"/>
          <w:lang w:val="en-US" w:eastAsia="zh-CN"/>
        </w:rPr>
        <w:t>3</w:t>
      </w:r>
      <w:r>
        <w:rPr>
          <w:rFonts w:hint="eastAsia" w:ascii="宋体" w:hAnsi="宋体" w:cs="宋体"/>
          <w:b w:val="0"/>
          <w:bCs w:val="0"/>
          <w:sz w:val="24"/>
          <w:szCs w:val="24"/>
          <w:highlight w:val="none"/>
          <w:lang w:val="en-US" w:eastAsia="zh-CN"/>
        </w:rPr>
        <w:t>套</w:t>
      </w:r>
      <w:r>
        <w:rPr>
          <w:rFonts w:hint="eastAsia" w:ascii="宋体" w:hAnsi="宋体" w:eastAsia="宋体" w:cs="宋体"/>
          <w:b w:val="0"/>
          <w:bCs w:val="0"/>
          <w:sz w:val="24"/>
          <w:szCs w:val="24"/>
          <w:highlight w:val="none"/>
          <w:lang w:val="en-US" w:eastAsia="zh-CN"/>
        </w:rPr>
        <w:t>、长沙集星集装箱码头有限公司</w:t>
      </w:r>
      <w:r>
        <w:rPr>
          <w:rFonts w:hint="eastAsia" w:ascii="宋体" w:hAnsi="宋体" w:cs="宋体"/>
          <w:b w:val="0"/>
          <w:bCs w:val="0"/>
          <w:sz w:val="24"/>
          <w:szCs w:val="24"/>
          <w:highlight w:val="none"/>
          <w:u w:val="single"/>
          <w:lang w:val="en-US" w:eastAsia="zh-CN"/>
        </w:rPr>
        <w:t>1</w:t>
      </w:r>
      <w:r>
        <w:rPr>
          <w:rFonts w:hint="eastAsia" w:ascii="宋体" w:hAnsi="宋体" w:cs="宋体"/>
          <w:b w:val="0"/>
          <w:bCs w:val="0"/>
          <w:sz w:val="24"/>
          <w:szCs w:val="24"/>
          <w:highlight w:val="none"/>
          <w:lang w:val="en-US" w:eastAsia="zh-CN"/>
        </w:rPr>
        <w:t>套</w:t>
      </w:r>
      <w:r>
        <w:rPr>
          <w:rFonts w:hint="eastAsia" w:ascii="宋体" w:hAnsi="宋体" w:eastAsia="宋体" w:cs="宋体"/>
          <w:b w:val="0"/>
          <w:bCs w:val="0"/>
          <w:sz w:val="24"/>
          <w:szCs w:val="24"/>
          <w:highlight w:val="none"/>
          <w:lang w:val="en-US" w:eastAsia="zh-CN"/>
        </w:rPr>
        <w:t>、岳阳危险品储运有限公司</w:t>
      </w:r>
      <w:r>
        <w:rPr>
          <w:rFonts w:hint="eastAsia" w:ascii="宋体" w:hAnsi="宋体" w:cs="宋体"/>
          <w:b w:val="0"/>
          <w:bCs w:val="0"/>
          <w:sz w:val="24"/>
          <w:szCs w:val="24"/>
          <w:highlight w:val="none"/>
          <w:u w:val="single"/>
          <w:lang w:val="en-US" w:eastAsia="zh-CN"/>
        </w:rPr>
        <w:t>3</w:t>
      </w:r>
      <w:r>
        <w:rPr>
          <w:rFonts w:hint="eastAsia" w:ascii="宋体" w:hAnsi="宋体" w:cs="宋体"/>
          <w:b w:val="0"/>
          <w:bCs w:val="0"/>
          <w:sz w:val="24"/>
          <w:szCs w:val="24"/>
          <w:highlight w:val="none"/>
          <w:lang w:val="en-US" w:eastAsia="zh-CN"/>
        </w:rPr>
        <w:t>套、湖南港产科技有限公司</w:t>
      </w:r>
      <w:r>
        <w:rPr>
          <w:rFonts w:hint="eastAsia" w:ascii="宋体" w:hAnsi="宋体" w:cs="宋体"/>
          <w:b w:val="0"/>
          <w:bCs w:val="0"/>
          <w:sz w:val="24"/>
          <w:szCs w:val="24"/>
          <w:highlight w:val="none"/>
          <w:u w:val="single"/>
          <w:lang w:val="en-US" w:eastAsia="zh-CN"/>
        </w:rPr>
        <w:t>3</w:t>
      </w:r>
      <w:r>
        <w:rPr>
          <w:rFonts w:hint="eastAsia" w:ascii="宋体" w:hAnsi="宋体" w:cs="宋体"/>
          <w:b w:val="0"/>
          <w:bCs w:val="0"/>
          <w:sz w:val="24"/>
          <w:szCs w:val="24"/>
          <w:highlight w:val="none"/>
          <w:lang w:val="en-US" w:eastAsia="zh-CN"/>
        </w:rPr>
        <w:t>套</w:t>
      </w:r>
      <w:r>
        <w:rPr>
          <w:rFonts w:hint="eastAsia" w:ascii="宋体" w:hAnsi="宋体" w:eastAsia="宋体" w:cs="宋体"/>
          <w:b w:val="0"/>
          <w:bCs w:val="0"/>
          <w:sz w:val="24"/>
          <w:szCs w:val="24"/>
          <w:highlight w:val="none"/>
          <w:lang w:val="en-US" w:eastAsia="zh-CN"/>
        </w:rPr>
        <w:t>。</w:t>
      </w:r>
      <w:r>
        <w:rPr>
          <w:rFonts w:hint="eastAsia" w:asciiTheme="minorEastAsia" w:hAnsiTheme="minorEastAsia" w:eastAsiaTheme="minorEastAsia" w:cstheme="minorEastAsia"/>
          <w:b w:val="0"/>
          <w:bCs w:val="0"/>
          <w:sz w:val="24"/>
          <w:szCs w:val="24"/>
          <w:highlight w:val="none"/>
          <w:lang w:val="en-US" w:eastAsia="zh-CN"/>
        </w:rPr>
        <w:t>本次采购对工装款式、颜色、质量要求统一，由湖南省港务集团有限公司集中采购，各基层公司单独签订合同。</w:t>
      </w:r>
    </w:p>
    <w:p>
      <w:pPr>
        <w:pStyle w:val="7"/>
        <w:pageBreakBefore w:val="0"/>
        <w:kinsoku/>
        <w:wordWrap/>
        <w:overflowPunct/>
        <w:topLinePunct w:val="0"/>
        <w:autoSpaceDN/>
        <w:bidi w:val="0"/>
        <w:adjustRightInd/>
        <w:snapToGrid/>
        <w:spacing w:line="360" w:lineRule="auto"/>
        <w:jc w:val="both"/>
        <w:textAlignment w:val="auto"/>
        <w:rPr>
          <w:rFonts w:ascii="Arial" w:hAnsi="Arial"/>
          <w:highlight w:val="none"/>
        </w:rPr>
      </w:pPr>
      <w:r>
        <w:rPr>
          <w:rFonts w:hint="eastAsia"/>
          <w:highlight w:val="none"/>
        </w:rPr>
        <w:t>2．</w:t>
      </w:r>
      <w:r>
        <w:rPr>
          <w:rFonts w:hint="eastAsia" w:ascii="黑体" w:hAnsi="黑体"/>
          <w:highlight w:val="none"/>
        </w:rPr>
        <w:t>采购范围及相关要求</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highlight w:val="none"/>
          <w:lang w:val="en-US"/>
        </w:rPr>
      </w:pPr>
      <w:r>
        <w:rPr>
          <w:rFonts w:hint="eastAsia" w:asciiTheme="minorEastAsia" w:hAnsiTheme="minorEastAsia" w:eastAsiaTheme="minorEastAsia" w:cstheme="minorEastAsia"/>
          <w:b/>
          <w:bCs/>
          <w:sz w:val="24"/>
          <w:szCs w:val="24"/>
          <w:highlight w:val="none"/>
        </w:rPr>
        <w:t xml:space="preserve">2.1 </w:t>
      </w:r>
      <w:r>
        <w:rPr>
          <w:rFonts w:hint="eastAsia" w:asciiTheme="minorEastAsia" w:hAnsiTheme="minorEastAsia" w:eastAsiaTheme="minorEastAsia" w:cstheme="minorEastAsia"/>
          <w:sz w:val="24"/>
          <w:szCs w:val="24"/>
          <w:highlight w:val="none"/>
        </w:rPr>
        <w:t xml:space="preserve">采购范围: </w:t>
      </w:r>
      <w:r>
        <w:rPr>
          <w:rFonts w:hint="eastAsia" w:asciiTheme="minorEastAsia" w:hAnsiTheme="minorEastAsia" w:eastAsiaTheme="minorEastAsia" w:cstheme="minorEastAsia"/>
          <w:b w:val="0"/>
          <w:bCs w:val="0"/>
          <w:sz w:val="24"/>
          <w:szCs w:val="24"/>
          <w:highlight w:val="none"/>
          <w:lang w:val="en-US" w:eastAsia="zh-CN"/>
        </w:rPr>
        <w:t>工装定制采</w:t>
      </w:r>
      <w:r>
        <w:rPr>
          <w:rFonts w:hint="eastAsia" w:asciiTheme="minorEastAsia" w:hAnsiTheme="minorEastAsia" w:eastAsiaTheme="minorEastAsia" w:cstheme="minorEastAsia"/>
          <w:b w:val="0"/>
          <w:bCs w:val="0"/>
          <w:sz w:val="24"/>
          <w:szCs w:val="24"/>
          <w:highlight w:val="none"/>
          <w:lang w:val="en-US" w:eastAsia="zh-CN"/>
        </w:rPr>
        <w:t>购共</w:t>
      </w:r>
      <w:r>
        <w:rPr>
          <w:rFonts w:hint="eastAsia" w:asciiTheme="minorEastAsia" w:hAnsiTheme="minorEastAsia" w:eastAsiaTheme="minorEastAsia" w:cstheme="minorEastAsia"/>
          <w:b w:val="0"/>
          <w:bCs w:val="0"/>
          <w:sz w:val="24"/>
          <w:szCs w:val="24"/>
          <w:highlight w:val="none"/>
          <w:u w:val="single"/>
          <w:lang w:val="en-US" w:eastAsia="zh-CN"/>
        </w:rPr>
        <w:t>86</w:t>
      </w:r>
      <w:r>
        <w:rPr>
          <w:rFonts w:hint="eastAsia" w:asciiTheme="minorEastAsia" w:hAnsiTheme="minorEastAsia" w:eastAsiaTheme="minorEastAsia" w:cstheme="minorEastAsia"/>
          <w:b w:val="0"/>
          <w:bCs w:val="0"/>
          <w:sz w:val="24"/>
          <w:szCs w:val="24"/>
          <w:highlight w:val="none"/>
          <w:lang w:val="en-US" w:eastAsia="zh-CN"/>
        </w:rPr>
        <w:t>人，每人西装1套</w:t>
      </w:r>
      <w:r>
        <w:rPr>
          <w:rFonts w:hint="eastAsia" w:asciiTheme="minorEastAsia" w:hAnsiTheme="minorEastAsia" w:eastAsiaTheme="minorEastAsia" w:cstheme="minorEastAsia"/>
          <w:b w:val="0"/>
          <w:bCs w:val="0"/>
          <w:sz w:val="24"/>
          <w:szCs w:val="24"/>
          <w:highlight w:val="none"/>
          <w:lang w:val="en-US" w:eastAsia="zh-CN"/>
        </w:rPr>
        <w:t>、短袖衬衫2件、长袖衬衫2件。</w:t>
      </w:r>
    </w:p>
    <w:p>
      <w:pPr>
        <w:pageBreakBefore w:val="0"/>
        <w:kinsoku/>
        <w:wordWrap/>
        <w:overflowPunct/>
        <w:topLinePunct w:val="0"/>
        <w:autoSpaceDE w:val="0"/>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rPr>
        <w:t xml:space="preserve">2.2 </w:t>
      </w:r>
      <w:r>
        <w:rPr>
          <w:rFonts w:hint="eastAsia" w:asciiTheme="minorEastAsia" w:hAnsiTheme="minorEastAsia" w:eastAsiaTheme="minorEastAsia" w:cstheme="minorEastAsia"/>
          <w:sz w:val="24"/>
          <w:szCs w:val="24"/>
          <w:highlight w:val="none"/>
        </w:rPr>
        <w:t xml:space="preserve">服务期限: </w:t>
      </w:r>
      <w:r>
        <w:rPr>
          <w:rFonts w:hint="eastAsia" w:asciiTheme="minorEastAsia" w:hAnsiTheme="minorEastAsia" w:eastAsiaTheme="minorEastAsia" w:cstheme="minorEastAsia"/>
          <w:b w:val="0"/>
          <w:bCs w:val="0"/>
          <w:sz w:val="24"/>
          <w:szCs w:val="24"/>
          <w:highlight w:val="none"/>
          <w:lang w:val="en-US" w:eastAsia="zh-CN"/>
        </w:rPr>
        <w:t>合同签订后</w:t>
      </w:r>
      <w:r>
        <w:rPr>
          <w:rFonts w:hint="eastAsia" w:asciiTheme="minorEastAsia" w:hAnsiTheme="minorEastAsia" w:eastAsiaTheme="minorEastAsia" w:cstheme="minorEastAsia"/>
          <w:b/>
          <w:bCs/>
          <w:sz w:val="24"/>
          <w:szCs w:val="24"/>
          <w:highlight w:val="none"/>
          <w:lang w:val="en-US" w:eastAsia="zh-CN"/>
        </w:rPr>
        <w:t>45</w:t>
      </w:r>
      <w:r>
        <w:rPr>
          <w:rFonts w:hint="eastAsia" w:asciiTheme="minorEastAsia" w:hAnsiTheme="minorEastAsia" w:eastAsiaTheme="minorEastAsia" w:cstheme="minorEastAsia"/>
          <w:b/>
          <w:bCs/>
          <w:sz w:val="24"/>
          <w:szCs w:val="24"/>
          <w:highlight w:val="none"/>
        </w:rPr>
        <w:t>日历天</w:t>
      </w:r>
      <w:r>
        <w:rPr>
          <w:rFonts w:hint="eastAsia" w:asciiTheme="minorEastAsia" w:hAnsiTheme="minorEastAsia" w:eastAsiaTheme="minorEastAsia" w:cstheme="minorEastAsia"/>
          <w:b/>
          <w:bCs/>
          <w:sz w:val="24"/>
          <w:szCs w:val="24"/>
          <w:highlight w:val="none"/>
          <w:lang w:val="en-US" w:eastAsia="zh-CN"/>
        </w:rPr>
        <w:t>内</w:t>
      </w:r>
      <w:r>
        <w:rPr>
          <w:rFonts w:hint="eastAsia" w:asciiTheme="minorEastAsia" w:hAnsiTheme="minorEastAsia" w:eastAsiaTheme="minorEastAsia" w:cstheme="minorEastAsia"/>
          <w:b w:val="0"/>
          <w:bCs w:val="0"/>
          <w:sz w:val="24"/>
          <w:szCs w:val="24"/>
          <w:highlight w:val="none"/>
          <w:lang w:val="en-US" w:eastAsia="zh-CN"/>
        </w:rPr>
        <w:t>完成制作并交付。</w:t>
      </w:r>
    </w:p>
    <w:p>
      <w:pPr>
        <w:pageBreakBefore w:val="0"/>
        <w:kinsoku/>
        <w:wordWrap/>
        <w:overflowPunct/>
        <w:topLinePunct w:val="0"/>
        <w:autoSpaceDE w:val="0"/>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 xml:space="preserve">2.3 </w:t>
      </w:r>
      <w:r>
        <w:rPr>
          <w:rFonts w:hint="eastAsia" w:asciiTheme="minorEastAsia" w:hAnsiTheme="minorEastAsia" w:eastAsiaTheme="minorEastAsia" w:cstheme="minorEastAsia"/>
          <w:sz w:val="24"/>
          <w:szCs w:val="24"/>
          <w:highlight w:val="none"/>
        </w:rPr>
        <w:t xml:space="preserve">服务地点: </w:t>
      </w:r>
      <w:r>
        <w:rPr>
          <w:rFonts w:hint="eastAsia" w:asciiTheme="minorEastAsia" w:hAnsiTheme="minorEastAsia" w:eastAsiaTheme="minorEastAsia" w:cstheme="minorEastAsia"/>
          <w:sz w:val="24"/>
          <w:szCs w:val="24"/>
          <w:highlight w:val="none"/>
          <w:lang w:val="en-US" w:eastAsia="zh-CN"/>
        </w:rPr>
        <w:t>湖南省港务集团有限公司及各下属基层公司。</w:t>
      </w:r>
    </w:p>
    <w:p>
      <w:pPr>
        <w:pageBreakBefore w:val="0"/>
        <w:widowControl/>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 xml:space="preserve">2.4 </w:t>
      </w:r>
      <w:r>
        <w:rPr>
          <w:rFonts w:hint="eastAsia" w:asciiTheme="minorEastAsia" w:hAnsiTheme="minorEastAsia" w:eastAsiaTheme="minorEastAsia" w:cstheme="minorEastAsia"/>
          <w:sz w:val="24"/>
          <w:szCs w:val="24"/>
          <w:highlight w:val="none"/>
        </w:rPr>
        <w:t>质量要求或服务标准:</w:t>
      </w:r>
      <w:r>
        <w:rPr>
          <w:rFonts w:hint="eastAsia" w:asciiTheme="minorEastAsia" w:hAnsiTheme="minorEastAsia" w:eastAsiaTheme="minorEastAsia" w:cstheme="minorEastAsia"/>
          <w:b w:val="0"/>
          <w:bCs w:val="0"/>
          <w:kern w:val="2"/>
          <w:sz w:val="24"/>
          <w:szCs w:val="24"/>
          <w:highlight w:val="none"/>
          <w:lang w:val="en-US" w:eastAsia="zh-CN" w:bidi="ar-SA"/>
        </w:rPr>
        <w:t>西装面料需含60%以上的羊毛；衬衫含100%的棉，成衣免烫处理工艺。其他需求或服务标准</w:t>
      </w:r>
      <w:r>
        <w:rPr>
          <w:rFonts w:hint="eastAsia" w:asciiTheme="minorEastAsia" w:hAnsiTheme="minorEastAsia" w:eastAsiaTheme="minorEastAsia" w:cstheme="minorEastAsia"/>
          <w:b/>
          <w:bCs/>
          <w:kern w:val="2"/>
          <w:sz w:val="24"/>
          <w:szCs w:val="24"/>
          <w:highlight w:val="none"/>
          <w:lang w:val="en-US" w:eastAsia="zh-CN" w:bidi="ar-SA"/>
        </w:rPr>
        <w:t>见采购文件第五章“采购需求”</w:t>
      </w:r>
      <w:r>
        <w:rPr>
          <w:rFonts w:hint="eastAsia" w:asciiTheme="minorEastAsia" w:hAnsiTheme="minorEastAsia" w:eastAsiaTheme="minorEastAsia" w:cstheme="minorEastAsia"/>
          <w:b w:val="0"/>
          <w:bCs w:val="0"/>
          <w:kern w:val="2"/>
          <w:sz w:val="24"/>
          <w:szCs w:val="24"/>
          <w:highlight w:val="none"/>
          <w:lang w:val="en-US" w:eastAsia="zh-CN" w:bidi="ar-SA"/>
        </w:rPr>
        <w:t>。</w:t>
      </w:r>
    </w:p>
    <w:p>
      <w:pPr>
        <w:pStyle w:val="7"/>
        <w:spacing w:line="360" w:lineRule="auto"/>
        <w:jc w:val="both"/>
        <w:rPr>
          <w:rFonts w:ascii="Arial" w:hAnsi="Arial"/>
          <w:highlight w:val="none"/>
        </w:rPr>
      </w:pPr>
      <w:r>
        <w:rPr>
          <w:rFonts w:hint="eastAsia"/>
          <w:highlight w:val="none"/>
        </w:rPr>
        <w:t xml:space="preserve">3 </w:t>
      </w:r>
      <w:r>
        <w:rPr>
          <w:rFonts w:hint="eastAsia" w:ascii="黑体" w:hAnsi="黑体"/>
          <w:highlight w:val="none"/>
        </w:rPr>
        <w:t>供应商资格要求</w:t>
      </w:r>
    </w:p>
    <w:p>
      <w:pPr>
        <w:pageBreakBefore w:val="0"/>
        <w:widowControl/>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宋体" w:hAnsi="宋体"/>
          <w:b/>
          <w:bCs/>
          <w:sz w:val="24"/>
          <w:highlight w:val="none"/>
        </w:rPr>
        <w:t>3.1</w:t>
      </w:r>
      <w:r>
        <w:rPr>
          <w:rFonts w:hint="eastAsia" w:asciiTheme="minorEastAsia" w:hAnsiTheme="minorEastAsia" w:eastAsiaTheme="minorEastAsia" w:cstheme="minorEastAsia"/>
          <w:b w:val="0"/>
          <w:bCs w:val="0"/>
          <w:kern w:val="2"/>
          <w:sz w:val="24"/>
          <w:szCs w:val="24"/>
          <w:highlight w:val="none"/>
          <w:lang w:val="en-US" w:eastAsia="zh-CN" w:bidi="ar-SA"/>
        </w:rPr>
        <w:t>供应商不得存在下列情形之一:</w:t>
      </w:r>
    </w:p>
    <w:p>
      <w:pPr>
        <w:pageBreakBefore w:val="0"/>
        <w:widowControl/>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（1）处于被责令停产停业、暂扣或者吊销执照、暂扣或者吊销许可证、吊销资质证书状态；</w:t>
      </w:r>
    </w:p>
    <w:p>
      <w:pPr>
        <w:pageBreakBefore w:val="0"/>
        <w:widowControl/>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（2）进入清算程序，或被宣告破产，或其他丧失履约能力的情形；</w:t>
      </w:r>
    </w:p>
    <w:p>
      <w:pPr>
        <w:pageBreakBefore w:val="0"/>
        <w:widowControl/>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（3）被采购人或采购人上级单位纳入黑名单；</w:t>
      </w:r>
    </w:p>
    <w:p>
      <w:pPr>
        <w:pageBreakBefore w:val="0"/>
        <w:widowControl/>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（4）为投资参股本项目的法人单位；</w:t>
      </w:r>
    </w:p>
    <w:p>
      <w:pPr>
        <w:pageBreakBefore w:val="0"/>
        <w:widowControl/>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（5）被省级及以上交通主管部门取消项目所在地的投标资格或禁止进入该区域水运建设市场且处于有效期内。</w:t>
      </w:r>
    </w:p>
    <w:p>
      <w:pPr>
        <w:pageBreakBefore w:val="0"/>
        <w:widowControl/>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3.2供应商应满足如下要求:</w:t>
      </w:r>
    </w:p>
    <w:tbl>
      <w:tblPr>
        <w:tblStyle w:val="39"/>
        <w:tblW w:w="9105"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830"/>
        <w:gridCol w:w="5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资格条件</w:t>
            </w:r>
          </w:p>
        </w:tc>
        <w:tc>
          <w:tcPr>
            <w:tcW w:w="1830"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对供应商要求</w:t>
            </w:r>
          </w:p>
        </w:tc>
        <w:tc>
          <w:tcPr>
            <w:tcW w:w="5265"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Align w:val="center"/>
          </w:tcPr>
          <w:p>
            <w:pPr>
              <w:pageBreakBefore w:val="0"/>
              <w:widowControl/>
              <w:kinsoku/>
              <w:wordWrap/>
              <w:overflowPunct/>
              <w:topLinePunct w:val="0"/>
              <w:autoSpaceDN/>
              <w:bidi w:val="0"/>
              <w:adjustRightInd/>
              <w:snapToGrid/>
              <w:spacing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（1）依法设立</w:t>
            </w:r>
          </w:p>
        </w:tc>
        <w:tc>
          <w:tcPr>
            <w:tcW w:w="1830"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☑适用</w:t>
            </w:r>
          </w:p>
        </w:tc>
        <w:tc>
          <w:tcPr>
            <w:tcW w:w="5265" w:type="dxa"/>
            <w:vAlign w:val="center"/>
          </w:tcPr>
          <w:p>
            <w:pPr>
              <w:pageBreakBefore w:val="0"/>
              <w:widowControl/>
              <w:kinsoku/>
              <w:wordWrap/>
              <w:overflowPunct/>
              <w:topLinePunct w:val="0"/>
              <w:autoSpaceDN/>
              <w:bidi w:val="0"/>
              <w:adjustRightInd/>
              <w:snapToGrid/>
              <w:spacing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Align w:val="center"/>
          </w:tcPr>
          <w:p>
            <w:pPr>
              <w:pageBreakBefore w:val="0"/>
              <w:widowControl/>
              <w:kinsoku/>
              <w:wordWrap/>
              <w:overflowPunct/>
              <w:topLinePunct w:val="0"/>
              <w:autoSpaceDN/>
              <w:bidi w:val="0"/>
              <w:adjustRightInd/>
              <w:snapToGrid/>
              <w:spacing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（2）资质要求</w:t>
            </w:r>
          </w:p>
        </w:tc>
        <w:tc>
          <w:tcPr>
            <w:tcW w:w="1830"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☑不适用</w:t>
            </w:r>
          </w:p>
        </w:tc>
        <w:tc>
          <w:tcPr>
            <w:tcW w:w="5265"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Align w:val="center"/>
          </w:tcPr>
          <w:p>
            <w:pPr>
              <w:pageBreakBefore w:val="0"/>
              <w:widowControl/>
              <w:kinsoku/>
              <w:wordWrap/>
              <w:overflowPunct/>
              <w:topLinePunct w:val="0"/>
              <w:autoSpaceDN/>
              <w:bidi w:val="0"/>
              <w:adjustRightInd/>
              <w:snapToGrid/>
              <w:spacing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（3）财务要求</w:t>
            </w:r>
          </w:p>
        </w:tc>
        <w:tc>
          <w:tcPr>
            <w:tcW w:w="1830"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☑适用</w:t>
            </w:r>
          </w:p>
        </w:tc>
        <w:tc>
          <w:tcPr>
            <w:tcW w:w="5265" w:type="dxa"/>
            <w:vAlign w:val="center"/>
          </w:tcPr>
          <w:p>
            <w:pPr>
              <w:pageBreakBefore w:val="0"/>
              <w:widowControl/>
              <w:kinsoku/>
              <w:wordWrap/>
              <w:overflowPunct/>
              <w:topLinePunct w:val="0"/>
              <w:autoSpaceDN/>
              <w:bidi w:val="0"/>
              <w:adjustRightInd/>
              <w:snapToGrid/>
              <w:spacing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Align w:val="center"/>
          </w:tcPr>
          <w:p>
            <w:pPr>
              <w:pageBreakBefore w:val="0"/>
              <w:widowControl/>
              <w:kinsoku/>
              <w:wordWrap/>
              <w:overflowPunct/>
              <w:topLinePunct w:val="0"/>
              <w:autoSpaceDN/>
              <w:bidi w:val="0"/>
              <w:adjustRightInd/>
              <w:snapToGrid/>
              <w:spacing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（4）业绩要求</w:t>
            </w:r>
          </w:p>
        </w:tc>
        <w:tc>
          <w:tcPr>
            <w:tcW w:w="1830"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☑适用</w:t>
            </w:r>
          </w:p>
        </w:tc>
        <w:tc>
          <w:tcPr>
            <w:tcW w:w="5265" w:type="dxa"/>
            <w:vAlign w:val="center"/>
          </w:tcPr>
          <w:p>
            <w:pPr>
              <w:pageBreakBefore w:val="0"/>
              <w:widowControl/>
              <w:kinsoku/>
              <w:wordWrap/>
              <w:overflowPunct/>
              <w:topLinePunct w:val="0"/>
              <w:autoSpaceDN/>
              <w:bidi w:val="0"/>
              <w:adjustRightInd/>
              <w:snapToGrid/>
              <w:spacing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Align w:val="center"/>
          </w:tcPr>
          <w:p>
            <w:pPr>
              <w:pageBreakBefore w:val="0"/>
              <w:widowControl/>
              <w:kinsoku/>
              <w:wordWrap/>
              <w:overflowPunct/>
              <w:topLinePunct w:val="0"/>
              <w:autoSpaceDN/>
              <w:bidi w:val="0"/>
              <w:adjustRightInd/>
              <w:snapToGrid/>
              <w:spacing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（5）信誉要求</w:t>
            </w:r>
          </w:p>
        </w:tc>
        <w:tc>
          <w:tcPr>
            <w:tcW w:w="1830"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☑不适用</w:t>
            </w:r>
          </w:p>
        </w:tc>
        <w:tc>
          <w:tcPr>
            <w:tcW w:w="5265"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0" w:type="dxa"/>
            <w:vAlign w:val="center"/>
          </w:tcPr>
          <w:p>
            <w:pPr>
              <w:pageBreakBefore w:val="0"/>
              <w:widowControl/>
              <w:kinsoku/>
              <w:wordWrap/>
              <w:overflowPunct/>
              <w:topLinePunct w:val="0"/>
              <w:autoSpaceDN/>
              <w:bidi w:val="0"/>
              <w:adjustRightInd/>
              <w:snapToGrid/>
              <w:spacing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（6）承担本项目的主要人员要求</w:t>
            </w:r>
          </w:p>
        </w:tc>
        <w:tc>
          <w:tcPr>
            <w:tcW w:w="1830"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☑不适用</w:t>
            </w:r>
          </w:p>
        </w:tc>
        <w:tc>
          <w:tcPr>
            <w:tcW w:w="5265"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10" w:type="dxa"/>
            <w:vAlign w:val="center"/>
          </w:tcPr>
          <w:p>
            <w:pPr>
              <w:pageBreakBefore w:val="0"/>
              <w:widowControl/>
              <w:kinsoku/>
              <w:wordWrap/>
              <w:overflowPunct/>
              <w:topLinePunct w:val="0"/>
              <w:autoSpaceDN/>
              <w:bidi w:val="0"/>
              <w:adjustRightInd/>
              <w:snapToGrid/>
              <w:spacing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（7）其他要求</w:t>
            </w:r>
          </w:p>
        </w:tc>
        <w:tc>
          <w:tcPr>
            <w:tcW w:w="1830"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☑适用</w:t>
            </w:r>
          </w:p>
        </w:tc>
        <w:tc>
          <w:tcPr>
            <w:tcW w:w="5265" w:type="dxa"/>
            <w:vAlign w:val="center"/>
          </w:tcPr>
          <w:p>
            <w:pPr>
              <w:pageBreakBefore w:val="0"/>
              <w:widowControl/>
              <w:kinsoku/>
              <w:wordWrap/>
              <w:overflowPunct/>
              <w:topLinePunct w:val="0"/>
              <w:autoSpaceDN/>
              <w:bidi w:val="0"/>
              <w:adjustRightInd/>
              <w:snapToGrid/>
              <w:spacing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vAlign w:val="center"/>
          </w:tcPr>
          <w:p>
            <w:pPr>
              <w:pageBreakBefore w:val="0"/>
              <w:widowControl/>
              <w:kinsoku/>
              <w:wordWrap/>
              <w:overflowPunct/>
              <w:topLinePunct w:val="0"/>
              <w:autoSpaceDN/>
              <w:bidi w:val="0"/>
              <w:adjustRightInd/>
              <w:snapToGrid/>
              <w:spacing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（8）供应商不存在第一章3.1款情形的证明材料</w:t>
            </w:r>
          </w:p>
        </w:tc>
        <w:tc>
          <w:tcPr>
            <w:tcW w:w="1830"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☑不适用</w:t>
            </w:r>
          </w:p>
        </w:tc>
        <w:tc>
          <w:tcPr>
            <w:tcW w:w="5265" w:type="dxa"/>
            <w:vAlign w:val="center"/>
          </w:tcPr>
          <w:p>
            <w:pPr>
              <w:pageBreakBefore w:val="0"/>
              <w:widowControl/>
              <w:kinsoku/>
              <w:wordWrap/>
              <w:overflowPunct/>
              <w:topLinePunct w:val="0"/>
              <w:autoSpaceDN/>
              <w:bidi w:val="0"/>
              <w:adjustRightInd/>
              <w:snapToGrid/>
              <w:spacing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☑不适用。</w:t>
            </w:r>
          </w:p>
        </w:tc>
      </w:tr>
    </w:tbl>
    <w:p>
      <w:pPr>
        <w:pStyle w:val="7"/>
        <w:spacing w:line="360" w:lineRule="auto"/>
        <w:jc w:val="both"/>
        <w:rPr>
          <w:rFonts w:ascii="Arial" w:hAnsi="Arial"/>
          <w:highlight w:val="none"/>
        </w:rPr>
      </w:pPr>
      <w:r>
        <w:rPr>
          <w:rFonts w:hint="eastAsia"/>
          <w:highlight w:val="none"/>
        </w:rPr>
        <w:t xml:space="preserve">4 </w:t>
      </w:r>
      <w:r>
        <w:rPr>
          <w:rFonts w:hint="eastAsia" w:ascii="黑体" w:hAnsi="黑体"/>
          <w:highlight w:val="none"/>
        </w:rPr>
        <w:t>响应保证金</w:t>
      </w:r>
    </w:p>
    <w:tbl>
      <w:tblPr>
        <w:tblStyle w:val="39"/>
        <w:tblW w:w="9135"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3597"/>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vAlign w:val="center"/>
          </w:tcPr>
          <w:p>
            <w:pPr>
              <w:widowControl w:val="0"/>
              <w:autoSpaceDE w:val="0"/>
              <w:spacing w:line="360" w:lineRule="auto"/>
              <w:jc w:val="center"/>
              <w:rPr>
                <w:rFonts w:ascii="黑体" w:hAnsi="黑体"/>
                <w:sz w:val="24"/>
                <w:szCs w:val="24"/>
                <w:highlight w:val="none"/>
              </w:rPr>
            </w:pPr>
            <w:r>
              <w:rPr>
                <w:rFonts w:hint="eastAsia" w:ascii="黑体" w:hAnsi="黑体"/>
                <w:sz w:val="24"/>
                <w:szCs w:val="24"/>
                <w:highlight w:val="none"/>
              </w:rPr>
              <w:t>响应</w:t>
            </w:r>
            <w:r>
              <w:rPr>
                <w:rFonts w:hint="eastAsia" w:ascii="宋体" w:hAnsi="宋体"/>
                <w:sz w:val="24"/>
                <w:szCs w:val="24"/>
                <w:highlight w:val="none"/>
              </w:rPr>
              <w:t>保证金的递交</w:t>
            </w:r>
          </w:p>
        </w:tc>
        <w:tc>
          <w:tcPr>
            <w:tcW w:w="3597" w:type="dxa"/>
            <w:vAlign w:val="center"/>
          </w:tcPr>
          <w:p>
            <w:pPr>
              <w:widowControl w:val="0"/>
              <w:autoSpaceDE w:val="0"/>
              <w:spacing w:line="360" w:lineRule="auto"/>
              <w:jc w:val="center"/>
              <w:rPr>
                <w:rFonts w:ascii="黑体" w:hAnsi="黑体"/>
                <w:sz w:val="24"/>
                <w:szCs w:val="24"/>
                <w:highlight w:val="none"/>
              </w:rPr>
            </w:pPr>
            <w:r>
              <w:rPr>
                <w:rFonts w:hint="eastAsia" w:ascii="宋体" w:hAnsi="宋体"/>
                <w:sz w:val="24"/>
                <w:szCs w:val="24"/>
                <w:highlight w:val="none"/>
              </w:rPr>
              <w:t>不退还响应保证金的其他情形</w:t>
            </w:r>
          </w:p>
        </w:tc>
        <w:tc>
          <w:tcPr>
            <w:tcW w:w="2875" w:type="dxa"/>
            <w:vAlign w:val="center"/>
          </w:tcPr>
          <w:p>
            <w:pPr>
              <w:widowControl w:val="0"/>
              <w:autoSpaceDE w:val="0"/>
              <w:spacing w:line="360" w:lineRule="auto"/>
              <w:jc w:val="center"/>
              <w:rPr>
                <w:rFonts w:ascii="黑体" w:hAnsi="黑体"/>
                <w:sz w:val="24"/>
                <w:szCs w:val="24"/>
                <w:highlight w:val="none"/>
              </w:rPr>
            </w:pPr>
            <w:r>
              <w:rPr>
                <w:rFonts w:hint="eastAsia" w:ascii="宋体" w:hAnsi="宋体"/>
                <w:sz w:val="24"/>
                <w:szCs w:val="24"/>
                <w:highlight w:val="none"/>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vAlign w:val="center"/>
          </w:tcPr>
          <w:p>
            <w:pPr>
              <w:widowControl w:val="0"/>
              <w:autoSpaceDE w:val="0"/>
              <w:spacing w:line="360" w:lineRule="auto"/>
              <w:jc w:val="center"/>
              <w:rPr>
                <w:rFonts w:ascii="宋体" w:hAnsi="宋体"/>
                <w:sz w:val="24"/>
                <w:szCs w:val="24"/>
                <w:highlight w:val="none"/>
              </w:rPr>
            </w:pPr>
            <w:r>
              <w:rPr>
                <w:rFonts w:hint="eastAsia" w:cs="仿宋" w:asciiTheme="minorEastAsia" w:hAnsiTheme="minorEastAsia" w:eastAsiaTheme="minorEastAsia"/>
                <w:sz w:val="24"/>
                <w:highlight w:val="none"/>
                <w:lang w:eastAsia="zh-CN"/>
              </w:rPr>
              <w:t>☑</w:t>
            </w:r>
            <w:r>
              <w:rPr>
                <w:rFonts w:hint="eastAsia" w:ascii="宋体" w:hAnsi="宋体"/>
                <w:sz w:val="24"/>
                <w:szCs w:val="24"/>
                <w:highlight w:val="none"/>
              </w:rPr>
              <w:t>不要求递交</w:t>
            </w:r>
          </w:p>
        </w:tc>
        <w:tc>
          <w:tcPr>
            <w:tcW w:w="3597" w:type="dxa"/>
            <w:vAlign w:val="center"/>
          </w:tcPr>
          <w:p>
            <w:pPr>
              <w:widowControl w:val="0"/>
              <w:autoSpaceDE w:val="0"/>
              <w:spacing w:line="360" w:lineRule="auto"/>
              <w:jc w:val="center"/>
              <w:rPr>
                <w:rFonts w:ascii="黑体" w:hAnsi="黑体"/>
                <w:sz w:val="24"/>
                <w:szCs w:val="24"/>
                <w:highlight w:val="none"/>
              </w:rPr>
            </w:pPr>
            <w:r>
              <w:rPr>
                <w:rFonts w:hint="eastAsia" w:cs="仿宋" w:asciiTheme="minorEastAsia" w:hAnsiTheme="minorEastAsia" w:eastAsiaTheme="minorEastAsia"/>
                <w:sz w:val="24"/>
                <w:highlight w:val="none"/>
                <w:lang w:eastAsia="zh-CN"/>
              </w:rPr>
              <w:t>☑</w:t>
            </w:r>
            <w:r>
              <w:rPr>
                <w:rFonts w:hint="eastAsia" w:ascii="宋体" w:hAnsi="宋体"/>
                <w:sz w:val="24"/>
                <w:szCs w:val="24"/>
                <w:highlight w:val="none"/>
              </w:rPr>
              <w:t>不适用</w:t>
            </w:r>
          </w:p>
        </w:tc>
        <w:tc>
          <w:tcPr>
            <w:tcW w:w="2875" w:type="dxa"/>
            <w:vAlign w:val="center"/>
          </w:tcPr>
          <w:p>
            <w:pPr>
              <w:widowControl w:val="0"/>
              <w:autoSpaceDE w:val="0"/>
              <w:spacing w:line="360" w:lineRule="auto"/>
              <w:jc w:val="center"/>
              <w:rPr>
                <w:rFonts w:ascii="黑体" w:hAnsi="黑体"/>
                <w:sz w:val="24"/>
                <w:szCs w:val="24"/>
                <w:highlight w:val="none"/>
              </w:rPr>
            </w:pPr>
            <w:r>
              <w:rPr>
                <w:rFonts w:hint="eastAsia" w:cs="仿宋" w:asciiTheme="minorEastAsia" w:hAnsiTheme="minorEastAsia" w:eastAsiaTheme="minorEastAsia"/>
                <w:sz w:val="24"/>
                <w:highlight w:val="none"/>
                <w:lang w:eastAsia="zh-CN"/>
              </w:rPr>
              <w:t>☑</w:t>
            </w:r>
            <w:r>
              <w:rPr>
                <w:rFonts w:hint="eastAsia" w:ascii="宋体" w:hAnsi="宋体"/>
                <w:sz w:val="24"/>
                <w:szCs w:val="24"/>
                <w:highlight w:val="none"/>
              </w:rPr>
              <w:t>不适用</w:t>
            </w:r>
          </w:p>
        </w:tc>
      </w:tr>
    </w:tbl>
    <w:p>
      <w:pPr>
        <w:pStyle w:val="7"/>
        <w:spacing w:line="360" w:lineRule="auto"/>
        <w:jc w:val="both"/>
        <w:rPr>
          <w:rFonts w:ascii="Arial" w:hAnsi="Arial"/>
          <w:highlight w:val="none"/>
        </w:rPr>
      </w:pPr>
      <w:r>
        <w:rPr>
          <w:rFonts w:hint="eastAsia"/>
          <w:highlight w:val="none"/>
        </w:rPr>
        <w:t>5</w:t>
      </w:r>
      <w:r>
        <w:rPr>
          <w:highlight w:val="none"/>
        </w:rPr>
        <w:t xml:space="preserve"> </w:t>
      </w:r>
      <w:r>
        <w:rPr>
          <w:rFonts w:hint="eastAsia" w:ascii="黑体" w:hAnsi="黑体"/>
          <w:highlight w:val="none"/>
        </w:rPr>
        <w:t>确定成交供应商的方法</w:t>
      </w:r>
    </w:p>
    <w:p>
      <w:pPr>
        <w:pageBreakBefore w:val="0"/>
        <w:widowControl/>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5.1 综合评分法</w:t>
      </w:r>
    </w:p>
    <w:p>
      <w:pPr>
        <w:pageBreakBefore w:val="0"/>
        <w:widowControl/>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5.2</w:t>
      </w:r>
      <w:r>
        <w:rPr>
          <w:rFonts w:hint="eastAsia" w:asciiTheme="minorEastAsia" w:hAnsiTheme="minorEastAsia" w:eastAsiaTheme="minorEastAsia" w:cstheme="minorEastAsia"/>
          <w:b w:val="0"/>
          <w:bCs w:val="0"/>
          <w:kern w:val="2"/>
          <w:sz w:val="24"/>
          <w:szCs w:val="24"/>
          <w:highlight w:val="none"/>
          <w:lang w:val="en-US" w:eastAsia="zh-CN" w:bidi="ar-SA"/>
        </w:rPr>
        <w:t xml:space="preserve"> 采购人将确定排名第一的成交候选供应商为成交供应商。若排名第一的成交候选供应商未通过履约能力和报价核查，采购人应按推荐的名单排序依次确定其他成交候选供应商为成交供应商。 </w:t>
      </w:r>
    </w:p>
    <w:p>
      <w:pPr>
        <w:pStyle w:val="7"/>
        <w:spacing w:line="360" w:lineRule="auto"/>
        <w:jc w:val="both"/>
        <w:rPr>
          <w:rFonts w:ascii="黑体" w:hAnsi="黑体"/>
          <w:highlight w:val="none"/>
        </w:rPr>
      </w:pPr>
      <w:r>
        <w:rPr>
          <w:rFonts w:hint="eastAsia"/>
          <w:highlight w:val="none"/>
        </w:rPr>
        <w:t>6</w:t>
      </w:r>
      <w:r>
        <w:rPr>
          <w:rFonts w:hint="eastAsia" w:ascii="黑体" w:hAnsi="黑体"/>
          <w:highlight w:val="none"/>
        </w:rPr>
        <w:t>采购文件获取</w:t>
      </w:r>
    </w:p>
    <w:p>
      <w:pPr>
        <w:autoSpaceDE w:val="0"/>
        <w:spacing w:line="360" w:lineRule="auto"/>
        <w:jc w:val="left"/>
        <w:rPr>
          <w:rFonts w:hint="eastAsia" w:ascii="宋体" w:hAnsi="宋体"/>
          <w:sz w:val="24"/>
          <w:highlight w:val="none"/>
          <w:lang w:eastAsia="zh-CN"/>
        </w:rPr>
      </w:pPr>
      <w:r>
        <w:rPr>
          <w:rFonts w:hint="eastAsia" w:ascii="宋体" w:hAnsi="宋体"/>
          <w:b/>
          <w:bCs/>
          <w:sz w:val="24"/>
          <w:highlight w:val="none"/>
        </w:rPr>
        <w:t xml:space="preserve">6.1 </w:t>
      </w:r>
      <w:r>
        <w:rPr>
          <w:rFonts w:hint="eastAsia" w:ascii="宋体" w:hAnsi="宋体"/>
          <w:sz w:val="24"/>
          <w:highlight w:val="none"/>
        </w:rPr>
        <w:t>供应商应当于</w:t>
      </w:r>
      <w:r>
        <w:rPr>
          <w:rFonts w:hint="eastAsia" w:ascii="宋体" w:hAnsi="宋体"/>
          <w:sz w:val="24"/>
          <w:highlight w:val="none"/>
          <w:u w:val="single"/>
          <w:lang w:val="en-US" w:eastAsia="zh-CN"/>
        </w:rPr>
        <w:t>2022</w:t>
      </w:r>
      <w:r>
        <w:rPr>
          <w:rFonts w:hint="eastAsia" w:ascii="宋体" w:hAnsi="宋体"/>
          <w:sz w:val="24"/>
          <w:highlight w:val="none"/>
          <w:u w:val="single"/>
        </w:rPr>
        <w:t>年</w:t>
      </w:r>
      <w:r>
        <w:rPr>
          <w:rFonts w:hint="eastAsia" w:ascii="宋体" w:hAnsi="宋体"/>
          <w:sz w:val="24"/>
          <w:highlight w:val="none"/>
          <w:u w:val="single"/>
          <w:lang w:val="en-US" w:eastAsia="zh-CN"/>
        </w:rPr>
        <w:t>6</w:t>
      </w:r>
      <w:r>
        <w:rPr>
          <w:rFonts w:hint="eastAsia" w:ascii="宋体" w:hAnsi="宋体"/>
          <w:sz w:val="24"/>
          <w:highlight w:val="none"/>
          <w:u w:val="single"/>
        </w:rPr>
        <w:t>月</w:t>
      </w:r>
      <w:r>
        <w:rPr>
          <w:rFonts w:hint="eastAsia" w:ascii="宋体" w:hAnsi="宋体"/>
          <w:sz w:val="24"/>
          <w:highlight w:val="none"/>
          <w:u w:val="single"/>
          <w:lang w:val="en-US" w:eastAsia="zh-CN"/>
        </w:rPr>
        <w:t>24</w:t>
      </w:r>
      <w:r>
        <w:rPr>
          <w:rFonts w:hint="eastAsia" w:ascii="宋体" w:hAnsi="宋体"/>
          <w:sz w:val="24"/>
          <w:highlight w:val="none"/>
          <w:u w:val="single"/>
        </w:rPr>
        <w:t>日至</w:t>
      </w:r>
      <w:r>
        <w:rPr>
          <w:rFonts w:hint="eastAsia" w:ascii="宋体" w:hAnsi="宋体"/>
          <w:sz w:val="24"/>
          <w:highlight w:val="none"/>
          <w:u w:val="single"/>
          <w:lang w:val="en-US" w:eastAsia="zh-CN"/>
        </w:rPr>
        <w:t>2022</w:t>
      </w:r>
      <w:r>
        <w:rPr>
          <w:rFonts w:hint="eastAsia" w:ascii="宋体" w:hAnsi="宋体"/>
          <w:sz w:val="24"/>
          <w:highlight w:val="none"/>
          <w:u w:val="single"/>
        </w:rPr>
        <w:t>年</w:t>
      </w:r>
      <w:r>
        <w:rPr>
          <w:rFonts w:hint="eastAsia" w:ascii="宋体" w:hAnsi="宋体"/>
          <w:sz w:val="24"/>
          <w:highlight w:val="none"/>
          <w:u w:val="single"/>
          <w:lang w:val="en-US" w:eastAsia="zh-CN"/>
        </w:rPr>
        <w:t>6</w:t>
      </w:r>
      <w:r>
        <w:rPr>
          <w:rFonts w:hint="eastAsia" w:ascii="宋体" w:hAnsi="宋体"/>
          <w:sz w:val="24"/>
          <w:highlight w:val="none"/>
          <w:u w:val="single"/>
        </w:rPr>
        <w:t>月</w:t>
      </w:r>
      <w:r>
        <w:rPr>
          <w:rFonts w:hint="eastAsia" w:ascii="宋体" w:hAnsi="宋体"/>
          <w:sz w:val="24"/>
          <w:highlight w:val="none"/>
          <w:u w:val="single"/>
          <w:lang w:val="en-US" w:eastAsia="zh-CN"/>
        </w:rPr>
        <w:t>28</w:t>
      </w:r>
      <w:r>
        <w:rPr>
          <w:rFonts w:hint="eastAsia" w:ascii="宋体" w:hAnsi="宋体"/>
          <w:sz w:val="24"/>
          <w:highlight w:val="none"/>
          <w:u w:val="single"/>
        </w:rPr>
        <w:t>日</w:t>
      </w:r>
      <w:r>
        <w:rPr>
          <w:rFonts w:hint="eastAsia" w:ascii="宋体" w:hAnsi="宋体"/>
          <w:sz w:val="24"/>
          <w:highlight w:val="none"/>
        </w:rPr>
        <w:t>，</w:t>
      </w:r>
      <w:r>
        <w:rPr>
          <w:rFonts w:hint="eastAsia" w:ascii="宋体" w:hAnsi="宋体"/>
          <w:sz w:val="24"/>
          <w:highlight w:val="none"/>
          <w:lang w:eastAsia="zh-CN"/>
        </w:rPr>
        <w:t>在</w:t>
      </w:r>
      <w:r>
        <w:rPr>
          <w:rFonts w:hint="eastAsia" w:ascii="宋体" w:hAnsi="宋体" w:cs="宋体"/>
          <w:sz w:val="24"/>
          <w:highlight w:val="none"/>
        </w:rPr>
        <w:t>湖南省湘水集团有限公司网站（http：//www.hnsxsjt.co）、湖南省港务集团有限公司门户网站（http://www.hnsgwjt.com</w:t>
      </w:r>
      <w:r>
        <w:rPr>
          <w:rFonts w:hint="eastAsia" w:ascii="宋体" w:hAnsi="宋体" w:cs="宋体"/>
          <w:sz w:val="24"/>
          <w:highlight w:val="none"/>
          <w:u w:val="none"/>
        </w:rPr>
        <w:t>/）</w:t>
      </w:r>
      <w:r>
        <w:rPr>
          <w:rFonts w:hint="eastAsia" w:ascii="宋体" w:hAnsi="宋体"/>
          <w:sz w:val="24"/>
          <w:highlight w:val="none"/>
          <w:u w:val="none"/>
          <w:lang w:eastAsia="zh-CN"/>
        </w:rPr>
        <w:t>上</w:t>
      </w:r>
      <w:r>
        <w:rPr>
          <w:rFonts w:hint="eastAsia" w:ascii="宋体" w:hAnsi="宋体"/>
          <w:sz w:val="24"/>
          <w:highlight w:val="none"/>
          <w:u w:val="none"/>
        </w:rPr>
        <w:t>获取采购文件</w:t>
      </w:r>
      <w:r>
        <w:rPr>
          <w:rFonts w:hint="eastAsia" w:ascii="宋体" w:hAnsi="宋体"/>
          <w:sz w:val="24"/>
          <w:highlight w:val="none"/>
          <w:u w:val="none"/>
          <w:lang w:eastAsia="zh-CN"/>
        </w:rPr>
        <w:t>；</w:t>
      </w:r>
    </w:p>
    <w:p>
      <w:pPr>
        <w:spacing w:line="360" w:lineRule="auto"/>
        <w:jc w:val="both"/>
        <w:rPr>
          <w:rFonts w:hint="eastAsia" w:ascii="宋体" w:hAnsi="宋体" w:eastAsia="宋体" w:cs="宋体"/>
          <w:color w:val="000000"/>
          <w:sz w:val="24"/>
          <w:highlight w:val="none"/>
          <w:u w:val="single"/>
          <w:shd w:val="clear" w:color="auto" w:fill="auto"/>
          <w:lang w:val="en-US" w:eastAsia="zh-CN"/>
        </w:rPr>
      </w:pPr>
      <w:r>
        <w:rPr>
          <w:rFonts w:hint="eastAsia" w:ascii="宋体" w:hAnsi="宋体"/>
          <w:b/>
          <w:bCs/>
          <w:sz w:val="24"/>
          <w:highlight w:val="none"/>
          <w:lang w:val="en-US" w:eastAsia="zh-CN"/>
        </w:rPr>
        <w:t>6.2</w:t>
      </w:r>
      <w:r>
        <w:rPr>
          <w:rFonts w:hint="eastAsia" w:ascii="宋体" w:hAnsi="宋体" w:eastAsia="宋体" w:cs="宋体"/>
          <w:b w:val="0"/>
          <w:bCs w:val="0"/>
          <w:color w:val="auto"/>
          <w:kern w:val="2"/>
          <w:sz w:val="24"/>
          <w:szCs w:val="24"/>
          <w:highlight w:val="none"/>
          <w:shd w:val="clear" w:color="auto" w:fill="auto"/>
          <w:lang w:val="en-US" w:eastAsia="zh-CN" w:bidi="ar-SA"/>
        </w:rPr>
        <w:t>响应文件递交</w:t>
      </w:r>
      <w:r>
        <w:rPr>
          <w:rFonts w:hint="eastAsia" w:ascii="宋体" w:hAnsi="宋体" w:eastAsia="宋体" w:cs="宋体"/>
          <w:b w:val="0"/>
          <w:bCs w:val="0"/>
          <w:color w:val="000000"/>
          <w:sz w:val="24"/>
          <w:highlight w:val="none"/>
          <w:shd w:val="clear" w:color="auto" w:fill="auto"/>
        </w:rPr>
        <w:t>截止</w:t>
      </w:r>
      <w:r>
        <w:rPr>
          <w:rFonts w:hint="eastAsia" w:ascii="宋体" w:hAnsi="宋体" w:eastAsia="宋体" w:cs="宋体"/>
          <w:color w:val="000000"/>
          <w:sz w:val="24"/>
          <w:highlight w:val="none"/>
          <w:shd w:val="clear" w:color="auto" w:fill="auto"/>
        </w:rPr>
        <w:t>时间：</w:t>
      </w:r>
      <w:r>
        <w:rPr>
          <w:rFonts w:hint="eastAsia" w:ascii="宋体" w:hAnsi="宋体" w:eastAsia="宋体" w:cs="宋体"/>
          <w:color w:val="000000"/>
          <w:sz w:val="24"/>
          <w:highlight w:val="none"/>
          <w:u w:val="single"/>
          <w:shd w:val="clear" w:color="auto" w:fill="auto"/>
          <w:lang w:val="en-US" w:eastAsia="zh-CN"/>
        </w:rPr>
        <w:t>202</w:t>
      </w:r>
      <w:r>
        <w:rPr>
          <w:rFonts w:hint="eastAsia" w:ascii="宋体" w:hAnsi="宋体" w:cs="宋体"/>
          <w:color w:val="000000"/>
          <w:sz w:val="24"/>
          <w:highlight w:val="none"/>
          <w:u w:val="single"/>
          <w:shd w:val="clear" w:color="auto" w:fill="auto"/>
          <w:lang w:val="en-US" w:eastAsia="zh-CN"/>
        </w:rPr>
        <w:t>2</w:t>
      </w:r>
      <w:r>
        <w:rPr>
          <w:rFonts w:hint="eastAsia" w:ascii="宋体" w:hAnsi="宋体" w:eastAsia="宋体" w:cs="宋体"/>
          <w:color w:val="000000"/>
          <w:sz w:val="24"/>
          <w:highlight w:val="none"/>
          <w:u w:val="single"/>
          <w:shd w:val="clear" w:color="auto" w:fill="auto"/>
          <w:lang w:val="en-US" w:eastAsia="zh-CN"/>
        </w:rPr>
        <w:t>年</w:t>
      </w:r>
      <w:r>
        <w:rPr>
          <w:rFonts w:hint="eastAsia" w:ascii="宋体" w:hAnsi="宋体" w:cs="宋体"/>
          <w:color w:val="000000"/>
          <w:sz w:val="24"/>
          <w:highlight w:val="none"/>
          <w:u w:val="single"/>
          <w:shd w:val="clear" w:color="auto" w:fill="auto"/>
          <w:lang w:val="en-US" w:eastAsia="zh-CN"/>
        </w:rPr>
        <w:t>6</w:t>
      </w:r>
      <w:r>
        <w:rPr>
          <w:rFonts w:hint="eastAsia" w:ascii="宋体" w:hAnsi="宋体" w:eastAsia="宋体" w:cs="宋体"/>
          <w:color w:val="000000"/>
          <w:sz w:val="24"/>
          <w:highlight w:val="none"/>
          <w:u w:val="single"/>
          <w:shd w:val="clear" w:color="auto" w:fill="auto"/>
          <w:lang w:val="en-US" w:eastAsia="zh-CN"/>
        </w:rPr>
        <w:t>月</w:t>
      </w:r>
      <w:r>
        <w:rPr>
          <w:rFonts w:hint="eastAsia" w:ascii="宋体" w:hAnsi="宋体" w:cs="宋体"/>
          <w:color w:val="000000"/>
          <w:sz w:val="24"/>
          <w:highlight w:val="none"/>
          <w:u w:val="single"/>
          <w:shd w:val="clear" w:color="auto" w:fill="auto"/>
          <w:lang w:val="en-US" w:eastAsia="zh-CN"/>
        </w:rPr>
        <w:t>29</w:t>
      </w:r>
      <w:r>
        <w:rPr>
          <w:rFonts w:hint="eastAsia" w:ascii="宋体" w:hAnsi="宋体" w:eastAsia="宋体" w:cs="宋体"/>
          <w:color w:val="000000"/>
          <w:sz w:val="24"/>
          <w:highlight w:val="none"/>
          <w:u w:val="single"/>
          <w:shd w:val="clear" w:color="auto" w:fill="auto"/>
          <w:lang w:val="en-US" w:eastAsia="zh-CN"/>
        </w:rPr>
        <w:t>日17时30分；</w:t>
      </w:r>
    </w:p>
    <w:p>
      <w:pPr>
        <w:autoSpaceDE w:val="0"/>
        <w:spacing w:line="360" w:lineRule="auto"/>
        <w:jc w:val="both"/>
        <w:rPr>
          <w:rFonts w:hint="eastAsia" w:cs="宋体" w:asciiTheme="minorEastAsia" w:hAnsiTheme="minorEastAsia" w:eastAsiaTheme="minorEastAsia"/>
          <w:sz w:val="24"/>
          <w:szCs w:val="24"/>
          <w:highlight w:val="none"/>
          <w:u w:val="none"/>
          <w:lang w:eastAsia="zh-CN"/>
        </w:rPr>
      </w:pPr>
      <w:r>
        <w:rPr>
          <w:rFonts w:hint="eastAsia" w:ascii="宋体" w:hAnsi="宋体" w:eastAsia="宋体" w:cs="宋体"/>
          <w:color w:val="000000"/>
          <w:sz w:val="24"/>
          <w:highlight w:val="none"/>
          <w:shd w:val="clear" w:color="auto" w:fill="auto"/>
        </w:rPr>
        <w:t>递交响应文件的地点：</w:t>
      </w:r>
      <w:r>
        <w:rPr>
          <w:rFonts w:hint="eastAsia" w:cs="宋体" w:asciiTheme="minorEastAsia" w:hAnsiTheme="minorEastAsia" w:eastAsiaTheme="minorEastAsia"/>
          <w:color w:val="000000"/>
          <w:sz w:val="24"/>
          <w:szCs w:val="24"/>
          <w:highlight w:val="none"/>
          <w:u w:val="single"/>
          <w:lang w:val="en-US" w:eastAsia="zh-CN"/>
        </w:rPr>
        <w:t>湖南省港务集团有限公司办公楼5</w:t>
      </w:r>
      <w:r>
        <w:rPr>
          <w:rFonts w:hint="eastAsia" w:cs="宋体" w:asciiTheme="minorEastAsia" w:hAnsiTheme="minorEastAsia" w:eastAsiaTheme="minorEastAsia"/>
          <w:color w:val="000000"/>
          <w:sz w:val="24"/>
          <w:szCs w:val="24"/>
          <w:highlight w:val="none"/>
          <w:u w:val="single"/>
          <w:lang w:val="en-US" w:eastAsia="zh-CN"/>
        </w:rPr>
        <w:t>楼</w:t>
      </w:r>
      <w:r>
        <w:rPr>
          <w:rFonts w:hint="eastAsia" w:ascii="宋体" w:hAnsi="宋体"/>
          <w:color w:val="000000" w:themeColor="text1"/>
          <w:sz w:val="24"/>
          <w:szCs w:val="24"/>
          <w:highlight w:val="none"/>
          <w:u w:val="single"/>
          <w:lang w:val="en-US" w:eastAsia="zh-CN"/>
          <w14:textFill>
            <w14:solidFill>
              <w14:schemeClr w14:val="tx1"/>
            </w14:solidFill>
          </w14:textFill>
        </w:rPr>
        <w:t>502</w:t>
      </w:r>
      <w:r>
        <w:rPr>
          <w:rFonts w:hint="eastAsia" w:ascii="宋体" w:hAnsi="宋体"/>
          <w:sz w:val="24"/>
          <w:szCs w:val="24"/>
          <w:highlight w:val="none"/>
          <w:u w:val="single"/>
        </w:rPr>
        <w:t>室</w:t>
      </w:r>
      <w:r>
        <w:rPr>
          <w:rFonts w:hint="eastAsia" w:cs="宋体" w:asciiTheme="minorEastAsia" w:hAnsiTheme="minorEastAsia" w:eastAsiaTheme="minorEastAsia"/>
          <w:sz w:val="24"/>
          <w:szCs w:val="24"/>
          <w:highlight w:val="none"/>
          <w:u w:val="none"/>
        </w:rPr>
        <w:t xml:space="preserve"> </w:t>
      </w:r>
      <w:r>
        <w:rPr>
          <w:rFonts w:hint="eastAsia" w:cs="宋体" w:asciiTheme="minorEastAsia" w:hAnsiTheme="minorEastAsia" w:eastAsiaTheme="minorEastAsia"/>
          <w:sz w:val="24"/>
          <w:szCs w:val="24"/>
          <w:highlight w:val="none"/>
          <w:u w:val="none"/>
          <w:lang w:eastAsia="zh-CN"/>
        </w:rPr>
        <w:t>；</w:t>
      </w:r>
    </w:p>
    <w:p>
      <w:pPr>
        <w:autoSpaceDE w:val="0"/>
        <w:spacing w:line="360" w:lineRule="auto"/>
        <w:jc w:val="both"/>
        <w:rPr>
          <w:highlight w:val="none"/>
        </w:rPr>
      </w:pPr>
      <w:r>
        <w:rPr>
          <w:rFonts w:hint="eastAsia" w:ascii="宋体" w:hAnsi="宋体"/>
          <w:b/>
          <w:bCs/>
          <w:sz w:val="24"/>
          <w:highlight w:val="none"/>
        </w:rPr>
        <w:t xml:space="preserve">6.3 </w:t>
      </w:r>
      <w:r>
        <w:rPr>
          <w:rFonts w:hint="eastAsia" w:ascii="宋体" w:hAnsi="宋体"/>
          <w:sz w:val="24"/>
          <w:highlight w:val="none"/>
        </w:rPr>
        <w:t>供应商若对本项目采购需求、资格要求等有疑问的，应当于</w:t>
      </w:r>
      <w:r>
        <w:rPr>
          <w:rFonts w:hint="eastAsia" w:ascii="宋体" w:hAnsi="宋体"/>
          <w:sz w:val="24"/>
          <w:highlight w:val="none"/>
          <w:u w:val="single"/>
          <w:lang w:val="en-US" w:eastAsia="zh-CN"/>
        </w:rPr>
        <w:t>2022</w:t>
      </w:r>
      <w:r>
        <w:rPr>
          <w:rFonts w:hint="eastAsia" w:ascii="宋体" w:hAnsi="宋体"/>
          <w:sz w:val="24"/>
          <w:highlight w:val="none"/>
          <w:u w:val="single"/>
        </w:rPr>
        <w:t>年</w:t>
      </w:r>
      <w:r>
        <w:rPr>
          <w:rFonts w:hint="eastAsia" w:ascii="宋体" w:hAnsi="宋体"/>
          <w:sz w:val="24"/>
          <w:highlight w:val="none"/>
          <w:u w:val="single"/>
          <w:lang w:val="en-US" w:eastAsia="zh-CN"/>
        </w:rPr>
        <w:t>6</w:t>
      </w:r>
      <w:r>
        <w:rPr>
          <w:rFonts w:hint="eastAsia" w:ascii="宋体" w:hAnsi="宋体"/>
          <w:sz w:val="24"/>
          <w:highlight w:val="none"/>
          <w:u w:val="single"/>
        </w:rPr>
        <w:t>月</w:t>
      </w:r>
      <w:r>
        <w:rPr>
          <w:rFonts w:hint="eastAsia" w:ascii="宋体" w:hAnsi="宋体"/>
          <w:sz w:val="24"/>
          <w:highlight w:val="none"/>
          <w:u w:val="single"/>
          <w:lang w:val="en-US" w:eastAsia="zh-CN"/>
        </w:rPr>
        <w:t>28</w:t>
      </w:r>
      <w:r>
        <w:rPr>
          <w:rFonts w:hint="eastAsia" w:ascii="宋体" w:hAnsi="宋体"/>
          <w:sz w:val="24"/>
          <w:highlight w:val="none"/>
          <w:u w:val="single"/>
        </w:rPr>
        <w:t>日</w:t>
      </w:r>
      <w:r>
        <w:rPr>
          <w:rFonts w:hint="eastAsia" w:ascii="宋体" w:hAnsi="宋体"/>
          <w:sz w:val="24"/>
          <w:highlight w:val="none"/>
          <w:u w:val="single"/>
          <w:lang w:val="en-US" w:eastAsia="zh-CN"/>
        </w:rPr>
        <w:t>17</w:t>
      </w:r>
      <w:r>
        <w:rPr>
          <w:rFonts w:hint="eastAsia" w:ascii="宋体" w:hAnsi="宋体"/>
          <w:sz w:val="24"/>
          <w:highlight w:val="none"/>
          <w:u w:val="single"/>
        </w:rPr>
        <w:t>时</w:t>
      </w:r>
      <w:r>
        <w:rPr>
          <w:rFonts w:hint="eastAsia" w:ascii="宋体" w:hAnsi="宋体"/>
          <w:sz w:val="24"/>
          <w:highlight w:val="none"/>
          <w:u w:val="single"/>
          <w:lang w:val="en-US" w:eastAsia="zh-CN"/>
        </w:rPr>
        <w:t>30</w:t>
      </w:r>
      <w:r>
        <w:rPr>
          <w:rFonts w:hint="eastAsia" w:ascii="宋体" w:hAnsi="宋体"/>
          <w:sz w:val="24"/>
          <w:highlight w:val="none"/>
          <w:u w:val="single"/>
        </w:rPr>
        <w:t>分</w:t>
      </w:r>
      <w:r>
        <w:rPr>
          <w:rFonts w:hint="eastAsia" w:ascii="宋体" w:hAnsi="宋体"/>
          <w:sz w:val="24"/>
          <w:highlight w:val="none"/>
        </w:rPr>
        <w:t>前向采购人提出澄清要求。</w:t>
      </w:r>
    </w:p>
    <w:p>
      <w:pPr>
        <w:pStyle w:val="7"/>
        <w:spacing w:line="360" w:lineRule="auto"/>
        <w:jc w:val="both"/>
        <w:rPr>
          <w:color w:val="000000"/>
          <w:highlight w:val="none"/>
        </w:rPr>
      </w:pPr>
      <w:r>
        <w:rPr>
          <w:rFonts w:hint="eastAsia"/>
          <w:color w:val="000000"/>
          <w:highlight w:val="none"/>
          <w:lang w:val="en-US" w:eastAsia="zh-CN"/>
        </w:rPr>
        <w:t>7</w:t>
      </w:r>
      <w:r>
        <w:rPr>
          <w:rFonts w:hint="eastAsia"/>
          <w:color w:val="000000"/>
          <w:highlight w:val="none"/>
        </w:rPr>
        <w:t>．</w:t>
      </w:r>
      <w:r>
        <w:rPr>
          <w:rFonts w:hint="eastAsia"/>
          <w:highlight w:val="none"/>
        </w:rPr>
        <w:t>发布</w:t>
      </w:r>
      <w:r>
        <w:rPr>
          <w:rFonts w:hint="eastAsia" w:ascii="黑体" w:hAnsi="黑体"/>
          <w:highlight w:val="none"/>
        </w:rPr>
        <w:t>公告的</w:t>
      </w:r>
      <w:r>
        <w:rPr>
          <w:rFonts w:hint="eastAsia"/>
          <w:highlight w:val="none"/>
        </w:rPr>
        <w:t>媒介</w:t>
      </w:r>
    </w:p>
    <w:p>
      <w:pPr>
        <w:pageBreakBefore w:val="0"/>
        <w:widowControl/>
        <w:kinsoku/>
        <w:wordWrap/>
        <w:overflowPunct/>
        <w:topLinePunct w:val="0"/>
        <w:autoSpaceDN/>
        <w:bidi w:val="0"/>
        <w:adjustRightInd/>
        <w:snapToGrid/>
        <w:spacing w:line="360" w:lineRule="auto"/>
        <w:ind w:firstLine="240" w:firstLineChars="100"/>
        <w:textAlignment w:val="auto"/>
        <w:rPr>
          <w:rFonts w:hint="eastAsia" w:asciiTheme="minorEastAsia" w:hAnsiTheme="minorEastAsia" w:eastAsiaTheme="minorEastAsia" w:cstheme="minorEastAsia"/>
          <w:b w:val="0"/>
          <w:bCs w:val="0"/>
          <w:kern w:val="2"/>
          <w:sz w:val="24"/>
          <w:szCs w:val="24"/>
          <w:highlight w:val="none"/>
          <w:lang w:val="en-US" w:eastAsia="zh-CN" w:bidi="ar-SA"/>
        </w:rPr>
      </w:pPr>
      <w:bookmarkStart w:id="2" w:name="_Toc38287094"/>
      <w:bookmarkStart w:id="3" w:name="_Toc40274970"/>
      <w:r>
        <w:rPr>
          <w:rFonts w:hint="eastAsia" w:asciiTheme="minorEastAsia" w:hAnsiTheme="minorEastAsia" w:eastAsiaTheme="minorEastAsia" w:cstheme="minorEastAsia"/>
          <w:b w:val="0"/>
          <w:bCs w:val="0"/>
          <w:kern w:val="2"/>
          <w:sz w:val="24"/>
          <w:szCs w:val="24"/>
          <w:highlight w:val="none"/>
          <w:lang w:val="en-US" w:eastAsia="zh-CN" w:bidi="ar-SA"/>
        </w:rPr>
        <w:t>本次采购公告发布的媒介:中国招标投标公共服务平台（http：//www.cebpubservice.com）、湖南省湘水集团有限公司网站（http：//www.hnsxsjt.com）、湖南省港务集团有限公司（http://www.hnsgwjt.com）上发布。</w:t>
      </w:r>
    </w:p>
    <w:bookmarkEnd w:id="2"/>
    <w:bookmarkEnd w:id="3"/>
    <w:p>
      <w:pPr>
        <w:pStyle w:val="7"/>
        <w:spacing w:line="360" w:lineRule="auto"/>
        <w:jc w:val="both"/>
        <w:rPr>
          <w:rFonts w:hint="eastAsia" w:eastAsiaTheme="majorEastAsia"/>
          <w:highlight w:val="none"/>
          <w:lang w:eastAsia="zh-CN"/>
        </w:rPr>
      </w:pPr>
      <w:r>
        <w:rPr>
          <w:rFonts w:hint="eastAsia"/>
          <w:highlight w:val="none"/>
        </w:rPr>
        <w:t>8.</w:t>
      </w:r>
      <w:r>
        <w:rPr>
          <w:rFonts w:hint="eastAsia"/>
          <w:highlight w:val="none"/>
          <w:lang w:eastAsia="zh-CN"/>
        </w:rPr>
        <w:t>监督部门</w:t>
      </w:r>
    </w:p>
    <w:p>
      <w:pPr>
        <w:pageBreakBefore w:val="0"/>
        <w:widowControl/>
        <w:kinsoku/>
        <w:wordWrap/>
        <w:overflowPunct/>
        <w:topLinePunct w:val="0"/>
        <w:autoSpaceDN/>
        <w:bidi w:val="0"/>
        <w:adjustRightInd/>
        <w:snapToGrid/>
        <w:spacing w:line="360" w:lineRule="auto"/>
        <w:ind w:firstLine="240" w:firstLineChars="100"/>
        <w:textAlignment w:val="auto"/>
        <w:rPr>
          <w:rFonts w:hint="eastAsia" w:asciiTheme="minorEastAsia" w:hAnsiTheme="minorEastAsia" w:eastAsiaTheme="minorEastAsia" w:cstheme="minorEastAsia"/>
          <w:b w:val="0"/>
          <w:bCs w:val="0"/>
          <w:kern w:val="2"/>
          <w:sz w:val="24"/>
          <w:szCs w:val="24"/>
          <w:highlight w:val="none"/>
          <w:lang w:val="en-US" w:eastAsia="zh-CN" w:bidi="ar-SA"/>
        </w:rPr>
      </w:pPr>
      <w:bookmarkStart w:id="4" w:name="_Toc76635692"/>
      <w:bookmarkStart w:id="5" w:name="_Toc79596547"/>
      <w:bookmarkStart w:id="6" w:name="_Toc512257471"/>
      <w:bookmarkStart w:id="7" w:name="_Toc77254104"/>
      <w:r>
        <w:rPr>
          <w:rFonts w:hint="eastAsia" w:asciiTheme="minorEastAsia" w:hAnsiTheme="minorEastAsia" w:eastAsiaTheme="minorEastAsia" w:cstheme="minorEastAsia"/>
          <w:b w:val="0"/>
          <w:bCs w:val="0"/>
          <w:kern w:val="2"/>
          <w:sz w:val="24"/>
          <w:szCs w:val="24"/>
          <w:highlight w:val="none"/>
          <w:lang w:val="en-US" w:eastAsia="zh-CN" w:bidi="ar-SA"/>
        </w:rPr>
        <w:t>本次采购监督部门为</w:t>
      </w:r>
      <w:r>
        <w:rPr>
          <w:rFonts w:hint="eastAsia" w:asciiTheme="minorEastAsia" w:hAnsiTheme="minorEastAsia" w:eastAsiaTheme="minorEastAsia" w:cstheme="minorEastAsia"/>
          <w:b w:val="0"/>
          <w:bCs w:val="0"/>
          <w:kern w:val="2"/>
          <w:sz w:val="24"/>
          <w:szCs w:val="24"/>
          <w:highlight w:val="none"/>
          <w:u w:val="single"/>
          <w:lang w:val="en-US" w:eastAsia="zh-CN" w:bidi="ar-SA"/>
        </w:rPr>
        <w:t>湖南省港务集团有限公司纪检监察部</w:t>
      </w:r>
      <w:r>
        <w:rPr>
          <w:rFonts w:hint="eastAsia" w:asciiTheme="minorEastAsia" w:hAnsiTheme="minorEastAsia" w:eastAsiaTheme="minorEastAsia" w:cstheme="minorEastAsia"/>
          <w:b w:val="0"/>
          <w:bCs w:val="0"/>
          <w:kern w:val="2"/>
          <w:sz w:val="24"/>
          <w:szCs w:val="24"/>
          <w:highlight w:val="none"/>
          <w:lang w:val="en-US" w:eastAsia="zh-CN" w:bidi="ar-SA"/>
        </w:rPr>
        <w:t>，电话：</w:t>
      </w:r>
      <w:r>
        <w:rPr>
          <w:rFonts w:hint="eastAsia" w:asciiTheme="minorEastAsia" w:hAnsiTheme="minorEastAsia" w:eastAsiaTheme="minorEastAsia" w:cstheme="minorEastAsia"/>
          <w:b w:val="0"/>
          <w:bCs w:val="0"/>
          <w:kern w:val="2"/>
          <w:sz w:val="24"/>
          <w:szCs w:val="24"/>
          <w:highlight w:val="none"/>
          <w:u w:val="single"/>
          <w:lang w:val="zh-CN" w:eastAsia="zh-CN" w:bidi="ar-SA"/>
        </w:rPr>
        <w:t>0730-8426255</w:t>
      </w:r>
      <w:r>
        <w:rPr>
          <w:rFonts w:hint="eastAsia" w:asciiTheme="minorEastAsia" w:hAnsiTheme="minorEastAsia" w:eastAsiaTheme="minorEastAsia" w:cstheme="minorEastAsia"/>
          <w:b w:val="0"/>
          <w:bCs w:val="0"/>
          <w:kern w:val="2"/>
          <w:sz w:val="24"/>
          <w:szCs w:val="24"/>
          <w:highlight w:val="none"/>
          <w:lang w:val="en-US" w:eastAsia="zh-CN" w:bidi="ar-SA"/>
        </w:rPr>
        <w:t xml:space="preserve"> 。</w:t>
      </w:r>
      <w:bookmarkEnd w:id="4"/>
      <w:bookmarkEnd w:id="5"/>
      <w:bookmarkEnd w:id="6"/>
      <w:bookmarkEnd w:id="7"/>
    </w:p>
    <w:p>
      <w:pPr>
        <w:pStyle w:val="7"/>
        <w:keepNext/>
        <w:keepLines/>
        <w:pageBreakBefore w:val="0"/>
        <w:widowControl/>
        <w:kinsoku/>
        <w:wordWrap/>
        <w:overflowPunct/>
        <w:topLinePunct w:val="0"/>
        <w:autoSpaceDE/>
        <w:autoSpaceDN/>
        <w:bidi w:val="0"/>
        <w:adjustRightInd/>
        <w:snapToGrid/>
        <w:spacing w:after="280" w:line="360" w:lineRule="auto"/>
        <w:jc w:val="both"/>
        <w:textAlignment w:val="auto"/>
        <w:rPr>
          <w:rFonts w:hint="eastAsia"/>
          <w:highlight w:val="none"/>
          <w:lang w:val="en-US" w:eastAsia="zh-CN"/>
        </w:rPr>
      </w:pPr>
      <w:r>
        <w:rPr>
          <w:rFonts w:hint="eastAsia"/>
          <w:highlight w:val="none"/>
          <w:lang w:val="en-US" w:eastAsia="zh-CN"/>
        </w:rPr>
        <w:t>9.其他</w:t>
      </w:r>
    </w:p>
    <w:p>
      <w:pPr>
        <w:pStyle w:val="7"/>
        <w:keepNext/>
        <w:keepLines/>
        <w:pageBreakBefore w:val="0"/>
        <w:widowControl/>
        <w:numPr>
          <w:ilvl w:val="0"/>
          <w:numId w:val="0"/>
        </w:numPr>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 xml:space="preserve">9.1 </w:t>
      </w:r>
      <w:r>
        <w:rPr>
          <w:rFonts w:hint="eastAsia" w:ascii="宋体" w:hAnsi="宋体"/>
          <w:b w:val="0"/>
          <w:bCs w:val="0"/>
          <w:sz w:val="24"/>
          <w:highlight w:val="none"/>
        </w:rPr>
        <w:t xml:space="preserve">采购人在签署采购合同时及合同履行过程中，有权对采购标的的数量进行增加或减少的幅度: </w:t>
      </w:r>
      <w:r>
        <w:rPr>
          <w:rFonts w:hint="eastAsia" w:ascii="宋体" w:hAnsi="宋体"/>
          <w:b w:val="0"/>
          <w:bCs w:val="0"/>
          <w:sz w:val="24"/>
          <w:highlight w:val="none"/>
          <w:u w:val="single"/>
        </w:rPr>
        <w:t>10</w:t>
      </w:r>
      <w:r>
        <w:rPr>
          <w:rFonts w:hint="eastAsia" w:ascii="宋体" w:hAnsi="宋体"/>
          <w:b w:val="0"/>
          <w:bCs w:val="0"/>
          <w:sz w:val="24"/>
          <w:highlight w:val="none"/>
        </w:rPr>
        <w:t>%。</w:t>
      </w:r>
    </w:p>
    <w:p>
      <w:pPr>
        <w:pStyle w:val="7"/>
        <w:keepNext/>
        <w:keepLines/>
        <w:pageBreakBefore w:val="0"/>
        <w:widowControl/>
        <w:numPr>
          <w:ilvl w:val="0"/>
          <w:numId w:val="0"/>
        </w:numPr>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 xml:space="preserve">9.2 </w:t>
      </w:r>
      <w:r>
        <w:rPr>
          <w:rFonts w:hint="eastAsia" w:asciiTheme="minorEastAsia" w:hAnsiTheme="minorEastAsia" w:eastAsiaTheme="minorEastAsia" w:cstheme="minorEastAsia"/>
          <w:b w:val="0"/>
          <w:bCs w:val="0"/>
          <w:kern w:val="2"/>
          <w:sz w:val="24"/>
          <w:szCs w:val="24"/>
          <w:highlight w:val="none"/>
          <w:lang w:val="en-US" w:eastAsia="zh-CN" w:bidi="ar-SA"/>
        </w:rPr>
        <w:t>项目控制价：</w:t>
      </w:r>
      <w:r>
        <w:rPr>
          <w:rFonts w:hint="eastAsia" w:ascii="宋体" w:hAnsi="宋体" w:eastAsia="宋体" w:cs="宋体"/>
          <w:b w:val="0"/>
          <w:bCs w:val="0"/>
          <w:color w:val="auto"/>
          <w:sz w:val="24"/>
          <w:szCs w:val="24"/>
          <w:highlight w:val="none"/>
        </w:rPr>
        <w:t>本项目最高限价为</w:t>
      </w:r>
      <w:r>
        <w:rPr>
          <w:rFonts w:hint="eastAsia" w:ascii="宋体" w:hAnsi="宋体" w:eastAsia="宋体" w:cs="宋体"/>
          <w:b w:val="0"/>
          <w:bCs w:val="0"/>
          <w:color w:val="auto"/>
          <w:sz w:val="24"/>
          <w:szCs w:val="24"/>
          <w:highlight w:val="none"/>
          <w:lang w:eastAsia="zh-CN"/>
        </w:rPr>
        <w:t>人民币</w:t>
      </w:r>
      <w:r>
        <w:rPr>
          <w:rFonts w:hint="eastAsia" w:asciiTheme="minorEastAsia" w:hAnsiTheme="minorEastAsia" w:eastAsiaTheme="minorEastAsia" w:cstheme="minorEastAsia"/>
          <w:b w:val="0"/>
          <w:bCs w:val="0"/>
          <w:kern w:val="2"/>
          <w:sz w:val="24"/>
          <w:szCs w:val="24"/>
          <w:highlight w:val="none"/>
          <w:lang w:val="en-US" w:eastAsia="zh-CN" w:bidi="ar-SA"/>
        </w:rPr>
        <w:t>肆拾伍万元整（小写：￥</w:t>
      </w:r>
      <w:r>
        <w:rPr>
          <w:rFonts w:hint="eastAsia" w:asciiTheme="minorEastAsia" w:hAnsiTheme="minorEastAsia" w:eastAsiaTheme="minorEastAsia" w:cstheme="minorEastAsia"/>
          <w:b w:val="0"/>
          <w:bCs w:val="0"/>
          <w:kern w:val="2"/>
          <w:sz w:val="24"/>
          <w:szCs w:val="24"/>
          <w:highlight w:val="none"/>
          <w:u w:val="single"/>
          <w:lang w:val="en-US" w:eastAsia="zh-CN" w:bidi="ar-SA"/>
        </w:rPr>
        <w:t>450000.00</w:t>
      </w:r>
      <w:r>
        <w:rPr>
          <w:rFonts w:hint="eastAsia" w:asciiTheme="minorEastAsia" w:hAnsiTheme="minorEastAsia" w:eastAsiaTheme="minorEastAsia" w:cstheme="minorEastAsia"/>
          <w:b w:val="0"/>
          <w:bCs w:val="0"/>
          <w:kern w:val="2"/>
          <w:sz w:val="24"/>
          <w:szCs w:val="24"/>
          <w:highlight w:val="none"/>
          <w:lang w:val="en-US" w:eastAsia="zh-CN" w:bidi="ar-SA"/>
        </w:rPr>
        <w:t>元），含13%增值税额，供应商</w:t>
      </w:r>
      <w:r>
        <w:rPr>
          <w:rFonts w:hint="eastAsia" w:asciiTheme="minorEastAsia" w:hAnsiTheme="minorEastAsia" w:eastAsiaTheme="minorEastAsia" w:cstheme="minorEastAsia"/>
          <w:b w:val="0"/>
          <w:bCs w:val="0"/>
          <w:kern w:val="2"/>
          <w:sz w:val="24"/>
          <w:szCs w:val="24"/>
          <w:highlight w:val="none"/>
          <w:lang w:val="en-US" w:eastAsia="zh-CN" w:bidi="ar-SA"/>
        </w:rPr>
        <w:t>报价应不高于最高限价，否则其投标将被否决。</w:t>
      </w:r>
    </w:p>
    <w:p>
      <w:pPr>
        <w:pStyle w:val="7"/>
        <w:spacing w:line="360" w:lineRule="auto"/>
        <w:jc w:val="both"/>
        <w:rPr>
          <w:rFonts w:ascii="Arial" w:hAnsi="Arial"/>
          <w:highlight w:val="none"/>
        </w:rPr>
      </w:pPr>
      <w:r>
        <w:rPr>
          <w:rFonts w:hint="eastAsia"/>
          <w:highlight w:val="none"/>
        </w:rPr>
        <w:t>10.</w:t>
      </w:r>
      <w:r>
        <w:rPr>
          <w:rFonts w:hint="eastAsia" w:ascii="黑体" w:hAnsi="黑体"/>
          <w:highlight w:val="none"/>
        </w:rPr>
        <w:t>联系方式</w:t>
      </w:r>
    </w:p>
    <w:p>
      <w:pPr>
        <w:pageBreakBefore w:val="0"/>
        <w:widowControl/>
        <w:kinsoku/>
        <w:wordWrap/>
        <w:overflowPunct/>
        <w:topLinePunct w:val="0"/>
        <w:autoSpaceDN/>
        <w:bidi w:val="0"/>
        <w:adjustRightInd/>
        <w:snapToGrid/>
        <w:spacing w:line="360" w:lineRule="auto"/>
        <w:ind w:firstLine="240" w:firstLineChars="100"/>
        <w:textAlignment w:val="auto"/>
        <w:rPr>
          <w:rFonts w:hint="eastAsia" w:asciiTheme="minorEastAsia" w:hAnsiTheme="minorEastAsia" w:eastAsiaTheme="minorEastAsia" w:cstheme="minorEastAsia"/>
          <w:b w:val="0"/>
          <w:bCs w:val="0"/>
          <w:kern w:val="2"/>
          <w:sz w:val="24"/>
          <w:szCs w:val="24"/>
          <w:highlight w:val="none"/>
          <w:u w:val="singl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采 购 人:</w:t>
      </w:r>
      <w:r>
        <w:rPr>
          <w:rFonts w:hint="eastAsia" w:asciiTheme="minorEastAsia" w:hAnsiTheme="minorEastAsia" w:eastAsiaTheme="minorEastAsia" w:cstheme="minorEastAsia"/>
          <w:b w:val="0"/>
          <w:bCs w:val="0"/>
          <w:kern w:val="2"/>
          <w:sz w:val="24"/>
          <w:szCs w:val="24"/>
          <w:highlight w:val="none"/>
          <w:u w:val="single"/>
          <w:lang w:val="en-US" w:eastAsia="zh-CN" w:bidi="ar-SA"/>
        </w:rPr>
        <w:t>湖南省港务集团有限公司</w:t>
      </w:r>
    </w:p>
    <w:p>
      <w:pPr>
        <w:pageBreakBefore w:val="0"/>
        <w:widowControl/>
        <w:kinsoku/>
        <w:wordWrap/>
        <w:overflowPunct/>
        <w:topLinePunct w:val="0"/>
        <w:autoSpaceDN/>
        <w:bidi w:val="0"/>
        <w:adjustRightInd/>
        <w:snapToGrid/>
        <w:spacing w:line="360" w:lineRule="auto"/>
        <w:ind w:firstLine="240" w:firstLineChars="100"/>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地    址:</w:t>
      </w:r>
      <w:r>
        <w:rPr>
          <w:rFonts w:hint="eastAsia" w:asciiTheme="minorEastAsia" w:hAnsiTheme="minorEastAsia" w:eastAsiaTheme="minorEastAsia" w:cstheme="minorEastAsia"/>
          <w:b w:val="0"/>
          <w:bCs w:val="0"/>
          <w:kern w:val="2"/>
          <w:sz w:val="24"/>
          <w:szCs w:val="24"/>
          <w:highlight w:val="none"/>
          <w:u w:val="single"/>
          <w:lang w:val="en-US" w:eastAsia="zh-CN" w:bidi="ar-SA"/>
        </w:rPr>
        <w:t>湖南省港务集团有限公司办公楼502室</w:t>
      </w:r>
    </w:p>
    <w:p>
      <w:pPr>
        <w:pageBreakBefore w:val="0"/>
        <w:widowControl/>
        <w:kinsoku/>
        <w:wordWrap/>
        <w:overflowPunct/>
        <w:topLinePunct w:val="0"/>
        <w:autoSpaceDN/>
        <w:bidi w:val="0"/>
        <w:adjustRightInd/>
        <w:snapToGrid/>
        <w:spacing w:line="360" w:lineRule="auto"/>
        <w:ind w:firstLine="240" w:firstLineChars="100"/>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联 系 人:</w:t>
      </w:r>
      <w:r>
        <w:rPr>
          <w:rFonts w:hint="eastAsia" w:asciiTheme="minorEastAsia" w:hAnsiTheme="minorEastAsia" w:eastAsiaTheme="minorEastAsia" w:cstheme="minorEastAsia"/>
          <w:b w:val="0"/>
          <w:bCs w:val="0"/>
          <w:kern w:val="2"/>
          <w:sz w:val="24"/>
          <w:szCs w:val="24"/>
          <w:highlight w:val="none"/>
          <w:u w:val="single"/>
          <w:lang w:val="en-US" w:eastAsia="zh-CN" w:bidi="ar-SA"/>
        </w:rPr>
        <w:t>包女士</w:t>
      </w:r>
    </w:p>
    <w:p>
      <w:pPr>
        <w:pageBreakBefore w:val="0"/>
        <w:widowControl/>
        <w:kinsoku/>
        <w:wordWrap/>
        <w:overflowPunct/>
        <w:topLinePunct w:val="0"/>
        <w:autoSpaceDN/>
        <w:bidi w:val="0"/>
        <w:adjustRightInd/>
        <w:snapToGrid/>
        <w:spacing w:line="360" w:lineRule="auto"/>
        <w:ind w:firstLine="240" w:firstLineChars="100"/>
        <w:textAlignment w:val="auto"/>
        <w:rPr>
          <w:rFonts w:hint="default"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电    话:</w:t>
      </w:r>
      <w:r>
        <w:rPr>
          <w:rFonts w:hint="eastAsia" w:asciiTheme="minorEastAsia" w:hAnsiTheme="minorEastAsia" w:eastAsiaTheme="minorEastAsia" w:cstheme="minorEastAsia"/>
          <w:b w:val="0"/>
          <w:bCs w:val="0"/>
          <w:kern w:val="2"/>
          <w:sz w:val="24"/>
          <w:szCs w:val="24"/>
          <w:highlight w:val="none"/>
          <w:u w:val="single"/>
          <w:lang w:val="en-US" w:eastAsia="zh-CN" w:bidi="ar-SA"/>
        </w:rPr>
        <w:t>0730-8426252</w:t>
      </w:r>
    </w:p>
    <w:p>
      <w:pPr>
        <w:spacing w:line="360" w:lineRule="auto"/>
        <w:rPr>
          <w:rFonts w:hint="eastAsia"/>
          <w:highlight w:val="none"/>
        </w:rPr>
      </w:pPr>
      <w:bookmarkStart w:id="8" w:name="_Toc517787494"/>
      <w:bookmarkStart w:id="9" w:name="_Toc234832861"/>
      <w:r>
        <w:rPr>
          <w:rFonts w:hint="eastAsia" w:ascii="黑体" w:hAnsi="黑体" w:eastAsia="黑体"/>
          <w:sz w:val="32"/>
          <w:szCs w:val="32"/>
          <w:highlight w:val="none"/>
        </w:rPr>
        <w:br w:type="page"/>
      </w:r>
    </w:p>
    <w:p>
      <w:pPr>
        <w:spacing w:line="240" w:lineRule="auto"/>
        <w:jc w:val="center"/>
        <w:rPr>
          <w:rFonts w:ascii="黑体" w:hAnsi="黑体" w:eastAsia="黑体"/>
          <w:sz w:val="32"/>
          <w:szCs w:val="32"/>
          <w:highlight w:val="none"/>
        </w:rPr>
      </w:pPr>
      <w:r>
        <w:rPr>
          <w:rFonts w:hint="eastAsia" w:ascii="黑体" w:hAnsi="黑体" w:eastAsia="黑体"/>
          <w:sz w:val="32"/>
          <w:szCs w:val="32"/>
          <w:highlight w:val="none"/>
        </w:rPr>
        <w:t>第二章  供应商须知</w:t>
      </w:r>
      <w:bookmarkEnd w:id="8"/>
      <w:bookmarkEnd w:id="9"/>
    </w:p>
    <w:p>
      <w:pPr>
        <w:pStyle w:val="4"/>
        <w:spacing w:before="240" w:after="240" w:line="600" w:lineRule="exact"/>
        <w:jc w:val="center"/>
        <w:rPr>
          <w:rFonts w:ascii="仿宋" w:hAnsi="仿宋" w:eastAsia="仿宋" w:cs="仿宋"/>
          <w:sz w:val="30"/>
          <w:szCs w:val="30"/>
          <w:highlight w:val="none"/>
        </w:rPr>
      </w:pPr>
      <w:bookmarkStart w:id="10" w:name="_Toc234832862"/>
      <w:bookmarkStart w:id="11" w:name="_Toc517787495"/>
      <w:r>
        <w:rPr>
          <w:rFonts w:hint="eastAsia" w:ascii="仿宋" w:hAnsi="仿宋" w:eastAsia="仿宋" w:cs="仿宋"/>
          <w:sz w:val="30"/>
          <w:szCs w:val="30"/>
          <w:highlight w:val="none"/>
        </w:rPr>
        <w:t>供应商须知前附表</w:t>
      </w:r>
      <w:bookmarkEnd w:id="10"/>
      <w:bookmarkEnd w:id="11"/>
    </w:p>
    <w:tbl>
      <w:tblPr>
        <w:tblStyle w:val="38"/>
        <w:tblW w:w="9858" w:type="dxa"/>
        <w:tblInd w:w="0" w:type="dxa"/>
        <w:tblLayout w:type="fixed"/>
        <w:tblCellMar>
          <w:top w:w="0" w:type="dxa"/>
          <w:left w:w="108" w:type="dxa"/>
          <w:bottom w:w="0" w:type="dxa"/>
          <w:right w:w="108" w:type="dxa"/>
        </w:tblCellMar>
      </w:tblPr>
      <w:tblGrid>
        <w:gridCol w:w="1415"/>
        <w:gridCol w:w="3091"/>
        <w:gridCol w:w="5352"/>
      </w:tblGrid>
      <w:tr>
        <w:tblPrEx>
          <w:tblCellMar>
            <w:top w:w="0" w:type="dxa"/>
            <w:left w:w="108" w:type="dxa"/>
            <w:bottom w:w="0" w:type="dxa"/>
            <w:right w:w="108" w:type="dxa"/>
          </w:tblCellMar>
        </w:tblPrEx>
        <w:trPr>
          <w:trHeight w:val="434"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  款  名  称</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编  列  内  容</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采购方法</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询价</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评审办法</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综合评分法</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踏勘现场</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不组织</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采购预备会</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不召开</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1.9</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分包</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eastAsia="zh-CN"/>
              </w:rPr>
              <w:t>本项目不允许分包</w:t>
            </w:r>
          </w:p>
        </w:tc>
      </w:tr>
      <w:tr>
        <w:tblPrEx>
          <w:tblCellMar>
            <w:top w:w="0" w:type="dxa"/>
            <w:left w:w="108" w:type="dxa"/>
            <w:bottom w:w="0" w:type="dxa"/>
            <w:right w:w="108" w:type="dxa"/>
          </w:tblCellMar>
        </w:tblPrEx>
        <w:trPr>
          <w:trHeight w:val="187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1.10.2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对非关键条款的偏差</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允许偏差的范围：</w:t>
            </w:r>
            <w:r>
              <w:rPr>
                <w:rFonts w:hint="eastAsia" w:ascii="宋体" w:hAnsi="宋体" w:eastAsia="宋体" w:cs="宋体"/>
                <w:b/>
                <w:bCs/>
                <w:sz w:val="21"/>
                <w:szCs w:val="21"/>
                <w:highlight w:val="none"/>
                <w:u w:val="single"/>
                <w:lang w:eastAsia="zh-CN"/>
              </w:rPr>
              <w:t>细微偏差</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u w:val="none"/>
              </w:rPr>
              <w:t>响应文件在实质上响应招标文件要求，但存在含义不明确的内容、明显文字或计算错误等情况，此条件下允许供应商进行澄清解释。</w:t>
            </w:r>
          </w:p>
          <w:p>
            <w:pPr>
              <w:spacing w:line="360" w:lineRule="auto"/>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允许偏差的项数：</w:t>
            </w:r>
            <w:r>
              <w:rPr>
                <w:rFonts w:hint="eastAsia" w:ascii="宋体" w:hAnsi="宋体" w:eastAsia="宋体" w:cs="宋体"/>
                <w:b w:val="0"/>
                <w:bCs w:val="0"/>
                <w:sz w:val="21"/>
                <w:szCs w:val="21"/>
                <w:highlight w:val="none"/>
                <w:u w:val="single"/>
              </w:rPr>
              <w:t>3</w:t>
            </w:r>
            <w:r>
              <w:rPr>
                <w:rFonts w:hint="eastAsia" w:ascii="宋体" w:hAnsi="宋体" w:eastAsia="宋体" w:cs="宋体"/>
                <w:b w:val="0"/>
                <w:bCs w:val="0"/>
                <w:sz w:val="21"/>
                <w:szCs w:val="21"/>
                <w:highlight w:val="none"/>
                <w:u w:val="none"/>
              </w:rPr>
              <w:t>项</w:t>
            </w:r>
            <w:r>
              <w:rPr>
                <w:rFonts w:hint="eastAsia" w:ascii="宋体" w:hAnsi="宋体" w:eastAsia="宋体" w:cs="宋体"/>
                <w:b w:val="0"/>
                <w:bCs w:val="0"/>
                <w:sz w:val="21"/>
                <w:szCs w:val="21"/>
                <w:highlight w:val="none"/>
              </w:rPr>
              <w:t xml:space="preserve">                                             </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构成采购文件的其他资料</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资料名称： </w:t>
            </w:r>
            <w:r>
              <w:rPr>
                <w:rFonts w:hint="eastAsia" w:ascii="宋体" w:hAnsi="宋体" w:eastAsia="宋体" w:cs="宋体"/>
                <w:sz w:val="21"/>
                <w:szCs w:val="21"/>
                <w:highlight w:val="none"/>
                <w:lang w:eastAsia="zh-CN"/>
              </w:rPr>
              <w:t>采购人对采购文件的澄清、通知等文件（如有）</w:t>
            </w:r>
            <w:r>
              <w:rPr>
                <w:rFonts w:hint="eastAsia" w:ascii="宋体" w:hAnsi="宋体" w:eastAsia="宋体" w:cs="宋体"/>
                <w:sz w:val="21"/>
                <w:szCs w:val="21"/>
                <w:highlight w:val="none"/>
              </w:rPr>
              <w:t xml:space="preserve">                                                     </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供应商要求澄清采购文件的时间</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截止时间：202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28</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时</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r>
      <w:tr>
        <w:tblPrEx>
          <w:tblCellMar>
            <w:top w:w="0" w:type="dxa"/>
            <w:left w:w="108" w:type="dxa"/>
            <w:bottom w:w="0" w:type="dxa"/>
            <w:right w:w="108" w:type="dxa"/>
          </w:tblCellMar>
        </w:tblPrEx>
        <w:trPr>
          <w:trHeight w:val="128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供应商确认收到采购文件补充文件</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确认的最晚时间：</w:t>
            </w:r>
            <w:r>
              <w:rPr>
                <w:rFonts w:hint="eastAsia" w:ascii="宋体" w:hAnsi="宋体" w:eastAsia="宋体" w:cs="宋体"/>
                <w:sz w:val="21"/>
                <w:szCs w:val="21"/>
                <w:highlight w:val="none"/>
                <w:lang w:eastAsia="zh-CN"/>
              </w:rPr>
              <w:t>收到采购人的澄清文件后</w:t>
            </w:r>
            <w:r>
              <w:rPr>
                <w:rFonts w:hint="eastAsia" w:ascii="宋体" w:hAnsi="宋体" w:eastAsia="宋体" w:cs="宋体"/>
                <w:sz w:val="21"/>
                <w:szCs w:val="21"/>
                <w:highlight w:val="none"/>
                <w:lang w:val="en-US" w:eastAsia="zh-CN"/>
              </w:rPr>
              <w:t>24小时之内。（以采购人澄清文件发出的时间为准）</w:t>
            </w:r>
          </w:p>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确定的方式：</w:t>
            </w:r>
            <w:r>
              <w:rPr>
                <w:rFonts w:hint="eastAsia" w:ascii="宋体" w:hAnsi="宋体" w:eastAsia="宋体" w:cs="宋体"/>
                <w:sz w:val="21"/>
                <w:szCs w:val="21"/>
                <w:highlight w:val="none"/>
                <w:u w:val="single"/>
                <w:lang w:eastAsia="zh-CN"/>
              </w:rPr>
              <w:t>以书面形式进行确认</w:t>
            </w:r>
            <w:r>
              <w:rPr>
                <w:rFonts w:hint="eastAsia" w:ascii="宋体" w:hAnsi="宋体" w:eastAsia="宋体" w:cs="宋体"/>
                <w:sz w:val="21"/>
                <w:szCs w:val="21"/>
                <w:highlight w:val="none"/>
              </w:rPr>
              <w:t xml:space="preserve">                                   </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采购标的数量增减幅度</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采购标的数量增减幅度:</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最高限价或其计算方法</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有</w:t>
            </w:r>
            <w:r>
              <w:rPr>
                <w:rFonts w:hint="eastAsia" w:ascii="宋体" w:hAnsi="宋体" w:eastAsia="宋体" w:cs="宋体"/>
                <w:b/>
                <w:bCs/>
                <w:sz w:val="21"/>
                <w:szCs w:val="21"/>
                <w:highlight w:val="none"/>
                <w:lang w:eastAsia="zh-CN"/>
              </w:rPr>
              <w:t>，</w:t>
            </w:r>
            <w:r>
              <w:rPr>
                <w:rFonts w:hint="eastAsia" w:ascii="宋体" w:hAnsi="宋体" w:eastAsia="宋体" w:cs="宋体"/>
                <w:sz w:val="21"/>
                <w:szCs w:val="21"/>
                <w:highlight w:val="none"/>
              </w:rPr>
              <w:t>最高限价或其计算方法：</w:t>
            </w:r>
            <w:r>
              <w:rPr>
                <w:rFonts w:hint="eastAsia" w:ascii="宋体" w:hAnsi="宋体" w:eastAsia="宋体" w:cs="宋体"/>
                <w:sz w:val="21"/>
                <w:szCs w:val="21"/>
                <w:highlight w:val="none"/>
                <w:lang w:eastAsia="zh-CN"/>
              </w:rPr>
              <w:t>人民币</w:t>
            </w:r>
            <w:r>
              <w:rPr>
                <w:rFonts w:hint="eastAsia" w:ascii="宋体" w:hAnsi="宋体" w:eastAsia="宋体" w:cs="宋体"/>
                <w:i w:val="0"/>
                <w:iCs w:val="0"/>
                <w:color w:val="000000"/>
                <w:kern w:val="0"/>
                <w:sz w:val="21"/>
                <w:szCs w:val="21"/>
                <w:highlight w:val="none"/>
                <w:u w:val="none"/>
                <w:lang w:val="en-US" w:eastAsia="zh-CN" w:bidi="ar"/>
              </w:rPr>
              <w:t>肆拾伍万元整</w:t>
            </w:r>
            <w:r>
              <w:rPr>
                <w:rFonts w:hint="eastAsia" w:ascii="宋体" w:hAnsi="宋体" w:eastAsia="宋体" w:cs="宋体"/>
                <w:sz w:val="21"/>
                <w:szCs w:val="21"/>
                <w:highlight w:val="none"/>
              </w:rPr>
              <w:t>（小写：￥</w:t>
            </w:r>
            <w:r>
              <w:rPr>
                <w:rFonts w:hint="eastAsia" w:ascii="宋体" w:hAnsi="宋体" w:eastAsia="宋体" w:cs="宋体"/>
                <w:sz w:val="21"/>
                <w:szCs w:val="21"/>
                <w:highlight w:val="none"/>
                <w:lang w:val="en-US" w:eastAsia="zh-CN"/>
              </w:rPr>
              <w:t>450000.00</w:t>
            </w:r>
            <w:r>
              <w:rPr>
                <w:rFonts w:hint="eastAsia" w:ascii="宋体" w:hAnsi="宋体" w:eastAsia="宋体" w:cs="宋体"/>
                <w:sz w:val="21"/>
                <w:szCs w:val="21"/>
                <w:highlight w:val="none"/>
              </w:rPr>
              <w:t>元）</w:t>
            </w:r>
          </w:p>
        </w:tc>
      </w:tr>
      <w:tr>
        <w:tblPrEx>
          <w:tblCellMar>
            <w:top w:w="0" w:type="dxa"/>
            <w:left w:w="108" w:type="dxa"/>
            <w:bottom w:w="0" w:type="dxa"/>
            <w:right w:w="108" w:type="dxa"/>
          </w:tblCellMar>
        </w:tblPrEx>
        <w:trPr>
          <w:trHeight w:val="959"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3.2.4</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报价的其他要求</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此报价应包含产品费、服务费、税金等应由供应商承担的一切费用。</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3.3.1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响应文件有效期</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递交响应文件截止之日起90日</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3.4.1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响应保证金</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b/>
                <w:bCs/>
                <w:sz w:val="21"/>
                <w:szCs w:val="21"/>
                <w:highlight w:val="none"/>
              </w:rPr>
              <w:t>☑不要求递交</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3.4.2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退还响应保证金的时间</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无</w:t>
            </w:r>
          </w:p>
        </w:tc>
      </w:tr>
      <w:tr>
        <w:tblPrEx>
          <w:tblCellMar>
            <w:top w:w="0" w:type="dxa"/>
            <w:left w:w="108" w:type="dxa"/>
            <w:bottom w:w="0" w:type="dxa"/>
            <w:right w:w="108" w:type="dxa"/>
          </w:tblCellMar>
        </w:tblPrEx>
        <w:trPr>
          <w:trHeight w:val="64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3.4.3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不退还响应保证金的其他情形</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无</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sz w:val="21"/>
                <w:szCs w:val="21"/>
                <w:highlight w:val="none"/>
              </w:rPr>
            </w:pPr>
            <w:r>
              <w:rPr>
                <w:rFonts w:hint="eastAsia" w:cs="仿宋" w:asciiTheme="minorEastAsia" w:hAnsiTheme="minorEastAsia" w:eastAsiaTheme="minorEastAsia"/>
                <w:sz w:val="21"/>
                <w:szCs w:val="21"/>
                <w:highlight w:val="none"/>
              </w:rPr>
              <w:t>3.5（1）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1"/>
                <w:rFonts w:hint="eastAsia" w:ascii="宋体" w:hAnsi="宋体" w:eastAsia="宋体" w:cs="宋体"/>
                <w:b w:val="0"/>
                <w:color w:val="000000"/>
                <w:sz w:val="21"/>
                <w:szCs w:val="21"/>
                <w:highlight w:val="none"/>
              </w:rPr>
            </w:pPr>
            <w:r>
              <w:rPr>
                <w:rStyle w:val="41"/>
                <w:rFonts w:hint="eastAsia" w:ascii="宋体" w:hAnsi="宋体" w:eastAsia="宋体" w:cs="宋体"/>
                <w:b w:val="0"/>
                <w:color w:val="000000"/>
                <w:sz w:val="21"/>
                <w:szCs w:val="21"/>
                <w:highlight w:val="none"/>
              </w:rPr>
              <w:t>依法设立的证明材料</w:t>
            </w:r>
          </w:p>
        </w:tc>
        <w:tc>
          <w:tcPr>
            <w:tcW w:w="5352" w:type="dxa"/>
            <w:tcBorders>
              <w:top w:val="single" w:color="auto" w:sz="4" w:space="0"/>
              <w:left w:val="single" w:color="auto" w:sz="4" w:space="0"/>
              <w:bottom w:val="single" w:color="auto" w:sz="4" w:space="0"/>
              <w:right w:val="single" w:color="auto" w:sz="4" w:space="0"/>
            </w:tcBorders>
          </w:tcPr>
          <w:p>
            <w:pPr>
              <w:spacing w:line="360" w:lineRule="auto"/>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☑适用。</w:t>
            </w:r>
          </w:p>
          <w:p>
            <w:pPr>
              <w:spacing w:line="360" w:lineRule="auto"/>
              <w:ind w:firstLine="210" w:firstLineChars="1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供应商应提供市场监管部门或其他行政机关颁发的可以合法开展业务</w:t>
            </w:r>
            <w:r>
              <w:rPr>
                <w:rFonts w:hint="eastAsia" w:ascii="宋体" w:hAnsi="宋体" w:cs="宋体"/>
                <w:color w:val="000000"/>
                <w:sz w:val="21"/>
                <w:szCs w:val="21"/>
                <w:highlight w:val="none"/>
                <w:lang w:eastAsia="zh-CN"/>
              </w:rPr>
              <w:t>并且适用于本项目范围</w:t>
            </w:r>
            <w:r>
              <w:rPr>
                <w:rFonts w:hint="eastAsia" w:ascii="宋体" w:hAnsi="宋体" w:eastAsia="宋体" w:cs="宋体"/>
                <w:color w:val="000000"/>
                <w:sz w:val="21"/>
                <w:szCs w:val="21"/>
                <w:highlight w:val="none"/>
              </w:rPr>
              <w:t>的执照或证书。</w:t>
            </w:r>
          </w:p>
        </w:tc>
      </w:tr>
      <w:tr>
        <w:tblPrEx>
          <w:tblCellMar>
            <w:top w:w="0" w:type="dxa"/>
            <w:left w:w="108" w:type="dxa"/>
            <w:bottom w:w="0" w:type="dxa"/>
            <w:right w:w="108" w:type="dxa"/>
          </w:tblCellMar>
        </w:tblPrEx>
        <w:trPr>
          <w:trHeight w:val="66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sz w:val="21"/>
                <w:szCs w:val="21"/>
                <w:highlight w:val="none"/>
              </w:rPr>
            </w:pPr>
            <w:r>
              <w:rPr>
                <w:rFonts w:hint="eastAsia" w:cs="仿宋" w:asciiTheme="minorEastAsia" w:hAnsiTheme="minorEastAsia" w:eastAsiaTheme="minorEastAsia"/>
                <w:sz w:val="21"/>
                <w:szCs w:val="21"/>
                <w:highlight w:val="none"/>
              </w:rPr>
              <w:t>3.5（2）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Style w:val="41"/>
                <w:rFonts w:hint="eastAsia" w:ascii="宋体" w:hAnsi="宋体" w:eastAsia="宋体" w:cs="宋体"/>
                <w:b w:val="0"/>
                <w:color w:val="000000"/>
                <w:sz w:val="21"/>
                <w:szCs w:val="21"/>
                <w:highlight w:val="none"/>
              </w:rPr>
            </w:pPr>
            <w:r>
              <w:rPr>
                <w:rStyle w:val="41"/>
                <w:rFonts w:hint="eastAsia" w:asciiTheme="minorEastAsia" w:hAnsiTheme="minorEastAsia" w:eastAsiaTheme="minorEastAsia"/>
                <w:b w:val="0"/>
                <w:color w:val="000000"/>
                <w:sz w:val="21"/>
                <w:szCs w:val="21"/>
                <w:highlight w:val="none"/>
              </w:rPr>
              <w:t>资质要求证明材料</w:t>
            </w:r>
          </w:p>
        </w:tc>
        <w:tc>
          <w:tcPr>
            <w:tcW w:w="535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cs="宋体" w:asciiTheme="minorEastAsia" w:hAnsiTheme="minorEastAsia" w:eastAsiaTheme="minorEastAsia"/>
                <w:color w:val="000000"/>
                <w:sz w:val="21"/>
                <w:szCs w:val="21"/>
                <w:highlight w:val="none"/>
              </w:rPr>
              <w:sym w:font="Wingdings 2" w:char="0052"/>
            </w:r>
            <w:r>
              <w:rPr>
                <w:rFonts w:hint="eastAsia" w:cs="宋体" w:asciiTheme="minorEastAsia" w:hAnsiTheme="minorEastAsia" w:eastAsiaTheme="minorEastAsia"/>
                <w:color w:val="000000"/>
                <w:sz w:val="21"/>
                <w:szCs w:val="21"/>
                <w:highlight w:val="none"/>
              </w:rPr>
              <w:t>不适用</w:t>
            </w:r>
          </w:p>
        </w:tc>
      </w:tr>
      <w:tr>
        <w:tblPrEx>
          <w:tblCellMar>
            <w:top w:w="0" w:type="dxa"/>
            <w:left w:w="108" w:type="dxa"/>
            <w:bottom w:w="0" w:type="dxa"/>
            <w:right w:w="108" w:type="dxa"/>
          </w:tblCellMar>
        </w:tblPrEx>
        <w:trPr>
          <w:trHeight w:val="2553"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sz w:val="21"/>
                <w:szCs w:val="21"/>
                <w:highlight w:val="none"/>
              </w:rPr>
            </w:pPr>
            <w:r>
              <w:rPr>
                <w:rFonts w:hint="eastAsia" w:cs="仿宋" w:asciiTheme="minorEastAsia" w:hAnsiTheme="minorEastAsia" w:eastAsiaTheme="minorEastAsia"/>
                <w:sz w:val="21"/>
                <w:szCs w:val="21"/>
                <w:highlight w:val="none"/>
              </w:rPr>
              <w:t>3.5（3）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1"/>
                <w:rFonts w:hint="eastAsia" w:ascii="宋体" w:hAnsi="宋体" w:eastAsia="宋体" w:cs="宋体"/>
                <w:b w:val="0"/>
                <w:color w:val="000000"/>
                <w:sz w:val="21"/>
                <w:szCs w:val="21"/>
                <w:highlight w:val="none"/>
              </w:rPr>
            </w:pPr>
            <w:r>
              <w:rPr>
                <w:rStyle w:val="41"/>
                <w:rFonts w:hint="eastAsia" w:ascii="宋体" w:hAnsi="宋体" w:eastAsia="宋体" w:cs="宋体"/>
                <w:b w:val="0"/>
                <w:color w:val="000000"/>
                <w:sz w:val="21"/>
                <w:szCs w:val="21"/>
                <w:highlight w:val="none"/>
              </w:rPr>
              <w:t>财务要求证明材料</w:t>
            </w:r>
          </w:p>
        </w:tc>
        <w:tc>
          <w:tcPr>
            <w:tcW w:w="5352" w:type="dxa"/>
            <w:tcBorders>
              <w:top w:val="single" w:color="auto" w:sz="4" w:space="0"/>
              <w:left w:val="single" w:color="auto" w:sz="4" w:space="0"/>
              <w:bottom w:val="single" w:color="auto" w:sz="4" w:space="0"/>
              <w:right w:val="single" w:color="auto" w:sz="4" w:space="0"/>
            </w:tcBorders>
          </w:tcPr>
          <w:p>
            <w:pPr>
              <w:spacing w:line="360" w:lineRule="auto"/>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☑适用。</w:t>
            </w:r>
          </w:p>
          <w:p>
            <w:pPr>
              <w:spacing w:line="360" w:lineRule="auto"/>
              <w:ind w:firstLine="210" w:firstLineChars="10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供应商需符合</w:t>
            </w:r>
            <w:r>
              <w:rPr>
                <w:rFonts w:hint="eastAsia" w:ascii="宋体" w:hAnsi="宋体" w:eastAsia="宋体" w:cs="宋体"/>
                <w:color w:val="000000"/>
                <w:sz w:val="21"/>
                <w:szCs w:val="21"/>
                <w:highlight w:val="none"/>
                <w:u w:val="single"/>
                <w:lang w:val="en-US" w:eastAsia="zh-CN"/>
              </w:rPr>
              <w:t>连续3年盈利</w:t>
            </w:r>
            <w:r>
              <w:rPr>
                <w:rFonts w:hint="eastAsia" w:ascii="宋体" w:hAnsi="宋体" w:eastAsia="宋体" w:cs="宋体"/>
                <w:color w:val="000000"/>
                <w:sz w:val="21"/>
                <w:szCs w:val="21"/>
                <w:highlight w:val="none"/>
                <w:lang w:val="en-US" w:eastAsia="zh-CN"/>
              </w:rPr>
              <w:t>的财务要求。</w:t>
            </w:r>
          </w:p>
          <w:p>
            <w:pPr>
              <w:spacing w:line="360" w:lineRule="auto"/>
              <w:ind w:firstLine="210" w:firstLineChars="1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供应商应提供近年财务会计报表</w:t>
            </w:r>
            <w:r>
              <w:rPr>
                <w:rFonts w:hint="eastAsia" w:ascii="宋体" w:hAnsi="宋体" w:eastAsia="宋体" w:cs="宋体"/>
                <w:b/>
                <w:bCs/>
                <w:color w:val="000000"/>
                <w:sz w:val="21"/>
                <w:szCs w:val="21"/>
                <w:highlight w:val="none"/>
              </w:rPr>
              <w:t>利润表</w:t>
            </w:r>
            <w:r>
              <w:rPr>
                <w:rFonts w:hint="eastAsia" w:ascii="宋体" w:hAnsi="宋体" w:cs="宋体"/>
                <w:color w:val="000000"/>
                <w:sz w:val="21"/>
                <w:szCs w:val="21"/>
                <w:highlight w:val="none"/>
                <w:lang w:eastAsia="zh-CN"/>
              </w:rPr>
              <w:t>复印件</w:t>
            </w:r>
            <w:r>
              <w:rPr>
                <w:rFonts w:hint="eastAsia" w:ascii="宋体" w:hAnsi="宋体" w:eastAsia="宋体" w:cs="宋体"/>
                <w:color w:val="000000"/>
                <w:sz w:val="21"/>
                <w:szCs w:val="21"/>
                <w:highlight w:val="none"/>
              </w:rPr>
              <w:t>。</w:t>
            </w:r>
          </w:p>
          <w:p>
            <w:pPr>
              <w:spacing w:line="360" w:lineRule="auto"/>
              <w:ind w:firstLine="210" w:firstLineChars="1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近年财务会计报表年份是指</w:t>
            </w:r>
            <w:r>
              <w:rPr>
                <w:rFonts w:hint="eastAsia" w:ascii="宋体" w:hAnsi="宋体" w:eastAsia="宋体" w:cs="宋体"/>
                <w:color w:val="000000"/>
                <w:sz w:val="21"/>
                <w:szCs w:val="21"/>
                <w:highlight w:val="none"/>
                <w:u w:val="none"/>
              </w:rPr>
              <w:t>：</w:t>
            </w:r>
            <w:r>
              <w:rPr>
                <w:rFonts w:hint="eastAsia" w:ascii="宋体" w:hAnsi="宋体" w:eastAsia="宋体" w:cs="宋体"/>
                <w:color w:val="000000"/>
                <w:sz w:val="21"/>
                <w:szCs w:val="21"/>
                <w:highlight w:val="none"/>
                <w:u w:val="single"/>
                <w:lang w:val="en-US" w:eastAsia="zh-CN"/>
              </w:rPr>
              <w:t>2019-</w:t>
            </w:r>
            <w:r>
              <w:rPr>
                <w:rFonts w:hint="eastAsia" w:ascii="宋体" w:hAnsi="宋体" w:eastAsia="宋体" w:cs="宋体"/>
                <w:color w:val="000000"/>
                <w:sz w:val="21"/>
                <w:szCs w:val="21"/>
                <w:highlight w:val="none"/>
                <w:u w:val="single"/>
              </w:rPr>
              <w:t>202</w:t>
            </w:r>
            <w:r>
              <w:rPr>
                <w:rFonts w:hint="eastAsia" w:ascii="宋体" w:hAnsi="宋体" w:eastAsia="宋体" w:cs="宋体"/>
                <w:color w:val="000000"/>
                <w:sz w:val="21"/>
                <w:szCs w:val="21"/>
                <w:highlight w:val="none"/>
                <w:u w:val="single"/>
                <w:lang w:val="en-US" w:eastAsia="zh-CN"/>
              </w:rPr>
              <w:t>1</w:t>
            </w:r>
            <w:r>
              <w:rPr>
                <w:rFonts w:hint="eastAsia" w:ascii="宋体" w:hAnsi="宋体" w:eastAsia="宋体" w:cs="宋体"/>
                <w:color w:val="000000"/>
                <w:sz w:val="21"/>
                <w:szCs w:val="21"/>
                <w:highlight w:val="none"/>
              </w:rPr>
              <w:t>年（供应商的成立时间少于该规定年份的，应提供成立以来的财务会计报表）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cs="宋体" w:asciiTheme="minorEastAsia" w:hAnsiTheme="minorEastAsia" w:eastAsiaTheme="minorEastAsia"/>
                <w:color w:val="000000"/>
                <w:sz w:val="21"/>
                <w:szCs w:val="21"/>
                <w:highlight w:val="none"/>
              </w:rPr>
              <w:t>3.5（4）</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业绩要求证明材料</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highlight w:val="none"/>
              </w:rPr>
            </w:pPr>
            <w:r>
              <w:rPr>
                <w:rFonts w:hint="eastAsia"/>
                <w:highlight w:val="none"/>
                <w:lang w:eastAsia="zh-CN"/>
              </w:rPr>
              <w:t>☑</w:t>
            </w:r>
            <w:r>
              <w:rPr>
                <w:rFonts w:hint="eastAsia"/>
                <w:highlight w:val="none"/>
              </w:rPr>
              <w:t>适用。</w:t>
            </w:r>
          </w:p>
          <w:p>
            <w:pPr>
              <w:spacing w:line="360" w:lineRule="auto"/>
              <w:ind w:firstLine="210" w:firstLineChars="100"/>
              <w:jc w:val="both"/>
              <w:rPr>
                <w:rFonts w:hint="eastAsia"/>
                <w:highlight w:val="none"/>
              </w:rPr>
            </w:pPr>
            <w:r>
              <w:rPr>
                <w:rFonts w:hint="eastAsia"/>
                <w:highlight w:val="none"/>
              </w:rPr>
              <w:t>近年内</w:t>
            </w:r>
            <w:r>
              <w:rPr>
                <w:rFonts w:hint="eastAsia"/>
                <w:highlight w:val="none"/>
                <w:lang w:eastAsia="zh-CN"/>
              </w:rPr>
              <w:t>，至少</w:t>
            </w:r>
            <w:r>
              <w:rPr>
                <w:rFonts w:hint="eastAsia"/>
                <w:highlight w:val="none"/>
              </w:rPr>
              <w:t>承担过</w:t>
            </w:r>
            <w:r>
              <w:rPr>
                <w:rFonts w:hint="eastAsia"/>
                <w:highlight w:val="none"/>
                <w:lang w:val="en-US" w:eastAsia="zh-CN"/>
              </w:rPr>
              <w:t>1个类似项目销售业绩</w:t>
            </w:r>
            <w:r>
              <w:rPr>
                <w:rFonts w:hint="eastAsia"/>
                <w:highlight w:val="none"/>
                <w:lang w:eastAsia="zh-CN"/>
              </w:rPr>
              <w:t>。</w:t>
            </w:r>
            <w:r>
              <w:rPr>
                <w:rFonts w:hint="eastAsia"/>
                <w:highlight w:val="none"/>
              </w:rPr>
              <w:t>供应商应提供近年的类似项目情况表（格式见第六章“响应文件格式”</w:t>
            </w:r>
            <w:r>
              <w:rPr>
                <w:rFonts w:hint="eastAsia"/>
                <w:highlight w:val="none"/>
                <w:lang w:val="en-US" w:eastAsia="zh-CN"/>
              </w:rPr>
              <w:t>五</w:t>
            </w:r>
            <w:r>
              <w:rPr>
                <w:rFonts w:hint="eastAsia"/>
                <w:highlight w:val="none"/>
              </w:rPr>
              <w:t>、资格审查资料（三）近年的类似项目情况表），以证明供应商具有承担本项目要求的业绩。近年是指</w:t>
            </w:r>
            <w:r>
              <w:rPr>
                <w:rFonts w:hint="eastAsia" w:ascii="宋体" w:hAnsi="宋体" w:eastAsia="宋体" w:cs="宋体"/>
                <w:highlight w:val="none"/>
                <w:u w:val="single"/>
                <w:lang w:val="en-US" w:eastAsia="zh-CN"/>
              </w:rPr>
              <w:t>2019</w:t>
            </w:r>
            <w:r>
              <w:rPr>
                <w:rFonts w:hint="eastAsia" w:ascii="宋体" w:hAnsi="宋体" w:eastAsia="宋体" w:cs="宋体"/>
                <w:highlight w:val="none"/>
                <w:u w:val="single"/>
              </w:rPr>
              <w:t>至</w:t>
            </w:r>
            <w:r>
              <w:rPr>
                <w:rFonts w:hint="eastAsia" w:ascii="宋体" w:hAnsi="宋体" w:eastAsia="宋体" w:cs="宋体"/>
                <w:highlight w:val="none"/>
                <w:u w:val="single"/>
                <w:lang w:val="en-US" w:eastAsia="zh-CN"/>
              </w:rPr>
              <w:t>2021</w:t>
            </w:r>
            <w:r>
              <w:rPr>
                <w:rFonts w:hint="eastAsia" w:ascii="宋体" w:hAnsi="宋体" w:eastAsia="宋体" w:cs="宋体"/>
                <w:highlight w:val="none"/>
                <w:u w:val="single"/>
              </w:rPr>
              <w:t>年</w:t>
            </w:r>
            <w:r>
              <w:rPr>
                <w:rFonts w:hint="eastAsia"/>
                <w:highlight w:val="none"/>
                <w:lang w:eastAsia="zh-CN"/>
              </w:rPr>
              <w:t>，</w:t>
            </w:r>
            <w:r>
              <w:rPr>
                <w:rFonts w:hint="eastAsia"/>
                <w:highlight w:val="none"/>
              </w:rPr>
              <w:t>业绩证明材料：</w:t>
            </w:r>
          </w:p>
          <w:p>
            <w:pPr>
              <w:spacing w:line="360" w:lineRule="auto"/>
              <w:jc w:val="both"/>
              <w:rPr>
                <w:rFonts w:hint="eastAsia"/>
                <w:b/>
                <w:bCs/>
                <w:highlight w:val="none"/>
              </w:rPr>
            </w:pPr>
            <w:r>
              <w:rPr>
                <w:rFonts w:hint="eastAsia"/>
                <w:b/>
                <w:bCs/>
                <w:highlight w:val="none"/>
                <w:lang w:eastAsia="zh-CN"/>
              </w:rPr>
              <w:t>☑</w:t>
            </w:r>
            <w:r>
              <w:rPr>
                <w:rFonts w:hint="eastAsia"/>
                <w:b/>
                <w:bCs/>
                <w:highlight w:val="none"/>
              </w:rPr>
              <w:t xml:space="preserve">合同/订单 </w:t>
            </w:r>
          </w:p>
          <w:p>
            <w:pPr>
              <w:pStyle w:val="2"/>
              <w:rPr>
                <w:rFonts w:hint="eastAsia" w:eastAsia="宋体"/>
                <w:highlight w:val="none"/>
                <w:lang w:eastAsia="zh-CN"/>
              </w:rPr>
            </w:pPr>
            <w:r>
              <w:rPr>
                <w:rFonts w:hint="eastAsia" w:ascii="宋体" w:hAnsi="宋体" w:cs="宋体"/>
                <w:color w:val="000000"/>
                <w:sz w:val="21"/>
                <w:szCs w:val="21"/>
                <w:highlight w:val="none"/>
                <w:lang w:eastAsia="zh-CN"/>
              </w:rPr>
              <w:t>注：</w:t>
            </w:r>
            <w:r>
              <w:rPr>
                <w:rFonts w:hint="eastAsia" w:ascii="宋体" w:hAnsi="宋体" w:eastAsia="宋体" w:cs="宋体"/>
                <w:b w:val="0"/>
                <w:bCs w:val="0"/>
                <w:sz w:val="21"/>
                <w:szCs w:val="21"/>
                <w:highlight w:val="none"/>
                <w:lang w:eastAsia="zh-CN"/>
              </w:rPr>
              <w:t>类似项目是指与本项</w:t>
            </w:r>
            <w:r>
              <w:rPr>
                <w:rFonts w:hint="eastAsia" w:ascii="宋体" w:hAnsi="宋体" w:eastAsia="宋体" w:cs="宋体"/>
                <w:sz w:val="21"/>
                <w:szCs w:val="21"/>
                <w:highlight w:val="none"/>
                <w:lang w:eastAsia="zh-CN"/>
              </w:rPr>
              <w:t>目</w:t>
            </w:r>
            <w:r>
              <w:rPr>
                <w:rFonts w:hint="eastAsia" w:ascii="宋体" w:hAnsi="宋体" w:eastAsia="宋体" w:cs="宋体"/>
                <w:sz w:val="21"/>
                <w:szCs w:val="21"/>
                <w:highlight w:val="none"/>
                <w:u w:val="single"/>
                <w:lang w:eastAsia="zh-CN"/>
              </w:rPr>
              <w:t>采购规模</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single"/>
                <w:lang w:eastAsia="zh-CN"/>
              </w:rPr>
              <w:t>产品类型</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single"/>
                <w:lang w:eastAsia="zh-CN"/>
              </w:rPr>
              <w:t>产品型号</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single"/>
                <w:lang w:eastAsia="zh-CN"/>
              </w:rPr>
              <w:t>使用功能</w:t>
            </w:r>
            <w:r>
              <w:rPr>
                <w:rFonts w:hint="eastAsia" w:ascii="宋体" w:hAnsi="宋体" w:eastAsia="宋体" w:cs="宋体"/>
                <w:sz w:val="21"/>
                <w:szCs w:val="21"/>
                <w:highlight w:val="none"/>
                <w:lang w:eastAsia="zh-CN"/>
              </w:rPr>
              <w:t>等相近或相同的项目。</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cs="宋体" w:asciiTheme="minorEastAsia" w:hAnsiTheme="minorEastAsia" w:eastAsiaTheme="minorEastAsia"/>
                <w:color w:val="000000"/>
                <w:sz w:val="21"/>
                <w:szCs w:val="21"/>
                <w:highlight w:val="none"/>
              </w:rPr>
              <w:t>3.5（5）</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信誉要求证明材料</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☑不适用</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cs="宋体" w:asciiTheme="minorEastAsia" w:hAnsiTheme="minorEastAsia" w:eastAsiaTheme="minorEastAsia"/>
                <w:color w:val="000000"/>
                <w:sz w:val="21"/>
                <w:szCs w:val="21"/>
                <w:highlight w:val="none"/>
              </w:rPr>
              <w:t>3.5（6）</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承担本项目的主要人员要求证明材料</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eastAsia="zh-CN"/>
              </w:rPr>
              <w:t>不</w:t>
            </w:r>
            <w:r>
              <w:rPr>
                <w:rFonts w:hint="eastAsia" w:ascii="宋体" w:hAnsi="宋体" w:eastAsia="宋体" w:cs="宋体"/>
                <w:b w:val="0"/>
                <w:bCs w:val="0"/>
                <w:color w:val="000000"/>
                <w:sz w:val="21"/>
                <w:szCs w:val="21"/>
                <w:highlight w:val="none"/>
              </w:rPr>
              <w:t>适用</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cs="宋体" w:asciiTheme="minorEastAsia" w:hAnsiTheme="minorEastAsia" w:eastAsiaTheme="minorEastAsia"/>
                <w:color w:val="000000"/>
                <w:sz w:val="21"/>
                <w:szCs w:val="21"/>
                <w:highlight w:val="none"/>
              </w:rPr>
              <w:t>3.5（7）</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其他要求的证明材料</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适用</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供应商应依据第五章“采购需求”要求提供样衣一套。</w:t>
            </w:r>
          </w:p>
        </w:tc>
      </w:tr>
      <w:tr>
        <w:tblPrEx>
          <w:tblCellMar>
            <w:top w:w="0" w:type="dxa"/>
            <w:left w:w="108" w:type="dxa"/>
            <w:bottom w:w="0" w:type="dxa"/>
            <w:right w:w="108" w:type="dxa"/>
          </w:tblCellMar>
        </w:tblPrEx>
        <w:trPr>
          <w:trHeight w:val="9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cs="宋体" w:asciiTheme="minorEastAsia" w:hAnsiTheme="minorEastAsia" w:eastAsiaTheme="minorEastAsia"/>
                <w:color w:val="000000"/>
                <w:sz w:val="21"/>
                <w:szCs w:val="21"/>
                <w:highlight w:val="none"/>
              </w:rPr>
              <w:t>3.5（8）</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供应商不存在第一章3.1款情形的证明材料</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不</w:t>
            </w:r>
            <w:r>
              <w:rPr>
                <w:rFonts w:hint="eastAsia" w:ascii="宋体" w:hAnsi="宋体" w:eastAsia="宋体" w:cs="宋体"/>
                <w:b w:val="0"/>
                <w:bCs w:val="0"/>
                <w:color w:val="auto"/>
                <w:sz w:val="21"/>
                <w:szCs w:val="21"/>
                <w:highlight w:val="none"/>
              </w:rPr>
              <w:t>需要提供证明材料</w:t>
            </w:r>
            <w:r>
              <w:rPr>
                <w:rFonts w:hint="eastAsia" w:ascii="宋体" w:hAnsi="宋体" w:eastAsia="宋体" w:cs="宋体"/>
                <w:b w:val="0"/>
                <w:bCs w:val="0"/>
                <w:color w:val="auto"/>
                <w:sz w:val="21"/>
                <w:szCs w:val="21"/>
                <w:highlight w:val="none"/>
                <w:lang w:eastAsia="zh-CN"/>
              </w:rPr>
              <w:t>。</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对关键条款进行响应的证据或证明材料要求</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rPr>
              <w:t>提供证据</w:t>
            </w:r>
            <w:r>
              <w:rPr>
                <w:rFonts w:hint="eastAsia" w:ascii="宋体" w:hAnsi="宋体" w:eastAsia="宋体" w:cs="宋体"/>
                <w:color w:val="000000"/>
                <w:sz w:val="21"/>
                <w:szCs w:val="21"/>
                <w:highlight w:val="none"/>
                <w:lang w:eastAsia="zh-CN"/>
              </w:rPr>
              <w:t>或</w:t>
            </w:r>
            <w:r>
              <w:rPr>
                <w:rFonts w:hint="eastAsia" w:ascii="宋体" w:hAnsi="宋体" w:eastAsia="宋体" w:cs="宋体"/>
                <w:color w:val="000000"/>
                <w:sz w:val="21"/>
                <w:szCs w:val="21"/>
                <w:highlight w:val="none"/>
              </w:rPr>
              <w:t>证明材料复印件</w:t>
            </w:r>
            <w:r>
              <w:rPr>
                <w:rFonts w:hint="eastAsia" w:ascii="宋体" w:hAnsi="宋体" w:eastAsia="宋体" w:cs="宋体"/>
                <w:color w:val="000000"/>
                <w:sz w:val="21"/>
                <w:szCs w:val="21"/>
                <w:highlight w:val="none"/>
                <w:lang w:eastAsia="zh-CN"/>
              </w:rPr>
              <w:t>或扫描件。</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响应方案数量</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供应商只能提出唯一响应方案</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3.7.5</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响应文件及电子版要求</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是否要求提供电子版响应文件：</w:t>
            </w:r>
          </w:p>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要求，提供电子版响应文件的形式</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响应文件的密封</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响应文件须密封包装，并在封套的封口处加盖供应商单位章。</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封套上应载明的信息</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适用，供应商名称：</w:t>
            </w:r>
            <w:r>
              <w:rPr>
                <w:rFonts w:hint="eastAsia" w:ascii="宋体" w:hAnsi="宋体" w:eastAsia="宋体" w:cs="宋体"/>
                <w:b w:val="0"/>
                <w:bCs w:val="0"/>
                <w:sz w:val="21"/>
                <w:szCs w:val="21"/>
                <w:highlight w:val="none"/>
                <w:u w:val="none"/>
                <w:lang w:val="en-US" w:eastAsia="zh-CN"/>
              </w:rPr>
              <w:t>湖南省港务集团有限公司</w:t>
            </w:r>
            <w:r>
              <w:rPr>
                <w:rFonts w:hint="eastAsia" w:ascii="宋体" w:hAnsi="宋体" w:cs="宋体"/>
                <w:b w:val="0"/>
                <w:bCs w:val="0"/>
                <w:sz w:val="21"/>
                <w:szCs w:val="21"/>
                <w:highlight w:val="none"/>
                <w:u w:val="none"/>
                <w:lang w:val="en-US" w:eastAsia="zh-CN"/>
              </w:rPr>
              <w:t>2022年</w:t>
            </w:r>
            <w:r>
              <w:rPr>
                <w:rFonts w:hint="eastAsia" w:ascii="宋体" w:hAnsi="宋体" w:eastAsia="宋体" w:cs="宋体"/>
                <w:b w:val="0"/>
                <w:bCs w:val="0"/>
                <w:sz w:val="21"/>
                <w:szCs w:val="21"/>
                <w:highlight w:val="none"/>
                <w:u w:val="none"/>
                <w:lang w:val="en-US" w:eastAsia="zh-CN"/>
              </w:rPr>
              <w:t>工装定制采购项目</w:t>
            </w:r>
            <w:r>
              <w:rPr>
                <w:rFonts w:hint="eastAsia" w:ascii="宋体" w:hAnsi="宋体" w:eastAsia="宋体" w:cs="宋体"/>
                <w:color w:val="000000"/>
                <w:sz w:val="21"/>
                <w:szCs w:val="21"/>
                <w:highlight w:val="none"/>
                <w:u w:val="none"/>
              </w:rPr>
              <w:t>响应文件</w:t>
            </w:r>
          </w:p>
        </w:tc>
      </w:tr>
      <w:tr>
        <w:tblPrEx>
          <w:tblCellMar>
            <w:top w:w="0" w:type="dxa"/>
            <w:left w:w="108" w:type="dxa"/>
            <w:bottom w:w="0" w:type="dxa"/>
            <w:right w:w="108" w:type="dxa"/>
          </w:tblCellMar>
        </w:tblPrEx>
        <w:trPr>
          <w:trHeight w:val="128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递交响应文件截止时间和地点</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截止时间：</w:t>
            </w:r>
            <w:r>
              <w:rPr>
                <w:rFonts w:hint="eastAsia" w:ascii="宋体" w:hAnsi="宋体" w:eastAsia="宋体" w:cs="宋体"/>
                <w:sz w:val="21"/>
                <w:szCs w:val="21"/>
                <w:highlight w:val="none"/>
                <w:lang w:val="en-US" w:eastAsia="zh-CN"/>
              </w:rPr>
              <w:t>2022</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29</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w:t>
            </w:r>
          </w:p>
          <w:p>
            <w:pPr>
              <w:spacing w:line="360"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递交响应文件的地点：</w:t>
            </w:r>
            <w:r>
              <w:rPr>
                <w:rFonts w:hint="eastAsia" w:ascii="宋体" w:hAnsi="宋体" w:eastAsia="宋体" w:cs="宋体"/>
                <w:color w:val="000000"/>
                <w:sz w:val="21"/>
                <w:szCs w:val="21"/>
                <w:highlight w:val="none"/>
                <w:lang w:val="en-US" w:eastAsia="zh-CN"/>
              </w:rPr>
              <w:t>湖南省港务集团有限公司</w:t>
            </w:r>
            <w:r>
              <w:rPr>
                <w:rFonts w:hint="eastAsia" w:ascii="宋体" w:hAnsi="宋体" w:cs="宋体"/>
                <w:color w:val="000000"/>
                <w:sz w:val="21"/>
                <w:szCs w:val="21"/>
                <w:highlight w:val="none"/>
                <w:lang w:val="en-US" w:eastAsia="zh-CN"/>
              </w:rPr>
              <w:t>办公楼502</w:t>
            </w:r>
            <w:r>
              <w:rPr>
                <w:rFonts w:hint="eastAsia" w:ascii="宋体" w:hAnsi="宋体" w:eastAsia="宋体" w:cs="宋体"/>
                <w:color w:val="000000"/>
                <w:sz w:val="21"/>
                <w:szCs w:val="21"/>
                <w:highlight w:val="none"/>
                <w:lang w:val="en-US" w:eastAsia="zh-CN"/>
              </w:rPr>
              <w:t>室。</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是否退还响应文件</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否</w:t>
            </w:r>
          </w:p>
        </w:tc>
      </w:tr>
      <w:tr>
        <w:tblPrEx>
          <w:tblCellMar>
            <w:top w:w="0" w:type="dxa"/>
            <w:left w:w="108" w:type="dxa"/>
            <w:bottom w:w="0" w:type="dxa"/>
            <w:right w:w="108" w:type="dxa"/>
          </w:tblCellMar>
        </w:tblPrEx>
        <w:trPr>
          <w:trHeight w:val="68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供应商撤回响应文件情况下退还响应保证金的时间</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是否公开开启响应文件</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否</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开启地点</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湖南省港务集团有限公司六楼602开评标室</w:t>
            </w:r>
          </w:p>
        </w:tc>
      </w:tr>
      <w:tr>
        <w:tblPrEx>
          <w:tblCellMar>
            <w:top w:w="0" w:type="dxa"/>
            <w:left w:w="108" w:type="dxa"/>
            <w:bottom w:w="0" w:type="dxa"/>
            <w:right w:w="108" w:type="dxa"/>
          </w:tblCellMar>
        </w:tblPrEx>
        <w:trPr>
          <w:trHeight w:val="58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开启程序</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开启顺序：</w:t>
            </w:r>
            <w:r>
              <w:rPr>
                <w:rFonts w:hint="eastAsia" w:ascii="宋体" w:hAnsi="宋体" w:eastAsia="宋体" w:cs="宋体"/>
                <w:color w:val="000000"/>
                <w:sz w:val="21"/>
                <w:szCs w:val="21"/>
                <w:highlight w:val="none"/>
                <w:u w:val="single"/>
              </w:rPr>
              <w:t>随机</w:t>
            </w:r>
          </w:p>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其他应公布的信息：</w:t>
            </w:r>
            <w:r>
              <w:rPr>
                <w:rFonts w:hint="eastAsia" w:ascii="宋体" w:hAnsi="宋体" w:eastAsia="宋体" w:cs="宋体"/>
                <w:color w:val="000000"/>
                <w:sz w:val="21"/>
                <w:szCs w:val="21"/>
                <w:highlight w:val="none"/>
                <w:u w:val="single"/>
              </w:rPr>
              <w:t>无</w:t>
            </w:r>
          </w:p>
        </w:tc>
      </w:tr>
      <w:tr>
        <w:tblPrEx>
          <w:tblCellMar>
            <w:top w:w="0" w:type="dxa"/>
            <w:left w:w="108" w:type="dxa"/>
            <w:bottom w:w="0" w:type="dxa"/>
            <w:right w:w="108" w:type="dxa"/>
          </w:tblCellMar>
        </w:tblPrEx>
        <w:trPr>
          <w:trHeight w:val="46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评审小组的组建</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w:t>
            </w:r>
            <w:r>
              <w:rPr>
                <w:rFonts w:hint="eastAsia" w:ascii="宋体" w:hAnsi="宋体" w:eastAsia="宋体" w:cs="宋体"/>
                <w:color w:val="000000"/>
                <w:sz w:val="21"/>
                <w:szCs w:val="21"/>
                <w:highlight w:val="none"/>
                <w:lang w:eastAsia="zh-CN"/>
              </w:rPr>
              <w:t>审</w:t>
            </w:r>
            <w:r>
              <w:rPr>
                <w:rFonts w:hint="eastAsia" w:ascii="宋体" w:hAnsi="宋体" w:eastAsia="宋体" w:cs="宋体"/>
                <w:color w:val="000000"/>
                <w:sz w:val="21"/>
                <w:szCs w:val="21"/>
                <w:highlight w:val="none"/>
              </w:rPr>
              <w:t>小组构成</w:t>
            </w:r>
            <w:r>
              <w:rPr>
                <w:rFonts w:hint="eastAsia" w:ascii="宋体" w:hAnsi="宋体" w:eastAsia="宋体" w:cs="宋体"/>
                <w:color w:val="000000"/>
                <w:sz w:val="21"/>
                <w:szCs w:val="21"/>
                <w:highlight w:val="none"/>
                <w:u w:val="none"/>
              </w:rPr>
              <w:t>：</w:t>
            </w:r>
            <w:r>
              <w:rPr>
                <w:rFonts w:hint="eastAsia" w:ascii="宋体" w:hAnsi="宋体" w:eastAsia="宋体" w:cs="宋体"/>
                <w:color w:val="000000"/>
                <w:sz w:val="21"/>
                <w:szCs w:val="21"/>
                <w:highlight w:val="none"/>
                <w:lang w:eastAsia="zh-CN"/>
              </w:rPr>
              <w:t>评审小组由业主单位代表（</w:t>
            </w:r>
            <w:r>
              <w:rPr>
                <w:rFonts w:hint="eastAsia" w:ascii="宋体" w:hAnsi="宋体" w:eastAsia="宋体" w:cs="宋体"/>
                <w:color w:val="000000"/>
                <w:sz w:val="21"/>
                <w:szCs w:val="21"/>
                <w:highlight w:val="none"/>
                <w:lang w:val="en-US" w:eastAsia="zh-CN"/>
              </w:rPr>
              <w:t>1名）和评审专家（2名）组成，共</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lang w:val="en-US" w:eastAsia="zh-CN"/>
              </w:rPr>
              <w:t>人</w:t>
            </w:r>
            <w:r>
              <w:rPr>
                <w:rFonts w:hint="eastAsia" w:ascii="宋体" w:hAnsi="宋体" w:eastAsia="宋体" w:cs="宋体"/>
                <w:color w:val="000000"/>
                <w:sz w:val="21"/>
                <w:szCs w:val="21"/>
                <w:highlight w:val="none"/>
              </w:rPr>
              <w:t>。</w:t>
            </w:r>
          </w:p>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评审专家确定方式：</w:t>
            </w:r>
            <w:r>
              <w:rPr>
                <w:rFonts w:hint="eastAsia" w:ascii="宋体" w:hAnsi="宋体" w:eastAsia="宋体" w:cs="宋体"/>
                <w:color w:val="000000"/>
                <w:sz w:val="21"/>
                <w:szCs w:val="21"/>
                <w:highlight w:val="none"/>
                <w:u w:val="single"/>
              </w:rPr>
              <w:t>在湖南省湘水集团有限公司综合评标专家库中随机抽取。</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评审小组推荐成交候选供应商的数量</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  </w:t>
            </w:r>
            <w:r>
              <w:rPr>
                <w:rFonts w:hint="eastAsia" w:ascii="宋体" w:hAnsi="宋体" w:eastAsia="宋体" w:cs="宋体"/>
                <w:b/>
                <w:bCs/>
                <w:color w:val="000000"/>
                <w:sz w:val="21"/>
                <w:szCs w:val="21"/>
                <w:highlight w:val="none"/>
                <w:u w:val="single"/>
                <w:lang w:val="en-US" w:eastAsia="zh-CN"/>
              </w:rPr>
              <w:t>2-</w:t>
            </w:r>
            <w:r>
              <w:rPr>
                <w:rFonts w:hint="eastAsia" w:ascii="宋体" w:hAnsi="宋体" w:eastAsia="宋体" w:cs="宋体"/>
                <w:b/>
                <w:bCs/>
                <w:color w:val="000000"/>
                <w:sz w:val="21"/>
                <w:szCs w:val="21"/>
                <w:highlight w:val="none"/>
                <w:u w:val="single"/>
              </w:rPr>
              <w:t>3个</w:t>
            </w:r>
            <w:r>
              <w:rPr>
                <w:rFonts w:hint="eastAsia" w:ascii="宋体" w:hAnsi="宋体" w:eastAsia="宋体" w:cs="宋体"/>
                <w:color w:val="000000"/>
                <w:sz w:val="21"/>
                <w:szCs w:val="21"/>
                <w:highlight w:val="none"/>
              </w:rPr>
              <w:t>，并标明推荐顺序。</w:t>
            </w:r>
          </w:p>
        </w:tc>
      </w:tr>
      <w:tr>
        <w:tblPrEx>
          <w:tblCellMar>
            <w:top w:w="0" w:type="dxa"/>
            <w:left w:w="108" w:type="dxa"/>
            <w:bottom w:w="0" w:type="dxa"/>
            <w:right w:w="108" w:type="dxa"/>
          </w:tblCellMar>
        </w:tblPrEx>
        <w:trPr>
          <w:trHeight w:val="212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成交候选供应商公示</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公示媒介：</w:t>
            </w:r>
            <w:r>
              <w:rPr>
                <w:rFonts w:hint="eastAsia" w:ascii="宋体" w:hAnsi="宋体" w:eastAsia="宋体" w:cs="宋体"/>
                <w:sz w:val="21"/>
                <w:szCs w:val="21"/>
                <w:highlight w:val="none"/>
                <w:u w:val="single"/>
              </w:rPr>
              <w:t>中国招标投标公共服务平台（http：//www.cebpubservice.com）、湖南省湘水集团有限公司网站（http：//www.hnsxsjt.com）</w:t>
            </w:r>
            <w:r>
              <w:rPr>
                <w:rFonts w:hint="eastAsia" w:ascii="宋体" w:hAnsi="宋体" w:eastAsia="宋体" w:cs="宋体"/>
                <w:sz w:val="21"/>
                <w:szCs w:val="21"/>
                <w:highlight w:val="none"/>
                <w:u w:val="single"/>
                <w:lang w:eastAsia="zh-CN"/>
              </w:rPr>
              <w:t>、湖南省港务集团有限公司网站（</w:t>
            </w:r>
            <w:r>
              <w:rPr>
                <w:rFonts w:hint="eastAsia" w:ascii="宋体" w:hAnsi="宋体" w:eastAsia="宋体" w:cs="宋体"/>
                <w:sz w:val="21"/>
                <w:szCs w:val="21"/>
                <w:highlight w:val="none"/>
                <w:u w:val="single"/>
              </w:rPr>
              <w:t>http://www.hnsgwjt.com</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lang w:eastAsia="zh-CN"/>
              </w:rPr>
              <w:t>。</w:t>
            </w:r>
          </w:p>
          <w:p>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公示期限：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u w:val="single"/>
              </w:rPr>
              <w:t xml:space="preserve">个工作日 </w:t>
            </w:r>
          </w:p>
        </w:tc>
      </w:tr>
      <w:tr>
        <w:tblPrEx>
          <w:tblCellMar>
            <w:top w:w="0" w:type="dxa"/>
            <w:left w:w="108" w:type="dxa"/>
            <w:bottom w:w="0" w:type="dxa"/>
            <w:right w:w="108" w:type="dxa"/>
          </w:tblCellMar>
        </w:tblPrEx>
        <w:trPr>
          <w:trHeight w:val="132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异议渠道</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联系人：</w:t>
            </w:r>
            <w:r>
              <w:rPr>
                <w:rFonts w:hint="eastAsia" w:ascii="宋体" w:hAnsi="宋体" w:eastAsia="宋体" w:cs="宋体"/>
                <w:color w:val="000000"/>
                <w:sz w:val="21"/>
                <w:szCs w:val="21"/>
                <w:highlight w:val="none"/>
                <w:lang w:val="en-US" w:eastAsia="zh-CN"/>
              </w:rPr>
              <w:t>包女士</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lang w:val="en-US" w:eastAsia="zh-CN"/>
              </w:rPr>
              <w:t>07308426252</w:t>
            </w:r>
            <w:r>
              <w:rPr>
                <w:rFonts w:hint="eastAsia" w:ascii="宋体" w:hAnsi="宋体" w:eastAsia="宋体" w:cs="宋体"/>
                <w:color w:val="000000"/>
                <w:sz w:val="21"/>
                <w:szCs w:val="21"/>
                <w:highlight w:val="none"/>
              </w:rPr>
              <w:t xml:space="preserve">                 </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lang w:val="en-US" w:eastAsia="zh-CN"/>
              </w:rPr>
              <w:t>湖南省港务集团有限公司502室。</w:t>
            </w:r>
          </w:p>
        </w:tc>
      </w:tr>
      <w:tr>
        <w:tblPrEx>
          <w:tblCellMar>
            <w:top w:w="0" w:type="dxa"/>
            <w:left w:w="108" w:type="dxa"/>
            <w:bottom w:w="0" w:type="dxa"/>
            <w:right w:w="108" w:type="dxa"/>
          </w:tblCellMar>
        </w:tblPrEx>
        <w:trPr>
          <w:trHeight w:val="1717"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需要补充的其他内容</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供应商提供的相关证明文件若为复印件，必须加盖单位公章。</w:t>
            </w:r>
          </w:p>
          <w:p>
            <w:pPr>
              <w:spacing w:line="360"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本项目</w:t>
            </w:r>
            <w:r>
              <w:rPr>
                <w:rFonts w:hint="eastAsia" w:ascii="宋体" w:hAnsi="宋体" w:eastAsia="宋体" w:cs="宋体"/>
                <w:b/>
                <w:bCs/>
                <w:color w:val="000000"/>
                <w:sz w:val="21"/>
                <w:szCs w:val="21"/>
                <w:highlight w:val="none"/>
                <w:u w:val="single"/>
                <w:lang w:eastAsia="zh-CN"/>
              </w:rPr>
              <w:t>不接受</w:t>
            </w:r>
            <w:r>
              <w:rPr>
                <w:rFonts w:hint="eastAsia" w:ascii="宋体" w:hAnsi="宋体" w:eastAsia="宋体" w:cs="宋体"/>
                <w:color w:val="000000"/>
                <w:sz w:val="21"/>
                <w:szCs w:val="21"/>
                <w:highlight w:val="none"/>
                <w:lang w:eastAsia="zh-CN"/>
              </w:rPr>
              <w:t>联合体投标。</w:t>
            </w:r>
          </w:p>
          <w:p>
            <w:pPr>
              <w:spacing w:line="360" w:lineRule="auto"/>
              <w:jc w:val="both"/>
              <w:rPr>
                <w:rFonts w:hint="eastAsia" w:ascii="宋体" w:hAnsi="宋体" w:eastAsia="宋体" w:cs="宋体"/>
                <w:b w:val="0"/>
                <w:bCs w:val="0"/>
                <w:color w:val="000000"/>
                <w:sz w:val="21"/>
                <w:szCs w:val="21"/>
                <w:highlight w:val="none"/>
                <w:u w:val="none"/>
                <w:lang w:eastAsia="zh-CN"/>
              </w:rPr>
            </w:pPr>
            <w:r>
              <w:rPr>
                <w:rFonts w:hint="eastAsia" w:ascii="宋体" w:hAnsi="宋体" w:eastAsia="宋体" w:cs="宋体"/>
                <w:color w:val="000000"/>
                <w:sz w:val="21"/>
                <w:szCs w:val="21"/>
                <w:highlight w:val="none"/>
                <w:lang w:val="en-US" w:eastAsia="zh-CN"/>
              </w:rPr>
              <w:t>3.响应文件份数：</w:t>
            </w:r>
            <w:r>
              <w:rPr>
                <w:rFonts w:hint="eastAsia" w:ascii="宋体" w:hAnsi="宋体" w:eastAsia="宋体" w:cs="宋体"/>
                <w:color w:val="000000"/>
                <w:sz w:val="21"/>
                <w:szCs w:val="21"/>
                <w:highlight w:val="none"/>
                <w:u w:val="single"/>
              </w:rPr>
              <w:t>正本1份</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u w:val="single"/>
              </w:rPr>
              <w:t>副本 2 份</w:t>
            </w:r>
            <w:r>
              <w:rPr>
                <w:rFonts w:hint="eastAsia" w:ascii="宋体" w:hAnsi="宋体" w:eastAsia="宋体" w:cs="宋体"/>
                <w:b w:val="0"/>
                <w:bCs w:val="0"/>
                <w:color w:val="000000"/>
                <w:sz w:val="21"/>
                <w:szCs w:val="21"/>
                <w:highlight w:val="none"/>
                <w:u w:val="none"/>
                <w:lang w:eastAsia="zh-CN"/>
              </w:rPr>
              <w:t>，</w:t>
            </w:r>
          </w:p>
          <w:p>
            <w:pPr>
              <w:spacing w:line="360" w:lineRule="auto"/>
              <w:jc w:val="both"/>
              <w:rPr>
                <w:rFonts w:hint="eastAsia" w:ascii="宋体" w:hAnsi="宋体" w:eastAsia="宋体" w:cs="宋体"/>
                <w:color w:val="000000"/>
                <w:sz w:val="21"/>
                <w:szCs w:val="21"/>
                <w:highlight w:val="none"/>
              </w:rPr>
            </w:pPr>
            <w:r>
              <w:rPr>
                <w:rFonts w:hint="eastAsia" w:ascii="宋体" w:hAnsi="宋体" w:cs="宋体"/>
                <w:b w:val="0"/>
                <w:bCs w:val="0"/>
                <w:color w:val="000000"/>
                <w:sz w:val="21"/>
                <w:szCs w:val="21"/>
                <w:highlight w:val="none"/>
                <w:u w:val="none"/>
                <w:lang w:val="en-US" w:eastAsia="zh-CN"/>
              </w:rPr>
              <w:t>4.提供</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样衣1套</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(外套1件、西裤1条、衬衣1件）</w:t>
            </w:r>
            <w:r>
              <w:rPr>
                <w:rFonts w:hint="eastAsia" w:ascii="宋体" w:hAnsi="宋体" w:eastAsia="宋体" w:cs="宋体"/>
                <w:b w:val="0"/>
                <w:bCs w:val="0"/>
                <w:color w:val="000000"/>
                <w:sz w:val="21"/>
                <w:szCs w:val="21"/>
                <w:highlight w:val="none"/>
                <w:u w:val="none"/>
                <w:lang w:val="en-US" w:eastAsia="zh-CN"/>
              </w:rPr>
              <w:t>，</w:t>
            </w:r>
            <w:r>
              <w:rPr>
                <w:rFonts w:hint="eastAsia" w:ascii="宋体" w:hAnsi="宋体" w:eastAsia="宋体" w:cs="宋体"/>
                <w:b w:val="0"/>
                <w:bCs w:val="0"/>
                <w:color w:val="000000"/>
                <w:sz w:val="21"/>
                <w:szCs w:val="21"/>
                <w:highlight w:val="none"/>
                <w:u w:val="single"/>
                <w:lang w:val="en-US" w:eastAsia="zh-CN"/>
              </w:rPr>
              <w:t>电子文件（U盘）1份</w:t>
            </w:r>
            <w:r>
              <w:rPr>
                <w:rFonts w:hint="eastAsia" w:ascii="宋体" w:hAnsi="宋体" w:eastAsia="宋体" w:cs="宋体"/>
                <w:color w:val="000000"/>
                <w:sz w:val="21"/>
                <w:szCs w:val="21"/>
                <w:highlight w:val="none"/>
                <w:lang w:eastAsia="zh-CN"/>
              </w:rPr>
              <w:t>。</w:t>
            </w:r>
          </w:p>
        </w:tc>
      </w:tr>
    </w:tbl>
    <w:p>
      <w:pPr>
        <w:spacing w:line="240" w:lineRule="auto"/>
        <w:jc w:val="center"/>
        <w:rPr>
          <w:rFonts w:ascii="仿宋" w:hAnsi="仿宋" w:eastAsia="仿宋" w:cs="仿宋"/>
          <w:sz w:val="30"/>
          <w:szCs w:val="30"/>
          <w:highlight w:val="none"/>
        </w:rPr>
      </w:pPr>
      <w:r>
        <w:rPr>
          <w:rFonts w:ascii="仿宋" w:hAnsi="仿宋" w:eastAsia="仿宋" w:cs="仿宋"/>
          <w:b/>
          <w:bCs/>
          <w:sz w:val="30"/>
          <w:szCs w:val="30"/>
          <w:highlight w:val="none"/>
        </w:rPr>
        <w:br w:type="page"/>
      </w:r>
      <w:r>
        <w:rPr>
          <w:rFonts w:hint="eastAsia" w:ascii="华文中宋" w:hAnsi="华文中宋" w:eastAsia="华文中宋" w:cs="仿宋"/>
          <w:b/>
          <w:bCs/>
          <w:sz w:val="30"/>
          <w:szCs w:val="30"/>
          <w:highlight w:val="none"/>
        </w:rPr>
        <w:t>第二章 供应商须知正文</w:t>
      </w:r>
    </w:p>
    <w:p>
      <w:pPr>
        <w:adjustRightInd w:val="0"/>
        <w:snapToGrid w:val="0"/>
        <w:spacing w:before="120" w:beforeLines="50" w:after="120" w:afterLines="50" w:line="312" w:lineRule="auto"/>
        <w:jc w:val="both"/>
        <w:rPr>
          <w:rFonts w:ascii="宋体" w:hAnsi="宋体" w:cs="仿宋"/>
          <w:b/>
          <w:bCs/>
          <w:sz w:val="24"/>
          <w:highlight w:val="none"/>
        </w:rPr>
      </w:pPr>
      <w:r>
        <w:rPr>
          <w:rFonts w:hint="eastAsia" w:ascii="宋体" w:hAnsi="宋体" w:cs="仿宋"/>
          <w:b/>
          <w:bCs/>
          <w:sz w:val="24"/>
          <w:highlight w:val="none"/>
        </w:rPr>
        <w:t>1 总则</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1.1采购方法和评审办法</w:t>
      </w:r>
    </w:p>
    <w:p>
      <w:pPr>
        <w:pStyle w:val="71"/>
        <w:spacing w:before="120" w:after="120" w:line="312" w:lineRule="auto"/>
        <w:ind w:left="426" w:firstLine="48" w:firstLineChars="20"/>
        <w:jc w:val="both"/>
        <w:rPr>
          <w:rFonts w:ascii="宋体" w:hAnsi="宋体" w:eastAsia="宋体" w:cs="仿宋"/>
          <w:sz w:val="24"/>
          <w:szCs w:val="24"/>
          <w:highlight w:val="none"/>
        </w:rPr>
      </w:pPr>
      <w:r>
        <w:rPr>
          <w:rFonts w:hint="eastAsia" w:ascii="宋体" w:hAnsi="宋体" w:eastAsia="宋体" w:cs="仿宋"/>
          <w:sz w:val="24"/>
          <w:szCs w:val="24"/>
          <w:highlight w:val="none"/>
        </w:rPr>
        <w:t>本项目采用供应商须知前附表规定的采购方式和评审办法。</w:t>
      </w:r>
    </w:p>
    <w:p>
      <w:pPr>
        <w:pStyle w:val="65"/>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1.1.1采购方法</w:t>
      </w:r>
    </w:p>
    <w:p>
      <w:pPr>
        <w:pStyle w:val="65"/>
        <w:spacing w:line="312" w:lineRule="auto"/>
        <w:ind w:firstLine="453" w:firstLineChars="189"/>
        <w:rPr>
          <w:rFonts w:hAnsi="宋体" w:eastAsia="宋体" w:cs="仿宋"/>
          <w:sz w:val="24"/>
          <w:szCs w:val="24"/>
          <w:highlight w:val="none"/>
        </w:rPr>
      </w:pPr>
      <w:r>
        <w:rPr>
          <w:rFonts w:hint="eastAsia" w:hAnsi="宋体" w:eastAsia="宋体" w:cs="仿宋"/>
          <w:sz w:val="24"/>
          <w:szCs w:val="24"/>
          <w:highlight w:val="none"/>
        </w:rPr>
        <w:t>询价采购，是指按照规定程序就采购项目向符合资格要求的供应商进行询价，通过评审、比较确定成交供应商的采购方式。</w:t>
      </w:r>
    </w:p>
    <w:p>
      <w:pPr>
        <w:pStyle w:val="65"/>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1.1.2评审办法</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1.2采购项目概况和供应商资格要求</w:t>
      </w:r>
      <w:bookmarkStart w:id="27" w:name="_GoBack"/>
      <w:bookmarkEnd w:id="27"/>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采购项目概况和供应商资格要求见第一章“询价公告”。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1.3 费用承担</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供应商准备和参加采购活动所发生的各种费用由供应商自行承担。</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1.4保密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1.5语言文字</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1.6计量单位</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所有计量均采用中华人民共和国法定计量单位。</w:t>
      </w:r>
    </w:p>
    <w:p>
      <w:pPr>
        <w:adjustRightInd w:val="0"/>
        <w:snapToGrid w:val="0"/>
        <w:spacing w:line="312" w:lineRule="auto"/>
        <w:jc w:val="both"/>
        <w:rPr>
          <w:rFonts w:hint="eastAsia" w:ascii="宋体" w:hAnsi="宋体" w:eastAsia="宋体" w:cs="仿宋"/>
          <w:b/>
          <w:bCs/>
          <w:sz w:val="24"/>
          <w:highlight w:val="none"/>
          <w:lang w:eastAsia="zh-CN"/>
        </w:rPr>
      </w:pPr>
      <w:r>
        <w:rPr>
          <w:rFonts w:hint="eastAsia" w:ascii="宋体" w:hAnsi="宋体" w:cs="仿宋"/>
          <w:b/>
          <w:bCs/>
          <w:sz w:val="24"/>
          <w:highlight w:val="none"/>
        </w:rPr>
        <w:t>1.7踏勘现场</w:t>
      </w:r>
      <w:r>
        <w:rPr>
          <w:rFonts w:hint="eastAsia" w:ascii="宋体" w:hAnsi="宋体" w:cs="仿宋"/>
          <w:b/>
          <w:bCs/>
          <w:sz w:val="24"/>
          <w:highlight w:val="none"/>
          <w:lang w:eastAsia="zh-CN"/>
        </w:rPr>
        <w:t>（本项目不组织踏勘现场）</w:t>
      </w:r>
    </w:p>
    <w:p>
      <w:pPr>
        <w:adjustRightInd w:val="0"/>
        <w:snapToGrid w:val="0"/>
        <w:spacing w:line="312" w:lineRule="auto"/>
        <w:jc w:val="both"/>
        <w:rPr>
          <w:rFonts w:ascii="宋体" w:hAnsi="宋体" w:cs="仿宋"/>
          <w:b w:val="0"/>
          <w:bCs/>
          <w:sz w:val="24"/>
          <w:highlight w:val="none"/>
        </w:rPr>
      </w:pPr>
      <w:r>
        <w:rPr>
          <w:rFonts w:hint="eastAsia" w:ascii="宋体" w:hAnsi="宋体" w:cs="仿宋"/>
          <w:b/>
          <w:bCs/>
          <w:sz w:val="24"/>
          <w:highlight w:val="none"/>
        </w:rPr>
        <w:t>1.8采购预备会</w:t>
      </w:r>
      <w:r>
        <w:rPr>
          <w:rFonts w:hint="eastAsia" w:ascii="宋体" w:hAnsi="宋体" w:cs="仿宋"/>
          <w:b/>
          <w:bCs/>
          <w:sz w:val="24"/>
          <w:highlight w:val="none"/>
          <w:lang w:eastAsia="zh-CN"/>
        </w:rPr>
        <w:t>（本项目不召开采购预备会）</w:t>
      </w:r>
      <w:r>
        <w:rPr>
          <w:rFonts w:ascii="宋体" w:hAnsi="宋体" w:cs="仿宋"/>
          <w:b w:val="0"/>
          <w:bCs/>
          <w:sz w:val="24"/>
          <w:highlight w:val="none"/>
        </w:rPr>
        <w:t xml:space="preserve"> </w:t>
      </w:r>
    </w:p>
    <w:p>
      <w:pPr>
        <w:adjustRightInd w:val="0"/>
        <w:snapToGrid w:val="0"/>
        <w:spacing w:line="312" w:lineRule="auto"/>
        <w:ind w:firstLine="0" w:firstLineChars="0"/>
        <w:jc w:val="both"/>
        <w:rPr>
          <w:rFonts w:hint="eastAsia" w:ascii="宋体" w:hAnsi="宋体" w:eastAsia="宋体" w:cs="仿宋"/>
          <w:b w:val="0"/>
          <w:bCs/>
          <w:sz w:val="24"/>
          <w:highlight w:val="none"/>
          <w:lang w:eastAsia="zh-CN"/>
        </w:rPr>
      </w:pPr>
      <w:r>
        <w:rPr>
          <w:rFonts w:hint="eastAsia" w:ascii="宋体" w:hAnsi="宋体" w:cs="仿宋"/>
          <w:b/>
          <w:bCs/>
          <w:sz w:val="24"/>
          <w:highlight w:val="none"/>
        </w:rPr>
        <w:t>1.9分包</w:t>
      </w:r>
      <w:r>
        <w:rPr>
          <w:rFonts w:hint="eastAsia" w:ascii="宋体" w:hAnsi="宋体" w:cs="仿宋"/>
          <w:b/>
          <w:bCs/>
          <w:sz w:val="24"/>
          <w:highlight w:val="none"/>
          <w:lang w:eastAsia="zh-CN"/>
        </w:rPr>
        <w:t>（本项目不允许分包）</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1.10响应和偏差</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2询价文件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2.1询价文件的组成</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本询价文件包括:</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(1)询价公告；</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(2)供应商须知；</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(3)评审办法；</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(4)合同条款及格式；</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(5)采购需求；</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(6)响应文件格式；</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2.2询价文件的澄清和修改</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(1)响应函；</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(2)授权委托书(如有)；</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(3)商务和技术偏差表；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(4)报价表；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(5)资格审查资料；</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(6)响应方案；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(7)供应商须知前附表规定的其他资料。</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3.1.2供应商的法定代表人(单位负责人)亲自签署响应文件、亲自参加采购的，响应文件不包括第3.1.1(2)目所指的授权委托书。</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3.2报价</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sz w:val="24"/>
          <w:highlight w:val="none"/>
        </w:rPr>
        <w:t>3.2</w:t>
      </w:r>
      <w:r>
        <w:rPr>
          <w:rFonts w:hint="eastAsia" w:ascii="宋体" w:hAnsi="宋体" w:cs="仿宋"/>
          <w:color w:val="000000" w:themeColor="text1"/>
          <w:sz w:val="24"/>
          <w:highlight w:val="none"/>
          <w14:textFill>
            <w14:solidFill>
              <w14:schemeClr w14:val="tx1"/>
            </w14:solidFill>
          </w14:textFill>
        </w:rPr>
        <w:t>.1供应商应按询价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3.2.2供应商应充分了解采购项目的总体情况以及影响报价的其他要素。对于货物采购项目，采购人在签署采购合同时及合同履行过程中，有权在供应商须知前附表规定的幅度内对采购标的的数量进行增加或减少。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3.2.4报价的其他要求见供应商须知前附表。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3.3响应文件有效期</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sz w:val="24"/>
          <w:highlight w:val="none"/>
        </w:rPr>
      </w:pPr>
      <w:r>
        <w:rPr>
          <w:rFonts w:hint="eastAsia" w:ascii="宋体" w:hAnsi="宋体" w:cs="仿宋"/>
          <w:b/>
          <w:bCs/>
          <w:sz w:val="24"/>
          <w:highlight w:val="none"/>
        </w:rPr>
        <w:t>3.4响应保证金</w:t>
      </w:r>
      <w:r>
        <w:rPr>
          <w:rFonts w:hint="eastAsia" w:ascii="宋体" w:hAnsi="宋体" w:cs="仿宋"/>
          <w:b/>
          <w:bCs w:val="0"/>
          <w:sz w:val="24"/>
          <w:highlight w:val="none"/>
        </w:rPr>
        <w:t>（本项目不</w:t>
      </w:r>
      <w:r>
        <w:rPr>
          <w:rFonts w:hint="eastAsia" w:ascii="宋体" w:hAnsi="宋体" w:cs="仿宋"/>
          <w:b/>
          <w:bCs w:val="0"/>
          <w:sz w:val="24"/>
          <w:highlight w:val="none"/>
          <w:lang w:eastAsia="zh-CN"/>
        </w:rPr>
        <w:t>递交</w:t>
      </w:r>
      <w:r>
        <w:rPr>
          <w:rFonts w:hint="eastAsia" w:ascii="宋体" w:hAnsi="宋体" w:cs="仿宋"/>
          <w:b/>
          <w:bCs w:val="0"/>
          <w:sz w:val="24"/>
          <w:highlight w:val="none"/>
        </w:rPr>
        <w:t>响应保证金）</w:t>
      </w:r>
    </w:p>
    <w:p>
      <w:pPr>
        <w:adjustRightInd w:val="0"/>
        <w:snapToGrid w:val="0"/>
        <w:spacing w:line="312" w:lineRule="auto"/>
        <w:ind w:left="120" w:hanging="120" w:hangingChars="50"/>
        <w:jc w:val="both"/>
        <w:rPr>
          <w:rFonts w:ascii="宋体" w:hAnsi="宋体" w:cs="仿宋"/>
          <w:b/>
          <w:bCs/>
          <w:sz w:val="24"/>
          <w:highlight w:val="none"/>
        </w:rPr>
      </w:pPr>
      <w:r>
        <w:rPr>
          <w:rFonts w:hint="eastAsia" w:ascii="宋体" w:hAnsi="宋体" w:cs="仿宋"/>
          <w:b/>
          <w:bCs/>
          <w:sz w:val="24"/>
          <w:highlight w:val="none"/>
        </w:rPr>
        <w:t>3.5资格审查资料</w:t>
      </w:r>
    </w:p>
    <w:p>
      <w:pPr>
        <w:adjustRightInd w:val="0"/>
        <w:snapToGrid w:val="0"/>
        <w:spacing w:line="312" w:lineRule="auto"/>
        <w:ind w:left="149" w:leftChars="71" w:firstLine="360" w:firstLineChars="150"/>
        <w:jc w:val="both"/>
        <w:rPr>
          <w:rFonts w:ascii="宋体" w:hAnsi="宋体" w:cs="仿宋"/>
          <w:sz w:val="24"/>
          <w:highlight w:val="none"/>
        </w:rPr>
      </w:pPr>
      <w:r>
        <w:rPr>
          <w:rFonts w:hint="eastAsia" w:ascii="宋体" w:hAnsi="宋体" w:cs="仿宋"/>
          <w:sz w:val="24"/>
          <w:highlight w:val="none"/>
        </w:rPr>
        <w:t>供应商应提供供应商须知前附表3.5(1)-3.5(9)中规定的资格审查资料，以证明其满足第一章“询价公告”对供应商的各项资格要求。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3.6响应方案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3.7响应文件的编制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3.7.2响应文件应用不褪色的的材料书写或打印。</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4响应文件的递交</w:t>
      </w:r>
    </w:p>
    <w:p>
      <w:pPr>
        <w:adjustRightInd w:val="0"/>
        <w:snapToGrid w:val="0"/>
        <w:spacing w:line="312" w:lineRule="auto"/>
        <w:jc w:val="both"/>
        <w:rPr>
          <w:rFonts w:ascii="宋体" w:hAnsi="宋体" w:cs="仿宋"/>
          <w:b/>
          <w:bCs/>
          <w:sz w:val="24"/>
          <w:highlight w:val="none"/>
        </w:rPr>
      </w:pPr>
      <w:r>
        <w:rPr>
          <w:rFonts w:ascii="宋体" w:hAnsi="宋体" w:cs="仿宋"/>
          <w:b/>
          <w:bCs/>
          <w:sz w:val="24"/>
          <w:highlight w:val="none"/>
        </w:rPr>
        <w:t>4.1响应文件的包装与标记</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4.1.2响应文件封套上应载明的内容见供应商须知前附表。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4.2响应文件的递交</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4.2.2除供应商须知前附表另有规定外，供应商所提交的响应文件不于退还。</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4.3响应文件的修改与撤回</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4.3.2</w:t>
      </w:r>
      <w:r>
        <w:rPr>
          <w:rFonts w:ascii="宋体" w:hAnsi="宋体" w:cs="仿宋"/>
          <w:sz w:val="24"/>
          <w:highlight w:val="none"/>
        </w:rPr>
        <w:t>响应文件的修改文件或供应商</w:t>
      </w:r>
      <w:r>
        <w:rPr>
          <w:rFonts w:hint="eastAsia" w:ascii="宋体" w:hAnsi="宋体" w:cs="仿宋"/>
          <w:sz w:val="24"/>
          <w:highlight w:val="none"/>
        </w:rPr>
        <w:t>撤</w:t>
      </w:r>
      <w:r>
        <w:rPr>
          <w:rFonts w:ascii="宋体" w:hAnsi="宋体" w:cs="仿宋"/>
          <w:sz w:val="24"/>
          <w:highlight w:val="none"/>
        </w:rPr>
        <w:t>回已递交响应文件的书面通知应由供应商的法定代表人(单位负责人)或其授权的代理人签字并加盖单位章。采购人收到供应商修改响应文件的书面文件后，向供应商出具接收凭证</w:t>
      </w:r>
      <w:r>
        <w:rPr>
          <w:rFonts w:hint="eastAsia" w:ascii="宋体" w:hAnsi="宋体" w:cs="仿宋"/>
          <w:sz w:val="24"/>
          <w:highlight w:val="none"/>
        </w:rPr>
        <w:t>；</w:t>
      </w:r>
      <w:r>
        <w:rPr>
          <w:rFonts w:ascii="宋体" w:hAnsi="宋体" w:cs="仿宋"/>
          <w:sz w:val="24"/>
          <w:highlight w:val="none"/>
        </w:rPr>
        <w:t>采购人收到供应商撤回响应文件的书面通知后，退回供应商的响应文件。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5开启响应文件</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sz w:val="24"/>
          <w:highlight w:val="none"/>
        </w:rPr>
        <w:t>采购人一般不公开开启响应文件。</w:t>
      </w:r>
      <w:r>
        <w:rPr>
          <w:rFonts w:hint="eastAsia" w:ascii="宋体" w:hAnsi="宋体" w:cs="仿宋"/>
          <w:sz w:val="24"/>
          <w:highlight w:val="none"/>
        </w:rPr>
        <w:t>如供应商须知前附表规定公开开启响应文件的，开启活动应按本条规定执行。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5.1开启响应文件的时间和地点</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5.2开启程序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主持人按下列程序公开开启响应文件:</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sz w:val="24"/>
          <w:highlight w:val="none"/>
          <w:lang w:eastAsia="zh-CN"/>
        </w:rPr>
      </w:pPr>
      <w:r>
        <w:rPr>
          <w:rFonts w:hint="eastAsia" w:ascii="宋体" w:hAnsi="宋体" w:cs="仿宋"/>
          <w:sz w:val="24"/>
          <w:highlight w:val="none"/>
        </w:rPr>
        <w:t>(2)开启会议结束。</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bCs/>
          <w:sz w:val="24"/>
          <w:highlight w:val="none"/>
        </w:rPr>
        <w:t>5.3递交响应文件的供应商不足的情形</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6.1评审小组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6.1.1评审由采购人组建的评审小组负责。</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6.1.2评审小组成员有下列情形之的，应当回避:</w:t>
      </w:r>
    </w:p>
    <w:p>
      <w:pPr>
        <w:adjustRightInd w:val="0"/>
        <w:snapToGrid w:val="0"/>
        <w:spacing w:line="312" w:lineRule="auto"/>
        <w:ind w:left="716" w:leftChars="284" w:hanging="120" w:hangingChars="50"/>
        <w:jc w:val="both"/>
        <w:rPr>
          <w:rFonts w:hint="eastAsia" w:ascii="宋体" w:hAnsi="宋体" w:eastAsia="宋体" w:cs="仿宋"/>
          <w:sz w:val="24"/>
          <w:highlight w:val="none"/>
          <w:lang w:eastAsia="zh-CN"/>
        </w:rPr>
      </w:pPr>
      <w:r>
        <w:rPr>
          <w:rFonts w:hint="eastAsia" w:ascii="宋体" w:hAnsi="宋体" w:cs="仿宋"/>
          <w:sz w:val="24"/>
          <w:highlight w:val="none"/>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highlight w:val="none"/>
        </w:rPr>
      </w:pPr>
      <w:r>
        <w:rPr>
          <w:rFonts w:hint="eastAsia" w:ascii="宋体" w:hAnsi="宋体" w:cs="仿宋"/>
          <w:sz w:val="24"/>
          <w:highlight w:val="none"/>
        </w:rPr>
        <w:t>(2)与供应商有经济利益关系或其他利害关系，可能影响公正评审的。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6.2评审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sz w:val="24"/>
          <w:highlight w:val="none"/>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7合同授予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7.1成交候选供应商报价核查</w:t>
      </w:r>
    </w:p>
    <w:p>
      <w:pPr>
        <w:widowControl w:val="0"/>
        <w:adjustRightInd w:val="0"/>
        <w:snapToGrid w:val="0"/>
        <w:spacing w:line="312" w:lineRule="auto"/>
        <w:ind w:firstLine="475" w:firstLineChars="198"/>
        <w:jc w:val="both"/>
        <w:rPr>
          <w:rFonts w:ascii="宋体" w:hAnsi="宋体" w:cs="仿宋"/>
          <w:sz w:val="24"/>
          <w:highlight w:val="none"/>
        </w:rPr>
      </w:pPr>
      <w:r>
        <w:rPr>
          <w:rFonts w:hint="eastAsia" w:ascii="宋体" w:hAnsi="宋体" w:cs="仿宋"/>
          <w:sz w:val="24"/>
          <w:highlight w:val="none"/>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 xml:space="preserve">公示 </w:t>
      </w:r>
    </w:p>
    <w:p>
      <w:pPr>
        <w:widowControl w:val="0"/>
        <w:adjustRightInd w:val="0"/>
        <w:snapToGrid w:val="0"/>
        <w:spacing w:line="312" w:lineRule="auto"/>
        <w:ind w:firstLine="480" w:firstLineChars="200"/>
        <w:jc w:val="both"/>
        <w:rPr>
          <w:rFonts w:ascii="宋体" w:hAnsi="宋体" w:cs="宋体"/>
          <w:sz w:val="24"/>
          <w:highlight w:val="none"/>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highlight w:val="none"/>
        </w:rPr>
      </w:pPr>
      <w:bookmarkStart w:id="12" w:name="_Toc24135"/>
      <w:r>
        <w:rPr>
          <w:rFonts w:hint="eastAsia" w:ascii="宋体" w:hAnsi="宋体" w:cs="宋体"/>
          <w:b/>
          <w:bCs/>
          <w:sz w:val="24"/>
          <w:highlight w:val="none"/>
        </w:rPr>
        <w:t>7.3成交结果异议</w:t>
      </w:r>
      <w:bookmarkEnd w:id="12"/>
      <w:r>
        <w:rPr>
          <w:rFonts w:hint="eastAsia" w:ascii="宋体" w:hAnsi="宋体" w:cs="宋体"/>
          <w:b/>
          <w:bCs/>
          <w:sz w:val="24"/>
          <w:highlight w:val="none"/>
        </w:rPr>
        <w:t xml:space="preserve"> </w:t>
      </w:r>
    </w:p>
    <w:p>
      <w:pPr>
        <w:adjustRightInd w:val="0"/>
        <w:snapToGrid w:val="0"/>
        <w:spacing w:line="312" w:lineRule="auto"/>
        <w:ind w:firstLine="424" w:firstLineChars="177"/>
        <w:jc w:val="both"/>
        <w:rPr>
          <w:rFonts w:ascii="宋体" w:hAnsi="宋体" w:cs="宋体"/>
          <w:sz w:val="24"/>
          <w:highlight w:val="none"/>
        </w:rPr>
      </w:pPr>
      <w:r>
        <w:rPr>
          <w:rFonts w:hint="eastAsia" w:ascii="宋体" w:hAnsi="宋体" w:cs="宋体"/>
          <w:sz w:val="24"/>
          <w:highlight w:val="none"/>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7.4成交候选供应商履约能力核查</w:t>
      </w:r>
    </w:p>
    <w:p>
      <w:pPr>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7.5发出成交通知书</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7.6履约保证金</w:t>
      </w:r>
    </w:p>
    <w:p>
      <w:pPr>
        <w:keepNext w:val="0"/>
        <w:keepLines w:val="0"/>
        <w:pageBreakBefore w:val="0"/>
        <w:widowControl/>
        <w:kinsoku/>
        <w:wordWrap/>
        <w:overflowPunct/>
        <w:topLinePunct w:val="0"/>
        <w:autoSpaceDE/>
        <w:autoSpaceDN/>
        <w:bidi w:val="0"/>
        <w:adjustRightInd w:val="0"/>
        <w:snapToGrid w:val="0"/>
        <w:spacing w:line="312" w:lineRule="auto"/>
        <w:ind w:firstLine="480" w:firstLineChars="200"/>
        <w:jc w:val="both"/>
        <w:textAlignment w:val="auto"/>
        <w:rPr>
          <w:rFonts w:hint="default" w:ascii="宋体" w:hAnsi="宋体" w:eastAsia="宋体" w:cs="仿宋"/>
          <w:b w:val="0"/>
          <w:bCs w:val="0"/>
          <w:sz w:val="24"/>
          <w:highlight w:val="none"/>
          <w:lang w:val="en-US" w:eastAsia="zh-CN"/>
        </w:rPr>
      </w:pPr>
      <w:r>
        <w:rPr>
          <w:rFonts w:hint="eastAsia" w:ascii="宋体" w:hAnsi="宋体" w:cs="仿宋"/>
          <w:b w:val="0"/>
          <w:bCs w:val="0"/>
          <w:sz w:val="24"/>
          <w:highlight w:val="none"/>
          <w:lang w:val="en-US" w:eastAsia="zh-CN"/>
        </w:rPr>
        <w:t>本项目不提交履约保证金。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7.7签订合同</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w:t>
      </w:r>
      <w:r>
        <w:rPr>
          <w:rFonts w:ascii="宋体" w:hAnsi="宋体" w:cs="仿宋"/>
          <w:b/>
          <w:bCs/>
          <w:sz w:val="24"/>
          <w:highlight w:val="none"/>
        </w:rPr>
        <w:t>8</w:t>
      </w:r>
      <w:r>
        <w:rPr>
          <w:rFonts w:hint="eastAsia" w:ascii="宋体" w:hAnsi="宋体" w:cs="仿宋"/>
          <w:b/>
          <w:bCs/>
          <w:sz w:val="24"/>
          <w:highlight w:val="none"/>
        </w:rPr>
        <w:t>特殊情形处理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8异议</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8.1提出异议</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8.2异议处理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采购人认为异议不成立或不影响采购结果的，可以继续进行采购活动。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9纪律要求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9.1对采购人的纪律要求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9.2对供应商的纪律要求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9.3对评审小组成员的纪律要求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9.4对与采购活动有关的工作人员的纪律要求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10.2其他</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需更补充的其他内容:见供应商须知前附表。</w:t>
      </w:r>
    </w:p>
    <w:p>
      <w:pPr>
        <w:spacing w:line="312" w:lineRule="auto"/>
        <w:jc w:val="both"/>
        <w:rPr>
          <w:rFonts w:ascii="宋体" w:hAnsi="宋体" w:cs="仿宋"/>
          <w:sz w:val="24"/>
          <w:highlight w:val="none"/>
        </w:rPr>
      </w:pPr>
      <w:r>
        <w:rPr>
          <w:rFonts w:hint="eastAsia" w:ascii="宋体" w:hAnsi="宋体" w:cs="仿宋"/>
          <w:sz w:val="24"/>
          <w:highlight w:val="none"/>
        </w:rPr>
        <w:br w:type="page"/>
      </w:r>
    </w:p>
    <w:p>
      <w:pPr>
        <w:adjustRightInd w:val="0"/>
        <w:snapToGrid w:val="0"/>
        <w:spacing w:line="600" w:lineRule="exact"/>
        <w:ind w:firstLine="600" w:firstLineChars="200"/>
        <w:rPr>
          <w:rFonts w:ascii="宋体" w:hAnsi="宋体" w:cs="仿宋"/>
          <w:sz w:val="30"/>
          <w:szCs w:val="30"/>
          <w:highlight w:val="none"/>
        </w:rPr>
      </w:pPr>
      <w:r>
        <w:rPr>
          <w:rFonts w:hint="eastAsia" w:ascii="宋体" w:hAnsi="宋体" w:cs="仿宋"/>
          <w:sz w:val="30"/>
          <w:szCs w:val="30"/>
          <w:highlight w:val="none"/>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开启时间：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月</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日</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时</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分</w:t>
      </w:r>
    </w:p>
    <w:tbl>
      <w:tblPr>
        <w:tblStyle w:val="39"/>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221"/>
        <w:gridCol w:w="1846"/>
        <w:gridCol w:w="184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 号</w:t>
            </w:r>
          </w:p>
        </w:tc>
        <w:tc>
          <w:tcPr>
            <w:tcW w:w="1238"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p>
        </w:tc>
        <w:tc>
          <w:tcPr>
            <w:tcW w:w="1029" w:type="pct"/>
            <w:vAlign w:val="center"/>
          </w:tcPr>
          <w:p>
            <w:pPr>
              <w:widowControl w:val="0"/>
              <w:spacing w:line="240" w:lineRule="auto"/>
              <w:jc w:val="center"/>
              <w:rPr>
                <w:rFonts w:hint="default"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密封情况</w:t>
            </w:r>
          </w:p>
        </w:tc>
        <w:tc>
          <w:tcPr>
            <w:tcW w:w="1029"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w:t>
            </w:r>
          </w:p>
        </w:tc>
        <w:tc>
          <w:tcPr>
            <w:tcW w:w="1029"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bl>
    <w:p>
      <w:pPr>
        <w:spacing w:line="240" w:lineRule="auto"/>
        <w:jc w:val="both"/>
        <w:rPr>
          <w:rFonts w:cs="仿宋" w:asciiTheme="minorEastAsia" w:hAnsiTheme="minorEastAsia" w:eastAsiaTheme="minorEastAsia"/>
          <w:sz w:val="24"/>
          <w:highlight w:val="none"/>
        </w:rPr>
      </w:pPr>
    </w:p>
    <w:p>
      <w:pPr>
        <w:spacing w:line="240" w:lineRule="auto"/>
        <w:ind w:firstLine="1200" w:firstLineChars="500"/>
        <w:jc w:val="both"/>
        <w:rPr>
          <w:rFonts w:cs="仿宋" w:asciiTheme="minorEastAsia" w:hAnsiTheme="minorEastAsia" w:eastAsiaTheme="minorEastAsia"/>
          <w:sz w:val="24"/>
          <w:highlight w:val="none"/>
          <w:u w:val="single"/>
        </w:rPr>
      </w:pPr>
      <w:r>
        <w:rPr>
          <w:rFonts w:hint="eastAsia" w:cs="仿宋" w:asciiTheme="minorEastAsia" w:hAnsiTheme="minorEastAsia" w:eastAsiaTheme="minorEastAsia"/>
          <w:sz w:val="24"/>
          <w:highlight w:val="none"/>
        </w:rPr>
        <w:t>采购人代表：</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 xml:space="preserve">      记录人：</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监督人：</w:t>
      </w:r>
      <w:r>
        <w:rPr>
          <w:rFonts w:hint="eastAsia" w:cs="仿宋" w:asciiTheme="minorEastAsia" w:hAnsiTheme="minorEastAsia" w:eastAsiaTheme="minorEastAsia"/>
          <w:sz w:val="24"/>
          <w:highlight w:val="none"/>
          <w:u w:val="single"/>
        </w:rPr>
        <w:t xml:space="preserve">        </w:t>
      </w:r>
    </w:p>
    <w:p>
      <w:pPr>
        <w:spacing w:line="240" w:lineRule="auto"/>
        <w:jc w:val="both"/>
        <w:rPr>
          <w:rFonts w:cs="仿宋" w:asciiTheme="minorEastAsia" w:hAnsiTheme="minorEastAsia" w:eastAsiaTheme="minorEastAsia"/>
          <w:sz w:val="24"/>
          <w:highlight w:val="none"/>
        </w:rPr>
      </w:pPr>
    </w:p>
    <w:p>
      <w:pPr>
        <w:spacing w:line="240" w:lineRule="auto"/>
        <w:jc w:val="both"/>
        <w:rPr>
          <w:rFonts w:ascii="仿宋" w:hAnsi="仿宋" w:eastAsia="仿宋" w:cs="仿宋"/>
          <w:sz w:val="30"/>
          <w:szCs w:val="30"/>
          <w:highlight w:val="none"/>
        </w:rPr>
      </w:pPr>
    </w:p>
    <w:p>
      <w:pPr>
        <w:spacing w:line="240" w:lineRule="auto"/>
        <w:jc w:val="both"/>
        <w:rPr>
          <w:rFonts w:ascii="仿宋" w:hAnsi="仿宋" w:eastAsia="仿宋" w:cs="仿宋"/>
          <w:sz w:val="30"/>
          <w:szCs w:val="30"/>
          <w:highlight w:val="none"/>
        </w:rPr>
      </w:pPr>
      <w:r>
        <w:rPr>
          <w:rFonts w:ascii="仿宋" w:hAnsi="仿宋" w:eastAsia="仿宋" w:cs="仿宋"/>
          <w:sz w:val="30"/>
          <w:szCs w:val="30"/>
          <w:highlight w:val="none"/>
        </w:rPr>
        <w:br w:type="page"/>
      </w:r>
    </w:p>
    <w:p>
      <w:pPr>
        <w:adjustRightInd w:val="0"/>
        <w:snapToGrid w:val="0"/>
        <w:spacing w:line="600" w:lineRule="exact"/>
        <w:ind w:firstLine="600" w:firstLineChars="200"/>
        <w:rPr>
          <w:rFonts w:ascii="宋体" w:hAnsi="宋体" w:cs="仿宋"/>
          <w:sz w:val="30"/>
          <w:szCs w:val="30"/>
          <w:highlight w:val="none"/>
        </w:rPr>
      </w:pPr>
      <w:r>
        <w:rPr>
          <w:rFonts w:hint="eastAsia" w:ascii="宋体" w:hAnsi="宋体" w:cs="仿宋"/>
          <w:sz w:val="30"/>
          <w:szCs w:val="30"/>
          <w:highlight w:val="none"/>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问题澄清通知</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rPr>
        <w:t>(编号:</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ind w:left="210" w:leftChars="100" w:firstLine="240" w:firstLineChars="100"/>
        <w:jc w:val="both"/>
        <w:rPr>
          <w:rFonts w:ascii="宋体" w:hAnsi="宋体" w:cs="仿宋"/>
          <w:sz w:val="24"/>
          <w:highlight w:val="none"/>
          <w:u w:val="single"/>
        </w:rPr>
      </w:pPr>
      <w:r>
        <w:rPr>
          <w:rFonts w:hint="eastAsia" w:ascii="宋体" w:hAnsi="宋体" w:cs="仿宋"/>
          <w:sz w:val="24"/>
          <w:highlight w:val="none"/>
          <w:u w:val="single"/>
        </w:rPr>
        <w:t>(供应商名称):</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left="508" w:leftChars="242" w:firstLine="496" w:firstLineChars="207"/>
        <w:jc w:val="both"/>
        <w:rPr>
          <w:rFonts w:ascii="宋体" w:hAnsi="宋体" w:cs="仿宋"/>
          <w:sz w:val="24"/>
          <w:highlight w:val="none"/>
        </w:rPr>
      </w:pPr>
      <w:r>
        <w:rPr>
          <w:rFonts w:hint="eastAsia" w:ascii="宋体" w:hAnsi="宋体" w:cs="仿宋"/>
          <w:sz w:val="24"/>
          <w:highlight w:val="none"/>
        </w:rPr>
        <w:t>......</w:t>
      </w:r>
    </w:p>
    <w:p>
      <w:pPr>
        <w:adjustRightInd w:val="0"/>
        <w:snapToGrid w:val="0"/>
        <w:spacing w:line="600" w:lineRule="exact"/>
        <w:ind w:left="141" w:leftChars="67" w:firstLine="566" w:firstLineChars="236"/>
        <w:jc w:val="both"/>
        <w:rPr>
          <w:rFonts w:ascii="宋体" w:hAnsi="宋体" w:cs="仿宋"/>
          <w:sz w:val="24"/>
          <w:highlight w:val="none"/>
        </w:rPr>
      </w:pPr>
      <w:r>
        <w:rPr>
          <w:rFonts w:hint="eastAsia" w:ascii="宋体" w:hAnsi="宋体" w:cs="仿宋"/>
          <w:sz w:val="24"/>
          <w:highlight w:val="none"/>
        </w:rPr>
        <w:t>请将上述问题的澄清、说明和补正于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u w:val="single"/>
        </w:rPr>
        <w:t xml:space="preserve">  </w:t>
      </w:r>
      <w:r>
        <w:rPr>
          <w:rFonts w:hint="eastAsia" w:ascii="宋体" w:hAnsi="宋体" w:cs="仿宋"/>
          <w:sz w:val="24"/>
          <w:highlight w:val="none"/>
        </w:rPr>
        <w:t>时前递交至</w:t>
      </w:r>
      <w:r>
        <w:rPr>
          <w:rFonts w:hint="eastAsia" w:ascii="宋体" w:hAnsi="宋体" w:cs="仿宋"/>
          <w:sz w:val="24"/>
          <w:highlight w:val="none"/>
          <w:u w:val="single"/>
        </w:rPr>
        <w:t>(详细地址)</w:t>
      </w:r>
      <w:r>
        <w:rPr>
          <w:rFonts w:hint="eastAsia" w:ascii="宋体" w:hAnsi="宋体" w:cs="仿宋"/>
          <w:sz w:val="24"/>
          <w:highlight w:val="none"/>
        </w:rPr>
        <w:t>或发电子邮件至</w:t>
      </w:r>
      <w:r>
        <w:rPr>
          <w:rFonts w:hint="eastAsia" w:ascii="宋体" w:hAnsi="宋体" w:cs="仿宋"/>
          <w:sz w:val="24"/>
          <w:highlight w:val="none"/>
          <w:u w:val="single"/>
        </w:rPr>
        <w:t>(电子邮箱地址)</w:t>
      </w:r>
      <w:r>
        <w:rPr>
          <w:rFonts w:hint="eastAsia" w:ascii="宋体" w:hAnsi="宋体" w:cs="仿宋"/>
          <w:sz w:val="24"/>
          <w:highlight w:val="none"/>
        </w:rPr>
        <w:t>。采用电子邮件方式的，应在</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日_时前将原件递交至</w:t>
      </w:r>
      <w:r>
        <w:rPr>
          <w:rFonts w:hint="eastAsia" w:ascii="宋体" w:hAnsi="宋体" w:cs="仿宋"/>
          <w:sz w:val="24"/>
          <w:highlight w:val="none"/>
          <w:u w:val="single"/>
        </w:rPr>
        <w:t>(详细地址)</w:t>
      </w:r>
      <w:r>
        <w:rPr>
          <w:rFonts w:hint="eastAsia" w:ascii="宋体" w:hAnsi="宋体" w:cs="仿宋"/>
          <w:sz w:val="24"/>
          <w:highlight w:val="none"/>
        </w:rPr>
        <w:t>。</w:t>
      </w:r>
    </w:p>
    <w:p>
      <w:pPr>
        <w:adjustRightInd w:val="0"/>
        <w:snapToGrid w:val="0"/>
        <w:spacing w:line="600" w:lineRule="exact"/>
        <w:ind w:left="141" w:leftChars="67" w:firstLine="566" w:firstLineChars="236"/>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210" w:leftChars="100" w:firstLine="4560" w:firstLineChars="1900"/>
        <w:jc w:val="both"/>
        <w:rPr>
          <w:rFonts w:ascii="宋体" w:hAnsi="宋体" w:cs="仿宋"/>
          <w:sz w:val="24"/>
          <w:highlight w:val="none"/>
          <w:u w:val="single"/>
        </w:rPr>
      </w:pPr>
      <w:r>
        <w:rPr>
          <w:rFonts w:hint="eastAsia" w:ascii="宋体" w:hAnsi="宋体" w:cs="仿宋"/>
          <w:sz w:val="24"/>
          <w:highlight w:val="none"/>
        </w:rPr>
        <w:t>采购人(或采购代理机构):</w:t>
      </w:r>
      <w:r>
        <w:rPr>
          <w:rFonts w:hint="eastAsia" w:ascii="宋体" w:hAnsi="宋体" w:cs="仿宋"/>
          <w:sz w:val="24"/>
          <w:highlight w:val="none"/>
          <w:u w:val="single"/>
        </w:rPr>
        <w:t>(签字或盖单位章)</w:t>
      </w:r>
    </w:p>
    <w:p>
      <w:pPr>
        <w:spacing w:line="600" w:lineRule="exact"/>
        <w:ind w:firstLine="6480" w:firstLineChars="2700"/>
        <w:jc w:val="both"/>
        <w:rPr>
          <w:rFonts w:ascii="仿宋" w:hAnsi="仿宋" w:eastAsia="仿宋" w:cs="仿宋"/>
          <w:sz w:val="30"/>
          <w:szCs w:val="30"/>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附件3  问题的澄清</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问题的澄清</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rPr>
        <w:t>(编号:</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评审小组:</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问题澄清通知(编号:</w:t>
      </w:r>
      <w:r>
        <w:rPr>
          <w:rFonts w:hint="eastAsia" w:ascii="宋体" w:hAnsi="宋体" w:cs="仿宋"/>
          <w:sz w:val="24"/>
          <w:highlight w:val="none"/>
          <w:u w:val="single"/>
        </w:rPr>
        <w:t xml:space="preserve">                </w:t>
      </w:r>
      <w:r>
        <w:rPr>
          <w:rFonts w:hint="eastAsia" w:ascii="宋体" w:hAnsi="宋体" w:cs="仿宋"/>
          <w:sz w:val="24"/>
          <w:highlight w:val="none"/>
        </w:rPr>
        <w:t>)已收悉，现澄清、说明和补正如下：</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adjustRightInd w:val="0"/>
        <w:snapToGrid w:val="0"/>
        <w:spacing w:line="600" w:lineRule="exact"/>
        <w:ind w:firstLine="3410" w:firstLineChars="1421"/>
        <w:jc w:val="both"/>
        <w:rPr>
          <w:rFonts w:ascii="宋体" w:hAnsi="宋体" w:cs="仿宋"/>
          <w:sz w:val="24"/>
          <w:highlight w:val="none"/>
          <w:u w:val="single"/>
        </w:rPr>
      </w:pPr>
      <w:r>
        <w:rPr>
          <w:rFonts w:hint="eastAsia" w:ascii="宋体" w:hAnsi="宋体" w:cs="仿宋"/>
          <w:sz w:val="24"/>
          <w:highlight w:val="none"/>
        </w:rPr>
        <w:t>法定代表人(单位负责人)或其授权的代理人:</w:t>
      </w:r>
      <w:r>
        <w:rPr>
          <w:rFonts w:ascii="宋体" w:hAnsi="宋体" w:cs="仿宋"/>
          <w:sz w:val="24"/>
          <w:highlight w:val="none"/>
          <w:u w:val="single"/>
        </w:rPr>
        <w:t xml:space="preserve">  </w:t>
      </w:r>
      <w:r>
        <w:rPr>
          <w:rFonts w:hint="eastAsia" w:ascii="宋体" w:hAnsi="宋体" w:cs="仿宋"/>
          <w:sz w:val="24"/>
          <w:highlight w:val="none"/>
          <w:u w:val="single"/>
        </w:rPr>
        <w:t>(签字)</w:t>
      </w:r>
      <w:r>
        <w:rPr>
          <w:rFonts w:ascii="宋体" w:hAnsi="宋体" w:cs="仿宋"/>
          <w:sz w:val="24"/>
          <w:highlight w:val="none"/>
          <w:u w:val="single"/>
        </w:rPr>
        <w:t xml:space="preserve">  </w:t>
      </w:r>
    </w:p>
    <w:p>
      <w:pPr>
        <w:spacing w:line="600" w:lineRule="exact"/>
        <w:ind w:firstLine="5570" w:firstLineChars="2321"/>
        <w:jc w:val="both"/>
        <w:rPr>
          <w:rFonts w:ascii="宋体" w:hAnsi="宋体" w:cs="仿宋"/>
          <w:sz w:val="24"/>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附件4  成交通知书</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u w:val="single"/>
        </w:rPr>
        <w:t>(成交供应商名称)</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你方所递交的</w:t>
      </w:r>
      <w:r>
        <w:rPr>
          <w:rFonts w:hint="eastAsia" w:ascii="宋体" w:hAnsi="宋体" w:cs="仿宋"/>
          <w:sz w:val="24"/>
          <w:highlight w:val="none"/>
          <w:u w:val="single"/>
        </w:rPr>
        <w:t>(项目名称)</w:t>
      </w:r>
      <w:r>
        <w:rPr>
          <w:rFonts w:hint="eastAsia" w:ascii="宋体" w:hAnsi="宋体" w:cs="仿宋"/>
          <w:sz w:val="24"/>
          <w:highlight w:val="none"/>
        </w:rPr>
        <w:t>的响应文件已被我方接受，被确定为成交供应商。</w:t>
      </w:r>
    </w:p>
    <w:p>
      <w:pPr>
        <w:adjustRightInd w:val="0"/>
        <w:snapToGrid w:val="0"/>
        <w:spacing w:line="600" w:lineRule="exact"/>
        <w:ind w:firstLine="480" w:firstLineChars="200"/>
        <w:jc w:val="both"/>
        <w:rPr>
          <w:rFonts w:ascii="宋体" w:hAnsi="宋体" w:cs="仿宋"/>
          <w:sz w:val="24"/>
          <w:highlight w:val="none"/>
          <w:u w:val="single"/>
        </w:rPr>
      </w:pPr>
      <w:r>
        <w:rPr>
          <w:rFonts w:hint="eastAsia" w:ascii="宋体" w:hAnsi="宋体" w:cs="仿宋"/>
          <w:sz w:val="24"/>
          <w:highlight w:val="none"/>
        </w:rPr>
        <w:t>成交价:</w:t>
      </w:r>
      <w:r>
        <w:rPr>
          <w:rFonts w:hint="eastAsia" w:ascii="宋体" w:hAnsi="宋体" w:cs="仿宋"/>
          <w:sz w:val="24"/>
          <w:highlight w:val="none"/>
          <w:u w:val="single"/>
        </w:rPr>
        <w:t xml:space="preserve">         </w:t>
      </w:r>
      <w:r>
        <w:rPr>
          <w:rFonts w:hint="eastAsia" w:ascii="宋体" w:hAnsi="宋体" w:cs="仿宋"/>
          <w:sz w:val="24"/>
          <w:highlight w:val="none"/>
        </w:rPr>
        <w:t xml:space="preserve"> 。</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请你方在接到本通知书后的</w:t>
      </w:r>
      <w:r>
        <w:rPr>
          <w:rFonts w:hint="eastAsia" w:ascii="宋体" w:hAnsi="宋体" w:cs="仿宋"/>
          <w:sz w:val="24"/>
          <w:highlight w:val="none"/>
          <w:u w:val="single"/>
        </w:rPr>
        <w:t xml:space="preserve">    </w:t>
      </w:r>
      <w:r>
        <w:rPr>
          <w:rFonts w:hint="eastAsia" w:ascii="宋体" w:hAnsi="宋体" w:cs="仿宋"/>
          <w:sz w:val="24"/>
          <w:highlight w:val="none"/>
        </w:rPr>
        <w:t>日内到</w:t>
      </w:r>
      <w:r>
        <w:rPr>
          <w:rFonts w:hint="eastAsia" w:ascii="宋体" w:hAnsi="宋体" w:cs="仿宋"/>
          <w:sz w:val="24"/>
          <w:highlight w:val="none"/>
          <w:u w:val="single"/>
        </w:rPr>
        <w:t>(指定地点)</w:t>
      </w:r>
      <w:r>
        <w:rPr>
          <w:rFonts w:hint="eastAsia" w:ascii="宋体" w:hAnsi="宋体" w:cs="仿宋"/>
          <w:sz w:val="24"/>
          <w:highlight w:val="none"/>
        </w:rPr>
        <w:t>与我方签订采购合同。</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特此通知。</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采购人(或采购代理机构):</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adjustRightInd w:val="0"/>
        <w:snapToGrid w:val="0"/>
        <w:spacing w:line="600" w:lineRule="exact"/>
        <w:ind w:firstLine="6240" w:firstLineChars="2600"/>
        <w:jc w:val="both"/>
        <w:rPr>
          <w:rFonts w:ascii="仿宋" w:hAnsi="仿宋" w:eastAsia="仿宋" w:cs="仿宋"/>
          <w:sz w:val="30"/>
          <w:szCs w:val="30"/>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b/>
          <w:bCs/>
          <w:sz w:val="24"/>
          <w:highlight w:val="none"/>
        </w:rPr>
      </w:pPr>
      <w:r>
        <w:rPr>
          <w:rFonts w:hint="eastAsia" w:ascii="宋体" w:hAnsi="宋体" w:cs="仿宋"/>
          <w:sz w:val="24"/>
          <w:highlight w:val="none"/>
          <w:u w:val="single"/>
        </w:rPr>
        <w:t xml:space="preserve">           （采购人或采购代理机构名称)</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日发出的的</w:t>
      </w:r>
      <w:r>
        <w:rPr>
          <w:rFonts w:hint="eastAsia" w:ascii="宋体" w:hAnsi="宋体" w:cs="仿宋"/>
          <w:sz w:val="24"/>
          <w:highlight w:val="none"/>
          <w:u w:val="single"/>
        </w:rPr>
        <w:t>(项目名称)</w:t>
      </w:r>
      <w:r>
        <w:rPr>
          <w:rFonts w:hint="eastAsia" w:ascii="宋体" w:hAnsi="宋体" w:cs="仿宋"/>
          <w:sz w:val="24"/>
          <w:highlight w:val="none"/>
        </w:rPr>
        <w:t>采购文件的澄清/修改的通知，我方已于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日收到。</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特此确认。</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pStyle w:val="76"/>
        <w:spacing w:line="600" w:lineRule="exact"/>
        <w:ind w:left="420" w:firstLine="5280" w:firstLineChars="2200"/>
        <w:jc w:val="both"/>
        <w:rPr>
          <w:rFonts w:cs="仿宋"/>
          <w:b/>
          <w:color w:val="000000"/>
          <w:highlight w:val="none"/>
        </w:rPr>
      </w:pP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年</w:t>
      </w: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月</w:t>
      </w: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日</w:t>
      </w:r>
    </w:p>
    <w:p>
      <w:pPr>
        <w:spacing w:line="240" w:lineRule="auto"/>
        <w:jc w:val="both"/>
        <w:rPr>
          <w:rFonts w:ascii="宋体" w:hAnsi="宋体" w:cs="仿宋"/>
          <w:b/>
          <w:color w:val="000000"/>
          <w:kern w:val="0"/>
          <w:sz w:val="24"/>
          <w:highlight w:val="none"/>
        </w:rPr>
      </w:pPr>
      <w:r>
        <w:rPr>
          <w:rFonts w:ascii="宋体" w:hAnsi="宋体" w:cs="仿宋"/>
          <w:b/>
          <w:color w:val="000000"/>
          <w:sz w:val="24"/>
          <w:highlight w:val="none"/>
        </w:rPr>
        <w:br w:type="page"/>
      </w:r>
    </w:p>
    <w:p>
      <w:pPr>
        <w:adjustRightInd w:val="0"/>
        <w:snapToGrid w:val="0"/>
        <w:spacing w:line="600" w:lineRule="exact"/>
        <w:jc w:val="center"/>
        <w:rPr>
          <w:rFonts w:ascii="黑体" w:hAnsi="黑体" w:eastAsia="黑体" w:cs="仿宋"/>
          <w:bCs/>
          <w:sz w:val="36"/>
          <w:szCs w:val="36"/>
          <w:highlight w:val="none"/>
        </w:rPr>
      </w:pPr>
      <w:r>
        <w:rPr>
          <w:rFonts w:hint="eastAsia" w:ascii="黑体" w:hAnsi="黑体" w:eastAsia="黑体" w:cs="仿宋"/>
          <w:bCs/>
          <w:sz w:val="36"/>
          <w:szCs w:val="36"/>
          <w:highlight w:val="none"/>
        </w:rPr>
        <w:t>第三章 评审办法</w:t>
      </w:r>
    </w:p>
    <w:p>
      <w:pPr>
        <w:adjustRightInd w:val="0"/>
        <w:snapToGrid w:val="0"/>
        <w:spacing w:before="120" w:beforeLines="50" w:after="120" w:afterLines="50" w:line="312" w:lineRule="auto"/>
        <w:jc w:val="center"/>
        <w:rPr>
          <w:rFonts w:ascii="黑体" w:hAnsi="黑体" w:eastAsia="黑体" w:cs="仿宋"/>
          <w:bCs/>
          <w:sz w:val="32"/>
          <w:szCs w:val="32"/>
          <w:highlight w:val="none"/>
        </w:rPr>
      </w:pPr>
      <w:r>
        <w:rPr>
          <w:rFonts w:hint="eastAsia" w:ascii="黑体" w:hAnsi="黑体" w:eastAsia="黑体" w:cs="仿宋"/>
          <w:bCs/>
          <w:sz w:val="32"/>
          <w:szCs w:val="32"/>
          <w:highlight w:val="none"/>
        </w:rPr>
        <w:t>评审办法前附表</w:t>
      </w:r>
    </w:p>
    <w:tbl>
      <w:tblPr>
        <w:tblStyle w:val="39"/>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2.1.1</w:t>
            </w:r>
          </w:p>
        </w:tc>
        <w:tc>
          <w:tcPr>
            <w:tcW w:w="1252"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ascii="宋体" w:hAnsi="宋体"/>
                <w:szCs w:val="21"/>
                <w:highlight w:val="none"/>
              </w:rPr>
              <w:t>与</w:t>
            </w:r>
            <w:r>
              <w:rPr>
                <w:rFonts w:ascii="宋体" w:hAnsi="宋体"/>
                <w:szCs w:val="21"/>
                <w:highlight w:val="none"/>
              </w:rPr>
              <w:t>营业执照</w:t>
            </w:r>
            <w:r>
              <w:rPr>
                <w:rFonts w:hint="eastAsia" w:ascii="宋体" w:hAnsi="宋体"/>
                <w:szCs w:val="21"/>
                <w:highlight w:val="none"/>
              </w:rPr>
              <w:t>或事业单位法人证书</w:t>
            </w:r>
            <w:r>
              <w:rPr>
                <w:rFonts w:ascii="宋体" w:hAnsi="宋体"/>
                <w:szCs w:val="21"/>
                <w:highlight w:val="none"/>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报价唯一</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ascii="宋体" w:hAnsi="宋体"/>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2.1.2</w:t>
            </w:r>
          </w:p>
        </w:tc>
        <w:tc>
          <w:tcPr>
            <w:tcW w:w="1252"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财务要求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其他要求</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2.1.3</w:t>
            </w:r>
          </w:p>
        </w:tc>
        <w:tc>
          <w:tcPr>
            <w:tcW w:w="1252"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报价</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响应方案</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质量标准</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完成期限</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合同条款</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评审价格</w:t>
            </w: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评审价格</w:t>
            </w:r>
          </w:p>
        </w:tc>
        <w:tc>
          <w:tcPr>
            <w:tcW w:w="5676" w:type="dxa"/>
          </w:tcPr>
          <w:p>
            <w:pPr>
              <w:widowControl/>
              <w:adjustRightInd w:val="0"/>
              <w:snapToGrid w:val="0"/>
              <w:spacing w:line="288" w:lineRule="auto"/>
              <w:jc w:val="both"/>
              <w:rPr>
                <w:rFonts w:hint="eastAsia" w:cs="仿宋" w:asciiTheme="minorEastAsia" w:hAnsiTheme="minorEastAsia" w:eastAsiaTheme="minorEastAsia"/>
                <w:szCs w:val="21"/>
                <w:highlight w:val="none"/>
                <w:lang w:eastAsia="zh-CN"/>
              </w:rPr>
            </w:pPr>
            <w:r>
              <w:rPr>
                <w:rFonts w:hint="eastAsia" w:cs="仿宋" w:asciiTheme="minorEastAsia" w:hAnsiTheme="minorEastAsia" w:eastAsiaTheme="minorEastAsia"/>
                <w:szCs w:val="21"/>
                <w:highlight w:val="none"/>
              </w:rPr>
              <w:t>不得超过最高限价</w:t>
            </w:r>
            <w:r>
              <w:rPr>
                <w:rFonts w:hint="eastAsia" w:cs="仿宋" w:asciiTheme="minorEastAsia" w:hAnsiTheme="minorEastAsia" w:eastAsiaTheme="minorEastAsia"/>
                <w:szCs w:val="21"/>
                <w:highlight w:val="none"/>
                <w:lang w:eastAsia="zh-CN"/>
              </w:rPr>
              <w:t>，</w:t>
            </w:r>
            <w:r>
              <w:rPr>
                <w:rFonts w:hint="eastAsia" w:cs="仿宋" w:asciiTheme="minorEastAsia" w:hAnsiTheme="minorEastAsia" w:eastAsiaTheme="minorEastAsia"/>
                <w:szCs w:val="21"/>
                <w:highlight w:val="none"/>
              </w:rPr>
              <w:t>符合第三章第2.2.2项的规定</w:t>
            </w:r>
            <w:r>
              <w:rPr>
                <w:rFonts w:hint="eastAsia" w:cs="仿宋" w:asciiTheme="minorEastAsia" w:hAnsiTheme="minorEastAsia" w:eastAsia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3.1</w:t>
            </w:r>
          </w:p>
        </w:tc>
        <w:tc>
          <w:tcPr>
            <w:tcW w:w="1573"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分值构成（总分100分）</w:t>
            </w:r>
          </w:p>
        </w:tc>
        <w:tc>
          <w:tcPr>
            <w:tcW w:w="5676" w:type="dxa"/>
          </w:tcPr>
          <w:p>
            <w:pPr>
              <w:widowControl/>
              <w:numPr>
                <w:ilvl w:val="0"/>
                <w:numId w:val="2"/>
              </w:numPr>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商务部分：</w:t>
            </w:r>
            <w:r>
              <w:rPr>
                <w:rFonts w:hint="eastAsia" w:cs="仿宋" w:asciiTheme="minorEastAsia" w:hAnsiTheme="minorEastAsia" w:eastAsiaTheme="minorEastAsia"/>
                <w:szCs w:val="21"/>
                <w:highlight w:val="none"/>
                <w:u w:val="single"/>
              </w:rPr>
              <w:t xml:space="preserve">   </w:t>
            </w:r>
            <w:r>
              <w:rPr>
                <w:rFonts w:hint="eastAsia" w:cs="仿宋" w:asciiTheme="minorEastAsia" w:hAnsiTheme="minorEastAsia" w:eastAsiaTheme="minorEastAsia"/>
                <w:szCs w:val="21"/>
                <w:highlight w:val="none"/>
                <w:u w:val="single"/>
                <w:lang w:val="en-US" w:eastAsia="zh-CN"/>
              </w:rPr>
              <w:t>20</w:t>
            </w:r>
            <w:r>
              <w:rPr>
                <w:rFonts w:hint="eastAsia" w:cs="仿宋" w:asciiTheme="minorEastAsia" w:hAnsiTheme="minorEastAsia" w:eastAsiaTheme="minorEastAsia"/>
                <w:szCs w:val="21"/>
                <w:highlight w:val="none"/>
                <w:u w:val="single"/>
              </w:rPr>
              <w:t xml:space="preserve">   </w:t>
            </w:r>
            <w:r>
              <w:rPr>
                <w:rFonts w:hint="eastAsia" w:cs="仿宋" w:asciiTheme="minorEastAsia" w:hAnsiTheme="minorEastAsia" w:eastAsiaTheme="minorEastAsia"/>
                <w:szCs w:val="21"/>
                <w:highlight w:val="none"/>
              </w:rPr>
              <w:t>分</w:t>
            </w:r>
          </w:p>
          <w:p>
            <w:pPr>
              <w:widowControl/>
              <w:numPr>
                <w:ilvl w:val="0"/>
                <w:numId w:val="2"/>
              </w:numPr>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技术部分：</w:t>
            </w:r>
            <w:r>
              <w:rPr>
                <w:rFonts w:hint="eastAsia" w:cs="仿宋" w:asciiTheme="minorEastAsia" w:hAnsiTheme="minorEastAsia" w:eastAsiaTheme="minorEastAsia"/>
                <w:szCs w:val="21"/>
                <w:highlight w:val="none"/>
                <w:u w:val="single"/>
              </w:rPr>
              <w:t xml:space="preserve">   </w:t>
            </w:r>
            <w:r>
              <w:rPr>
                <w:rFonts w:hint="eastAsia" w:cs="仿宋" w:asciiTheme="minorEastAsia" w:hAnsiTheme="minorEastAsia" w:eastAsiaTheme="minorEastAsia"/>
                <w:szCs w:val="21"/>
                <w:highlight w:val="none"/>
                <w:u w:val="single"/>
                <w:lang w:val="en-US" w:eastAsia="zh-CN"/>
              </w:rPr>
              <w:t>40</w:t>
            </w:r>
            <w:r>
              <w:rPr>
                <w:rFonts w:hint="eastAsia" w:cs="仿宋" w:asciiTheme="minorEastAsia" w:hAnsiTheme="minorEastAsia" w:eastAsiaTheme="minorEastAsia"/>
                <w:szCs w:val="21"/>
                <w:highlight w:val="none"/>
                <w:u w:val="single"/>
              </w:rPr>
              <w:t xml:space="preserve">   </w:t>
            </w:r>
            <w:r>
              <w:rPr>
                <w:rFonts w:hint="eastAsia" w:cs="仿宋" w:asciiTheme="minorEastAsia" w:hAnsiTheme="minorEastAsia" w:eastAsiaTheme="minorEastAsia"/>
                <w:szCs w:val="21"/>
                <w:highlight w:val="none"/>
              </w:rPr>
              <w:t>分</w:t>
            </w:r>
          </w:p>
          <w:p>
            <w:pPr>
              <w:widowControl/>
              <w:numPr>
                <w:ilvl w:val="0"/>
                <w:numId w:val="2"/>
              </w:numPr>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报价部分：</w:t>
            </w:r>
            <w:r>
              <w:rPr>
                <w:rFonts w:hint="eastAsia" w:cs="仿宋" w:asciiTheme="minorEastAsia" w:hAnsiTheme="minorEastAsia" w:eastAsiaTheme="minorEastAsia"/>
                <w:szCs w:val="21"/>
                <w:highlight w:val="none"/>
                <w:u w:val="single"/>
              </w:rPr>
              <w:t xml:space="preserve">   40   </w:t>
            </w:r>
            <w:r>
              <w:rPr>
                <w:rFonts w:hint="eastAsia" w:cs="仿宋" w:asciiTheme="minorEastAsia" w:hAnsiTheme="minorEastAsia" w:eastAsiaTheme="minorEastAsia"/>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评分因素</w:t>
            </w:r>
          </w:p>
        </w:tc>
        <w:tc>
          <w:tcPr>
            <w:tcW w:w="5676" w:type="dxa"/>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3.3（1）</w:t>
            </w:r>
          </w:p>
        </w:tc>
        <w:tc>
          <w:tcPr>
            <w:tcW w:w="2825" w:type="dxa"/>
            <w:gridSpan w:val="2"/>
          </w:tcPr>
          <w:p>
            <w:pPr>
              <w:widowControl w:val="0"/>
              <w:adjustRightInd w:val="0"/>
              <w:snapToGrid w:val="0"/>
              <w:spacing w:line="288" w:lineRule="auto"/>
              <w:jc w:val="center"/>
              <w:rPr>
                <w:rFonts w:ascii="宋体" w:hAnsi="宋体"/>
                <w:szCs w:val="21"/>
                <w:highlight w:val="none"/>
              </w:rPr>
            </w:pPr>
            <w:r>
              <w:rPr>
                <w:rFonts w:hint="eastAsia" w:ascii="宋体" w:hAnsi="宋体"/>
                <w:szCs w:val="21"/>
                <w:highlight w:val="none"/>
              </w:rPr>
              <w:t>商务部分评分标准</w:t>
            </w:r>
          </w:p>
        </w:tc>
        <w:tc>
          <w:tcPr>
            <w:tcW w:w="5676" w:type="dxa"/>
            <w:vAlign w:val="center"/>
          </w:tcPr>
          <w:p>
            <w:pPr>
              <w:widowControl w:val="0"/>
              <w:adjustRightInd w:val="0"/>
              <w:snapToGrid w:val="0"/>
              <w:spacing w:line="288" w:lineRule="auto"/>
              <w:jc w:val="center"/>
              <w:rPr>
                <w:rFonts w:ascii="宋体" w:hAnsi="宋体"/>
                <w:szCs w:val="21"/>
                <w:highlight w:val="none"/>
              </w:rPr>
            </w:pPr>
            <w:r>
              <w:rPr>
                <w:rFonts w:hint="eastAsia" w:ascii="宋体" w:hAnsi="宋体"/>
                <w:szCs w:val="21"/>
                <w:highlight w:val="none"/>
              </w:rPr>
              <w:t>详见本章</w:t>
            </w:r>
            <w:r>
              <w:rPr>
                <w:rFonts w:hint="eastAsia" w:ascii="宋体" w:hAnsi="宋体"/>
                <w:b/>
                <w:szCs w:val="21"/>
                <w:highlight w:val="none"/>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3.3（2）</w:t>
            </w:r>
          </w:p>
        </w:tc>
        <w:tc>
          <w:tcPr>
            <w:tcW w:w="2825" w:type="dxa"/>
            <w:gridSpan w:val="2"/>
          </w:tcPr>
          <w:p>
            <w:pPr>
              <w:widowControl w:val="0"/>
              <w:adjustRightInd w:val="0"/>
              <w:snapToGrid w:val="0"/>
              <w:spacing w:line="288" w:lineRule="auto"/>
              <w:jc w:val="center"/>
              <w:rPr>
                <w:rFonts w:ascii="宋体" w:hAnsi="宋体"/>
                <w:szCs w:val="21"/>
                <w:highlight w:val="none"/>
              </w:rPr>
            </w:pPr>
            <w:r>
              <w:rPr>
                <w:rFonts w:hint="eastAsia" w:ascii="宋体" w:hAnsi="宋体"/>
                <w:szCs w:val="21"/>
                <w:highlight w:val="none"/>
              </w:rPr>
              <w:t>技术部分评分标准</w:t>
            </w:r>
          </w:p>
        </w:tc>
        <w:tc>
          <w:tcPr>
            <w:tcW w:w="5676" w:type="dxa"/>
            <w:vAlign w:val="center"/>
          </w:tcPr>
          <w:p>
            <w:pPr>
              <w:widowControl w:val="0"/>
              <w:adjustRightInd w:val="0"/>
              <w:snapToGrid w:val="0"/>
              <w:spacing w:line="288" w:lineRule="auto"/>
              <w:jc w:val="center"/>
              <w:rPr>
                <w:rFonts w:ascii="宋体" w:hAnsi="宋体"/>
                <w:szCs w:val="21"/>
                <w:highlight w:val="none"/>
              </w:rPr>
            </w:pPr>
            <w:r>
              <w:rPr>
                <w:rFonts w:hint="eastAsia" w:ascii="宋体" w:hAnsi="宋体"/>
                <w:szCs w:val="21"/>
                <w:highlight w:val="none"/>
              </w:rPr>
              <w:t>详见本章</w:t>
            </w:r>
            <w:r>
              <w:rPr>
                <w:rFonts w:hint="eastAsia" w:ascii="宋体" w:hAnsi="宋体"/>
                <w:b/>
                <w:szCs w:val="21"/>
                <w:highlight w:val="none"/>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27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3.3（3）</w:t>
            </w:r>
          </w:p>
        </w:tc>
        <w:tc>
          <w:tcPr>
            <w:tcW w:w="2825" w:type="dxa"/>
            <w:gridSpan w:val="2"/>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ascii="宋体" w:hAnsi="宋体"/>
                <w:szCs w:val="21"/>
                <w:highlight w:val="none"/>
              </w:rPr>
              <w:t>报价评分标准</w:t>
            </w:r>
          </w:p>
        </w:tc>
        <w:tc>
          <w:tcPr>
            <w:tcW w:w="5676"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asciiTheme="minorEastAsia" w:hAnsiTheme="minorEastAsia" w:eastAsiaTheme="minorEastAsia"/>
                <w:szCs w:val="21"/>
                <w:highlight w:val="none"/>
              </w:rPr>
              <w:t>通过初步评审的最低评审价格为评审基准价，其供应商报价分为满分。其他供应商的报价分统一按照下列公式计算：报价得分＝（评审基准价／评审价格）</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u w:val="single"/>
                <w:lang w:val="en-US" w:eastAsia="zh-CN"/>
              </w:rPr>
              <w:t>40</w:t>
            </w:r>
            <w:r>
              <w:rPr>
                <w:rFonts w:hint="eastAsia" w:asciiTheme="minorEastAsia" w:hAnsiTheme="minorEastAsia" w:eastAsiaTheme="minorEastAsia"/>
                <w:szCs w:val="21"/>
                <w:highlight w:val="none"/>
              </w:rPr>
              <w:t>（投标报价分）。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270" w:type="dxa"/>
            <w:vAlign w:val="center"/>
          </w:tcPr>
          <w:p>
            <w:pPr>
              <w:widowControl w:val="0"/>
              <w:adjustRightInd w:val="0"/>
              <w:snapToGrid w:val="0"/>
              <w:spacing w:line="288" w:lineRule="auto"/>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供应商最终得分的计算方法</w:t>
            </w:r>
          </w:p>
        </w:tc>
        <w:tc>
          <w:tcPr>
            <w:tcW w:w="5676" w:type="dxa"/>
            <w:vAlign w:val="center"/>
          </w:tcPr>
          <w:p>
            <w:pPr>
              <w:widowControl w:val="0"/>
              <w:adjustRightInd w:val="0"/>
              <w:snapToGrid w:val="0"/>
              <w:spacing w:line="288" w:lineRule="auto"/>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供应商最终得分为商务部分、技术部分、投标报价3个方面评价得分之和</w:t>
            </w:r>
            <w:r>
              <w:rPr>
                <w:rFonts w:hint="eastAsia" w:asciiTheme="minorEastAsia" w:hAnsiTheme="minorEastAsia" w:eastAsiaTheme="minorEastAsia"/>
                <w:szCs w:val="21"/>
                <w:highlight w:val="none"/>
                <w:lang w:eastAsia="zh-CN"/>
              </w:rPr>
              <w:t>，得分最高供应商为第一成交候选人</w:t>
            </w:r>
            <w:r>
              <w:rPr>
                <w:rFonts w:hint="eastAsia" w:asciiTheme="minorEastAsia" w:hAnsiTheme="minorEastAsia" w:eastAsiaTheme="minorEastAsia"/>
                <w:szCs w:val="21"/>
                <w:highlight w:val="none"/>
              </w:rPr>
              <w:t>。</w:t>
            </w:r>
          </w:p>
        </w:tc>
      </w:tr>
    </w:tbl>
    <w:p>
      <w:pPr>
        <w:spacing w:line="288" w:lineRule="auto"/>
        <w:jc w:val="both"/>
        <w:rPr>
          <w:rFonts w:ascii="宋体" w:hAnsi="宋体" w:cs="仿宋"/>
          <w:sz w:val="24"/>
          <w:highlight w:val="none"/>
        </w:rPr>
      </w:pPr>
      <w:r>
        <w:rPr>
          <w:rFonts w:hint="eastAsia" w:ascii="宋体" w:hAnsi="宋体" w:cs="仿宋"/>
          <w:sz w:val="24"/>
          <w:highlight w:val="none"/>
        </w:rPr>
        <w:br w:type="page"/>
      </w:r>
    </w:p>
    <w:p>
      <w:pPr>
        <w:adjustRightInd w:val="0"/>
        <w:snapToGrid w:val="0"/>
        <w:spacing w:line="312" w:lineRule="auto"/>
        <w:jc w:val="center"/>
        <w:rPr>
          <w:rFonts w:ascii="宋体" w:hAnsi="宋体" w:cs="仿宋"/>
          <w:b/>
          <w:bCs/>
          <w:sz w:val="36"/>
          <w:szCs w:val="36"/>
          <w:highlight w:val="none"/>
        </w:rPr>
      </w:pPr>
      <w:r>
        <w:rPr>
          <w:rFonts w:hint="eastAsia" w:ascii="宋体" w:hAnsi="宋体" w:cs="仿宋"/>
          <w:b/>
          <w:bCs/>
          <w:sz w:val="36"/>
          <w:szCs w:val="36"/>
          <w:highlight w:val="none"/>
        </w:rPr>
        <w:t>评审办法正文</w:t>
      </w:r>
    </w:p>
    <w:p>
      <w:pPr>
        <w:adjustRightInd w:val="0"/>
        <w:snapToGrid w:val="0"/>
        <w:spacing w:line="312" w:lineRule="auto"/>
        <w:jc w:val="both"/>
        <w:rPr>
          <w:rFonts w:ascii="宋体" w:hAnsi="宋体" w:cs="仿宋"/>
          <w:b/>
          <w:bCs/>
          <w:sz w:val="36"/>
          <w:szCs w:val="36"/>
          <w:highlight w:val="none"/>
        </w:rPr>
      </w:pP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1评审方法(综合评分法)</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2初步评审标准和程序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2.1初步评审标准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2.1.1形式评审标准:见评审办法前附表。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2.1.2资格评审标准:见评审办法前附表。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2.1.3响应性评审标准:见评审办法前附表。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2.2初步评审程序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2.2.4供应商有串通，弄虚作假、行贿等违法行为的，其响应文件将被视为无效。</w:t>
      </w:r>
    </w:p>
    <w:p>
      <w:pPr>
        <w:adjustRightInd w:val="0"/>
        <w:snapToGrid w:val="0"/>
        <w:spacing w:line="312" w:lineRule="auto"/>
        <w:jc w:val="both"/>
        <w:rPr>
          <w:rFonts w:ascii="宋体" w:hAnsi="宋体" w:cs="仿宋"/>
          <w:sz w:val="24"/>
          <w:highlight w:val="none"/>
        </w:rPr>
      </w:pPr>
      <w:r>
        <w:rPr>
          <w:rFonts w:hint="eastAsia" w:ascii="宋体" w:hAnsi="宋体" w:cs="仿宋"/>
          <w:b/>
          <w:bCs/>
          <w:sz w:val="24"/>
          <w:highlight w:val="none"/>
        </w:rPr>
        <w:t>3详细评审标准和程序(综合评分法)</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3.1分值构成</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(1)商务部分:见评审办法前附表;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(2)技术部分:见评审办法前附表;</w:t>
      </w:r>
    </w:p>
    <w:p>
      <w:pPr>
        <w:adjustRightInd w:val="0"/>
        <w:snapToGrid w:val="0"/>
        <w:spacing w:line="312" w:lineRule="auto"/>
        <w:ind w:firstLine="321" w:firstLineChars="134"/>
        <w:jc w:val="both"/>
        <w:rPr>
          <w:rFonts w:ascii="宋体" w:hAnsi="宋体" w:cs="仿宋"/>
          <w:sz w:val="24"/>
          <w:highlight w:val="none"/>
        </w:rPr>
      </w:pPr>
      <w:r>
        <w:rPr>
          <w:rFonts w:hint="eastAsia" w:ascii="宋体" w:hAnsi="宋体" w:cs="仿宋"/>
          <w:sz w:val="24"/>
          <w:highlight w:val="none"/>
        </w:rPr>
        <w:t xml:space="preserve"> (3)报价:见评审办法前附表;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3.2评分标准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(1)商务评分标准:见评审办法前附表;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(2)技术评分标准:见评审办法前附表;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(3)报价评分标准: 见评审办法前附表;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3.3评分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highlight w:val="none"/>
        </w:rPr>
      </w:pPr>
      <w:r>
        <w:rPr>
          <w:rFonts w:hint="eastAsia" w:ascii="宋体" w:hAnsi="宋体" w:cs="仿宋"/>
          <w:b/>
          <w:bCs/>
          <w:sz w:val="24"/>
          <w:highlight w:val="none"/>
        </w:rPr>
        <w:t>3.4汇总</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3.5排序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4评审结果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4.1提交书面评审报告</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评审小组完成评审后，应当向采购人提交书面评审报告。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4.2推荐成交候选供应商排序要求及数量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outlineLvl w:val="0"/>
        <w:rPr>
          <w:rFonts w:ascii="黑体" w:hAnsi="黑体" w:eastAsia="黑体" w:cs="宋体"/>
          <w:kern w:val="44"/>
          <w:sz w:val="32"/>
          <w:szCs w:val="32"/>
          <w:highlight w:val="none"/>
        </w:rPr>
      </w:pPr>
    </w:p>
    <w:p>
      <w:pPr>
        <w:rPr>
          <w:rFonts w:hint="eastAsia" w:ascii="黑体" w:hAnsi="黑体" w:eastAsia="黑体" w:cs="宋体"/>
          <w:kern w:val="44"/>
          <w:sz w:val="32"/>
          <w:szCs w:val="32"/>
          <w:highlight w:val="none"/>
        </w:rPr>
      </w:pPr>
      <w:r>
        <w:rPr>
          <w:rFonts w:hint="eastAsia" w:ascii="黑体" w:hAnsi="黑体" w:eastAsia="黑体" w:cs="宋体"/>
          <w:kern w:val="44"/>
          <w:sz w:val="32"/>
          <w:szCs w:val="32"/>
          <w:highlight w:val="none"/>
        </w:rPr>
        <w:br w:type="page"/>
      </w:r>
    </w:p>
    <w:p>
      <w:pPr>
        <w:widowControl w:val="0"/>
        <w:snapToGrid w:val="0"/>
        <w:spacing w:line="490" w:lineRule="exact"/>
        <w:jc w:val="center"/>
        <w:outlineLvl w:val="0"/>
        <w:rPr>
          <w:rFonts w:ascii="黑体" w:hAnsi="黑体" w:eastAsia="黑体" w:cs="宋体"/>
          <w:kern w:val="44"/>
          <w:sz w:val="32"/>
          <w:szCs w:val="32"/>
          <w:highlight w:val="none"/>
        </w:rPr>
      </w:pPr>
      <w:r>
        <w:rPr>
          <w:rFonts w:hint="eastAsia" w:ascii="黑体" w:hAnsi="黑体" w:eastAsia="黑体" w:cs="宋体"/>
          <w:kern w:val="44"/>
          <w:sz w:val="32"/>
          <w:szCs w:val="32"/>
          <w:highlight w:val="none"/>
        </w:rPr>
        <w:t>附表1  商务部分评分表</w:t>
      </w:r>
    </w:p>
    <w:p>
      <w:pPr>
        <w:keepNext w:val="0"/>
        <w:keepLines w:val="0"/>
        <w:pageBreakBefore w:val="0"/>
        <w:kinsoku/>
        <w:wordWrap/>
        <w:overflowPunct/>
        <w:topLinePunct w:val="0"/>
        <w:autoSpaceDE w:val="0"/>
        <w:autoSpaceDN/>
        <w:bidi w:val="0"/>
        <w:adjustRightInd/>
        <w:snapToGrid/>
        <w:spacing w:line="360" w:lineRule="auto"/>
        <w:jc w:val="both"/>
        <w:textAlignment w:val="auto"/>
        <w:rPr>
          <w:rFonts w:hint="eastAsia" w:ascii="宋体" w:hAnsi="宋体" w:eastAsia="宋体" w:cs="宋体"/>
          <w:sz w:val="24"/>
          <w:highlight w:val="none"/>
        </w:rPr>
      </w:pPr>
    </w:p>
    <w:p>
      <w:pPr>
        <w:keepNext w:val="0"/>
        <w:keepLines w:val="0"/>
        <w:pageBreakBefore w:val="0"/>
        <w:kinsoku/>
        <w:wordWrap/>
        <w:overflowPunct/>
        <w:topLinePunct w:val="0"/>
        <w:autoSpaceDE w:val="0"/>
        <w:autoSpaceDN/>
        <w:bidi w:val="0"/>
        <w:adjustRightInd/>
        <w:snapToGrid/>
        <w:spacing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b w:val="0"/>
          <w:bCs w:val="0"/>
          <w:sz w:val="24"/>
          <w:szCs w:val="24"/>
          <w:highlight w:val="none"/>
          <w:lang w:val="en-US" w:eastAsia="zh-CN"/>
        </w:rPr>
        <w:t>湖南省港务集团有限公司2022年工装定制采购项目</w:t>
      </w:r>
    </w:p>
    <w:tbl>
      <w:tblPr>
        <w:tblStyle w:val="38"/>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highlight w:val="none"/>
              </w:rPr>
            </w:pPr>
            <w:r>
              <w:rPr>
                <w:rFonts w:hint="eastAsia" w:ascii="宋体" w:hAnsi="宋体"/>
                <w:kern w:val="0"/>
                <w:szCs w:val="21"/>
                <w:highlight w:val="none"/>
              </w:rPr>
              <w:t>序号</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highlight w:val="none"/>
              </w:rPr>
            </w:pPr>
            <w:r>
              <w:rPr>
                <w:rFonts w:hint="eastAsia" w:ascii="宋体" w:hAnsi="宋体"/>
                <w:kern w:val="0"/>
                <w:szCs w:val="21"/>
                <w:highlight w:val="none"/>
              </w:rPr>
              <w:t>评分因素</w:t>
            </w:r>
          </w:p>
        </w:tc>
        <w:tc>
          <w:tcPr>
            <w:tcW w:w="481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highlight w:val="none"/>
              </w:rPr>
            </w:pPr>
            <w:r>
              <w:rPr>
                <w:rFonts w:hint="eastAsia" w:ascii="宋体" w:hAnsi="宋体"/>
                <w:kern w:val="0"/>
                <w:szCs w:val="21"/>
                <w:highlight w:val="none"/>
              </w:rPr>
              <w:t>评价内容/分值</w:t>
            </w:r>
          </w:p>
        </w:tc>
        <w:tc>
          <w:tcPr>
            <w:tcW w:w="3254"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hint="eastAsia" w:ascii="宋体" w:hAnsi="宋体" w:eastAsia="宋体"/>
                <w:kern w:val="0"/>
                <w:szCs w:val="21"/>
                <w:highlight w:val="none"/>
                <w:lang w:val="en-US" w:eastAsia="zh-CN"/>
              </w:rPr>
            </w:pPr>
            <w:r>
              <w:rPr>
                <w:rFonts w:hint="eastAsia" w:ascii="宋体" w:hAnsi="宋体"/>
                <w:b/>
                <w:bCs/>
                <w:kern w:val="0"/>
                <w:szCs w:val="21"/>
                <w:highlight w:val="none"/>
              </w:rPr>
              <w:t>供应商</w:t>
            </w:r>
            <w:r>
              <w:rPr>
                <w:rFonts w:hint="eastAsia" w:ascii="宋体" w:hAnsi="宋体"/>
                <w:b/>
                <w:bCs/>
                <w:kern w:val="0"/>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highlight w:val="none"/>
              </w:rPr>
            </w:pPr>
          </w:p>
        </w:tc>
        <w:tc>
          <w:tcPr>
            <w:tcW w:w="185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highlight w:val="none"/>
              </w:rPr>
            </w:pPr>
          </w:p>
        </w:tc>
        <w:tc>
          <w:tcPr>
            <w:tcW w:w="481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highlight w:val="none"/>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highlight w:val="none"/>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1</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highlight w:val="none"/>
              </w:rPr>
            </w:pPr>
            <w:r>
              <w:rPr>
                <w:rFonts w:hint="eastAsia" w:ascii="宋体" w:hAnsi="宋体" w:eastAsia="宋体" w:cs="宋体"/>
                <w:sz w:val="21"/>
                <w:szCs w:val="21"/>
                <w:highlight w:val="none"/>
                <w:lang w:eastAsia="zh-CN"/>
              </w:rPr>
              <w:t>体系认证</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供应商或所代理厂家</w:t>
            </w:r>
            <w:r>
              <w:rPr>
                <w:rFonts w:hint="eastAsia" w:ascii="宋体" w:hAnsi="宋体" w:eastAsia="宋体" w:cs="宋体"/>
                <w:sz w:val="21"/>
                <w:szCs w:val="21"/>
                <w:highlight w:val="none"/>
                <w:lang w:eastAsia="zh-CN"/>
              </w:rPr>
              <w:t>具有质量管理体系认证证书</w:t>
            </w:r>
            <w:r>
              <w:rPr>
                <w:rFonts w:hint="eastAsia" w:ascii="宋体" w:hAnsi="宋体" w:cs="宋体"/>
                <w:sz w:val="21"/>
                <w:szCs w:val="21"/>
                <w:highlight w:val="none"/>
                <w:lang w:eastAsia="zh-CN"/>
              </w:rPr>
              <w:t>的得</w:t>
            </w:r>
            <w:r>
              <w:rPr>
                <w:rFonts w:hint="eastAsia" w:ascii="宋体" w:hAnsi="宋体" w:cs="宋体"/>
                <w:sz w:val="21"/>
                <w:szCs w:val="21"/>
                <w:highlight w:val="none"/>
                <w:lang w:val="en-US" w:eastAsia="zh-CN"/>
              </w:rPr>
              <w:t>1分</w:t>
            </w:r>
            <w:r>
              <w:rPr>
                <w:rFonts w:hint="eastAsia" w:ascii="宋体" w:hAnsi="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供应商或所代理厂家</w:t>
            </w:r>
            <w:r>
              <w:rPr>
                <w:rFonts w:hint="eastAsia" w:ascii="宋体" w:hAnsi="宋体" w:eastAsia="宋体" w:cs="宋体"/>
                <w:sz w:val="21"/>
                <w:szCs w:val="21"/>
                <w:highlight w:val="none"/>
                <w:lang w:eastAsia="zh-CN"/>
              </w:rPr>
              <w:t>具有职业健康安全管理体系认证证书</w:t>
            </w:r>
            <w:r>
              <w:rPr>
                <w:rFonts w:hint="eastAsia" w:ascii="宋体" w:hAnsi="宋体" w:cs="宋体"/>
                <w:sz w:val="21"/>
                <w:szCs w:val="21"/>
                <w:highlight w:val="none"/>
                <w:lang w:eastAsia="zh-CN"/>
              </w:rPr>
              <w:t>的得</w:t>
            </w:r>
            <w:r>
              <w:rPr>
                <w:rFonts w:hint="eastAsia" w:ascii="宋体" w:hAnsi="宋体" w:cs="宋体"/>
                <w:sz w:val="21"/>
                <w:szCs w:val="21"/>
                <w:highlight w:val="none"/>
                <w:lang w:val="en-US" w:eastAsia="zh-CN"/>
              </w:rPr>
              <w:t>1分</w:t>
            </w:r>
            <w:r>
              <w:rPr>
                <w:rFonts w:hint="eastAsia" w:ascii="宋体" w:hAnsi="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供应商或所代理厂家</w:t>
            </w:r>
            <w:r>
              <w:rPr>
                <w:rFonts w:hint="eastAsia" w:ascii="宋体" w:hAnsi="宋体" w:eastAsia="宋体" w:cs="宋体"/>
                <w:sz w:val="21"/>
                <w:szCs w:val="21"/>
                <w:highlight w:val="none"/>
                <w:lang w:eastAsia="zh-CN"/>
              </w:rPr>
              <w:t>具有环境管理体系认证证书</w:t>
            </w:r>
            <w:r>
              <w:rPr>
                <w:rFonts w:hint="eastAsia" w:ascii="宋体" w:hAnsi="宋体" w:cs="宋体"/>
                <w:sz w:val="21"/>
                <w:szCs w:val="21"/>
                <w:highlight w:val="none"/>
                <w:lang w:eastAsia="zh-CN"/>
              </w:rPr>
              <w:t>的得</w:t>
            </w:r>
            <w:r>
              <w:rPr>
                <w:rFonts w:hint="eastAsia" w:ascii="宋体" w:hAnsi="宋体" w:cs="宋体"/>
                <w:sz w:val="21"/>
                <w:szCs w:val="21"/>
                <w:highlight w:val="none"/>
                <w:lang w:val="en-US" w:eastAsia="zh-CN"/>
              </w:rPr>
              <w:t>1分</w:t>
            </w:r>
            <w:r>
              <w:rPr>
                <w:rFonts w:hint="eastAsia" w:ascii="宋体" w:hAnsi="宋体" w:cs="宋体"/>
                <w:sz w:val="21"/>
                <w:szCs w:val="21"/>
                <w:highlight w:val="none"/>
                <w:lang w:eastAsia="zh-CN"/>
              </w:rPr>
              <w:t>。</w:t>
            </w:r>
          </w:p>
          <w:p>
            <w:pPr>
              <w:widowControl w:val="0"/>
              <w:spacing w:line="240" w:lineRule="auto"/>
              <w:jc w:val="both"/>
              <w:rPr>
                <w:rFonts w:hint="default"/>
                <w:szCs w:val="21"/>
                <w:highlight w:val="none"/>
                <w:lang w:val="en-US"/>
              </w:rPr>
            </w:pPr>
            <w:r>
              <w:rPr>
                <w:rFonts w:hint="eastAsia" w:ascii="宋体" w:hAnsi="宋体" w:cs="宋体"/>
                <w:b/>
                <w:bCs/>
                <w:sz w:val="21"/>
                <w:szCs w:val="21"/>
                <w:highlight w:val="none"/>
                <w:lang w:eastAsia="zh-CN"/>
              </w:rPr>
              <w:t>注：</w:t>
            </w:r>
            <w:r>
              <w:rPr>
                <w:rFonts w:hint="eastAsia" w:ascii="宋体" w:hAnsi="宋体" w:eastAsia="宋体" w:cs="宋体"/>
                <w:b/>
                <w:bCs/>
                <w:sz w:val="21"/>
                <w:szCs w:val="21"/>
                <w:highlight w:val="none"/>
                <w:lang w:eastAsia="zh-CN"/>
              </w:rPr>
              <w:t>需提供有效期内的认证证书扫描件</w:t>
            </w:r>
            <w:r>
              <w:rPr>
                <w:rFonts w:hint="eastAsia" w:ascii="宋体" w:hAnsi="宋体" w:cs="宋体"/>
                <w:b/>
                <w:bCs/>
                <w:sz w:val="21"/>
                <w:szCs w:val="21"/>
                <w:highlight w:val="none"/>
                <w:lang w:eastAsia="zh-CN"/>
              </w:rPr>
              <w:t>，此项得分可累计，但最多得</w:t>
            </w:r>
            <w:r>
              <w:rPr>
                <w:rFonts w:hint="eastAsia" w:ascii="宋体" w:hAnsi="宋体" w:cs="宋体"/>
                <w:b/>
                <w:bCs/>
                <w:sz w:val="21"/>
                <w:szCs w:val="21"/>
                <w:highlight w:val="none"/>
                <w:lang w:val="en-US" w:eastAsia="zh-CN"/>
              </w:rPr>
              <w:t>3分</w:t>
            </w:r>
            <w:r>
              <w:rPr>
                <w:rFonts w:hint="eastAsia" w:ascii="宋体" w:hAnsi="宋体" w:cs="宋体"/>
                <w:b/>
                <w:bCs/>
                <w:sz w:val="21"/>
                <w:szCs w:val="21"/>
                <w:highlight w:val="none"/>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highlight w:val="none"/>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2</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highlight w:val="none"/>
                <w:lang w:eastAsia="zh-CN"/>
              </w:rPr>
            </w:pPr>
            <w:r>
              <w:rPr>
                <w:rFonts w:hint="eastAsia" w:ascii="宋体" w:hAnsi="宋体" w:cs="宋体"/>
                <w:sz w:val="21"/>
                <w:szCs w:val="21"/>
                <w:highlight w:val="none"/>
                <w:lang w:val="en-US" w:eastAsia="zh-CN"/>
              </w:rPr>
              <w:t>专利</w:t>
            </w:r>
            <w:r>
              <w:rPr>
                <w:rFonts w:hint="eastAsia" w:ascii="宋体" w:hAnsi="宋体" w:eastAsia="宋体" w:cs="宋体"/>
                <w:sz w:val="21"/>
                <w:szCs w:val="21"/>
                <w:highlight w:val="none"/>
                <w:lang w:eastAsia="zh-CN"/>
              </w:rPr>
              <w:t>认证</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供应商或所代理厂家</w:t>
            </w:r>
            <w:r>
              <w:rPr>
                <w:rFonts w:hint="eastAsia" w:ascii="宋体" w:hAnsi="宋体" w:eastAsia="宋体" w:cs="宋体"/>
                <w:sz w:val="21"/>
                <w:szCs w:val="21"/>
                <w:highlight w:val="none"/>
                <w:lang w:eastAsia="zh-CN"/>
              </w:rPr>
              <w:t>具有</w:t>
            </w:r>
            <w:r>
              <w:rPr>
                <w:rFonts w:hint="eastAsia" w:ascii="宋体" w:hAnsi="宋体" w:cs="宋体"/>
                <w:sz w:val="21"/>
                <w:szCs w:val="21"/>
                <w:highlight w:val="none"/>
                <w:lang w:val="en-US" w:eastAsia="zh-CN"/>
              </w:rPr>
              <w:t>服装方面的专利，每项得1分</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highlight w:val="none"/>
              </w:rPr>
            </w:pPr>
            <w:r>
              <w:rPr>
                <w:rFonts w:hint="eastAsia" w:ascii="宋体" w:hAnsi="宋体" w:eastAsia="宋体" w:cs="宋体"/>
                <w:b/>
                <w:bCs/>
                <w:sz w:val="21"/>
                <w:szCs w:val="21"/>
                <w:highlight w:val="none"/>
                <w:lang w:eastAsia="zh-CN"/>
              </w:rPr>
              <w:t>注：需提供有效期内的相关证书扫描件</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最多得7分</w:t>
            </w:r>
            <w:r>
              <w:rPr>
                <w:rFonts w:hint="eastAsia" w:ascii="宋体" w:hAnsi="宋体" w:eastAsia="宋体" w:cs="宋体"/>
                <w:b/>
                <w:bCs/>
                <w:sz w:val="21"/>
                <w:szCs w:val="21"/>
                <w:highlight w:val="none"/>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highlight w:val="none"/>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3</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highlight w:val="none"/>
                <w:lang w:eastAsia="zh-CN"/>
              </w:rPr>
            </w:pPr>
            <w:r>
              <w:rPr>
                <w:rFonts w:hint="eastAsia" w:ascii="宋体" w:hAnsi="宋体" w:eastAsia="宋体" w:cs="宋体"/>
                <w:sz w:val="21"/>
                <w:szCs w:val="21"/>
                <w:highlight w:val="none"/>
                <w:lang w:eastAsia="zh-CN"/>
              </w:rPr>
              <w:t>类似业绩</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p>
        </w:tc>
        <w:tc>
          <w:tcPr>
            <w:tcW w:w="481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满足资格审查业绩要求的得</w:t>
            </w:r>
            <w:r>
              <w:rPr>
                <w:rFonts w:hint="eastAsia" w:ascii="宋体" w:hAnsi="宋体" w:cs="宋体"/>
                <w:b/>
                <w:bCs/>
                <w:sz w:val="21"/>
                <w:szCs w:val="21"/>
                <w:highlight w:val="none"/>
                <w:lang w:val="en-US" w:eastAsia="zh-CN"/>
              </w:rPr>
              <w:t>6</w:t>
            </w:r>
            <w:r>
              <w:rPr>
                <w:rFonts w:hint="eastAsia" w:ascii="宋体" w:hAnsi="宋体" w:cs="宋体"/>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供应商或所代理厂家</w:t>
            </w:r>
            <w:r>
              <w:rPr>
                <w:rFonts w:hint="eastAsia" w:ascii="宋体" w:hAnsi="宋体" w:cs="宋体"/>
                <w:sz w:val="21"/>
                <w:szCs w:val="21"/>
                <w:highlight w:val="none"/>
                <w:lang w:eastAsia="zh-CN"/>
              </w:rPr>
              <w:t>额外提供</w:t>
            </w:r>
            <w:r>
              <w:rPr>
                <w:rFonts w:hint="eastAsia" w:ascii="宋体" w:hAnsi="宋体" w:cs="宋体"/>
                <w:sz w:val="21"/>
                <w:szCs w:val="21"/>
                <w:highlight w:val="none"/>
                <w:lang w:val="en-US" w:eastAsia="zh-CN"/>
              </w:rPr>
              <w:t>1个金额为500万（含）以上的业绩加2分；额外提供1个金额为500万以下的业绩加1分。</w:t>
            </w:r>
          </w:p>
          <w:p>
            <w:pPr>
              <w:widowControl w:val="0"/>
              <w:spacing w:line="240" w:lineRule="auto"/>
              <w:jc w:val="both"/>
              <w:rPr>
                <w:rFonts w:hint="eastAsia" w:ascii="宋体" w:hAnsi="宋体"/>
                <w:bCs/>
                <w:szCs w:val="21"/>
                <w:highlight w:val="none"/>
              </w:rPr>
            </w:pPr>
            <w:r>
              <w:rPr>
                <w:rFonts w:hint="eastAsia" w:ascii="宋体" w:hAnsi="宋体" w:cs="宋体"/>
                <w:b/>
                <w:bCs/>
                <w:sz w:val="21"/>
                <w:szCs w:val="21"/>
                <w:highlight w:val="none"/>
                <w:lang w:eastAsia="zh-CN"/>
              </w:rPr>
              <w:t>注：此项得分可累计，但最多得</w:t>
            </w:r>
            <w:r>
              <w:rPr>
                <w:rFonts w:hint="eastAsia" w:ascii="宋体" w:hAnsi="宋体" w:cs="宋体"/>
                <w:b/>
                <w:bCs/>
                <w:sz w:val="21"/>
                <w:szCs w:val="21"/>
                <w:highlight w:val="none"/>
                <w:lang w:val="en-US" w:eastAsia="zh-CN"/>
              </w:rPr>
              <w:t>10分。提供</w:t>
            </w:r>
            <w:r>
              <w:rPr>
                <w:rFonts w:hint="eastAsia" w:ascii="宋体" w:hAnsi="宋体" w:cs="宋体"/>
                <w:b/>
                <w:bCs/>
                <w:sz w:val="21"/>
                <w:szCs w:val="21"/>
                <w:highlight w:val="none"/>
                <w:lang w:eastAsia="zh-CN"/>
              </w:rPr>
              <w:t>业绩证明</w:t>
            </w:r>
            <w:r>
              <w:rPr>
                <w:rFonts w:hint="eastAsia" w:ascii="宋体" w:hAnsi="宋体" w:eastAsia="宋体" w:cs="宋体"/>
                <w:b/>
                <w:bCs/>
                <w:sz w:val="21"/>
                <w:szCs w:val="21"/>
                <w:highlight w:val="none"/>
                <w:lang w:eastAsia="zh-CN"/>
              </w:rPr>
              <w:t>合同</w:t>
            </w:r>
            <w:r>
              <w:rPr>
                <w:rFonts w:hint="eastAsia" w:ascii="宋体" w:hAnsi="宋体" w:cs="宋体"/>
                <w:b/>
                <w:bCs/>
                <w:sz w:val="21"/>
                <w:szCs w:val="21"/>
                <w:highlight w:val="none"/>
                <w:lang w:eastAsia="zh-CN"/>
              </w:rPr>
              <w:t>扫描件或复印件，供应商或所代理厂家业绩材料均认可。</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highlight w:val="none"/>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27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szCs w:val="21"/>
                <w:highlight w:val="none"/>
                <w:lang w:eastAsia="zh-CN"/>
              </w:rPr>
            </w:pPr>
            <w:r>
              <w:rPr>
                <w:rFonts w:hint="eastAsia" w:ascii="宋体" w:hAnsi="宋体"/>
                <w:b/>
                <w:kern w:val="0"/>
                <w:szCs w:val="21"/>
                <w:highlight w:val="none"/>
              </w:rPr>
              <w:t xml:space="preserve">合    计  </w:t>
            </w:r>
            <w:r>
              <w:rPr>
                <w:rFonts w:hint="eastAsia" w:ascii="宋体" w:hAnsi="宋体"/>
                <w:b/>
                <w:kern w:val="0"/>
                <w:szCs w:val="21"/>
                <w:highlight w:val="none"/>
                <w:lang w:eastAsia="zh-CN"/>
              </w:rPr>
              <w:t>（</w:t>
            </w:r>
            <w:r>
              <w:rPr>
                <w:rFonts w:hint="eastAsia" w:ascii="宋体" w:hAnsi="宋体"/>
                <w:b/>
                <w:kern w:val="0"/>
                <w:szCs w:val="21"/>
                <w:highlight w:val="none"/>
                <w:lang w:val="en-US" w:eastAsia="zh-CN"/>
              </w:rPr>
              <w:t>20</w:t>
            </w:r>
            <w:r>
              <w:rPr>
                <w:rFonts w:hint="eastAsia" w:ascii="宋体" w:hAnsi="宋体"/>
                <w:b/>
                <w:kern w:val="0"/>
                <w:szCs w:val="21"/>
                <w:highlight w:val="none"/>
              </w:rPr>
              <w:t>分</w:t>
            </w:r>
            <w:r>
              <w:rPr>
                <w:rFonts w:hint="eastAsia" w:ascii="宋体" w:hAnsi="宋体"/>
                <w:b/>
                <w:kern w:val="0"/>
                <w:szCs w:val="21"/>
                <w:highlight w:val="none"/>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highlight w:val="none"/>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highlight w:val="none"/>
              </w:rPr>
            </w:pPr>
          </w:p>
        </w:tc>
      </w:tr>
    </w:tbl>
    <w:p>
      <w:pPr>
        <w:widowControl w:val="0"/>
        <w:adjustRightInd w:val="0"/>
        <w:snapToGrid w:val="0"/>
        <w:spacing w:line="312" w:lineRule="auto"/>
        <w:jc w:val="both"/>
        <w:rPr>
          <w:rFonts w:ascii="宋体" w:hAnsi="宋体"/>
          <w:szCs w:val="21"/>
          <w:highlight w:val="none"/>
        </w:rPr>
      </w:pPr>
      <w:r>
        <w:rPr>
          <w:rFonts w:hint="eastAsia" w:ascii="宋体" w:hAnsi="宋体"/>
          <w:b/>
          <w:kern w:val="0"/>
          <w:szCs w:val="21"/>
          <w:highlight w:val="none"/>
        </w:rPr>
        <w:t>注：</w:t>
      </w:r>
      <w:r>
        <w:rPr>
          <w:rFonts w:hint="eastAsia" w:ascii="宋体" w:hAnsi="宋体"/>
          <w:kern w:val="0"/>
          <w:szCs w:val="21"/>
          <w:highlight w:val="none"/>
        </w:rPr>
        <w:t>1、</w:t>
      </w:r>
      <w:r>
        <w:rPr>
          <w:rFonts w:hint="eastAsia" w:ascii="宋体" w:hAnsi="宋体"/>
          <w:szCs w:val="21"/>
          <w:highlight w:val="none"/>
        </w:rPr>
        <w:t>本表由评审小组集体评议，统一计分。评审小组成员中对结论有不同意见时，按少数服从多数的原则，确定得分。</w:t>
      </w:r>
    </w:p>
    <w:p>
      <w:pPr>
        <w:widowControl w:val="0"/>
        <w:adjustRightInd w:val="0"/>
        <w:snapToGrid w:val="0"/>
        <w:spacing w:line="312" w:lineRule="auto"/>
        <w:ind w:firstLine="420" w:firstLineChars="200"/>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2、商务</w:t>
      </w:r>
      <w:r>
        <w:rPr>
          <w:rFonts w:hint="eastAsia" w:ascii="宋体" w:hAnsi="宋体"/>
          <w:kern w:val="0"/>
          <w:szCs w:val="21"/>
          <w:highlight w:val="none"/>
        </w:rPr>
        <w:t>文件中缺失某项评分因素的，该项评分因素计0分。</w:t>
      </w:r>
    </w:p>
    <w:p>
      <w:pPr>
        <w:widowControl w:val="0"/>
        <w:jc w:val="both"/>
        <w:rPr>
          <w:rFonts w:ascii="宋体" w:hAnsi="宋体"/>
          <w:sz w:val="24"/>
          <w:highlight w:val="none"/>
        </w:rPr>
      </w:pPr>
    </w:p>
    <w:p>
      <w:pPr>
        <w:widowControl w:val="0"/>
        <w:jc w:val="both"/>
        <w:rPr>
          <w:rFonts w:ascii="宋体" w:hAnsi="宋体"/>
          <w:sz w:val="24"/>
          <w:highlight w:val="none"/>
        </w:rPr>
      </w:pPr>
    </w:p>
    <w:p>
      <w:pPr>
        <w:widowControl w:val="0"/>
        <w:adjustRightInd w:val="0"/>
        <w:snapToGrid w:val="0"/>
        <w:spacing w:line="312" w:lineRule="auto"/>
        <w:jc w:val="both"/>
        <w:rPr>
          <w:rFonts w:hint="default" w:ascii="宋体" w:hAnsi="宋体" w:eastAsia="宋体"/>
          <w:sz w:val="24"/>
          <w:highlight w:val="none"/>
          <w:lang w:val="en-US" w:eastAsia="zh-CN"/>
        </w:rPr>
      </w:pPr>
      <w:r>
        <w:rPr>
          <w:rFonts w:hint="eastAsia" w:ascii="宋体" w:hAnsi="宋体"/>
          <w:sz w:val="24"/>
          <w:highlight w:val="none"/>
        </w:rPr>
        <w:t>评审小组</w:t>
      </w:r>
      <w:r>
        <w:rPr>
          <w:rFonts w:ascii="宋体" w:hAnsi="宋体"/>
          <w:sz w:val="24"/>
          <w:highlight w:val="none"/>
        </w:rPr>
        <w:t>全体成员签字：</w:t>
      </w:r>
      <w:r>
        <w:rPr>
          <w:rFonts w:hint="eastAsia" w:ascii="宋体" w:hAnsi="宋体"/>
          <w:sz w:val="24"/>
          <w:highlight w:val="none"/>
          <w:lang w:val="en-US" w:eastAsia="zh-CN"/>
        </w:rPr>
        <w:t xml:space="preserve">                                   监督人员签字：</w:t>
      </w:r>
    </w:p>
    <w:p>
      <w:pPr>
        <w:widowControl w:val="0"/>
        <w:jc w:val="both"/>
        <w:rPr>
          <w:rFonts w:ascii="宋体" w:hAnsi="宋体"/>
          <w:bCs/>
          <w:sz w:val="24"/>
          <w:highlight w:val="none"/>
        </w:rPr>
      </w:pPr>
    </w:p>
    <w:p>
      <w:pPr>
        <w:widowControl w:val="0"/>
        <w:snapToGrid w:val="0"/>
        <w:spacing w:line="240" w:lineRule="auto"/>
        <w:jc w:val="both"/>
        <w:outlineLvl w:val="2"/>
        <w:rPr>
          <w:rFonts w:ascii="黑体" w:hAnsi="黑体" w:eastAsia="黑体"/>
          <w:sz w:val="32"/>
          <w:szCs w:val="32"/>
          <w:highlight w:val="none"/>
        </w:rPr>
      </w:pPr>
    </w:p>
    <w:p>
      <w:pPr>
        <w:rPr>
          <w:rFonts w:hint="eastAsia" w:ascii="黑体" w:hAnsi="黑体" w:eastAsia="黑体"/>
          <w:sz w:val="32"/>
          <w:szCs w:val="32"/>
          <w:highlight w:val="none"/>
        </w:rPr>
      </w:pPr>
      <w:r>
        <w:rPr>
          <w:rFonts w:hint="eastAsia" w:ascii="黑体" w:hAnsi="黑体" w:eastAsia="黑体"/>
          <w:sz w:val="32"/>
          <w:szCs w:val="32"/>
          <w:highlight w:val="none"/>
        </w:rPr>
        <w:br w:type="page"/>
      </w:r>
    </w:p>
    <w:p>
      <w:pPr>
        <w:widowControl w:val="0"/>
        <w:snapToGrid w:val="0"/>
        <w:spacing w:line="240" w:lineRule="auto"/>
        <w:outlineLvl w:val="2"/>
        <w:rPr>
          <w:rFonts w:ascii="黑体" w:hAnsi="黑体" w:eastAsia="黑体"/>
          <w:sz w:val="32"/>
          <w:szCs w:val="32"/>
          <w:highlight w:val="none"/>
        </w:rPr>
      </w:pPr>
      <w:r>
        <w:rPr>
          <w:rFonts w:hint="eastAsia" w:ascii="黑体" w:hAnsi="黑体" w:eastAsia="黑体"/>
          <w:sz w:val="32"/>
          <w:szCs w:val="32"/>
          <w:highlight w:val="none"/>
        </w:rPr>
        <w:t xml:space="preserve">附表2 </w:t>
      </w:r>
    </w:p>
    <w:p>
      <w:pPr>
        <w:widowControl w:val="0"/>
        <w:snapToGrid w:val="0"/>
        <w:spacing w:line="240" w:lineRule="auto"/>
        <w:jc w:val="center"/>
        <w:outlineLvl w:val="2"/>
        <w:rPr>
          <w:rFonts w:ascii="黑体" w:hAnsi="黑体" w:eastAsia="黑体"/>
          <w:sz w:val="32"/>
          <w:szCs w:val="32"/>
          <w:highlight w:val="none"/>
        </w:rPr>
      </w:pPr>
      <w:r>
        <w:rPr>
          <w:rFonts w:hint="eastAsia" w:ascii="黑体" w:hAnsi="黑体" w:eastAsia="黑体"/>
          <w:sz w:val="32"/>
          <w:szCs w:val="32"/>
          <w:highlight w:val="none"/>
        </w:rPr>
        <w:t>技术部分评分表</w:t>
      </w:r>
    </w:p>
    <w:p>
      <w:pPr>
        <w:widowControl w:val="0"/>
        <w:adjustRightInd w:val="0"/>
        <w:snapToGrid w:val="0"/>
        <w:spacing w:line="312" w:lineRule="auto"/>
        <w:jc w:val="both"/>
        <w:rPr>
          <w:rFonts w:ascii="宋体" w:hAnsi="宋体"/>
          <w:kern w:val="0"/>
          <w:sz w:val="24"/>
          <w:highlight w:val="none"/>
        </w:rPr>
      </w:pPr>
    </w:p>
    <w:p>
      <w:pPr>
        <w:keepNext w:val="0"/>
        <w:keepLines w:val="0"/>
        <w:pageBreakBefore w:val="0"/>
        <w:kinsoku/>
        <w:wordWrap/>
        <w:overflowPunct/>
        <w:topLinePunct w:val="0"/>
        <w:autoSpaceDE w:val="0"/>
        <w:autoSpaceDN/>
        <w:bidi w:val="0"/>
        <w:adjustRightInd/>
        <w:snapToGrid/>
        <w:spacing w:line="360" w:lineRule="auto"/>
        <w:jc w:val="both"/>
        <w:textAlignment w:val="auto"/>
        <w:rPr>
          <w:rFonts w:hint="eastAsia" w:ascii="宋体" w:hAnsi="宋体" w:cs="Times New Roman"/>
          <w:kern w:val="0"/>
          <w:sz w:val="24"/>
          <w:highlight w:val="none"/>
        </w:rPr>
      </w:pPr>
      <w:r>
        <w:rPr>
          <w:rFonts w:hint="eastAsia" w:ascii="宋体" w:hAnsi="宋体" w:eastAsia="宋体" w:cs="宋体"/>
          <w:sz w:val="24"/>
          <w:highlight w:val="none"/>
        </w:rPr>
        <w:t>项目名称：</w:t>
      </w:r>
      <w:r>
        <w:rPr>
          <w:rFonts w:hint="eastAsia" w:ascii="宋体" w:hAnsi="宋体" w:eastAsia="宋体" w:cs="宋体"/>
          <w:b w:val="0"/>
          <w:bCs w:val="0"/>
          <w:sz w:val="24"/>
          <w:szCs w:val="24"/>
          <w:highlight w:val="none"/>
          <w:lang w:val="en-US" w:eastAsia="zh-CN"/>
        </w:rPr>
        <w:t>湖南省港务集团有限公司2022年工装定制采购项目</w:t>
      </w:r>
    </w:p>
    <w:tbl>
      <w:tblPr>
        <w:tblStyle w:val="38"/>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726"/>
        <w:gridCol w:w="3696"/>
        <w:gridCol w:w="512"/>
        <w:gridCol w:w="796"/>
        <w:gridCol w:w="7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highlight w:val="none"/>
              </w:rPr>
            </w:pPr>
            <w:r>
              <w:rPr>
                <w:rFonts w:hint="eastAsia" w:ascii="宋体" w:hAnsi="宋体"/>
                <w:b/>
                <w:szCs w:val="21"/>
                <w:highlight w:val="none"/>
              </w:rPr>
              <w:t>序号</w:t>
            </w:r>
          </w:p>
        </w:tc>
        <w:tc>
          <w:tcPr>
            <w:tcW w:w="1726"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highlight w:val="none"/>
              </w:rPr>
            </w:pPr>
            <w:r>
              <w:rPr>
                <w:rFonts w:hint="eastAsia" w:ascii="宋体" w:hAnsi="宋体"/>
                <w:b/>
                <w:szCs w:val="21"/>
                <w:highlight w:val="none"/>
              </w:rPr>
              <w:t>评分因素</w:t>
            </w:r>
          </w:p>
        </w:tc>
        <w:tc>
          <w:tcPr>
            <w:tcW w:w="420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highlight w:val="none"/>
              </w:rPr>
            </w:pPr>
            <w:r>
              <w:rPr>
                <w:rFonts w:hint="eastAsia" w:ascii="宋体" w:hAnsi="宋体"/>
                <w:b/>
                <w:kern w:val="0"/>
                <w:szCs w:val="21"/>
                <w:highlight w:val="none"/>
              </w:rPr>
              <w:t>评分标准</w:t>
            </w:r>
            <w:r>
              <w:rPr>
                <w:rFonts w:hint="eastAsia" w:ascii="宋体" w:hAnsi="宋体"/>
                <w:b/>
                <w:szCs w:val="21"/>
                <w:highlight w:val="none"/>
              </w:rPr>
              <w:t>/分值</w:t>
            </w:r>
          </w:p>
        </w:tc>
        <w:tc>
          <w:tcPr>
            <w:tcW w:w="2388"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highlight w:val="none"/>
              </w:rPr>
            </w:pPr>
            <w:r>
              <w:rPr>
                <w:rFonts w:hint="eastAsia" w:ascii="宋体" w:hAnsi="宋体"/>
                <w:b/>
                <w:bCs/>
                <w:kern w:val="0"/>
                <w:szCs w:val="21"/>
                <w:highlight w:val="none"/>
              </w:rPr>
              <w:t>供应商</w:t>
            </w:r>
            <w:r>
              <w:rPr>
                <w:rFonts w:hint="eastAsia" w:ascii="宋体" w:hAnsi="宋体"/>
                <w:b/>
                <w:bCs/>
                <w:kern w:val="0"/>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highlight w:val="none"/>
              </w:rPr>
            </w:pPr>
          </w:p>
        </w:tc>
        <w:tc>
          <w:tcPr>
            <w:tcW w:w="172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highlight w:val="none"/>
              </w:rPr>
            </w:pPr>
          </w:p>
        </w:tc>
        <w:tc>
          <w:tcPr>
            <w:tcW w:w="420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r>
              <w:rPr>
                <w:rFonts w:hint="eastAsia" w:ascii="宋体" w:hAnsi="宋体"/>
                <w:szCs w:val="21"/>
                <w:highlight w:val="none"/>
              </w:rPr>
              <w:t>1</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hint="eastAsia" w:ascii="宋体" w:hAnsi="宋体" w:cs="宋体"/>
                <w:szCs w:val="21"/>
                <w:highlight w:val="none"/>
                <w:lang w:eastAsia="zh-CN"/>
              </w:rPr>
              <w:t>产品外观</w:t>
            </w:r>
          </w:p>
        </w:tc>
        <w:tc>
          <w:tcPr>
            <w:tcW w:w="369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cs="宋体"/>
                <w:szCs w:val="21"/>
                <w:highlight w:val="none"/>
                <w:lang w:val="en-US" w:eastAsia="zh-CN"/>
              </w:rPr>
            </w:pPr>
            <w:r>
              <w:rPr>
                <w:rFonts w:hint="eastAsia" w:ascii="宋体" w:hAnsi="宋体" w:cs="宋体"/>
                <w:szCs w:val="21"/>
                <w:highlight w:val="none"/>
                <w:lang w:eastAsia="zh-CN"/>
              </w:rPr>
              <w:t>根据样衣的款式、版型、颜色等方面分别进行评定：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1.优秀得15分；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2.良好得11分；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bCs/>
                <w:szCs w:val="21"/>
                <w:highlight w:val="none"/>
              </w:rPr>
            </w:pPr>
            <w:r>
              <w:rPr>
                <w:rFonts w:hint="eastAsia" w:ascii="宋体" w:hAnsi="宋体" w:cs="宋体"/>
                <w:szCs w:val="21"/>
                <w:highlight w:val="none"/>
                <w:lang w:val="en-US" w:eastAsia="zh-CN"/>
              </w:rPr>
              <w:t>3.一般得8分。</w:t>
            </w:r>
          </w:p>
        </w:tc>
        <w:tc>
          <w:tcPr>
            <w:tcW w:w="5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15</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6"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r>
              <w:rPr>
                <w:rFonts w:hint="eastAsia" w:ascii="宋体" w:hAnsi="宋体"/>
                <w:szCs w:val="21"/>
                <w:highlight w:val="none"/>
              </w:rPr>
              <w:t>2</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hint="eastAsia" w:ascii="宋体" w:hAnsi="宋体" w:cs="宋体"/>
                <w:szCs w:val="21"/>
                <w:highlight w:val="none"/>
                <w:lang w:eastAsia="zh-CN"/>
              </w:rPr>
              <w:t>产品质量</w:t>
            </w:r>
          </w:p>
        </w:tc>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szCs w:val="21"/>
                <w:highlight w:val="none"/>
                <w:lang w:val="en-US" w:eastAsia="zh-CN"/>
              </w:rPr>
            </w:pPr>
            <w:r>
              <w:rPr>
                <w:rFonts w:hint="eastAsia" w:ascii="宋体" w:hAnsi="宋体" w:cs="宋体"/>
                <w:szCs w:val="21"/>
                <w:highlight w:val="none"/>
                <w:lang w:eastAsia="zh-CN"/>
              </w:rPr>
              <w:t>根据样衣的裁剪、工艺、做工、质感和舒适感等方面分别进行评定：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1.优秀得20分；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2.良好得15分；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bCs/>
                <w:szCs w:val="21"/>
                <w:highlight w:val="none"/>
              </w:rPr>
            </w:pPr>
            <w:r>
              <w:rPr>
                <w:rFonts w:hint="eastAsia" w:ascii="宋体" w:hAnsi="宋体" w:cs="宋体"/>
                <w:szCs w:val="21"/>
                <w:highlight w:val="none"/>
                <w:lang w:val="en-US" w:eastAsia="zh-CN"/>
              </w:rPr>
              <w:t>3.一般得12分。</w:t>
            </w:r>
          </w:p>
        </w:tc>
        <w:tc>
          <w:tcPr>
            <w:tcW w:w="512"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szCs w:val="21"/>
                <w:highlight w:val="none"/>
              </w:rPr>
            </w:pPr>
            <w:r>
              <w:rPr>
                <w:rFonts w:hint="eastAsia" w:ascii="宋体" w:hAnsi="宋体" w:cs="宋体"/>
                <w:szCs w:val="21"/>
                <w:highlight w:val="none"/>
                <w:lang w:eastAsia="zh-CN"/>
              </w:rPr>
              <w:t>实施方案</w:t>
            </w:r>
          </w:p>
        </w:tc>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bCs/>
                <w:szCs w:val="21"/>
                <w:highlight w:val="none"/>
              </w:rPr>
            </w:pPr>
            <w:r>
              <w:rPr>
                <w:rFonts w:hint="eastAsia" w:ascii="宋体" w:hAnsi="宋体" w:cs="宋体"/>
                <w:szCs w:val="21"/>
                <w:highlight w:val="none"/>
              </w:rPr>
              <w:t>提供供货进度计划、验收方案和售后服务承诺</w:t>
            </w:r>
            <w:r>
              <w:rPr>
                <w:rFonts w:hint="eastAsia" w:ascii="宋体" w:hAnsi="宋体" w:cs="宋体"/>
                <w:szCs w:val="21"/>
                <w:highlight w:val="none"/>
                <w:lang w:eastAsia="zh-CN"/>
              </w:rPr>
              <w:t>的，得</w:t>
            </w:r>
            <w:r>
              <w:rPr>
                <w:rFonts w:hint="eastAsia" w:ascii="宋体" w:hAnsi="宋体" w:cs="宋体"/>
                <w:szCs w:val="21"/>
                <w:highlight w:val="none"/>
                <w:lang w:val="en-US" w:eastAsia="zh-CN"/>
              </w:rPr>
              <w:t>5</w:t>
            </w:r>
            <w:r>
              <w:rPr>
                <w:rFonts w:hint="eastAsia" w:ascii="宋体" w:hAnsi="宋体" w:cs="宋体"/>
                <w:szCs w:val="21"/>
                <w:highlight w:val="none"/>
                <w:lang w:eastAsia="zh-CN"/>
              </w:rPr>
              <w:t>分。</w:t>
            </w:r>
          </w:p>
        </w:tc>
        <w:tc>
          <w:tcPr>
            <w:tcW w:w="5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5</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szCs w:val="21"/>
                <w:highlight w:val="none"/>
                <w:lang w:val="en-US"/>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0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r>
              <w:rPr>
                <w:rFonts w:hint="eastAsia" w:ascii="宋体" w:hAnsi="宋体"/>
                <w:b/>
                <w:szCs w:val="21"/>
                <w:highlight w:val="none"/>
              </w:rPr>
              <w:t>合计</w:t>
            </w:r>
          </w:p>
        </w:tc>
        <w:tc>
          <w:tcPr>
            <w:tcW w:w="5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40</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r>
    </w:tbl>
    <w:p>
      <w:pPr>
        <w:widowControl w:val="0"/>
        <w:adjustRightInd w:val="0"/>
        <w:snapToGrid w:val="0"/>
        <w:spacing w:line="312" w:lineRule="auto"/>
        <w:ind w:firstLine="315" w:firstLineChars="150"/>
        <w:rPr>
          <w:rFonts w:ascii="宋体" w:hAnsi="宋体"/>
          <w:kern w:val="0"/>
          <w:szCs w:val="21"/>
          <w:highlight w:val="none"/>
        </w:rPr>
      </w:pPr>
      <w:r>
        <w:rPr>
          <w:rFonts w:hint="eastAsia" w:ascii="宋体" w:hAnsi="宋体"/>
          <w:kern w:val="0"/>
          <w:szCs w:val="21"/>
          <w:highlight w:val="none"/>
        </w:rPr>
        <w:t>注：1、本表小计总分为</w:t>
      </w:r>
      <w:r>
        <w:rPr>
          <w:rFonts w:ascii="宋体" w:hAnsi="宋体"/>
          <w:szCs w:val="21"/>
          <w:highlight w:val="none"/>
          <w:u w:val="single"/>
        </w:rPr>
        <w:t xml:space="preserve">  </w:t>
      </w:r>
      <w:r>
        <w:rPr>
          <w:rFonts w:hint="eastAsia" w:ascii="宋体" w:hAnsi="宋体"/>
          <w:szCs w:val="21"/>
          <w:highlight w:val="none"/>
          <w:u w:val="single"/>
          <w:lang w:val="en-US" w:eastAsia="zh-CN"/>
        </w:rPr>
        <w:t>40</w:t>
      </w:r>
      <w:r>
        <w:rPr>
          <w:rFonts w:ascii="宋体" w:hAnsi="宋体"/>
          <w:szCs w:val="21"/>
          <w:highlight w:val="none"/>
          <w:u w:val="single"/>
        </w:rPr>
        <w:t xml:space="preserve">  </w:t>
      </w:r>
      <w:r>
        <w:rPr>
          <w:rFonts w:hint="eastAsia" w:ascii="宋体" w:hAnsi="宋体"/>
          <w:kern w:val="0"/>
          <w:szCs w:val="21"/>
          <w:highlight w:val="none"/>
        </w:rPr>
        <w:t>分。</w:t>
      </w:r>
    </w:p>
    <w:p>
      <w:pPr>
        <w:widowControl w:val="0"/>
        <w:adjustRightInd w:val="0"/>
        <w:snapToGrid w:val="0"/>
        <w:spacing w:line="312" w:lineRule="auto"/>
        <w:ind w:firstLine="735" w:firstLineChars="350"/>
        <w:rPr>
          <w:rFonts w:ascii="宋体" w:hAnsi="宋体"/>
          <w:kern w:val="0"/>
          <w:szCs w:val="21"/>
          <w:highlight w:val="none"/>
        </w:rPr>
      </w:pPr>
      <w:r>
        <w:rPr>
          <w:rFonts w:hint="eastAsia" w:ascii="宋体" w:hAnsi="宋体"/>
          <w:kern w:val="0"/>
          <w:szCs w:val="21"/>
          <w:highlight w:val="none"/>
        </w:rPr>
        <w:t>2、技术文件中缺失某项评分因素的，该项评分因素计0分。</w:t>
      </w:r>
    </w:p>
    <w:p>
      <w:pPr>
        <w:widowControl w:val="0"/>
        <w:adjustRightInd w:val="0"/>
        <w:snapToGrid w:val="0"/>
        <w:spacing w:line="312" w:lineRule="auto"/>
        <w:ind w:firstLine="735" w:firstLineChars="350"/>
        <w:rPr>
          <w:rFonts w:ascii="宋体" w:hAnsi="宋体"/>
          <w:kern w:val="0"/>
          <w:szCs w:val="21"/>
          <w:highlight w:val="none"/>
        </w:rPr>
      </w:pPr>
      <w:r>
        <w:rPr>
          <w:rFonts w:hint="eastAsia" w:ascii="宋体" w:hAnsi="宋体"/>
          <w:kern w:val="0"/>
          <w:szCs w:val="21"/>
          <w:highlight w:val="none"/>
        </w:rPr>
        <w:t>3、该项评分内容计分，由</w:t>
      </w:r>
      <w:r>
        <w:rPr>
          <w:rFonts w:hint="eastAsia" w:ascii="宋体" w:hAnsi="宋体"/>
          <w:szCs w:val="21"/>
          <w:highlight w:val="none"/>
        </w:rPr>
        <w:t>评审小组</w:t>
      </w:r>
      <w:r>
        <w:rPr>
          <w:rFonts w:hint="eastAsia" w:ascii="宋体" w:hAnsi="宋体"/>
          <w:kern w:val="0"/>
          <w:szCs w:val="21"/>
          <w:highlight w:val="none"/>
        </w:rPr>
        <w:t>集体评议，评委根据集体评议意见，自主评分。</w:t>
      </w:r>
      <w:r>
        <w:rPr>
          <w:rFonts w:hint="eastAsia" w:ascii="宋体" w:hAnsi="宋体"/>
          <w:b/>
          <w:kern w:val="0"/>
          <w:szCs w:val="21"/>
          <w:highlight w:val="none"/>
        </w:rPr>
        <w:t>技术文件得分为评委个人评审计分的算术平均值。</w:t>
      </w:r>
    </w:p>
    <w:p>
      <w:pPr>
        <w:widowControl w:val="0"/>
        <w:adjustRightInd w:val="0"/>
        <w:snapToGrid w:val="0"/>
        <w:spacing w:line="312" w:lineRule="auto"/>
        <w:ind w:firstLine="738" w:firstLineChars="350"/>
        <w:rPr>
          <w:rFonts w:ascii="宋体" w:hAnsi="宋体"/>
          <w:b/>
          <w:kern w:val="0"/>
          <w:szCs w:val="21"/>
          <w:highlight w:val="none"/>
        </w:rPr>
      </w:pPr>
    </w:p>
    <w:p>
      <w:pPr>
        <w:widowControl w:val="0"/>
        <w:adjustRightInd w:val="0"/>
        <w:snapToGrid w:val="0"/>
        <w:spacing w:line="312" w:lineRule="auto"/>
        <w:ind w:firstLine="738" w:firstLineChars="350"/>
        <w:rPr>
          <w:rFonts w:ascii="宋体" w:hAnsi="宋体"/>
          <w:b/>
          <w:kern w:val="0"/>
          <w:szCs w:val="21"/>
          <w:highlight w:val="none"/>
        </w:rPr>
      </w:pPr>
    </w:p>
    <w:p>
      <w:pPr>
        <w:widowControl w:val="0"/>
        <w:adjustRightInd w:val="0"/>
        <w:snapToGrid w:val="0"/>
        <w:spacing w:line="312" w:lineRule="auto"/>
        <w:jc w:val="both"/>
        <w:rPr>
          <w:rFonts w:hint="default" w:ascii="宋体" w:hAnsi="宋体" w:eastAsia="宋体"/>
          <w:sz w:val="24"/>
          <w:highlight w:val="none"/>
          <w:lang w:val="en-US" w:eastAsia="zh-CN"/>
        </w:rPr>
      </w:pPr>
      <w:r>
        <w:rPr>
          <w:rFonts w:hint="eastAsia" w:ascii="宋体" w:hAnsi="宋体"/>
          <w:sz w:val="24"/>
          <w:highlight w:val="none"/>
        </w:rPr>
        <w:t>评审小组</w:t>
      </w:r>
      <w:r>
        <w:rPr>
          <w:rFonts w:ascii="宋体" w:hAnsi="宋体"/>
          <w:sz w:val="24"/>
          <w:highlight w:val="none"/>
        </w:rPr>
        <w:t>全体成员签字：</w:t>
      </w:r>
      <w:r>
        <w:rPr>
          <w:rFonts w:hint="eastAsia" w:ascii="宋体" w:hAnsi="宋体"/>
          <w:sz w:val="24"/>
          <w:highlight w:val="none"/>
          <w:lang w:val="en-US" w:eastAsia="zh-CN"/>
        </w:rPr>
        <w:t xml:space="preserve">                                  监督人员签字：</w:t>
      </w:r>
    </w:p>
    <w:p>
      <w:pPr>
        <w:rPr>
          <w:rFonts w:ascii="黑体" w:hAnsi="黑体" w:eastAsia="黑体" w:cs="宋体"/>
          <w:kern w:val="44"/>
          <w:sz w:val="32"/>
          <w:szCs w:val="32"/>
          <w:highlight w:val="none"/>
        </w:rPr>
      </w:pPr>
      <w:bookmarkStart w:id="13" w:name="_Toc76635709"/>
      <w:bookmarkStart w:id="14" w:name="_Toc77254130"/>
      <w:r>
        <w:rPr>
          <w:rFonts w:ascii="黑体" w:hAnsi="黑体" w:eastAsia="黑体" w:cs="宋体"/>
          <w:kern w:val="44"/>
          <w:sz w:val="32"/>
          <w:szCs w:val="32"/>
          <w:highlight w:val="none"/>
        </w:rPr>
        <w:br w:type="page"/>
      </w:r>
    </w:p>
    <w:bookmarkEnd w:id="13"/>
    <w:bookmarkEnd w:id="14"/>
    <w:p>
      <w:pPr>
        <w:widowControl w:val="0"/>
        <w:spacing w:after="0" w:line="360" w:lineRule="auto"/>
        <w:jc w:val="both"/>
        <w:rPr>
          <w:rFonts w:hint="eastAsia" w:ascii="黑体" w:hAnsi="黑体" w:eastAsia="黑体" w:cs="Times New Roman"/>
          <w:color w:val="000000"/>
          <w:kern w:val="2"/>
          <w:sz w:val="32"/>
          <w:szCs w:val="32"/>
          <w:highlight w:val="none"/>
          <w:lang w:val="en-US" w:eastAsia="zh-CN"/>
        </w:rPr>
      </w:pPr>
      <w:bookmarkStart w:id="15" w:name="_Toc76056662"/>
      <w:bookmarkStart w:id="16" w:name="_Toc11850"/>
      <w:r>
        <w:rPr>
          <w:rFonts w:hint="eastAsia" w:ascii="黑体" w:hAnsi="黑体" w:eastAsia="黑体" w:cs="Times New Roman"/>
          <w:color w:val="000000"/>
          <w:sz w:val="32"/>
          <w:szCs w:val="32"/>
          <w:highlight w:val="none"/>
        </w:rPr>
        <w:t>附表</w:t>
      </w:r>
      <w:r>
        <w:rPr>
          <w:rFonts w:hint="eastAsia" w:ascii="黑体" w:hAnsi="黑体" w:eastAsia="黑体" w:cs="Times New Roman"/>
          <w:color w:val="000000"/>
          <w:sz w:val="32"/>
          <w:szCs w:val="32"/>
          <w:highlight w:val="none"/>
          <w:lang w:val="en-US" w:eastAsia="zh-CN"/>
        </w:rPr>
        <w:t>3</w:t>
      </w:r>
    </w:p>
    <w:bookmarkEnd w:id="15"/>
    <w:bookmarkEnd w:id="16"/>
    <w:p>
      <w:pPr>
        <w:widowControl w:val="0"/>
        <w:adjustRightInd w:val="0"/>
        <w:snapToGrid w:val="0"/>
        <w:spacing w:after="0" w:line="360" w:lineRule="auto"/>
        <w:jc w:val="center"/>
        <w:rPr>
          <w:rFonts w:hint="eastAsia" w:ascii="黑体" w:hAnsi="黑体" w:eastAsia="黑体" w:cs="Times New Roman"/>
          <w:color w:val="000000"/>
          <w:sz w:val="32"/>
          <w:szCs w:val="32"/>
          <w:highlight w:val="none"/>
          <w:lang w:eastAsia="zh-CN"/>
        </w:rPr>
      </w:pPr>
      <w:r>
        <w:rPr>
          <w:rFonts w:hint="eastAsia" w:ascii="黑体" w:hAnsi="黑体" w:eastAsia="黑体" w:cs="Times New Roman"/>
          <w:color w:val="000000"/>
          <w:sz w:val="32"/>
          <w:szCs w:val="32"/>
          <w:highlight w:val="none"/>
          <w:lang w:eastAsia="zh-CN"/>
        </w:rPr>
        <w:t>价格评分表（</w:t>
      </w:r>
      <w:r>
        <w:rPr>
          <w:rFonts w:hint="eastAsia" w:ascii="黑体" w:hAnsi="黑体" w:eastAsia="黑体" w:cs="Times New Roman"/>
          <w:color w:val="000000"/>
          <w:sz w:val="32"/>
          <w:szCs w:val="32"/>
          <w:highlight w:val="none"/>
          <w:lang w:val="en-US" w:eastAsia="zh-CN"/>
        </w:rPr>
        <w:t>40分</w:t>
      </w:r>
      <w:r>
        <w:rPr>
          <w:rFonts w:hint="eastAsia" w:ascii="黑体" w:hAnsi="黑体" w:eastAsia="黑体" w:cs="Times New Roman"/>
          <w:color w:val="000000"/>
          <w:sz w:val="32"/>
          <w:szCs w:val="32"/>
          <w:highlight w:val="none"/>
          <w:lang w:eastAsia="zh-CN"/>
        </w:rPr>
        <w:t>）</w:t>
      </w:r>
    </w:p>
    <w:p>
      <w:pPr>
        <w:keepNext w:val="0"/>
        <w:keepLines w:val="0"/>
        <w:pageBreakBefore w:val="0"/>
        <w:kinsoku/>
        <w:wordWrap/>
        <w:overflowPunct/>
        <w:topLinePunct w:val="0"/>
        <w:autoSpaceDE w:val="0"/>
        <w:autoSpaceDN/>
        <w:bidi w:val="0"/>
        <w:adjustRightInd/>
        <w:snapToGrid/>
        <w:spacing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b w:val="0"/>
          <w:bCs w:val="0"/>
          <w:sz w:val="24"/>
          <w:szCs w:val="24"/>
          <w:highlight w:val="none"/>
          <w:lang w:val="en-US" w:eastAsia="zh-CN"/>
        </w:rPr>
        <w:t>湖南省港务集团有限公司2022年工装定制采购项目</w:t>
      </w:r>
    </w:p>
    <w:tbl>
      <w:tblPr>
        <w:tblStyle w:val="39"/>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11"/>
        <w:gridCol w:w="556"/>
        <w:gridCol w:w="3024"/>
        <w:gridCol w:w="902"/>
        <w:gridCol w:w="826"/>
        <w:gridCol w:w="176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68" w:type="dxa"/>
            <w:noWrap w:val="0"/>
            <w:vAlign w:val="center"/>
          </w:tcPr>
          <w:p>
            <w:pPr>
              <w:pStyle w:val="4"/>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序号</w:t>
            </w:r>
          </w:p>
        </w:tc>
        <w:tc>
          <w:tcPr>
            <w:tcW w:w="811" w:type="dxa"/>
            <w:noWrap w:val="0"/>
            <w:vAlign w:val="center"/>
          </w:tcPr>
          <w:p>
            <w:pPr>
              <w:pStyle w:val="4"/>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评审因素</w:t>
            </w:r>
          </w:p>
        </w:tc>
        <w:tc>
          <w:tcPr>
            <w:tcW w:w="556" w:type="dxa"/>
            <w:noWrap w:val="0"/>
            <w:vAlign w:val="center"/>
          </w:tcPr>
          <w:p>
            <w:pPr>
              <w:pStyle w:val="4"/>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分值</w:t>
            </w:r>
          </w:p>
        </w:tc>
        <w:tc>
          <w:tcPr>
            <w:tcW w:w="3024" w:type="dxa"/>
            <w:noWrap w:val="0"/>
            <w:vAlign w:val="center"/>
          </w:tcPr>
          <w:p>
            <w:pPr>
              <w:pStyle w:val="4"/>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评分标准</w:t>
            </w:r>
          </w:p>
        </w:tc>
        <w:tc>
          <w:tcPr>
            <w:tcW w:w="902" w:type="dxa"/>
            <w:noWrap w:val="0"/>
            <w:vAlign w:val="center"/>
          </w:tcPr>
          <w:p>
            <w:pPr>
              <w:pStyle w:val="4"/>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投标人名称</w:t>
            </w:r>
          </w:p>
        </w:tc>
        <w:tc>
          <w:tcPr>
            <w:tcW w:w="826" w:type="dxa"/>
            <w:noWrap w:val="0"/>
            <w:vAlign w:val="center"/>
          </w:tcPr>
          <w:p>
            <w:pPr>
              <w:pStyle w:val="4"/>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投标报价</w:t>
            </w:r>
          </w:p>
        </w:tc>
        <w:tc>
          <w:tcPr>
            <w:tcW w:w="1760" w:type="dxa"/>
            <w:noWrap w:val="0"/>
            <w:vAlign w:val="center"/>
          </w:tcPr>
          <w:p>
            <w:pPr>
              <w:pStyle w:val="4"/>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评标基准价</w:t>
            </w:r>
          </w:p>
        </w:tc>
        <w:tc>
          <w:tcPr>
            <w:tcW w:w="910" w:type="dxa"/>
            <w:noWrap w:val="0"/>
            <w:vAlign w:val="center"/>
          </w:tcPr>
          <w:p>
            <w:pPr>
              <w:pStyle w:val="4"/>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468" w:type="dxa"/>
            <w:noWrap w:val="0"/>
            <w:vAlign w:val="center"/>
          </w:tcPr>
          <w:p>
            <w:pPr>
              <w:pStyle w:val="4"/>
              <w:keepNext w:val="0"/>
              <w:keepLines w:val="0"/>
              <w:widowControl w:val="0"/>
              <w:overflowPunct w:val="0"/>
              <w:topLinePunct/>
              <w:adjustRightInd w:val="0"/>
              <w:snapToGrid w:val="0"/>
              <w:spacing w:after="0" w:line="312" w:lineRule="auto"/>
              <w:ind w:right="0"/>
              <w:jc w:val="both"/>
              <w:rPr>
                <w:rFonts w:hint="eastAsia" w:ascii="宋体" w:hAnsi="宋体" w:eastAsia="宋体" w:cs="宋体"/>
                <w:b w:val="0"/>
                <w:bCs w:val="0"/>
                <w:color w:val="000000"/>
                <w:kern w:val="44"/>
                <w:sz w:val="21"/>
                <w:szCs w:val="21"/>
                <w:highlight w:val="none"/>
                <w:vertAlign w:val="baseline"/>
              </w:rPr>
            </w:pPr>
            <w:r>
              <w:rPr>
                <w:rFonts w:hint="eastAsia" w:ascii="宋体" w:hAnsi="宋体" w:eastAsia="宋体" w:cs="宋体"/>
                <w:b w:val="0"/>
                <w:bCs w:val="0"/>
                <w:color w:val="000000"/>
                <w:kern w:val="44"/>
                <w:sz w:val="21"/>
                <w:szCs w:val="21"/>
                <w:highlight w:val="none"/>
                <w:vertAlign w:val="baseline"/>
                <w:lang w:val="en-US" w:eastAsia="zh-CN"/>
              </w:rPr>
              <w:t>1</w:t>
            </w:r>
          </w:p>
        </w:tc>
        <w:tc>
          <w:tcPr>
            <w:tcW w:w="811" w:type="dxa"/>
            <w:noWrap w:val="0"/>
            <w:vAlign w:val="center"/>
          </w:tcPr>
          <w:p>
            <w:pPr>
              <w:pStyle w:val="4"/>
              <w:keepNext w:val="0"/>
              <w:keepLines w:val="0"/>
              <w:pageBreakBefore w:val="0"/>
              <w:widowControl w:val="0"/>
              <w:kinsoku/>
              <w:wordWrap/>
              <w:overflowPunct w:val="0"/>
              <w:topLinePunct/>
              <w:autoSpaceDE/>
              <w:autoSpaceDN/>
              <w:bidi w:val="0"/>
              <w:adjustRightInd w:val="0"/>
              <w:snapToGrid w:val="0"/>
              <w:spacing w:before="0" w:after="0" w:line="360" w:lineRule="auto"/>
              <w:ind w:right="0"/>
              <w:jc w:val="both"/>
              <w:textAlignment w:val="auto"/>
              <w:rPr>
                <w:rFonts w:hint="eastAsia" w:ascii="宋体" w:hAnsi="宋体" w:eastAsia="宋体" w:cs="宋体"/>
                <w:b w:val="0"/>
                <w:bCs w:val="0"/>
                <w:color w:val="000000"/>
                <w:kern w:val="44"/>
                <w:sz w:val="21"/>
                <w:szCs w:val="21"/>
                <w:highlight w:val="none"/>
                <w:vertAlign w:val="baseline"/>
              </w:rPr>
            </w:pPr>
            <w:r>
              <w:rPr>
                <w:rFonts w:hint="eastAsia" w:ascii="宋体" w:hAnsi="宋体" w:cs="宋体"/>
                <w:b w:val="0"/>
                <w:bCs w:val="0"/>
                <w:color w:val="000000"/>
                <w:kern w:val="44"/>
                <w:sz w:val="21"/>
                <w:szCs w:val="21"/>
                <w:highlight w:val="none"/>
                <w:vertAlign w:val="baseline"/>
                <w:lang w:eastAsia="zh-CN"/>
              </w:rPr>
              <w:t>价格</w:t>
            </w:r>
            <w:r>
              <w:rPr>
                <w:rFonts w:hint="eastAsia" w:ascii="宋体" w:hAnsi="宋体" w:eastAsia="宋体" w:cs="宋体"/>
                <w:b w:val="0"/>
                <w:bCs w:val="0"/>
                <w:color w:val="000000"/>
                <w:kern w:val="44"/>
                <w:sz w:val="21"/>
                <w:szCs w:val="21"/>
                <w:highlight w:val="none"/>
                <w:vertAlign w:val="baseline"/>
                <w:lang w:eastAsia="zh-CN"/>
              </w:rPr>
              <w:t>评</w:t>
            </w:r>
            <w:r>
              <w:rPr>
                <w:rFonts w:hint="eastAsia" w:ascii="宋体" w:hAnsi="宋体" w:cs="宋体"/>
                <w:b w:val="0"/>
                <w:bCs w:val="0"/>
                <w:color w:val="000000"/>
                <w:kern w:val="44"/>
                <w:sz w:val="21"/>
                <w:szCs w:val="21"/>
                <w:highlight w:val="none"/>
                <w:vertAlign w:val="baseline"/>
                <w:lang w:val="en-US" w:eastAsia="zh-CN"/>
              </w:rPr>
              <w:t xml:space="preserve"> </w:t>
            </w:r>
            <w:r>
              <w:rPr>
                <w:rFonts w:hint="eastAsia" w:ascii="宋体" w:hAnsi="宋体" w:eastAsia="宋体" w:cs="宋体"/>
                <w:b w:val="0"/>
                <w:bCs w:val="0"/>
                <w:color w:val="000000"/>
                <w:kern w:val="44"/>
                <w:sz w:val="21"/>
                <w:szCs w:val="21"/>
                <w:highlight w:val="none"/>
                <w:vertAlign w:val="baseline"/>
                <w:lang w:eastAsia="zh-CN"/>
              </w:rPr>
              <w:t>议</w:t>
            </w:r>
          </w:p>
        </w:tc>
        <w:tc>
          <w:tcPr>
            <w:tcW w:w="556" w:type="dxa"/>
            <w:noWrap w:val="0"/>
            <w:vAlign w:val="center"/>
          </w:tcPr>
          <w:p>
            <w:pPr>
              <w:pStyle w:val="4"/>
              <w:keepNext w:val="0"/>
              <w:keepLines w:val="0"/>
              <w:widowControl w:val="0"/>
              <w:overflowPunct w:val="0"/>
              <w:topLinePunct/>
              <w:adjustRightInd w:val="0"/>
              <w:snapToGrid w:val="0"/>
              <w:spacing w:after="0" w:line="312" w:lineRule="auto"/>
              <w:ind w:right="0"/>
              <w:jc w:val="center"/>
              <w:rPr>
                <w:rFonts w:hint="default" w:ascii="宋体" w:hAnsi="宋体" w:eastAsia="宋体" w:cs="宋体"/>
                <w:b w:val="0"/>
                <w:bCs w:val="0"/>
                <w:color w:val="000000"/>
                <w:kern w:val="44"/>
                <w:sz w:val="21"/>
                <w:szCs w:val="21"/>
                <w:highlight w:val="none"/>
                <w:vertAlign w:val="baseline"/>
              </w:rPr>
            </w:pPr>
            <w:r>
              <w:rPr>
                <w:rFonts w:hint="eastAsia" w:ascii="宋体" w:hAnsi="宋体" w:eastAsia="宋体" w:cs="宋体"/>
                <w:b w:val="0"/>
                <w:bCs w:val="0"/>
                <w:color w:val="000000"/>
                <w:kern w:val="44"/>
                <w:sz w:val="21"/>
                <w:szCs w:val="21"/>
                <w:highlight w:val="none"/>
                <w:vertAlign w:val="baseline"/>
                <w:lang w:val="en-US" w:eastAsia="zh-CN"/>
              </w:rPr>
              <w:t>40</w:t>
            </w:r>
          </w:p>
        </w:tc>
        <w:tc>
          <w:tcPr>
            <w:tcW w:w="3024" w:type="dxa"/>
            <w:noWrap w:val="0"/>
            <w:vAlign w:val="center"/>
          </w:tcPr>
          <w:p>
            <w:pPr>
              <w:pStyle w:val="37"/>
              <w:widowControl w:val="0"/>
              <w:ind w:firstLine="0" w:firstLineChars="0"/>
              <w:jc w:val="left"/>
              <w:rPr>
                <w:rFonts w:hint="eastAsia" w:ascii="宋体" w:hAnsi="宋体" w:cs="宋体"/>
                <w:b w:val="0"/>
                <w:bCs w:val="0"/>
                <w:color w:val="000000"/>
                <w:kern w:val="2"/>
                <w:sz w:val="21"/>
                <w:szCs w:val="21"/>
                <w:highlight w:val="none"/>
                <w:vertAlign w:val="baseline"/>
              </w:rPr>
            </w:pPr>
            <w:r>
              <w:rPr>
                <w:rFonts w:hint="eastAsia" w:asciiTheme="minorEastAsia" w:hAnsiTheme="minorEastAsia" w:eastAsiaTheme="minorEastAsia"/>
                <w:sz w:val="21"/>
                <w:szCs w:val="21"/>
                <w:highlight w:val="none"/>
              </w:rPr>
              <w:t>报价得分＝（评审基准价／评审价格）</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eastAsia="zh-CN"/>
              </w:rPr>
              <w:t>40</w:t>
            </w:r>
            <w:r>
              <w:rPr>
                <w:rFonts w:hint="eastAsia" w:asciiTheme="minorEastAsia" w:hAnsiTheme="minorEastAsia" w:eastAsiaTheme="minorEastAsia"/>
                <w:sz w:val="21"/>
                <w:szCs w:val="21"/>
                <w:highlight w:val="none"/>
              </w:rPr>
              <w:t>（投标报价分）。</w:t>
            </w:r>
          </w:p>
        </w:tc>
        <w:tc>
          <w:tcPr>
            <w:tcW w:w="902" w:type="dxa"/>
            <w:noWrap w:val="0"/>
            <w:vAlign w:val="center"/>
          </w:tcPr>
          <w:p>
            <w:pPr>
              <w:pStyle w:val="4"/>
              <w:keepNext w:val="0"/>
              <w:keepLines w:val="0"/>
              <w:widowControl w:val="0"/>
              <w:overflowPunct w:val="0"/>
              <w:topLinePunct/>
              <w:adjustRightInd w:val="0"/>
              <w:snapToGrid w:val="0"/>
              <w:spacing w:after="0" w:line="312" w:lineRule="auto"/>
              <w:ind w:right="0"/>
              <w:jc w:val="both"/>
              <w:rPr>
                <w:rFonts w:hint="eastAsia" w:ascii="宋体" w:hAnsi="宋体" w:eastAsia="宋体" w:cs="宋体"/>
                <w:b w:val="0"/>
                <w:bCs w:val="0"/>
                <w:color w:val="000000"/>
                <w:kern w:val="44"/>
                <w:sz w:val="21"/>
                <w:szCs w:val="21"/>
                <w:highlight w:val="none"/>
                <w:vertAlign w:val="baseline"/>
              </w:rPr>
            </w:pPr>
          </w:p>
        </w:tc>
        <w:tc>
          <w:tcPr>
            <w:tcW w:w="826" w:type="dxa"/>
            <w:noWrap w:val="0"/>
            <w:vAlign w:val="center"/>
          </w:tcPr>
          <w:p>
            <w:pPr>
              <w:pStyle w:val="4"/>
              <w:keepNext w:val="0"/>
              <w:keepLines w:val="0"/>
              <w:pageBreakBefore w:val="0"/>
              <w:widowControl w:val="0"/>
              <w:kinsoku/>
              <w:wordWrap/>
              <w:overflowPunct w:val="0"/>
              <w:topLinePunct/>
              <w:autoSpaceDE/>
              <w:autoSpaceDN/>
              <w:bidi w:val="0"/>
              <w:adjustRightInd w:val="0"/>
              <w:snapToGrid w:val="0"/>
              <w:spacing w:before="0" w:after="0" w:line="312" w:lineRule="auto"/>
              <w:ind w:right="0"/>
              <w:jc w:val="both"/>
              <w:textAlignment w:val="auto"/>
              <w:rPr>
                <w:rFonts w:hint="eastAsia" w:ascii="宋体" w:hAnsi="宋体" w:eastAsia="宋体" w:cs="宋体"/>
                <w:b w:val="0"/>
                <w:bCs w:val="0"/>
                <w:color w:val="000000"/>
                <w:kern w:val="44"/>
                <w:sz w:val="21"/>
                <w:szCs w:val="21"/>
                <w:highlight w:val="none"/>
                <w:vertAlign w:val="baseline"/>
              </w:rPr>
            </w:pPr>
          </w:p>
        </w:tc>
        <w:tc>
          <w:tcPr>
            <w:tcW w:w="1760" w:type="dxa"/>
            <w:noWrap w:val="0"/>
            <w:vAlign w:val="center"/>
          </w:tcPr>
          <w:p>
            <w:pPr>
              <w:pStyle w:val="4"/>
              <w:keepNext w:val="0"/>
              <w:keepLines w:val="0"/>
              <w:pageBreakBefore w:val="0"/>
              <w:widowControl w:val="0"/>
              <w:kinsoku/>
              <w:wordWrap/>
              <w:overflowPunct w:val="0"/>
              <w:topLinePunct/>
              <w:autoSpaceDE/>
              <w:autoSpaceDN/>
              <w:bidi w:val="0"/>
              <w:adjustRightInd w:val="0"/>
              <w:snapToGrid w:val="0"/>
              <w:spacing w:before="0" w:after="0" w:line="312" w:lineRule="auto"/>
              <w:ind w:right="0"/>
              <w:jc w:val="both"/>
              <w:textAlignment w:val="auto"/>
              <w:rPr>
                <w:rFonts w:hint="eastAsia" w:ascii="宋体" w:hAnsi="宋体" w:eastAsia="宋体" w:cs="宋体"/>
                <w:b w:val="0"/>
                <w:bCs w:val="0"/>
                <w:color w:val="000000"/>
                <w:kern w:val="44"/>
                <w:sz w:val="21"/>
                <w:szCs w:val="21"/>
                <w:highlight w:val="none"/>
                <w:vertAlign w:val="baseline"/>
              </w:rPr>
            </w:pPr>
            <w:r>
              <w:rPr>
                <w:rFonts w:hint="eastAsia" w:asciiTheme="minorEastAsia" w:hAnsiTheme="minorEastAsia" w:eastAsiaTheme="minorEastAsia"/>
                <w:b w:val="0"/>
                <w:bCs w:val="0"/>
                <w:sz w:val="21"/>
                <w:szCs w:val="21"/>
                <w:highlight w:val="none"/>
              </w:rPr>
              <w:t>通过初步评审的最低评审价格为评审基准价，其供应商报价分为满分。</w:t>
            </w:r>
          </w:p>
        </w:tc>
        <w:tc>
          <w:tcPr>
            <w:tcW w:w="910" w:type="dxa"/>
            <w:noWrap w:val="0"/>
            <w:vAlign w:val="center"/>
          </w:tcPr>
          <w:p>
            <w:pPr>
              <w:pStyle w:val="4"/>
              <w:keepNext w:val="0"/>
              <w:keepLines w:val="0"/>
              <w:widowControl w:val="0"/>
              <w:overflowPunct w:val="0"/>
              <w:topLinePunct/>
              <w:adjustRightInd w:val="0"/>
              <w:snapToGrid w:val="0"/>
              <w:spacing w:after="0" w:line="312" w:lineRule="auto"/>
              <w:ind w:right="0"/>
              <w:jc w:val="both"/>
              <w:rPr>
                <w:rFonts w:hint="eastAsia" w:ascii="宋体" w:hAnsi="宋体" w:eastAsia="宋体" w:cs="宋体"/>
                <w:b w:val="0"/>
                <w:bCs w:val="0"/>
                <w:color w:val="000000"/>
                <w:kern w:val="44"/>
                <w:sz w:val="21"/>
                <w:szCs w:val="21"/>
                <w:highlight w:val="none"/>
                <w:vertAlign w:val="baseline"/>
              </w:rPr>
            </w:pPr>
          </w:p>
        </w:tc>
      </w:tr>
    </w:tbl>
    <w:p>
      <w:pPr>
        <w:widowControl w:val="0"/>
        <w:adjustRightInd w:val="0"/>
        <w:snapToGrid w:val="0"/>
        <w:spacing w:line="312" w:lineRule="auto"/>
        <w:jc w:val="both"/>
        <w:rPr>
          <w:rFonts w:hint="default" w:ascii="宋体" w:hAnsi="宋体" w:eastAsia="宋体"/>
          <w:sz w:val="24"/>
          <w:highlight w:val="none"/>
          <w:lang w:val="en-US" w:eastAsia="zh-CN"/>
        </w:rPr>
      </w:pPr>
      <w:r>
        <w:rPr>
          <w:rFonts w:hint="eastAsia" w:ascii="宋体" w:hAnsi="宋体"/>
          <w:sz w:val="24"/>
          <w:highlight w:val="none"/>
        </w:rPr>
        <w:t>评审小组</w:t>
      </w:r>
      <w:r>
        <w:rPr>
          <w:rFonts w:ascii="宋体" w:hAnsi="宋体"/>
          <w:sz w:val="24"/>
          <w:highlight w:val="none"/>
        </w:rPr>
        <w:t>全体成员签字：</w:t>
      </w:r>
      <w:r>
        <w:rPr>
          <w:rFonts w:hint="eastAsia" w:ascii="宋体" w:hAnsi="宋体"/>
          <w:sz w:val="24"/>
          <w:highlight w:val="none"/>
          <w:lang w:val="en-US" w:eastAsia="zh-CN"/>
        </w:rPr>
        <w:t xml:space="preserve">                                   监督人员签字：</w:t>
      </w:r>
    </w:p>
    <w:p>
      <w:pPr>
        <w:rPr>
          <w:rFonts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r>
        <w:rPr>
          <w:rFonts w:hint="eastAsia" w:ascii="黑体" w:hAnsi="黑体" w:eastAsia="黑体" w:cs="仿宋"/>
          <w:b/>
          <w:color w:val="000000"/>
          <w:sz w:val="36"/>
          <w:szCs w:val="36"/>
          <w:highlight w:val="none"/>
        </w:rPr>
        <w:br w:type="page"/>
      </w:r>
    </w:p>
    <w:p>
      <w:pPr>
        <w:pStyle w:val="76"/>
        <w:spacing w:line="600" w:lineRule="exact"/>
        <w:ind w:left="0" w:leftChars="0" w:firstLine="0" w:firstLineChars="0"/>
        <w:jc w:val="center"/>
        <w:rPr>
          <w:rFonts w:hint="eastAsia" w:ascii="黑体" w:hAnsi="黑体" w:eastAsia="黑体" w:cs="仿宋"/>
          <w:b/>
          <w:color w:val="000000"/>
          <w:sz w:val="36"/>
          <w:szCs w:val="36"/>
          <w:highlight w:val="none"/>
        </w:rPr>
      </w:pPr>
      <w:r>
        <w:rPr>
          <w:rFonts w:hint="eastAsia" w:ascii="黑体" w:hAnsi="黑体" w:eastAsia="黑体" w:cs="仿宋"/>
          <w:b/>
          <w:color w:val="000000"/>
          <w:sz w:val="36"/>
          <w:szCs w:val="36"/>
          <w:highlight w:val="none"/>
        </w:rPr>
        <w:t>第四章  合同条款及格式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auto"/>
          <w:sz w:val="32"/>
          <w:szCs w:val="32"/>
          <w:highlight w:val="none"/>
          <w:lang w:eastAsia="zh-CN"/>
        </w:rPr>
      </w:pPr>
      <w:bookmarkStart w:id="17" w:name="_Toc10306"/>
      <w:r>
        <w:rPr>
          <w:rFonts w:hint="eastAsia" w:cs="宋体"/>
          <w:b/>
          <w:bCs/>
          <w:color w:val="auto"/>
          <w:sz w:val="32"/>
          <w:szCs w:val="32"/>
          <w:highlight w:val="none"/>
          <w:lang w:val="en-US" w:eastAsia="zh-CN"/>
        </w:rPr>
        <w:t>2022年</w:t>
      </w:r>
      <w:r>
        <w:rPr>
          <w:rFonts w:hint="eastAsia" w:ascii="宋体" w:hAnsi="宋体" w:eastAsia="宋体" w:cs="宋体"/>
          <w:b/>
          <w:bCs/>
          <w:color w:val="auto"/>
          <w:sz w:val="32"/>
          <w:szCs w:val="32"/>
          <w:highlight w:val="none"/>
          <w:lang w:val="en-US" w:eastAsia="zh-CN"/>
        </w:rPr>
        <w:t>工装定制采购</w:t>
      </w:r>
      <w:r>
        <w:rPr>
          <w:rFonts w:hint="eastAsia" w:ascii="宋体" w:hAnsi="宋体" w:eastAsia="宋体" w:cs="宋体"/>
          <w:b/>
          <w:bCs/>
          <w:color w:val="auto"/>
          <w:sz w:val="32"/>
          <w:szCs w:val="32"/>
          <w:highlight w:val="none"/>
        </w:rPr>
        <w:t>合同书</w:t>
      </w:r>
      <w:bookmarkEnd w:id="17"/>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格式</w:t>
      </w:r>
      <w:r>
        <w:rPr>
          <w:rFonts w:hint="eastAsia" w:ascii="宋体" w:hAnsi="宋体" w:eastAsia="宋体" w:cs="宋体"/>
          <w:b/>
          <w:bCs/>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bookmarkStart w:id="18" w:name="_Toc32056"/>
      <w:bookmarkStart w:id="19" w:name="_Toc246997080"/>
      <w:bookmarkStart w:id="20" w:name="_Toc144974827"/>
      <w:bookmarkStart w:id="21" w:name="_Toc246996337"/>
      <w:bookmarkStart w:id="22" w:name="_Toc179632786"/>
      <w:bookmarkStart w:id="23" w:name="_Toc152045768"/>
      <w:bookmarkStart w:id="24" w:name="_Toc152042547"/>
      <w:bookmarkStart w:id="25" w:name="_Toc247085852"/>
      <w:r>
        <w:rPr>
          <w:rFonts w:hint="eastAsia" w:ascii="宋体" w:hAnsi="宋体" w:eastAsia="宋体" w:cs="宋体"/>
          <w:color w:val="auto"/>
          <w:sz w:val="24"/>
          <w:szCs w:val="24"/>
          <w:highlight w:val="none"/>
        </w:rPr>
        <w:t>本合同书由</w:t>
      </w:r>
      <w:r>
        <w:rPr>
          <w:rFonts w:hint="eastAsia" w:ascii="宋体" w:hAnsi="宋体" w:eastAsia="宋体" w:cs="宋体"/>
          <w:color w:val="auto"/>
          <w:sz w:val="24"/>
          <w:szCs w:val="24"/>
          <w:highlight w:val="none"/>
          <w:u w:val="single"/>
          <w:lang w:val="en-US" w:eastAsia="zh-CN"/>
        </w:rPr>
        <w:t>湖南省港务集团有限公司</w:t>
      </w:r>
      <w:r>
        <w:rPr>
          <w:rFonts w:hint="eastAsia" w:ascii="宋体" w:hAnsi="宋体" w:eastAsia="宋体" w:cs="宋体"/>
          <w:color w:val="auto"/>
          <w:sz w:val="24"/>
          <w:szCs w:val="24"/>
          <w:highlight w:val="none"/>
          <w:lang w:val="en-US" w:eastAsia="zh-CN"/>
        </w:rPr>
        <w:t>的下属基层公司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以下简称“发包人”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val="en-US" w:eastAsia="zh-CN"/>
        </w:rPr>
        <w:t>甲方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（以下简称“承包人”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日签署。</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双方达成如下协议：</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一、组成合同的文件如下，并按如下顺序解释，依次序排在前面为准</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合同书；</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.询价公告</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.报价文件</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其他合同文件。</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二、语言和法律</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本合同所使用的语言为中文；</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本合同适用的法律为中华人民共和国现行法律。</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三、通讯方式</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合同中所提到的合同双方交流的通讯方式，只有书面形式有效，通知只有在对方签收时有效，合同双方不得无故拒签通知性文件。</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四、</w:t>
      </w:r>
      <w:r>
        <w:rPr>
          <w:rFonts w:hint="eastAsia" w:ascii="宋体" w:hAnsi="宋体" w:eastAsia="宋体" w:cs="宋体"/>
          <w:b w:val="0"/>
          <w:bCs/>
          <w:color w:val="auto"/>
          <w:sz w:val="24"/>
          <w:szCs w:val="24"/>
          <w:highlight w:val="none"/>
          <w:lang w:val="en-US" w:eastAsia="zh-CN"/>
        </w:rPr>
        <w:t>工装数量</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本合同签署所在基层公司员工数量为</w:t>
      </w:r>
      <w:r>
        <w:rPr>
          <w:rFonts w:hint="eastAsia" w:ascii="宋体" w:hAnsi="宋体" w:cs="宋体"/>
          <w:color w:val="auto"/>
          <w:sz w:val="24"/>
          <w:szCs w:val="24"/>
          <w:highlight w:val="none"/>
          <w:u w:val="single"/>
          <w:lang w:val="en-US" w:eastAsia="zh-CN"/>
        </w:rPr>
        <w:t>86</w:t>
      </w:r>
      <w:r>
        <w:rPr>
          <w:rFonts w:hint="eastAsia" w:ascii="宋体" w:hAnsi="宋体" w:eastAsia="宋体" w:cs="宋体"/>
          <w:color w:val="auto"/>
          <w:sz w:val="24"/>
          <w:szCs w:val="24"/>
          <w:highlight w:val="none"/>
          <w:lang w:val="en-US" w:eastAsia="zh-CN"/>
        </w:rPr>
        <w:t>人。本次采购</w:t>
      </w:r>
      <w:r>
        <w:rPr>
          <w:rFonts w:hint="eastAsia" w:ascii="宋体" w:hAnsi="宋体" w:cs="宋体"/>
          <w:color w:val="auto"/>
          <w:sz w:val="24"/>
          <w:szCs w:val="24"/>
          <w:highlight w:val="none"/>
          <w:lang w:val="en-US" w:eastAsia="zh-CN"/>
        </w:rPr>
        <w:t>每位员工工装1套（含西装1套、短袖衬衫2件、长袖衬衫2件）</w:t>
      </w:r>
      <w:r>
        <w:rPr>
          <w:rFonts w:hint="eastAsia" w:ascii="宋体" w:hAnsi="宋体" w:eastAsia="宋体" w:cs="宋体"/>
          <w:color w:val="auto"/>
          <w:sz w:val="24"/>
          <w:szCs w:val="24"/>
          <w:highlight w:val="none"/>
          <w:lang w:val="en-US" w:eastAsia="zh-CN"/>
        </w:rPr>
        <w:t>，共计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套。</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五、工装技术标准</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1.整体式样：</w:t>
      </w:r>
      <w:r>
        <w:rPr>
          <w:rFonts w:hint="eastAsia" w:ascii="宋体" w:hAnsi="宋体" w:cs="宋体"/>
          <w:b w:val="0"/>
          <w:bCs w:val="0"/>
          <w:sz w:val="24"/>
          <w:szCs w:val="24"/>
          <w:highlight w:val="none"/>
          <w:lang w:val="en-US" w:eastAsia="zh-CN"/>
        </w:rPr>
        <w:t>常规西装及衬衫</w:t>
      </w:r>
      <w:r>
        <w:rPr>
          <w:rFonts w:hint="eastAsia" w:ascii="宋体" w:hAnsi="宋体" w:eastAsia="宋体" w:cs="宋体"/>
          <w:b w:val="0"/>
          <w:bCs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default"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2.工装颜色：</w:t>
      </w:r>
      <w:r>
        <w:rPr>
          <w:rFonts w:hint="eastAsia" w:ascii="宋体" w:hAnsi="宋体" w:cs="宋体"/>
          <w:sz w:val="24"/>
          <w:szCs w:val="24"/>
          <w:highlight w:val="none"/>
          <w:lang w:val="en-US" w:eastAsia="zh-CN"/>
        </w:rPr>
        <w:t>蓝色系列</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.标准要</w:t>
      </w:r>
      <w:r>
        <w:rPr>
          <w:rFonts w:hint="eastAsia" w:ascii="宋体" w:hAnsi="宋体" w:eastAsia="宋体" w:cs="宋体"/>
          <w:b w:val="0"/>
          <w:bCs w:val="0"/>
          <w:kern w:val="2"/>
          <w:sz w:val="24"/>
          <w:szCs w:val="24"/>
          <w:highlight w:val="none"/>
          <w:lang w:val="en-US" w:eastAsia="zh-CN" w:bidi="ar-SA"/>
        </w:rPr>
        <w:t>求：面料柔软、耐磨、抗皱</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符合FZ/T 81007-2012中一等品要求、GB 18401-2010中B类要求、GB 12014-2019中A级要求，</w:t>
      </w:r>
      <w:r>
        <w:rPr>
          <w:rFonts w:hint="eastAsia" w:ascii="宋体" w:hAnsi="宋体" w:cs="宋体"/>
          <w:b w:val="0"/>
          <w:bCs w:val="0"/>
          <w:kern w:val="2"/>
          <w:sz w:val="24"/>
          <w:szCs w:val="24"/>
          <w:highlight w:val="none"/>
          <w:lang w:val="en-US" w:eastAsia="zh-CN" w:bidi="ar-SA"/>
        </w:rPr>
        <w:t>交付后</w:t>
      </w:r>
      <w:r>
        <w:rPr>
          <w:rFonts w:hint="eastAsia" w:ascii="宋体" w:hAnsi="宋体" w:eastAsia="宋体" w:cs="宋体"/>
          <w:b w:val="0"/>
          <w:bCs w:val="0"/>
          <w:kern w:val="2"/>
          <w:sz w:val="24"/>
          <w:szCs w:val="24"/>
          <w:highlight w:val="none"/>
          <w:lang w:val="en-US" w:eastAsia="zh-CN" w:bidi="ar-SA"/>
        </w:rPr>
        <w:t>出具检测检验报告。</w:t>
      </w:r>
    </w:p>
    <w:p>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六、服务要求</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乙方为甲方提供上门量身定做服务。质量不达标、尺寸不合身的可更换。</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七、工期、价格与付款</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1.工期：</w:t>
      </w:r>
      <w:r>
        <w:rPr>
          <w:rFonts w:hint="eastAsia" w:ascii="宋体" w:hAnsi="宋体" w:eastAsia="宋体" w:cs="宋体"/>
          <w:color w:val="auto"/>
          <w:sz w:val="24"/>
          <w:szCs w:val="24"/>
          <w:highlight w:val="none"/>
          <w:lang w:val="en-US" w:eastAsia="zh-CN"/>
        </w:rPr>
        <w:t>本合同正式签订后</w:t>
      </w:r>
      <w:r>
        <w:rPr>
          <w:rFonts w:hint="eastAsia" w:ascii="宋体" w:hAnsi="宋体" w:eastAsia="宋体" w:cs="宋体"/>
          <w:color w:val="auto"/>
          <w:sz w:val="24"/>
          <w:szCs w:val="24"/>
          <w:highlight w:val="none"/>
          <w:u w:val="single"/>
          <w:lang w:val="en-US" w:eastAsia="zh-CN"/>
        </w:rPr>
        <w:t>45</w:t>
      </w:r>
      <w:r>
        <w:rPr>
          <w:rFonts w:hint="eastAsia" w:ascii="宋体" w:hAnsi="宋体" w:eastAsia="宋体" w:cs="宋体"/>
          <w:color w:val="auto"/>
          <w:sz w:val="24"/>
          <w:szCs w:val="24"/>
          <w:highlight w:val="none"/>
          <w:lang w:val="en-US" w:eastAsia="zh-CN"/>
        </w:rPr>
        <w:t>日内，乙方向甲方交货，交付全部数量的合格工装。</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2.合同价款</w:t>
      </w:r>
      <w:r>
        <w:rPr>
          <w:rFonts w:hint="eastAsia" w:ascii="宋体" w:hAnsi="宋体" w:eastAsia="宋体" w:cs="宋体"/>
          <w:color w:val="auto"/>
          <w:sz w:val="24"/>
          <w:szCs w:val="24"/>
          <w:highlight w:val="none"/>
          <w:lang w:val="en-US" w:eastAsia="zh-CN"/>
        </w:rPr>
        <w:t>。根据询价确定的工装单价人民币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，人员数量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人，</w:t>
      </w:r>
      <w:r>
        <w:rPr>
          <w:rFonts w:hint="eastAsia" w:ascii="宋体" w:hAnsi="宋体" w:eastAsia="宋体" w:cs="宋体"/>
          <w:color w:val="auto"/>
          <w:sz w:val="24"/>
          <w:szCs w:val="24"/>
          <w:highlight w:val="none"/>
          <w:lang w:val="en-US" w:eastAsia="zh-CN"/>
        </w:rPr>
        <w:t>工装套数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套</w:t>
      </w:r>
      <w:r>
        <w:rPr>
          <w:rFonts w:hint="eastAsia" w:ascii="宋体" w:hAnsi="宋体" w:eastAsia="宋体" w:cs="宋体"/>
          <w:color w:val="auto"/>
          <w:sz w:val="24"/>
          <w:szCs w:val="24"/>
          <w:highlight w:val="none"/>
          <w:lang w:val="en-US" w:eastAsia="zh-CN"/>
        </w:rPr>
        <w:t>，确定本合同总价为：人民币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3.付款方式：</w:t>
      </w:r>
      <w:r>
        <w:rPr>
          <w:rFonts w:hint="eastAsia" w:ascii="宋体" w:hAnsi="宋体" w:eastAsia="宋体" w:cs="宋体"/>
          <w:color w:val="auto"/>
          <w:sz w:val="24"/>
          <w:szCs w:val="24"/>
          <w:highlight w:val="none"/>
          <w:lang w:val="en-US" w:eastAsia="zh-CN"/>
        </w:rPr>
        <w:t>银行转账，分批付款。</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u w:val="single"/>
          <w:lang w:val="en-US" w:eastAsia="zh-CN"/>
        </w:rPr>
        <w:t xml:space="preserve">      年     月    日</w:t>
      </w:r>
      <w:r>
        <w:rPr>
          <w:rFonts w:hint="eastAsia" w:ascii="宋体" w:hAnsi="宋体" w:eastAsia="宋体" w:cs="宋体"/>
          <w:color w:val="auto"/>
          <w:sz w:val="24"/>
          <w:szCs w:val="24"/>
          <w:highlight w:val="none"/>
          <w:lang w:val="en-US" w:eastAsia="zh-CN"/>
        </w:rPr>
        <w:t xml:space="preserve">前支付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元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u w:val="single"/>
          <w:lang w:val="en-US" w:eastAsia="zh-CN"/>
        </w:rPr>
        <w:t xml:space="preserve">      年     月    日</w:t>
      </w:r>
      <w:r>
        <w:rPr>
          <w:rFonts w:hint="eastAsia" w:ascii="宋体" w:hAnsi="宋体" w:eastAsia="宋体" w:cs="宋体"/>
          <w:color w:val="auto"/>
          <w:sz w:val="24"/>
          <w:szCs w:val="24"/>
          <w:highlight w:val="none"/>
          <w:lang w:val="en-US" w:eastAsia="zh-CN"/>
        </w:rPr>
        <w:t xml:space="preserve">前支付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元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（3）在承包人完成全部工装定制服务，向甲方交付合格数量、质量的工装，并提供发票后</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val="en-US" w:eastAsia="zh-CN"/>
        </w:rPr>
        <w:t>日内付清全部款项。</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（4）质保金比例：</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；期限：</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none"/>
          <w:lang w:val="en-US" w:eastAsia="zh-CN"/>
        </w:rPr>
        <w:t>个月</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八、合同双方的义务和责任</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（一）发包人的义务和责任</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甲方可</w:t>
      </w:r>
      <w:r>
        <w:rPr>
          <w:rFonts w:hint="eastAsia" w:ascii="宋体" w:hAnsi="宋体" w:eastAsia="宋体" w:cs="宋体"/>
          <w:color w:val="auto"/>
          <w:sz w:val="24"/>
          <w:szCs w:val="24"/>
          <w:highlight w:val="none"/>
        </w:rPr>
        <w:t>要求承包人按时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按质、按量完成工作</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如果承包人的工作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工装质量、款式、颜色及其他要求</w:t>
      </w:r>
      <w:r>
        <w:rPr>
          <w:rFonts w:hint="eastAsia" w:ascii="宋体" w:hAnsi="宋体" w:eastAsia="宋体" w:cs="宋体"/>
          <w:color w:val="auto"/>
          <w:sz w:val="24"/>
          <w:szCs w:val="24"/>
          <w:highlight w:val="none"/>
        </w:rPr>
        <w:t>没按</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文件和合同要求进行或达不到发包人的要求，发包人可以视情况终止合同，并不给予任何赔偿；</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按照本合同规定足额支付费用；</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（二）承包人的义务和责任</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按照发包人</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文件和合同要求，</w:t>
      </w:r>
      <w:r>
        <w:rPr>
          <w:rFonts w:hint="eastAsia" w:ascii="宋体" w:hAnsi="宋体" w:eastAsia="宋体" w:cs="宋体"/>
          <w:color w:val="auto"/>
          <w:sz w:val="24"/>
          <w:szCs w:val="24"/>
          <w:highlight w:val="none"/>
          <w:lang w:val="en-US" w:eastAsia="zh-CN"/>
        </w:rPr>
        <w:t>保质保量完成工装定制工作</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val="en-US" w:eastAsia="zh-CN"/>
        </w:rPr>
        <w:t>上门服务，为甲方员工量取尺码，量身定做工装</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val="en-US" w:eastAsia="zh-CN"/>
        </w:rPr>
        <w:t>承担工装制作的所有费用，包括但不限于：工装设计费、布料材料费、加工人员报酬、运输费用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以及相关</w:t>
      </w:r>
      <w:r>
        <w:rPr>
          <w:rFonts w:hint="eastAsia" w:ascii="宋体" w:hAnsi="宋体" w:eastAsia="宋体" w:cs="宋体"/>
          <w:color w:val="auto"/>
          <w:sz w:val="24"/>
          <w:szCs w:val="24"/>
          <w:highlight w:val="none"/>
        </w:rPr>
        <w:t>人员的</w:t>
      </w:r>
      <w:r>
        <w:rPr>
          <w:rFonts w:hint="eastAsia" w:ascii="宋体" w:hAnsi="宋体" w:eastAsia="宋体" w:cs="宋体"/>
          <w:color w:val="auto"/>
          <w:sz w:val="24"/>
          <w:szCs w:val="24"/>
          <w:highlight w:val="none"/>
          <w:lang w:val="en-US" w:eastAsia="zh-CN"/>
        </w:rPr>
        <w:t>工资报酬、住宿、</w:t>
      </w:r>
      <w:r>
        <w:rPr>
          <w:rFonts w:hint="eastAsia" w:ascii="宋体" w:hAnsi="宋体" w:eastAsia="宋体" w:cs="宋体"/>
          <w:color w:val="auto"/>
          <w:sz w:val="24"/>
          <w:szCs w:val="24"/>
          <w:highlight w:val="none"/>
        </w:rPr>
        <w:t>通讯、餐饮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办公</w:t>
      </w:r>
      <w:r>
        <w:rPr>
          <w:rFonts w:hint="eastAsia" w:ascii="宋体" w:hAnsi="宋体" w:eastAsia="宋体" w:cs="宋体"/>
          <w:color w:val="auto"/>
          <w:sz w:val="24"/>
          <w:szCs w:val="24"/>
          <w:highlight w:val="none"/>
        </w:rPr>
        <w:t>等相关费用</w:t>
      </w:r>
      <w:r>
        <w:rPr>
          <w:rFonts w:hint="eastAsia" w:ascii="宋体" w:hAnsi="宋体" w:eastAsia="宋体" w:cs="宋体"/>
          <w:color w:val="auto"/>
          <w:sz w:val="24"/>
          <w:szCs w:val="24"/>
          <w:highlight w:val="none"/>
          <w:lang w:val="en-US" w:eastAsia="zh-CN"/>
        </w:rPr>
        <w:t>由承包人</w:t>
      </w:r>
      <w:r>
        <w:rPr>
          <w:rFonts w:hint="eastAsia" w:ascii="宋体" w:hAnsi="宋体" w:eastAsia="宋体" w:cs="宋体"/>
          <w:color w:val="auto"/>
          <w:sz w:val="24"/>
          <w:szCs w:val="24"/>
          <w:highlight w:val="none"/>
        </w:rPr>
        <w:t>自理；</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.工装质量、款式等不符合要求的，承担人承担退货、换货等一切责任。</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九、合同时效</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本合同自合同双方法定代表人签字</w:t>
      </w:r>
      <w:r>
        <w:rPr>
          <w:rFonts w:hint="eastAsia" w:ascii="宋体" w:hAnsi="宋体" w:eastAsia="宋体" w:cs="宋体"/>
          <w:color w:val="auto"/>
          <w:sz w:val="24"/>
          <w:szCs w:val="24"/>
          <w:highlight w:val="none"/>
          <w:lang w:val="en-US" w:eastAsia="zh-CN"/>
        </w:rPr>
        <w:t>并加盖单位公章</w:t>
      </w:r>
      <w:r>
        <w:rPr>
          <w:rFonts w:hint="eastAsia" w:ascii="宋体" w:hAnsi="宋体" w:eastAsia="宋体" w:cs="宋体"/>
          <w:color w:val="auto"/>
          <w:sz w:val="24"/>
          <w:szCs w:val="24"/>
          <w:highlight w:val="none"/>
        </w:rPr>
        <w:t>后生效。</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本合同至合同双方义务履行完毕后失效，但不影响</w:t>
      </w:r>
      <w:r>
        <w:rPr>
          <w:rFonts w:hint="eastAsia" w:ascii="宋体" w:hAnsi="宋体" w:eastAsia="宋体" w:cs="宋体"/>
          <w:color w:val="auto"/>
          <w:sz w:val="24"/>
          <w:szCs w:val="24"/>
          <w:highlight w:val="none"/>
          <w:lang w:val="en-US" w:eastAsia="zh-CN"/>
        </w:rPr>
        <w:t>工装</w:t>
      </w:r>
      <w:r>
        <w:rPr>
          <w:rFonts w:hint="eastAsia" w:ascii="宋体" w:hAnsi="宋体" w:eastAsia="宋体" w:cs="宋体"/>
          <w:color w:val="auto"/>
          <w:sz w:val="24"/>
          <w:szCs w:val="24"/>
          <w:highlight w:val="none"/>
        </w:rPr>
        <w:t>质量的追索。</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十、违约责任</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承包人未按发包人要求在规定时间内</w:t>
      </w:r>
      <w:r>
        <w:rPr>
          <w:rFonts w:hint="eastAsia" w:ascii="宋体" w:hAnsi="宋体" w:eastAsia="宋体" w:cs="宋体"/>
          <w:color w:val="auto"/>
          <w:sz w:val="24"/>
          <w:szCs w:val="24"/>
          <w:highlight w:val="none"/>
          <w:lang w:val="en-US" w:eastAsia="zh-CN"/>
        </w:rPr>
        <w:t>交货</w:t>
      </w: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lang w:val="en-US" w:eastAsia="zh-CN"/>
        </w:rPr>
        <w:t>有权扣款、</w:t>
      </w:r>
      <w:r>
        <w:rPr>
          <w:rFonts w:hint="eastAsia" w:ascii="宋体" w:hAnsi="宋体" w:eastAsia="宋体" w:cs="宋体"/>
          <w:color w:val="auto"/>
          <w:sz w:val="24"/>
          <w:szCs w:val="24"/>
          <w:highlight w:val="none"/>
        </w:rPr>
        <w:t>罚款。</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rPr>
        <w:t>承包人未经发包人同意，无故中途终止或迟延履行协议，或不按合同要求完成服务工作，应向发包人支付费用总额10%的违约金。</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十一、争端的解决</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所有争端应采取友好协商的方式解决。协商未达成一致意见的，可向岳阳市云溪区人民法院提起诉讼。</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十二、合同的生效、变更与终止</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本合同自双方签字盖章之日起生效。</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双方可协商一致以书面形式变更或解除合同，但不得违反相关法律法规规定或损害一方当事人利益；因变更或解除合同致使一方遭受利益损失的，应由责任方负责赔偿。</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十三、附则</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承包人不得转让、分包合同。</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合同未尽事宜，委托双方可另行协商或签订补充协议，所达成的一致意见或协议与本合同具有同等效力，并成为本合同组成部分。</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询价人、</w:t>
      </w:r>
      <w:r>
        <w:rPr>
          <w:rFonts w:hint="eastAsia" w:ascii="宋体" w:hAnsi="宋体" w:eastAsia="宋体" w:cs="宋体"/>
          <w:color w:val="auto"/>
          <w:sz w:val="24"/>
          <w:szCs w:val="24"/>
          <w:highlight w:val="none"/>
        </w:rPr>
        <w:t>发包人、承包人各执</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份。</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：（盖单位章）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承包人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：（盖单位章）</w:t>
      </w:r>
    </w:p>
    <w:p>
      <w:pPr>
        <w:pStyle w:val="37"/>
        <w:keepNext w:val="0"/>
        <w:keepLines w:val="0"/>
        <w:pageBreakBefore w:val="0"/>
        <w:widowControl/>
        <w:numPr>
          <w:ilvl w:val="0"/>
          <w:numId w:val="0"/>
        </w:numPr>
        <w:kinsoku/>
        <w:wordWrap/>
        <w:overflowPunct/>
        <w:topLinePunct w:val="0"/>
        <w:bidi w:val="0"/>
        <w:snapToGrid/>
        <w:spacing w:after="0" w:line="400" w:lineRule="exact"/>
        <w:rPr>
          <w:rFonts w:hint="eastAsia" w:ascii="宋体" w:hAnsi="宋体" w:eastAsia="宋体" w:cs="宋体"/>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法定代表人（签字）：</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日期：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日期：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bookmarkEnd w:id="18"/>
    <w:bookmarkEnd w:id="19"/>
    <w:bookmarkEnd w:id="20"/>
    <w:bookmarkEnd w:id="21"/>
    <w:bookmarkEnd w:id="22"/>
    <w:bookmarkEnd w:id="23"/>
    <w:bookmarkEnd w:id="24"/>
    <w:bookmarkEnd w:id="25"/>
    <w:p>
      <w:pPr>
        <w:pStyle w:val="189"/>
        <w:autoSpaceDE/>
        <w:autoSpaceDN/>
        <w:adjustRightInd/>
        <w:spacing w:before="240" w:after="240" w:line="490" w:lineRule="exact"/>
        <w:jc w:val="center"/>
        <w:rPr>
          <w:rFonts w:hint="eastAsia" w:ascii="宋体" w:hAnsi="宋体" w:eastAsia="宋体" w:cs="宋体"/>
          <w:b/>
          <w:bCs w:val="0"/>
          <w:color w:val="000000"/>
          <w:sz w:val="32"/>
          <w:szCs w:val="32"/>
          <w:highlight w:val="none"/>
        </w:rPr>
      </w:pPr>
      <w:bookmarkStart w:id="26" w:name="_Hlk79957878"/>
      <w:r>
        <w:rPr>
          <w:rFonts w:hint="eastAsia" w:ascii="宋体" w:hAnsi="宋体" w:eastAsia="宋体" w:cs="宋体"/>
          <w:b/>
          <w:bCs w:val="0"/>
          <w:color w:val="000000"/>
          <w:sz w:val="32"/>
          <w:szCs w:val="32"/>
          <w:highlight w:val="none"/>
        </w:rPr>
        <w:t>廉政责任书（格式）</w:t>
      </w:r>
    </w:p>
    <w:p>
      <w:pPr>
        <w:pStyle w:val="3"/>
        <w:rPr>
          <w:rFonts w:hint="eastAsia" w:ascii="宋体" w:hAnsi="宋体" w:eastAsia="宋体" w:cs="宋体"/>
          <w:sz w:val="24"/>
          <w:szCs w:val="24"/>
          <w:highlight w:val="none"/>
        </w:rPr>
      </w:pPr>
    </w:p>
    <w:p>
      <w:pPr>
        <w:spacing w:line="312"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服务项目名称：</w:t>
      </w:r>
      <w:r>
        <w:rPr>
          <w:rFonts w:hint="eastAsia" w:ascii="宋体" w:hAnsi="宋体" w:eastAsia="宋体" w:cs="宋体"/>
          <w:color w:val="000000"/>
          <w:sz w:val="24"/>
          <w:szCs w:val="24"/>
          <w:highlight w:val="none"/>
          <w:u w:val="single"/>
        </w:rPr>
        <w:t xml:space="preserve">                                        </w:t>
      </w:r>
    </w:p>
    <w:p>
      <w:pPr>
        <w:spacing w:line="312"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服务项目地址：</w:t>
      </w:r>
      <w:r>
        <w:rPr>
          <w:rFonts w:hint="eastAsia" w:ascii="宋体" w:hAnsi="宋体" w:eastAsia="宋体" w:cs="宋体"/>
          <w:color w:val="000000"/>
          <w:sz w:val="24"/>
          <w:szCs w:val="24"/>
          <w:highlight w:val="none"/>
          <w:u w:val="single"/>
        </w:rPr>
        <w:t xml:space="preserve">                                        </w:t>
      </w:r>
    </w:p>
    <w:p>
      <w:pPr>
        <w:spacing w:line="312"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发包人（甲方）：</w:t>
      </w:r>
      <w:r>
        <w:rPr>
          <w:rFonts w:hint="eastAsia" w:ascii="宋体" w:hAnsi="宋体" w:eastAsia="宋体" w:cs="宋体"/>
          <w:color w:val="000000"/>
          <w:sz w:val="24"/>
          <w:szCs w:val="24"/>
          <w:highlight w:val="none"/>
          <w:u w:val="single"/>
        </w:rPr>
        <w:t xml:space="preserve">                                       </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服务人（乙方）：</w:t>
      </w:r>
      <w:r>
        <w:rPr>
          <w:rFonts w:hint="eastAsia" w:ascii="宋体" w:hAnsi="宋体" w:eastAsia="宋体" w:cs="宋体"/>
          <w:color w:val="000000"/>
          <w:sz w:val="24"/>
          <w:szCs w:val="24"/>
          <w:highlight w:val="none"/>
          <w:u w:val="single"/>
        </w:rPr>
        <w:t xml:space="preserve">                                       </w:t>
      </w:r>
    </w:p>
    <w:p>
      <w:pPr>
        <w:spacing w:line="312" w:lineRule="auto"/>
        <w:ind w:firstLine="480" w:firstLineChars="200"/>
        <w:rPr>
          <w:rFonts w:hint="eastAsia" w:ascii="宋体" w:hAnsi="宋体" w:eastAsia="宋体" w:cs="宋体"/>
          <w:color w:val="000000"/>
          <w:sz w:val="24"/>
          <w:szCs w:val="24"/>
          <w:highlight w:val="none"/>
        </w:rPr>
      </w:pP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加强项目实施过程中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第一条  甲乙双方的责任</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（一）应严格遵守国家关于市场准入、项目招标投标、工程建设、施工安装和市场活动等有关法律、法规，相关政策，以及廉政建设的各项规定。</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（二）严格执行项目承发包合同文件，自觉按合同办事。</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（四）发现对方在业务活动中有违规、违纪、违法行为的，应及时提醒对方，情节严重的，应向其上级主管部门或纪检监察、司法等有关机关举报。</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第二条  甲方的责任</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甲方及其工作人员，在项目执行过程中应遵守以下规定：</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（一）不准向乙方和相关单位索要或接受回扣、礼金、有价证券、贵重物品和好处费、感谢费等。</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（二）不准在乙方和相关单位报销任何应由甲方或个人支付的费人。</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（三）不准要求、暗示或接受乙方和相关单位为个人装修住房、婚丧嫁娶、配偶子女的工作安排以及出国（境）、旅游等提供方便。</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（四）不准参加有可能影响公正执行公务的乙方和相关单位的宴请和健身、娱乐等活动。</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第三条  乙方的责任</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应与甲方保持正常的业务交往，按照有关法律法规和程序开展业务工作，并遵守以下规定：</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（一）不准以任何理由向甲方、相关单位及其工作人员索要、接受或赠送礼、有价证券、贵重物品和回扣、好处费、感谢费等。</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（二）不准以任何理由为甲方和相关单位报销应由对方或个人支付的费用。</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（三）不准接受或暗示为甲方、相关单位或个人装修住房、婚丧嫁娶、配偶子女的工作安排以及出国（境）、旅游等提供方便。</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（四）不准以任何理由为甲方、相关单位或个人、组织提供有可能影响公正执行公务的宴请、健身、娱乐等活动。</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第四条  违约责任</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第五条  本责任书作为项目合同的附件，与项目合同具有同等法律效力。经双方签署后生效。</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第六条  本责任书的有效期为双方签署之日至该工程项目竣工验收合格时止。</w:t>
      </w:r>
    </w:p>
    <w:p>
      <w:pPr>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第七条  本责任和本项目合同同时使用，由双方法定代表人或其授权的代理人签署与加盖公章后生效，项目完成验收后失效。</w:t>
      </w:r>
    </w:p>
    <w:p>
      <w:pPr>
        <w:spacing w:line="312" w:lineRule="auto"/>
        <w:ind w:firstLine="480" w:firstLineChars="200"/>
        <w:rPr>
          <w:rFonts w:hint="eastAsia" w:ascii="宋体" w:hAnsi="宋体" w:eastAsia="宋体" w:cs="宋体"/>
          <w:color w:val="000000"/>
          <w:sz w:val="24"/>
          <w:szCs w:val="24"/>
          <w:highlight w:val="none"/>
        </w:rPr>
      </w:pPr>
    </w:p>
    <w:p>
      <w:pPr>
        <w:pStyle w:val="37"/>
        <w:rPr>
          <w:rFonts w:hint="eastAsia" w:ascii="宋体" w:hAnsi="宋体" w:eastAsia="宋体" w:cs="宋体"/>
          <w:sz w:val="24"/>
          <w:szCs w:val="24"/>
          <w:highlight w:val="none"/>
        </w:rPr>
      </w:pPr>
    </w:p>
    <w:bookmarkEnd w:id="26"/>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：（盖单位章）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承包人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：（盖单位章）</w:t>
      </w:r>
    </w:p>
    <w:p>
      <w:pPr>
        <w:pStyle w:val="37"/>
        <w:numPr>
          <w:ilvl w:val="0"/>
          <w:numId w:val="0"/>
        </w:numPr>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法定代表人（签字）：</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日期：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日期：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pStyle w:val="190"/>
        <w:autoSpaceDE/>
        <w:autoSpaceDN/>
        <w:adjustRightInd/>
        <w:spacing w:line="312" w:lineRule="auto"/>
        <w:ind w:firstLine="480" w:firstLineChars="200"/>
        <w:jc w:val="both"/>
        <w:rPr>
          <w:rFonts w:hint="eastAsia" w:ascii="宋体" w:hAnsi="宋体" w:eastAsia="宋体" w:cs="宋体"/>
          <w:color w:val="000000"/>
          <w:sz w:val="24"/>
          <w:szCs w:val="24"/>
          <w:highlight w:val="none"/>
        </w:rPr>
      </w:pPr>
    </w:p>
    <w:p>
      <w:pPr>
        <w:spacing w:line="600" w:lineRule="exact"/>
        <w:jc w:val="center"/>
        <w:rPr>
          <w:rFonts w:hint="eastAsia" w:ascii="宋体" w:hAnsi="宋体" w:eastAsia="宋体" w:cs="宋体"/>
          <w:b/>
          <w:color w:val="000000"/>
          <w:sz w:val="24"/>
          <w:szCs w:val="24"/>
          <w:highlight w:val="none"/>
        </w:rPr>
      </w:pPr>
    </w:p>
    <w:p>
      <w:pPr>
        <w:spacing w:line="600" w:lineRule="exact"/>
        <w:jc w:val="center"/>
        <w:rPr>
          <w:rFonts w:hint="eastAsia" w:ascii="宋体" w:hAnsi="宋体" w:eastAsia="宋体" w:cs="宋体"/>
          <w:b/>
          <w:color w:val="000000"/>
          <w:sz w:val="24"/>
          <w:szCs w:val="24"/>
          <w:highlight w:val="none"/>
        </w:rPr>
      </w:pPr>
    </w:p>
    <w:p>
      <w:pPr>
        <w:rPr>
          <w:rFonts w:ascii="黑体" w:hAnsi="黑体" w:eastAsia="黑体" w:cs="仿宋"/>
          <w:b/>
          <w:color w:val="000000"/>
          <w:sz w:val="36"/>
          <w:szCs w:val="36"/>
          <w:highlight w:val="none"/>
        </w:rPr>
      </w:pPr>
      <w:r>
        <w:rPr>
          <w:rFonts w:ascii="黑体" w:hAnsi="黑体" w:eastAsia="黑体" w:cs="仿宋"/>
          <w:b/>
          <w:color w:val="000000"/>
          <w:sz w:val="36"/>
          <w:szCs w:val="36"/>
          <w:highlight w:val="none"/>
        </w:rPr>
        <w:br w:type="page"/>
      </w:r>
    </w:p>
    <w:p>
      <w:pPr>
        <w:spacing w:line="600" w:lineRule="exact"/>
        <w:jc w:val="center"/>
        <w:rPr>
          <w:rFonts w:ascii="黑体" w:hAnsi="黑体" w:eastAsia="黑体" w:cs="仿宋"/>
          <w:b/>
          <w:color w:val="000000"/>
          <w:sz w:val="36"/>
          <w:szCs w:val="36"/>
          <w:highlight w:val="none"/>
        </w:rPr>
      </w:pPr>
      <w:r>
        <w:rPr>
          <w:rFonts w:hint="eastAsia" w:ascii="黑体" w:hAnsi="黑体" w:eastAsia="黑体" w:cs="仿宋"/>
          <w:b/>
          <w:color w:val="000000"/>
          <w:sz w:val="36"/>
          <w:szCs w:val="36"/>
          <w:highlight w:val="none"/>
        </w:rPr>
        <w:t>第五章  采购需求</w:t>
      </w:r>
    </w:p>
    <w:p>
      <w:pPr>
        <w:adjustRightInd w:val="0"/>
        <w:snapToGrid w:val="0"/>
        <w:spacing w:line="312" w:lineRule="auto"/>
        <w:rPr>
          <w:rFonts w:ascii="宋体" w:hAnsi="宋体"/>
          <w:b/>
          <w:sz w:val="24"/>
          <w:highlight w:val="none"/>
        </w:rPr>
      </w:pPr>
      <w:r>
        <w:rPr>
          <w:rFonts w:hint="eastAsia" w:ascii="宋体" w:hAnsi="宋体"/>
          <w:b/>
          <w:sz w:val="24"/>
          <w:highlight w:val="none"/>
        </w:rPr>
        <w:t xml:space="preserve"> </w:t>
      </w:r>
    </w:p>
    <w:p>
      <w:pPr>
        <w:adjustRightInd w:val="0"/>
        <w:snapToGrid w:val="0"/>
        <w:spacing w:line="360" w:lineRule="auto"/>
        <w:ind w:firstLine="482" w:firstLineChars="200"/>
        <w:rPr>
          <w:rFonts w:hint="eastAsia" w:ascii="宋体" w:hAnsi="宋体" w:eastAsia="宋体" w:cs="宋体"/>
          <w:b w:val="0"/>
          <w:bCs w:val="0"/>
          <w:sz w:val="24"/>
          <w:szCs w:val="24"/>
          <w:highlight w:val="none"/>
          <w:lang w:val="en-US" w:eastAsia="zh-CN"/>
        </w:rPr>
      </w:pPr>
      <w:r>
        <w:rPr>
          <w:rFonts w:hint="eastAsia" w:ascii="宋体" w:hAnsi="宋体"/>
          <w:b/>
          <w:bCs/>
          <w:sz w:val="24"/>
          <w:highlight w:val="none"/>
        </w:rPr>
        <w:t>（一</w:t>
      </w:r>
      <w:r>
        <w:rPr>
          <w:rFonts w:ascii="宋体" w:hAnsi="宋体"/>
          <w:b/>
          <w:bCs/>
          <w:sz w:val="24"/>
          <w:highlight w:val="none"/>
        </w:rPr>
        <w:t>）</w:t>
      </w:r>
      <w:r>
        <w:rPr>
          <w:rFonts w:hint="eastAsia" w:ascii="宋体" w:hAnsi="宋体"/>
          <w:b/>
          <w:bCs/>
          <w:sz w:val="24"/>
          <w:highlight w:val="none"/>
        </w:rPr>
        <w:t>采购项目名称</w:t>
      </w:r>
      <w:r>
        <w:rPr>
          <w:rFonts w:hint="eastAsia" w:ascii="宋体" w:hAnsi="宋体"/>
          <w:b/>
          <w:bCs/>
          <w:sz w:val="24"/>
          <w:highlight w:val="none"/>
          <w:lang w:eastAsia="zh-CN"/>
        </w:rPr>
        <w:t>：</w:t>
      </w:r>
      <w:r>
        <w:rPr>
          <w:rFonts w:hint="eastAsia" w:ascii="宋体" w:hAnsi="宋体" w:eastAsia="宋体" w:cs="宋体"/>
          <w:b w:val="0"/>
          <w:bCs w:val="0"/>
          <w:sz w:val="24"/>
          <w:szCs w:val="24"/>
          <w:highlight w:val="none"/>
          <w:lang w:val="en-US" w:eastAsia="zh-CN"/>
        </w:rPr>
        <w:t>湖南省港务集团有限公司</w:t>
      </w:r>
      <w:r>
        <w:rPr>
          <w:rFonts w:hint="eastAsia" w:ascii="宋体" w:hAnsi="宋体" w:cs="宋体"/>
          <w:b w:val="0"/>
          <w:bCs w:val="0"/>
          <w:sz w:val="24"/>
          <w:szCs w:val="24"/>
          <w:highlight w:val="none"/>
          <w:lang w:val="en-US" w:eastAsia="zh-CN"/>
        </w:rPr>
        <w:t>2022年</w:t>
      </w:r>
      <w:r>
        <w:rPr>
          <w:rFonts w:hint="eastAsia" w:ascii="宋体" w:hAnsi="宋体" w:eastAsia="宋体" w:cs="宋体"/>
          <w:b w:val="0"/>
          <w:bCs w:val="0"/>
          <w:sz w:val="24"/>
          <w:szCs w:val="24"/>
          <w:highlight w:val="none"/>
          <w:lang w:val="en-US" w:eastAsia="zh-CN"/>
        </w:rPr>
        <w:t>工装定制采购项目</w:t>
      </w:r>
    </w:p>
    <w:p>
      <w:pPr>
        <w:adjustRightInd w:val="0"/>
        <w:snapToGrid w:val="0"/>
        <w:spacing w:line="360" w:lineRule="auto"/>
        <w:ind w:firstLine="482" w:firstLineChars="200"/>
        <w:rPr>
          <w:rFonts w:hint="eastAsia" w:ascii="宋体" w:hAnsi="宋体"/>
          <w:sz w:val="24"/>
          <w:highlight w:val="none"/>
        </w:rPr>
      </w:pPr>
      <w:r>
        <w:rPr>
          <w:rFonts w:hint="eastAsia" w:ascii="宋体" w:hAnsi="宋体"/>
          <w:b/>
          <w:bCs/>
          <w:sz w:val="24"/>
          <w:highlight w:val="none"/>
        </w:rPr>
        <w:t>（二）</w:t>
      </w:r>
      <w:r>
        <w:rPr>
          <w:rFonts w:hint="eastAsia" w:ascii="宋体" w:hAnsi="宋体"/>
          <w:b/>
          <w:bCs/>
          <w:sz w:val="24"/>
          <w:highlight w:val="none"/>
        </w:rPr>
        <w:t>数量</w:t>
      </w:r>
      <w:r>
        <w:rPr>
          <w:rFonts w:hint="eastAsia" w:ascii="宋体" w:hAnsi="宋体"/>
          <w:b/>
          <w:bCs/>
          <w:sz w:val="24"/>
          <w:highlight w:val="none"/>
          <w:lang w:eastAsia="zh-CN"/>
        </w:rPr>
        <w:t>：</w:t>
      </w:r>
      <w:r>
        <w:rPr>
          <w:rFonts w:hint="eastAsia" w:ascii="宋体" w:hAnsi="宋体"/>
          <w:sz w:val="24"/>
          <w:highlight w:val="none"/>
          <w:lang w:val="en-US" w:eastAsia="zh-CN"/>
        </w:rPr>
        <w:t>工装定制采购共86人，每人西装1套</w:t>
      </w:r>
      <w:r>
        <w:rPr>
          <w:rFonts w:hint="eastAsia" w:ascii="宋体" w:hAnsi="宋体"/>
          <w:sz w:val="24"/>
          <w:highlight w:val="none"/>
          <w:lang w:val="zh-CN" w:eastAsia="zh-CN"/>
        </w:rPr>
        <w:t>，</w:t>
      </w:r>
      <w:r>
        <w:rPr>
          <w:rFonts w:hint="eastAsia" w:ascii="宋体" w:hAnsi="宋体"/>
          <w:sz w:val="24"/>
          <w:highlight w:val="none"/>
          <w:lang w:val="en-US" w:eastAsia="zh-CN"/>
        </w:rPr>
        <w:t>短袖衬衣2件，长袖衬衣2件。</w:t>
      </w:r>
    </w:p>
    <w:p>
      <w:pPr>
        <w:adjustRightInd w:val="0"/>
        <w:snapToGrid w:val="0"/>
        <w:spacing w:line="360" w:lineRule="auto"/>
        <w:ind w:firstLine="482" w:firstLineChars="200"/>
        <w:rPr>
          <w:rFonts w:hint="eastAsia" w:ascii="宋体" w:hAnsi="宋体"/>
          <w:b/>
          <w:bCs/>
          <w:sz w:val="24"/>
          <w:highlight w:val="none"/>
        </w:rPr>
      </w:pPr>
      <w:r>
        <w:rPr>
          <w:rFonts w:hint="eastAsia" w:ascii="宋体" w:hAnsi="宋体"/>
          <w:b/>
          <w:bCs/>
          <w:sz w:val="24"/>
          <w:highlight w:val="none"/>
        </w:rPr>
        <w:t>（三）技术规格、参数与要求</w:t>
      </w:r>
    </w:p>
    <w:p>
      <w:pPr>
        <w:adjustRightInd w:val="0"/>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1.整体式样：常规西装及衬衫，款式以样衣为例。</w:t>
      </w:r>
    </w:p>
    <w:p>
      <w:pPr>
        <w:adjustRightInd w:val="0"/>
        <w:snapToGrid w:val="0"/>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2.工装颜色：西装为</w:t>
      </w:r>
      <w:r>
        <w:rPr>
          <w:rFonts w:hint="eastAsia" w:ascii="宋体" w:hAnsi="宋体"/>
          <w:b/>
          <w:bCs/>
          <w:sz w:val="24"/>
          <w:highlight w:val="none"/>
          <w:lang w:val="en-US" w:eastAsia="zh-CN"/>
        </w:rPr>
        <w:t>深蓝色系</w:t>
      </w:r>
      <w:r>
        <w:rPr>
          <w:rFonts w:hint="eastAsia" w:ascii="宋体" w:hAnsi="宋体"/>
          <w:sz w:val="24"/>
          <w:highlight w:val="none"/>
          <w:lang w:val="en-US" w:eastAsia="zh-CN"/>
        </w:rPr>
        <w:t>，衬衣有</w:t>
      </w:r>
      <w:r>
        <w:rPr>
          <w:rFonts w:hint="eastAsia" w:ascii="宋体" w:hAnsi="宋体"/>
          <w:b/>
          <w:bCs/>
          <w:sz w:val="24"/>
          <w:highlight w:val="none"/>
          <w:lang w:val="en-US" w:eastAsia="zh-CN"/>
        </w:rPr>
        <w:t>纯白、蓝色条纹</w:t>
      </w:r>
      <w:r>
        <w:rPr>
          <w:rFonts w:hint="eastAsia" w:ascii="宋体" w:hAnsi="宋体"/>
          <w:sz w:val="24"/>
          <w:highlight w:val="none"/>
          <w:lang w:val="en-US" w:eastAsia="zh-CN"/>
        </w:rPr>
        <w:t>两种颜色，每种颜色各一件。</w:t>
      </w:r>
    </w:p>
    <w:p>
      <w:pPr>
        <w:adjustRightInd w:val="0"/>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3.标准要求：</w:t>
      </w:r>
      <w:r>
        <w:rPr>
          <w:rFonts w:hint="eastAsia" w:asciiTheme="minorEastAsia" w:hAnsiTheme="minorEastAsia" w:eastAsiaTheme="minorEastAsia" w:cstheme="minorEastAsia"/>
          <w:b w:val="0"/>
          <w:bCs w:val="0"/>
          <w:kern w:val="2"/>
          <w:sz w:val="24"/>
          <w:szCs w:val="24"/>
          <w:highlight w:val="none"/>
          <w:lang w:val="en-US" w:eastAsia="zh-CN" w:bidi="ar-SA"/>
        </w:rPr>
        <w:t>西装面料需含60%以上的羊毛；衬衫含100%的棉，成衣免烫处理工艺。</w:t>
      </w:r>
      <w:r>
        <w:rPr>
          <w:rFonts w:hint="eastAsia" w:ascii="宋体" w:hAnsi="宋体"/>
          <w:sz w:val="24"/>
          <w:highlight w:val="none"/>
          <w:lang w:val="en-US" w:eastAsia="zh-CN"/>
        </w:rPr>
        <w:t>面料柔软、耐磨、抗皱，交付后出具检测检验报告。</w:t>
      </w:r>
    </w:p>
    <w:p>
      <w:pPr>
        <w:adjustRightInd w:val="0"/>
        <w:snapToGrid w:val="0"/>
        <w:spacing w:line="360" w:lineRule="auto"/>
        <w:ind w:firstLine="482" w:firstLineChars="200"/>
        <w:rPr>
          <w:rFonts w:hint="eastAsia" w:ascii="宋体" w:hAnsi="宋体" w:eastAsia="宋体" w:cs="宋体"/>
          <w:b w:val="0"/>
          <w:bCs w:val="0"/>
          <w:sz w:val="24"/>
          <w:szCs w:val="24"/>
          <w:highlight w:val="none"/>
          <w:lang w:val="en-US" w:eastAsia="zh-CN"/>
        </w:rPr>
      </w:pPr>
      <w:r>
        <w:rPr>
          <w:rFonts w:hint="eastAsia" w:ascii="宋体" w:hAnsi="宋体" w:eastAsia="宋体" w:cs="Times New Roman"/>
          <w:b/>
          <w:bCs/>
          <w:kern w:val="2"/>
          <w:sz w:val="24"/>
          <w:szCs w:val="24"/>
          <w:highlight w:val="none"/>
          <w:lang w:val="en-US" w:eastAsia="zh-CN" w:bidi="ar-SA"/>
        </w:rPr>
        <w:t>（</w:t>
      </w:r>
      <w:r>
        <w:rPr>
          <w:rFonts w:hint="eastAsia" w:ascii="宋体" w:hAnsi="宋体" w:cs="Times New Roman"/>
          <w:b/>
          <w:bCs/>
          <w:kern w:val="2"/>
          <w:sz w:val="24"/>
          <w:szCs w:val="24"/>
          <w:highlight w:val="none"/>
          <w:lang w:val="en-US" w:eastAsia="zh-CN" w:bidi="ar-SA"/>
        </w:rPr>
        <w:t>四</w:t>
      </w:r>
      <w:r>
        <w:rPr>
          <w:rFonts w:hint="eastAsia" w:ascii="宋体" w:hAnsi="宋体" w:eastAsia="宋体" w:cs="Times New Roman"/>
          <w:b/>
          <w:bCs/>
          <w:kern w:val="2"/>
          <w:sz w:val="24"/>
          <w:szCs w:val="24"/>
          <w:highlight w:val="none"/>
          <w:lang w:val="en-US" w:eastAsia="zh-CN" w:bidi="ar-SA"/>
        </w:rPr>
        <w:t>）</w:t>
      </w:r>
      <w:r>
        <w:rPr>
          <w:rFonts w:hint="eastAsia" w:ascii="宋体" w:hAnsi="宋体" w:cs="Times New Roman"/>
          <w:b/>
          <w:bCs/>
          <w:kern w:val="2"/>
          <w:sz w:val="24"/>
          <w:szCs w:val="24"/>
          <w:highlight w:val="none"/>
          <w:lang w:val="en-US" w:eastAsia="zh-CN" w:bidi="ar-SA"/>
        </w:rPr>
        <w:t>采购</w:t>
      </w:r>
      <w:r>
        <w:rPr>
          <w:rFonts w:hint="eastAsia" w:ascii="宋体" w:hAnsi="宋体" w:eastAsia="宋体" w:cs="Times New Roman"/>
          <w:b/>
          <w:bCs/>
          <w:kern w:val="2"/>
          <w:sz w:val="24"/>
          <w:szCs w:val="24"/>
          <w:highlight w:val="none"/>
          <w:lang w:val="en-US" w:eastAsia="zh-CN" w:bidi="ar-SA"/>
        </w:rPr>
        <w:t>范围</w:t>
      </w:r>
      <w:r>
        <w:rPr>
          <w:rFonts w:hint="eastAsia" w:ascii="宋体" w:hAnsi="宋体" w:cs="Times New Roman"/>
          <w:b/>
          <w:bCs/>
          <w:kern w:val="2"/>
          <w:sz w:val="24"/>
          <w:szCs w:val="24"/>
          <w:highlight w:val="none"/>
          <w:lang w:val="en-US" w:eastAsia="zh-CN" w:bidi="ar-SA"/>
        </w:rPr>
        <w:t>：</w:t>
      </w:r>
      <w:r>
        <w:rPr>
          <w:rFonts w:hint="eastAsia" w:ascii="宋体" w:hAnsi="宋体" w:cs="宋体"/>
          <w:b w:val="0"/>
          <w:bCs w:val="0"/>
          <w:sz w:val="24"/>
          <w:szCs w:val="24"/>
          <w:highlight w:val="none"/>
          <w:lang w:val="en-US" w:eastAsia="zh-CN"/>
        </w:rPr>
        <w:t>湖南</w:t>
      </w:r>
      <w:r>
        <w:rPr>
          <w:rFonts w:hint="eastAsia" w:ascii="宋体" w:hAnsi="宋体" w:eastAsia="宋体" w:cs="宋体"/>
          <w:b w:val="0"/>
          <w:bCs w:val="0"/>
          <w:sz w:val="24"/>
          <w:szCs w:val="24"/>
          <w:highlight w:val="none"/>
          <w:lang w:val="en-US" w:eastAsia="zh-CN"/>
        </w:rPr>
        <w:t>省港务集团</w:t>
      </w:r>
      <w:r>
        <w:rPr>
          <w:rFonts w:hint="eastAsia" w:ascii="宋体" w:hAnsi="宋体" w:cs="宋体"/>
          <w:b w:val="0"/>
          <w:bCs w:val="0"/>
          <w:sz w:val="24"/>
          <w:szCs w:val="24"/>
          <w:highlight w:val="none"/>
          <w:lang w:val="en-US" w:eastAsia="zh-CN"/>
        </w:rPr>
        <w:t>有限公司本次采购工</w:t>
      </w:r>
      <w:r>
        <w:rPr>
          <w:rFonts w:hint="eastAsia" w:ascii="宋体" w:hAnsi="宋体" w:cs="宋体"/>
          <w:b w:val="0"/>
          <w:bCs w:val="0"/>
          <w:sz w:val="24"/>
          <w:szCs w:val="24"/>
          <w:highlight w:val="none"/>
          <w:lang w:val="en-US" w:eastAsia="zh-CN"/>
        </w:rPr>
        <w:t>装</w:t>
      </w:r>
      <w:r>
        <w:rPr>
          <w:rFonts w:hint="eastAsia" w:ascii="宋体" w:hAnsi="宋体" w:cs="宋体"/>
          <w:b/>
          <w:bCs/>
          <w:sz w:val="24"/>
          <w:szCs w:val="24"/>
          <w:highlight w:val="none"/>
          <w:u w:val="single"/>
          <w:lang w:val="en-US" w:eastAsia="zh-CN"/>
        </w:rPr>
        <w:t>86</w:t>
      </w:r>
      <w:r>
        <w:rPr>
          <w:rFonts w:hint="eastAsia" w:ascii="宋体" w:hAnsi="宋体" w:cs="宋体"/>
          <w:b/>
          <w:bCs/>
          <w:sz w:val="24"/>
          <w:szCs w:val="24"/>
          <w:highlight w:val="none"/>
          <w:lang w:val="en-US" w:eastAsia="zh-CN"/>
        </w:rPr>
        <w:t>套</w:t>
      </w:r>
      <w:r>
        <w:rPr>
          <w:rFonts w:hint="eastAsia" w:ascii="宋体" w:hAnsi="宋体" w:cs="宋体"/>
          <w:b w:val="0"/>
          <w:bCs w:val="0"/>
          <w:sz w:val="24"/>
          <w:szCs w:val="24"/>
          <w:highlight w:val="none"/>
          <w:lang w:val="en-US" w:eastAsia="zh-CN"/>
        </w:rPr>
        <w:t>，其中集团本部</w:t>
      </w:r>
      <w:r>
        <w:rPr>
          <w:rFonts w:hint="eastAsia" w:ascii="宋体" w:hAnsi="宋体" w:cs="宋体"/>
          <w:b w:val="0"/>
          <w:bCs w:val="0"/>
          <w:sz w:val="24"/>
          <w:szCs w:val="24"/>
          <w:highlight w:val="none"/>
          <w:u w:val="single"/>
          <w:lang w:val="en-US" w:eastAsia="zh-CN"/>
        </w:rPr>
        <w:t>55</w:t>
      </w:r>
      <w:r>
        <w:rPr>
          <w:rFonts w:hint="eastAsia" w:ascii="宋体" w:hAnsi="宋体" w:cs="宋体"/>
          <w:b w:val="0"/>
          <w:bCs w:val="0"/>
          <w:sz w:val="24"/>
          <w:szCs w:val="24"/>
          <w:highlight w:val="none"/>
          <w:lang w:val="en-US" w:eastAsia="zh-CN"/>
        </w:rPr>
        <w:t>套、湖南城陵矶国际港务公司</w:t>
      </w:r>
      <w:r>
        <w:rPr>
          <w:rFonts w:hint="eastAsia" w:ascii="宋体" w:hAnsi="宋体" w:cs="宋体"/>
          <w:b w:val="0"/>
          <w:bCs w:val="0"/>
          <w:sz w:val="24"/>
          <w:szCs w:val="24"/>
          <w:highlight w:val="none"/>
          <w:u w:val="single"/>
          <w:lang w:val="en-US" w:eastAsia="zh-CN"/>
        </w:rPr>
        <w:t>17</w:t>
      </w:r>
      <w:r>
        <w:rPr>
          <w:rFonts w:hint="eastAsia" w:ascii="宋体" w:hAnsi="宋体" w:cs="宋体"/>
          <w:b w:val="0"/>
          <w:bCs w:val="0"/>
          <w:sz w:val="24"/>
          <w:szCs w:val="24"/>
          <w:highlight w:val="none"/>
          <w:lang w:val="en-US" w:eastAsia="zh-CN"/>
        </w:rPr>
        <w:t>套、</w:t>
      </w:r>
      <w:r>
        <w:rPr>
          <w:rFonts w:hint="eastAsia" w:ascii="宋体" w:hAnsi="宋体" w:eastAsia="宋体" w:cs="宋体"/>
          <w:b w:val="0"/>
          <w:bCs w:val="0"/>
          <w:sz w:val="24"/>
          <w:szCs w:val="24"/>
          <w:highlight w:val="none"/>
        </w:rPr>
        <w:t>岳阳</w:t>
      </w:r>
      <w:r>
        <w:rPr>
          <w:rFonts w:hint="eastAsia" w:ascii="宋体" w:hAnsi="宋体" w:eastAsia="宋体" w:cs="宋体"/>
          <w:b w:val="0"/>
          <w:bCs w:val="0"/>
          <w:sz w:val="24"/>
          <w:szCs w:val="24"/>
          <w:highlight w:val="none"/>
          <w:lang w:val="en-US" w:eastAsia="zh-CN"/>
        </w:rPr>
        <w:t>城陵矶港务有限责任公司</w:t>
      </w:r>
      <w:r>
        <w:rPr>
          <w:rFonts w:hint="eastAsia" w:ascii="宋体" w:hAnsi="宋体" w:cs="宋体"/>
          <w:b w:val="0"/>
          <w:bCs w:val="0"/>
          <w:sz w:val="24"/>
          <w:szCs w:val="24"/>
          <w:highlight w:val="none"/>
          <w:u w:val="single"/>
          <w:lang w:val="en-US" w:eastAsia="zh-CN"/>
        </w:rPr>
        <w:t>4</w:t>
      </w:r>
      <w:r>
        <w:rPr>
          <w:rFonts w:hint="eastAsia" w:ascii="宋体" w:hAnsi="宋体" w:cs="宋体"/>
          <w:b w:val="0"/>
          <w:bCs w:val="0"/>
          <w:sz w:val="24"/>
          <w:szCs w:val="24"/>
          <w:highlight w:val="none"/>
          <w:lang w:val="en-US" w:eastAsia="zh-CN"/>
        </w:rPr>
        <w:t>套</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岳阳</w:t>
      </w:r>
      <w:r>
        <w:rPr>
          <w:rFonts w:hint="eastAsia" w:ascii="宋体" w:hAnsi="宋体" w:eastAsia="宋体" w:cs="宋体"/>
          <w:b w:val="0"/>
          <w:bCs w:val="0"/>
          <w:sz w:val="24"/>
          <w:szCs w:val="24"/>
          <w:highlight w:val="none"/>
          <w:lang w:val="en-US" w:eastAsia="zh-CN"/>
        </w:rPr>
        <w:t>城陵矶新港有限公司</w:t>
      </w:r>
      <w:r>
        <w:rPr>
          <w:rFonts w:hint="eastAsia" w:ascii="宋体" w:hAnsi="宋体" w:cs="宋体"/>
          <w:b w:val="0"/>
          <w:bCs w:val="0"/>
          <w:sz w:val="24"/>
          <w:szCs w:val="24"/>
          <w:highlight w:val="none"/>
          <w:u w:val="single"/>
          <w:lang w:val="en-US" w:eastAsia="zh-CN"/>
        </w:rPr>
        <w:t>3</w:t>
      </w:r>
      <w:r>
        <w:rPr>
          <w:rFonts w:hint="eastAsia" w:ascii="宋体" w:hAnsi="宋体" w:cs="宋体"/>
          <w:b w:val="0"/>
          <w:bCs w:val="0"/>
          <w:sz w:val="24"/>
          <w:szCs w:val="24"/>
          <w:highlight w:val="none"/>
          <w:lang w:val="en-US" w:eastAsia="zh-CN"/>
        </w:rPr>
        <w:t>套</w:t>
      </w:r>
      <w:r>
        <w:rPr>
          <w:rFonts w:hint="eastAsia" w:ascii="宋体" w:hAnsi="宋体" w:eastAsia="宋体" w:cs="宋体"/>
          <w:b w:val="0"/>
          <w:bCs w:val="0"/>
          <w:sz w:val="24"/>
          <w:szCs w:val="24"/>
          <w:highlight w:val="none"/>
          <w:lang w:val="en-US" w:eastAsia="zh-CN"/>
        </w:rPr>
        <w:t>、长沙集星集装箱码头有限公司</w:t>
      </w:r>
      <w:r>
        <w:rPr>
          <w:rFonts w:hint="eastAsia" w:ascii="宋体" w:hAnsi="宋体" w:cs="宋体"/>
          <w:b w:val="0"/>
          <w:bCs w:val="0"/>
          <w:sz w:val="24"/>
          <w:szCs w:val="24"/>
          <w:highlight w:val="none"/>
          <w:u w:val="single"/>
          <w:lang w:val="en-US" w:eastAsia="zh-CN"/>
        </w:rPr>
        <w:t>1</w:t>
      </w:r>
      <w:r>
        <w:rPr>
          <w:rFonts w:hint="eastAsia" w:ascii="宋体" w:hAnsi="宋体" w:cs="宋体"/>
          <w:b w:val="0"/>
          <w:bCs w:val="0"/>
          <w:sz w:val="24"/>
          <w:szCs w:val="24"/>
          <w:highlight w:val="none"/>
          <w:lang w:val="en-US" w:eastAsia="zh-CN"/>
        </w:rPr>
        <w:t>套</w:t>
      </w:r>
      <w:r>
        <w:rPr>
          <w:rFonts w:hint="eastAsia" w:ascii="宋体" w:hAnsi="宋体" w:eastAsia="宋体" w:cs="宋体"/>
          <w:b w:val="0"/>
          <w:bCs w:val="0"/>
          <w:sz w:val="24"/>
          <w:szCs w:val="24"/>
          <w:highlight w:val="none"/>
          <w:lang w:val="en-US" w:eastAsia="zh-CN"/>
        </w:rPr>
        <w:t>、岳阳危险品储运有限公司</w:t>
      </w:r>
      <w:r>
        <w:rPr>
          <w:rFonts w:hint="eastAsia" w:ascii="宋体" w:hAnsi="宋体" w:cs="宋体"/>
          <w:b w:val="0"/>
          <w:bCs w:val="0"/>
          <w:sz w:val="24"/>
          <w:szCs w:val="24"/>
          <w:highlight w:val="none"/>
          <w:u w:val="single"/>
          <w:lang w:val="en-US" w:eastAsia="zh-CN"/>
        </w:rPr>
        <w:t>3</w:t>
      </w:r>
      <w:r>
        <w:rPr>
          <w:rFonts w:hint="eastAsia" w:ascii="宋体" w:hAnsi="宋体" w:cs="宋体"/>
          <w:b w:val="0"/>
          <w:bCs w:val="0"/>
          <w:sz w:val="24"/>
          <w:szCs w:val="24"/>
          <w:highlight w:val="none"/>
          <w:lang w:val="en-US" w:eastAsia="zh-CN"/>
        </w:rPr>
        <w:t>套、湖南港产科技有限公司</w:t>
      </w:r>
      <w:r>
        <w:rPr>
          <w:rFonts w:hint="eastAsia" w:ascii="宋体" w:hAnsi="宋体" w:cs="宋体"/>
          <w:b w:val="0"/>
          <w:bCs w:val="0"/>
          <w:sz w:val="24"/>
          <w:szCs w:val="24"/>
          <w:highlight w:val="none"/>
          <w:u w:val="single"/>
          <w:lang w:val="en-US" w:eastAsia="zh-CN"/>
        </w:rPr>
        <w:t>3</w:t>
      </w:r>
      <w:r>
        <w:rPr>
          <w:rFonts w:hint="eastAsia" w:ascii="宋体" w:hAnsi="宋体" w:cs="宋体"/>
          <w:b w:val="0"/>
          <w:bCs w:val="0"/>
          <w:sz w:val="24"/>
          <w:szCs w:val="24"/>
          <w:highlight w:val="none"/>
          <w:lang w:val="en-US" w:eastAsia="zh-CN"/>
        </w:rPr>
        <w:t>套</w:t>
      </w:r>
      <w:r>
        <w:rPr>
          <w:rFonts w:hint="eastAsia" w:ascii="宋体" w:hAnsi="宋体" w:eastAsia="宋体" w:cs="宋体"/>
          <w:b w:val="0"/>
          <w:bCs w:val="0"/>
          <w:sz w:val="24"/>
          <w:szCs w:val="24"/>
          <w:highlight w:val="none"/>
          <w:lang w:val="en-US" w:eastAsia="zh-CN"/>
        </w:rPr>
        <w:t>。</w:t>
      </w:r>
    </w:p>
    <w:p>
      <w:pPr>
        <w:pStyle w:val="2"/>
        <w:spacing w:line="360" w:lineRule="auto"/>
        <w:ind w:firstLine="482" w:firstLineChars="200"/>
        <w:rPr>
          <w:rFonts w:hint="eastAsia"/>
          <w:highlight w:val="none"/>
          <w:lang w:val="en-US" w:eastAsia="zh-CN"/>
        </w:rPr>
      </w:pPr>
      <w:r>
        <w:rPr>
          <w:rFonts w:hint="eastAsia" w:ascii="宋体" w:hAnsi="宋体" w:eastAsia="宋体" w:cs="宋体"/>
          <w:b/>
          <w:bCs/>
          <w:sz w:val="24"/>
          <w:szCs w:val="24"/>
          <w:highlight w:val="none"/>
          <w:lang w:val="en-US" w:eastAsia="zh-CN"/>
        </w:rPr>
        <w:t>（五）交货期：</w:t>
      </w:r>
      <w:r>
        <w:rPr>
          <w:rFonts w:hint="eastAsia" w:ascii="宋体" w:hAnsi="宋体" w:eastAsia="宋体" w:cs="Times New Roman"/>
          <w:kern w:val="2"/>
          <w:sz w:val="24"/>
          <w:szCs w:val="24"/>
          <w:highlight w:val="none"/>
          <w:lang w:val="en-US" w:eastAsia="zh-CN" w:bidi="ar-SA"/>
        </w:rPr>
        <w:t>工装定制采购须在合同签订后</w:t>
      </w:r>
      <w:r>
        <w:rPr>
          <w:rFonts w:hint="eastAsia" w:ascii="宋体" w:hAnsi="宋体" w:eastAsia="宋体" w:cs="Times New Roman"/>
          <w:b/>
          <w:bCs/>
          <w:kern w:val="2"/>
          <w:sz w:val="24"/>
          <w:szCs w:val="24"/>
          <w:highlight w:val="none"/>
          <w:lang w:val="en-US" w:eastAsia="zh-CN" w:bidi="ar-SA"/>
        </w:rPr>
        <w:t>45日历天</w:t>
      </w:r>
      <w:r>
        <w:rPr>
          <w:rFonts w:hint="eastAsia" w:ascii="宋体" w:hAnsi="宋体" w:eastAsia="宋体" w:cs="Times New Roman"/>
          <w:kern w:val="2"/>
          <w:sz w:val="24"/>
          <w:szCs w:val="24"/>
          <w:highlight w:val="none"/>
          <w:lang w:val="en-US" w:eastAsia="zh-CN" w:bidi="ar-SA"/>
        </w:rPr>
        <w:t>内完成制作并交付</w:t>
      </w:r>
    </w:p>
    <w:p>
      <w:pPr>
        <w:adjustRightInd w:val="0"/>
        <w:snapToGrid w:val="0"/>
        <w:spacing w:line="360" w:lineRule="auto"/>
        <w:ind w:firstLine="482" w:firstLineChars="200"/>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w:t>
      </w:r>
      <w:r>
        <w:rPr>
          <w:rFonts w:hint="eastAsia" w:ascii="宋体" w:hAnsi="宋体" w:cs="Times New Roman"/>
          <w:b/>
          <w:bCs/>
          <w:kern w:val="2"/>
          <w:sz w:val="24"/>
          <w:szCs w:val="24"/>
          <w:highlight w:val="none"/>
          <w:lang w:val="en-US" w:eastAsia="zh-CN" w:bidi="ar-SA"/>
        </w:rPr>
        <w:t>六</w:t>
      </w:r>
      <w:r>
        <w:rPr>
          <w:rFonts w:hint="eastAsia" w:ascii="宋体" w:hAnsi="宋体" w:eastAsia="宋体" w:cs="Times New Roman"/>
          <w:b/>
          <w:bCs/>
          <w:kern w:val="2"/>
          <w:sz w:val="24"/>
          <w:szCs w:val="24"/>
          <w:highlight w:val="none"/>
          <w:lang w:val="en-US" w:eastAsia="zh-CN" w:bidi="ar-SA"/>
        </w:rPr>
        <w:t>）售后服务的要求</w:t>
      </w:r>
    </w:p>
    <w:p>
      <w:pPr>
        <w:adjustRightInd w:val="0"/>
        <w:snapToGrid w:val="0"/>
        <w:spacing w:line="360" w:lineRule="auto"/>
        <w:ind w:firstLine="480" w:firstLineChars="200"/>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1.若采购人认为供应商提供的样衣款式需优化调整，供应商应积极配合，或提供其他类似款式供采购人选择。</w:t>
      </w:r>
    </w:p>
    <w:p>
      <w:pPr>
        <w:adjustRightInd w:val="0"/>
        <w:snapToGrid w:val="0"/>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2.合同签订后</w:t>
      </w:r>
      <w:r>
        <w:rPr>
          <w:rFonts w:hint="eastAsia" w:ascii="宋体" w:hAnsi="宋体" w:cs="Times New Roman"/>
          <w:b/>
          <w:bCs/>
          <w:kern w:val="2"/>
          <w:sz w:val="24"/>
          <w:szCs w:val="24"/>
          <w:highlight w:val="none"/>
          <w:lang w:val="en-US" w:eastAsia="zh-CN" w:bidi="ar-SA"/>
        </w:rPr>
        <w:t>10个工作日</w:t>
      </w:r>
      <w:r>
        <w:rPr>
          <w:rFonts w:hint="eastAsia" w:ascii="宋体" w:hAnsi="宋体" w:cs="Times New Roman"/>
          <w:kern w:val="2"/>
          <w:sz w:val="24"/>
          <w:szCs w:val="24"/>
          <w:highlight w:val="none"/>
          <w:lang w:val="en-US" w:eastAsia="zh-CN" w:bidi="ar-SA"/>
        </w:rPr>
        <w:t>内</w:t>
      </w:r>
      <w:r>
        <w:rPr>
          <w:rFonts w:hint="eastAsia" w:ascii="宋体" w:hAnsi="宋体" w:eastAsia="宋体" w:cs="Times New Roman"/>
          <w:kern w:val="2"/>
          <w:sz w:val="24"/>
          <w:szCs w:val="24"/>
          <w:highlight w:val="none"/>
          <w:lang w:val="en-US" w:eastAsia="zh-CN" w:bidi="ar-SA"/>
        </w:rPr>
        <w:t>上门量身定做</w:t>
      </w:r>
      <w:r>
        <w:rPr>
          <w:rFonts w:hint="eastAsia" w:ascii="宋体" w:hAnsi="宋体" w:cs="Times New Roman"/>
          <w:kern w:val="2"/>
          <w:sz w:val="24"/>
          <w:szCs w:val="24"/>
          <w:highlight w:val="none"/>
          <w:lang w:val="en-US" w:eastAsia="zh-CN" w:bidi="ar-SA"/>
        </w:rPr>
        <w:t>。</w:t>
      </w:r>
    </w:p>
    <w:p>
      <w:pPr>
        <w:adjustRightInd w:val="0"/>
        <w:snapToGrid w:val="0"/>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3.交付后若出现衣服材质劣于所提供的样衣、质量不达标、颜色不统一、</w:t>
      </w:r>
      <w:r>
        <w:rPr>
          <w:rFonts w:hint="eastAsia" w:ascii="宋体" w:hAnsi="宋体" w:eastAsia="宋体" w:cs="Times New Roman"/>
          <w:kern w:val="2"/>
          <w:sz w:val="24"/>
          <w:szCs w:val="24"/>
          <w:highlight w:val="none"/>
          <w:lang w:val="en-US" w:eastAsia="zh-CN" w:bidi="ar-SA"/>
        </w:rPr>
        <w:t>尺寸不合身</w:t>
      </w:r>
      <w:r>
        <w:rPr>
          <w:rFonts w:hint="eastAsia" w:ascii="宋体" w:hAnsi="宋体" w:cs="Times New Roman"/>
          <w:kern w:val="2"/>
          <w:sz w:val="24"/>
          <w:szCs w:val="24"/>
          <w:highlight w:val="none"/>
          <w:lang w:val="en-US" w:eastAsia="zh-CN" w:bidi="ar-SA"/>
        </w:rPr>
        <w:t>等情况，供应商必须免费进行</w:t>
      </w:r>
      <w:r>
        <w:rPr>
          <w:rFonts w:hint="eastAsia" w:ascii="宋体" w:hAnsi="宋体" w:eastAsia="宋体" w:cs="Times New Roman"/>
          <w:kern w:val="2"/>
          <w:sz w:val="24"/>
          <w:szCs w:val="24"/>
          <w:highlight w:val="none"/>
          <w:lang w:val="en-US" w:eastAsia="zh-CN" w:bidi="ar-SA"/>
        </w:rPr>
        <w:t>更换。</w:t>
      </w:r>
    </w:p>
    <w:p>
      <w:pPr>
        <w:spacing w:line="360" w:lineRule="auto"/>
        <w:ind w:firstLine="482" w:firstLineChars="200"/>
        <w:jc w:val="left"/>
        <w:rPr>
          <w:rFonts w:hint="default"/>
          <w:highlight w:val="none"/>
          <w:lang w:val="en-US" w:eastAsia="zh-CN"/>
        </w:rPr>
      </w:pPr>
      <w:r>
        <w:rPr>
          <w:rFonts w:hint="eastAsia" w:ascii="宋体" w:hAnsi="宋体" w:eastAsia="宋体" w:cs="Times New Roman"/>
          <w:b/>
          <w:bCs/>
          <w:kern w:val="2"/>
          <w:sz w:val="24"/>
          <w:szCs w:val="24"/>
          <w:highlight w:val="none"/>
          <w:lang w:val="en-US" w:eastAsia="zh-CN" w:bidi="ar-SA"/>
        </w:rPr>
        <w:t>（七）样衣要求：</w:t>
      </w:r>
      <w:r>
        <w:rPr>
          <w:rFonts w:hint="eastAsia" w:ascii="宋体" w:hAnsi="宋体" w:eastAsia="宋体" w:cs="Times New Roman"/>
          <w:b w:val="0"/>
          <w:bCs w:val="0"/>
          <w:kern w:val="2"/>
          <w:sz w:val="24"/>
          <w:szCs w:val="24"/>
          <w:highlight w:val="none"/>
          <w:lang w:val="en-US" w:eastAsia="zh-CN" w:bidi="ar-SA"/>
        </w:rPr>
        <w:t>样衣需</w:t>
      </w:r>
      <w:r>
        <w:rPr>
          <w:rFonts w:hint="eastAsia" w:ascii="宋体" w:hAnsi="宋体" w:eastAsia="宋体" w:cs="Times New Roman"/>
          <w:kern w:val="2"/>
          <w:sz w:val="24"/>
          <w:szCs w:val="24"/>
          <w:highlight w:val="none"/>
          <w:lang w:val="en-US" w:eastAsia="zh-CN" w:bidi="ar-SA"/>
        </w:rPr>
        <w:t>提供西装一套（含西服一件、西裤一条）、衬衫一件。</w:t>
      </w:r>
    </w:p>
    <w:p>
      <w:pPr>
        <w:spacing w:line="360" w:lineRule="auto"/>
        <w:ind w:firstLine="480" w:firstLineChars="200"/>
        <w:jc w:val="left"/>
        <w:rPr>
          <w:rFonts w:ascii="仿宋" w:hAnsi="仿宋" w:eastAsia="仿宋" w:cs="仿宋"/>
          <w:sz w:val="30"/>
          <w:szCs w:val="30"/>
          <w:highlight w:val="none"/>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4632960</wp:posOffset>
                </wp:positionH>
                <wp:positionV relativeFrom="paragraph">
                  <wp:posOffset>4028440</wp:posOffset>
                </wp:positionV>
                <wp:extent cx="657225" cy="333375"/>
                <wp:effectExtent l="4445" t="4445" r="8890" b="12700"/>
                <wp:wrapNone/>
                <wp:docPr id="3" name="文本框 3"/>
                <wp:cNvGraphicFramePr/>
                <a:graphic xmlns:a="http://schemas.openxmlformats.org/drawingml/2006/main">
                  <a:graphicData uri="http://schemas.microsoft.com/office/word/2010/wordprocessingShape">
                    <wps:wsp>
                      <wps:cNvSpPr txBox="1"/>
                      <wps:spPr>
                        <a:xfrm>
                          <a:off x="1010285" y="5104130"/>
                          <a:ext cx="65722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6"/>
                                <w:szCs w:val="44"/>
                                <w:lang w:eastAsia="zh-CN"/>
                              </w:rPr>
                            </w:pPr>
                            <w:r>
                              <w:rPr>
                                <w:rFonts w:hint="eastAsia"/>
                                <w:sz w:val="36"/>
                                <w:szCs w:val="44"/>
                                <w:lang w:eastAsia="zh-CN"/>
                              </w:rPr>
                              <w:t>男款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8pt;margin-top:317.2pt;height:26.25pt;width:51.75pt;z-index:251659264;mso-width-relative:page;mso-height-relative:page;" fillcolor="#FFFFFF [3201]" filled="t" stroked="t" coordsize="21600,21600" o:gfxdata="UEsDBAoAAAAAAIdO4kAAAAAAAAAAAAAAAAAEAAAAZHJzL1BLAwQUAAAACACHTuJAVNynd9gAAAAL&#10;AQAADwAAAGRycy9kb3ducmV2LnhtbE2Py07DMBBF90j8gzVI7KiTuDJpGqcSSEiIHW027Nx4mkT1&#10;I4rdpvw9wwqWM3N059x6d3OWXXGOY/AK8lUGDH0XzOh7Be3h7akEFpP2RtvgUcE3Rtg193e1rkxY&#10;/Cde96lnFOJjpRUMKU0V57Eb0Om4ChN6up3C7HSice65mfVC4c7yIsskd3r09GHQE74O2J33F6fg&#10;Xb6kL2zNhxGFCEvLu/lko1KPD3m2BZbwlv5g+NUndWjI6Rgu3kRmFTwXG0moAinWa2BElELkwI60&#10;KeUGeFPz/x2aH1BLAwQUAAAACACHTuJAwCufnl4CAADCBAAADgAAAGRycy9lMm9Eb2MueG1srVTN&#10;bhMxEL4j8Q6W72Tz25aomyo0CkKqaKWAODteb9bC9hjbyW54APoGnLhw57nyHIy9m/5y6IE9OGPP&#10;p29mvpnJ+UWjFdkJ5yWYnA56fUqE4VBIs8np50/LN2eU+MBMwRQYkdO98PRi9vrVeW2nYggVqEI4&#10;giTGT2ub0yoEO80yzyuhme+BFQadJTjNAl7dJiscq5Fdq2zY759kNbjCOuDCe3xdtE7aMbqXEEJZ&#10;Si4WwLdamNCyOqFYwJJ8Ja2ns5RtWQoersvSi0BUTrHSkE4MgvY6ntnsnE03jtlK8i4F9pIUntSk&#10;mTQY9I5qwQIjWyefUWnJHXgoQ4+DztpCkiJYxaD/RJtVxaxItaDU3t6J7v8fLf+4u3FEFjkdUWKY&#10;xoYfft4efv05/P5BRlGe2vopolYWcaF5Bw0OzfHd42Osuimdjr9YD4l+LGV4NqFkn9PJoD8ejDqh&#10;RRMIR8DJ5HQ4RD9HwAi/00lkzO6JrPPhvQBNopFTh31M8rLdlQ8t9AiJcT0oWSylUuniNutL5ciO&#10;Yc+X6evYH8GUITVmMpr0E/MjX+S+o1grxr8+Z8BslcGkoz6tDtEKzbrpRFtDsUfNHLRD5y1fSuS9&#10;Yj7cMIdThjOIexiu8SgVYDLQWZRU4L7/6z3isfnopaTGqc2p/7ZlTlCiPhgci7eD8TiOebqMUWW8&#10;uIee9UOP2epLQJEGuPGWJzPigzqapQP9Bdd1HqOiixmOsXMajuZlaHcJ152L+TyBcLAtC1dmZXmk&#10;ji0xMN8GKGVqXZSp1aZTD0c7Nb9bw7g7D+8Jdf/XM/s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Nynd9gAAAALAQAADwAAAAAAAAABACAAAAAiAAAAZHJzL2Rvd25yZXYueG1sUEsBAhQAFAAAAAgA&#10;h07iQMArn55eAgAAwgQAAA4AAAAAAAAAAQAgAAAAJwEAAGRycy9lMm9Eb2MueG1sUEsFBgAAAAAG&#10;AAYAWQEAAPcFAAAAAA==&#10;">
                <v:fill on="t" focussize="0,0"/>
                <v:stroke weight="0.5pt" color="#000000 [3204]" joinstyle="round"/>
                <v:imagedata o:title=""/>
                <o:lock v:ext="edit" aspectratio="f"/>
                <v:textbox>
                  <w:txbxContent>
                    <w:p>
                      <w:pPr>
                        <w:rPr>
                          <w:rFonts w:hint="eastAsia" w:eastAsia="宋体"/>
                          <w:sz w:val="36"/>
                          <w:szCs w:val="44"/>
                          <w:lang w:eastAsia="zh-CN"/>
                        </w:rPr>
                      </w:pPr>
                      <w:r>
                        <w:rPr>
                          <w:rFonts w:hint="eastAsia"/>
                          <w:sz w:val="36"/>
                          <w:szCs w:val="44"/>
                          <w:lang w:eastAsia="zh-CN"/>
                        </w:rPr>
                        <w:t>男款</w:t>
                      </w:r>
                    </w:p>
                  </w:txbxContent>
                </v:textbox>
              </v:shape>
            </w:pict>
          </mc:Fallback>
        </mc:AlternateContent>
      </w:r>
      <w:r>
        <w:rPr>
          <w:rFonts w:hint="eastAsia"/>
          <w:sz w:val="24"/>
          <w:highlight w:val="none"/>
          <w:lang w:eastAsia="zh-CN"/>
        </w:rPr>
        <w:t>样衣</w:t>
      </w:r>
      <w:r>
        <w:rPr>
          <w:rFonts w:hint="eastAsia" w:ascii="宋体" w:hAnsi="宋体" w:cs="Times New Roman"/>
          <w:kern w:val="2"/>
          <w:sz w:val="24"/>
          <w:szCs w:val="24"/>
          <w:highlight w:val="none"/>
          <w:lang w:val="en-US" w:eastAsia="zh-CN" w:bidi="ar-SA"/>
        </w:rPr>
        <w:t>西装</w:t>
      </w:r>
      <w:r>
        <w:rPr>
          <w:rFonts w:hint="eastAsia" w:ascii="宋体" w:hAnsi="宋体" w:eastAsia="宋体" w:cs="Times New Roman"/>
          <w:kern w:val="2"/>
          <w:sz w:val="24"/>
          <w:szCs w:val="24"/>
          <w:highlight w:val="none"/>
          <w:lang w:val="en-US" w:eastAsia="zh-CN" w:bidi="ar-SA"/>
        </w:rPr>
        <w:t>款式参考如下：</w:t>
      </w:r>
      <w:r>
        <w:rPr>
          <w:rFonts w:ascii="仿宋" w:hAnsi="仿宋" w:eastAsia="仿宋" w:cs="仿宋"/>
          <w:sz w:val="30"/>
          <w:szCs w:val="30"/>
          <w:highlight w:val="none"/>
        </w:rPr>
        <w:drawing>
          <wp:inline distT="0" distB="0" distL="114300" distR="114300">
            <wp:extent cx="5666740" cy="4194175"/>
            <wp:effectExtent l="0" t="0" r="2540" b="12065"/>
            <wp:docPr id="1" name="图片 1" descr="70c26a10f2943c86749b9e78a4bdf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c26a10f2943c86749b9e78a4bdf56"/>
                    <pic:cNvPicPr>
                      <a:picLocks noChangeAspect="1"/>
                    </pic:cNvPicPr>
                  </pic:nvPicPr>
                  <pic:blipFill>
                    <a:blip r:embed="rId8"/>
                    <a:stretch>
                      <a:fillRect/>
                    </a:stretch>
                  </pic:blipFill>
                  <pic:spPr>
                    <a:xfrm>
                      <a:off x="0" y="0"/>
                      <a:ext cx="5666740" cy="4194175"/>
                    </a:xfrm>
                    <a:prstGeom prst="rect">
                      <a:avLst/>
                    </a:prstGeom>
                  </pic:spPr>
                </pic:pic>
              </a:graphicData>
            </a:graphic>
          </wp:inline>
        </w:drawing>
      </w:r>
    </w:p>
    <w:p>
      <w:pPr>
        <w:spacing w:line="360" w:lineRule="auto"/>
        <w:jc w:val="both"/>
        <w:rPr>
          <w:rFonts w:ascii="仿宋" w:hAnsi="仿宋" w:eastAsia="仿宋" w:cs="仿宋"/>
          <w:sz w:val="30"/>
          <w:szCs w:val="30"/>
          <w:highlight w:val="none"/>
        </w:rPr>
      </w:pP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4280535</wp:posOffset>
                </wp:positionH>
                <wp:positionV relativeFrom="paragraph">
                  <wp:posOffset>3669665</wp:posOffset>
                </wp:positionV>
                <wp:extent cx="657225" cy="333375"/>
                <wp:effectExtent l="4445" t="4445" r="8890" b="12700"/>
                <wp:wrapNone/>
                <wp:docPr id="4" name="文本框 4"/>
                <wp:cNvGraphicFramePr/>
                <a:graphic xmlns:a="http://schemas.openxmlformats.org/drawingml/2006/main">
                  <a:graphicData uri="http://schemas.microsoft.com/office/word/2010/wordprocessingShape">
                    <wps:wsp>
                      <wps:cNvSpPr txBox="1"/>
                      <wps:spPr>
                        <a:xfrm>
                          <a:off x="0" y="0"/>
                          <a:ext cx="65722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36"/>
                                <w:szCs w:val="44"/>
                                <w:lang w:eastAsia="zh-CN"/>
                              </w:rPr>
                            </w:pPr>
                            <w:r>
                              <w:rPr>
                                <w:rFonts w:hint="eastAsia"/>
                                <w:sz w:val="36"/>
                                <w:szCs w:val="44"/>
                                <w:lang w:eastAsia="zh-CN"/>
                              </w:rPr>
                              <w:t>女款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05pt;margin-top:288.95pt;height:26.25pt;width:51.75pt;z-index:251660288;mso-width-relative:page;mso-height-relative:page;" fillcolor="#FFFFFF [3201]" filled="t" stroked="t" coordsize="21600,21600" o:gfxdata="UEsDBAoAAAAAAIdO4kAAAAAAAAAAAAAAAAAEAAAAZHJzL1BLAwQUAAAACACHTuJA/yzO2dcAAAAL&#10;AQAADwAAAGRycy9kb3ducmV2LnhtbE2PwU7DMBBE70j8g7VI3KidpsQQ4lQCCQlxo82Fmxtvkwh7&#10;HdluU/4ec4Ljap5m3jbbi7PsjCFOnhQUKwEMqfdmokFBt3+9ewAWkyajrSdU8I0Rtu31VaNr4xf6&#10;wPMuDSyXUKy1gjGlueY89iM6HVd+RsrZ0QenUz7DwE3QSy53lq+FqLjTE+WFUc/4MmL/tTs5BW/V&#10;c/rEzrybcl36peN9ONqo1O1NIZ6AJbykPxh+9bM6tNnp4E9kIrMKKrkpMqrgXspHYJmQUlbADjkq&#10;xQZ42/D/P7Q/UEsDBBQAAAAIAIdO4kBUFB5FVQIAALYEAAAOAAAAZHJzL2Uyb0RvYy54bWytVM2O&#10;0zAQviPxDpbvNG233YWq6aq0KkJasSsVxNl1nMbC9hjbbVIeAN6AExfuPNc+B2Mn7f5x2AM5ODOe&#10;yTcz38xketloRfbCeQkmp4NenxJhOBTSbHP66ePq1WtKfGCmYAqMyOlBeHo5e/liWtuJGEIFqhCO&#10;IIjxk9rmtArBTrLM80po5ntghUFjCU6zgKrbZoVjNaJrlQ37/fOsBldYB1x4j7fL1kg7RPccQChL&#10;ycUS+E4LE1pUJxQLWJKvpPV0lrItS8HDdVl6EYjKKVYa0olBUN7EM5tN2WTrmK0k71Jgz0nhUU2a&#10;SYNBT1BLFhjZOfkESkvuwEMZehx01haSGMEqBv1H3KwrZkWqBan29kS6/3+w/MP+xhFZ5HREiWEa&#10;G37788ftrz+3v7+TUaSntn6CXmuLfqF5Cw0OzfHe42Wsuimdjm+sh6AdyT2cyBVNIBwvz8cXw+GY&#10;Eo6mM3wuxhElu/vYOh/eCdAkCjl12LtEKdtf+dC6Hl1iLA9KFiupVFLcdrNQjuwZ9nmVng79gZsy&#10;pMZMzsb9hPzAFrFPEBvF+JenCJitMph05KStPUqh2TQdURsoDsiTg3bQvOUribhXzIcb5nCykBrc&#10;vXCNR6kAk4FOoqQC9+1f99EfG45WSmqc1Jz6rzvmBCXqvcFReDMYjeJoJ2WELKPi7ls29y1mpxeA&#10;JA1wyy1PYvQP6iiWDvRnXNF5jIomZjjGzmk4iovQ7g+uOBfzeXLCYbYsXJm15RE6tsTAfBeglKl1&#10;kaaWm449HOfU/G714r7c15PX3e9m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LM7Z1wAAAAsB&#10;AAAPAAAAAAAAAAEAIAAAACIAAABkcnMvZG93bnJldi54bWxQSwECFAAUAAAACACHTuJAVBQeRVUC&#10;AAC2BAAADgAAAAAAAAABACAAAAAmAQAAZHJzL2Uyb0RvYy54bWxQSwUGAAAAAAYABgBZAQAA7QUA&#10;AAAA&#10;">
                <v:fill on="t" focussize="0,0"/>
                <v:stroke weight="0.5pt" color="#000000 [3204]" joinstyle="round"/>
                <v:imagedata o:title=""/>
                <o:lock v:ext="edit" aspectratio="f"/>
                <v:textbox>
                  <w:txbxContent>
                    <w:p>
                      <w:pPr>
                        <w:rPr>
                          <w:rFonts w:hint="eastAsia" w:eastAsia="宋体"/>
                          <w:sz w:val="36"/>
                          <w:szCs w:val="44"/>
                          <w:lang w:eastAsia="zh-CN"/>
                        </w:rPr>
                      </w:pPr>
                      <w:r>
                        <w:rPr>
                          <w:rFonts w:hint="eastAsia"/>
                          <w:sz w:val="36"/>
                          <w:szCs w:val="44"/>
                          <w:lang w:eastAsia="zh-CN"/>
                        </w:rPr>
                        <w:t>女款</w:t>
                      </w:r>
                    </w:p>
                  </w:txbxContent>
                </v:textbox>
              </v:shape>
            </w:pict>
          </mc:Fallback>
        </mc:AlternateContent>
      </w:r>
      <w:r>
        <w:rPr>
          <w:rFonts w:ascii="仿宋" w:hAnsi="仿宋" w:eastAsia="仿宋" w:cs="仿宋"/>
          <w:sz w:val="30"/>
          <w:szCs w:val="30"/>
          <w:highlight w:val="none"/>
        </w:rPr>
        <w:drawing>
          <wp:inline distT="0" distB="0" distL="114300" distR="114300">
            <wp:extent cx="5081905" cy="4151630"/>
            <wp:effectExtent l="0" t="0" r="8255" b="8890"/>
            <wp:docPr id="2" name="图片 2" descr="5641ed350dcd16ef8dbc282e6d5b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41ed350dcd16ef8dbc282e6d5b619"/>
                    <pic:cNvPicPr>
                      <a:picLocks noChangeAspect="1"/>
                    </pic:cNvPicPr>
                  </pic:nvPicPr>
                  <pic:blipFill>
                    <a:blip r:embed="rId9"/>
                    <a:srcRect b="6677"/>
                    <a:stretch>
                      <a:fillRect/>
                    </a:stretch>
                  </pic:blipFill>
                  <pic:spPr>
                    <a:xfrm>
                      <a:off x="0" y="0"/>
                      <a:ext cx="5081905" cy="4151630"/>
                    </a:xfrm>
                    <a:prstGeom prst="rect">
                      <a:avLst/>
                    </a:prstGeom>
                  </pic:spPr>
                </pic:pic>
              </a:graphicData>
            </a:graphic>
          </wp:inline>
        </w:drawing>
      </w:r>
    </w:p>
    <w:p>
      <w:pPr>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衬衫款式参考如下：</w:t>
      </w:r>
    </w:p>
    <w:p>
      <w:pPr>
        <w:spacing w:line="360" w:lineRule="auto"/>
        <w:jc w:val="both"/>
        <w:rPr>
          <w:rFonts w:ascii="仿宋" w:hAnsi="仿宋" w:eastAsia="仿宋" w:cs="仿宋"/>
          <w:sz w:val="30"/>
          <w:szCs w:val="30"/>
          <w:highlight w:val="none"/>
        </w:rPr>
      </w:pPr>
      <w:r>
        <w:rPr>
          <w:highlight w:val="none"/>
        </w:rPr>
        <w:drawing>
          <wp:inline distT="0" distB="0" distL="114300" distR="114300">
            <wp:extent cx="5834380" cy="4594225"/>
            <wp:effectExtent l="0" t="0" r="2540" b="825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0"/>
                    <a:stretch>
                      <a:fillRect/>
                    </a:stretch>
                  </pic:blipFill>
                  <pic:spPr>
                    <a:xfrm>
                      <a:off x="0" y="0"/>
                      <a:ext cx="5834380" cy="4594225"/>
                    </a:xfrm>
                    <a:prstGeom prst="rect">
                      <a:avLst/>
                    </a:prstGeom>
                    <a:noFill/>
                    <a:ln>
                      <a:noFill/>
                    </a:ln>
                  </pic:spPr>
                </pic:pic>
              </a:graphicData>
            </a:graphic>
          </wp:inline>
        </w:drawing>
      </w:r>
    </w:p>
    <w:p>
      <w:pPr>
        <w:jc w:val="both"/>
        <w:rPr>
          <w:rFonts w:hint="eastAsia" w:ascii="宋体" w:hAnsi="宋体" w:eastAsia="宋体" w:cs="宋体"/>
          <w:sz w:val="24"/>
          <w:szCs w:val="24"/>
          <w:highlight w:val="none"/>
          <w:lang w:eastAsia="zh-CN"/>
        </w:rPr>
      </w:pPr>
    </w:p>
    <w:p>
      <w:pPr>
        <w:pStyle w:val="2"/>
        <w:rPr>
          <w:rFonts w:hint="eastAsia"/>
          <w:highlight w:val="none"/>
          <w:lang w:eastAsia="zh-CN"/>
        </w:rPr>
      </w:pPr>
    </w:p>
    <w:p>
      <w:pPr>
        <w:rPr>
          <w:rFonts w:hint="eastAsia" w:ascii="黑体" w:hAnsi="黑体" w:eastAsia="黑体" w:cs="仿宋"/>
          <w:b/>
          <w:color w:val="000000"/>
          <w:sz w:val="36"/>
          <w:szCs w:val="36"/>
          <w:highlight w:val="none"/>
        </w:rPr>
      </w:pPr>
      <w:r>
        <w:rPr>
          <w:rFonts w:hint="eastAsia" w:ascii="黑体" w:hAnsi="黑体" w:eastAsia="黑体" w:cs="仿宋"/>
          <w:b/>
          <w:color w:val="000000"/>
          <w:sz w:val="36"/>
          <w:szCs w:val="36"/>
          <w:highlight w:val="none"/>
        </w:rPr>
        <w:br w:type="page"/>
      </w:r>
    </w:p>
    <w:p>
      <w:pPr>
        <w:jc w:val="center"/>
        <w:rPr>
          <w:rFonts w:ascii="黑体" w:hAnsi="黑体" w:eastAsia="黑体" w:cs="仿宋"/>
          <w:b/>
          <w:color w:val="000000"/>
          <w:sz w:val="36"/>
          <w:szCs w:val="36"/>
          <w:highlight w:val="none"/>
        </w:rPr>
      </w:pPr>
      <w:r>
        <w:rPr>
          <w:rFonts w:hint="eastAsia" w:ascii="黑体" w:hAnsi="黑体" w:eastAsia="黑体" w:cs="仿宋"/>
          <w:b/>
          <w:color w:val="000000"/>
          <w:sz w:val="36"/>
          <w:szCs w:val="36"/>
          <w:highlight w:val="none"/>
        </w:rPr>
        <w:t>第六章  响应文件格式</w:t>
      </w:r>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eastAsia="方正小标宋_GBK"/>
          <w:b/>
          <w:bCs/>
          <w:sz w:val="40"/>
          <w:szCs w:val="36"/>
          <w:highlight w:val="none"/>
        </w:rPr>
      </w:pPr>
      <w:r>
        <w:rPr>
          <w:rFonts w:hint="eastAsia" w:eastAsia="方正小标宋_GBK"/>
          <w:bCs/>
          <w:sz w:val="48"/>
          <w:szCs w:val="44"/>
          <w:highlight w:val="none"/>
          <w:u w:val="single"/>
        </w:rPr>
        <w:t xml:space="preserve">       </w:t>
      </w:r>
      <w:r>
        <w:rPr>
          <w:rFonts w:eastAsia="方正小标宋_GBK"/>
          <w:bCs/>
          <w:sz w:val="48"/>
          <w:szCs w:val="44"/>
          <w:highlight w:val="none"/>
          <w:u w:val="single"/>
        </w:rPr>
        <w:t xml:space="preserve">            </w:t>
      </w:r>
      <w:r>
        <w:rPr>
          <w:rFonts w:hint="eastAsia" w:eastAsia="方正小标宋_GBK"/>
          <w:b/>
          <w:bCs/>
          <w:sz w:val="40"/>
          <w:szCs w:val="36"/>
          <w:highlight w:val="none"/>
        </w:rPr>
        <w:t>项目</w:t>
      </w:r>
    </w:p>
    <w:p>
      <w:pPr>
        <w:widowControl w:val="0"/>
        <w:spacing w:before="240" w:beforeLines="100" w:after="240" w:afterLines="100" w:line="240" w:lineRule="auto"/>
        <w:jc w:val="center"/>
        <w:rPr>
          <w:rFonts w:eastAsia="楷体_GB2312"/>
          <w:b/>
          <w:bCs/>
          <w:sz w:val="28"/>
          <w:szCs w:val="28"/>
          <w:highlight w:val="none"/>
        </w:rPr>
      </w:pPr>
      <w:r>
        <w:rPr>
          <w:rFonts w:eastAsia="楷体_GB2312"/>
          <w:b/>
          <w:bCs/>
          <w:sz w:val="28"/>
          <w:szCs w:val="28"/>
          <w:highlight w:val="none"/>
        </w:rPr>
        <w:t>（项目</w:t>
      </w:r>
      <w:r>
        <w:rPr>
          <w:rFonts w:hint="eastAsia" w:eastAsia="楷体_GB2312"/>
          <w:b/>
          <w:bCs/>
          <w:sz w:val="28"/>
          <w:szCs w:val="28"/>
          <w:highlight w:val="none"/>
        </w:rPr>
        <w:t>采购</w:t>
      </w:r>
      <w:r>
        <w:rPr>
          <w:rFonts w:eastAsia="楷体_GB2312"/>
          <w:b/>
          <w:bCs/>
          <w:sz w:val="28"/>
          <w:szCs w:val="28"/>
          <w:highlight w:val="none"/>
        </w:rPr>
        <w:t>编号：</w:t>
      </w:r>
      <w:r>
        <w:rPr>
          <w:rFonts w:eastAsia="楷体_GB2312"/>
          <w:b/>
          <w:bCs/>
          <w:sz w:val="28"/>
          <w:szCs w:val="28"/>
          <w:highlight w:val="none"/>
          <w:u w:val="single"/>
        </w:rPr>
        <w:t xml:space="preserve">   </w:t>
      </w:r>
      <w:r>
        <w:rPr>
          <w:rFonts w:hint="eastAsia" w:eastAsia="楷体_GB2312"/>
          <w:b/>
          <w:bCs/>
          <w:sz w:val="28"/>
          <w:szCs w:val="28"/>
          <w:highlight w:val="none"/>
          <w:u w:val="single"/>
        </w:rPr>
        <w:t>填入项目采购编号</w:t>
      </w:r>
      <w:r>
        <w:rPr>
          <w:rFonts w:eastAsia="楷体_GB2312"/>
          <w:b/>
          <w:bCs/>
          <w:sz w:val="28"/>
          <w:szCs w:val="28"/>
          <w:highlight w:val="none"/>
          <w:u w:val="single"/>
        </w:rPr>
        <w:t xml:space="preserve">     </w:t>
      </w:r>
      <w:r>
        <w:rPr>
          <w:rFonts w:eastAsia="楷体_GB2312"/>
          <w:b/>
          <w:bCs/>
          <w:sz w:val="28"/>
          <w:szCs w:val="28"/>
          <w:highlight w:val="none"/>
        </w:rPr>
        <w:t>）</w:t>
      </w:r>
    </w:p>
    <w:p>
      <w:pPr>
        <w:widowControl w:val="0"/>
        <w:adjustRightInd w:val="0"/>
        <w:snapToGrid w:val="0"/>
        <w:rPr>
          <w:b/>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r>
        <w:rPr>
          <w:rFonts w:hint="eastAsia" w:eastAsia="方正小标宋_GBK"/>
          <w:b/>
          <w:bCs/>
          <w:spacing w:val="160"/>
          <w:sz w:val="72"/>
          <w:szCs w:val="72"/>
          <w:highlight w:val="none"/>
        </w:rPr>
        <w:t>响应</w:t>
      </w:r>
      <w:r>
        <w:rPr>
          <w:rFonts w:eastAsia="方正小标宋_GBK"/>
          <w:b/>
          <w:bCs/>
          <w:spacing w:val="160"/>
          <w:sz w:val="72"/>
          <w:szCs w:val="72"/>
          <w:highlight w:val="none"/>
        </w:rPr>
        <w:t>文件</w:t>
      </w: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900" w:lineRule="exact"/>
        <w:jc w:val="center"/>
        <w:rPr>
          <w:rFonts w:eastAsia="黑体"/>
          <w:bCs/>
          <w:sz w:val="30"/>
          <w:szCs w:val="30"/>
          <w:highlight w:val="none"/>
        </w:rPr>
      </w:pPr>
      <w:r>
        <w:rPr>
          <w:rFonts w:hint="eastAsia" w:eastAsia="黑体"/>
          <w:bCs/>
          <w:sz w:val="30"/>
          <w:szCs w:val="30"/>
          <w:highlight w:val="none"/>
        </w:rPr>
        <w:t>供 应 商</w:t>
      </w:r>
      <w:r>
        <w:rPr>
          <w:rFonts w:eastAsia="黑体"/>
          <w:bCs/>
          <w:sz w:val="30"/>
          <w:szCs w:val="30"/>
          <w:highlight w:val="none"/>
        </w:rPr>
        <w:t>：</w:t>
      </w:r>
      <w:r>
        <w:rPr>
          <w:rFonts w:eastAsia="黑体"/>
          <w:bCs/>
          <w:sz w:val="30"/>
          <w:szCs w:val="30"/>
          <w:highlight w:val="none"/>
          <w:u w:val="single"/>
        </w:rPr>
        <w:t xml:space="preserve">  </w:t>
      </w:r>
      <w:r>
        <w:rPr>
          <w:rFonts w:hint="eastAsia" w:eastAsia="黑体"/>
          <w:bCs/>
          <w:sz w:val="30"/>
          <w:szCs w:val="30"/>
          <w:highlight w:val="none"/>
          <w:u w:val="single"/>
        </w:rPr>
        <w:t>供应商</w:t>
      </w:r>
      <w:r>
        <w:rPr>
          <w:rFonts w:eastAsia="黑体"/>
          <w:bCs/>
          <w:sz w:val="30"/>
          <w:szCs w:val="30"/>
          <w:highlight w:val="none"/>
          <w:u w:val="single"/>
        </w:rPr>
        <w:t xml:space="preserve">全称并盖单位公章 </w:t>
      </w:r>
    </w:p>
    <w:p>
      <w:pPr>
        <w:spacing w:line="900" w:lineRule="exact"/>
        <w:jc w:val="center"/>
        <w:rPr>
          <w:rFonts w:eastAsia="黑体"/>
          <w:sz w:val="30"/>
          <w:szCs w:val="30"/>
          <w:highlight w:val="none"/>
        </w:rPr>
      </w:pPr>
      <w:r>
        <w:rPr>
          <w:rFonts w:eastAsia="黑体"/>
          <w:sz w:val="30"/>
          <w:szCs w:val="30"/>
          <w:highlight w:val="none"/>
        </w:rPr>
        <w:t>日</w:t>
      </w:r>
      <w:r>
        <w:rPr>
          <w:rFonts w:hint="eastAsia" w:eastAsia="黑体"/>
          <w:sz w:val="30"/>
          <w:szCs w:val="30"/>
          <w:highlight w:val="none"/>
        </w:rPr>
        <w:t xml:space="preserve">   </w:t>
      </w:r>
      <w:r>
        <w:rPr>
          <w:rFonts w:eastAsia="黑体"/>
          <w:sz w:val="30"/>
          <w:szCs w:val="30"/>
          <w:highlight w:val="none"/>
        </w:rPr>
        <w:t>期：</w:t>
      </w:r>
      <w:r>
        <w:rPr>
          <w:rFonts w:eastAsia="黑体"/>
          <w:sz w:val="30"/>
          <w:szCs w:val="30"/>
          <w:highlight w:val="none"/>
          <w:u w:val="single"/>
        </w:rPr>
        <w:t xml:space="preserve">      </w:t>
      </w:r>
      <w:r>
        <w:rPr>
          <w:rFonts w:eastAsia="黑体"/>
          <w:sz w:val="30"/>
          <w:szCs w:val="30"/>
          <w:highlight w:val="none"/>
        </w:rPr>
        <w:t>年</w:t>
      </w:r>
      <w:r>
        <w:rPr>
          <w:rFonts w:eastAsia="黑体"/>
          <w:sz w:val="30"/>
          <w:szCs w:val="30"/>
          <w:highlight w:val="none"/>
          <w:u w:val="single"/>
        </w:rPr>
        <w:t xml:space="preserve">    </w:t>
      </w:r>
      <w:r>
        <w:rPr>
          <w:rFonts w:eastAsia="黑体"/>
          <w:sz w:val="30"/>
          <w:szCs w:val="30"/>
          <w:highlight w:val="none"/>
        </w:rPr>
        <w:t>月</w:t>
      </w:r>
      <w:r>
        <w:rPr>
          <w:rFonts w:eastAsia="黑体"/>
          <w:sz w:val="30"/>
          <w:szCs w:val="30"/>
          <w:highlight w:val="none"/>
          <w:u w:val="single"/>
        </w:rPr>
        <w:t xml:space="preserve">    </w:t>
      </w:r>
      <w:r>
        <w:rPr>
          <w:rFonts w:eastAsia="黑体"/>
          <w:sz w:val="30"/>
          <w:szCs w:val="30"/>
          <w:highlight w:val="none"/>
        </w:rPr>
        <w:t>日</w:t>
      </w:r>
    </w:p>
    <w:p>
      <w:pPr>
        <w:rPr>
          <w:rFonts w:hint="eastAsia" w:ascii="黑体" w:hAnsi="黑体" w:eastAsia="黑体" w:cs="仿宋"/>
          <w:sz w:val="36"/>
          <w:szCs w:val="36"/>
          <w:highlight w:val="none"/>
        </w:rPr>
      </w:pPr>
      <w:r>
        <w:rPr>
          <w:rFonts w:hint="eastAsia" w:ascii="黑体" w:hAnsi="黑体" w:eastAsia="黑体" w:cs="仿宋"/>
          <w:sz w:val="36"/>
          <w:szCs w:val="36"/>
          <w:highlight w:val="none"/>
        </w:rPr>
        <w:br w:type="page"/>
      </w: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 xml:space="preserve">目 </w:t>
      </w:r>
      <w:r>
        <w:rPr>
          <w:rFonts w:ascii="黑体" w:hAnsi="黑体" w:eastAsia="黑体" w:cs="仿宋"/>
          <w:sz w:val="36"/>
          <w:szCs w:val="36"/>
          <w:highlight w:val="none"/>
        </w:rPr>
        <w:t xml:space="preserve"> </w:t>
      </w:r>
      <w:r>
        <w:rPr>
          <w:rFonts w:hint="eastAsia" w:ascii="黑体" w:hAnsi="黑体" w:eastAsia="黑体" w:cs="仿宋"/>
          <w:sz w:val="36"/>
          <w:szCs w:val="36"/>
          <w:highlight w:val="none"/>
        </w:rPr>
        <w:t>录</w:t>
      </w:r>
    </w:p>
    <w:p>
      <w:pPr>
        <w:adjustRightInd w:val="0"/>
        <w:snapToGrid w:val="0"/>
        <w:spacing w:line="600" w:lineRule="exact"/>
        <w:jc w:val="both"/>
        <w:rPr>
          <w:rFonts w:ascii="宋体" w:hAnsi="宋体" w:cs="仿宋"/>
          <w:sz w:val="36"/>
          <w:szCs w:val="36"/>
          <w:highlight w:val="none"/>
        </w:rPr>
      </w:pPr>
    </w:p>
    <w:p>
      <w:pPr>
        <w:adjustRightInd w:val="0"/>
        <w:snapToGrid w:val="0"/>
        <w:spacing w:line="600" w:lineRule="exact"/>
        <w:jc w:val="both"/>
        <w:rPr>
          <w:rFonts w:hint="eastAsia" w:ascii="宋体" w:hAnsi="宋体" w:eastAsia="宋体" w:cs="仿宋"/>
          <w:sz w:val="24"/>
          <w:highlight w:val="none"/>
          <w:lang w:eastAsia="zh-CN"/>
        </w:rPr>
      </w:pPr>
      <w:r>
        <w:rPr>
          <w:rFonts w:hint="eastAsia" w:ascii="宋体" w:hAnsi="宋体" w:cs="仿宋"/>
          <w:sz w:val="24"/>
          <w:highlight w:val="none"/>
        </w:rPr>
        <w:t>一、响应函</w:t>
      </w:r>
    </w:p>
    <w:p>
      <w:pPr>
        <w:adjustRightInd w:val="0"/>
        <w:snapToGrid w:val="0"/>
        <w:spacing w:line="600" w:lineRule="exact"/>
        <w:jc w:val="both"/>
        <w:rPr>
          <w:rFonts w:hint="eastAsia" w:ascii="宋体" w:hAnsi="宋体" w:eastAsia="宋体" w:cs="仿宋"/>
          <w:sz w:val="24"/>
          <w:highlight w:val="none"/>
          <w:lang w:eastAsia="zh-CN"/>
        </w:rPr>
      </w:pPr>
      <w:r>
        <w:rPr>
          <w:rFonts w:hint="eastAsia" w:ascii="宋体" w:hAnsi="宋体" w:cs="仿宋"/>
          <w:sz w:val="24"/>
          <w:highlight w:val="none"/>
        </w:rPr>
        <w:t>二、授权委托书(适用于有委托代理人的情况)</w:t>
      </w:r>
    </w:p>
    <w:p>
      <w:pPr>
        <w:adjustRightInd w:val="0"/>
        <w:snapToGrid w:val="0"/>
        <w:spacing w:line="600" w:lineRule="exact"/>
        <w:jc w:val="both"/>
        <w:rPr>
          <w:rFonts w:hint="eastAsia" w:ascii="宋体" w:hAnsi="宋体" w:eastAsia="宋体" w:cs="仿宋"/>
          <w:sz w:val="24"/>
          <w:highlight w:val="none"/>
          <w:lang w:eastAsia="zh-CN"/>
        </w:rPr>
      </w:pPr>
      <w:r>
        <w:rPr>
          <w:rFonts w:hint="eastAsia" w:ascii="宋体" w:hAnsi="宋体" w:cs="仿宋"/>
          <w:sz w:val="24"/>
          <w:highlight w:val="none"/>
          <w:lang w:val="en-US" w:eastAsia="zh-CN"/>
        </w:rPr>
        <w:t>三</w:t>
      </w:r>
      <w:r>
        <w:rPr>
          <w:rFonts w:hint="eastAsia" w:ascii="宋体" w:hAnsi="宋体" w:cs="仿宋"/>
          <w:sz w:val="24"/>
          <w:highlight w:val="none"/>
        </w:rPr>
        <w:t>、商务和技术偏差表</w:t>
      </w:r>
    </w:p>
    <w:p>
      <w:pPr>
        <w:adjustRightInd w:val="0"/>
        <w:snapToGrid w:val="0"/>
        <w:spacing w:line="600" w:lineRule="exact"/>
        <w:jc w:val="both"/>
        <w:rPr>
          <w:rFonts w:hint="eastAsia" w:ascii="宋体" w:hAnsi="宋体" w:eastAsia="宋体" w:cs="仿宋"/>
          <w:sz w:val="24"/>
          <w:highlight w:val="none"/>
          <w:lang w:eastAsia="zh-CN"/>
        </w:rPr>
      </w:pPr>
      <w:r>
        <w:rPr>
          <w:rFonts w:hint="eastAsia" w:ascii="宋体" w:hAnsi="宋体" w:cs="仿宋"/>
          <w:sz w:val="24"/>
          <w:highlight w:val="none"/>
          <w:lang w:val="en-US" w:eastAsia="zh-CN"/>
        </w:rPr>
        <w:t>四</w:t>
      </w:r>
      <w:r>
        <w:rPr>
          <w:rFonts w:hint="eastAsia" w:ascii="宋体" w:hAnsi="宋体" w:cs="仿宋"/>
          <w:sz w:val="24"/>
          <w:highlight w:val="none"/>
        </w:rPr>
        <w:t>、报价表</w:t>
      </w:r>
    </w:p>
    <w:p>
      <w:pPr>
        <w:adjustRightInd w:val="0"/>
        <w:snapToGrid w:val="0"/>
        <w:spacing w:line="600" w:lineRule="exact"/>
        <w:jc w:val="both"/>
        <w:rPr>
          <w:rFonts w:hint="eastAsia" w:ascii="宋体" w:hAnsi="宋体" w:eastAsia="宋体" w:cs="仿宋"/>
          <w:sz w:val="24"/>
          <w:highlight w:val="none"/>
          <w:lang w:eastAsia="zh-CN"/>
        </w:rPr>
      </w:pPr>
      <w:r>
        <w:rPr>
          <w:rFonts w:hint="eastAsia" w:ascii="宋体" w:hAnsi="宋体" w:cs="仿宋"/>
          <w:sz w:val="24"/>
          <w:highlight w:val="none"/>
          <w:lang w:val="en-US" w:eastAsia="zh-CN"/>
        </w:rPr>
        <w:t>五</w:t>
      </w:r>
      <w:r>
        <w:rPr>
          <w:rFonts w:hint="eastAsia" w:ascii="宋体" w:hAnsi="宋体" w:cs="仿宋"/>
          <w:sz w:val="24"/>
          <w:highlight w:val="none"/>
        </w:rPr>
        <w:t>、资格审查资料</w:t>
      </w:r>
    </w:p>
    <w:p>
      <w:pPr>
        <w:adjustRightInd w:val="0"/>
        <w:snapToGrid w:val="0"/>
        <w:spacing w:line="600" w:lineRule="exact"/>
        <w:jc w:val="both"/>
        <w:rPr>
          <w:rFonts w:hint="eastAsia" w:ascii="宋体" w:hAnsi="宋体" w:eastAsia="宋体" w:cs="仿宋"/>
          <w:sz w:val="24"/>
          <w:highlight w:val="none"/>
          <w:lang w:eastAsia="zh-CN"/>
        </w:rPr>
      </w:pPr>
      <w:r>
        <w:rPr>
          <w:rFonts w:hint="eastAsia" w:ascii="宋体" w:hAnsi="宋体" w:cs="仿宋"/>
          <w:sz w:val="24"/>
          <w:highlight w:val="none"/>
          <w:lang w:val="en-US" w:eastAsia="zh-CN"/>
        </w:rPr>
        <w:t>六</w:t>
      </w:r>
      <w:r>
        <w:rPr>
          <w:rFonts w:hint="eastAsia" w:ascii="宋体" w:hAnsi="宋体" w:cs="仿宋"/>
          <w:sz w:val="24"/>
          <w:highlight w:val="none"/>
        </w:rPr>
        <w:t>、响应方案</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lang w:val="en-US" w:eastAsia="zh-CN"/>
        </w:rPr>
        <w:t>七</w:t>
      </w:r>
      <w:r>
        <w:rPr>
          <w:rFonts w:hint="eastAsia" w:ascii="宋体" w:hAnsi="宋体" w:cs="仿宋"/>
          <w:sz w:val="24"/>
          <w:highlight w:val="none"/>
        </w:rPr>
        <w:t>、其他资料</w:t>
      </w:r>
    </w:p>
    <w:p>
      <w:pPr>
        <w:spacing w:line="600" w:lineRule="exact"/>
        <w:jc w:val="both"/>
        <w:rPr>
          <w:rFonts w:ascii="仿宋" w:hAnsi="仿宋" w:eastAsia="仿宋" w:cs="仿宋"/>
          <w:sz w:val="30"/>
          <w:szCs w:val="30"/>
          <w:highlight w:val="none"/>
        </w:rPr>
      </w:pPr>
      <w:r>
        <w:rPr>
          <w:rFonts w:hint="eastAsia" w:ascii="仿宋" w:hAnsi="仿宋" w:eastAsia="仿宋" w:cs="仿宋"/>
          <w:sz w:val="30"/>
          <w:szCs w:val="30"/>
          <w:highlight w:val="none"/>
        </w:rPr>
        <w:br w:type="page"/>
      </w:r>
    </w:p>
    <w:p>
      <w:pPr>
        <w:numPr>
          <w:ilvl w:val="0"/>
          <w:numId w:val="3"/>
        </w:num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响应函</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(采购人名称):</w:t>
      </w:r>
    </w:p>
    <w:p>
      <w:pPr>
        <w:adjustRightInd w:val="0"/>
        <w:snapToGrid w:val="0"/>
        <w:spacing w:line="6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1.我方已仔细研究了__(项目名称)采购文件的全部内容，愿意以含税价人民币(大写)(￥</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)的报价（其中：不含税价为:</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；增值税税额为:</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)完成提供本项目货物，并按合同约定履行义务。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2.我方的响应文件包括下列内容:</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(1)响应函；</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(2)授权委托书(如有)；</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(3)商务和技术偏差表；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(4)报价表；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(5)资格审查资料；</w:t>
      </w:r>
    </w:p>
    <w:p>
      <w:pPr>
        <w:adjustRightInd w:val="0"/>
        <w:snapToGrid w:val="0"/>
        <w:spacing w:line="600" w:lineRule="exact"/>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(6)响应方案；</w:t>
      </w:r>
    </w:p>
    <w:p>
      <w:pPr>
        <w:adjustRightInd w:val="0"/>
        <w:snapToGrid w:val="0"/>
        <w:spacing w:line="600" w:lineRule="exact"/>
        <w:jc w:val="both"/>
        <w:rPr>
          <w:highlight w:val="none"/>
        </w:rPr>
      </w:pP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val="en-US" w:eastAsia="zh-CN"/>
        </w:rPr>
        <w:t>7</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其他资料（如有）</w:t>
      </w:r>
      <w:r>
        <w:rPr>
          <w:rFonts w:hint="eastAsia" w:cs="仿宋" w:asciiTheme="minorEastAsia" w:hAnsiTheme="minorEastAsia" w:eastAsiaTheme="minorEastAsia"/>
          <w:sz w:val="24"/>
          <w:highlight w:val="none"/>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3.我方承诺除商务和技术偏差表列出的偏差外，我方响应采购文件的全部要求。</w:t>
      </w:r>
    </w:p>
    <w:p>
      <w:pPr>
        <w:numPr>
          <w:ilvl w:val="0"/>
          <w:numId w:val="4"/>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我方承诺在采购文件规定的响应文件有效期内不撤销响应文件。</w:t>
      </w:r>
    </w:p>
    <w:p>
      <w:pPr>
        <w:numPr>
          <w:ilvl w:val="0"/>
          <w:numId w:val="4"/>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(2)在签订合同时不向你方提出附加条件；</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(3)在合同约定的期限内完成合同规定的全部义务。</w:t>
      </w: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6.我方在此声明，所递交的响应文件及有关资料内容完整、真实和准确，</w:t>
      </w:r>
      <w:r>
        <w:rPr>
          <w:rFonts w:hint="eastAsia" w:cs="仿宋" w:asciiTheme="minorEastAsia" w:hAnsiTheme="minorEastAsia" w:eastAsiaTheme="minorEastAsia"/>
          <w:b/>
          <w:bCs/>
          <w:sz w:val="24"/>
          <w:highlight w:val="none"/>
        </w:rPr>
        <w:t>且不</w:t>
      </w:r>
      <w:r>
        <w:rPr>
          <w:rFonts w:hint="eastAsia" w:cs="仿宋" w:asciiTheme="minorEastAsia" w:hAnsiTheme="minorEastAsia" w:eastAsiaTheme="minorEastAsia"/>
          <w:b/>
          <w:bCs/>
          <w:sz w:val="24"/>
          <w:highlight w:val="none"/>
          <w:lang w:eastAsia="zh-CN"/>
        </w:rPr>
        <w:t>存</w:t>
      </w:r>
      <w:r>
        <w:rPr>
          <w:rFonts w:hint="eastAsia" w:cs="仿宋" w:asciiTheme="minorEastAsia" w:hAnsiTheme="minorEastAsia" w:eastAsiaTheme="minorEastAsia"/>
          <w:b/>
          <w:bCs/>
          <w:sz w:val="24"/>
          <w:highlight w:val="none"/>
        </w:rPr>
        <w:t>在第一章“询价公告”中规定的供应商不得存在的情形。</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7.(其他补充说明)。</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供应商:________________________(盖单位章)</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法定代表人(单位负责人)或其授权的代理人:(签字) </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电子邮箱：_______________________________________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电话：____________________________________________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传真：____________________________________________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邮政编码：_______________________________________</w:t>
      </w:r>
    </w:p>
    <w:p>
      <w:pPr>
        <w:spacing w:line="600" w:lineRule="exact"/>
        <w:jc w:val="both"/>
        <w:rPr>
          <w:rFonts w:cs="仿宋" w:asciiTheme="minorEastAsia" w:hAnsiTheme="minorEastAsia" w:eastAsiaTheme="minorEastAsia"/>
          <w:sz w:val="24"/>
          <w:highlight w:val="none"/>
        </w:rPr>
      </w:pPr>
    </w:p>
    <w:p>
      <w:pPr>
        <w:spacing w:line="600" w:lineRule="exact"/>
        <w:ind w:firstLine="7200" w:firstLineChars="30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年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lang w:val="en-US" w:eastAsia="zh-CN"/>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 xml:space="preserve">月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240" w:lineRule="auto"/>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br w:type="page"/>
      </w:r>
    </w:p>
    <w:p>
      <w:pPr>
        <w:spacing w:line="400" w:lineRule="exact"/>
        <w:jc w:val="center"/>
        <w:rPr>
          <w:rFonts w:cs="宋体" w:asciiTheme="minorEastAsia" w:hAnsiTheme="minorEastAsia" w:eastAsiaTheme="minorEastAsia"/>
          <w:b/>
          <w:color w:val="000000"/>
          <w:kern w:val="0"/>
          <w:sz w:val="36"/>
          <w:szCs w:val="36"/>
          <w:highlight w:val="none"/>
        </w:rPr>
      </w:pPr>
      <w:r>
        <w:rPr>
          <w:rFonts w:hint="eastAsia" w:cs="宋体" w:asciiTheme="minorEastAsia" w:hAnsiTheme="minorEastAsia" w:eastAsiaTheme="minorEastAsia"/>
          <w:b/>
          <w:color w:val="000000"/>
          <w:kern w:val="0"/>
          <w:sz w:val="36"/>
          <w:szCs w:val="36"/>
          <w:highlight w:val="none"/>
        </w:rPr>
        <w:t>附：守法诚信承诺书</w:t>
      </w:r>
    </w:p>
    <w:p>
      <w:pPr>
        <w:spacing w:line="360" w:lineRule="auto"/>
        <w:ind w:firstLine="480" w:firstLineChars="200"/>
        <w:jc w:val="both"/>
        <w:rPr>
          <w:rFonts w:asciiTheme="minorEastAsia" w:hAnsiTheme="minorEastAsia" w:eastAsiaTheme="minorEastAsia"/>
          <w:color w:val="000000"/>
          <w:sz w:val="24"/>
          <w:highlight w:val="none"/>
        </w:rPr>
      </w:pP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××公司：</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1、我司已仔细阅读《××单位××文件》（以下</w:t>
      </w:r>
      <w:r>
        <w:rPr>
          <w:rFonts w:cs="仿宋" w:asciiTheme="minorEastAsia" w:hAnsiTheme="minorEastAsia" w:eastAsiaTheme="minorEastAsia"/>
          <w:sz w:val="24"/>
          <w:highlight w:val="none"/>
        </w:rPr>
        <w:t>简称</w:t>
      </w:r>
      <w:r>
        <w:rPr>
          <w:rFonts w:hint="eastAsia" w:cs="仿宋" w:asciiTheme="minorEastAsia" w:hAnsiTheme="minorEastAsia" w:eastAsiaTheme="minorEastAsia"/>
          <w:sz w:val="24"/>
          <w:highlight w:val="none"/>
        </w:rPr>
        <w:t>采购</w:t>
      </w:r>
      <w:r>
        <w:rPr>
          <w:rFonts w:cs="仿宋" w:asciiTheme="minorEastAsia" w:hAnsiTheme="minorEastAsia" w:eastAsiaTheme="minorEastAsia"/>
          <w:sz w:val="24"/>
          <w:highlight w:val="none"/>
        </w:rPr>
        <w:t>文件）</w:t>
      </w:r>
      <w:r>
        <w:rPr>
          <w:rFonts w:hint="eastAsia" w:cs="仿宋" w:asciiTheme="minorEastAsia" w:hAnsiTheme="minorEastAsia" w:eastAsiaTheme="minorEastAsia"/>
          <w:sz w:val="24"/>
          <w:highlight w:val="none"/>
        </w:rPr>
        <w:t>，包括采</w:t>
      </w:r>
      <w:r>
        <w:rPr>
          <w:rFonts w:cs="仿宋" w:asciiTheme="minorEastAsia" w:hAnsiTheme="minorEastAsia" w:eastAsiaTheme="minorEastAsia"/>
          <w:sz w:val="24"/>
          <w:highlight w:val="none"/>
        </w:rPr>
        <w:t>购</w:t>
      </w:r>
      <w:r>
        <w:rPr>
          <w:rFonts w:hint="eastAsia" w:cs="仿宋" w:asciiTheme="minorEastAsia" w:hAnsiTheme="minorEastAsia" w:eastAsiaTheme="minorEastAsia"/>
          <w:sz w:val="24"/>
          <w:highlight w:val="none"/>
        </w:rPr>
        <w:t>文件的澄清或修改说明</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完全支持并响应，不存在误解或不明。</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2、遵纪守法，不触底线，公平公正参与竞争。我司提供的《响应文件》及其资料真实合法有效。</w:t>
      </w:r>
      <w:r>
        <w:rPr>
          <w:rFonts w:cs="仿宋" w:asciiTheme="minorEastAsia" w:hAnsiTheme="minorEastAsia" w:eastAsiaTheme="minorEastAsia"/>
          <w:sz w:val="24"/>
          <w:highlight w:val="none"/>
        </w:rPr>
        <w:t xml:space="preserve"> </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3、响应期间没有因质量或</w:t>
      </w:r>
      <w:r>
        <w:rPr>
          <w:rFonts w:cs="仿宋" w:asciiTheme="minorEastAsia" w:hAnsiTheme="minorEastAsia" w:eastAsiaTheme="minorEastAsia"/>
          <w:sz w:val="24"/>
          <w:highlight w:val="none"/>
        </w:rPr>
        <w:t>服务</w:t>
      </w:r>
      <w:r>
        <w:rPr>
          <w:rFonts w:hint="eastAsia" w:cs="仿宋" w:asciiTheme="minorEastAsia" w:hAnsiTheme="minorEastAsia" w:eastAsiaTheme="minorEastAsia"/>
          <w:sz w:val="24"/>
          <w:highlight w:val="none"/>
        </w:rPr>
        <w:t>问题被采购人或采购人上级</w:t>
      </w:r>
      <w:r>
        <w:rPr>
          <w:rFonts w:cs="仿宋" w:asciiTheme="minorEastAsia" w:hAnsiTheme="minorEastAsia" w:eastAsiaTheme="minorEastAsia"/>
          <w:sz w:val="24"/>
          <w:highlight w:val="none"/>
        </w:rPr>
        <w:t>机构</w:t>
      </w:r>
      <w:r>
        <w:rPr>
          <w:rFonts w:hint="eastAsia" w:cs="仿宋" w:asciiTheme="minorEastAsia" w:hAnsiTheme="minorEastAsia" w:eastAsiaTheme="minorEastAsia"/>
          <w:sz w:val="24"/>
          <w:highlight w:val="none"/>
        </w:rPr>
        <w:t>通报且在整改期内。</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5、无联合体另外报价。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8</w:t>
      </w:r>
      <w:r>
        <w:rPr>
          <w:rFonts w:hint="eastAsia" w:cs="仿宋" w:asciiTheme="minorEastAsia" w:hAnsiTheme="minorEastAsia" w:eastAsiaTheme="minorEastAsia"/>
          <w:sz w:val="24"/>
          <w:highlight w:val="none"/>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9</w:t>
      </w:r>
      <w:r>
        <w:rPr>
          <w:rFonts w:hint="eastAsia" w:cs="仿宋" w:asciiTheme="minorEastAsia" w:hAnsiTheme="minorEastAsia" w:eastAsiaTheme="minorEastAsia"/>
          <w:sz w:val="24"/>
          <w:highlight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highlight w:val="none"/>
        </w:rPr>
      </w:pP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专此承诺。</w:t>
      </w:r>
    </w:p>
    <w:p>
      <w:pPr>
        <w:spacing w:line="360" w:lineRule="auto"/>
        <w:ind w:firstLine="480" w:firstLineChars="200"/>
        <w:jc w:val="both"/>
        <w:rPr>
          <w:rFonts w:cs="仿宋" w:asciiTheme="minorEastAsia" w:hAnsiTheme="minorEastAsia" w:eastAsiaTheme="minorEastAsia"/>
          <w:sz w:val="24"/>
          <w:highlight w:val="none"/>
        </w:rPr>
      </w:pPr>
    </w:p>
    <w:p>
      <w:pPr>
        <w:spacing w:line="360" w:lineRule="auto"/>
        <w:ind w:firstLine="4320" w:firstLineChars="18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印刷体全称</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单位公章</w:t>
      </w:r>
      <w:r>
        <w:rPr>
          <w:rFonts w:cs="仿宋" w:asciiTheme="minorEastAsia" w:hAnsiTheme="minorEastAsia" w:eastAsiaTheme="minorEastAsia"/>
          <w:sz w:val="24"/>
          <w:highlight w:val="none"/>
        </w:rPr>
        <w:t>）：</w:t>
      </w:r>
    </w:p>
    <w:p>
      <w:pPr>
        <w:spacing w:line="360" w:lineRule="auto"/>
        <w:ind w:firstLine="3600" w:firstLineChars="15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承诺单位法定代表人或其委托代理人（印刷体+</w:t>
      </w:r>
      <w:r>
        <w:rPr>
          <w:rFonts w:cs="仿宋" w:asciiTheme="minorEastAsia" w:hAnsiTheme="minorEastAsia" w:eastAsiaTheme="minorEastAsia"/>
          <w:sz w:val="24"/>
          <w:highlight w:val="none"/>
        </w:rPr>
        <w:t>签字）：</w:t>
      </w:r>
    </w:p>
    <w:p>
      <w:pPr>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年</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月</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600" w:lineRule="exact"/>
        <w:jc w:val="center"/>
        <w:rPr>
          <w:rFonts w:ascii="黑体" w:hAnsi="黑体" w:eastAsia="黑体" w:cs="仿宋"/>
          <w:sz w:val="36"/>
          <w:szCs w:val="36"/>
          <w:highlight w:val="none"/>
        </w:rPr>
      </w:pPr>
      <w:r>
        <w:rPr>
          <w:rFonts w:hint="eastAsia" w:cs="仿宋" w:asciiTheme="minorEastAsia" w:hAnsiTheme="minorEastAsia" w:eastAsiaTheme="minorEastAsia"/>
          <w:sz w:val="24"/>
          <w:highlight w:val="none"/>
        </w:rPr>
        <w:br w:type="page"/>
      </w:r>
      <w:r>
        <w:rPr>
          <w:rFonts w:hint="eastAsia" w:ascii="黑体" w:hAnsi="黑体" w:eastAsia="黑体" w:cs="仿宋"/>
          <w:sz w:val="36"/>
          <w:szCs w:val="36"/>
          <w:highlight w:val="none"/>
        </w:rPr>
        <w:t>二、授权委托书</w:t>
      </w:r>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委托期限:自本委托书签署之日起至</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p>
    <w:p>
      <w:pPr>
        <w:adjustRightInd w:val="0"/>
        <w:snapToGrid w:val="0"/>
        <w:spacing w:line="600" w:lineRule="exact"/>
        <w:ind w:left="420" w:leftChars="200" w:firstLine="720" w:firstLineChars="3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年</w:t>
      </w:r>
      <w:r>
        <w:rPr>
          <w:rFonts w:hint="eastAsia" w:cs="仿宋" w:asciiTheme="minorEastAsia" w:hAnsiTheme="minorEastAsia" w:eastAsiaTheme="minorEastAsia"/>
          <w:sz w:val="24"/>
          <w:highlight w:val="none"/>
          <w:lang w:val="en-US" w:eastAsia="zh-CN"/>
        </w:rPr>
        <w:t xml:space="preserve">  </w:t>
      </w:r>
      <w:r>
        <w:rPr>
          <w:rFonts w:hint="eastAsia" w:cs="仿宋" w:asciiTheme="minorEastAsia" w:hAnsiTheme="minorEastAsia" w:eastAsiaTheme="minorEastAsia"/>
          <w:sz w:val="24"/>
          <w:highlight w:val="none"/>
        </w:rPr>
        <w:t>月</w:t>
      </w:r>
      <w:r>
        <w:rPr>
          <w:rFonts w:hint="eastAsia" w:cs="仿宋" w:asciiTheme="minorEastAsia" w:hAnsiTheme="minorEastAsia" w:eastAsiaTheme="minorEastAsia"/>
          <w:sz w:val="24"/>
          <w:highlight w:val="none"/>
          <w:lang w:val="en-US" w:eastAsia="zh-CN"/>
        </w:rPr>
        <w:t xml:space="preserve">  </w:t>
      </w:r>
      <w:r>
        <w:rPr>
          <w:rFonts w:hint="eastAsia" w:cs="仿宋" w:asciiTheme="minorEastAsia" w:hAnsiTheme="minorEastAsia" w:eastAsiaTheme="minorEastAsia"/>
          <w:sz w:val="24"/>
          <w:highlight w:val="none"/>
        </w:rPr>
        <w:t>日</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rPr>
          <w:rFonts w:hint="eastAsia" w:ascii="黑体" w:hAnsi="黑体" w:eastAsia="黑体" w:cs="仿宋"/>
          <w:sz w:val="36"/>
          <w:szCs w:val="36"/>
          <w:highlight w:val="none"/>
        </w:rPr>
      </w:pPr>
      <w:r>
        <w:rPr>
          <w:rFonts w:hint="eastAsia" w:ascii="黑体" w:hAnsi="黑体" w:eastAsia="黑体" w:cs="仿宋"/>
          <w:sz w:val="36"/>
          <w:szCs w:val="36"/>
          <w:highlight w:val="none"/>
          <w:lang w:val="en-US" w:eastAsia="zh-CN"/>
        </w:rPr>
        <w:t>三</w:t>
      </w:r>
      <w:r>
        <w:rPr>
          <w:rFonts w:hint="eastAsia" w:ascii="黑体" w:hAnsi="黑体" w:eastAsia="黑体" w:cs="仿宋"/>
          <w:sz w:val="36"/>
          <w:szCs w:val="36"/>
          <w:highlight w:val="none"/>
        </w:rPr>
        <w:t>、商务和技术偏差表</w:t>
      </w:r>
    </w:p>
    <w:p>
      <w:pPr>
        <w:spacing w:line="600" w:lineRule="exact"/>
        <w:jc w:val="center"/>
        <w:rPr>
          <w:rFonts w:cs="仿宋" w:asciiTheme="minorEastAsia" w:hAnsiTheme="minorEastAsia" w:eastAsiaTheme="minorEastAsia"/>
          <w:sz w:val="24"/>
          <w:highlight w:val="none"/>
        </w:rPr>
      </w:pPr>
    </w:p>
    <w:tbl>
      <w:tblPr>
        <w:tblStyle w:val="3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719"/>
        <w:gridCol w:w="2699"/>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2719"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采购文件章节及条款号</w:t>
            </w:r>
          </w:p>
        </w:tc>
        <w:tc>
          <w:tcPr>
            <w:tcW w:w="2699"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响应文件章节及条款号</w:t>
            </w:r>
          </w:p>
        </w:tc>
        <w:tc>
          <w:tcPr>
            <w:tcW w:w="2464" w:type="dxa"/>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both"/>
              <w:rPr>
                <w:rFonts w:cs="仿宋" w:asciiTheme="minorEastAsia" w:hAnsiTheme="minorEastAsia" w:eastAsiaTheme="minorEastAsia"/>
                <w:sz w:val="24"/>
                <w:highlight w:val="none"/>
              </w:rPr>
            </w:pPr>
          </w:p>
        </w:tc>
        <w:tc>
          <w:tcPr>
            <w:tcW w:w="2719" w:type="dxa"/>
          </w:tcPr>
          <w:p>
            <w:pPr>
              <w:widowControl/>
              <w:spacing w:line="600" w:lineRule="exact"/>
              <w:jc w:val="both"/>
              <w:rPr>
                <w:rFonts w:cs="仿宋" w:asciiTheme="minorEastAsia" w:hAnsiTheme="minorEastAsia" w:eastAsiaTheme="minorEastAsia"/>
                <w:sz w:val="24"/>
                <w:highlight w:val="none"/>
              </w:rPr>
            </w:pPr>
          </w:p>
        </w:tc>
        <w:tc>
          <w:tcPr>
            <w:tcW w:w="2699"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both"/>
              <w:rPr>
                <w:rFonts w:cs="仿宋" w:asciiTheme="minorEastAsia" w:hAnsiTheme="minorEastAsia" w:eastAsiaTheme="minorEastAsia"/>
                <w:sz w:val="24"/>
                <w:highlight w:val="none"/>
              </w:rPr>
            </w:pPr>
          </w:p>
        </w:tc>
        <w:tc>
          <w:tcPr>
            <w:tcW w:w="2719" w:type="dxa"/>
          </w:tcPr>
          <w:p>
            <w:pPr>
              <w:widowControl/>
              <w:spacing w:line="600" w:lineRule="exact"/>
              <w:jc w:val="both"/>
              <w:rPr>
                <w:rFonts w:cs="仿宋" w:asciiTheme="minorEastAsia" w:hAnsiTheme="minorEastAsia" w:eastAsiaTheme="minorEastAsia"/>
                <w:sz w:val="24"/>
                <w:highlight w:val="none"/>
              </w:rPr>
            </w:pPr>
          </w:p>
        </w:tc>
        <w:tc>
          <w:tcPr>
            <w:tcW w:w="2699"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both"/>
              <w:rPr>
                <w:rFonts w:cs="仿宋" w:asciiTheme="minorEastAsia" w:hAnsiTheme="minorEastAsia" w:eastAsiaTheme="minorEastAsia"/>
                <w:sz w:val="24"/>
                <w:highlight w:val="none"/>
              </w:rPr>
            </w:pPr>
          </w:p>
        </w:tc>
        <w:tc>
          <w:tcPr>
            <w:tcW w:w="2719" w:type="dxa"/>
          </w:tcPr>
          <w:p>
            <w:pPr>
              <w:widowControl/>
              <w:spacing w:line="600" w:lineRule="exact"/>
              <w:jc w:val="both"/>
              <w:rPr>
                <w:rFonts w:cs="仿宋" w:asciiTheme="minorEastAsia" w:hAnsiTheme="minorEastAsia" w:eastAsiaTheme="minorEastAsia"/>
                <w:sz w:val="24"/>
                <w:highlight w:val="none"/>
              </w:rPr>
            </w:pPr>
          </w:p>
        </w:tc>
        <w:tc>
          <w:tcPr>
            <w:tcW w:w="2699"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both"/>
              <w:rPr>
                <w:rFonts w:cs="仿宋" w:asciiTheme="minorEastAsia" w:hAnsiTheme="minorEastAsia" w:eastAsiaTheme="minorEastAsia"/>
                <w:sz w:val="24"/>
                <w:highlight w:val="none"/>
              </w:rPr>
            </w:pPr>
          </w:p>
        </w:tc>
        <w:tc>
          <w:tcPr>
            <w:tcW w:w="2719" w:type="dxa"/>
          </w:tcPr>
          <w:p>
            <w:pPr>
              <w:widowControl/>
              <w:spacing w:line="600" w:lineRule="exact"/>
              <w:jc w:val="both"/>
              <w:rPr>
                <w:rFonts w:cs="仿宋" w:asciiTheme="minorEastAsia" w:hAnsiTheme="minorEastAsia" w:eastAsiaTheme="minorEastAsia"/>
                <w:sz w:val="24"/>
                <w:highlight w:val="none"/>
              </w:rPr>
            </w:pPr>
          </w:p>
        </w:tc>
        <w:tc>
          <w:tcPr>
            <w:tcW w:w="2699"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bl>
    <w:p>
      <w:pPr>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供应商保证：除商务和技术偏差表列出的偏差外，供应商响应采购文件的全部要求。</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lang w:val="en-US" w:eastAsia="zh-CN"/>
        </w:rPr>
        <w:t>四</w:t>
      </w:r>
      <w:r>
        <w:rPr>
          <w:rFonts w:hint="eastAsia" w:ascii="黑体" w:hAnsi="黑体" w:eastAsia="黑体" w:cs="仿宋"/>
          <w:sz w:val="36"/>
          <w:szCs w:val="36"/>
          <w:highlight w:val="none"/>
        </w:rPr>
        <w:t>、报价表</w:t>
      </w:r>
    </w:p>
    <w:p>
      <w:pPr>
        <w:numPr>
          <w:ilvl w:val="0"/>
          <w:numId w:val="5"/>
        </w:numPr>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报价表说明</w:t>
      </w:r>
    </w:p>
    <w:p>
      <w:pPr>
        <w:numPr>
          <w:ilvl w:val="0"/>
          <w:numId w:val="5"/>
        </w:numPr>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报价表</w:t>
      </w:r>
    </w:p>
    <w:tbl>
      <w:tblPr>
        <w:tblStyle w:val="39"/>
        <w:tblW w:w="10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09"/>
        <w:gridCol w:w="2020"/>
        <w:gridCol w:w="554"/>
        <w:gridCol w:w="815"/>
        <w:gridCol w:w="815"/>
        <w:gridCol w:w="1311"/>
        <w:gridCol w:w="175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4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面料</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单位</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数量</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税率</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含税单价（元）</w:t>
            </w:r>
          </w:p>
        </w:tc>
        <w:tc>
          <w:tcPr>
            <w:tcW w:w="175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含税合价（元）</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4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西装（男）</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lang w:val="en-US" w:eastAsia="zh-CN"/>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套</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61</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13%</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75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含西服外套一件、西裤一条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短袖衬衫（男）</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lang w:val="en-US" w:eastAsia="zh-CN"/>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件</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61</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13%</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75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颜色：纯白色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4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短袖衬衫（男）</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件</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61</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13%</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p>
        </w:tc>
        <w:tc>
          <w:tcPr>
            <w:tcW w:w="175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颜色：蓝色条纹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4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长袖衬衫（男）</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件</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61</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13%</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p>
        </w:tc>
        <w:tc>
          <w:tcPr>
            <w:tcW w:w="175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颜色：纯白色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4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长袖衬衫（男）</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lang w:val="en-US" w:eastAsia="zh-CN"/>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件</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61</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13%</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75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颜色：蓝色条纹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4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西装（女）</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lang w:val="en-US" w:eastAsia="zh-CN"/>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套</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25</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13%</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75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含西服外套一件、西裤一条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4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7</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短袖衬衫（女）</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lang w:val="en-US" w:eastAsia="zh-CN"/>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件</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25</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13%</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75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颜色：纯白色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4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8</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短袖衬衫（女）</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lang w:val="en-US" w:eastAsia="zh-CN"/>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件</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25</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13%</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75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颜色：蓝色条纹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4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9</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长袖衬衫（女）</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lang w:val="en-US" w:eastAsia="zh-CN"/>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件</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25</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13%</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75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颜色：纯白色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4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w:t>
            </w:r>
          </w:p>
        </w:tc>
        <w:tc>
          <w:tcPr>
            <w:tcW w:w="140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长袖衬衫（女）</w:t>
            </w:r>
          </w:p>
        </w:tc>
        <w:tc>
          <w:tcPr>
            <w:tcW w:w="202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lang w:val="en-US" w:eastAsia="zh-CN"/>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件</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25</w:t>
            </w:r>
          </w:p>
        </w:tc>
        <w:tc>
          <w:tcPr>
            <w:tcW w:w="81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13%</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75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p>
        </w:tc>
        <w:tc>
          <w:tcPr>
            <w:tcW w:w="12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颜色：蓝色条纹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256" w:type="dxa"/>
            <w:gridSpan w:val="6"/>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总报价（元）</w:t>
            </w:r>
          </w:p>
        </w:tc>
        <w:tc>
          <w:tcPr>
            <w:tcW w:w="4299"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1"/>
                <w:szCs w:val="21"/>
                <w:highlight w:val="none"/>
                <w:lang w:val="en-US" w:eastAsia="zh-CN"/>
              </w:rPr>
            </w:pPr>
            <w:r>
              <w:rPr>
                <w:rFonts w:hint="default" w:ascii="Arial" w:hAnsi="Arial" w:eastAsia="宋体" w:cs="Arial"/>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u w:val="single"/>
                <w:lang w:val="en-US" w:eastAsia="zh-CN"/>
              </w:rPr>
              <w:t xml:space="preserve">           </w:t>
            </w:r>
          </w:p>
        </w:tc>
      </w:tr>
    </w:tbl>
    <w:p>
      <w:pPr>
        <w:spacing w:line="480" w:lineRule="auto"/>
        <w:ind w:left="420" w:leftChars="200"/>
        <w:jc w:val="center"/>
        <w:rPr>
          <w:rFonts w:hint="default"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 xml:space="preserve">                  </w:t>
      </w:r>
      <w:r>
        <w:rPr>
          <w:rFonts w:hint="eastAsia" w:cs="仿宋" w:asciiTheme="minorEastAsia" w:hAnsiTheme="minorEastAsia" w:eastAsiaTheme="minorEastAsia"/>
          <w:sz w:val="24"/>
          <w:highlight w:val="none"/>
          <w:lang w:eastAsia="zh-CN"/>
        </w:rPr>
        <w:t>供应商名称（盖章）：</w:t>
      </w:r>
      <w:r>
        <w:rPr>
          <w:rFonts w:hint="eastAsia" w:cs="仿宋" w:asciiTheme="minorEastAsia" w:hAnsiTheme="minorEastAsia" w:eastAsiaTheme="minorEastAsia"/>
          <w:sz w:val="24"/>
          <w:highlight w:val="none"/>
          <w:u w:val="single"/>
          <w:lang w:val="en-US" w:eastAsia="zh-CN"/>
        </w:rPr>
        <w:t xml:space="preserve">                </w:t>
      </w:r>
    </w:p>
    <w:p>
      <w:pPr>
        <w:pStyle w:val="2"/>
        <w:spacing w:line="480" w:lineRule="auto"/>
        <w:jc w:val="center"/>
        <w:rPr>
          <w:rFonts w:hint="default"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 xml:space="preserve">                              </w:t>
      </w:r>
      <w:r>
        <w:rPr>
          <w:rFonts w:hint="eastAsia" w:cs="仿宋" w:asciiTheme="minorEastAsia" w:hAnsiTheme="minorEastAsia" w:eastAsiaTheme="minorEastAsia"/>
          <w:sz w:val="24"/>
          <w:highlight w:val="none"/>
          <w:lang w:eastAsia="zh-CN"/>
        </w:rPr>
        <w:t>法定代表人</w:t>
      </w:r>
      <w:r>
        <w:rPr>
          <w:rFonts w:hint="eastAsia" w:cs="仿宋" w:asciiTheme="minorEastAsia" w:hAnsiTheme="minorEastAsia" w:eastAsiaTheme="minorEastAsia"/>
          <w:sz w:val="24"/>
          <w:highlight w:val="none"/>
          <w:lang w:val="en-US" w:eastAsia="zh-CN"/>
        </w:rPr>
        <w:t>/授权委托人签字：</w:t>
      </w:r>
      <w:r>
        <w:rPr>
          <w:rFonts w:hint="eastAsia" w:cs="仿宋" w:asciiTheme="minorEastAsia" w:hAnsiTheme="minorEastAsia" w:eastAsiaTheme="minorEastAsia"/>
          <w:sz w:val="24"/>
          <w:highlight w:val="none"/>
          <w:u w:val="single"/>
          <w:lang w:val="en-US" w:eastAsia="zh-CN"/>
        </w:rPr>
        <w:t xml:space="preserve">        </w:t>
      </w:r>
    </w:p>
    <w:p>
      <w:pPr>
        <w:pStyle w:val="3"/>
        <w:spacing w:line="480" w:lineRule="auto"/>
        <w:ind w:firstLine="480" w:firstLineChars="200"/>
        <w:jc w:val="righ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 xml:space="preserve">年   月   日 </w:t>
      </w:r>
    </w:p>
    <w:p>
      <w:pPr>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lang w:val="en-US" w:eastAsia="zh-CN"/>
        </w:rPr>
        <w:t>五</w:t>
      </w:r>
      <w:r>
        <w:rPr>
          <w:rFonts w:hint="eastAsia" w:ascii="黑体" w:hAnsi="黑体" w:eastAsia="黑体" w:cs="仿宋"/>
          <w:sz w:val="36"/>
          <w:szCs w:val="36"/>
          <w:highlight w:val="none"/>
        </w:rPr>
        <w:t>、资格审查资料</w:t>
      </w:r>
    </w:p>
    <w:p>
      <w:pPr>
        <w:spacing w:line="600" w:lineRule="exact"/>
        <w:jc w:val="center"/>
        <w:rPr>
          <w:rFonts w:ascii="黑体" w:hAnsi="黑体" w:eastAsia="黑体" w:cs="仿宋"/>
          <w:sz w:val="36"/>
          <w:szCs w:val="36"/>
          <w:highlight w:val="none"/>
        </w:rPr>
      </w:pP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（一）基本情况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供应商应根据供应商须知前附表第3.5（1）项的要求提供主体资格证明及相关资质证明资料。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供应商还应根据供应商须知前附表第3.5（</w:t>
      </w:r>
      <w:r>
        <w:rPr>
          <w:rFonts w:hint="eastAsia" w:cs="仿宋" w:asciiTheme="minorEastAsia" w:hAnsiTheme="minorEastAsia" w:eastAsiaTheme="minorEastAsia"/>
          <w:sz w:val="24"/>
          <w:highlight w:val="none"/>
          <w:lang w:val="en-US" w:eastAsia="zh-CN"/>
        </w:rPr>
        <w:t>4</w:t>
      </w:r>
      <w:r>
        <w:rPr>
          <w:rFonts w:hint="eastAsia" w:cs="仿宋" w:asciiTheme="minorEastAsia" w:hAnsiTheme="minorEastAsia" w:eastAsiaTheme="minorEastAsia"/>
          <w:sz w:val="24"/>
          <w:highlight w:val="none"/>
        </w:rPr>
        <w:t>）项、第3.5（</w:t>
      </w:r>
      <w:r>
        <w:rPr>
          <w:rFonts w:hint="eastAsia" w:cs="仿宋" w:asciiTheme="minorEastAsia" w:hAnsiTheme="minorEastAsia" w:eastAsiaTheme="minorEastAsia"/>
          <w:sz w:val="24"/>
          <w:highlight w:val="none"/>
          <w:lang w:val="en-US" w:eastAsia="zh-CN"/>
        </w:rPr>
        <w:t>7</w:t>
      </w:r>
      <w:r>
        <w:rPr>
          <w:rFonts w:hint="eastAsia" w:cs="仿宋" w:asciiTheme="minorEastAsia" w:hAnsiTheme="minorEastAsia" w:eastAsiaTheme="minorEastAsia"/>
          <w:sz w:val="24"/>
          <w:highlight w:val="none"/>
        </w:rPr>
        <w:t>）项的要求提供其他相关证明材料。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（二）近年财务状况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供应商应根据供应商须知前附表第3.5（3）项的要求提供近年财务会计报表复印件。</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（三）近年的类似项目情况表</w:t>
      </w:r>
    </w:p>
    <w:tbl>
      <w:tblPr>
        <w:tblStyle w:val="3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货物名称</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规格和型号</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项目名称</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买方名称</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买方联系人及电话</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合同价格</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项目概况及供应商履约情况</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w:t>
      </w:r>
      <w:r>
        <w:rPr>
          <w:rFonts w:hint="eastAsia" w:cs="仿宋" w:asciiTheme="minorEastAsia" w:hAnsiTheme="minorEastAsia" w:eastAsiaTheme="minorEastAsia"/>
          <w:sz w:val="24"/>
          <w:highlight w:val="none"/>
          <w:lang w:val="en-US" w:eastAsia="zh-CN"/>
        </w:rPr>
        <w:t>3</w:t>
      </w:r>
      <w:r>
        <w:rPr>
          <w:rFonts w:hint="eastAsia" w:cs="仿宋" w:asciiTheme="minorEastAsia" w:hAnsiTheme="minorEastAsia" w:eastAsiaTheme="minorEastAsia"/>
          <w:sz w:val="24"/>
          <w:highlight w:val="none"/>
        </w:rPr>
        <w:t>）项的要求在本表后附相关证明材料。</w:t>
      </w:r>
    </w:p>
    <w:p>
      <w:pPr>
        <w:spacing w:line="600" w:lineRule="exact"/>
        <w:jc w:val="both"/>
        <w:rPr>
          <w:rFonts w:cs="仿宋" w:asciiTheme="minorEastAsia" w:hAnsiTheme="minorEastAsia" w:eastAsiaTheme="minorEastAsia"/>
          <w:sz w:val="24"/>
          <w:highlight w:val="none"/>
        </w:rPr>
      </w:pPr>
    </w:p>
    <w:p>
      <w:pPr>
        <w:rPr>
          <w:rFonts w:hint="eastAsia" w:ascii="黑体" w:hAnsi="黑体" w:eastAsia="黑体" w:cs="仿宋"/>
          <w:sz w:val="36"/>
          <w:szCs w:val="36"/>
          <w:highlight w:val="none"/>
          <w:lang w:val="en-US" w:eastAsia="zh-CN"/>
        </w:rPr>
      </w:pPr>
      <w:r>
        <w:rPr>
          <w:rFonts w:hint="eastAsia" w:ascii="黑体" w:hAnsi="黑体" w:eastAsia="黑体" w:cs="仿宋"/>
          <w:sz w:val="36"/>
          <w:szCs w:val="36"/>
          <w:highlight w:val="none"/>
          <w:lang w:val="en-US" w:eastAsia="zh-CN"/>
        </w:rPr>
        <w:br w:type="page"/>
      </w:r>
    </w:p>
    <w:p>
      <w:pPr>
        <w:adjustRightInd w:val="0"/>
        <w:snapToGrid w:val="0"/>
        <w:spacing w:line="600" w:lineRule="exact"/>
        <w:jc w:val="center"/>
        <w:rPr>
          <w:rFonts w:hint="eastAsia" w:ascii="黑体" w:hAnsi="黑体" w:eastAsia="黑体" w:cs="仿宋"/>
          <w:sz w:val="36"/>
          <w:szCs w:val="36"/>
          <w:highlight w:val="none"/>
          <w:lang w:eastAsia="zh-CN"/>
        </w:rPr>
      </w:pPr>
      <w:r>
        <w:rPr>
          <w:rFonts w:hint="eastAsia" w:ascii="黑体" w:hAnsi="黑体" w:eastAsia="黑体" w:cs="仿宋"/>
          <w:sz w:val="36"/>
          <w:szCs w:val="36"/>
          <w:highlight w:val="none"/>
          <w:lang w:val="en-US" w:eastAsia="zh-CN"/>
        </w:rPr>
        <w:t>六</w:t>
      </w:r>
      <w:r>
        <w:rPr>
          <w:rFonts w:hint="eastAsia" w:ascii="黑体" w:hAnsi="黑体" w:eastAsia="黑体" w:cs="仿宋"/>
          <w:sz w:val="36"/>
          <w:szCs w:val="36"/>
          <w:highlight w:val="none"/>
        </w:rPr>
        <w:t>、响应方案</w:t>
      </w:r>
    </w:p>
    <w:p>
      <w:pPr>
        <w:pStyle w:val="2"/>
        <w:rPr>
          <w:rFonts w:hint="eastAsia"/>
          <w:highlight w:val="none"/>
          <w:lang w:eastAsia="zh-CN"/>
        </w:rPr>
      </w:pPr>
    </w:p>
    <w:p>
      <w:pPr>
        <w:adjustRightInd w:val="0"/>
        <w:snapToGrid w:val="0"/>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(一)货物质量标准或技术性能指标的详细描述</w:t>
      </w:r>
    </w:p>
    <w:p>
      <w:pPr>
        <w:pStyle w:val="37"/>
        <w:keepNext w:val="0"/>
        <w:keepLines w:val="0"/>
        <w:pageBreakBefore w:val="0"/>
        <w:widowControl/>
        <w:kinsoku/>
        <w:wordWrap/>
        <w:overflowPunct/>
        <w:topLinePunct w:val="0"/>
        <w:autoSpaceDE w:val="0"/>
        <w:autoSpaceDN w:val="0"/>
        <w:bidi w:val="0"/>
        <w:adjustRightInd w:val="0"/>
        <w:snapToGrid/>
        <w:spacing w:after="0" w:line="360" w:lineRule="auto"/>
        <w:ind w:firstLine="420"/>
        <w:textAlignment w:val="baseline"/>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w:t>
      </w:r>
      <w:r>
        <w:rPr>
          <w:rFonts w:hint="eastAsia"/>
          <w:sz w:val="24"/>
          <w:szCs w:val="20"/>
          <w:highlight w:val="none"/>
          <w:lang w:eastAsia="zh-CN"/>
        </w:rPr>
        <w:t>供应商可参考第三章“评审办法”及第五章“采购需求”中的要求进行描述）</w:t>
      </w:r>
    </w:p>
    <w:p>
      <w:pPr>
        <w:pStyle w:val="37"/>
        <w:keepNext w:val="0"/>
        <w:keepLines w:val="0"/>
        <w:pageBreakBefore w:val="0"/>
        <w:widowControl/>
        <w:numPr>
          <w:ilvl w:val="0"/>
          <w:numId w:val="6"/>
        </w:numPr>
        <w:kinsoku/>
        <w:wordWrap/>
        <w:overflowPunct/>
        <w:topLinePunct w:val="0"/>
        <w:bidi w:val="0"/>
        <w:adjustRightInd w:val="0"/>
        <w:spacing w:after="0" w:line="360" w:lineRule="auto"/>
        <w:rPr>
          <w:rFonts w:hint="eastAsia"/>
          <w:sz w:val="24"/>
          <w:szCs w:val="20"/>
          <w:highlight w:val="none"/>
          <w:lang w:eastAsia="zh-CN"/>
        </w:rPr>
      </w:pPr>
      <w:r>
        <w:rPr>
          <w:rFonts w:hint="eastAsia" w:cs="仿宋" w:asciiTheme="minorEastAsia" w:hAnsiTheme="minorEastAsia" w:eastAsiaTheme="minorEastAsia"/>
          <w:sz w:val="24"/>
          <w:highlight w:val="none"/>
        </w:rPr>
        <w:t>技术支持资料</w:t>
      </w:r>
    </w:p>
    <w:p>
      <w:pPr>
        <w:pStyle w:val="37"/>
        <w:keepNext w:val="0"/>
        <w:keepLines w:val="0"/>
        <w:pageBreakBefore w:val="0"/>
        <w:widowControl/>
        <w:numPr>
          <w:ilvl w:val="0"/>
          <w:numId w:val="0"/>
        </w:numPr>
        <w:kinsoku/>
        <w:wordWrap/>
        <w:overflowPunct/>
        <w:topLinePunct w:val="0"/>
        <w:bidi w:val="0"/>
        <w:adjustRightInd w:val="0"/>
        <w:spacing w:after="0" w:line="360" w:lineRule="auto"/>
        <w:ind w:firstLine="480" w:firstLineChars="200"/>
        <w:rPr>
          <w:rFonts w:hint="eastAsia"/>
          <w:sz w:val="24"/>
          <w:szCs w:val="20"/>
          <w:highlight w:val="none"/>
          <w:lang w:eastAsia="zh-CN"/>
        </w:rPr>
      </w:pPr>
      <w:r>
        <w:rPr>
          <w:rFonts w:hint="eastAsia"/>
          <w:sz w:val="24"/>
          <w:szCs w:val="20"/>
          <w:highlight w:val="none"/>
          <w:lang w:eastAsia="zh-CN"/>
        </w:rPr>
        <w:t>（供应商可参考第三章“评审办法”及第五章“采购需求”中的要求提供资料）</w:t>
      </w:r>
    </w:p>
    <w:p>
      <w:pPr>
        <w:pStyle w:val="37"/>
        <w:keepNext w:val="0"/>
        <w:keepLines w:val="0"/>
        <w:pageBreakBefore w:val="0"/>
        <w:widowControl/>
        <w:numPr>
          <w:ilvl w:val="0"/>
          <w:numId w:val="0"/>
        </w:numPr>
        <w:kinsoku/>
        <w:wordWrap/>
        <w:overflowPunct/>
        <w:topLinePunct w:val="0"/>
        <w:bidi w:val="0"/>
        <w:adjustRightInd w:val="0"/>
        <w:spacing w:after="0" w:line="360" w:lineRule="auto"/>
        <w:ind w:firstLine="480" w:firstLineChars="200"/>
        <w:rPr>
          <w:rFonts w:hint="eastAsia" w:cs="仿宋" w:asciiTheme="minorEastAsia" w:hAnsiTheme="minorEastAsia" w:eastAsiaTheme="minorEastAsia"/>
          <w:sz w:val="24"/>
          <w:highlight w:val="none"/>
          <w:lang w:eastAsia="zh-CN"/>
        </w:rPr>
      </w:pPr>
      <w:r>
        <w:rPr>
          <w:rFonts w:hint="eastAsia"/>
          <w:sz w:val="24"/>
          <w:szCs w:val="20"/>
          <w:highlight w:val="none"/>
          <w:lang w:eastAsia="zh-CN"/>
        </w:rPr>
        <w:t>（三）</w:t>
      </w:r>
      <w:r>
        <w:rPr>
          <w:rFonts w:hint="eastAsia" w:cs="仿宋" w:asciiTheme="minorEastAsia" w:hAnsiTheme="minorEastAsia" w:eastAsiaTheme="minorEastAsia"/>
          <w:sz w:val="24"/>
          <w:highlight w:val="none"/>
        </w:rPr>
        <w:t>相关服务计划</w:t>
      </w:r>
      <w:r>
        <w:rPr>
          <w:rFonts w:hint="eastAsia" w:cs="仿宋" w:asciiTheme="minorEastAsia" w:hAnsiTheme="minorEastAsia" w:eastAsiaTheme="minorEastAsia"/>
          <w:sz w:val="24"/>
          <w:highlight w:val="none"/>
          <w:lang w:eastAsia="zh-CN"/>
        </w:rPr>
        <w:t>、质量保证、供货期等</w:t>
      </w:r>
    </w:p>
    <w:p>
      <w:pPr>
        <w:pStyle w:val="37"/>
        <w:spacing w:line="360" w:lineRule="auto"/>
        <w:rPr>
          <w:rFonts w:hint="eastAsia"/>
          <w:sz w:val="24"/>
          <w:szCs w:val="20"/>
          <w:highlight w:val="none"/>
          <w:lang w:eastAsia="zh-CN"/>
        </w:rPr>
      </w:pPr>
      <w:r>
        <w:rPr>
          <w:rFonts w:hint="eastAsia"/>
          <w:sz w:val="24"/>
          <w:szCs w:val="20"/>
          <w:highlight w:val="none"/>
          <w:lang w:eastAsia="zh-CN"/>
        </w:rPr>
        <w:t>（供应商可参考第三章“评审办法”及第五章“采购需求”中的要求进行响应）</w:t>
      </w:r>
    </w:p>
    <w:p>
      <w:pPr>
        <w:rPr>
          <w:rFonts w:hint="eastAsia" w:ascii="黑体" w:hAnsi="黑体" w:eastAsia="黑体" w:cs="仿宋"/>
          <w:sz w:val="24"/>
          <w:szCs w:val="24"/>
          <w:highlight w:val="none"/>
          <w:lang w:val="en-US" w:eastAsia="zh-CN"/>
        </w:rPr>
      </w:pPr>
      <w:r>
        <w:rPr>
          <w:rFonts w:hint="eastAsia" w:ascii="黑体" w:hAnsi="黑体" w:eastAsia="黑体" w:cs="仿宋"/>
          <w:sz w:val="24"/>
          <w:szCs w:val="24"/>
          <w:highlight w:val="none"/>
          <w:lang w:val="en-US" w:eastAsia="zh-CN"/>
        </w:rPr>
        <w:br w:type="page"/>
      </w:r>
    </w:p>
    <w:p>
      <w:pPr>
        <w:pStyle w:val="37"/>
        <w:ind w:left="0" w:leftChars="0" w:firstLine="0" w:firstLineChars="0"/>
        <w:rPr>
          <w:rFonts w:hint="eastAsia"/>
          <w:highlight w:val="none"/>
          <w:lang w:val="en-US" w:eastAsia="zh-CN"/>
        </w:rPr>
      </w:pP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lang w:val="en-US" w:eastAsia="zh-CN"/>
        </w:rPr>
        <w:t>七</w:t>
      </w:r>
      <w:r>
        <w:rPr>
          <w:rFonts w:hint="eastAsia" w:ascii="黑体" w:hAnsi="黑体" w:eastAsia="黑体" w:cs="仿宋"/>
          <w:sz w:val="36"/>
          <w:szCs w:val="36"/>
          <w:highlight w:val="none"/>
        </w:rPr>
        <w:t>、其他资料</w:t>
      </w:r>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both"/>
        <w:rPr>
          <w:rFonts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供应商需提交的其他资料。</w:t>
      </w:r>
    </w:p>
    <w:sectPr>
      <w:footerReference r:id="rId6" w:type="default"/>
      <w:pgSz w:w="11906" w:h="16838"/>
      <w:pgMar w:top="1440" w:right="1586" w:bottom="1440" w:left="1300" w:header="851" w:footer="850"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2FBDD9F-A62B-46D6-AA24-560B501BC4FD}"/>
  </w:font>
  <w:font w:name="黑体">
    <w:panose1 w:val="02010609060101010101"/>
    <w:charset w:val="86"/>
    <w:family w:val="auto"/>
    <w:pitch w:val="default"/>
    <w:sig w:usb0="800002BF" w:usb1="38CF7CFA" w:usb2="00000016" w:usb3="00000000" w:csb0="00040001" w:csb1="00000000"/>
    <w:embedRegular r:id="rId2" w:fontKey="{02C30C0B-57F5-4CEC-B69A-3544CACBE6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3" w:fontKey="{1417AB9D-7E20-425D-83A6-5E875A6A6C45}"/>
  </w:font>
  <w:font w:name="方正小标宋简体">
    <w:panose1 w:val="03000509000000000000"/>
    <w:charset w:val="86"/>
    <w:family w:val="auto"/>
    <w:pitch w:val="default"/>
    <w:sig w:usb0="00000001" w:usb1="080E0000" w:usb2="00000000" w:usb3="00000000" w:csb0="00040000" w:csb1="00000000"/>
    <w:embedRegular r:id="rId4" w:fontKey="{A4AE6DF6-253C-4DBE-A7D1-1AD7DF021D46}"/>
  </w:font>
  <w:font w:name="楷体_GB2312">
    <w:panose1 w:val="02010609030101010101"/>
    <w:charset w:val="86"/>
    <w:family w:val="modern"/>
    <w:pitch w:val="default"/>
    <w:sig w:usb0="00000001" w:usb1="080E0000" w:usb2="00000000" w:usb3="00000000" w:csb0="00040000" w:csb1="00000000"/>
    <w:embedRegular r:id="rId5" w:fontKey="{585491F2-9E6A-4BEF-9E33-E82FC698E5FA}"/>
  </w:font>
  <w:font w:name="华文楷体">
    <w:panose1 w:val="02010600040101010101"/>
    <w:charset w:val="86"/>
    <w:family w:val="auto"/>
    <w:pitch w:val="default"/>
    <w:sig w:usb0="00000287" w:usb1="080F0000" w:usb2="00000000" w:usb3="00000000" w:csb0="0004009F" w:csb1="DFD70000"/>
    <w:embedRegular r:id="rId6" w:fontKey="{0E9B3C5F-631C-4F49-BAF1-8EF7BD11DD23}"/>
  </w:font>
  <w:font w:name="微软雅黑">
    <w:panose1 w:val="020B0503020204020204"/>
    <w:charset w:val="86"/>
    <w:family w:val="swiss"/>
    <w:pitch w:val="default"/>
    <w:sig w:usb0="80000287" w:usb1="280F3C52" w:usb2="00000016" w:usb3="00000000" w:csb0="0004001F" w:csb1="00000000"/>
    <w:embedRegular r:id="rId7" w:fontKey="{CE592AA5-E863-4E4E-8D34-5FBD3B53294F}"/>
  </w:font>
  <w:font w:name="Wingdings 2">
    <w:panose1 w:val="05020102010507070707"/>
    <w:charset w:val="02"/>
    <w:family w:val="roman"/>
    <w:pitch w:val="default"/>
    <w:sig w:usb0="00000000" w:usb1="00000000" w:usb2="00000000" w:usb3="00000000" w:csb0="80000000" w:csb1="00000000"/>
    <w:embedRegular r:id="rId8" w:fontKey="{12D2E1BC-2208-4ADD-AC34-5F26D8E7DA56}"/>
  </w:font>
  <w:font w:name="华文中宋">
    <w:panose1 w:val="02010600040101010101"/>
    <w:charset w:val="86"/>
    <w:family w:val="auto"/>
    <w:pitch w:val="default"/>
    <w:sig w:usb0="00000287" w:usb1="080F0000" w:usb2="00000000" w:usb3="00000000" w:csb0="0004009F" w:csb1="DFD70000"/>
    <w:embedRegular r:id="rId9" w:fontKey="{2485043B-4BAA-4C2E-9A89-1CE0008770CB}"/>
  </w:font>
  <w:font w:name="方正小标宋_GBK">
    <w:panose1 w:val="02000000000000000000"/>
    <w:charset w:val="86"/>
    <w:family w:val="auto"/>
    <w:pitch w:val="default"/>
    <w:sig w:usb0="A00002BF" w:usb1="38CF7CFA" w:usb2="00082016" w:usb3="00000000" w:csb0="00040001" w:csb1="00000000"/>
    <w:embedRegular r:id="rId10" w:fontKey="{8C401AC0-FA4E-46C0-BFB6-665BBC8B3B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1F6DBE5D"/>
    <w:multiLevelType w:val="singleLevel"/>
    <w:tmpl w:val="1F6DBE5D"/>
    <w:lvl w:ilvl="0" w:tentative="0">
      <w:start w:val="1"/>
      <w:numFmt w:val="decimal"/>
      <w:lvlText w:val="%1."/>
      <w:lvlJc w:val="left"/>
      <w:pPr>
        <w:tabs>
          <w:tab w:val="left" w:pos="312"/>
        </w:tabs>
      </w:pPr>
    </w:lvl>
  </w:abstractNum>
  <w:abstractNum w:abstractNumId="3">
    <w:nsid w:val="32869A65"/>
    <w:multiLevelType w:val="singleLevel"/>
    <w:tmpl w:val="32869A65"/>
    <w:lvl w:ilvl="0" w:tentative="0">
      <w:start w:val="2"/>
      <w:numFmt w:val="chineseCounting"/>
      <w:suff w:val="nothing"/>
      <w:lvlText w:val="（%1）"/>
      <w:lvlJc w:val="left"/>
      <w:rPr>
        <w:rFonts w:hint="eastAsia"/>
      </w:rPr>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hideSpellingErrors/>
  <w:documentProtection w:formatting="1"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ZTJkMTI5N2U4MGJiZDRiODkxNWM3MWY3YzEwNGE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3753"/>
    <w:rsid w:val="00141200"/>
    <w:rsid w:val="001421A1"/>
    <w:rsid w:val="0014231F"/>
    <w:rsid w:val="001429F5"/>
    <w:rsid w:val="00143EE9"/>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220EE"/>
    <w:rsid w:val="003276E9"/>
    <w:rsid w:val="003332ED"/>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1283"/>
    <w:rsid w:val="00482A85"/>
    <w:rsid w:val="0048561B"/>
    <w:rsid w:val="00494772"/>
    <w:rsid w:val="004A6BC6"/>
    <w:rsid w:val="004B2465"/>
    <w:rsid w:val="004B24C9"/>
    <w:rsid w:val="004B3E4A"/>
    <w:rsid w:val="004D1DCD"/>
    <w:rsid w:val="004D2DC8"/>
    <w:rsid w:val="004D702E"/>
    <w:rsid w:val="004F03C7"/>
    <w:rsid w:val="004F072A"/>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0387"/>
    <w:rsid w:val="007C2355"/>
    <w:rsid w:val="007C74E8"/>
    <w:rsid w:val="007D0497"/>
    <w:rsid w:val="007D29D4"/>
    <w:rsid w:val="007D3081"/>
    <w:rsid w:val="007E1F23"/>
    <w:rsid w:val="007E4510"/>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413B0"/>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0FF670A"/>
    <w:rsid w:val="010E2254"/>
    <w:rsid w:val="016110B2"/>
    <w:rsid w:val="016110F4"/>
    <w:rsid w:val="01AC7279"/>
    <w:rsid w:val="01B372CB"/>
    <w:rsid w:val="01F72E67"/>
    <w:rsid w:val="02C646E1"/>
    <w:rsid w:val="02C82FD8"/>
    <w:rsid w:val="033B053E"/>
    <w:rsid w:val="033B25CD"/>
    <w:rsid w:val="03B00386"/>
    <w:rsid w:val="047C0E2B"/>
    <w:rsid w:val="04A65DBC"/>
    <w:rsid w:val="04E80A0E"/>
    <w:rsid w:val="05025778"/>
    <w:rsid w:val="05A87B65"/>
    <w:rsid w:val="05C8377A"/>
    <w:rsid w:val="05CD3A4B"/>
    <w:rsid w:val="05EF1FFE"/>
    <w:rsid w:val="063B6996"/>
    <w:rsid w:val="06514EE9"/>
    <w:rsid w:val="06941C75"/>
    <w:rsid w:val="071C2DD7"/>
    <w:rsid w:val="07970828"/>
    <w:rsid w:val="07B23486"/>
    <w:rsid w:val="07F4133C"/>
    <w:rsid w:val="082500FC"/>
    <w:rsid w:val="08694987"/>
    <w:rsid w:val="08826D5B"/>
    <w:rsid w:val="092B77DC"/>
    <w:rsid w:val="09343645"/>
    <w:rsid w:val="099E3CC2"/>
    <w:rsid w:val="09AF2373"/>
    <w:rsid w:val="09C6304D"/>
    <w:rsid w:val="09D749CF"/>
    <w:rsid w:val="09E7100A"/>
    <w:rsid w:val="0A527D5D"/>
    <w:rsid w:val="0A7A79B9"/>
    <w:rsid w:val="0AED2D32"/>
    <w:rsid w:val="0AF00027"/>
    <w:rsid w:val="0B0D605F"/>
    <w:rsid w:val="0B300652"/>
    <w:rsid w:val="0BB567C0"/>
    <w:rsid w:val="0BCF6E4F"/>
    <w:rsid w:val="0C8F569C"/>
    <w:rsid w:val="0C905B62"/>
    <w:rsid w:val="0CCC561D"/>
    <w:rsid w:val="0CE02BCB"/>
    <w:rsid w:val="0D414932"/>
    <w:rsid w:val="0D8853B5"/>
    <w:rsid w:val="0D8B5F9E"/>
    <w:rsid w:val="0DB759FC"/>
    <w:rsid w:val="0DC367DC"/>
    <w:rsid w:val="0E891CDE"/>
    <w:rsid w:val="0EC56EA9"/>
    <w:rsid w:val="0EEC0FAC"/>
    <w:rsid w:val="0F250657"/>
    <w:rsid w:val="0F855910"/>
    <w:rsid w:val="0FB5165B"/>
    <w:rsid w:val="0FC85F3C"/>
    <w:rsid w:val="0FD6408A"/>
    <w:rsid w:val="0FE216C6"/>
    <w:rsid w:val="0FF3530A"/>
    <w:rsid w:val="10857989"/>
    <w:rsid w:val="10A157BC"/>
    <w:rsid w:val="10A32505"/>
    <w:rsid w:val="10D715D2"/>
    <w:rsid w:val="112C7E93"/>
    <w:rsid w:val="112F384F"/>
    <w:rsid w:val="113B3D20"/>
    <w:rsid w:val="119E5E08"/>
    <w:rsid w:val="119F43A3"/>
    <w:rsid w:val="11E46932"/>
    <w:rsid w:val="129E3275"/>
    <w:rsid w:val="13457FBD"/>
    <w:rsid w:val="134E20A5"/>
    <w:rsid w:val="136C60D7"/>
    <w:rsid w:val="13FA243C"/>
    <w:rsid w:val="145076DA"/>
    <w:rsid w:val="149C34F4"/>
    <w:rsid w:val="14B70C0B"/>
    <w:rsid w:val="14D709D0"/>
    <w:rsid w:val="14FE5E91"/>
    <w:rsid w:val="15630A9A"/>
    <w:rsid w:val="156A390E"/>
    <w:rsid w:val="157B4735"/>
    <w:rsid w:val="15E46B97"/>
    <w:rsid w:val="1602076F"/>
    <w:rsid w:val="16314BAD"/>
    <w:rsid w:val="16D943D5"/>
    <w:rsid w:val="17100B20"/>
    <w:rsid w:val="173C43E6"/>
    <w:rsid w:val="17594306"/>
    <w:rsid w:val="17D539F2"/>
    <w:rsid w:val="17DD7BFF"/>
    <w:rsid w:val="18622CA6"/>
    <w:rsid w:val="187267B4"/>
    <w:rsid w:val="18961368"/>
    <w:rsid w:val="18E4741C"/>
    <w:rsid w:val="18F25579"/>
    <w:rsid w:val="19097045"/>
    <w:rsid w:val="196A4431"/>
    <w:rsid w:val="196C1830"/>
    <w:rsid w:val="19B72B7E"/>
    <w:rsid w:val="1A104EBC"/>
    <w:rsid w:val="1A27385F"/>
    <w:rsid w:val="1A4A57A0"/>
    <w:rsid w:val="1A5C7852"/>
    <w:rsid w:val="1A8268CB"/>
    <w:rsid w:val="1ABA20D4"/>
    <w:rsid w:val="1B0051C7"/>
    <w:rsid w:val="1B43628A"/>
    <w:rsid w:val="1B582759"/>
    <w:rsid w:val="1B942F46"/>
    <w:rsid w:val="1BD712B5"/>
    <w:rsid w:val="1C2276D5"/>
    <w:rsid w:val="1C6074FD"/>
    <w:rsid w:val="1C782C96"/>
    <w:rsid w:val="1C8054A9"/>
    <w:rsid w:val="1CC50B58"/>
    <w:rsid w:val="1D2F73B5"/>
    <w:rsid w:val="1D402A51"/>
    <w:rsid w:val="1D4361D3"/>
    <w:rsid w:val="1D470009"/>
    <w:rsid w:val="1D5D05DC"/>
    <w:rsid w:val="1DAA233B"/>
    <w:rsid w:val="1DAB68D7"/>
    <w:rsid w:val="1DBB01B3"/>
    <w:rsid w:val="1DC7279C"/>
    <w:rsid w:val="1DEC3661"/>
    <w:rsid w:val="1E122523"/>
    <w:rsid w:val="1E1F3B60"/>
    <w:rsid w:val="1E34613C"/>
    <w:rsid w:val="1E5803E7"/>
    <w:rsid w:val="1E8E65A3"/>
    <w:rsid w:val="1E901304"/>
    <w:rsid w:val="1E9504BB"/>
    <w:rsid w:val="1F031D0C"/>
    <w:rsid w:val="1F2E0BFF"/>
    <w:rsid w:val="1F6007D8"/>
    <w:rsid w:val="1F6433AA"/>
    <w:rsid w:val="1F833B5F"/>
    <w:rsid w:val="1F9D58D9"/>
    <w:rsid w:val="1FB37BD1"/>
    <w:rsid w:val="1FBF76D7"/>
    <w:rsid w:val="1FFD4AE0"/>
    <w:rsid w:val="20631369"/>
    <w:rsid w:val="206C6470"/>
    <w:rsid w:val="210E5B18"/>
    <w:rsid w:val="212E078A"/>
    <w:rsid w:val="21997739"/>
    <w:rsid w:val="219B7A2E"/>
    <w:rsid w:val="22157F2F"/>
    <w:rsid w:val="225A40A6"/>
    <w:rsid w:val="22CD0ADC"/>
    <w:rsid w:val="231B417D"/>
    <w:rsid w:val="23331D17"/>
    <w:rsid w:val="235B5479"/>
    <w:rsid w:val="23F21382"/>
    <w:rsid w:val="24A3267C"/>
    <w:rsid w:val="24C25045"/>
    <w:rsid w:val="24CF2408"/>
    <w:rsid w:val="25313DAC"/>
    <w:rsid w:val="25670F4C"/>
    <w:rsid w:val="25AD25C8"/>
    <w:rsid w:val="25BF7042"/>
    <w:rsid w:val="25DD226F"/>
    <w:rsid w:val="25E05341"/>
    <w:rsid w:val="260B1494"/>
    <w:rsid w:val="260B7C08"/>
    <w:rsid w:val="264E6DB9"/>
    <w:rsid w:val="26630315"/>
    <w:rsid w:val="266A2634"/>
    <w:rsid w:val="26A05072"/>
    <w:rsid w:val="278F0C96"/>
    <w:rsid w:val="27D00C0C"/>
    <w:rsid w:val="27F168C8"/>
    <w:rsid w:val="282B6C11"/>
    <w:rsid w:val="286D0FD7"/>
    <w:rsid w:val="2872440F"/>
    <w:rsid w:val="28905715"/>
    <w:rsid w:val="28990B71"/>
    <w:rsid w:val="28C37B2C"/>
    <w:rsid w:val="28EE7628"/>
    <w:rsid w:val="293B2E83"/>
    <w:rsid w:val="295E13D6"/>
    <w:rsid w:val="295F1BEE"/>
    <w:rsid w:val="29FE7C6D"/>
    <w:rsid w:val="2A236931"/>
    <w:rsid w:val="2A7757C9"/>
    <w:rsid w:val="2A810C26"/>
    <w:rsid w:val="2AD30526"/>
    <w:rsid w:val="2AEB642C"/>
    <w:rsid w:val="2B4C581C"/>
    <w:rsid w:val="2BB311E2"/>
    <w:rsid w:val="2BBE1B4A"/>
    <w:rsid w:val="2BF10955"/>
    <w:rsid w:val="2C811219"/>
    <w:rsid w:val="2C937BFF"/>
    <w:rsid w:val="2C9B374D"/>
    <w:rsid w:val="2D0765E4"/>
    <w:rsid w:val="2D101F87"/>
    <w:rsid w:val="2D2828D0"/>
    <w:rsid w:val="2D2C2E23"/>
    <w:rsid w:val="2D933C05"/>
    <w:rsid w:val="2E41641E"/>
    <w:rsid w:val="2E944985"/>
    <w:rsid w:val="2EB2173C"/>
    <w:rsid w:val="2EC4391B"/>
    <w:rsid w:val="2F950E14"/>
    <w:rsid w:val="2FCC083B"/>
    <w:rsid w:val="2FD26F55"/>
    <w:rsid w:val="30096558"/>
    <w:rsid w:val="300D14CD"/>
    <w:rsid w:val="30332B06"/>
    <w:rsid w:val="30590093"/>
    <w:rsid w:val="30DE2DAE"/>
    <w:rsid w:val="314A1D01"/>
    <w:rsid w:val="31AC66FC"/>
    <w:rsid w:val="32171FB4"/>
    <w:rsid w:val="32756EB2"/>
    <w:rsid w:val="328A0351"/>
    <w:rsid w:val="32947966"/>
    <w:rsid w:val="329D4C70"/>
    <w:rsid w:val="32D1195D"/>
    <w:rsid w:val="331A1D5C"/>
    <w:rsid w:val="339248A7"/>
    <w:rsid w:val="33B7001B"/>
    <w:rsid w:val="347E184F"/>
    <w:rsid w:val="34874156"/>
    <w:rsid w:val="34DC45DC"/>
    <w:rsid w:val="35032B89"/>
    <w:rsid w:val="351E6AD6"/>
    <w:rsid w:val="35E068D3"/>
    <w:rsid w:val="36237A11"/>
    <w:rsid w:val="369E5F5A"/>
    <w:rsid w:val="36D57A86"/>
    <w:rsid w:val="37074CED"/>
    <w:rsid w:val="37347EEA"/>
    <w:rsid w:val="379664D0"/>
    <w:rsid w:val="379B30ED"/>
    <w:rsid w:val="37E24D33"/>
    <w:rsid w:val="37E36BED"/>
    <w:rsid w:val="3806709E"/>
    <w:rsid w:val="38302D1E"/>
    <w:rsid w:val="38632B5B"/>
    <w:rsid w:val="387C7014"/>
    <w:rsid w:val="38CD4ED7"/>
    <w:rsid w:val="395F3352"/>
    <w:rsid w:val="39730417"/>
    <w:rsid w:val="39C96499"/>
    <w:rsid w:val="39DD7046"/>
    <w:rsid w:val="3A0930EC"/>
    <w:rsid w:val="3A1D0739"/>
    <w:rsid w:val="3AF93B99"/>
    <w:rsid w:val="3B2B40CB"/>
    <w:rsid w:val="3B5109E1"/>
    <w:rsid w:val="3B7647E5"/>
    <w:rsid w:val="3B786F8B"/>
    <w:rsid w:val="3BF220A5"/>
    <w:rsid w:val="3D461FBA"/>
    <w:rsid w:val="3D520030"/>
    <w:rsid w:val="3D5B45EF"/>
    <w:rsid w:val="3E554605"/>
    <w:rsid w:val="3E7A5DA4"/>
    <w:rsid w:val="3EDC65A6"/>
    <w:rsid w:val="3F0013D8"/>
    <w:rsid w:val="3F747742"/>
    <w:rsid w:val="3F7B233C"/>
    <w:rsid w:val="3FB93C81"/>
    <w:rsid w:val="3FC3686F"/>
    <w:rsid w:val="3FD2541A"/>
    <w:rsid w:val="405B7950"/>
    <w:rsid w:val="407A02DD"/>
    <w:rsid w:val="408605C6"/>
    <w:rsid w:val="40C07937"/>
    <w:rsid w:val="413C3FE6"/>
    <w:rsid w:val="415D64DE"/>
    <w:rsid w:val="417B2017"/>
    <w:rsid w:val="41CE0EB7"/>
    <w:rsid w:val="423A1B1B"/>
    <w:rsid w:val="42483B98"/>
    <w:rsid w:val="42B51AA1"/>
    <w:rsid w:val="42B9360E"/>
    <w:rsid w:val="42C26CB2"/>
    <w:rsid w:val="434D7F2B"/>
    <w:rsid w:val="43BC1982"/>
    <w:rsid w:val="44056110"/>
    <w:rsid w:val="44531571"/>
    <w:rsid w:val="447C21D5"/>
    <w:rsid w:val="44A52FE4"/>
    <w:rsid w:val="44D14A1F"/>
    <w:rsid w:val="4503099B"/>
    <w:rsid w:val="453D7EFA"/>
    <w:rsid w:val="455B69D8"/>
    <w:rsid w:val="45921326"/>
    <w:rsid w:val="46012E53"/>
    <w:rsid w:val="46184820"/>
    <w:rsid w:val="461B1C1B"/>
    <w:rsid w:val="463D1554"/>
    <w:rsid w:val="46480423"/>
    <w:rsid w:val="46A2403F"/>
    <w:rsid w:val="46C44BD5"/>
    <w:rsid w:val="46FD0ED7"/>
    <w:rsid w:val="473A1C92"/>
    <w:rsid w:val="47592E4A"/>
    <w:rsid w:val="47680E90"/>
    <w:rsid w:val="47C834DA"/>
    <w:rsid w:val="47D44A52"/>
    <w:rsid w:val="48A71A60"/>
    <w:rsid w:val="48BC5F8A"/>
    <w:rsid w:val="48D15E09"/>
    <w:rsid w:val="48D507A7"/>
    <w:rsid w:val="48F77700"/>
    <w:rsid w:val="49061DFF"/>
    <w:rsid w:val="49D62A28"/>
    <w:rsid w:val="49E352A4"/>
    <w:rsid w:val="4A100B71"/>
    <w:rsid w:val="4A625DAC"/>
    <w:rsid w:val="4A800938"/>
    <w:rsid w:val="4B257098"/>
    <w:rsid w:val="4BA044F9"/>
    <w:rsid w:val="4BB73BE9"/>
    <w:rsid w:val="4BE9528C"/>
    <w:rsid w:val="4BEB2031"/>
    <w:rsid w:val="4C2C5768"/>
    <w:rsid w:val="4C8D7FB6"/>
    <w:rsid w:val="4CFB75B5"/>
    <w:rsid w:val="4D110FBB"/>
    <w:rsid w:val="4D7D047C"/>
    <w:rsid w:val="4DD4267A"/>
    <w:rsid w:val="4DFF1896"/>
    <w:rsid w:val="4E5F0909"/>
    <w:rsid w:val="4E6200BB"/>
    <w:rsid w:val="4EA728BF"/>
    <w:rsid w:val="4ED56A49"/>
    <w:rsid w:val="4F772D50"/>
    <w:rsid w:val="4F7855EA"/>
    <w:rsid w:val="4F927DB1"/>
    <w:rsid w:val="4F940716"/>
    <w:rsid w:val="4FEA16A8"/>
    <w:rsid w:val="500707B0"/>
    <w:rsid w:val="50203001"/>
    <w:rsid w:val="50613214"/>
    <w:rsid w:val="50D2185A"/>
    <w:rsid w:val="51416E8D"/>
    <w:rsid w:val="51BC3C05"/>
    <w:rsid w:val="520004CA"/>
    <w:rsid w:val="52522E68"/>
    <w:rsid w:val="526130AB"/>
    <w:rsid w:val="52991EFC"/>
    <w:rsid w:val="52C8624D"/>
    <w:rsid w:val="534327B1"/>
    <w:rsid w:val="53661524"/>
    <w:rsid w:val="53764934"/>
    <w:rsid w:val="5386686F"/>
    <w:rsid w:val="539E2CDE"/>
    <w:rsid w:val="541D2076"/>
    <w:rsid w:val="5422279F"/>
    <w:rsid w:val="54411F70"/>
    <w:rsid w:val="5484281F"/>
    <w:rsid w:val="54A40077"/>
    <w:rsid w:val="54A557A9"/>
    <w:rsid w:val="54C32B11"/>
    <w:rsid w:val="54DC56F8"/>
    <w:rsid w:val="55741347"/>
    <w:rsid w:val="558E225D"/>
    <w:rsid w:val="560C1349"/>
    <w:rsid w:val="561004C3"/>
    <w:rsid w:val="561B661D"/>
    <w:rsid w:val="56367C5B"/>
    <w:rsid w:val="5642146D"/>
    <w:rsid w:val="56677807"/>
    <w:rsid w:val="567540C3"/>
    <w:rsid w:val="56772E9D"/>
    <w:rsid w:val="56820D5B"/>
    <w:rsid w:val="57096D7C"/>
    <w:rsid w:val="579B0911"/>
    <w:rsid w:val="58415476"/>
    <w:rsid w:val="58630479"/>
    <w:rsid w:val="58726012"/>
    <w:rsid w:val="5879204E"/>
    <w:rsid w:val="58AD704A"/>
    <w:rsid w:val="58D06D06"/>
    <w:rsid w:val="58DD3B7B"/>
    <w:rsid w:val="5981135B"/>
    <w:rsid w:val="59D5260B"/>
    <w:rsid w:val="59F510C8"/>
    <w:rsid w:val="5A190D99"/>
    <w:rsid w:val="5A465B9D"/>
    <w:rsid w:val="5A576D81"/>
    <w:rsid w:val="5A631C3C"/>
    <w:rsid w:val="5AF71073"/>
    <w:rsid w:val="5B6270CB"/>
    <w:rsid w:val="5BB24FC7"/>
    <w:rsid w:val="5BEC7E8A"/>
    <w:rsid w:val="5C2B7692"/>
    <w:rsid w:val="5CFF708F"/>
    <w:rsid w:val="5D1E4A62"/>
    <w:rsid w:val="5D4B6E32"/>
    <w:rsid w:val="5D5A5542"/>
    <w:rsid w:val="5DBD75BE"/>
    <w:rsid w:val="5DDB3A67"/>
    <w:rsid w:val="5E007081"/>
    <w:rsid w:val="5E242E5E"/>
    <w:rsid w:val="5E2979F3"/>
    <w:rsid w:val="5E646A2E"/>
    <w:rsid w:val="5EB90812"/>
    <w:rsid w:val="5EC7569F"/>
    <w:rsid w:val="5F5A7169"/>
    <w:rsid w:val="5FA558FD"/>
    <w:rsid w:val="5FC52CF8"/>
    <w:rsid w:val="5FC5301A"/>
    <w:rsid w:val="60E14966"/>
    <w:rsid w:val="61616C24"/>
    <w:rsid w:val="61882403"/>
    <w:rsid w:val="61F614BD"/>
    <w:rsid w:val="62525166"/>
    <w:rsid w:val="6299419B"/>
    <w:rsid w:val="63310F09"/>
    <w:rsid w:val="63702702"/>
    <w:rsid w:val="637D60E4"/>
    <w:rsid w:val="63B84F56"/>
    <w:rsid w:val="63ED139D"/>
    <w:rsid w:val="64557A48"/>
    <w:rsid w:val="64966BE4"/>
    <w:rsid w:val="651F5F34"/>
    <w:rsid w:val="655434D9"/>
    <w:rsid w:val="65571836"/>
    <w:rsid w:val="65E54EB0"/>
    <w:rsid w:val="663E10C6"/>
    <w:rsid w:val="664160EE"/>
    <w:rsid w:val="666552E6"/>
    <w:rsid w:val="668B7395"/>
    <w:rsid w:val="67357D75"/>
    <w:rsid w:val="67380B86"/>
    <w:rsid w:val="67B945ED"/>
    <w:rsid w:val="67C21409"/>
    <w:rsid w:val="67CD5453"/>
    <w:rsid w:val="67DB2C51"/>
    <w:rsid w:val="680E73DA"/>
    <w:rsid w:val="681D761D"/>
    <w:rsid w:val="68562B5B"/>
    <w:rsid w:val="686B311E"/>
    <w:rsid w:val="68730545"/>
    <w:rsid w:val="69B52CF7"/>
    <w:rsid w:val="6A4E1B2F"/>
    <w:rsid w:val="6A9338FD"/>
    <w:rsid w:val="6AA43E62"/>
    <w:rsid w:val="6AAA1AFA"/>
    <w:rsid w:val="6AD8487E"/>
    <w:rsid w:val="6B2F5A5F"/>
    <w:rsid w:val="6B38395B"/>
    <w:rsid w:val="6B3F724F"/>
    <w:rsid w:val="6B533C17"/>
    <w:rsid w:val="6BA50055"/>
    <w:rsid w:val="6C0D035C"/>
    <w:rsid w:val="6C983716"/>
    <w:rsid w:val="6D350F65"/>
    <w:rsid w:val="6E245261"/>
    <w:rsid w:val="6E3634AC"/>
    <w:rsid w:val="6E755409"/>
    <w:rsid w:val="6EBD7FFE"/>
    <w:rsid w:val="6EC13E25"/>
    <w:rsid w:val="6EC627BC"/>
    <w:rsid w:val="6ECD421B"/>
    <w:rsid w:val="6EDE34F4"/>
    <w:rsid w:val="6F63571C"/>
    <w:rsid w:val="6F77699C"/>
    <w:rsid w:val="6F862779"/>
    <w:rsid w:val="6FD45398"/>
    <w:rsid w:val="714A4C2E"/>
    <w:rsid w:val="715C2F1C"/>
    <w:rsid w:val="71702B61"/>
    <w:rsid w:val="71C31377"/>
    <w:rsid w:val="71E74047"/>
    <w:rsid w:val="7205398F"/>
    <w:rsid w:val="7214383E"/>
    <w:rsid w:val="722E4900"/>
    <w:rsid w:val="7284105E"/>
    <w:rsid w:val="7363682B"/>
    <w:rsid w:val="736C43E3"/>
    <w:rsid w:val="73BC5AD9"/>
    <w:rsid w:val="73D85E91"/>
    <w:rsid w:val="7417322E"/>
    <w:rsid w:val="742F0E63"/>
    <w:rsid w:val="744D4DE6"/>
    <w:rsid w:val="7453751A"/>
    <w:rsid w:val="746453A7"/>
    <w:rsid w:val="74733B2F"/>
    <w:rsid w:val="749173C8"/>
    <w:rsid w:val="74D53759"/>
    <w:rsid w:val="75A71418"/>
    <w:rsid w:val="75C46A85"/>
    <w:rsid w:val="75C54218"/>
    <w:rsid w:val="76013066"/>
    <w:rsid w:val="76013836"/>
    <w:rsid w:val="761A519B"/>
    <w:rsid w:val="764D1C01"/>
    <w:rsid w:val="76805946"/>
    <w:rsid w:val="76867A16"/>
    <w:rsid w:val="76AB7859"/>
    <w:rsid w:val="76CA761A"/>
    <w:rsid w:val="77400CB2"/>
    <w:rsid w:val="77401EC1"/>
    <w:rsid w:val="777A4144"/>
    <w:rsid w:val="77A40E96"/>
    <w:rsid w:val="77BB3878"/>
    <w:rsid w:val="78102CB6"/>
    <w:rsid w:val="78153E6C"/>
    <w:rsid w:val="789D27E0"/>
    <w:rsid w:val="78CA23D8"/>
    <w:rsid w:val="793B59A2"/>
    <w:rsid w:val="7A0C4A94"/>
    <w:rsid w:val="7AB51AB9"/>
    <w:rsid w:val="7ABF0B02"/>
    <w:rsid w:val="7B99300E"/>
    <w:rsid w:val="7BCF57C7"/>
    <w:rsid w:val="7BE401C5"/>
    <w:rsid w:val="7C0A6A73"/>
    <w:rsid w:val="7C3B017F"/>
    <w:rsid w:val="7C8D245C"/>
    <w:rsid w:val="7DB1356C"/>
    <w:rsid w:val="7E327526"/>
    <w:rsid w:val="7EEF5417"/>
    <w:rsid w:val="7F190573"/>
    <w:rsid w:val="7F384243"/>
    <w:rsid w:val="7F664AE4"/>
    <w:rsid w:val="7FFF0B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0"/>
    <w:qFormat/>
    <w:uiPriority w:val="0"/>
    <w:pPr>
      <w:spacing w:before="100" w:beforeAutospacing="1" w:after="100" w:afterAutospacing="1"/>
      <w:outlineLvl w:val="1"/>
    </w:pPr>
    <w:rPr>
      <w:rFonts w:ascii="宋体" w:hAnsi="宋体"/>
      <w:b/>
      <w:bCs/>
      <w:kern w:val="0"/>
      <w:sz w:val="36"/>
      <w:szCs w:val="36"/>
    </w:rPr>
  </w:style>
  <w:style w:type="paragraph" w:styleId="6">
    <w:name w:val="heading 3"/>
    <w:basedOn w:val="5"/>
    <w:next w:val="1"/>
    <w:qFormat/>
    <w:uiPriority w:val="0"/>
    <w:pPr>
      <w:keepNext/>
      <w:keepLines/>
      <w:spacing w:before="260" w:after="260" w:line="415" w:lineRule="auto"/>
      <w:outlineLvl w:val="2"/>
    </w:pPr>
    <w:rPr>
      <w:sz w:val="32"/>
      <w:szCs w:val="32"/>
    </w:rPr>
  </w:style>
  <w:style w:type="paragraph" w:styleId="7">
    <w:name w:val="heading 4"/>
    <w:basedOn w:val="1"/>
    <w:next w:val="1"/>
    <w:link w:val="185"/>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3"/>
    <w:semiHidden/>
    <w:unhideWhenUsed/>
    <w:qFormat/>
    <w:uiPriority w:val="99"/>
    <w:pPr>
      <w:spacing w:after="120"/>
    </w:pPr>
  </w:style>
  <w:style w:type="paragraph" w:customStyle="1" w:styleId="3">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0"/>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7"/>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78"/>
    <w:semiHidden/>
    <w:unhideWhenUsed/>
    <w:qFormat/>
    <w:uiPriority w:val="99"/>
    <w:pPr>
      <w:spacing w:after="120"/>
    </w:pPr>
    <w:rPr>
      <w:sz w:val="16"/>
      <w:szCs w:val="16"/>
    </w:rPr>
  </w:style>
  <w:style w:type="paragraph" w:styleId="15">
    <w:name w:val="index 4"/>
    <w:basedOn w:val="1"/>
    <w:next w:val="1"/>
    <w:qFormat/>
    <w:uiPriority w:val="0"/>
    <w:pPr>
      <w:ind w:left="840" w:hanging="210"/>
    </w:pPr>
    <w:rPr>
      <w:rFonts w:ascii="Calibri" w:hAnsi="Calibri"/>
      <w:sz w:val="20"/>
      <w:szCs w:val="20"/>
    </w:rPr>
  </w:style>
  <w:style w:type="paragraph" w:styleId="16">
    <w:name w:val="Plain Text"/>
    <w:basedOn w:val="1"/>
    <w:link w:val="181"/>
    <w:unhideWhenUsed/>
    <w:qFormat/>
    <w:uiPriority w:val="99"/>
    <w:pPr>
      <w:widowControl w:val="0"/>
      <w:spacing w:line="240" w:lineRule="auto"/>
      <w:jc w:val="both"/>
    </w:pPr>
    <w:rPr>
      <w:rFonts w:ascii="宋体" w:hAnsi="Courier New" w:cs="Courier New"/>
      <w:szCs w:val="21"/>
    </w:rPr>
  </w:style>
  <w:style w:type="paragraph" w:styleId="17">
    <w:name w:val="index 3"/>
    <w:basedOn w:val="1"/>
    <w:next w:val="1"/>
    <w:qFormat/>
    <w:uiPriority w:val="0"/>
    <w:pPr>
      <w:ind w:left="630" w:hanging="210"/>
    </w:pPr>
    <w:rPr>
      <w:rFonts w:ascii="Calibri" w:hAnsi="Calibri"/>
      <w:sz w:val="20"/>
      <w:szCs w:val="20"/>
    </w:rPr>
  </w:style>
  <w:style w:type="paragraph" w:styleId="18">
    <w:name w:val="Date"/>
    <w:basedOn w:val="1"/>
    <w:next w:val="1"/>
    <w:link w:val="169"/>
    <w:qFormat/>
    <w:uiPriority w:val="99"/>
    <w:pPr>
      <w:ind w:left="100" w:leftChars="2500"/>
    </w:pPr>
    <w:rPr>
      <w:rFonts w:asciiTheme="minorHAnsi" w:hAnsiTheme="minorHAnsi" w:eastAsiaTheme="minorEastAsia" w:cstheme="minorBidi"/>
    </w:rPr>
  </w:style>
  <w:style w:type="paragraph" w:styleId="19">
    <w:name w:val="Body Text Indent 2"/>
    <w:basedOn w:val="1"/>
    <w:link w:val="159"/>
    <w:qFormat/>
    <w:uiPriority w:val="99"/>
    <w:pPr>
      <w:spacing w:after="120" w:line="480" w:lineRule="auto"/>
      <w:ind w:left="420" w:leftChars="200"/>
    </w:pPr>
    <w:rPr>
      <w:rFonts w:asciiTheme="minorHAnsi" w:hAnsiTheme="minorHAnsi" w:eastAsiaTheme="minorEastAsia" w:cstheme="minorBidi"/>
    </w:rPr>
  </w:style>
  <w:style w:type="paragraph" w:styleId="20">
    <w:name w:val="endnote text"/>
    <w:basedOn w:val="1"/>
    <w:link w:val="176"/>
    <w:semiHidden/>
    <w:qFormat/>
    <w:uiPriority w:val="0"/>
    <w:pPr>
      <w:snapToGrid w:val="0"/>
    </w:pPr>
    <w:rPr>
      <w:rFonts w:asciiTheme="minorHAnsi" w:hAnsiTheme="minorHAnsi" w:eastAsiaTheme="minorEastAsia" w:cstheme="minorBidi"/>
    </w:rPr>
  </w:style>
  <w:style w:type="paragraph" w:styleId="21">
    <w:name w:val="Balloon Text"/>
    <w:basedOn w:val="1"/>
    <w:link w:val="145"/>
    <w:qFormat/>
    <w:uiPriority w:val="99"/>
    <w:rPr>
      <w:rFonts w:asciiTheme="minorHAnsi" w:hAnsiTheme="minorHAnsi" w:eastAsiaTheme="minorEastAsia" w:cstheme="minorBidi"/>
      <w:sz w:val="18"/>
      <w:szCs w:val="18"/>
    </w:rPr>
  </w:style>
  <w:style w:type="paragraph" w:styleId="22">
    <w:name w:val="footer"/>
    <w:basedOn w:val="1"/>
    <w:link w:val="166"/>
    <w:qFormat/>
    <w:uiPriority w:val="99"/>
    <w:pPr>
      <w:snapToGrid w:val="0"/>
      <w:ind w:right="210" w:rightChars="100"/>
      <w:jc w:val="right"/>
    </w:pPr>
    <w:rPr>
      <w:rFonts w:asciiTheme="minorHAnsi" w:hAnsiTheme="minorHAnsi" w:eastAsiaTheme="minorEastAsia" w:cstheme="minorBidi"/>
      <w:sz w:val="18"/>
      <w:szCs w:val="18"/>
    </w:rPr>
  </w:style>
  <w:style w:type="paragraph" w:styleId="23">
    <w:name w:val="header"/>
    <w:basedOn w:val="1"/>
    <w:link w:val="148"/>
    <w:qFormat/>
    <w:uiPriority w:val="99"/>
    <w:pPr>
      <w:snapToGrid w:val="0"/>
    </w:pPr>
    <w:rPr>
      <w:rFonts w:asciiTheme="minorHAnsi" w:hAnsiTheme="minorHAnsi" w:eastAsiaTheme="minorEastAsia" w:cstheme="minorBidi"/>
      <w:sz w:val="18"/>
      <w:szCs w:val="18"/>
    </w:rPr>
  </w:style>
  <w:style w:type="paragraph" w:styleId="24">
    <w:name w:val="toc 1"/>
    <w:basedOn w:val="1"/>
    <w:next w:val="1"/>
    <w:semiHidden/>
    <w:qFormat/>
    <w:uiPriority w:val="0"/>
    <w:pPr>
      <w:tabs>
        <w:tab w:val="right" w:leader="dot" w:pos="9242"/>
      </w:tabs>
      <w:spacing w:beforeLines="25" w:afterLines="25"/>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1"/>
    <w:unhideWhenUsed/>
    <w:qFormat/>
    <w:uiPriority w:val="0"/>
  </w:style>
  <w:style w:type="paragraph" w:styleId="27">
    <w:name w:val="footnote text"/>
    <w:basedOn w:val="1"/>
    <w:link w:val="155"/>
    <w:qFormat/>
    <w:uiPriority w:val="0"/>
    <w:pPr>
      <w:tabs>
        <w:tab w:val="left" w:pos="0"/>
      </w:tabs>
      <w:snapToGrid w:val="0"/>
      <w:ind w:left="720" w:hanging="357"/>
    </w:pPr>
    <w:rPr>
      <w:rFonts w:ascii="宋体" w:hAnsiTheme="minorHAnsi" w:eastAsiaTheme="minorEastAsia" w:cstheme="minorBidi"/>
      <w:sz w:val="18"/>
      <w:szCs w:val="18"/>
    </w:rPr>
  </w:style>
  <w:style w:type="paragraph" w:styleId="28">
    <w:name w:val="index 7"/>
    <w:basedOn w:val="1"/>
    <w:next w:val="1"/>
    <w:qFormat/>
    <w:uiPriority w:val="0"/>
    <w:pPr>
      <w:ind w:left="1470" w:hanging="210"/>
    </w:pPr>
    <w:rPr>
      <w:rFonts w:ascii="Calibri" w:hAnsi="Calibri"/>
      <w:sz w:val="20"/>
      <w:szCs w:val="20"/>
    </w:rPr>
  </w:style>
  <w:style w:type="paragraph" w:styleId="29">
    <w:name w:val="index 9"/>
    <w:basedOn w:val="1"/>
    <w:next w:val="1"/>
    <w:qFormat/>
    <w:uiPriority w:val="0"/>
    <w:pPr>
      <w:ind w:left="1890" w:hanging="210"/>
    </w:pPr>
    <w:rPr>
      <w:rFonts w:ascii="Calibri" w:hAnsi="Calibri"/>
      <w:sz w:val="20"/>
      <w:szCs w:val="20"/>
    </w:rPr>
  </w:style>
  <w:style w:type="paragraph" w:styleId="30">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1">
    <w:name w:val="Body Text 2"/>
    <w:basedOn w:val="1"/>
    <w:qFormat/>
    <w:uiPriority w:val="0"/>
    <w:rPr>
      <w:bCs/>
      <w:kern w:val="0"/>
      <w:sz w:val="28"/>
      <w:szCs w:val="20"/>
    </w:rPr>
  </w:style>
  <w:style w:type="paragraph" w:styleId="32">
    <w:name w:val="HTML Preformatted"/>
    <w:basedOn w:val="1"/>
    <w:link w:val="153"/>
    <w:qFormat/>
    <w:uiPriority w:val="0"/>
    <w:rPr>
      <w:rFonts w:ascii="Courier New" w:hAnsi="Courier New" w:cs="Courier New" w:eastAsiaTheme="minorEastAsia"/>
      <w:szCs w:val="22"/>
    </w:rPr>
  </w:style>
  <w:style w:type="paragraph" w:styleId="33">
    <w:name w:val="Normal (Web)"/>
    <w:basedOn w:val="1"/>
    <w:unhideWhenUsed/>
    <w:qFormat/>
    <w:uiPriority w:val="99"/>
    <w:pPr>
      <w:spacing w:before="100" w:beforeAutospacing="1" w:after="100" w:afterAutospacing="1"/>
    </w:pPr>
    <w:rPr>
      <w:rFonts w:ascii="宋体" w:hAnsi="宋体" w:cs="宋体"/>
      <w:kern w:val="0"/>
      <w:sz w:val="24"/>
    </w:rPr>
  </w:style>
  <w:style w:type="paragraph" w:styleId="34">
    <w:name w:val="index 2"/>
    <w:basedOn w:val="1"/>
    <w:next w:val="1"/>
    <w:qFormat/>
    <w:uiPriority w:val="0"/>
    <w:pPr>
      <w:ind w:left="420" w:hanging="210"/>
    </w:pPr>
    <w:rPr>
      <w:rFonts w:ascii="Calibri" w:hAnsi="Calibri"/>
      <w:sz w:val="20"/>
      <w:szCs w:val="20"/>
    </w:rPr>
  </w:style>
  <w:style w:type="paragraph" w:styleId="35">
    <w:name w:val="Title"/>
    <w:basedOn w:val="1"/>
    <w:link w:val="179"/>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2"/>
    <w:next w:val="12"/>
    <w:link w:val="175"/>
    <w:semiHidden/>
    <w:qFormat/>
    <w:uiPriority w:val="0"/>
    <w:rPr>
      <w:b/>
      <w:bCs/>
    </w:rPr>
  </w:style>
  <w:style w:type="paragraph" w:styleId="37">
    <w:name w:val="Body Text First Indent"/>
    <w:basedOn w:val="2"/>
    <w:qFormat/>
    <w:uiPriority w:val="0"/>
    <w:pPr>
      <w:autoSpaceDE w:val="0"/>
      <w:autoSpaceDN w:val="0"/>
      <w:adjustRightInd w:val="0"/>
      <w:ind w:firstLine="420"/>
      <w:textAlignment w:val="baseline"/>
    </w:pPr>
    <w:rPr>
      <w:rFonts w:ascii="宋体"/>
      <w:sz w:val="34"/>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qFormat/>
    <w:uiPriority w:val="99"/>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20"/>
    <w:rPr>
      <w:color w:val="CC0000"/>
    </w:rPr>
  </w:style>
  <w:style w:type="character" w:styleId="45">
    <w:name w:val="Hyperlink"/>
    <w:qFormat/>
    <w:uiPriority w:val="99"/>
    <w:rPr>
      <w:color w:val="0000FF"/>
      <w:spacing w:val="0"/>
      <w:w w:val="100"/>
      <w:szCs w:val="21"/>
      <w:u w:val="single"/>
      <w:lang w:val="en-US" w:eastAsia="zh-CN"/>
    </w:rPr>
  </w:style>
  <w:style w:type="character" w:styleId="46">
    <w:name w:val="annotation reference"/>
    <w:basedOn w:val="40"/>
    <w:semiHidden/>
    <w:unhideWhenUsed/>
    <w:qFormat/>
    <w:uiPriority w:val="0"/>
    <w:rPr>
      <w:sz w:val="21"/>
      <w:szCs w:val="21"/>
    </w:rPr>
  </w:style>
  <w:style w:type="character" w:styleId="47">
    <w:name w:val="footnote reference"/>
    <w:qFormat/>
    <w:uiPriority w:val="0"/>
    <w:rPr>
      <w:vertAlign w:val="superscript"/>
    </w:rPr>
  </w:style>
  <w:style w:type="character" w:customStyle="1" w:styleId="48">
    <w:name w:val="标题 1 字符"/>
    <w:basedOn w:val="40"/>
    <w:link w:val="4"/>
    <w:qFormat/>
    <w:uiPriority w:val="0"/>
    <w:rPr>
      <w:rFonts w:ascii="Times New Roman" w:hAnsi="Times New Roman" w:eastAsia="宋体" w:cs="Times New Roman"/>
      <w:b/>
      <w:bCs/>
      <w:kern w:val="44"/>
      <w:sz w:val="44"/>
      <w:szCs w:val="44"/>
    </w:rPr>
  </w:style>
  <w:style w:type="paragraph" w:customStyle="1" w:styleId="49">
    <w:name w:val="Body Text Indent 21"/>
    <w:basedOn w:val="1"/>
    <w:next w:val="23"/>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0">
    <w:name w:val="标题 2 字符"/>
    <w:basedOn w:val="40"/>
    <w:link w:val="5"/>
    <w:qFormat/>
    <w:uiPriority w:val="0"/>
    <w:rPr>
      <w:rFonts w:ascii="宋体" w:hAnsi="宋体" w:eastAsia="宋体" w:cs="Times New Roman"/>
      <w:b/>
      <w:bCs/>
      <w:kern w:val="0"/>
      <w:sz w:val="36"/>
      <w:szCs w:val="36"/>
    </w:rPr>
  </w:style>
  <w:style w:type="character" w:customStyle="1" w:styleId="51">
    <w:name w:val="批注文字 Char"/>
    <w:semiHidden/>
    <w:qFormat/>
    <w:uiPriority w:val="0"/>
    <w:rPr>
      <w:szCs w:val="24"/>
    </w:rPr>
  </w:style>
  <w:style w:type="character" w:customStyle="1" w:styleId="52">
    <w:name w:val="批注主题 Char"/>
    <w:semiHidden/>
    <w:qFormat/>
    <w:uiPriority w:val="0"/>
    <w:rPr>
      <w:b/>
      <w:bCs/>
      <w:szCs w:val="24"/>
    </w:rPr>
  </w:style>
  <w:style w:type="character" w:customStyle="1" w:styleId="53">
    <w:name w:val="文档结构图 Char"/>
    <w:semiHidden/>
    <w:qFormat/>
    <w:uiPriority w:val="0"/>
    <w:rPr>
      <w:szCs w:val="24"/>
      <w:shd w:val="clear" w:color="auto" w:fill="000080"/>
    </w:rPr>
  </w:style>
  <w:style w:type="character" w:customStyle="1" w:styleId="54">
    <w:name w:val="脚注文本 Char"/>
    <w:qFormat/>
    <w:uiPriority w:val="0"/>
    <w:rPr>
      <w:rFonts w:ascii="宋体"/>
      <w:sz w:val="18"/>
      <w:szCs w:val="18"/>
    </w:rPr>
  </w:style>
  <w:style w:type="character" w:customStyle="1" w:styleId="55">
    <w:name w:val="con"/>
    <w:qFormat/>
    <w:uiPriority w:val="0"/>
  </w:style>
  <w:style w:type="character" w:customStyle="1" w:styleId="56">
    <w:name w:val="bar-label2"/>
    <w:qFormat/>
    <w:uiPriority w:val="99"/>
  </w:style>
  <w:style w:type="character" w:customStyle="1" w:styleId="57">
    <w:name w:val="正文文本缩进 2 Char"/>
    <w:qFormat/>
    <w:uiPriority w:val="99"/>
    <w:rPr>
      <w:szCs w:val="24"/>
    </w:rPr>
  </w:style>
  <w:style w:type="character" w:customStyle="1" w:styleId="58">
    <w:name w:val="日期 Char"/>
    <w:qFormat/>
    <w:uiPriority w:val="99"/>
    <w:rPr>
      <w:szCs w:val="24"/>
    </w:rPr>
  </w:style>
  <w:style w:type="character" w:customStyle="1" w:styleId="59">
    <w:name w:val="页脚 Char"/>
    <w:qFormat/>
    <w:locked/>
    <w:uiPriority w:val="99"/>
    <w:rPr>
      <w:sz w:val="18"/>
      <w:szCs w:val="18"/>
    </w:rPr>
  </w:style>
  <w:style w:type="character" w:customStyle="1" w:styleId="60">
    <w:name w:val="apple-converted-space"/>
    <w:basedOn w:val="40"/>
    <w:qFormat/>
    <w:uiPriority w:val="0"/>
  </w:style>
  <w:style w:type="character" w:customStyle="1" w:styleId="61">
    <w:name w:val="批注框文本 Char"/>
    <w:qFormat/>
    <w:uiPriority w:val="99"/>
    <w:rPr>
      <w:sz w:val="18"/>
      <w:szCs w:val="18"/>
    </w:rPr>
  </w:style>
  <w:style w:type="character" w:customStyle="1" w:styleId="62">
    <w:name w:val="页眉 Char"/>
    <w:qFormat/>
    <w:locked/>
    <w:uiPriority w:val="99"/>
    <w:rPr>
      <w:sz w:val="18"/>
      <w:szCs w:val="18"/>
    </w:rPr>
  </w:style>
  <w:style w:type="character" w:customStyle="1" w:styleId="63">
    <w:name w:val="首示例 Char"/>
    <w:link w:val="64"/>
    <w:qFormat/>
    <w:uiPriority w:val="0"/>
    <w:rPr>
      <w:rFonts w:ascii="宋体" w:hAnsi="宋体"/>
      <w:sz w:val="18"/>
      <w:szCs w:val="18"/>
    </w:rPr>
  </w:style>
  <w:style w:type="paragraph" w:customStyle="1" w:styleId="64">
    <w:name w:val="首示例"/>
    <w:next w:val="65"/>
    <w:link w:val="63"/>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qFormat/>
    <w:uiPriority w:val="0"/>
    <w:rPr>
      <w:rFonts w:ascii="宋体"/>
    </w:rPr>
  </w:style>
  <w:style w:type="character" w:customStyle="1" w:styleId="67">
    <w:name w:val="附录公式 Char"/>
    <w:basedOn w:val="66"/>
    <w:link w:val="68"/>
    <w:qFormat/>
    <w:uiPriority w:val="0"/>
    <w:rPr>
      <w:rFonts w:ascii="宋体"/>
    </w:rPr>
  </w:style>
  <w:style w:type="paragraph" w:customStyle="1" w:styleId="68">
    <w:name w:val="附录公式"/>
    <w:basedOn w:val="65"/>
    <w:next w:val="65"/>
    <w:link w:val="67"/>
    <w:qFormat/>
    <w:uiPriority w:val="0"/>
  </w:style>
  <w:style w:type="character" w:customStyle="1" w:styleId="69">
    <w:name w:val="发布"/>
    <w:qFormat/>
    <w:uiPriority w:val="0"/>
    <w:rPr>
      <w:rFonts w:ascii="黑体" w:eastAsia="黑体"/>
      <w:spacing w:val="85"/>
      <w:w w:val="100"/>
      <w:position w:val="3"/>
      <w:sz w:val="28"/>
      <w:szCs w:val="28"/>
    </w:rPr>
  </w:style>
  <w:style w:type="character" w:customStyle="1" w:styleId="70">
    <w:name w:val="一级条标题 Char"/>
    <w:link w:val="71"/>
    <w:qFormat/>
    <w:uiPriority w:val="0"/>
    <w:rPr>
      <w:rFonts w:ascii="黑体" w:eastAsia="黑体"/>
      <w:szCs w:val="21"/>
    </w:rPr>
  </w:style>
  <w:style w:type="paragraph" w:customStyle="1" w:styleId="71">
    <w:name w:val="一级条标题"/>
    <w:next w:val="65"/>
    <w:link w:val="70"/>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qFormat/>
    <w:uiPriority w:val="0"/>
    <w:rPr>
      <w:rFonts w:ascii="Courier New" w:hAnsi="Courier New" w:cs="Courier New"/>
    </w:rPr>
  </w:style>
  <w:style w:type="character" w:customStyle="1" w:styleId="73">
    <w:name w:val="尾注文本 Char"/>
    <w:semiHidden/>
    <w:qFormat/>
    <w:uiPriority w:val="0"/>
    <w:rPr>
      <w:szCs w:val="24"/>
    </w:rPr>
  </w:style>
  <w:style w:type="paragraph" w:customStyle="1" w:styleId="74">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qFormat/>
    <w:uiPriority w:val="34"/>
    <w:pPr>
      <w:ind w:firstLine="420" w:firstLineChars="200"/>
    </w:pPr>
    <w:rPr>
      <w:rFonts w:ascii="宋体" w:hAnsi="宋体" w:cs="宋体"/>
      <w:kern w:val="0"/>
      <w:sz w:val="24"/>
    </w:rPr>
  </w:style>
  <w:style w:type="paragraph" w:customStyle="1" w:styleId="77">
    <w:name w:val="封面一致性程度标识2"/>
    <w:basedOn w:val="78"/>
    <w:qFormat/>
    <w:uiPriority w:val="0"/>
    <w:pPr>
      <w:framePr w:wrap="around" w:y="4469"/>
    </w:p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80"/>
    <w:qFormat/>
    <w:uiPriority w:val="0"/>
    <w:pPr>
      <w:framePr w:wrap="around"/>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wrap="around" w:y="4469"/>
    </w:pPr>
  </w:style>
  <w:style w:type="paragraph" w:customStyle="1" w:styleId="82">
    <w:name w:val="其他发布日期"/>
    <w:basedOn w:val="83"/>
    <w:qFormat/>
    <w:uiPriority w:val="0"/>
    <w:pPr>
      <w:framePr w:wrap="around" w:vAnchor="page" w:hAnchor="text" w:x="1419"/>
    </w:pPr>
  </w:style>
  <w:style w:type="paragraph" w:customStyle="1" w:styleId="83">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qFormat/>
    <w:uiPriority w:val="0"/>
    <w:pPr>
      <w:ind w:firstLine="0" w:firstLineChars="0"/>
    </w:pPr>
  </w:style>
  <w:style w:type="paragraph" w:customStyle="1" w:styleId="85">
    <w:name w:val="正文表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qFormat/>
    <w:uiPriority w:val="0"/>
  </w:style>
  <w:style w:type="paragraph" w:customStyle="1" w:styleId="88">
    <w:name w:val="图的脚注"/>
    <w:next w:val="65"/>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qFormat/>
    <w:uiPriority w:val="0"/>
    <w:pPr>
      <w:ind w:left="840" w:hanging="420" w:firstLineChars="0"/>
    </w:pPr>
    <w:rPr>
      <w:sz w:val="18"/>
      <w:szCs w:val="18"/>
    </w:rPr>
  </w:style>
  <w:style w:type="paragraph" w:customStyle="1" w:styleId="90">
    <w:name w:val="示例后文字"/>
    <w:basedOn w:val="65"/>
    <w:next w:val="65"/>
    <w:qFormat/>
    <w:uiPriority w:val="0"/>
    <w:pPr>
      <w:ind w:firstLine="360"/>
    </w:pPr>
    <w:rPr>
      <w:sz w:val="18"/>
    </w:rPr>
  </w:style>
  <w:style w:type="paragraph" w:customStyle="1" w:styleId="91">
    <w:name w:val="实施日期"/>
    <w:basedOn w:val="83"/>
    <w:qFormat/>
    <w:uiPriority w:val="0"/>
    <w:pPr>
      <w:framePr w:wrap="around" w:vAnchor="page" w:hAnchor="text"/>
      <w:jc w:val="right"/>
    </w:pPr>
  </w:style>
  <w:style w:type="paragraph" w:customStyle="1" w:styleId="92">
    <w:name w:val="前言、引言标题"/>
    <w:next w:val="65"/>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7"/>
    <w:qFormat/>
    <w:uiPriority w:val="0"/>
    <w:pPr>
      <w:ind w:left="0" w:firstLine="0"/>
      <w:jc w:val="both"/>
    </w:pPr>
  </w:style>
  <w:style w:type="paragraph" w:customStyle="1" w:styleId="99">
    <w:name w:val="附录一级无"/>
    <w:basedOn w:val="100"/>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qFormat/>
    <w:uiPriority w:val="0"/>
    <w:pPr>
      <w:tabs>
        <w:tab w:val="left" w:pos="360"/>
      </w:tabs>
      <w:autoSpaceDN w:val="0"/>
      <w:spacing w:beforeLines="50" w:afterLines="50"/>
      <w:outlineLvl w:val="2"/>
    </w:pPr>
  </w:style>
  <w:style w:type="paragraph" w:customStyle="1" w:styleId="101">
    <w:name w:val="附录章标题"/>
    <w:next w:val="65"/>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qFormat/>
    <w:uiPriority w:val="0"/>
    <w:pPr>
      <w:tabs>
        <w:tab w:val="left" w:pos="360"/>
      </w:tabs>
      <w:outlineLvl w:val="6"/>
    </w:pPr>
  </w:style>
  <w:style w:type="paragraph" w:customStyle="1" w:styleId="104">
    <w:name w:val="附录四级条标题"/>
    <w:basedOn w:val="105"/>
    <w:next w:val="65"/>
    <w:qFormat/>
    <w:uiPriority w:val="0"/>
    <w:pPr>
      <w:tabs>
        <w:tab w:val="left" w:pos="360"/>
      </w:tabs>
    </w:pPr>
  </w:style>
  <w:style w:type="paragraph" w:customStyle="1" w:styleId="105">
    <w:name w:val="附录三级条标题"/>
    <w:basedOn w:val="106"/>
    <w:next w:val="65"/>
    <w:qFormat/>
    <w:uiPriority w:val="0"/>
    <w:pPr>
      <w:tabs>
        <w:tab w:val="left" w:pos="360"/>
      </w:tabs>
    </w:pPr>
  </w:style>
  <w:style w:type="paragraph" w:customStyle="1" w:styleId="106">
    <w:name w:val="附录二级条标题"/>
    <w:basedOn w:val="1"/>
    <w:next w:val="65"/>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qFormat/>
    <w:uiPriority w:val="0"/>
    <w:pPr>
      <w:keepNext/>
      <w:pageBreakBefore/>
      <w:spacing w:line="14" w:lineRule="exact"/>
      <w:ind w:firstLine="363"/>
      <w:jc w:val="center"/>
      <w:outlineLvl w:val="0"/>
    </w:pPr>
    <w:rPr>
      <w:color w:val="FFFFFF"/>
    </w:rPr>
  </w:style>
  <w:style w:type="paragraph" w:customStyle="1" w:styleId="109">
    <w:name w:val="附录四级无"/>
    <w:basedOn w:val="104"/>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qFormat/>
    <w:uiPriority w:val="0"/>
  </w:style>
  <w:style w:type="paragraph" w:customStyle="1" w:styleId="111">
    <w:name w:val="注："/>
    <w:next w:val="65"/>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qFormat/>
    <w:uiPriority w:val="0"/>
  </w:style>
  <w:style w:type="paragraph" w:customStyle="1" w:styleId="114">
    <w:name w:val="附录标题"/>
    <w:basedOn w:val="65"/>
    <w:next w:val="65"/>
    <w:qFormat/>
    <w:uiPriority w:val="0"/>
    <w:pPr>
      <w:ind w:firstLine="0" w:firstLineChars="0"/>
      <w:jc w:val="center"/>
    </w:pPr>
    <w:rPr>
      <w:rFonts w:ascii="黑体" w:eastAsia="黑体"/>
    </w:rPr>
  </w:style>
  <w:style w:type="paragraph" w:customStyle="1" w:styleId="115">
    <w:name w:val="参考文献"/>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qFormat/>
    <w:uiPriority w:val="0"/>
    <w:pPr>
      <w:framePr w:wrap="around"/>
      <w:spacing w:after="160" w:line="240" w:lineRule="auto"/>
    </w:pPr>
    <w:rPr>
      <w:sz w:val="24"/>
    </w:rPr>
  </w:style>
  <w:style w:type="paragraph" w:customStyle="1" w:styleId="118">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qFormat/>
    <w:uiPriority w:val="0"/>
    <w:pPr>
      <w:framePr w:wrap="around" w:vAnchor="margin" w:hAnchor="page"/>
    </w:pPr>
  </w:style>
  <w:style w:type="paragraph" w:customStyle="1" w:styleId="1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qFormat/>
    <w:uiPriority w:val="0"/>
  </w:style>
  <w:style w:type="paragraph" w:customStyle="1" w:styleId="123">
    <w:name w:val="参考文献、索引标题"/>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qFormat/>
    <w:uiPriority w:val="0"/>
    <w:pPr>
      <w:spacing w:beforeLines="0" w:afterLines="0"/>
      <w:ind w:firstLine="363"/>
      <w:outlineLvl w:val="9"/>
    </w:pPr>
    <w:rPr>
      <w:rFonts w:ascii="宋体" w:eastAsia="宋体"/>
      <w:sz w:val="18"/>
      <w:szCs w:val="18"/>
    </w:rPr>
  </w:style>
  <w:style w:type="paragraph" w:customStyle="1" w:styleId="130">
    <w:name w:val="章标题"/>
    <w:next w:val="65"/>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qFormat/>
    <w:uiPriority w:val="0"/>
    <w:pPr>
      <w:spacing w:beforeLines="0" w:afterLines="0"/>
      <w:outlineLvl w:val="6"/>
    </w:pPr>
    <w:rPr>
      <w:rFonts w:ascii="宋体" w:eastAsia="宋体"/>
    </w:rPr>
  </w:style>
  <w:style w:type="paragraph" w:customStyle="1" w:styleId="135">
    <w:name w:val="五级条标题"/>
    <w:basedOn w:val="136"/>
    <w:next w:val="65"/>
    <w:qFormat/>
    <w:uiPriority w:val="0"/>
  </w:style>
  <w:style w:type="paragraph" w:customStyle="1" w:styleId="136">
    <w:name w:val="四级条标题"/>
    <w:basedOn w:val="137"/>
    <w:next w:val="65"/>
    <w:qFormat/>
    <w:uiPriority w:val="0"/>
  </w:style>
  <w:style w:type="paragraph" w:customStyle="1" w:styleId="137">
    <w:name w:val="三级条标题"/>
    <w:basedOn w:val="138"/>
    <w:next w:val="65"/>
    <w:qFormat/>
    <w:uiPriority w:val="0"/>
  </w:style>
  <w:style w:type="paragraph" w:customStyle="1" w:styleId="138">
    <w:name w:val="二级条标题"/>
    <w:basedOn w:val="71"/>
    <w:next w:val="65"/>
    <w:qFormat/>
    <w:uiPriority w:val="0"/>
  </w:style>
  <w:style w:type="paragraph" w:customStyle="1" w:styleId="139">
    <w:name w:val="四级无"/>
    <w:basedOn w:val="136"/>
    <w:qFormat/>
    <w:uiPriority w:val="0"/>
  </w:style>
  <w:style w:type="paragraph" w:customStyle="1" w:styleId="140">
    <w:name w:val="三级无"/>
    <w:basedOn w:val="137"/>
    <w:qFormat/>
    <w:uiPriority w:val="0"/>
  </w:style>
  <w:style w:type="paragraph" w:customStyle="1" w:styleId="141">
    <w:name w:val="其他标准标志"/>
    <w:basedOn w:val="125"/>
    <w:qFormat/>
    <w:uiPriority w:val="0"/>
    <w:pPr>
      <w:framePr w:w="6101" w:wrap="around" w:vAnchor="page" w:hAnchor="page" w:x="4673" w:y="942"/>
    </w:pPr>
    <w:rPr>
      <w:w w:val="130"/>
    </w:rPr>
  </w:style>
  <w:style w:type="paragraph" w:customStyle="1" w:styleId="142">
    <w:name w:val="目次、标准名称标题"/>
    <w:basedOn w:val="1"/>
    <w:next w:val="65"/>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字符"/>
    <w:basedOn w:val="40"/>
    <w:link w:val="21"/>
    <w:semiHidden/>
    <w:qFormat/>
    <w:uiPriority w:val="99"/>
    <w:rPr>
      <w:rFonts w:ascii="Times New Roman" w:hAnsi="Times New Roman" w:eastAsia="宋体" w:cs="Times New Roman"/>
      <w:sz w:val="18"/>
      <w:szCs w:val="18"/>
    </w:rPr>
  </w:style>
  <w:style w:type="paragraph" w:customStyle="1" w:styleId="146">
    <w:name w:val="列项◆（三级）"/>
    <w:basedOn w:val="1"/>
    <w:qFormat/>
    <w:uiPriority w:val="99"/>
    <w:pPr>
      <w:tabs>
        <w:tab w:val="left" w:pos="969"/>
      </w:tabs>
      <w:ind w:left="969" w:hanging="414"/>
    </w:pPr>
    <w:rPr>
      <w:rFonts w:ascii="宋体"/>
      <w:szCs w:val="21"/>
    </w:rPr>
  </w:style>
  <w:style w:type="paragraph" w:customStyle="1" w:styleId="147">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字符"/>
    <w:basedOn w:val="40"/>
    <w:link w:val="23"/>
    <w:semiHidden/>
    <w:qFormat/>
    <w:uiPriority w:val="99"/>
    <w:rPr>
      <w:rFonts w:ascii="Times New Roman" w:hAnsi="Times New Roman" w:eastAsia="宋体" w:cs="Times New Roman"/>
      <w:sz w:val="18"/>
      <w:szCs w:val="18"/>
    </w:rPr>
  </w:style>
  <w:style w:type="paragraph" w:customStyle="1" w:styleId="149">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qFormat/>
    <w:uiPriority w:val="0"/>
    <w:pPr>
      <w:framePr w:wrap="around" w:y="15310"/>
      <w:spacing w:line="0" w:lineRule="atLeast"/>
    </w:pPr>
    <w:rPr>
      <w:rFonts w:ascii="黑体" w:eastAsia="黑体"/>
      <w:b w:val="0"/>
    </w:rPr>
  </w:style>
  <w:style w:type="paragraph" w:customStyle="1" w:styleId="151">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字符"/>
    <w:basedOn w:val="40"/>
    <w:link w:val="32"/>
    <w:semiHidden/>
    <w:qFormat/>
    <w:uiPriority w:val="99"/>
    <w:rPr>
      <w:rFonts w:ascii="Courier New" w:hAnsi="Courier New" w:eastAsia="宋体" w:cs="Courier New"/>
      <w:sz w:val="20"/>
      <w:szCs w:val="20"/>
    </w:rPr>
  </w:style>
  <w:style w:type="paragraph" w:customStyle="1" w:styleId="154">
    <w:name w:val="附录标识"/>
    <w:basedOn w:val="1"/>
    <w:next w:val="65"/>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字符"/>
    <w:basedOn w:val="40"/>
    <w:link w:val="27"/>
    <w:semiHidden/>
    <w:qFormat/>
    <w:uiPriority w:val="99"/>
    <w:rPr>
      <w:rFonts w:ascii="Times New Roman" w:hAnsi="Times New Roman" w:eastAsia="宋体" w:cs="Times New Roman"/>
      <w:sz w:val="18"/>
      <w:szCs w:val="18"/>
    </w:rPr>
  </w:style>
  <w:style w:type="paragraph" w:customStyle="1" w:styleId="156">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qFormat/>
    <w:uiPriority w:val="0"/>
  </w:style>
  <w:style w:type="paragraph" w:customStyle="1" w:styleId="158">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字符"/>
    <w:basedOn w:val="40"/>
    <w:link w:val="19"/>
    <w:semiHidden/>
    <w:qFormat/>
    <w:uiPriority w:val="99"/>
    <w:rPr>
      <w:rFonts w:ascii="Times New Roman" w:hAnsi="Times New Roman" w:eastAsia="宋体" w:cs="Times New Roman"/>
      <w:szCs w:val="24"/>
    </w:rPr>
  </w:style>
  <w:style w:type="paragraph" w:customStyle="1" w:styleId="160">
    <w:name w:val="封面标准文稿编辑信息2"/>
    <w:basedOn w:val="161"/>
    <w:qFormat/>
    <w:uiPriority w:val="0"/>
    <w:pPr>
      <w:framePr w:wrap="around" w:y="4469"/>
    </w:pPr>
  </w:style>
  <w:style w:type="paragraph" w:customStyle="1" w:styleId="161">
    <w:name w:val="封面标准文稿编辑信息"/>
    <w:basedOn w:val="117"/>
    <w:qFormat/>
    <w:uiPriority w:val="0"/>
    <w:pPr>
      <w:framePr w:wrap="around"/>
      <w:spacing w:before="180" w:line="180" w:lineRule="exact"/>
    </w:pPr>
    <w:rPr>
      <w:sz w:val="21"/>
    </w:rPr>
  </w:style>
  <w:style w:type="paragraph" w:customStyle="1" w:styleId="162">
    <w:name w:val="附录表标题"/>
    <w:basedOn w:val="1"/>
    <w:next w:val="65"/>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qFormat/>
    <w:uiPriority w:val="0"/>
    <w:pPr>
      <w:jc w:val="left"/>
    </w:pPr>
  </w:style>
  <w:style w:type="paragraph" w:customStyle="1" w:styleId="164">
    <w:name w:val="附录表标号"/>
    <w:basedOn w:val="1"/>
    <w:next w:val="65"/>
    <w:qFormat/>
    <w:uiPriority w:val="0"/>
    <w:pPr>
      <w:spacing w:line="14" w:lineRule="exact"/>
      <w:ind w:left="811" w:hanging="448"/>
      <w:jc w:val="center"/>
      <w:outlineLvl w:val="0"/>
    </w:pPr>
    <w:rPr>
      <w:color w:val="FFFFFF"/>
    </w:rPr>
  </w:style>
  <w:style w:type="paragraph" w:customStyle="1" w:styleId="165">
    <w:name w:val="图表脚注说明"/>
    <w:basedOn w:val="1"/>
    <w:qFormat/>
    <w:uiPriority w:val="0"/>
    <w:pPr>
      <w:ind w:left="544" w:hanging="181"/>
    </w:pPr>
    <w:rPr>
      <w:rFonts w:ascii="宋体"/>
      <w:sz w:val="18"/>
      <w:szCs w:val="18"/>
    </w:rPr>
  </w:style>
  <w:style w:type="character" w:customStyle="1" w:styleId="166">
    <w:name w:val="页脚 字符"/>
    <w:basedOn w:val="40"/>
    <w:link w:val="22"/>
    <w:semiHidden/>
    <w:qFormat/>
    <w:uiPriority w:val="99"/>
    <w:rPr>
      <w:rFonts w:ascii="Times New Roman" w:hAnsi="Times New Roman" w:eastAsia="宋体" w:cs="Times New Roman"/>
      <w:sz w:val="18"/>
      <w:szCs w:val="18"/>
    </w:rPr>
  </w:style>
  <w:style w:type="character" w:customStyle="1" w:styleId="167">
    <w:name w:val="批注文字 字符"/>
    <w:basedOn w:val="40"/>
    <w:link w:val="12"/>
    <w:semiHidden/>
    <w:qFormat/>
    <w:uiPriority w:val="99"/>
    <w:rPr>
      <w:rFonts w:ascii="Times New Roman" w:hAnsi="Times New Roman" w:eastAsia="宋体" w:cs="Times New Roman"/>
      <w:szCs w:val="24"/>
    </w:rPr>
  </w:style>
  <w:style w:type="paragraph" w:customStyle="1" w:styleId="168">
    <w:name w:val="封面标准名称2"/>
    <w:basedOn w:val="80"/>
    <w:qFormat/>
    <w:uiPriority w:val="0"/>
    <w:pPr>
      <w:framePr w:wrap="around" w:y="4469"/>
      <w:spacing w:beforeLines="630"/>
    </w:pPr>
  </w:style>
  <w:style w:type="character" w:customStyle="1" w:styleId="169">
    <w:name w:val="日期 字符"/>
    <w:basedOn w:val="40"/>
    <w:link w:val="18"/>
    <w:semiHidden/>
    <w:qFormat/>
    <w:uiPriority w:val="99"/>
    <w:rPr>
      <w:rFonts w:ascii="Times New Roman" w:hAnsi="Times New Roman" w:eastAsia="宋体" w:cs="Times New Roman"/>
      <w:szCs w:val="24"/>
    </w:rPr>
  </w:style>
  <w:style w:type="character" w:customStyle="1" w:styleId="170">
    <w:name w:val="文档结构图 字符"/>
    <w:basedOn w:val="40"/>
    <w:link w:val="11"/>
    <w:semiHidden/>
    <w:qFormat/>
    <w:uiPriority w:val="99"/>
    <w:rPr>
      <w:rFonts w:ascii="宋体" w:hAnsi="Times New Roman" w:eastAsia="宋体" w:cs="Times New Roman"/>
      <w:sz w:val="18"/>
      <w:szCs w:val="18"/>
    </w:rPr>
  </w:style>
  <w:style w:type="paragraph" w:customStyle="1" w:styleId="171">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qFormat/>
    <w:uiPriority w:val="0"/>
    <w:pPr>
      <w:framePr w:wrap="around" w:y="4469"/>
    </w:pPr>
  </w:style>
  <w:style w:type="paragraph" w:customStyle="1" w:styleId="173">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qFormat/>
    <w:uiPriority w:val="0"/>
    <w:pPr>
      <w:framePr w:hSpace="181" w:vSpace="181" w:wrap="around" w:vAnchor="text" w:hAnchor="margin" w:xAlign="center" w:y="285"/>
    </w:pPr>
  </w:style>
  <w:style w:type="character" w:customStyle="1" w:styleId="175">
    <w:name w:val="批注主题 字符"/>
    <w:basedOn w:val="167"/>
    <w:link w:val="36"/>
    <w:semiHidden/>
    <w:qFormat/>
    <w:uiPriority w:val="99"/>
    <w:rPr>
      <w:rFonts w:ascii="Times New Roman" w:hAnsi="Times New Roman" w:eastAsia="宋体" w:cs="Times New Roman"/>
      <w:b/>
      <w:bCs/>
      <w:szCs w:val="24"/>
    </w:rPr>
  </w:style>
  <w:style w:type="character" w:customStyle="1" w:styleId="176">
    <w:name w:val="尾注文本 字符"/>
    <w:basedOn w:val="40"/>
    <w:link w:val="20"/>
    <w:semiHidden/>
    <w:qFormat/>
    <w:uiPriority w:val="99"/>
    <w:rPr>
      <w:rFonts w:ascii="Times New Roman" w:hAnsi="Times New Roman" w:eastAsia="宋体" w:cs="Times New Roman"/>
      <w:szCs w:val="24"/>
    </w:rPr>
  </w:style>
  <w:style w:type="paragraph" w:customStyle="1" w:styleId="177">
    <w:name w:val="示例"/>
    <w:next w:val="128"/>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字符"/>
    <w:basedOn w:val="40"/>
    <w:link w:val="14"/>
    <w:semiHidden/>
    <w:qFormat/>
    <w:uiPriority w:val="99"/>
    <w:rPr>
      <w:rFonts w:ascii="Times New Roman" w:hAnsi="Times New Roman" w:eastAsia="宋体" w:cs="Times New Roman"/>
      <w:sz w:val="16"/>
      <w:szCs w:val="16"/>
    </w:rPr>
  </w:style>
  <w:style w:type="character" w:customStyle="1" w:styleId="179">
    <w:name w:val="标题 字符"/>
    <w:basedOn w:val="40"/>
    <w:link w:val="35"/>
    <w:qFormat/>
    <w:uiPriority w:val="0"/>
    <w:rPr>
      <w:rFonts w:ascii="Arial" w:hAnsi="Arial" w:eastAsia="宋体" w:cs="Times New Roman"/>
      <w:b/>
      <w:kern w:val="0"/>
      <w:sz w:val="32"/>
      <w:szCs w:val="20"/>
    </w:rPr>
  </w:style>
  <w:style w:type="paragraph" w:customStyle="1" w:styleId="180">
    <w:name w:val="p0"/>
    <w:basedOn w:val="1"/>
    <w:qFormat/>
    <w:uiPriority w:val="0"/>
    <w:pPr>
      <w:spacing w:line="240" w:lineRule="auto"/>
      <w:jc w:val="both"/>
    </w:pPr>
    <w:rPr>
      <w:kern w:val="0"/>
      <w:szCs w:val="21"/>
    </w:rPr>
  </w:style>
  <w:style w:type="character" w:customStyle="1" w:styleId="181">
    <w:name w:val="纯文本 字符"/>
    <w:basedOn w:val="40"/>
    <w:link w:val="16"/>
    <w:qFormat/>
    <w:uiPriority w:val="99"/>
    <w:rPr>
      <w:rFonts w:ascii="宋体" w:hAnsi="Courier New" w:eastAsia="宋体" w:cs="Courier New"/>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字符"/>
    <w:basedOn w:val="40"/>
    <w:link w:val="2"/>
    <w:semiHidden/>
    <w:qFormat/>
    <w:uiPriority w:val="99"/>
    <w:rPr>
      <w:kern w:val="2"/>
      <w:sz w:val="21"/>
      <w:szCs w:val="24"/>
    </w:rPr>
  </w:style>
  <w:style w:type="paragraph" w:customStyle="1" w:styleId="18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字符"/>
    <w:basedOn w:val="40"/>
    <w:link w:val="7"/>
    <w:semiHidden/>
    <w:qFormat/>
    <w:uiPriority w:val="9"/>
    <w:rPr>
      <w:rFonts w:asciiTheme="majorHAnsi" w:hAnsiTheme="majorHAnsi" w:eastAsiaTheme="majorEastAsia" w:cstheme="majorBidi"/>
      <w:b/>
      <w:bCs/>
      <w:kern w:val="2"/>
      <w:sz w:val="28"/>
      <w:szCs w:val="28"/>
    </w:rPr>
  </w:style>
  <w:style w:type="paragraph" w:customStyle="1" w:styleId="186">
    <w:name w:val="_Style 2"/>
    <w:basedOn w:val="4"/>
    <w:next w:val="1"/>
    <w:qFormat/>
    <w:uiPriority w:val="0"/>
    <w:pPr>
      <w:spacing w:before="480" w:after="0" w:line="276" w:lineRule="auto"/>
      <w:outlineLvl w:val="9"/>
    </w:pPr>
    <w:rPr>
      <w:rFonts w:ascii="Cambria" w:hAnsi="Cambria"/>
      <w:color w:val="365F91"/>
      <w:kern w:val="0"/>
      <w:sz w:val="28"/>
      <w:szCs w:val="28"/>
    </w:rPr>
  </w:style>
  <w:style w:type="character" w:customStyle="1" w:styleId="187">
    <w:name w:val="_Style 4"/>
    <w:qFormat/>
    <w:uiPriority w:val="31"/>
    <w:rPr>
      <w:smallCaps/>
      <w:color w:val="C0504D"/>
      <w:u w:val="single"/>
    </w:rPr>
  </w:style>
  <w:style w:type="paragraph" w:customStyle="1" w:styleId="188">
    <w:name w:val="纯文本1"/>
    <w:basedOn w:val="1"/>
    <w:qFormat/>
    <w:uiPriority w:val="0"/>
    <w:rPr>
      <w:rFonts w:ascii="宋体" w:hAnsi="Courier New" w:cs="Courier New"/>
      <w:szCs w:val="21"/>
    </w:rPr>
  </w:style>
  <w:style w:type="paragraph" w:customStyle="1" w:styleId="189">
    <w:name w:val="CM99"/>
    <w:basedOn w:val="3"/>
    <w:next w:val="3"/>
    <w:qFormat/>
    <w:uiPriority w:val="0"/>
    <w:pPr>
      <w:spacing w:after="443"/>
    </w:pPr>
  </w:style>
  <w:style w:type="paragraph" w:customStyle="1" w:styleId="190">
    <w:name w:val="CM80"/>
    <w:basedOn w:val="3"/>
    <w:next w:val="3"/>
    <w:qFormat/>
    <w:uiPriority w:val="0"/>
    <w:pPr>
      <w:spacing w:line="440" w:lineRule="atLeast"/>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67411-E6F7-43A8-BC04-AB996FDC74A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48</Pages>
  <Words>17828</Words>
  <Characters>19271</Characters>
  <Lines>277</Lines>
  <Paragraphs>78</Paragraphs>
  <TotalTime>1</TotalTime>
  <ScaleCrop>false</ScaleCrop>
  <LinksUpToDate>false</LinksUpToDate>
  <CharactersWithSpaces>20696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2021-11-05T01:53:00Z</dcterms:created>
  <dc:creator>lenovo</dc:creator>
  <cp:lastModifiedBy>勒哩</cp:lastModifiedBy>
  <cp:lastPrinted>2022-01-05T06:32:00Z</cp:lastPrinted>
  <dcterms:modified xsi:type="dcterms:W3CDTF">2022-06-23T02:10:35Z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4817583752854A4482B8642E4D66B337</vt:lpwstr>
  </property>
</Properties>
</file>