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0" w:beforeAutospacing="0" w:after="0" w:afterAutospacing="0" w:line="900" w:lineRule="exact"/>
        <w:ind w:firstLine="0" w:firstLineChars="0"/>
        <w:jc w:val="center"/>
        <w:rPr>
          <w:rFonts w:hint="default" w:ascii="黑体" w:hAnsi="黑体" w:eastAsia="黑体" w:cs="Times New Roman"/>
          <w:b/>
          <w:bCs/>
          <w:color w:val="auto"/>
          <w:kern w:val="2"/>
          <w:sz w:val="48"/>
          <w:szCs w:val="48"/>
          <w:highlight w:val="none"/>
          <w:u w:val="none"/>
          <w:lang w:val="en-US" w:eastAsia="zh-CN" w:bidi="ar"/>
        </w:rPr>
      </w:pPr>
    </w:p>
    <w:p>
      <w:pPr>
        <w:snapToGrid w:val="0"/>
        <w:spacing w:before="0" w:beforeAutospacing="0" w:after="0" w:afterAutospacing="0" w:line="900" w:lineRule="exact"/>
        <w:ind w:firstLine="0" w:firstLineChars="0"/>
        <w:jc w:val="center"/>
        <w:rPr>
          <w:rFonts w:hint="eastAsia" w:ascii="黑体" w:hAnsi="黑体" w:eastAsia="黑体" w:cs="Times New Roman"/>
          <w:b/>
          <w:bCs/>
          <w:color w:val="auto"/>
          <w:kern w:val="2"/>
          <w:sz w:val="48"/>
          <w:szCs w:val="48"/>
          <w:highlight w:val="none"/>
          <w:u w:val="none"/>
          <w:lang w:val="en-US" w:eastAsia="zh-CN" w:bidi="ar"/>
        </w:rPr>
      </w:pPr>
    </w:p>
    <w:p>
      <w:pPr>
        <w:snapToGrid w:val="0"/>
        <w:spacing w:line="900" w:lineRule="exact"/>
        <w:jc w:val="center"/>
        <w:rPr>
          <w:rFonts w:hint="eastAsia" w:ascii="黑体" w:hAnsi="黑体" w:eastAsia="黑体"/>
          <w:b/>
          <w:bCs/>
          <w:color w:val="auto"/>
          <w:sz w:val="48"/>
          <w:szCs w:val="48"/>
          <w:highlight w:val="none"/>
        </w:rPr>
      </w:pPr>
      <w:r>
        <w:rPr>
          <w:rFonts w:hint="eastAsia" w:ascii="黑体" w:hAnsi="黑体" w:eastAsia="黑体"/>
          <w:b/>
          <w:bCs/>
          <w:color w:val="auto"/>
          <w:sz w:val="48"/>
          <w:szCs w:val="48"/>
          <w:highlight w:val="none"/>
          <w:lang w:val="en-US" w:eastAsia="zh-CN"/>
        </w:rPr>
        <w:t>岳阳城陵矶新港有限公司</w:t>
      </w:r>
    </w:p>
    <w:p>
      <w:pPr>
        <w:spacing w:line="360" w:lineRule="auto"/>
        <w:jc w:val="center"/>
        <w:rPr>
          <w:rFonts w:hint="eastAsia" w:ascii="黑体" w:hAnsi="黑体" w:eastAsia="黑体"/>
          <w:b/>
          <w:bCs/>
          <w:color w:val="auto"/>
          <w:sz w:val="48"/>
          <w:szCs w:val="48"/>
          <w:highlight w:val="none"/>
          <w:lang w:val="en-US" w:eastAsia="zh-CN"/>
        </w:rPr>
      </w:pPr>
      <w:r>
        <w:rPr>
          <w:rFonts w:hint="eastAsia" w:ascii="黑体" w:hAnsi="黑体" w:eastAsia="黑体"/>
          <w:b/>
          <w:bCs/>
          <w:color w:val="auto"/>
          <w:sz w:val="48"/>
          <w:szCs w:val="48"/>
          <w:highlight w:val="none"/>
          <w:lang w:val="en-US" w:eastAsia="zh-CN"/>
        </w:rPr>
        <w:t>2022年度职工健康体检项目采购文件</w:t>
      </w:r>
    </w:p>
    <w:p>
      <w:pPr>
        <w:pStyle w:val="3"/>
        <w:numPr>
          <w:ilvl w:val="0"/>
          <w:numId w:val="0"/>
        </w:numPr>
        <w:ind w:leftChars="0"/>
        <w:rPr>
          <w:rFonts w:hint="default"/>
          <w:color w:val="auto"/>
          <w:highlight w:val="none"/>
          <w:lang w:val="en-US" w:eastAsia="zh-CN"/>
        </w:rPr>
      </w:pPr>
    </w:p>
    <w:p>
      <w:pPr>
        <w:snapToGrid w:val="0"/>
        <w:spacing w:line="480" w:lineRule="auto"/>
        <w:jc w:val="center"/>
        <w:rPr>
          <w:b/>
          <w:bCs/>
          <w:color w:val="auto"/>
          <w:sz w:val="48"/>
          <w:szCs w:val="48"/>
          <w:highlight w:val="none"/>
        </w:rPr>
      </w:pPr>
      <w:r>
        <w:rPr>
          <w:rFonts w:hint="eastAsia" w:ascii="黑体" w:hAnsi="黑体" w:eastAsia="黑体" w:cs="黑体"/>
          <w:b w:val="0"/>
          <w:bCs w:val="0"/>
          <w:color w:val="auto"/>
          <w:sz w:val="28"/>
          <w:szCs w:val="28"/>
          <w:highlight w:val="none"/>
          <w:lang w:val="en-US" w:eastAsia="zh-CN"/>
        </w:rPr>
        <w:t>采购编号：省港服（2022）年询第26号【新港】</w:t>
      </w:r>
    </w:p>
    <w:p>
      <w:pPr>
        <w:spacing w:line="480" w:lineRule="auto"/>
        <w:jc w:val="center"/>
        <w:rPr>
          <w:rFonts w:ascii="宋体" w:hAnsi="宋体" w:cs="宋体"/>
          <w:b/>
          <w:color w:val="auto"/>
          <w:kern w:val="0"/>
          <w:sz w:val="28"/>
          <w:szCs w:val="28"/>
          <w:highlight w:val="none"/>
        </w:rPr>
      </w:pPr>
    </w:p>
    <w:p>
      <w:pPr>
        <w:pStyle w:val="3"/>
        <w:rPr>
          <w:rFonts w:ascii="宋体" w:hAnsi="宋体" w:cs="宋体"/>
          <w:b/>
          <w:color w:val="auto"/>
          <w:kern w:val="0"/>
          <w:sz w:val="28"/>
          <w:szCs w:val="28"/>
          <w:highlight w:val="none"/>
        </w:rPr>
      </w:pPr>
    </w:p>
    <w:p>
      <w:pPr>
        <w:pStyle w:val="4"/>
        <w:rPr>
          <w:color w:val="auto"/>
          <w:highlight w:val="none"/>
        </w:rPr>
      </w:pPr>
    </w:p>
    <w:p>
      <w:pPr>
        <w:snapToGrid w:val="0"/>
        <w:spacing w:line="480" w:lineRule="auto"/>
        <w:jc w:val="center"/>
        <w:rPr>
          <w:b/>
          <w:bCs/>
          <w:color w:val="auto"/>
          <w:sz w:val="48"/>
          <w:szCs w:val="48"/>
          <w:highlight w:val="none"/>
        </w:rPr>
      </w:pPr>
    </w:p>
    <w:p>
      <w:pPr>
        <w:spacing w:line="600" w:lineRule="exact"/>
        <w:rPr>
          <w:color w:val="auto"/>
          <w:highlight w:val="none"/>
        </w:rPr>
      </w:pPr>
    </w:p>
    <w:p>
      <w:pPr>
        <w:spacing w:line="600" w:lineRule="exact"/>
        <w:rPr>
          <w:color w:val="auto"/>
          <w:highlight w:val="none"/>
        </w:rPr>
      </w:pPr>
    </w:p>
    <w:p>
      <w:pPr>
        <w:pStyle w:val="3"/>
        <w:rPr>
          <w:color w:val="auto"/>
          <w:highlight w:val="none"/>
        </w:rPr>
      </w:pPr>
    </w:p>
    <w:p>
      <w:pPr>
        <w:pStyle w:val="4"/>
        <w:rPr>
          <w:color w:val="auto"/>
          <w:highlight w:val="none"/>
        </w:rPr>
      </w:pPr>
    </w:p>
    <w:p>
      <w:pPr>
        <w:pStyle w:val="3"/>
        <w:rPr>
          <w:color w:val="auto"/>
          <w:highlight w:val="none"/>
        </w:rPr>
      </w:pPr>
    </w:p>
    <w:p>
      <w:pPr>
        <w:pStyle w:val="4"/>
        <w:rPr>
          <w:color w:val="auto"/>
          <w:highlight w:val="none"/>
        </w:rPr>
      </w:pPr>
    </w:p>
    <w:p>
      <w:pPr>
        <w:pStyle w:val="4"/>
        <w:rPr>
          <w:color w:val="auto"/>
          <w:highlight w:val="none"/>
        </w:rPr>
      </w:pPr>
    </w:p>
    <w:p>
      <w:pPr>
        <w:pStyle w:val="4"/>
        <w:rPr>
          <w:color w:val="auto"/>
          <w:highlight w:val="none"/>
        </w:rPr>
      </w:pPr>
    </w:p>
    <w:p>
      <w:pPr>
        <w:spacing w:line="600" w:lineRule="exact"/>
        <w:rPr>
          <w:color w:val="auto"/>
          <w:highlight w:val="none"/>
        </w:rPr>
      </w:pPr>
    </w:p>
    <w:p>
      <w:pPr>
        <w:rPr>
          <w:color w:val="auto"/>
          <w:highlight w:val="none"/>
        </w:rPr>
      </w:pPr>
    </w:p>
    <w:p>
      <w:pPr>
        <w:rPr>
          <w:color w:val="auto"/>
          <w:highlight w:val="none"/>
        </w:rPr>
      </w:pPr>
    </w:p>
    <w:p>
      <w:pPr>
        <w:tabs>
          <w:tab w:val="left" w:pos="0"/>
          <w:tab w:val="left" w:pos="4185"/>
        </w:tabs>
        <w:spacing w:line="288" w:lineRule="auto"/>
        <w:ind w:right="-6"/>
        <w:jc w:val="center"/>
        <w:rPr>
          <w:rFonts w:ascii="黑体" w:hAnsi="黑体" w:eastAsia="黑体"/>
          <w:bCs/>
          <w:color w:val="auto"/>
          <w:sz w:val="44"/>
          <w:szCs w:val="44"/>
          <w:highlight w:val="none"/>
        </w:rPr>
      </w:pPr>
      <w:r>
        <w:rPr>
          <w:rFonts w:hint="eastAsia" w:ascii="黑体" w:hAnsi="黑体" w:eastAsia="黑体"/>
          <w:bCs/>
          <w:color w:val="auto"/>
          <w:sz w:val="44"/>
          <w:szCs w:val="44"/>
          <w:highlight w:val="none"/>
        </w:rPr>
        <w:t>二О二</w:t>
      </w:r>
      <w:r>
        <w:rPr>
          <w:rFonts w:hint="eastAsia" w:ascii="黑体" w:hAnsi="黑体" w:eastAsia="黑体"/>
          <w:bCs/>
          <w:color w:val="auto"/>
          <w:sz w:val="44"/>
          <w:szCs w:val="44"/>
          <w:highlight w:val="none"/>
          <w:lang w:val="en-US" w:eastAsia="zh-CN"/>
        </w:rPr>
        <w:t>二</w:t>
      </w:r>
      <w:r>
        <w:rPr>
          <w:rFonts w:hint="eastAsia" w:ascii="黑体" w:hAnsi="黑体" w:eastAsia="黑体"/>
          <w:bCs/>
          <w:color w:val="auto"/>
          <w:sz w:val="44"/>
          <w:szCs w:val="44"/>
          <w:highlight w:val="none"/>
        </w:rPr>
        <w:t>年</w:t>
      </w:r>
      <w:r>
        <w:rPr>
          <w:rFonts w:hint="eastAsia" w:ascii="黑体" w:hAnsi="黑体" w:eastAsia="黑体"/>
          <w:bCs/>
          <w:color w:val="auto"/>
          <w:sz w:val="44"/>
          <w:szCs w:val="44"/>
          <w:highlight w:val="none"/>
          <w:lang w:val="en-US" w:eastAsia="zh-CN"/>
        </w:rPr>
        <w:t>六</w:t>
      </w:r>
      <w:r>
        <w:rPr>
          <w:rFonts w:hint="eastAsia" w:ascii="黑体" w:hAnsi="黑体" w:eastAsia="黑体"/>
          <w:bCs/>
          <w:color w:val="auto"/>
          <w:sz w:val="44"/>
          <w:szCs w:val="44"/>
          <w:highlight w:val="none"/>
        </w:rPr>
        <w:t>月</w:t>
      </w:r>
    </w:p>
    <w:p>
      <w:pPr>
        <w:pStyle w:val="25"/>
        <w:tabs>
          <w:tab w:val="right" w:leader="dot" w:pos="8948"/>
          <w:tab w:val="clear" w:pos="9242"/>
        </w:tabs>
        <w:adjustRightInd w:val="0"/>
        <w:snapToGrid w:val="0"/>
        <w:spacing w:before="60" w:beforeLines="0" w:after="60" w:afterLines="0" w:line="240" w:lineRule="auto"/>
        <w:ind w:left="0" w:leftChars="0" w:right="0" w:rightChars="0" w:firstLine="0" w:firstLineChars="0"/>
        <w:jc w:val="center"/>
        <w:rPr>
          <w:rFonts w:ascii="宋体" w:hAnsi="宋体" w:eastAsia="宋体" w:cs="Times New Roman"/>
          <w:color w:val="auto"/>
          <w:kern w:val="2"/>
          <w:sz w:val="21"/>
          <w:szCs w:val="24"/>
          <w:highlight w:val="none"/>
          <w:lang w:val="en-US" w:eastAsia="zh-CN" w:bidi="ar-SA"/>
        </w:rPr>
        <w:sectPr>
          <w:footerReference r:id="rId5" w:type="default"/>
          <w:pgSz w:w="11906" w:h="16838"/>
          <w:pgMar w:top="1440" w:right="1080" w:bottom="1440" w:left="1080" w:header="851" w:footer="1344" w:gutter="0"/>
          <w:pgNumType w:fmt="decimal" w:start="1"/>
          <w:cols w:space="720" w:num="1"/>
          <w:docGrid w:linePitch="312" w:charSpace="0"/>
        </w:sectPr>
      </w:pPr>
    </w:p>
    <w:p>
      <w:pPr>
        <w:rPr>
          <w:highlight w:val="none"/>
          <w:lang w:val="en-US" w:eastAsia="zh-CN"/>
        </w:rPr>
      </w:pPr>
    </w:p>
    <w:sdt>
      <w:sdtPr>
        <w:rPr>
          <w:rFonts w:ascii="宋体" w:hAnsi="宋体" w:eastAsia="宋体" w:cs="Times New Roman"/>
          <w:kern w:val="2"/>
          <w:sz w:val="32"/>
          <w:szCs w:val="40"/>
          <w:lang w:val="en-US" w:eastAsia="zh-CN" w:bidi="ar-SA"/>
        </w:rPr>
        <w:id w:val="147478662"/>
        <w15:color w:val="DBDBDB"/>
        <w:docPartObj>
          <w:docPartGallery w:val="Table of Contents"/>
          <w:docPartUnique/>
        </w:docPartObj>
      </w:sdtPr>
      <w:sdtEndPr>
        <w:rPr>
          <w:rFonts w:ascii="宋体" w:hAnsi="宋体" w:eastAsia="宋体" w:cs="Times New Roman"/>
          <w:kern w:val="2"/>
          <w:sz w:val="32"/>
          <w:szCs w:val="40"/>
          <w:lang w:val="en-US" w:eastAsia="zh-CN" w:bidi="ar-SA"/>
        </w:rPr>
      </w:sdtEndPr>
      <w:sdtContent>
        <w:p>
          <w:pPr>
            <w:tabs>
              <w:tab w:val="center" w:pos="4933"/>
              <w:tab w:val="left" w:pos="6840"/>
            </w:tabs>
            <w:adjustRightInd w:val="0"/>
            <w:snapToGrid w:val="0"/>
            <w:spacing w:before="0" w:beforeLines="-2147483648" w:after="0" w:afterLines="-2147483648" w:line="600" w:lineRule="exact"/>
            <w:ind w:left="0" w:leftChars="0" w:right="0" w:rightChars="0" w:firstLine="0" w:firstLineChars="0"/>
            <w:jc w:val="center"/>
            <w:outlineLvl w:val="0"/>
            <w:rPr>
              <w:b/>
              <w:bCs/>
              <w:color w:val="auto"/>
              <w:sz w:val="32"/>
              <w:szCs w:val="40"/>
            </w:rPr>
          </w:pPr>
          <w:r>
            <w:rPr>
              <w:rFonts w:ascii="宋体" w:hAnsi="宋体" w:eastAsia="宋体"/>
              <w:b/>
              <w:bCs/>
              <w:color w:val="auto"/>
              <w:sz w:val="32"/>
              <w:szCs w:val="40"/>
            </w:rPr>
            <w:t>目</w:t>
          </w:r>
          <w:r>
            <w:rPr>
              <w:rFonts w:hint="eastAsia" w:ascii="宋体" w:hAnsi="宋体"/>
              <w:b/>
              <w:bCs/>
              <w:color w:val="auto"/>
              <w:sz w:val="32"/>
              <w:szCs w:val="40"/>
              <w:lang w:val="en-US" w:eastAsia="zh-CN"/>
            </w:rPr>
            <w:t xml:space="preserve">   </w:t>
          </w:r>
          <w:r>
            <w:rPr>
              <w:rFonts w:ascii="宋体" w:hAnsi="宋体" w:eastAsia="宋体"/>
              <w:b/>
              <w:bCs/>
              <w:color w:val="auto"/>
              <w:sz w:val="32"/>
              <w:szCs w:val="40"/>
            </w:rPr>
            <w:t>录</w:t>
          </w:r>
        </w:p>
        <w:p>
          <w:pPr>
            <w:pStyle w:val="185"/>
            <w:tabs>
              <w:tab w:val="right" w:leader="dot" w:pos="9638"/>
            </w:tabs>
            <w:spacing w:line="400" w:lineRule="exact"/>
            <w:rPr>
              <w:rFonts w:hint="eastAsia" w:ascii="宋体" w:hAnsi="宋体" w:eastAsia="宋体" w:cs="宋体"/>
              <w:color w:val="auto"/>
              <w:sz w:val="21"/>
              <w:szCs w:val="21"/>
            </w:rPr>
          </w:pPr>
          <w:r>
            <w:rPr>
              <w:color w:val="auto"/>
            </w:rPr>
            <w:fldChar w:fldCharType="begin"/>
          </w:r>
          <w:r>
            <w:rPr>
              <w:color w:val="auto"/>
            </w:rPr>
            <w:instrText xml:space="preserve">TOC \o "1-1" \h \u </w:instrText>
          </w:r>
          <w:r>
            <w:rPr>
              <w:color w:val="auto"/>
            </w:rPr>
            <w:fldChar w:fldCharType="separate"/>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_Toc1729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40"/>
            </w:rPr>
            <w:t xml:space="preserve">第一章 </w:t>
          </w:r>
          <w:r>
            <w:rPr>
              <w:rFonts w:hint="eastAsia" w:ascii="宋体" w:hAnsi="宋体" w:eastAsia="宋体" w:cs="宋体"/>
              <w:color w:val="auto"/>
              <w:sz w:val="21"/>
              <w:szCs w:val="40"/>
              <w:highlight w:val="none"/>
            </w:rPr>
            <w:t>采购公告</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_Toc1729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85"/>
            <w:tabs>
              <w:tab w:val="right" w:leader="dot" w:pos="9638"/>
            </w:tabs>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_Toc2850 </w:instrText>
          </w:r>
          <w:r>
            <w:rPr>
              <w:rFonts w:hint="eastAsia" w:ascii="宋体" w:hAnsi="宋体" w:eastAsia="宋体" w:cs="宋体"/>
              <w:color w:val="auto"/>
              <w:sz w:val="21"/>
              <w:szCs w:val="21"/>
            </w:rPr>
            <w:fldChar w:fldCharType="separate"/>
          </w:r>
          <w:r>
            <w:rPr>
              <w:rFonts w:hint="eastAsia" w:ascii="宋体" w:hAnsi="宋体" w:eastAsia="宋体" w:cs="宋体"/>
              <w:bCs w:val="0"/>
              <w:color w:val="auto"/>
              <w:sz w:val="21"/>
              <w:szCs w:val="40"/>
              <w:highlight w:val="none"/>
            </w:rPr>
            <w:t>第二章 供应商须知</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_Toc2850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6</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85"/>
            <w:tabs>
              <w:tab w:val="right" w:leader="dot" w:pos="9638"/>
            </w:tabs>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_Toc26473 </w:instrText>
          </w:r>
          <w:r>
            <w:rPr>
              <w:rFonts w:hint="eastAsia" w:ascii="宋体" w:hAnsi="宋体" w:eastAsia="宋体" w:cs="宋体"/>
              <w:color w:val="auto"/>
              <w:sz w:val="21"/>
              <w:szCs w:val="21"/>
            </w:rPr>
            <w:fldChar w:fldCharType="separate"/>
          </w:r>
          <w:r>
            <w:rPr>
              <w:rFonts w:hint="eastAsia" w:ascii="宋体" w:hAnsi="宋体" w:eastAsia="宋体" w:cs="宋体"/>
              <w:bCs/>
              <w:color w:val="auto"/>
              <w:sz w:val="21"/>
              <w:szCs w:val="40"/>
              <w:highlight w:val="none"/>
            </w:rPr>
            <w:t>第三章 评审办法</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_Toc26473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20</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85"/>
            <w:tabs>
              <w:tab w:val="right" w:leader="dot" w:pos="9638"/>
            </w:tabs>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_Toc6427 </w:instrText>
          </w:r>
          <w:r>
            <w:rPr>
              <w:rFonts w:hint="eastAsia" w:ascii="宋体" w:hAnsi="宋体" w:eastAsia="宋体" w:cs="宋体"/>
              <w:color w:val="auto"/>
              <w:sz w:val="21"/>
              <w:szCs w:val="21"/>
            </w:rPr>
            <w:fldChar w:fldCharType="separate"/>
          </w:r>
          <w:r>
            <w:rPr>
              <w:rFonts w:hint="eastAsia" w:ascii="宋体" w:hAnsi="宋体" w:eastAsia="宋体" w:cs="宋体"/>
              <w:color w:val="auto"/>
              <w:kern w:val="2"/>
              <w:sz w:val="21"/>
              <w:szCs w:val="40"/>
              <w:highlight w:val="none"/>
              <w:lang w:val="en-US" w:eastAsia="zh-CN" w:bidi="ar-SA"/>
            </w:rPr>
            <w:t>第四章  合同条款及格式</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_Toc6427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23</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85"/>
            <w:tabs>
              <w:tab w:val="right" w:leader="dot" w:pos="9638"/>
            </w:tabs>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_Toc22368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40"/>
              <w:highlight w:val="none"/>
              <w:lang w:val="en-US" w:eastAsia="zh-CN"/>
            </w:rPr>
            <w:t>第五章  采购需求</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_Toc22368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10</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85"/>
            <w:tabs>
              <w:tab w:val="right" w:leader="dot" w:pos="9638"/>
            </w:tabs>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_Toc6150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40"/>
              <w:highlight w:val="none"/>
            </w:rPr>
            <w:t>第六章  响应文件格式</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_Toc6150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16</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85"/>
            <w:tabs>
              <w:tab w:val="right" w:leader="dot" w:pos="9638"/>
            </w:tabs>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_Toc1147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40"/>
            </w:rPr>
            <w:t xml:space="preserve">一、 </w:t>
          </w:r>
          <w:r>
            <w:rPr>
              <w:rFonts w:hint="eastAsia" w:ascii="宋体" w:hAnsi="宋体" w:eastAsia="宋体" w:cs="宋体"/>
              <w:color w:val="auto"/>
              <w:sz w:val="21"/>
              <w:szCs w:val="40"/>
              <w:highlight w:val="none"/>
            </w:rPr>
            <w:t>响应函</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_Toc1147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18</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85"/>
            <w:tabs>
              <w:tab w:val="right" w:leader="dot" w:pos="9638"/>
            </w:tabs>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_Toc11672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40"/>
              <w:highlight w:val="none"/>
            </w:rPr>
            <w:t>二、授权委托书</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_Toc11672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21</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85"/>
            <w:tabs>
              <w:tab w:val="right" w:leader="dot" w:pos="9638"/>
            </w:tabs>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_Toc25331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40"/>
              <w:highlight w:val="none"/>
              <w:lang w:eastAsia="zh-CN"/>
            </w:rPr>
            <w:t>三</w:t>
          </w:r>
          <w:r>
            <w:rPr>
              <w:rFonts w:hint="eastAsia" w:ascii="宋体" w:hAnsi="宋体" w:eastAsia="宋体" w:cs="宋体"/>
              <w:color w:val="auto"/>
              <w:sz w:val="21"/>
              <w:szCs w:val="40"/>
              <w:highlight w:val="none"/>
            </w:rPr>
            <w:t>、商务和技术偏差表</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_Toc25331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22</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85"/>
            <w:tabs>
              <w:tab w:val="right" w:leader="dot" w:pos="9638"/>
            </w:tabs>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_Toc25536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40"/>
              <w:highlight w:val="none"/>
              <w:lang w:eastAsia="zh-CN"/>
            </w:rPr>
            <w:t>四</w:t>
          </w:r>
          <w:r>
            <w:rPr>
              <w:rFonts w:hint="eastAsia" w:ascii="宋体" w:hAnsi="宋体" w:eastAsia="宋体" w:cs="宋体"/>
              <w:color w:val="auto"/>
              <w:sz w:val="21"/>
              <w:szCs w:val="40"/>
              <w:highlight w:val="none"/>
            </w:rPr>
            <w:t>、报价表</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_Toc25536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23</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85"/>
            <w:tabs>
              <w:tab w:val="right" w:leader="dot" w:pos="9638"/>
            </w:tabs>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_Toc9706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40"/>
              <w:highlight w:val="none"/>
              <w:lang w:eastAsia="zh-CN"/>
            </w:rPr>
            <w:t>五</w:t>
          </w:r>
          <w:r>
            <w:rPr>
              <w:rFonts w:hint="eastAsia" w:ascii="宋体" w:hAnsi="宋体" w:eastAsia="宋体" w:cs="宋体"/>
              <w:color w:val="auto"/>
              <w:sz w:val="21"/>
              <w:szCs w:val="40"/>
              <w:highlight w:val="none"/>
            </w:rPr>
            <w:t>、资格审查资料</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_Toc9706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24</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85"/>
            <w:tabs>
              <w:tab w:val="right" w:leader="dot" w:pos="9638"/>
            </w:tabs>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_Toc23598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40"/>
              <w:highlight w:val="none"/>
              <w:lang w:eastAsia="zh-CN"/>
            </w:rPr>
            <w:t>六</w:t>
          </w:r>
          <w:r>
            <w:rPr>
              <w:rFonts w:hint="eastAsia" w:ascii="宋体" w:hAnsi="宋体" w:eastAsia="宋体" w:cs="宋体"/>
              <w:color w:val="auto"/>
              <w:sz w:val="21"/>
              <w:szCs w:val="40"/>
              <w:highlight w:val="none"/>
            </w:rPr>
            <w:t>、响应方案</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_Toc23598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25</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85"/>
            <w:tabs>
              <w:tab w:val="right" w:leader="dot" w:pos="9638"/>
            </w:tabs>
            <w:spacing w:line="400" w:lineRule="exact"/>
            <w:rPr>
              <w:color w:val="auto"/>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_Toc9168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40"/>
              <w:highlight w:val="none"/>
              <w:lang w:eastAsia="zh-CN"/>
            </w:rPr>
            <w:t>七</w:t>
          </w:r>
          <w:r>
            <w:rPr>
              <w:rFonts w:hint="eastAsia" w:ascii="宋体" w:hAnsi="宋体" w:eastAsia="宋体" w:cs="宋体"/>
              <w:color w:val="auto"/>
              <w:sz w:val="21"/>
              <w:szCs w:val="40"/>
              <w:highlight w:val="none"/>
            </w:rPr>
            <w:t>、其他资料</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_Toc9168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26</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r>
            <w:rPr>
              <w:color w:val="auto"/>
            </w:rPr>
            <w:fldChar w:fldCharType="end"/>
          </w:r>
        </w:p>
      </w:sdtContent>
    </w:sdt>
    <w:p>
      <w:pPr>
        <w:pStyle w:val="185"/>
        <w:tabs>
          <w:tab w:val="right" w:leader="dot" w:pos="9746"/>
        </w:tabs>
        <w:spacing w:line="360" w:lineRule="auto"/>
        <w:rPr>
          <w:rFonts w:hint="eastAsia" w:ascii="宋体" w:hAnsi="宋体" w:cs="宋体"/>
          <w:sz w:val="24"/>
          <w:szCs w:val="24"/>
          <w:highlight w:val="none"/>
        </w:rPr>
      </w:pPr>
    </w:p>
    <w:p>
      <w:pPr>
        <w:pStyle w:val="185"/>
        <w:tabs>
          <w:tab w:val="right" w:leader="dot" w:pos="9746"/>
        </w:tabs>
        <w:spacing w:line="360" w:lineRule="auto"/>
        <w:rPr>
          <w:rFonts w:hint="eastAsia" w:ascii="宋体" w:hAnsi="宋体" w:cs="宋体"/>
          <w:sz w:val="24"/>
          <w:szCs w:val="24"/>
          <w:highlight w:val="none"/>
        </w:rPr>
      </w:pPr>
    </w:p>
    <w:p>
      <w:pPr>
        <w:pStyle w:val="185"/>
        <w:tabs>
          <w:tab w:val="right" w:leader="dot" w:pos="9746"/>
        </w:tabs>
        <w:spacing w:line="360" w:lineRule="auto"/>
        <w:rPr>
          <w:rFonts w:hint="eastAsia" w:ascii="宋体" w:hAnsi="宋体" w:cs="宋体"/>
          <w:sz w:val="24"/>
          <w:szCs w:val="24"/>
          <w:highlight w:val="none"/>
        </w:rPr>
      </w:pPr>
    </w:p>
    <w:p>
      <w:pPr>
        <w:pStyle w:val="185"/>
        <w:tabs>
          <w:tab w:val="right" w:leader="dot" w:pos="9746"/>
        </w:tabs>
        <w:rPr>
          <w:highlight w:val="none"/>
        </w:rPr>
      </w:pPr>
    </w:p>
    <w:p>
      <w:pPr>
        <w:pStyle w:val="185"/>
        <w:tabs>
          <w:tab w:val="right" w:leader="dot" w:pos="9746"/>
        </w:tabs>
        <w:rPr>
          <w:highlight w:val="none"/>
        </w:rPr>
      </w:pPr>
    </w:p>
    <w:p>
      <w:pPr>
        <w:pStyle w:val="185"/>
        <w:tabs>
          <w:tab w:val="right" w:leader="dot" w:pos="9746"/>
        </w:tabs>
        <w:rPr>
          <w:highlight w:val="none"/>
        </w:rPr>
      </w:pPr>
    </w:p>
    <w:p>
      <w:pPr>
        <w:pStyle w:val="185"/>
        <w:tabs>
          <w:tab w:val="right" w:leader="dot" w:pos="9746"/>
        </w:tabs>
        <w:rPr>
          <w:highlight w:val="none"/>
        </w:rPr>
      </w:pPr>
    </w:p>
    <w:p>
      <w:pPr>
        <w:pStyle w:val="185"/>
        <w:tabs>
          <w:tab w:val="right" w:leader="dot" w:pos="9746"/>
        </w:tabs>
        <w:rPr>
          <w:highlight w:val="none"/>
        </w:rPr>
      </w:pPr>
    </w:p>
    <w:p>
      <w:pPr>
        <w:pStyle w:val="185"/>
        <w:tabs>
          <w:tab w:val="right" w:leader="dot" w:pos="9746"/>
        </w:tabs>
        <w:rPr>
          <w:highlight w:val="none"/>
        </w:rPr>
      </w:pPr>
    </w:p>
    <w:p>
      <w:pPr>
        <w:pStyle w:val="185"/>
        <w:tabs>
          <w:tab w:val="right" w:leader="dot" w:pos="9746"/>
        </w:tabs>
        <w:rPr>
          <w:highlight w:val="none"/>
        </w:rPr>
      </w:pPr>
    </w:p>
    <w:p>
      <w:pPr>
        <w:pStyle w:val="185"/>
        <w:tabs>
          <w:tab w:val="right" w:leader="dot" w:pos="9746"/>
        </w:tabs>
        <w:rPr>
          <w:highlight w:val="none"/>
        </w:rPr>
      </w:pPr>
    </w:p>
    <w:p>
      <w:pPr>
        <w:pStyle w:val="185"/>
        <w:tabs>
          <w:tab w:val="right" w:leader="dot" w:pos="9746"/>
        </w:tabs>
        <w:rPr>
          <w:highlight w:val="none"/>
        </w:rPr>
      </w:pPr>
    </w:p>
    <w:p>
      <w:pPr>
        <w:pStyle w:val="185"/>
        <w:tabs>
          <w:tab w:val="right" w:leader="dot" w:pos="9746"/>
        </w:tabs>
        <w:rPr>
          <w:highlight w:val="none"/>
        </w:rPr>
      </w:pPr>
    </w:p>
    <w:p>
      <w:pPr>
        <w:pStyle w:val="185"/>
        <w:tabs>
          <w:tab w:val="right" w:leader="dot" w:pos="9746"/>
        </w:tabs>
        <w:rPr>
          <w:highlight w:val="none"/>
        </w:rPr>
      </w:pPr>
    </w:p>
    <w:p>
      <w:pPr>
        <w:pStyle w:val="185"/>
        <w:tabs>
          <w:tab w:val="right" w:leader="dot" w:pos="9746"/>
        </w:tabs>
        <w:rPr>
          <w:highlight w:val="none"/>
        </w:rPr>
      </w:pPr>
    </w:p>
    <w:p>
      <w:pPr>
        <w:pStyle w:val="185"/>
        <w:tabs>
          <w:tab w:val="right" w:leader="dot" w:pos="9746"/>
        </w:tabs>
        <w:rPr>
          <w:highlight w:val="none"/>
        </w:rPr>
      </w:pPr>
    </w:p>
    <w:p>
      <w:pPr>
        <w:pStyle w:val="185"/>
        <w:tabs>
          <w:tab w:val="right" w:leader="dot" w:pos="9746"/>
        </w:tabs>
        <w:rPr>
          <w:highlight w:val="none"/>
        </w:rPr>
      </w:pPr>
    </w:p>
    <w:p>
      <w:pPr>
        <w:pStyle w:val="185"/>
        <w:tabs>
          <w:tab w:val="right" w:leader="dot" w:pos="9746"/>
        </w:tabs>
        <w:rPr>
          <w:highlight w:val="none"/>
        </w:rPr>
      </w:pPr>
    </w:p>
    <w:p>
      <w:pPr>
        <w:pStyle w:val="185"/>
        <w:tabs>
          <w:tab w:val="right" w:leader="dot" w:pos="9746"/>
        </w:tabs>
        <w:rPr>
          <w:highlight w:val="none"/>
        </w:rPr>
      </w:pPr>
    </w:p>
    <w:p>
      <w:pPr>
        <w:pStyle w:val="185"/>
        <w:tabs>
          <w:tab w:val="right" w:leader="dot" w:pos="9746"/>
        </w:tabs>
        <w:rPr>
          <w:highlight w:val="none"/>
        </w:rPr>
      </w:pPr>
    </w:p>
    <w:p>
      <w:pPr>
        <w:pStyle w:val="74"/>
        <w:numPr>
          <w:ilvl w:val="0"/>
          <w:numId w:val="1"/>
        </w:numPr>
        <w:spacing w:line="600" w:lineRule="exact"/>
        <w:ind w:firstLineChars="0"/>
        <w:jc w:val="center"/>
        <w:outlineLvl w:val="0"/>
        <w:rPr>
          <w:rFonts w:ascii="黑体" w:hAnsi="黑体" w:eastAsia="黑体" w:cs="仿宋"/>
          <w:b/>
          <w:color w:val="auto"/>
          <w:sz w:val="36"/>
          <w:szCs w:val="36"/>
          <w:highlight w:val="none"/>
        </w:rPr>
      </w:pPr>
      <w:bookmarkStart w:id="0" w:name="_Toc1729"/>
      <w:r>
        <w:rPr>
          <w:rFonts w:hint="eastAsia" w:ascii="黑体" w:hAnsi="黑体" w:eastAsia="黑体" w:cs="仿宋"/>
          <w:b/>
          <w:color w:val="auto"/>
          <w:sz w:val="36"/>
          <w:szCs w:val="36"/>
          <w:highlight w:val="none"/>
        </w:rPr>
        <w:t>采购公告</w:t>
      </w:r>
      <w:bookmarkEnd w:id="0"/>
    </w:p>
    <w:p>
      <w:pPr>
        <w:spacing w:before="0" w:beforeAutospacing="0" w:after="0" w:afterAutospacing="0"/>
        <w:ind w:firstLine="0" w:firstLineChars="0"/>
        <w:jc w:val="center"/>
        <w:rPr>
          <w:rFonts w:hint="eastAsia" w:ascii="黑体" w:hAnsi="黑体" w:eastAsia="黑体" w:cs="Times New Roman"/>
          <w:color w:val="auto"/>
          <w:kern w:val="2"/>
          <w:sz w:val="32"/>
          <w:szCs w:val="32"/>
          <w:highlight w:val="none"/>
          <w:u w:val="none"/>
          <w:lang w:val="en-US" w:eastAsia="zh-CN" w:bidi="ar"/>
        </w:rPr>
      </w:pPr>
    </w:p>
    <w:p>
      <w:pPr>
        <w:spacing w:line="360" w:lineRule="auto"/>
        <w:jc w:val="center"/>
        <w:rPr>
          <w:rFonts w:hint="eastAsia" w:ascii="黑体" w:hAnsi="黑体" w:eastAsia="黑体"/>
          <w:color w:val="auto"/>
          <w:sz w:val="32"/>
          <w:szCs w:val="32"/>
          <w:highlight w:val="none"/>
          <w:lang w:val="en-US" w:eastAsia="zh-CN"/>
        </w:rPr>
      </w:pPr>
      <w:r>
        <w:rPr>
          <w:rFonts w:hint="eastAsia" w:ascii="黑体" w:hAnsi="黑体" w:eastAsia="黑体"/>
          <w:color w:val="auto"/>
          <w:sz w:val="32"/>
          <w:szCs w:val="32"/>
          <w:highlight w:val="none"/>
          <w:lang w:val="en-US" w:eastAsia="zh-CN"/>
        </w:rPr>
        <w:t>岳阳城陵矶新港有限公司</w:t>
      </w:r>
    </w:p>
    <w:p>
      <w:pPr>
        <w:spacing w:line="360" w:lineRule="auto"/>
        <w:jc w:val="center"/>
        <w:rPr>
          <w:rFonts w:hint="default" w:ascii="黑体" w:hAnsi="黑体" w:eastAsia="黑体"/>
          <w:color w:val="auto"/>
          <w:sz w:val="32"/>
          <w:szCs w:val="32"/>
          <w:highlight w:val="none"/>
          <w:lang w:val="en-US"/>
        </w:rPr>
      </w:pPr>
      <w:r>
        <w:rPr>
          <w:rFonts w:hint="eastAsia" w:ascii="黑体" w:hAnsi="黑体" w:eastAsia="黑体"/>
          <w:color w:val="auto"/>
          <w:sz w:val="32"/>
          <w:szCs w:val="32"/>
          <w:highlight w:val="none"/>
          <w:lang w:val="en-US" w:eastAsia="zh-CN"/>
        </w:rPr>
        <w:t>2022年度职工健康体检项目</w:t>
      </w:r>
      <w:ins w:id="0" w:author="蔡艳" w:date="2022-06-13T15:38:52Z">
        <w:r>
          <w:rPr>
            <w:rFonts w:hint="eastAsia" w:ascii="黑体" w:hAnsi="黑体" w:eastAsia="黑体"/>
            <w:color w:val="auto"/>
            <w:sz w:val="32"/>
            <w:szCs w:val="32"/>
            <w:highlight w:val="none"/>
            <w:lang w:val="en-US" w:eastAsia="zh-CN"/>
          </w:rPr>
          <w:t>询价</w:t>
        </w:r>
      </w:ins>
      <w:bookmarkStart w:id="65" w:name="_GoBack"/>
      <w:bookmarkEnd w:id="65"/>
      <w:r>
        <w:rPr>
          <w:rFonts w:hint="eastAsia" w:ascii="黑体" w:hAnsi="黑体" w:eastAsia="黑体"/>
          <w:color w:val="auto"/>
          <w:sz w:val="32"/>
          <w:szCs w:val="32"/>
          <w:highlight w:val="none"/>
          <w:lang w:val="en-US" w:eastAsia="zh-CN"/>
        </w:rPr>
        <w:t>采购公告</w:t>
      </w:r>
    </w:p>
    <w:p>
      <w:pPr>
        <w:autoSpaceDE/>
        <w:spacing w:line="360" w:lineRule="auto"/>
        <w:ind w:firstLine="0" w:firstLineChars="0"/>
        <w:jc w:val="left"/>
        <w:rPr>
          <w:rFonts w:hint="eastAsia" w:ascii="宋体" w:hAnsi="宋体"/>
          <w:color w:val="auto"/>
          <w:sz w:val="24"/>
          <w:highlight w:val="none"/>
        </w:rPr>
      </w:pPr>
      <w:r>
        <w:rPr>
          <w:rFonts w:hint="eastAsia"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sz w:val="24"/>
          <w:highlight w:val="none"/>
          <w:lang w:val="en-US" w:eastAsia="zh-CN"/>
        </w:rPr>
        <w:t>岳阳城陵矶新港有限公司2022年度职工健康体检项目询价文件</w:t>
      </w:r>
      <w:r>
        <w:rPr>
          <w:rFonts w:hint="eastAsia" w:ascii="宋体" w:hAnsi="宋体"/>
          <w:color w:val="auto"/>
          <w:sz w:val="24"/>
          <w:highlight w:val="none"/>
        </w:rPr>
        <w:t>已具备采购条件</w:t>
      </w:r>
      <w:r>
        <w:rPr>
          <w:rFonts w:hint="eastAsia" w:ascii="宋体" w:hAnsi="宋体"/>
          <w:color w:val="auto"/>
          <w:sz w:val="24"/>
          <w:highlight w:val="none"/>
          <w:lang w:eastAsia="zh-CN"/>
        </w:rPr>
        <w:t>，</w:t>
      </w:r>
      <w:r>
        <w:rPr>
          <w:rFonts w:hint="eastAsia" w:ascii="宋体" w:hAnsi="宋体"/>
          <w:color w:val="auto"/>
          <w:sz w:val="24"/>
          <w:highlight w:val="none"/>
        </w:rPr>
        <w:t>现</w:t>
      </w:r>
      <w:r>
        <w:rPr>
          <w:rFonts w:hint="eastAsia" w:ascii="宋体" w:hAnsi="宋体"/>
          <w:color w:val="auto"/>
          <w:sz w:val="24"/>
          <w:highlight w:val="none"/>
          <w:lang w:val="en-US" w:eastAsia="zh-CN"/>
        </w:rPr>
        <w:t>公开</w:t>
      </w:r>
      <w:r>
        <w:rPr>
          <w:rFonts w:hint="eastAsia" w:ascii="宋体" w:hAnsi="宋体"/>
          <w:color w:val="auto"/>
          <w:sz w:val="24"/>
          <w:highlight w:val="none"/>
        </w:rPr>
        <w:t xml:space="preserve">邀请供应商参加采购活动。 </w:t>
      </w:r>
    </w:p>
    <w:p>
      <w:pPr>
        <w:pStyle w:val="8"/>
        <w:spacing w:line="360" w:lineRule="auto"/>
        <w:jc w:val="both"/>
        <w:rPr>
          <w:rFonts w:hint="eastAsia" w:asciiTheme="majorHAnsi" w:hAnsiTheme="majorHAnsi"/>
          <w:color w:val="auto"/>
          <w:highlight w:val="none"/>
        </w:rPr>
      </w:pPr>
      <w:r>
        <w:rPr>
          <w:rFonts w:hint="eastAsia"/>
          <w:color w:val="auto"/>
          <w:highlight w:val="none"/>
          <w:lang w:val="en-US" w:eastAsia="zh-CN"/>
        </w:rPr>
        <w:t>一、</w:t>
      </w:r>
      <w:r>
        <w:rPr>
          <w:rFonts w:hint="eastAsia" w:asciiTheme="majorHAnsi" w:hAnsiTheme="majorHAnsi"/>
          <w:color w:val="auto"/>
          <w:highlight w:val="none"/>
        </w:rPr>
        <w:t xml:space="preserve">采购项目简介 </w:t>
      </w:r>
    </w:p>
    <w:p>
      <w:pPr>
        <w:autoSpaceDE w:val="0"/>
        <w:spacing w:line="360" w:lineRule="auto"/>
        <w:jc w:val="both"/>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一</w:t>
      </w:r>
      <w:r>
        <w:rPr>
          <w:rFonts w:hint="eastAsia" w:ascii="宋体" w:hAnsi="宋体"/>
          <w:color w:val="auto"/>
          <w:sz w:val="24"/>
          <w:highlight w:val="none"/>
          <w:lang w:eastAsia="zh-CN"/>
        </w:rPr>
        <w:t>）</w:t>
      </w:r>
      <w:r>
        <w:rPr>
          <w:rFonts w:hint="eastAsia" w:ascii="宋体" w:hAnsi="宋体"/>
          <w:color w:val="auto"/>
          <w:sz w:val="24"/>
          <w:highlight w:val="none"/>
        </w:rPr>
        <w:t>采购项目名称:</w:t>
      </w:r>
      <w:r>
        <w:rPr>
          <w:rFonts w:hint="eastAsia" w:ascii="宋体" w:hAnsi="宋体"/>
          <w:color w:val="auto"/>
          <w:sz w:val="24"/>
          <w:highlight w:val="none"/>
          <w:lang w:val="en-US" w:eastAsia="zh-CN"/>
        </w:rPr>
        <w:t>岳阳城陵矶新港有限公司2022年度职工健康体检项目</w:t>
      </w:r>
    </w:p>
    <w:p>
      <w:pPr>
        <w:autoSpaceDE w:val="0"/>
        <w:spacing w:line="360" w:lineRule="auto"/>
        <w:jc w:val="both"/>
        <w:rPr>
          <w:rFonts w:hint="eastAsia" w:ascii="宋体" w:hAnsi="宋体"/>
          <w:color w:val="auto"/>
          <w:sz w:val="24"/>
          <w:highlight w:val="none"/>
          <w:lang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二</w:t>
      </w:r>
      <w:r>
        <w:rPr>
          <w:rFonts w:hint="eastAsia" w:ascii="宋体" w:hAnsi="宋体"/>
          <w:color w:val="auto"/>
          <w:sz w:val="24"/>
          <w:highlight w:val="none"/>
          <w:lang w:eastAsia="zh-CN"/>
        </w:rPr>
        <w:t>）</w:t>
      </w:r>
      <w:r>
        <w:rPr>
          <w:rFonts w:hint="eastAsia" w:ascii="宋体" w:hAnsi="宋体"/>
          <w:color w:val="auto"/>
          <w:sz w:val="24"/>
          <w:highlight w:val="none"/>
        </w:rPr>
        <w:t xml:space="preserve">采购人: </w:t>
      </w:r>
      <w:r>
        <w:rPr>
          <w:rFonts w:hint="eastAsia" w:ascii="宋体" w:hAnsi="宋体"/>
          <w:color w:val="auto"/>
          <w:sz w:val="24"/>
          <w:highlight w:val="none"/>
          <w:lang w:val="en-US" w:eastAsia="zh-CN"/>
        </w:rPr>
        <w:t>岳阳城陵矶新港有限公司</w:t>
      </w:r>
    </w:p>
    <w:p>
      <w:pPr>
        <w:autoSpaceDE w:val="0"/>
        <w:spacing w:line="360" w:lineRule="auto"/>
        <w:jc w:val="both"/>
        <w:rPr>
          <w:rFonts w:hint="eastAsia" w:ascii="宋体" w:hAnsi="宋体"/>
          <w:color w:val="auto"/>
          <w:sz w:val="24"/>
          <w:highlight w:val="none"/>
          <w:lang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三</w:t>
      </w:r>
      <w:r>
        <w:rPr>
          <w:rFonts w:hint="eastAsia" w:ascii="宋体" w:hAnsi="宋体"/>
          <w:color w:val="auto"/>
          <w:sz w:val="24"/>
          <w:highlight w:val="none"/>
          <w:lang w:eastAsia="zh-CN"/>
        </w:rPr>
        <w:t>）</w:t>
      </w:r>
      <w:r>
        <w:rPr>
          <w:rFonts w:hint="eastAsia" w:ascii="宋体" w:hAnsi="宋体"/>
          <w:color w:val="auto"/>
          <w:sz w:val="24"/>
          <w:highlight w:val="none"/>
        </w:rPr>
        <w:t>采购代理机构:</w:t>
      </w:r>
      <w:r>
        <w:rPr>
          <w:rFonts w:hint="eastAsia" w:ascii="宋体" w:hAnsi="宋体"/>
          <w:color w:val="auto"/>
          <w:sz w:val="24"/>
          <w:highlight w:val="none"/>
          <w:lang w:eastAsia="zh-CN"/>
        </w:rPr>
        <w:t>无</w:t>
      </w:r>
    </w:p>
    <w:p>
      <w:pPr>
        <w:autoSpaceDE w:val="0"/>
        <w:spacing w:line="360" w:lineRule="auto"/>
        <w:jc w:val="both"/>
        <w:rPr>
          <w:rFonts w:hint="eastAsia" w:ascii="宋体" w:hAnsi="宋体"/>
          <w:color w:val="auto"/>
          <w:sz w:val="24"/>
          <w:highlight w:val="none"/>
          <w:lang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四</w:t>
      </w:r>
      <w:r>
        <w:rPr>
          <w:rFonts w:hint="eastAsia" w:ascii="宋体" w:hAnsi="宋体"/>
          <w:color w:val="auto"/>
          <w:sz w:val="24"/>
          <w:highlight w:val="none"/>
          <w:lang w:eastAsia="zh-CN"/>
        </w:rPr>
        <w:t>）</w:t>
      </w:r>
      <w:r>
        <w:rPr>
          <w:rFonts w:hint="eastAsia" w:ascii="宋体" w:hAnsi="宋体"/>
          <w:color w:val="auto"/>
          <w:sz w:val="24"/>
          <w:highlight w:val="none"/>
        </w:rPr>
        <w:t>采购项目资金落实情况:</w:t>
      </w:r>
      <w:r>
        <w:rPr>
          <w:rFonts w:hint="eastAsia" w:ascii="宋体" w:hAnsi="宋体"/>
          <w:color w:val="auto"/>
          <w:sz w:val="24"/>
          <w:highlight w:val="none"/>
          <w:lang w:eastAsia="zh-CN"/>
        </w:rPr>
        <w:t>企业自筹，已落实</w:t>
      </w:r>
    </w:p>
    <w:p>
      <w:pPr>
        <w:autoSpaceDE w:val="0"/>
        <w:spacing w:line="360" w:lineRule="auto"/>
        <w:jc w:val="both"/>
        <w:rPr>
          <w:rFonts w:hint="eastAsia" w:ascii="宋体" w:hAnsi="宋体"/>
          <w:color w:val="auto"/>
          <w:sz w:val="24"/>
          <w:highlight w:val="none"/>
          <w:lang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五</w:t>
      </w:r>
      <w:r>
        <w:rPr>
          <w:rFonts w:hint="eastAsia" w:ascii="宋体" w:hAnsi="宋体"/>
          <w:color w:val="auto"/>
          <w:sz w:val="24"/>
          <w:highlight w:val="none"/>
          <w:lang w:eastAsia="zh-CN"/>
        </w:rPr>
        <w:t>）</w:t>
      </w:r>
      <w:r>
        <w:rPr>
          <w:rFonts w:hint="eastAsia" w:ascii="宋体" w:hAnsi="宋体"/>
          <w:color w:val="auto"/>
          <w:sz w:val="24"/>
          <w:highlight w:val="none"/>
        </w:rPr>
        <w:t xml:space="preserve">采购项目概况: </w:t>
      </w:r>
      <w:r>
        <w:rPr>
          <w:rFonts w:hint="eastAsia" w:ascii="宋体" w:hAnsi="宋体"/>
          <w:color w:val="auto"/>
          <w:sz w:val="24"/>
          <w:highlight w:val="none"/>
          <w:lang w:val="en-US" w:eastAsia="zh-CN"/>
        </w:rPr>
        <w:t>岳阳城陵矶新港有限公司2022年度职工健康体检</w:t>
      </w:r>
      <w:r>
        <w:rPr>
          <w:rFonts w:hint="eastAsia" w:ascii="宋体" w:hAnsi="宋体"/>
          <w:color w:val="auto"/>
          <w:sz w:val="24"/>
          <w:highlight w:val="none"/>
        </w:rPr>
        <w:t>，</w:t>
      </w:r>
      <w:r>
        <w:rPr>
          <w:rFonts w:hint="eastAsia" w:ascii="宋体" w:hAnsi="宋体"/>
          <w:color w:val="auto"/>
          <w:sz w:val="24"/>
          <w:highlight w:val="none"/>
          <w:lang w:eastAsia="zh-CN"/>
        </w:rPr>
        <w:t>现采用</w:t>
      </w:r>
      <w:r>
        <w:rPr>
          <w:rFonts w:hint="eastAsia" w:ascii="宋体" w:hAnsi="宋体"/>
          <w:color w:val="auto"/>
          <w:sz w:val="24"/>
          <w:highlight w:val="none"/>
          <w:lang w:val="en-US" w:eastAsia="zh-CN"/>
        </w:rPr>
        <w:t>询价的</w:t>
      </w:r>
      <w:r>
        <w:rPr>
          <w:rFonts w:hint="eastAsia" w:ascii="宋体" w:hAnsi="宋体"/>
          <w:color w:val="auto"/>
          <w:sz w:val="24"/>
          <w:highlight w:val="none"/>
          <w:lang w:eastAsia="zh-CN"/>
        </w:rPr>
        <w:t>方式</w:t>
      </w:r>
      <w:r>
        <w:rPr>
          <w:rFonts w:hint="eastAsia" w:ascii="宋体" w:hAnsi="宋体"/>
          <w:color w:val="auto"/>
          <w:sz w:val="24"/>
          <w:highlight w:val="none"/>
          <w:lang w:val="en-US" w:eastAsia="zh-CN"/>
        </w:rPr>
        <w:t>进行采购</w:t>
      </w:r>
    </w:p>
    <w:p>
      <w:pPr>
        <w:pStyle w:val="8"/>
        <w:spacing w:line="360" w:lineRule="auto"/>
        <w:jc w:val="both"/>
        <w:rPr>
          <w:rFonts w:ascii="Arial" w:hAnsi="Arial"/>
          <w:color w:val="auto"/>
          <w:highlight w:val="none"/>
        </w:rPr>
      </w:pPr>
      <w:r>
        <w:rPr>
          <w:rFonts w:hint="eastAsia"/>
          <w:color w:val="auto"/>
          <w:highlight w:val="none"/>
          <w:lang w:val="en-US" w:eastAsia="zh-CN"/>
        </w:rPr>
        <w:t>二、</w:t>
      </w:r>
      <w:r>
        <w:rPr>
          <w:rFonts w:hint="eastAsia" w:ascii="黑体" w:hAnsi="黑体"/>
          <w:color w:val="auto"/>
          <w:highlight w:val="none"/>
        </w:rPr>
        <w:t xml:space="preserve">采购范围及相关要求 </w:t>
      </w:r>
    </w:p>
    <w:p>
      <w:pPr>
        <w:autoSpaceDE w:val="0"/>
        <w:spacing w:line="360" w:lineRule="auto"/>
        <w:jc w:val="both"/>
        <w:rPr>
          <w:rFonts w:hint="default" w:ascii="宋体" w:hAnsi="宋体" w:eastAsia="宋体"/>
          <w:b/>
          <w:bCs/>
          <w:color w:val="auto"/>
          <w:sz w:val="24"/>
          <w:highlight w:val="none"/>
          <w:lang w:val="en-US"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一</w:t>
      </w:r>
      <w:r>
        <w:rPr>
          <w:rFonts w:hint="eastAsia" w:ascii="宋体" w:hAnsi="宋体"/>
          <w:color w:val="auto"/>
          <w:sz w:val="24"/>
          <w:highlight w:val="none"/>
          <w:lang w:eastAsia="zh-CN"/>
        </w:rPr>
        <w:t>）</w:t>
      </w:r>
      <w:r>
        <w:rPr>
          <w:rFonts w:hint="eastAsia" w:ascii="宋体" w:hAnsi="宋体"/>
          <w:color w:val="auto"/>
          <w:sz w:val="24"/>
          <w:highlight w:val="none"/>
        </w:rPr>
        <w:t xml:space="preserve">采购范围: </w:t>
      </w:r>
      <w:r>
        <w:rPr>
          <w:rFonts w:hint="eastAsia" w:ascii="宋体" w:hAnsi="宋体"/>
          <w:color w:val="auto"/>
          <w:sz w:val="24"/>
          <w:highlight w:val="none"/>
          <w:lang w:val="en-US" w:eastAsia="zh-CN"/>
        </w:rPr>
        <w:t>本公司为湖南省港务集团有限公司旗下港口企业，为响应国家对于员工的职业健康检查，现列行2022年度职工健康体检，</w:t>
      </w:r>
      <w:r>
        <w:rPr>
          <w:rFonts w:hint="eastAsia" w:ascii="宋体" w:hAnsi="宋体"/>
          <w:color w:val="auto"/>
          <w:sz w:val="24"/>
          <w:highlight w:val="none"/>
        </w:rPr>
        <w:t>参与体检员工</w:t>
      </w:r>
      <w:r>
        <w:rPr>
          <w:rFonts w:hint="eastAsia" w:ascii="宋体" w:hAnsi="宋体"/>
          <w:color w:val="auto"/>
          <w:sz w:val="24"/>
          <w:highlight w:val="none"/>
          <w:lang w:val="en-US" w:eastAsia="zh-CN"/>
        </w:rPr>
        <w:t>共163</w:t>
      </w:r>
      <w:r>
        <w:rPr>
          <w:rFonts w:hint="eastAsia" w:ascii="宋体" w:hAnsi="宋体"/>
          <w:color w:val="auto"/>
          <w:sz w:val="24"/>
          <w:highlight w:val="none"/>
        </w:rPr>
        <w:t>人（其中男员工123人、女员工40人），体检费用标准为男员工人均1000元，女员工人均1200元，合计17.1万元。</w:t>
      </w:r>
      <w:r>
        <w:rPr>
          <w:rFonts w:hint="eastAsia" w:ascii="宋体" w:hAnsi="宋体"/>
          <w:b/>
          <w:bCs/>
          <w:color w:val="auto"/>
          <w:sz w:val="24"/>
          <w:highlight w:val="none"/>
          <w:lang w:val="en-US" w:eastAsia="zh-CN"/>
        </w:rPr>
        <w:t>本公司已拟定体检项目，并就该项目以最低价评审法对外公开询价，体检费用标准与成交价的差额由职工在该体检中心自主消费完毕，自主消费项目收费标准按医院挂牌价享受8折优惠。</w:t>
      </w:r>
    </w:p>
    <w:p>
      <w:pPr>
        <w:autoSpaceDE w:val="0"/>
        <w:spacing w:line="360" w:lineRule="auto"/>
        <w:jc w:val="both"/>
        <w:rPr>
          <w:rFonts w:hint="default" w:ascii="宋体" w:hAnsi="宋体"/>
          <w:color w:val="auto"/>
          <w:sz w:val="24"/>
          <w:highlight w:val="none"/>
          <w:lang w:val="en-US"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二</w:t>
      </w:r>
      <w:r>
        <w:rPr>
          <w:rFonts w:hint="eastAsia" w:ascii="宋体" w:hAnsi="宋体"/>
          <w:color w:val="auto"/>
          <w:sz w:val="24"/>
          <w:highlight w:val="none"/>
          <w:lang w:eastAsia="zh-CN"/>
        </w:rPr>
        <w:t>）</w:t>
      </w:r>
      <w:r>
        <w:rPr>
          <w:rFonts w:hint="eastAsia" w:ascii="宋体" w:hAnsi="宋体"/>
          <w:color w:val="auto"/>
          <w:sz w:val="24"/>
          <w:highlight w:val="none"/>
        </w:rPr>
        <w:t xml:space="preserve">服务期限: </w:t>
      </w:r>
      <w:r>
        <w:rPr>
          <w:rFonts w:hint="eastAsia" w:ascii="宋体" w:hAnsi="宋体"/>
          <w:color w:val="auto"/>
          <w:sz w:val="24"/>
          <w:highlight w:val="none"/>
          <w:lang w:val="en-US" w:eastAsia="zh-CN"/>
        </w:rPr>
        <w:t>合同签订后30个日历日内;</w:t>
      </w:r>
    </w:p>
    <w:p>
      <w:pPr>
        <w:autoSpaceDE w:val="0"/>
        <w:spacing w:line="360" w:lineRule="auto"/>
        <w:jc w:val="both"/>
        <w:rPr>
          <w:rFonts w:hint="default" w:ascii="宋体" w:hAnsi="宋体" w:eastAsia="宋体"/>
          <w:color w:val="auto"/>
          <w:sz w:val="24"/>
          <w:highlight w:val="none"/>
          <w:lang w:val="en-US"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三</w:t>
      </w:r>
      <w:r>
        <w:rPr>
          <w:rFonts w:hint="eastAsia" w:ascii="宋体" w:hAnsi="宋体"/>
          <w:color w:val="auto"/>
          <w:sz w:val="24"/>
          <w:highlight w:val="none"/>
          <w:lang w:eastAsia="zh-CN"/>
        </w:rPr>
        <w:t>）</w:t>
      </w:r>
      <w:r>
        <w:rPr>
          <w:rFonts w:hint="eastAsia" w:ascii="宋体" w:hAnsi="宋体"/>
          <w:color w:val="auto"/>
          <w:sz w:val="24"/>
          <w:highlight w:val="none"/>
        </w:rPr>
        <w:t xml:space="preserve">服务地点: </w:t>
      </w:r>
      <w:r>
        <w:rPr>
          <w:rFonts w:hint="eastAsia" w:ascii="宋体" w:hAnsi="宋体"/>
          <w:color w:val="auto"/>
          <w:sz w:val="24"/>
          <w:highlight w:val="none"/>
          <w:lang w:val="en-US" w:eastAsia="zh-CN"/>
        </w:rPr>
        <w:t>供应商医院</w:t>
      </w:r>
      <w:r>
        <w:rPr>
          <w:rFonts w:hint="eastAsia" w:ascii="宋体" w:hAnsi="宋体" w:eastAsia="宋体" w:cs="宋体"/>
          <w:sz w:val="24"/>
          <w:szCs w:val="24"/>
          <w:highlight w:val="none"/>
          <w:lang w:eastAsia="zh-CN"/>
        </w:rPr>
        <w:t>专业体检中心</w:t>
      </w:r>
      <w:r>
        <w:rPr>
          <w:rFonts w:hint="eastAsia" w:ascii="宋体" w:hAnsi="宋体" w:cs="宋体"/>
          <w:sz w:val="24"/>
          <w:szCs w:val="24"/>
          <w:highlight w:val="none"/>
          <w:lang w:val="en-US" w:eastAsia="zh-CN"/>
        </w:rPr>
        <w:t>;</w:t>
      </w:r>
    </w:p>
    <w:p>
      <w:pPr>
        <w:autoSpaceDE w:val="0"/>
        <w:spacing w:line="360" w:lineRule="auto"/>
        <w:ind w:firstLine="0" w:firstLineChars="0"/>
        <w:jc w:val="both"/>
        <w:rPr>
          <w:rFonts w:hint="default" w:ascii="宋体" w:hAnsi="宋体" w:cs="Times New Roman"/>
          <w:color w:val="auto"/>
          <w:kern w:val="2"/>
          <w:sz w:val="24"/>
          <w:szCs w:val="24"/>
          <w:highlight w:val="none"/>
          <w:vertAlign w:val="baseline"/>
          <w:lang w:val="en-US" w:eastAsia="zh-CN" w:bidi="ar"/>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四</w:t>
      </w:r>
      <w:r>
        <w:rPr>
          <w:rFonts w:hint="eastAsia" w:ascii="宋体" w:hAnsi="宋体"/>
          <w:color w:val="auto"/>
          <w:sz w:val="24"/>
          <w:highlight w:val="none"/>
          <w:lang w:eastAsia="zh-CN"/>
        </w:rPr>
        <w:t>）</w:t>
      </w:r>
      <w:r>
        <w:rPr>
          <w:rFonts w:hint="eastAsia" w:ascii="宋体" w:hAnsi="宋体"/>
          <w:color w:val="auto"/>
          <w:sz w:val="24"/>
          <w:highlight w:val="none"/>
        </w:rPr>
        <w:t xml:space="preserve">质量要求或服务标准: </w:t>
      </w:r>
      <w:r>
        <w:rPr>
          <w:rFonts w:hint="eastAsia" w:ascii="宋体" w:hAnsi="宋体"/>
          <w:color w:val="auto"/>
          <w:sz w:val="24"/>
          <w:highlight w:val="none"/>
          <w:lang w:val="en-US" w:eastAsia="zh-CN"/>
        </w:rPr>
        <w:t>详见询价文件第五章“采购需求”;</w:t>
      </w:r>
    </w:p>
    <w:p>
      <w:pPr>
        <w:autoSpaceDE w:val="0"/>
        <w:spacing w:line="360" w:lineRule="auto"/>
        <w:jc w:val="both"/>
        <w:rPr>
          <w:rFonts w:hint="eastAsia" w:ascii="宋体" w:hAnsi="宋体"/>
          <w:b w:val="0"/>
          <w:bCs w:val="0"/>
          <w:color w:val="auto"/>
          <w:sz w:val="24"/>
          <w:highlight w:val="none"/>
          <w:lang w:eastAsia="zh-CN"/>
        </w:rPr>
      </w:pPr>
      <w:r>
        <w:rPr>
          <w:rFonts w:hint="eastAsia" w:ascii="宋体" w:hAnsi="宋体" w:cs="Times New Roman"/>
          <w:color w:val="auto"/>
          <w:kern w:val="2"/>
          <w:sz w:val="24"/>
          <w:szCs w:val="24"/>
          <w:highlight w:val="none"/>
          <w:vertAlign w:val="baseline"/>
          <w:lang w:val="en-US" w:eastAsia="zh-CN" w:bidi="ar"/>
        </w:rPr>
        <w:t>（五)</w:t>
      </w:r>
      <w:r>
        <w:rPr>
          <w:rFonts w:hint="eastAsia" w:ascii="宋体" w:hAnsi="宋体"/>
          <w:b w:val="0"/>
          <w:bCs w:val="0"/>
          <w:color w:val="auto"/>
          <w:sz w:val="24"/>
          <w:highlight w:val="none"/>
          <w:u w:val="none"/>
          <w:lang w:val="en-US" w:eastAsia="zh-CN"/>
        </w:rPr>
        <w:t xml:space="preserve"> 招标人为本次招标编制了最高投标限价，最高限价：123人*1000元/人+40人*1200=171000元。即壹拾柒万壹仟圆整。提供医疗门诊收费票据，超过最高限价的作废。</w:t>
      </w:r>
      <w:r>
        <w:rPr>
          <w:rFonts w:hint="eastAsia" w:cs="仿宋" w:asciiTheme="minorEastAsia" w:hAnsiTheme="minorEastAsia" w:eastAsiaTheme="minorEastAsia"/>
          <w:i w:val="0"/>
          <w:iCs w:val="0"/>
          <w:color w:val="auto"/>
          <w:sz w:val="24"/>
          <w:highlight w:val="none"/>
        </w:rPr>
        <w:t xml:space="preserve">  </w:t>
      </w:r>
    </w:p>
    <w:p>
      <w:pPr>
        <w:pStyle w:val="8"/>
        <w:autoSpaceDE w:val="0"/>
        <w:spacing w:line="360" w:lineRule="auto"/>
        <w:ind w:firstLine="0" w:firstLineChars="0"/>
        <w:jc w:val="both"/>
        <w:rPr>
          <w:rFonts w:hint="eastAsia" w:asciiTheme="majorHAnsi" w:hAnsiTheme="majorHAnsi"/>
          <w:b/>
          <w:bCs/>
          <w:color w:val="auto"/>
          <w:sz w:val="28"/>
          <w:highlight w:val="none"/>
          <w:lang w:eastAsia="zh-CN"/>
        </w:rPr>
      </w:pPr>
      <w:r>
        <w:rPr>
          <w:rFonts w:hint="eastAsia" w:asciiTheme="majorHAnsi" w:hAnsiTheme="majorHAnsi"/>
          <w:color w:val="auto"/>
          <w:sz w:val="28"/>
          <w:highlight w:val="none"/>
          <w:lang w:val="en-US" w:eastAsia="zh-CN"/>
        </w:rPr>
        <w:t>三、</w:t>
      </w:r>
      <w:r>
        <w:rPr>
          <w:rFonts w:hint="eastAsia" w:asciiTheme="majorHAnsi" w:hAnsiTheme="majorHAnsi"/>
          <w:color w:val="auto"/>
          <w:sz w:val="28"/>
          <w:highlight w:val="none"/>
        </w:rPr>
        <w:t>供应商资格要求</w:t>
      </w:r>
    </w:p>
    <w:p>
      <w:pPr>
        <w:spacing w:line="360" w:lineRule="auto"/>
        <w:ind w:firstLine="0" w:firstLineChars="0"/>
        <w:rPr>
          <w:rFonts w:ascii="宋体" w:hAnsi="宋体"/>
          <w:color w:val="auto"/>
          <w:sz w:val="24"/>
          <w:highlight w:val="none"/>
        </w:rPr>
      </w:pPr>
      <w:r>
        <w:rPr>
          <w:rFonts w:hint="eastAsia" w:ascii="宋体" w:hAnsi="宋体"/>
          <w:b w:val="0"/>
          <w:bCs w:val="0"/>
          <w:color w:val="auto"/>
          <w:sz w:val="24"/>
          <w:highlight w:val="none"/>
          <w:lang w:eastAsia="zh-CN"/>
        </w:rPr>
        <w:t>（</w:t>
      </w:r>
      <w:r>
        <w:rPr>
          <w:rFonts w:hint="eastAsia" w:ascii="宋体" w:hAnsi="宋体"/>
          <w:b w:val="0"/>
          <w:bCs w:val="0"/>
          <w:color w:val="auto"/>
          <w:sz w:val="24"/>
          <w:highlight w:val="none"/>
          <w:lang w:val="en-US" w:eastAsia="zh-CN"/>
        </w:rPr>
        <w:t>一</w:t>
      </w:r>
      <w:r>
        <w:rPr>
          <w:rFonts w:hint="eastAsia" w:ascii="宋体" w:hAnsi="宋体"/>
          <w:b w:val="0"/>
          <w:bCs w:val="0"/>
          <w:color w:val="auto"/>
          <w:sz w:val="24"/>
          <w:highlight w:val="none"/>
          <w:lang w:eastAsia="zh-CN"/>
        </w:rPr>
        <w:t>）</w:t>
      </w:r>
      <w:r>
        <w:rPr>
          <w:rFonts w:hint="eastAsia" w:ascii="宋体" w:hAnsi="宋体"/>
          <w:color w:val="auto"/>
          <w:sz w:val="24"/>
          <w:highlight w:val="none"/>
        </w:rPr>
        <w:t>供应商不得存在下列情形之一:</w:t>
      </w:r>
    </w:p>
    <w:p>
      <w:pPr>
        <w:autoSpaceDE w:val="0"/>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处于被责令停产停业、暂扣或者吊销执照、暂扣或者吊销许可证、吊销资质证书状态;</w:t>
      </w:r>
    </w:p>
    <w:p>
      <w:pPr>
        <w:autoSpaceDE w:val="0"/>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进入清算程序，或被宣告破产，或其他丧失履约能力的情形;</w:t>
      </w:r>
    </w:p>
    <w:p>
      <w:pPr>
        <w:autoSpaceDE w:val="0"/>
        <w:spacing w:line="360" w:lineRule="auto"/>
        <w:ind w:firstLine="480" w:firstLineChars="200"/>
        <w:jc w:val="both"/>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3.</w:t>
      </w:r>
      <w:r>
        <w:rPr>
          <w:rFonts w:hint="eastAsia" w:ascii="宋体" w:hAnsi="宋体"/>
          <w:color w:val="auto"/>
          <w:sz w:val="24"/>
          <w:highlight w:val="none"/>
        </w:rPr>
        <w:t>被采购人或采购人上级单位纳入黑名单</w:t>
      </w:r>
      <w:r>
        <w:rPr>
          <w:rFonts w:hint="eastAsia" w:ascii="宋体" w:hAnsi="宋体"/>
          <w:color w:val="auto"/>
          <w:sz w:val="24"/>
          <w:highlight w:val="none"/>
          <w:lang w:val="en-US" w:eastAsia="zh-CN"/>
        </w:rPr>
        <w:t>;</w:t>
      </w:r>
    </w:p>
    <w:p>
      <w:pPr>
        <w:autoSpaceDE/>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lang w:val="en-US" w:eastAsia="zh-CN"/>
        </w:rPr>
        <w:t>4.</w:t>
      </w:r>
      <w:r>
        <w:rPr>
          <w:rFonts w:hint="eastAsia"/>
          <w:color w:val="auto"/>
          <w:sz w:val="24"/>
          <w:szCs w:val="24"/>
          <w:highlight w:val="none"/>
        </w:rPr>
        <w:t>涉及正在诉讼的案件且经审查委员会认定会对承担本项目造成重大影响</w:t>
      </w:r>
      <w:r>
        <w:rPr>
          <w:rFonts w:hint="eastAsia"/>
          <w:color w:val="auto"/>
          <w:sz w:val="24"/>
          <w:szCs w:val="24"/>
          <w:highlight w:val="none"/>
          <w:lang w:eastAsia="zh-CN"/>
        </w:rPr>
        <w:t>。</w:t>
      </w:r>
    </w:p>
    <w:p>
      <w:pPr>
        <w:autoSpaceDE w:val="0"/>
        <w:spacing w:line="360" w:lineRule="auto"/>
        <w:jc w:val="both"/>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二</w:t>
      </w:r>
      <w:r>
        <w:rPr>
          <w:rFonts w:hint="eastAsia" w:ascii="宋体" w:hAnsi="宋体"/>
          <w:color w:val="auto"/>
          <w:sz w:val="24"/>
          <w:highlight w:val="none"/>
          <w:lang w:eastAsia="zh-CN"/>
        </w:rPr>
        <w:t>）</w:t>
      </w:r>
      <w:r>
        <w:rPr>
          <w:rFonts w:hint="eastAsia" w:ascii="宋体" w:hAnsi="宋体"/>
          <w:color w:val="auto"/>
          <w:sz w:val="24"/>
          <w:highlight w:val="none"/>
        </w:rPr>
        <w:t>供应商应满足如下要求:</w:t>
      </w:r>
    </w:p>
    <w:tbl>
      <w:tblPr>
        <w:tblStyle w:val="38"/>
        <w:tblW w:w="9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2"/>
        <w:gridCol w:w="1729"/>
        <w:gridCol w:w="5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442" w:type="dxa"/>
          </w:tcPr>
          <w:p>
            <w:pPr>
              <w:widowControl w:val="0"/>
              <w:spacing w:line="360" w:lineRule="auto"/>
              <w:jc w:val="center"/>
              <w:rPr>
                <w:rFonts w:ascii="宋体" w:hAnsi="宋体"/>
                <w:color w:val="auto"/>
                <w:sz w:val="24"/>
                <w:highlight w:val="none"/>
              </w:rPr>
            </w:pPr>
            <w:r>
              <w:rPr>
                <w:rFonts w:hint="eastAsia" w:ascii="宋体" w:hAnsi="宋体"/>
                <w:color w:val="auto"/>
                <w:sz w:val="24"/>
                <w:highlight w:val="none"/>
              </w:rPr>
              <w:t>资格条件</w:t>
            </w:r>
          </w:p>
        </w:tc>
        <w:tc>
          <w:tcPr>
            <w:tcW w:w="1729" w:type="dxa"/>
          </w:tcPr>
          <w:p>
            <w:pPr>
              <w:widowControl w:val="0"/>
              <w:spacing w:line="360" w:lineRule="auto"/>
              <w:jc w:val="center"/>
              <w:rPr>
                <w:rFonts w:ascii="宋体" w:hAnsi="宋体"/>
                <w:color w:val="auto"/>
                <w:sz w:val="24"/>
                <w:highlight w:val="none"/>
              </w:rPr>
            </w:pPr>
            <w:r>
              <w:rPr>
                <w:rFonts w:hint="eastAsia" w:ascii="宋体" w:hAnsi="宋体"/>
                <w:color w:val="auto"/>
                <w:sz w:val="24"/>
                <w:highlight w:val="none"/>
              </w:rPr>
              <w:t>对供应商要求</w:t>
            </w:r>
          </w:p>
        </w:tc>
        <w:tc>
          <w:tcPr>
            <w:tcW w:w="5411" w:type="dxa"/>
          </w:tcPr>
          <w:p>
            <w:pPr>
              <w:widowControl w:val="0"/>
              <w:spacing w:line="360" w:lineRule="auto"/>
              <w:jc w:val="center"/>
              <w:rPr>
                <w:rFonts w:ascii="宋体" w:hAnsi="宋体"/>
                <w:color w:val="auto"/>
                <w:sz w:val="24"/>
                <w:highlight w:val="none"/>
              </w:rPr>
            </w:pPr>
            <w:r>
              <w:rPr>
                <w:rFonts w:hint="eastAsia" w:ascii="宋体" w:hAnsi="宋体"/>
                <w:color w:val="auto"/>
                <w:sz w:val="24"/>
                <w:highlight w:val="none"/>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2442" w:type="dxa"/>
            <w:vAlign w:val="center"/>
          </w:tcPr>
          <w:p>
            <w:pPr>
              <w:widowControl w:val="0"/>
              <w:spacing w:line="360" w:lineRule="auto"/>
              <w:jc w:val="both"/>
              <w:rPr>
                <w:rFonts w:ascii="宋体" w:hAnsi="宋体"/>
                <w:b w:val="0"/>
                <w:bCs w:val="0"/>
                <w:color w:val="auto"/>
                <w:sz w:val="24"/>
                <w:highlight w:val="none"/>
              </w:rPr>
            </w:pPr>
            <w:r>
              <w:rPr>
                <w:rFonts w:hint="eastAsia" w:ascii="宋体" w:hAnsi="宋体"/>
                <w:b w:val="0"/>
                <w:bCs w:val="0"/>
                <w:color w:val="auto"/>
                <w:sz w:val="24"/>
                <w:highlight w:val="none"/>
              </w:rPr>
              <w:t>（1）依法设立</w:t>
            </w:r>
          </w:p>
        </w:tc>
        <w:tc>
          <w:tcPr>
            <w:tcW w:w="1729" w:type="dxa"/>
            <w:vAlign w:val="center"/>
          </w:tcPr>
          <w:p>
            <w:pPr>
              <w:widowControl w:val="0"/>
              <w:spacing w:line="360" w:lineRule="auto"/>
              <w:jc w:val="center"/>
              <w:rPr>
                <w:rFonts w:ascii="宋体" w:hAnsi="宋体"/>
                <w:b w:val="0"/>
                <w:bCs w:val="0"/>
                <w:color w:val="auto"/>
                <w:sz w:val="24"/>
                <w:highlight w:val="none"/>
              </w:rPr>
            </w:pPr>
            <w:r>
              <w:rPr>
                <w:rStyle w:val="40"/>
                <w:rFonts w:hint="eastAsia"/>
                <w:b w:val="0"/>
                <w:bCs w:val="0"/>
                <w:color w:val="auto"/>
                <w:highlight w:val="none"/>
                <w:u w:val="single"/>
                <w:lang w:eastAsia="zh-CN"/>
              </w:rPr>
              <w:t>☑</w:t>
            </w:r>
            <w:r>
              <w:rPr>
                <w:rStyle w:val="40"/>
                <w:rFonts w:hint="eastAsia"/>
                <w:b w:val="0"/>
                <w:bCs w:val="0"/>
                <w:color w:val="auto"/>
                <w:highlight w:val="none"/>
                <w:u w:val="single"/>
              </w:rPr>
              <w:t>适用</w:t>
            </w:r>
          </w:p>
        </w:tc>
        <w:tc>
          <w:tcPr>
            <w:tcW w:w="5411" w:type="dxa"/>
            <w:vAlign w:val="center"/>
          </w:tcPr>
          <w:p>
            <w:pPr>
              <w:widowControl w:val="0"/>
              <w:spacing w:line="360" w:lineRule="auto"/>
              <w:jc w:val="center"/>
              <w:rPr>
                <w:rStyle w:val="40"/>
                <w:rFonts w:hint="eastAsia"/>
                <w:b w:val="0"/>
                <w:bCs w:val="0"/>
                <w:color w:val="auto"/>
                <w:highlight w:val="none"/>
                <w:u w:val="none"/>
              </w:rPr>
            </w:pPr>
            <w:r>
              <w:rPr>
                <w:rStyle w:val="40"/>
                <w:rFonts w:hint="eastAsia"/>
                <w:b w:val="0"/>
                <w:bCs w:val="0"/>
                <w:highlight w:val="none"/>
                <w:u w:val="single"/>
                <w:lang w:eastAsia="zh-CN"/>
              </w:rPr>
              <w:t>☑</w:t>
            </w:r>
            <w:r>
              <w:rPr>
                <w:rStyle w:val="40"/>
                <w:rFonts w:hint="eastAsia"/>
                <w:b w:val="0"/>
                <w:bCs w:val="0"/>
                <w:highlight w:val="none"/>
                <w:u w:val="single"/>
              </w:rPr>
              <w:t>适用,见采购文件供应商须知前附表3.5（1）。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2442" w:type="dxa"/>
            <w:vAlign w:val="center"/>
          </w:tcPr>
          <w:p>
            <w:pPr>
              <w:widowControl w:val="0"/>
              <w:spacing w:line="360" w:lineRule="auto"/>
              <w:jc w:val="both"/>
              <w:rPr>
                <w:rFonts w:ascii="宋体" w:hAnsi="宋体"/>
                <w:b w:val="0"/>
                <w:bCs w:val="0"/>
                <w:color w:val="auto"/>
                <w:sz w:val="24"/>
                <w:highlight w:val="none"/>
              </w:rPr>
            </w:pPr>
            <w:r>
              <w:rPr>
                <w:rFonts w:hint="eastAsia" w:ascii="宋体" w:hAnsi="宋体"/>
                <w:b w:val="0"/>
                <w:bCs w:val="0"/>
                <w:color w:val="auto"/>
                <w:sz w:val="24"/>
                <w:highlight w:val="none"/>
              </w:rPr>
              <w:t>（2）资质要求</w:t>
            </w:r>
          </w:p>
        </w:tc>
        <w:tc>
          <w:tcPr>
            <w:tcW w:w="1729" w:type="dxa"/>
            <w:vAlign w:val="center"/>
          </w:tcPr>
          <w:p>
            <w:pPr>
              <w:widowControl w:val="0"/>
              <w:spacing w:line="360" w:lineRule="auto"/>
              <w:jc w:val="center"/>
              <w:rPr>
                <w:rFonts w:ascii="宋体" w:hAnsi="宋体"/>
                <w:b/>
                <w:bCs/>
                <w:color w:val="auto"/>
                <w:sz w:val="24"/>
                <w:highlight w:val="none"/>
              </w:rPr>
            </w:pPr>
            <w:r>
              <w:rPr>
                <w:rStyle w:val="40"/>
                <w:rFonts w:hint="eastAsia"/>
                <w:b w:val="0"/>
                <w:bCs w:val="0"/>
                <w:color w:val="auto"/>
                <w:highlight w:val="none"/>
                <w:u w:val="single"/>
                <w:lang w:eastAsia="zh-CN"/>
              </w:rPr>
              <w:t>☑</w:t>
            </w:r>
            <w:r>
              <w:rPr>
                <w:rStyle w:val="40"/>
                <w:rFonts w:hint="eastAsia"/>
                <w:b w:val="0"/>
                <w:bCs w:val="0"/>
                <w:color w:val="auto"/>
                <w:highlight w:val="none"/>
                <w:u w:val="single"/>
              </w:rPr>
              <w:t>适用</w:t>
            </w:r>
          </w:p>
        </w:tc>
        <w:tc>
          <w:tcPr>
            <w:tcW w:w="5411" w:type="dxa"/>
            <w:vAlign w:val="center"/>
          </w:tcPr>
          <w:p>
            <w:pPr>
              <w:widowControl w:val="0"/>
              <w:spacing w:line="360" w:lineRule="auto"/>
              <w:jc w:val="center"/>
              <w:rPr>
                <w:rFonts w:ascii="宋体" w:hAnsi="宋体"/>
                <w:b w:val="0"/>
                <w:bCs w:val="0"/>
                <w:color w:val="auto"/>
                <w:sz w:val="24"/>
                <w:highlight w:val="none"/>
                <w:u w:val="none"/>
              </w:rPr>
            </w:pPr>
            <w:r>
              <w:rPr>
                <w:rStyle w:val="40"/>
                <w:rFonts w:hint="eastAsia"/>
                <w:b w:val="0"/>
                <w:bCs w:val="0"/>
                <w:color w:val="auto"/>
                <w:highlight w:val="none"/>
                <w:u w:val="none"/>
                <w:lang w:eastAsia="zh-CN"/>
              </w:rPr>
              <w:t>☑</w:t>
            </w:r>
            <w:r>
              <w:rPr>
                <w:rStyle w:val="40"/>
                <w:rFonts w:hint="eastAsia"/>
                <w:b w:val="0"/>
                <w:bCs w:val="0"/>
                <w:color w:val="auto"/>
                <w:highlight w:val="none"/>
                <w:u w:val="none"/>
              </w:rPr>
              <w:t>适用,见采购文件供应商须知前附表3.5（2）。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2442" w:type="dxa"/>
            <w:vAlign w:val="center"/>
          </w:tcPr>
          <w:p>
            <w:pPr>
              <w:widowControl w:val="0"/>
              <w:spacing w:line="360" w:lineRule="auto"/>
              <w:jc w:val="both"/>
              <w:rPr>
                <w:rFonts w:hint="eastAsia" w:ascii="宋体" w:hAnsi="宋体" w:eastAsia="宋体"/>
                <w:b w:val="0"/>
                <w:bCs w:val="0"/>
                <w:color w:val="auto"/>
                <w:sz w:val="24"/>
                <w:highlight w:val="none"/>
                <w:lang w:eastAsia="zh-CN"/>
              </w:rPr>
            </w:pPr>
            <w:r>
              <w:rPr>
                <w:rFonts w:hint="eastAsia" w:ascii="宋体" w:hAnsi="宋体"/>
                <w:b w:val="0"/>
                <w:bCs w:val="0"/>
                <w:color w:val="auto"/>
                <w:sz w:val="24"/>
                <w:highlight w:val="none"/>
              </w:rPr>
              <w:t>（</w:t>
            </w:r>
            <w:r>
              <w:rPr>
                <w:rFonts w:hint="eastAsia" w:ascii="宋体" w:hAnsi="宋体"/>
                <w:b w:val="0"/>
                <w:bCs w:val="0"/>
                <w:color w:val="auto"/>
                <w:sz w:val="24"/>
                <w:highlight w:val="none"/>
                <w:lang w:val="en-US" w:eastAsia="zh-CN"/>
              </w:rPr>
              <w:t>3</w:t>
            </w:r>
            <w:r>
              <w:rPr>
                <w:rFonts w:hint="eastAsia" w:ascii="宋体" w:hAnsi="宋体"/>
                <w:b w:val="0"/>
                <w:bCs w:val="0"/>
                <w:color w:val="auto"/>
                <w:sz w:val="24"/>
                <w:highlight w:val="none"/>
              </w:rPr>
              <w:t>）</w:t>
            </w:r>
            <w:r>
              <w:rPr>
                <w:rFonts w:hint="eastAsia" w:ascii="宋体" w:hAnsi="宋体"/>
                <w:b w:val="0"/>
                <w:bCs w:val="0"/>
                <w:color w:val="auto"/>
                <w:sz w:val="24"/>
                <w:highlight w:val="none"/>
                <w:lang w:eastAsia="zh-CN"/>
              </w:rPr>
              <w:t>财务要求</w:t>
            </w:r>
          </w:p>
        </w:tc>
        <w:tc>
          <w:tcPr>
            <w:tcW w:w="1729" w:type="dxa"/>
            <w:vAlign w:val="center"/>
          </w:tcPr>
          <w:p>
            <w:pPr>
              <w:widowControl/>
              <w:spacing w:line="240" w:lineRule="auto"/>
              <w:jc w:val="center"/>
              <w:rPr>
                <w:rStyle w:val="40"/>
                <w:rFonts w:hint="eastAsia"/>
                <w:b/>
                <w:bCs/>
                <w:color w:val="auto"/>
                <w:highlight w:val="none"/>
                <w:u w:val="single"/>
                <w:lang w:eastAsia="zh-CN"/>
              </w:rPr>
            </w:pPr>
            <w:r>
              <w:rPr>
                <w:rStyle w:val="40"/>
                <w:rFonts w:hint="eastAsia"/>
                <w:b w:val="0"/>
                <w:bCs w:val="0"/>
                <w:color w:val="auto"/>
                <w:highlight w:val="none"/>
                <w:u w:val="single"/>
                <w:lang w:eastAsia="zh-CN"/>
              </w:rPr>
              <w:t>☑</w:t>
            </w:r>
            <w:r>
              <w:rPr>
                <w:rStyle w:val="40"/>
                <w:rFonts w:hint="eastAsia"/>
                <w:b w:val="0"/>
                <w:bCs w:val="0"/>
                <w:color w:val="auto"/>
                <w:highlight w:val="none"/>
                <w:u w:val="single"/>
              </w:rPr>
              <w:t>不适用</w:t>
            </w:r>
          </w:p>
        </w:tc>
        <w:tc>
          <w:tcPr>
            <w:tcW w:w="5411" w:type="dxa"/>
            <w:vAlign w:val="center"/>
          </w:tcPr>
          <w:p>
            <w:pPr>
              <w:widowControl/>
              <w:spacing w:line="240" w:lineRule="auto"/>
              <w:jc w:val="center"/>
              <w:rPr>
                <w:rStyle w:val="40"/>
                <w:rFonts w:hint="eastAsia"/>
                <w:b w:val="0"/>
                <w:bCs w:val="0"/>
                <w:color w:val="auto"/>
                <w:highlight w:val="none"/>
                <w:u w:val="single"/>
                <w:lang w:eastAsia="zh-CN"/>
              </w:rPr>
            </w:pPr>
            <w:r>
              <w:rPr>
                <w:rStyle w:val="40"/>
                <w:rFonts w:hint="eastAsia"/>
                <w:b w:val="0"/>
                <w:bCs w:val="0"/>
                <w:color w:val="auto"/>
                <w:highlight w:val="none"/>
                <w:u w:val="single"/>
                <w:lang w:eastAsia="zh-CN"/>
              </w:rPr>
              <w:t>☑</w:t>
            </w:r>
            <w:r>
              <w:rPr>
                <w:rStyle w:val="40"/>
                <w:rFonts w:hint="eastAsia"/>
                <w:b w:val="0"/>
                <w:bCs w:val="0"/>
                <w:color w:val="auto"/>
                <w:highlight w:val="none"/>
                <w:u w:val="singl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2442" w:type="dxa"/>
            <w:vAlign w:val="center"/>
          </w:tcPr>
          <w:p>
            <w:pPr>
              <w:widowControl w:val="0"/>
              <w:spacing w:line="360" w:lineRule="auto"/>
              <w:jc w:val="both"/>
              <w:rPr>
                <w:rFonts w:ascii="宋体" w:hAnsi="宋体"/>
                <w:b w:val="0"/>
                <w:bCs w:val="0"/>
                <w:color w:val="auto"/>
                <w:sz w:val="24"/>
                <w:highlight w:val="none"/>
              </w:rPr>
            </w:pPr>
            <w:r>
              <w:rPr>
                <w:rFonts w:hint="eastAsia" w:ascii="宋体" w:hAnsi="宋体"/>
                <w:b w:val="0"/>
                <w:bCs w:val="0"/>
                <w:color w:val="auto"/>
                <w:sz w:val="24"/>
                <w:highlight w:val="none"/>
              </w:rPr>
              <w:t>（</w:t>
            </w:r>
            <w:r>
              <w:rPr>
                <w:rFonts w:hint="eastAsia" w:ascii="宋体" w:hAnsi="宋体"/>
                <w:b w:val="0"/>
                <w:bCs w:val="0"/>
                <w:color w:val="auto"/>
                <w:sz w:val="24"/>
                <w:highlight w:val="none"/>
                <w:lang w:val="en-US" w:eastAsia="zh-CN"/>
              </w:rPr>
              <w:t>4</w:t>
            </w:r>
            <w:r>
              <w:rPr>
                <w:rFonts w:hint="eastAsia" w:ascii="宋体" w:hAnsi="宋体"/>
                <w:b w:val="0"/>
                <w:bCs w:val="0"/>
                <w:color w:val="auto"/>
                <w:sz w:val="24"/>
                <w:highlight w:val="none"/>
              </w:rPr>
              <w:t>）业绩要求</w:t>
            </w:r>
          </w:p>
        </w:tc>
        <w:tc>
          <w:tcPr>
            <w:tcW w:w="1729" w:type="dxa"/>
            <w:vAlign w:val="center"/>
          </w:tcPr>
          <w:p>
            <w:pPr>
              <w:widowControl w:val="0"/>
              <w:spacing w:line="360" w:lineRule="auto"/>
              <w:jc w:val="center"/>
              <w:rPr>
                <w:rFonts w:ascii="宋体" w:hAnsi="宋体"/>
                <w:b/>
                <w:bCs/>
                <w:color w:val="auto"/>
                <w:sz w:val="24"/>
                <w:highlight w:val="none"/>
              </w:rPr>
            </w:pPr>
            <w:r>
              <w:rPr>
                <w:rStyle w:val="40"/>
                <w:rFonts w:hint="eastAsia"/>
                <w:b w:val="0"/>
                <w:bCs w:val="0"/>
                <w:color w:val="auto"/>
                <w:highlight w:val="none"/>
                <w:u w:val="single"/>
                <w:lang w:eastAsia="zh-CN"/>
              </w:rPr>
              <w:t>☑</w:t>
            </w:r>
            <w:r>
              <w:rPr>
                <w:rStyle w:val="40"/>
                <w:rFonts w:hint="eastAsia"/>
                <w:b w:val="0"/>
                <w:bCs w:val="0"/>
                <w:color w:val="auto"/>
                <w:highlight w:val="none"/>
                <w:u w:val="single"/>
              </w:rPr>
              <w:t>适用</w:t>
            </w:r>
          </w:p>
        </w:tc>
        <w:tc>
          <w:tcPr>
            <w:tcW w:w="5411" w:type="dxa"/>
            <w:vAlign w:val="center"/>
          </w:tcPr>
          <w:p>
            <w:pPr>
              <w:widowControl w:val="0"/>
              <w:spacing w:line="360" w:lineRule="auto"/>
              <w:jc w:val="center"/>
              <w:rPr>
                <w:rFonts w:ascii="宋体" w:hAnsi="宋体"/>
                <w:b w:val="0"/>
                <w:bCs w:val="0"/>
                <w:color w:val="auto"/>
                <w:sz w:val="24"/>
                <w:highlight w:val="none"/>
                <w:u w:val="none"/>
              </w:rPr>
            </w:pPr>
            <w:r>
              <w:rPr>
                <w:rStyle w:val="40"/>
                <w:rFonts w:hint="eastAsia"/>
                <w:b w:val="0"/>
                <w:bCs w:val="0"/>
                <w:color w:val="auto"/>
                <w:highlight w:val="none"/>
                <w:u w:val="single"/>
                <w:lang w:eastAsia="zh-CN"/>
              </w:rPr>
              <w:t>☑</w:t>
            </w:r>
            <w:r>
              <w:rPr>
                <w:rStyle w:val="40"/>
                <w:rFonts w:hint="eastAsia"/>
                <w:b w:val="0"/>
                <w:bCs w:val="0"/>
                <w:color w:val="auto"/>
                <w:highlight w:val="none"/>
                <w:u w:val="single"/>
              </w:rPr>
              <w:t>适用,见采购文件供应商须知前附表3.5（</w:t>
            </w:r>
            <w:r>
              <w:rPr>
                <w:rStyle w:val="40"/>
                <w:rFonts w:hint="eastAsia"/>
                <w:b w:val="0"/>
                <w:bCs w:val="0"/>
                <w:color w:val="auto"/>
                <w:highlight w:val="none"/>
                <w:u w:val="single"/>
                <w:lang w:val="en-US" w:eastAsia="zh-CN"/>
              </w:rPr>
              <w:t>4</w:t>
            </w:r>
            <w:r>
              <w:rPr>
                <w:rStyle w:val="40"/>
                <w:rFonts w:hint="eastAsia"/>
                <w:b w:val="0"/>
                <w:bCs w:val="0"/>
                <w:color w:val="auto"/>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2442" w:type="dxa"/>
            <w:vAlign w:val="center"/>
          </w:tcPr>
          <w:p>
            <w:pPr>
              <w:widowControl w:val="0"/>
              <w:spacing w:line="360" w:lineRule="auto"/>
              <w:jc w:val="both"/>
              <w:rPr>
                <w:rFonts w:ascii="宋体" w:hAnsi="宋体"/>
                <w:b w:val="0"/>
                <w:bCs w:val="0"/>
                <w:color w:val="auto"/>
                <w:sz w:val="24"/>
                <w:highlight w:val="none"/>
              </w:rPr>
            </w:pPr>
            <w:r>
              <w:rPr>
                <w:rFonts w:hint="eastAsia" w:ascii="宋体" w:hAnsi="宋体"/>
                <w:b w:val="0"/>
                <w:bCs w:val="0"/>
                <w:color w:val="auto"/>
                <w:sz w:val="24"/>
                <w:highlight w:val="none"/>
              </w:rPr>
              <w:t>（</w:t>
            </w:r>
            <w:r>
              <w:rPr>
                <w:rFonts w:hint="eastAsia" w:ascii="宋体" w:hAnsi="宋体"/>
                <w:b w:val="0"/>
                <w:bCs w:val="0"/>
                <w:color w:val="auto"/>
                <w:sz w:val="24"/>
                <w:highlight w:val="none"/>
                <w:lang w:val="en-US" w:eastAsia="zh-CN"/>
              </w:rPr>
              <w:t>5</w:t>
            </w:r>
            <w:r>
              <w:rPr>
                <w:rFonts w:hint="eastAsia" w:ascii="宋体" w:hAnsi="宋体"/>
                <w:b w:val="0"/>
                <w:bCs w:val="0"/>
                <w:color w:val="auto"/>
                <w:sz w:val="24"/>
                <w:highlight w:val="none"/>
              </w:rPr>
              <w:t>）信誉要求</w:t>
            </w:r>
          </w:p>
        </w:tc>
        <w:tc>
          <w:tcPr>
            <w:tcW w:w="1729" w:type="dxa"/>
            <w:vAlign w:val="center"/>
          </w:tcPr>
          <w:p>
            <w:pPr>
              <w:widowControl w:val="0"/>
              <w:spacing w:line="360" w:lineRule="auto"/>
              <w:jc w:val="center"/>
              <w:rPr>
                <w:rFonts w:ascii="宋体" w:hAnsi="宋体"/>
                <w:b w:val="0"/>
                <w:bCs w:val="0"/>
                <w:color w:val="auto"/>
                <w:sz w:val="24"/>
                <w:highlight w:val="none"/>
              </w:rPr>
            </w:pPr>
            <w:r>
              <w:rPr>
                <w:rStyle w:val="40"/>
                <w:rFonts w:hint="eastAsia"/>
                <w:b w:val="0"/>
                <w:bCs w:val="0"/>
                <w:color w:val="auto"/>
                <w:highlight w:val="none"/>
                <w:u w:val="single"/>
                <w:lang w:eastAsia="zh-CN"/>
              </w:rPr>
              <w:t>☑</w:t>
            </w:r>
            <w:r>
              <w:rPr>
                <w:rStyle w:val="40"/>
                <w:rFonts w:hint="eastAsia"/>
                <w:b w:val="0"/>
                <w:bCs w:val="0"/>
                <w:color w:val="auto"/>
                <w:highlight w:val="none"/>
                <w:u w:val="single"/>
              </w:rPr>
              <w:t>不适用</w:t>
            </w:r>
          </w:p>
        </w:tc>
        <w:tc>
          <w:tcPr>
            <w:tcW w:w="5411" w:type="dxa"/>
            <w:vAlign w:val="center"/>
          </w:tcPr>
          <w:p>
            <w:pPr>
              <w:widowControl w:val="0"/>
              <w:spacing w:line="360" w:lineRule="auto"/>
              <w:jc w:val="center"/>
              <w:rPr>
                <w:rFonts w:ascii="宋体" w:hAnsi="宋体"/>
                <w:b w:val="0"/>
                <w:bCs w:val="0"/>
                <w:color w:val="auto"/>
                <w:sz w:val="24"/>
                <w:highlight w:val="none"/>
                <w:u w:val="none"/>
              </w:rPr>
            </w:pPr>
            <w:r>
              <w:rPr>
                <w:rStyle w:val="40"/>
                <w:rFonts w:hint="eastAsia"/>
                <w:b w:val="0"/>
                <w:bCs w:val="0"/>
                <w:color w:val="auto"/>
                <w:highlight w:val="none"/>
                <w:u w:val="none"/>
                <w:lang w:eastAsia="zh-CN"/>
              </w:rPr>
              <w:t>☑</w:t>
            </w:r>
            <w:r>
              <w:rPr>
                <w:rStyle w:val="40"/>
                <w:rFonts w:hint="eastAsia"/>
                <w:b w:val="0"/>
                <w:bCs w:val="0"/>
                <w:color w:val="auto"/>
                <w:highlight w:val="none"/>
                <w:u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442" w:type="dxa"/>
            <w:vAlign w:val="center"/>
          </w:tcPr>
          <w:p>
            <w:pPr>
              <w:widowControl w:val="0"/>
              <w:spacing w:line="360" w:lineRule="auto"/>
              <w:jc w:val="both"/>
              <w:rPr>
                <w:rFonts w:ascii="宋体" w:hAnsi="宋体"/>
                <w:b w:val="0"/>
                <w:bCs w:val="0"/>
                <w:color w:val="auto"/>
                <w:sz w:val="24"/>
                <w:highlight w:val="none"/>
              </w:rPr>
            </w:pPr>
            <w:r>
              <w:rPr>
                <w:rFonts w:hint="eastAsia" w:ascii="宋体" w:hAnsi="宋体"/>
                <w:b w:val="0"/>
                <w:bCs w:val="0"/>
                <w:color w:val="auto"/>
                <w:sz w:val="24"/>
                <w:highlight w:val="none"/>
              </w:rPr>
              <w:t>（</w:t>
            </w:r>
            <w:r>
              <w:rPr>
                <w:rFonts w:hint="eastAsia" w:ascii="宋体" w:hAnsi="宋体"/>
                <w:b w:val="0"/>
                <w:bCs w:val="0"/>
                <w:color w:val="auto"/>
                <w:sz w:val="24"/>
                <w:highlight w:val="none"/>
                <w:lang w:val="en-US" w:eastAsia="zh-CN"/>
              </w:rPr>
              <w:t>6</w:t>
            </w:r>
            <w:r>
              <w:rPr>
                <w:rFonts w:hint="eastAsia" w:ascii="宋体" w:hAnsi="宋体"/>
                <w:b w:val="0"/>
                <w:bCs w:val="0"/>
                <w:color w:val="auto"/>
                <w:sz w:val="24"/>
                <w:highlight w:val="none"/>
              </w:rPr>
              <w:t>）承担本项目的主要人员要求</w:t>
            </w:r>
          </w:p>
        </w:tc>
        <w:tc>
          <w:tcPr>
            <w:tcW w:w="1729" w:type="dxa"/>
            <w:vAlign w:val="center"/>
          </w:tcPr>
          <w:p>
            <w:pPr>
              <w:widowControl w:val="0"/>
              <w:spacing w:line="360" w:lineRule="auto"/>
              <w:jc w:val="center"/>
              <w:rPr>
                <w:rFonts w:ascii="宋体" w:hAnsi="宋体"/>
                <w:b w:val="0"/>
                <w:bCs w:val="0"/>
                <w:color w:val="auto"/>
                <w:sz w:val="24"/>
                <w:highlight w:val="none"/>
              </w:rPr>
            </w:pPr>
            <w:r>
              <w:rPr>
                <w:rStyle w:val="40"/>
                <w:rFonts w:hint="eastAsia"/>
                <w:b w:val="0"/>
                <w:bCs w:val="0"/>
                <w:color w:val="auto"/>
                <w:highlight w:val="none"/>
                <w:u w:val="single"/>
                <w:lang w:eastAsia="zh-CN"/>
              </w:rPr>
              <w:t>☑</w:t>
            </w:r>
            <w:r>
              <w:rPr>
                <w:rStyle w:val="40"/>
                <w:rFonts w:hint="eastAsia"/>
                <w:b w:val="0"/>
                <w:bCs w:val="0"/>
                <w:color w:val="auto"/>
                <w:highlight w:val="none"/>
                <w:u w:val="single"/>
              </w:rPr>
              <w:t>不适用</w:t>
            </w:r>
          </w:p>
        </w:tc>
        <w:tc>
          <w:tcPr>
            <w:tcW w:w="5411" w:type="dxa"/>
            <w:vAlign w:val="center"/>
          </w:tcPr>
          <w:p>
            <w:pPr>
              <w:widowControl w:val="0"/>
              <w:spacing w:line="360" w:lineRule="auto"/>
              <w:jc w:val="center"/>
              <w:rPr>
                <w:rFonts w:ascii="宋体" w:hAnsi="宋体"/>
                <w:b w:val="0"/>
                <w:bCs w:val="0"/>
                <w:color w:val="auto"/>
                <w:sz w:val="24"/>
                <w:highlight w:val="none"/>
                <w:u w:val="none"/>
              </w:rPr>
            </w:pPr>
            <w:r>
              <w:rPr>
                <w:rStyle w:val="40"/>
                <w:rFonts w:hint="eastAsia"/>
                <w:b w:val="0"/>
                <w:bCs w:val="0"/>
                <w:color w:val="auto"/>
                <w:highlight w:val="none"/>
                <w:u w:val="none"/>
                <w:lang w:eastAsia="zh-CN"/>
              </w:rPr>
              <w:t>☑</w:t>
            </w:r>
            <w:r>
              <w:rPr>
                <w:rStyle w:val="40"/>
                <w:rFonts w:hint="eastAsia"/>
                <w:b w:val="0"/>
                <w:bCs w:val="0"/>
                <w:color w:val="auto"/>
                <w:highlight w:val="none"/>
                <w:u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2442" w:type="dxa"/>
            <w:vAlign w:val="center"/>
          </w:tcPr>
          <w:p>
            <w:pPr>
              <w:widowControl w:val="0"/>
              <w:spacing w:line="360" w:lineRule="auto"/>
              <w:jc w:val="both"/>
              <w:rPr>
                <w:rFonts w:ascii="宋体" w:hAnsi="宋体"/>
                <w:b w:val="0"/>
                <w:bCs w:val="0"/>
                <w:color w:val="auto"/>
                <w:sz w:val="24"/>
                <w:highlight w:val="none"/>
              </w:rPr>
            </w:pPr>
            <w:r>
              <w:rPr>
                <w:rFonts w:hint="eastAsia" w:ascii="宋体" w:hAnsi="宋体"/>
                <w:b w:val="0"/>
                <w:bCs w:val="0"/>
                <w:color w:val="auto"/>
                <w:sz w:val="24"/>
                <w:highlight w:val="none"/>
              </w:rPr>
              <w:t>（</w:t>
            </w:r>
            <w:r>
              <w:rPr>
                <w:rFonts w:hint="eastAsia" w:ascii="宋体" w:hAnsi="宋体"/>
                <w:b w:val="0"/>
                <w:bCs w:val="0"/>
                <w:color w:val="auto"/>
                <w:sz w:val="24"/>
                <w:highlight w:val="none"/>
                <w:lang w:val="en-US" w:eastAsia="zh-CN"/>
              </w:rPr>
              <w:t>67</w:t>
            </w:r>
            <w:r>
              <w:rPr>
                <w:rFonts w:hint="eastAsia" w:ascii="宋体" w:hAnsi="宋体"/>
                <w:b w:val="0"/>
                <w:bCs w:val="0"/>
                <w:color w:val="auto"/>
                <w:sz w:val="24"/>
                <w:highlight w:val="none"/>
              </w:rPr>
              <w:t>）其他要求</w:t>
            </w:r>
          </w:p>
        </w:tc>
        <w:tc>
          <w:tcPr>
            <w:tcW w:w="1729" w:type="dxa"/>
            <w:vAlign w:val="center"/>
          </w:tcPr>
          <w:p>
            <w:pPr>
              <w:widowControl w:val="0"/>
              <w:spacing w:line="360" w:lineRule="auto"/>
              <w:jc w:val="center"/>
              <w:rPr>
                <w:rFonts w:ascii="宋体" w:hAnsi="宋体"/>
                <w:b w:val="0"/>
                <w:bCs w:val="0"/>
                <w:color w:val="auto"/>
                <w:sz w:val="24"/>
                <w:highlight w:val="none"/>
              </w:rPr>
            </w:pPr>
            <w:r>
              <w:rPr>
                <w:rStyle w:val="40"/>
                <w:rFonts w:hint="eastAsia"/>
                <w:b w:val="0"/>
                <w:bCs w:val="0"/>
                <w:color w:val="auto"/>
                <w:highlight w:val="none"/>
                <w:u w:val="single"/>
                <w:lang w:eastAsia="zh-CN"/>
              </w:rPr>
              <w:t>☑</w:t>
            </w:r>
            <w:r>
              <w:rPr>
                <w:rStyle w:val="40"/>
                <w:rFonts w:hint="eastAsia"/>
                <w:b w:val="0"/>
                <w:bCs w:val="0"/>
                <w:color w:val="auto"/>
                <w:highlight w:val="none"/>
                <w:u w:val="single"/>
              </w:rPr>
              <w:t>不适用</w:t>
            </w:r>
          </w:p>
        </w:tc>
        <w:tc>
          <w:tcPr>
            <w:tcW w:w="5411" w:type="dxa"/>
            <w:vAlign w:val="center"/>
          </w:tcPr>
          <w:p>
            <w:pPr>
              <w:widowControl w:val="0"/>
              <w:spacing w:line="360" w:lineRule="auto"/>
              <w:jc w:val="center"/>
              <w:rPr>
                <w:rFonts w:ascii="宋体" w:hAnsi="宋体"/>
                <w:b w:val="0"/>
                <w:bCs w:val="0"/>
                <w:color w:val="auto"/>
                <w:sz w:val="24"/>
                <w:highlight w:val="none"/>
                <w:u w:val="none"/>
              </w:rPr>
            </w:pPr>
            <w:r>
              <w:rPr>
                <w:rStyle w:val="40"/>
                <w:rFonts w:hint="eastAsia"/>
                <w:b w:val="0"/>
                <w:bCs w:val="0"/>
                <w:color w:val="auto"/>
                <w:highlight w:val="none"/>
                <w:u w:val="none"/>
                <w:lang w:eastAsia="zh-CN"/>
              </w:rPr>
              <w:t>☑</w:t>
            </w:r>
            <w:r>
              <w:rPr>
                <w:rStyle w:val="40"/>
                <w:rFonts w:hint="eastAsia"/>
                <w:b w:val="0"/>
                <w:bCs w:val="0"/>
                <w:color w:val="auto"/>
                <w:highlight w:val="none"/>
                <w:u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2442" w:type="dxa"/>
            <w:vAlign w:val="center"/>
          </w:tcPr>
          <w:p>
            <w:pPr>
              <w:widowControl w:val="0"/>
              <w:spacing w:line="360" w:lineRule="auto"/>
              <w:jc w:val="both"/>
              <w:rPr>
                <w:rFonts w:ascii="宋体" w:hAnsi="宋体"/>
                <w:b w:val="0"/>
                <w:bCs w:val="0"/>
                <w:color w:val="auto"/>
                <w:sz w:val="24"/>
                <w:highlight w:val="none"/>
              </w:rPr>
            </w:pPr>
            <w:r>
              <w:rPr>
                <w:rFonts w:hint="eastAsia" w:ascii="宋体" w:hAnsi="宋体"/>
                <w:b w:val="0"/>
                <w:bCs w:val="0"/>
                <w:color w:val="auto"/>
                <w:sz w:val="24"/>
                <w:highlight w:val="none"/>
              </w:rPr>
              <w:t>（</w:t>
            </w:r>
            <w:r>
              <w:rPr>
                <w:rFonts w:hint="eastAsia" w:ascii="宋体" w:hAnsi="宋体"/>
                <w:b w:val="0"/>
                <w:bCs w:val="0"/>
                <w:color w:val="auto"/>
                <w:sz w:val="24"/>
                <w:highlight w:val="none"/>
                <w:lang w:val="en-US" w:eastAsia="zh-CN"/>
              </w:rPr>
              <w:t>8</w:t>
            </w:r>
            <w:r>
              <w:rPr>
                <w:rFonts w:hint="eastAsia" w:ascii="宋体" w:hAnsi="宋体"/>
                <w:b w:val="0"/>
                <w:bCs w:val="0"/>
                <w:color w:val="auto"/>
                <w:sz w:val="24"/>
                <w:highlight w:val="none"/>
              </w:rPr>
              <w:t>）供应商不存在第一章3.1款情形的证明材料</w:t>
            </w:r>
          </w:p>
        </w:tc>
        <w:tc>
          <w:tcPr>
            <w:tcW w:w="1729" w:type="dxa"/>
            <w:vAlign w:val="center"/>
          </w:tcPr>
          <w:p>
            <w:pPr>
              <w:widowControl w:val="0"/>
              <w:spacing w:line="360" w:lineRule="auto"/>
              <w:jc w:val="center"/>
              <w:rPr>
                <w:rFonts w:ascii="宋体" w:hAnsi="宋体"/>
                <w:b w:val="0"/>
                <w:bCs w:val="0"/>
                <w:color w:val="auto"/>
                <w:sz w:val="24"/>
                <w:highlight w:val="none"/>
              </w:rPr>
            </w:pPr>
            <w:r>
              <w:rPr>
                <w:rStyle w:val="40"/>
                <w:rFonts w:hint="eastAsia"/>
                <w:b w:val="0"/>
                <w:bCs w:val="0"/>
                <w:color w:val="auto"/>
                <w:highlight w:val="none"/>
                <w:u w:val="single"/>
                <w:lang w:eastAsia="zh-CN"/>
              </w:rPr>
              <w:t>☑</w:t>
            </w:r>
            <w:r>
              <w:rPr>
                <w:rStyle w:val="40"/>
                <w:rFonts w:hint="eastAsia"/>
                <w:b w:val="0"/>
                <w:bCs w:val="0"/>
                <w:color w:val="auto"/>
                <w:highlight w:val="none"/>
                <w:u w:val="single"/>
              </w:rPr>
              <w:t>适用</w:t>
            </w:r>
          </w:p>
        </w:tc>
        <w:tc>
          <w:tcPr>
            <w:tcW w:w="5411" w:type="dxa"/>
            <w:vAlign w:val="center"/>
          </w:tcPr>
          <w:p>
            <w:pPr>
              <w:widowControl w:val="0"/>
              <w:spacing w:line="360" w:lineRule="auto"/>
              <w:jc w:val="center"/>
              <w:rPr>
                <w:rFonts w:ascii="宋体" w:hAnsi="宋体"/>
                <w:b w:val="0"/>
                <w:bCs w:val="0"/>
                <w:color w:val="auto"/>
                <w:sz w:val="24"/>
                <w:highlight w:val="none"/>
                <w:u w:val="none"/>
              </w:rPr>
            </w:pPr>
            <w:r>
              <w:rPr>
                <w:rStyle w:val="40"/>
                <w:rFonts w:hint="eastAsia"/>
                <w:b w:val="0"/>
                <w:bCs w:val="0"/>
                <w:color w:val="auto"/>
                <w:highlight w:val="none"/>
                <w:u w:val="none"/>
                <w:lang w:eastAsia="zh-CN"/>
              </w:rPr>
              <w:t>☑</w:t>
            </w:r>
            <w:r>
              <w:rPr>
                <w:rStyle w:val="40"/>
                <w:rFonts w:hint="eastAsia"/>
                <w:b w:val="0"/>
                <w:bCs w:val="0"/>
                <w:color w:val="auto"/>
                <w:highlight w:val="none"/>
                <w:u w:val="none"/>
              </w:rPr>
              <w:t>适用,见采购文件供应商须知前附表3.5（</w:t>
            </w:r>
            <w:r>
              <w:rPr>
                <w:rStyle w:val="40"/>
                <w:rFonts w:hint="eastAsia"/>
                <w:b w:val="0"/>
                <w:bCs w:val="0"/>
                <w:color w:val="auto"/>
                <w:highlight w:val="none"/>
                <w:u w:val="none"/>
                <w:lang w:val="en-US" w:eastAsia="zh-CN"/>
              </w:rPr>
              <w:t>7</w:t>
            </w:r>
            <w:r>
              <w:rPr>
                <w:rStyle w:val="40"/>
                <w:rFonts w:hint="eastAsia"/>
                <w:b w:val="0"/>
                <w:bCs w:val="0"/>
                <w:color w:val="auto"/>
                <w:highlight w:val="none"/>
                <w:u w:val="none"/>
              </w:rPr>
              <w:t>）。</w:t>
            </w:r>
          </w:p>
        </w:tc>
      </w:tr>
    </w:tbl>
    <w:p>
      <w:pPr>
        <w:pStyle w:val="8"/>
        <w:spacing w:line="240" w:lineRule="exact"/>
        <w:jc w:val="both"/>
        <w:rPr>
          <w:rFonts w:hint="eastAsia" w:ascii="宋体" w:hAnsi="宋体" w:eastAsia="宋体" w:cs="Times New Roman"/>
          <w:b w:val="0"/>
          <w:bCs w:val="0"/>
          <w:color w:val="auto"/>
          <w:sz w:val="24"/>
          <w:szCs w:val="24"/>
          <w:highlight w:val="none"/>
          <w:lang w:val="en-US" w:eastAsia="zh-CN"/>
        </w:rPr>
      </w:pPr>
      <w:r>
        <w:rPr>
          <w:rFonts w:hint="eastAsia" w:ascii="宋体" w:hAnsi="宋体" w:eastAsia="宋体" w:cs="Times New Roman"/>
          <w:b w:val="0"/>
          <w:bCs w:val="0"/>
          <w:color w:val="auto"/>
          <w:sz w:val="24"/>
          <w:szCs w:val="24"/>
          <w:highlight w:val="none"/>
          <w:lang w:val="en-US" w:eastAsia="zh-CN"/>
        </w:rPr>
        <w:t>本项目不接受联合体报价</w:t>
      </w:r>
    </w:p>
    <w:p>
      <w:pPr>
        <w:pStyle w:val="8"/>
        <w:spacing w:line="400" w:lineRule="exact"/>
        <w:jc w:val="both"/>
        <w:rPr>
          <w:rFonts w:hint="eastAsia" w:asciiTheme="majorHAnsi" w:hAnsiTheme="majorHAnsi"/>
          <w:color w:val="auto"/>
          <w:sz w:val="28"/>
          <w:szCs w:val="28"/>
          <w:highlight w:val="none"/>
        </w:rPr>
      </w:pPr>
      <w:r>
        <w:rPr>
          <w:rFonts w:hint="eastAsia"/>
          <w:color w:val="auto"/>
          <w:sz w:val="28"/>
          <w:szCs w:val="28"/>
          <w:highlight w:val="none"/>
          <w:lang w:val="en-US" w:eastAsia="zh-CN"/>
        </w:rPr>
        <w:t>四、</w:t>
      </w:r>
      <w:r>
        <w:rPr>
          <w:rFonts w:hint="eastAsia" w:asciiTheme="majorHAnsi" w:hAnsiTheme="majorHAnsi"/>
          <w:color w:val="auto"/>
          <w:sz w:val="28"/>
          <w:szCs w:val="28"/>
          <w:highlight w:val="none"/>
        </w:rPr>
        <w:t>响应保证金</w:t>
      </w:r>
    </w:p>
    <w:tbl>
      <w:tblPr>
        <w:tblStyle w:val="38"/>
        <w:tblW w:w="95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2"/>
        <w:gridCol w:w="3597"/>
        <w:gridCol w:w="3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widowControl w:val="0"/>
              <w:autoSpaceDE w:val="0"/>
              <w:spacing w:line="360" w:lineRule="auto"/>
              <w:jc w:val="center"/>
              <w:rPr>
                <w:rFonts w:ascii="黑体" w:hAnsi="黑体"/>
                <w:color w:val="auto"/>
                <w:sz w:val="24"/>
                <w:szCs w:val="24"/>
                <w:highlight w:val="none"/>
              </w:rPr>
            </w:pPr>
            <w:r>
              <w:rPr>
                <w:rFonts w:hint="eastAsia" w:ascii="黑体" w:hAnsi="黑体"/>
                <w:color w:val="auto"/>
                <w:sz w:val="24"/>
                <w:szCs w:val="24"/>
                <w:highlight w:val="none"/>
              </w:rPr>
              <w:t>响应</w:t>
            </w:r>
            <w:r>
              <w:rPr>
                <w:rFonts w:hint="eastAsia" w:ascii="宋体" w:hAnsi="宋体"/>
                <w:color w:val="auto"/>
                <w:sz w:val="24"/>
                <w:szCs w:val="24"/>
                <w:highlight w:val="none"/>
              </w:rPr>
              <w:t>保证金的递交</w:t>
            </w:r>
          </w:p>
        </w:tc>
        <w:tc>
          <w:tcPr>
            <w:tcW w:w="3597" w:type="dxa"/>
          </w:tcPr>
          <w:p>
            <w:pPr>
              <w:widowControl w:val="0"/>
              <w:autoSpaceDE w:val="0"/>
              <w:spacing w:line="360" w:lineRule="auto"/>
              <w:jc w:val="center"/>
              <w:rPr>
                <w:rFonts w:ascii="黑体" w:hAnsi="黑体"/>
                <w:color w:val="auto"/>
                <w:sz w:val="24"/>
                <w:szCs w:val="24"/>
                <w:highlight w:val="none"/>
              </w:rPr>
            </w:pPr>
            <w:r>
              <w:rPr>
                <w:rFonts w:hint="eastAsia" w:ascii="宋体" w:hAnsi="宋体"/>
                <w:color w:val="auto"/>
                <w:sz w:val="24"/>
                <w:szCs w:val="24"/>
                <w:highlight w:val="none"/>
              </w:rPr>
              <w:t>不退还响应保证金的其他情形</w:t>
            </w:r>
          </w:p>
        </w:tc>
        <w:tc>
          <w:tcPr>
            <w:tcW w:w="3028" w:type="dxa"/>
          </w:tcPr>
          <w:p>
            <w:pPr>
              <w:widowControl w:val="0"/>
              <w:autoSpaceDE w:val="0"/>
              <w:spacing w:line="360" w:lineRule="auto"/>
              <w:jc w:val="center"/>
              <w:rPr>
                <w:rFonts w:ascii="黑体" w:hAnsi="黑体"/>
                <w:color w:val="auto"/>
                <w:sz w:val="24"/>
                <w:szCs w:val="24"/>
                <w:highlight w:val="none"/>
              </w:rPr>
            </w:pPr>
            <w:r>
              <w:rPr>
                <w:rFonts w:hint="eastAsia" w:ascii="宋体" w:hAnsi="宋体"/>
                <w:color w:val="auto"/>
                <w:sz w:val="24"/>
                <w:szCs w:val="24"/>
                <w:highlight w:val="none"/>
              </w:rPr>
              <w:t>退还响应保证金的时间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widowControl w:val="0"/>
              <w:autoSpaceDE w:val="0"/>
              <w:spacing w:line="360" w:lineRule="auto"/>
              <w:jc w:val="center"/>
              <w:rPr>
                <w:rFonts w:ascii="宋体" w:hAnsi="宋体"/>
                <w:color w:val="auto"/>
                <w:sz w:val="24"/>
                <w:szCs w:val="24"/>
                <w:highlight w:val="none"/>
              </w:rPr>
            </w:pPr>
            <w:r>
              <w:rPr>
                <w:rStyle w:val="40"/>
                <w:rFonts w:hint="eastAsia"/>
                <w:color w:val="auto"/>
                <w:sz w:val="24"/>
                <w:szCs w:val="24"/>
                <w:highlight w:val="none"/>
                <w:lang w:eastAsia="zh-CN"/>
              </w:rPr>
              <w:t>☑</w:t>
            </w:r>
            <w:r>
              <w:rPr>
                <w:rFonts w:hint="eastAsia" w:ascii="宋体" w:hAnsi="宋体"/>
                <w:color w:val="auto"/>
                <w:sz w:val="24"/>
                <w:szCs w:val="24"/>
                <w:highlight w:val="none"/>
              </w:rPr>
              <w:t>不要求递交</w:t>
            </w:r>
          </w:p>
        </w:tc>
        <w:tc>
          <w:tcPr>
            <w:tcW w:w="3597" w:type="dxa"/>
          </w:tcPr>
          <w:p>
            <w:pPr>
              <w:widowControl w:val="0"/>
              <w:autoSpaceDE w:val="0"/>
              <w:spacing w:line="360" w:lineRule="auto"/>
              <w:jc w:val="center"/>
              <w:rPr>
                <w:rFonts w:ascii="黑体" w:hAnsi="黑体"/>
                <w:color w:val="auto"/>
                <w:sz w:val="24"/>
                <w:szCs w:val="24"/>
                <w:highlight w:val="none"/>
              </w:rPr>
            </w:pPr>
            <w:r>
              <w:rPr>
                <w:rStyle w:val="40"/>
                <w:rFonts w:hint="eastAsia"/>
                <w:color w:val="auto"/>
                <w:sz w:val="24"/>
                <w:szCs w:val="24"/>
                <w:highlight w:val="none"/>
                <w:lang w:eastAsia="zh-CN"/>
              </w:rPr>
              <w:t>☑</w:t>
            </w:r>
            <w:r>
              <w:rPr>
                <w:rStyle w:val="40"/>
                <w:rFonts w:hint="eastAsia"/>
                <w:color w:val="auto"/>
                <w:sz w:val="24"/>
                <w:szCs w:val="24"/>
                <w:highlight w:val="none"/>
              </w:rPr>
              <w:t>不</w:t>
            </w:r>
            <w:r>
              <w:rPr>
                <w:rFonts w:hint="eastAsia" w:ascii="宋体" w:hAnsi="宋体"/>
                <w:color w:val="auto"/>
                <w:sz w:val="24"/>
                <w:szCs w:val="24"/>
                <w:highlight w:val="none"/>
              </w:rPr>
              <w:t>适用</w:t>
            </w:r>
          </w:p>
        </w:tc>
        <w:tc>
          <w:tcPr>
            <w:tcW w:w="3028" w:type="dxa"/>
          </w:tcPr>
          <w:p>
            <w:pPr>
              <w:widowControl w:val="0"/>
              <w:autoSpaceDE w:val="0"/>
              <w:spacing w:line="360" w:lineRule="auto"/>
              <w:jc w:val="center"/>
              <w:rPr>
                <w:rFonts w:ascii="黑体" w:hAnsi="黑体"/>
                <w:color w:val="auto"/>
                <w:sz w:val="24"/>
                <w:szCs w:val="24"/>
                <w:highlight w:val="none"/>
              </w:rPr>
            </w:pPr>
            <w:r>
              <w:rPr>
                <w:rStyle w:val="40"/>
                <w:rFonts w:hint="eastAsia"/>
                <w:color w:val="auto"/>
                <w:sz w:val="24"/>
                <w:szCs w:val="24"/>
                <w:highlight w:val="none"/>
                <w:lang w:eastAsia="zh-CN"/>
              </w:rPr>
              <w:t>☑</w:t>
            </w:r>
            <w:r>
              <w:rPr>
                <w:rFonts w:hint="eastAsia" w:ascii="宋体" w:hAnsi="宋体"/>
                <w:color w:val="auto"/>
                <w:sz w:val="24"/>
                <w:szCs w:val="24"/>
                <w:highlight w:val="none"/>
              </w:rPr>
              <w:t>不适用</w:t>
            </w:r>
          </w:p>
        </w:tc>
      </w:tr>
    </w:tbl>
    <w:p>
      <w:pPr>
        <w:pStyle w:val="8"/>
        <w:spacing w:line="360" w:lineRule="auto"/>
        <w:jc w:val="both"/>
        <w:rPr>
          <w:rFonts w:ascii="Arial" w:hAnsi="Arial"/>
          <w:color w:val="auto"/>
          <w:highlight w:val="none"/>
        </w:rPr>
      </w:pPr>
      <w:r>
        <w:rPr>
          <w:rFonts w:hint="eastAsia"/>
          <w:color w:val="auto"/>
          <w:highlight w:val="none"/>
          <w:lang w:val="en-US" w:eastAsia="zh-CN"/>
        </w:rPr>
        <w:t>五、</w:t>
      </w:r>
      <w:r>
        <w:rPr>
          <w:rFonts w:hint="eastAsia" w:ascii="黑体" w:hAnsi="黑体"/>
          <w:color w:val="auto"/>
          <w:highlight w:val="none"/>
        </w:rPr>
        <w:t>确定成交供应商的方法</w:t>
      </w:r>
    </w:p>
    <w:p>
      <w:pPr>
        <w:autoSpaceDE w:val="0"/>
        <w:spacing w:line="360" w:lineRule="auto"/>
        <w:jc w:val="both"/>
        <w:rPr>
          <w:rFonts w:hint="eastAsia" w:ascii="宋体" w:hAnsi="宋体"/>
          <w:b w:val="0"/>
          <w:bCs w:val="0"/>
          <w:color w:val="auto"/>
          <w:sz w:val="24"/>
          <w:highlight w:val="none"/>
        </w:rPr>
      </w:pPr>
      <w:r>
        <w:rPr>
          <w:rFonts w:hint="eastAsia" w:ascii="宋体" w:hAnsi="宋体"/>
          <w:b w:val="0"/>
          <w:bCs w:val="0"/>
          <w:color w:val="auto"/>
          <w:sz w:val="24"/>
          <w:highlight w:val="none"/>
          <w:lang w:eastAsia="zh-CN"/>
        </w:rPr>
        <w:t>（</w:t>
      </w:r>
      <w:r>
        <w:rPr>
          <w:rFonts w:hint="eastAsia" w:ascii="宋体" w:hAnsi="宋体"/>
          <w:b w:val="0"/>
          <w:bCs w:val="0"/>
          <w:color w:val="auto"/>
          <w:sz w:val="24"/>
          <w:highlight w:val="none"/>
          <w:lang w:val="en-US" w:eastAsia="zh-CN"/>
        </w:rPr>
        <w:t>一</w:t>
      </w:r>
      <w:r>
        <w:rPr>
          <w:rFonts w:hint="eastAsia" w:ascii="宋体" w:hAnsi="宋体"/>
          <w:b w:val="0"/>
          <w:bCs w:val="0"/>
          <w:color w:val="auto"/>
          <w:sz w:val="24"/>
          <w:highlight w:val="none"/>
          <w:lang w:eastAsia="zh-CN"/>
        </w:rPr>
        <w:t>）</w:t>
      </w:r>
      <w:r>
        <w:rPr>
          <w:rStyle w:val="39"/>
          <w:rFonts w:hint="eastAsia" w:ascii="宋体" w:hAnsi="宋体"/>
          <w:color w:val="auto"/>
          <w:sz w:val="24"/>
          <w:highlight w:val="none"/>
        </w:rPr>
        <w:t>最低价法</w:t>
      </w:r>
    </w:p>
    <w:p>
      <w:pPr>
        <w:autoSpaceDE w:val="0"/>
        <w:spacing w:line="360" w:lineRule="auto"/>
        <w:jc w:val="both"/>
        <w:rPr>
          <w:rFonts w:ascii="宋体" w:hAnsi="宋体"/>
          <w:color w:val="auto"/>
          <w:sz w:val="24"/>
          <w:highlight w:val="none"/>
        </w:rPr>
      </w:pPr>
      <w:r>
        <w:rPr>
          <w:rFonts w:hint="eastAsia" w:ascii="宋体" w:hAnsi="宋体"/>
          <w:b w:val="0"/>
          <w:bCs w:val="0"/>
          <w:color w:val="auto"/>
          <w:sz w:val="24"/>
          <w:highlight w:val="none"/>
          <w:lang w:eastAsia="zh-CN"/>
        </w:rPr>
        <w:t>（</w:t>
      </w:r>
      <w:r>
        <w:rPr>
          <w:rFonts w:hint="eastAsia" w:ascii="宋体" w:hAnsi="宋体"/>
          <w:b w:val="0"/>
          <w:bCs w:val="0"/>
          <w:color w:val="auto"/>
          <w:sz w:val="24"/>
          <w:highlight w:val="none"/>
          <w:lang w:val="en-US" w:eastAsia="zh-CN"/>
        </w:rPr>
        <w:t>二</w:t>
      </w:r>
      <w:r>
        <w:rPr>
          <w:rFonts w:hint="eastAsia" w:ascii="宋体" w:hAnsi="宋体"/>
          <w:b w:val="0"/>
          <w:bCs w:val="0"/>
          <w:color w:val="auto"/>
          <w:sz w:val="24"/>
          <w:highlight w:val="none"/>
          <w:lang w:eastAsia="zh-CN"/>
        </w:rPr>
        <w:t>）</w:t>
      </w:r>
      <w:r>
        <w:rPr>
          <w:rFonts w:hint="eastAsia" w:ascii="宋体" w:hAnsi="宋体"/>
          <w:color w:val="auto"/>
          <w:sz w:val="24"/>
          <w:highlight w:val="none"/>
        </w:rPr>
        <w:t xml:space="preserve">采购人应当确定排名第一的成交候选供应商为成交供应商。若排名第一的成交候选供应商未通过履约能力和报价核查，采购人应按推荐的名单排序依次确定其他成交候选供应商为成交供应商。 </w:t>
      </w:r>
    </w:p>
    <w:p>
      <w:pPr>
        <w:pStyle w:val="8"/>
        <w:spacing w:line="360" w:lineRule="auto"/>
        <w:jc w:val="both"/>
        <w:rPr>
          <w:rFonts w:ascii="Arial" w:hAnsi="Arial"/>
          <w:color w:val="auto"/>
          <w:highlight w:val="none"/>
        </w:rPr>
      </w:pPr>
      <w:r>
        <w:rPr>
          <w:rFonts w:hint="eastAsia" w:ascii="黑体" w:hAnsi="黑体"/>
          <w:color w:val="auto"/>
          <w:highlight w:val="none"/>
          <w:lang w:val="en-US" w:eastAsia="zh-CN"/>
        </w:rPr>
        <w:t>六、</w:t>
      </w:r>
      <w:r>
        <w:rPr>
          <w:rFonts w:hint="eastAsia" w:ascii="黑体" w:hAnsi="黑体"/>
          <w:color w:val="auto"/>
          <w:highlight w:val="none"/>
        </w:rPr>
        <w:t>采购文件获取</w:t>
      </w:r>
    </w:p>
    <w:p>
      <w:pPr>
        <w:autoSpaceDE w:val="0"/>
        <w:spacing w:line="400" w:lineRule="exact"/>
        <w:jc w:val="both"/>
        <w:rPr>
          <w:rFonts w:ascii="宋体" w:hAnsi="宋体"/>
          <w:color w:val="auto"/>
          <w:sz w:val="24"/>
          <w:highlight w:val="none"/>
          <w:u w:val="none"/>
        </w:rPr>
      </w:pPr>
      <w:r>
        <w:rPr>
          <w:rFonts w:hint="eastAsia" w:ascii="宋体" w:hAnsi="宋体"/>
          <w:b w:val="0"/>
          <w:bCs w:val="0"/>
          <w:color w:val="auto"/>
          <w:sz w:val="24"/>
          <w:highlight w:val="none"/>
          <w:lang w:eastAsia="zh-CN"/>
        </w:rPr>
        <w:t>（</w:t>
      </w:r>
      <w:r>
        <w:rPr>
          <w:rFonts w:hint="eastAsia" w:ascii="宋体" w:hAnsi="宋体"/>
          <w:b w:val="0"/>
          <w:bCs w:val="0"/>
          <w:color w:val="auto"/>
          <w:sz w:val="24"/>
          <w:highlight w:val="none"/>
          <w:lang w:val="en-US" w:eastAsia="zh-CN"/>
        </w:rPr>
        <w:t>一</w:t>
      </w:r>
      <w:r>
        <w:rPr>
          <w:rFonts w:hint="eastAsia" w:ascii="宋体" w:hAnsi="宋体"/>
          <w:b w:val="0"/>
          <w:bCs w:val="0"/>
          <w:color w:val="auto"/>
          <w:sz w:val="24"/>
          <w:highlight w:val="none"/>
          <w:lang w:eastAsia="zh-CN"/>
        </w:rPr>
        <w:t>）</w:t>
      </w:r>
      <w:r>
        <w:rPr>
          <w:rFonts w:hint="eastAsia" w:ascii="宋体" w:hAnsi="宋体"/>
          <w:b w:val="0"/>
          <w:bCs w:val="0"/>
          <w:color w:val="auto"/>
          <w:sz w:val="24"/>
          <w:highlight w:val="none"/>
        </w:rPr>
        <w:t xml:space="preserve"> </w:t>
      </w:r>
      <w:r>
        <w:rPr>
          <w:rFonts w:hint="eastAsia" w:ascii="宋体" w:hAnsi="宋体"/>
          <w:sz w:val="24"/>
          <w:highlight w:val="none"/>
        </w:rPr>
        <w:t>供应商应当于</w:t>
      </w:r>
      <w:r>
        <w:rPr>
          <w:rFonts w:hint="eastAsia" w:ascii="宋体" w:hAnsi="宋体"/>
          <w:sz w:val="24"/>
          <w:highlight w:val="none"/>
          <w:u w:val="single"/>
          <w:lang w:val="en-US" w:eastAsia="zh-CN"/>
        </w:rPr>
        <w:t>2022</w:t>
      </w:r>
      <w:r>
        <w:rPr>
          <w:rFonts w:hint="eastAsia" w:ascii="宋体" w:hAnsi="宋体"/>
          <w:sz w:val="24"/>
          <w:highlight w:val="none"/>
          <w:u w:val="single"/>
        </w:rPr>
        <w:t>年</w:t>
      </w:r>
      <w:r>
        <w:rPr>
          <w:rFonts w:hint="eastAsia" w:ascii="宋体" w:hAnsi="宋体"/>
          <w:sz w:val="24"/>
          <w:highlight w:val="none"/>
          <w:u w:val="single"/>
          <w:lang w:val="en-US" w:eastAsia="zh-CN"/>
        </w:rPr>
        <w:t>6</w:t>
      </w:r>
      <w:r>
        <w:rPr>
          <w:rFonts w:hint="eastAsia" w:ascii="宋体" w:hAnsi="宋体"/>
          <w:sz w:val="24"/>
          <w:highlight w:val="none"/>
          <w:u w:val="single"/>
        </w:rPr>
        <w:t>月</w:t>
      </w:r>
      <w:r>
        <w:rPr>
          <w:rFonts w:hint="eastAsia" w:ascii="宋体" w:hAnsi="宋体"/>
          <w:sz w:val="24"/>
          <w:highlight w:val="none"/>
          <w:u w:val="single"/>
          <w:lang w:val="en-US" w:eastAsia="zh-CN"/>
        </w:rPr>
        <w:t>14</w:t>
      </w:r>
      <w:r>
        <w:rPr>
          <w:rFonts w:hint="eastAsia" w:ascii="宋体" w:hAnsi="宋体"/>
          <w:sz w:val="24"/>
          <w:highlight w:val="none"/>
          <w:u w:val="single"/>
        </w:rPr>
        <w:t>日</w:t>
      </w:r>
      <w:r>
        <w:rPr>
          <w:rFonts w:hint="eastAsia" w:ascii="宋体" w:hAnsi="宋体"/>
          <w:sz w:val="24"/>
          <w:highlight w:val="none"/>
        </w:rPr>
        <w:t>至</w:t>
      </w:r>
      <w:r>
        <w:rPr>
          <w:rFonts w:hint="eastAsia" w:ascii="宋体" w:hAnsi="宋体"/>
          <w:sz w:val="24"/>
          <w:highlight w:val="none"/>
          <w:u w:val="single"/>
          <w:lang w:val="en-US" w:eastAsia="zh-CN"/>
        </w:rPr>
        <w:t>2022</w:t>
      </w:r>
      <w:r>
        <w:rPr>
          <w:rFonts w:hint="eastAsia" w:ascii="宋体" w:hAnsi="宋体"/>
          <w:sz w:val="24"/>
          <w:highlight w:val="none"/>
          <w:u w:val="single"/>
        </w:rPr>
        <w:t>年</w:t>
      </w:r>
      <w:r>
        <w:rPr>
          <w:rFonts w:hint="eastAsia" w:ascii="宋体" w:hAnsi="宋体"/>
          <w:sz w:val="24"/>
          <w:highlight w:val="none"/>
          <w:u w:val="single"/>
          <w:lang w:val="en-US" w:eastAsia="zh-CN"/>
        </w:rPr>
        <w:t>6</w:t>
      </w:r>
      <w:r>
        <w:rPr>
          <w:rFonts w:hint="eastAsia" w:ascii="宋体" w:hAnsi="宋体"/>
          <w:sz w:val="24"/>
          <w:highlight w:val="none"/>
          <w:u w:val="single"/>
        </w:rPr>
        <w:t>月</w:t>
      </w:r>
      <w:r>
        <w:rPr>
          <w:rFonts w:hint="eastAsia" w:ascii="宋体" w:hAnsi="宋体"/>
          <w:sz w:val="24"/>
          <w:highlight w:val="none"/>
          <w:u w:val="single"/>
          <w:lang w:val="en-US" w:eastAsia="zh-CN"/>
        </w:rPr>
        <w:t xml:space="preserve">19 </w:t>
      </w:r>
      <w:r>
        <w:rPr>
          <w:rFonts w:hint="eastAsia" w:ascii="宋体" w:hAnsi="宋体"/>
          <w:sz w:val="24"/>
          <w:highlight w:val="none"/>
          <w:u w:val="single"/>
        </w:rPr>
        <w:t>日</w:t>
      </w:r>
      <w:r>
        <w:rPr>
          <w:rFonts w:hint="eastAsia" w:ascii="宋体" w:hAnsi="宋体"/>
          <w:sz w:val="24"/>
          <w:highlight w:val="none"/>
        </w:rPr>
        <w:t>，</w:t>
      </w:r>
      <w:r>
        <w:rPr>
          <w:rFonts w:hint="eastAsia" w:ascii="宋体" w:hAnsi="宋体"/>
          <w:sz w:val="24"/>
          <w:highlight w:val="none"/>
          <w:lang w:val="en-US" w:eastAsia="zh-CN"/>
        </w:rPr>
        <w:t>在中国招标投标公共服务平台（http：//www.cebpubservice.com）、湖南省湘水集团有限公司网站（http：//www.hnsxsjt.com）、湖南省港务集团有限公司（http://www.hnsgwjt.com）上发布。</w:t>
      </w:r>
    </w:p>
    <w:p>
      <w:pPr>
        <w:autoSpaceDE/>
        <w:spacing w:line="360" w:lineRule="auto"/>
        <w:ind w:left="0" w:firstLine="0" w:firstLineChars="0"/>
        <w:jc w:val="both"/>
        <w:rPr>
          <w:rFonts w:hint="eastAsia" w:ascii="宋体" w:hAnsi="宋体" w:eastAsia="宋体"/>
          <w:b w:val="0"/>
          <w:bCs w:val="0"/>
          <w:color w:val="auto"/>
          <w:sz w:val="24"/>
          <w:highlight w:val="none"/>
          <w:u w:val="none"/>
          <w:lang w:eastAsia="zh-CN"/>
        </w:rPr>
      </w:pPr>
      <w:r>
        <w:rPr>
          <w:rFonts w:hint="eastAsia" w:ascii="宋体" w:hAnsi="宋体"/>
          <w:b w:val="0"/>
          <w:bCs w:val="0"/>
          <w:color w:val="auto"/>
          <w:sz w:val="24"/>
          <w:highlight w:val="none"/>
          <w:u w:val="none"/>
          <w:lang w:eastAsia="zh-CN"/>
        </w:rPr>
        <w:t>（</w:t>
      </w:r>
      <w:r>
        <w:rPr>
          <w:rFonts w:hint="eastAsia" w:ascii="宋体" w:hAnsi="宋体"/>
          <w:b w:val="0"/>
          <w:bCs w:val="0"/>
          <w:color w:val="auto"/>
          <w:sz w:val="24"/>
          <w:highlight w:val="none"/>
          <w:u w:val="none"/>
          <w:lang w:val="en-US" w:eastAsia="zh-CN"/>
        </w:rPr>
        <w:t>二</w:t>
      </w:r>
      <w:r>
        <w:rPr>
          <w:rFonts w:hint="eastAsia" w:ascii="宋体" w:hAnsi="宋体"/>
          <w:b w:val="0"/>
          <w:bCs w:val="0"/>
          <w:color w:val="auto"/>
          <w:sz w:val="24"/>
          <w:highlight w:val="none"/>
          <w:u w:val="none"/>
          <w:lang w:eastAsia="zh-CN"/>
        </w:rPr>
        <w:t>）</w:t>
      </w:r>
      <w:r>
        <w:rPr>
          <w:rFonts w:hint="eastAsia" w:ascii="宋体" w:hAnsi="宋体"/>
          <w:b w:val="0"/>
          <w:bCs w:val="0"/>
          <w:color w:val="auto"/>
          <w:sz w:val="24"/>
          <w:highlight w:val="none"/>
          <w:u w:val="none"/>
        </w:rPr>
        <w:t xml:space="preserve"> </w:t>
      </w:r>
      <w:r>
        <w:rPr>
          <w:rFonts w:hint="eastAsia" w:ascii="宋体" w:hAnsi="宋体" w:eastAsia="宋体" w:cs="宋体"/>
          <w:b w:val="0"/>
          <w:bCs w:val="0"/>
          <w:color w:val="auto"/>
          <w:kern w:val="2"/>
          <w:sz w:val="24"/>
          <w:szCs w:val="24"/>
          <w:highlight w:val="none"/>
          <w:shd w:val="clear" w:color="auto" w:fill="auto"/>
          <w:lang w:val="en-US" w:eastAsia="zh-CN" w:bidi="ar-SA"/>
        </w:rPr>
        <w:t>响应文件递交</w:t>
      </w:r>
      <w:r>
        <w:rPr>
          <w:rFonts w:hint="eastAsia" w:ascii="宋体" w:hAnsi="宋体" w:eastAsia="宋体" w:cs="宋体"/>
          <w:b w:val="0"/>
          <w:bCs w:val="0"/>
          <w:color w:val="000000"/>
          <w:sz w:val="24"/>
          <w:highlight w:val="none"/>
          <w:shd w:val="clear" w:color="auto" w:fill="auto"/>
        </w:rPr>
        <w:t>截止</w:t>
      </w:r>
      <w:r>
        <w:rPr>
          <w:rFonts w:hint="eastAsia" w:ascii="宋体" w:hAnsi="宋体" w:eastAsia="宋体" w:cs="宋体"/>
          <w:color w:val="000000"/>
          <w:sz w:val="24"/>
          <w:highlight w:val="none"/>
          <w:shd w:val="clear" w:color="auto" w:fill="auto"/>
        </w:rPr>
        <w:t>时间：</w:t>
      </w:r>
      <w:r>
        <w:rPr>
          <w:rFonts w:hint="eastAsia" w:ascii="宋体" w:hAnsi="宋体" w:eastAsia="宋体" w:cs="宋体"/>
          <w:color w:val="000000"/>
          <w:sz w:val="24"/>
          <w:highlight w:val="none"/>
          <w:u w:val="single"/>
          <w:shd w:val="clear" w:color="auto" w:fill="auto"/>
          <w:lang w:val="en-US" w:eastAsia="zh-CN"/>
        </w:rPr>
        <w:t>202</w:t>
      </w:r>
      <w:r>
        <w:rPr>
          <w:rFonts w:hint="eastAsia" w:ascii="宋体" w:hAnsi="宋体" w:cs="宋体"/>
          <w:color w:val="000000"/>
          <w:sz w:val="24"/>
          <w:highlight w:val="none"/>
          <w:u w:val="single"/>
          <w:shd w:val="clear" w:color="auto" w:fill="auto"/>
          <w:lang w:val="en-US" w:eastAsia="zh-CN"/>
        </w:rPr>
        <w:t>2</w:t>
      </w:r>
      <w:r>
        <w:rPr>
          <w:rFonts w:hint="eastAsia" w:ascii="宋体" w:hAnsi="宋体" w:eastAsia="宋体" w:cs="宋体"/>
          <w:color w:val="000000"/>
          <w:sz w:val="24"/>
          <w:highlight w:val="none"/>
          <w:u w:val="single"/>
          <w:shd w:val="clear" w:color="auto" w:fill="auto"/>
          <w:lang w:val="en-US" w:eastAsia="zh-CN"/>
        </w:rPr>
        <w:t>年</w:t>
      </w:r>
      <w:r>
        <w:rPr>
          <w:rFonts w:hint="eastAsia" w:ascii="宋体" w:hAnsi="宋体" w:cs="宋体"/>
          <w:color w:val="000000"/>
          <w:sz w:val="24"/>
          <w:highlight w:val="none"/>
          <w:u w:val="single"/>
          <w:shd w:val="clear" w:color="auto" w:fill="auto"/>
          <w:lang w:val="en-US" w:eastAsia="zh-CN"/>
        </w:rPr>
        <w:t>6</w:t>
      </w:r>
      <w:r>
        <w:rPr>
          <w:rFonts w:hint="eastAsia" w:ascii="宋体" w:hAnsi="宋体" w:eastAsia="宋体" w:cs="宋体"/>
          <w:color w:val="000000"/>
          <w:sz w:val="24"/>
          <w:highlight w:val="none"/>
          <w:u w:val="single"/>
          <w:shd w:val="clear" w:color="auto" w:fill="auto"/>
          <w:lang w:val="en-US" w:eastAsia="zh-CN"/>
        </w:rPr>
        <w:t>月</w:t>
      </w:r>
      <w:r>
        <w:rPr>
          <w:rFonts w:hint="eastAsia" w:ascii="宋体" w:hAnsi="宋体" w:cs="宋体"/>
          <w:color w:val="000000"/>
          <w:sz w:val="24"/>
          <w:highlight w:val="none"/>
          <w:u w:val="single"/>
          <w:shd w:val="clear" w:color="auto" w:fill="auto"/>
          <w:lang w:val="en-US" w:eastAsia="zh-CN"/>
        </w:rPr>
        <w:t>20</w:t>
      </w:r>
      <w:r>
        <w:rPr>
          <w:rFonts w:hint="eastAsia" w:ascii="宋体" w:hAnsi="宋体" w:eastAsia="宋体" w:cs="宋体"/>
          <w:color w:val="000000"/>
          <w:sz w:val="24"/>
          <w:highlight w:val="none"/>
          <w:u w:val="single"/>
          <w:shd w:val="clear" w:color="auto" w:fill="auto"/>
          <w:lang w:val="en-US" w:eastAsia="zh-CN"/>
        </w:rPr>
        <w:t>日1</w:t>
      </w:r>
      <w:r>
        <w:rPr>
          <w:rFonts w:hint="eastAsia" w:ascii="宋体" w:hAnsi="宋体" w:cs="宋体"/>
          <w:color w:val="000000"/>
          <w:sz w:val="24"/>
          <w:highlight w:val="none"/>
          <w:u w:val="single"/>
          <w:shd w:val="clear" w:color="auto" w:fill="auto"/>
          <w:lang w:val="en-US" w:eastAsia="zh-CN"/>
        </w:rPr>
        <w:t>5</w:t>
      </w:r>
      <w:r>
        <w:rPr>
          <w:rFonts w:hint="eastAsia" w:ascii="宋体" w:hAnsi="宋体" w:eastAsia="宋体" w:cs="宋体"/>
          <w:color w:val="000000"/>
          <w:sz w:val="24"/>
          <w:highlight w:val="none"/>
          <w:u w:val="single"/>
          <w:shd w:val="clear" w:color="auto" w:fill="auto"/>
          <w:lang w:val="en-US" w:eastAsia="zh-CN"/>
        </w:rPr>
        <w:t>时</w:t>
      </w:r>
      <w:r>
        <w:rPr>
          <w:rFonts w:hint="eastAsia" w:ascii="宋体" w:hAnsi="宋体" w:cs="宋体"/>
          <w:color w:val="000000"/>
          <w:sz w:val="24"/>
          <w:highlight w:val="none"/>
          <w:u w:val="single"/>
          <w:shd w:val="clear" w:color="auto" w:fill="auto"/>
          <w:lang w:val="en-US" w:eastAsia="zh-CN"/>
        </w:rPr>
        <w:t>0</w:t>
      </w:r>
      <w:r>
        <w:rPr>
          <w:rFonts w:hint="eastAsia" w:ascii="宋体" w:hAnsi="宋体" w:eastAsia="宋体" w:cs="宋体"/>
          <w:color w:val="000000"/>
          <w:sz w:val="24"/>
          <w:highlight w:val="none"/>
          <w:u w:val="single"/>
          <w:shd w:val="clear" w:color="auto" w:fill="auto"/>
          <w:lang w:val="en-US" w:eastAsia="zh-CN"/>
        </w:rPr>
        <w:t>0分；</w:t>
      </w:r>
      <w:r>
        <w:rPr>
          <w:rFonts w:hint="eastAsia" w:ascii="宋体" w:hAnsi="宋体" w:eastAsia="宋体" w:cs="宋体"/>
          <w:color w:val="000000"/>
          <w:sz w:val="24"/>
          <w:highlight w:val="none"/>
          <w:shd w:val="clear" w:color="auto" w:fill="auto"/>
        </w:rPr>
        <w:t>递交响应文件的地点：</w:t>
      </w:r>
      <w:r>
        <w:rPr>
          <w:rFonts w:hint="eastAsia" w:ascii="宋体" w:hAnsi="宋体" w:cs="宋体"/>
          <w:color w:val="auto"/>
          <w:sz w:val="24"/>
          <w:szCs w:val="24"/>
          <w:highlight w:val="none"/>
          <w:lang w:eastAsia="zh-CN"/>
        </w:rPr>
        <w:t>岳阳城陵矶新港有限公司</w:t>
      </w:r>
      <w:r>
        <w:rPr>
          <w:rFonts w:hint="eastAsia" w:ascii="宋体" w:hAnsi="宋体" w:eastAsia="宋体" w:cs="宋体"/>
          <w:color w:val="auto"/>
          <w:sz w:val="24"/>
          <w:szCs w:val="24"/>
          <w:highlight w:val="none"/>
        </w:rPr>
        <w:t>办公楼</w:t>
      </w:r>
      <w:r>
        <w:rPr>
          <w:rFonts w:hint="eastAsia" w:ascii="宋体" w:hAnsi="宋体" w:cs="宋体"/>
          <w:color w:val="auto"/>
          <w:sz w:val="24"/>
          <w:szCs w:val="24"/>
          <w:highlight w:val="none"/>
          <w:lang w:eastAsia="zh-CN"/>
        </w:rPr>
        <w:t>一楼安全</w:t>
      </w:r>
      <w:r>
        <w:rPr>
          <w:rFonts w:hint="eastAsia" w:ascii="宋体" w:hAnsi="宋体" w:cs="宋体"/>
          <w:color w:val="auto"/>
          <w:sz w:val="24"/>
          <w:szCs w:val="24"/>
          <w:highlight w:val="none"/>
          <w:lang w:val="en-US" w:eastAsia="zh-CN"/>
        </w:rPr>
        <w:t>环保</w:t>
      </w:r>
      <w:r>
        <w:rPr>
          <w:rFonts w:hint="eastAsia" w:ascii="宋体" w:hAnsi="宋体" w:cs="宋体"/>
          <w:color w:val="auto"/>
          <w:sz w:val="24"/>
          <w:szCs w:val="24"/>
          <w:highlight w:val="none"/>
          <w:lang w:eastAsia="zh-CN"/>
        </w:rPr>
        <w:t>部办公</w:t>
      </w:r>
      <w:r>
        <w:rPr>
          <w:rFonts w:hint="eastAsia" w:ascii="宋体" w:hAnsi="宋体" w:eastAsia="宋体" w:cs="宋体"/>
          <w:color w:val="auto"/>
          <w:sz w:val="24"/>
          <w:szCs w:val="24"/>
          <w:highlight w:val="none"/>
        </w:rPr>
        <w:t>室</w:t>
      </w:r>
      <w:r>
        <w:rPr>
          <w:rFonts w:hint="eastAsia" w:ascii="宋体" w:hAnsi="宋体" w:cs="宋体"/>
          <w:color w:val="auto"/>
          <w:sz w:val="24"/>
          <w:szCs w:val="24"/>
          <w:highlight w:val="none"/>
          <w:lang w:eastAsia="zh-CN"/>
        </w:rPr>
        <w:t>；</w:t>
      </w:r>
    </w:p>
    <w:p>
      <w:pPr>
        <w:autoSpaceDE w:val="0"/>
        <w:spacing w:line="360" w:lineRule="auto"/>
        <w:ind w:left="482" w:hanging="480" w:hangingChars="200"/>
        <w:jc w:val="both"/>
        <w:rPr>
          <w:rFonts w:hint="eastAsia" w:ascii="宋体" w:hAnsi="宋体"/>
          <w:color w:val="auto"/>
          <w:sz w:val="24"/>
          <w:highlight w:val="none"/>
          <w:u w:val="none"/>
          <w:lang w:val="en-US" w:eastAsia="zh-CN"/>
        </w:rPr>
      </w:pPr>
      <w:r>
        <w:rPr>
          <w:rFonts w:hint="eastAsia" w:ascii="宋体" w:hAnsi="宋体"/>
          <w:color w:val="auto"/>
          <w:sz w:val="24"/>
          <w:highlight w:val="none"/>
          <w:u w:val="none"/>
          <w:lang w:eastAsia="zh-CN"/>
        </w:rPr>
        <w:t>（三）</w:t>
      </w:r>
      <w:r>
        <w:rPr>
          <w:rFonts w:hint="eastAsia" w:ascii="宋体" w:hAnsi="宋体"/>
          <w:color w:val="auto"/>
          <w:sz w:val="24"/>
          <w:highlight w:val="none"/>
          <w:u w:val="none"/>
        </w:rPr>
        <w:t>供应商若对本项目采购需求、资格要求等有疑问的，应当于</w:t>
      </w:r>
      <w:r>
        <w:rPr>
          <w:rFonts w:hint="eastAsia" w:ascii="宋体" w:hAnsi="宋体"/>
          <w:color w:val="auto"/>
          <w:sz w:val="24"/>
          <w:highlight w:val="none"/>
          <w:u w:val="none"/>
          <w:lang w:val="en-US" w:eastAsia="zh-CN"/>
        </w:rPr>
        <w:t xml:space="preserve"> 2022</w:t>
      </w:r>
      <w:r>
        <w:rPr>
          <w:rFonts w:hint="eastAsia" w:ascii="宋体" w:hAnsi="宋体"/>
          <w:color w:val="auto"/>
          <w:sz w:val="24"/>
          <w:highlight w:val="none"/>
          <w:u w:val="none"/>
        </w:rPr>
        <w:t>年</w:t>
      </w:r>
      <w:r>
        <w:rPr>
          <w:rFonts w:hint="eastAsia" w:ascii="宋体" w:hAnsi="宋体"/>
          <w:color w:val="auto"/>
          <w:sz w:val="24"/>
          <w:highlight w:val="none"/>
          <w:u w:val="none"/>
          <w:lang w:val="en-US" w:eastAsia="zh-CN"/>
        </w:rPr>
        <w:t>6</w:t>
      </w:r>
      <w:r>
        <w:rPr>
          <w:rFonts w:hint="eastAsia" w:ascii="宋体" w:hAnsi="宋体"/>
          <w:color w:val="auto"/>
          <w:sz w:val="24"/>
          <w:highlight w:val="none"/>
          <w:u w:val="none"/>
        </w:rPr>
        <w:t>月</w:t>
      </w:r>
      <w:r>
        <w:rPr>
          <w:rFonts w:hint="eastAsia" w:ascii="宋体" w:hAnsi="宋体"/>
          <w:color w:val="auto"/>
          <w:sz w:val="24"/>
          <w:highlight w:val="none"/>
          <w:u w:val="none"/>
          <w:lang w:val="en-US" w:eastAsia="zh-CN"/>
        </w:rPr>
        <w:t>19</w:t>
      </w:r>
      <w:r>
        <w:rPr>
          <w:rFonts w:hint="eastAsia" w:ascii="宋体" w:hAnsi="宋体"/>
          <w:color w:val="auto"/>
          <w:sz w:val="24"/>
          <w:highlight w:val="none"/>
          <w:u w:val="none"/>
        </w:rPr>
        <w:t>日</w:t>
      </w:r>
    </w:p>
    <w:p>
      <w:pPr>
        <w:autoSpaceDE w:val="0"/>
        <w:spacing w:line="360" w:lineRule="auto"/>
        <w:ind w:left="482" w:hanging="480" w:hangingChars="200"/>
        <w:jc w:val="both"/>
        <w:rPr>
          <w:rFonts w:ascii="宋体" w:hAnsi="宋体"/>
          <w:color w:val="auto"/>
          <w:sz w:val="24"/>
          <w:highlight w:val="none"/>
          <w:u w:val="none"/>
        </w:rPr>
      </w:pPr>
      <w:r>
        <w:rPr>
          <w:rFonts w:hint="eastAsia" w:ascii="宋体" w:hAnsi="宋体"/>
          <w:color w:val="auto"/>
          <w:sz w:val="24"/>
          <w:highlight w:val="none"/>
          <w:u w:val="none"/>
          <w:lang w:val="en-US" w:eastAsia="zh-CN"/>
        </w:rPr>
        <w:t>17</w:t>
      </w:r>
      <w:r>
        <w:rPr>
          <w:rFonts w:hint="eastAsia" w:ascii="宋体" w:hAnsi="宋体"/>
          <w:color w:val="auto"/>
          <w:sz w:val="24"/>
          <w:highlight w:val="none"/>
          <w:u w:val="none"/>
        </w:rPr>
        <w:t>时</w:t>
      </w:r>
      <w:r>
        <w:rPr>
          <w:rFonts w:hint="eastAsia" w:ascii="宋体" w:hAnsi="宋体"/>
          <w:color w:val="auto"/>
          <w:sz w:val="24"/>
          <w:highlight w:val="none"/>
          <w:u w:val="none"/>
          <w:lang w:val="en-US" w:eastAsia="zh-CN"/>
        </w:rPr>
        <w:t>30</w:t>
      </w:r>
      <w:r>
        <w:rPr>
          <w:rFonts w:hint="eastAsia" w:ascii="宋体" w:hAnsi="宋体"/>
          <w:color w:val="auto"/>
          <w:sz w:val="24"/>
          <w:highlight w:val="none"/>
          <w:u w:val="none"/>
        </w:rPr>
        <w:t>分前向采购人提出澄清要求。</w:t>
      </w:r>
    </w:p>
    <w:p>
      <w:pPr>
        <w:pStyle w:val="8"/>
        <w:spacing w:line="360" w:lineRule="auto"/>
        <w:jc w:val="both"/>
        <w:rPr>
          <w:color w:val="auto"/>
          <w:highlight w:val="none"/>
          <w:u w:val="single"/>
        </w:rPr>
      </w:pPr>
      <w:r>
        <w:rPr>
          <w:rFonts w:hint="eastAsia"/>
          <w:color w:val="auto"/>
          <w:highlight w:val="none"/>
          <w:lang w:val="en-US" w:eastAsia="zh-CN"/>
        </w:rPr>
        <w:t>七、</w:t>
      </w:r>
      <w:r>
        <w:rPr>
          <w:color w:val="auto"/>
          <w:highlight w:val="none"/>
        </w:rPr>
        <w:t>监督</w:t>
      </w:r>
      <w:r>
        <w:rPr>
          <w:rFonts w:hint="eastAsia"/>
          <w:color w:val="auto"/>
          <w:highlight w:val="none"/>
        </w:rPr>
        <w:t>部门</w:t>
      </w:r>
    </w:p>
    <w:p>
      <w:pPr>
        <w:pStyle w:val="33"/>
        <w:widowControl w:val="0"/>
        <w:adjustRightInd w:val="0"/>
        <w:snapToGrid w:val="0"/>
        <w:spacing w:before="0" w:beforeAutospacing="0" w:after="0" w:afterAutospacing="0" w:line="360" w:lineRule="auto"/>
        <w:ind w:firstLine="480" w:firstLineChars="200"/>
        <w:jc w:val="both"/>
        <w:rPr>
          <w:rFonts w:cs="Times New Roman"/>
          <w:color w:val="auto"/>
          <w:highlight w:val="none"/>
          <w:u w:val="none"/>
        </w:rPr>
      </w:pPr>
      <w:r>
        <w:rPr>
          <w:rFonts w:cs="Times New Roman"/>
          <w:color w:val="auto"/>
          <w:highlight w:val="none"/>
        </w:rPr>
        <w:t>本</w:t>
      </w:r>
      <w:r>
        <w:rPr>
          <w:rFonts w:cs="Times New Roman"/>
          <w:color w:val="auto"/>
          <w:highlight w:val="none"/>
          <w:u w:val="none"/>
        </w:rPr>
        <w:t>次</w:t>
      </w:r>
      <w:r>
        <w:rPr>
          <w:rFonts w:hint="eastAsia" w:cs="Times New Roman"/>
          <w:color w:val="auto"/>
          <w:highlight w:val="none"/>
          <w:u w:val="none"/>
        </w:rPr>
        <w:t>采购</w:t>
      </w:r>
      <w:r>
        <w:rPr>
          <w:rFonts w:cs="Times New Roman"/>
          <w:color w:val="auto"/>
          <w:highlight w:val="none"/>
          <w:u w:val="none"/>
        </w:rPr>
        <w:t>监督部门为</w:t>
      </w:r>
      <w:r>
        <w:rPr>
          <w:rFonts w:hint="eastAsia" w:cs="Times New Roman"/>
          <w:color w:val="auto"/>
          <w:highlight w:val="none"/>
          <w:u w:val="none"/>
          <w:lang w:eastAsia="zh-CN"/>
        </w:rPr>
        <w:t>岳阳城陵矶新港有限公司综合管理部</w:t>
      </w:r>
      <w:r>
        <w:rPr>
          <w:rFonts w:cs="Times New Roman"/>
          <w:color w:val="auto"/>
          <w:highlight w:val="none"/>
          <w:u w:val="none"/>
        </w:rPr>
        <w:t xml:space="preserve"> ，电话：</w:t>
      </w:r>
      <w:r>
        <w:rPr>
          <w:rFonts w:hint="eastAsia" w:ascii="宋体" w:hAnsi="宋体" w:eastAsia="宋体" w:cs="宋体"/>
          <w:color w:val="000000" w:themeColor="text1"/>
          <w:sz w:val="24"/>
          <w:szCs w:val="32"/>
          <w:highlight w:val="none"/>
          <w:lang w:val="en-US" w:eastAsia="zh-CN"/>
          <w14:textFill>
            <w14:solidFill>
              <w14:schemeClr w14:val="tx1"/>
            </w14:solidFill>
          </w14:textFill>
        </w:rPr>
        <w:t>13</w:t>
      </w:r>
      <w:r>
        <w:rPr>
          <w:rFonts w:hint="eastAsia" w:ascii="宋体" w:hAnsi="宋体" w:eastAsia="宋体" w:cs="宋体"/>
          <w:color w:val="000000" w:themeColor="text1"/>
          <w:sz w:val="24"/>
          <w:szCs w:val="32"/>
          <w:lang w:val="en-US" w:eastAsia="zh-CN"/>
          <w14:textFill>
            <w14:solidFill>
              <w14:schemeClr w14:val="tx1"/>
            </w14:solidFill>
          </w14:textFill>
        </w:rPr>
        <w:t>873049118</w:t>
      </w:r>
      <w:r>
        <w:rPr>
          <w:rFonts w:hint="eastAsia" w:cs="Times New Roman"/>
          <w:color w:val="auto"/>
          <w:highlight w:val="none"/>
          <w:u w:val="none"/>
          <w:lang w:val="en-US" w:eastAsia="zh-CN"/>
        </w:rPr>
        <w:t xml:space="preserve"> </w:t>
      </w:r>
      <w:r>
        <w:rPr>
          <w:rFonts w:cs="Times New Roman"/>
          <w:color w:val="auto"/>
          <w:highlight w:val="none"/>
          <w:u w:val="none"/>
        </w:rPr>
        <w:t>。</w:t>
      </w:r>
    </w:p>
    <w:p>
      <w:pPr>
        <w:pStyle w:val="8"/>
        <w:autoSpaceDE w:val="0"/>
        <w:spacing w:line="360" w:lineRule="auto"/>
        <w:ind w:firstLine="0" w:firstLineChars="0"/>
        <w:jc w:val="both"/>
        <w:rPr>
          <w:rFonts w:hint="eastAsia" w:asciiTheme="majorHAnsi" w:hAnsiTheme="majorHAnsi" w:eastAsiaTheme="majorEastAsia" w:cstheme="majorBidi"/>
          <w:b/>
          <w:bCs/>
          <w:color w:val="auto"/>
          <w:sz w:val="28"/>
          <w:szCs w:val="28"/>
          <w:highlight w:val="none"/>
        </w:rPr>
      </w:pPr>
      <w:r>
        <w:rPr>
          <w:rFonts w:hint="eastAsia" w:asciiTheme="majorHAnsi" w:hAnsiTheme="majorHAnsi" w:cstheme="majorBidi"/>
          <w:b/>
          <w:bCs/>
          <w:color w:val="auto"/>
          <w:sz w:val="28"/>
          <w:szCs w:val="28"/>
          <w:highlight w:val="none"/>
          <w:lang w:val="en-US" w:eastAsia="zh-CN"/>
        </w:rPr>
        <w:t>八、</w:t>
      </w:r>
      <w:r>
        <w:rPr>
          <w:rFonts w:hint="eastAsia" w:asciiTheme="majorHAnsi" w:hAnsiTheme="majorHAnsi" w:eastAsiaTheme="majorEastAsia" w:cstheme="majorBidi"/>
          <w:b/>
          <w:bCs/>
          <w:color w:val="auto"/>
          <w:sz w:val="28"/>
          <w:szCs w:val="28"/>
          <w:highlight w:val="none"/>
        </w:rPr>
        <w:t>联系方式</w:t>
      </w:r>
    </w:p>
    <w:p>
      <w:pPr>
        <w:autoSpaceDE w:val="0"/>
        <w:spacing w:line="360" w:lineRule="auto"/>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询价人：</w:t>
      </w:r>
      <w:r>
        <w:rPr>
          <w:rFonts w:hint="eastAsia" w:ascii="宋体" w:hAnsi="宋体" w:cs="宋体"/>
          <w:color w:val="auto"/>
          <w:sz w:val="24"/>
          <w:szCs w:val="24"/>
          <w:highlight w:val="none"/>
          <w:lang w:val="en-US" w:eastAsia="zh-CN"/>
        </w:rPr>
        <w:t>岳阳城陵矶新港有限公司</w:t>
      </w:r>
    </w:p>
    <w:p>
      <w:pPr>
        <w:autoSpaceDE w:val="0"/>
        <w:spacing w:line="360" w:lineRule="auto"/>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址</w:t>
      </w:r>
      <w:r>
        <w:rPr>
          <w:rFonts w:hint="eastAsia" w:ascii="宋体" w:hAnsi="宋体" w:cs="宋体"/>
          <w:color w:val="auto"/>
          <w:sz w:val="24"/>
          <w:szCs w:val="24"/>
          <w:highlight w:val="none"/>
          <w:lang w:eastAsia="zh-CN"/>
        </w:rPr>
        <w:t>：岳阳城陵矶新港有限公司新港</w:t>
      </w:r>
      <w:r>
        <w:rPr>
          <w:rFonts w:hint="eastAsia" w:ascii="宋体" w:hAnsi="宋体" w:eastAsia="宋体" w:cs="宋体"/>
          <w:color w:val="auto"/>
          <w:sz w:val="24"/>
          <w:szCs w:val="24"/>
          <w:highlight w:val="none"/>
        </w:rPr>
        <w:t>办公楼</w:t>
      </w:r>
    </w:p>
    <w:p>
      <w:pPr>
        <w:autoSpaceDE w:val="0"/>
        <w:spacing w:line="360" w:lineRule="auto"/>
        <w:ind w:firstLine="480" w:firstLineChars="200"/>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联系</w:t>
      </w:r>
      <w:r>
        <w:rPr>
          <w:rFonts w:hint="eastAsia" w:ascii="宋体" w:hAnsi="宋体" w:eastAsia="宋体" w:cs="宋体"/>
          <w:color w:val="auto"/>
          <w:sz w:val="24"/>
          <w:szCs w:val="24"/>
          <w:highlight w:val="none"/>
        </w:rPr>
        <w:t>人：</w:t>
      </w:r>
      <w:r>
        <w:rPr>
          <w:rFonts w:hint="eastAsia" w:ascii="宋体" w:hAnsi="宋体" w:cs="宋体"/>
          <w:color w:val="auto"/>
          <w:sz w:val="24"/>
          <w:szCs w:val="24"/>
          <w:highlight w:val="none"/>
          <w:lang w:eastAsia="zh-CN"/>
        </w:rPr>
        <w:t>谈煜</w:t>
      </w:r>
    </w:p>
    <w:p>
      <w:pPr>
        <w:autoSpaceDE w:val="0"/>
        <w:spacing w:line="360" w:lineRule="auto"/>
        <w:ind w:firstLine="480" w:firstLineChars="20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联系电话：</w:t>
      </w:r>
      <w:r>
        <w:rPr>
          <w:rFonts w:hint="eastAsia" w:ascii="宋体" w:hAnsi="宋体" w:cs="宋体"/>
          <w:color w:val="auto"/>
          <w:sz w:val="24"/>
          <w:szCs w:val="24"/>
          <w:highlight w:val="none"/>
          <w:lang w:val="en-US" w:eastAsia="zh-CN"/>
        </w:rPr>
        <w:t>13808402421</w:t>
      </w:r>
    </w:p>
    <w:p>
      <w:pPr>
        <w:numPr>
          <w:ilvl w:val="-1"/>
          <w:numId w:val="0"/>
        </w:numPr>
        <w:spacing w:line="240" w:lineRule="auto"/>
        <w:ind w:left="0" w:firstLine="0"/>
        <w:jc w:val="left"/>
        <w:outlineLvl w:val="9"/>
        <w:rPr>
          <w:rFonts w:hint="eastAsia" w:ascii="黑体" w:hAnsi="黑体" w:eastAsia="黑体"/>
          <w:color w:val="auto"/>
          <w:sz w:val="36"/>
          <w:szCs w:val="36"/>
          <w:highlight w:val="none"/>
        </w:rPr>
      </w:pPr>
      <w:r>
        <w:rPr>
          <w:rFonts w:hint="eastAsia" w:ascii="黑体" w:hAnsi="黑体" w:eastAsia="黑体"/>
          <w:color w:val="auto"/>
          <w:sz w:val="36"/>
          <w:szCs w:val="36"/>
          <w:highlight w:val="none"/>
        </w:rPr>
        <w:br w:type="page"/>
      </w:r>
    </w:p>
    <w:p>
      <w:pPr>
        <w:numPr>
          <w:ilvl w:val="-1"/>
          <w:numId w:val="0"/>
        </w:numPr>
        <w:spacing w:line="600" w:lineRule="exact"/>
        <w:ind w:left="0" w:firstLine="0"/>
        <w:jc w:val="center"/>
        <w:outlineLvl w:val="0"/>
        <w:rPr>
          <w:rFonts w:hint="eastAsia" w:ascii="黑体" w:hAnsi="黑体" w:eastAsia="黑体"/>
          <w:color w:val="auto"/>
          <w:sz w:val="36"/>
          <w:szCs w:val="36"/>
          <w:highlight w:val="none"/>
        </w:rPr>
      </w:pPr>
      <w:bookmarkStart w:id="1" w:name="_Toc2850"/>
      <w:r>
        <w:rPr>
          <w:rFonts w:hint="eastAsia" w:ascii="黑体" w:hAnsi="黑体" w:eastAsia="黑体"/>
          <w:b w:val="0"/>
          <w:bCs w:val="0"/>
          <w:color w:val="auto"/>
          <w:sz w:val="36"/>
          <w:szCs w:val="36"/>
          <w:highlight w:val="none"/>
        </w:rPr>
        <w:t>第二章 供应商须知</w:t>
      </w:r>
      <w:bookmarkEnd w:id="1"/>
    </w:p>
    <w:p>
      <w:pPr>
        <w:spacing w:before="240" w:after="240" w:line="240" w:lineRule="auto"/>
        <w:jc w:val="center"/>
        <w:outlineLvl w:val="0"/>
        <w:rPr>
          <w:rFonts w:hint="eastAsia" w:ascii="华文中宋" w:hAnsi="华文中宋" w:eastAsia="华文中宋" w:cs="仿宋"/>
          <w:b/>
          <w:bCs/>
          <w:color w:val="auto"/>
          <w:sz w:val="30"/>
          <w:szCs w:val="30"/>
          <w:highlight w:val="none"/>
        </w:rPr>
      </w:pPr>
      <w:bookmarkStart w:id="2" w:name="_Toc26759"/>
      <w:r>
        <w:rPr>
          <w:rFonts w:hint="eastAsia" w:ascii="华文中宋" w:hAnsi="华文中宋" w:eastAsia="华文中宋" w:cs="仿宋"/>
          <w:b/>
          <w:bCs/>
          <w:color w:val="auto"/>
          <w:sz w:val="30"/>
          <w:szCs w:val="30"/>
          <w:highlight w:val="none"/>
        </w:rPr>
        <w:t>供应商须知前附表</w:t>
      </w:r>
      <w:bookmarkEnd w:id="2"/>
    </w:p>
    <w:tbl>
      <w:tblPr>
        <w:tblStyle w:val="37"/>
        <w:tblW w:w="9796" w:type="dxa"/>
        <w:tblInd w:w="58" w:type="dxa"/>
        <w:tblLayout w:type="fixed"/>
        <w:tblCellMar>
          <w:top w:w="0" w:type="dxa"/>
          <w:left w:w="108" w:type="dxa"/>
          <w:bottom w:w="0" w:type="dxa"/>
          <w:right w:w="108" w:type="dxa"/>
        </w:tblCellMar>
      </w:tblPr>
      <w:tblGrid>
        <w:gridCol w:w="1357"/>
        <w:gridCol w:w="3090"/>
        <w:gridCol w:w="5349"/>
      </w:tblGrid>
      <w:tr>
        <w:tblPrEx>
          <w:tblCellMar>
            <w:top w:w="0" w:type="dxa"/>
            <w:left w:w="108" w:type="dxa"/>
            <w:bottom w:w="0" w:type="dxa"/>
            <w:right w:w="108" w:type="dxa"/>
          </w:tblCellMar>
        </w:tblPrEx>
        <w:trPr>
          <w:trHeight w:val="340" w:hRule="atLeast"/>
          <w:tblHeader/>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条款号</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条  款  名  称</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编  列  内  容</w:t>
            </w:r>
          </w:p>
        </w:tc>
      </w:tr>
      <w:tr>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采购方法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仿宋" w:asciiTheme="minorEastAsia" w:hAnsiTheme="minorEastAsia" w:eastAsiaTheme="minorEastAsia"/>
                <w:color w:val="auto"/>
                <w:sz w:val="24"/>
                <w:highlight w:val="none"/>
              </w:rPr>
              <w:t>询价</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1.1.2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评审办法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仿宋" w:asciiTheme="minorEastAsia" w:hAnsiTheme="minorEastAsia" w:eastAsiaTheme="minorEastAsia"/>
                <w:color w:val="auto"/>
                <w:sz w:val="24"/>
                <w:highlight w:val="none"/>
              </w:rPr>
              <w:t>最低价法（同质比价法）</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1.7.1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踏勘现场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仿宋" w:asciiTheme="minorEastAsia" w:hAnsiTheme="minorEastAsia" w:eastAsiaTheme="minorEastAsia"/>
                <w:color w:val="auto"/>
                <w:sz w:val="24"/>
                <w:highlight w:val="none"/>
              </w:rPr>
              <w:t xml:space="preserve">不组织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1.8</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采购预备会</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仿宋" w:asciiTheme="minorEastAsia" w:hAnsiTheme="minorEastAsia" w:eastAsiaTheme="minorEastAsia"/>
                <w:color w:val="auto"/>
                <w:sz w:val="24"/>
                <w:highlight w:val="none"/>
              </w:rPr>
              <w:t xml:space="preserve">不召开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1.9</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分包</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不得分包的内容：</w:t>
            </w:r>
            <w:r>
              <w:rPr>
                <w:rFonts w:hint="eastAsia" w:ascii="宋体" w:hAnsi="宋体" w:cs="仿宋"/>
                <w:color w:val="auto"/>
                <w:sz w:val="24"/>
                <w:highlight w:val="none"/>
                <w:u w:val="none"/>
                <w:lang w:eastAsia="zh-CN"/>
              </w:rPr>
              <w:t>不允许分包</w:t>
            </w:r>
            <w:r>
              <w:rPr>
                <w:rFonts w:hint="eastAsia" w:cs="仿宋" w:asciiTheme="minorEastAsia" w:hAnsiTheme="minorEastAsia" w:eastAsiaTheme="minorEastAsia"/>
                <w:color w:val="auto"/>
                <w:sz w:val="24"/>
                <w:highlight w:val="none"/>
              </w:rPr>
              <w:t xml:space="preserve">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1.10.2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对非关键条款的偏差</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eastAsia="宋体" w:cs="仿宋" w:asciiTheme="minorEastAsia" w:hAnsiTheme="minorEastAsia"/>
                <w:color w:val="auto"/>
                <w:sz w:val="24"/>
                <w:highlight w:val="none"/>
                <w:lang w:val="en-US" w:eastAsia="zh-CN"/>
              </w:rPr>
            </w:pPr>
            <w:r>
              <w:rPr>
                <w:rFonts w:hint="eastAsia" w:cs="仿宋" w:asciiTheme="minorEastAsia" w:hAnsiTheme="minorEastAsia" w:eastAsiaTheme="minorEastAsia"/>
                <w:color w:val="auto"/>
                <w:sz w:val="24"/>
                <w:highlight w:val="none"/>
              </w:rPr>
              <w:t>允许偏差的范围：</w:t>
            </w:r>
            <w:r>
              <w:rPr>
                <w:rFonts w:hint="eastAsia" w:ascii="宋体" w:hAnsi="宋体" w:cs="宋体"/>
                <w:color w:val="auto"/>
                <w:sz w:val="24"/>
                <w:szCs w:val="24"/>
                <w:highlight w:val="none"/>
                <w:lang w:eastAsia="zh-CN"/>
              </w:rPr>
              <w:t>响应</w:t>
            </w:r>
            <w:r>
              <w:rPr>
                <w:rFonts w:hint="eastAsia" w:ascii="宋体" w:hAnsi="宋体" w:eastAsia="宋体" w:cs="宋体"/>
                <w:color w:val="auto"/>
                <w:sz w:val="24"/>
                <w:szCs w:val="24"/>
                <w:highlight w:val="none"/>
              </w:rPr>
              <w:t>文件在实质上响应</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文件要求，但存在含义不明确的内容、明显文字或计算错误等情况，并且澄清、说明和补正这些情况不会对其他</w:t>
            </w:r>
            <w:r>
              <w:rPr>
                <w:rFonts w:hint="eastAsia" w:ascii="宋体" w:hAnsi="宋体" w:cs="宋体"/>
                <w:color w:val="auto"/>
                <w:sz w:val="24"/>
                <w:szCs w:val="24"/>
                <w:highlight w:val="none"/>
                <w:lang w:eastAsia="zh-CN"/>
              </w:rPr>
              <w:t>响应</w:t>
            </w:r>
            <w:r>
              <w:rPr>
                <w:rFonts w:hint="eastAsia" w:ascii="宋体" w:hAnsi="宋体" w:eastAsia="宋体" w:cs="宋体"/>
                <w:color w:val="auto"/>
                <w:sz w:val="24"/>
                <w:szCs w:val="24"/>
                <w:highlight w:val="none"/>
              </w:rPr>
              <w:t>人造成不公平的结果</w:t>
            </w:r>
            <w:r>
              <w:rPr>
                <w:rFonts w:hint="eastAsia" w:ascii="宋体" w:hAnsi="宋体" w:cs="宋体"/>
                <w:color w:val="auto"/>
                <w:sz w:val="24"/>
                <w:szCs w:val="24"/>
                <w:highlight w:val="none"/>
                <w:lang w:eastAsia="zh-CN"/>
              </w:rPr>
              <w:t>。</w:t>
            </w:r>
          </w:p>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允许偏差的项数：</w:t>
            </w:r>
            <w:r>
              <w:rPr>
                <w:rFonts w:hint="eastAsia" w:cs="仿宋" w:asciiTheme="minorEastAsia" w:hAnsiTheme="minorEastAsia" w:eastAsiaTheme="minorEastAsia"/>
                <w:color w:val="auto"/>
                <w:sz w:val="24"/>
                <w:highlight w:val="none"/>
                <w:lang w:val="en-US" w:eastAsia="zh-CN"/>
              </w:rPr>
              <w:t>2项</w:t>
            </w:r>
            <w:r>
              <w:rPr>
                <w:rFonts w:hint="eastAsia" w:cs="仿宋" w:asciiTheme="minorEastAsia" w:hAnsiTheme="minorEastAsia" w:eastAsiaTheme="minorEastAsia"/>
                <w:color w:val="auto"/>
                <w:sz w:val="24"/>
                <w:highlight w:val="none"/>
              </w:rPr>
              <w:t xml:space="preserve">                                                </w:t>
            </w:r>
          </w:p>
        </w:tc>
      </w:tr>
      <w:tr>
        <w:tblPrEx>
          <w:tblCellMar>
            <w:top w:w="0" w:type="dxa"/>
            <w:left w:w="108" w:type="dxa"/>
            <w:bottom w:w="0" w:type="dxa"/>
            <w:right w:w="108" w:type="dxa"/>
          </w:tblCellMar>
        </w:tblPrEx>
        <w:trPr>
          <w:trHeight w:val="552"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2.1(7)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构成采购文件的其他资料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资料名称： </w:t>
            </w:r>
            <w:r>
              <w:rPr>
                <w:rFonts w:hint="eastAsia" w:cs="仿宋" w:asciiTheme="minorEastAsia" w:hAnsiTheme="minorEastAsia" w:eastAsiaTheme="minorEastAsia"/>
                <w:color w:val="auto"/>
                <w:sz w:val="24"/>
                <w:highlight w:val="none"/>
                <w:lang w:eastAsia="zh-CN"/>
              </w:rPr>
              <w:t>无</w:t>
            </w:r>
            <w:r>
              <w:rPr>
                <w:rFonts w:hint="eastAsia" w:cs="仿宋" w:asciiTheme="minorEastAsia" w:hAnsiTheme="minorEastAsia" w:eastAsiaTheme="minorEastAsia"/>
                <w:color w:val="auto"/>
                <w:sz w:val="24"/>
                <w:highlight w:val="none"/>
              </w:rPr>
              <w:t xml:space="preserve">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2.2.1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供应商要求澄清采购文件的时间</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截止时间： </w:t>
            </w:r>
            <w:r>
              <w:rPr>
                <w:rFonts w:hint="eastAsia" w:cs="仿宋" w:asciiTheme="minorEastAsia" w:hAnsiTheme="minorEastAsia" w:eastAsiaTheme="minorEastAsia"/>
                <w:color w:val="auto"/>
                <w:sz w:val="24"/>
                <w:highlight w:val="none"/>
                <w:lang w:val="en-US" w:eastAsia="zh-CN"/>
              </w:rPr>
              <w:t>2022年</w:t>
            </w:r>
            <w:r>
              <w:rPr>
                <w:rFonts w:hint="eastAsia" w:cs="仿宋" w:asciiTheme="minorEastAsia" w:hAnsiTheme="minorEastAsia" w:eastAsiaTheme="minorEastAsia"/>
                <w:color w:val="auto"/>
                <w:sz w:val="24"/>
                <w:highlight w:val="none"/>
                <w:u w:val="single"/>
                <w:lang w:val="en-US" w:eastAsia="zh-CN"/>
              </w:rPr>
              <w:t>6</w:t>
            </w:r>
            <w:r>
              <w:rPr>
                <w:rFonts w:hint="eastAsia" w:cs="仿宋" w:asciiTheme="minorEastAsia" w:hAnsiTheme="minorEastAsia" w:eastAsiaTheme="minorEastAsia"/>
                <w:color w:val="auto"/>
                <w:sz w:val="24"/>
                <w:highlight w:val="none"/>
                <w:lang w:val="en-US" w:eastAsia="zh-CN"/>
              </w:rPr>
              <w:t>月19日</w:t>
            </w:r>
            <w:r>
              <w:rPr>
                <w:rFonts w:hint="eastAsia" w:cs="仿宋" w:asciiTheme="minorEastAsia" w:hAnsiTheme="minorEastAsia" w:eastAsiaTheme="minorEastAsia"/>
                <w:color w:val="auto"/>
                <w:sz w:val="24"/>
                <w:highlight w:val="none"/>
                <w:u w:val="single"/>
                <w:lang w:val="en-US" w:eastAsia="zh-CN"/>
              </w:rPr>
              <w:t>17</w:t>
            </w:r>
            <w:r>
              <w:rPr>
                <w:rFonts w:hint="eastAsia" w:cs="仿宋" w:asciiTheme="minorEastAsia" w:hAnsiTheme="minorEastAsia" w:eastAsiaTheme="minorEastAsia"/>
                <w:color w:val="auto"/>
                <w:sz w:val="24"/>
                <w:highlight w:val="none"/>
                <w:lang w:val="en-US" w:eastAsia="zh-CN"/>
              </w:rPr>
              <w:t>时</w:t>
            </w:r>
            <w:r>
              <w:rPr>
                <w:rFonts w:hint="eastAsia" w:cs="仿宋" w:asciiTheme="minorEastAsia" w:hAnsiTheme="minorEastAsia" w:eastAsiaTheme="minorEastAsia"/>
                <w:color w:val="auto"/>
                <w:sz w:val="24"/>
                <w:highlight w:val="none"/>
                <w:u w:val="single"/>
                <w:lang w:val="en-US" w:eastAsia="zh-CN"/>
              </w:rPr>
              <w:t>30</w:t>
            </w:r>
            <w:r>
              <w:rPr>
                <w:rFonts w:hint="eastAsia" w:cs="仿宋" w:asciiTheme="minorEastAsia" w:hAnsiTheme="minorEastAsia" w:eastAsiaTheme="minorEastAsia"/>
                <w:color w:val="auto"/>
                <w:sz w:val="24"/>
                <w:highlight w:val="none"/>
                <w:lang w:val="en-US" w:eastAsia="zh-CN"/>
              </w:rPr>
              <w:t>分</w:t>
            </w:r>
            <w:r>
              <w:rPr>
                <w:rFonts w:hint="eastAsia" w:cs="仿宋" w:asciiTheme="minorEastAsia" w:hAnsiTheme="minorEastAsia" w:eastAsiaTheme="minorEastAsia"/>
                <w:color w:val="auto"/>
                <w:sz w:val="24"/>
                <w:highlight w:val="none"/>
              </w:rPr>
              <w:t xml:space="preserve">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2.2.3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供应商确认收到采购文件补充文件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仿宋" w:asciiTheme="minorEastAsia" w:hAnsiTheme="minorEastAsia" w:eastAsiaTheme="minorEastAsia"/>
                <w:color w:val="auto"/>
                <w:sz w:val="24"/>
                <w:highlight w:val="none"/>
                <w:lang w:val="en-US" w:eastAsia="zh-CN"/>
              </w:rPr>
            </w:pPr>
            <w:r>
              <w:rPr>
                <w:rFonts w:hint="eastAsia" w:cs="仿宋" w:asciiTheme="minorEastAsia" w:hAnsiTheme="minorEastAsia" w:eastAsiaTheme="minorEastAsia"/>
                <w:color w:val="auto"/>
                <w:sz w:val="24"/>
                <w:highlight w:val="none"/>
              </w:rPr>
              <w:t>确认的最晚时间：</w:t>
            </w:r>
            <w:r>
              <w:rPr>
                <w:rFonts w:hint="eastAsia" w:cs="仿宋" w:asciiTheme="minorEastAsia" w:hAnsiTheme="minorEastAsia" w:eastAsiaTheme="minorEastAsia"/>
                <w:color w:val="auto"/>
                <w:sz w:val="24"/>
                <w:highlight w:val="none"/>
                <w:lang w:val="en-US" w:eastAsia="zh-CN"/>
              </w:rPr>
              <w:t>补充文件发出后24小时</w:t>
            </w:r>
          </w:p>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确定的方式：</w:t>
            </w:r>
            <w:r>
              <w:rPr>
                <w:rFonts w:hint="eastAsia" w:cs="仿宋" w:asciiTheme="minorEastAsia" w:hAnsiTheme="minorEastAsia" w:eastAsiaTheme="minorEastAsia"/>
                <w:color w:val="auto"/>
                <w:sz w:val="24"/>
                <w:highlight w:val="none"/>
                <w:lang w:val="en-US" w:eastAsia="zh-CN"/>
              </w:rPr>
              <w:t>书面确认</w:t>
            </w:r>
            <w:r>
              <w:rPr>
                <w:rFonts w:hint="eastAsia" w:cs="仿宋" w:asciiTheme="minorEastAsia" w:hAnsiTheme="minorEastAsia" w:eastAsiaTheme="minorEastAsia"/>
                <w:color w:val="auto"/>
                <w:sz w:val="24"/>
                <w:highlight w:val="none"/>
              </w:rPr>
              <w:t xml:space="preserve">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3.1.1（9）</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构成响应文件的其他资料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资料名称</w:t>
            </w:r>
            <w:r>
              <w:rPr>
                <w:rFonts w:hint="eastAsia" w:cs="仿宋" w:asciiTheme="minorEastAsia" w:hAnsiTheme="minorEastAsia" w:eastAsiaTheme="minorEastAsia"/>
                <w:color w:val="auto"/>
                <w:sz w:val="24"/>
                <w:highlight w:val="none"/>
                <w:lang w:eastAsia="zh-CN"/>
              </w:rPr>
              <w:t>：无</w:t>
            </w:r>
            <w:r>
              <w:rPr>
                <w:rFonts w:hint="eastAsia" w:cs="仿宋" w:asciiTheme="minorEastAsia" w:hAnsiTheme="minorEastAsia" w:eastAsiaTheme="minorEastAsia"/>
                <w:color w:val="auto"/>
                <w:sz w:val="24"/>
                <w:highlight w:val="none"/>
              </w:rPr>
              <w:t xml:space="preserve">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3.2.3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最高限价或其计算方法</w:t>
            </w:r>
          </w:p>
        </w:tc>
        <w:tc>
          <w:tcPr>
            <w:tcW w:w="53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2" w:lineRule="auto"/>
              <w:ind w:firstLine="0" w:firstLineChars="0"/>
              <w:jc w:val="both"/>
              <w:rPr>
                <w:rFonts w:cs="仿宋" w:asciiTheme="minorEastAsia" w:hAnsiTheme="minorEastAsia" w:eastAsiaTheme="minorEastAsia"/>
                <w:i w:val="0"/>
                <w:iCs w:val="0"/>
                <w:color w:val="auto"/>
                <w:sz w:val="24"/>
                <w:highlight w:val="none"/>
              </w:rPr>
            </w:pPr>
            <w:r>
              <w:rPr>
                <w:rFonts w:hint="eastAsia" w:cs="仿宋" w:asciiTheme="minorEastAsia" w:hAnsiTheme="minorEastAsia" w:eastAsiaTheme="minorEastAsia"/>
                <w:i w:val="0"/>
                <w:iCs w:val="0"/>
                <w:color w:val="auto"/>
                <w:sz w:val="24"/>
                <w:highlight w:val="none"/>
                <w:lang w:eastAsia="zh-CN"/>
              </w:rPr>
              <w:t>☑</w:t>
            </w:r>
            <w:r>
              <w:rPr>
                <w:rFonts w:hint="eastAsia" w:cs="仿宋" w:asciiTheme="minorEastAsia" w:hAnsiTheme="minorEastAsia" w:eastAsiaTheme="minorEastAsia"/>
                <w:i w:val="0"/>
                <w:iCs w:val="0"/>
                <w:color w:val="auto"/>
                <w:sz w:val="24"/>
                <w:highlight w:val="none"/>
              </w:rPr>
              <w:t>有，最高限价：</w:t>
            </w:r>
            <w:r>
              <w:rPr>
                <w:rFonts w:hint="eastAsia" w:cs="仿宋" w:asciiTheme="minorEastAsia" w:hAnsiTheme="minorEastAsia" w:eastAsiaTheme="minorEastAsia"/>
                <w:i w:val="0"/>
                <w:iCs w:val="0"/>
                <w:color w:val="auto"/>
                <w:sz w:val="24"/>
                <w:highlight w:val="none"/>
                <w:lang w:eastAsia="zh-CN"/>
              </w:rPr>
              <w:t>人民币壹拾柒万壹仟圆整（</w:t>
            </w:r>
            <w:r>
              <w:rPr>
                <w:rFonts w:hint="default" w:ascii="Arial" w:hAnsi="Arial" w:cs="Arial" w:eastAsiaTheme="minorEastAsia"/>
                <w:i w:val="0"/>
                <w:iCs w:val="0"/>
                <w:color w:val="auto"/>
                <w:sz w:val="24"/>
                <w:highlight w:val="none"/>
              </w:rPr>
              <w:t>¥</w:t>
            </w:r>
            <w:r>
              <w:rPr>
                <w:rFonts w:hint="eastAsia" w:cs="仿宋" w:asciiTheme="minorEastAsia" w:hAnsiTheme="minorEastAsia" w:eastAsiaTheme="minorEastAsia"/>
                <w:i w:val="0"/>
                <w:iCs w:val="0"/>
                <w:color w:val="auto"/>
                <w:sz w:val="24"/>
                <w:highlight w:val="none"/>
                <w:lang w:val="en-US" w:eastAsia="zh-CN"/>
              </w:rPr>
              <w:t>171，000.00元）；</w:t>
            </w:r>
            <w:r>
              <w:rPr>
                <w:rFonts w:hint="eastAsia" w:ascii="宋体" w:hAnsi="宋体"/>
                <w:b w:val="0"/>
                <w:bCs w:val="0"/>
                <w:color w:val="auto"/>
                <w:sz w:val="24"/>
                <w:highlight w:val="none"/>
                <w:u w:val="none"/>
                <w:lang w:val="en-US" w:eastAsia="zh-CN"/>
              </w:rPr>
              <w:t>提供医疗门诊收费票据，超过最高限价的作废。</w:t>
            </w:r>
            <w:r>
              <w:rPr>
                <w:rFonts w:hint="eastAsia" w:cs="仿宋" w:asciiTheme="minorEastAsia" w:hAnsiTheme="minorEastAsia" w:eastAsiaTheme="minorEastAsia"/>
                <w:i w:val="0"/>
                <w:iCs w:val="0"/>
                <w:color w:val="auto"/>
                <w:sz w:val="24"/>
                <w:highlight w:val="none"/>
              </w:rPr>
              <w:t xml:space="preserve">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3.3.1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响应文件有效期</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i w:val="0"/>
                <w:iCs w:val="0"/>
                <w:color w:val="auto"/>
                <w:sz w:val="24"/>
                <w:highlight w:val="none"/>
              </w:rPr>
            </w:pPr>
            <w:r>
              <w:rPr>
                <w:rFonts w:hint="eastAsia" w:cs="仿宋" w:asciiTheme="minorEastAsia" w:hAnsiTheme="minorEastAsia" w:eastAsiaTheme="minorEastAsia"/>
                <w:i w:val="0"/>
                <w:iCs w:val="0"/>
                <w:color w:val="auto"/>
                <w:sz w:val="24"/>
                <w:highlight w:val="none"/>
              </w:rPr>
              <w:t>递交响应文件截止之日起</w:t>
            </w:r>
            <w:r>
              <w:rPr>
                <w:rFonts w:hint="eastAsia" w:cs="仿宋" w:asciiTheme="minorEastAsia" w:hAnsiTheme="minorEastAsia" w:eastAsiaTheme="minorEastAsia"/>
                <w:i w:val="0"/>
                <w:iCs w:val="0"/>
                <w:color w:val="auto"/>
                <w:sz w:val="24"/>
                <w:highlight w:val="none"/>
                <w:lang w:val="en-US" w:eastAsia="zh-CN"/>
              </w:rPr>
              <w:t>90</w:t>
            </w:r>
            <w:r>
              <w:rPr>
                <w:rFonts w:hint="eastAsia" w:cs="仿宋" w:asciiTheme="minorEastAsia" w:hAnsiTheme="minorEastAsia" w:eastAsiaTheme="minorEastAsia"/>
                <w:i w:val="0"/>
                <w:iCs w:val="0"/>
                <w:color w:val="auto"/>
                <w:sz w:val="24"/>
                <w:highlight w:val="none"/>
              </w:rPr>
              <w:t xml:space="preserve">日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3.4.1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响应保证金</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仿宋" w:asciiTheme="minorEastAsia" w:hAnsiTheme="minorEastAsia" w:eastAsiaTheme="minorEastAsia"/>
                <w:color w:val="auto"/>
                <w:sz w:val="24"/>
                <w:highlight w:val="none"/>
              </w:rPr>
              <w:t xml:space="preserve">不要求递交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3.5（1）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Style w:val="40"/>
                <w:rFonts w:hint="eastAsia" w:asciiTheme="minorEastAsia" w:hAnsiTheme="minorEastAsia" w:eastAsiaTheme="minorEastAsia"/>
                <w:b w:val="0"/>
                <w:color w:val="000000"/>
                <w:sz w:val="24"/>
                <w:highlight w:val="none"/>
              </w:rPr>
              <w:t>依法设立的证明材料</w:t>
            </w:r>
          </w:p>
        </w:tc>
        <w:tc>
          <w:tcPr>
            <w:tcW w:w="5349" w:type="dxa"/>
            <w:tcBorders>
              <w:top w:val="single" w:color="auto" w:sz="4" w:space="0"/>
              <w:left w:val="single" w:color="auto" w:sz="4" w:space="0"/>
              <w:bottom w:val="single" w:color="auto" w:sz="4" w:space="0"/>
              <w:right w:val="single" w:color="auto" w:sz="4" w:space="0"/>
            </w:tcBorders>
          </w:tcPr>
          <w:p>
            <w:pPr>
              <w:spacing w:line="288" w:lineRule="auto"/>
              <w:jc w:val="both"/>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仿宋" w:asciiTheme="minorEastAsia" w:hAnsiTheme="minorEastAsia" w:eastAsiaTheme="minorEastAsia"/>
                <w:color w:val="auto"/>
                <w:sz w:val="24"/>
                <w:highlight w:val="none"/>
              </w:rPr>
              <w:t>适用。</w:t>
            </w:r>
          </w:p>
          <w:p>
            <w:pPr>
              <w:spacing w:line="288" w:lineRule="auto"/>
              <w:jc w:val="both"/>
              <w:rPr>
                <w:rFonts w:cs="仿宋" w:asciiTheme="minorEastAsia" w:hAnsiTheme="minorEastAsia" w:eastAsiaTheme="minorEastAsia"/>
                <w:color w:val="auto"/>
                <w:sz w:val="24"/>
                <w:highlight w:val="none"/>
              </w:rPr>
            </w:pPr>
            <w:r>
              <w:rPr>
                <w:rFonts w:hint="eastAsia" w:asciiTheme="minorEastAsia" w:hAnsiTheme="minorEastAsia" w:eastAsiaTheme="minorEastAsia" w:cstheme="minorEastAsia"/>
                <w:color w:val="auto"/>
                <w:sz w:val="24"/>
                <w:szCs w:val="24"/>
                <w:highlight w:val="none"/>
              </w:rPr>
              <w:t>供应商应</w:t>
            </w:r>
            <w:r>
              <w:rPr>
                <w:rFonts w:hint="eastAsia" w:asciiTheme="minorEastAsia" w:hAnsiTheme="minorEastAsia" w:eastAsiaTheme="minorEastAsia" w:cstheme="minorEastAsia"/>
                <w:color w:val="auto"/>
                <w:sz w:val="24"/>
                <w:szCs w:val="24"/>
                <w:highlight w:val="none"/>
                <w:lang w:eastAsia="zh-CN"/>
              </w:rPr>
              <w:t>具有</w:t>
            </w:r>
            <w:r>
              <w:rPr>
                <w:rFonts w:hint="eastAsia" w:asciiTheme="minorEastAsia" w:hAnsiTheme="minorEastAsia" w:eastAsiaTheme="minorEastAsia" w:cstheme="minorEastAsia"/>
                <w:color w:val="auto"/>
                <w:sz w:val="24"/>
                <w:szCs w:val="24"/>
                <w:highlight w:val="none"/>
              </w:rPr>
              <w:t>市场监管部门或其他行政机关颁发的可以合法开展</w:t>
            </w:r>
            <w:r>
              <w:rPr>
                <w:rFonts w:hint="eastAsia" w:asciiTheme="minorEastAsia" w:hAnsiTheme="minorEastAsia" w:eastAsiaTheme="minorEastAsia" w:cstheme="minorEastAsia"/>
                <w:color w:val="auto"/>
                <w:sz w:val="24"/>
                <w:szCs w:val="24"/>
                <w:highlight w:val="none"/>
                <w:lang w:val="en-US" w:eastAsia="zh-CN"/>
              </w:rPr>
              <w:t>体检</w:t>
            </w:r>
            <w:r>
              <w:rPr>
                <w:rFonts w:hint="eastAsia" w:asciiTheme="minorEastAsia" w:hAnsiTheme="minorEastAsia" w:eastAsiaTheme="minorEastAsia" w:cstheme="minorEastAsia"/>
                <w:color w:val="auto"/>
                <w:sz w:val="24"/>
                <w:szCs w:val="24"/>
                <w:highlight w:val="none"/>
              </w:rPr>
              <w:t>业务的</w:t>
            </w:r>
            <w:r>
              <w:rPr>
                <w:rFonts w:hint="eastAsia" w:asciiTheme="minorEastAsia" w:hAnsiTheme="minorEastAsia" w:eastAsiaTheme="minorEastAsia" w:cstheme="minorEastAsia"/>
                <w:color w:val="auto"/>
                <w:sz w:val="24"/>
                <w:szCs w:val="24"/>
                <w:highlight w:val="none"/>
                <w:lang w:eastAsia="zh-CN"/>
              </w:rPr>
              <w:t>营业</w:t>
            </w:r>
            <w:r>
              <w:rPr>
                <w:rFonts w:hint="eastAsia" w:asciiTheme="minorEastAsia" w:hAnsiTheme="minorEastAsia" w:eastAsiaTheme="minorEastAsia" w:cstheme="minorEastAsia"/>
                <w:color w:val="auto"/>
                <w:sz w:val="24"/>
                <w:szCs w:val="24"/>
                <w:highlight w:val="none"/>
              </w:rPr>
              <w:t>执照或证书</w:t>
            </w:r>
            <w:r>
              <w:rPr>
                <w:rFonts w:hint="eastAsia" w:asciiTheme="minorEastAsia" w:hAnsiTheme="minorEastAsia" w:eastAsiaTheme="minorEastAsia" w:cstheme="minorEastAsia"/>
                <w:color w:val="auto"/>
                <w:sz w:val="24"/>
                <w:szCs w:val="24"/>
                <w:highlight w:val="none"/>
                <w:lang w:eastAsia="zh-CN"/>
              </w:rPr>
              <w:t>，提供复印件。</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3.5（2）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Style w:val="40"/>
                <w:rFonts w:hint="eastAsia" w:asciiTheme="minorEastAsia" w:hAnsiTheme="minorEastAsia" w:eastAsiaTheme="minorEastAsia"/>
                <w:b w:val="0"/>
                <w:color w:val="000000"/>
                <w:sz w:val="24"/>
                <w:highlight w:val="none"/>
              </w:rPr>
              <w:t>资质要求证明材料</w:t>
            </w:r>
          </w:p>
        </w:tc>
        <w:tc>
          <w:tcPr>
            <w:tcW w:w="5349" w:type="dxa"/>
            <w:tcBorders>
              <w:top w:val="single" w:color="auto" w:sz="4" w:space="0"/>
              <w:left w:val="single" w:color="auto" w:sz="4" w:space="0"/>
              <w:bottom w:val="single" w:color="auto" w:sz="4" w:space="0"/>
              <w:right w:val="single" w:color="auto" w:sz="4" w:space="0"/>
            </w:tcBorders>
          </w:tcPr>
          <w:p>
            <w:pPr>
              <w:adjustRightInd w:val="0"/>
              <w:snapToGrid w:val="0"/>
              <w:spacing w:line="312" w:lineRule="auto"/>
              <w:jc w:val="both"/>
              <w:rPr>
                <w:rFonts w:hint="eastAsia"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lang w:eastAsia="zh-CN"/>
              </w:rPr>
              <w:t>☑</w:t>
            </w:r>
            <w:r>
              <w:rPr>
                <w:rFonts w:hint="eastAsia" w:cs="宋体" w:asciiTheme="minorEastAsia" w:hAnsiTheme="minorEastAsia" w:eastAsiaTheme="minorEastAsia"/>
                <w:color w:val="000000"/>
                <w:sz w:val="24"/>
                <w:highlight w:val="none"/>
              </w:rPr>
              <w:t>适用。</w:t>
            </w:r>
          </w:p>
          <w:p>
            <w:pPr>
              <w:adjustRightInd w:val="0"/>
              <w:snapToGrid w:val="0"/>
              <w:spacing w:line="312" w:lineRule="auto"/>
              <w:jc w:val="both"/>
              <w:rPr>
                <w:rFonts w:cs="仿宋"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体检医院</w:t>
            </w:r>
            <w:r>
              <w:rPr>
                <w:rFonts w:hint="eastAsia" w:ascii="Times New Roman" w:hAnsi="Times New Roman" w:cs="Times New Roman" w:eastAsiaTheme="minorEastAsia"/>
                <w:caps w:val="0"/>
                <w:color w:val="000000" w:themeColor="text1"/>
                <w:kern w:val="2"/>
                <w:sz w:val="24"/>
                <w:szCs w:val="24"/>
                <w:u w:val="none"/>
                <w14:textFill>
                  <w14:solidFill>
                    <w14:schemeClr w14:val="tx1"/>
                  </w14:solidFill>
                </w14:textFill>
              </w:rPr>
              <w:t>具备医疗体检服务能力</w:t>
            </w:r>
            <w:r>
              <w:rPr>
                <w:rFonts w:hint="eastAsia" w:ascii="Times New Roman" w:hAnsi="Times New Roman" w:cs="Times New Roman" w:eastAsiaTheme="minorEastAsia"/>
                <w:caps w:val="0"/>
                <w:color w:val="000000" w:themeColor="text1"/>
                <w:kern w:val="2"/>
                <w:sz w:val="24"/>
                <w:szCs w:val="24"/>
                <w:u w:val="none"/>
                <w:lang w:eastAsia="zh-CN"/>
                <w14:textFill>
                  <w14:solidFill>
                    <w14:schemeClr w14:val="tx1"/>
                  </w14:solidFill>
                </w14:textFill>
              </w:rPr>
              <w:t>，</w:t>
            </w:r>
            <w:r>
              <w:rPr>
                <w:rFonts w:hint="eastAsia" w:cs="宋体" w:asciiTheme="minorEastAsia" w:hAnsiTheme="minorEastAsia" w:eastAsiaTheme="minorEastAsia"/>
                <w:color w:val="auto"/>
                <w:sz w:val="24"/>
                <w:highlight w:val="none"/>
              </w:rPr>
              <w:t>提供由岳阳卫生局审批的医疗机构执业许可证，二甲</w:t>
            </w:r>
            <w:r>
              <w:rPr>
                <w:rFonts w:hint="eastAsia" w:cs="宋体" w:asciiTheme="minorEastAsia" w:hAnsiTheme="minorEastAsia" w:eastAsiaTheme="minorEastAsia"/>
                <w:color w:val="auto"/>
                <w:sz w:val="24"/>
                <w:highlight w:val="none"/>
                <w:lang w:val="en-US" w:eastAsia="zh-CN"/>
              </w:rPr>
              <w:t>或</w:t>
            </w:r>
            <w:r>
              <w:rPr>
                <w:rFonts w:hint="eastAsia" w:cs="宋体" w:asciiTheme="minorEastAsia" w:hAnsiTheme="minorEastAsia" w:eastAsiaTheme="minorEastAsia"/>
                <w:color w:val="auto"/>
                <w:sz w:val="24"/>
                <w:highlight w:val="none"/>
              </w:rPr>
              <w:t>三甲医院</w:t>
            </w:r>
            <w:r>
              <w:rPr>
                <w:rFonts w:hint="eastAsia" w:cs="宋体" w:asciiTheme="minorEastAsia" w:hAnsiTheme="minorEastAsia" w:eastAsiaTheme="minorEastAsia"/>
                <w:color w:val="auto"/>
                <w:sz w:val="24"/>
                <w:highlight w:val="none"/>
                <w:lang w:val="en-US" w:eastAsia="zh-CN"/>
              </w:rPr>
              <w:t>证明</w:t>
            </w:r>
            <w:r>
              <w:rPr>
                <w:rFonts w:hint="eastAsia" w:cs="宋体" w:asciiTheme="minorEastAsia" w:hAnsiTheme="minorEastAsia" w:eastAsiaTheme="minorEastAsia"/>
                <w:color w:val="auto"/>
                <w:sz w:val="24"/>
                <w:highlight w:val="none"/>
                <w:lang w:eastAsia="zh-CN"/>
              </w:rPr>
              <w:t>。</w:t>
            </w:r>
          </w:p>
        </w:tc>
      </w:tr>
      <w:tr>
        <w:tblPrEx>
          <w:tblCellMar>
            <w:top w:w="0" w:type="dxa"/>
            <w:left w:w="108" w:type="dxa"/>
            <w:bottom w:w="0" w:type="dxa"/>
            <w:right w:w="108" w:type="dxa"/>
          </w:tblCellMar>
        </w:tblPrEx>
        <w:trPr>
          <w:trHeight w:val="453"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3.5（3）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40"/>
                <w:rFonts w:asciiTheme="minorEastAsia" w:hAnsiTheme="minorEastAsia" w:eastAsiaTheme="minorEastAsia"/>
                <w:b w:val="0"/>
                <w:color w:val="000000"/>
                <w:sz w:val="24"/>
                <w:highlight w:val="none"/>
              </w:rPr>
            </w:pPr>
            <w:r>
              <w:rPr>
                <w:rStyle w:val="40"/>
                <w:rFonts w:hint="eastAsia" w:asciiTheme="minorEastAsia" w:hAnsiTheme="minorEastAsia" w:eastAsiaTheme="minorEastAsia"/>
                <w:b w:val="0"/>
                <w:color w:val="000000"/>
                <w:sz w:val="24"/>
                <w:highlight w:val="none"/>
              </w:rPr>
              <w:t>财务要求证明材料</w:t>
            </w:r>
          </w:p>
        </w:tc>
        <w:tc>
          <w:tcPr>
            <w:tcW w:w="5349" w:type="dxa"/>
            <w:tcBorders>
              <w:top w:val="single" w:color="auto" w:sz="4" w:space="0"/>
              <w:left w:val="single" w:color="auto" w:sz="4" w:space="0"/>
              <w:bottom w:val="single" w:color="auto" w:sz="4" w:space="0"/>
              <w:right w:val="single" w:color="auto" w:sz="4" w:space="0"/>
            </w:tcBorders>
          </w:tcPr>
          <w:p>
            <w:pPr>
              <w:spacing w:line="288" w:lineRule="auto"/>
              <w:jc w:val="both"/>
              <w:rPr>
                <w:rFonts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lang w:eastAsia="zh-CN"/>
              </w:rPr>
              <w:t>☑</w:t>
            </w:r>
            <w:r>
              <w:rPr>
                <w:rFonts w:hint="eastAsia" w:cs="宋体" w:asciiTheme="minorEastAsia" w:hAnsiTheme="minorEastAsia" w:eastAsiaTheme="minorEastAsia"/>
                <w:color w:val="000000"/>
                <w:sz w:val="24"/>
                <w:highlight w:val="none"/>
              </w:rPr>
              <w:t>不适用</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宋体" w:asciiTheme="minorEastAsia" w:hAnsiTheme="minorEastAsia" w:eastAsiaTheme="minorEastAsia"/>
                <w:color w:val="000000"/>
                <w:sz w:val="24"/>
                <w:highlight w:val="none"/>
              </w:rPr>
              <w:t>3.5（4）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业绩要求证明材料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000000"/>
                <w:sz w:val="24"/>
                <w:highlight w:val="none"/>
                <w:lang w:eastAsia="zh-CN"/>
              </w:rPr>
              <w:t>☑</w:t>
            </w:r>
            <w:r>
              <w:rPr>
                <w:rFonts w:hint="eastAsia" w:cs="宋体" w:asciiTheme="minorEastAsia" w:hAnsiTheme="minorEastAsia" w:eastAsiaTheme="minorEastAsia"/>
                <w:color w:val="auto"/>
                <w:sz w:val="24"/>
                <w:highlight w:val="none"/>
              </w:rPr>
              <w:t>适用。</w:t>
            </w:r>
          </w:p>
          <w:p>
            <w:pPr>
              <w:spacing w:line="288" w:lineRule="auto"/>
              <w:jc w:val="both"/>
              <w:rPr>
                <w:rFonts w:hint="eastAsia" w:cs="宋体" w:asciiTheme="minorEastAsia" w:hAnsiTheme="minorEastAsia" w:eastAsiaTheme="minorEastAsia"/>
                <w:color w:val="auto"/>
                <w:sz w:val="24"/>
                <w:highlight w:val="none"/>
                <w:u w:val="none"/>
                <w:lang w:val="en-US" w:eastAsia="zh-CN"/>
              </w:rPr>
            </w:pPr>
            <w:r>
              <w:rPr>
                <w:rFonts w:hint="eastAsia" w:cs="宋体" w:asciiTheme="minorEastAsia" w:hAnsiTheme="minorEastAsia" w:eastAsiaTheme="minorEastAsia"/>
                <w:color w:val="auto"/>
                <w:sz w:val="24"/>
                <w:highlight w:val="none"/>
              </w:rPr>
              <w:t>供应商应提供近</w:t>
            </w:r>
            <w:r>
              <w:rPr>
                <w:rFonts w:hint="eastAsia" w:cs="宋体" w:asciiTheme="minorEastAsia" w:hAnsiTheme="minorEastAsia" w:eastAsiaTheme="minorEastAsia"/>
                <w:color w:val="auto"/>
                <w:sz w:val="24"/>
                <w:highlight w:val="none"/>
                <w:lang w:val="en-US" w:eastAsia="zh-CN"/>
              </w:rPr>
              <w:t>1</w:t>
            </w:r>
            <w:r>
              <w:rPr>
                <w:rFonts w:hint="eastAsia" w:cs="宋体" w:asciiTheme="minorEastAsia" w:hAnsiTheme="minorEastAsia" w:eastAsiaTheme="minorEastAsia"/>
                <w:color w:val="auto"/>
                <w:sz w:val="24"/>
                <w:highlight w:val="none"/>
              </w:rPr>
              <w:t>年的类似项目情况表（格式见第六章“响应文件格式”</w:t>
            </w:r>
            <w:r>
              <w:rPr>
                <w:rFonts w:hint="eastAsia" w:cs="宋体" w:asciiTheme="minorEastAsia" w:hAnsiTheme="minorEastAsia" w:eastAsiaTheme="minorEastAsia"/>
                <w:color w:val="auto"/>
                <w:sz w:val="24"/>
                <w:highlight w:val="none"/>
                <w:lang w:val="en-US" w:eastAsia="zh-CN"/>
              </w:rPr>
              <w:t>五</w:t>
            </w:r>
            <w:r>
              <w:rPr>
                <w:rFonts w:hint="eastAsia" w:cs="宋体" w:asciiTheme="minorEastAsia" w:hAnsiTheme="minorEastAsia" w:eastAsiaTheme="minorEastAsia"/>
                <w:color w:val="auto"/>
                <w:sz w:val="24"/>
                <w:highlight w:val="none"/>
              </w:rPr>
              <w:t>、资格审查资料（</w:t>
            </w:r>
            <w:r>
              <w:rPr>
                <w:rFonts w:hint="eastAsia" w:cs="宋体" w:asciiTheme="minorEastAsia" w:hAnsiTheme="minorEastAsia" w:eastAsiaTheme="minorEastAsia"/>
                <w:color w:val="auto"/>
                <w:sz w:val="24"/>
                <w:highlight w:val="none"/>
                <w:lang w:val="en-US" w:eastAsia="zh-CN"/>
              </w:rPr>
              <w:t>二</w:t>
            </w:r>
            <w:r>
              <w:rPr>
                <w:rFonts w:hint="eastAsia" w:cs="宋体" w:asciiTheme="minorEastAsia" w:hAnsiTheme="minorEastAsia" w:eastAsiaTheme="minorEastAsia"/>
                <w:color w:val="auto"/>
                <w:sz w:val="24"/>
                <w:highlight w:val="none"/>
              </w:rPr>
              <w:t>）近年的类似</w:t>
            </w:r>
            <w:r>
              <w:rPr>
                <w:rFonts w:hint="eastAsia" w:cs="宋体" w:asciiTheme="minorEastAsia" w:hAnsiTheme="minorEastAsia" w:eastAsiaTheme="minorEastAsia"/>
                <w:color w:val="auto"/>
                <w:sz w:val="24"/>
                <w:highlight w:val="none"/>
                <w:lang w:val="en-US" w:eastAsia="zh-CN"/>
              </w:rPr>
              <w:t>项目</w:t>
            </w:r>
            <w:r>
              <w:rPr>
                <w:rFonts w:hint="eastAsia" w:cs="宋体" w:asciiTheme="minorEastAsia" w:hAnsiTheme="minorEastAsia" w:eastAsiaTheme="minorEastAsia"/>
                <w:color w:val="auto"/>
                <w:sz w:val="24"/>
                <w:highlight w:val="none"/>
              </w:rPr>
              <w:t>情况表），以证明供应商具有承担本项目要求的业绩。近年是指</w:t>
            </w:r>
            <w:r>
              <w:rPr>
                <w:rFonts w:hint="eastAsia" w:cs="宋体" w:asciiTheme="minorEastAsia" w:hAnsiTheme="minorEastAsia" w:eastAsiaTheme="minorEastAsia"/>
                <w:color w:val="auto"/>
                <w:sz w:val="24"/>
                <w:highlight w:val="none"/>
                <w:u w:val="single"/>
                <w:lang w:val="en-US" w:eastAsia="zh-CN"/>
              </w:rPr>
              <w:t>2021年6月-2022年6月</w:t>
            </w:r>
            <w:r>
              <w:rPr>
                <w:rFonts w:hint="eastAsia" w:cs="宋体" w:asciiTheme="minorEastAsia" w:hAnsiTheme="minorEastAsia" w:eastAsiaTheme="minorEastAsia"/>
                <w:color w:val="auto"/>
                <w:sz w:val="24"/>
                <w:highlight w:val="none"/>
                <w:u w:val="none"/>
                <w:lang w:val="en-US" w:eastAsia="zh-CN"/>
              </w:rPr>
              <w:t>；</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业绩证明材料</w:t>
            </w:r>
            <w:r>
              <w:rPr>
                <w:rFonts w:hint="eastAsia" w:cs="宋体" w:asciiTheme="minorEastAsia" w:hAnsiTheme="minorEastAsia" w:eastAsiaTheme="minorEastAsia"/>
                <w:color w:val="auto"/>
                <w:sz w:val="24"/>
                <w:highlight w:val="none"/>
                <w:lang w:val="en-US" w:eastAsia="zh-CN"/>
              </w:rPr>
              <w:t>应具有下列文件之一的复印件，且业绩证明文件不得少于</w:t>
            </w:r>
            <w:r>
              <w:rPr>
                <w:rFonts w:hint="eastAsia" w:cs="宋体" w:asciiTheme="minorEastAsia" w:hAnsiTheme="minorEastAsia" w:eastAsiaTheme="minorEastAsia"/>
                <w:color w:val="auto"/>
                <w:sz w:val="24"/>
                <w:highlight w:val="none"/>
                <w:u w:val="single"/>
                <w:lang w:val="en-US" w:eastAsia="zh-CN"/>
              </w:rPr>
              <w:t>1</w:t>
            </w:r>
            <w:r>
              <w:rPr>
                <w:rFonts w:hint="eastAsia" w:cs="宋体" w:asciiTheme="minorEastAsia" w:hAnsiTheme="minorEastAsia" w:eastAsiaTheme="minorEastAsia"/>
                <w:color w:val="auto"/>
                <w:sz w:val="24"/>
                <w:highlight w:val="none"/>
                <w:lang w:val="en-US" w:eastAsia="zh-CN"/>
              </w:rPr>
              <w:t>份</w:t>
            </w:r>
            <w:r>
              <w:rPr>
                <w:rFonts w:hint="eastAsia" w:cs="宋体" w:asciiTheme="minorEastAsia" w:hAnsiTheme="minorEastAsia" w:eastAsiaTheme="minorEastAsia"/>
                <w:color w:val="auto"/>
                <w:sz w:val="24"/>
                <w:highlight w:val="none"/>
              </w:rPr>
              <w:t>：</w:t>
            </w:r>
          </w:p>
          <w:p>
            <w:pPr>
              <w:spacing w:line="288" w:lineRule="auto"/>
              <w:jc w:val="both"/>
              <w:rPr>
                <w:rFonts w:hint="eastAsia" w:ascii="宋体" w:hAnsi="宋体" w:eastAsia="宋体" w:cs="宋体"/>
                <w:color w:val="auto"/>
                <w:sz w:val="24"/>
                <w:highlight w:val="none"/>
              </w:rPr>
            </w:pPr>
            <w:r>
              <w:rPr>
                <w:rFonts w:hint="eastAsia" w:cs="宋体" w:asciiTheme="minorEastAsia" w:hAnsiTheme="minorEastAsia" w:eastAsiaTheme="minorEastAsia"/>
                <w:color w:val="000000"/>
                <w:sz w:val="24"/>
                <w:highlight w:val="none"/>
                <w:lang w:eastAsia="zh-CN"/>
              </w:rPr>
              <w:t>☑</w:t>
            </w:r>
            <w:r>
              <w:rPr>
                <w:rFonts w:hint="eastAsia" w:cs="宋体" w:asciiTheme="minorEastAsia" w:hAnsiTheme="minorEastAsia" w:eastAsiaTheme="minorEastAsia"/>
                <w:color w:val="auto"/>
                <w:sz w:val="24"/>
                <w:highlight w:val="none"/>
              </w:rPr>
              <w:t>合同/订单</w:t>
            </w:r>
            <w:r>
              <w:rPr>
                <w:rFonts w:hint="eastAsia" w:cs="宋体" w:asciiTheme="minorEastAsia" w:hAnsiTheme="minorEastAsia" w:eastAsiaTheme="minorEastAsia"/>
                <w:color w:val="000000"/>
                <w:sz w:val="24"/>
                <w:highlight w:val="none"/>
              </w:rPr>
              <w:t xml:space="preserve">        </w:t>
            </w:r>
          </w:p>
        </w:tc>
      </w:tr>
      <w:tr>
        <w:tblPrEx>
          <w:tblCellMar>
            <w:top w:w="0" w:type="dxa"/>
            <w:left w:w="108" w:type="dxa"/>
            <w:bottom w:w="0" w:type="dxa"/>
            <w:right w:w="108" w:type="dxa"/>
          </w:tblCellMar>
        </w:tblPrEx>
        <w:trPr>
          <w:trHeight w:val="503"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宋体" w:asciiTheme="minorEastAsia" w:hAnsiTheme="minorEastAsia" w:eastAsiaTheme="minorEastAsia"/>
                <w:color w:val="000000"/>
                <w:sz w:val="24"/>
                <w:highlight w:val="none"/>
              </w:rPr>
              <w:t>3.5（5）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40"/>
                <w:rFonts w:asciiTheme="minorEastAsia" w:hAnsiTheme="minorEastAsia" w:eastAsiaTheme="minorEastAsia"/>
                <w:b w:val="0"/>
                <w:color w:val="000000"/>
                <w:sz w:val="24"/>
                <w:highlight w:val="none"/>
              </w:rPr>
            </w:pPr>
            <w:r>
              <w:rPr>
                <w:rFonts w:hint="eastAsia" w:cs="宋体" w:asciiTheme="minorEastAsia" w:hAnsiTheme="minorEastAsia" w:eastAsiaTheme="minorEastAsia"/>
                <w:color w:val="000000"/>
                <w:sz w:val="24"/>
                <w:highlight w:val="none"/>
              </w:rPr>
              <w:t>信誉要求证明材料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heme="minorEastAsia" w:hAnsiTheme="minorEastAsia" w:eastAsiaTheme="minorEastAsia"/>
                <w:color w:val="000000"/>
                <w:sz w:val="24"/>
                <w:highlight w:val="none"/>
              </w:rPr>
            </w:pPr>
            <w:r>
              <w:rPr>
                <w:rFonts w:hint="eastAsia" w:cs="宋体" w:asciiTheme="minorEastAsia" w:hAnsiTheme="minorEastAsia" w:eastAsiaTheme="minorEastAsia"/>
                <w:color w:val="auto"/>
                <w:sz w:val="24"/>
                <w:highlight w:val="none"/>
                <w:lang w:eastAsia="zh-CN"/>
              </w:rPr>
              <w:sym w:font="Wingdings 2" w:char="0052"/>
            </w:r>
            <w:r>
              <w:rPr>
                <w:rFonts w:hint="eastAsia" w:cs="宋体" w:asciiTheme="minorEastAsia" w:hAnsiTheme="minorEastAsia" w:eastAsiaTheme="minorEastAsia"/>
                <w:color w:val="000000"/>
                <w:sz w:val="24"/>
                <w:highlight w:val="none"/>
              </w:rPr>
              <w:t>不适用</w:t>
            </w:r>
          </w:p>
        </w:tc>
      </w:tr>
      <w:tr>
        <w:tblPrEx>
          <w:tblCellMar>
            <w:top w:w="0" w:type="dxa"/>
            <w:left w:w="108" w:type="dxa"/>
            <w:bottom w:w="0" w:type="dxa"/>
            <w:right w:w="108" w:type="dxa"/>
          </w:tblCellMar>
        </w:tblPrEx>
        <w:trPr>
          <w:trHeight w:val="807"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3.5（6）</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承担本项目的主要人员要求证明材料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widowControl w:val="0"/>
              <w:numPr>
                <w:ilvl w:val="-1"/>
                <w:numId w:val="0"/>
              </w:numPr>
              <w:spacing w:line="288" w:lineRule="auto"/>
              <w:jc w:val="center"/>
              <w:rPr>
                <w:rFonts w:cs="仿宋"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sym w:font="Wingdings 2" w:char="0052"/>
            </w:r>
            <w:r>
              <w:rPr>
                <w:rFonts w:hint="eastAsia" w:cs="宋体" w:asciiTheme="minorEastAsia" w:hAnsiTheme="minorEastAsia" w:eastAsiaTheme="minorEastAsia"/>
                <w:color w:val="000000"/>
                <w:sz w:val="24"/>
                <w:highlight w:val="none"/>
              </w:rPr>
              <w:t>不适用</w:t>
            </w:r>
          </w:p>
        </w:tc>
      </w:tr>
      <w:tr>
        <w:tblPrEx>
          <w:tblCellMar>
            <w:top w:w="0" w:type="dxa"/>
            <w:left w:w="108" w:type="dxa"/>
            <w:bottom w:w="0" w:type="dxa"/>
            <w:right w:w="108" w:type="dxa"/>
          </w:tblCellMar>
        </w:tblPrEx>
        <w:trPr>
          <w:trHeight w:val="513"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3.5（7）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其他要求的证明材料</w:t>
            </w:r>
          </w:p>
        </w:tc>
        <w:tc>
          <w:tcPr>
            <w:tcW w:w="5349" w:type="dxa"/>
            <w:tcBorders>
              <w:top w:val="single" w:color="auto" w:sz="4" w:space="0"/>
              <w:left w:val="single" w:color="auto" w:sz="4" w:space="0"/>
              <w:bottom w:val="single" w:color="auto" w:sz="4" w:space="0"/>
              <w:right w:val="single" w:color="auto" w:sz="4" w:space="0"/>
            </w:tcBorders>
            <w:vAlign w:val="center"/>
          </w:tcPr>
          <w:p>
            <w:pPr>
              <w:numPr>
                <w:ilvl w:val="-1"/>
                <w:numId w:val="0"/>
              </w:numPr>
              <w:spacing w:line="288" w:lineRule="auto"/>
              <w:jc w:val="center"/>
              <w:rPr>
                <w:rFonts w:hint="eastAsia"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lang w:eastAsia="zh-CN"/>
              </w:rPr>
              <w:t>无</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3.5（8）</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供应商不存在第一章3.1款情形的证明材料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default" w:cs="宋体" w:asciiTheme="minorEastAsia" w:hAnsiTheme="minorEastAsia" w:eastAsiaTheme="minorEastAsia"/>
                <w:color w:val="000000"/>
                <w:sz w:val="24"/>
                <w:highlight w:val="none"/>
                <w:lang w:val="en-US"/>
              </w:rPr>
            </w:pPr>
            <w:r>
              <w:rPr>
                <w:rFonts w:hint="eastAsia" w:cs="宋体" w:asciiTheme="minorEastAsia" w:hAnsiTheme="minorEastAsia" w:eastAsiaTheme="minorEastAsia"/>
                <w:color w:val="auto"/>
                <w:sz w:val="24"/>
                <w:highlight w:val="none"/>
                <w:lang w:val="en-US" w:eastAsia="zh-CN"/>
              </w:rPr>
              <w:t>不</w:t>
            </w:r>
            <w:r>
              <w:rPr>
                <w:rFonts w:hint="eastAsia" w:cs="宋体" w:asciiTheme="minorEastAsia" w:hAnsiTheme="minorEastAsia" w:eastAsiaTheme="minorEastAsia"/>
                <w:color w:val="auto"/>
                <w:sz w:val="24"/>
                <w:highlight w:val="none"/>
              </w:rPr>
              <w:t>需要提供证明材料，</w:t>
            </w:r>
            <w:r>
              <w:rPr>
                <w:rFonts w:hint="eastAsia" w:cs="宋体" w:asciiTheme="minorEastAsia" w:hAnsiTheme="minorEastAsia" w:eastAsiaTheme="minorEastAsia"/>
                <w:color w:val="auto"/>
                <w:sz w:val="24"/>
                <w:highlight w:val="none"/>
                <w:lang w:val="en-US" w:eastAsia="zh-CN"/>
              </w:rPr>
              <w:t>仅提供承诺函</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3.6.1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对关键条款进行响应的证据或证明材料要求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cs="宋体" w:asciiTheme="minorEastAsia" w:hAnsiTheme="minorEastAsia" w:eastAsiaTheme="minorEastAsia"/>
                <w:color w:val="000000"/>
                <w:sz w:val="24"/>
                <w:highlight w:val="none"/>
                <w:lang w:eastAsia="zh-CN"/>
              </w:rPr>
            </w:pPr>
            <w:r>
              <w:rPr>
                <w:rFonts w:hint="eastAsia" w:cs="宋体" w:asciiTheme="minorEastAsia" w:hAnsiTheme="minorEastAsia" w:eastAsiaTheme="minorEastAsia"/>
                <w:color w:val="000000"/>
                <w:sz w:val="24"/>
                <w:highlight w:val="none"/>
                <w:lang w:val="en-US" w:eastAsia="zh-CN"/>
              </w:rPr>
              <w:t>无</w:t>
            </w:r>
          </w:p>
        </w:tc>
      </w:tr>
      <w:tr>
        <w:tblPrEx>
          <w:tblCellMar>
            <w:top w:w="0" w:type="dxa"/>
            <w:left w:w="108" w:type="dxa"/>
            <w:bottom w:w="0" w:type="dxa"/>
            <w:right w:w="108" w:type="dxa"/>
          </w:tblCellMar>
        </w:tblPrEx>
        <w:trPr>
          <w:trHeight w:val="453"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3.6.2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响应方案数量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供应商只能提出唯一响应方案</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3.7.5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响应文件及电子版要求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default" w:cs="宋体" w:asciiTheme="minorEastAsia" w:hAnsiTheme="minorEastAsia" w:eastAsiaTheme="minorEastAsia"/>
                <w:color w:val="000000"/>
                <w:sz w:val="24"/>
                <w:highlight w:val="none"/>
                <w:lang w:val="en-US" w:eastAsia="zh-CN"/>
              </w:rPr>
            </w:pPr>
            <w:r>
              <w:rPr>
                <w:rFonts w:hint="eastAsia" w:cs="宋体" w:asciiTheme="minorEastAsia" w:hAnsiTheme="minorEastAsia" w:eastAsiaTheme="minorEastAsia"/>
                <w:color w:val="000000"/>
                <w:sz w:val="24"/>
                <w:highlight w:val="none"/>
              </w:rPr>
              <w:t>是否要求提供电子版响应文件：</w:t>
            </w:r>
            <w:r>
              <w:rPr>
                <w:rFonts w:hint="eastAsia" w:cs="宋体" w:asciiTheme="minorEastAsia" w:hAnsiTheme="minorEastAsia" w:eastAsiaTheme="minorEastAsia"/>
                <w:color w:val="000000"/>
                <w:sz w:val="24"/>
                <w:highlight w:val="none"/>
                <w:lang w:eastAsia="zh-CN"/>
              </w:rPr>
              <w:t>☑</w:t>
            </w:r>
            <w:r>
              <w:rPr>
                <w:rFonts w:hint="eastAsia" w:cs="宋体" w:asciiTheme="minorEastAsia" w:hAnsiTheme="minorEastAsia" w:eastAsiaTheme="minorEastAsia"/>
                <w:color w:val="000000"/>
                <w:sz w:val="24"/>
                <w:highlight w:val="none"/>
              </w:rPr>
              <w:t>不要求</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4.1.1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响应文件的密封</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响应文件</w:t>
            </w:r>
            <w:r>
              <w:rPr>
                <w:rFonts w:hint="eastAsia" w:cs="宋体" w:asciiTheme="minorEastAsia" w:hAnsiTheme="minorEastAsia" w:eastAsiaTheme="minorEastAsia"/>
                <w:color w:val="000000"/>
                <w:sz w:val="24"/>
                <w:highlight w:val="none"/>
                <w:lang w:eastAsia="zh-CN"/>
              </w:rPr>
              <w:t>一正二副，</w:t>
            </w:r>
            <w:r>
              <w:rPr>
                <w:rFonts w:hint="eastAsia" w:cs="宋体" w:asciiTheme="minorEastAsia" w:hAnsiTheme="minorEastAsia" w:eastAsiaTheme="minorEastAsia"/>
                <w:color w:val="000000"/>
                <w:sz w:val="24"/>
                <w:highlight w:val="none"/>
              </w:rPr>
              <w:t>须密封包装，并在封套的封口处加盖</w:t>
            </w:r>
            <w:r>
              <w:rPr>
                <w:rFonts w:hint="eastAsia" w:cs="宋体" w:asciiTheme="minorEastAsia" w:hAnsiTheme="minorEastAsia" w:eastAsiaTheme="minorEastAsia"/>
                <w:color w:val="000000"/>
                <w:sz w:val="24"/>
                <w:highlight w:val="none"/>
                <w:lang w:eastAsia="zh-CN"/>
              </w:rPr>
              <w:t>供应商</w:t>
            </w:r>
            <w:r>
              <w:rPr>
                <w:rFonts w:hint="eastAsia" w:cs="宋体" w:asciiTheme="minorEastAsia" w:hAnsiTheme="minorEastAsia" w:eastAsiaTheme="minorEastAsia"/>
                <w:color w:val="000000"/>
                <w:sz w:val="24"/>
                <w:highlight w:val="none"/>
              </w:rPr>
              <w:t>单位</w:t>
            </w:r>
            <w:r>
              <w:rPr>
                <w:rFonts w:hint="eastAsia" w:cs="宋体" w:asciiTheme="minorEastAsia" w:hAnsiTheme="minorEastAsia" w:eastAsiaTheme="minorEastAsia"/>
                <w:color w:val="000000"/>
                <w:sz w:val="24"/>
                <w:highlight w:val="none"/>
                <w:lang w:val="en-US" w:eastAsia="zh-CN"/>
              </w:rPr>
              <w:t>公</w:t>
            </w:r>
            <w:r>
              <w:rPr>
                <w:rFonts w:hint="eastAsia" w:cs="宋体" w:asciiTheme="minorEastAsia" w:hAnsiTheme="minorEastAsia" w:eastAsiaTheme="minorEastAsia"/>
                <w:color w:val="000000"/>
                <w:sz w:val="24"/>
                <w:highlight w:val="none"/>
              </w:rPr>
              <w:t>章。</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4.1.2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封套上应载明的信息</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lang w:eastAsia="zh-CN"/>
              </w:rPr>
              <w:t>☑</w:t>
            </w:r>
            <w:r>
              <w:rPr>
                <w:rFonts w:hint="eastAsia" w:cs="宋体" w:asciiTheme="minorEastAsia" w:hAnsiTheme="minorEastAsia" w:eastAsiaTheme="minorEastAsia"/>
                <w:color w:val="000000"/>
                <w:sz w:val="24"/>
                <w:highlight w:val="none"/>
              </w:rPr>
              <w:t>适用，供应商名称</w:t>
            </w:r>
            <w:r>
              <w:rPr>
                <w:rFonts w:hint="eastAsia" w:cs="宋体" w:asciiTheme="minorEastAsia" w:hAnsiTheme="minorEastAsia" w:eastAsiaTheme="minorEastAsia"/>
                <w:color w:val="000000"/>
                <w:sz w:val="24"/>
                <w:highlight w:val="none"/>
                <w:lang w:eastAsia="zh-CN"/>
              </w:rPr>
              <w:t>：</w:t>
            </w:r>
            <w:r>
              <w:rPr>
                <w:rFonts w:hint="eastAsia" w:ascii="宋体" w:hAnsi="宋体" w:cs="宋体"/>
                <w:color w:val="auto"/>
                <w:sz w:val="24"/>
                <w:szCs w:val="24"/>
                <w:highlight w:val="none"/>
                <w:u w:val="single"/>
                <w:lang w:val="en-US" w:eastAsia="zh-CN"/>
              </w:rPr>
              <w:t>岳阳城陵矶新港有限公司2022年度职工健康体检项目</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4.2.1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递交响应文件截止时间和地点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default" w:cs="宋体" w:asciiTheme="minorEastAsia" w:hAnsiTheme="minorEastAsia" w:eastAsiaTheme="minorEastAsia"/>
                <w:color w:val="000000"/>
                <w:sz w:val="24"/>
                <w:highlight w:val="none"/>
                <w:u w:val="single"/>
                <w:lang w:val="en-US"/>
              </w:rPr>
            </w:pPr>
            <w:r>
              <w:rPr>
                <w:rFonts w:hint="eastAsia" w:cs="宋体" w:asciiTheme="minorEastAsia" w:hAnsiTheme="minorEastAsia" w:eastAsiaTheme="minorEastAsia"/>
                <w:color w:val="000000"/>
                <w:sz w:val="24"/>
                <w:highlight w:val="none"/>
              </w:rPr>
              <w:t>截止时间：</w:t>
            </w:r>
            <w:r>
              <w:rPr>
                <w:rFonts w:hint="eastAsia" w:cs="宋体" w:asciiTheme="minorEastAsia" w:hAnsiTheme="minorEastAsia" w:eastAsiaTheme="minorEastAsia"/>
                <w:color w:val="000000"/>
                <w:sz w:val="24"/>
                <w:highlight w:val="none"/>
                <w:u w:val="single"/>
                <w:lang w:val="en-US" w:eastAsia="zh-CN"/>
              </w:rPr>
              <w:t>2022年6</w:t>
            </w:r>
            <w:r>
              <w:rPr>
                <w:rFonts w:hint="eastAsia" w:cs="宋体" w:asciiTheme="minorEastAsia" w:hAnsiTheme="minorEastAsia" w:eastAsiaTheme="minorEastAsia"/>
                <w:color w:val="000000"/>
                <w:sz w:val="24"/>
                <w:highlight w:val="none"/>
                <w:lang w:val="en-US" w:eastAsia="zh-CN"/>
              </w:rPr>
              <w:t xml:space="preserve">月 </w:t>
            </w:r>
            <w:r>
              <w:rPr>
                <w:rFonts w:hint="eastAsia" w:cs="宋体" w:asciiTheme="minorEastAsia" w:hAnsiTheme="minorEastAsia" w:eastAsiaTheme="minorEastAsia"/>
                <w:color w:val="000000"/>
                <w:sz w:val="24"/>
                <w:highlight w:val="none"/>
                <w:u w:val="single"/>
                <w:lang w:val="en-US" w:eastAsia="zh-CN"/>
              </w:rPr>
              <w:t>20</w:t>
            </w:r>
            <w:r>
              <w:rPr>
                <w:rFonts w:hint="eastAsia" w:cs="宋体" w:asciiTheme="minorEastAsia" w:hAnsiTheme="minorEastAsia" w:eastAsiaTheme="minorEastAsia"/>
                <w:color w:val="000000"/>
                <w:sz w:val="24"/>
                <w:highlight w:val="none"/>
                <w:lang w:val="en-US" w:eastAsia="zh-CN"/>
              </w:rPr>
              <w:t>日</w:t>
            </w:r>
            <w:r>
              <w:rPr>
                <w:rFonts w:hint="eastAsia" w:cs="宋体" w:asciiTheme="minorEastAsia" w:hAnsiTheme="minorEastAsia" w:eastAsiaTheme="minorEastAsia"/>
                <w:color w:val="000000"/>
                <w:sz w:val="24"/>
                <w:highlight w:val="none"/>
                <w:u w:val="single"/>
                <w:lang w:val="en-US" w:eastAsia="zh-CN"/>
              </w:rPr>
              <w:t>15</w:t>
            </w:r>
            <w:r>
              <w:rPr>
                <w:rFonts w:hint="eastAsia" w:cs="宋体" w:asciiTheme="minorEastAsia" w:hAnsiTheme="minorEastAsia" w:eastAsiaTheme="minorEastAsia"/>
                <w:color w:val="000000"/>
                <w:sz w:val="24"/>
                <w:highlight w:val="none"/>
                <w:lang w:val="en-US" w:eastAsia="zh-CN"/>
              </w:rPr>
              <w:t>时</w:t>
            </w:r>
            <w:r>
              <w:rPr>
                <w:rFonts w:hint="eastAsia" w:cs="宋体" w:asciiTheme="minorEastAsia" w:hAnsiTheme="minorEastAsia" w:eastAsiaTheme="minorEastAsia"/>
                <w:color w:val="000000"/>
                <w:sz w:val="24"/>
                <w:highlight w:val="none"/>
                <w:u w:val="single"/>
                <w:lang w:val="en-US" w:eastAsia="zh-CN"/>
              </w:rPr>
              <w:t>00</w:t>
            </w:r>
            <w:r>
              <w:rPr>
                <w:rFonts w:hint="eastAsia" w:cs="宋体" w:asciiTheme="minorEastAsia" w:hAnsiTheme="minorEastAsia" w:eastAsiaTheme="minorEastAsia"/>
                <w:color w:val="000000"/>
                <w:sz w:val="24"/>
                <w:highlight w:val="none"/>
                <w:lang w:val="en-US" w:eastAsia="zh-CN"/>
              </w:rPr>
              <w:t>分</w:t>
            </w:r>
          </w:p>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递交响应文件的地点：</w:t>
            </w:r>
            <w:r>
              <w:rPr>
                <w:rFonts w:hint="eastAsia" w:eastAsiaTheme="minorEastAsia"/>
                <w:color w:val="auto"/>
                <w:sz w:val="24"/>
                <w:szCs w:val="24"/>
                <w:highlight w:val="none"/>
                <w:u w:val="single"/>
                <w:lang w:val="en-US" w:eastAsia="zh-CN"/>
              </w:rPr>
              <w:t>岳阳城陵矶新港有限公司办公楼一楼安全环保部办公室</w:t>
            </w:r>
            <w:r>
              <w:rPr>
                <w:rFonts w:hint="eastAsia" w:cs="宋体" w:asciiTheme="minorEastAsia" w:hAnsiTheme="minorEastAsia" w:eastAsiaTheme="minorEastAsia"/>
                <w:color w:val="auto"/>
                <w:sz w:val="24"/>
                <w:highlight w:val="none"/>
              </w:rPr>
              <w:t xml:space="preserve">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4.2.2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是否退还响应文件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否</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是否公开开启响应文件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否</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5.1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开启地点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i w:val="0"/>
                <w:caps w:val="0"/>
                <w:color w:val="000000"/>
                <w:spacing w:val="0"/>
                <w:kern w:val="2"/>
                <w:sz w:val="24"/>
                <w:szCs w:val="24"/>
                <w:highlight w:val="none"/>
                <w:lang w:val="en-US" w:eastAsia="zh-CN" w:bidi="ar"/>
              </w:rPr>
              <w:t>湖南省港务集团有限公司六楼602开标室</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5.2（4）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开启程序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开启顺序：</w:t>
            </w:r>
            <w:r>
              <w:rPr>
                <w:rFonts w:hint="eastAsia" w:cs="宋体" w:asciiTheme="minorEastAsia" w:hAnsiTheme="minorEastAsia" w:eastAsiaTheme="minorEastAsia"/>
                <w:color w:val="000000"/>
                <w:sz w:val="24"/>
                <w:highlight w:val="none"/>
                <w:u w:val="single"/>
              </w:rPr>
              <w:t xml:space="preserve">   随机 </w:t>
            </w:r>
            <w:r>
              <w:rPr>
                <w:rFonts w:cs="宋体" w:asciiTheme="minorEastAsia" w:hAnsiTheme="minorEastAsia" w:eastAsiaTheme="minorEastAsia"/>
                <w:color w:val="000000"/>
                <w:sz w:val="24"/>
                <w:highlight w:val="none"/>
                <w:u w:val="single"/>
              </w:rPr>
              <w:t xml:space="preserve"> </w:t>
            </w:r>
            <w:r>
              <w:rPr>
                <w:rFonts w:hint="eastAsia" w:cs="宋体" w:asciiTheme="minorEastAsia" w:hAnsiTheme="minorEastAsia" w:eastAsiaTheme="minorEastAsia"/>
                <w:color w:val="000000"/>
                <w:sz w:val="24"/>
                <w:highlight w:val="none"/>
                <w:u w:val="single"/>
              </w:rPr>
              <w:t xml:space="preserve">     </w:t>
            </w:r>
          </w:p>
          <w:p>
            <w:pPr>
              <w:spacing w:line="288" w:lineRule="auto"/>
              <w:jc w:val="both"/>
              <w:rPr>
                <w:rFonts w:hint="eastAsia" w:cs="宋体" w:asciiTheme="minorEastAsia" w:hAnsiTheme="minorEastAsia" w:eastAsiaTheme="minorEastAsia"/>
                <w:color w:val="000000"/>
                <w:sz w:val="24"/>
                <w:highlight w:val="none"/>
                <w:lang w:eastAsia="zh-CN"/>
              </w:rPr>
            </w:pPr>
            <w:r>
              <w:rPr>
                <w:rFonts w:hint="eastAsia" w:cs="宋体" w:asciiTheme="minorEastAsia" w:hAnsiTheme="minorEastAsia" w:eastAsiaTheme="minorEastAsia"/>
                <w:color w:val="000000"/>
                <w:sz w:val="24"/>
                <w:highlight w:val="none"/>
              </w:rPr>
              <w:t>其他应公布的信息：</w:t>
            </w:r>
            <w:r>
              <w:rPr>
                <w:rFonts w:hint="eastAsia" w:cs="宋体" w:asciiTheme="minorEastAsia" w:hAnsiTheme="minorEastAsia" w:eastAsiaTheme="minorEastAsia"/>
                <w:color w:val="000000"/>
                <w:sz w:val="24"/>
                <w:highlight w:val="none"/>
                <w:lang w:eastAsia="zh-CN"/>
              </w:rPr>
              <w:t>无</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6.1.1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评审小组的组建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评标小组构成：</w:t>
            </w:r>
            <w:r>
              <w:rPr>
                <w:rFonts w:cs="宋体" w:asciiTheme="minorEastAsia" w:hAnsiTheme="minorEastAsia" w:eastAsiaTheme="minorEastAsia"/>
                <w:color w:val="000000"/>
                <w:sz w:val="24"/>
                <w:highlight w:val="none"/>
                <w:u w:val="single"/>
              </w:rPr>
              <w:t>3</w:t>
            </w:r>
            <w:r>
              <w:rPr>
                <w:rFonts w:hint="eastAsia" w:cs="宋体" w:asciiTheme="minorEastAsia" w:hAnsiTheme="minorEastAsia" w:eastAsiaTheme="minorEastAsia"/>
                <w:color w:val="000000"/>
                <w:sz w:val="24"/>
                <w:highlight w:val="none"/>
              </w:rPr>
              <w:t>人。</w:t>
            </w:r>
          </w:p>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auto"/>
                <w:sz w:val="24"/>
                <w:highlight w:val="none"/>
              </w:rPr>
              <w:t>评审专家确定方式：在湖南省</w:t>
            </w:r>
            <w:r>
              <w:rPr>
                <w:rFonts w:hint="eastAsia" w:cs="宋体" w:asciiTheme="minorEastAsia" w:hAnsiTheme="minorEastAsia" w:eastAsiaTheme="minorEastAsia"/>
                <w:color w:val="auto"/>
                <w:sz w:val="24"/>
                <w:highlight w:val="none"/>
                <w:lang w:eastAsia="zh-CN"/>
              </w:rPr>
              <w:t>港务</w:t>
            </w:r>
            <w:r>
              <w:rPr>
                <w:rFonts w:hint="eastAsia" w:cs="宋体" w:asciiTheme="minorEastAsia" w:hAnsiTheme="minorEastAsia" w:eastAsiaTheme="minorEastAsia"/>
                <w:color w:val="auto"/>
                <w:sz w:val="24"/>
                <w:highlight w:val="none"/>
              </w:rPr>
              <w:t>集团有限公司综合评标专家库中随机抽取</w:t>
            </w:r>
            <w:r>
              <w:rPr>
                <w:rFonts w:hint="eastAsia" w:cs="宋体" w:asciiTheme="minorEastAsia" w:hAnsiTheme="minorEastAsia" w:eastAsiaTheme="minorEastAsia"/>
                <w:color w:val="auto"/>
                <w:sz w:val="24"/>
                <w:highlight w:val="none"/>
                <w:u w:val="single"/>
                <w:lang w:val="en-US" w:eastAsia="zh-CN"/>
              </w:rPr>
              <w:t>2</w:t>
            </w:r>
            <w:r>
              <w:rPr>
                <w:rFonts w:hint="eastAsia" w:cs="宋体" w:asciiTheme="minorEastAsia" w:hAnsiTheme="minorEastAsia" w:eastAsiaTheme="minorEastAsia"/>
                <w:color w:val="auto"/>
                <w:sz w:val="24"/>
                <w:highlight w:val="none"/>
                <w:lang w:val="en-US" w:eastAsia="zh-CN"/>
              </w:rPr>
              <w:t>人，业主代表</w:t>
            </w:r>
            <w:r>
              <w:rPr>
                <w:rFonts w:hint="eastAsia" w:cs="宋体" w:asciiTheme="minorEastAsia" w:hAnsiTheme="minorEastAsia" w:eastAsiaTheme="minorEastAsia"/>
                <w:color w:val="auto"/>
                <w:sz w:val="24"/>
                <w:highlight w:val="none"/>
                <w:u w:val="single"/>
                <w:lang w:val="en-US" w:eastAsia="zh-CN"/>
              </w:rPr>
              <w:t>1</w:t>
            </w:r>
            <w:r>
              <w:rPr>
                <w:rFonts w:hint="eastAsia" w:cs="宋体" w:asciiTheme="minorEastAsia" w:hAnsiTheme="minorEastAsia" w:eastAsiaTheme="minorEastAsia"/>
                <w:color w:val="auto"/>
                <w:sz w:val="24"/>
                <w:highlight w:val="none"/>
                <w:lang w:val="en-US" w:eastAsia="zh-CN"/>
              </w:rPr>
              <w:t>人</w:t>
            </w:r>
            <w:r>
              <w:rPr>
                <w:rFonts w:hint="eastAsia" w:cs="宋体" w:asciiTheme="minorEastAsia" w:hAnsiTheme="minorEastAsia" w:eastAsiaTheme="minorEastAsia"/>
                <w:color w:val="auto"/>
                <w:sz w:val="24"/>
                <w:highlight w:val="none"/>
              </w:rPr>
              <w:t>。</w:t>
            </w:r>
          </w:p>
        </w:tc>
      </w:tr>
      <w:tr>
        <w:tblPrEx>
          <w:tblCellMar>
            <w:top w:w="0" w:type="dxa"/>
            <w:left w:w="108" w:type="dxa"/>
            <w:bottom w:w="0" w:type="dxa"/>
            <w:right w:w="108" w:type="dxa"/>
          </w:tblCellMar>
        </w:tblPrEx>
        <w:trPr>
          <w:trHeight w:val="9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6.2.2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评审小组推荐成交候选供应商的数量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default" w:cs="宋体" w:asciiTheme="minorEastAsia" w:hAnsiTheme="minorEastAsia" w:eastAsiaTheme="minorEastAsia"/>
                <w:color w:val="000000"/>
                <w:sz w:val="24"/>
                <w:highlight w:val="none"/>
                <w:lang w:val="en-US" w:eastAsia="zh-CN"/>
              </w:rPr>
            </w:pPr>
            <w:r>
              <w:rPr>
                <w:rFonts w:hint="eastAsia" w:cs="宋体" w:asciiTheme="minorEastAsia" w:hAnsiTheme="minorEastAsia" w:eastAsiaTheme="minorEastAsia"/>
                <w:b w:val="0"/>
                <w:bCs w:val="0"/>
                <w:color w:val="000000"/>
                <w:sz w:val="24"/>
                <w:highlight w:val="none"/>
              </w:rPr>
              <w:t xml:space="preserve"> </w:t>
            </w:r>
            <w:r>
              <w:rPr>
                <w:rFonts w:hint="eastAsia" w:cs="宋体" w:asciiTheme="minorEastAsia" w:hAnsiTheme="minorEastAsia" w:eastAsiaTheme="minorEastAsia"/>
                <w:b w:val="0"/>
                <w:bCs w:val="0"/>
                <w:color w:val="000000"/>
                <w:sz w:val="24"/>
                <w:highlight w:val="none"/>
                <w:lang w:val="en-US" w:eastAsia="zh-CN"/>
              </w:rPr>
              <w:t>2-3个</w:t>
            </w:r>
            <w:r>
              <w:rPr>
                <w:rFonts w:hint="eastAsia" w:cs="宋体" w:asciiTheme="minorEastAsia" w:hAnsiTheme="minorEastAsia" w:eastAsiaTheme="minorEastAsia"/>
                <w:color w:val="000000"/>
                <w:sz w:val="24"/>
                <w:highlight w:val="none"/>
              </w:rPr>
              <w:t>，并标明推荐顺序。</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宋体" w:asciiTheme="minorEastAsia" w:hAnsiTheme="minorEastAsia" w:eastAsiaTheme="minorEastAsia"/>
                <w:color w:val="000000"/>
                <w:sz w:val="24"/>
                <w:highlight w:val="none"/>
                <w:lang w:val="en-US" w:eastAsia="zh-CN"/>
              </w:rPr>
            </w:pPr>
            <w:r>
              <w:rPr>
                <w:rFonts w:hint="eastAsia" w:cs="宋体" w:asciiTheme="minorEastAsia" w:hAnsiTheme="minorEastAsia" w:eastAsiaTheme="minorEastAsia"/>
                <w:color w:val="000000"/>
                <w:sz w:val="24"/>
                <w:highlight w:val="none"/>
              </w:rPr>
              <w:t>6.6</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是否公开开启最终报价</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否</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宋体" w:asciiTheme="minorEastAsia" w:hAnsiTheme="minorEastAsia" w:eastAsiaTheme="minorEastAsia"/>
                <w:color w:val="000000"/>
                <w:sz w:val="24"/>
                <w:highlight w:val="none"/>
                <w:lang w:val="en-US" w:eastAsia="zh-CN"/>
              </w:rPr>
            </w:pPr>
            <w:r>
              <w:rPr>
                <w:rFonts w:hint="eastAsia" w:cs="宋体" w:asciiTheme="minorEastAsia" w:hAnsiTheme="minorEastAsia" w:eastAsiaTheme="minorEastAsia"/>
                <w:color w:val="000000"/>
                <w:sz w:val="24"/>
                <w:highlight w:val="none"/>
              </w:rPr>
              <w:t>6.7.2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推荐成交候选供应商的排序及数量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是否排序：</w:t>
            </w:r>
            <w:r>
              <w:rPr>
                <w:rFonts w:hint="eastAsia" w:cs="宋体" w:asciiTheme="minorEastAsia" w:hAnsiTheme="minorEastAsia" w:eastAsiaTheme="minorEastAsia"/>
                <w:color w:val="000000"/>
                <w:sz w:val="24"/>
                <w:highlight w:val="none"/>
                <w:lang w:eastAsia="zh-CN"/>
              </w:rPr>
              <w:t>☑</w:t>
            </w:r>
            <w:r>
              <w:rPr>
                <w:rFonts w:hint="eastAsia" w:cs="宋体" w:asciiTheme="minorEastAsia" w:hAnsiTheme="minorEastAsia" w:eastAsiaTheme="minorEastAsia"/>
                <w:color w:val="000000"/>
                <w:sz w:val="24"/>
                <w:highlight w:val="none"/>
              </w:rPr>
              <w:t>排序</w:t>
            </w:r>
            <w:r>
              <w:rPr>
                <w:rFonts w:hint="eastAsia" w:cs="宋体" w:asciiTheme="minorEastAsia" w:hAnsiTheme="minorEastAsia" w:eastAsiaTheme="minorEastAsia"/>
                <w:color w:val="000000"/>
                <w:sz w:val="24"/>
                <w:highlight w:val="none"/>
                <w:lang w:eastAsia="zh-CN"/>
              </w:rPr>
              <w:t>，</w:t>
            </w:r>
            <w:r>
              <w:rPr>
                <w:rFonts w:hint="eastAsia" w:cs="宋体" w:asciiTheme="minorEastAsia" w:hAnsiTheme="minorEastAsia" w:eastAsiaTheme="minorEastAsia"/>
                <w:color w:val="000000"/>
                <w:sz w:val="24"/>
                <w:highlight w:val="none"/>
              </w:rPr>
              <w:t>数量：</w:t>
            </w:r>
            <w:r>
              <w:rPr>
                <w:rFonts w:hint="eastAsia" w:cs="宋体" w:asciiTheme="minorEastAsia" w:hAnsiTheme="minorEastAsia" w:eastAsiaTheme="minorEastAsia"/>
                <w:color w:val="000000"/>
                <w:sz w:val="24"/>
                <w:highlight w:val="none"/>
                <w:u w:val="single"/>
              </w:rPr>
              <w:t xml:space="preserve"> </w:t>
            </w:r>
            <w:r>
              <w:rPr>
                <w:rFonts w:hint="eastAsia" w:cs="宋体" w:asciiTheme="minorEastAsia" w:hAnsiTheme="minorEastAsia" w:eastAsiaTheme="minorEastAsia"/>
                <w:color w:val="000000"/>
                <w:sz w:val="24"/>
                <w:highlight w:val="none"/>
                <w:u w:val="single"/>
                <w:lang w:val="en-US" w:eastAsia="zh-CN"/>
              </w:rPr>
              <w:t>2-3个</w:t>
            </w:r>
            <w:r>
              <w:rPr>
                <w:rFonts w:hint="eastAsia" w:cs="宋体" w:asciiTheme="minorEastAsia" w:hAnsiTheme="minorEastAsia" w:eastAsiaTheme="minorEastAsia"/>
                <w:color w:val="000000"/>
                <w:sz w:val="24"/>
                <w:highlight w:val="none"/>
                <w:u w:val="single"/>
              </w:rPr>
              <w:t xml:space="preserve"> </w:t>
            </w:r>
          </w:p>
        </w:tc>
      </w:tr>
      <w:tr>
        <w:tblPrEx>
          <w:tblCellMar>
            <w:top w:w="0" w:type="dxa"/>
            <w:left w:w="108" w:type="dxa"/>
            <w:bottom w:w="0" w:type="dxa"/>
            <w:right w:w="108" w:type="dxa"/>
          </w:tblCellMar>
        </w:tblPrEx>
        <w:trPr>
          <w:trHeight w:val="2037"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宋体" w:asciiTheme="minorEastAsia" w:hAnsiTheme="minorEastAsia" w:eastAsiaTheme="minorEastAsia"/>
                <w:color w:val="000000"/>
                <w:sz w:val="24"/>
                <w:highlight w:val="none"/>
                <w:lang w:val="en-US" w:eastAsia="zh-CN"/>
              </w:rPr>
            </w:pPr>
            <w:r>
              <w:rPr>
                <w:rFonts w:hint="eastAsia" w:cs="宋体" w:asciiTheme="minorEastAsia" w:hAnsiTheme="minorEastAsia" w:eastAsiaTheme="minorEastAsia"/>
                <w:color w:val="000000"/>
                <w:sz w:val="24"/>
                <w:highlight w:val="none"/>
              </w:rPr>
              <w:t>7.2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成交候选供应商公示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公示媒介：</w:t>
            </w:r>
            <w:r>
              <w:rPr>
                <w:rFonts w:hint="eastAsia" w:ascii="宋体" w:hAnsi="宋体" w:cs="宋体"/>
                <w:color w:val="auto"/>
                <w:sz w:val="24"/>
                <w:highlight w:val="none"/>
              </w:rPr>
              <w:t>中国招标投标公共服务平台（http：//www.cebpubservice.com</w:t>
            </w:r>
            <w:r>
              <w:rPr>
                <w:rFonts w:hint="eastAsia" w:ascii="宋体" w:hAnsi="宋体" w:cs="宋体"/>
                <w:color w:val="auto"/>
                <w:sz w:val="24"/>
                <w:highlight w:val="none"/>
                <w:lang w:eastAsia="zh-CN"/>
              </w:rPr>
              <w:t>；</w:t>
            </w:r>
            <w:r>
              <w:rPr>
                <w:rFonts w:hint="eastAsia" w:ascii="宋体" w:hAnsi="宋体" w:eastAsia="宋体" w:cs="宋体"/>
                <w:color w:val="auto"/>
                <w:sz w:val="24"/>
                <w:szCs w:val="24"/>
                <w:highlight w:val="none"/>
                <w:lang w:val="en-US" w:eastAsia="zh-CN"/>
              </w:rPr>
              <w:t>湖南省湘水集团有限公司网站（http：//www.hnsxsjt.com）</w:t>
            </w:r>
            <w:r>
              <w:rPr>
                <w:rFonts w:hint="eastAsia" w:ascii="宋体" w:hAnsi="宋体" w:cs="宋体"/>
                <w:color w:val="auto"/>
                <w:sz w:val="24"/>
                <w:szCs w:val="24"/>
                <w:highlight w:val="none"/>
                <w:lang w:val="en-US" w:eastAsia="zh-CN"/>
              </w:rPr>
              <w:t>；</w:t>
            </w:r>
            <w:r>
              <w:rPr>
                <w:rFonts w:hint="eastAsia" w:ascii="宋体" w:hAnsi="宋体" w:eastAsia="宋体"/>
                <w:color w:val="auto"/>
                <w:sz w:val="24"/>
                <w:szCs w:val="24"/>
                <w:highlight w:val="none"/>
              </w:rPr>
              <w:t>湖南省港务集团公司网站（http://www.hnsgwjt.com/）</w:t>
            </w:r>
            <w:r>
              <w:rPr>
                <w:rFonts w:hint="eastAsia" w:cs="宋体" w:asciiTheme="minorEastAsia" w:hAnsiTheme="minorEastAsia" w:eastAsiaTheme="minorEastAsia"/>
                <w:color w:val="000000"/>
                <w:sz w:val="24"/>
                <w:highlight w:val="none"/>
              </w:rPr>
              <w:t>公示期限：</w:t>
            </w:r>
            <w:r>
              <w:rPr>
                <w:rFonts w:cs="宋体" w:asciiTheme="minorEastAsia" w:hAnsiTheme="minorEastAsia" w:eastAsiaTheme="minorEastAsia"/>
                <w:color w:val="000000"/>
                <w:sz w:val="24"/>
                <w:highlight w:val="none"/>
                <w:u w:val="single"/>
              </w:rPr>
              <w:t>3</w:t>
            </w:r>
            <w:r>
              <w:rPr>
                <w:rFonts w:hint="eastAsia" w:cs="宋体" w:asciiTheme="minorEastAsia" w:hAnsiTheme="minorEastAsia" w:eastAsiaTheme="minorEastAsia"/>
                <w:color w:val="000000"/>
                <w:sz w:val="24"/>
                <w:highlight w:val="none"/>
                <w:u w:val="single"/>
              </w:rPr>
              <w:t>个工作日</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7.7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履约保证金</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不要求提交</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8.1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异议渠道</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宋体" w:asciiTheme="minorEastAsia" w:hAnsiTheme="minorEastAsia" w:eastAsiaTheme="minorEastAsia"/>
                <w:color w:val="000000"/>
                <w:sz w:val="24"/>
                <w:highlight w:val="none"/>
                <w:lang w:eastAsia="zh-CN"/>
              </w:rPr>
            </w:pPr>
            <w:r>
              <w:rPr>
                <w:rFonts w:hint="eastAsia" w:cs="宋体" w:asciiTheme="minorEastAsia" w:hAnsiTheme="minorEastAsia" w:eastAsiaTheme="minorEastAsia"/>
                <w:color w:val="000000"/>
                <w:sz w:val="24"/>
                <w:highlight w:val="none"/>
                <w:lang w:eastAsia="zh-CN"/>
              </w:rPr>
              <w:t>岳阳城陵矶新港有限公司综合管理部</w:t>
            </w:r>
          </w:p>
          <w:p>
            <w:pPr>
              <w:spacing w:line="288" w:lineRule="auto"/>
              <w:jc w:val="both"/>
              <w:rPr>
                <w:rFonts w:hint="default"/>
                <w:color w:val="auto"/>
                <w:highlight w:val="none"/>
                <w:lang w:eastAsia="zh-CN"/>
              </w:rPr>
            </w:pPr>
            <w:r>
              <w:rPr>
                <w:rFonts w:hint="eastAsia" w:cs="宋体" w:asciiTheme="minorEastAsia" w:hAnsiTheme="minorEastAsia" w:eastAsiaTheme="minorEastAsia"/>
                <w:color w:val="000000"/>
                <w:sz w:val="24"/>
                <w:highlight w:val="none"/>
                <w:lang w:eastAsia="zh-CN"/>
              </w:rPr>
              <w:t>联系电话：</w:t>
            </w:r>
            <w:r>
              <w:rPr>
                <w:rFonts w:hint="eastAsia" w:ascii="宋体" w:hAnsi="宋体" w:eastAsia="宋体" w:cs="宋体"/>
                <w:color w:val="000000" w:themeColor="text1"/>
                <w:sz w:val="24"/>
                <w:szCs w:val="32"/>
                <w:lang w:val="en-US" w:eastAsia="zh-CN"/>
                <w14:textFill>
                  <w14:solidFill>
                    <w14:schemeClr w14:val="tx1"/>
                  </w14:solidFill>
                </w14:textFill>
              </w:rPr>
              <w:t>13873049118</w:t>
            </w:r>
          </w:p>
        </w:tc>
      </w:tr>
    </w:tbl>
    <w:p>
      <w:pPr>
        <w:spacing w:line="240" w:lineRule="auto"/>
        <w:jc w:val="both"/>
        <w:rPr>
          <w:rFonts w:ascii="仿宋" w:hAnsi="仿宋" w:eastAsia="仿宋" w:cs="仿宋"/>
          <w:b/>
          <w:bCs/>
          <w:color w:val="auto"/>
          <w:sz w:val="30"/>
          <w:szCs w:val="30"/>
          <w:highlight w:val="none"/>
        </w:rPr>
      </w:pPr>
    </w:p>
    <w:p>
      <w:pPr>
        <w:spacing w:line="240" w:lineRule="auto"/>
        <w:jc w:val="center"/>
        <w:rPr>
          <w:rFonts w:hint="eastAsia" w:ascii="华文中宋" w:hAnsi="华文中宋" w:eastAsia="华文中宋" w:cs="仿宋"/>
          <w:b/>
          <w:bCs/>
          <w:color w:val="auto"/>
          <w:sz w:val="30"/>
          <w:szCs w:val="30"/>
          <w:highlight w:val="none"/>
        </w:rPr>
      </w:pPr>
    </w:p>
    <w:p>
      <w:pPr>
        <w:spacing w:line="240" w:lineRule="auto"/>
        <w:jc w:val="center"/>
        <w:rPr>
          <w:rFonts w:hint="eastAsia" w:ascii="华文中宋" w:hAnsi="华文中宋" w:eastAsia="华文中宋" w:cs="仿宋"/>
          <w:b/>
          <w:bCs/>
          <w:color w:val="auto"/>
          <w:sz w:val="30"/>
          <w:szCs w:val="30"/>
          <w:highlight w:val="none"/>
        </w:rPr>
      </w:pPr>
    </w:p>
    <w:p>
      <w:pPr>
        <w:spacing w:line="240" w:lineRule="auto"/>
        <w:jc w:val="center"/>
        <w:rPr>
          <w:rFonts w:hint="eastAsia" w:ascii="华文中宋" w:hAnsi="华文中宋" w:eastAsia="华文中宋" w:cs="仿宋"/>
          <w:b/>
          <w:bCs/>
          <w:color w:val="auto"/>
          <w:sz w:val="30"/>
          <w:szCs w:val="30"/>
          <w:highlight w:val="none"/>
        </w:rPr>
      </w:pPr>
    </w:p>
    <w:p>
      <w:pPr>
        <w:pStyle w:val="7"/>
        <w:outlineLvl w:val="9"/>
        <w:rPr>
          <w:rFonts w:hint="eastAsia" w:ascii="华文中宋" w:hAnsi="华文中宋" w:eastAsia="华文中宋" w:cs="仿宋"/>
          <w:b/>
          <w:bCs/>
          <w:color w:val="auto"/>
          <w:sz w:val="30"/>
          <w:szCs w:val="30"/>
          <w:highlight w:val="none"/>
        </w:rPr>
      </w:pPr>
    </w:p>
    <w:p>
      <w:pPr>
        <w:rPr>
          <w:rFonts w:hint="eastAsia" w:ascii="华文中宋" w:hAnsi="华文中宋" w:eastAsia="华文中宋" w:cs="仿宋"/>
          <w:b/>
          <w:bCs/>
          <w:color w:val="auto"/>
          <w:sz w:val="30"/>
          <w:szCs w:val="30"/>
          <w:highlight w:val="none"/>
        </w:rPr>
      </w:pPr>
    </w:p>
    <w:p>
      <w:pPr>
        <w:spacing w:line="240" w:lineRule="auto"/>
        <w:jc w:val="left"/>
        <w:rPr>
          <w:rFonts w:hint="eastAsia" w:ascii="华文中宋" w:hAnsi="华文中宋" w:eastAsia="华文中宋" w:cs="仿宋"/>
          <w:b/>
          <w:bCs/>
          <w:color w:val="auto"/>
          <w:sz w:val="30"/>
          <w:szCs w:val="30"/>
          <w:highlight w:val="none"/>
        </w:rPr>
      </w:pPr>
    </w:p>
    <w:p>
      <w:pPr>
        <w:spacing w:line="240" w:lineRule="auto"/>
        <w:jc w:val="left"/>
        <w:rPr>
          <w:rFonts w:hint="eastAsia" w:ascii="华文中宋" w:hAnsi="华文中宋" w:eastAsia="华文中宋" w:cs="仿宋"/>
          <w:b/>
          <w:bCs/>
          <w:color w:val="auto"/>
          <w:sz w:val="30"/>
          <w:szCs w:val="30"/>
          <w:highlight w:val="none"/>
        </w:rPr>
      </w:pPr>
      <w:r>
        <w:rPr>
          <w:rFonts w:hint="eastAsia" w:ascii="华文中宋" w:hAnsi="华文中宋" w:eastAsia="华文中宋" w:cs="仿宋"/>
          <w:b/>
          <w:bCs/>
          <w:color w:val="auto"/>
          <w:sz w:val="30"/>
          <w:szCs w:val="30"/>
          <w:highlight w:val="none"/>
        </w:rPr>
        <w:br w:type="page"/>
      </w:r>
    </w:p>
    <w:p>
      <w:pPr>
        <w:spacing w:line="240" w:lineRule="auto"/>
        <w:jc w:val="center"/>
        <w:outlineLvl w:val="0"/>
        <w:rPr>
          <w:rFonts w:ascii="仿宋" w:hAnsi="仿宋" w:eastAsia="仿宋" w:cs="仿宋"/>
          <w:color w:val="auto"/>
          <w:sz w:val="30"/>
          <w:szCs w:val="30"/>
          <w:highlight w:val="none"/>
        </w:rPr>
      </w:pPr>
      <w:bookmarkStart w:id="3" w:name="_Toc5805"/>
      <w:r>
        <w:rPr>
          <w:rFonts w:hint="eastAsia" w:ascii="华文中宋" w:hAnsi="华文中宋" w:eastAsia="华文中宋" w:cs="仿宋"/>
          <w:b/>
          <w:bCs/>
          <w:color w:val="auto"/>
          <w:sz w:val="30"/>
          <w:szCs w:val="30"/>
          <w:highlight w:val="none"/>
        </w:rPr>
        <w:t>第二</w:t>
      </w:r>
      <w:r>
        <w:rPr>
          <w:rFonts w:hint="eastAsia" w:ascii="华文中宋" w:hAnsi="华文中宋" w:eastAsia="华文中宋" w:cs="仿宋"/>
          <w:b/>
          <w:bCs/>
          <w:color w:val="auto"/>
          <w:sz w:val="30"/>
          <w:szCs w:val="30"/>
          <w:highlight w:val="none"/>
          <w:lang w:val="en-US" w:eastAsia="zh-CN"/>
        </w:rPr>
        <w:t>章</w:t>
      </w:r>
      <w:r>
        <w:rPr>
          <w:rFonts w:hint="eastAsia" w:ascii="华文中宋" w:hAnsi="华文中宋" w:eastAsia="华文中宋" w:cs="仿宋"/>
          <w:b/>
          <w:bCs/>
          <w:color w:val="auto"/>
          <w:sz w:val="30"/>
          <w:szCs w:val="30"/>
          <w:highlight w:val="none"/>
        </w:rPr>
        <w:t xml:space="preserve"> 供应商须知正文</w:t>
      </w:r>
      <w:bookmarkEnd w:id="3"/>
    </w:p>
    <w:p>
      <w:pPr>
        <w:adjustRightInd w:val="0"/>
        <w:snapToGrid w:val="0"/>
        <w:spacing w:before="120" w:beforeLines="50" w:after="120" w:afterLines="50" w:line="312" w:lineRule="auto"/>
        <w:jc w:val="both"/>
        <w:rPr>
          <w:rFonts w:ascii="宋体" w:hAnsi="宋体" w:cs="仿宋"/>
          <w:b/>
          <w:bCs/>
          <w:color w:val="auto"/>
          <w:sz w:val="24"/>
          <w:highlight w:val="none"/>
        </w:rPr>
      </w:pPr>
      <w:r>
        <w:rPr>
          <w:rFonts w:hint="eastAsia" w:ascii="宋体" w:hAnsi="宋体" w:cs="仿宋"/>
          <w:b/>
          <w:bCs/>
          <w:color w:val="auto"/>
          <w:sz w:val="24"/>
          <w:highlight w:val="none"/>
        </w:rPr>
        <w:t>1 总则</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1.1采购方法和评审办法</w:t>
      </w:r>
    </w:p>
    <w:p>
      <w:pPr>
        <w:pStyle w:val="69"/>
        <w:spacing w:before="120" w:after="120" w:line="312" w:lineRule="auto"/>
        <w:ind w:left="426" w:firstLine="48" w:firstLineChars="20"/>
        <w:jc w:val="both"/>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本项目采用供应商须知前附表规定的采购方式和评审办法。</w:t>
      </w:r>
    </w:p>
    <w:p>
      <w:pPr>
        <w:pStyle w:val="63"/>
        <w:spacing w:line="312" w:lineRule="auto"/>
        <w:ind w:firstLine="0" w:firstLineChars="0"/>
        <w:rPr>
          <w:rFonts w:hAnsi="宋体" w:eastAsia="宋体" w:cs="仿宋"/>
          <w:color w:val="auto"/>
          <w:sz w:val="24"/>
          <w:szCs w:val="24"/>
          <w:highlight w:val="none"/>
        </w:rPr>
      </w:pPr>
      <w:r>
        <w:rPr>
          <w:rFonts w:hint="eastAsia" w:hAnsi="宋体" w:eastAsia="宋体" w:cs="仿宋"/>
          <w:color w:val="auto"/>
          <w:sz w:val="24"/>
          <w:szCs w:val="24"/>
          <w:highlight w:val="none"/>
        </w:rPr>
        <w:t>1.1.1采购方法</w:t>
      </w:r>
    </w:p>
    <w:p>
      <w:pPr>
        <w:pStyle w:val="63"/>
        <w:spacing w:line="312" w:lineRule="auto"/>
        <w:ind w:firstLine="453" w:firstLineChars="189"/>
        <w:rPr>
          <w:rFonts w:hAnsi="宋体" w:eastAsia="宋体" w:cs="仿宋"/>
          <w:color w:val="auto"/>
          <w:sz w:val="24"/>
          <w:szCs w:val="24"/>
          <w:highlight w:val="none"/>
        </w:rPr>
      </w:pPr>
      <w:r>
        <w:rPr>
          <w:rFonts w:hint="eastAsia" w:hAnsi="宋体" w:eastAsia="宋体" w:cs="仿宋"/>
          <w:color w:val="auto"/>
          <w:sz w:val="24"/>
          <w:szCs w:val="24"/>
          <w:highlight w:val="none"/>
        </w:rPr>
        <w:t>询价采购，是指按照规定程序就采购项目向符合资格要求的供应商进行询价，通过评审、比较确定成交供应商的采购方式。</w:t>
      </w:r>
    </w:p>
    <w:p>
      <w:pPr>
        <w:pStyle w:val="63"/>
        <w:spacing w:line="312" w:lineRule="auto"/>
        <w:ind w:firstLine="0" w:firstLineChars="0"/>
        <w:rPr>
          <w:rFonts w:hAnsi="宋体" w:eastAsia="宋体" w:cs="仿宋"/>
          <w:color w:val="auto"/>
          <w:sz w:val="24"/>
          <w:szCs w:val="24"/>
          <w:highlight w:val="none"/>
        </w:rPr>
      </w:pPr>
      <w:r>
        <w:rPr>
          <w:rFonts w:hint="eastAsia" w:hAnsi="宋体" w:eastAsia="宋体" w:cs="仿宋"/>
          <w:color w:val="auto"/>
          <w:sz w:val="24"/>
          <w:szCs w:val="24"/>
          <w:highlight w:val="none"/>
        </w:rPr>
        <w:t>1.1.2评审办法</w:t>
      </w:r>
    </w:p>
    <w:p>
      <w:pPr>
        <w:pStyle w:val="63"/>
        <w:spacing w:line="312" w:lineRule="auto"/>
        <w:ind w:firstLine="453" w:firstLineChars="189"/>
        <w:rPr>
          <w:rFonts w:hint="eastAsia" w:hAnsi="宋体" w:eastAsia="宋体" w:cs="仿宋"/>
          <w:color w:val="auto"/>
          <w:sz w:val="24"/>
          <w:szCs w:val="24"/>
          <w:highlight w:val="none"/>
        </w:rPr>
      </w:pPr>
      <w:r>
        <w:rPr>
          <w:rFonts w:hint="eastAsia" w:hAnsi="宋体" w:eastAsia="宋体" w:cs="仿宋"/>
          <w:color w:val="auto"/>
          <w:sz w:val="24"/>
          <w:szCs w:val="24"/>
          <w:highlight w:val="none"/>
        </w:rPr>
        <w:t>最低价法，是指在资质、业绩、信誉等条件均满足询价文件要求的前提下，按单项或总价价格最低原则确定成交供应商。包括同质比价法和同价比质法。</w:t>
      </w:r>
    </w:p>
    <w:p>
      <w:pPr>
        <w:adjustRightInd w:val="0"/>
        <w:snapToGrid w:val="0"/>
        <w:spacing w:line="360" w:lineRule="auto"/>
        <w:ind w:firstLine="453" w:firstLineChars="189"/>
        <w:rPr>
          <w:rFonts w:hint="eastAsia" w:hAnsi="宋体" w:eastAsia="宋体" w:cs="仿宋"/>
          <w:color w:val="auto"/>
          <w:sz w:val="24"/>
          <w:szCs w:val="24"/>
          <w:highlight w:val="none"/>
        </w:rPr>
      </w:pPr>
      <w:r>
        <w:rPr>
          <w:rFonts w:hint="eastAsia" w:ascii="宋体" w:hAnsi="宋体" w:cs="仿宋"/>
          <w:color w:val="auto"/>
          <w:sz w:val="24"/>
          <w:highlight w:val="none"/>
          <w:lang w:val="en-US" w:eastAsia="zh-CN"/>
        </w:rPr>
        <w:t>同质比价法，遵循最低价法评审原则，在资质、业绩、信誉等条件均满足询价文件要求的前提下，按价格最低原则确定成交供应商。</w:t>
      </w:r>
    </w:p>
    <w:p>
      <w:pPr>
        <w:adjustRightInd w:val="0"/>
        <w:snapToGrid w:val="0"/>
        <w:spacing w:line="360" w:lineRule="auto"/>
        <w:jc w:val="both"/>
        <w:rPr>
          <w:rFonts w:ascii="宋体" w:hAnsi="宋体" w:cs="仿宋"/>
          <w:b/>
          <w:bCs/>
          <w:color w:val="auto"/>
          <w:sz w:val="24"/>
          <w:highlight w:val="none"/>
        </w:rPr>
      </w:pPr>
      <w:r>
        <w:rPr>
          <w:rFonts w:hint="eastAsia" w:ascii="宋体" w:hAnsi="宋体" w:cs="仿宋"/>
          <w:b/>
          <w:bCs/>
          <w:color w:val="auto"/>
          <w:sz w:val="24"/>
          <w:highlight w:val="none"/>
        </w:rPr>
        <w:t>1.2采购项目概况和供应商资格要求</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采购项目概况和供应商资格要求见第一章“采购公告”。</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1.3 费用承担</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供应商准备和参加采购活动所发生的各种费用由供应商自行承担。</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1.4保密</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参加采购活动的各方应对采购文件和响应文件中的商业和技术等秘密保密，否则应承担相应的法律责任。</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1.5语言文字</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采购文件和响应文件使用的语言文字为中文。专用术语使用外文的，应附有中文注释。</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1.6计量单位</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所有计量均采用中华人民共和国法定计量单位。</w:t>
      </w:r>
    </w:p>
    <w:p>
      <w:pPr>
        <w:adjustRightInd w:val="0"/>
        <w:snapToGrid w:val="0"/>
        <w:spacing w:line="312" w:lineRule="auto"/>
        <w:jc w:val="both"/>
        <w:rPr>
          <w:rFonts w:hint="eastAsia" w:ascii="宋体" w:hAnsi="宋体" w:eastAsia="宋体" w:cs="仿宋"/>
          <w:b/>
          <w:bCs/>
          <w:color w:val="auto"/>
          <w:sz w:val="24"/>
          <w:highlight w:val="none"/>
          <w:lang w:eastAsia="zh-CN"/>
        </w:rPr>
      </w:pPr>
      <w:r>
        <w:rPr>
          <w:rFonts w:hint="eastAsia" w:ascii="宋体" w:hAnsi="宋体" w:cs="仿宋"/>
          <w:b/>
          <w:bCs/>
          <w:color w:val="auto"/>
          <w:sz w:val="24"/>
          <w:highlight w:val="none"/>
        </w:rPr>
        <w:t>1.7踏勘现场</w:t>
      </w:r>
      <w:r>
        <w:rPr>
          <w:rFonts w:hint="eastAsia" w:ascii="宋体" w:hAnsi="宋体" w:cs="仿宋"/>
          <w:b/>
          <w:bCs/>
          <w:color w:val="auto"/>
          <w:sz w:val="24"/>
          <w:highlight w:val="none"/>
          <w:lang w:eastAsia="zh-CN"/>
        </w:rPr>
        <w:t>（本项目不组织踏勘现场）</w:t>
      </w:r>
    </w:p>
    <w:p>
      <w:pPr>
        <w:adjustRightInd w:val="0"/>
        <w:snapToGrid w:val="0"/>
        <w:spacing w:line="312" w:lineRule="auto"/>
        <w:jc w:val="both"/>
        <w:rPr>
          <w:rFonts w:hint="eastAsia" w:ascii="宋体" w:hAnsi="宋体" w:eastAsia="宋体" w:cs="仿宋"/>
          <w:b/>
          <w:bCs/>
          <w:color w:val="auto"/>
          <w:sz w:val="24"/>
          <w:highlight w:val="none"/>
          <w:lang w:eastAsia="zh-CN"/>
        </w:rPr>
      </w:pPr>
      <w:r>
        <w:rPr>
          <w:rFonts w:hint="eastAsia" w:ascii="宋体" w:hAnsi="宋体" w:cs="仿宋"/>
          <w:b/>
          <w:bCs/>
          <w:color w:val="auto"/>
          <w:sz w:val="24"/>
          <w:highlight w:val="none"/>
        </w:rPr>
        <w:t>1.8采购预备会</w:t>
      </w:r>
      <w:r>
        <w:rPr>
          <w:rFonts w:hint="eastAsia" w:ascii="宋体" w:hAnsi="宋体" w:cs="仿宋"/>
          <w:b/>
          <w:bCs/>
          <w:color w:val="auto"/>
          <w:sz w:val="24"/>
          <w:highlight w:val="none"/>
          <w:lang w:eastAsia="zh-CN"/>
        </w:rPr>
        <w:t>（本项目不召开采购预备会）</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1.9分包(</w:t>
      </w:r>
      <w:r>
        <w:rPr>
          <w:rFonts w:hint="eastAsia" w:ascii="宋体" w:hAnsi="宋体" w:cs="仿宋"/>
          <w:b/>
          <w:bCs/>
          <w:color w:val="auto"/>
          <w:sz w:val="24"/>
          <w:highlight w:val="none"/>
          <w:lang w:eastAsia="zh-CN"/>
        </w:rPr>
        <w:t>本项目不允许分包</w:t>
      </w:r>
      <w:r>
        <w:rPr>
          <w:rFonts w:hint="eastAsia" w:ascii="宋体" w:hAnsi="宋体" w:cs="仿宋"/>
          <w:b/>
          <w:bCs/>
          <w:color w:val="auto"/>
          <w:sz w:val="24"/>
          <w:highlight w:val="none"/>
        </w:rPr>
        <w:t>)</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1.10响应和偏差</w:t>
      </w:r>
    </w:p>
    <w:p>
      <w:pPr>
        <w:adjustRightInd w:val="0"/>
        <w:snapToGrid w:val="0"/>
        <w:spacing w:line="312" w:lineRule="auto"/>
        <w:jc w:val="both"/>
        <w:rPr>
          <w:rFonts w:ascii="宋体" w:hAnsi="宋体" w:cs="仿宋"/>
          <w:color w:val="auto"/>
          <w:sz w:val="24"/>
          <w:highlight w:val="none"/>
        </w:rPr>
      </w:pPr>
      <w:r>
        <w:rPr>
          <w:rFonts w:hint="eastAsia" w:ascii="宋体" w:hAnsi="宋体" w:cs="仿宋"/>
          <w:color w:val="auto"/>
          <w:sz w:val="24"/>
          <w:highlight w:val="none"/>
        </w:rPr>
        <w:t>1.10.1采购需求和合同草案中的关键条款均以“*”符号标记。响应文件应当对采购需求和合同草案的关键条款作出满足性或更有利于采购人的响应，否则，供应商的响应文件将被视为无效。</w:t>
      </w:r>
    </w:p>
    <w:p>
      <w:pPr>
        <w:adjustRightInd w:val="0"/>
        <w:snapToGrid w:val="0"/>
        <w:spacing w:line="312" w:lineRule="auto"/>
        <w:ind w:left="105" w:leftChars="50"/>
        <w:jc w:val="both"/>
        <w:rPr>
          <w:rFonts w:ascii="宋体" w:hAnsi="宋体" w:cs="仿宋"/>
          <w:color w:val="auto"/>
          <w:sz w:val="24"/>
          <w:highlight w:val="none"/>
        </w:rPr>
      </w:pPr>
      <w:r>
        <w:rPr>
          <w:rFonts w:hint="eastAsia" w:ascii="宋体" w:hAnsi="宋体" w:cs="仿宋"/>
          <w:color w:val="auto"/>
          <w:sz w:val="24"/>
          <w:highlight w:val="none"/>
        </w:rPr>
        <w:t>1.10.2供应商须知前附表规定了对非关键条款允许偏差的范围和可以偏差的项数的，如响应文件存在的偏差超出上述范围或项数，将被视为无效。</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2采购文件</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2.1采购文件的组成</w:t>
      </w:r>
    </w:p>
    <w:p>
      <w:pPr>
        <w:adjustRightInd w:val="0"/>
        <w:snapToGrid w:val="0"/>
        <w:spacing w:line="312" w:lineRule="auto"/>
        <w:ind w:left="105" w:leftChars="50" w:firstLine="453" w:firstLineChars="189"/>
        <w:jc w:val="both"/>
        <w:rPr>
          <w:rFonts w:ascii="宋体" w:hAnsi="宋体" w:cs="仿宋"/>
          <w:color w:val="auto"/>
          <w:sz w:val="24"/>
          <w:highlight w:val="none"/>
        </w:rPr>
      </w:pPr>
      <w:r>
        <w:rPr>
          <w:rFonts w:hint="eastAsia" w:ascii="宋体" w:hAnsi="宋体" w:cs="仿宋"/>
          <w:color w:val="auto"/>
          <w:sz w:val="24"/>
          <w:highlight w:val="none"/>
        </w:rPr>
        <w:t>本采购文件包括:</w:t>
      </w:r>
    </w:p>
    <w:p>
      <w:pPr>
        <w:adjustRightInd w:val="0"/>
        <w:snapToGrid w:val="0"/>
        <w:spacing w:line="312" w:lineRule="auto"/>
        <w:ind w:left="105" w:leftChars="50" w:firstLine="453" w:firstLineChars="189"/>
        <w:jc w:val="both"/>
        <w:rPr>
          <w:rFonts w:ascii="宋体" w:hAnsi="宋体" w:cs="仿宋"/>
          <w:color w:val="auto"/>
          <w:sz w:val="24"/>
          <w:highlight w:val="none"/>
        </w:rPr>
      </w:pPr>
      <w:r>
        <w:rPr>
          <w:rFonts w:hint="eastAsia" w:ascii="宋体" w:hAnsi="宋体" w:cs="仿宋"/>
          <w:color w:val="auto"/>
          <w:sz w:val="24"/>
          <w:highlight w:val="none"/>
        </w:rPr>
        <w:t>(1)采购公告:</w:t>
      </w:r>
    </w:p>
    <w:p>
      <w:pPr>
        <w:adjustRightInd w:val="0"/>
        <w:snapToGrid w:val="0"/>
        <w:spacing w:line="312" w:lineRule="auto"/>
        <w:ind w:left="105" w:leftChars="50" w:firstLine="453" w:firstLineChars="189"/>
        <w:jc w:val="both"/>
        <w:rPr>
          <w:rFonts w:ascii="宋体" w:hAnsi="宋体" w:cs="仿宋"/>
          <w:color w:val="auto"/>
          <w:sz w:val="24"/>
          <w:highlight w:val="none"/>
        </w:rPr>
      </w:pPr>
      <w:r>
        <w:rPr>
          <w:rFonts w:hint="eastAsia" w:ascii="宋体" w:hAnsi="宋体" w:cs="仿宋"/>
          <w:color w:val="auto"/>
          <w:sz w:val="24"/>
          <w:highlight w:val="none"/>
        </w:rPr>
        <w:t>(2)供应商须知;</w:t>
      </w:r>
    </w:p>
    <w:p>
      <w:pPr>
        <w:adjustRightInd w:val="0"/>
        <w:snapToGrid w:val="0"/>
        <w:spacing w:line="312" w:lineRule="auto"/>
        <w:ind w:left="105" w:leftChars="50" w:firstLine="453" w:firstLineChars="189"/>
        <w:jc w:val="both"/>
        <w:rPr>
          <w:rFonts w:ascii="宋体" w:hAnsi="宋体" w:cs="仿宋"/>
          <w:color w:val="auto"/>
          <w:sz w:val="24"/>
          <w:highlight w:val="none"/>
        </w:rPr>
      </w:pPr>
      <w:r>
        <w:rPr>
          <w:rFonts w:hint="eastAsia" w:ascii="宋体" w:hAnsi="宋体" w:cs="仿宋"/>
          <w:color w:val="auto"/>
          <w:sz w:val="24"/>
          <w:highlight w:val="none"/>
        </w:rPr>
        <w:t>(3)评审办法;</w:t>
      </w:r>
    </w:p>
    <w:p>
      <w:pPr>
        <w:adjustRightInd w:val="0"/>
        <w:snapToGrid w:val="0"/>
        <w:spacing w:line="312" w:lineRule="auto"/>
        <w:ind w:left="105" w:leftChars="50" w:firstLine="453" w:firstLineChars="189"/>
        <w:jc w:val="both"/>
        <w:rPr>
          <w:rFonts w:ascii="宋体" w:hAnsi="宋体" w:cs="仿宋"/>
          <w:color w:val="auto"/>
          <w:sz w:val="24"/>
          <w:highlight w:val="none"/>
        </w:rPr>
      </w:pPr>
      <w:r>
        <w:rPr>
          <w:rFonts w:hint="eastAsia" w:ascii="宋体" w:hAnsi="宋体" w:cs="仿宋"/>
          <w:color w:val="auto"/>
          <w:sz w:val="24"/>
          <w:highlight w:val="none"/>
        </w:rPr>
        <w:t>(4)合同条款及格式;</w:t>
      </w:r>
    </w:p>
    <w:p>
      <w:pPr>
        <w:adjustRightInd w:val="0"/>
        <w:snapToGrid w:val="0"/>
        <w:spacing w:line="312" w:lineRule="auto"/>
        <w:ind w:left="105" w:leftChars="50" w:firstLine="453" w:firstLineChars="189"/>
        <w:jc w:val="both"/>
        <w:rPr>
          <w:rFonts w:ascii="宋体" w:hAnsi="宋体" w:cs="仿宋"/>
          <w:color w:val="auto"/>
          <w:sz w:val="24"/>
          <w:highlight w:val="none"/>
        </w:rPr>
      </w:pPr>
      <w:r>
        <w:rPr>
          <w:rFonts w:hint="eastAsia" w:ascii="宋体" w:hAnsi="宋体" w:cs="仿宋"/>
          <w:color w:val="auto"/>
          <w:sz w:val="24"/>
          <w:highlight w:val="none"/>
        </w:rPr>
        <w:t>(5)采购需求;</w:t>
      </w:r>
    </w:p>
    <w:p>
      <w:pPr>
        <w:adjustRightInd w:val="0"/>
        <w:snapToGrid w:val="0"/>
        <w:spacing w:line="312" w:lineRule="auto"/>
        <w:ind w:left="105" w:leftChars="50" w:firstLine="453" w:firstLineChars="189"/>
        <w:jc w:val="both"/>
        <w:rPr>
          <w:rFonts w:ascii="宋体" w:hAnsi="宋体" w:cs="仿宋"/>
          <w:color w:val="auto"/>
          <w:sz w:val="24"/>
          <w:highlight w:val="none"/>
        </w:rPr>
      </w:pPr>
      <w:r>
        <w:rPr>
          <w:rFonts w:hint="eastAsia" w:ascii="宋体" w:hAnsi="宋体" w:cs="仿宋"/>
          <w:color w:val="auto"/>
          <w:sz w:val="24"/>
          <w:highlight w:val="none"/>
        </w:rPr>
        <w:t>(6)响应文件格式;</w:t>
      </w:r>
    </w:p>
    <w:p>
      <w:pPr>
        <w:adjustRightInd w:val="0"/>
        <w:snapToGrid w:val="0"/>
        <w:spacing w:line="312" w:lineRule="auto"/>
        <w:ind w:left="105" w:leftChars="50" w:firstLine="453" w:firstLineChars="189"/>
        <w:jc w:val="both"/>
        <w:rPr>
          <w:rFonts w:ascii="宋体" w:hAnsi="宋体" w:cs="仿宋"/>
          <w:color w:val="auto"/>
          <w:sz w:val="24"/>
          <w:highlight w:val="none"/>
        </w:rPr>
      </w:pPr>
      <w:r>
        <w:rPr>
          <w:rFonts w:hint="eastAsia" w:ascii="宋体" w:hAnsi="宋体" w:cs="仿宋"/>
          <w:color w:val="auto"/>
          <w:sz w:val="24"/>
          <w:highlight w:val="none"/>
        </w:rPr>
        <w:t>(7)供应商须知前附表规定的其他资料。</w:t>
      </w:r>
    </w:p>
    <w:p>
      <w:pPr>
        <w:adjustRightInd w:val="0"/>
        <w:snapToGrid w:val="0"/>
        <w:spacing w:line="312" w:lineRule="auto"/>
        <w:ind w:left="105" w:leftChars="50" w:firstLine="453" w:firstLineChars="189"/>
        <w:jc w:val="both"/>
        <w:rPr>
          <w:rFonts w:ascii="宋体" w:hAnsi="宋体" w:cs="仿宋"/>
          <w:color w:val="auto"/>
          <w:sz w:val="24"/>
          <w:highlight w:val="none"/>
        </w:rPr>
      </w:pPr>
      <w:r>
        <w:rPr>
          <w:rFonts w:hint="eastAsia" w:ascii="宋体" w:hAnsi="宋体" w:cs="仿宋"/>
          <w:color w:val="auto"/>
          <w:sz w:val="24"/>
          <w:highlight w:val="none"/>
        </w:rPr>
        <w:t>采购人依照本章规定，对采购文件所作的澄清、修改，构成采购文件的组成部分。</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2.2采购文件的澄清和修改</w:t>
      </w:r>
    </w:p>
    <w:p>
      <w:pPr>
        <w:adjustRightInd w:val="0"/>
        <w:snapToGrid w:val="0"/>
        <w:spacing w:line="312" w:lineRule="auto"/>
        <w:ind w:left="105" w:leftChars="50"/>
        <w:jc w:val="both"/>
        <w:rPr>
          <w:rFonts w:ascii="宋体" w:hAnsi="宋体" w:cs="仿宋"/>
          <w:color w:val="auto"/>
          <w:sz w:val="24"/>
          <w:highlight w:val="none"/>
        </w:rPr>
      </w:pPr>
      <w:r>
        <w:rPr>
          <w:rFonts w:hint="eastAsia" w:ascii="宋体" w:hAnsi="宋体" w:cs="仿宋"/>
          <w:color w:val="auto"/>
          <w:sz w:val="24"/>
          <w:highlight w:val="none"/>
        </w:rPr>
        <w:t>2.2.1供应商应仔细阅读和检查采购文件的全部内容。如发现缺页或内容不全，应及时向采购人提出，以便补齐。如有疑问，应在供应商须知前附表规定的时间前，以书面形式要求采购人对采购文件予以澄清。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12" w:lineRule="auto"/>
        <w:ind w:left="105" w:leftChars="50"/>
        <w:jc w:val="both"/>
        <w:rPr>
          <w:rFonts w:ascii="宋体" w:hAnsi="宋体" w:cs="仿宋"/>
          <w:color w:val="auto"/>
          <w:sz w:val="24"/>
          <w:highlight w:val="none"/>
        </w:rPr>
      </w:pPr>
      <w:r>
        <w:rPr>
          <w:rFonts w:hint="eastAsia" w:ascii="宋体" w:hAnsi="宋体" w:cs="仿宋"/>
          <w:color w:val="auto"/>
          <w:sz w:val="24"/>
          <w:highlight w:val="none"/>
        </w:rPr>
        <w:t>2.2.2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12" w:lineRule="auto"/>
        <w:ind w:left="105" w:leftChars="50"/>
        <w:jc w:val="both"/>
        <w:rPr>
          <w:rFonts w:ascii="宋体" w:hAnsi="宋体" w:cs="仿宋"/>
          <w:color w:val="auto"/>
          <w:sz w:val="24"/>
          <w:highlight w:val="none"/>
        </w:rPr>
      </w:pPr>
      <w:r>
        <w:rPr>
          <w:rFonts w:hint="eastAsia" w:ascii="宋体" w:hAnsi="宋体" w:cs="仿宋"/>
          <w:color w:val="auto"/>
          <w:sz w:val="24"/>
          <w:highlight w:val="none"/>
        </w:rPr>
        <w:t>2.2.3供应商在收到补充文件后，应按供应商须知前附表规定的时间和方式通知采购人，确认已收到该补充文件。</w:t>
      </w:r>
    </w:p>
    <w:p>
      <w:pPr>
        <w:adjustRightInd w:val="0"/>
        <w:snapToGrid w:val="0"/>
        <w:spacing w:line="312" w:lineRule="auto"/>
        <w:ind w:left="105" w:leftChars="50"/>
        <w:jc w:val="both"/>
        <w:rPr>
          <w:rFonts w:ascii="宋体" w:hAnsi="宋体" w:cs="仿宋"/>
          <w:color w:val="auto"/>
          <w:sz w:val="24"/>
          <w:highlight w:val="none"/>
        </w:rPr>
      </w:pPr>
      <w:r>
        <w:rPr>
          <w:rFonts w:hint="eastAsia" w:ascii="宋体" w:hAnsi="宋体" w:cs="仿宋"/>
          <w:color w:val="auto"/>
          <w:sz w:val="24"/>
          <w:highlight w:val="none"/>
        </w:rPr>
        <w:t>2.2.4除非确有必要，采购人有权拒绝回复供应商在本章第2.2.1项规定的时间后提出的任何澄清要求。</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3响应文件</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3.1响应文件的组成</w:t>
      </w:r>
    </w:p>
    <w:p>
      <w:pPr>
        <w:adjustRightInd w:val="0"/>
        <w:snapToGrid w:val="0"/>
        <w:spacing w:line="312" w:lineRule="auto"/>
        <w:jc w:val="both"/>
        <w:rPr>
          <w:rFonts w:ascii="宋体" w:hAnsi="宋体" w:cs="仿宋"/>
          <w:color w:val="auto"/>
          <w:sz w:val="24"/>
          <w:highlight w:val="none"/>
        </w:rPr>
      </w:pPr>
      <w:r>
        <w:rPr>
          <w:rFonts w:hint="eastAsia" w:ascii="宋体" w:hAnsi="宋体" w:cs="仿宋"/>
          <w:color w:val="auto"/>
          <w:sz w:val="24"/>
          <w:highlight w:val="none"/>
        </w:rPr>
        <w:t>3.1.1响应文件应包括下列内容:</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 xml:space="preserve"> (1)响应函;</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 xml:space="preserve"> (2)授权委托书(如有);</w:t>
      </w:r>
    </w:p>
    <w:p>
      <w:pPr>
        <w:adjustRightInd w:val="0"/>
        <w:snapToGrid w:val="0"/>
        <w:spacing w:line="312" w:lineRule="auto"/>
        <w:ind w:firstLine="453" w:firstLineChars="189"/>
        <w:jc w:val="both"/>
        <w:rPr>
          <w:rFonts w:hint="eastAsia" w:ascii="宋体" w:hAnsi="宋体" w:cs="仿宋"/>
          <w:color w:val="auto"/>
          <w:sz w:val="24"/>
          <w:highlight w:val="none"/>
        </w:rPr>
      </w:pPr>
      <w:r>
        <w:rPr>
          <w:rFonts w:hint="eastAsia" w:ascii="宋体" w:hAnsi="宋体" w:cs="仿宋"/>
          <w:color w:val="auto"/>
          <w:sz w:val="24"/>
          <w:highlight w:val="none"/>
        </w:rPr>
        <w:t xml:space="preserve"> (</w:t>
      </w:r>
      <w:r>
        <w:rPr>
          <w:rFonts w:hint="eastAsia" w:ascii="宋体" w:hAnsi="宋体" w:cs="仿宋"/>
          <w:color w:val="auto"/>
          <w:sz w:val="24"/>
          <w:highlight w:val="none"/>
          <w:lang w:val="en-US" w:eastAsia="zh-CN"/>
        </w:rPr>
        <w:t>3</w:t>
      </w:r>
      <w:r>
        <w:rPr>
          <w:rFonts w:hint="eastAsia" w:ascii="宋体" w:hAnsi="宋体" w:cs="仿宋"/>
          <w:color w:val="auto"/>
          <w:sz w:val="24"/>
          <w:highlight w:val="none"/>
        </w:rPr>
        <w:t>)商务和技术偏差表;</w:t>
      </w:r>
    </w:p>
    <w:p>
      <w:pPr>
        <w:adjustRightInd w:val="0"/>
        <w:snapToGrid w:val="0"/>
        <w:spacing w:line="312" w:lineRule="auto"/>
        <w:ind w:firstLine="453" w:firstLineChars="189"/>
        <w:jc w:val="both"/>
        <w:rPr>
          <w:rFonts w:hint="default" w:ascii="宋体" w:hAnsi="宋体" w:cs="仿宋"/>
          <w:color w:val="auto"/>
          <w:sz w:val="24"/>
          <w:highlight w:val="none"/>
        </w:rPr>
      </w:pPr>
      <w:r>
        <w:rPr>
          <w:rFonts w:hint="eastAsia" w:ascii="宋体" w:hAnsi="宋体" w:cs="仿宋"/>
          <w:color w:val="auto"/>
          <w:sz w:val="24"/>
          <w:highlight w:val="none"/>
          <w:lang w:val="en-US" w:eastAsia="zh-CN"/>
        </w:rPr>
        <w:t xml:space="preserve"> </w:t>
      </w:r>
      <w:r>
        <w:rPr>
          <w:rFonts w:hint="eastAsia" w:ascii="宋体" w:hAnsi="宋体" w:cs="仿宋"/>
          <w:color w:val="auto"/>
          <w:sz w:val="24"/>
          <w:highlight w:val="none"/>
        </w:rPr>
        <w:t>(</w:t>
      </w:r>
      <w:r>
        <w:rPr>
          <w:rFonts w:hint="eastAsia" w:ascii="宋体" w:hAnsi="宋体" w:cs="仿宋"/>
          <w:color w:val="auto"/>
          <w:sz w:val="24"/>
          <w:highlight w:val="none"/>
          <w:lang w:val="en-US" w:eastAsia="zh-CN"/>
        </w:rPr>
        <w:t>4</w:t>
      </w:r>
      <w:r>
        <w:rPr>
          <w:rFonts w:hint="eastAsia" w:ascii="宋体" w:hAnsi="宋体" w:cs="仿宋"/>
          <w:color w:val="auto"/>
          <w:sz w:val="24"/>
          <w:highlight w:val="none"/>
        </w:rPr>
        <w:t>)</w:t>
      </w:r>
      <w:r>
        <w:rPr>
          <w:rFonts w:hint="eastAsia" w:ascii="宋体" w:hAnsi="宋体" w:cs="仿宋"/>
          <w:color w:val="auto"/>
          <w:sz w:val="24"/>
          <w:highlight w:val="none"/>
          <w:lang w:val="en-US" w:eastAsia="zh-CN"/>
        </w:rPr>
        <w:t>报价</w:t>
      </w:r>
      <w:r>
        <w:rPr>
          <w:rFonts w:hint="eastAsia" w:ascii="宋体" w:hAnsi="宋体" w:cs="仿宋"/>
          <w:color w:val="auto"/>
          <w:sz w:val="24"/>
          <w:highlight w:val="none"/>
        </w:rPr>
        <w:t>表;</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 xml:space="preserve"> (</w:t>
      </w:r>
      <w:r>
        <w:rPr>
          <w:rFonts w:hint="eastAsia" w:ascii="宋体" w:hAnsi="宋体" w:cs="仿宋"/>
          <w:color w:val="auto"/>
          <w:sz w:val="24"/>
          <w:highlight w:val="none"/>
          <w:lang w:val="en-US" w:eastAsia="zh-CN"/>
        </w:rPr>
        <w:t>5</w:t>
      </w:r>
      <w:r>
        <w:rPr>
          <w:rFonts w:hint="eastAsia" w:ascii="宋体" w:hAnsi="宋体" w:cs="仿宋"/>
          <w:color w:val="auto"/>
          <w:sz w:val="24"/>
          <w:highlight w:val="none"/>
        </w:rPr>
        <w:t>)资格审查资料;</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 xml:space="preserve"> (</w:t>
      </w:r>
      <w:r>
        <w:rPr>
          <w:rFonts w:hint="eastAsia" w:ascii="宋体" w:hAnsi="宋体" w:cs="仿宋"/>
          <w:color w:val="auto"/>
          <w:sz w:val="24"/>
          <w:highlight w:val="none"/>
          <w:lang w:val="en-US" w:eastAsia="zh-CN"/>
        </w:rPr>
        <w:t>6</w:t>
      </w:r>
      <w:r>
        <w:rPr>
          <w:rFonts w:hint="eastAsia" w:ascii="宋体" w:hAnsi="宋体" w:cs="仿宋"/>
          <w:color w:val="auto"/>
          <w:sz w:val="24"/>
          <w:highlight w:val="none"/>
        </w:rPr>
        <w:t>)响应方案;</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 xml:space="preserve"> (</w:t>
      </w:r>
      <w:r>
        <w:rPr>
          <w:rFonts w:hint="eastAsia" w:ascii="宋体" w:hAnsi="宋体" w:cs="仿宋"/>
          <w:color w:val="auto"/>
          <w:sz w:val="24"/>
          <w:highlight w:val="none"/>
          <w:lang w:val="en-US" w:eastAsia="zh-CN"/>
        </w:rPr>
        <w:t>7</w:t>
      </w:r>
      <w:r>
        <w:rPr>
          <w:rFonts w:hint="eastAsia" w:ascii="宋体" w:hAnsi="宋体" w:cs="仿宋"/>
          <w:color w:val="auto"/>
          <w:sz w:val="24"/>
          <w:highlight w:val="none"/>
        </w:rPr>
        <w:t>)供应商须知前附表规定的其他资料。</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供应商在评审过程中作出的符合采购文件要求的澄清、说明和补正，构成响应文件的组成部分。</w:t>
      </w:r>
    </w:p>
    <w:p>
      <w:pPr>
        <w:adjustRightInd w:val="0"/>
        <w:snapToGrid w:val="0"/>
        <w:spacing w:line="312" w:lineRule="auto"/>
        <w:jc w:val="both"/>
        <w:rPr>
          <w:rFonts w:ascii="宋体" w:hAnsi="宋体" w:cs="仿宋"/>
          <w:color w:val="auto"/>
          <w:sz w:val="24"/>
          <w:highlight w:val="none"/>
        </w:rPr>
      </w:pPr>
      <w:r>
        <w:rPr>
          <w:rFonts w:hint="eastAsia" w:ascii="宋体" w:hAnsi="宋体" w:cs="仿宋"/>
          <w:color w:val="auto"/>
          <w:sz w:val="24"/>
          <w:highlight w:val="none"/>
        </w:rPr>
        <w:t>3.1.2供应商的法定代表人(单位负责人)亲自签署响应文件、亲自参加采购的，响应文件不包括第3.1.1(2)目所指的授权委托书。第一章“采购公告”规定不接受联合体的，或供应商没有组成联合体的，响应文件不包括第3.1.1(3)目所指的联合体协议书。供应商须知前附表未要求供应商递交响应保证金的，响应文件不包括第3.1.1(4)目所指的响应保证金。</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3.2报价</w:t>
      </w:r>
    </w:p>
    <w:p>
      <w:pPr>
        <w:adjustRightInd w:val="0"/>
        <w:snapToGrid w:val="0"/>
        <w:spacing w:line="312" w:lineRule="auto"/>
        <w:jc w:val="both"/>
        <w:rPr>
          <w:rFonts w:ascii="宋体" w:hAnsi="宋体" w:cs="仿宋"/>
          <w:color w:val="auto"/>
          <w:sz w:val="24"/>
          <w:highlight w:val="none"/>
        </w:rPr>
      </w:pPr>
      <w:r>
        <w:rPr>
          <w:rFonts w:hint="eastAsia" w:ascii="宋体" w:hAnsi="宋体" w:cs="仿宋"/>
          <w:color w:val="auto"/>
          <w:sz w:val="24"/>
          <w:highlight w:val="none"/>
        </w:rPr>
        <w:t>3.2.1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第2.2.2项中选择按照含税价格或不含税价格对供应商进行价格评审。</w:t>
      </w:r>
    </w:p>
    <w:p>
      <w:pPr>
        <w:adjustRightInd w:val="0"/>
        <w:snapToGrid w:val="0"/>
        <w:spacing w:line="312" w:lineRule="auto"/>
        <w:jc w:val="both"/>
        <w:rPr>
          <w:rFonts w:ascii="宋体" w:hAnsi="宋体" w:cs="仿宋"/>
          <w:color w:val="auto"/>
          <w:sz w:val="24"/>
          <w:highlight w:val="none"/>
        </w:rPr>
      </w:pPr>
      <w:r>
        <w:rPr>
          <w:rFonts w:hint="eastAsia" w:ascii="宋体" w:hAnsi="宋体" w:cs="仿宋"/>
          <w:color w:val="auto"/>
          <w:sz w:val="24"/>
          <w:highlight w:val="none"/>
        </w:rPr>
        <w:t>3.2.2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12" w:lineRule="auto"/>
        <w:jc w:val="both"/>
        <w:rPr>
          <w:rFonts w:ascii="宋体" w:hAnsi="宋体" w:cs="仿宋"/>
          <w:color w:val="auto"/>
          <w:sz w:val="24"/>
          <w:highlight w:val="none"/>
        </w:rPr>
      </w:pPr>
      <w:r>
        <w:rPr>
          <w:rFonts w:hint="eastAsia" w:ascii="宋体" w:hAnsi="宋体" w:cs="仿宋"/>
          <w:color w:val="auto"/>
          <w:sz w:val="24"/>
          <w:highlight w:val="none"/>
        </w:rPr>
        <w:t>3.2.3采购人设有最高限价的，供应商的报价不得超过最高限价。最高限价或最高限价计算方法在供应商须知前附表中载明。</w:t>
      </w:r>
    </w:p>
    <w:p>
      <w:pPr>
        <w:adjustRightInd w:val="0"/>
        <w:snapToGrid w:val="0"/>
        <w:spacing w:line="312" w:lineRule="auto"/>
        <w:jc w:val="both"/>
        <w:rPr>
          <w:rFonts w:ascii="宋体" w:hAnsi="宋体" w:cs="仿宋"/>
          <w:color w:val="auto"/>
          <w:sz w:val="24"/>
          <w:highlight w:val="none"/>
        </w:rPr>
      </w:pPr>
      <w:r>
        <w:rPr>
          <w:rFonts w:hint="eastAsia" w:ascii="宋体" w:hAnsi="宋体" w:cs="仿宋"/>
          <w:color w:val="auto"/>
          <w:sz w:val="24"/>
          <w:highlight w:val="none"/>
        </w:rPr>
        <w:t>3.2.4报价的其他要求见供应商须知前附表。</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3.3响应文件有效期</w:t>
      </w:r>
    </w:p>
    <w:p>
      <w:pPr>
        <w:adjustRightInd w:val="0"/>
        <w:snapToGrid w:val="0"/>
        <w:spacing w:line="312" w:lineRule="auto"/>
        <w:jc w:val="both"/>
        <w:rPr>
          <w:rFonts w:ascii="宋体" w:hAnsi="宋体" w:cs="仿宋"/>
          <w:color w:val="auto"/>
          <w:sz w:val="24"/>
          <w:highlight w:val="none"/>
        </w:rPr>
      </w:pPr>
      <w:r>
        <w:rPr>
          <w:rFonts w:hint="eastAsia" w:ascii="宋体" w:hAnsi="宋体" w:cs="仿宋"/>
          <w:color w:val="auto"/>
          <w:sz w:val="24"/>
          <w:highlight w:val="none"/>
        </w:rPr>
        <w:t>3.3.1除供应商须知前附表另有规定外，响应文件有效期应为90日，从采购文件规定的递交响应文件的截止时间开始计算。</w:t>
      </w:r>
    </w:p>
    <w:p>
      <w:pPr>
        <w:adjustRightInd w:val="0"/>
        <w:snapToGrid w:val="0"/>
        <w:spacing w:line="312" w:lineRule="auto"/>
        <w:jc w:val="both"/>
        <w:rPr>
          <w:rFonts w:ascii="宋体" w:hAnsi="宋体" w:cs="仿宋"/>
          <w:color w:val="auto"/>
          <w:sz w:val="24"/>
          <w:highlight w:val="none"/>
        </w:rPr>
      </w:pPr>
      <w:r>
        <w:rPr>
          <w:rFonts w:hint="eastAsia" w:ascii="宋体" w:hAnsi="宋体" w:cs="仿宋"/>
          <w:color w:val="auto"/>
          <w:sz w:val="24"/>
          <w:highlight w:val="none"/>
        </w:rPr>
        <w:t>3.3.2出现特殊情况需要延长响应文件有效期，采购人以书面形式通知所有供应商延长响应文件有效期的，供应商应予以书面答复。同意延长的，应相应延长其响应保证金的有效期，但不得修改其响应文件；供应商拒绝延长的，其响应文件在原有效期届满后失效，但供应商有权收回其响应保证金。</w:t>
      </w:r>
    </w:p>
    <w:p>
      <w:pPr>
        <w:adjustRightInd w:val="0"/>
        <w:snapToGrid w:val="0"/>
        <w:spacing w:line="312" w:lineRule="auto"/>
        <w:jc w:val="both"/>
        <w:rPr>
          <w:rFonts w:hint="eastAsia" w:ascii="宋体" w:hAnsi="宋体" w:eastAsia="宋体" w:cs="仿宋"/>
          <w:b/>
          <w:bCs/>
          <w:color w:val="auto"/>
          <w:sz w:val="24"/>
          <w:highlight w:val="none"/>
          <w:lang w:eastAsia="zh-CN"/>
        </w:rPr>
      </w:pPr>
      <w:r>
        <w:rPr>
          <w:rFonts w:hint="eastAsia" w:ascii="宋体" w:hAnsi="宋体" w:cs="仿宋"/>
          <w:b/>
          <w:bCs/>
          <w:color w:val="auto"/>
          <w:sz w:val="24"/>
          <w:highlight w:val="none"/>
        </w:rPr>
        <w:t>3.4响应保证金</w:t>
      </w:r>
      <w:r>
        <w:rPr>
          <w:rFonts w:hint="eastAsia" w:ascii="宋体" w:hAnsi="宋体" w:cs="仿宋"/>
          <w:b/>
          <w:bCs/>
          <w:color w:val="auto"/>
          <w:sz w:val="24"/>
          <w:highlight w:val="none"/>
          <w:lang w:eastAsia="zh-CN"/>
        </w:rPr>
        <w:t>（本项目不提交响应保证金）</w:t>
      </w:r>
    </w:p>
    <w:p>
      <w:pPr>
        <w:adjustRightInd w:val="0"/>
        <w:snapToGrid w:val="0"/>
        <w:spacing w:line="312" w:lineRule="auto"/>
        <w:ind w:left="120" w:hanging="120" w:hangingChars="50"/>
        <w:jc w:val="both"/>
        <w:rPr>
          <w:rFonts w:ascii="宋体" w:hAnsi="宋体" w:cs="仿宋"/>
          <w:b/>
          <w:bCs/>
          <w:color w:val="auto"/>
          <w:sz w:val="24"/>
          <w:highlight w:val="none"/>
        </w:rPr>
      </w:pPr>
      <w:r>
        <w:rPr>
          <w:rFonts w:hint="eastAsia" w:ascii="宋体" w:hAnsi="宋体" w:cs="仿宋"/>
          <w:b/>
          <w:bCs/>
          <w:color w:val="auto"/>
          <w:sz w:val="24"/>
          <w:highlight w:val="none"/>
        </w:rPr>
        <w:t>3.5资格审查资料</w:t>
      </w:r>
    </w:p>
    <w:p>
      <w:pPr>
        <w:adjustRightInd w:val="0"/>
        <w:snapToGrid w:val="0"/>
        <w:spacing w:line="312" w:lineRule="auto"/>
        <w:ind w:left="149" w:leftChars="71" w:firstLine="360" w:firstLineChars="150"/>
        <w:jc w:val="both"/>
        <w:rPr>
          <w:rFonts w:ascii="宋体" w:hAnsi="宋体" w:cs="仿宋"/>
          <w:color w:val="auto"/>
          <w:sz w:val="24"/>
          <w:highlight w:val="none"/>
        </w:rPr>
      </w:pPr>
      <w:r>
        <w:rPr>
          <w:rFonts w:hint="eastAsia" w:ascii="宋体" w:hAnsi="宋体" w:cs="仿宋"/>
          <w:color w:val="auto"/>
          <w:sz w:val="24"/>
          <w:highlight w:val="none"/>
        </w:rPr>
        <w:t>供应商应提供供应商须知前附表3.5(1)-3.5(</w:t>
      </w:r>
      <w:r>
        <w:rPr>
          <w:rFonts w:hint="eastAsia" w:ascii="宋体" w:hAnsi="宋体" w:cs="仿宋"/>
          <w:color w:val="auto"/>
          <w:sz w:val="24"/>
          <w:highlight w:val="none"/>
          <w:lang w:val="en-US" w:eastAsia="zh-CN"/>
        </w:rPr>
        <w:t>2</w:t>
      </w:r>
      <w:r>
        <w:rPr>
          <w:rFonts w:hint="eastAsia" w:ascii="宋体" w:hAnsi="宋体" w:cs="仿宋"/>
          <w:color w:val="auto"/>
          <w:sz w:val="24"/>
          <w:highlight w:val="none"/>
        </w:rPr>
        <w:t>)中规定的资格审查资料，以证明其满足第一章“采购公告”对供应商的各项资格要求。</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3.6响应方案</w:t>
      </w:r>
    </w:p>
    <w:p>
      <w:pPr>
        <w:adjustRightInd w:val="0"/>
        <w:snapToGrid w:val="0"/>
        <w:spacing w:line="312" w:lineRule="auto"/>
        <w:jc w:val="both"/>
        <w:rPr>
          <w:rFonts w:ascii="宋体" w:hAnsi="宋体" w:cs="仿宋"/>
          <w:color w:val="auto"/>
          <w:sz w:val="24"/>
          <w:highlight w:val="none"/>
        </w:rPr>
      </w:pPr>
      <w:r>
        <w:rPr>
          <w:rFonts w:hint="eastAsia" w:ascii="宋体" w:hAnsi="宋体" w:cs="仿宋"/>
          <w:color w:val="auto"/>
          <w:sz w:val="24"/>
          <w:highlight w:val="none"/>
        </w:rPr>
        <w:t>3.6.1响应文件应当对采购文件中的实质性内容作出响应。采购需求中明确为关键条款(标记“*”)的，供应商还应按照供应商须知前附表的规定提供有关证据或证明材料。</w:t>
      </w:r>
    </w:p>
    <w:p>
      <w:pPr>
        <w:adjustRightInd w:val="0"/>
        <w:snapToGrid w:val="0"/>
        <w:spacing w:line="312" w:lineRule="auto"/>
        <w:jc w:val="both"/>
        <w:rPr>
          <w:rFonts w:ascii="宋体" w:hAnsi="宋体" w:cs="仿宋"/>
          <w:color w:val="auto"/>
          <w:sz w:val="24"/>
          <w:highlight w:val="none"/>
        </w:rPr>
      </w:pPr>
      <w:r>
        <w:rPr>
          <w:rFonts w:hint="eastAsia" w:ascii="宋体" w:hAnsi="宋体" w:cs="仿宋"/>
          <w:color w:val="auto"/>
          <w:sz w:val="24"/>
          <w:highlight w:val="none"/>
        </w:rPr>
        <w:t>3.6.2供应商只能提出唯一的响应方案。供应商在响应文件中提出多个响应方案的，其响应文件将被视为无效。</w:t>
      </w:r>
    </w:p>
    <w:p>
      <w:pPr>
        <w:adjustRightInd w:val="0"/>
        <w:snapToGrid w:val="0"/>
        <w:spacing w:line="312" w:lineRule="auto"/>
        <w:jc w:val="both"/>
        <w:rPr>
          <w:rFonts w:ascii="宋体" w:hAnsi="宋体" w:cs="仿宋"/>
          <w:color w:val="auto"/>
          <w:sz w:val="24"/>
          <w:highlight w:val="none"/>
        </w:rPr>
      </w:pPr>
      <w:r>
        <w:rPr>
          <w:rFonts w:hint="eastAsia" w:ascii="宋体" w:hAnsi="宋体" w:cs="仿宋"/>
          <w:color w:val="auto"/>
          <w:sz w:val="24"/>
          <w:highlight w:val="none"/>
        </w:rPr>
        <w:t>3.6.3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3.7响应文件的编制</w:t>
      </w:r>
    </w:p>
    <w:p>
      <w:pPr>
        <w:adjustRightInd w:val="0"/>
        <w:snapToGrid w:val="0"/>
        <w:spacing w:line="312" w:lineRule="auto"/>
        <w:jc w:val="both"/>
        <w:rPr>
          <w:rFonts w:ascii="宋体" w:hAnsi="宋体" w:cs="仿宋"/>
          <w:color w:val="auto"/>
          <w:sz w:val="24"/>
          <w:highlight w:val="none"/>
        </w:rPr>
      </w:pPr>
      <w:r>
        <w:rPr>
          <w:rFonts w:hint="eastAsia" w:ascii="宋体" w:hAnsi="宋体" w:cs="仿宋"/>
          <w:color w:val="auto"/>
          <w:sz w:val="24"/>
          <w:highlight w:val="none"/>
        </w:rPr>
        <w:t>3.7.1响应文件应按第六章“响应文件格式”进行编写，如有必要，可以增加附件作为响应文件的组成部分。</w:t>
      </w:r>
    </w:p>
    <w:p>
      <w:pPr>
        <w:adjustRightInd w:val="0"/>
        <w:snapToGrid w:val="0"/>
        <w:spacing w:line="312" w:lineRule="auto"/>
        <w:jc w:val="both"/>
        <w:rPr>
          <w:rFonts w:ascii="宋体" w:hAnsi="宋体" w:cs="仿宋"/>
          <w:color w:val="auto"/>
          <w:sz w:val="24"/>
          <w:highlight w:val="none"/>
        </w:rPr>
      </w:pPr>
      <w:r>
        <w:rPr>
          <w:rFonts w:hint="eastAsia" w:ascii="宋体" w:hAnsi="宋体" w:cs="仿宋"/>
          <w:color w:val="auto"/>
          <w:sz w:val="24"/>
          <w:highlight w:val="none"/>
        </w:rPr>
        <w:t>3.7.2响应文件应用不褪色的的材料书写或打印。</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响应函应由供应商的法定代表人(单位负责人)或其授权的代理人签字并加盖单位章。联合体协议书(如有)应由联合体各方的法定代表人(单位负责人)或其授权的代理人签字并加盖单位章。</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响应函或联合体协议书(如有)由代理人签字的，应在响应文件中附授权委托书，授权委托书应由供应商或联合体各方的法定代表人(单位负责人)签字并加盖单位章。</w:t>
      </w:r>
    </w:p>
    <w:p>
      <w:pPr>
        <w:adjustRightInd w:val="0"/>
        <w:snapToGrid w:val="0"/>
        <w:spacing w:line="312" w:lineRule="auto"/>
        <w:jc w:val="both"/>
        <w:rPr>
          <w:rFonts w:ascii="宋体" w:hAnsi="宋体" w:cs="仿宋"/>
          <w:color w:val="auto"/>
          <w:sz w:val="24"/>
          <w:highlight w:val="none"/>
        </w:rPr>
      </w:pPr>
      <w:r>
        <w:rPr>
          <w:rFonts w:hint="eastAsia" w:ascii="宋体" w:hAnsi="宋体" w:cs="仿宋"/>
          <w:color w:val="auto"/>
          <w:sz w:val="24"/>
          <w:highlight w:val="none"/>
        </w:rPr>
        <w:t>3.7.3评审过程中供应商对响应文件的澄清、说明和补正应由供应商的法定代表人(单位负责人)或其授权的代理人签字或加盖单位章。</w:t>
      </w:r>
    </w:p>
    <w:p>
      <w:pPr>
        <w:adjustRightInd w:val="0"/>
        <w:snapToGrid w:val="0"/>
        <w:spacing w:line="312" w:lineRule="auto"/>
        <w:jc w:val="both"/>
        <w:rPr>
          <w:rFonts w:ascii="宋体" w:hAnsi="宋体" w:cs="仿宋"/>
          <w:color w:val="auto"/>
          <w:sz w:val="24"/>
          <w:highlight w:val="none"/>
        </w:rPr>
      </w:pPr>
      <w:r>
        <w:rPr>
          <w:rFonts w:hint="eastAsia" w:ascii="宋体" w:hAnsi="宋体" w:cs="仿宋"/>
          <w:color w:val="auto"/>
          <w:sz w:val="24"/>
          <w:highlight w:val="none"/>
        </w:rPr>
        <w:t>3.7.4响应文件应尽量避免涂改、行间插字或删除。如果出现上述情况，改动之处应由供应商的法定代表人(单位负责人)或其授权的代理人签字或加盖单位章。</w:t>
      </w:r>
    </w:p>
    <w:p>
      <w:pPr>
        <w:adjustRightInd w:val="0"/>
        <w:snapToGrid w:val="0"/>
        <w:spacing w:line="312" w:lineRule="auto"/>
        <w:jc w:val="both"/>
        <w:rPr>
          <w:rFonts w:ascii="宋体" w:hAnsi="宋体" w:cs="仿宋"/>
          <w:color w:val="auto"/>
          <w:sz w:val="24"/>
          <w:highlight w:val="none"/>
        </w:rPr>
      </w:pPr>
      <w:r>
        <w:rPr>
          <w:rFonts w:ascii="宋体" w:hAnsi="宋体" w:cs="仿宋"/>
          <w:color w:val="auto"/>
          <w:sz w:val="24"/>
          <w:highlight w:val="none"/>
        </w:rPr>
        <w:t>3.7.5响应文件正本一份，副本份数见供应商须知前附表。正本和副本的封面右上角应清楚地标记“正本”或“副本”的字样。供应商应根据供应商须知前附表要求提供电子版文件。当副本和正本不致，或电子版文件和纸质正本文件不一致时，以纸质正本文件为准。</w:t>
      </w:r>
    </w:p>
    <w:p>
      <w:pPr>
        <w:adjustRightInd w:val="0"/>
        <w:snapToGrid w:val="0"/>
        <w:spacing w:line="312" w:lineRule="auto"/>
        <w:jc w:val="both"/>
        <w:rPr>
          <w:rFonts w:ascii="宋体" w:hAnsi="宋体" w:cs="仿宋"/>
          <w:color w:val="auto"/>
          <w:sz w:val="24"/>
          <w:highlight w:val="none"/>
        </w:rPr>
      </w:pPr>
      <w:r>
        <w:rPr>
          <w:rFonts w:ascii="宋体" w:hAnsi="宋体" w:cs="仿宋"/>
          <w:color w:val="auto"/>
          <w:sz w:val="24"/>
          <w:highlight w:val="none"/>
        </w:rPr>
        <w:t>3.7.6响应文件的正本与副本应分别装订，并编制目录。响应文件需分册装订的，具体分册装订要求见供应商须知前附表规定。</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4响应文件的递交</w:t>
      </w:r>
    </w:p>
    <w:p>
      <w:pPr>
        <w:adjustRightInd w:val="0"/>
        <w:snapToGrid w:val="0"/>
        <w:spacing w:line="312" w:lineRule="auto"/>
        <w:jc w:val="both"/>
        <w:rPr>
          <w:rFonts w:ascii="宋体" w:hAnsi="宋体" w:cs="仿宋"/>
          <w:b/>
          <w:bCs/>
          <w:color w:val="auto"/>
          <w:sz w:val="24"/>
          <w:highlight w:val="none"/>
        </w:rPr>
      </w:pPr>
      <w:r>
        <w:rPr>
          <w:rFonts w:ascii="宋体" w:hAnsi="宋体" w:cs="仿宋"/>
          <w:b/>
          <w:bCs/>
          <w:color w:val="auto"/>
          <w:sz w:val="24"/>
          <w:highlight w:val="none"/>
        </w:rPr>
        <w:t>4.1响应文件的包装与标记</w:t>
      </w:r>
    </w:p>
    <w:p>
      <w:pPr>
        <w:adjustRightInd w:val="0"/>
        <w:snapToGrid w:val="0"/>
        <w:spacing w:line="312" w:lineRule="auto"/>
        <w:jc w:val="both"/>
        <w:rPr>
          <w:rFonts w:ascii="宋体" w:hAnsi="宋体" w:cs="仿宋"/>
          <w:color w:val="auto"/>
          <w:sz w:val="24"/>
          <w:highlight w:val="none"/>
        </w:rPr>
      </w:pPr>
      <w:r>
        <w:rPr>
          <w:rFonts w:ascii="宋体" w:hAnsi="宋体" w:cs="仿宋"/>
          <w:color w:val="auto"/>
          <w:sz w:val="24"/>
          <w:highlight w:val="none"/>
        </w:rPr>
        <w:t>4.1.1响应文件应安善包装。供应商须知前附表规定响应文件应密封的，响应文件应按要求密封。</w:t>
      </w:r>
    </w:p>
    <w:p>
      <w:pPr>
        <w:adjustRightInd w:val="0"/>
        <w:snapToGrid w:val="0"/>
        <w:spacing w:line="312" w:lineRule="auto"/>
        <w:jc w:val="both"/>
        <w:rPr>
          <w:rFonts w:ascii="宋体" w:hAnsi="宋体" w:cs="仿宋"/>
          <w:color w:val="auto"/>
          <w:sz w:val="24"/>
          <w:highlight w:val="none"/>
        </w:rPr>
      </w:pPr>
      <w:r>
        <w:rPr>
          <w:rFonts w:ascii="宋体" w:hAnsi="宋体" w:cs="仿宋"/>
          <w:color w:val="auto"/>
          <w:sz w:val="24"/>
          <w:highlight w:val="none"/>
        </w:rPr>
        <w:t>4.1.2响应文件封套上应载明的内容见供应商须知前附表。</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4.2响应文件的递交</w:t>
      </w:r>
    </w:p>
    <w:p>
      <w:pPr>
        <w:adjustRightInd w:val="0"/>
        <w:snapToGrid w:val="0"/>
        <w:spacing w:line="312" w:lineRule="auto"/>
        <w:jc w:val="both"/>
        <w:rPr>
          <w:rFonts w:ascii="宋体" w:hAnsi="宋体" w:cs="仿宋"/>
          <w:color w:val="auto"/>
          <w:sz w:val="24"/>
          <w:highlight w:val="none"/>
        </w:rPr>
      </w:pPr>
      <w:r>
        <w:rPr>
          <w:rFonts w:hint="eastAsia" w:ascii="宋体" w:hAnsi="宋体" w:cs="仿宋"/>
          <w:color w:val="auto"/>
          <w:sz w:val="24"/>
          <w:highlight w:val="none"/>
        </w:rPr>
        <w:t>4.2.1供应商应在供应商须知前附表规定的递交响应文件的截止时间前，将响应文件递交到供应商须知前附表规定的地点。逾期送达的或者未送达指定地点的响应文件，采购人将拒绝接收。采购人收到响应文件后，向供应商出具接收凭证。</w:t>
      </w:r>
    </w:p>
    <w:p>
      <w:pPr>
        <w:adjustRightInd w:val="0"/>
        <w:snapToGrid w:val="0"/>
        <w:spacing w:line="312" w:lineRule="auto"/>
        <w:jc w:val="both"/>
        <w:rPr>
          <w:rFonts w:ascii="宋体" w:hAnsi="宋体" w:cs="仿宋"/>
          <w:color w:val="auto"/>
          <w:sz w:val="24"/>
          <w:highlight w:val="none"/>
        </w:rPr>
      </w:pPr>
      <w:r>
        <w:rPr>
          <w:rFonts w:hint="eastAsia" w:ascii="宋体" w:hAnsi="宋体" w:cs="仿宋"/>
          <w:color w:val="auto"/>
          <w:sz w:val="24"/>
          <w:highlight w:val="none"/>
        </w:rPr>
        <w:t>4.2.2除供应商须知前附表另有规定外，供应商所提交的响应文件不</w:t>
      </w:r>
      <w:r>
        <w:rPr>
          <w:rFonts w:hint="eastAsia" w:ascii="宋体" w:hAnsi="宋体" w:cs="仿宋"/>
          <w:color w:val="auto"/>
          <w:sz w:val="24"/>
          <w:highlight w:val="none"/>
          <w:lang w:eastAsia="zh-CN"/>
        </w:rPr>
        <w:t>予</w:t>
      </w:r>
      <w:r>
        <w:rPr>
          <w:rFonts w:hint="eastAsia" w:ascii="宋体" w:hAnsi="宋体" w:cs="仿宋"/>
          <w:color w:val="auto"/>
          <w:sz w:val="24"/>
          <w:highlight w:val="none"/>
        </w:rPr>
        <w:t>退还。</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4.3响应文件的修改与撤回</w:t>
      </w:r>
    </w:p>
    <w:p>
      <w:pPr>
        <w:adjustRightInd w:val="0"/>
        <w:snapToGrid w:val="0"/>
        <w:spacing w:line="312" w:lineRule="auto"/>
        <w:jc w:val="both"/>
        <w:rPr>
          <w:rFonts w:ascii="宋体" w:hAnsi="宋体" w:cs="仿宋"/>
          <w:color w:val="auto"/>
          <w:sz w:val="24"/>
          <w:highlight w:val="none"/>
        </w:rPr>
      </w:pPr>
      <w:r>
        <w:rPr>
          <w:rFonts w:hint="eastAsia" w:ascii="宋体" w:hAnsi="宋体" w:cs="仿宋"/>
          <w:color w:val="auto"/>
          <w:sz w:val="24"/>
          <w:highlight w:val="none"/>
        </w:rPr>
        <w:t>4.3.1在本章第4.2.1项规定的递交响应文件的截止时间前，供应商可以修改或撤回已递交的响应文件。</w:t>
      </w:r>
    </w:p>
    <w:p>
      <w:pPr>
        <w:adjustRightInd w:val="0"/>
        <w:snapToGrid w:val="0"/>
        <w:spacing w:line="312" w:lineRule="auto"/>
        <w:jc w:val="both"/>
        <w:rPr>
          <w:rFonts w:ascii="宋体" w:hAnsi="宋体" w:cs="仿宋"/>
          <w:color w:val="auto"/>
          <w:sz w:val="24"/>
          <w:highlight w:val="none"/>
        </w:rPr>
      </w:pPr>
      <w:r>
        <w:rPr>
          <w:rFonts w:hint="eastAsia" w:ascii="宋体" w:hAnsi="宋体" w:cs="仿宋"/>
          <w:color w:val="auto"/>
          <w:sz w:val="24"/>
          <w:highlight w:val="none"/>
        </w:rPr>
        <w:t>4.3.2</w:t>
      </w:r>
      <w:r>
        <w:rPr>
          <w:rFonts w:ascii="宋体" w:hAnsi="宋体" w:cs="仿宋"/>
          <w:color w:val="auto"/>
          <w:sz w:val="24"/>
          <w:highlight w:val="none"/>
        </w:rPr>
        <w:t>响应文件的修改文件或供应商</w:t>
      </w:r>
      <w:r>
        <w:rPr>
          <w:rFonts w:hint="eastAsia" w:ascii="宋体" w:hAnsi="宋体" w:cs="仿宋"/>
          <w:color w:val="auto"/>
          <w:sz w:val="24"/>
          <w:highlight w:val="none"/>
        </w:rPr>
        <w:t>撤</w:t>
      </w:r>
      <w:r>
        <w:rPr>
          <w:rFonts w:ascii="宋体" w:hAnsi="宋体" w:cs="仿宋"/>
          <w:color w:val="auto"/>
          <w:sz w:val="24"/>
          <w:highlight w:val="none"/>
        </w:rPr>
        <w:t>回已递交响应文件的书面通知应由供应商的法定代表人(单位负责人)或其授权的代理人签字并加盖单位章。采购人收到供应商修改响应文件的书面文件后，向供应商出具接收凭证;采购人收到供应商撤回响应文件的书面通知后，退回供应商的响应文件。</w:t>
      </w:r>
    </w:p>
    <w:p>
      <w:pPr>
        <w:adjustRightInd w:val="0"/>
        <w:snapToGrid w:val="0"/>
        <w:spacing w:line="312" w:lineRule="auto"/>
        <w:jc w:val="both"/>
        <w:rPr>
          <w:rFonts w:ascii="宋体" w:hAnsi="宋体" w:cs="仿宋"/>
          <w:color w:val="auto"/>
          <w:sz w:val="24"/>
          <w:highlight w:val="none"/>
        </w:rPr>
      </w:pPr>
      <w:r>
        <w:rPr>
          <w:rFonts w:hint="eastAsia" w:ascii="宋体" w:hAnsi="宋体" w:cs="仿宋"/>
          <w:color w:val="auto"/>
          <w:sz w:val="24"/>
          <w:highlight w:val="none"/>
        </w:rPr>
        <w:t>4.3.3除供应商须知前附表另有规定外，供应商撤回响应文件的，采购人应在5日内退还已收取的响应保证金。</w:t>
      </w:r>
    </w:p>
    <w:p>
      <w:pPr>
        <w:adjustRightInd w:val="0"/>
        <w:snapToGrid w:val="0"/>
        <w:spacing w:line="312" w:lineRule="auto"/>
        <w:jc w:val="both"/>
        <w:rPr>
          <w:rFonts w:ascii="宋体" w:hAnsi="宋体" w:cs="仿宋"/>
          <w:color w:val="auto"/>
          <w:sz w:val="24"/>
          <w:highlight w:val="none"/>
        </w:rPr>
      </w:pPr>
      <w:r>
        <w:rPr>
          <w:rFonts w:hint="eastAsia" w:ascii="宋体" w:hAnsi="宋体" w:cs="仿宋"/>
          <w:color w:val="auto"/>
          <w:sz w:val="24"/>
          <w:highlight w:val="none"/>
        </w:rPr>
        <w:t>4.3.4修改的内容为响应文件的组成部分。响应文件的修改文件应按照本章第3条、第4条的规定进行编制、包装、标记和递交，并注明“修改”字样。</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5开启响应文件</w:t>
      </w:r>
    </w:p>
    <w:p>
      <w:pPr>
        <w:adjustRightInd w:val="0"/>
        <w:snapToGrid w:val="0"/>
        <w:spacing w:line="312" w:lineRule="auto"/>
        <w:ind w:firstLine="455" w:firstLineChars="189"/>
        <w:jc w:val="both"/>
        <w:rPr>
          <w:rFonts w:ascii="宋体" w:hAnsi="宋体" w:cs="仿宋"/>
          <w:color w:val="auto"/>
          <w:sz w:val="24"/>
          <w:highlight w:val="none"/>
        </w:rPr>
      </w:pPr>
      <w:r>
        <w:rPr>
          <w:rFonts w:hint="eastAsia" w:ascii="宋体" w:hAnsi="宋体" w:cs="仿宋"/>
          <w:b/>
          <w:color w:val="auto"/>
          <w:sz w:val="24"/>
          <w:highlight w:val="none"/>
        </w:rPr>
        <w:t>采购人一般不公开开启响应文件。如</w:t>
      </w:r>
      <w:r>
        <w:rPr>
          <w:rFonts w:hint="eastAsia" w:ascii="宋体" w:hAnsi="宋体" w:cs="仿宋"/>
          <w:color w:val="auto"/>
          <w:sz w:val="24"/>
          <w:highlight w:val="none"/>
        </w:rPr>
        <w:t>供应商须知前附表规定公开开启响应文件的，开启活动应按本条规定执行。</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5.1开启响应文件的时间和地点</w:t>
      </w:r>
    </w:p>
    <w:p>
      <w:pPr>
        <w:adjustRightInd w:val="0"/>
        <w:snapToGrid w:val="0"/>
        <w:spacing w:line="312" w:lineRule="auto"/>
        <w:ind w:firstLine="453" w:firstLineChars="189"/>
        <w:jc w:val="both"/>
        <w:rPr>
          <w:rFonts w:hint="eastAsia" w:ascii="宋体" w:hAnsi="宋体" w:eastAsia="宋体" w:cs="仿宋"/>
          <w:color w:val="auto"/>
          <w:sz w:val="24"/>
          <w:highlight w:val="none"/>
          <w:lang w:eastAsia="zh-CN"/>
        </w:rPr>
      </w:pPr>
      <w:r>
        <w:rPr>
          <w:rFonts w:hint="eastAsia" w:ascii="宋体" w:hAnsi="宋体" w:cs="仿宋"/>
          <w:color w:val="auto"/>
          <w:sz w:val="24"/>
          <w:highlight w:val="none"/>
        </w:rPr>
        <w:t>采购人在本章第4.2.1项规定的递交响应文件的截止时间和地点公开开启响应文件</w:t>
      </w:r>
      <w:r>
        <w:rPr>
          <w:rFonts w:hint="eastAsia" w:ascii="宋体" w:hAnsi="宋体" w:cs="仿宋"/>
          <w:color w:val="auto"/>
          <w:sz w:val="24"/>
          <w:highlight w:val="none"/>
          <w:lang w:eastAsia="zh-CN"/>
        </w:rPr>
        <w:t>。</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5.2开启程序</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主持人按下列程序公开开启响应文件:</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(1)按照供应商须知前附表规定的开启顺序开启响应文件，公布递交响应文件的供应商名称、响应报价及供应商须知前附表规定的其他应公布的信息，并记录在案;</w:t>
      </w:r>
    </w:p>
    <w:p>
      <w:pPr>
        <w:adjustRightInd w:val="0"/>
        <w:snapToGrid w:val="0"/>
        <w:spacing w:line="312" w:lineRule="auto"/>
        <w:ind w:firstLine="453" w:firstLineChars="189"/>
        <w:jc w:val="both"/>
        <w:rPr>
          <w:rFonts w:hint="eastAsia" w:ascii="宋体" w:hAnsi="宋体" w:eastAsia="宋体" w:cs="仿宋"/>
          <w:color w:val="auto"/>
          <w:sz w:val="24"/>
          <w:highlight w:val="none"/>
          <w:lang w:eastAsia="zh-CN"/>
        </w:rPr>
      </w:pPr>
      <w:r>
        <w:rPr>
          <w:rFonts w:hint="eastAsia" w:ascii="宋体" w:hAnsi="宋体" w:cs="仿宋"/>
          <w:color w:val="auto"/>
          <w:sz w:val="24"/>
          <w:highlight w:val="none"/>
        </w:rPr>
        <w:t>(2)开启会议结束。</w:t>
      </w:r>
    </w:p>
    <w:p>
      <w:pPr>
        <w:adjustRightInd w:val="0"/>
        <w:snapToGrid w:val="0"/>
        <w:spacing w:line="312" w:lineRule="auto"/>
        <w:ind w:firstLine="455" w:firstLineChars="189"/>
        <w:jc w:val="both"/>
        <w:rPr>
          <w:rFonts w:ascii="宋体" w:hAnsi="宋体" w:cs="仿宋"/>
          <w:color w:val="auto"/>
          <w:sz w:val="24"/>
          <w:highlight w:val="none"/>
        </w:rPr>
      </w:pPr>
      <w:r>
        <w:rPr>
          <w:rFonts w:hint="eastAsia" w:ascii="宋体" w:hAnsi="宋体" w:cs="仿宋"/>
          <w:b/>
          <w:bCs/>
          <w:color w:val="auto"/>
          <w:sz w:val="24"/>
          <w:highlight w:val="none"/>
        </w:rPr>
        <w:t>5.3递交响应文件的供应商不足的情形</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递交响应文件的供应商数量不足三家时，应终止采购并重新组织采购。重新采购递交响应文件的供应商不少于两家时，可开启响应文件并组织评审；重新采购递交响应文件的供应商只有一家时，经审批同意后可以采取单一来源采购方式。</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6评审</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6.1评审小组</w:t>
      </w:r>
    </w:p>
    <w:p>
      <w:pPr>
        <w:adjustRightInd w:val="0"/>
        <w:snapToGrid w:val="0"/>
        <w:spacing w:line="312" w:lineRule="auto"/>
        <w:jc w:val="both"/>
        <w:rPr>
          <w:rFonts w:ascii="宋体" w:hAnsi="宋体" w:cs="仿宋"/>
          <w:color w:val="auto"/>
          <w:sz w:val="24"/>
          <w:highlight w:val="none"/>
        </w:rPr>
      </w:pPr>
      <w:r>
        <w:rPr>
          <w:rFonts w:hint="eastAsia" w:ascii="宋体" w:hAnsi="宋体" w:cs="仿宋"/>
          <w:color w:val="auto"/>
          <w:sz w:val="24"/>
          <w:highlight w:val="none"/>
        </w:rPr>
        <w:t>6.1.1评审由采购人组建的评审小组负责。</w:t>
      </w:r>
    </w:p>
    <w:p>
      <w:pPr>
        <w:adjustRightInd w:val="0"/>
        <w:snapToGrid w:val="0"/>
        <w:spacing w:line="312" w:lineRule="auto"/>
        <w:jc w:val="both"/>
        <w:rPr>
          <w:rFonts w:ascii="宋体" w:hAnsi="宋体" w:cs="仿宋"/>
          <w:color w:val="auto"/>
          <w:sz w:val="24"/>
          <w:highlight w:val="none"/>
        </w:rPr>
      </w:pPr>
      <w:r>
        <w:rPr>
          <w:rFonts w:hint="eastAsia" w:ascii="宋体" w:hAnsi="宋体" w:cs="仿宋"/>
          <w:color w:val="auto"/>
          <w:sz w:val="24"/>
          <w:highlight w:val="none"/>
        </w:rPr>
        <w:t>6.1.2评审小组成员有下列情形之的，应当回避:</w:t>
      </w:r>
    </w:p>
    <w:p>
      <w:pPr>
        <w:adjustRightInd w:val="0"/>
        <w:snapToGrid w:val="0"/>
        <w:spacing w:line="312" w:lineRule="auto"/>
        <w:ind w:left="716" w:leftChars="284" w:hanging="120" w:hangingChars="50"/>
        <w:jc w:val="both"/>
        <w:rPr>
          <w:rFonts w:hint="eastAsia" w:ascii="宋体" w:hAnsi="宋体" w:eastAsia="宋体" w:cs="仿宋"/>
          <w:color w:val="auto"/>
          <w:sz w:val="24"/>
          <w:highlight w:val="none"/>
          <w:lang w:eastAsia="zh-CN"/>
        </w:rPr>
      </w:pPr>
      <w:r>
        <w:rPr>
          <w:rFonts w:hint="eastAsia" w:ascii="宋体" w:hAnsi="宋体" w:cs="仿宋"/>
          <w:color w:val="auto"/>
          <w:sz w:val="24"/>
          <w:highlight w:val="none"/>
          <w:lang w:eastAsia="zh-CN"/>
        </w:rPr>
        <w:t>（</w:t>
      </w:r>
      <w:r>
        <w:rPr>
          <w:rFonts w:hint="eastAsia" w:ascii="宋体" w:hAnsi="宋体" w:cs="仿宋"/>
          <w:color w:val="auto"/>
          <w:sz w:val="24"/>
          <w:highlight w:val="none"/>
        </w:rPr>
        <w:t>1）供应商主要负责人或供应商主要负责人的近亲属;</w:t>
      </w:r>
    </w:p>
    <w:p>
      <w:pPr>
        <w:adjustRightInd w:val="0"/>
        <w:snapToGrid w:val="0"/>
        <w:spacing w:line="312" w:lineRule="auto"/>
        <w:ind w:left="716" w:leftChars="284" w:hanging="120" w:hangingChars="50"/>
        <w:jc w:val="both"/>
        <w:rPr>
          <w:rFonts w:ascii="宋体" w:hAnsi="宋体" w:cs="仿宋"/>
          <w:color w:val="auto"/>
          <w:sz w:val="24"/>
          <w:highlight w:val="none"/>
        </w:rPr>
      </w:pPr>
      <w:r>
        <w:rPr>
          <w:rFonts w:hint="eastAsia" w:ascii="宋体" w:hAnsi="宋体" w:cs="仿宋"/>
          <w:color w:val="auto"/>
          <w:sz w:val="24"/>
          <w:highlight w:val="none"/>
        </w:rPr>
        <w:t>(2)与供应商有经济利益关系或其他利害关系，可能影响公正评审的。</w:t>
      </w:r>
    </w:p>
    <w:p>
      <w:pPr>
        <w:adjustRightInd w:val="0"/>
        <w:snapToGrid w:val="0"/>
        <w:spacing w:line="312" w:lineRule="auto"/>
        <w:jc w:val="both"/>
        <w:rPr>
          <w:rFonts w:ascii="宋体" w:hAnsi="宋体" w:cs="仿宋"/>
          <w:color w:val="auto"/>
          <w:sz w:val="24"/>
          <w:highlight w:val="none"/>
        </w:rPr>
      </w:pPr>
      <w:r>
        <w:rPr>
          <w:rFonts w:hint="eastAsia" w:ascii="宋体" w:hAnsi="宋体" w:cs="仿宋"/>
          <w:color w:val="auto"/>
          <w:sz w:val="24"/>
          <w:highlight w:val="none"/>
        </w:rPr>
        <w:t>6.1.3评审小组组建后，评审小组成员共同推选或或由采购人指定评审小组组长，评审小组组长负责组织评审工作。</w:t>
      </w:r>
    </w:p>
    <w:p>
      <w:pPr>
        <w:adjustRightInd w:val="0"/>
        <w:snapToGrid w:val="0"/>
        <w:spacing w:line="312" w:lineRule="auto"/>
        <w:jc w:val="both"/>
        <w:rPr>
          <w:rFonts w:ascii="宋体" w:hAnsi="宋体" w:cs="仿宋"/>
          <w:color w:val="auto"/>
          <w:sz w:val="24"/>
          <w:highlight w:val="none"/>
        </w:rPr>
      </w:pPr>
      <w:r>
        <w:rPr>
          <w:rFonts w:hint="eastAsia" w:ascii="宋体" w:hAnsi="宋体" w:cs="仿宋"/>
          <w:color w:val="auto"/>
          <w:sz w:val="24"/>
          <w:highlight w:val="none"/>
        </w:rPr>
        <w:t>6.1.4在评审过程中，评审小组成员对需要共同认定的事项存在争议的，将按照少数服从多数的原则作出结论。持不同意见的评审小组成员应当在评审报告上签署不同意见及理由，否则视为同意评审报告。</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6.2评审</w:t>
      </w:r>
    </w:p>
    <w:p>
      <w:pPr>
        <w:adjustRightInd w:val="0"/>
        <w:snapToGrid w:val="0"/>
        <w:spacing w:line="312" w:lineRule="auto"/>
        <w:jc w:val="both"/>
        <w:rPr>
          <w:rFonts w:ascii="宋体" w:hAnsi="宋体" w:cs="仿宋"/>
          <w:color w:val="auto"/>
          <w:sz w:val="24"/>
          <w:highlight w:val="none"/>
        </w:rPr>
      </w:pPr>
      <w:r>
        <w:rPr>
          <w:rFonts w:hint="eastAsia" w:ascii="宋体" w:hAnsi="宋体" w:cs="仿宋"/>
          <w:color w:val="auto"/>
          <w:sz w:val="24"/>
          <w:highlight w:val="none"/>
        </w:rPr>
        <w:t>6.2.1评审小组按照第三章“评审办法”规定的评审标准和程序对响应文件进行评审和比较。</w:t>
      </w:r>
    </w:p>
    <w:p>
      <w:pPr>
        <w:adjustRightInd w:val="0"/>
        <w:snapToGrid w:val="0"/>
        <w:spacing w:line="312"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auto"/>
          <w:sz w:val="24"/>
          <w:highlight w:val="none"/>
        </w:rPr>
        <w:t>6.2.2评审完成后，评审小组应当向采购人提交书面评审报告和成交候选供应商名单。评审小组推荐成交候选供应商的排序要求及数量见供应商须知前附表。</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7合同授予</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7.1成交候选供应商报价核查</w:t>
      </w:r>
    </w:p>
    <w:p>
      <w:pPr>
        <w:widowControl w:val="0"/>
        <w:adjustRightInd w:val="0"/>
        <w:snapToGrid w:val="0"/>
        <w:spacing w:line="312" w:lineRule="auto"/>
        <w:ind w:firstLine="475" w:firstLineChars="198"/>
        <w:jc w:val="both"/>
        <w:rPr>
          <w:rFonts w:ascii="宋体" w:hAnsi="宋体" w:cs="仿宋"/>
          <w:color w:val="auto"/>
          <w:sz w:val="24"/>
          <w:highlight w:val="none"/>
        </w:rPr>
      </w:pPr>
      <w:r>
        <w:rPr>
          <w:rFonts w:hint="eastAsia" w:ascii="宋体" w:hAnsi="宋体" w:cs="仿宋"/>
          <w:color w:val="auto"/>
          <w:sz w:val="24"/>
          <w:highlight w:val="none"/>
        </w:rPr>
        <w:t>项目评审后，如果采购人认为推荐的成交候选供应商报价明显偏离市场价格时，采购人可以对该报价进行验证，验证后，对明显偏离市场价格的报价不予接受。</w:t>
      </w:r>
    </w:p>
    <w:p>
      <w:pPr>
        <w:widowControl w:val="0"/>
        <w:adjustRightInd w:val="0"/>
        <w:snapToGrid w:val="0"/>
        <w:spacing w:line="312" w:lineRule="auto"/>
        <w:jc w:val="both"/>
        <w:rPr>
          <w:rFonts w:ascii="宋体" w:hAnsi="宋体" w:cs="宋体"/>
          <w:b/>
          <w:bCs/>
          <w:color w:val="auto"/>
          <w:sz w:val="24"/>
          <w:highlight w:val="none"/>
        </w:rPr>
      </w:pPr>
      <w:r>
        <w:rPr>
          <w:rFonts w:hint="eastAsia" w:ascii="宋体" w:hAnsi="宋体" w:cs="仿宋"/>
          <w:b/>
          <w:bCs/>
          <w:color w:val="auto"/>
          <w:sz w:val="24"/>
          <w:highlight w:val="none"/>
        </w:rPr>
        <w:t>7.2</w:t>
      </w:r>
      <w:r>
        <w:rPr>
          <w:rFonts w:hint="eastAsia" w:ascii="宋体" w:hAnsi="宋体" w:cs="宋体"/>
          <w:b/>
          <w:bCs/>
          <w:color w:val="auto"/>
          <w:sz w:val="24"/>
          <w:highlight w:val="none"/>
        </w:rPr>
        <w:t>成交候选</w:t>
      </w:r>
      <w:r>
        <w:rPr>
          <w:rFonts w:hint="eastAsia" w:ascii="宋体" w:hAnsi="宋体" w:cs="仿宋"/>
          <w:b/>
          <w:bCs/>
          <w:color w:val="auto"/>
          <w:sz w:val="24"/>
          <w:highlight w:val="none"/>
        </w:rPr>
        <w:t>供应商</w:t>
      </w:r>
      <w:r>
        <w:rPr>
          <w:rFonts w:hint="eastAsia" w:ascii="宋体" w:hAnsi="宋体" w:cs="宋体"/>
          <w:b/>
          <w:bCs/>
          <w:color w:val="auto"/>
          <w:sz w:val="24"/>
          <w:highlight w:val="none"/>
        </w:rPr>
        <w:t xml:space="preserve">公示 </w:t>
      </w:r>
    </w:p>
    <w:p>
      <w:pPr>
        <w:widowControl w:val="0"/>
        <w:adjustRightInd w:val="0"/>
        <w:snapToGrid w:val="0"/>
        <w:spacing w:line="312"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采购人按照供应商须知前附表规定的公示媒介和期限公示成交候选供应商。</w:t>
      </w:r>
    </w:p>
    <w:p>
      <w:pPr>
        <w:widowControl w:val="0"/>
        <w:adjustRightInd w:val="0"/>
        <w:snapToGrid w:val="0"/>
        <w:spacing w:line="312" w:lineRule="auto"/>
        <w:jc w:val="both"/>
        <w:rPr>
          <w:rFonts w:ascii="宋体" w:hAnsi="宋体" w:cs="宋体"/>
          <w:b/>
          <w:bCs/>
          <w:color w:val="auto"/>
          <w:sz w:val="24"/>
          <w:highlight w:val="none"/>
        </w:rPr>
      </w:pPr>
      <w:r>
        <w:rPr>
          <w:rFonts w:hint="eastAsia" w:ascii="宋体" w:hAnsi="宋体" w:cs="宋体"/>
          <w:b/>
          <w:bCs/>
          <w:color w:val="auto"/>
          <w:sz w:val="24"/>
          <w:highlight w:val="none"/>
        </w:rPr>
        <w:t xml:space="preserve">7.3成交结果异议 </w:t>
      </w:r>
    </w:p>
    <w:p>
      <w:pPr>
        <w:adjustRightInd w:val="0"/>
        <w:snapToGrid w:val="0"/>
        <w:spacing w:line="312" w:lineRule="auto"/>
        <w:ind w:firstLine="424" w:firstLineChars="177"/>
        <w:jc w:val="both"/>
        <w:rPr>
          <w:rFonts w:ascii="宋体" w:hAnsi="宋体" w:cs="宋体"/>
          <w:color w:val="auto"/>
          <w:sz w:val="24"/>
          <w:highlight w:val="none"/>
        </w:rPr>
      </w:pPr>
      <w:r>
        <w:rPr>
          <w:rFonts w:hint="eastAsia" w:ascii="宋体" w:hAnsi="宋体" w:cs="宋体"/>
          <w:color w:val="auto"/>
          <w:sz w:val="24"/>
          <w:highlight w:val="none"/>
        </w:rPr>
        <w:t>供应商或者其他利害关系人对采购结果有异议的，应当在成交候选供应商公示期间提出。</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7.4成交候选供应商履约能力核查</w:t>
      </w:r>
    </w:p>
    <w:p>
      <w:pPr>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采购人可对成交候选供应商的相关证明材料原件进行核验或组织现场考察，以确认成交候选供应商的生产经营、财务等实际状况与响应文件是否一致及是否存在其他可能影响供应商履约能力的情况。核查结果将作为采购人选择确定成交供应商的依据之一。</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7.5发出成交通知书</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公示期结束后，在本章第3.3款规定的响应文件有效期内，采购人以书面形式向成交供应商发出成交通知书，并将成交结果书面通知所有提交响应文件的供应商。</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7.6履约保证金</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供应商须知前附表规定递交履约保证金的，成交供应商应按供应商须知前附表规定的形式、有效期限和递交时间向采购人递交履约保证金。除供应商须知前附表另有规定外，履约保证金为采购合同金额的</w:t>
      </w:r>
      <w:r>
        <w:rPr>
          <w:rFonts w:ascii="宋体" w:hAnsi="宋体" w:cs="仿宋"/>
          <w:color w:val="auto"/>
          <w:sz w:val="24"/>
          <w:highlight w:val="none"/>
        </w:rPr>
        <w:t>10</w:t>
      </w:r>
      <w:r>
        <w:rPr>
          <w:rFonts w:hint="eastAsia" w:ascii="宋体" w:hAnsi="宋体" w:cs="仿宋"/>
          <w:color w:val="auto"/>
          <w:sz w:val="24"/>
          <w:highlight w:val="none"/>
        </w:rPr>
        <w:t>%。</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7.7签订合同</w:t>
      </w:r>
    </w:p>
    <w:p>
      <w:pPr>
        <w:adjustRightInd w:val="0"/>
        <w:snapToGrid w:val="0"/>
        <w:spacing w:line="312" w:lineRule="auto"/>
        <w:jc w:val="both"/>
        <w:rPr>
          <w:rFonts w:ascii="宋体" w:hAnsi="宋体" w:cs="仿宋"/>
          <w:color w:val="auto"/>
          <w:sz w:val="24"/>
          <w:highlight w:val="none"/>
        </w:rPr>
      </w:pPr>
      <w:r>
        <w:rPr>
          <w:rFonts w:hint="eastAsia" w:ascii="宋体" w:hAnsi="宋体" w:cs="仿宋"/>
          <w:color w:val="auto"/>
          <w:sz w:val="24"/>
          <w:highlight w:val="none"/>
        </w:rPr>
        <w:t>7.7.1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12" w:lineRule="auto"/>
        <w:jc w:val="both"/>
        <w:rPr>
          <w:rFonts w:ascii="宋体" w:hAnsi="宋体" w:cs="仿宋"/>
          <w:color w:val="auto"/>
          <w:sz w:val="24"/>
          <w:highlight w:val="none"/>
        </w:rPr>
      </w:pPr>
      <w:r>
        <w:rPr>
          <w:rFonts w:hint="eastAsia" w:ascii="宋体" w:hAnsi="宋体" w:cs="仿宋"/>
          <w:color w:val="auto"/>
          <w:sz w:val="24"/>
          <w:highlight w:val="none"/>
        </w:rPr>
        <w:t>7.7.2发出成交通知书后，采购人无正当理由拒绝签订合同，或者在签订合同时向成交供应商提出附加条件的，采购人向成交供应商退还响应保证金；给成交供应商造成损失的，还应当赔偿损失。</w:t>
      </w:r>
    </w:p>
    <w:p>
      <w:pPr>
        <w:adjustRightInd w:val="0"/>
        <w:snapToGrid w:val="0"/>
        <w:spacing w:line="312" w:lineRule="auto"/>
        <w:jc w:val="both"/>
        <w:rPr>
          <w:rFonts w:ascii="宋体" w:hAnsi="宋体" w:cs="仿宋"/>
          <w:color w:val="auto"/>
          <w:sz w:val="24"/>
          <w:highlight w:val="none"/>
        </w:rPr>
      </w:pPr>
      <w:r>
        <w:rPr>
          <w:rFonts w:hint="eastAsia" w:ascii="宋体" w:hAnsi="宋体" w:cs="仿宋"/>
          <w:color w:val="auto"/>
          <w:sz w:val="24"/>
          <w:highlight w:val="none"/>
        </w:rPr>
        <w:t>7.7.3联合体成交的，联合体各方应当共同与采购人签订合同，就成交项目向采购人承担连带责任。</w:t>
      </w:r>
    </w:p>
    <w:p>
      <w:pPr>
        <w:adjustRightInd w:val="0"/>
        <w:snapToGrid w:val="0"/>
        <w:spacing w:line="312" w:lineRule="auto"/>
        <w:jc w:val="both"/>
        <w:rPr>
          <w:rFonts w:ascii="宋体" w:hAnsi="宋体" w:cs="仿宋"/>
          <w:color w:val="auto"/>
          <w:sz w:val="24"/>
          <w:highlight w:val="none"/>
        </w:rPr>
      </w:pPr>
      <w:r>
        <w:rPr>
          <w:rFonts w:hint="eastAsia" w:ascii="宋体" w:hAnsi="宋体" w:cs="仿宋"/>
          <w:color w:val="auto"/>
          <w:sz w:val="24"/>
          <w:highlight w:val="none"/>
        </w:rPr>
        <w:t>7.7.4除供应商须知前附表另有规定外，按照第三章“评审办法”第2.2.3项规定对响应报价进行修正后，若修正后的响应报价小于按照第三章“评审办法”第2.2.2项规定确定的评审价格，则签订合同时以修正后的响应报价为准;若修正后的响应报价大于评审价格，则签订合同时以评审价格为准。同时按比例修正相应子目的单价或合价(采购文件不允许调整的费率和金额除外)。</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7.</w:t>
      </w:r>
      <w:r>
        <w:rPr>
          <w:rFonts w:ascii="宋体" w:hAnsi="宋体" w:cs="仿宋"/>
          <w:b/>
          <w:bCs/>
          <w:color w:val="auto"/>
          <w:sz w:val="24"/>
          <w:highlight w:val="none"/>
        </w:rPr>
        <w:t>8</w:t>
      </w:r>
      <w:r>
        <w:rPr>
          <w:rFonts w:hint="eastAsia" w:ascii="宋体" w:hAnsi="宋体" w:cs="仿宋"/>
          <w:b/>
          <w:bCs/>
          <w:color w:val="auto"/>
          <w:sz w:val="24"/>
          <w:highlight w:val="none"/>
        </w:rPr>
        <w:t>特殊情形处理</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因供应商对成交结果提出异议、成交供应商无正当理由拒绝签订合同、成交供应商在签订合同时向采购人提出附加条件或者不按照采购文件要求递交履约保证金等导致采购人变更成交结果的，采购人应按照本条规定的程序重新选择成交供应商、进行公示并公告。</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8异议</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8.1提出异议</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供应商或者其他利害关系人可以对成交结果提出异议。异议应在成交结果公示期间通过供应商须知前附表规定的异议渠道提出，并递交异议函和必要的证明材料。异议函包括但不限于下列内容:</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 xml:space="preserve"> (1)异议人名称、地址、邮政编码、联系人及联系电话;</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 xml:space="preserve"> (2)具体、明确的异议事项、事实依据及与异议事项相关的请求。</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异议函应由异议人的法定代表人(单位负责人)或其授权的代理人签字并加盖单位章。</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8.2异议处理</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采购人将针对异议事项进行核查，经过核查，发现异议人对相关问题理解有误的，应作出解释；发现采购活动中确实存在错误或不当行为的，应及时予以改正或补救。</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采购人认为异议不成立或不影响采购结果的，可以继续进行采购活动。</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9纪律要求</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9.1对采购人的纪律要求</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采购人不得泄露采购活动中应当保密的情况和资料，不得与供应商串通损害国家利益、社会公共利益或者他人合法权益。</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9.2对供应商的纪律要求</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供应商不得相互串通或者与采购人串通，不得向采购人或者评审小组成员行贿谋取成交，不得以他人名义参加采购活动或者以其他方式弄虚作假骗取成交；供应商不得以任何方式干扰、影响评审工作。</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9.3对评审小组成员的纪律要求</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评审小组成员不得收受他人的财物或者其他好处，不得向他人透露对响应文件的评审和比较、成交候选供应商的推荐情况以及评审有关的其他情况。在评审活动中，评审小组成员应当客观、公正地履行职责，遵守职业道德，不得擅离职守，影响评审工作正常进行，不得使用第三章“评审办法”没有规定的评审因素和标准进行评审。</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9.4对与采购活动有关的工作人员的纪律要求</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与采购活动有关的工作人员不得收受他人的财物或者其他好处，不得向他人透露对响应文件的评审和比较、成交候选供应商的推荐情况以及采购有关的其他情况。在采购活动中，与采购活动有关的工作人员不得擅离职守，影响评审工作正常进行。</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10</w:t>
      </w:r>
      <w:r>
        <w:rPr>
          <w:rFonts w:ascii="宋体" w:hAnsi="宋体" w:cs="仿宋"/>
          <w:b/>
          <w:bCs/>
          <w:color w:val="auto"/>
          <w:sz w:val="24"/>
          <w:highlight w:val="none"/>
        </w:rPr>
        <w:t xml:space="preserve"> </w:t>
      </w:r>
      <w:r>
        <w:rPr>
          <w:rFonts w:hint="eastAsia" w:ascii="宋体" w:hAnsi="宋体" w:cs="仿宋"/>
          <w:b/>
          <w:bCs/>
          <w:color w:val="auto"/>
          <w:sz w:val="24"/>
          <w:highlight w:val="none"/>
        </w:rPr>
        <w:t>需要补充的其他内容</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10.1采购代理服务费</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供应商须知前附表规定由供应商承担采购代理服务费的，供应商应按照供应商须知前附表规定的费用标准或金额、交费时间和方式向采购代理机构支付代理服务费。</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10.2其他</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需更补充的其他内容:见供应商须知前附表。</w:t>
      </w:r>
    </w:p>
    <w:p>
      <w:pPr>
        <w:adjustRightInd w:val="0"/>
        <w:snapToGrid w:val="0"/>
        <w:spacing w:line="312" w:lineRule="auto"/>
        <w:jc w:val="both"/>
        <w:rPr>
          <w:rFonts w:ascii="宋体" w:hAnsi="宋体" w:cs="仿宋"/>
          <w:color w:val="auto"/>
          <w:sz w:val="24"/>
          <w:highlight w:val="none"/>
        </w:rPr>
      </w:pPr>
    </w:p>
    <w:p>
      <w:pPr>
        <w:adjustRightInd w:val="0"/>
        <w:snapToGrid w:val="0"/>
        <w:spacing w:line="312" w:lineRule="auto"/>
        <w:ind w:firstLine="453" w:firstLineChars="189"/>
        <w:jc w:val="both"/>
        <w:rPr>
          <w:rFonts w:ascii="宋体" w:hAnsi="宋体" w:cs="仿宋"/>
          <w:color w:val="auto"/>
          <w:sz w:val="24"/>
          <w:highlight w:val="none"/>
        </w:rPr>
      </w:pPr>
    </w:p>
    <w:p>
      <w:pPr>
        <w:spacing w:line="312" w:lineRule="auto"/>
        <w:jc w:val="both"/>
        <w:rPr>
          <w:rFonts w:ascii="宋体" w:hAnsi="宋体" w:cs="仿宋"/>
          <w:color w:val="auto"/>
          <w:sz w:val="24"/>
          <w:highlight w:val="none"/>
        </w:rPr>
      </w:pPr>
      <w:r>
        <w:rPr>
          <w:rFonts w:hint="eastAsia" w:ascii="宋体" w:hAnsi="宋体" w:cs="仿宋"/>
          <w:color w:val="auto"/>
          <w:sz w:val="24"/>
          <w:highlight w:val="none"/>
        </w:rPr>
        <w:br w:type="page"/>
      </w:r>
    </w:p>
    <w:p>
      <w:pPr>
        <w:adjustRightInd w:val="0"/>
        <w:snapToGrid w:val="0"/>
        <w:spacing w:line="600" w:lineRule="exact"/>
        <w:ind w:firstLine="600" w:firstLineChars="200"/>
        <w:rPr>
          <w:rFonts w:ascii="宋体" w:hAnsi="宋体" w:cs="仿宋"/>
          <w:color w:val="auto"/>
          <w:sz w:val="30"/>
          <w:szCs w:val="30"/>
          <w:highlight w:val="none"/>
        </w:rPr>
      </w:pPr>
      <w:r>
        <w:rPr>
          <w:rFonts w:hint="eastAsia" w:ascii="宋体" w:hAnsi="宋体" w:cs="仿宋"/>
          <w:color w:val="auto"/>
          <w:sz w:val="30"/>
          <w:szCs w:val="30"/>
          <w:highlight w:val="none"/>
        </w:rPr>
        <w:t>附件1  开启记录表</w:t>
      </w:r>
    </w:p>
    <w:p>
      <w:pPr>
        <w:adjustRightInd w:val="0"/>
        <w:snapToGrid w:val="0"/>
        <w:spacing w:line="600" w:lineRule="exact"/>
        <w:ind w:firstLine="721" w:firstLineChars="200"/>
        <w:jc w:val="center"/>
        <w:rPr>
          <w:rFonts w:ascii="华文中宋" w:hAnsi="华文中宋" w:eastAsia="华文中宋" w:cs="仿宋"/>
          <w:b/>
          <w:bCs/>
          <w:color w:val="auto"/>
          <w:sz w:val="36"/>
          <w:szCs w:val="36"/>
          <w:highlight w:val="none"/>
        </w:rPr>
      </w:pPr>
    </w:p>
    <w:p>
      <w:pPr>
        <w:adjustRightInd w:val="0"/>
        <w:snapToGrid w:val="0"/>
        <w:spacing w:line="600" w:lineRule="exact"/>
        <w:ind w:firstLine="721" w:firstLineChars="200"/>
        <w:jc w:val="center"/>
        <w:rPr>
          <w:rFonts w:ascii="华文中宋" w:hAnsi="华文中宋" w:eastAsia="华文中宋" w:cs="仿宋"/>
          <w:b/>
          <w:bCs/>
          <w:color w:val="auto"/>
          <w:sz w:val="36"/>
          <w:szCs w:val="36"/>
          <w:highlight w:val="none"/>
        </w:rPr>
      </w:pPr>
      <w:r>
        <w:rPr>
          <w:rFonts w:hint="eastAsia" w:ascii="华文中宋" w:hAnsi="华文中宋" w:eastAsia="华文中宋" w:cs="仿宋"/>
          <w:b/>
          <w:bCs/>
          <w:color w:val="auto"/>
          <w:sz w:val="36"/>
          <w:szCs w:val="36"/>
          <w:highlight w:val="none"/>
        </w:rPr>
        <w:t>开启记录表</w:t>
      </w:r>
    </w:p>
    <w:p>
      <w:pPr>
        <w:adjustRightInd w:val="0"/>
        <w:snapToGrid w:val="0"/>
        <w:spacing w:line="600" w:lineRule="exact"/>
        <w:ind w:firstLine="721" w:firstLineChars="200"/>
        <w:jc w:val="center"/>
        <w:rPr>
          <w:rFonts w:ascii="华文中宋" w:hAnsi="华文中宋" w:eastAsia="华文中宋" w:cs="仿宋"/>
          <w:b/>
          <w:bCs/>
          <w:color w:val="auto"/>
          <w:sz w:val="36"/>
          <w:szCs w:val="36"/>
          <w:highlight w:val="none"/>
        </w:rPr>
      </w:pPr>
    </w:p>
    <w:p>
      <w:pPr>
        <w:spacing w:line="240" w:lineRule="auto"/>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 </w:t>
      </w:r>
      <w:r>
        <w:rPr>
          <w:rFonts w:cs="仿宋" w:asciiTheme="minorEastAsia" w:hAnsiTheme="minorEastAsia" w:eastAsiaTheme="minorEastAsia"/>
          <w:color w:val="auto"/>
          <w:sz w:val="24"/>
          <w:highlight w:val="none"/>
        </w:rPr>
        <w:t xml:space="preserve">                                         </w:t>
      </w:r>
      <w:r>
        <w:rPr>
          <w:rFonts w:hint="eastAsia" w:cs="仿宋" w:asciiTheme="minorEastAsia" w:hAnsiTheme="minorEastAsia" w:eastAsiaTheme="minorEastAsia"/>
          <w:color w:val="auto"/>
          <w:sz w:val="24"/>
          <w:highlight w:val="none"/>
        </w:rPr>
        <w:t>开启时间：</w:t>
      </w:r>
      <w:r>
        <w:rPr>
          <w:rFonts w:hint="eastAsia" w:cs="仿宋" w:asciiTheme="minorEastAsia" w:hAnsiTheme="minorEastAsia" w:eastAsiaTheme="minorEastAsia"/>
          <w:color w:val="auto"/>
          <w:sz w:val="24"/>
          <w:highlight w:val="none"/>
          <w:u w:val="single"/>
        </w:rPr>
        <w:t xml:space="preserve">  </w:t>
      </w:r>
      <w:r>
        <w:rPr>
          <w:rFonts w:hint="eastAsia" w:cs="仿宋" w:asciiTheme="minorEastAsia" w:hAnsiTheme="minorEastAsia" w:eastAsiaTheme="minorEastAsia"/>
          <w:color w:val="auto"/>
          <w:sz w:val="24"/>
          <w:highlight w:val="none"/>
        </w:rPr>
        <w:t>年</w:t>
      </w:r>
      <w:r>
        <w:rPr>
          <w:rFonts w:hint="eastAsia" w:cs="仿宋" w:asciiTheme="minorEastAsia" w:hAnsiTheme="minorEastAsia" w:eastAsiaTheme="minorEastAsia"/>
          <w:color w:val="auto"/>
          <w:sz w:val="24"/>
          <w:highlight w:val="none"/>
          <w:u w:val="single"/>
        </w:rPr>
        <w:t xml:space="preserve">  </w:t>
      </w:r>
      <w:r>
        <w:rPr>
          <w:rFonts w:hint="eastAsia" w:cs="仿宋" w:asciiTheme="minorEastAsia" w:hAnsiTheme="minorEastAsia" w:eastAsiaTheme="minorEastAsia"/>
          <w:color w:val="auto"/>
          <w:sz w:val="24"/>
          <w:highlight w:val="none"/>
        </w:rPr>
        <w:t>月</w:t>
      </w:r>
      <w:r>
        <w:rPr>
          <w:rFonts w:hint="eastAsia" w:cs="仿宋" w:asciiTheme="minorEastAsia" w:hAnsiTheme="minorEastAsia" w:eastAsiaTheme="minorEastAsia"/>
          <w:color w:val="auto"/>
          <w:sz w:val="24"/>
          <w:highlight w:val="none"/>
          <w:u w:val="single"/>
        </w:rPr>
        <w:t xml:space="preserve">  </w:t>
      </w:r>
      <w:r>
        <w:rPr>
          <w:rFonts w:hint="eastAsia" w:cs="仿宋" w:asciiTheme="minorEastAsia" w:hAnsiTheme="minorEastAsia" w:eastAsiaTheme="minorEastAsia"/>
          <w:color w:val="auto"/>
          <w:sz w:val="24"/>
          <w:highlight w:val="none"/>
        </w:rPr>
        <w:t>日</w:t>
      </w:r>
      <w:r>
        <w:rPr>
          <w:rFonts w:hint="eastAsia" w:cs="仿宋" w:asciiTheme="minorEastAsia" w:hAnsiTheme="minorEastAsia" w:eastAsiaTheme="minorEastAsia"/>
          <w:color w:val="auto"/>
          <w:sz w:val="24"/>
          <w:highlight w:val="none"/>
          <w:u w:val="single"/>
        </w:rPr>
        <w:t xml:space="preserve">  </w:t>
      </w:r>
      <w:r>
        <w:rPr>
          <w:rFonts w:hint="eastAsia" w:cs="仿宋" w:asciiTheme="minorEastAsia" w:hAnsiTheme="minorEastAsia" w:eastAsiaTheme="minorEastAsia"/>
          <w:color w:val="auto"/>
          <w:sz w:val="24"/>
          <w:highlight w:val="none"/>
        </w:rPr>
        <w:t>时</w:t>
      </w:r>
      <w:r>
        <w:rPr>
          <w:rFonts w:hint="eastAsia" w:cs="仿宋" w:asciiTheme="minorEastAsia" w:hAnsiTheme="minorEastAsia" w:eastAsiaTheme="minorEastAsia"/>
          <w:color w:val="auto"/>
          <w:sz w:val="24"/>
          <w:highlight w:val="none"/>
          <w:u w:val="single"/>
        </w:rPr>
        <w:t xml:space="preserve">  </w:t>
      </w:r>
      <w:r>
        <w:rPr>
          <w:rFonts w:hint="eastAsia" w:cs="仿宋" w:asciiTheme="minorEastAsia" w:hAnsiTheme="minorEastAsia" w:eastAsiaTheme="minorEastAsia"/>
          <w:color w:val="auto"/>
          <w:sz w:val="24"/>
          <w:highlight w:val="none"/>
        </w:rPr>
        <w:t>分</w:t>
      </w:r>
    </w:p>
    <w:tbl>
      <w:tblPr>
        <w:tblStyle w:val="38"/>
        <w:tblW w:w="9677"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2396"/>
        <w:gridCol w:w="1992"/>
        <w:gridCol w:w="1992"/>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5" w:type="dxa"/>
            <w:vAlign w:val="center"/>
          </w:tcPr>
          <w:p>
            <w:pPr>
              <w:widowControl w:val="0"/>
              <w:spacing w:line="240" w:lineRule="auto"/>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序 号</w:t>
            </w:r>
          </w:p>
        </w:tc>
        <w:tc>
          <w:tcPr>
            <w:tcW w:w="2396" w:type="dxa"/>
            <w:vAlign w:val="center"/>
          </w:tcPr>
          <w:p>
            <w:pPr>
              <w:widowControl w:val="0"/>
              <w:spacing w:line="240" w:lineRule="auto"/>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供应商</w:t>
            </w:r>
          </w:p>
        </w:tc>
        <w:tc>
          <w:tcPr>
            <w:tcW w:w="1992" w:type="dxa"/>
            <w:vAlign w:val="center"/>
          </w:tcPr>
          <w:p>
            <w:pPr>
              <w:widowControl w:val="0"/>
              <w:spacing w:line="240" w:lineRule="auto"/>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密封情况</w:t>
            </w:r>
          </w:p>
        </w:tc>
        <w:tc>
          <w:tcPr>
            <w:tcW w:w="1992" w:type="dxa"/>
            <w:vAlign w:val="center"/>
          </w:tcPr>
          <w:p>
            <w:pPr>
              <w:widowControl w:val="0"/>
              <w:spacing w:line="240" w:lineRule="auto"/>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报价</w:t>
            </w:r>
          </w:p>
        </w:tc>
        <w:tc>
          <w:tcPr>
            <w:tcW w:w="1992" w:type="dxa"/>
            <w:vAlign w:val="center"/>
          </w:tcPr>
          <w:p>
            <w:pPr>
              <w:widowControl w:val="0"/>
              <w:spacing w:line="240" w:lineRule="auto"/>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05" w:type="dxa"/>
            <w:vAlign w:val="center"/>
          </w:tcPr>
          <w:p>
            <w:pPr>
              <w:widowControl w:val="0"/>
              <w:spacing w:line="240" w:lineRule="auto"/>
              <w:jc w:val="both"/>
              <w:rPr>
                <w:rFonts w:cs="仿宋" w:asciiTheme="minorEastAsia" w:hAnsiTheme="minorEastAsia" w:eastAsiaTheme="minorEastAsia"/>
                <w:color w:val="auto"/>
                <w:sz w:val="24"/>
                <w:highlight w:val="none"/>
              </w:rPr>
            </w:pPr>
          </w:p>
        </w:tc>
        <w:tc>
          <w:tcPr>
            <w:tcW w:w="2396" w:type="dxa"/>
            <w:vAlign w:val="center"/>
          </w:tcPr>
          <w:p>
            <w:pPr>
              <w:widowControl w:val="0"/>
              <w:spacing w:line="240" w:lineRule="auto"/>
              <w:jc w:val="both"/>
              <w:rPr>
                <w:rFonts w:cs="仿宋" w:asciiTheme="minorEastAsia" w:hAnsiTheme="minorEastAsia" w:eastAsiaTheme="minorEastAsia"/>
                <w:color w:val="auto"/>
                <w:sz w:val="24"/>
                <w:highlight w:val="none"/>
              </w:rPr>
            </w:pPr>
          </w:p>
        </w:tc>
        <w:tc>
          <w:tcPr>
            <w:tcW w:w="1992" w:type="dxa"/>
            <w:vAlign w:val="center"/>
          </w:tcPr>
          <w:p>
            <w:pPr>
              <w:widowControl w:val="0"/>
              <w:spacing w:line="240" w:lineRule="auto"/>
              <w:jc w:val="both"/>
              <w:rPr>
                <w:rFonts w:cs="仿宋" w:asciiTheme="minorEastAsia" w:hAnsiTheme="minorEastAsia" w:eastAsiaTheme="minorEastAsia"/>
                <w:color w:val="auto"/>
                <w:sz w:val="24"/>
                <w:highlight w:val="none"/>
              </w:rPr>
            </w:pPr>
          </w:p>
        </w:tc>
        <w:tc>
          <w:tcPr>
            <w:tcW w:w="1992" w:type="dxa"/>
            <w:vAlign w:val="center"/>
          </w:tcPr>
          <w:p>
            <w:pPr>
              <w:widowControl w:val="0"/>
              <w:spacing w:line="240" w:lineRule="auto"/>
              <w:jc w:val="both"/>
              <w:rPr>
                <w:rFonts w:cs="仿宋" w:asciiTheme="minorEastAsia" w:hAnsiTheme="minorEastAsia" w:eastAsiaTheme="minorEastAsia"/>
                <w:color w:val="auto"/>
                <w:sz w:val="24"/>
                <w:highlight w:val="none"/>
              </w:rPr>
            </w:pPr>
          </w:p>
        </w:tc>
        <w:tc>
          <w:tcPr>
            <w:tcW w:w="1992" w:type="dxa"/>
            <w:vAlign w:val="center"/>
          </w:tcPr>
          <w:p>
            <w:pPr>
              <w:widowControl w:val="0"/>
              <w:spacing w:line="240" w:lineRule="auto"/>
              <w:jc w:val="both"/>
              <w:rPr>
                <w:rFonts w:cs="仿宋"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05" w:type="dxa"/>
            <w:vAlign w:val="center"/>
          </w:tcPr>
          <w:p>
            <w:pPr>
              <w:widowControl w:val="0"/>
              <w:spacing w:line="240" w:lineRule="auto"/>
              <w:jc w:val="both"/>
              <w:rPr>
                <w:rFonts w:cs="仿宋" w:asciiTheme="minorEastAsia" w:hAnsiTheme="minorEastAsia" w:eastAsiaTheme="minorEastAsia"/>
                <w:color w:val="auto"/>
                <w:sz w:val="24"/>
                <w:highlight w:val="none"/>
              </w:rPr>
            </w:pPr>
          </w:p>
        </w:tc>
        <w:tc>
          <w:tcPr>
            <w:tcW w:w="2396" w:type="dxa"/>
            <w:vAlign w:val="center"/>
          </w:tcPr>
          <w:p>
            <w:pPr>
              <w:widowControl w:val="0"/>
              <w:spacing w:line="240" w:lineRule="auto"/>
              <w:jc w:val="both"/>
              <w:rPr>
                <w:rFonts w:cs="仿宋" w:asciiTheme="minorEastAsia" w:hAnsiTheme="minorEastAsia" w:eastAsiaTheme="minorEastAsia"/>
                <w:color w:val="auto"/>
                <w:sz w:val="24"/>
                <w:highlight w:val="none"/>
              </w:rPr>
            </w:pPr>
          </w:p>
        </w:tc>
        <w:tc>
          <w:tcPr>
            <w:tcW w:w="1992" w:type="dxa"/>
            <w:vAlign w:val="center"/>
          </w:tcPr>
          <w:p>
            <w:pPr>
              <w:widowControl w:val="0"/>
              <w:spacing w:line="240" w:lineRule="auto"/>
              <w:jc w:val="both"/>
              <w:rPr>
                <w:rFonts w:cs="仿宋" w:asciiTheme="minorEastAsia" w:hAnsiTheme="minorEastAsia" w:eastAsiaTheme="minorEastAsia"/>
                <w:color w:val="auto"/>
                <w:sz w:val="24"/>
                <w:highlight w:val="none"/>
              </w:rPr>
            </w:pPr>
          </w:p>
        </w:tc>
        <w:tc>
          <w:tcPr>
            <w:tcW w:w="1992" w:type="dxa"/>
            <w:vAlign w:val="center"/>
          </w:tcPr>
          <w:p>
            <w:pPr>
              <w:widowControl w:val="0"/>
              <w:spacing w:line="240" w:lineRule="auto"/>
              <w:jc w:val="both"/>
              <w:rPr>
                <w:rFonts w:cs="仿宋" w:asciiTheme="minorEastAsia" w:hAnsiTheme="minorEastAsia" w:eastAsiaTheme="minorEastAsia"/>
                <w:color w:val="auto"/>
                <w:sz w:val="24"/>
                <w:highlight w:val="none"/>
              </w:rPr>
            </w:pPr>
          </w:p>
        </w:tc>
        <w:tc>
          <w:tcPr>
            <w:tcW w:w="1992" w:type="dxa"/>
            <w:vAlign w:val="center"/>
          </w:tcPr>
          <w:p>
            <w:pPr>
              <w:widowControl w:val="0"/>
              <w:spacing w:line="240" w:lineRule="auto"/>
              <w:jc w:val="both"/>
              <w:rPr>
                <w:rFonts w:cs="仿宋"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05" w:type="dxa"/>
            <w:vAlign w:val="center"/>
          </w:tcPr>
          <w:p>
            <w:pPr>
              <w:widowControl w:val="0"/>
              <w:spacing w:line="240" w:lineRule="auto"/>
              <w:jc w:val="both"/>
              <w:rPr>
                <w:rFonts w:cs="仿宋" w:asciiTheme="minorEastAsia" w:hAnsiTheme="minorEastAsia" w:eastAsiaTheme="minorEastAsia"/>
                <w:color w:val="auto"/>
                <w:sz w:val="24"/>
                <w:highlight w:val="none"/>
              </w:rPr>
            </w:pPr>
          </w:p>
        </w:tc>
        <w:tc>
          <w:tcPr>
            <w:tcW w:w="2396" w:type="dxa"/>
            <w:vAlign w:val="center"/>
          </w:tcPr>
          <w:p>
            <w:pPr>
              <w:widowControl w:val="0"/>
              <w:spacing w:line="240" w:lineRule="auto"/>
              <w:jc w:val="both"/>
              <w:rPr>
                <w:rFonts w:cs="仿宋" w:asciiTheme="minorEastAsia" w:hAnsiTheme="minorEastAsia" w:eastAsiaTheme="minorEastAsia"/>
                <w:color w:val="auto"/>
                <w:sz w:val="24"/>
                <w:highlight w:val="none"/>
              </w:rPr>
            </w:pPr>
          </w:p>
        </w:tc>
        <w:tc>
          <w:tcPr>
            <w:tcW w:w="1992" w:type="dxa"/>
            <w:vAlign w:val="center"/>
          </w:tcPr>
          <w:p>
            <w:pPr>
              <w:widowControl w:val="0"/>
              <w:spacing w:line="240" w:lineRule="auto"/>
              <w:jc w:val="both"/>
              <w:rPr>
                <w:rFonts w:cs="仿宋" w:asciiTheme="minorEastAsia" w:hAnsiTheme="minorEastAsia" w:eastAsiaTheme="minorEastAsia"/>
                <w:color w:val="auto"/>
                <w:sz w:val="24"/>
                <w:highlight w:val="none"/>
              </w:rPr>
            </w:pPr>
          </w:p>
        </w:tc>
        <w:tc>
          <w:tcPr>
            <w:tcW w:w="1992" w:type="dxa"/>
            <w:vAlign w:val="center"/>
          </w:tcPr>
          <w:p>
            <w:pPr>
              <w:widowControl w:val="0"/>
              <w:spacing w:line="240" w:lineRule="auto"/>
              <w:jc w:val="both"/>
              <w:rPr>
                <w:rFonts w:cs="仿宋" w:asciiTheme="minorEastAsia" w:hAnsiTheme="minorEastAsia" w:eastAsiaTheme="minorEastAsia"/>
                <w:color w:val="auto"/>
                <w:sz w:val="24"/>
                <w:highlight w:val="none"/>
              </w:rPr>
            </w:pPr>
          </w:p>
        </w:tc>
        <w:tc>
          <w:tcPr>
            <w:tcW w:w="1992" w:type="dxa"/>
            <w:vAlign w:val="center"/>
          </w:tcPr>
          <w:p>
            <w:pPr>
              <w:widowControl w:val="0"/>
              <w:spacing w:line="240" w:lineRule="auto"/>
              <w:jc w:val="both"/>
              <w:rPr>
                <w:rFonts w:cs="仿宋"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05" w:type="dxa"/>
            <w:vAlign w:val="center"/>
          </w:tcPr>
          <w:p>
            <w:pPr>
              <w:widowControl w:val="0"/>
              <w:spacing w:line="240" w:lineRule="auto"/>
              <w:jc w:val="both"/>
              <w:rPr>
                <w:rFonts w:cs="仿宋" w:asciiTheme="minorEastAsia" w:hAnsiTheme="minorEastAsia" w:eastAsiaTheme="minorEastAsia"/>
                <w:color w:val="auto"/>
                <w:sz w:val="24"/>
                <w:highlight w:val="none"/>
              </w:rPr>
            </w:pPr>
          </w:p>
        </w:tc>
        <w:tc>
          <w:tcPr>
            <w:tcW w:w="2396" w:type="dxa"/>
            <w:vAlign w:val="center"/>
          </w:tcPr>
          <w:p>
            <w:pPr>
              <w:widowControl w:val="0"/>
              <w:spacing w:line="240" w:lineRule="auto"/>
              <w:jc w:val="both"/>
              <w:rPr>
                <w:rFonts w:cs="仿宋" w:asciiTheme="minorEastAsia" w:hAnsiTheme="minorEastAsia" w:eastAsiaTheme="minorEastAsia"/>
                <w:color w:val="auto"/>
                <w:sz w:val="24"/>
                <w:highlight w:val="none"/>
              </w:rPr>
            </w:pPr>
          </w:p>
        </w:tc>
        <w:tc>
          <w:tcPr>
            <w:tcW w:w="1992" w:type="dxa"/>
            <w:vAlign w:val="center"/>
          </w:tcPr>
          <w:p>
            <w:pPr>
              <w:widowControl w:val="0"/>
              <w:spacing w:line="240" w:lineRule="auto"/>
              <w:jc w:val="both"/>
              <w:rPr>
                <w:rFonts w:cs="仿宋" w:asciiTheme="minorEastAsia" w:hAnsiTheme="minorEastAsia" w:eastAsiaTheme="minorEastAsia"/>
                <w:color w:val="auto"/>
                <w:sz w:val="24"/>
                <w:highlight w:val="none"/>
              </w:rPr>
            </w:pPr>
          </w:p>
        </w:tc>
        <w:tc>
          <w:tcPr>
            <w:tcW w:w="1992" w:type="dxa"/>
            <w:vAlign w:val="center"/>
          </w:tcPr>
          <w:p>
            <w:pPr>
              <w:widowControl w:val="0"/>
              <w:spacing w:line="240" w:lineRule="auto"/>
              <w:jc w:val="both"/>
              <w:rPr>
                <w:rFonts w:cs="仿宋" w:asciiTheme="minorEastAsia" w:hAnsiTheme="minorEastAsia" w:eastAsiaTheme="minorEastAsia"/>
                <w:color w:val="auto"/>
                <w:sz w:val="24"/>
                <w:highlight w:val="none"/>
              </w:rPr>
            </w:pPr>
          </w:p>
        </w:tc>
        <w:tc>
          <w:tcPr>
            <w:tcW w:w="1992" w:type="dxa"/>
            <w:vAlign w:val="center"/>
          </w:tcPr>
          <w:p>
            <w:pPr>
              <w:widowControl w:val="0"/>
              <w:spacing w:line="240" w:lineRule="auto"/>
              <w:jc w:val="both"/>
              <w:rPr>
                <w:rFonts w:cs="仿宋"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05" w:type="dxa"/>
            <w:vAlign w:val="center"/>
          </w:tcPr>
          <w:p>
            <w:pPr>
              <w:widowControl w:val="0"/>
              <w:spacing w:line="240" w:lineRule="auto"/>
              <w:jc w:val="both"/>
              <w:rPr>
                <w:rFonts w:cs="仿宋" w:asciiTheme="minorEastAsia" w:hAnsiTheme="minorEastAsia" w:eastAsiaTheme="minorEastAsia"/>
                <w:color w:val="auto"/>
                <w:sz w:val="24"/>
                <w:highlight w:val="none"/>
              </w:rPr>
            </w:pPr>
          </w:p>
        </w:tc>
        <w:tc>
          <w:tcPr>
            <w:tcW w:w="2396" w:type="dxa"/>
            <w:vAlign w:val="center"/>
          </w:tcPr>
          <w:p>
            <w:pPr>
              <w:widowControl w:val="0"/>
              <w:spacing w:line="240" w:lineRule="auto"/>
              <w:jc w:val="both"/>
              <w:rPr>
                <w:rFonts w:cs="仿宋" w:asciiTheme="minorEastAsia" w:hAnsiTheme="minorEastAsia" w:eastAsiaTheme="minorEastAsia"/>
                <w:color w:val="auto"/>
                <w:sz w:val="24"/>
                <w:highlight w:val="none"/>
              </w:rPr>
            </w:pPr>
          </w:p>
        </w:tc>
        <w:tc>
          <w:tcPr>
            <w:tcW w:w="1992" w:type="dxa"/>
            <w:vAlign w:val="center"/>
          </w:tcPr>
          <w:p>
            <w:pPr>
              <w:widowControl w:val="0"/>
              <w:spacing w:line="240" w:lineRule="auto"/>
              <w:jc w:val="both"/>
              <w:rPr>
                <w:rFonts w:cs="仿宋" w:asciiTheme="minorEastAsia" w:hAnsiTheme="minorEastAsia" w:eastAsiaTheme="minorEastAsia"/>
                <w:color w:val="auto"/>
                <w:sz w:val="24"/>
                <w:highlight w:val="none"/>
              </w:rPr>
            </w:pPr>
          </w:p>
        </w:tc>
        <w:tc>
          <w:tcPr>
            <w:tcW w:w="1992" w:type="dxa"/>
            <w:vAlign w:val="center"/>
          </w:tcPr>
          <w:p>
            <w:pPr>
              <w:widowControl w:val="0"/>
              <w:spacing w:line="240" w:lineRule="auto"/>
              <w:jc w:val="both"/>
              <w:rPr>
                <w:rFonts w:cs="仿宋" w:asciiTheme="minorEastAsia" w:hAnsiTheme="minorEastAsia" w:eastAsiaTheme="minorEastAsia"/>
                <w:color w:val="auto"/>
                <w:sz w:val="24"/>
                <w:highlight w:val="none"/>
              </w:rPr>
            </w:pPr>
          </w:p>
        </w:tc>
        <w:tc>
          <w:tcPr>
            <w:tcW w:w="1992" w:type="dxa"/>
            <w:vAlign w:val="center"/>
          </w:tcPr>
          <w:p>
            <w:pPr>
              <w:widowControl w:val="0"/>
              <w:spacing w:line="240" w:lineRule="auto"/>
              <w:jc w:val="both"/>
              <w:rPr>
                <w:rFonts w:cs="仿宋" w:asciiTheme="minorEastAsia" w:hAnsiTheme="minorEastAsia" w:eastAsiaTheme="minorEastAsia"/>
                <w:color w:val="auto"/>
                <w:sz w:val="24"/>
                <w:highlight w:val="none"/>
              </w:rPr>
            </w:pPr>
          </w:p>
        </w:tc>
      </w:tr>
    </w:tbl>
    <w:p>
      <w:pPr>
        <w:spacing w:line="240" w:lineRule="auto"/>
        <w:jc w:val="both"/>
        <w:rPr>
          <w:rFonts w:cs="仿宋" w:asciiTheme="minorEastAsia" w:hAnsiTheme="minorEastAsia" w:eastAsiaTheme="minorEastAsia"/>
          <w:color w:val="auto"/>
          <w:sz w:val="24"/>
          <w:highlight w:val="none"/>
        </w:rPr>
      </w:pPr>
    </w:p>
    <w:p>
      <w:pPr>
        <w:spacing w:line="240" w:lineRule="auto"/>
        <w:ind w:firstLine="1200" w:firstLineChars="500"/>
        <w:jc w:val="both"/>
        <w:rPr>
          <w:rFonts w:cs="仿宋" w:asciiTheme="minorEastAsia" w:hAnsiTheme="minorEastAsia" w:eastAsiaTheme="minorEastAsia"/>
          <w:color w:val="auto"/>
          <w:sz w:val="24"/>
          <w:highlight w:val="none"/>
          <w:u w:val="single"/>
        </w:rPr>
      </w:pPr>
      <w:r>
        <w:rPr>
          <w:rFonts w:hint="eastAsia" w:cs="仿宋" w:asciiTheme="minorEastAsia" w:hAnsiTheme="minorEastAsia" w:eastAsiaTheme="minorEastAsia"/>
          <w:color w:val="auto"/>
          <w:sz w:val="24"/>
          <w:highlight w:val="none"/>
        </w:rPr>
        <w:t>采购人代表：</w:t>
      </w:r>
      <w:r>
        <w:rPr>
          <w:rFonts w:hint="eastAsia" w:cs="仿宋" w:asciiTheme="minorEastAsia" w:hAnsiTheme="minorEastAsia" w:eastAsiaTheme="minorEastAsia"/>
          <w:color w:val="auto"/>
          <w:sz w:val="24"/>
          <w:highlight w:val="none"/>
          <w:u w:val="single"/>
        </w:rPr>
        <w:t xml:space="preserve">   </w:t>
      </w:r>
      <w:r>
        <w:rPr>
          <w:rFonts w:cs="仿宋" w:asciiTheme="minorEastAsia" w:hAnsiTheme="minorEastAsia" w:eastAsiaTheme="minorEastAsia"/>
          <w:color w:val="auto"/>
          <w:sz w:val="24"/>
          <w:highlight w:val="none"/>
          <w:u w:val="single"/>
        </w:rPr>
        <w:t xml:space="preserve">    </w:t>
      </w:r>
      <w:r>
        <w:rPr>
          <w:rFonts w:hint="eastAsia" w:cs="仿宋" w:asciiTheme="minorEastAsia" w:hAnsiTheme="minorEastAsia" w:eastAsiaTheme="minorEastAsia"/>
          <w:color w:val="auto"/>
          <w:sz w:val="24"/>
          <w:highlight w:val="none"/>
          <w:u w:val="single"/>
        </w:rPr>
        <w:t xml:space="preserve">   </w:t>
      </w:r>
      <w:r>
        <w:rPr>
          <w:rFonts w:hint="eastAsia" w:cs="仿宋" w:asciiTheme="minorEastAsia" w:hAnsiTheme="minorEastAsia" w:eastAsiaTheme="minorEastAsia"/>
          <w:color w:val="auto"/>
          <w:sz w:val="24"/>
          <w:highlight w:val="none"/>
        </w:rPr>
        <w:t xml:space="preserve">      记录人：</w:t>
      </w:r>
      <w:r>
        <w:rPr>
          <w:rFonts w:hint="eastAsia" w:cs="仿宋" w:asciiTheme="minorEastAsia" w:hAnsiTheme="minorEastAsia" w:eastAsiaTheme="minorEastAsia"/>
          <w:color w:val="auto"/>
          <w:sz w:val="24"/>
          <w:highlight w:val="none"/>
          <w:u w:val="single"/>
        </w:rPr>
        <w:t xml:space="preserve">     </w:t>
      </w:r>
      <w:r>
        <w:rPr>
          <w:rFonts w:cs="仿宋" w:asciiTheme="minorEastAsia" w:hAnsiTheme="minorEastAsia" w:eastAsiaTheme="minorEastAsia"/>
          <w:color w:val="auto"/>
          <w:sz w:val="24"/>
          <w:highlight w:val="none"/>
          <w:u w:val="single"/>
        </w:rPr>
        <w:t xml:space="preserve"> </w:t>
      </w:r>
      <w:r>
        <w:rPr>
          <w:rFonts w:cs="仿宋" w:asciiTheme="minorEastAsia" w:hAnsiTheme="minorEastAsia" w:eastAsiaTheme="minorEastAsia"/>
          <w:color w:val="auto"/>
          <w:sz w:val="24"/>
          <w:highlight w:val="none"/>
        </w:rPr>
        <w:t xml:space="preserve">        </w:t>
      </w:r>
      <w:r>
        <w:rPr>
          <w:rFonts w:hint="eastAsia" w:cs="仿宋" w:asciiTheme="minorEastAsia" w:hAnsiTheme="minorEastAsia" w:eastAsiaTheme="minorEastAsia"/>
          <w:color w:val="auto"/>
          <w:sz w:val="24"/>
          <w:highlight w:val="none"/>
        </w:rPr>
        <w:t>监督人：</w:t>
      </w:r>
      <w:r>
        <w:rPr>
          <w:rFonts w:hint="eastAsia" w:cs="仿宋" w:asciiTheme="minorEastAsia" w:hAnsiTheme="minorEastAsia" w:eastAsiaTheme="minorEastAsia"/>
          <w:color w:val="auto"/>
          <w:sz w:val="24"/>
          <w:highlight w:val="none"/>
          <w:u w:val="single"/>
        </w:rPr>
        <w:t xml:space="preserve">        </w:t>
      </w:r>
    </w:p>
    <w:p>
      <w:pPr>
        <w:spacing w:line="240" w:lineRule="auto"/>
        <w:jc w:val="both"/>
        <w:rPr>
          <w:rFonts w:cs="仿宋" w:asciiTheme="minorEastAsia" w:hAnsiTheme="minorEastAsia" w:eastAsiaTheme="minorEastAsia"/>
          <w:color w:val="auto"/>
          <w:sz w:val="24"/>
          <w:highlight w:val="none"/>
        </w:rPr>
      </w:pPr>
    </w:p>
    <w:p>
      <w:pPr>
        <w:spacing w:line="240" w:lineRule="auto"/>
        <w:jc w:val="both"/>
        <w:rPr>
          <w:rFonts w:ascii="仿宋" w:hAnsi="仿宋" w:eastAsia="仿宋" w:cs="仿宋"/>
          <w:color w:val="auto"/>
          <w:sz w:val="30"/>
          <w:szCs w:val="30"/>
          <w:highlight w:val="none"/>
        </w:rPr>
      </w:pPr>
    </w:p>
    <w:p>
      <w:pPr>
        <w:spacing w:line="240" w:lineRule="auto"/>
        <w:jc w:val="both"/>
        <w:rPr>
          <w:rFonts w:ascii="仿宋" w:hAnsi="仿宋" w:eastAsia="仿宋" w:cs="仿宋"/>
          <w:color w:val="auto"/>
          <w:sz w:val="30"/>
          <w:szCs w:val="30"/>
          <w:highlight w:val="none"/>
        </w:rPr>
      </w:pPr>
      <w:r>
        <w:rPr>
          <w:rFonts w:ascii="仿宋" w:hAnsi="仿宋" w:eastAsia="仿宋" w:cs="仿宋"/>
          <w:color w:val="auto"/>
          <w:sz w:val="30"/>
          <w:szCs w:val="30"/>
          <w:highlight w:val="none"/>
        </w:rPr>
        <w:br w:type="page"/>
      </w:r>
    </w:p>
    <w:p>
      <w:pPr>
        <w:spacing w:line="600" w:lineRule="exact"/>
        <w:ind w:firstLine="8100" w:firstLineChars="2700"/>
        <w:jc w:val="both"/>
        <w:rPr>
          <w:rFonts w:ascii="仿宋" w:hAnsi="仿宋" w:eastAsia="仿宋" w:cs="仿宋"/>
          <w:color w:val="auto"/>
          <w:sz w:val="30"/>
          <w:szCs w:val="30"/>
          <w:highlight w:val="none"/>
        </w:rPr>
      </w:pPr>
    </w:p>
    <w:p>
      <w:pPr>
        <w:adjustRightInd w:val="0"/>
        <w:snapToGrid w:val="0"/>
        <w:spacing w:line="600" w:lineRule="exact"/>
        <w:ind w:firstLine="567" w:firstLineChars="189"/>
        <w:rPr>
          <w:rFonts w:ascii="宋体" w:hAnsi="宋体" w:cs="仿宋"/>
          <w:color w:val="auto"/>
          <w:sz w:val="30"/>
          <w:szCs w:val="30"/>
          <w:highlight w:val="none"/>
        </w:rPr>
      </w:pPr>
      <w:r>
        <w:rPr>
          <w:rFonts w:hint="eastAsia" w:ascii="宋体" w:hAnsi="宋体" w:cs="仿宋"/>
          <w:color w:val="auto"/>
          <w:sz w:val="30"/>
          <w:szCs w:val="30"/>
          <w:highlight w:val="none"/>
        </w:rPr>
        <w:t>附件</w:t>
      </w:r>
      <w:r>
        <w:rPr>
          <w:rFonts w:hint="eastAsia" w:ascii="宋体" w:hAnsi="宋体" w:cs="仿宋"/>
          <w:color w:val="auto"/>
          <w:sz w:val="30"/>
          <w:szCs w:val="30"/>
          <w:highlight w:val="none"/>
          <w:lang w:val="en-US" w:eastAsia="zh-CN"/>
        </w:rPr>
        <w:t>2</w:t>
      </w:r>
      <w:r>
        <w:rPr>
          <w:rFonts w:hint="eastAsia" w:ascii="宋体" w:hAnsi="宋体" w:cs="仿宋"/>
          <w:color w:val="auto"/>
          <w:sz w:val="30"/>
          <w:szCs w:val="30"/>
          <w:highlight w:val="none"/>
        </w:rPr>
        <w:t xml:space="preserve">  问题的澄清</w:t>
      </w:r>
    </w:p>
    <w:p>
      <w:pPr>
        <w:adjustRightInd w:val="0"/>
        <w:snapToGrid w:val="0"/>
        <w:spacing w:line="600" w:lineRule="exact"/>
        <w:jc w:val="center"/>
        <w:rPr>
          <w:rFonts w:ascii="华文中宋" w:hAnsi="华文中宋" w:eastAsia="华文中宋" w:cs="仿宋"/>
          <w:b/>
          <w:bCs/>
          <w:color w:val="auto"/>
          <w:sz w:val="36"/>
          <w:szCs w:val="36"/>
          <w:highlight w:val="none"/>
        </w:rPr>
      </w:pPr>
    </w:p>
    <w:p>
      <w:pPr>
        <w:adjustRightInd w:val="0"/>
        <w:snapToGrid w:val="0"/>
        <w:spacing w:line="600" w:lineRule="exact"/>
        <w:jc w:val="center"/>
        <w:rPr>
          <w:rFonts w:ascii="华文中宋" w:hAnsi="华文中宋" w:eastAsia="华文中宋" w:cs="仿宋"/>
          <w:b/>
          <w:bCs/>
          <w:color w:val="auto"/>
          <w:sz w:val="36"/>
          <w:szCs w:val="36"/>
          <w:highlight w:val="none"/>
        </w:rPr>
      </w:pPr>
      <w:r>
        <w:rPr>
          <w:rFonts w:hint="eastAsia" w:ascii="华文中宋" w:hAnsi="华文中宋" w:eastAsia="华文中宋" w:cs="仿宋"/>
          <w:b/>
          <w:bCs/>
          <w:color w:val="auto"/>
          <w:sz w:val="36"/>
          <w:szCs w:val="36"/>
          <w:highlight w:val="none"/>
        </w:rPr>
        <w:t>问题的澄清</w:t>
      </w:r>
    </w:p>
    <w:p>
      <w:pPr>
        <w:adjustRightInd w:val="0"/>
        <w:snapToGrid w:val="0"/>
        <w:spacing w:line="600" w:lineRule="exact"/>
        <w:ind w:firstLine="480" w:firstLineChars="200"/>
        <w:jc w:val="center"/>
        <w:rPr>
          <w:rFonts w:ascii="宋体" w:hAnsi="宋体" w:cs="仿宋"/>
          <w:color w:val="auto"/>
          <w:sz w:val="24"/>
          <w:highlight w:val="none"/>
        </w:rPr>
      </w:pPr>
      <w:r>
        <w:rPr>
          <w:rFonts w:hint="eastAsia" w:ascii="宋体" w:hAnsi="宋体" w:cs="仿宋"/>
          <w:color w:val="auto"/>
          <w:sz w:val="24"/>
          <w:highlight w:val="none"/>
        </w:rPr>
        <w:t>(编号:</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w:t>
      </w:r>
    </w:p>
    <w:p>
      <w:pPr>
        <w:adjustRightInd w:val="0"/>
        <w:snapToGrid w:val="0"/>
        <w:spacing w:line="600" w:lineRule="exact"/>
        <w:jc w:val="both"/>
        <w:rPr>
          <w:rFonts w:ascii="宋体" w:hAnsi="宋体" w:cs="仿宋"/>
          <w:color w:val="auto"/>
          <w:sz w:val="24"/>
          <w:highlight w:val="none"/>
        </w:rPr>
      </w:pPr>
      <w:r>
        <w:rPr>
          <w:rFonts w:hint="eastAsia" w:ascii="宋体" w:hAnsi="宋体" w:cs="仿宋"/>
          <w:color w:val="auto"/>
          <w:sz w:val="24"/>
          <w:highlight w:val="none"/>
        </w:rPr>
        <w:t>评审小组:</w:t>
      </w:r>
    </w:p>
    <w:p>
      <w:pPr>
        <w:adjustRightInd w:val="0"/>
        <w:snapToGrid w:val="0"/>
        <w:spacing w:line="600" w:lineRule="exact"/>
        <w:ind w:firstLine="530" w:firstLineChars="221"/>
        <w:jc w:val="both"/>
        <w:rPr>
          <w:rFonts w:ascii="宋体" w:hAnsi="宋体" w:cs="仿宋"/>
          <w:color w:val="auto"/>
          <w:sz w:val="24"/>
          <w:highlight w:val="none"/>
        </w:rPr>
      </w:pPr>
      <w:r>
        <w:rPr>
          <w:rFonts w:hint="eastAsia" w:ascii="宋体" w:hAnsi="宋体" w:cs="仿宋"/>
          <w:color w:val="auto"/>
          <w:sz w:val="24"/>
          <w:highlight w:val="none"/>
        </w:rPr>
        <w:t>问题澄清通知(编号:</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)已收悉，现澄清、说明和补正如下：</w:t>
      </w:r>
    </w:p>
    <w:p>
      <w:pPr>
        <w:adjustRightInd w:val="0"/>
        <w:snapToGrid w:val="0"/>
        <w:spacing w:line="600" w:lineRule="exact"/>
        <w:ind w:firstLine="530" w:firstLineChars="221"/>
        <w:jc w:val="both"/>
        <w:rPr>
          <w:rFonts w:ascii="宋体" w:hAnsi="宋体" w:cs="仿宋"/>
          <w:color w:val="auto"/>
          <w:sz w:val="24"/>
          <w:highlight w:val="none"/>
        </w:rPr>
      </w:pPr>
      <w:r>
        <w:rPr>
          <w:rFonts w:hint="eastAsia" w:ascii="宋体" w:hAnsi="宋体" w:cs="仿宋"/>
          <w:color w:val="auto"/>
          <w:sz w:val="24"/>
          <w:highlight w:val="none"/>
        </w:rPr>
        <w:t>1.</w:t>
      </w:r>
    </w:p>
    <w:p>
      <w:pPr>
        <w:adjustRightInd w:val="0"/>
        <w:snapToGrid w:val="0"/>
        <w:spacing w:line="600" w:lineRule="exact"/>
        <w:ind w:firstLine="530" w:firstLineChars="221"/>
        <w:jc w:val="both"/>
        <w:rPr>
          <w:rFonts w:ascii="宋体" w:hAnsi="宋体" w:cs="仿宋"/>
          <w:color w:val="auto"/>
          <w:sz w:val="24"/>
          <w:highlight w:val="none"/>
        </w:rPr>
      </w:pPr>
      <w:r>
        <w:rPr>
          <w:rFonts w:hint="eastAsia" w:ascii="宋体" w:hAnsi="宋体" w:cs="仿宋"/>
          <w:color w:val="auto"/>
          <w:sz w:val="24"/>
          <w:highlight w:val="none"/>
        </w:rPr>
        <w:t>2.</w:t>
      </w:r>
    </w:p>
    <w:p>
      <w:pPr>
        <w:adjustRightInd w:val="0"/>
        <w:snapToGrid w:val="0"/>
        <w:spacing w:line="600" w:lineRule="exact"/>
        <w:ind w:firstLine="530" w:firstLineChars="221"/>
        <w:jc w:val="both"/>
        <w:rPr>
          <w:rFonts w:ascii="宋体" w:hAnsi="宋体" w:cs="仿宋"/>
          <w:color w:val="auto"/>
          <w:sz w:val="24"/>
          <w:highlight w:val="none"/>
        </w:rPr>
      </w:pPr>
      <w:r>
        <w:rPr>
          <w:rFonts w:hint="eastAsia" w:ascii="宋体" w:hAnsi="宋体" w:cs="仿宋"/>
          <w:color w:val="auto"/>
          <w:sz w:val="24"/>
          <w:highlight w:val="none"/>
        </w:rPr>
        <w:t>......</w:t>
      </w:r>
    </w:p>
    <w:p>
      <w:pPr>
        <w:adjustRightInd w:val="0"/>
        <w:snapToGrid w:val="0"/>
        <w:spacing w:line="600" w:lineRule="exact"/>
        <w:ind w:firstLine="530" w:firstLineChars="221"/>
        <w:jc w:val="both"/>
        <w:rPr>
          <w:rFonts w:ascii="宋体" w:hAnsi="宋体" w:cs="仿宋"/>
          <w:color w:val="auto"/>
          <w:sz w:val="24"/>
          <w:highlight w:val="none"/>
        </w:rPr>
      </w:pPr>
      <w:r>
        <w:rPr>
          <w:rFonts w:hint="eastAsia" w:ascii="宋体" w:hAnsi="宋体" w:cs="仿宋"/>
          <w:color w:val="auto"/>
          <w:sz w:val="24"/>
          <w:highlight w:val="none"/>
        </w:rPr>
        <w:t>上述问题澄清、说明和补正，构成我方响应文件的组成部分。</w:t>
      </w:r>
    </w:p>
    <w:p>
      <w:pPr>
        <w:adjustRightInd w:val="0"/>
        <w:snapToGrid w:val="0"/>
        <w:spacing w:line="600" w:lineRule="exact"/>
        <w:ind w:firstLine="530" w:firstLineChars="221"/>
        <w:jc w:val="both"/>
        <w:rPr>
          <w:rFonts w:ascii="宋体" w:hAnsi="宋体" w:cs="仿宋"/>
          <w:color w:val="auto"/>
          <w:sz w:val="24"/>
          <w:highlight w:val="none"/>
        </w:rPr>
      </w:pPr>
    </w:p>
    <w:p>
      <w:pPr>
        <w:adjustRightInd w:val="0"/>
        <w:snapToGrid w:val="0"/>
        <w:spacing w:line="600" w:lineRule="exact"/>
        <w:ind w:firstLine="5090" w:firstLineChars="2121"/>
        <w:jc w:val="both"/>
        <w:rPr>
          <w:rFonts w:ascii="宋体" w:hAnsi="宋体" w:cs="仿宋"/>
          <w:color w:val="auto"/>
          <w:sz w:val="24"/>
          <w:highlight w:val="none"/>
          <w:u w:val="single"/>
        </w:rPr>
      </w:pPr>
      <w:r>
        <w:rPr>
          <w:rFonts w:hint="eastAsia" w:ascii="宋体" w:hAnsi="宋体" w:cs="仿宋"/>
          <w:color w:val="auto"/>
          <w:sz w:val="24"/>
          <w:highlight w:val="none"/>
        </w:rPr>
        <w:t>供应商:</w:t>
      </w:r>
      <w:r>
        <w:rPr>
          <w:rFonts w:ascii="宋体" w:hAnsi="宋体" w:cs="仿宋"/>
          <w:color w:val="auto"/>
          <w:sz w:val="24"/>
          <w:highlight w:val="none"/>
        </w:rPr>
        <w:t xml:space="preserve"> </w:t>
      </w:r>
      <w:r>
        <w:rPr>
          <w:rFonts w:ascii="宋体" w:hAnsi="宋体" w:cs="仿宋"/>
          <w:color w:val="auto"/>
          <w:sz w:val="24"/>
          <w:highlight w:val="none"/>
          <w:u w:val="single"/>
        </w:rPr>
        <w:t xml:space="preserve">        </w:t>
      </w:r>
      <w:r>
        <w:rPr>
          <w:rFonts w:hint="eastAsia" w:ascii="宋体" w:hAnsi="宋体" w:cs="仿宋"/>
          <w:color w:val="auto"/>
          <w:sz w:val="24"/>
          <w:highlight w:val="none"/>
          <w:u w:val="single"/>
        </w:rPr>
        <w:t>(盖单位章)</w:t>
      </w:r>
      <w:r>
        <w:rPr>
          <w:rFonts w:ascii="宋体" w:hAnsi="宋体" w:cs="仿宋"/>
          <w:color w:val="auto"/>
          <w:sz w:val="24"/>
          <w:highlight w:val="none"/>
          <w:u w:val="single"/>
        </w:rPr>
        <w:t xml:space="preserve">      </w:t>
      </w:r>
    </w:p>
    <w:p>
      <w:pPr>
        <w:adjustRightInd w:val="0"/>
        <w:snapToGrid w:val="0"/>
        <w:spacing w:line="600" w:lineRule="exact"/>
        <w:ind w:firstLine="3410" w:firstLineChars="1421"/>
        <w:jc w:val="both"/>
        <w:rPr>
          <w:rFonts w:ascii="宋体" w:hAnsi="宋体" w:cs="仿宋"/>
          <w:color w:val="auto"/>
          <w:sz w:val="24"/>
          <w:highlight w:val="none"/>
          <w:u w:val="single"/>
        </w:rPr>
      </w:pPr>
      <w:r>
        <w:rPr>
          <w:rFonts w:hint="eastAsia" w:ascii="宋体" w:hAnsi="宋体" w:cs="仿宋"/>
          <w:color w:val="auto"/>
          <w:sz w:val="24"/>
          <w:highlight w:val="none"/>
        </w:rPr>
        <w:t>法定代表人(单位负责人)或其授权的代理人:</w:t>
      </w:r>
      <w:r>
        <w:rPr>
          <w:rFonts w:ascii="宋体" w:hAnsi="宋体" w:cs="仿宋"/>
          <w:color w:val="auto"/>
          <w:sz w:val="24"/>
          <w:highlight w:val="none"/>
          <w:u w:val="single"/>
        </w:rPr>
        <w:t xml:space="preserve">  </w:t>
      </w:r>
      <w:r>
        <w:rPr>
          <w:rFonts w:hint="eastAsia" w:ascii="宋体" w:hAnsi="宋体" w:cs="仿宋"/>
          <w:color w:val="auto"/>
          <w:sz w:val="24"/>
          <w:highlight w:val="none"/>
          <w:u w:val="single"/>
        </w:rPr>
        <w:t>(签字)</w:t>
      </w:r>
      <w:r>
        <w:rPr>
          <w:rFonts w:ascii="宋体" w:hAnsi="宋体" w:cs="仿宋"/>
          <w:color w:val="auto"/>
          <w:sz w:val="24"/>
          <w:highlight w:val="none"/>
          <w:u w:val="single"/>
        </w:rPr>
        <w:t xml:space="preserve">  </w:t>
      </w:r>
    </w:p>
    <w:p>
      <w:pPr>
        <w:adjustRightInd/>
        <w:snapToGrid/>
        <w:spacing w:line="600" w:lineRule="exact"/>
        <w:ind w:firstLine="5570" w:firstLineChars="2321"/>
        <w:jc w:val="both"/>
        <w:rPr>
          <w:rFonts w:ascii="仿宋" w:hAnsi="仿宋" w:eastAsia="仿宋" w:cs="仿宋"/>
          <w:color w:val="auto"/>
          <w:sz w:val="30"/>
          <w:szCs w:val="30"/>
          <w:highlight w:val="none"/>
        </w:rPr>
      </w:pPr>
      <w:r>
        <w:rPr>
          <w:rFonts w:hint="eastAsia" w:ascii="宋体" w:hAnsi="宋体" w:cs="仿宋"/>
          <w:color w:val="auto"/>
          <w:sz w:val="24"/>
          <w:highlight w:val="none"/>
          <w:u w:val="single"/>
        </w:rPr>
        <w:t xml:space="preserve"> </w:t>
      </w:r>
      <w:r>
        <w:rPr>
          <w:rFonts w:ascii="宋体" w:hAnsi="宋体" w:cs="仿宋"/>
          <w:color w:val="auto"/>
          <w:sz w:val="24"/>
          <w:highlight w:val="none"/>
          <w:u w:val="single"/>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年</w:t>
      </w:r>
      <w:r>
        <w:rPr>
          <w:rFonts w:hint="eastAsia" w:ascii="宋体" w:hAnsi="宋体" w:cs="仿宋"/>
          <w:color w:val="auto"/>
          <w:sz w:val="24"/>
          <w:highlight w:val="none"/>
          <w:u w:val="single"/>
        </w:rPr>
        <w:t xml:space="preserve"> </w:t>
      </w:r>
      <w:r>
        <w:rPr>
          <w:rFonts w:ascii="宋体" w:hAnsi="宋体" w:cs="仿宋"/>
          <w:color w:val="auto"/>
          <w:sz w:val="24"/>
          <w:highlight w:val="none"/>
          <w:u w:val="single"/>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月</w:t>
      </w:r>
      <w:r>
        <w:rPr>
          <w:rFonts w:hint="eastAsia" w:ascii="宋体" w:hAnsi="宋体" w:cs="仿宋"/>
          <w:color w:val="auto"/>
          <w:sz w:val="24"/>
          <w:highlight w:val="none"/>
          <w:u w:val="single"/>
        </w:rPr>
        <w:t xml:space="preserve">  </w:t>
      </w:r>
      <w:r>
        <w:rPr>
          <w:rFonts w:ascii="宋体" w:hAnsi="宋体" w:cs="仿宋"/>
          <w:color w:val="auto"/>
          <w:sz w:val="24"/>
          <w:highlight w:val="none"/>
          <w:u w:val="single"/>
        </w:rPr>
        <w:t xml:space="preserve">   </w:t>
      </w:r>
      <w:r>
        <w:rPr>
          <w:rFonts w:hint="eastAsia" w:ascii="宋体" w:hAnsi="宋体" w:cs="仿宋"/>
          <w:color w:val="auto"/>
          <w:sz w:val="24"/>
          <w:highlight w:val="none"/>
        </w:rPr>
        <w:t>日</w:t>
      </w:r>
      <w:r>
        <w:rPr>
          <w:rFonts w:hint="eastAsia" w:ascii="仿宋" w:hAnsi="仿宋" w:eastAsia="仿宋" w:cs="仿宋"/>
          <w:color w:val="auto"/>
          <w:sz w:val="30"/>
          <w:szCs w:val="30"/>
          <w:highlight w:val="none"/>
        </w:rPr>
        <w:br w:type="page"/>
      </w:r>
    </w:p>
    <w:p>
      <w:pPr>
        <w:adjustRightInd w:val="0"/>
        <w:snapToGrid w:val="0"/>
        <w:spacing w:line="600" w:lineRule="exact"/>
        <w:ind w:firstLine="567" w:firstLineChars="189"/>
        <w:rPr>
          <w:rFonts w:ascii="宋体" w:hAnsi="宋体" w:cs="仿宋"/>
          <w:color w:val="auto"/>
          <w:sz w:val="30"/>
          <w:szCs w:val="30"/>
          <w:highlight w:val="none"/>
        </w:rPr>
      </w:pPr>
      <w:r>
        <w:rPr>
          <w:rFonts w:hint="eastAsia" w:ascii="宋体" w:hAnsi="宋体" w:cs="仿宋"/>
          <w:color w:val="auto"/>
          <w:sz w:val="30"/>
          <w:szCs w:val="30"/>
          <w:highlight w:val="none"/>
        </w:rPr>
        <w:t>附件</w:t>
      </w:r>
      <w:r>
        <w:rPr>
          <w:rFonts w:hint="eastAsia" w:ascii="宋体" w:hAnsi="宋体" w:cs="仿宋"/>
          <w:color w:val="auto"/>
          <w:sz w:val="30"/>
          <w:szCs w:val="30"/>
          <w:highlight w:val="none"/>
          <w:lang w:val="en-US" w:eastAsia="zh-CN"/>
        </w:rPr>
        <w:t>3</w:t>
      </w:r>
      <w:r>
        <w:rPr>
          <w:rFonts w:hint="eastAsia" w:ascii="宋体" w:hAnsi="宋体" w:cs="仿宋"/>
          <w:color w:val="auto"/>
          <w:sz w:val="30"/>
          <w:szCs w:val="30"/>
          <w:highlight w:val="none"/>
        </w:rPr>
        <w:t xml:space="preserve">  确认通知</w:t>
      </w:r>
    </w:p>
    <w:p>
      <w:pPr>
        <w:adjustRightInd w:val="0"/>
        <w:snapToGrid w:val="0"/>
        <w:spacing w:line="600" w:lineRule="exact"/>
        <w:ind w:firstLine="721" w:firstLineChars="200"/>
        <w:jc w:val="both"/>
        <w:rPr>
          <w:rFonts w:ascii="华文中宋" w:hAnsi="华文中宋" w:eastAsia="华文中宋" w:cs="仿宋"/>
          <w:b/>
          <w:bCs/>
          <w:color w:val="auto"/>
          <w:sz w:val="36"/>
          <w:szCs w:val="36"/>
          <w:highlight w:val="none"/>
        </w:rPr>
      </w:pPr>
    </w:p>
    <w:p>
      <w:pPr>
        <w:adjustRightInd w:val="0"/>
        <w:snapToGrid w:val="0"/>
        <w:spacing w:line="600" w:lineRule="exact"/>
        <w:ind w:firstLine="721" w:firstLineChars="200"/>
        <w:jc w:val="center"/>
        <w:rPr>
          <w:rFonts w:ascii="华文中宋" w:hAnsi="华文中宋" w:eastAsia="华文中宋" w:cs="仿宋"/>
          <w:b/>
          <w:bCs/>
          <w:color w:val="auto"/>
          <w:sz w:val="36"/>
          <w:szCs w:val="36"/>
          <w:highlight w:val="none"/>
        </w:rPr>
      </w:pPr>
      <w:r>
        <w:rPr>
          <w:rFonts w:hint="eastAsia" w:ascii="华文中宋" w:hAnsi="华文中宋" w:eastAsia="华文中宋" w:cs="仿宋"/>
          <w:b/>
          <w:bCs/>
          <w:color w:val="auto"/>
          <w:sz w:val="36"/>
          <w:szCs w:val="36"/>
          <w:highlight w:val="none"/>
        </w:rPr>
        <w:t>确认通知</w:t>
      </w:r>
    </w:p>
    <w:p>
      <w:pPr>
        <w:adjustRightInd w:val="0"/>
        <w:snapToGrid w:val="0"/>
        <w:spacing w:line="600" w:lineRule="exact"/>
        <w:ind w:firstLine="721" w:firstLineChars="200"/>
        <w:jc w:val="both"/>
        <w:rPr>
          <w:rFonts w:ascii="华文中宋" w:hAnsi="华文中宋" w:eastAsia="华文中宋" w:cs="仿宋"/>
          <w:b/>
          <w:bCs/>
          <w:color w:val="auto"/>
          <w:sz w:val="36"/>
          <w:szCs w:val="36"/>
          <w:highlight w:val="none"/>
        </w:rPr>
      </w:pPr>
    </w:p>
    <w:p>
      <w:pPr>
        <w:adjustRightInd w:val="0"/>
        <w:snapToGrid w:val="0"/>
        <w:spacing w:line="600" w:lineRule="exact"/>
        <w:ind w:firstLine="480" w:firstLineChars="200"/>
        <w:jc w:val="both"/>
        <w:rPr>
          <w:rFonts w:ascii="宋体" w:hAnsi="宋体" w:cs="仿宋"/>
          <w:b/>
          <w:bCs/>
          <w:color w:val="auto"/>
          <w:sz w:val="24"/>
          <w:highlight w:val="none"/>
        </w:rPr>
      </w:pPr>
      <w:r>
        <w:rPr>
          <w:rFonts w:hint="eastAsia" w:ascii="宋体" w:hAnsi="宋体" w:cs="仿宋"/>
          <w:color w:val="auto"/>
          <w:sz w:val="24"/>
          <w:highlight w:val="none"/>
          <w:u w:val="single"/>
        </w:rPr>
        <w:t xml:space="preserve">           （采购人或采购代理机构名称)</w:t>
      </w:r>
      <w:r>
        <w:rPr>
          <w:rFonts w:hint="eastAsia" w:ascii="宋体" w:hAnsi="宋体" w:cs="仿宋"/>
          <w:color w:val="auto"/>
          <w:sz w:val="24"/>
          <w:highlight w:val="none"/>
        </w:rPr>
        <w:t>:</w:t>
      </w:r>
    </w:p>
    <w:p>
      <w:pPr>
        <w:adjustRightInd w:val="0"/>
        <w:snapToGrid w:val="0"/>
        <w:spacing w:line="600" w:lineRule="exact"/>
        <w:ind w:firstLine="480" w:firstLineChars="200"/>
        <w:jc w:val="both"/>
        <w:rPr>
          <w:rFonts w:ascii="宋体" w:hAnsi="宋体" w:cs="仿宋"/>
          <w:color w:val="auto"/>
          <w:sz w:val="24"/>
          <w:highlight w:val="none"/>
        </w:rPr>
      </w:pPr>
      <w:r>
        <w:rPr>
          <w:rFonts w:hint="eastAsia" w:ascii="宋体" w:hAnsi="宋体" w:cs="仿宋"/>
          <w:color w:val="auto"/>
          <w:sz w:val="24"/>
          <w:highlight w:val="none"/>
        </w:rPr>
        <w:t>你方于</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年</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月</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日发出的的</w:t>
      </w:r>
      <w:r>
        <w:rPr>
          <w:rFonts w:hint="eastAsia" w:ascii="宋体" w:hAnsi="宋体" w:cs="仿宋"/>
          <w:color w:val="auto"/>
          <w:sz w:val="24"/>
          <w:highlight w:val="none"/>
          <w:u w:val="single"/>
        </w:rPr>
        <w:t>(项目名称)</w:t>
      </w:r>
      <w:r>
        <w:rPr>
          <w:rFonts w:hint="eastAsia" w:ascii="宋体" w:hAnsi="宋体" w:cs="仿宋"/>
          <w:color w:val="auto"/>
          <w:sz w:val="24"/>
          <w:highlight w:val="none"/>
        </w:rPr>
        <w:t>采购文件的澄清/修改的通知，我方已于</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年</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月</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日收到。</w:t>
      </w:r>
    </w:p>
    <w:p>
      <w:pPr>
        <w:adjustRightInd w:val="0"/>
        <w:snapToGrid w:val="0"/>
        <w:spacing w:line="600" w:lineRule="exact"/>
        <w:ind w:firstLine="480" w:firstLineChars="200"/>
        <w:jc w:val="both"/>
        <w:rPr>
          <w:rFonts w:ascii="宋体" w:hAnsi="宋体" w:cs="仿宋"/>
          <w:color w:val="auto"/>
          <w:sz w:val="24"/>
          <w:highlight w:val="none"/>
        </w:rPr>
      </w:pPr>
      <w:r>
        <w:rPr>
          <w:rFonts w:hint="eastAsia" w:ascii="宋体" w:hAnsi="宋体" w:cs="仿宋"/>
          <w:color w:val="auto"/>
          <w:sz w:val="24"/>
          <w:highlight w:val="none"/>
        </w:rPr>
        <w:t>特此确认。</w:t>
      </w:r>
    </w:p>
    <w:p>
      <w:pPr>
        <w:adjustRightInd w:val="0"/>
        <w:snapToGrid w:val="0"/>
        <w:spacing w:line="600" w:lineRule="exact"/>
        <w:ind w:firstLine="480" w:firstLineChars="200"/>
        <w:jc w:val="both"/>
        <w:rPr>
          <w:rFonts w:ascii="宋体" w:hAnsi="宋体" w:cs="仿宋"/>
          <w:color w:val="auto"/>
          <w:sz w:val="24"/>
          <w:highlight w:val="none"/>
        </w:rPr>
      </w:pPr>
    </w:p>
    <w:p>
      <w:pPr>
        <w:adjustRightInd w:val="0"/>
        <w:snapToGrid w:val="0"/>
        <w:spacing w:line="600" w:lineRule="exact"/>
        <w:ind w:firstLine="480" w:firstLineChars="200"/>
        <w:jc w:val="both"/>
        <w:rPr>
          <w:rFonts w:ascii="宋体" w:hAnsi="宋体" w:cs="仿宋"/>
          <w:color w:val="auto"/>
          <w:sz w:val="24"/>
          <w:highlight w:val="none"/>
        </w:rPr>
      </w:pPr>
    </w:p>
    <w:p>
      <w:pPr>
        <w:adjustRightInd w:val="0"/>
        <w:snapToGrid w:val="0"/>
        <w:spacing w:line="600" w:lineRule="exact"/>
        <w:ind w:firstLine="5090" w:firstLineChars="2121"/>
        <w:jc w:val="both"/>
        <w:rPr>
          <w:rFonts w:ascii="宋体" w:hAnsi="宋体" w:cs="仿宋"/>
          <w:color w:val="auto"/>
          <w:sz w:val="24"/>
          <w:highlight w:val="none"/>
          <w:u w:val="single"/>
        </w:rPr>
      </w:pPr>
      <w:r>
        <w:rPr>
          <w:rFonts w:hint="eastAsia" w:ascii="宋体" w:hAnsi="宋体" w:cs="仿宋"/>
          <w:color w:val="auto"/>
          <w:sz w:val="24"/>
          <w:highlight w:val="none"/>
        </w:rPr>
        <w:t>供应商:</w:t>
      </w:r>
      <w:r>
        <w:rPr>
          <w:rFonts w:ascii="宋体" w:hAnsi="宋体" w:cs="仿宋"/>
          <w:color w:val="auto"/>
          <w:sz w:val="24"/>
          <w:highlight w:val="none"/>
        </w:rPr>
        <w:t xml:space="preserve"> </w:t>
      </w:r>
      <w:r>
        <w:rPr>
          <w:rFonts w:ascii="宋体" w:hAnsi="宋体" w:cs="仿宋"/>
          <w:color w:val="auto"/>
          <w:sz w:val="24"/>
          <w:highlight w:val="none"/>
          <w:u w:val="single"/>
        </w:rPr>
        <w:t xml:space="preserve">     </w:t>
      </w:r>
      <w:r>
        <w:rPr>
          <w:rFonts w:hint="eastAsia" w:ascii="宋体" w:hAnsi="宋体" w:cs="仿宋"/>
          <w:color w:val="auto"/>
          <w:sz w:val="24"/>
          <w:highlight w:val="none"/>
          <w:u w:val="single"/>
        </w:rPr>
        <w:t>(盖单位章)</w:t>
      </w:r>
      <w:r>
        <w:rPr>
          <w:rFonts w:ascii="宋体" w:hAnsi="宋体" w:cs="仿宋"/>
          <w:color w:val="auto"/>
          <w:sz w:val="24"/>
          <w:highlight w:val="none"/>
          <w:u w:val="single"/>
        </w:rPr>
        <w:t xml:space="preserve">      </w:t>
      </w:r>
    </w:p>
    <w:p>
      <w:pPr>
        <w:pStyle w:val="74"/>
        <w:spacing w:line="600" w:lineRule="exact"/>
        <w:ind w:left="420" w:firstLine="5280" w:firstLineChars="2200"/>
        <w:jc w:val="both"/>
        <w:rPr>
          <w:rFonts w:cs="仿宋"/>
          <w:b/>
          <w:color w:val="000000"/>
          <w:highlight w:val="none"/>
        </w:rPr>
      </w:pPr>
      <w:r>
        <w:rPr>
          <w:rFonts w:hint="eastAsia" w:cs="仿宋"/>
          <w:color w:val="auto"/>
          <w:highlight w:val="none"/>
          <w:u w:val="single"/>
        </w:rPr>
        <w:t xml:space="preserve"> </w:t>
      </w:r>
      <w:r>
        <w:rPr>
          <w:rFonts w:cs="仿宋"/>
          <w:color w:val="auto"/>
          <w:highlight w:val="none"/>
          <w:u w:val="single"/>
        </w:rPr>
        <w:t xml:space="preserve">       </w:t>
      </w:r>
      <w:r>
        <w:rPr>
          <w:rFonts w:hint="eastAsia" w:cs="仿宋"/>
          <w:color w:val="auto"/>
          <w:highlight w:val="none"/>
          <w:u w:val="single"/>
        </w:rPr>
        <w:t xml:space="preserve"> </w:t>
      </w:r>
      <w:r>
        <w:rPr>
          <w:rFonts w:hint="eastAsia" w:cs="仿宋"/>
          <w:color w:val="auto"/>
          <w:highlight w:val="none"/>
        </w:rPr>
        <w:t>年</w:t>
      </w:r>
      <w:r>
        <w:rPr>
          <w:rFonts w:hint="eastAsia" w:cs="仿宋"/>
          <w:color w:val="auto"/>
          <w:highlight w:val="none"/>
          <w:u w:val="single"/>
        </w:rPr>
        <w:t xml:space="preserve"> </w:t>
      </w:r>
      <w:r>
        <w:rPr>
          <w:rFonts w:cs="仿宋"/>
          <w:color w:val="auto"/>
          <w:highlight w:val="none"/>
          <w:u w:val="single"/>
        </w:rPr>
        <w:t xml:space="preserve">  </w:t>
      </w:r>
      <w:r>
        <w:rPr>
          <w:rFonts w:hint="eastAsia" w:cs="仿宋"/>
          <w:color w:val="auto"/>
          <w:highlight w:val="none"/>
          <w:u w:val="single"/>
        </w:rPr>
        <w:t xml:space="preserve"> </w:t>
      </w:r>
      <w:r>
        <w:rPr>
          <w:rFonts w:hint="eastAsia" w:cs="仿宋"/>
          <w:color w:val="auto"/>
          <w:highlight w:val="none"/>
        </w:rPr>
        <w:t>月</w:t>
      </w:r>
      <w:r>
        <w:rPr>
          <w:rFonts w:hint="eastAsia" w:cs="仿宋"/>
          <w:color w:val="auto"/>
          <w:highlight w:val="none"/>
          <w:u w:val="single"/>
        </w:rPr>
        <w:t xml:space="preserve"> </w:t>
      </w:r>
      <w:r>
        <w:rPr>
          <w:rFonts w:cs="仿宋"/>
          <w:color w:val="auto"/>
          <w:highlight w:val="none"/>
          <w:u w:val="single"/>
        </w:rPr>
        <w:t xml:space="preserve">  </w:t>
      </w:r>
      <w:r>
        <w:rPr>
          <w:rFonts w:hint="eastAsia" w:cs="仿宋"/>
          <w:color w:val="auto"/>
          <w:highlight w:val="none"/>
          <w:u w:val="single"/>
        </w:rPr>
        <w:t xml:space="preserve"> </w:t>
      </w:r>
      <w:r>
        <w:rPr>
          <w:rFonts w:hint="eastAsia" w:cs="仿宋"/>
          <w:color w:val="auto"/>
          <w:highlight w:val="none"/>
        </w:rPr>
        <w:t>日</w:t>
      </w:r>
    </w:p>
    <w:p>
      <w:pPr>
        <w:spacing w:line="240" w:lineRule="auto"/>
        <w:jc w:val="both"/>
        <w:rPr>
          <w:rFonts w:ascii="宋体" w:hAnsi="宋体" w:cs="仿宋"/>
          <w:b/>
          <w:color w:val="000000"/>
          <w:kern w:val="0"/>
          <w:sz w:val="24"/>
          <w:highlight w:val="none"/>
        </w:rPr>
      </w:pPr>
      <w:r>
        <w:rPr>
          <w:rFonts w:ascii="宋体" w:hAnsi="宋体" w:cs="仿宋"/>
          <w:b/>
          <w:color w:val="000000"/>
          <w:sz w:val="24"/>
          <w:highlight w:val="none"/>
        </w:rPr>
        <w:br w:type="page"/>
      </w:r>
    </w:p>
    <w:p>
      <w:pPr>
        <w:adjustRightInd w:val="0"/>
        <w:snapToGrid w:val="0"/>
        <w:spacing w:line="600" w:lineRule="exact"/>
        <w:jc w:val="center"/>
        <w:outlineLvl w:val="0"/>
        <w:rPr>
          <w:rFonts w:ascii="黑体" w:hAnsi="黑体" w:eastAsia="黑体" w:cs="仿宋"/>
          <w:bCs/>
          <w:color w:val="auto"/>
          <w:sz w:val="36"/>
          <w:szCs w:val="36"/>
          <w:highlight w:val="none"/>
        </w:rPr>
      </w:pPr>
      <w:bookmarkStart w:id="4" w:name="_Toc26473"/>
      <w:r>
        <w:rPr>
          <w:rFonts w:hint="eastAsia" w:ascii="黑体" w:hAnsi="黑体" w:eastAsia="黑体" w:cs="仿宋"/>
          <w:bCs/>
          <w:color w:val="auto"/>
          <w:sz w:val="36"/>
          <w:szCs w:val="36"/>
          <w:highlight w:val="none"/>
        </w:rPr>
        <w:t>第三章 评审办法</w:t>
      </w:r>
      <w:bookmarkEnd w:id="4"/>
    </w:p>
    <w:p>
      <w:pPr>
        <w:adjustRightInd w:val="0"/>
        <w:snapToGrid w:val="0"/>
        <w:spacing w:before="120" w:beforeLines="50" w:after="120" w:afterLines="50" w:line="312" w:lineRule="auto"/>
        <w:jc w:val="center"/>
        <w:rPr>
          <w:rFonts w:ascii="黑体" w:hAnsi="黑体" w:eastAsia="黑体" w:cs="仿宋"/>
          <w:bCs/>
          <w:color w:val="auto"/>
          <w:sz w:val="32"/>
          <w:szCs w:val="32"/>
          <w:highlight w:val="none"/>
        </w:rPr>
      </w:pPr>
      <w:r>
        <w:rPr>
          <w:rFonts w:hint="eastAsia" w:ascii="黑体" w:hAnsi="黑体" w:eastAsia="黑体" w:cs="仿宋"/>
          <w:bCs/>
          <w:color w:val="auto"/>
          <w:sz w:val="32"/>
          <w:szCs w:val="32"/>
          <w:highlight w:val="none"/>
        </w:rPr>
        <w:t>评审办法前附表</w:t>
      </w:r>
    </w:p>
    <w:tbl>
      <w:tblPr>
        <w:tblStyle w:val="38"/>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252"/>
        <w:gridCol w:w="1573"/>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522" w:type="dxa"/>
            <w:gridSpan w:val="2"/>
            <w:vAlign w:val="center"/>
          </w:tcPr>
          <w:p>
            <w:pPr>
              <w:widowControl/>
              <w:adjustRightInd w:val="0"/>
              <w:snapToGrid w:val="0"/>
              <w:spacing w:line="288" w:lineRule="auto"/>
              <w:jc w:val="center"/>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条款号及名称</w:t>
            </w:r>
          </w:p>
        </w:tc>
        <w:tc>
          <w:tcPr>
            <w:tcW w:w="1573" w:type="dxa"/>
            <w:vAlign w:val="center"/>
          </w:tcPr>
          <w:p>
            <w:pPr>
              <w:widowControl/>
              <w:adjustRightInd w:val="0"/>
              <w:snapToGrid w:val="0"/>
              <w:spacing w:line="288" w:lineRule="auto"/>
              <w:jc w:val="center"/>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评审因素</w:t>
            </w:r>
          </w:p>
        </w:tc>
        <w:tc>
          <w:tcPr>
            <w:tcW w:w="5676" w:type="dxa"/>
            <w:vAlign w:val="center"/>
          </w:tcPr>
          <w:p>
            <w:pPr>
              <w:widowControl/>
              <w:adjustRightInd w:val="0"/>
              <w:snapToGrid w:val="0"/>
              <w:spacing w:line="288" w:lineRule="auto"/>
              <w:jc w:val="center"/>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1</w:t>
            </w:r>
          </w:p>
        </w:tc>
        <w:tc>
          <w:tcPr>
            <w:tcW w:w="1252"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评审方法</w:t>
            </w: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评审方法</w:t>
            </w:r>
          </w:p>
        </w:tc>
        <w:tc>
          <w:tcPr>
            <w:tcW w:w="5676"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restart"/>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2.1.1</w:t>
            </w:r>
          </w:p>
        </w:tc>
        <w:tc>
          <w:tcPr>
            <w:tcW w:w="1252" w:type="dxa"/>
            <w:vMerge w:val="restart"/>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形式评审标准</w:t>
            </w: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供应商名称</w:t>
            </w:r>
          </w:p>
        </w:tc>
        <w:tc>
          <w:tcPr>
            <w:tcW w:w="5676"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响应文件签字盖章</w:t>
            </w:r>
          </w:p>
        </w:tc>
        <w:tc>
          <w:tcPr>
            <w:tcW w:w="5676"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符合第二章第3.7.2项及第3.7.3项的规定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响应函中实质性内容</w:t>
            </w:r>
          </w:p>
        </w:tc>
        <w:tc>
          <w:tcPr>
            <w:tcW w:w="5676"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restart"/>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2.1.2</w:t>
            </w:r>
          </w:p>
        </w:tc>
        <w:tc>
          <w:tcPr>
            <w:tcW w:w="1252" w:type="dxa"/>
            <w:vMerge w:val="restart"/>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资格评审标准</w:t>
            </w: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依法设立</w:t>
            </w:r>
          </w:p>
        </w:tc>
        <w:tc>
          <w:tcPr>
            <w:tcW w:w="5676"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符合第一章第3.1款及供应商须知前附表第3.5（1）款规定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资质要求</w:t>
            </w:r>
          </w:p>
        </w:tc>
        <w:tc>
          <w:tcPr>
            <w:tcW w:w="5676"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符合第一章第3.1款及供应商须知前附表第3.5（2）款规定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业绩要求</w:t>
            </w:r>
          </w:p>
        </w:tc>
        <w:tc>
          <w:tcPr>
            <w:tcW w:w="5676"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符合第一章第3.1款及供应商须知前附表第3.5（4）款规定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人员要求</w:t>
            </w:r>
          </w:p>
        </w:tc>
        <w:tc>
          <w:tcPr>
            <w:tcW w:w="5676"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符合第一章第3.1款及供应商须知前附表第3.5（6）款规定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不存在第一章第3.</w:t>
            </w:r>
            <w:r>
              <w:rPr>
                <w:rFonts w:hint="eastAsia" w:cs="仿宋" w:asciiTheme="minorEastAsia" w:hAnsiTheme="minorEastAsia" w:eastAsiaTheme="minorEastAsia"/>
                <w:color w:val="auto"/>
                <w:szCs w:val="21"/>
                <w:highlight w:val="none"/>
                <w:lang w:val="en-US" w:eastAsia="zh-CN"/>
              </w:rPr>
              <w:t>1</w:t>
            </w:r>
            <w:r>
              <w:rPr>
                <w:rFonts w:hint="eastAsia" w:cs="仿宋" w:asciiTheme="minorEastAsia" w:hAnsiTheme="minorEastAsia" w:eastAsiaTheme="minorEastAsia"/>
                <w:color w:val="auto"/>
                <w:szCs w:val="21"/>
                <w:highlight w:val="none"/>
              </w:rPr>
              <w:t>款情形</w:t>
            </w:r>
          </w:p>
        </w:tc>
        <w:tc>
          <w:tcPr>
            <w:tcW w:w="5676"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符合第一章第3.1款及供应商须知前附表第3.5（8）款规定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restart"/>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2.1.3</w:t>
            </w:r>
          </w:p>
        </w:tc>
        <w:tc>
          <w:tcPr>
            <w:tcW w:w="1252" w:type="dxa"/>
            <w:vMerge w:val="restart"/>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响应性评审标准</w:t>
            </w: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报价</w:t>
            </w:r>
          </w:p>
        </w:tc>
        <w:tc>
          <w:tcPr>
            <w:tcW w:w="5676"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符合第二章第3.2款规定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响应文件有效期</w:t>
            </w:r>
          </w:p>
        </w:tc>
        <w:tc>
          <w:tcPr>
            <w:tcW w:w="5676"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符合第二章第3.3.1项规定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573" w:type="dxa"/>
          </w:tcPr>
          <w:p>
            <w:pPr>
              <w:widowControl/>
              <w:adjustRightInd w:val="0"/>
              <w:snapToGrid w:val="0"/>
              <w:spacing w:line="288" w:lineRule="auto"/>
              <w:jc w:val="both"/>
              <w:rPr>
                <w:rFonts w:hint="eastAsia"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响应保证金</w:t>
            </w:r>
          </w:p>
        </w:tc>
        <w:tc>
          <w:tcPr>
            <w:tcW w:w="5676" w:type="dxa"/>
          </w:tcPr>
          <w:p>
            <w:pPr>
              <w:widowControl/>
              <w:adjustRightInd w:val="0"/>
              <w:snapToGrid w:val="0"/>
              <w:spacing w:line="288" w:lineRule="auto"/>
              <w:jc w:val="both"/>
              <w:rPr>
                <w:rFonts w:hint="eastAsia"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符合第二章第3.4项规定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响应方案</w:t>
            </w:r>
          </w:p>
        </w:tc>
        <w:tc>
          <w:tcPr>
            <w:tcW w:w="5676"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符合第二章第3.6款规定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lang w:val="en-US" w:eastAsia="zh-CN"/>
              </w:rPr>
              <w:t>服务</w:t>
            </w:r>
            <w:r>
              <w:rPr>
                <w:rFonts w:hint="eastAsia" w:cs="仿宋" w:asciiTheme="minorEastAsia" w:hAnsiTheme="minorEastAsia" w:eastAsiaTheme="minorEastAsia"/>
                <w:color w:val="auto"/>
                <w:szCs w:val="21"/>
                <w:highlight w:val="none"/>
              </w:rPr>
              <w:t>标准</w:t>
            </w:r>
          </w:p>
        </w:tc>
        <w:tc>
          <w:tcPr>
            <w:tcW w:w="5676"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lang w:eastAsia="zh-CN"/>
              </w:rPr>
              <w:t>服务</w:t>
            </w:r>
            <w:r>
              <w:rPr>
                <w:rFonts w:hint="eastAsia" w:cs="仿宋" w:asciiTheme="minorEastAsia" w:hAnsiTheme="minorEastAsia" w:eastAsiaTheme="minorEastAsia"/>
                <w:color w:val="auto"/>
                <w:szCs w:val="21"/>
                <w:highlight w:val="none"/>
              </w:rPr>
              <w:t>期限</w:t>
            </w:r>
          </w:p>
        </w:tc>
        <w:tc>
          <w:tcPr>
            <w:tcW w:w="5676"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合同条款</w:t>
            </w:r>
          </w:p>
        </w:tc>
        <w:tc>
          <w:tcPr>
            <w:tcW w:w="5676"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符合第二章第</w:t>
            </w:r>
            <w:r>
              <w:rPr>
                <w:rFonts w:hint="eastAsia" w:cs="仿宋" w:asciiTheme="minorEastAsia" w:hAnsiTheme="minorEastAsia" w:eastAsiaTheme="minorEastAsia"/>
                <w:color w:val="auto"/>
                <w:szCs w:val="21"/>
                <w:highlight w:val="none"/>
                <w:lang w:eastAsia="zh-CN"/>
              </w:rPr>
              <w:t>二节供应商须知正文</w:t>
            </w:r>
            <w:r>
              <w:rPr>
                <w:rFonts w:hint="eastAsia" w:cs="仿宋" w:asciiTheme="minorEastAsia" w:hAnsiTheme="minorEastAsia" w:eastAsiaTheme="minorEastAsia"/>
                <w:color w:val="auto"/>
                <w:szCs w:val="21"/>
                <w:highlight w:val="none"/>
              </w:rPr>
              <w:t>1.10.1项规定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对非关键条款的偏差</w:t>
            </w:r>
          </w:p>
        </w:tc>
        <w:tc>
          <w:tcPr>
            <w:tcW w:w="5676"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偏差范围和偏差项数符合第二章第</w:t>
            </w:r>
            <w:r>
              <w:rPr>
                <w:rFonts w:hint="eastAsia" w:cs="仿宋" w:asciiTheme="minorEastAsia" w:hAnsiTheme="minorEastAsia" w:eastAsiaTheme="minorEastAsia"/>
                <w:color w:val="auto"/>
                <w:szCs w:val="21"/>
                <w:highlight w:val="none"/>
                <w:lang w:eastAsia="zh-CN"/>
              </w:rPr>
              <w:t>二节供应商须知正文</w:t>
            </w:r>
            <w:r>
              <w:rPr>
                <w:rFonts w:hint="eastAsia" w:cs="仿宋" w:asciiTheme="minorEastAsia" w:hAnsiTheme="minorEastAsia" w:eastAsiaTheme="minorEastAsia"/>
                <w:color w:val="auto"/>
                <w:szCs w:val="21"/>
                <w:highlight w:val="none"/>
              </w:rPr>
              <w:t>1.10.2项的规定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2.2.2</w:t>
            </w:r>
          </w:p>
        </w:tc>
        <w:tc>
          <w:tcPr>
            <w:tcW w:w="1252"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评审价格</w:t>
            </w:r>
          </w:p>
        </w:tc>
        <w:tc>
          <w:tcPr>
            <w:tcW w:w="5676" w:type="dxa"/>
          </w:tcPr>
          <w:p>
            <w:pPr>
              <w:widowControl/>
              <w:adjustRightInd w:val="0"/>
              <w:snapToGrid w:val="0"/>
              <w:spacing w:line="288" w:lineRule="auto"/>
              <w:jc w:val="both"/>
              <w:rPr>
                <w:rFonts w:hint="default" w:cs="仿宋" w:asciiTheme="minorEastAsia" w:hAnsiTheme="minorEastAsia" w:eastAsiaTheme="minorEastAsia"/>
                <w:color w:val="auto"/>
                <w:szCs w:val="21"/>
                <w:highlight w:val="none"/>
                <w:lang w:val="en-US" w:eastAsia="zh-CN"/>
              </w:rPr>
            </w:pPr>
            <w:r>
              <w:rPr>
                <w:rFonts w:hint="eastAsia" w:cs="仿宋" w:asciiTheme="minorEastAsia" w:hAnsiTheme="minorEastAsia" w:eastAsiaTheme="minorEastAsia"/>
                <w:b w:val="0"/>
                <w:bCs w:val="0"/>
                <w:color w:val="auto"/>
                <w:sz w:val="21"/>
                <w:szCs w:val="21"/>
                <w:highlight w:val="none"/>
                <w:u w:val="none"/>
                <w:lang w:val="en-US" w:eastAsia="zh-CN"/>
              </w:rPr>
              <w:t>不得超过最高限价171000元，（大写）壹拾柒万壹仟圆整，提供医疗门诊收费票据，超过最高限价的作废。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771" w:type="dxa"/>
            <w:gridSpan w:val="4"/>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3 详细评审标准和程序（最低价法）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22" w:type="dxa"/>
            <w:gridSpan w:val="2"/>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条款号</w:t>
            </w: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条款内容</w:t>
            </w:r>
          </w:p>
        </w:tc>
        <w:tc>
          <w:tcPr>
            <w:tcW w:w="5676"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2" w:type="dxa"/>
            <w:gridSpan w:val="2"/>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3</w:t>
            </w:r>
          </w:p>
        </w:tc>
        <w:tc>
          <w:tcPr>
            <w:tcW w:w="1573" w:type="dxa"/>
            <w:vAlign w:val="center"/>
          </w:tcPr>
          <w:p>
            <w:pPr>
              <w:widowControl w:val="0"/>
              <w:spacing w:line="288"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报价</w:t>
            </w:r>
          </w:p>
        </w:tc>
        <w:tc>
          <w:tcPr>
            <w:tcW w:w="5676" w:type="dxa"/>
          </w:tcPr>
          <w:p>
            <w:pPr>
              <w:widowControl/>
              <w:autoSpaceDE w:val="0"/>
              <w:adjustRightInd/>
              <w:snapToGrid/>
              <w:spacing w:line="400" w:lineRule="exact"/>
              <w:jc w:val="both"/>
              <w:rPr>
                <w:rFonts w:cs="仿宋"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根据</w:t>
            </w: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条规定，</w:t>
            </w:r>
            <w:r>
              <w:rPr>
                <w:rFonts w:hint="eastAsia" w:cs="仿宋" w:asciiTheme="minorEastAsia" w:hAnsiTheme="minorEastAsia" w:eastAsiaTheme="minorEastAsia"/>
                <w:b w:val="0"/>
                <w:bCs w:val="0"/>
                <w:color w:val="auto"/>
                <w:sz w:val="21"/>
                <w:szCs w:val="21"/>
                <w:highlight w:val="none"/>
                <w:u w:val="none"/>
                <w:lang w:val="en-US" w:eastAsia="zh-CN"/>
              </w:rPr>
              <w:t>提供医疗门诊收费票据</w:t>
            </w:r>
            <w:r>
              <w:rPr>
                <w:rFonts w:hint="eastAsia" w:asciiTheme="minorEastAsia" w:hAnsiTheme="minorEastAsia" w:eastAsiaTheme="minorEastAsia"/>
                <w:b w:val="0"/>
                <w:bCs w:val="0"/>
                <w:color w:val="auto"/>
                <w:sz w:val="21"/>
                <w:szCs w:val="21"/>
                <w:highlight w:val="none"/>
                <w:u w:val="none"/>
                <w:lang w:val="en-US" w:eastAsia="zh-CN"/>
              </w:rPr>
              <w:t>，超过最高限价的作废。招标人</w:t>
            </w:r>
            <w:r>
              <w:rPr>
                <w:rFonts w:hint="eastAsia" w:cs="仿宋" w:asciiTheme="minorEastAsia" w:hAnsiTheme="minorEastAsia" w:eastAsiaTheme="minorEastAsia"/>
                <w:color w:val="auto"/>
                <w:szCs w:val="21"/>
                <w:highlight w:val="none"/>
              </w:rPr>
              <w:t>按照评审价格由低到高的顺序推荐成交候选供应商。</w:t>
            </w:r>
          </w:p>
        </w:tc>
      </w:tr>
    </w:tbl>
    <w:p>
      <w:pPr>
        <w:spacing w:line="288" w:lineRule="auto"/>
        <w:jc w:val="both"/>
        <w:rPr>
          <w:rFonts w:ascii="宋体" w:hAnsi="宋体" w:cs="仿宋"/>
          <w:color w:val="auto"/>
          <w:sz w:val="24"/>
          <w:highlight w:val="none"/>
        </w:rPr>
      </w:pPr>
      <w:r>
        <w:rPr>
          <w:rFonts w:hint="eastAsia" w:ascii="宋体" w:hAnsi="宋体" w:cs="仿宋"/>
          <w:color w:val="auto"/>
          <w:sz w:val="24"/>
          <w:highlight w:val="none"/>
        </w:rPr>
        <w:br w:type="page"/>
      </w:r>
    </w:p>
    <w:p>
      <w:pPr>
        <w:adjustRightInd w:val="0"/>
        <w:snapToGrid w:val="0"/>
        <w:spacing w:line="312" w:lineRule="auto"/>
        <w:jc w:val="center"/>
        <w:rPr>
          <w:rFonts w:ascii="宋体" w:hAnsi="宋体" w:cs="仿宋"/>
          <w:b/>
          <w:bCs/>
          <w:color w:val="auto"/>
          <w:sz w:val="36"/>
          <w:szCs w:val="36"/>
          <w:highlight w:val="none"/>
        </w:rPr>
      </w:pPr>
      <w:r>
        <w:rPr>
          <w:rFonts w:hint="eastAsia" w:ascii="宋体" w:hAnsi="宋体" w:cs="仿宋"/>
          <w:b/>
          <w:bCs/>
          <w:color w:val="auto"/>
          <w:sz w:val="36"/>
          <w:szCs w:val="36"/>
          <w:highlight w:val="none"/>
        </w:rPr>
        <w:t>评审办法正文</w:t>
      </w:r>
    </w:p>
    <w:p>
      <w:pPr>
        <w:adjustRightInd w:val="0"/>
        <w:snapToGrid w:val="0"/>
        <w:spacing w:line="312" w:lineRule="auto"/>
        <w:jc w:val="both"/>
        <w:rPr>
          <w:rFonts w:ascii="宋体" w:hAnsi="宋体" w:cs="仿宋"/>
          <w:b/>
          <w:bCs/>
          <w:color w:val="auto"/>
          <w:sz w:val="36"/>
          <w:szCs w:val="36"/>
          <w:highlight w:val="none"/>
        </w:rPr>
      </w:pP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1评审方法(最低价法)</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本次评审采用最低价法。评审小组对满足采购文件实质性要求的响应文件按照本章第2.2.2项规定的方法确定供应商响应报价的评审价格，并按照评审价格由低到高的顺序推荐成交候选供应商。</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2初步评审标准和程序</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2.1初步评审标准</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2.1.1形式评审标准:见评审办法前附表。</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2.1.2资格评审标准:见评审办法前附表。</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2.1.3响应性评审标准:见评审办法前附表。</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2.2初步评审程序</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2.2.1评审小组依据本章第2.1款规定的标准对供应商速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2.2.2除评审办法前附表另有规定外，评审价格为供应商在响应函中填报的大写价格。</w:t>
      </w:r>
      <w:r>
        <w:rPr>
          <w:rFonts w:hint="eastAsia" w:ascii="宋体" w:hAnsi="宋体" w:cs="仿宋"/>
          <w:b w:val="0"/>
          <w:bCs w:val="0"/>
          <w:color w:val="auto"/>
          <w:sz w:val="24"/>
          <w:highlight w:val="none"/>
          <w:u w:val="none"/>
          <w:lang w:val="en-US" w:eastAsia="zh-CN"/>
        </w:rPr>
        <w:t>报价人</w:t>
      </w:r>
      <w:r>
        <w:rPr>
          <w:rFonts w:hint="eastAsia" w:ascii="宋体" w:hAnsi="宋体" w:eastAsia="宋体" w:cs="仿宋"/>
          <w:b w:val="0"/>
          <w:bCs w:val="0"/>
          <w:color w:val="auto"/>
          <w:sz w:val="24"/>
          <w:szCs w:val="24"/>
          <w:highlight w:val="none"/>
          <w:u w:val="none"/>
          <w:lang w:val="en-US" w:eastAsia="zh-CN"/>
        </w:rPr>
        <w:t>提供医疗门诊收费票据</w:t>
      </w:r>
      <w:r>
        <w:rPr>
          <w:rFonts w:hint="eastAsia" w:ascii="宋体" w:hAnsi="宋体" w:cs="仿宋"/>
          <w:b w:val="0"/>
          <w:bCs w:val="0"/>
          <w:color w:val="auto"/>
          <w:sz w:val="24"/>
          <w:highlight w:val="none"/>
          <w:u w:val="none"/>
          <w:lang w:val="en-US" w:eastAsia="zh-CN"/>
        </w:rPr>
        <w:t>，招标人按照报价高低予以排序。</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评审价格若超过最高限价(如有)，其响应文件将被视为无效。</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评审小组经过对供应商的报价进行比较或基于专业经验认为某一供应商的报价异常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2.2.3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章。澄清、说明和补正不得超出响应文件的范围且不得改变响应文件的实质性内容，并构成响应文件的组成部分。</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响应报价有算术错误及其他错误的，评审小组按以下原则要求供应商对响应报价进行修正，并要求供应商书面澄清确认。供应商拒不澄清确认的，其响应文件将被视为无效:</w:t>
      </w:r>
    </w:p>
    <w:p>
      <w:pPr>
        <w:tabs>
          <w:tab w:val="left" w:pos="312"/>
        </w:tabs>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(1)大写金额与小写金额不一致的，以大写金额为准;</w:t>
      </w:r>
    </w:p>
    <w:p>
      <w:pPr>
        <w:tabs>
          <w:tab w:val="left" w:pos="312"/>
        </w:tabs>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(2)总价金额与单价金额不一致的，以单价金额为准，但单价金额小数点有明显错误的除外;</w:t>
      </w:r>
    </w:p>
    <w:p>
      <w:pPr>
        <w:tabs>
          <w:tab w:val="left" w:pos="312"/>
        </w:tabs>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(3)报价表合计报价与分项报价的合计不一致的，以各分项报价的合价累计数为准;</w:t>
      </w:r>
    </w:p>
    <w:p>
      <w:pPr>
        <w:tabs>
          <w:tab w:val="left" w:pos="312"/>
        </w:tabs>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(4)如果分项报价中存在缺漏项，且缺漏项内容不属于实质性偏差的，则视为缺漏项内容的价格已包含在其他分项报价之中。</w:t>
      </w:r>
    </w:p>
    <w:p>
      <w:pPr>
        <w:tabs>
          <w:tab w:val="left" w:pos="312"/>
        </w:tabs>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(5)响应报价的算术错误修正不改变评审依据的响应总报价。当修正后的总报价高于原响应报价时，视同供应商响应报价错误产生少漏计费用，签订合同时由供应商承担，如评审小组认为供应商无法承受少漏计费用，可以将响应报价作为异常低价处理；当修正后的总报价低于原响应报价时，签订合同时以修正后的报价为准。</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2.2.4供应商有串通，弄虚作假、行贿等违法行为的，其响应文件将被视为无效。</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3详细评审标准和程序(最低价法)</w:t>
      </w:r>
    </w:p>
    <w:p>
      <w:pPr>
        <w:adjustRightInd w:val="0"/>
        <w:snapToGrid w:val="0"/>
        <w:spacing w:line="312" w:lineRule="auto"/>
        <w:ind w:firstLine="480" w:firstLineChars="200"/>
        <w:jc w:val="both"/>
        <w:rPr>
          <w:rFonts w:hint="eastAsia" w:ascii="宋体" w:hAnsi="宋体" w:eastAsia="宋体" w:cs="仿宋"/>
          <w:color w:val="auto"/>
          <w:sz w:val="24"/>
          <w:highlight w:val="none"/>
        </w:rPr>
      </w:pPr>
      <w:r>
        <w:rPr>
          <w:rFonts w:hint="eastAsia" w:ascii="宋体" w:hAnsi="宋体" w:cs="仿宋"/>
          <w:color w:val="auto"/>
          <w:sz w:val="24"/>
          <w:highlight w:val="none"/>
        </w:rPr>
        <w:t>评审小组对评审价格进行比较后，按照评审价格由低到高的顺序对供应商排序。供应商评审价格相等时，</w:t>
      </w:r>
      <w:r>
        <w:rPr>
          <w:rFonts w:hint="eastAsia" w:ascii="宋体" w:hAnsi="宋体" w:eastAsia="宋体" w:cs="仿宋"/>
          <w:color w:val="auto"/>
          <w:sz w:val="24"/>
          <w:highlight w:val="none"/>
        </w:rPr>
        <w:t>则以投标报价低的投标人优先，若评审价相同且报价也相同时，以技术优的投标人优先。若评审价相同、报价相同且技术也相同时则按抽签决定排名顺序。</w:t>
      </w:r>
    </w:p>
    <w:p>
      <w:pPr>
        <w:adjustRightInd w:val="0"/>
        <w:snapToGrid w:val="0"/>
        <w:spacing w:line="312" w:lineRule="auto"/>
        <w:ind w:firstLine="482" w:firstLineChars="200"/>
        <w:jc w:val="both"/>
        <w:rPr>
          <w:rFonts w:ascii="宋体" w:hAnsi="宋体" w:cs="仿宋"/>
          <w:b/>
          <w:bCs/>
          <w:color w:val="auto"/>
          <w:sz w:val="24"/>
          <w:highlight w:val="none"/>
        </w:rPr>
      </w:pPr>
      <w:r>
        <w:rPr>
          <w:rFonts w:hint="eastAsia" w:ascii="宋体" w:hAnsi="宋体" w:cs="仿宋"/>
          <w:b/>
          <w:bCs/>
          <w:color w:val="auto"/>
          <w:sz w:val="24"/>
          <w:highlight w:val="none"/>
        </w:rPr>
        <w:t>4评审结果</w:t>
      </w:r>
    </w:p>
    <w:p>
      <w:pPr>
        <w:adjustRightInd w:val="0"/>
        <w:snapToGrid w:val="0"/>
        <w:spacing w:line="312" w:lineRule="auto"/>
        <w:ind w:firstLine="482" w:firstLineChars="200"/>
        <w:jc w:val="both"/>
        <w:rPr>
          <w:rFonts w:ascii="宋体" w:hAnsi="宋体" w:cs="仿宋"/>
          <w:b/>
          <w:bCs/>
          <w:color w:val="auto"/>
          <w:sz w:val="24"/>
          <w:highlight w:val="none"/>
        </w:rPr>
      </w:pPr>
      <w:r>
        <w:rPr>
          <w:rFonts w:hint="eastAsia" w:ascii="宋体" w:hAnsi="宋体" w:cs="仿宋"/>
          <w:b/>
          <w:bCs/>
          <w:color w:val="auto"/>
          <w:sz w:val="24"/>
          <w:highlight w:val="none"/>
        </w:rPr>
        <w:t>4.1提交书面评审报告</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评审小组完成评审后，应当向采购人提交书面评审报告。</w:t>
      </w:r>
    </w:p>
    <w:p>
      <w:pPr>
        <w:adjustRightInd w:val="0"/>
        <w:snapToGrid w:val="0"/>
        <w:spacing w:line="312" w:lineRule="auto"/>
        <w:ind w:firstLine="482" w:firstLineChars="200"/>
        <w:jc w:val="both"/>
        <w:rPr>
          <w:rFonts w:ascii="宋体" w:hAnsi="宋体" w:cs="仿宋"/>
          <w:b/>
          <w:bCs/>
          <w:color w:val="auto"/>
          <w:sz w:val="24"/>
          <w:highlight w:val="none"/>
        </w:rPr>
      </w:pPr>
      <w:r>
        <w:rPr>
          <w:rFonts w:hint="eastAsia" w:ascii="宋体" w:hAnsi="宋体" w:cs="仿宋"/>
          <w:b/>
          <w:bCs/>
          <w:color w:val="auto"/>
          <w:sz w:val="24"/>
          <w:highlight w:val="none"/>
        </w:rPr>
        <w:t>4.2推荐成交候选供应商排序要求及数量</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评审小组应在书面评审报告中按照供应商排列的优先顺序向采购人推荐成交候选供应商(排序或不排序)。成交候选供应商的排序要求及数量见第二章“供应商须知”。</w:t>
      </w:r>
    </w:p>
    <w:p>
      <w:pPr>
        <w:widowControl w:val="0"/>
        <w:snapToGrid w:val="0"/>
        <w:spacing w:line="490" w:lineRule="exact"/>
        <w:jc w:val="center"/>
        <w:outlineLvl w:val="9"/>
        <w:rPr>
          <w:rFonts w:ascii="黑体" w:hAnsi="黑体" w:eastAsia="黑体" w:cs="宋体"/>
          <w:color w:val="auto"/>
          <w:kern w:val="44"/>
          <w:sz w:val="32"/>
          <w:szCs w:val="32"/>
          <w:highlight w:val="none"/>
        </w:rPr>
      </w:pPr>
    </w:p>
    <w:p>
      <w:pPr>
        <w:widowControl w:val="0"/>
        <w:snapToGrid w:val="0"/>
        <w:spacing w:line="490" w:lineRule="exact"/>
        <w:jc w:val="center"/>
        <w:outlineLvl w:val="9"/>
        <w:rPr>
          <w:rFonts w:ascii="黑体" w:hAnsi="黑体" w:eastAsia="黑体" w:cs="宋体"/>
          <w:color w:val="auto"/>
          <w:kern w:val="44"/>
          <w:sz w:val="32"/>
          <w:szCs w:val="32"/>
          <w:highlight w:val="none"/>
        </w:rPr>
      </w:pPr>
    </w:p>
    <w:p>
      <w:pPr>
        <w:widowControl w:val="0"/>
        <w:snapToGrid w:val="0"/>
        <w:spacing w:line="490" w:lineRule="exact"/>
        <w:jc w:val="center"/>
        <w:outlineLvl w:val="9"/>
        <w:rPr>
          <w:rFonts w:ascii="黑体" w:hAnsi="黑体" w:eastAsia="黑体" w:cs="宋体"/>
          <w:color w:val="auto"/>
          <w:kern w:val="44"/>
          <w:sz w:val="32"/>
          <w:szCs w:val="32"/>
          <w:highlight w:val="none"/>
        </w:rPr>
      </w:pPr>
    </w:p>
    <w:p>
      <w:pPr>
        <w:widowControl w:val="0"/>
        <w:snapToGrid w:val="0"/>
        <w:spacing w:line="490" w:lineRule="exact"/>
        <w:jc w:val="center"/>
        <w:outlineLvl w:val="9"/>
        <w:rPr>
          <w:rFonts w:ascii="黑体" w:hAnsi="黑体" w:eastAsia="黑体" w:cs="宋体"/>
          <w:color w:val="auto"/>
          <w:kern w:val="44"/>
          <w:sz w:val="32"/>
          <w:szCs w:val="32"/>
          <w:highlight w:val="none"/>
        </w:rPr>
      </w:pPr>
    </w:p>
    <w:p>
      <w:pPr>
        <w:widowControl w:val="0"/>
        <w:snapToGrid w:val="0"/>
        <w:spacing w:line="490" w:lineRule="exact"/>
        <w:jc w:val="center"/>
        <w:outlineLvl w:val="9"/>
        <w:rPr>
          <w:rFonts w:ascii="黑体" w:hAnsi="黑体" w:eastAsia="黑体" w:cs="宋体"/>
          <w:color w:val="auto"/>
          <w:kern w:val="44"/>
          <w:sz w:val="32"/>
          <w:szCs w:val="32"/>
          <w:highlight w:val="none"/>
        </w:rPr>
      </w:pPr>
    </w:p>
    <w:p>
      <w:pPr>
        <w:widowControl w:val="0"/>
        <w:snapToGrid w:val="0"/>
        <w:spacing w:line="490" w:lineRule="exact"/>
        <w:jc w:val="center"/>
        <w:outlineLvl w:val="9"/>
        <w:rPr>
          <w:rFonts w:ascii="黑体" w:hAnsi="黑体" w:eastAsia="黑体" w:cs="宋体"/>
          <w:color w:val="auto"/>
          <w:kern w:val="44"/>
          <w:sz w:val="32"/>
          <w:szCs w:val="32"/>
          <w:highlight w:val="none"/>
        </w:rPr>
      </w:pPr>
    </w:p>
    <w:p>
      <w:pPr>
        <w:widowControl w:val="0"/>
        <w:snapToGrid w:val="0"/>
        <w:spacing w:line="490" w:lineRule="exact"/>
        <w:jc w:val="center"/>
        <w:outlineLvl w:val="9"/>
        <w:rPr>
          <w:rFonts w:ascii="黑体" w:hAnsi="黑体" w:eastAsia="黑体" w:cs="宋体"/>
          <w:color w:val="auto"/>
          <w:kern w:val="44"/>
          <w:sz w:val="32"/>
          <w:szCs w:val="32"/>
          <w:highlight w:val="none"/>
        </w:rPr>
      </w:pPr>
    </w:p>
    <w:p>
      <w:pPr>
        <w:widowControl w:val="0"/>
        <w:snapToGrid w:val="0"/>
        <w:spacing w:line="490" w:lineRule="exact"/>
        <w:jc w:val="center"/>
        <w:outlineLvl w:val="9"/>
        <w:rPr>
          <w:rFonts w:ascii="黑体" w:hAnsi="黑体" w:eastAsia="黑体" w:cs="宋体"/>
          <w:color w:val="auto"/>
          <w:kern w:val="44"/>
          <w:sz w:val="32"/>
          <w:szCs w:val="32"/>
          <w:highlight w:val="none"/>
        </w:rPr>
      </w:pPr>
    </w:p>
    <w:p>
      <w:pPr>
        <w:widowControl w:val="0"/>
        <w:snapToGrid w:val="0"/>
        <w:spacing w:line="490" w:lineRule="exact"/>
        <w:jc w:val="center"/>
        <w:outlineLvl w:val="9"/>
        <w:rPr>
          <w:rFonts w:ascii="黑体" w:hAnsi="黑体" w:eastAsia="黑体" w:cs="宋体"/>
          <w:color w:val="auto"/>
          <w:kern w:val="44"/>
          <w:sz w:val="32"/>
          <w:szCs w:val="32"/>
          <w:highlight w:val="none"/>
        </w:rPr>
      </w:pPr>
    </w:p>
    <w:p>
      <w:pPr>
        <w:outlineLvl w:val="0"/>
        <w:rPr>
          <w:rFonts w:hint="eastAsia" w:ascii="黑体" w:hAnsi="黑体" w:eastAsia="黑体" w:cs="仿宋"/>
          <w:bCs/>
          <w:color w:val="auto"/>
          <w:kern w:val="2"/>
          <w:sz w:val="36"/>
          <w:szCs w:val="36"/>
          <w:highlight w:val="none"/>
          <w:lang w:val="en-US" w:eastAsia="zh-CN" w:bidi="ar-SA"/>
        </w:rPr>
      </w:pPr>
      <w:bookmarkStart w:id="5" w:name="_Toc3707_WPSOffice_Level1"/>
      <w:bookmarkStart w:id="6" w:name="_Toc17579"/>
      <w:bookmarkStart w:id="7" w:name="_Toc11453_WPSOffice_Level1"/>
      <w:r>
        <w:rPr>
          <w:rFonts w:hint="eastAsia" w:ascii="黑体" w:hAnsi="黑体" w:eastAsia="黑体" w:cs="仿宋"/>
          <w:b/>
          <w:color w:val="auto"/>
          <w:kern w:val="2"/>
          <w:sz w:val="36"/>
          <w:szCs w:val="36"/>
          <w:highlight w:val="none"/>
          <w:lang w:val="en-US" w:eastAsia="zh-CN" w:bidi="ar-SA"/>
        </w:rPr>
        <w:br w:type="page"/>
      </w:r>
      <w:r>
        <w:rPr>
          <w:rFonts w:hint="eastAsia" w:ascii="黑体" w:hAnsi="黑体" w:eastAsia="黑体" w:cs="仿宋"/>
          <w:b/>
          <w:color w:val="auto"/>
          <w:kern w:val="2"/>
          <w:sz w:val="36"/>
          <w:szCs w:val="36"/>
          <w:highlight w:val="none"/>
          <w:lang w:val="en-US" w:eastAsia="zh-CN" w:bidi="ar-SA"/>
        </w:rPr>
        <w:t xml:space="preserve">                </w:t>
      </w:r>
      <w:bookmarkStart w:id="8" w:name="_Toc6427"/>
      <w:r>
        <w:rPr>
          <w:rFonts w:hint="eastAsia" w:ascii="黑体" w:hAnsi="黑体" w:eastAsia="黑体" w:cs="仿宋"/>
          <w:b/>
          <w:color w:val="auto"/>
          <w:kern w:val="2"/>
          <w:sz w:val="36"/>
          <w:szCs w:val="36"/>
          <w:highlight w:val="none"/>
          <w:lang w:val="en-US" w:eastAsia="zh-CN" w:bidi="ar-SA"/>
        </w:rPr>
        <w:t>第四章  合同条款及格式</w:t>
      </w:r>
      <w:bookmarkEnd w:id="5"/>
      <w:bookmarkEnd w:id="6"/>
      <w:bookmarkEnd w:id="7"/>
      <w:bookmarkEnd w:id="8"/>
    </w:p>
    <w:p>
      <w:pPr>
        <w:jc w:val="center"/>
        <w:rPr>
          <w:color w:val="auto"/>
          <w:highlight w:val="none"/>
          <w:lang w:val="zh-CN"/>
        </w:rPr>
      </w:pPr>
    </w:p>
    <w:p>
      <w:pPr>
        <w:wordWrap/>
        <w:adjustRightInd w:val="0"/>
        <w:snapToGrid w:val="0"/>
        <w:ind w:firstLine="0" w:firstLineChars="0"/>
        <w:jc w:val="right"/>
        <w:rPr>
          <w:rFonts w:ascii="微软雅黑" w:hAnsi="微软雅黑" w:eastAsia="微软雅黑" w:cs="微软雅黑"/>
          <w:b/>
          <w:bCs/>
          <w:color w:val="595959" w:themeColor="text1" w:themeTint="A6"/>
          <w:sz w:val="32"/>
          <w:szCs w:val="32"/>
          <w14:textFill>
            <w14:solidFill>
              <w14:schemeClr w14:val="tx1">
                <w14:lumMod w14:val="65000"/>
                <w14:lumOff w14:val="35000"/>
              </w14:schemeClr>
            </w14:solidFill>
          </w14:textFill>
        </w:rPr>
      </w:pPr>
      <w:bookmarkStart w:id="9" w:name="_Toc21529"/>
      <w:r>
        <w:rPr>
          <w:rFonts w:hint="eastAsia" w:ascii="微软雅黑" w:hAnsi="微软雅黑" w:eastAsia="微软雅黑" w:cs="微软雅黑"/>
          <w:b/>
          <w:bCs/>
          <w:color w:val="595959" w:themeColor="text1" w:themeTint="A6"/>
          <w:sz w:val="32"/>
          <w:szCs w:val="32"/>
          <w14:textFill>
            <w14:solidFill>
              <w14:schemeClr w14:val="tx1">
                <w14:lumMod w14:val="65000"/>
                <w14:lumOff w14:val="35000"/>
              </w14:schemeClr>
            </w14:solidFill>
          </w14:textFill>
        </w:rPr>
        <w:t xml:space="preserve"> 合同编号：   </w:t>
      </w:r>
    </w:p>
    <w:p>
      <w:pPr>
        <w:adjustRightInd w:val="0"/>
        <w:snapToGrid w:val="0"/>
        <w:spacing w:line="180" w:lineRule="auto"/>
        <w:outlineLvl w:val="9"/>
        <w:rPr>
          <w:rFonts w:ascii="微软雅黑" w:hAnsi="微软雅黑" w:eastAsia="微软雅黑" w:cs="微软雅黑"/>
          <w:b/>
          <w:bCs/>
          <w:color w:val="595959" w:themeColor="text1" w:themeTint="A6"/>
          <w:sz w:val="72"/>
          <w:szCs w:val="72"/>
          <w14:textFill>
            <w14:solidFill>
              <w14:schemeClr w14:val="tx1">
                <w14:lumMod w14:val="65000"/>
                <w14:lumOff w14:val="35000"/>
              </w14:schemeClr>
            </w14:solidFill>
          </w14:textFill>
        </w:rPr>
      </w:pPr>
    </w:p>
    <w:p>
      <w:pPr>
        <w:wordWrap w:val="0"/>
        <w:adjustRightInd w:val="0"/>
        <w:snapToGrid w:val="0"/>
        <w:jc w:val="right"/>
        <w:rPr>
          <w:rFonts w:hint="eastAsia" w:ascii="微软雅黑" w:hAnsi="微软雅黑" w:eastAsia="微软雅黑" w:cs="微软雅黑"/>
          <w:b/>
          <w:bCs/>
          <w:color w:val="595959" w:themeColor="text1" w:themeTint="A6"/>
          <w:sz w:val="24"/>
          <w:lang w:val="en-US" w:eastAsia="zh-CN"/>
          <w14:textFill>
            <w14:solidFill>
              <w14:schemeClr w14:val="tx1">
                <w14:lumMod w14:val="65000"/>
                <w14:lumOff w14:val="35000"/>
              </w14:schemeClr>
            </w14:solidFill>
          </w14:textFill>
        </w:rPr>
      </w:pPr>
      <w:r>
        <w:rPr>
          <w:rFonts w:hint="eastAsia" w:ascii="微软雅黑" w:hAnsi="微软雅黑" w:eastAsia="微软雅黑" w:cs="微软雅黑"/>
          <w:b/>
          <w:bCs/>
          <w:color w:val="595959" w:themeColor="text1" w:themeTint="A6"/>
          <w:sz w:val="24"/>
          <w:lang w:val="en-US" w:eastAsia="zh-CN"/>
          <w14:textFill>
            <w14:solidFill>
              <w14:schemeClr w14:val="tx1">
                <w14:lumMod w14:val="65000"/>
                <w14:lumOff w14:val="35000"/>
              </w14:schemeClr>
            </w14:solidFill>
          </w14:textFill>
        </w:rPr>
        <w:t xml:space="preserve"> </w:t>
      </w:r>
    </w:p>
    <w:p>
      <w:pPr>
        <w:adjustRightInd w:val="0"/>
        <w:snapToGrid w:val="0"/>
        <w:jc w:val="center"/>
        <w:rPr>
          <w:rFonts w:ascii="微软雅黑" w:hAnsi="微软雅黑" w:eastAsia="微软雅黑" w:cs="微软雅黑"/>
          <w:b/>
          <w:bCs/>
          <w:color w:val="595959" w:themeColor="text1" w:themeTint="A6"/>
          <w:sz w:val="24"/>
          <w14:textFill>
            <w14:solidFill>
              <w14:schemeClr w14:val="tx1">
                <w14:lumMod w14:val="65000"/>
                <w14:lumOff w14:val="35000"/>
              </w14:schemeClr>
            </w14:solidFill>
          </w14:textFill>
        </w:rPr>
      </w:pPr>
    </w:p>
    <w:p>
      <w:pPr>
        <w:adjustRightInd w:val="0"/>
        <w:snapToGrid w:val="0"/>
        <w:jc w:val="center"/>
        <w:rPr>
          <w:rFonts w:ascii="微软雅黑" w:hAnsi="微软雅黑" w:eastAsia="微软雅黑" w:cs="微软雅黑"/>
          <w:b/>
          <w:bCs/>
          <w:color w:val="595959" w:themeColor="text1" w:themeTint="A6"/>
          <w:sz w:val="24"/>
          <w14:textFill>
            <w14:solidFill>
              <w14:schemeClr w14:val="tx1">
                <w14:lumMod w14:val="65000"/>
                <w14:lumOff w14:val="35000"/>
              </w14:schemeClr>
            </w14:solidFill>
          </w14:textFill>
        </w:rPr>
      </w:pPr>
    </w:p>
    <w:p>
      <w:pPr>
        <w:tabs>
          <w:tab w:val="left" w:pos="8092"/>
        </w:tabs>
        <w:adjustRightInd w:val="0"/>
        <w:snapToGrid w:val="0"/>
        <w:jc w:val="left"/>
        <w:rPr>
          <w:rFonts w:ascii="微软雅黑" w:hAnsi="微软雅黑" w:eastAsia="微软雅黑" w:cs="微软雅黑"/>
          <w:b/>
          <w:bCs/>
          <w:color w:val="595959" w:themeColor="text1" w:themeTint="A6"/>
          <w:sz w:val="16"/>
          <w:szCs w:val="16"/>
          <w14:textFill>
            <w14:solidFill>
              <w14:schemeClr w14:val="tx1">
                <w14:lumMod w14:val="65000"/>
                <w14:lumOff w14:val="35000"/>
              </w14:schemeClr>
            </w14:solidFill>
          </w14:textFill>
        </w:rPr>
      </w:pPr>
      <w:r>
        <w:rPr>
          <w:rFonts w:hint="eastAsia" w:ascii="微软雅黑" w:hAnsi="微软雅黑" w:eastAsia="微软雅黑" w:cs="微软雅黑"/>
          <w:b/>
          <w:bCs/>
          <w:color w:val="595959" w:themeColor="text1" w:themeTint="A6"/>
          <w:sz w:val="24"/>
          <w14:textFill>
            <w14:solidFill>
              <w14:schemeClr w14:val="tx1">
                <w14:lumMod w14:val="65000"/>
                <w14:lumOff w14:val="35000"/>
              </w14:schemeClr>
            </w14:solidFill>
          </w14:textFill>
        </w:rPr>
        <w:tab/>
      </w:r>
    </w:p>
    <w:p>
      <w:pPr>
        <w:tabs>
          <w:tab w:val="left" w:pos="8092"/>
        </w:tabs>
        <w:adjustRightInd w:val="0"/>
        <w:snapToGrid w:val="0"/>
        <w:jc w:val="left"/>
        <w:rPr>
          <w:rFonts w:ascii="微软雅黑" w:hAnsi="微软雅黑" w:eastAsia="微软雅黑" w:cs="微软雅黑"/>
          <w:b/>
          <w:bCs/>
          <w:color w:val="595959" w:themeColor="text1" w:themeTint="A6"/>
          <w:sz w:val="24"/>
          <w14:textFill>
            <w14:solidFill>
              <w14:schemeClr w14:val="tx1">
                <w14:lumMod w14:val="65000"/>
                <w14:lumOff w14:val="35000"/>
              </w14:schemeClr>
            </w14:solidFill>
          </w14:textFill>
        </w:rPr>
      </w:pPr>
    </w:p>
    <w:p>
      <w:pPr>
        <w:tabs>
          <w:tab w:val="left" w:pos="8092"/>
        </w:tabs>
        <w:adjustRightInd w:val="0"/>
        <w:snapToGrid w:val="0"/>
        <w:jc w:val="left"/>
        <w:rPr>
          <w:rFonts w:ascii="微软雅黑" w:hAnsi="微软雅黑" w:eastAsia="微软雅黑" w:cs="微软雅黑"/>
          <w:b/>
          <w:bCs/>
          <w:color w:val="595959" w:themeColor="text1" w:themeTint="A6"/>
          <w:sz w:val="24"/>
          <w14:textFill>
            <w14:solidFill>
              <w14:schemeClr w14:val="tx1">
                <w14:lumMod w14:val="65000"/>
                <w14:lumOff w14:val="35000"/>
              </w14:schemeClr>
            </w14:solidFill>
          </w14:textFill>
        </w:rPr>
      </w:pPr>
    </w:p>
    <w:p>
      <w:pPr>
        <w:tabs>
          <w:tab w:val="left" w:pos="8092"/>
        </w:tabs>
        <w:adjustRightInd w:val="0"/>
        <w:snapToGrid w:val="0"/>
        <w:jc w:val="left"/>
        <w:rPr>
          <w:rFonts w:ascii="微软雅黑" w:hAnsi="微软雅黑" w:eastAsia="微软雅黑" w:cs="微软雅黑"/>
          <w:b/>
          <w:bCs/>
          <w:color w:val="595959" w:themeColor="text1" w:themeTint="A6"/>
          <w:sz w:val="24"/>
          <w14:textFill>
            <w14:solidFill>
              <w14:schemeClr w14:val="tx1">
                <w14:lumMod w14:val="65000"/>
                <w14:lumOff w14:val="35000"/>
              </w14:schemeClr>
            </w14:solidFill>
          </w14:textFill>
        </w:rPr>
      </w:pPr>
    </w:p>
    <w:p>
      <w:pPr>
        <w:adjustRightInd w:val="0"/>
        <w:snapToGrid w:val="0"/>
        <w:spacing w:line="180" w:lineRule="auto"/>
        <w:jc w:val="center"/>
        <w:rPr>
          <w:rFonts w:ascii="微软雅黑" w:hAnsi="微软雅黑" w:eastAsia="微软雅黑" w:cs="微软雅黑"/>
          <w:b/>
          <w:bCs/>
          <w:color w:val="595959" w:themeColor="text1" w:themeTint="A6"/>
          <w:sz w:val="72"/>
          <w:szCs w:val="72"/>
          <w14:textFill>
            <w14:solidFill>
              <w14:schemeClr w14:val="tx1">
                <w14:lumMod w14:val="65000"/>
                <w14:lumOff w14:val="35000"/>
              </w14:schemeClr>
            </w14:solidFill>
          </w14:textFill>
        </w:rPr>
      </w:pPr>
      <w:r>
        <w:rPr>
          <w:rFonts w:hint="eastAsia" w:ascii="微软雅黑" w:hAnsi="微软雅黑" w:eastAsia="微软雅黑" w:cs="微软雅黑"/>
          <w:b/>
          <w:bCs/>
          <w:color w:val="595959" w:themeColor="text1" w:themeTint="A6"/>
          <w:sz w:val="72"/>
          <w:szCs w:val="72"/>
          <w14:textFill>
            <w14:solidFill>
              <w14:schemeClr w14:val="tx1">
                <w14:lumMod w14:val="65000"/>
                <w14:lumOff w14:val="35000"/>
              </w14:schemeClr>
            </w14:solidFill>
          </w14:textFill>
        </w:rPr>
        <w:t>健</w:t>
      </w:r>
    </w:p>
    <w:p>
      <w:pPr>
        <w:adjustRightInd w:val="0"/>
        <w:snapToGrid w:val="0"/>
        <w:spacing w:line="180" w:lineRule="auto"/>
        <w:jc w:val="center"/>
        <w:rPr>
          <w:rFonts w:ascii="微软雅黑" w:hAnsi="微软雅黑" w:eastAsia="微软雅黑" w:cs="微软雅黑"/>
          <w:b/>
          <w:bCs/>
          <w:color w:val="595959" w:themeColor="text1" w:themeTint="A6"/>
          <w:sz w:val="72"/>
          <w:szCs w:val="72"/>
          <w14:textFill>
            <w14:solidFill>
              <w14:schemeClr w14:val="tx1">
                <w14:lumMod w14:val="65000"/>
                <w14:lumOff w14:val="35000"/>
              </w14:schemeClr>
            </w14:solidFill>
          </w14:textFill>
        </w:rPr>
      </w:pPr>
      <w:r>
        <w:rPr>
          <w:rFonts w:hint="eastAsia" w:ascii="微软雅黑" w:hAnsi="微软雅黑" w:eastAsia="微软雅黑" w:cs="微软雅黑"/>
          <w:b/>
          <w:bCs/>
          <w:color w:val="595959" w:themeColor="text1" w:themeTint="A6"/>
          <w:sz w:val="72"/>
          <w:szCs w:val="72"/>
          <w14:textFill>
            <w14:solidFill>
              <w14:schemeClr w14:val="tx1">
                <w14:lumMod w14:val="65000"/>
                <w14:lumOff w14:val="35000"/>
              </w14:schemeClr>
            </w14:solidFill>
          </w14:textFill>
        </w:rPr>
        <w:t>康</w:t>
      </w:r>
    </w:p>
    <w:p>
      <w:pPr>
        <w:adjustRightInd w:val="0"/>
        <w:snapToGrid w:val="0"/>
        <w:spacing w:line="180" w:lineRule="auto"/>
        <w:jc w:val="center"/>
        <w:rPr>
          <w:rFonts w:ascii="微软雅黑" w:hAnsi="微软雅黑" w:eastAsia="微软雅黑" w:cs="微软雅黑"/>
          <w:b/>
          <w:bCs/>
          <w:color w:val="595959" w:themeColor="text1" w:themeTint="A6"/>
          <w:sz w:val="72"/>
          <w:szCs w:val="72"/>
          <w14:textFill>
            <w14:solidFill>
              <w14:schemeClr w14:val="tx1">
                <w14:lumMod w14:val="65000"/>
                <w14:lumOff w14:val="35000"/>
              </w14:schemeClr>
            </w14:solidFill>
          </w14:textFill>
        </w:rPr>
      </w:pPr>
      <w:r>
        <w:rPr>
          <w:rFonts w:hint="eastAsia" w:ascii="微软雅黑" w:hAnsi="微软雅黑" w:eastAsia="微软雅黑" w:cs="微软雅黑"/>
          <w:b/>
          <w:bCs/>
          <w:color w:val="595959" w:themeColor="text1" w:themeTint="A6"/>
          <w:sz w:val="72"/>
          <w:szCs w:val="72"/>
          <w14:textFill>
            <w14:solidFill>
              <w14:schemeClr w14:val="tx1">
                <w14:lumMod w14:val="65000"/>
                <w14:lumOff w14:val="35000"/>
              </w14:schemeClr>
            </w14:solidFill>
          </w14:textFill>
        </w:rPr>
        <w:t>体</w:t>
      </w:r>
    </w:p>
    <w:p>
      <w:pPr>
        <w:adjustRightInd w:val="0"/>
        <w:snapToGrid w:val="0"/>
        <w:spacing w:line="180" w:lineRule="auto"/>
        <w:jc w:val="center"/>
        <w:rPr>
          <w:rFonts w:ascii="微软雅黑" w:hAnsi="微软雅黑" w:eastAsia="微软雅黑" w:cs="微软雅黑"/>
          <w:b/>
          <w:bCs/>
          <w:color w:val="595959" w:themeColor="text1" w:themeTint="A6"/>
          <w:sz w:val="72"/>
          <w:szCs w:val="72"/>
          <w14:textFill>
            <w14:solidFill>
              <w14:schemeClr w14:val="tx1">
                <w14:lumMod w14:val="65000"/>
                <w14:lumOff w14:val="35000"/>
              </w14:schemeClr>
            </w14:solidFill>
          </w14:textFill>
        </w:rPr>
      </w:pPr>
      <w:r>
        <w:rPr>
          <w:rFonts w:hint="eastAsia" w:ascii="微软雅黑" w:hAnsi="微软雅黑" w:eastAsia="微软雅黑" w:cs="微软雅黑"/>
          <w:b/>
          <w:bCs/>
          <w:color w:val="595959" w:themeColor="text1" w:themeTint="A6"/>
          <w:sz w:val="72"/>
          <w:szCs w:val="72"/>
          <w14:textFill>
            <w14:solidFill>
              <w14:schemeClr w14:val="tx1">
                <w14:lumMod w14:val="65000"/>
                <w14:lumOff w14:val="35000"/>
              </w14:schemeClr>
            </w14:solidFill>
          </w14:textFill>
        </w:rPr>
        <w:t>检</w:t>
      </w:r>
    </w:p>
    <w:p>
      <w:pPr>
        <w:adjustRightInd w:val="0"/>
        <w:snapToGrid w:val="0"/>
        <w:spacing w:line="180" w:lineRule="auto"/>
        <w:jc w:val="center"/>
        <w:rPr>
          <w:rFonts w:ascii="微软雅黑" w:hAnsi="微软雅黑" w:eastAsia="微软雅黑" w:cs="微软雅黑"/>
          <w:b/>
          <w:bCs/>
          <w:color w:val="595959" w:themeColor="text1" w:themeTint="A6"/>
          <w:sz w:val="72"/>
          <w:szCs w:val="72"/>
          <w14:textFill>
            <w14:solidFill>
              <w14:schemeClr w14:val="tx1">
                <w14:lumMod w14:val="65000"/>
                <w14:lumOff w14:val="35000"/>
              </w14:schemeClr>
            </w14:solidFill>
          </w14:textFill>
        </w:rPr>
      </w:pPr>
      <w:r>
        <w:rPr>
          <w:rFonts w:hint="eastAsia" w:ascii="微软雅黑" w:hAnsi="微软雅黑" w:eastAsia="微软雅黑" w:cs="微软雅黑"/>
          <w:b/>
          <w:bCs/>
          <w:color w:val="595959" w:themeColor="text1" w:themeTint="A6"/>
          <w:sz w:val="72"/>
          <w:szCs w:val="72"/>
          <w14:textFill>
            <w14:solidFill>
              <w14:schemeClr w14:val="tx1">
                <w14:lumMod w14:val="65000"/>
                <w14:lumOff w14:val="35000"/>
              </w14:schemeClr>
            </w14:solidFill>
          </w14:textFill>
        </w:rPr>
        <w:t>服</w:t>
      </w:r>
    </w:p>
    <w:p>
      <w:pPr>
        <w:adjustRightInd w:val="0"/>
        <w:snapToGrid w:val="0"/>
        <w:spacing w:line="180" w:lineRule="auto"/>
        <w:jc w:val="center"/>
        <w:rPr>
          <w:rFonts w:ascii="微软雅黑" w:hAnsi="微软雅黑" w:eastAsia="微软雅黑" w:cs="微软雅黑"/>
          <w:b/>
          <w:bCs/>
          <w:color w:val="595959" w:themeColor="text1" w:themeTint="A6"/>
          <w:sz w:val="72"/>
          <w:szCs w:val="72"/>
          <w14:textFill>
            <w14:solidFill>
              <w14:schemeClr w14:val="tx1">
                <w14:lumMod w14:val="65000"/>
                <w14:lumOff w14:val="35000"/>
              </w14:schemeClr>
            </w14:solidFill>
          </w14:textFill>
        </w:rPr>
      </w:pPr>
      <w:r>
        <w:rPr>
          <w:rFonts w:hint="eastAsia" w:ascii="微软雅黑" w:hAnsi="微软雅黑" w:eastAsia="微软雅黑" w:cs="微软雅黑"/>
          <w:b/>
          <w:bCs/>
          <w:color w:val="595959" w:themeColor="text1" w:themeTint="A6"/>
          <w:sz w:val="72"/>
          <w:szCs w:val="72"/>
          <w14:textFill>
            <w14:solidFill>
              <w14:schemeClr w14:val="tx1">
                <w14:lumMod w14:val="65000"/>
                <w14:lumOff w14:val="35000"/>
              </w14:schemeClr>
            </w14:solidFill>
          </w14:textFill>
        </w:rPr>
        <w:t>务</w:t>
      </w:r>
    </w:p>
    <w:p>
      <w:pPr>
        <w:adjustRightInd w:val="0"/>
        <w:snapToGrid w:val="0"/>
        <w:spacing w:line="180" w:lineRule="auto"/>
        <w:jc w:val="center"/>
        <w:rPr>
          <w:rFonts w:ascii="微软雅黑" w:hAnsi="微软雅黑" w:eastAsia="微软雅黑" w:cs="微软雅黑"/>
          <w:b/>
          <w:bCs/>
          <w:color w:val="595959" w:themeColor="text1" w:themeTint="A6"/>
          <w:sz w:val="72"/>
          <w:szCs w:val="72"/>
          <w14:textFill>
            <w14:solidFill>
              <w14:schemeClr w14:val="tx1">
                <w14:lumMod w14:val="65000"/>
                <w14:lumOff w14:val="35000"/>
              </w14:schemeClr>
            </w14:solidFill>
          </w14:textFill>
        </w:rPr>
      </w:pPr>
      <w:r>
        <w:rPr>
          <w:rFonts w:hint="eastAsia" w:ascii="微软雅黑" w:hAnsi="微软雅黑" w:eastAsia="微软雅黑" w:cs="微软雅黑"/>
          <w:b/>
          <w:bCs/>
          <w:color w:val="595959" w:themeColor="text1" w:themeTint="A6"/>
          <w:sz w:val="72"/>
          <w:szCs w:val="72"/>
          <w14:textFill>
            <w14:solidFill>
              <w14:schemeClr w14:val="tx1">
                <w14:lumMod w14:val="65000"/>
                <w14:lumOff w14:val="35000"/>
              </w14:schemeClr>
            </w14:solidFill>
          </w14:textFill>
        </w:rPr>
        <w:t>合</w:t>
      </w:r>
    </w:p>
    <w:p>
      <w:pPr>
        <w:adjustRightInd w:val="0"/>
        <w:snapToGrid w:val="0"/>
        <w:spacing w:line="180" w:lineRule="auto"/>
        <w:jc w:val="center"/>
        <w:rPr>
          <w:rFonts w:ascii="微软雅黑" w:hAnsi="微软雅黑" w:eastAsia="微软雅黑" w:cs="微软雅黑"/>
          <w:b/>
          <w:bCs/>
          <w:color w:val="595959" w:themeColor="text1" w:themeTint="A6"/>
          <w:sz w:val="72"/>
          <w:szCs w:val="72"/>
          <w14:textFill>
            <w14:solidFill>
              <w14:schemeClr w14:val="tx1">
                <w14:lumMod w14:val="65000"/>
                <w14:lumOff w14:val="35000"/>
              </w14:schemeClr>
            </w14:solidFill>
          </w14:textFill>
        </w:rPr>
        <w:sectPr>
          <w:headerReference r:id="rId6" w:type="default"/>
          <w:pgSz w:w="11906" w:h="16838"/>
          <w:pgMar w:top="1134" w:right="1134" w:bottom="1134" w:left="1134" w:header="851" w:footer="992" w:gutter="0"/>
          <w:cols w:space="425" w:num="1"/>
          <w:docGrid w:type="lines" w:linePitch="312" w:charSpace="0"/>
        </w:sectPr>
      </w:pPr>
      <w:r>
        <w:rPr>
          <w:rFonts w:hint="eastAsia" w:ascii="微软雅黑" w:hAnsi="微软雅黑" w:eastAsia="微软雅黑" w:cs="微软雅黑"/>
          <w:b/>
          <w:bCs/>
          <w:color w:val="595959" w:themeColor="text1" w:themeTint="A6"/>
          <w:sz w:val="72"/>
          <w:szCs w:val="72"/>
          <w14:textFill>
            <w14:solidFill>
              <w14:schemeClr w14:val="tx1">
                <w14:lumMod w14:val="65000"/>
                <w14:lumOff w14:val="35000"/>
              </w14:schemeClr>
            </w14:solidFill>
          </w14:textFill>
        </w:rPr>
        <w:t>同</w:t>
      </w:r>
    </w:p>
    <w:p>
      <w:pPr>
        <w:adjustRightInd w:val="0"/>
        <w:snapToGrid w:val="0"/>
        <w:outlineLvl w:val="0"/>
        <w:rPr>
          <w:rFonts w:hint="eastAsia" w:ascii="宋体" w:hAnsi="宋体" w:eastAsia="宋体" w:cs="宋体"/>
          <w:b/>
          <w:bCs/>
          <w:color w:val="595959" w:themeColor="text1" w:themeTint="A6"/>
          <w:sz w:val="24"/>
          <w14:textFill>
            <w14:solidFill>
              <w14:schemeClr w14:val="tx1">
                <w14:lumMod w14:val="65000"/>
                <w14:lumOff w14:val="35000"/>
              </w14:schemeClr>
            </w14:solidFill>
          </w14:textFill>
        </w:rPr>
      </w:pPr>
      <w:bookmarkStart w:id="10" w:name="_Toc14345"/>
      <w:r>
        <w:rPr>
          <w:rFonts w:hint="eastAsia" w:ascii="宋体" w:hAnsi="宋体" w:eastAsia="宋体" w:cs="宋体"/>
          <w:b/>
          <w:bCs/>
          <w:color w:val="595959" w:themeColor="text1" w:themeTint="A6"/>
          <w:sz w:val="24"/>
          <w14:textFill>
            <w14:solidFill>
              <w14:schemeClr w14:val="tx1">
                <w14:lumMod w14:val="65000"/>
                <w14:lumOff w14:val="35000"/>
              </w14:schemeClr>
            </w14:solidFill>
          </w14:textFill>
        </w:rPr>
        <w:t>甲方：</w:t>
      </w:r>
      <w:r>
        <w:rPr>
          <w:rFonts w:hint="eastAsia" w:ascii="宋体" w:hAnsi="宋体" w:eastAsia="宋体" w:cs="宋体"/>
          <w:b/>
          <w:bCs/>
          <w:color w:val="595959" w:themeColor="text1" w:themeTint="A6"/>
          <w:sz w:val="24"/>
          <w:lang w:val="en-US" w:eastAsia="zh-CN"/>
          <w14:textFill>
            <w14:solidFill>
              <w14:schemeClr w14:val="tx1">
                <w14:lumMod w14:val="65000"/>
                <w14:lumOff w14:val="35000"/>
              </w14:schemeClr>
            </w14:solidFill>
          </w14:textFill>
        </w:rPr>
        <w:t>岳阳城陵矶新港有限</w:t>
      </w:r>
      <w:r>
        <w:rPr>
          <w:rFonts w:hint="eastAsia" w:ascii="宋体" w:hAnsi="宋体" w:eastAsia="宋体" w:cs="宋体"/>
          <w:b/>
          <w:bCs/>
          <w:color w:val="595959" w:themeColor="text1" w:themeTint="A6"/>
          <w:sz w:val="24"/>
          <w14:textFill>
            <w14:solidFill>
              <w14:schemeClr w14:val="tx1">
                <w14:lumMod w14:val="65000"/>
                <w14:lumOff w14:val="35000"/>
              </w14:schemeClr>
            </w14:solidFill>
          </w14:textFill>
        </w:rPr>
        <w:t>公司</w:t>
      </w:r>
      <w:bookmarkEnd w:id="10"/>
    </w:p>
    <w:p>
      <w:pPr>
        <w:adjustRightInd w:val="0"/>
        <w:snapToGrid w:val="0"/>
        <w:outlineLvl w:val="0"/>
        <w:rPr>
          <w:rFonts w:hint="eastAsia" w:ascii="宋体" w:hAnsi="宋体" w:eastAsia="宋体" w:cs="宋体"/>
          <w:b/>
          <w:bCs/>
          <w:color w:val="595959" w:themeColor="text1" w:themeTint="A6"/>
          <w:sz w:val="24"/>
          <w14:textFill>
            <w14:solidFill>
              <w14:schemeClr w14:val="tx1">
                <w14:lumMod w14:val="65000"/>
                <w14:lumOff w14:val="35000"/>
              </w14:schemeClr>
            </w14:solidFill>
          </w14:textFill>
        </w:rPr>
      </w:pPr>
      <w:bookmarkStart w:id="11" w:name="_Toc8228"/>
      <w:r>
        <w:rPr>
          <w:rFonts w:hint="eastAsia" w:ascii="宋体" w:hAnsi="宋体" w:eastAsia="宋体" w:cs="宋体"/>
          <w:b/>
          <w:bCs/>
          <w:color w:val="595959" w:themeColor="text1" w:themeTint="A6"/>
          <w:sz w:val="24"/>
          <w14:textFill>
            <w14:solidFill>
              <w14:schemeClr w14:val="tx1">
                <w14:lumMod w14:val="65000"/>
                <w14:lumOff w14:val="35000"/>
              </w14:schemeClr>
            </w14:solidFill>
          </w14:textFill>
        </w:rPr>
        <w:t>乙方：</w:t>
      </w:r>
      <w:bookmarkEnd w:id="11"/>
    </w:p>
    <w:p>
      <w:pPr>
        <w:adjustRightInd w:val="0"/>
        <w:snapToGrid w:val="0"/>
        <w:rPr>
          <w:rFonts w:hint="eastAsia" w:ascii="宋体" w:hAnsi="宋体" w:eastAsia="宋体" w:cs="宋体"/>
          <w:color w:val="595959" w:themeColor="text1" w:themeTint="A6"/>
          <w:sz w:val="24"/>
          <w14:textFill>
            <w14:solidFill>
              <w14:schemeClr w14:val="tx1">
                <w14:lumMod w14:val="65000"/>
                <w14:lumOff w14:val="35000"/>
              </w14:schemeClr>
            </w14:solidFill>
          </w14:textFill>
        </w:rPr>
      </w:pPr>
    </w:p>
    <w:p>
      <w:pPr>
        <w:adjustRightInd w:val="0"/>
        <w:snapToGrid w:val="0"/>
        <w:ind w:firstLine="480" w:firstLineChars="200"/>
        <w:rPr>
          <w:rFonts w:hint="eastAsia" w:ascii="宋体" w:hAnsi="宋体" w:eastAsia="宋体" w:cs="宋体"/>
          <w:color w:val="595959" w:themeColor="text1" w:themeTint="A6"/>
          <w:sz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14:textFill>
            <w14:solidFill>
              <w14:schemeClr w14:val="tx1">
                <w14:lumMod w14:val="65000"/>
                <w14:lumOff w14:val="35000"/>
              </w14:schemeClr>
            </w14:solidFill>
          </w14:textFill>
        </w:rPr>
        <w:t>甲乙双方根据</w:t>
      </w:r>
      <w:r>
        <w:rPr>
          <w:rFonts w:hint="eastAsia" w:ascii="宋体" w:hAnsi="宋体" w:eastAsia="宋体" w:cs="宋体"/>
          <w:color w:val="595959" w:themeColor="text1" w:themeTint="A6"/>
          <w:sz w:val="24"/>
          <w:lang w:val="en-US" w:eastAsia="zh-CN"/>
          <w14:textFill>
            <w14:solidFill>
              <w14:schemeClr w14:val="tx1">
                <w14:lumMod w14:val="65000"/>
                <w14:lumOff w14:val="35000"/>
              </w14:schemeClr>
            </w14:solidFill>
          </w14:textFill>
        </w:rPr>
        <w:t>民法典</w:t>
      </w:r>
      <w:r>
        <w:rPr>
          <w:rFonts w:hint="eastAsia" w:ascii="宋体" w:hAnsi="宋体" w:eastAsia="宋体" w:cs="宋体"/>
          <w:color w:val="595959" w:themeColor="text1" w:themeTint="A6"/>
          <w:sz w:val="24"/>
          <w14:textFill>
            <w14:solidFill>
              <w14:schemeClr w14:val="tx1">
                <w14:lumMod w14:val="65000"/>
                <w14:lumOff w14:val="35000"/>
              </w14:schemeClr>
            </w14:solidFill>
          </w14:textFill>
        </w:rPr>
        <w:t>等法律规定，经友好协商，现就甲方委托乙方对其所属体检者进行健康检查达成一致，协议如下：</w:t>
      </w:r>
    </w:p>
    <w:p>
      <w:pPr>
        <w:adjustRightInd w:val="0"/>
        <w:snapToGrid w:val="0"/>
        <w:outlineLvl w:val="0"/>
        <w:rPr>
          <w:rFonts w:hint="eastAsia" w:ascii="宋体" w:hAnsi="宋体" w:eastAsia="宋体" w:cs="宋体"/>
          <w:b/>
          <w:bCs/>
          <w:color w:val="595959" w:themeColor="text1" w:themeTint="A6"/>
          <w:sz w:val="24"/>
          <w14:textFill>
            <w14:solidFill>
              <w14:schemeClr w14:val="tx1">
                <w14:lumMod w14:val="65000"/>
                <w14:lumOff w14:val="35000"/>
              </w14:schemeClr>
            </w14:solidFill>
          </w14:textFill>
        </w:rPr>
      </w:pPr>
      <w:bookmarkStart w:id="12" w:name="_Toc13905"/>
      <w:r>
        <w:rPr>
          <w:rFonts w:hint="eastAsia" w:ascii="宋体" w:hAnsi="宋体" w:eastAsia="宋体" w:cs="宋体"/>
          <w:b/>
          <w:bCs/>
          <w:color w:val="595959" w:themeColor="text1" w:themeTint="A6"/>
          <w:sz w:val="24"/>
          <w14:textFill>
            <w14:solidFill>
              <w14:schemeClr w14:val="tx1">
                <w14:lumMod w14:val="65000"/>
                <w14:lumOff w14:val="35000"/>
              </w14:schemeClr>
            </w14:solidFill>
          </w14:textFill>
        </w:rPr>
        <w:t>一、乙方服务项目</w:t>
      </w:r>
      <w:bookmarkEnd w:id="12"/>
    </w:p>
    <w:p>
      <w:pPr>
        <w:adjustRightInd w:val="0"/>
        <w:snapToGrid w:val="0"/>
        <w:rPr>
          <w:rFonts w:hint="eastAsia" w:ascii="宋体" w:hAnsi="宋体" w:eastAsia="宋体" w:cs="宋体"/>
          <w:color w:val="595959" w:themeColor="text1" w:themeTint="A6"/>
          <w:sz w:val="24"/>
          <w:lang w:eastAsia="zh-CN"/>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14:textFill>
            <w14:solidFill>
              <w14:schemeClr w14:val="tx1">
                <w14:lumMod w14:val="65000"/>
                <w14:lumOff w14:val="35000"/>
              </w14:schemeClr>
            </w14:solidFill>
          </w14:textFill>
        </w:rPr>
        <w:t>1、组织有执业资质的医务人员为甲方体检者进行健康检查(体检)</w:t>
      </w:r>
      <w:r>
        <w:rPr>
          <w:rFonts w:hint="eastAsia" w:ascii="宋体" w:hAnsi="宋体" w:eastAsia="宋体" w:cs="宋体"/>
          <w:color w:val="595959" w:themeColor="text1" w:themeTint="A6"/>
          <w:sz w:val="24"/>
          <w:lang w:eastAsia="zh-CN"/>
          <w14:textFill>
            <w14:solidFill>
              <w14:schemeClr w14:val="tx1">
                <w14:lumMod w14:val="65000"/>
                <w14:lumOff w14:val="35000"/>
              </w14:schemeClr>
            </w14:solidFill>
          </w14:textFill>
        </w:rPr>
        <w:t>。</w:t>
      </w:r>
    </w:p>
    <w:p>
      <w:pPr>
        <w:adjustRightInd w:val="0"/>
        <w:snapToGrid w:val="0"/>
        <w:rPr>
          <w:rFonts w:hint="eastAsia" w:ascii="宋体" w:hAnsi="宋体" w:eastAsia="宋体" w:cs="宋体"/>
          <w:color w:val="595959" w:themeColor="text1" w:themeTint="A6"/>
          <w:sz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14:textFill>
            <w14:solidFill>
              <w14:schemeClr w14:val="tx1">
                <w14:lumMod w14:val="65000"/>
                <w14:lumOff w14:val="35000"/>
              </w14:schemeClr>
            </w14:solidFill>
          </w14:textFill>
        </w:rPr>
        <w:t>2、将针对甲方体检者的体检结果，安排医务人员对体检结果进行解读。</w:t>
      </w:r>
    </w:p>
    <w:p>
      <w:pPr>
        <w:adjustRightInd w:val="0"/>
        <w:snapToGrid w:val="0"/>
        <w:rPr>
          <w:rFonts w:hint="eastAsia" w:ascii="宋体" w:hAnsi="宋体" w:eastAsia="宋体" w:cs="宋体"/>
          <w:color w:val="595959" w:themeColor="text1" w:themeTint="A6"/>
          <w:sz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14:textFill>
            <w14:solidFill>
              <w14:schemeClr w14:val="tx1">
                <w14:lumMod w14:val="65000"/>
                <w14:lumOff w14:val="35000"/>
              </w14:schemeClr>
            </w14:solidFill>
          </w14:textFill>
        </w:rPr>
        <w:t>3、为保障体检者个人隐私，乙方采取有效措施（计算机程序设置密码）对甲方受检者个人信息严格保密，员工健康档案设专人负责保管，特殊情况甲方有关部门借阅受检者档案时，需甲方负责人批准；甲方应对受检者体检信息予以保密。</w:t>
      </w:r>
    </w:p>
    <w:p>
      <w:pPr>
        <w:adjustRightInd w:val="0"/>
        <w:snapToGrid w:val="0"/>
        <w:rPr>
          <w:rFonts w:hint="eastAsia" w:ascii="宋体" w:hAnsi="宋体" w:eastAsia="宋体" w:cs="宋体"/>
          <w:color w:val="595959" w:themeColor="text1" w:themeTint="A6"/>
          <w:sz w:val="24"/>
          <w14:textFill>
            <w14:solidFill>
              <w14:schemeClr w14:val="tx1">
                <w14:lumMod w14:val="65000"/>
                <w14:lumOff w14:val="35000"/>
              </w14:schemeClr>
            </w14:solidFill>
          </w14:textFill>
        </w:rPr>
      </w:pPr>
      <w:r>
        <w:rPr>
          <w:rFonts w:hint="eastAsia" w:ascii="宋体" w:hAnsi="宋体" w:cs="宋体"/>
          <w:color w:val="595959" w:themeColor="text1" w:themeTint="A6"/>
          <w:sz w:val="24"/>
          <w:lang w:val="en-US" w:eastAsia="zh-CN"/>
          <w14:textFill>
            <w14:solidFill>
              <w14:schemeClr w14:val="tx1">
                <w14:lumMod w14:val="65000"/>
                <w14:lumOff w14:val="35000"/>
              </w14:schemeClr>
            </w14:solidFill>
          </w14:textFill>
        </w:rPr>
        <w:t>4</w:t>
      </w:r>
      <w:r>
        <w:rPr>
          <w:rFonts w:hint="eastAsia" w:ascii="宋体" w:hAnsi="宋体" w:eastAsia="宋体" w:cs="宋体"/>
          <w:color w:val="595959" w:themeColor="text1" w:themeTint="A6"/>
          <w:sz w:val="24"/>
          <w14:textFill>
            <w14:solidFill>
              <w14:schemeClr w14:val="tx1">
                <w14:lumMod w14:val="65000"/>
                <w14:lumOff w14:val="35000"/>
              </w14:schemeClr>
            </w14:solidFill>
          </w14:textFill>
        </w:rPr>
        <w:t>、实付客单价≥100元者提供免费营养早餐。</w:t>
      </w:r>
    </w:p>
    <w:p>
      <w:pPr>
        <w:adjustRightInd w:val="0"/>
        <w:snapToGrid w:val="0"/>
        <w:rPr>
          <w:rFonts w:hint="eastAsia" w:ascii="宋体" w:hAnsi="宋体" w:eastAsia="宋体" w:cs="宋体"/>
          <w:color w:val="595959" w:themeColor="text1" w:themeTint="A6"/>
          <w:sz w:val="24"/>
          <w14:textFill>
            <w14:solidFill>
              <w14:schemeClr w14:val="tx1">
                <w14:lumMod w14:val="65000"/>
                <w14:lumOff w14:val="35000"/>
              </w14:schemeClr>
            </w14:solidFill>
          </w14:textFill>
        </w:rPr>
      </w:pPr>
      <w:r>
        <w:rPr>
          <w:rFonts w:hint="eastAsia" w:ascii="宋体" w:hAnsi="宋体" w:cs="宋体"/>
          <w:color w:val="595959" w:themeColor="text1" w:themeTint="A6"/>
          <w:sz w:val="24"/>
          <w:lang w:val="en-US" w:eastAsia="zh-CN"/>
          <w14:textFill>
            <w14:solidFill>
              <w14:schemeClr w14:val="tx1">
                <w14:lumMod w14:val="65000"/>
                <w14:lumOff w14:val="35000"/>
              </w14:schemeClr>
            </w14:solidFill>
          </w14:textFill>
        </w:rPr>
        <w:t>5</w:t>
      </w:r>
      <w:r>
        <w:rPr>
          <w:rFonts w:hint="eastAsia" w:ascii="宋体" w:hAnsi="宋体" w:eastAsia="宋体" w:cs="宋体"/>
          <w:color w:val="595959" w:themeColor="text1" w:themeTint="A6"/>
          <w:sz w:val="24"/>
          <w14:textFill>
            <w14:solidFill>
              <w14:schemeClr w14:val="tx1">
                <w14:lumMod w14:val="65000"/>
                <w14:lumOff w14:val="35000"/>
              </w14:schemeClr>
            </w14:solidFill>
          </w14:textFill>
        </w:rPr>
        <w:t>、体检结束后，乙方向甲方提供受检者个人及团体健康体检报告各壹份(密封)。甲方不得擅自拆阅体检者的个体报告并获悉体检者的个人体检信息。团检报告由甲方专人负责保管并予以保密，若造成隐私泄露由此引起的任何责任由甲方自行承担。</w:t>
      </w:r>
    </w:p>
    <w:p>
      <w:pPr>
        <w:adjustRightInd w:val="0"/>
        <w:snapToGrid w:val="0"/>
        <w:rPr>
          <w:rFonts w:hint="eastAsia" w:ascii="宋体" w:hAnsi="宋体" w:eastAsia="宋体" w:cs="宋体"/>
          <w:color w:val="595959" w:themeColor="text1" w:themeTint="A6"/>
          <w:sz w:val="24"/>
          <w14:textFill>
            <w14:solidFill>
              <w14:schemeClr w14:val="tx1">
                <w14:lumMod w14:val="65000"/>
                <w14:lumOff w14:val="35000"/>
              </w14:schemeClr>
            </w14:solidFill>
          </w14:textFill>
        </w:rPr>
      </w:pPr>
      <w:r>
        <w:rPr>
          <w:rFonts w:hint="eastAsia" w:ascii="宋体" w:hAnsi="宋体" w:cs="宋体"/>
          <w:color w:val="595959" w:themeColor="text1" w:themeTint="A6"/>
          <w:sz w:val="24"/>
          <w:lang w:val="en-US" w:eastAsia="zh-CN"/>
          <w14:textFill>
            <w14:solidFill>
              <w14:schemeClr w14:val="tx1">
                <w14:lumMod w14:val="65000"/>
                <w14:lumOff w14:val="35000"/>
              </w14:schemeClr>
            </w14:solidFill>
          </w14:textFill>
        </w:rPr>
        <w:t>6</w:t>
      </w:r>
      <w:r>
        <w:rPr>
          <w:rFonts w:hint="eastAsia" w:ascii="宋体" w:hAnsi="宋体" w:eastAsia="宋体" w:cs="宋体"/>
          <w:color w:val="595959" w:themeColor="text1" w:themeTint="A6"/>
          <w:sz w:val="24"/>
          <w14:textFill>
            <w14:solidFill>
              <w14:schemeClr w14:val="tx1">
                <w14:lumMod w14:val="65000"/>
                <w14:lumOff w14:val="35000"/>
              </w14:schemeClr>
            </w14:solidFill>
          </w14:textFill>
        </w:rPr>
        <w:t>、领取报告方式（请勾选）：</w:t>
      </w:r>
    </w:p>
    <w:p>
      <w:pPr>
        <w:adjustRightInd w:val="0"/>
        <w:snapToGrid w:val="0"/>
        <w:outlineLvl w:val="1"/>
        <w:rPr>
          <w:rFonts w:hint="eastAsia" w:ascii="宋体" w:hAnsi="宋体" w:eastAsia="宋体" w:cs="宋体"/>
          <w:color w:val="595959" w:themeColor="text1" w:themeTint="A6"/>
          <w:sz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sym w:font="Wingdings" w:char="00A8"/>
      </w: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 xml:space="preserve"> </w:t>
      </w:r>
      <w:r>
        <w:rPr>
          <w:rFonts w:hint="eastAsia" w:ascii="宋体" w:hAnsi="宋体" w:eastAsia="宋体" w:cs="宋体"/>
          <w:color w:val="595959" w:themeColor="text1" w:themeTint="A6"/>
          <w:sz w:val="24"/>
          <w14:textFill>
            <w14:solidFill>
              <w14:schemeClr w14:val="tx1">
                <w14:lumMod w14:val="65000"/>
                <w14:lumOff w14:val="35000"/>
              </w14:schemeClr>
            </w14:solidFill>
          </w14:textFill>
        </w:rPr>
        <w:t>①个人自取(建议该方式领取，以便您体检后进行检后个性化咨询）。</w:t>
      </w:r>
    </w:p>
    <w:p>
      <w:pPr>
        <w:adjustRightInd w:val="0"/>
        <w:snapToGrid w:val="0"/>
        <w:outlineLvl w:val="1"/>
        <w:rPr>
          <w:rFonts w:hint="eastAsia" w:ascii="宋体" w:hAnsi="宋体" w:eastAsia="宋体" w:cs="宋体"/>
          <w:color w:val="595959" w:themeColor="text1" w:themeTint="A6"/>
          <w:sz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sym w:font="Wingdings" w:char="00FE"/>
      </w: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 xml:space="preserve"> </w:t>
      </w:r>
      <w:r>
        <w:rPr>
          <w:rFonts w:hint="eastAsia" w:ascii="宋体" w:hAnsi="宋体" w:eastAsia="宋体" w:cs="宋体"/>
          <w:color w:val="595959" w:themeColor="text1" w:themeTint="A6"/>
          <w:sz w:val="24"/>
          <w14:textFill>
            <w14:solidFill>
              <w14:schemeClr w14:val="tx1">
                <w14:lumMod w14:val="65000"/>
                <w14:lumOff w14:val="35000"/>
              </w14:schemeClr>
            </w14:solidFill>
          </w14:textFill>
        </w:rPr>
        <w:t>②委托代理人统一领取。</w:t>
      </w:r>
    </w:p>
    <w:p>
      <w:pPr>
        <w:adjustRightInd w:val="0"/>
        <w:snapToGrid w:val="0"/>
        <w:outlineLvl w:val="0"/>
        <w:rPr>
          <w:rFonts w:hint="eastAsia" w:ascii="宋体" w:hAnsi="宋体" w:eastAsia="宋体" w:cs="宋体"/>
          <w:b/>
          <w:bCs/>
          <w:color w:val="595959" w:themeColor="text1" w:themeTint="A6"/>
          <w:sz w:val="24"/>
          <w14:textFill>
            <w14:solidFill>
              <w14:schemeClr w14:val="tx1">
                <w14:lumMod w14:val="65000"/>
                <w14:lumOff w14:val="35000"/>
              </w14:schemeClr>
            </w14:solidFill>
          </w14:textFill>
        </w:rPr>
      </w:pPr>
      <w:bookmarkStart w:id="13" w:name="_Toc28860"/>
      <w:r>
        <w:rPr>
          <w:rFonts w:hint="eastAsia" w:ascii="宋体" w:hAnsi="宋体" w:eastAsia="宋体" w:cs="宋体"/>
          <w:b/>
          <w:bCs/>
          <w:color w:val="595959" w:themeColor="text1" w:themeTint="A6"/>
          <w:sz w:val="24"/>
          <w14:textFill>
            <w14:solidFill>
              <w14:schemeClr w14:val="tx1">
                <w14:lumMod w14:val="65000"/>
                <w14:lumOff w14:val="35000"/>
              </w14:schemeClr>
            </w14:solidFill>
          </w14:textFill>
        </w:rPr>
        <w:t>二、体检时间</w:t>
      </w:r>
      <w:bookmarkEnd w:id="13"/>
    </w:p>
    <w:p>
      <w:pPr>
        <w:adjustRightInd w:val="0"/>
        <w:snapToGrid w:val="0"/>
        <w:rPr>
          <w:rFonts w:hint="eastAsia" w:ascii="宋体" w:hAnsi="宋体" w:eastAsia="宋体" w:cs="宋体"/>
          <w:color w:val="595959" w:themeColor="text1" w:themeTint="A6"/>
          <w:sz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14:textFill>
            <w14:solidFill>
              <w14:schemeClr w14:val="tx1">
                <w14:lumMod w14:val="65000"/>
                <w14:lumOff w14:val="35000"/>
              </w14:schemeClr>
            </w14:solidFill>
          </w14:textFill>
        </w:rPr>
        <w:t>1、体检服务期限</w:t>
      </w:r>
      <w:r>
        <w:rPr>
          <w:rFonts w:hint="eastAsia" w:ascii="宋体" w:hAnsi="宋体" w:eastAsia="宋体" w:cs="宋体"/>
          <w:color w:val="595959" w:themeColor="text1" w:themeTint="A6"/>
          <w:sz w:val="24"/>
          <w:u w:val="single"/>
          <w14:textFill>
            <w14:solidFill>
              <w14:schemeClr w14:val="tx1">
                <w14:lumMod w14:val="65000"/>
                <w14:lumOff w14:val="35000"/>
              </w14:schemeClr>
            </w14:solidFill>
          </w14:textFill>
        </w:rPr>
        <w:t xml:space="preserve"> 1 </w:t>
      </w:r>
      <w:r>
        <w:rPr>
          <w:rFonts w:hint="eastAsia" w:ascii="宋体" w:hAnsi="宋体" w:eastAsia="宋体" w:cs="宋体"/>
          <w:color w:val="595959" w:themeColor="text1" w:themeTint="A6"/>
          <w:sz w:val="24"/>
          <w14:textFill>
            <w14:solidFill>
              <w14:schemeClr w14:val="tx1">
                <w14:lumMod w14:val="65000"/>
                <w14:lumOff w14:val="35000"/>
              </w14:schemeClr>
            </w14:solidFill>
          </w14:textFill>
        </w:rPr>
        <w:t>年，自合同生效之日起至</w:t>
      </w:r>
      <w:r>
        <w:rPr>
          <w:rFonts w:hint="eastAsia" w:ascii="宋体" w:hAnsi="宋体" w:eastAsia="宋体" w:cs="宋体"/>
          <w:color w:val="595959" w:themeColor="text1" w:themeTint="A6"/>
          <w:sz w:val="24"/>
          <w:u w:val="single"/>
          <w14:textFill>
            <w14:solidFill>
              <w14:schemeClr w14:val="tx1">
                <w14:lumMod w14:val="65000"/>
                <w14:lumOff w14:val="35000"/>
              </w14:schemeClr>
            </w14:solidFill>
          </w14:textFill>
        </w:rPr>
        <w:t xml:space="preserve">  </w:t>
      </w:r>
      <w:r>
        <w:rPr>
          <w:rFonts w:hint="eastAsia" w:ascii="宋体" w:hAnsi="宋体" w:eastAsia="宋体" w:cs="宋体"/>
          <w:color w:val="595959" w:themeColor="text1" w:themeTint="A6"/>
          <w:sz w:val="24"/>
          <w:u w:val="single"/>
          <w:lang w:val="en-US" w:eastAsia="zh-CN"/>
          <w14:textFill>
            <w14:solidFill>
              <w14:schemeClr w14:val="tx1">
                <w14:lumMod w14:val="65000"/>
                <w14:lumOff w14:val="35000"/>
              </w14:schemeClr>
            </w14:solidFill>
          </w14:textFill>
        </w:rPr>
        <w:t xml:space="preserve">  </w:t>
      </w:r>
      <w:r>
        <w:rPr>
          <w:rFonts w:hint="eastAsia" w:ascii="宋体" w:hAnsi="宋体" w:eastAsia="宋体" w:cs="宋体"/>
          <w:color w:val="595959" w:themeColor="text1" w:themeTint="A6"/>
          <w:sz w:val="24"/>
          <w:u w:val="single"/>
          <w14:textFill>
            <w14:solidFill>
              <w14:schemeClr w14:val="tx1">
                <w14:lumMod w14:val="65000"/>
                <w14:lumOff w14:val="35000"/>
              </w14:schemeClr>
            </w14:solidFill>
          </w14:textFill>
        </w:rPr>
        <w:t xml:space="preserve">  </w:t>
      </w:r>
      <w:r>
        <w:rPr>
          <w:rFonts w:hint="eastAsia" w:ascii="宋体" w:hAnsi="宋体" w:eastAsia="宋体" w:cs="宋体"/>
          <w:color w:val="595959" w:themeColor="text1" w:themeTint="A6"/>
          <w:sz w:val="24"/>
          <w14:textFill>
            <w14:solidFill>
              <w14:schemeClr w14:val="tx1">
                <w14:lumMod w14:val="65000"/>
                <w14:lumOff w14:val="35000"/>
              </w14:schemeClr>
            </w14:solidFill>
          </w14:textFill>
        </w:rPr>
        <w:t>年</w:t>
      </w:r>
      <w:r>
        <w:rPr>
          <w:rFonts w:hint="eastAsia" w:ascii="宋体" w:hAnsi="宋体" w:eastAsia="宋体" w:cs="宋体"/>
          <w:color w:val="595959" w:themeColor="text1" w:themeTint="A6"/>
          <w:sz w:val="24"/>
          <w:u w:val="single"/>
          <w14:textFill>
            <w14:solidFill>
              <w14:schemeClr w14:val="tx1">
                <w14:lumMod w14:val="65000"/>
                <w14:lumOff w14:val="35000"/>
              </w14:schemeClr>
            </w14:solidFill>
          </w14:textFill>
        </w:rPr>
        <w:t xml:space="preserve">  </w:t>
      </w:r>
      <w:r>
        <w:rPr>
          <w:rFonts w:hint="eastAsia" w:ascii="宋体" w:hAnsi="宋体" w:eastAsia="宋体" w:cs="宋体"/>
          <w:color w:val="595959" w:themeColor="text1" w:themeTint="A6"/>
          <w:sz w:val="24"/>
          <w:u w:val="single"/>
          <w:lang w:val="en-US" w:eastAsia="zh-CN"/>
          <w14:textFill>
            <w14:solidFill>
              <w14:schemeClr w14:val="tx1">
                <w14:lumMod w14:val="65000"/>
                <w14:lumOff w14:val="35000"/>
              </w14:schemeClr>
            </w14:solidFill>
          </w14:textFill>
        </w:rPr>
        <w:t xml:space="preserve"> </w:t>
      </w:r>
      <w:r>
        <w:rPr>
          <w:rFonts w:hint="eastAsia" w:ascii="宋体" w:hAnsi="宋体" w:eastAsia="宋体" w:cs="宋体"/>
          <w:color w:val="595959" w:themeColor="text1" w:themeTint="A6"/>
          <w:sz w:val="24"/>
          <w:u w:val="single"/>
          <w14:textFill>
            <w14:solidFill>
              <w14:schemeClr w14:val="tx1">
                <w14:lumMod w14:val="65000"/>
                <w14:lumOff w14:val="35000"/>
              </w14:schemeClr>
            </w14:solidFill>
          </w14:textFill>
        </w:rPr>
        <w:t xml:space="preserve">  </w:t>
      </w:r>
      <w:r>
        <w:rPr>
          <w:rFonts w:hint="eastAsia" w:ascii="宋体" w:hAnsi="宋体" w:eastAsia="宋体" w:cs="宋体"/>
          <w:color w:val="595959" w:themeColor="text1" w:themeTint="A6"/>
          <w:sz w:val="24"/>
          <w14:textFill>
            <w14:solidFill>
              <w14:schemeClr w14:val="tx1">
                <w14:lumMod w14:val="65000"/>
                <w14:lumOff w14:val="35000"/>
              </w14:schemeClr>
            </w14:solidFill>
          </w14:textFill>
        </w:rPr>
        <w:t>月</w:t>
      </w:r>
      <w:r>
        <w:rPr>
          <w:rFonts w:hint="eastAsia" w:ascii="宋体" w:hAnsi="宋体" w:eastAsia="宋体" w:cs="宋体"/>
          <w:color w:val="595959" w:themeColor="text1" w:themeTint="A6"/>
          <w:sz w:val="24"/>
          <w:u w:val="single"/>
          <w:lang w:val="en-US" w:eastAsia="zh-CN"/>
          <w14:textFill>
            <w14:solidFill>
              <w14:schemeClr w14:val="tx1">
                <w14:lumMod w14:val="65000"/>
                <w14:lumOff w14:val="35000"/>
              </w14:schemeClr>
            </w14:solidFill>
          </w14:textFill>
        </w:rPr>
        <w:t xml:space="preserve">    </w:t>
      </w:r>
      <w:r>
        <w:rPr>
          <w:rFonts w:hint="eastAsia" w:ascii="宋体" w:hAnsi="宋体" w:eastAsia="宋体" w:cs="宋体"/>
          <w:color w:val="595959" w:themeColor="text1" w:themeTint="A6"/>
          <w:sz w:val="24"/>
          <w14:textFill>
            <w14:solidFill>
              <w14:schemeClr w14:val="tx1">
                <w14:lumMod w14:val="65000"/>
                <w14:lumOff w14:val="35000"/>
              </w14:schemeClr>
            </w14:solidFill>
          </w14:textFill>
        </w:rPr>
        <w:t>日</w:t>
      </w:r>
      <w:r>
        <w:rPr>
          <w:rFonts w:hint="eastAsia" w:ascii="宋体" w:hAnsi="宋体" w:eastAsia="宋体" w:cs="宋体"/>
          <w:color w:val="595959" w:themeColor="text1" w:themeTint="A6"/>
          <w:sz w:val="24"/>
          <w:lang w:eastAsia="zh-CN"/>
          <w14:textFill>
            <w14:solidFill>
              <w14:schemeClr w14:val="tx1">
                <w14:lumMod w14:val="65000"/>
                <w14:lumOff w14:val="35000"/>
              </w14:schemeClr>
            </w14:solidFill>
          </w14:textFill>
        </w:rPr>
        <w:t>，</w:t>
      </w:r>
      <w:r>
        <w:rPr>
          <w:rFonts w:hint="eastAsia" w:ascii="宋体" w:hAnsi="宋体" w:eastAsia="宋体" w:cs="宋体"/>
          <w:color w:val="595959" w:themeColor="text1" w:themeTint="A6"/>
          <w:sz w:val="24"/>
          <w:lang w:val="en-US" w:eastAsia="zh-CN"/>
          <w14:textFill>
            <w14:solidFill>
              <w14:schemeClr w14:val="tx1">
                <w14:lumMod w14:val="65000"/>
                <w14:lumOff w14:val="35000"/>
              </w14:schemeClr>
            </w14:solidFill>
          </w14:textFill>
        </w:rPr>
        <w:t>每年</w:t>
      </w:r>
      <w:r>
        <w:rPr>
          <w:rFonts w:hint="eastAsia" w:ascii="宋体" w:hAnsi="宋体" w:eastAsia="宋体" w:cs="宋体"/>
          <w:color w:val="595959" w:themeColor="text1" w:themeTint="A6"/>
          <w:sz w:val="24"/>
          <w:u w:val="single"/>
          <w:lang w:val="en-US" w:eastAsia="zh-CN"/>
          <w14:textFill>
            <w14:solidFill>
              <w14:schemeClr w14:val="tx1">
                <w14:lumMod w14:val="65000"/>
                <w14:lumOff w14:val="35000"/>
              </w14:schemeClr>
            </w14:solidFill>
          </w14:textFill>
        </w:rPr>
        <w:t>/</w:t>
      </w:r>
      <w:r>
        <w:rPr>
          <w:rFonts w:hint="eastAsia" w:ascii="宋体" w:hAnsi="宋体" w:eastAsia="宋体" w:cs="宋体"/>
          <w:color w:val="595959" w:themeColor="text1" w:themeTint="A6"/>
          <w:sz w:val="24"/>
          <w:u w:val="none"/>
          <w:lang w:val="en-US" w:eastAsia="zh-CN"/>
          <w14:textFill>
            <w14:solidFill>
              <w14:schemeClr w14:val="tx1">
                <w14:lumMod w14:val="65000"/>
                <w14:lumOff w14:val="35000"/>
              </w14:schemeClr>
            </w14:solidFill>
          </w14:textFill>
        </w:rPr>
        <w:t>次</w:t>
      </w:r>
      <w:r>
        <w:rPr>
          <w:rFonts w:hint="eastAsia" w:ascii="宋体" w:hAnsi="宋体" w:eastAsia="宋体" w:cs="宋体"/>
          <w:color w:val="595959" w:themeColor="text1" w:themeTint="A6"/>
          <w:sz w:val="24"/>
          <w14:textFill>
            <w14:solidFill>
              <w14:schemeClr w14:val="tx1">
                <w14:lumMod w14:val="65000"/>
                <w14:lumOff w14:val="35000"/>
              </w14:schemeClr>
            </w14:solidFill>
          </w14:textFill>
        </w:rPr>
        <w:t>。</w:t>
      </w:r>
    </w:p>
    <w:p>
      <w:pPr>
        <w:adjustRightInd w:val="0"/>
        <w:snapToGrid w:val="0"/>
        <w:jc w:val="left"/>
        <w:rPr>
          <w:rFonts w:hint="eastAsia" w:ascii="宋体" w:hAnsi="宋体" w:eastAsia="宋体" w:cs="宋体"/>
          <w:color w:val="595959" w:themeColor="text1" w:themeTint="A6"/>
          <w:sz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14:textFill>
            <w14:solidFill>
              <w14:schemeClr w14:val="tx1">
                <w14:lumMod w14:val="65000"/>
                <w14:lumOff w14:val="35000"/>
              </w14:schemeClr>
            </w14:solidFill>
          </w14:textFill>
        </w:rPr>
        <w:t>2、甲方有集中体检需求的预计集中体检时间为：</w:t>
      </w:r>
      <w:r>
        <w:rPr>
          <w:rFonts w:hint="eastAsia" w:ascii="宋体" w:hAnsi="宋体" w:eastAsia="宋体" w:cs="宋体"/>
          <w:color w:val="595959" w:themeColor="text1" w:themeTint="A6"/>
          <w:sz w:val="24"/>
          <w:u w:val="single"/>
          <w14:textFill>
            <w14:solidFill>
              <w14:schemeClr w14:val="tx1">
                <w14:lumMod w14:val="65000"/>
                <w14:lumOff w14:val="35000"/>
              </w14:schemeClr>
            </w14:solidFill>
          </w14:textFill>
        </w:rPr>
        <w:t xml:space="preserve">  </w:t>
      </w:r>
      <w:r>
        <w:rPr>
          <w:rFonts w:hint="eastAsia" w:ascii="宋体" w:hAnsi="宋体" w:eastAsia="宋体" w:cs="宋体"/>
          <w:color w:val="595959" w:themeColor="text1" w:themeTint="A6"/>
          <w:sz w:val="24"/>
          <w:u w:val="single"/>
          <w:lang w:val="en-US" w:eastAsia="zh-CN"/>
          <w14:textFill>
            <w14:solidFill>
              <w14:schemeClr w14:val="tx1">
                <w14:lumMod w14:val="65000"/>
                <w14:lumOff w14:val="35000"/>
              </w14:schemeClr>
            </w14:solidFill>
          </w14:textFill>
        </w:rPr>
        <w:t>提前一个星期</w:t>
      </w:r>
      <w:r>
        <w:rPr>
          <w:rFonts w:hint="eastAsia" w:ascii="宋体" w:hAnsi="宋体" w:eastAsia="宋体" w:cs="宋体"/>
          <w:color w:val="595959" w:themeColor="text1" w:themeTint="A6"/>
          <w:sz w:val="24"/>
          <w:u w:val="single"/>
          <w14:textFill>
            <w14:solidFill>
              <w14:schemeClr w14:val="tx1">
                <w14:lumMod w14:val="65000"/>
                <w14:lumOff w14:val="35000"/>
              </w14:schemeClr>
            </w14:solidFill>
          </w14:textFill>
        </w:rPr>
        <w:t xml:space="preserve">通知  </w:t>
      </w:r>
      <w:r>
        <w:rPr>
          <w:rFonts w:hint="eastAsia" w:ascii="宋体" w:hAnsi="宋体" w:eastAsia="宋体" w:cs="宋体"/>
          <w:color w:val="595959" w:themeColor="text1" w:themeTint="A6"/>
          <w:sz w:val="24"/>
          <w14:textFill>
            <w14:solidFill>
              <w14:schemeClr w14:val="tx1">
                <w14:lumMod w14:val="65000"/>
                <w14:lumOff w14:val="35000"/>
              </w14:schemeClr>
            </w14:solidFill>
          </w14:textFill>
        </w:rPr>
        <w:t xml:space="preserve"> ，为保障体检服务质量，甲、乙双方可根据实际情况分批安排甲方体检者进行体检（即“体检排期”），最终以甲乙双方约定的排期为准。</w:t>
      </w:r>
    </w:p>
    <w:p>
      <w:pPr>
        <w:adjustRightInd w:val="0"/>
        <w:snapToGrid w:val="0"/>
        <w:rPr>
          <w:rFonts w:hint="eastAsia" w:ascii="宋体" w:hAnsi="宋体" w:eastAsia="宋体" w:cs="宋体"/>
          <w:color w:val="auto"/>
          <w:sz w:val="24"/>
        </w:rPr>
      </w:pPr>
      <w:r>
        <w:rPr>
          <w:rFonts w:hint="eastAsia" w:ascii="宋体" w:hAnsi="宋体" w:eastAsia="宋体" w:cs="宋体"/>
          <w:color w:val="595959" w:themeColor="text1" w:themeTint="A6"/>
          <w:sz w:val="24"/>
          <w14:textFill>
            <w14:solidFill>
              <w14:schemeClr w14:val="tx1">
                <w14:lumMod w14:val="65000"/>
                <w14:lumOff w14:val="35000"/>
              </w14:schemeClr>
            </w14:solidFill>
          </w14:textFill>
        </w:rPr>
        <w:t>3、为了保障体检过程的顺利，甲方体检者需按照“体检排期”时间到检，如需变更，须不晚于“体检排期”日的前7个工作日由甲方委托人通知乙方，沟通延迟体检事宜，延迟体检日期应在本合同预定的体检服务期限之内。</w:t>
      </w:r>
    </w:p>
    <w:p>
      <w:pPr>
        <w:adjustRightInd w:val="0"/>
        <w:snapToGrid w:val="0"/>
        <w:jc w:val="left"/>
        <w:rPr>
          <w:rFonts w:hint="eastAsia" w:ascii="宋体" w:hAnsi="宋体" w:eastAsia="宋体" w:cs="宋体"/>
          <w:color w:val="595959" w:themeColor="text1" w:themeTint="A6"/>
          <w:sz w:val="24"/>
          <w:lang w:val="en-US" w:eastAsia="zh-CN"/>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lang w:val="en-US" w:eastAsia="zh-CN"/>
          <w14:textFill>
            <w14:solidFill>
              <w14:schemeClr w14:val="tx1">
                <w14:lumMod w14:val="65000"/>
                <w14:lumOff w14:val="35000"/>
              </w14:schemeClr>
            </w14:solidFill>
          </w14:textFill>
        </w:rPr>
        <w:t>4、乙方应于体检完成后 10 日内提供参检者个人体检报告，并于甲方全部人员体检完成后15日内提供团检报告。</w:t>
      </w:r>
    </w:p>
    <w:p>
      <w:pPr>
        <w:adjustRightInd w:val="0"/>
        <w:snapToGrid w:val="0"/>
        <w:outlineLvl w:val="0"/>
        <w:rPr>
          <w:rFonts w:hint="eastAsia" w:ascii="宋体" w:hAnsi="宋体" w:eastAsia="宋体" w:cs="宋体"/>
          <w:color w:val="595959" w:themeColor="text1" w:themeTint="A6"/>
          <w:sz w:val="24"/>
          <w14:textFill>
            <w14:solidFill>
              <w14:schemeClr w14:val="tx1">
                <w14:lumMod w14:val="65000"/>
                <w14:lumOff w14:val="35000"/>
              </w14:schemeClr>
            </w14:solidFill>
          </w14:textFill>
        </w:rPr>
      </w:pPr>
      <w:bookmarkStart w:id="14" w:name="_Toc20821"/>
      <w:r>
        <w:rPr>
          <w:rFonts w:hint="eastAsia" w:ascii="宋体" w:hAnsi="宋体" w:eastAsia="宋体" w:cs="宋体"/>
          <w:b/>
          <w:bCs/>
          <w:color w:val="595959" w:themeColor="text1" w:themeTint="A6"/>
          <w:sz w:val="24"/>
          <w14:textFill>
            <w14:solidFill>
              <w14:schemeClr w14:val="tx1">
                <w14:lumMod w14:val="65000"/>
                <w14:lumOff w14:val="35000"/>
              </w14:schemeClr>
            </w14:solidFill>
          </w14:textFill>
        </w:rPr>
        <w:t>三、付款及结算方式</w:t>
      </w:r>
      <w:bookmarkEnd w:id="14"/>
    </w:p>
    <w:p>
      <w:pPr>
        <w:adjustRightInd w:val="0"/>
        <w:snapToGrid w:val="0"/>
        <w:rPr>
          <w:rFonts w:hint="eastAsia" w:ascii="宋体" w:hAnsi="宋体" w:eastAsia="宋体" w:cs="宋体"/>
          <w:color w:val="595959" w:themeColor="text1" w:themeTint="A6"/>
          <w:sz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14:textFill>
            <w14:solidFill>
              <w14:schemeClr w14:val="tx1">
                <w14:lumMod w14:val="65000"/>
                <w14:lumOff w14:val="35000"/>
              </w14:schemeClr>
            </w14:solidFill>
          </w14:textFill>
        </w:rPr>
        <w:t>1、结算款项按合同</w:t>
      </w:r>
      <w:r>
        <w:rPr>
          <w:rFonts w:hint="eastAsia" w:ascii="宋体" w:hAnsi="宋体" w:eastAsia="宋体" w:cs="宋体"/>
          <w:color w:val="595959" w:themeColor="text1" w:themeTint="A6"/>
          <w:sz w:val="24"/>
          <w:u w:val="single"/>
          <w14:textFill>
            <w14:solidFill>
              <w14:schemeClr w14:val="tx1">
                <w14:lumMod w14:val="65000"/>
                <w14:lumOff w14:val="35000"/>
              </w14:schemeClr>
            </w14:solidFill>
          </w14:textFill>
        </w:rPr>
        <w:t xml:space="preserve">  实际  </w:t>
      </w:r>
      <w:r>
        <w:rPr>
          <w:rFonts w:hint="eastAsia" w:ascii="宋体" w:hAnsi="宋体" w:eastAsia="宋体" w:cs="宋体"/>
          <w:color w:val="595959" w:themeColor="text1" w:themeTint="A6"/>
          <w:sz w:val="24"/>
          <w14:textFill>
            <w14:solidFill>
              <w14:schemeClr w14:val="tx1">
                <w14:lumMod w14:val="65000"/>
                <w14:lumOff w14:val="35000"/>
              </w14:schemeClr>
            </w14:solidFill>
          </w14:textFill>
        </w:rPr>
        <w:t>人数及合同</w:t>
      </w:r>
      <w:r>
        <w:rPr>
          <w:rFonts w:hint="eastAsia" w:ascii="宋体" w:hAnsi="宋体" w:eastAsia="宋体" w:cs="宋体"/>
          <w:color w:val="595959" w:themeColor="text1" w:themeTint="A6"/>
          <w:sz w:val="24"/>
          <w:u w:val="single"/>
          <w14:textFill>
            <w14:solidFill>
              <w14:schemeClr w14:val="tx1">
                <w14:lumMod w14:val="65000"/>
                <w14:lumOff w14:val="35000"/>
              </w14:schemeClr>
            </w14:solidFill>
          </w14:textFill>
        </w:rPr>
        <w:t xml:space="preserve"> 男</w:t>
      </w:r>
      <w:r>
        <w:rPr>
          <w:rFonts w:hint="eastAsia" w:ascii="宋体" w:hAnsi="宋体" w:eastAsia="宋体" w:cs="宋体"/>
          <w:color w:val="595959" w:themeColor="text1" w:themeTint="A6"/>
          <w:sz w:val="24"/>
          <w:u w:val="single"/>
          <w:lang w:val="en-US" w:eastAsia="zh-CN"/>
          <w14:textFill>
            <w14:solidFill>
              <w14:schemeClr w14:val="tx1">
                <w14:lumMod w14:val="65000"/>
                <w14:lumOff w14:val="35000"/>
              </w14:schemeClr>
            </w14:solidFill>
          </w14:textFill>
        </w:rPr>
        <w:t xml:space="preserve">    </w:t>
      </w:r>
      <w:r>
        <w:rPr>
          <w:rFonts w:hint="eastAsia" w:ascii="宋体" w:hAnsi="宋体" w:eastAsia="宋体" w:cs="宋体"/>
          <w:color w:val="595959" w:themeColor="text1" w:themeTint="A6"/>
          <w:sz w:val="24"/>
          <w:u w:val="single"/>
          <w14:textFill>
            <w14:solidFill>
              <w14:schemeClr w14:val="tx1">
                <w14:lumMod w14:val="65000"/>
                <w14:lumOff w14:val="35000"/>
              </w14:schemeClr>
            </w14:solidFill>
          </w14:textFill>
        </w:rPr>
        <w:t>元/人、女</w:t>
      </w:r>
      <w:r>
        <w:rPr>
          <w:rFonts w:hint="eastAsia" w:ascii="宋体" w:hAnsi="宋体" w:eastAsia="宋体" w:cs="宋体"/>
          <w:color w:val="595959" w:themeColor="text1" w:themeTint="A6"/>
          <w:sz w:val="24"/>
          <w:u w:val="single"/>
          <w:lang w:val="en-US" w:eastAsia="zh-CN"/>
          <w14:textFill>
            <w14:solidFill>
              <w14:schemeClr w14:val="tx1">
                <w14:lumMod w14:val="65000"/>
                <w14:lumOff w14:val="35000"/>
              </w14:schemeClr>
            </w14:solidFill>
          </w14:textFill>
        </w:rPr>
        <w:t xml:space="preserve">   </w:t>
      </w:r>
      <w:r>
        <w:rPr>
          <w:rFonts w:hint="eastAsia" w:ascii="宋体" w:hAnsi="宋体" w:eastAsia="宋体" w:cs="宋体"/>
          <w:color w:val="595959" w:themeColor="text1" w:themeTint="A6"/>
          <w:sz w:val="24"/>
          <w:u w:val="single"/>
          <w14:textFill>
            <w14:solidFill>
              <w14:schemeClr w14:val="tx1">
                <w14:lumMod w14:val="65000"/>
                <w14:lumOff w14:val="35000"/>
              </w14:schemeClr>
            </w14:solidFill>
          </w14:textFill>
        </w:rPr>
        <w:t xml:space="preserve">元/人 </w:t>
      </w:r>
      <w:r>
        <w:rPr>
          <w:rFonts w:hint="eastAsia" w:ascii="宋体" w:hAnsi="宋体" w:eastAsia="宋体" w:cs="宋体"/>
          <w:color w:val="595959" w:themeColor="text1" w:themeTint="A6"/>
          <w:sz w:val="24"/>
          <w14:textFill>
            <w14:solidFill>
              <w14:schemeClr w14:val="tx1">
                <w14:lumMod w14:val="65000"/>
                <w14:lumOff w14:val="35000"/>
              </w14:schemeClr>
            </w14:solidFill>
          </w14:textFill>
        </w:rPr>
        <w:t>金额统一结算。如涉及到财政或医保拨款请备注在此：</w:t>
      </w:r>
      <w:r>
        <w:rPr>
          <w:rFonts w:hint="eastAsia" w:ascii="宋体" w:hAnsi="宋体" w:eastAsia="宋体" w:cs="宋体"/>
          <w:color w:val="595959" w:themeColor="text1" w:themeTint="A6"/>
          <w:sz w:val="24"/>
          <w:u w:val="single"/>
          <w14:textFill>
            <w14:solidFill>
              <w14:schemeClr w14:val="tx1">
                <w14:lumMod w14:val="65000"/>
                <w14:lumOff w14:val="35000"/>
              </w14:schemeClr>
            </w14:solidFill>
          </w14:textFill>
        </w:rPr>
        <w:t xml:space="preserve">       /        </w:t>
      </w:r>
      <w:r>
        <w:rPr>
          <w:rFonts w:hint="eastAsia" w:ascii="宋体" w:hAnsi="宋体" w:eastAsia="宋体" w:cs="宋体"/>
          <w:color w:val="595959" w:themeColor="text1" w:themeTint="A6"/>
          <w:sz w:val="24"/>
          <w14:textFill>
            <w14:solidFill>
              <w14:schemeClr w14:val="tx1">
                <w14:lumMod w14:val="65000"/>
                <w14:lumOff w14:val="35000"/>
              </w14:schemeClr>
            </w14:solidFill>
          </w14:textFill>
        </w:rPr>
        <w:t>。</w:t>
      </w:r>
    </w:p>
    <w:p>
      <w:pPr>
        <w:adjustRightInd w:val="0"/>
        <w:snapToGrid w:val="0"/>
        <w:rPr>
          <w:rFonts w:hint="eastAsia" w:ascii="宋体" w:hAnsi="宋体" w:eastAsia="宋体" w:cs="宋体"/>
          <w:color w:val="595959" w:themeColor="text1" w:themeTint="A6"/>
          <w:sz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14:textFill>
            <w14:solidFill>
              <w14:schemeClr w14:val="tx1">
                <w14:lumMod w14:val="65000"/>
                <w14:lumOff w14:val="35000"/>
              </w14:schemeClr>
            </w14:solidFill>
          </w14:textFill>
        </w:rPr>
        <w:t>2、甲方体检者如超过双方合同约定健康体检项目明细的，则新增金额按以下方式支付至乙方指定账户（请勾选）：</w:t>
      </w:r>
    </w:p>
    <w:p>
      <w:pPr>
        <w:adjustRightInd w:val="0"/>
        <w:snapToGrid w:val="0"/>
        <w:rPr>
          <w:rFonts w:hint="eastAsia" w:ascii="宋体" w:hAnsi="宋体" w:eastAsia="宋体" w:cs="宋体"/>
          <w:color w:val="595959" w:themeColor="text1" w:themeTint="A6"/>
          <w:sz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sym w:font="Wingdings" w:char="00FE"/>
      </w: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 xml:space="preserve"> </w:t>
      </w:r>
      <w:r>
        <w:rPr>
          <w:rFonts w:hint="eastAsia" w:ascii="宋体" w:hAnsi="宋体" w:eastAsia="宋体" w:cs="宋体"/>
          <w:color w:val="595959" w:themeColor="text1" w:themeTint="A6"/>
          <w:sz w:val="24"/>
          <w14:textFill>
            <w14:solidFill>
              <w14:schemeClr w14:val="tx1">
                <w14:lumMod w14:val="65000"/>
                <w14:lumOff w14:val="35000"/>
              </w14:schemeClr>
            </w14:solidFill>
          </w14:textFill>
        </w:rPr>
        <w:t>①体检者现场自行支付 /</w:t>
      </w: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 xml:space="preserve"> </w:t>
      </w: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sym w:font="Wingdings" w:char="00A8"/>
      </w: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 xml:space="preserve"> </w:t>
      </w:r>
      <w:r>
        <w:rPr>
          <w:rFonts w:hint="eastAsia" w:ascii="宋体" w:hAnsi="宋体" w:eastAsia="宋体" w:cs="宋体"/>
          <w:color w:val="595959" w:themeColor="text1" w:themeTint="A6"/>
          <w:sz w:val="24"/>
          <w14:textFill>
            <w14:solidFill>
              <w14:schemeClr w14:val="tx1">
                <w14:lumMod w14:val="65000"/>
                <w14:lumOff w14:val="35000"/>
              </w14:schemeClr>
            </w14:solidFill>
          </w14:textFill>
        </w:rPr>
        <w:t>②甲方统一结算。</w:t>
      </w:r>
    </w:p>
    <w:p>
      <w:pPr>
        <w:adjustRightInd w:val="0"/>
        <w:snapToGrid w:val="0"/>
        <w:outlineLvl w:val="2"/>
        <w:rPr>
          <w:rFonts w:hint="eastAsia" w:ascii="宋体" w:hAnsi="宋体" w:eastAsia="宋体" w:cs="宋体"/>
          <w:color w:val="595959" w:themeColor="text1" w:themeTint="A6"/>
          <w:sz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14:textFill>
            <w14:solidFill>
              <w14:schemeClr w14:val="tx1">
                <w14:lumMod w14:val="65000"/>
                <w14:lumOff w14:val="35000"/>
              </w14:schemeClr>
            </w14:solidFill>
          </w14:textFill>
        </w:rPr>
        <w:t>3、预付款：</w:t>
      </w:r>
      <w:r>
        <w:rPr>
          <w:rFonts w:hint="eastAsia" w:ascii="宋体" w:hAnsi="宋体" w:eastAsia="宋体" w:cs="宋体"/>
          <w:color w:val="595959" w:themeColor="text1" w:themeTint="A6"/>
          <w:sz w:val="24"/>
          <w:u w:val="single"/>
          <w14:textFill>
            <w14:solidFill>
              <w14:schemeClr w14:val="tx1">
                <w14:lumMod w14:val="65000"/>
                <w14:lumOff w14:val="35000"/>
              </w14:schemeClr>
            </w14:solidFill>
          </w14:textFill>
        </w:rPr>
        <w:t xml:space="preserve"> 无 </w:t>
      </w:r>
      <w:r>
        <w:rPr>
          <w:rFonts w:hint="eastAsia" w:ascii="宋体" w:hAnsi="宋体" w:eastAsia="宋体" w:cs="宋体"/>
          <w:color w:val="595959" w:themeColor="text1" w:themeTint="A6"/>
          <w:sz w:val="24"/>
          <w14:textFill>
            <w14:solidFill>
              <w14:schemeClr w14:val="tx1">
                <w14:lumMod w14:val="65000"/>
                <w14:lumOff w14:val="35000"/>
              </w14:schemeClr>
            </w14:solidFill>
          </w14:textFill>
        </w:rPr>
        <w:t>预付款，即</w:t>
      </w:r>
      <w:r>
        <w:rPr>
          <w:rFonts w:hint="eastAsia" w:ascii="宋体" w:hAnsi="宋体" w:eastAsia="宋体" w:cs="宋体"/>
          <w:color w:val="595959" w:themeColor="text1" w:themeTint="A6"/>
          <w:sz w:val="24"/>
          <w:u w:val="single"/>
          <w14:textFill>
            <w14:solidFill>
              <w14:schemeClr w14:val="tx1">
                <w14:lumMod w14:val="65000"/>
                <w14:lumOff w14:val="35000"/>
              </w14:schemeClr>
            </w14:solidFill>
          </w14:textFill>
        </w:rPr>
        <w:t xml:space="preserve"> 零 </w:t>
      </w:r>
      <w:r>
        <w:rPr>
          <w:rFonts w:hint="eastAsia" w:ascii="宋体" w:hAnsi="宋体" w:eastAsia="宋体" w:cs="宋体"/>
          <w:color w:val="595959" w:themeColor="text1" w:themeTint="A6"/>
          <w:sz w:val="24"/>
          <w14:textFill>
            <w14:solidFill>
              <w14:schemeClr w14:val="tx1">
                <w14:lumMod w14:val="65000"/>
                <w14:lumOff w14:val="35000"/>
              </w14:schemeClr>
            </w14:solidFill>
          </w14:textFill>
        </w:rPr>
        <w:t>元，于合同生效后7个工作日内支付至乙方指定账户，后期结算时预付款直接转为结算款。</w:t>
      </w:r>
    </w:p>
    <w:p>
      <w:pPr>
        <w:adjustRightInd w:val="0"/>
        <w:snapToGrid w:val="0"/>
        <w:rPr>
          <w:rFonts w:hint="eastAsia" w:ascii="宋体" w:hAnsi="宋体" w:eastAsia="宋体" w:cs="宋体"/>
          <w:color w:val="595959" w:themeColor="text1" w:themeTint="A6"/>
          <w:sz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14:textFill>
            <w14:solidFill>
              <w14:schemeClr w14:val="tx1">
                <w14:lumMod w14:val="65000"/>
                <w14:lumOff w14:val="35000"/>
              </w14:schemeClr>
            </w14:solidFill>
          </w14:textFill>
        </w:rPr>
        <w:t>4、甲方结算日为</w:t>
      </w:r>
      <w:r>
        <w:rPr>
          <w:rFonts w:hint="eastAsia" w:ascii="宋体" w:hAnsi="宋体" w:eastAsia="宋体" w:cs="宋体"/>
          <w:color w:val="595959" w:themeColor="text1" w:themeTint="A6"/>
          <w:sz w:val="24"/>
          <w:u w:val="single"/>
          <w14:textFill>
            <w14:solidFill>
              <w14:schemeClr w14:val="tx1">
                <w14:lumMod w14:val="65000"/>
                <w14:lumOff w14:val="35000"/>
              </w14:schemeClr>
            </w14:solidFill>
          </w14:textFill>
        </w:rPr>
        <w:t xml:space="preserve"> 发票开出后 </w:t>
      </w:r>
      <w:r>
        <w:rPr>
          <w:rFonts w:hint="eastAsia" w:ascii="宋体" w:hAnsi="宋体" w:eastAsia="宋体" w:cs="宋体"/>
          <w:color w:val="595959" w:themeColor="text1" w:themeTint="A6"/>
          <w:sz w:val="24"/>
          <w14:textFill>
            <w14:solidFill>
              <w14:schemeClr w14:val="tx1">
                <w14:lumMod w14:val="65000"/>
                <w14:lumOff w14:val="35000"/>
              </w14:schemeClr>
            </w14:solidFill>
          </w14:textFill>
        </w:rPr>
        <w:t>的7个工作日内支付结算款。</w:t>
      </w:r>
    </w:p>
    <w:p>
      <w:pPr>
        <w:adjustRightInd w:val="0"/>
        <w:snapToGrid w:val="0"/>
        <w:rPr>
          <w:rFonts w:hint="eastAsia" w:ascii="宋体" w:hAnsi="宋体" w:eastAsia="宋体" w:cs="宋体"/>
          <w:color w:val="595959" w:themeColor="text1" w:themeTint="A6"/>
          <w:sz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14:textFill>
            <w14:solidFill>
              <w14:schemeClr w14:val="tx1">
                <w14:lumMod w14:val="65000"/>
                <w14:lumOff w14:val="35000"/>
              </w14:schemeClr>
            </w14:solidFill>
          </w14:textFill>
        </w:rPr>
        <w:t>5、当甲方对部分结算数据存在争议时，不能影响其他部分的结算及支付。</w:t>
      </w:r>
    </w:p>
    <w:p>
      <w:pPr>
        <w:adjustRightInd w:val="0"/>
        <w:snapToGrid w:val="0"/>
        <w:rPr>
          <w:rFonts w:hint="eastAsia" w:ascii="宋体" w:hAnsi="宋体" w:eastAsia="宋体" w:cs="宋体"/>
          <w:color w:val="595959" w:themeColor="text1" w:themeTint="A6"/>
          <w:sz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14:textFill>
            <w14:solidFill>
              <w14:schemeClr w14:val="tx1">
                <w14:lumMod w14:val="65000"/>
                <w14:lumOff w14:val="35000"/>
              </w14:schemeClr>
            </w14:solidFill>
          </w14:textFill>
        </w:rPr>
        <w:t>6、结算方式：</w:t>
      </w:r>
    </w:p>
    <w:p>
      <w:pPr>
        <w:adjustRightInd w:val="0"/>
        <w:snapToGrid w:val="0"/>
        <w:rPr>
          <w:rFonts w:hint="eastAsia" w:ascii="宋体" w:hAnsi="宋体" w:eastAsia="宋体" w:cs="宋体"/>
          <w:color w:val="595959" w:themeColor="text1" w:themeTint="A6"/>
          <w:sz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14:textFill>
            <w14:solidFill>
              <w14:schemeClr w14:val="tx1">
                <w14:lumMod w14:val="65000"/>
                <w14:lumOff w14:val="35000"/>
              </w14:schemeClr>
            </w14:solidFill>
          </w14:textFill>
        </w:rPr>
        <w:t>甲方应以银行转账或支票形式支付结算款至乙方账户。</w:t>
      </w:r>
    </w:p>
    <w:p>
      <w:pPr>
        <w:adjustRightInd w:val="0"/>
        <w:snapToGrid w:val="0"/>
        <w:rPr>
          <w:rFonts w:hint="eastAsia" w:ascii="宋体" w:hAnsi="宋体" w:eastAsia="宋体" w:cs="宋体"/>
          <w:color w:val="595959" w:themeColor="text1" w:themeTint="A6"/>
          <w:sz w:val="24"/>
          <w:lang w:eastAsia="zh-CN"/>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14:textFill>
            <w14:solidFill>
              <w14:schemeClr w14:val="tx1">
                <w14:lumMod w14:val="65000"/>
                <w14:lumOff w14:val="35000"/>
              </w14:schemeClr>
            </w14:solidFill>
          </w14:textFill>
        </w:rPr>
        <w:t>乙方账户信息如下：</w:t>
      </w:r>
    </w:p>
    <w:p>
      <w:pPr>
        <w:adjustRightInd w:val="0"/>
        <w:snapToGrid w:val="0"/>
        <w:rPr>
          <w:rFonts w:hint="eastAsia" w:ascii="宋体" w:hAnsi="宋体" w:eastAsia="宋体" w:cs="宋体"/>
          <w:color w:val="595959" w:themeColor="text1" w:themeTint="A6"/>
          <w:sz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14:textFill>
            <w14:solidFill>
              <w14:schemeClr w14:val="tx1">
                <w14:lumMod w14:val="65000"/>
                <w14:lumOff w14:val="35000"/>
              </w14:schemeClr>
            </w14:solidFill>
          </w14:textFill>
        </w:rPr>
        <w:t>收款户名：</w:t>
      </w:r>
    </w:p>
    <w:p>
      <w:pPr>
        <w:adjustRightInd w:val="0"/>
        <w:snapToGrid w:val="0"/>
        <w:rPr>
          <w:rFonts w:hint="eastAsia" w:ascii="宋体" w:hAnsi="宋体" w:eastAsia="宋体" w:cs="宋体"/>
          <w:color w:val="595959" w:themeColor="text1" w:themeTint="A6"/>
          <w:sz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14:textFill>
            <w14:solidFill>
              <w14:schemeClr w14:val="tx1">
                <w14:lumMod w14:val="65000"/>
                <w14:lumOff w14:val="35000"/>
              </w14:schemeClr>
            </w14:solidFill>
          </w14:textFill>
        </w:rPr>
        <w:t>开 户 行：</w:t>
      </w:r>
    </w:p>
    <w:p>
      <w:pPr>
        <w:adjustRightInd w:val="0"/>
        <w:snapToGrid w:val="0"/>
        <w:rPr>
          <w:rFonts w:hint="eastAsia" w:ascii="宋体" w:hAnsi="宋体" w:eastAsia="宋体" w:cs="宋体"/>
          <w:color w:val="595959" w:themeColor="text1" w:themeTint="A6"/>
          <w:sz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14:textFill>
            <w14:solidFill>
              <w14:schemeClr w14:val="tx1">
                <w14:lumMod w14:val="65000"/>
                <w14:lumOff w14:val="35000"/>
              </w14:schemeClr>
            </w14:solidFill>
          </w14:textFill>
        </w:rPr>
        <w:t>银行账号：</w:t>
      </w:r>
    </w:p>
    <w:p>
      <w:pPr>
        <w:numPr>
          <w:ilvl w:val="0"/>
          <w:numId w:val="2"/>
        </w:numPr>
        <w:adjustRightInd w:val="0"/>
        <w:snapToGrid w:val="0"/>
        <w:rPr>
          <w:rFonts w:hint="eastAsia" w:ascii="宋体" w:hAnsi="宋体" w:eastAsia="宋体" w:cs="宋体"/>
          <w:color w:val="595959" w:themeColor="text1" w:themeTint="A6"/>
          <w:sz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14:textFill>
            <w14:solidFill>
              <w14:schemeClr w14:val="tx1">
                <w14:lumMod w14:val="65000"/>
                <w14:lumOff w14:val="35000"/>
              </w14:schemeClr>
            </w14:solidFill>
          </w14:textFill>
        </w:rPr>
        <w:t>如为财政或医保拨款请在转账汇款时“用途”栏中填“</w:t>
      </w:r>
      <w:r>
        <w:rPr>
          <w:rFonts w:hint="eastAsia" w:ascii="宋体" w:hAnsi="宋体" w:eastAsia="宋体" w:cs="宋体"/>
          <w:color w:val="595959" w:themeColor="text1" w:themeTint="A6"/>
          <w:sz w:val="24"/>
          <w:lang w:val="en-US" w:eastAsia="zh-CN"/>
          <w14:textFill>
            <w14:solidFill>
              <w14:schemeClr w14:val="tx1">
                <w14:lumMod w14:val="65000"/>
                <w14:lumOff w14:val="35000"/>
              </w14:schemeClr>
            </w14:solidFill>
          </w14:textFill>
        </w:rPr>
        <w:t>岳阳城陵矶新港有限公司2022年度职工健康</w:t>
      </w:r>
      <w:r>
        <w:rPr>
          <w:rFonts w:hint="eastAsia" w:ascii="宋体" w:hAnsi="宋体" w:eastAsia="宋体" w:cs="宋体"/>
          <w:color w:val="595959" w:themeColor="text1" w:themeTint="A6"/>
          <w:sz w:val="24"/>
          <w14:textFill>
            <w14:solidFill>
              <w14:schemeClr w14:val="tx1">
                <w14:lumMod w14:val="65000"/>
                <w14:lumOff w14:val="35000"/>
              </w14:schemeClr>
            </w14:solidFill>
          </w14:textFill>
        </w:rPr>
        <w:t>体检费用”，或在转账成功后将汇款凭证以电子邮件形式发送至</w:t>
      </w:r>
      <w:r>
        <w:rPr>
          <w:rFonts w:hint="eastAsia" w:ascii="宋体" w:hAnsi="宋体" w:eastAsia="宋体" w:cs="宋体"/>
          <w:color w:val="595959" w:themeColor="text1" w:themeTint="A6"/>
          <w:sz w:val="24"/>
          <w:u w:val="single"/>
          <w14:textFill>
            <w14:solidFill>
              <w14:schemeClr w14:val="tx1">
                <w14:lumMod w14:val="65000"/>
                <w14:lumOff w14:val="35000"/>
              </w14:schemeClr>
            </w14:solidFill>
          </w14:textFill>
        </w:rPr>
        <w:t xml:space="preserve"> </w:t>
      </w:r>
      <w:r>
        <w:rPr>
          <w:rFonts w:hint="eastAsia" w:ascii="宋体" w:hAnsi="宋体" w:eastAsia="宋体" w:cs="宋体"/>
          <w:color w:val="595959" w:themeColor="text1" w:themeTint="A6"/>
          <w:sz w:val="24"/>
          <w:u w:val="single"/>
          <w:lang w:val="en-US" w:eastAsia="zh-CN"/>
          <w14:textFill>
            <w14:solidFill>
              <w14:schemeClr w14:val="tx1">
                <w14:lumMod w14:val="65000"/>
                <w14:lumOff w14:val="35000"/>
              </w14:schemeClr>
            </w14:solidFill>
          </w14:textFill>
        </w:rPr>
        <w:t xml:space="preserve">            </w:t>
      </w:r>
      <w:r>
        <w:rPr>
          <w:rFonts w:hint="eastAsia" w:ascii="宋体" w:hAnsi="宋体" w:eastAsia="宋体" w:cs="宋体"/>
          <w:color w:val="595959" w:themeColor="text1" w:themeTint="A6"/>
          <w:sz w:val="24"/>
          <w:u w:val="single"/>
          <w14:textFill>
            <w14:solidFill>
              <w14:schemeClr w14:val="tx1">
                <w14:lumMod w14:val="65000"/>
                <w14:lumOff w14:val="35000"/>
              </w14:schemeClr>
            </w14:solidFill>
          </w14:textFill>
        </w:rPr>
        <w:t xml:space="preserve"> </w:t>
      </w:r>
      <w:r>
        <w:rPr>
          <w:rFonts w:hint="eastAsia" w:ascii="宋体" w:hAnsi="宋体" w:eastAsia="宋体" w:cs="宋体"/>
          <w:color w:val="595959" w:themeColor="text1" w:themeTint="A6"/>
          <w:sz w:val="24"/>
          <w14:textFill>
            <w14:solidFill>
              <w14:schemeClr w14:val="tx1">
                <w14:lumMod w14:val="65000"/>
                <w14:lumOff w14:val="35000"/>
              </w14:schemeClr>
            </w14:solidFill>
          </w14:textFill>
        </w:rPr>
        <w:t>，以便核对到账信息。如转账账户名称与合同签订及发票名称不一致时，请提前说明。</w:t>
      </w:r>
    </w:p>
    <w:p>
      <w:pPr>
        <w:numPr>
          <w:ilvl w:val="0"/>
          <w:numId w:val="2"/>
        </w:numPr>
        <w:adjustRightInd w:val="0"/>
        <w:snapToGrid w:val="0"/>
        <w:rPr>
          <w:rFonts w:hint="eastAsia" w:ascii="宋体" w:hAnsi="宋体" w:eastAsia="宋体" w:cs="宋体"/>
          <w:color w:val="595959" w:themeColor="text1" w:themeTint="A6"/>
          <w:sz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lang w:val="en-US" w:eastAsia="zh-CN"/>
          <w14:textFill>
            <w14:solidFill>
              <w14:schemeClr w14:val="tx1">
                <w14:lumMod w14:val="65000"/>
                <w14:lumOff w14:val="35000"/>
              </w14:schemeClr>
            </w14:solidFill>
          </w14:textFill>
        </w:rPr>
        <w:t>甲方支付任一款项前，乙方应提供符合甲方要求的发票，否则甲方有权拒绝付款而不构成违约。</w:t>
      </w:r>
    </w:p>
    <w:p>
      <w:pPr>
        <w:adjustRightInd w:val="0"/>
        <w:snapToGrid w:val="0"/>
        <w:outlineLvl w:val="0"/>
        <w:rPr>
          <w:rFonts w:hint="eastAsia" w:ascii="宋体" w:hAnsi="宋体" w:eastAsia="宋体" w:cs="宋体"/>
          <w:b/>
          <w:bCs/>
          <w:color w:val="595959" w:themeColor="text1" w:themeTint="A6"/>
          <w:sz w:val="24"/>
          <w14:textFill>
            <w14:solidFill>
              <w14:schemeClr w14:val="tx1">
                <w14:lumMod w14:val="65000"/>
                <w14:lumOff w14:val="35000"/>
              </w14:schemeClr>
            </w14:solidFill>
          </w14:textFill>
        </w:rPr>
      </w:pPr>
      <w:bookmarkStart w:id="15" w:name="_Toc11245"/>
      <w:r>
        <w:rPr>
          <w:rFonts w:hint="eastAsia" w:ascii="宋体" w:hAnsi="宋体" w:eastAsia="宋体" w:cs="宋体"/>
          <w:b/>
          <w:bCs/>
          <w:color w:val="595959" w:themeColor="text1" w:themeTint="A6"/>
          <w:sz w:val="24"/>
          <w14:textFill>
            <w14:solidFill>
              <w14:schemeClr w14:val="tx1">
                <w14:lumMod w14:val="65000"/>
                <w14:lumOff w14:val="35000"/>
              </w14:schemeClr>
            </w14:solidFill>
          </w14:textFill>
        </w:rPr>
        <w:t>四、违约责任</w:t>
      </w:r>
      <w:bookmarkEnd w:id="15"/>
    </w:p>
    <w:p>
      <w:pPr>
        <w:adjustRightInd w:val="0"/>
        <w:snapToGrid w:val="0"/>
        <w:rPr>
          <w:rFonts w:hint="eastAsia" w:ascii="宋体" w:hAnsi="宋体" w:eastAsia="宋体" w:cs="宋体"/>
          <w:color w:val="595959" w:themeColor="text1" w:themeTint="A6"/>
          <w:sz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14:textFill>
            <w14:solidFill>
              <w14:schemeClr w14:val="tx1">
                <w14:lumMod w14:val="65000"/>
                <w14:lumOff w14:val="35000"/>
              </w14:schemeClr>
            </w14:solidFill>
          </w14:textFill>
        </w:rPr>
        <w:t>1、甲、乙双方均应严格遵守本合同的约定，如有违约，违约方向守约方按合同费用的10%支付违约金，并向守约方赔偿由此造成的实际以及可预见的相关经济损失；违约事项不影响本合同其他条款的继续履行；守约方除获得违约方赔偿外，亦有权提前终止本合同。</w:t>
      </w:r>
    </w:p>
    <w:p>
      <w:pPr>
        <w:adjustRightInd w:val="0"/>
        <w:snapToGrid w:val="0"/>
        <w:rPr>
          <w:rFonts w:hint="eastAsia" w:ascii="宋体" w:hAnsi="宋体" w:eastAsia="宋体" w:cs="宋体"/>
          <w:color w:val="595959" w:themeColor="text1" w:themeTint="A6"/>
          <w:sz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14:textFill>
            <w14:solidFill>
              <w14:schemeClr w14:val="tx1">
                <w14:lumMod w14:val="65000"/>
                <w14:lumOff w14:val="35000"/>
              </w14:schemeClr>
            </w14:solidFill>
          </w14:textFill>
        </w:rPr>
        <w:t>2、如甲方未按时履行付款义务，则毎延迟一日，应向乙方支付应付金额的5‰作为滞纳金，超过30日仍未付款的，乙方有权解除本协议，甲方除支付滞纳金外，还应对由此给乙方造成的损失承担赔偿责任。</w:t>
      </w:r>
    </w:p>
    <w:p>
      <w:pPr>
        <w:adjustRightInd w:val="0"/>
        <w:snapToGrid w:val="0"/>
        <w:rPr>
          <w:rFonts w:hint="eastAsia" w:ascii="宋体" w:hAnsi="宋体" w:eastAsia="宋体" w:cs="宋体"/>
          <w:color w:val="595959" w:themeColor="text1" w:themeTint="A6"/>
          <w:sz w:val="24"/>
          <w:lang w:val="zh-CN"/>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lang w:val="zh-CN"/>
          <w14:textFill>
            <w14:solidFill>
              <w14:schemeClr w14:val="tx1">
                <w14:lumMod w14:val="65000"/>
                <w14:lumOff w14:val="35000"/>
              </w14:schemeClr>
            </w14:solidFill>
          </w14:textFill>
        </w:rPr>
        <w:t>3、如乙方未按时提供全部体检报告，则每延迟一日，应向甲方支付合同总金额的</w:t>
      </w:r>
      <w:r>
        <w:rPr>
          <w:rFonts w:hint="eastAsia" w:ascii="宋体" w:hAnsi="宋体" w:eastAsia="宋体" w:cs="宋体"/>
          <w:color w:val="595959" w:themeColor="text1" w:themeTint="A6"/>
          <w:sz w:val="24"/>
          <w14:textFill>
            <w14:solidFill>
              <w14:schemeClr w14:val="tx1">
                <w14:lumMod w14:val="65000"/>
                <w14:lumOff w14:val="35000"/>
              </w14:schemeClr>
            </w14:solidFill>
          </w14:textFill>
        </w:rPr>
        <w:t>5‰</w:t>
      </w:r>
      <w:r>
        <w:rPr>
          <w:rFonts w:hint="eastAsia" w:ascii="宋体" w:hAnsi="宋体" w:eastAsia="宋体" w:cs="宋体"/>
          <w:color w:val="595959" w:themeColor="text1" w:themeTint="A6"/>
          <w:sz w:val="24"/>
          <w:lang w:val="zh-CN"/>
          <w14:textFill>
            <w14:solidFill>
              <w14:schemeClr w14:val="tx1">
                <w14:lumMod w14:val="65000"/>
                <w14:lumOff w14:val="35000"/>
              </w14:schemeClr>
            </w14:solidFill>
          </w14:textFill>
        </w:rPr>
        <w:t>作为滞纳金，超过30日仍未付款的，甲方有权解除本协议，乙方除支付滞纳金外，还应对由此给甲方造成的损失承担赔偿责任。</w:t>
      </w:r>
    </w:p>
    <w:p>
      <w:pPr>
        <w:adjustRightInd w:val="0"/>
        <w:snapToGrid w:val="0"/>
        <w:rPr>
          <w:rFonts w:hint="eastAsia" w:ascii="宋体" w:hAnsi="宋体" w:eastAsia="宋体" w:cs="宋体"/>
          <w:color w:val="595959" w:themeColor="text1" w:themeTint="A6"/>
          <w:sz w:val="24"/>
          <w:lang w:val="zh-CN"/>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lang w:val="zh-CN"/>
          <w14:textFill>
            <w14:solidFill>
              <w14:schemeClr w14:val="tx1">
                <w14:lumMod w14:val="65000"/>
                <w14:lumOff w14:val="35000"/>
              </w14:schemeClr>
            </w14:solidFill>
          </w14:textFill>
        </w:rPr>
        <w:t>4、若在规定体检项目内，因工作缺陷造成体检质量问题的（如漏诊、误诊等），乙方应予以相应解释并予以补救，因此给甲方或甲方体检人员造成人身或财产损失的，还应当负责赔偿。</w:t>
      </w:r>
    </w:p>
    <w:p>
      <w:pPr>
        <w:adjustRightInd w:val="0"/>
        <w:snapToGrid w:val="0"/>
        <w:rPr>
          <w:rFonts w:hint="eastAsia" w:ascii="宋体" w:hAnsi="宋体" w:eastAsia="宋体" w:cs="宋体"/>
          <w:color w:val="595959" w:themeColor="text1" w:themeTint="A6"/>
          <w:sz w:val="24"/>
          <w:lang w:val="zh-CN"/>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lang w:val="zh-CN"/>
          <w14:textFill>
            <w14:solidFill>
              <w14:schemeClr w14:val="tx1">
                <w14:lumMod w14:val="65000"/>
                <w14:lumOff w14:val="35000"/>
              </w14:schemeClr>
            </w14:solidFill>
          </w14:textFill>
        </w:rPr>
        <w:t>5、违约方还应承担守约方为维权所支出的合理费用，包含但不限于诉讼费、鉴定费、公告费、保全费、保全保险费、律师费等合理费用。</w:t>
      </w:r>
    </w:p>
    <w:p>
      <w:pPr>
        <w:adjustRightInd w:val="0"/>
        <w:snapToGrid w:val="0"/>
        <w:outlineLvl w:val="0"/>
        <w:rPr>
          <w:rFonts w:hint="eastAsia" w:ascii="宋体" w:hAnsi="宋体" w:eastAsia="宋体" w:cs="宋体"/>
          <w:b/>
          <w:bCs/>
          <w:color w:val="595959" w:themeColor="text1" w:themeTint="A6"/>
          <w:sz w:val="24"/>
          <w14:textFill>
            <w14:solidFill>
              <w14:schemeClr w14:val="tx1">
                <w14:lumMod w14:val="65000"/>
                <w14:lumOff w14:val="35000"/>
              </w14:schemeClr>
            </w14:solidFill>
          </w14:textFill>
        </w:rPr>
      </w:pPr>
      <w:bookmarkStart w:id="16" w:name="_Toc25391"/>
      <w:r>
        <w:rPr>
          <w:rFonts w:hint="eastAsia" w:ascii="宋体" w:hAnsi="宋体" w:eastAsia="宋体" w:cs="宋体"/>
          <w:b/>
          <w:bCs/>
          <w:color w:val="595959" w:themeColor="text1" w:themeTint="A6"/>
          <w:sz w:val="24"/>
          <w14:textFill>
            <w14:solidFill>
              <w14:schemeClr w14:val="tx1">
                <w14:lumMod w14:val="65000"/>
                <w14:lumOff w14:val="35000"/>
              </w14:schemeClr>
            </w14:solidFill>
          </w14:textFill>
        </w:rPr>
        <w:t>五、其他约定</w:t>
      </w:r>
      <w:bookmarkEnd w:id="16"/>
    </w:p>
    <w:p>
      <w:pPr>
        <w:adjustRightInd w:val="0"/>
        <w:snapToGrid w:val="0"/>
        <w:rPr>
          <w:rFonts w:hint="eastAsia" w:ascii="宋体" w:hAnsi="宋体" w:eastAsia="宋体" w:cs="宋体"/>
          <w:color w:val="595959" w:themeColor="text1" w:themeTint="A6"/>
          <w:sz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14:textFill>
            <w14:solidFill>
              <w14:schemeClr w14:val="tx1">
                <w14:lumMod w14:val="65000"/>
                <w14:lumOff w14:val="35000"/>
              </w14:schemeClr>
            </w14:solidFill>
          </w14:textFill>
        </w:rPr>
        <w:t>1、如因甲方延迟提供体检者名</w:t>
      </w:r>
      <w:r>
        <w:rPr>
          <w:rFonts w:hint="eastAsia" w:ascii="宋体" w:hAnsi="宋体" w:eastAsia="宋体" w:cs="宋体"/>
          <w:color w:val="595959" w:themeColor="text1" w:themeTint="A6"/>
          <w:sz w:val="24"/>
          <w:lang w:val="en-US" w:eastAsia="zh-CN"/>
          <w14:textFill>
            <w14:solidFill>
              <w14:schemeClr w14:val="tx1">
                <w14:lumMod w14:val="65000"/>
                <w14:lumOff w14:val="35000"/>
              </w14:schemeClr>
            </w14:solidFill>
          </w14:textFill>
        </w:rPr>
        <w:t>单</w:t>
      </w:r>
      <w:r>
        <w:rPr>
          <w:rFonts w:hint="eastAsia" w:ascii="宋体" w:hAnsi="宋体" w:eastAsia="宋体" w:cs="宋体"/>
          <w:color w:val="595959" w:themeColor="text1" w:themeTint="A6"/>
          <w:sz w:val="24"/>
          <w14:textFill>
            <w14:solidFill>
              <w14:schemeClr w14:val="tx1">
                <w14:lumMod w14:val="65000"/>
                <w14:lumOff w14:val="35000"/>
              </w14:schemeClr>
            </w14:solidFill>
          </w14:textFill>
        </w:rPr>
        <w:t>，致使乙方未能按约定完成排检预约等手续，乙方不承担任何责任。</w:t>
      </w:r>
    </w:p>
    <w:p>
      <w:pPr>
        <w:adjustRightInd w:val="0"/>
        <w:snapToGrid w:val="0"/>
        <w:rPr>
          <w:rFonts w:hint="eastAsia" w:ascii="宋体" w:hAnsi="宋体" w:eastAsia="宋体" w:cs="宋体"/>
          <w:color w:val="595959" w:themeColor="text1" w:themeTint="A6"/>
          <w:sz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14:textFill>
            <w14:solidFill>
              <w14:schemeClr w14:val="tx1">
                <w14:lumMod w14:val="65000"/>
                <w14:lumOff w14:val="35000"/>
              </w14:schemeClr>
            </w14:solidFill>
          </w14:textFill>
        </w:rPr>
        <w:t>2、甲方（</w:t>
      </w: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sym w:font="Wingdings" w:char="00A8"/>
      </w:r>
      <w:r>
        <w:rPr>
          <w:rFonts w:hint="eastAsia" w:ascii="宋体" w:hAnsi="宋体" w:eastAsia="宋体" w:cs="宋体"/>
          <w:color w:val="595959" w:themeColor="text1" w:themeTint="A6"/>
          <w:sz w:val="24"/>
          <w14:textFill>
            <w14:solidFill>
              <w14:schemeClr w14:val="tx1">
                <w14:lumMod w14:val="65000"/>
                <w14:lumOff w14:val="35000"/>
              </w14:schemeClr>
            </w14:solidFill>
          </w14:textFill>
        </w:rPr>
        <w:t xml:space="preserve">允许 / </w:t>
      </w: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sym w:font="Wingdings" w:char="00FE"/>
      </w:r>
      <w:r>
        <w:rPr>
          <w:rFonts w:hint="eastAsia" w:ascii="宋体" w:hAnsi="宋体" w:eastAsia="宋体" w:cs="宋体"/>
          <w:color w:val="595959" w:themeColor="text1" w:themeTint="A6"/>
          <w:sz w:val="24"/>
          <w14:textFill>
            <w14:solidFill>
              <w14:schemeClr w14:val="tx1">
                <w14:lumMod w14:val="65000"/>
                <w14:lumOff w14:val="35000"/>
              </w14:schemeClr>
            </w14:solidFill>
          </w14:textFill>
        </w:rPr>
        <w:t>不允许）非员工本人体检。</w:t>
      </w:r>
    </w:p>
    <w:p>
      <w:pPr>
        <w:adjustRightInd w:val="0"/>
        <w:snapToGrid w:val="0"/>
        <w:rPr>
          <w:rFonts w:hint="eastAsia" w:ascii="宋体" w:hAnsi="宋体" w:eastAsia="宋体" w:cs="宋体"/>
          <w:color w:val="595959" w:themeColor="text1" w:themeTint="A6"/>
          <w:sz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14:textFill>
            <w14:solidFill>
              <w14:schemeClr w14:val="tx1">
                <w14:lumMod w14:val="65000"/>
                <w14:lumOff w14:val="35000"/>
              </w14:schemeClr>
            </w14:solidFill>
          </w14:textFill>
        </w:rPr>
        <w:t>3、体检者若在体检过程中，体检者不做合同约定体检项目的视同自动放弃，按弃检处理，乙方不予退还相应费用。</w:t>
      </w:r>
    </w:p>
    <w:p>
      <w:pPr>
        <w:adjustRightInd w:val="0"/>
        <w:snapToGrid w:val="0"/>
        <w:rPr>
          <w:rFonts w:hint="eastAsia" w:ascii="宋体" w:hAnsi="宋体" w:eastAsia="宋体" w:cs="宋体"/>
          <w:color w:val="595959" w:themeColor="text1" w:themeTint="A6"/>
          <w:sz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14:textFill>
            <w14:solidFill>
              <w14:schemeClr w14:val="tx1">
                <w14:lumMod w14:val="65000"/>
                <w14:lumOff w14:val="35000"/>
              </w14:schemeClr>
            </w14:solidFill>
          </w14:textFill>
        </w:rPr>
        <w:t>4、如甲方体检者未按约定时间体检或自身原因导致无法完成体检的（如女性经期所致的妇科等项目检査延迟）本人未在30日内完成补检的，视同自动放弃，按弃检处理，乙方不予退还相应费用并不承担由此引发的任何责任。</w:t>
      </w:r>
    </w:p>
    <w:p>
      <w:pPr>
        <w:adjustRightInd w:val="0"/>
        <w:snapToGrid w:val="0"/>
        <w:rPr>
          <w:rFonts w:hint="eastAsia" w:ascii="宋体" w:hAnsi="宋体" w:eastAsia="宋体" w:cs="宋体"/>
          <w:color w:val="595959" w:themeColor="text1" w:themeTint="A6"/>
          <w:sz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14:textFill>
            <w14:solidFill>
              <w14:schemeClr w14:val="tx1">
                <w14:lumMod w14:val="65000"/>
                <w14:lumOff w14:val="35000"/>
              </w14:schemeClr>
            </w14:solidFill>
          </w14:textFill>
        </w:rPr>
        <w:t>5、乙方为甲方提供的体检报告仅包括：参检者个人体检报告（每人ー份），团检报告一份（如未选择基础体检套餐，将无法出具完整体检报告，只出具单项报告；体检者自选体检套餐或员工家属体检的，其体检数据将不纳入团检报告中）</w:t>
      </w:r>
    </w:p>
    <w:p>
      <w:pPr>
        <w:adjustRightInd w:val="0"/>
        <w:snapToGrid w:val="0"/>
        <w:rPr>
          <w:rFonts w:hint="eastAsia" w:ascii="宋体" w:hAnsi="宋体" w:eastAsia="宋体" w:cs="宋体"/>
          <w:color w:val="595959" w:themeColor="text1" w:themeTint="A6"/>
          <w:sz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14:textFill>
            <w14:solidFill>
              <w14:schemeClr w14:val="tx1">
                <w14:lumMod w14:val="65000"/>
                <w14:lumOff w14:val="35000"/>
              </w14:schemeClr>
            </w14:solidFill>
          </w14:textFill>
        </w:rPr>
        <w:t>6、乙方对此次健康体检的报告进行负责，若因体检者未遵守《健康体检须知》，导致体检报告和相关信息不准确的，乙方不承担任何责任。</w:t>
      </w:r>
    </w:p>
    <w:p>
      <w:pPr>
        <w:adjustRightInd w:val="0"/>
        <w:snapToGrid w:val="0"/>
        <w:rPr>
          <w:rFonts w:hint="eastAsia" w:ascii="宋体" w:hAnsi="宋体" w:eastAsia="宋体" w:cs="宋体"/>
          <w:color w:val="595959" w:themeColor="text1" w:themeTint="A6"/>
          <w:sz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14:textFill>
            <w14:solidFill>
              <w14:schemeClr w14:val="tx1">
                <w14:lumMod w14:val="65000"/>
                <w14:lumOff w14:val="35000"/>
              </w14:schemeClr>
            </w14:solidFill>
          </w14:textFill>
        </w:rPr>
        <w:t>7、乙方在健康体检中发现严重健康损害（含传染病疫情）或检查结果显著异常者，应及时通知本人，并且按照相关法律法规报告疫情。</w:t>
      </w:r>
    </w:p>
    <w:p>
      <w:pPr>
        <w:adjustRightInd w:val="0"/>
        <w:snapToGrid w:val="0"/>
        <w:rPr>
          <w:rFonts w:hint="eastAsia" w:ascii="宋体" w:hAnsi="宋体" w:eastAsia="宋体" w:cs="宋体"/>
          <w:color w:val="595959" w:themeColor="text1" w:themeTint="A6"/>
          <w:sz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14:textFill>
            <w14:solidFill>
              <w14:schemeClr w14:val="tx1">
                <w14:lumMod w14:val="65000"/>
                <w14:lumOff w14:val="35000"/>
              </w14:schemeClr>
            </w14:solidFill>
          </w14:textFill>
        </w:rPr>
        <w:t>8、本合同在履行过程中发生争议，双方应友好协商解决。若双方仍协商不成功，任何一方均可向合同履行的有管辖权的人民法院起诉，以解决争议。</w:t>
      </w:r>
    </w:p>
    <w:p>
      <w:pPr>
        <w:adjustRightInd w:val="0"/>
        <w:snapToGrid w:val="0"/>
        <w:rPr>
          <w:rFonts w:hint="eastAsia" w:ascii="宋体" w:hAnsi="宋体" w:eastAsia="宋体" w:cs="宋体"/>
          <w:color w:val="595959" w:themeColor="text1" w:themeTint="A6"/>
          <w:sz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14:textFill>
            <w14:solidFill>
              <w14:schemeClr w14:val="tx1">
                <w14:lumMod w14:val="65000"/>
                <w14:lumOff w14:val="35000"/>
              </w14:schemeClr>
            </w14:solidFill>
          </w14:textFill>
        </w:rPr>
        <w:t>9、本合同的附件和补充合同均为本合同不可分割的组成部分，与本合同具有同等的法律效力。</w:t>
      </w:r>
    </w:p>
    <w:p>
      <w:pPr>
        <w:adjustRightInd w:val="0"/>
        <w:snapToGrid w:val="0"/>
        <w:rPr>
          <w:rFonts w:hint="eastAsia" w:ascii="宋体" w:hAnsi="宋体" w:eastAsia="宋体" w:cs="宋体"/>
          <w:color w:val="595959" w:themeColor="text1" w:themeTint="A6"/>
          <w:sz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14:textFill>
            <w14:solidFill>
              <w14:schemeClr w14:val="tx1">
                <w14:lumMod w14:val="65000"/>
                <w14:lumOff w14:val="35000"/>
              </w14:schemeClr>
            </w14:solidFill>
          </w14:textFill>
        </w:rPr>
        <w:t>10、本协议的任何条款末经双方签字同意，任何修改均属无效。</w:t>
      </w:r>
    </w:p>
    <w:p>
      <w:pPr>
        <w:adjustRightInd w:val="0"/>
        <w:snapToGrid w:val="0"/>
        <w:rPr>
          <w:rFonts w:hint="eastAsia" w:ascii="宋体" w:hAnsi="宋体" w:eastAsia="宋体" w:cs="宋体"/>
          <w:color w:val="595959" w:themeColor="text1" w:themeTint="A6"/>
          <w:sz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14:textFill>
            <w14:solidFill>
              <w14:schemeClr w14:val="tx1">
                <w14:lumMod w14:val="65000"/>
                <w14:lumOff w14:val="35000"/>
              </w14:schemeClr>
            </w14:solidFill>
          </w14:textFill>
        </w:rPr>
        <w:t>11、本协议以中文签署，自双方加盖单位公章或合同专用章之日起生效，一式</w:t>
      </w:r>
      <w:r>
        <w:rPr>
          <w:rFonts w:hint="eastAsia" w:ascii="宋体" w:hAnsi="宋体" w:eastAsia="宋体" w:cs="宋体"/>
          <w:color w:val="595959" w:themeColor="text1" w:themeTint="A6"/>
          <w:sz w:val="24"/>
          <w:u w:val="single"/>
          <w14:textFill>
            <w14:solidFill>
              <w14:schemeClr w14:val="tx1">
                <w14:lumMod w14:val="65000"/>
                <w14:lumOff w14:val="35000"/>
              </w14:schemeClr>
            </w14:solidFill>
          </w14:textFill>
        </w:rPr>
        <w:t xml:space="preserve"> 贰 </w:t>
      </w:r>
      <w:r>
        <w:rPr>
          <w:rFonts w:hint="eastAsia" w:ascii="宋体" w:hAnsi="宋体" w:eastAsia="宋体" w:cs="宋体"/>
          <w:color w:val="595959" w:themeColor="text1" w:themeTint="A6"/>
          <w:sz w:val="24"/>
          <w14:textFill>
            <w14:solidFill>
              <w14:schemeClr w14:val="tx1">
                <w14:lumMod w14:val="65000"/>
                <w14:lumOff w14:val="35000"/>
              </w14:schemeClr>
            </w14:solidFill>
          </w14:textFill>
        </w:rPr>
        <w:t>份，甲方执</w:t>
      </w:r>
      <w:r>
        <w:rPr>
          <w:rFonts w:hint="eastAsia" w:ascii="宋体" w:hAnsi="宋体" w:eastAsia="宋体" w:cs="宋体"/>
          <w:color w:val="595959" w:themeColor="text1" w:themeTint="A6"/>
          <w:sz w:val="24"/>
          <w:u w:val="single"/>
          <w14:textFill>
            <w14:solidFill>
              <w14:schemeClr w14:val="tx1">
                <w14:lumMod w14:val="65000"/>
                <w14:lumOff w14:val="35000"/>
              </w14:schemeClr>
            </w14:solidFill>
          </w14:textFill>
        </w:rPr>
        <w:t xml:space="preserve"> 壹</w:t>
      </w:r>
      <w:r>
        <w:rPr>
          <w:rFonts w:hint="eastAsia" w:ascii="宋体" w:hAnsi="宋体" w:eastAsia="宋体" w:cs="宋体"/>
          <w:b/>
          <w:bCs/>
          <w:color w:val="595959" w:themeColor="text1" w:themeTint="A6"/>
          <w:sz w:val="24"/>
          <w:szCs w:val="24"/>
          <w:u w:val="single"/>
          <w14:textFill>
            <w14:solidFill>
              <w14:schemeClr w14:val="tx1">
                <w14:lumMod w14:val="65000"/>
                <w14:lumOff w14:val="35000"/>
              </w14:schemeClr>
            </w14:solidFill>
          </w14:textFill>
        </w:rPr>
        <w:t xml:space="preserve"> </w:t>
      </w:r>
      <w:r>
        <w:rPr>
          <w:rFonts w:hint="eastAsia" w:ascii="宋体" w:hAnsi="宋体" w:eastAsia="宋体" w:cs="宋体"/>
          <w:color w:val="595959" w:themeColor="text1" w:themeTint="A6"/>
          <w:sz w:val="24"/>
          <w14:textFill>
            <w14:solidFill>
              <w14:schemeClr w14:val="tx1">
                <w14:lumMod w14:val="65000"/>
                <w14:lumOff w14:val="35000"/>
              </w14:schemeClr>
            </w14:solidFill>
          </w14:textFill>
        </w:rPr>
        <w:t>份、乙方执</w:t>
      </w:r>
      <w:r>
        <w:rPr>
          <w:rFonts w:hint="eastAsia" w:ascii="宋体" w:hAnsi="宋体" w:eastAsia="宋体" w:cs="宋体"/>
          <w:color w:val="595959" w:themeColor="text1" w:themeTint="A6"/>
          <w:sz w:val="24"/>
          <w:u w:val="single"/>
          <w14:textFill>
            <w14:solidFill>
              <w14:schemeClr w14:val="tx1">
                <w14:lumMod w14:val="65000"/>
                <w14:lumOff w14:val="35000"/>
              </w14:schemeClr>
            </w14:solidFill>
          </w14:textFill>
        </w:rPr>
        <w:t xml:space="preserve"> 壹 </w:t>
      </w:r>
      <w:r>
        <w:rPr>
          <w:rFonts w:hint="eastAsia" w:ascii="宋体" w:hAnsi="宋体" w:eastAsia="宋体" w:cs="宋体"/>
          <w:color w:val="595959" w:themeColor="text1" w:themeTint="A6"/>
          <w:sz w:val="24"/>
          <w14:textFill>
            <w14:solidFill>
              <w14:schemeClr w14:val="tx1">
                <w14:lumMod w14:val="65000"/>
                <w14:lumOff w14:val="35000"/>
              </w14:schemeClr>
            </w14:solidFill>
          </w14:textFill>
        </w:rPr>
        <w:t>份。</w:t>
      </w:r>
    </w:p>
    <w:p>
      <w:pPr>
        <w:adjustRightInd w:val="0"/>
        <w:snapToGrid w:val="0"/>
        <w:rPr>
          <w:rFonts w:hint="eastAsia" w:ascii="宋体" w:hAnsi="宋体" w:eastAsia="宋体" w:cs="宋体"/>
          <w:color w:val="595959" w:themeColor="text1" w:themeTint="A6"/>
          <w:sz w:val="24"/>
          <w14:textFill>
            <w14:solidFill>
              <w14:schemeClr w14:val="tx1">
                <w14:lumMod w14:val="65000"/>
                <w14:lumOff w14:val="35000"/>
              </w14:schemeClr>
            </w14:solidFill>
          </w14:textFill>
        </w:rPr>
      </w:pPr>
    </w:p>
    <w:p>
      <w:pPr>
        <w:adjustRightInd w:val="0"/>
        <w:snapToGrid w:val="0"/>
        <w:outlineLvl w:val="0"/>
        <w:rPr>
          <w:rFonts w:hint="eastAsia" w:ascii="宋体" w:hAnsi="宋体" w:eastAsia="宋体" w:cs="宋体"/>
          <w:color w:val="595959" w:themeColor="text1" w:themeTint="A6"/>
          <w:sz w:val="24"/>
          <w14:textFill>
            <w14:solidFill>
              <w14:schemeClr w14:val="tx1">
                <w14:lumMod w14:val="65000"/>
                <w14:lumOff w14:val="35000"/>
              </w14:schemeClr>
            </w14:solidFill>
          </w14:textFill>
        </w:rPr>
      </w:pPr>
      <w:bookmarkStart w:id="17" w:name="_Toc29621"/>
      <w:r>
        <w:rPr>
          <w:rFonts w:hint="eastAsia" w:ascii="宋体" w:hAnsi="宋体" w:eastAsia="宋体" w:cs="宋体"/>
          <w:color w:val="595959" w:themeColor="text1" w:themeTint="A6"/>
          <w:sz w:val="24"/>
          <w14:textFill>
            <w14:solidFill>
              <w14:schemeClr w14:val="tx1">
                <w14:lumMod w14:val="65000"/>
                <w14:lumOff w14:val="35000"/>
              </w14:schemeClr>
            </w14:solidFill>
          </w14:textFill>
        </w:rPr>
        <w:t>附件一：《健康体检套餐价格表》</w:t>
      </w:r>
      <w:bookmarkEnd w:id="17"/>
    </w:p>
    <w:p>
      <w:pPr>
        <w:adjustRightInd w:val="0"/>
        <w:snapToGrid w:val="0"/>
        <w:outlineLvl w:val="0"/>
        <w:rPr>
          <w:rFonts w:hint="eastAsia" w:ascii="宋体" w:hAnsi="宋体" w:eastAsia="宋体" w:cs="宋体"/>
          <w:color w:val="595959" w:themeColor="text1" w:themeTint="A6"/>
          <w:sz w:val="24"/>
          <w14:textFill>
            <w14:solidFill>
              <w14:schemeClr w14:val="tx1">
                <w14:lumMod w14:val="65000"/>
                <w14:lumOff w14:val="35000"/>
              </w14:schemeClr>
            </w14:solidFill>
          </w14:textFill>
        </w:rPr>
      </w:pPr>
      <w:bookmarkStart w:id="18" w:name="_Toc15600"/>
      <w:r>
        <w:rPr>
          <w:rFonts w:hint="eastAsia" w:ascii="宋体" w:hAnsi="宋体" w:eastAsia="宋体" w:cs="宋体"/>
          <w:color w:val="595959" w:themeColor="text1" w:themeTint="A6"/>
          <w:sz w:val="24"/>
          <w14:textFill>
            <w14:solidFill>
              <w14:schemeClr w14:val="tx1">
                <w14:lumMod w14:val="65000"/>
                <w14:lumOff w14:val="35000"/>
              </w14:schemeClr>
            </w14:solidFill>
          </w14:textFill>
        </w:rPr>
        <w:t>附件二：《健康体检套餐明细》</w:t>
      </w:r>
      <w:bookmarkEnd w:id="18"/>
    </w:p>
    <w:p>
      <w:pPr>
        <w:adjustRightInd w:val="0"/>
        <w:snapToGrid w:val="0"/>
        <w:outlineLvl w:val="0"/>
        <w:rPr>
          <w:rFonts w:hint="eastAsia" w:ascii="宋体" w:hAnsi="宋体" w:eastAsia="宋体" w:cs="宋体"/>
          <w:color w:val="595959" w:themeColor="text1" w:themeTint="A6"/>
          <w:sz w:val="24"/>
          <w14:textFill>
            <w14:solidFill>
              <w14:schemeClr w14:val="tx1">
                <w14:lumMod w14:val="65000"/>
                <w14:lumOff w14:val="35000"/>
              </w14:schemeClr>
            </w14:solidFill>
          </w14:textFill>
        </w:rPr>
      </w:pPr>
      <w:bookmarkStart w:id="19" w:name="_Toc22472"/>
      <w:r>
        <w:rPr>
          <w:rFonts w:hint="eastAsia" w:ascii="宋体" w:hAnsi="宋体" w:eastAsia="宋体" w:cs="宋体"/>
          <w:color w:val="595959" w:themeColor="text1" w:themeTint="A6"/>
          <w:sz w:val="24"/>
          <w14:textFill>
            <w14:solidFill>
              <w14:schemeClr w14:val="tx1">
                <w14:lumMod w14:val="65000"/>
                <w14:lumOff w14:val="35000"/>
              </w14:schemeClr>
            </w14:solidFill>
          </w14:textFill>
        </w:rPr>
        <w:t>附件三：《单位体检人员名单》</w:t>
      </w:r>
      <w:bookmarkEnd w:id="19"/>
    </w:p>
    <w:p>
      <w:pPr>
        <w:adjustRightInd w:val="0"/>
        <w:snapToGrid w:val="0"/>
        <w:rPr>
          <w:rFonts w:hint="eastAsia" w:ascii="宋体" w:hAnsi="宋体" w:eastAsia="宋体" w:cs="宋体"/>
          <w:color w:val="595959" w:themeColor="text1" w:themeTint="A6"/>
          <w:sz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14:textFill>
            <w14:solidFill>
              <w14:schemeClr w14:val="tx1">
                <w14:lumMod w14:val="65000"/>
                <w14:lumOff w14:val="35000"/>
              </w14:schemeClr>
            </w14:solidFill>
          </w14:textFill>
        </w:rPr>
        <w:t>（以下无正文）</w:t>
      </w:r>
    </w:p>
    <w:p>
      <w:pPr>
        <w:adjustRightInd w:val="0"/>
        <w:snapToGrid w:val="0"/>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pPr>
    </w:p>
    <w:tbl>
      <w:tblPr>
        <w:tblStyle w:val="37"/>
        <w:tblpPr w:leftFromText="180" w:rightFromText="180" w:vertAnchor="text" w:horzAnchor="page" w:tblpX="552" w:tblpY="109"/>
        <w:tblOverlap w:val="never"/>
        <w:tblW w:w="10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0"/>
        <w:gridCol w:w="5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70" w:type="dxa"/>
          </w:tcPr>
          <w:p>
            <w:pPr>
              <w:adjustRightInd w:val="0"/>
              <w:snapToGrid w:val="0"/>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甲方：</w:t>
            </w:r>
            <w:r>
              <w:rPr>
                <w:rFonts w:hint="eastAsia" w:ascii="宋体" w:hAnsi="宋体" w:eastAsia="宋体" w:cs="宋体"/>
                <w:color w:val="595959" w:themeColor="text1" w:themeTint="A6"/>
                <w:sz w:val="24"/>
                <w:szCs w:val="24"/>
                <w:lang w:val="en-US" w:eastAsia="zh-CN"/>
                <w14:textFill>
                  <w14:solidFill>
                    <w14:schemeClr w14:val="tx1">
                      <w14:lumMod w14:val="65000"/>
                      <w14:lumOff w14:val="35000"/>
                    </w14:schemeClr>
                  </w14:solidFill>
                </w14:textFill>
              </w:rPr>
              <w:t>岳阳城陵矶新港有限</w:t>
            </w: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公司</w:t>
            </w:r>
          </w:p>
          <w:p>
            <w:pPr>
              <w:adjustRightInd w:val="0"/>
              <w:snapToGrid w:val="0"/>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（公章）</w:t>
            </w:r>
          </w:p>
          <w:p>
            <w:pPr>
              <w:adjustRightInd w:val="0"/>
              <w:snapToGrid w:val="0"/>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p>
          <w:p>
            <w:pPr>
              <w:adjustRightInd w:val="0"/>
              <w:snapToGrid w:val="0"/>
              <w:rPr>
                <w:rFonts w:hint="eastAsia" w:ascii="宋体" w:hAnsi="宋体" w:eastAsia="宋体" w:cs="宋体"/>
                <w:color w:val="595959" w:themeColor="text1" w:themeTint="A6"/>
                <w:sz w:val="24"/>
                <w:szCs w:val="24"/>
                <w:lang w:val="en-US" w:eastAsia="zh-CN"/>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地址：</w:t>
            </w:r>
            <w:r>
              <w:rPr>
                <w:rFonts w:hint="eastAsia" w:ascii="宋体" w:hAnsi="宋体" w:eastAsia="宋体" w:cs="宋体"/>
                <w:color w:val="595959" w:themeColor="text1" w:themeTint="A6"/>
                <w:sz w:val="24"/>
                <w:szCs w:val="24"/>
                <w:lang w:val="en-US" w:eastAsia="zh-CN"/>
                <w14:textFill>
                  <w14:solidFill>
                    <w14:schemeClr w14:val="tx1">
                      <w14:lumMod w14:val="65000"/>
                      <w14:lumOff w14:val="35000"/>
                    </w14:schemeClr>
                  </w14:solidFill>
                </w14:textFill>
              </w:rPr>
              <w:t>岳阳市云溪区沿江西路50米岳阳城陵矶</w:t>
            </w:r>
          </w:p>
          <w:p>
            <w:pPr>
              <w:adjustRightInd w:val="0"/>
              <w:snapToGrid w:val="0"/>
              <w:ind w:firstLine="720" w:firstLineChars="300"/>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lang w:val="en-US" w:eastAsia="zh-CN"/>
                <w14:textFill>
                  <w14:solidFill>
                    <w14:schemeClr w14:val="tx1">
                      <w14:lumMod w14:val="65000"/>
                      <w14:lumOff w14:val="35000"/>
                    </w14:schemeClr>
                  </w14:solidFill>
                </w14:textFill>
              </w:rPr>
              <w:t>新港有限公司</w:t>
            </w:r>
          </w:p>
          <w:p>
            <w:pPr>
              <w:adjustRightInd w:val="0"/>
              <w:snapToGrid w:val="0"/>
              <w:rPr>
                <w:rFonts w:hint="eastAsia" w:ascii="宋体" w:hAnsi="宋体" w:eastAsia="宋体" w:cs="宋体"/>
                <w:color w:val="595959" w:themeColor="text1" w:themeTint="A6"/>
                <w:sz w:val="24"/>
                <w:szCs w:val="24"/>
                <w:lang w:val="en-US" w:eastAsia="zh-CN"/>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 xml:space="preserve">税号： </w:t>
            </w:r>
            <w:r>
              <w:rPr>
                <w:rFonts w:hint="eastAsia" w:ascii="宋体" w:hAnsi="宋体" w:eastAsia="宋体" w:cs="宋体"/>
                <w:color w:val="595959" w:themeColor="text1" w:themeTint="A6"/>
                <w:sz w:val="24"/>
                <w:szCs w:val="24"/>
                <w:lang w:val="en-US" w:eastAsia="zh-CN"/>
                <w14:textFill>
                  <w14:solidFill>
                    <w14:schemeClr w14:val="tx1">
                      <w14:lumMod w14:val="65000"/>
                      <w14:lumOff w14:val="35000"/>
                    </w14:schemeClr>
                  </w14:solidFill>
                </w14:textFill>
              </w:rPr>
              <w:t>9143 0600 66166 8630D</w:t>
            </w:r>
          </w:p>
          <w:p>
            <w:pPr>
              <w:adjustRightInd w:val="0"/>
              <w:snapToGrid w:val="0"/>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 xml:space="preserve">邮箱： </w:t>
            </w:r>
            <w:r>
              <w:rPr>
                <w:rFonts w:hint="eastAsia" w:ascii="宋体" w:hAnsi="宋体" w:eastAsia="宋体" w:cs="宋体"/>
                <w:color w:val="595959" w:themeColor="text1" w:themeTint="A6"/>
                <w:sz w:val="24"/>
                <w:szCs w:val="24"/>
                <w:lang w:val="en-US" w:eastAsia="zh-CN"/>
                <w14:textFill>
                  <w14:solidFill>
                    <w14:schemeClr w14:val="tx1">
                      <w14:lumMod w14:val="65000"/>
                      <w14:lumOff w14:val="35000"/>
                    </w14:schemeClr>
                  </w14:solidFill>
                </w14:textFill>
              </w:rPr>
              <w:t>331815398@qq.com</w:t>
            </w: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 xml:space="preserve">                                    </w:t>
            </w:r>
          </w:p>
          <w:p>
            <w:pPr>
              <w:adjustRightInd w:val="0"/>
              <w:snapToGrid w:val="0"/>
              <w:rPr>
                <w:rFonts w:hint="eastAsia" w:ascii="宋体" w:hAnsi="宋体" w:eastAsia="宋体" w:cs="宋体"/>
                <w:color w:val="595959" w:themeColor="text1" w:themeTint="A6"/>
                <w:sz w:val="24"/>
                <w:szCs w:val="24"/>
                <w:lang w:val="en-US" w:eastAsia="zh-CN"/>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财务联系人及电话：</w:t>
            </w:r>
            <w:r>
              <w:rPr>
                <w:rFonts w:hint="eastAsia" w:ascii="宋体" w:hAnsi="宋体" w:eastAsia="宋体" w:cs="宋体"/>
                <w:color w:val="595959" w:themeColor="text1" w:themeTint="A6"/>
                <w:sz w:val="24"/>
                <w:szCs w:val="24"/>
                <w:lang w:val="en-US" w:eastAsia="zh-CN"/>
                <w14:textFill>
                  <w14:solidFill>
                    <w14:schemeClr w14:val="tx1">
                      <w14:lumMod w14:val="65000"/>
                      <w14:lumOff w14:val="35000"/>
                    </w14:schemeClr>
                  </w14:solidFill>
                </w14:textFill>
              </w:rPr>
              <w:t>黄部长 18075715566</w:t>
            </w:r>
          </w:p>
          <w:p>
            <w:pPr>
              <w:adjustRightInd w:val="0"/>
              <w:snapToGrid w:val="0"/>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p>
          <w:p>
            <w:pPr>
              <w:adjustRightInd w:val="0"/>
              <w:snapToGrid w:val="0"/>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lang w:val="en-US" w:eastAsia="zh-CN"/>
                <w14:textFill>
                  <w14:solidFill>
                    <w14:schemeClr w14:val="tx1">
                      <w14:lumMod w14:val="65000"/>
                      <w14:lumOff w14:val="35000"/>
                    </w14:schemeClr>
                  </w14:solidFill>
                </w14:textFill>
              </w:rPr>
              <w:t>甲方法定代表人：</w:t>
            </w: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 xml:space="preserve">   </w:t>
            </w:r>
          </w:p>
          <w:p>
            <w:pPr>
              <w:adjustRightInd w:val="0"/>
              <w:snapToGrid w:val="0"/>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lang w:val="en-US" w:eastAsia="zh-CN"/>
                <w14:textFill>
                  <w14:solidFill>
                    <w14:schemeClr w14:val="tx1">
                      <w14:lumMod w14:val="65000"/>
                      <w14:lumOff w14:val="35000"/>
                    </w14:schemeClr>
                  </w14:solidFill>
                </w14:textFill>
              </w:rPr>
              <w:t>或其委托代理人</w:t>
            </w: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 xml:space="preserve">：                 </w:t>
            </w:r>
          </w:p>
          <w:p>
            <w:pPr>
              <w:adjustRightInd w:val="0"/>
              <w:snapToGrid w:val="0"/>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 xml:space="preserve">日期：      年  </w:t>
            </w:r>
            <w:r>
              <w:rPr>
                <w:rFonts w:hint="eastAsia" w:ascii="宋体" w:hAnsi="宋体" w:eastAsia="宋体" w:cs="宋体"/>
                <w:color w:val="595959" w:themeColor="text1" w:themeTint="A6"/>
                <w:sz w:val="24"/>
                <w:szCs w:val="24"/>
                <w:lang w:val="en-US" w:eastAsia="zh-CN"/>
                <w14:textFill>
                  <w14:solidFill>
                    <w14:schemeClr w14:val="tx1">
                      <w14:lumMod w14:val="65000"/>
                      <w14:lumOff w14:val="35000"/>
                    </w14:schemeClr>
                  </w14:solidFill>
                </w14:textFill>
              </w:rPr>
              <w:t xml:space="preserve">  </w:t>
            </w: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 xml:space="preserve"> 月  </w:t>
            </w:r>
            <w:r>
              <w:rPr>
                <w:rFonts w:hint="eastAsia" w:ascii="宋体" w:hAnsi="宋体" w:eastAsia="宋体" w:cs="宋体"/>
                <w:color w:val="595959" w:themeColor="text1" w:themeTint="A6"/>
                <w:sz w:val="24"/>
                <w:szCs w:val="24"/>
                <w:lang w:val="en-US" w:eastAsia="zh-CN"/>
                <w14:textFill>
                  <w14:solidFill>
                    <w14:schemeClr w14:val="tx1">
                      <w14:lumMod w14:val="65000"/>
                      <w14:lumOff w14:val="35000"/>
                    </w14:schemeClr>
                  </w14:solidFill>
                </w14:textFill>
              </w:rPr>
              <w:t xml:space="preserve"> </w:t>
            </w: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 xml:space="preserve"> 日</w:t>
            </w:r>
          </w:p>
        </w:tc>
        <w:tc>
          <w:tcPr>
            <w:tcW w:w="5100" w:type="dxa"/>
          </w:tcPr>
          <w:p>
            <w:pPr>
              <w:adjustRightInd w:val="0"/>
              <w:snapToGrid w:val="0"/>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乙方：</w:t>
            </w:r>
          </w:p>
          <w:p>
            <w:pPr>
              <w:adjustRightInd w:val="0"/>
              <w:snapToGrid w:val="0"/>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（公章）</w:t>
            </w:r>
          </w:p>
          <w:p>
            <w:pPr>
              <w:adjustRightInd w:val="0"/>
              <w:snapToGrid w:val="0"/>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p>
          <w:p>
            <w:pPr>
              <w:adjustRightInd w:val="0"/>
              <w:snapToGrid w:val="0"/>
              <w:ind w:left="638" w:hanging="696" w:hangingChars="290"/>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地址： </w:t>
            </w:r>
          </w:p>
          <w:p>
            <w:pPr>
              <w:adjustRightInd w:val="0"/>
              <w:snapToGrid w:val="0"/>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p>
          <w:p>
            <w:pPr>
              <w:adjustRightInd w:val="0"/>
              <w:snapToGrid w:val="0"/>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税号：</w:t>
            </w:r>
          </w:p>
          <w:p>
            <w:pPr>
              <w:adjustRightInd w:val="0"/>
              <w:snapToGrid w:val="0"/>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邮箱：</w:t>
            </w:r>
          </w:p>
          <w:p>
            <w:pPr>
              <w:adjustRightInd w:val="0"/>
              <w:snapToGrid w:val="0"/>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 xml:space="preserve">财务联系人及电话： </w:t>
            </w:r>
          </w:p>
          <w:p>
            <w:pPr>
              <w:adjustRightInd w:val="0"/>
              <w:snapToGrid w:val="0"/>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p>
          <w:p>
            <w:pPr>
              <w:adjustRightInd w:val="0"/>
              <w:snapToGrid w:val="0"/>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lang w:val="en-US" w:eastAsia="zh-CN"/>
                <w14:textFill>
                  <w14:solidFill>
                    <w14:schemeClr w14:val="tx1">
                      <w14:lumMod w14:val="65000"/>
                      <w14:lumOff w14:val="35000"/>
                    </w14:schemeClr>
                  </w14:solidFill>
                </w14:textFill>
              </w:rPr>
              <w:t>乙方法定代表人</w:t>
            </w: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w:t>
            </w:r>
          </w:p>
          <w:p>
            <w:pPr>
              <w:adjustRightInd w:val="0"/>
              <w:snapToGrid w:val="0"/>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lang w:val="en-US" w:eastAsia="zh-CN"/>
                <w14:textFill>
                  <w14:solidFill>
                    <w14:schemeClr w14:val="tx1">
                      <w14:lumMod w14:val="65000"/>
                      <w14:lumOff w14:val="35000"/>
                    </w14:schemeClr>
                  </w14:solidFill>
                </w14:textFill>
              </w:rPr>
              <w:t>或其委托代理人</w:t>
            </w: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 xml:space="preserve">：                         </w:t>
            </w:r>
          </w:p>
          <w:p>
            <w:pPr>
              <w:adjustRightInd w:val="0"/>
              <w:snapToGrid w:val="0"/>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 xml:space="preserve">日期：      年 </w:t>
            </w:r>
            <w:r>
              <w:rPr>
                <w:rFonts w:hint="eastAsia" w:ascii="宋体" w:hAnsi="宋体" w:eastAsia="宋体" w:cs="宋体"/>
                <w:color w:val="595959" w:themeColor="text1" w:themeTint="A6"/>
                <w:sz w:val="24"/>
                <w:szCs w:val="24"/>
                <w:lang w:val="en-US" w:eastAsia="zh-CN"/>
                <w14:textFill>
                  <w14:solidFill>
                    <w14:schemeClr w14:val="tx1">
                      <w14:lumMod w14:val="65000"/>
                      <w14:lumOff w14:val="35000"/>
                    </w14:schemeClr>
                  </w14:solidFill>
                </w14:textFill>
              </w:rPr>
              <w:t xml:space="preserve"> </w:t>
            </w: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 xml:space="preserve">  月   </w:t>
            </w:r>
            <w:r>
              <w:rPr>
                <w:rFonts w:hint="eastAsia" w:ascii="宋体" w:hAnsi="宋体" w:eastAsia="宋体" w:cs="宋体"/>
                <w:color w:val="595959" w:themeColor="text1" w:themeTint="A6"/>
                <w:sz w:val="24"/>
                <w:szCs w:val="24"/>
                <w:lang w:val="en-US" w:eastAsia="zh-CN"/>
                <w14:textFill>
                  <w14:solidFill>
                    <w14:schemeClr w14:val="tx1">
                      <w14:lumMod w14:val="65000"/>
                      <w14:lumOff w14:val="35000"/>
                    </w14:schemeClr>
                  </w14:solidFill>
                </w14:textFill>
              </w:rPr>
              <w:t xml:space="preserve"> </w:t>
            </w: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日</w:t>
            </w:r>
          </w:p>
        </w:tc>
      </w:tr>
    </w:tbl>
    <w:p>
      <w:pPr>
        <w:rPr>
          <w:rFonts w:hint="eastAsia" w:ascii="宋体" w:hAnsi="宋体" w:eastAsia="宋体" w:cs="宋体"/>
          <w:sz w:val="24"/>
        </w:rPr>
      </w:pPr>
    </w:p>
    <w:p>
      <w:pPr>
        <w:rPr>
          <w:rFonts w:hint="eastAsia" w:ascii="宋体" w:hAnsi="宋体" w:eastAsia="宋体" w:cs="宋体"/>
          <w:sz w:val="24"/>
        </w:rPr>
        <w:sectPr>
          <w:headerReference r:id="rId7" w:type="default"/>
          <w:footerReference r:id="rId8" w:type="default"/>
          <w:pgSz w:w="11906" w:h="16838"/>
          <w:pgMar w:top="1134" w:right="1134" w:bottom="1134" w:left="1134" w:header="851" w:footer="992" w:gutter="0"/>
          <w:pgNumType w:start="1"/>
          <w:cols w:space="425" w:num="1"/>
          <w:docGrid w:type="lines" w:linePitch="312" w:charSpace="0"/>
        </w:sectPr>
      </w:pPr>
    </w:p>
    <w:p>
      <w:pPr>
        <w:adjustRightInd w:val="0"/>
        <w:snapToGrid w:val="0"/>
        <w:jc w:val="left"/>
        <w:outlineLvl w:val="0"/>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pPr>
      <w:bookmarkStart w:id="20" w:name="_Toc11990"/>
      <w:r>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t>附件一</w:t>
      </w:r>
      <w:bookmarkEnd w:id="20"/>
    </w:p>
    <w:p>
      <w:pPr>
        <w:adjustRightInd w:val="0"/>
        <w:snapToGrid w:val="0"/>
        <w:jc w:val="center"/>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t>健康体检套餐价格表</w:t>
      </w:r>
    </w:p>
    <w:tbl>
      <w:tblPr>
        <w:tblStyle w:val="37"/>
        <w:tblW w:w="951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35"/>
        <w:gridCol w:w="2696"/>
        <w:gridCol w:w="2400"/>
        <w:gridCol w:w="24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595959"/>
                <w:sz w:val="24"/>
                <w:szCs w:val="24"/>
                <w:u w:val="none"/>
              </w:rPr>
            </w:pPr>
            <w:r>
              <w:rPr>
                <w:rFonts w:hint="eastAsia" w:ascii="宋体" w:hAnsi="宋体" w:eastAsia="宋体" w:cs="宋体"/>
                <w:b/>
                <w:bCs/>
                <w:i w:val="0"/>
                <w:iCs w:val="0"/>
                <w:color w:val="595959"/>
                <w:kern w:val="0"/>
                <w:sz w:val="24"/>
                <w:szCs w:val="24"/>
                <w:u w:val="none"/>
                <w:lang w:val="en-US" w:eastAsia="zh-CN" w:bidi="ar"/>
              </w:rPr>
              <w:t>套餐名称</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595959"/>
                <w:sz w:val="24"/>
                <w:szCs w:val="24"/>
                <w:u w:val="none"/>
              </w:rPr>
            </w:pPr>
            <w:r>
              <w:rPr>
                <w:rFonts w:hint="eastAsia" w:ascii="宋体" w:hAnsi="宋体" w:eastAsia="宋体" w:cs="宋体"/>
                <w:b/>
                <w:bCs/>
                <w:i w:val="0"/>
                <w:iCs w:val="0"/>
                <w:color w:val="595959"/>
                <w:kern w:val="0"/>
                <w:sz w:val="24"/>
                <w:szCs w:val="24"/>
                <w:u w:val="none"/>
                <w:lang w:val="en-US" w:eastAsia="zh-CN" w:bidi="ar"/>
              </w:rPr>
              <w:t>实收金额</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595959"/>
                <w:sz w:val="24"/>
                <w:szCs w:val="24"/>
                <w:u w:val="none"/>
              </w:rPr>
            </w:pPr>
            <w:r>
              <w:rPr>
                <w:rFonts w:hint="eastAsia" w:ascii="宋体" w:hAnsi="宋体" w:eastAsia="宋体" w:cs="宋体"/>
                <w:b/>
                <w:bCs/>
                <w:i w:val="0"/>
                <w:iCs w:val="0"/>
                <w:color w:val="595959"/>
                <w:kern w:val="0"/>
                <w:sz w:val="24"/>
                <w:szCs w:val="24"/>
                <w:u w:val="none"/>
                <w:lang w:val="en-US" w:eastAsia="zh-CN" w:bidi="ar"/>
              </w:rPr>
              <w:t>人数</w:t>
            </w:r>
          </w:p>
        </w:tc>
        <w:tc>
          <w:tcPr>
            <w:tcW w:w="24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595959"/>
                <w:sz w:val="24"/>
                <w:szCs w:val="24"/>
                <w:u w:val="none"/>
              </w:rPr>
            </w:pPr>
            <w:r>
              <w:rPr>
                <w:rFonts w:hint="eastAsia" w:ascii="宋体" w:hAnsi="宋体" w:eastAsia="宋体" w:cs="宋体"/>
                <w:b/>
                <w:bCs/>
                <w:i w:val="0"/>
                <w:iCs w:val="0"/>
                <w:color w:val="595959"/>
                <w:kern w:val="0"/>
                <w:sz w:val="24"/>
                <w:szCs w:val="24"/>
                <w:u w:val="none"/>
                <w:lang w:val="en-US" w:eastAsia="zh-CN" w:bidi="ar"/>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C5E6E5"/>
            <w:vAlign w:val="center"/>
          </w:tcPr>
          <w:p>
            <w:pPr>
              <w:jc w:val="center"/>
              <w:rPr>
                <w:rFonts w:hint="eastAsia" w:ascii="宋体" w:hAnsi="宋体" w:eastAsia="宋体" w:cs="宋体"/>
                <w:b/>
                <w:bCs/>
                <w:i w:val="0"/>
                <w:iCs w:val="0"/>
                <w:color w:val="595959"/>
                <w:sz w:val="24"/>
                <w:szCs w:val="24"/>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595959"/>
                <w:sz w:val="24"/>
                <w:szCs w:val="24"/>
                <w:u w:val="none"/>
              </w:rPr>
            </w:pPr>
            <w:r>
              <w:rPr>
                <w:rFonts w:hint="eastAsia" w:ascii="宋体" w:hAnsi="宋体" w:eastAsia="宋体" w:cs="宋体"/>
                <w:b/>
                <w:bCs/>
                <w:i w:val="0"/>
                <w:iCs w:val="0"/>
                <w:color w:val="595959"/>
                <w:kern w:val="0"/>
                <w:sz w:val="24"/>
                <w:szCs w:val="24"/>
                <w:u w:val="none"/>
                <w:shd w:val="clear"/>
                <w:lang w:val="en-US" w:eastAsia="zh-CN" w:bidi="ar"/>
              </w:rPr>
              <w:t>（元/人）</w:t>
            </w: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C5E6E5"/>
            <w:vAlign w:val="center"/>
          </w:tcPr>
          <w:p>
            <w:pPr>
              <w:jc w:val="center"/>
              <w:rPr>
                <w:rFonts w:hint="eastAsia" w:ascii="宋体" w:hAnsi="宋体" w:eastAsia="宋体" w:cs="宋体"/>
                <w:b/>
                <w:bCs/>
                <w:i w:val="0"/>
                <w:iCs w:val="0"/>
                <w:color w:val="595959"/>
                <w:sz w:val="24"/>
                <w:szCs w:val="24"/>
                <w:u w:val="none"/>
              </w:rPr>
            </w:pPr>
          </w:p>
        </w:tc>
        <w:tc>
          <w:tcPr>
            <w:tcW w:w="2481" w:type="dxa"/>
            <w:vMerge w:val="continue"/>
            <w:tcBorders>
              <w:top w:val="single" w:color="000000" w:sz="4" w:space="0"/>
              <w:left w:val="single" w:color="000000" w:sz="4" w:space="0"/>
              <w:bottom w:val="single" w:color="000000" w:sz="4" w:space="0"/>
              <w:right w:val="single" w:color="000000" w:sz="4" w:space="0"/>
            </w:tcBorders>
            <w:shd w:val="clear" w:color="auto" w:fill="C5E6E5"/>
            <w:vAlign w:val="center"/>
          </w:tcPr>
          <w:p>
            <w:pPr>
              <w:jc w:val="center"/>
              <w:rPr>
                <w:rFonts w:hint="eastAsia" w:ascii="宋体" w:hAnsi="宋体" w:eastAsia="宋体" w:cs="宋体"/>
                <w:b/>
                <w:bCs/>
                <w:i w:val="0"/>
                <w:iCs w:val="0"/>
                <w:color w:val="595959"/>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595959"/>
                <w:sz w:val="24"/>
                <w:szCs w:val="24"/>
                <w:u w:val="none"/>
              </w:rPr>
            </w:pPr>
            <w:r>
              <w:rPr>
                <w:rFonts w:hint="eastAsia" w:ascii="宋体" w:hAnsi="宋体" w:eastAsia="宋体" w:cs="宋体"/>
                <w:i w:val="0"/>
                <w:iCs w:val="0"/>
                <w:color w:val="595959"/>
                <w:kern w:val="0"/>
                <w:sz w:val="24"/>
                <w:szCs w:val="24"/>
                <w:u w:val="none"/>
                <w:lang w:val="en-US" w:eastAsia="zh-CN" w:bidi="ar"/>
              </w:rPr>
              <w:t>男</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595959"/>
                <w:sz w:val="24"/>
                <w:szCs w:val="24"/>
                <w:u w:val="none"/>
              </w:rPr>
            </w:pPr>
            <w:r>
              <w:rPr>
                <w:rFonts w:hint="eastAsia" w:ascii="宋体" w:hAnsi="宋体" w:eastAsia="宋体" w:cs="宋体"/>
                <w:i w:val="0"/>
                <w:iCs w:val="0"/>
                <w:color w:val="595959"/>
                <w:kern w:val="0"/>
                <w:sz w:val="24"/>
                <w:szCs w:val="24"/>
                <w:u w:val="none"/>
                <w:lang w:val="en-US" w:eastAsia="zh-CN" w:bidi="ar"/>
              </w:rPr>
              <w:t>1000</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595959"/>
                <w:sz w:val="24"/>
                <w:szCs w:val="24"/>
                <w:u w:val="none"/>
                <w:lang w:val="en-US"/>
              </w:rPr>
            </w:pPr>
            <w:r>
              <w:rPr>
                <w:rFonts w:hint="eastAsia" w:ascii="宋体" w:hAnsi="宋体" w:eastAsia="宋体" w:cs="宋体"/>
                <w:i w:val="0"/>
                <w:iCs w:val="0"/>
                <w:color w:val="595959"/>
                <w:kern w:val="0"/>
                <w:sz w:val="24"/>
                <w:szCs w:val="24"/>
                <w:u w:val="none"/>
                <w:lang w:val="en-US" w:eastAsia="zh-CN" w:bidi="ar"/>
              </w:rPr>
              <w:t>123</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595959"/>
                <w:sz w:val="24"/>
                <w:szCs w:val="24"/>
                <w:u w:val="none"/>
              </w:rPr>
            </w:pPr>
            <w:r>
              <w:rPr>
                <w:rFonts w:hint="eastAsia" w:ascii="宋体" w:hAnsi="宋体" w:eastAsia="宋体" w:cs="宋体"/>
                <w:i w:val="0"/>
                <w:iCs w:val="0"/>
                <w:color w:val="595959"/>
                <w:kern w:val="0"/>
                <w:sz w:val="24"/>
                <w:szCs w:val="24"/>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595959"/>
                <w:sz w:val="24"/>
                <w:szCs w:val="24"/>
                <w:u w:val="none"/>
              </w:rPr>
            </w:pPr>
            <w:r>
              <w:rPr>
                <w:rFonts w:hint="eastAsia" w:ascii="宋体" w:hAnsi="宋体" w:eastAsia="宋体" w:cs="宋体"/>
                <w:i w:val="0"/>
                <w:iCs w:val="0"/>
                <w:color w:val="595959"/>
                <w:kern w:val="0"/>
                <w:sz w:val="24"/>
                <w:szCs w:val="24"/>
                <w:u w:val="none"/>
                <w:lang w:val="en-US" w:eastAsia="zh-CN" w:bidi="ar"/>
              </w:rPr>
              <w:t>女</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595959"/>
                <w:sz w:val="24"/>
                <w:szCs w:val="24"/>
                <w:u w:val="none"/>
              </w:rPr>
            </w:pPr>
            <w:r>
              <w:rPr>
                <w:rFonts w:hint="eastAsia" w:ascii="宋体" w:hAnsi="宋体" w:eastAsia="宋体" w:cs="宋体"/>
                <w:i w:val="0"/>
                <w:iCs w:val="0"/>
                <w:color w:val="595959"/>
                <w:kern w:val="0"/>
                <w:sz w:val="24"/>
                <w:szCs w:val="24"/>
                <w:u w:val="none"/>
                <w:lang w:val="en-US" w:eastAsia="zh-CN" w:bidi="ar"/>
              </w:rPr>
              <w:t>1200</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595959"/>
                <w:sz w:val="24"/>
                <w:szCs w:val="24"/>
                <w:u w:val="none"/>
                <w:lang w:val="en-US"/>
              </w:rPr>
            </w:pPr>
            <w:r>
              <w:rPr>
                <w:rFonts w:hint="eastAsia" w:ascii="宋体" w:hAnsi="宋体" w:eastAsia="宋体" w:cs="宋体"/>
                <w:i w:val="0"/>
                <w:iCs w:val="0"/>
                <w:color w:val="595959"/>
                <w:kern w:val="0"/>
                <w:sz w:val="24"/>
                <w:szCs w:val="24"/>
                <w:u w:val="none"/>
                <w:lang w:val="en-US" w:eastAsia="zh-CN" w:bidi="ar"/>
              </w:rPr>
              <w:t>40</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595959"/>
                <w:sz w:val="24"/>
                <w:szCs w:val="24"/>
                <w:u w:val="none"/>
              </w:rPr>
            </w:pPr>
            <w:r>
              <w:rPr>
                <w:rFonts w:hint="eastAsia" w:ascii="宋体" w:hAnsi="宋体" w:eastAsia="宋体" w:cs="宋体"/>
                <w:i w:val="0"/>
                <w:iCs w:val="0"/>
                <w:color w:val="595959"/>
                <w:kern w:val="0"/>
                <w:sz w:val="24"/>
                <w:szCs w:val="24"/>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46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595959"/>
                <w:sz w:val="24"/>
                <w:szCs w:val="24"/>
                <w:u w:val="none"/>
              </w:rPr>
            </w:pPr>
            <w:r>
              <w:rPr>
                <w:rFonts w:hint="eastAsia" w:ascii="宋体" w:hAnsi="宋体" w:eastAsia="宋体" w:cs="宋体"/>
                <w:b/>
                <w:bCs/>
                <w:i w:val="0"/>
                <w:iCs w:val="0"/>
                <w:color w:val="595959"/>
                <w:kern w:val="0"/>
                <w:sz w:val="24"/>
                <w:szCs w:val="24"/>
                <w:u w:val="none"/>
                <w:lang w:val="en-US" w:eastAsia="zh-CN" w:bidi="ar"/>
              </w:rPr>
              <w:t>合计</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595959"/>
                <w:sz w:val="24"/>
                <w:szCs w:val="24"/>
                <w:u w:val="none"/>
              </w:rPr>
            </w:pP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595959"/>
                <w:sz w:val="24"/>
                <w:szCs w:val="24"/>
                <w:u w:val="none"/>
                <w:lang w:val="en-US"/>
              </w:rPr>
            </w:pPr>
            <w:r>
              <w:rPr>
                <w:rFonts w:hint="eastAsia" w:ascii="宋体" w:hAnsi="宋体" w:eastAsia="宋体" w:cs="宋体"/>
                <w:b/>
                <w:bCs/>
                <w:i w:val="0"/>
                <w:iCs w:val="0"/>
                <w:color w:val="595959"/>
                <w:kern w:val="0"/>
                <w:sz w:val="24"/>
                <w:szCs w:val="24"/>
                <w:u w:val="none"/>
                <w:lang w:val="en-US" w:eastAsia="zh-CN" w:bidi="ar"/>
              </w:rPr>
              <w:t>171000</w:t>
            </w:r>
          </w:p>
        </w:tc>
      </w:tr>
    </w:tbl>
    <w:p>
      <w:pPr>
        <w:adjustRightInd w:val="0"/>
        <w:snapToGrid w:val="0"/>
        <w:jc w:val="center"/>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pPr>
    </w:p>
    <w:p>
      <w:pPr>
        <w:adjustRightInd w:val="0"/>
        <w:snapToGrid w:val="0"/>
        <w:ind w:firstLine="482" w:firstLineChars="200"/>
        <w:rPr>
          <w:rFonts w:hint="eastAsia" w:ascii="宋体" w:hAnsi="宋体" w:eastAsia="宋体" w:cs="宋体"/>
          <w:b/>
          <w:bCs/>
          <w:color w:val="595959" w:themeColor="text1" w:themeTint="A6"/>
          <w:sz w:val="24"/>
          <w:szCs w:val="24"/>
          <w:lang w:val="en-US" w:eastAsia="zh-CN"/>
          <w14:textFill>
            <w14:solidFill>
              <w14:schemeClr w14:val="tx1">
                <w14:lumMod w14:val="65000"/>
                <w14:lumOff w14:val="35000"/>
              </w14:schemeClr>
            </w14:solidFill>
          </w14:textFill>
        </w:rPr>
      </w:pPr>
      <w:r>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t>合同总金额：</w:t>
      </w:r>
      <w:r>
        <w:rPr>
          <w:rFonts w:hint="eastAsia" w:ascii="宋体" w:hAnsi="宋体" w:eastAsia="宋体" w:cs="宋体"/>
          <w:b/>
          <w:bCs/>
          <w:color w:val="595959" w:themeColor="text1" w:themeTint="A6"/>
          <w:sz w:val="24"/>
          <w:szCs w:val="24"/>
          <w:lang w:val="en-US" w:eastAsia="zh-CN"/>
          <w14:textFill>
            <w14:solidFill>
              <w14:schemeClr w14:val="tx1">
                <w14:lumMod w14:val="65000"/>
                <w14:lumOff w14:val="35000"/>
              </w14:schemeClr>
            </w14:solidFill>
          </w14:textFill>
        </w:rPr>
        <w:t>171000</w:t>
      </w:r>
      <w:r>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t>元，大写：</w:t>
      </w:r>
      <w:r>
        <w:rPr>
          <w:rFonts w:hint="eastAsia" w:ascii="宋体" w:hAnsi="宋体" w:eastAsia="宋体" w:cs="宋体"/>
          <w:b/>
          <w:bCs/>
          <w:color w:val="595959" w:themeColor="text1" w:themeTint="A6"/>
          <w:sz w:val="24"/>
          <w:szCs w:val="24"/>
          <w:lang w:val="en-US" w:eastAsia="zh-CN"/>
          <w14:textFill>
            <w14:solidFill>
              <w14:schemeClr w14:val="tx1">
                <w14:lumMod w14:val="65000"/>
                <w14:lumOff w14:val="35000"/>
              </w14:schemeClr>
            </w14:solidFill>
          </w14:textFill>
        </w:rPr>
        <w:t>壹拾柒万壹仟元整</w:t>
      </w:r>
    </w:p>
    <w:p>
      <w:pPr>
        <w:adjustRightInd w:val="0"/>
        <w:snapToGrid w:val="0"/>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pPr>
    </w:p>
    <w:p>
      <w:pPr>
        <w:adjustRightInd w:val="0"/>
        <w:snapToGrid w:val="0"/>
        <w:ind w:firstLine="482" w:firstLineChars="200"/>
        <w:rPr>
          <w:rFonts w:hint="eastAsia" w:ascii="宋体" w:hAnsi="宋体" w:eastAsia="宋体" w:cs="宋体"/>
          <w:b/>
          <w:bCs/>
          <w:color w:val="0000FF"/>
          <w:sz w:val="24"/>
          <w:szCs w:val="24"/>
        </w:rPr>
      </w:pPr>
      <w:r>
        <w:rPr>
          <w:rFonts w:hint="eastAsia" w:ascii="宋体" w:hAnsi="宋体" w:eastAsia="宋体" w:cs="宋体"/>
          <w:b/>
          <w:bCs/>
          <w:color w:val="0000FF"/>
          <w:sz w:val="24"/>
          <w:szCs w:val="24"/>
        </w:rPr>
        <w:t>备注：</w:t>
      </w:r>
      <w:r>
        <w:rPr>
          <w:rFonts w:hint="eastAsia" w:ascii="宋体" w:hAnsi="宋体" w:eastAsia="宋体" w:cs="宋体"/>
          <w:b/>
          <w:bCs/>
          <w:color w:val="0000FF"/>
          <w:sz w:val="24"/>
          <w:szCs w:val="24"/>
          <w:lang w:val="en-US" w:eastAsia="zh-CN"/>
        </w:rPr>
        <w:t>体检套餐为</w:t>
      </w:r>
      <w:r>
        <w:rPr>
          <w:rFonts w:hint="eastAsia" w:ascii="宋体" w:hAnsi="宋体" w:eastAsia="宋体" w:cs="宋体"/>
          <w:b/>
          <w:bCs/>
          <w:color w:val="0000FF"/>
          <w:sz w:val="24"/>
          <w:szCs w:val="24"/>
        </w:rPr>
        <w:t>固定</w:t>
      </w:r>
      <w:r>
        <w:rPr>
          <w:rFonts w:hint="eastAsia" w:ascii="宋体" w:hAnsi="宋体" w:cs="宋体"/>
          <w:b/>
          <w:bCs/>
          <w:color w:val="0000FF"/>
          <w:sz w:val="24"/>
          <w:szCs w:val="24"/>
          <w:lang w:val="en-US" w:eastAsia="zh-CN"/>
        </w:rPr>
        <w:t>+</w:t>
      </w:r>
      <w:r>
        <w:rPr>
          <w:rFonts w:hint="eastAsia" w:ascii="宋体" w:hAnsi="宋体" w:eastAsia="宋体" w:cs="宋体"/>
          <w:b/>
          <w:bCs/>
          <w:color w:val="0000FF"/>
          <w:sz w:val="24"/>
          <w:szCs w:val="24"/>
        </w:rPr>
        <w:t>自选，固定套餐明细附后。</w:t>
      </w:r>
    </w:p>
    <w:p>
      <w:pPr>
        <w:adjustRightInd w:val="0"/>
        <w:snapToGrid w:val="0"/>
        <w:ind w:firstLine="482" w:firstLineChars="200"/>
        <w:rPr>
          <w:rFonts w:hint="eastAsia" w:ascii="宋体" w:hAnsi="宋体" w:eastAsia="宋体" w:cs="宋体"/>
          <w:b/>
          <w:bCs/>
          <w:color w:val="0000FF"/>
          <w:sz w:val="24"/>
          <w:szCs w:val="24"/>
        </w:rPr>
      </w:pPr>
    </w:p>
    <w:p>
      <w:pPr>
        <w:rPr>
          <w:rFonts w:hint="eastAsia" w:ascii="微软雅黑" w:hAnsi="微软雅黑" w:eastAsia="微软雅黑" w:cs="微软雅黑"/>
          <w:b/>
          <w:bCs/>
          <w:color w:val="595959" w:themeColor="text1" w:themeTint="A6"/>
          <w:sz w:val="28"/>
          <w:szCs w:val="28"/>
          <w:lang w:val="en-US" w:eastAsia="zh-CN"/>
          <w14:textFill>
            <w14:solidFill>
              <w14:schemeClr w14:val="tx1">
                <w14:lumMod w14:val="65000"/>
                <w14:lumOff w14:val="35000"/>
              </w14:schemeClr>
            </w14:solidFill>
          </w14:textFill>
        </w:rPr>
      </w:pPr>
      <w:r>
        <w:rPr>
          <w:rFonts w:ascii="微软雅黑" w:hAnsi="微软雅黑" w:eastAsia="微软雅黑" w:cs="微软雅黑"/>
          <w:b/>
          <w:bCs/>
          <w:sz w:val="36"/>
          <w:szCs w:val="36"/>
        </w:rPr>
        <w:br w:type="page"/>
      </w:r>
      <w:r>
        <w:rPr>
          <w:rFonts w:hint="eastAsia" w:ascii="微软雅黑" w:hAnsi="微软雅黑" w:eastAsia="微软雅黑" w:cs="微软雅黑"/>
          <w:b/>
          <w:bCs/>
          <w:color w:val="595959" w:themeColor="text1" w:themeTint="A6"/>
          <w:sz w:val="28"/>
          <w:szCs w:val="28"/>
          <w14:textFill>
            <w14:solidFill>
              <w14:schemeClr w14:val="tx1">
                <w14:lumMod w14:val="65000"/>
                <w14:lumOff w14:val="35000"/>
              </w14:schemeClr>
            </w14:solidFill>
          </w14:textFill>
        </w:rPr>
        <w:t>附件</w:t>
      </w:r>
      <w:r>
        <w:rPr>
          <w:rFonts w:hint="eastAsia" w:ascii="微软雅黑" w:hAnsi="微软雅黑" w:eastAsia="微软雅黑" w:cs="微软雅黑"/>
          <w:b/>
          <w:bCs/>
          <w:color w:val="595959" w:themeColor="text1" w:themeTint="A6"/>
          <w:sz w:val="28"/>
          <w:szCs w:val="28"/>
          <w:lang w:val="en-US" w:eastAsia="zh-CN"/>
          <w14:textFill>
            <w14:solidFill>
              <w14:schemeClr w14:val="tx1">
                <w14:lumMod w14:val="65000"/>
                <w14:lumOff w14:val="35000"/>
              </w14:schemeClr>
            </w14:solidFill>
          </w14:textFill>
        </w:rPr>
        <w:t>二</w:t>
      </w:r>
    </w:p>
    <w:p>
      <w:pPr>
        <w:adjustRightInd w:val="0"/>
        <w:snapToGrid w:val="0"/>
        <w:jc w:val="center"/>
        <w:outlineLvl w:val="0"/>
        <w:rPr>
          <w:rFonts w:hint="eastAsia" w:ascii="微软雅黑" w:hAnsi="微软雅黑" w:eastAsia="微软雅黑" w:cs="微软雅黑"/>
          <w:b/>
          <w:bCs/>
          <w:color w:val="595959" w:themeColor="text1" w:themeTint="A6"/>
          <w:sz w:val="28"/>
          <w:szCs w:val="28"/>
          <w:lang w:val="en-US" w:eastAsia="zh-CN"/>
          <w14:textFill>
            <w14:solidFill>
              <w14:schemeClr w14:val="tx1">
                <w14:lumMod w14:val="65000"/>
                <w14:lumOff w14:val="35000"/>
              </w14:schemeClr>
            </w14:solidFill>
          </w14:textFill>
        </w:rPr>
      </w:pPr>
      <w:bookmarkStart w:id="21" w:name="_Toc20830"/>
      <w:r>
        <w:rPr>
          <w:rFonts w:hint="eastAsia" w:ascii="微软雅黑" w:hAnsi="微软雅黑" w:eastAsia="微软雅黑" w:cs="微软雅黑"/>
          <w:b/>
          <w:bCs/>
          <w:color w:val="595959" w:themeColor="text1" w:themeTint="A6"/>
          <w:sz w:val="28"/>
          <w:szCs w:val="28"/>
          <w:lang w:val="en-US" w:eastAsia="zh-CN"/>
          <w14:textFill>
            <w14:solidFill>
              <w14:schemeClr w14:val="tx1">
                <w14:lumMod w14:val="65000"/>
                <w14:lumOff w14:val="35000"/>
              </w14:schemeClr>
            </w14:solidFill>
          </w14:textFill>
        </w:rPr>
        <w:t>2022年男性职工健康体检项目</w:t>
      </w:r>
      <w:bookmarkEnd w:id="21"/>
    </w:p>
    <w:tbl>
      <w:tblPr>
        <w:tblStyle w:val="37"/>
        <w:tblW w:w="97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2"/>
        <w:gridCol w:w="1744"/>
        <w:gridCol w:w="70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体检项目</w:t>
            </w:r>
          </w:p>
        </w:tc>
        <w:tc>
          <w:tcPr>
            <w:tcW w:w="7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检查内容及意义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一般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检查</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身高、体重、血压、腰围、臀围</w:t>
            </w:r>
          </w:p>
        </w:tc>
        <w:tc>
          <w:tcPr>
            <w:tcW w:w="7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用于筛查高血压、超重、肥胖、消瘦、矮小症等，为相关科室检查提供重要依据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检查</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内科检查</w:t>
            </w:r>
          </w:p>
        </w:tc>
        <w:tc>
          <w:tcPr>
            <w:tcW w:w="7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检查心、肺、肝、胆、脾、肾、肠道、神经系统有无异常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外科检查</w:t>
            </w:r>
          </w:p>
        </w:tc>
        <w:tc>
          <w:tcPr>
            <w:tcW w:w="7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判断颈部、腋窝、腹股沟浅表淋巴结病变或肿瘤淋巴转移；检查四肢、关节、外生殖器，早期发现甲状腺病症和肿瘤；肛门指诊判断痔疮、息肉、肛裂、肿瘤和前列腺病症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耳鼻喉科检查</w:t>
            </w:r>
          </w:p>
        </w:tc>
        <w:tc>
          <w:tcPr>
            <w:tcW w:w="7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检查耳、鼻、咽喉各部形态、功能是否正常，筛查常见的炎症及肿瘤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血常规</w:t>
            </w:r>
          </w:p>
        </w:tc>
        <w:tc>
          <w:tcPr>
            <w:tcW w:w="7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通过血液分析可发现有无贫血、血小板减少、细菌感染、病毒感染、败血症等血液方面疾病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尿常规</w:t>
            </w:r>
          </w:p>
        </w:tc>
        <w:tc>
          <w:tcPr>
            <w:tcW w:w="7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检查有无泌尿系统感染性疾病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肝功能11项</w:t>
            </w:r>
          </w:p>
        </w:tc>
        <w:tc>
          <w:tcPr>
            <w:tcW w:w="7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检查肝脏代谢功能、胆红素代谢是否正常，有无肝脏受损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肾功能3项</w:t>
            </w:r>
          </w:p>
        </w:tc>
        <w:tc>
          <w:tcPr>
            <w:tcW w:w="7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检查肾脏排泄功能是否正常，有无肾脏炎症或器质性受损等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血脂4项</w:t>
            </w:r>
          </w:p>
        </w:tc>
        <w:tc>
          <w:tcPr>
            <w:tcW w:w="7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评估血脂有无异常，辅助评估糖尿病、肥胖、高脂血症、冠心病、高血压病、动脉粥样硬化及肝炎、肝硬化等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血糖（静脉血）</w:t>
            </w:r>
          </w:p>
        </w:tc>
        <w:tc>
          <w:tcPr>
            <w:tcW w:w="7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筛查糖尿病最基本的方法，除此之外还见于甲亢、肾上腺皮质功能亢进和生理性高血糖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胃幽门螺旋杆菌抗体</w:t>
            </w:r>
          </w:p>
        </w:tc>
        <w:tc>
          <w:tcPr>
            <w:tcW w:w="7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为消化性溃疡、胃炎、胃淋巴瘤、胃癌的主要致病因素，检测结果可指导治疗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项</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癌胚抗原CEA</w:t>
            </w:r>
          </w:p>
        </w:tc>
        <w:tc>
          <w:tcPr>
            <w:tcW w:w="7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是一种广谱的肿瘤标志物，用于各种肿瘤筛查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甲胎蛋白AFP</w:t>
            </w:r>
          </w:p>
        </w:tc>
        <w:tc>
          <w:tcPr>
            <w:tcW w:w="7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甲胎蛋白主要是对原发性肝细胞性肝脏重大疾病的筛查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CA125（卵巢/肺）</w:t>
            </w:r>
          </w:p>
        </w:tc>
        <w:tc>
          <w:tcPr>
            <w:tcW w:w="7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卵巢癌、肺癌、胰腺癌、肝癌等相关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CA199（胰腺/胆囊/胃/结直肠） </w:t>
            </w:r>
          </w:p>
        </w:tc>
        <w:tc>
          <w:tcPr>
            <w:tcW w:w="7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胰腺癌、胆囊癌、胆管癌相关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CA242（结-直肠/胰腺）</w:t>
            </w:r>
          </w:p>
        </w:tc>
        <w:tc>
          <w:tcPr>
            <w:tcW w:w="7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结-直肠癌和胰腺癌的最新第三代肿瘤标志物，比CA199、CA50对恶性肿瘤具有更高的特异性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游离前列腺特异抗原F-PSA</w:t>
            </w:r>
          </w:p>
        </w:tc>
        <w:tc>
          <w:tcPr>
            <w:tcW w:w="7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主要用于男士前列腺以及其它前列腺重大疾病的早期诊断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神经元特异性烯醇化酶NSE(肺小细胞）</w:t>
            </w:r>
          </w:p>
        </w:tc>
        <w:tc>
          <w:tcPr>
            <w:tcW w:w="7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主要用于小细胞肺脏重大疾病、肾脏神经母细胞及神经内分泌细胞性重大疾病的早期的筛查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鳞癌细胞抗原SCC（磷状细胞）</w:t>
            </w:r>
          </w:p>
        </w:tc>
        <w:tc>
          <w:tcPr>
            <w:tcW w:w="7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主要见于肺鳞癌、子宫颈癌、食道癌、肝门、皮肤、口腔等鳞状上皮细胞癌的诊断鉴别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角蛋白抗原CYFRA21-1（肺非小细胞）</w:t>
            </w:r>
          </w:p>
        </w:tc>
        <w:tc>
          <w:tcPr>
            <w:tcW w:w="7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非小细胞肺癌等肿瘤的诊断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CA724（胃/直肠）</w:t>
            </w:r>
          </w:p>
        </w:tc>
        <w:tc>
          <w:tcPr>
            <w:tcW w:w="7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胃癌、直肠癌肿瘤的诊断治疗，随访监测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糖类抗原50(CA-50)</w:t>
            </w:r>
          </w:p>
        </w:tc>
        <w:tc>
          <w:tcPr>
            <w:tcW w:w="7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胰腺癌、结肠癌、等胃肠道恶性肿瘤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前列腺特异抗原T-PSA</w:t>
            </w:r>
          </w:p>
        </w:tc>
        <w:tc>
          <w:tcPr>
            <w:tcW w:w="7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肿瘤学中最为有用的肿瘤标志物之一，也是前列腺癌患者疗效观察的一个重要指标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8" w:hRule="atLeast"/>
        </w:trPr>
        <w:tc>
          <w:tcPr>
            <w:tcW w:w="972"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检查</w:t>
            </w:r>
          </w:p>
        </w:tc>
        <w:tc>
          <w:tcPr>
            <w:tcW w:w="174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人体成分分析</w:t>
            </w:r>
          </w:p>
        </w:tc>
        <w:tc>
          <w:tcPr>
            <w:tcW w:w="7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估人体体重、主要成分含量、身体脂肪比率、腹部脂肪比率、肌肉含量、矿物质含量等，①评估整体营养状况、体质类型；②辅助诊断代谢性疾病、心血管疾病；③进行体重控制、健身效果测评；④个性化运动处方和饮食计划制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影像学检查</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胸部正侧位片</w:t>
            </w:r>
          </w:p>
        </w:tc>
        <w:tc>
          <w:tcPr>
            <w:tcW w:w="7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胸部各种病变影像诊断常用的检查方法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颈椎正侧位片</w:t>
            </w:r>
          </w:p>
        </w:tc>
        <w:tc>
          <w:tcPr>
            <w:tcW w:w="7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颈椎各种病变影像诊断常用的检查方法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12导联心电图检查</w:t>
            </w:r>
          </w:p>
        </w:tc>
        <w:tc>
          <w:tcPr>
            <w:tcW w:w="7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判断和评估心律失常、心肌肥厚、心肌缺血、心肌梗塞等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肝胆脾胰彩超</w:t>
            </w:r>
          </w:p>
        </w:tc>
        <w:tc>
          <w:tcPr>
            <w:tcW w:w="7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检查肝、胆、脾、胰，筛查病变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前列腺彩超</w:t>
            </w:r>
          </w:p>
        </w:tc>
        <w:tc>
          <w:tcPr>
            <w:tcW w:w="7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检查前列腺结构，筛查病变。 彩超有较强的分辨力和有效鉴别器官病变性质。（注意事项：须空腹12小时以上）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双肾输尿管膀胱</w:t>
            </w:r>
          </w:p>
        </w:tc>
        <w:tc>
          <w:tcPr>
            <w:tcW w:w="7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检查双肾、输尿管、膀胱筛查病变。 彩超有较强的分辨力和有效鉴别器官病变性质。（注意事项：需憋尿）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甲状腺彩超</w:t>
            </w:r>
          </w:p>
        </w:tc>
        <w:tc>
          <w:tcPr>
            <w:tcW w:w="7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应用超声技术检查甲状腺疾患，如：肿大、炎症、腺瘤及癌变等，简便快捷，准确性较高</w:t>
            </w:r>
          </w:p>
        </w:tc>
      </w:tr>
    </w:tbl>
    <w:p>
      <w:pPr>
        <w:rPr>
          <w:rFonts w:hint="eastAsia" w:ascii="微软雅黑" w:hAnsi="微软雅黑" w:eastAsia="微软雅黑" w:cs="微软雅黑"/>
          <w:b/>
          <w:bCs/>
          <w:color w:val="595959" w:themeColor="text1" w:themeTint="A6"/>
          <w:sz w:val="28"/>
          <w:szCs w:val="28"/>
          <w:lang w:val="en-US" w:eastAsia="zh-CN"/>
          <w14:textFill>
            <w14:solidFill>
              <w14:schemeClr w14:val="tx1">
                <w14:lumMod w14:val="65000"/>
                <w14:lumOff w14:val="35000"/>
              </w14:schemeClr>
            </w14:solidFill>
          </w14:textFill>
        </w:rPr>
      </w:pPr>
      <w:r>
        <w:rPr>
          <w:rFonts w:hint="eastAsia" w:ascii="微软雅黑" w:hAnsi="微软雅黑" w:eastAsia="微软雅黑" w:cs="微软雅黑"/>
          <w:b/>
          <w:bCs/>
          <w:color w:val="595959" w:themeColor="text1" w:themeTint="A6"/>
          <w:sz w:val="28"/>
          <w:szCs w:val="28"/>
          <w:lang w:val="en-US" w:eastAsia="zh-CN"/>
          <w14:textFill>
            <w14:solidFill>
              <w14:schemeClr w14:val="tx1">
                <w14:lumMod w14:val="65000"/>
                <w14:lumOff w14:val="35000"/>
              </w14:schemeClr>
            </w14:solidFill>
          </w14:textFill>
        </w:rPr>
        <w:br w:type="page"/>
      </w:r>
    </w:p>
    <w:p>
      <w:pPr>
        <w:jc w:val="center"/>
        <w:rPr>
          <w:rFonts w:hint="eastAsia" w:ascii="微软雅黑" w:hAnsi="微软雅黑" w:eastAsia="微软雅黑" w:cs="微软雅黑"/>
          <w:b/>
          <w:bCs/>
          <w:color w:val="595959" w:themeColor="text1" w:themeTint="A6"/>
          <w:sz w:val="28"/>
          <w:szCs w:val="28"/>
          <w:lang w:val="en-US" w:eastAsia="zh-CN"/>
          <w14:textFill>
            <w14:solidFill>
              <w14:schemeClr w14:val="tx1">
                <w14:lumMod w14:val="65000"/>
                <w14:lumOff w14:val="35000"/>
              </w14:schemeClr>
            </w14:solidFill>
          </w14:textFill>
        </w:rPr>
      </w:pPr>
      <w:r>
        <w:rPr>
          <w:rFonts w:hint="eastAsia" w:ascii="微软雅黑" w:hAnsi="微软雅黑" w:eastAsia="微软雅黑" w:cs="微软雅黑"/>
          <w:b/>
          <w:bCs/>
          <w:color w:val="595959" w:themeColor="text1" w:themeTint="A6"/>
          <w:sz w:val="28"/>
          <w:szCs w:val="28"/>
          <w:lang w:val="en-US" w:eastAsia="zh-CN"/>
          <w14:textFill>
            <w14:solidFill>
              <w14:schemeClr w14:val="tx1">
                <w14:lumMod w14:val="65000"/>
                <w14:lumOff w14:val="35000"/>
              </w14:schemeClr>
            </w14:solidFill>
          </w14:textFill>
        </w:rPr>
        <w:t>2022年女性职工健康体检项目</w:t>
      </w:r>
    </w:p>
    <w:tbl>
      <w:tblPr>
        <w:tblStyle w:val="37"/>
        <w:tblW w:w="97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2"/>
        <w:gridCol w:w="1733"/>
        <w:gridCol w:w="7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体检项目</w:t>
            </w: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检查内容及意义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一般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检查</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身高、体重、血压、腰围、臀围</w:t>
            </w: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用于筛查高血压、超重、肥胖、消瘦、矮小症等，为相关科室检查提供重要依据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检查</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内科检查</w:t>
            </w: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检查心、肺、肝、胆、脾、肾、肠道、神经系统有无异常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外科检查</w:t>
            </w: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判断颈部、腋窝、腹股沟浅表淋巴结病变或肿瘤淋巴转移；检查四肢、关节、外生殖器，早期发现甲状腺病症和肿瘤；肛门指诊判断痔疮、息肉、肛裂、肿瘤和前列腺病症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耳鼻喉科检查</w:t>
            </w: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检查耳、鼻、咽喉各部形态、功能是否正常，筛查常见的炎症及肿瘤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血常规</w:t>
            </w: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通过血液分析可发现有无贫血、血小板减少、细菌感染、病毒感染、败血症等血液方面疾病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尿常规</w:t>
            </w: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检查有无泌尿系统感染性疾病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肝功能11项</w:t>
            </w: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检查肝脏代谢功能、胆红素代谢是否正常，有无肝脏受损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肾功能3项</w:t>
            </w: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检查肾脏排泄功能是否正常，有无肾脏炎症或器质性受损等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血脂4项</w:t>
            </w: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评估血脂有无异常，辅助评估糖尿病、肥胖、高脂血症、冠心病、高血压病、动脉粥样硬化及肝炎、肝硬化等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血糖（静脉血）</w:t>
            </w: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筛查糖尿病最基本的方法，除此之外还见于甲亢、肾上腺皮质功能亢进和生理性高血糖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胃幽门螺旋杆菌抗体</w:t>
            </w: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为消化性溃疡、胃炎、胃淋巴瘤、胃癌的主要致病因素，检测结果可指导治疗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项</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癌胚抗原CEA</w:t>
            </w: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是一种广谱的肿瘤标志物，用于各种肿瘤筛查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甲胎蛋白AFP</w:t>
            </w: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甲胎蛋白主要是对原发性肝细胞性肝脏重大疾病的筛查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CA125（卵巢/肺）</w:t>
            </w: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卵巢癌、肺癌、胰腺癌、肝癌等相关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CA199（胰腺/胆囊/胃/结直肠） </w:t>
            </w: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胰腺癌、胆囊癌、胆管癌相关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CA242（结-直肠/胰腺）</w:t>
            </w: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结-直肠癌和胰腺癌的最新第三代肿瘤标志物，比CA199、CA50对恶性肿瘤具有更高的特异性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CA153（乳腺）</w:t>
            </w: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乳腺癌的首选标志物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神经元特异性烯醇化酶NSE(肺小细胞）</w:t>
            </w: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主要用于小细胞肺脏重大疾病、肾脏神经母细胞及神经内分泌细胞性重大疾病的早期的筛查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鳞癌细胞抗原SCC（磷状细胞）</w:t>
            </w: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主要见于肺鳞癌、子宫颈癌、食道癌、肝门、皮肤、口腔等鳞状上皮细胞癌的诊断鉴别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8"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β-HCG（早孕/异位妊娠/绒毛膜）</w:t>
            </w: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早孕，异常妊娠，葡萄胎、绒癌、睾丸肿瘤等诊断，监护先兆流产，人流效果判断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角蛋白抗原CYFRA21-1（肺非小细胞）</w:t>
            </w: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非小细胞肺癌等肿瘤的诊断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CA724（胃/直肠）</w:t>
            </w: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胃癌、直肠癌肿瘤的诊断治疗，随访监测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糖类抗原50(CA-50)</w:t>
            </w: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胰腺癌、结肠癌、等胃肠道恶性肿瘤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6" w:hRule="atLeast"/>
        </w:trPr>
        <w:tc>
          <w:tcPr>
            <w:tcW w:w="972"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骨密度检测</w:t>
            </w: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通过检查跟骨测定，可早期发现骨量减少及估计骨质疏松的程度，及时进行有效防治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影像学检查</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胸部正侧位片</w:t>
            </w: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胸部各种病变影像诊断常用的检查方法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12导联心电图检查</w:t>
            </w: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判断和评估心律失常、心肌肥厚、心肌缺血、心肌梗塞等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肝胆脾胰彩超</w:t>
            </w: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检查肝、胆、脾、胰，筛查病变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双肾输尿管膀胱</w:t>
            </w: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检查双肾、输尿管、膀胱筛查病变。 彩超有较强的分辨力和有效鉴别器官病变性质（注意事项：需憋尿）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乳腺彩超</w:t>
            </w: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通过彩色超声仪器检查乳腺，发现乳腺增生、肿物、结节、囊肿、腺瘤、乳腺癌等病变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子宫附件彩超</w:t>
            </w: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检查肝、胆、脾、胰、双肾、女性盆腔子宫和附件结构，筛查病变；（注意事项：须空腹12小时以上）（注意事项：需憋尿）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1"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科</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w:t>
            </w:r>
          </w:p>
        </w:tc>
        <w:tc>
          <w:tcPr>
            <w:tcW w:w="17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白带常规</w:t>
            </w: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检测有无细菌性阴道病、念珠性阴道炎、滴虫性阴道炎、需氧性阴道炎及阴道混合型感染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7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妇科（含材料费）</w:t>
            </w: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主要用于阴道炎、宫颈炎以及妇科等疾病的检查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7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液基TCT</w:t>
            </w: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是目前国内外替代传统宫颈涂片检测宫颈癌最准确的检测技术，大大减少了由于血液、粘液、炎症而造成的模糊子宫颈细胞样本的数量，从而大大提高了妇女宫颈癌早期病变的检出率</w:t>
            </w:r>
          </w:p>
        </w:tc>
      </w:tr>
    </w:tbl>
    <w:p>
      <w:pPr>
        <w:adjustRightInd/>
        <w:snapToGrid/>
        <w:jc w:val="both"/>
        <w:outlineLvl w:val="9"/>
        <w:rPr>
          <w:rFonts w:hint="eastAsia" w:ascii="微软雅黑" w:hAnsi="微软雅黑" w:eastAsia="微软雅黑" w:cs="微软雅黑"/>
          <w:b/>
          <w:bCs/>
          <w:color w:val="595959" w:themeColor="text1" w:themeTint="A6"/>
          <w:sz w:val="28"/>
          <w:szCs w:val="28"/>
          <w:lang w:val="en-US" w:eastAsia="zh-CN"/>
          <w14:textFill>
            <w14:solidFill>
              <w14:schemeClr w14:val="tx1">
                <w14:lumMod w14:val="65000"/>
                <w14:lumOff w14:val="35000"/>
              </w14:schemeClr>
            </w14:solidFill>
          </w14:textFill>
        </w:rPr>
      </w:pPr>
    </w:p>
    <w:p>
      <w:pPr>
        <w:adjustRightInd/>
        <w:snapToGrid/>
        <w:jc w:val="both"/>
        <w:outlineLvl w:val="9"/>
        <w:rPr>
          <w:rFonts w:hint="eastAsia" w:ascii="微软雅黑" w:hAnsi="微软雅黑" w:eastAsia="微软雅黑" w:cs="微软雅黑"/>
          <w:b/>
          <w:bCs/>
          <w:color w:val="595959" w:themeColor="text1" w:themeTint="A6"/>
          <w:sz w:val="28"/>
          <w:szCs w:val="28"/>
          <w:lang w:val="en-US" w:eastAsia="zh-CN"/>
          <w14:textFill>
            <w14:solidFill>
              <w14:schemeClr w14:val="tx1">
                <w14:lumMod w14:val="65000"/>
                <w14:lumOff w14:val="35000"/>
              </w14:schemeClr>
            </w14:solidFill>
          </w14:textFill>
        </w:rPr>
      </w:pPr>
    </w:p>
    <w:p>
      <w:pPr>
        <w:adjustRightInd/>
        <w:snapToGrid/>
        <w:jc w:val="both"/>
        <w:outlineLvl w:val="9"/>
        <w:rPr>
          <w:rFonts w:hint="default" w:ascii="微软雅黑" w:hAnsi="微软雅黑" w:eastAsia="微软雅黑" w:cs="微软雅黑"/>
          <w:b/>
          <w:bCs/>
          <w:color w:val="595959" w:themeColor="text1" w:themeTint="A6"/>
          <w:sz w:val="28"/>
          <w:szCs w:val="28"/>
          <w:lang w:val="en-US" w:eastAsia="zh-CN"/>
          <w14:textFill>
            <w14:solidFill>
              <w14:schemeClr w14:val="tx1">
                <w14:lumMod w14:val="65000"/>
                <w14:lumOff w14:val="35000"/>
              </w14:schemeClr>
            </w14:solidFill>
          </w14:textFill>
        </w:rPr>
      </w:pPr>
      <w:r>
        <w:rPr>
          <w:rFonts w:hint="eastAsia" w:ascii="微软雅黑" w:hAnsi="微软雅黑" w:eastAsia="微软雅黑" w:cs="微软雅黑"/>
          <w:b/>
          <w:bCs/>
          <w:color w:val="595959" w:themeColor="text1" w:themeTint="A6"/>
          <w:sz w:val="28"/>
          <w:szCs w:val="28"/>
          <w:lang w:val="en-US" w:eastAsia="zh-CN"/>
          <w14:textFill>
            <w14:solidFill>
              <w14:schemeClr w14:val="tx1">
                <w14:lumMod w14:val="65000"/>
                <w14:lumOff w14:val="35000"/>
              </w14:schemeClr>
            </w14:solidFill>
          </w14:textFill>
        </w:rPr>
        <w:t>附件三：（体检人员名单签定合同时予以完善）</w:t>
      </w:r>
    </w:p>
    <w:p>
      <w:pPr>
        <w:adjustRightInd w:val="0"/>
        <w:snapToGrid w:val="0"/>
        <w:jc w:val="center"/>
        <w:outlineLvl w:val="9"/>
        <w:rPr>
          <w:rFonts w:hint="default" w:ascii="微软雅黑" w:hAnsi="微软雅黑" w:eastAsia="微软雅黑" w:cs="微软雅黑"/>
          <w:b/>
          <w:bCs/>
          <w:color w:val="595959" w:themeColor="text1" w:themeTint="A6"/>
          <w:sz w:val="28"/>
          <w:szCs w:val="28"/>
          <w:lang w:val="en-US" w:eastAsia="zh-CN"/>
          <w14:textFill>
            <w14:solidFill>
              <w14:schemeClr w14:val="tx1">
                <w14:lumMod w14:val="65000"/>
                <w14:lumOff w14:val="35000"/>
              </w14:schemeClr>
            </w14:solidFill>
          </w14:textFill>
        </w:rPr>
      </w:pPr>
    </w:p>
    <w:p>
      <w:pPr>
        <w:rPr>
          <w:rFonts w:ascii="微软雅黑" w:hAnsi="微软雅黑" w:eastAsia="微软雅黑" w:cs="微软雅黑"/>
          <w:b/>
          <w:bCs/>
          <w:sz w:val="36"/>
          <w:szCs w:val="36"/>
        </w:rPr>
      </w:pPr>
    </w:p>
    <w:p>
      <w:pPr>
        <w:spacing w:line="360" w:lineRule="auto"/>
        <w:jc w:val="left"/>
        <w:rPr>
          <w:rFonts w:hint="eastAsia" w:ascii="微软雅黑" w:hAnsi="微软雅黑" w:eastAsia="微软雅黑" w:cs="宋体"/>
          <w:sz w:val="24"/>
        </w:rPr>
      </w:pPr>
    </w:p>
    <w:p>
      <w:pPr>
        <w:jc w:val="left"/>
        <w:rPr>
          <w:rFonts w:hint="eastAsia"/>
          <w:b/>
          <w:bCs/>
          <w:sz w:val="32"/>
          <w:szCs w:val="40"/>
          <w:highlight w:val="none"/>
          <w:lang w:val="en-US" w:eastAsia="zh-CN"/>
        </w:rPr>
      </w:pPr>
    </w:p>
    <w:p>
      <w:pPr>
        <w:spacing w:line="240" w:lineRule="auto"/>
        <w:jc w:val="left"/>
        <w:outlineLvl w:val="9"/>
        <w:rPr>
          <w:rFonts w:hint="eastAsia" w:ascii="黑体" w:hAnsi="黑体" w:eastAsia="黑体" w:cs="仿宋"/>
          <w:b/>
          <w:color w:val="auto"/>
          <w:sz w:val="36"/>
          <w:szCs w:val="36"/>
          <w:highlight w:val="none"/>
          <w:lang w:val="en-US" w:eastAsia="zh-CN"/>
        </w:rPr>
      </w:pPr>
      <w:bookmarkStart w:id="22" w:name="_Toc21448_WPSOffice_Level1"/>
      <w:bookmarkStart w:id="23" w:name="_Toc18293_WPSOffice_Level1"/>
      <w:r>
        <w:rPr>
          <w:rFonts w:hint="eastAsia" w:ascii="黑体" w:hAnsi="黑体" w:eastAsia="黑体" w:cs="仿宋"/>
          <w:b/>
          <w:color w:val="auto"/>
          <w:sz w:val="36"/>
          <w:szCs w:val="36"/>
          <w:highlight w:val="none"/>
          <w:lang w:val="en-US" w:eastAsia="zh-CN"/>
        </w:rPr>
        <w:br w:type="page"/>
      </w:r>
    </w:p>
    <w:p>
      <w:pPr>
        <w:spacing w:line="312" w:lineRule="auto"/>
        <w:jc w:val="center"/>
        <w:outlineLvl w:val="0"/>
        <w:rPr>
          <w:rFonts w:hint="eastAsia" w:ascii="黑体" w:hAnsi="黑体" w:eastAsia="黑体" w:cs="仿宋"/>
          <w:b/>
          <w:color w:val="auto"/>
          <w:sz w:val="36"/>
          <w:szCs w:val="36"/>
          <w:highlight w:val="none"/>
          <w:lang w:val="en-US" w:eastAsia="zh-CN"/>
        </w:rPr>
      </w:pPr>
      <w:bookmarkStart w:id="24" w:name="_Toc22368"/>
      <w:r>
        <w:rPr>
          <w:rFonts w:hint="eastAsia" w:ascii="黑体" w:hAnsi="黑体" w:eastAsia="黑体" w:cs="仿宋"/>
          <w:b/>
          <w:color w:val="auto"/>
          <w:sz w:val="36"/>
          <w:szCs w:val="36"/>
          <w:highlight w:val="none"/>
          <w:lang w:val="en-US" w:eastAsia="zh-CN"/>
        </w:rPr>
        <w:t>第五章  采购需求</w:t>
      </w:r>
      <w:bookmarkEnd w:id="9"/>
      <w:bookmarkEnd w:id="22"/>
      <w:bookmarkEnd w:id="23"/>
      <w:bookmarkEnd w:id="24"/>
    </w:p>
    <w:p>
      <w:pPr>
        <w:autoSpaceDE w:val="0"/>
        <w:spacing w:line="400" w:lineRule="exact"/>
        <w:jc w:val="left"/>
        <w:rPr>
          <w:rFonts w:hint="eastAsia" w:ascii="宋体" w:hAnsi="宋体"/>
          <w:color w:val="auto"/>
          <w:sz w:val="24"/>
          <w:highlight w:val="none"/>
          <w:lang w:eastAsia="zh-CN"/>
        </w:rPr>
      </w:pPr>
    </w:p>
    <w:p>
      <w:pPr>
        <w:autoSpaceDE w:val="0"/>
        <w:spacing w:line="400" w:lineRule="exact"/>
        <w:jc w:val="left"/>
        <w:rPr>
          <w:rFonts w:ascii="宋体" w:hAnsi="宋体"/>
          <w:color w:val="auto"/>
          <w:sz w:val="24"/>
          <w:highlight w:val="none"/>
        </w:rPr>
      </w:pPr>
      <w:r>
        <w:rPr>
          <w:rFonts w:hint="eastAsia" w:ascii="宋体" w:hAnsi="宋体"/>
          <w:color w:val="auto"/>
          <w:sz w:val="24"/>
          <w:highlight w:val="none"/>
          <w:lang w:eastAsia="zh-CN"/>
        </w:rPr>
        <w:t>（一）</w:t>
      </w:r>
      <w:r>
        <w:rPr>
          <w:rFonts w:hint="eastAsia" w:ascii="宋体" w:hAnsi="宋体"/>
          <w:color w:val="auto"/>
          <w:sz w:val="24"/>
          <w:highlight w:val="none"/>
        </w:rPr>
        <w:t>采购范围:</w:t>
      </w:r>
      <w:r>
        <w:rPr>
          <w:rFonts w:hint="eastAsia" w:ascii="宋体" w:hAnsi="宋体"/>
          <w:color w:val="auto"/>
          <w:sz w:val="24"/>
          <w:highlight w:val="none"/>
          <w:u w:val="single"/>
          <w:lang w:val="en-US" w:eastAsia="zh-CN"/>
        </w:rPr>
        <w:t>岳阳城陵矶新港有限公司2022年度职工健康体检，参与体检员工163人</w:t>
      </w:r>
    </w:p>
    <w:p>
      <w:pPr>
        <w:autoSpaceDE w:val="0"/>
        <w:spacing w:line="400" w:lineRule="exact"/>
        <w:jc w:val="left"/>
        <w:rPr>
          <w:rFonts w:hint="default" w:ascii="宋体" w:hAnsi="宋体"/>
          <w:color w:val="auto"/>
          <w:sz w:val="24"/>
          <w:highlight w:val="none"/>
          <w:lang w:val="en-US"/>
        </w:rPr>
      </w:pPr>
      <w:r>
        <w:rPr>
          <w:rFonts w:hint="eastAsia" w:ascii="宋体" w:hAnsi="宋体"/>
          <w:color w:val="auto"/>
          <w:sz w:val="24"/>
          <w:highlight w:val="none"/>
          <w:lang w:eastAsia="zh-CN"/>
        </w:rPr>
        <w:t>（二）</w:t>
      </w:r>
      <w:r>
        <w:rPr>
          <w:rFonts w:hint="eastAsia" w:ascii="宋体" w:hAnsi="宋体"/>
          <w:color w:val="auto"/>
          <w:sz w:val="24"/>
          <w:highlight w:val="none"/>
        </w:rPr>
        <w:t>服务期限:</w:t>
      </w:r>
      <w:r>
        <w:rPr>
          <w:rFonts w:hint="eastAsia" w:ascii="宋体" w:hAnsi="宋体"/>
          <w:color w:val="auto"/>
          <w:sz w:val="24"/>
          <w:highlight w:val="none"/>
          <w:u w:val="single"/>
          <w:lang w:val="en-US" w:eastAsia="zh-CN"/>
        </w:rPr>
        <w:t>合同签订后30个日历日内</w:t>
      </w:r>
    </w:p>
    <w:p>
      <w:pPr>
        <w:autoSpaceDE w:val="0"/>
        <w:spacing w:line="400" w:lineRule="exact"/>
        <w:jc w:val="left"/>
        <w:rPr>
          <w:rFonts w:hint="eastAsia" w:ascii="宋体" w:hAnsi="宋体"/>
          <w:color w:val="auto"/>
          <w:sz w:val="24"/>
          <w:highlight w:val="none"/>
          <w:u w:val="single"/>
        </w:rPr>
      </w:pPr>
      <w:r>
        <w:rPr>
          <w:rFonts w:hint="eastAsia" w:ascii="宋体" w:hAnsi="宋体"/>
          <w:color w:val="auto"/>
          <w:sz w:val="24"/>
          <w:highlight w:val="none"/>
          <w:lang w:eastAsia="zh-CN"/>
        </w:rPr>
        <w:t>（三）</w:t>
      </w:r>
      <w:r>
        <w:rPr>
          <w:rFonts w:hint="eastAsia" w:ascii="宋体" w:hAnsi="宋体"/>
          <w:color w:val="auto"/>
          <w:sz w:val="24"/>
          <w:highlight w:val="none"/>
        </w:rPr>
        <w:t>服务地点:</w:t>
      </w:r>
      <w:r>
        <w:rPr>
          <w:rFonts w:hint="eastAsia" w:ascii="宋体" w:hAnsi="宋体"/>
          <w:color w:val="auto"/>
          <w:sz w:val="24"/>
          <w:highlight w:val="none"/>
          <w:u w:val="single"/>
        </w:rPr>
        <w:t>乙方专业体检中心</w:t>
      </w:r>
    </w:p>
    <w:p>
      <w:pPr>
        <w:spacing w:line="400" w:lineRule="exact"/>
        <w:rPr>
          <w:rFonts w:hint="default" w:ascii="宋体" w:hAnsi="宋体"/>
          <w:color w:val="auto"/>
          <w:sz w:val="24"/>
          <w:highlight w:val="none"/>
          <w:u w:val="none"/>
          <w:lang w:val="en-US" w:eastAsia="zh-CN"/>
        </w:rPr>
      </w:pPr>
      <w:r>
        <w:rPr>
          <w:rFonts w:hint="eastAsia" w:ascii="宋体" w:hAnsi="宋体"/>
          <w:color w:val="auto"/>
          <w:sz w:val="24"/>
          <w:highlight w:val="none"/>
          <w:u w:val="none"/>
          <w:lang w:eastAsia="zh-CN"/>
        </w:rPr>
        <w:t>（</w:t>
      </w:r>
      <w:r>
        <w:rPr>
          <w:rFonts w:hint="eastAsia" w:ascii="宋体" w:hAnsi="宋体"/>
          <w:color w:val="auto"/>
          <w:sz w:val="24"/>
          <w:highlight w:val="none"/>
          <w:u w:val="none"/>
          <w:lang w:val="en-US" w:eastAsia="zh-CN"/>
        </w:rPr>
        <w:t>四</w:t>
      </w:r>
      <w:r>
        <w:rPr>
          <w:rFonts w:hint="eastAsia" w:ascii="宋体" w:hAnsi="宋体"/>
          <w:color w:val="auto"/>
          <w:sz w:val="24"/>
          <w:highlight w:val="none"/>
          <w:u w:val="none"/>
          <w:lang w:eastAsia="zh-CN"/>
        </w:rPr>
        <w:t>）</w:t>
      </w:r>
      <w:r>
        <w:rPr>
          <w:rFonts w:hint="eastAsia" w:ascii="宋体" w:hAnsi="宋体"/>
          <w:color w:val="auto"/>
          <w:sz w:val="24"/>
          <w:highlight w:val="none"/>
          <w:u w:val="none"/>
          <w:lang w:val="en-US" w:eastAsia="zh-CN"/>
        </w:rPr>
        <w:t>服务要求：</w:t>
      </w:r>
    </w:p>
    <w:p>
      <w:pPr>
        <w:spacing w:line="40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1体检医院设采购人体检专场，体检计划在</w:t>
      </w:r>
      <w:r>
        <w:rPr>
          <w:rFonts w:hint="eastAsia" w:ascii="宋体" w:hAnsi="宋体" w:eastAsia="宋体" w:cs="宋体"/>
          <w:sz w:val="24"/>
          <w:szCs w:val="24"/>
          <w:highlight w:val="none"/>
          <w:lang w:val="en-US" w:eastAsia="zh-CN"/>
        </w:rPr>
        <w:t>30日</w:t>
      </w:r>
      <w:r>
        <w:rPr>
          <w:rFonts w:hint="eastAsia" w:ascii="宋体" w:hAnsi="宋体" w:eastAsia="宋体" w:cs="宋体"/>
          <w:sz w:val="24"/>
          <w:szCs w:val="24"/>
          <w:highlight w:val="none"/>
          <w:lang w:eastAsia="zh-CN"/>
        </w:rPr>
        <w:t>内完成。</w:t>
      </w:r>
    </w:p>
    <w:p>
      <w:pPr>
        <w:spacing w:line="40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在体检区域内须有清晰准确的体检引导牌和体检导诊员，导诊员负责体检现场指导工作，并对体检过程中发生的事故进行及时有效地处理，以保证体检工作按时有序完成。同时应做好体检资料的制作，管理，发放（包括体检表，体检须知），如采购人不慎遗失体检表或因工作调动等原因漏报体检人数，</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lang w:eastAsia="zh-CN"/>
        </w:rPr>
        <w:t>应及时补发。</w:t>
      </w:r>
    </w:p>
    <w:p>
      <w:pPr>
        <w:spacing w:line="40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lang w:eastAsia="zh-CN"/>
        </w:rPr>
        <w:t>在体检</w:t>
      </w:r>
      <w:r>
        <w:rPr>
          <w:rFonts w:hint="eastAsia" w:ascii="宋体" w:hAnsi="宋体" w:cs="宋体"/>
          <w:sz w:val="24"/>
          <w:szCs w:val="24"/>
          <w:highlight w:val="none"/>
          <w:lang w:val="en-US" w:eastAsia="zh-CN"/>
        </w:rPr>
        <w:t>期</w:t>
      </w:r>
      <w:r>
        <w:rPr>
          <w:rFonts w:hint="eastAsia" w:ascii="宋体" w:hAnsi="宋体" w:eastAsia="宋体" w:cs="宋体"/>
          <w:sz w:val="24"/>
          <w:szCs w:val="24"/>
          <w:highlight w:val="none"/>
          <w:lang w:eastAsia="zh-CN"/>
        </w:rPr>
        <w:t>间须</w:t>
      </w:r>
      <w:r>
        <w:rPr>
          <w:rFonts w:hint="eastAsia" w:ascii="宋体" w:hAnsi="宋体" w:cs="宋体"/>
          <w:sz w:val="24"/>
          <w:szCs w:val="24"/>
          <w:highlight w:val="none"/>
          <w:lang w:val="en-US" w:eastAsia="zh-CN"/>
        </w:rPr>
        <w:t>派具</w:t>
      </w:r>
      <w:r>
        <w:rPr>
          <w:rFonts w:hint="eastAsia" w:ascii="宋体" w:hAnsi="宋体" w:eastAsia="宋体" w:cs="宋体"/>
          <w:sz w:val="24"/>
          <w:szCs w:val="24"/>
          <w:highlight w:val="none"/>
          <w:lang w:eastAsia="zh-CN"/>
        </w:rPr>
        <w:t>一名具有中级以上职称的内科医生作为现场咨询专家，要求专家耐心细致，能认真回答体检员工的相关疑问。</w:t>
      </w:r>
    </w:p>
    <w:p>
      <w:pPr>
        <w:spacing w:line="40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lang w:eastAsia="zh-CN"/>
        </w:rPr>
        <w:t>应对体检结果负责，体检医院要中级以上医生填写每人的健康体检报告，体检报告应提供纸质版和电子版。</w:t>
      </w:r>
    </w:p>
    <w:p>
      <w:pPr>
        <w:spacing w:line="40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体检过程中如遇发现疑似恶性肿瘤，传染病等特殊情况，中标服务商应立即通知采购人，对可疑病例要复查的，复查名单及内容通知其个人及采购单位联系人。</w:t>
      </w:r>
    </w:p>
    <w:p>
      <w:pPr>
        <w:spacing w:line="40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lang w:eastAsia="zh-CN"/>
        </w:rPr>
        <w:t>中标服务商承诺未按服务项目完成或完成不彻底，须按要求重新安排体检，且采购人有权扣减合同付款金额直致终止合同，由此造成的一切后果由中标服务商承担。中标服务商在服务</w:t>
      </w:r>
      <w:r>
        <w:rPr>
          <w:rFonts w:hint="eastAsia" w:ascii="宋体" w:hAnsi="宋体" w:cs="宋体"/>
          <w:sz w:val="24"/>
          <w:szCs w:val="24"/>
          <w:highlight w:val="none"/>
          <w:lang w:val="en-US" w:eastAsia="zh-CN"/>
        </w:rPr>
        <w:t>期</w:t>
      </w:r>
      <w:r>
        <w:rPr>
          <w:rFonts w:hint="eastAsia" w:ascii="宋体" w:hAnsi="宋体" w:eastAsia="宋体" w:cs="宋体"/>
          <w:sz w:val="24"/>
          <w:szCs w:val="24"/>
          <w:highlight w:val="none"/>
          <w:lang w:eastAsia="zh-CN"/>
        </w:rPr>
        <w:t>间由于自身责任造成采购人的一切损失由中标服务商负责赔偿。</w:t>
      </w:r>
    </w:p>
    <w:p>
      <w:pPr>
        <w:numPr>
          <w:ilvl w:val="0"/>
          <w:numId w:val="3"/>
        </w:numPr>
        <w:spacing w:line="440" w:lineRule="exact"/>
        <w:rPr>
          <w:rFonts w:hint="eastAsia" w:ascii="宋体" w:hAnsi="宋体"/>
          <w:color w:val="auto"/>
          <w:sz w:val="24"/>
          <w:highlight w:val="none"/>
        </w:rPr>
      </w:pPr>
      <w:r>
        <w:rPr>
          <w:rFonts w:hint="eastAsia" w:ascii="宋体" w:hAnsi="宋体"/>
          <w:color w:val="auto"/>
          <w:sz w:val="24"/>
          <w:highlight w:val="none"/>
          <w:lang w:val="en-US" w:eastAsia="zh-CN"/>
        </w:rPr>
        <w:t>报价方案</w:t>
      </w:r>
      <w:r>
        <w:rPr>
          <w:rFonts w:hint="eastAsia" w:ascii="宋体" w:hAnsi="宋体"/>
          <w:color w:val="auto"/>
          <w:sz w:val="24"/>
          <w:highlight w:val="none"/>
        </w:rPr>
        <w:t xml:space="preserve">: </w:t>
      </w:r>
    </w:p>
    <w:p>
      <w:pPr>
        <w:adjustRightInd w:val="0"/>
        <w:snapToGrid w:val="0"/>
        <w:jc w:val="center"/>
        <w:outlineLvl w:val="0"/>
        <w:rPr>
          <w:rFonts w:hint="eastAsia" w:ascii="微软雅黑" w:hAnsi="微软雅黑" w:eastAsia="微软雅黑" w:cs="微软雅黑"/>
          <w:b/>
          <w:bCs/>
          <w:color w:val="595959" w:themeColor="text1" w:themeTint="A6"/>
          <w:sz w:val="28"/>
          <w:szCs w:val="28"/>
          <w:lang w:val="en-US" w:eastAsia="zh-CN"/>
          <w14:textFill>
            <w14:solidFill>
              <w14:schemeClr w14:val="tx1">
                <w14:lumMod w14:val="65000"/>
                <w14:lumOff w14:val="35000"/>
              </w14:schemeClr>
            </w14:solidFill>
          </w14:textFill>
        </w:rPr>
      </w:pPr>
      <w:bookmarkStart w:id="25" w:name="_Toc3705"/>
      <w:r>
        <w:rPr>
          <w:rFonts w:hint="eastAsia" w:ascii="微软雅黑" w:hAnsi="微软雅黑" w:eastAsia="微软雅黑" w:cs="微软雅黑"/>
          <w:b/>
          <w:bCs/>
          <w:color w:val="595959" w:themeColor="text1" w:themeTint="A6"/>
          <w:sz w:val="28"/>
          <w:szCs w:val="28"/>
          <w:lang w:val="en-US" w:eastAsia="zh-CN"/>
          <w14:textFill>
            <w14:solidFill>
              <w14:schemeClr w14:val="tx1">
                <w14:lumMod w14:val="65000"/>
                <w14:lumOff w14:val="35000"/>
              </w14:schemeClr>
            </w14:solidFill>
          </w14:textFill>
        </w:rPr>
        <w:t>2022年男性职工健康体检项目</w:t>
      </w:r>
      <w:bookmarkEnd w:id="25"/>
    </w:p>
    <w:tbl>
      <w:tblPr>
        <w:tblStyle w:val="37"/>
        <w:tblW w:w="97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2"/>
        <w:gridCol w:w="1744"/>
        <w:gridCol w:w="70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体检项目</w:t>
            </w:r>
          </w:p>
        </w:tc>
        <w:tc>
          <w:tcPr>
            <w:tcW w:w="7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检查内容及意义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一般</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检查</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身高、体重、血压、腰围、臀围</w:t>
            </w:r>
          </w:p>
        </w:tc>
        <w:tc>
          <w:tcPr>
            <w:tcW w:w="7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用于筛查高血压、超重、肥胖、消瘦、矮小症等，为相关科室检查提供重要依据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物理</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检查</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内科检查</w:t>
            </w:r>
          </w:p>
        </w:tc>
        <w:tc>
          <w:tcPr>
            <w:tcW w:w="7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检查心、肺、肝、胆、脾、肾、肠道、神经系统有无异常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55"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外科检查</w:t>
            </w:r>
          </w:p>
        </w:tc>
        <w:tc>
          <w:tcPr>
            <w:tcW w:w="7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判断颈部、腋窝、腹股沟浅表淋巴结病变或肿瘤淋巴转移；检查四肢、关节、外生殖器，早期发现甲状腺病症和肿瘤；肛门指诊判断痔疮、息肉、肛裂、肿瘤和前列腺病症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耳鼻喉科检查</w:t>
            </w:r>
          </w:p>
        </w:tc>
        <w:tc>
          <w:tcPr>
            <w:tcW w:w="7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检查耳、鼻、咽喉各部形态、功能是否正常，筛查常见的炎症及肿瘤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实</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验</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室</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检</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查</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项</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目</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血常规</w:t>
            </w:r>
          </w:p>
        </w:tc>
        <w:tc>
          <w:tcPr>
            <w:tcW w:w="7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通过血液分析可发现有无贫血、血小板减少、细菌感染、病毒感染、败血症等血液方面疾病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尿常规</w:t>
            </w:r>
          </w:p>
        </w:tc>
        <w:tc>
          <w:tcPr>
            <w:tcW w:w="7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检查有无泌尿系统感染性疾病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肝功能11项</w:t>
            </w:r>
          </w:p>
        </w:tc>
        <w:tc>
          <w:tcPr>
            <w:tcW w:w="7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检查肝脏代谢功能、胆红素代谢是否正常，有无肝脏受损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肾功能3项</w:t>
            </w:r>
          </w:p>
        </w:tc>
        <w:tc>
          <w:tcPr>
            <w:tcW w:w="7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检查肾脏排泄功能是否正常，有无肾脏炎症或器质性受损等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血脂4项</w:t>
            </w:r>
          </w:p>
        </w:tc>
        <w:tc>
          <w:tcPr>
            <w:tcW w:w="7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评估血脂有无异常，辅助评估糖尿病、肥胖、高脂血症、冠心病、高血压病、动脉粥样硬化及肝炎、肝硬化等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0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血糖（静脉血）</w:t>
            </w:r>
          </w:p>
        </w:tc>
        <w:tc>
          <w:tcPr>
            <w:tcW w:w="7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筛查糖尿病最基本的方法，除此之外还见于甲亢、肾上腺皮质功能亢进和生理性高血糖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胃幽门螺旋杆菌抗体</w:t>
            </w:r>
          </w:p>
        </w:tc>
        <w:tc>
          <w:tcPr>
            <w:tcW w:w="7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为消化性溃疡、胃炎、胃淋巴瘤、胃癌的主要致病因素，检测结果可指导治疗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肿</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瘤</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12</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项</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癌胚抗原CEA</w:t>
            </w:r>
          </w:p>
        </w:tc>
        <w:tc>
          <w:tcPr>
            <w:tcW w:w="7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是一种广谱的肿瘤标志物，用于各种肿瘤筛查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甲胎蛋白AFP</w:t>
            </w:r>
          </w:p>
        </w:tc>
        <w:tc>
          <w:tcPr>
            <w:tcW w:w="7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甲胎蛋白主要是对原发性肝细胞性肝脏重大疾病的筛查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CA125（卵巢/肺）</w:t>
            </w:r>
          </w:p>
        </w:tc>
        <w:tc>
          <w:tcPr>
            <w:tcW w:w="7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卵巢癌、肺癌、胰腺癌、肝癌等相关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CA199（胰腺/胆囊/胃/结直肠） </w:t>
            </w:r>
          </w:p>
        </w:tc>
        <w:tc>
          <w:tcPr>
            <w:tcW w:w="7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胰腺癌、胆囊癌、胆管癌相关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CA242（结-直肠/胰腺）</w:t>
            </w:r>
          </w:p>
        </w:tc>
        <w:tc>
          <w:tcPr>
            <w:tcW w:w="7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结-直肠癌和胰腺癌的最新第三代肿瘤标志物，比CA199、CA50对恶性肿瘤具有更高的特异性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游离前列腺特异抗原F-PSA</w:t>
            </w:r>
          </w:p>
        </w:tc>
        <w:tc>
          <w:tcPr>
            <w:tcW w:w="7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主要用于男士前列腺以及其它前列腺重大疾病的早期诊断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神经元特异性烯醇化酶NSE(肺小细胞）</w:t>
            </w:r>
          </w:p>
        </w:tc>
        <w:tc>
          <w:tcPr>
            <w:tcW w:w="7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主要用于小细胞肺脏重大疾病、肾脏神经母细胞及神经内分泌细胞性重大疾病的早期的筛查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鳞癌细胞抗原SCC（磷状细胞）</w:t>
            </w:r>
          </w:p>
        </w:tc>
        <w:tc>
          <w:tcPr>
            <w:tcW w:w="7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主要见于肺鳞癌、子宫颈癌、食道癌、肝门、皮肤、口腔等鳞状上皮细胞癌的诊断鉴别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角蛋白抗原CYFRA21-1（肺非小细胞）</w:t>
            </w:r>
          </w:p>
        </w:tc>
        <w:tc>
          <w:tcPr>
            <w:tcW w:w="7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非小细胞肺癌等肿瘤的诊断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CA724（胃/直肠）</w:t>
            </w:r>
          </w:p>
        </w:tc>
        <w:tc>
          <w:tcPr>
            <w:tcW w:w="7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胃癌、直肠癌肿瘤的诊断治疗，随访监测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糖类抗原50(CA-50)</w:t>
            </w:r>
          </w:p>
        </w:tc>
        <w:tc>
          <w:tcPr>
            <w:tcW w:w="7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胰腺癌、结肠癌、等胃肠道恶性肿瘤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前列腺特异抗原T-PSA</w:t>
            </w:r>
          </w:p>
        </w:tc>
        <w:tc>
          <w:tcPr>
            <w:tcW w:w="7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肿瘤学中最为有用的肿瘤标志物之一，也是前列腺癌患者疗效观察的一个重要指标。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8" w:hRule="atLeast"/>
        </w:trPr>
        <w:tc>
          <w:tcPr>
            <w:tcW w:w="972"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功能</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检查</w:t>
            </w:r>
          </w:p>
        </w:tc>
        <w:tc>
          <w:tcPr>
            <w:tcW w:w="174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人体成分分析</w:t>
            </w:r>
          </w:p>
        </w:tc>
        <w:tc>
          <w:tcPr>
            <w:tcW w:w="7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估人体体重、主要成分含量、身体脂肪比率、腹部脂肪比率、肌肉含量、矿物质含量等，①评估整体营养状况、体质类型；②辅助诊断代谢性疾病、心血管疾病；③进行体重控制、健身效果测评；④个性化运动处方和饮食计划制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影像学检查</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胸部正侧位片</w:t>
            </w:r>
          </w:p>
        </w:tc>
        <w:tc>
          <w:tcPr>
            <w:tcW w:w="7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胸部各种病变影像诊断常用的检查方法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颈椎正侧位片</w:t>
            </w:r>
          </w:p>
        </w:tc>
        <w:tc>
          <w:tcPr>
            <w:tcW w:w="7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颈椎各种病变影像诊断常用的检查方法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12导联心电图检查</w:t>
            </w:r>
          </w:p>
        </w:tc>
        <w:tc>
          <w:tcPr>
            <w:tcW w:w="7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判断和评估心律失常、心肌肥厚、心肌缺血、心肌梗塞等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肝胆脾胰彩超</w:t>
            </w:r>
          </w:p>
        </w:tc>
        <w:tc>
          <w:tcPr>
            <w:tcW w:w="7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检查肝、胆、脾、胰，筛查病变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8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前列腺彩超</w:t>
            </w:r>
          </w:p>
        </w:tc>
        <w:tc>
          <w:tcPr>
            <w:tcW w:w="7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检查前列腺结构，筛查病变。 彩超有较强的分辨力和有效鉴别器官病变性质。（注意事项：须空腹12小时以上）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双肾输尿管膀胱</w:t>
            </w:r>
          </w:p>
        </w:tc>
        <w:tc>
          <w:tcPr>
            <w:tcW w:w="7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检查双肾、输尿管、膀胱筛查病变。 彩超有较强的分辨力和有效鉴别器官病变性质。（注意事项：需憋尿）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甲状腺彩超</w:t>
            </w:r>
          </w:p>
        </w:tc>
        <w:tc>
          <w:tcPr>
            <w:tcW w:w="7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应用超声技术检查甲状腺疾患，如：肿大、炎症、腺瘤及癌变等，简便快捷，准确性较高</w:t>
            </w:r>
          </w:p>
        </w:tc>
      </w:tr>
    </w:tbl>
    <w:p>
      <w:pPr>
        <w:pStyle w:val="3"/>
        <w:numPr>
          <w:ilvl w:val="-1"/>
          <w:numId w:val="0"/>
        </w:numPr>
        <w:rPr>
          <w:rFonts w:hint="eastAsia"/>
        </w:rPr>
      </w:pPr>
    </w:p>
    <w:p>
      <w:pPr>
        <w:rPr>
          <w:color w:val="auto"/>
          <w:highlight w:val="none"/>
          <w:lang w:val="zh-CN"/>
        </w:rPr>
      </w:pPr>
    </w:p>
    <w:p>
      <w:pPr>
        <w:jc w:val="center"/>
        <w:rPr>
          <w:rFonts w:hint="eastAsia" w:ascii="微软雅黑" w:hAnsi="微软雅黑" w:eastAsia="微软雅黑" w:cs="微软雅黑"/>
          <w:b/>
          <w:bCs/>
          <w:color w:val="595959" w:themeColor="text1" w:themeTint="A6"/>
          <w:sz w:val="28"/>
          <w:szCs w:val="28"/>
          <w:lang w:val="en-US" w:eastAsia="zh-CN"/>
          <w14:textFill>
            <w14:solidFill>
              <w14:schemeClr w14:val="tx1">
                <w14:lumMod w14:val="65000"/>
                <w14:lumOff w14:val="35000"/>
              </w14:schemeClr>
            </w14:solidFill>
          </w14:textFill>
        </w:rPr>
      </w:pPr>
      <w:r>
        <w:rPr>
          <w:highlight w:val="none"/>
        </w:rPr>
        <w:br w:type="page"/>
      </w:r>
      <w:r>
        <w:rPr>
          <w:rFonts w:hint="eastAsia" w:ascii="微软雅黑" w:hAnsi="微软雅黑" w:eastAsia="微软雅黑" w:cs="微软雅黑"/>
          <w:b/>
          <w:bCs/>
          <w:color w:val="595959" w:themeColor="text1" w:themeTint="A6"/>
          <w:sz w:val="28"/>
          <w:szCs w:val="28"/>
          <w:lang w:val="en-US" w:eastAsia="zh-CN"/>
          <w14:textFill>
            <w14:solidFill>
              <w14:schemeClr w14:val="tx1">
                <w14:lumMod w14:val="65000"/>
                <w14:lumOff w14:val="35000"/>
              </w14:schemeClr>
            </w14:solidFill>
          </w14:textFill>
        </w:rPr>
        <w:t>2022年女性职工健康体检项目</w:t>
      </w:r>
    </w:p>
    <w:tbl>
      <w:tblPr>
        <w:tblStyle w:val="37"/>
        <w:tblW w:w="97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2"/>
        <w:gridCol w:w="1733"/>
        <w:gridCol w:w="7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体检项目</w:t>
            </w: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检查内容及意义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一般</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检查</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身高、体重、血压、腰围、臀围</w:t>
            </w: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用于筛查高血压、超重、肥胖、消瘦、矮小症等，为相关科室检查提供重要依据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物理</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检查</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内科检查</w:t>
            </w: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检查心、肺、肝、胆、脾、肾、肠道、神经系统有无异常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外科检查</w:t>
            </w: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判断颈部、腋窝、腹股沟浅表淋巴结病变或肿瘤淋巴转移；检查四肢、关节、外生殖器，早期发现甲状腺病症和肿瘤；肛门指诊判断痔疮、息肉、肛裂、肿瘤和前列腺病症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耳鼻喉科检查</w:t>
            </w: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检查耳、鼻、咽喉各部形态、功能是否正常，筛查常见的炎症及肿瘤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实</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验</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室</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检</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查</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项</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目</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血常规</w:t>
            </w: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通过血液分析可发现有无贫血、血小板减少、细菌感染、病毒感染、败血症等血液方面疾病。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尿常规</w:t>
            </w: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检查有无泌尿系统感染性疾病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肝功能11项</w:t>
            </w: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检查肝脏代谢功能、胆红素代谢是否正常，有无肝脏受损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肾功能3项</w:t>
            </w: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检查肾脏排泄功能是否正常，有无肾脏炎症或器质性受损等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血脂4项</w:t>
            </w: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评估血脂有无异常，辅助评估糖尿病、肥胖、高脂血症、冠心病、高血压病、动脉粥样硬化及肝炎、肝硬化等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血糖（静脉血）</w:t>
            </w: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筛查糖尿病最基本的方法，除此之外还见于甲亢、肾上腺皮质功能亢进和生理性高血糖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胃幽门螺旋杆菌抗体</w:t>
            </w: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为消化性溃疡、胃炎、胃淋巴瘤、胃癌的主要致病因素，检测结果可指导治疗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女</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性</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肿</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瘤</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12</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项</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癌胚抗原CEA</w:t>
            </w: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是一种广谱的肿瘤标志物，用于各种肿瘤筛查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甲胎蛋白AFP</w:t>
            </w: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甲胎蛋白主要是对原发性肝细胞性肝脏重大疾病的筛查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CA125（卵巢/肺）</w:t>
            </w: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卵巢癌、肺癌、胰腺癌、肝癌等相关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CA199（胰腺/胆囊/胃/结直肠） </w:t>
            </w: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胰腺癌、胆囊癌、胆管癌相关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CA242（结-直肠/胰腺）</w:t>
            </w: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结-直肠癌和胰腺癌的最新第三代肿瘤标志物，比CA199、CA50对恶性肿瘤具有更高的特异性。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CA153（乳腺）</w:t>
            </w: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乳腺癌的首选标志物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神经元特异性烯醇化酶NSE(肺小细胞）</w:t>
            </w: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主要用于小细胞肺脏重大疾病、肾脏神经母细胞及神经内分泌细胞性重大疾病的早期的筛查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鳞癌细胞抗原SCC（磷状细胞）</w:t>
            </w: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主要见于肺鳞癌、子宫颈癌、食道癌、肝门、皮肤、口腔等鳞状上皮细胞癌的诊断鉴别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8"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β-HCG（早孕/异位妊娠/绒毛膜）</w:t>
            </w: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早孕，异常妊娠，葡萄胎、绒癌、睾丸肿瘤等诊断，监护先兆流产，人流效果判断。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角蛋白抗原CYFRA21-1（肺非小细胞）</w:t>
            </w: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非小细胞肺癌等肿瘤的诊断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CA724（胃/直肠）</w:t>
            </w: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胃癌、直肠癌肿瘤的诊断治疗，随访监测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糖类抗原50(CA-50)</w:t>
            </w: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胰腺癌、结肠癌、等胃肠道恶性肿瘤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6" w:hRule="atLeast"/>
        </w:trPr>
        <w:tc>
          <w:tcPr>
            <w:tcW w:w="972"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骨密度检测</w:t>
            </w: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通过检查跟骨测定，可早期发现骨量减少及估计骨质疏松的程度，及时进行有效防治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影像学检查</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胸部正侧位片</w:t>
            </w: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胸部各种病变影像诊断常用的检查方法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12导联心电图检查</w:t>
            </w: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判断和评估心律失常、心肌肥厚、心肌缺血、心肌梗塞等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肝胆脾胰彩超</w:t>
            </w: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检查肝、胆、脾、胰，筛查病变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双肾输尿管膀胱</w:t>
            </w: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检查双肾、输尿管、膀胱筛查病变。 彩超有较强的分辨力和有效鉴别器官病变性质。（注意事项：需憋尿）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乳腺彩超</w:t>
            </w: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通过彩色超声仪器检查乳腺，发现乳腺增生、肿物、结节、囊肿、腺瘤、乳腺癌等病变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子宫附件彩超</w:t>
            </w: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检查肝、胆、脾、胰、双肾、女性盆腔子宫和附件结构，筛查病变；（注意事项：须空腹12小时以上）（注意事项：需憋尿）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妇</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科</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检</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查</w:t>
            </w:r>
          </w:p>
        </w:tc>
        <w:tc>
          <w:tcPr>
            <w:tcW w:w="17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白带常规</w:t>
            </w: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检测有无细菌性阴道病、念珠性阴道炎、滴虫性阴道炎、需氧性阴道炎及阴道混合型感染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7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妇科（含材料费）</w:t>
            </w: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主要用于阴道炎、宫颈炎以及妇科等疾病的检查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7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液基TCT</w:t>
            </w: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是目前国内外替代传统宫颈涂片检测宫颈癌最准确的检测技术，大大减少了由于血液、粘液、炎症而造成的模糊子宫颈细胞样本的数量，从而大大提高了妇女宫颈癌早期病变的检出率</w:t>
            </w:r>
          </w:p>
        </w:tc>
      </w:tr>
    </w:tbl>
    <w:p>
      <w:pPr>
        <w:rPr>
          <w:rFonts w:hint="eastAsia" w:ascii="黑体" w:hAnsi="黑体" w:eastAsia="黑体" w:cs="仿宋"/>
          <w:b/>
          <w:color w:val="auto"/>
          <w:sz w:val="36"/>
          <w:szCs w:val="36"/>
          <w:highlight w:val="none"/>
        </w:rPr>
      </w:pPr>
    </w:p>
    <w:p>
      <w:pPr>
        <w:autoSpaceDE/>
        <w:spacing w:line="240" w:lineRule="auto"/>
        <w:jc w:val="left"/>
        <w:outlineLvl w:val="9"/>
        <w:rPr>
          <w:rFonts w:hint="eastAsia" w:ascii="黑体" w:hAnsi="黑体" w:eastAsia="黑体" w:cs="仿宋"/>
          <w:b/>
          <w:color w:val="000000"/>
          <w:sz w:val="36"/>
          <w:szCs w:val="36"/>
          <w:highlight w:val="none"/>
        </w:rPr>
      </w:pPr>
      <w:r>
        <w:rPr>
          <w:rFonts w:hint="eastAsia" w:ascii="黑体" w:hAnsi="黑体" w:eastAsia="黑体" w:cs="仿宋"/>
          <w:b/>
          <w:color w:val="000000"/>
          <w:sz w:val="36"/>
          <w:szCs w:val="36"/>
          <w:highlight w:val="none"/>
        </w:rPr>
        <w:br w:type="page"/>
      </w:r>
    </w:p>
    <w:p>
      <w:pPr>
        <w:autoSpaceDE w:val="0"/>
        <w:spacing w:line="400" w:lineRule="exact"/>
        <w:jc w:val="center"/>
        <w:outlineLvl w:val="0"/>
        <w:rPr>
          <w:rFonts w:ascii="黑体" w:hAnsi="黑体" w:eastAsia="黑体" w:cs="仿宋"/>
          <w:b/>
          <w:color w:val="000000"/>
          <w:sz w:val="36"/>
          <w:szCs w:val="36"/>
          <w:highlight w:val="none"/>
        </w:rPr>
      </w:pPr>
      <w:bookmarkStart w:id="26" w:name="_Toc6150"/>
      <w:r>
        <w:rPr>
          <w:rFonts w:hint="eastAsia" w:ascii="黑体" w:hAnsi="黑体" w:eastAsia="黑体" w:cs="仿宋"/>
          <w:b/>
          <w:color w:val="000000"/>
          <w:sz w:val="36"/>
          <w:szCs w:val="36"/>
          <w:highlight w:val="none"/>
        </w:rPr>
        <w:t>第六章  响应文件格式</w:t>
      </w:r>
      <w:bookmarkEnd w:id="26"/>
    </w:p>
    <w:p>
      <w:pPr>
        <w:jc w:val="center"/>
        <w:rPr>
          <w:rFonts w:ascii="仿宋" w:hAnsi="仿宋" w:eastAsia="仿宋" w:cs="仿宋"/>
          <w:color w:val="auto"/>
          <w:sz w:val="30"/>
          <w:szCs w:val="30"/>
          <w:highlight w:val="none"/>
        </w:rPr>
      </w:pPr>
    </w:p>
    <w:p>
      <w:pPr>
        <w:jc w:val="center"/>
        <w:rPr>
          <w:rFonts w:ascii="仿宋" w:hAnsi="仿宋" w:eastAsia="仿宋" w:cs="仿宋"/>
          <w:color w:val="auto"/>
          <w:sz w:val="30"/>
          <w:szCs w:val="30"/>
          <w:highlight w:val="none"/>
        </w:rPr>
      </w:pPr>
    </w:p>
    <w:p>
      <w:pPr>
        <w:jc w:val="center"/>
        <w:rPr>
          <w:rFonts w:ascii="仿宋" w:hAnsi="仿宋" w:eastAsia="仿宋" w:cs="仿宋"/>
          <w:color w:val="auto"/>
          <w:sz w:val="30"/>
          <w:szCs w:val="30"/>
          <w:highlight w:val="none"/>
        </w:rPr>
      </w:pPr>
    </w:p>
    <w:p>
      <w:pPr>
        <w:snapToGrid w:val="0"/>
        <w:spacing w:before="0" w:beforeAutospacing="0" w:after="0" w:afterAutospacing="0" w:line="900" w:lineRule="exact"/>
        <w:ind w:firstLine="0" w:firstLineChars="0"/>
        <w:jc w:val="center"/>
        <w:outlineLvl w:val="0"/>
        <w:rPr>
          <w:rFonts w:hint="eastAsia" w:ascii="黑体" w:hAnsi="黑体" w:eastAsia="黑体" w:cs="Times New Roman"/>
          <w:b/>
          <w:bCs/>
          <w:color w:val="auto"/>
          <w:kern w:val="2"/>
          <w:sz w:val="48"/>
          <w:szCs w:val="48"/>
          <w:highlight w:val="none"/>
          <w:u w:val="none"/>
          <w:lang w:val="en-US" w:eastAsia="zh-CN" w:bidi="ar"/>
        </w:rPr>
      </w:pPr>
      <w:bookmarkStart w:id="27" w:name="_Toc4161"/>
      <w:r>
        <w:rPr>
          <w:rFonts w:hint="eastAsia" w:ascii="黑体" w:hAnsi="黑体" w:eastAsia="黑体" w:cs="Times New Roman"/>
          <w:b/>
          <w:bCs/>
          <w:color w:val="auto"/>
          <w:kern w:val="2"/>
          <w:sz w:val="48"/>
          <w:szCs w:val="48"/>
          <w:highlight w:val="none"/>
          <w:u w:val="none"/>
          <w:lang w:val="en-US" w:eastAsia="zh-CN" w:bidi="ar"/>
        </w:rPr>
        <w:t>岳阳城陵矶新港有限公司</w:t>
      </w:r>
      <w:bookmarkEnd w:id="27"/>
    </w:p>
    <w:p>
      <w:pPr>
        <w:snapToGrid w:val="0"/>
        <w:spacing w:line="900" w:lineRule="exact"/>
        <w:jc w:val="center"/>
        <w:outlineLvl w:val="0"/>
        <w:rPr>
          <w:rFonts w:hint="eastAsia" w:ascii="黑体" w:hAnsi="黑体" w:eastAsia="黑体"/>
          <w:b/>
          <w:bCs/>
          <w:color w:val="auto"/>
          <w:sz w:val="48"/>
          <w:szCs w:val="48"/>
          <w:highlight w:val="none"/>
          <w:u w:val="none"/>
          <w:lang w:val="en-US" w:eastAsia="zh-CN" w:bidi="ar"/>
        </w:rPr>
      </w:pPr>
      <w:bookmarkStart w:id="28" w:name="_Toc17561"/>
      <w:bookmarkStart w:id="29" w:name="_Toc28358_WPSOffice_Level1"/>
      <w:r>
        <w:rPr>
          <w:rFonts w:hint="eastAsia" w:ascii="黑体" w:hAnsi="黑体" w:eastAsia="黑体" w:cs="Times New Roman"/>
          <w:b/>
          <w:bCs/>
          <w:color w:val="auto"/>
          <w:kern w:val="2"/>
          <w:sz w:val="48"/>
          <w:szCs w:val="48"/>
          <w:highlight w:val="none"/>
          <w:u w:val="none"/>
          <w:lang w:eastAsia="zh-CN" w:bidi="ar"/>
        </w:rPr>
        <w:t>2022年度职工</w:t>
      </w:r>
      <w:r>
        <w:rPr>
          <w:rFonts w:hint="eastAsia" w:ascii="黑体" w:hAnsi="黑体" w:eastAsia="黑体" w:cs="Times New Roman"/>
          <w:b/>
          <w:bCs/>
          <w:color w:val="auto"/>
          <w:kern w:val="2"/>
          <w:sz w:val="48"/>
          <w:szCs w:val="48"/>
          <w:highlight w:val="none"/>
          <w:u w:val="none"/>
          <w:lang w:val="en-US" w:eastAsia="zh-CN" w:bidi="ar"/>
        </w:rPr>
        <w:t>健康</w:t>
      </w:r>
      <w:r>
        <w:rPr>
          <w:rFonts w:hint="eastAsia" w:ascii="黑体" w:hAnsi="黑体" w:eastAsia="黑体" w:cs="Times New Roman"/>
          <w:b/>
          <w:bCs/>
          <w:color w:val="auto"/>
          <w:kern w:val="2"/>
          <w:sz w:val="48"/>
          <w:szCs w:val="48"/>
          <w:highlight w:val="none"/>
          <w:u w:val="none"/>
          <w:lang w:eastAsia="zh-CN" w:bidi="ar"/>
        </w:rPr>
        <w:t>体检项目</w:t>
      </w:r>
      <w:bookmarkEnd w:id="28"/>
      <w:bookmarkEnd w:id="29"/>
      <w:r>
        <w:rPr>
          <w:rFonts w:hint="eastAsia" w:ascii="黑体" w:hAnsi="黑体" w:eastAsia="黑体" w:cs="Times New Roman"/>
          <w:b/>
          <w:bCs/>
          <w:color w:val="auto"/>
          <w:kern w:val="2"/>
          <w:sz w:val="48"/>
          <w:szCs w:val="48"/>
          <w:highlight w:val="none"/>
          <w:u w:val="none"/>
          <w:lang w:bidi="ar"/>
        </w:rPr>
        <w:t xml:space="preserve"> </w:t>
      </w:r>
    </w:p>
    <w:p>
      <w:pPr>
        <w:widowControl/>
        <w:snapToGrid w:val="0"/>
        <w:spacing w:before="0" w:beforeLines="-2147483648" w:after="0" w:afterLines="-2147483648" w:line="900" w:lineRule="exact"/>
        <w:ind w:firstLine="0" w:firstLineChars="0"/>
        <w:jc w:val="center"/>
        <w:outlineLvl w:val="9"/>
        <w:rPr>
          <w:rFonts w:hint="eastAsia" w:ascii="黑体" w:hAnsi="黑体" w:eastAsia="黑体"/>
          <w:b/>
          <w:bCs/>
          <w:color w:val="auto"/>
          <w:sz w:val="48"/>
          <w:szCs w:val="48"/>
          <w:highlight w:val="none"/>
          <w:u w:val="none"/>
          <w:lang w:bidi="ar"/>
        </w:rPr>
      </w:pPr>
      <w:bookmarkStart w:id="30" w:name="_Toc22236"/>
    </w:p>
    <w:p>
      <w:pPr>
        <w:widowControl w:val="0"/>
        <w:spacing w:before="240" w:beforeLines="100" w:after="240" w:afterLines="100" w:line="240" w:lineRule="auto"/>
        <w:ind w:firstLine="0" w:firstLineChars="0"/>
        <w:jc w:val="center"/>
        <w:outlineLvl w:val="0"/>
        <w:rPr>
          <w:rFonts w:eastAsia="楷体_GB2312"/>
          <w:b/>
          <w:bCs/>
          <w:color w:val="auto"/>
          <w:sz w:val="28"/>
          <w:szCs w:val="28"/>
          <w:highlight w:val="none"/>
        </w:rPr>
      </w:pPr>
      <w:bookmarkStart w:id="31" w:name="_Toc32110"/>
      <w:bookmarkStart w:id="32" w:name="_Toc31152_WPSOffice_Level1"/>
      <w:bookmarkStart w:id="33" w:name="_Toc2941"/>
      <w:r>
        <w:rPr>
          <w:rFonts w:eastAsia="楷体_GB2312"/>
          <w:b/>
          <w:bCs/>
          <w:color w:val="auto"/>
          <w:sz w:val="28"/>
          <w:szCs w:val="28"/>
          <w:highlight w:val="none"/>
        </w:rPr>
        <w:t>（项目</w:t>
      </w:r>
      <w:r>
        <w:rPr>
          <w:rFonts w:hint="eastAsia" w:eastAsia="楷体_GB2312"/>
          <w:b/>
          <w:bCs/>
          <w:color w:val="auto"/>
          <w:sz w:val="28"/>
          <w:szCs w:val="28"/>
          <w:highlight w:val="none"/>
        </w:rPr>
        <w:t>采购</w:t>
      </w:r>
      <w:r>
        <w:rPr>
          <w:rFonts w:eastAsia="楷体_GB2312"/>
          <w:b/>
          <w:bCs/>
          <w:color w:val="auto"/>
          <w:sz w:val="28"/>
          <w:szCs w:val="28"/>
          <w:highlight w:val="none"/>
        </w:rPr>
        <w:t>编号：</w:t>
      </w:r>
      <w:r>
        <w:rPr>
          <w:rFonts w:eastAsia="楷体_GB2312"/>
          <w:b/>
          <w:bCs/>
          <w:color w:val="auto"/>
          <w:sz w:val="28"/>
          <w:szCs w:val="28"/>
          <w:highlight w:val="none"/>
          <w:u w:val="single"/>
        </w:rPr>
        <w:t xml:space="preserve">   </w:t>
      </w:r>
      <w:r>
        <w:rPr>
          <w:rFonts w:hint="eastAsia" w:eastAsia="楷体_GB2312"/>
          <w:b/>
          <w:bCs/>
          <w:color w:val="auto"/>
          <w:sz w:val="28"/>
          <w:szCs w:val="28"/>
          <w:highlight w:val="none"/>
          <w:u w:val="single"/>
        </w:rPr>
        <w:t>填入项目采购编号</w:t>
      </w:r>
      <w:r>
        <w:rPr>
          <w:rFonts w:eastAsia="楷体_GB2312"/>
          <w:b/>
          <w:bCs/>
          <w:color w:val="auto"/>
          <w:sz w:val="28"/>
          <w:szCs w:val="28"/>
          <w:highlight w:val="none"/>
          <w:u w:val="single"/>
        </w:rPr>
        <w:t xml:space="preserve">     </w:t>
      </w:r>
      <w:r>
        <w:rPr>
          <w:rFonts w:eastAsia="楷体_GB2312"/>
          <w:b/>
          <w:bCs/>
          <w:color w:val="auto"/>
          <w:sz w:val="28"/>
          <w:szCs w:val="28"/>
          <w:highlight w:val="none"/>
        </w:rPr>
        <w:t>）</w:t>
      </w:r>
      <w:bookmarkEnd w:id="30"/>
      <w:bookmarkEnd w:id="31"/>
      <w:bookmarkEnd w:id="32"/>
      <w:bookmarkEnd w:id="33"/>
    </w:p>
    <w:p>
      <w:pPr>
        <w:widowControl w:val="0"/>
        <w:adjustRightInd w:val="0"/>
        <w:snapToGrid w:val="0"/>
        <w:rPr>
          <w:b/>
          <w:color w:val="auto"/>
          <w:highlight w:val="none"/>
        </w:rPr>
      </w:pPr>
    </w:p>
    <w:p>
      <w:pPr>
        <w:spacing w:line="288" w:lineRule="auto"/>
        <w:jc w:val="center"/>
        <w:rPr>
          <w:rFonts w:eastAsia="方正小标宋_GBK"/>
          <w:b/>
          <w:bCs/>
          <w:color w:val="auto"/>
          <w:spacing w:val="160"/>
          <w:sz w:val="72"/>
          <w:szCs w:val="72"/>
          <w:highlight w:val="none"/>
        </w:rPr>
      </w:pPr>
    </w:p>
    <w:p>
      <w:pPr>
        <w:pStyle w:val="7"/>
        <w:outlineLvl w:val="9"/>
        <w:rPr>
          <w:color w:val="auto"/>
          <w:highlight w:val="none"/>
        </w:rPr>
      </w:pPr>
    </w:p>
    <w:p>
      <w:pPr>
        <w:spacing w:line="288" w:lineRule="auto"/>
        <w:jc w:val="center"/>
        <w:outlineLvl w:val="0"/>
        <w:rPr>
          <w:rFonts w:eastAsia="方正小标宋_GBK"/>
          <w:b/>
          <w:bCs/>
          <w:color w:val="auto"/>
          <w:spacing w:val="160"/>
          <w:sz w:val="72"/>
          <w:szCs w:val="72"/>
          <w:highlight w:val="none"/>
        </w:rPr>
      </w:pPr>
      <w:bookmarkStart w:id="34" w:name="_Toc2697"/>
      <w:bookmarkStart w:id="35" w:name="_Toc2815"/>
      <w:bookmarkStart w:id="36" w:name="_Toc11795_WPSOffice_Level1"/>
      <w:bookmarkStart w:id="37" w:name="_Toc22936"/>
      <w:r>
        <w:rPr>
          <w:rFonts w:hint="eastAsia" w:eastAsia="方正小标宋_GBK"/>
          <w:b/>
          <w:bCs/>
          <w:color w:val="auto"/>
          <w:spacing w:val="160"/>
          <w:sz w:val="72"/>
          <w:szCs w:val="72"/>
          <w:highlight w:val="none"/>
        </w:rPr>
        <w:t>响应</w:t>
      </w:r>
      <w:r>
        <w:rPr>
          <w:rFonts w:eastAsia="方正小标宋_GBK"/>
          <w:b/>
          <w:bCs/>
          <w:color w:val="auto"/>
          <w:spacing w:val="160"/>
          <w:sz w:val="72"/>
          <w:szCs w:val="72"/>
          <w:highlight w:val="none"/>
        </w:rPr>
        <w:t>文件</w:t>
      </w:r>
      <w:bookmarkEnd w:id="34"/>
      <w:bookmarkEnd w:id="35"/>
      <w:bookmarkEnd w:id="36"/>
      <w:bookmarkEnd w:id="37"/>
    </w:p>
    <w:p>
      <w:pPr>
        <w:spacing w:line="288" w:lineRule="auto"/>
        <w:rPr>
          <w:color w:val="auto"/>
          <w:sz w:val="26"/>
          <w:szCs w:val="26"/>
          <w:highlight w:val="none"/>
        </w:rPr>
      </w:pPr>
    </w:p>
    <w:p>
      <w:pPr>
        <w:spacing w:line="288" w:lineRule="auto"/>
        <w:rPr>
          <w:color w:val="auto"/>
          <w:sz w:val="26"/>
          <w:szCs w:val="26"/>
          <w:highlight w:val="none"/>
        </w:rPr>
      </w:pPr>
    </w:p>
    <w:p>
      <w:pPr>
        <w:spacing w:line="288" w:lineRule="auto"/>
        <w:rPr>
          <w:color w:val="auto"/>
          <w:sz w:val="26"/>
          <w:szCs w:val="26"/>
          <w:highlight w:val="none"/>
        </w:rPr>
      </w:pPr>
    </w:p>
    <w:p>
      <w:pPr>
        <w:spacing w:line="288" w:lineRule="auto"/>
        <w:rPr>
          <w:color w:val="auto"/>
          <w:sz w:val="26"/>
          <w:szCs w:val="26"/>
          <w:highlight w:val="none"/>
        </w:rPr>
      </w:pPr>
    </w:p>
    <w:p>
      <w:pPr>
        <w:spacing w:line="900" w:lineRule="exact"/>
        <w:jc w:val="center"/>
        <w:outlineLvl w:val="0"/>
        <w:rPr>
          <w:rFonts w:eastAsia="黑体"/>
          <w:bCs/>
          <w:color w:val="auto"/>
          <w:sz w:val="30"/>
          <w:szCs w:val="30"/>
          <w:highlight w:val="none"/>
        </w:rPr>
      </w:pPr>
      <w:bookmarkStart w:id="38" w:name="_Toc1037"/>
      <w:bookmarkStart w:id="39" w:name="_Toc17206_WPSOffice_Level1"/>
      <w:bookmarkStart w:id="40" w:name="_Toc20696"/>
      <w:bookmarkStart w:id="41" w:name="_Toc7376"/>
      <w:r>
        <w:rPr>
          <w:rFonts w:hint="eastAsia" w:eastAsia="黑体"/>
          <w:bCs/>
          <w:color w:val="auto"/>
          <w:sz w:val="30"/>
          <w:szCs w:val="30"/>
          <w:highlight w:val="none"/>
        </w:rPr>
        <w:t>供 应 商</w:t>
      </w:r>
      <w:r>
        <w:rPr>
          <w:rFonts w:eastAsia="黑体"/>
          <w:bCs/>
          <w:color w:val="auto"/>
          <w:sz w:val="30"/>
          <w:szCs w:val="30"/>
          <w:highlight w:val="none"/>
        </w:rPr>
        <w:t>：</w:t>
      </w:r>
      <w:r>
        <w:rPr>
          <w:rFonts w:eastAsia="黑体"/>
          <w:bCs/>
          <w:color w:val="auto"/>
          <w:sz w:val="30"/>
          <w:szCs w:val="30"/>
          <w:highlight w:val="none"/>
          <w:u w:val="single"/>
        </w:rPr>
        <w:t xml:space="preserve">  </w:t>
      </w:r>
      <w:r>
        <w:rPr>
          <w:rFonts w:hint="eastAsia" w:eastAsia="黑体"/>
          <w:bCs/>
          <w:color w:val="auto"/>
          <w:sz w:val="30"/>
          <w:szCs w:val="30"/>
          <w:highlight w:val="none"/>
          <w:u w:val="single"/>
        </w:rPr>
        <w:t>供应商</w:t>
      </w:r>
      <w:r>
        <w:rPr>
          <w:rFonts w:eastAsia="黑体"/>
          <w:bCs/>
          <w:color w:val="auto"/>
          <w:sz w:val="30"/>
          <w:szCs w:val="30"/>
          <w:highlight w:val="none"/>
          <w:u w:val="single"/>
        </w:rPr>
        <w:t>全称并盖单位公章</w:t>
      </w:r>
      <w:bookmarkEnd w:id="38"/>
      <w:bookmarkEnd w:id="39"/>
      <w:bookmarkEnd w:id="40"/>
      <w:bookmarkEnd w:id="41"/>
      <w:r>
        <w:rPr>
          <w:rFonts w:eastAsia="黑体"/>
          <w:bCs/>
          <w:color w:val="auto"/>
          <w:sz w:val="30"/>
          <w:szCs w:val="30"/>
          <w:highlight w:val="none"/>
          <w:u w:val="single"/>
        </w:rPr>
        <w:t xml:space="preserve"> </w:t>
      </w:r>
    </w:p>
    <w:p>
      <w:pPr>
        <w:spacing w:line="900" w:lineRule="exact"/>
        <w:jc w:val="center"/>
        <w:outlineLvl w:val="0"/>
        <w:rPr>
          <w:rFonts w:eastAsia="黑体"/>
          <w:color w:val="auto"/>
          <w:sz w:val="30"/>
          <w:szCs w:val="30"/>
          <w:highlight w:val="none"/>
        </w:rPr>
      </w:pPr>
      <w:bookmarkStart w:id="42" w:name="_Toc1745"/>
      <w:bookmarkStart w:id="43" w:name="_Toc6101_WPSOffice_Level1"/>
      <w:bookmarkStart w:id="44" w:name="_Toc25301"/>
      <w:bookmarkStart w:id="45" w:name="_Toc14264"/>
      <w:r>
        <w:rPr>
          <w:rFonts w:eastAsia="黑体"/>
          <w:color w:val="auto"/>
          <w:sz w:val="30"/>
          <w:szCs w:val="30"/>
          <w:highlight w:val="none"/>
        </w:rPr>
        <w:t>日</w:t>
      </w:r>
      <w:r>
        <w:rPr>
          <w:rFonts w:hint="eastAsia" w:eastAsia="黑体"/>
          <w:color w:val="auto"/>
          <w:sz w:val="30"/>
          <w:szCs w:val="30"/>
          <w:highlight w:val="none"/>
        </w:rPr>
        <w:t xml:space="preserve">   </w:t>
      </w:r>
      <w:r>
        <w:rPr>
          <w:rFonts w:eastAsia="黑体"/>
          <w:color w:val="auto"/>
          <w:sz w:val="30"/>
          <w:szCs w:val="30"/>
          <w:highlight w:val="none"/>
        </w:rPr>
        <w:t>期：</w:t>
      </w:r>
      <w:r>
        <w:rPr>
          <w:rFonts w:eastAsia="黑体"/>
          <w:color w:val="auto"/>
          <w:sz w:val="30"/>
          <w:szCs w:val="30"/>
          <w:highlight w:val="none"/>
          <w:u w:val="single"/>
        </w:rPr>
        <w:t xml:space="preserve">      </w:t>
      </w:r>
      <w:r>
        <w:rPr>
          <w:rFonts w:eastAsia="黑体"/>
          <w:color w:val="auto"/>
          <w:sz w:val="30"/>
          <w:szCs w:val="30"/>
          <w:highlight w:val="none"/>
        </w:rPr>
        <w:t>年</w:t>
      </w:r>
      <w:r>
        <w:rPr>
          <w:rFonts w:eastAsia="黑体"/>
          <w:color w:val="auto"/>
          <w:sz w:val="30"/>
          <w:szCs w:val="30"/>
          <w:highlight w:val="none"/>
          <w:u w:val="single"/>
        </w:rPr>
        <w:t xml:space="preserve">    </w:t>
      </w:r>
      <w:r>
        <w:rPr>
          <w:rFonts w:eastAsia="黑体"/>
          <w:color w:val="auto"/>
          <w:sz w:val="30"/>
          <w:szCs w:val="30"/>
          <w:highlight w:val="none"/>
        </w:rPr>
        <w:t>月</w:t>
      </w:r>
      <w:r>
        <w:rPr>
          <w:rFonts w:eastAsia="黑体"/>
          <w:color w:val="auto"/>
          <w:sz w:val="30"/>
          <w:szCs w:val="30"/>
          <w:highlight w:val="none"/>
          <w:u w:val="single"/>
        </w:rPr>
        <w:t xml:space="preserve">    </w:t>
      </w:r>
      <w:r>
        <w:rPr>
          <w:rFonts w:eastAsia="黑体"/>
          <w:color w:val="auto"/>
          <w:sz w:val="30"/>
          <w:szCs w:val="30"/>
          <w:highlight w:val="none"/>
        </w:rPr>
        <w:t>日</w:t>
      </w:r>
      <w:bookmarkEnd w:id="42"/>
      <w:bookmarkEnd w:id="43"/>
      <w:bookmarkEnd w:id="44"/>
      <w:bookmarkEnd w:id="45"/>
    </w:p>
    <w:p>
      <w:pPr>
        <w:adjustRightInd/>
        <w:snapToGrid/>
        <w:spacing w:line="240" w:lineRule="auto"/>
        <w:jc w:val="left"/>
        <w:outlineLvl w:val="9"/>
        <w:rPr>
          <w:rFonts w:hint="eastAsia" w:ascii="黑体" w:hAnsi="黑体" w:eastAsia="黑体" w:cs="仿宋"/>
          <w:color w:val="auto"/>
          <w:sz w:val="36"/>
          <w:szCs w:val="36"/>
          <w:highlight w:val="none"/>
        </w:rPr>
      </w:pPr>
      <w:bookmarkStart w:id="46" w:name="_Toc11266"/>
      <w:r>
        <w:rPr>
          <w:rFonts w:hint="eastAsia" w:ascii="黑体" w:hAnsi="黑体" w:eastAsia="黑体" w:cs="仿宋"/>
          <w:color w:val="auto"/>
          <w:sz w:val="36"/>
          <w:szCs w:val="36"/>
          <w:highlight w:val="none"/>
        </w:rPr>
        <w:br w:type="page"/>
      </w:r>
    </w:p>
    <w:p>
      <w:pPr>
        <w:spacing w:before="0" w:beforeLines="0" w:after="0" w:afterLines="0" w:line="240" w:lineRule="auto"/>
        <w:ind w:left="0" w:leftChars="0" w:right="0" w:rightChars="0" w:firstLine="0" w:firstLineChars="0"/>
        <w:jc w:val="center"/>
        <w:rPr>
          <w:rFonts w:hint="eastAsia" w:ascii="黑体" w:hAnsi="黑体" w:eastAsia="黑体" w:cs="仿宋"/>
          <w:color w:val="auto"/>
          <w:sz w:val="36"/>
          <w:szCs w:val="36"/>
          <w:highlight w:val="none"/>
          <w:lang w:val="en-US" w:eastAsia="zh-CN"/>
        </w:rPr>
      </w:pPr>
      <w:bookmarkStart w:id="47" w:name="_Toc5779"/>
      <w:bookmarkStart w:id="48" w:name="_Toc7446_WPSOffice_Level1"/>
    </w:p>
    <w:p>
      <w:pPr>
        <w:spacing w:before="0" w:beforeLines="0" w:after="0" w:afterLines="0" w:line="240" w:lineRule="auto"/>
        <w:ind w:left="0" w:leftChars="0" w:right="0" w:rightChars="0" w:firstLine="0" w:firstLineChars="0"/>
        <w:jc w:val="center"/>
        <w:rPr>
          <w:rFonts w:hint="eastAsia" w:ascii="黑体" w:hAnsi="黑体" w:eastAsia="黑体" w:cs="仿宋"/>
          <w:color w:val="auto"/>
          <w:sz w:val="36"/>
          <w:szCs w:val="36"/>
          <w:highlight w:val="none"/>
          <w:lang w:val="en-US" w:eastAsia="zh-CN"/>
        </w:rPr>
      </w:pPr>
    </w:p>
    <w:p>
      <w:pPr>
        <w:spacing w:before="0" w:beforeLines="0" w:after="0" w:afterLines="0" w:line="240" w:lineRule="auto"/>
        <w:ind w:left="0" w:leftChars="0" w:right="0" w:rightChars="0" w:firstLine="0" w:firstLineChars="0"/>
        <w:jc w:val="center"/>
        <w:outlineLvl w:val="0"/>
        <w:rPr>
          <w:rFonts w:hint="eastAsia" w:ascii="黑体" w:hAnsi="黑体" w:eastAsia="黑体" w:cs="仿宋"/>
          <w:color w:val="auto"/>
          <w:sz w:val="36"/>
          <w:szCs w:val="36"/>
          <w:highlight w:val="none"/>
          <w:lang w:val="en-US" w:eastAsia="zh-CN"/>
        </w:rPr>
      </w:pPr>
      <w:bookmarkStart w:id="49" w:name="_Toc3489"/>
      <w:r>
        <w:rPr>
          <w:rFonts w:hint="eastAsia" w:ascii="黑体" w:hAnsi="黑体" w:eastAsia="黑体" w:cs="仿宋"/>
          <w:color w:val="auto"/>
          <w:sz w:val="36"/>
          <w:szCs w:val="36"/>
          <w:highlight w:val="none"/>
          <w:lang w:val="en-US" w:eastAsia="zh-CN"/>
        </w:rPr>
        <w:t>目  录</w:t>
      </w:r>
      <w:bookmarkEnd w:id="46"/>
      <w:bookmarkEnd w:id="47"/>
      <w:bookmarkEnd w:id="48"/>
      <w:bookmarkEnd w:id="49"/>
      <w:bookmarkStart w:id="50" w:name="_Toc22599"/>
    </w:p>
    <w:p>
      <w:pPr>
        <w:pStyle w:val="3"/>
        <w:rPr>
          <w:rFonts w:hint="eastAsia" w:ascii="黑体" w:hAnsi="黑体" w:eastAsia="黑体" w:cs="仿宋"/>
          <w:color w:val="auto"/>
          <w:sz w:val="36"/>
          <w:szCs w:val="36"/>
          <w:highlight w:val="none"/>
          <w:lang w:val="en-US" w:eastAsia="zh-CN"/>
        </w:rPr>
      </w:pPr>
    </w:p>
    <w:p>
      <w:pPr>
        <w:pStyle w:val="4"/>
        <w:rPr>
          <w:rFonts w:hint="eastAsia" w:ascii="黑体" w:hAnsi="黑体" w:eastAsia="黑体" w:cs="仿宋"/>
          <w:color w:val="auto"/>
          <w:sz w:val="36"/>
          <w:szCs w:val="36"/>
          <w:highlight w:val="none"/>
          <w:lang w:val="en-US" w:eastAsia="zh-CN"/>
        </w:rPr>
      </w:pPr>
    </w:p>
    <w:bookmarkEnd w:id="50"/>
    <w:p>
      <w:pPr>
        <w:adjustRightInd w:val="0"/>
        <w:snapToGrid w:val="0"/>
        <w:spacing w:line="600" w:lineRule="exact"/>
        <w:jc w:val="both"/>
        <w:rPr>
          <w:rFonts w:ascii="宋体" w:hAnsi="宋体" w:cs="仿宋"/>
          <w:color w:val="auto"/>
          <w:sz w:val="24"/>
        </w:rPr>
      </w:pPr>
      <w:r>
        <w:rPr>
          <w:rFonts w:hint="eastAsia" w:ascii="宋体" w:hAnsi="宋体" w:cs="仿宋"/>
          <w:color w:val="auto"/>
          <w:sz w:val="24"/>
        </w:rPr>
        <w:t>一、响应函</w:t>
      </w:r>
      <w:r>
        <w:rPr>
          <w:rFonts w:hint="eastAsia" w:ascii="宋体" w:hAnsi="宋体" w:cs="仿宋"/>
          <w:color w:val="auto"/>
          <w:sz w:val="24"/>
        </w:rPr>
        <w:br w:type="textWrapping"/>
      </w:r>
      <w:r>
        <w:rPr>
          <w:rFonts w:hint="eastAsia" w:ascii="宋体" w:hAnsi="宋体" w:cs="仿宋"/>
          <w:color w:val="auto"/>
          <w:sz w:val="24"/>
        </w:rPr>
        <w:t>二、授权委托书(适用于有委托代理人的情况)</w:t>
      </w:r>
      <w:r>
        <w:rPr>
          <w:rFonts w:hint="eastAsia" w:ascii="宋体" w:hAnsi="宋体" w:cs="仿宋"/>
          <w:color w:val="auto"/>
          <w:sz w:val="24"/>
        </w:rPr>
        <w:br w:type="textWrapping"/>
      </w:r>
      <w:r>
        <w:rPr>
          <w:rFonts w:hint="eastAsia" w:ascii="宋体" w:hAnsi="宋体" w:cs="仿宋"/>
          <w:color w:val="auto"/>
          <w:sz w:val="24"/>
        </w:rPr>
        <w:t>三、商务和技术偏差表</w:t>
      </w:r>
      <w:r>
        <w:rPr>
          <w:rFonts w:hint="eastAsia" w:ascii="宋体" w:hAnsi="宋体" w:cs="仿宋"/>
          <w:color w:val="auto"/>
          <w:sz w:val="24"/>
        </w:rPr>
        <w:br w:type="textWrapping"/>
      </w:r>
      <w:r>
        <w:rPr>
          <w:rFonts w:hint="eastAsia" w:ascii="宋体" w:hAnsi="宋体" w:cs="仿宋"/>
          <w:color w:val="auto"/>
          <w:sz w:val="24"/>
          <w:lang w:eastAsia="zh-CN"/>
        </w:rPr>
        <w:t>四</w:t>
      </w:r>
      <w:r>
        <w:rPr>
          <w:rFonts w:hint="eastAsia" w:ascii="宋体" w:hAnsi="宋体" w:cs="仿宋"/>
          <w:color w:val="auto"/>
          <w:sz w:val="24"/>
        </w:rPr>
        <w:t>、报价表</w:t>
      </w:r>
      <w:r>
        <w:rPr>
          <w:rFonts w:hint="eastAsia" w:ascii="宋体" w:hAnsi="宋体" w:cs="仿宋"/>
          <w:color w:val="auto"/>
          <w:sz w:val="24"/>
        </w:rPr>
        <w:br w:type="textWrapping"/>
      </w:r>
      <w:r>
        <w:rPr>
          <w:rFonts w:hint="eastAsia" w:ascii="宋体" w:hAnsi="宋体" w:cs="仿宋"/>
          <w:color w:val="auto"/>
          <w:sz w:val="24"/>
          <w:lang w:eastAsia="zh-CN"/>
        </w:rPr>
        <w:t>五</w:t>
      </w:r>
      <w:r>
        <w:rPr>
          <w:rFonts w:hint="eastAsia" w:ascii="宋体" w:hAnsi="宋体" w:cs="仿宋"/>
          <w:color w:val="auto"/>
          <w:sz w:val="24"/>
        </w:rPr>
        <w:t>、资格审查资料</w:t>
      </w:r>
      <w:r>
        <w:rPr>
          <w:rFonts w:hint="eastAsia" w:ascii="宋体" w:hAnsi="宋体" w:cs="仿宋"/>
          <w:color w:val="auto"/>
          <w:sz w:val="24"/>
        </w:rPr>
        <w:br w:type="textWrapping"/>
      </w:r>
      <w:r>
        <w:rPr>
          <w:rFonts w:hint="eastAsia" w:ascii="宋体" w:hAnsi="宋体" w:cs="仿宋"/>
          <w:color w:val="auto"/>
          <w:sz w:val="24"/>
          <w:lang w:eastAsia="zh-CN"/>
        </w:rPr>
        <w:t>六</w:t>
      </w:r>
      <w:r>
        <w:rPr>
          <w:rFonts w:hint="eastAsia" w:ascii="宋体" w:hAnsi="宋体" w:cs="仿宋"/>
          <w:color w:val="auto"/>
          <w:sz w:val="24"/>
        </w:rPr>
        <w:t>、响应方案</w:t>
      </w:r>
      <w:r>
        <w:rPr>
          <w:rFonts w:hint="eastAsia" w:ascii="宋体" w:hAnsi="宋体" w:cs="仿宋"/>
          <w:color w:val="auto"/>
          <w:sz w:val="24"/>
        </w:rPr>
        <w:br w:type="textWrapping"/>
      </w:r>
      <w:r>
        <w:rPr>
          <w:rFonts w:hint="eastAsia" w:ascii="宋体" w:hAnsi="宋体" w:cs="仿宋"/>
          <w:color w:val="auto"/>
          <w:sz w:val="24"/>
          <w:lang w:eastAsia="zh-CN"/>
        </w:rPr>
        <w:t>七</w:t>
      </w:r>
      <w:r>
        <w:rPr>
          <w:rFonts w:hint="eastAsia" w:ascii="宋体" w:hAnsi="宋体" w:cs="仿宋"/>
          <w:color w:val="auto"/>
          <w:sz w:val="24"/>
        </w:rPr>
        <w:t>、其他资料</w:t>
      </w:r>
    </w:p>
    <w:p>
      <w:pPr>
        <w:rPr>
          <w:color w:val="auto"/>
          <w:lang w:val="zh-CN"/>
        </w:rPr>
      </w:pPr>
      <w:r>
        <w:rPr>
          <w:color w:val="auto"/>
          <w:lang w:val="zh-CN"/>
        </w:rPr>
        <w:br w:type="page"/>
      </w:r>
    </w:p>
    <w:p>
      <w:pPr>
        <w:numPr>
          <w:ilvl w:val="0"/>
          <w:numId w:val="4"/>
        </w:numPr>
        <w:adjustRightInd w:val="0"/>
        <w:snapToGrid w:val="0"/>
        <w:spacing w:line="600" w:lineRule="exact"/>
        <w:jc w:val="center"/>
        <w:outlineLvl w:val="0"/>
        <w:rPr>
          <w:rFonts w:ascii="黑体" w:hAnsi="黑体" w:eastAsia="黑体" w:cs="仿宋"/>
          <w:color w:val="auto"/>
          <w:sz w:val="36"/>
          <w:szCs w:val="36"/>
          <w:highlight w:val="none"/>
        </w:rPr>
      </w:pPr>
      <w:bookmarkStart w:id="51" w:name="_Toc1147"/>
      <w:bookmarkStart w:id="52" w:name="_Toc29407"/>
      <w:r>
        <w:rPr>
          <w:rFonts w:hint="eastAsia" w:ascii="黑体" w:hAnsi="黑体" w:eastAsia="黑体" w:cs="仿宋"/>
          <w:color w:val="auto"/>
          <w:sz w:val="36"/>
          <w:szCs w:val="36"/>
          <w:highlight w:val="none"/>
        </w:rPr>
        <w:t>响应函</w:t>
      </w:r>
      <w:bookmarkEnd w:id="51"/>
      <w:bookmarkEnd w:id="52"/>
    </w:p>
    <w:p>
      <w:pPr>
        <w:adjustRightInd w:val="0"/>
        <w:snapToGrid w:val="0"/>
        <w:spacing w:line="600" w:lineRule="exact"/>
        <w:jc w:val="both"/>
        <w:rPr>
          <w:rFonts w:cs="仿宋" w:asciiTheme="minorEastAsia" w:hAnsiTheme="minorEastAsia" w:eastAsiaTheme="minorEastAsia"/>
          <w:color w:val="auto"/>
          <w:sz w:val="24"/>
          <w:highlight w:val="none"/>
        </w:rPr>
      </w:pPr>
    </w:p>
    <w:p>
      <w:pPr>
        <w:adjustRightInd w:val="0"/>
        <w:snapToGrid w:val="0"/>
        <w:spacing w:line="600" w:lineRule="exact"/>
        <w:jc w:val="both"/>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(采购人名称):</w:t>
      </w:r>
    </w:p>
    <w:p>
      <w:pPr>
        <w:adjustRightInd w:val="0"/>
        <w:snapToGrid w:val="0"/>
        <w:spacing w:line="360" w:lineRule="auto"/>
        <w:rPr>
          <w:rFonts w:hint="eastAsia" w:ascii="宋体" w:hAnsi="宋体" w:cs="Times New Roman"/>
          <w:color w:val="auto"/>
          <w:sz w:val="24"/>
          <w:highlight w:val="none"/>
          <w:lang w:val="en-US" w:eastAsia="zh-CN"/>
        </w:rPr>
      </w:pPr>
    </w:p>
    <w:p>
      <w:pPr>
        <w:adjustRightInd w:val="0"/>
        <w:snapToGrid w:val="0"/>
        <w:spacing w:line="360" w:lineRule="auto"/>
        <w:rPr>
          <w:rFonts w:hint="default" w:ascii="宋体" w:hAnsi="宋体" w:eastAsia="宋体" w:cs="Times New Roman"/>
          <w:color w:val="auto"/>
          <w:sz w:val="24"/>
          <w:highlight w:val="none"/>
          <w:lang w:val="en-US" w:eastAsia="zh-CN"/>
        </w:rPr>
      </w:pPr>
      <w:r>
        <w:rPr>
          <w:rFonts w:hint="eastAsia" w:ascii="宋体" w:hAnsi="宋体" w:cs="Times New Roman"/>
          <w:color w:val="auto"/>
          <w:sz w:val="24"/>
          <w:highlight w:val="none"/>
          <w:lang w:val="en-US" w:eastAsia="zh-CN"/>
        </w:rPr>
        <w:t>1.</w:t>
      </w:r>
      <w:r>
        <w:rPr>
          <w:rFonts w:hint="eastAsia" w:ascii="宋体" w:hAnsi="宋体" w:eastAsia="宋体" w:cs="Times New Roman"/>
          <w:color w:val="auto"/>
          <w:sz w:val="24"/>
          <w:highlight w:val="none"/>
        </w:rPr>
        <w:t>我方已仔细研究了</w:t>
      </w:r>
      <w:r>
        <w:rPr>
          <w:rFonts w:hint="eastAsia" w:ascii="宋体" w:hAnsi="宋体" w:cs="Times New Roman"/>
          <w:color w:val="auto"/>
          <w:sz w:val="24"/>
          <w:highlight w:val="none"/>
          <w:lang w:val="en-US" w:eastAsia="zh-CN"/>
        </w:rPr>
        <w:t>贵公司《</w:t>
      </w:r>
      <w:r>
        <w:rPr>
          <w:rFonts w:hint="eastAsia" w:ascii="宋体" w:hAnsi="宋体" w:cs="Times New Roman"/>
          <w:b w:val="0"/>
          <w:bCs w:val="0"/>
          <w:color w:val="auto"/>
          <w:kern w:val="2"/>
          <w:sz w:val="24"/>
          <w:szCs w:val="24"/>
          <w:highlight w:val="none"/>
          <w:u w:val="none"/>
          <w:lang w:val="en-US" w:eastAsia="zh-CN" w:bidi="ar"/>
        </w:rPr>
        <w:t>2022年度职工健康体检</w:t>
      </w:r>
      <w:r>
        <w:rPr>
          <w:rFonts w:hint="eastAsia" w:ascii="宋体" w:hAnsi="宋体" w:eastAsia="宋体" w:cs="Times New Roman"/>
          <w:b w:val="0"/>
          <w:bCs w:val="0"/>
          <w:color w:val="auto"/>
          <w:kern w:val="2"/>
          <w:sz w:val="24"/>
          <w:szCs w:val="24"/>
          <w:highlight w:val="none"/>
          <w:u w:val="none"/>
          <w:lang w:val="en-US" w:eastAsia="zh-CN" w:bidi="ar"/>
        </w:rPr>
        <w:t>项目</w:t>
      </w:r>
      <w:r>
        <w:rPr>
          <w:rFonts w:hint="eastAsia" w:ascii="宋体" w:hAnsi="宋体" w:cs="Times New Roman"/>
          <w:b w:val="0"/>
          <w:bCs w:val="0"/>
          <w:color w:val="auto"/>
          <w:kern w:val="2"/>
          <w:sz w:val="24"/>
          <w:szCs w:val="24"/>
          <w:highlight w:val="none"/>
          <w:u w:val="none"/>
          <w:lang w:val="en-US" w:eastAsia="zh-CN" w:bidi="ar"/>
        </w:rPr>
        <w:t>》</w:t>
      </w:r>
      <w:r>
        <w:rPr>
          <w:rFonts w:hint="eastAsia" w:ascii="宋体" w:hAnsi="宋体" w:eastAsia="宋体" w:cs="Times New Roman"/>
          <w:color w:val="auto"/>
          <w:sz w:val="24"/>
          <w:highlight w:val="none"/>
        </w:rPr>
        <w:t>采购文件的全部内容，愿意以人民币(大写)</w:t>
      </w:r>
      <w:r>
        <w:rPr>
          <w:rFonts w:hint="eastAsia" w:ascii="宋体" w:hAnsi="宋体" w:eastAsia="宋体" w:cs="Times New Roman"/>
          <w:color w:val="auto"/>
          <w:sz w:val="24"/>
          <w:highlight w:val="none"/>
          <w:lang w:val="en-US" w:eastAsia="zh-CN"/>
        </w:rPr>
        <w:t xml:space="preserve">         </w:t>
      </w:r>
      <w:r>
        <w:rPr>
          <w:rFonts w:hint="eastAsia" w:ascii="宋体" w:hAnsi="宋体" w:eastAsia="宋体" w:cs="Times New Roman"/>
          <w:color w:val="auto"/>
          <w:sz w:val="24"/>
          <w:highlight w:val="none"/>
        </w:rPr>
        <w:t>(￥</w:t>
      </w:r>
      <w:r>
        <w:rPr>
          <w:rFonts w:hint="eastAsia" w:ascii="宋体" w:hAnsi="宋体" w:cs="Times New Roman"/>
          <w:color w:val="auto"/>
          <w:sz w:val="24"/>
          <w:highlight w:val="none"/>
          <w:lang w:eastAsia="zh-CN"/>
        </w:rPr>
        <w:t>：</w:t>
      </w:r>
      <w:r>
        <w:rPr>
          <w:rFonts w:hint="eastAsia" w:ascii="宋体" w:hAnsi="宋体" w:eastAsia="宋体" w:cs="Times New Roman"/>
          <w:color w:val="auto"/>
          <w:sz w:val="24"/>
          <w:highlight w:val="none"/>
          <w:u w:val="none"/>
        </w:rPr>
        <w:t xml:space="preserve">         </w:t>
      </w:r>
      <w:r>
        <w:rPr>
          <w:rFonts w:hint="eastAsia" w:ascii="宋体" w:hAnsi="宋体" w:eastAsia="宋体" w:cs="Times New Roman"/>
          <w:color w:val="auto"/>
          <w:sz w:val="24"/>
          <w:highlight w:val="none"/>
        </w:rPr>
        <w:t>)的报价</w:t>
      </w:r>
      <w:r>
        <w:rPr>
          <w:rFonts w:hint="eastAsia" w:ascii="宋体" w:hAnsi="宋体" w:cs="Times New Roman"/>
          <w:color w:val="auto"/>
          <w:sz w:val="24"/>
          <w:highlight w:val="none"/>
          <w:lang w:eastAsia="zh-CN"/>
        </w:rPr>
        <w:t>提供</w:t>
      </w:r>
      <w:r>
        <w:rPr>
          <w:rFonts w:hint="eastAsia" w:ascii="宋体" w:hAnsi="宋体" w:eastAsia="宋体" w:cs="Times New Roman"/>
          <w:color w:val="auto"/>
          <w:sz w:val="24"/>
          <w:highlight w:val="none"/>
        </w:rPr>
        <w:t>服务，</w:t>
      </w:r>
      <w:r>
        <w:rPr>
          <w:rFonts w:hint="eastAsia" w:ascii="宋体" w:hAnsi="宋体"/>
          <w:b w:val="0"/>
          <w:bCs w:val="0"/>
          <w:color w:val="auto"/>
          <w:sz w:val="24"/>
          <w:highlight w:val="none"/>
          <w:u w:val="none"/>
          <w:lang w:val="en-US" w:eastAsia="zh-CN"/>
        </w:rPr>
        <w:t>提供医疗门诊收费票据，</w:t>
      </w:r>
      <w:r>
        <w:rPr>
          <w:rFonts w:hint="eastAsia" w:ascii="宋体" w:hAnsi="宋体" w:eastAsia="宋体" w:cs="Times New Roman"/>
          <w:color w:val="auto"/>
          <w:sz w:val="24"/>
          <w:highlight w:val="none"/>
        </w:rPr>
        <w:t>并按合同约定履行义务。</w:t>
      </w:r>
      <w:r>
        <w:rPr>
          <w:rFonts w:hint="eastAsia" w:ascii="宋体" w:hAnsi="宋体" w:cs="Times New Roman"/>
          <w:color w:val="auto"/>
          <w:sz w:val="24"/>
          <w:highlight w:val="none"/>
          <w:lang w:val="en-US" w:eastAsia="zh-CN"/>
        </w:rPr>
        <w:t>服务期限为合同签订后30个日历日。</w:t>
      </w:r>
    </w:p>
    <w:p>
      <w:pPr>
        <w:adjustRightInd w:val="0"/>
        <w:snapToGrid w:val="0"/>
        <w:spacing w:line="600" w:lineRule="exact"/>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2.我方的响应文件包括下列内容:</w:t>
      </w:r>
    </w:p>
    <w:p>
      <w:pPr>
        <w:adjustRightInd w:val="0"/>
        <w:snapToGrid w:val="0"/>
        <w:spacing w:line="600" w:lineRule="exact"/>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(1)响应函;</w:t>
      </w:r>
    </w:p>
    <w:p>
      <w:pPr>
        <w:adjustRightInd w:val="0"/>
        <w:snapToGrid w:val="0"/>
        <w:spacing w:line="600" w:lineRule="exact"/>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(2)授权委托书(如有);</w:t>
      </w:r>
    </w:p>
    <w:p>
      <w:pPr>
        <w:adjustRightInd w:val="0"/>
        <w:snapToGrid w:val="0"/>
        <w:spacing w:line="600" w:lineRule="exact"/>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w:t>
      </w:r>
      <w:r>
        <w:rPr>
          <w:rFonts w:hint="eastAsia" w:cs="仿宋" w:asciiTheme="minorEastAsia" w:hAnsiTheme="minorEastAsia" w:eastAsiaTheme="minorEastAsia"/>
          <w:color w:val="auto"/>
          <w:sz w:val="24"/>
          <w:highlight w:val="none"/>
          <w:lang w:val="en-US" w:eastAsia="zh-CN"/>
        </w:rPr>
        <w:t>3</w:t>
      </w:r>
      <w:r>
        <w:rPr>
          <w:rFonts w:hint="eastAsia" w:cs="仿宋" w:asciiTheme="minorEastAsia" w:hAnsiTheme="minorEastAsia" w:eastAsiaTheme="minorEastAsia"/>
          <w:color w:val="auto"/>
          <w:sz w:val="24"/>
          <w:highlight w:val="none"/>
        </w:rPr>
        <w:t>)商务和技术偏差表;</w:t>
      </w:r>
    </w:p>
    <w:p>
      <w:pPr>
        <w:adjustRightInd w:val="0"/>
        <w:snapToGrid w:val="0"/>
        <w:spacing w:line="600" w:lineRule="exact"/>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w:t>
      </w:r>
      <w:r>
        <w:rPr>
          <w:rFonts w:hint="eastAsia" w:cs="仿宋" w:asciiTheme="minorEastAsia" w:hAnsiTheme="minorEastAsia" w:eastAsiaTheme="minorEastAsia"/>
          <w:color w:val="auto"/>
          <w:sz w:val="24"/>
          <w:highlight w:val="none"/>
          <w:lang w:val="en-US" w:eastAsia="zh-CN"/>
        </w:rPr>
        <w:t>4</w:t>
      </w:r>
      <w:r>
        <w:rPr>
          <w:rFonts w:hint="eastAsia" w:cs="仿宋" w:asciiTheme="minorEastAsia" w:hAnsiTheme="minorEastAsia" w:eastAsiaTheme="minorEastAsia"/>
          <w:color w:val="auto"/>
          <w:sz w:val="24"/>
          <w:highlight w:val="none"/>
        </w:rPr>
        <w:t>)报价表;</w:t>
      </w:r>
    </w:p>
    <w:p>
      <w:pPr>
        <w:adjustRightInd w:val="0"/>
        <w:snapToGrid w:val="0"/>
        <w:spacing w:line="600" w:lineRule="exact"/>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w:t>
      </w:r>
      <w:r>
        <w:rPr>
          <w:rFonts w:hint="eastAsia" w:cs="仿宋" w:asciiTheme="minorEastAsia" w:hAnsiTheme="minorEastAsia" w:eastAsiaTheme="minorEastAsia"/>
          <w:color w:val="auto"/>
          <w:sz w:val="24"/>
          <w:highlight w:val="none"/>
          <w:lang w:val="en-US" w:eastAsia="zh-CN"/>
        </w:rPr>
        <w:t>5</w:t>
      </w:r>
      <w:r>
        <w:rPr>
          <w:rFonts w:hint="eastAsia" w:cs="仿宋" w:asciiTheme="minorEastAsia" w:hAnsiTheme="minorEastAsia" w:eastAsiaTheme="minorEastAsia"/>
          <w:color w:val="auto"/>
          <w:sz w:val="24"/>
          <w:highlight w:val="none"/>
        </w:rPr>
        <w:t>)资格审查资料;</w:t>
      </w:r>
    </w:p>
    <w:p>
      <w:pPr>
        <w:adjustRightInd w:val="0"/>
        <w:snapToGrid w:val="0"/>
        <w:spacing w:line="600" w:lineRule="exact"/>
        <w:jc w:val="both"/>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w:t>
      </w:r>
      <w:r>
        <w:rPr>
          <w:rFonts w:hint="eastAsia" w:cs="仿宋" w:asciiTheme="minorEastAsia" w:hAnsiTheme="minorEastAsia" w:eastAsiaTheme="minorEastAsia"/>
          <w:color w:val="auto"/>
          <w:sz w:val="24"/>
          <w:highlight w:val="none"/>
          <w:lang w:val="en-US" w:eastAsia="zh-CN"/>
        </w:rPr>
        <w:t>6</w:t>
      </w:r>
      <w:r>
        <w:rPr>
          <w:rFonts w:hint="eastAsia" w:cs="仿宋" w:asciiTheme="minorEastAsia" w:hAnsiTheme="minorEastAsia" w:eastAsiaTheme="minorEastAsia"/>
          <w:color w:val="auto"/>
          <w:sz w:val="24"/>
          <w:highlight w:val="none"/>
        </w:rPr>
        <w:t>)响应方案;</w:t>
      </w:r>
    </w:p>
    <w:p>
      <w:pPr>
        <w:adjustRightInd w:val="0"/>
        <w:snapToGrid w:val="0"/>
        <w:spacing w:line="600" w:lineRule="exact"/>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响应文件的上述组成部分如存在内容不-致的，以响应函为准。</w:t>
      </w:r>
    </w:p>
    <w:p>
      <w:pPr>
        <w:adjustRightInd w:val="0"/>
        <w:snapToGrid w:val="0"/>
        <w:spacing w:line="600" w:lineRule="exact"/>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3.我方承诺除商务和技术偏差表列出的偏差外，我方响应采购文件的全部要求。</w:t>
      </w:r>
    </w:p>
    <w:p>
      <w:pPr>
        <w:numPr>
          <w:ilvl w:val="0"/>
          <w:numId w:val="5"/>
        </w:numPr>
        <w:adjustRightInd w:val="0"/>
        <w:snapToGrid w:val="0"/>
        <w:spacing w:line="600" w:lineRule="exact"/>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我方承诺在采购文件规定的响应文件有效期内不撤销响应文件。</w:t>
      </w:r>
    </w:p>
    <w:p>
      <w:pPr>
        <w:numPr>
          <w:ilvl w:val="0"/>
          <w:numId w:val="5"/>
        </w:numPr>
        <w:adjustRightInd w:val="0"/>
        <w:snapToGrid w:val="0"/>
        <w:spacing w:line="600" w:lineRule="exact"/>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如我方成交，我方承诺:</w:t>
      </w:r>
    </w:p>
    <w:p>
      <w:pPr>
        <w:tabs>
          <w:tab w:val="left" w:pos="312"/>
        </w:tabs>
        <w:adjustRightInd w:val="0"/>
        <w:snapToGrid w:val="0"/>
        <w:spacing w:line="600" w:lineRule="exact"/>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(1)在收到成交通知书后，在成交通知书规定的期限内与你方签订合同;</w:t>
      </w:r>
    </w:p>
    <w:p>
      <w:pPr>
        <w:adjustRightInd w:val="0"/>
        <w:snapToGrid w:val="0"/>
        <w:spacing w:line="600" w:lineRule="exact"/>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(2)在签订合同时不向你方提出附加条件;</w:t>
      </w:r>
    </w:p>
    <w:p>
      <w:pPr>
        <w:adjustRightInd w:val="0"/>
        <w:snapToGrid w:val="0"/>
        <w:spacing w:line="600" w:lineRule="exact"/>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(3)在合同约定的期限内完成合同规定的全部义务。</w:t>
      </w:r>
    </w:p>
    <w:p>
      <w:pPr>
        <w:adjustRightInd w:val="0"/>
        <w:snapToGrid w:val="0"/>
        <w:spacing w:line="600" w:lineRule="exact"/>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6.我方在此声明，所递交的响应文件及有关资料内容完整、真实和准确，</w:t>
      </w:r>
      <w:r>
        <w:rPr>
          <w:rFonts w:hint="eastAsia" w:cs="仿宋" w:asciiTheme="minorEastAsia" w:hAnsiTheme="minorEastAsia" w:eastAsiaTheme="minorEastAsia"/>
          <w:b/>
          <w:bCs/>
          <w:color w:val="auto"/>
          <w:sz w:val="24"/>
          <w:highlight w:val="none"/>
        </w:rPr>
        <w:t>且不</w:t>
      </w:r>
      <w:r>
        <w:rPr>
          <w:rFonts w:hint="eastAsia" w:cs="仿宋" w:asciiTheme="minorEastAsia" w:hAnsiTheme="minorEastAsia" w:eastAsiaTheme="minorEastAsia"/>
          <w:b/>
          <w:bCs/>
          <w:color w:val="auto"/>
          <w:sz w:val="24"/>
          <w:highlight w:val="none"/>
          <w:lang w:eastAsia="zh-CN"/>
        </w:rPr>
        <w:t>存</w:t>
      </w:r>
      <w:r>
        <w:rPr>
          <w:rFonts w:hint="eastAsia" w:cs="仿宋" w:asciiTheme="minorEastAsia" w:hAnsiTheme="minorEastAsia" w:eastAsiaTheme="minorEastAsia"/>
          <w:b/>
          <w:bCs/>
          <w:color w:val="auto"/>
          <w:sz w:val="24"/>
          <w:highlight w:val="none"/>
        </w:rPr>
        <w:t>在第一章“采购公告”中规定的供应商不得存在的情形。</w:t>
      </w:r>
    </w:p>
    <w:p>
      <w:pPr>
        <w:adjustRightInd w:val="0"/>
        <w:snapToGrid w:val="0"/>
        <w:spacing w:line="600" w:lineRule="exact"/>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7.(其他补充说明)。</w:t>
      </w:r>
    </w:p>
    <w:p>
      <w:pPr>
        <w:adjustRightInd w:val="0"/>
        <w:snapToGrid w:val="0"/>
        <w:spacing w:line="600" w:lineRule="exact"/>
        <w:jc w:val="both"/>
        <w:rPr>
          <w:rFonts w:cs="仿宋" w:asciiTheme="minorEastAsia" w:hAnsiTheme="minorEastAsia" w:eastAsiaTheme="minorEastAsia"/>
          <w:color w:val="auto"/>
          <w:sz w:val="24"/>
          <w:highlight w:val="none"/>
        </w:rPr>
      </w:pPr>
    </w:p>
    <w:p>
      <w:pPr>
        <w:adjustRightInd w:val="0"/>
        <w:snapToGrid w:val="0"/>
        <w:spacing w:line="600" w:lineRule="exact"/>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供应商:________________________(盖单位章)</w:t>
      </w:r>
    </w:p>
    <w:p>
      <w:pPr>
        <w:adjustRightInd w:val="0"/>
        <w:snapToGrid w:val="0"/>
        <w:spacing w:line="600" w:lineRule="exact"/>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法定代表人(单位负责人)或其授权的代理人:(签字) </w:t>
      </w:r>
    </w:p>
    <w:p>
      <w:pPr>
        <w:spacing w:line="600" w:lineRule="exact"/>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地址:____________________________________________</w:t>
      </w:r>
    </w:p>
    <w:p>
      <w:pPr>
        <w:spacing w:line="600" w:lineRule="exact"/>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电子邮箱：_______________________________________</w:t>
      </w:r>
    </w:p>
    <w:p>
      <w:pPr>
        <w:spacing w:line="600" w:lineRule="exact"/>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电话：____________________________________________</w:t>
      </w:r>
    </w:p>
    <w:p>
      <w:pPr>
        <w:spacing w:line="600" w:lineRule="exact"/>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传真：____________________________________________</w:t>
      </w:r>
    </w:p>
    <w:p>
      <w:pPr>
        <w:spacing w:line="600" w:lineRule="exact"/>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邮政编码：_______________________________________</w:t>
      </w:r>
    </w:p>
    <w:p>
      <w:pPr>
        <w:spacing w:line="600" w:lineRule="exact"/>
        <w:jc w:val="both"/>
        <w:rPr>
          <w:rFonts w:cs="仿宋" w:asciiTheme="minorEastAsia" w:hAnsiTheme="minorEastAsia" w:eastAsiaTheme="minorEastAsia"/>
          <w:color w:val="auto"/>
          <w:sz w:val="24"/>
          <w:highlight w:val="none"/>
        </w:rPr>
      </w:pPr>
    </w:p>
    <w:p>
      <w:pPr>
        <w:spacing w:line="600" w:lineRule="exact"/>
        <w:ind w:firstLine="7200" w:firstLineChars="30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年 </w:t>
      </w:r>
      <w:r>
        <w:rPr>
          <w:rFonts w:hint="eastAsia" w:cs="仿宋" w:asciiTheme="minorEastAsia" w:hAnsiTheme="minorEastAsia" w:eastAsiaTheme="minorEastAsia"/>
          <w:color w:val="auto"/>
          <w:sz w:val="24"/>
          <w:highlight w:val="none"/>
          <w:lang w:val="en-US" w:eastAsia="zh-CN"/>
        </w:rPr>
        <w:t xml:space="preserve"> </w:t>
      </w:r>
      <w:r>
        <w:rPr>
          <w:rFonts w:cs="仿宋" w:asciiTheme="minorEastAsia" w:hAnsiTheme="minorEastAsia" w:eastAsiaTheme="minorEastAsia"/>
          <w:color w:val="auto"/>
          <w:sz w:val="24"/>
          <w:highlight w:val="none"/>
        </w:rPr>
        <w:t xml:space="preserve">  </w:t>
      </w:r>
      <w:r>
        <w:rPr>
          <w:rFonts w:hint="eastAsia" w:cs="仿宋" w:asciiTheme="minorEastAsia" w:hAnsiTheme="minorEastAsia" w:eastAsiaTheme="minorEastAsia"/>
          <w:color w:val="auto"/>
          <w:sz w:val="24"/>
          <w:highlight w:val="none"/>
        </w:rPr>
        <w:t xml:space="preserve">月 </w:t>
      </w:r>
      <w:r>
        <w:rPr>
          <w:rFonts w:cs="仿宋" w:asciiTheme="minorEastAsia" w:hAnsiTheme="minorEastAsia" w:eastAsiaTheme="minorEastAsia"/>
          <w:color w:val="auto"/>
          <w:sz w:val="24"/>
          <w:highlight w:val="none"/>
        </w:rPr>
        <w:t xml:space="preserve">   </w:t>
      </w:r>
      <w:r>
        <w:rPr>
          <w:rFonts w:hint="eastAsia" w:cs="仿宋" w:asciiTheme="minorEastAsia" w:hAnsiTheme="minorEastAsia" w:eastAsiaTheme="minorEastAsia"/>
          <w:color w:val="auto"/>
          <w:sz w:val="24"/>
          <w:highlight w:val="none"/>
        </w:rPr>
        <w:t>日</w:t>
      </w:r>
    </w:p>
    <w:p>
      <w:pPr>
        <w:spacing w:line="240" w:lineRule="auto"/>
        <w:jc w:val="both"/>
        <w:rPr>
          <w:rFonts w:cs="仿宋" w:asciiTheme="minorEastAsia" w:hAnsiTheme="minorEastAsia" w:eastAsiaTheme="minorEastAsia"/>
          <w:color w:val="auto"/>
          <w:sz w:val="24"/>
          <w:highlight w:val="none"/>
        </w:rPr>
      </w:pPr>
      <w:r>
        <w:rPr>
          <w:rFonts w:cs="仿宋" w:asciiTheme="minorEastAsia" w:hAnsiTheme="minorEastAsia" w:eastAsiaTheme="minorEastAsia"/>
          <w:color w:val="auto"/>
          <w:sz w:val="24"/>
          <w:highlight w:val="none"/>
        </w:rPr>
        <w:br w:type="page"/>
      </w:r>
    </w:p>
    <w:p>
      <w:pPr>
        <w:spacing w:line="400" w:lineRule="exact"/>
        <w:jc w:val="center"/>
        <w:rPr>
          <w:rFonts w:cs="宋体" w:asciiTheme="minorEastAsia" w:hAnsiTheme="minorEastAsia" w:eastAsiaTheme="minorEastAsia"/>
          <w:b/>
          <w:color w:val="000000"/>
          <w:kern w:val="0"/>
          <w:sz w:val="36"/>
          <w:szCs w:val="36"/>
          <w:highlight w:val="none"/>
        </w:rPr>
      </w:pPr>
      <w:r>
        <w:rPr>
          <w:rFonts w:hint="eastAsia" w:cs="宋体" w:asciiTheme="minorEastAsia" w:hAnsiTheme="minorEastAsia" w:eastAsiaTheme="minorEastAsia"/>
          <w:b/>
          <w:color w:val="000000"/>
          <w:kern w:val="0"/>
          <w:sz w:val="36"/>
          <w:szCs w:val="36"/>
          <w:highlight w:val="none"/>
        </w:rPr>
        <w:t>附：守法诚信承诺书</w:t>
      </w:r>
    </w:p>
    <w:p>
      <w:pPr>
        <w:spacing w:line="360" w:lineRule="auto"/>
        <w:ind w:firstLine="480" w:firstLineChars="200"/>
        <w:jc w:val="both"/>
        <w:rPr>
          <w:rFonts w:asciiTheme="minorEastAsia" w:hAnsiTheme="minorEastAsia" w:eastAsiaTheme="minorEastAsia"/>
          <w:color w:val="000000"/>
          <w:sz w:val="24"/>
          <w:highlight w:val="none"/>
        </w:rPr>
      </w:pPr>
    </w:p>
    <w:p>
      <w:pPr>
        <w:spacing w:line="360" w:lineRule="auto"/>
        <w:ind w:firstLine="480" w:firstLineChars="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××公司：</w:t>
      </w:r>
    </w:p>
    <w:p>
      <w:pPr>
        <w:spacing w:line="360" w:lineRule="auto"/>
        <w:ind w:firstLine="480" w:firstLineChars="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为维护社会的公平正义，我司郑重承诺，与贵公司不存在有可能影响采购公正的利害关系。</w:t>
      </w:r>
    </w:p>
    <w:p>
      <w:pPr>
        <w:spacing w:line="360" w:lineRule="auto"/>
        <w:ind w:firstLine="480" w:firstLineChars="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1、我司已仔细阅读《××单位××文件》</w:t>
      </w:r>
      <w:r>
        <w:rPr>
          <w:rFonts w:cs="仿宋" w:asciiTheme="minorEastAsia" w:hAnsiTheme="minorEastAsia" w:eastAsiaTheme="minorEastAsia"/>
          <w:color w:val="auto"/>
          <w:sz w:val="24"/>
          <w:highlight w:val="none"/>
        </w:rPr>
        <w:t>（编号</w:t>
      </w:r>
      <w:r>
        <w:rPr>
          <w:rFonts w:hint="eastAsia" w:cs="仿宋" w:asciiTheme="minorEastAsia" w:hAnsiTheme="minorEastAsia" w:eastAsiaTheme="minorEastAsia"/>
          <w:color w:val="auto"/>
          <w:sz w:val="24"/>
          <w:highlight w:val="none"/>
        </w:rPr>
        <w:t>×</w:t>
      </w:r>
      <w:r>
        <w:rPr>
          <w:rFonts w:cs="仿宋" w:asciiTheme="minorEastAsia" w:hAnsiTheme="minorEastAsia" w:eastAsiaTheme="minorEastAsia"/>
          <w:color w:val="auto"/>
          <w:sz w:val="24"/>
          <w:highlight w:val="none"/>
        </w:rPr>
        <w:t>×）</w:t>
      </w:r>
      <w:r>
        <w:rPr>
          <w:rFonts w:hint="eastAsia" w:cs="仿宋" w:asciiTheme="minorEastAsia" w:hAnsiTheme="minorEastAsia" w:eastAsiaTheme="minorEastAsia"/>
          <w:color w:val="auto"/>
          <w:sz w:val="24"/>
          <w:highlight w:val="none"/>
        </w:rPr>
        <w:t>（以下</w:t>
      </w:r>
      <w:r>
        <w:rPr>
          <w:rFonts w:cs="仿宋" w:asciiTheme="minorEastAsia" w:hAnsiTheme="minorEastAsia" w:eastAsiaTheme="minorEastAsia"/>
          <w:color w:val="auto"/>
          <w:sz w:val="24"/>
          <w:highlight w:val="none"/>
        </w:rPr>
        <w:t>简称</w:t>
      </w:r>
      <w:r>
        <w:rPr>
          <w:rFonts w:hint="eastAsia" w:cs="仿宋" w:asciiTheme="minorEastAsia" w:hAnsiTheme="minorEastAsia" w:eastAsiaTheme="minorEastAsia"/>
          <w:color w:val="auto"/>
          <w:sz w:val="24"/>
          <w:highlight w:val="none"/>
        </w:rPr>
        <w:t>采购</w:t>
      </w:r>
      <w:r>
        <w:rPr>
          <w:rFonts w:cs="仿宋" w:asciiTheme="minorEastAsia" w:hAnsiTheme="minorEastAsia" w:eastAsiaTheme="minorEastAsia"/>
          <w:color w:val="auto"/>
          <w:sz w:val="24"/>
          <w:highlight w:val="none"/>
        </w:rPr>
        <w:t>文件）</w:t>
      </w:r>
      <w:r>
        <w:rPr>
          <w:rFonts w:hint="eastAsia" w:cs="仿宋" w:asciiTheme="minorEastAsia" w:hAnsiTheme="minorEastAsia" w:eastAsiaTheme="minorEastAsia"/>
          <w:color w:val="auto"/>
          <w:sz w:val="24"/>
          <w:highlight w:val="none"/>
        </w:rPr>
        <w:t>，包括采</w:t>
      </w:r>
      <w:r>
        <w:rPr>
          <w:rFonts w:cs="仿宋" w:asciiTheme="minorEastAsia" w:hAnsiTheme="minorEastAsia" w:eastAsiaTheme="minorEastAsia"/>
          <w:color w:val="auto"/>
          <w:sz w:val="24"/>
          <w:highlight w:val="none"/>
        </w:rPr>
        <w:t>购</w:t>
      </w:r>
      <w:r>
        <w:rPr>
          <w:rFonts w:hint="eastAsia" w:cs="仿宋" w:asciiTheme="minorEastAsia" w:hAnsiTheme="minorEastAsia" w:eastAsiaTheme="minorEastAsia"/>
          <w:color w:val="auto"/>
          <w:sz w:val="24"/>
          <w:highlight w:val="none"/>
        </w:rPr>
        <w:t>文件的澄清或修改说明</w:t>
      </w:r>
      <w:r>
        <w:rPr>
          <w:rFonts w:cs="仿宋" w:asciiTheme="minorEastAsia" w:hAnsiTheme="minorEastAsia" w:eastAsiaTheme="minorEastAsia"/>
          <w:color w:val="auto"/>
          <w:sz w:val="24"/>
          <w:highlight w:val="none"/>
        </w:rPr>
        <w:t>，</w:t>
      </w:r>
      <w:r>
        <w:rPr>
          <w:rFonts w:hint="eastAsia" w:cs="仿宋" w:asciiTheme="minorEastAsia" w:hAnsiTheme="minorEastAsia" w:eastAsiaTheme="minorEastAsia"/>
          <w:color w:val="auto"/>
          <w:sz w:val="24"/>
          <w:highlight w:val="none"/>
        </w:rPr>
        <w:t>完全支持并响应，不存在误解或不明。</w:t>
      </w:r>
    </w:p>
    <w:p>
      <w:pPr>
        <w:spacing w:line="360" w:lineRule="auto"/>
        <w:ind w:firstLine="480" w:firstLineChars="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2、遵纪守法，不触底线，公平公正参与竞争。我司提供的《响应文件》及其资料真实合法有效。</w:t>
      </w:r>
      <w:r>
        <w:rPr>
          <w:rFonts w:cs="仿宋" w:asciiTheme="minorEastAsia" w:hAnsiTheme="minorEastAsia" w:eastAsiaTheme="minorEastAsia"/>
          <w:color w:val="auto"/>
          <w:sz w:val="24"/>
          <w:highlight w:val="none"/>
        </w:rPr>
        <w:t xml:space="preserve"> </w:t>
      </w:r>
    </w:p>
    <w:p>
      <w:pPr>
        <w:spacing w:line="360" w:lineRule="auto"/>
        <w:ind w:firstLine="480" w:firstLineChars="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3、响应期间没有因质量或</w:t>
      </w:r>
      <w:r>
        <w:rPr>
          <w:rFonts w:cs="仿宋" w:asciiTheme="minorEastAsia" w:hAnsiTheme="minorEastAsia" w:eastAsiaTheme="minorEastAsia"/>
          <w:color w:val="auto"/>
          <w:sz w:val="24"/>
          <w:highlight w:val="none"/>
        </w:rPr>
        <w:t>服务</w:t>
      </w:r>
      <w:r>
        <w:rPr>
          <w:rFonts w:hint="eastAsia" w:cs="仿宋" w:asciiTheme="minorEastAsia" w:hAnsiTheme="minorEastAsia" w:eastAsiaTheme="minorEastAsia"/>
          <w:color w:val="auto"/>
          <w:sz w:val="24"/>
          <w:highlight w:val="none"/>
        </w:rPr>
        <w:t>问题被采购人或采购人上级</w:t>
      </w:r>
      <w:r>
        <w:rPr>
          <w:rFonts w:cs="仿宋" w:asciiTheme="minorEastAsia" w:hAnsiTheme="minorEastAsia" w:eastAsiaTheme="minorEastAsia"/>
          <w:color w:val="auto"/>
          <w:sz w:val="24"/>
          <w:highlight w:val="none"/>
        </w:rPr>
        <w:t>机构</w:t>
      </w:r>
      <w:r>
        <w:rPr>
          <w:rFonts w:hint="eastAsia" w:cs="仿宋" w:asciiTheme="minorEastAsia" w:hAnsiTheme="minorEastAsia" w:eastAsiaTheme="minorEastAsia"/>
          <w:color w:val="auto"/>
          <w:sz w:val="24"/>
          <w:highlight w:val="none"/>
        </w:rPr>
        <w:t>通报且在整改期内。</w:t>
      </w:r>
    </w:p>
    <w:p>
      <w:pPr>
        <w:spacing w:line="360" w:lineRule="auto"/>
        <w:ind w:firstLine="480" w:firstLineChars="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4、响应单位法定代表人为同一个人或者存在控股关系，管理关系的不同单位，没有在本项目中同时报价。</w:t>
      </w:r>
    </w:p>
    <w:p>
      <w:pPr>
        <w:spacing w:line="360" w:lineRule="auto"/>
        <w:ind w:firstLine="480" w:firstLineChars="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5、无联合体另外报价。</w:t>
      </w:r>
    </w:p>
    <w:p>
      <w:pPr>
        <w:spacing w:line="360" w:lineRule="auto"/>
        <w:ind w:firstLine="480" w:firstLineChars="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6、单位、法定代表人（单位负责人）、委托代理人（授权代表）无暂停或取消投标资格、骗取中标、行贿等不良记录以及其他违法犯罪记录；无围标串标、恶意投诉、买卖资质等违法违规行为。</w:t>
      </w:r>
    </w:p>
    <w:p>
      <w:pPr>
        <w:spacing w:line="360" w:lineRule="auto"/>
        <w:ind w:firstLine="480" w:firstLineChars="200"/>
        <w:jc w:val="both"/>
        <w:rPr>
          <w:rFonts w:cs="仿宋" w:asciiTheme="minorEastAsia" w:hAnsiTheme="minorEastAsia" w:eastAsiaTheme="minorEastAsia"/>
          <w:color w:val="auto"/>
          <w:sz w:val="24"/>
          <w:highlight w:val="none"/>
        </w:rPr>
      </w:pPr>
      <w:r>
        <w:rPr>
          <w:rFonts w:cs="仿宋" w:asciiTheme="minorEastAsia" w:hAnsiTheme="minorEastAsia" w:eastAsiaTheme="minorEastAsia"/>
          <w:color w:val="auto"/>
          <w:sz w:val="24"/>
          <w:highlight w:val="none"/>
        </w:rPr>
        <w:t>7</w:t>
      </w:r>
      <w:r>
        <w:rPr>
          <w:rFonts w:hint="eastAsia" w:cs="仿宋" w:asciiTheme="minorEastAsia" w:hAnsiTheme="minorEastAsia" w:eastAsiaTheme="minorEastAsia"/>
          <w:color w:val="auto"/>
          <w:sz w:val="24"/>
          <w:highlight w:val="none"/>
        </w:rPr>
        <w:t>、诚实守信，优质高效履行合同。一旦中选，我司将严格遵守采购文件的约定，不附加条件,及时商谈、签约、履约。</w:t>
      </w:r>
    </w:p>
    <w:p>
      <w:pPr>
        <w:spacing w:line="360" w:lineRule="auto"/>
        <w:ind w:firstLine="480" w:firstLineChars="200"/>
        <w:jc w:val="both"/>
        <w:rPr>
          <w:rFonts w:cs="仿宋" w:asciiTheme="minorEastAsia" w:hAnsiTheme="minorEastAsia" w:eastAsiaTheme="minorEastAsia"/>
          <w:color w:val="auto"/>
          <w:sz w:val="24"/>
          <w:highlight w:val="none"/>
        </w:rPr>
      </w:pPr>
      <w:r>
        <w:rPr>
          <w:rFonts w:cs="仿宋" w:asciiTheme="minorEastAsia" w:hAnsiTheme="minorEastAsia" w:eastAsiaTheme="minorEastAsia"/>
          <w:color w:val="auto"/>
          <w:sz w:val="24"/>
          <w:highlight w:val="none"/>
        </w:rPr>
        <w:t>8</w:t>
      </w:r>
      <w:r>
        <w:rPr>
          <w:rFonts w:hint="eastAsia" w:cs="仿宋" w:asciiTheme="minorEastAsia" w:hAnsiTheme="minorEastAsia" w:eastAsiaTheme="minorEastAsia"/>
          <w:color w:val="auto"/>
          <w:sz w:val="24"/>
          <w:highlight w:val="none"/>
        </w:rPr>
        <w:t>、自我管理，知行合一，主动承担社会责任。坚持“五大发展理念”，始终为用户着想，维护同业形象，自觉接受监管，维护和谐稳定。</w:t>
      </w:r>
    </w:p>
    <w:p>
      <w:pPr>
        <w:spacing w:line="360" w:lineRule="auto"/>
        <w:ind w:firstLine="480" w:firstLineChars="200"/>
        <w:jc w:val="both"/>
        <w:rPr>
          <w:rFonts w:hint="eastAsia" w:cs="仿宋" w:asciiTheme="minorEastAsia" w:hAnsiTheme="minorEastAsia" w:eastAsiaTheme="minorEastAsia"/>
          <w:color w:val="auto"/>
          <w:sz w:val="24"/>
          <w:highlight w:val="none"/>
        </w:rPr>
      </w:pPr>
      <w:r>
        <w:rPr>
          <w:rFonts w:cs="仿宋" w:asciiTheme="minorEastAsia" w:hAnsiTheme="minorEastAsia" w:eastAsiaTheme="minorEastAsia"/>
          <w:color w:val="auto"/>
          <w:sz w:val="24"/>
          <w:highlight w:val="none"/>
        </w:rPr>
        <w:t>9</w:t>
      </w:r>
      <w:r>
        <w:rPr>
          <w:rFonts w:hint="eastAsia" w:cs="仿宋" w:asciiTheme="minorEastAsia" w:hAnsiTheme="minorEastAsia" w:eastAsiaTheme="minorEastAsia"/>
          <w:color w:val="auto"/>
          <w:sz w:val="24"/>
          <w:highlight w:val="none"/>
        </w:rPr>
        <w:t>、如发现我司有违上述条款，任何时候我司都愿意承担相应的法律责任，自愿放弃成交资格，接受任何处罚，并承担没收履约保证金或按合同违约责任的顶格处罚；贵公司可单方终止合同并且有权通过媒体公开上述行为，拒绝我司参加贵公司今后任何采购活动。</w:t>
      </w:r>
    </w:p>
    <w:p>
      <w:pPr>
        <w:spacing w:line="360" w:lineRule="auto"/>
        <w:ind w:firstLine="480" w:firstLineChars="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专此承诺。</w:t>
      </w:r>
    </w:p>
    <w:p>
      <w:pPr>
        <w:spacing w:line="360" w:lineRule="auto"/>
        <w:ind w:firstLine="480" w:firstLineChars="200"/>
        <w:jc w:val="both"/>
        <w:rPr>
          <w:rFonts w:cs="仿宋" w:asciiTheme="minorEastAsia" w:hAnsiTheme="minorEastAsia" w:eastAsiaTheme="minorEastAsia"/>
          <w:color w:val="auto"/>
          <w:sz w:val="24"/>
          <w:highlight w:val="none"/>
        </w:rPr>
      </w:pPr>
    </w:p>
    <w:p>
      <w:pPr>
        <w:spacing w:line="360" w:lineRule="auto"/>
        <w:ind w:firstLine="4320" w:firstLineChars="18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承诺单位</w:t>
      </w:r>
      <w:r>
        <w:rPr>
          <w:rFonts w:cs="仿宋" w:asciiTheme="minorEastAsia" w:hAnsiTheme="minorEastAsia" w:eastAsiaTheme="minorEastAsia"/>
          <w:color w:val="auto"/>
          <w:sz w:val="24"/>
          <w:highlight w:val="none"/>
        </w:rPr>
        <w:t>（</w:t>
      </w:r>
      <w:r>
        <w:rPr>
          <w:rFonts w:hint="eastAsia" w:cs="仿宋" w:asciiTheme="minorEastAsia" w:hAnsiTheme="minorEastAsia" w:eastAsiaTheme="minorEastAsia"/>
          <w:color w:val="auto"/>
          <w:sz w:val="24"/>
          <w:highlight w:val="none"/>
        </w:rPr>
        <w:t>印刷体全称</w:t>
      </w:r>
      <w:r>
        <w:rPr>
          <w:rFonts w:cs="仿宋" w:asciiTheme="minorEastAsia" w:hAnsiTheme="minorEastAsia" w:eastAsiaTheme="minorEastAsia"/>
          <w:color w:val="auto"/>
          <w:sz w:val="24"/>
          <w:highlight w:val="none"/>
        </w:rPr>
        <w:t>+</w:t>
      </w:r>
      <w:r>
        <w:rPr>
          <w:rFonts w:hint="eastAsia" w:cs="仿宋" w:asciiTheme="minorEastAsia" w:hAnsiTheme="minorEastAsia" w:eastAsiaTheme="minorEastAsia"/>
          <w:color w:val="auto"/>
          <w:sz w:val="24"/>
          <w:highlight w:val="none"/>
        </w:rPr>
        <w:t>单位公章</w:t>
      </w:r>
      <w:r>
        <w:rPr>
          <w:rFonts w:cs="仿宋" w:asciiTheme="minorEastAsia" w:hAnsiTheme="minorEastAsia" w:eastAsiaTheme="minorEastAsia"/>
          <w:color w:val="auto"/>
          <w:sz w:val="24"/>
          <w:highlight w:val="none"/>
        </w:rPr>
        <w:t>）：</w:t>
      </w:r>
    </w:p>
    <w:p>
      <w:pPr>
        <w:spacing w:line="360" w:lineRule="auto"/>
        <w:ind w:firstLine="3600" w:firstLineChars="15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承诺单位法定代表人或其委托代理人（印刷体+</w:t>
      </w:r>
      <w:r>
        <w:rPr>
          <w:rFonts w:cs="仿宋" w:asciiTheme="minorEastAsia" w:hAnsiTheme="minorEastAsia" w:eastAsiaTheme="minorEastAsia"/>
          <w:color w:val="auto"/>
          <w:sz w:val="24"/>
          <w:highlight w:val="none"/>
        </w:rPr>
        <w:t>签字）：</w:t>
      </w:r>
    </w:p>
    <w:p>
      <w:pPr>
        <w:ind w:firstLine="480" w:firstLineChars="200"/>
        <w:jc w:val="both"/>
        <w:rPr>
          <w:rFonts w:cs="仿宋" w:asciiTheme="minorEastAsia" w:hAnsiTheme="minorEastAsia" w:eastAsiaTheme="minorEastAsia"/>
          <w:color w:val="auto"/>
          <w:sz w:val="24"/>
          <w:highlight w:val="none"/>
        </w:rPr>
      </w:pPr>
      <w:r>
        <w:rPr>
          <w:rFonts w:cs="仿宋" w:asciiTheme="minorEastAsia" w:hAnsiTheme="minorEastAsia" w:eastAsiaTheme="minorEastAsia"/>
          <w:color w:val="auto"/>
          <w:sz w:val="24"/>
          <w:highlight w:val="none"/>
        </w:rPr>
        <w:t xml:space="preserve">                                                     </w:t>
      </w:r>
      <w:r>
        <w:rPr>
          <w:rFonts w:hint="eastAsia" w:cs="仿宋" w:asciiTheme="minorEastAsia" w:hAnsiTheme="minorEastAsia" w:eastAsiaTheme="minorEastAsia"/>
          <w:color w:val="auto"/>
          <w:sz w:val="24"/>
          <w:highlight w:val="none"/>
        </w:rPr>
        <w:t>年</w:t>
      </w:r>
      <w:r>
        <w:rPr>
          <w:rFonts w:hint="eastAsia" w:cs="仿宋" w:asciiTheme="minorEastAsia" w:hAnsiTheme="minorEastAsia" w:eastAsiaTheme="minorEastAsia"/>
          <w:color w:val="auto"/>
          <w:sz w:val="24"/>
          <w:highlight w:val="none"/>
          <w:lang w:val="en-US" w:eastAsia="zh-CN"/>
        </w:rPr>
        <w:t xml:space="preserve"> </w:t>
      </w:r>
      <w:r>
        <w:rPr>
          <w:rFonts w:cs="仿宋" w:asciiTheme="minorEastAsia" w:hAnsiTheme="minorEastAsia" w:eastAsiaTheme="minorEastAsia"/>
          <w:color w:val="auto"/>
          <w:sz w:val="24"/>
          <w:highlight w:val="none"/>
        </w:rPr>
        <w:t xml:space="preserve"> </w:t>
      </w:r>
      <w:r>
        <w:rPr>
          <w:rFonts w:hint="eastAsia" w:cs="仿宋" w:asciiTheme="minorEastAsia" w:hAnsiTheme="minorEastAsia" w:eastAsiaTheme="minorEastAsia"/>
          <w:color w:val="auto"/>
          <w:sz w:val="24"/>
          <w:highlight w:val="none"/>
          <w:lang w:val="en-US" w:eastAsia="zh-CN"/>
        </w:rPr>
        <w:t xml:space="preserve"> </w:t>
      </w:r>
      <w:r>
        <w:rPr>
          <w:rFonts w:cs="仿宋" w:asciiTheme="minorEastAsia" w:hAnsiTheme="minorEastAsia" w:eastAsiaTheme="minorEastAsia"/>
          <w:color w:val="auto"/>
          <w:sz w:val="24"/>
          <w:highlight w:val="none"/>
        </w:rPr>
        <w:t xml:space="preserve"> </w:t>
      </w:r>
      <w:r>
        <w:rPr>
          <w:rFonts w:hint="eastAsia" w:cs="仿宋" w:asciiTheme="minorEastAsia" w:hAnsiTheme="minorEastAsia" w:eastAsiaTheme="minorEastAsia"/>
          <w:color w:val="auto"/>
          <w:sz w:val="24"/>
          <w:highlight w:val="none"/>
        </w:rPr>
        <w:t>月</w:t>
      </w:r>
      <w:r>
        <w:rPr>
          <w:rFonts w:cs="仿宋" w:asciiTheme="minorEastAsia" w:hAnsiTheme="minorEastAsia" w:eastAsiaTheme="minorEastAsia"/>
          <w:color w:val="auto"/>
          <w:sz w:val="24"/>
          <w:highlight w:val="none"/>
        </w:rPr>
        <w:t xml:space="preserve">   </w:t>
      </w:r>
      <w:r>
        <w:rPr>
          <w:rFonts w:hint="eastAsia" w:cs="仿宋" w:asciiTheme="minorEastAsia" w:hAnsiTheme="minorEastAsia" w:eastAsiaTheme="minorEastAsia"/>
          <w:color w:val="auto"/>
          <w:sz w:val="24"/>
          <w:highlight w:val="none"/>
        </w:rPr>
        <w:t>日</w:t>
      </w:r>
    </w:p>
    <w:p>
      <w:pPr>
        <w:spacing w:line="600" w:lineRule="exact"/>
        <w:jc w:val="center"/>
        <w:outlineLvl w:val="0"/>
        <w:rPr>
          <w:rFonts w:ascii="黑体" w:hAnsi="黑体" w:eastAsia="黑体" w:cs="仿宋"/>
          <w:color w:val="auto"/>
          <w:sz w:val="36"/>
          <w:szCs w:val="36"/>
          <w:highlight w:val="none"/>
        </w:rPr>
      </w:pPr>
      <w:r>
        <w:rPr>
          <w:rFonts w:hint="eastAsia" w:cs="仿宋" w:asciiTheme="minorEastAsia" w:hAnsiTheme="minorEastAsia" w:eastAsiaTheme="minorEastAsia"/>
          <w:color w:val="auto"/>
          <w:sz w:val="24"/>
          <w:highlight w:val="none"/>
        </w:rPr>
        <w:br w:type="page"/>
      </w:r>
      <w:bookmarkStart w:id="53" w:name="_Toc11672"/>
      <w:bookmarkStart w:id="54" w:name="_Toc27389"/>
      <w:r>
        <w:rPr>
          <w:rFonts w:hint="eastAsia" w:ascii="黑体" w:hAnsi="黑体" w:eastAsia="黑体" w:cs="仿宋"/>
          <w:color w:val="auto"/>
          <w:sz w:val="36"/>
          <w:szCs w:val="36"/>
          <w:highlight w:val="none"/>
        </w:rPr>
        <w:t>二、授权委托书</w:t>
      </w:r>
      <w:bookmarkEnd w:id="53"/>
      <w:bookmarkEnd w:id="54"/>
    </w:p>
    <w:p>
      <w:pPr>
        <w:adjustRightInd w:val="0"/>
        <w:snapToGrid w:val="0"/>
        <w:spacing w:line="600" w:lineRule="exact"/>
        <w:ind w:left="420" w:leftChars="200"/>
        <w:jc w:val="both"/>
        <w:rPr>
          <w:rFonts w:cs="仿宋" w:asciiTheme="minorEastAsia" w:hAnsiTheme="minorEastAsia" w:eastAsiaTheme="minorEastAsia"/>
          <w:color w:val="auto"/>
          <w:sz w:val="24"/>
          <w:highlight w:val="none"/>
        </w:rPr>
      </w:pPr>
    </w:p>
    <w:p>
      <w:pPr>
        <w:adjustRightInd w:val="0"/>
        <w:snapToGrid w:val="0"/>
        <w:spacing w:line="600" w:lineRule="exact"/>
        <w:ind w:left="420" w:leftChars="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(适用于有委托代理人的情况)</w:t>
      </w:r>
    </w:p>
    <w:p>
      <w:pPr>
        <w:adjustRightInd w:val="0"/>
        <w:snapToGrid w:val="0"/>
        <w:spacing w:line="600" w:lineRule="exact"/>
        <w:ind w:left="420" w:leftChars="200" w:firstLine="480" w:firstLineChars="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本人（姓名）系（供应商名称）的法定代表人(单位负责人)，现委托___(姓名)为我方代理人。代理人根据授权，以我方名义签署、澄清确认、递交、撤回、修改采购项目响应文件，签订合同和处理有关事宜，其法律后果由我方承担。</w:t>
      </w:r>
    </w:p>
    <w:p>
      <w:pPr>
        <w:adjustRightInd w:val="0"/>
        <w:snapToGrid w:val="0"/>
        <w:spacing w:line="600" w:lineRule="exact"/>
        <w:ind w:left="420" w:leftChars="200" w:firstLine="480" w:firstLineChars="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委托期限:自本委托书签署之日起至</w:t>
      </w:r>
      <w:r>
        <w:rPr>
          <w:rFonts w:hint="eastAsia" w:cs="仿宋" w:asciiTheme="minorEastAsia" w:hAnsiTheme="minorEastAsia" w:eastAsiaTheme="minorEastAsia"/>
          <w:color w:val="auto"/>
          <w:sz w:val="24"/>
          <w:highlight w:val="none"/>
          <w:u w:val="single"/>
        </w:rPr>
        <w:t xml:space="preserve">         </w:t>
      </w:r>
      <w:r>
        <w:rPr>
          <w:rFonts w:hint="eastAsia" w:cs="仿宋" w:asciiTheme="minorEastAsia" w:hAnsiTheme="minorEastAsia" w:eastAsiaTheme="minorEastAsia"/>
          <w:color w:val="auto"/>
          <w:sz w:val="24"/>
          <w:highlight w:val="none"/>
        </w:rPr>
        <w:t>采购项目签订采购合同之日止。</w:t>
      </w:r>
    </w:p>
    <w:p>
      <w:pPr>
        <w:adjustRightInd w:val="0"/>
        <w:snapToGrid w:val="0"/>
        <w:spacing w:line="600" w:lineRule="exact"/>
        <w:ind w:left="420" w:leftChars="200" w:firstLine="480" w:firstLineChars="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代理人无转委托权。</w:t>
      </w:r>
    </w:p>
    <w:p>
      <w:pPr>
        <w:adjustRightInd w:val="0"/>
        <w:snapToGrid w:val="0"/>
        <w:spacing w:line="600" w:lineRule="exact"/>
        <w:ind w:left="420" w:leftChars="200" w:firstLine="480" w:firstLineChars="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附:法定代表人(单位负责人)身份证复印件及委托代理人身份证复印件。</w:t>
      </w:r>
    </w:p>
    <w:p>
      <w:pPr>
        <w:adjustRightInd w:val="0"/>
        <w:snapToGrid w:val="0"/>
        <w:spacing w:line="600" w:lineRule="exact"/>
        <w:ind w:left="420" w:leftChars="200" w:firstLine="480" w:firstLineChars="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供应商:(盖单位章)</w:t>
      </w:r>
    </w:p>
    <w:p>
      <w:pPr>
        <w:adjustRightInd w:val="0"/>
        <w:snapToGrid w:val="0"/>
        <w:spacing w:line="600" w:lineRule="exact"/>
        <w:ind w:left="420" w:leftChars="200" w:firstLine="480" w:firstLineChars="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法定代表人(单位负责人):(签字)</w:t>
      </w:r>
    </w:p>
    <w:p>
      <w:pPr>
        <w:adjustRightInd w:val="0"/>
        <w:snapToGrid w:val="0"/>
        <w:spacing w:line="600" w:lineRule="exact"/>
        <w:ind w:left="420" w:leftChars="200" w:firstLine="480" w:firstLineChars="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身份证号码:</w:t>
      </w:r>
    </w:p>
    <w:p>
      <w:pPr>
        <w:adjustRightInd w:val="0"/>
        <w:snapToGrid w:val="0"/>
        <w:spacing w:line="600" w:lineRule="exact"/>
        <w:ind w:left="420" w:leftChars="200" w:firstLine="480" w:firstLineChars="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委托代理人:(签字)</w:t>
      </w:r>
    </w:p>
    <w:p>
      <w:pPr>
        <w:adjustRightInd w:val="0"/>
        <w:snapToGrid w:val="0"/>
        <w:spacing w:line="600" w:lineRule="exact"/>
        <w:ind w:left="420" w:leftChars="200" w:firstLine="480" w:firstLineChars="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身份证号码:</w:t>
      </w:r>
    </w:p>
    <w:p>
      <w:pPr>
        <w:adjustRightInd w:val="0"/>
        <w:snapToGrid w:val="0"/>
        <w:spacing w:line="600" w:lineRule="exact"/>
        <w:ind w:left="420" w:leftChars="200" w:firstLine="1200" w:firstLineChars="500"/>
        <w:jc w:val="both"/>
        <w:rPr>
          <w:rFonts w:cs="仿宋" w:asciiTheme="minorEastAsia" w:hAnsiTheme="minorEastAsia" w:eastAsiaTheme="minorEastAsia"/>
          <w:color w:val="auto"/>
          <w:sz w:val="24"/>
          <w:highlight w:val="none"/>
          <w:u w:val="none"/>
        </w:rPr>
      </w:pPr>
      <w:r>
        <w:rPr>
          <w:rFonts w:hint="eastAsia" w:cs="仿宋" w:asciiTheme="minorEastAsia" w:hAnsiTheme="minorEastAsia" w:eastAsiaTheme="minorEastAsia"/>
          <w:color w:val="auto"/>
          <w:sz w:val="24"/>
          <w:highlight w:val="none"/>
          <w:u w:val="none"/>
        </w:rPr>
        <w:t>年</w:t>
      </w:r>
      <w:r>
        <w:rPr>
          <w:rFonts w:hint="eastAsia" w:cs="仿宋" w:asciiTheme="minorEastAsia" w:hAnsiTheme="minorEastAsia" w:eastAsiaTheme="minorEastAsia"/>
          <w:color w:val="auto"/>
          <w:sz w:val="24"/>
          <w:highlight w:val="none"/>
          <w:u w:val="none"/>
          <w:lang w:val="en-US" w:eastAsia="zh-CN"/>
        </w:rPr>
        <w:t xml:space="preserve">   </w:t>
      </w:r>
      <w:r>
        <w:rPr>
          <w:rFonts w:hint="eastAsia" w:cs="仿宋" w:asciiTheme="minorEastAsia" w:hAnsiTheme="minorEastAsia" w:eastAsiaTheme="minorEastAsia"/>
          <w:color w:val="auto"/>
          <w:sz w:val="24"/>
          <w:highlight w:val="none"/>
          <w:u w:val="none"/>
        </w:rPr>
        <w:t>月</w:t>
      </w:r>
      <w:r>
        <w:rPr>
          <w:rFonts w:hint="eastAsia" w:cs="仿宋" w:asciiTheme="minorEastAsia" w:hAnsiTheme="minorEastAsia" w:eastAsiaTheme="minorEastAsia"/>
          <w:color w:val="auto"/>
          <w:sz w:val="24"/>
          <w:highlight w:val="none"/>
          <w:u w:val="none"/>
          <w:lang w:val="en-US" w:eastAsia="zh-CN"/>
        </w:rPr>
        <w:t xml:space="preserve">   </w:t>
      </w:r>
      <w:r>
        <w:rPr>
          <w:rFonts w:hint="eastAsia" w:cs="仿宋" w:asciiTheme="minorEastAsia" w:hAnsiTheme="minorEastAsia" w:eastAsiaTheme="minorEastAsia"/>
          <w:color w:val="auto"/>
          <w:sz w:val="24"/>
          <w:highlight w:val="none"/>
          <w:u w:val="none"/>
        </w:rPr>
        <w:t>日</w:t>
      </w:r>
    </w:p>
    <w:p>
      <w:pPr>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br w:type="page"/>
      </w:r>
    </w:p>
    <w:p>
      <w:pPr>
        <w:spacing w:line="240" w:lineRule="auto"/>
        <w:jc w:val="center"/>
        <w:outlineLvl w:val="0"/>
        <w:rPr>
          <w:rFonts w:ascii="黑体" w:hAnsi="黑体" w:eastAsia="黑体" w:cs="仿宋"/>
          <w:color w:val="auto"/>
          <w:sz w:val="36"/>
          <w:szCs w:val="36"/>
          <w:highlight w:val="none"/>
        </w:rPr>
      </w:pPr>
      <w:bookmarkStart w:id="55" w:name="_Toc19"/>
      <w:bookmarkStart w:id="56" w:name="_Toc25331"/>
      <w:r>
        <w:rPr>
          <w:rFonts w:hint="eastAsia" w:ascii="黑体" w:hAnsi="黑体" w:eastAsia="黑体" w:cs="仿宋"/>
          <w:color w:val="auto"/>
          <w:sz w:val="36"/>
          <w:szCs w:val="36"/>
          <w:highlight w:val="none"/>
          <w:lang w:eastAsia="zh-CN"/>
        </w:rPr>
        <w:t>三</w:t>
      </w:r>
      <w:r>
        <w:rPr>
          <w:rFonts w:hint="eastAsia" w:ascii="黑体" w:hAnsi="黑体" w:eastAsia="黑体" w:cs="仿宋"/>
          <w:color w:val="auto"/>
          <w:sz w:val="36"/>
          <w:szCs w:val="36"/>
          <w:highlight w:val="none"/>
        </w:rPr>
        <w:t>、商务和技术偏差表</w:t>
      </w:r>
      <w:bookmarkEnd w:id="55"/>
      <w:bookmarkEnd w:id="56"/>
    </w:p>
    <w:p>
      <w:pPr>
        <w:spacing w:line="600" w:lineRule="exact"/>
        <w:jc w:val="center"/>
        <w:rPr>
          <w:rFonts w:cs="仿宋" w:asciiTheme="minorEastAsia" w:hAnsiTheme="minorEastAsia" w:eastAsiaTheme="minorEastAsia"/>
          <w:color w:val="auto"/>
          <w:sz w:val="24"/>
          <w:highlight w:val="none"/>
        </w:rPr>
      </w:pPr>
    </w:p>
    <w:tbl>
      <w:tblPr>
        <w:tblStyle w:val="38"/>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2982"/>
        <w:gridCol w:w="2621"/>
        <w:gridCol w:w="2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widowControl/>
              <w:spacing w:line="600" w:lineRule="exact"/>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序号</w:t>
            </w:r>
          </w:p>
        </w:tc>
        <w:tc>
          <w:tcPr>
            <w:tcW w:w="2982" w:type="dxa"/>
          </w:tcPr>
          <w:p>
            <w:pPr>
              <w:widowControl/>
              <w:spacing w:line="600" w:lineRule="exact"/>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采购文件章节及条款号</w:t>
            </w:r>
          </w:p>
        </w:tc>
        <w:tc>
          <w:tcPr>
            <w:tcW w:w="2621" w:type="dxa"/>
          </w:tcPr>
          <w:p>
            <w:pPr>
              <w:widowControl/>
              <w:spacing w:line="600" w:lineRule="exact"/>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响应文件章节及条款号</w:t>
            </w:r>
          </w:p>
        </w:tc>
        <w:tc>
          <w:tcPr>
            <w:tcW w:w="2307" w:type="dxa"/>
          </w:tcPr>
          <w:p>
            <w:pPr>
              <w:widowControl/>
              <w:spacing w:line="600" w:lineRule="exact"/>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widowControl/>
              <w:spacing w:line="600" w:lineRule="exact"/>
              <w:jc w:val="both"/>
              <w:rPr>
                <w:rFonts w:cs="仿宋" w:asciiTheme="minorEastAsia" w:hAnsiTheme="minorEastAsia" w:eastAsiaTheme="minorEastAsia"/>
                <w:color w:val="auto"/>
                <w:sz w:val="24"/>
                <w:highlight w:val="none"/>
              </w:rPr>
            </w:pPr>
          </w:p>
        </w:tc>
        <w:tc>
          <w:tcPr>
            <w:tcW w:w="2982" w:type="dxa"/>
          </w:tcPr>
          <w:p>
            <w:pPr>
              <w:widowControl/>
              <w:spacing w:line="600" w:lineRule="exact"/>
              <w:jc w:val="both"/>
              <w:rPr>
                <w:rFonts w:cs="仿宋" w:asciiTheme="minorEastAsia" w:hAnsiTheme="minorEastAsia" w:eastAsiaTheme="minorEastAsia"/>
                <w:color w:val="auto"/>
                <w:sz w:val="24"/>
                <w:highlight w:val="none"/>
              </w:rPr>
            </w:pPr>
          </w:p>
        </w:tc>
        <w:tc>
          <w:tcPr>
            <w:tcW w:w="2621" w:type="dxa"/>
          </w:tcPr>
          <w:p>
            <w:pPr>
              <w:widowControl/>
              <w:spacing w:line="600" w:lineRule="exact"/>
              <w:jc w:val="both"/>
              <w:rPr>
                <w:rFonts w:cs="仿宋" w:asciiTheme="minorEastAsia" w:hAnsiTheme="minorEastAsia" w:eastAsiaTheme="minorEastAsia"/>
                <w:color w:val="auto"/>
                <w:sz w:val="24"/>
                <w:highlight w:val="none"/>
              </w:rPr>
            </w:pPr>
          </w:p>
        </w:tc>
        <w:tc>
          <w:tcPr>
            <w:tcW w:w="2307" w:type="dxa"/>
          </w:tcPr>
          <w:p>
            <w:pPr>
              <w:widowControl/>
              <w:spacing w:line="600" w:lineRule="exact"/>
              <w:jc w:val="both"/>
              <w:rPr>
                <w:rFonts w:cs="仿宋"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widowControl/>
              <w:spacing w:line="600" w:lineRule="exact"/>
              <w:jc w:val="both"/>
              <w:rPr>
                <w:rFonts w:cs="仿宋" w:asciiTheme="minorEastAsia" w:hAnsiTheme="minorEastAsia" w:eastAsiaTheme="minorEastAsia"/>
                <w:color w:val="auto"/>
                <w:sz w:val="24"/>
                <w:highlight w:val="none"/>
              </w:rPr>
            </w:pPr>
          </w:p>
        </w:tc>
        <w:tc>
          <w:tcPr>
            <w:tcW w:w="2982" w:type="dxa"/>
          </w:tcPr>
          <w:p>
            <w:pPr>
              <w:widowControl/>
              <w:spacing w:line="600" w:lineRule="exact"/>
              <w:jc w:val="both"/>
              <w:rPr>
                <w:rFonts w:cs="仿宋" w:asciiTheme="minorEastAsia" w:hAnsiTheme="minorEastAsia" w:eastAsiaTheme="minorEastAsia"/>
                <w:color w:val="auto"/>
                <w:sz w:val="24"/>
                <w:highlight w:val="none"/>
              </w:rPr>
            </w:pPr>
          </w:p>
        </w:tc>
        <w:tc>
          <w:tcPr>
            <w:tcW w:w="2621" w:type="dxa"/>
          </w:tcPr>
          <w:p>
            <w:pPr>
              <w:widowControl/>
              <w:spacing w:line="600" w:lineRule="exact"/>
              <w:jc w:val="both"/>
              <w:rPr>
                <w:rFonts w:cs="仿宋" w:asciiTheme="minorEastAsia" w:hAnsiTheme="minorEastAsia" w:eastAsiaTheme="minorEastAsia"/>
                <w:color w:val="auto"/>
                <w:sz w:val="24"/>
                <w:highlight w:val="none"/>
              </w:rPr>
            </w:pPr>
          </w:p>
        </w:tc>
        <w:tc>
          <w:tcPr>
            <w:tcW w:w="2307" w:type="dxa"/>
          </w:tcPr>
          <w:p>
            <w:pPr>
              <w:widowControl/>
              <w:spacing w:line="600" w:lineRule="exact"/>
              <w:jc w:val="both"/>
              <w:rPr>
                <w:rFonts w:cs="仿宋"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widowControl/>
              <w:spacing w:line="600" w:lineRule="exact"/>
              <w:jc w:val="both"/>
              <w:rPr>
                <w:rFonts w:cs="仿宋" w:asciiTheme="minorEastAsia" w:hAnsiTheme="minorEastAsia" w:eastAsiaTheme="minorEastAsia"/>
                <w:color w:val="auto"/>
                <w:sz w:val="24"/>
                <w:highlight w:val="none"/>
              </w:rPr>
            </w:pPr>
          </w:p>
        </w:tc>
        <w:tc>
          <w:tcPr>
            <w:tcW w:w="2982" w:type="dxa"/>
          </w:tcPr>
          <w:p>
            <w:pPr>
              <w:widowControl/>
              <w:spacing w:line="600" w:lineRule="exact"/>
              <w:jc w:val="both"/>
              <w:rPr>
                <w:rFonts w:cs="仿宋" w:asciiTheme="minorEastAsia" w:hAnsiTheme="minorEastAsia" w:eastAsiaTheme="minorEastAsia"/>
                <w:color w:val="auto"/>
                <w:sz w:val="24"/>
                <w:highlight w:val="none"/>
              </w:rPr>
            </w:pPr>
          </w:p>
        </w:tc>
        <w:tc>
          <w:tcPr>
            <w:tcW w:w="2621" w:type="dxa"/>
          </w:tcPr>
          <w:p>
            <w:pPr>
              <w:widowControl/>
              <w:spacing w:line="600" w:lineRule="exact"/>
              <w:jc w:val="both"/>
              <w:rPr>
                <w:rFonts w:cs="仿宋" w:asciiTheme="minorEastAsia" w:hAnsiTheme="minorEastAsia" w:eastAsiaTheme="minorEastAsia"/>
                <w:color w:val="auto"/>
                <w:sz w:val="24"/>
                <w:highlight w:val="none"/>
              </w:rPr>
            </w:pPr>
          </w:p>
        </w:tc>
        <w:tc>
          <w:tcPr>
            <w:tcW w:w="2307" w:type="dxa"/>
          </w:tcPr>
          <w:p>
            <w:pPr>
              <w:widowControl/>
              <w:spacing w:line="600" w:lineRule="exact"/>
              <w:jc w:val="both"/>
              <w:rPr>
                <w:rFonts w:cs="仿宋"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widowControl/>
              <w:spacing w:line="600" w:lineRule="exact"/>
              <w:jc w:val="both"/>
              <w:rPr>
                <w:rFonts w:cs="仿宋" w:asciiTheme="minorEastAsia" w:hAnsiTheme="minorEastAsia" w:eastAsiaTheme="minorEastAsia"/>
                <w:color w:val="auto"/>
                <w:sz w:val="24"/>
                <w:highlight w:val="none"/>
              </w:rPr>
            </w:pPr>
          </w:p>
        </w:tc>
        <w:tc>
          <w:tcPr>
            <w:tcW w:w="2982" w:type="dxa"/>
          </w:tcPr>
          <w:p>
            <w:pPr>
              <w:widowControl/>
              <w:spacing w:line="600" w:lineRule="exact"/>
              <w:jc w:val="both"/>
              <w:rPr>
                <w:rFonts w:cs="仿宋" w:asciiTheme="minorEastAsia" w:hAnsiTheme="minorEastAsia" w:eastAsiaTheme="minorEastAsia"/>
                <w:color w:val="auto"/>
                <w:sz w:val="24"/>
                <w:highlight w:val="none"/>
              </w:rPr>
            </w:pPr>
          </w:p>
        </w:tc>
        <w:tc>
          <w:tcPr>
            <w:tcW w:w="2621" w:type="dxa"/>
          </w:tcPr>
          <w:p>
            <w:pPr>
              <w:widowControl/>
              <w:spacing w:line="600" w:lineRule="exact"/>
              <w:jc w:val="both"/>
              <w:rPr>
                <w:rFonts w:cs="仿宋" w:asciiTheme="minorEastAsia" w:hAnsiTheme="minorEastAsia" w:eastAsiaTheme="minorEastAsia"/>
                <w:color w:val="auto"/>
                <w:sz w:val="24"/>
                <w:highlight w:val="none"/>
              </w:rPr>
            </w:pPr>
          </w:p>
        </w:tc>
        <w:tc>
          <w:tcPr>
            <w:tcW w:w="2307" w:type="dxa"/>
          </w:tcPr>
          <w:p>
            <w:pPr>
              <w:widowControl/>
              <w:spacing w:line="600" w:lineRule="exact"/>
              <w:jc w:val="both"/>
              <w:rPr>
                <w:rFonts w:cs="仿宋" w:asciiTheme="minorEastAsia" w:hAnsiTheme="minorEastAsia" w:eastAsiaTheme="minorEastAsia"/>
                <w:color w:val="auto"/>
                <w:sz w:val="24"/>
                <w:highlight w:val="none"/>
              </w:rPr>
            </w:pPr>
          </w:p>
        </w:tc>
      </w:tr>
    </w:tbl>
    <w:p>
      <w:pPr>
        <w:spacing w:line="600" w:lineRule="exact"/>
        <w:ind w:left="420" w:leftChars="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供应商保证：除商务和技术偏差表列出的偏差外，供应商响应采购文件的全部要求。</w:t>
      </w:r>
    </w:p>
    <w:p>
      <w:pPr>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br w:type="page"/>
      </w:r>
    </w:p>
    <w:p>
      <w:pPr>
        <w:spacing w:line="600" w:lineRule="exact"/>
        <w:ind w:left="0"/>
        <w:jc w:val="center"/>
        <w:outlineLvl w:val="0"/>
        <w:rPr>
          <w:rFonts w:ascii="黑体" w:hAnsi="黑体" w:eastAsia="黑体" w:cs="仿宋"/>
          <w:color w:val="auto"/>
          <w:sz w:val="36"/>
          <w:szCs w:val="36"/>
          <w:highlight w:val="none"/>
        </w:rPr>
      </w:pPr>
      <w:bookmarkStart w:id="57" w:name="_Toc16238"/>
      <w:bookmarkStart w:id="58" w:name="_Toc25536"/>
      <w:r>
        <w:rPr>
          <w:rFonts w:hint="eastAsia" w:ascii="黑体" w:hAnsi="黑体" w:eastAsia="黑体" w:cs="仿宋"/>
          <w:color w:val="auto"/>
          <w:sz w:val="36"/>
          <w:szCs w:val="36"/>
          <w:highlight w:val="none"/>
          <w:lang w:eastAsia="zh-CN"/>
        </w:rPr>
        <w:t>四</w:t>
      </w:r>
      <w:r>
        <w:rPr>
          <w:rFonts w:hint="eastAsia" w:ascii="黑体" w:hAnsi="黑体" w:eastAsia="黑体" w:cs="仿宋"/>
          <w:color w:val="auto"/>
          <w:sz w:val="36"/>
          <w:szCs w:val="36"/>
          <w:highlight w:val="none"/>
        </w:rPr>
        <w:t>、报价表</w:t>
      </w:r>
      <w:bookmarkEnd w:id="57"/>
      <w:bookmarkEnd w:id="58"/>
    </w:p>
    <w:p>
      <w:pPr>
        <w:spacing w:line="600" w:lineRule="exact"/>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1.报价表说明</w:t>
      </w:r>
    </w:p>
    <w:p>
      <w:pPr>
        <w:spacing w:line="600" w:lineRule="exact"/>
        <w:jc w:val="both"/>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2.报价表</w:t>
      </w:r>
    </w:p>
    <w:p>
      <w:pPr>
        <w:pStyle w:val="2"/>
        <w:rPr>
          <w:rFonts w:hint="eastAsia"/>
        </w:rPr>
      </w:pPr>
    </w:p>
    <w:tbl>
      <w:tblPr>
        <w:tblStyle w:val="37"/>
        <w:tblW w:w="894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7"/>
        <w:gridCol w:w="1995"/>
        <w:gridCol w:w="1492"/>
        <w:gridCol w:w="1754"/>
        <w:gridCol w:w="1557"/>
        <w:gridCol w:w="13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体检套餐项目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参检人员</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体检费</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体检人数</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体检费</w:t>
            </w:r>
          </w:p>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总金额（元）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见第五章采购需求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（五）报价方案</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见第五章采购需求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（五）报价方案</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jc w:val="center"/>
        </w:trPr>
        <w:tc>
          <w:tcPr>
            <w:tcW w:w="761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autoSpaceDE w:val="0"/>
        <w:spacing w:line="400" w:lineRule="exact"/>
        <w:jc w:val="both"/>
        <w:rPr>
          <w:rFonts w:hint="eastAsia" w:ascii="宋体" w:hAnsi="宋体"/>
          <w:b w:val="0"/>
          <w:bCs w:val="0"/>
          <w:color w:val="auto"/>
          <w:sz w:val="24"/>
          <w:highlight w:val="none"/>
          <w:lang w:eastAsia="zh-CN"/>
        </w:rPr>
      </w:pPr>
      <w:r>
        <w:rPr>
          <w:rFonts w:hint="eastAsia" w:cs="仿宋" w:asciiTheme="minorEastAsia" w:hAnsiTheme="minorEastAsia" w:eastAsiaTheme="minorEastAsia"/>
          <w:color w:val="auto"/>
          <w:sz w:val="24"/>
          <w:highlight w:val="none"/>
        </w:rPr>
        <w:t>注</w:t>
      </w:r>
      <w:r>
        <w:rPr>
          <w:rFonts w:hint="eastAsia" w:cs="仿宋" w:asciiTheme="minorEastAsia" w:hAnsiTheme="minorEastAsia" w:eastAsiaTheme="minorEastAsia"/>
          <w:color w:val="auto"/>
          <w:sz w:val="24"/>
          <w:highlight w:val="none"/>
          <w:lang w:val="en-US" w:eastAsia="zh-CN"/>
        </w:rPr>
        <w:t>:1、</w:t>
      </w:r>
      <w:r>
        <w:rPr>
          <w:rFonts w:hint="eastAsia" w:ascii="宋体" w:hAnsi="宋体"/>
          <w:b w:val="0"/>
          <w:bCs w:val="0"/>
          <w:color w:val="auto"/>
          <w:sz w:val="24"/>
          <w:highlight w:val="none"/>
          <w:u w:val="none"/>
          <w:lang w:val="en-US" w:eastAsia="zh-CN"/>
        </w:rPr>
        <w:t>招标人为本次招标编制了最高投标限价，最高限价：123人*1000元/人+40人*1200=171000元，即壹拾柒万壹仟元整。提供医疗门诊收费票据，超过最高限价的作废。招标人按报价高低予以排序。</w:t>
      </w:r>
    </w:p>
    <w:p>
      <w:pPr>
        <w:autoSpaceDE w:val="0"/>
        <w:spacing w:line="400" w:lineRule="exact"/>
        <w:ind w:left="0" w:leftChars="0" w:firstLine="0" w:firstLineChars="0"/>
        <w:jc w:val="both"/>
        <w:rPr>
          <w:rFonts w:hint="eastAsia" w:ascii="宋体" w:hAnsi="宋体" w:eastAsia="宋体" w:cs="Times New Roman"/>
          <w:color w:val="auto"/>
          <w:sz w:val="24"/>
          <w:highlight w:val="none"/>
          <w:u w:val="none"/>
        </w:rPr>
      </w:pPr>
      <w:r>
        <w:rPr>
          <w:rFonts w:hint="eastAsia" w:ascii="宋体" w:hAnsi="宋体" w:eastAsia="宋体" w:cs="Times New Roman"/>
          <w:color w:val="auto"/>
          <w:sz w:val="24"/>
          <w:highlight w:val="none"/>
          <w:u w:val="none"/>
          <w:lang w:val="en-US" w:eastAsia="zh-CN"/>
        </w:rPr>
        <w:t>2、</w:t>
      </w:r>
      <w:r>
        <w:rPr>
          <w:rFonts w:hint="eastAsia" w:ascii="宋体" w:hAnsi="宋体" w:eastAsia="宋体" w:cs="Times New Roman"/>
          <w:color w:val="auto"/>
          <w:sz w:val="24"/>
          <w:highlight w:val="none"/>
          <w:u w:val="none"/>
        </w:rPr>
        <w:t>若分项费用的计算依据、过程和公式不便在表中表述，可单独另附表格或描述进行说明。</w:t>
      </w:r>
    </w:p>
    <w:p>
      <w:pPr>
        <w:autoSpaceDE w:val="0"/>
        <w:spacing w:line="400" w:lineRule="exact"/>
        <w:jc w:val="both"/>
        <w:rPr>
          <w:rFonts w:hint="eastAsia" w:ascii="宋体" w:hAnsi="宋体" w:eastAsia="宋体"/>
          <w:b w:val="0"/>
          <w:bCs w:val="0"/>
          <w:color w:val="auto"/>
          <w:sz w:val="24"/>
          <w:highlight w:val="none"/>
          <w:u w:val="none"/>
          <w:lang w:val="en-US" w:eastAsia="zh-CN"/>
        </w:rPr>
      </w:pPr>
      <w:r>
        <w:rPr>
          <w:rFonts w:hint="eastAsia" w:ascii="宋体" w:hAnsi="宋体"/>
          <w:b w:val="0"/>
          <w:bCs w:val="0"/>
          <w:color w:val="auto"/>
          <w:sz w:val="24"/>
          <w:highlight w:val="none"/>
          <w:u w:val="none"/>
          <w:lang w:val="en-US" w:eastAsia="zh-CN"/>
        </w:rPr>
        <w:t>3、体检费用标准与成交价的差额由职工在该体检中心自主消费完毕，自主消费项目收费标准按医院挂牌价享受8折优惠。</w:t>
      </w:r>
    </w:p>
    <w:p>
      <w:pPr>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br w:type="page"/>
      </w:r>
    </w:p>
    <w:p>
      <w:pPr>
        <w:spacing w:line="600" w:lineRule="exact"/>
        <w:jc w:val="center"/>
        <w:outlineLvl w:val="0"/>
        <w:rPr>
          <w:rFonts w:ascii="黑体" w:hAnsi="黑体" w:eastAsia="黑体" w:cs="仿宋"/>
          <w:color w:val="auto"/>
          <w:sz w:val="36"/>
          <w:szCs w:val="36"/>
          <w:highlight w:val="none"/>
        </w:rPr>
      </w:pPr>
      <w:bookmarkStart w:id="59" w:name="_Toc24758"/>
      <w:bookmarkStart w:id="60" w:name="_Toc9706"/>
      <w:r>
        <w:rPr>
          <w:rFonts w:hint="eastAsia" w:ascii="黑体" w:hAnsi="黑体" w:eastAsia="黑体" w:cs="仿宋"/>
          <w:color w:val="auto"/>
          <w:sz w:val="36"/>
          <w:szCs w:val="36"/>
          <w:highlight w:val="none"/>
          <w:lang w:eastAsia="zh-CN"/>
        </w:rPr>
        <w:t>五</w:t>
      </w:r>
      <w:r>
        <w:rPr>
          <w:rFonts w:hint="eastAsia" w:ascii="黑体" w:hAnsi="黑体" w:eastAsia="黑体" w:cs="仿宋"/>
          <w:color w:val="auto"/>
          <w:sz w:val="36"/>
          <w:szCs w:val="36"/>
          <w:highlight w:val="none"/>
        </w:rPr>
        <w:t>、资格审查资料</w:t>
      </w:r>
      <w:bookmarkEnd w:id="59"/>
      <w:bookmarkEnd w:id="60"/>
    </w:p>
    <w:p>
      <w:pPr>
        <w:spacing w:line="600" w:lineRule="exact"/>
        <w:jc w:val="center"/>
        <w:rPr>
          <w:rFonts w:ascii="黑体" w:hAnsi="黑体" w:eastAsia="黑体" w:cs="仿宋"/>
          <w:color w:val="auto"/>
          <w:sz w:val="36"/>
          <w:szCs w:val="36"/>
          <w:highlight w:val="none"/>
        </w:rPr>
      </w:pPr>
    </w:p>
    <w:p>
      <w:pPr>
        <w:spacing w:line="600" w:lineRule="exact"/>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（一）基本情况</w:t>
      </w:r>
    </w:p>
    <w:p>
      <w:pPr>
        <w:spacing w:line="600" w:lineRule="exact"/>
        <w:ind w:firstLine="480" w:firstLineChars="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供应商应根据供应商须知前附表第3.5（1）项和第3.5（2）项的要求提供主体资格证明及相关资质证明资料。</w:t>
      </w:r>
    </w:p>
    <w:p>
      <w:pPr>
        <w:spacing w:line="600" w:lineRule="exact"/>
        <w:ind w:firstLine="480" w:firstLineChars="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供应商还应根据供应商须知前附表第3.5（8）项的要求提供其他相关证明材料。</w:t>
      </w:r>
    </w:p>
    <w:p>
      <w:pPr>
        <w:spacing w:line="600" w:lineRule="exact"/>
        <w:jc w:val="both"/>
        <w:rPr>
          <w:rFonts w:hint="default" w:cs="仿宋" w:asciiTheme="minorEastAsia" w:hAnsiTheme="minorEastAsia" w:eastAsiaTheme="minorEastAsia"/>
          <w:color w:val="auto"/>
          <w:sz w:val="24"/>
          <w:highlight w:val="none"/>
          <w:lang w:val="en-US" w:eastAsia="zh-CN"/>
        </w:rPr>
      </w:pPr>
      <w:r>
        <w:rPr>
          <w:rFonts w:hint="eastAsia" w:cs="仿宋" w:asciiTheme="minorEastAsia" w:hAnsiTheme="minorEastAsia" w:eastAsiaTheme="minorEastAsia"/>
          <w:color w:val="auto"/>
          <w:sz w:val="24"/>
          <w:highlight w:val="none"/>
        </w:rPr>
        <w:t>（</w:t>
      </w:r>
      <w:r>
        <w:rPr>
          <w:rFonts w:hint="eastAsia" w:cs="仿宋" w:asciiTheme="minorEastAsia" w:hAnsiTheme="minorEastAsia" w:eastAsiaTheme="minorEastAsia"/>
          <w:color w:val="auto"/>
          <w:sz w:val="24"/>
          <w:highlight w:val="none"/>
          <w:lang w:eastAsia="zh-CN"/>
        </w:rPr>
        <w:t>二</w:t>
      </w:r>
      <w:r>
        <w:rPr>
          <w:rFonts w:hint="eastAsia" w:cs="仿宋" w:asciiTheme="minorEastAsia" w:hAnsiTheme="minorEastAsia" w:eastAsiaTheme="minorEastAsia"/>
          <w:color w:val="auto"/>
          <w:sz w:val="24"/>
          <w:highlight w:val="none"/>
        </w:rPr>
        <w:t>）近年的类似</w:t>
      </w:r>
      <w:r>
        <w:rPr>
          <w:rFonts w:hint="eastAsia" w:cs="仿宋" w:asciiTheme="minorEastAsia" w:hAnsiTheme="minorEastAsia" w:eastAsiaTheme="minorEastAsia"/>
          <w:color w:val="auto"/>
          <w:sz w:val="24"/>
          <w:highlight w:val="none"/>
          <w:lang w:eastAsia="zh-CN"/>
        </w:rPr>
        <w:t>项目</w:t>
      </w:r>
      <w:r>
        <w:rPr>
          <w:rFonts w:hint="eastAsia" w:cs="仿宋" w:asciiTheme="minorEastAsia" w:hAnsiTheme="minorEastAsia" w:eastAsiaTheme="minorEastAsia"/>
          <w:color w:val="auto"/>
          <w:sz w:val="24"/>
          <w:highlight w:val="none"/>
        </w:rPr>
        <w:t>情况表</w:t>
      </w:r>
    </w:p>
    <w:tbl>
      <w:tblPr>
        <w:tblStyle w:val="38"/>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1585"/>
        <w:gridCol w:w="1971"/>
        <w:gridCol w:w="1971"/>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tcPr>
          <w:p>
            <w:pPr>
              <w:widowControl/>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项目名称</w:t>
            </w:r>
          </w:p>
        </w:tc>
        <w:tc>
          <w:tcPr>
            <w:tcW w:w="1585"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tcPr>
          <w:p>
            <w:pPr>
              <w:widowControl/>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服务内容</w:t>
            </w:r>
          </w:p>
        </w:tc>
        <w:tc>
          <w:tcPr>
            <w:tcW w:w="1585"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tcPr>
          <w:p>
            <w:pPr>
              <w:widowControl/>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委托人/发包人名称</w:t>
            </w:r>
          </w:p>
        </w:tc>
        <w:tc>
          <w:tcPr>
            <w:tcW w:w="1585"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tcPr>
          <w:p>
            <w:pPr>
              <w:widowControl/>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委托人/发包人联系人及电话</w:t>
            </w:r>
          </w:p>
        </w:tc>
        <w:tc>
          <w:tcPr>
            <w:tcW w:w="1585"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tcPr>
          <w:p>
            <w:pPr>
              <w:widowControl/>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合同价格</w:t>
            </w:r>
          </w:p>
        </w:tc>
        <w:tc>
          <w:tcPr>
            <w:tcW w:w="1585"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tcPr>
          <w:p>
            <w:pPr>
              <w:widowControl/>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服务是否完成</w:t>
            </w:r>
          </w:p>
        </w:tc>
        <w:tc>
          <w:tcPr>
            <w:tcW w:w="1585"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tcPr>
          <w:p>
            <w:pPr>
              <w:widowControl/>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项目负责人（如有）</w:t>
            </w:r>
          </w:p>
        </w:tc>
        <w:tc>
          <w:tcPr>
            <w:tcW w:w="1585"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tcPr>
          <w:p>
            <w:pPr>
              <w:widowControl/>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项目概况及供应商履约情况</w:t>
            </w:r>
          </w:p>
        </w:tc>
        <w:tc>
          <w:tcPr>
            <w:tcW w:w="1585"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tcPr>
          <w:p>
            <w:pPr>
              <w:widowControl/>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备注</w:t>
            </w:r>
          </w:p>
        </w:tc>
        <w:tc>
          <w:tcPr>
            <w:tcW w:w="1585"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r>
    </w:tbl>
    <w:p>
      <w:pPr>
        <w:spacing w:line="600" w:lineRule="exact"/>
        <w:jc w:val="both"/>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注：供应商应根据供应商须知前附表第3.5（4）项的要求在本表后附相关证明材料。</w:t>
      </w:r>
    </w:p>
    <w:p>
      <w:pPr>
        <w:widowControl w:val="0"/>
        <w:spacing w:line="288" w:lineRule="auto"/>
        <w:ind w:firstLine="480" w:firstLineChars="200"/>
        <w:jc w:val="both"/>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如：提供类似</w:t>
      </w:r>
      <w:r>
        <w:rPr>
          <w:rFonts w:hint="eastAsia" w:cs="宋体" w:asciiTheme="minorEastAsia" w:hAnsiTheme="minorEastAsia" w:eastAsiaTheme="minorEastAsia"/>
          <w:color w:val="auto"/>
          <w:sz w:val="24"/>
          <w:highlight w:val="none"/>
        </w:rPr>
        <w:t>业绩</w:t>
      </w:r>
      <w:r>
        <w:rPr>
          <w:rFonts w:hint="eastAsia" w:cs="宋体" w:asciiTheme="minorEastAsia" w:hAnsiTheme="minorEastAsia" w:eastAsiaTheme="minorEastAsia"/>
          <w:color w:val="auto"/>
          <w:sz w:val="24"/>
          <w:highlight w:val="none"/>
          <w:lang w:val="en-US" w:eastAsia="zh-CN"/>
        </w:rPr>
        <w:t>合同的复印件不少于1份</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并加盖公章。</w:t>
      </w:r>
    </w:p>
    <w:p>
      <w:pPr>
        <w:pStyle w:val="7"/>
        <w:outlineLvl w:val="9"/>
        <w:rPr>
          <w:rFonts w:hint="default" w:eastAsiaTheme="minorEastAsia"/>
          <w:color w:val="auto"/>
          <w:highlight w:val="none"/>
          <w:lang w:val="en-US" w:eastAsia="zh-CN"/>
        </w:rPr>
      </w:pPr>
    </w:p>
    <w:p>
      <w:pPr>
        <w:jc w:val="both"/>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pPr>
        <w:adjustRightInd/>
        <w:snapToGrid/>
        <w:spacing w:line="240" w:lineRule="auto"/>
        <w:jc w:val="left"/>
        <w:outlineLvl w:val="9"/>
        <w:rPr>
          <w:rFonts w:hint="eastAsia" w:ascii="黑体" w:hAnsi="黑体" w:eastAsia="黑体" w:cs="仿宋"/>
          <w:color w:val="auto"/>
          <w:sz w:val="36"/>
          <w:szCs w:val="36"/>
          <w:highlight w:val="none"/>
          <w:lang w:eastAsia="zh-CN"/>
        </w:rPr>
      </w:pPr>
      <w:bookmarkStart w:id="61" w:name="_Toc2844"/>
    </w:p>
    <w:p>
      <w:pPr>
        <w:adjustRightInd w:val="0"/>
        <w:snapToGrid w:val="0"/>
        <w:spacing w:line="600" w:lineRule="exact"/>
        <w:jc w:val="center"/>
        <w:outlineLvl w:val="0"/>
        <w:rPr>
          <w:rFonts w:hint="eastAsia" w:ascii="黑体" w:hAnsi="黑体" w:eastAsia="黑体" w:cs="仿宋"/>
          <w:color w:val="auto"/>
          <w:sz w:val="36"/>
          <w:szCs w:val="36"/>
          <w:highlight w:val="none"/>
          <w:lang w:eastAsia="zh-CN"/>
        </w:rPr>
      </w:pPr>
      <w:bookmarkStart w:id="62" w:name="_Toc23598"/>
      <w:r>
        <w:rPr>
          <w:rFonts w:hint="eastAsia" w:ascii="黑体" w:hAnsi="黑体" w:eastAsia="黑体" w:cs="仿宋"/>
          <w:color w:val="auto"/>
          <w:sz w:val="36"/>
          <w:szCs w:val="36"/>
          <w:highlight w:val="none"/>
          <w:lang w:eastAsia="zh-CN"/>
        </w:rPr>
        <w:t>六</w:t>
      </w:r>
      <w:r>
        <w:rPr>
          <w:rFonts w:hint="eastAsia" w:ascii="黑体" w:hAnsi="黑体" w:eastAsia="黑体" w:cs="仿宋"/>
          <w:color w:val="auto"/>
          <w:sz w:val="36"/>
          <w:szCs w:val="36"/>
          <w:highlight w:val="none"/>
        </w:rPr>
        <w:t>、响应方案</w:t>
      </w:r>
      <w:bookmarkEnd w:id="61"/>
      <w:bookmarkEnd w:id="62"/>
    </w:p>
    <w:p>
      <w:pPr>
        <w:pStyle w:val="3"/>
        <w:rPr>
          <w:rFonts w:hint="eastAsia"/>
          <w:color w:val="auto"/>
          <w:highlight w:val="none"/>
          <w:lang w:eastAsia="zh-CN"/>
        </w:rPr>
      </w:pPr>
    </w:p>
    <w:p>
      <w:pPr>
        <w:adjustRightInd w:val="0"/>
        <w:snapToGrid w:val="0"/>
        <w:spacing w:line="600" w:lineRule="exact"/>
        <w:ind w:firstLine="480" w:firstLineChars="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响应方案一般包括(但不限于)下列内容:</w:t>
      </w:r>
    </w:p>
    <w:p>
      <w:pPr>
        <w:adjustRightInd w:val="0"/>
        <w:snapToGrid w:val="0"/>
        <w:spacing w:line="600" w:lineRule="exact"/>
        <w:ind w:leftChars="200" w:firstLine="0" w:firstLineChars="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(1)对项目的理解;</w:t>
      </w:r>
    </w:p>
    <w:p>
      <w:pPr>
        <w:adjustRightInd w:val="0"/>
        <w:snapToGrid w:val="0"/>
        <w:spacing w:line="600" w:lineRule="exact"/>
        <w:ind w:leftChars="200" w:firstLine="0" w:firstLineChars="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(2)服务范围及内容;</w:t>
      </w:r>
    </w:p>
    <w:p>
      <w:pPr>
        <w:adjustRightInd w:val="0"/>
        <w:snapToGrid w:val="0"/>
        <w:spacing w:line="600" w:lineRule="exact"/>
        <w:ind w:leftChars="200" w:firstLine="0" w:firstLineChars="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(3)服务工作的依据、工作目标;</w:t>
      </w:r>
    </w:p>
    <w:p>
      <w:pPr>
        <w:adjustRightInd w:val="0"/>
        <w:snapToGrid w:val="0"/>
        <w:spacing w:line="600" w:lineRule="exact"/>
        <w:ind w:leftChars="200" w:firstLine="0" w:firstLineChars="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(4)服务机构设置(框图)、岗位职责;</w:t>
      </w:r>
    </w:p>
    <w:p>
      <w:pPr>
        <w:adjustRightInd w:val="0"/>
        <w:snapToGrid w:val="0"/>
        <w:spacing w:line="600" w:lineRule="exact"/>
        <w:ind w:leftChars="200" w:firstLine="0" w:firstLineChars="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(5)拟投入本项目的服务人员及主要人员简历;</w:t>
      </w:r>
    </w:p>
    <w:p>
      <w:pPr>
        <w:adjustRightInd w:val="0"/>
        <w:snapToGrid w:val="0"/>
        <w:spacing w:line="600" w:lineRule="exact"/>
        <w:ind w:leftChars="200" w:firstLine="0" w:firstLineChars="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w:t>
      </w:r>
      <w:r>
        <w:rPr>
          <w:rFonts w:hint="eastAsia" w:cs="仿宋" w:asciiTheme="minorEastAsia" w:hAnsiTheme="minorEastAsia" w:eastAsiaTheme="minorEastAsia"/>
          <w:color w:val="auto"/>
          <w:sz w:val="24"/>
          <w:highlight w:val="none"/>
          <w:lang w:val="en-US" w:eastAsia="zh-CN"/>
        </w:rPr>
        <w:t>6</w:t>
      </w:r>
      <w:r>
        <w:rPr>
          <w:rFonts w:hint="eastAsia" w:cs="仿宋" w:asciiTheme="minorEastAsia" w:hAnsiTheme="minorEastAsia" w:eastAsiaTheme="minorEastAsia"/>
          <w:color w:val="auto"/>
          <w:sz w:val="24"/>
          <w:highlight w:val="none"/>
        </w:rPr>
        <w:t>)服务质量、进度、保密等保证措施;</w:t>
      </w:r>
    </w:p>
    <w:p>
      <w:pPr>
        <w:adjustRightInd w:val="0"/>
        <w:snapToGrid w:val="0"/>
        <w:spacing w:line="600" w:lineRule="exact"/>
        <w:ind w:leftChars="200" w:firstLine="0" w:firstLineChars="0"/>
        <w:jc w:val="both"/>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w:t>
      </w:r>
      <w:r>
        <w:rPr>
          <w:rFonts w:hint="eastAsia" w:cs="仿宋" w:asciiTheme="minorEastAsia" w:hAnsiTheme="minorEastAsia" w:eastAsiaTheme="minorEastAsia"/>
          <w:color w:val="auto"/>
          <w:sz w:val="24"/>
          <w:highlight w:val="none"/>
          <w:lang w:val="en-US" w:eastAsia="zh-CN"/>
        </w:rPr>
        <w:t>7</w:t>
      </w:r>
      <w:r>
        <w:rPr>
          <w:rFonts w:hint="eastAsia" w:cs="仿宋" w:asciiTheme="minorEastAsia" w:hAnsiTheme="minorEastAsia" w:eastAsiaTheme="minorEastAsia"/>
          <w:color w:val="auto"/>
          <w:sz w:val="24"/>
          <w:highlight w:val="none"/>
        </w:rPr>
        <w:t>)服务工作重点、难点分析;</w:t>
      </w:r>
    </w:p>
    <w:p>
      <w:pPr>
        <w:adjustRightInd w:val="0"/>
        <w:snapToGrid w:val="0"/>
        <w:spacing w:line="600" w:lineRule="exact"/>
        <w:ind w:leftChars="200" w:firstLine="0" w:firstLineChars="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w:t>
      </w:r>
      <w:r>
        <w:rPr>
          <w:rFonts w:hint="eastAsia" w:cs="仿宋" w:asciiTheme="minorEastAsia" w:hAnsiTheme="minorEastAsia" w:eastAsiaTheme="minorEastAsia"/>
          <w:color w:val="auto"/>
          <w:sz w:val="24"/>
          <w:highlight w:val="none"/>
          <w:lang w:val="en-US" w:eastAsia="zh-CN"/>
        </w:rPr>
        <w:t>8</w:t>
      </w:r>
      <w:r>
        <w:rPr>
          <w:rFonts w:hint="eastAsia" w:cs="仿宋" w:asciiTheme="minorEastAsia" w:hAnsiTheme="minorEastAsia" w:eastAsiaTheme="minorEastAsia"/>
          <w:color w:val="auto"/>
          <w:sz w:val="24"/>
          <w:highlight w:val="none"/>
        </w:rPr>
        <w:t>)对本项目的合理化建议。</w:t>
      </w:r>
    </w:p>
    <w:p>
      <w:pPr>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br w:type="page"/>
      </w:r>
    </w:p>
    <w:p>
      <w:pPr>
        <w:adjustRightInd w:val="0"/>
        <w:snapToGrid w:val="0"/>
        <w:spacing w:line="600" w:lineRule="exact"/>
        <w:jc w:val="center"/>
        <w:outlineLvl w:val="0"/>
        <w:rPr>
          <w:rFonts w:ascii="黑体" w:hAnsi="黑体" w:eastAsia="黑体" w:cs="仿宋"/>
          <w:color w:val="auto"/>
          <w:sz w:val="36"/>
          <w:szCs w:val="36"/>
          <w:highlight w:val="none"/>
        </w:rPr>
      </w:pPr>
      <w:bookmarkStart w:id="63" w:name="_Toc9168"/>
      <w:bookmarkStart w:id="64" w:name="_Toc10499"/>
      <w:r>
        <w:rPr>
          <w:rFonts w:hint="eastAsia" w:ascii="黑体" w:hAnsi="黑体" w:eastAsia="黑体" w:cs="仿宋"/>
          <w:color w:val="auto"/>
          <w:sz w:val="36"/>
          <w:szCs w:val="36"/>
          <w:highlight w:val="none"/>
          <w:lang w:eastAsia="zh-CN"/>
        </w:rPr>
        <w:t>七</w:t>
      </w:r>
      <w:r>
        <w:rPr>
          <w:rFonts w:hint="eastAsia" w:ascii="黑体" w:hAnsi="黑体" w:eastAsia="黑体" w:cs="仿宋"/>
          <w:color w:val="auto"/>
          <w:sz w:val="36"/>
          <w:szCs w:val="36"/>
          <w:highlight w:val="none"/>
        </w:rPr>
        <w:t>、其他资料</w:t>
      </w:r>
      <w:bookmarkEnd w:id="63"/>
      <w:bookmarkEnd w:id="64"/>
    </w:p>
    <w:p>
      <w:pPr>
        <w:adjustRightInd w:val="0"/>
        <w:snapToGrid w:val="0"/>
        <w:spacing w:line="600" w:lineRule="exact"/>
        <w:ind w:left="420" w:leftChars="200"/>
        <w:jc w:val="both"/>
        <w:rPr>
          <w:rFonts w:cs="仿宋" w:asciiTheme="minorEastAsia" w:hAnsiTheme="minorEastAsia" w:eastAsiaTheme="minorEastAsia"/>
          <w:color w:val="auto"/>
          <w:sz w:val="24"/>
          <w:highlight w:val="none"/>
        </w:rPr>
      </w:pPr>
    </w:p>
    <w:p>
      <w:pPr>
        <w:adjustRightInd w:val="0"/>
        <w:snapToGrid w:val="0"/>
        <w:spacing w:line="600" w:lineRule="exact"/>
        <w:ind w:left="420" w:leftChars="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供应商需提交的其他资料。</w:t>
      </w:r>
    </w:p>
    <w:p>
      <w:pPr>
        <w:spacing w:line="240" w:lineRule="auto"/>
        <w:jc w:val="both"/>
        <w:rPr>
          <w:rFonts w:asciiTheme="minorEastAsia" w:hAnsiTheme="minorEastAsia" w:eastAsiaTheme="minorEastAsia"/>
          <w:color w:val="auto"/>
          <w:sz w:val="24"/>
          <w:highlight w:val="none"/>
        </w:rPr>
      </w:pPr>
    </w:p>
    <w:p>
      <w:pPr>
        <w:rPr>
          <w:color w:val="auto"/>
          <w:highlight w:val="none"/>
        </w:rPr>
      </w:pPr>
    </w:p>
    <w:sectPr>
      <w:footerReference r:id="rId9" w:type="default"/>
      <w:pgSz w:w="11906" w:h="16838"/>
      <w:pgMar w:top="1440" w:right="1080" w:bottom="1440" w:left="1080" w:header="851" w:footer="1344" w:gutter="0"/>
      <w:pgNumType w:fmt="decimal"/>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FF9A8A95-7625-43A3-9747-96533ED78AB9}"/>
  </w:font>
  <w:font w:name="Arial">
    <w:panose1 w:val="020B0604020202020204"/>
    <w:charset w:val="01"/>
    <w:family w:val="swiss"/>
    <w:pitch w:val="default"/>
    <w:sig w:usb0="E0002EFF" w:usb1="C000785B" w:usb2="00000009" w:usb3="00000000" w:csb0="400001FF" w:csb1="FFFF0000"/>
    <w:embedRegular r:id="rId2" w:fontKey="{BB69BC0B-28E3-4F4D-9288-8DDF7097BF61}"/>
  </w:font>
  <w:font w:name="黑体">
    <w:panose1 w:val="02010609060101010101"/>
    <w:charset w:val="86"/>
    <w:family w:val="auto"/>
    <w:pitch w:val="default"/>
    <w:sig w:usb0="800002BF" w:usb1="38CF7CFA" w:usb2="00000016" w:usb3="00000000" w:csb0="00040001" w:csb1="00000000"/>
    <w:embedRegular r:id="rId3" w:fontKey="{F2C26050-D8E3-4422-8561-790117C45AB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embedRegular r:id="rId4" w:fontKey="{3B376E7F-8C44-479C-AACD-B691E3425502}"/>
  </w:font>
  <w:font w:name="仿宋">
    <w:panose1 w:val="02010609060101010101"/>
    <w:charset w:val="86"/>
    <w:family w:val="modern"/>
    <w:pitch w:val="default"/>
    <w:sig w:usb0="800002BF" w:usb1="38CF7CFA" w:usb2="00000016" w:usb3="00000000" w:csb0="00040001" w:csb1="00000000"/>
    <w:embedRegular r:id="rId5" w:fontKey="{D23A43C3-954F-432A-A4F4-672CC2B8C15B}"/>
  </w:font>
  <w:font w:name="华文中宋">
    <w:panose1 w:val="02010600040101010101"/>
    <w:charset w:val="86"/>
    <w:family w:val="auto"/>
    <w:pitch w:val="default"/>
    <w:sig w:usb0="00000287" w:usb1="080F0000" w:usb2="00000000" w:usb3="00000000" w:csb0="0004009F" w:csb1="DFD70000"/>
    <w:embedRegular r:id="rId6" w:fontKey="{F839B3A1-F4CD-4FF6-8F50-804EB3D24408}"/>
  </w:font>
  <w:font w:name="Wingdings 2">
    <w:panose1 w:val="05020102010507070707"/>
    <w:charset w:val="00"/>
    <w:family w:val="auto"/>
    <w:pitch w:val="default"/>
    <w:sig w:usb0="00000000" w:usb1="00000000" w:usb2="00000000" w:usb3="00000000" w:csb0="80000000" w:csb1="00000000"/>
    <w:embedRegular r:id="rId7" w:fontKey="{621A3B21-76BB-4622-BF8D-BD8D24A3F48A}"/>
  </w:font>
  <w:font w:name="微软雅黑">
    <w:panose1 w:val="020B0503020204020204"/>
    <w:charset w:val="86"/>
    <w:family w:val="auto"/>
    <w:pitch w:val="default"/>
    <w:sig w:usb0="80000287" w:usb1="2ACF3C50" w:usb2="00000016" w:usb3="00000000" w:csb0="0004001F" w:csb1="00000000"/>
    <w:embedRegular r:id="rId8" w:fontKey="{47C6E56A-3B7C-4D2C-A14D-188FE444D926}"/>
  </w:font>
  <w:font w:name="楷体_GB2312">
    <w:panose1 w:val="02010609030101010101"/>
    <w:charset w:val="86"/>
    <w:family w:val="auto"/>
    <w:pitch w:val="default"/>
    <w:sig w:usb0="00000001" w:usb1="080E0000" w:usb2="00000000" w:usb3="00000000" w:csb0="00040000" w:csb1="00000000"/>
    <w:embedRegular r:id="rId9" w:fontKey="{59016DF6-17DB-4D1B-B354-9D99E5525EB4}"/>
  </w:font>
  <w:font w:name="方正小标宋_GBK">
    <w:panose1 w:val="02000000000000000000"/>
    <w:charset w:val="86"/>
    <w:family w:val="script"/>
    <w:pitch w:val="default"/>
    <w:sig w:usb0="A00002BF" w:usb1="38CF7CFA" w:usb2="00082016" w:usb3="00000000" w:csb0="00040001" w:csb1="00000000"/>
    <w:embedRegular r:id="rId10" w:fontKey="{E0AC2E04-89BC-474F-8E4A-388F6B30B5B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spacing w:before="120" w:after="120"/>
      <w:jc w:val="center"/>
    </w:pPr>
  </w:p>
  <w:p>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center" w:pos="4153"/>
        <w:tab w:val="right"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spacing w:before="120" w:after="12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w:t>
                    </w:r>
                    <w:r>
                      <w:fldChar w:fldCharType="end"/>
                    </w:r>
                  </w:p>
                </w:txbxContent>
              </v:textbox>
            </v:shape>
          </w:pict>
        </mc:Fallback>
      </mc:AlternateContent>
    </w:r>
  </w:p>
  <w:p>
    <w:pPr>
      <w:pStyle w:val="2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center" w:pos="4153"/>
        <w:tab w:val="right" w:pos="8306"/>
      </w:tabs>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center" w:pos="4153"/>
        <w:tab w:val="right" w:pos="8306"/>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E53847"/>
    <w:multiLevelType w:val="singleLevel"/>
    <w:tmpl w:val="C8E53847"/>
    <w:lvl w:ilvl="0" w:tentative="0">
      <w:start w:val="5"/>
      <w:numFmt w:val="chineseCounting"/>
      <w:suff w:val="nothing"/>
      <w:lvlText w:val="（%1）"/>
      <w:lvlJc w:val="left"/>
      <w:rPr>
        <w:rFonts w:hint="eastAsia"/>
      </w:rPr>
    </w:lvl>
  </w:abstractNum>
  <w:abstractNum w:abstractNumId="1">
    <w:nsid w:val="CC04A754"/>
    <w:multiLevelType w:val="singleLevel"/>
    <w:tmpl w:val="CC04A754"/>
    <w:lvl w:ilvl="0" w:tentative="0">
      <w:start w:val="7"/>
      <w:numFmt w:val="decimal"/>
      <w:suff w:val="nothing"/>
      <w:lvlText w:val="%1、"/>
      <w:lvlJc w:val="left"/>
    </w:lvl>
  </w:abstractNum>
  <w:abstractNum w:abstractNumId="2">
    <w:nsid w:val="03ECED67"/>
    <w:multiLevelType w:val="singleLevel"/>
    <w:tmpl w:val="03ECED67"/>
    <w:lvl w:ilvl="0" w:tentative="0">
      <w:start w:val="4"/>
      <w:numFmt w:val="decimal"/>
      <w:lvlText w:val="%1."/>
      <w:lvlJc w:val="left"/>
      <w:pPr>
        <w:tabs>
          <w:tab w:val="left" w:pos="312"/>
        </w:tabs>
      </w:pPr>
    </w:lvl>
  </w:abstractNum>
  <w:abstractNum w:abstractNumId="3">
    <w:nsid w:val="3601A173"/>
    <w:multiLevelType w:val="singleLevel"/>
    <w:tmpl w:val="3601A173"/>
    <w:lvl w:ilvl="0" w:tentative="0">
      <w:start w:val="1"/>
      <w:numFmt w:val="chineseCounting"/>
      <w:suff w:val="nothing"/>
      <w:lvlText w:val="%1、"/>
      <w:lvlJc w:val="left"/>
      <w:rPr>
        <w:rFonts w:hint="eastAsia"/>
      </w:rPr>
    </w:lvl>
  </w:abstractNum>
  <w:abstractNum w:abstractNumId="4">
    <w:nsid w:val="66D66DB2"/>
    <w:multiLevelType w:val="multilevel"/>
    <w:tmpl w:val="66D66DB2"/>
    <w:lvl w:ilvl="0" w:tentative="0">
      <w:start w:val="1"/>
      <w:numFmt w:val="japaneseCounting"/>
      <w:lvlText w:val="第%1章"/>
      <w:lvlJc w:val="left"/>
      <w:pPr>
        <w:ind w:left="1785" w:hanging="17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
  </w:num>
  <w:num w:numId="3">
    <w:abstractNumId w:val="0"/>
  </w:num>
  <w:num w:numId="4">
    <w:abstractNumId w:val="3"/>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蔡艳">
    <w15:presenceInfo w15:providerId="None" w15:userId="蔡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revisionView w:markup="0"/>
  <w:trackRevisions w:val="1"/>
  <w:documentProtection w:enforcement="0"/>
  <w:defaultTabStop w:val="960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JkMDI1YzkyMWEwNWRjOThlNjFkYzkzZGIwNDk5ZTUifQ=="/>
  </w:docVars>
  <w:rsids>
    <w:rsidRoot w:val="00124EA9"/>
    <w:rsid w:val="000021E0"/>
    <w:rsid w:val="00002637"/>
    <w:rsid w:val="00004047"/>
    <w:rsid w:val="00010F56"/>
    <w:rsid w:val="00024612"/>
    <w:rsid w:val="00044051"/>
    <w:rsid w:val="00045372"/>
    <w:rsid w:val="00045996"/>
    <w:rsid w:val="00053E1B"/>
    <w:rsid w:val="00077817"/>
    <w:rsid w:val="00080B47"/>
    <w:rsid w:val="000A0047"/>
    <w:rsid w:val="000A7926"/>
    <w:rsid w:val="000B4936"/>
    <w:rsid w:val="000C4E44"/>
    <w:rsid w:val="000C5689"/>
    <w:rsid w:val="000D3A07"/>
    <w:rsid w:val="000E32BB"/>
    <w:rsid w:val="000E5829"/>
    <w:rsid w:val="000F2F60"/>
    <w:rsid w:val="000F3D59"/>
    <w:rsid w:val="000F65C5"/>
    <w:rsid w:val="00101210"/>
    <w:rsid w:val="00124EA9"/>
    <w:rsid w:val="00133753"/>
    <w:rsid w:val="00141200"/>
    <w:rsid w:val="001421A1"/>
    <w:rsid w:val="0014231F"/>
    <w:rsid w:val="001429F5"/>
    <w:rsid w:val="00144A0B"/>
    <w:rsid w:val="00155F5F"/>
    <w:rsid w:val="0016577A"/>
    <w:rsid w:val="00172E5F"/>
    <w:rsid w:val="00175066"/>
    <w:rsid w:val="00186D78"/>
    <w:rsid w:val="001A1831"/>
    <w:rsid w:val="001A77A4"/>
    <w:rsid w:val="001B2C90"/>
    <w:rsid w:val="001B336A"/>
    <w:rsid w:val="001D03F9"/>
    <w:rsid w:val="001F28D4"/>
    <w:rsid w:val="001F55EE"/>
    <w:rsid w:val="00200C8B"/>
    <w:rsid w:val="0020642B"/>
    <w:rsid w:val="00210B19"/>
    <w:rsid w:val="0021628B"/>
    <w:rsid w:val="00236C1D"/>
    <w:rsid w:val="00240105"/>
    <w:rsid w:val="00244E9B"/>
    <w:rsid w:val="0026094B"/>
    <w:rsid w:val="00281C9C"/>
    <w:rsid w:val="002832EF"/>
    <w:rsid w:val="0028390B"/>
    <w:rsid w:val="00291E30"/>
    <w:rsid w:val="00292A27"/>
    <w:rsid w:val="002A13A6"/>
    <w:rsid w:val="002A3646"/>
    <w:rsid w:val="002A69B8"/>
    <w:rsid w:val="002B225E"/>
    <w:rsid w:val="002B7B11"/>
    <w:rsid w:val="002D3DCC"/>
    <w:rsid w:val="002D460A"/>
    <w:rsid w:val="002E1D5F"/>
    <w:rsid w:val="002F4C12"/>
    <w:rsid w:val="0031048F"/>
    <w:rsid w:val="003220EE"/>
    <w:rsid w:val="003276E9"/>
    <w:rsid w:val="00333AC7"/>
    <w:rsid w:val="003346E3"/>
    <w:rsid w:val="00335C6C"/>
    <w:rsid w:val="00340982"/>
    <w:rsid w:val="00341BE1"/>
    <w:rsid w:val="00343219"/>
    <w:rsid w:val="00351550"/>
    <w:rsid w:val="003536C1"/>
    <w:rsid w:val="00371495"/>
    <w:rsid w:val="00392340"/>
    <w:rsid w:val="003A008A"/>
    <w:rsid w:val="003A21A4"/>
    <w:rsid w:val="003A35E6"/>
    <w:rsid w:val="003A47A2"/>
    <w:rsid w:val="003A7BE3"/>
    <w:rsid w:val="003B1B7D"/>
    <w:rsid w:val="003C0E8A"/>
    <w:rsid w:val="003C71AC"/>
    <w:rsid w:val="003E7A6F"/>
    <w:rsid w:val="004179C4"/>
    <w:rsid w:val="004212E9"/>
    <w:rsid w:val="00445025"/>
    <w:rsid w:val="004477E9"/>
    <w:rsid w:val="004528FC"/>
    <w:rsid w:val="004529AE"/>
    <w:rsid w:val="00464986"/>
    <w:rsid w:val="00470510"/>
    <w:rsid w:val="00474349"/>
    <w:rsid w:val="00477005"/>
    <w:rsid w:val="00480E54"/>
    <w:rsid w:val="00482A85"/>
    <w:rsid w:val="0048561B"/>
    <w:rsid w:val="00494772"/>
    <w:rsid w:val="00497B8B"/>
    <w:rsid w:val="004A6BC6"/>
    <w:rsid w:val="004B2465"/>
    <w:rsid w:val="004B24C9"/>
    <w:rsid w:val="004B3E4A"/>
    <w:rsid w:val="004D1DCD"/>
    <w:rsid w:val="004D2DC8"/>
    <w:rsid w:val="004D702E"/>
    <w:rsid w:val="004F03C7"/>
    <w:rsid w:val="004F1CF3"/>
    <w:rsid w:val="004F7BD5"/>
    <w:rsid w:val="004F7F0C"/>
    <w:rsid w:val="0050258D"/>
    <w:rsid w:val="0051116B"/>
    <w:rsid w:val="00514DA0"/>
    <w:rsid w:val="00527EEC"/>
    <w:rsid w:val="005307B3"/>
    <w:rsid w:val="005458F8"/>
    <w:rsid w:val="0054718F"/>
    <w:rsid w:val="0055203E"/>
    <w:rsid w:val="0057297F"/>
    <w:rsid w:val="0057563C"/>
    <w:rsid w:val="00580488"/>
    <w:rsid w:val="0058176A"/>
    <w:rsid w:val="005864F4"/>
    <w:rsid w:val="005932FF"/>
    <w:rsid w:val="005A24DF"/>
    <w:rsid w:val="005A70E0"/>
    <w:rsid w:val="005B251E"/>
    <w:rsid w:val="005C4BCE"/>
    <w:rsid w:val="005C6ADC"/>
    <w:rsid w:val="005E5529"/>
    <w:rsid w:val="005F29AC"/>
    <w:rsid w:val="005F3C29"/>
    <w:rsid w:val="005F499C"/>
    <w:rsid w:val="00602185"/>
    <w:rsid w:val="00610597"/>
    <w:rsid w:val="00612206"/>
    <w:rsid w:val="00617F38"/>
    <w:rsid w:val="006417A4"/>
    <w:rsid w:val="006435FD"/>
    <w:rsid w:val="00645395"/>
    <w:rsid w:val="0065638A"/>
    <w:rsid w:val="00656CED"/>
    <w:rsid w:val="00660D70"/>
    <w:rsid w:val="00665B3C"/>
    <w:rsid w:val="00673382"/>
    <w:rsid w:val="00676BDB"/>
    <w:rsid w:val="00686532"/>
    <w:rsid w:val="00690B7C"/>
    <w:rsid w:val="006A12CE"/>
    <w:rsid w:val="006A499F"/>
    <w:rsid w:val="006B1EC2"/>
    <w:rsid w:val="006B3F31"/>
    <w:rsid w:val="006C735F"/>
    <w:rsid w:val="006D2014"/>
    <w:rsid w:val="006D3E72"/>
    <w:rsid w:val="006E037A"/>
    <w:rsid w:val="006E0909"/>
    <w:rsid w:val="006E37CB"/>
    <w:rsid w:val="006E4993"/>
    <w:rsid w:val="006E5C39"/>
    <w:rsid w:val="00702A69"/>
    <w:rsid w:val="007265BE"/>
    <w:rsid w:val="00734D60"/>
    <w:rsid w:val="007555FC"/>
    <w:rsid w:val="007623DE"/>
    <w:rsid w:val="00767FCD"/>
    <w:rsid w:val="00770FF3"/>
    <w:rsid w:val="00771629"/>
    <w:rsid w:val="00773441"/>
    <w:rsid w:val="00773E3D"/>
    <w:rsid w:val="00784672"/>
    <w:rsid w:val="00784F8A"/>
    <w:rsid w:val="00785C21"/>
    <w:rsid w:val="007964EF"/>
    <w:rsid w:val="007C2355"/>
    <w:rsid w:val="007C74E8"/>
    <w:rsid w:val="007D0497"/>
    <w:rsid w:val="007D29D4"/>
    <w:rsid w:val="007D3081"/>
    <w:rsid w:val="007E1F23"/>
    <w:rsid w:val="007F3D4A"/>
    <w:rsid w:val="0080745B"/>
    <w:rsid w:val="00822A51"/>
    <w:rsid w:val="00824B55"/>
    <w:rsid w:val="00855A14"/>
    <w:rsid w:val="008570A7"/>
    <w:rsid w:val="00867D79"/>
    <w:rsid w:val="008705DF"/>
    <w:rsid w:val="008762E6"/>
    <w:rsid w:val="00883782"/>
    <w:rsid w:val="00892349"/>
    <w:rsid w:val="00892DCC"/>
    <w:rsid w:val="008933B7"/>
    <w:rsid w:val="00896688"/>
    <w:rsid w:val="008A4531"/>
    <w:rsid w:val="008A6664"/>
    <w:rsid w:val="008B2D72"/>
    <w:rsid w:val="008C623B"/>
    <w:rsid w:val="008F6B51"/>
    <w:rsid w:val="0090589A"/>
    <w:rsid w:val="009315C2"/>
    <w:rsid w:val="00935E41"/>
    <w:rsid w:val="00935ED2"/>
    <w:rsid w:val="00954F74"/>
    <w:rsid w:val="00955643"/>
    <w:rsid w:val="009573B9"/>
    <w:rsid w:val="00965E94"/>
    <w:rsid w:val="00983877"/>
    <w:rsid w:val="009A1BD2"/>
    <w:rsid w:val="009A24B1"/>
    <w:rsid w:val="009B084E"/>
    <w:rsid w:val="009B5405"/>
    <w:rsid w:val="009B626F"/>
    <w:rsid w:val="009B66AE"/>
    <w:rsid w:val="00A02DDD"/>
    <w:rsid w:val="00A12741"/>
    <w:rsid w:val="00A15750"/>
    <w:rsid w:val="00A2148B"/>
    <w:rsid w:val="00A2462C"/>
    <w:rsid w:val="00A27204"/>
    <w:rsid w:val="00A33D67"/>
    <w:rsid w:val="00A3767B"/>
    <w:rsid w:val="00A41388"/>
    <w:rsid w:val="00A477C0"/>
    <w:rsid w:val="00A507DC"/>
    <w:rsid w:val="00A54E02"/>
    <w:rsid w:val="00A67EC8"/>
    <w:rsid w:val="00A81F80"/>
    <w:rsid w:val="00A868EF"/>
    <w:rsid w:val="00A906E2"/>
    <w:rsid w:val="00AA0F15"/>
    <w:rsid w:val="00AD2A48"/>
    <w:rsid w:val="00AD2C8A"/>
    <w:rsid w:val="00AD6819"/>
    <w:rsid w:val="00AE15F3"/>
    <w:rsid w:val="00AF4CC2"/>
    <w:rsid w:val="00B01BCC"/>
    <w:rsid w:val="00B25D89"/>
    <w:rsid w:val="00B3664B"/>
    <w:rsid w:val="00B406C6"/>
    <w:rsid w:val="00B439A9"/>
    <w:rsid w:val="00B4446C"/>
    <w:rsid w:val="00B60605"/>
    <w:rsid w:val="00B64A25"/>
    <w:rsid w:val="00B6591E"/>
    <w:rsid w:val="00B66C84"/>
    <w:rsid w:val="00B80BE7"/>
    <w:rsid w:val="00B82043"/>
    <w:rsid w:val="00B91731"/>
    <w:rsid w:val="00B9193D"/>
    <w:rsid w:val="00B92BED"/>
    <w:rsid w:val="00B938D9"/>
    <w:rsid w:val="00B95169"/>
    <w:rsid w:val="00BA4291"/>
    <w:rsid w:val="00BA6815"/>
    <w:rsid w:val="00BA6DC7"/>
    <w:rsid w:val="00BA783A"/>
    <w:rsid w:val="00BB00AF"/>
    <w:rsid w:val="00BB1B83"/>
    <w:rsid w:val="00BB53FF"/>
    <w:rsid w:val="00BC08B5"/>
    <w:rsid w:val="00BC5446"/>
    <w:rsid w:val="00BD7A21"/>
    <w:rsid w:val="00BF2669"/>
    <w:rsid w:val="00C025D1"/>
    <w:rsid w:val="00C03C07"/>
    <w:rsid w:val="00C12666"/>
    <w:rsid w:val="00C14B63"/>
    <w:rsid w:val="00C16814"/>
    <w:rsid w:val="00C22565"/>
    <w:rsid w:val="00C30909"/>
    <w:rsid w:val="00C52E06"/>
    <w:rsid w:val="00C53A90"/>
    <w:rsid w:val="00C54AC5"/>
    <w:rsid w:val="00C7182C"/>
    <w:rsid w:val="00C80A31"/>
    <w:rsid w:val="00C938B5"/>
    <w:rsid w:val="00C94DBF"/>
    <w:rsid w:val="00CB2271"/>
    <w:rsid w:val="00CB35D3"/>
    <w:rsid w:val="00CD5814"/>
    <w:rsid w:val="00CE020B"/>
    <w:rsid w:val="00CE71D2"/>
    <w:rsid w:val="00CE7226"/>
    <w:rsid w:val="00CE7D8E"/>
    <w:rsid w:val="00CF36EE"/>
    <w:rsid w:val="00D1160E"/>
    <w:rsid w:val="00D1328D"/>
    <w:rsid w:val="00D26E74"/>
    <w:rsid w:val="00D27461"/>
    <w:rsid w:val="00D30D7D"/>
    <w:rsid w:val="00D32AD3"/>
    <w:rsid w:val="00D35B47"/>
    <w:rsid w:val="00D44DE9"/>
    <w:rsid w:val="00D4514A"/>
    <w:rsid w:val="00D52D42"/>
    <w:rsid w:val="00D5313A"/>
    <w:rsid w:val="00D56D4E"/>
    <w:rsid w:val="00D812B2"/>
    <w:rsid w:val="00D841AD"/>
    <w:rsid w:val="00D86B1B"/>
    <w:rsid w:val="00D90F37"/>
    <w:rsid w:val="00D92EB2"/>
    <w:rsid w:val="00D962D6"/>
    <w:rsid w:val="00DA2E85"/>
    <w:rsid w:val="00DA3A70"/>
    <w:rsid w:val="00DA6572"/>
    <w:rsid w:val="00DB2007"/>
    <w:rsid w:val="00DC3790"/>
    <w:rsid w:val="00DC758D"/>
    <w:rsid w:val="00DD03AC"/>
    <w:rsid w:val="00DD081E"/>
    <w:rsid w:val="00DD63AD"/>
    <w:rsid w:val="00DD7197"/>
    <w:rsid w:val="00DF2B35"/>
    <w:rsid w:val="00E006FA"/>
    <w:rsid w:val="00E07092"/>
    <w:rsid w:val="00E10A95"/>
    <w:rsid w:val="00E25112"/>
    <w:rsid w:val="00E263FD"/>
    <w:rsid w:val="00E30201"/>
    <w:rsid w:val="00E44E6A"/>
    <w:rsid w:val="00E5145F"/>
    <w:rsid w:val="00E5459C"/>
    <w:rsid w:val="00E61B4A"/>
    <w:rsid w:val="00E65DCA"/>
    <w:rsid w:val="00E828A3"/>
    <w:rsid w:val="00E839E1"/>
    <w:rsid w:val="00E8703F"/>
    <w:rsid w:val="00EA3253"/>
    <w:rsid w:val="00EB3032"/>
    <w:rsid w:val="00EB36F8"/>
    <w:rsid w:val="00EB3D32"/>
    <w:rsid w:val="00EC1A38"/>
    <w:rsid w:val="00EC394D"/>
    <w:rsid w:val="00EC5AF3"/>
    <w:rsid w:val="00EE75AA"/>
    <w:rsid w:val="00F014DF"/>
    <w:rsid w:val="00F067FF"/>
    <w:rsid w:val="00F138CF"/>
    <w:rsid w:val="00F17C9D"/>
    <w:rsid w:val="00F31726"/>
    <w:rsid w:val="00F40991"/>
    <w:rsid w:val="00F449A4"/>
    <w:rsid w:val="00F51761"/>
    <w:rsid w:val="00F51B37"/>
    <w:rsid w:val="00F552F8"/>
    <w:rsid w:val="00F725CC"/>
    <w:rsid w:val="00F76C2C"/>
    <w:rsid w:val="00F86C0E"/>
    <w:rsid w:val="00FA688E"/>
    <w:rsid w:val="00FB7FEC"/>
    <w:rsid w:val="00FC0CDA"/>
    <w:rsid w:val="00FC2557"/>
    <w:rsid w:val="00FC3155"/>
    <w:rsid w:val="00FD0360"/>
    <w:rsid w:val="00FD4D0F"/>
    <w:rsid w:val="00FD78D6"/>
    <w:rsid w:val="00FE3439"/>
    <w:rsid w:val="00FE5003"/>
    <w:rsid w:val="00FF43B1"/>
    <w:rsid w:val="017716F4"/>
    <w:rsid w:val="0181787D"/>
    <w:rsid w:val="018856AF"/>
    <w:rsid w:val="01AC7279"/>
    <w:rsid w:val="01BD35AB"/>
    <w:rsid w:val="01DD59FB"/>
    <w:rsid w:val="01E50D53"/>
    <w:rsid w:val="01E66FA5"/>
    <w:rsid w:val="01EB3062"/>
    <w:rsid w:val="01F9035B"/>
    <w:rsid w:val="020C62E0"/>
    <w:rsid w:val="025C5500"/>
    <w:rsid w:val="0262063F"/>
    <w:rsid w:val="02A525E0"/>
    <w:rsid w:val="02BF77F6"/>
    <w:rsid w:val="02D212D8"/>
    <w:rsid w:val="02ED4AC7"/>
    <w:rsid w:val="0304477B"/>
    <w:rsid w:val="030D0562"/>
    <w:rsid w:val="03113135"/>
    <w:rsid w:val="03175551"/>
    <w:rsid w:val="03681C3C"/>
    <w:rsid w:val="03CA6453"/>
    <w:rsid w:val="03FF5F57"/>
    <w:rsid w:val="04025BED"/>
    <w:rsid w:val="046C3066"/>
    <w:rsid w:val="047005FC"/>
    <w:rsid w:val="047F3799"/>
    <w:rsid w:val="04893C18"/>
    <w:rsid w:val="049251C3"/>
    <w:rsid w:val="052102F4"/>
    <w:rsid w:val="05452235"/>
    <w:rsid w:val="055E6E53"/>
    <w:rsid w:val="056621AB"/>
    <w:rsid w:val="05A351AD"/>
    <w:rsid w:val="05AB5805"/>
    <w:rsid w:val="05DD246D"/>
    <w:rsid w:val="05E25CD6"/>
    <w:rsid w:val="05EF1FFE"/>
    <w:rsid w:val="05FE58B2"/>
    <w:rsid w:val="0603143D"/>
    <w:rsid w:val="063D372A"/>
    <w:rsid w:val="065A1D10"/>
    <w:rsid w:val="066D2E1E"/>
    <w:rsid w:val="067803E8"/>
    <w:rsid w:val="067D59FE"/>
    <w:rsid w:val="0708351A"/>
    <w:rsid w:val="071C2DD7"/>
    <w:rsid w:val="07500A1D"/>
    <w:rsid w:val="076524A3"/>
    <w:rsid w:val="07C35693"/>
    <w:rsid w:val="07CC4803"/>
    <w:rsid w:val="07D3242B"/>
    <w:rsid w:val="07D94EB6"/>
    <w:rsid w:val="07E86EA8"/>
    <w:rsid w:val="07F12200"/>
    <w:rsid w:val="0802440D"/>
    <w:rsid w:val="08246246"/>
    <w:rsid w:val="089237A2"/>
    <w:rsid w:val="08A32941"/>
    <w:rsid w:val="092403B3"/>
    <w:rsid w:val="09B2776D"/>
    <w:rsid w:val="09C6304D"/>
    <w:rsid w:val="09D73678"/>
    <w:rsid w:val="09E244F6"/>
    <w:rsid w:val="0A0F27C8"/>
    <w:rsid w:val="0A104953"/>
    <w:rsid w:val="0A2C5771"/>
    <w:rsid w:val="0A8C7FBE"/>
    <w:rsid w:val="0AA7129C"/>
    <w:rsid w:val="0AB13EC9"/>
    <w:rsid w:val="0ACB65BA"/>
    <w:rsid w:val="0AD11E75"/>
    <w:rsid w:val="0AED2D32"/>
    <w:rsid w:val="0AFD0EBC"/>
    <w:rsid w:val="0B1526A9"/>
    <w:rsid w:val="0B27418B"/>
    <w:rsid w:val="0B30278F"/>
    <w:rsid w:val="0B6B1C72"/>
    <w:rsid w:val="0B7703D0"/>
    <w:rsid w:val="0B7A075E"/>
    <w:rsid w:val="0B9E3F69"/>
    <w:rsid w:val="0BD57D80"/>
    <w:rsid w:val="0BDE2320"/>
    <w:rsid w:val="0BE04A65"/>
    <w:rsid w:val="0C4A0131"/>
    <w:rsid w:val="0C590374"/>
    <w:rsid w:val="0C905B62"/>
    <w:rsid w:val="0CC06E3D"/>
    <w:rsid w:val="0CDB6FDB"/>
    <w:rsid w:val="0CFF0F1B"/>
    <w:rsid w:val="0D38267F"/>
    <w:rsid w:val="0D3861DB"/>
    <w:rsid w:val="0DA36F65"/>
    <w:rsid w:val="0DB759FC"/>
    <w:rsid w:val="0DE85E53"/>
    <w:rsid w:val="0DEB2FA2"/>
    <w:rsid w:val="0E261694"/>
    <w:rsid w:val="0E55499B"/>
    <w:rsid w:val="0E891CDE"/>
    <w:rsid w:val="0EB75109"/>
    <w:rsid w:val="0EC87A33"/>
    <w:rsid w:val="0ED40186"/>
    <w:rsid w:val="0EE82EF2"/>
    <w:rsid w:val="0EE859DF"/>
    <w:rsid w:val="0EEA01A3"/>
    <w:rsid w:val="0EEA5BFB"/>
    <w:rsid w:val="0F152C78"/>
    <w:rsid w:val="0F157C75"/>
    <w:rsid w:val="0F4A4F73"/>
    <w:rsid w:val="0F5A68DD"/>
    <w:rsid w:val="0F783207"/>
    <w:rsid w:val="0F930041"/>
    <w:rsid w:val="0FB35FED"/>
    <w:rsid w:val="0FD7617F"/>
    <w:rsid w:val="10045BDC"/>
    <w:rsid w:val="10063C11"/>
    <w:rsid w:val="100B7BD7"/>
    <w:rsid w:val="1032785A"/>
    <w:rsid w:val="103678E0"/>
    <w:rsid w:val="10594DE6"/>
    <w:rsid w:val="107B5729"/>
    <w:rsid w:val="10D601E5"/>
    <w:rsid w:val="112F3D99"/>
    <w:rsid w:val="1182006D"/>
    <w:rsid w:val="119E5E08"/>
    <w:rsid w:val="11B1637C"/>
    <w:rsid w:val="11D54941"/>
    <w:rsid w:val="11EF4C32"/>
    <w:rsid w:val="1202325C"/>
    <w:rsid w:val="121E0096"/>
    <w:rsid w:val="1232769D"/>
    <w:rsid w:val="12353631"/>
    <w:rsid w:val="126161D4"/>
    <w:rsid w:val="12704669"/>
    <w:rsid w:val="12853B34"/>
    <w:rsid w:val="129C545E"/>
    <w:rsid w:val="12A35CB0"/>
    <w:rsid w:val="12CB1C83"/>
    <w:rsid w:val="12E37567"/>
    <w:rsid w:val="131119A8"/>
    <w:rsid w:val="131C20FB"/>
    <w:rsid w:val="133C3EE5"/>
    <w:rsid w:val="13453400"/>
    <w:rsid w:val="136733E5"/>
    <w:rsid w:val="138228A6"/>
    <w:rsid w:val="138403CC"/>
    <w:rsid w:val="139C2723"/>
    <w:rsid w:val="13CC58CF"/>
    <w:rsid w:val="13F561C0"/>
    <w:rsid w:val="13F60B9E"/>
    <w:rsid w:val="14005579"/>
    <w:rsid w:val="140A7A2F"/>
    <w:rsid w:val="141B736B"/>
    <w:rsid w:val="14237BE5"/>
    <w:rsid w:val="143376FC"/>
    <w:rsid w:val="143F488F"/>
    <w:rsid w:val="14847F58"/>
    <w:rsid w:val="149A3C1F"/>
    <w:rsid w:val="152A2412"/>
    <w:rsid w:val="153B4ABB"/>
    <w:rsid w:val="153E0A4F"/>
    <w:rsid w:val="154C6B82"/>
    <w:rsid w:val="159348F7"/>
    <w:rsid w:val="15A9236C"/>
    <w:rsid w:val="15E81123"/>
    <w:rsid w:val="15E96C0C"/>
    <w:rsid w:val="160B3209"/>
    <w:rsid w:val="16133C89"/>
    <w:rsid w:val="16161084"/>
    <w:rsid w:val="16314BAD"/>
    <w:rsid w:val="16383CD8"/>
    <w:rsid w:val="16641FD1"/>
    <w:rsid w:val="167879EF"/>
    <w:rsid w:val="167F30CD"/>
    <w:rsid w:val="16816E45"/>
    <w:rsid w:val="168251F4"/>
    <w:rsid w:val="169F1079"/>
    <w:rsid w:val="16E72127"/>
    <w:rsid w:val="17017F86"/>
    <w:rsid w:val="171B2DF6"/>
    <w:rsid w:val="17594306"/>
    <w:rsid w:val="176A3611"/>
    <w:rsid w:val="176D7BB0"/>
    <w:rsid w:val="17D539F2"/>
    <w:rsid w:val="17DA7859"/>
    <w:rsid w:val="17F0455D"/>
    <w:rsid w:val="17F43647"/>
    <w:rsid w:val="18187335"/>
    <w:rsid w:val="1824217E"/>
    <w:rsid w:val="185B29BA"/>
    <w:rsid w:val="18A46E1B"/>
    <w:rsid w:val="18B75AAA"/>
    <w:rsid w:val="18C20F79"/>
    <w:rsid w:val="18E67DE6"/>
    <w:rsid w:val="18F94297"/>
    <w:rsid w:val="18FE652B"/>
    <w:rsid w:val="19097045"/>
    <w:rsid w:val="194A36D5"/>
    <w:rsid w:val="195645B9"/>
    <w:rsid w:val="1977452F"/>
    <w:rsid w:val="19B94B48"/>
    <w:rsid w:val="1A1104E0"/>
    <w:rsid w:val="1A456651"/>
    <w:rsid w:val="1A5D44CE"/>
    <w:rsid w:val="1A9A04D5"/>
    <w:rsid w:val="1AA239A6"/>
    <w:rsid w:val="1AA80E44"/>
    <w:rsid w:val="1ADF05DE"/>
    <w:rsid w:val="1B3838C8"/>
    <w:rsid w:val="1B4B6E03"/>
    <w:rsid w:val="1B6D7998"/>
    <w:rsid w:val="1B8F09E8"/>
    <w:rsid w:val="1B9273FE"/>
    <w:rsid w:val="1BAF413E"/>
    <w:rsid w:val="1BB86472"/>
    <w:rsid w:val="1BBD091F"/>
    <w:rsid w:val="1BCD1ED9"/>
    <w:rsid w:val="1BFD4DB7"/>
    <w:rsid w:val="1C3E30E2"/>
    <w:rsid w:val="1C4C57FF"/>
    <w:rsid w:val="1C52065A"/>
    <w:rsid w:val="1C715266"/>
    <w:rsid w:val="1CBA4E5F"/>
    <w:rsid w:val="1D1E6646"/>
    <w:rsid w:val="1D3369BF"/>
    <w:rsid w:val="1D376064"/>
    <w:rsid w:val="1DB17B97"/>
    <w:rsid w:val="1E180CF7"/>
    <w:rsid w:val="1E1F3B60"/>
    <w:rsid w:val="1E98524F"/>
    <w:rsid w:val="1EA96F39"/>
    <w:rsid w:val="1EF04B68"/>
    <w:rsid w:val="1F0979D8"/>
    <w:rsid w:val="1F114ADE"/>
    <w:rsid w:val="1F122D30"/>
    <w:rsid w:val="1F1B770B"/>
    <w:rsid w:val="1F1C3BAF"/>
    <w:rsid w:val="1F2E0BFF"/>
    <w:rsid w:val="1F4142CA"/>
    <w:rsid w:val="1F43738D"/>
    <w:rsid w:val="1F947BE9"/>
    <w:rsid w:val="1FAB0A8F"/>
    <w:rsid w:val="1FB45B95"/>
    <w:rsid w:val="1FBF76D7"/>
    <w:rsid w:val="1FC102B2"/>
    <w:rsid w:val="1FCB6952"/>
    <w:rsid w:val="20135BC8"/>
    <w:rsid w:val="20270A5D"/>
    <w:rsid w:val="204F58BE"/>
    <w:rsid w:val="20661AFC"/>
    <w:rsid w:val="20672A87"/>
    <w:rsid w:val="206770AC"/>
    <w:rsid w:val="207D067D"/>
    <w:rsid w:val="208F215E"/>
    <w:rsid w:val="20BB73F7"/>
    <w:rsid w:val="20CE3FBD"/>
    <w:rsid w:val="20D109C9"/>
    <w:rsid w:val="2120725A"/>
    <w:rsid w:val="212705E9"/>
    <w:rsid w:val="212E078A"/>
    <w:rsid w:val="2160488C"/>
    <w:rsid w:val="21661111"/>
    <w:rsid w:val="21A06BAC"/>
    <w:rsid w:val="21B856E5"/>
    <w:rsid w:val="21BC6F83"/>
    <w:rsid w:val="21C347B6"/>
    <w:rsid w:val="21E07116"/>
    <w:rsid w:val="21E52EAF"/>
    <w:rsid w:val="22096D4A"/>
    <w:rsid w:val="223F64B1"/>
    <w:rsid w:val="22590097"/>
    <w:rsid w:val="229879F0"/>
    <w:rsid w:val="232767C6"/>
    <w:rsid w:val="23307C29"/>
    <w:rsid w:val="233B65CE"/>
    <w:rsid w:val="233C6EEF"/>
    <w:rsid w:val="235F406A"/>
    <w:rsid w:val="2372665A"/>
    <w:rsid w:val="237815D0"/>
    <w:rsid w:val="2389558B"/>
    <w:rsid w:val="238B1303"/>
    <w:rsid w:val="23B56380"/>
    <w:rsid w:val="23C12F77"/>
    <w:rsid w:val="23CB16FF"/>
    <w:rsid w:val="23E427C1"/>
    <w:rsid w:val="23E66539"/>
    <w:rsid w:val="23F32A04"/>
    <w:rsid w:val="243940E9"/>
    <w:rsid w:val="24421C82"/>
    <w:rsid w:val="24443260"/>
    <w:rsid w:val="245636BF"/>
    <w:rsid w:val="24AF323A"/>
    <w:rsid w:val="24C85C3F"/>
    <w:rsid w:val="24D40A88"/>
    <w:rsid w:val="24D740D4"/>
    <w:rsid w:val="2589675C"/>
    <w:rsid w:val="259B2448"/>
    <w:rsid w:val="25AB7A3A"/>
    <w:rsid w:val="25AC730F"/>
    <w:rsid w:val="25B52A2E"/>
    <w:rsid w:val="25CC175F"/>
    <w:rsid w:val="25DE7210"/>
    <w:rsid w:val="25ED0053"/>
    <w:rsid w:val="26213859"/>
    <w:rsid w:val="264659B5"/>
    <w:rsid w:val="264E6DB9"/>
    <w:rsid w:val="267918E7"/>
    <w:rsid w:val="2685028B"/>
    <w:rsid w:val="26A05072"/>
    <w:rsid w:val="26A1499A"/>
    <w:rsid w:val="26B62A64"/>
    <w:rsid w:val="26CD1C32"/>
    <w:rsid w:val="26D3521A"/>
    <w:rsid w:val="26D42FC1"/>
    <w:rsid w:val="26FD42C6"/>
    <w:rsid w:val="27315D1D"/>
    <w:rsid w:val="27561C28"/>
    <w:rsid w:val="275D6B12"/>
    <w:rsid w:val="282B4E63"/>
    <w:rsid w:val="2853330D"/>
    <w:rsid w:val="28584B5F"/>
    <w:rsid w:val="2872440F"/>
    <w:rsid w:val="28800664"/>
    <w:rsid w:val="28887BBF"/>
    <w:rsid w:val="288D646A"/>
    <w:rsid w:val="28C0133F"/>
    <w:rsid w:val="29085360"/>
    <w:rsid w:val="292F44DF"/>
    <w:rsid w:val="29471828"/>
    <w:rsid w:val="2967011C"/>
    <w:rsid w:val="2987256D"/>
    <w:rsid w:val="29B35110"/>
    <w:rsid w:val="29EF3C6E"/>
    <w:rsid w:val="2A094D30"/>
    <w:rsid w:val="2A0B31D8"/>
    <w:rsid w:val="2A3224D8"/>
    <w:rsid w:val="2A4165B8"/>
    <w:rsid w:val="2A5260C0"/>
    <w:rsid w:val="2AA35184"/>
    <w:rsid w:val="2AB47391"/>
    <w:rsid w:val="2B0A5203"/>
    <w:rsid w:val="2B4B37B7"/>
    <w:rsid w:val="2B5A5DF4"/>
    <w:rsid w:val="2B7F7E4B"/>
    <w:rsid w:val="2B8E7BE2"/>
    <w:rsid w:val="2B964CE9"/>
    <w:rsid w:val="2B9D7E25"/>
    <w:rsid w:val="2BC41245"/>
    <w:rsid w:val="2BF10955"/>
    <w:rsid w:val="2C1B6F9C"/>
    <w:rsid w:val="2C3818FC"/>
    <w:rsid w:val="2C3D6F12"/>
    <w:rsid w:val="2C4402A1"/>
    <w:rsid w:val="2C574478"/>
    <w:rsid w:val="2C7A1F15"/>
    <w:rsid w:val="2C8670A4"/>
    <w:rsid w:val="2C8D572B"/>
    <w:rsid w:val="2C8F5CA8"/>
    <w:rsid w:val="2C992CE6"/>
    <w:rsid w:val="2CB71C4E"/>
    <w:rsid w:val="2CCF04B2"/>
    <w:rsid w:val="2CEC37EA"/>
    <w:rsid w:val="2D160551"/>
    <w:rsid w:val="2D265BF9"/>
    <w:rsid w:val="2D3E3F91"/>
    <w:rsid w:val="2D811081"/>
    <w:rsid w:val="2DC431D9"/>
    <w:rsid w:val="2DD27734"/>
    <w:rsid w:val="2DDB2E87"/>
    <w:rsid w:val="2DEB2BD8"/>
    <w:rsid w:val="2E13617D"/>
    <w:rsid w:val="2E270CB5"/>
    <w:rsid w:val="2E3711BC"/>
    <w:rsid w:val="2E41641E"/>
    <w:rsid w:val="2E497DF1"/>
    <w:rsid w:val="2E5072B8"/>
    <w:rsid w:val="2E5642BC"/>
    <w:rsid w:val="2E587438"/>
    <w:rsid w:val="2E693FEF"/>
    <w:rsid w:val="2E944985"/>
    <w:rsid w:val="2EB9440E"/>
    <w:rsid w:val="2EC61441"/>
    <w:rsid w:val="2ECC6039"/>
    <w:rsid w:val="2F106B60"/>
    <w:rsid w:val="2F214E8E"/>
    <w:rsid w:val="2F503401"/>
    <w:rsid w:val="2F5905E3"/>
    <w:rsid w:val="2F662C24"/>
    <w:rsid w:val="2F8C268B"/>
    <w:rsid w:val="2FD26F55"/>
    <w:rsid w:val="2FD67105"/>
    <w:rsid w:val="2FD858D0"/>
    <w:rsid w:val="2FF7387C"/>
    <w:rsid w:val="30096558"/>
    <w:rsid w:val="300D2130"/>
    <w:rsid w:val="3050190A"/>
    <w:rsid w:val="30662EDC"/>
    <w:rsid w:val="30746DBB"/>
    <w:rsid w:val="309D4424"/>
    <w:rsid w:val="30AE03DF"/>
    <w:rsid w:val="30C644F5"/>
    <w:rsid w:val="30D0126D"/>
    <w:rsid w:val="30D836AE"/>
    <w:rsid w:val="30DE2DAE"/>
    <w:rsid w:val="30F229C1"/>
    <w:rsid w:val="30FA1876"/>
    <w:rsid w:val="30FA7AC8"/>
    <w:rsid w:val="310444A3"/>
    <w:rsid w:val="313A7EC4"/>
    <w:rsid w:val="31456BA5"/>
    <w:rsid w:val="31493BE8"/>
    <w:rsid w:val="31D40319"/>
    <w:rsid w:val="31EB0CC4"/>
    <w:rsid w:val="31F44517"/>
    <w:rsid w:val="31F95B16"/>
    <w:rsid w:val="3200110E"/>
    <w:rsid w:val="320226C8"/>
    <w:rsid w:val="322F4600"/>
    <w:rsid w:val="32476D3D"/>
    <w:rsid w:val="326C0551"/>
    <w:rsid w:val="32756EB2"/>
    <w:rsid w:val="32911D66"/>
    <w:rsid w:val="32C1089D"/>
    <w:rsid w:val="32CE2FBA"/>
    <w:rsid w:val="32DF17E8"/>
    <w:rsid w:val="33182487"/>
    <w:rsid w:val="3328075D"/>
    <w:rsid w:val="33833DA5"/>
    <w:rsid w:val="339248A7"/>
    <w:rsid w:val="33B71CA0"/>
    <w:rsid w:val="33E83C08"/>
    <w:rsid w:val="33EA7980"/>
    <w:rsid w:val="33F717D7"/>
    <w:rsid w:val="33FA125E"/>
    <w:rsid w:val="33FD3B57"/>
    <w:rsid w:val="3417273F"/>
    <w:rsid w:val="343E4BFE"/>
    <w:rsid w:val="34874156"/>
    <w:rsid w:val="34A1724E"/>
    <w:rsid w:val="34FF56AD"/>
    <w:rsid w:val="35032B89"/>
    <w:rsid w:val="35223149"/>
    <w:rsid w:val="354B6B44"/>
    <w:rsid w:val="354D466A"/>
    <w:rsid w:val="35521983"/>
    <w:rsid w:val="357A4D33"/>
    <w:rsid w:val="360974FC"/>
    <w:rsid w:val="36127662"/>
    <w:rsid w:val="361B39F6"/>
    <w:rsid w:val="364C66D0"/>
    <w:rsid w:val="370E7E29"/>
    <w:rsid w:val="371B60A2"/>
    <w:rsid w:val="3790083E"/>
    <w:rsid w:val="379B30ED"/>
    <w:rsid w:val="37E1109A"/>
    <w:rsid w:val="37E36BED"/>
    <w:rsid w:val="37FE39FA"/>
    <w:rsid w:val="380C6A89"/>
    <w:rsid w:val="382E1781"/>
    <w:rsid w:val="383C4522"/>
    <w:rsid w:val="386B2B6F"/>
    <w:rsid w:val="388D256B"/>
    <w:rsid w:val="389C3213"/>
    <w:rsid w:val="38BB5D8F"/>
    <w:rsid w:val="38BD1B07"/>
    <w:rsid w:val="38C56C0D"/>
    <w:rsid w:val="3902751A"/>
    <w:rsid w:val="390C2146"/>
    <w:rsid w:val="3922196A"/>
    <w:rsid w:val="3934169D"/>
    <w:rsid w:val="39616936"/>
    <w:rsid w:val="397F500E"/>
    <w:rsid w:val="39893797"/>
    <w:rsid w:val="399A38AC"/>
    <w:rsid w:val="39AB5E03"/>
    <w:rsid w:val="39B21459"/>
    <w:rsid w:val="39D53E8F"/>
    <w:rsid w:val="39FE4185"/>
    <w:rsid w:val="3A280371"/>
    <w:rsid w:val="3A44266E"/>
    <w:rsid w:val="3A4C1E8C"/>
    <w:rsid w:val="3A512FED"/>
    <w:rsid w:val="3A6B7785"/>
    <w:rsid w:val="3A6F4B32"/>
    <w:rsid w:val="3A83468A"/>
    <w:rsid w:val="3A8609A5"/>
    <w:rsid w:val="3A8B523C"/>
    <w:rsid w:val="3AD54D63"/>
    <w:rsid w:val="3AE50EA1"/>
    <w:rsid w:val="3AE72E6B"/>
    <w:rsid w:val="3B293484"/>
    <w:rsid w:val="3B2B40CB"/>
    <w:rsid w:val="3B375740"/>
    <w:rsid w:val="3B3F2CA7"/>
    <w:rsid w:val="3BA64AD4"/>
    <w:rsid w:val="3BBC60A6"/>
    <w:rsid w:val="3BD74C8E"/>
    <w:rsid w:val="3BE13D5E"/>
    <w:rsid w:val="3BEF353A"/>
    <w:rsid w:val="3BF910A8"/>
    <w:rsid w:val="3C326368"/>
    <w:rsid w:val="3C351357"/>
    <w:rsid w:val="3C6A3D54"/>
    <w:rsid w:val="3C781F6C"/>
    <w:rsid w:val="3C97441D"/>
    <w:rsid w:val="3CBD3561"/>
    <w:rsid w:val="3CD30C88"/>
    <w:rsid w:val="3CDA3ABF"/>
    <w:rsid w:val="3CE41E62"/>
    <w:rsid w:val="3CF10ACC"/>
    <w:rsid w:val="3D1E4B3E"/>
    <w:rsid w:val="3D6F0EF6"/>
    <w:rsid w:val="3DA233C5"/>
    <w:rsid w:val="3DEE177D"/>
    <w:rsid w:val="3E012496"/>
    <w:rsid w:val="3E6B790F"/>
    <w:rsid w:val="3E7A3FF6"/>
    <w:rsid w:val="3E7F160D"/>
    <w:rsid w:val="3E86299B"/>
    <w:rsid w:val="3E8B6203"/>
    <w:rsid w:val="3EA3354D"/>
    <w:rsid w:val="3EC11C25"/>
    <w:rsid w:val="3F402B4A"/>
    <w:rsid w:val="3F4E170B"/>
    <w:rsid w:val="3FA4757D"/>
    <w:rsid w:val="3FAE03FB"/>
    <w:rsid w:val="3FAF1A7E"/>
    <w:rsid w:val="3FB93C81"/>
    <w:rsid w:val="3FFF47B3"/>
    <w:rsid w:val="400B3158"/>
    <w:rsid w:val="403E79D4"/>
    <w:rsid w:val="40503F2A"/>
    <w:rsid w:val="406A6685"/>
    <w:rsid w:val="40907B01"/>
    <w:rsid w:val="409F1AF2"/>
    <w:rsid w:val="40C9397A"/>
    <w:rsid w:val="41027718"/>
    <w:rsid w:val="41076015"/>
    <w:rsid w:val="410A78B3"/>
    <w:rsid w:val="41342EE8"/>
    <w:rsid w:val="413B5CBF"/>
    <w:rsid w:val="414A7CB0"/>
    <w:rsid w:val="41614FF9"/>
    <w:rsid w:val="41AD023F"/>
    <w:rsid w:val="41BD2B78"/>
    <w:rsid w:val="41C21F3C"/>
    <w:rsid w:val="41EC6460"/>
    <w:rsid w:val="422229DB"/>
    <w:rsid w:val="423676FC"/>
    <w:rsid w:val="423A5F76"/>
    <w:rsid w:val="423E7D7E"/>
    <w:rsid w:val="424A1938"/>
    <w:rsid w:val="42770F78"/>
    <w:rsid w:val="42AA5FDC"/>
    <w:rsid w:val="42E62D18"/>
    <w:rsid w:val="42EC5E84"/>
    <w:rsid w:val="43051AC9"/>
    <w:rsid w:val="430D71E7"/>
    <w:rsid w:val="43120CA1"/>
    <w:rsid w:val="4348021F"/>
    <w:rsid w:val="43650DD1"/>
    <w:rsid w:val="43AA712C"/>
    <w:rsid w:val="43C26C98"/>
    <w:rsid w:val="43C46AB7"/>
    <w:rsid w:val="44071E88"/>
    <w:rsid w:val="447D214A"/>
    <w:rsid w:val="44AD0C81"/>
    <w:rsid w:val="44B042CE"/>
    <w:rsid w:val="44B71B00"/>
    <w:rsid w:val="44D14A1F"/>
    <w:rsid w:val="4503099B"/>
    <w:rsid w:val="4504286C"/>
    <w:rsid w:val="451C5E07"/>
    <w:rsid w:val="453D7EFA"/>
    <w:rsid w:val="454D4212"/>
    <w:rsid w:val="4578119A"/>
    <w:rsid w:val="45F75F2C"/>
    <w:rsid w:val="45F97EF6"/>
    <w:rsid w:val="461E795D"/>
    <w:rsid w:val="46236D21"/>
    <w:rsid w:val="462F3918"/>
    <w:rsid w:val="46371DF4"/>
    <w:rsid w:val="46480423"/>
    <w:rsid w:val="464C0026"/>
    <w:rsid w:val="46511AE0"/>
    <w:rsid w:val="46B362F7"/>
    <w:rsid w:val="46C44BD5"/>
    <w:rsid w:val="46FD0ED7"/>
    <w:rsid w:val="472745EF"/>
    <w:rsid w:val="47723562"/>
    <w:rsid w:val="477D334F"/>
    <w:rsid w:val="47975C19"/>
    <w:rsid w:val="479C322F"/>
    <w:rsid w:val="47C4371E"/>
    <w:rsid w:val="47D44A52"/>
    <w:rsid w:val="47E6706E"/>
    <w:rsid w:val="47E86474"/>
    <w:rsid w:val="48077812"/>
    <w:rsid w:val="482F19AD"/>
    <w:rsid w:val="483674AD"/>
    <w:rsid w:val="48657AC5"/>
    <w:rsid w:val="4871646A"/>
    <w:rsid w:val="48AE5772"/>
    <w:rsid w:val="48EA3B26"/>
    <w:rsid w:val="48FC515B"/>
    <w:rsid w:val="490177EE"/>
    <w:rsid w:val="49105379"/>
    <w:rsid w:val="49185C54"/>
    <w:rsid w:val="49627B61"/>
    <w:rsid w:val="4972249A"/>
    <w:rsid w:val="497A75A0"/>
    <w:rsid w:val="49C00E50"/>
    <w:rsid w:val="49D92519"/>
    <w:rsid w:val="49DD0617"/>
    <w:rsid w:val="4A0C644A"/>
    <w:rsid w:val="4A2319E6"/>
    <w:rsid w:val="4A9C4DD7"/>
    <w:rsid w:val="4AD11442"/>
    <w:rsid w:val="4AF33166"/>
    <w:rsid w:val="4AF74696"/>
    <w:rsid w:val="4AFF1B0B"/>
    <w:rsid w:val="4B2F4D45"/>
    <w:rsid w:val="4B4350C2"/>
    <w:rsid w:val="4BAD5A0B"/>
    <w:rsid w:val="4BB52B12"/>
    <w:rsid w:val="4BB73BE9"/>
    <w:rsid w:val="4BBF25D0"/>
    <w:rsid w:val="4BEB2031"/>
    <w:rsid w:val="4C485734"/>
    <w:rsid w:val="4C5279A0"/>
    <w:rsid w:val="4C567E51"/>
    <w:rsid w:val="4C9149E5"/>
    <w:rsid w:val="4CA0731E"/>
    <w:rsid w:val="4CB61D2B"/>
    <w:rsid w:val="4CB84667"/>
    <w:rsid w:val="4D471547"/>
    <w:rsid w:val="4D55541D"/>
    <w:rsid w:val="4D6B5D25"/>
    <w:rsid w:val="4D7A7B6F"/>
    <w:rsid w:val="4D8C33FE"/>
    <w:rsid w:val="4DA23EAF"/>
    <w:rsid w:val="4DDC4386"/>
    <w:rsid w:val="4DF3347D"/>
    <w:rsid w:val="4E255D2C"/>
    <w:rsid w:val="4E3E294A"/>
    <w:rsid w:val="4E5A665D"/>
    <w:rsid w:val="4E5C54C6"/>
    <w:rsid w:val="4E5C7274"/>
    <w:rsid w:val="4E5F0909"/>
    <w:rsid w:val="4E6200BB"/>
    <w:rsid w:val="4E6A7BE3"/>
    <w:rsid w:val="4E6C42C1"/>
    <w:rsid w:val="4E7B3B9E"/>
    <w:rsid w:val="4E8F31A6"/>
    <w:rsid w:val="4EC015B1"/>
    <w:rsid w:val="4ED11A10"/>
    <w:rsid w:val="4ED41501"/>
    <w:rsid w:val="4EDD2163"/>
    <w:rsid w:val="4EFD45B3"/>
    <w:rsid w:val="4F0C47F7"/>
    <w:rsid w:val="4F275AD4"/>
    <w:rsid w:val="4F7D3C20"/>
    <w:rsid w:val="4F876573"/>
    <w:rsid w:val="4F8E5B53"/>
    <w:rsid w:val="4FCB4C5A"/>
    <w:rsid w:val="50203001"/>
    <w:rsid w:val="5022736D"/>
    <w:rsid w:val="503C735D"/>
    <w:rsid w:val="50555825"/>
    <w:rsid w:val="506D7517"/>
    <w:rsid w:val="50812371"/>
    <w:rsid w:val="508D1967"/>
    <w:rsid w:val="50BE3B2A"/>
    <w:rsid w:val="51340172"/>
    <w:rsid w:val="514613DA"/>
    <w:rsid w:val="514E33DD"/>
    <w:rsid w:val="51503C9F"/>
    <w:rsid w:val="515801C7"/>
    <w:rsid w:val="51A76A58"/>
    <w:rsid w:val="51D75590"/>
    <w:rsid w:val="51E23F34"/>
    <w:rsid w:val="51F83758"/>
    <w:rsid w:val="521C2FA3"/>
    <w:rsid w:val="521E31BF"/>
    <w:rsid w:val="522400A9"/>
    <w:rsid w:val="52605EC1"/>
    <w:rsid w:val="52C036A4"/>
    <w:rsid w:val="52F67C97"/>
    <w:rsid w:val="52FB52AE"/>
    <w:rsid w:val="530B258E"/>
    <w:rsid w:val="53AF7E46"/>
    <w:rsid w:val="54024149"/>
    <w:rsid w:val="54091C4C"/>
    <w:rsid w:val="540B1521"/>
    <w:rsid w:val="543842E0"/>
    <w:rsid w:val="547A48F8"/>
    <w:rsid w:val="5486504B"/>
    <w:rsid w:val="54880DC3"/>
    <w:rsid w:val="548E3F00"/>
    <w:rsid w:val="54A656ED"/>
    <w:rsid w:val="54FB77E7"/>
    <w:rsid w:val="55C53951"/>
    <w:rsid w:val="56552F27"/>
    <w:rsid w:val="56690780"/>
    <w:rsid w:val="56820D5B"/>
    <w:rsid w:val="56982E14"/>
    <w:rsid w:val="56CB4937"/>
    <w:rsid w:val="56D02BB3"/>
    <w:rsid w:val="56EF2533"/>
    <w:rsid w:val="57096D7C"/>
    <w:rsid w:val="5733648B"/>
    <w:rsid w:val="576F626A"/>
    <w:rsid w:val="5776594E"/>
    <w:rsid w:val="57A04676"/>
    <w:rsid w:val="57CE2BAB"/>
    <w:rsid w:val="585B234B"/>
    <w:rsid w:val="58627B7D"/>
    <w:rsid w:val="588D4BFA"/>
    <w:rsid w:val="58906498"/>
    <w:rsid w:val="58BC54DF"/>
    <w:rsid w:val="592A069B"/>
    <w:rsid w:val="594E6836"/>
    <w:rsid w:val="594F3C5E"/>
    <w:rsid w:val="59545718"/>
    <w:rsid w:val="59B76FC7"/>
    <w:rsid w:val="59EA0898"/>
    <w:rsid w:val="59ED36AC"/>
    <w:rsid w:val="5A2E7D17"/>
    <w:rsid w:val="5A755946"/>
    <w:rsid w:val="5A760051"/>
    <w:rsid w:val="5AD248B6"/>
    <w:rsid w:val="5AD308BE"/>
    <w:rsid w:val="5B131B7D"/>
    <w:rsid w:val="5B554F2C"/>
    <w:rsid w:val="5B77438F"/>
    <w:rsid w:val="5B9E2C7A"/>
    <w:rsid w:val="5C2018E1"/>
    <w:rsid w:val="5C221AFD"/>
    <w:rsid w:val="5C311D40"/>
    <w:rsid w:val="5C9F6DF3"/>
    <w:rsid w:val="5CB5471F"/>
    <w:rsid w:val="5CC26E3C"/>
    <w:rsid w:val="5CD821BC"/>
    <w:rsid w:val="5CEE5E83"/>
    <w:rsid w:val="5CF2188A"/>
    <w:rsid w:val="5CFA65D6"/>
    <w:rsid w:val="5D0336DD"/>
    <w:rsid w:val="5D114F55"/>
    <w:rsid w:val="5D5A0E23"/>
    <w:rsid w:val="5D5C103F"/>
    <w:rsid w:val="5D92680F"/>
    <w:rsid w:val="5D9407D9"/>
    <w:rsid w:val="5DA34700"/>
    <w:rsid w:val="5DAD6B77"/>
    <w:rsid w:val="5DBA7B13"/>
    <w:rsid w:val="5E007081"/>
    <w:rsid w:val="5E0A2849"/>
    <w:rsid w:val="5E5B12F6"/>
    <w:rsid w:val="5E7423B8"/>
    <w:rsid w:val="5E826883"/>
    <w:rsid w:val="5E875C48"/>
    <w:rsid w:val="5E9B16F3"/>
    <w:rsid w:val="5EAE1426"/>
    <w:rsid w:val="5F59613B"/>
    <w:rsid w:val="5F6E029F"/>
    <w:rsid w:val="5F7457B5"/>
    <w:rsid w:val="5FBE1B3D"/>
    <w:rsid w:val="5FC03181"/>
    <w:rsid w:val="5FC44522"/>
    <w:rsid w:val="5FC5301A"/>
    <w:rsid w:val="5FDD5D90"/>
    <w:rsid w:val="6045273B"/>
    <w:rsid w:val="60600E46"/>
    <w:rsid w:val="606326E4"/>
    <w:rsid w:val="60AC5E39"/>
    <w:rsid w:val="60B116A2"/>
    <w:rsid w:val="60BD3BA3"/>
    <w:rsid w:val="610C3585"/>
    <w:rsid w:val="61300818"/>
    <w:rsid w:val="61B561BF"/>
    <w:rsid w:val="61E567BB"/>
    <w:rsid w:val="61FD0F99"/>
    <w:rsid w:val="621040A2"/>
    <w:rsid w:val="62525166"/>
    <w:rsid w:val="628F05F8"/>
    <w:rsid w:val="62A56FE4"/>
    <w:rsid w:val="62DA4EE0"/>
    <w:rsid w:val="62F35E96"/>
    <w:rsid w:val="63044138"/>
    <w:rsid w:val="63247F09"/>
    <w:rsid w:val="63281DA8"/>
    <w:rsid w:val="63310F09"/>
    <w:rsid w:val="635A1B7D"/>
    <w:rsid w:val="63715118"/>
    <w:rsid w:val="6397692D"/>
    <w:rsid w:val="63A159FD"/>
    <w:rsid w:val="63B84F56"/>
    <w:rsid w:val="63CE35E1"/>
    <w:rsid w:val="63DD7F3E"/>
    <w:rsid w:val="63DF02D4"/>
    <w:rsid w:val="63EC12ED"/>
    <w:rsid w:val="6401024A"/>
    <w:rsid w:val="641E67B2"/>
    <w:rsid w:val="64300A43"/>
    <w:rsid w:val="64306D81"/>
    <w:rsid w:val="644D4598"/>
    <w:rsid w:val="64A121F4"/>
    <w:rsid w:val="64C23E7D"/>
    <w:rsid w:val="65293B3A"/>
    <w:rsid w:val="65556AA0"/>
    <w:rsid w:val="656767D3"/>
    <w:rsid w:val="65817895"/>
    <w:rsid w:val="65960E66"/>
    <w:rsid w:val="659B647C"/>
    <w:rsid w:val="65DC4ACB"/>
    <w:rsid w:val="65E676F8"/>
    <w:rsid w:val="65EB11B2"/>
    <w:rsid w:val="663E10C6"/>
    <w:rsid w:val="66803D6A"/>
    <w:rsid w:val="673152EA"/>
    <w:rsid w:val="673C2281"/>
    <w:rsid w:val="67513297"/>
    <w:rsid w:val="676B07FC"/>
    <w:rsid w:val="67AA76A2"/>
    <w:rsid w:val="67DB2C51"/>
    <w:rsid w:val="682269E1"/>
    <w:rsid w:val="683230C8"/>
    <w:rsid w:val="683D3F99"/>
    <w:rsid w:val="68562B5B"/>
    <w:rsid w:val="685748DD"/>
    <w:rsid w:val="686B311E"/>
    <w:rsid w:val="687F5BE1"/>
    <w:rsid w:val="68914293"/>
    <w:rsid w:val="68A45648"/>
    <w:rsid w:val="69166546"/>
    <w:rsid w:val="693B5FAC"/>
    <w:rsid w:val="695157D0"/>
    <w:rsid w:val="699456BD"/>
    <w:rsid w:val="699C5800"/>
    <w:rsid w:val="69E90781"/>
    <w:rsid w:val="6A2C1D99"/>
    <w:rsid w:val="6A425119"/>
    <w:rsid w:val="6A707ED8"/>
    <w:rsid w:val="6AAB53B4"/>
    <w:rsid w:val="6AB9362D"/>
    <w:rsid w:val="6AE10DD5"/>
    <w:rsid w:val="6AE663EC"/>
    <w:rsid w:val="6B08221C"/>
    <w:rsid w:val="6B1C1E0E"/>
    <w:rsid w:val="6B3C600C"/>
    <w:rsid w:val="6B533C17"/>
    <w:rsid w:val="6B7457A6"/>
    <w:rsid w:val="6B851761"/>
    <w:rsid w:val="6BB1537C"/>
    <w:rsid w:val="6BBA58AE"/>
    <w:rsid w:val="6C184383"/>
    <w:rsid w:val="6C296590"/>
    <w:rsid w:val="6C427652"/>
    <w:rsid w:val="6C5601E2"/>
    <w:rsid w:val="6C7041BF"/>
    <w:rsid w:val="6CBE13CE"/>
    <w:rsid w:val="6DA5433C"/>
    <w:rsid w:val="6DB4457F"/>
    <w:rsid w:val="6DCC3677"/>
    <w:rsid w:val="6E0252EB"/>
    <w:rsid w:val="6E155CEB"/>
    <w:rsid w:val="6E4E4D9B"/>
    <w:rsid w:val="6ECC48AE"/>
    <w:rsid w:val="6EEA46FD"/>
    <w:rsid w:val="6EF22BF4"/>
    <w:rsid w:val="6F1F3C7A"/>
    <w:rsid w:val="6F285225"/>
    <w:rsid w:val="6F631DB9"/>
    <w:rsid w:val="6FA240EF"/>
    <w:rsid w:val="6FB1521A"/>
    <w:rsid w:val="6FB507BD"/>
    <w:rsid w:val="6FC565D0"/>
    <w:rsid w:val="6FCD36D6"/>
    <w:rsid w:val="6FD45398"/>
    <w:rsid w:val="6FE23626"/>
    <w:rsid w:val="70137AA4"/>
    <w:rsid w:val="701C772F"/>
    <w:rsid w:val="702C2AF3"/>
    <w:rsid w:val="704155CB"/>
    <w:rsid w:val="706109EE"/>
    <w:rsid w:val="70EE5FFA"/>
    <w:rsid w:val="70F25AEA"/>
    <w:rsid w:val="71066EA0"/>
    <w:rsid w:val="71306613"/>
    <w:rsid w:val="715C11B6"/>
    <w:rsid w:val="71940950"/>
    <w:rsid w:val="719B1CDE"/>
    <w:rsid w:val="71BE777B"/>
    <w:rsid w:val="71C8684B"/>
    <w:rsid w:val="71CD5C10"/>
    <w:rsid w:val="71DA6A97"/>
    <w:rsid w:val="71FD4747"/>
    <w:rsid w:val="71FE04BF"/>
    <w:rsid w:val="723143F0"/>
    <w:rsid w:val="72395053"/>
    <w:rsid w:val="72627701"/>
    <w:rsid w:val="72716134"/>
    <w:rsid w:val="72800ED4"/>
    <w:rsid w:val="728A18E1"/>
    <w:rsid w:val="72A66B8C"/>
    <w:rsid w:val="72AB636B"/>
    <w:rsid w:val="72B24C2E"/>
    <w:rsid w:val="72C15774"/>
    <w:rsid w:val="73267CCD"/>
    <w:rsid w:val="73430453"/>
    <w:rsid w:val="7372081D"/>
    <w:rsid w:val="73927111"/>
    <w:rsid w:val="73965B0B"/>
    <w:rsid w:val="73BC5AD9"/>
    <w:rsid w:val="73FE47A6"/>
    <w:rsid w:val="74051691"/>
    <w:rsid w:val="740D49E9"/>
    <w:rsid w:val="7420471D"/>
    <w:rsid w:val="743D707D"/>
    <w:rsid w:val="744E3D1C"/>
    <w:rsid w:val="749A44CF"/>
    <w:rsid w:val="74B762B8"/>
    <w:rsid w:val="74C4154C"/>
    <w:rsid w:val="74D25041"/>
    <w:rsid w:val="74E76FE8"/>
    <w:rsid w:val="75215CF5"/>
    <w:rsid w:val="75A650F5"/>
    <w:rsid w:val="75C64E50"/>
    <w:rsid w:val="75D146C4"/>
    <w:rsid w:val="75D32417"/>
    <w:rsid w:val="76244A4F"/>
    <w:rsid w:val="7645283B"/>
    <w:rsid w:val="764D1C01"/>
    <w:rsid w:val="765B7C8E"/>
    <w:rsid w:val="76960CC6"/>
    <w:rsid w:val="769D53B4"/>
    <w:rsid w:val="76AA2A41"/>
    <w:rsid w:val="76DA2BC4"/>
    <w:rsid w:val="76F459ED"/>
    <w:rsid w:val="76FF686B"/>
    <w:rsid w:val="773A5AF5"/>
    <w:rsid w:val="773C7ABF"/>
    <w:rsid w:val="7771703D"/>
    <w:rsid w:val="77935205"/>
    <w:rsid w:val="77A85155"/>
    <w:rsid w:val="77D870BC"/>
    <w:rsid w:val="783778B9"/>
    <w:rsid w:val="784A40D8"/>
    <w:rsid w:val="784F737E"/>
    <w:rsid w:val="788D434B"/>
    <w:rsid w:val="788F1E71"/>
    <w:rsid w:val="78972AD3"/>
    <w:rsid w:val="78AC2A23"/>
    <w:rsid w:val="78AF2513"/>
    <w:rsid w:val="78B00E0E"/>
    <w:rsid w:val="78DB50B6"/>
    <w:rsid w:val="78E35D19"/>
    <w:rsid w:val="78E91B1C"/>
    <w:rsid w:val="78F148D9"/>
    <w:rsid w:val="79294073"/>
    <w:rsid w:val="793B703E"/>
    <w:rsid w:val="795F7A95"/>
    <w:rsid w:val="79690914"/>
    <w:rsid w:val="79825532"/>
    <w:rsid w:val="79A61220"/>
    <w:rsid w:val="79A90D10"/>
    <w:rsid w:val="79AB4A88"/>
    <w:rsid w:val="79C63670"/>
    <w:rsid w:val="79CD0EA3"/>
    <w:rsid w:val="79E93803"/>
    <w:rsid w:val="7A396538"/>
    <w:rsid w:val="7A5A025C"/>
    <w:rsid w:val="7A9C0875"/>
    <w:rsid w:val="7AF6437F"/>
    <w:rsid w:val="7AFC667D"/>
    <w:rsid w:val="7B2974D7"/>
    <w:rsid w:val="7B602616"/>
    <w:rsid w:val="7B684718"/>
    <w:rsid w:val="7B95140A"/>
    <w:rsid w:val="7BBF481B"/>
    <w:rsid w:val="7BC106F9"/>
    <w:rsid w:val="7BD06A28"/>
    <w:rsid w:val="7BEA0587"/>
    <w:rsid w:val="7C444D20"/>
    <w:rsid w:val="7C4B60AF"/>
    <w:rsid w:val="7C63164A"/>
    <w:rsid w:val="7C792C1C"/>
    <w:rsid w:val="7C896BD7"/>
    <w:rsid w:val="7C8C2CA7"/>
    <w:rsid w:val="7CC75E49"/>
    <w:rsid w:val="7CDB7433"/>
    <w:rsid w:val="7CF40D9D"/>
    <w:rsid w:val="7D4E63C6"/>
    <w:rsid w:val="7D5B0573"/>
    <w:rsid w:val="7D9F66B2"/>
    <w:rsid w:val="7DB1356C"/>
    <w:rsid w:val="7DD242FB"/>
    <w:rsid w:val="7E0724A9"/>
    <w:rsid w:val="7E20202B"/>
    <w:rsid w:val="7E457378"/>
    <w:rsid w:val="7E6C430A"/>
    <w:rsid w:val="7EC363D0"/>
    <w:rsid w:val="7EEF57CB"/>
    <w:rsid w:val="7EFE335A"/>
    <w:rsid w:val="7F3C6183"/>
    <w:rsid w:val="7FD50AB1"/>
    <w:rsid w:val="7FD85EAB"/>
    <w:rsid w:val="7FEB2083"/>
    <w:rsid w:val="7FF16F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99" w:name="Normal Indent"/>
    <w:lsdException w:qFormat="1"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uiPriority="0" w:name="annotation reference"/>
    <w:lsdException w:uiPriority="99" w:name="line number"/>
    <w:lsdException w:qFormat="1" w:unhideWhenUsed="0" w:uiPriority="99" w:semiHidden="0" w:name="page number"/>
    <w:lsdException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exact"/>
    </w:pPr>
    <w:rPr>
      <w:rFonts w:ascii="Times New Roman" w:hAnsi="Times New Roman" w:eastAsia="宋体" w:cs="Times New Roman"/>
      <w:kern w:val="2"/>
      <w:sz w:val="21"/>
      <w:szCs w:val="24"/>
      <w:lang w:val="en-US" w:eastAsia="zh-CN" w:bidi="ar-SA"/>
    </w:rPr>
  </w:style>
  <w:style w:type="paragraph" w:styleId="5">
    <w:name w:val="heading 1"/>
    <w:basedOn w:val="1"/>
    <w:next w:val="1"/>
    <w:link w:val="47"/>
    <w:qFormat/>
    <w:uiPriority w:val="0"/>
    <w:pPr>
      <w:keepNext/>
      <w:keepLines/>
      <w:spacing w:before="340" w:after="330" w:line="578" w:lineRule="auto"/>
      <w:outlineLvl w:val="0"/>
    </w:pPr>
    <w:rPr>
      <w:b/>
      <w:bCs/>
      <w:kern w:val="44"/>
      <w:sz w:val="44"/>
      <w:szCs w:val="44"/>
    </w:rPr>
  </w:style>
  <w:style w:type="paragraph" w:styleId="6">
    <w:name w:val="heading 2"/>
    <w:basedOn w:val="1"/>
    <w:next w:val="7"/>
    <w:link w:val="48"/>
    <w:qFormat/>
    <w:uiPriority w:val="0"/>
    <w:pPr>
      <w:spacing w:before="100" w:beforeAutospacing="1" w:after="100" w:afterAutospacing="1"/>
      <w:outlineLvl w:val="1"/>
    </w:pPr>
    <w:rPr>
      <w:rFonts w:ascii="宋体" w:hAnsi="宋体"/>
      <w:b/>
      <w:bCs/>
      <w:kern w:val="0"/>
      <w:sz w:val="36"/>
      <w:szCs w:val="36"/>
    </w:rPr>
  </w:style>
  <w:style w:type="paragraph" w:styleId="7">
    <w:name w:val="heading 3"/>
    <w:basedOn w:val="6"/>
    <w:next w:val="1"/>
    <w:qFormat/>
    <w:uiPriority w:val="0"/>
    <w:pPr>
      <w:outlineLvl w:val="2"/>
    </w:pPr>
    <w:rPr>
      <w:b w:val="0"/>
      <w:bCs w:val="0"/>
    </w:rPr>
  </w:style>
  <w:style w:type="paragraph" w:styleId="8">
    <w:name w:val="heading 4"/>
    <w:basedOn w:val="1"/>
    <w:next w:val="1"/>
    <w:link w:val="183"/>
    <w:semiHidden/>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autoSpaceDE w:val="0"/>
      <w:autoSpaceDN w:val="0"/>
      <w:adjustRightInd w:val="0"/>
      <w:ind w:firstLine="420"/>
      <w:jc w:val="left"/>
      <w:textAlignment w:val="baseline"/>
    </w:pPr>
    <w:rPr>
      <w:rFonts w:ascii="宋体"/>
      <w:sz w:val="34"/>
    </w:rPr>
  </w:style>
  <w:style w:type="paragraph" w:styleId="3">
    <w:name w:val="Body Text"/>
    <w:basedOn w:val="1"/>
    <w:next w:val="4"/>
    <w:link w:val="181"/>
    <w:semiHidden/>
    <w:unhideWhenUsed/>
    <w:qFormat/>
    <w:uiPriority w:val="99"/>
    <w:pPr>
      <w:spacing w:after="120"/>
    </w:pPr>
  </w:style>
  <w:style w:type="paragraph" w:customStyle="1" w:styleId="4">
    <w:name w:val="Default"/>
    <w:basedOn w:val="1"/>
    <w:qFormat/>
    <w:uiPriority w:val="0"/>
    <w:pPr>
      <w:widowControl w:val="0"/>
      <w:autoSpaceDE w:val="0"/>
      <w:autoSpaceDN w:val="0"/>
      <w:adjustRightInd w:val="0"/>
      <w:spacing w:line="240" w:lineRule="auto"/>
    </w:pPr>
    <w:rPr>
      <w:rFonts w:ascii="黑体" w:hAnsi="黑体" w:eastAsia="黑体" w:cs="宋体"/>
      <w:kern w:val="0"/>
      <w:sz w:val="24"/>
    </w:rPr>
  </w:style>
  <w:style w:type="paragraph" w:styleId="9">
    <w:name w:val="index 8"/>
    <w:basedOn w:val="1"/>
    <w:next w:val="1"/>
    <w:qFormat/>
    <w:uiPriority w:val="0"/>
    <w:pPr>
      <w:ind w:left="1680" w:hanging="210"/>
    </w:pPr>
    <w:rPr>
      <w:rFonts w:ascii="Calibri" w:hAnsi="Calibri"/>
      <w:sz w:val="20"/>
      <w:szCs w:val="20"/>
    </w:rPr>
  </w:style>
  <w:style w:type="paragraph" w:styleId="10">
    <w:name w:val="caption"/>
    <w:basedOn w:val="1"/>
    <w:next w:val="1"/>
    <w:qFormat/>
    <w:uiPriority w:val="0"/>
    <w:pPr>
      <w:spacing w:before="152" w:after="160"/>
    </w:pPr>
    <w:rPr>
      <w:rFonts w:ascii="Arial" w:hAnsi="Arial" w:eastAsia="黑体" w:cs="Arial"/>
      <w:sz w:val="20"/>
      <w:szCs w:val="20"/>
    </w:rPr>
  </w:style>
  <w:style w:type="paragraph" w:styleId="11">
    <w:name w:val="index 5"/>
    <w:basedOn w:val="1"/>
    <w:next w:val="1"/>
    <w:qFormat/>
    <w:uiPriority w:val="0"/>
    <w:pPr>
      <w:ind w:left="1050" w:hanging="210"/>
    </w:pPr>
    <w:rPr>
      <w:rFonts w:ascii="Calibri" w:hAnsi="Calibri"/>
      <w:sz w:val="20"/>
      <w:szCs w:val="20"/>
    </w:rPr>
  </w:style>
  <w:style w:type="paragraph" w:styleId="12">
    <w:name w:val="Document Map"/>
    <w:basedOn w:val="1"/>
    <w:link w:val="168"/>
    <w:semiHidden/>
    <w:qFormat/>
    <w:uiPriority w:val="0"/>
    <w:pPr>
      <w:shd w:val="clear" w:color="auto" w:fill="000080"/>
    </w:pPr>
    <w:rPr>
      <w:rFonts w:asciiTheme="minorHAnsi" w:hAnsiTheme="minorHAnsi" w:eastAsiaTheme="minorEastAsia" w:cstheme="minorBidi"/>
    </w:rPr>
  </w:style>
  <w:style w:type="paragraph" w:styleId="13">
    <w:name w:val="annotation text"/>
    <w:basedOn w:val="1"/>
    <w:link w:val="165"/>
    <w:semiHidden/>
    <w:qFormat/>
    <w:uiPriority w:val="0"/>
    <w:rPr>
      <w:rFonts w:asciiTheme="minorHAnsi" w:hAnsiTheme="minorHAnsi" w:eastAsiaTheme="minorEastAsia" w:cstheme="minorBidi"/>
    </w:rPr>
  </w:style>
  <w:style w:type="paragraph" w:styleId="14">
    <w:name w:val="index 6"/>
    <w:basedOn w:val="1"/>
    <w:next w:val="1"/>
    <w:qFormat/>
    <w:uiPriority w:val="0"/>
    <w:pPr>
      <w:ind w:left="1260" w:hanging="210"/>
    </w:pPr>
    <w:rPr>
      <w:rFonts w:ascii="Calibri" w:hAnsi="Calibri"/>
      <w:sz w:val="20"/>
      <w:szCs w:val="20"/>
    </w:rPr>
  </w:style>
  <w:style w:type="paragraph" w:styleId="15">
    <w:name w:val="Body Text 3"/>
    <w:basedOn w:val="1"/>
    <w:link w:val="176"/>
    <w:semiHidden/>
    <w:unhideWhenUsed/>
    <w:qFormat/>
    <w:uiPriority w:val="99"/>
    <w:pPr>
      <w:spacing w:after="120"/>
    </w:pPr>
    <w:rPr>
      <w:sz w:val="16"/>
      <w:szCs w:val="16"/>
    </w:rPr>
  </w:style>
  <w:style w:type="paragraph" w:styleId="16">
    <w:name w:val="index 4"/>
    <w:basedOn w:val="1"/>
    <w:next w:val="1"/>
    <w:qFormat/>
    <w:uiPriority w:val="0"/>
    <w:pPr>
      <w:ind w:left="840" w:hanging="210"/>
    </w:pPr>
    <w:rPr>
      <w:rFonts w:ascii="Calibri" w:hAnsi="Calibri"/>
      <w:sz w:val="20"/>
      <w:szCs w:val="20"/>
    </w:rPr>
  </w:style>
  <w:style w:type="paragraph" w:styleId="17">
    <w:name w:val="Plain Text"/>
    <w:basedOn w:val="1"/>
    <w:link w:val="179"/>
    <w:unhideWhenUsed/>
    <w:qFormat/>
    <w:uiPriority w:val="99"/>
    <w:pPr>
      <w:widowControl w:val="0"/>
      <w:spacing w:line="240" w:lineRule="auto"/>
      <w:jc w:val="both"/>
    </w:pPr>
    <w:rPr>
      <w:rFonts w:ascii="宋体" w:hAnsi="Courier New" w:cs="Courier New"/>
      <w:szCs w:val="21"/>
    </w:rPr>
  </w:style>
  <w:style w:type="paragraph" w:styleId="18">
    <w:name w:val="index 3"/>
    <w:basedOn w:val="1"/>
    <w:next w:val="1"/>
    <w:qFormat/>
    <w:uiPriority w:val="0"/>
    <w:pPr>
      <w:ind w:left="630" w:hanging="210"/>
    </w:pPr>
    <w:rPr>
      <w:rFonts w:ascii="Calibri" w:hAnsi="Calibri"/>
      <w:sz w:val="20"/>
      <w:szCs w:val="20"/>
    </w:rPr>
  </w:style>
  <w:style w:type="paragraph" w:styleId="19">
    <w:name w:val="Date"/>
    <w:basedOn w:val="1"/>
    <w:next w:val="1"/>
    <w:link w:val="167"/>
    <w:qFormat/>
    <w:uiPriority w:val="99"/>
    <w:pPr>
      <w:ind w:left="100" w:leftChars="2500"/>
    </w:pPr>
    <w:rPr>
      <w:rFonts w:asciiTheme="minorHAnsi" w:hAnsiTheme="minorHAnsi" w:eastAsiaTheme="minorEastAsia" w:cstheme="minorBidi"/>
    </w:rPr>
  </w:style>
  <w:style w:type="paragraph" w:styleId="20">
    <w:name w:val="Body Text Indent 2"/>
    <w:basedOn w:val="1"/>
    <w:link w:val="157"/>
    <w:qFormat/>
    <w:uiPriority w:val="99"/>
    <w:pPr>
      <w:spacing w:after="120" w:line="480" w:lineRule="auto"/>
      <w:ind w:left="420" w:leftChars="200"/>
    </w:pPr>
    <w:rPr>
      <w:rFonts w:asciiTheme="minorHAnsi" w:hAnsiTheme="minorHAnsi" w:eastAsiaTheme="minorEastAsia" w:cstheme="minorBidi"/>
    </w:rPr>
  </w:style>
  <w:style w:type="paragraph" w:styleId="21">
    <w:name w:val="endnote text"/>
    <w:basedOn w:val="1"/>
    <w:link w:val="174"/>
    <w:semiHidden/>
    <w:qFormat/>
    <w:uiPriority w:val="0"/>
    <w:pPr>
      <w:snapToGrid w:val="0"/>
    </w:pPr>
    <w:rPr>
      <w:rFonts w:asciiTheme="minorHAnsi" w:hAnsiTheme="minorHAnsi" w:eastAsiaTheme="minorEastAsia" w:cstheme="minorBidi"/>
    </w:rPr>
  </w:style>
  <w:style w:type="paragraph" w:styleId="22">
    <w:name w:val="Balloon Text"/>
    <w:basedOn w:val="1"/>
    <w:link w:val="143"/>
    <w:qFormat/>
    <w:uiPriority w:val="99"/>
    <w:rPr>
      <w:rFonts w:asciiTheme="minorHAnsi" w:hAnsiTheme="minorHAnsi" w:eastAsiaTheme="minorEastAsia" w:cstheme="minorBidi"/>
      <w:sz w:val="18"/>
      <w:szCs w:val="18"/>
    </w:rPr>
  </w:style>
  <w:style w:type="paragraph" w:styleId="23">
    <w:name w:val="footer"/>
    <w:basedOn w:val="1"/>
    <w:link w:val="164"/>
    <w:qFormat/>
    <w:uiPriority w:val="99"/>
    <w:pPr>
      <w:snapToGrid w:val="0"/>
      <w:ind w:right="210" w:rightChars="100"/>
      <w:jc w:val="right"/>
    </w:pPr>
    <w:rPr>
      <w:rFonts w:asciiTheme="minorHAnsi" w:hAnsiTheme="minorHAnsi" w:eastAsiaTheme="minorEastAsia" w:cstheme="minorBidi"/>
      <w:sz w:val="18"/>
      <w:szCs w:val="18"/>
    </w:rPr>
  </w:style>
  <w:style w:type="paragraph" w:styleId="24">
    <w:name w:val="header"/>
    <w:basedOn w:val="1"/>
    <w:link w:val="146"/>
    <w:qFormat/>
    <w:uiPriority w:val="99"/>
    <w:pPr>
      <w:snapToGrid w:val="0"/>
    </w:pPr>
    <w:rPr>
      <w:rFonts w:asciiTheme="minorHAnsi" w:hAnsiTheme="minorHAnsi" w:eastAsiaTheme="minorEastAsia" w:cstheme="minorBidi"/>
      <w:sz w:val="18"/>
      <w:szCs w:val="18"/>
    </w:rPr>
  </w:style>
  <w:style w:type="paragraph" w:styleId="25">
    <w:name w:val="toc 1"/>
    <w:basedOn w:val="1"/>
    <w:next w:val="1"/>
    <w:semiHidden/>
    <w:qFormat/>
    <w:uiPriority w:val="0"/>
    <w:pPr>
      <w:tabs>
        <w:tab w:val="right" w:leader="dot" w:pos="9242"/>
      </w:tabs>
      <w:spacing w:beforeLines="25" w:afterLines="25"/>
    </w:pPr>
    <w:rPr>
      <w:rFonts w:ascii="宋体"/>
      <w:szCs w:val="21"/>
    </w:rPr>
  </w:style>
  <w:style w:type="paragraph" w:styleId="26">
    <w:name w:val="index heading"/>
    <w:basedOn w:val="1"/>
    <w:next w:val="27"/>
    <w:qFormat/>
    <w:uiPriority w:val="0"/>
    <w:pPr>
      <w:spacing w:before="120" w:after="120"/>
      <w:jc w:val="center"/>
    </w:pPr>
    <w:rPr>
      <w:rFonts w:ascii="Calibri" w:hAnsi="Calibri"/>
      <w:b/>
      <w:bCs/>
      <w:iCs/>
      <w:szCs w:val="20"/>
    </w:rPr>
  </w:style>
  <w:style w:type="paragraph" w:styleId="27">
    <w:name w:val="index 1"/>
    <w:basedOn w:val="1"/>
    <w:next w:val="1"/>
    <w:unhideWhenUsed/>
    <w:qFormat/>
    <w:uiPriority w:val="0"/>
  </w:style>
  <w:style w:type="paragraph" w:styleId="28">
    <w:name w:val="footnote text"/>
    <w:basedOn w:val="1"/>
    <w:link w:val="153"/>
    <w:qFormat/>
    <w:uiPriority w:val="0"/>
    <w:pPr>
      <w:tabs>
        <w:tab w:val="left" w:pos="0"/>
      </w:tabs>
      <w:snapToGrid w:val="0"/>
      <w:ind w:left="720" w:hanging="357"/>
    </w:pPr>
    <w:rPr>
      <w:rFonts w:ascii="宋体" w:hAnsiTheme="minorHAnsi" w:eastAsiaTheme="minorEastAsia" w:cstheme="minorBidi"/>
      <w:sz w:val="18"/>
      <w:szCs w:val="18"/>
    </w:rPr>
  </w:style>
  <w:style w:type="paragraph" w:styleId="29">
    <w:name w:val="index 7"/>
    <w:basedOn w:val="1"/>
    <w:next w:val="1"/>
    <w:qFormat/>
    <w:uiPriority w:val="0"/>
    <w:pPr>
      <w:ind w:left="1470" w:hanging="210"/>
    </w:pPr>
    <w:rPr>
      <w:rFonts w:ascii="Calibri" w:hAnsi="Calibri"/>
      <w:sz w:val="20"/>
      <w:szCs w:val="20"/>
    </w:rPr>
  </w:style>
  <w:style w:type="paragraph" w:styleId="30">
    <w:name w:val="index 9"/>
    <w:basedOn w:val="1"/>
    <w:next w:val="1"/>
    <w:qFormat/>
    <w:uiPriority w:val="0"/>
    <w:pPr>
      <w:ind w:left="1890" w:hanging="210"/>
    </w:pPr>
    <w:rPr>
      <w:rFonts w:ascii="Calibri" w:hAnsi="Calibri"/>
      <w:sz w:val="20"/>
      <w:szCs w:val="20"/>
    </w:rPr>
  </w:style>
  <w:style w:type="paragraph" w:styleId="31">
    <w:name w:val="toc 2"/>
    <w:next w:val="1"/>
    <w:qFormat/>
    <w:uiPriority w:val="39"/>
    <w:pPr>
      <w:spacing w:after="6" w:line="257" w:lineRule="auto"/>
      <w:ind w:left="430" w:right="61" w:hanging="10"/>
      <w:jc w:val="both"/>
    </w:pPr>
    <w:rPr>
      <w:rFonts w:ascii="Calibri" w:hAnsi="Calibri" w:eastAsia="Calibri" w:cs="Calibri"/>
      <w:color w:val="000000"/>
      <w:kern w:val="2"/>
      <w:sz w:val="21"/>
      <w:szCs w:val="22"/>
      <w:lang w:val="en-US" w:eastAsia="zh-CN" w:bidi="ar-SA"/>
    </w:rPr>
  </w:style>
  <w:style w:type="paragraph" w:styleId="32">
    <w:name w:val="HTML Preformatted"/>
    <w:basedOn w:val="1"/>
    <w:link w:val="151"/>
    <w:qFormat/>
    <w:uiPriority w:val="0"/>
    <w:rPr>
      <w:rFonts w:ascii="Courier New" w:hAnsi="Courier New" w:cs="Courier New" w:eastAsiaTheme="minorEastAsia"/>
      <w:szCs w:val="22"/>
    </w:rPr>
  </w:style>
  <w:style w:type="paragraph" w:styleId="33">
    <w:name w:val="Normal (Web)"/>
    <w:basedOn w:val="1"/>
    <w:unhideWhenUsed/>
    <w:qFormat/>
    <w:uiPriority w:val="99"/>
    <w:pPr>
      <w:spacing w:before="100" w:beforeAutospacing="1" w:after="100" w:afterAutospacing="1"/>
    </w:pPr>
    <w:rPr>
      <w:rFonts w:ascii="宋体" w:hAnsi="宋体" w:cs="宋体"/>
      <w:kern w:val="0"/>
      <w:sz w:val="24"/>
    </w:rPr>
  </w:style>
  <w:style w:type="paragraph" w:styleId="34">
    <w:name w:val="index 2"/>
    <w:basedOn w:val="1"/>
    <w:next w:val="1"/>
    <w:qFormat/>
    <w:uiPriority w:val="0"/>
    <w:pPr>
      <w:ind w:left="420" w:hanging="210"/>
    </w:pPr>
    <w:rPr>
      <w:rFonts w:ascii="Calibri" w:hAnsi="Calibri"/>
      <w:sz w:val="20"/>
      <w:szCs w:val="20"/>
    </w:rPr>
  </w:style>
  <w:style w:type="paragraph" w:styleId="35">
    <w:name w:val="Title"/>
    <w:basedOn w:val="1"/>
    <w:link w:val="177"/>
    <w:qFormat/>
    <w:uiPriority w:val="0"/>
    <w:pPr>
      <w:widowControl w:val="0"/>
      <w:adjustRightInd w:val="0"/>
      <w:spacing w:before="240" w:after="60" w:line="420" w:lineRule="atLeast"/>
      <w:jc w:val="center"/>
      <w:textAlignment w:val="baseline"/>
      <w:outlineLvl w:val="0"/>
    </w:pPr>
    <w:rPr>
      <w:rFonts w:ascii="Arial" w:hAnsi="Arial"/>
      <w:b/>
      <w:kern w:val="0"/>
      <w:sz w:val="32"/>
      <w:szCs w:val="20"/>
    </w:rPr>
  </w:style>
  <w:style w:type="paragraph" w:styleId="36">
    <w:name w:val="annotation subject"/>
    <w:basedOn w:val="13"/>
    <w:next w:val="13"/>
    <w:link w:val="173"/>
    <w:semiHidden/>
    <w:qFormat/>
    <w:uiPriority w:val="0"/>
    <w:rPr>
      <w:b/>
      <w:bCs/>
    </w:rPr>
  </w:style>
  <w:style w:type="table" w:styleId="38">
    <w:name w:val="Table Grid"/>
    <w:basedOn w:val="3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22"/>
    <w:rPr>
      <w:b/>
      <w:bCs/>
    </w:rPr>
  </w:style>
  <w:style w:type="character" w:styleId="41">
    <w:name w:val="page number"/>
    <w:qFormat/>
    <w:uiPriority w:val="99"/>
    <w:rPr>
      <w:rFonts w:ascii="Times New Roman" w:hAnsi="Times New Roman" w:eastAsia="宋体"/>
      <w:sz w:val="18"/>
    </w:rPr>
  </w:style>
  <w:style w:type="character" w:styleId="42">
    <w:name w:val="FollowedHyperlink"/>
    <w:qFormat/>
    <w:uiPriority w:val="0"/>
    <w:rPr>
      <w:color w:val="800080"/>
      <w:u w:val="single"/>
    </w:rPr>
  </w:style>
  <w:style w:type="character" w:styleId="43">
    <w:name w:val="Emphasis"/>
    <w:qFormat/>
    <w:uiPriority w:val="20"/>
    <w:rPr>
      <w:color w:val="CC0000"/>
    </w:rPr>
  </w:style>
  <w:style w:type="character" w:styleId="44">
    <w:name w:val="Hyperlink"/>
    <w:qFormat/>
    <w:uiPriority w:val="99"/>
    <w:rPr>
      <w:color w:val="0000FF"/>
      <w:spacing w:val="0"/>
      <w:w w:val="100"/>
      <w:szCs w:val="21"/>
      <w:u w:val="single"/>
      <w:lang w:val="en-US" w:eastAsia="zh-CN"/>
    </w:rPr>
  </w:style>
  <w:style w:type="character" w:styleId="45">
    <w:name w:val="footnote reference"/>
    <w:qFormat/>
    <w:uiPriority w:val="0"/>
    <w:rPr>
      <w:vertAlign w:val="superscript"/>
    </w:rPr>
  </w:style>
  <w:style w:type="paragraph" w:customStyle="1" w:styleId="46">
    <w:name w:val="Body Text Indent 21"/>
    <w:basedOn w:val="1"/>
    <w:next w:val="24"/>
    <w:qFormat/>
    <w:uiPriority w:val="0"/>
    <w:pPr>
      <w:widowControl/>
      <w:overflowPunct w:val="0"/>
      <w:autoSpaceDE w:val="0"/>
      <w:autoSpaceDN w:val="0"/>
      <w:adjustRightInd w:val="0"/>
      <w:spacing w:line="360" w:lineRule="auto"/>
      <w:ind w:firstLine="555"/>
      <w:textAlignment w:val="baseline"/>
    </w:pPr>
    <w:rPr>
      <w:rFonts w:ascii="宋体"/>
      <w:spacing w:val="12"/>
      <w:kern w:val="0"/>
      <w:sz w:val="24"/>
    </w:rPr>
  </w:style>
  <w:style w:type="character" w:customStyle="1" w:styleId="47">
    <w:name w:val="标题 1 字符"/>
    <w:basedOn w:val="39"/>
    <w:link w:val="5"/>
    <w:qFormat/>
    <w:uiPriority w:val="0"/>
    <w:rPr>
      <w:rFonts w:ascii="Times New Roman" w:hAnsi="Times New Roman" w:eastAsia="宋体" w:cs="Times New Roman"/>
      <w:b/>
      <w:bCs/>
      <w:kern w:val="44"/>
      <w:sz w:val="44"/>
      <w:szCs w:val="44"/>
    </w:rPr>
  </w:style>
  <w:style w:type="character" w:customStyle="1" w:styleId="48">
    <w:name w:val="标题 2 字符"/>
    <w:basedOn w:val="39"/>
    <w:link w:val="6"/>
    <w:qFormat/>
    <w:uiPriority w:val="0"/>
    <w:rPr>
      <w:rFonts w:ascii="宋体" w:hAnsi="宋体" w:eastAsia="宋体" w:cs="Times New Roman"/>
      <w:b/>
      <w:bCs/>
      <w:kern w:val="0"/>
      <w:sz w:val="36"/>
      <w:szCs w:val="36"/>
    </w:rPr>
  </w:style>
  <w:style w:type="character" w:customStyle="1" w:styleId="49">
    <w:name w:val="批注文字 Char"/>
    <w:semiHidden/>
    <w:qFormat/>
    <w:uiPriority w:val="0"/>
    <w:rPr>
      <w:szCs w:val="24"/>
    </w:rPr>
  </w:style>
  <w:style w:type="character" w:customStyle="1" w:styleId="50">
    <w:name w:val="批注主题 Char"/>
    <w:semiHidden/>
    <w:qFormat/>
    <w:uiPriority w:val="0"/>
    <w:rPr>
      <w:b/>
      <w:bCs/>
      <w:szCs w:val="24"/>
    </w:rPr>
  </w:style>
  <w:style w:type="character" w:customStyle="1" w:styleId="51">
    <w:name w:val="文档结构图 Char"/>
    <w:semiHidden/>
    <w:qFormat/>
    <w:uiPriority w:val="0"/>
    <w:rPr>
      <w:szCs w:val="24"/>
      <w:shd w:val="clear" w:color="auto" w:fill="000080"/>
    </w:rPr>
  </w:style>
  <w:style w:type="character" w:customStyle="1" w:styleId="52">
    <w:name w:val="脚注文本 Char"/>
    <w:qFormat/>
    <w:uiPriority w:val="0"/>
    <w:rPr>
      <w:rFonts w:ascii="宋体"/>
      <w:sz w:val="18"/>
      <w:szCs w:val="18"/>
    </w:rPr>
  </w:style>
  <w:style w:type="character" w:customStyle="1" w:styleId="53">
    <w:name w:val="con"/>
    <w:qFormat/>
    <w:uiPriority w:val="0"/>
  </w:style>
  <w:style w:type="character" w:customStyle="1" w:styleId="54">
    <w:name w:val="bar-label2"/>
    <w:qFormat/>
    <w:uiPriority w:val="99"/>
  </w:style>
  <w:style w:type="character" w:customStyle="1" w:styleId="55">
    <w:name w:val="正文文本缩进 2 Char"/>
    <w:qFormat/>
    <w:uiPriority w:val="99"/>
    <w:rPr>
      <w:szCs w:val="24"/>
    </w:rPr>
  </w:style>
  <w:style w:type="character" w:customStyle="1" w:styleId="56">
    <w:name w:val="日期 Char"/>
    <w:qFormat/>
    <w:uiPriority w:val="99"/>
    <w:rPr>
      <w:szCs w:val="24"/>
    </w:rPr>
  </w:style>
  <w:style w:type="character" w:customStyle="1" w:styleId="57">
    <w:name w:val="页脚 Char"/>
    <w:qFormat/>
    <w:locked/>
    <w:uiPriority w:val="99"/>
    <w:rPr>
      <w:sz w:val="18"/>
      <w:szCs w:val="18"/>
    </w:rPr>
  </w:style>
  <w:style w:type="character" w:customStyle="1" w:styleId="58">
    <w:name w:val="apple-converted-space"/>
    <w:basedOn w:val="39"/>
    <w:qFormat/>
    <w:uiPriority w:val="0"/>
  </w:style>
  <w:style w:type="character" w:customStyle="1" w:styleId="59">
    <w:name w:val="批注框文本 Char"/>
    <w:qFormat/>
    <w:uiPriority w:val="99"/>
    <w:rPr>
      <w:sz w:val="18"/>
      <w:szCs w:val="18"/>
    </w:rPr>
  </w:style>
  <w:style w:type="character" w:customStyle="1" w:styleId="60">
    <w:name w:val="页眉 Char"/>
    <w:qFormat/>
    <w:locked/>
    <w:uiPriority w:val="99"/>
    <w:rPr>
      <w:sz w:val="18"/>
      <w:szCs w:val="18"/>
    </w:rPr>
  </w:style>
  <w:style w:type="character" w:customStyle="1" w:styleId="61">
    <w:name w:val="首示例 Char"/>
    <w:link w:val="62"/>
    <w:qFormat/>
    <w:uiPriority w:val="0"/>
    <w:rPr>
      <w:rFonts w:ascii="宋体" w:hAnsi="宋体"/>
      <w:sz w:val="18"/>
      <w:szCs w:val="18"/>
    </w:rPr>
  </w:style>
  <w:style w:type="paragraph" w:customStyle="1" w:styleId="62">
    <w:name w:val="首示例"/>
    <w:next w:val="63"/>
    <w:link w:val="61"/>
    <w:qFormat/>
    <w:uiPriority w:val="0"/>
    <w:pPr>
      <w:tabs>
        <w:tab w:val="left" w:pos="360"/>
      </w:tabs>
      <w:spacing w:line="360" w:lineRule="exact"/>
    </w:pPr>
    <w:rPr>
      <w:rFonts w:ascii="宋体" w:hAnsi="宋体" w:eastAsiaTheme="minorEastAsia" w:cstheme="minorBidi"/>
      <w:kern w:val="2"/>
      <w:sz w:val="18"/>
      <w:szCs w:val="18"/>
      <w:lang w:val="en-US" w:eastAsia="zh-CN" w:bidi="ar-SA"/>
    </w:rPr>
  </w:style>
  <w:style w:type="paragraph" w:customStyle="1" w:styleId="63">
    <w:name w:val="段"/>
    <w:link w:val="64"/>
    <w:qFormat/>
    <w:uiPriority w:val="0"/>
    <w:pPr>
      <w:tabs>
        <w:tab w:val="center" w:pos="4201"/>
        <w:tab w:val="right" w:leader="dot" w:pos="9298"/>
      </w:tabs>
      <w:autoSpaceDE w:val="0"/>
      <w:autoSpaceDN w:val="0"/>
      <w:spacing w:line="360" w:lineRule="exact"/>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64">
    <w:name w:val="段 Char"/>
    <w:link w:val="63"/>
    <w:qFormat/>
    <w:uiPriority w:val="0"/>
    <w:rPr>
      <w:rFonts w:ascii="宋体"/>
    </w:rPr>
  </w:style>
  <w:style w:type="character" w:customStyle="1" w:styleId="65">
    <w:name w:val="附录公式 Char"/>
    <w:basedOn w:val="64"/>
    <w:link w:val="66"/>
    <w:qFormat/>
    <w:uiPriority w:val="0"/>
    <w:rPr>
      <w:rFonts w:ascii="宋体"/>
    </w:rPr>
  </w:style>
  <w:style w:type="paragraph" w:customStyle="1" w:styleId="66">
    <w:name w:val="附录公式"/>
    <w:basedOn w:val="63"/>
    <w:next w:val="63"/>
    <w:link w:val="65"/>
    <w:qFormat/>
    <w:uiPriority w:val="0"/>
  </w:style>
  <w:style w:type="character" w:customStyle="1" w:styleId="67">
    <w:name w:val="发布"/>
    <w:qFormat/>
    <w:uiPriority w:val="0"/>
    <w:rPr>
      <w:rFonts w:ascii="黑体" w:eastAsia="黑体"/>
      <w:spacing w:val="85"/>
      <w:w w:val="100"/>
      <w:position w:val="3"/>
      <w:sz w:val="28"/>
      <w:szCs w:val="28"/>
    </w:rPr>
  </w:style>
  <w:style w:type="character" w:customStyle="1" w:styleId="68">
    <w:name w:val="一级条标题 Char"/>
    <w:link w:val="69"/>
    <w:qFormat/>
    <w:uiPriority w:val="0"/>
    <w:rPr>
      <w:rFonts w:ascii="黑体" w:eastAsia="黑体"/>
      <w:szCs w:val="21"/>
    </w:rPr>
  </w:style>
  <w:style w:type="paragraph" w:customStyle="1" w:styleId="69">
    <w:name w:val="一级条标题"/>
    <w:next w:val="63"/>
    <w:link w:val="68"/>
    <w:qFormat/>
    <w:uiPriority w:val="0"/>
    <w:pPr>
      <w:spacing w:beforeLines="50" w:afterLines="50" w:line="360" w:lineRule="exact"/>
      <w:ind w:left="851"/>
      <w:outlineLvl w:val="2"/>
    </w:pPr>
    <w:rPr>
      <w:rFonts w:ascii="黑体" w:eastAsia="黑体" w:hAnsiTheme="minorHAnsi" w:cstheme="minorBidi"/>
      <w:kern w:val="2"/>
      <w:sz w:val="21"/>
      <w:szCs w:val="21"/>
      <w:lang w:val="en-US" w:eastAsia="zh-CN" w:bidi="ar-SA"/>
    </w:rPr>
  </w:style>
  <w:style w:type="character" w:customStyle="1" w:styleId="70">
    <w:name w:val="HTML 预设格式 Char"/>
    <w:qFormat/>
    <w:uiPriority w:val="0"/>
    <w:rPr>
      <w:rFonts w:ascii="Courier New" w:hAnsi="Courier New" w:cs="Courier New"/>
    </w:rPr>
  </w:style>
  <w:style w:type="character" w:customStyle="1" w:styleId="71">
    <w:name w:val="尾注文本 Char"/>
    <w:semiHidden/>
    <w:qFormat/>
    <w:uiPriority w:val="0"/>
    <w:rPr>
      <w:szCs w:val="24"/>
    </w:rPr>
  </w:style>
  <w:style w:type="paragraph" w:customStyle="1" w:styleId="72">
    <w:name w:val="trs_editor"/>
    <w:basedOn w:val="1"/>
    <w:qFormat/>
    <w:uiPriority w:val="0"/>
    <w:pPr>
      <w:spacing w:before="100" w:beforeAutospacing="1" w:after="100" w:afterAutospacing="1" w:line="240" w:lineRule="auto"/>
    </w:pPr>
    <w:rPr>
      <w:rFonts w:ascii="宋体" w:hAnsi="宋体" w:cs="宋体"/>
      <w:kern w:val="0"/>
      <w:sz w:val="24"/>
    </w:rPr>
  </w:style>
  <w:style w:type="paragraph" w:customStyle="1" w:styleId="73">
    <w:name w:val="reader-word-layer"/>
    <w:basedOn w:val="1"/>
    <w:qFormat/>
    <w:uiPriority w:val="0"/>
    <w:pPr>
      <w:spacing w:before="100" w:beforeAutospacing="1" w:after="100" w:afterAutospacing="1" w:line="240" w:lineRule="auto"/>
    </w:pPr>
    <w:rPr>
      <w:rFonts w:ascii="宋体" w:hAnsi="宋体" w:cs="宋体"/>
      <w:kern w:val="0"/>
      <w:sz w:val="24"/>
    </w:rPr>
  </w:style>
  <w:style w:type="paragraph" w:styleId="74">
    <w:name w:val="List Paragraph"/>
    <w:basedOn w:val="1"/>
    <w:qFormat/>
    <w:uiPriority w:val="34"/>
    <w:pPr>
      <w:ind w:firstLine="420" w:firstLineChars="200"/>
    </w:pPr>
    <w:rPr>
      <w:rFonts w:ascii="宋体" w:hAnsi="宋体" w:cs="宋体"/>
      <w:kern w:val="0"/>
      <w:sz w:val="24"/>
    </w:rPr>
  </w:style>
  <w:style w:type="paragraph" w:customStyle="1" w:styleId="75">
    <w:name w:val="封面一致性程度标识2"/>
    <w:basedOn w:val="76"/>
    <w:qFormat/>
    <w:uiPriority w:val="0"/>
    <w:pPr>
      <w:framePr w:y="4469"/>
    </w:pPr>
  </w:style>
  <w:style w:type="paragraph" w:customStyle="1" w:styleId="76">
    <w:name w:val="封面一致性程度标识"/>
    <w:basedOn w:val="77"/>
    <w:qFormat/>
    <w:uiPriority w:val="0"/>
    <w:pPr>
      <w:spacing w:before="440"/>
    </w:pPr>
    <w:rPr>
      <w:rFonts w:ascii="宋体" w:eastAsia="宋体"/>
    </w:rPr>
  </w:style>
  <w:style w:type="paragraph" w:customStyle="1" w:styleId="77">
    <w:name w:val="封面标准英文名称"/>
    <w:basedOn w:val="78"/>
    <w:qFormat/>
    <w:uiPriority w:val="0"/>
    <w:pPr>
      <w:spacing w:before="370" w:line="400" w:lineRule="exact"/>
    </w:pPr>
    <w:rPr>
      <w:rFonts w:ascii="Times New Roman"/>
      <w:sz w:val="28"/>
      <w:szCs w:val="28"/>
    </w:rPr>
  </w:style>
  <w:style w:type="paragraph" w:customStyle="1" w:styleId="78">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9">
    <w:name w:val="封面标准英文名称2"/>
    <w:basedOn w:val="77"/>
    <w:qFormat/>
    <w:uiPriority w:val="0"/>
    <w:pPr>
      <w:framePr w:y="4469"/>
    </w:pPr>
  </w:style>
  <w:style w:type="paragraph" w:customStyle="1" w:styleId="80">
    <w:name w:val="其他发布日期"/>
    <w:basedOn w:val="81"/>
    <w:qFormat/>
    <w:uiPriority w:val="0"/>
    <w:pPr>
      <w:framePr w:vAnchor="page" w:hAnchor="text" w:x="1419"/>
    </w:pPr>
  </w:style>
  <w:style w:type="paragraph" w:customStyle="1" w:styleId="81">
    <w:name w:val="发布日期"/>
    <w:qFormat/>
    <w:uiPriority w:val="0"/>
    <w:pPr>
      <w:framePr w:w="3997" w:h="471" w:hRule="exact" w:vSpace="181" w:wrap="around" w:vAnchor="margin" w:hAnchor="page" w:x="7089" w:y="14097" w:anchorLock="1"/>
      <w:spacing w:line="360" w:lineRule="exact"/>
    </w:pPr>
    <w:rPr>
      <w:rFonts w:ascii="Times New Roman" w:hAnsi="Times New Roman" w:eastAsia="黑体" w:cs="Times New Roman"/>
      <w:sz w:val="28"/>
      <w:lang w:val="en-US" w:eastAsia="zh-CN" w:bidi="ar-SA"/>
    </w:rPr>
  </w:style>
  <w:style w:type="paragraph" w:customStyle="1" w:styleId="82">
    <w:name w:val="正文公式编号制表符"/>
    <w:basedOn w:val="63"/>
    <w:next w:val="63"/>
    <w:qFormat/>
    <w:uiPriority w:val="0"/>
    <w:pPr>
      <w:ind w:firstLine="0" w:firstLineChars="0"/>
    </w:pPr>
  </w:style>
  <w:style w:type="paragraph" w:customStyle="1" w:styleId="83">
    <w:name w:val="正文表标题"/>
    <w:next w:val="63"/>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paragraph" w:customStyle="1" w:styleId="84">
    <w:name w:val="文献分类号"/>
    <w:qFormat/>
    <w:uiPriority w:val="0"/>
    <w:pPr>
      <w:framePr w:hSpace="180" w:vSpace="180" w:wrap="around" w:vAnchor="margin" w:hAnchor="margin" w:y="1" w:anchorLock="1"/>
      <w:widowControl w:val="0"/>
      <w:spacing w:line="360" w:lineRule="exact"/>
      <w:textAlignment w:val="center"/>
    </w:pPr>
    <w:rPr>
      <w:rFonts w:ascii="黑体" w:hAnsi="Times New Roman" w:eastAsia="黑体" w:cs="Times New Roman"/>
      <w:sz w:val="21"/>
      <w:szCs w:val="21"/>
      <w:lang w:val="en-US" w:eastAsia="zh-CN" w:bidi="ar-SA"/>
    </w:rPr>
  </w:style>
  <w:style w:type="paragraph" w:customStyle="1" w:styleId="85">
    <w:name w:val="一级无"/>
    <w:basedOn w:val="69"/>
    <w:qFormat/>
    <w:uiPriority w:val="0"/>
  </w:style>
  <w:style w:type="paragraph" w:customStyle="1" w:styleId="86">
    <w:name w:val="图的脚注"/>
    <w:next w:val="63"/>
    <w:qFormat/>
    <w:uiPriority w:val="0"/>
    <w:pPr>
      <w:widowControl w:val="0"/>
      <w:spacing w:line="360" w:lineRule="exact"/>
      <w:ind w:left="840" w:leftChars="200" w:hanging="420" w:hangingChars="200"/>
      <w:jc w:val="both"/>
    </w:pPr>
    <w:rPr>
      <w:rFonts w:ascii="宋体" w:hAnsi="Times New Roman" w:eastAsia="宋体" w:cs="Times New Roman"/>
      <w:sz w:val="18"/>
      <w:lang w:val="en-US" w:eastAsia="zh-CN" w:bidi="ar-SA"/>
    </w:rPr>
  </w:style>
  <w:style w:type="paragraph" w:customStyle="1" w:styleId="87">
    <w:name w:val="图标脚注说明"/>
    <w:basedOn w:val="63"/>
    <w:qFormat/>
    <w:uiPriority w:val="0"/>
    <w:pPr>
      <w:ind w:left="840" w:hanging="420" w:firstLineChars="0"/>
    </w:pPr>
    <w:rPr>
      <w:sz w:val="18"/>
      <w:szCs w:val="18"/>
    </w:rPr>
  </w:style>
  <w:style w:type="paragraph" w:customStyle="1" w:styleId="88">
    <w:name w:val="示例后文字"/>
    <w:basedOn w:val="63"/>
    <w:next w:val="63"/>
    <w:qFormat/>
    <w:uiPriority w:val="0"/>
    <w:pPr>
      <w:ind w:firstLine="360"/>
    </w:pPr>
    <w:rPr>
      <w:sz w:val="18"/>
    </w:rPr>
  </w:style>
  <w:style w:type="paragraph" w:customStyle="1" w:styleId="89">
    <w:name w:val="实施日期"/>
    <w:basedOn w:val="81"/>
    <w:qFormat/>
    <w:uiPriority w:val="0"/>
    <w:pPr>
      <w:framePr w:vAnchor="page" w:hAnchor="text"/>
      <w:jc w:val="right"/>
    </w:pPr>
  </w:style>
  <w:style w:type="paragraph" w:customStyle="1" w:styleId="90">
    <w:name w:val="前言、引言标题"/>
    <w:next w:val="63"/>
    <w:qFormat/>
    <w:uiPriority w:val="0"/>
    <w:pPr>
      <w:keepNext/>
      <w:pageBreakBefore/>
      <w:shd w:val="clear" w:color="FFFFFF" w:fill="FFFFFF"/>
      <w:spacing w:before="640" w:after="560" w:line="360" w:lineRule="exact"/>
      <w:jc w:val="center"/>
      <w:outlineLvl w:val="0"/>
    </w:pPr>
    <w:rPr>
      <w:rFonts w:ascii="黑体" w:hAnsi="Times New Roman" w:eastAsia="黑体" w:cs="Times New Roman"/>
      <w:sz w:val="32"/>
      <w:lang w:val="en-US" w:eastAsia="zh-CN" w:bidi="ar-SA"/>
    </w:rPr>
  </w:style>
  <w:style w:type="paragraph" w:customStyle="1" w:styleId="9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9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3">
    <w:name w:val="列出段落1"/>
    <w:basedOn w:val="1"/>
    <w:qFormat/>
    <w:uiPriority w:val="0"/>
    <w:pPr>
      <w:widowControl w:val="0"/>
      <w:spacing w:line="240" w:lineRule="auto"/>
      <w:ind w:firstLine="420" w:firstLineChars="200"/>
      <w:jc w:val="both"/>
    </w:pPr>
    <w:rPr>
      <w:rFonts w:ascii="Calibri" w:hAnsi="Calibri"/>
      <w:szCs w:val="22"/>
    </w:rPr>
  </w:style>
  <w:style w:type="paragraph" w:customStyle="1" w:styleId="94">
    <w:name w:val="列项说明"/>
    <w:basedOn w:val="1"/>
    <w:qFormat/>
    <w:uiPriority w:val="0"/>
    <w:pPr>
      <w:adjustRightInd w:val="0"/>
      <w:spacing w:line="320" w:lineRule="exact"/>
      <w:ind w:left="400" w:leftChars="200" w:hanging="200" w:hangingChars="200"/>
      <w:textAlignment w:val="baseline"/>
    </w:pPr>
    <w:rPr>
      <w:rFonts w:ascii="宋体"/>
      <w:kern w:val="0"/>
      <w:szCs w:val="20"/>
    </w:rPr>
  </w:style>
  <w:style w:type="paragraph" w:customStyle="1" w:styleId="95">
    <w:name w:val="附录字母编号列项（一级）"/>
    <w:qFormat/>
    <w:uiPriority w:val="0"/>
    <w:pPr>
      <w:tabs>
        <w:tab w:val="left" w:pos="839"/>
      </w:tabs>
      <w:spacing w:line="360" w:lineRule="exact"/>
      <w:ind w:left="839" w:hanging="419"/>
    </w:pPr>
    <w:rPr>
      <w:rFonts w:ascii="宋体" w:hAnsi="Times New Roman" w:eastAsia="宋体" w:cs="Times New Roman"/>
      <w:sz w:val="21"/>
      <w:lang w:val="en-US" w:eastAsia="zh-CN" w:bidi="ar-SA"/>
    </w:rPr>
  </w:style>
  <w:style w:type="paragraph" w:customStyle="1" w:styleId="96">
    <w:name w:val="条文脚注"/>
    <w:basedOn w:val="28"/>
    <w:qFormat/>
    <w:uiPriority w:val="0"/>
    <w:pPr>
      <w:ind w:left="0" w:firstLine="0"/>
      <w:jc w:val="both"/>
    </w:pPr>
  </w:style>
  <w:style w:type="paragraph" w:customStyle="1" w:styleId="97">
    <w:name w:val="附录一级无"/>
    <w:basedOn w:val="98"/>
    <w:qFormat/>
    <w:uiPriority w:val="0"/>
    <w:pPr>
      <w:tabs>
        <w:tab w:val="left" w:pos="360"/>
      </w:tabs>
      <w:spacing w:beforeLines="0" w:afterLines="0"/>
    </w:pPr>
    <w:rPr>
      <w:rFonts w:ascii="宋体" w:eastAsia="宋体"/>
      <w:szCs w:val="21"/>
    </w:rPr>
  </w:style>
  <w:style w:type="paragraph" w:customStyle="1" w:styleId="98">
    <w:name w:val="附录一级条标题"/>
    <w:basedOn w:val="99"/>
    <w:next w:val="63"/>
    <w:qFormat/>
    <w:uiPriority w:val="0"/>
    <w:pPr>
      <w:tabs>
        <w:tab w:val="left" w:pos="360"/>
      </w:tabs>
      <w:autoSpaceDN w:val="0"/>
      <w:spacing w:beforeLines="50" w:afterLines="50"/>
      <w:outlineLvl w:val="2"/>
    </w:pPr>
  </w:style>
  <w:style w:type="paragraph" w:customStyle="1" w:styleId="99">
    <w:name w:val="附录章标题"/>
    <w:next w:val="63"/>
    <w:qFormat/>
    <w:uiPriority w:val="0"/>
    <w:pPr>
      <w:tabs>
        <w:tab w:val="left" w:pos="360"/>
      </w:tabs>
      <w:wordWrap w:val="0"/>
      <w:overflowPunct w:val="0"/>
      <w:autoSpaceDE w:val="0"/>
      <w:spacing w:beforeLines="100" w:afterLines="100" w:line="360" w:lineRule="exact"/>
      <w:jc w:val="both"/>
      <w:textAlignment w:val="baseline"/>
      <w:outlineLvl w:val="1"/>
    </w:pPr>
    <w:rPr>
      <w:rFonts w:ascii="黑体" w:hAnsi="Times New Roman" w:eastAsia="黑体" w:cs="Times New Roman"/>
      <w:kern w:val="21"/>
      <w:sz w:val="21"/>
      <w:lang w:val="en-US" w:eastAsia="zh-CN" w:bidi="ar-SA"/>
    </w:rPr>
  </w:style>
  <w:style w:type="paragraph" w:customStyle="1" w:styleId="100">
    <w:name w:val="附录五级无"/>
    <w:basedOn w:val="101"/>
    <w:qFormat/>
    <w:uiPriority w:val="0"/>
    <w:pPr>
      <w:tabs>
        <w:tab w:val="left" w:pos="360"/>
      </w:tabs>
      <w:spacing w:beforeLines="0" w:afterLines="0"/>
    </w:pPr>
    <w:rPr>
      <w:rFonts w:ascii="宋体" w:eastAsia="宋体"/>
      <w:szCs w:val="21"/>
    </w:rPr>
  </w:style>
  <w:style w:type="paragraph" w:customStyle="1" w:styleId="101">
    <w:name w:val="附录五级条标题"/>
    <w:basedOn w:val="102"/>
    <w:next w:val="63"/>
    <w:qFormat/>
    <w:uiPriority w:val="0"/>
    <w:pPr>
      <w:tabs>
        <w:tab w:val="left" w:pos="360"/>
      </w:tabs>
      <w:outlineLvl w:val="6"/>
    </w:pPr>
  </w:style>
  <w:style w:type="paragraph" w:customStyle="1" w:styleId="102">
    <w:name w:val="附录四级条标题"/>
    <w:basedOn w:val="103"/>
    <w:next w:val="63"/>
    <w:qFormat/>
    <w:uiPriority w:val="0"/>
    <w:pPr>
      <w:tabs>
        <w:tab w:val="left" w:pos="360"/>
      </w:tabs>
    </w:pPr>
  </w:style>
  <w:style w:type="paragraph" w:customStyle="1" w:styleId="103">
    <w:name w:val="附录三级条标题"/>
    <w:basedOn w:val="104"/>
    <w:next w:val="63"/>
    <w:qFormat/>
    <w:uiPriority w:val="0"/>
    <w:pPr>
      <w:tabs>
        <w:tab w:val="left" w:pos="360"/>
      </w:tabs>
    </w:pPr>
  </w:style>
  <w:style w:type="paragraph" w:customStyle="1" w:styleId="104">
    <w:name w:val="附录二级条标题"/>
    <w:basedOn w:val="1"/>
    <w:next w:val="63"/>
    <w:qFormat/>
    <w:uiPriority w:val="0"/>
    <w:p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05">
    <w:name w:val="附录图标题"/>
    <w:basedOn w:val="1"/>
    <w:next w:val="63"/>
    <w:qFormat/>
    <w:uiPriority w:val="0"/>
    <w:pPr>
      <w:tabs>
        <w:tab w:val="left" w:pos="363"/>
      </w:tabs>
      <w:spacing w:beforeLines="50" w:afterLines="50"/>
      <w:jc w:val="center"/>
    </w:pPr>
    <w:rPr>
      <w:rFonts w:ascii="黑体" w:eastAsia="黑体"/>
      <w:szCs w:val="21"/>
    </w:rPr>
  </w:style>
  <w:style w:type="paragraph" w:customStyle="1" w:styleId="106">
    <w:name w:val="附录图标号"/>
    <w:basedOn w:val="1"/>
    <w:qFormat/>
    <w:uiPriority w:val="0"/>
    <w:pPr>
      <w:keepNext/>
      <w:pageBreakBefore/>
      <w:spacing w:line="14" w:lineRule="exact"/>
      <w:ind w:firstLine="363"/>
      <w:jc w:val="center"/>
      <w:outlineLvl w:val="0"/>
    </w:pPr>
    <w:rPr>
      <w:color w:val="FFFFFF"/>
    </w:rPr>
  </w:style>
  <w:style w:type="paragraph" w:customStyle="1" w:styleId="107">
    <w:name w:val="附录四级无"/>
    <w:basedOn w:val="102"/>
    <w:qFormat/>
    <w:uiPriority w:val="0"/>
    <w:pPr>
      <w:tabs>
        <w:tab w:val="clear" w:pos="360"/>
      </w:tabs>
      <w:spacing w:beforeLines="0" w:afterLines="0"/>
      <w:outlineLvl w:val="5"/>
    </w:pPr>
    <w:rPr>
      <w:rFonts w:ascii="宋体" w:eastAsia="宋体"/>
      <w:szCs w:val="21"/>
    </w:rPr>
  </w:style>
  <w:style w:type="paragraph" w:customStyle="1" w:styleId="108">
    <w:name w:val="附录三级无"/>
    <w:basedOn w:val="103"/>
    <w:qFormat/>
    <w:uiPriority w:val="0"/>
  </w:style>
  <w:style w:type="paragraph" w:customStyle="1" w:styleId="109">
    <w:name w:val="注："/>
    <w:next w:val="63"/>
    <w:qFormat/>
    <w:uiPriority w:val="0"/>
    <w:pPr>
      <w:widowControl w:val="0"/>
      <w:autoSpaceDE w:val="0"/>
      <w:autoSpaceDN w:val="0"/>
      <w:spacing w:line="360" w:lineRule="exact"/>
      <w:ind w:left="726" w:hanging="363"/>
      <w:jc w:val="both"/>
    </w:pPr>
    <w:rPr>
      <w:rFonts w:ascii="宋体" w:hAnsi="Times New Roman" w:eastAsia="宋体" w:cs="Times New Roman"/>
      <w:sz w:val="18"/>
      <w:szCs w:val="18"/>
      <w:lang w:val="en-US" w:eastAsia="zh-CN" w:bidi="ar-SA"/>
    </w:rPr>
  </w:style>
  <w:style w:type="paragraph" w:customStyle="1" w:styleId="110">
    <w:name w:val="附录公式编号制表符"/>
    <w:basedOn w:val="1"/>
    <w:next w:val="63"/>
    <w:qFormat/>
    <w:uiPriority w:val="0"/>
    <w:pPr>
      <w:tabs>
        <w:tab w:val="center" w:pos="4201"/>
        <w:tab w:val="right" w:leader="dot" w:pos="9298"/>
      </w:tabs>
      <w:autoSpaceDE w:val="0"/>
      <w:autoSpaceDN w:val="0"/>
    </w:pPr>
    <w:rPr>
      <w:rFonts w:ascii="宋体"/>
      <w:kern w:val="0"/>
      <w:szCs w:val="20"/>
    </w:rPr>
  </w:style>
  <w:style w:type="paragraph" w:customStyle="1" w:styleId="111">
    <w:name w:val="附录二级无"/>
    <w:basedOn w:val="104"/>
    <w:qFormat/>
    <w:uiPriority w:val="0"/>
  </w:style>
  <w:style w:type="paragraph" w:customStyle="1" w:styleId="112">
    <w:name w:val="附录标题"/>
    <w:basedOn w:val="63"/>
    <w:next w:val="63"/>
    <w:qFormat/>
    <w:uiPriority w:val="0"/>
    <w:pPr>
      <w:ind w:firstLine="0" w:firstLineChars="0"/>
      <w:jc w:val="center"/>
    </w:pPr>
    <w:rPr>
      <w:rFonts w:ascii="黑体" w:eastAsia="黑体"/>
    </w:rPr>
  </w:style>
  <w:style w:type="paragraph" w:customStyle="1" w:styleId="113">
    <w:name w:val="参考文献"/>
    <w:basedOn w:val="1"/>
    <w:next w:val="63"/>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14">
    <w:name w:val="封面正文"/>
    <w:qFormat/>
    <w:uiPriority w:val="0"/>
    <w:pPr>
      <w:spacing w:line="360" w:lineRule="exact"/>
      <w:jc w:val="both"/>
    </w:pPr>
    <w:rPr>
      <w:rFonts w:ascii="Times New Roman" w:hAnsi="Times New Roman" w:eastAsia="宋体" w:cs="Times New Roman"/>
      <w:lang w:val="en-US" w:eastAsia="zh-CN" w:bidi="ar-SA"/>
    </w:rPr>
  </w:style>
  <w:style w:type="paragraph" w:customStyle="1" w:styleId="115">
    <w:name w:val="封面标准文稿类别"/>
    <w:basedOn w:val="76"/>
    <w:qFormat/>
    <w:uiPriority w:val="0"/>
    <w:pPr>
      <w:spacing w:after="160" w:line="240" w:lineRule="auto"/>
    </w:pPr>
    <w:rPr>
      <w:sz w:val="24"/>
    </w:rPr>
  </w:style>
  <w:style w:type="paragraph" w:customStyle="1" w:styleId="116">
    <w:name w:val="封面标准号1"/>
    <w:qFormat/>
    <w:uiPriority w:val="0"/>
    <w:pPr>
      <w:widowControl w:val="0"/>
      <w:kinsoku w:val="0"/>
      <w:overflowPunct w:val="0"/>
      <w:autoSpaceDE w:val="0"/>
      <w:autoSpaceDN w:val="0"/>
      <w:spacing w:before="308" w:line="360" w:lineRule="exact"/>
      <w:jc w:val="right"/>
      <w:textAlignment w:val="center"/>
    </w:pPr>
    <w:rPr>
      <w:rFonts w:ascii="Times New Roman" w:hAnsi="Times New Roman" w:eastAsia="宋体" w:cs="Times New Roman"/>
      <w:sz w:val="28"/>
      <w:lang w:val="en-US" w:eastAsia="zh-CN" w:bidi="ar-SA"/>
    </w:rPr>
  </w:style>
  <w:style w:type="paragraph" w:customStyle="1" w:styleId="117">
    <w:name w:val="其他实施日期"/>
    <w:basedOn w:val="89"/>
    <w:qFormat/>
    <w:uiPriority w:val="0"/>
    <w:pPr>
      <w:framePr w:vAnchor="margin" w:hAnchor="page"/>
    </w:pPr>
  </w:style>
  <w:style w:type="paragraph" w:customStyle="1" w:styleId="118">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19">
    <w:name w:val="发布部门"/>
    <w:next w:val="63"/>
    <w:qFormat/>
    <w:uiPriority w:val="0"/>
    <w:pPr>
      <w:framePr w:w="7938" w:h="1134" w:hRule="exact" w:hSpace="125" w:vSpace="181" w:wrap="around" w:vAnchor="page" w:hAnchor="page" w:x="2150" w:y="14630" w:anchorLock="1"/>
      <w:spacing w:line="360" w:lineRule="exact"/>
      <w:jc w:val="center"/>
    </w:pPr>
    <w:rPr>
      <w:rFonts w:ascii="宋体" w:hAnsi="Times New Roman" w:eastAsia="宋体" w:cs="Times New Roman"/>
      <w:b/>
      <w:spacing w:val="20"/>
      <w:w w:val="135"/>
      <w:sz w:val="28"/>
      <w:lang w:val="en-US" w:eastAsia="zh-CN" w:bidi="ar-SA"/>
    </w:rPr>
  </w:style>
  <w:style w:type="paragraph" w:customStyle="1" w:styleId="120">
    <w:name w:val="注：（正文）"/>
    <w:basedOn w:val="109"/>
    <w:next w:val="63"/>
    <w:qFormat/>
    <w:uiPriority w:val="0"/>
  </w:style>
  <w:style w:type="paragraph" w:customStyle="1" w:styleId="121">
    <w:name w:val="参考文献、索引标题"/>
    <w:basedOn w:val="1"/>
    <w:next w:val="63"/>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22">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23">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24">
    <w:name w:val="附录数字编号列项（二级）"/>
    <w:qFormat/>
    <w:uiPriority w:val="0"/>
    <w:pPr>
      <w:tabs>
        <w:tab w:val="left" w:pos="840"/>
      </w:tabs>
      <w:spacing w:line="360" w:lineRule="exact"/>
      <w:ind w:left="839" w:hanging="419"/>
    </w:pPr>
    <w:rPr>
      <w:rFonts w:ascii="宋体" w:hAnsi="Times New Roman" w:eastAsia="宋体" w:cs="Times New Roman"/>
      <w:sz w:val="21"/>
      <w:lang w:val="en-US" w:eastAsia="zh-CN" w:bidi="ar-SA"/>
    </w:rPr>
  </w:style>
  <w:style w:type="paragraph" w:customStyle="1" w:styleId="125">
    <w:name w:val="注×：（正文）"/>
    <w:qFormat/>
    <w:uiPriority w:val="0"/>
    <w:pPr>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26">
    <w:name w:val="示例内容"/>
    <w:qFormat/>
    <w:uiPriority w:val="0"/>
    <w:pPr>
      <w:spacing w:line="360" w:lineRule="exact"/>
      <w:ind w:firstLine="200" w:firstLineChars="200"/>
    </w:pPr>
    <w:rPr>
      <w:rFonts w:ascii="宋体" w:hAnsi="Times New Roman" w:eastAsia="宋体" w:cs="Times New Roman"/>
      <w:sz w:val="18"/>
      <w:szCs w:val="18"/>
      <w:lang w:val="en-US" w:eastAsia="zh-CN" w:bidi="ar-SA"/>
    </w:rPr>
  </w:style>
  <w:style w:type="paragraph" w:customStyle="1" w:styleId="127">
    <w:name w:val="示例×："/>
    <w:basedOn w:val="128"/>
    <w:qFormat/>
    <w:uiPriority w:val="0"/>
    <w:pPr>
      <w:spacing w:beforeLines="0" w:afterLines="0"/>
      <w:ind w:firstLine="363"/>
      <w:outlineLvl w:val="9"/>
    </w:pPr>
    <w:rPr>
      <w:rFonts w:ascii="宋体" w:eastAsia="宋体"/>
      <w:sz w:val="18"/>
      <w:szCs w:val="18"/>
    </w:rPr>
  </w:style>
  <w:style w:type="paragraph" w:customStyle="1" w:styleId="128">
    <w:name w:val="章标题"/>
    <w:next w:val="63"/>
    <w:qFormat/>
    <w:uiPriority w:val="0"/>
    <w:pPr>
      <w:spacing w:beforeLines="100" w:afterLines="100" w:line="360" w:lineRule="exact"/>
      <w:jc w:val="both"/>
      <w:outlineLvl w:val="1"/>
    </w:pPr>
    <w:rPr>
      <w:rFonts w:ascii="黑体" w:hAnsi="Times New Roman" w:eastAsia="黑体" w:cs="Times New Roman"/>
      <w:sz w:val="21"/>
      <w:lang w:val="en-US" w:eastAsia="zh-CN" w:bidi="ar-SA"/>
    </w:rPr>
  </w:style>
  <w:style w:type="paragraph" w:customStyle="1" w:styleId="129">
    <w:name w:val="编号列项（三级）"/>
    <w:qFormat/>
    <w:uiPriority w:val="99"/>
    <w:pPr>
      <w:tabs>
        <w:tab w:val="left" w:pos="0"/>
      </w:tabs>
      <w:spacing w:line="360" w:lineRule="exact"/>
      <w:ind w:left="1679" w:hanging="420"/>
    </w:pPr>
    <w:rPr>
      <w:rFonts w:ascii="宋体" w:hAnsi="Times New Roman" w:eastAsia="宋体" w:cs="Times New Roman"/>
      <w:sz w:val="21"/>
      <w:lang w:val="en-US" w:eastAsia="zh-CN" w:bidi="ar-SA"/>
    </w:rPr>
  </w:style>
  <w:style w:type="paragraph" w:customStyle="1" w:styleId="130">
    <w:name w:val="注×："/>
    <w:qFormat/>
    <w:uiPriority w:val="0"/>
    <w:pPr>
      <w:widowControl w:val="0"/>
      <w:autoSpaceDE w:val="0"/>
      <w:autoSpaceDN w:val="0"/>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31">
    <w:name w:val="数字编号列项（二级）"/>
    <w:qFormat/>
    <w:uiPriority w:val="99"/>
    <w:pPr>
      <w:tabs>
        <w:tab w:val="left" w:pos="1260"/>
      </w:tabs>
      <w:spacing w:line="360" w:lineRule="exact"/>
      <w:ind w:left="1259" w:hanging="419"/>
      <w:jc w:val="both"/>
    </w:pPr>
    <w:rPr>
      <w:rFonts w:ascii="宋体" w:hAnsi="Times New Roman" w:eastAsia="宋体" w:cs="Times New Roman"/>
      <w:sz w:val="21"/>
      <w:lang w:val="en-US" w:eastAsia="zh-CN" w:bidi="ar-SA"/>
    </w:rPr>
  </w:style>
  <w:style w:type="paragraph" w:customStyle="1" w:styleId="132">
    <w:name w:val="五级无"/>
    <w:basedOn w:val="133"/>
    <w:qFormat/>
    <w:uiPriority w:val="0"/>
    <w:pPr>
      <w:spacing w:beforeLines="0" w:afterLines="0"/>
      <w:outlineLvl w:val="6"/>
    </w:pPr>
    <w:rPr>
      <w:rFonts w:ascii="宋体" w:eastAsia="宋体"/>
    </w:rPr>
  </w:style>
  <w:style w:type="paragraph" w:customStyle="1" w:styleId="133">
    <w:name w:val="五级条标题"/>
    <w:basedOn w:val="134"/>
    <w:next w:val="63"/>
    <w:qFormat/>
    <w:uiPriority w:val="0"/>
  </w:style>
  <w:style w:type="paragraph" w:customStyle="1" w:styleId="134">
    <w:name w:val="四级条标题"/>
    <w:basedOn w:val="135"/>
    <w:next w:val="63"/>
    <w:qFormat/>
    <w:uiPriority w:val="0"/>
  </w:style>
  <w:style w:type="paragraph" w:customStyle="1" w:styleId="135">
    <w:name w:val="三级条标题"/>
    <w:basedOn w:val="136"/>
    <w:next w:val="63"/>
    <w:qFormat/>
    <w:uiPriority w:val="0"/>
  </w:style>
  <w:style w:type="paragraph" w:customStyle="1" w:styleId="136">
    <w:name w:val="二级条标题"/>
    <w:basedOn w:val="69"/>
    <w:next w:val="63"/>
    <w:qFormat/>
    <w:uiPriority w:val="0"/>
  </w:style>
  <w:style w:type="paragraph" w:customStyle="1" w:styleId="137">
    <w:name w:val="四级无"/>
    <w:basedOn w:val="134"/>
    <w:qFormat/>
    <w:uiPriority w:val="0"/>
  </w:style>
  <w:style w:type="paragraph" w:customStyle="1" w:styleId="138">
    <w:name w:val="三级无"/>
    <w:basedOn w:val="135"/>
    <w:qFormat/>
    <w:uiPriority w:val="0"/>
  </w:style>
  <w:style w:type="paragraph" w:customStyle="1" w:styleId="139">
    <w:name w:val="其他标准标志"/>
    <w:basedOn w:val="123"/>
    <w:qFormat/>
    <w:uiPriority w:val="0"/>
    <w:pPr>
      <w:framePr w:w="6101" w:vAnchor="page" w:hAnchor="page" w:x="4673" w:y="942"/>
    </w:pPr>
    <w:rPr>
      <w:w w:val="130"/>
    </w:rPr>
  </w:style>
  <w:style w:type="paragraph" w:customStyle="1" w:styleId="140">
    <w:name w:val="目次、标准名称标题"/>
    <w:basedOn w:val="1"/>
    <w:next w:val="63"/>
    <w:qFormat/>
    <w:uiPriority w:val="0"/>
    <w:pPr>
      <w:keepNext/>
      <w:pageBreakBefore/>
      <w:shd w:val="clear" w:color="FFFFFF" w:fill="FFFFFF"/>
      <w:spacing w:before="640" w:after="560" w:line="460" w:lineRule="exact"/>
      <w:jc w:val="center"/>
      <w:outlineLvl w:val="0"/>
    </w:pPr>
    <w:rPr>
      <w:rFonts w:ascii="黑体" w:eastAsia="黑体"/>
      <w:kern w:val="0"/>
      <w:sz w:val="32"/>
      <w:szCs w:val="20"/>
    </w:rPr>
  </w:style>
  <w:style w:type="paragraph" w:customStyle="1" w:styleId="141">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42">
    <w:name w:val="列项——（一级）"/>
    <w:qFormat/>
    <w:uiPriority w:val="99"/>
    <w:pPr>
      <w:widowControl w:val="0"/>
      <w:spacing w:line="360" w:lineRule="exact"/>
      <w:ind w:left="1260" w:hanging="408"/>
      <w:jc w:val="both"/>
    </w:pPr>
    <w:rPr>
      <w:rFonts w:ascii="宋体" w:hAnsi="Times New Roman" w:eastAsia="宋体" w:cs="Times New Roman"/>
      <w:sz w:val="21"/>
      <w:lang w:val="en-US" w:eastAsia="zh-CN" w:bidi="ar-SA"/>
    </w:rPr>
  </w:style>
  <w:style w:type="character" w:customStyle="1" w:styleId="143">
    <w:name w:val="批注框文本 字符"/>
    <w:basedOn w:val="39"/>
    <w:link w:val="22"/>
    <w:semiHidden/>
    <w:qFormat/>
    <w:uiPriority w:val="99"/>
    <w:rPr>
      <w:rFonts w:ascii="Times New Roman" w:hAnsi="Times New Roman" w:eastAsia="宋体" w:cs="Times New Roman"/>
      <w:sz w:val="18"/>
      <w:szCs w:val="18"/>
    </w:rPr>
  </w:style>
  <w:style w:type="paragraph" w:customStyle="1" w:styleId="144">
    <w:name w:val="列项◆（三级）"/>
    <w:basedOn w:val="1"/>
    <w:qFormat/>
    <w:uiPriority w:val="99"/>
    <w:pPr>
      <w:tabs>
        <w:tab w:val="left" w:pos="969"/>
      </w:tabs>
      <w:ind w:left="969" w:hanging="414"/>
    </w:pPr>
    <w:rPr>
      <w:rFonts w:ascii="宋体"/>
      <w:szCs w:val="21"/>
    </w:rPr>
  </w:style>
  <w:style w:type="paragraph" w:customStyle="1" w:styleId="145">
    <w:name w:val="标准书眉_奇数页"/>
    <w:next w:val="1"/>
    <w:qFormat/>
    <w:uiPriority w:val="0"/>
    <w:pPr>
      <w:tabs>
        <w:tab w:val="center" w:pos="4154"/>
        <w:tab w:val="right" w:pos="8306"/>
      </w:tabs>
      <w:spacing w:after="220" w:line="360" w:lineRule="exact"/>
      <w:jc w:val="right"/>
    </w:pPr>
    <w:rPr>
      <w:rFonts w:ascii="黑体" w:hAnsi="Times New Roman" w:eastAsia="黑体" w:cs="Times New Roman"/>
      <w:sz w:val="21"/>
      <w:szCs w:val="21"/>
      <w:lang w:val="en-US" w:eastAsia="zh-CN" w:bidi="ar-SA"/>
    </w:rPr>
  </w:style>
  <w:style w:type="character" w:customStyle="1" w:styleId="146">
    <w:name w:val="页眉 字符"/>
    <w:basedOn w:val="39"/>
    <w:link w:val="24"/>
    <w:semiHidden/>
    <w:qFormat/>
    <w:uiPriority w:val="99"/>
    <w:rPr>
      <w:rFonts w:ascii="Times New Roman" w:hAnsi="Times New Roman" w:eastAsia="宋体" w:cs="Times New Roman"/>
      <w:sz w:val="18"/>
      <w:szCs w:val="18"/>
    </w:rPr>
  </w:style>
  <w:style w:type="paragraph" w:customStyle="1" w:styleId="147">
    <w:name w:val="标准书脚_奇数页"/>
    <w:qFormat/>
    <w:uiPriority w:val="0"/>
    <w:pPr>
      <w:spacing w:before="120" w:line="360" w:lineRule="exact"/>
      <w:ind w:right="198"/>
      <w:jc w:val="right"/>
    </w:pPr>
    <w:rPr>
      <w:rFonts w:ascii="宋体" w:hAnsi="Times New Roman" w:eastAsia="宋体" w:cs="Times New Roman"/>
      <w:sz w:val="18"/>
      <w:szCs w:val="18"/>
      <w:lang w:val="en-US" w:eastAsia="zh-CN" w:bidi="ar-SA"/>
    </w:rPr>
  </w:style>
  <w:style w:type="paragraph" w:customStyle="1" w:styleId="148">
    <w:name w:val="其他发布部门"/>
    <w:basedOn w:val="119"/>
    <w:qFormat/>
    <w:uiPriority w:val="0"/>
    <w:pPr>
      <w:framePr w:y="15310"/>
      <w:spacing w:line="0" w:lineRule="atLeast"/>
    </w:pPr>
    <w:rPr>
      <w:rFonts w:ascii="黑体" w:eastAsia="黑体"/>
      <w:b w:val="0"/>
    </w:rPr>
  </w:style>
  <w:style w:type="paragraph" w:customStyle="1" w:styleId="149">
    <w:name w:val="列项说明数字编号"/>
    <w:qFormat/>
    <w:uiPriority w:val="0"/>
    <w:pPr>
      <w:spacing w:line="360" w:lineRule="exact"/>
      <w:ind w:left="600" w:leftChars="400" w:hanging="200" w:hangingChars="200"/>
    </w:pPr>
    <w:rPr>
      <w:rFonts w:ascii="宋体" w:hAnsi="Times New Roman" w:eastAsia="宋体" w:cs="Times New Roman"/>
      <w:sz w:val="21"/>
      <w:lang w:val="en-US" w:eastAsia="zh-CN" w:bidi="ar-SA"/>
    </w:rPr>
  </w:style>
  <w:style w:type="paragraph" w:customStyle="1" w:styleId="150">
    <w:name w:val="正文图标题"/>
    <w:next w:val="63"/>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character" w:customStyle="1" w:styleId="151">
    <w:name w:val="HTML 预设格式 字符"/>
    <w:basedOn w:val="39"/>
    <w:link w:val="32"/>
    <w:semiHidden/>
    <w:qFormat/>
    <w:uiPriority w:val="99"/>
    <w:rPr>
      <w:rFonts w:ascii="Courier New" w:hAnsi="Courier New" w:eastAsia="宋体" w:cs="Courier New"/>
      <w:sz w:val="20"/>
      <w:szCs w:val="20"/>
    </w:rPr>
  </w:style>
  <w:style w:type="paragraph" w:customStyle="1" w:styleId="152">
    <w:name w:val="附录标识"/>
    <w:basedOn w:val="1"/>
    <w:next w:val="63"/>
    <w:qFormat/>
    <w:uiPriority w:val="0"/>
    <w:pPr>
      <w:keepNext/>
      <w:shd w:val="clear" w:color="FFFFFF" w:fill="FFFFFF"/>
      <w:tabs>
        <w:tab w:val="left" w:pos="6405"/>
      </w:tabs>
      <w:spacing w:before="640" w:after="280"/>
      <w:jc w:val="center"/>
      <w:outlineLvl w:val="0"/>
    </w:pPr>
    <w:rPr>
      <w:rFonts w:ascii="黑体" w:eastAsia="黑体"/>
      <w:kern w:val="0"/>
      <w:szCs w:val="20"/>
    </w:rPr>
  </w:style>
  <w:style w:type="character" w:customStyle="1" w:styleId="153">
    <w:name w:val="脚注文本 字符"/>
    <w:basedOn w:val="39"/>
    <w:link w:val="28"/>
    <w:semiHidden/>
    <w:qFormat/>
    <w:uiPriority w:val="99"/>
    <w:rPr>
      <w:rFonts w:ascii="Times New Roman" w:hAnsi="Times New Roman" w:eastAsia="宋体" w:cs="Times New Roman"/>
      <w:sz w:val="18"/>
      <w:szCs w:val="18"/>
    </w:rPr>
  </w:style>
  <w:style w:type="paragraph" w:customStyle="1" w:styleId="154">
    <w:name w:val="字母编号列项（一级）"/>
    <w:qFormat/>
    <w:uiPriority w:val="99"/>
    <w:pPr>
      <w:tabs>
        <w:tab w:val="left" w:pos="840"/>
      </w:tabs>
      <w:spacing w:line="360" w:lineRule="exact"/>
      <w:ind w:left="839" w:hanging="419"/>
      <w:jc w:val="both"/>
    </w:pPr>
    <w:rPr>
      <w:rFonts w:ascii="宋体" w:hAnsi="Times New Roman" w:eastAsia="宋体" w:cs="Times New Roman"/>
      <w:sz w:val="21"/>
      <w:lang w:val="en-US" w:eastAsia="zh-CN" w:bidi="ar-SA"/>
    </w:rPr>
  </w:style>
  <w:style w:type="paragraph" w:customStyle="1" w:styleId="155">
    <w:name w:val="二级无"/>
    <w:basedOn w:val="136"/>
    <w:qFormat/>
    <w:uiPriority w:val="0"/>
  </w:style>
  <w:style w:type="paragraph" w:customStyle="1" w:styleId="156">
    <w:name w:val="列项●（二级）"/>
    <w:qFormat/>
    <w:uiPriority w:val="99"/>
    <w:pPr>
      <w:tabs>
        <w:tab w:val="left" w:pos="51"/>
        <w:tab w:val="left" w:pos="840"/>
      </w:tabs>
      <w:spacing w:line="360" w:lineRule="exact"/>
      <w:ind w:left="555" w:hanging="413"/>
      <w:jc w:val="both"/>
    </w:pPr>
    <w:rPr>
      <w:rFonts w:ascii="宋体" w:hAnsi="Times New Roman" w:eastAsia="宋体" w:cs="Times New Roman"/>
      <w:sz w:val="21"/>
      <w:lang w:val="en-US" w:eastAsia="zh-CN" w:bidi="ar-SA"/>
    </w:rPr>
  </w:style>
  <w:style w:type="character" w:customStyle="1" w:styleId="157">
    <w:name w:val="正文文本缩进 2 字符"/>
    <w:basedOn w:val="39"/>
    <w:link w:val="20"/>
    <w:semiHidden/>
    <w:qFormat/>
    <w:uiPriority w:val="99"/>
    <w:rPr>
      <w:rFonts w:ascii="Times New Roman" w:hAnsi="Times New Roman" w:eastAsia="宋体" w:cs="Times New Roman"/>
      <w:szCs w:val="24"/>
    </w:rPr>
  </w:style>
  <w:style w:type="paragraph" w:customStyle="1" w:styleId="158">
    <w:name w:val="封面标准文稿编辑信息2"/>
    <w:basedOn w:val="159"/>
    <w:qFormat/>
    <w:uiPriority w:val="0"/>
    <w:pPr>
      <w:framePr w:y="4469"/>
    </w:pPr>
  </w:style>
  <w:style w:type="paragraph" w:customStyle="1" w:styleId="159">
    <w:name w:val="封面标准文稿编辑信息"/>
    <w:basedOn w:val="115"/>
    <w:qFormat/>
    <w:uiPriority w:val="0"/>
    <w:pPr>
      <w:spacing w:before="180" w:line="180" w:lineRule="exact"/>
    </w:pPr>
    <w:rPr>
      <w:sz w:val="21"/>
    </w:rPr>
  </w:style>
  <w:style w:type="paragraph" w:customStyle="1" w:styleId="160">
    <w:name w:val="附录表标题"/>
    <w:basedOn w:val="1"/>
    <w:next w:val="63"/>
    <w:qFormat/>
    <w:uiPriority w:val="0"/>
    <w:pPr>
      <w:tabs>
        <w:tab w:val="left" w:pos="180"/>
      </w:tabs>
      <w:spacing w:beforeLines="50" w:afterLines="50"/>
      <w:jc w:val="center"/>
    </w:pPr>
    <w:rPr>
      <w:rFonts w:ascii="黑体" w:eastAsia="黑体"/>
      <w:szCs w:val="21"/>
    </w:rPr>
  </w:style>
  <w:style w:type="paragraph" w:customStyle="1" w:styleId="161">
    <w:name w:val="标准书眉_偶数页"/>
    <w:basedOn w:val="145"/>
    <w:next w:val="1"/>
    <w:qFormat/>
    <w:uiPriority w:val="0"/>
    <w:pPr>
      <w:jc w:val="left"/>
    </w:pPr>
  </w:style>
  <w:style w:type="paragraph" w:customStyle="1" w:styleId="162">
    <w:name w:val="附录表标号"/>
    <w:basedOn w:val="1"/>
    <w:next w:val="63"/>
    <w:qFormat/>
    <w:uiPriority w:val="0"/>
    <w:pPr>
      <w:spacing w:line="14" w:lineRule="exact"/>
      <w:ind w:left="811" w:hanging="448"/>
      <w:jc w:val="center"/>
      <w:outlineLvl w:val="0"/>
    </w:pPr>
    <w:rPr>
      <w:color w:val="FFFFFF"/>
    </w:rPr>
  </w:style>
  <w:style w:type="paragraph" w:customStyle="1" w:styleId="163">
    <w:name w:val="图表脚注说明"/>
    <w:basedOn w:val="1"/>
    <w:qFormat/>
    <w:uiPriority w:val="0"/>
    <w:pPr>
      <w:ind w:left="544" w:hanging="181"/>
    </w:pPr>
    <w:rPr>
      <w:rFonts w:ascii="宋体"/>
      <w:sz w:val="18"/>
      <w:szCs w:val="18"/>
    </w:rPr>
  </w:style>
  <w:style w:type="character" w:customStyle="1" w:styleId="164">
    <w:name w:val="页脚 字符"/>
    <w:basedOn w:val="39"/>
    <w:link w:val="23"/>
    <w:semiHidden/>
    <w:qFormat/>
    <w:uiPriority w:val="99"/>
    <w:rPr>
      <w:rFonts w:ascii="Times New Roman" w:hAnsi="Times New Roman" w:eastAsia="宋体" w:cs="Times New Roman"/>
      <w:sz w:val="18"/>
      <w:szCs w:val="18"/>
    </w:rPr>
  </w:style>
  <w:style w:type="character" w:customStyle="1" w:styleId="165">
    <w:name w:val="批注文字 字符"/>
    <w:basedOn w:val="39"/>
    <w:link w:val="13"/>
    <w:semiHidden/>
    <w:qFormat/>
    <w:uiPriority w:val="99"/>
    <w:rPr>
      <w:rFonts w:ascii="Times New Roman" w:hAnsi="Times New Roman" w:eastAsia="宋体" w:cs="Times New Roman"/>
      <w:szCs w:val="24"/>
    </w:rPr>
  </w:style>
  <w:style w:type="paragraph" w:customStyle="1" w:styleId="166">
    <w:name w:val="封面标准名称2"/>
    <w:basedOn w:val="78"/>
    <w:qFormat/>
    <w:uiPriority w:val="0"/>
    <w:pPr>
      <w:framePr w:y="4469"/>
      <w:spacing w:beforeLines="630"/>
    </w:pPr>
  </w:style>
  <w:style w:type="character" w:customStyle="1" w:styleId="167">
    <w:name w:val="日期 字符"/>
    <w:basedOn w:val="39"/>
    <w:link w:val="19"/>
    <w:semiHidden/>
    <w:qFormat/>
    <w:uiPriority w:val="99"/>
    <w:rPr>
      <w:rFonts w:ascii="Times New Roman" w:hAnsi="Times New Roman" w:eastAsia="宋体" w:cs="Times New Roman"/>
      <w:szCs w:val="24"/>
    </w:rPr>
  </w:style>
  <w:style w:type="character" w:customStyle="1" w:styleId="168">
    <w:name w:val="文档结构图 字符"/>
    <w:basedOn w:val="39"/>
    <w:link w:val="12"/>
    <w:semiHidden/>
    <w:qFormat/>
    <w:uiPriority w:val="99"/>
    <w:rPr>
      <w:rFonts w:ascii="宋体" w:hAnsi="Times New Roman" w:eastAsia="宋体" w:cs="Times New Roman"/>
      <w:sz w:val="18"/>
      <w:szCs w:val="18"/>
    </w:rPr>
  </w:style>
  <w:style w:type="paragraph" w:customStyle="1" w:styleId="169">
    <w:name w:val="标准书眉一"/>
    <w:qFormat/>
    <w:uiPriority w:val="0"/>
    <w:pPr>
      <w:spacing w:line="360" w:lineRule="exact"/>
      <w:jc w:val="both"/>
    </w:pPr>
    <w:rPr>
      <w:rFonts w:ascii="Times New Roman" w:hAnsi="Times New Roman" w:eastAsia="宋体" w:cs="Times New Roman"/>
      <w:lang w:val="en-US" w:eastAsia="zh-CN" w:bidi="ar-SA"/>
    </w:rPr>
  </w:style>
  <w:style w:type="paragraph" w:customStyle="1" w:styleId="170">
    <w:name w:val="封面标准文稿类别2"/>
    <w:basedOn w:val="115"/>
    <w:qFormat/>
    <w:uiPriority w:val="0"/>
    <w:pPr>
      <w:framePr w:y="4469"/>
    </w:pPr>
  </w:style>
  <w:style w:type="paragraph" w:customStyle="1" w:styleId="171">
    <w:name w:val="标准书脚_偶数页"/>
    <w:qFormat/>
    <w:uiPriority w:val="0"/>
    <w:pPr>
      <w:spacing w:before="120" w:line="360" w:lineRule="exact"/>
      <w:ind w:left="221"/>
    </w:pPr>
    <w:rPr>
      <w:rFonts w:ascii="宋体" w:hAnsi="Times New Roman" w:eastAsia="宋体" w:cs="Times New Roman"/>
      <w:sz w:val="18"/>
      <w:szCs w:val="18"/>
      <w:lang w:val="en-US" w:eastAsia="zh-CN" w:bidi="ar-SA"/>
    </w:rPr>
  </w:style>
  <w:style w:type="paragraph" w:customStyle="1" w:styleId="172">
    <w:name w:val="终结线"/>
    <w:basedOn w:val="1"/>
    <w:qFormat/>
    <w:uiPriority w:val="0"/>
    <w:pPr>
      <w:framePr w:hSpace="181" w:vSpace="181" w:wrap="around" w:vAnchor="text" w:hAnchor="margin" w:xAlign="center" w:y="285"/>
    </w:pPr>
  </w:style>
  <w:style w:type="character" w:customStyle="1" w:styleId="173">
    <w:name w:val="批注主题 字符"/>
    <w:basedOn w:val="165"/>
    <w:link w:val="36"/>
    <w:semiHidden/>
    <w:qFormat/>
    <w:uiPriority w:val="99"/>
    <w:rPr>
      <w:rFonts w:ascii="Times New Roman" w:hAnsi="Times New Roman" w:eastAsia="宋体" w:cs="Times New Roman"/>
      <w:b/>
      <w:bCs/>
      <w:szCs w:val="24"/>
    </w:rPr>
  </w:style>
  <w:style w:type="character" w:customStyle="1" w:styleId="174">
    <w:name w:val="尾注文本 字符"/>
    <w:basedOn w:val="39"/>
    <w:link w:val="21"/>
    <w:semiHidden/>
    <w:qFormat/>
    <w:uiPriority w:val="99"/>
    <w:rPr>
      <w:rFonts w:ascii="Times New Roman" w:hAnsi="Times New Roman" w:eastAsia="宋体" w:cs="Times New Roman"/>
      <w:szCs w:val="24"/>
    </w:rPr>
  </w:style>
  <w:style w:type="paragraph" w:customStyle="1" w:styleId="175">
    <w:name w:val="示例"/>
    <w:next w:val="126"/>
    <w:qFormat/>
    <w:uiPriority w:val="0"/>
    <w:pPr>
      <w:widowControl w:val="0"/>
      <w:spacing w:line="360" w:lineRule="exact"/>
      <w:ind w:firstLine="363"/>
      <w:jc w:val="both"/>
    </w:pPr>
    <w:rPr>
      <w:rFonts w:ascii="宋体" w:hAnsi="Times New Roman" w:eastAsia="宋体" w:cs="Times New Roman"/>
      <w:sz w:val="18"/>
      <w:szCs w:val="18"/>
      <w:lang w:val="en-US" w:eastAsia="zh-CN" w:bidi="ar-SA"/>
    </w:rPr>
  </w:style>
  <w:style w:type="character" w:customStyle="1" w:styleId="176">
    <w:name w:val="正文文本 3 字符"/>
    <w:basedOn w:val="39"/>
    <w:link w:val="15"/>
    <w:semiHidden/>
    <w:qFormat/>
    <w:uiPriority w:val="99"/>
    <w:rPr>
      <w:rFonts w:ascii="Times New Roman" w:hAnsi="Times New Roman" w:eastAsia="宋体" w:cs="Times New Roman"/>
      <w:sz w:val="16"/>
      <w:szCs w:val="16"/>
    </w:rPr>
  </w:style>
  <w:style w:type="character" w:customStyle="1" w:styleId="177">
    <w:name w:val="标题 字符"/>
    <w:basedOn w:val="39"/>
    <w:link w:val="35"/>
    <w:qFormat/>
    <w:uiPriority w:val="0"/>
    <w:rPr>
      <w:rFonts w:ascii="Arial" w:hAnsi="Arial" w:eastAsia="宋体" w:cs="Times New Roman"/>
      <w:b/>
      <w:kern w:val="0"/>
      <w:sz w:val="32"/>
      <w:szCs w:val="20"/>
    </w:rPr>
  </w:style>
  <w:style w:type="paragraph" w:customStyle="1" w:styleId="178">
    <w:name w:val="p0"/>
    <w:basedOn w:val="1"/>
    <w:qFormat/>
    <w:uiPriority w:val="0"/>
    <w:pPr>
      <w:spacing w:line="240" w:lineRule="auto"/>
      <w:jc w:val="both"/>
    </w:pPr>
    <w:rPr>
      <w:kern w:val="0"/>
      <w:szCs w:val="21"/>
    </w:rPr>
  </w:style>
  <w:style w:type="character" w:customStyle="1" w:styleId="179">
    <w:name w:val="纯文本 字符"/>
    <w:basedOn w:val="39"/>
    <w:link w:val="17"/>
    <w:qFormat/>
    <w:uiPriority w:val="99"/>
    <w:rPr>
      <w:rFonts w:ascii="宋体" w:hAnsi="Courier New" w:eastAsia="宋体" w:cs="Courier New"/>
      <w:szCs w:val="21"/>
    </w:rPr>
  </w:style>
  <w:style w:type="paragraph" w:customStyle="1" w:styleId="180">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character" w:customStyle="1" w:styleId="181">
    <w:name w:val="正文文本 字符"/>
    <w:basedOn w:val="39"/>
    <w:link w:val="3"/>
    <w:semiHidden/>
    <w:qFormat/>
    <w:uiPriority w:val="99"/>
    <w:rPr>
      <w:kern w:val="2"/>
      <w:sz w:val="21"/>
      <w:szCs w:val="24"/>
    </w:rPr>
  </w:style>
  <w:style w:type="paragraph" w:customStyle="1" w:styleId="182">
    <w:name w:val="Table Paragraph"/>
    <w:basedOn w:val="1"/>
    <w:qFormat/>
    <w:uiPriority w:val="1"/>
    <w:pPr>
      <w:widowControl w:val="0"/>
      <w:autoSpaceDE w:val="0"/>
      <w:autoSpaceDN w:val="0"/>
      <w:spacing w:line="240" w:lineRule="auto"/>
    </w:pPr>
    <w:rPr>
      <w:rFonts w:ascii="仿宋" w:hAnsi="仿宋" w:eastAsia="仿宋" w:cs="仿宋"/>
      <w:kern w:val="0"/>
      <w:sz w:val="22"/>
      <w:szCs w:val="22"/>
      <w:lang w:val="zh-CN" w:bidi="zh-CN"/>
    </w:rPr>
  </w:style>
  <w:style w:type="character" w:customStyle="1" w:styleId="183">
    <w:name w:val="标题 4 字符"/>
    <w:basedOn w:val="39"/>
    <w:link w:val="8"/>
    <w:semiHidden/>
    <w:qFormat/>
    <w:uiPriority w:val="9"/>
    <w:rPr>
      <w:rFonts w:asciiTheme="majorHAnsi" w:hAnsiTheme="majorHAnsi" w:eastAsiaTheme="majorEastAsia" w:cstheme="majorBidi"/>
      <w:b/>
      <w:bCs/>
      <w:kern w:val="2"/>
      <w:sz w:val="28"/>
      <w:szCs w:val="28"/>
    </w:rPr>
  </w:style>
  <w:style w:type="paragraph" w:customStyle="1" w:styleId="184">
    <w:name w:val="_Style 2"/>
    <w:basedOn w:val="5"/>
    <w:next w:val="1"/>
    <w:qFormat/>
    <w:uiPriority w:val="0"/>
    <w:pPr>
      <w:spacing w:before="480" w:after="0" w:line="276" w:lineRule="auto"/>
      <w:outlineLvl w:val="9"/>
    </w:pPr>
    <w:rPr>
      <w:rFonts w:ascii="Cambria" w:hAnsi="Cambria"/>
      <w:color w:val="365F91"/>
      <w:kern w:val="0"/>
      <w:sz w:val="28"/>
      <w:szCs w:val="28"/>
    </w:rPr>
  </w:style>
  <w:style w:type="paragraph" w:customStyle="1" w:styleId="185">
    <w:name w:val="WPSOffice手动目录 1"/>
    <w:qFormat/>
    <w:uiPriority w:val="0"/>
    <w:pPr>
      <w:ind w:leftChars="0"/>
    </w:pPr>
    <w:rPr>
      <w:rFonts w:ascii="Times New Roman" w:hAnsi="Times New Roman" w:eastAsia="宋体" w:cs="Times New Roman"/>
      <w:sz w:val="20"/>
      <w:szCs w:val="20"/>
    </w:rPr>
  </w:style>
  <w:style w:type="character" w:customStyle="1" w:styleId="186">
    <w:name w:val="font21"/>
    <w:basedOn w:val="39"/>
    <w:qFormat/>
    <w:uiPriority w:val="0"/>
    <w:rPr>
      <w:rFonts w:hint="default" w:ascii="Times New Roman" w:hAnsi="Times New Roman" w:cs="Times New Roman"/>
      <w:color w:val="000000"/>
      <w:sz w:val="21"/>
      <w:szCs w:val="21"/>
      <w:u w:val="none"/>
    </w:rPr>
  </w:style>
  <w:style w:type="character" w:customStyle="1" w:styleId="187">
    <w:name w:val="font31"/>
    <w:basedOn w:val="39"/>
    <w:qFormat/>
    <w:uiPriority w:val="0"/>
    <w:rPr>
      <w:rFonts w:hint="eastAsia" w:ascii="宋体" w:hAnsi="宋体" w:eastAsia="宋体" w:cs="宋体"/>
      <w:color w:val="000000"/>
      <w:sz w:val="21"/>
      <w:szCs w:val="21"/>
      <w:u w:val="none"/>
    </w:rPr>
  </w:style>
  <w:style w:type="character" w:customStyle="1" w:styleId="188">
    <w:name w:val="font41"/>
    <w:basedOn w:val="39"/>
    <w:qFormat/>
    <w:uiPriority w:val="0"/>
    <w:rPr>
      <w:rFonts w:hint="default" w:ascii="Times New Roman" w:hAnsi="Times New Roman" w:cs="Times New Roman"/>
      <w:color w:val="000000"/>
      <w:sz w:val="21"/>
      <w:szCs w:val="21"/>
      <w:u w:val="none"/>
    </w:rPr>
  </w:style>
  <w:style w:type="paragraph" w:styleId="189">
    <w:name w:val="No Spacing"/>
    <w:qFormat/>
    <w:uiPriority w:val="0"/>
    <w:pPr>
      <w:adjustRightInd w:val="0"/>
      <w:snapToGrid w:val="0"/>
    </w:pPr>
    <w:rPr>
      <w:rFonts w:ascii="Calibri" w:hAnsi="Calibri" w:eastAsia="宋体" w:cs="Times New Roman"/>
      <w:sz w:val="22"/>
      <w:szCs w:val="22"/>
      <w:lang w:val="en-US" w:eastAsia="zh-CN" w:bidi="ar-SA"/>
    </w:rPr>
  </w:style>
  <w:style w:type="character" w:customStyle="1" w:styleId="190">
    <w:name w:val="font11"/>
    <w:qFormat/>
    <w:uiPriority w:val="0"/>
    <w:rPr>
      <w:rFonts w:hint="eastAsia" w:ascii="宋体" w:hAnsi="宋体" w:eastAsia="宋体" w:cs="宋体"/>
      <w:b/>
      <w:color w:val="000000"/>
      <w:sz w:val="24"/>
      <w:szCs w:val="24"/>
      <w:u w:val="none"/>
    </w:rPr>
  </w:style>
  <w:style w:type="character" w:customStyle="1" w:styleId="191">
    <w:name w:val="font0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ACCD6C-217F-40B0-82C1-42DA7BA2403D}">
  <ds:schemaRefs/>
</ds:datastoreItem>
</file>

<file path=docProps/app.xml><?xml version="1.0" encoding="utf-8"?>
<Properties xmlns="http://schemas.openxmlformats.org/officeDocument/2006/extended-properties" xmlns:vt="http://schemas.openxmlformats.org/officeDocument/2006/docPropsVTypes">
  <Template>738F129A</Template>
  <Company>china</Company>
  <Pages>49</Pages>
  <Words>21261</Words>
  <Characters>22842</Characters>
  <Lines>74</Lines>
  <Paragraphs>62</Paragraphs>
  <TotalTime>19</TotalTime>
  <ScaleCrop>false</ScaleCrop>
  <LinksUpToDate>false</LinksUpToDate>
  <CharactersWithSpaces>24042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2021-09-07T07:24:00Z</dcterms:created>
  <dc:creator>杨玲</dc:creator>
  <cp:lastModifiedBy>蔡艳</cp:lastModifiedBy>
  <cp:lastPrinted>2022-06-06T06:54:00Z</cp:lastPrinted>
  <dcterms:modified xsi:type="dcterms:W3CDTF">2022-06-13T07:38:55Z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20187E4216284010B8E0511CEEBBDBFD</vt:lpwstr>
  </property>
</Properties>
</file>