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both"/>
        <w:rPr>
          <w:rFonts w:ascii="楷体" w:hAnsi="楷体" w:eastAsia="楷体" w:cs="微软雅黑"/>
          <w:b/>
          <w:sz w:val="56"/>
          <w:szCs w:val="72"/>
        </w:rPr>
      </w:pPr>
    </w:p>
    <w:p>
      <w:pPr>
        <w:snapToGrid w:val="0"/>
        <w:spacing w:line="900" w:lineRule="exact"/>
        <w:jc w:val="center"/>
        <w:rPr>
          <w:rFonts w:hint="eastAsia" w:ascii="黑体" w:hAnsi="黑体" w:eastAsia="黑体"/>
          <w:b/>
          <w:bCs/>
          <w:sz w:val="52"/>
          <w:szCs w:val="52"/>
        </w:rPr>
      </w:pPr>
      <w:r>
        <w:rPr>
          <w:rFonts w:hint="eastAsia" w:ascii="黑体" w:hAnsi="黑体" w:eastAsia="黑体"/>
          <w:b/>
          <w:bCs/>
          <w:sz w:val="52"/>
          <w:szCs w:val="52"/>
          <w:lang w:eastAsia="zh-CN"/>
        </w:rPr>
        <w:t>岳阳城陵矶新港</w:t>
      </w:r>
      <w:r>
        <w:rPr>
          <w:rFonts w:hint="eastAsia" w:ascii="黑体" w:hAnsi="黑体" w:eastAsia="黑体"/>
          <w:b/>
          <w:bCs/>
          <w:sz w:val="52"/>
          <w:szCs w:val="52"/>
        </w:rPr>
        <w:t>有限公司</w:t>
      </w:r>
    </w:p>
    <w:p>
      <w:pPr>
        <w:snapToGrid w:val="0"/>
        <w:spacing w:line="900" w:lineRule="exact"/>
        <w:jc w:val="center"/>
        <w:rPr>
          <w:rFonts w:hint="eastAsia" w:ascii="黑体" w:hAnsi="黑体" w:eastAsia="黑体" w:cs="黑体"/>
          <w:b/>
          <w:bCs/>
          <w:sz w:val="48"/>
          <w:szCs w:val="48"/>
          <w:lang w:eastAsia="zh-CN"/>
        </w:rPr>
      </w:pPr>
      <w:r>
        <w:rPr>
          <w:rFonts w:hint="eastAsia" w:ascii="黑体" w:hAnsi="黑体" w:eastAsia="黑体" w:cs="Times New Roman"/>
          <w:b/>
          <w:bCs/>
          <w:sz w:val="52"/>
          <w:szCs w:val="52"/>
          <w:lang w:eastAsia="zh-CN"/>
        </w:rPr>
        <w:t>第三方环境管理托管服务项目</w:t>
      </w:r>
    </w:p>
    <w:p>
      <w:pPr>
        <w:snapToGrid w:val="0"/>
        <w:spacing w:line="900" w:lineRule="exact"/>
        <w:jc w:val="center"/>
        <w:rPr>
          <w:rFonts w:hint="eastAsia" w:ascii="黑体" w:hAnsi="黑体" w:eastAsia="黑体" w:cs="黑体"/>
          <w:b/>
          <w:bCs/>
          <w:sz w:val="48"/>
          <w:szCs w:val="48"/>
          <w:lang w:eastAsia="zh-CN"/>
        </w:rPr>
      </w:pPr>
      <w:r>
        <w:rPr>
          <w:rFonts w:hint="eastAsia" w:ascii="黑体" w:hAnsi="黑体" w:eastAsia="黑体" w:cs="黑体"/>
          <w:b/>
          <w:bCs/>
          <w:sz w:val="48"/>
          <w:szCs w:val="48"/>
          <w:lang w:eastAsia="zh-CN"/>
        </w:rPr>
        <w:t>询价采购文件</w:t>
      </w:r>
    </w:p>
    <w:p>
      <w:pPr>
        <w:jc w:val="center"/>
        <w:rPr>
          <w:rFonts w:hint="eastAsia" w:ascii="宋体" w:hAnsi="宋体" w:cs="宋体"/>
          <w:b/>
          <w:color w:val="000000"/>
          <w:kern w:val="0"/>
          <w:sz w:val="28"/>
          <w:szCs w:val="28"/>
          <w:lang w:val="en-US" w:eastAsia="zh-CN"/>
        </w:rPr>
      </w:pPr>
    </w:p>
    <w:p>
      <w:pPr>
        <w:pStyle w:val="8"/>
        <w:jc w:val="center"/>
        <w:outlineLvl w:val="9"/>
      </w:pPr>
      <w:r>
        <w:rPr>
          <w:rFonts w:hint="eastAsia" w:ascii="宋体" w:hAnsi="宋体" w:cs="宋体"/>
          <w:b/>
          <w:color w:val="000000"/>
          <w:kern w:val="0"/>
          <w:sz w:val="28"/>
          <w:szCs w:val="28"/>
          <w:lang w:val="en-US" w:eastAsia="zh-CN"/>
        </w:rPr>
        <w:t>采购编号：省港服（2022）年单第11号【新港】</w:t>
      </w:r>
    </w:p>
    <w:p>
      <w:pPr>
        <w:spacing w:line="480" w:lineRule="auto"/>
        <w:jc w:val="center"/>
        <w:rPr>
          <w:rFonts w:ascii="宋体" w:hAnsi="宋体" w:cs="宋体"/>
          <w:b/>
          <w:color w:val="000000"/>
          <w:kern w:val="0"/>
          <w:sz w:val="28"/>
          <w:szCs w:val="28"/>
        </w:rPr>
      </w:pPr>
    </w:p>
    <w:p>
      <w:pPr>
        <w:spacing w:line="480" w:lineRule="auto"/>
        <w:jc w:val="center"/>
        <w:rPr>
          <w:rFonts w:ascii="宋体" w:hAnsi="宋体" w:cs="宋体"/>
          <w:b/>
          <w:color w:val="000000"/>
          <w:kern w:val="0"/>
          <w:sz w:val="28"/>
          <w:szCs w:val="28"/>
        </w:rPr>
      </w:pPr>
    </w:p>
    <w:p>
      <w:pPr>
        <w:spacing w:line="480" w:lineRule="auto"/>
        <w:jc w:val="center"/>
        <w:rPr>
          <w:rFonts w:ascii="宋体" w:hAnsi="宋体" w:cs="宋体"/>
          <w:b/>
          <w:color w:val="000000"/>
          <w:kern w:val="0"/>
          <w:sz w:val="28"/>
          <w:szCs w:val="28"/>
        </w:rPr>
      </w:pPr>
    </w:p>
    <w:p>
      <w:pPr>
        <w:spacing w:line="480" w:lineRule="auto"/>
        <w:jc w:val="center"/>
        <w:rPr>
          <w:rFonts w:ascii="宋体" w:hAnsi="宋体" w:cs="宋体"/>
          <w:b/>
          <w:color w:val="000000"/>
          <w:kern w:val="0"/>
          <w:sz w:val="28"/>
          <w:szCs w:val="28"/>
        </w:rPr>
      </w:pPr>
    </w:p>
    <w:p>
      <w:pPr>
        <w:snapToGrid w:val="0"/>
        <w:spacing w:line="480" w:lineRule="auto"/>
        <w:jc w:val="center"/>
        <w:rPr>
          <w:b/>
          <w:bCs/>
          <w:sz w:val="48"/>
          <w:szCs w:val="48"/>
        </w:rPr>
      </w:pPr>
    </w:p>
    <w:p>
      <w:pPr>
        <w:spacing w:line="600" w:lineRule="exact"/>
      </w:pPr>
    </w:p>
    <w:p>
      <w:pPr>
        <w:spacing w:line="600" w:lineRule="exact"/>
      </w:pPr>
    </w:p>
    <w:p>
      <w:pPr>
        <w:pStyle w:val="8"/>
        <w:outlineLvl w:val="9"/>
      </w:pPr>
    </w:p>
    <w:p>
      <w:pPr>
        <w:snapToGrid w:val="0"/>
        <w:spacing w:line="900" w:lineRule="exact"/>
        <w:jc w:val="center"/>
        <w:rPr>
          <w:rFonts w:ascii="黑体" w:hAnsi="黑体" w:eastAsia="黑体"/>
          <w:bCs/>
          <w:sz w:val="48"/>
          <w:szCs w:val="48"/>
        </w:rPr>
      </w:pPr>
    </w:p>
    <w:p>
      <w:pPr>
        <w:tabs>
          <w:tab w:val="left" w:pos="0"/>
          <w:tab w:val="left" w:pos="4185"/>
        </w:tabs>
        <w:spacing w:line="288" w:lineRule="auto"/>
        <w:ind w:right="-6"/>
        <w:jc w:val="center"/>
        <w:rPr>
          <w:rFonts w:ascii="黑体" w:hAnsi="黑体" w:eastAsia="黑体"/>
          <w:bCs/>
          <w:sz w:val="48"/>
          <w:szCs w:val="48"/>
        </w:rPr>
      </w:pPr>
      <w:r>
        <w:rPr>
          <w:rFonts w:hint="eastAsia" w:ascii="黑体" w:hAnsi="黑体" w:eastAsia="黑体"/>
          <w:bCs/>
          <w:sz w:val="48"/>
          <w:szCs w:val="48"/>
        </w:rPr>
        <w:t>二О二二年</w:t>
      </w:r>
      <w:r>
        <w:rPr>
          <w:rFonts w:hint="eastAsia" w:ascii="黑体" w:hAnsi="黑体" w:eastAsia="黑体"/>
          <w:bCs/>
          <w:sz w:val="48"/>
          <w:szCs w:val="48"/>
          <w:lang w:val="en-US" w:eastAsia="zh-CN"/>
        </w:rPr>
        <w:t>四</w:t>
      </w:r>
      <w:r>
        <w:rPr>
          <w:rFonts w:hint="eastAsia" w:ascii="黑体" w:hAnsi="黑体" w:eastAsia="黑体"/>
          <w:bCs/>
          <w:sz w:val="48"/>
          <w:szCs w:val="48"/>
        </w:rPr>
        <w:t>月</w:t>
      </w:r>
    </w:p>
    <w:p>
      <w:pPr>
        <w:pStyle w:val="23"/>
        <w:keepNext w:val="0"/>
        <w:keepLines w:val="0"/>
        <w:widowControl w:val="0"/>
        <w:spacing w:before="0" w:line="600" w:lineRule="exact"/>
        <w:ind w:left="440"/>
        <w:jc w:val="center"/>
        <w:rPr>
          <w:rFonts w:ascii="黑体" w:hAnsi="黑体" w:eastAsia="黑体"/>
          <w:b w:val="0"/>
          <w:color w:val="auto"/>
          <w:sz w:val="44"/>
          <w:szCs w:val="44"/>
          <w:lang w:val="zh-CN"/>
        </w:rPr>
      </w:pPr>
    </w:p>
    <w:p>
      <w:pPr>
        <w:pStyle w:val="23"/>
        <w:keepNext w:val="0"/>
        <w:keepLines w:val="0"/>
        <w:widowControl w:val="0"/>
        <w:spacing w:before="0" w:line="600" w:lineRule="exact"/>
        <w:ind w:left="440"/>
        <w:jc w:val="center"/>
        <w:rPr>
          <w:rFonts w:ascii="黑体" w:hAnsi="黑体" w:eastAsia="黑体"/>
          <w:b w:val="0"/>
          <w:color w:val="auto"/>
          <w:sz w:val="44"/>
          <w:szCs w:val="44"/>
          <w:lang w:val="zh-CN"/>
        </w:rPr>
      </w:pPr>
    </w:p>
    <w:sdt>
      <w:sdtPr>
        <w:rPr>
          <w:rFonts w:ascii="宋体" w:hAnsi="宋体" w:eastAsia="宋体" w:cs="Times New Roman"/>
          <w:kern w:val="2"/>
          <w:sz w:val="21"/>
          <w:szCs w:val="24"/>
          <w:lang w:val="en-US" w:eastAsia="zh-CN" w:bidi="ar-SA"/>
        </w:rPr>
        <w:id w:val="147458488"/>
        <w15:color w:val="DBDBDB"/>
        <w:docPartObj>
          <w:docPartGallery w:val="Table of Contents"/>
          <w:docPartUnique/>
        </w:docPartObj>
      </w:sdtPr>
      <w:sdtEndPr>
        <w:rPr>
          <w:rFonts w:hint="eastAsia" w:ascii="微软雅黑" w:hAnsi="微软雅黑" w:eastAsia="微软雅黑" w:cs="微软雅黑"/>
          <w:kern w:val="2"/>
          <w:sz w:val="21"/>
          <w:szCs w:val="24"/>
          <w:lang w:val="en-US" w:eastAsia="zh-CN" w:bidi="ar-SA"/>
        </w:rPr>
      </w:sdtEndPr>
      <w:sdtContent>
        <w:p>
          <w:pPr>
            <w:spacing w:before="0" w:beforeLines="0" w:after="0" w:afterLines="0" w:line="240" w:lineRule="auto"/>
            <w:ind w:left="0" w:leftChars="0" w:right="0" w:rightChars="0" w:firstLine="0" w:firstLineChars="0"/>
            <w:jc w:val="center"/>
            <w:rPr>
              <w:rFonts w:hint="eastAsia" w:ascii="微软雅黑" w:hAnsi="微软雅黑" w:eastAsia="微软雅黑" w:cs="微软雅黑"/>
              <w:b w:val="0"/>
              <w:bCs w:val="0"/>
              <w:sz w:val="36"/>
              <w:szCs w:val="36"/>
            </w:rPr>
          </w:pPr>
          <w:r>
            <w:rPr>
              <w:rFonts w:hint="eastAsia" w:ascii="微软雅黑" w:hAnsi="微软雅黑" w:eastAsia="微软雅黑" w:cs="微软雅黑"/>
              <w:b w:val="0"/>
              <w:bCs w:val="0"/>
              <w:sz w:val="36"/>
              <w:szCs w:val="36"/>
            </w:rPr>
            <w:t>目</w:t>
          </w:r>
          <w:r>
            <w:rPr>
              <w:rFonts w:hint="eastAsia" w:ascii="微软雅黑" w:hAnsi="微软雅黑" w:eastAsia="微软雅黑" w:cs="微软雅黑"/>
              <w:b w:val="0"/>
              <w:bCs w:val="0"/>
              <w:sz w:val="36"/>
              <w:szCs w:val="36"/>
              <w:lang w:val="en-US" w:eastAsia="zh-CN"/>
            </w:rPr>
            <w:t xml:space="preserve">    </w:t>
          </w:r>
          <w:r>
            <w:rPr>
              <w:rFonts w:hint="eastAsia" w:ascii="微软雅黑" w:hAnsi="微软雅黑" w:eastAsia="微软雅黑" w:cs="微软雅黑"/>
              <w:b w:val="0"/>
              <w:bCs w:val="0"/>
              <w:sz w:val="36"/>
              <w:szCs w:val="36"/>
            </w:rPr>
            <w:t>录</w:t>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TOC \o "1-1" \h \u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_Toc6387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第一章 采购公告</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_Toc6387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2</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_Toc8021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第二章  供应商须知</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_Toc8021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8</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_Toc13622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bCs/>
              <w:sz w:val="24"/>
              <w:szCs w:val="24"/>
            </w:rPr>
            <w:t>第二章 供应商须知正文</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_Toc13622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13</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_Toc13529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bCs/>
              <w:sz w:val="24"/>
              <w:szCs w:val="24"/>
            </w:rPr>
            <w:t>第三章 评审办法</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_Toc13529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29</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_Toc10592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第四章  合同条款及格式</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_Toc10592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32</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_Toc620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第五章  采购需求</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_Toc620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42</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_Toc24724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第六章  响应文件格式</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_Toc24724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45</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_Toc6634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一、 响应函</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_Toc6634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47</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_Toc3143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二、授权委托书</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_Toc3143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50</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_Toc8977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lang w:val="en-US" w:eastAsia="zh-CN"/>
            </w:rPr>
            <w:t>三</w:t>
          </w:r>
          <w:r>
            <w:rPr>
              <w:rFonts w:hint="eastAsia" w:ascii="微软雅黑" w:hAnsi="微软雅黑" w:eastAsia="微软雅黑" w:cs="微软雅黑"/>
              <w:sz w:val="24"/>
              <w:szCs w:val="24"/>
            </w:rPr>
            <w:t>、商务和技术偏差表</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_Toc8977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51</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_Toc25472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lang w:val="en-US" w:eastAsia="zh-CN"/>
            </w:rPr>
            <w:t>四</w:t>
          </w:r>
          <w:r>
            <w:rPr>
              <w:rFonts w:hint="eastAsia" w:ascii="微软雅黑" w:hAnsi="微软雅黑" w:eastAsia="微软雅黑" w:cs="微软雅黑"/>
              <w:sz w:val="24"/>
              <w:szCs w:val="24"/>
            </w:rPr>
            <w:t>、资格审查资料</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_Toc25472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52</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_Toc18596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lang w:val="en-US" w:eastAsia="zh-CN"/>
            </w:rPr>
            <w:t>五</w:t>
          </w:r>
          <w:r>
            <w:rPr>
              <w:rFonts w:hint="eastAsia" w:ascii="微软雅黑" w:hAnsi="微软雅黑" w:eastAsia="微软雅黑" w:cs="微软雅黑"/>
              <w:sz w:val="24"/>
              <w:szCs w:val="24"/>
            </w:rPr>
            <w:t>、响应方案</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_Toc18596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55</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31"/>
            <w:tabs>
              <w:tab w:val="right" w:leader="dot" w:pos="974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_Toc21774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lang w:val="en-US" w:eastAsia="zh-CN"/>
            </w:rPr>
            <w:t>六</w:t>
          </w:r>
          <w:r>
            <w:rPr>
              <w:rFonts w:hint="eastAsia" w:ascii="微软雅黑" w:hAnsi="微软雅黑" w:eastAsia="微软雅黑" w:cs="微软雅黑"/>
              <w:sz w:val="24"/>
              <w:szCs w:val="24"/>
            </w:rPr>
            <w:t>、其他资料</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_Toc21774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56</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13"/>
            <w:widowControl w:val="0"/>
            <w:tabs>
              <w:tab w:val="right" w:leader="dot" w:pos="8948"/>
              <w:tab w:val="clear" w:pos="9242"/>
            </w:tabs>
            <w:adjustRightInd w:val="0"/>
            <w:snapToGrid w:val="0"/>
            <w:spacing w:before="60" w:after="60" w:line="312"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end"/>
          </w:r>
        </w:p>
      </w:sdtContent>
    </w:sdt>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pStyle w:val="24"/>
        <w:numPr>
          <w:ilvl w:val="0"/>
          <w:numId w:val="1"/>
        </w:numPr>
        <w:spacing w:line="600" w:lineRule="exact"/>
        <w:ind w:firstLineChars="0"/>
        <w:jc w:val="center"/>
        <w:outlineLvl w:val="0"/>
        <w:rPr>
          <w:rFonts w:ascii="黑体" w:hAnsi="黑体" w:eastAsia="黑体" w:cs="仿宋"/>
          <w:b/>
          <w:color w:val="000000"/>
          <w:sz w:val="44"/>
          <w:szCs w:val="44"/>
        </w:rPr>
      </w:pPr>
      <w:bookmarkStart w:id="0" w:name="_Toc6387"/>
      <w:r>
        <w:rPr>
          <w:rFonts w:hint="eastAsia" w:ascii="黑体" w:hAnsi="黑体" w:eastAsia="黑体" w:cs="仿宋"/>
          <w:b/>
          <w:color w:val="000000"/>
          <w:sz w:val="44"/>
          <w:szCs w:val="44"/>
        </w:rPr>
        <w:t>采购公告</w:t>
      </w:r>
      <w:bookmarkEnd w:id="0"/>
    </w:p>
    <w:p>
      <w:pPr>
        <w:pStyle w:val="24"/>
        <w:spacing w:line="600" w:lineRule="exact"/>
        <w:ind w:firstLine="3200" w:firstLineChars="1000"/>
        <w:jc w:val="both"/>
        <w:rPr>
          <w:rFonts w:ascii="黑体" w:hAnsi="黑体" w:eastAsia="黑体" w:cs="仿宋"/>
          <w:b/>
          <w:color w:val="000000"/>
          <w:sz w:val="44"/>
          <w:szCs w:val="44"/>
        </w:rPr>
      </w:pPr>
      <w:r>
        <w:rPr>
          <w:rFonts w:hint="eastAsia" w:ascii="黑体" w:hAnsi="黑体" w:eastAsia="黑体" w:cs="宋体"/>
          <w:kern w:val="0"/>
          <w:sz w:val="32"/>
          <w:szCs w:val="32"/>
          <w:u w:val="none"/>
          <w:lang w:val="en-US" w:eastAsia="zh-CN" w:bidi="ar-SA"/>
        </w:rPr>
        <w:t>岳阳城陵矶新港有限公司</w:t>
      </w:r>
    </w:p>
    <w:p>
      <w:pPr>
        <w:pStyle w:val="16"/>
        <w:spacing w:before="0" w:beforeAutospacing="0" w:after="0" w:afterAutospacing="0"/>
        <w:ind w:firstLine="1920" w:firstLineChars="600"/>
        <w:jc w:val="both"/>
        <w:rPr>
          <w:rFonts w:ascii="黑体" w:hAnsi="黑体" w:eastAsia="黑体"/>
          <w:sz w:val="32"/>
          <w:szCs w:val="32"/>
          <w:u w:val="none"/>
        </w:rPr>
      </w:pPr>
      <w:r>
        <w:rPr>
          <w:rFonts w:hint="eastAsia" w:ascii="黑体" w:hAnsi="黑体" w:eastAsia="黑体"/>
          <w:sz w:val="32"/>
          <w:szCs w:val="32"/>
          <w:u w:val="none"/>
          <w:lang w:eastAsia="zh-CN"/>
        </w:rPr>
        <w:t>第三方</w:t>
      </w:r>
      <w:r>
        <w:rPr>
          <w:rFonts w:hint="eastAsia" w:ascii="黑体" w:hAnsi="黑体" w:eastAsia="黑体"/>
          <w:sz w:val="32"/>
          <w:szCs w:val="32"/>
          <w:u w:val="none"/>
        </w:rPr>
        <w:t>环境管理托管服务项目</w:t>
      </w:r>
      <w:r>
        <w:rPr>
          <w:rFonts w:hint="eastAsia" w:ascii="黑体" w:hAnsi="黑体" w:eastAsia="黑体"/>
          <w:sz w:val="32"/>
          <w:szCs w:val="32"/>
          <w:u w:val="none"/>
          <w:lang w:val="en-US" w:eastAsia="zh-CN"/>
        </w:rPr>
        <w:t>询价</w:t>
      </w:r>
      <w:r>
        <w:rPr>
          <w:rFonts w:hint="eastAsia" w:ascii="黑体" w:hAnsi="黑体" w:eastAsia="黑体"/>
          <w:sz w:val="32"/>
          <w:szCs w:val="32"/>
          <w:u w:val="none"/>
        </w:rPr>
        <w:t>采购公告</w:t>
      </w:r>
    </w:p>
    <w:p>
      <w:pPr>
        <w:pStyle w:val="16"/>
        <w:spacing w:before="0" w:beforeAutospacing="0" w:after="0" w:afterAutospacing="0"/>
        <w:ind w:firstLine="2880" w:firstLineChars="1200"/>
        <w:jc w:val="both"/>
        <w:rPr>
          <w:u w:val="none"/>
        </w:rPr>
      </w:pPr>
      <w:r>
        <w:rPr>
          <w:rFonts w:hint="eastAsia"/>
          <w:u w:val="none"/>
        </w:rPr>
        <w:t xml:space="preserve"> </w:t>
      </w:r>
    </w:p>
    <w:p>
      <w:pPr>
        <w:pStyle w:val="16"/>
        <w:autoSpaceDE/>
        <w:spacing w:before="0" w:beforeAutospacing="0" w:after="0" w:afterAutospacing="0" w:line="240" w:lineRule="auto"/>
        <w:ind w:firstLine="480" w:firstLineChars="200"/>
        <w:jc w:val="both"/>
        <w:rPr>
          <w:rFonts w:hint="eastAsia" w:ascii="宋体" w:hAnsi="宋体" w:eastAsia="宋体" w:cs="宋体"/>
          <w:sz w:val="24"/>
        </w:rPr>
      </w:pPr>
      <w:r>
        <w:rPr>
          <w:rFonts w:hint="eastAsia" w:ascii="宋体" w:hAnsi="宋体"/>
          <w:u w:val="none"/>
        </w:rPr>
        <w:t xml:space="preserve">  </w:t>
      </w:r>
      <w:r>
        <w:rPr>
          <w:rFonts w:hint="eastAsia" w:ascii="宋体" w:hAnsi="宋体" w:eastAsia="宋体" w:cs="宋体"/>
          <w:color w:val="auto"/>
          <w:kern w:val="2"/>
          <w:sz w:val="24"/>
          <w:szCs w:val="24"/>
          <w:u w:val="none"/>
          <w:lang w:val="en-US" w:eastAsia="zh-CN" w:bidi="ar"/>
        </w:rPr>
        <w:t>岳阳城陵矶新港有限公司</w:t>
      </w:r>
      <w:r>
        <w:rPr>
          <w:rFonts w:hint="eastAsia" w:ascii="宋体" w:hAnsi="宋体"/>
          <w:sz w:val="24"/>
          <w:u w:val="none"/>
          <w:lang w:eastAsia="zh-CN"/>
        </w:rPr>
        <w:t>第三方</w:t>
      </w:r>
      <w:r>
        <w:rPr>
          <w:rFonts w:hint="eastAsia" w:ascii="宋体" w:hAnsi="宋体"/>
          <w:sz w:val="24"/>
          <w:u w:val="none"/>
        </w:rPr>
        <w:t>环境管理托管服务项目</w:t>
      </w:r>
      <w:r>
        <w:rPr>
          <w:rFonts w:hint="eastAsia" w:ascii="宋体" w:hAnsi="宋体" w:eastAsia="宋体" w:cs="宋体"/>
          <w:color w:val="auto"/>
          <w:kern w:val="2"/>
          <w:sz w:val="24"/>
          <w:szCs w:val="24"/>
          <w:u w:val="none"/>
          <w:lang w:val="en-US" w:eastAsia="zh-CN" w:bidi="ar"/>
        </w:rPr>
        <w:t>经湖南省港</w:t>
      </w:r>
      <w:r>
        <w:rPr>
          <w:rFonts w:hint="eastAsia" w:ascii="宋体" w:hAnsi="宋体" w:eastAsia="宋体" w:cs="宋体"/>
          <w:color w:val="auto"/>
          <w:kern w:val="2"/>
          <w:sz w:val="24"/>
          <w:szCs w:val="24"/>
          <w:lang w:val="en-US" w:eastAsia="zh-CN" w:bidi="ar"/>
        </w:rPr>
        <w:t>务集团有限公司批准</w:t>
      </w:r>
      <w:r>
        <w:rPr>
          <w:rFonts w:hint="eastAsia" w:ascii="宋体" w:hAnsi="宋体" w:eastAsia="宋体" w:cs="宋体"/>
          <w:sz w:val="24"/>
        </w:rPr>
        <w:t xml:space="preserve">已具备采购条件，现公开邀请供应商参加采购活动。 </w:t>
      </w:r>
    </w:p>
    <w:p>
      <w:pPr>
        <w:pStyle w:val="9"/>
        <w:jc w:val="both"/>
        <w:rPr>
          <w:rFonts w:ascii="Arial" w:hAnsi="Arial"/>
        </w:rPr>
      </w:pPr>
      <w:r>
        <w:rPr>
          <w:rFonts w:hint="eastAsia"/>
          <w:lang w:val="en-US" w:eastAsia="zh-CN"/>
        </w:rPr>
        <w:t>一、</w:t>
      </w:r>
      <w:r>
        <w:rPr>
          <w:rFonts w:hint="eastAsia" w:ascii="黑体" w:hAnsi="黑体"/>
        </w:rPr>
        <w:t xml:space="preserve">采购项目简介 </w:t>
      </w:r>
    </w:p>
    <w:p>
      <w:pPr>
        <w:numPr>
          <w:ilvl w:val="0"/>
          <w:numId w:val="0"/>
        </w:numPr>
        <w:autoSpaceDE w:val="0"/>
        <w:spacing w:line="400" w:lineRule="exact"/>
        <w:ind w:leftChars="0"/>
        <w:jc w:val="left"/>
        <w:rPr>
          <w:rFonts w:hint="eastAsia" w:ascii="宋体" w:hAnsi="宋体"/>
          <w:b w:val="0"/>
          <w:bCs w:val="0"/>
          <w:sz w:val="24"/>
          <w:u w:val="none"/>
        </w:rPr>
      </w:pPr>
      <w:r>
        <w:rPr>
          <w:rFonts w:hint="eastAsia" w:ascii="宋体" w:hAnsi="宋体"/>
          <w:b w:val="0"/>
          <w:bCs w:val="0"/>
          <w:sz w:val="24"/>
          <w:u w:val="none"/>
          <w:lang w:eastAsia="zh-CN"/>
        </w:rPr>
        <w:t>（</w:t>
      </w:r>
      <w:r>
        <w:rPr>
          <w:rFonts w:hint="eastAsia" w:ascii="宋体" w:hAnsi="宋体"/>
          <w:b w:val="0"/>
          <w:bCs w:val="0"/>
          <w:sz w:val="24"/>
          <w:u w:val="none"/>
          <w:lang w:val="en-US" w:eastAsia="zh-CN"/>
        </w:rPr>
        <w:t>一</w:t>
      </w:r>
      <w:r>
        <w:rPr>
          <w:rFonts w:hint="eastAsia" w:ascii="宋体" w:hAnsi="宋体"/>
          <w:b w:val="0"/>
          <w:bCs w:val="0"/>
          <w:sz w:val="24"/>
          <w:u w:val="none"/>
          <w:lang w:eastAsia="zh-CN"/>
        </w:rPr>
        <w:t>）</w:t>
      </w:r>
      <w:r>
        <w:rPr>
          <w:rFonts w:hint="eastAsia" w:ascii="宋体" w:hAnsi="宋体"/>
          <w:b w:val="0"/>
          <w:bCs w:val="0"/>
          <w:sz w:val="24"/>
          <w:u w:val="none"/>
        </w:rPr>
        <w:t>采购项目名称:</w:t>
      </w:r>
      <w:r>
        <w:rPr>
          <w:rFonts w:hint="eastAsia" w:ascii="宋体" w:hAnsi="宋体"/>
          <w:b w:val="0"/>
          <w:bCs w:val="0"/>
          <w:sz w:val="24"/>
          <w:u w:val="none"/>
          <w:lang w:eastAsia="zh-CN"/>
        </w:rPr>
        <w:t>第三方</w:t>
      </w:r>
      <w:r>
        <w:rPr>
          <w:rFonts w:hint="eastAsia" w:ascii="宋体" w:hAnsi="宋体"/>
          <w:b w:val="0"/>
          <w:bCs w:val="0"/>
          <w:sz w:val="24"/>
          <w:u w:val="none"/>
        </w:rPr>
        <w:t>环境管理托管服务项目</w:t>
      </w:r>
    </w:p>
    <w:p>
      <w:pPr>
        <w:numPr>
          <w:ilvl w:val="0"/>
          <w:numId w:val="0"/>
        </w:numPr>
        <w:autoSpaceDE w:val="0"/>
        <w:spacing w:line="400" w:lineRule="exact"/>
        <w:ind w:leftChars="0"/>
        <w:jc w:val="left"/>
        <w:rPr>
          <w:rFonts w:ascii="宋体" w:hAnsi="宋体"/>
          <w:b w:val="0"/>
          <w:bCs w:val="0"/>
          <w:sz w:val="24"/>
          <w:u w:val="none"/>
        </w:rPr>
      </w:pPr>
      <w:r>
        <w:rPr>
          <w:rFonts w:hint="eastAsia" w:ascii="宋体" w:hAnsi="宋体"/>
          <w:b w:val="0"/>
          <w:bCs w:val="0"/>
          <w:sz w:val="24"/>
          <w:u w:val="none"/>
          <w:lang w:eastAsia="zh-CN"/>
        </w:rPr>
        <w:t>（</w:t>
      </w:r>
      <w:r>
        <w:rPr>
          <w:rFonts w:hint="eastAsia" w:ascii="宋体" w:hAnsi="宋体"/>
          <w:b w:val="0"/>
          <w:bCs w:val="0"/>
          <w:sz w:val="24"/>
          <w:u w:val="none"/>
          <w:lang w:val="en-US" w:eastAsia="zh-CN"/>
        </w:rPr>
        <w:t>二</w:t>
      </w:r>
      <w:r>
        <w:rPr>
          <w:rFonts w:hint="eastAsia" w:ascii="宋体" w:hAnsi="宋体"/>
          <w:b w:val="0"/>
          <w:bCs w:val="0"/>
          <w:sz w:val="24"/>
          <w:u w:val="none"/>
          <w:lang w:eastAsia="zh-CN"/>
        </w:rPr>
        <w:t>）</w:t>
      </w:r>
      <w:r>
        <w:rPr>
          <w:rFonts w:hint="eastAsia" w:ascii="宋体" w:hAnsi="宋体"/>
          <w:b w:val="0"/>
          <w:bCs w:val="0"/>
          <w:sz w:val="24"/>
          <w:u w:val="none"/>
        </w:rPr>
        <w:t xml:space="preserve">采购人: </w:t>
      </w:r>
      <w:r>
        <w:rPr>
          <w:rFonts w:hint="eastAsia" w:ascii="宋体" w:hAnsi="宋体"/>
          <w:b w:val="0"/>
          <w:bCs w:val="0"/>
          <w:sz w:val="24"/>
          <w:u w:val="none"/>
          <w:lang w:eastAsia="zh-CN"/>
        </w:rPr>
        <w:t>岳阳城陵矶新港有限公司</w:t>
      </w:r>
    </w:p>
    <w:p>
      <w:pPr>
        <w:autoSpaceDE w:val="0"/>
        <w:spacing w:line="400" w:lineRule="exact"/>
        <w:jc w:val="left"/>
        <w:rPr>
          <w:rFonts w:hint="eastAsia" w:ascii="宋体" w:hAnsi="宋体" w:eastAsia="宋体"/>
          <w:b w:val="0"/>
          <w:bCs w:val="0"/>
          <w:sz w:val="24"/>
          <w:u w:val="none"/>
          <w:lang w:val="en-US" w:eastAsia="zh-CN"/>
        </w:rPr>
      </w:pPr>
      <w:r>
        <w:rPr>
          <w:rFonts w:hint="eastAsia" w:ascii="宋体" w:hAnsi="宋体"/>
          <w:b w:val="0"/>
          <w:bCs w:val="0"/>
          <w:sz w:val="24"/>
          <w:u w:val="none"/>
          <w:lang w:eastAsia="zh-CN"/>
        </w:rPr>
        <w:t>（</w:t>
      </w:r>
      <w:r>
        <w:rPr>
          <w:rFonts w:hint="eastAsia" w:ascii="宋体" w:hAnsi="宋体"/>
          <w:b w:val="0"/>
          <w:bCs w:val="0"/>
          <w:sz w:val="24"/>
          <w:u w:val="none"/>
          <w:lang w:val="en-US" w:eastAsia="zh-CN"/>
        </w:rPr>
        <w:t>三</w:t>
      </w:r>
      <w:r>
        <w:rPr>
          <w:rFonts w:hint="eastAsia" w:ascii="宋体" w:hAnsi="宋体"/>
          <w:b w:val="0"/>
          <w:bCs w:val="0"/>
          <w:sz w:val="24"/>
          <w:u w:val="none"/>
          <w:lang w:eastAsia="zh-CN"/>
        </w:rPr>
        <w:t>）</w:t>
      </w:r>
      <w:r>
        <w:rPr>
          <w:rFonts w:hint="eastAsia" w:ascii="宋体" w:hAnsi="宋体"/>
          <w:b w:val="0"/>
          <w:bCs w:val="0"/>
          <w:sz w:val="24"/>
          <w:u w:val="none"/>
        </w:rPr>
        <w:t xml:space="preserve"> 采购代理机构:</w:t>
      </w:r>
      <w:r>
        <w:rPr>
          <w:rFonts w:hint="eastAsia" w:ascii="宋体" w:hAnsi="宋体"/>
          <w:b w:val="0"/>
          <w:bCs w:val="0"/>
          <w:sz w:val="24"/>
          <w:u w:val="none"/>
          <w:lang w:eastAsia="zh-CN"/>
        </w:rPr>
        <w:t>无</w:t>
      </w:r>
    </w:p>
    <w:p>
      <w:pPr>
        <w:autoSpaceDE w:val="0"/>
        <w:spacing w:line="400" w:lineRule="exact"/>
        <w:jc w:val="left"/>
        <w:rPr>
          <w:rFonts w:hint="eastAsia" w:ascii="宋体" w:hAnsi="宋体" w:eastAsia="宋体"/>
          <w:b w:val="0"/>
          <w:bCs w:val="0"/>
          <w:sz w:val="24"/>
          <w:u w:val="none"/>
          <w:lang w:eastAsia="zh-CN"/>
        </w:rPr>
      </w:pPr>
      <w:r>
        <w:rPr>
          <w:rFonts w:hint="eastAsia" w:ascii="宋体" w:hAnsi="宋体"/>
          <w:b w:val="0"/>
          <w:bCs w:val="0"/>
          <w:sz w:val="24"/>
          <w:u w:val="none"/>
          <w:lang w:eastAsia="zh-CN"/>
        </w:rPr>
        <w:t>（</w:t>
      </w:r>
      <w:r>
        <w:rPr>
          <w:rFonts w:hint="eastAsia" w:ascii="宋体" w:hAnsi="宋体"/>
          <w:b w:val="0"/>
          <w:bCs w:val="0"/>
          <w:sz w:val="24"/>
          <w:u w:val="none"/>
          <w:lang w:val="en-US" w:eastAsia="zh-CN"/>
        </w:rPr>
        <w:t>四</w:t>
      </w:r>
      <w:r>
        <w:rPr>
          <w:rFonts w:hint="eastAsia" w:ascii="宋体" w:hAnsi="宋体"/>
          <w:b w:val="0"/>
          <w:bCs w:val="0"/>
          <w:sz w:val="24"/>
          <w:u w:val="none"/>
          <w:lang w:eastAsia="zh-CN"/>
        </w:rPr>
        <w:t>）</w:t>
      </w:r>
      <w:r>
        <w:rPr>
          <w:rFonts w:hint="eastAsia" w:ascii="宋体" w:hAnsi="宋体"/>
          <w:b w:val="0"/>
          <w:bCs w:val="0"/>
          <w:sz w:val="24"/>
          <w:u w:val="none"/>
        </w:rPr>
        <w:t>采购项目资金落实情况:</w:t>
      </w:r>
      <w:r>
        <w:rPr>
          <w:rFonts w:hint="eastAsia" w:ascii="宋体" w:hAnsi="宋体"/>
          <w:b w:val="0"/>
          <w:bCs w:val="0"/>
          <w:sz w:val="24"/>
          <w:u w:val="none"/>
          <w:lang w:eastAsia="zh-CN"/>
        </w:rPr>
        <w:t>资金自筹</w:t>
      </w:r>
    </w:p>
    <w:p>
      <w:pPr>
        <w:adjustRightInd w:val="0"/>
        <w:snapToGrid w:val="0"/>
        <w:spacing w:after="0" w:line="324" w:lineRule="auto"/>
        <w:ind w:firstLine="0" w:firstLineChars="0"/>
        <w:jc w:val="both"/>
        <w:rPr>
          <w:rFonts w:hint="eastAsia" w:ascii="宋体" w:hAnsi="宋体"/>
          <w:b w:val="0"/>
          <w:bCs w:val="0"/>
          <w:sz w:val="24"/>
          <w:u w:val="none"/>
          <w:lang w:eastAsia="zh-CN"/>
        </w:rPr>
      </w:pPr>
      <w:r>
        <w:rPr>
          <w:rFonts w:hint="eastAsia" w:ascii="宋体" w:hAnsi="宋体"/>
          <w:b w:val="0"/>
          <w:bCs w:val="0"/>
          <w:sz w:val="24"/>
          <w:u w:val="none"/>
          <w:lang w:eastAsia="zh-CN"/>
        </w:rPr>
        <w:t>（</w:t>
      </w:r>
      <w:r>
        <w:rPr>
          <w:rFonts w:hint="eastAsia" w:ascii="宋体" w:hAnsi="宋体"/>
          <w:b w:val="0"/>
          <w:bCs w:val="0"/>
          <w:sz w:val="24"/>
          <w:u w:val="none"/>
          <w:lang w:val="en-US" w:eastAsia="zh-CN"/>
        </w:rPr>
        <w:t>五</w:t>
      </w:r>
      <w:r>
        <w:rPr>
          <w:rFonts w:hint="eastAsia" w:ascii="宋体" w:hAnsi="宋体"/>
          <w:b w:val="0"/>
          <w:bCs w:val="0"/>
          <w:sz w:val="24"/>
          <w:u w:val="none"/>
          <w:lang w:eastAsia="zh-CN"/>
        </w:rPr>
        <w:t>）</w:t>
      </w:r>
      <w:r>
        <w:rPr>
          <w:rFonts w:hint="eastAsia" w:ascii="宋体" w:hAnsi="宋体"/>
          <w:b w:val="0"/>
          <w:bCs w:val="0"/>
          <w:sz w:val="24"/>
          <w:u w:val="none"/>
        </w:rPr>
        <w:t xml:space="preserve">采购项目概况: </w:t>
      </w:r>
      <w:r>
        <w:rPr>
          <w:rFonts w:hint="eastAsia" w:ascii="宋体" w:hAnsi="宋体" w:eastAsia="宋体" w:cs="宋体"/>
          <w:sz w:val="24"/>
          <w:szCs w:val="24"/>
        </w:rPr>
        <w:t>岳阳城陵矶新港有限公司为湖南城陵矶国际港务公司的全资子公司，是湖南区位条件最好、吞吐能力最大、现代化程度最高的集装箱港，主要从事集装箱装卸、堆存、中转、冷藏以及拆装箱等业务，具有烟花爆竹、危化品等180多种危险货物作业资质，是湖南烟花重要出口基地。港口总投资6.5亿元，占地597.8亩，3个3000吨级（兼顾5000吨级）集装箱深水泊位，设计年吞吐能力30万标箱。配有3台岸桥、7台场桥以及正面吊、堆高机、叉车等流动机械，拥有现代化的生产管理系统、无线车载系统，以及电子闸口、H986集装箱查验系统等联检设施。</w:t>
      </w:r>
      <w:r>
        <w:rPr>
          <w:rFonts w:hint="eastAsia" w:ascii="宋体" w:hAnsi="宋体" w:cs="宋体"/>
          <w:sz w:val="24"/>
          <w:szCs w:val="24"/>
          <w:lang w:val="en-US" w:eastAsia="zh-CN"/>
        </w:rPr>
        <w:t>按照国家相关规定需加强环境管理，现</w:t>
      </w:r>
      <w:r>
        <w:rPr>
          <w:rFonts w:hint="eastAsia" w:ascii="宋体" w:hAnsi="宋体"/>
          <w:b w:val="0"/>
          <w:bCs w:val="0"/>
          <w:sz w:val="24"/>
          <w:u w:val="none"/>
          <w:lang w:eastAsia="zh-CN"/>
        </w:rPr>
        <w:t>邀请第三方服务单位对我企业的环境问题进行管理服务。</w:t>
      </w:r>
    </w:p>
    <w:p>
      <w:pPr>
        <w:pStyle w:val="9"/>
        <w:jc w:val="both"/>
        <w:rPr>
          <w:rFonts w:ascii="Arial" w:hAnsi="Arial"/>
          <w:u w:val="none"/>
        </w:rPr>
      </w:pPr>
      <w:r>
        <w:rPr>
          <w:rFonts w:hint="eastAsia" w:ascii="黑体" w:hAnsi="黑体"/>
          <w:u w:val="none"/>
          <w:lang w:val="en-US" w:eastAsia="zh-CN"/>
        </w:rPr>
        <w:t>二、</w:t>
      </w:r>
      <w:r>
        <w:rPr>
          <w:rFonts w:hint="eastAsia" w:ascii="黑体" w:hAnsi="黑体"/>
          <w:u w:val="none"/>
        </w:rPr>
        <w:t>采购范围及相关要求</w:t>
      </w:r>
    </w:p>
    <w:p>
      <w:pPr>
        <w:autoSpaceDE w:val="0"/>
        <w:spacing w:line="400" w:lineRule="exact"/>
        <w:jc w:val="both"/>
        <w:rPr>
          <w:rFonts w:hint="eastAsia" w:ascii="宋体" w:hAnsi="宋体"/>
          <w:sz w:val="24"/>
          <w:u w:val="none"/>
          <w:lang w:eastAsia="zh-CN"/>
        </w:rPr>
      </w:pPr>
      <w:r>
        <w:rPr>
          <w:rFonts w:hint="eastAsia" w:ascii="宋体" w:hAnsi="宋体"/>
          <w:sz w:val="24"/>
          <w:lang w:eastAsia="zh-CN"/>
        </w:rPr>
        <w:t>（</w:t>
      </w:r>
      <w:r>
        <w:rPr>
          <w:rFonts w:hint="eastAsia" w:ascii="宋体" w:hAnsi="宋体"/>
          <w:sz w:val="24"/>
          <w:lang w:val="en-US" w:eastAsia="zh-CN"/>
        </w:rPr>
        <w:t>一</w:t>
      </w:r>
      <w:r>
        <w:rPr>
          <w:rFonts w:hint="eastAsia" w:ascii="宋体" w:hAnsi="宋体"/>
          <w:sz w:val="24"/>
          <w:lang w:eastAsia="zh-CN"/>
        </w:rPr>
        <w:t>）</w:t>
      </w:r>
      <w:r>
        <w:rPr>
          <w:rFonts w:hint="eastAsia" w:ascii="宋体" w:hAnsi="宋体"/>
          <w:sz w:val="24"/>
        </w:rPr>
        <w:t>采购范围:</w:t>
      </w:r>
      <w:r>
        <w:rPr>
          <w:rFonts w:hint="eastAsia" w:ascii="宋体" w:hAnsi="宋体"/>
          <w:sz w:val="24"/>
          <w:u w:val="none"/>
        </w:rPr>
        <w:t xml:space="preserve"> </w:t>
      </w:r>
      <w:r>
        <w:rPr>
          <w:rFonts w:hint="eastAsia" w:ascii="宋体" w:hAnsi="宋体"/>
          <w:sz w:val="24"/>
          <w:u w:val="none"/>
          <w:lang w:eastAsia="zh-CN"/>
        </w:rPr>
        <w:t>针对企业进行隐患排查</w:t>
      </w:r>
      <w:r>
        <w:rPr>
          <w:rFonts w:hint="eastAsia" w:ascii="宋体" w:hAnsi="宋体"/>
          <w:sz w:val="24"/>
          <w:u w:val="none"/>
          <w:lang w:val="en-US" w:eastAsia="zh-CN"/>
        </w:rPr>
        <w:t>、</w:t>
      </w:r>
      <w:r>
        <w:rPr>
          <w:rFonts w:hint="eastAsia" w:ascii="宋体" w:hAnsi="宋体"/>
          <w:sz w:val="24"/>
          <w:u w:val="none"/>
          <w:lang w:eastAsia="zh-CN"/>
        </w:rPr>
        <w:t>建立完善环保管理制度、环保培训、环保应急演练、建立环保档案、环保风控、标示标语管理、排污口监测、污水处理药剂、活性污泥、应急事件响应指导处置</w:t>
      </w:r>
    </w:p>
    <w:p>
      <w:pPr>
        <w:autoSpaceDE w:val="0"/>
        <w:spacing w:line="400" w:lineRule="exact"/>
        <w:jc w:val="both"/>
        <w:rPr>
          <w:rFonts w:ascii="宋体" w:hAnsi="宋体"/>
          <w:sz w:val="24"/>
        </w:rPr>
      </w:pPr>
      <w:r>
        <w:rPr>
          <w:rFonts w:hint="eastAsia" w:ascii="宋体" w:hAnsi="宋体"/>
          <w:sz w:val="24"/>
          <w:lang w:eastAsia="zh-CN"/>
        </w:rPr>
        <w:t>（</w:t>
      </w:r>
      <w:r>
        <w:rPr>
          <w:rFonts w:hint="eastAsia" w:ascii="宋体" w:hAnsi="宋体"/>
          <w:sz w:val="24"/>
          <w:lang w:val="en-US" w:eastAsia="zh-CN"/>
        </w:rPr>
        <w:t>二</w:t>
      </w:r>
      <w:r>
        <w:rPr>
          <w:rFonts w:hint="eastAsia" w:ascii="宋体" w:hAnsi="宋体"/>
          <w:sz w:val="24"/>
          <w:lang w:eastAsia="zh-CN"/>
        </w:rPr>
        <w:t>）</w:t>
      </w:r>
      <w:r>
        <w:rPr>
          <w:rFonts w:hint="eastAsia" w:ascii="宋体" w:hAnsi="宋体"/>
          <w:sz w:val="24"/>
        </w:rPr>
        <w:t xml:space="preserve">服务期限: </w:t>
      </w:r>
      <w:r>
        <w:rPr>
          <w:rFonts w:hint="eastAsia" w:ascii="宋体" w:hAnsi="宋体"/>
          <w:sz w:val="24"/>
          <w:lang w:val="en-US" w:eastAsia="zh-CN"/>
        </w:rPr>
        <w:t>合同签订之日起一年</w:t>
      </w:r>
      <w:r>
        <w:rPr>
          <w:rFonts w:hint="eastAsia" w:ascii="宋体" w:hAnsi="宋体"/>
          <w:sz w:val="24"/>
        </w:rPr>
        <w:t xml:space="preserve"> </w:t>
      </w:r>
    </w:p>
    <w:p>
      <w:pPr>
        <w:numPr>
          <w:ilvl w:val="0"/>
          <w:numId w:val="0"/>
        </w:numPr>
        <w:autoSpaceDE w:val="0"/>
        <w:spacing w:line="400" w:lineRule="exact"/>
        <w:ind w:leftChars="0"/>
        <w:jc w:val="left"/>
        <w:rPr>
          <w:rFonts w:ascii="宋体" w:hAnsi="宋体"/>
          <w:sz w:val="24"/>
          <w:u w:val="none"/>
        </w:rPr>
      </w:pPr>
      <w:r>
        <w:rPr>
          <w:rFonts w:hint="eastAsia" w:ascii="宋体" w:hAnsi="宋体"/>
          <w:sz w:val="24"/>
          <w:lang w:eastAsia="zh-CN"/>
        </w:rPr>
        <w:t>（</w:t>
      </w:r>
      <w:r>
        <w:rPr>
          <w:rFonts w:hint="eastAsia" w:ascii="宋体" w:hAnsi="宋体"/>
          <w:sz w:val="24"/>
          <w:lang w:val="en-US" w:eastAsia="zh-CN"/>
        </w:rPr>
        <w:t>三</w:t>
      </w:r>
      <w:r>
        <w:rPr>
          <w:rFonts w:hint="eastAsia" w:ascii="宋体" w:hAnsi="宋体"/>
          <w:sz w:val="24"/>
          <w:lang w:eastAsia="zh-CN"/>
        </w:rPr>
        <w:t>）</w:t>
      </w:r>
      <w:r>
        <w:rPr>
          <w:rFonts w:hint="eastAsia" w:ascii="宋体" w:hAnsi="宋体"/>
          <w:sz w:val="24"/>
        </w:rPr>
        <w:t>服务地点:</w:t>
      </w:r>
      <w:r>
        <w:rPr>
          <w:rFonts w:hint="eastAsia" w:ascii="宋体" w:hAnsi="宋体"/>
          <w:sz w:val="24"/>
          <w:u w:val="none"/>
          <w:lang w:eastAsia="zh-CN"/>
        </w:rPr>
        <w:t>岳阳城陵矶新港有限公司</w:t>
      </w:r>
    </w:p>
    <w:p>
      <w:pPr>
        <w:autoSpaceDE w:val="0"/>
        <w:spacing w:line="400" w:lineRule="exact"/>
        <w:jc w:val="both"/>
        <w:rPr>
          <w:rFonts w:ascii="黑体" w:hAnsi="黑体" w:eastAsia="黑体"/>
          <w:sz w:val="30"/>
          <w:szCs w:val="30"/>
          <w:u w:val="none"/>
        </w:rPr>
      </w:pPr>
      <w:r>
        <w:rPr>
          <w:rFonts w:hint="eastAsia" w:ascii="宋体" w:hAnsi="宋体"/>
          <w:sz w:val="24"/>
          <w:u w:val="none"/>
          <w:lang w:eastAsia="zh-CN"/>
        </w:rPr>
        <w:t>（</w:t>
      </w:r>
      <w:r>
        <w:rPr>
          <w:rFonts w:hint="eastAsia" w:ascii="宋体" w:hAnsi="宋体"/>
          <w:sz w:val="24"/>
          <w:u w:val="none"/>
          <w:lang w:val="en-US" w:eastAsia="zh-CN"/>
        </w:rPr>
        <w:t>四</w:t>
      </w:r>
      <w:r>
        <w:rPr>
          <w:rFonts w:hint="eastAsia" w:ascii="宋体" w:hAnsi="宋体"/>
          <w:sz w:val="24"/>
          <w:u w:val="none"/>
          <w:lang w:eastAsia="zh-CN"/>
        </w:rPr>
        <w:t>）</w:t>
      </w:r>
      <w:r>
        <w:rPr>
          <w:rFonts w:hint="eastAsia" w:ascii="宋体" w:hAnsi="宋体"/>
          <w:sz w:val="24"/>
          <w:u w:val="none"/>
        </w:rPr>
        <w:t>质量要求或服务标准:</w:t>
      </w:r>
      <w:r>
        <w:rPr>
          <w:rFonts w:hint="eastAsia" w:ascii="宋体" w:hAnsi="宋体"/>
          <w:sz w:val="24"/>
          <w:u w:val="none"/>
          <w:lang w:eastAsia="zh-CN"/>
        </w:rPr>
        <w:t>配合企业根据相关法律法规、标准规范，对企业的环境问题进行管理服务具体内容及要求见下表</w:t>
      </w:r>
    </w:p>
    <w:tbl>
      <w:tblPr>
        <w:tblStyle w:val="17"/>
        <w:tblW w:w="5037" w:type="pct"/>
        <w:tblInd w:w="0" w:type="dxa"/>
        <w:tblLayout w:type="autofit"/>
        <w:tblCellMar>
          <w:top w:w="0" w:type="dxa"/>
          <w:left w:w="0" w:type="dxa"/>
          <w:bottom w:w="0" w:type="dxa"/>
          <w:right w:w="0" w:type="dxa"/>
        </w:tblCellMar>
      </w:tblPr>
      <w:tblGrid>
        <w:gridCol w:w="1202"/>
        <w:gridCol w:w="6053"/>
        <w:gridCol w:w="2577"/>
      </w:tblGrid>
      <w:tr>
        <w:tblPrEx>
          <w:tblCellMar>
            <w:top w:w="0" w:type="dxa"/>
            <w:left w:w="0" w:type="dxa"/>
            <w:bottom w:w="0" w:type="dxa"/>
            <w:right w:w="0" w:type="dxa"/>
          </w:tblCellMar>
        </w:tblPrEx>
        <w:trPr>
          <w:trHeight w:val="530" w:hRule="atLeast"/>
        </w:trPr>
        <w:tc>
          <w:tcPr>
            <w:tcW w:w="611"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ascii="宋体" w:hAnsi="宋体" w:eastAsia="宋体" w:cs="宋体"/>
                <w:b/>
                <w:color w:val="000000"/>
                <w:sz w:val="24"/>
                <w:szCs w:val="24"/>
              </w:rPr>
            </w:pPr>
            <w:r>
              <w:rPr>
                <w:rFonts w:hint="eastAsia" w:ascii="宋体" w:hAnsi="宋体" w:eastAsia="宋体" w:cs="宋体"/>
                <w:b/>
                <w:color w:val="000000"/>
                <w:sz w:val="24"/>
                <w:szCs w:val="24"/>
              </w:rPr>
              <w:t>项目</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ascii="宋体" w:hAnsi="宋体" w:eastAsia="宋体" w:cs="宋体"/>
                <w:b/>
                <w:color w:val="000000"/>
                <w:sz w:val="24"/>
                <w:szCs w:val="24"/>
              </w:rPr>
            </w:pPr>
            <w:r>
              <w:rPr>
                <w:rFonts w:hint="eastAsia" w:ascii="宋体" w:hAnsi="宋体" w:eastAsia="宋体" w:cs="宋体"/>
                <w:b/>
                <w:color w:val="000000"/>
                <w:sz w:val="24"/>
                <w:szCs w:val="24"/>
              </w:rPr>
              <w:t>服务内容</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ascii="宋体" w:hAnsi="宋体" w:eastAsia="宋体" w:cs="宋体"/>
                <w:b/>
                <w:color w:val="000000"/>
                <w:sz w:val="24"/>
                <w:szCs w:val="24"/>
              </w:rPr>
            </w:pPr>
            <w:r>
              <w:rPr>
                <w:rFonts w:hint="eastAsia" w:ascii="宋体" w:hAnsi="宋体" w:eastAsia="宋体" w:cs="宋体"/>
                <w:b/>
                <w:color w:val="000000"/>
                <w:sz w:val="24"/>
                <w:szCs w:val="24"/>
              </w:rPr>
              <w:t>服务内容和时间节点</w:t>
            </w:r>
          </w:p>
        </w:tc>
      </w:tr>
      <w:tr>
        <w:tblPrEx>
          <w:tblCellMar>
            <w:top w:w="0" w:type="dxa"/>
            <w:left w:w="0" w:type="dxa"/>
            <w:bottom w:w="0" w:type="dxa"/>
            <w:right w:w="0" w:type="dxa"/>
          </w:tblCellMar>
        </w:tblPrEx>
        <w:trPr>
          <w:trHeight w:val="2381" w:hRule="atLeast"/>
        </w:trPr>
        <w:tc>
          <w:tcPr>
            <w:tcW w:w="611"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隐患排查</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left"/>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1、配合企业根据相关法律法规、标准规范，对企业污染治理设施运行管理制度（运行维护手册）实施监管和污染治理设施进行日常巡视检查；</w:t>
            </w:r>
          </w:p>
          <w:p>
            <w:pPr>
              <w:adjustRightInd/>
              <w:snapToGrid/>
              <w:spacing w:after="0"/>
              <w:jc w:val="left"/>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2、指导、帮助、协同企业对环保设施运行规范化监管（侧重于规范运行及记录规范化，不涉及第三方治理或托管运营的业务）；</w:t>
            </w:r>
          </w:p>
          <w:p>
            <w:pPr>
              <w:adjustRightInd/>
              <w:snapToGrid/>
              <w:spacing w:after="0"/>
              <w:jc w:val="left"/>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3、指导、帮助、协同企业应对环保部门督查及整改（迎接环保部门督查及后续问题点整改对策）；</w:t>
            </w:r>
          </w:p>
          <w:p>
            <w:pPr>
              <w:adjustRightInd/>
              <w:snapToGrid/>
              <w:spacing w:after="0"/>
              <w:jc w:val="left"/>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4、及时发现并报告环境污染处理设施运行故障及存在问题，协助企业做好设施维护保养工作。</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color w:val="000000"/>
                <w:sz w:val="21"/>
                <w:szCs w:val="21"/>
              </w:rPr>
            </w:pPr>
            <w:r>
              <w:rPr>
                <w:rFonts w:hint="eastAsia" w:ascii="宋体" w:hAnsi="宋体" w:eastAsia="宋体" w:cs="宋体"/>
                <w:color w:val="000000"/>
                <w:sz w:val="21"/>
                <w:szCs w:val="21"/>
              </w:rPr>
              <w:t>污染治理设施运行大检查每季度一次，年度污染治理设施隐患排查、复查各4次/家，日常监管（除节假日、法定假日外）</w:t>
            </w:r>
          </w:p>
        </w:tc>
      </w:tr>
      <w:tr>
        <w:tblPrEx>
          <w:tblCellMar>
            <w:top w:w="0" w:type="dxa"/>
            <w:left w:w="0" w:type="dxa"/>
            <w:bottom w:w="0" w:type="dxa"/>
            <w:right w:w="0" w:type="dxa"/>
          </w:tblCellMar>
        </w:tblPrEx>
        <w:trPr>
          <w:trHeight w:val="969" w:hRule="atLeast"/>
        </w:trPr>
        <w:tc>
          <w:tcPr>
            <w:tcW w:w="611"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建立完善环保管理制度</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协同企业建立、完善污染治理设施运行管理制度，结合企业自身管理特点，建立完善企业内部环境管理制度，并根据运行情况持续改进。</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color w:val="000000"/>
                <w:sz w:val="21"/>
                <w:szCs w:val="21"/>
              </w:rPr>
            </w:pPr>
            <w:r>
              <w:rPr>
                <w:rFonts w:hint="eastAsia" w:ascii="宋体" w:hAnsi="宋体" w:eastAsia="宋体" w:cs="宋体"/>
                <w:color w:val="000000"/>
                <w:sz w:val="21"/>
                <w:szCs w:val="21"/>
              </w:rPr>
              <w:t>日常监管、长效机制</w:t>
            </w:r>
          </w:p>
        </w:tc>
      </w:tr>
      <w:tr>
        <w:tblPrEx>
          <w:tblCellMar>
            <w:top w:w="0" w:type="dxa"/>
            <w:left w:w="0" w:type="dxa"/>
            <w:bottom w:w="0" w:type="dxa"/>
            <w:right w:w="0" w:type="dxa"/>
          </w:tblCellMar>
        </w:tblPrEx>
        <w:trPr>
          <w:trHeight w:val="1548" w:hRule="atLeast"/>
        </w:trPr>
        <w:tc>
          <w:tcPr>
            <w:tcW w:w="611" w:type="pct"/>
            <w:tcBorders>
              <w:top w:val="single" w:color="auto" w:sz="8"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环保培训</w:t>
            </w:r>
          </w:p>
        </w:tc>
        <w:tc>
          <w:tcPr>
            <w:tcW w:w="3077" w:type="pct"/>
            <w:tcBorders>
              <w:top w:val="single" w:color="auto" w:sz="8" w:space="0"/>
              <w:left w:val="single" w:color="auto" w:sz="8" w:space="0"/>
              <w:bottom w:val="single" w:color="auto" w:sz="4"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对企业全体从业人员，包括企业主要负责人和环境管理人员开展如下培训：</w:t>
            </w:r>
          </w:p>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1、环保法规政策与标准培训；</w:t>
            </w:r>
          </w:p>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2、公司环保制度培训；</w:t>
            </w:r>
          </w:p>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3、员工环保与职业健康知识培训。</w:t>
            </w:r>
          </w:p>
        </w:tc>
        <w:tc>
          <w:tcPr>
            <w:tcW w:w="1310" w:type="pct"/>
            <w:tcBorders>
              <w:top w:val="single" w:color="auto" w:sz="8"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每年一次</w:t>
            </w:r>
          </w:p>
        </w:tc>
      </w:tr>
      <w:tr>
        <w:tblPrEx>
          <w:tblCellMar>
            <w:top w:w="0" w:type="dxa"/>
            <w:left w:w="0" w:type="dxa"/>
            <w:bottom w:w="0" w:type="dxa"/>
            <w:right w:w="0" w:type="dxa"/>
          </w:tblCellMar>
        </w:tblPrEx>
        <w:trPr>
          <w:trHeight w:val="975" w:hRule="atLeast"/>
        </w:trPr>
        <w:tc>
          <w:tcPr>
            <w:tcW w:w="611" w:type="pct"/>
            <w:tcBorders>
              <w:top w:val="single" w:color="auto" w:sz="8"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环保应急演练</w:t>
            </w:r>
          </w:p>
        </w:tc>
        <w:tc>
          <w:tcPr>
            <w:tcW w:w="3077" w:type="pct"/>
            <w:tcBorders>
              <w:top w:val="single" w:color="auto" w:sz="8" w:space="0"/>
              <w:left w:val="single" w:color="auto" w:sz="8" w:space="0"/>
              <w:bottom w:val="single" w:color="auto" w:sz="4"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1、协同企业完成突发环境事件隐患排查和控制工作；</w:t>
            </w:r>
          </w:p>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2、协助企业组织环保应急演练。</w:t>
            </w:r>
          </w:p>
        </w:tc>
        <w:tc>
          <w:tcPr>
            <w:tcW w:w="1310" w:type="pct"/>
            <w:tcBorders>
              <w:top w:val="single" w:color="auto" w:sz="8"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日常监管，应急演练一年最少保障一次</w:t>
            </w:r>
          </w:p>
        </w:tc>
      </w:tr>
      <w:tr>
        <w:tblPrEx>
          <w:tblCellMar>
            <w:top w:w="0" w:type="dxa"/>
            <w:left w:w="0" w:type="dxa"/>
            <w:bottom w:w="0" w:type="dxa"/>
            <w:right w:w="0" w:type="dxa"/>
          </w:tblCellMar>
        </w:tblPrEx>
        <w:trPr>
          <w:trHeight w:val="1113" w:hRule="atLeast"/>
        </w:trPr>
        <w:tc>
          <w:tcPr>
            <w:tcW w:w="611" w:type="pct"/>
            <w:tcBorders>
              <w:top w:val="single" w:color="auto" w:sz="4"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建立环保档案</w:t>
            </w:r>
          </w:p>
        </w:tc>
        <w:tc>
          <w:tcPr>
            <w:tcW w:w="3077" w:type="pct"/>
            <w:tcBorders>
              <w:top w:val="single" w:color="auto" w:sz="4" w:space="0"/>
              <w:left w:val="single" w:color="auto" w:sz="8" w:space="0"/>
              <w:bottom w:val="single" w:color="auto" w:sz="4"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1、如实采集相关资料和服务成果，按要求建立企业污染治理设施档案，要求“一企一档”。公司派专人协助进行档案建立及管理工作。</w:t>
            </w:r>
          </w:p>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2、指导、帮助、协同企业完成环保档案资料收集整理归档和管理工作。</w:t>
            </w:r>
          </w:p>
        </w:tc>
        <w:tc>
          <w:tcPr>
            <w:tcW w:w="1310" w:type="pct"/>
            <w:tcBorders>
              <w:top w:val="single" w:color="auto" w:sz="4"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日常监管、长效机制</w:t>
            </w:r>
          </w:p>
        </w:tc>
      </w:tr>
      <w:tr>
        <w:tblPrEx>
          <w:tblCellMar>
            <w:top w:w="0" w:type="dxa"/>
            <w:left w:w="0" w:type="dxa"/>
            <w:bottom w:w="0" w:type="dxa"/>
            <w:right w:w="0" w:type="dxa"/>
          </w:tblCellMar>
        </w:tblPrEx>
        <w:trPr>
          <w:trHeight w:val="270" w:hRule="atLeast"/>
        </w:trPr>
        <w:tc>
          <w:tcPr>
            <w:tcW w:w="611" w:type="pct"/>
            <w:tcBorders>
              <w:top w:val="single" w:color="auto" w:sz="4"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环保风控</w:t>
            </w:r>
          </w:p>
        </w:tc>
        <w:tc>
          <w:tcPr>
            <w:tcW w:w="3077" w:type="pct"/>
            <w:tcBorders>
              <w:top w:val="single" w:color="auto" w:sz="4"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1、指导、帮助、协同企业做好环境信息公开工作，帮助企业审核环境信息公开项目和内容及相关数据资料；</w:t>
            </w:r>
          </w:p>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2、指导、帮助、协同企业完成突发环境事件隐患排查工作。</w:t>
            </w:r>
          </w:p>
        </w:tc>
        <w:tc>
          <w:tcPr>
            <w:tcW w:w="1310" w:type="pct"/>
            <w:tcBorders>
              <w:top w:val="single" w:color="auto" w:sz="4"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日常监管、长效机制</w:t>
            </w:r>
          </w:p>
        </w:tc>
      </w:tr>
      <w:tr>
        <w:tblPrEx>
          <w:tblCellMar>
            <w:top w:w="0" w:type="dxa"/>
            <w:left w:w="0" w:type="dxa"/>
            <w:bottom w:w="0" w:type="dxa"/>
            <w:right w:w="0" w:type="dxa"/>
          </w:tblCellMar>
        </w:tblPrEx>
        <w:trPr>
          <w:trHeight w:val="735" w:hRule="atLeast"/>
        </w:trPr>
        <w:tc>
          <w:tcPr>
            <w:tcW w:w="611"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标示标语管理</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协助企业对环保宣传栏建立、环保知识及时更新、环保标示标语张贴进行指导。</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日常监管、长效机制</w:t>
            </w:r>
          </w:p>
        </w:tc>
      </w:tr>
      <w:tr>
        <w:tblPrEx>
          <w:tblCellMar>
            <w:top w:w="0" w:type="dxa"/>
            <w:left w:w="0" w:type="dxa"/>
            <w:bottom w:w="0" w:type="dxa"/>
            <w:right w:w="0" w:type="dxa"/>
          </w:tblCellMar>
        </w:tblPrEx>
        <w:trPr>
          <w:trHeight w:val="735" w:hRule="atLeast"/>
        </w:trPr>
        <w:tc>
          <w:tcPr>
            <w:tcW w:w="611"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1"/>
                <w:szCs w:val="21"/>
                <w:lang w:eastAsia="zh-CN"/>
              </w:rPr>
            </w:pPr>
            <w:r>
              <w:rPr>
                <w:rFonts w:hint="eastAsia" w:ascii="宋体" w:hAnsi="宋体" w:eastAsia="宋体" w:cs="宋体"/>
                <w:b w:val="0"/>
                <w:bCs/>
                <w:color w:val="000000"/>
                <w:sz w:val="21"/>
                <w:szCs w:val="21"/>
                <w:lang w:eastAsia="zh-CN"/>
              </w:rPr>
              <w:t>排污口监测</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每年提供4次达标季度监测报告，对取样数据不达标的水体进行系统调试，直至监测数据达标</w:t>
            </w:r>
          </w:p>
        </w:tc>
        <w:tc>
          <w:tcPr>
            <w:tcW w:w="1310" w:type="pct"/>
            <w:tcBorders>
              <w:top w:val="single" w:color="auto" w:sz="8" w:space="0"/>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lang w:val="en-US" w:eastAsia="zh-CN" w:bidi="ar-SA"/>
              </w:rPr>
            </w:pPr>
          </w:p>
        </w:tc>
      </w:tr>
      <w:tr>
        <w:tblPrEx>
          <w:tblCellMar>
            <w:top w:w="0" w:type="dxa"/>
            <w:left w:w="0" w:type="dxa"/>
            <w:bottom w:w="0" w:type="dxa"/>
            <w:right w:w="0" w:type="dxa"/>
          </w:tblCellMar>
        </w:tblPrEx>
        <w:trPr>
          <w:trHeight w:val="735" w:hRule="atLeast"/>
        </w:trPr>
        <w:tc>
          <w:tcPr>
            <w:tcW w:w="611"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1"/>
                <w:szCs w:val="21"/>
                <w:lang w:eastAsia="zh-CN"/>
              </w:rPr>
            </w:pPr>
            <w:r>
              <w:rPr>
                <w:rFonts w:hint="eastAsia" w:ascii="宋体" w:hAnsi="宋体" w:eastAsia="宋体" w:cs="宋体"/>
                <w:b w:val="0"/>
                <w:bCs/>
                <w:color w:val="000000"/>
                <w:sz w:val="21"/>
                <w:szCs w:val="21"/>
                <w:lang w:eastAsia="zh-CN"/>
              </w:rPr>
              <w:t>污水处理药剂</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全年废水处理运行药剂包干</w:t>
            </w:r>
          </w:p>
        </w:tc>
        <w:tc>
          <w:tcPr>
            <w:tcW w:w="1310" w:type="pct"/>
            <w:tcBorders>
              <w:top w:val="single" w:color="auto" w:sz="8" w:space="0"/>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lang w:val="en-US" w:eastAsia="zh-CN" w:bidi="ar-SA"/>
              </w:rPr>
            </w:pPr>
          </w:p>
        </w:tc>
      </w:tr>
      <w:tr>
        <w:tblPrEx>
          <w:tblCellMar>
            <w:top w:w="0" w:type="dxa"/>
            <w:left w:w="0" w:type="dxa"/>
            <w:bottom w:w="0" w:type="dxa"/>
            <w:right w:w="0" w:type="dxa"/>
          </w:tblCellMar>
        </w:tblPrEx>
        <w:trPr>
          <w:trHeight w:val="735" w:hRule="atLeast"/>
        </w:trPr>
        <w:tc>
          <w:tcPr>
            <w:tcW w:w="611"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1"/>
                <w:szCs w:val="21"/>
                <w:lang w:eastAsia="zh-CN"/>
              </w:rPr>
            </w:pPr>
            <w:r>
              <w:rPr>
                <w:rFonts w:hint="eastAsia" w:ascii="宋体" w:hAnsi="宋体" w:eastAsia="宋体" w:cs="宋体"/>
                <w:b w:val="0"/>
                <w:bCs/>
                <w:color w:val="000000"/>
                <w:sz w:val="21"/>
                <w:szCs w:val="21"/>
                <w:lang w:eastAsia="zh-CN"/>
              </w:rPr>
              <w:t>活性污泥</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检测、更换</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color w:val="000000"/>
                <w:sz w:val="21"/>
                <w:szCs w:val="21"/>
                <w:lang w:eastAsia="zh-CN"/>
              </w:rPr>
            </w:pPr>
          </w:p>
        </w:tc>
      </w:tr>
      <w:tr>
        <w:tblPrEx>
          <w:tblCellMar>
            <w:top w:w="0" w:type="dxa"/>
            <w:left w:w="0" w:type="dxa"/>
            <w:bottom w:w="0" w:type="dxa"/>
            <w:right w:w="0" w:type="dxa"/>
          </w:tblCellMar>
        </w:tblPrEx>
        <w:trPr>
          <w:trHeight w:val="735" w:hRule="atLeast"/>
        </w:trPr>
        <w:tc>
          <w:tcPr>
            <w:tcW w:w="611"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1"/>
                <w:szCs w:val="21"/>
                <w:lang w:eastAsia="zh-CN"/>
              </w:rPr>
            </w:pPr>
            <w:r>
              <w:rPr>
                <w:rFonts w:hint="eastAsia" w:ascii="宋体" w:hAnsi="宋体" w:eastAsia="宋体" w:cs="宋体"/>
                <w:b w:val="0"/>
                <w:bCs/>
                <w:color w:val="000000"/>
                <w:sz w:val="21"/>
                <w:szCs w:val="21"/>
                <w:lang w:eastAsia="zh-CN"/>
              </w:rPr>
              <w:t>应急事件响应，指导处置</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1小时内响应，4小时到达现场</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color w:val="000000"/>
                <w:sz w:val="21"/>
                <w:szCs w:val="21"/>
                <w:lang w:eastAsia="zh-CN"/>
              </w:rPr>
            </w:pPr>
          </w:p>
        </w:tc>
      </w:tr>
    </w:tbl>
    <w:p>
      <w:pPr>
        <w:rPr>
          <w:rFonts w:hint="eastAsia" w:ascii="宋体" w:hAnsi="宋体" w:eastAsia="宋体" w:cs="宋体"/>
          <w:sz w:val="21"/>
          <w:szCs w:val="21"/>
        </w:rPr>
      </w:pPr>
      <w:r>
        <w:rPr>
          <w:rFonts w:hint="eastAsia" w:ascii="宋体" w:hAnsi="宋体" w:eastAsia="宋体" w:cs="宋体"/>
          <w:b/>
          <w:sz w:val="21"/>
          <w:szCs w:val="21"/>
        </w:rPr>
        <w:t>备注：</w:t>
      </w:r>
      <w:r>
        <w:rPr>
          <w:rFonts w:hint="eastAsia" w:ascii="宋体" w:hAnsi="宋体" w:eastAsia="宋体" w:cs="宋体"/>
          <w:sz w:val="21"/>
          <w:szCs w:val="21"/>
        </w:rPr>
        <w:t>服务内容不包含需要资质单位编制或需要主管部门评审的文件编写。</w:t>
      </w:r>
    </w:p>
    <w:p>
      <w:pPr>
        <w:pStyle w:val="9"/>
        <w:jc w:val="both"/>
        <w:rPr>
          <w:rFonts w:ascii="Arial" w:hAnsi="Arial"/>
        </w:rPr>
      </w:pPr>
      <w:r>
        <w:rPr>
          <w:rFonts w:hint="eastAsia"/>
          <w:lang w:val="en-US" w:eastAsia="zh-CN"/>
        </w:rPr>
        <w:t>三、</w:t>
      </w:r>
      <w:r>
        <w:rPr>
          <w:rFonts w:hint="eastAsia" w:ascii="黑体" w:hAnsi="黑体"/>
        </w:rPr>
        <w:t>供应商资格要求</w:t>
      </w:r>
    </w:p>
    <w:p>
      <w:pPr>
        <w:autoSpaceDE w:val="0"/>
        <w:spacing w:line="400" w:lineRule="exact"/>
        <w:ind w:firstLine="240" w:firstLineChars="100"/>
        <w:jc w:val="both"/>
        <w:rPr>
          <w:rFonts w:ascii="宋体" w:hAnsi="宋体"/>
          <w:sz w:val="24"/>
        </w:rPr>
      </w:pPr>
      <w:r>
        <w:rPr>
          <w:rFonts w:hint="eastAsia" w:ascii="宋体" w:hAnsi="宋体"/>
          <w:b w:val="0"/>
          <w:bCs w:val="0"/>
          <w:sz w:val="24"/>
          <w:lang w:eastAsia="zh-CN"/>
        </w:rPr>
        <w:t>（</w:t>
      </w:r>
      <w:r>
        <w:rPr>
          <w:rFonts w:hint="eastAsia" w:ascii="宋体" w:hAnsi="宋体"/>
          <w:b w:val="0"/>
          <w:bCs w:val="0"/>
          <w:sz w:val="24"/>
          <w:lang w:val="en-US" w:eastAsia="zh-CN"/>
        </w:rPr>
        <w:t>一</w:t>
      </w:r>
      <w:r>
        <w:rPr>
          <w:rFonts w:hint="eastAsia" w:ascii="宋体" w:hAnsi="宋体"/>
          <w:b w:val="0"/>
          <w:bCs w:val="0"/>
          <w:sz w:val="24"/>
          <w:lang w:eastAsia="zh-CN"/>
        </w:rPr>
        <w:t>）</w:t>
      </w:r>
      <w:r>
        <w:rPr>
          <w:rFonts w:hint="eastAsia" w:ascii="宋体" w:hAnsi="宋体"/>
          <w:sz w:val="24"/>
        </w:rPr>
        <w:t>供应商不得存在下列情形之一:</w:t>
      </w:r>
    </w:p>
    <w:p>
      <w:pPr>
        <w:autoSpaceDE w:val="0"/>
        <w:spacing w:line="400" w:lineRule="exact"/>
        <w:ind w:firstLine="480" w:firstLineChars="200"/>
        <w:jc w:val="both"/>
        <w:rPr>
          <w:rFonts w:ascii="宋体" w:hAnsi="宋体"/>
          <w:sz w:val="24"/>
        </w:rPr>
      </w:pPr>
      <w:r>
        <w:rPr>
          <w:rFonts w:hint="eastAsia" w:ascii="宋体" w:hAnsi="宋体"/>
          <w:sz w:val="24"/>
          <w:lang w:val="en-US" w:eastAsia="zh-CN"/>
        </w:rPr>
        <w:t>1.</w:t>
      </w:r>
      <w:r>
        <w:rPr>
          <w:rFonts w:hint="eastAsia" w:ascii="宋体" w:hAnsi="宋体"/>
          <w:sz w:val="24"/>
        </w:rPr>
        <w:t>处于被责令停产停业、暂扣或者吊销执照、暂扣或者吊销许可证、吊销资质证书状态;</w:t>
      </w:r>
    </w:p>
    <w:p>
      <w:pPr>
        <w:autoSpaceDE w:val="0"/>
        <w:spacing w:line="400" w:lineRule="exact"/>
        <w:ind w:firstLine="480" w:firstLineChars="200"/>
        <w:jc w:val="both"/>
        <w:rPr>
          <w:rFonts w:ascii="宋体" w:hAnsi="宋体"/>
          <w:sz w:val="24"/>
        </w:rPr>
      </w:pPr>
      <w:r>
        <w:rPr>
          <w:rFonts w:hint="eastAsia" w:ascii="宋体" w:hAnsi="宋体"/>
          <w:sz w:val="24"/>
          <w:lang w:val="en-US" w:eastAsia="zh-CN"/>
        </w:rPr>
        <w:t>2.</w:t>
      </w:r>
      <w:r>
        <w:rPr>
          <w:rFonts w:hint="eastAsia" w:ascii="宋体" w:hAnsi="宋体"/>
          <w:sz w:val="24"/>
        </w:rPr>
        <w:t>进入清算程序，或被宣告破产，或其他丧失履约能力的情形;</w:t>
      </w:r>
    </w:p>
    <w:p>
      <w:pPr>
        <w:autoSpaceDE w:val="0"/>
        <w:spacing w:line="400" w:lineRule="exact"/>
        <w:ind w:firstLine="480" w:firstLineChars="200"/>
        <w:jc w:val="both"/>
        <w:rPr>
          <w:rFonts w:ascii="宋体" w:hAnsi="宋体"/>
          <w:sz w:val="24"/>
        </w:rPr>
      </w:pPr>
      <w:r>
        <w:rPr>
          <w:rFonts w:hint="eastAsia" w:ascii="宋体" w:hAnsi="宋体"/>
          <w:sz w:val="24"/>
          <w:lang w:val="en-US" w:eastAsia="zh-CN"/>
        </w:rPr>
        <w:t>3.</w:t>
      </w:r>
      <w:r>
        <w:rPr>
          <w:rFonts w:hint="eastAsia" w:ascii="宋体" w:hAnsi="宋体"/>
          <w:sz w:val="24"/>
        </w:rPr>
        <w:t>被采购人或采购人上级单位纳入黑名单</w:t>
      </w:r>
    </w:p>
    <w:p>
      <w:pPr>
        <w:autoSpaceDE w:val="0"/>
        <w:spacing w:line="400" w:lineRule="exact"/>
        <w:ind w:firstLine="480" w:firstLineChars="200"/>
        <w:jc w:val="both"/>
        <w:rPr>
          <w:rFonts w:hint="eastAsia" w:ascii="宋体" w:hAnsi="宋体"/>
          <w:sz w:val="24"/>
        </w:rPr>
      </w:pPr>
      <w:r>
        <w:rPr>
          <w:rFonts w:hint="eastAsia" w:ascii="宋体" w:hAnsi="宋体"/>
          <w:sz w:val="24"/>
          <w:lang w:val="en-US" w:eastAsia="zh-CN"/>
        </w:rPr>
        <w:t>4.</w:t>
      </w:r>
      <w:r>
        <w:rPr>
          <w:rFonts w:hint="eastAsia" w:ascii="宋体" w:hAnsi="宋体"/>
          <w:sz w:val="24"/>
        </w:rPr>
        <w:t>其他: ____________________________________________________________________</w:t>
      </w:r>
    </w:p>
    <w:p>
      <w:pPr>
        <w:autoSpaceDE w:val="0"/>
        <w:spacing w:line="400" w:lineRule="exact"/>
        <w:ind w:firstLine="240" w:firstLineChars="100"/>
        <w:jc w:val="both"/>
        <w:rPr>
          <w:rFonts w:ascii="宋体" w:hAnsi="宋体"/>
          <w:sz w:val="24"/>
        </w:rPr>
      </w:pPr>
      <w:r>
        <w:rPr>
          <w:rFonts w:hint="eastAsia" w:ascii="宋体" w:hAnsi="宋体"/>
          <w:sz w:val="24"/>
          <w:lang w:eastAsia="zh-CN"/>
        </w:rPr>
        <w:t>（</w:t>
      </w:r>
      <w:r>
        <w:rPr>
          <w:rFonts w:hint="eastAsia" w:ascii="宋体" w:hAnsi="宋体"/>
          <w:sz w:val="24"/>
          <w:lang w:val="en-US" w:eastAsia="zh-CN"/>
        </w:rPr>
        <w:t>二</w:t>
      </w:r>
      <w:r>
        <w:rPr>
          <w:rFonts w:hint="eastAsia" w:ascii="宋体" w:hAnsi="宋体"/>
          <w:sz w:val="24"/>
          <w:lang w:eastAsia="zh-CN"/>
        </w:rPr>
        <w:t>）</w:t>
      </w:r>
      <w:r>
        <w:rPr>
          <w:rFonts w:hint="eastAsia" w:ascii="宋体" w:hAnsi="宋体"/>
          <w:sz w:val="24"/>
        </w:rPr>
        <w:t>供应商应满足如下要求:</w:t>
      </w:r>
    </w:p>
    <w:tbl>
      <w:tblPr>
        <w:tblStyle w:val="18"/>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0"/>
        <w:gridCol w:w="1786"/>
        <w:gridCol w:w="54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center"/>
              <w:rPr>
                <w:rFonts w:ascii="宋体" w:hAnsi="宋体"/>
                <w:sz w:val="24"/>
              </w:rPr>
            </w:pPr>
            <w:r>
              <w:rPr>
                <w:rFonts w:hint="eastAsia" w:ascii="宋体" w:hAnsi="宋体"/>
                <w:sz w:val="24"/>
              </w:rPr>
              <w:t>资格条件</w:t>
            </w:r>
          </w:p>
        </w:tc>
        <w:tc>
          <w:tcPr>
            <w:tcW w:w="1786" w:type="dxa"/>
          </w:tcPr>
          <w:p>
            <w:pPr>
              <w:widowControl w:val="0"/>
              <w:spacing w:line="320" w:lineRule="exact"/>
              <w:jc w:val="center"/>
              <w:rPr>
                <w:rFonts w:ascii="宋体" w:hAnsi="宋体"/>
                <w:sz w:val="24"/>
              </w:rPr>
            </w:pPr>
            <w:r>
              <w:rPr>
                <w:rFonts w:hint="eastAsia" w:ascii="宋体" w:hAnsi="宋体"/>
                <w:sz w:val="24"/>
              </w:rPr>
              <w:t>对供应商要求</w:t>
            </w:r>
          </w:p>
        </w:tc>
        <w:tc>
          <w:tcPr>
            <w:tcW w:w="5443" w:type="dxa"/>
          </w:tcPr>
          <w:p>
            <w:pPr>
              <w:widowControl w:val="0"/>
              <w:spacing w:line="320" w:lineRule="exact"/>
              <w:jc w:val="center"/>
              <w:rPr>
                <w:rFonts w:ascii="宋体" w:hAnsi="宋体"/>
                <w:sz w:val="24"/>
              </w:rPr>
            </w:pPr>
            <w:r>
              <w:rPr>
                <w:rFonts w:hint="eastAsia" w:ascii="宋体" w:hAnsi="宋体"/>
                <w:sz w:val="24"/>
              </w:rPr>
              <w:t>证明材料要求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（1）依法设立</w:t>
            </w:r>
          </w:p>
        </w:tc>
        <w:tc>
          <w:tcPr>
            <w:tcW w:w="1786" w:type="dxa"/>
          </w:tcPr>
          <w:p>
            <w:pPr>
              <w:widowControl w:val="0"/>
              <w:spacing w:line="320" w:lineRule="exact"/>
              <w:jc w:val="both"/>
              <w:rPr>
                <w:rStyle w:val="20"/>
                <w:u w:val="single"/>
              </w:rPr>
            </w:pP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rPr>
              <w:sym w:font="Wingdings 2" w:char="0052"/>
            </w:r>
            <w:r>
              <w:rPr>
                <w:rStyle w:val="20"/>
                <w:rFonts w:hint="eastAsia"/>
                <w:u w:val="single"/>
              </w:rPr>
              <w:t>适用</w:t>
            </w:r>
          </w:p>
        </w:tc>
        <w:tc>
          <w:tcPr>
            <w:tcW w:w="5443" w:type="dxa"/>
          </w:tcPr>
          <w:p>
            <w:pPr>
              <w:widowControl w:val="0"/>
              <w:spacing w:line="320" w:lineRule="exact"/>
              <w:jc w:val="both"/>
              <w:rPr>
                <w:rStyle w:val="20"/>
                <w:u w:val="single"/>
              </w:rPr>
            </w:pP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rPr>
              <w:sym w:font="Wingdings 2" w:char="0052"/>
            </w:r>
            <w:r>
              <w:rPr>
                <w:rStyle w:val="20"/>
                <w:rFonts w:hint="eastAsia"/>
                <w:u w:val="single"/>
              </w:rPr>
              <w:t>适用,见采购文件供应商须知前附表3.5（1）。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（2）资质要求</w:t>
            </w:r>
          </w:p>
        </w:tc>
        <w:tc>
          <w:tcPr>
            <w:tcW w:w="1786"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rPr>
              <w:t>□适用</w:t>
            </w:r>
          </w:p>
        </w:tc>
        <w:tc>
          <w:tcPr>
            <w:tcW w:w="5443"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lang w:eastAsia="zh-CN"/>
              </w:rPr>
              <w:t>□</w:t>
            </w:r>
            <w:r>
              <w:rPr>
                <w:rStyle w:val="20"/>
                <w:rFonts w:hint="eastAsia"/>
                <w:u w:val="single"/>
              </w:rPr>
              <w:t>适用,见采购文件供应商须知前附表3.5（2）。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（3）财务要求</w:t>
            </w:r>
          </w:p>
        </w:tc>
        <w:tc>
          <w:tcPr>
            <w:tcW w:w="1786"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rPr>
              <w:t>□适用</w:t>
            </w:r>
          </w:p>
        </w:tc>
        <w:tc>
          <w:tcPr>
            <w:tcW w:w="5443"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rPr>
              <w:t>□适用,见采购文件供应商须知前附表3.5（3）。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（4）业绩要求</w:t>
            </w:r>
          </w:p>
        </w:tc>
        <w:tc>
          <w:tcPr>
            <w:tcW w:w="1786" w:type="dxa"/>
          </w:tcPr>
          <w:p>
            <w:pPr>
              <w:widowControl w:val="0"/>
              <w:spacing w:line="320" w:lineRule="exact"/>
              <w:jc w:val="both"/>
              <w:rPr>
                <w:rStyle w:val="20"/>
                <w:u w:val="single"/>
              </w:rPr>
            </w:pP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lang w:eastAsia="zh-CN"/>
              </w:rPr>
              <w:t>☑</w:t>
            </w:r>
            <w:r>
              <w:rPr>
                <w:rStyle w:val="20"/>
                <w:rFonts w:hint="eastAsia"/>
                <w:u w:val="single"/>
              </w:rPr>
              <w:t>适用</w:t>
            </w:r>
          </w:p>
        </w:tc>
        <w:tc>
          <w:tcPr>
            <w:tcW w:w="5443" w:type="dxa"/>
          </w:tcPr>
          <w:p>
            <w:pPr>
              <w:widowControl w:val="0"/>
              <w:spacing w:line="320" w:lineRule="exact"/>
              <w:jc w:val="both"/>
              <w:rPr>
                <w:rStyle w:val="20"/>
                <w:u w:val="single"/>
              </w:rPr>
            </w:pP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lang w:eastAsia="zh-CN"/>
              </w:rPr>
              <w:t>☑</w:t>
            </w:r>
            <w:r>
              <w:rPr>
                <w:rStyle w:val="20"/>
                <w:rFonts w:hint="eastAsia"/>
                <w:u w:val="single"/>
              </w:rPr>
              <w:t>适用,见采购文件供应商须知前附表3.5（4）。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（5）信誉要求</w:t>
            </w:r>
          </w:p>
        </w:tc>
        <w:tc>
          <w:tcPr>
            <w:tcW w:w="1786"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lang w:eastAsia="zh-CN"/>
              </w:rPr>
              <w:t>□</w:t>
            </w:r>
            <w:r>
              <w:rPr>
                <w:rStyle w:val="20"/>
                <w:rFonts w:hint="eastAsia"/>
                <w:u w:val="single"/>
              </w:rPr>
              <w:t>适用</w:t>
            </w:r>
          </w:p>
        </w:tc>
        <w:tc>
          <w:tcPr>
            <w:tcW w:w="5443"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lang w:eastAsia="zh-CN"/>
              </w:rPr>
              <w:t>□</w:t>
            </w:r>
            <w:r>
              <w:rPr>
                <w:rStyle w:val="20"/>
                <w:rFonts w:hint="eastAsia"/>
                <w:u w:val="single"/>
              </w:rPr>
              <w:t>适用,见采购文件供应商须知前附表3.5（5）。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288" w:lineRule="auto"/>
              <w:jc w:val="both"/>
              <w:rPr>
                <w:rFonts w:ascii="宋体" w:hAnsi="宋体"/>
                <w:sz w:val="24"/>
              </w:rPr>
            </w:pPr>
            <w:r>
              <w:rPr>
                <w:rFonts w:hint="eastAsia" w:ascii="宋体" w:hAnsi="宋体"/>
                <w:sz w:val="24"/>
              </w:rPr>
              <w:t>（6）承担本项目的主要人员要求</w:t>
            </w:r>
          </w:p>
        </w:tc>
        <w:tc>
          <w:tcPr>
            <w:tcW w:w="1786" w:type="dxa"/>
          </w:tcPr>
          <w:p>
            <w:pPr>
              <w:widowControl w:val="0"/>
              <w:spacing w:line="320" w:lineRule="exact"/>
              <w:jc w:val="both"/>
              <w:rPr>
                <w:rStyle w:val="20"/>
                <w:u w:val="single"/>
              </w:rPr>
            </w:pP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lang w:eastAsia="zh-CN"/>
              </w:rPr>
              <w:t>☑</w:t>
            </w:r>
            <w:r>
              <w:rPr>
                <w:rStyle w:val="20"/>
                <w:rFonts w:hint="eastAsia"/>
                <w:u w:val="single"/>
              </w:rPr>
              <w:t>适用</w:t>
            </w:r>
          </w:p>
        </w:tc>
        <w:tc>
          <w:tcPr>
            <w:tcW w:w="5443" w:type="dxa"/>
          </w:tcPr>
          <w:p>
            <w:pPr>
              <w:widowControl w:val="0"/>
              <w:spacing w:line="320" w:lineRule="exact"/>
              <w:jc w:val="both"/>
              <w:rPr>
                <w:rStyle w:val="20"/>
                <w:u w:val="single"/>
              </w:rPr>
            </w:pP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lang w:eastAsia="zh-CN"/>
              </w:rPr>
              <w:t>☑</w:t>
            </w:r>
            <w:r>
              <w:rPr>
                <w:rStyle w:val="20"/>
                <w:rFonts w:hint="eastAsia"/>
                <w:u w:val="single"/>
              </w:rPr>
              <w:t>适用,见采购文件供应商须知前附表3.5（6）。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（7）其他要求</w:t>
            </w:r>
          </w:p>
        </w:tc>
        <w:tc>
          <w:tcPr>
            <w:tcW w:w="1786"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rPr>
              <w:t>□适用</w:t>
            </w:r>
          </w:p>
        </w:tc>
        <w:tc>
          <w:tcPr>
            <w:tcW w:w="5443"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rPr>
              <w:t>□适用,见采购文件供应商须知前附表3.5（7）。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widowControl w:val="0"/>
              <w:spacing w:line="288" w:lineRule="auto"/>
              <w:jc w:val="both"/>
              <w:rPr>
                <w:rFonts w:ascii="宋体" w:hAnsi="宋体"/>
                <w:sz w:val="24"/>
              </w:rPr>
            </w:pPr>
            <w:r>
              <w:rPr>
                <w:rFonts w:hint="eastAsia" w:ascii="宋体" w:hAnsi="宋体"/>
                <w:sz w:val="24"/>
              </w:rPr>
              <w:t>（8）供应商不存在第一章3.1款情形的证明材料</w:t>
            </w:r>
          </w:p>
        </w:tc>
        <w:tc>
          <w:tcPr>
            <w:tcW w:w="1786"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lang w:eastAsia="zh-CN"/>
              </w:rPr>
              <w:t>□</w:t>
            </w:r>
            <w:r>
              <w:rPr>
                <w:rStyle w:val="20"/>
                <w:rFonts w:hint="eastAsia"/>
                <w:u w:val="single"/>
              </w:rPr>
              <w:t>适用</w:t>
            </w:r>
          </w:p>
        </w:tc>
        <w:tc>
          <w:tcPr>
            <w:tcW w:w="5443" w:type="dxa"/>
          </w:tcPr>
          <w:p>
            <w:pPr>
              <w:widowControl w:val="0"/>
              <w:spacing w:line="320" w:lineRule="exact"/>
              <w:jc w:val="both"/>
              <w:rPr>
                <w:rStyle w:val="20"/>
                <w:u w:val="single"/>
              </w:rPr>
            </w:pPr>
            <w:r>
              <w:rPr>
                <w:rStyle w:val="20"/>
                <w:rFonts w:hint="eastAsia"/>
                <w:u w:val="single"/>
              </w:rPr>
              <w:sym w:font="Wingdings 2" w:char="0052"/>
            </w:r>
            <w:r>
              <w:rPr>
                <w:rStyle w:val="20"/>
                <w:rFonts w:hint="eastAsia"/>
                <w:u w:val="single"/>
              </w:rPr>
              <w:t xml:space="preserve">不适用  </w:t>
            </w:r>
          </w:p>
          <w:p>
            <w:pPr>
              <w:widowControl w:val="0"/>
              <w:spacing w:line="320" w:lineRule="exact"/>
              <w:jc w:val="both"/>
              <w:rPr>
                <w:rFonts w:ascii="宋体" w:hAnsi="宋体"/>
                <w:sz w:val="24"/>
              </w:rPr>
            </w:pPr>
            <w:r>
              <w:rPr>
                <w:rStyle w:val="20"/>
                <w:rFonts w:hint="eastAsia"/>
                <w:u w:val="single"/>
                <w:lang w:eastAsia="zh-CN"/>
              </w:rPr>
              <w:t>□</w:t>
            </w:r>
            <w:r>
              <w:rPr>
                <w:rStyle w:val="20"/>
                <w:rFonts w:hint="eastAsia"/>
                <w:u w:val="single"/>
              </w:rPr>
              <w:t>适用,见采购文件供应商须知前附表3.5（8）。</w:t>
            </w:r>
          </w:p>
        </w:tc>
      </w:tr>
    </w:tbl>
    <w:p>
      <w:pPr>
        <w:pStyle w:val="9"/>
        <w:numPr>
          <w:ilvl w:val="0"/>
          <w:numId w:val="2"/>
        </w:numPr>
        <w:jc w:val="both"/>
        <w:rPr>
          <w:rFonts w:hint="eastAsia" w:ascii="黑体" w:hAnsi="黑体"/>
          <w:lang w:val="en-US" w:eastAsia="zh-CN"/>
        </w:rPr>
      </w:pPr>
      <w:r>
        <w:rPr>
          <w:rFonts w:hint="eastAsia" w:ascii="黑体" w:hAnsi="黑体"/>
          <w:lang w:val="en-US" w:eastAsia="zh-CN"/>
        </w:rPr>
        <w:t>最高控制价</w:t>
      </w:r>
    </w:p>
    <w:p>
      <w:pPr>
        <w:pStyle w:val="30"/>
        <w:spacing w:line="460" w:lineRule="exact"/>
        <w:ind w:firstLine="440"/>
        <w:rPr>
          <w:rFonts w:hint="eastAsia" w:hAnsi="宋体"/>
          <w:bCs/>
          <w:color w:val="auto"/>
        </w:rPr>
      </w:pPr>
      <w:r>
        <w:rPr>
          <w:rFonts w:hint="eastAsia" w:hAnsi="宋体"/>
          <w:bCs/>
          <w:color w:val="auto"/>
        </w:rPr>
        <w:t>本次</w:t>
      </w:r>
      <w:r>
        <w:rPr>
          <w:rFonts w:hint="eastAsia" w:hAnsi="宋体"/>
          <w:bCs/>
          <w:color w:val="auto"/>
          <w:lang w:val="en-US" w:eastAsia="zh-CN"/>
        </w:rPr>
        <w:t>询价</w:t>
      </w:r>
      <w:r>
        <w:rPr>
          <w:rFonts w:hint="eastAsia" w:hAnsi="宋体"/>
          <w:bCs/>
          <w:color w:val="auto"/>
        </w:rPr>
        <w:t>最高投标限价（含3%增值税</w:t>
      </w:r>
      <w:r>
        <w:rPr>
          <w:rFonts w:hint="eastAsia" w:hAnsi="宋体"/>
          <w:bCs/>
          <w:color w:val="auto"/>
          <w:lang w:eastAsia="zh-CN"/>
        </w:rPr>
        <w:t>）</w:t>
      </w:r>
      <w:r>
        <w:rPr>
          <w:rFonts w:hint="eastAsia" w:hAnsi="宋体"/>
          <w:bCs/>
          <w:color w:val="auto"/>
          <w:lang w:val="en-US" w:eastAsia="zh-CN"/>
        </w:rPr>
        <w:t>为（大写）：肆拾陆万陆仟肆佰元整；（小写）：</w:t>
      </w:r>
      <w:r>
        <w:rPr>
          <w:rFonts w:hint="default" w:ascii="Arial" w:hAnsi="Arial" w:cs="Arial"/>
          <w:bCs/>
          <w:color w:val="auto"/>
          <w:lang w:val="en-US" w:eastAsia="zh-CN"/>
        </w:rPr>
        <w:t>¥</w:t>
      </w:r>
      <w:r>
        <w:rPr>
          <w:rFonts w:hint="eastAsia" w:hAnsi="宋体"/>
          <w:bCs/>
          <w:color w:val="auto"/>
          <w:lang w:val="en-US" w:eastAsia="zh-CN"/>
        </w:rPr>
        <w:t>466，400.00</w:t>
      </w:r>
      <w:r>
        <w:rPr>
          <w:rFonts w:hint="eastAsia" w:hAnsi="宋体"/>
          <w:bCs/>
          <w:color w:val="auto"/>
          <w:lang w:eastAsia="zh-CN"/>
        </w:rPr>
        <w:t>，</w:t>
      </w:r>
      <w:r>
        <w:rPr>
          <w:rFonts w:hint="eastAsia" w:hAnsi="宋体"/>
          <w:bCs/>
          <w:color w:val="auto"/>
          <w:lang w:val="en-US" w:eastAsia="zh-CN"/>
        </w:rPr>
        <w:t>如果</w:t>
      </w:r>
      <w:r>
        <w:rPr>
          <w:rFonts w:hint="eastAsia" w:hAnsi="宋体"/>
          <w:bCs/>
          <w:color w:val="auto"/>
        </w:rPr>
        <w:t>投标人提供其他税率的增值税专用发票，</w:t>
      </w:r>
      <w:r>
        <w:rPr>
          <w:rFonts w:hint="eastAsia" w:hAnsi="宋体"/>
          <w:bCs/>
          <w:color w:val="auto"/>
          <w:lang w:val="en-US" w:eastAsia="zh-CN"/>
        </w:rPr>
        <w:t>询价</w:t>
      </w:r>
      <w:r>
        <w:rPr>
          <w:rFonts w:hint="eastAsia" w:hAnsi="宋体"/>
          <w:bCs/>
          <w:color w:val="auto"/>
        </w:rPr>
        <w:t>人按3%的税率调整，</w:t>
      </w:r>
      <w:r>
        <w:rPr>
          <w:rFonts w:hint="eastAsia" w:hAnsi="宋体"/>
          <w:bCs/>
          <w:color w:val="auto"/>
          <w:lang w:val="en-US" w:eastAsia="zh-CN"/>
        </w:rPr>
        <w:t>经税率调整后</w:t>
      </w:r>
      <w:r>
        <w:rPr>
          <w:rFonts w:hint="eastAsia" w:hAnsi="宋体"/>
          <w:bCs/>
          <w:color w:val="auto"/>
        </w:rPr>
        <w:t>超过最高限价的作废标处理。</w:t>
      </w:r>
    </w:p>
    <w:p>
      <w:pPr>
        <w:pStyle w:val="9"/>
        <w:jc w:val="both"/>
        <w:rPr>
          <w:rFonts w:hint="default"/>
          <w:lang w:val="en-US" w:eastAsia="zh-CN"/>
        </w:rPr>
      </w:pPr>
      <w:r>
        <w:rPr>
          <w:rFonts w:hint="eastAsia"/>
          <w:lang w:val="en-US" w:eastAsia="zh-CN"/>
        </w:rPr>
        <w:t>五、投标保证金情形</w:t>
      </w:r>
    </w:p>
    <w:tbl>
      <w:tblPr>
        <w:tblStyle w:val="1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2"/>
        <w:gridCol w:w="3597"/>
        <w:gridCol w:w="32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2" w:type="dxa"/>
          </w:tcPr>
          <w:p>
            <w:pPr>
              <w:widowControl w:val="0"/>
              <w:autoSpaceDE w:val="0"/>
              <w:spacing w:line="400" w:lineRule="exact"/>
              <w:jc w:val="both"/>
              <w:rPr>
                <w:rFonts w:ascii="黑体" w:hAnsi="黑体"/>
              </w:rPr>
            </w:pPr>
            <w:r>
              <w:rPr>
                <w:rFonts w:hint="eastAsia" w:ascii="黑体" w:hAnsi="黑体"/>
              </w:rPr>
              <w:t>响应</w:t>
            </w:r>
            <w:r>
              <w:rPr>
                <w:rFonts w:hint="eastAsia" w:ascii="宋体" w:hAnsi="宋体"/>
                <w:sz w:val="24"/>
              </w:rPr>
              <w:t>保证金的递交</w:t>
            </w:r>
          </w:p>
        </w:tc>
        <w:tc>
          <w:tcPr>
            <w:tcW w:w="3597" w:type="dxa"/>
          </w:tcPr>
          <w:p>
            <w:pPr>
              <w:widowControl w:val="0"/>
              <w:autoSpaceDE w:val="0"/>
              <w:spacing w:line="400" w:lineRule="exact"/>
              <w:jc w:val="both"/>
              <w:rPr>
                <w:rFonts w:ascii="黑体" w:hAnsi="黑体"/>
              </w:rPr>
            </w:pPr>
            <w:r>
              <w:rPr>
                <w:rFonts w:hint="eastAsia" w:ascii="宋体" w:hAnsi="宋体"/>
                <w:sz w:val="24"/>
              </w:rPr>
              <w:t>不退还响应保证金的其他情形</w:t>
            </w:r>
          </w:p>
        </w:tc>
        <w:tc>
          <w:tcPr>
            <w:tcW w:w="3285" w:type="dxa"/>
          </w:tcPr>
          <w:p>
            <w:pPr>
              <w:widowControl w:val="0"/>
              <w:autoSpaceDE w:val="0"/>
              <w:spacing w:line="400" w:lineRule="exact"/>
              <w:jc w:val="both"/>
              <w:rPr>
                <w:rFonts w:ascii="黑体" w:hAnsi="黑体"/>
              </w:rPr>
            </w:pPr>
            <w:r>
              <w:rPr>
                <w:rFonts w:hint="eastAsia" w:ascii="宋体" w:hAnsi="宋体"/>
                <w:sz w:val="24"/>
              </w:rPr>
              <w:t>退还响应保证金的时间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2" w:type="dxa"/>
          </w:tcPr>
          <w:p>
            <w:pPr>
              <w:widowControl w:val="0"/>
              <w:autoSpaceDE w:val="0"/>
              <w:spacing w:line="400" w:lineRule="exact"/>
              <w:jc w:val="both"/>
              <w:rPr>
                <w:rFonts w:ascii="宋体" w:hAnsi="宋体"/>
                <w:sz w:val="24"/>
              </w:rPr>
            </w:pPr>
            <w:r>
              <w:rPr>
                <w:rStyle w:val="20"/>
                <w:rFonts w:hint="eastAsia"/>
                <w:lang w:eastAsia="zh-CN"/>
              </w:rPr>
              <w:t>☑</w:t>
            </w:r>
            <w:r>
              <w:rPr>
                <w:rFonts w:hint="eastAsia" w:ascii="宋体" w:hAnsi="宋体"/>
                <w:sz w:val="24"/>
              </w:rPr>
              <w:t>不要求递交</w:t>
            </w:r>
          </w:p>
          <w:p>
            <w:pPr>
              <w:widowControl w:val="0"/>
              <w:autoSpaceDE w:val="0"/>
              <w:spacing w:line="400" w:lineRule="exact"/>
              <w:jc w:val="both"/>
              <w:rPr>
                <w:rFonts w:ascii="宋体" w:hAnsi="宋体"/>
                <w:sz w:val="24"/>
              </w:rPr>
            </w:pPr>
            <w:r>
              <w:rPr>
                <w:rStyle w:val="20"/>
                <w:rFonts w:hint="eastAsia"/>
              </w:rPr>
              <w:t>□</w:t>
            </w:r>
            <w:r>
              <w:rPr>
                <w:rFonts w:hint="eastAsia" w:ascii="宋体" w:hAnsi="宋体"/>
                <w:sz w:val="24"/>
              </w:rPr>
              <w:t>要求递交</w:t>
            </w:r>
          </w:p>
          <w:p>
            <w:pPr>
              <w:widowControl w:val="0"/>
              <w:autoSpaceDE w:val="0"/>
              <w:spacing w:line="400" w:lineRule="exact"/>
              <w:jc w:val="both"/>
              <w:rPr>
                <w:rFonts w:ascii="宋体" w:hAnsi="宋体"/>
                <w:sz w:val="24"/>
              </w:rPr>
            </w:pPr>
            <w:r>
              <w:rPr>
                <w:rFonts w:hint="eastAsia" w:ascii="宋体" w:hAnsi="宋体"/>
                <w:sz w:val="24"/>
              </w:rPr>
              <w:t>保证金金额：_________；</w:t>
            </w:r>
          </w:p>
          <w:p>
            <w:pPr>
              <w:widowControl w:val="0"/>
              <w:autoSpaceDE w:val="0"/>
              <w:spacing w:line="400" w:lineRule="exact"/>
              <w:jc w:val="both"/>
              <w:rPr>
                <w:rFonts w:ascii="宋体" w:hAnsi="宋体"/>
                <w:sz w:val="24"/>
              </w:rPr>
            </w:pPr>
            <w:r>
              <w:rPr>
                <w:rFonts w:hint="eastAsia" w:ascii="宋体" w:hAnsi="宋体"/>
                <w:sz w:val="24"/>
              </w:rPr>
              <w:t>保证金形式：________；</w:t>
            </w:r>
          </w:p>
        </w:tc>
        <w:tc>
          <w:tcPr>
            <w:tcW w:w="3597" w:type="dxa"/>
          </w:tcPr>
          <w:p>
            <w:pPr>
              <w:widowControl w:val="0"/>
              <w:autoSpaceDE w:val="0"/>
              <w:spacing w:line="400" w:lineRule="exact"/>
              <w:jc w:val="both"/>
              <w:rPr>
                <w:rFonts w:ascii="宋体" w:hAnsi="宋体"/>
                <w:sz w:val="24"/>
              </w:rPr>
            </w:pPr>
            <w:r>
              <w:rPr>
                <w:rStyle w:val="20"/>
                <w:rFonts w:hint="eastAsia"/>
                <w:lang w:eastAsia="zh-CN"/>
              </w:rPr>
              <w:t>☑</w:t>
            </w:r>
            <w:r>
              <w:rPr>
                <w:rStyle w:val="20"/>
                <w:rFonts w:hint="eastAsia"/>
              </w:rPr>
              <w:t>不</w:t>
            </w:r>
            <w:r>
              <w:rPr>
                <w:rFonts w:hint="eastAsia" w:ascii="宋体" w:hAnsi="宋体"/>
                <w:sz w:val="24"/>
              </w:rPr>
              <w:t>适用</w:t>
            </w:r>
          </w:p>
          <w:p>
            <w:pPr>
              <w:widowControl w:val="0"/>
              <w:autoSpaceDE w:val="0"/>
              <w:spacing w:line="400" w:lineRule="exact"/>
              <w:jc w:val="both"/>
              <w:rPr>
                <w:rFonts w:ascii="宋体" w:hAnsi="宋体"/>
                <w:sz w:val="24"/>
              </w:rPr>
            </w:pPr>
            <w:r>
              <w:rPr>
                <w:rStyle w:val="20"/>
                <w:rFonts w:hint="eastAsia"/>
              </w:rPr>
              <w:t>□</w:t>
            </w:r>
            <w:r>
              <w:rPr>
                <w:rFonts w:hint="eastAsia" w:ascii="宋体" w:hAnsi="宋体"/>
                <w:sz w:val="24"/>
              </w:rPr>
              <w:t>适用，具体如下：</w:t>
            </w:r>
          </w:p>
          <w:p>
            <w:pPr>
              <w:widowControl w:val="0"/>
              <w:autoSpaceDE w:val="0"/>
              <w:spacing w:line="400" w:lineRule="exact"/>
              <w:jc w:val="both"/>
              <w:rPr>
                <w:rFonts w:ascii="宋体" w:hAnsi="宋体"/>
                <w:sz w:val="24"/>
              </w:rPr>
            </w:pPr>
          </w:p>
          <w:p>
            <w:pPr>
              <w:widowControl w:val="0"/>
              <w:autoSpaceDE w:val="0"/>
              <w:spacing w:line="400" w:lineRule="exact"/>
              <w:jc w:val="both"/>
              <w:rPr>
                <w:rFonts w:ascii="黑体" w:hAnsi="黑体"/>
              </w:rPr>
            </w:pPr>
          </w:p>
        </w:tc>
        <w:tc>
          <w:tcPr>
            <w:tcW w:w="3285" w:type="dxa"/>
          </w:tcPr>
          <w:p>
            <w:pPr>
              <w:widowControl w:val="0"/>
              <w:autoSpaceDE w:val="0"/>
              <w:spacing w:line="400" w:lineRule="exact"/>
              <w:jc w:val="both"/>
              <w:rPr>
                <w:rFonts w:ascii="宋体" w:hAnsi="宋体"/>
                <w:sz w:val="24"/>
              </w:rPr>
            </w:pPr>
            <w:r>
              <w:rPr>
                <w:rStyle w:val="20"/>
                <w:rFonts w:hint="eastAsia"/>
                <w:lang w:eastAsia="zh-CN"/>
              </w:rPr>
              <w:t>☑</w:t>
            </w:r>
            <w:r>
              <w:rPr>
                <w:rFonts w:hint="eastAsia" w:ascii="宋体" w:hAnsi="宋体"/>
                <w:sz w:val="24"/>
              </w:rPr>
              <w:t>不适用</w:t>
            </w:r>
          </w:p>
          <w:p>
            <w:pPr>
              <w:widowControl w:val="0"/>
              <w:autoSpaceDE w:val="0"/>
              <w:spacing w:line="400" w:lineRule="exact"/>
              <w:jc w:val="both"/>
              <w:rPr>
                <w:rFonts w:ascii="宋体" w:hAnsi="宋体"/>
                <w:sz w:val="24"/>
              </w:rPr>
            </w:pPr>
            <w:r>
              <w:rPr>
                <w:rStyle w:val="20"/>
                <w:rFonts w:hint="eastAsia"/>
              </w:rPr>
              <w:t>□</w:t>
            </w:r>
            <w:r>
              <w:rPr>
                <w:rFonts w:hint="eastAsia" w:ascii="宋体" w:hAnsi="宋体"/>
                <w:sz w:val="24"/>
              </w:rPr>
              <w:t>适用，具体如下：</w:t>
            </w:r>
          </w:p>
          <w:p>
            <w:pPr>
              <w:widowControl w:val="0"/>
              <w:autoSpaceDE w:val="0"/>
              <w:spacing w:line="400" w:lineRule="exact"/>
              <w:jc w:val="both"/>
              <w:rPr>
                <w:rFonts w:ascii="宋体" w:hAnsi="宋体"/>
                <w:sz w:val="24"/>
              </w:rPr>
            </w:pPr>
          </w:p>
          <w:p>
            <w:pPr>
              <w:widowControl w:val="0"/>
              <w:autoSpaceDE w:val="0"/>
              <w:spacing w:line="400" w:lineRule="exact"/>
              <w:jc w:val="both"/>
              <w:rPr>
                <w:rFonts w:ascii="黑体" w:hAnsi="黑体"/>
              </w:rPr>
            </w:pPr>
          </w:p>
        </w:tc>
      </w:tr>
    </w:tbl>
    <w:p>
      <w:pPr>
        <w:pStyle w:val="9"/>
        <w:jc w:val="both"/>
        <w:rPr>
          <w:rFonts w:ascii="Arial" w:hAnsi="Arial"/>
        </w:rPr>
      </w:pPr>
      <w:r>
        <w:rPr>
          <w:rFonts w:hint="eastAsia"/>
          <w:lang w:val="en-US" w:eastAsia="zh-CN"/>
        </w:rPr>
        <w:t>六、</w:t>
      </w:r>
      <w:r>
        <w:rPr>
          <w:rFonts w:hint="eastAsia" w:ascii="黑体" w:hAnsi="黑体"/>
        </w:rPr>
        <w:t>确定成交供应商的方法</w:t>
      </w:r>
    </w:p>
    <w:p>
      <w:pPr>
        <w:autoSpaceDE w:val="0"/>
        <w:spacing w:line="400" w:lineRule="exact"/>
        <w:jc w:val="both"/>
        <w:rPr>
          <w:rStyle w:val="20"/>
          <w:rFonts w:hint="eastAsia"/>
          <w:b w:val="0"/>
          <w:bCs w:val="0"/>
        </w:rPr>
      </w:pPr>
      <w:r>
        <w:rPr>
          <w:rFonts w:hint="eastAsia" w:ascii="宋体" w:hAnsi="宋体"/>
          <w:b w:val="0"/>
          <w:bCs w:val="0"/>
          <w:sz w:val="24"/>
          <w:lang w:eastAsia="zh-CN"/>
        </w:rPr>
        <w:t>（</w:t>
      </w:r>
      <w:r>
        <w:rPr>
          <w:rFonts w:hint="eastAsia" w:ascii="宋体" w:hAnsi="宋体"/>
          <w:b w:val="0"/>
          <w:bCs w:val="0"/>
          <w:sz w:val="24"/>
          <w:lang w:val="en-US" w:eastAsia="zh-CN"/>
        </w:rPr>
        <w:t>一</w:t>
      </w:r>
      <w:r>
        <w:rPr>
          <w:rFonts w:hint="eastAsia" w:ascii="宋体" w:hAnsi="宋体"/>
          <w:b w:val="0"/>
          <w:bCs w:val="0"/>
          <w:sz w:val="24"/>
          <w:lang w:eastAsia="zh-CN"/>
        </w:rPr>
        <w:t>）</w:t>
      </w:r>
      <w:r>
        <w:rPr>
          <w:rStyle w:val="20"/>
          <w:rFonts w:hint="eastAsia"/>
          <w:b w:val="0"/>
          <w:bCs w:val="0"/>
        </w:rPr>
        <w:t>最低价法</w:t>
      </w:r>
    </w:p>
    <w:p>
      <w:pPr>
        <w:autoSpaceDE w:val="0"/>
        <w:spacing w:line="400" w:lineRule="exact"/>
        <w:jc w:val="both"/>
        <w:rPr>
          <w:rFonts w:ascii="宋体" w:hAnsi="宋体"/>
          <w:sz w:val="24"/>
        </w:rPr>
      </w:pPr>
      <w:r>
        <w:rPr>
          <w:rFonts w:hint="eastAsia" w:ascii="宋体" w:hAnsi="宋体"/>
          <w:b w:val="0"/>
          <w:bCs w:val="0"/>
          <w:sz w:val="24"/>
          <w:lang w:eastAsia="zh-CN"/>
        </w:rPr>
        <w:t>（</w:t>
      </w:r>
      <w:r>
        <w:rPr>
          <w:rFonts w:hint="eastAsia" w:ascii="宋体" w:hAnsi="宋体"/>
          <w:b w:val="0"/>
          <w:bCs w:val="0"/>
          <w:sz w:val="24"/>
          <w:lang w:val="en-US" w:eastAsia="zh-CN"/>
        </w:rPr>
        <w:t>二</w:t>
      </w:r>
      <w:r>
        <w:rPr>
          <w:rFonts w:hint="eastAsia" w:ascii="宋体" w:hAnsi="宋体"/>
          <w:b w:val="0"/>
          <w:bCs w:val="0"/>
          <w:sz w:val="24"/>
          <w:lang w:eastAsia="zh-CN"/>
        </w:rPr>
        <w:t>）</w:t>
      </w:r>
      <w:r>
        <w:rPr>
          <w:rFonts w:hint="eastAsia" w:ascii="宋体" w:hAnsi="宋体"/>
          <w:b w:val="0"/>
          <w:bCs w:val="0"/>
          <w:sz w:val="24"/>
        </w:rPr>
        <w:t>采购人</w:t>
      </w:r>
      <w:r>
        <w:rPr>
          <w:rFonts w:hint="eastAsia" w:ascii="宋体" w:hAnsi="宋体"/>
          <w:sz w:val="24"/>
        </w:rPr>
        <w:t xml:space="preserve">应当确定排名第一的成交候选供应商为成交供应商。若排名第一的成交候选供应商未通过履约能力和报价核查，采购人应按推荐的名单排序依次确定其他成交候选供应商为成交供应商。 </w:t>
      </w:r>
    </w:p>
    <w:p>
      <w:pPr>
        <w:pStyle w:val="9"/>
        <w:jc w:val="both"/>
        <w:rPr>
          <w:rFonts w:ascii="Arial" w:hAnsi="Arial"/>
        </w:rPr>
      </w:pPr>
      <w:r>
        <w:rPr>
          <w:rFonts w:hint="eastAsia"/>
          <w:lang w:val="en-US" w:eastAsia="zh-CN"/>
        </w:rPr>
        <w:t>七、</w:t>
      </w:r>
      <w:r>
        <w:rPr>
          <w:rFonts w:hint="eastAsia" w:ascii="黑体" w:hAnsi="黑体"/>
        </w:rPr>
        <w:t>采购文件获取</w:t>
      </w:r>
    </w:p>
    <w:p>
      <w:pPr>
        <w:autoSpaceDE w:val="0"/>
        <w:spacing w:line="400" w:lineRule="exact"/>
        <w:jc w:val="both"/>
        <w:rPr>
          <w:rFonts w:ascii="宋体" w:hAnsi="宋体"/>
          <w:b w:val="0"/>
          <w:bCs w:val="0"/>
          <w:sz w:val="24"/>
        </w:rPr>
      </w:pPr>
      <w:r>
        <w:rPr>
          <w:rFonts w:hint="eastAsia" w:ascii="宋体" w:hAnsi="宋体"/>
          <w:b w:val="0"/>
          <w:bCs w:val="0"/>
          <w:sz w:val="24"/>
          <w:lang w:eastAsia="zh-CN"/>
        </w:rPr>
        <w:t>（</w:t>
      </w:r>
      <w:r>
        <w:rPr>
          <w:rFonts w:hint="eastAsia" w:ascii="宋体" w:hAnsi="宋体"/>
          <w:b w:val="0"/>
          <w:bCs w:val="0"/>
          <w:sz w:val="24"/>
          <w:lang w:val="en-US" w:eastAsia="zh-CN"/>
        </w:rPr>
        <w:t>一</w:t>
      </w:r>
      <w:r>
        <w:rPr>
          <w:rFonts w:hint="eastAsia" w:ascii="宋体" w:hAnsi="宋体"/>
          <w:b w:val="0"/>
          <w:bCs w:val="0"/>
          <w:sz w:val="24"/>
          <w:lang w:eastAsia="zh-CN"/>
        </w:rPr>
        <w:t>）</w:t>
      </w:r>
      <w:r>
        <w:rPr>
          <w:rFonts w:hint="eastAsia" w:ascii="宋体" w:hAnsi="宋体"/>
          <w:b w:val="0"/>
          <w:bCs w:val="0"/>
          <w:sz w:val="24"/>
        </w:rPr>
        <w:t xml:space="preserve"> 供应商应当于</w:t>
      </w:r>
      <w:r>
        <w:rPr>
          <w:rFonts w:hint="eastAsia" w:ascii="宋体" w:hAnsi="宋体"/>
          <w:b w:val="0"/>
          <w:bCs w:val="0"/>
          <w:sz w:val="24"/>
          <w:lang w:val="en-US" w:eastAsia="zh-CN"/>
        </w:rPr>
        <w:t>2022</w:t>
      </w:r>
      <w:r>
        <w:rPr>
          <w:rFonts w:hint="eastAsia" w:ascii="宋体" w:hAnsi="宋体"/>
          <w:b w:val="0"/>
          <w:bCs w:val="0"/>
          <w:sz w:val="24"/>
        </w:rPr>
        <w:t>年</w:t>
      </w:r>
      <w:r>
        <w:rPr>
          <w:rFonts w:hint="eastAsia" w:ascii="宋体" w:hAnsi="宋体"/>
          <w:b w:val="0"/>
          <w:bCs w:val="0"/>
          <w:sz w:val="24"/>
          <w:lang w:val="en-US" w:eastAsia="zh-CN"/>
        </w:rPr>
        <w:t>4</w:t>
      </w:r>
      <w:r>
        <w:rPr>
          <w:rFonts w:hint="eastAsia" w:ascii="宋体" w:hAnsi="宋体"/>
          <w:b w:val="0"/>
          <w:bCs w:val="0"/>
          <w:sz w:val="24"/>
        </w:rPr>
        <w:t>月</w:t>
      </w:r>
      <w:r>
        <w:rPr>
          <w:rFonts w:hint="eastAsia" w:ascii="宋体" w:hAnsi="宋体"/>
          <w:b w:val="0"/>
          <w:bCs w:val="0"/>
          <w:sz w:val="24"/>
          <w:lang w:val="en-US" w:eastAsia="zh-CN"/>
        </w:rPr>
        <w:t>8</w:t>
      </w:r>
      <w:r>
        <w:rPr>
          <w:rFonts w:hint="eastAsia" w:ascii="宋体" w:hAnsi="宋体"/>
          <w:b w:val="0"/>
          <w:bCs w:val="0"/>
          <w:sz w:val="24"/>
        </w:rPr>
        <w:t>日</w:t>
      </w:r>
      <w:r>
        <w:rPr>
          <w:rFonts w:hint="eastAsia" w:ascii="宋体" w:hAnsi="宋体"/>
          <w:b w:val="0"/>
          <w:bCs w:val="0"/>
          <w:sz w:val="24"/>
          <w:lang w:val="en-US" w:eastAsia="zh-CN"/>
        </w:rPr>
        <w:t>00</w:t>
      </w:r>
      <w:r>
        <w:rPr>
          <w:rFonts w:hint="eastAsia" w:ascii="宋体" w:hAnsi="宋体"/>
          <w:b w:val="0"/>
          <w:bCs w:val="0"/>
          <w:sz w:val="24"/>
        </w:rPr>
        <w:t>时</w:t>
      </w:r>
      <w:r>
        <w:rPr>
          <w:rFonts w:hint="eastAsia" w:ascii="宋体" w:hAnsi="宋体"/>
          <w:b w:val="0"/>
          <w:bCs w:val="0"/>
          <w:sz w:val="24"/>
          <w:lang w:val="en-US" w:eastAsia="zh-CN"/>
        </w:rPr>
        <w:t>00</w:t>
      </w:r>
      <w:r>
        <w:rPr>
          <w:rFonts w:hint="eastAsia" w:ascii="宋体" w:hAnsi="宋体"/>
          <w:b w:val="0"/>
          <w:bCs w:val="0"/>
          <w:sz w:val="24"/>
        </w:rPr>
        <w:t>分至</w:t>
      </w:r>
      <w:r>
        <w:rPr>
          <w:rFonts w:hint="eastAsia" w:ascii="宋体" w:hAnsi="宋体"/>
          <w:b w:val="0"/>
          <w:bCs w:val="0"/>
          <w:sz w:val="24"/>
          <w:lang w:val="en-US" w:eastAsia="zh-CN"/>
        </w:rPr>
        <w:t>2022</w:t>
      </w:r>
      <w:r>
        <w:rPr>
          <w:rFonts w:hint="eastAsia" w:ascii="宋体" w:hAnsi="宋体"/>
          <w:b w:val="0"/>
          <w:bCs w:val="0"/>
          <w:sz w:val="24"/>
        </w:rPr>
        <w:t>年</w:t>
      </w:r>
      <w:r>
        <w:rPr>
          <w:rFonts w:hint="eastAsia" w:ascii="宋体" w:hAnsi="宋体"/>
          <w:b w:val="0"/>
          <w:bCs w:val="0"/>
          <w:sz w:val="24"/>
          <w:lang w:val="en-US" w:eastAsia="zh-CN"/>
        </w:rPr>
        <w:t>4</w:t>
      </w:r>
      <w:r>
        <w:rPr>
          <w:rFonts w:hint="eastAsia" w:ascii="宋体" w:hAnsi="宋体"/>
          <w:b w:val="0"/>
          <w:bCs w:val="0"/>
          <w:sz w:val="24"/>
        </w:rPr>
        <w:t>月</w:t>
      </w:r>
      <w:r>
        <w:rPr>
          <w:rFonts w:hint="eastAsia" w:ascii="宋体" w:hAnsi="宋体"/>
          <w:b w:val="0"/>
          <w:bCs w:val="0"/>
          <w:sz w:val="24"/>
          <w:lang w:val="en-US" w:eastAsia="zh-CN"/>
        </w:rPr>
        <w:t>12</w:t>
      </w:r>
      <w:r>
        <w:rPr>
          <w:rFonts w:hint="eastAsia" w:ascii="宋体" w:hAnsi="宋体"/>
          <w:b w:val="0"/>
          <w:bCs w:val="0"/>
          <w:sz w:val="24"/>
        </w:rPr>
        <w:t>日</w:t>
      </w:r>
      <w:r>
        <w:rPr>
          <w:rFonts w:hint="eastAsia" w:ascii="宋体" w:hAnsi="宋体"/>
          <w:b w:val="0"/>
          <w:bCs w:val="0"/>
          <w:sz w:val="24"/>
          <w:lang w:val="en-US" w:eastAsia="zh-CN"/>
        </w:rPr>
        <w:t>23</w:t>
      </w:r>
      <w:r>
        <w:rPr>
          <w:rFonts w:hint="eastAsia" w:ascii="宋体" w:hAnsi="宋体"/>
          <w:b w:val="0"/>
          <w:bCs w:val="0"/>
          <w:sz w:val="24"/>
        </w:rPr>
        <w:t>时</w:t>
      </w:r>
      <w:r>
        <w:rPr>
          <w:rFonts w:hint="eastAsia" w:ascii="宋体" w:hAnsi="宋体"/>
          <w:b w:val="0"/>
          <w:bCs w:val="0"/>
          <w:sz w:val="24"/>
          <w:lang w:val="en-US" w:eastAsia="zh-CN"/>
        </w:rPr>
        <w:t>59</w:t>
      </w:r>
      <w:r>
        <w:rPr>
          <w:rFonts w:hint="eastAsia" w:ascii="宋体" w:hAnsi="宋体"/>
          <w:b w:val="0"/>
          <w:bCs w:val="0"/>
          <w:sz w:val="24"/>
        </w:rPr>
        <w:t>分，</w:t>
      </w:r>
      <w:r>
        <w:rPr>
          <w:rFonts w:hint="eastAsia" w:ascii="宋体" w:hAnsi="宋体"/>
          <w:b w:val="0"/>
          <w:bCs w:val="0"/>
          <w:sz w:val="24"/>
          <w:u w:val="none"/>
          <w:lang w:val="en-US" w:eastAsia="zh-CN"/>
        </w:rPr>
        <w:t>网站上</w:t>
      </w:r>
      <w:r>
        <w:rPr>
          <w:rFonts w:hint="eastAsia" w:ascii="宋体" w:hAnsi="宋体"/>
          <w:b w:val="0"/>
          <w:bCs w:val="0"/>
          <w:sz w:val="24"/>
          <w:u w:val="none"/>
        </w:rPr>
        <w:t>获</w:t>
      </w:r>
      <w:r>
        <w:rPr>
          <w:rFonts w:hint="eastAsia" w:ascii="宋体" w:hAnsi="宋体"/>
          <w:b w:val="0"/>
          <w:bCs w:val="0"/>
          <w:sz w:val="24"/>
        </w:rPr>
        <w:t>取采购文件:</w:t>
      </w:r>
    </w:p>
    <w:p>
      <w:pPr>
        <w:autoSpaceDE w:val="0"/>
        <w:spacing w:line="400" w:lineRule="exact"/>
        <w:jc w:val="both"/>
        <w:rPr>
          <w:rFonts w:ascii="宋体" w:hAnsi="宋体"/>
          <w:sz w:val="24"/>
        </w:rPr>
      </w:pPr>
      <w:r>
        <w:rPr>
          <w:rFonts w:hint="eastAsia" w:ascii="宋体" w:hAnsi="宋体"/>
          <w:b w:val="0"/>
          <w:bCs w:val="0"/>
          <w:sz w:val="24"/>
          <w:lang w:eastAsia="zh-CN"/>
        </w:rPr>
        <w:t>（</w:t>
      </w:r>
      <w:r>
        <w:rPr>
          <w:rFonts w:hint="eastAsia" w:ascii="宋体" w:hAnsi="宋体"/>
          <w:b w:val="0"/>
          <w:bCs w:val="0"/>
          <w:sz w:val="24"/>
          <w:lang w:val="en-US" w:eastAsia="zh-CN"/>
        </w:rPr>
        <w:t>二</w:t>
      </w:r>
      <w:r>
        <w:rPr>
          <w:rFonts w:hint="eastAsia" w:ascii="宋体" w:hAnsi="宋体"/>
          <w:b w:val="0"/>
          <w:bCs w:val="0"/>
          <w:sz w:val="24"/>
          <w:lang w:eastAsia="zh-CN"/>
        </w:rPr>
        <w:t>）</w:t>
      </w:r>
      <w:r>
        <w:rPr>
          <w:rFonts w:hint="eastAsia" w:ascii="宋体" w:hAnsi="宋体"/>
          <w:b/>
          <w:bCs/>
          <w:sz w:val="24"/>
        </w:rPr>
        <w:t xml:space="preserve"> </w:t>
      </w:r>
      <w:r>
        <w:rPr>
          <w:rFonts w:hint="eastAsia" w:ascii="宋体" w:hAnsi="宋体"/>
          <w:sz w:val="24"/>
        </w:rPr>
        <w:t>供应商若对本项目采购需求、资格要求等有疑问的，应当于</w:t>
      </w:r>
      <w:r>
        <w:rPr>
          <w:rFonts w:hint="eastAsia" w:ascii="宋体" w:hAnsi="宋体"/>
          <w:sz w:val="24"/>
          <w:lang w:val="en-US" w:eastAsia="zh-CN"/>
        </w:rPr>
        <w:t>2022</w:t>
      </w:r>
      <w:r>
        <w:rPr>
          <w:rFonts w:hint="eastAsia" w:ascii="宋体" w:hAnsi="宋体"/>
          <w:sz w:val="24"/>
        </w:rPr>
        <w:t>年</w:t>
      </w:r>
      <w:r>
        <w:rPr>
          <w:rFonts w:hint="eastAsia" w:ascii="宋体" w:hAnsi="宋体"/>
          <w:sz w:val="24"/>
          <w:lang w:val="en-US" w:eastAsia="zh-CN"/>
        </w:rPr>
        <w:t>4</w:t>
      </w:r>
      <w:r>
        <w:rPr>
          <w:rFonts w:hint="eastAsia" w:ascii="宋体" w:hAnsi="宋体"/>
          <w:sz w:val="24"/>
        </w:rPr>
        <w:t>月</w:t>
      </w:r>
      <w:r>
        <w:rPr>
          <w:rFonts w:hint="eastAsia" w:ascii="宋体" w:hAnsi="宋体"/>
          <w:sz w:val="24"/>
          <w:lang w:val="en-US" w:eastAsia="zh-CN"/>
        </w:rPr>
        <w:t>13</w:t>
      </w:r>
      <w:r>
        <w:rPr>
          <w:rFonts w:hint="eastAsia" w:ascii="宋体" w:hAnsi="宋体"/>
          <w:sz w:val="24"/>
        </w:rPr>
        <w:t>日</w:t>
      </w:r>
      <w:r>
        <w:rPr>
          <w:rFonts w:hint="eastAsia" w:ascii="宋体" w:hAnsi="宋体"/>
          <w:sz w:val="24"/>
          <w:lang w:val="en-US" w:eastAsia="zh-CN"/>
        </w:rPr>
        <w:t>17</w:t>
      </w:r>
      <w:r>
        <w:rPr>
          <w:rFonts w:hint="eastAsia" w:ascii="宋体" w:hAnsi="宋体"/>
          <w:sz w:val="24"/>
        </w:rPr>
        <w:t>时</w:t>
      </w:r>
      <w:r>
        <w:rPr>
          <w:rFonts w:hint="eastAsia" w:ascii="宋体" w:hAnsi="宋体"/>
          <w:sz w:val="24"/>
          <w:lang w:val="en-US" w:eastAsia="zh-CN"/>
        </w:rPr>
        <w:t>30</w:t>
      </w:r>
      <w:r>
        <w:rPr>
          <w:rFonts w:hint="eastAsia" w:ascii="宋体" w:hAnsi="宋体"/>
          <w:sz w:val="24"/>
        </w:rPr>
        <w:t>分前向采购人提出澄清要求。</w:t>
      </w:r>
    </w:p>
    <w:p>
      <w:pPr>
        <w:pStyle w:val="9"/>
        <w:jc w:val="both"/>
      </w:pPr>
      <w:r>
        <w:rPr>
          <w:rFonts w:hint="eastAsia"/>
          <w:lang w:val="en-US" w:eastAsia="zh-CN"/>
        </w:rPr>
        <w:t>八、</w:t>
      </w:r>
      <w:r>
        <w:rPr>
          <w:rFonts w:hint="eastAsia"/>
        </w:rPr>
        <w:t>发布</w:t>
      </w:r>
      <w:r>
        <w:rPr>
          <w:rFonts w:hint="eastAsia" w:ascii="黑体" w:hAnsi="黑体"/>
        </w:rPr>
        <w:t>公告的</w:t>
      </w:r>
      <w:r>
        <w:rPr>
          <w:rFonts w:hint="eastAsia"/>
        </w:rPr>
        <w:t>媒介</w:t>
      </w:r>
    </w:p>
    <w:p>
      <w:pPr>
        <w:widowControl w:val="0"/>
        <w:spacing w:line="312" w:lineRule="auto"/>
        <w:ind w:firstLine="480" w:firstLineChars="200"/>
        <w:jc w:val="both"/>
        <w:rPr>
          <w:rFonts w:ascii="宋体" w:hAnsi="宋体" w:cs="宋体"/>
          <w:sz w:val="24"/>
        </w:rPr>
      </w:pPr>
      <w:r>
        <w:rPr>
          <w:rFonts w:hint="eastAsia" w:ascii="宋体" w:hAnsi="宋体"/>
          <w:bCs/>
          <w:sz w:val="24"/>
        </w:rPr>
        <w:t>本次采购公告</w:t>
      </w:r>
      <w:r>
        <w:rPr>
          <w:rFonts w:hint="eastAsia" w:ascii="宋体" w:hAnsi="宋体"/>
          <w:sz w:val="24"/>
        </w:rPr>
        <w:t>发布的媒介:</w:t>
      </w:r>
      <w:r>
        <w:rPr>
          <w:rFonts w:hint="eastAsia" w:ascii="宋体" w:hAnsi="宋体" w:cs="宋体"/>
          <w:sz w:val="24"/>
        </w:rPr>
        <w:t xml:space="preserve"> 中国招标投标公共服务平台（http：//www.cebpubservice.com）、湖南省湘水集团有限公司网站（http：//www.hnsxsjt.com）</w:t>
      </w:r>
      <w:r>
        <w:rPr>
          <w:rFonts w:hint="eastAsia" w:ascii="宋体" w:hAnsi="宋体" w:cs="宋体"/>
          <w:sz w:val="24"/>
          <w:lang w:eastAsia="zh-CN"/>
        </w:rPr>
        <w:t>、</w:t>
      </w:r>
      <w:r>
        <w:rPr>
          <w:rFonts w:hint="eastAsia" w:ascii="宋体" w:hAnsi="宋体" w:eastAsia="宋体" w:cs="宋体"/>
          <w:b w:val="0"/>
          <w:bCs w:val="0"/>
          <w:i w:val="0"/>
          <w:caps w:val="0"/>
          <w:spacing w:val="0"/>
          <w:kern w:val="2"/>
          <w:sz w:val="24"/>
          <w:szCs w:val="24"/>
          <w:lang w:val="en-US" w:eastAsia="zh-CN" w:bidi="ar-SA"/>
        </w:rPr>
        <w:t>湖南省港务集团有限公司（http://www.hnsgwjt.com）</w:t>
      </w:r>
      <w:r>
        <w:rPr>
          <w:rFonts w:hint="eastAsia" w:ascii="宋体" w:hAnsi="宋体" w:cs="宋体"/>
          <w:sz w:val="24"/>
        </w:rPr>
        <w:t>上发布。</w:t>
      </w:r>
    </w:p>
    <w:p>
      <w:pPr>
        <w:pStyle w:val="9"/>
        <w:jc w:val="both"/>
      </w:pPr>
      <w:bookmarkStart w:id="1" w:name="_Toc77254104"/>
      <w:bookmarkStart w:id="2" w:name="_Toc76635692"/>
      <w:bookmarkStart w:id="3" w:name="_Toc512257471"/>
      <w:bookmarkStart w:id="4" w:name="_Toc79596547"/>
      <w:r>
        <w:rPr>
          <w:rFonts w:hint="eastAsia"/>
          <w:lang w:val="en-US" w:eastAsia="zh-CN"/>
        </w:rPr>
        <w:t>九、</w:t>
      </w:r>
      <w:r>
        <w:t>监督</w:t>
      </w:r>
      <w:bookmarkEnd w:id="1"/>
      <w:bookmarkEnd w:id="2"/>
      <w:bookmarkEnd w:id="3"/>
      <w:r>
        <w:rPr>
          <w:rFonts w:hint="eastAsia"/>
        </w:rPr>
        <w:t>部门</w:t>
      </w:r>
      <w:bookmarkEnd w:id="4"/>
    </w:p>
    <w:p>
      <w:pPr>
        <w:pStyle w:val="9"/>
        <w:ind w:firstLine="480" w:firstLineChars="200"/>
        <w:jc w:val="both"/>
        <w:rPr>
          <w:rFonts w:cs="Times New Roman"/>
        </w:rPr>
      </w:pPr>
      <w:r>
        <w:rPr>
          <w:rFonts w:hint="eastAsia" w:ascii="宋体" w:hAnsi="宋体" w:eastAsia="宋体" w:cs="Times New Roman"/>
          <w:b w:val="0"/>
          <w:bCs w:val="0"/>
          <w:sz w:val="24"/>
          <w:szCs w:val="24"/>
        </w:rPr>
        <w:t>本次采购监督部门为</w:t>
      </w:r>
      <w:r>
        <w:rPr>
          <w:rFonts w:hint="eastAsia" w:ascii="宋体" w:hAnsi="宋体" w:eastAsia="宋体" w:cs="Times New Roman"/>
          <w:b w:val="0"/>
          <w:bCs w:val="0"/>
          <w:sz w:val="24"/>
          <w:szCs w:val="24"/>
          <w:u w:val="none"/>
          <w:lang w:eastAsia="zh-CN"/>
        </w:rPr>
        <w:t>岳阳城陵矶新港有限公司综合管理部</w:t>
      </w:r>
      <w:r>
        <w:rPr>
          <w:rFonts w:hint="eastAsia" w:ascii="宋体" w:hAnsi="宋体" w:eastAsia="宋体" w:cs="Times New Roman"/>
          <w:b w:val="0"/>
          <w:bCs w:val="0"/>
          <w:sz w:val="24"/>
          <w:szCs w:val="24"/>
        </w:rPr>
        <w:t>，电话：</w:t>
      </w:r>
      <w:r>
        <w:rPr>
          <w:rFonts w:hint="eastAsia" w:ascii="宋体" w:hAnsi="宋体" w:eastAsia="宋体" w:cs="Times New Roman"/>
          <w:b w:val="0"/>
          <w:bCs w:val="0"/>
          <w:sz w:val="24"/>
          <w:szCs w:val="24"/>
          <w:u w:val="none"/>
          <w:lang w:val="en-US" w:eastAsia="zh-CN"/>
        </w:rPr>
        <w:t>13873049118</w:t>
      </w:r>
      <w:r>
        <w:rPr>
          <w:rFonts w:hint="eastAsia" w:ascii="宋体" w:hAnsi="宋体" w:eastAsia="宋体" w:cs="Times New Roman"/>
          <w:b w:val="0"/>
          <w:bCs w:val="0"/>
          <w:sz w:val="24"/>
          <w:szCs w:val="24"/>
        </w:rPr>
        <w:t>。</w:t>
      </w:r>
    </w:p>
    <w:p>
      <w:pPr>
        <w:pStyle w:val="9"/>
        <w:jc w:val="both"/>
        <w:rPr>
          <w:rFonts w:hint="eastAsia"/>
          <w:lang w:val="en-US" w:eastAsia="zh-CN"/>
        </w:rPr>
      </w:pPr>
      <w:r>
        <w:rPr>
          <w:rFonts w:hint="eastAsia"/>
          <w:lang w:val="en-US" w:eastAsia="zh-CN"/>
        </w:rPr>
        <w:t xml:space="preserve"> 十、联系方式</w:t>
      </w:r>
    </w:p>
    <w:p>
      <w:pPr>
        <w:autoSpaceDE w:val="0"/>
        <w:spacing w:line="400" w:lineRule="exact"/>
        <w:ind w:firstLine="240" w:firstLineChars="100"/>
        <w:jc w:val="both"/>
        <w:rPr>
          <w:rFonts w:ascii="宋体" w:hAnsi="宋体"/>
          <w:sz w:val="24"/>
        </w:rPr>
      </w:pPr>
      <w:r>
        <w:rPr>
          <w:rFonts w:hint="eastAsia" w:ascii="宋体" w:hAnsi="宋体"/>
          <w:sz w:val="24"/>
        </w:rPr>
        <w:t xml:space="preserve">采 购 人: </w:t>
      </w:r>
      <w:r>
        <w:rPr>
          <w:rFonts w:hint="eastAsia" w:ascii="宋体" w:hAnsi="宋体"/>
          <w:sz w:val="24"/>
          <w:u w:val="none"/>
          <w:lang w:eastAsia="zh-CN"/>
        </w:rPr>
        <w:t>岳阳城陵矶新港有限公司</w:t>
      </w:r>
      <w:r>
        <w:rPr>
          <w:rFonts w:hint="eastAsia" w:ascii="宋体" w:hAnsi="宋体"/>
          <w:sz w:val="24"/>
        </w:rPr>
        <w:t xml:space="preserve">     </w:t>
      </w:r>
      <w:r>
        <w:rPr>
          <w:rFonts w:hint="eastAsia" w:ascii="宋体" w:hAnsi="宋体"/>
          <w:sz w:val="24"/>
          <w:lang w:val="en-US" w:eastAsia="zh-CN"/>
        </w:rPr>
        <w:t xml:space="preserve">    </w:t>
      </w:r>
    </w:p>
    <w:p>
      <w:pPr>
        <w:autoSpaceDE w:val="0"/>
        <w:spacing w:line="400" w:lineRule="exact"/>
        <w:ind w:firstLine="240" w:firstLineChars="100"/>
        <w:jc w:val="both"/>
        <w:rPr>
          <w:rFonts w:ascii="宋体" w:hAnsi="宋体"/>
          <w:sz w:val="24"/>
        </w:rPr>
      </w:pPr>
      <w:r>
        <w:rPr>
          <w:rFonts w:hint="eastAsia" w:ascii="宋体" w:hAnsi="宋体"/>
          <w:sz w:val="24"/>
        </w:rPr>
        <w:t xml:space="preserve">地    址: </w:t>
      </w:r>
      <w:r>
        <w:rPr>
          <w:rFonts w:hint="eastAsia" w:ascii="宋体" w:hAnsi="宋体"/>
          <w:sz w:val="24"/>
          <w:u w:val="none"/>
          <w:lang w:eastAsia="zh-CN"/>
        </w:rPr>
        <w:t>岳阳市城陵矶临港新区新港办公楼</w:t>
      </w:r>
      <w:r>
        <w:rPr>
          <w:rFonts w:hint="eastAsia" w:ascii="宋体" w:hAnsi="宋体"/>
          <w:sz w:val="24"/>
        </w:rPr>
        <w:t xml:space="preserve"> </w:t>
      </w:r>
    </w:p>
    <w:p>
      <w:pPr>
        <w:autoSpaceDE w:val="0"/>
        <w:spacing w:line="400" w:lineRule="exact"/>
        <w:ind w:firstLine="240" w:firstLineChars="100"/>
        <w:jc w:val="both"/>
        <w:rPr>
          <w:rFonts w:ascii="宋体" w:hAnsi="宋体"/>
          <w:sz w:val="24"/>
        </w:rPr>
      </w:pPr>
      <w:r>
        <w:rPr>
          <w:rFonts w:hint="eastAsia" w:ascii="宋体" w:hAnsi="宋体"/>
          <w:sz w:val="24"/>
        </w:rPr>
        <w:t xml:space="preserve">邮政编码: </w:t>
      </w:r>
      <w:r>
        <w:rPr>
          <w:rFonts w:hint="eastAsia" w:ascii="宋体" w:hAnsi="宋体"/>
          <w:sz w:val="24"/>
          <w:lang w:val="en-US" w:eastAsia="zh-CN"/>
        </w:rPr>
        <w:t>414000</w:t>
      </w:r>
      <w:r>
        <w:rPr>
          <w:rFonts w:hint="eastAsia" w:ascii="宋体" w:hAnsi="宋体"/>
          <w:sz w:val="24"/>
          <w:u w:val="none"/>
        </w:rPr>
        <w:t xml:space="preserve">                 </w:t>
      </w:r>
      <w:r>
        <w:rPr>
          <w:rFonts w:hint="eastAsia" w:ascii="宋体" w:hAnsi="宋体"/>
          <w:sz w:val="24"/>
          <w:u w:val="none"/>
          <w:lang w:val="en-US" w:eastAsia="zh-CN"/>
        </w:rPr>
        <w:t xml:space="preserve">   </w:t>
      </w:r>
      <w:r>
        <w:rPr>
          <w:rFonts w:hint="eastAsia" w:ascii="宋体" w:hAnsi="宋体"/>
          <w:sz w:val="24"/>
        </w:rPr>
        <w:t xml:space="preserve">     </w:t>
      </w:r>
    </w:p>
    <w:p>
      <w:pPr>
        <w:autoSpaceDE w:val="0"/>
        <w:spacing w:line="400" w:lineRule="exact"/>
        <w:ind w:firstLine="240" w:firstLineChars="100"/>
        <w:jc w:val="both"/>
        <w:rPr>
          <w:rFonts w:ascii="宋体" w:hAnsi="宋体"/>
          <w:sz w:val="24"/>
        </w:rPr>
      </w:pPr>
      <w:r>
        <w:rPr>
          <w:rFonts w:hint="eastAsia" w:ascii="宋体" w:hAnsi="宋体"/>
          <w:sz w:val="24"/>
        </w:rPr>
        <w:t xml:space="preserve">联 系 人: </w:t>
      </w:r>
      <w:r>
        <w:rPr>
          <w:rFonts w:hint="eastAsia" w:ascii="宋体" w:hAnsi="宋体"/>
          <w:sz w:val="24"/>
          <w:lang w:eastAsia="zh-CN"/>
        </w:rPr>
        <w:t>刘湘岳</w:t>
      </w:r>
      <w:r>
        <w:rPr>
          <w:rFonts w:hint="eastAsia" w:ascii="宋体" w:hAnsi="宋体"/>
          <w:sz w:val="24"/>
          <w:u w:val="none"/>
        </w:rPr>
        <w:t xml:space="preserve">                 </w:t>
      </w: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 xml:space="preserve">  </w:t>
      </w:r>
    </w:p>
    <w:p>
      <w:pPr>
        <w:autoSpaceDE w:val="0"/>
        <w:spacing w:line="400" w:lineRule="exact"/>
        <w:ind w:firstLine="240" w:firstLineChars="100"/>
        <w:jc w:val="both"/>
        <w:rPr>
          <w:rFonts w:ascii="宋体" w:hAnsi="宋体"/>
          <w:sz w:val="24"/>
          <w:u w:val="none"/>
        </w:rPr>
      </w:pPr>
      <w:r>
        <w:rPr>
          <w:rFonts w:hint="eastAsia" w:ascii="宋体" w:hAnsi="宋体"/>
          <w:sz w:val="24"/>
        </w:rPr>
        <w:t>电    话:</w:t>
      </w:r>
      <w:r>
        <w:rPr>
          <w:rFonts w:hint="eastAsia" w:ascii="宋体" w:hAnsi="宋体"/>
          <w:sz w:val="24"/>
          <w:u w:val="none"/>
        </w:rPr>
        <w:t xml:space="preserve"> </w:t>
      </w:r>
      <w:r>
        <w:rPr>
          <w:rFonts w:hint="eastAsia" w:ascii="宋体" w:hAnsi="宋体"/>
          <w:sz w:val="24"/>
          <w:u w:val="none"/>
          <w:lang w:val="en-US" w:eastAsia="zh-CN"/>
        </w:rPr>
        <w:t>13337302333</w:t>
      </w:r>
      <w:r>
        <w:rPr>
          <w:rFonts w:hint="eastAsia" w:ascii="宋体" w:hAnsi="宋体"/>
          <w:sz w:val="24"/>
          <w:u w:val="none"/>
        </w:rPr>
        <w:t xml:space="preserve">            </w:t>
      </w:r>
      <w:r>
        <w:rPr>
          <w:rFonts w:hint="eastAsia" w:ascii="宋体" w:hAnsi="宋体"/>
          <w:sz w:val="24"/>
          <w:u w:val="none"/>
          <w:lang w:val="en-US" w:eastAsia="zh-CN"/>
        </w:rPr>
        <w:t xml:space="preserve">        </w:t>
      </w:r>
    </w:p>
    <w:p>
      <w:pPr>
        <w:autoSpaceDE w:val="0"/>
        <w:spacing w:line="400" w:lineRule="exact"/>
        <w:ind w:firstLine="240" w:firstLineChars="100"/>
        <w:jc w:val="both"/>
        <w:rPr>
          <w:rFonts w:ascii="宋体" w:hAnsi="宋体"/>
          <w:sz w:val="24"/>
          <w:u w:val="none"/>
        </w:rPr>
      </w:pPr>
      <w:r>
        <w:rPr>
          <w:rFonts w:hint="eastAsia" w:ascii="宋体" w:hAnsi="宋体"/>
          <w:sz w:val="24"/>
          <w:u w:val="none"/>
        </w:rPr>
        <w:t xml:space="preserve">传    真: </w:t>
      </w:r>
      <w:r>
        <w:rPr>
          <w:rFonts w:hint="eastAsia" w:ascii="宋体" w:hAnsi="宋体"/>
          <w:sz w:val="24"/>
          <w:u w:val="none"/>
          <w:lang w:val="en-US" w:eastAsia="zh-CN"/>
        </w:rPr>
        <w:t>8422000</w:t>
      </w:r>
      <w:r>
        <w:rPr>
          <w:rFonts w:hint="eastAsia" w:ascii="宋体" w:hAnsi="宋体"/>
          <w:sz w:val="24"/>
          <w:u w:val="none"/>
        </w:rPr>
        <w:t xml:space="preserve">                     </w:t>
      </w:r>
      <w:r>
        <w:rPr>
          <w:rFonts w:hint="eastAsia" w:ascii="宋体" w:hAnsi="宋体"/>
          <w:sz w:val="24"/>
          <w:u w:val="none"/>
          <w:lang w:val="en-US" w:eastAsia="zh-CN"/>
        </w:rPr>
        <w:t xml:space="preserve">   </w:t>
      </w:r>
    </w:p>
    <w:p>
      <w:pPr>
        <w:autoSpaceDE w:val="0"/>
        <w:spacing w:line="400" w:lineRule="exact"/>
        <w:ind w:firstLine="240" w:firstLineChars="100"/>
        <w:jc w:val="both"/>
        <w:rPr>
          <w:rFonts w:ascii="宋体" w:hAnsi="宋体"/>
          <w:sz w:val="24"/>
          <w:u w:val="none"/>
        </w:rPr>
      </w:pPr>
      <w:r>
        <w:rPr>
          <w:rFonts w:hint="eastAsia" w:ascii="宋体" w:hAnsi="宋体"/>
          <w:sz w:val="24"/>
          <w:u w:val="none"/>
        </w:rPr>
        <w:t xml:space="preserve">电子邮箱: </w:t>
      </w:r>
      <w:r>
        <w:rPr>
          <w:rFonts w:hint="eastAsia" w:ascii="宋体" w:hAnsi="宋体" w:eastAsia="宋体" w:cs="宋体"/>
          <w:sz w:val="24"/>
          <w:szCs w:val="24"/>
          <w:u w:val="none"/>
          <w:lang w:val="en-US" w:eastAsia="zh-CN"/>
        </w:rPr>
        <w:t>2296958196</w:t>
      </w:r>
      <w:r>
        <w:rPr>
          <w:rFonts w:hint="eastAsia" w:ascii="宋体" w:hAnsi="宋体" w:eastAsia="宋体" w:cs="宋体"/>
          <w:sz w:val="24"/>
          <w:szCs w:val="24"/>
          <w:u w:val="none"/>
        </w:rPr>
        <w:t>@</w:t>
      </w:r>
      <w:r>
        <w:rPr>
          <w:rFonts w:hint="eastAsia" w:ascii="宋体" w:hAnsi="宋体" w:eastAsia="宋体" w:cs="宋体"/>
          <w:sz w:val="24"/>
          <w:szCs w:val="24"/>
          <w:u w:val="none"/>
          <w:lang w:val="en-US" w:eastAsia="zh-CN"/>
        </w:rPr>
        <w:t>qq</w:t>
      </w:r>
      <w:r>
        <w:rPr>
          <w:rFonts w:hint="eastAsia" w:ascii="宋体" w:hAnsi="宋体" w:eastAsia="宋体" w:cs="宋体"/>
          <w:sz w:val="24"/>
          <w:szCs w:val="24"/>
          <w:u w:val="none"/>
        </w:rPr>
        <w:t>.com</w:t>
      </w:r>
      <w:r>
        <w:rPr>
          <w:rFonts w:hint="eastAsia" w:ascii="宋体" w:hAnsi="宋体"/>
          <w:sz w:val="24"/>
          <w:u w:val="none"/>
        </w:rPr>
        <w:t xml:space="preserve">           </w:t>
      </w:r>
      <w:r>
        <w:rPr>
          <w:rFonts w:hint="eastAsia" w:ascii="宋体" w:hAnsi="宋体"/>
          <w:sz w:val="24"/>
          <w:u w:val="none"/>
          <w:lang w:val="en-US" w:eastAsia="zh-CN"/>
        </w:rPr>
        <w:t xml:space="preserve">   </w:t>
      </w:r>
      <w:r>
        <w:rPr>
          <w:rFonts w:hint="eastAsia" w:ascii="宋体" w:hAnsi="宋体"/>
          <w:sz w:val="24"/>
          <w:u w:val="none"/>
        </w:rPr>
        <w:t xml:space="preserve">  </w:t>
      </w:r>
      <w:r>
        <w:rPr>
          <w:rFonts w:hint="eastAsia" w:ascii="宋体" w:hAnsi="宋体"/>
          <w:sz w:val="24"/>
          <w:u w:val="none"/>
          <w:lang w:val="en-US" w:eastAsia="zh-CN"/>
        </w:rPr>
        <w:t xml:space="preserve">   </w:t>
      </w:r>
    </w:p>
    <w:p>
      <w:pPr>
        <w:autoSpaceDE w:val="0"/>
        <w:spacing w:line="400" w:lineRule="exact"/>
        <w:ind w:firstLine="240" w:firstLineChars="100"/>
        <w:jc w:val="both"/>
        <w:rPr>
          <w:rFonts w:ascii="宋体" w:hAnsi="宋体"/>
          <w:sz w:val="24"/>
          <w:u w:val="none"/>
        </w:rPr>
      </w:pPr>
      <w:r>
        <w:rPr>
          <w:rFonts w:hint="eastAsia" w:ascii="宋体" w:hAnsi="宋体"/>
          <w:sz w:val="24"/>
          <w:u w:val="none"/>
        </w:rPr>
        <w:t xml:space="preserve">开户银行: </w:t>
      </w:r>
      <w:r>
        <w:rPr>
          <w:rFonts w:hint="eastAsia" w:ascii="宋体" w:hAnsi="宋体"/>
          <w:sz w:val="24"/>
          <w:u w:val="none"/>
          <w:lang w:eastAsia="zh-CN"/>
        </w:rPr>
        <w:t>交通银行云溪支行</w:t>
      </w:r>
      <w:r>
        <w:rPr>
          <w:rFonts w:hint="eastAsia" w:ascii="宋体" w:hAnsi="宋体"/>
          <w:sz w:val="24"/>
          <w:u w:val="none"/>
        </w:rPr>
        <w:t xml:space="preserve">           </w:t>
      </w:r>
      <w:r>
        <w:rPr>
          <w:rFonts w:hint="eastAsia" w:ascii="宋体" w:hAnsi="宋体"/>
          <w:sz w:val="24"/>
          <w:u w:val="none"/>
          <w:lang w:val="en-US" w:eastAsia="zh-CN"/>
        </w:rPr>
        <w:t xml:space="preserve">    </w:t>
      </w:r>
    </w:p>
    <w:p>
      <w:pPr>
        <w:autoSpaceDE w:val="0"/>
        <w:spacing w:line="400" w:lineRule="exact"/>
        <w:ind w:firstLine="240" w:firstLineChars="100"/>
        <w:jc w:val="both"/>
        <w:rPr>
          <w:rFonts w:ascii="宋体" w:hAnsi="宋体"/>
          <w:sz w:val="24"/>
        </w:rPr>
      </w:pPr>
      <w:r>
        <w:rPr>
          <w:rFonts w:hint="eastAsia" w:ascii="宋体" w:hAnsi="宋体"/>
          <w:sz w:val="24"/>
          <w:u w:val="none"/>
        </w:rPr>
        <w:t xml:space="preserve">账    号: </w:t>
      </w:r>
      <w:r>
        <w:rPr>
          <w:rFonts w:hint="eastAsia" w:ascii="宋体" w:hAnsi="宋体"/>
          <w:sz w:val="24"/>
          <w:u w:val="none"/>
          <w:lang w:val="en-US" w:eastAsia="zh-CN"/>
        </w:rPr>
        <w:t>4366 0072 0018 0100 0645 1</w:t>
      </w:r>
      <w:r>
        <w:rPr>
          <w:rFonts w:hint="eastAsia" w:ascii="宋体" w:hAnsi="宋体"/>
          <w:sz w:val="24"/>
          <w:u w:val="none"/>
        </w:rPr>
        <w:t xml:space="preserve"> </w:t>
      </w:r>
    </w:p>
    <w:p>
      <w:pPr>
        <w:autoSpaceDE w:val="0"/>
        <w:spacing w:line="400" w:lineRule="exact"/>
        <w:jc w:val="both"/>
        <w:rPr>
          <w:rFonts w:hint="eastAsia" w:ascii="宋体" w:hAnsi="宋体"/>
          <w:sz w:val="24"/>
        </w:rPr>
      </w:pPr>
      <w:r>
        <w:rPr>
          <w:rFonts w:hint="eastAsia" w:ascii="宋体" w:hAnsi="宋体"/>
          <w:sz w:val="24"/>
        </w:rPr>
        <w:t xml:space="preserve"> </w:t>
      </w:r>
    </w:p>
    <w:p>
      <w:pPr>
        <w:autoSpaceDE w:val="0"/>
        <w:spacing w:line="400" w:lineRule="exact"/>
        <w:jc w:val="both"/>
        <w:rPr>
          <w:rFonts w:hint="eastAsia" w:ascii="宋体" w:hAnsi="宋体"/>
          <w:sz w:val="24"/>
        </w:rPr>
      </w:pPr>
    </w:p>
    <w:p>
      <w:pPr>
        <w:autoSpaceDE w:val="0"/>
        <w:spacing w:line="400" w:lineRule="exact"/>
        <w:jc w:val="both"/>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pStyle w:val="2"/>
        <w:rPr>
          <w:rFonts w:hint="eastAsia" w:ascii="宋体" w:hAnsi="宋体"/>
          <w:sz w:val="24"/>
        </w:rPr>
      </w:pPr>
    </w:p>
    <w:p>
      <w:pPr>
        <w:spacing w:line="600" w:lineRule="exact"/>
        <w:jc w:val="center"/>
        <w:outlineLvl w:val="0"/>
        <w:rPr>
          <w:rFonts w:ascii="黑体" w:hAnsi="黑体" w:eastAsia="黑体"/>
          <w:sz w:val="32"/>
          <w:szCs w:val="32"/>
        </w:rPr>
      </w:pPr>
      <w:bookmarkStart w:id="5" w:name="_Toc8021"/>
      <w:r>
        <w:rPr>
          <w:rFonts w:hint="eastAsia" w:ascii="黑体" w:hAnsi="黑体" w:eastAsia="黑体"/>
          <w:sz w:val="32"/>
          <w:szCs w:val="32"/>
        </w:rPr>
        <w:t>第二章  供应商须知</w:t>
      </w:r>
      <w:bookmarkEnd w:id="5"/>
    </w:p>
    <w:p>
      <w:pPr>
        <w:pStyle w:val="6"/>
        <w:spacing w:before="240" w:after="240" w:line="600" w:lineRule="exact"/>
        <w:jc w:val="both"/>
        <w:rPr>
          <w:rFonts w:ascii="仿宋" w:hAnsi="仿宋" w:eastAsia="仿宋" w:cs="仿宋"/>
          <w:sz w:val="30"/>
          <w:szCs w:val="30"/>
        </w:rPr>
      </w:pPr>
      <w:bookmarkStart w:id="6" w:name="_Toc5505"/>
      <w:bookmarkStart w:id="7" w:name="_Toc234832862"/>
      <w:bookmarkStart w:id="8" w:name="_Toc517787495"/>
      <w:r>
        <w:rPr>
          <w:rFonts w:hint="eastAsia" w:ascii="仿宋" w:hAnsi="仿宋" w:eastAsia="仿宋" w:cs="仿宋"/>
          <w:sz w:val="30"/>
          <w:szCs w:val="30"/>
        </w:rPr>
        <w:t>供应商须知前附表</w:t>
      </w:r>
      <w:r>
        <w:rPr>
          <w:rStyle w:val="22"/>
          <w:rFonts w:hint="eastAsia" w:ascii="仿宋" w:hAnsi="仿宋" w:eastAsia="仿宋" w:cs="仿宋"/>
          <w:sz w:val="30"/>
          <w:szCs w:val="30"/>
        </w:rPr>
        <w:footnoteReference w:id="0"/>
      </w:r>
      <w:bookmarkEnd w:id="6"/>
      <w:bookmarkEnd w:id="7"/>
      <w:bookmarkEnd w:id="8"/>
    </w:p>
    <w:tbl>
      <w:tblPr>
        <w:tblStyle w:val="17"/>
        <w:tblW w:w="9854" w:type="dxa"/>
        <w:tblInd w:w="0" w:type="dxa"/>
        <w:tblLayout w:type="fixed"/>
        <w:tblCellMar>
          <w:top w:w="0" w:type="dxa"/>
          <w:left w:w="108" w:type="dxa"/>
          <w:bottom w:w="0" w:type="dxa"/>
          <w:right w:w="108" w:type="dxa"/>
        </w:tblCellMar>
      </w:tblPr>
      <w:tblGrid>
        <w:gridCol w:w="1415"/>
        <w:gridCol w:w="3090"/>
        <w:gridCol w:w="5349"/>
      </w:tblGrid>
      <w:tr>
        <w:tblPrEx>
          <w:tblCellMar>
            <w:top w:w="0" w:type="dxa"/>
            <w:left w:w="108" w:type="dxa"/>
            <w:bottom w:w="0" w:type="dxa"/>
            <w:right w:w="108" w:type="dxa"/>
          </w:tblCellMar>
        </w:tblPrEx>
        <w:trPr>
          <w:trHeight w:val="340" w:hRule="atLeast"/>
          <w:tblHeader/>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条款号</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条  款  名  称</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编  列  内  容</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1.1.1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采购方法</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sym w:font="Wingdings 2" w:char="0052"/>
            </w:r>
            <w:r>
              <w:rPr>
                <w:rFonts w:hint="eastAsia" w:cs="仿宋" w:asciiTheme="minorEastAsia" w:hAnsiTheme="minorEastAsia" w:eastAsiaTheme="minorEastAsia"/>
                <w:sz w:val="24"/>
              </w:rPr>
              <w:t>询价</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□竞争性谈判</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□单一来源</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□直接采购</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1.1.2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评审办法</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sym w:font="Wingdings 2" w:char="0052"/>
            </w:r>
            <w:r>
              <w:rPr>
                <w:rFonts w:hint="eastAsia" w:cs="仿宋" w:asciiTheme="minorEastAsia" w:hAnsiTheme="minorEastAsia" w:eastAsiaTheme="minorEastAsia"/>
                <w:sz w:val="24"/>
              </w:rPr>
              <w:t>最低价法（同质比价法）</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□综合评分法（性价比法）</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1.7.1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踏勘现场</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sym w:font="Wingdings 2" w:char="0052"/>
            </w:r>
            <w:r>
              <w:rPr>
                <w:rFonts w:hint="eastAsia" w:cs="仿宋" w:asciiTheme="minorEastAsia" w:hAnsiTheme="minorEastAsia" w:eastAsiaTheme="minorEastAsia"/>
                <w:sz w:val="24"/>
              </w:rPr>
              <w:t>不组织</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□组织，踏勘时间：              </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踏勘集中地点：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1.8</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采购预备会</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sym w:font="Wingdings 2" w:char="0052"/>
            </w:r>
            <w:r>
              <w:rPr>
                <w:rFonts w:hint="eastAsia" w:cs="仿宋" w:asciiTheme="minorEastAsia" w:hAnsiTheme="minorEastAsia" w:eastAsiaTheme="minorEastAsia"/>
                <w:sz w:val="24"/>
              </w:rPr>
              <w:t>不召开</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□召开，召开时间：              </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召开地点：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1.9</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（A、C）</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分包</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仿宋" w:asciiTheme="minorEastAsia" w:hAnsiTheme="minorEastAsia" w:eastAsiaTheme="minorEastAsia"/>
                <w:sz w:val="24"/>
                <w:lang w:eastAsia="zh-CN"/>
              </w:rPr>
            </w:pPr>
            <w:r>
              <w:rPr>
                <w:rFonts w:hint="eastAsia" w:cs="仿宋" w:asciiTheme="minorEastAsia" w:hAnsiTheme="minorEastAsia" w:eastAsiaTheme="minorEastAsia"/>
                <w:sz w:val="24"/>
              </w:rPr>
              <w:t>不得分包的内容：</w:t>
            </w:r>
            <w:r>
              <w:rPr>
                <w:rFonts w:hint="eastAsia" w:cs="仿宋" w:asciiTheme="minorEastAsia" w:hAnsiTheme="minorEastAsia" w:eastAsiaTheme="minorEastAsia"/>
                <w:sz w:val="24"/>
                <w:lang w:eastAsia="zh-CN"/>
              </w:rPr>
              <w:t>不允许</w:t>
            </w:r>
            <w:r>
              <w:rPr>
                <w:rFonts w:hint="eastAsia" w:ascii="宋体" w:hAnsi="宋体" w:cs="Times New Roman"/>
                <w:sz w:val="24"/>
                <w:u w:val="none"/>
              </w:rPr>
              <w:t>分包</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对分包供应商的要求：</w:t>
            </w:r>
            <w:r>
              <w:rPr>
                <w:rFonts w:hint="eastAsia" w:cs="仿宋" w:asciiTheme="minorEastAsia" w:hAnsiTheme="minorEastAsia" w:eastAsiaTheme="minorEastAsia"/>
                <w:sz w:val="24"/>
                <w:lang w:eastAsia="zh-CN"/>
              </w:rPr>
              <w:t>不允许</w:t>
            </w:r>
            <w:r>
              <w:rPr>
                <w:rFonts w:hint="eastAsia" w:ascii="宋体" w:hAnsi="宋体" w:cs="Times New Roman"/>
                <w:sz w:val="24"/>
                <w:u w:val="none"/>
              </w:rPr>
              <w:t>分包</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1.10.2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对非关键条款的偏差</w:t>
            </w:r>
          </w:p>
        </w:tc>
        <w:tc>
          <w:tcPr>
            <w:tcW w:w="5349" w:type="dxa"/>
            <w:tcBorders>
              <w:top w:val="single" w:color="auto" w:sz="4" w:space="0"/>
              <w:left w:val="single" w:color="auto" w:sz="4" w:space="0"/>
              <w:bottom w:val="single" w:color="auto" w:sz="4" w:space="0"/>
              <w:right w:val="single" w:color="auto" w:sz="4" w:space="0"/>
            </w:tcBorders>
            <w:vAlign w:val="center"/>
          </w:tcPr>
          <w:p>
            <w:pPr>
              <w:autoSpaceDE w:val="0"/>
              <w:spacing w:line="400" w:lineRule="exact"/>
              <w:jc w:val="both"/>
              <w:rPr>
                <w:rFonts w:hint="eastAsia" w:ascii="宋体" w:hAnsi="宋体" w:cs="Times New Roman"/>
                <w:sz w:val="24"/>
                <w:u w:val="none"/>
              </w:rPr>
            </w:pPr>
            <w:r>
              <w:rPr>
                <w:rFonts w:hint="eastAsia" w:ascii="宋体" w:hAnsi="宋体" w:eastAsia="宋体" w:cs="Times New Roman"/>
                <w:sz w:val="24"/>
                <w:u w:val="none"/>
              </w:rPr>
              <w:t>允许偏差的范围：</w:t>
            </w:r>
            <w:r>
              <w:rPr>
                <w:rFonts w:hint="eastAsia" w:ascii="宋体" w:hAnsi="宋体" w:cs="Times New Roman"/>
                <w:sz w:val="24"/>
                <w:szCs w:val="24"/>
                <w:u w:val="none"/>
              </w:rPr>
              <w:t>投标文件在实质上响应招标文件要求，但存在含义不明确的内容、明显文字或计算错误等情况，此条件下允许供应商进行澄清解释。</w:t>
            </w:r>
          </w:p>
          <w:p>
            <w:pPr>
              <w:spacing w:line="288" w:lineRule="auto"/>
              <w:jc w:val="both"/>
              <w:rPr>
                <w:rFonts w:cs="仿宋" w:asciiTheme="minorEastAsia" w:hAnsiTheme="minorEastAsia" w:eastAsiaTheme="minorEastAsia"/>
                <w:sz w:val="24"/>
              </w:rPr>
            </w:pPr>
            <w:r>
              <w:rPr>
                <w:rFonts w:hint="eastAsia" w:ascii="宋体" w:hAnsi="宋体" w:eastAsia="宋体" w:cs="Times New Roman"/>
                <w:sz w:val="24"/>
                <w:u w:val="none"/>
              </w:rPr>
              <w:t>允许偏差的项数：</w:t>
            </w:r>
            <w:r>
              <w:rPr>
                <w:rFonts w:hint="eastAsia" w:ascii="宋体" w:hAnsi="宋体" w:cs="Times New Roman"/>
                <w:sz w:val="24"/>
                <w:u w:val="none"/>
              </w:rPr>
              <w:t>3项。</w:t>
            </w:r>
            <w:r>
              <w:rPr>
                <w:rFonts w:hint="eastAsia" w:ascii="宋体" w:hAnsi="宋体" w:eastAsia="宋体" w:cs="Times New Roman"/>
                <w:sz w:val="24"/>
                <w:u w:val="none"/>
              </w:rPr>
              <w:t xml:space="preserve"> </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552"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2.1(7)</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构成采购文件的其他资料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资料名称：</w:t>
            </w:r>
            <w:r>
              <w:rPr>
                <w:rFonts w:hint="eastAsia" w:ascii="宋体" w:hAnsi="宋体" w:cs="Times New Roman" w:eastAsiaTheme="minorEastAsia"/>
                <w:sz w:val="24"/>
                <w:u w:val="none"/>
                <w:lang w:val="en-US" w:eastAsia="zh-CN"/>
              </w:rPr>
              <w:t>无</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2.2.1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供应商要求澄清采购文件的时间</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截止时间</w:t>
            </w:r>
            <w:r>
              <w:rPr>
                <w:rFonts w:hint="eastAsia" w:cs="仿宋" w:asciiTheme="minorEastAsia" w:hAnsiTheme="minorEastAsia" w:eastAsiaTheme="minorEastAsia"/>
                <w:sz w:val="24"/>
                <w:lang w:eastAsia="zh-CN"/>
              </w:rPr>
              <w:t>：</w:t>
            </w:r>
            <w:r>
              <w:rPr>
                <w:rFonts w:hint="eastAsia" w:ascii="宋体" w:hAnsi="宋体"/>
                <w:sz w:val="24"/>
                <w:lang w:val="en-US" w:eastAsia="zh-CN"/>
              </w:rPr>
              <w:t>2022</w:t>
            </w:r>
            <w:r>
              <w:rPr>
                <w:rFonts w:hint="eastAsia" w:ascii="宋体" w:hAnsi="宋体"/>
                <w:sz w:val="24"/>
              </w:rPr>
              <w:t>年</w:t>
            </w:r>
            <w:r>
              <w:rPr>
                <w:rFonts w:hint="eastAsia" w:ascii="宋体" w:hAnsi="宋体"/>
                <w:sz w:val="24"/>
                <w:lang w:val="en-US" w:eastAsia="zh-CN"/>
              </w:rPr>
              <w:t>4</w:t>
            </w:r>
            <w:r>
              <w:rPr>
                <w:rFonts w:hint="eastAsia" w:ascii="宋体" w:hAnsi="宋体"/>
                <w:sz w:val="24"/>
              </w:rPr>
              <w:t>月</w:t>
            </w:r>
            <w:r>
              <w:rPr>
                <w:rFonts w:hint="eastAsia" w:ascii="宋体" w:hAnsi="宋体"/>
                <w:sz w:val="24"/>
                <w:lang w:val="en-US" w:eastAsia="zh-CN"/>
              </w:rPr>
              <w:t>13</w:t>
            </w:r>
            <w:r>
              <w:rPr>
                <w:rFonts w:hint="eastAsia" w:ascii="宋体" w:hAnsi="宋体"/>
                <w:sz w:val="24"/>
              </w:rPr>
              <w:t>日</w:t>
            </w:r>
            <w:r>
              <w:rPr>
                <w:rFonts w:hint="eastAsia" w:ascii="宋体" w:hAnsi="宋体"/>
                <w:sz w:val="24"/>
                <w:lang w:val="en-US" w:eastAsia="zh-CN"/>
              </w:rPr>
              <w:t>17</w:t>
            </w:r>
            <w:r>
              <w:rPr>
                <w:rFonts w:hint="eastAsia" w:ascii="宋体" w:hAnsi="宋体"/>
                <w:sz w:val="24"/>
              </w:rPr>
              <w:t>时</w:t>
            </w:r>
            <w:r>
              <w:rPr>
                <w:rFonts w:hint="eastAsia" w:ascii="宋体" w:hAnsi="宋体"/>
                <w:sz w:val="24"/>
                <w:lang w:val="en-US" w:eastAsia="zh-CN"/>
              </w:rPr>
              <w:t>30</w:t>
            </w:r>
            <w:r>
              <w:rPr>
                <w:rFonts w:hint="eastAsia" w:ascii="宋体" w:hAnsi="宋体"/>
                <w:sz w:val="24"/>
              </w:rPr>
              <w:t>分</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2.2.3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供应商确认收到采购文件补充文件</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仿宋" w:asciiTheme="minorEastAsia" w:hAnsiTheme="minorEastAsia" w:eastAsiaTheme="minorEastAsia"/>
                <w:sz w:val="24"/>
                <w:highlight w:val="yellow"/>
                <w:lang w:val="en-US" w:eastAsia="zh-CN"/>
              </w:rPr>
            </w:pPr>
            <w:r>
              <w:rPr>
                <w:rFonts w:hint="eastAsia" w:cs="仿宋" w:asciiTheme="minorEastAsia" w:hAnsiTheme="minorEastAsia" w:eastAsiaTheme="minorEastAsia"/>
                <w:sz w:val="24"/>
              </w:rPr>
              <w:t>确认的最晚时间：</w:t>
            </w:r>
            <w:r>
              <w:rPr>
                <w:rFonts w:hint="eastAsia" w:cs="仿宋" w:asciiTheme="minorEastAsia" w:hAnsiTheme="minorEastAsia" w:eastAsiaTheme="minorEastAsia"/>
                <w:sz w:val="24"/>
                <w:lang w:val="en-US" w:eastAsia="zh-CN"/>
              </w:rPr>
              <w:t>补充文件发出后24小时</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确定的方式：</w:t>
            </w:r>
            <w:r>
              <w:rPr>
                <w:rFonts w:hint="eastAsia" w:cs="仿宋" w:asciiTheme="minorEastAsia" w:hAnsiTheme="minorEastAsia" w:eastAsiaTheme="minorEastAsia"/>
                <w:sz w:val="24"/>
                <w:lang w:val="en-US" w:eastAsia="zh-CN"/>
              </w:rPr>
              <w:t>补充文件接收确认函</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3.1.1（9）</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构成响应文件的其他资料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资料名称：</w:t>
            </w:r>
            <w:r>
              <w:rPr>
                <w:rFonts w:hint="eastAsia" w:ascii="宋体" w:hAnsi="宋体" w:cs="Times New Roman"/>
                <w:sz w:val="24"/>
                <w:u w:val="none"/>
              </w:rPr>
              <w:t>/</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3.2.2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采购标的数量增减幅度</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采购标的数量增减幅度： </w:t>
            </w:r>
            <w:r>
              <w:rPr>
                <w:rFonts w:hint="eastAsia" w:cs="仿宋" w:asciiTheme="minorEastAsia" w:hAnsiTheme="minorEastAsia" w:eastAsiaTheme="minorEastAsia"/>
                <w:sz w:val="24"/>
                <w:lang w:val="en-US" w:eastAsia="zh-CN"/>
              </w:rPr>
              <w:t>10%</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3.2.3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最高限价或其计算方法</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lang w:eastAsia="zh-CN"/>
              </w:rPr>
              <w:t>□</w:t>
            </w:r>
            <w:r>
              <w:rPr>
                <w:rFonts w:hint="eastAsia" w:cs="仿宋" w:asciiTheme="minorEastAsia" w:hAnsiTheme="minorEastAsia" w:eastAsiaTheme="minorEastAsia"/>
                <w:sz w:val="24"/>
                <w:highlight w:val="none"/>
              </w:rPr>
              <w:t>无</w:t>
            </w:r>
          </w:p>
          <w:p>
            <w:pPr>
              <w:spacing w:line="288" w:lineRule="auto"/>
              <w:jc w:val="both"/>
              <w:rPr>
                <w:highlight w:val="none"/>
              </w:rPr>
            </w:pPr>
            <w:r>
              <w:rPr>
                <w:rFonts w:hint="eastAsia" w:cs="仿宋" w:asciiTheme="minorEastAsia" w:hAnsiTheme="minorEastAsia" w:eastAsiaTheme="minorEastAsia"/>
                <w:sz w:val="24"/>
                <w:highlight w:val="none"/>
              </w:rPr>
              <w:sym w:font="Wingdings 2" w:char="0052"/>
            </w:r>
            <w:r>
              <w:rPr>
                <w:rFonts w:hint="eastAsia" w:cs="仿宋" w:asciiTheme="minorEastAsia" w:hAnsiTheme="minorEastAsia" w:eastAsiaTheme="minorEastAsia"/>
                <w:sz w:val="24"/>
                <w:highlight w:val="none"/>
              </w:rPr>
              <w:t>有，</w:t>
            </w:r>
            <w:r>
              <w:rPr>
                <w:rFonts w:hint="eastAsia" w:ascii="宋体" w:hAnsi="宋体" w:eastAsia="宋体" w:cs="Times New Roman"/>
                <w:sz w:val="24"/>
                <w:highlight w:val="none"/>
                <w:u w:val="none"/>
              </w:rPr>
              <w:t>最高限价或其计算方法：</w:t>
            </w:r>
            <w:r>
              <w:rPr>
                <w:rFonts w:hint="eastAsia" w:ascii="宋体" w:hAnsi="宋体" w:cs="Times New Roman"/>
                <w:sz w:val="24"/>
                <w:highlight w:val="none"/>
                <w:u w:val="none"/>
              </w:rPr>
              <w:t>本次采购最高限价为：</w:t>
            </w:r>
            <w:r>
              <w:rPr>
                <w:rFonts w:hint="eastAsia" w:cs="仿宋" w:asciiTheme="minorEastAsia" w:hAnsiTheme="minorEastAsia" w:eastAsiaTheme="minorEastAsia"/>
                <w:sz w:val="24"/>
                <w:highlight w:val="none"/>
                <w:lang w:val="en-US" w:eastAsia="zh-CN"/>
              </w:rPr>
              <w:t>466,400.00</w:t>
            </w:r>
            <w:r>
              <w:rPr>
                <w:rFonts w:hint="eastAsia" w:cs="仿宋" w:asciiTheme="minorEastAsia" w:hAnsiTheme="minorEastAsia" w:eastAsiaTheme="minorEastAsia"/>
                <w:sz w:val="24"/>
                <w:highlight w:val="none"/>
              </w:rPr>
              <w:t xml:space="preserve"> </w:t>
            </w:r>
            <w:r>
              <w:rPr>
                <w:rFonts w:hint="eastAsia" w:ascii="宋体" w:hAnsi="宋体" w:cs="Times New Roman"/>
                <w:sz w:val="24"/>
                <w:highlight w:val="none"/>
                <w:u w:val="none"/>
                <w:lang w:val="en-US" w:eastAsia="zh-CN"/>
              </w:rPr>
              <w:t>（肆拾陆万陆仟肆佰元整）税率为3%。</w:t>
            </w:r>
          </w:p>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3.2.4</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报价的其他要求</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hint="eastAsia" w:cs="仿宋" w:asciiTheme="minorEastAsia" w:hAnsiTheme="minorEastAsia" w:eastAsiaTheme="minorEastAsia"/>
                <w:sz w:val="24"/>
                <w:lang w:val="en-US" w:eastAsia="zh-CN"/>
              </w:rPr>
              <w:t>无</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3.3.1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响应文件有效期</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递交响应文件截止之日起90日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3.4.1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响应保证金</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sym w:font="Wingdings 2" w:char="0052"/>
            </w:r>
            <w:r>
              <w:rPr>
                <w:rFonts w:hint="eastAsia" w:cs="仿宋" w:asciiTheme="minorEastAsia" w:hAnsiTheme="minorEastAsia" w:eastAsiaTheme="minorEastAsia"/>
                <w:sz w:val="24"/>
              </w:rPr>
              <w:t>不要求递交</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□要求递交，</w:t>
            </w:r>
          </w:p>
          <w:p>
            <w:pPr>
              <w:spacing w:line="288" w:lineRule="auto"/>
              <w:ind w:firstLine="360" w:firstLineChars="15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保证金的金额：              </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保证金的形式：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3.5（1）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20"/>
                <w:rFonts w:asciiTheme="minorEastAsia" w:hAnsiTheme="minorEastAsia" w:eastAsiaTheme="minorEastAsia"/>
                <w:b w:val="0"/>
                <w:color w:val="000000"/>
                <w:sz w:val="24"/>
              </w:rPr>
            </w:pPr>
            <w:r>
              <w:rPr>
                <w:rStyle w:val="20"/>
                <w:rFonts w:hint="eastAsia" w:asciiTheme="minorEastAsia" w:hAnsiTheme="minorEastAsia" w:eastAsiaTheme="minorEastAsia"/>
                <w:b w:val="0"/>
                <w:color w:val="000000"/>
                <w:sz w:val="24"/>
              </w:rPr>
              <w:t>依法设立的证明材料</w:t>
            </w:r>
          </w:p>
        </w:tc>
        <w:tc>
          <w:tcPr>
            <w:tcW w:w="5349" w:type="dxa"/>
            <w:tcBorders>
              <w:top w:val="single" w:color="auto" w:sz="4" w:space="0"/>
              <w:left w:val="single" w:color="auto" w:sz="4" w:space="0"/>
              <w:bottom w:val="single" w:color="auto" w:sz="4" w:space="0"/>
              <w:right w:val="single" w:color="auto" w:sz="4" w:space="0"/>
            </w:tcBorders>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□不适用。</w:t>
            </w:r>
          </w:p>
          <w:p>
            <w:pPr>
              <w:spacing w:line="288" w:lineRule="auto"/>
              <w:jc w:val="both"/>
              <w:rPr>
                <w:rFonts w:asciiTheme="minorEastAsia" w:hAnsiTheme="minorEastAsia" w:eastAsiaTheme="minorEastAsia"/>
                <w:color w:val="000000"/>
                <w:sz w:val="24"/>
              </w:rPr>
            </w:pPr>
            <w:r>
              <w:rPr>
                <w:rFonts w:hint="eastAsia" w:cs="仿宋" w:asciiTheme="minorEastAsia" w:hAnsiTheme="minorEastAsia" w:eastAsiaTheme="minorEastAsia"/>
                <w:sz w:val="24"/>
              </w:rPr>
              <w:sym w:font="Wingdings 2" w:char="0052"/>
            </w:r>
            <w:r>
              <w:rPr>
                <w:rFonts w:hint="eastAsia" w:cs="仿宋" w:asciiTheme="minorEastAsia" w:hAnsiTheme="minorEastAsia" w:eastAsiaTheme="minorEastAsia"/>
                <w:sz w:val="24"/>
              </w:rPr>
              <w:t>适用。</w:t>
            </w:r>
            <w:r>
              <w:rPr>
                <w:rFonts w:hint="eastAsia" w:asciiTheme="minorEastAsia" w:hAnsiTheme="minorEastAsia" w:eastAsiaTheme="minorEastAsia"/>
                <w:color w:val="000000"/>
                <w:sz w:val="24"/>
              </w:rPr>
              <w:t>供应商应</w:t>
            </w:r>
            <w:r>
              <w:rPr>
                <w:rFonts w:hint="eastAsia" w:asciiTheme="minorEastAsia" w:hAnsiTheme="minorEastAsia" w:eastAsiaTheme="minorEastAsia"/>
                <w:color w:val="000000"/>
                <w:sz w:val="24"/>
                <w:lang w:eastAsia="zh-CN"/>
              </w:rPr>
              <w:t>营业执照经营范围包含环保技术咨询或环境评估</w:t>
            </w:r>
            <w:r>
              <w:rPr>
                <w:rFonts w:hint="eastAsia" w:asciiTheme="minorEastAsia" w:hAnsiTheme="minorEastAsia" w:eastAsiaTheme="minorEastAsia"/>
                <w:color w:val="000000"/>
                <w:sz w:val="24"/>
                <w:lang w:val="en-US" w:eastAsia="zh-CN"/>
              </w:rPr>
              <w:t>等相关内容</w:t>
            </w:r>
            <w:r>
              <w:rPr>
                <w:rFonts w:hint="eastAsia" w:asciiTheme="minorEastAsia" w:hAnsiTheme="minorEastAsia" w:eastAsiaTheme="minorEastAsia"/>
                <w:color w:val="000000"/>
                <w:sz w:val="24"/>
              </w:rPr>
              <w:t>。</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3.5（2）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Style w:val="20"/>
                <w:rFonts w:hint="eastAsia" w:asciiTheme="minorEastAsia" w:hAnsiTheme="minorEastAsia" w:eastAsiaTheme="minorEastAsia"/>
                <w:b w:val="0"/>
                <w:color w:val="000000"/>
                <w:sz w:val="24"/>
              </w:rPr>
              <w:t>资质要求证明材料</w:t>
            </w:r>
          </w:p>
        </w:tc>
        <w:tc>
          <w:tcPr>
            <w:tcW w:w="5349" w:type="dxa"/>
            <w:tcBorders>
              <w:top w:val="single" w:color="auto" w:sz="4" w:space="0"/>
              <w:left w:val="single" w:color="auto" w:sz="4" w:space="0"/>
              <w:bottom w:val="single" w:color="auto" w:sz="4" w:space="0"/>
              <w:right w:val="single" w:color="auto" w:sz="4" w:space="0"/>
            </w:tcBorders>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不适用</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A3"/>
            </w:r>
            <w:r>
              <w:rPr>
                <w:rFonts w:hint="eastAsia" w:cs="宋体" w:asciiTheme="minorEastAsia" w:hAnsiTheme="minorEastAsia" w:eastAsiaTheme="minorEastAsia"/>
                <w:color w:val="000000"/>
                <w:sz w:val="24"/>
              </w:rPr>
              <w:t>适用。供应商应提供相关资质证书副本的复印件，以证明供应商具有承担本项目要求的资质。</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资质证书包括：</w:t>
            </w:r>
          </w:p>
        </w:tc>
      </w:tr>
      <w:tr>
        <w:tblPrEx>
          <w:tblCellMar>
            <w:top w:w="0" w:type="dxa"/>
            <w:left w:w="108" w:type="dxa"/>
            <w:bottom w:w="0" w:type="dxa"/>
            <w:right w:w="108" w:type="dxa"/>
          </w:tblCellMar>
        </w:tblPrEx>
        <w:trPr>
          <w:trHeight w:val="9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3.5（3）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20"/>
                <w:rFonts w:asciiTheme="minorEastAsia" w:hAnsiTheme="minorEastAsia" w:eastAsiaTheme="minorEastAsia"/>
                <w:b w:val="0"/>
                <w:color w:val="000000"/>
                <w:sz w:val="24"/>
              </w:rPr>
            </w:pPr>
            <w:r>
              <w:rPr>
                <w:rStyle w:val="20"/>
                <w:rFonts w:hint="eastAsia" w:asciiTheme="minorEastAsia" w:hAnsiTheme="minorEastAsia" w:eastAsiaTheme="minorEastAsia"/>
                <w:b w:val="0"/>
                <w:color w:val="000000"/>
                <w:sz w:val="24"/>
              </w:rPr>
              <w:t>财务要求证明材料</w:t>
            </w:r>
          </w:p>
        </w:tc>
        <w:tc>
          <w:tcPr>
            <w:tcW w:w="5349" w:type="dxa"/>
            <w:tcBorders>
              <w:top w:val="single" w:color="auto" w:sz="4" w:space="0"/>
              <w:left w:val="single" w:color="auto" w:sz="4" w:space="0"/>
              <w:bottom w:val="single" w:color="auto" w:sz="4" w:space="0"/>
              <w:right w:val="single" w:color="auto" w:sz="4" w:space="0"/>
            </w:tcBorders>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不适用</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□适用。供应商应提供经会计师事务所或审计机构审计的近年财务会计报表复印件，包括资产负债表，现金流量表、利润表等。近年财务会计报表年份是指：</w:t>
            </w:r>
            <w:r>
              <w:rPr>
                <w:rFonts w:hint="eastAsia" w:cs="宋体" w:asciiTheme="minorEastAsia" w:hAnsiTheme="minorEastAsia" w:eastAsiaTheme="minorEastAsia"/>
                <w:color w:val="000000"/>
                <w:sz w:val="24"/>
                <w:u w:val="single"/>
              </w:rPr>
              <w:t xml:space="preserve">     </w:t>
            </w:r>
            <w:r>
              <w:rPr>
                <w:rFonts w:hint="eastAsia" w:cs="宋体" w:asciiTheme="minorEastAsia" w:hAnsiTheme="minorEastAsia" w:eastAsiaTheme="minorEastAsia"/>
                <w:color w:val="000000"/>
                <w:sz w:val="24"/>
              </w:rPr>
              <w:t>至</w:t>
            </w:r>
            <w:r>
              <w:rPr>
                <w:rFonts w:hint="eastAsia" w:cs="宋体" w:asciiTheme="minorEastAsia" w:hAnsiTheme="minorEastAsia" w:eastAsiaTheme="minorEastAsia"/>
                <w:color w:val="000000"/>
                <w:sz w:val="24"/>
                <w:u w:val="single"/>
              </w:rPr>
              <w:t xml:space="preserve">     </w:t>
            </w:r>
            <w:r>
              <w:rPr>
                <w:rFonts w:hint="eastAsia" w:cs="宋体" w:asciiTheme="minorEastAsia" w:hAnsiTheme="minorEastAsia" w:eastAsiaTheme="minorEastAsia"/>
                <w:color w:val="000000"/>
                <w:sz w:val="24"/>
              </w:rPr>
              <w:t>年（供应商的成立时间少于该规定年份的，应提供成立以来的财务会计报表）</w:t>
            </w:r>
          </w:p>
          <w:p>
            <w:pPr>
              <w:spacing w:line="288" w:lineRule="auto"/>
              <w:jc w:val="both"/>
              <w:rPr>
                <w:rFonts w:asciiTheme="minorEastAsia" w:hAnsiTheme="minorEastAsia" w:eastAsiaTheme="minorEastAsia"/>
                <w:color w:val="000000"/>
                <w:sz w:val="24"/>
              </w:rPr>
            </w:pPr>
            <w:r>
              <w:rPr>
                <w:rFonts w:hint="eastAsia" w:cs="宋体" w:asciiTheme="minorEastAsia" w:hAnsiTheme="minorEastAsia" w:eastAsiaTheme="minorEastAsia"/>
                <w:color w:val="000000"/>
                <w:sz w:val="24"/>
              </w:rPr>
              <w:t>□适用。供应商应提供近年财务会计报表复印件，包括资产负债表，现金流量表、利润表等。近年财务会计报表年份是指：</w:t>
            </w:r>
            <w:r>
              <w:rPr>
                <w:rFonts w:hint="eastAsia" w:cs="宋体" w:asciiTheme="minorEastAsia" w:hAnsiTheme="minorEastAsia" w:eastAsiaTheme="minorEastAsia"/>
                <w:color w:val="000000"/>
                <w:sz w:val="24"/>
                <w:u w:val="single"/>
              </w:rPr>
              <w:t xml:space="preserve">     </w:t>
            </w:r>
            <w:r>
              <w:rPr>
                <w:rFonts w:hint="eastAsia" w:cs="宋体" w:asciiTheme="minorEastAsia" w:hAnsiTheme="minorEastAsia" w:eastAsiaTheme="minorEastAsia"/>
                <w:color w:val="000000"/>
                <w:sz w:val="24"/>
              </w:rPr>
              <w:t>至</w:t>
            </w:r>
            <w:r>
              <w:rPr>
                <w:rFonts w:hint="eastAsia" w:cs="宋体" w:asciiTheme="minorEastAsia" w:hAnsiTheme="minorEastAsia" w:eastAsiaTheme="minorEastAsia"/>
                <w:color w:val="000000"/>
                <w:sz w:val="24"/>
                <w:u w:val="single"/>
              </w:rPr>
              <w:t xml:space="preserve">     </w:t>
            </w:r>
            <w:r>
              <w:rPr>
                <w:rFonts w:hint="eastAsia" w:cs="宋体" w:asciiTheme="minorEastAsia" w:hAnsiTheme="minorEastAsia" w:eastAsiaTheme="minorEastAsia"/>
                <w:color w:val="000000"/>
                <w:sz w:val="24"/>
              </w:rPr>
              <w:t>年（供应商的成立时间少于该规定年份的，应提供成立以来的财务会计报表）</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3.5（4）</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业绩要求证明材料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□不适用</w:t>
            </w:r>
          </w:p>
          <w:p>
            <w:pPr>
              <w:spacing w:line="288" w:lineRule="auto"/>
              <w:jc w:val="both"/>
              <w:rPr>
                <w:rFonts w:hint="default" w:cs="宋体" w:asciiTheme="minorEastAsia" w:hAnsiTheme="minorEastAsia" w:eastAsiaTheme="minorEastAsia"/>
                <w:color w:val="000000"/>
                <w:sz w:val="24"/>
                <w:u w:val="single"/>
                <w:lang w:val="en-US" w:eastAsia="zh-CN"/>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适用。供应商应提供近年的类似项目情况表（格式见第六章“响应文件格式”七、资格审查资料（三）近年的类似项目情况表），以证明供应商具有承担本项目要求的业绩。近年是指</w:t>
            </w:r>
            <w:r>
              <w:rPr>
                <w:rFonts w:hint="eastAsia" w:cs="宋体" w:asciiTheme="minorEastAsia" w:hAnsiTheme="minorEastAsia" w:eastAsiaTheme="minorEastAsia"/>
                <w:color w:val="000000"/>
                <w:sz w:val="24"/>
                <w:u w:val="single"/>
                <w:lang w:val="en-US" w:eastAsia="zh-CN"/>
              </w:rPr>
              <w:t>2019年4月15日</w:t>
            </w:r>
            <w:r>
              <w:rPr>
                <w:rFonts w:hint="eastAsia" w:cs="宋体" w:asciiTheme="minorEastAsia" w:hAnsiTheme="minorEastAsia" w:eastAsiaTheme="minorEastAsia"/>
                <w:color w:val="000000"/>
                <w:sz w:val="24"/>
              </w:rPr>
              <w:t>至</w:t>
            </w:r>
            <w:r>
              <w:rPr>
                <w:rFonts w:hint="eastAsia" w:cs="宋体" w:asciiTheme="minorEastAsia" w:hAnsiTheme="minorEastAsia" w:eastAsiaTheme="minorEastAsia"/>
                <w:color w:val="000000"/>
                <w:sz w:val="24"/>
                <w:u w:val="single"/>
                <w:lang w:val="en-US" w:eastAsia="zh-CN"/>
              </w:rPr>
              <w:t>2022年4月15日</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业绩证明材料：</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合同/订单</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A3"/>
            </w:r>
            <w:r>
              <w:rPr>
                <w:rFonts w:hint="eastAsia" w:cs="宋体" w:asciiTheme="minorEastAsia" w:hAnsiTheme="minorEastAsia" w:eastAsiaTheme="minorEastAsia"/>
                <w:color w:val="000000"/>
                <w:sz w:val="24"/>
              </w:rPr>
              <w:t>中标通知书/成交通知书</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□竣工 验收报告/验收证明</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□业主证明</w:t>
            </w:r>
          </w:p>
          <w:p>
            <w:pPr>
              <w:spacing w:line="288" w:lineRule="auto"/>
              <w:jc w:val="both"/>
              <w:rPr>
                <w:rFonts w:cs="宋体" w:asciiTheme="minorEastAsia" w:hAnsiTheme="minorEastAsia" w:eastAsiaTheme="minorEastAsia"/>
                <w:color w:val="000000"/>
                <w:sz w:val="24"/>
                <w:u w:val="single"/>
              </w:rPr>
            </w:pPr>
            <w:r>
              <w:rPr>
                <w:rFonts w:hint="eastAsia" w:cs="宋体" w:asciiTheme="minorEastAsia" w:hAnsiTheme="minorEastAsia" w:eastAsiaTheme="minorEastAsia"/>
                <w:color w:val="000000"/>
                <w:sz w:val="24"/>
              </w:rPr>
              <w:t>□其他材料：</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业绩证明材料种类要求：</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需同时提供上述勾选的所有证明材料</w:t>
            </w:r>
          </w:p>
          <w:p>
            <w:pPr>
              <w:spacing w:line="288" w:lineRule="auto"/>
              <w:jc w:val="both"/>
              <w:rPr>
                <w:rFonts w:cs="仿宋" w:asciiTheme="minorEastAsia" w:hAnsiTheme="minorEastAsia" w:eastAsiaTheme="minorEastAsia"/>
                <w:sz w:val="24"/>
              </w:rPr>
            </w:pPr>
            <w:r>
              <w:rPr>
                <w:rFonts w:hint="eastAsia" w:cs="宋体" w:asciiTheme="minorEastAsia" w:hAnsiTheme="minorEastAsia" w:eastAsiaTheme="minorEastAsia"/>
                <w:color w:val="000000"/>
                <w:sz w:val="24"/>
              </w:rPr>
              <w:t>□其他要求：</w:t>
            </w:r>
            <w:r>
              <w:rPr>
                <w:rFonts w:hint="eastAsia" w:cs="宋体" w:asciiTheme="minorEastAsia" w:hAnsiTheme="minorEastAsia" w:eastAsiaTheme="minorEastAsia"/>
                <w:color w:val="000000"/>
                <w:sz w:val="24"/>
                <w:u w:val="single"/>
                <w:lang w:eastAsia="zh-CN"/>
              </w:rPr>
              <w:t>环保技术咨询服务相关业绩</w:t>
            </w:r>
            <w:r>
              <w:rPr>
                <w:rFonts w:hint="eastAsia" w:cs="宋体" w:asciiTheme="minorEastAsia" w:hAnsiTheme="minorEastAsia" w:eastAsiaTheme="minorEastAsia"/>
                <w:color w:val="000000"/>
                <w:sz w:val="24"/>
                <w:u w:val="single"/>
                <w:lang w:val="en-US" w:eastAsia="zh-CN"/>
              </w:rPr>
              <w:t>1份</w:t>
            </w:r>
            <w:r>
              <w:rPr>
                <w:rFonts w:hint="eastAsia" w:cs="宋体" w:asciiTheme="minorEastAsia" w:hAnsiTheme="minorEastAsia" w:eastAsiaTheme="minorEastAsia"/>
                <w:color w:val="000000"/>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3.5（5）</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信誉要求证明材料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□不适用</w:t>
            </w:r>
          </w:p>
          <w:p>
            <w:pPr>
              <w:spacing w:line="288" w:lineRule="auto"/>
              <w:jc w:val="both"/>
              <w:rPr>
                <w:rFonts w:cs="仿宋" w:asciiTheme="minorEastAsia" w:hAnsiTheme="minorEastAsia" w:eastAsiaTheme="minorEastAsia"/>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适用。供应商应提供相关信誉情况的证明材料，包</w:t>
            </w:r>
            <w:r>
              <w:rPr>
                <w:rFonts w:hint="eastAsia" w:cs="宋体" w:asciiTheme="minorEastAsia" w:hAnsiTheme="minorEastAsia" w:eastAsiaTheme="minorEastAsia"/>
                <w:color w:val="000000"/>
                <w:sz w:val="24"/>
                <w:lang w:val="en-US" w:eastAsia="zh-CN"/>
              </w:rPr>
              <w:t>括：</w:t>
            </w:r>
            <w:bookmarkStart w:id="32" w:name="_GoBack"/>
            <w:bookmarkEnd w:id="32"/>
            <w:r>
              <w:rPr>
                <w:rFonts w:hint="eastAsia" w:cs="宋体" w:asciiTheme="minorEastAsia" w:hAnsiTheme="minorEastAsia" w:eastAsiaTheme="minorEastAsia"/>
                <w:color w:val="000000"/>
                <w:sz w:val="24"/>
                <w:u w:val="none"/>
                <w:lang w:eastAsia="zh-CN"/>
              </w:rPr>
              <w:t>“信用中国”网站(www.creditchina.gov.cn)、中国政府采购网(www.ccgp.gov.cn)查询，供应商未被列入信用记录失信被执行人、重大税收违法案件当事人名单、政府采购严重违法失信行为记录名单的网页截图。</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3.5（6）</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承担本项目的主要人员要求证明材料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□不适用</w:t>
            </w:r>
          </w:p>
          <w:p>
            <w:pPr>
              <w:spacing w:line="288" w:lineRule="auto"/>
              <w:jc w:val="both"/>
              <w:rPr>
                <w:rFonts w:hint="eastAsia" w:eastAsia="宋体" w:cs="宋体" w:asciiTheme="minorEastAsia" w:hAnsiTheme="minorEastAsia"/>
                <w:color w:val="000000"/>
                <w:sz w:val="24"/>
                <w:lang w:eastAsia="zh-CN"/>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适用。供应商应提供拟委任的主要人员汇总表和主要人员简历表（格式见第六章“响应文件格式”七、资格审查资料（四）拟委任的主要人员汇总表和（五）主要人员简历表）。供应商应填报满足第一章“采购公告”规定的项目负责人和其他主要人员的相关信息，并按如下要求提供相关证明文件：</w:t>
            </w:r>
            <w:r>
              <w:rPr>
                <w:rFonts w:hint="eastAsia" w:cs="宋体" w:asciiTheme="minorEastAsia" w:hAnsiTheme="minorEastAsia" w:eastAsiaTheme="minorEastAsia"/>
                <w:color w:val="000000"/>
                <w:sz w:val="24"/>
                <w:lang w:eastAsia="zh-CN"/>
              </w:rPr>
              <w:t>提供环境保护工程工程师证书</w:t>
            </w:r>
            <w:r>
              <w:rPr>
                <w:rFonts w:hint="eastAsia" w:cs="宋体" w:asciiTheme="minorEastAsia" w:hAnsiTheme="minorEastAsia" w:eastAsiaTheme="minorEastAsia"/>
                <w:color w:val="000000"/>
                <w:sz w:val="24"/>
                <w:lang w:val="en-US" w:eastAsia="zh-CN"/>
              </w:rPr>
              <w:t>1本及其响应文件提交前1月的</w:t>
            </w:r>
            <w:r>
              <w:rPr>
                <w:rFonts w:hint="eastAsia" w:cs="宋体" w:asciiTheme="minorEastAsia" w:hAnsiTheme="minorEastAsia" w:eastAsiaTheme="minorEastAsia"/>
                <w:color w:val="000000"/>
                <w:sz w:val="24"/>
              </w:rPr>
              <w:t>社保缴费证明</w:t>
            </w:r>
            <w:r>
              <w:rPr>
                <w:rFonts w:hint="eastAsia" w:cs="宋体" w:asciiTheme="minorEastAsia" w:hAnsiTheme="minorEastAsia" w:eastAsiaTheme="minorEastAsia"/>
                <w:color w:val="000000"/>
                <w:sz w:val="24"/>
                <w:lang w:val="en-US" w:eastAsia="zh-CN"/>
              </w:rPr>
              <w:t>复印件盖章</w:t>
            </w:r>
            <w:r>
              <w:rPr>
                <w:rFonts w:hint="eastAsia"/>
                <w:lang w:eastAsia="zh-CN"/>
              </w:rPr>
              <w:t>。</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3.5（7）</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其他要求的证明材料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ascii="宋体" w:hAnsi="宋体" w:cs="Times New Roman"/>
                <w:color w:val="auto"/>
                <w:sz w:val="24"/>
                <w:u w:val="none"/>
              </w:rPr>
              <w:t>/</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3.5（8）</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供应商不存在第一章3.1款情形的证明材料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不需要提供证明材料</w:t>
            </w:r>
          </w:p>
          <w:p>
            <w:pPr>
              <w:spacing w:line="288" w:lineRule="auto"/>
              <w:jc w:val="both"/>
              <w:rPr>
                <w:rFonts w:hint="eastAsia"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eastAsia="zh-CN"/>
              </w:rPr>
              <w:t>□</w:t>
            </w:r>
            <w:r>
              <w:rPr>
                <w:rFonts w:hint="eastAsia" w:cs="宋体" w:asciiTheme="minorEastAsia" w:hAnsiTheme="minorEastAsia" w:eastAsiaTheme="minorEastAsia"/>
                <w:color w:val="000000"/>
                <w:sz w:val="24"/>
              </w:rPr>
              <w:t>需要提供证明材料，包括：</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3.6.1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对关键条款进行响应的证据或证明材料要求</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ascii="宋体" w:hAnsi="宋体" w:cs="Times New Roman"/>
                <w:color w:val="auto"/>
                <w:sz w:val="24"/>
                <w:u w:val="none"/>
              </w:rPr>
              <w:t>/</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3.6.2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响应方案数量</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供应商只能提出唯一响应方案</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□供应商可提出多个响应方案</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3.7.5</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响应文件及电子版要求</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是否要求提供电子版响应文件：</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eastAsia="zh-CN"/>
              </w:rPr>
              <w:t>☑</w:t>
            </w:r>
            <w:r>
              <w:rPr>
                <w:rFonts w:hint="eastAsia" w:cs="宋体" w:asciiTheme="minorEastAsia" w:hAnsiTheme="minorEastAsia" w:eastAsiaTheme="minorEastAsia"/>
                <w:color w:val="000000"/>
                <w:sz w:val="24"/>
              </w:rPr>
              <w:t>不要求</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□要求，提供电子版响应文件的形式</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4.1.1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响应文件的密封</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响应文件须密封包装，并在封套的封口处加盖供应商单位章。</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4.1.2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封套上应载明的信息</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□不适用</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eastAsia="zh-CN"/>
              </w:rPr>
              <w:t>☑</w:t>
            </w:r>
            <w:r>
              <w:rPr>
                <w:rFonts w:hint="eastAsia" w:cs="宋体" w:asciiTheme="minorEastAsia" w:hAnsiTheme="minorEastAsia" w:eastAsiaTheme="minorEastAsia"/>
                <w:color w:val="000000"/>
                <w:sz w:val="24"/>
              </w:rPr>
              <w:t>适用，供应商名称：</w:t>
            </w:r>
            <w:r>
              <w:rPr>
                <w:rFonts w:hint="eastAsia" w:cs="宋体" w:asciiTheme="minorEastAsia" w:hAnsiTheme="minorEastAsia" w:eastAsiaTheme="minorEastAsia"/>
                <w:color w:val="000000"/>
                <w:sz w:val="24"/>
                <w:u w:val="single"/>
              </w:rPr>
              <w:t xml:space="preserve">                                        （项目名称）响应文件</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4.2.1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递交响应文件截止时间和地点</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u w:val="single"/>
              </w:rPr>
            </w:pPr>
            <w:r>
              <w:rPr>
                <w:rFonts w:hint="eastAsia" w:cs="宋体" w:asciiTheme="minorEastAsia" w:hAnsiTheme="minorEastAsia" w:eastAsiaTheme="minorEastAsia"/>
                <w:color w:val="000000"/>
                <w:sz w:val="24"/>
              </w:rPr>
              <w:t>截止时间：</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递交响应文件的地点：</w:t>
            </w:r>
            <w:r>
              <w:rPr>
                <w:rFonts w:hint="eastAsia" w:cs="宋体" w:asciiTheme="minorEastAsia" w:hAnsiTheme="minorEastAsia" w:eastAsiaTheme="minorEastAsia"/>
                <w:color w:val="000000"/>
                <w:sz w:val="24"/>
                <w:lang w:eastAsia="zh-CN"/>
              </w:rPr>
              <w:t>岳阳市临港新区岳阳城陵矶新港有限公司</w:t>
            </w:r>
            <w:r>
              <w:rPr>
                <w:rFonts w:hint="eastAsia" w:cs="宋体" w:asciiTheme="minorEastAsia" w:hAnsiTheme="minorEastAsia" w:eastAsiaTheme="minorEastAsia"/>
                <w:color w:val="000000"/>
                <w:sz w:val="24"/>
                <w:lang w:val="en-US" w:eastAsia="zh-CN"/>
              </w:rPr>
              <w:t>103室。（工程技术部办公室）</w:t>
            </w:r>
            <w:r>
              <w:rPr>
                <w:rFonts w:hint="eastAsia" w:cs="宋体" w:asciiTheme="minorEastAsia" w:hAnsiTheme="minorEastAsia" w:eastAsiaTheme="minorEastAsia"/>
                <w:color w:val="000000"/>
                <w:sz w:val="24"/>
                <w:lang w:eastAsia="zh-CN"/>
              </w:rPr>
              <w:t xml:space="preserve"> </w:t>
            </w:r>
            <w:r>
              <w:rPr>
                <w:rFonts w:hint="eastAsia" w:cs="宋体" w:asciiTheme="minorEastAsia" w:hAnsiTheme="minorEastAsia" w:eastAsiaTheme="minorEastAsia"/>
                <w:color w:val="000000"/>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4.2.2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是否退还响应文件</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否</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□是，退还时间：</w:t>
            </w:r>
            <w:r>
              <w:rPr>
                <w:rFonts w:hint="eastAsia" w:cs="宋体" w:asciiTheme="minorEastAsia" w:hAnsiTheme="minorEastAsia" w:eastAsiaTheme="minorEastAsia"/>
                <w:color w:val="000000"/>
                <w:sz w:val="24"/>
                <w:u w:val="singl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4.3.3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供应商撤回响应文件情况下退还响应保证金的时间</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自采购人收到供应商递交的书面通知之日起</w:t>
            </w:r>
            <w:r>
              <w:rPr>
                <w:rFonts w:hint="eastAsia" w:cs="宋体" w:asciiTheme="minorEastAsia" w:hAnsiTheme="minorEastAsia" w:eastAsiaTheme="minorEastAsia"/>
                <w:color w:val="000000"/>
                <w:sz w:val="24"/>
                <w:u w:val="single"/>
              </w:rPr>
              <w:t xml:space="preserve">          </w:t>
            </w:r>
            <w:r>
              <w:rPr>
                <w:rFonts w:hint="eastAsia" w:cs="宋体" w:asciiTheme="minorEastAsia" w:hAnsiTheme="minorEastAsia" w:eastAsiaTheme="minorEastAsia"/>
                <w:color w:val="000000"/>
                <w:sz w:val="24"/>
              </w:rPr>
              <w:t>日内</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5</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是否公开开启响应文件</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□否</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是</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5.1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开启地点</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ascii="宋体" w:hAnsi="宋体" w:eastAsia="宋体" w:cs="宋体"/>
                <w:sz w:val="24"/>
                <w:szCs w:val="24"/>
              </w:rPr>
              <w:t>湖南省岳阳市云溪区沿江西路50米</w:t>
            </w:r>
            <w:r>
              <w:rPr>
                <w:rFonts w:hint="eastAsia" w:ascii="宋体" w:hAnsi="宋体" w:cs="宋体"/>
                <w:sz w:val="24"/>
                <w:szCs w:val="24"/>
                <w:lang w:eastAsia="zh-CN"/>
              </w:rPr>
              <w:t>湖南省港务集团</w:t>
            </w:r>
            <w:r>
              <w:rPr>
                <w:rFonts w:hint="eastAsia" w:ascii="宋体" w:hAnsi="宋体" w:eastAsia="宋体" w:cs="宋体"/>
                <w:sz w:val="24"/>
                <w:szCs w:val="24"/>
              </w:rPr>
              <w:t>有限公司办公楼</w:t>
            </w:r>
            <w:r>
              <w:rPr>
                <w:rFonts w:hint="eastAsia" w:ascii="宋体" w:hAnsi="宋体" w:cs="宋体"/>
                <w:sz w:val="24"/>
                <w:szCs w:val="24"/>
                <w:lang w:eastAsia="zh-CN"/>
              </w:rPr>
              <w:t>六</w:t>
            </w:r>
            <w:r>
              <w:rPr>
                <w:rFonts w:hint="eastAsia" w:ascii="宋体" w:hAnsi="宋体" w:eastAsia="宋体" w:cs="宋体"/>
                <w:sz w:val="24"/>
                <w:szCs w:val="24"/>
              </w:rPr>
              <w:t>楼</w:t>
            </w:r>
            <w:r>
              <w:rPr>
                <w:rFonts w:hint="eastAsia" w:ascii="宋体" w:hAnsi="宋体" w:cs="宋体"/>
                <w:sz w:val="24"/>
                <w:szCs w:val="24"/>
                <w:lang w:val="en-US" w:eastAsia="zh-CN"/>
              </w:rPr>
              <w:t>602</w:t>
            </w:r>
            <w:r>
              <w:rPr>
                <w:rFonts w:hint="eastAsia" w:ascii="宋体" w:hAnsi="宋体" w:eastAsia="宋体" w:cs="宋体"/>
                <w:sz w:val="24"/>
                <w:szCs w:val="24"/>
              </w:rPr>
              <w:t>室。</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5.2（4）</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开启程序</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开启顺序：</w:t>
            </w:r>
            <w:r>
              <w:rPr>
                <w:rFonts w:hint="eastAsia" w:cs="宋体" w:asciiTheme="minorEastAsia" w:hAnsiTheme="minorEastAsia" w:eastAsiaTheme="minorEastAsia"/>
                <w:color w:val="000000"/>
                <w:sz w:val="24"/>
                <w:u w:val="single"/>
              </w:rPr>
              <w:t xml:space="preserve">   随机 </w:t>
            </w:r>
            <w:r>
              <w:rPr>
                <w:rFonts w:cs="宋体" w:asciiTheme="minorEastAsia" w:hAnsiTheme="minorEastAsia" w:eastAsiaTheme="minorEastAsia"/>
                <w:color w:val="000000"/>
                <w:sz w:val="24"/>
                <w:u w:val="single"/>
              </w:rPr>
              <w:t xml:space="preserve"> </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其他应公布的信息：</w:t>
            </w:r>
            <w:r>
              <w:rPr>
                <w:rFonts w:hint="eastAsia" w:ascii="宋体" w:hAnsi="宋体" w:cs="Times New Roman"/>
                <w:color w:val="auto"/>
                <w:sz w:val="24"/>
                <w:u w:val="non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6.1.1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评审（谈判）小组的组建</w:t>
            </w:r>
            <w:r>
              <w:rPr>
                <w:rStyle w:val="22"/>
                <w:rFonts w:cs="宋体" w:asciiTheme="minorEastAsia" w:hAnsiTheme="minorEastAsia" w:eastAsiaTheme="minorEastAsia"/>
                <w:color w:val="000000"/>
                <w:sz w:val="24"/>
              </w:rPr>
              <w:footnoteReference w:id="1"/>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评标（谈判）小组构成：</w:t>
            </w:r>
            <w:r>
              <w:rPr>
                <w:rFonts w:hint="eastAsia" w:ascii="宋体" w:hAnsi="宋体" w:cs="Times New Roman"/>
                <w:color w:val="auto"/>
                <w:sz w:val="24"/>
                <w:u w:val="none"/>
              </w:rPr>
              <w:t xml:space="preserve"> 3</w:t>
            </w:r>
            <w:r>
              <w:rPr>
                <w:rFonts w:hint="eastAsia" w:cs="宋体" w:asciiTheme="minorEastAsia" w:hAnsiTheme="minorEastAsia" w:eastAsiaTheme="minorEastAsia"/>
                <w:color w:val="000000"/>
                <w:sz w:val="24"/>
              </w:rPr>
              <w:t>人。</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评审（谈判）专家确定方式：1人采购代表</w:t>
            </w:r>
            <w:r>
              <w:rPr>
                <w:rFonts w:hint="eastAsia" w:cs="宋体" w:asciiTheme="minorEastAsia" w:hAnsiTheme="minorEastAsia" w:eastAsiaTheme="minorEastAsia"/>
                <w:color w:val="000000"/>
                <w:sz w:val="24"/>
                <w:lang w:eastAsia="zh-CN"/>
              </w:rPr>
              <w:t>、</w:t>
            </w:r>
            <w:r>
              <w:rPr>
                <w:rFonts w:hint="eastAsia" w:cs="宋体" w:asciiTheme="minorEastAsia" w:hAnsiTheme="minorEastAsia" w:eastAsiaTheme="minorEastAsia"/>
                <w:color w:val="000000"/>
                <w:sz w:val="24"/>
                <w:lang w:val="en-US" w:eastAsia="zh-CN"/>
              </w:rPr>
              <w:t>2人</w:t>
            </w:r>
            <w:r>
              <w:rPr>
                <w:rFonts w:hint="eastAsia" w:cs="宋体" w:asciiTheme="minorEastAsia" w:hAnsiTheme="minorEastAsia" w:eastAsiaTheme="minorEastAsia"/>
                <w:color w:val="000000"/>
                <w:sz w:val="24"/>
              </w:rPr>
              <w:t>在湖南省湘水集团有限公司综合评标专家库中随机抽取。</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6.2.2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评审小组推荐成交候选供应商的数量</w:t>
            </w:r>
            <w:r>
              <w:rPr>
                <w:rStyle w:val="22"/>
                <w:rFonts w:cs="宋体" w:asciiTheme="minorEastAsia" w:hAnsiTheme="minorEastAsia" w:eastAsiaTheme="minorEastAsia"/>
                <w:color w:val="000000"/>
                <w:sz w:val="24"/>
              </w:rPr>
              <w:footnoteReference w:id="2"/>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2-3</w:t>
            </w:r>
            <w:r>
              <w:rPr>
                <w:rFonts w:cs="宋体" w:asciiTheme="minorEastAsia" w:hAnsiTheme="minorEastAsia" w:eastAsiaTheme="minorEastAsia"/>
                <w:b/>
                <w:bCs/>
                <w:color w:val="000000"/>
                <w:sz w:val="24"/>
              </w:rPr>
              <w:t xml:space="preserve">  </w:t>
            </w:r>
            <w:r>
              <w:rPr>
                <w:rFonts w:hint="eastAsia" w:cs="宋体" w:asciiTheme="minorEastAsia" w:hAnsiTheme="minorEastAsia" w:eastAsiaTheme="minorEastAsia"/>
                <w:color w:val="000000"/>
                <w:sz w:val="24"/>
              </w:rPr>
              <w:t>个（不超过3个），并标明推荐顺序。</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6.7.2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推荐成交候选供应商的排序及数量</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是否排序：</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排序</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□不排序</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数量：</w:t>
            </w:r>
            <w:r>
              <w:rPr>
                <w:rFonts w:hint="eastAsia" w:cs="宋体" w:asciiTheme="minorEastAsia" w:hAnsiTheme="minorEastAsia" w:eastAsiaTheme="minorEastAsia"/>
                <w:color w:val="000000"/>
                <w:sz w:val="24"/>
                <w:u w:val="singl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7.2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成交候选供应商公示</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u w:val="single"/>
              </w:rPr>
            </w:pPr>
            <w:r>
              <w:rPr>
                <w:rFonts w:hint="eastAsia" w:cs="宋体" w:asciiTheme="minorEastAsia" w:hAnsiTheme="minorEastAsia" w:eastAsiaTheme="minorEastAsia"/>
                <w:color w:val="000000"/>
                <w:sz w:val="24"/>
              </w:rPr>
              <w:t>公示媒介：</w:t>
            </w:r>
            <w:r>
              <w:rPr>
                <w:rFonts w:hint="eastAsia" w:ascii="宋体" w:hAnsi="宋体" w:cs="宋体"/>
                <w:sz w:val="24"/>
              </w:rPr>
              <w:t>中国招标投标公共服务平台（http：//www.cebpubservice.com）、湖南省湘水集团有限公司网站（http：//www.hnsxsjt.co）</w:t>
            </w:r>
            <w:r>
              <w:rPr>
                <w:rFonts w:hint="eastAsia" w:ascii="宋体" w:hAnsi="宋体" w:cs="宋体"/>
                <w:sz w:val="24"/>
                <w:u w:val="single"/>
              </w:rPr>
              <w:t xml:space="preserve">                     </w:t>
            </w:r>
            <w:r>
              <w:rPr>
                <w:rFonts w:hint="eastAsia" w:ascii="宋体" w:hAnsi="宋体" w:cs="宋体"/>
                <w:sz w:val="24"/>
              </w:rPr>
              <w:t>上发布。</w:t>
            </w:r>
          </w:p>
          <w:p>
            <w:pPr>
              <w:spacing w:line="288" w:lineRule="auto"/>
              <w:jc w:val="both"/>
              <w:rPr>
                <w:rFonts w:cs="宋体" w:asciiTheme="minorEastAsia" w:hAnsiTheme="minorEastAsia" w:eastAsiaTheme="minorEastAsia"/>
                <w:color w:val="000000"/>
                <w:sz w:val="24"/>
                <w:u w:val="single"/>
              </w:rPr>
            </w:pPr>
            <w:r>
              <w:rPr>
                <w:rFonts w:hint="eastAsia" w:cs="宋体" w:asciiTheme="minorEastAsia" w:hAnsiTheme="minorEastAsia" w:eastAsiaTheme="minorEastAsia"/>
                <w:color w:val="000000"/>
                <w:sz w:val="24"/>
              </w:rPr>
              <w:t>公示期限：</w:t>
            </w:r>
            <w:r>
              <w:rPr>
                <w:rFonts w:hint="eastAsia" w:cs="宋体" w:asciiTheme="minorEastAsia" w:hAnsiTheme="minorEastAsia" w:eastAsiaTheme="minorEastAsia"/>
                <w:color w:val="000000"/>
                <w:sz w:val="24"/>
                <w:u w:val="single"/>
                <w:lang w:val="en-US" w:eastAsia="zh-CN"/>
              </w:rPr>
              <w:t>3个工作日</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u w:val="single"/>
              </w:rPr>
              <w:t>其他应公示的内容</w:t>
            </w:r>
            <w:r>
              <w:rPr>
                <w:rFonts w:hint="eastAsia" w:cs="宋体" w:asciiTheme="minorEastAsia" w:hAnsiTheme="minorEastAsia" w:eastAsiaTheme="minorEastAsia"/>
                <w:color w:val="000000"/>
                <w:sz w:val="24"/>
              </w:rPr>
              <w:t>：</w:t>
            </w:r>
            <w:r>
              <w:rPr>
                <w:rFonts w:hint="eastAsia" w:ascii="宋体" w:hAnsi="宋体" w:cs="Times New Roman"/>
                <w:color w:val="auto"/>
                <w:sz w:val="24"/>
                <w:u w:val="none"/>
              </w:rPr>
              <w:t>/</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7.7</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履约保证金</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eastAsia="zh-CN"/>
              </w:rPr>
              <w:t>☑</w:t>
            </w:r>
            <w:r>
              <w:rPr>
                <w:rFonts w:hint="eastAsia" w:cs="宋体" w:asciiTheme="minorEastAsia" w:hAnsiTheme="minorEastAsia" w:eastAsiaTheme="minorEastAsia"/>
                <w:color w:val="000000"/>
                <w:sz w:val="24"/>
              </w:rPr>
              <w:t>不要求提交</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□要求递交</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履约保证金金额：</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履约保证金形式：</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履约保证金有效期限：</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递交时间：</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其他要求：</w:t>
            </w:r>
            <w:r>
              <w:rPr>
                <w:rFonts w:hint="eastAsia" w:cs="宋体" w:asciiTheme="minorEastAsia" w:hAnsiTheme="minorEastAsia" w:eastAsiaTheme="minorEastAsia"/>
                <w:color w:val="000000"/>
                <w:sz w:val="24"/>
                <w:u w:val="singl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8.1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异议渠道</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pPr>
            <w:r>
              <w:rPr>
                <w:rFonts w:hint="eastAsia" w:cs="宋体" w:asciiTheme="minorEastAsia" w:hAnsiTheme="minorEastAsia" w:eastAsiaTheme="minorEastAsia"/>
                <w:color w:val="000000"/>
                <w:sz w:val="24"/>
              </w:rPr>
              <w:t>联系人：</w:t>
            </w:r>
            <w:r>
              <w:rPr>
                <w:rFonts w:hint="eastAsia" w:cs="宋体" w:asciiTheme="minorEastAsia" w:hAnsiTheme="minorEastAsia" w:eastAsiaTheme="minorEastAsia"/>
                <w:color w:val="000000"/>
                <w:sz w:val="24"/>
                <w:u w:val="single"/>
                <w:lang w:eastAsia="zh-CN"/>
              </w:rPr>
              <w:t>陈兵</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联系电话：</w:t>
            </w:r>
            <w:r>
              <w:rPr>
                <w:rFonts w:hint="eastAsia" w:cs="宋体" w:asciiTheme="minorEastAsia" w:hAnsiTheme="minorEastAsia" w:eastAsiaTheme="minorEastAsia"/>
                <w:color w:val="000000"/>
                <w:sz w:val="24"/>
                <w:u w:val="single"/>
                <w:lang w:val="en-US" w:eastAsia="zh-CN"/>
              </w:rPr>
              <w:t>13873049118</w:t>
            </w:r>
            <w:r>
              <w:rPr>
                <w:rFonts w:hint="eastAsia" w:cs="宋体" w:asciiTheme="minorEastAsia" w:hAnsiTheme="minorEastAsia" w:eastAsiaTheme="minorEastAsia"/>
                <w:color w:val="000000"/>
                <w:sz w:val="24"/>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通信地址：</w:t>
            </w:r>
            <w:r>
              <w:rPr>
                <w:rFonts w:hint="eastAsia" w:ascii="宋体" w:hAnsi="宋体"/>
                <w:sz w:val="24"/>
                <w:u w:val="none"/>
                <w:lang w:eastAsia="zh-CN"/>
              </w:rPr>
              <w:t>岳阳市城陵矶临港新区新港办公楼</w:t>
            </w:r>
            <w:r>
              <w:rPr>
                <w:rFonts w:hint="eastAsia" w:cs="宋体" w:asciiTheme="minorEastAsia" w:hAnsiTheme="minorEastAsia" w:eastAsiaTheme="minorEastAsia"/>
                <w:color w:val="000000"/>
                <w:sz w:val="24"/>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u w:val="single"/>
              </w:rPr>
              <w:t>其他：</w:t>
            </w:r>
            <w:r>
              <w:rPr>
                <w:rFonts w:hint="eastAsia" w:cs="宋体" w:asciiTheme="minorEastAsia" w:hAnsiTheme="minorEastAsia" w:eastAsiaTheme="minorEastAsia"/>
                <w:color w:val="000000"/>
                <w:sz w:val="24"/>
                <w:u w:val="single"/>
                <w:lang w:eastAsia="zh-CN"/>
              </w:rPr>
              <w:t>无</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10.1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采购代理服务费</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eastAsia="zh-CN"/>
              </w:rPr>
              <w:t>☑</w:t>
            </w:r>
            <w:r>
              <w:rPr>
                <w:rFonts w:hint="eastAsia" w:cs="宋体" w:asciiTheme="minorEastAsia" w:hAnsiTheme="minorEastAsia" w:eastAsiaTheme="minorEastAsia"/>
                <w:color w:val="000000"/>
                <w:sz w:val="24"/>
              </w:rPr>
              <w:t>不要求承担</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□要求承担</w:t>
            </w:r>
          </w:p>
          <w:p>
            <w:pPr>
              <w:spacing w:line="288" w:lineRule="auto"/>
              <w:jc w:val="both"/>
              <w:rPr>
                <w:rFonts w:cs="宋体" w:asciiTheme="minorEastAsia" w:hAnsiTheme="minorEastAsia" w:eastAsiaTheme="minorEastAsia"/>
                <w:color w:val="000000"/>
                <w:sz w:val="24"/>
                <w:u w:val="single"/>
              </w:rPr>
            </w:pPr>
            <w:r>
              <w:rPr>
                <w:rFonts w:hint="eastAsia" w:cs="宋体" w:asciiTheme="minorEastAsia" w:hAnsiTheme="minorEastAsia" w:eastAsiaTheme="minorEastAsia"/>
                <w:color w:val="000000"/>
                <w:sz w:val="24"/>
              </w:rPr>
              <w:t>费用标准或金额：</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u w:val="single"/>
              </w:rPr>
            </w:pPr>
            <w:r>
              <w:rPr>
                <w:rFonts w:hint="eastAsia" w:cs="宋体" w:asciiTheme="minorEastAsia" w:hAnsiTheme="minorEastAsia" w:eastAsiaTheme="minorEastAsia"/>
                <w:color w:val="000000"/>
                <w:sz w:val="24"/>
              </w:rPr>
              <w:t>交费时间：</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交费方式：</w:t>
            </w:r>
            <w:r>
              <w:rPr>
                <w:rFonts w:hint="eastAsia" w:cs="宋体" w:asciiTheme="minorEastAsia" w:hAnsiTheme="minorEastAsia" w:eastAsiaTheme="minorEastAsia"/>
                <w:color w:val="000000"/>
                <w:sz w:val="24"/>
                <w:u w:val="singl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10.2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需要补充的其他内容</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p>
        </w:tc>
      </w:tr>
    </w:tbl>
    <w:p>
      <w:pPr>
        <w:autoSpaceDE w:val="0"/>
        <w:spacing w:line="400" w:lineRule="exact"/>
        <w:jc w:val="both"/>
        <w:rPr>
          <w:rFonts w:ascii="仿宋" w:hAnsi="仿宋" w:eastAsia="仿宋" w:cs="仿宋"/>
          <w:b/>
          <w:bCs/>
          <w:sz w:val="30"/>
          <w:szCs w:val="30"/>
        </w:rPr>
      </w:pPr>
      <w:r>
        <w:rPr>
          <w:rFonts w:ascii="仿宋" w:hAnsi="仿宋" w:eastAsia="仿宋" w:cs="仿宋"/>
          <w:b/>
          <w:bCs/>
          <w:sz w:val="30"/>
          <w:szCs w:val="30"/>
        </w:rPr>
        <w:br w:type="page"/>
      </w:r>
    </w:p>
    <w:p>
      <w:pPr>
        <w:spacing w:line="240" w:lineRule="auto"/>
        <w:jc w:val="center"/>
        <w:outlineLvl w:val="0"/>
        <w:rPr>
          <w:rFonts w:ascii="仿宋" w:hAnsi="仿宋" w:eastAsia="仿宋" w:cs="仿宋"/>
          <w:sz w:val="30"/>
          <w:szCs w:val="30"/>
        </w:rPr>
      </w:pPr>
      <w:bookmarkStart w:id="9" w:name="_Toc13622"/>
      <w:r>
        <w:rPr>
          <w:rFonts w:hint="eastAsia" w:ascii="华文中宋" w:hAnsi="华文中宋" w:eastAsia="华文中宋" w:cs="仿宋"/>
          <w:b/>
          <w:bCs/>
          <w:sz w:val="30"/>
          <w:szCs w:val="30"/>
        </w:rPr>
        <w:t>第二章 供应商须知正文</w:t>
      </w:r>
      <w:bookmarkEnd w:id="9"/>
    </w:p>
    <w:p>
      <w:pPr>
        <w:adjustRightInd w:val="0"/>
        <w:snapToGrid w:val="0"/>
        <w:spacing w:before="120" w:beforeLines="50" w:after="120" w:afterLines="50" w:line="312" w:lineRule="auto"/>
        <w:jc w:val="both"/>
        <w:rPr>
          <w:rFonts w:ascii="宋体" w:hAnsi="宋体" w:cs="仿宋"/>
          <w:b/>
          <w:bCs/>
          <w:sz w:val="24"/>
        </w:rPr>
      </w:pPr>
      <w:r>
        <w:rPr>
          <w:rFonts w:hint="eastAsia" w:ascii="宋体" w:hAnsi="宋体" w:cs="仿宋"/>
          <w:b/>
          <w:bCs/>
          <w:sz w:val="24"/>
        </w:rPr>
        <w:t>1 总则</w:t>
      </w:r>
    </w:p>
    <w:p>
      <w:pPr>
        <w:adjustRightInd w:val="0"/>
        <w:snapToGrid w:val="0"/>
        <w:spacing w:line="312" w:lineRule="auto"/>
        <w:jc w:val="both"/>
        <w:rPr>
          <w:rFonts w:ascii="宋体" w:hAnsi="宋体" w:cs="仿宋"/>
          <w:b/>
          <w:bCs/>
          <w:sz w:val="24"/>
        </w:rPr>
      </w:pPr>
      <w:r>
        <w:rPr>
          <w:rFonts w:hint="eastAsia" w:ascii="宋体" w:hAnsi="宋体" w:cs="仿宋"/>
          <w:b/>
          <w:bCs/>
          <w:sz w:val="24"/>
        </w:rPr>
        <w:t>1.1采购方法和评审办法</w:t>
      </w:r>
    </w:p>
    <w:p>
      <w:pPr>
        <w:pStyle w:val="25"/>
        <w:spacing w:before="120" w:after="120" w:line="312" w:lineRule="auto"/>
        <w:ind w:left="426" w:firstLine="48" w:firstLineChars="20"/>
        <w:jc w:val="both"/>
        <w:rPr>
          <w:rFonts w:ascii="宋体" w:hAnsi="宋体" w:eastAsia="宋体" w:cs="仿宋"/>
          <w:sz w:val="24"/>
          <w:szCs w:val="24"/>
        </w:rPr>
      </w:pPr>
      <w:r>
        <w:rPr>
          <w:rFonts w:hint="eastAsia" w:ascii="宋体" w:hAnsi="宋体" w:eastAsia="宋体" w:cs="仿宋"/>
          <w:sz w:val="24"/>
          <w:szCs w:val="24"/>
        </w:rPr>
        <w:t>本项目采用供应商须知前附表规定的采购方式和评审办法。</w:t>
      </w:r>
    </w:p>
    <w:p>
      <w:pPr>
        <w:pStyle w:val="26"/>
        <w:spacing w:line="312" w:lineRule="auto"/>
        <w:ind w:firstLine="0" w:firstLineChars="0"/>
        <w:rPr>
          <w:rFonts w:hAnsi="宋体" w:eastAsia="宋体" w:cs="仿宋"/>
          <w:sz w:val="24"/>
          <w:szCs w:val="24"/>
        </w:rPr>
      </w:pPr>
      <w:r>
        <w:rPr>
          <w:rFonts w:hint="eastAsia" w:hAnsi="宋体" w:eastAsia="宋体" w:cs="仿宋"/>
          <w:sz w:val="24"/>
          <w:szCs w:val="24"/>
        </w:rPr>
        <w:t>1.1.1采购方法</w:t>
      </w:r>
    </w:p>
    <w:p>
      <w:pPr>
        <w:pStyle w:val="26"/>
        <w:spacing w:line="312" w:lineRule="auto"/>
        <w:ind w:firstLine="453" w:firstLineChars="189"/>
        <w:rPr>
          <w:rFonts w:hAnsi="宋体" w:eastAsia="宋体" w:cs="仿宋"/>
          <w:sz w:val="24"/>
          <w:szCs w:val="24"/>
        </w:rPr>
      </w:pPr>
      <w:r>
        <w:rPr>
          <w:rFonts w:hint="eastAsia" w:hAnsi="宋体" w:eastAsia="宋体" w:cs="仿宋"/>
          <w:sz w:val="24"/>
          <w:szCs w:val="24"/>
        </w:rPr>
        <w:t>询价采购，是指按照规定程序就采购项目向符合资格要求的供应商进行询价，通过评审、比较确定成交供应商的采购方式。</w:t>
      </w:r>
    </w:p>
    <w:p>
      <w:pPr>
        <w:pStyle w:val="26"/>
        <w:spacing w:line="312" w:lineRule="auto"/>
        <w:ind w:firstLine="0" w:firstLineChars="0"/>
        <w:rPr>
          <w:rFonts w:hAnsi="宋体" w:eastAsia="宋体" w:cs="仿宋"/>
          <w:sz w:val="24"/>
          <w:szCs w:val="24"/>
        </w:rPr>
      </w:pPr>
      <w:r>
        <w:rPr>
          <w:rFonts w:hint="eastAsia" w:hAnsi="宋体" w:eastAsia="宋体" w:cs="仿宋"/>
          <w:sz w:val="24"/>
          <w:szCs w:val="24"/>
        </w:rPr>
        <w:t>1.1.2评审办法</w:t>
      </w:r>
    </w:p>
    <w:p>
      <w:pPr>
        <w:pStyle w:val="26"/>
        <w:spacing w:line="312" w:lineRule="auto"/>
        <w:ind w:firstLine="453" w:firstLineChars="189"/>
        <w:rPr>
          <w:rFonts w:hAnsi="宋体" w:eastAsia="宋体" w:cs="仿宋"/>
          <w:sz w:val="24"/>
          <w:szCs w:val="24"/>
        </w:rPr>
      </w:pPr>
      <w:r>
        <w:rPr>
          <w:rFonts w:hint="eastAsia" w:hAnsi="宋体" w:eastAsia="宋体" w:cs="仿宋"/>
          <w:sz w:val="24"/>
          <w:szCs w:val="24"/>
        </w:rPr>
        <w:t>最低价法，是指在资质、业绩、信誉等条件均满足询价文件要求的前提下，按单项或总价价格最低原则确定成交供应商。包括同质比价法和同价比质法。</w:t>
      </w:r>
    </w:p>
    <w:p>
      <w:pPr>
        <w:pStyle w:val="26"/>
        <w:spacing w:line="312" w:lineRule="auto"/>
        <w:ind w:firstLine="453" w:firstLineChars="189"/>
        <w:rPr>
          <w:rFonts w:hAnsi="宋体" w:eastAsia="宋体" w:cs="仿宋"/>
          <w:sz w:val="24"/>
          <w:szCs w:val="24"/>
        </w:rPr>
      </w:pPr>
      <w:r>
        <w:rPr>
          <w:rFonts w:hint="eastAsia" w:hAnsi="宋体" w:eastAsia="宋体" w:cs="仿宋"/>
          <w:sz w:val="24"/>
          <w:szCs w:val="24"/>
        </w:rPr>
        <w:t>同质比价法，遵循最低价法评审原则，在资质、业绩、信誉等条件均满足询价文件要求的前提下，按价格最低原则确定成交供应商。</w:t>
      </w:r>
    </w:p>
    <w:p>
      <w:pPr>
        <w:adjustRightInd w:val="0"/>
        <w:snapToGrid w:val="0"/>
        <w:spacing w:line="312" w:lineRule="auto"/>
        <w:jc w:val="both"/>
        <w:rPr>
          <w:rFonts w:ascii="宋体" w:hAnsi="宋体" w:cs="仿宋"/>
          <w:b/>
          <w:bCs/>
          <w:sz w:val="24"/>
        </w:rPr>
      </w:pPr>
      <w:r>
        <w:rPr>
          <w:rFonts w:hint="eastAsia" w:ascii="宋体" w:hAnsi="宋体" w:cs="仿宋"/>
          <w:b/>
          <w:bCs/>
          <w:sz w:val="24"/>
        </w:rPr>
        <w:t>1.2采购项目概况和供应商资格要求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采购项目概况和供应商资格要求见第一章“采购公告”。</w:t>
      </w:r>
    </w:p>
    <w:p>
      <w:pPr>
        <w:adjustRightInd w:val="0"/>
        <w:snapToGrid w:val="0"/>
        <w:spacing w:line="312" w:lineRule="auto"/>
        <w:jc w:val="both"/>
        <w:rPr>
          <w:rFonts w:ascii="宋体" w:hAnsi="宋体" w:cs="仿宋"/>
          <w:b/>
          <w:bCs/>
          <w:sz w:val="24"/>
        </w:rPr>
      </w:pPr>
      <w:r>
        <w:rPr>
          <w:rFonts w:hint="eastAsia" w:ascii="宋体" w:hAnsi="宋体" w:cs="仿宋"/>
          <w:b/>
          <w:bCs/>
          <w:sz w:val="24"/>
        </w:rPr>
        <w:t>1.3 费用承担</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供应商准备和参加采购活动所发生的各种费用由供应商自行承担。</w:t>
      </w:r>
    </w:p>
    <w:p>
      <w:pPr>
        <w:adjustRightInd w:val="0"/>
        <w:snapToGrid w:val="0"/>
        <w:spacing w:line="312" w:lineRule="auto"/>
        <w:jc w:val="both"/>
        <w:rPr>
          <w:rFonts w:ascii="宋体" w:hAnsi="宋体" w:cs="仿宋"/>
          <w:b/>
          <w:bCs/>
          <w:sz w:val="24"/>
        </w:rPr>
      </w:pPr>
      <w:r>
        <w:rPr>
          <w:rFonts w:hint="eastAsia" w:ascii="宋体" w:hAnsi="宋体" w:cs="仿宋"/>
          <w:b/>
          <w:bCs/>
          <w:sz w:val="24"/>
        </w:rPr>
        <w:t>1.4保密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参加采购活动的各方应对采购文件和响应文件中的商业和技术等秘密保密，否则应承担相应的法律责任。</w:t>
      </w:r>
    </w:p>
    <w:p>
      <w:pPr>
        <w:adjustRightInd w:val="0"/>
        <w:snapToGrid w:val="0"/>
        <w:spacing w:line="312" w:lineRule="auto"/>
        <w:jc w:val="both"/>
        <w:rPr>
          <w:rFonts w:ascii="宋体" w:hAnsi="宋体" w:cs="仿宋"/>
          <w:b/>
          <w:bCs/>
          <w:sz w:val="24"/>
        </w:rPr>
      </w:pPr>
      <w:r>
        <w:rPr>
          <w:rFonts w:hint="eastAsia" w:ascii="宋体" w:hAnsi="宋体" w:cs="仿宋"/>
          <w:b/>
          <w:bCs/>
          <w:sz w:val="24"/>
        </w:rPr>
        <w:t>1.5语言文字</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采购文件和响应文件使用的语言文字为中文。专用术语使用外文的，应附有中文注释。</w:t>
      </w:r>
    </w:p>
    <w:p>
      <w:pPr>
        <w:adjustRightInd w:val="0"/>
        <w:snapToGrid w:val="0"/>
        <w:spacing w:line="312" w:lineRule="auto"/>
        <w:jc w:val="both"/>
        <w:rPr>
          <w:rFonts w:ascii="宋体" w:hAnsi="宋体" w:cs="仿宋"/>
          <w:b/>
          <w:bCs/>
          <w:sz w:val="24"/>
        </w:rPr>
      </w:pPr>
      <w:r>
        <w:rPr>
          <w:rFonts w:hint="eastAsia" w:ascii="宋体" w:hAnsi="宋体" w:cs="仿宋"/>
          <w:b/>
          <w:bCs/>
          <w:sz w:val="24"/>
        </w:rPr>
        <w:t>1.6计量单位</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所有计量均采用中华人民共和国法定计量单位。</w:t>
      </w:r>
    </w:p>
    <w:p>
      <w:pPr>
        <w:adjustRightInd w:val="0"/>
        <w:snapToGrid w:val="0"/>
        <w:spacing w:line="312" w:lineRule="auto"/>
        <w:jc w:val="both"/>
        <w:rPr>
          <w:rFonts w:ascii="宋体" w:hAnsi="宋体" w:cs="仿宋"/>
          <w:b/>
          <w:bCs/>
          <w:sz w:val="24"/>
        </w:rPr>
      </w:pPr>
      <w:r>
        <w:rPr>
          <w:rFonts w:hint="eastAsia" w:ascii="宋体" w:hAnsi="宋体" w:cs="仿宋"/>
          <w:b/>
          <w:bCs/>
          <w:sz w:val="24"/>
        </w:rPr>
        <w:t>1.7踏勘现场</w:t>
      </w:r>
    </w:p>
    <w:p>
      <w:pPr>
        <w:adjustRightInd w:val="0"/>
        <w:snapToGrid w:val="0"/>
        <w:spacing w:line="312" w:lineRule="auto"/>
        <w:jc w:val="both"/>
        <w:rPr>
          <w:rFonts w:ascii="宋体" w:hAnsi="宋体" w:cs="仿宋"/>
          <w:sz w:val="24"/>
        </w:rPr>
      </w:pPr>
      <w:r>
        <w:rPr>
          <w:rFonts w:hint="eastAsia" w:ascii="宋体" w:hAnsi="宋体" w:cs="仿宋"/>
          <w:sz w:val="24"/>
        </w:rPr>
        <w:t>1.7.1供应商须知前附表规定组织踏勘现场的，采购人应按供应商须知前附表规定的时间、地点组织供应商踏勘项目现场。部分供应商未按时参加踏勘现场的，不影响踏勘现场的正常进行。</w:t>
      </w:r>
    </w:p>
    <w:p>
      <w:pPr>
        <w:adjustRightInd w:val="0"/>
        <w:snapToGrid w:val="0"/>
        <w:spacing w:line="312" w:lineRule="auto"/>
        <w:jc w:val="both"/>
        <w:rPr>
          <w:rFonts w:ascii="宋体" w:hAnsi="宋体" w:cs="仿宋"/>
          <w:sz w:val="24"/>
        </w:rPr>
      </w:pPr>
      <w:r>
        <w:rPr>
          <w:rFonts w:hint="eastAsia" w:ascii="宋体" w:hAnsi="宋体" w:cs="仿宋"/>
          <w:sz w:val="24"/>
        </w:rPr>
        <w:t>1.7.2供应商可自愿参加踏勘现场活动。除采购人的原因外，采购人对供应商参加踏勘现场中所发生的人员伤亡和财产损失不承担责任。</w:t>
      </w:r>
    </w:p>
    <w:p>
      <w:pPr>
        <w:adjustRightInd w:val="0"/>
        <w:snapToGrid w:val="0"/>
        <w:spacing w:line="312" w:lineRule="auto"/>
        <w:jc w:val="both"/>
        <w:rPr>
          <w:rFonts w:ascii="宋体" w:hAnsi="宋体" w:cs="仿宋"/>
          <w:sz w:val="24"/>
        </w:rPr>
      </w:pPr>
      <w:r>
        <w:rPr>
          <w:rFonts w:hint="eastAsia" w:ascii="宋体" w:hAnsi="宋体" w:cs="仿宋"/>
          <w:sz w:val="24"/>
        </w:rPr>
        <w:t>1.7.3采购人在踏勘现场中介绍的工程场地和相关的周边环境情况，仅作为供应商编制响应文件的参考，采购人不对供应商据此作出的判断和决策负责。</w:t>
      </w:r>
    </w:p>
    <w:p>
      <w:pPr>
        <w:adjustRightInd w:val="0"/>
        <w:snapToGrid w:val="0"/>
        <w:spacing w:line="312" w:lineRule="auto"/>
        <w:jc w:val="both"/>
        <w:rPr>
          <w:rFonts w:ascii="宋体" w:hAnsi="宋体" w:cs="仿宋"/>
          <w:b/>
          <w:bCs/>
          <w:sz w:val="24"/>
        </w:rPr>
      </w:pPr>
      <w:r>
        <w:rPr>
          <w:rFonts w:hint="eastAsia" w:ascii="宋体" w:hAnsi="宋体" w:cs="仿宋"/>
          <w:b/>
          <w:bCs/>
          <w:sz w:val="24"/>
        </w:rPr>
        <w:t>1.8采购预备会</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供应商须知前附表规定召开采购预备会的，采购人按供应商须知前附表规定的时间和地点召开采购预备会。</w:t>
      </w:r>
    </w:p>
    <w:p>
      <w:pPr>
        <w:adjustRightInd w:val="0"/>
        <w:snapToGrid w:val="0"/>
        <w:spacing w:line="312" w:lineRule="auto"/>
        <w:jc w:val="both"/>
        <w:rPr>
          <w:rFonts w:ascii="宋体" w:hAnsi="宋体" w:cs="仿宋"/>
          <w:b/>
          <w:bCs/>
          <w:sz w:val="24"/>
        </w:rPr>
      </w:pPr>
      <w:r>
        <w:rPr>
          <w:rFonts w:hint="eastAsia" w:ascii="宋体" w:hAnsi="宋体" w:cs="仿宋"/>
          <w:b/>
          <w:bCs/>
          <w:sz w:val="24"/>
        </w:rPr>
        <w:t>1.9分包</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供应商拟在成交后将成交项目的部分工作进行分包的，应符合供应商须知前附表的规定，并在响应文件中作出说明。</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分包供应商不得将分包项目再次分包。成交供应商就应当就分包项目向采购人负责，分包供应商就分包项目承担连带责任。</w:t>
      </w:r>
    </w:p>
    <w:p>
      <w:pPr>
        <w:adjustRightInd w:val="0"/>
        <w:snapToGrid w:val="0"/>
        <w:spacing w:line="312" w:lineRule="auto"/>
        <w:jc w:val="both"/>
        <w:rPr>
          <w:rFonts w:ascii="宋体" w:hAnsi="宋体" w:cs="仿宋"/>
          <w:b/>
          <w:bCs/>
          <w:sz w:val="24"/>
        </w:rPr>
      </w:pPr>
      <w:r>
        <w:rPr>
          <w:rFonts w:hint="eastAsia" w:ascii="宋体" w:hAnsi="宋体" w:cs="仿宋"/>
          <w:b/>
          <w:bCs/>
          <w:sz w:val="24"/>
        </w:rPr>
        <w:t>1.10响应和偏差</w:t>
      </w:r>
    </w:p>
    <w:p>
      <w:pPr>
        <w:adjustRightInd w:val="0"/>
        <w:snapToGrid w:val="0"/>
        <w:spacing w:line="312" w:lineRule="auto"/>
        <w:jc w:val="both"/>
        <w:rPr>
          <w:rFonts w:ascii="宋体" w:hAnsi="宋体" w:cs="仿宋"/>
          <w:sz w:val="24"/>
        </w:rPr>
      </w:pPr>
      <w:r>
        <w:rPr>
          <w:rFonts w:hint="eastAsia" w:ascii="宋体" w:hAnsi="宋体" w:cs="仿宋"/>
          <w:sz w:val="24"/>
        </w:rPr>
        <w:t>1.10.1采购需求和合同草案中的关键条款均以“*”符号标记。响应文件应当对采购需求和合同草案的关键条款作出满足性或更有利于采购人的响应，否则，供应商的响应文件将被视为无效。</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1.10.2供应商须知前附表规定了对非关键条款允许偏差的范围和可以偏差的项数的，如响应文件存在的偏差超出上述范围或项数，将被视为无效。</w:t>
      </w:r>
    </w:p>
    <w:p>
      <w:pPr>
        <w:adjustRightInd w:val="0"/>
        <w:snapToGrid w:val="0"/>
        <w:spacing w:line="312" w:lineRule="auto"/>
        <w:jc w:val="both"/>
        <w:rPr>
          <w:rFonts w:ascii="宋体" w:hAnsi="宋体" w:cs="仿宋"/>
          <w:b/>
          <w:bCs/>
          <w:sz w:val="24"/>
        </w:rPr>
      </w:pPr>
      <w:r>
        <w:rPr>
          <w:rFonts w:hint="eastAsia" w:ascii="宋体" w:hAnsi="宋体" w:cs="仿宋"/>
          <w:b/>
          <w:bCs/>
          <w:sz w:val="24"/>
        </w:rPr>
        <w:t>2采购文件</w:t>
      </w:r>
    </w:p>
    <w:p>
      <w:pPr>
        <w:adjustRightInd w:val="0"/>
        <w:snapToGrid w:val="0"/>
        <w:spacing w:line="312" w:lineRule="auto"/>
        <w:jc w:val="both"/>
        <w:rPr>
          <w:rFonts w:ascii="宋体" w:hAnsi="宋体" w:cs="仿宋"/>
          <w:b/>
          <w:bCs/>
          <w:sz w:val="24"/>
        </w:rPr>
      </w:pPr>
      <w:r>
        <w:rPr>
          <w:rFonts w:hint="eastAsia" w:ascii="宋体" w:hAnsi="宋体" w:cs="仿宋"/>
          <w:b/>
          <w:bCs/>
          <w:sz w:val="24"/>
        </w:rPr>
        <w:t>2.1采购文件的组成</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本采购文件包括:</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(1)采购公告:</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(2)供应商须知;</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(3)评审办法;</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(4)合同条款及格式;</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(5)采购需求;</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(6)响应文件格式;</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(7)供应商须知前附表规定的其他资料。</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采购人依照本章规定，对采购文件所作的澄清、修改，构成采购文件的组成部分。</w:t>
      </w:r>
    </w:p>
    <w:p>
      <w:pPr>
        <w:adjustRightInd w:val="0"/>
        <w:snapToGrid w:val="0"/>
        <w:spacing w:line="312" w:lineRule="auto"/>
        <w:jc w:val="both"/>
        <w:rPr>
          <w:rFonts w:ascii="宋体" w:hAnsi="宋体" w:cs="仿宋"/>
          <w:b/>
          <w:bCs/>
          <w:sz w:val="24"/>
        </w:rPr>
      </w:pPr>
      <w:r>
        <w:rPr>
          <w:rFonts w:hint="eastAsia" w:ascii="宋体" w:hAnsi="宋体" w:cs="仿宋"/>
          <w:b/>
          <w:bCs/>
          <w:sz w:val="24"/>
        </w:rPr>
        <w:t>2.2采购文件的澄清和修改</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2.2.1供应商应仔细阅读和检查采购文件的全部内容。如发现缺页或内容不全，应及时向采购人提出，以便补齐。如有疑问，应在供应商须知前附表规定的时间前，以书面形式要求采购人对采购文件予以澄清。</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2.2.2采购人可根据供应商的要求或主动对采购文件进行澄清或修改。澄清或修改的内容以补充文件的形式发给所有获取采购文件的供应商。采购人可视具体情况在补充文件中通知供应商推迟递交响应文件的截止时间。</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2.2.3供应商在收到补充文件后，应按供应商须知前附表规定的时间和方式通知采购人，确认已收到该补充文件。</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2.2.4除非确有必要，采购人有权拒绝回复供应商在本章第2.2.1项规定的时间后提出的任何澄清要求。</w:t>
      </w:r>
    </w:p>
    <w:p>
      <w:pPr>
        <w:adjustRightInd w:val="0"/>
        <w:snapToGrid w:val="0"/>
        <w:spacing w:line="312" w:lineRule="auto"/>
        <w:jc w:val="both"/>
        <w:rPr>
          <w:rFonts w:ascii="宋体" w:hAnsi="宋体" w:cs="仿宋"/>
          <w:b/>
          <w:bCs/>
          <w:sz w:val="24"/>
        </w:rPr>
      </w:pPr>
      <w:r>
        <w:rPr>
          <w:rFonts w:hint="eastAsia" w:ascii="宋体" w:hAnsi="宋体" w:cs="仿宋"/>
          <w:b/>
          <w:bCs/>
          <w:sz w:val="24"/>
        </w:rPr>
        <w:t>3响应文件</w:t>
      </w:r>
    </w:p>
    <w:p>
      <w:pPr>
        <w:adjustRightInd w:val="0"/>
        <w:snapToGrid w:val="0"/>
        <w:spacing w:line="312" w:lineRule="auto"/>
        <w:jc w:val="both"/>
        <w:rPr>
          <w:rFonts w:ascii="宋体" w:hAnsi="宋体" w:cs="仿宋"/>
          <w:b/>
          <w:bCs/>
          <w:sz w:val="24"/>
        </w:rPr>
      </w:pPr>
      <w:r>
        <w:rPr>
          <w:rFonts w:hint="eastAsia" w:ascii="宋体" w:hAnsi="宋体" w:cs="仿宋"/>
          <w:b/>
          <w:bCs/>
          <w:sz w:val="24"/>
        </w:rPr>
        <w:t>3.1响应文件的组成</w:t>
      </w:r>
    </w:p>
    <w:p>
      <w:pPr>
        <w:adjustRightInd w:val="0"/>
        <w:snapToGrid w:val="0"/>
        <w:spacing w:line="312" w:lineRule="auto"/>
        <w:jc w:val="both"/>
        <w:rPr>
          <w:rFonts w:ascii="宋体" w:hAnsi="宋体" w:cs="仿宋"/>
          <w:sz w:val="24"/>
        </w:rPr>
      </w:pPr>
      <w:r>
        <w:rPr>
          <w:rFonts w:hint="eastAsia" w:ascii="宋体" w:hAnsi="宋体" w:cs="仿宋"/>
          <w:sz w:val="24"/>
        </w:rPr>
        <w:t>3.1.1响应文件应包括下列内容:</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(1)响应函;</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(2)授权委托书(如有);</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(3)联合体协议书(如有);</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(4)响应保证金(如有);</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(5)商务和技术偏差表;</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(6)报价表;</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(7)资格审查资料;</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(8)响应方案;</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(9)供应商须知前附表规定的其他资料。</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供应商在评审过程中作出的符合采购文件要求的澄清、说明和补正，构成响应文件的组成部分。</w:t>
      </w:r>
    </w:p>
    <w:p>
      <w:pPr>
        <w:adjustRightInd w:val="0"/>
        <w:snapToGrid w:val="0"/>
        <w:spacing w:line="312" w:lineRule="auto"/>
        <w:jc w:val="both"/>
        <w:rPr>
          <w:rFonts w:ascii="宋体" w:hAnsi="宋体" w:cs="仿宋"/>
          <w:sz w:val="24"/>
        </w:rPr>
      </w:pPr>
      <w:r>
        <w:rPr>
          <w:rFonts w:hint="eastAsia" w:ascii="宋体" w:hAnsi="宋体" w:cs="仿宋"/>
          <w:sz w:val="24"/>
        </w:rPr>
        <w:t>3.1.2供应商的法定代表人(单位负责人)亲自签署响应文件、亲自参加采购的，响应文件不包括第3.1.1(2)目所指的授权委托书。第一章“采购公告”规定不接受联合体的，或供应商没有组成联合体的，响应文件不包括第3.1.1(3)目所指的联合体协议书。供应商须知前附表未要求供应商递交响应保证金的，响应文件不包括第3.1.1(4)目所指的响应保证金。</w:t>
      </w:r>
    </w:p>
    <w:p>
      <w:pPr>
        <w:adjustRightInd w:val="0"/>
        <w:snapToGrid w:val="0"/>
        <w:spacing w:line="312" w:lineRule="auto"/>
        <w:jc w:val="both"/>
        <w:rPr>
          <w:rFonts w:ascii="宋体" w:hAnsi="宋体" w:cs="仿宋"/>
          <w:b/>
          <w:bCs/>
          <w:sz w:val="24"/>
        </w:rPr>
      </w:pPr>
      <w:r>
        <w:rPr>
          <w:rFonts w:hint="eastAsia" w:ascii="宋体" w:hAnsi="宋体" w:cs="仿宋"/>
          <w:b/>
          <w:bCs/>
          <w:sz w:val="24"/>
        </w:rPr>
        <w:t>3.2报价</w:t>
      </w:r>
    </w:p>
    <w:p>
      <w:pPr>
        <w:adjustRightInd w:val="0"/>
        <w:snapToGrid w:val="0"/>
        <w:spacing w:line="312" w:lineRule="auto"/>
        <w:jc w:val="both"/>
        <w:rPr>
          <w:rFonts w:ascii="宋体" w:hAnsi="宋体" w:cs="仿宋"/>
          <w:color w:val="auto"/>
          <w:sz w:val="24"/>
        </w:rPr>
      </w:pPr>
      <w:r>
        <w:rPr>
          <w:rFonts w:hint="eastAsia" w:ascii="宋体" w:hAnsi="宋体" w:cs="仿宋"/>
          <w:sz w:val="24"/>
        </w:rPr>
        <w:t>3.2.1供应商应按采购文件提供的格式(见第六章“响应文件格式”)在响应函和报价表中进行报</w:t>
      </w:r>
      <w:r>
        <w:rPr>
          <w:rFonts w:hint="eastAsia" w:ascii="宋体" w:hAnsi="宋体" w:cs="仿宋"/>
          <w:color w:val="auto"/>
          <w:sz w:val="24"/>
        </w:rPr>
        <w:t>价。响应函中报价应为包含国家规定的增值税在内的含税价格，同时应列明不含税价格和增值税税额，采购人将根据项目情况，在第三章“评审办法"第2.2.2项中选择按照含税价格或不含税价格对供应商进行价格评审。</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3.2.2供应商应充分了解采购项目的总体情况以及影响报价的其他要素。对于货物和服务采购项目，采购人在签署采购合同时及合同履行过程中，有权在供应商须知前附表规定的幅度内对采购标的的数量进行增加或减少。</w:t>
      </w:r>
    </w:p>
    <w:p>
      <w:pPr>
        <w:adjustRightInd w:val="0"/>
        <w:snapToGrid w:val="0"/>
        <w:spacing w:line="312" w:lineRule="auto"/>
        <w:jc w:val="both"/>
        <w:rPr>
          <w:rFonts w:ascii="宋体" w:hAnsi="宋体" w:cs="仿宋"/>
          <w:sz w:val="24"/>
        </w:rPr>
      </w:pPr>
      <w:r>
        <w:rPr>
          <w:rFonts w:hint="eastAsia" w:ascii="宋体" w:hAnsi="宋体" w:cs="仿宋"/>
          <w:color w:val="auto"/>
          <w:sz w:val="24"/>
        </w:rPr>
        <w:t>3.2.3采购人设有最高限价的，供应商的报价不得超过最高限价。最高限价或最</w:t>
      </w:r>
      <w:r>
        <w:rPr>
          <w:rFonts w:hint="eastAsia" w:ascii="宋体" w:hAnsi="宋体" w:cs="仿宋"/>
          <w:sz w:val="24"/>
        </w:rPr>
        <w:t>高限价计算方法在供应商须知前附表中载明。</w:t>
      </w:r>
    </w:p>
    <w:p>
      <w:pPr>
        <w:adjustRightInd w:val="0"/>
        <w:snapToGrid w:val="0"/>
        <w:spacing w:line="312" w:lineRule="auto"/>
        <w:jc w:val="both"/>
        <w:rPr>
          <w:rFonts w:ascii="宋体" w:hAnsi="宋体" w:cs="仿宋"/>
          <w:sz w:val="24"/>
        </w:rPr>
      </w:pPr>
      <w:r>
        <w:rPr>
          <w:rFonts w:hint="eastAsia" w:ascii="宋体" w:hAnsi="宋体" w:cs="仿宋"/>
          <w:sz w:val="24"/>
        </w:rPr>
        <w:t>3.2.4报价的其他要求见供应商须知前附表。</w:t>
      </w:r>
    </w:p>
    <w:p>
      <w:pPr>
        <w:adjustRightInd w:val="0"/>
        <w:snapToGrid w:val="0"/>
        <w:spacing w:line="312" w:lineRule="auto"/>
        <w:jc w:val="both"/>
        <w:rPr>
          <w:rFonts w:ascii="宋体" w:hAnsi="宋体" w:cs="仿宋"/>
          <w:b/>
          <w:bCs/>
          <w:sz w:val="24"/>
        </w:rPr>
      </w:pPr>
      <w:r>
        <w:rPr>
          <w:rFonts w:hint="eastAsia" w:ascii="宋体" w:hAnsi="宋体" w:cs="仿宋"/>
          <w:b/>
          <w:bCs/>
          <w:sz w:val="24"/>
        </w:rPr>
        <w:t>3.3响应文件有效期</w:t>
      </w:r>
    </w:p>
    <w:p>
      <w:pPr>
        <w:adjustRightInd w:val="0"/>
        <w:snapToGrid w:val="0"/>
        <w:spacing w:line="312" w:lineRule="auto"/>
        <w:jc w:val="both"/>
        <w:rPr>
          <w:rFonts w:ascii="宋体" w:hAnsi="宋体" w:cs="仿宋"/>
          <w:sz w:val="24"/>
        </w:rPr>
      </w:pPr>
      <w:r>
        <w:rPr>
          <w:rFonts w:hint="eastAsia" w:ascii="宋体" w:hAnsi="宋体" w:cs="仿宋"/>
          <w:sz w:val="24"/>
        </w:rPr>
        <w:t>3.3.1除供应商须知前附表另有规定外，响应文件有效期应为90日，从采购文件规定的递交响应文件的截止时间开始计算。</w:t>
      </w:r>
    </w:p>
    <w:p>
      <w:pPr>
        <w:adjustRightInd w:val="0"/>
        <w:snapToGrid w:val="0"/>
        <w:spacing w:line="312" w:lineRule="auto"/>
        <w:jc w:val="both"/>
        <w:rPr>
          <w:rFonts w:ascii="宋体" w:hAnsi="宋体" w:cs="仿宋"/>
          <w:sz w:val="24"/>
        </w:rPr>
      </w:pPr>
      <w:r>
        <w:rPr>
          <w:rFonts w:hint="eastAsia" w:ascii="宋体" w:hAnsi="宋体" w:cs="仿宋"/>
          <w:sz w:val="24"/>
        </w:rPr>
        <w:t>3.3.2出现特殊情况需要延长响应文件有效期，采购人以书面形式通知所有供应商延长响应文件有效期的，供应商应予以书面答复。同意延长的，应相应延长其响应保证金的有效期，但不得修改其响应文件；供应商商拒绝延长的，其响应文件在原有效期届满后失效，但供应商有权收回其响应保证金。</w:t>
      </w:r>
    </w:p>
    <w:p>
      <w:pPr>
        <w:adjustRightInd w:val="0"/>
        <w:snapToGrid w:val="0"/>
        <w:spacing w:line="312" w:lineRule="auto"/>
        <w:jc w:val="both"/>
        <w:rPr>
          <w:rFonts w:ascii="宋体" w:hAnsi="宋体" w:cs="仿宋"/>
          <w:b/>
          <w:bCs/>
          <w:sz w:val="24"/>
        </w:rPr>
      </w:pPr>
      <w:r>
        <w:rPr>
          <w:rFonts w:hint="eastAsia" w:ascii="宋体" w:hAnsi="宋体" w:cs="仿宋"/>
          <w:b/>
          <w:bCs/>
          <w:sz w:val="24"/>
        </w:rPr>
        <w:t>3.4响应保证金</w:t>
      </w:r>
    </w:p>
    <w:p>
      <w:pPr>
        <w:adjustRightInd w:val="0"/>
        <w:snapToGrid w:val="0"/>
        <w:spacing w:line="312" w:lineRule="auto"/>
        <w:jc w:val="both"/>
        <w:rPr>
          <w:rFonts w:ascii="宋体" w:hAnsi="宋体" w:cs="仿宋"/>
          <w:sz w:val="24"/>
        </w:rPr>
      </w:pPr>
      <w:r>
        <w:rPr>
          <w:rFonts w:hint="eastAsia" w:ascii="宋体" w:hAnsi="宋体" w:cs="仿宋"/>
          <w:sz w:val="24"/>
        </w:rPr>
        <w:t>3.4.1供应商须知前附表规定要求提交响应保证金的。供应商在递交响应文件的同时，应按供应商须知前附表规定的金额、形式和采购文件提供的格式（见第六章“响应文件格式”四、响应保证金）递交响应保证金，并作为其响应文件的组成部分。供应商不按要求递交响应保证金的，其响应文件被视为无效。</w:t>
      </w:r>
    </w:p>
    <w:p>
      <w:pPr>
        <w:adjustRightInd w:val="0"/>
        <w:snapToGrid w:val="0"/>
        <w:spacing w:line="312" w:lineRule="auto"/>
        <w:jc w:val="both"/>
        <w:rPr>
          <w:rFonts w:ascii="宋体" w:hAnsi="宋体" w:cs="仿宋"/>
          <w:sz w:val="24"/>
        </w:rPr>
      </w:pPr>
      <w:r>
        <w:rPr>
          <w:rFonts w:hint="eastAsia" w:ascii="宋体" w:hAnsi="宋体" w:cs="仿宋"/>
          <w:sz w:val="24"/>
        </w:rPr>
        <w:t>3.4.2除供应商须知前附表另有规定外，采购人将在发出成交通知书后5日内向除成交供应商外的其他供应商原额退还响应保证金，并在采购合同签订后5日内向成交供应商和未成交的其他候选供应商原额退还响应保证金。采用银行保函、担保机构担保函、保险机构保险单形式递交的响应保证金，经供应商同意后采购人可以不再退还。</w:t>
      </w:r>
    </w:p>
    <w:p>
      <w:pPr>
        <w:adjustRightInd w:val="0"/>
        <w:snapToGrid w:val="0"/>
        <w:spacing w:line="312" w:lineRule="auto"/>
        <w:jc w:val="both"/>
        <w:rPr>
          <w:rFonts w:ascii="宋体" w:hAnsi="宋体" w:cs="仿宋"/>
          <w:sz w:val="24"/>
        </w:rPr>
      </w:pPr>
      <w:r>
        <w:rPr>
          <w:rFonts w:hint="eastAsia" w:ascii="宋体" w:hAnsi="宋体" w:cs="仿宋"/>
          <w:sz w:val="24"/>
        </w:rPr>
        <w:t>3.4.3有下列情形之一的，响应保证金将不予退还:</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(1)供应商在响应文件有效期内撤销响应文件；</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(2)成交供应商在收到成交通知书后，无正当理由不与采购人订立合同，在签订合同时向采购人提出附加条件，或者不按照采购文件要求递交履约保证金；</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(3)发生供应商须知前附表规定的其他不予退还响应保证金的情形。</w:t>
      </w:r>
    </w:p>
    <w:p>
      <w:pPr>
        <w:adjustRightInd w:val="0"/>
        <w:snapToGrid w:val="0"/>
        <w:spacing w:line="312" w:lineRule="auto"/>
        <w:ind w:left="120" w:hanging="120" w:hangingChars="50"/>
        <w:jc w:val="both"/>
        <w:rPr>
          <w:rFonts w:ascii="宋体" w:hAnsi="宋体" w:cs="仿宋"/>
          <w:b/>
          <w:bCs/>
          <w:sz w:val="24"/>
        </w:rPr>
      </w:pPr>
      <w:r>
        <w:rPr>
          <w:rFonts w:hint="eastAsia" w:ascii="宋体" w:hAnsi="宋体" w:cs="仿宋"/>
          <w:b/>
          <w:bCs/>
          <w:sz w:val="24"/>
        </w:rPr>
        <w:t>3.5资格审查资料</w:t>
      </w:r>
    </w:p>
    <w:p>
      <w:pPr>
        <w:adjustRightInd w:val="0"/>
        <w:snapToGrid w:val="0"/>
        <w:spacing w:line="312" w:lineRule="auto"/>
        <w:ind w:left="149" w:leftChars="71" w:firstLine="360" w:firstLineChars="150"/>
        <w:jc w:val="both"/>
        <w:rPr>
          <w:rFonts w:ascii="宋体" w:hAnsi="宋体" w:cs="仿宋"/>
          <w:sz w:val="24"/>
        </w:rPr>
      </w:pPr>
      <w:r>
        <w:rPr>
          <w:rFonts w:hint="eastAsia" w:ascii="宋体" w:hAnsi="宋体" w:cs="仿宋"/>
          <w:sz w:val="24"/>
        </w:rPr>
        <w:t>供应商应提供供应商须知前附表3.5(1)-3.5(9)中规定的资格审查资料，以证明其满足第一章“采购公告”对供应商的各项资格要求。</w:t>
      </w:r>
    </w:p>
    <w:p>
      <w:pPr>
        <w:adjustRightInd w:val="0"/>
        <w:snapToGrid w:val="0"/>
        <w:spacing w:line="312" w:lineRule="auto"/>
        <w:jc w:val="both"/>
        <w:rPr>
          <w:rFonts w:ascii="宋体" w:hAnsi="宋体" w:cs="仿宋"/>
          <w:b/>
          <w:bCs/>
          <w:sz w:val="24"/>
        </w:rPr>
      </w:pPr>
      <w:r>
        <w:rPr>
          <w:rFonts w:hint="eastAsia" w:ascii="宋体" w:hAnsi="宋体" w:cs="仿宋"/>
          <w:b/>
          <w:bCs/>
          <w:sz w:val="24"/>
        </w:rPr>
        <w:t>3.6响应方案</w:t>
      </w:r>
    </w:p>
    <w:p>
      <w:pPr>
        <w:adjustRightInd w:val="0"/>
        <w:snapToGrid w:val="0"/>
        <w:spacing w:line="312" w:lineRule="auto"/>
        <w:jc w:val="both"/>
        <w:rPr>
          <w:rFonts w:ascii="宋体" w:hAnsi="宋体" w:cs="仿宋"/>
          <w:sz w:val="24"/>
        </w:rPr>
      </w:pPr>
      <w:r>
        <w:rPr>
          <w:rFonts w:hint="eastAsia" w:ascii="宋体" w:hAnsi="宋体" w:cs="仿宋"/>
          <w:sz w:val="24"/>
        </w:rPr>
        <w:t>3.6.1响应文件应当对采购文件中的实质性内容作出响应。采购需求中明确为关键条款(标记“*”)的，供应商还应按照供应商须知前附表的规定提供有关证据或证明材料。</w:t>
      </w:r>
    </w:p>
    <w:p>
      <w:pPr>
        <w:adjustRightInd w:val="0"/>
        <w:snapToGrid w:val="0"/>
        <w:spacing w:line="312" w:lineRule="auto"/>
        <w:jc w:val="both"/>
        <w:rPr>
          <w:rFonts w:ascii="宋体" w:hAnsi="宋体" w:cs="仿宋"/>
          <w:sz w:val="24"/>
        </w:rPr>
      </w:pPr>
      <w:r>
        <w:rPr>
          <w:rFonts w:hint="eastAsia" w:ascii="宋体" w:hAnsi="宋体" w:cs="仿宋"/>
          <w:sz w:val="24"/>
        </w:rPr>
        <w:t>3.6.2供应商只能提出唯一的响应方案。供应商在响应文件中提出多个响应方案的，其响应文件将被视为无效。</w:t>
      </w:r>
    </w:p>
    <w:p>
      <w:pPr>
        <w:adjustRightInd w:val="0"/>
        <w:snapToGrid w:val="0"/>
        <w:spacing w:line="312" w:lineRule="auto"/>
        <w:jc w:val="both"/>
        <w:rPr>
          <w:rFonts w:ascii="宋体" w:hAnsi="宋体" w:cs="仿宋"/>
          <w:sz w:val="24"/>
        </w:rPr>
      </w:pPr>
      <w:r>
        <w:rPr>
          <w:rFonts w:hint="eastAsia" w:ascii="宋体" w:hAnsi="宋体" w:cs="仿宋"/>
          <w:sz w:val="24"/>
        </w:rPr>
        <w:t>3.6.3响应文件对采购文件的全部偏差，均应在响应文件的商务和技术偏差表中列明。响应文件偏差表中未列明的内容，将视为供应商响应采购文件的要求:但如发现响应文件的其他部分与商务和技术偏差表的描述不一致或供应商的响应缺乏支持性文件，则评审小组有权要求供应商对相关问题进行澄清，并根据澄清结果对供应商的响应文件进行评审。</w:t>
      </w:r>
    </w:p>
    <w:p>
      <w:pPr>
        <w:adjustRightInd w:val="0"/>
        <w:snapToGrid w:val="0"/>
        <w:spacing w:line="312" w:lineRule="auto"/>
        <w:jc w:val="both"/>
        <w:rPr>
          <w:rFonts w:ascii="宋体" w:hAnsi="宋体" w:cs="仿宋"/>
          <w:b/>
          <w:bCs/>
          <w:sz w:val="24"/>
        </w:rPr>
      </w:pPr>
      <w:r>
        <w:rPr>
          <w:rFonts w:hint="eastAsia" w:ascii="宋体" w:hAnsi="宋体" w:cs="仿宋"/>
          <w:b/>
          <w:bCs/>
          <w:sz w:val="24"/>
        </w:rPr>
        <w:t>3.7响应文件的编制</w:t>
      </w:r>
    </w:p>
    <w:p>
      <w:pPr>
        <w:adjustRightInd w:val="0"/>
        <w:snapToGrid w:val="0"/>
        <w:spacing w:line="312" w:lineRule="auto"/>
        <w:jc w:val="both"/>
        <w:rPr>
          <w:rFonts w:ascii="宋体" w:hAnsi="宋体" w:cs="仿宋"/>
          <w:sz w:val="24"/>
        </w:rPr>
      </w:pPr>
      <w:r>
        <w:rPr>
          <w:rFonts w:hint="eastAsia" w:ascii="宋体" w:hAnsi="宋体" w:cs="仿宋"/>
          <w:sz w:val="24"/>
        </w:rPr>
        <w:t>3.7.1响应文件应按第六章“响应文件格式”进行编写，如有必要，可以增加附件作为响应文件的组成部分。</w:t>
      </w:r>
    </w:p>
    <w:p>
      <w:pPr>
        <w:adjustRightInd w:val="0"/>
        <w:snapToGrid w:val="0"/>
        <w:spacing w:line="312" w:lineRule="auto"/>
        <w:jc w:val="both"/>
        <w:rPr>
          <w:rFonts w:ascii="宋体" w:hAnsi="宋体" w:cs="仿宋"/>
          <w:sz w:val="24"/>
        </w:rPr>
      </w:pPr>
      <w:r>
        <w:rPr>
          <w:rFonts w:hint="eastAsia" w:ascii="宋体" w:hAnsi="宋体" w:cs="仿宋"/>
          <w:sz w:val="24"/>
        </w:rPr>
        <w:t>3.7.2响应文件应用不褪色的的材料书写或打印。</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响应函应由供应商的法定代表人(单位负责人)或其授权的代理人签字并加盖单位章。联合体协议书(如有)应由联合体各方的法定代表人(单位负责人)或其授权的代理人签字并加盖单位章。</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响应函或联合体协议书(如有)由代理人签字的，应在响应文件中附授权委托书，授权委托书应由供应商或联合体各方的法定代表人(单位负责人)签字并加盖单位章。</w:t>
      </w:r>
    </w:p>
    <w:p>
      <w:pPr>
        <w:adjustRightInd w:val="0"/>
        <w:snapToGrid w:val="0"/>
        <w:spacing w:line="312" w:lineRule="auto"/>
        <w:jc w:val="both"/>
        <w:rPr>
          <w:rFonts w:ascii="宋体" w:hAnsi="宋体" w:cs="仿宋"/>
          <w:sz w:val="24"/>
        </w:rPr>
      </w:pPr>
      <w:r>
        <w:rPr>
          <w:rFonts w:hint="eastAsia" w:ascii="宋体" w:hAnsi="宋体" w:cs="仿宋"/>
          <w:sz w:val="24"/>
        </w:rPr>
        <w:t>3.7.3评审过程中供应商对响应文件的澄清、说明和补正应由供应商的法定代表人(单位负责人)或其授权的代理人签字或加盖单位章。</w:t>
      </w:r>
    </w:p>
    <w:p>
      <w:pPr>
        <w:adjustRightInd w:val="0"/>
        <w:snapToGrid w:val="0"/>
        <w:spacing w:line="312" w:lineRule="auto"/>
        <w:jc w:val="both"/>
        <w:rPr>
          <w:rFonts w:ascii="宋体" w:hAnsi="宋体" w:cs="仿宋"/>
          <w:sz w:val="24"/>
        </w:rPr>
      </w:pPr>
      <w:r>
        <w:rPr>
          <w:rFonts w:hint="eastAsia" w:ascii="宋体" w:hAnsi="宋体" w:cs="仿宋"/>
          <w:sz w:val="24"/>
        </w:rPr>
        <w:t>3.7.4响应文件应尽量避免涂改、行间插字或删除。如果出现上述情况，改动之处应由供应商的法定代表人(单位负责人)或其授权的代理人签字或加盖单位章。</w:t>
      </w:r>
    </w:p>
    <w:p>
      <w:pPr>
        <w:adjustRightInd w:val="0"/>
        <w:snapToGrid w:val="0"/>
        <w:spacing w:line="312" w:lineRule="auto"/>
        <w:jc w:val="both"/>
        <w:rPr>
          <w:rFonts w:ascii="宋体" w:hAnsi="宋体" w:cs="仿宋"/>
          <w:sz w:val="24"/>
        </w:rPr>
      </w:pPr>
      <w:r>
        <w:rPr>
          <w:rFonts w:ascii="宋体" w:hAnsi="宋体" w:cs="仿宋"/>
          <w:sz w:val="24"/>
        </w:rPr>
        <w:t>3.7.5响应文件正本一份，副本份数见供应商须知前附表。正本和副本的封面右上角应清楚地标记“正本”或“副本”的字样。供应商应根据供应商须知前附表要求提供电子版文件。当副本和正本不致，或电子版文件和纸质正本文件不一致时，以纸质正本文件为准。</w:t>
      </w:r>
    </w:p>
    <w:p>
      <w:pPr>
        <w:adjustRightInd w:val="0"/>
        <w:snapToGrid w:val="0"/>
        <w:spacing w:line="312" w:lineRule="auto"/>
        <w:jc w:val="both"/>
        <w:rPr>
          <w:rFonts w:ascii="宋体" w:hAnsi="宋体" w:cs="仿宋"/>
          <w:sz w:val="24"/>
        </w:rPr>
      </w:pPr>
      <w:r>
        <w:rPr>
          <w:rFonts w:ascii="宋体" w:hAnsi="宋体" w:cs="仿宋"/>
          <w:sz w:val="24"/>
        </w:rPr>
        <w:t>3.7.6响应文件的正本与副本应分别装订，并编制目录。响应文件需分册装订的，具体分册装订要求见供应商须知前附表规定。</w:t>
      </w:r>
    </w:p>
    <w:p>
      <w:pPr>
        <w:adjustRightInd w:val="0"/>
        <w:snapToGrid w:val="0"/>
        <w:spacing w:line="312" w:lineRule="auto"/>
        <w:jc w:val="both"/>
        <w:rPr>
          <w:rFonts w:ascii="宋体" w:hAnsi="宋体" w:cs="仿宋"/>
          <w:b/>
          <w:bCs/>
          <w:sz w:val="24"/>
        </w:rPr>
      </w:pPr>
      <w:r>
        <w:rPr>
          <w:rFonts w:hint="eastAsia" w:ascii="宋体" w:hAnsi="宋体" w:cs="仿宋"/>
          <w:b/>
          <w:bCs/>
          <w:sz w:val="24"/>
        </w:rPr>
        <w:t>4响应文件的递交</w:t>
      </w:r>
    </w:p>
    <w:p>
      <w:pPr>
        <w:adjustRightInd w:val="0"/>
        <w:snapToGrid w:val="0"/>
        <w:spacing w:line="312" w:lineRule="auto"/>
        <w:jc w:val="both"/>
        <w:rPr>
          <w:rFonts w:ascii="宋体" w:hAnsi="宋体" w:cs="仿宋"/>
          <w:b/>
          <w:bCs/>
          <w:sz w:val="24"/>
        </w:rPr>
      </w:pPr>
      <w:r>
        <w:rPr>
          <w:rFonts w:ascii="宋体" w:hAnsi="宋体" w:cs="仿宋"/>
          <w:b/>
          <w:bCs/>
          <w:sz w:val="24"/>
        </w:rPr>
        <w:t>4.1响应文件的包装与标记</w:t>
      </w:r>
    </w:p>
    <w:p>
      <w:pPr>
        <w:adjustRightInd w:val="0"/>
        <w:snapToGrid w:val="0"/>
        <w:spacing w:line="312" w:lineRule="auto"/>
        <w:jc w:val="both"/>
        <w:rPr>
          <w:rFonts w:ascii="宋体" w:hAnsi="宋体" w:cs="仿宋"/>
          <w:sz w:val="24"/>
        </w:rPr>
      </w:pPr>
      <w:r>
        <w:rPr>
          <w:rFonts w:ascii="宋体" w:hAnsi="宋体" w:cs="仿宋"/>
          <w:sz w:val="24"/>
        </w:rPr>
        <w:t>4.1.1响应文件应安善包装。供应商须知前附表规定响应文件应密封的，响应文件应按要求密封。</w:t>
      </w:r>
    </w:p>
    <w:p>
      <w:pPr>
        <w:adjustRightInd w:val="0"/>
        <w:snapToGrid w:val="0"/>
        <w:spacing w:line="312" w:lineRule="auto"/>
        <w:jc w:val="both"/>
        <w:rPr>
          <w:rFonts w:ascii="宋体" w:hAnsi="宋体" w:cs="仿宋"/>
          <w:sz w:val="24"/>
        </w:rPr>
      </w:pPr>
      <w:r>
        <w:rPr>
          <w:rFonts w:ascii="宋体" w:hAnsi="宋体" w:cs="仿宋"/>
          <w:sz w:val="24"/>
        </w:rPr>
        <w:t>4.1.2响应文件封套上应载明的内容见供应商须知前附表。</w:t>
      </w:r>
    </w:p>
    <w:p>
      <w:pPr>
        <w:adjustRightInd w:val="0"/>
        <w:snapToGrid w:val="0"/>
        <w:spacing w:line="312" w:lineRule="auto"/>
        <w:jc w:val="both"/>
        <w:rPr>
          <w:rFonts w:ascii="宋体" w:hAnsi="宋体" w:cs="仿宋"/>
          <w:b/>
          <w:bCs/>
          <w:sz w:val="24"/>
        </w:rPr>
      </w:pPr>
      <w:r>
        <w:rPr>
          <w:rFonts w:hint="eastAsia" w:ascii="宋体" w:hAnsi="宋体" w:cs="仿宋"/>
          <w:b/>
          <w:bCs/>
          <w:sz w:val="24"/>
        </w:rPr>
        <w:t>4.2响应文件的递交</w:t>
      </w:r>
    </w:p>
    <w:p>
      <w:pPr>
        <w:adjustRightInd w:val="0"/>
        <w:snapToGrid w:val="0"/>
        <w:spacing w:line="312" w:lineRule="auto"/>
        <w:jc w:val="both"/>
        <w:rPr>
          <w:rFonts w:ascii="宋体" w:hAnsi="宋体" w:cs="仿宋"/>
          <w:sz w:val="24"/>
        </w:rPr>
      </w:pPr>
      <w:r>
        <w:rPr>
          <w:rFonts w:hint="eastAsia" w:ascii="宋体" w:hAnsi="宋体" w:cs="仿宋"/>
          <w:sz w:val="24"/>
        </w:rPr>
        <w:t>4.2.1供应商应在供应商须知前附表规定的递交响应文件的截止时间前，将响应文件递交到供应商须知前附表规定的地点。逾期送达的或者未送达指定地点的响应文件，采购人将拒绝接收。采购人收到响应文件后，向供应商出具接收凭证。</w:t>
      </w:r>
    </w:p>
    <w:p>
      <w:pPr>
        <w:adjustRightInd w:val="0"/>
        <w:snapToGrid w:val="0"/>
        <w:spacing w:line="312" w:lineRule="auto"/>
        <w:jc w:val="both"/>
        <w:rPr>
          <w:rFonts w:ascii="宋体" w:hAnsi="宋体" w:cs="仿宋"/>
          <w:sz w:val="24"/>
        </w:rPr>
      </w:pPr>
      <w:r>
        <w:rPr>
          <w:rFonts w:hint="eastAsia" w:ascii="宋体" w:hAnsi="宋体" w:cs="仿宋"/>
          <w:sz w:val="24"/>
        </w:rPr>
        <w:t>4.2.2除供应商须知前附表另有规定外，供应商所提交的响应文件不于退还。</w:t>
      </w:r>
    </w:p>
    <w:p>
      <w:pPr>
        <w:adjustRightInd w:val="0"/>
        <w:snapToGrid w:val="0"/>
        <w:spacing w:line="312" w:lineRule="auto"/>
        <w:jc w:val="both"/>
        <w:rPr>
          <w:rFonts w:ascii="宋体" w:hAnsi="宋体" w:cs="仿宋"/>
          <w:b/>
          <w:bCs/>
          <w:sz w:val="24"/>
        </w:rPr>
      </w:pPr>
      <w:r>
        <w:rPr>
          <w:rFonts w:hint="eastAsia" w:ascii="宋体" w:hAnsi="宋体" w:cs="仿宋"/>
          <w:b/>
          <w:bCs/>
          <w:sz w:val="24"/>
        </w:rPr>
        <w:t>4.3响应文件的修改与撤回</w:t>
      </w:r>
    </w:p>
    <w:p>
      <w:pPr>
        <w:adjustRightInd w:val="0"/>
        <w:snapToGrid w:val="0"/>
        <w:spacing w:line="312" w:lineRule="auto"/>
        <w:jc w:val="both"/>
        <w:rPr>
          <w:rFonts w:ascii="宋体" w:hAnsi="宋体" w:cs="仿宋"/>
          <w:sz w:val="24"/>
        </w:rPr>
      </w:pPr>
      <w:r>
        <w:rPr>
          <w:rFonts w:hint="eastAsia" w:ascii="宋体" w:hAnsi="宋体" w:cs="仿宋"/>
          <w:sz w:val="24"/>
        </w:rPr>
        <w:t>4.3.1在本章第4.2.1项规定的递交响应文件的截止时间前，供应商可以修改或撤回已递交的响应文件。</w:t>
      </w:r>
    </w:p>
    <w:p>
      <w:pPr>
        <w:adjustRightInd w:val="0"/>
        <w:snapToGrid w:val="0"/>
        <w:spacing w:line="312" w:lineRule="auto"/>
        <w:jc w:val="both"/>
        <w:rPr>
          <w:rFonts w:ascii="宋体" w:hAnsi="宋体" w:cs="仿宋"/>
          <w:sz w:val="24"/>
        </w:rPr>
      </w:pPr>
      <w:r>
        <w:rPr>
          <w:rFonts w:hint="eastAsia" w:ascii="宋体" w:hAnsi="宋体" w:cs="仿宋"/>
          <w:sz w:val="24"/>
        </w:rPr>
        <w:t>4.3.2</w:t>
      </w:r>
      <w:r>
        <w:rPr>
          <w:rFonts w:ascii="宋体" w:hAnsi="宋体" w:cs="仿宋"/>
          <w:sz w:val="24"/>
        </w:rPr>
        <w:t>响应文件的修改文件或供应商</w:t>
      </w:r>
      <w:r>
        <w:rPr>
          <w:rFonts w:hint="eastAsia" w:ascii="宋体" w:hAnsi="宋体" w:cs="仿宋"/>
          <w:sz w:val="24"/>
        </w:rPr>
        <w:t>撤</w:t>
      </w:r>
      <w:r>
        <w:rPr>
          <w:rFonts w:ascii="宋体" w:hAnsi="宋体" w:cs="仿宋"/>
          <w:sz w:val="24"/>
        </w:rPr>
        <w:t>回已递交响应文件的书面通知应由供应商的法定代表人(单位负责人)或其授权的代理人签字并加盖单位章。采购人收到供应商修改响应文件的书面文件后，向供应商出具接收凭证;采购人收到供应商撤回响应文件的书面通知后，退回供应商的响应文件。</w:t>
      </w:r>
    </w:p>
    <w:p>
      <w:pPr>
        <w:adjustRightInd w:val="0"/>
        <w:snapToGrid w:val="0"/>
        <w:spacing w:line="312" w:lineRule="auto"/>
        <w:jc w:val="both"/>
        <w:rPr>
          <w:rFonts w:ascii="宋体" w:hAnsi="宋体" w:cs="仿宋"/>
          <w:sz w:val="24"/>
        </w:rPr>
      </w:pPr>
      <w:r>
        <w:rPr>
          <w:rFonts w:hint="eastAsia" w:ascii="宋体" w:hAnsi="宋体" w:cs="仿宋"/>
          <w:sz w:val="24"/>
        </w:rPr>
        <w:t>4.3.3除供应商须知前附表另有规定外，供应商撤回响应文件的，采购人应在5日内退还已收取的响应保证金。</w:t>
      </w:r>
    </w:p>
    <w:p>
      <w:pPr>
        <w:adjustRightInd w:val="0"/>
        <w:snapToGrid w:val="0"/>
        <w:spacing w:line="312" w:lineRule="auto"/>
        <w:jc w:val="both"/>
        <w:rPr>
          <w:rFonts w:ascii="宋体" w:hAnsi="宋体" w:cs="仿宋"/>
          <w:sz w:val="24"/>
        </w:rPr>
      </w:pPr>
      <w:r>
        <w:rPr>
          <w:rFonts w:hint="eastAsia" w:ascii="宋体" w:hAnsi="宋体" w:cs="仿宋"/>
          <w:sz w:val="24"/>
        </w:rPr>
        <w:t>4.3.4修改的内容为响应文件的组成部分。响应文件的修改文件应按照本章第3条、第4条的规定进行编制、包装、标记和递交，并注明“修改”字样。</w:t>
      </w:r>
    </w:p>
    <w:p>
      <w:pPr>
        <w:adjustRightInd w:val="0"/>
        <w:snapToGrid w:val="0"/>
        <w:spacing w:line="312" w:lineRule="auto"/>
        <w:jc w:val="both"/>
        <w:rPr>
          <w:rFonts w:ascii="宋体" w:hAnsi="宋体" w:cs="仿宋"/>
          <w:b/>
          <w:bCs/>
          <w:sz w:val="24"/>
        </w:rPr>
      </w:pPr>
      <w:r>
        <w:rPr>
          <w:rFonts w:hint="eastAsia" w:ascii="宋体" w:hAnsi="宋体" w:cs="仿宋"/>
          <w:b/>
          <w:bCs/>
          <w:sz w:val="24"/>
        </w:rPr>
        <w:t>5开启响应文件</w:t>
      </w:r>
    </w:p>
    <w:p>
      <w:pPr>
        <w:adjustRightInd w:val="0"/>
        <w:snapToGrid w:val="0"/>
        <w:spacing w:line="312" w:lineRule="auto"/>
        <w:ind w:firstLine="455" w:firstLineChars="189"/>
        <w:jc w:val="both"/>
        <w:rPr>
          <w:rFonts w:ascii="宋体" w:hAnsi="宋体" w:cs="仿宋"/>
          <w:sz w:val="24"/>
        </w:rPr>
      </w:pPr>
      <w:r>
        <w:rPr>
          <w:rFonts w:hint="eastAsia" w:ascii="宋体" w:hAnsi="宋体" w:cs="仿宋"/>
          <w:b/>
          <w:sz w:val="24"/>
        </w:rPr>
        <w:t>采购人一般不公开开启响应文件。如</w:t>
      </w:r>
      <w:r>
        <w:rPr>
          <w:rFonts w:hint="eastAsia" w:ascii="宋体" w:hAnsi="宋体" w:cs="仿宋"/>
          <w:sz w:val="24"/>
        </w:rPr>
        <w:t>供应商须知前附表规定公开开启响应文件的，开启活动应按本条规定执行。</w:t>
      </w:r>
    </w:p>
    <w:p>
      <w:pPr>
        <w:adjustRightInd w:val="0"/>
        <w:snapToGrid w:val="0"/>
        <w:spacing w:line="312" w:lineRule="auto"/>
        <w:jc w:val="both"/>
        <w:rPr>
          <w:rFonts w:ascii="宋体" w:hAnsi="宋体" w:cs="仿宋"/>
          <w:b/>
          <w:bCs/>
          <w:sz w:val="24"/>
        </w:rPr>
      </w:pPr>
      <w:r>
        <w:rPr>
          <w:rFonts w:hint="eastAsia" w:ascii="宋体" w:hAnsi="宋体" w:cs="仿宋"/>
          <w:b/>
          <w:bCs/>
          <w:sz w:val="24"/>
        </w:rPr>
        <w:t>5.1开启响应文件的时间和地点</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采购人在本章第4.2.1项规定的递交响应文件的截止时间和地点公开开启响应文件，并邀请所有供应商的法定代表人(单位负责人)或其授权的代理人参加开启会议，供应商未派代表参加的，视为默认开启结果。</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5.2开启程序</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主持人按下列程序公开开启响应文件:</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(1)按照供应商须知前附表规定的开启顺序开启响应文件，公布递交响应文件的供应商名称、响应报价及供应商须知前附表规定的其他应公布的信息，并记录在案;</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(2)开启会议结束。</w:t>
      </w:r>
      <w:r>
        <w:rPr>
          <w:rFonts w:hint="eastAsia" w:ascii="宋体" w:hAnsi="宋体" w:cs="仿宋"/>
          <w:sz w:val="24"/>
        </w:rPr>
        <w:br w:type="textWrapping"/>
      </w:r>
      <w:r>
        <w:rPr>
          <w:rFonts w:hint="eastAsia" w:ascii="宋体" w:hAnsi="宋体" w:cs="仿宋"/>
          <w:b/>
          <w:bCs/>
          <w:sz w:val="24"/>
        </w:rPr>
        <w:t>5.3递交响应文件的供应商不足的情形</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递交响应文件的供应商数量不足三家时，应终止采购并重新组织采购。重新采购递交响应文件的供应商不少于两家时，可开启响应文件并组织评审；重新采购递交响应文件的供应商只有一家时，经审批同意后可以采取单一来源采购方式。</w:t>
      </w:r>
    </w:p>
    <w:p>
      <w:pPr>
        <w:adjustRightInd w:val="0"/>
        <w:snapToGrid w:val="0"/>
        <w:spacing w:line="312" w:lineRule="auto"/>
        <w:jc w:val="both"/>
        <w:rPr>
          <w:rFonts w:ascii="宋体" w:hAnsi="宋体" w:cs="仿宋"/>
          <w:b/>
          <w:bCs/>
          <w:sz w:val="24"/>
        </w:rPr>
      </w:pPr>
      <w:r>
        <w:rPr>
          <w:rFonts w:hint="eastAsia" w:ascii="宋体" w:hAnsi="宋体" w:cs="仿宋"/>
          <w:b/>
          <w:bCs/>
          <w:sz w:val="24"/>
        </w:rPr>
        <w:t>6评审（适用于询价采购）</w:t>
      </w:r>
    </w:p>
    <w:p>
      <w:pPr>
        <w:adjustRightInd w:val="0"/>
        <w:snapToGrid w:val="0"/>
        <w:spacing w:line="312" w:lineRule="auto"/>
        <w:jc w:val="both"/>
        <w:rPr>
          <w:rFonts w:ascii="宋体" w:hAnsi="宋体" w:cs="仿宋"/>
          <w:b/>
          <w:bCs/>
          <w:sz w:val="24"/>
        </w:rPr>
      </w:pPr>
      <w:r>
        <w:rPr>
          <w:rFonts w:hint="eastAsia" w:ascii="宋体" w:hAnsi="宋体" w:cs="仿宋"/>
          <w:b/>
          <w:bCs/>
          <w:sz w:val="24"/>
        </w:rPr>
        <w:t>6.1评审小组</w:t>
      </w:r>
    </w:p>
    <w:p>
      <w:pPr>
        <w:adjustRightInd w:val="0"/>
        <w:snapToGrid w:val="0"/>
        <w:spacing w:line="312" w:lineRule="auto"/>
        <w:jc w:val="both"/>
        <w:rPr>
          <w:rFonts w:ascii="宋体" w:hAnsi="宋体" w:cs="仿宋"/>
          <w:sz w:val="24"/>
        </w:rPr>
      </w:pPr>
      <w:r>
        <w:rPr>
          <w:rFonts w:hint="eastAsia" w:ascii="宋体" w:hAnsi="宋体" w:cs="仿宋"/>
          <w:sz w:val="24"/>
        </w:rPr>
        <w:t>6.1.1评审由采购人组建的评审小组负责。</w:t>
      </w:r>
    </w:p>
    <w:p>
      <w:pPr>
        <w:adjustRightInd w:val="0"/>
        <w:snapToGrid w:val="0"/>
        <w:spacing w:line="312" w:lineRule="auto"/>
        <w:jc w:val="both"/>
        <w:rPr>
          <w:rFonts w:ascii="宋体" w:hAnsi="宋体" w:cs="仿宋"/>
          <w:sz w:val="24"/>
        </w:rPr>
      </w:pPr>
      <w:r>
        <w:rPr>
          <w:rFonts w:hint="eastAsia" w:ascii="宋体" w:hAnsi="宋体" w:cs="仿宋"/>
          <w:sz w:val="24"/>
        </w:rPr>
        <w:t>6.1.2评审小组成员有下列情形之的，应当回避:</w:t>
      </w:r>
    </w:p>
    <w:p>
      <w:pPr>
        <w:adjustRightInd w:val="0"/>
        <w:snapToGrid w:val="0"/>
        <w:spacing w:line="312" w:lineRule="auto"/>
        <w:ind w:left="716" w:leftChars="284" w:hanging="120" w:hangingChars="50"/>
        <w:jc w:val="both"/>
        <w:rPr>
          <w:rFonts w:ascii="宋体" w:hAnsi="宋体" w:cs="仿宋"/>
          <w:sz w:val="24"/>
        </w:rPr>
      </w:pPr>
      <w:r>
        <w:rPr>
          <w:rFonts w:hint="eastAsia" w:ascii="宋体" w:hAnsi="宋体" w:cs="仿宋"/>
          <w:sz w:val="24"/>
        </w:rPr>
        <w:t>（1）供应商主要负责人或供应商主要负责人的近亲属;</w:t>
      </w:r>
      <w:r>
        <w:rPr>
          <w:rFonts w:hint="eastAsia" w:ascii="宋体" w:hAnsi="宋体" w:cs="仿宋"/>
          <w:sz w:val="24"/>
        </w:rPr>
        <w:br w:type="textWrapping"/>
      </w:r>
      <w:r>
        <w:rPr>
          <w:rFonts w:hint="eastAsia" w:ascii="宋体" w:hAnsi="宋体" w:cs="仿宋"/>
          <w:sz w:val="24"/>
        </w:rPr>
        <w:t>(2)与供应商有经济利益关系或其他利害关系，可能影响公正评审的。</w:t>
      </w:r>
    </w:p>
    <w:p>
      <w:pPr>
        <w:adjustRightInd w:val="0"/>
        <w:snapToGrid w:val="0"/>
        <w:spacing w:line="312" w:lineRule="auto"/>
        <w:jc w:val="both"/>
        <w:rPr>
          <w:rFonts w:ascii="宋体" w:hAnsi="宋体" w:cs="仿宋"/>
          <w:sz w:val="24"/>
        </w:rPr>
      </w:pPr>
      <w:r>
        <w:rPr>
          <w:rFonts w:hint="eastAsia" w:ascii="宋体" w:hAnsi="宋体" w:cs="仿宋"/>
          <w:sz w:val="24"/>
        </w:rPr>
        <w:t>6.1.3评审小组组建后，评审小组成员共同推选或或由采购人指定评审小组组长，评审小组组长负责组织评审工作。</w:t>
      </w:r>
    </w:p>
    <w:p>
      <w:pPr>
        <w:adjustRightInd w:val="0"/>
        <w:snapToGrid w:val="0"/>
        <w:spacing w:line="312" w:lineRule="auto"/>
        <w:jc w:val="both"/>
        <w:rPr>
          <w:rFonts w:ascii="宋体" w:hAnsi="宋体" w:cs="仿宋"/>
          <w:sz w:val="24"/>
        </w:rPr>
      </w:pPr>
      <w:r>
        <w:rPr>
          <w:rFonts w:hint="eastAsia" w:ascii="宋体" w:hAnsi="宋体" w:cs="仿宋"/>
          <w:sz w:val="24"/>
        </w:rPr>
        <w:t>6.1.4在评审过程中，评审小组成员对需要共同认定的事项存在争议的，将按照少数服从多数的原则作出结论。持不同意见的评审小组成员应当在评审报告上签署不同意见及理由，否则视为同意评审报告。</w:t>
      </w:r>
    </w:p>
    <w:p>
      <w:pPr>
        <w:adjustRightInd w:val="0"/>
        <w:snapToGrid w:val="0"/>
        <w:spacing w:line="312" w:lineRule="auto"/>
        <w:jc w:val="both"/>
        <w:rPr>
          <w:rFonts w:ascii="宋体" w:hAnsi="宋体" w:cs="仿宋"/>
          <w:b/>
          <w:bCs/>
          <w:sz w:val="24"/>
        </w:rPr>
      </w:pPr>
      <w:r>
        <w:rPr>
          <w:rFonts w:hint="eastAsia" w:ascii="宋体" w:hAnsi="宋体" w:cs="仿宋"/>
          <w:b/>
          <w:bCs/>
          <w:sz w:val="24"/>
        </w:rPr>
        <w:t>6.2评审</w:t>
      </w:r>
    </w:p>
    <w:p>
      <w:pPr>
        <w:adjustRightInd w:val="0"/>
        <w:snapToGrid w:val="0"/>
        <w:spacing w:line="312" w:lineRule="auto"/>
        <w:jc w:val="both"/>
        <w:rPr>
          <w:rFonts w:ascii="宋体" w:hAnsi="宋体" w:cs="仿宋"/>
          <w:sz w:val="24"/>
        </w:rPr>
      </w:pPr>
      <w:r>
        <w:rPr>
          <w:rFonts w:hint="eastAsia" w:ascii="宋体" w:hAnsi="宋体" w:cs="仿宋"/>
          <w:sz w:val="24"/>
        </w:rPr>
        <w:t>6.2.1评审小组按照第三章“评审办法”规定的评审标准和程序对响应文件进行评审和比较。</w:t>
      </w:r>
    </w:p>
    <w:p>
      <w:pPr>
        <w:adjustRightInd w:val="0"/>
        <w:snapToGrid w:val="0"/>
        <w:spacing w:line="312" w:lineRule="auto"/>
        <w:jc w:val="both"/>
        <w:rPr>
          <w:rFonts w:ascii="宋体" w:hAnsi="宋体" w:cs="仿宋"/>
          <w:color w:val="000000" w:themeColor="text1"/>
          <w:sz w:val="24"/>
          <w14:textFill>
            <w14:solidFill>
              <w14:schemeClr w14:val="tx1"/>
            </w14:solidFill>
          </w14:textFill>
        </w:rPr>
      </w:pPr>
      <w:r>
        <w:rPr>
          <w:rFonts w:hint="eastAsia" w:ascii="宋体" w:hAnsi="宋体" w:cs="仿宋"/>
          <w:sz w:val="24"/>
        </w:rPr>
        <w:t>6.2.2评审完成后，评审小组应当向采购人提交书面评审报告和成交候选供应商名单。评审小组推荐成交候选供应商的排序要求及数量见供应商须知前附表。</w:t>
      </w:r>
    </w:p>
    <w:p>
      <w:pPr>
        <w:adjustRightInd w:val="0"/>
        <w:snapToGrid w:val="0"/>
        <w:spacing w:line="312" w:lineRule="auto"/>
        <w:jc w:val="both"/>
        <w:rPr>
          <w:rFonts w:ascii="宋体" w:hAnsi="宋体" w:cs="仿宋"/>
          <w:b/>
          <w:bCs/>
          <w:sz w:val="24"/>
        </w:rPr>
      </w:pPr>
      <w:r>
        <w:rPr>
          <w:rFonts w:hint="eastAsia" w:ascii="宋体" w:hAnsi="宋体" w:cs="仿宋"/>
          <w:b/>
          <w:bCs/>
          <w:sz w:val="24"/>
        </w:rPr>
        <w:t>6谈判和评审（适用于有谈判程序的采购）</w:t>
      </w:r>
    </w:p>
    <w:p>
      <w:pPr>
        <w:adjustRightInd w:val="0"/>
        <w:snapToGrid w:val="0"/>
        <w:spacing w:line="312" w:lineRule="auto"/>
        <w:jc w:val="both"/>
        <w:rPr>
          <w:rFonts w:ascii="宋体" w:hAnsi="宋体" w:cs="仿宋"/>
          <w:b/>
          <w:bCs/>
          <w:sz w:val="24"/>
        </w:rPr>
      </w:pPr>
      <w:r>
        <w:rPr>
          <w:rFonts w:hint="eastAsia" w:ascii="宋体" w:hAnsi="宋体" w:cs="仿宋"/>
          <w:b/>
          <w:bCs/>
          <w:sz w:val="24"/>
        </w:rPr>
        <w:t>6.1谈判小组</w:t>
      </w:r>
    </w:p>
    <w:p>
      <w:pPr>
        <w:adjustRightInd w:val="0"/>
        <w:snapToGrid w:val="0"/>
        <w:spacing w:line="312" w:lineRule="auto"/>
        <w:jc w:val="both"/>
        <w:rPr>
          <w:rFonts w:ascii="宋体" w:hAnsi="宋体" w:cs="仿宋"/>
          <w:sz w:val="24"/>
        </w:rPr>
      </w:pPr>
      <w:r>
        <w:rPr>
          <w:rFonts w:hint="eastAsia" w:ascii="宋体" w:hAnsi="宋体" w:cs="仿宋"/>
          <w:sz w:val="24"/>
        </w:rPr>
        <w:t>6.1.1采购人将组建谈判小组，由谈判小组按照本条规定的程序以及第三章“评审办法”的规定与供应商进行谈判，对响应文件进行评审和比较。</w:t>
      </w:r>
    </w:p>
    <w:p>
      <w:pPr>
        <w:adjustRightInd w:val="0"/>
        <w:snapToGrid w:val="0"/>
        <w:spacing w:line="312" w:lineRule="auto"/>
        <w:jc w:val="both"/>
        <w:rPr>
          <w:rFonts w:ascii="宋体" w:hAnsi="宋体" w:cs="仿宋"/>
          <w:sz w:val="24"/>
        </w:rPr>
      </w:pPr>
      <w:r>
        <w:rPr>
          <w:rFonts w:hint="eastAsia" w:ascii="宋体" w:hAnsi="宋体" w:cs="仿宋"/>
          <w:sz w:val="24"/>
        </w:rPr>
        <w:t>6.1.2谈判小组成员有下列情形之的，应当回避:</w:t>
      </w:r>
    </w:p>
    <w:p>
      <w:pPr>
        <w:adjustRightInd w:val="0"/>
        <w:snapToGrid w:val="0"/>
        <w:spacing w:line="312" w:lineRule="auto"/>
        <w:ind w:left="709" w:leftChars="269" w:hanging="144" w:hangingChars="60"/>
        <w:jc w:val="both"/>
        <w:rPr>
          <w:rFonts w:ascii="宋体" w:hAnsi="宋体" w:cs="仿宋"/>
          <w:sz w:val="24"/>
        </w:rPr>
      </w:pPr>
      <w:r>
        <w:rPr>
          <w:rFonts w:hint="eastAsia" w:ascii="宋体" w:hAnsi="宋体" w:cs="仿宋"/>
          <w:sz w:val="24"/>
        </w:rPr>
        <w:t>（1）供应商主要负责人或供应商主要负责人的近亲属;</w:t>
      </w:r>
      <w:r>
        <w:rPr>
          <w:rFonts w:hint="eastAsia" w:ascii="宋体" w:hAnsi="宋体" w:cs="仿宋"/>
          <w:sz w:val="24"/>
        </w:rPr>
        <w:br w:type="textWrapping"/>
      </w:r>
      <w:r>
        <w:rPr>
          <w:rFonts w:hint="eastAsia" w:ascii="宋体" w:hAnsi="宋体" w:cs="仿宋"/>
          <w:sz w:val="24"/>
        </w:rPr>
        <w:t>(2)</w:t>
      </w:r>
      <w:r>
        <w:rPr>
          <w:rFonts w:ascii="宋体" w:hAnsi="宋体" w:cs="仿宋"/>
          <w:sz w:val="24"/>
        </w:rPr>
        <w:t xml:space="preserve"> </w:t>
      </w:r>
      <w:r>
        <w:rPr>
          <w:rFonts w:hint="eastAsia" w:ascii="宋体" w:hAnsi="宋体" w:cs="仿宋"/>
          <w:sz w:val="24"/>
        </w:rPr>
        <w:t>与供应商有经济利益关系或其他利害关系，可能影响公正评审的。</w:t>
      </w:r>
    </w:p>
    <w:p>
      <w:pPr>
        <w:adjustRightInd w:val="0"/>
        <w:snapToGrid w:val="0"/>
        <w:spacing w:line="312" w:lineRule="auto"/>
        <w:jc w:val="both"/>
        <w:rPr>
          <w:rFonts w:ascii="宋体" w:hAnsi="宋体" w:cs="仿宋"/>
          <w:sz w:val="24"/>
        </w:rPr>
      </w:pPr>
      <w:r>
        <w:rPr>
          <w:rFonts w:ascii="宋体" w:hAnsi="宋体" w:cs="仿宋"/>
          <w:sz w:val="24"/>
        </w:rPr>
        <w:t>6.1.3谈判小组组建后，谈判小组成员员共同推选或由采购人指定谈判小组组</w:t>
      </w:r>
      <w:r>
        <w:rPr>
          <w:rFonts w:hint="eastAsia" w:ascii="宋体" w:hAnsi="宋体" w:cs="仿宋"/>
          <w:sz w:val="24"/>
        </w:rPr>
        <w:t>长</w:t>
      </w:r>
      <w:r>
        <w:rPr>
          <w:rFonts w:ascii="宋体" w:hAnsi="宋体" w:cs="仿宋"/>
          <w:sz w:val="24"/>
        </w:rPr>
        <w:t>负责组织谈判及评审工作。</w:t>
      </w:r>
    </w:p>
    <w:p>
      <w:pPr>
        <w:adjustRightInd w:val="0"/>
        <w:snapToGrid w:val="0"/>
        <w:spacing w:line="312" w:lineRule="auto"/>
        <w:jc w:val="both"/>
        <w:rPr>
          <w:rFonts w:ascii="宋体" w:hAnsi="宋体" w:cs="仿宋"/>
          <w:sz w:val="24"/>
        </w:rPr>
      </w:pPr>
      <w:r>
        <w:rPr>
          <w:rFonts w:ascii="宋体" w:hAnsi="宋体" w:cs="仿宋"/>
          <w:sz w:val="24"/>
        </w:rPr>
        <w:t>6.1.4在谈判和评审过程中，谈判小组成员对需要共同认认定的事项存在争议的，</w:t>
      </w:r>
      <w:r>
        <w:rPr>
          <w:rFonts w:hint="eastAsia" w:ascii="宋体" w:hAnsi="宋体" w:cs="仿宋"/>
          <w:sz w:val="24"/>
        </w:rPr>
        <w:t>将按</w:t>
      </w:r>
      <w:r>
        <w:rPr>
          <w:rFonts w:ascii="宋体" w:hAnsi="宋体" w:cs="仿宋"/>
          <w:sz w:val="24"/>
        </w:rPr>
        <w:t>照少数服从多数的原则作出结论。持不同意见的谈判小</w:t>
      </w:r>
      <w:r>
        <w:rPr>
          <w:rFonts w:hint="eastAsia" w:ascii="宋体" w:hAnsi="宋体" w:cs="仿宋"/>
          <w:sz w:val="24"/>
        </w:rPr>
        <w:t>组成员应当在评审报告上签署</w:t>
      </w:r>
      <w:r>
        <w:rPr>
          <w:rFonts w:ascii="宋体" w:hAnsi="宋体" w:cs="仿宋"/>
          <w:sz w:val="24"/>
        </w:rPr>
        <w:t>不同意见及理由，否则视为同意评审报告。</w:t>
      </w:r>
    </w:p>
    <w:p>
      <w:pPr>
        <w:adjustRightInd w:val="0"/>
        <w:snapToGrid w:val="0"/>
        <w:spacing w:line="312" w:lineRule="auto"/>
        <w:jc w:val="both"/>
        <w:rPr>
          <w:rFonts w:ascii="宋体" w:hAnsi="宋体" w:cs="仿宋"/>
          <w:b/>
          <w:bCs/>
          <w:sz w:val="24"/>
        </w:rPr>
      </w:pPr>
      <w:r>
        <w:rPr>
          <w:rFonts w:ascii="宋体" w:hAnsi="宋体" w:cs="仿宋"/>
          <w:b/>
          <w:bCs/>
          <w:sz w:val="24"/>
        </w:rPr>
        <w:t>6.2初步评审</w:t>
      </w:r>
    </w:p>
    <w:p>
      <w:pPr>
        <w:adjustRightInd w:val="0"/>
        <w:snapToGrid w:val="0"/>
        <w:spacing w:line="312" w:lineRule="auto"/>
        <w:jc w:val="both"/>
        <w:rPr>
          <w:rFonts w:ascii="宋体" w:hAnsi="宋体" w:cs="仿宋"/>
          <w:sz w:val="24"/>
        </w:rPr>
      </w:pPr>
      <w:r>
        <w:rPr>
          <w:rFonts w:hint="eastAsia" w:ascii="宋体" w:hAnsi="宋体" w:cs="仿宋"/>
          <w:sz w:val="24"/>
        </w:rPr>
        <w:t>6.2.1谈判</w:t>
      </w:r>
      <w:r>
        <w:rPr>
          <w:rFonts w:ascii="宋体" w:hAnsi="宋体" w:cs="仿宋"/>
          <w:sz w:val="24"/>
        </w:rPr>
        <w:t>小组按照第三章“评审办法”规定的评审标</w:t>
      </w:r>
      <w:r>
        <w:rPr>
          <w:rFonts w:hint="eastAsia" w:ascii="宋体" w:hAnsi="宋体" w:cs="仿宋"/>
          <w:sz w:val="24"/>
        </w:rPr>
        <w:t>准和程序对</w:t>
      </w:r>
      <w:r>
        <w:rPr>
          <w:rFonts w:ascii="宋体" w:hAnsi="宋体" w:cs="仿宋"/>
          <w:sz w:val="24"/>
        </w:rPr>
        <w:t>供应商</w:t>
      </w:r>
      <w:r>
        <w:rPr>
          <w:rFonts w:hint="eastAsia" w:ascii="宋体" w:hAnsi="宋体" w:cs="仿宋"/>
          <w:sz w:val="24"/>
        </w:rPr>
        <w:t>递交的</w:t>
      </w:r>
      <w:r>
        <w:rPr>
          <w:rFonts w:ascii="宋体" w:hAnsi="宋体" w:cs="仿宋"/>
          <w:sz w:val="24"/>
        </w:rPr>
        <w:t>响应文件进行初步评审。初步评审主要对响应文件的形式、</w:t>
      </w:r>
      <w:r>
        <w:rPr>
          <w:rFonts w:hint="eastAsia" w:ascii="宋体" w:hAnsi="宋体" w:cs="仿宋"/>
          <w:sz w:val="24"/>
        </w:rPr>
        <w:t>供应商的资格和响应文件的响应性进行审查，</w:t>
      </w:r>
      <w:r>
        <w:rPr>
          <w:rFonts w:ascii="宋体" w:hAnsi="宋体" w:cs="仿宋"/>
          <w:sz w:val="24"/>
        </w:rPr>
        <w:t>以判断响应文件的形式是否符合要求、</w:t>
      </w:r>
      <w:r>
        <w:rPr>
          <w:rFonts w:hint="eastAsia" w:ascii="宋体" w:hAnsi="宋体" w:cs="仿宋"/>
          <w:sz w:val="24"/>
        </w:rPr>
        <w:t>供应商是否符合资格条件、响</w:t>
      </w:r>
      <w:r>
        <w:rPr>
          <w:rFonts w:ascii="宋体" w:hAnsi="宋体" w:cs="仿宋"/>
          <w:sz w:val="24"/>
        </w:rPr>
        <w:t>应文件是否实质性响应采购文件的要求。</w:t>
      </w:r>
    </w:p>
    <w:p>
      <w:pPr>
        <w:adjustRightInd w:val="0"/>
        <w:snapToGrid w:val="0"/>
        <w:spacing w:line="312" w:lineRule="auto"/>
        <w:jc w:val="both"/>
        <w:rPr>
          <w:rFonts w:ascii="宋体" w:hAnsi="宋体" w:cs="仿宋"/>
          <w:sz w:val="24"/>
        </w:rPr>
      </w:pPr>
      <w:r>
        <w:rPr>
          <w:rFonts w:ascii="宋体" w:hAnsi="宋体" w:cs="仿宋"/>
          <w:sz w:val="24"/>
        </w:rPr>
        <w:t>6.2.2响应文件的形式或供应商资格不符合采购文件的要</w:t>
      </w:r>
      <w:r>
        <w:rPr>
          <w:rFonts w:hint="eastAsia" w:ascii="宋体" w:hAnsi="宋体" w:cs="仿宋"/>
          <w:sz w:val="24"/>
        </w:rPr>
        <w:t>求、响应文件未实质性响应采购文件的要求，或响应文件中有含义不正确、同类问题表述不一致或有明显文字和计算错误的内容，谈判小组应要求供应商在规定时间内进行澄清、说明和补正。供应商澄清、说明和补正的内容应由法定代表人（单位负责人）或其授权的代理人签字或加盖单位章。澄清、说明和补正的内容作为响应文件的组成部分。</w:t>
      </w:r>
    </w:p>
    <w:p>
      <w:pPr>
        <w:adjustRightInd w:val="0"/>
        <w:snapToGrid w:val="0"/>
        <w:spacing w:line="312" w:lineRule="auto"/>
        <w:jc w:val="both"/>
        <w:rPr>
          <w:rFonts w:ascii="宋体" w:hAnsi="宋体" w:cs="仿宋"/>
          <w:sz w:val="24"/>
        </w:rPr>
      </w:pPr>
      <w:r>
        <w:rPr>
          <w:rFonts w:ascii="宋体" w:hAnsi="宋体" w:cs="仿宋"/>
          <w:sz w:val="24"/>
        </w:rPr>
        <w:t>6.2.3只有形式评审和资格评审合格且实质性响应采购文件要求的供应商才可通过初步评审。经供应商澄清、说明和补正后仍未通过初步评审的响应文件将被视为无效，谈判小组应告知有关供应商。</w:t>
      </w:r>
    </w:p>
    <w:p>
      <w:pPr>
        <w:adjustRightInd w:val="0"/>
        <w:snapToGrid w:val="0"/>
        <w:spacing w:line="312" w:lineRule="auto"/>
        <w:jc w:val="both"/>
        <w:rPr>
          <w:rFonts w:ascii="宋体" w:hAnsi="宋体" w:cs="仿宋"/>
          <w:b/>
          <w:bCs/>
          <w:sz w:val="24"/>
        </w:rPr>
      </w:pPr>
      <w:r>
        <w:rPr>
          <w:rFonts w:ascii="宋体" w:hAnsi="宋体" w:cs="仿宋"/>
          <w:b/>
          <w:bCs/>
          <w:sz w:val="24"/>
        </w:rPr>
        <w:t>6.3谈判</w:t>
      </w:r>
    </w:p>
    <w:p>
      <w:pPr>
        <w:adjustRightInd w:val="0"/>
        <w:snapToGrid w:val="0"/>
        <w:spacing w:line="312" w:lineRule="auto"/>
        <w:jc w:val="both"/>
        <w:rPr>
          <w:rFonts w:ascii="宋体" w:hAnsi="宋体" w:cs="仿宋"/>
          <w:sz w:val="24"/>
        </w:rPr>
      </w:pPr>
      <w:r>
        <w:rPr>
          <w:rFonts w:ascii="宋体" w:hAnsi="宋体" w:cs="仿宋"/>
          <w:sz w:val="24"/>
        </w:rPr>
        <w:t>6.3.1谈判小组应按照供应商须知前附表规定的谈判轮次及谈判顺序与通过初步评审的供应商逐</w:t>
      </w:r>
      <w:r>
        <w:rPr>
          <w:rFonts w:hint="eastAsia" w:ascii="宋体" w:hAnsi="宋体" w:cs="仿宋"/>
          <w:sz w:val="24"/>
        </w:rPr>
        <w:t>一</w:t>
      </w:r>
      <w:r>
        <w:rPr>
          <w:rFonts w:ascii="宋体" w:hAnsi="宋体" w:cs="仿宋"/>
          <w:sz w:val="24"/>
        </w:rPr>
        <w:t>进行谈判。</w:t>
      </w:r>
    </w:p>
    <w:p>
      <w:pPr>
        <w:adjustRightInd w:val="0"/>
        <w:snapToGrid w:val="0"/>
        <w:spacing w:line="312" w:lineRule="auto"/>
        <w:jc w:val="both"/>
        <w:rPr>
          <w:rFonts w:ascii="宋体" w:hAnsi="宋体" w:cs="仿宋"/>
          <w:sz w:val="24"/>
        </w:rPr>
      </w:pPr>
      <w:r>
        <w:rPr>
          <w:rFonts w:ascii="宋体" w:hAnsi="宋体" w:cs="仿宋"/>
          <w:sz w:val="24"/>
        </w:rPr>
        <w:t>6.3.2谈判小组所有成员应集中与单一供应商逐一进行谈判，并给予所有参加谈判的供应商平等的谈判机会。供应商的法定代表人(单位负责人)或其授权的代理人应参加谈判。供应商的法定代表人(单位负责人)或其授权的代理人在谈判中</w:t>
      </w:r>
      <w:r>
        <w:rPr>
          <w:rFonts w:hint="eastAsia" w:ascii="宋体" w:hAnsi="宋体" w:cs="仿宋"/>
          <w:sz w:val="24"/>
        </w:rPr>
        <w:t>作</w:t>
      </w:r>
      <w:r>
        <w:rPr>
          <w:rFonts w:ascii="宋体" w:hAnsi="宋体" w:cs="仿宋"/>
          <w:sz w:val="24"/>
        </w:rPr>
        <w:t>出的承诺构成响应文件的组成部分。</w:t>
      </w:r>
    </w:p>
    <w:p>
      <w:pPr>
        <w:adjustRightInd w:val="0"/>
        <w:snapToGrid w:val="0"/>
        <w:spacing w:line="312" w:lineRule="auto"/>
        <w:jc w:val="both"/>
        <w:rPr>
          <w:rFonts w:ascii="宋体" w:hAnsi="宋体" w:cs="仿宋"/>
          <w:sz w:val="24"/>
        </w:rPr>
      </w:pPr>
      <w:r>
        <w:rPr>
          <w:rFonts w:ascii="宋体" w:hAnsi="宋体" w:cs="仿宋"/>
          <w:sz w:val="24"/>
        </w:rPr>
        <w:t>6.3.3除供应商须知前附表另有规定外，递交响应文件的供应商未准时参加某</w:t>
      </w:r>
      <w:r>
        <w:rPr>
          <w:rFonts w:hint="eastAsia" w:ascii="宋体" w:hAnsi="宋体" w:cs="仿宋"/>
          <w:sz w:val="24"/>
        </w:rPr>
        <w:t>一</w:t>
      </w:r>
      <w:r>
        <w:rPr>
          <w:rFonts w:ascii="宋体" w:hAnsi="宋体" w:cs="仿宋"/>
          <w:sz w:val="24"/>
        </w:rPr>
        <w:t>轮次谈判的，视为其放弃参加该轮次谈判，但其仍有权参加后续谈判采购活动。</w:t>
      </w:r>
    </w:p>
    <w:p>
      <w:pPr>
        <w:adjustRightInd w:val="0"/>
        <w:snapToGrid w:val="0"/>
        <w:spacing w:line="312" w:lineRule="auto"/>
        <w:jc w:val="both"/>
        <w:rPr>
          <w:rFonts w:ascii="宋体" w:hAnsi="宋体" w:cs="仿宋"/>
          <w:b/>
          <w:bCs/>
          <w:sz w:val="24"/>
        </w:rPr>
      </w:pPr>
      <w:r>
        <w:rPr>
          <w:rFonts w:ascii="宋体" w:hAnsi="宋体" w:cs="仿宋"/>
          <w:b/>
          <w:bCs/>
          <w:sz w:val="24"/>
        </w:rPr>
        <w:t>6.4递交补充响应文件</w:t>
      </w:r>
    </w:p>
    <w:p>
      <w:pPr>
        <w:adjustRightInd w:val="0"/>
        <w:snapToGrid w:val="0"/>
        <w:spacing w:line="312" w:lineRule="auto"/>
        <w:jc w:val="both"/>
        <w:rPr>
          <w:rFonts w:ascii="宋体" w:hAnsi="宋体" w:cs="仿宋"/>
          <w:sz w:val="24"/>
        </w:rPr>
      </w:pPr>
      <w:r>
        <w:rPr>
          <w:rFonts w:ascii="宋体" w:hAnsi="宋体" w:cs="仿宋"/>
          <w:sz w:val="24"/>
        </w:rPr>
        <w:t>6.4.1在谈判过程中，谈判小组可根据谈判情况修改和补充采购文件中采购需求部分的技术、服务要求以及合同草案条款等内容，但不</w:t>
      </w:r>
      <w:r>
        <w:rPr>
          <w:rFonts w:hint="eastAsia" w:ascii="宋体" w:hAnsi="宋体" w:cs="仿宋"/>
          <w:sz w:val="24"/>
        </w:rPr>
        <w:t>得实质性改变评审标准或改变可能影响初步评审结果的内容。谈判小组修改和补充采购文件的，</w:t>
      </w:r>
      <w:r>
        <w:rPr>
          <w:rFonts w:ascii="宋体" w:hAnsi="宋体" w:cs="仿宋"/>
          <w:sz w:val="24"/>
        </w:rPr>
        <w:t>应当以书面形式将修改和补充的内容</w:t>
      </w:r>
      <w:r>
        <w:rPr>
          <w:rFonts w:hint="eastAsia" w:ascii="宋体" w:hAnsi="宋体" w:cs="仿宋"/>
          <w:sz w:val="24"/>
        </w:rPr>
        <w:t>通知所有参加谈判的</w:t>
      </w:r>
      <w:r>
        <w:rPr>
          <w:rFonts w:ascii="宋体" w:hAnsi="宋体" w:cs="仿宋"/>
          <w:sz w:val="24"/>
        </w:rPr>
        <w:t>供应商。修改和补充的内容构成采购文件的组成部分。</w:t>
      </w:r>
    </w:p>
    <w:p>
      <w:pPr>
        <w:adjustRightInd w:val="0"/>
        <w:snapToGrid w:val="0"/>
        <w:spacing w:line="312" w:lineRule="auto"/>
        <w:jc w:val="both"/>
        <w:rPr>
          <w:rFonts w:ascii="宋体" w:hAnsi="宋体" w:cs="仿宋"/>
          <w:sz w:val="24"/>
        </w:rPr>
      </w:pPr>
      <w:r>
        <w:rPr>
          <w:rFonts w:ascii="宋体" w:hAnsi="宋体" w:cs="仿宋"/>
          <w:sz w:val="24"/>
        </w:rPr>
        <w:t>6.4.2谈判小组修改和补充采购文件后，应要求供应</w:t>
      </w:r>
      <w:r>
        <w:rPr>
          <w:rFonts w:hint="eastAsia" w:ascii="宋体" w:hAnsi="宋体" w:cs="仿宋"/>
          <w:sz w:val="24"/>
        </w:rPr>
        <w:t>商</w:t>
      </w:r>
      <w:r>
        <w:rPr>
          <w:rFonts w:ascii="宋体" w:hAnsi="宋体" w:cs="仿宋"/>
          <w:sz w:val="24"/>
        </w:rPr>
        <w:t>修改和补</w:t>
      </w:r>
      <w:r>
        <w:rPr>
          <w:rFonts w:hint="eastAsia" w:ascii="宋体" w:hAnsi="宋体" w:cs="仿宋"/>
          <w:sz w:val="24"/>
        </w:rPr>
        <w:t>充响应文件。供应商</w:t>
      </w:r>
      <w:r>
        <w:rPr>
          <w:rFonts w:ascii="宋体" w:hAnsi="宋体" w:cs="仿宋"/>
          <w:sz w:val="24"/>
        </w:rPr>
        <w:t>应按照采购文件修改和补充的内容及要求相应地对已经递交的响应文</w:t>
      </w:r>
      <w:r>
        <w:rPr>
          <w:rFonts w:hint="eastAsia" w:ascii="宋体" w:hAnsi="宋体" w:cs="仿宋"/>
          <w:sz w:val="24"/>
        </w:rPr>
        <w:t>件进行修改和补</w:t>
      </w:r>
      <w:r>
        <w:rPr>
          <w:rFonts w:ascii="宋体" w:hAnsi="宋体" w:cs="仿宋"/>
          <w:sz w:val="24"/>
        </w:rPr>
        <w:t>充(即补充响应文件)。补充响应文件</w:t>
      </w:r>
      <w:r>
        <w:rPr>
          <w:rFonts w:hint="eastAsia" w:ascii="宋体" w:hAnsi="宋体" w:cs="仿宋"/>
          <w:sz w:val="24"/>
        </w:rPr>
        <w:t>应由供应商</w:t>
      </w:r>
      <w:r>
        <w:rPr>
          <w:rFonts w:ascii="宋体" w:hAnsi="宋体" w:cs="仿宋"/>
          <w:sz w:val="24"/>
        </w:rPr>
        <w:t>的法定代表人(单位负责人)或其授权的代理人签字</w:t>
      </w:r>
      <w:r>
        <w:rPr>
          <w:rFonts w:hint="eastAsia" w:ascii="宋体" w:hAnsi="宋体" w:cs="仿宋"/>
          <w:sz w:val="24"/>
        </w:rPr>
        <w:t>或</w:t>
      </w:r>
      <w:r>
        <w:rPr>
          <w:rFonts w:ascii="宋体" w:hAnsi="宋体" w:cs="仿宋"/>
          <w:sz w:val="24"/>
        </w:rPr>
        <w:t>加盖单位章，并对采购文件修改和补充的内容作出实质性的响应。补充响应文件与首次递交的响应文件共同构成供应商响应文件的组成部分，二者内容不一致的，以补充响应文件内容为准。</w:t>
      </w:r>
    </w:p>
    <w:p>
      <w:pPr>
        <w:adjustRightInd w:val="0"/>
        <w:snapToGrid w:val="0"/>
        <w:spacing w:line="312" w:lineRule="auto"/>
        <w:jc w:val="both"/>
        <w:rPr>
          <w:rFonts w:ascii="宋体" w:hAnsi="宋体" w:cs="仿宋"/>
          <w:sz w:val="24"/>
        </w:rPr>
      </w:pPr>
      <w:r>
        <w:rPr>
          <w:rFonts w:ascii="宋体" w:hAnsi="宋体" w:cs="仿宋"/>
          <w:sz w:val="24"/>
        </w:rPr>
        <w:t>6.4.3谈判小组审查供应商补充响应文件，对其响应性进行评审。补充响应文件实质性响应采购文件及其修改和补充内容的，谈到小组应要求供应商在规定时间内递交最终报价</w:t>
      </w:r>
      <w:r>
        <w:rPr>
          <w:rFonts w:hint="eastAsia" w:ascii="宋体" w:hAnsi="宋体" w:cs="仿宋"/>
          <w:sz w:val="24"/>
        </w:rPr>
        <w:t>；</w:t>
      </w:r>
      <w:r>
        <w:rPr>
          <w:rFonts w:ascii="宋体" w:hAnsi="宋体" w:cs="仿宋"/>
          <w:sz w:val="24"/>
        </w:rPr>
        <w:t>补充响应文件未能实质性响应采购文件及其修改和补充内容的，该响应文件将被视为无效，谈判小组应取消供应商的谈判资格并对其进行告知。</w:t>
      </w:r>
    </w:p>
    <w:p>
      <w:pPr>
        <w:adjustRightInd w:val="0"/>
        <w:snapToGrid w:val="0"/>
        <w:spacing w:line="312" w:lineRule="auto"/>
        <w:jc w:val="both"/>
        <w:rPr>
          <w:rFonts w:ascii="宋体" w:hAnsi="宋体" w:cs="仿宋"/>
          <w:b/>
          <w:bCs/>
          <w:sz w:val="24"/>
        </w:rPr>
      </w:pPr>
      <w:r>
        <w:rPr>
          <w:rFonts w:ascii="宋体" w:hAnsi="宋体" w:cs="仿宋"/>
          <w:b/>
          <w:bCs/>
          <w:sz w:val="24"/>
        </w:rPr>
        <w:t>6.5递交最终报价</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谈判小组在</w:t>
      </w:r>
      <w:r>
        <w:rPr>
          <w:rFonts w:hint="eastAsia" w:ascii="宋体" w:hAnsi="宋体" w:cs="仿宋"/>
          <w:sz w:val="24"/>
        </w:rPr>
        <w:t>谈判</w:t>
      </w:r>
      <w:r>
        <w:rPr>
          <w:rFonts w:ascii="宋体" w:hAnsi="宋体" w:cs="仿宋"/>
          <w:sz w:val="24"/>
        </w:rPr>
        <w:t>中未修改或补充采购文件的，谈到结束后，谈判小组将要求所有参加谈判的供应商在规定时间内</w:t>
      </w:r>
      <w:r>
        <w:rPr>
          <w:rFonts w:hint="eastAsia" w:ascii="宋体" w:hAnsi="宋体" w:cs="仿宋"/>
          <w:sz w:val="24"/>
        </w:rPr>
        <w:t>递</w:t>
      </w:r>
      <w:r>
        <w:rPr>
          <w:rFonts w:ascii="宋体" w:hAnsi="宋体" w:cs="仿宋"/>
          <w:sz w:val="24"/>
        </w:rPr>
        <w:t>交最终报价:谈判小组修改和补充了采购文件的，谈判小组应要求按照本章第6.4款规定递交了实质性响应的补充响应文件的供应商在规定时间内递交最终报价。最终报价应由供应</w:t>
      </w:r>
      <w:r>
        <w:rPr>
          <w:rFonts w:hint="eastAsia" w:ascii="宋体" w:hAnsi="宋体" w:cs="仿宋"/>
          <w:sz w:val="24"/>
        </w:rPr>
        <w:t>商</w:t>
      </w:r>
      <w:r>
        <w:rPr>
          <w:rFonts w:ascii="宋体" w:hAnsi="宋体" w:cs="仿宋"/>
          <w:sz w:val="24"/>
        </w:rPr>
        <w:t>的法定代表人(单位负责人)或其授权的代理人签字或加盖单位章。最终报价是供应</w:t>
      </w:r>
      <w:r>
        <w:rPr>
          <w:rFonts w:hint="eastAsia" w:ascii="宋体" w:hAnsi="宋体" w:cs="仿宋"/>
          <w:sz w:val="24"/>
        </w:rPr>
        <w:t>商</w:t>
      </w:r>
      <w:r>
        <w:rPr>
          <w:rFonts w:ascii="宋体" w:hAnsi="宋体" w:cs="仿宋"/>
          <w:sz w:val="24"/>
        </w:rPr>
        <w:t>响应文件的组成部分。</w:t>
      </w:r>
    </w:p>
    <w:p>
      <w:pPr>
        <w:adjustRightInd w:val="0"/>
        <w:snapToGrid w:val="0"/>
        <w:spacing w:line="312" w:lineRule="auto"/>
        <w:jc w:val="both"/>
        <w:rPr>
          <w:rFonts w:ascii="宋体" w:hAnsi="宋体" w:cs="仿宋"/>
          <w:b/>
          <w:bCs/>
          <w:sz w:val="24"/>
        </w:rPr>
      </w:pPr>
      <w:r>
        <w:rPr>
          <w:rFonts w:hint="eastAsia" w:ascii="宋体" w:hAnsi="宋体" w:cs="仿宋"/>
          <w:b/>
          <w:bCs/>
          <w:sz w:val="24"/>
        </w:rPr>
        <w:t>6</w:t>
      </w:r>
      <w:r>
        <w:rPr>
          <w:rFonts w:ascii="宋体" w:hAnsi="宋体" w:cs="仿宋"/>
          <w:b/>
          <w:bCs/>
          <w:sz w:val="24"/>
        </w:rPr>
        <w:t>.6公开开启最终报价</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供应商须知前附表规定公开开启最终报价的，采购人将在供应商递交最终报价的截止时间，公开开启并公布所有供应商的最终报价。</w:t>
      </w:r>
    </w:p>
    <w:p>
      <w:pPr>
        <w:adjustRightInd w:val="0"/>
        <w:snapToGrid w:val="0"/>
        <w:spacing w:line="312" w:lineRule="auto"/>
        <w:jc w:val="both"/>
        <w:rPr>
          <w:rFonts w:ascii="宋体" w:hAnsi="宋体" w:cs="仿宋"/>
          <w:b/>
          <w:bCs/>
          <w:sz w:val="24"/>
        </w:rPr>
      </w:pPr>
      <w:r>
        <w:rPr>
          <w:rFonts w:ascii="宋体" w:hAnsi="宋体" w:cs="仿宋"/>
          <w:b/>
          <w:bCs/>
          <w:sz w:val="24"/>
        </w:rPr>
        <w:t>6.7详细评审及推荐</w:t>
      </w:r>
      <w:r>
        <w:rPr>
          <w:rFonts w:hint="eastAsia" w:ascii="宋体" w:hAnsi="宋体" w:cs="仿宋"/>
          <w:b/>
          <w:bCs/>
          <w:sz w:val="24"/>
        </w:rPr>
        <w:t>成交候选</w:t>
      </w:r>
      <w:r>
        <w:rPr>
          <w:rFonts w:ascii="宋体" w:hAnsi="宋体" w:cs="仿宋"/>
          <w:b/>
          <w:bCs/>
          <w:sz w:val="24"/>
        </w:rPr>
        <w:t>供应商</w:t>
      </w:r>
    </w:p>
    <w:p>
      <w:pPr>
        <w:adjustRightInd w:val="0"/>
        <w:snapToGrid w:val="0"/>
        <w:spacing w:line="312" w:lineRule="auto"/>
        <w:jc w:val="both"/>
        <w:rPr>
          <w:rFonts w:ascii="宋体" w:hAnsi="宋体" w:cs="仿宋"/>
          <w:sz w:val="24"/>
        </w:rPr>
      </w:pPr>
      <w:r>
        <w:rPr>
          <w:rFonts w:ascii="宋体" w:hAnsi="宋体" w:cs="仿宋"/>
          <w:sz w:val="24"/>
        </w:rPr>
        <w:t>6.7.1谈判小组按照第三章“评</w:t>
      </w:r>
      <w:r>
        <w:rPr>
          <w:rFonts w:hint="eastAsia" w:ascii="宋体" w:hAnsi="宋体" w:cs="仿宋"/>
          <w:sz w:val="24"/>
        </w:rPr>
        <w:t>审</w:t>
      </w:r>
      <w:r>
        <w:rPr>
          <w:rFonts w:ascii="宋体" w:hAnsi="宋体" w:cs="仿宋"/>
          <w:sz w:val="24"/>
        </w:rPr>
        <w:t>办法”规定的评审方法、评审因素、评</w:t>
      </w:r>
      <w:r>
        <w:rPr>
          <w:rFonts w:hint="eastAsia" w:ascii="宋体" w:hAnsi="宋体" w:cs="仿宋"/>
          <w:sz w:val="24"/>
        </w:rPr>
        <w:t>审</w:t>
      </w:r>
      <w:r>
        <w:rPr>
          <w:rFonts w:ascii="宋体" w:hAnsi="宋体" w:cs="仿宋"/>
          <w:sz w:val="24"/>
        </w:rPr>
        <w:t>标准和</w:t>
      </w:r>
      <w:r>
        <w:rPr>
          <w:rFonts w:hint="eastAsia" w:ascii="宋体" w:hAnsi="宋体" w:cs="仿宋"/>
          <w:sz w:val="24"/>
        </w:rPr>
        <w:t>程</w:t>
      </w:r>
      <w:r>
        <w:rPr>
          <w:rFonts w:ascii="宋体" w:hAnsi="宋体" w:cs="仿宋"/>
          <w:sz w:val="24"/>
        </w:rPr>
        <w:t>序对响应文件进行详细评审。第三章“评审办法”没有规定的方法、因素和标准，不作为评审依据。</w:t>
      </w:r>
    </w:p>
    <w:p>
      <w:pPr>
        <w:adjustRightInd w:val="0"/>
        <w:snapToGrid w:val="0"/>
        <w:spacing w:line="312" w:lineRule="auto"/>
        <w:jc w:val="both"/>
        <w:rPr>
          <w:rFonts w:ascii="宋体" w:hAnsi="宋体" w:cs="仿宋"/>
          <w:sz w:val="24"/>
        </w:rPr>
      </w:pPr>
      <w:r>
        <w:rPr>
          <w:rFonts w:ascii="宋体" w:hAnsi="宋体" w:cs="仿宋"/>
          <w:sz w:val="24"/>
        </w:rPr>
        <w:t>6.7.2评审完成后，谈判小组应当向采购人提交书面评审报告和</w:t>
      </w:r>
      <w:r>
        <w:rPr>
          <w:rFonts w:hint="eastAsia" w:ascii="宋体" w:hAnsi="宋体" w:cs="仿宋"/>
          <w:sz w:val="24"/>
        </w:rPr>
        <w:t>成交候选</w:t>
      </w:r>
      <w:r>
        <w:rPr>
          <w:rFonts w:ascii="宋体" w:hAnsi="宋体" w:cs="仿宋"/>
          <w:sz w:val="24"/>
        </w:rPr>
        <w:t>供应</w:t>
      </w:r>
      <w:r>
        <w:rPr>
          <w:rFonts w:hint="eastAsia" w:ascii="宋体" w:hAnsi="宋体" w:cs="仿宋"/>
          <w:sz w:val="24"/>
        </w:rPr>
        <w:t>商名</w:t>
      </w:r>
      <w:r>
        <w:rPr>
          <w:rFonts w:ascii="宋体" w:hAnsi="宋体" w:cs="仿宋"/>
          <w:sz w:val="24"/>
        </w:rPr>
        <w:t>单。谈判小组推荐</w:t>
      </w:r>
      <w:r>
        <w:rPr>
          <w:rFonts w:hint="eastAsia" w:ascii="宋体" w:hAnsi="宋体" w:cs="仿宋"/>
          <w:sz w:val="24"/>
        </w:rPr>
        <w:t>成交候选</w:t>
      </w:r>
      <w:r>
        <w:rPr>
          <w:rFonts w:ascii="宋体" w:hAnsi="宋体" w:cs="仿宋"/>
          <w:sz w:val="24"/>
        </w:rPr>
        <w:t>供应商的排序要求及数量见供应商须知前附表</w:t>
      </w:r>
      <w:r>
        <w:rPr>
          <w:rFonts w:hint="eastAsia" w:ascii="宋体" w:hAnsi="宋体" w:cs="仿宋"/>
          <w:sz w:val="24"/>
        </w:rPr>
        <w:t>。</w:t>
      </w:r>
    </w:p>
    <w:p>
      <w:pPr>
        <w:adjustRightInd w:val="0"/>
        <w:snapToGrid w:val="0"/>
        <w:spacing w:line="312" w:lineRule="auto"/>
        <w:jc w:val="both"/>
        <w:rPr>
          <w:rFonts w:ascii="宋体" w:hAnsi="宋体" w:cs="仿宋"/>
          <w:sz w:val="24"/>
        </w:rPr>
      </w:pPr>
      <w:r>
        <w:rPr>
          <w:rFonts w:ascii="宋体" w:hAnsi="宋体" w:cs="仿宋"/>
          <w:sz w:val="24"/>
        </w:rPr>
        <w:t>6.7.3所有供应商最终报价均明显不合理的，采购人将</w:t>
      </w:r>
      <w:r>
        <w:rPr>
          <w:rFonts w:hint="eastAsia" w:ascii="宋体" w:hAnsi="宋体" w:cs="仿宋"/>
          <w:sz w:val="24"/>
        </w:rPr>
        <w:t>终</w:t>
      </w:r>
      <w:r>
        <w:rPr>
          <w:rFonts w:ascii="宋体" w:hAnsi="宋体" w:cs="仿宋"/>
          <w:sz w:val="24"/>
        </w:rPr>
        <w:t>止谈判活动。</w:t>
      </w:r>
    </w:p>
    <w:p>
      <w:pPr>
        <w:adjustRightInd w:val="0"/>
        <w:snapToGrid w:val="0"/>
        <w:spacing w:line="312" w:lineRule="auto"/>
        <w:jc w:val="both"/>
        <w:rPr>
          <w:rFonts w:ascii="宋体" w:hAnsi="宋体" w:cs="仿宋"/>
          <w:b/>
          <w:bCs/>
          <w:sz w:val="24"/>
        </w:rPr>
      </w:pPr>
      <w:r>
        <w:rPr>
          <w:rFonts w:hint="eastAsia" w:ascii="宋体" w:hAnsi="宋体" w:cs="仿宋"/>
          <w:b/>
          <w:bCs/>
          <w:sz w:val="24"/>
        </w:rPr>
        <w:t>7合同授予</w:t>
      </w:r>
    </w:p>
    <w:p>
      <w:pPr>
        <w:adjustRightInd w:val="0"/>
        <w:snapToGrid w:val="0"/>
        <w:spacing w:line="312" w:lineRule="auto"/>
        <w:jc w:val="both"/>
        <w:rPr>
          <w:rFonts w:ascii="宋体" w:hAnsi="宋体" w:cs="仿宋"/>
          <w:b/>
          <w:bCs/>
          <w:sz w:val="24"/>
        </w:rPr>
      </w:pPr>
      <w:r>
        <w:rPr>
          <w:rFonts w:hint="eastAsia" w:ascii="宋体" w:hAnsi="宋体" w:cs="仿宋"/>
          <w:b/>
          <w:bCs/>
          <w:sz w:val="24"/>
        </w:rPr>
        <w:t>7.1成交候选供应商报价核查(B)</w:t>
      </w:r>
    </w:p>
    <w:p>
      <w:pPr>
        <w:widowControl w:val="0"/>
        <w:adjustRightInd w:val="0"/>
        <w:snapToGrid w:val="0"/>
        <w:spacing w:line="312" w:lineRule="auto"/>
        <w:ind w:firstLine="475" w:firstLineChars="198"/>
        <w:jc w:val="both"/>
        <w:rPr>
          <w:rFonts w:ascii="宋体" w:hAnsi="宋体" w:cs="仿宋"/>
          <w:sz w:val="24"/>
        </w:rPr>
      </w:pPr>
      <w:r>
        <w:rPr>
          <w:rFonts w:hint="eastAsia" w:ascii="宋体" w:hAnsi="宋体" w:cs="仿宋"/>
          <w:sz w:val="24"/>
        </w:rPr>
        <w:t>项目评审后，如果采购人认为推荐的成交候选供应商报价明显偏离市场价格时，采购人可以对该报价进行验证，验证后，对明显偏离市场价格的报价不予接受。</w:t>
      </w:r>
    </w:p>
    <w:p>
      <w:pPr>
        <w:widowControl w:val="0"/>
        <w:adjustRightInd w:val="0"/>
        <w:snapToGrid w:val="0"/>
        <w:spacing w:line="312" w:lineRule="auto"/>
        <w:jc w:val="both"/>
        <w:rPr>
          <w:rFonts w:ascii="宋体" w:hAnsi="宋体" w:cs="宋体"/>
          <w:b/>
          <w:bCs/>
          <w:sz w:val="24"/>
        </w:rPr>
      </w:pPr>
      <w:r>
        <w:rPr>
          <w:rFonts w:hint="eastAsia" w:ascii="宋体" w:hAnsi="宋体" w:cs="仿宋"/>
          <w:b/>
          <w:bCs/>
          <w:sz w:val="24"/>
        </w:rPr>
        <w:t>7.2</w:t>
      </w:r>
      <w:r>
        <w:rPr>
          <w:rFonts w:hint="eastAsia" w:ascii="宋体" w:hAnsi="宋体" w:cs="宋体"/>
          <w:b/>
          <w:bCs/>
          <w:sz w:val="24"/>
        </w:rPr>
        <w:t>成交候选</w:t>
      </w:r>
      <w:r>
        <w:rPr>
          <w:rFonts w:hint="eastAsia" w:ascii="宋体" w:hAnsi="宋体" w:cs="仿宋"/>
          <w:b/>
          <w:bCs/>
          <w:sz w:val="24"/>
        </w:rPr>
        <w:t>供应商</w:t>
      </w:r>
      <w:r>
        <w:rPr>
          <w:rFonts w:hint="eastAsia" w:ascii="宋体" w:hAnsi="宋体" w:cs="宋体"/>
          <w:b/>
          <w:bCs/>
          <w:sz w:val="24"/>
        </w:rPr>
        <w:t xml:space="preserve">公示 </w:t>
      </w:r>
    </w:p>
    <w:p>
      <w:pPr>
        <w:widowControl w:val="0"/>
        <w:adjustRightInd w:val="0"/>
        <w:snapToGrid w:val="0"/>
        <w:spacing w:line="312" w:lineRule="auto"/>
        <w:ind w:firstLine="480" w:firstLineChars="200"/>
        <w:jc w:val="both"/>
        <w:rPr>
          <w:rFonts w:ascii="宋体" w:hAnsi="宋体" w:cs="宋体"/>
          <w:sz w:val="24"/>
        </w:rPr>
      </w:pPr>
      <w:r>
        <w:rPr>
          <w:rFonts w:hint="eastAsia" w:ascii="宋体" w:hAnsi="宋体" w:cs="宋体"/>
          <w:sz w:val="24"/>
        </w:rPr>
        <w:t>采购人按照供应商须知前附表规定的公示媒介和期限公示成交候选供应商。</w:t>
      </w:r>
    </w:p>
    <w:p>
      <w:pPr>
        <w:widowControl w:val="0"/>
        <w:adjustRightInd w:val="0"/>
        <w:snapToGrid w:val="0"/>
        <w:spacing w:line="312" w:lineRule="auto"/>
        <w:jc w:val="both"/>
        <w:rPr>
          <w:rFonts w:ascii="宋体" w:hAnsi="宋体" w:cs="宋体"/>
          <w:b/>
          <w:bCs/>
          <w:sz w:val="24"/>
        </w:rPr>
      </w:pPr>
      <w:bookmarkStart w:id="10" w:name="_Toc24135"/>
      <w:r>
        <w:rPr>
          <w:rFonts w:hint="eastAsia" w:ascii="宋体" w:hAnsi="宋体" w:cs="宋体"/>
          <w:b/>
          <w:bCs/>
          <w:sz w:val="24"/>
        </w:rPr>
        <w:t>7.3成交结果异议</w:t>
      </w:r>
      <w:bookmarkEnd w:id="10"/>
      <w:r>
        <w:rPr>
          <w:rFonts w:hint="eastAsia" w:ascii="宋体" w:hAnsi="宋体" w:cs="宋体"/>
          <w:b/>
          <w:bCs/>
          <w:sz w:val="24"/>
        </w:rPr>
        <w:t xml:space="preserve"> </w:t>
      </w:r>
    </w:p>
    <w:p>
      <w:pPr>
        <w:adjustRightInd w:val="0"/>
        <w:snapToGrid w:val="0"/>
        <w:spacing w:line="312" w:lineRule="auto"/>
        <w:ind w:firstLine="424" w:firstLineChars="177"/>
        <w:jc w:val="both"/>
        <w:rPr>
          <w:rFonts w:ascii="宋体" w:hAnsi="宋体" w:cs="宋体"/>
          <w:sz w:val="24"/>
        </w:rPr>
      </w:pPr>
      <w:r>
        <w:rPr>
          <w:rFonts w:hint="eastAsia" w:ascii="宋体" w:hAnsi="宋体" w:cs="宋体"/>
          <w:sz w:val="24"/>
        </w:rPr>
        <w:t>供应商或者其他利害关系人对采购结果有异议的，应当在成交候选供应商公示期间提出。</w:t>
      </w:r>
    </w:p>
    <w:p>
      <w:pPr>
        <w:adjustRightInd w:val="0"/>
        <w:snapToGrid w:val="0"/>
        <w:spacing w:line="312" w:lineRule="auto"/>
        <w:jc w:val="both"/>
        <w:rPr>
          <w:rFonts w:ascii="宋体" w:hAnsi="宋体" w:cs="仿宋"/>
          <w:b/>
          <w:bCs/>
          <w:sz w:val="24"/>
        </w:rPr>
      </w:pPr>
      <w:r>
        <w:rPr>
          <w:rFonts w:hint="eastAsia" w:ascii="宋体" w:hAnsi="宋体" w:cs="仿宋"/>
          <w:b/>
          <w:bCs/>
          <w:sz w:val="24"/>
        </w:rPr>
        <w:t>7.4成交候选供应商履约能力核查</w:t>
      </w:r>
    </w:p>
    <w:p>
      <w:pPr>
        <w:spacing w:line="312" w:lineRule="auto"/>
        <w:ind w:firstLine="453" w:firstLineChars="189"/>
        <w:jc w:val="both"/>
        <w:rPr>
          <w:rFonts w:ascii="宋体" w:hAnsi="宋体" w:cs="仿宋"/>
          <w:sz w:val="24"/>
        </w:rPr>
      </w:pPr>
      <w:r>
        <w:rPr>
          <w:rFonts w:hint="eastAsia" w:ascii="宋体" w:hAnsi="宋体" w:cs="仿宋"/>
          <w:sz w:val="24"/>
        </w:rPr>
        <w:t>采购人可对成交候选供应商的相关证明材料原件进行核验或组织现场考察，以确认成交候选供应商的生产经营、财务等实际状况与响应文件是否一致及是否存在其他可能影响供应商履约能力的情况。核查结果将作为采购人选择确定成交供应商的依据之一。</w:t>
      </w:r>
    </w:p>
    <w:p>
      <w:pPr>
        <w:adjustRightInd w:val="0"/>
        <w:snapToGrid w:val="0"/>
        <w:spacing w:line="312" w:lineRule="auto"/>
        <w:jc w:val="both"/>
        <w:rPr>
          <w:rFonts w:ascii="宋体" w:hAnsi="宋体" w:cs="仿宋"/>
          <w:b/>
          <w:bCs/>
          <w:sz w:val="24"/>
        </w:rPr>
      </w:pPr>
      <w:r>
        <w:rPr>
          <w:rFonts w:hint="eastAsia" w:ascii="宋体" w:hAnsi="宋体" w:cs="仿宋"/>
          <w:b/>
          <w:bCs/>
          <w:sz w:val="24"/>
        </w:rPr>
        <w:t>7.5发出成交通知书</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公示期结束后，在本章第3.3款规定的响应文件有效期内，采购人以书面形式向成交供应商发出成交通知书，并将成交结果书面通知所有提交响应文件的供应商。</w:t>
      </w:r>
    </w:p>
    <w:p>
      <w:pPr>
        <w:adjustRightInd w:val="0"/>
        <w:snapToGrid w:val="0"/>
        <w:spacing w:line="312" w:lineRule="auto"/>
        <w:jc w:val="both"/>
        <w:rPr>
          <w:rFonts w:ascii="宋体" w:hAnsi="宋体" w:cs="仿宋"/>
          <w:b/>
          <w:bCs/>
          <w:sz w:val="24"/>
        </w:rPr>
      </w:pPr>
      <w:r>
        <w:rPr>
          <w:rFonts w:hint="eastAsia" w:ascii="宋体" w:hAnsi="宋体" w:cs="仿宋"/>
          <w:b/>
          <w:bCs/>
          <w:sz w:val="24"/>
        </w:rPr>
        <w:t>7.6履约保证金</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供应商须知前附表规定递交履约保证金的，成交供应商应按供应商须知前附表规定的形式、有效期限和递交时间向采购人递交履约保证金。除供应商须知前附表另有规定外，履约保证金为采购合同金额的</w:t>
      </w:r>
      <w:r>
        <w:rPr>
          <w:rFonts w:ascii="宋体" w:hAnsi="宋体" w:cs="仿宋"/>
          <w:sz w:val="24"/>
        </w:rPr>
        <w:t>10</w:t>
      </w:r>
      <w:r>
        <w:rPr>
          <w:rFonts w:hint="eastAsia" w:ascii="宋体" w:hAnsi="宋体" w:cs="仿宋"/>
          <w:sz w:val="24"/>
        </w:rPr>
        <w:t>%。</w:t>
      </w:r>
    </w:p>
    <w:p>
      <w:pPr>
        <w:adjustRightInd w:val="0"/>
        <w:snapToGrid w:val="0"/>
        <w:spacing w:line="312" w:lineRule="auto"/>
        <w:jc w:val="both"/>
        <w:rPr>
          <w:rFonts w:ascii="宋体" w:hAnsi="宋体" w:cs="仿宋"/>
          <w:b/>
          <w:bCs/>
          <w:sz w:val="24"/>
        </w:rPr>
      </w:pPr>
      <w:r>
        <w:rPr>
          <w:rFonts w:hint="eastAsia" w:ascii="宋体" w:hAnsi="宋体" w:cs="仿宋"/>
          <w:b/>
          <w:bCs/>
          <w:sz w:val="24"/>
        </w:rPr>
        <w:t>7.7签订合同</w:t>
      </w:r>
    </w:p>
    <w:p>
      <w:pPr>
        <w:adjustRightInd w:val="0"/>
        <w:snapToGrid w:val="0"/>
        <w:spacing w:line="312" w:lineRule="auto"/>
        <w:jc w:val="both"/>
        <w:rPr>
          <w:rFonts w:ascii="宋体" w:hAnsi="宋体" w:cs="仿宋"/>
          <w:sz w:val="24"/>
        </w:rPr>
      </w:pPr>
      <w:r>
        <w:rPr>
          <w:rFonts w:hint="eastAsia" w:ascii="宋体" w:hAnsi="宋体" w:cs="仿宋"/>
          <w:sz w:val="24"/>
        </w:rPr>
        <w:t>7.7.1采购人和成交供应商应当在成交通知书规定的期限内，根据采购文件和成交供应商的响应文件订立书面合同。成交供应商无正当理由拒绝签订合同，在签订合同时向采购人提出附加条件，或者不按照采购文件要求递交履约保证金的，采购人取消其成交资格，其响应保证金不予退还；给采购人造成的损失超过响应保证金数额的，成交供应商还应当对超过部分予以赔偿。</w:t>
      </w:r>
    </w:p>
    <w:p>
      <w:pPr>
        <w:adjustRightInd w:val="0"/>
        <w:snapToGrid w:val="0"/>
        <w:spacing w:line="312" w:lineRule="auto"/>
        <w:jc w:val="both"/>
        <w:rPr>
          <w:rFonts w:ascii="宋体" w:hAnsi="宋体" w:cs="仿宋"/>
          <w:sz w:val="24"/>
        </w:rPr>
      </w:pPr>
      <w:r>
        <w:rPr>
          <w:rFonts w:hint="eastAsia" w:ascii="宋体" w:hAnsi="宋体" w:cs="仿宋"/>
          <w:sz w:val="24"/>
        </w:rPr>
        <w:t>7.7.2发出成交通知书后，采购人无正当理由拒绝签订合同，或者在签订合同时向成交供应商提出附加条件的，采购人向成交供应商退还响应保证金；给成交供应商造成损失的，还应当赔偿损失。</w:t>
      </w:r>
    </w:p>
    <w:p>
      <w:pPr>
        <w:adjustRightInd w:val="0"/>
        <w:snapToGrid w:val="0"/>
        <w:spacing w:line="312" w:lineRule="auto"/>
        <w:jc w:val="both"/>
        <w:rPr>
          <w:rFonts w:ascii="宋体" w:hAnsi="宋体" w:cs="仿宋"/>
          <w:sz w:val="24"/>
        </w:rPr>
      </w:pPr>
      <w:r>
        <w:rPr>
          <w:rFonts w:hint="eastAsia" w:ascii="宋体" w:hAnsi="宋体" w:cs="仿宋"/>
          <w:sz w:val="24"/>
        </w:rPr>
        <w:t>7.7.3联合体成交的，联合体各方应当共同与采购人签订合同，就成交项目向采购人承担连带责任。</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7.7.4除供应商须知前附表另有规定外，按照第三章“评审办法”第2.2.3项规定对响应报价进行修正后，若修正后的响应报价小于按照第三章“评审办法”第2.2.2项规定确定的评审价格，则签订合同时以修正后的响应报价为准;若修正后的响应报价大于评审价格，则签订合同时以评审价格为准。同时按比例修正相应子目的单价或合价(采购文件不允许调整的费率和金额除外)。</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7.</w:t>
      </w:r>
      <w:r>
        <w:rPr>
          <w:rFonts w:ascii="宋体" w:hAnsi="宋体" w:cs="仿宋"/>
          <w:b/>
          <w:bCs/>
          <w:color w:val="auto"/>
          <w:sz w:val="24"/>
        </w:rPr>
        <w:t>8</w:t>
      </w:r>
      <w:r>
        <w:rPr>
          <w:rFonts w:hint="eastAsia" w:ascii="宋体" w:hAnsi="宋体" w:cs="仿宋"/>
          <w:b/>
          <w:bCs/>
          <w:color w:val="auto"/>
          <w:sz w:val="24"/>
        </w:rPr>
        <w:t>特殊情形处理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因供应商对成交结果提出异议、成交供应商无正当理由拒绝签订合同、成交供应商在签订合同时向采购人提出附加条件或者不按照采购文件要求递交履约保证金等导致采购人变更成交结果的，采购人应按照本条规定的程序重新选择成交供应商、进行公示并公告。</w:t>
      </w:r>
    </w:p>
    <w:p>
      <w:pPr>
        <w:adjustRightInd w:val="0"/>
        <w:snapToGrid w:val="0"/>
        <w:spacing w:line="312" w:lineRule="auto"/>
        <w:jc w:val="both"/>
        <w:rPr>
          <w:rFonts w:ascii="宋体" w:hAnsi="宋体" w:cs="仿宋"/>
          <w:b/>
          <w:bCs/>
          <w:sz w:val="24"/>
        </w:rPr>
      </w:pPr>
      <w:r>
        <w:rPr>
          <w:rFonts w:hint="eastAsia" w:ascii="宋体" w:hAnsi="宋体" w:cs="仿宋"/>
          <w:b/>
          <w:bCs/>
          <w:sz w:val="24"/>
        </w:rPr>
        <w:t>8异议</w:t>
      </w:r>
    </w:p>
    <w:p>
      <w:pPr>
        <w:adjustRightInd w:val="0"/>
        <w:snapToGrid w:val="0"/>
        <w:spacing w:line="312" w:lineRule="auto"/>
        <w:jc w:val="both"/>
        <w:rPr>
          <w:rFonts w:ascii="宋体" w:hAnsi="宋体" w:cs="仿宋"/>
          <w:b/>
          <w:bCs/>
          <w:sz w:val="24"/>
        </w:rPr>
      </w:pPr>
      <w:r>
        <w:rPr>
          <w:rFonts w:hint="eastAsia" w:ascii="宋体" w:hAnsi="宋体" w:cs="仿宋"/>
          <w:b/>
          <w:bCs/>
          <w:sz w:val="24"/>
        </w:rPr>
        <w:t>8.1提出异议</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供应商或者其他利害关系人可以对成交结果提出异议。异议应在成交结果公示期间通过供应商须知前附表规定的异议渠道提出，并递交异议函和必要的证明材料。异议函包括但不限于下列内容:</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(1)异议人名称、地址、邮政编码、联系人及联系电话;</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(2)具体、明确的异议事项、事实依据及与异议事项相关的请求。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异议函应由异议人的法定代表人(单位负责人)或其授权的代理人签字并加盖单位章。</w:t>
      </w:r>
    </w:p>
    <w:p>
      <w:pPr>
        <w:adjustRightInd w:val="0"/>
        <w:snapToGrid w:val="0"/>
        <w:spacing w:line="312" w:lineRule="auto"/>
        <w:jc w:val="both"/>
        <w:rPr>
          <w:rFonts w:ascii="宋体" w:hAnsi="宋体" w:cs="仿宋"/>
          <w:b/>
          <w:bCs/>
          <w:sz w:val="24"/>
        </w:rPr>
      </w:pPr>
      <w:r>
        <w:rPr>
          <w:rFonts w:hint="eastAsia" w:ascii="宋体" w:hAnsi="宋体" w:cs="仿宋"/>
          <w:b/>
          <w:bCs/>
          <w:sz w:val="24"/>
        </w:rPr>
        <w:t>8.2异议处理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采购人将针对异议事项进行核查，经过核查，发现异议人对相关问题理解有误的，应作出解释；发现采购活动中确实存在错误或不当行为的，应及时予以改正或补救。</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采购人认为异议不成立或不影响采购结果的，可以继续进行采购活动。</w:t>
      </w:r>
    </w:p>
    <w:p>
      <w:pPr>
        <w:adjustRightInd w:val="0"/>
        <w:snapToGrid w:val="0"/>
        <w:spacing w:line="312" w:lineRule="auto"/>
        <w:jc w:val="both"/>
        <w:rPr>
          <w:rFonts w:ascii="宋体" w:hAnsi="宋体" w:cs="仿宋"/>
          <w:b/>
          <w:bCs/>
          <w:sz w:val="24"/>
        </w:rPr>
      </w:pPr>
      <w:r>
        <w:rPr>
          <w:rFonts w:hint="eastAsia" w:ascii="宋体" w:hAnsi="宋体" w:cs="仿宋"/>
          <w:b/>
          <w:bCs/>
          <w:sz w:val="24"/>
        </w:rPr>
        <w:t>9纪律要求</w:t>
      </w:r>
    </w:p>
    <w:p>
      <w:pPr>
        <w:adjustRightInd w:val="0"/>
        <w:snapToGrid w:val="0"/>
        <w:spacing w:line="312" w:lineRule="auto"/>
        <w:jc w:val="both"/>
        <w:rPr>
          <w:rFonts w:ascii="宋体" w:hAnsi="宋体" w:cs="仿宋"/>
          <w:b/>
          <w:bCs/>
          <w:sz w:val="24"/>
        </w:rPr>
      </w:pPr>
      <w:r>
        <w:rPr>
          <w:rFonts w:hint="eastAsia" w:ascii="宋体" w:hAnsi="宋体" w:cs="仿宋"/>
          <w:b/>
          <w:bCs/>
          <w:sz w:val="24"/>
        </w:rPr>
        <w:t>9.1对采购人的纪律要求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采购人不得泄露采购活动中应当保密的情况和资料，不得与供应商串通损害国家利益、社会公共利益或者他人合法权益。</w:t>
      </w:r>
    </w:p>
    <w:p>
      <w:pPr>
        <w:adjustRightInd w:val="0"/>
        <w:snapToGrid w:val="0"/>
        <w:spacing w:line="312" w:lineRule="auto"/>
        <w:jc w:val="both"/>
        <w:rPr>
          <w:rFonts w:ascii="宋体" w:hAnsi="宋体" w:cs="仿宋"/>
          <w:b/>
          <w:bCs/>
          <w:sz w:val="24"/>
        </w:rPr>
      </w:pPr>
      <w:r>
        <w:rPr>
          <w:rFonts w:hint="eastAsia" w:ascii="宋体" w:hAnsi="宋体" w:cs="仿宋"/>
          <w:b/>
          <w:bCs/>
          <w:sz w:val="24"/>
        </w:rPr>
        <w:t>9.2对供应商的纪律要求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供应商不得相互串通或者与采购人串通，不得向采购人或者评审小组成员行贿谋取成交，不得以他人名义参加采购活动或者以其他方式弄虚作假骗取成交；供应商不得以任何方式干扰、影响评审工作。</w:t>
      </w:r>
    </w:p>
    <w:p>
      <w:pPr>
        <w:adjustRightInd w:val="0"/>
        <w:snapToGrid w:val="0"/>
        <w:spacing w:line="312" w:lineRule="auto"/>
        <w:jc w:val="both"/>
        <w:rPr>
          <w:rFonts w:ascii="宋体" w:hAnsi="宋体" w:cs="仿宋"/>
          <w:b/>
          <w:bCs/>
          <w:sz w:val="24"/>
        </w:rPr>
      </w:pPr>
      <w:r>
        <w:rPr>
          <w:rFonts w:hint="eastAsia" w:ascii="宋体" w:hAnsi="宋体" w:cs="仿宋"/>
          <w:b/>
          <w:bCs/>
          <w:sz w:val="24"/>
        </w:rPr>
        <w:t>9.3对评审小组成员的纪律要求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小组成员不得收受他人的财物或者其他好处，不得向他人透露对响应文件的评审和比较、成交候选供应商的推荐情况以及评审有关的其他情况。在评审活动中，评审小组成员应当客观、公正地履行职责，遵守职业道德，不得擅离职守，影响评审工作正常进行，不得使用第三章“评审办法”没有规定的评审因素和标准进行评审。</w:t>
      </w:r>
    </w:p>
    <w:p>
      <w:pPr>
        <w:adjustRightInd w:val="0"/>
        <w:snapToGrid w:val="0"/>
        <w:spacing w:line="312" w:lineRule="auto"/>
        <w:jc w:val="both"/>
        <w:rPr>
          <w:rFonts w:ascii="宋体" w:hAnsi="宋体" w:cs="仿宋"/>
          <w:b/>
          <w:bCs/>
          <w:sz w:val="24"/>
        </w:rPr>
      </w:pPr>
      <w:r>
        <w:rPr>
          <w:rFonts w:hint="eastAsia" w:ascii="宋体" w:hAnsi="宋体" w:cs="仿宋"/>
          <w:b/>
          <w:bCs/>
          <w:sz w:val="24"/>
        </w:rPr>
        <w:t>9.4对与采购活动有关的工作人员的纪律要求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与采购活动有关的工作人员不得收受他人的财物或者其他好处，不得向他人透露对响应文件的评审和比较、成交候选供应商的推荐情况以及采购有关的其他情况。在采购活动中，与采购活动有关的工作人员不得擅离职守，影响评审工作正常进行。</w:t>
      </w:r>
    </w:p>
    <w:p>
      <w:pPr>
        <w:adjustRightInd w:val="0"/>
        <w:snapToGrid w:val="0"/>
        <w:spacing w:line="312" w:lineRule="auto"/>
        <w:jc w:val="both"/>
        <w:rPr>
          <w:rFonts w:ascii="宋体" w:hAnsi="宋体" w:cs="仿宋"/>
          <w:b/>
          <w:bCs/>
          <w:sz w:val="24"/>
        </w:rPr>
      </w:pPr>
      <w:r>
        <w:rPr>
          <w:rFonts w:hint="eastAsia" w:ascii="宋体" w:hAnsi="宋体" w:cs="仿宋"/>
          <w:b/>
          <w:bCs/>
          <w:sz w:val="24"/>
        </w:rPr>
        <w:t>10</w:t>
      </w:r>
      <w:r>
        <w:rPr>
          <w:rFonts w:ascii="宋体" w:hAnsi="宋体" w:cs="仿宋"/>
          <w:b/>
          <w:bCs/>
          <w:sz w:val="24"/>
        </w:rPr>
        <w:t xml:space="preserve"> </w:t>
      </w:r>
      <w:r>
        <w:rPr>
          <w:rFonts w:hint="eastAsia" w:ascii="宋体" w:hAnsi="宋体" w:cs="仿宋"/>
          <w:b/>
          <w:bCs/>
          <w:sz w:val="24"/>
        </w:rPr>
        <w:t>需要补充的其他内容</w:t>
      </w:r>
    </w:p>
    <w:p>
      <w:pPr>
        <w:adjustRightInd w:val="0"/>
        <w:snapToGrid w:val="0"/>
        <w:spacing w:line="312" w:lineRule="auto"/>
        <w:jc w:val="both"/>
        <w:rPr>
          <w:rFonts w:ascii="宋体" w:hAnsi="宋体" w:cs="仿宋"/>
          <w:b/>
          <w:bCs/>
          <w:sz w:val="24"/>
        </w:rPr>
      </w:pPr>
      <w:r>
        <w:rPr>
          <w:rFonts w:hint="eastAsia" w:ascii="宋体" w:hAnsi="宋体" w:cs="仿宋"/>
          <w:b/>
          <w:bCs/>
          <w:sz w:val="24"/>
        </w:rPr>
        <w:t>10.1采购代理服务费</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供应商须知前附表规定由供应商承担采购代理服务费的，供应商应按照供应商须知前附表规定的费用标准或金额、交费时间和方式向采购代理机构支付代理服务费。</w:t>
      </w:r>
    </w:p>
    <w:p>
      <w:pPr>
        <w:adjustRightInd w:val="0"/>
        <w:snapToGrid w:val="0"/>
        <w:spacing w:line="312" w:lineRule="auto"/>
        <w:jc w:val="both"/>
        <w:rPr>
          <w:rFonts w:ascii="宋体" w:hAnsi="宋体" w:cs="仿宋"/>
          <w:b/>
          <w:bCs/>
          <w:sz w:val="24"/>
        </w:rPr>
      </w:pPr>
      <w:r>
        <w:rPr>
          <w:rFonts w:hint="eastAsia" w:ascii="宋体" w:hAnsi="宋体" w:cs="仿宋"/>
          <w:b/>
          <w:bCs/>
          <w:sz w:val="24"/>
        </w:rPr>
        <w:t>10.2其他</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需更补充的其他内容:见供应商须知前附表。</w:t>
      </w:r>
    </w:p>
    <w:p>
      <w:pPr>
        <w:adjustRightInd w:val="0"/>
        <w:snapToGrid w:val="0"/>
        <w:spacing w:line="312" w:lineRule="auto"/>
        <w:jc w:val="both"/>
        <w:rPr>
          <w:rFonts w:ascii="宋体" w:hAnsi="宋体" w:cs="仿宋"/>
          <w:sz w:val="24"/>
        </w:rPr>
      </w:pPr>
    </w:p>
    <w:p>
      <w:pPr>
        <w:adjustRightInd w:val="0"/>
        <w:snapToGrid w:val="0"/>
        <w:spacing w:line="312" w:lineRule="auto"/>
        <w:ind w:firstLine="453" w:firstLineChars="189"/>
        <w:jc w:val="both"/>
        <w:rPr>
          <w:rFonts w:ascii="宋体" w:hAnsi="宋体" w:cs="仿宋"/>
          <w:sz w:val="24"/>
        </w:rPr>
      </w:pPr>
    </w:p>
    <w:p>
      <w:pPr>
        <w:spacing w:line="312" w:lineRule="auto"/>
        <w:jc w:val="both"/>
        <w:rPr>
          <w:rFonts w:ascii="宋体" w:hAnsi="宋体" w:cs="仿宋"/>
          <w:sz w:val="24"/>
        </w:rPr>
      </w:pPr>
      <w:r>
        <w:rPr>
          <w:rFonts w:hint="eastAsia" w:ascii="宋体" w:hAnsi="宋体" w:cs="仿宋"/>
          <w:sz w:val="24"/>
        </w:rPr>
        <w:br w:type="page"/>
      </w:r>
    </w:p>
    <w:p>
      <w:pPr>
        <w:adjustRightInd w:val="0"/>
        <w:snapToGrid w:val="0"/>
        <w:spacing w:line="600" w:lineRule="exact"/>
        <w:ind w:firstLine="600" w:firstLineChars="200"/>
        <w:rPr>
          <w:rFonts w:ascii="宋体" w:hAnsi="宋体" w:cs="仿宋"/>
          <w:sz w:val="30"/>
          <w:szCs w:val="30"/>
        </w:rPr>
      </w:pPr>
      <w:r>
        <w:rPr>
          <w:rFonts w:hint="eastAsia" w:ascii="宋体" w:hAnsi="宋体" w:cs="仿宋"/>
          <w:sz w:val="30"/>
          <w:szCs w:val="30"/>
        </w:rPr>
        <w:t>附件1  开启记录表</w:t>
      </w:r>
    </w:p>
    <w:p>
      <w:pPr>
        <w:adjustRightInd w:val="0"/>
        <w:snapToGrid w:val="0"/>
        <w:spacing w:line="600" w:lineRule="exact"/>
        <w:ind w:firstLine="721" w:firstLineChars="200"/>
        <w:jc w:val="center"/>
        <w:rPr>
          <w:rFonts w:ascii="华文中宋" w:hAnsi="华文中宋" w:eastAsia="华文中宋" w:cs="仿宋"/>
          <w:b/>
          <w:bCs/>
          <w:sz w:val="36"/>
          <w:szCs w:val="36"/>
        </w:rPr>
      </w:pPr>
    </w:p>
    <w:p>
      <w:pPr>
        <w:adjustRightInd w:val="0"/>
        <w:snapToGrid w:val="0"/>
        <w:spacing w:line="600" w:lineRule="exact"/>
        <w:ind w:firstLine="721" w:firstLineChars="200"/>
        <w:jc w:val="center"/>
        <w:rPr>
          <w:rFonts w:ascii="华文中宋" w:hAnsi="华文中宋" w:eastAsia="华文中宋" w:cs="仿宋"/>
          <w:b/>
          <w:bCs/>
          <w:sz w:val="36"/>
          <w:szCs w:val="36"/>
        </w:rPr>
      </w:pPr>
      <w:r>
        <w:rPr>
          <w:rFonts w:hint="eastAsia" w:ascii="华文中宋" w:hAnsi="华文中宋" w:eastAsia="华文中宋" w:cs="仿宋"/>
          <w:b/>
          <w:bCs/>
          <w:sz w:val="36"/>
          <w:szCs w:val="36"/>
        </w:rPr>
        <w:t>开启记录表</w:t>
      </w:r>
    </w:p>
    <w:p>
      <w:pPr>
        <w:adjustRightInd w:val="0"/>
        <w:snapToGrid w:val="0"/>
        <w:spacing w:line="600" w:lineRule="exact"/>
        <w:ind w:firstLine="721" w:firstLineChars="200"/>
        <w:jc w:val="center"/>
        <w:rPr>
          <w:rFonts w:ascii="华文中宋" w:hAnsi="华文中宋" w:eastAsia="华文中宋" w:cs="仿宋"/>
          <w:b/>
          <w:bCs/>
          <w:sz w:val="36"/>
          <w:szCs w:val="36"/>
        </w:rPr>
      </w:pPr>
    </w:p>
    <w:p>
      <w:pPr>
        <w:spacing w:line="240" w:lineRule="auto"/>
        <w:jc w:val="center"/>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开启时间：</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年</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月</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日</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时</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分</w:t>
      </w:r>
    </w:p>
    <w:tbl>
      <w:tblPr>
        <w:tblStyle w:val="18"/>
        <w:tblW w:w="4857" w:type="pct"/>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6"/>
        <w:gridCol w:w="2395"/>
        <w:gridCol w:w="1990"/>
        <w:gridCol w:w="1990"/>
        <w:gridCol w:w="19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pct"/>
            <w:vAlign w:val="center"/>
          </w:tcPr>
          <w:p>
            <w:pPr>
              <w:widowControl w:val="0"/>
              <w:spacing w:line="240" w:lineRule="auto"/>
              <w:jc w:val="center"/>
              <w:rPr>
                <w:rFonts w:cs="仿宋" w:asciiTheme="minorEastAsia" w:hAnsiTheme="minorEastAsia" w:eastAsiaTheme="minorEastAsia"/>
                <w:sz w:val="24"/>
              </w:rPr>
            </w:pPr>
            <w:r>
              <w:rPr>
                <w:rFonts w:hint="eastAsia" w:cs="仿宋" w:asciiTheme="minorEastAsia" w:hAnsiTheme="minorEastAsia" w:eastAsiaTheme="minorEastAsia"/>
                <w:sz w:val="24"/>
              </w:rPr>
              <w:t>序 号</w:t>
            </w:r>
          </w:p>
        </w:tc>
        <w:tc>
          <w:tcPr>
            <w:tcW w:w="1238" w:type="pct"/>
            <w:vAlign w:val="center"/>
          </w:tcPr>
          <w:p>
            <w:pPr>
              <w:widowControl w:val="0"/>
              <w:spacing w:line="240" w:lineRule="auto"/>
              <w:jc w:val="center"/>
              <w:rPr>
                <w:rFonts w:cs="仿宋" w:asciiTheme="minorEastAsia" w:hAnsiTheme="minorEastAsia" w:eastAsiaTheme="minorEastAsia"/>
                <w:sz w:val="24"/>
              </w:rPr>
            </w:pPr>
            <w:r>
              <w:rPr>
                <w:rFonts w:hint="eastAsia" w:cs="仿宋" w:asciiTheme="minorEastAsia" w:hAnsiTheme="minorEastAsia" w:eastAsiaTheme="minorEastAsia"/>
                <w:sz w:val="24"/>
              </w:rPr>
              <w:t>供应商</w:t>
            </w:r>
          </w:p>
        </w:tc>
        <w:tc>
          <w:tcPr>
            <w:tcW w:w="1029" w:type="pct"/>
            <w:vAlign w:val="center"/>
          </w:tcPr>
          <w:p>
            <w:pPr>
              <w:widowControl w:val="0"/>
              <w:spacing w:line="240" w:lineRule="auto"/>
              <w:jc w:val="center"/>
              <w:rPr>
                <w:rFonts w:cs="仿宋" w:asciiTheme="minorEastAsia" w:hAnsiTheme="minorEastAsia" w:eastAsiaTheme="minorEastAsia"/>
                <w:sz w:val="24"/>
              </w:rPr>
            </w:pPr>
            <w:r>
              <w:rPr>
                <w:rFonts w:hint="eastAsia" w:cs="仿宋" w:asciiTheme="minorEastAsia" w:hAnsiTheme="minorEastAsia" w:eastAsiaTheme="minorEastAsia"/>
                <w:sz w:val="24"/>
              </w:rPr>
              <w:t>（供应商须知前附表规定的其他应公布的信息）</w:t>
            </w:r>
          </w:p>
        </w:tc>
        <w:tc>
          <w:tcPr>
            <w:tcW w:w="1029" w:type="pct"/>
            <w:vAlign w:val="center"/>
          </w:tcPr>
          <w:p>
            <w:pPr>
              <w:widowControl w:val="0"/>
              <w:spacing w:line="240" w:lineRule="auto"/>
              <w:jc w:val="center"/>
              <w:rPr>
                <w:rFonts w:cs="仿宋" w:asciiTheme="minorEastAsia" w:hAnsiTheme="minorEastAsia" w:eastAsiaTheme="minorEastAsia"/>
                <w:sz w:val="24"/>
              </w:rPr>
            </w:pPr>
            <w:r>
              <w:rPr>
                <w:rFonts w:hint="eastAsia" w:cs="仿宋" w:asciiTheme="minorEastAsia" w:hAnsiTheme="minorEastAsia" w:eastAsiaTheme="minorEastAsia"/>
                <w:sz w:val="24"/>
              </w:rPr>
              <w:t>报价</w:t>
            </w:r>
          </w:p>
        </w:tc>
        <w:tc>
          <w:tcPr>
            <w:tcW w:w="1029" w:type="pct"/>
            <w:vAlign w:val="center"/>
          </w:tcPr>
          <w:p>
            <w:pPr>
              <w:widowControl w:val="0"/>
              <w:spacing w:line="240" w:lineRule="auto"/>
              <w:jc w:val="center"/>
              <w:rPr>
                <w:rFonts w:cs="仿宋" w:asciiTheme="minorEastAsia" w:hAnsiTheme="minorEastAsia" w:eastAsiaTheme="minorEastAsia"/>
                <w:sz w:val="24"/>
              </w:rPr>
            </w:pPr>
            <w:r>
              <w:rPr>
                <w:rFonts w:hint="eastAsia" w:cs="仿宋" w:asciiTheme="minorEastAsia" w:hAnsiTheme="minorEastAsia" w:eastAsiaTheme="minor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rPr>
            </w:pPr>
          </w:p>
        </w:tc>
        <w:tc>
          <w:tcPr>
            <w:tcW w:w="1238"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rPr>
            </w:pPr>
          </w:p>
        </w:tc>
        <w:tc>
          <w:tcPr>
            <w:tcW w:w="1238"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rPr>
            </w:pPr>
          </w:p>
        </w:tc>
        <w:tc>
          <w:tcPr>
            <w:tcW w:w="1238"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rPr>
            </w:pPr>
          </w:p>
        </w:tc>
        <w:tc>
          <w:tcPr>
            <w:tcW w:w="1238"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rPr>
            </w:pPr>
          </w:p>
        </w:tc>
        <w:tc>
          <w:tcPr>
            <w:tcW w:w="1238"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c>
          <w:tcPr>
            <w:tcW w:w="1029" w:type="pct"/>
            <w:vAlign w:val="center"/>
          </w:tcPr>
          <w:p>
            <w:pPr>
              <w:widowControl w:val="0"/>
              <w:spacing w:line="240" w:lineRule="auto"/>
              <w:jc w:val="both"/>
              <w:rPr>
                <w:rFonts w:cs="仿宋" w:asciiTheme="minorEastAsia" w:hAnsiTheme="minorEastAsia" w:eastAsiaTheme="minorEastAsia"/>
                <w:sz w:val="24"/>
              </w:rPr>
            </w:pPr>
          </w:p>
        </w:tc>
      </w:tr>
    </w:tbl>
    <w:p>
      <w:pPr>
        <w:spacing w:line="240" w:lineRule="auto"/>
        <w:jc w:val="both"/>
        <w:rPr>
          <w:rFonts w:cs="仿宋" w:asciiTheme="minorEastAsia" w:hAnsiTheme="minorEastAsia" w:eastAsiaTheme="minorEastAsia"/>
          <w:sz w:val="24"/>
        </w:rPr>
      </w:pPr>
    </w:p>
    <w:p>
      <w:pPr>
        <w:spacing w:line="240" w:lineRule="auto"/>
        <w:ind w:firstLine="1200" w:firstLineChars="500"/>
        <w:jc w:val="both"/>
        <w:rPr>
          <w:rFonts w:cs="仿宋" w:asciiTheme="minorEastAsia" w:hAnsiTheme="minorEastAsia" w:eastAsiaTheme="minorEastAsia"/>
          <w:sz w:val="24"/>
          <w:u w:val="single"/>
        </w:rPr>
      </w:pPr>
      <w:r>
        <w:rPr>
          <w:rFonts w:hint="eastAsia" w:cs="仿宋" w:asciiTheme="minorEastAsia" w:hAnsiTheme="minorEastAsia" w:eastAsiaTheme="minorEastAsia"/>
          <w:sz w:val="24"/>
        </w:rPr>
        <w:t>采购人代表：</w:t>
      </w:r>
      <w:r>
        <w:rPr>
          <w:rFonts w:hint="eastAsia" w:cs="仿宋" w:asciiTheme="minorEastAsia" w:hAnsiTheme="minorEastAsia" w:eastAsiaTheme="minorEastAsia"/>
          <w:sz w:val="24"/>
          <w:u w:val="single"/>
        </w:rPr>
        <w:t xml:space="preserve">   </w:t>
      </w:r>
      <w:r>
        <w:rPr>
          <w:rFonts w:cs="仿宋" w:asciiTheme="minorEastAsia" w:hAnsiTheme="minorEastAsia" w:eastAsiaTheme="minorEastAsia"/>
          <w:sz w:val="24"/>
          <w:u w:val="single"/>
        </w:rPr>
        <w:t xml:space="preserve">    </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 xml:space="preserve">      记录人：</w:t>
      </w:r>
      <w:r>
        <w:rPr>
          <w:rFonts w:hint="eastAsia" w:cs="仿宋" w:asciiTheme="minorEastAsia" w:hAnsiTheme="minorEastAsia" w:eastAsiaTheme="minorEastAsia"/>
          <w:sz w:val="24"/>
          <w:u w:val="single"/>
        </w:rPr>
        <w:t xml:space="preserve">     </w:t>
      </w:r>
      <w:r>
        <w:rPr>
          <w:rFonts w:cs="仿宋" w:asciiTheme="minorEastAsia" w:hAnsiTheme="minorEastAsia" w:eastAsiaTheme="minorEastAsia"/>
          <w:sz w:val="24"/>
          <w:u w:val="single"/>
        </w:rPr>
        <w:t xml:space="preserve"> </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监督人：</w:t>
      </w:r>
      <w:r>
        <w:rPr>
          <w:rFonts w:hint="eastAsia" w:cs="仿宋" w:asciiTheme="minorEastAsia" w:hAnsiTheme="minorEastAsia" w:eastAsiaTheme="minorEastAsia"/>
          <w:sz w:val="24"/>
          <w:u w:val="single"/>
        </w:rPr>
        <w:t xml:space="preserve">        </w:t>
      </w:r>
    </w:p>
    <w:p>
      <w:pPr>
        <w:spacing w:line="240" w:lineRule="auto"/>
        <w:jc w:val="both"/>
        <w:rPr>
          <w:rFonts w:cs="仿宋" w:asciiTheme="minorEastAsia" w:hAnsiTheme="minorEastAsia" w:eastAsiaTheme="minorEastAsia"/>
          <w:sz w:val="24"/>
        </w:rPr>
      </w:pPr>
    </w:p>
    <w:p>
      <w:pPr>
        <w:spacing w:line="240" w:lineRule="auto"/>
        <w:jc w:val="both"/>
        <w:rPr>
          <w:rFonts w:ascii="仿宋" w:hAnsi="仿宋" w:eastAsia="仿宋" w:cs="仿宋"/>
          <w:sz w:val="30"/>
          <w:szCs w:val="30"/>
        </w:rPr>
      </w:pPr>
    </w:p>
    <w:p>
      <w:pPr>
        <w:spacing w:line="240" w:lineRule="auto"/>
        <w:jc w:val="both"/>
        <w:rPr>
          <w:rFonts w:ascii="仿宋" w:hAnsi="仿宋" w:eastAsia="仿宋" w:cs="仿宋"/>
          <w:sz w:val="30"/>
          <w:szCs w:val="30"/>
        </w:rPr>
      </w:pPr>
      <w:r>
        <w:rPr>
          <w:rFonts w:ascii="仿宋" w:hAnsi="仿宋" w:eastAsia="仿宋" w:cs="仿宋"/>
          <w:sz w:val="30"/>
          <w:szCs w:val="30"/>
        </w:rPr>
        <w:br w:type="page"/>
      </w:r>
    </w:p>
    <w:p>
      <w:pPr>
        <w:adjustRightInd w:val="0"/>
        <w:snapToGrid w:val="0"/>
        <w:spacing w:line="600" w:lineRule="exact"/>
        <w:ind w:firstLine="600" w:firstLineChars="200"/>
        <w:rPr>
          <w:rFonts w:ascii="宋体" w:hAnsi="宋体" w:cs="仿宋"/>
          <w:sz w:val="30"/>
          <w:szCs w:val="30"/>
        </w:rPr>
      </w:pPr>
      <w:r>
        <w:rPr>
          <w:rFonts w:hint="eastAsia" w:ascii="宋体" w:hAnsi="宋体" w:cs="仿宋"/>
          <w:sz w:val="30"/>
          <w:szCs w:val="30"/>
        </w:rPr>
        <w:t>附件2  问题澄清通知</w:t>
      </w:r>
    </w:p>
    <w:p>
      <w:pPr>
        <w:adjustRightInd w:val="0"/>
        <w:snapToGrid w:val="0"/>
        <w:spacing w:line="600" w:lineRule="exact"/>
        <w:ind w:firstLine="721" w:firstLineChars="200"/>
        <w:jc w:val="center"/>
        <w:rPr>
          <w:rFonts w:ascii="华文中宋" w:hAnsi="华文中宋" w:eastAsia="华文中宋" w:cs="仿宋"/>
          <w:b/>
          <w:bCs/>
          <w:sz w:val="36"/>
          <w:szCs w:val="36"/>
        </w:rPr>
      </w:pPr>
    </w:p>
    <w:p>
      <w:pPr>
        <w:adjustRightInd w:val="0"/>
        <w:snapToGrid w:val="0"/>
        <w:spacing w:line="600" w:lineRule="exact"/>
        <w:ind w:firstLine="721" w:firstLineChars="200"/>
        <w:jc w:val="center"/>
        <w:rPr>
          <w:rFonts w:ascii="华文中宋" w:hAnsi="华文中宋" w:eastAsia="华文中宋" w:cs="仿宋"/>
          <w:b/>
          <w:bCs/>
          <w:sz w:val="36"/>
          <w:szCs w:val="36"/>
        </w:rPr>
      </w:pPr>
      <w:r>
        <w:rPr>
          <w:rFonts w:hint="eastAsia" w:ascii="华文中宋" w:hAnsi="华文中宋" w:eastAsia="华文中宋" w:cs="仿宋"/>
          <w:b/>
          <w:bCs/>
          <w:sz w:val="36"/>
          <w:szCs w:val="36"/>
        </w:rPr>
        <w:t>问题澄清通知</w:t>
      </w:r>
    </w:p>
    <w:p>
      <w:pPr>
        <w:adjustRightInd w:val="0"/>
        <w:snapToGrid w:val="0"/>
        <w:spacing w:line="600" w:lineRule="exact"/>
        <w:ind w:firstLine="480" w:firstLineChars="200"/>
        <w:jc w:val="center"/>
        <w:rPr>
          <w:rFonts w:ascii="宋体" w:hAnsi="宋体" w:cs="仿宋"/>
          <w:sz w:val="24"/>
        </w:rPr>
      </w:pPr>
      <w:r>
        <w:rPr>
          <w:rFonts w:hint="eastAsia" w:ascii="宋体" w:hAnsi="宋体" w:cs="仿宋"/>
          <w:sz w:val="24"/>
        </w:rPr>
        <w:t>(编号:</w:t>
      </w:r>
      <w:r>
        <w:rPr>
          <w:rFonts w:hint="eastAsia" w:ascii="宋体" w:hAnsi="宋体" w:cs="仿宋"/>
          <w:sz w:val="24"/>
          <w:u w:val="single"/>
        </w:rPr>
        <w:t xml:space="preserve">          </w:t>
      </w:r>
      <w:r>
        <w:rPr>
          <w:rFonts w:hint="eastAsia" w:ascii="宋体" w:hAnsi="宋体" w:cs="仿宋"/>
          <w:sz w:val="24"/>
        </w:rPr>
        <w:t>）</w:t>
      </w:r>
    </w:p>
    <w:p>
      <w:pPr>
        <w:adjustRightInd w:val="0"/>
        <w:snapToGrid w:val="0"/>
        <w:spacing w:line="600" w:lineRule="exact"/>
        <w:ind w:left="210" w:leftChars="100" w:firstLine="240" w:firstLineChars="100"/>
        <w:jc w:val="both"/>
        <w:rPr>
          <w:rFonts w:ascii="宋体" w:hAnsi="宋体" w:cs="仿宋"/>
          <w:sz w:val="24"/>
          <w:u w:val="single"/>
        </w:rPr>
      </w:pPr>
      <w:r>
        <w:rPr>
          <w:rFonts w:hint="eastAsia" w:ascii="宋体" w:hAnsi="宋体" w:cs="仿宋"/>
          <w:sz w:val="24"/>
          <w:u w:val="single"/>
        </w:rPr>
        <w:t>(供应商名称):</w:t>
      </w:r>
    </w:p>
    <w:p>
      <w:pPr>
        <w:adjustRightInd w:val="0"/>
        <w:snapToGrid w:val="0"/>
        <w:spacing w:line="600" w:lineRule="exact"/>
        <w:ind w:left="210" w:leftChars="100" w:firstLine="496" w:firstLineChars="207"/>
        <w:jc w:val="both"/>
        <w:rPr>
          <w:rFonts w:ascii="宋体" w:hAnsi="宋体" w:cs="仿宋"/>
          <w:sz w:val="24"/>
        </w:rPr>
      </w:pPr>
      <w:r>
        <w:rPr>
          <w:rFonts w:hint="eastAsia" w:ascii="宋体" w:hAnsi="宋体" w:cs="仿宋"/>
          <w:sz w:val="24"/>
        </w:rPr>
        <w:t>评审小组对你方的响应文件进行了仔细的审查，现需你方对下列问题以书面形式予以澄清、说明和补正:</w:t>
      </w:r>
    </w:p>
    <w:p>
      <w:pPr>
        <w:adjustRightInd w:val="0"/>
        <w:snapToGrid w:val="0"/>
        <w:spacing w:line="600" w:lineRule="exact"/>
        <w:ind w:left="210" w:leftChars="100" w:firstLine="496" w:firstLineChars="207"/>
        <w:jc w:val="both"/>
        <w:rPr>
          <w:rFonts w:ascii="宋体" w:hAnsi="宋体" w:cs="仿宋"/>
          <w:sz w:val="24"/>
        </w:rPr>
      </w:pPr>
      <w:r>
        <w:rPr>
          <w:rFonts w:hint="eastAsia" w:ascii="宋体" w:hAnsi="宋体" w:cs="仿宋"/>
          <w:sz w:val="24"/>
        </w:rPr>
        <w:t>1.</w:t>
      </w:r>
    </w:p>
    <w:p>
      <w:pPr>
        <w:adjustRightInd w:val="0"/>
        <w:snapToGrid w:val="0"/>
        <w:spacing w:line="600" w:lineRule="exact"/>
        <w:ind w:left="210" w:leftChars="100" w:firstLine="496" w:firstLineChars="207"/>
        <w:jc w:val="both"/>
        <w:rPr>
          <w:rFonts w:ascii="宋体" w:hAnsi="宋体" w:cs="仿宋"/>
          <w:sz w:val="24"/>
        </w:rPr>
      </w:pPr>
      <w:r>
        <w:rPr>
          <w:rFonts w:hint="eastAsia" w:ascii="宋体" w:hAnsi="宋体" w:cs="仿宋"/>
          <w:sz w:val="24"/>
        </w:rPr>
        <w:t>2.</w:t>
      </w:r>
    </w:p>
    <w:p>
      <w:pPr>
        <w:adjustRightInd w:val="0"/>
        <w:snapToGrid w:val="0"/>
        <w:spacing w:line="600" w:lineRule="exact"/>
        <w:ind w:left="508" w:leftChars="242" w:firstLine="496" w:firstLineChars="207"/>
        <w:jc w:val="both"/>
        <w:rPr>
          <w:rFonts w:ascii="宋体" w:hAnsi="宋体" w:cs="仿宋"/>
          <w:sz w:val="24"/>
        </w:rPr>
      </w:pPr>
      <w:r>
        <w:rPr>
          <w:rFonts w:hint="eastAsia" w:ascii="宋体" w:hAnsi="宋体" w:cs="仿宋"/>
          <w:sz w:val="24"/>
        </w:rPr>
        <w:t>......</w:t>
      </w:r>
    </w:p>
    <w:p>
      <w:pPr>
        <w:adjustRightInd w:val="0"/>
        <w:snapToGrid w:val="0"/>
        <w:spacing w:line="600" w:lineRule="exact"/>
        <w:ind w:left="141" w:leftChars="67" w:firstLine="566" w:firstLineChars="236"/>
        <w:jc w:val="both"/>
        <w:rPr>
          <w:rFonts w:ascii="宋体" w:hAnsi="宋体" w:cs="仿宋"/>
          <w:sz w:val="24"/>
        </w:rPr>
      </w:pPr>
      <w:r>
        <w:rPr>
          <w:rFonts w:hint="eastAsia" w:ascii="宋体" w:hAnsi="宋体" w:cs="仿宋"/>
          <w:sz w:val="24"/>
        </w:rPr>
        <w:t>请将上述问题的澄清、说明和补正于</w:t>
      </w:r>
      <w:r>
        <w:rPr>
          <w:rFonts w:hint="eastAsia" w:ascii="宋体" w:hAnsi="宋体" w:cs="仿宋"/>
          <w:sz w:val="24"/>
          <w:u w:val="single"/>
        </w:rPr>
        <w:t xml:space="preserve">  </w:t>
      </w:r>
      <w:r>
        <w:rPr>
          <w:rFonts w:hint="eastAsia" w:ascii="宋体" w:hAnsi="宋体" w:cs="仿宋"/>
          <w:sz w:val="24"/>
        </w:rPr>
        <w:t>年</w:t>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 xml:space="preserve">  </w:t>
      </w:r>
      <w:r>
        <w:rPr>
          <w:rFonts w:hint="eastAsia" w:ascii="宋体" w:hAnsi="宋体" w:cs="仿宋"/>
          <w:sz w:val="24"/>
        </w:rPr>
        <w:t>日</w:t>
      </w:r>
      <w:r>
        <w:rPr>
          <w:rFonts w:hint="eastAsia" w:ascii="宋体" w:hAnsi="宋体" w:cs="仿宋"/>
          <w:sz w:val="24"/>
          <w:u w:val="single"/>
        </w:rPr>
        <w:t xml:space="preserve">  </w:t>
      </w:r>
      <w:r>
        <w:rPr>
          <w:rFonts w:hint="eastAsia" w:ascii="宋体" w:hAnsi="宋体" w:cs="仿宋"/>
          <w:sz w:val="24"/>
        </w:rPr>
        <w:t>时前递交至</w:t>
      </w:r>
      <w:r>
        <w:rPr>
          <w:rFonts w:hint="eastAsia" w:ascii="宋体" w:hAnsi="宋体" w:cs="仿宋"/>
          <w:sz w:val="24"/>
          <w:u w:val="single"/>
        </w:rPr>
        <w:t>(详细地址)</w:t>
      </w:r>
      <w:r>
        <w:rPr>
          <w:rFonts w:hint="eastAsia" w:ascii="宋体" w:hAnsi="宋体" w:cs="仿宋"/>
          <w:sz w:val="24"/>
        </w:rPr>
        <w:t>或发电子邮件至</w:t>
      </w:r>
      <w:r>
        <w:rPr>
          <w:rFonts w:hint="eastAsia" w:ascii="宋体" w:hAnsi="宋体" w:cs="仿宋"/>
          <w:sz w:val="24"/>
          <w:u w:val="single"/>
        </w:rPr>
        <w:t>(电子邮箱地址)</w:t>
      </w:r>
      <w:r>
        <w:rPr>
          <w:rFonts w:hint="eastAsia" w:ascii="宋体" w:hAnsi="宋体" w:cs="仿宋"/>
          <w:sz w:val="24"/>
        </w:rPr>
        <w:t>。采用电子邮件方式的，应在</w:t>
      </w:r>
      <w:r>
        <w:rPr>
          <w:rFonts w:hint="eastAsia" w:ascii="宋体" w:hAnsi="宋体" w:cs="仿宋"/>
          <w:sz w:val="24"/>
          <w:u w:val="single"/>
        </w:rPr>
        <w:t xml:space="preserve">  </w:t>
      </w:r>
      <w:r>
        <w:rPr>
          <w:rFonts w:hint="eastAsia" w:ascii="宋体" w:hAnsi="宋体" w:cs="仿宋"/>
          <w:sz w:val="24"/>
        </w:rPr>
        <w:t>年</w:t>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 xml:space="preserve">  </w:t>
      </w:r>
      <w:r>
        <w:rPr>
          <w:rFonts w:hint="eastAsia" w:ascii="宋体" w:hAnsi="宋体" w:cs="仿宋"/>
          <w:sz w:val="24"/>
        </w:rPr>
        <w:t>日_时前将原件递交至</w:t>
      </w:r>
      <w:r>
        <w:rPr>
          <w:rFonts w:hint="eastAsia" w:ascii="宋体" w:hAnsi="宋体" w:cs="仿宋"/>
          <w:sz w:val="24"/>
          <w:u w:val="single"/>
        </w:rPr>
        <w:t>(详细地址)</w:t>
      </w:r>
      <w:r>
        <w:rPr>
          <w:rFonts w:hint="eastAsia" w:ascii="宋体" w:hAnsi="宋体" w:cs="仿宋"/>
          <w:sz w:val="24"/>
        </w:rPr>
        <w:t>。</w:t>
      </w:r>
    </w:p>
    <w:p>
      <w:pPr>
        <w:adjustRightInd w:val="0"/>
        <w:snapToGrid w:val="0"/>
        <w:spacing w:line="600" w:lineRule="exact"/>
        <w:ind w:left="141" w:leftChars="67" w:firstLine="566" w:firstLineChars="236"/>
        <w:jc w:val="both"/>
        <w:rPr>
          <w:rFonts w:ascii="宋体" w:hAnsi="宋体" w:cs="仿宋"/>
          <w:sz w:val="24"/>
        </w:rPr>
      </w:pPr>
    </w:p>
    <w:p>
      <w:pPr>
        <w:adjustRightInd w:val="0"/>
        <w:snapToGrid w:val="0"/>
        <w:spacing w:line="600" w:lineRule="exact"/>
        <w:ind w:left="210" w:leftChars="100" w:firstLine="240" w:firstLineChars="100"/>
        <w:jc w:val="both"/>
        <w:rPr>
          <w:rFonts w:ascii="宋体" w:hAnsi="宋体" w:cs="仿宋"/>
          <w:sz w:val="24"/>
        </w:rPr>
      </w:pPr>
    </w:p>
    <w:p>
      <w:pPr>
        <w:adjustRightInd w:val="0"/>
        <w:snapToGrid w:val="0"/>
        <w:spacing w:line="600" w:lineRule="exact"/>
        <w:ind w:left="210" w:leftChars="100" w:firstLine="240" w:firstLineChars="100"/>
        <w:jc w:val="both"/>
        <w:rPr>
          <w:rFonts w:ascii="宋体" w:hAnsi="宋体" w:cs="仿宋"/>
          <w:sz w:val="24"/>
        </w:rPr>
      </w:pPr>
    </w:p>
    <w:p>
      <w:pPr>
        <w:adjustRightInd w:val="0"/>
        <w:snapToGrid w:val="0"/>
        <w:spacing w:line="600" w:lineRule="exact"/>
        <w:ind w:left="210" w:leftChars="100" w:firstLine="4560" w:firstLineChars="1900"/>
        <w:jc w:val="both"/>
        <w:rPr>
          <w:rFonts w:ascii="宋体" w:hAnsi="宋体" w:cs="仿宋"/>
          <w:sz w:val="24"/>
          <w:u w:val="single"/>
        </w:rPr>
      </w:pPr>
      <w:r>
        <w:rPr>
          <w:rFonts w:hint="eastAsia" w:ascii="宋体" w:hAnsi="宋体" w:cs="仿宋"/>
          <w:sz w:val="24"/>
        </w:rPr>
        <w:t>采购人(或采购代理机构):</w:t>
      </w:r>
      <w:r>
        <w:rPr>
          <w:rFonts w:hint="eastAsia" w:ascii="宋体" w:hAnsi="宋体" w:cs="仿宋"/>
          <w:sz w:val="24"/>
          <w:u w:val="single"/>
        </w:rPr>
        <w:t>(签字或盖单位章)</w:t>
      </w:r>
    </w:p>
    <w:p>
      <w:pPr>
        <w:spacing w:line="600" w:lineRule="exact"/>
        <w:ind w:firstLine="6480" w:firstLineChars="2700"/>
        <w:jc w:val="both"/>
        <w:rPr>
          <w:rFonts w:ascii="仿宋" w:hAnsi="仿宋" w:eastAsia="仿宋" w:cs="仿宋"/>
          <w:sz w:val="30"/>
          <w:szCs w:val="30"/>
        </w:rPr>
      </w:pP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u w:val="single"/>
        </w:rPr>
        <w:t xml:space="preserve"> </w:t>
      </w:r>
      <w:r>
        <w:rPr>
          <w:rFonts w:hint="eastAsia" w:ascii="宋体" w:hAnsi="宋体" w:cs="仿宋"/>
          <w:sz w:val="24"/>
        </w:rPr>
        <w:t>年</w:t>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 xml:space="preserve">  </w:t>
      </w:r>
      <w:r>
        <w:rPr>
          <w:rFonts w:hint="eastAsia" w:ascii="宋体" w:hAnsi="宋体" w:cs="仿宋"/>
          <w:sz w:val="24"/>
        </w:rPr>
        <w:t>日</w:t>
      </w:r>
      <w:r>
        <w:rPr>
          <w:rFonts w:hint="eastAsia" w:ascii="仿宋" w:hAnsi="仿宋" w:eastAsia="仿宋" w:cs="仿宋"/>
          <w:sz w:val="30"/>
          <w:szCs w:val="30"/>
        </w:rPr>
        <w:br w:type="page"/>
      </w:r>
    </w:p>
    <w:p>
      <w:pPr>
        <w:adjustRightInd w:val="0"/>
        <w:snapToGrid w:val="0"/>
        <w:spacing w:line="600" w:lineRule="exact"/>
        <w:ind w:firstLine="567" w:firstLineChars="189"/>
        <w:rPr>
          <w:rFonts w:ascii="宋体" w:hAnsi="宋体" w:cs="仿宋"/>
          <w:sz w:val="30"/>
          <w:szCs w:val="30"/>
        </w:rPr>
      </w:pPr>
      <w:r>
        <w:rPr>
          <w:rFonts w:hint="eastAsia" w:ascii="宋体" w:hAnsi="宋体" w:cs="仿宋"/>
          <w:sz w:val="30"/>
          <w:szCs w:val="30"/>
        </w:rPr>
        <w:t>附件3  问题的澄清</w:t>
      </w:r>
    </w:p>
    <w:p>
      <w:pPr>
        <w:adjustRightInd w:val="0"/>
        <w:snapToGrid w:val="0"/>
        <w:spacing w:line="600" w:lineRule="exact"/>
        <w:jc w:val="center"/>
        <w:rPr>
          <w:rFonts w:ascii="华文中宋" w:hAnsi="华文中宋" w:eastAsia="华文中宋" w:cs="仿宋"/>
          <w:b/>
          <w:bCs/>
          <w:sz w:val="36"/>
          <w:szCs w:val="36"/>
        </w:rPr>
      </w:pPr>
    </w:p>
    <w:p>
      <w:pPr>
        <w:adjustRightInd w:val="0"/>
        <w:snapToGrid w:val="0"/>
        <w:spacing w:line="600" w:lineRule="exact"/>
        <w:jc w:val="center"/>
        <w:rPr>
          <w:rFonts w:ascii="华文中宋" w:hAnsi="华文中宋" w:eastAsia="华文中宋" w:cs="仿宋"/>
          <w:b/>
          <w:bCs/>
          <w:sz w:val="36"/>
          <w:szCs w:val="36"/>
        </w:rPr>
      </w:pPr>
      <w:r>
        <w:rPr>
          <w:rFonts w:hint="eastAsia" w:ascii="华文中宋" w:hAnsi="华文中宋" w:eastAsia="华文中宋" w:cs="仿宋"/>
          <w:b/>
          <w:bCs/>
          <w:sz w:val="36"/>
          <w:szCs w:val="36"/>
        </w:rPr>
        <w:t>问题的澄清</w:t>
      </w:r>
    </w:p>
    <w:p>
      <w:pPr>
        <w:adjustRightInd w:val="0"/>
        <w:snapToGrid w:val="0"/>
        <w:spacing w:line="600" w:lineRule="exact"/>
        <w:ind w:firstLine="480" w:firstLineChars="200"/>
        <w:jc w:val="center"/>
        <w:rPr>
          <w:rFonts w:ascii="宋体" w:hAnsi="宋体" w:cs="仿宋"/>
          <w:sz w:val="24"/>
        </w:rPr>
      </w:pPr>
      <w:r>
        <w:rPr>
          <w:rFonts w:hint="eastAsia" w:ascii="宋体" w:hAnsi="宋体" w:cs="仿宋"/>
          <w:sz w:val="24"/>
        </w:rPr>
        <w:t>(编号:</w:t>
      </w:r>
      <w:r>
        <w:rPr>
          <w:rFonts w:hint="eastAsia" w:ascii="宋体" w:hAnsi="宋体" w:cs="仿宋"/>
          <w:sz w:val="24"/>
          <w:u w:val="single"/>
        </w:rPr>
        <w:t xml:space="preserve">                 </w:t>
      </w:r>
      <w:r>
        <w:rPr>
          <w:rFonts w:hint="eastAsia" w:ascii="宋体" w:hAnsi="宋体" w:cs="仿宋"/>
          <w:sz w:val="24"/>
        </w:rPr>
        <w:t>)</w:t>
      </w:r>
    </w:p>
    <w:p>
      <w:pPr>
        <w:adjustRightInd w:val="0"/>
        <w:snapToGrid w:val="0"/>
        <w:spacing w:line="600" w:lineRule="exact"/>
        <w:jc w:val="both"/>
        <w:rPr>
          <w:rFonts w:ascii="宋体" w:hAnsi="宋体" w:cs="仿宋"/>
          <w:sz w:val="24"/>
        </w:rPr>
      </w:pPr>
      <w:r>
        <w:rPr>
          <w:rFonts w:hint="eastAsia" w:ascii="宋体" w:hAnsi="宋体" w:cs="仿宋"/>
          <w:sz w:val="24"/>
        </w:rPr>
        <w:t>评审小组:</w:t>
      </w:r>
    </w:p>
    <w:p>
      <w:pPr>
        <w:adjustRightInd w:val="0"/>
        <w:snapToGrid w:val="0"/>
        <w:spacing w:line="600" w:lineRule="exact"/>
        <w:ind w:firstLine="530" w:firstLineChars="221"/>
        <w:jc w:val="both"/>
        <w:rPr>
          <w:rFonts w:ascii="宋体" w:hAnsi="宋体" w:cs="仿宋"/>
          <w:sz w:val="24"/>
        </w:rPr>
      </w:pPr>
      <w:r>
        <w:rPr>
          <w:rFonts w:hint="eastAsia" w:ascii="宋体" w:hAnsi="宋体" w:cs="仿宋"/>
          <w:sz w:val="24"/>
        </w:rPr>
        <w:t>问题澄清通知(编号:</w:t>
      </w:r>
      <w:r>
        <w:rPr>
          <w:rFonts w:hint="eastAsia" w:ascii="宋体" w:hAnsi="宋体" w:cs="仿宋"/>
          <w:sz w:val="24"/>
          <w:u w:val="single"/>
        </w:rPr>
        <w:t xml:space="preserve">                </w:t>
      </w:r>
      <w:r>
        <w:rPr>
          <w:rFonts w:hint="eastAsia" w:ascii="宋体" w:hAnsi="宋体" w:cs="仿宋"/>
          <w:sz w:val="24"/>
        </w:rPr>
        <w:t>)已收悉，现澄清、说明和补正如下：</w:t>
      </w:r>
    </w:p>
    <w:p>
      <w:pPr>
        <w:adjustRightInd w:val="0"/>
        <w:snapToGrid w:val="0"/>
        <w:spacing w:line="600" w:lineRule="exact"/>
        <w:ind w:firstLine="530" w:firstLineChars="221"/>
        <w:jc w:val="both"/>
        <w:rPr>
          <w:rFonts w:ascii="宋体" w:hAnsi="宋体" w:cs="仿宋"/>
          <w:sz w:val="24"/>
        </w:rPr>
      </w:pPr>
      <w:r>
        <w:rPr>
          <w:rFonts w:hint="eastAsia" w:ascii="宋体" w:hAnsi="宋体" w:cs="仿宋"/>
          <w:sz w:val="24"/>
        </w:rPr>
        <w:t>1.</w:t>
      </w:r>
    </w:p>
    <w:p>
      <w:pPr>
        <w:adjustRightInd w:val="0"/>
        <w:snapToGrid w:val="0"/>
        <w:spacing w:line="600" w:lineRule="exact"/>
        <w:ind w:firstLine="530" w:firstLineChars="221"/>
        <w:jc w:val="both"/>
        <w:rPr>
          <w:rFonts w:ascii="宋体" w:hAnsi="宋体" w:cs="仿宋"/>
          <w:sz w:val="24"/>
        </w:rPr>
      </w:pPr>
      <w:r>
        <w:rPr>
          <w:rFonts w:hint="eastAsia" w:ascii="宋体" w:hAnsi="宋体" w:cs="仿宋"/>
          <w:sz w:val="24"/>
        </w:rPr>
        <w:t>2.</w:t>
      </w:r>
    </w:p>
    <w:p>
      <w:pPr>
        <w:adjustRightInd w:val="0"/>
        <w:snapToGrid w:val="0"/>
        <w:spacing w:line="600" w:lineRule="exact"/>
        <w:ind w:firstLine="530" w:firstLineChars="221"/>
        <w:jc w:val="both"/>
        <w:rPr>
          <w:rFonts w:ascii="宋体" w:hAnsi="宋体" w:cs="仿宋"/>
          <w:sz w:val="24"/>
        </w:rPr>
      </w:pPr>
      <w:r>
        <w:rPr>
          <w:rFonts w:hint="eastAsia" w:ascii="宋体" w:hAnsi="宋体" w:cs="仿宋"/>
          <w:sz w:val="24"/>
        </w:rPr>
        <w:t>......</w:t>
      </w:r>
    </w:p>
    <w:p>
      <w:pPr>
        <w:adjustRightInd w:val="0"/>
        <w:snapToGrid w:val="0"/>
        <w:spacing w:line="600" w:lineRule="exact"/>
        <w:ind w:firstLine="530" w:firstLineChars="221"/>
        <w:jc w:val="both"/>
        <w:rPr>
          <w:rFonts w:ascii="宋体" w:hAnsi="宋体" w:cs="仿宋"/>
          <w:sz w:val="24"/>
        </w:rPr>
      </w:pPr>
      <w:r>
        <w:rPr>
          <w:rFonts w:hint="eastAsia" w:ascii="宋体" w:hAnsi="宋体" w:cs="仿宋"/>
          <w:sz w:val="24"/>
        </w:rPr>
        <w:t>上述问题澄清、说明和补正，构成我方响应文件的组成部分。</w:t>
      </w:r>
    </w:p>
    <w:p>
      <w:pPr>
        <w:adjustRightInd w:val="0"/>
        <w:snapToGrid w:val="0"/>
        <w:spacing w:line="600" w:lineRule="exact"/>
        <w:ind w:firstLine="530" w:firstLineChars="221"/>
        <w:jc w:val="both"/>
        <w:rPr>
          <w:rFonts w:ascii="宋体" w:hAnsi="宋体" w:cs="仿宋"/>
          <w:sz w:val="24"/>
        </w:rPr>
      </w:pPr>
    </w:p>
    <w:p>
      <w:pPr>
        <w:adjustRightInd w:val="0"/>
        <w:snapToGrid w:val="0"/>
        <w:spacing w:line="600" w:lineRule="exact"/>
        <w:ind w:firstLine="5090" w:firstLineChars="2121"/>
        <w:jc w:val="both"/>
        <w:rPr>
          <w:rFonts w:ascii="宋体" w:hAnsi="宋体" w:cs="仿宋"/>
          <w:sz w:val="24"/>
          <w:u w:val="single"/>
        </w:rPr>
      </w:pPr>
      <w:r>
        <w:rPr>
          <w:rFonts w:hint="eastAsia" w:ascii="宋体" w:hAnsi="宋体" w:cs="仿宋"/>
          <w:sz w:val="24"/>
        </w:rPr>
        <w:t>供应商:</w:t>
      </w:r>
      <w:r>
        <w:rPr>
          <w:rFonts w:ascii="宋体" w:hAnsi="宋体" w:cs="仿宋"/>
          <w:sz w:val="24"/>
        </w:rPr>
        <w:t xml:space="preserve"> </w:t>
      </w:r>
      <w:r>
        <w:rPr>
          <w:rFonts w:ascii="宋体" w:hAnsi="宋体" w:cs="仿宋"/>
          <w:sz w:val="24"/>
          <w:u w:val="single"/>
        </w:rPr>
        <w:t xml:space="preserve">        </w:t>
      </w:r>
      <w:r>
        <w:rPr>
          <w:rFonts w:hint="eastAsia" w:ascii="宋体" w:hAnsi="宋体" w:cs="仿宋"/>
          <w:sz w:val="24"/>
          <w:u w:val="single"/>
        </w:rPr>
        <w:t>(盖单位章)</w:t>
      </w:r>
      <w:r>
        <w:rPr>
          <w:rFonts w:ascii="宋体" w:hAnsi="宋体" w:cs="仿宋"/>
          <w:sz w:val="24"/>
          <w:u w:val="single"/>
        </w:rPr>
        <w:t xml:space="preserve">      </w:t>
      </w:r>
    </w:p>
    <w:p>
      <w:pPr>
        <w:adjustRightInd w:val="0"/>
        <w:snapToGrid w:val="0"/>
        <w:spacing w:line="600" w:lineRule="exact"/>
        <w:ind w:firstLine="3410" w:firstLineChars="1421"/>
        <w:jc w:val="both"/>
        <w:rPr>
          <w:rFonts w:ascii="宋体" w:hAnsi="宋体" w:cs="仿宋"/>
          <w:sz w:val="24"/>
          <w:u w:val="single"/>
        </w:rPr>
      </w:pPr>
      <w:r>
        <w:rPr>
          <w:rFonts w:hint="eastAsia" w:ascii="宋体" w:hAnsi="宋体" w:cs="仿宋"/>
          <w:sz w:val="24"/>
        </w:rPr>
        <w:t>法定代表人(单位负责人)或其授权的代理人:</w:t>
      </w:r>
      <w:r>
        <w:rPr>
          <w:rFonts w:ascii="宋体" w:hAnsi="宋体" w:cs="仿宋"/>
          <w:sz w:val="24"/>
          <w:u w:val="single"/>
        </w:rPr>
        <w:t xml:space="preserve">  </w:t>
      </w:r>
      <w:r>
        <w:rPr>
          <w:rFonts w:hint="eastAsia" w:ascii="宋体" w:hAnsi="宋体" w:cs="仿宋"/>
          <w:sz w:val="24"/>
          <w:u w:val="single"/>
        </w:rPr>
        <w:t>(签字)</w:t>
      </w:r>
      <w:r>
        <w:rPr>
          <w:rFonts w:ascii="宋体" w:hAnsi="宋体" w:cs="仿宋"/>
          <w:sz w:val="24"/>
          <w:u w:val="single"/>
        </w:rPr>
        <w:t xml:space="preserve">  </w:t>
      </w:r>
    </w:p>
    <w:p>
      <w:pPr>
        <w:spacing w:line="600" w:lineRule="exact"/>
        <w:ind w:firstLine="5570" w:firstLineChars="2321"/>
        <w:jc w:val="both"/>
        <w:rPr>
          <w:rFonts w:ascii="宋体" w:hAnsi="宋体" w:cs="仿宋"/>
          <w:sz w:val="24"/>
        </w:rPr>
      </w:pP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u w:val="single"/>
        </w:rPr>
        <w:t xml:space="preserve"> </w:t>
      </w:r>
      <w:r>
        <w:rPr>
          <w:rFonts w:hint="eastAsia" w:ascii="宋体" w:hAnsi="宋体" w:cs="仿宋"/>
          <w:sz w:val="24"/>
        </w:rPr>
        <w:t>年</w:t>
      </w: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rPr>
        <w:t>日</w:t>
      </w:r>
      <w:r>
        <w:rPr>
          <w:rFonts w:hint="eastAsia" w:ascii="宋体" w:hAnsi="宋体" w:cs="仿宋"/>
          <w:sz w:val="24"/>
        </w:rPr>
        <w:br w:type="page"/>
      </w:r>
    </w:p>
    <w:p>
      <w:pPr>
        <w:adjustRightInd w:val="0"/>
        <w:snapToGrid w:val="0"/>
        <w:spacing w:line="600" w:lineRule="exact"/>
        <w:ind w:firstLine="567" w:firstLineChars="189"/>
        <w:rPr>
          <w:rFonts w:ascii="宋体" w:hAnsi="宋体" w:cs="仿宋"/>
          <w:sz w:val="30"/>
          <w:szCs w:val="30"/>
        </w:rPr>
      </w:pPr>
      <w:r>
        <w:rPr>
          <w:rFonts w:hint="eastAsia" w:ascii="宋体" w:hAnsi="宋体" w:cs="仿宋"/>
          <w:sz w:val="30"/>
          <w:szCs w:val="30"/>
        </w:rPr>
        <w:t>附件4  成交通知书</w:t>
      </w:r>
    </w:p>
    <w:p>
      <w:pPr>
        <w:adjustRightInd w:val="0"/>
        <w:snapToGrid w:val="0"/>
        <w:spacing w:line="600" w:lineRule="exact"/>
        <w:jc w:val="center"/>
        <w:rPr>
          <w:rFonts w:ascii="华文中宋" w:hAnsi="华文中宋" w:eastAsia="华文中宋" w:cs="仿宋"/>
          <w:b/>
          <w:bCs/>
          <w:sz w:val="36"/>
          <w:szCs w:val="36"/>
        </w:rPr>
      </w:pPr>
    </w:p>
    <w:p>
      <w:pPr>
        <w:adjustRightInd w:val="0"/>
        <w:snapToGrid w:val="0"/>
        <w:spacing w:line="600" w:lineRule="exact"/>
        <w:jc w:val="center"/>
        <w:rPr>
          <w:rFonts w:ascii="华文中宋" w:hAnsi="华文中宋" w:eastAsia="华文中宋" w:cs="仿宋"/>
          <w:b/>
          <w:bCs/>
          <w:sz w:val="36"/>
          <w:szCs w:val="36"/>
        </w:rPr>
      </w:pPr>
      <w:r>
        <w:rPr>
          <w:rFonts w:hint="eastAsia" w:ascii="华文中宋" w:hAnsi="华文中宋" w:eastAsia="华文中宋" w:cs="仿宋"/>
          <w:b/>
          <w:bCs/>
          <w:sz w:val="36"/>
          <w:szCs w:val="36"/>
        </w:rPr>
        <w:t>成交通知书</w:t>
      </w:r>
    </w:p>
    <w:p>
      <w:pPr>
        <w:adjustRightInd w:val="0"/>
        <w:snapToGrid w:val="0"/>
        <w:spacing w:line="600" w:lineRule="exact"/>
        <w:ind w:firstLine="721" w:firstLineChars="200"/>
        <w:jc w:val="both"/>
        <w:rPr>
          <w:rFonts w:ascii="华文中宋" w:hAnsi="华文中宋" w:eastAsia="华文中宋" w:cs="仿宋"/>
          <w:b/>
          <w:bCs/>
          <w:sz w:val="36"/>
          <w:szCs w:val="36"/>
        </w:rPr>
      </w:pPr>
    </w:p>
    <w:p>
      <w:pPr>
        <w:adjustRightInd w:val="0"/>
        <w:snapToGrid w:val="0"/>
        <w:spacing w:line="600" w:lineRule="exact"/>
        <w:ind w:firstLine="480" w:firstLineChars="200"/>
        <w:jc w:val="both"/>
        <w:rPr>
          <w:rFonts w:ascii="宋体" w:hAnsi="宋体" w:cs="仿宋"/>
          <w:sz w:val="24"/>
        </w:rPr>
      </w:pPr>
      <w:r>
        <w:rPr>
          <w:rFonts w:hint="eastAsia" w:ascii="宋体" w:hAnsi="宋体" w:cs="仿宋"/>
          <w:sz w:val="24"/>
          <w:u w:val="single"/>
        </w:rPr>
        <w:t>(成交供应商名称)</w:t>
      </w:r>
      <w:r>
        <w:rPr>
          <w:rFonts w:hint="eastAsia" w:ascii="宋体" w:hAnsi="宋体" w:cs="仿宋"/>
          <w:sz w:val="24"/>
        </w:rPr>
        <w:t>:</w:t>
      </w:r>
    </w:p>
    <w:p>
      <w:pPr>
        <w:adjustRightInd w:val="0"/>
        <w:snapToGrid w:val="0"/>
        <w:spacing w:line="600" w:lineRule="exact"/>
        <w:ind w:firstLine="480" w:firstLineChars="200"/>
        <w:jc w:val="both"/>
        <w:rPr>
          <w:rFonts w:ascii="宋体" w:hAnsi="宋体" w:cs="仿宋"/>
          <w:sz w:val="24"/>
        </w:rPr>
      </w:pPr>
      <w:r>
        <w:rPr>
          <w:rFonts w:hint="eastAsia" w:ascii="宋体" w:hAnsi="宋体" w:cs="仿宋"/>
          <w:sz w:val="24"/>
        </w:rPr>
        <w:t>你方所递交的</w:t>
      </w:r>
      <w:r>
        <w:rPr>
          <w:rFonts w:hint="eastAsia" w:ascii="宋体" w:hAnsi="宋体" w:cs="仿宋"/>
          <w:sz w:val="24"/>
          <w:u w:val="single"/>
        </w:rPr>
        <w:t>(项目名称)</w:t>
      </w:r>
      <w:r>
        <w:rPr>
          <w:rFonts w:hint="eastAsia" w:ascii="宋体" w:hAnsi="宋体" w:cs="仿宋"/>
          <w:sz w:val="24"/>
        </w:rPr>
        <w:t>的响应文件已被我方接受，被确定为成交供应商。</w:t>
      </w:r>
    </w:p>
    <w:p>
      <w:pPr>
        <w:adjustRightInd w:val="0"/>
        <w:snapToGrid w:val="0"/>
        <w:spacing w:line="600" w:lineRule="exact"/>
        <w:ind w:firstLine="480" w:firstLineChars="200"/>
        <w:jc w:val="both"/>
        <w:rPr>
          <w:rFonts w:ascii="宋体" w:hAnsi="宋体" w:cs="仿宋"/>
          <w:sz w:val="24"/>
          <w:u w:val="single"/>
        </w:rPr>
      </w:pPr>
      <w:r>
        <w:rPr>
          <w:rFonts w:hint="eastAsia" w:ascii="宋体" w:hAnsi="宋体" w:cs="仿宋"/>
          <w:sz w:val="24"/>
        </w:rPr>
        <w:t>成交价:</w:t>
      </w:r>
      <w:r>
        <w:rPr>
          <w:rFonts w:hint="eastAsia" w:ascii="宋体" w:hAnsi="宋体" w:cs="仿宋"/>
          <w:sz w:val="24"/>
          <w:u w:val="single"/>
        </w:rPr>
        <w:t xml:space="preserve">         </w:t>
      </w:r>
      <w:r>
        <w:rPr>
          <w:rFonts w:hint="eastAsia" w:ascii="宋体" w:hAnsi="宋体" w:cs="仿宋"/>
          <w:sz w:val="24"/>
        </w:rPr>
        <w:t xml:space="preserve"> 。</w:t>
      </w:r>
    </w:p>
    <w:p>
      <w:pPr>
        <w:adjustRightInd w:val="0"/>
        <w:snapToGrid w:val="0"/>
        <w:spacing w:line="600" w:lineRule="exact"/>
        <w:ind w:firstLine="480" w:firstLineChars="200"/>
        <w:jc w:val="both"/>
        <w:rPr>
          <w:rFonts w:ascii="宋体" w:hAnsi="宋体" w:cs="仿宋"/>
          <w:sz w:val="24"/>
        </w:rPr>
      </w:pPr>
      <w:r>
        <w:rPr>
          <w:rFonts w:hint="eastAsia" w:ascii="宋体" w:hAnsi="宋体" w:cs="仿宋"/>
          <w:sz w:val="24"/>
        </w:rPr>
        <w:t>请你方在接到本通知书后的</w:t>
      </w:r>
      <w:r>
        <w:rPr>
          <w:rFonts w:hint="eastAsia" w:ascii="宋体" w:hAnsi="宋体" w:cs="仿宋"/>
          <w:sz w:val="24"/>
          <w:u w:val="single"/>
        </w:rPr>
        <w:t xml:space="preserve">    </w:t>
      </w:r>
      <w:r>
        <w:rPr>
          <w:rFonts w:hint="eastAsia" w:ascii="宋体" w:hAnsi="宋体" w:cs="仿宋"/>
          <w:sz w:val="24"/>
        </w:rPr>
        <w:t>日内到</w:t>
      </w:r>
      <w:r>
        <w:rPr>
          <w:rFonts w:hint="eastAsia" w:ascii="宋体" w:hAnsi="宋体" w:cs="仿宋"/>
          <w:sz w:val="24"/>
          <w:u w:val="single"/>
        </w:rPr>
        <w:t>(指定地点)</w:t>
      </w:r>
      <w:r>
        <w:rPr>
          <w:rFonts w:hint="eastAsia" w:ascii="宋体" w:hAnsi="宋体" w:cs="仿宋"/>
          <w:sz w:val="24"/>
        </w:rPr>
        <w:t>与我方签订采购合同，并按采购文件第二章“供应商须知”第7.6款规定向我方递交履约保证金。</w:t>
      </w:r>
    </w:p>
    <w:p>
      <w:pPr>
        <w:adjustRightInd w:val="0"/>
        <w:snapToGrid w:val="0"/>
        <w:spacing w:line="600" w:lineRule="exact"/>
        <w:ind w:firstLine="480" w:firstLineChars="200"/>
        <w:jc w:val="both"/>
        <w:rPr>
          <w:rFonts w:ascii="宋体" w:hAnsi="宋体" w:cs="仿宋"/>
          <w:sz w:val="24"/>
        </w:rPr>
      </w:pPr>
      <w:r>
        <w:rPr>
          <w:rFonts w:hint="eastAsia" w:ascii="宋体" w:hAnsi="宋体" w:cs="仿宋"/>
          <w:sz w:val="24"/>
        </w:rPr>
        <w:t>特此通知。</w:t>
      </w:r>
    </w:p>
    <w:p>
      <w:pPr>
        <w:adjustRightInd w:val="0"/>
        <w:snapToGrid w:val="0"/>
        <w:spacing w:line="600" w:lineRule="exact"/>
        <w:ind w:firstLine="480" w:firstLineChars="200"/>
        <w:jc w:val="both"/>
        <w:rPr>
          <w:rFonts w:ascii="宋体" w:hAnsi="宋体" w:cs="仿宋"/>
          <w:sz w:val="24"/>
        </w:rPr>
      </w:pPr>
    </w:p>
    <w:p>
      <w:pPr>
        <w:adjustRightInd w:val="0"/>
        <w:snapToGrid w:val="0"/>
        <w:spacing w:line="600" w:lineRule="exact"/>
        <w:ind w:firstLine="480" w:firstLineChars="200"/>
        <w:jc w:val="both"/>
        <w:rPr>
          <w:rFonts w:ascii="宋体" w:hAnsi="宋体" w:cs="仿宋"/>
          <w:sz w:val="24"/>
        </w:rPr>
      </w:pPr>
    </w:p>
    <w:p>
      <w:pPr>
        <w:adjustRightInd w:val="0"/>
        <w:snapToGrid w:val="0"/>
        <w:spacing w:line="600" w:lineRule="exact"/>
        <w:ind w:firstLine="5090" w:firstLineChars="2121"/>
        <w:jc w:val="both"/>
        <w:rPr>
          <w:rFonts w:ascii="宋体" w:hAnsi="宋体" w:cs="仿宋"/>
          <w:sz w:val="24"/>
          <w:u w:val="single"/>
        </w:rPr>
      </w:pPr>
      <w:r>
        <w:rPr>
          <w:rFonts w:hint="eastAsia" w:ascii="宋体" w:hAnsi="宋体" w:cs="仿宋"/>
          <w:sz w:val="24"/>
        </w:rPr>
        <w:t>采购人(或采购代理机构):</w:t>
      </w:r>
      <w:r>
        <w:rPr>
          <w:rFonts w:ascii="宋体" w:hAnsi="宋体" w:cs="仿宋"/>
          <w:sz w:val="24"/>
          <w:u w:val="single"/>
        </w:rPr>
        <w:t xml:space="preserve">   </w:t>
      </w:r>
      <w:r>
        <w:rPr>
          <w:rFonts w:hint="eastAsia" w:ascii="宋体" w:hAnsi="宋体" w:cs="仿宋"/>
          <w:sz w:val="24"/>
          <w:u w:val="single"/>
        </w:rPr>
        <w:t>(盖单位章)</w:t>
      </w:r>
      <w:r>
        <w:rPr>
          <w:rFonts w:ascii="宋体" w:hAnsi="宋体" w:cs="仿宋"/>
          <w:sz w:val="24"/>
          <w:u w:val="single"/>
        </w:rPr>
        <w:t xml:space="preserve">      </w:t>
      </w:r>
    </w:p>
    <w:p>
      <w:pPr>
        <w:adjustRightInd w:val="0"/>
        <w:snapToGrid w:val="0"/>
        <w:spacing w:line="600" w:lineRule="exact"/>
        <w:ind w:firstLine="6240" w:firstLineChars="2600"/>
        <w:jc w:val="both"/>
        <w:rPr>
          <w:rFonts w:ascii="仿宋" w:hAnsi="仿宋" w:eastAsia="仿宋" w:cs="仿宋"/>
          <w:sz w:val="30"/>
          <w:szCs w:val="30"/>
        </w:rPr>
      </w:pP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u w:val="single"/>
        </w:rPr>
        <w:t xml:space="preserve"> </w:t>
      </w:r>
      <w:r>
        <w:rPr>
          <w:rFonts w:hint="eastAsia" w:ascii="宋体" w:hAnsi="宋体" w:cs="仿宋"/>
          <w:sz w:val="24"/>
        </w:rPr>
        <w:t>年</w:t>
      </w: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u w:val="single"/>
        </w:rPr>
        <w:t xml:space="preserve"> </w:t>
      </w:r>
      <w:r>
        <w:rPr>
          <w:rFonts w:hint="eastAsia" w:ascii="宋体" w:hAnsi="宋体" w:cs="仿宋"/>
          <w:sz w:val="24"/>
        </w:rPr>
        <w:t>日</w:t>
      </w:r>
      <w:r>
        <w:rPr>
          <w:rFonts w:hint="eastAsia" w:ascii="仿宋" w:hAnsi="仿宋" w:eastAsia="仿宋" w:cs="仿宋"/>
          <w:sz w:val="30"/>
          <w:szCs w:val="30"/>
        </w:rPr>
        <w:br w:type="page"/>
      </w:r>
    </w:p>
    <w:p>
      <w:pPr>
        <w:adjustRightInd w:val="0"/>
        <w:snapToGrid w:val="0"/>
        <w:spacing w:line="600" w:lineRule="exact"/>
        <w:ind w:firstLine="567" w:firstLineChars="189"/>
        <w:rPr>
          <w:rFonts w:ascii="宋体" w:hAnsi="宋体" w:cs="仿宋"/>
          <w:sz w:val="30"/>
          <w:szCs w:val="30"/>
        </w:rPr>
      </w:pPr>
      <w:r>
        <w:rPr>
          <w:rFonts w:hint="eastAsia" w:ascii="宋体" w:hAnsi="宋体" w:cs="仿宋"/>
          <w:sz w:val="30"/>
          <w:szCs w:val="30"/>
        </w:rPr>
        <w:t>附件5  确认通知</w:t>
      </w:r>
    </w:p>
    <w:p>
      <w:pPr>
        <w:adjustRightInd w:val="0"/>
        <w:snapToGrid w:val="0"/>
        <w:spacing w:line="600" w:lineRule="exact"/>
        <w:ind w:firstLine="721" w:firstLineChars="200"/>
        <w:jc w:val="both"/>
        <w:rPr>
          <w:rFonts w:ascii="华文中宋" w:hAnsi="华文中宋" w:eastAsia="华文中宋" w:cs="仿宋"/>
          <w:b/>
          <w:bCs/>
          <w:sz w:val="36"/>
          <w:szCs w:val="36"/>
        </w:rPr>
      </w:pPr>
    </w:p>
    <w:p>
      <w:pPr>
        <w:adjustRightInd w:val="0"/>
        <w:snapToGrid w:val="0"/>
        <w:spacing w:line="600" w:lineRule="exact"/>
        <w:ind w:firstLine="721" w:firstLineChars="200"/>
        <w:jc w:val="center"/>
        <w:rPr>
          <w:rFonts w:ascii="华文中宋" w:hAnsi="华文中宋" w:eastAsia="华文中宋" w:cs="仿宋"/>
          <w:b/>
          <w:bCs/>
          <w:sz w:val="36"/>
          <w:szCs w:val="36"/>
        </w:rPr>
      </w:pPr>
      <w:r>
        <w:rPr>
          <w:rFonts w:hint="eastAsia" w:ascii="华文中宋" w:hAnsi="华文中宋" w:eastAsia="华文中宋" w:cs="仿宋"/>
          <w:b/>
          <w:bCs/>
          <w:sz w:val="36"/>
          <w:szCs w:val="36"/>
        </w:rPr>
        <w:t>确认通知</w:t>
      </w:r>
    </w:p>
    <w:p>
      <w:pPr>
        <w:adjustRightInd w:val="0"/>
        <w:snapToGrid w:val="0"/>
        <w:spacing w:line="600" w:lineRule="exact"/>
        <w:ind w:firstLine="721" w:firstLineChars="200"/>
        <w:jc w:val="both"/>
        <w:rPr>
          <w:rFonts w:ascii="华文中宋" w:hAnsi="华文中宋" w:eastAsia="华文中宋" w:cs="仿宋"/>
          <w:b/>
          <w:bCs/>
          <w:sz w:val="36"/>
          <w:szCs w:val="36"/>
        </w:rPr>
      </w:pPr>
    </w:p>
    <w:p>
      <w:pPr>
        <w:adjustRightInd w:val="0"/>
        <w:snapToGrid w:val="0"/>
        <w:spacing w:line="600" w:lineRule="exact"/>
        <w:ind w:firstLine="480" w:firstLineChars="200"/>
        <w:jc w:val="both"/>
        <w:rPr>
          <w:rFonts w:ascii="宋体" w:hAnsi="宋体" w:cs="仿宋"/>
          <w:b/>
          <w:bCs/>
          <w:sz w:val="24"/>
        </w:rPr>
      </w:pPr>
      <w:r>
        <w:rPr>
          <w:rFonts w:hint="eastAsia" w:ascii="宋体" w:hAnsi="宋体" w:cs="仿宋"/>
          <w:sz w:val="24"/>
          <w:u w:val="single"/>
        </w:rPr>
        <w:t xml:space="preserve">           （采购人或采购代理机构名称)</w:t>
      </w:r>
      <w:r>
        <w:rPr>
          <w:rFonts w:hint="eastAsia" w:ascii="宋体" w:hAnsi="宋体" w:cs="仿宋"/>
          <w:sz w:val="24"/>
        </w:rPr>
        <w:t>:</w:t>
      </w:r>
    </w:p>
    <w:p>
      <w:pPr>
        <w:adjustRightInd w:val="0"/>
        <w:snapToGrid w:val="0"/>
        <w:spacing w:line="600" w:lineRule="exact"/>
        <w:ind w:firstLine="480" w:firstLineChars="200"/>
        <w:jc w:val="both"/>
        <w:rPr>
          <w:rFonts w:ascii="宋体" w:hAnsi="宋体" w:cs="仿宋"/>
          <w:sz w:val="24"/>
        </w:rPr>
      </w:pPr>
      <w:r>
        <w:rPr>
          <w:rFonts w:hint="eastAsia" w:ascii="宋体" w:hAnsi="宋体" w:cs="仿宋"/>
          <w:sz w:val="24"/>
        </w:rPr>
        <w:t>你方于</w:t>
      </w:r>
      <w:r>
        <w:rPr>
          <w:rFonts w:hint="eastAsia" w:ascii="宋体" w:hAnsi="宋体" w:cs="仿宋"/>
          <w:sz w:val="24"/>
          <w:u w:val="single"/>
        </w:rPr>
        <w:t xml:space="preserve">  </w:t>
      </w:r>
      <w:r>
        <w:rPr>
          <w:rFonts w:hint="eastAsia" w:ascii="宋体" w:hAnsi="宋体" w:cs="仿宋"/>
          <w:sz w:val="24"/>
        </w:rPr>
        <w:t>年</w:t>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 xml:space="preserve">  </w:t>
      </w:r>
      <w:r>
        <w:rPr>
          <w:rFonts w:hint="eastAsia" w:ascii="宋体" w:hAnsi="宋体" w:cs="仿宋"/>
          <w:sz w:val="24"/>
        </w:rPr>
        <w:t>日发出的的</w:t>
      </w:r>
      <w:r>
        <w:rPr>
          <w:rFonts w:hint="eastAsia" w:ascii="宋体" w:hAnsi="宋体" w:cs="仿宋"/>
          <w:sz w:val="24"/>
          <w:u w:val="single"/>
        </w:rPr>
        <w:t>(项目名称)</w:t>
      </w:r>
      <w:r>
        <w:rPr>
          <w:rFonts w:hint="eastAsia" w:ascii="宋体" w:hAnsi="宋体" w:cs="仿宋"/>
          <w:sz w:val="24"/>
        </w:rPr>
        <w:t>采购文件的澄清/修改的通知，我方已于</w:t>
      </w:r>
      <w:r>
        <w:rPr>
          <w:rFonts w:hint="eastAsia" w:ascii="宋体" w:hAnsi="宋体" w:cs="仿宋"/>
          <w:sz w:val="24"/>
          <w:u w:val="single"/>
        </w:rPr>
        <w:t xml:space="preserve">  </w:t>
      </w:r>
      <w:r>
        <w:rPr>
          <w:rFonts w:hint="eastAsia" w:ascii="宋体" w:hAnsi="宋体" w:cs="仿宋"/>
          <w:sz w:val="24"/>
        </w:rPr>
        <w:t>年</w:t>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 xml:space="preserve">  </w:t>
      </w:r>
      <w:r>
        <w:rPr>
          <w:rFonts w:hint="eastAsia" w:ascii="宋体" w:hAnsi="宋体" w:cs="仿宋"/>
          <w:sz w:val="24"/>
        </w:rPr>
        <w:t>日收到。</w:t>
      </w:r>
    </w:p>
    <w:p>
      <w:pPr>
        <w:adjustRightInd w:val="0"/>
        <w:snapToGrid w:val="0"/>
        <w:spacing w:line="600" w:lineRule="exact"/>
        <w:ind w:firstLine="480" w:firstLineChars="200"/>
        <w:jc w:val="both"/>
        <w:rPr>
          <w:rFonts w:ascii="宋体" w:hAnsi="宋体" w:cs="仿宋"/>
          <w:sz w:val="24"/>
        </w:rPr>
      </w:pPr>
      <w:r>
        <w:rPr>
          <w:rFonts w:hint="eastAsia" w:ascii="宋体" w:hAnsi="宋体" w:cs="仿宋"/>
          <w:sz w:val="24"/>
        </w:rPr>
        <w:t>特此确认。</w:t>
      </w:r>
    </w:p>
    <w:p>
      <w:pPr>
        <w:adjustRightInd w:val="0"/>
        <w:snapToGrid w:val="0"/>
        <w:spacing w:line="600" w:lineRule="exact"/>
        <w:ind w:firstLine="480" w:firstLineChars="200"/>
        <w:jc w:val="both"/>
        <w:rPr>
          <w:rFonts w:ascii="宋体" w:hAnsi="宋体" w:cs="仿宋"/>
          <w:sz w:val="24"/>
        </w:rPr>
      </w:pPr>
    </w:p>
    <w:p>
      <w:pPr>
        <w:adjustRightInd w:val="0"/>
        <w:snapToGrid w:val="0"/>
        <w:spacing w:line="600" w:lineRule="exact"/>
        <w:ind w:firstLine="480" w:firstLineChars="200"/>
        <w:jc w:val="both"/>
        <w:rPr>
          <w:rFonts w:ascii="宋体" w:hAnsi="宋体" w:cs="仿宋"/>
          <w:sz w:val="24"/>
        </w:rPr>
      </w:pPr>
    </w:p>
    <w:p>
      <w:pPr>
        <w:adjustRightInd w:val="0"/>
        <w:snapToGrid w:val="0"/>
        <w:spacing w:line="600" w:lineRule="exact"/>
        <w:ind w:firstLine="5090" w:firstLineChars="2121"/>
        <w:jc w:val="both"/>
        <w:rPr>
          <w:rFonts w:ascii="宋体" w:hAnsi="宋体" w:cs="仿宋"/>
          <w:sz w:val="24"/>
          <w:u w:val="single"/>
        </w:rPr>
      </w:pPr>
      <w:r>
        <w:rPr>
          <w:rFonts w:hint="eastAsia" w:ascii="宋体" w:hAnsi="宋体" w:cs="仿宋"/>
          <w:sz w:val="24"/>
        </w:rPr>
        <w:t>供应商:</w:t>
      </w:r>
      <w:r>
        <w:rPr>
          <w:rFonts w:ascii="宋体" w:hAnsi="宋体" w:cs="仿宋"/>
          <w:sz w:val="24"/>
        </w:rPr>
        <w:t xml:space="preserve"> </w:t>
      </w:r>
      <w:r>
        <w:rPr>
          <w:rFonts w:ascii="宋体" w:hAnsi="宋体" w:cs="仿宋"/>
          <w:sz w:val="24"/>
          <w:u w:val="single"/>
        </w:rPr>
        <w:t xml:space="preserve">     </w:t>
      </w:r>
      <w:r>
        <w:rPr>
          <w:rFonts w:hint="eastAsia" w:ascii="宋体" w:hAnsi="宋体" w:cs="仿宋"/>
          <w:sz w:val="24"/>
          <w:u w:val="single"/>
        </w:rPr>
        <w:t>(盖单位章)</w:t>
      </w:r>
      <w:r>
        <w:rPr>
          <w:rFonts w:ascii="宋体" w:hAnsi="宋体" w:cs="仿宋"/>
          <w:sz w:val="24"/>
          <w:u w:val="single"/>
        </w:rPr>
        <w:t xml:space="preserve">      </w:t>
      </w:r>
    </w:p>
    <w:p>
      <w:pPr>
        <w:pStyle w:val="24"/>
        <w:spacing w:line="600" w:lineRule="exact"/>
        <w:ind w:left="420" w:firstLine="5280" w:firstLineChars="2200"/>
        <w:jc w:val="both"/>
        <w:rPr>
          <w:rFonts w:cs="仿宋"/>
          <w:b/>
          <w:color w:val="000000"/>
        </w:rPr>
      </w:pPr>
      <w:r>
        <w:rPr>
          <w:rFonts w:hint="eastAsia" w:cs="仿宋"/>
          <w:u w:val="single"/>
        </w:rPr>
        <w:t xml:space="preserve"> </w:t>
      </w:r>
      <w:r>
        <w:rPr>
          <w:rFonts w:cs="仿宋"/>
          <w:u w:val="single"/>
        </w:rPr>
        <w:t xml:space="preserve">       </w:t>
      </w:r>
      <w:r>
        <w:rPr>
          <w:rFonts w:hint="eastAsia" w:cs="仿宋"/>
          <w:u w:val="single"/>
        </w:rPr>
        <w:t xml:space="preserve"> </w:t>
      </w:r>
      <w:r>
        <w:rPr>
          <w:rFonts w:hint="eastAsia" w:cs="仿宋"/>
        </w:rPr>
        <w:t>年</w:t>
      </w:r>
      <w:r>
        <w:rPr>
          <w:rFonts w:hint="eastAsia" w:cs="仿宋"/>
          <w:u w:val="single"/>
        </w:rPr>
        <w:t xml:space="preserve"> </w:t>
      </w:r>
      <w:r>
        <w:rPr>
          <w:rFonts w:cs="仿宋"/>
          <w:u w:val="single"/>
        </w:rPr>
        <w:t xml:space="preserve">  </w:t>
      </w:r>
      <w:r>
        <w:rPr>
          <w:rFonts w:hint="eastAsia" w:cs="仿宋"/>
          <w:u w:val="single"/>
        </w:rPr>
        <w:t xml:space="preserve"> </w:t>
      </w:r>
      <w:r>
        <w:rPr>
          <w:rFonts w:hint="eastAsia" w:cs="仿宋"/>
        </w:rPr>
        <w:t>月</w:t>
      </w:r>
      <w:r>
        <w:rPr>
          <w:rFonts w:hint="eastAsia" w:cs="仿宋"/>
          <w:u w:val="single"/>
        </w:rPr>
        <w:t xml:space="preserve"> </w:t>
      </w:r>
      <w:r>
        <w:rPr>
          <w:rFonts w:cs="仿宋"/>
          <w:u w:val="single"/>
        </w:rPr>
        <w:t xml:space="preserve">  </w:t>
      </w:r>
      <w:r>
        <w:rPr>
          <w:rFonts w:hint="eastAsia" w:cs="仿宋"/>
          <w:u w:val="single"/>
        </w:rPr>
        <w:t xml:space="preserve"> </w:t>
      </w:r>
      <w:r>
        <w:rPr>
          <w:rFonts w:hint="eastAsia" w:cs="仿宋"/>
        </w:rPr>
        <w:t>日</w:t>
      </w:r>
    </w:p>
    <w:p>
      <w:pPr>
        <w:spacing w:line="240" w:lineRule="auto"/>
        <w:jc w:val="both"/>
        <w:rPr>
          <w:rFonts w:ascii="宋体" w:hAnsi="宋体" w:cs="仿宋"/>
          <w:b/>
          <w:color w:val="000000"/>
          <w:kern w:val="0"/>
          <w:sz w:val="24"/>
        </w:rPr>
      </w:pPr>
      <w:r>
        <w:rPr>
          <w:rFonts w:ascii="宋体" w:hAnsi="宋体" w:cs="仿宋"/>
          <w:b/>
          <w:color w:val="000000"/>
          <w:sz w:val="24"/>
        </w:rPr>
        <w:br w:type="page"/>
      </w:r>
    </w:p>
    <w:p>
      <w:pPr>
        <w:adjustRightInd w:val="0"/>
        <w:snapToGrid w:val="0"/>
        <w:spacing w:line="600" w:lineRule="exact"/>
        <w:jc w:val="center"/>
        <w:outlineLvl w:val="0"/>
        <w:rPr>
          <w:rFonts w:ascii="黑体" w:hAnsi="黑体" w:eastAsia="黑体" w:cs="仿宋"/>
          <w:bCs/>
          <w:sz w:val="36"/>
          <w:szCs w:val="36"/>
        </w:rPr>
      </w:pPr>
      <w:bookmarkStart w:id="11" w:name="_Toc13529"/>
      <w:r>
        <w:rPr>
          <w:rFonts w:hint="eastAsia" w:ascii="黑体" w:hAnsi="黑体" w:eastAsia="黑体" w:cs="仿宋"/>
          <w:bCs/>
          <w:sz w:val="36"/>
          <w:szCs w:val="36"/>
        </w:rPr>
        <w:t>第三章 评审办法</w:t>
      </w:r>
      <w:bookmarkEnd w:id="11"/>
    </w:p>
    <w:p>
      <w:pPr>
        <w:adjustRightInd w:val="0"/>
        <w:snapToGrid w:val="0"/>
        <w:spacing w:before="120" w:beforeLines="50" w:after="120" w:afterLines="50" w:line="312" w:lineRule="auto"/>
        <w:jc w:val="center"/>
        <w:rPr>
          <w:rFonts w:ascii="黑体" w:hAnsi="黑体" w:eastAsia="黑体" w:cs="仿宋"/>
          <w:bCs/>
          <w:sz w:val="32"/>
          <w:szCs w:val="32"/>
        </w:rPr>
      </w:pPr>
      <w:r>
        <w:rPr>
          <w:rFonts w:hint="eastAsia" w:ascii="黑体" w:hAnsi="黑体" w:eastAsia="黑体" w:cs="仿宋"/>
          <w:bCs/>
          <w:sz w:val="32"/>
          <w:szCs w:val="32"/>
        </w:rPr>
        <w:t>评审办法前附表</w:t>
      </w:r>
    </w:p>
    <w:tbl>
      <w:tblPr>
        <w:tblStyle w:val="18"/>
        <w:tblW w:w="97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1252"/>
        <w:gridCol w:w="1573"/>
        <w:gridCol w:w="56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522" w:type="dxa"/>
            <w:gridSpan w:val="2"/>
            <w:vAlign w:val="center"/>
          </w:tcPr>
          <w:p>
            <w:pPr>
              <w:widowControl/>
              <w:adjustRightInd w:val="0"/>
              <w:snapToGrid w:val="0"/>
              <w:spacing w:line="288" w:lineRule="auto"/>
              <w:jc w:val="center"/>
              <w:rPr>
                <w:rFonts w:cs="仿宋" w:asciiTheme="minorEastAsia" w:hAnsiTheme="minorEastAsia" w:eastAsiaTheme="minorEastAsia"/>
                <w:szCs w:val="21"/>
              </w:rPr>
            </w:pPr>
            <w:r>
              <w:rPr>
                <w:rFonts w:hint="eastAsia" w:cs="仿宋" w:asciiTheme="minorEastAsia" w:hAnsiTheme="minorEastAsia" w:eastAsiaTheme="minorEastAsia"/>
                <w:szCs w:val="21"/>
              </w:rPr>
              <w:t>条款号及名称</w:t>
            </w:r>
          </w:p>
        </w:tc>
        <w:tc>
          <w:tcPr>
            <w:tcW w:w="1573" w:type="dxa"/>
            <w:vAlign w:val="center"/>
          </w:tcPr>
          <w:p>
            <w:pPr>
              <w:widowControl/>
              <w:adjustRightInd w:val="0"/>
              <w:snapToGrid w:val="0"/>
              <w:spacing w:line="288" w:lineRule="auto"/>
              <w:jc w:val="center"/>
              <w:rPr>
                <w:rFonts w:cs="仿宋" w:asciiTheme="minorEastAsia" w:hAnsiTheme="minorEastAsia" w:eastAsiaTheme="minorEastAsia"/>
                <w:szCs w:val="21"/>
              </w:rPr>
            </w:pPr>
            <w:r>
              <w:rPr>
                <w:rFonts w:hint="eastAsia" w:cs="仿宋" w:asciiTheme="minorEastAsia" w:hAnsiTheme="minorEastAsia" w:eastAsiaTheme="minorEastAsia"/>
                <w:szCs w:val="21"/>
              </w:rPr>
              <w:t>评审因素</w:t>
            </w:r>
          </w:p>
        </w:tc>
        <w:tc>
          <w:tcPr>
            <w:tcW w:w="5676" w:type="dxa"/>
            <w:vAlign w:val="center"/>
          </w:tcPr>
          <w:p>
            <w:pPr>
              <w:widowControl/>
              <w:adjustRightInd w:val="0"/>
              <w:snapToGrid w:val="0"/>
              <w:spacing w:line="288" w:lineRule="auto"/>
              <w:jc w:val="center"/>
              <w:rPr>
                <w:rFonts w:cs="仿宋" w:asciiTheme="minorEastAsia" w:hAnsiTheme="minorEastAsia" w:eastAsiaTheme="minorEastAsia"/>
                <w:szCs w:val="21"/>
              </w:rPr>
            </w:pPr>
            <w:r>
              <w:rPr>
                <w:rFonts w:hint="eastAsia" w:cs="仿宋" w:asciiTheme="minorEastAsia" w:hAnsiTheme="minorEastAsia" w:eastAsiaTheme="minorEastAsia"/>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1</w:t>
            </w:r>
          </w:p>
        </w:tc>
        <w:tc>
          <w:tcPr>
            <w:tcW w:w="1250"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评审方法</w:t>
            </w: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评审方法</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最低价法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1"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2.1.1</w:t>
            </w:r>
          </w:p>
        </w:tc>
        <w:tc>
          <w:tcPr>
            <w:tcW w:w="1250"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形式评审标准</w:t>
            </w: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供应商名称</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响应文件签字盖章</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符合第二章第3.7.2项及第3.7.3项的规定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联合体协议书</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递交联合体协议书，并明确联合体牵头人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响应函中实质性内容</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1"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2.1.2</w:t>
            </w:r>
          </w:p>
        </w:tc>
        <w:tc>
          <w:tcPr>
            <w:tcW w:w="1250"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资格评审标准</w:t>
            </w: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依法设立</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符合第一章第3.1款及供应商须知前附表第3.5（1）款规定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资质要求</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符合第一章第3.1款及供应商须知前附表第3.5（2）款规定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财务要求</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符合第一章第3.1款及供应商须知前附表第3.5（3）款规定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业绩要求</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符合第一章第3.1款及供应商须知前附表第3.5（4）款规定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信誉要求</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符合第一章第3.1款及供应商须知前附表第3.5（5）款规定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人员要求</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符合第一章第3.1款及供应商须知前附表第3.5（6）款规定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其他要求</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符合第一章第3.1款及供应商须知前附表第3.5（7）款规定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不存在第一章第3.2款情形</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符合第一章第3.1款及供应商须知前附表第3.5（8）款规定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联合体供应商</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符合第一章第3.1款及供应商须知前附表第3.5（9）款规定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2.1.3</w:t>
            </w:r>
          </w:p>
        </w:tc>
        <w:tc>
          <w:tcPr>
            <w:tcW w:w="1250"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响应性评审标准</w:t>
            </w: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报价</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符合第二章第3.2款规定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响应文件有效期</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符合第二章第3.3.1项规定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响应保证金</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符合第二章第3.4.1项规定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响应方案</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符合第二章第3.6款规定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质量标准</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完成期限</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合同条款</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符合第二章第1.10.1项规定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对非关键条款的偏差</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偏差范围和偏差项数符合第二章第1.10.2项的规定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1"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2.2.2</w:t>
            </w:r>
          </w:p>
        </w:tc>
        <w:tc>
          <w:tcPr>
            <w:tcW w:w="1250" w:type="dxa"/>
          </w:tcPr>
          <w:p>
            <w:pPr>
              <w:widowControl/>
              <w:adjustRightInd w:val="0"/>
              <w:snapToGrid w:val="0"/>
              <w:spacing w:line="288" w:lineRule="auto"/>
              <w:jc w:val="both"/>
              <w:rPr>
                <w:rFonts w:cs="仿宋" w:asciiTheme="minorEastAsia" w:hAnsiTheme="minorEastAsia" w:eastAsiaTheme="minorEastAsia"/>
                <w:szCs w:val="21"/>
              </w:rPr>
            </w:pP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评审价格</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大写含税价格。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1" w:type="dxa"/>
            <w:gridSpan w:val="4"/>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3 详细评审标准和程序（最低价法）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21" w:type="dxa"/>
            <w:gridSpan w:val="2"/>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条款号</w:t>
            </w:r>
          </w:p>
        </w:tc>
        <w:tc>
          <w:tcPr>
            <w:tcW w:w="1573"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条款内容</w:t>
            </w:r>
          </w:p>
        </w:tc>
        <w:tc>
          <w:tcPr>
            <w:tcW w:w="567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21" w:type="dxa"/>
            <w:gridSpan w:val="2"/>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3</w:t>
            </w:r>
          </w:p>
        </w:tc>
        <w:tc>
          <w:tcPr>
            <w:tcW w:w="1573" w:type="dxa"/>
            <w:vAlign w:val="center"/>
          </w:tcPr>
          <w:p>
            <w:pPr>
              <w:widowControl w:val="0"/>
              <w:spacing w:line="288" w:lineRule="auto"/>
              <w:jc w:val="center"/>
              <w:rPr>
                <w:rFonts w:asciiTheme="minorEastAsia" w:hAnsiTheme="minorEastAsia" w:eastAsiaTheme="minorEastAsia"/>
                <w:szCs w:val="21"/>
              </w:rPr>
            </w:pPr>
            <w:r>
              <w:rPr>
                <w:rFonts w:hint="eastAsia" w:asciiTheme="minorEastAsia" w:hAnsiTheme="minorEastAsia" w:eastAsiaTheme="minorEastAsia"/>
                <w:szCs w:val="21"/>
              </w:rPr>
              <w:t>报价</w:t>
            </w:r>
          </w:p>
        </w:tc>
        <w:tc>
          <w:tcPr>
            <w:tcW w:w="5677" w:type="dxa"/>
          </w:tcPr>
          <w:p>
            <w:pPr>
              <w:widowControl w:val="0"/>
              <w:adjustRightInd w:val="0"/>
              <w:snapToGrid w:val="0"/>
              <w:spacing w:line="288" w:lineRule="auto"/>
              <w:jc w:val="both"/>
              <w:rPr>
                <w:rFonts w:hint="default" w:cs="仿宋" w:asciiTheme="minorEastAsia" w:hAnsiTheme="minorEastAsia" w:eastAsiaTheme="minorEastAsia"/>
                <w:szCs w:val="21"/>
                <w:lang w:val="en-US" w:eastAsia="zh-CN"/>
              </w:rPr>
            </w:pPr>
            <w:r>
              <w:rPr>
                <w:rFonts w:hint="eastAsia" w:asciiTheme="minorEastAsia" w:hAnsiTheme="minorEastAsia" w:eastAsiaTheme="minorEastAsia"/>
                <w:szCs w:val="21"/>
              </w:rPr>
              <w:t>根据</w:t>
            </w:r>
            <w:r>
              <w:rPr>
                <w:rFonts w:asciiTheme="minorEastAsia" w:hAnsiTheme="minorEastAsia" w:eastAsiaTheme="minorEastAsia"/>
                <w:szCs w:val="21"/>
              </w:rPr>
              <w:t>2</w:t>
            </w:r>
            <w:r>
              <w:rPr>
                <w:rFonts w:hint="eastAsia" w:asciiTheme="minorEastAsia" w:hAnsiTheme="minorEastAsia" w:eastAsiaTheme="minorEastAsia"/>
                <w:szCs w:val="21"/>
              </w:rPr>
              <w:t>.</w:t>
            </w:r>
            <w:r>
              <w:rPr>
                <w:rFonts w:asciiTheme="minorEastAsia" w:hAnsiTheme="minorEastAsia" w:eastAsiaTheme="minorEastAsia"/>
                <w:szCs w:val="21"/>
              </w:rPr>
              <w:t>2</w:t>
            </w:r>
            <w:r>
              <w:rPr>
                <w:rFonts w:hint="eastAsia" w:asciiTheme="minorEastAsia" w:hAnsiTheme="minorEastAsia" w:eastAsiaTheme="minorEastAsia"/>
                <w:szCs w:val="21"/>
              </w:rPr>
              <w:t>.</w:t>
            </w:r>
            <w:r>
              <w:rPr>
                <w:rFonts w:asciiTheme="minorEastAsia" w:hAnsiTheme="minorEastAsia" w:eastAsiaTheme="minorEastAsia"/>
                <w:szCs w:val="21"/>
              </w:rPr>
              <w:t>2</w:t>
            </w:r>
            <w:r>
              <w:rPr>
                <w:rFonts w:hint="eastAsia" w:asciiTheme="minorEastAsia" w:hAnsiTheme="minorEastAsia" w:eastAsiaTheme="minorEastAsia"/>
                <w:szCs w:val="21"/>
              </w:rPr>
              <w:t>条规定，</w:t>
            </w:r>
            <w:r>
              <w:rPr>
                <w:rFonts w:hint="eastAsia" w:cs="仿宋" w:asciiTheme="minorEastAsia" w:hAnsiTheme="minorEastAsia" w:eastAsiaTheme="minorEastAsia"/>
                <w:szCs w:val="21"/>
              </w:rPr>
              <w:t>按照评审价格由低到高的顺序推荐成交候选供应商。</w:t>
            </w:r>
          </w:p>
        </w:tc>
      </w:tr>
    </w:tbl>
    <w:p>
      <w:pPr>
        <w:spacing w:line="288" w:lineRule="auto"/>
        <w:jc w:val="both"/>
        <w:rPr>
          <w:rFonts w:ascii="宋体" w:hAnsi="宋体" w:cs="仿宋"/>
          <w:sz w:val="24"/>
        </w:rPr>
      </w:pPr>
    </w:p>
    <w:p>
      <w:pPr>
        <w:adjustRightInd w:val="0"/>
        <w:snapToGrid w:val="0"/>
        <w:spacing w:line="312" w:lineRule="auto"/>
        <w:jc w:val="center"/>
        <w:rPr>
          <w:rFonts w:ascii="宋体" w:hAnsi="宋体" w:cs="仿宋"/>
          <w:b/>
          <w:bCs/>
          <w:sz w:val="36"/>
          <w:szCs w:val="36"/>
        </w:rPr>
      </w:pPr>
      <w:r>
        <w:rPr>
          <w:rFonts w:hint="eastAsia" w:ascii="宋体" w:hAnsi="宋体" w:cs="仿宋"/>
          <w:b/>
          <w:bCs/>
          <w:sz w:val="36"/>
          <w:szCs w:val="36"/>
        </w:rPr>
        <w:t>评审办法正文</w:t>
      </w:r>
    </w:p>
    <w:p>
      <w:pPr>
        <w:adjustRightInd w:val="0"/>
        <w:snapToGrid w:val="0"/>
        <w:spacing w:line="312" w:lineRule="auto"/>
        <w:jc w:val="both"/>
        <w:rPr>
          <w:rFonts w:ascii="宋体" w:hAnsi="宋体" w:cs="仿宋"/>
          <w:b/>
          <w:bCs/>
          <w:sz w:val="36"/>
          <w:szCs w:val="36"/>
        </w:rPr>
      </w:pPr>
    </w:p>
    <w:p>
      <w:pPr>
        <w:adjustRightInd w:val="0"/>
        <w:snapToGrid w:val="0"/>
        <w:spacing w:line="312" w:lineRule="auto"/>
        <w:jc w:val="both"/>
        <w:rPr>
          <w:rFonts w:ascii="宋体" w:hAnsi="宋体" w:cs="仿宋"/>
          <w:b/>
          <w:bCs/>
          <w:sz w:val="24"/>
        </w:rPr>
      </w:pPr>
      <w:r>
        <w:rPr>
          <w:rFonts w:hint="eastAsia" w:ascii="宋体" w:hAnsi="宋体" w:cs="仿宋"/>
          <w:b/>
          <w:bCs/>
          <w:sz w:val="24"/>
        </w:rPr>
        <w:t>1评审方法(最低价法)</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本次评审采用最低价法。评审小组对满足采购文件实质性要求的响应文件按照本章第2.2.2项规定的方法确定供应商响应报价的评审价格，并按照评审价格由低到高的顺序推荐成交候选供应商。</w:t>
      </w:r>
    </w:p>
    <w:p>
      <w:pPr>
        <w:adjustRightInd w:val="0"/>
        <w:snapToGrid w:val="0"/>
        <w:spacing w:line="312" w:lineRule="auto"/>
        <w:jc w:val="both"/>
        <w:rPr>
          <w:rFonts w:ascii="宋体" w:hAnsi="宋体" w:cs="仿宋"/>
          <w:b/>
          <w:bCs/>
          <w:sz w:val="24"/>
        </w:rPr>
      </w:pPr>
      <w:r>
        <w:rPr>
          <w:rFonts w:hint="eastAsia" w:ascii="宋体" w:hAnsi="宋体" w:cs="仿宋"/>
          <w:b/>
          <w:bCs/>
          <w:sz w:val="24"/>
        </w:rPr>
        <w:t>2初步评审标准和程序</w:t>
      </w:r>
    </w:p>
    <w:p>
      <w:pPr>
        <w:adjustRightInd w:val="0"/>
        <w:snapToGrid w:val="0"/>
        <w:spacing w:line="312" w:lineRule="auto"/>
        <w:jc w:val="both"/>
        <w:rPr>
          <w:rFonts w:ascii="宋体" w:hAnsi="宋体" w:cs="仿宋"/>
          <w:b/>
          <w:bCs/>
          <w:sz w:val="24"/>
        </w:rPr>
      </w:pPr>
      <w:r>
        <w:rPr>
          <w:rFonts w:hint="eastAsia" w:ascii="宋体" w:hAnsi="宋体" w:cs="仿宋"/>
          <w:b/>
          <w:bCs/>
          <w:sz w:val="24"/>
        </w:rPr>
        <w:t>2.1初步评审标准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2.1.1形式评审标准:见评审办法前附表。</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2.1.2资格评审标准:见评审办法前附表。</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2.1.3响应性评审标准:见评审办法前附表。</w:t>
      </w:r>
    </w:p>
    <w:p>
      <w:pPr>
        <w:adjustRightInd w:val="0"/>
        <w:snapToGrid w:val="0"/>
        <w:spacing w:line="312" w:lineRule="auto"/>
        <w:jc w:val="both"/>
        <w:rPr>
          <w:rFonts w:ascii="宋体" w:hAnsi="宋体" w:cs="仿宋"/>
          <w:b/>
          <w:bCs/>
          <w:sz w:val="24"/>
        </w:rPr>
      </w:pPr>
      <w:r>
        <w:rPr>
          <w:rFonts w:hint="eastAsia" w:ascii="宋体" w:hAnsi="宋体" w:cs="仿宋"/>
          <w:b/>
          <w:bCs/>
          <w:sz w:val="24"/>
        </w:rPr>
        <w:t>2.2初步评审程序</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2.2.1评审小组依据本章第2.1款规定的标准对供应商速交的响应文件进行初步评审，判断响应文件的形式是否符合要求，供应商是否符合资格条件，响应文件是否实质性响应采购文件的要求。只有以上评审合格的响应文件才可通过初步评审。</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2.2.2除评审办法前附表另有规定外，评审价格为供应商在响应函中填报的大写含税价格。</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评审价格若超过最高限价(如有)，其响应文件将被视为无效。</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小组经过对供应商的报价进行比较或基于专业经验认为某一供应商的报价异常过低，可能对其履约造成影响时，应当要求该供应商作出书面说明并提供相应的证明材料。供应商不能合理说明或者不能提供相应证明材料的，其响应文件将被视为无效。</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2.2.3响应文件中有含义不明确、同类问题表述不一致或有明显文字和计算错误的内容，评审小组可要求供应商在规定时间内进行澄清、说明和补正。供应商澄清、说明和补正的内容应由法定代表人(单位负责人)或其授权的代理人签字或加盖单位章。澄清、说明和补正不得超出响应文件的范围且不得改变响应文件的实质性内容，并构成响应文件的组成部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响应报价有算术错误及其他错误的，评审小组按以下原则要求供应商对响应报价进行修正，并要求供应商书面澄清确认。供应商拒不澄清确认的，其响应文件将被视为无效:</w:t>
      </w:r>
    </w:p>
    <w:p>
      <w:pPr>
        <w:tabs>
          <w:tab w:val="left" w:pos="312"/>
        </w:tabs>
        <w:adjustRightInd w:val="0"/>
        <w:snapToGrid w:val="0"/>
        <w:spacing w:line="312" w:lineRule="auto"/>
        <w:ind w:firstLine="453" w:firstLineChars="189"/>
        <w:jc w:val="both"/>
        <w:rPr>
          <w:rFonts w:ascii="宋体" w:hAnsi="宋体" w:cs="仿宋"/>
          <w:sz w:val="24"/>
        </w:rPr>
      </w:pPr>
      <w:r>
        <w:rPr>
          <w:rFonts w:hint="eastAsia" w:ascii="宋体" w:hAnsi="宋体" w:cs="仿宋"/>
          <w:sz w:val="24"/>
        </w:rPr>
        <w:t>(1)大写金额与小写金额不一致的，以大写金额为准;</w:t>
      </w:r>
    </w:p>
    <w:p>
      <w:pPr>
        <w:tabs>
          <w:tab w:val="left" w:pos="312"/>
        </w:tabs>
        <w:adjustRightInd w:val="0"/>
        <w:snapToGrid w:val="0"/>
        <w:spacing w:line="312" w:lineRule="auto"/>
        <w:ind w:firstLine="453" w:firstLineChars="189"/>
        <w:jc w:val="both"/>
        <w:rPr>
          <w:rFonts w:ascii="宋体" w:hAnsi="宋体" w:cs="仿宋"/>
          <w:sz w:val="24"/>
        </w:rPr>
      </w:pPr>
      <w:r>
        <w:rPr>
          <w:rFonts w:hint="eastAsia" w:ascii="宋体" w:hAnsi="宋体" w:cs="仿宋"/>
          <w:sz w:val="24"/>
        </w:rPr>
        <w:t>(2)总价金额与单价金额不一致的，以单价金额为准，但单价金额小数点有明显错误的除外;</w:t>
      </w:r>
    </w:p>
    <w:p>
      <w:pPr>
        <w:tabs>
          <w:tab w:val="left" w:pos="312"/>
        </w:tabs>
        <w:adjustRightInd w:val="0"/>
        <w:snapToGrid w:val="0"/>
        <w:spacing w:line="312" w:lineRule="auto"/>
        <w:ind w:firstLine="453" w:firstLineChars="189"/>
        <w:jc w:val="both"/>
        <w:rPr>
          <w:rFonts w:ascii="宋体" w:hAnsi="宋体" w:cs="仿宋"/>
          <w:sz w:val="24"/>
        </w:rPr>
      </w:pPr>
      <w:r>
        <w:rPr>
          <w:rFonts w:hint="eastAsia" w:ascii="宋体" w:hAnsi="宋体" w:cs="仿宋"/>
          <w:sz w:val="24"/>
        </w:rPr>
        <w:t>(3)报价表合计报价与分项报价的合计不一致的，以各分项报价的合价累计数为准;</w:t>
      </w:r>
    </w:p>
    <w:p>
      <w:pPr>
        <w:tabs>
          <w:tab w:val="left" w:pos="312"/>
        </w:tabs>
        <w:adjustRightInd w:val="0"/>
        <w:snapToGrid w:val="0"/>
        <w:spacing w:line="312" w:lineRule="auto"/>
        <w:ind w:firstLine="453" w:firstLineChars="189"/>
        <w:jc w:val="both"/>
        <w:rPr>
          <w:rFonts w:ascii="宋体" w:hAnsi="宋体" w:cs="仿宋"/>
          <w:sz w:val="24"/>
        </w:rPr>
      </w:pPr>
      <w:r>
        <w:rPr>
          <w:rFonts w:hint="eastAsia" w:ascii="宋体" w:hAnsi="宋体" w:cs="仿宋"/>
          <w:sz w:val="24"/>
        </w:rPr>
        <w:t>(4)如果分项报价中存在缺漏项，且缺漏项内容不属于实质性偏差的，则视为缺漏项内容的价格已包含在其他分项报价之中。</w:t>
      </w:r>
    </w:p>
    <w:p>
      <w:pPr>
        <w:tabs>
          <w:tab w:val="left" w:pos="312"/>
        </w:tabs>
        <w:adjustRightInd w:val="0"/>
        <w:snapToGrid w:val="0"/>
        <w:spacing w:line="312" w:lineRule="auto"/>
        <w:ind w:firstLine="453" w:firstLineChars="189"/>
        <w:jc w:val="both"/>
        <w:rPr>
          <w:rFonts w:hint="eastAsia" w:ascii="宋体" w:hAnsi="宋体" w:cs="仿宋"/>
          <w:sz w:val="24"/>
        </w:rPr>
      </w:pPr>
      <w:r>
        <w:rPr>
          <w:rFonts w:hint="eastAsia" w:ascii="宋体" w:hAnsi="宋体" w:cs="仿宋"/>
          <w:sz w:val="24"/>
        </w:rPr>
        <w:t>(5)响应报价的算术错误修正不改变评审依据的响应总报价。当修正后的总报价高于原响应报价时，视同供应商响应报价错误产生少漏计费用，签订合同时由供应商承担，如评审小组认为供应商无法承受少漏计费用，可以将响应报价作为异常低价处理；当修正后的总报价低于原响应报价时，签订合同时以修正后的报价为准。</w:t>
      </w:r>
    </w:p>
    <w:p>
      <w:pPr>
        <w:pStyle w:val="30"/>
        <w:spacing w:line="460" w:lineRule="exact"/>
        <w:ind w:firstLine="440"/>
        <w:rPr>
          <w:rFonts w:hint="eastAsia" w:hAnsi="宋体"/>
          <w:bCs/>
          <w:color w:val="auto"/>
        </w:rPr>
      </w:pPr>
      <w:r>
        <w:rPr>
          <w:rFonts w:hint="eastAsia" w:ascii="宋体" w:hAnsi="宋体" w:cs="仿宋"/>
          <w:sz w:val="24"/>
          <w:lang w:eastAsia="zh-CN"/>
        </w:rPr>
        <w:t>（</w:t>
      </w:r>
      <w:r>
        <w:rPr>
          <w:rFonts w:hint="eastAsia" w:ascii="宋体" w:hAnsi="宋体" w:cs="仿宋"/>
          <w:sz w:val="24"/>
          <w:lang w:val="en-US" w:eastAsia="zh-CN"/>
        </w:rPr>
        <w:t>6</w:t>
      </w:r>
      <w:r>
        <w:rPr>
          <w:rFonts w:hint="eastAsia" w:ascii="宋体" w:hAnsi="宋体" w:cs="仿宋"/>
          <w:sz w:val="24"/>
          <w:lang w:eastAsia="zh-CN"/>
        </w:rPr>
        <w:t>）</w:t>
      </w:r>
      <w:r>
        <w:rPr>
          <w:rFonts w:hint="eastAsia" w:hAnsi="宋体"/>
          <w:bCs/>
          <w:color w:val="auto"/>
        </w:rPr>
        <w:t>本次</w:t>
      </w:r>
      <w:r>
        <w:rPr>
          <w:rFonts w:hint="eastAsia" w:hAnsi="宋体"/>
          <w:bCs/>
          <w:color w:val="auto"/>
          <w:lang w:val="en-US" w:eastAsia="zh-CN"/>
        </w:rPr>
        <w:t>询价</w:t>
      </w:r>
      <w:r>
        <w:rPr>
          <w:rFonts w:hint="eastAsia" w:hAnsi="宋体"/>
          <w:bCs/>
          <w:color w:val="auto"/>
        </w:rPr>
        <w:t>最高投标限价含3%增值税</w:t>
      </w:r>
      <w:r>
        <w:rPr>
          <w:rFonts w:hint="eastAsia" w:hAnsi="宋体"/>
          <w:bCs/>
          <w:color w:val="auto"/>
          <w:lang w:val="en-US" w:eastAsia="zh-CN"/>
        </w:rPr>
        <w:t>，如果</w:t>
      </w:r>
      <w:r>
        <w:rPr>
          <w:rFonts w:hint="eastAsia" w:hAnsi="宋体"/>
          <w:bCs/>
          <w:color w:val="auto"/>
        </w:rPr>
        <w:t>投标人提供其他税率的增值税专用发票，</w:t>
      </w:r>
      <w:r>
        <w:rPr>
          <w:rFonts w:hint="eastAsia" w:hAnsi="宋体"/>
          <w:bCs/>
          <w:color w:val="auto"/>
          <w:lang w:val="en-US" w:eastAsia="zh-CN"/>
        </w:rPr>
        <w:t>询价</w:t>
      </w:r>
      <w:r>
        <w:rPr>
          <w:rFonts w:hint="eastAsia" w:hAnsi="宋体"/>
          <w:bCs/>
          <w:color w:val="auto"/>
        </w:rPr>
        <w:t>人按3%的税率调整，</w:t>
      </w:r>
      <w:r>
        <w:rPr>
          <w:rFonts w:hint="eastAsia" w:hAnsi="宋体"/>
          <w:bCs/>
          <w:color w:val="auto"/>
          <w:lang w:val="en-US" w:eastAsia="zh-CN"/>
        </w:rPr>
        <w:t>经税率调整后</w:t>
      </w:r>
      <w:r>
        <w:rPr>
          <w:rFonts w:hint="eastAsia" w:hAnsi="宋体"/>
          <w:bCs/>
          <w:color w:val="auto"/>
        </w:rPr>
        <w:t>超过最高限价的作废标处理。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2.2.4供应商有串通，弄虚作假、行贿等违法行为的，其响应文件将被视为无效。</w:t>
      </w:r>
    </w:p>
    <w:p>
      <w:pPr>
        <w:adjustRightInd w:val="0"/>
        <w:snapToGrid w:val="0"/>
        <w:spacing w:line="312" w:lineRule="auto"/>
        <w:jc w:val="both"/>
        <w:rPr>
          <w:rFonts w:ascii="宋体" w:hAnsi="宋体" w:cs="仿宋"/>
          <w:b/>
          <w:bCs/>
          <w:sz w:val="24"/>
        </w:rPr>
      </w:pPr>
      <w:r>
        <w:rPr>
          <w:rFonts w:hint="eastAsia" w:ascii="宋体" w:hAnsi="宋体" w:cs="仿宋"/>
          <w:b/>
          <w:bCs/>
          <w:sz w:val="24"/>
        </w:rPr>
        <w:t>3详细评审标准和程序(最低价法)</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评审小组对评审价格进行比较后，按照评审价格由低到高的顺序对供应商排序。供应商评审价格相等时，按照评审办法前附表的规定确定供应商优先顺序。</w:t>
      </w:r>
    </w:p>
    <w:p>
      <w:pPr>
        <w:adjustRightInd w:val="0"/>
        <w:snapToGrid w:val="0"/>
        <w:spacing w:line="312" w:lineRule="auto"/>
        <w:jc w:val="both"/>
        <w:rPr>
          <w:rFonts w:ascii="宋体" w:hAnsi="宋体" w:cs="仿宋"/>
          <w:b/>
          <w:bCs/>
          <w:sz w:val="24"/>
        </w:rPr>
      </w:pPr>
      <w:r>
        <w:rPr>
          <w:rFonts w:hint="eastAsia" w:ascii="宋体" w:hAnsi="宋体" w:cs="仿宋"/>
          <w:b/>
          <w:bCs/>
          <w:sz w:val="24"/>
        </w:rPr>
        <w:t>4评审结果</w:t>
      </w:r>
    </w:p>
    <w:p>
      <w:pPr>
        <w:adjustRightInd w:val="0"/>
        <w:snapToGrid w:val="0"/>
        <w:spacing w:line="312" w:lineRule="auto"/>
        <w:jc w:val="both"/>
        <w:rPr>
          <w:rFonts w:ascii="宋体" w:hAnsi="宋体" w:cs="仿宋"/>
          <w:b/>
          <w:bCs/>
          <w:sz w:val="24"/>
        </w:rPr>
      </w:pPr>
      <w:r>
        <w:rPr>
          <w:rFonts w:hint="eastAsia" w:ascii="宋体" w:hAnsi="宋体" w:cs="仿宋"/>
          <w:b/>
          <w:bCs/>
          <w:sz w:val="24"/>
        </w:rPr>
        <w:t>4.1提交书面评审报告</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评审小组完成评审后，应当向采购人提交书面评审报告。</w:t>
      </w:r>
    </w:p>
    <w:p>
      <w:pPr>
        <w:adjustRightInd w:val="0"/>
        <w:snapToGrid w:val="0"/>
        <w:spacing w:line="312" w:lineRule="auto"/>
        <w:jc w:val="both"/>
        <w:rPr>
          <w:rFonts w:ascii="宋体" w:hAnsi="宋体" w:cs="仿宋"/>
          <w:b/>
          <w:bCs/>
          <w:sz w:val="24"/>
        </w:rPr>
      </w:pPr>
      <w:r>
        <w:rPr>
          <w:rFonts w:hint="eastAsia" w:ascii="宋体" w:hAnsi="宋体" w:cs="仿宋"/>
          <w:b/>
          <w:bCs/>
          <w:sz w:val="24"/>
        </w:rPr>
        <w:t>4.2推荐成交候选供应商排序要求及数量</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评审小组应在书面评审报告中按照供应商排列的优先顺序向采购人推荐成交候选供应商(排序或不排序)。成交候选供应商的排序要求及数量见第二章“供应商须知”。</w:t>
      </w:r>
    </w:p>
    <w:p>
      <w:pPr>
        <w:widowControl w:val="0"/>
        <w:snapToGrid w:val="0"/>
        <w:spacing w:line="490" w:lineRule="exact"/>
        <w:jc w:val="center"/>
        <w:outlineLvl w:val="9"/>
        <w:rPr>
          <w:rFonts w:ascii="黑体" w:hAnsi="黑体" w:eastAsia="黑体" w:cs="宋体"/>
          <w:kern w:val="44"/>
          <w:sz w:val="32"/>
          <w:szCs w:val="32"/>
        </w:rPr>
      </w:pPr>
      <w:bookmarkStart w:id="12" w:name="_Toc77254130"/>
      <w:bookmarkStart w:id="13" w:name="_Toc76635709"/>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p>
      <w:pPr>
        <w:widowControl w:val="0"/>
        <w:snapToGrid w:val="0"/>
        <w:spacing w:line="490" w:lineRule="exact"/>
        <w:jc w:val="center"/>
        <w:outlineLvl w:val="9"/>
        <w:rPr>
          <w:rFonts w:ascii="黑体" w:hAnsi="黑体" w:eastAsia="黑体" w:cs="宋体"/>
          <w:kern w:val="44"/>
          <w:sz w:val="32"/>
          <w:szCs w:val="32"/>
        </w:rPr>
      </w:pPr>
    </w:p>
    <w:bookmarkEnd w:id="12"/>
    <w:bookmarkEnd w:id="13"/>
    <w:p>
      <w:pPr>
        <w:pStyle w:val="24"/>
        <w:spacing w:line="600" w:lineRule="exact"/>
        <w:ind w:left="0" w:leftChars="0" w:firstLine="0" w:firstLineChars="0"/>
        <w:jc w:val="both"/>
        <w:rPr>
          <w:rFonts w:ascii="黑体" w:hAnsi="黑体" w:eastAsia="黑体" w:cs="仿宋"/>
          <w:b/>
          <w:color w:val="000000"/>
          <w:sz w:val="36"/>
          <w:szCs w:val="36"/>
        </w:rPr>
      </w:pPr>
    </w:p>
    <w:p>
      <w:pPr>
        <w:pStyle w:val="24"/>
        <w:spacing w:line="600" w:lineRule="exact"/>
        <w:ind w:left="420" w:firstLine="0" w:firstLineChars="0"/>
        <w:jc w:val="center"/>
        <w:rPr>
          <w:rFonts w:ascii="黑体" w:hAnsi="黑体" w:eastAsia="黑体" w:cs="仿宋"/>
          <w:b/>
          <w:color w:val="000000"/>
          <w:sz w:val="36"/>
          <w:szCs w:val="36"/>
        </w:rPr>
      </w:pPr>
    </w:p>
    <w:p>
      <w:pPr>
        <w:pStyle w:val="24"/>
        <w:spacing w:line="600" w:lineRule="exact"/>
        <w:ind w:left="420" w:firstLine="0" w:firstLineChars="0"/>
        <w:jc w:val="center"/>
        <w:outlineLvl w:val="0"/>
        <w:rPr>
          <w:rFonts w:ascii="黑体" w:hAnsi="黑体" w:eastAsia="黑体" w:cs="仿宋"/>
          <w:b/>
          <w:color w:val="000000"/>
          <w:sz w:val="36"/>
          <w:szCs w:val="36"/>
        </w:rPr>
      </w:pPr>
      <w:bookmarkStart w:id="14" w:name="_Toc10592"/>
      <w:r>
        <w:rPr>
          <w:rFonts w:hint="eastAsia" w:ascii="黑体" w:hAnsi="黑体" w:eastAsia="黑体" w:cs="仿宋"/>
          <w:b/>
          <w:color w:val="000000"/>
          <w:sz w:val="36"/>
          <w:szCs w:val="36"/>
        </w:rPr>
        <w:t>第四章  合同条款及格式</w:t>
      </w:r>
      <w:bookmarkEnd w:id="14"/>
    </w:p>
    <w:p>
      <w:pPr>
        <w:spacing w:line="312" w:lineRule="auto"/>
        <w:ind w:firstLine="544" w:firstLineChars="227"/>
        <w:jc w:val="both"/>
        <w:rPr>
          <w:rFonts w:cs="仿宋" w:asciiTheme="minorEastAsia" w:hAnsiTheme="minorEastAsia" w:eastAsiaTheme="minorEastAsia"/>
          <w:sz w:val="24"/>
        </w:rPr>
      </w:pPr>
    </w:p>
    <w:p>
      <w:pPr>
        <w:spacing w:line="312" w:lineRule="auto"/>
        <w:jc w:val="both"/>
        <w:rPr>
          <w:rFonts w:cs="仿宋" w:asciiTheme="minorEastAsia" w:hAnsiTheme="minorEastAsia" w:eastAsiaTheme="minorEastAsia"/>
          <w:sz w:val="24"/>
        </w:rPr>
      </w:pPr>
    </w:p>
    <w:p>
      <w:pPr>
        <w:pageBreakBefore w:val="0"/>
        <w:widowControl w:val="0"/>
        <w:kinsoku/>
        <w:wordWrap/>
        <w:overflowPunct/>
        <w:topLinePunct w:val="0"/>
        <w:autoSpaceDE/>
        <w:autoSpaceDN/>
        <w:bidi w:val="0"/>
        <w:adjustRightInd/>
        <w:snapToGrid/>
        <w:spacing w:before="157" w:beforeLines="50"/>
        <w:ind w:firstLine="6300" w:firstLineChars="3000"/>
        <w:textAlignment w:val="auto"/>
        <w:rPr>
          <w:rFonts w:hint="eastAsia"/>
          <w:lang w:val="en-US" w:eastAsia="zh-CN"/>
        </w:rPr>
      </w:pPr>
      <w:r>
        <w:rPr>
          <w:rFonts w:hint="eastAsia"/>
          <w:lang w:val="en-US" w:eastAsia="zh-CN"/>
        </w:rPr>
        <w:t>合同编号：</w:t>
      </w:r>
    </w:p>
    <w:p>
      <w:pPr>
        <w:pageBreakBefore w:val="0"/>
        <w:widowControl w:val="0"/>
        <w:kinsoku/>
        <w:wordWrap/>
        <w:overflowPunct/>
        <w:topLinePunct w:val="0"/>
        <w:autoSpaceDE/>
        <w:autoSpaceDN/>
        <w:bidi w:val="0"/>
        <w:adjustRightInd/>
        <w:snapToGrid w:val="0"/>
        <w:spacing w:before="157" w:beforeLines="50" w:line="900" w:lineRule="exact"/>
        <w:jc w:val="center"/>
        <w:textAlignment w:val="auto"/>
        <w:rPr>
          <w:rFonts w:hint="eastAsia" w:ascii="黑体" w:hAnsi="黑体" w:eastAsia="黑体"/>
          <w:b/>
          <w:bCs/>
          <w:sz w:val="28"/>
          <w:szCs w:val="28"/>
          <w:lang w:val="en-US" w:eastAsia="zh-CN"/>
        </w:rPr>
      </w:pPr>
      <w:r>
        <w:rPr>
          <w:rFonts w:hint="eastAsia" w:ascii="黑体" w:hAnsi="黑体" w:eastAsia="黑体"/>
          <w:b/>
          <w:bCs/>
          <w:sz w:val="28"/>
          <w:szCs w:val="28"/>
          <w:lang w:val="en-US" w:eastAsia="zh-CN"/>
        </w:rPr>
        <w:t>岳阳城陵矶新港有限公司</w:t>
      </w:r>
    </w:p>
    <w:p>
      <w:pPr>
        <w:pageBreakBefore w:val="0"/>
        <w:widowControl w:val="0"/>
        <w:kinsoku/>
        <w:wordWrap/>
        <w:overflowPunct/>
        <w:topLinePunct w:val="0"/>
        <w:autoSpaceDE/>
        <w:autoSpaceDN/>
        <w:bidi w:val="0"/>
        <w:adjustRightInd/>
        <w:snapToGrid w:val="0"/>
        <w:spacing w:before="157" w:beforeLines="50" w:line="900" w:lineRule="exact"/>
        <w:jc w:val="center"/>
        <w:textAlignment w:val="auto"/>
        <w:rPr>
          <w:rFonts w:hint="eastAsia" w:ascii="黑体" w:hAnsi="黑体" w:eastAsia="黑体"/>
          <w:b/>
          <w:bCs/>
          <w:sz w:val="28"/>
          <w:szCs w:val="28"/>
          <w:lang w:val="en-US" w:eastAsia="zh-CN"/>
        </w:rPr>
      </w:pPr>
      <w:r>
        <w:rPr>
          <w:rFonts w:hint="eastAsia" w:ascii="黑体" w:hAnsi="黑体" w:eastAsia="黑体" w:cs="Times New Roman"/>
          <w:b/>
          <w:bCs/>
          <w:sz w:val="28"/>
          <w:szCs w:val="28"/>
          <w:lang w:val="en-US" w:eastAsia="zh-CN"/>
        </w:rPr>
        <w:t>第三方环境管理托管服务项目</w:t>
      </w:r>
      <w:r>
        <w:rPr>
          <w:rFonts w:hint="eastAsia" w:ascii="黑体" w:hAnsi="黑体" w:eastAsia="黑体"/>
          <w:b/>
          <w:bCs/>
          <w:sz w:val="28"/>
          <w:szCs w:val="28"/>
          <w:lang w:val="en-US" w:eastAsia="zh-CN"/>
        </w:rPr>
        <w:t>合同</w:t>
      </w:r>
    </w:p>
    <w:p>
      <w:pPr>
        <w:pageBreakBefore w:val="0"/>
        <w:widowControl w:val="0"/>
        <w:kinsoku/>
        <w:wordWrap/>
        <w:overflowPunct/>
        <w:topLinePunct w:val="0"/>
        <w:autoSpaceDE/>
        <w:autoSpaceDN/>
        <w:bidi w:val="0"/>
        <w:adjustRightInd/>
        <w:snapToGrid/>
        <w:spacing w:before="157" w:beforeLines="50"/>
        <w:ind w:firstLine="560" w:firstLineChars="200"/>
        <w:textAlignment w:val="auto"/>
        <w:rPr>
          <w:rFonts w:hint="eastAsia"/>
          <w:b w:val="0"/>
          <w:bCs w:val="0"/>
          <w:sz w:val="28"/>
          <w:szCs w:val="28"/>
          <w:lang w:val="en-US" w:eastAsia="zh-CN"/>
        </w:rPr>
      </w:pPr>
    </w:p>
    <w:p>
      <w:pPr>
        <w:pStyle w:val="24"/>
        <w:pageBreakBefore w:val="0"/>
        <w:widowControl w:val="0"/>
        <w:kinsoku/>
        <w:wordWrap/>
        <w:overflowPunct/>
        <w:topLinePunct w:val="0"/>
        <w:autoSpaceDE/>
        <w:autoSpaceDN/>
        <w:bidi w:val="0"/>
        <w:adjustRightInd/>
        <w:snapToGrid/>
        <w:spacing w:before="157" w:beforeLines="50" w:line="600" w:lineRule="exact"/>
        <w:ind w:firstLine="840" w:firstLineChars="300"/>
        <w:jc w:val="left"/>
        <w:textAlignment w:val="auto"/>
        <w:rPr>
          <w:rFonts w:hint="eastAsia" w:ascii="黑体" w:hAnsi="黑体" w:eastAsia="黑体" w:cs="仿宋"/>
          <w:b w:val="0"/>
          <w:bCs w:val="0"/>
          <w:color w:val="000000"/>
          <w:sz w:val="28"/>
          <w:szCs w:val="28"/>
          <w:lang w:val="en-US" w:eastAsia="zh-CN"/>
        </w:rPr>
      </w:pPr>
      <w:r>
        <w:rPr>
          <w:rFonts w:hint="eastAsia" w:ascii="黑体" w:hAnsi="黑体" w:eastAsia="黑体" w:cs="仿宋"/>
          <w:b w:val="0"/>
          <w:bCs w:val="0"/>
          <w:color w:val="000000"/>
          <w:sz w:val="28"/>
          <w:szCs w:val="28"/>
          <w:lang w:val="en-US" w:eastAsia="zh-CN"/>
        </w:rPr>
        <w:t>项目名称：第三方环境管理托管服务项目</w:t>
      </w:r>
    </w:p>
    <w:p>
      <w:pPr>
        <w:pStyle w:val="24"/>
        <w:pageBreakBefore w:val="0"/>
        <w:widowControl w:val="0"/>
        <w:kinsoku/>
        <w:wordWrap/>
        <w:overflowPunct/>
        <w:topLinePunct w:val="0"/>
        <w:autoSpaceDE/>
        <w:autoSpaceDN/>
        <w:bidi w:val="0"/>
        <w:adjustRightInd/>
        <w:snapToGrid/>
        <w:spacing w:before="157" w:beforeLines="50" w:line="600" w:lineRule="exact"/>
        <w:ind w:firstLine="840" w:firstLineChars="300"/>
        <w:jc w:val="left"/>
        <w:textAlignment w:val="auto"/>
        <w:rPr>
          <w:rFonts w:hint="eastAsia" w:ascii="黑体" w:hAnsi="黑体" w:eastAsia="黑体" w:cs="仿宋"/>
          <w:b w:val="0"/>
          <w:bCs w:val="0"/>
          <w:color w:val="000000"/>
          <w:sz w:val="28"/>
          <w:szCs w:val="28"/>
          <w:lang w:val="en-US" w:eastAsia="zh-CN"/>
        </w:rPr>
      </w:pPr>
    </w:p>
    <w:p>
      <w:pPr>
        <w:pStyle w:val="24"/>
        <w:pageBreakBefore w:val="0"/>
        <w:widowControl w:val="0"/>
        <w:kinsoku/>
        <w:wordWrap/>
        <w:overflowPunct/>
        <w:topLinePunct w:val="0"/>
        <w:autoSpaceDE/>
        <w:autoSpaceDN/>
        <w:bidi w:val="0"/>
        <w:adjustRightInd/>
        <w:snapToGrid/>
        <w:spacing w:before="157" w:beforeLines="50" w:line="600" w:lineRule="exact"/>
        <w:ind w:firstLine="840" w:firstLineChars="300"/>
        <w:jc w:val="left"/>
        <w:textAlignment w:val="auto"/>
        <w:rPr>
          <w:rFonts w:hint="eastAsia" w:ascii="黑体" w:hAnsi="黑体" w:eastAsia="黑体" w:cs="仿宋"/>
          <w:b w:val="0"/>
          <w:bCs w:val="0"/>
          <w:color w:val="000000"/>
          <w:sz w:val="28"/>
          <w:szCs w:val="28"/>
          <w:lang w:val="en-US" w:eastAsia="zh-CN"/>
        </w:rPr>
      </w:pPr>
      <w:r>
        <w:rPr>
          <w:rFonts w:hint="eastAsia" w:ascii="黑体" w:hAnsi="黑体" w:eastAsia="黑体" w:cs="仿宋"/>
          <w:b w:val="0"/>
          <w:bCs w:val="0"/>
          <w:color w:val="000000"/>
          <w:sz w:val="28"/>
          <w:szCs w:val="28"/>
          <w:lang w:val="en-US" w:eastAsia="zh-CN"/>
        </w:rPr>
        <w:t>发 包 人：岳阳城陵矶新港有限公司</w:t>
      </w:r>
    </w:p>
    <w:p>
      <w:pPr>
        <w:pStyle w:val="24"/>
        <w:pageBreakBefore w:val="0"/>
        <w:widowControl w:val="0"/>
        <w:kinsoku/>
        <w:wordWrap/>
        <w:overflowPunct/>
        <w:topLinePunct w:val="0"/>
        <w:autoSpaceDE/>
        <w:autoSpaceDN/>
        <w:bidi w:val="0"/>
        <w:adjustRightInd/>
        <w:snapToGrid/>
        <w:spacing w:before="157" w:beforeLines="50" w:line="600" w:lineRule="exact"/>
        <w:ind w:left="2520" w:leftChars="1200"/>
        <w:jc w:val="left"/>
        <w:textAlignment w:val="auto"/>
        <w:rPr>
          <w:rFonts w:hint="eastAsia" w:ascii="黑体" w:hAnsi="黑体" w:eastAsia="黑体" w:cs="仿宋"/>
          <w:b w:val="0"/>
          <w:bCs w:val="0"/>
          <w:color w:val="000000"/>
          <w:sz w:val="28"/>
          <w:szCs w:val="28"/>
          <w:lang w:val="en-US" w:eastAsia="zh-CN"/>
        </w:rPr>
      </w:pPr>
    </w:p>
    <w:p>
      <w:pPr>
        <w:pStyle w:val="24"/>
        <w:pageBreakBefore w:val="0"/>
        <w:widowControl w:val="0"/>
        <w:kinsoku/>
        <w:wordWrap/>
        <w:overflowPunct/>
        <w:topLinePunct w:val="0"/>
        <w:autoSpaceDE/>
        <w:autoSpaceDN/>
        <w:bidi w:val="0"/>
        <w:adjustRightInd/>
        <w:snapToGrid/>
        <w:spacing w:before="157" w:beforeLines="50" w:line="600" w:lineRule="exact"/>
        <w:ind w:firstLine="840" w:firstLineChars="300"/>
        <w:jc w:val="left"/>
        <w:textAlignment w:val="auto"/>
        <w:rPr>
          <w:rFonts w:hint="default" w:ascii="黑体" w:hAnsi="黑体" w:eastAsia="黑体" w:cs="仿宋"/>
          <w:b w:val="0"/>
          <w:bCs w:val="0"/>
          <w:color w:val="000000"/>
          <w:sz w:val="28"/>
          <w:szCs w:val="28"/>
          <w:lang w:val="en-US" w:eastAsia="zh-CN"/>
        </w:rPr>
      </w:pPr>
      <w:r>
        <w:rPr>
          <w:rFonts w:hint="eastAsia" w:ascii="黑体" w:hAnsi="黑体" w:eastAsia="黑体" w:cs="仿宋"/>
          <w:b w:val="0"/>
          <w:bCs w:val="0"/>
          <w:color w:val="000000"/>
          <w:sz w:val="28"/>
          <w:szCs w:val="28"/>
          <w:lang w:val="en-US" w:eastAsia="zh-CN"/>
        </w:rPr>
        <w:t>承 包 人：******</w:t>
      </w:r>
    </w:p>
    <w:p>
      <w:pPr>
        <w:pStyle w:val="24"/>
        <w:pageBreakBefore w:val="0"/>
        <w:widowControl w:val="0"/>
        <w:kinsoku/>
        <w:wordWrap/>
        <w:overflowPunct/>
        <w:topLinePunct w:val="0"/>
        <w:autoSpaceDE/>
        <w:autoSpaceDN/>
        <w:bidi w:val="0"/>
        <w:adjustRightInd/>
        <w:snapToGrid/>
        <w:spacing w:before="157" w:beforeLines="50" w:line="600" w:lineRule="exact"/>
        <w:ind w:left="2520" w:leftChars="1200"/>
        <w:jc w:val="left"/>
        <w:textAlignment w:val="auto"/>
        <w:rPr>
          <w:rFonts w:hint="eastAsia" w:ascii="黑体" w:hAnsi="黑体" w:eastAsia="黑体" w:cs="仿宋"/>
          <w:b w:val="0"/>
          <w:bCs w:val="0"/>
          <w:color w:val="000000"/>
          <w:sz w:val="28"/>
          <w:szCs w:val="28"/>
          <w:lang w:val="en-US" w:eastAsia="zh-CN"/>
        </w:rPr>
      </w:pPr>
    </w:p>
    <w:p>
      <w:pPr>
        <w:pStyle w:val="24"/>
        <w:pageBreakBefore w:val="0"/>
        <w:widowControl w:val="0"/>
        <w:kinsoku/>
        <w:wordWrap/>
        <w:overflowPunct/>
        <w:topLinePunct w:val="0"/>
        <w:autoSpaceDE/>
        <w:autoSpaceDN/>
        <w:bidi w:val="0"/>
        <w:adjustRightInd/>
        <w:snapToGrid/>
        <w:spacing w:before="157" w:beforeLines="50" w:line="600" w:lineRule="exact"/>
        <w:ind w:left="0" w:leftChars="0" w:firstLine="0" w:firstLineChars="0"/>
        <w:jc w:val="center"/>
        <w:textAlignment w:val="auto"/>
        <w:rPr>
          <w:rFonts w:hint="eastAsia" w:ascii="黑体" w:hAnsi="黑体" w:eastAsia="黑体" w:cs="仿宋"/>
          <w:b w:val="0"/>
          <w:bCs w:val="0"/>
          <w:color w:val="000000"/>
          <w:sz w:val="36"/>
          <w:szCs w:val="36"/>
          <w:lang w:val="en-US" w:eastAsia="zh-CN"/>
        </w:rPr>
      </w:pPr>
      <w:r>
        <w:rPr>
          <w:rFonts w:hint="eastAsia" w:ascii="黑体" w:hAnsi="黑体" w:eastAsia="黑体" w:cs="仿宋"/>
          <w:b w:val="0"/>
          <w:bCs w:val="0"/>
          <w:color w:val="000000"/>
          <w:sz w:val="36"/>
          <w:szCs w:val="36"/>
          <w:lang w:val="en-US" w:eastAsia="zh-CN"/>
        </w:rPr>
        <w:t>签订日期：****年**月**日</w:t>
      </w:r>
    </w:p>
    <w:p>
      <w:pPr>
        <w:pStyle w:val="24"/>
        <w:pageBreakBefore w:val="0"/>
        <w:widowControl w:val="0"/>
        <w:kinsoku/>
        <w:wordWrap/>
        <w:overflowPunct/>
        <w:topLinePunct w:val="0"/>
        <w:autoSpaceDE/>
        <w:autoSpaceDN/>
        <w:bidi w:val="0"/>
        <w:adjustRightInd/>
        <w:snapToGrid/>
        <w:spacing w:before="157" w:beforeLines="50" w:line="600" w:lineRule="exact"/>
        <w:ind w:left="2520" w:leftChars="1200" w:firstLine="0" w:firstLineChars="0"/>
        <w:jc w:val="left"/>
        <w:textAlignment w:val="auto"/>
        <w:rPr>
          <w:rFonts w:hint="default" w:ascii="黑体" w:hAnsi="黑体" w:eastAsia="黑体" w:cs="仿宋"/>
          <w:b/>
          <w:color w:val="000000"/>
          <w:sz w:val="36"/>
          <w:szCs w:val="36"/>
          <w:lang w:val="en-US" w:eastAsia="zh-CN"/>
        </w:rPr>
      </w:pPr>
    </w:p>
    <w:p>
      <w:pPr>
        <w:pStyle w:val="24"/>
        <w:pageBreakBefore w:val="0"/>
        <w:widowControl w:val="0"/>
        <w:kinsoku/>
        <w:wordWrap/>
        <w:overflowPunct/>
        <w:topLinePunct w:val="0"/>
        <w:autoSpaceDE/>
        <w:autoSpaceDN/>
        <w:bidi w:val="0"/>
        <w:adjustRightInd/>
        <w:snapToGrid/>
        <w:spacing w:before="157" w:beforeLines="50" w:line="600" w:lineRule="exact"/>
        <w:ind w:left="2520" w:leftChars="1200" w:firstLine="0" w:firstLineChars="0"/>
        <w:jc w:val="left"/>
        <w:textAlignment w:val="auto"/>
        <w:rPr>
          <w:rFonts w:hint="default" w:ascii="黑体" w:hAnsi="黑体" w:eastAsia="黑体" w:cs="仿宋"/>
          <w:b/>
          <w:color w:val="000000"/>
          <w:sz w:val="36"/>
          <w:szCs w:val="36"/>
          <w:lang w:val="en-US" w:eastAsia="zh-CN"/>
        </w:rPr>
      </w:pPr>
    </w:p>
    <w:p>
      <w:pPr>
        <w:pStyle w:val="24"/>
        <w:pageBreakBefore w:val="0"/>
        <w:widowControl w:val="0"/>
        <w:kinsoku/>
        <w:wordWrap/>
        <w:overflowPunct/>
        <w:topLinePunct w:val="0"/>
        <w:autoSpaceDE/>
        <w:autoSpaceDN/>
        <w:bidi w:val="0"/>
        <w:adjustRightInd/>
        <w:snapToGrid/>
        <w:spacing w:before="157" w:beforeLines="50" w:line="600" w:lineRule="exact"/>
        <w:ind w:left="2520" w:leftChars="1200" w:firstLine="0" w:firstLineChars="0"/>
        <w:jc w:val="left"/>
        <w:textAlignment w:val="auto"/>
        <w:rPr>
          <w:rFonts w:hint="default" w:ascii="黑体" w:hAnsi="黑体" w:eastAsia="黑体" w:cs="仿宋"/>
          <w:b/>
          <w:color w:val="000000"/>
          <w:sz w:val="36"/>
          <w:szCs w:val="36"/>
          <w:lang w:val="en-US" w:eastAsia="zh-CN"/>
        </w:rPr>
      </w:pP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jc w:val="center"/>
        <w:textAlignment w:val="auto"/>
        <w:rPr>
          <w:rStyle w:val="19"/>
          <w:rFonts w:hint="default" w:ascii="宋体" w:hAnsi="宋体" w:eastAsia="宋体" w:cs="仿宋"/>
          <w:bCs/>
          <w:sz w:val="36"/>
          <w:szCs w:val="36"/>
          <w:lang w:val="en-US" w:eastAsia="zh-CN"/>
        </w:rPr>
      </w:pPr>
      <w:r>
        <w:rPr>
          <w:rStyle w:val="19"/>
          <w:rFonts w:hint="eastAsia" w:ascii="宋体" w:hAnsi="宋体" w:eastAsia="宋体" w:cs="仿宋"/>
          <w:bCs/>
          <w:sz w:val="36"/>
          <w:szCs w:val="36"/>
          <w:lang w:val="en-US" w:eastAsia="zh-CN"/>
        </w:rPr>
        <w:t>第一部分  合同条款</w:t>
      </w:r>
    </w:p>
    <w:p>
      <w:pPr>
        <w:pageBreakBefore w:val="0"/>
        <w:widowControl/>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甲方（发包人）：岳阳城陵矶新港有限公司</w:t>
      </w:r>
    </w:p>
    <w:p>
      <w:pPr>
        <w:pageBreakBefore w:val="0"/>
        <w:widowControl/>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 xml:space="preserve">乙方（承包人）：******                     </w:t>
      </w:r>
    </w:p>
    <w:p>
      <w:pPr>
        <w:pageBreakBefore w:val="0"/>
        <w:widowControl/>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 xml:space="preserve">   依照《中华人民共和国民法典》以及其他有关法律、行政法规，遵循平等、自愿、公平和诚实信用的原则，经双方共同协商，达成岳阳城陵矶新港有限公司2022年</w:t>
      </w:r>
      <w:r>
        <w:rPr>
          <w:rFonts w:hint="eastAsia" w:ascii="宋体" w:hAnsi="宋体" w:eastAsia="宋体" w:cs="仿宋"/>
          <w:sz w:val="24"/>
          <w:szCs w:val="24"/>
          <w:lang w:val="en-US" w:eastAsia="zh-CN"/>
        </w:rPr>
        <w:t>岳阳城陵矶新港有限公司第三方环境管理托管服务项目</w:t>
      </w:r>
      <w:r>
        <w:rPr>
          <w:rFonts w:hint="eastAsia" w:ascii="宋体" w:hAnsi="宋体" w:cs="仿宋"/>
          <w:sz w:val="24"/>
          <w:szCs w:val="24"/>
          <w:lang w:val="en-US" w:eastAsia="zh-CN"/>
        </w:rPr>
        <w:t>合同，双方共同遵照执行。</w:t>
      </w:r>
    </w:p>
    <w:p>
      <w:pPr>
        <w:pageBreakBefore w:val="0"/>
        <w:widowControl/>
        <w:numPr>
          <w:ilvl w:val="0"/>
          <w:numId w:val="3"/>
        </w:numPr>
        <w:kinsoku/>
        <w:wordWrap/>
        <w:overflowPunct/>
        <w:topLinePunct w:val="0"/>
        <w:autoSpaceDE/>
        <w:autoSpaceDN/>
        <w:bidi w:val="0"/>
        <w:adjustRightInd w:val="0"/>
        <w:snapToGrid w:val="0"/>
        <w:spacing w:before="0" w:beforeLines="-2147483648" w:line="312" w:lineRule="auto"/>
        <w:jc w:val="both"/>
        <w:textAlignment w:val="auto"/>
        <w:rPr>
          <w:rFonts w:hint="eastAsia" w:ascii="宋体" w:hAnsi="宋体" w:eastAsia="宋体" w:cs="仿宋"/>
          <w:sz w:val="24"/>
          <w:szCs w:val="24"/>
          <w:lang w:val="en-US" w:eastAsia="zh-CN"/>
        </w:rPr>
      </w:pPr>
      <w:r>
        <w:rPr>
          <w:rFonts w:hint="eastAsia" w:ascii="宋体" w:hAnsi="宋体" w:cs="仿宋"/>
          <w:b/>
          <w:bCs/>
          <w:sz w:val="24"/>
          <w:szCs w:val="24"/>
          <w:lang w:val="en-US" w:eastAsia="zh-CN"/>
        </w:rPr>
        <w:t>项目信息</w:t>
      </w:r>
    </w:p>
    <w:p>
      <w:pPr>
        <w:pageBreakBefore w:val="0"/>
        <w:widowControl/>
        <w:numPr>
          <w:ilvl w:val="0"/>
          <w:numId w:val="0"/>
        </w:numPr>
        <w:kinsoku/>
        <w:wordWrap/>
        <w:overflowPunct/>
        <w:topLinePunct w:val="0"/>
        <w:autoSpaceDE/>
        <w:autoSpaceDN/>
        <w:bidi w:val="0"/>
        <w:adjustRightInd w:val="0"/>
        <w:snapToGrid w:val="0"/>
        <w:spacing w:before="0" w:beforeLines="-2147483648" w:line="312" w:lineRule="auto"/>
        <w:ind w:firstLine="480" w:firstLineChars="200"/>
        <w:jc w:val="both"/>
        <w:textAlignment w:val="auto"/>
        <w:rPr>
          <w:rFonts w:hint="eastAsia" w:ascii="宋体" w:hAnsi="宋体" w:eastAsia="宋体" w:cs="仿宋"/>
          <w:sz w:val="24"/>
          <w:szCs w:val="24"/>
          <w:lang w:val="en-US" w:eastAsia="zh-CN"/>
        </w:rPr>
      </w:pPr>
      <w:r>
        <w:rPr>
          <w:rFonts w:hint="eastAsia" w:ascii="宋体" w:hAnsi="宋体" w:cs="仿宋"/>
          <w:sz w:val="24"/>
          <w:szCs w:val="24"/>
          <w:lang w:val="en-US" w:eastAsia="zh-CN"/>
        </w:rPr>
        <w:t>项目名称：</w:t>
      </w:r>
      <w:r>
        <w:rPr>
          <w:rFonts w:hint="eastAsia" w:ascii="宋体" w:hAnsi="宋体" w:eastAsia="宋体" w:cs="仿宋"/>
          <w:sz w:val="24"/>
          <w:szCs w:val="24"/>
          <w:lang w:val="en-US" w:eastAsia="zh-CN"/>
        </w:rPr>
        <w:t>岳阳城陵矶新港有限公司第三方环境管理托管服务项目</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cs="仿宋"/>
          <w:sz w:val="24"/>
          <w:szCs w:val="24"/>
          <w:lang w:val="en-US" w:eastAsia="zh-CN"/>
        </w:rPr>
        <w:t>项目内容：</w:t>
      </w:r>
      <w:r>
        <w:rPr>
          <w:rFonts w:hint="eastAsia" w:ascii="宋体" w:hAnsi="宋体" w:eastAsia="宋体" w:cs="仿宋"/>
          <w:sz w:val="24"/>
          <w:szCs w:val="24"/>
          <w:lang w:val="en-US" w:eastAsia="zh-CN"/>
        </w:rPr>
        <w:t>配合岳阳城陵矶新港有限公司根据相关法律法规、标准规范，对企业的环境问题进行管理服务。具体内容：隐患排查、建立完善环保管理制度、环保培训、环保应急演练、建立环保档案、环保风控、标示标语管理、排污口监测、污水处理药剂、活性污泥、应急事件响应，指导处置等。</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left="0" w:leftChars="0" w:firstLine="0" w:firstLineChars="0"/>
        <w:jc w:val="both"/>
        <w:textAlignment w:val="auto"/>
        <w:rPr>
          <w:rFonts w:hint="eastAsia" w:ascii="宋体" w:hAnsi="宋体" w:cs="仿宋"/>
          <w:b/>
          <w:bCs/>
          <w:sz w:val="24"/>
          <w:szCs w:val="24"/>
          <w:lang w:val="en-US" w:eastAsia="zh-CN"/>
        </w:rPr>
      </w:pPr>
      <w:r>
        <w:rPr>
          <w:rFonts w:hint="eastAsia" w:ascii="宋体" w:hAnsi="宋体" w:cs="仿宋"/>
          <w:b/>
          <w:bCs/>
          <w:sz w:val="24"/>
          <w:szCs w:val="24"/>
          <w:lang w:val="en-US" w:eastAsia="zh-CN"/>
        </w:rPr>
        <w:t>二、甲乙双方的权利义务</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1.甲方责任</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（1）向乙方提供相关资料以及必要的工作便利。</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（2）按合同约定向乙方支付费用。</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（3）协助乙方进行现场巡检。</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lang w:val="en-US" w:eastAsia="zh-CN"/>
        </w:rPr>
      </w:pPr>
      <w:r>
        <w:rPr>
          <w:rFonts w:hint="eastAsia" w:ascii="宋体" w:hAnsi="宋体" w:cs="仿宋"/>
          <w:sz w:val="24"/>
          <w:szCs w:val="24"/>
          <w:lang w:val="en-US" w:eastAsia="zh-CN"/>
        </w:rPr>
        <w:t>（4）因甲方原因造成环境问题或环保违法行为由甲方负责。</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2.乙方责任</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（1）严格遵守国家规章制度和行业自律要求，认真履行保密义务，不得将甲方的数据、资料和其它商业秘密透露给第三方。</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（2）制定严密的工作计划，成立专业的服务团队，确保第三方环保服务工作有效顺利实施。</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（3）对所提供的服务质量负责，确保所提方案建议符合国家和本地的法律法规政策、规范标准要求。</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（3）按国家有关规定向甲方开具收款发票。</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（4）因乙方原因，如：管理不善造成环境问题或环保违法行为由乙方负责。</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cs="仿宋"/>
          <w:sz w:val="24"/>
          <w:szCs w:val="24"/>
          <w:lang w:val="en-US" w:eastAsia="zh-CN"/>
        </w:rPr>
      </w:pPr>
      <w:r>
        <w:rPr>
          <w:rFonts w:hint="eastAsia" w:ascii="宋体" w:hAnsi="宋体" w:cs="仿宋"/>
          <w:sz w:val="24"/>
          <w:szCs w:val="24"/>
          <w:lang w:val="en-US" w:eastAsia="zh-CN"/>
        </w:rPr>
        <w:t>（5）根据排查问题，需整治的项目所需资金另行计算，不纳入本合同范围。</w:t>
      </w:r>
    </w:p>
    <w:p>
      <w:pPr>
        <w:pStyle w:val="11"/>
        <w:adjustRightInd w:val="0"/>
        <w:snapToGrid w:val="0"/>
        <w:spacing w:before="156" w:beforeLines="50" w:after="0" w:line="360" w:lineRule="auto"/>
        <w:ind w:left="0" w:leftChars="0"/>
        <w:rPr>
          <w:rFonts w:hint="eastAsia" w:ascii="黑体" w:hAnsi="黑体" w:eastAsia="黑体"/>
          <w:b/>
          <w:bCs/>
          <w:sz w:val="24"/>
        </w:rPr>
      </w:pPr>
      <w:r>
        <w:rPr>
          <w:rFonts w:hint="eastAsia" w:ascii="宋体" w:hAnsi="宋体" w:cs="仿宋"/>
          <w:b/>
          <w:bCs/>
          <w:sz w:val="24"/>
          <w:szCs w:val="24"/>
          <w:lang w:val="en-US" w:eastAsia="zh-CN"/>
        </w:rPr>
        <w:t>三、服务内容及质量要求</w:t>
      </w:r>
    </w:p>
    <w:p>
      <w:pPr>
        <w:spacing w:line="360" w:lineRule="auto"/>
        <w:rPr>
          <w:rFonts w:hint="eastAsia" w:eastAsia="宋体"/>
          <w:b/>
          <w:sz w:val="24"/>
          <w:lang w:eastAsia="zh-CN"/>
        </w:rPr>
      </w:pPr>
      <w:r>
        <w:rPr>
          <w:rFonts w:hint="eastAsia"/>
          <w:b/>
          <w:sz w:val="24"/>
        </w:rPr>
        <w:t>服务内容</w:t>
      </w:r>
      <w:r>
        <w:rPr>
          <w:rFonts w:hint="eastAsia"/>
          <w:b/>
          <w:sz w:val="24"/>
          <w:lang w:eastAsia="zh-CN"/>
        </w:rPr>
        <w:t>：</w:t>
      </w:r>
    </w:p>
    <w:p>
      <w:pPr>
        <w:spacing w:line="360" w:lineRule="auto"/>
        <w:rPr>
          <w:rFonts w:hint="eastAsia" w:ascii="Times New Roman" w:hAnsi="Times New Roman" w:eastAsia="宋体" w:cs="Times New Roman"/>
          <w:b/>
          <w:sz w:val="24"/>
          <w:lang w:val="en-US" w:eastAsia="zh-CN"/>
        </w:rPr>
      </w:pPr>
      <w:r>
        <w:rPr>
          <w:rFonts w:hint="eastAsia" w:ascii="Times New Roman" w:hAnsi="Times New Roman" w:eastAsia="宋体" w:cs="Times New Roman"/>
          <w:b/>
          <w:sz w:val="24"/>
          <w:lang w:val="en-US" w:eastAsia="zh-CN"/>
        </w:rPr>
        <w:t>1、隐患排查</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1、配合企业根据相关法律法规、标准规范，对企业污染治理设施运行管理制度（运行维护手册）实施监管和污染治理设施进行日常巡视检查；</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2、指导、帮助、协同企业对环保设施运行规范化监管（侧重于规范运行及记录规范化，不涉及第三方治理或托管运营的业务）；</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3、指导、帮助、协同企业应对环保部门督查及整改（迎接环保部门督查及后续问题点整改对策）；</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4、及时发现并报告环境污染处理设施运行故障及存在问题，协助企业做好设施维护保养工作。</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5、污染治理设施运行大检查每季度一次，年度污染治理设施隐患排查、复查各4次/家，日常监管。（除节假日、法定假日外）</w:t>
      </w:r>
    </w:p>
    <w:p>
      <w:pPr>
        <w:spacing w:line="360" w:lineRule="auto"/>
        <w:rPr>
          <w:rFonts w:hint="eastAsia" w:ascii="Times New Roman" w:hAnsi="Times New Roman" w:eastAsia="宋体" w:cs="Times New Roman"/>
          <w:b/>
          <w:sz w:val="24"/>
          <w:lang w:val="en-US" w:eastAsia="zh-CN"/>
        </w:rPr>
      </w:pPr>
      <w:r>
        <w:rPr>
          <w:rFonts w:hint="eastAsia" w:ascii="Times New Roman" w:hAnsi="Times New Roman" w:eastAsia="宋体" w:cs="Times New Roman"/>
          <w:b/>
          <w:sz w:val="24"/>
          <w:lang w:val="en-US" w:eastAsia="zh-CN"/>
        </w:rPr>
        <w:t>2、建立完善环保管理制度</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1、协同企业建立、完善污染治理设施运行管理制度，结合企业自身管理特点，建立完善企业内部环境管理制度，并根据运行情况持续改进。</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2、建立健全日常监管的长效机制。</w:t>
      </w:r>
    </w:p>
    <w:p>
      <w:pPr>
        <w:pStyle w:val="2"/>
        <w:ind w:left="0" w:leftChars="0" w:firstLine="0" w:firstLineChars="0"/>
        <w:rPr>
          <w:rFonts w:hint="eastAsia" w:ascii="Times New Roman" w:hAnsi="Times New Roman" w:eastAsia="宋体" w:cs="Times New Roman"/>
          <w:b/>
          <w:kern w:val="2"/>
          <w:sz w:val="24"/>
          <w:szCs w:val="24"/>
          <w:lang w:val="en-US" w:eastAsia="zh-CN" w:bidi="ar-SA"/>
        </w:rPr>
      </w:pPr>
      <w:r>
        <w:rPr>
          <w:rFonts w:hint="eastAsia" w:ascii="Times New Roman" w:hAnsi="Times New Roman" w:eastAsia="宋体" w:cs="Times New Roman"/>
          <w:b/>
          <w:kern w:val="2"/>
          <w:sz w:val="24"/>
          <w:szCs w:val="24"/>
          <w:lang w:val="en-US" w:eastAsia="zh-CN" w:bidi="ar-SA"/>
        </w:rPr>
        <w:t>3、环保培训</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对企业全体从业人员，包括企业主要负责人和环境管理人员开展如下培训：</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1、环保法规政策与标准培训；</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2、公司环保制度培训；</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3、员工环保与职业健康知识培训。</w:t>
      </w:r>
    </w:p>
    <w:p>
      <w:pPr>
        <w:pStyle w:val="2"/>
        <w:ind w:left="0" w:leftChars="0" w:firstLine="0" w:firstLineChars="0"/>
        <w:rPr>
          <w:rFonts w:hint="eastAsia" w:ascii="Times New Roman" w:hAnsi="Times New Roman" w:eastAsia="宋体" w:cs="Times New Roman"/>
          <w:b/>
          <w:kern w:val="2"/>
          <w:sz w:val="24"/>
          <w:szCs w:val="24"/>
          <w:lang w:val="en-US" w:eastAsia="zh-CN" w:bidi="ar-SA"/>
        </w:rPr>
      </w:pPr>
      <w:r>
        <w:rPr>
          <w:rFonts w:hint="eastAsia" w:ascii="Times New Roman" w:hAnsi="Times New Roman" w:eastAsia="宋体" w:cs="Times New Roman"/>
          <w:b/>
          <w:kern w:val="2"/>
          <w:sz w:val="24"/>
          <w:szCs w:val="24"/>
          <w:lang w:val="en-US" w:eastAsia="zh-CN" w:bidi="ar-SA"/>
        </w:rPr>
        <w:t>4、环保应急演练</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1、协同企业完成突发环境事件隐患排查和控制工作；</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2、协助企业组织环保应急演练。</w:t>
      </w:r>
    </w:p>
    <w:p>
      <w:pPr>
        <w:pStyle w:val="2"/>
        <w:ind w:left="0" w:leftChars="0" w:firstLine="0" w:firstLineChars="0"/>
        <w:rPr>
          <w:rFonts w:hint="eastAsia" w:ascii="Times New Roman" w:hAnsi="Times New Roman" w:eastAsia="宋体" w:cs="Times New Roman"/>
          <w:b/>
          <w:kern w:val="2"/>
          <w:sz w:val="24"/>
          <w:szCs w:val="24"/>
          <w:lang w:val="en-US" w:eastAsia="zh-CN" w:bidi="ar-SA"/>
        </w:rPr>
      </w:pPr>
      <w:r>
        <w:rPr>
          <w:rFonts w:hint="eastAsia" w:ascii="Times New Roman" w:hAnsi="Times New Roman" w:eastAsia="宋体" w:cs="Times New Roman"/>
          <w:b/>
          <w:kern w:val="2"/>
          <w:sz w:val="24"/>
          <w:szCs w:val="24"/>
          <w:lang w:val="en-US" w:eastAsia="zh-CN" w:bidi="ar-SA"/>
        </w:rPr>
        <w:t>5、建立环保档案</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1、如实采集相关资料和服务成果，按要求建立企业污染治理设施档案，要求“一企一档”。公司派专人协助进行档案建立及管理工作。</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2、指导、帮助、协同企业完成环保档案资料收集整理归档和管理工作。</w:t>
      </w:r>
    </w:p>
    <w:p>
      <w:pPr>
        <w:pStyle w:val="2"/>
        <w:ind w:left="0" w:leftChars="0" w:firstLine="0" w:firstLineChars="0"/>
        <w:rPr>
          <w:rFonts w:hint="eastAsia" w:ascii="Times New Roman" w:hAnsi="Times New Roman" w:eastAsia="宋体" w:cs="Times New Roman"/>
          <w:b/>
          <w:kern w:val="2"/>
          <w:sz w:val="24"/>
          <w:szCs w:val="24"/>
          <w:lang w:val="en-US" w:eastAsia="zh-CN" w:bidi="ar-SA"/>
        </w:rPr>
      </w:pPr>
      <w:r>
        <w:rPr>
          <w:rFonts w:hint="eastAsia" w:ascii="Times New Roman" w:hAnsi="Times New Roman" w:eastAsia="宋体" w:cs="Times New Roman"/>
          <w:b/>
          <w:kern w:val="2"/>
          <w:sz w:val="24"/>
          <w:szCs w:val="24"/>
          <w:lang w:val="en-US" w:eastAsia="zh-CN" w:bidi="ar-SA"/>
        </w:rPr>
        <w:t>6、环保风控</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1、指导、帮助、协同企业做好环境信息公开工作，帮助企业审核环境信息公开项目和内容及相关数据资料；</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2、指导、帮助、协同企业完成突发环境事件隐患排查工作。</w:t>
      </w:r>
    </w:p>
    <w:p>
      <w:pPr>
        <w:pStyle w:val="2"/>
        <w:ind w:left="0" w:leftChars="0" w:firstLine="0" w:firstLineChars="0"/>
        <w:rPr>
          <w:rFonts w:hint="eastAsia" w:ascii="Times New Roman" w:hAnsi="Times New Roman" w:eastAsia="宋体" w:cs="Times New Roman"/>
          <w:b/>
          <w:kern w:val="2"/>
          <w:sz w:val="24"/>
          <w:szCs w:val="24"/>
          <w:lang w:val="en-US" w:eastAsia="zh-CN" w:bidi="ar-SA"/>
        </w:rPr>
      </w:pPr>
      <w:r>
        <w:rPr>
          <w:rFonts w:hint="eastAsia" w:ascii="Times New Roman" w:hAnsi="Times New Roman" w:eastAsia="宋体" w:cs="Times New Roman"/>
          <w:b/>
          <w:kern w:val="2"/>
          <w:sz w:val="24"/>
          <w:szCs w:val="24"/>
          <w:lang w:val="en-US" w:eastAsia="zh-CN" w:bidi="ar-SA"/>
        </w:rPr>
        <w:t>7、标示标语管理</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协助企业对环保宣传栏建立、环保知识及时更新、环保标示标语张贴进行指导。</w:t>
      </w:r>
    </w:p>
    <w:p>
      <w:pPr>
        <w:pStyle w:val="2"/>
        <w:numPr>
          <w:ilvl w:val="0"/>
          <w:numId w:val="0"/>
        </w:numPr>
        <w:ind w:leftChars="0"/>
        <w:rPr>
          <w:rFonts w:hint="eastAsia" w:ascii="Times New Roman" w:hAnsi="Times New Roman" w:eastAsia="宋体" w:cs="Times New Roman"/>
          <w:b/>
          <w:kern w:val="2"/>
          <w:sz w:val="24"/>
          <w:szCs w:val="24"/>
          <w:lang w:val="en-US" w:eastAsia="zh-CN" w:bidi="ar-SA"/>
        </w:rPr>
      </w:pPr>
      <w:r>
        <w:rPr>
          <w:rFonts w:hint="eastAsia" w:ascii="Times New Roman" w:hAnsi="Times New Roman" w:eastAsia="宋体" w:cs="Times New Roman"/>
          <w:b/>
          <w:kern w:val="2"/>
          <w:sz w:val="24"/>
          <w:szCs w:val="24"/>
          <w:lang w:val="en-US" w:eastAsia="zh-CN" w:bidi="ar-SA"/>
        </w:rPr>
        <w:t>8、排污口监测</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每年提供4次达标季度监测报告，对取样数据不达标的水体进行系统调试，直至监测数据达标。</w:t>
      </w:r>
    </w:p>
    <w:p>
      <w:pPr>
        <w:pStyle w:val="2"/>
        <w:numPr>
          <w:ilvl w:val="0"/>
          <w:numId w:val="0"/>
        </w:numPr>
        <w:ind w:leftChars="0"/>
        <w:rPr>
          <w:rFonts w:hint="default" w:ascii="Times New Roman" w:hAnsi="Times New Roman" w:eastAsia="宋体" w:cs="Times New Roman"/>
          <w:b/>
          <w:kern w:val="2"/>
          <w:sz w:val="24"/>
          <w:szCs w:val="24"/>
          <w:lang w:val="en-US" w:eastAsia="zh-CN" w:bidi="ar-SA"/>
        </w:rPr>
      </w:pPr>
      <w:r>
        <w:rPr>
          <w:rFonts w:hint="eastAsia" w:ascii="Times New Roman" w:hAnsi="Times New Roman" w:eastAsia="宋体" w:cs="Times New Roman"/>
          <w:b/>
          <w:kern w:val="2"/>
          <w:sz w:val="24"/>
          <w:szCs w:val="24"/>
          <w:lang w:val="en-US" w:eastAsia="zh-CN" w:bidi="ar-SA"/>
        </w:rPr>
        <w:t>9、污水处理药剂</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全年废水处理运行药剂包干。</w:t>
      </w:r>
    </w:p>
    <w:p>
      <w:pPr>
        <w:pStyle w:val="2"/>
        <w:numPr>
          <w:ilvl w:val="0"/>
          <w:numId w:val="4"/>
        </w:numPr>
        <w:ind w:left="-420" w:leftChars="0" w:firstLineChars="0"/>
        <w:rPr>
          <w:rFonts w:hint="eastAsia" w:ascii="Times New Roman" w:hAnsi="Times New Roman" w:eastAsia="宋体" w:cs="Times New Roman"/>
          <w:b/>
          <w:kern w:val="2"/>
          <w:sz w:val="24"/>
          <w:szCs w:val="24"/>
          <w:lang w:val="en-US" w:eastAsia="zh-CN" w:bidi="ar-SA"/>
        </w:rPr>
      </w:pPr>
      <w:r>
        <w:rPr>
          <w:rFonts w:hint="eastAsia" w:ascii="Times New Roman" w:hAnsi="Times New Roman" w:eastAsia="宋体" w:cs="Times New Roman"/>
          <w:b/>
          <w:kern w:val="2"/>
          <w:sz w:val="24"/>
          <w:szCs w:val="24"/>
          <w:lang w:val="en-US" w:eastAsia="zh-CN" w:bidi="ar-SA"/>
        </w:rPr>
        <w:t>活性污泥</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eastAsia" w:ascii="宋体" w:hAnsi="宋体" w:eastAsia="宋体" w:cs="仿宋"/>
          <w:sz w:val="24"/>
          <w:szCs w:val="24"/>
          <w:lang w:val="en-US" w:eastAsia="zh-CN"/>
        </w:rPr>
      </w:pPr>
      <w:r>
        <w:rPr>
          <w:rFonts w:hint="eastAsia" w:ascii="宋体" w:hAnsi="宋体" w:eastAsia="宋体" w:cs="仿宋"/>
          <w:sz w:val="24"/>
          <w:szCs w:val="24"/>
          <w:lang w:val="en-US" w:eastAsia="zh-CN"/>
        </w:rPr>
        <w:t>对菌种活性进行检测、菌种活性不足时更换。</w:t>
      </w:r>
    </w:p>
    <w:p>
      <w:pPr>
        <w:pStyle w:val="2"/>
        <w:numPr>
          <w:ilvl w:val="0"/>
          <w:numId w:val="4"/>
        </w:numPr>
        <w:ind w:left="-420" w:leftChars="0" w:firstLine="420" w:firstLineChars="0"/>
        <w:rPr>
          <w:rFonts w:hint="eastAsia" w:ascii="Times New Roman" w:hAnsi="Times New Roman" w:eastAsia="宋体" w:cs="Times New Roman"/>
          <w:b/>
          <w:kern w:val="2"/>
          <w:sz w:val="24"/>
          <w:szCs w:val="24"/>
          <w:lang w:val="en-US" w:eastAsia="zh-CN" w:bidi="ar-SA"/>
        </w:rPr>
      </w:pPr>
      <w:r>
        <w:rPr>
          <w:rFonts w:hint="eastAsia" w:ascii="Times New Roman" w:hAnsi="Times New Roman" w:eastAsia="宋体" w:cs="Times New Roman"/>
          <w:b/>
          <w:kern w:val="2"/>
          <w:sz w:val="24"/>
          <w:szCs w:val="24"/>
          <w:lang w:val="en-US" w:eastAsia="zh-CN" w:bidi="ar-SA"/>
        </w:rPr>
        <w:t>应急事件响应，指导处置</w:t>
      </w: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ind w:firstLine="453" w:firstLineChars="189"/>
        <w:jc w:val="both"/>
        <w:textAlignment w:val="auto"/>
        <w:rPr>
          <w:rFonts w:hint="default" w:ascii="宋体" w:hAnsi="宋体" w:eastAsia="宋体" w:cs="仿宋"/>
          <w:sz w:val="24"/>
          <w:szCs w:val="24"/>
          <w:lang w:val="en-US" w:eastAsia="zh-CN"/>
        </w:rPr>
      </w:pPr>
      <w:r>
        <w:rPr>
          <w:rFonts w:hint="eastAsia" w:ascii="宋体" w:hAnsi="宋体" w:eastAsia="宋体" w:cs="仿宋"/>
          <w:sz w:val="24"/>
          <w:szCs w:val="24"/>
          <w:lang w:val="en-US" w:eastAsia="zh-CN"/>
        </w:rPr>
        <w:t>面对环境突发应急事件1小时内响应，4小时内到达现场，进行安排指导工作。</w:t>
      </w:r>
    </w:p>
    <w:p>
      <w:pPr>
        <w:spacing w:line="360" w:lineRule="auto"/>
        <w:rPr>
          <w:rFonts w:hint="eastAsia"/>
          <w:b/>
          <w:sz w:val="24"/>
          <w:lang w:eastAsia="zh-CN"/>
        </w:rPr>
      </w:pPr>
      <w:r>
        <w:rPr>
          <w:rFonts w:hint="eastAsia"/>
          <w:b/>
          <w:sz w:val="24"/>
        </w:rPr>
        <w:t>服务质量要求</w:t>
      </w:r>
      <w:r>
        <w:rPr>
          <w:rFonts w:hint="eastAsia"/>
          <w:b/>
          <w:sz w:val="24"/>
          <w:lang w:eastAsia="zh-CN"/>
        </w:rPr>
        <w:t>：</w:t>
      </w:r>
    </w:p>
    <w:p>
      <w:pPr>
        <w:spacing w:line="360" w:lineRule="auto"/>
        <w:ind w:firstLine="480" w:firstLineChars="200"/>
        <w:rPr>
          <w:rFonts w:hint="eastAsia"/>
          <w:sz w:val="24"/>
        </w:rPr>
      </w:pPr>
      <w:r>
        <w:rPr>
          <w:rFonts w:hint="eastAsia"/>
          <w:sz w:val="24"/>
        </w:rPr>
        <w:t>1、协助加强对企业环保管理，做好环保技术咨询工作，形成环保评价档案；</w:t>
      </w:r>
    </w:p>
    <w:p>
      <w:pPr>
        <w:spacing w:line="360" w:lineRule="auto"/>
        <w:ind w:firstLine="480" w:firstLineChars="200"/>
        <w:rPr>
          <w:rFonts w:hint="eastAsia"/>
          <w:sz w:val="24"/>
        </w:rPr>
      </w:pPr>
      <w:r>
        <w:rPr>
          <w:rFonts w:hint="eastAsia"/>
          <w:sz w:val="24"/>
        </w:rPr>
        <w:t>2、定期分析环保工作形势</w:t>
      </w:r>
      <w:r>
        <w:rPr>
          <w:rFonts w:hint="eastAsia"/>
          <w:sz w:val="24"/>
          <w:lang w:eastAsia="zh-CN"/>
        </w:rPr>
        <w:t>、</w:t>
      </w:r>
      <w:r>
        <w:rPr>
          <w:rFonts w:hint="eastAsia"/>
          <w:sz w:val="24"/>
        </w:rPr>
        <w:t>环境保护状况</w:t>
      </w:r>
      <w:r>
        <w:rPr>
          <w:rFonts w:hint="eastAsia"/>
          <w:sz w:val="24"/>
          <w:lang w:eastAsia="zh-CN"/>
        </w:rPr>
        <w:t>，</w:t>
      </w:r>
      <w:r>
        <w:rPr>
          <w:rFonts w:hint="eastAsia"/>
          <w:sz w:val="24"/>
        </w:rPr>
        <w:t>指出存在的突出问题,提出建议和意见。</w:t>
      </w:r>
    </w:p>
    <w:p>
      <w:pPr>
        <w:spacing w:line="360" w:lineRule="auto"/>
        <w:ind w:firstLine="480" w:firstLineChars="200"/>
        <w:rPr>
          <w:sz w:val="24"/>
        </w:rPr>
      </w:pPr>
      <w:r>
        <w:rPr>
          <w:rFonts w:hint="eastAsia"/>
          <w:sz w:val="24"/>
        </w:rPr>
        <w:t>3、每季度进行一项环保大排查，并编制专项报告。</w:t>
      </w:r>
    </w:p>
    <w:p>
      <w:pPr>
        <w:spacing w:line="360" w:lineRule="auto"/>
        <w:ind w:firstLine="480" w:firstLineChars="200"/>
        <w:rPr>
          <w:rFonts w:hint="eastAsia"/>
          <w:sz w:val="24"/>
        </w:rPr>
      </w:pPr>
      <w:r>
        <w:rPr>
          <w:rFonts w:hint="eastAsia"/>
          <w:sz w:val="24"/>
          <w:lang w:val="en-US" w:eastAsia="zh-CN"/>
        </w:rPr>
        <w:t>4</w:t>
      </w:r>
      <w:r>
        <w:rPr>
          <w:rFonts w:hint="eastAsia"/>
          <w:sz w:val="24"/>
        </w:rPr>
        <w:t>、协助做好环保近期规划</w:t>
      </w:r>
      <w:r>
        <w:rPr>
          <w:rFonts w:hint="eastAsia"/>
          <w:sz w:val="24"/>
          <w:lang w:eastAsia="zh-CN"/>
        </w:rPr>
        <w:t>，</w:t>
      </w:r>
      <w:r>
        <w:rPr>
          <w:rFonts w:hint="eastAsia"/>
          <w:sz w:val="24"/>
        </w:rPr>
        <w:t>做好环保宣传工作</w:t>
      </w:r>
      <w:r>
        <w:rPr>
          <w:rFonts w:hint="eastAsia"/>
          <w:sz w:val="24"/>
          <w:lang w:eastAsia="zh-CN"/>
        </w:rPr>
        <w:t>，</w:t>
      </w:r>
      <w:r>
        <w:rPr>
          <w:rFonts w:hint="eastAsia"/>
          <w:sz w:val="24"/>
        </w:rPr>
        <w:t>编制制年度环保总结报告。</w:t>
      </w:r>
    </w:p>
    <w:p>
      <w:pPr>
        <w:pStyle w:val="11"/>
        <w:adjustRightInd w:val="0"/>
        <w:snapToGrid w:val="0"/>
        <w:spacing w:before="156" w:beforeLines="50" w:after="0" w:line="360" w:lineRule="auto"/>
        <w:ind w:left="0" w:leftChars="0"/>
        <w:rPr>
          <w:rFonts w:hint="eastAsia" w:ascii="宋体" w:hAnsi="宋体" w:cs="仿宋"/>
          <w:b/>
          <w:bCs/>
          <w:sz w:val="24"/>
          <w:szCs w:val="24"/>
          <w:lang w:val="en-US" w:eastAsia="zh-CN"/>
        </w:rPr>
      </w:pPr>
      <w:r>
        <w:rPr>
          <w:rFonts w:hint="eastAsia" w:ascii="宋体" w:hAnsi="宋体" w:cs="仿宋"/>
          <w:b/>
          <w:bCs/>
          <w:sz w:val="24"/>
          <w:szCs w:val="24"/>
          <w:lang w:val="en-US" w:eastAsia="zh-CN"/>
        </w:rPr>
        <w:t>四、合同金额</w:t>
      </w:r>
    </w:p>
    <w:p>
      <w:pPr>
        <w:spacing w:line="360" w:lineRule="auto"/>
        <w:ind w:firstLine="480" w:firstLineChars="200"/>
        <w:rPr>
          <w:rFonts w:hint="eastAsia"/>
          <w:sz w:val="24"/>
        </w:rPr>
      </w:pPr>
      <w:r>
        <w:rPr>
          <w:rFonts w:hint="eastAsia"/>
          <w:sz w:val="24"/>
        </w:rPr>
        <w:t>（1）合同金额小写：</w:t>
      </w:r>
      <w:r>
        <w:rPr>
          <w:rFonts w:hint="eastAsia"/>
          <w:sz w:val="24"/>
          <w:lang w:val="en-US" w:eastAsia="zh-CN"/>
        </w:rPr>
        <w:t>******</w:t>
      </w:r>
      <w:r>
        <w:rPr>
          <w:rFonts w:hint="eastAsia"/>
          <w:sz w:val="24"/>
        </w:rPr>
        <w:t xml:space="preserve">元 </w:t>
      </w:r>
    </w:p>
    <w:p>
      <w:pPr>
        <w:spacing w:line="360" w:lineRule="auto"/>
        <w:ind w:firstLine="960" w:firstLineChars="400"/>
        <w:rPr>
          <w:rFonts w:hint="eastAsia"/>
          <w:sz w:val="24"/>
        </w:rPr>
      </w:pPr>
      <w:r>
        <w:rPr>
          <w:rFonts w:hint="eastAsia"/>
          <w:sz w:val="24"/>
        </w:rPr>
        <w:t>合同金额大写：</w:t>
      </w:r>
      <w:r>
        <w:rPr>
          <w:rFonts w:hint="eastAsia"/>
          <w:sz w:val="24"/>
          <w:lang w:val="en-US" w:eastAsia="zh-CN"/>
        </w:rPr>
        <w:t>******</w:t>
      </w:r>
      <w:r>
        <w:rPr>
          <w:rFonts w:hint="eastAsia"/>
          <w:sz w:val="24"/>
        </w:rPr>
        <w:t xml:space="preserve">  </w:t>
      </w:r>
    </w:p>
    <w:p>
      <w:pPr>
        <w:spacing w:line="360" w:lineRule="auto"/>
        <w:ind w:firstLine="480" w:firstLineChars="200"/>
        <w:rPr>
          <w:rFonts w:hint="eastAsia"/>
          <w:sz w:val="24"/>
        </w:rPr>
      </w:pPr>
      <w:r>
        <w:rPr>
          <w:rFonts w:hint="eastAsia"/>
          <w:sz w:val="24"/>
        </w:rPr>
        <w:t>（2）具体标的见附件。</w:t>
      </w:r>
    </w:p>
    <w:p>
      <w:pPr>
        <w:spacing w:line="360" w:lineRule="auto"/>
        <w:ind w:firstLine="480" w:firstLineChars="200"/>
        <w:rPr>
          <w:rFonts w:hint="eastAsia"/>
          <w:sz w:val="24"/>
          <w:lang w:val="en-US" w:eastAsia="zh-CN"/>
        </w:rPr>
      </w:pPr>
      <w:r>
        <w:rPr>
          <w:rFonts w:hint="eastAsia"/>
          <w:sz w:val="24"/>
        </w:rPr>
        <w:t>（3）合同价格形式：总价包干合同。</w:t>
      </w:r>
    </w:p>
    <w:p>
      <w:pPr>
        <w:pStyle w:val="11"/>
        <w:adjustRightInd w:val="0"/>
        <w:snapToGrid w:val="0"/>
        <w:spacing w:before="156" w:beforeLines="50" w:after="0" w:line="360" w:lineRule="auto"/>
        <w:ind w:left="0" w:leftChars="0"/>
        <w:rPr>
          <w:rFonts w:hint="eastAsia" w:ascii="宋体" w:hAnsi="宋体" w:cs="仿宋"/>
          <w:b/>
          <w:bCs/>
          <w:sz w:val="24"/>
          <w:szCs w:val="24"/>
          <w:lang w:val="en-US" w:eastAsia="zh-CN"/>
        </w:rPr>
      </w:pPr>
      <w:r>
        <w:rPr>
          <w:rFonts w:hint="eastAsia" w:ascii="宋体" w:hAnsi="宋体" w:cs="仿宋"/>
          <w:b/>
          <w:bCs/>
          <w:sz w:val="24"/>
          <w:szCs w:val="24"/>
          <w:lang w:val="en-US" w:eastAsia="zh-CN"/>
        </w:rPr>
        <w:t>五、履行合同的时间、地点及方式</w:t>
      </w:r>
    </w:p>
    <w:p>
      <w:pPr>
        <w:spacing w:line="360" w:lineRule="auto"/>
        <w:ind w:firstLine="480" w:firstLineChars="200"/>
        <w:rPr>
          <w:rFonts w:hint="eastAsia"/>
          <w:sz w:val="24"/>
          <w:lang w:val="en-US" w:eastAsia="zh-CN"/>
        </w:rPr>
      </w:pPr>
      <w:r>
        <w:rPr>
          <w:rFonts w:hint="eastAsia"/>
          <w:sz w:val="24"/>
          <w:lang w:val="en-US" w:eastAsia="zh-CN"/>
        </w:rPr>
        <w:t>起始日期：****年****月****日</w:t>
      </w:r>
    </w:p>
    <w:p>
      <w:pPr>
        <w:spacing w:line="360" w:lineRule="auto"/>
        <w:ind w:firstLine="480" w:firstLineChars="200"/>
        <w:rPr>
          <w:rFonts w:hint="eastAsia"/>
          <w:sz w:val="24"/>
          <w:lang w:val="en-US" w:eastAsia="zh-CN"/>
        </w:rPr>
      </w:pPr>
      <w:r>
        <w:rPr>
          <w:rFonts w:hint="eastAsia"/>
          <w:sz w:val="24"/>
          <w:lang w:val="en-US" w:eastAsia="zh-CN"/>
        </w:rPr>
        <w:t>完成日期：****年****月****日</w:t>
      </w:r>
    </w:p>
    <w:p>
      <w:pPr>
        <w:spacing w:line="360" w:lineRule="auto"/>
        <w:ind w:firstLine="480" w:firstLineChars="200"/>
        <w:rPr>
          <w:rFonts w:hint="eastAsia"/>
          <w:sz w:val="24"/>
          <w:lang w:val="en-US" w:eastAsia="zh-CN"/>
        </w:rPr>
      </w:pPr>
      <w:r>
        <w:rPr>
          <w:rFonts w:hint="eastAsia"/>
          <w:sz w:val="24"/>
          <w:lang w:val="en-US" w:eastAsia="zh-CN"/>
        </w:rPr>
        <w:t>总日历天数：365天</w:t>
      </w:r>
    </w:p>
    <w:p>
      <w:pPr>
        <w:spacing w:line="360" w:lineRule="auto"/>
        <w:ind w:firstLine="480" w:firstLineChars="200"/>
        <w:rPr>
          <w:rFonts w:hint="eastAsia"/>
          <w:sz w:val="24"/>
          <w:lang w:val="en-US" w:eastAsia="zh-CN"/>
        </w:rPr>
      </w:pPr>
      <w:r>
        <w:rPr>
          <w:rFonts w:hint="eastAsia"/>
          <w:sz w:val="24"/>
          <w:lang w:val="en-US" w:eastAsia="zh-CN"/>
        </w:rPr>
        <w:t xml:space="preserve">地点：岳阳城陵矶新港有限公司      </w:t>
      </w:r>
    </w:p>
    <w:p>
      <w:pPr>
        <w:spacing w:line="360" w:lineRule="auto"/>
        <w:ind w:firstLine="480" w:firstLineChars="200"/>
        <w:rPr>
          <w:rFonts w:hint="eastAsia"/>
          <w:sz w:val="24"/>
          <w:lang w:val="en-US" w:eastAsia="zh-CN"/>
        </w:rPr>
      </w:pPr>
      <w:r>
        <w:rPr>
          <w:rFonts w:hint="eastAsia"/>
          <w:sz w:val="24"/>
          <w:lang w:val="en-US" w:eastAsia="zh-CN"/>
        </w:rPr>
        <w:t xml:space="preserve">方式：按照合同要求提供环保管家服务 </w:t>
      </w:r>
    </w:p>
    <w:p>
      <w:pPr>
        <w:pStyle w:val="11"/>
        <w:adjustRightInd w:val="0"/>
        <w:snapToGrid w:val="0"/>
        <w:spacing w:before="156" w:beforeLines="50" w:after="0" w:line="360" w:lineRule="auto"/>
        <w:ind w:left="0" w:leftChars="0"/>
        <w:rPr>
          <w:rFonts w:hint="eastAsia" w:ascii="宋体" w:hAnsi="宋体" w:cs="仿宋"/>
          <w:b/>
          <w:bCs/>
          <w:sz w:val="24"/>
          <w:szCs w:val="24"/>
          <w:lang w:val="en-US" w:eastAsia="zh-CN"/>
        </w:rPr>
      </w:pPr>
      <w:r>
        <w:rPr>
          <w:rFonts w:hint="eastAsia" w:ascii="宋体" w:hAnsi="宋体" w:cs="仿宋"/>
          <w:b/>
          <w:bCs/>
          <w:sz w:val="24"/>
          <w:szCs w:val="24"/>
          <w:lang w:val="en-US" w:eastAsia="zh-CN"/>
        </w:rPr>
        <w:t>六、付款方式</w:t>
      </w:r>
    </w:p>
    <w:p>
      <w:pPr>
        <w:spacing w:line="360" w:lineRule="auto"/>
        <w:ind w:firstLine="480" w:firstLineChars="200"/>
        <w:rPr>
          <w:rFonts w:hint="eastAsia"/>
          <w:sz w:val="24"/>
          <w:lang w:val="en-US" w:eastAsia="zh-CN"/>
        </w:rPr>
      </w:pPr>
      <w:r>
        <w:rPr>
          <w:rFonts w:hint="eastAsia"/>
          <w:sz w:val="24"/>
          <w:lang w:val="en-US" w:eastAsia="zh-CN"/>
        </w:rPr>
        <w:t>1、</w:t>
      </w:r>
      <w:bookmarkStart w:id="15" w:name="_Toc18163_WPSOffice_Level3"/>
      <w:r>
        <w:rPr>
          <w:rFonts w:hint="eastAsia"/>
          <w:sz w:val="24"/>
          <w:lang w:val="en-US" w:eastAsia="zh-CN"/>
        </w:rPr>
        <w:t>第一次付款：签订合同满3个月后支付30%合同款，即****元（大写：****）；</w:t>
      </w:r>
      <w:bookmarkEnd w:id="15"/>
    </w:p>
    <w:p>
      <w:pPr>
        <w:spacing w:line="360" w:lineRule="auto"/>
        <w:ind w:firstLine="480" w:firstLineChars="200"/>
        <w:rPr>
          <w:rFonts w:hint="eastAsia"/>
          <w:sz w:val="24"/>
          <w:lang w:val="en-US" w:eastAsia="zh-CN"/>
        </w:rPr>
      </w:pPr>
      <w:bookmarkStart w:id="16" w:name="_Toc10404_WPSOffice_Level3"/>
      <w:r>
        <w:rPr>
          <w:rFonts w:hint="eastAsia"/>
          <w:sz w:val="24"/>
          <w:lang w:val="en-US" w:eastAsia="zh-CN"/>
        </w:rPr>
        <w:t>第二次付款：服务满6个月后支付40%合同款，即****元（大写：****整）；</w:t>
      </w:r>
      <w:bookmarkEnd w:id="16"/>
    </w:p>
    <w:p>
      <w:pPr>
        <w:spacing w:line="360" w:lineRule="auto"/>
        <w:ind w:firstLine="480" w:firstLineChars="200"/>
        <w:rPr>
          <w:rFonts w:hint="eastAsia"/>
          <w:sz w:val="24"/>
          <w:lang w:val="en-US" w:eastAsia="zh-CN"/>
        </w:rPr>
      </w:pPr>
      <w:bookmarkStart w:id="17" w:name="_Toc2553_WPSOffice_Level3"/>
      <w:r>
        <w:rPr>
          <w:rFonts w:hint="eastAsia"/>
          <w:sz w:val="24"/>
          <w:lang w:val="en-US" w:eastAsia="zh-CN"/>
        </w:rPr>
        <w:t>第三次付款：服务期满后支付剩余的30%合同款，即****元（大写： ****）。</w:t>
      </w:r>
      <w:bookmarkEnd w:id="17"/>
    </w:p>
    <w:p>
      <w:pPr>
        <w:spacing w:line="360" w:lineRule="auto"/>
        <w:ind w:firstLine="480" w:firstLineChars="200"/>
        <w:rPr>
          <w:rFonts w:hint="eastAsia"/>
          <w:sz w:val="24"/>
          <w:lang w:val="en-US" w:eastAsia="zh-CN"/>
        </w:rPr>
      </w:pPr>
      <w:r>
        <w:rPr>
          <w:rFonts w:hint="eastAsia"/>
          <w:sz w:val="24"/>
          <w:lang w:val="en-US" w:eastAsia="zh-CN"/>
        </w:rPr>
        <w:t>每次付款前需要乙方先行提供等额增值税普通发票，甲方通过电汇或银行转账方式向乙方付款。</w:t>
      </w:r>
    </w:p>
    <w:p>
      <w:pPr>
        <w:spacing w:line="360" w:lineRule="auto"/>
        <w:ind w:firstLine="480" w:firstLineChars="200"/>
        <w:rPr>
          <w:rFonts w:hint="eastAsia"/>
          <w:sz w:val="24"/>
          <w:lang w:val="en-US" w:eastAsia="zh-CN"/>
        </w:rPr>
      </w:pPr>
      <w:r>
        <w:rPr>
          <w:rFonts w:hint="eastAsia"/>
          <w:sz w:val="24"/>
          <w:lang w:val="en-US" w:eastAsia="zh-CN"/>
        </w:rPr>
        <w:t xml:space="preserve">乙方开户银行：**** </w:t>
      </w:r>
    </w:p>
    <w:p>
      <w:pPr>
        <w:spacing w:line="360" w:lineRule="auto"/>
        <w:ind w:firstLine="480" w:firstLineChars="200"/>
        <w:rPr>
          <w:rFonts w:hint="eastAsia"/>
          <w:sz w:val="24"/>
          <w:lang w:val="en-US" w:eastAsia="zh-CN"/>
        </w:rPr>
      </w:pPr>
      <w:r>
        <w:rPr>
          <w:rFonts w:hint="eastAsia"/>
          <w:sz w:val="24"/>
          <w:lang w:val="en-US" w:eastAsia="zh-CN"/>
        </w:rPr>
        <w:t>乙方开户名称：****</w:t>
      </w:r>
    </w:p>
    <w:p>
      <w:pPr>
        <w:spacing w:line="360" w:lineRule="auto"/>
        <w:ind w:firstLine="480" w:firstLineChars="200"/>
        <w:rPr>
          <w:rFonts w:hint="default"/>
          <w:sz w:val="24"/>
          <w:lang w:val="en-US" w:eastAsia="zh-CN"/>
        </w:rPr>
      </w:pPr>
      <w:r>
        <w:rPr>
          <w:rFonts w:hint="eastAsia"/>
          <w:sz w:val="24"/>
          <w:lang w:val="en-US" w:eastAsia="zh-CN"/>
        </w:rPr>
        <w:t>乙方银行帐号：****</w:t>
      </w:r>
    </w:p>
    <w:p>
      <w:pPr>
        <w:pStyle w:val="11"/>
        <w:adjustRightInd w:val="0"/>
        <w:snapToGrid w:val="0"/>
        <w:spacing w:before="156" w:beforeLines="50" w:after="0" w:line="360" w:lineRule="auto"/>
        <w:ind w:left="0" w:leftChars="0"/>
        <w:rPr>
          <w:rFonts w:hint="eastAsia" w:ascii="宋体" w:hAnsi="宋体" w:cs="仿宋"/>
          <w:b/>
          <w:bCs/>
          <w:sz w:val="24"/>
          <w:szCs w:val="24"/>
          <w:lang w:val="en-US" w:eastAsia="zh-CN"/>
        </w:rPr>
      </w:pPr>
      <w:r>
        <w:rPr>
          <w:rFonts w:hint="eastAsia" w:ascii="宋体" w:hAnsi="宋体" w:cs="仿宋"/>
          <w:b/>
          <w:bCs/>
          <w:sz w:val="24"/>
          <w:szCs w:val="24"/>
          <w:lang w:val="en-US" w:eastAsia="zh-CN"/>
        </w:rPr>
        <w:t>七、解决合同纠纷方式</w:t>
      </w:r>
    </w:p>
    <w:p>
      <w:pPr>
        <w:spacing w:line="360" w:lineRule="auto"/>
        <w:ind w:firstLine="480" w:firstLineChars="200"/>
        <w:rPr>
          <w:rFonts w:hint="eastAsia"/>
          <w:sz w:val="24"/>
          <w:lang w:val="en-US" w:eastAsia="zh-CN"/>
        </w:rPr>
      </w:pPr>
      <w:r>
        <w:rPr>
          <w:rFonts w:hint="eastAsia"/>
          <w:sz w:val="24"/>
          <w:lang w:val="en-US" w:eastAsia="zh-CN"/>
        </w:rPr>
        <w:t>首先通过双方协商解决，协商解决不成，则通过以诉讼方式解决纠纷。</w:t>
      </w:r>
    </w:p>
    <w:p>
      <w:pPr>
        <w:pStyle w:val="11"/>
        <w:adjustRightInd w:val="0"/>
        <w:snapToGrid w:val="0"/>
        <w:spacing w:before="156" w:beforeLines="50" w:after="0" w:line="360" w:lineRule="auto"/>
        <w:ind w:left="0" w:leftChars="0"/>
        <w:rPr>
          <w:rFonts w:hint="eastAsia" w:ascii="宋体" w:hAnsi="宋体" w:cs="仿宋"/>
          <w:b/>
          <w:bCs/>
          <w:sz w:val="24"/>
          <w:szCs w:val="24"/>
          <w:lang w:val="en-US" w:eastAsia="zh-CN"/>
        </w:rPr>
      </w:pPr>
      <w:r>
        <w:rPr>
          <w:rFonts w:hint="eastAsia" w:ascii="宋体" w:hAnsi="宋体" w:cs="仿宋"/>
          <w:b/>
          <w:bCs/>
          <w:sz w:val="24"/>
          <w:szCs w:val="24"/>
          <w:lang w:val="en-US" w:eastAsia="zh-CN"/>
        </w:rPr>
        <w:t>八、合同生效</w:t>
      </w:r>
    </w:p>
    <w:p>
      <w:pPr>
        <w:spacing w:line="360" w:lineRule="auto"/>
        <w:ind w:firstLine="480" w:firstLineChars="200"/>
        <w:rPr>
          <w:rFonts w:hint="eastAsia"/>
          <w:sz w:val="24"/>
          <w:lang w:val="en-US" w:eastAsia="zh-CN"/>
        </w:rPr>
      </w:pPr>
      <w:r>
        <w:rPr>
          <w:rFonts w:hint="eastAsia"/>
          <w:sz w:val="24"/>
          <w:lang w:val="en-US" w:eastAsia="zh-CN"/>
        </w:rPr>
        <w:t>本合同自签订之日起生效。</w:t>
      </w:r>
    </w:p>
    <w:p>
      <w:pPr>
        <w:pStyle w:val="11"/>
        <w:adjustRightInd w:val="0"/>
        <w:snapToGrid w:val="0"/>
        <w:spacing w:before="156" w:beforeLines="50" w:after="0" w:line="360" w:lineRule="auto"/>
        <w:ind w:left="0" w:leftChars="0"/>
        <w:rPr>
          <w:rFonts w:hint="eastAsia" w:ascii="宋体" w:hAnsi="宋体" w:cs="仿宋"/>
          <w:b/>
          <w:bCs/>
          <w:sz w:val="24"/>
          <w:szCs w:val="24"/>
          <w:lang w:val="en-US" w:eastAsia="zh-CN"/>
        </w:rPr>
      </w:pPr>
      <w:r>
        <w:rPr>
          <w:rFonts w:hint="eastAsia" w:ascii="宋体" w:hAnsi="宋体" w:cs="仿宋"/>
          <w:b/>
          <w:bCs/>
          <w:sz w:val="24"/>
          <w:szCs w:val="24"/>
          <w:lang w:val="en-US" w:eastAsia="zh-CN"/>
        </w:rPr>
        <w:t>九、合同份数</w:t>
      </w:r>
    </w:p>
    <w:p>
      <w:pPr>
        <w:spacing w:line="360" w:lineRule="auto"/>
        <w:ind w:firstLine="480" w:firstLineChars="200"/>
        <w:rPr>
          <w:rFonts w:hint="eastAsia"/>
          <w:sz w:val="24"/>
          <w:lang w:val="en-US" w:eastAsia="zh-CN"/>
        </w:rPr>
      </w:pPr>
      <w:r>
        <w:rPr>
          <w:rFonts w:hint="eastAsia"/>
          <w:sz w:val="24"/>
          <w:lang w:val="en-US" w:eastAsia="zh-CN"/>
        </w:rPr>
        <w:t>本合同一式叁份，采购人执贰份，供应商执壹份，均具有同等法律效力。</w:t>
      </w:r>
    </w:p>
    <w:p>
      <w:pPr>
        <w:spacing w:line="360" w:lineRule="auto"/>
        <w:ind w:firstLine="480" w:firstLineChars="200"/>
        <w:rPr>
          <w:rFonts w:hint="eastAsia"/>
          <w:sz w:val="24"/>
          <w:lang w:val="en-US" w:eastAsia="zh-CN"/>
        </w:rPr>
      </w:pPr>
      <w:r>
        <w:rPr>
          <w:rFonts w:hint="eastAsia"/>
          <w:sz w:val="24"/>
          <w:lang w:val="en-US" w:eastAsia="zh-CN"/>
        </w:rPr>
        <w:t>合同订立时间：****</w:t>
      </w:r>
    </w:p>
    <w:p>
      <w:pPr>
        <w:spacing w:line="360" w:lineRule="auto"/>
        <w:ind w:firstLine="480" w:firstLineChars="200"/>
        <w:rPr>
          <w:rFonts w:hint="eastAsia"/>
          <w:sz w:val="24"/>
          <w:lang w:val="en-US" w:eastAsia="zh-CN"/>
        </w:rPr>
      </w:pPr>
      <w:r>
        <w:rPr>
          <w:rFonts w:hint="eastAsia"/>
          <w:sz w:val="24"/>
          <w:lang w:val="en-US" w:eastAsia="zh-CN"/>
        </w:rPr>
        <w:t xml:space="preserve">合同订立地点：岳阳城陵矶新港有限公司     </w:t>
      </w:r>
    </w:p>
    <w:p>
      <w:pPr>
        <w:pStyle w:val="9"/>
        <w:outlineLvl w:val="9"/>
        <w:rPr>
          <w:rFonts w:hint="eastAsia"/>
          <w:lang w:val="en-US" w:eastAsia="zh-CN"/>
        </w:rPr>
      </w:pPr>
    </w:p>
    <w:p>
      <w:pPr>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ageBreakBefore w:val="0"/>
        <w:widowControl w:val="0"/>
        <w:numPr>
          <w:ilvl w:val="-1"/>
          <w:numId w:val="0"/>
        </w:numPr>
        <w:kinsoku/>
        <w:wordWrap/>
        <w:overflowPunct/>
        <w:topLinePunct w:val="0"/>
        <w:autoSpaceDE/>
        <w:autoSpaceDN/>
        <w:bidi w:val="0"/>
        <w:adjustRightInd/>
        <w:snapToGrid/>
        <w:spacing w:before="157" w:beforeLines="50"/>
        <w:ind w:leftChars="0"/>
        <w:jc w:val="both"/>
        <w:textAlignment w:val="auto"/>
        <w:rPr>
          <w:rFonts w:hint="default"/>
          <w:sz w:val="28"/>
          <w:szCs w:val="28"/>
          <w:lang w:val="en-US" w:eastAsia="zh-CN"/>
        </w:rPr>
      </w:pPr>
    </w:p>
    <w:p>
      <w:pPr>
        <w:pageBreakBefore w:val="0"/>
        <w:widowControl/>
        <w:numPr>
          <w:ilvl w:val="-1"/>
          <w:numId w:val="0"/>
        </w:numPr>
        <w:kinsoku/>
        <w:wordWrap/>
        <w:overflowPunct/>
        <w:topLinePunct w:val="0"/>
        <w:autoSpaceDE/>
        <w:autoSpaceDN/>
        <w:bidi w:val="0"/>
        <w:adjustRightInd w:val="0"/>
        <w:snapToGrid w:val="0"/>
        <w:spacing w:before="0" w:beforeLines="-2147483648" w:line="312" w:lineRule="auto"/>
        <w:jc w:val="center"/>
        <w:textAlignment w:val="auto"/>
        <w:rPr>
          <w:rStyle w:val="19"/>
          <w:rFonts w:hint="eastAsia" w:ascii="宋体" w:hAnsi="宋体" w:cs="仿宋"/>
          <w:bCs/>
          <w:sz w:val="36"/>
          <w:szCs w:val="36"/>
          <w:lang w:val="en-US" w:eastAsia="zh-CN"/>
        </w:rPr>
      </w:pPr>
      <w:r>
        <w:rPr>
          <w:rStyle w:val="19"/>
          <w:rFonts w:hint="eastAsia" w:ascii="宋体" w:hAnsi="宋体" w:cs="仿宋"/>
          <w:bCs/>
          <w:sz w:val="36"/>
          <w:szCs w:val="36"/>
          <w:lang w:val="en-US" w:eastAsia="zh-CN"/>
        </w:rPr>
        <w:t>第二部分  安全协议</w:t>
      </w:r>
    </w:p>
    <w:p>
      <w:pPr>
        <w:pageBreakBefore w:val="0"/>
        <w:widowControl w:val="0"/>
        <w:numPr>
          <w:ilvl w:val="0"/>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Style w:val="19"/>
          <w:rFonts w:hint="eastAsia" w:ascii="宋体" w:hAnsi="宋体" w:cs="仿宋"/>
          <w:b w:val="0"/>
          <w:bCs w:val="0"/>
          <w:sz w:val="24"/>
          <w:szCs w:val="24"/>
          <w:lang w:val="en-US" w:eastAsia="zh-CN"/>
        </w:rPr>
        <w:t>为了切实做好安全生产工作，依据《中华人民共各国安全生产法》、《中华人民共和国民法典》以及国家有关安全生产管理的法律、法规、标准，按照“安全第一、预防为主、综合治理”的原则，明确甲乙双方责任，就甲乙双方在本项目中的安全生产事项，经协商一致，签订本协议。</w:t>
      </w:r>
    </w:p>
    <w:p>
      <w:pPr>
        <w:pageBreakBefore w:val="0"/>
        <w:widowControl/>
        <w:numPr>
          <w:ilvl w:val="0"/>
          <w:numId w:val="0"/>
        </w:numPr>
        <w:kinsoku/>
        <w:wordWrap/>
        <w:overflowPunct/>
        <w:topLinePunct w:val="0"/>
        <w:autoSpaceDE/>
        <w:autoSpaceDN/>
        <w:bidi w:val="0"/>
        <w:adjustRightInd w:val="0"/>
        <w:snapToGrid w:val="0"/>
        <w:spacing w:before="0" w:beforeLines="-2147483648" w:line="312" w:lineRule="auto"/>
        <w:jc w:val="both"/>
        <w:textAlignment w:val="auto"/>
        <w:rPr>
          <w:rFonts w:hint="eastAsia" w:ascii="宋体" w:hAnsi="宋体" w:eastAsia="宋体" w:cs="仿宋"/>
          <w:sz w:val="24"/>
          <w:szCs w:val="24"/>
          <w:lang w:val="en-US" w:eastAsia="zh-CN"/>
        </w:rPr>
      </w:pPr>
      <w:r>
        <w:rPr>
          <w:rStyle w:val="19"/>
          <w:rFonts w:hint="eastAsia" w:ascii="宋体" w:hAnsi="宋体" w:cs="仿宋"/>
          <w:b/>
          <w:bCs/>
          <w:sz w:val="24"/>
          <w:szCs w:val="24"/>
          <w:lang w:val="en-US" w:eastAsia="zh-CN"/>
        </w:rPr>
        <w:t>第一条：</w:t>
      </w:r>
      <w:r>
        <w:rPr>
          <w:rStyle w:val="19"/>
          <w:rFonts w:hint="eastAsia" w:ascii="宋体" w:hAnsi="宋体" w:cs="仿宋"/>
          <w:b w:val="0"/>
          <w:bCs w:val="0"/>
          <w:sz w:val="24"/>
          <w:szCs w:val="24"/>
          <w:lang w:val="en-US" w:eastAsia="zh-CN"/>
        </w:rPr>
        <w:t>项目名称：</w:t>
      </w:r>
      <w:r>
        <w:rPr>
          <w:rFonts w:hint="eastAsia" w:ascii="宋体" w:hAnsi="宋体" w:eastAsia="宋体" w:cs="仿宋"/>
          <w:sz w:val="24"/>
          <w:szCs w:val="24"/>
          <w:lang w:val="en-US" w:eastAsia="zh-CN"/>
        </w:rPr>
        <w:t>岳阳城陵矶新港有限公司第三方环境管理托管服务项目</w:t>
      </w:r>
    </w:p>
    <w:p>
      <w:pPr>
        <w:pageBreakBefore w:val="0"/>
        <w:widowControl w:val="0"/>
        <w:numPr>
          <w:ilvl w:val="0"/>
          <w:numId w:val="0"/>
        </w:numPr>
        <w:kinsoku/>
        <w:wordWrap/>
        <w:overflowPunct/>
        <w:topLinePunct w:val="0"/>
        <w:autoSpaceDE/>
        <w:autoSpaceDN/>
        <w:bidi w:val="0"/>
        <w:adjustRightInd/>
        <w:snapToGrid/>
        <w:spacing w:before="157" w:beforeLines="50"/>
        <w:textAlignment w:val="auto"/>
        <w:rPr>
          <w:rStyle w:val="19"/>
          <w:rFonts w:hint="eastAsia" w:ascii="宋体" w:hAnsi="宋体" w:cs="仿宋"/>
          <w:b w:val="0"/>
          <w:bCs w:val="0"/>
          <w:sz w:val="24"/>
          <w:szCs w:val="24"/>
          <w:lang w:val="en-US" w:eastAsia="zh-CN"/>
        </w:rPr>
      </w:pPr>
      <w:r>
        <w:rPr>
          <w:rStyle w:val="19"/>
          <w:rFonts w:hint="eastAsia" w:ascii="宋体" w:hAnsi="宋体" w:cs="仿宋" w:eastAsiaTheme="minorEastAsia"/>
          <w:b w:val="0"/>
          <w:bCs w:val="0"/>
          <w:sz w:val="24"/>
          <w:szCs w:val="24"/>
          <w:lang w:val="en-US" w:eastAsia="zh-CN"/>
        </w:rPr>
        <w:t>合同</w:t>
      </w:r>
    </w:p>
    <w:p>
      <w:pPr>
        <w:pageBreakBefore w:val="0"/>
        <w:widowControl w:val="0"/>
        <w:kinsoku/>
        <w:wordWrap/>
        <w:overflowPunct/>
        <w:topLinePunct w:val="0"/>
        <w:autoSpaceDE/>
        <w:autoSpaceDN/>
        <w:bidi w:val="0"/>
        <w:adjustRightInd/>
        <w:snapToGrid/>
        <w:spacing w:before="157" w:beforeLines="50"/>
        <w:textAlignment w:val="auto"/>
        <w:rPr>
          <w:rStyle w:val="29"/>
          <w:rFonts w:hint="eastAsia"/>
          <w:b w:val="0"/>
          <w:bCs/>
          <w:sz w:val="28"/>
          <w:szCs w:val="28"/>
          <w:lang w:val="en-US" w:eastAsia="zh-CN"/>
        </w:rPr>
      </w:pPr>
      <w:r>
        <w:rPr>
          <w:rStyle w:val="19"/>
          <w:rFonts w:hint="eastAsia" w:ascii="宋体" w:hAnsi="宋体" w:cs="仿宋"/>
          <w:b/>
          <w:bCs/>
          <w:sz w:val="24"/>
          <w:szCs w:val="24"/>
          <w:lang w:val="en-US" w:eastAsia="zh-CN"/>
        </w:rPr>
        <w:t>第二条：</w:t>
      </w:r>
      <w:r>
        <w:rPr>
          <w:rStyle w:val="19"/>
          <w:rFonts w:hint="eastAsia" w:ascii="宋体" w:hAnsi="宋体" w:cs="仿宋"/>
          <w:b w:val="0"/>
          <w:bCs w:val="0"/>
          <w:sz w:val="24"/>
          <w:szCs w:val="24"/>
          <w:lang w:val="en-US" w:eastAsia="zh-CN"/>
        </w:rPr>
        <w:t>本协议内容只涉及甲乙双方在本项目中关于安全生产的权利和责任。</w:t>
      </w:r>
    </w:p>
    <w:p>
      <w:pPr>
        <w:pageBreakBefore w:val="0"/>
        <w:widowControl w:val="0"/>
        <w:kinsoku/>
        <w:wordWrap/>
        <w:overflowPunct/>
        <w:topLinePunct w:val="0"/>
        <w:autoSpaceDE/>
        <w:autoSpaceDN/>
        <w:bidi w:val="0"/>
        <w:adjustRightInd/>
        <w:snapToGrid/>
        <w:spacing w:before="157" w:beforeLines="50"/>
        <w:textAlignment w:val="auto"/>
        <w:rPr>
          <w:rStyle w:val="19"/>
          <w:rFonts w:hint="eastAsia" w:ascii="宋体" w:hAnsi="宋体" w:cs="仿宋"/>
          <w:b w:val="0"/>
          <w:bCs w:val="0"/>
          <w:sz w:val="24"/>
          <w:szCs w:val="24"/>
          <w:lang w:val="en-US" w:eastAsia="zh-CN"/>
        </w:rPr>
      </w:pPr>
      <w:r>
        <w:rPr>
          <w:rStyle w:val="19"/>
          <w:rFonts w:hint="eastAsia" w:ascii="宋体" w:hAnsi="宋体" w:cs="仿宋"/>
          <w:b/>
          <w:bCs/>
          <w:sz w:val="24"/>
          <w:szCs w:val="24"/>
          <w:lang w:val="en-US" w:eastAsia="zh-CN"/>
        </w:rPr>
        <w:t>第三条：</w:t>
      </w:r>
      <w:r>
        <w:rPr>
          <w:rStyle w:val="19"/>
          <w:rFonts w:hint="eastAsia" w:ascii="宋体" w:hAnsi="宋体" w:cs="仿宋"/>
          <w:b w:val="0"/>
          <w:bCs w:val="0"/>
          <w:sz w:val="24"/>
          <w:szCs w:val="24"/>
          <w:lang w:val="en-US" w:eastAsia="zh-CN"/>
        </w:rPr>
        <w:t>甲方的权利：</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w:t>
      </w:r>
      <w:r>
        <w:rPr>
          <w:rStyle w:val="19"/>
          <w:rFonts w:hint="eastAsia" w:ascii="宋体" w:hAnsi="宋体" w:cs="仿宋"/>
          <w:b w:val="0"/>
          <w:bCs w:val="0"/>
          <w:sz w:val="24"/>
          <w:szCs w:val="24"/>
          <w:lang w:val="en-US" w:eastAsia="zh-CN"/>
        </w:rPr>
        <w:t>有权要求乙方建立安全组织机构或指定专人负责作业现场安全监督检查。严格执行安全生产法律、法规、条例、标准，遵守甲方的安全生产规章制度等。</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2、</w:t>
      </w:r>
      <w:r>
        <w:rPr>
          <w:rStyle w:val="19"/>
          <w:rFonts w:hint="eastAsia" w:ascii="宋体" w:hAnsi="宋体" w:cs="仿宋"/>
          <w:b w:val="0"/>
          <w:bCs w:val="0"/>
          <w:sz w:val="24"/>
          <w:szCs w:val="24"/>
          <w:lang w:val="en-US" w:eastAsia="zh-CN"/>
        </w:rPr>
        <w:t>有权按规定对乙方安全业绩、资质进行审查，对乙方针对作业项目制定的职业健康安全、环境项目进行审查并备案。</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3、</w:t>
      </w:r>
      <w:r>
        <w:rPr>
          <w:rStyle w:val="19"/>
          <w:rFonts w:hint="eastAsia" w:ascii="宋体" w:hAnsi="宋体" w:cs="仿宋"/>
          <w:b w:val="0"/>
          <w:bCs w:val="0"/>
          <w:sz w:val="24"/>
          <w:szCs w:val="24"/>
          <w:lang w:val="en-US" w:eastAsia="zh-CN"/>
        </w:rPr>
        <w:t>有权要求乙方在项目施工过程中保护好施工区域内甲方的安全生产设施、设备和器材。</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4、</w:t>
      </w:r>
      <w:r>
        <w:rPr>
          <w:rStyle w:val="19"/>
          <w:rFonts w:hint="eastAsia" w:ascii="宋体" w:hAnsi="宋体" w:cs="仿宋"/>
          <w:b w:val="0"/>
          <w:bCs w:val="0"/>
          <w:sz w:val="24"/>
          <w:szCs w:val="24"/>
          <w:lang w:val="en-US" w:eastAsia="zh-CN"/>
        </w:rPr>
        <w:t>在权要求乙方在进入甲方现场作业前所有作业人员接受甲方的安全培训与教育。</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5、</w:t>
      </w:r>
      <w:r>
        <w:rPr>
          <w:rStyle w:val="19"/>
          <w:rFonts w:hint="eastAsia" w:ascii="宋体" w:hAnsi="宋体" w:cs="仿宋"/>
          <w:b w:val="0"/>
          <w:bCs w:val="0"/>
          <w:sz w:val="24"/>
          <w:szCs w:val="24"/>
          <w:lang w:val="en-US" w:eastAsia="zh-CN"/>
        </w:rPr>
        <w:t>有权要求乙方在作业现场的安全作业情况进行监督检查，有权对乙方不符合安全生产要求的行为进行制止、纠正、处罚、停止作业、直至清退出场。</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6、</w:t>
      </w:r>
      <w:r>
        <w:rPr>
          <w:rStyle w:val="19"/>
          <w:rFonts w:hint="eastAsia" w:ascii="宋体" w:hAnsi="宋体" w:cs="仿宋"/>
          <w:b w:val="0"/>
          <w:bCs w:val="0"/>
          <w:sz w:val="24"/>
          <w:szCs w:val="24"/>
          <w:lang w:val="en-US" w:eastAsia="zh-CN"/>
        </w:rPr>
        <w:t>有权要求乙方所有作业人员必须交纳工伤保险和意外伤害保险。</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7、</w:t>
      </w:r>
      <w:r>
        <w:rPr>
          <w:rStyle w:val="19"/>
          <w:rFonts w:hint="eastAsia" w:ascii="宋体" w:hAnsi="宋体" w:cs="仿宋"/>
          <w:b w:val="0"/>
          <w:bCs w:val="0"/>
          <w:sz w:val="24"/>
          <w:szCs w:val="24"/>
          <w:lang w:val="en-US" w:eastAsia="zh-CN"/>
        </w:rPr>
        <w:t>乙方在作业中如发生国务院《生产安全事故报告和调查处理条例》所规定的伤亡事故，甲方有权督促乙方立即通知乙方上级主管部门和当地政府安全生产监督管理部门，要求派人保护现场，并有权要求乙方提供事故调查书面结论及处理意见。发生事故后、有权根据有关规定参与事故的调查。</w:t>
      </w:r>
    </w:p>
    <w:p>
      <w:pPr>
        <w:pageBreakBefore w:val="0"/>
        <w:widowControl w:val="0"/>
        <w:numPr>
          <w:ilvl w:val="-1"/>
          <w:numId w:val="0"/>
        </w:numPr>
        <w:kinsoku/>
        <w:wordWrap/>
        <w:overflowPunct/>
        <w:topLinePunct w:val="0"/>
        <w:autoSpaceDE/>
        <w:autoSpaceDN/>
        <w:bidi w:val="0"/>
        <w:adjustRightInd/>
        <w:snapToGrid/>
        <w:spacing w:before="157" w:beforeLines="50"/>
        <w:textAlignment w:val="auto"/>
        <w:rPr>
          <w:rStyle w:val="19"/>
          <w:rFonts w:hint="eastAsia" w:ascii="宋体" w:hAnsi="宋体" w:cs="仿宋"/>
          <w:b/>
          <w:bCs/>
          <w:sz w:val="24"/>
          <w:szCs w:val="24"/>
          <w:lang w:val="en-US" w:eastAsia="zh-CN"/>
        </w:rPr>
      </w:pPr>
      <w:r>
        <w:rPr>
          <w:rStyle w:val="19"/>
          <w:rFonts w:hint="eastAsia" w:ascii="宋体" w:hAnsi="宋体" w:cs="仿宋"/>
          <w:b/>
          <w:bCs/>
          <w:sz w:val="24"/>
          <w:szCs w:val="24"/>
          <w:lang w:val="en-US" w:eastAsia="zh-CN"/>
        </w:rPr>
        <w:t xml:space="preserve"> </w:t>
      </w:r>
      <w:r>
        <w:rPr>
          <w:rFonts w:hint="eastAsia" w:ascii="宋体" w:hAnsi="宋体" w:cs="仿宋"/>
          <w:b/>
          <w:bCs/>
          <w:sz w:val="24"/>
          <w:szCs w:val="24"/>
          <w:lang w:val="en-US" w:eastAsia="zh-CN"/>
        </w:rPr>
        <w:t>第四条：</w:t>
      </w:r>
      <w:r>
        <w:rPr>
          <w:rStyle w:val="19"/>
          <w:rFonts w:hint="eastAsia" w:ascii="宋体" w:hAnsi="宋体" w:cs="仿宋"/>
          <w:b/>
          <w:bCs/>
          <w:sz w:val="24"/>
          <w:szCs w:val="24"/>
          <w:lang w:val="en-US" w:eastAsia="zh-CN"/>
        </w:rPr>
        <w:t>甲方的责任</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w:t>
      </w:r>
      <w:r>
        <w:rPr>
          <w:rStyle w:val="19"/>
          <w:rFonts w:hint="eastAsia" w:ascii="宋体" w:hAnsi="宋体" w:cs="仿宋"/>
          <w:b w:val="0"/>
          <w:bCs w:val="0"/>
          <w:sz w:val="24"/>
          <w:szCs w:val="24"/>
          <w:lang w:val="en-US" w:eastAsia="zh-CN"/>
        </w:rPr>
        <w:t>认真贯彻落实国家有关法律、法规、标准及甲方公司安全生产规章制度。</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2、</w:t>
      </w:r>
      <w:r>
        <w:rPr>
          <w:rStyle w:val="19"/>
          <w:rFonts w:hint="eastAsia" w:ascii="宋体" w:hAnsi="宋体" w:cs="仿宋"/>
          <w:b w:val="0"/>
          <w:bCs w:val="0"/>
          <w:sz w:val="24"/>
          <w:szCs w:val="24"/>
          <w:lang w:val="en-US" w:eastAsia="zh-CN"/>
        </w:rPr>
        <w:t>向乙方明确作业区（甲方港内）的范围、危险源及安全技术交底，并要有书面记录。</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3、</w:t>
      </w:r>
      <w:r>
        <w:rPr>
          <w:rStyle w:val="19"/>
          <w:rFonts w:hint="eastAsia" w:ascii="宋体" w:hAnsi="宋体" w:cs="仿宋"/>
          <w:b w:val="0"/>
          <w:bCs w:val="0"/>
          <w:sz w:val="24"/>
          <w:szCs w:val="24"/>
          <w:lang w:val="en-US" w:eastAsia="zh-CN"/>
        </w:rPr>
        <w:t>在甲方港内为乙方提供项目合同中规定的安全作业条件。</w:t>
      </w:r>
    </w:p>
    <w:p>
      <w:pPr>
        <w:pageBreakBefore w:val="0"/>
        <w:widowControl w:val="0"/>
        <w:numPr>
          <w:ilvl w:val="-1"/>
          <w:numId w:val="0"/>
        </w:numPr>
        <w:kinsoku/>
        <w:wordWrap/>
        <w:overflowPunct/>
        <w:topLinePunct w:val="0"/>
        <w:autoSpaceDE/>
        <w:autoSpaceDN/>
        <w:bidi w:val="0"/>
        <w:adjustRightInd/>
        <w:snapToGrid/>
        <w:spacing w:before="157" w:beforeLines="50"/>
        <w:ind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4、</w:t>
      </w:r>
      <w:r>
        <w:rPr>
          <w:rStyle w:val="19"/>
          <w:rFonts w:hint="eastAsia" w:ascii="宋体" w:hAnsi="宋体" w:cs="仿宋"/>
          <w:b w:val="0"/>
          <w:bCs w:val="0"/>
          <w:sz w:val="24"/>
          <w:szCs w:val="24"/>
          <w:lang w:val="en-US" w:eastAsia="zh-CN"/>
        </w:rPr>
        <w:t>在甲方港内发生事故时，积极协助抢险，防止事故扩大，并按照甲方公司在关规定进行报告。</w:t>
      </w:r>
    </w:p>
    <w:p>
      <w:pPr>
        <w:pageBreakBefore w:val="0"/>
        <w:widowControl w:val="0"/>
        <w:numPr>
          <w:ilvl w:val="-1"/>
          <w:numId w:val="0"/>
        </w:numPr>
        <w:kinsoku/>
        <w:wordWrap/>
        <w:overflowPunct/>
        <w:topLinePunct w:val="0"/>
        <w:autoSpaceDE/>
        <w:autoSpaceDN/>
        <w:bidi w:val="0"/>
        <w:adjustRightInd/>
        <w:snapToGrid/>
        <w:spacing w:before="157" w:beforeLines="50"/>
        <w:ind w:left="0" w:leftChars="0" w:firstLine="0" w:firstLineChars="0"/>
        <w:textAlignment w:val="auto"/>
        <w:rPr>
          <w:rStyle w:val="19"/>
          <w:rFonts w:hint="eastAsia" w:ascii="宋体" w:hAnsi="宋体" w:cs="仿宋"/>
          <w:b/>
          <w:bCs/>
          <w:sz w:val="24"/>
          <w:szCs w:val="24"/>
          <w:lang w:val="en-US" w:eastAsia="zh-CN"/>
        </w:rPr>
      </w:pPr>
      <w:r>
        <w:rPr>
          <w:rStyle w:val="19"/>
          <w:rFonts w:hint="eastAsia" w:ascii="宋体" w:hAnsi="宋体" w:cs="仿宋"/>
          <w:b/>
          <w:bCs/>
          <w:sz w:val="24"/>
          <w:szCs w:val="24"/>
          <w:lang w:val="en-US" w:eastAsia="zh-CN"/>
        </w:rPr>
        <w:t xml:space="preserve"> </w:t>
      </w:r>
      <w:r>
        <w:rPr>
          <w:rFonts w:hint="eastAsia" w:ascii="宋体" w:hAnsi="宋体" w:cs="仿宋"/>
          <w:b/>
          <w:bCs/>
          <w:sz w:val="24"/>
          <w:szCs w:val="24"/>
          <w:lang w:val="en-US" w:eastAsia="zh-CN"/>
        </w:rPr>
        <w:t>第五条：</w:t>
      </w:r>
      <w:r>
        <w:rPr>
          <w:rStyle w:val="19"/>
          <w:rFonts w:hint="eastAsia" w:ascii="宋体" w:hAnsi="宋体" w:cs="仿宋"/>
          <w:b/>
          <w:bCs/>
          <w:sz w:val="24"/>
          <w:szCs w:val="24"/>
          <w:lang w:val="en-US" w:eastAsia="zh-CN"/>
        </w:rPr>
        <w:t>乙方的权利</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w:t>
      </w:r>
      <w:r>
        <w:rPr>
          <w:rStyle w:val="19"/>
          <w:rFonts w:hint="eastAsia" w:ascii="宋体" w:hAnsi="宋体" w:cs="仿宋"/>
          <w:b w:val="0"/>
          <w:bCs w:val="0"/>
          <w:sz w:val="24"/>
          <w:szCs w:val="24"/>
          <w:lang w:val="en-US" w:eastAsia="zh-CN"/>
        </w:rPr>
        <w:t>有权对甲方的安全工作提出合理化建议和改进意见。</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2、</w:t>
      </w:r>
      <w:r>
        <w:rPr>
          <w:rStyle w:val="19"/>
          <w:rFonts w:hint="eastAsia" w:ascii="宋体" w:hAnsi="宋体" w:cs="仿宋"/>
          <w:b w:val="0"/>
          <w:bCs w:val="0"/>
          <w:sz w:val="24"/>
          <w:szCs w:val="24"/>
          <w:lang w:val="en-US" w:eastAsia="zh-CN"/>
        </w:rPr>
        <w:t>日常作业中，若甲方违章指挥、强令乙方冒险作业，有权拒绝执行。</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3、</w:t>
      </w:r>
      <w:r>
        <w:rPr>
          <w:rStyle w:val="19"/>
          <w:rFonts w:hint="eastAsia" w:ascii="宋体" w:hAnsi="宋体" w:cs="仿宋"/>
          <w:b w:val="0"/>
          <w:bCs w:val="0"/>
          <w:sz w:val="24"/>
          <w:szCs w:val="24"/>
          <w:lang w:val="en-US" w:eastAsia="zh-CN"/>
        </w:rPr>
        <w:t>有权要求在甲方港内提供符合安全作业的工艺条件和环境。</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4、</w:t>
      </w:r>
      <w:r>
        <w:rPr>
          <w:rStyle w:val="19"/>
          <w:rFonts w:hint="eastAsia" w:ascii="宋体" w:hAnsi="宋体" w:cs="仿宋"/>
          <w:b w:val="0"/>
          <w:bCs w:val="0"/>
          <w:sz w:val="24"/>
          <w:szCs w:val="24"/>
          <w:lang w:val="en-US" w:eastAsia="zh-CN"/>
        </w:rPr>
        <w:t>发生严重危及乙方生命安全的紧急情况时，乙方有权采取必要的避险措施。</w:t>
      </w:r>
    </w:p>
    <w:p>
      <w:pPr>
        <w:pageBreakBefore w:val="0"/>
        <w:widowControl w:val="0"/>
        <w:numPr>
          <w:ilvl w:val="-1"/>
          <w:numId w:val="0"/>
        </w:numPr>
        <w:kinsoku/>
        <w:wordWrap/>
        <w:overflowPunct/>
        <w:topLinePunct w:val="0"/>
        <w:autoSpaceDE/>
        <w:autoSpaceDN/>
        <w:bidi w:val="0"/>
        <w:adjustRightInd/>
        <w:snapToGrid/>
        <w:spacing w:before="157" w:beforeLines="50"/>
        <w:ind w:left="0" w:leftChars="0" w:firstLine="0" w:firstLineChars="0"/>
        <w:textAlignment w:val="auto"/>
        <w:rPr>
          <w:rStyle w:val="19"/>
          <w:rFonts w:hint="eastAsia" w:ascii="宋体" w:hAnsi="宋体" w:cs="仿宋"/>
          <w:b/>
          <w:bCs/>
          <w:sz w:val="24"/>
          <w:szCs w:val="24"/>
          <w:lang w:val="en-US" w:eastAsia="zh-CN"/>
        </w:rPr>
      </w:pPr>
      <w:r>
        <w:rPr>
          <w:rStyle w:val="19"/>
          <w:rFonts w:hint="eastAsia" w:ascii="宋体" w:hAnsi="宋体" w:cs="仿宋"/>
          <w:b/>
          <w:bCs/>
          <w:sz w:val="24"/>
          <w:szCs w:val="24"/>
          <w:lang w:val="en-US" w:eastAsia="zh-CN"/>
        </w:rPr>
        <w:t xml:space="preserve"> </w:t>
      </w:r>
      <w:r>
        <w:rPr>
          <w:rFonts w:hint="eastAsia" w:ascii="宋体" w:hAnsi="宋体" w:cs="仿宋"/>
          <w:b/>
          <w:bCs/>
          <w:sz w:val="24"/>
          <w:szCs w:val="24"/>
          <w:lang w:val="en-US" w:eastAsia="zh-CN"/>
        </w:rPr>
        <w:t>第六条：</w:t>
      </w:r>
      <w:r>
        <w:rPr>
          <w:rStyle w:val="19"/>
          <w:rFonts w:hint="eastAsia" w:ascii="宋体" w:hAnsi="宋体" w:cs="仿宋"/>
          <w:b/>
          <w:bCs/>
          <w:sz w:val="24"/>
          <w:szCs w:val="24"/>
          <w:lang w:val="en-US" w:eastAsia="zh-CN"/>
        </w:rPr>
        <w:t>乙方的责任</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w:t>
      </w:r>
      <w:r>
        <w:rPr>
          <w:rStyle w:val="19"/>
          <w:rFonts w:hint="eastAsia" w:ascii="宋体" w:hAnsi="宋体" w:cs="仿宋"/>
          <w:b w:val="0"/>
          <w:bCs w:val="0"/>
          <w:sz w:val="24"/>
          <w:szCs w:val="24"/>
          <w:lang w:val="en-US" w:eastAsia="zh-CN"/>
        </w:rPr>
        <w:t>乙方是本项目的安全生产责任主体，对本项目的安全生产工作全面负责。</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2、</w:t>
      </w:r>
      <w:r>
        <w:rPr>
          <w:rStyle w:val="19"/>
          <w:rFonts w:hint="eastAsia" w:ascii="宋体" w:hAnsi="宋体" w:cs="仿宋"/>
          <w:b w:val="0"/>
          <w:bCs w:val="0"/>
          <w:sz w:val="24"/>
          <w:szCs w:val="24"/>
          <w:lang w:val="en-US" w:eastAsia="zh-CN"/>
        </w:rPr>
        <w:t>健全安全组织机构，建立安全生产责任制，制定健全的安全生产规章制度，制定生产安全事故应急救援预案，配备必要的安全生产管理人员和劳动保护用品，严格执行甲方相关的规章制度。</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3、</w:t>
      </w:r>
      <w:r>
        <w:rPr>
          <w:rStyle w:val="19"/>
          <w:rFonts w:hint="eastAsia" w:ascii="宋体" w:hAnsi="宋体" w:cs="仿宋"/>
          <w:b w:val="0"/>
          <w:bCs w:val="0"/>
          <w:sz w:val="24"/>
          <w:szCs w:val="24"/>
          <w:lang w:val="en-US" w:eastAsia="zh-CN"/>
        </w:rPr>
        <w:t>应对作业人员进行作业前安全教育培训，使其具备相应的安全意识和安全技能；特种作业人员应具有相应的资格证书。</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4、</w:t>
      </w:r>
      <w:r>
        <w:rPr>
          <w:rStyle w:val="19"/>
          <w:rFonts w:hint="eastAsia" w:ascii="宋体" w:hAnsi="宋体" w:cs="仿宋"/>
          <w:b w:val="0"/>
          <w:bCs w:val="0"/>
          <w:sz w:val="24"/>
          <w:szCs w:val="24"/>
          <w:lang w:val="en-US" w:eastAsia="zh-CN"/>
        </w:rPr>
        <w:t>不得使用不符合国家、行业标准和甲方规定的原材料、设备、装置、防护用品、器材、安全检测仪器等。所使用的特种设备，必须经具有专业资质的检验检测机构检测。经检测不合格的，不得继续使用。</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5、</w:t>
      </w:r>
      <w:r>
        <w:rPr>
          <w:rStyle w:val="19"/>
          <w:rFonts w:hint="eastAsia" w:ascii="宋体" w:hAnsi="宋体" w:cs="仿宋"/>
          <w:b w:val="0"/>
          <w:bCs w:val="0"/>
          <w:sz w:val="24"/>
          <w:szCs w:val="24"/>
          <w:lang w:val="en-US" w:eastAsia="zh-CN"/>
        </w:rPr>
        <w:t>指定专人负责现场安全监督检查工作，认真开展安全检查，发现作业过程中人的不安全行为及事故安全隐患，应采取有效措施积极处理。</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6、</w:t>
      </w:r>
      <w:r>
        <w:rPr>
          <w:rStyle w:val="19"/>
          <w:rFonts w:hint="eastAsia" w:ascii="宋体" w:hAnsi="宋体" w:cs="仿宋"/>
          <w:b w:val="0"/>
          <w:bCs w:val="0"/>
          <w:sz w:val="24"/>
          <w:szCs w:val="24"/>
          <w:lang w:val="en-US" w:eastAsia="zh-CN"/>
        </w:rPr>
        <w:t>乙方有责任对作业区域的安全生产条件进行详细了解。</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7、</w:t>
      </w:r>
      <w:r>
        <w:rPr>
          <w:rStyle w:val="19"/>
          <w:rFonts w:hint="eastAsia" w:ascii="宋体" w:hAnsi="宋体" w:cs="仿宋"/>
          <w:b w:val="0"/>
          <w:bCs w:val="0"/>
          <w:sz w:val="24"/>
          <w:szCs w:val="24"/>
          <w:lang w:val="en-US" w:eastAsia="zh-CN"/>
        </w:rPr>
        <w:t>乙方在作业过程中有属于危及安全生产的关键作业时，应提出切实可行的方案，经甲方同意后，方可实施。</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8、</w:t>
      </w:r>
      <w:r>
        <w:rPr>
          <w:rStyle w:val="19"/>
          <w:rFonts w:hint="eastAsia" w:ascii="宋体" w:hAnsi="宋体" w:cs="仿宋"/>
          <w:b w:val="0"/>
          <w:bCs w:val="0"/>
          <w:sz w:val="24"/>
          <w:szCs w:val="24"/>
          <w:lang w:val="en-US" w:eastAsia="zh-CN"/>
        </w:rPr>
        <w:t>乙方不能将项目分包或转包给第三方。</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9、</w:t>
      </w:r>
      <w:r>
        <w:rPr>
          <w:rStyle w:val="19"/>
          <w:rFonts w:hint="eastAsia" w:ascii="宋体" w:hAnsi="宋体" w:cs="仿宋"/>
          <w:b w:val="0"/>
          <w:bCs w:val="0"/>
          <w:sz w:val="24"/>
          <w:szCs w:val="24"/>
          <w:lang w:val="en-US" w:eastAsia="zh-CN"/>
        </w:rPr>
        <w:t>乙方在甲方港内作业期间只能在甲方规定的路线进出公司，只能在规定的区域内作业，禁止私自进入甲方其它生产区域。</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10、</w:t>
      </w:r>
      <w:r>
        <w:rPr>
          <w:rStyle w:val="19"/>
          <w:rFonts w:hint="eastAsia" w:ascii="宋体" w:hAnsi="宋体" w:cs="仿宋"/>
          <w:b w:val="0"/>
          <w:bCs w:val="0"/>
          <w:sz w:val="24"/>
          <w:szCs w:val="24"/>
          <w:lang w:val="en-US" w:eastAsia="zh-CN"/>
        </w:rPr>
        <w:t>乙方应服从甲方单位的安全管理。</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11、</w:t>
      </w:r>
      <w:r>
        <w:rPr>
          <w:rStyle w:val="19"/>
          <w:rFonts w:hint="eastAsia" w:ascii="宋体" w:hAnsi="宋体" w:cs="仿宋"/>
          <w:b w:val="0"/>
          <w:bCs w:val="0"/>
          <w:sz w:val="24"/>
          <w:szCs w:val="24"/>
          <w:lang w:val="en-US" w:eastAsia="zh-CN"/>
        </w:rPr>
        <w:t>发生事故时，乙方应积极抢险，避免事故的进一步扩大，并按照国家相关报告事故。</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12、</w:t>
      </w:r>
      <w:r>
        <w:rPr>
          <w:rStyle w:val="19"/>
          <w:rFonts w:hint="eastAsia" w:ascii="宋体" w:hAnsi="宋体" w:cs="仿宋"/>
          <w:b w:val="0"/>
          <w:bCs w:val="0"/>
          <w:sz w:val="24"/>
          <w:szCs w:val="24"/>
          <w:lang w:val="en-US" w:eastAsia="zh-CN"/>
        </w:rPr>
        <w:t>当乙方在甲方港内作业过程中发生安全责任事故时，乙方作为项目的承包单位，对发生的人身伤害、设备损坏等事故承担相应安全责任。由乙方向自己的主管上级部门及当地政府的安全生产监督管理部门、公安部门报告，并自行承担相应的责任。</w:t>
      </w:r>
    </w:p>
    <w:p>
      <w:pPr>
        <w:pageBreakBefore w:val="0"/>
        <w:widowControl w:val="0"/>
        <w:numPr>
          <w:ilvl w:val="-1"/>
          <w:numId w:val="0"/>
        </w:numPr>
        <w:kinsoku/>
        <w:wordWrap/>
        <w:overflowPunct/>
        <w:topLinePunct w:val="0"/>
        <w:autoSpaceDE/>
        <w:autoSpaceDN/>
        <w:bidi w:val="0"/>
        <w:adjustRightInd/>
        <w:snapToGrid/>
        <w:spacing w:before="157" w:beforeLines="50"/>
        <w:ind w:left="0" w:leftChars="0" w:firstLine="0" w:firstLineChars="0"/>
        <w:textAlignment w:val="auto"/>
        <w:rPr>
          <w:rStyle w:val="19"/>
          <w:rFonts w:hint="eastAsia" w:ascii="宋体" w:hAnsi="宋体" w:cs="仿宋"/>
          <w:b/>
          <w:bCs/>
          <w:sz w:val="24"/>
          <w:szCs w:val="24"/>
          <w:lang w:val="en-US" w:eastAsia="zh-CN"/>
        </w:rPr>
      </w:pPr>
      <w:r>
        <w:rPr>
          <w:rStyle w:val="19"/>
          <w:rFonts w:hint="eastAsia" w:ascii="宋体" w:hAnsi="宋体" w:cs="仿宋"/>
          <w:b/>
          <w:bCs/>
          <w:sz w:val="24"/>
          <w:szCs w:val="24"/>
          <w:lang w:val="en-US" w:eastAsia="zh-CN"/>
        </w:rPr>
        <w:t xml:space="preserve"> </w:t>
      </w:r>
      <w:r>
        <w:rPr>
          <w:rFonts w:hint="eastAsia" w:ascii="宋体" w:hAnsi="宋体" w:cs="仿宋"/>
          <w:b/>
          <w:bCs/>
          <w:sz w:val="24"/>
          <w:szCs w:val="24"/>
          <w:lang w:val="en-US" w:eastAsia="zh-CN"/>
        </w:rPr>
        <w:t>第七条：</w:t>
      </w:r>
      <w:r>
        <w:rPr>
          <w:rStyle w:val="19"/>
          <w:rFonts w:hint="eastAsia" w:ascii="宋体" w:hAnsi="宋体" w:cs="仿宋"/>
          <w:b/>
          <w:bCs/>
          <w:sz w:val="24"/>
          <w:szCs w:val="24"/>
          <w:lang w:val="en-US" w:eastAsia="zh-CN"/>
        </w:rPr>
        <w:t>违约责任及处理</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w:t>
      </w:r>
      <w:r>
        <w:rPr>
          <w:rStyle w:val="19"/>
          <w:rFonts w:hint="eastAsia" w:ascii="宋体" w:hAnsi="宋体" w:cs="仿宋"/>
          <w:b w:val="0"/>
          <w:bCs w:val="0"/>
          <w:sz w:val="24"/>
          <w:szCs w:val="24"/>
          <w:lang w:val="en-US" w:eastAsia="zh-CN"/>
        </w:rPr>
        <w:t>甲方双方违反本合同要求，未造成事故时，依据相关合同对违约进行处理（包括但不限于支付违约金、赔偿损失等）。</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2、</w:t>
      </w:r>
      <w:r>
        <w:rPr>
          <w:rStyle w:val="19"/>
          <w:rFonts w:hint="eastAsia" w:ascii="宋体" w:hAnsi="宋体" w:cs="仿宋"/>
          <w:b w:val="0"/>
          <w:bCs w:val="0"/>
          <w:sz w:val="24"/>
          <w:szCs w:val="24"/>
          <w:lang w:val="en-US" w:eastAsia="zh-CN"/>
        </w:rPr>
        <w:t>在甲方港内发生事故时，甲、乙双方有抢险、救灾的责任，所发生的费用由</w:t>
      </w:r>
      <w:r>
        <w:rPr>
          <w:rStyle w:val="19"/>
          <w:rFonts w:hint="eastAsia" w:ascii="宋体" w:hAnsi="宋体" w:cs="仿宋"/>
          <w:b w:val="0"/>
          <w:bCs w:val="0"/>
          <w:sz w:val="24"/>
          <w:szCs w:val="24"/>
          <w:u w:val="none"/>
          <w:lang w:val="en-US" w:eastAsia="zh-CN"/>
        </w:rPr>
        <w:t>造成事故的</w:t>
      </w:r>
      <w:r>
        <w:rPr>
          <w:rStyle w:val="19"/>
          <w:rFonts w:hint="eastAsia" w:ascii="宋体" w:hAnsi="宋体" w:cs="仿宋"/>
          <w:b w:val="0"/>
          <w:bCs w:val="0"/>
          <w:sz w:val="24"/>
          <w:szCs w:val="24"/>
          <w:lang w:val="en-US" w:eastAsia="zh-CN"/>
        </w:rPr>
        <w:t>责任方承担。</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3、</w:t>
      </w:r>
      <w:r>
        <w:rPr>
          <w:rStyle w:val="19"/>
          <w:rFonts w:hint="eastAsia" w:ascii="宋体" w:hAnsi="宋体" w:cs="仿宋"/>
          <w:b w:val="0"/>
          <w:bCs w:val="0"/>
          <w:sz w:val="24"/>
          <w:szCs w:val="24"/>
          <w:lang w:val="en-US" w:eastAsia="zh-CN"/>
        </w:rPr>
        <w:t>发生的事故，应经事故调查确认责任；事故报告和调查应按照国家和甲方有关规定进行。</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4、</w:t>
      </w:r>
      <w:r>
        <w:rPr>
          <w:rStyle w:val="19"/>
          <w:rFonts w:hint="eastAsia" w:ascii="宋体" w:hAnsi="宋体" w:cs="仿宋"/>
          <w:b w:val="0"/>
          <w:bCs w:val="0"/>
          <w:sz w:val="24"/>
          <w:szCs w:val="24"/>
          <w:lang w:val="en-US" w:eastAsia="zh-CN"/>
        </w:rPr>
        <w:t>甲方违约造成的事故，甲方承担全部责任，并按照规定追究有关人员责任及上报。</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5、</w:t>
      </w:r>
      <w:r>
        <w:rPr>
          <w:rStyle w:val="19"/>
          <w:rFonts w:hint="eastAsia" w:ascii="宋体" w:hAnsi="宋体" w:cs="仿宋"/>
          <w:b w:val="0"/>
          <w:bCs w:val="0"/>
          <w:sz w:val="24"/>
          <w:szCs w:val="24"/>
          <w:lang w:val="en-US" w:eastAsia="zh-CN"/>
        </w:rPr>
        <w:t>乙方违约造成的事故，乙方承担全部责任，并按规定追究有关人员责任并报告甲方。</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6、</w:t>
      </w:r>
      <w:r>
        <w:rPr>
          <w:rStyle w:val="19"/>
          <w:rFonts w:hint="eastAsia" w:ascii="宋体" w:hAnsi="宋体" w:cs="仿宋"/>
          <w:b w:val="0"/>
          <w:bCs w:val="0"/>
          <w:sz w:val="24"/>
          <w:szCs w:val="24"/>
          <w:lang w:val="en-US" w:eastAsia="zh-CN"/>
        </w:rPr>
        <w:t>甲、乙双方共同造成的事故，按双方责任大小承担相应责任，并按规定追究有关人员责任。</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7、</w:t>
      </w:r>
      <w:r>
        <w:rPr>
          <w:rStyle w:val="19"/>
          <w:rFonts w:hint="eastAsia" w:ascii="宋体" w:hAnsi="宋体" w:cs="仿宋"/>
          <w:b w:val="0"/>
          <w:bCs w:val="0"/>
          <w:sz w:val="24"/>
          <w:szCs w:val="24"/>
          <w:lang w:val="en-US" w:eastAsia="zh-CN"/>
        </w:rPr>
        <w:t>对乙方发生事故弄虚作假、隐瞒不报、迟报或谎报，一经查出，按有关规定从重处罚，情节严重的，甲方有权向当地政府安全生产监督管理部门报告，并取消其进入甲方市场资格。</w:t>
      </w:r>
    </w:p>
    <w:p>
      <w:pPr>
        <w:pageBreakBefore w:val="0"/>
        <w:widowControl w:val="0"/>
        <w:numPr>
          <w:ilvl w:val="-1"/>
          <w:numId w:val="0"/>
        </w:numPr>
        <w:kinsoku/>
        <w:wordWrap/>
        <w:overflowPunct/>
        <w:topLinePunct w:val="0"/>
        <w:autoSpaceDE/>
        <w:autoSpaceDN/>
        <w:bidi w:val="0"/>
        <w:adjustRightInd/>
        <w:snapToGrid/>
        <w:spacing w:before="157" w:beforeLines="50"/>
        <w:ind w:leftChars="0" w:firstLine="480" w:firstLineChars="200"/>
        <w:textAlignment w:val="auto"/>
        <w:rPr>
          <w:rStyle w:val="19"/>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8、</w:t>
      </w:r>
      <w:r>
        <w:rPr>
          <w:rStyle w:val="19"/>
          <w:rFonts w:hint="eastAsia" w:ascii="宋体" w:hAnsi="宋体" w:cs="仿宋"/>
          <w:b w:val="0"/>
          <w:bCs w:val="0"/>
          <w:sz w:val="24"/>
          <w:szCs w:val="24"/>
          <w:lang w:val="en-US" w:eastAsia="zh-CN"/>
        </w:rPr>
        <w:t>作业期间，需要办理的有关安全的批文或其它手续，乙方必须办理齐全，否则发生安全事故由乙方承担全部责任。</w:t>
      </w:r>
    </w:p>
    <w:p>
      <w:pPr>
        <w:pageBreakBefore w:val="0"/>
        <w:widowControl w:val="0"/>
        <w:numPr>
          <w:ilvl w:val="0"/>
          <w:numId w:val="0"/>
        </w:numPr>
        <w:kinsoku/>
        <w:wordWrap/>
        <w:overflowPunct/>
        <w:topLinePunct w:val="0"/>
        <w:autoSpaceDE/>
        <w:autoSpaceDN/>
        <w:bidi w:val="0"/>
        <w:adjustRightInd/>
        <w:snapToGrid/>
        <w:spacing w:before="157" w:beforeLines="50"/>
        <w:textAlignment w:val="auto"/>
        <w:rPr>
          <w:rStyle w:val="19"/>
          <w:rFonts w:hint="eastAsia" w:ascii="宋体" w:hAnsi="宋体" w:cs="仿宋"/>
          <w:b w:val="0"/>
          <w:bCs w:val="0"/>
          <w:sz w:val="24"/>
          <w:szCs w:val="24"/>
          <w:lang w:val="en-US" w:eastAsia="zh-CN"/>
        </w:rPr>
      </w:pPr>
      <w:r>
        <w:rPr>
          <w:rStyle w:val="19"/>
          <w:rFonts w:hint="eastAsia" w:ascii="宋体" w:hAnsi="宋体" w:cs="仿宋"/>
          <w:b/>
          <w:bCs/>
          <w:sz w:val="24"/>
          <w:szCs w:val="24"/>
          <w:lang w:val="en-US" w:eastAsia="zh-CN"/>
        </w:rPr>
        <w:t>第八条</w:t>
      </w:r>
      <w:r>
        <w:rPr>
          <w:rStyle w:val="29"/>
          <w:rFonts w:hint="eastAsia"/>
          <w:b w:val="0"/>
          <w:bCs/>
          <w:sz w:val="28"/>
          <w:szCs w:val="28"/>
          <w:lang w:val="en-US" w:eastAsia="zh-CN"/>
        </w:rPr>
        <w:t xml:space="preserve"> </w:t>
      </w:r>
      <w:r>
        <w:rPr>
          <w:rStyle w:val="19"/>
          <w:rFonts w:hint="eastAsia" w:ascii="宋体" w:hAnsi="宋体" w:cs="仿宋"/>
          <w:b w:val="0"/>
          <w:bCs w:val="0"/>
          <w:sz w:val="24"/>
          <w:szCs w:val="24"/>
          <w:lang w:val="en-US" w:eastAsia="zh-CN"/>
        </w:rPr>
        <w:t>由于不可抗力造成合同项目作业事故及生产的损失，当事人双方各自承担相应的损失。</w:t>
      </w:r>
    </w:p>
    <w:p>
      <w:pPr>
        <w:pageBreakBefore w:val="0"/>
        <w:widowControl w:val="0"/>
        <w:numPr>
          <w:ilvl w:val="0"/>
          <w:numId w:val="0"/>
        </w:numPr>
        <w:kinsoku/>
        <w:wordWrap/>
        <w:overflowPunct/>
        <w:topLinePunct w:val="0"/>
        <w:autoSpaceDE/>
        <w:autoSpaceDN/>
        <w:bidi w:val="0"/>
        <w:adjustRightInd/>
        <w:snapToGrid/>
        <w:spacing w:before="157" w:beforeLines="50"/>
        <w:ind w:leftChars="0"/>
        <w:textAlignment w:val="auto"/>
        <w:rPr>
          <w:rStyle w:val="19"/>
          <w:rFonts w:hint="eastAsia" w:ascii="宋体" w:hAnsi="宋体" w:cs="仿宋"/>
          <w:b w:val="0"/>
          <w:bCs w:val="0"/>
          <w:sz w:val="24"/>
          <w:szCs w:val="24"/>
          <w:lang w:val="en-US" w:eastAsia="zh-CN"/>
        </w:rPr>
      </w:pPr>
      <w:r>
        <w:rPr>
          <w:rStyle w:val="19"/>
          <w:rFonts w:hint="eastAsia" w:ascii="宋体" w:hAnsi="宋体" w:cs="仿宋"/>
          <w:b/>
          <w:bCs/>
          <w:sz w:val="24"/>
          <w:szCs w:val="24"/>
          <w:lang w:val="en-US" w:eastAsia="zh-CN"/>
        </w:rPr>
        <w:t xml:space="preserve">第九条 </w:t>
      </w:r>
      <w:r>
        <w:rPr>
          <w:rStyle w:val="19"/>
          <w:rFonts w:hint="eastAsia" w:ascii="宋体" w:hAnsi="宋体" w:cs="仿宋"/>
          <w:b w:val="0"/>
          <w:bCs w:val="0"/>
          <w:sz w:val="24"/>
          <w:szCs w:val="24"/>
          <w:lang w:val="en-US" w:eastAsia="zh-CN"/>
        </w:rPr>
        <w:t>甲乙双方的作业人员和机具设备的保险，由甲乙双方依据国家相关规定或约定各自承担。</w:t>
      </w:r>
    </w:p>
    <w:p>
      <w:pPr>
        <w:pageBreakBefore w:val="0"/>
        <w:widowControl w:val="0"/>
        <w:numPr>
          <w:ilvl w:val="0"/>
          <w:numId w:val="0"/>
        </w:numPr>
        <w:kinsoku/>
        <w:wordWrap/>
        <w:overflowPunct/>
        <w:topLinePunct w:val="0"/>
        <w:autoSpaceDE/>
        <w:autoSpaceDN/>
        <w:bidi w:val="0"/>
        <w:adjustRightInd/>
        <w:snapToGrid/>
        <w:spacing w:before="157" w:beforeLines="50"/>
        <w:ind w:leftChars="0"/>
        <w:textAlignment w:val="auto"/>
        <w:rPr>
          <w:rStyle w:val="29"/>
          <w:rFonts w:hint="eastAsia"/>
          <w:b w:val="0"/>
          <w:bCs/>
          <w:sz w:val="28"/>
          <w:szCs w:val="28"/>
          <w:lang w:val="en-US" w:eastAsia="zh-CN"/>
        </w:rPr>
      </w:pPr>
      <w:r>
        <w:rPr>
          <w:rStyle w:val="19"/>
          <w:rFonts w:hint="eastAsia" w:ascii="宋体" w:hAnsi="宋体" w:cs="仿宋"/>
          <w:b/>
          <w:bCs/>
          <w:sz w:val="24"/>
          <w:szCs w:val="24"/>
          <w:lang w:val="en-US" w:eastAsia="zh-CN"/>
        </w:rPr>
        <w:t xml:space="preserve">第十条 </w:t>
      </w:r>
      <w:r>
        <w:rPr>
          <w:rStyle w:val="19"/>
          <w:rFonts w:hint="eastAsia" w:ascii="宋体" w:hAnsi="宋体" w:cs="仿宋"/>
          <w:b w:val="0"/>
          <w:bCs w:val="0"/>
          <w:sz w:val="24"/>
          <w:szCs w:val="24"/>
          <w:lang w:val="en-US" w:eastAsia="zh-CN"/>
        </w:rPr>
        <w:t>本协议履行过程中发生争议纠纷，应通过友好协商方式解决，如协商不成，按双方在</w:t>
      </w:r>
      <w:r>
        <w:rPr>
          <w:rStyle w:val="19"/>
          <w:rFonts w:hint="eastAsia" w:ascii="宋体" w:hAnsi="宋体" w:cs="仿宋"/>
          <w:b w:val="0"/>
          <w:bCs w:val="0"/>
          <w:sz w:val="24"/>
          <w:szCs w:val="24"/>
          <w:u w:val="none"/>
          <w:lang w:val="en-US" w:eastAsia="zh-CN"/>
        </w:rPr>
        <w:t>本合同第一部分</w:t>
      </w:r>
      <w:r>
        <w:rPr>
          <w:rStyle w:val="19"/>
          <w:rFonts w:hint="eastAsia" w:ascii="宋体" w:hAnsi="宋体" w:cs="仿宋"/>
          <w:b w:val="0"/>
          <w:bCs w:val="0"/>
          <w:sz w:val="24"/>
          <w:szCs w:val="24"/>
          <w:lang w:val="en-US" w:eastAsia="zh-CN"/>
        </w:rPr>
        <w:t>中约定的管辖地和纠纷解决的方式执行。</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textAlignment w:val="auto"/>
        <w:rPr>
          <w:rFonts w:hint="eastAsia" w:ascii="宋体" w:hAnsi="宋体" w:cs="仿宋"/>
          <w:sz w:val="24"/>
          <w:szCs w:val="24"/>
          <w:lang w:val="en-US" w:eastAsia="zh-CN"/>
        </w:rPr>
      </w:pPr>
      <w:r>
        <w:rPr>
          <w:rFonts w:hint="eastAsia" w:ascii="宋体" w:hAnsi="宋体" w:cs="仿宋"/>
          <w:b/>
          <w:bCs/>
          <w:sz w:val="24"/>
          <w:szCs w:val="24"/>
          <w:lang w:val="en-US" w:eastAsia="zh-CN"/>
        </w:rPr>
        <w:t xml:space="preserve">第十一条 </w:t>
      </w:r>
      <w:r>
        <w:rPr>
          <w:rFonts w:hint="eastAsia" w:ascii="宋体" w:hAnsi="宋体" w:cs="仿宋"/>
          <w:sz w:val="24"/>
          <w:szCs w:val="24"/>
          <w:lang w:val="en-US" w:eastAsia="zh-CN"/>
        </w:rPr>
        <w:t>本协议是项目经济合同的附件，与项目经济合同具有同等法律效力。本协议与项目经济合同同时生效、终止。</w:t>
      </w:r>
    </w:p>
    <w:p>
      <w:pPr>
        <w:pStyle w:val="2"/>
        <w:rPr>
          <w:rFonts w:hint="default"/>
          <w:sz w:val="30"/>
          <w:szCs w:val="30"/>
          <w:u w:val="none"/>
          <w:lang w:val="en-US" w:eastAsia="zh-CN"/>
        </w:rPr>
      </w:pPr>
    </w:p>
    <w:p>
      <w:pPr>
        <w:pStyle w:val="2"/>
        <w:rPr>
          <w:rFonts w:hint="default"/>
          <w:sz w:val="30"/>
          <w:szCs w:val="30"/>
          <w:u w:val="none"/>
          <w:lang w:val="en-US" w:eastAsia="zh-CN"/>
        </w:rPr>
      </w:pPr>
    </w:p>
    <w:p>
      <w:pPr>
        <w:pStyle w:val="2"/>
        <w:rPr>
          <w:rFonts w:hint="default"/>
          <w:sz w:val="30"/>
          <w:szCs w:val="30"/>
          <w:u w:val="none"/>
          <w:lang w:val="en-US" w:eastAsia="zh-CN"/>
        </w:rPr>
      </w:pPr>
    </w:p>
    <w:p>
      <w:pPr>
        <w:pStyle w:val="2"/>
        <w:rPr>
          <w:rFonts w:hint="default"/>
          <w:sz w:val="30"/>
          <w:szCs w:val="30"/>
          <w:u w:val="none"/>
          <w:lang w:val="en-US" w:eastAsia="zh-CN"/>
        </w:rPr>
      </w:pPr>
    </w:p>
    <w:p>
      <w:pPr>
        <w:pStyle w:val="2"/>
        <w:rPr>
          <w:rFonts w:hint="default"/>
          <w:sz w:val="30"/>
          <w:szCs w:val="30"/>
          <w:u w:val="none"/>
          <w:lang w:val="en-US" w:eastAsia="zh-CN"/>
        </w:rPr>
      </w:pPr>
    </w:p>
    <w:p>
      <w:pPr>
        <w:pStyle w:val="2"/>
        <w:rPr>
          <w:rFonts w:hint="default"/>
          <w:sz w:val="30"/>
          <w:szCs w:val="30"/>
          <w:u w:val="none"/>
          <w:lang w:val="en-US" w:eastAsia="zh-CN"/>
        </w:rPr>
      </w:pPr>
    </w:p>
    <w:p>
      <w:pPr>
        <w:pStyle w:val="2"/>
        <w:rPr>
          <w:rFonts w:hint="default"/>
          <w:sz w:val="30"/>
          <w:szCs w:val="30"/>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textAlignment w:val="auto"/>
        <w:rPr>
          <w:rFonts w:hint="default"/>
          <w:sz w:val="30"/>
          <w:szCs w:val="30"/>
          <w:u w:val="none"/>
          <w:lang w:val="en-US" w:eastAsia="zh-CN"/>
        </w:rPr>
      </w:pPr>
    </w:p>
    <w:p>
      <w:pPr>
        <w:keepNext w:val="0"/>
        <w:keepLines w:val="0"/>
        <w:pageBreakBefore w:val="0"/>
        <w:widowControl/>
        <w:numPr>
          <w:ilvl w:val="-1"/>
          <w:numId w:val="0"/>
        </w:numPr>
        <w:kinsoku/>
        <w:wordWrap/>
        <w:overflowPunct/>
        <w:topLinePunct w:val="0"/>
        <w:autoSpaceDE/>
        <w:autoSpaceDN/>
        <w:bidi w:val="0"/>
        <w:adjustRightInd w:val="0"/>
        <w:snapToGrid w:val="0"/>
        <w:spacing w:before="0" w:beforeLines="-2147483648" w:line="312" w:lineRule="auto"/>
        <w:jc w:val="center"/>
        <w:textAlignment w:val="auto"/>
        <w:rPr>
          <w:rFonts w:hint="eastAsia" w:ascii="宋体" w:hAnsi="宋体" w:cs="仿宋"/>
          <w:b w:val="0"/>
          <w:bCs/>
          <w:sz w:val="36"/>
          <w:szCs w:val="36"/>
          <w:lang w:val="en-US" w:eastAsia="zh-CN"/>
        </w:rPr>
      </w:pPr>
      <w:r>
        <w:rPr>
          <w:rFonts w:hint="eastAsia" w:ascii="宋体" w:hAnsi="宋体" w:cs="仿宋"/>
          <w:b w:val="0"/>
          <w:bCs/>
          <w:sz w:val="36"/>
          <w:szCs w:val="36"/>
          <w:lang w:val="en-US" w:eastAsia="zh-CN"/>
        </w:rPr>
        <w:t>第三部分  廉政协议</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根据交通运输部《关于在交通基础设施建设中加强廉政建设的若干意见》以及有关工程建设、廉政建设的规定，为做好工程建设中的党风廉政建设，保证工程建设高效优质、建设资金的安全和投资效益，以及双方合作的公平和公正，预防发包人利益受到双方经济合同之外各种不正当行为的损害，甲、乙双方经过共同协商，签订本廉政协议，以资共同遵守。</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left"/>
        <w:textAlignment w:val="auto"/>
        <w:rPr>
          <w:rFonts w:hint="eastAsia" w:ascii="宋体" w:hAnsi="宋体" w:cs="仿宋"/>
          <w:b/>
          <w:bCs/>
          <w:sz w:val="24"/>
          <w:szCs w:val="24"/>
          <w:lang w:val="en-US" w:eastAsia="zh-CN"/>
        </w:rPr>
      </w:pPr>
      <w:r>
        <w:rPr>
          <w:rFonts w:hint="eastAsia" w:ascii="宋体" w:hAnsi="宋体" w:cs="仿宋"/>
          <w:b/>
          <w:bCs/>
          <w:sz w:val="24"/>
          <w:szCs w:val="24"/>
          <w:lang w:val="en-US" w:eastAsia="zh-CN"/>
        </w:rPr>
        <w:t>第一条  甲乙双方的责任</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1、应严格遵守国家关于市场准入、项目招标投标、工程建设和市场活动等有关法律、法规、相关政策，以及廉政建设的各项规定。</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2、严格执行建设工程项目相关合同文件，自觉按合同办事。</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3、业务活动必须坚持公开、公平、公正、诚信、透明的原则，不得为获取不正当的利益，损害国家、集体和对方利益。</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4、发现对方在业务活动中有违规、违纪、违法行为的，应及时提醒对方，情节严重的，应向上级主管部门或纪检监察部门进行举报。</w:t>
      </w:r>
    </w:p>
    <w:p>
      <w:pPr>
        <w:keepNext w:val="0"/>
        <w:keepLines w:val="0"/>
        <w:pageBreakBefore w:val="0"/>
        <w:widowControl w:val="0"/>
        <w:numPr>
          <w:ilvl w:val="0"/>
          <w:numId w:val="5"/>
        </w:numPr>
        <w:kinsoku/>
        <w:wordWrap/>
        <w:overflowPunct/>
        <w:topLinePunct w:val="0"/>
        <w:autoSpaceDE/>
        <w:autoSpaceDN/>
        <w:bidi w:val="0"/>
        <w:adjustRightInd/>
        <w:snapToGrid/>
        <w:spacing w:before="157" w:beforeLines="50"/>
        <w:jc w:val="both"/>
        <w:textAlignment w:val="auto"/>
        <w:rPr>
          <w:rFonts w:hint="eastAsia" w:ascii="宋体" w:hAnsi="宋体" w:cs="仿宋"/>
          <w:b/>
          <w:bCs/>
          <w:sz w:val="24"/>
          <w:szCs w:val="24"/>
          <w:lang w:val="en-US" w:eastAsia="zh-CN"/>
        </w:rPr>
      </w:pPr>
      <w:r>
        <w:rPr>
          <w:rFonts w:hint="eastAsia"/>
          <w:b/>
          <w:bCs/>
          <w:sz w:val="30"/>
          <w:szCs w:val="30"/>
          <w:lang w:val="en-US" w:eastAsia="zh-CN"/>
        </w:rPr>
        <w:t xml:space="preserve"> </w:t>
      </w:r>
      <w:r>
        <w:rPr>
          <w:rFonts w:hint="eastAsia" w:ascii="宋体" w:hAnsi="宋体" w:cs="仿宋"/>
          <w:b/>
          <w:bCs/>
          <w:sz w:val="24"/>
          <w:szCs w:val="24"/>
          <w:lang w:val="en-US" w:eastAsia="zh-CN"/>
        </w:rPr>
        <w:t>甲方的责任</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u w:val="none"/>
          <w:lang w:val="en-US" w:eastAsia="zh-CN"/>
        </w:rPr>
        <w:t>甲方</w:t>
      </w:r>
      <w:r>
        <w:rPr>
          <w:rFonts w:hint="eastAsia" w:ascii="宋体" w:hAnsi="宋体" w:cs="仿宋"/>
          <w:b w:val="0"/>
          <w:bCs w:val="0"/>
          <w:sz w:val="24"/>
          <w:szCs w:val="24"/>
          <w:lang w:val="en-US" w:eastAsia="zh-CN"/>
        </w:rPr>
        <w:t>工作人员，在工程建设的事前、事中、事后应遵守以下规定：</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1、不得向</w:t>
      </w:r>
      <w:r>
        <w:rPr>
          <w:rFonts w:hint="eastAsia" w:ascii="宋体" w:hAnsi="宋体" w:cs="仿宋"/>
          <w:b w:val="0"/>
          <w:bCs w:val="0"/>
          <w:sz w:val="24"/>
          <w:szCs w:val="24"/>
          <w:u w:val="none"/>
          <w:lang w:val="en-US" w:eastAsia="zh-CN"/>
        </w:rPr>
        <w:t>乙方</w:t>
      </w:r>
      <w:r>
        <w:rPr>
          <w:rFonts w:hint="eastAsia" w:ascii="宋体" w:hAnsi="宋体" w:cs="仿宋"/>
          <w:b w:val="0"/>
          <w:bCs w:val="0"/>
          <w:sz w:val="24"/>
          <w:szCs w:val="24"/>
          <w:lang w:val="en-US" w:eastAsia="zh-CN"/>
        </w:rPr>
        <w:t>索要或接受回扣、礼金、有价证券、贵重物品和好处费、感谢费等。</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2、不得在</w:t>
      </w:r>
      <w:r>
        <w:rPr>
          <w:rFonts w:hint="eastAsia" w:ascii="宋体" w:hAnsi="宋体" w:cs="仿宋"/>
          <w:b w:val="0"/>
          <w:bCs w:val="0"/>
          <w:sz w:val="24"/>
          <w:szCs w:val="24"/>
          <w:u w:val="none"/>
          <w:lang w:val="en-US" w:eastAsia="zh-CN"/>
        </w:rPr>
        <w:t>乙方</w:t>
      </w:r>
      <w:r>
        <w:rPr>
          <w:rFonts w:hint="eastAsia" w:ascii="宋体" w:hAnsi="宋体" w:cs="仿宋"/>
          <w:b w:val="0"/>
          <w:bCs w:val="0"/>
          <w:sz w:val="24"/>
          <w:szCs w:val="24"/>
          <w:lang w:val="en-US" w:eastAsia="zh-CN"/>
        </w:rPr>
        <w:t>报销任何应由个人支付的费用。</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3、不得要求或接受</w:t>
      </w:r>
      <w:r>
        <w:rPr>
          <w:rFonts w:hint="eastAsia" w:ascii="宋体" w:hAnsi="宋体" w:cs="仿宋"/>
          <w:b w:val="0"/>
          <w:bCs w:val="0"/>
          <w:sz w:val="24"/>
          <w:szCs w:val="24"/>
          <w:u w:val="none"/>
          <w:lang w:val="en-US" w:eastAsia="zh-CN"/>
        </w:rPr>
        <w:t>乙方</w:t>
      </w:r>
      <w:r>
        <w:rPr>
          <w:rFonts w:hint="eastAsia" w:ascii="宋体" w:hAnsi="宋体" w:cs="仿宋"/>
          <w:b w:val="0"/>
          <w:bCs w:val="0"/>
          <w:sz w:val="24"/>
          <w:szCs w:val="24"/>
          <w:lang w:val="en-US" w:eastAsia="zh-CN"/>
        </w:rPr>
        <w:t>为其个人装修住房或为其配偶、子女的工作安排以及出国（境）、旅游等提供方便。</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4、不得参加有可能影响公正执行公务的</w:t>
      </w:r>
      <w:r>
        <w:rPr>
          <w:rFonts w:hint="eastAsia" w:ascii="宋体" w:hAnsi="宋体" w:cs="仿宋"/>
          <w:b w:val="0"/>
          <w:bCs w:val="0"/>
          <w:sz w:val="24"/>
          <w:szCs w:val="24"/>
          <w:u w:val="none"/>
          <w:lang w:val="en-US" w:eastAsia="zh-CN"/>
        </w:rPr>
        <w:t>乙方</w:t>
      </w:r>
      <w:r>
        <w:rPr>
          <w:rFonts w:hint="eastAsia" w:ascii="宋体" w:hAnsi="宋体" w:cs="仿宋"/>
          <w:b w:val="0"/>
          <w:bCs w:val="0"/>
          <w:sz w:val="24"/>
          <w:szCs w:val="24"/>
          <w:lang w:val="en-US" w:eastAsia="zh-CN"/>
        </w:rPr>
        <w:t>的宴请、健身和娱乐等活动。</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5、不得向</w:t>
      </w:r>
      <w:r>
        <w:rPr>
          <w:rFonts w:hint="eastAsia" w:ascii="宋体" w:hAnsi="宋体" w:cs="仿宋"/>
          <w:b w:val="0"/>
          <w:bCs w:val="0"/>
          <w:sz w:val="24"/>
          <w:szCs w:val="24"/>
          <w:u w:val="none"/>
          <w:lang w:val="en-US" w:eastAsia="zh-CN"/>
        </w:rPr>
        <w:t>乙方</w:t>
      </w:r>
      <w:r>
        <w:rPr>
          <w:rFonts w:hint="eastAsia" w:ascii="宋体" w:hAnsi="宋体" w:cs="仿宋"/>
          <w:b w:val="0"/>
          <w:bCs w:val="0"/>
          <w:sz w:val="24"/>
          <w:szCs w:val="24"/>
          <w:lang w:val="en-US" w:eastAsia="zh-CN"/>
        </w:rPr>
        <w:t>介绍或推荐其配偶、子女及其其他亲属参与</w:t>
      </w:r>
      <w:r>
        <w:rPr>
          <w:rFonts w:hint="eastAsia" w:ascii="宋体" w:hAnsi="宋体" w:cs="仿宋"/>
          <w:b w:val="0"/>
          <w:bCs w:val="0"/>
          <w:sz w:val="24"/>
          <w:szCs w:val="24"/>
          <w:u w:val="none"/>
          <w:lang w:val="en-US" w:eastAsia="zh-CN"/>
        </w:rPr>
        <w:t>乙方同甲方</w:t>
      </w:r>
      <w:r>
        <w:rPr>
          <w:rFonts w:hint="eastAsia" w:ascii="宋体" w:hAnsi="宋体" w:cs="仿宋"/>
          <w:b w:val="0"/>
          <w:bCs w:val="0"/>
          <w:sz w:val="24"/>
          <w:szCs w:val="24"/>
          <w:lang w:val="en-US" w:eastAsia="zh-CN"/>
        </w:rPr>
        <w:t>建设项目有关的经济活动。</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6、不得以任何理由向</w:t>
      </w:r>
      <w:r>
        <w:rPr>
          <w:rFonts w:hint="eastAsia" w:ascii="宋体" w:hAnsi="宋体" w:cs="仿宋"/>
          <w:b w:val="0"/>
          <w:bCs w:val="0"/>
          <w:sz w:val="24"/>
          <w:szCs w:val="24"/>
          <w:u w:val="none"/>
          <w:lang w:val="en-US" w:eastAsia="zh-CN"/>
        </w:rPr>
        <w:t>乙方</w:t>
      </w:r>
      <w:r>
        <w:rPr>
          <w:rFonts w:hint="eastAsia" w:ascii="宋体" w:hAnsi="宋体" w:cs="仿宋"/>
          <w:b w:val="0"/>
          <w:bCs w:val="0"/>
          <w:sz w:val="24"/>
          <w:szCs w:val="24"/>
          <w:lang w:val="en-US" w:eastAsia="zh-CN"/>
        </w:rPr>
        <w:t>推荐分包单位或要求</w:t>
      </w:r>
      <w:r>
        <w:rPr>
          <w:rFonts w:hint="eastAsia" w:ascii="宋体" w:hAnsi="宋体" w:cs="仿宋"/>
          <w:b w:val="0"/>
          <w:bCs w:val="0"/>
          <w:sz w:val="24"/>
          <w:szCs w:val="24"/>
          <w:u w:val="none"/>
          <w:lang w:val="en-US" w:eastAsia="zh-CN"/>
        </w:rPr>
        <w:t>乙方</w:t>
      </w:r>
      <w:r>
        <w:rPr>
          <w:rFonts w:hint="eastAsia" w:ascii="宋体" w:hAnsi="宋体" w:cs="仿宋"/>
          <w:b w:val="0"/>
          <w:bCs w:val="0"/>
          <w:sz w:val="24"/>
          <w:szCs w:val="24"/>
          <w:lang w:val="en-US" w:eastAsia="zh-CN"/>
        </w:rPr>
        <w:t>购买项目合同规定以外的材料、设备和服务等。</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firstLine="480" w:firstLineChars="200"/>
        <w:jc w:val="left"/>
        <w:textAlignment w:val="auto"/>
        <w:rPr>
          <w:rFonts w:hint="eastAsia" w:ascii="宋体" w:hAnsi="宋体" w:cs="仿宋"/>
          <w:b w:val="0"/>
          <w:bCs w:val="0"/>
          <w:sz w:val="24"/>
          <w:szCs w:val="24"/>
          <w:lang w:val="en-US" w:eastAsia="zh-CN"/>
        </w:rPr>
      </w:pPr>
      <w:r>
        <w:rPr>
          <w:rFonts w:hint="eastAsia" w:ascii="宋体" w:hAnsi="宋体" w:cs="仿宋"/>
          <w:b w:val="0"/>
          <w:bCs w:val="0"/>
          <w:sz w:val="24"/>
          <w:szCs w:val="24"/>
          <w:lang w:val="en-US" w:eastAsia="zh-CN"/>
        </w:rPr>
        <w:t>7、其它与项目有关的党风廉政建设和预防腐败的规定。</w:t>
      </w:r>
    </w:p>
    <w:p>
      <w:pPr>
        <w:keepNext w:val="0"/>
        <w:keepLines w:val="0"/>
        <w:pageBreakBefore w:val="0"/>
        <w:widowControl w:val="0"/>
        <w:numPr>
          <w:ilvl w:val="0"/>
          <w:numId w:val="5"/>
        </w:numPr>
        <w:kinsoku/>
        <w:wordWrap/>
        <w:overflowPunct/>
        <w:topLinePunct w:val="0"/>
        <w:autoSpaceDE/>
        <w:autoSpaceDN/>
        <w:bidi w:val="0"/>
        <w:adjustRightInd/>
        <w:snapToGrid/>
        <w:spacing w:before="157" w:beforeLines="50"/>
        <w:ind w:left="0" w:leftChars="0" w:firstLine="0" w:firstLineChars="0"/>
        <w:jc w:val="both"/>
        <w:textAlignment w:val="auto"/>
        <w:rPr>
          <w:rFonts w:hint="eastAsia" w:ascii="宋体" w:hAnsi="宋体" w:cs="仿宋"/>
          <w:b/>
          <w:bCs/>
          <w:sz w:val="24"/>
          <w:szCs w:val="24"/>
          <w:lang w:val="en-US" w:eastAsia="zh-CN"/>
        </w:rPr>
      </w:pPr>
      <w:r>
        <w:rPr>
          <w:rFonts w:hint="eastAsia" w:ascii="宋体" w:hAnsi="宋体" w:cs="仿宋"/>
          <w:b/>
          <w:bCs/>
          <w:sz w:val="24"/>
          <w:szCs w:val="24"/>
          <w:lang w:val="en-US" w:eastAsia="zh-CN"/>
        </w:rPr>
        <w:t xml:space="preserve"> 承包人的责任</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应与甲方保持正常的业务交往，按照有关法律法规和程序开展业务工作，严格执行工程建设的有关方针、政策，并遵守一下规定：</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1、不得以任何理由向甲方工作人员赠送礼金、有价证券、贵重物品和回扣、好处费、感谢费等。</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2、不得以任何理由为甲方工作人员报销其个人支付的费用。</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3、不得为甲方工作人员装修住房或为其配偶、子女的工作安排以及出国（境）、旅游等提供方便。</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4、不得以任何理由邀请甲方工作人员参加有可能影响公正执行公务的乙方的宴请、健身和娱乐等活动。</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5、其它与项目有关的党风廉政建设和预防腐败的规定。</w:t>
      </w:r>
    </w:p>
    <w:p>
      <w:pPr>
        <w:keepNext w:val="0"/>
        <w:keepLines w:val="0"/>
        <w:pageBreakBefore w:val="0"/>
        <w:widowControl w:val="0"/>
        <w:numPr>
          <w:ilvl w:val="0"/>
          <w:numId w:val="5"/>
        </w:numPr>
        <w:kinsoku/>
        <w:wordWrap/>
        <w:overflowPunct/>
        <w:topLinePunct w:val="0"/>
        <w:autoSpaceDE/>
        <w:autoSpaceDN/>
        <w:bidi w:val="0"/>
        <w:adjustRightInd/>
        <w:snapToGrid/>
        <w:spacing w:before="157" w:beforeLines="50"/>
        <w:ind w:left="0" w:leftChars="0" w:firstLine="0" w:firstLineChars="0"/>
        <w:jc w:val="both"/>
        <w:textAlignment w:val="auto"/>
        <w:rPr>
          <w:rFonts w:hint="eastAsia" w:ascii="宋体" w:hAnsi="宋体" w:cs="仿宋"/>
          <w:b/>
          <w:bCs/>
          <w:sz w:val="24"/>
          <w:szCs w:val="24"/>
          <w:lang w:val="en-US" w:eastAsia="zh-CN"/>
        </w:rPr>
      </w:pPr>
      <w:r>
        <w:rPr>
          <w:rFonts w:hint="eastAsia" w:ascii="宋体" w:hAnsi="宋体" w:cs="仿宋"/>
          <w:b/>
          <w:bCs/>
          <w:sz w:val="24"/>
          <w:szCs w:val="24"/>
          <w:lang w:val="en-US" w:eastAsia="zh-CN"/>
        </w:rPr>
        <w:t xml:space="preserve"> 违约责任 </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1、甲方工作人员有违反本合同第一、第二条行为的，经调查属实，依据有关法律法规和规定给予党纪、政纪处分或组织处理；涉嫌犯罪的，移交司法机关追究刑事责任；给乙方造成经济损失的，甲方应予以赔偿。</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2、乙方工作人员有违反本合同第一、第三条行为的，经调查属实，依据有关法律法规和规定给予以下相应处理；给甲方造成经济损失的，乙方应予以赔偿；情节严重的，甲方建议交通工程建设主管部门给予一至三年不得进入交通建设市场的处罚；涉嫌犯罪的，移交司法机关追究刑事责任。</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3、双方约定：本合同由甲方和甲方上级单位的纪检监察机关负责监督执行。有甲方或甲方上级单位的纪检监察机关约请乙方行业主管部门的纪检监察机关对本合同执行情况进行检查，提出在本合同规定范围内的裁定意见。</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0" w:leftChars="0" w:firstLine="480" w:firstLineChars="200"/>
        <w:jc w:val="left"/>
        <w:textAlignment w:val="auto"/>
        <w:rPr>
          <w:rFonts w:hint="eastAsia" w:ascii="宋体" w:hAnsi="宋体" w:cs="仿宋"/>
          <w:b w:val="0"/>
          <w:bCs w:val="0"/>
          <w:sz w:val="24"/>
          <w:szCs w:val="24"/>
          <w:u w:val="none"/>
          <w:lang w:val="en-US" w:eastAsia="zh-CN"/>
        </w:rPr>
      </w:pPr>
      <w:r>
        <w:rPr>
          <w:rFonts w:hint="eastAsia" w:ascii="宋体" w:hAnsi="宋体" w:cs="仿宋"/>
          <w:b w:val="0"/>
          <w:bCs w:val="0"/>
          <w:sz w:val="24"/>
          <w:szCs w:val="24"/>
          <w:u w:val="none"/>
          <w:lang w:val="en-US" w:eastAsia="zh-CN"/>
        </w:rPr>
        <w:t>4、 本合同作为甲、乙双方主合同的附件，与主合同具有同等法律效力。经双方法定代理人或委托代理人签字盖章后立即生效，项目决算审计后合同效力终止。</w:t>
      </w:r>
    </w:p>
    <w:p>
      <w:pPr>
        <w:pStyle w:val="9"/>
        <w:outlineLvl w:val="9"/>
        <w:rPr>
          <w:rFonts w:hint="eastAsia" w:ascii="宋体" w:hAnsi="宋体" w:cs="仿宋"/>
          <w:b w:val="0"/>
          <w:bCs w:val="0"/>
          <w:sz w:val="24"/>
          <w:szCs w:val="24"/>
          <w:u w:val="none"/>
          <w:lang w:val="en-US" w:eastAsia="zh-CN"/>
        </w:rPr>
      </w:pPr>
    </w:p>
    <w:tbl>
      <w:tblPr>
        <w:tblStyle w:val="18"/>
        <w:tblpPr w:leftFromText="180" w:rightFromText="180" w:vertAnchor="text" w:horzAnchor="page" w:tblpX="1672" w:tblpY="1126"/>
        <w:tblOverlap w:val="never"/>
        <w:tblW w:w="46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57"/>
        <w:gridCol w:w="3497"/>
        <w:gridCol w:w="1452"/>
        <w:gridCol w:w="2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2648" w:type="pct"/>
            <w:gridSpan w:val="2"/>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8"/>
                <w:szCs w:val="28"/>
                <w:vertAlign w:val="baseline"/>
                <w:lang w:val="en-US" w:eastAsia="zh-CN"/>
              </w:rPr>
            </w:pPr>
            <w:r>
              <w:rPr>
                <w:rFonts w:hint="eastAsia"/>
                <w:b w:val="0"/>
                <w:bCs w:val="0"/>
                <w:sz w:val="28"/>
                <w:szCs w:val="28"/>
                <w:vertAlign w:val="baseline"/>
                <w:lang w:val="en-US" w:eastAsia="zh-CN"/>
              </w:rPr>
              <w:t>甲   方</w:t>
            </w:r>
          </w:p>
        </w:tc>
        <w:tc>
          <w:tcPr>
            <w:tcW w:w="2351" w:type="pct"/>
            <w:gridSpan w:val="2"/>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8"/>
                <w:szCs w:val="28"/>
                <w:vertAlign w:val="baseline"/>
                <w:lang w:val="en-US" w:eastAsia="zh-CN"/>
              </w:rPr>
            </w:pPr>
            <w:r>
              <w:rPr>
                <w:rFonts w:hint="eastAsia"/>
                <w:b w:val="0"/>
                <w:bCs w:val="0"/>
                <w:sz w:val="28"/>
                <w:szCs w:val="28"/>
                <w:vertAlign w:val="baseline"/>
                <w:lang w:val="en-US" w:eastAsia="zh-CN"/>
              </w:rPr>
              <w:t>乙   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trPr>
        <w:tc>
          <w:tcPr>
            <w:tcW w:w="779"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1"/>
                <w:szCs w:val="21"/>
                <w:vertAlign w:val="baseline"/>
                <w:lang w:val="en-US" w:eastAsia="zh-CN"/>
              </w:rPr>
            </w:pPr>
            <w:r>
              <w:rPr>
                <w:rFonts w:hint="eastAsia"/>
                <w:b w:val="0"/>
                <w:bCs w:val="0"/>
                <w:sz w:val="24"/>
                <w:szCs w:val="24"/>
                <w:vertAlign w:val="baseline"/>
                <w:lang w:val="en-US" w:eastAsia="zh-CN"/>
              </w:rPr>
              <w:t>单位名称：（章）</w:t>
            </w:r>
          </w:p>
        </w:tc>
        <w:tc>
          <w:tcPr>
            <w:tcW w:w="1868"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1"/>
                <w:szCs w:val="21"/>
                <w:vertAlign w:val="baseline"/>
                <w:lang w:val="en-US" w:eastAsia="zh-CN"/>
              </w:rPr>
            </w:pPr>
            <w:r>
              <w:rPr>
                <w:rFonts w:hint="eastAsia"/>
                <w:b w:val="0"/>
                <w:bCs w:val="0"/>
                <w:sz w:val="21"/>
                <w:szCs w:val="21"/>
                <w:vertAlign w:val="baseline"/>
                <w:lang w:val="en-US" w:eastAsia="zh-CN"/>
              </w:rPr>
              <w:t>岳阳城陵矶新港有限公司</w:t>
            </w:r>
          </w:p>
        </w:tc>
        <w:tc>
          <w:tcPr>
            <w:tcW w:w="776"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1"/>
                <w:szCs w:val="21"/>
                <w:vertAlign w:val="baseline"/>
                <w:lang w:val="en-US" w:eastAsia="zh-CN"/>
              </w:rPr>
            </w:pPr>
            <w:r>
              <w:rPr>
                <w:rFonts w:hint="eastAsia"/>
                <w:b w:val="0"/>
                <w:bCs w:val="0"/>
                <w:sz w:val="24"/>
                <w:szCs w:val="24"/>
                <w:vertAlign w:val="baseline"/>
                <w:lang w:val="en-US" w:eastAsia="zh-CN"/>
              </w:rPr>
              <w:t>单位名称：（章）</w:t>
            </w:r>
          </w:p>
        </w:tc>
        <w:tc>
          <w:tcPr>
            <w:tcW w:w="1575"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both"/>
              <w:textAlignment w:val="auto"/>
              <w:rPr>
                <w:rFonts w:hint="default"/>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779"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单位地址</w:t>
            </w:r>
          </w:p>
        </w:tc>
        <w:tc>
          <w:tcPr>
            <w:tcW w:w="1868"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岳阳城陵矶新港区新港办公楼</w:t>
            </w:r>
          </w:p>
        </w:tc>
        <w:tc>
          <w:tcPr>
            <w:tcW w:w="776"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单位地址</w:t>
            </w:r>
          </w:p>
        </w:tc>
        <w:tc>
          <w:tcPr>
            <w:tcW w:w="1575"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779"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法定代理人</w:t>
            </w:r>
          </w:p>
        </w:tc>
        <w:tc>
          <w:tcPr>
            <w:tcW w:w="1868"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c>
          <w:tcPr>
            <w:tcW w:w="776"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法定代理人</w:t>
            </w:r>
          </w:p>
        </w:tc>
        <w:tc>
          <w:tcPr>
            <w:tcW w:w="1575"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779"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委托代理人</w:t>
            </w:r>
          </w:p>
        </w:tc>
        <w:tc>
          <w:tcPr>
            <w:tcW w:w="1868"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c>
          <w:tcPr>
            <w:tcW w:w="776"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委托代理人</w:t>
            </w:r>
          </w:p>
        </w:tc>
        <w:tc>
          <w:tcPr>
            <w:tcW w:w="1575"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779"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电话</w:t>
            </w:r>
          </w:p>
        </w:tc>
        <w:tc>
          <w:tcPr>
            <w:tcW w:w="1868"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0730-8422012</w:t>
            </w:r>
          </w:p>
        </w:tc>
        <w:tc>
          <w:tcPr>
            <w:tcW w:w="776"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电话</w:t>
            </w:r>
          </w:p>
        </w:tc>
        <w:tc>
          <w:tcPr>
            <w:tcW w:w="1575"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779"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开户银行</w:t>
            </w:r>
          </w:p>
        </w:tc>
        <w:tc>
          <w:tcPr>
            <w:tcW w:w="1868"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eastAsia"/>
                <w:b w:val="0"/>
                <w:bCs w:val="0"/>
                <w:sz w:val="24"/>
                <w:szCs w:val="24"/>
                <w:vertAlign w:val="baseline"/>
                <w:lang w:val="en-US" w:eastAsia="zh-CN"/>
              </w:rPr>
            </w:pPr>
            <w:r>
              <w:rPr>
                <w:rFonts w:hint="eastAsia"/>
                <w:b w:val="0"/>
                <w:bCs w:val="0"/>
                <w:sz w:val="24"/>
                <w:szCs w:val="24"/>
                <w:vertAlign w:val="baseline"/>
                <w:lang w:val="en-US" w:eastAsia="zh-CN"/>
              </w:rPr>
              <w:t>交通银行云溪支行</w:t>
            </w:r>
          </w:p>
        </w:tc>
        <w:tc>
          <w:tcPr>
            <w:tcW w:w="776"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开户银行</w:t>
            </w:r>
          </w:p>
        </w:tc>
        <w:tc>
          <w:tcPr>
            <w:tcW w:w="1575"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779"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帐号</w:t>
            </w:r>
          </w:p>
        </w:tc>
        <w:tc>
          <w:tcPr>
            <w:tcW w:w="1868"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436600720018010006451</w:t>
            </w:r>
          </w:p>
        </w:tc>
        <w:tc>
          <w:tcPr>
            <w:tcW w:w="776"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帐号</w:t>
            </w:r>
          </w:p>
        </w:tc>
        <w:tc>
          <w:tcPr>
            <w:tcW w:w="1575"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779"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税号</w:t>
            </w:r>
          </w:p>
        </w:tc>
        <w:tc>
          <w:tcPr>
            <w:tcW w:w="1868"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91430600661668680D</w:t>
            </w:r>
          </w:p>
        </w:tc>
        <w:tc>
          <w:tcPr>
            <w:tcW w:w="776"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税号</w:t>
            </w:r>
          </w:p>
        </w:tc>
        <w:tc>
          <w:tcPr>
            <w:tcW w:w="1575"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38" w:hRule="atLeast"/>
        </w:trPr>
        <w:tc>
          <w:tcPr>
            <w:tcW w:w="779"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邮编</w:t>
            </w:r>
          </w:p>
        </w:tc>
        <w:tc>
          <w:tcPr>
            <w:tcW w:w="1868"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414009</w:t>
            </w:r>
          </w:p>
        </w:tc>
        <w:tc>
          <w:tcPr>
            <w:tcW w:w="776" w:type="pct"/>
            <w:vAlign w:val="top"/>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r>
              <w:rPr>
                <w:rFonts w:hint="eastAsia"/>
                <w:b w:val="0"/>
                <w:bCs w:val="0"/>
                <w:sz w:val="24"/>
                <w:szCs w:val="24"/>
                <w:vertAlign w:val="baseline"/>
                <w:lang w:val="en-US" w:eastAsia="zh-CN"/>
              </w:rPr>
              <w:t>邮编</w:t>
            </w:r>
          </w:p>
        </w:tc>
        <w:tc>
          <w:tcPr>
            <w:tcW w:w="1575" w:type="pct"/>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jc w:val="center"/>
              <w:textAlignment w:val="auto"/>
              <w:rPr>
                <w:rFonts w:hint="default"/>
                <w:b w:val="0"/>
                <w:bCs w:val="0"/>
                <w:sz w:val="24"/>
                <w:szCs w:val="24"/>
                <w:vertAlign w:val="baseline"/>
                <w:lang w:val="en-US" w:eastAsia="zh-CN"/>
              </w:rPr>
            </w:pPr>
          </w:p>
        </w:tc>
      </w:tr>
    </w:tbl>
    <w:p>
      <w:pPr>
        <w:rPr>
          <w:rFonts w:hint="eastAsia" w:ascii="宋体" w:hAnsi="宋体" w:cs="仿宋"/>
          <w:b w:val="0"/>
          <w:bCs w:val="0"/>
          <w:sz w:val="24"/>
          <w:szCs w:val="24"/>
          <w:u w:val="none"/>
          <w:lang w:val="en-US" w:eastAsia="zh-CN"/>
        </w:rPr>
      </w:pPr>
    </w:p>
    <w:p/>
    <w:p>
      <w:pPr>
        <w:pStyle w:val="24"/>
        <w:spacing w:line="600" w:lineRule="exact"/>
        <w:ind w:left="420" w:firstLine="0" w:firstLineChars="0"/>
        <w:jc w:val="both"/>
        <w:rPr>
          <w:rFonts w:ascii="黑体" w:hAnsi="黑体" w:eastAsia="黑体" w:cs="仿宋"/>
          <w:b/>
          <w:color w:val="000000"/>
          <w:sz w:val="44"/>
          <w:szCs w:val="44"/>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spacing w:line="600" w:lineRule="exact"/>
        <w:jc w:val="center"/>
        <w:rPr>
          <w:rFonts w:ascii="黑体" w:hAnsi="黑体" w:eastAsia="黑体" w:cs="仿宋"/>
          <w:b/>
          <w:color w:val="000000"/>
          <w:sz w:val="36"/>
          <w:szCs w:val="36"/>
        </w:rPr>
      </w:pPr>
    </w:p>
    <w:p>
      <w:pPr>
        <w:pStyle w:val="2"/>
        <w:rPr>
          <w:rFonts w:ascii="黑体" w:hAnsi="黑体" w:eastAsia="黑体" w:cs="仿宋"/>
          <w:b/>
          <w:color w:val="000000"/>
          <w:sz w:val="36"/>
          <w:szCs w:val="36"/>
        </w:rPr>
      </w:pPr>
    </w:p>
    <w:p>
      <w:pPr>
        <w:pStyle w:val="2"/>
        <w:rPr>
          <w:rFonts w:ascii="黑体" w:hAnsi="黑体" w:eastAsia="黑体" w:cs="仿宋"/>
          <w:b/>
          <w:color w:val="000000"/>
          <w:sz w:val="36"/>
          <w:szCs w:val="36"/>
        </w:rPr>
      </w:pPr>
    </w:p>
    <w:p>
      <w:pPr>
        <w:pStyle w:val="2"/>
        <w:rPr>
          <w:rFonts w:ascii="黑体" w:hAnsi="黑体" w:eastAsia="黑体" w:cs="仿宋"/>
          <w:b/>
          <w:color w:val="000000"/>
          <w:sz w:val="36"/>
          <w:szCs w:val="36"/>
        </w:rPr>
      </w:pPr>
    </w:p>
    <w:p>
      <w:pPr>
        <w:spacing w:line="600" w:lineRule="exact"/>
        <w:jc w:val="center"/>
        <w:outlineLvl w:val="0"/>
        <w:rPr>
          <w:rFonts w:ascii="黑体" w:hAnsi="黑体" w:eastAsia="黑体" w:cs="仿宋"/>
          <w:b/>
          <w:color w:val="000000"/>
          <w:sz w:val="36"/>
          <w:szCs w:val="36"/>
        </w:rPr>
      </w:pPr>
      <w:bookmarkStart w:id="18" w:name="_Toc620"/>
      <w:r>
        <w:rPr>
          <w:rFonts w:hint="eastAsia" w:ascii="黑体" w:hAnsi="黑体" w:eastAsia="黑体" w:cs="仿宋"/>
          <w:b/>
          <w:color w:val="000000"/>
          <w:sz w:val="36"/>
          <w:szCs w:val="36"/>
        </w:rPr>
        <w:t>第五章  采购需求</w:t>
      </w:r>
      <w:bookmarkEnd w:id="18"/>
    </w:p>
    <w:p>
      <w:pPr>
        <w:adjustRightInd w:val="0"/>
        <w:snapToGrid w:val="0"/>
        <w:spacing w:line="312" w:lineRule="auto"/>
        <w:ind w:firstLine="480" w:firstLineChars="200"/>
        <w:rPr>
          <w:rFonts w:hint="eastAsia" w:ascii="宋体" w:hAnsi="宋体"/>
          <w:sz w:val="24"/>
        </w:rPr>
      </w:pPr>
      <w:r>
        <w:rPr>
          <w:rFonts w:hint="eastAsia" w:ascii="宋体" w:hAnsi="宋体"/>
          <w:sz w:val="24"/>
        </w:rPr>
        <w:t>（一</w:t>
      </w:r>
      <w:r>
        <w:rPr>
          <w:rFonts w:ascii="宋体" w:hAnsi="宋体"/>
          <w:sz w:val="24"/>
        </w:rPr>
        <w:t>）</w:t>
      </w:r>
      <w:r>
        <w:rPr>
          <w:rFonts w:hint="eastAsia" w:ascii="宋体" w:hAnsi="宋体"/>
          <w:sz w:val="24"/>
        </w:rPr>
        <w:t xml:space="preserve">采购项目名称 </w:t>
      </w:r>
    </w:p>
    <w:p>
      <w:pPr>
        <w:adjustRightInd w:val="0"/>
        <w:snapToGrid w:val="0"/>
        <w:spacing w:line="312" w:lineRule="auto"/>
        <w:ind w:firstLine="480" w:firstLineChars="200"/>
        <w:rPr>
          <w:rFonts w:hint="eastAsia" w:ascii="宋体" w:hAnsi="宋体" w:eastAsia="宋体" w:cs="Times New Roman"/>
          <w:sz w:val="24"/>
        </w:rPr>
      </w:pPr>
      <w:r>
        <w:rPr>
          <w:rFonts w:hint="eastAsia" w:ascii="宋体" w:hAnsi="宋体" w:eastAsia="宋体" w:cs="Times New Roman"/>
          <w:sz w:val="24"/>
          <w:lang w:eastAsia="zh-CN"/>
        </w:rPr>
        <w:t>岳阳城陵矶新港</w:t>
      </w:r>
      <w:r>
        <w:rPr>
          <w:rFonts w:hint="eastAsia" w:ascii="宋体" w:hAnsi="宋体" w:eastAsia="宋体" w:cs="Times New Roman"/>
          <w:sz w:val="24"/>
        </w:rPr>
        <w:t>有限公司</w:t>
      </w:r>
      <w:r>
        <w:rPr>
          <w:rFonts w:hint="eastAsia" w:ascii="宋体" w:hAnsi="宋体" w:eastAsia="宋体" w:cs="Times New Roman"/>
          <w:sz w:val="24"/>
          <w:lang w:eastAsia="zh-CN"/>
        </w:rPr>
        <w:t>第三方环境管理托管服务项目</w:t>
      </w:r>
    </w:p>
    <w:p>
      <w:pPr>
        <w:numPr>
          <w:ilvl w:val="0"/>
          <w:numId w:val="6"/>
        </w:numPr>
        <w:adjustRightInd w:val="0"/>
        <w:snapToGrid w:val="0"/>
        <w:spacing w:line="312" w:lineRule="auto"/>
        <w:ind w:firstLine="480" w:firstLineChars="200"/>
        <w:rPr>
          <w:rFonts w:hint="eastAsia" w:ascii="宋体" w:hAnsi="宋体"/>
          <w:sz w:val="24"/>
        </w:rPr>
      </w:pPr>
      <w:r>
        <w:rPr>
          <w:rFonts w:hint="eastAsia" w:ascii="宋体" w:hAnsi="宋体"/>
          <w:sz w:val="24"/>
        </w:rPr>
        <w:t>项目概况及主要数据</w:t>
      </w:r>
    </w:p>
    <w:tbl>
      <w:tblPr>
        <w:tblStyle w:val="17"/>
        <w:tblW w:w="5017" w:type="pct"/>
        <w:tblInd w:w="0" w:type="dxa"/>
        <w:tblLayout w:type="autofit"/>
        <w:tblCellMar>
          <w:top w:w="0" w:type="dxa"/>
          <w:left w:w="0" w:type="dxa"/>
          <w:bottom w:w="0" w:type="dxa"/>
          <w:right w:w="0" w:type="dxa"/>
        </w:tblCellMar>
      </w:tblPr>
      <w:tblGrid>
        <w:gridCol w:w="1199"/>
        <w:gridCol w:w="6028"/>
        <w:gridCol w:w="2566"/>
      </w:tblGrid>
      <w:tr>
        <w:tblPrEx>
          <w:tblCellMar>
            <w:top w:w="0" w:type="dxa"/>
            <w:left w:w="0" w:type="dxa"/>
            <w:bottom w:w="0" w:type="dxa"/>
            <w:right w:w="0" w:type="dxa"/>
          </w:tblCellMar>
        </w:tblPrEx>
        <w:trPr>
          <w:trHeight w:val="530" w:hRule="atLeast"/>
        </w:trPr>
        <w:tc>
          <w:tcPr>
            <w:tcW w:w="612"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ascii="宋体" w:hAnsi="宋体" w:eastAsia="宋体" w:cs="宋体"/>
                <w:b/>
                <w:color w:val="000000"/>
                <w:sz w:val="24"/>
                <w:szCs w:val="24"/>
              </w:rPr>
            </w:pPr>
            <w:r>
              <w:rPr>
                <w:rFonts w:hint="eastAsia" w:ascii="宋体" w:hAnsi="宋体" w:eastAsia="宋体" w:cs="宋体"/>
                <w:b/>
                <w:color w:val="000000"/>
                <w:sz w:val="24"/>
                <w:szCs w:val="24"/>
              </w:rPr>
              <w:t>项目</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ascii="宋体" w:hAnsi="宋体" w:eastAsia="宋体" w:cs="宋体"/>
                <w:b/>
                <w:color w:val="000000"/>
                <w:sz w:val="24"/>
                <w:szCs w:val="24"/>
              </w:rPr>
            </w:pPr>
            <w:r>
              <w:rPr>
                <w:rFonts w:hint="eastAsia" w:ascii="宋体" w:hAnsi="宋体" w:eastAsia="宋体" w:cs="宋体"/>
                <w:b/>
                <w:color w:val="000000"/>
                <w:sz w:val="24"/>
                <w:szCs w:val="24"/>
              </w:rPr>
              <w:t>服务内容</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ascii="宋体" w:hAnsi="宋体" w:eastAsia="宋体" w:cs="宋体"/>
                <w:b/>
                <w:color w:val="000000"/>
                <w:sz w:val="24"/>
                <w:szCs w:val="24"/>
              </w:rPr>
            </w:pPr>
            <w:r>
              <w:rPr>
                <w:rFonts w:hint="eastAsia" w:ascii="宋体" w:hAnsi="宋体" w:eastAsia="宋体" w:cs="宋体"/>
                <w:b/>
                <w:color w:val="000000"/>
                <w:sz w:val="24"/>
                <w:szCs w:val="24"/>
              </w:rPr>
              <w:t>服务内容和时间节点</w:t>
            </w:r>
          </w:p>
        </w:tc>
      </w:tr>
      <w:tr>
        <w:tblPrEx>
          <w:tblCellMar>
            <w:top w:w="0" w:type="dxa"/>
            <w:left w:w="0" w:type="dxa"/>
            <w:bottom w:w="0" w:type="dxa"/>
            <w:right w:w="0" w:type="dxa"/>
          </w:tblCellMar>
        </w:tblPrEx>
        <w:trPr>
          <w:trHeight w:val="2381" w:hRule="atLeast"/>
        </w:trPr>
        <w:tc>
          <w:tcPr>
            <w:tcW w:w="612"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隐患排查</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1、配合企业根据相关法律法规、标准规范，对企业污染治理设施运行管理制度（运行维护手册）实施监管和污染治理设施进行日常巡视检查；</w:t>
            </w:r>
          </w:p>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2、指导、帮助、协同企业对环保设施运行规范化监管（侧重于规范运行及记录规范化，不涉及第三方治理或托管运营的业务）；</w:t>
            </w:r>
          </w:p>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3、指导、帮助、协同企业应对环保部门督查及整改（迎接环保部门督查及后续问题点整改对策）；</w:t>
            </w:r>
          </w:p>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4、及时发现并报告环境污染处理设施运行故障及存在问题，协助企业做好设施维护保养工作。</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污染治理设施运行大检查每季度一次，年度污染治理设施隐患排查、复查各4次/家，日常监管（除节假日、法定假日外）</w:t>
            </w:r>
          </w:p>
        </w:tc>
      </w:tr>
      <w:tr>
        <w:tblPrEx>
          <w:tblCellMar>
            <w:top w:w="0" w:type="dxa"/>
            <w:left w:w="0" w:type="dxa"/>
            <w:bottom w:w="0" w:type="dxa"/>
            <w:right w:w="0" w:type="dxa"/>
          </w:tblCellMar>
        </w:tblPrEx>
        <w:trPr>
          <w:trHeight w:val="969" w:hRule="atLeast"/>
        </w:trPr>
        <w:tc>
          <w:tcPr>
            <w:tcW w:w="612"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建立完善环保管理制度</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协同企业建立、完善污染治理设施运行管理制度，结合企业自身管理特点，建立完善企业内部环境管理制度，并根据运行情况持续改进。</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日常监管、长效机制</w:t>
            </w:r>
          </w:p>
        </w:tc>
      </w:tr>
      <w:tr>
        <w:tblPrEx>
          <w:tblCellMar>
            <w:top w:w="0" w:type="dxa"/>
            <w:left w:w="0" w:type="dxa"/>
            <w:bottom w:w="0" w:type="dxa"/>
            <w:right w:w="0" w:type="dxa"/>
          </w:tblCellMar>
        </w:tblPrEx>
        <w:trPr>
          <w:trHeight w:val="1548" w:hRule="atLeast"/>
        </w:trPr>
        <w:tc>
          <w:tcPr>
            <w:tcW w:w="612" w:type="pct"/>
            <w:tcBorders>
              <w:top w:val="single" w:color="auto" w:sz="8"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环保培训</w:t>
            </w:r>
          </w:p>
        </w:tc>
        <w:tc>
          <w:tcPr>
            <w:tcW w:w="3077" w:type="pct"/>
            <w:tcBorders>
              <w:top w:val="single" w:color="auto" w:sz="8" w:space="0"/>
              <w:left w:val="single" w:color="auto" w:sz="8" w:space="0"/>
              <w:bottom w:val="single" w:color="auto" w:sz="4"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对企业全体从业人员，包括企业主要负责人和环境管理人员开展如下培训：</w:t>
            </w:r>
          </w:p>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1、环保法规政策与标准培训；</w:t>
            </w:r>
          </w:p>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2、公司环保制度培训；</w:t>
            </w:r>
          </w:p>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3、员工环保与职业健康知识培训。</w:t>
            </w:r>
          </w:p>
        </w:tc>
        <w:tc>
          <w:tcPr>
            <w:tcW w:w="1310" w:type="pct"/>
            <w:tcBorders>
              <w:top w:val="single" w:color="auto" w:sz="8"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每年一次</w:t>
            </w:r>
          </w:p>
        </w:tc>
      </w:tr>
      <w:tr>
        <w:tblPrEx>
          <w:tblCellMar>
            <w:top w:w="0" w:type="dxa"/>
            <w:left w:w="0" w:type="dxa"/>
            <w:bottom w:w="0" w:type="dxa"/>
            <w:right w:w="0" w:type="dxa"/>
          </w:tblCellMar>
        </w:tblPrEx>
        <w:trPr>
          <w:trHeight w:val="975" w:hRule="atLeast"/>
        </w:trPr>
        <w:tc>
          <w:tcPr>
            <w:tcW w:w="612" w:type="pct"/>
            <w:tcBorders>
              <w:top w:val="single" w:color="auto" w:sz="8"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环保应急演练</w:t>
            </w:r>
          </w:p>
        </w:tc>
        <w:tc>
          <w:tcPr>
            <w:tcW w:w="3077" w:type="pct"/>
            <w:tcBorders>
              <w:top w:val="single" w:color="auto" w:sz="8" w:space="0"/>
              <w:left w:val="single" w:color="auto" w:sz="8" w:space="0"/>
              <w:bottom w:val="single" w:color="auto" w:sz="4"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1、协同企业完成突发环境事件隐患排查和控制工作；</w:t>
            </w:r>
          </w:p>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2、协助企业组织环保应急演练。</w:t>
            </w:r>
          </w:p>
        </w:tc>
        <w:tc>
          <w:tcPr>
            <w:tcW w:w="1310" w:type="pct"/>
            <w:tcBorders>
              <w:top w:val="single" w:color="auto" w:sz="8"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日常监管，应急演练一年最少保障一次</w:t>
            </w:r>
          </w:p>
        </w:tc>
      </w:tr>
      <w:tr>
        <w:tblPrEx>
          <w:tblCellMar>
            <w:top w:w="0" w:type="dxa"/>
            <w:left w:w="0" w:type="dxa"/>
            <w:bottom w:w="0" w:type="dxa"/>
            <w:right w:w="0" w:type="dxa"/>
          </w:tblCellMar>
        </w:tblPrEx>
        <w:trPr>
          <w:trHeight w:val="1113" w:hRule="atLeast"/>
        </w:trPr>
        <w:tc>
          <w:tcPr>
            <w:tcW w:w="612" w:type="pct"/>
            <w:tcBorders>
              <w:top w:val="single" w:color="auto" w:sz="4"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建立环保档案</w:t>
            </w:r>
          </w:p>
        </w:tc>
        <w:tc>
          <w:tcPr>
            <w:tcW w:w="3077" w:type="pct"/>
            <w:tcBorders>
              <w:top w:val="single" w:color="auto" w:sz="4" w:space="0"/>
              <w:left w:val="single" w:color="auto" w:sz="8" w:space="0"/>
              <w:bottom w:val="single" w:color="auto" w:sz="4"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1、如实采集相关资料和服务成果，按要求建立企业污染治理设施档案，要求“一企一档”。公司派专人协助进行档案建立及管理工作。</w:t>
            </w:r>
          </w:p>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2、指导、帮助、协同企业完成环保档案资料收集整理归档和管理工作。</w:t>
            </w:r>
          </w:p>
        </w:tc>
        <w:tc>
          <w:tcPr>
            <w:tcW w:w="1310" w:type="pct"/>
            <w:tcBorders>
              <w:top w:val="single" w:color="auto" w:sz="4" w:space="0"/>
              <w:left w:val="single" w:color="auto" w:sz="8" w:space="0"/>
              <w:bottom w:val="single" w:color="auto" w:sz="4"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日常监管、长效机制</w:t>
            </w:r>
          </w:p>
        </w:tc>
      </w:tr>
      <w:tr>
        <w:tblPrEx>
          <w:tblCellMar>
            <w:top w:w="0" w:type="dxa"/>
            <w:left w:w="0" w:type="dxa"/>
            <w:bottom w:w="0" w:type="dxa"/>
            <w:right w:w="0" w:type="dxa"/>
          </w:tblCellMar>
        </w:tblPrEx>
        <w:trPr>
          <w:trHeight w:val="270" w:hRule="atLeast"/>
        </w:trPr>
        <w:tc>
          <w:tcPr>
            <w:tcW w:w="612" w:type="pct"/>
            <w:tcBorders>
              <w:top w:val="single" w:color="auto" w:sz="4"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环保风控</w:t>
            </w:r>
          </w:p>
        </w:tc>
        <w:tc>
          <w:tcPr>
            <w:tcW w:w="3077" w:type="pct"/>
            <w:tcBorders>
              <w:top w:val="single" w:color="auto" w:sz="4"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1、指导、帮助、协同企业做好环境信息公开工作，帮助企业审核环境信息公开项目和内容及相关数据资料；</w:t>
            </w:r>
          </w:p>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2、指导、帮助、协同企业完成突发环境事件隐患排查工作。</w:t>
            </w:r>
          </w:p>
        </w:tc>
        <w:tc>
          <w:tcPr>
            <w:tcW w:w="1310" w:type="pct"/>
            <w:tcBorders>
              <w:top w:val="single" w:color="auto" w:sz="4"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日常监管、长效机制</w:t>
            </w:r>
          </w:p>
        </w:tc>
      </w:tr>
      <w:tr>
        <w:tblPrEx>
          <w:tblCellMar>
            <w:top w:w="0" w:type="dxa"/>
            <w:left w:w="0" w:type="dxa"/>
            <w:bottom w:w="0" w:type="dxa"/>
            <w:right w:w="0" w:type="dxa"/>
          </w:tblCellMar>
        </w:tblPrEx>
        <w:trPr>
          <w:trHeight w:val="735" w:hRule="atLeast"/>
        </w:trPr>
        <w:tc>
          <w:tcPr>
            <w:tcW w:w="612"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标示标语管理</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协助企业对环保宣传栏建立、环保知识及时更新、环保标示标语张贴进行指导。</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日常监管、长效机制</w:t>
            </w:r>
          </w:p>
        </w:tc>
      </w:tr>
      <w:tr>
        <w:tblPrEx>
          <w:tblCellMar>
            <w:top w:w="0" w:type="dxa"/>
            <w:left w:w="0" w:type="dxa"/>
            <w:bottom w:w="0" w:type="dxa"/>
            <w:right w:w="0" w:type="dxa"/>
          </w:tblCellMar>
        </w:tblPrEx>
        <w:trPr>
          <w:trHeight w:val="735" w:hRule="atLeast"/>
        </w:trPr>
        <w:tc>
          <w:tcPr>
            <w:tcW w:w="612"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4"/>
                <w:szCs w:val="24"/>
                <w:lang w:eastAsia="zh-CN"/>
              </w:rPr>
            </w:pPr>
            <w:r>
              <w:rPr>
                <w:rFonts w:hint="eastAsia" w:ascii="宋体" w:hAnsi="宋体" w:eastAsia="宋体" w:cs="宋体"/>
                <w:b w:val="0"/>
                <w:bCs/>
                <w:color w:val="000000"/>
                <w:sz w:val="24"/>
                <w:szCs w:val="24"/>
                <w:lang w:eastAsia="zh-CN"/>
              </w:rPr>
              <w:t>排污口监测</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lang w:eastAsia="zh-CN"/>
              </w:rPr>
            </w:pPr>
            <w:r>
              <w:rPr>
                <w:rFonts w:hint="eastAsia" w:ascii="宋体" w:hAnsi="宋体" w:eastAsia="宋体" w:cs="宋体"/>
                <w:b w:val="0"/>
                <w:bCs/>
                <w:color w:val="000000"/>
                <w:sz w:val="24"/>
                <w:szCs w:val="24"/>
                <w:lang w:val="en-US" w:eastAsia="zh-CN"/>
              </w:rPr>
              <w:t>每年提供4次达标季度监测报告，对取样数据不达标的水体进行系统调试，直至监测数据达标</w:t>
            </w:r>
          </w:p>
        </w:tc>
        <w:tc>
          <w:tcPr>
            <w:tcW w:w="1310" w:type="pct"/>
            <w:tcBorders>
              <w:top w:val="single" w:color="auto" w:sz="8" w:space="0"/>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hint="eastAsia" w:ascii="宋体" w:hAnsi="宋体" w:eastAsia="宋体" w:cs="宋体"/>
                <w:b w:val="0"/>
                <w:bCs/>
                <w:i w:val="0"/>
                <w:iCs w:val="0"/>
                <w:color w:val="000000"/>
                <w:sz w:val="24"/>
                <w:szCs w:val="24"/>
                <w:u w:val="none"/>
                <w:lang w:val="en-US" w:eastAsia="zh-CN" w:bidi="ar-SA"/>
              </w:rPr>
            </w:pPr>
          </w:p>
        </w:tc>
      </w:tr>
      <w:tr>
        <w:tblPrEx>
          <w:tblCellMar>
            <w:top w:w="0" w:type="dxa"/>
            <w:left w:w="0" w:type="dxa"/>
            <w:bottom w:w="0" w:type="dxa"/>
            <w:right w:w="0" w:type="dxa"/>
          </w:tblCellMar>
        </w:tblPrEx>
        <w:trPr>
          <w:trHeight w:val="735" w:hRule="atLeast"/>
        </w:trPr>
        <w:tc>
          <w:tcPr>
            <w:tcW w:w="612"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4"/>
                <w:szCs w:val="24"/>
                <w:lang w:eastAsia="zh-CN"/>
              </w:rPr>
            </w:pPr>
            <w:r>
              <w:rPr>
                <w:rFonts w:hint="eastAsia" w:ascii="宋体" w:hAnsi="宋体" w:eastAsia="宋体" w:cs="宋体"/>
                <w:b w:val="0"/>
                <w:bCs/>
                <w:color w:val="000000"/>
                <w:sz w:val="24"/>
                <w:szCs w:val="24"/>
                <w:lang w:eastAsia="zh-CN"/>
              </w:rPr>
              <w:t>污水处理药剂</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lang w:eastAsia="zh-CN"/>
              </w:rPr>
            </w:pPr>
            <w:r>
              <w:rPr>
                <w:rFonts w:hint="eastAsia" w:ascii="宋体" w:hAnsi="宋体" w:eastAsia="宋体" w:cs="宋体"/>
                <w:b w:val="0"/>
                <w:bCs/>
                <w:color w:val="000000"/>
                <w:sz w:val="24"/>
                <w:szCs w:val="24"/>
                <w:lang w:val="en-US" w:eastAsia="zh-CN"/>
              </w:rPr>
              <w:t>全年废水处理运行药剂包干</w:t>
            </w:r>
          </w:p>
        </w:tc>
        <w:tc>
          <w:tcPr>
            <w:tcW w:w="1310" w:type="pct"/>
            <w:tcBorders>
              <w:top w:val="single" w:color="auto" w:sz="8" w:space="0"/>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hint="eastAsia" w:ascii="宋体" w:hAnsi="宋体" w:eastAsia="宋体" w:cs="宋体"/>
                <w:b w:val="0"/>
                <w:bCs/>
                <w:i w:val="0"/>
                <w:iCs w:val="0"/>
                <w:color w:val="000000"/>
                <w:sz w:val="24"/>
                <w:szCs w:val="24"/>
                <w:u w:val="none"/>
                <w:lang w:val="en-US" w:eastAsia="zh-CN" w:bidi="ar-SA"/>
              </w:rPr>
            </w:pPr>
          </w:p>
        </w:tc>
      </w:tr>
      <w:tr>
        <w:tblPrEx>
          <w:tblCellMar>
            <w:top w:w="0" w:type="dxa"/>
            <w:left w:w="0" w:type="dxa"/>
            <w:bottom w:w="0" w:type="dxa"/>
            <w:right w:w="0" w:type="dxa"/>
          </w:tblCellMar>
        </w:tblPrEx>
        <w:trPr>
          <w:trHeight w:val="735" w:hRule="atLeast"/>
        </w:trPr>
        <w:tc>
          <w:tcPr>
            <w:tcW w:w="612"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4"/>
                <w:szCs w:val="24"/>
                <w:lang w:eastAsia="zh-CN"/>
              </w:rPr>
            </w:pPr>
            <w:r>
              <w:rPr>
                <w:rFonts w:hint="eastAsia" w:ascii="宋体" w:hAnsi="宋体" w:eastAsia="宋体" w:cs="宋体"/>
                <w:b w:val="0"/>
                <w:bCs/>
                <w:color w:val="000000"/>
                <w:sz w:val="24"/>
                <w:szCs w:val="24"/>
                <w:lang w:eastAsia="zh-CN"/>
              </w:rPr>
              <w:t>活性污泥</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lang w:eastAsia="zh-CN"/>
              </w:rPr>
              <w:t>检测、更换</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lang w:eastAsia="zh-CN"/>
              </w:rPr>
            </w:pPr>
          </w:p>
        </w:tc>
      </w:tr>
      <w:tr>
        <w:tblPrEx>
          <w:tblCellMar>
            <w:top w:w="0" w:type="dxa"/>
            <w:left w:w="0" w:type="dxa"/>
            <w:bottom w:w="0" w:type="dxa"/>
            <w:right w:w="0" w:type="dxa"/>
          </w:tblCellMar>
        </w:tblPrEx>
        <w:trPr>
          <w:trHeight w:val="735" w:hRule="atLeast"/>
        </w:trPr>
        <w:tc>
          <w:tcPr>
            <w:tcW w:w="612" w:type="pct"/>
            <w:tcBorders>
              <w:top w:val="single" w:color="auto" w:sz="4" w:space="0"/>
              <w:left w:val="single" w:color="auto" w:sz="8" w:space="0"/>
              <w:bottom w:val="single" w:color="auto" w:sz="8" w:space="0"/>
              <w:right w:val="single" w:color="auto" w:sz="8" w:space="0"/>
            </w:tcBorders>
            <w:vAlign w:val="center"/>
          </w:tcPr>
          <w:p>
            <w:pPr>
              <w:jc w:val="center"/>
              <w:textAlignment w:val="center"/>
              <w:rPr>
                <w:rFonts w:hint="eastAsia" w:ascii="宋体" w:hAnsi="宋体" w:eastAsia="宋体" w:cs="宋体"/>
                <w:b w:val="0"/>
                <w:bCs/>
                <w:color w:val="000000"/>
                <w:sz w:val="24"/>
                <w:szCs w:val="24"/>
                <w:lang w:eastAsia="zh-CN"/>
              </w:rPr>
            </w:pPr>
            <w:r>
              <w:rPr>
                <w:rFonts w:hint="eastAsia" w:ascii="宋体" w:hAnsi="宋体" w:eastAsia="宋体" w:cs="宋体"/>
                <w:b w:val="0"/>
                <w:bCs/>
                <w:color w:val="000000"/>
                <w:sz w:val="24"/>
                <w:szCs w:val="24"/>
                <w:lang w:eastAsia="zh-CN"/>
              </w:rPr>
              <w:t>应急事件响应，指导处置</w:t>
            </w:r>
          </w:p>
        </w:tc>
        <w:tc>
          <w:tcPr>
            <w:tcW w:w="3077" w:type="pct"/>
            <w:tcBorders>
              <w:top w:val="single" w:color="auto" w:sz="8" w:space="0"/>
              <w:left w:val="single" w:color="auto" w:sz="8" w:space="0"/>
              <w:bottom w:val="single" w:color="auto" w:sz="8" w:space="0"/>
              <w:right w:val="single" w:color="auto" w:sz="8" w:space="0"/>
            </w:tcBorders>
            <w:vAlign w:val="center"/>
          </w:tcPr>
          <w:p>
            <w:pPr>
              <w:adjustRightInd/>
              <w:snapToGrid/>
              <w:spacing w:after="0"/>
              <w:textAlignment w:val="center"/>
              <w:rPr>
                <w:rFonts w:hint="eastAsia" w:ascii="宋体" w:hAnsi="宋体" w:eastAsia="宋体" w:cs="宋体"/>
                <w:b w:val="0"/>
                <w:bCs/>
                <w:color w:val="000000"/>
                <w:sz w:val="24"/>
                <w:szCs w:val="24"/>
                <w:lang w:val="en-US" w:eastAsia="zh-CN"/>
              </w:rPr>
            </w:pPr>
            <w:r>
              <w:rPr>
                <w:rFonts w:hint="eastAsia" w:ascii="宋体" w:hAnsi="宋体" w:eastAsia="宋体" w:cs="宋体"/>
                <w:b w:val="0"/>
                <w:bCs/>
                <w:color w:val="000000"/>
                <w:sz w:val="24"/>
                <w:szCs w:val="24"/>
                <w:lang w:val="en-US" w:eastAsia="zh-CN"/>
              </w:rPr>
              <w:t>1小时内响应，4小时到达现场</w:t>
            </w:r>
          </w:p>
        </w:tc>
        <w:tc>
          <w:tcPr>
            <w:tcW w:w="1310" w:type="pct"/>
            <w:tcBorders>
              <w:top w:val="single" w:color="auto" w:sz="8" w:space="0"/>
              <w:left w:val="single" w:color="auto" w:sz="8" w:space="0"/>
              <w:bottom w:val="single" w:color="auto" w:sz="8" w:space="0"/>
              <w:right w:val="single" w:color="auto" w:sz="8" w:space="0"/>
            </w:tcBorders>
            <w:vAlign w:val="center"/>
          </w:tcPr>
          <w:p>
            <w:pPr>
              <w:adjustRightInd/>
              <w:snapToGrid/>
              <w:spacing w:after="0"/>
              <w:jc w:val="center"/>
              <w:textAlignment w:val="center"/>
              <w:rPr>
                <w:rFonts w:hint="eastAsia" w:ascii="宋体" w:hAnsi="宋体" w:eastAsia="宋体" w:cs="宋体"/>
                <w:b w:val="0"/>
                <w:bCs/>
                <w:color w:val="000000"/>
                <w:sz w:val="24"/>
                <w:szCs w:val="24"/>
                <w:lang w:eastAsia="zh-CN"/>
              </w:rPr>
            </w:pPr>
          </w:p>
        </w:tc>
      </w:tr>
    </w:tbl>
    <w:p>
      <w:pPr>
        <w:rPr>
          <w:rFonts w:hint="eastAsia" w:ascii="宋体" w:hAnsi="宋体"/>
          <w:b/>
          <w:bCs w:val="0"/>
          <w:sz w:val="24"/>
          <w:szCs w:val="24"/>
          <w:u w:val="single"/>
          <w:lang w:eastAsia="zh-CN"/>
        </w:rPr>
      </w:pPr>
      <w:r>
        <w:rPr>
          <w:rFonts w:hint="eastAsia" w:asciiTheme="majorEastAsia" w:hAnsiTheme="majorEastAsia" w:eastAsiaTheme="majorEastAsia"/>
          <w:b/>
          <w:bCs w:val="0"/>
          <w:sz w:val="24"/>
          <w:szCs w:val="24"/>
        </w:rPr>
        <w:t>备注：服务内容不包含需要资质单位编制或需要主管部门评审的文件编写。</w:t>
      </w:r>
    </w:p>
    <w:p>
      <w:pPr>
        <w:pStyle w:val="2"/>
        <w:numPr>
          <w:ilvl w:val="0"/>
          <w:numId w:val="0"/>
        </w:numPr>
      </w:pPr>
    </w:p>
    <w:p>
      <w:pPr>
        <w:numPr>
          <w:ilvl w:val="0"/>
          <w:numId w:val="6"/>
        </w:numPr>
        <w:adjustRightInd w:val="0"/>
        <w:snapToGrid w:val="0"/>
        <w:spacing w:line="312" w:lineRule="auto"/>
        <w:ind w:left="0" w:leftChars="0" w:firstLine="480" w:firstLineChars="200"/>
        <w:rPr>
          <w:rFonts w:hint="eastAsia" w:ascii="宋体" w:hAnsi="宋体"/>
          <w:sz w:val="24"/>
        </w:rPr>
      </w:pPr>
      <w:r>
        <w:rPr>
          <w:rFonts w:hint="eastAsia" w:ascii="宋体" w:hAnsi="宋体"/>
          <w:sz w:val="24"/>
        </w:rPr>
        <w:t>服务承包范围</w:t>
      </w:r>
    </w:p>
    <w:p>
      <w:pPr>
        <w:adjustRightInd w:val="0"/>
        <w:snapToGrid w:val="0"/>
        <w:spacing w:line="312" w:lineRule="auto"/>
        <w:ind w:firstLine="480" w:firstLineChars="200"/>
        <w:rPr>
          <w:rFonts w:hint="eastAsia" w:ascii="宋体" w:hAnsi="宋体" w:eastAsia="宋体" w:cs="Times New Roman"/>
          <w:sz w:val="24"/>
          <w:lang w:eastAsia="zh-CN"/>
        </w:rPr>
      </w:pPr>
      <w:r>
        <w:rPr>
          <w:rFonts w:hint="eastAsia" w:ascii="宋体" w:hAnsi="宋体" w:eastAsia="宋体" w:cs="Times New Roman"/>
          <w:sz w:val="24"/>
          <w:lang w:eastAsia="zh-CN"/>
        </w:rPr>
        <w:t>针对企业进行隐患排查</w:t>
      </w:r>
      <w:r>
        <w:rPr>
          <w:rFonts w:hint="eastAsia" w:ascii="宋体" w:hAnsi="宋体" w:eastAsia="宋体" w:cs="Times New Roman"/>
          <w:sz w:val="24"/>
          <w:lang w:val="en-US" w:eastAsia="zh-CN"/>
        </w:rPr>
        <w:t>、</w:t>
      </w:r>
      <w:r>
        <w:rPr>
          <w:rFonts w:hint="eastAsia" w:ascii="宋体" w:hAnsi="宋体" w:eastAsia="宋体" w:cs="Times New Roman"/>
          <w:sz w:val="24"/>
          <w:lang w:eastAsia="zh-CN"/>
        </w:rPr>
        <w:t>建立完善环保管理制度、环保培训、环保应急演练、建立环保档案、环保风控、标示标语管理、排污口监测、污水处理药剂、活性污泥、应急事件响应指导处置。</w:t>
      </w:r>
    </w:p>
    <w:p>
      <w:pPr>
        <w:numPr>
          <w:ilvl w:val="0"/>
          <w:numId w:val="6"/>
        </w:numPr>
        <w:adjustRightInd w:val="0"/>
        <w:snapToGrid w:val="0"/>
        <w:spacing w:line="312" w:lineRule="auto"/>
        <w:ind w:left="0" w:leftChars="0" w:firstLine="480" w:firstLineChars="200"/>
        <w:rPr>
          <w:rFonts w:hint="eastAsia" w:ascii="宋体" w:hAnsi="宋体"/>
          <w:sz w:val="24"/>
        </w:rPr>
      </w:pPr>
      <w:r>
        <w:rPr>
          <w:rFonts w:hint="eastAsia" w:ascii="宋体" w:hAnsi="宋体"/>
          <w:sz w:val="24"/>
        </w:rPr>
        <w:t>服务要求、质量和标准</w:t>
      </w:r>
    </w:p>
    <w:p>
      <w:pPr>
        <w:adjustRightInd w:val="0"/>
        <w:snapToGrid w:val="0"/>
        <w:spacing w:line="312" w:lineRule="auto"/>
        <w:ind w:firstLine="480" w:firstLineChars="200"/>
        <w:rPr>
          <w:rFonts w:hint="eastAsia" w:ascii="宋体" w:hAnsi="宋体" w:eastAsia="宋体" w:cs="Times New Roman"/>
          <w:sz w:val="24"/>
          <w:lang w:eastAsia="zh-CN"/>
        </w:rPr>
      </w:pPr>
      <w:r>
        <w:rPr>
          <w:rFonts w:hint="eastAsia" w:ascii="宋体" w:hAnsi="宋体" w:eastAsia="宋体" w:cs="Times New Roman"/>
          <w:sz w:val="24"/>
          <w:lang w:eastAsia="zh-CN"/>
        </w:rPr>
        <w:t>配合企业根据相关法律法规、标准规范，对企业的环境问题进行管理服务，使企业相关环保事宜全面达标。</w:t>
      </w:r>
    </w:p>
    <w:p>
      <w:pPr>
        <w:numPr>
          <w:ilvl w:val="0"/>
          <w:numId w:val="6"/>
        </w:numPr>
        <w:adjustRightInd w:val="0"/>
        <w:snapToGrid w:val="0"/>
        <w:spacing w:line="312" w:lineRule="auto"/>
        <w:ind w:left="0" w:leftChars="0" w:firstLine="480" w:firstLineChars="200"/>
        <w:rPr>
          <w:rFonts w:hint="eastAsia" w:ascii="宋体" w:hAnsi="宋体"/>
          <w:sz w:val="24"/>
          <w:lang w:eastAsia="zh-CN"/>
        </w:rPr>
      </w:pPr>
      <w:r>
        <w:rPr>
          <w:rFonts w:hint="eastAsia" w:ascii="宋体" w:hAnsi="宋体"/>
          <w:sz w:val="24"/>
          <w:lang w:eastAsia="zh-CN"/>
        </w:rPr>
        <w:t>服务期限</w:t>
      </w:r>
    </w:p>
    <w:p>
      <w:pPr>
        <w:pStyle w:val="2"/>
        <w:numPr>
          <w:ilvl w:val="0"/>
          <w:numId w:val="0"/>
        </w:numPr>
        <w:ind w:leftChars="200"/>
        <w:rPr>
          <w:rFonts w:hint="eastAsia" w:ascii="宋体" w:hAnsi="宋体" w:eastAsia="宋体" w:cs="Times New Roman"/>
          <w:kern w:val="2"/>
          <w:sz w:val="24"/>
          <w:szCs w:val="24"/>
          <w:lang w:val="en-US" w:eastAsia="zh-CN" w:bidi="ar-SA"/>
        </w:rPr>
      </w:pPr>
      <w:r>
        <w:rPr>
          <w:rFonts w:hint="eastAsia" w:ascii="宋体" w:hAnsi="宋体" w:cs="Times New Roman"/>
          <w:kern w:val="2"/>
          <w:sz w:val="24"/>
          <w:szCs w:val="24"/>
          <w:lang w:val="en-US" w:eastAsia="zh-CN" w:bidi="ar-SA"/>
        </w:rPr>
        <w:t>合同签订之日起</w:t>
      </w:r>
      <w:r>
        <w:rPr>
          <w:rFonts w:hint="eastAsia" w:ascii="宋体" w:hAnsi="宋体" w:eastAsia="宋体" w:cs="Times New Roman"/>
          <w:kern w:val="2"/>
          <w:sz w:val="24"/>
          <w:szCs w:val="24"/>
          <w:lang w:val="en-US" w:eastAsia="zh-CN" w:bidi="ar-SA"/>
        </w:rPr>
        <w:t>一年。</w:t>
      </w:r>
    </w:p>
    <w:p>
      <w:pPr>
        <w:numPr>
          <w:ilvl w:val="0"/>
          <w:numId w:val="6"/>
        </w:numPr>
        <w:adjustRightInd w:val="0"/>
        <w:snapToGrid w:val="0"/>
        <w:spacing w:line="312" w:lineRule="auto"/>
        <w:ind w:left="0" w:leftChars="0" w:firstLine="480" w:firstLineChars="200"/>
        <w:rPr>
          <w:rFonts w:hint="eastAsia" w:ascii="宋体" w:hAnsi="宋体"/>
          <w:sz w:val="24"/>
        </w:rPr>
      </w:pPr>
      <w:r>
        <w:rPr>
          <w:rFonts w:ascii="宋体" w:hAnsi="宋体"/>
          <w:sz w:val="24"/>
        </w:rPr>
        <w:t>适用法规政策目录</w:t>
      </w:r>
    </w:p>
    <w:p>
      <w:pPr>
        <w:numPr>
          <w:ilvl w:val="0"/>
          <w:numId w:val="0"/>
        </w:numPr>
        <w:adjustRightInd w:val="0"/>
        <w:snapToGrid w:val="0"/>
        <w:spacing w:line="312" w:lineRule="auto"/>
        <w:ind w:leftChars="200"/>
        <w:rPr>
          <w:rFonts w:hint="eastAsia" w:ascii="宋体" w:hAnsi="宋体"/>
          <w:sz w:val="24"/>
        </w:rPr>
      </w:pPr>
      <w:r>
        <w:rPr>
          <w:rFonts w:hint="eastAsia" w:ascii="宋体" w:hAnsi="宋体"/>
          <w:sz w:val="24"/>
        </w:rPr>
        <w:t>《中华人民共和国水污染防治法》（2018年1月1日起施行）</w:t>
      </w:r>
    </w:p>
    <w:p>
      <w:pPr>
        <w:numPr>
          <w:ilvl w:val="0"/>
          <w:numId w:val="0"/>
        </w:numPr>
        <w:adjustRightInd w:val="0"/>
        <w:snapToGrid w:val="0"/>
        <w:spacing w:line="312" w:lineRule="auto"/>
        <w:ind w:leftChars="200"/>
        <w:rPr>
          <w:rFonts w:hint="eastAsia" w:ascii="宋体" w:hAnsi="宋体"/>
          <w:sz w:val="24"/>
        </w:rPr>
      </w:pPr>
      <w:r>
        <w:rPr>
          <w:rFonts w:hint="eastAsia" w:ascii="宋体" w:hAnsi="宋体"/>
          <w:sz w:val="24"/>
        </w:rPr>
        <w:t>《危险废物贮存污染控制标准》（GB18596-2001）及2013年修改单要求</w:t>
      </w:r>
    </w:p>
    <w:p>
      <w:pPr>
        <w:numPr>
          <w:ilvl w:val="0"/>
          <w:numId w:val="0"/>
        </w:numPr>
        <w:adjustRightInd w:val="0"/>
        <w:snapToGrid w:val="0"/>
        <w:spacing w:line="312" w:lineRule="auto"/>
        <w:ind w:leftChars="200"/>
        <w:rPr>
          <w:rFonts w:hint="eastAsia" w:ascii="宋体" w:hAnsi="宋体"/>
          <w:sz w:val="24"/>
        </w:rPr>
      </w:pPr>
      <w:r>
        <w:rPr>
          <w:rFonts w:hint="eastAsia" w:ascii="宋体" w:hAnsi="宋体"/>
          <w:sz w:val="24"/>
          <w:lang w:eastAsia="zh-CN"/>
        </w:rPr>
        <w:t>《</w:t>
      </w:r>
      <w:r>
        <w:rPr>
          <w:rFonts w:hint="eastAsia" w:ascii="宋体" w:hAnsi="宋体"/>
          <w:sz w:val="24"/>
        </w:rPr>
        <w:t>污水综合排放标准</w:t>
      </w:r>
      <w:r>
        <w:rPr>
          <w:rFonts w:hint="eastAsia" w:ascii="宋体" w:hAnsi="宋体"/>
          <w:sz w:val="24"/>
          <w:lang w:eastAsia="zh-CN"/>
        </w:rPr>
        <w:t>》</w:t>
      </w:r>
      <w:r>
        <w:rPr>
          <w:rFonts w:hint="eastAsia" w:ascii="宋体" w:hAnsi="宋体"/>
          <w:sz w:val="24"/>
        </w:rPr>
        <w:t>（GB 8978-1996 ）</w:t>
      </w:r>
    </w:p>
    <w:p>
      <w:pPr>
        <w:numPr>
          <w:ilvl w:val="0"/>
          <w:numId w:val="0"/>
        </w:numPr>
        <w:adjustRightInd w:val="0"/>
        <w:snapToGrid w:val="0"/>
        <w:spacing w:line="312" w:lineRule="auto"/>
        <w:ind w:leftChars="200"/>
        <w:rPr>
          <w:rFonts w:hint="eastAsia" w:ascii="宋体" w:hAnsi="宋体"/>
          <w:sz w:val="24"/>
        </w:rPr>
      </w:pPr>
      <w:r>
        <w:rPr>
          <w:rFonts w:hint="eastAsia" w:ascii="宋体" w:hAnsi="宋体"/>
          <w:sz w:val="24"/>
        </w:rPr>
        <w:t>《企业事业单位突发环境事件应急预案备案管理办法（试行）》（环发[2015]4号）</w:t>
      </w:r>
    </w:p>
    <w:p>
      <w:pPr>
        <w:numPr>
          <w:ilvl w:val="0"/>
          <w:numId w:val="0"/>
        </w:numPr>
        <w:adjustRightInd w:val="0"/>
        <w:snapToGrid w:val="0"/>
        <w:spacing w:line="312" w:lineRule="auto"/>
        <w:ind w:leftChars="200"/>
        <w:rPr>
          <w:rFonts w:ascii="宋体" w:hAnsi="宋体"/>
          <w:sz w:val="24"/>
        </w:rPr>
      </w:pPr>
      <w:r>
        <w:rPr>
          <w:rFonts w:hint="eastAsia" w:ascii="宋体" w:hAnsi="宋体"/>
          <w:sz w:val="24"/>
        </w:rPr>
        <w:t>《中华人民共和国固体废物污染环境防治法》（2020年4月29日修订）</w:t>
      </w:r>
    </w:p>
    <w:p>
      <w:pPr>
        <w:numPr>
          <w:ilvl w:val="0"/>
          <w:numId w:val="0"/>
        </w:numPr>
        <w:adjustRightInd w:val="0"/>
        <w:snapToGrid w:val="0"/>
        <w:spacing w:line="312" w:lineRule="auto"/>
        <w:ind w:leftChars="200"/>
        <w:rPr>
          <w:rFonts w:ascii="宋体" w:hAnsi="宋体"/>
          <w:sz w:val="24"/>
        </w:rPr>
      </w:pPr>
      <w:r>
        <w:rPr>
          <w:rFonts w:hint="eastAsia" w:ascii="宋体" w:hAnsi="宋体"/>
          <w:sz w:val="24"/>
        </w:rPr>
        <w:t>（七</w:t>
      </w:r>
      <w:r>
        <w:rPr>
          <w:rFonts w:ascii="宋体" w:hAnsi="宋体"/>
          <w:sz w:val="24"/>
        </w:rPr>
        <w:t>）</w:t>
      </w:r>
      <w:r>
        <w:rPr>
          <w:rFonts w:hint="eastAsia" w:ascii="宋体" w:hAnsi="宋体"/>
          <w:sz w:val="24"/>
        </w:rPr>
        <w:t>其它需要说明的事项</w:t>
      </w:r>
    </w:p>
    <w:p>
      <w:pPr>
        <w:spacing w:line="312" w:lineRule="auto"/>
        <w:jc w:val="center"/>
        <w:outlineLvl w:val="0"/>
        <w:rPr>
          <w:rFonts w:ascii="黑体" w:hAnsi="黑体" w:eastAsia="黑体" w:cs="仿宋"/>
          <w:b/>
          <w:color w:val="000000"/>
          <w:sz w:val="36"/>
          <w:szCs w:val="36"/>
        </w:rPr>
      </w:pPr>
      <w:r>
        <w:rPr>
          <w:rFonts w:ascii="仿宋" w:hAnsi="仿宋" w:eastAsia="仿宋" w:cs="仿宋"/>
          <w:sz w:val="30"/>
          <w:szCs w:val="30"/>
        </w:rPr>
        <w:br w:type="page"/>
      </w:r>
      <w:bookmarkStart w:id="19" w:name="_Toc24724"/>
      <w:r>
        <w:rPr>
          <w:rFonts w:hint="eastAsia" w:ascii="黑体" w:hAnsi="黑体" w:eastAsia="黑体" w:cs="仿宋"/>
          <w:b/>
          <w:color w:val="000000"/>
          <w:sz w:val="36"/>
          <w:szCs w:val="36"/>
        </w:rPr>
        <w:t>第六章  响应文件格式</w:t>
      </w:r>
      <w:bookmarkEnd w:id="19"/>
    </w:p>
    <w:p>
      <w:pPr>
        <w:jc w:val="center"/>
        <w:rPr>
          <w:rFonts w:ascii="仿宋" w:hAnsi="仿宋" w:eastAsia="仿宋" w:cs="仿宋"/>
          <w:sz w:val="30"/>
          <w:szCs w:val="30"/>
        </w:rPr>
      </w:pPr>
    </w:p>
    <w:p>
      <w:pPr>
        <w:jc w:val="center"/>
        <w:rPr>
          <w:rFonts w:ascii="仿宋" w:hAnsi="仿宋" w:eastAsia="仿宋" w:cs="仿宋"/>
          <w:sz w:val="30"/>
          <w:szCs w:val="30"/>
        </w:rPr>
      </w:pPr>
    </w:p>
    <w:p>
      <w:pPr>
        <w:jc w:val="center"/>
        <w:rPr>
          <w:rFonts w:ascii="仿宋" w:hAnsi="仿宋" w:eastAsia="仿宋" w:cs="仿宋"/>
          <w:sz w:val="30"/>
          <w:szCs w:val="30"/>
        </w:rPr>
      </w:pPr>
    </w:p>
    <w:p>
      <w:pPr>
        <w:jc w:val="center"/>
        <w:outlineLvl w:val="0"/>
        <w:rPr>
          <w:rFonts w:eastAsia="方正小标宋_GBK"/>
          <w:b/>
          <w:bCs/>
          <w:sz w:val="40"/>
          <w:szCs w:val="36"/>
        </w:rPr>
      </w:pPr>
      <w:r>
        <w:rPr>
          <w:rFonts w:hint="eastAsia" w:eastAsia="方正小标宋_GBK"/>
          <w:bCs/>
          <w:sz w:val="48"/>
          <w:szCs w:val="44"/>
          <w:u w:val="single"/>
        </w:rPr>
        <w:t xml:space="preserve">       </w:t>
      </w:r>
      <w:r>
        <w:rPr>
          <w:rFonts w:eastAsia="方正小标宋_GBK"/>
          <w:bCs/>
          <w:sz w:val="48"/>
          <w:szCs w:val="44"/>
          <w:u w:val="single"/>
        </w:rPr>
        <w:t xml:space="preserve">            </w:t>
      </w:r>
      <w:bookmarkStart w:id="20" w:name="_Toc8873"/>
      <w:r>
        <w:rPr>
          <w:rFonts w:hint="eastAsia" w:eastAsia="方正小标宋_GBK"/>
          <w:b/>
          <w:bCs/>
          <w:sz w:val="40"/>
          <w:szCs w:val="36"/>
        </w:rPr>
        <w:t>项目</w:t>
      </w:r>
      <w:bookmarkEnd w:id="20"/>
    </w:p>
    <w:p>
      <w:pPr>
        <w:widowControl w:val="0"/>
        <w:spacing w:before="240" w:beforeLines="100" w:after="240" w:afterLines="100" w:line="240" w:lineRule="auto"/>
        <w:jc w:val="center"/>
        <w:outlineLvl w:val="0"/>
        <w:rPr>
          <w:rFonts w:eastAsia="楷体_GB2312"/>
          <w:b/>
          <w:bCs/>
          <w:sz w:val="28"/>
          <w:szCs w:val="28"/>
        </w:rPr>
      </w:pPr>
      <w:bookmarkStart w:id="21" w:name="_Toc15726"/>
      <w:r>
        <w:rPr>
          <w:rFonts w:eastAsia="楷体_GB2312"/>
          <w:b/>
          <w:bCs/>
          <w:sz w:val="28"/>
          <w:szCs w:val="28"/>
        </w:rPr>
        <w:t>（项目</w:t>
      </w:r>
      <w:r>
        <w:rPr>
          <w:rFonts w:hint="eastAsia" w:eastAsia="楷体_GB2312"/>
          <w:b/>
          <w:bCs/>
          <w:sz w:val="28"/>
          <w:szCs w:val="28"/>
        </w:rPr>
        <w:t>采购</w:t>
      </w:r>
      <w:r>
        <w:rPr>
          <w:rFonts w:eastAsia="楷体_GB2312"/>
          <w:b/>
          <w:bCs/>
          <w:sz w:val="28"/>
          <w:szCs w:val="28"/>
        </w:rPr>
        <w:t>编号：</w:t>
      </w:r>
      <w:r>
        <w:rPr>
          <w:rFonts w:eastAsia="楷体_GB2312"/>
          <w:b/>
          <w:bCs/>
          <w:sz w:val="28"/>
          <w:szCs w:val="28"/>
          <w:u w:val="single"/>
        </w:rPr>
        <w:t xml:space="preserve">   </w:t>
      </w:r>
      <w:r>
        <w:rPr>
          <w:rFonts w:hint="eastAsia" w:eastAsia="楷体_GB2312"/>
          <w:b/>
          <w:bCs/>
          <w:sz w:val="28"/>
          <w:szCs w:val="28"/>
          <w:u w:val="single"/>
        </w:rPr>
        <w:t>填入项目采购编号</w:t>
      </w:r>
      <w:r>
        <w:rPr>
          <w:rFonts w:eastAsia="楷体_GB2312"/>
          <w:b/>
          <w:bCs/>
          <w:sz w:val="28"/>
          <w:szCs w:val="28"/>
          <w:u w:val="single"/>
        </w:rPr>
        <w:t xml:space="preserve">     </w:t>
      </w:r>
      <w:r>
        <w:rPr>
          <w:rFonts w:eastAsia="楷体_GB2312"/>
          <w:b/>
          <w:bCs/>
          <w:sz w:val="28"/>
          <w:szCs w:val="28"/>
        </w:rPr>
        <w:t>）</w:t>
      </w:r>
      <w:bookmarkEnd w:id="21"/>
    </w:p>
    <w:p>
      <w:pPr>
        <w:widowControl w:val="0"/>
        <w:adjustRightInd w:val="0"/>
        <w:snapToGrid w:val="0"/>
        <w:rPr>
          <w:b/>
        </w:rPr>
      </w:pPr>
    </w:p>
    <w:p>
      <w:pPr>
        <w:spacing w:line="288" w:lineRule="auto"/>
        <w:jc w:val="center"/>
        <w:rPr>
          <w:rFonts w:eastAsia="方正小标宋_GBK"/>
          <w:b/>
          <w:bCs/>
          <w:spacing w:val="160"/>
          <w:sz w:val="72"/>
          <w:szCs w:val="72"/>
        </w:rPr>
      </w:pPr>
    </w:p>
    <w:p>
      <w:pPr>
        <w:spacing w:line="288" w:lineRule="auto"/>
        <w:jc w:val="center"/>
        <w:rPr>
          <w:rFonts w:eastAsia="方正小标宋_GBK"/>
          <w:b/>
          <w:bCs/>
          <w:spacing w:val="160"/>
          <w:sz w:val="72"/>
          <w:szCs w:val="72"/>
        </w:rPr>
      </w:pPr>
    </w:p>
    <w:p>
      <w:pPr>
        <w:spacing w:line="288" w:lineRule="auto"/>
        <w:jc w:val="center"/>
        <w:rPr>
          <w:rFonts w:eastAsia="方正小标宋_GBK"/>
          <w:b/>
          <w:bCs/>
          <w:spacing w:val="160"/>
          <w:sz w:val="72"/>
          <w:szCs w:val="72"/>
        </w:rPr>
      </w:pPr>
    </w:p>
    <w:p>
      <w:pPr>
        <w:spacing w:line="288" w:lineRule="auto"/>
        <w:jc w:val="center"/>
        <w:outlineLvl w:val="0"/>
        <w:rPr>
          <w:rFonts w:eastAsia="方正小标宋_GBK"/>
          <w:b/>
          <w:bCs/>
          <w:spacing w:val="160"/>
          <w:sz w:val="72"/>
          <w:szCs w:val="72"/>
        </w:rPr>
      </w:pPr>
      <w:bookmarkStart w:id="22" w:name="_Toc9724"/>
      <w:r>
        <w:rPr>
          <w:rFonts w:hint="eastAsia" w:eastAsia="方正小标宋_GBK"/>
          <w:b/>
          <w:bCs/>
          <w:spacing w:val="160"/>
          <w:sz w:val="72"/>
          <w:szCs w:val="72"/>
        </w:rPr>
        <w:t>响应</w:t>
      </w:r>
      <w:r>
        <w:rPr>
          <w:rFonts w:eastAsia="方正小标宋_GBK"/>
          <w:b/>
          <w:bCs/>
          <w:spacing w:val="160"/>
          <w:sz w:val="72"/>
          <w:szCs w:val="72"/>
        </w:rPr>
        <w:t>文件</w:t>
      </w:r>
      <w:bookmarkEnd w:id="22"/>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900" w:lineRule="exact"/>
        <w:jc w:val="center"/>
        <w:outlineLvl w:val="0"/>
        <w:rPr>
          <w:rFonts w:eastAsia="黑体"/>
          <w:bCs/>
          <w:sz w:val="30"/>
          <w:szCs w:val="30"/>
        </w:rPr>
      </w:pPr>
      <w:bookmarkStart w:id="23" w:name="_Toc28139"/>
      <w:r>
        <w:rPr>
          <w:rFonts w:hint="eastAsia" w:eastAsia="黑体"/>
          <w:bCs/>
          <w:sz w:val="30"/>
          <w:szCs w:val="30"/>
        </w:rPr>
        <w:t>供 应 商</w:t>
      </w:r>
      <w:r>
        <w:rPr>
          <w:rFonts w:eastAsia="黑体"/>
          <w:bCs/>
          <w:sz w:val="30"/>
          <w:szCs w:val="30"/>
        </w:rPr>
        <w:t>：</w:t>
      </w:r>
      <w:r>
        <w:rPr>
          <w:rFonts w:eastAsia="黑体"/>
          <w:bCs/>
          <w:sz w:val="30"/>
          <w:szCs w:val="30"/>
          <w:u w:val="single"/>
        </w:rPr>
        <w:t xml:space="preserve">  </w:t>
      </w:r>
      <w:r>
        <w:rPr>
          <w:rFonts w:hint="eastAsia" w:eastAsia="黑体"/>
          <w:bCs/>
          <w:sz w:val="30"/>
          <w:szCs w:val="30"/>
          <w:u w:val="single"/>
        </w:rPr>
        <w:t>供应商</w:t>
      </w:r>
      <w:r>
        <w:rPr>
          <w:rFonts w:eastAsia="黑体"/>
          <w:bCs/>
          <w:sz w:val="30"/>
          <w:szCs w:val="30"/>
          <w:u w:val="single"/>
        </w:rPr>
        <w:t>全称并盖单位公章</w:t>
      </w:r>
      <w:bookmarkEnd w:id="23"/>
      <w:r>
        <w:rPr>
          <w:rFonts w:eastAsia="黑体"/>
          <w:bCs/>
          <w:sz w:val="30"/>
          <w:szCs w:val="30"/>
          <w:u w:val="single"/>
        </w:rPr>
        <w:t xml:space="preserve"> </w:t>
      </w:r>
    </w:p>
    <w:p>
      <w:pPr>
        <w:spacing w:line="900" w:lineRule="exact"/>
        <w:jc w:val="center"/>
        <w:outlineLvl w:val="0"/>
        <w:rPr>
          <w:rFonts w:eastAsia="黑体"/>
          <w:sz w:val="30"/>
          <w:szCs w:val="30"/>
        </w:rPr>
      </w:pPr>
      <w:bookmarkStart w:id="24" w:name="_Toc19655"/>
      <w:r>
        <w:rPr>
          <w:rFonts w:eastAsia="黑体"/>
          <w:sz w:val="30"/>
          <w:szCs w:val="30"/>
        </w:rPr>
        <w:t>日</w:t>
      </w:r>
      <w:r>
        <w:rPr>
          <w:rFonts w:hint="eastAsia" w:eastAsia="黑体"/>
          <w:sz w:val="30"/>
          <w:szCs w:val="30"/>
        </w:rPr>
        <w:t xml:space="preserve">   </w:t>
      </w:r>
      <w:r>
        <w:rPr>
          <w:rFonts w:eastAsia="黑体"/>
          <w:sz w:val="30"/>
          <w:szCs w:val="30"/>
        </w:rPr>
        <w:t>期：</w:t>
      </w:r>
      <w:r>
        <w:rPr>
          <w:rFonts w:eastAsia="黑体"/>
          <w:sz w:val="30"/>
          <w:szCs w:val="30"/>
          <w:u w:val="single"/>
        </w:rPr>
        <w:t xml:space="preserve">      </w:t>
      </w:r>
      <w:r>
        <w:rPr>
          <w:rFonts w:eastAsia="黑体"/>
          <w:sz w:val="30"/>
          <w:szCs w:val="30"/>
        </w:rPr>
        <w:t>年</w:t>
      </w:r>
      <w:r>
        <w:rPr>
          <w:rFonts w:eastAsia="黑体"/>
          <w:sz w:val="30"/>
          <w:szCs w:val="30"/>
          <w:u w:val="single"/>
        </w:rPr>
        <w:t xml:space="preserve">    </w:t>
      </w:r>
      <w:r>
        <w:rPr>
          <w:rFonts w:eastAsia="黑体"/>
          <w:sz w:val="30"/>
          <w:szCs w:val="30"/>
        </w:rPr>
        <w:t>月</w:t>
      </w:r>
      <w:r>
        <w:rPr>
          <w:rFonts w:eastAsia="黑体"/>
          <w:sz w:val="30"/>
          <w:szCs w:val="30"/>
          <w:u w:val="single"/>
        </w:rPr>
        <w:t xml:space="preserve">    </w:t>
      </w:r>
      <w:r>
        <w:rPr>
          <w:rFonts w:eastAsia="黑体"/>
          <w:sz w:val="30"/>
          <w:szCs w:val="30"/>
        </w:rPr>
        <w:t>日</w:t>
      </w:r>
      <w:bookmarkEnd w:id="24"/>
    </w:p>
    <w:p>
      <w:pPr>
        <w:adjustRightInd w:val="0"/>
        <w:snapToGrid w:val="0"/>
        <w:spacing w:line="600" w:lineRule="exact"/>
        <w:jc w:val="center"/>
        <w:rPr>
          <w:rFonts w:ascii="黑体" w:hAnsi="黑体" w:eastAsia="黑体" w:cs="仿宋"/>
          <w:sz w:val="36"/>
          <w:szCs w:val="36"/>
        </w:rPr>
      </w:pPr>
      <w:r>
        <w:rPr>
          <w:rFonts w:hint="eastAsia" w:ascii="黑体" w:hAnsi="黑体" w:eastAsia="黑体" w:cs="仿宋"/>
          <w:sz w:val="36"/>
          <w:szCs w:val="36"/>
        </w:rPr>
        <w:t xml:space="preserve">目 </w:t>
      </w:r>
      <w:r>
        <w:rPr>
          <w:rFonts w:ascii="黑体" w:hAnsi="黑体" w:eastAsia="黑体" w:cs="仿宋"/>
          <w:sz w:val="36"/>
          <w:szCs w:val="36"/>
        </w:rPr>
        <w:t xml:space="preserve"> </w:t>
      </w:r>
      <w:r>
        <w:rPr>
          <w:rFonts w:hint="eastAsia" w:ascii="黑体" w:hAnsi="黑体" w:eastAsia="黑体" w:cs="仿宋"/>
          <w:sz w:val="36"/>
          <w:szCs w:val="36"/>
        </w:rPr>
        <w:t>录</w:t>
      </w:r>
    </w:p>
    <w:p>
      <w:pPr>
        <w:adjustRightInd w:val="0"/>
        <w:snapToGrid w:val="0"/>
        <w:spacing w:line="600" w:lineRule="exact"/>
        <w:jc w:val="both"/>
        <w:rPr>
          <w:rFonts w:ascii="宋体" w:hAnsi="宋体" w:cs="仿宋"/>
          <w:sz w:val="36"/>
          <w:szCs w:val="36"/>
        </w:rPr>
      </w:pPr>
    </w:p>
    <w:p>
      <w:pPr>
        <w:adjustRightInd w:val="0"/>
        <w:snapToGrid w:val="0"/>
        <w:spacing w:line="600" w:lineRule="exact"/>
        <w:jc w:val="both"/>
        <w:rPr>
          <w:rFonts w:ascii="宋体" w:hAnsi="宋体" w:cs="仿宋"/>
          <w:sz w:val="24"/>
        </w:rPr>
      </w:pPr>
      <w:r>
        <w:rPr>
          <w:rFonts w:hint="eastAsia" w:ascii="宋体" w:hAnsi="宋体" w:cs="仿宋"/>
          <w:sz w:val="24"/>
        </w:rPr>
        <w:t>一、响应函</w:t>
      </w:r>
      <w:r>
        <w:rPr>
          <w:rFonts w:hint="eastAsia" w:ascii="宋体" w:hAnsi="宋体" w:cs="仿宋"/>
          <w:sz w:val="24"/>
        </w:rPr>
        <w:br w:type="textWrapping"/>
      </w:r>
      <w:r>
        <w:rPr>
          <w:rFonts w:hint="eastAsia" w:ascii="宋体" w:hAnsi="宋体" w:cs="仿宋"/>
          <w:sz w:val="24"/>
        </w:rPr>
        <w:t>二、授权委托书(适用于有委托代理人的情况)</w:t>
      </w:r>
      <w:r>
        <w:rPr>
          <w:rFonts w:hint="eastAsia" w:ascii="宋体" w:hAnsi="宋体" w:cs="仿宋"/>
          <w:sz w:val="24"/>
        </w:rPr>
        <w:br w:type="textWrapping"/>
      </w:r>
      <w:r>
        <w:rPr>
          <w:rFonts w:hint="eastAsia" w:ascii="宋体" w:hAnsi="宋体" w:cs="仿宋"/>
          <w:sz w:val="24"/>
        </w:rPr>
        <w:t>三、联合体协议书(适用于供应商组成联合体的情况)</w:t>
      </w:r>
    </w:p>
    <w:p>
      <w:pPr>
        <w:adjustRightInd w:val="0"/>
        <w:snapToGrid w:val="0"/>
        <w:spacing w:line="600" w:lineRule="exact"/>
        <w:jc w:val="both"/>
        <w:rPr>
          <w:rFonts w:ascii="宋体" w:hAnsi="宋体" w:cs="仿宋"/>
          <w:sz w:val="24"/>
        </w:rPr>
      </w:pPr>
      <w:r>
        <w:rPr>
          <w:rFonts w:hint="eastAsia" w:ascii="宋体" w:hAnsi="宋体" w:cs="仿宋"/>
          <w:sz w:val="24"/>
        </w:rPr>
        <w:t>四、响应保证金(适用于递交响应保证金的情况)</w:t>
      </w:r>
      <w:r>
        <w:rPr>
          <w:rFonts w:hint="eastAsia" w:ascii="宋体" w:hAnsi="宋体" w:cs="仿宋"/>
          <w:sz w:val="24"/>
        </w:rPr>
        <w:br w:type="textWrapping"/>
      </w:r>
      <w:r>
        <w:rPr>
          <w:rFonts w:hint="eastAsia" w:ascii="宋体" w:hAnsi="宋体" w:cs="仿宋"/>
          <w:sz w:val="24"/>
        </w:rPr>
        <w:t>五、商务和技术偏差表</w:t>
      </w:r>
      <w:r>
        <w:rPr>
          <w:rFonts w:hint="eastAsia" w:ascii="宋体" w:hAnsi="宋体" w:cs="仿宋"/>
          <w:sz w:val="24"/>
        </w:rPr>
        <w:br w:type="textWrapping"/>
      </w:r>
      <w:r>
        <w:rPr>
          <w:rFonts w:hint="eastAsia" w:ascii="宋体" w:hAnsi="宋体" w:cs="仿宋"/>
          <w:sz w:val="24"/>
        </w:rPr>
        <w:t>六、报价表</w:t>
      </w:r>
      <w:r>
        <w:rPr>
          <w:rFonts w:hint="eastAsia" w:ascii="宋体" w:hAnsi="宋体" w:cs="仿宋"/>
          <w:sz w:val="24"/>
        </w:rPr>
        <w:br w:type="textWrapping"/>
      </w:r>
      <w:r>
        <w:rPr>
          <w:rFonts w:hint="eastAsia" w:ascii="宋体" w:hAnsi="宋体" w:cs="仿宋"/>
          <w:sz w:val="24"/>
        </w:rPr>
        <w:t>七、资格审查资料</w:t>
      </w:r>
      <w:r>
        <w:rPr>
          <w:rFonts w:hint="eastAsia" w:ascii="宋体" w:hAnsi="宋体" w:cs="仿宋"/>
          <w:sz w:val="24"/>
        </w:rPr>
        <w:br w:type="textWrapping"/>
      </w:r>
      <w:r>
        <w:rPr>
          <w:rFonts w:hint="eastAsia" w:ascii="宋体" w:hAnsi="宋体" w:cs="仿宋"/>
          <w:sz w:val="24"/>
        </w:rPr>
        <w:t>八、响应方案</w:t>
      </w:r>
      <w:r>
        <w:rPr>
          <w:rFonts w:hint="eastAsia" w:ascii="宋体" w:hAnsi="宋体" w:cs="仿宋"/>
          <w:sz w:val="24"/>
        </w:rPr>
        <w:br w:type="textWrapping"/>
      </w:r>
      <w:r>
        <w:rPr>
          <w:rFonts w:hint="eastAsia" w:ascii="宋体" w:hAnsi="宋体" w:cs="仿宋"/>
          <w:sz w:val="24"/>
        </w:rPr>
        <w:t>九、其他资料</w:t>
      </w:r>
    </w:p>
    <w:p>
      <w:pPr>
        <w:spacing w:line="600" w:lineRule="exact"/>
        <w:jc w:val="both"/>
        <w:rPr>
          <w:rFonts w:ascii="仿宋" w:hAnsi="仿宋" w:eastAsia="仿宋" w:cs="仿宋"/>
          <w:sz w:val="30"/>
          <w:szCs w:val="30"/>
        </w:rPr>
      </w:pPr>
      <w:r>
        <w:rPr>
          <w:rFonts w:hint="eastAsia" w:ascii="仿宋" w:hAnsi="仿宋" w:eastAsia="仿宋" w:cs="仿宋"/>
          <w:sz w:val="30"/>
          <w:szCs w:val="30"/>
        </w:rPr>
        <w:br w:type="page"/>
      </w:r>
    </w:p>
    <w:p>
      <w:pPr>
        <w:numPr>
          <w:ilvl w:val="0"/>
          <w:numId w:val="7"/>
        </w:numPr>
        <w:adjustRightInd w:val="0"/>
        <w:snapToGrid w:val="0"/>
        <w:spacing w:line="600" w:lineRule="exact"/>
        <w:jc w:val="center"/>
        <w:outlineLvl w:val="0"/>
        <w:rPr>
          <w:rFonts w:ascii="黑体" w:hAnsi="黑体" w:eastAsia="黑体" w:cs="仿宋"/>
          <w:sz w:val="36"/>
          <w:szCs w:val="36"/>
        </w:rPr>
      </w:pPr>
      <w:bookmarkStart w:id="25" w:name="_Toc6634"/>
      <w:r>
        <w:rPr>
          <w:rFonts w:hint="eastAsia" w:ascii="黑体" w:hAnsi="黑体" w:eastAsia="黑体" w:cs="仿宋"/>
          <w:sz w:val="36"/>
          <w:szCs w:val="36"/>
        </w:rPr>
        <w:t>响应函</w:t>
      </w:r>
      <w:bookmarkEnd w:id="25"/>
    </w:p>
    <w:p>
      <w:pPr>
        <w:adjustRightInd w:val="0"/>
        <w:snapToGrid w:val="0"/>
        <w:spacing w:line="600" w:lineRule="exact"/>
        <w:jc w:val="both"/>
        <w:rPr>
          <w:rFonts w:cs="仿宋" w:asciiTheme="minorEastAsia" w:hAnsiTheme="minorEastAsia" w:eastAsiaTheme="minorEastAsia"/>
          <w:sz w:val="24"/>
        </w:rPr>
      </w:pP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(采购人名称):</w:t>
      </w:r>
    </w:p>
    <w:p>
      <w:pPr>
        <w:numPr>
          <w:ilvl w:val="0"/>
          <w:numId w:val="8"/>
        </w:numPr>
        <w:adjustRightInd w:val="0"/>
        <w:snapToGrid w:val="0"/>
        <w:spacing w:line="600" w:lineRule="exact"/>
        <w:rPr>
          <w:rFonts w:hint="eastAsia" w:cs="仿宋" w:asciiTheme="minorEastAsia" w:hAnsiTheme="minorEastAsia" w:eastAsiaTheme="minorEastAsia"/>
          <w:sz w:val="24"/>
        </w:rPr>
      </w:pPr>
      <w:r>
        <w:rPr>
          <w:rFonts w:hint="eastAsia" w:cs="仿宋" w:asciiTheme="minorEastAsia" w:hAnsiTheme="minorEastAsia" w:eastAsiaTheme="minorEastAsia"/>
          <w:sz w:val="24"/>
        </w:rPr>
        <w:t>我方已仔细研究了__(项目名称)采购文件的全部内容，愿意以含税价人民币(大写)(￥</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)的报价（其中：不含税价为:</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;增值税税额为:</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)/提供服务，并按合同约定履行义务。</w:t>
      </w:r>
    </w:p>
    <w:p>
      <w:pPr>
        <w:numPr>
          <w:ilvl w:val="0"/>
          <w:numId w:val="0"/>
        </w:numPr>
        <w:adjustRightInd w:val="0"/>
        <w:snapToGrid w:val="0"/>
        <w:spacing w:line="600" w:lineRule="exact"/>
        <w:rPr>
          <w:rFonts w:hint="default" w:cs="仿宋" w:asciiTheme="minorEastAsia" w:hAnsiTheme="minorEastAsia" w:eastAsiaTheme="minorEastAsia"/>
          <w:sz w:val="24"/>
          <w:lang w:val="en-US" w:eastAsia="zh-CN"/>
        </w:rPr>
      </w:pPr>
      <w:r>
        <w:rPr>
          <w:rFonts w:hint="eastAsia" w:cs="仿宋" w:asciiTheme="minorEastAsia" w:hAnsiTheme="minorEastAsia" w:eastAsiaTheme="minorEastAsia"/>
          <w:sz w:val="24"/>
          <w:lang w:val="en-US" w:eastAsia="zh-CN"/>
        </w:rPr>
        <w:t>服务期限：从合同签订日起1年</w:t>
      </w:r>
    </w:p>
    <w:p>
      <w:pPr>
        <w:numPr>
          <w:ilvl w:val="0"/>
          <w:numId w:val="0"/>
        </w:numPr>
        <w:adjustRightInd w:val="0"/>
        <w:snapToGrid w:val="0"/>
        <w:spacing w:line="600" w:lineRule="exact"/>
        <w:rPr>
          <w:rFonts w:hint="default" w:cs="仿宋" w:asciiTheme="minorEastAsia" w:hAnsiTheme="minorEastAsia" w:eastAsiaTheme="minorEastAsia"/>
          <w:sz w:val="24"/>
          <w:lang w:val="en-US" w:eastAsia="zh-CN"/>
        </w:rPr>
      </w:pPr>
      <w:r>
        <w:rPr>
          <w:rFonts w:hint="eastAsia" w:cs="仿宋" w:asciiTheme="minorEastAsia" w:hAnsiTheme="minorEastAsia" w:eastAsiaTheme="minorEastAsia"/>
          <w:sz w:val="24"/>
          <w:lang w:val="en-US" w:eastAsia="zh-CN"/>
        </w:rPr>
        <w:t>响应文件有效期：90天</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2.我方的响应文件包括下列内容:</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(1)响应函;</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(2)授权委托书(如有);</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(3)联合体协议书(如有);</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(4)响应保证金(如有);</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(5)商务和技术偏差表;</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(6)报价表;</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(7)资格审查资料;</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(8)响应方案;</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响应文件的上述组成部分如存在内容不-致的，以响应函为准。</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3.我方承诺除商务和技术偏差表列出的偏差外，我方响应采购文件的全部要求。</w:t>
      </w:r>
    </w:p>
    <w:p>
      <w:pPr>
        <w:numPr>
          <w:ilvl w:val="0"/>
          <w:numId w:val="9"/>
        </w:num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我方承诺在采购文件规定的响应文件有效期内不撤销响应文件。</w:t>
      </w:r>
    </w:p>
    <w:p>
      <w:pPr>
        <w:numPr>
          <w:ilvl w:val="0"/>
          <w:numId w:val="9"/>
        </w:num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如我方成交，我方承诺:</w:t>
      </w:r>
    </w:p>
    <w:p>
      <w:pPr>
        <w:tabs>
          <w:tab w:val="left" w:pos="312"/>
        </w:tabs>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(1)在收到成交通知书后，在成交通知书规定的期限内与你方签订合同;</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(2)在签订合同时不向你方提出附加条件;</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(3)按照采购文件要求递交履约保证金;</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(4)在合同约定的期限内完成合同规定的全部义务。</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6.我方在此声明，所递交的响应文件及有关资料内容完整、真实和准确，且不开在第一章“采购公告”中规定的供应商不得存在的情形。</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7.(其他补充说明)。</w:t>
      </w:r>
    </w:p>
    <w:p>
      <w:pPr>
        <w:adjustRightInd w:val="0"/>
        <w:snapToGrid w:val="0"/>
        <w:spacing w:line="600" w:lineRule="exact"/>
        <w:jc w:val="both"/>
        <w:rPr>
          <w:rFonts w:cs="仿宋" w:asciiTheme="minorEastAsia" w:hAnsiTheme="minorEastAsia" w:eastAsiaTheme="minorEastAsia"/>
          <w:sz w:val="24"/>
        </w:rPr>
      </w:pP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供应商:________________________(盖单位章)</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法定代表人(单位负责人)或其授权的代理人:(签字) </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地址:____________________________________________</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电子邮箱：_______________________________________</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电话：____________________________________________</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传真：____________________________________________</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邮政编码：_______________________________________</w:t>
      </w:r>
    </w:p>
    <w:p>
      <w:pPr>
        <w:spacing w:line="600" w:lineRule="exact"/>
        <w:jc w:val="both"/>
        <w:rPr>
          <w:rFonts w:cs="仿宋" w:asciiTheme="minorEastAsia" w:hAnsiTheme="minorEastAsia" w:eastAsiaTheme="minorEastAsia"/>
          <w:sz w:val="24"/>
        </w:rPr>
      </w:pPr>
    </w:p>
    <w:p>
      <w:pPr>
        <w:spacing w:line="600" w:lineRule="exact"/>
        <w:ind w:firstLine="7200" w:firstLineChars="30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年 </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 xml:space="preserve">月 </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日</w:t>
      </w:r>
    </w:p>
    <w:p>
      <w:pPr>
        <w:spacing w:line="240" w:lineRule="auto"/>
        <w:jc w:val="both"/>
        <w:rPr>
          <w:rFonts w:cs="仿宋" w:asciiTheme="minorEastAsia" w:hAnsiTheme="minorEastAsia" w:eastAsiaTheme="minorEastAsia"/>
          <w:sz w:val="24"/>
        </w:rPr>
      </w:pPr>
      <w:r>
        <w:rPr>
          <w:rFonts w:cs="仿宋" w:asciiTheme="minorEastAsia" w:hAnsiTheme="minorEastAsia" w:eastAsiaTheme="minorEastAsia"/>
          <w:sz w:val="24"/>
        </w:rPr>
        <w:br w:type="page"/>
      </w:r>
    </w:p>
    <w:p>
      <w:pPr>
        <w:spacing w:line="400" w:lineRule="exact"/>
        <w:jc w:val="center"/>
        <w:rPr>
          <w:rFonts w:cs="宋体" w:asciiTheme="minorEastAsia" w:hAnsiTheme="minorEastAsia" w:eastAsiaTheme="minorEastAsia"/>
          <w:b/>
          <w:color w:val="000000"/>
          <w:kern w:val="0"/>
          <w:sz w:val="36"/>
          <w:szCs w:val="36"/>
        </w:rPr>
      </w:pPr>
      <w:r>
        <w:rPr>
          <w:rFonts w:hint="eastAsia" w:cs="宋体" w:asciiTheme="minorEastAsia" w:hAnsiTheme="minorEastAsia" w:eastAsiaTheme="minorEastAsia"/>
          <w:b/>
          <w:color w:val="000000"/>
          <w:kern w:val="0"/>
          <w:sz w:val="36"/>
          <w:szCs w:val="36"/>
        </w:rPr>
        <w:t>附：守法诚信承诺书</w:t>
      </w:r>
    </w:p>
    <w:p>
      <w:pPr>
        <w:spacing w:line="360" w:lineRule="auto"/>
        <w:ind w:firstLine="480" w:firstLineChars="200"/>
        <w:jc w:val="both"/>
        <w:rPr>
          <w:rFonts w:asciiTheme="minorEastAsia" w:hAnsiTheme="minorEastAsia" w:eastAsiaTheme="minorEastAsia"/>
          <w:color w:val="000000"/>
          <w:sz w:val="24"/>
        </w:rPr>
      </w:pP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××公司：</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为维护社会的公平正义，我司郑重承诺，与贵公司不存在有可能影响采购公正的利害关系。</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1、我司已仔细阅读《××单位××文件》</w:t>
      </w:r>
      <w:r>
        <w:rPr>
          <w:rFonts w:cs="仿宋" w:asciiTheme="minorEastAsia" w:hAnsiTheme="minorEastAsia" w:eastAsiaTheme="minorEastAsia"/>
          <w:sz w:val="24"/>
        </w:rPr>
        <w:t>（编号</w:t>
      </w:r>
      <w:r>
        <w:rPr>
          <w:rFonts w:hint="eastAsia" w:cs="仿宋" w:asciiTheme="minorEastAsia" w:hAnsiTheme="minorEastAsia" w:eastAsiaTheme="minorEastAsia"/>
          <w:sz w:val="24"/>
        </w:rPr>
        <w:t>×</w:t>
      </w:r>
      <w:r>
        <w:rPr>
          <w:rFonts w:cs="仿宋" w:asciiTheme="minorEastAsia" w:hAnsiTheme="minorEastAsia" w:eastAsiaTheme="minorEastAsia"/>
          <w:sz w:val="24"/>
        </w:rPr>
        <w:t>×）</w:t>
      </w:r>
      <w:r>
        <w:rPr>
          <w:rFonts w:hint="eastAsia" w:cs="仿宋" w:asciiTheme="minorEastAsia" w:hAnsiTheme="minorEastAsia" w:eastAsiaTheme="minorEastAsia"/>
          <w:sz w:val="24"/>
        </w:rPr>
        <w:t>（以下</w:t>
      </w:r>
      <w:r>
        <w:rPr>
          <w:rFonts w:cs="仿宋" w:asciiTheme="minorEastAsia" w:hAnsiTheme="minorEastAsia" w:eastAsiaTheme="minorEastAsia"/>
          <w:sz w:val="24"/>
        </w:rPr>
        <w:t>简称</w:t>
      </w:r>
      <w:r>
        <w:rPr>
          <w:rFonts w:hint="eastAsia" w:cs="仿宋" w:asciiTheme="minorEastAsia" w:hAnsiTheme="minorEastAsia" w:eastAsiaTheme="minorEastAsia"/>
          <w:sz w:val="24"/>
        </w:rPr>
        <w:t>采购</w:t>
      </w:r>
      <w:r>
        <w:rPr>
          <w:rFonts w:cs="仿宋" w:asciiTheme="minorEastAsia" w:hAnsiTheme="minorEastAsia" w:eastAsiaTheme="minorEastAsia"/>
          <w:sz w:val="24"/>
        </w:rPr>
        <w:t>文件）</w:t>
      </w:r>
      <w:r>
        <w:rPr>
          <w:rFonts w:hint="eastAsia" w:cs="仿宋" w:asciiTheme="minorEastAsia" w:hAnsiTheme="minorEastAsia" w:eastAsiaTheme="minorEastAsia"/>
          <w:sz w:val="24"/>
        </w:rPr>
        <w:t>，包括采</w:t>
      </w:r>
      <w:r>
        <w:rPr>
          <w:rFonts w:cs="仿宋" w:asciiTheme="minorEastAsia" w:hAnsiTheme="minorEastAsia" w:eastAsiaTheme="minorEastAsia"/>
          <w:sz w:val="24"/>
        </w:rPr>
        <w:t>购</w:t>
      </w:r>
      <w:r>
        <w:rPr>
          <w:rFonts w:hint="eastAsia" w:cs="仿宋" w:asciiTheme="minorEastAsia" w:hAnsiTheme="minorEastAsia" w:eastAsiaTheme="minorEastAsia"/>
          <w:sz w:val="24"/>
        </w:rPr>
        <w:t>文件的澄清或修改说明</w:t>
      </w:r>
      <w:r>
        <w:rPr>
          <w:rFonts w:cs="仿宋" w:asciiTheme="minorEastAsia" w:hAnsiTheme="minorEastAsia" w:eastAsiaTheme="minorEastAsia"/>
          <w:sz w:val="24"/>
        </w:rPr>
        <w:t>，</w:t>
      </w:r>
      <w:r>
        <w:rPr>
          <w:rFonts w:hint="eastAsia" w:cs="仿宋" w:asciiTheme="minorEastAsia" w:hAnsiTheme="minorEastAsia" w:eastAsiaTheme="minorEastAsia"/>
          <w:sz w:val="24"/>
        </w:rPr>
        <w:t>完全支持并响应，不存在误解或不明。</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2、遵纪守法，不触底线，公平公正参与竞争。我司提供的《响应文件》及其资料真实合法有效。</w:t>
      </w:r>
      <w:r>
        <w:rPr>
          <w:rFonts w:cs="仿宋" w:asciiTheme="minorEastAsia" w:hAnsiTheme="minorEastAsia" w:eastAsiaTheme="minorEastAsia"/>
          <w:sz w:val="24"/>
        </w:rPr>
        <w:t xml:space="preserve"> </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3、响应期间没有因质量或</w:t>
      </w:r>
      <w:r>
        <w:rPr>
          <w:rFonts w:cs="仿宋" w:asciiTheme="minorEastAsia" w:hAnsiTheme="minorEastAsia" w:eastAsiaTheme="minorEastAsia"/>
          <w:sz w:val="24"/>
        </w:rPr>
        <w:t>服务</w:t>
      </w:r>
      <w:r>
        <w:rPr>
          <w:rFonts w:hint="eastAsia" w:cs="仿宋" w:asciiTheme="minorEastAsia" w:hAnsiTheme="minorEastAsia" w:eastAsiaTheme="minorEastAsia"/>
          <w:sz w:val="24"/>
        </w:rPr>
        <w:t>问题被采购人或采购人上级</w:t>
      </w:r>
      <w:r>
        <w:rPr>
          <w:rFonts w:cs="仿宋" w:asciiTheme="minorEastAsia" w:hAnsiTheme="minorEastAsia" w:eastAsiaTheme="minorEastAsia"/>
          <w:sz w:val="24"/>
        </w:rPr>
        <w:t>机构</w:t>
      </w:r>
      <w:r>
        <w:rPr>
          <w:rFonts w:hint="eastAsia" w:cs="仿宋" w:asciiTheme="minorEastAsia" w:hAnsiTheme="minorEastAsia" w:eastAsiaTheme="minorEastAsia"/>
          <w:sz w:val="24"/>
        </w:rPr>
        <w:t>通报且在整改期内。</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4、响应单位法定代表人为同一个人或者存在控股关系，管理关系的不同单位，没有在本项目中同时报价。</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5、无联合体另外报价。</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6、单位、法定代表人（单位负责人）、委托代理人（授权代表）无暂停或取消投标资格、骗取中标、行贿等不良记录以及其他违法犯罪记录；无围标串标、恶意投诉、买卖资质等违法违规行为。</w:t>
      </w:r>
    </w:p>
    <w:p>
      <w:pPr>
        <w:spacing w:line="360" w:lineRule="auto"/>
        <w:ind w:firstLine="480" w:firstLineChars="200"/>
        <w:jc w:val="both"/>
        <w:rPr>
          <w:rFonts w:cs="仿宋" w:asciiTheme="minorEastAsia" w:hAnsiTheme="minorEastAsia" w:eastAsiaTheme="minorEastAsia"/>
          <w:sz w:val="24"/>
        </w:rPr>
      </w:pPr>
      <w:r>
        <w:rPr>
          <w:rFonts w:cs="仿宋" w:asciiTheme="minorEastAsia" w:hAnsiTheme="minorEastAsia" w:eastAsiaTheme="minorEastAsia"/>
          <w:sz w:val="24"/>
        </w:rPr>
        <w:t>7</w:t>
      </w:r>
      <w:r>
        <w:rPr>
          <w:rFonts w:hint="eastAsia" w:cs="仿宋" w:asciiTheme="minorEastAsia" w:hAnsiTheme="minorEastAsia" w:eastAsiaTheme="minorEastAsia"/>
          <w:sz w:val="24"/>
        </w:rPr>
        <w:t>、诚实守信，优质高效履行合同。一旦中选，我司将严格遵守采购文件的约定，不附加条件,及时商谈、签约、履约。</w:t>
      </w:r>
    </w:p>
    <w:p>
      <w:pPr>
        <w:spacing w:line="360" w:lineRule="auto"/>
        <w:ind w:firstLine="480" w:firstLineChars="200"/>
        <w:jc w:val="both"/>
        <w:rPr>
          <w:rFonts w:cs="仿宋" w:asciiTheme="minorEastAsia" w:hAnsiTheme="minorEastAsia" w:eastAsiaTheme="minorEastAsia"/>
          <w:sz w:val="24"/>
        </w:rPr>
      </w:pPr>
      <w:r>
        <w:rPr>
          <w:rFonts w:cs="仿宋" w:asciiTheme="minorEastAsia" w:hAnsiTheme="minorEastAsia" w:eastAsiaTheme="minorEastAsia"/>
          <w:sz w:val="24"/>
        </w:rPr>
        <w:t>8</w:t>
      </w:r>
      <w:r>
        <w:rPr>
          <w:rFonts w:hint="eastAsia" w:cs="仿宋" w:asciiTheme="minorEastAsia" w:hAnsiTheme="minorEastAsia" w:eastAsiaTheme="minorEastAsia"/>
          <w:sz w:val="24"/>
        </w:rPr>
        <w:t>、自我管理，知行合一，主动承担社会责任。坚持“五大发展理念”，始终为用户着想，维护同业形象，自觉接受监管，维护和谐稳定。</w:t>
      </w:r>
    </w:p>
    <w:p>
      <w:pPr>
        <w:spacing w:line="360" w:lineRule="auto"/>
        <w:ind w:firstLine="480" w:firstLineChars="200"/>
        <w:jc w:val="both"/>
        <w:rPr>
          <w:rFonts w:cs="仿宋" w:asciiTheme="minorEastAsia" w:hAnsiTheme="minorEastAsia" w:eastAsiaTheme="minorEastAsia"/>
          <w:sz w:val="24"/>
        </w:rPr>
      </w:pPr>
      <w:r>
        <w:rPr>
          <w:rFonts w:cs="仿宋" w:asciiTheme="minorEastAsia" w:hAnsiTheme="minorEastAsia" w:eastAsiaTheme="minorEastAsia"/>
          <w:sz w:val="24"/>
        </w:rPr>
        <w:t>9</w:t>
      </w:r>
      <w:r>
        <w:rPr>
          <w:rFonts w:hint="eastAsia" w:cs="仿宋" w:asciiTheme="minorEastAsia" w:hAnsiTheme="minorEastAsia" w:eastAsiaTheme="minorEastAsia"/>
          <w:sz w:val="24"/>
        </w:rPr>
        <w:t>、如发现我司有违上述条款，任何时候我司都愿意承担相应的法律责任，自愿放弃成交资格，接受任何处罚，并承担没收履约保证金或按合同违约责任的顶格处罚；贵公司可单方终止合同并且有权通过媒体公开上述行为，拒绝我司参加贵公司今后任何采购活动。</w:t>
      </w:r>
    </w:p>
    <w:p>
      <w:pPr>
        <w:spacing w:line="360" w:lineRule="auto"/>
        <w:ind w:firstLine="480" w:firstLineChars="200"/>
        <w:jc w:val="both"/>
        <w:rPr>
          <w:rFonts w:cs="仿宋" w:asciiTheme="minorEastAsia" w:hAnsiTheme="minorEastAsia" w:eastAsiaTheme="minorEastAsia"/>
          <w:sz w:val="24"/>
        </w:rPr>
      </w:pP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专此承诺。</w:t>
      </w:r>
    </w:p>
    <w:p>
      <w:pPr>
        <w:spacing w:line="360" w:lineRule="auto"/>
        <w:ind w:firstLine="480" w:firstLineChars="200"/>
        <w:jc w:val="both"/>
        <w:rPr>
          <w:rFonts w:cs="仿宋" w:asciiTheme="minorEastAsia" w:hAnsiTheme="minorEastAsia" w:eastAsiaTheme="minorEastAsia"/>
          <w:sz w:val="24"/>
        </w:rPr>
      </w:pPr>
    </w:p>
    <w:p>
      <w:pPr>
        <w:spacing w:line="360" w:lineRule="auto"/>
        <w:ind w:firstLine="4320" w:firstLineChars="1800"/>
        <w:jc w:val="both"/>
        <w:rPr>
          <w:rFonts w:cs="仿宋" w:asciiTheme="minorEastAsia" w:hAnsiTheme="minorEastAsia" w:eastAsiaTheme="minorEastAsia"/>
          <w:sz w:val="24"/>
        </w:rPr>
      </w:pPr>
      <w:r>
        <w:rPr>
          <w:rFonts w:hint="eastAsia" w:cs="仿宋" w:asciiTheme="minorEastAsia" w:hAnsiTheme="minorEastAsia" w:eastAsiaTheme="minorEastAsia"/>
          <w:sz w:val="24"/>
        </w:rPr>
        <w:t>承诺单位</w:t>
      </w:r>
      <w:r>
        <w:rPr>
          <w:rFonts w:cs="仿宋" w:asciiTheme="minorEastAsia" w:hAnsiTheme="minorEastAsia" w:eastAsiaTheme="minorEastAsia"/>
          <w:sz w:val="24"/>
        </w:rPr>
        <w:t>（</w:t>
      </w:r>
      <w:r>
        <w:rPr>
          <w:rFonts w:hint="eastAsia" w:cs="仿宋" w:asciiTheme="minorEastAsia" w:hAnsiTheme="minorEastAsia" w:eastAsiaTheme="minorEastAsia"/>
          <w:sz w:val="24"/>
        </w:rPr>
        <w:t>印刷体全称</w:t>
      </w:r>
      <w:r>
        <w:rPr>
          <w:rFonts w:cs="仿宋" w:asciiTheme="minorEastAsia" w:hAnsiTheme="minorEastAsia" w:eastAsiaTheme="minorEastAsia"/>
          <w:sz w:val="24"/>
        </w:rPr>
        <w:t>+</w:t>
      </w:r>
      <w:r>
        <w:rPr>
          <w:rFonts w:hint="eastAsia" w:cs="仿宋" w:asciiTheme="minorEastAsia" w:hAnsiTheme="minorEastAsia" w:eastAsiaTheme="minorEastAsia"/>
          <w:sz w:val="24"/>
        </w:rPr>
        <w:t>单位公章</w:t>
      </w:r>
      <w:r>
        <w:rPr>
          <w:rFonts w:cs="仿宋" w:asciiTheme="minorEastAsia" w:hAnsiTheme="minorEastAsia" w:eastAsiaTheme="minorEastAsia"/>
          <w:sz w:val="24"/>
        </w:rPr>
        <w:t>）：</w:t>
      </w:r>
    </w:p>
    <w:p>
      <w:pPr>
        <w:spacing w:line="360" w:lineRule="auto"/>
        <w:ind w:firstLine="3600" w:firstLineChars="1500"/>
        <w:jc w:val="both"/>
        <w:rPr>
          <w:rFonts w:cs="仿宋" w:asciiTheme="minorEastAsia" w:hAnsiTheme="minorEastAsia" w:eastAsiaTheme="minorEastAsia"/>
          <w:sz w:val="24"/>
        </w:rPr>
      </w:pPr>
      <w:r>
        <w:rPr>
          <w:rFonts w:hint="eastAsia" w:cs="仿宋" w:asciiTheme="minorEastAsia" w:hAnsiTheme="minorEastAsia" w:eastAsiaTheme="minorEastAsia"/>
          <w:sz w:val="24"/>
        </w:rPr>
        <w:t>承诺单位法定代表人或其委托代理人（印刷体+</w:t>
      </w:r>
      <w:r>
        <w:rPr>
          <w:rFonts w:cs="仿宋" w:asciiTheme="minorEastAsia" w:hAnsiTheme="minorEastAsia" w:eastAsiaTheme="minorEastAsia"/>
          <w:sz w:val="24"/>
        </w:rPr>
        <w:t>签字）：</w:t>
      </w:r>
    </w:p>
    <w:p>
      <w:pPr>
        <w:ind w:firstLine="480" w:firstLineChars="200"/>
        <w:jc w:val="both"/>
        <w:rPr>
          <w:rFonts w:cs="仿宋" w:asciiTheme="minorEastAsia" w:hAnsiTheme="minorEastAsia" w:eastAsiaTheme="minorEastAsia"/>
          <w:sz w:val="24"/>
        </w:rPr>
      </w:pP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年</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月</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日</w:t>
      </w:r>
    </w:p>
    <w:p>
      <w:pPr>
        <w:spacing w:line="600" w:lineRule="exact"/>
        <w:jc w:val="center"/>
        <w:outlineLvl w:val="0"/>
        <w:rPr>
          <w:rFonts w:ascii="黑体" w:hAnsi="黑体" w:eastAsia="黑体" w:cs="仿宋"/>
          <w:sz w:val="36"/>
          <w:szCs w:val="36"/>
        </w:rPr>
      </w:pPr>
      <w:r>
        <w:rPr>
          <w:rFonts w:hint="eastAsia" w:cs="仿宋" w:asciiTheme="minorEastAsia" w:hAnsiTheme="minorEastAsia" w:eastAsiaTheme="minorEastAsia"/>
          <w:sz w:val="24"/>
        </w:rPr>
        <w:br w:type="page"/>
      </w:r>
      <w:bookmarkStart w:id="26" w:name="_Toc3143"/>
      <w:r>
        <w:rPr>
          <w:rFonts w:hint="eastAsia" w:ascii="黑体" w:hAnsi="黑体" w:eastAsia="黑体" w:cs="仿宋"/>
          <w:sz w:val="36"/>
          <w:szCs w:val="36"/>
        </w:rPr>
        <w:t>二、授权委托书</w:t>
      </w:r>
      <w:bookmarkEnd w:id="26"/>
    </w:p>
    <w:p>
      <w:pPr>
        <w:adjustRightInd w:val="0"/>
        <w:snapToGrid w:val="0"/>
        <w:spacing w:line="600" w:lineRule="exact"/>
        <w:ind w:left="420" w:leftChars="200"/>
        <w:jc w:val="both"/>
        <w:rPr>
          <w:rFonts w:cs="仿宋" w:asciiTheme="minorEastAsia" w:hAnsiTheme="minorEastAsia" w:eastAsiaTheme="minorEastAsia"/>
          <w:sz w:val="24"/>
        </w:rPr>
      </w:pPr>
    </w:p>
    <w:p>
      <w:pPr>
        <w:adjustRightInd w:val="0"/>
        <w:snapToGrid w:val="0"/>
        <w:spacing w:line="600" w:lineRule="exact"/>
        <w:ind w:left="420" w:left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(适用于有委托代理人的情况)</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本人（姓名）系（供应商名称）的法定代表人(单位负责人)，现委托___(姓名)为我方代理人。代理人根据授权，以我方名义签署、澄清确认、递交、撤回、修改采购项目响应文件，签订合同和处理有关事宜，其法律后果由我方承担。</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委托期限:自本委托书签署之日起至</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采购项目签订采购合同之日止。</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代理人无转委托权。</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附:法定代表人(单位负责人)身份证复印件及委托代理人身份证复印件。</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供应商:(盖单位章)</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法定代表人(单位负责人):(签字)</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身份证号码:</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委托代理人:(签字)</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身份证号码:</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年_月</w:t>
      </w:r>
      <w:r>
        <w:rPr>
          <w:rFonts w:hint="eastAsia" w:cs="仿宋" w:asciiTheme="minorEastAsia" w:hAnsiTheme="minorEastAsia" w:eastAsiaTheme="minorEastAsia"/>
          <w:sz w:val="24"/>
          <w:lang w:val="en-US" w:eastAsia="zh-CN"/>
        </w:rPr>
        <w:t xml:space="preserve"> </w:t>
      </w:r>
      <w:r>
        <w:rPr>
          <w:rFonts w:hint="eastAsia" w:cs="仿宋" w:asciiTheme="minorEastAsia" w:hAnsiTheme="minorEastAsia" w:eastAsiaTheme="minorEastAsia"/>
          <w:sz w:val="24"/>
        </w:rPr>
        <w:t>日</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spacing w:line="600" w:lineRule="exact"/>
        <w:jc w:val="center"/>
        <w:outlineLvl w:val="0"/>
        <w:rPr>
          <w:rFonts w:ascii="黑体" w:hAnsi="黑体" w:eastAsia="黑体" w:cs="仿宋"/>
          <w:sz w:val="36"/>
          <w:szCs w:val="36"/>
        </w:rPr>
      </w:pPr>
      <w:bookmarkStart w:id="27" w:name="_Toc8977"/>
      <w:r>
        <w:rPr>
          <w:rFonts w:hint="eastAsia" w:ascii="黑体" w:hAnsi="黑体" w:eastAsia="黑体" w:cs="仿宋"/>
          <w:sz w:val="36"/>
          <w:szCs w:val="36"/>
          <w:lang w:val="en-US" w:eastAsia="zh-CN"/>
        </w:rPr>
        <w:t>三</w:t>
      </w:r>
      <w:r>
        <w:rPr>
          <w:rFonts w:hint="eastAsia" w:ascii="黑体" w:hAnsi="黑体" w:eastAsia="黑体" w:cs="仿宋"/>
          <w:sz w:val="36"/>
          <w:szCs w:val="36"/>
        </w:rPr>
        <w:t>、商务和技术偏差表</w:t>
      </w:r>
      <w:bookmarkEnd w:id="27"/>
    </w:p>
    <w:p>
      <w:pPr>
        <w:spacing w:line="600" w:lineRule="exact"/>
        <w:jc w:val="center"/>
        <w:rPr>
          <w:rFonts w:cs="仿宋" w:asciiTheme="minorEastAsia" w:hAnsiTheme="minorEastAsia" w:eastAsiaTheme="minorEastAsia"/>
          <w:sz w:val="24"/>
        </w:rPr>
      </w:pPr>
    </w:p>
    <w:tbl>
      <w:tblPr>
        <w:tblStyle w:val="1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63"/>
        <w:gridCol w:w="2463"/>
        <w:gridCol w:w="2464"/>
        <w:gridCol w:w="2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widowControl/>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序号</w:t>
            </w:r>
          </w:p>
        </w:tc>
        <w:tc>
          <w:tcPr>
            <w:tcW w:w="2463" w:type="dxa"/>
          </w:tcPr>
          <w:p>
            <w:pPr>
              <w:widowControl/>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采购文件章节及条款号</w:t>
            </w:r>
          </w:p>
        </w:tc>
        <w:tc>
          <w:tcPr>
            <w:tcW w:w="2464" w:type="dxa"/>
          </w:tcPr>
          <w:p>
            <w:pPr>
              <w:widowControl/>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响应文件章节及条款号</w:t>
            </w:r>
          </w:p>
        </w:tc>
        <w:tc>
          <w:tcPr>
            <w:tcW w:w="2464" w:type="dxa"/>
          </w:tcPr>
          <w:p>
            <w:pPr>
              <w:widowControl/>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偏差说明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widowControl/>
              <w:spacing w:line="600" w:lineRule="exact"/>
              <w:jc w:val="both"/>
              <w:rPr>
                <w:rFonts w:cs="仿宋" w:asciiTheme="minorEastAsia" w:hAnsiTheme="minorEastAsia" w:eastAsiaTheme="minorEastAsia"/>
                <w:sz w:val="24"/>
              </w:rPr>
            </w:pPr>
          </w:p>
        </w:tc>
        <w:tc>
          <w:tcPr>
            <w:tcW w:w="2463" w:type="dxa"/>
          </w:tcPr>
          <w:p>
            <w:pPr>
              <w:widowControl/>
              <w:spacing w:line="600" w:lineRule="exact"/>
              <w:jc w:val="both"/>
              <w:rPr>
                <w:rFonts w:cs="仿宋" w:asciiTheme="minorEastAsia" w:hAnsiTheme="minorEastAsia" w:eastAsiaTheme="minorEastAsia"/>
                <w:sz w:val="24"/>
              </w:rPr>
            </w:pPr>
          </w:p>
        </w:tc>
        <w:tc>
          <w:tcPr>
            <w:tcW w:w="2464" w:type="dxa"/>
          </w:tcPr>
          <w:p>
            <w:pPr>
              <w:widowControl/>
              <w:spacing w:line="600" w:lineRule="exact"/>
              <w:jc w:val="both"/>
              <w:rPr>
                <w:rFonts w:cs="仿宋" w:asciiTheme="minorEastAsia" w:hAnsiTheme="minorEastAsia" w:eastAsiaTheme="minorEastAsia"/>
                <w:sz w:val="24"/>
              </w:rPr>
            </w:pPr>
          </w:p>
        </w:tc>
        <w:tc>
          <w:tcPr>
            <w:tcW w:w="2464" w:type="dxa"/>
          </w:tcPr>
          <w:p>
            <w:pPr>
              <w:widowControl/>
              <w:spacing w:line="600" w:lineRule="exact"/>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widowControl/>
              <w:spacing w:line="600" w:lineRule="exact"/>
              <w:jc w:val="both"/>
              <w:rPr>
                <w:rFonts w:cs="仿宋" w:asciiTheme="minorEastAsia" w:hAnsiTheme="minorEastAsia" w:eastAsiaTheme="minorEastAsia"/>
                <w:sz w:val="24"/>
              </w:rPr>
            </w:pPr>
          </w:p>
        </w:tc>
        <w:tc>
          <w:tcPr>
            <w:tcW w:w="2463" w:type="dxa"/>
          </w:tcPr>
          <w:p>
            <w:pPr>
              <w:widowControl/>
              <w:spacing w:line="600" w:lineRule="exact"/>
              <w:jc w:val="both"/>
              <w:rPr>
                <w:rFonts w:cs="仿宋" w:asciiTheme="minorEastAsia" w:hAnsiTheme="minorEastAsia" w:eastAsiaTheme="minorEastAsia"/>
                <w:sz w:val="24"/>
              </w:rPr>
            </w:pPr>
          </w:p>
        </w:tc>
        <w:tc>
          <w:tcPr>
            <w:tcW w:w="2464" w:type="dxa"/>
          </w:tcPr>
          <w:p>
            <w:pPr>
              <w:widowControl/>
              <w:spacing w:line="600" w:lineRule="exact"/>
              <w:jc w:val="both"/>
              <w:rPr>
                <w:rFonts w:cs="仿宋" w:asciiTheme="minorEastAsia" w:hAnsiTheme="minorEastAsia" w:eastAsiaTheme="minorEastAsia"/>
                <w:sz w:val="24"/>
              </w:rPr>
            </w:pPr>
          </w:p>
        </w:tc>
        <w:tc>
          <w:tcPr>
            <w:tcW w:w="2464" w:type="dxa"/>
          </w:tcPr>
          <w:p>
            <w:pPr>
              <w:widowControl/>
              <w:spacing w:line="600" w:lineRule="exact"/>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widowControl/>
              <w:spacing w:line="600" w:lineRule="exact"/>
              <w:jc w:val="both"/>
              <w:rPr>
                <w:rFonts w:cs="仿宋" w:asciiTheme="minorEastAsia" w:hAnsiTheme="minorEastAsia" w:eastAsiaTheme="minorEastAsia"/>
                <w:sz w:val="24"/>
              </w:rPr>
            </w:pPr>
          </w:p>
        </w:tc>
        <w:tc>
          <w:tcPr>
            <w:tcW w:w="2463" w:type="dxa"/>
          </w:tcPr>
          <w:p>
            <w:pPr>
              <w:widowControl/>
              <w:spacing w:line="600" w:lineRule="exact"/>
              <w:jc w:val="both"/>
              <w:rPr>
                <w:rFonts w:cs="仿宋" w:asciiTheme="minorEastAsia" w:hAnsiTheme="minorEastAsia" w:eastAsiaTheme="minorEastAsia"/>
                <w:sz w:val="24"/>
              </w:rPr>
            </w:pPr>
          </w:p>
        </w:tc>
        <w:tc>
          <w:tcPr>
            <w:tcW w:w="2464" w:type="dxa"/>
          </w:tcPr>
          <w:p>
            <w:pPr>
              <w:widowControl/>
              <w:spacing w:line="600" w:lineRule="exact"/>
              <w:jc w:val="both"/>
              <w:rPr>
                <w:rFonts w:cs="仿宋" w:asciiTheme="minorEastAsia" w:hAnsiTheme="minorEastAsia" w:eastAsiaTheme="minorEastAsia"/>
                <w:sz w:val="24"/>
              </w:rPr>
            </w:pPr>
          </w:p>
        </w:tc>
        <w:tc>
          <w:tcPr>
            <w:tcW w:w="2464" w:type="dxa"/>
          </w:tcPr>
          <w:p>
            <w:pPr>
              <w:widowControl/>
              <w:spacing w:line="600" w:lineRule="exact"/>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widowControl/>
              <w:spacing w:line="600" w:lineRule="exact"/>
              <w:jc w:val="both"/>
              <w:rPr>
                <w:rFonts w:cs="仿宋" w:asciiTheme="minorEastAsia" w:hAnsiTheme="minorEastAsia" w:eastAsiaTheme="minorEastAsia"/>
                <w:sz w:val="24"/>
              </w:rPr>
            </w:pPr>
          </w:p>
        </w:tc>
        <w:tc>
          <w:tcPr>
            <w:tcW w:w="2463" w:type="dxa"/>
          </w:tcPr>
          <w:p>
            <w:pPr>
              <w:widowControl/>
              <w:spacing w:line="600" w:lineRule="exact"/>
              <w:jc w:val="both"/>
              <w:rPr>
                <w:rFonts w:cs="仿宋" w:asciiTheme="minorEastAsia" w:hAnsiTheme="minorEastAsia" w:eastAsiaTheme="minorEastAsia"/>
                <w:sz w:val="24"/>
              </w:rPr>
            </w:pPr>
          </w:p>
        </w:tc>
        <w:tc>
          <w:tcPr>
            <w:tcW w:w="2464" w:type="dxa"/>
          </w:tcPr>
          <w:p>
            <w:pPr>
              <w:widowControl/>
              <w:spacing w:line="600" w:lineRule="exact"/>
              <w:jc w:val="both"/>
              <w:rPr>
                <w:rFonts w:cs="仿宋" w:asciiTheme="minorEastAsia" w:hAnsiTheme="minorEastAsia" w:eastAsiaTheme="minorEastAsia"/>
                <w:sz w:val="24"/>
              </w:rPr>
            </w:pPr>
          </w:p>
        </w:tc>
        <w:tc>
          <w:tcPr>
            <w:tcW w:w="2464" w:type="dxa"/>
          </w:tcPr>
          <w:p>
            <w:pPr>
              <w:widowControl/>
              <w:spacing w:line="600" w:lineRule="exact"/>
              <w:jc w:val="both"/>
              <w:rPr>
                <w:rFonts w:cs="仿宋" w:asciiTheme="minorEastAsia" w:hAnsiTheme="minorEastAsia" w:eastAsiaTheme="minorEastAsia"/>
                <w:sz w:val="24"/>
              </w:rPr>
            </w:pPr>
          </w:p>
        </w:tc>
      </w:tr>
    </w:tbl>
    <w:p>
      <w:pPr>
        <w:spacing w:line="600" w:lineRule="exact"/>
        <w:ind w:left="420" w:left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供应商保证：除商务和技术偏差表列出的偏差外，供应商响应采购文件的全部要求。</w:t>
      </w:r>
    </w:p>
    <w:p>
      <w:pPr>
        <w:jc w:val="both"/>
        <w:rPr>
          <w:rFonts w:cs="仿宋" w:asciiTheme="minorEastAsia" w:hAnsiTheme="minorEastAsia" w:eastAsiaTheme="minorEastAsia"/>
          <w:sz w:val="24"/>
        </w:rPr>
      </w:pPr>
      <w:r>
        <w:rPr>
          <w:rFonts w:cs="仿宋" w:asciiTheme="minorEastAsia" w:hAnsiTheme="minorEastAsia" w:eastAsiaTheme="minorEastAsia"/>
          <w:sz w:val="24"/>
        </w:rPr>
        <w:br w:type="page"/>
      </w:r>
    </w:p>
    <w:p>
      <w:pPr>
        <w:jc w:val="both"/>
        <w:rPr>
          <w:rFonts w:cs="仿宋" w:asciiTheme="minorEastAsia" w:hAnsiTheme="minorEastAsia" w:eastAsiaTheme="minorEastAsia"/>
          <w:sz w:val="24"/>
        </w:rPr>
      </w:pPr>
    </w:p>
    <w:p>
      <w:pPr>
        <w:spacing w:line="600" w:lineRule="exact"/>
        <w:jc w:val="center"/>
        <w:outlineLvl w:val="0"/>
        <w:rPr>
          <w:rFonts w:ascii="黑体" w:hAnsi="黑体" w:eastAsia="黑体" w:cs="仿宋"/>
          <w:sz w:val="36"/>
          <w:szCs w:val="36"/>
        </w:rPr>
      </w:pPr>
      <w:bookmarkStart w:id="28" w:name="_Toc25472"/>
      <w:r>
        <w:rPr>
          <w:rFonts w:hint="eastAsia" w:ascii="黑体" w:hAnsi="黑体" w:eastAsia="黑体" w:cs="仿宋"/>
          <w:sz w:val="36"/>
          <w:szCs w:val="36"/>
          <w:lang w:val="en-US" w:eastAsia="zh-CN"/>
        </w:rPr>
        <w:t>四</w:t>
      </w:r>
      <w:r>
        <w:rPr>
          <w:rFonts w:hint="eastAsia" w:ascii="黑体" w:hAnsi="黑体" w:eastAsia="黑体" w:cs="仿宋"/>
          <w:sz w:val="36"/>
          <w:szCs w:val="36"/>
        </w:rPr>
        <w:t>、资格审查资料</w:t>
      </w:r>
      <w:bookmarkEnd w:id="28"/>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（一）基本情况</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供应商应根据供应商须知前附表第3.5（1）项和第3.5（2）项的要求提供主体资格证明及相关资质证明资料。</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供应商还应根据供应商须知前地表第3.5（5）项、第3.5（7）项和第3.5（8）项的要求提供其他相关证明材料。</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（二）近年财务状况</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供应商应根据供应商须知前附表第3.5（3）项的要求提供近年财务会计报表复印件。</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（三）近年的类似项目情况表</w:t>
      </w:r>
    </w:p>
    <w:tbl>
      <w:tblPr>
        <w:tblStyle w:val="1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0"/>
        <w:gridCol w:w="1971"/>
        <w:gridCol w:w="1971"/>
        <w:gridCol w:w="1971"/>
        <w:gridCol w:w="1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项目名称</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服务内容</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委托人/发包人名称</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委托人/发包人联系人及电话</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合同价格</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服务是否完成</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项目负责人（如有）</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项目概况及供应商履约情况</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备注</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bl>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注：供应商应根据供应商须知前附表第3.5（4）项的要求在本表后附相关证明材料。</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（四）拟委任的主要人员汇总表</w:t>
      </w:r>
    </w:p>
    <w:tbl>
      <w:tblPr>
        <w:tblStyle w:val="1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4"/>
        <w:gridCol w:w="1095"/>
        <w:gridCol w:w="1095"/>
        <w:gridCol w:w="1095"/>
        <w:gridCol w:w="1095"/>
        <w:gridCol w:w="1095"/>
        <w:gridCol w:w="1095"/>
        <w:gridCol w:w="1095"/>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vMerge w:val="restart"/>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序号</w:t>
            </w:r>
          </w:p>
        </w:tc>
        <w:tc>
          <w:tcPr>
            <w:tcW w:w="1095" w:type="dxa"/>
            <w:vMerge w:val="restart"/>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本项目任职</w:t>
            </w:r>
          </w:p>
        </w:tc>
        <w:tc>
          <w:tcPr>
            <w:tcW w:w="1095" w:type="dxa"/>
            <w:vMerge w:val="restart"/>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姓名</w:t>
            </w:r>
          </w:p>
        </w:tc>
        <w:tc>
          <w:tcPr>
            <w:tcW w:w="1095" w:type="dxa"/>
            <w:vMerge w:val="restart"/>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职称</w:t>
            </w:r>
          </w:p>
        </w:tc>
        <w:tc>
          <w:tcPr>
            <w:tcW w:w="1095" w:type="dxa"/>
            <w:vMerge w:val="restart"/>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专业</w:t>
            </w:r>
          </w:p>
        </w:tc>
        <w:tc>
          <w:tcPr>
            <w:tcW w:w="3285" w:type="dxa"/>
            <w:gridSpan w:val="3"/>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执业或职业资格证明</w:t>
            </w:r>
          </w:p>
        </w:tc>
        <w:tc>
          <w:tcPr>
            <w:tcW w:w="1095"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vMerge w:val="continue"/>
          </w:tcPr>
          <w:p>
            <w:pPr>
              <w:widowControl/>
              <w:spacing w:line="288" w:lineRule="auto"/>
              <w:jc w:val="both"/>
              <w:rPr>
                <w:rFonts w:cs="仿宋" w:asciiTheme="minorEastAsia" w:hAnsiTheme="minorEastAsia" w:eastAsiaTheme="minorEastAsia"/>
                <w:sz w:val="24"/>
              </w:rPr>
            </w:pPr>
          </w:p>
        </w:tc>
        <w:tc>
          <w:tcPr>
            <w:tcW w:w="1095" w:type="dxa"/>
            <w:vMerge w:val="continue"/>
          </w:tcPr>
          <w:p>
            <w:pPr>
              <w:widowControl/>
              <w:spacing w:line="288" w:lineRule="auto"/>
              <w:jc w:val="both"/>
              <w:rPr>
                <w:rFonts w:cs="仿宋" w:asciiTheme="minorEastAsia" w:hAnsiTheme="minorEastAsia" w:eastAsiaTheme="minorEastAsia"/>
                <w:sz w:val="24"/>
              </w:rPr>
            </w:pPr>
          </w:p>
        </w:tc>
        <w:tc>
          <w:tcPr>
            <w:tcW w:w="1095" w:type="dxa"/>
            <w:vMerge w:val="continue"/>
          </w:tcPr>
          <w:p>
            <w:pPr>
              <w:widowControl/>
              <w:spacing w:line="288" w:lineRule="auto"/>
              <w:jc w:val="both"/>
              <w:rPr>
                <w:rFonts w:cs="仿宋" w:asciiTheme="minorEastAsia" w:hAnsiTheme="minorEastAsia" w:eastAsiaTheme="minorEastAsia"/>
                <w:sz w:val="24"/>
              </w:rPr>
            </w:pPr>
          </w:p>
        </w:tc>
        <w:tc>
          <w:tcPr>
            <w:tcW w:w="1095" w:type="dxa"/>
            <w:vMerge w:val="continue"/>
          </w:tcPr>
          <w:p>
            <w:pPr>
              <w:widowControl/>
              <w:spacing w:line="288" w:lineRule="auto"/>
              <w:jc w:val="both"/>
              <w:rPr>
                <w:rFonts w:cs="仿宋" w:asciiTheme="minorEastAsia" w:hAnsiTheme="minorEastAsia" w:eastAsiaTheme="minorEastAsia"/>
                <w:sz w:val="24"/>
              </w:rPr>
            </w:pPr>
          </w:p>
        </w:tc>
        <w:tc>
          <w:tcPr>
            <w:tcW w:w="1095" w:type="dxa"/>
            <w:vMerge w:val="continue"/>
          </w:tcPr>
          <w:p>
            <w:pPr>
              <w:widowControl/>
              <w:spacing w:line="288" w:lineRule="auto"/>
              <w:jc w:val="both"/>
              <w:rPr>
                <w:rFonts w:cs="仿宋" w:asciiTheme="minorEastAsia" w:hAnsiTheme="minorEastAsia" w:eastAsiaTheme="minorEastAsia"/>
                <w:sz w:val="24"/>
              </w:rPr>
            </w:pPr>
          </w:p>
        </w:tc>
        <w:tc>
          <w:tcPr>
            <w:tcW w:w="1095"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证书名称</w:t>
            </w:r>
          </w:p>
        </w:tc>
        <w:tc>
          <w:tcPr>
            <w:tcW w:w="1095"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级别</w:t>
            </w:r>
          </w:p>
        </w:tc>
        <w:tc>
          <w:tcPr>
            <w:tcW w:w="1095"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证号</w:t>
            </w:r>
          </w:p>
        </w:tc>
        <w:tc>
          <w:tcPr>
            <w:tcW w:w="1095"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c>
          <w:tcPr>
            <w:tcW w:w="1095" w:type="dxa"/>
          </w:tcPr>
          <w:p>
            <w:pPr>
              <w:widowControl/>
              <w:spacing w:line="600" w:lineRule="exact"/>
              <w:jc w:val="both"/>
              <w:rPr>
                <w:rFonts w:cs="仿宋" w:asciiTheme="minorEastAsia" w:hAnsiTheme="minorEastAsia" w:eastAsiaTheme="minorEastAsia"/>
                <w:sz w:val="24"/>
              </w:rPr>
            </w:pPr>
          </w:p>
        </w:tc>
      </w:tr>
    </w:tbl>
    <w:p>
      <w:pPr>
        <w:jc w:val="both"/>
        <w:rPr>
          <w:rFonts w:asciiTheme="minorEastAsia" w:hAnsiTheme="minorEastAsia" w:eastAsiaTheme="minorEastAsia"/>
          <w:sz w:val="24"/>
        </w:rPr>
      </w:pPr>
      <w:r>
        <w:rPr>
          <w:rFonts w:asciiTheme="minorEastAsia" w:hAnsiTheme="minorEastAsia" w:eastAsiaTheme="minorEastAsia"/>
          <w:sz w:val="24"/>
        </w:rPr>
        <w:br w:type="page"/>
      </w:r>
    </w:p>
    <w:p>
      <w:pPr>
        <w:pStyle w:val="6"/>
        <w:spacing w:before="0" w:after="0" w:line="380" w:lineRule="atLeast"/>
        <w:jc w:val="both"/>
        <w:rPr>
          <w:rFonts w:asciiTheme="minorEastAsia" w:hAnsiTheme="minorEastAsia" w:eastAsiaTheme="minorEastAsia"/>
          <w:b w:val="0"/>
          <w:sz w:val="24"/>
          <w:szCs w:val="24"/>
        </w:rPr>
      </w:pPr>
      <w:bookmarkStart w:id="29" w:name="_Toc26747"/>
      <w:r>
        <w:rPr>
          <w:rFonts w:hint="eastAsia" w:asciiTheme="minorEastAsia" w:hAnsiTheme="minorEastAsia" w:eastAsiaTheme="minorEastAsia"/>
          <w:b w:val="0"/>
          <w:sz w:val="24"/>
          <w:szCs w:val="24"/>
        </w:rPr>
        <w:t>（五）主要人员简</w:t>
      </w:r>
      <w:r>
        <w:rPr>
          <w:rFonts w:asciiTheme="minorEastAsia" w:hAnsiTheme="minorEastAsia" w:eastAsiaTheme="minorEastAsia"/>
          <w:b w:val="0"/>
          <w:sz w:val="24"/>
          <w:szCs w:val="24"/>
        </w:rPr>
        <w:t>历表</w:t>
      </w:r>
      <w:bookmarkEnd w:id="29"/>
    </w:p>
    <w:p>
      <w:pPr>
        <w:autoSpaceDE w:val="0"/>
        <w:autoSpaceDN w:val="0"/>
        <w:spacing w:line="400" w:lineRule="atLeast"/>
        <w:jc w:val="both"/>
        <w:textAlignment w:val="bottom"/>
        <w:rPr>
          <w:rFonts w:asciiTheme="minorEastAsia" w:hAnsiTheme="minorEastAsia" w:eastAsiaTheme="minorEastAsia"/>
          <w:sz w:val="24"/>
        </w:rPr>
      </w:pPr>
    </w:p>
    <w:tbl>
      <w:tblPr>
        <w:tblStyle w:val="17"/>
        <w:tblW w:w="96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371"/>
        <w:gridCol w:w="56"/>
        <w:gridCol w:w="1615"/>
        <w:gridCol w:w="1177"/>
        <w:gridCol w:w="1534"/>
        <w:gridCol w:w="374"/>
        <w:gridCol w:w="1714"/>
        <w:gridCol w:w="428"/>
        <w:gridCol w:w="1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0" w:hRule="atLeas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姓    名</w:t>
            </w:r>
          </w:p>
        </w:tc>
        <w:tc>
          <w:tcPr>
            <w:tcW w:w="1671"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p>
        </w:tc>
        <w:tc>
          <w:tcPr>
            <w:tcW w:w="1177"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年    龄</w:t>
            </w:r>
          </w:p>
        </w:tc>
        <w:tc>
          <w:tcPr>
            <w:tcW w:w="1534" w:type="dxa"/>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p>
        </w:tc>
        <w:tc>
          <w:tcPr>
            <w:tcW w:w="2088"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r>
              <w:rPr>
                <w:rFonts w:hint="eastAsia" w:cs="仿宋" w:asciiTheme="minorEastAsia" w:hAnsiTheme="minorEastAsia" w:eastAsiaTheme="minorEastAsia"/>
                <w:sz w:val="24"/>
              </w:rPr>
              <w:t>执业或职业资格证书名称</w:t>
            </w:r>
          </w:p>
        </w:tc>
        <w:tc>
          <w:tcPr>
            <w:tcW w:w="1853"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职称</w:t>
            </w:r>
          </w:p>
        </w:tc>
        <w:tc>
          <w:tcPr>
            <w:tcW w:w="1671"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p>
        </w:tc>
        <w:tc>
          <w:tcPr>
            <w:tcW w:w="1177"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学    历</w:t>
            </w:r>
          </w:p>
        </w:tc>
        <w:tc>
          <w:tcPr>
            <w:tcW w:w="1534" w:type="dxa"/>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p>
        </w:tc>
        <w:tc>
          <w:tcPr>
            <w:tcW w:w="2088"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拟在本</w:t>
            </w:r>
            <w:r>
              <w:rPr>
                <w:rFonts w:hint="eastAsia" w:asciiTheme="minorEastAsia" w:hAnsiTheme="minorEastAsia" w:eastAsiaTheme="minorEastAsia"/>
                <w:sz w:val="24"/>
              </w:rPr>
              <w:t>项目</w:t>
            </w:r>
            <w:r>
              <w:rPr>
                <w:rFonts w:asciiTheme="minorEastAsia" w:hAnsiTheme="minorEastAsia" w:eastAsiaTheme="minorEastAsia"/>
                <w:sz w:val="24"/>
              </w:rPr>
              <w:t>任职</w:t>
            </w:r>
          </w:p>
        </w:tc>
        <w:tc>
          <w:tcPr>
            <w:tcW w:w="1853"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工作年限</w:t>
            </w:r>
          </w:p>
        </w:tc>
        <w:tc>
          <w:tcPr>
            <w:tcW w:w="4382" w:type="dxa"/>
            <w:gridSpan w:val="4"/>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p>
        </w:tc>
        <w:tc>
          <w:tcPr>
            <w:tcW w:w="2088"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rPr>
            </w:pPr>
            <w:r>
              <w:rPr>
                <w:rFonts w:hint="eastAsia" w:asciiTheme="minorEastAsia" w:hAnsiTheme="minorEastAsia" w:eastAsiaTheme="minorEastAsia"/>
                <w:sz w:val="24"/>
              </w:rPr>
              <w:t>从事</w:t>
            </w:r>
            <w:r>
              <w:rPr>
                <w:rFonts w:asciiTheme="minorEastAsia" w:hAnsiTheme="minorEastAsia" w:eastAsiaTheme="minorEastAsia"/>
                <w:sz w:val="24"/>
              </w:rPr>
              <w:t>类似</w:t>
            </w:r>
            <w:r>
              <w:rPr>
                <w:rFonts w:hint="eastAsia" w:asciiTheme="minorEastAsia" w:hAnsiTheme="minorEastAsia" w:eastAsiaTheme="minorEastAsia"/>
                <w:sz w:val="24"/>
              </w:rPr>
              <w:t>工作</w:t>
            </w:r>
            <w:r>
              <w:rPr>
                <w:rFonts w:asciiTheme="minorEastAsia" w:hAnsiTheme="minorEastAsia" w:eastAsiaTheme="minorEastAsia"/>
                <w:sz w:val="24"/>
              </w:rPr>
              <w:t>年限</w:t>
            </w:r>
          </w:p>
        </w:tc>
        <w:tc>
          <w:tcPr>
            <w:tcW w:w="1853"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03" w:hRule="atLeast"/>
        </w:trPr>
        <w:tc>
          <w:tcPr>
            <w:tcW w:w="1371" w:type="dxa"/>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r>
              <w:rPr>
                <w:rFonts w:asciiTheme="minorEastAsia" w:hAnsiTheme="minorEastAsia" w:eastAsiaTheme="minorEastAsia"/>
                <w:sz w:val="24"/>
              </w:rPr>
              <w:t>毕业学校</w:t>
            </w:r>
          </w:p>
        </w:tc>
        <w:tc>
          <w:tcPr>
            <w:tcW w:w="8323" w:type="dxa"/>
            <w:gridSpan w:val="8"/>
            <w:vAlign w:val="center"/>
          </w:tcPr>
          <w:p>
            <w:pPr>
              <w:autoSpaceDE w:val="0"/>
              <w:autoSpaceDN w:val="0"/>
              <w:spacing w:before="60" w:beforeLines="25" w:after="60" w:afterLines="25" w:line="288" w:lineRule="auto"/>
              <w:ind w:left="-187" w:leftChars="-89"/>
              <w:jc w:val="both"/>
              <w:textAlignment w:val="bottom"/>
              <w:rPr>
                <w:rFonts w:asciiTheme="minorEastAsia" w:hAnsiTheme="minorEastAsia" w:eastAsiaTheme="minorEastAsia"/>
                <w:sz w:val="24"/>
              </w:rPr>
            </w:pPr>
            <w:r>
              <w:rPr>
                <w:rFonts w:asciiTheme="minorEastAsia" w:hAnsiTheme="minorEastAsia" w:eastAsiaTheme="minorEastAsia"/>
                <w:sz w:val="24"/>
              </w:rPr>
              <w:t>______年___月毕业于___________________学校___________专业，学制______年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9694" w:type="dxa"/>
            <w:gridSpan w:val="9"/>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r>
              <w:rPr>
                <w:rFonts w:hint="eastAsia" w:asciiTheme="minorEastAsia" w:hAnsiTheme="minorEastAsia" w:eastAsiaTheme="minorEastAsia"/>
                <w:sz w:val="24"/>
              </w:rPr>
              <w:t>主要工作</w:t>
            </w:r>
            <w:r>
              <w:rPr>
                <w:rFonts w:asciiTheme="minorEastAsia" w:hAnsiTheme="minorEastAsia" w:eastAsiaTheme="minorEastAsia"/>
                <w:sz w:val="24"/>
              </w:rPr>
              <w:t>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r>
              <w:rPr>
                <w:rFonts w:asciiTheme="minorEastAsia" w:hAnsiTheme="minorEastAsia" w:eastAsiaTheme="minorEastAsia"/>
                <w:sz w:val="24"/>
              </w:rPr>
              <w:t>时  间</w:t>
            </w:r>
          </w:p>
        </w:tc>
        <w:tc>
          <w:tcPr>
            <w:tcW w:w="4700" w:type="dxa"/>
            <w:gridSpan w:val="4"/>
            <w:vAlign w:val="center"/>
          </w:tcPr>
          <w:p>
            <w:pPr>
              <w:pStyle w:val="27"/>
              <w:adjustRightInd/>
              <w:snapToGrid/>
              <w:spacing w:before="60" w:beforeLines="25" w:after="60" w:afterLines="25" w:line="288" w:lineRule="auto"/>
              <w:jc w:val="both"/>
              <w:textAlignment w:val="bottom"/>
              <w:rPr>
                <w:rFonts w:asciiTheme="minorEastAsia" w:hAnsiTheme="minorEastAsia" w:eastAsiaTheme="minorEastAsia"/>
                <w:spacing w:val="0"/>
                <w:kern w:val="2"/>
                <w:sz w:val="24"/>
                <w:szCs w:val="24"/>
              </w:rPr>
            </w:pPr>
            <w:r>
              <w:rPr>
                <w:rFonts w:asciiTheme="minorEastAsia" w:hAnsiTheme="minorEastAsia" w:eastAsiaTheme="minorEastAsia"/>
                <w:spacing w:val="0"/>
                <w:kern w:val="2"/>
                <w:sz w:val="24"/>
                <w:szCs w:val="24"/>
              </w:rPr>
              <w:t>参加过的类似项目</w:t>
            </w:r>
          </w:p>
        </w:tc>
        <w:tc>
          <w:tcPr>
            <w:tcW w:w="2142" w:type="dxa"/>
            <w:gridSpan w:val="2"/>
            <w:vAlign w:val="center"/>
          </w:tcPr>
          <w:p>
            <w:pPr>
              <w:pStyle w:val="27"/>
              <w:adjustRightInd/>
              <w:snapToGrid/>
              <w:spacing w:before="60" w:beforeLines="25" w:after="60" w:afterLines="25" w:line="288" w:lineRule="auto"/>
              <w:jc w:val="both"/>
              <w:textAlignment w:val="bottom"/>
              <w:rPr>
                <w:rFonts w:asciiTheme="minorEastAsia" w:hAnsiTheme="minorEastAsia" w:eastAsiaTheme="minorEastAsia"/>
                <w:spacing w:val="0"/>
                <w:kern w:val="2"/>
                <w:sz w:val="24"/>
                <w:szCs w:val="24"/>
              </w:rPr>
            </w:pPr>
            <w:r>
              <w:rPr>
                <w:rFonts w:asciiTheme="minorEastAsia" w:hAnsiTheme="minorEastAsia" w:eastAsiaTheme="minorEastAsia"/>
                <w:spacing w:val="0"/>
                <w:kern w:val="2"/>
                <w:sz w:val="24"/>
                <w:szCs w:val="24"/>
              </w:rPr>
              <w:t>担任职务</w:t>
            </w:r>
          </w:p>
        </w:tc>
        <w:tc>
          <w:tcPr>
            <w:tcW w:w="1425" w:type="dxa"/>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r>
              <w:rPr>
                <w:rFonts w:asciiTheme="minorEastAsia" w:hAnsiTheme="minorEastAsia" w:eastAsiaTheme="minorEastAsia"/>
                <w:sz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rPr>
            </w:pPr>
          </w:p>
        </w:tc>
      </w:tr>
    </w:tbl>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注：供应商应根据供应商须知前附表第3.5（6）项的要求在本表后附相关证明材料。</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adjustRightInd w:val="0"/>
        <w:snapToGrid w:val="0"/>
        <w:spacing w:line="600" w:lineRule="exact"/>
        <w:jc w:val="center"/>
        <w:outlineLvl w:val="0"/>
        <w:rPr>
          <w:rFonts w:ascii="黑体" w:hAnsi="黑体" w:eastAsia="黑体" w:cs="仿宋"/>
          <w:sz w:val="36"/>
          <w:szCs w:val="36"/>
        </w:rPr>
      </w:pPr>
      <w:bookmarkStart w:id="30" w:name="_Toc18596"/>
      <w:r>
        <w:rPr>
          <w:rFonts w:hint="eastAsia" w:ascii="黑体" w:hAnsi="黑体" w:eastAsia="黑体" w:cs="仿宋"/>
          <w:sz w:val="36"/>
          <w:szCs w:val="36"/>
          <w:lang w:val="en-US" w:eastAsia="zh-CN"/>
        </w:rPr>
        <w:t>五</w:t>
      </w:r>
      <w:r>
        <w:rPr>
          <w:rFonts w:hint="eastAsia" w:ascii="黑体" w:hAnsi="黑体" w:eastAsia="黑体" w:cs="仿宋"/>
          <w:sz w:val="36"/>
          <w:szCs w:val="36"/>
        </w:rPr>
        <w:t>、响应方案</w:t>
      </w:r>
      <w:bookmarkEnd w:id="30"/>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响应方案一般包括(但不限于)下列内容:</w:t>
      </w:r>
    </w:p>
    <w:p>
      <w:pPr>
        <w:adjustRightInd w:val="0"/>
        <w:snapToGrid w:val="0"/>
        <w:spacing w:line="600" w:lineRule="exact"/>
        <w:ind w:firstLine="720" w:firstLineChars="300"/>
        <w:jc w:val="both"/>
        <w:rPr>
          <w:rFonts w:cs="仿宋" w:asciiTheme="minorEastAsia" w:hAnsiTheme="minorEastAsia" w:eastAsiaTheme="minorEastAsia"/>
          <w:sz w:val="24"/>
        </w:rPr>
      </w:pPr>
      <w:r>
        <w:rPr>
          <w:rFonts w:hint="eastAsia" w:cs="仿宋" w:asciiTheme="minorEastAsia" w:hAnsiTheme="minorEastAsia" w:eastAsiaTheme="minorEastAsia"/>
          <w:sz w:val="24"/>
        </w:rPr>
        <w:t>(1)对项目的理解;</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hint="eastAsia" w:cs="仿宋" w:asciiTheme="minorEastAsia" w:hAnsiTheme="minorEastAsia" w:eastAsiaTheme="minorEastAsia"/>
          <w:sz w:val="24"/>
          <w:lang w:val="en-US" w:eastAsia="zh-CN"/>
        </w:rPr>
        <w:t xml:space="preserve"> </w:t>
      </w:r>
      <w:r>
        <w:rPr>
          <w:rFonts w:hint="eastAsia" w:cs="仿宋" w:asciiTheme="minorEastAsia" w:hAnsiTheme="minorEastAsia" w:eastAsiaTheme="minorEastAsia"/>
          <w:sz w:val="24"/>
        </w:rPr>
        <w:t>(2)服务范围及内容;</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hint="eastAsia" w:cs="仿宋" w:asciiTheme="minorEastAsia" w:hAnsiTheme="minorEastAsia" w:eastAsiaTheme="minorEastAsia"/>
          <w:sz w:val="24"/>
          <w:lang w:val="en-US" w:eastAsia="zh-CN"/>
        </w:rPr>
        <w:t xml:space="preserve"> </w:t>
      </w:r>
      <w:r>
        <w:rPr>
          <w:rFonts w:hint="eastAsia" w:cs="仿宋" w:asciiTheme="minorEastAsia" w:hAnsiTheme="minorEastAsia" w:eastAsiaTheme="minorEastAsia"/>
          <w:sz w:val="24"/>
        </w:rPr>
        <w:t>(3)服务工作的依据、工作目标;</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hint="eastAsia" w:cs="仿宋" w:asciiTheme="minorEastAsia" w:hAnsiTheme="minorEastAsia" w:eastAsiaTheme="minorEastAsia"/>
          <w:sz w:val="24"/>
          <w:lang w:val="en-US" w:eastAsia="zh-CN"/>
        </w:rPr>
        <w:t xml:space="preserve"> </w:t>
      </w:r>
      <w:r>
        <w:rPr>
          <w:rFonts w:hint="eastAsia" w:cs="仿宋" w:asciiTheme="minorEastAsia" w:hAnsiTheme="minorEastAsia" w:eastAsiaTheme="minorEastAsia"/>
          <w:sz w:val="24"/>
        </w:rPr>
        <w:t>(4)服务机构设置(框图)、岗位职责;</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hint="eastAsia" w:cs="仿宋" w:asciiTheme="minorEastAsia" w:hAnsiTheme="minorEastAsia" w:eastAsiaTheme="minorEastAsia"/>
          <w:sz w:val="24"/>
          <w:lang w:val="en-US" w:eastAsia="zh-CN"/>
        </w:rPr>
        <w:t xml:space="preserve"> </w:t>
      </w:r>
      <w:r>
        <w:rPr>
          <w:rFonts w:hint="eastAsia" w:cs="仿宋" w:asciiTheme="minorEastAsia" w:hAnsiTheme="minorEastAsia" w:eastAsiaTheme="minorEastAsia"/>
          <w:sz w:val="24"/>
        </w:rPr>
        <w:t>(5)拟投入本项目的服务人员及主要人员简历;</w:t>
      </w:r>
    </w:p>
    <w:p>
      <w:pPr>
        <w:adjustRightInd w:val="0"/>
        <w:snapToGrid w:val="0"/>
        <w:spacing w:line="600" w:lineRule="exact"/>
        <w:ind w:firstLine="720" w:firstLineChars="300"/>
        <w:jc w:val="both"/>
        <w:rPr>
          <w:rFonts w:cs="仿宋" w:asciiTheme="minorEastAsia" w:hAnsiTheme="minorEastAsia" w:eastAsiaTheme="minorEastAsia"/>
          <w:sz w:val="24"/>
        </w:rPr>
      </w:pPr>
      <w:r>
        <w:rPr>
          <w:rFonts w:hint="eastAsia" w:cs="仿宋" w:asciiTheme="minorEastAsia" w:hAnsiTheme="minorEastAsia" w:eastAsiaTheme="minorEastAsia"/>
          <w:sz w:val="24"/>
        </w:rPr>
        <w:t>(6)拟分包计划及情况说明;</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hint="eastAsia" w:cs="仿宋" w:asciiTheme="minorEastAsia" w:hAnsiTheme="minorEastAsia" w:eastAsiaTheme="minorEastAsia"/>
          <w:sz w:val="24"/>
          <w:lang w:val="en-US" w:eastAsia="zh-CN"/>
        </w:rPr>
        <w:t xml:space="preserve"> </w:t>
      </w:r>
      <w:r>
        <w:rPr>
          <w:rFonts w:hint="eastAsia" w:cs="仿宋" w:asciiTheme="minorEastAsia" w:hAnsiTheme="minorEastAsia" w:eastAsiaTheme="minorEastAsia"/>
          <w:sz w:val="24"/>
        </w:rPr>
        <w:t>(7)服务质量、进度、保密等保证措施;</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hint="eastAsia" w:cs="仿宋" w:asciiTheme="minorEastAsia" w:hAnsiTheme="minorEastAsia" w:eastAsiaTheme="minorEastAsia"/>
          <w:sz w:val="24"/>
          <w:lang w:val="en-US" w:eastAsia="zh-CN"/>
        </w:rPr>
        <w:t xml:space="preserve"> </w:t>
      </w:r>
      <w:r>
        <w:rPr>
          <w:rFonts w:hint="eastAsia" w:cs="仿宋" w:asciiTheme="minorEastAsia" w:hAnsiTheme="minorEastAsia" w:eastAsiaTheme="minorEastAsia"/>
          <w:sz w:val="24"/>
        </w:rPr>
        <w:t>(8)服务工作重点、难点分析;</w:t>
      </w:r>
    </w:p>
    <w:p>
      <w:pPr>
        <w:adjustRightInd w:val="0"/>
        <w:snapToGrid w:val="0"/>
        <w:spacing w:line="600" w:lineRule="exact"/>
        <w:ind w:firstLine="720" w:firstLineChars="300"/>
        <w:jc w:val="both"/>
        <w:rPr>
          <w:rFonts w:cs="仿宋" w:asciiTheme="minorEastAsia" w:hAnsiTheme="minorEastAsia" w:eastAsiaTheme="minorEastAsia"/>
          <w:sz w:val="24"/>
        </w:rPr>
      </w:pPr>
      <w:r>
        <w:rPr>
          <w:rFonts w:hint="eastAsia" w:cs="仿宋" w:asciiTheme="minorEastAsia" w:hAnsiTheme="minorEastAsia" w:eastAsiaTheme="minorEastAsia"/>
          <w:sz w:val="24"/>
        </w:rPr>
        <w:t>(9)对本项目的合理化建议。</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adjustRightInd w:val="0"/>
        <w:snapToGrid w:val="0"/>
        <w:spacing w:line="600" w:lineRule="exact"/>
        <w:jc w:val="center"/>
        <w:outlineLvl w:val="0"/>
        <w:rPr>
          <w:rFonts w:ascii="黑体" w:hAnsi="黑体" w:eastAsia="黑体" w:cs="仿宋"/>
          <w:sz w:val="36"/>
          <w:szCs w:val="36"/>
        </w:rPr>
      </w:pPr>
      <w:bookmarkStart w:id="31" w:name="_Toc21774"/>
      <w:r>
        <w:rPr>
          <w:rFonts w:hint="eastAsia" w:ascii="黑体" w:hAnsi="黑体" w:eastAsia="黑体" w:cs="仿宋"/>
          <w:sz w:val="36"/>
          <w:szCs w:val="36"/>
          <w:lang w:val="en-US" w:eastAsia="zh-CN"/>
        </w:rPr>
        <w:t>六</w:t>
      </w:r>
      <w:r>
        <w:rPr>
          <w:rFonts w:hint="eastAsia" w:ascii="黑体" w:hAnsi="黑体" w:eastAsia="黑体" w:cs="仿宋"/>
          <w:sz w:val="36"/>
          <w:szCs w:val="36"/>
        </w:rPr>
        <w:t>、其他资料</w:t>
      </w:r>
      <w:bookmarkEnd w:id="31"/>
    </w:p>
    <w:p>
      <w:pPr>
        <w:adjustRightInd w:val="0"/>
        <w:snapToGrid w:val="0"/>
        <w:spacing w:line="600" w:lineRule="exact"/>
        <w:ind w:left="420" w:leftChars="200"/>
        <w:jc w:val="both"/>
        <w:rPr>
          <w:rFonts w:cs="仿宋" w:asciiTheme="minorEastAsia" w:hAnsiTheme="minorEastAsia" w:eastAsiaTheme="minorEastAsia"/>
          <w:sz w:val="24"/>
        </w:rPr>
      </w:pPr>
    </w:p>
    <w:p>
      <w:pPr>
        <w:adjustRightInd w:val="0"/>
        <w:snapToGrid w:val="0"/>
        <w:spacing w:line="600" w:lineRule="exact"/>
        <w:ind w:left="420" w:left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供应商需提交的其他资料。</w:t>
      </w:r>
    </w:p>
    <w:p>
      <w:pPr>
        <w:spacing w:line="240" w:lineRule="auto"/>
        <w:jc w:val="both"/>
        <w:rPr>
          <w:rFonts w:cs="仿宋" w:asciiTheme="minorEastAsia" w:hAnsiTheme="minorEastAsia" w:eastAsiaTheme="minorEastAsia"/>
          <w:sz w:val="24"/>
        </w:rPr>
      </w:pPr>
    </w:p>
    <w:sectPr>
      <w:pgSz w:w="11906" w:h="16838"/>
      <w:pgMar w:top="1440" w:right="1083" w:bottom="1440" w:left="1083" w:header="851" w:footer="992" w:gutter="0"/>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0"/>
    <w:family w:val="auto"/>
    <w:pitch w:val="default"/>
    <w:sig w:usb0="00000000" w:usb1="00000000" w:usb2="00000000" w:usb3="00000000" w:csb0="80000000" w:csb1="00000000"/>
  </w:font>
  <w:font w:name="华文中宋">
    <w:panose1 w:val="02010600040101010101"/>
    <w:charset w:val="86"/>
    <w:family w:val="auto"/>
    <w:pitch w:val="default"/>
    <w:sig w:usb0="00000287" w:usb1="080F0000" w:usb2="00000000" w:usb3="00000000" w:csb0="0004009F" w:csb1="DFD70000"/>
  </w:font>
  <w:font w:name="方正小标宋_GBK">
    <w:altName w:val="微软雅黑"/>
    <w:panose1 w:val="00000000000000000000"/>
    <w:charset w:val="86"/>
    <w:family w:val="auto"/>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6">
    <w:p>
      <w:pPr>
        <w:spacing w:line="240" w:lineRule="auto"/>
      </w:pPr>
      <w:r>
        <w:separator/>
      </w:r>
    </w:p>
  </w:footnote>
  <w:footnote w:type="continuationSeparator" w:id="7">
    <w:p>
      <w:pPr>
        <w:spacing w:line="240" w:lineRule="auto"/>
      </w:pPr>
      <w:r>
        <w:continuationSeparator/>
      </w:r>
    </w:p>
  </w:footnote>
  <w:footnote w:id="0">
    <w:p>
      <w:pPr>
        <w:pStyle w:val="14"/>
        <w:spacing w:line="280" w:lineRule="atLeast"/>
        <w:ind w:left="0" w:firstLine="0"/>
      </w:pPr>
    </w:p>
  </w:footnote>
  <w:footnote w:id="1">
    <w:p>
      <w:pPr>
        <w:pStyle w:val="14"/>
        <w:rPr>
          <w:sz w:val="24"/>
          <w:szCs w:val="24"/>
        </w:rPr>
      </w:pPr>
      <w:r>
        <w:rPr>
          <w:rStyle w:val="22"/>
          <w:sz w:val="24"/>
          <w:szCs w:val="24"/>
        </w:rPr>
        <w:footnoteRef/>
      </w:r>
      <w:r>
        <w:rPr>
          <w:rStyle w:val="22"/>
          <w:sz w:val="24"/>
          <w:szCs w:val="24"/>
        </w:rPr>
        <w:t>4</w:t>
      </w:r>
      <w:r>
        <w:rPr>
          <w:rFonts w:hint="eastAsia"/>
          <w:sz w:val="24"/>
          <w:szCs w:val="24"/>
        </w:rPr>
        <w:t>仅适用于询价采购和竞争性谈判。</w:t>
      </w:r>
    </w:p>
  </w:footnote>
  <w:footnote w:id="2">
    <w:p>
      <w:pPr>
        <w:pStyle w:val="14"/>
        <w:rPr>
          <w:sz w:val="24"/>
          <w:szCs w:val="24"/>
        </w:rPr>
      </w:pPr>
      <w:r>
        <w:rPr>
          <w:rStyle w:val="22"/>
          <w:sz w:val="24"/>
          <w:szCs w:val="24"/>
        </w:rPr>
        <w:footnoteRef/>
      </w:r>
      <w:r>
        <w:rPr>
          <w:rStyle w:val="22"/>
          <w:sz w:val="24"/>
          <w:szCs w:val="24"/>
        </w:rPr>
        <w:t>4</w:t>
      </w:r>
      <w:r>
        <w:rPr>
          <w:rFonts w:hint="eastAsia"/>
          <w:sz w:val="24"/>
          <w:szCs w:val="24"/>
        </w:rPr>
        <w:t>仅适用于询价采购。</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B17D1F"/>
    <w:multiLevelType w:val="singleLevel"/>
    <w:tmpl w:val="89B17D1F"/>
    <w:lvl w:ilvl="0" w:tentative="0">
      <w:start w:val="2"/>
      <w:numFmt w:val="chineseCounting"/>
      <w:suff w:val="space"/>
      <w:lvlText w:val="第%1条"/>
      <w:lvlJc w:val="left"/>
      <w:rPr>
        <w:rFonts w:hint="eastAsia"/>
      </w:rPr>
    </w:lvl>
  </w:abstractNum>
  <w:abstractNum w:abstractNumId="1">
    <w:nsid w:val="92E05796"/>
    <w:multiLevelType w:val="singleLevel"/>
    <w:tmpl w:val="92E05796"/>
    <w:lvl w:ilvl="0" w:tentative="0">
      <w:start w:val="1"/>
      <w:numFmt w:val="chineseCounting"/>
      <w:suff w:val="nothing"/>
      <w:lvlText w:val="%1、"/>
      <w:lvlJc w:val="left"/>
      <w:rPr>
        <w:rFonts w:hint="eastAsia"/>
      </w:rPr>
    </w:lvl>
  </w:abstractNum>
  <w:abstractNum w:abstractNumId="2">
    <w:nsid w:val="03ECED67"/>
    <w:multiLevelType w:val="singleLevel"/>
    <w:tmpl w:val="03ECED67"/>
    <w:lvl w:ilvl="0" w:tentative="0">
      <w:start w:val="4"/>
      <w:numFmt w:val="decimal"/>
      <w:lvlText w:val="%1."/>
      <w:lvlJc w:val="left"/>
      <w:pPr>
        <w:tabs>
          <w:tab w:val="left" w:pos="312"/>
        </w:tabs>
      </w:pPr>
    </w:lvl>
  </w:abstractNum>
  <w:abstractNum w:abstractNumId="3">
    <w:nsid w:val="16C840B5"/>
    <w:multiLevelType w:val="singleLevel"/>
    <w:tmpl w:val="16C840B5"/>
    <w:lvl w:ilvl="0" w:tentative="0">
      <w:start w:val="2"/>
      <w:numFmt w:val="chineseCounting"/>
      <w:suff w:val="nothing"/>
      <w:lvlText w:val="（%1）"/>
      <w:lvlJc w:val="left"/>
      <w:rPr>
        <w:rFonts w:hint="eastAsia"/>
      </w:rPr>
    </w:lvl>
  </w:abstractNum>
  <w:abstractNum w:abstractNumId="4">
    <w:nsid w:val="3601A173"/>
    <w:multiLevelType w:val="singleLevel"/>
    <w:tmpl w:val="3601A173"/>
    <w:lvl w:ilvl="0" w:tentative="0">
      <w:start w:val="1"/>
      <w:numFmt w:val="chineseCounting"/>
      <w:suff w:val="nothing"/>
      <w:lvlText w:val="%1、"/>
      <w:lvlJc w:val="left"/>
      <w:rPr>
        <w:rFonts w:hint="eastAsia"/>
      </w:rPr>
    </w:lvl>
  </w:abstractNum>
  <w:abstractNum w:abstractNumId="5">
    <w:nsid w:val="4CE53BB1"/>
    <w:multiLevelType w:val="singleLevel"/>
    <w:tmpl w:val="4CE53BB1"/>
    <w:lvl w:ilvl="0" w:tentative="0">
      <w:start w:val="10"/>
      <w:numFmt w:val="decimal"/>
      <w:suff w:val="nothing"/>
      <w:lvlText w:val="%1、"/>
      <w:lvlJc w:val="left"/>
      <w:pPr>
        <w:ind w:left="-420"/>
      </w:pPr>
    </w:lvl>
  </w:abstractNum>
  <w:abstractNum w:abstractNumId="6">
    <w:nsid w:val="52ABE6DC"/>
    <w:multiLevelType w:val="singleLevel"/>
    <w:tmpl w:val="52ABE6DC"/>
    <w:lvl w:ilvl="0" w:tentative="0">
      <w:start w:val="1"/>
      <w:numFmt w:val="decimal"/>
      <w:lvlText w:val="%1."/>
      <w:lvlJc w:val="left"/>
      <w:pPr>
        <w:tabs>
          <w:tab w:val="left" w:pos="312"/>
        </w:tabs>
      </w:pPr>
    </w:lvl>
  </w:abstractNum>
  <w:abstractNum w:abstractNumId="7">
    <w:nsid w:val="53E47096"/>
    <w:multiLevelType w:val="singleLevel"/>
    <w:tmpl w:val="53E47096"/>
    <w:lvl w:ilvl="0" w:tentative="0">
      <w:start w:val="4"/>
      <w:numFmt w:val="chineseCounting"/>
      <w:suff w:val="nothing"/>
      <w:lvlText w:val="%1、"/>
      <w:lvlJc w:val="left"/>
      <w:rPr>
        <w:rFonts w:hint="eastAsia"/>
      </w:rPr>
    </w:lvl>
  </w:abstractNum>
  <w:abstractNum w:abstractNumId="8">
    <w:nsid w:val="66D66DB2"/>
    <w:multiLevelType w:val="multilevel"/>
    <w:tmpl w:val="66D66DB2"/>
    <w:lvl w:ilvl="0" w:tentative="0">
      <w:start w:val="1"/>
      <w:numFmt w:val="japaneseCounting"/>
      <w:lvlText w:val="第%1章"/>
      <w:lvlJc w:val="left"/>
      <w:pPr>
        <w:ind w:left="1785" w:hanging="178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8"/>
  </w:num>
  <w:num w:numId="2">
    <w:abstractNumId w:val="7"/>
  </w:num>
  <w:num w:numId="3">
    <w:abstractNumId w:val="1"/>
  </w:num>
  <w:num w:numId="4">
    <w:abstractNumId w:val="5"/>
  </w:num>
  <w:num w:numId="5">
    <w:abstractNumId w:val="0"/>
  </w:num>
  <w:num w:numId="6">
    <w:abstractNumId w:val="3"/>
  </w:num>
  <w:num w:numId="7">
    <w:abstractNumId w:val="4"/>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6"/>
    <w:footnote w:id="7"/>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DE5464"/>
    <w:rsid w:val="041A112F"/>
    <w:rsid w:val="055E32F7"/>
    <w:rsid w:val="0FEF2ECF"/>
    <w:rsid w:val="13AC5D61"/>
    <w:rsid w:val="14233A1F"/>
    <w:rsid w:val="17E31C33"/>
    <w:rsid w:val="18022146"/>
    <w:rsid w:val="184B770B"/>
    <w:rsid w:val="19AB7A2E"/>
    <w:rsid w:val="1C865E53"/>
    <w:rsid w:val="24B16B47"/>
    <w:rsid w:val="257900C4"/>
    <w:rsid w:val="287A4310"/>
    <w:rsid w:val="28A06016"/>
    <w:rsid w:val="28C66939"/>
    <w:rsid w:val="28EB3632"/>
    <w:rsid w:val="2ADE5464"/>
    <w:rsid w:val="333863CF"/>
    <w:rsid w:val="3ECC0C01"/>
    <w:rsid w:val="45AA02A7"/>
    <w:rsid w:val="4AA8078B"/>
    <w:rsid w:val="4B4C0A08"/>
    <w:rsid w:val="543D1103"/>
    <w:rsid w:val="54EB1C5A"/>
    <w:rsid w:val="5697353F"/>
    <w:rsid w:val="58562CC1"/>
    <w:rsid w:val="5DAC3A1D"/>
    <w:rsid w:val="66352F1F"/>
    <w:rsid w:val="6715560C"/>
    <w:rsid w:val="69D87C9F"/>
    <w:rsid w:val="6B5D1676"/>
    <w:rsid w:val="6F120386"/>
    <w:rsid w:val="72996DCC"/>
    <w:rsid w:val="73F76415"/>
    <w:rsid w:val="76274A8B"/>
    <w:rsid w:val="7748720C"/>
    <w:rsid w:val="78894DB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360" w:lineRule="exact"/>
    </w:pPr>
    <w:rPr>
      <w:rFonts w:ascii="Times New Roman" w:hAnsi="Times New Roman" w:eastAsia="宋体" w:cs="Times New Roman"/>
      <w:kern w:val="2"/>
      <w:sz w:val="21"/>
      <w:szCs w:val="24"/>
      <w:lang w:val="en-US" w:eastAsia="zh-CN" w:bidi="ar-SA"/>
    </w:rPr>
  </w:style>
  <w:style w:type="paragraph" w:styleId="6">
    <w:name w:val="heading 1"/>
    <w:basedOn w:val="1"/>
    <w:next w:val="1"/>
    <w:link w:val="29"/>
    <w:qFormat/>
    <w:uiPriority w:val="0"/>
    <w:pPr>
      <w:keepNext/>
      <w:keepLines/>
      <w:spacing w:before="340" w:after="330" w:line="578" w:lineRule="auto"/>
      <w:outlineLvl w:val="0"/>
    </w:pPr>
    <w:rPr>
      <w:b/>
      <w:bCs/>
      <w:kern w:val="44"/>
      <w:sz w:val="44"/>
      <w:szCs w:val="44"/>
    </w:rPr>
  </w:style>
  <w:style w:type="paragraph" w:styleId="7">
    <w:name w:val="heading 2"/>
    <w:basedOn w:val="1"/>
    <w:next w:val="8"/>
    <w:qFormat/>
    <w:uiPriority w:val="0"/>
    <w:pPr>
      <w:spacing w:before="100" w:beforeAutospacing="1" w:after="100" w:afterAutospacing="1"/>
      <w:outlineLvl w:val="1"/>
    </w:pPr>
    <w:rPr>
      <w:rFonts w:ascii="宋体" w:hAnsi="宋体"/>
      <w:b/>
      <w:bCs/>
      <w:kern w:val="0"/>
      <w:sz w:val="36"/>
      <w:szCs w:val="36"/>
    </w:rPr>
  </w:style>
  <w:style w:type="paragraph" w:styleId="8">
    <w:name w:val="heading 3"/>
    <w:basedOn w:val="7"/>
    <w:next w:val="1"/>
    <w:qFormat/>
    <w:uiPriority w:val="0"/>
    <w:pPr>
      <w:keepNext/>
      <w:keepLines/>
      <w:widowControl w:val="0"/>
      <w:spacing w:before="120" w:after="120" w:line="312" w:lineRule="auto"/>
      <w:outlineLvl w:val="2"/>
    </w:pPr>
    <w:rPr>
      <w:rFonts w:ascii="Calibri" w:hAnsi="Calibri" w:eastAsia="黑体"/>
      <w:bCs w:val="0"/>
      <w:kern w:val="2"/>
      <w:sz w:val="28"/>
      <w:szCs w:val="32"/>
    </w:rPr>
  </w:style>
  <w:style w:type="paragraph" w:styleId="9">
    <w:name w:val="heading 4"/>
    <w:basedOn w:val="1"/>
    <w:next w:val="1"/>
    <w:semiHidden/>
    <w:unhideWhenUsed/>
    <w:qFormat/>
    <w:uiPriority w:val="9"/>
    <w:pPr>
      <w:keepNext/>
      <w:keepLines/>
      <w:spacing w:before="280" w:after="290" w:line="376" w:lineRule="atLeast"/>
      <w:outlineLvl w:val="3"/>
    </w:pPr>
    <w:rPr>
      <w:rFonts w:asciiTheme="majorHAnsi" w:hAnsiTheme="majorHAnsi" w:eastAsiaTheme="majorEastAsia" w:cstheme="majorBidi"/>
      <w:b/>
      <w:bCs/>
      <w:sz w:val="28"/>
      <w:szCs w:val="28"/>
    </w:rPr>
  </w:style>
  <w:style w:type="character" w:default="1" w:styleId="19">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spacing w:after="120" w:line="240" w:lineRule="auto"/>
      <w:ind w:firstLine="420"/>
    </w:pPr>
    <w:rPr>
      <w:rFonts w:ascii="Calibri" w:hAnsi="Calibri"/>
      <w:sz w:val="21"/>
    </w:rPr>
  </w:style>
  <w:style w:type="paragraph" w:styleId="3">
    <w:name w:val="Body Text"/>
    <w:basedOn w:val="1"/>
    <w:next w:val="4"/>
    <w:semiHidden/>
    <w:unhideWhenUsed/>
    <w:qFormat/>
    <w:uiPriority w:val="99"/>
    <w:pPr>
      <w:spacing w:after="120"/>
    </w:pPr>
  </w:style>
  <w:style w:type="paragraph" w:customStyle="1" w:styleId="4">
    <w:name w:val="Body Text Indent 21"/>
    <w:basedOn w:val="1"/>
    <w:next w:val="5"/>
    <w:qFormat/>
    <w:uiPriority w:val="0"/>
    <w:pPr>
      <w:widowControl/>
      <w:overflowPunct w:val="0"/>
      <w:autoSpaceDE w:val="0"/>
      <w:autoSpaceDN w:val="0"/>
      <w:adjustRightInd w:val="0"/>
      <w:spacing w:line="360" w:lineRule="auto"/>
      <w:ind w:firstLine="555"/>
      <w:textAlignment w:val="baseline"/>
    </w:pPr>
    <w:rPr>
      <w:rFonts w:ascii="宋体"/>
      <w:spacing w:val="12"/>
      <w:kern w:val="0"/>
      <w:sz w:val="24"/>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annotation text"/>
    <w:basedOn w:val="1"/>
    <w:qFormat/>
    <w:uiPriority w:val="0"/>
    <w:pPr>
      <w:jc w:val="left"/>
    </w:pPr>
  </w:style>
  <w:style w:type="paragraph" w:styleId="11">
    <w:name w:val="Body Text Indent"/>
    <w:basedOn w:val="1"/>
    <w:qFormat/>
    <w:uiPriority w:val="0"/>
    <w:pPr>
      <w:spacing w:after="120"/>
      <w:ind w:left="420" w:leftChars="200"/>
    </w:pPr>
  </w:style>
  <w:style w:type="paragraph" w:styleId="12">
    <w:name w:val="footer"/>
    <w:basedOn w:val="1"/>
    <w:qFormat/>
    <w:uiPriority w:val="0"/>
    <w:pPr>
      <w:tabs>
        <w:tab w:val="center" w:pos="4153"/>
        <w:tab w:val="right" w:pos="8306"/>
      </w:tabs>
      <w:snapToGrid w:val="0"/>
      <w:jc w:val="left"/>
    </w:pPr>
    <w:rPr>
      <w:sz w:val="18"/>
    </w:rPr>
  </w:style>
  <w:style w:type="paragraph" w:styleId="13">
    <w:name w:val="toc 1"/>
    <w:basedOn w:val="1"/>
    <w:next w:val="1"/>
    <w:semiHidden/>
    <w:qFormat/>
    <w:uiPriority w:val="0"/>
    <w:pPr>
      <w:tabs>
        <w:tab w:val="right" w:leader="dot" w:pos="9242"/>
      </w:tabs>
      <w:spacing w:beforeLines="25" w:afterLines="25"/>
    </w:pPr>
    <w:rPr>
      <w:rFonts w:ascii="宋体"/>
      <w:szCs w:val="21"/>
    </w:rPr>
  </w:style>
  <w:style w:type="paragraph" w:styleId="14">
    <w:name w:val="footnote text"/>
    <w:basedOn w:val="1"/>
    <w:qFormat/>
    <w:uiPriority w:val="0"/>
    <w:pPr>
      <w:tabs>
        <w:tab w:val="left" w:pos="0"/>
      </w:tabs>
      <w:snapToGrid w:val="0"/>
      <w:ind w:left="720" w:hanging="357"/>
    </w:pPr>
    <w:rPr>
      <w:rFonts w:ascii="宋体" w:hAnsiTheme="minorHAnsi" w:eastAsiaTheme="minorEastAsia" w:cstheme="minorBidi"/>
      <w:sz w:val="18"/>
      <w:szCs w:val="18"/>
    </w:rPr>
  </w:style>
  <w:style w:type="paragraph" w:styleId="15">
    <w:name w:val="toc 2"/>
    <w:next w:val="1"/>
    <w:qFormat/>
    <w:uiPriority w:val="39"/>
    <w:pPr>
      <w:spacing w:after="6" w:line="257" w:lineRule="auto"/>
      <w:ind w:left="430" w:right="61" w:hanging="10"/>
      <w:jc w:val="both"/>
    </w:pPr>
    <w:rPr>
      <w:rFonts w:ascii="Calibri" w:hAnsi="Calibri" w:eastAsia="Calibri" w:cs="Calibri"/>
      <w:color w:val="000000"/>
      <w:kern w:val="2"/>
      <w:sz w:val="21"/>
      <w:szCs w:val="22"/>
      <w:lang w:val="en-US" w:eastAsia="zh-CN" w:bidi="ar-SA"/>
    </w:rPr>
  </w:style>
  <w:style w:type="paragraph" w:styleId="16">
    <w:name w:val="Normal (Web)"/>
    <w:basedOn w:val="1"/>
    <w:unhideWhenUsed/>
    <w:qFormat/>
    <w:uiPriority w:val="99"/>
    <w:pPr>
      <w:spacing w:before="100" w:beforeAutospacing="1" w:after="100" w:afterAutospacing="1"/>
    </w:pPr>
    <w:rPr>
      <w:rFonts w:ascii="宋体" w:hAnsi="宋体" w:cs="宋体"/>
      <w:kern w:val="0"/>
      <w:sz w:val="24"/>
    </w:rPr>
  </w:style>
  <w:style w:type="table" w:styleId="18">
    <w:name w:val="Table Grid"/>
    <w:basedOn w:val="17"/>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qFormat/>
    <w:uiPriority w:val="22"/>
    <w:rPr>
      <w:b/>
      <w:bCs/>
    </w:rPr>
  </w:style>
  <w:style w:type="character" w:styleId="21">
    <w:name w:val="Hyperlink"/>
    <w:qFormat/>
    <w:uiPriority w:val="99"/>
    <w:rPr>
      <w:color w:val="0000FF"/>
      <w:spacing w:val="0"/>
      <w:w w:val="100"/>
      <w:szCs w:val="21"/>
      <w:u w:val="single"/>
      <w:lang w:val="en-US" w:eastAsia="zh-CN"/>
    </w:rPr>
  </w:style>
  <w:style w:type="character" w:styleId="22">
    <w:name w:val="footnote reference"/>
    <w:qFormat/>
    <w:uiPriority w:val="0"/>
    <w:rPr>
      <w:vertAlign w:val="superscript"/>
    </w:rPr>
  </w:style>
  <w:style w:type="paragraph" w:customStyle="1" w:styleId="23">
    <w:name w:val="_Style 2"/>
    <w:basedOn w:val="6"/>
    <w:next w:val="1"/>
    <w:qFormat/>
    <w:uiPriority w:val="0"/>
    <w:pPr>
      <w:spacing w:before="480" w:after="0" w:line="276" w:lineRule="auto"/>
      <w:outlineLvl w:val="9"/>
    </w:pPr>
    <w:rPr>
      <w:rFonts w:ascii="Cambria" w:hAnsi="Cambria"/>
      <w:color w:val="365F91"/>
      <w:kern w:val="0"/>
      <w:sz w:val="28"/>
      <w:szCs w:val="28"/>
    </w:rPr>
  </w:style>
  <w:style w:type="paragraph" w:styleId="24">
    <w:name w:val="List Paragraph"/>
    <w:basedOn w:val="1"/>
    <w:qFormat/>
    <w:uiPriority w:val="34"/>
    <w:pPr>
      <w:ind w:firstLine="420" w:firstLineChars="200"/>
    </w:pPr>
    <w:rPr>
      <w:rFonts w:ascii="宋体" w:hAnsi="宋体" w:cs="宋体"/>
      <w:kern w:val="0"/>
      <w:sz w:val="24"/>
    </w:rPr>
  </w:style>
  <w:style w:type="paragraph" w:customStyle="1" w:styleId="25">
    <w:name w:val="一级条标题"/>
    <w:next w:val="26"/>
    <w:qFormat/>
    <w:uiPriority w:val="0"/>
    <w:pPr>
      <w:spacing w:beforeLines="50" w:afterLines="50" w:line="360" w:lineRule="exact"/>
      <w:ind w:left="851"/>
      <w:outlineLvl w:val="2"/>
    </w:pPr>
    <w:rPr>
      <w:rFonts w:ascii="黑体" w:eastAsia="黑体" w:hAnsiTheme="minorHAnsi" w:cstheme="minorBidi"/>
      <w:kern w:val="2"/>
      <w:sz w:val="21"/>
      <w:szCs w:val="21"/>
      <w:lang w:val="en-US" w:eastAsia="zh-CN" w:bidi="ar-SA"/>
    </w:rPr>
  </w:style>
  <w:style w:type="paragraph" w:customStyle="1" w:styleId="26">
    <w:name w:val="段"/>
    <w:qFormat/>
    <w:uiPriority w:val="0"/>
    <w:pPr>
      <w:tabs>
        <w:tab w:val="center" w:pos="4201"/>
        <w:tab w:val="right" w:leader="dot" w:pos="9298"/>
      </w:tabs>
      <w:autoSpaceDE w:val="0"/>
      <w:autoSpaceDN w:val="0"/>
      <w:spacing w:line="360" w:lineRule="exact"/>
      <w:ind w:firstLine="420" w:firstLineChars="200"/>
      <w:jc w:val="both"/>
    </w:pPr>
    <w:rPr>
      <w:rFonts w:ascii="宋体" w:hAnsiTheme="minorHAnsi" w:eastAsiaTheme="minorEastAsia" w:cstheme="minorBidi"/>
      <w:kern w:val="2"/>
      <w:sz w:val="21"/>
      <w:szCs w:val="22"/>
      <w:lang w:val="en-US" w:eastAsia="zh-CN" w:bidi="ar-SA"/>
    </w:rPr>
  </w:style>
  <w:style w:type="paragraph" w:customStyle="1" w:styleId="27">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28">
    <w:name w:val="Table Paragraph"/>
    <w:basedOn w:val="1"/>
    <w:qFormat/>
    <w:uiPriority w:val="1"/>
    <w:pPr>
      <w:widowControl w:val="0"/>
      <w:autoSpaceDE w:val="0"/>
      <w:autoSpaceDN w:val="0"/>
      <w:spacing w:line="240" w:lineRule="auto"/>
    </w:pPr>
    <w:rPr>
      <w:rFonts w:ascii="仿宋" w:hAnsi="仿宋" w:eastAsia="仿宋" w:cs="仿宋"/>
      <w:kern w:val="0"/>
      <w:sz w:val="22"/>
      <w:szCs w:val="22"/>
      <w:lang w:val="zh-CN" w:bidi="zh-CN"/>
    </w:rPr>
  </w:style>
  <w:style w:type="character" w:customStyle="1" w:styleId="29">
    <w:name w:val="标题 1 Char"/>
    <w:link w:val="6"/>
    <w:qFormat/>
    <w:uiPriority w:val="0"/>
    <w:rPr>
      <w:b/>
      <w:bCs/>
      <w:kern w:val="44"/>
      <w:sz w:val="44"/>
      <w:szCs w:val="44"/>
    </w:rPr>
  </w:style>
  <w:style w:type="paragraph" w:customStyle="1" w:styleId="3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1">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56</Pages>
  <Words>25113</Words>
  <Characters>26875</Characters>
  <Lines>0</Lines>
  <Paragraphs>0</Paragraphs>
  <TotalTime>10</TotalTime>
  <ScaleCrop>false</ScaleCrop>
  <LinksUpToDate>false</LinksUpToDate>
  <CharactersWithSpaces>28933</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2022-02-11T01:28:00Z</dcterms:created>
  <dc:creator>Administrator</dc:creator>
  <cp:lastModifiedBy>蔡艳</cp:lastModifiedBy>
  <dcterms:modified xsi:type="dcterms:W3CDTF">2022-04-07T03:52:09Z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5E0FEF243F7B49E3880AEEFB10191AD2</vt:lpwstr>
  </property>
</Properties>
</file>