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b/>
          <w:sz w:val="48"/>
          <w:szCs w:val="48"/>
          <w:highlight w:val="none"/>
        </w:rPr>
      </w:pPr>
    </w:p>
    <w:p>
      <w:pPr>
        <w:snapToGrid w:val="0"/>
        <w:spacing w:line="900" w:lineRule="exact"/>
        <w:jc w:val="center"/>
        <w:rPr>
          <w:rFonts w:ascii="黑体" w:hAnsi="黑体" w:eastAsia="黑体"/>
          <w:b/>
          <w:sz w:val="36"/>
          <w:szCs w:val="36"/>
          <w:highlight w:val="none"/>
        </w:rPr>
      </w:pPr>
      <w:r>
        <w:rPr>
          <w:rFonts w:hint="eastAsia" w:ascii="黑体" w:hAnsi="黑体" w:eastAsia="黑体"/>
          <w:b/>
          <w:sz w:val="36"/>
          <w:szCs w:val="36"/>
          <w:highlight w:val="none"/>
        </w:rPr>
        <w:t>岳阳水上绿色航运有限责任公司</w:t>
      </w:r>
    </w:p>
    <w:p>
      <w:pPr>
        <w:pStyle w:val="35"/>
        <w:spacing w:before="0" w:beforeAutospacing="0" w:after="0" w:afterAutospacing="0" w:line="240" w:lineRule="auto"/>
        <w:jc w:val="center"/>
        <w:rPr>
          <w:rFonts w:ascii="黑体" w:hAnsi="黑体" w:eastAsia="黑体" w:cs="Times New Roman"/>
          <w:b/>
          <w:kern w:val="2"/>
          <w:sz w:val="36"/>
          <w:szCs w:val="36"/>
          <w:highlight w:val="none"/>
        </w:rPr>
      </w:pPr>
      <w:r>
        <w:rPr>
          <w:rFonts w:hint="eastAsia" w:ascii="黑体" w:hAnsi="黑体" w:eastAsia="黑体" w:cs="Times New Roman"/>
          <w:b/>
          <w:kern w:val="2"/>
          <w:sz w:val="36"/>
          <w:szCs w:val="36"/>
          <w:highlight w:val="none"/>
        </w:rPr>
        <w:t>岳阳港危化品船舶洗舱站装卸储</w:t>
      </w:r>
      <w:r>
        <w:rPr>
          <w:rFonts w:hint="eastAsia" w:ascii="黑体" w:hAnsi="黑体" w:eastAsia="黑体" w:cs="Times New Roman"/>
          <w:b/>
          <w:kern w:val="2"/>
          <w:sz w:val="36"/>
          <w:szCs w:val="36"/>
          <w:highlight w:val="none"/>
          <w:lang w:val="en-US" w:eastAsia="zh-CN"/>
        </w:rPr>
        <w:t>存</w:t>
      </w:r>
      <w:r>
        <w:rPr>
          <w:rFonts w:hint="eastAsia" w:ascii="黑体" w:hAnsi="黑体" w:eastAsia="黑体" w:cs="Times New Roman"/>
          <w:b/>
          <w:kern w:val="2"/>
          <w:sz w:val="36"/>
          <w:szCs w:val="36"/>
          <w:highlight w:val="none"/>
        </w:rPr>
        <w:t>业务改造工程</w:t>
      </w:r>
    </w:p>
    <w:p>
      <w:pPr>
        <w:tabs>
          <w:tab w:val="center" w:pos="4479"/>
          <w:tab w:val="left" w:pos="9781"/>
        </w:tabs>
        <w:spacing w:line="240" w:lineRule="auto"/>
        <w:jc w:val="center"/>
        <w:rPr>
          <w:rFonts w:ascii="黑体" w:hAnsi="黑体" w:eastAsia="黑体"/>
          <w:b/>
          <w:sz w:val="36"/>
          <w:szCs w:val="36"/>
          <w:highlight w:val="none"/>
        </w:rPr>
      </w:pPr>
      <w:r>
        <w:rPr>
          <w:rFonts w:hint="eastAsia" w:ascii="黑体" w:hAnsi="黑体" w:eastAsia="黑体"/>
          <w:b/>
          <w:sz w:val="36"/>
          <w:szCs w:val="36"/>
          <w:highlight w:val="none"/>
        </w:rPr>
        <w:t>项目申请报告和可行性研究报告</w:t>
      </w:r>
    </w:p>
    <w:p>
      <w:pPr>
        <w:tabs>
          <w:tab w:val="center" w:pos="4479"/>
          <w:tab w:val="left" w:pos="9781"/>
        </w:tabs>
        <w:spacing w:line="240" w:lineRule="auto"/>
        <w:jc w:val="center"/>
        <w:rPr>
          <w:rFonts w:ascii="黑体" w:hAnsi="黑体" w:eastAsia="黑体"/>
          <w:b/>
          <w:sz w:val="36"/>
          <w:szCs w:val="36"/>
          <w:highlight w:val="none"/>
        </w:rPr>
      </w:pPr>
      <w:r>
        <w:rPr>
          <w:rFonts w:hint="eastAsia" w:ascii="黑体" w:hAnsi="黑体" w:eastAsia="黑体"/>
          <w:b/>
          <w:sz w:val="36"/>
          <w:szCs w:val="36"/>
          <w:highlight w:val="none"/>
        </w:rPr>
        <w:t>编制服务</w:t>
      </w:r>
    </w:p>
    <w:p>
      <w:pPr>
        <w:snapToGrid w:val="0"/>
        <w:spacing w:line="900" w:lineRule="exact"/>
        <w:jc w:val="center"/>
        <w:rPr>
          <w:rFonts w:ascii="黑体"/>
          <w:b/>
          <w:sz w:val="20"/>
          <w:highlight w:val="none"/>
        </w:rPr>
      </w:pPr>
    </w:p>
    <w:p>
      <w:pPr>
        <w:jc w:val="center"/>
        <w:rPr>
          <w:rFonts w:ascii="宋体" w:hAnsi="宋体" w:cs="宋体"/>
          <w:b/>
          <w:color w:val="000000"/>
          <w:kern w:val="0"/>
          <w:sz w:val="28"/>
          <w:szCs w:val="28"/>
          <w:highlight w:val="none"/>
        </w:rPr>
      </w:pPr>
    </w:p>
    <w:p>
      <w:pPr>
        <w:snapToGrid w:val="0"/>
        <w:spacing w:line="900" w:lineRule="exact"/>
        <w:jc w:val="center"/>
        <w:rPr>
          <w:rFonts w:ascii="黑体" w:hAnsi="黑体" w:eastAsia="黑体"/>
          <w:b/>
          <w:bCs/>
          <w:sz w:val="48"/>
          <w:szCs w:val="48"/>
          <w:highlight w:val="none"/>
        </w:rPr>
      </w:pPr>
      <w:r>
        <w:rPr>
          <w:rFonts w:hint="eastAsia" w:ascii="黑体" w:hAnsi="黑体" w:eastAsia="黑体"/>
          <w:b/>
          <w:bCs/>
          <w:sz w:val="48"/>
          <w:szCs w:val="48"/>
          <w:highlight w:val="none"/>
        </w:rPr>
        <w:t>询 价 采 购 文 件</w:t>
      </w:r>
    </w:p>
    <w:p>
      <w:pPr>
        <w:jc w:val="center"/>
        <w:rPr>
          <w:rFonts w:ascii="宋体" w:hAnsi="宋体" w:cs="宋体"/>
          <w:b/>
          <w:color w:val="000000"/>
          <w:kern w:val="0"/>
          <w:sz w:val="28"/>
          <w:szCs w:val="28"/>
          <w:highlight w:val="none"/>
        </w:rPr>
      </w:pPr>
    </w:p>
    <w:p>
      <w:pPr>
        <w:spacing w:line="360" w:lineRule="auto"/>
        <w:jc w:val="center"/>
        <w:rPr>
          <w:rFonts w:ascii="黑体" w:hAnsi="黑体" w:eastAsia="黑体" w:cs="黑体"/>
          <w:b/>
          <w:bCs/>
          <w:sz w:val="24"/>
          <w:highlight w:val="none"/>
        </w:rPr>
      </w:pPr>
      <w:r>
        <w:rPr>
          <w:rFonts w:hint="eastAsia" w:ascii="黑体" w:hAnsi="黑体" w:eastAsia="黑体" w:cs="黑体"/>
          <w:b/>
          <w:bCs/>
          <w:sz w:val="24"/>
          <w:highlight w:val="none"/>
        </w:rPr>
        <w:t>采购编号：省港服（2022）年询第</w:t>
      </w:r>
      <w:r>
        <w:rPr>
          <w:rFonts w:hint="eastAsia" w:ascii="黑体" w:hAnsi="黑体" w:eastAsia="黑体" w:cs="黑体"/>
          <w:b/>
          <w:bCs/>
          <w:color w:val="auto"/>
          <w:sz w:val="24"/>
          <w:highlight w:val="none"/>
          <w:lang w:val="en-US" w:eastAsia="zh-CN"/>
        </w:rPr>
        <w:t>13</w:t>
      </w:r>
      <w:r>
        <w:rPr>
          <w:rFonts w:hint="eastAsia" w:ascii="黑体" w:hAnsi="黑体" w:eastAsia="黑体" w:cs="黑体"/>
          <w:b/>
          <w:bCs/>
          <w:color w:val="auto"/>
          <w:sz w:val="24"/>
          <w:highlight w:val="none"/>
        </w:rPr>
        <w:t>号【省</w:t>
      </w:r>
      <w:r>
        <w:rPr>
          <w:rFonts w:hint="eastAsia" w:ascii="黑体" w:hAnsi="黑体" w:eastAsia="黑体" w:cs="黑体"/>
          <w:b/>
          <w:bCs/>
          <w:sz w:val="24"/>
          <w:highlight w:val="none"/>
        </w:rPr>
        <w:t>港】</w:t>
      </w:r>
    </w:p>
    <w:p>
      <w:pPr>
        <w:spacing w:line="480" w:lineRule="auto"/>
        <w:jc w:val="center"/>
        <w:rPr>
          <w:rFonts w:ascii="宋体" w:hAnsi="宋体" w:cs="宋体"/>
          <w:b/>
          <w:color w:val="000000"/>
          <w:kern w:val="0"/>
          <w:sz w:val="28"/>
          <w:szCs w:val="28"/>
          <w:highlight w:val="none"/>
        </w:rPr>
      </w:pPr>
    </w:p>
    <w:p>
      <w:pPr>
        <w:spacing w:line="480" w:lineRule="auto"/>
        <w:jc w:val="center"/>
        <w:rPr>
          <w:rFonts w:ascii="宋体" w:hAnsi="宋体" w:cs="宋体"/>
          <w:b/>
          <w:color w:val="000000"/>
          <w:kern w:val="0"/>
          <w:sz w:val="28"/>
          <w:szCs w:val="28"/>
          <w:highlight w:val="none"/>
        </w:rPr>
      </w:pPr>
    </w:p>
    <w:p>
      <w:pPr>
        <w:pStyle w:val="16"/>
        <w:rPr>
          <w:rFonts w:ascii="宋体" w:hAnsi="宋体" w:cs="宋体"/>
          <w:b/>
          <w:color w:val="000000"/>
          <w:kern w:val="0"/>
          <w:sz w:val="28"/>
          <w:szCs w:val="28"/>
          <w:highlight w:val="none"/>
        </w:rPr>
      </w:pPr>
    </w:p>
    <w:p>
      <w:pPr>
        <w:pStyle w:val="17"/>
        <w:rPr>
          <w:highlight w:val="none"/>
        </w:rPr>
      </w:pPr>
    </w:p>
    <w:p>
      <w:pPr>
        <w:snapToGrid w:val="0"/>
        <w:spacing w:line="480" w:lineRule="auto"/>
        <w:jc w:val="center"/>
        <w:rPr>
          <w:b/>
          <w:bCs/>
          <w:sz w:val="48"/>
          <w:szCs w:val="48"/>
          <w:highlight w:val="none"/>
        </w:rPr>
      </w:pPr>
    </w:p>
    <w:p>
      <w:pPr>
        <w:pStyle w:val="2"/>
        <w:rPr>
          <w:highlight w:val="none"/>
        </w:rPr>
      </w:pPr>
    </w:p>
    <w:p>
      <w:pPr>
        <w:rPr>
          <w:highlight w:val="none"/>
        </w:rPr>
      </w:pPr>
    </w:p>
    <w:p>
      <w:pPr>
        <w:pStyle w:val="17"/>
        <w:rPr>
          <w:highlight w:val="none"/>
        </w:rPr>
      </w:pPr>
    </w:p>
    <w:p>
      <w:pPr>
        <w:pStyle w:val="17"/>
        <w:rPr>
          <w:highlight w:val="none"/>
        </w:rPr>
      </w:pPr>
    </w:p>
    <w:p>
      <w:pPr>
        <w:pStyle w:val="17"/>
        <w:rPr>
          <w:highlight w:val="none"/>
        </w:rPr>
      </w:pPr>
    </w:p>
    <w:p>
      <w:pPr>
        <w:pStyle w:val="17"/>
        <w:rPr>
          <w:highlight w:val="none"/>
        </w:rPr>
      </w:pPr>
    </w:p>
    <w:p>
      <w:pPr>
        <w:tabs>
          <w:tab w:val="left" w:pos="0"/>
          <w:tab w:val="left" w:pos="4185"/>
        </w:tabs>
        <w:spacing w:line="288" w:lineRule="auto"/>
        <w:ind w:right="-6"/>
        <w:jc w:val="center"/>
        <w:rPr>
          <w:rFonts w:ascii="黑体" w:hAnsi="黑体" w:eastAsia="黑体"/>
          <w:bCs/>
          <w:sz w:val="44"/>
          <w:szCs w:val="44"/>
          <w:highlight w:val="none"/>
        </w:rPr>
      </w:pPr>
      <w:r>
        <w:rPr>
          <w:rFonts w:hint="eastAsia" w:ascii="黑体" w:hAnsi="黑体" w:eastAsia="黑体"/>
          <w:bCs/>
          <w:sz w:val="44"/>
          <w:szCs w:val="44"/>
          <w:highlight w:val="none"/>
        </w:rPr>
        <w:t>二О二二年三月</w:t>
      </w:r>
    </w:p>
    <w:p>
      <w:pPr>
        <w:pStyle w:val="27"/>
        <w:tabs>
          <w:tab w:val="right" w:leader="dot" w:pos="8948"/>
          <w:tab w:val="clear" w:pos="9242"/>
        </w:tabs>
        <w:adjustRightInd w:val="0"/>
        <w:snapToGrid w:val="0"/>
        <w:spacing w:beforeLines="0" w:afterLines="0" w:line="240" w:lineRule="auto"/>
        <w:jc w:val="center"/>
        <w:rPr>
          <w:rFonts w:hAnsi="宋体"/>
          <w:szCs w:val="24"/>
          <w:highlight w:val="none"/>
        </w:rPr>
        <w:sectPr>
          <w:footerReference r:id="rId5" w:type="default"/>
          <w:pgSz w:w="11906" w:h="16838"/>
          <w:pgMar w:top="1440" w:right="1800" w:bottom="1440" w:left="1800" w:header="851" w:footer="1344" w:gutter="0"/>
          <w:pgNumType w:start="1"/>
          <w:cols w:space="720" w:num="1"/>
          <w:docGrid w:linePitch="312" w:charSpace="0"/>
        </w:sectPr>
      </w:pPr>
    </w:p>
    <w:sdt>
      <w:sdtPr>
        <w:rPr>
          <w:rFonts w:ascii="宋体" w:hAnsi="宋体"/>
          <w:highlight w:val="none"/>
        </w:rPr>
        <w:id w:val="147480029"/>
        <w:docPartObj>
          <w:docPartGallery w:val="Table of Contents"/>
          <w:docPartUnique/>
        </w:docPartObj>
      </w:sdtPr>
      <w:sdtEndPr>
        <w:rPr>
          <w:rFonts w:ascii="宋体" w:hAnsi="宋体"/>
          <w:highlight w:val="none"/>
        </w:rPr>
      </w:sdtEndPr>
      <w:sdtContent>
        <w:p>
          <w:pPr>
            <w:spacing w:line="240" w:lineRule="auto"/>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t>目    录</w:t>
          </w:r>
        </w:p>
        <w:p>
          <w:pPr>
            <w:pStyle w:val="188"/>
            <w:tabs>
              <w:tab w:val="right" w:leader="dot" w:pos="8310"/>
            </w:tabs>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TOC \o "1-1" \h \u </w:instrText>
          </w:r>
          <w:r>
            <w:rPr>
              <w:rFonts w:hint="eastAsia" w:asciiTheme="majorEastAsia" w:hAnsiTheme="majorEastAsia" w:eastAsiaTheme="majorEastAsia" w:cstheme="majorEastAsia"/>
              <w:sz w:val="28"/>
              <w:szCs w:val="28"/>
              <w:highlight w:val="none"/>
            </w:rPr>
            <w:fldChar w:fldCharType="separate"/>
          </w:r>
          <w:r>
            <w:rPr>
              <w:highlight w:val="none"/>
            </w:rPr>
            <w:fldChar w:fldCharType="begin"/>
          </w:r>
          <w:r>
            <w:rPr>
              <w:highlight w:val="none"/>
            </w:rPr>
            <w:instrText xml:space="preserve"> HYPERLINK \l "_Toc10269" </w:instrText>
          </w:r>
          <w:r>
            <w:rPr>
              <w:highlight w:val="none"/>
            </w:rPr>
            <w:fldChar w:fldCharType="separate"/>
          </w:r>
          <w:r>
            <w:rPr>
              <w:rFonts w:hint="eastAsia" w:asciiTheme="majorEastAsia" w:hAnsiTheme="majorEastAsia" w:eastAsiaTheme="majorEastAsia" w:cstheme="majorEastAsia"/>
              <w:sz w:val="24"/>
              <w:szCs w:val="24"/>
              <w:highlight w:val="none"/>
            </w:rPr>
            <w:t>第一章 采购公告</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_Toc10269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"_Toc31767" </w:instrText>
          </w:r>
          <w:r>
            <w:rPr>
              <w:highlight w:val="none"/>
            </w:rPr>
            <w:fldChar w:fldCharType="separate"/>
          </w:r>
          <w:r>
            <w:rPr>
              <w:rFonts w:hint="eastAsia" w:asciiTheme="majorEastAsia" w:hAnsiTheme="majorEastAsia" w:eastAsiaTheme="majorEastAsia" w:cstheme="majorEastAsia"/>
              <w:sz w:val="24"/>
              <w:szCs w:val="24"/>
              <w:highlight w:val="none"/>
            </w:rPr>
            <w:t>第二章 供应商须知</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_Toc31767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6</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"_Toc22053" </w:instrText>
          </w:r>
          <w:r>
            <w:rPr>
              <w:highlight w:val="none"/>
            </w:rPr>
            <w:fldChar w:fldCharType="separate"/>
          </w:r>
          <w:r>
            <w:rPr>
              <w:rFonts w:hint="eastAsia" w:asciiTheme="majorEastAsia" w:hAnsiTheme="majorEastAsia" w:eastAsiaTheme="majorEastAsia" w:cstheme="majorEastAsia"/>
              <w:bCs/>
              <w:sz w:val="24"/>
              <w:szCs w:val="24"/>
              <w:highlight w:val="none"/>
            </w:rPr>
            <w:t>第三章 评审办法</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_Toc22053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23</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"_Toc19834" </w:instrText>
          </w:r>
          <w:r>
            <w:rPr>
              <w:highlight w:val="none"/>
            </w:rPr>
            <w:fldChar w:fldCharType="separate"/>
          </w:r>
          <w:r>
            <w:rPr>
              <w:rFonts w:hint="eastAsia" w:asciiTheme="majorEastAsia" w:hAnsiTheme="majorEastAsia" w:eastAsiaTheme="majorEastAsia" w:cstheme="majorEastAsia"/>
              <w:sz w:val="24"/>
              <w:szCs w:val="24"/>
              <w:highlight w:val="none"/>
            </w:rPr>
            <w:t>第四章 合同条款及格式</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_Toc19834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26</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"_Toc176" </w:instrText>
          </w:r>
          <w:r>
            <w:rPr>
              <w:highlight w:val="none"/>
            </w:rPr>
            <w:fldChar w:fldCharType="separate"/>
          </w:r>
          <w:r>
            <w:rPr>
              <w:rFonts w:hint="eastAsia" w:asciiTheme="majorEastAsia" w:hAnsiTheme="majorEastAsia" w:eastAsiaTheme="majorEastAsia" w:cstheme="majorEastAsia"/>
              <w:sz w:val="24"/>
              <w:szCs w:val="24"/>
              <w:highlight w:val="none"/>
            </w:rPr>
            <w:t>第五章 采购需求</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_Toc176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32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"_Toc24160" </w:instrText>
          </w:r>
          <w:r>
            <w:rPr>
              <w:highlight w:val="none"/>
            </w:rPr>
            <w:fldChar w:fldCharType="separate"/>
          </w:r>
          <w:r>
            <w:rPr>
              <w:rFonts w:hint="eastAsia" w:asciiTheme="majorEastAsia" w:hAnsiTheme="majorEastAsia" w:eastAsiaTheme="majorEastAsia" w:cstheme="majorEastAsia"/>
              <w:sz w:val="24"/>
              <w:szCs w:val="24"/>
              <w:highlight w:val="none"/>
            </w:rPr>
            <w:t>第六章 响应文件格式</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_Toc24160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33</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"_Toc31594" </w:instrText>
          </w:r>
          <w:r>
            <w:rPr>
              <w:highlight w:val="none"/>
            </w:rPr>
            <w:fldChar w:fldCharType="separate"/>
          </w:r>
          <w:r>
            <w:rPr>
              <w:rFonts w:hint="eastAsia" w:asciiTheme="majorEastAsia" w:hAnsiTheme="majorEastAsia" w:eastAsiaTheme="majorEastAsia" w:cstheme="majorEastAsia"/>
              <w:sz w:val="24"/>
              <w:szCs w:val="24"/>
              <w:highlight w:val="none"/>
            </w:rPr>
            <w:t>一、 响应函</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_Toc31594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35</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"_Toc16026" </w:instrText>
          </w:r>
          <w:r>
            <w:rPr>
              <w:highlight w:val="none"/>
            </w:rPr>
            <w:fldChar w:fldCharType="separate"/>
          </w:r>
          <w:r>
            <w:rPr>
              <w:rFonts w:hint="eastAsia" w:asciiTheme="majorEastAsia" w:hAnsiTheme="majorEastAsia" w:eastAsiaTheme="majorEastAsia" w:cstheme="majorEastAsia"/>
              <w:sz w:val="24"/>
              <w:szCs w:val="24"/>
              <w:highlight w:val="none"/>
            </w:rPr>
            <w:t>二、授权委托书</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_Toc16026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39</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"_Toc1652" </w:instrText>
          </w:r>
          <w:r>
            <w:rPr>
              <w:highlight w:val="none"/>
            </w:rPr>
            <w:fldChar w:fldCharType="separate"/>
          </w:r>
          <w:r>
            <w:rPr>
              <w:rFonts w:hint="eastAsia" w:asciiTheme="majorEastAsia" w:hAnsiTheme="majorEastAsia" w:eastAsiaTheme="majorEastAsia" w:cstheme="majorEastAsia"/>
              <w:sz w:val="24"/>
              <w:szCs w:val="24"/>
              <w:highlight w:val="none"/>
            </w:rPr>
            <w:t>三、商务和技术偏差表</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_Toc1652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40</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"_Toc3541" </w:instrText>
          </w:r>
          <w:r>
            <w:rPr>
              <w:highlight w:val="none"/>
            </w:rPr>
            <w:fldChar w:fldCharType="separate"/>
          </w:r>
          <w:r>
            <w:rPr>
              <w:rFonts w:hint="eastAsia" w:asciiTheme="majorEastAsia" w:hAnsiTheme="majorEastAsia" w:eastAsiaTheme="majorEastAsia" w:cstheme="majorEastAsia"/>
              <w:sz w:val="24"/>
              <w:szCs w:val="24"/>
              <w:highlight w:val="none"/>
            </w:rPr>
            <w:t>四、报价表</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_Toc3541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41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"_Toc24917" </w:instrText>
          </w:r>
          <w:r>
            <w:rPr>
              <w:highlight w:val="none"/>
            </w:rPr>
            <w:fldChar w:fldCharType="separate"/>
          </w:r>
          <w:r>
            <w:rPr>
              <w:rFonts w:hint="eastAsia" w:asciiTheme="majorEastAsia" w:hAnsiTheme="majorEastAsia" w:eastAsiaTheme="majorEastAsia" w:cstheme="majorEastAsia"/>
              <w:sz w:val="24"/>
              <w:szCs w:val="24"/>
              <w:highlight w:val="none"/>
            </w:rPr>
            <w:t>五、资格审查资料</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_Toc24917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42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4"/>
              <w:szCs w:val="24"/>
              <w:highlight w:val="none"/>
            </w:rPr>
          </w:pPr>
          <w:r>
            <w:rPr>
              <w:highlight w:val="none"/>
            </w:rPr>
            <w:fldChar w:fldCharType="begin"/>
          </w:r>
          <w:r>
            <w:rPr>
              <w:highlight w:val="none"/>
            </w:rPr>
            <w:instrText xml:space="preserve"> HYPERLINK \l "_Toc24932" </w:instrText>
          </w:r>
          <w:r>
            <w:rPr>
              <w:highlight w:val="none"/>
            </w:rPr>
            <w:fldChar w:fldCharType="separate"/>
          </w:r>
          <w:r>
            <w:rPr>
              <w:rFonts w:hint="eastAsia" w:asciiTheme="majorEastAsia" w:hAnsiTheme="majorEastAsia" w:eastAsiaTheme="majorEastAsia" w:cstheme="majorEastAsia"/>
              <w:sz w:val="24"/>
              <w:szCs w:val="24"/>
              <w:highlight w:val="none"/>
            </w:rPr>
            <w:t>六、响应方案</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_Toc24932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45</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88"/>
            <w:tabs>
              <w:tab w:val="right" w:leader="dot" w:pos="8310"/>
            </w:tabs>
            <w:rPr>
              <w:rFonts w:asciiTheme="majorEastAsia" w:hAnsiTheme="majorEastAsia" w:eastAsiaTheme="majorEastAsia" w:cstheme="majorEastAsia"/>
              <w:sz w:val="28"/>
              <w:szCs w:val="28"/>
              <w:highlight w:val="none"/>
            </w:rPr>
          </w:pPr>
          <w:r>
            <w:rPr>
              <w:highlight w:val="none"/>
            </w:rPr>
            <w:fldChar w:fldCharType="begin"/>
          </w:r>
          <w:r>
            <w:rPr>
              <w:highlight w:val="none"/>
            </w:rPr>
            <w:instrText xml:space="preserve"> HYPERLINK \l "_Toc4960" </w:instrText>
          </w:r>
          <w:r>
            <w:rPr>
              <w:highlight w:val="none"/>
            </w:rPr>
            <w:fldChar w:fldCharType="separate"/>
          </w:r>
          <w:r>
            <w:rPr>
              <w:rFonts w:hint="eastAsia" w:asciiTheme="majorEastAsia" w:hAnsiTheme="majorEastAsia" w:eastAsiaTheme="majorEastAsia" w:cstheme="majorEastAsia"/>
              <w:sz w:val="24"/>
              <w:szCs w:val="24"/>
              <w:highlight w:val="none"/>
            </w:rPr>
            <w:t>七、其他资料</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_Toc4960 \h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46</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rPr>
              <w:highlight w:val="none"/>
            </w:rPr>
          </w:pPr>
          <w:r>
            <w:rPr>
              <w:rFonts w:hint="eastAsia" w:asciiTheme="majorEastAsia" w:hAnsiTheme="majorEastAsia" w:eastAsiaTheme="majorEastAsia" w:cstheme="majorEastAsia"/>
              <w:sz w:val="28"/>
              <w:szCs w:val="28"/>
              <w:highlight w:val="none"/>
            </w:rPr>
            <w:fldChar w:fldCharType="end"/>
          </w:r>
        </w:p>
      </w:sdtContent>
    </w:sdt>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16"/>
        <w:rPr>
          <w:szCs w:val="21"/>
          <w:highlight w:val="none"/>
        </w:rPr>
      </w:pPr>
    </w:p>
    <w:p>
      <w:pPr>
        <w:jc w:val="center"/>
        <w:rPr>
          <w:rFonts w:ascii="黑体" w:hAnsi="黑体" w:eastAsia="黑体"/>
          <w:color w:val="000000"/>
          <w:sz w:val="32"/>
          <w:szCs w:val="32"/>
          <w:highlight w:val="none"/>
        </w:rPr>
      </w:pPr>
    </w:p>
    <w:p>
      <w:pPr>
        <w:jc w:val="center"/>
        <w:rPr>
          <w:rFonts w:ascii="黑体" w:hAnsi="黑体" w:eastAsia="黑体"/>
          <w:color w:val="000000"/>
          <w:sz w:val="32"/>
          <w:szCs w:val="32"/>
          <w:highlight w:val="none"/>
        </w:rPr>
      </w:pPr>
    </w:p>
    <w:p>
      <w:pPr>
        <w:jc w:val="center"/>
        <w:rPr>
          <w:rFonts w:ascii="黑体" w:hAnsi="黑体" w:eastAsia="黑体"/>
          <w:color w:val="000000"/>
          <w:sz w:val="32"/>
          <w:szCs w:val="32"/>
          <w:highlight w:val="none"/>
        </w:rPr>
      </w:pPr>
    </w:p>
    <w:p>
      <w:pPr>
        <w:jc w:val="center"/>
        <w:rPr>
          <w:rFonts w:ascii="黑体" w:hAnsi="黑体" w:eastAsia="黑体"/>
          <w:color w:val="000000"/>
          <w:sz w:val="32"/>
          <w:szCs w:val="32"/>
          <w:highlight w:val="none"/>
        </w:rPr>
      </w:pPr>
    </w:p>
    <w:p>
      <w:pPr>
        <w:jc w:val="center"/>
        <w:rPr>
          <w:rFonts w:ascii="黑体" w:hAnsi="黑体" w:eastAsia="黑体"/>
          <w:color w:val="000000"/>
          <w:sz w:val="32"/>
          <w:szCs w:val="32"/>
          <w:highlight w:val="none"/>
        </w:rPr>
      </w:pPr>
    </w:p>
    <w:p>
      <w:pPr>
        <w:pStyle w:val="2"/>
        <w:rPr>
          <w:rFonts w:ascii="黑体" w:hAnsi="黑体" w:eastAsia="黑体"/>
          <w:color w:val="000000"/>
          <w:kern w:val="2"/>
          <w:sz w:val="32"/>
          <w:szCs w:val="32"/>
          <w:highlight w:val="none"/>
        </w:rPr>
      </w:pPr>
    </w:p>
    <w:p>
      <w:pPr>
        <w:rPr>
          <w:highlight w:val="none"/>
        </w:rPr>
      </w:pPr>
    </w:p>
    <w:p>
      <w:pPr>
        <w:rPr>
          <w:rFonts w:ascii="黑体" w:hAnsi="黑体" w:eastAsia="黑体"/>
          <w:color w:val="000000"/>
          <w:sz w:val="32"/>
          <w:szCs w:val="32"/>
          <w:highlight w:val="none"/>
        </w:rPr>
      </w:pPr>
    </w:p>
    <w:p>
      <w:pPr>
        <w:pStyle w:val="2"/>
        <w:rPr>
          <w:rFonts w:ascii="黑体" w:hAnsi="黑体" w:eastAsia="黑体"/>
          <w:color w:val="000000"/>
          <w:kern w:val="2"/>
          <w:sz w:val="32"/>
          <w:szCs w:val="32"/>
          <w:highlight w:val="none"/>
        </w:rPr>
      </w:pPr>
    </w:p>
    <w:p>
      <w:pPr>
        <w:rPr>
          <w:rFonts w:ascii="黑体" w:hAnsi="黑体" w:eastAsia="黑体"/>
          <w:color w:val="000000"/>
          <w:sz w:val="32"/>
          <w:szCs w:val="32"/>
          <w:highlight w:val="none"/>
        </w:rPr>
      </w:pPr>
    </w:p>
    <w:p>
      <w:pPr>
        <w:jc w:val="center"/>
        <w:rPr>
          <w:rFonts w:ascii="黑体" w:hAnsi="黑体" w:eastAsia="黑体"/>
          <w:color w:val="000000"/>
          <w:sz w:val="32"/>
          <w:szCs w:val="32"/>
          <w:highlight w:val="none"/>
        </w:rPr>
      </w:pPr>
    </w:p>
    <w:p>
      <w:pPr>
        <w:pStyle w:val="77"/>
        <w:numPr>
          <w:ilvl w:val="0"/>
          <w:numId w:val="1"/>
        </w:numPr>
        <w:spacing w:line="440" w:lineRule="exact"/>
        <w:ind w:firstLineChars="0"/>
        <w:jc w:val="center"/>
        <w:outlineLvl w:val="0"/>
        <w:rPr>
          <w:rFonts w:ascii="黑体" w:hAnsi="黑体" w:eastAsia="黑体" w:cs="仿宋"/>
          <w:b/>
          <w:color w:val="000000"/>
          <w:sz w:val="36"/>
          <w:szCs w:val="36"/>
          <w:highlight w:val="none"/>
        </w:rPr>
      </w:pPr>
      <w:bookmarkStart w:id="0" w:name="_Toc10269"/>
      <w:r>
        <w:rPr>
          <w:rFonts w:hint="eastAsia" w:ascii="黑体" w:hAnsi="黑体" w:eastAsia="黑体" w:cs="仿宋"/>
          <w:b/>
          <w:color w:val="000000"/>
          <w:sz w:val="36"/>
          <w:szCs w:val="36"/>
          <w:highlight w:val="none"/>
        </w:rPr>
        <w:t>采购公告</w:t>
      </w:r>
      <w:bookmarkEnd w:id="0"/>
    </w:p>
    <w:p>
      <w:pPr>
        <w:spacing w:line="440" w:lineRule="exact"/>
        <w:jc w:val="center"/>
        <w:rPr>
          <w:rFonts w:ascii="黑体" w:hAnsi="黑体" w:eastAsia="黑体"/>
          <w:color w:val="000000"/>
          <w:sz w:val="32"/>
          <w:szCs w:val="32"/>
          <w:highlight w:val="none"/>
        </w:rPr>
      </w:pPr>
    </w:p>
    <w:p>
      <w:pPr>
        <w:spacing w:line="44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岳阳水上绿色航运环保有限责任公司</w:t>
      </w:r>
    </w:p>
    <w:p>
      <w:pPr>
        <w:pStyle w:val="35"/>
        <w:spacing w:line="440" w:lineRule="exact"/>
        <w:jc w:val="center"/>
        <w:rPr>
          <w:rFonts w:hint="eastAsia" w:ascii="黑体" w:hAnsi="黑体" w:eastAsia="黑体" w:cs="Times New Roman"/>
          <w:color w:val="000000"/>
          <w:kern w:val="2"/>
          <w:sz w:val="32"/>
          <w:szCs w:val="32"/>
          <w:highlight w:val="none"/>
        </w:rPr>
      </w:pPr>
      <w:r>
        <w:rPr>
          <w:rFonts w:hint="eastAsia" w:ascii="黑体" w:hAnsi="黑体" w:eastAsia="黑体" w:cs="Times New Roman"/>
          <w:color w:val="000000"/>
          <w:kern w:val="2"/>
          <w:sz w:val="32"/>
          <w:szCs w:val="32"/>
          <w:highlight w:val="none"/>
        </w:rPr>
        <w:t>岳阳港危化品船舶洗舱站装卸</w:t>
      </w:r>
      <w:r>
        <w:rPr>
          <w:rFonts w:hint="eastAsia" w:ascii="黑体" w:hAnsi="黑体" w:eastAsia="黑体" w:cs="Times New Roman"/>
          <w:color w:val="000000"/>
          <w:kern w:val="2"/>
          <w:sz w:val="32"/>
          <w:szCs w:val="32"/>
          <w:highlight w:val="none"/>
          <w:lang w:eastAsia="zh-CN"/>
        </w:rPr>
        <w:t>储存</w:t>
      </w:r>
      <w:r>
        <w:rPr>
          <w:rFonts w:hint="eastAsia" w:ascii="黑体" w:hAnsi="黑体" w:eastAsia="黑体" w:cs="Times New Roman"/>
          <w:color w:val="000000"/>
          <w:kern w:val="2"/>
          <w:sz w:val="32"/>
          <w:szCs w:val="32"/>
          <w:highlight w:val="none"/>
        </w:rPr>
        <w:t>业务改造工程</w:t>
      </w:r>
    </w:p>
    <w:p>
      <w:pPr>
        <w:pStyle w:val="35"/>
        <w:spacing w:before="0" w:beforeAutospacing="0" w:after="0" w:afterAutospacing="0" w:line="440" w:lineRule="exact"/>
        <w:jc w:val="center"/>
        <w:rPr>
          <w:rFonts w:ascii="黑体" w:hAnsi="黑体" w:eastAsia="黑体" w:cs="Times New Roman"/>
          <w:color w:val="000000"/>
          <w:kern w:val="2"/>
          <w:sz w:val="32"/>
          <w:szCs w:val="32"/>
          <w:highlight w:val="none"/>
        </w:rPr>
      </w:pPr>
      <w:r>
        <w:rPr>
          <w:rFonts w:hint="eastAsia" w:ascii="黑体" w:hAnsi="黑体" w:eastAsia="黑体" w:cs="Times New Roman"/>
          <w:color w:val="000000"/>
          <w:kern w:val="2"/>
          <w:sz w:val="32"/>
          <w:szCs w:val="32"/>
          <w:highlight w:val="none"/>
        </w:rPr>
        <w:t>项目申请报告和可行性研究报告编制服务</w:t>
      </w:r>
    </w:p>
    <w:p>
      <w:pPr>
        <w:spacing w:line="440" w:lineRule="exact"/>
        <w:jc w:val="center"/>
        <w:rPr>
          <w:rFonts w:ascii="黑体" w:hAnsi="黑体" w:eastAsia="黑体"/>
          <w:sz w:val="32"/>
          <w:szCs w:val="32"/>
          <w:highlight w:val="none"/>
        </w:rPr>
      </w:pPr>
      <w:r>
        <w:rPr>
          <w:rFonts w:hint="eastAsia" w:ascii="黑体" w:hAnsi="黑体" w:eastAsia="黑体"/>
          <w:color w:val="000000"/>
          <w:sz w:val="32"/>
          <w:szCs w:val="32"/>
          <w:highlight w:val="none"/>
        </w:rPr>
        <w:t xml:space="preserve">询 价 采 购 </w:t>
      </w:r>
      <w:r>
        <w:rPr>
          <w:rFonts w:hint="eastAsia" w:ascii="黑体" w:hAnsi="黑体" w:eastAsia="黑体"/>
          <w:sz w:val="32"/>
          <w:szCs w:val="32"/>
          <w:highlight w:val="none"/>
        </w:rPr>
        <w:t>公 告</w:t>
      </w:r>
    </w:p>
    <w:p>
      <w:pPr>
        <w:pStyle w:val="35"/>
        <w:spacing w:before="0" w:beforeAutospacing="0" w:after="0" w:afterAutospacing="0" w:line="440" w:lineRule="exact"/>
        <w:ind w:firstLine="2880" w:firstLineChars="1200"/>
        <w:jc w:val="both"/>
        <w:rPr>
          <w:rFonts w:cs="Times New Roman"/>
          <w:kern w:val="2"/>
          <w:highlight w:val="none"/>
        </w:rPr>
      </w:pPr>
      <w:r>
        <w:rPr>
          <w:rFonts w:hint="eastAsia" w:cs="Times New Roman"/>
          <w:kern w:val="2"/>
          <w:highlight w:val="none"/>
        </w:rPr>
        <w:t xml:space="preserve"> </w:t>
      </w:r>
    </w:p>
    <w:p>
      <w:pPr>
        <w:spacing w:line="440" w:lineRule="exact"/>
        <w:rPr>
          <w:rFonts w:asciiTheme="majorEastAsia" w:hAnsiTheme="majorEastAsia" w:eastAsiaTheme="majorEastAsia"/>
          <w:sz w:val="24"/>
          <w:highlight w:val="none"/>
        </w:rPr>
      </w:pPr>
      <w:r>
        <w:rPr>
          <w:rFonts w:hint="eastAsia" w:ascii="宋体" w:hAnsi="宋体"/>
          <w:sz w:val="24"/>
          <w:highlight w:val="none"/>
        </w:rPr>
        <w:t xml:space="preserve">     </w:t>
      </w:r>
      <w:r>
        <w:rPr>
          <w:rFonts w:hint="eastAsia" w:asciiTheme="majorEastAsia" w:hAnsiTheme="majorEastAsia" w:eastAsiaTheme="majorEastAsia"/>
          <w:sz w:val="24"/>
          <w:highlight w:val="none"/>
        </w:rPr>
        <w:t>岳阳港危化品船舶洗舱站装卸</w:t>
      </w:r>
      <w:r>
        <w:rPr>
          <w:rFonts w:hint="eastAsia" w:asciiTheme="majorEastAsia" w:hAnsiTheme="majorEastAsia" w:eastAsiaTheme="majorEastAsia"/>
          <w:sz w:val="24"/>
          <w:highlight w:val="none"/>
          <w:lang w:eastAsia="zh-CN"/>
        </w:rPr>
        <w:t>储存</w:t>
      </w:r>
      <w:r>
        <w:rPr>
          <w:rFonts w:hint="eastAsia" w:asciiTheme="majorEastAsia" w:hAnsiTheme="majorEastAsia" w:eastAsiaTheme="majorEastAsia"/>
          <w:sz w:val="24"/>
          <w:highlight w:val="none"/>
        </w:rPr>
        <w:t xml:space="preserve">业务改造工程项目申请报告和可行性研究报告编制服务经湖南省港务集团有限公司批准已具备采购条件，现公开邀请供应商参加采购活动。 </w:t>
      </w:r>
    </w:p>
    <w:p>
      <w:pPr>
        <w:pStyle w:val="5"/>
        <w:spacing w:line="440" w:lineRule="exact"/>
        <w:jc w:val="both"/>
        <w:rPr>
          <w:rFonts w:asciiTheme="majorEastAsia" w:hAnsiTheme="majorEastAsia"/>
          <w:sz w:val="24"/>
          <w:szCs w:val="24"/>
          <w:highlight w:val="none"/>
        </w:rPr>
      </w:pPr>
      <w:r>
        <w:rPr>
          <w:rFonts w:hint="eastAsia" w:asciiTheme="majorEastAsia" w:hAnsiTheme="majorEastAsia"/>
          <w:sz w:val="24"/>
          <w:szCs w:val="24"/>
          <w:highlight w:val="none"/>
        </w:rPr>
        <w:t>一、采购项目简介</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（一）采购项目名称:岳阳港危化品船舶洗舱站装卸</w:t>
      </w:r>
      <w:r>
        <w:rPr>
          <w:rFonts w:hint="eastAsia" w:asciiTheme="majorEastAsia" w:hAnsiTheme="majorEastAsia" w:eastAsiaTheme="majorEastAsia"/>
          <w:sz w:val="24"/>
          <w:highlight w:val="none"/>
          <w:lang w:eastAsia="zh-CN"/>
        </w:rPr>
        <w:t>储存</w:t>
      </w:r>
      <w:r>
        <w:rPr>
          <w:rFonts w:hint="eastAsia" w:asciiTheme="majorEastAsia" w:hAnsiTheme="majorEastAsia" w:eastAsiaTheme="majorEastAsia"/>
          <w:sz w:val="24"/>
          <w:highlight w:val="none"/>
        </w:rPr>
        <w:t>业务改造工程项目申请报告和可行性研究报告编制服务</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（二）采购人:岳阳水上绿色航运环保有限责任公司</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（三）采购代理机构:无</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（四）采购项目资金落实情况:已落实</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五）采购项目概况:岳阳港危化品船舶洗舱站位于岳阳港云溪港区云溪工业园作业区，水域建设有2个5000吨级洗舱站配套泊位，占用长江岸线长度295米，陆域用地面积约2.5711万m2，建设污水处理厂及相应的生产、生活辅助建筑物和相应的配套设施。本次改造为在原工程基础上，新增沥青、食用油成品油的卸船、原油过驳和成品油仓储工艺，并建设相应的生产及配套设施</w:t>
      </w:r>
      <w:r>
        <w:rPr>
          <w:rFonts w:hint="eastAsia" w:asciiTheme="majorEastAsia" w:hAnsiTheme="majorEastAsia" w:eastAsiaTheme="majorEastAsia"/>
          <w:sz w:val="24"/>
          <w:highlight w:val="none"/>
          <w:lang w:eastAsia="zh-CN"/>
        </w:rPr>
        <w:t>，</w:t>
      </w:r>
      <w:r>
        <w:rPr>
          <w:rFonts w:hint="eastAsia" w:asciiTheme="majorEastAsia" w:hAnsiTheme="majorEastAsia" w:eastAsiaTheme="majorEastAsia"/>
          <w:sz w:val="24"/>
          <w:highlight w:val="none"/>
          <w:lang w:val="en-US" w:eastAsia="zh-CN"/>
        </w:rPr>
        <w:t>预计投资约3500万元</w:t>
      </w:r>
      <w:r>
        <w:rPr>
          <w:rFonts w:hint="eastAsia" w:asciiTheme="majorEastAsia" w:hAnsiTheme="majorEastAsia" w:eastAsiaTheme="majorEastAsia"/>
          <w:sz w:val="24"/>
          <w:highlight w:val="none"/>
        </w:rPr>
        <w:t>。</w:t>
      </w:r>
    </w:p>
    <w:p>
      <w:pPr>
        <w:pStyle w:val="5"/>
        <w:spacing w:line="440" w:lineRule="exact"/>
        <w:jc w:val="both"/>
        <w:rPr>
          <w:rFonts w:asciiTheme="majorEastAsia" w:hAnsiTheme="majorEastAsia"/>
          <w:sz w:val="24"/>
          <w:szCs w:val="24"/>
          <w:highlight w:val="none"/>
        </w:rPr>
      </w:pPr>
      <w:r>
        <w:rPr>
          <w:rFonts w:hint="eastAsia" w:asciiTheme="majorEastAsia" w:hAnsiTheme="majorEastAsia"/>
          <w:sz w:val="24"/>
          <w:szCs w:val="24"/>
          <w:highlight w:val="none"/>
        </w:rPr>
        <w:t xml:space="preserve">二、采购范围及相关要求 </w:t>
      </w:r>
    </w:p>
    <w:p>
      <w:pPr>
        <w:autoSpaceDE w:val="0"/>
        <w:spacing w:line="600" w:lineRule="exact"/>
        <w:ind w:firstLine="566" w:firstLineChars="236"/>
        <w:rPr>
          <w:rFonts w:cs="宋体" w:asciiTheme="majorEastAsia" w:hAnsiTheme="majorEastAsia" w:eastAsiaTheme="majorEastAsia"/>
          <w:b/>
          <w:bCs/>
          <w:sz w:val="24"/>
          <w:highlight w:val="none"/>
        </w:rPr>
      </w:pPr>
      <w:r>
        <w:rPr>
          <w:rFonts w:hint="eastAsia" w:asciiTheme="majorEastAsia" w:hAnsiTheme="majorEastAsia" w:eastAsiaTheme="majorEastAsia"/>
          <w:sz w:val="24"/>
          <w:highlight w:val="none"/>
        </w:rPr>
        <w:t>（一）</w:t>
      </w:r>
      <w:r>
        <w:rPr>
          <w:rFonts w:hint="eastAsia" w:asciiTheme="majorEastAsia" w:hAnsiTheme="majorEastAsia" w:eastAsiaTheme="majorEastAsia"/>
          <w:color w:val="0000FF"/>
          <w:sz w:val="24"/>
          <w:highlight w:val="none"/>
        </w:rPr>
        <w:t xml:space="preserve"> </w:t>
      </w:r>
      <w:r>
        <w:rPr>
          <w:rFonts w:hint="eastAsia" w:asciiTheme="majorEastAsia" w:hAnsiTheme="majorEastAsia" w:eastAsiaTheme="majorEastAsia"/>
          <w:sz w:val="24"/>
          <w:highlight w:val="none"/>
        </w:rPr>
        <w:t>采购范围:岳阳港危化品船舶洗舱站装卸</w:t>
      </w:r>
      <w:r>
        <w:rPr>
          <w:rFonts w:hint="eastAsia" w:asciiTheme="majorEastAsia" w:hAnsiTheme="majorEastAsia" w:eastAsiaTheme="majorEastAsia"/>
          <w:sz w:val="24"/>
          <w:highlight w:val="none"/>
          <w:lang w:eastAsia="zh-CN"/>
        </w:rPr>
        <w:t>储存</w:t>
      </w:r>
      <w:r>
        <w:rPr>
          <w:rFonts w:hint="eastAsia" w:asciiTheme="majorEastAsia" w:hAnsiTheme="majorEastAsia" w:eastAsiaTheme="majorEastAsia"/>
          <w:sz w:val="24"/>
          <w:highlight w:val="none"/>
        </w:rPr>
        <w:t xml:space="preserve">业务改造工程项目申请报告和可行性研究报告编制服务。 </w:t>
      </w:r>
      <w:r>
        <w:rPr>
          <w:rFonts w:hint="eastAsia" w:cs="宋体" w:asciiTheme="majorEastAsia" w:hAnsiTheme="majorEastAsia" w:eastAsiaTheme="majorEastAsia"/>
          <w:sz w:val="24"/>
          <w:highlight w:val="none"/>
        </w:rPr>
        <w:t>乙方完成技术服务工作成果的形式：《项目申请报告》</w:t>
      </w:r>
      <w:r>
        <w:rPr>
          <w:rFonts w:hint="eastAsia" w:cs="宋体" w:asciiTheme="majorEastAsia" w:hAnsiTheme="majorEastAsia" w:eastAsiaTheme="majorEastAsia"/>
          <w:sz w:val="24"/>
          <w:highlight w:val="none"/>
          <w:lang w:val="en-US" w:eastAsia="zh-CN"/>
        </w:rPr>
        <w:t>纸质文件</w:t>
      </w:r>
      <w:r>
        <w:rPr>
          <w:rFonts w:hint="eastAsia" w:cs="宋体" w:asciiTheme="majorEastAsia" w:hAnsiTheme="majorEastAsia" w:eastAsiaTheme="majorEastAsia"/>
          <w:sz w:val="24"/>
          <w:highlight w:val="none"/>
        </w:rPr>
        <w:t>一式贰份（电子版壹份）、《工程可行性研究报告》</w:t>
      </w:r>
      <w:r>
        <w:rPr>
          <w:rFonts w:hint="eastAsia" w:cs="宋体" w:asciiTheme="majorEastAsia" w:hAnsiTheme="majorEastAsia" w:eastAsiaTheme="majorEastAsia"/>
          <w:sz w:val="24"/>
          <w:highlight w:val="none"/>
          <w:lang w:val="en-US" w:eastAsia="zh-CN"/>
        </w:rPr>
        <w:t>纸质文件</w:t>
      </w:r>
      <w:r>
        <w:rPr>
          <w:rFonts w:hint="eastAsia" w:cs="宋体" w:asciiTheme="majorEastAsia" w:hAnsiTheme="majorEastAsia" w:eastAsiaTheme="majorEastAsia"/>
          <w:sz w:val="24"/>
          <w:highlight w:val="none"/>
        </w:rPr>
        <w:t>一式贰份（电子版壹份）。</w:t>
      </w:r>
      <w:r>
        <w:rPr>
          <w:rFonts w:hint="eastAsia" w:cs="宋体" w:asciiTheme="majorEastAsia" w:hAnsiTheme="majorEastAsia" w:eastAsiaTheme="majorEastAsia"/>
          <w:b/>
          <w:bCs/>
          <w:sz w:val="24"/>
          <w:highlight w:val="none"/>
        </w:rPr>
        <w:t>以上工作成果必须符合相关规范和要求，通过行政主管部门评审并获批复。</w:t>
      </w:r>
    </w:p>
    <w:p>
      <w:pPr>
        <w:autoSpaceDE w:val="0"/>
        <w:spacing w:line="440" w:lineRule="exact"/>
        <w:ind w:firstLine="566" w:firstLineChars="236"/>
        <w:jc w:val="both"/>
        <w:rPr>
          <w:rFonts w:asciiTheme="majorEastAsia" w:hAnsiTheme="majorEastAsia" w:eastAsiaTheme="majorEastAsia"/>
          <w:color w:val="auto"/>
          <w:sz w:val="24"/>
          <w:highlight w:val="none"/>
        </w:rPr>
      </w:pPr>
      <w:r>
        <w:rPr>
          <w:rFonts w:hint="eastAsia" w:asciiTheme="majorEastAsia" w:hAnsiTheme="majorEastAsia" w:eastAsiaTheme="majorEastAsia"/>
          <w:sz w:val="24"/>
          <w:highlight w:val="none"/>
        </w:rPr>
        <w:t xml:space="preserve">（二） 服务期限: </w:t>
      </w:r>
      <w:r>
        <w:rPr>
          <w:rFonts w:hint="eastAsia" w:asciiTheme="majorEastAsia" w:hAnsiTheme="majorEastAsia" w:eastAsiaTheme="majorEastAsia"/>
          <w:sz w:val="24"/>
          <w:highlight w:val="none"/>
          <w:lang w:val="en-US" w:eastAsia="zh-CN"/>
        </w:rPr>
        <w:t>合同签订</w:t>
      </w:r>
      <w:r>
        <w:rPr>
          <w:rFonts w:hint="eastAsia" w:asciiTheme="majorEastAsia" w:hAnsiTheme="majorEastAsia" w:eastAsiaTheme="majorEastAsia"/>
          <w:color w:val="auto"/>
          <w:sz w:val="24"/>
          <w:highlight w:val="none"/>
        </w:rPr>
        <w:t>之日起</w:t>
      </w:r>
      <w:r>
        <w:rPr>
          <w:rFonts w:hint="eastAsia" w:asciiTheme="majorEastAsia" w:hAnsiTheme="majorEastAsia" w:eastAsiaTheme="majorEastAsia"/>
          <w:color w:val="auto"/>
          <w:sz w:val="24"/>
          <w:highlight w:val="none"/>
          <w:lang w:val="en-US" w:eastAsia="zh-CN"/>
        </w:rPr>
        <w:t>15日内完成</w:t>
      </w:r>
      <w:r>
        <w:rPr>
          <w:rFonts w:hint="eastAsia" w:cs="宋体" w:asciiTheme="majorEastAsia" w:hAnsiTheme="majorEastAsia" w:eastAsiaTheme="majorEastAsia"/>
          <w:color w:val="auto"/>
          <w:sz w:val="24"/>
          <w:highlight w:val="none"/>
        </w:rPr>
        <w:t>。</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（三） 服务地点: 湖南省岳阳市云溪区白尾。</w:t>
      </w:r>
    </w:p>
    <w:p>
      <w:pPr>
        <w:autoSpaceDE w:val="0"/>
        <w:spacing w:line="440" w:lineRule="exact"/>
        <w:ind w:firstLine="566" w:firstLineChars="236"/>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（四） 质量要求或服务标准：</w:t>
      </w:r>
    </w:p>
    <w:p>
      <w:pPr>
        <w:autoSpaceDE w:val="0"/>
        <w:spacing w:line="440" w:lineRule="exact"/>
        <w:ind w:firstLine="566" w:firstLineChars="236"/>
        <w:jc w:val="both"/>
        <w:rPr>
          <w:rFonts w:asciiTheme="majorEastAsia" w:hAnsiTheme="majorEastAsia"/>
          <w:sz w:val="24"/>
          <w:highlight w:val="none"/>
        </w:rPr>
      </w:pPr>
      <w:r>
        <w:rPr>
          <w:rFonts w:hint="eastAsia" w:asciiTheme="majorEastAsia" w:hAnsiTheme="majorEastAsia"/>
          <w:sz w:val="24"/>
          <w:highlight w:val="none"/>
        </w:rPr>
        <w:t>三、供应商资格要求</w:t>
      </w:r>
    </w:p>
    <w:p>
      <w:pPr>
        <w:autoSpaceDE w:val="0"/>
        <w:spacing w:line="440" w:lineRule="exact"/>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（一）供应商不得存在下列情形之一:</w:t>
      </w:r>
    </w:p>
    <w:p>
      <w:pPr>
        <w:autoSpaceDE w:val="0"/>
        <w:spacing w:line="440" w:lineRule="exact"/>
        <w:ind w:firstLine="480" w:firstLineChars="200"/>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1.处于被责令停产停业、暂扣或者吊销执照、暂扣或者吊销许可证、吊销资质证书状态;</w:t>
      </w:r>
    </w:p>
    <w:p>
      <w:pPr>
        <w:autoSpaceDE w:val="0"/>
        <w:spacing w:line="440" w:lineRule="exact"/>
        <w:ind w:firstLine="480" w:firstLineChars="200"/>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2.进入清算程序，或被宣告破产，或其他丧失履约能力的情形;</w:t>
      </w:r>
    </w:p>
    <w:p>
      <w:pPr>
        <w:autoSpaceDE w:val="0"/>
        <w:spacing w:line="440" w:lineRule="exact"/>
        <w:ind w:firstLine="480" w:firstLineChars="200"/>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3.被采购人或采购人上级单位纳入黑名单；</w:t>
      </w:r>
    </w:p>
    <w:p>
      <w:pPr>
        <w:spacing w:line="44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4.涉及正在诉讼的案件且经审查委员会认定会对承担本项目造成重大影响。</w:t>
      </w:r>
    </w:p>
    <w:tbl>
      <w:tblPr>
        <w:tblStyle w:val="41"/>
        <w:tblpPr w:leftFromText="180" w:rightFromText="180" w:vertAnchor="text" w:horzAnchor="page" w:tblpX="1276" w:tblpY="394"/>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资格条件</w:t>
            </w:r>
          </w:p>
        </w:tc>
        <w:tc>
          <w:tcPr>
            <w:tcW w:w="1701" w:type="dxa"/>
          </w:tcPr>
          <w:p>
            <w:pPr>
              <w:widowControl w:val="0"/>
              <w:spacing w:line="44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对供应商要求</w:t>
            </w:r>
          </w:p>
        </w:tc>
        <w:tc>
          <w:tcPr>
            <w:tcW w:w="5443" w:type="dxa"/>
          </w:tcPr>
          <w:p>
            <w:pPr>
              <w:widowControl w:val="0"/>
              <w:spacing w:line="44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（1）依法设立</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Fonts w:asciiTheme="minorEastAsia" w:hAnsiTheme="minorEastAsia" w:eastAsiaTheme="minorEastAsia"/>
                <w:sz w:val="24"/>
                <w:highlight w:val="none"/>
              </w:rPr>
            </w:pPr>
            <w:r>
              <w:rPr>
                <w:rFonts w:asciiTheme="minorEastAsia" w:hAnsiTheme="minorEastAsia" w:eastAsiaTheme="minorEastAsia"/>
                <w:spacing w:val="-4"/>
                <w:sz w:val="24"/>
                <w:highlight w:val="none"/>
              </w:rPr>
              <w:t>供应商应提供市场监管部门或其他行政机关颁发的可以合法开展业务的</w:t>
            </w:r>
            <w:r>
              <w:rPr>
                <w:rFonts w:hint="eastAsia" w:cs="宋体" w:asciiTheme="minorEastAsia" w:hAnsiTheme="minorEastAsia" w:eastAsiaTheme="minorEastAsia"/>
                <w:color w:val="000000"/>
                <w:sz w:val="24"/>
                <w:highlight w:val="none"/>
              </w:rPr>
              <w:t>独立法人资格或持有事业单位法人证书、</w:t>
            </w:r>
            <w:r>
              <w:rPr>
                <w:rFonts w:hint="eastAsia" w:asciiTheme="minorEastAsia" w:hAnsiTheme="minorEastAsia" w:eastAsiaTheme="minorEastAsia"/>
                <w:spacing w:val="-4"/>
                <w:sz w:val="24"/>
                <w:highlight w:val="none"/>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（2）资质要求</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sym w:font="Wingdings 2" w:char="00A3"/>
            </w: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sym w:font="Wingdings 2" w:char="0052"/>
            </w: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sym w:font="Wingdings 2" w:char="00A3"/>
            </w: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pacing w:val="-4"/>
                <w:sz w:val="24"/>
                <w:highlight w:val="none"/>
              </w:rPr>
            </w:pPr>
            <w:r>
              <w:rPr>
                <w:rStyle w:val="43"/>
                <w:rFonts w:hint="eastAsia" w:asciiTheme="minorEastAsia" w:hAnsiTheme="minorEastAsia" w:eastAsiaTheme="minorEastAsia"/>
                <w:sz w:val="24"/>
                <w:highlight w:val="none"/>
                <w:u w:val="single"/>
              </w:rPr>
              <w:sym w:font="Wingdings 2" w:char="0052"/>
            </w:r>
            <w:r>
              <w:rPr>
                <w:rStyle w:val="43"/>
                <w:rFonts w:hint="eastAsia" w:asciiTheme="minorEastAsia" w:hAnsiTheme="minorEastAsia" w:eastAsiaTheme="minorEastAsia"/>
                <w:sz w:val="24"/>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（3）财务要求</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sym w:font="Wingdings 2" w:char="0052"/>
            </w:r>
            <w:r>
              <w:rPr>
                <w:rStyle w:val="43"/>
                <w:rFonts w:hint="eastAsia" w:asciiTheme="minorEastAsia" w:hAnsiTheme="minorEastAsia" w:eastAsiaTheme="minorEastAsia"/>
                <w:sz w:val="24"/>
                <w:highlight w:val="none"/>
                <w:u w:val="single"/>
              </w:rPr>
              <w:t xml:space="preserve">不适用  </w:t>
            </w:r>
          </w:p>
          <w:p>
            <w:pPr>
              <w:widowControl/>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（4）业绩要求</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Fonts w:asciiTheme="minorEastAsia" w:hAnsiTheme="minorEastAsia" w:eastAsiaTheme="minorEastAsia"/>
                <w:sz w:val="24"/>
                <w:highlight w:val="none"/>
              </w:rPr>
            </w:pPr>
            <w:r>
              <w:rPr>
                <w:rFonts w:asciiTheme="minorEastAsia" w:hAnsiTheme="minorEastAsia" w:eastAsiaTheme="minorEastAsia"/>
                <w:spacing w:val="-4"/>
                <w:sz w:val="24"/>
                <w:highlight w:val="none"/>
              </w:rPr>
              <w:t>提供</w:t>
            </w:r>
            <w:r>
              <w:rPr>
                <w:rFonts w:hint="eastAsia" w:asciiTheme="minorEastAsia" w:hAnsiTheme="minorEastAsia" w:eastAsiaTheme="minorEastAsia"/>
                <w:spacing w:val="-4"/>
                <w:sz w:val="24"/>
                <w:highlight w:val="none"/>
              </w:rPr>
              <w:t>1项</w:t>
            </w:r>
            <w:r>
              <w:rPr>
                <w:rFonts w:hint="eastAsia" w:asciiTheme="minorEastAsia" w:hAnsiTheme="minorEastAsia" w:eastAsiaTheme="minorEastAsia"/>
                <w:spacing w:val="-4"/>
                <w:sz w:val="24"/>
                <w:highlight w:val="none"/>
                <w:lang w:eastAsia="zh-CN"/>
              </w:rPr>
              <w:t>类似洗舱站项目设计咨询</w:t>
            </w:r>
            <w:r>
              <w:rPr>
                <w:rFonts w:asciiTheme="minorEastAsia" w:hAnsiTheme="minorEastAsia" w:eastAsiaTheme="minorEastAsia"/>
                <w:spacing w:val="-4"/>
                <w:sz w:val="24"/>
                <w:highlight w:val="none"/>
              </w:rPr>
              <w:t>业绩。业绩时间为201</w:t>
            </w:r>
            <w:r>
              <w:rPr>
                <w:rFonts w:hint="eastAsia" w:asciiTheme="minorEastAsia" w:hAnsiTheme="minorEastAsia" w:eastAsiaTheme="minorEastAsia"/>
                <w:spacing w:val="-4"/>
                <w:sz w:val="24"/>
                <w:highlight w:val="none"/>
              </w:rPr>
              <w:t>7</w:t>
            </w:r>
            <w:r>
              <w:rPr>
                <w:rFonts w:asciiTheme="minorEastAsia" w:hAnsiTheme="minorEastAsia" w:eastAsiaTheme="minorEastAsia"/>
                <w:spacing w:val="-4"/>
                <w:sz w:val="24"/>
                <w:highlight w:val="none"/>
              </w:rPr>
              <w:t>年</w:t>
            </w:r>
            <w:r>
              <w:rPr>
                <w:rFonts w:hint="eastAsia" w:asciiTheme="minorEastAsia" w:hAnsiTheme="minorEastAsia" w:eastAsiaTheme="minorEastAsia"/>
                <w:spacing w:val="-4"/>
                <w:sz w:val="24"/>
                <w:highlight w:val="none"/>
              </w:rPr>
              <w:t>3</w:t>
            </w:r>
            <w:r>
              <w:rPr>
                <w:rFonts w:asciiTheme="minorEastAsia" w:hAnsiTheme="minorEastAsia" w:eastAsiaTheme="minorEastAsia"/>
                <w:spacing w:val="-4"/>
                <w:sz w:val="24"/>
                <w:highlight w:val="none"/>
              </w:rPr>
              <w:t>月份-202</w:t>
            </w:r>
            <w:r>
              <w:rPr>
                <w:rFonts w:hint="eastAsia" w:asciiTheme="minorEastAsia" w:hAnsiTheme="minorEastAsia" w:eastAsiaTheme="minorEastAsia"/>
                <w:spacing w:val="-4"/>
                <w:sz w:val="24"/>
                <w:highlight w:val="none"/>
              </w:rPr>
              <w:t>2</w:t>
            </w:r>
            <w:r>
              <w:rPr>
                <w:rFonts w:asciiTheme="minorEastAsia" w:hAnsiTheme="minorEastAsia" w:eastAsiaTheme="minorEastAsia"/>
                <w:spacing w:val="-4"/>
                <w:sz w:val="24"/>
                <w:highlight w:val="none"/>
              </w:rPr>
              <w:t>年</w:t>
            </w:r>
            <w:r>
              <w:rPr>
                <w:rFonts w:hint="eastAsia" w:asciiTheme="minorEastAsia" w:hAnsiTheme="minorEastAsia" w:eastAsiaTheme="minorEastAsia"/>
                <w:spacing w:val="-4"/>
                <w:sz w:val="24"/>
                <w:highlight w:val="none"/>
              </w:rPr>
              <w:t>3</w:t>
            </w:r>
            <w:r>
              <w:rPr>
                <w:rFonts w:asciiTheme="minorEastAsia" w:hAnsiTheme="minorEastAsia" w:eastAsiaTheme="minorEastAsia"/>
                <w:spacing w:val="-4"/>
                <w:sz w:val="24"/>
                <w:highlight w:val="none"/>
              </w:rPr>
              <w:t>月份，以</w:t>
            </w:r>
            <w:r>
              <w:rPr>
                <w:rFonts w:hint="eastAsia" w:asciiTheme="minorEastAsia" w:hAnsiTheme="minorEastAsia" w:eastAsiaTheme="minorEastAsia"/>
                <w:spacing w:val="-4"/>
                <w:sz w:val="24"/>
                <w:highlight w:val="none"/>
              </w:rPr>
              <w:t>合同</w:t>
            </w:r>
            <w:r>
              <w:rPr>
                <w:rFonts w:asciiTheme="minorEastAsia" w:hAnsiTheme="minorEastAsia" w:eastAsiaTheme="minorEastAsia"/>
                <w:spacing w:val="-4"/>
                <w:sz w:val="24"/>
                <w:highlight w:val="none"/>
              </w:rPr>
              <w:t>甲方签字</w:t>
            </w:r>
            <w:r>
              <w:rPr>
                <w:rFonts w:hint="eastAsia" w:asciiTheme="minorEastAsia" w:hAnsiTheme="minorEastAsia" w:eastAsiaTheme="minorEastAsia"/>
                <w:spacing w:val="-4"/>
                <w:sz w:val="24"/>
                <w:highlight w:val="none"/>
              </w:rPr>
              <w:t>时间</w:t>
            </w:r>
            <w:r>
              <w:rPr>
                <w:rFonts w:asciiTheme="minorEastAsia" w:hAnsiTheme="minorEastAsia" w:eastAsiaTheme="minorEastAsia"/>
                <w:spacing w:val="-4"/>
                <w:sz w:val="24"/>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（5）信誉要求</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Fonts w:asciiTheme="minorEastAsia" w:hAnsiTheme="minorEastAsia" w:eastAsiaTheme="minorEastAsia"/>
                <w:spacing w:val="-4"/>
                <w:sz w:val="24"/>
                <w:highlight w:val="none"/>
              </w:rPr>
            </w:pPr>
            <w:r>
              <w:rPr>
                <w:rFonts w:asciiTheme="minorEastAsia" w:hAnsiTheme="minorEastAsia" w:eastAsiaTheme="minorEastAsia"/>
                <w:spacing w:val="-4"/>
                <w:sz w:val="24"/>
                <w:highlight w:val="none"/>
              </w:rPr>
              <w:t xml:space="preserve">□不适用  </w:t>
            </w:r>
          </w:p>
          <w:p>
            <w:pPr>
              <w:widowControl w:val="0"/>
              <w:spacing w:line="440" w:lineRule="exact"/>
              <w:jc w:val="both"/>
              <w:rPr>
                <w:rFonts w:asciiTheme="minorEastAsia" w:hAnsiTheme="minorEastAsia" w:eastAsiaTheme="minorEastAsia"/>
                <w:spacing w:val="-4"/>
                <w:sz w:val="24"/>
                <w:highlight w:val="none"/>
              </w:rPr>
            </w:pPr>
            <w:r>
              <w:rPr>
                <w:rFonts w:asciiTheme="minorEastAsia" w:hAnsiTheme="minorEastAsia" w:eastAsiaTheme="minorEastAsia"/>
                <w:spacing w:val="-4"/>
                <w:sz w:val="24"/>
                <w:highlight w:val="none"/>
              </w:rPr>
              <w:t xml:space="preserve">☑适用, 提供承诺函和投标人未被最高人民法院在“信用中国”网（www.creditchina.gov.cn） 或各级信用信息共享平台中列入失信被执行人名单。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（6）承担本项目的主要人员要求</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Fonts w:asciiTheme="minorEastAsia" w:hAnsiTheme="minorEastAsia" w:eastAsiaTheme="minorEastAsia"/>
                <w:color w:val="FF0000"/>
                <w:sz w:val="24"/>
                <w:highlight w:val="none"/>
              </w:rPr>
            </w:pPr>
            <w:r>
              <w:rPr>
                <w:rFonts w:asciiTheme="minorEastAsia" w:hAnsiTheme="minorEastAsia" w:eastAsiaTheme="minorEastAsia"/>
                <w:spacing w:val="-4"/>
                <w:sz w:val="24"/>
                <w:highlight w:val="none"/>
              </w:rPr>
              <w:t>项目负责人</w:t>
            </w:r>
            <w:r>
              <w:rPr>
                <w:rFonts w:hint="eastAsia" w:asciiTheme="minorEastAsia" w:hAnsiTheme="minorEastAsia" w:eastAsiaTheme="minorEastAsia"/>
                <w:spacing w:val="-4"/>
                <w:sz w:val="24"/>
                <w:highlight w:val="none"/>
              </w:rPr>
              <w:t>至少完成过类似项目</w:t>
            </w:r>
            <w:r>
              <w:rPr>
                <w:rFonts w:hint="eastAsia" w:asciiTheme="minorEastAsia" w:hAnsiTheme="minorEastAsia" w:eastAsiaTheme="minorEastAsia"/>
                <w:spacing w:val="-4"/>
                <w:sz w:val="24"/>
                <w:highlight w:val="none"/>
                <w:lang w:eastAsia="zh-CN"/>
              </w:rPr>
              <w:t>设计咨询</w:t>
            </w:r>
            <w:r>
              <w:rPr>
                <w:rFonts w:hint="eastAsia" w:asciiTheme="minorEastAsia" w:hAnsiTheme="minorEastAsia" w:eastAsiaTheme="minorEastAsia"/>
                <w:spacing w:val="-4"/>
                <w:sz w:val="24"/>
                <w:highlight w:val="none"/>
              </w:rPr>
              <w:t>业绩</w:t>
            </w:r>
            <w:r>
              <w:rPr>
                <w:rFonts w:hint="eastAsia" w:asciiTheme="minorEastAsia" w:hAnsiTheme="minorEastAsia" w:eastAsiaTheme="minorEastAsia"/>
                <w:spacing w:val="-4"/>
                <w:sz w:val="24"/>
                <w:highlight w:val="none"/>
                <w:lang w:val="en-US" w:eastAsia="zh-CN"/>
              </w:rPr>
              <w:t>1</w:t>
            </w:r>
            <w:r>
              <w:rPr>
                <w:rFonts w:hint="eastAsia" w:asciiTheme="minorEastAsia" w:hAnsiTheme="minorEastAsia" w:eastAsiaTheme="minorEastAsia"/>
                <w:spacing w:val="-4"/>
                <w:sz w:val="24"/>
                <w:highlight w:val="none"/>
              </w:rPr>
              <w:t>项，提供证明合同（如合同中无法体现须提供业</w:t>
            </w:r>
            <w:r>
              <w:rPr>
                <w:rFonts w:hint="eastAsia" w:asciiTheme="minorEastAsia" w:hAnsiTheme="minorEastAsia" w:eastAsiaTheme="minorEastAsia"/>
                <w:spacing w:val="-4"/>
                <w:sz w:val="24"/>
                <w:highlight w:val="none"/>
                <w:lang w:val="en-US" w:eastAsia="zh-CN"/>
              </w:rPr>
              <w:t xml:space="preserve">  </w:t>
            </w:r>
            <w:r>
              <w:rPr>
                <w:rFonts w:hint="eastAsia" w:asciiTheme="minorEastAsia" w:hAnsiTheme="minorEastAsia" w:eastAsiaTheme="minorEastAsia"/>
                <w:spacing w:val="-4"/>
                <w:sz w:val="24"/>
                <w:highlight w:val="none"/>
              </w:rPr>
              <w:t>主证明材料），并提供至少在本单位六个月及以上的社保缴费证明。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（7）其他要求</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b/>
                <w:bCs/>
                <w:sz w:val="24"/>
                <w:highlight w:val="none"/>
              </w:rPr>
            </w:pPr>
            <w:r>
              <w:rPr>
                <w:rStyle w:val="43"/>
                <w:rFonts w:hint="eastAsia" w:asciiTheme="minorEastAsia" w:hAnsiTheme="minorEastAsia" w:eastAsiaTheme="minorEastAsia"/>
                <w:sz w:val="24"/>
                <w:highlight w:val="none"/>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val="0"/>
              <w:spacing w:line="440" w:lineRule="exact"/>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（8）供应商不存在第一章3.1款情形的证明材料</w:t>
            </w:r>
          </w:p>
        </w:tc>
        <w:tc>
          <w:tcPr>
            <w:tcW w:w="1701"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sz w:val="24"/>
                <w:highlight w:val="none"/>
              </w:rPr>
            </w:pPr>
            <w:r>
              <w:rPr>
                <w:rStyle w:val="43"/>
                <w:rFonts w:hint="eastAsia" w:asciiTheme="minorEastAsia" w:hAnsiTheme="minorEastAsia" w:eastAsiaTheme="minorEastAsia"/>
                <w:sz w:val="24"/>
                <w:highlight w:val="none"/>
                <w:u w:val="single"/>
              </w:rPr>
              <w:t>□适用</w:t>
            </w:r>
          </w:p>
        </w:tc>
        <w:tc>
          <w:tcPr>
            <w:tcW w:w="5443" w:type="dxa"/>
          </w:tcPr>
          <w:p>
            <w:pPr>
              <w:widowControl w:val="0"/>
              <w:spacing w:line="440" w:lineRule="exact"/>
              <w:jc w:val="both"/>
              <w:rPr>
                <w:rStyle w:val="43"/>
                <w:rFonts w:asciiTheme="minorEastAsia" w:hAnsiTheme="minorEastAsia" w:eastAsiaTheme="minorEastAsia"/>
                <w:sz w:val="24"/>
                <w:highlight w:val="none"/>
                <w:u w:val="single"/>
              </w:rPr>
            </w:pPr>
            <w:r>
              <w:rPr>
                <w:rStyle w:val="43"/>
                <w:rFonts w:hint="eastAsia" w:asciiTheme="minorEastAsia" w:hAnsiTheme="minorEastAsia" w:eastAsiaTheme="minorEastAsia"/>
                <w:sz w:val="24"/>
                <w:highlight w:val="none"/>
                <w:u w:val="single"/>
              </w:rPr>
              <w:t xml:space="preserve">☑不适用  </w:t>
            </w:r>
          </w:p>
          <w:p>
            <w:pPr>
              <w:widowControl w:val="0"/>
              <w:spacing w:line="440" w:lineRule="exact"/>
              <w:jc w:val="both"/>
              <w:rPr>
                <w:rFonts w:asciiTheme="minorEastAsia" w:hAnsiTheme="minorEastAsia" w:eastAsiaTheme="minorEastAsia"/>
                <w:b/>
                <w:bCs/>
                <w:sz w:val="24"/>
                <w:highlight w:val="none"/>
              </w:rPr>
            </w:pPr>
            <w:r>
              <w:rPr>
                <w:rStyle w:val="43"/>
                <w:rFonts w:hint="eastAsia" w:asciiTheme="minorEastAsia" w:hAnsiTheme="minorEastAsia" w:eastAsiaTheme="minorEastAsia"/>
                <w:sz w:val="24"/>
                <w:highlight w:val="none"/>
                <w:u w:val="single"/>
              </w:rPr>
              <w:t>□适用,见采购文件供应商须知前附表3.5（8）。</w:t>
            </w:r>
          </w:p>
        </w:tc>
      </w:tr>
    </w:tbl>
    <w:p>
      <w:pPr>
        <w:pStyle w:val="5"/>
        <w:spacing w:line="440" w:lineRule="exact"/>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 响应保证金</w:t>
      </w:r>
    </w:p>
    <w:tbl>
      <w:tblPr>
        <w:tblStyle w:val="41"/>
        <w:tblpPr w:leftFromText="180" w:rightFromText="180" w:vertAnchor="text" w:horzAnchor="margin" w:tblpX="-601" w:tblpY="23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441"/>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vAlign w:val="center"/>
          </w:tcPr>
          <w:p>
            <w:pPr>
              <w:widowControl w:val="0"/>
              <w:autoSpaceDE w:val="0"/>
              <w:spacing w:line="440" w:lineRule="exact"/>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响应保证金的递交</w:t>
            </w:r>
          </w:p>
        </w:tc>
        <w:tc>
          <w:tcPr>
            <w:tcW w:w="3441" w:type="dxa"/>
            <w:vAlign w:val="center"/>
          </w:tcPr>
          <w:p>
            <w:pPr>
              <w:widowControl w:val="0"/>
              <w:autoSpaceDE w:val="0"/>
              <w:spacing w:line="440" w:lineRule="exact"/>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不退还响应保证金的其他情形</w:t>
            </w:r>
          </w:p>
        </w:tc>
        <w:tc>
          <w:tcPr>
            <w:tcW w:w="2938" w:type="dxa"/>
            <w:vAlign w:val="center"/>
          </w:tcPr>
          <w:p>
            <w:pPr>
              <w:widowControl w:val="0"/>
              <w:autoSpaceDE w:val="0"/>
              <w:spacing w:line="440" w:lineRule="exact"/>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2660" w:type="dxa"/>
            <w:vAlign w:val="center"/>
          </w:tcPr>
          <w:p>
            <w:pPr>
              <w:widowControl w:val="0"/>
              <w:autoSpaceDE w:val="0"/>
              <w:spacing w:line="440" w:lineRule="exact"/>
              <w:jc w:val="center"/>
              <w:rPr>
                <w:rFonts w:asciiTheme="minorEastAsia" w:hAnsiTheme="minorEastAsia" w:eastAsiaTheme="minorEastAsia"/>
                <w:sz w:val="24"/>
                <w:highlight w:val="none"/>
              </w:rPr>
            </w:pPr>
            <w:r>
              <w:rPr>
                <w:rStyle w:val="43"/>
                <w:rFonts w:hint="eastAsia" w:asciiTheme="minorEastAsia" w:hAnsiTheme="minorEastAsia" w:eastAsiaTheme="minorEastAsia"/>
                <w:b w:val="0"/>
                <w:bCs w:val="0"/>
                <w:sz w:val="24"/>
                <w:highlight w:val="none"/>
              </w:rPr>
              <w:t>☑</w:t>
            </w:r>
            <w:r>
              <w:rPr>
                <w:rFonts w:hint="eastAsia" w:asciiTheme="minorEastAsia" w:hAnsiTheme="minorEastAsia" w:eastAsiaTheme="minorEastAsia"/>
                <w:sz w:val="24"/>
                <w:highlight w:val="none"/>
              </w:rPr>
              <w:t>不要求递交</w:t>
            </w:r>
          </w:p>
        </w:tc>
        <w:tc>
          <w:tcPr>
            <w:tcW w:w="3441" w:type="dxa"/>
            <w:vAlign w:val="center"/>
          </w:tcPr>
          <w:p>
            <w:pPr>
              <w:widowControl w:val="0"/>
              <w:autoSpaceDE w:val="0"/>
              <w:spacing w:line="440" w:lineRule="exact"/>
              <w:jc w:val="center"/>
              <w:rPr>
                <w:rFonts w:asciiTheme="minorEastAsia" w:hAnsiTheme="minorEastAsia" w:eastAsiaTheme="minorEastAsia"/>
                <w:sz w:val="24"/>
                <w:highlight w:val="none"/>
              </w:rPr>
            </w:pPr>
            <w:r>
              <w:rPr>
                <w:rStyle w:val="43"/>
                <w:rFonts w:hint="eastAsia" w:asciiTheme="minorEastAsia" w:hAnsiTheme="minorEastAsia" w:eastAsiaTheme="minorEastAsia"/>
                <w:b w:val="0"/>
                <w:bCs w:val="0"/>
                <w:sz w:val="24"/>
                <w:highlight w:val="none"/>
              </w:rPr>
              <w:t>☑不</w:t>
            </w:r>
            <w:r>
              <w:rPr>
                <w:rFonts w:hint="eastAsia" w:asciiTheme="minorEastAsia" w:hAnsiTheme="minorEastAsia" w:eastAsiaTheme="minorEastAsia"/>
                <w:sz w:val="24"/>
                <w:highlight w:val="none"/>
              </w:rPr>
              <w:t>适用</w:t>
            </w:r>
          </w:p>
        </w:tc>
        <w:tc>
          <w:tcPr>
            <w:tcW w:w="2938" w:type="dxa"/>
            <w:vAlign w:val="center"/>
          </w:tcPr>
          <w:p>
            <w:pPr>
              <w:widowControl w:val="0"/>
              <w:autoSpaceDE w:val="0"/>
              <w:spacing w:line="440" w:lineRule="exact"/>
              <w:jc w:val="center"/>
              <w:rPr>
                <w:rFonts w:asciiTheme="minorEastAsia" w:hAnsiTheme="minorEastAsia" w:eastAsiaTheme="minorEastAsia"/>
                <w:sz w:val="24"/>
                <w:highlight w:val="none"/>
              </w:rPr>
            </w:pPr>
            <w:r>
              <w:rPr>
                <w:rStyle w:val="43"/>
                <w:rFonts w:hint="eastAsia" w:asciiTheme="minorEastAsia" w:hAnsiTheme="minorEastAsia" w:eastAsiaTheme="minorEastAsia"/>
                <w:b w:val="0"/>
                <w:bCs w:val="0"/>
                <w:sz w:val="24"/>
                <w:highlight w:val="none"/>
              </w:rPr>
              <w:t>☑</w:t>
            </w:r>
            <w:r>
              <w:rPr>
                <w:rFonts w:hint="eastAsia" w:asciiTheme="minorEastAsia" w:hAnsiTheme="minorEastAsia" w:eastAsiaTheme="minorEastAsia"/>
                <w:sz w:val="24"/>
                <w:highlight w:val="none"/>
              </w:rPr>
              <w:t>不适用</w:t>
            </w:r>
          </w:p>
        </w:tc>
      </w:tr>
    </w:tbl>
    <w:p>
      <w:pPr>
        <w:pStyle w:val="5"/>
        <w:spacing w:line="440" w:lineRule="exact"/>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五、确定成交供应商的方法</w:t>
      </w:r>
    </w:p>
    <w:p>
      <w:pPr>
        <w:autoSpaceDE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（一）最低价法</w:t>
      </w:r>
    </w:p>
    <w:p>
      <w:pPr>
        <w:autoSpaceDE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autoSpaceDE w:val="0"/>
        <w:spacing w:line="440" w:lineRule="exact"/>
        <w:ind w:firstLine="424" w:firstLineChars="177"/>
        <w:jc w:val="both"/>
        <w:rPr>
          <w:rFonts w:asciiTheme="minorEastAsia" w:hAnsiTheme="minorEastAsia" w:eastAsiaTheme="minorEastAsia"/>
          <w:color w:val="auto"/>
          <w:sz w:val="24"/>
          <w:highlight w:val="none"/>
        </w:rPr>
      </w:pPr>
      <w:r>
        <w:rPr>
          <w:rFonts w:hint="eastAsia" w:asciiTheme="minorEastAsia" w:hAnsiTheme="minorEastAsia" w:eastAsiaTheme="minorEastAsia"/>
          <w:sz w:val="24"/>
          <w:szCs w:val="24"/>
          <w:highlight w:val="none"/>
        </w:rPr>
        <w:t>六、采购文</w:t>
      </w:r>
      <w:r>
        <w:rPr>
          <w:rFonts w:hint="eastAsia" w:asciiTheme="minorEastAsia" w:hAnsiTheme="minorEastAsia" w:eastAsiaTheme="minorEastAsia"/>
          <w:color w:val="auto"/>
          <w:sz w:val="24"/>
          <w:szCs w:val="24"/>
          <w:highlight w:val="none"/>
        </w:rPr>
        <w:t>件获取</w:t>
      </w:r>
      <w:r>
        <w:rPr>
          <w:rFonts w:hint="eastAsia" w:asciiTheme="minorEastAsia" w:hAnsiTheme="minorEastAsia" w:eastAsiaTheme="minorEastAsia"/>
          <w:color w:val="auto"/>
          <w:sz w:val="24"/>
          <w:highlight w:val="none"/>
        </w:rPr>
        <w:t>（一）供应商应当于2022年 3 月</w:t>
      </w:r>
      <w:r>
        <w:rPr>
          <w:rFonts w:hint="eastAsia" w:asciiTheme="minorEastAsia" w:hAnsiTheme="minorEastAsia" w:eastAsiaTheme="minorEastAsia"/>
          <w:color w:val="auto"/>
          <w:sz w:val="24"/>
          <w:highlight w:val="none"/>
          <w:lang w:val="en-US" w:eastAsia="zh-CN"/>
        </w:rPr>
        <w:t>31</w:t>
      </w:r>
      <w:r>
        <w:rPr>
          <w:rFonts w:hint="eastAsia" w:asciiTheme="minorEastAsia" w:hAnsiTheme="minorEastAsia" w:eastAsiaTheme="minorEastAsia"/>
          <w:color w:val="auto"/>
          <w:sz w:val="24"/>
          <w:highlight w:val="none"/>
        </w:rPr>
        <w:t>日至 2022 年</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 月</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日，在中国招标投标公共服务平台（http：//www.cebpubservice.com）、湖南省湘水集团有限公司网站（http：//www.hnsxsjt.com）、湖南省港务集团有限公司（http://www.hnsgwjt.com）上获取采购文件:</w:t>
      </w:r>
    </w:p>
    <w:p>
      <w:pPr>
        <w:autoSpaceDE w:val="0"/>
        <w:spacing w:line="440" w:lineRule="exact"/>
        <w:ind w:firstLine="424" w:firstLineChars="177"/>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 供应商若对本项目采购需求、资格要求等有疑问的，应当于 2022年</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 xml:space="preserve">日 </w:t>
      </w: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 xml:space="preserve"> 时 00 分前向采购人提出澄清要求。</w:t>
      </w:r>
    </w:p>
    <w:p>
      <w:pPr>
        <w:pStyle w:val="5"/>
        <w:spacing w:line="440" w:lineRule="exact"/>
        <w:jc w:val="both"/>
        <w:rPr>
          <w:rFonts w:asciiTheme="minorEastAsia" w:hAnsiTheme="minorEastAsia" w:eastAsiaTheme="minorEastAsia"/>
          <w:sz w:val="24"/>
          <w:szCs w:val="24"/>
          <w:highlight w:val="none"/>
        </w:rPr>
      </w:pPr>
    </w:p>
    <w:p>
      <w:pPr>
        <w:pStyle w:val="5"/>
        <w:spacing w:line="440" w:lineRule="exact"/>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七、</w:t>
      </w:r>
      <w:r>
        <w:rPr>
          <w:rFonts w:hint="eastAsia" w:asciiTheme="minorEastAsia" w:hAnsiTheme="minorEastAsia" w:eastAsiaTheme="minorEastAsia"/>
          <w:sz w:val="24"/>
          <w:szCs w:val="24"/>
          <w:highlight w:val="none"/>
        </w:rPr>
        <w:t>最高限价</w:t>
      </w:r>
    </w:p>
    <w:p>
      <w:pPr>
        <w:spacing w:line="440" w:lineRule="exact"/>
        <w:ind w:firstLine="424" w:firstLineChars="17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w:t>
      </w:r>
      <w:r>
        <w:rPr>
          <w:rFonts w:hint="eastAsia" w:cs="宋体" w:asciiTheme="minorEastAsia" w:hAnsiTheme="minorEastAsia" w:eastAsiaTheme="minorEastAsia"/>
          <w:sz w:val="24"/>
          <w:highlight w:val="none"/>
        </w:rPr>
        <w:t>目控制价：本项目最高限</w:t>
      </w:r>
      <w:r>
        <w:rPr>
          <w:rFonts w:hint="eastAsia" w:cs="宋体" w:asciiTheme="minorEastAsia" w:hAnsiTheme="minorEastAsia" w:eastAsiaTheme="minorEastAsia"/>
          <w:color w:val="auto"/>
          <w:sz w:val="24"/>
          <w:highlight w:val="none"/>
        </w:rPr>
        <w:t>价为人民币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贰拾万</w:t>
      </w:r>
      <w:r>
        <w:rPr>
          <w:rFonts w:hint="eastAsia" w:cs="宋体" w:asciiTheme="minorEastAsia" w:hAnsiTheme="minorEastAsia" w:eastAsiaTheme="minorEastAsia"/>
          <w:color w:val="auto"/>
          <w:sz w:val="24"/>
          <w:highlight w:val="none"/>
          <w:u w:val="single"/>
        </w:rPr>
        <w:t>元</w:t>
      </w:r>
      <w:r>
        <w:rPr>
          <w:rFonts w:hint="eastAsia" w:cs="宋体" w:asciiTheme="minorEastAsia" w:hAnsiTheme="minorEastAsia" w:eastAsiaTheme="minorEastAsia"/>
          <w:color w:val="auto"/>
          <w:sz w:val="24"/>
          <w:highlight w:val="none"/>
        </w:rPr>
        <w:t>整（小写：¥</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0，000.00元），提供6%的增值税专用发票，超过最高限价的作废，</w:t>
      </w:r>
      <w:r>
        <w:rPr>
          <w:rFonts w:hint="eastAsia" w:asciiTheme="minorEastAsia" w:hAnsiTheme="minorEastAsia" w:eastAsiaTheme="minorEastAsia" w:cstheme="minorEastAsia"/>
          <w:color w:val="auto"/>
          <w:sz w:val="24"/>
          <w:highlight w:val="none"/>
        </w:rPr>
        <w:t>如果报价人提供其他税</w:t>
      </w:r>
      <w:r>
        <w:rPr>
          <w:rFonts w:hint="eastAsia" w:asciiTheme="minorEastAsia" w:hAnsiTheme="minorEastAsia" w:eastAsiaTheme="minorEastAsia" w:cstheme="minorEastAsia"/>
          <w:sz w:val="24"/>
          <w:highlight w:val="none"/>
        </w:rPr>
        <w:t>率的增值税专用发票，询价人按6%的税率调整报价后参与排序。</w:t>
      </w:r>
    </w:p>
    <w:p>
      <w:pPr>
        <w:pStyle w:val="5"/>
        <w:spacing w:line="440" w:lineRule="exact"/>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w:t>
      </w:r>
      <w:r>
        <w:rPr>
          <w:rFonts w:asciiTheme="minorEastAsia" w:hAnsiTheme="minorEastAsia" w:eastAsiaTheme="minorEastAsia"/>
          <w:sz w:val="24"/>
          <w:szCs w:val="24"/>
          <w:highlight w:val="none"/>
        </w:rPr>
        <w:t>监督</w:t>
      </w:r>
      <w:r>
        <w:rPr>
          <w:rFonts w:hint="eastAsia" w:asciiTheme="minorEastAsia" w:hAnsiTheme="minorEastAsia" w:eastAsiaTheme="minorEastAsia"/>
          <w:sz w:val="24"/>
          <w:szCs w:val="24"/>
          <w:highlight w:val="none"/>
        </w:rPr>
        <w:t>部门</w:t>
      </w:r>
    </w:p>
    <w:p>
      <w:pPr>
        <w:adjustRightInd w:val="0"/>
        <w:snapToGrid w:val="0"/>
        <w:spacing w:line="440" w:lineRule="exact"/>
        <w:ind w:firstLine="480" w:firstLineChars="200"/>
        <w:jc w:val="both"/>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本次</w:t>
      </w:r>
      <w:r>
        <w:rPr>
          <w:rFonts w:hint="eastAsia" w:cs="宋体" w:asciiTheme="minorEastAsia" w:hAnsiTheme="minorEastAsia" w:eastAsiaTheme="minorEastAsia"/>
          <w:sz w:val="24"/>
          <w:highlight w:val="none"/>
        </w:rPr>
        <w:t>采购</w:t>
      </w:r>
      <w:r>
        <w:rPr>
          <w:rFonts w:cs="宋体" w:asciiTheme="minorEastAsia" w:hAnsiTheme="minorEastAsia" w:eastAsiaTheme="minorEastAsia"/>
          <w:sz w:val="24"/>
          <w:highlight w:val="none"/>
        </w:rPr>
        <w:t>监督部门为</w:t>
      </w:r>
      <w:r>
        <w:rPr>
          <w:rFonts w:hint="eastAsia" w:cs="宋体" w:asciiTheme="minorEastAsia" w:hAnsiTheme="minorEastAsia" w:eastAsiaTheme="minorEastAsia"/>
          <w:sz w:val="24"/>
          <w:highlight w:val="none"/>
        </w:rPr>
        <w:t>岳阳水上绿色航运环保有限责任公司综合管理部，</w:t>
      </w:r>
    </w:p>
    <w:p>
      <w:pPr>
        <w:adjustRightInd w:val="0"/>
        <w:snapToGrid w:val="0"/>
        <w:spacing w:line="440" w:lineRule="exact"/>
        <w:ind w:firstLine="480" w:firstLineChars="200"/>
        <w:jc w:val="both"/>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电话：</w:t>
      </w:r>
      <w:r>
        <w:rPr>
          <w:rFonts w:hint="eastAsia" w:cs="宋体" w:asciiTheme="minorEastAsia" w:hAnsiTheme="minorEastAsia" w:eastAsiaTheme="minorEastAsia"/>
          <w:sz w:val="24"/>
          <w:highlight w:val="none"/>
        </w:rPr>
        <w:t>0730-3050736</w:t>
      </w:r>
    </w:p>
    <w:p>
      <w:pPr>
        <w:pStyle w:val="5"/>
        <w:spacing w:line="440" w:lineRule="exact"/>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九、联系方式</w:t>
      </w:r>
    </w:p>
    <w:p>
      <w:pPr>
        <w:adjustRightInd w:val="0"/>
        <w:snapToGrid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 标 人：岳阳水上绿色航运环保有限责任公司</w:t>
      </w:r>
    </w:p>
    <w:p>
      <w:pPr>
        <w:autoSpaceDE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    址: 岳阳市云溪区陆镇枫桥湖村乌石矶组6号岳阳港危化品船舶洗舱站（综合办公楼</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p>
    <w:p>
      <w:pPr>
        <w:autoSpaceDE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邮政编码: </w:t>
      </w:r>
      <w:r>
        <w:rPr>
          <w:rFonts w:asciiTheme="minorEastAsia" w:hAnsiTheme="minorEastAsia" w:eastAsiaTheme="minorEastAsia"/>
          <w:sz w:val="24"/>
          <w:highlight w:val="none"/>
        </w:rPr>
        <w:t>414000</w:t>
      </w:r>
    </w:p>
    <w:p>
      <w:pPr>
        <w:autoSpaceDE w:val="0"/>
        <w:spacing w:line="440" w:lineRule="exact"/>
        <w:ind w:firstLine="424" w:firstLineChars="177"/>
        <w:jc w:val="both"/>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联 系 人: </w:t>
      </w:r>
      <w:r>
        <w:rPr>
          <w:rFonts w:hint="eastAsia" w:asciiTheme="minorEastAsia" w:hAnsiTheme="minorEastAsia" w:eastAsiaTheme="minorEastAsia"/>
          <w:sz w:val="24"/>
          <w:highlight w:val="none"/>
          <w:lang w:val="en-US" w:eastAsia="zh-CN"/>
        </w:rPr>
        <w:t>魏祥林</w:t>
      </w:r>
    </w:p>
    <w:p>
      <w:pPr>
        <w:autoSpaceDE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电    话: </w:t>
      </w:r>
      <w:r>
        <w:rPr>
          <w:rFonts w:hint="eastAsia" w:asciiTheme="minorEastAsia" w:hAnsiTheme="minorEastAsia" w:eastAsiaTheme="minorEastAsia"/>
          <w:sz w:val="24"/>
          <w:highlight w:val="none"/>
          <w:lang w:val="en-US" w:eastAsia="zh-CN"/>
        </w:rPr>
        <w:t>13873021072</w:t>
      </w:r>
      <w:r>
        <w:rPr>
          <w:rFonts w:hint="eastAsia" w:asciiTheme="minorEastAsia" w:hAnsiTheme="minorEastAsia" w:eastAsiaTheme="minorEastAsia"/>
          <w:sz w:val="24"/>
          <w:highlight w:val="none"/>
        </w:rPr>
        <w:t xml:space="preserve">                       </w:t>
      </w:r>
    </w:p>
    <w:p>
      <w:pPr>
        <w:autoSpaceDE w:val="0"/>
        <w:spacing w:line="440" w:lineRule="exact"/>
        <w:ind w:firstLine="424" w:firstLineChars="177"/>
        <w:jc w:val="both"/>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 交通银行股份有限公司岳阳云溪支行</w:t>
      </w:r>
    </w:p>
    <w:p>
      <w:pPr>
        <w:autoSpaceDE w:val="0"/>
        <w:autoSpaceDN w:val="0"/>
        <w:adjustRightInd w:val="0"/>
        <w:snapToGrid w:val="0"/>
        <w:spacing w:line="440" w:lineRule="exact"/>
        <w:ind w:firstLine="424" w:firstLineChars="17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账    号: 436501888013000070711</w:t>
      </w:r>
    </w:p>
    <w:p>
      <w:pPr>
        <w:spacing w:line="600" w:lineRule="exact"/>
        <w:jc w:val="center"/>
        <w:rPr>
          <w:rFonts w:ascii="黑体" w:hAnsi="黑体" w:eastAsia="黑体"/>
          <w:sz w:val="36"/>
          <w:szCs w:val="36"/>
          <w:highlight w:val="none"/>
        </w:rPr>
      </w:pPr>
      <w:bookmarkStart w:id="1" w:name="_Toc31767"/>
    </w:p>
    <w:p>
      <w:pPr>
        <w:spacing w:line="600" w:lineRule="exact"/>
        <w:jc w:val="center"/>
        <w:rPr>
          <w:rFonts w:ascii="黑体" w:hAnsi="黑体" w:eastAsia="黑体"/>
          <w:sz w:val="36"/>
          <w:szCs w:val="36"/>
          <w:highlight w:val="none"/>
        </w:rPr>
      </w:pPr>
    </w:p>
    <w:p>
      <w:pPr>
        <w:spacing w:line="600" w:lineRule="exact"/>
        <w:jc w:val="center"/>
        <w:rPr>
          <w:rFonts w:ascii="黑体" w:hAnsi="黑体" w:eastAsia="黑体"/>
          <w:sz w:val="36"/>
          <w:szCs w:val="36"/>
          <w:highlight w:val="none"/>
        </w:rPr>
      </w:pPr>
      <w:r>
        <w:rPr>
          <w:rFonts w:ascii="黑体" w:hAnsi="黑体" w:eastAsia="黑体"/>
          <w:sz w:val="36"/>
          <w:szCs w:val="36"/>
          <w:highlight w:val="none"/>
        </w:rPr>
        <w:br w:type="column"/>
      </w:r>
      <w:r>
        <w:rPr>
          <w:rFonts w:hint="eastAsia" w:ascii="黑体" w:hAnsi="黑体" w:eastAsia="黑体"/>
          <w:sz w:val="36"/>
          <w:szCs w:val="36"/>
          <w:highlight w:val="none"/>
        </w:rPr>
        <w:t>供应商须知</w:t>
      </w:r>
      <w:bookmarkEnd w:id="1"/>
    </w:p>
    <w:p>
      <w:pPr>
        <w:spacing w:before="240" w:after="240" w:line="240" w:lineRule="auto"/>
        <w:jc w:val="center"/>
        <w:rPr>
          <w:rFonts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第一节  供应商须知前附表</w:t>
      </w:r>
    </w:p>
    <w:tbl>
      <w:tblPr>
        <w:tblStyle w:val="40"/>
        <w:tblW w:w="9085" w:type="dxa"/>
        <w:tblInd w:w="58" w:type="dxa"/>
        <w:tblLayout w:type="fixed"/>
        <w:tblCellMar>
          <w:top w:w="0" w:type="dxa"/>
          <w:left w:w="108" w:type="dxa"/>
          <w:bottom w:w="0" w:type="dxa"/>
          <w:right w:w="108" w:type="dxa"/>
        </w:tblCellMar>
      </w:tblPr>
      <w:tblGrid>
        <w:gridCol w:w="1357"/>
        <w:gridCol w:w="2379"/>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☑询价</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☑最低价法（同质比价法）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☑不组织                                       </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1.9</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不得分包的内容：</w:t>
            </w:r>
            <w:r>
              <w:rPr>
                <w:rFonts w:hint="eastAsia" w:ascii="宋体" w:hAnsi="宋体" w:cs="仿宋"/>
                <w:sz w:val="24"/>
                <w:highlight w:val="none"/>
              </w:rPr>
              <w:t>不允许分包</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允许偏差的范围：响应文件在实质上响应采购文件要求，但存在含义不明确的内容、明显文字或计算错误等情况，并且澄清、说明和补正这些情况不会对其他响应人造成不公平的结果。</w:t>
            </w:r>
          </w:p>
          <w:p>
            <w:pPr>
              <w:spacing w:line="288" w:lineRule="auto"/>
              <w:jc w:val="both"/>
              <w:rPr>
                <w:rFonts w:cs="仿宋" w:asciiTheme="minorEastAsia" w:hAnsiTheme="minorEastAsia" w:eastAsiaTheme="minorEastAsia"/>
                <w:sz w:val="24"/>
                <w:highlight w:val="none"/>
              </w:rPr>
            </w:pPr>
            <w:r>
              <w:rPr>
                <w:rFonts w:hint="eastAsia" w:asciiTheme="minorEastAsia" w:hAnsiTheme="minorEastAsia" w:eastAsiaTheme="minorEastAsia" w:cstheme="minorEastAsia"/>
                <w:sz w:val="24"/>
                <w:highlight w:val="none"/>
              </w:rPr>
              <w:t xml:space="preserve">允许偏差的项数：2项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2.1(7)</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 无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截止时间： 2022年</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 xml:space="preserve">日15时00分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确认的最晚时间：补充文件发出后24小时</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确定的方式：补充文件接收确认函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3.1.1（9）</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采购标的数量增减幅度：无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□无</w:t>
            </w:r>
          </w:p>
          <w:p>
            <w:pPr>
              <w:spacing w:line="288" w:lineRule="auto"/>
              <w:jc w:val="both"/>
              <w:rPr>
                <w:rFonts w:cs="仿宋" w:asciiTheme="minorEastAsia" w:hAnsiTheme="minorEastAsia" w:eastAsiaTheme="minorEastAsia"/>
                <w:color w:val="auto"/>
                <w:sz w:val="24"/>
                <w:highlight w:val="none"/>
              </w:rPr>
            </w:pPr>
            <w:r>
              <w:rPr>
                <w:rFonts w:hint="eastAsia" w:ascii="MS Mincho" w:hAnsi="MS Mincho" w:eastAsia="MS Mincho" w:cs="MS Mincho"/>
                <w:color w:val="auto"/>
                <w:sz w:val="24"/>
                <w:highlight w:val="none"/>
              </w:rPr>
              <w:t>☑</w:t>
            </w:r>
            <w:r>
              <w:rPr>
                <w:rFonts w:hint="eastAsia" w:ascii="宋体" w:hAnsi="宋体" w:cs="宋体"/>
                <w:color w:val="auto"/>
                <w:sz w:val="24"/>
                <w:highlight w:val="none"/>
              </w:rPr>
              <w:t>有，</w:t>
            </w:r>
            <w:r>
              <w:rPr>
                <w:rFonts w:hint="eastAsia" w:asciiTheme="minorEastAsia" w:hAnsiTheme="minorEastAsia" w:eastAsiaTheme="minorEastAsia" w:cstheme="minorEastAsia"/>
                <w:color w:val="auto"/>
                <w:sz w:val="24"/>
                <w:highlight w:val="none"/>
              </w:rPr>
              <w:t>最高限价或其计算方法：</w:t>
            </w:r>
            <w:r>
              <w:rPr>
                <w:rFonts w:hint="eastAsia" w:ascii="宋体" w:hAnsi="宋体" w:cs="宋体"/>
                <w:color w:val="auto"/>
                <w:sz w:val="24"/>
                <w:highlight w:val="none"/>
              </w:rPr>
              <w:t>本项目最高限价为人民币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贰拾</w:t>
            </w:r>
            <w:r>
              <w:rPr>
                <w:rFonts w:hint="eastAsia" w:ascii="宋体" w:hAnsi="宋体" w:cs="宋体"/>
                <w:color w:val="auto"/>
                <w:sz w:val="24"/>
                <w:highlight w:val="none"/>
                <w:u w:val="single"/>
              </w:rPr>
              <w:t>万元</w:t>
            </w:r>
            <w:r>
              <w:rPr>
                <w:rFonts w:hint="eastAsia" w:ascii="宋体" w:hAnsi="宋体" w:cs="宋体"/>
                <w:color w:val="auto"/>
                <w:sz w:val="24"/>
                <w:highlight w:val="none"/>
              </w:rPr>
              <w:t>整（小写：¥</w:t>
            </w:r>
            <w:r>
              <w:rPr>
                <w:rFonts w:hint="eastAsia" w:ascii="宋体" w:hAnsi="宋体" w:cs="宋体"/>
                <w:color w:val="auto"/>
                <w:sz w:val="24"/>
                <w:highlight w:val="none"/>
                <w:lang w:val="en-US" w:eastAsia="zh-CN"/>
              </w:rPr>
              <w:t>200</w:t>
            </w:r>
            <w:r>
              <w:rPr>
                <w:rFonts w:hint="eastAsia" w:ascii="宋体" w:hAnsi="宋体" w:cs="宋体"/>
                <w:color w:val="auto"/>
                <w:sz w:val="24"/>
                <w:highlight w:val="none"/>
              </w:rPr>
              <w:t>，000.00元），</w:t>
            </w:r>
            <w:r>
              <w:rPr>
                <w:rFonts w:hint="eastAsia" w:asciiTheme="minorEastAsia" w:hAnsiTheme="minorEastAsia" w:eastAsiaTheme="minorEastAsia" w:cstheme="minorEastAsia"/>
                <w:color w:val="auto"/>
                <w:sz w:val="24"/>
                <w:highlight w:val="none"/>
              </w:rPr>
              <w:t>以上限价为6%的增值税含税价（提供专用发票），如果报价人提供其他税</w:t>
            </w:r>
            <w:bookmarkStart w:id="52" w:name="_GoBack"/>
            <w:bookmarkEnd w:id="52"/>
            <w:r>
              <w:rPr>
                <w:rFonts w:hint="eastAsia" w:asciiTheme="minorEastAsia" w:hAnsiTheme="minorEastAsia" w:eastAsiaTheme="minorEastAsia" w:cstheme="minorEastAsia"/>
                <w:color w:val="auto"/>
                <w:sz w:val="24"/>
                <w:highlight w:val="none"/>
              </w:rPr>
              <w:t xml:space="preserve">率的增值税专用发票，询价人按6%的税率调整报价后参与排序。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Theme="minorEastAsia" w:hAnsiTheme="minorEastAsia" w:eastAsiaTheme="minorEastAsia" w:cstheme="minorEastAsia"/>
                <w:sz w:val="24"/>
                <w:highlight w:val="none"/>
              </w:rPr>
            </w:pPr>
            <w:r>
              <w:rPr>
                <w:rFonts w:hint="eastAsia" w:cs="仿宋" w:asciiTheme="minorEastAsia" w:hAnsiTheme="minorEastAsia" w:eastAsiaTheme="minorEastAsia"/>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递交响应文件截止之日起90日                                        </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highlight w:val="none"/>
              </w:rPr>
            </w:pPr>
            <w:r>
              <w:rPr>
                <w:rStyle w:val="43"/>
                <w:rFonts w:hint="eastAsia" w:asciiTheme="minorEastAsia" w:hAnsiTheme="minorEastAsia" w:eastAsiaTheme="minorEastAsia"/>
                <w:b w:val="0"/>
                <w:color w:val="000000"/>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□不适用。</w:t>
            </w:r>
          </w:p>
          <w:p>
            <w:pPr>
              <w:spacing w:line="288" w:lineRule="auto"/>
              <w:jc w:val="both"/>
              <w:rPr>
                <w:rFonts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☑适用。</w:t>
            </w:r>
            <w:r>
              <w:rPr>
                <w:rFonts w:hint="eastAsia" w:asciiTheme="minorEastAsia" w:hAnsiTheme="minorEastAsia" w:eastAsiaTheme="minorEastAsia"/>
                <w:color w:val="000000"/>
                <w:sz w:val="24"/>
                <w:highlight w:val="none"/>
              </w:rPr>
              <w:t>供应商应提供市场监管部门或其他行政机关颁发的可以合法开展业务的执照或证书。</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Style w:val="43"/>
                <w:rFonts w:hint="eastAsia" w:asciiTheme="minorEastAsia" w:hAnsiTheme="minorEastAsia" w:eastAsiaTheme="minorEastAsia"/>
                <w:b w:val="0"/>
                <w:color w:val="000000"/>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A3"/>
            </w:r>
            <w:r>
              <w:rPr>
                <w:rFonts w:hint="eastAsia" w:cs="宋体" w:asciiTheme="minorEastAsia" w:hAnsiTheme="minorEastAsia" w:eastAsiaTheme="minorEastAsia"/>
                <w:color w:val="000000"/>
                <w:sz w:val="24"/>
                <w:highlight w:val="none"/>
              </w:rPr>
              <w:t>不适用</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适用。供应商应提供</w:t>
            </w:r>
            <w:r>
              <w:rPr>
                <w:rFonts w:hint="eastAsia" w:cs="宋体" w:asciiTheme="minorEastAsia" w:hAnsiTheme="minorEastAsia" w:eastAsiaTheme="minorEastAsia"/>
                <w:color w:val="000000"/>
                <w:sz w:val="24"/>
                <w:highlight w:val="none"/>
                <w:lang w:val="en-US" w:eastAsia="zh-CN"/>
              </w:rPr>
              <w:t>工程设计资质证书（</w:t>
            </w:r>
            <w:r>
              <w:rPr>
                <w:rFonts w:hint="eastAsia" w:cs="宋体" w:asciiTheme="minorEastAsia" w:hAnsiTheme="minorEastAsia" w:eastAsiaTheme="minorEastAsia"/>
                <w:color w:val="000000"/>
                <w:sz w:val="24"/>
                <w:highlight w:val="none"/>
                <w:lang w:eastAsia="zh-CN"/>
              </w:rPr>
              <w:t>水运</w:t>
            </w:r>
            <w:r>
              <w:rPr>
                <w:rFonts w:hint="eastAsia" w:cs="宋体" w:asciiTheme="minorEastAsia" w:hAnsiTheme="minorEastAsia" w:eastAsiaTheme="minorEastAsia"/>
                <w:color w:val="000000"/>
                <w:sz w:val="24"/>
                <w:highlight w:val="none"/>
                <w:lang w:val="en-US" w:eastAsia="zh-CN"/>
              </w:rPr>
              <w:t>行业</w:t>
            </w:r>
            <w:r>
              <w:rPr>
                <w:rFonts w:hint="eastAsia" w:cs="宋体" w:asciiTheme="minorEastAsia" w:hAnsiTheme="minorEastAsia" w:eastAsiaTheme="minorEastAsia"/>
                <w:color w:val="000000"/>
                <w:sz w:val="24"/>
                <w:highlight w:val="none"/>
                <w:lang w:eastAsia="zh-CN"/>
              </w:rPr>
              <w:t>甲级）</w:t>
            </w:r>
            <w:r>
              <w:rPr>
                <w:rFonts w:hint="eastAsia" w:cs="宋体" w:asciiTheme="minorEastAsia" w:hAnsiTheme="minorEastAsia" w:eastAsiaTheme="minorEastAsia"/>
                <w:color w:val="000000"/>
                <w:sz w:val="24"/>
                <w:highlight w:val="none"/>
              </w:rPr>
              <w:t>复印件，以证明供应商具有承担本项目要求的资质。</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highlight w:val="none"/>
              </w:rPr>
            </w:pPr>
            <w:r>
              <w:rPr>
                <w:rStyle w:val="43"/>
                <w:rFonts w:hint="eastAsia" w:asciiTheme="minorEastAsia" w:hAnsiTheme="minorEastAsia" w:eastAsiaTheme="minorEastAsia"/>
                <w:b w:val="0"/>
                <w:color w:val="000000"/>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highlight w:val="none"/>
                <w:u w:val="single"/>
              </w:rPr>
              <w:t xml:space="preserve"> 201</w:t>
            </w:r>
            <w:r>
              <w:rPr>
                <w:rFonts w:hint="eastAsia" w:cs="宋体" w:asciiTheme="minorEastAsia" w:hAnsiTheme="minorEastAsia" w:eastAsiaTheme="minorEastAsia"/>
                <w:color w:val="000000"/>
                <w:sz w:val="24"/>
                <w:highlight w:val="none"/>
                <w:u w:val="single"/>
                <w:lang w:val="en-US" w:eastAsia="zh-CN"/>
              </w:rPr>
              <w:t>9</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rPr>
              <w:t>至</w:t>
            </w:r>
            <w:r>
              <w:rPr>
                <w:rFonts w:hint="eastAsia" w:cs="宋体" w:asciiTheme="minorEastAsia" w:hAnsiTheme="minorEastAsia" w:eastAsiaTheme="minorEastAsia"/>
                <w:color w:val="000000"/>
                <w:sz w:val="24"/>
                <w:highlight w:val="none"/>
                <w:u w:val="single"/>
              </w:rPr>
              <w:t xml:space="preserve"> 202</w:t>
            </w:r>
            <w:r>
              <w:rPr>
                <w:rFonts w:hint="eastAsia" w:cs="宋体" w:asciiTheme="minorEastAsia" w:hAnsiTheme="minorEastAsia" w:eastAsiaTheme="minorEastAsia"/>
                <w:color w:val="000000"/>
                <w:sz w:val="24"/>
                <w:highlight w:val="none"/>
                <w:u w:val="single"/>
                <w:lang w:val="en-US" w:eastAsia="zh-CN"/>
              </w:rPr>
              <w:t>1</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□适用。供应商应提供近年财务会计报表复印件，包括资产负债表，现金流量表、利润表等。近年财务会计报表年份是指：   </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rPr>
              <w:t>至</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rPr>
              <w:t>年（供应商的成立时间少于该规定年份的，应提供成立以来的财务会计报表）</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spacing w:line="288" w:lineRule="auto"/>
              <w:jc w:val="both"/>
              <w:rPr>
                <w:highlight w:val="none"/>
              </w:rPr>
            </w:pPr>
            <w:r>
              <w:rPr>
                <w:rFonts w:hint="eastAsia" w:ascii="MS Mincho" w:hAnsi="MS Mincho" w:eastAsia="MS Mincho" w:cs="MS Mincho"/>
                <w:color w:val="000000"/>
                <w:sz w:val="24"/>
                <w:highlight w:val="none"/>
              </w:rPr>
              <w:t>☑</w:t>
            </w:r>
            <w:r>
              <w:rPr>
                <w:rFonts w:hint="eastAsia" w:ascii="宋体" w:hAnsi="宋体" w:cs="宋体"/>
                <w:color w:val="000000"/>
                <w:sz w:val="24"/>
                <w:highlight w:val="none"/>
              </w:rPr>
              <w:t>适用。供应商应提供近年的类似项目情况表（格式见第六章“响应文件格式”五、资格审查资料（三）近年的类似项目情况表），以证明供应商具有承担本项目要求的业绩。近年是指</w:t>
            </w:r>
            <w:r>
              <w:rPr>
                <w:rFonts w:hint="eastAsia" w:cs="宋体" w:asciiTheme="minorEastAsia" w:hAnsiTheme="minorEastAsia" w:eastAsiaTheme="minorEastAsia"/>
                <w:color w:val="000000"/>
                <w:sz w:val="24"/>
                <w:highlight w:val="none"/>
              </w:rPr>
              <w:t>2017年3月 至2022年3月</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业绩证明材料：</w:t>
            </w:r>
          </w:p>
          <w:p>
            <w:pPr>
              <w:spacing w:line="288" w:lineRule="auto"/>
              <w:jc w:val="both"/>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☑合同/订单</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□其他材料：</w:t>
            </w:r>
            <w:r>
              <w:rPr>
                <w:rFonts w:hint="eastAsia"/>
                <w:spacing w:val="-4"/>
                <w:sz w:val="24"/>
                <w:highlight w:val="none"/>
              </w:rPr>
              <w:t>批复验收报告</w:t>
            </w:r>
            <w:r>
              <w:rPr>
                <w:spacing w:val="-4"/>
                <w:sz w:val="24"/>
                <w:highlight w:val="none"/>
              </w:rPr>
              <w:t>。</w:t>
            </w:r>
            <w:r>
              <w:rPr>
                <w:rFonts w:hint="eastAsia" w:cs="宋体" w:asciiTheme="minorEastAsia" w:hAnsiTheme="minorEastAsia" w:eastAsiaTheme="minorEastAsia"/>
                <w:color w:val="000000"/>
                <w:sz w:val="24"/>
                <w:highlight w:val="none"/>
              </w:rPr>
              <w:t xml:space="preserve">                   </w:t>
            </w:r>
          </w:p>
          <w:p>
            <w:pPr>
              <w:spacing w:line="288" w:lineRule="auto"/>
              <w:jc w:val="both"/>
              <w:rPr>
                <w:rFonts w:cs="宋体" w:asciiTheme="minorEastAsia" w:hAnsiTheme="minorEastAsia" w:eastAsiaTheme="minorEastAsia"/>
                <w:color w:val="000000"/>
                <w:sz w:val="24"/>
                <w:highlight w:val="none"/>
              </w:rPr>
            </w:pP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业绩证明材料种类要求：</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☑需提供上述勾选的所有证明材料</w:t>
            </w:r>
          </w:p>
          <w:p>
            <w:pPr>
              <w:spacing w:line="288" w:lineRule="auto"/>
              <w:jc w:val="both"/>
              <w:rPr>
                <w:rFonts w:cs="宋体" w:asciiTheme="minorEastAsia" w:hAnsiTheme="minorEastAsia" w:eastAsiaTheme="minorEastAsia"/>
                <w:color w:val="000000"/>
                <w:sz w:val="24"/>
                <w:highlight w:val="none"/>
              </w:rPr>
            </w:pPr>
            <w:r>
              <w:rPr>
                <w:rFonts w:hint="eastAsia" w:ascii="MS Mincho" w:hAnsi="MS Mincho" w:eastAsia="MS Mincho" w:cs="MS Mincho"/>
                <w:color w:val="000000"/>
                <w:sz w:val="24"/>
                <w:highlight w:val="none"/>
              </w:rPr>
              <w:t>☑</w:t>
            </w:r>
            <w:r>
              <w:rPr>
                <w:rFonts w:hint="eastAsia" w:ascii="宋体" w:hAnsi="宋体" w:cs="宋体"/>
                <w:color w:val="000000"/>
                <w:sz w:val="24"/>
                <w:highlight w:val="none"/>
              </w:rPr>
              <w:t>其他要求：</w:t>
            </w:r>
            <w:r>
              <w:rPr>
                <w:rFonts w:asciiTheme="minorEastAsia" w:hAnsiTheme="minorEastAsia" w:eastAsiaTheme="minorEastAsia"/>
                <w:spacing w:val="-4"/>
                <w:sz w:val="24"/>
                <w:highlight w:val="none"/>
              </w:rPr>
              <w:t>提供</w:t>
            </w:r>
            <w:r>
              <w:rPr>
                <w:rFonts w:hint="eastAsia" w:asciiTheme="minorEastAsia" w:hAnsiTheme="minorEastAsia" w:eastAsiaTheme="minorEastAsia"/>
                <w:spacing w:val="-4"/>
                <w:sz w:val="24"/>
                <w:highlight w:val="none"/>
              </w:rPr>
              <w:t>1项</w:t>
            </w:r>
            <w:r>
              <w:rPr>
                <w:rFonts w:hint="eastAsia" w:asciiTheme="minorEastAsia" w:hAnsiTheme="minorEastAsia" w:eastAsiaTheme="minorEastAsia"/>
                <w:spacing w:val="-4"/>
                <w:sz w:val="24"/>
                <w:highlight w:val="none"/>
                <w:lang w:eastAsia="zh-CN"/>
              </w:rPr>
              <w:t>类似洗舱站项目设计咨询</w:t>
            </w:r>
            <w:r>
              <w:rPr>
                <w:rFonts w:asciiTheme="minorEastAsia" w:hAnsiTheme="minorEastAsia" w:eastAsiaTheme="minorEastAsia"/>
                <w:spacing w:val="-4"/>
                <w:sz w:val="24"/>
                <w:highlight w:val="none"/>
              </w:rPr>
              <w:t>业绩</w:t>
            </w:r>
            <w:r>
              <w:rPr>
                <w:rFonts w:hint="eastAsia" w:asciiTheme="minorEastAsia" w:hAnsiTheme="minorEastAsia" w:eastAsiaTheme="minorEastAsia"/>
                <w:spacing w:val="-4"/>
                <w:sz w:val="24"/>
                <w:highlight w:val="none"/>
              </w:rPr>
              <w:t>（合同或批复验收报告等证明材料）</w:t>
            </w:r>
            <w:r>
              <w:rPr>
                <w:rFonts w:asciiTheme="minorEastAsia" w:hAnsiTheme="minorEastAsia" w:eastAsiaTheme="minorEastAsia"/>
                <w:spacing w:val="-4"/>
                <w:sz w:val="24"/>
                <w:highlight w:val="none"/>
              </w:rPr>
              <w:t>。业绩时间为201</w:t>
            </w:r>
            <w:r>
              <w:rPr>
                <w:rFonts w:hint="eastAsia" w:asciiTheme="minorEastAsia" w:hAnsiTheme="minorEastAsia" w:eastAsiaTheme="minorEastAsia"/>
                <w:spacing w:val="-4"/>
                <w:sz w:val="24"/>
                <w:highlight w:val="none"/>
              </w:rPr>
              <w:t>7</w:t>
            </w:r>
            <w:r>
              <w:rPr>
                <w:rFonts w:asciiTheme="minorEastAsia" w:hAnsiTheme="minorEastAsia" w:eastAsiaTheme="minorEastAsia"/>
                <w:spacing w:val="-4"/>
                <w:sz w:val="24"/>
                <w:highlight w:val="none"/>
              </w:rPr>
              <w:t>年</w:t>
            </w:r>
            <w:r>
              <w:rPr>
                <w:rFonts w:hint="eastAsia" w:asciiTheme="minorEastAsia" w:hAnsiTheme="minorEastAsia" w:eastAsiaTheme="minorEastAsia"/>
                <w:spacing w:val="-4"/>
                <w:sz w:val="24"/>
                <w:highlight w:val="none"/>
              </w:rPr>
              <w:t>3</w:t>
            </w:r>
            <w:r>
              <w:rPr>
                <w:rFonts w:asciiTheme="minorEastAsia" w:hAnsiTheme="minorEastAsia" w:eastAsiaTheme="minorEastAsia"/>
                <w:spacing w:val="-4"/>
                <w:sz w:val="24"/>
                <w:highlight w:val="none"/>
              </w:rPr>
              <w:t>月份-202</w:t>
            </w:r>
            <w:r>
              <w:rPr>
                <w:rFonts w:hint="eastAsia" w:asciiTheme="minorEastAsia" w:hAnsiTheme="minorEastAsia" w:eastAsiaTheme="minorEastAsia"/>
                <w:spacing w:val="-4"/>
                <w:sz w:val="24"/>
                <w:highlight w:val="none"/>
              </w:rPr>
              <w:t>2</w:t>
            </w:r>
            <w:r>
              <w:rPr>
                <w:rFonts w:asciiTheme="minorEastAsia" w:hAnsiTheme="minorEastAsia" w:eastAsiaTheme="minorEastAsia"/>
                <w:spacing w:val="-4"/>
                <w:sz w:val="24"/>
                <w:highlight w:val="none"/>
              </w:rPr>
              <w:t>年</w:t>
            </w:r>
            <w:r>
              <w:rPr>
                <w:rFonts w:hint="eastAsia" w:asciiTheme="minorEastAsia" w:hAnsiTheme="minorEastAsia" w:eastAsiaTheme="minorEastAsia"/>
                <w:spacing w:val="-4"/>
                <w:sz w:val="24"/>
                <w:highlight w:val="none"/>
              </w:rPr>
              <w:t>3</w:t>
            </w:r>
            <w:r>
              <w:rPr>
                <w:rFonts w:asciiTheme="minorEastAsia" w:hAnsiTheme="minorEastAsia" w:eastAsiaTheme="minorEastAsia"/>
                <w:spacing w:val="-4"/>
                <w:sz w:val="24"/>
                <w:highlight w:val="none"/>
              </w:rPr>
              <w:t>月份，以</w:t>
            </w:r>
            <w:r>
              <w:rPr>
                <w:rFonts w:hint="eastAsia" w:asciiTheme="minorEastAsia" w:hAnsiTheme="minorEastAsia" w:eastAsiaTheme="minorEastAsia"/>
                <w:spacing w:val="-4"/>
                <w:sz w:val="24"/>
                <w:highlight w:val="none"/>
              </w:rPr>
              <w:t>合同</w:t>
            </w:r>
            <w:r>
              <w:rPr>
                <w:rFonts w:asciiTheme="minorEastAsia" w:hAnsiTheme="minorEastAsia" w:eastAsiaTheme="minorEastAsia"/>
                <w:spacing w:val="-4"/>
                <w:sz w:val="24"/>
                <w:highlight w:val="none"/>
              </w:rPr>
              <w:t>甲方签字</w:t>
            </w:r>
            <w:r>
              <w:rPr>
                <w:rFonts w:hint="eastAsia" w:asciiTheme="minorEastAsia" w:hAnsiTheme="minorEastAsia" w:eastAsiaTheme="minorEastAsia"/>
                <w:spacing w:val="-4"/>
                <w:sz w:val="24"/>
                <w:highlight w:val="none"/>
              </w:rPr>
              <w:t>时间</w:t>
            </w:r>
            <w:r>
              <w:rPr>
                <w:rFonts w:asciiTheme="minorEastAsia" w:hAnsiTheme="minorEastAsia" w:eastAsiaTheme="minorEastAsia"/>
                <w:spacing w:val="-4"/>
                <w:sz w:val="24"/>
                <w:highlight w:val="none"/>
              </w:rPr>
              <w:t>为准。</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spacing w:line="288"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color w:val="000000"/>
                <w:sz w:val="24"/>
                <w:highlight w:val="none"/>
              </w:rPr>
              <w:t>☑适用。供应商应提供相关信誉情况的证明材料，包括：</w:t>
            </w:r>
            <w:r>
              <w:rPr>
                <w:rFonts w:asciiTheme="minorEastAsia" w:hAnsiTheme="minorEastAsia" w:eastAsiaTheme="minorEastAsia"/>
                <w:spacing w:val="-4"/>
                <w:sz w:val="24"/>
                <w:highlight w:val="none"/>
              </w:rPr>
              <w:t>提供承诺函和投标人未被最高人民法院在“信用中国”网（www.creditchina.gov.cn） 或各级信用信息共享平台中列入失信被执行人名单。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numPr>
                <w:ilvl w:val="0"/>
                <w:numId w:val="2"/>
              </w:num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适用。供应商应提供拟委任的主要人员汇总表和主要人员简历表（格式见第六章“响应文件格式”五、资格审查资料（四）拟委任的主要人员汇总表和（五）主要人员简历表）。供应商应填报满足第一章“采购公告”规定的项目负责人和其他主要人员的相关信息，并按如下要求提供相关证明文件：</w:t>
            </w:r>
          </w:p>
          <w:p>
            <w:pPr>
              <w:numPr>
                <w:ilvl w:val="0"/>
                <w:numId w:val="2"/>
              </w:numPr>
              <w:spacing w:line="288" w:lineRule="auto"/>
              <w:jc w:val="both"/>
              <w:rPr>
                <w:rFonts w:cs="宋体" w:asciiTheme="minorEastAsia" w:hAnsiTheme="minorEastAsia" w:eastAsiaTheme="minorEastAsia"/>
                <w:color w:val="000000"/>
                <w:sz w:val="24"/>
                <w:highlight w:val="none"/>
              </w:rPr>
            </w:pPr>
            <w:r>
              <w:rPr>
                <w:spacing w:val="-4"/>
                <w:sz w:val="24"/>
                <w:highlight w:val="none"/>
              </w:rPr>
              <w:t>项目负责人要求</w:t>
            </w:r>
            <w:r>
              <w:rPr>
                <w:rFonts w:hint="eastAsia"/>
                <w:spacing w:val="-4"/>
                <w:sz w:val="24"/>
                <w:highlight w:val="none"/>
              </w:rPr>
              <w:t>至少完成过类似项目</w:t>
            </w:r>
            <w:r>
              <w:rPr>
                <w:rFonts w:hint="eastAsia"/>
                <w:spacing w:val="-4"/>
                <w:sz w:val="24"/>
                <w:highlight w:val="none"/>
                <w:lang w:eastAsia="zh-CN"/>
              </w:rPr>
              <w:t>设计咨询</w:t>
            </w:r>
            <w:r>
              <w:rPr>
                <w:rFonts w:hint="eastAsia"/>
                <w:spacing w:val="-4"/>
                <w:sz w:val="24"/>
                <w:highlight w:val="none"/>
              </w:rPr>
              <w:t>业绩2项，并提供至少在本单位六个月及以上的社保缴费证明。</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□不需要提供证明材料仅提供承诺函</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☑需要提供证明材料，包括：</w:t>
            </w:r>
            <w:r>
              <w:rPr>
                <w:rFonts w:asciiTheme="minorEastAsia" w:hAnsiTheme="minorEastAsia" w:eastAsiaTheme="minorEastAsia"/>
                <w:spacing w:val="-4"/>
                <w:sz w:val="24"/>
                <w:highlight w:val="none"/>
              </w:rPr>
              <w:t>提供承诺函和投标人未被最高人民法院在“信用中国”网（www.creditchina.gov.cn） 或各级信用信息共享平台中列入失信被执行人名单。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是否要求提供电子版响应文件：</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响应文件须密封包装，并在封套的封口处加盖单位公章。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spacing w:line="288" w:lineRule="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☑适用，供应商名称：                                      （项目名称）响应文件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截止时间：2022年</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日15 时00分</w:t>
            </w:r>
          </w:p>
          <w:p>
            <w:pPr>
              <w:autoSpaceDE w:val="0"/>
              <w:spacing w:line="400" w:lineRule="exact"/>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eastAsia" w:ascii="宋体" w:hAnsi="宋体"/>
                <w:sz w:val="24"/>
                <w:highlight w:val="none"/>
                <w:u w:val="single"/>
              </w:rPr>
              <w:t>岳阳市云溪区陆镇枫桥湖村乌石矶组6号岳阳港危化品船舶洗舱站（综合办公楼</w:t>
            </w:r>
            <w:r>
              <w:rPr>
                <w:rFonts w:ascii="宋体" w:hAnsi="宋体"/>
                <w:sz w:val="24"/>
                <w:highlight w:val="none"/>
                <w:u w:val="single"/>
              </w:rPr>
              <w:t>20</w:t>
            </w:r>
            <w:r>
              <w:rPr>
                <w:rFonts w:hint="eastAsia" w:ascii="宋体" w:hAnsi="宋体"/>
                <w:sz w:val="24"/>
                <w:highlight w:val="none"/>
                <w:u w:val="single"/>
              </w:rPr>
              <w:t>5</w:t>
            </w:r>
            <w:r>
              <w:rPr>
                <w:rFonts w:ascii="宋体" w:hAnsi="宋体"/>
                <w:sz w:val="24"/>
                <w:highlight w:val="none"/>
                <w:u w:val="single"/>
              </w:rPr>
              <w:t>）</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4.3.3</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湖南省港务集团有限公司六楼602开标室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5.2（4）</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 xml:space="preserve">   随机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 xml:space="preserve">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其他应公布的信息：无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r>
              <w:rPr>
                <w:rStyle w:val="49"/>
                <w:rFonts w:cs="宋体" w:asciiTheme="minorEastAsia" w:hAnsiTheme="minorEastAsia" w:eastAsiaTheme="minorEastAsia"/>
                <w:color w:val="000000"/>
                <w:sz w:val="24"/>
                <w:highlight w:val="none"/>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w:t>
            </w:r>
            <w:r>
              <w:rPr>
                <w:rFonts w:hint="eastAsia" w:cs="宋体" w:asciiTheme="minorEastAsia" w:hAnsiTheme="minorEastAsia" w:eastAsiaTheme="minorEastAsia"/>
                <w:color w:val="000000"/>
                <w:sz w:val="24"/>
                <w:highlight w:val="none"/>
                <w:u w:val="single"/>
              </w:rPr>
              <w:t xml:space="preserve">3 </w:t>
            </w:r>
            <w:r>
              <w:rPr>
                <w:rFonts w:hint="eastAsia" w:cs="宋体" w:asciiTheme="minorEastAsia" w:hAnsiTheme="minorEastAsia" w:eastAsiaTheme="minorEastAsia"/>
                <w:color w:val="000000"/>
                <w:sz w:val="24"/>
                <w:highlight w:val="none"/>
              </w:rPr>
              <w:t>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评审专家确定方式：</w:t>
            </w:r>
            <w:r>
              <w:rPr>
                <w:rFonts w:hint="eastAsia" w:cs="宋体" w:asciiTheme="minorEastAsia" w:hAnsiTheme="minorEastAsia" w:eastAsiaTheme="minorEastAsia"/>
                <w:color w:val="000000"/>
                <w:sz w:val="24"/>
                <w:highlight w:val="none"/>
                <w:u w:val="single"/>
              </w:rPr>
              <w:t>在湖南省湘水集团有限公司综合评标专家库中随机抽取2人，业主评委1人</w:t>
            </w:r>
            <w:r>
              <w:rPr>
                <w:rFonts w:hint="eastAsia" w:cs="宋体" w:asciiTheme="minorEastAsia" w:hAnsiTheme="minorEastAsia" w:eastAsiaTheme="minorEastAsia"/>
                <w:color w:val="000000"/>
                <w:sz w:val="24"/>
                <w:highlight w:val="none"/>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237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 1-3个，并标明推荐顺序。</w:t>
            </w:r>
          </w:p>
        </w:tc>
      </w:tr>
    </w:tbl>
    <w:p>
      <w:pPr>
        <w:spacing w:line="240" w:lineRule="auto"/>
        <w:jc w:val="both"/>
        <w:rPr>
          <w:rFonts w:ascii="仿宋" w:hAnsi="仿宋" w:eastAsia="仿宋" w:cs="仿宋"/>
          <w:b/>
          <w:bCs/>
          <w:sz w:val="30"/>
          <w:szCs w:val="30"/>
          <w:highlight w:val="none"/>
        </w:rPr>
      </w:pPr>
    </w:p>
    <w:p>
      <w:pPr>
        <w:spacing w:line="240" w:lineRule="auto"/>
        <w:jc w:val="center"/>
        <w:rPr>
          <w:rFonts w:ascii="华文中宋" w:hAnsi="华文中宋" w:eastAsia="华文中宋" w:cs="仿宋"/>
          <w:b/>
          <w:bCs/>
          <w:sz w:val="30"/>
          <w:szCs w:val="30"/>
          <w:highlight w:val="none"/>
        </w:rPr>
      </w:pPr>
    </w:p>
    <w:p>
      <w:pPr>
        <w:spacing w:before="240" w:after="240" w:line="240" w:lineRule="auto"/>
        <w:jc w:val="center"/>
        <w:rPr>
          <w:rFonts w:asciiTheme="minorEastAsia" w:hAnsiTheme="minorEastAsia" w:eastAsiaTheme="minorEastAsia" w:cstheme="minorEastAsia"/>
          <w:b/>
          <w:bCs/>
          <w:sz w:val="30"/>
          <w:szCs w:val="30"/>
          <w:highlight w:val="none"/>
        </w:rPr>
      </w:pPr>
      <w:r>
        <w:rPr>
          <w:rFonts w:ascii="华文中宋" w:hAnsi="华文中宋" w:eastAsia="华文中宋" w:cs="仿宋"/>
          <w:b/>
          <w:bCs/>
          <w:sz w:val="30"/>
          <w:szCs w:val="30"/>
          <w:highlight w:val="none"/>
        </w:rPr>
        <w:br w:type="column"/>
      </w:r>
      <w:r>
        <w:rPr>
          <w:rFonts w:hint="eastAsia" w:asciiTheme="minorEastAsia" w:hAnsiTheme="minorEastAsia" w:eastAsiaTheme="minorEastAsia" w:cstheme="minorEastAsia"/>
          <w:b/>
          <w:bCs/>
          <w:sz w:val="30"/>
          <w:szCs w:val="30"/>
          <w:highlight w:val="none"/>
        </w:rPr>
        <w:t>第二节 供应商须知正文</w:t>
      </w:r>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2"/>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6"/>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6"/>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pStyle w:val="66"/>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1.6计量单位</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1.9分包(本项目不允许分包)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(1)响应函;</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(2)授权委托书(如有);</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(3)商务和技术偏差表;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(4)报价表;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(5)资格审查资料;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(6)响应方案;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(7)供应商须知前附表规定的其他资料。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3.4响应保证金（本项目不提交响应保证金）</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供应商应提供供应商须知前附表3.5(1)-3.5(8)中规定的资格审查资料，以证明其满足第一章“采购公告”对供应商的各项资格要求。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4.2.2除供应商须知前附表另有规定外，供应商所提交的响应文件不于退还。</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(2)开启会议结束。</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 xml:space="preserve">7.3成交结果异议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highlight w:val="none"/>
        </w:rPr>
        <w:t>10</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10.1采购代理服务费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10.2其他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before="240" w:after="240" w:line="240" w:lineRule="auto"/>
        <w:jc w:val="center"/>
        <w:rPr>
          <w:rFonts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051"/>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1238"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密封情况</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spacing w:line="240" w:lineRule="auto"/>
        <w:jc w:val="both"/>
        <w:rPr>
          <w:rFonts w:ascii="仿宋" w:hAnsi="仿宋" w:eastAsia="仿宋" w:cs="仿宋"/>
          <w:sz w:val="30"/>
          <w:szCs w:val="30"/>
          <w:highlight w:val="none"/>
        </w:rPr>
      </w:pPr>
    </w:p>
    <w:p>
      <w:pPr>
        <w:spacing w:line="240" w:lineRule="auto"/>
        <w:jc w:val="both"/>
        <w:rPr>
          <w:rFonts w:ascii="仿宋" w:hAnsi="仿宋" w:eastAsia="仿宋" w:cs="仿宋"/>
          <w:sz w:val="30"/>
          <w:szCs w:val="30"/>
          <w:highlight w:val="none"/>
        </w:rPr>
      </w:pPr>
      <w:r>
        <w:rPr>
          <w:rFonts w:ascii="仿宋" w:hAnsi="仿宋" w:eastAsia="仿宋" w:cs="仿宋"/>
          <w:sz w:val="30"/>
          <w:szCs w:val="30"/>
          <w:highlight w:val="none"/>
        </w:rPr>
        <w:br w:type="page"/>
      </w:r>
    </w:p>
    <w:p>
      <w:pPr>
        <w:spacing w:line="600" w:lineRule="exact"/>
        <w:ind w:firstLine="8100" w:firstLineChars="2700"/>
        <w:jc w:val="both"/>
        <w:rPr>
          <w:rFonts w:ascii="仿宋" w:hAnsi="仿宋" w:eastAsia="仿宋"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附件2  问题的澄清</w:t>
      </w:r>
    </w:p>
    <w:p>
      <w:pPr>
        <w:adjustRightInd w:val="0"/>
        <w:snapToGrid w:val="0"/>
        <w:spacing w:line="600" w:lineRule="exact"/>
        <w:jc w:val="center"/>
        <w:rPr>
          <w:rFonts w:ascii="华文中宋" w:hAnsi="华文中宋" w:eastAsia="华文中宋" w:cs="仿宋"/>
          <w:b/>
          <w:bCs/>
          <w:sz w:val="36"/>
          <w:szCs w:val="36"/>
          <w:highlight w:val="none"/>
        </w:rPr>
      </w:pPr>
    </w:p>
    <w:p>
      <w:pPr>
        <w:spacing w:before="240" w:after="240" w:line="240" w:lineRule="auto"/>
        <w:jc w:val="center"/>
        <w:rPr>
          <w:rFonts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问题澄清通知(编号:</w:t>
      </w:r>
      <w:r>
        <w:rPr>
          <w:rFonts w:hint="eastAsia" w:ascii="宋体" w:hAnsi="宋体" w:cs="仿宋"/>
          <w:sz w:val="24"/>
          <w:highlight w:val="none"/>
          <w:u w:val="single"/>
        </w:rPr>
        <w:t xml:space="preserve">                </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jc w:val="right"/>
        <w:rPr>
          <w:rFonts w:ascii="宋体" w:hAnsi="宋体" w:cs="仿宋"/>
          <w:sz w:val="24"/>
          <w:highlight w:val="none"/>
          <w:u w:val="single"/>
        </w:rPr>
      </w:pPr>
      <w:r>
        <w:rPr>
          <w:rFonts w:hint="eastAsia" w:ascii="宋体" w:hAnsi="宋体" w:cs="仿宋"/>
          <w:sz w:val="24"/>
          <w:highlight w:val="none"/>
        </w:rPr>
        <w:t>法定代表人(单位负责人)或其授权的代理人:</w:t>
      </w:r>
      <w:r>
        <w:rPr>
          <w:rFonts w:ascii="宋体" w:hAnsi="宋体" w:cs="仿宋"/>
          <w:sz w:val="24"/>
          <w:highlight w:val="none"/>
          <w:u w:val="single"/>
        </w:rPr>
        <w:t xml:space="preserve">  </w:t>
      </w:r>
      <w:r>
        <w:rPr>
          <w:rFonts w:hint="eastAsia" w:ascii="宋体" w:hAnsi="宋体" w:cs="仿宋"/>
          <w:sz w:val="24"/>
          <w:highlight w:val="none"/>
          <w:u w:val="single"/>
        </w:rPr>
        <w:t>(签字)</w:t>
      </w:r>
      <w:r>
        <w:rPr>
          <w:rFonts w:ascii="宋体" w:hAnsi="宋体" w:cs="仿宋"/>
          <w:sz w:val="24"/>
          <w:highlight w:val="none"/>
          <w:u w:val="single"/>
        </w:rPr>
        <w:t xml:space="preserve">  </w:t>
      </w:r>
    </w:p>
    <w:p>
      <w:pPr>
        <w:spacing w:line="600" w:lineRule="exact"/>
        <w:jc w:val="right"/>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spacing w:before="240" w:after="240" w:line="240" w:lineRule="auto"/>
        <w:jc w:val="center"/>
        <w:rPr>
          <w:rFonts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日发出的的</w:t>
      </w:r>
      <w:r>
        <w:rPr>
          <w:rFonts w:hint="eastAsia" w:ascii="宋体" w:hAnsi="宋体" w:cs="仿宋"/>
          <w:sz w:val="24"/>
          <w:highlight w:val="none"/>
          <w:u w:val="single"/>
        </w:rPr>
        <w:t>(项目名称)</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pStyle w:val="77"/>
        <w:spacing w:line="600" w:lineRule="exact"/>
        <w:ind w:left="420" w:firstLine="0" w:firstLineChars="0"/>
        <w:jc w:val="right"/>
        <w:rPr>
          <w:rFonts w:cs="仿宋"/>
          <w:b/>
          <w:color w:val="000000"/>
          <w:highlight w:val="none"/>
        </w:rPr>
      </w:pP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outlineLvl w:val="0"/>
        <w:rPr>
          <w:rFonts w:ascii="黑体" w:hAnsi="黑体" w:eastAsia="黑体" w:cs="仿宋"/>
          <w:bCs/>
          <w:sz w:val="36"/>
          <w:szCs w:val="36"/>
          <w:highlight w:val="none"/>
        </w:rPr>
      </w:pPr>
      <w:bookmarkStart w:id="2" w:name="_Toc22053"/>
      <w:r>
        <w:rPr>
          <w:rFonts w:hint="eastAsia" w:ascii="黑体" w:hAnsi="黑体" w:eastAsia="黑体" w:cs="仿宋"/>
          <w:bCs/>
          <w:sz w:val="36"/>
          <w:szCs w:val="36"/>
          <w:highlight w:val="none"/>
        </w:rPr>
        <w:t>第三章 评审办法</w:t>
      </w:r>
      <w:bookmarkEnd w:id="2"/>
    </w:p>
    <w:p>
      <w:pPr>
        <w:adjustRightInd w:val="0"/>
        <w:snapToGrid w:val="0"/>
        <w:spacing w:before="120" w:beforeLines="50" w:after="120" w:afterLines="50" w:line="312"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41"/>
        <w:tblpPr w:leftFromText="180" w:rightFromText="180" w:vertAnchor="text" w:horzAnchor="page" w:tblpX="1348" w:tblpY="194"/>
        <w:tblOverlap w:val="never"/>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服务标准</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条款内容</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w:t>
            </w:r>
          </w:p>
        </w:tc>
        <w:tc>
          <w:tcPr>
            <w:tcW w:w="1573" w:type="dxa"/>
            <w:vAlign w:val="center"/>
          </w:tcPr>
          <w:p>
            <w:pPr>
              <w:widowControl w:val="0"/>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报价</w:t>
            </w:r>
          </w:p>
        </w:tc>
        <w:tc>
          <w:tcPr>
            <w:tcW w:w="5676" w:type="dxa"/>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 w:val="24"/>
                <w:highlight w:val="none"/>
              </w:rPr>
              <w:t xml:space="preserve">        </w:t>
            </w:r>
          </w:p>
        </w:tc>
      </w:tr>
    </w:tbl>
    <w:p>
      <w:pPr>
        <w:spacing w:line="288" w:lineRule="auto"/>
        <w:jc w:val="center"/>
        <w:rPr>
          <w:rFonts w:ascii="宋体" w:hAnsi="宋体" w:cs="仿宋"/>
          <w:b/>
          <w:bCs/>
          <w:sz w:val="36"/>
          <w:szCs w:val="36"/>
          <w:highlight w:val="none"/>
        </w:rPr>
      </w:pPr>
      <w:r>
        <w:rPr>
          <w:rFonts w:hint="eastAsia" w:ascii="宋体" w:hAnsi="宋体" w:cs="仿宋"/>
          <w:sz w:val="24"/>
          <w:highlight w:val="none"/>
        </w:rPr>
        <w:br w:type="page"/>
      </w: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1评审方法(最低价法)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hint="eastAsia" w:ascii="宋体" w:hAnsi="宋体" w:cs="仿宋"/>
          <w:sz w:val="24"/>
          <w:highlight w:val="none"/>
        </w:rPr>
      </w:pPr>
      <w:r>
        <w:rPr>
          <w:rFonts w:hint="eastAsia" w:ascii="宋体" w:hAnsi="宋体" w:cs="仿宋"/>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hint="eastAsia" w:ascii="宋体" w:hAnsi="宋体" w:cs="仿宋"/>
          <w:sz w:val="24"/>
          <w:highlight w:val="none"/>
        </w:rPr>
      </w:pPr>
      <w:r>
        <w:rPr>
          <w:rFonts w:hint="eastAsia" w:ascii="宋体" w:hAnsi="宋体" w:cs="仿宋"/>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tabs>
          <w:tab w:val="left" w:pos="312"/>
        </w:tabs>
        <w:adjustRightInd w:val="0"/>
        <w:snapToGrid w:val="0"/>
        <w:spacing w:line="312" w:lineRule="auto"/>
        <w:ind w:firstLine="240" w:firstLineChars="100"/>
        <w:jc w:val="both"/>
        <w:rPr>
          <w:rFonts w:hint="eastAsia" w:ascii="宋体" w:hAnsi="宋体" w:cs="仿宋"/>
          <w:sz w:val="24"/>
          <w:highlight w:val="none"/>
          <w:lang w:val="en-US" w:eastAsia="zh-CN"/>
        </w:rPr>
      </w:pPr>
      <w:r>
        <w:rPr>
          <w:rFonts w:hint="eastAsia" w:ascii="宋体" w:hAnsi="宋体" w:cs="仿宋"/>
          <w:sz w:val="24"/>
          <w:highlight w:val="none"/>
          <w:lang w:val="en-US" w:eastAsia="zh-CN"/>
        </w:rPr>
        <w:t xml:space="preserve">（6）如果报价人提供其他税率的增值税专用发票，评审小组按6%的税率调整报价后参与排序。 按照评审价格由低到高的顺序推荐成交候选供应商。当投标总价相同时按业绩数量由多到少排序.       </w:t>
      </w:r>
      <w:r>
        <w:rPr>
          <w:rFonts w:hint="eastAsia" w:ascii="宋体" w:hAnsi="宋体" w:cs="仿宋"/>
          <w:sz w:val="24"/>
          <w:highlight w:val="none"/>
        </w:rPr>
        <w:t xml:space="preserve">    </w:t>
      </w:r>
    </w:p>
    <w:p>
      <w:pPr>
        <w:tabs>
          <w:tab w:val="left" w:pos="312"/>
        </w:tabs>
        <w:adjustRightInd w:val="0"/>
        <w:snapToGrid w:val="0"/>
        <w:spacing w:line="312" w:lineRule="auto"/>
        <w:ind w:firstLine="453" w:firstLineChars="189"/>
        <w:jc w:val="both"/>
        <w:rPr>
          <w:rFonts w:hint="eastAsia"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3详细评审标准和程序(最低价法)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如果报价人提供其他税率的增值税专用发票，评审小组按6%的税率调整报价后参与排序。对评审价格进行比较后，按照评审价格由低到高的顺序对供应商排序。供应商评审价格相等时，按照评审办法前附表的规定确定供应商优先顺序。当投标总价相同时按业绩数量由多到少排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rPr>
          <w:rFonts w:ascii="黑体" w:hAnsi="黑体" w:eastAsia="黑体" w:cs="宋体"/>
          <w:kern w:val="44"/>
          <w:sz w:val="32"/>
          <w:szCs w:val="32"/>
          <w:highlight w:val="none"/>
        </w:rPr>
      </w:pPr>
    </w:p>
    <w:p>
      <w:pPr>
        <w:widowControl w:val="0"/>
        <w:snapToGrid w:val="0"/>
        <w:spacing w:line="490" w:lineRule="exact"/>
        <w:jc w:val="center"/>
        <w:rPr>
          <w:rFonts w:ascii="黑体" w:hAnsi="黑体" w:eastAsia="黑体" w:cs="宋体"/>
          <w:kern w:val="44"/>
          <w:sz w:val="32"/>
          <w:szCs w:val="32"/>
          <w:highlight w:val="none"/>
        </w:rPr>
      </w:pPr>
    </w:p>
    <w:p>
      <w:pPr>
        <w:widowControl w:val="0"/>
        <w:snapToGrid w:val="0"/>
        <w:spacing w:line="490" w:lineRule="exact"/>
        <w:jc w:val="center"/>
        <w:rPr>
          <w:rFonts w:ascii="黑体" w:hAnsi="黑体" w:eastAsia="黑体" w:cs="宋体"/>
          <w:kern w:val="44"/>
          <w:sz w:val="32"/>
          <w:szCs w:val="32"/>
          <w:highlight w:val="none"/>
        </w:rPr>
      </w:pPr>
    </w:p>
    <w:p>
      <w:pPr>
        <w:widowControl w:val="0"/>
        <w:snapToGrid w:val="0"/>
        <w:spacing w:line="490" w:lineRule="exact"/>
        <w:jc w:val="center"/>
        <w:rPr>
          <w:rFonts w:ascii="黑体" w:hAnsi="黑体" w:eastAsia="黑体" w:cs="宋体"/>
          <w:kern w:val="44"/>
          <w:sz w:val="32"/>
          <w:szCs w:val="32"/>
          <w:highlight w:val="none"/>
        </w:rPr>
      </w:pPr>
    </w:p>
    <w:p>
      <w:pPr>
        <w:pStyle w:val="77"/>
        <w:spacing w:line="600" w:lineRule="exact"/>
        <w:ind w:firstLine="2530" w:firstLineChars="700"/>
        <w:jc w:val="both"/>
        <w:outlineLvl w:val="0"/>
        <w:rPr>
          <w:rFonts w:ascii="黑体" w:hAnsi="黑体" w:eastAsia="黑体" w:cs="仿宋"/>
          <w:b/>
          <w:color w:val="000000"/>
          <w:sz w:val="36"/>
          <w:szCs w:val="36"/>
          <w:highlight w:val="none"/>
        </w:rPr>
      </w:pPr>
      <w:bookmarkStart w:id="3" w:name="_Toc19834"/>
      <w:r>
        <w:rPr>
          <w:rFonts w:hint="eastAsia" w:ascii="黑体" w:hAnsi="黑体" w:eastAsia="黑体" w:cs="仿宋"/>
          <w:b/>
          <w:color w:val="000000"/>
          <w:sz w:val="36"/>
          <w:szCs w:val="36"/>
          <w:highlight w:val="none"/>
        </w:rPr>
        <w:t>第四章 合同条款及格式</w:t>
      </w:r>
      <w:bookmarkEnd w:id="3"/>
    </w:p>
    <w:p>
      <w:pPr>
        <w:pStyle w:val="16"/>
        <w:rPr>
          <w:b/>
          <w:sz w:val="44"/>
          <w:highlight w:val="none"/>
        </w:rPr>
      </w:pPr>
    </w:p>
    <w:p>
      <w:pPr>
        <w:pStyle w:val="16"/>
        <w:spacing w:before="8"/>
        <w:rPr>
          <w:b/>
          <w:sz w:val="44"/>
          <w:highlight w:val="none"/>
        </w:rPr>
      </w:pPr>
    </w:p>
    <w:p>
      <w:pPr>
        <w:pStyle w:val="16"/>
        <w:spacing w:after="0" w:line="316" w:lineRule="auto"/>
        <w:ind w:firstLine="480"/>
        <w:rPr>
          <w:rFonts w:ascii="宋体" w:hAnsi="宋体" w:cs="宋体"/>
          <w:sz w:val="24"/>
          <w:highlight w:val="none"/>
        </w:rPr>
      </w:pPr>
      <w:r>
        <w:rPr>
          <w:rFonts w:hint="eastAsia" w:ascii="宋体" w:hAnsi="宋体" w:cs="宋体"/>
          <w:sz w:val="24"/>
          <w:highlight w:val="none"/>
        </w:rPr>
        <w:t>本合同书由</w:t>
      </w:r>
      <w:r>
        <w:rPr>
          <w:rFonts w:hint="eastAsia" w:ascii="宋体" w:hAnsi="宋体" w:cs="宋体"/>
          <w:sz w:val="24"/>
          <w:highlight w:val="none"/>
          <w:u w:val="single"/>
        </w:rPr>
        <w:t xml:space="preserve">           </w:t>
      </w:r>
      <w:r>
        <w:rPr>
          <w:rFonts w:hint="eastAsia" w:ascii="宋体" w:hAnsi="宋体" w:cs="宋体"/>
          <w:sz w:val="24"/>
          <w:highlight w:val="none"/>
        </w:rPr>
        <w:t>（以下简称“发包人”）与</w:t>
      </w:r>
      <w:r>
        <w:rPr>
          <w:rFonts w:hint="eastAsia" w:ascii="宋体" w:hAnsi="宋体" w:cs="宋体"/>
          <w:sz w:val="24"/>
          <w:highlight w:val="none"/>
          <w:u w:val="single"/>
        </w:rPr>
        <w:t xml:space="preserve">              </w:t>
      </w:r>
      <w:r>
        <w:rPr>
          <w:rFonts w:hint="eastAsia" w:ascii="宋体" w:hAnsi="宋体" w:cs="宋体"/>
          <w:sz w:val="24"/>
          <w:highlight w:val="none"/>
        </w:rPr>
        <w:t>（以下简称“承包人”）于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日签署。 </w:t>
      </w:r>
    </w:p>
    <w:p>
      <w:pPr>
        <w:pStyle w:val="16"/>
        <w:spacing w:after="0" w:line="316" w:lineRule="auto"/>
        <w:ind w:firstLine="480"/>
        <w:rPr>
          <w:rFonts w:ascii="宋体" w:hAnsi="宋体" w:cs="宋体"/>
          <w:sz w:val="24"/>
          <w:highlight w:val="none"/>
        </w:rPr>
      </w:pPr>
      <w:r>
        <w:rPr>
          <w:rFonts w:hint="eastAsia" w:ascii="宋体" w:hAnsi="宋体" w:cs="宋体"/>
          <w:sz w:val="24"/>
          <w:highlight w:val="none"/>
        </w:rPr>
        <w:t>发包人拟对</w:t>
      </w:r>
      <w:r>
        <w:rPr>
          <w:rFonts w:hint="eastAsia" w:ascii="宋体" w:hAnsi="宋体" w:cs="宋体"/>
          <w:sz w:val="24"/>
          <w:highlight w:val="none"/>
          <w:u w:val="single"/>
        </w:rPr>
        <w:t xml:space="preserve">                             </w:t>
      </w:r>
      <w:r>
        <w:rPr>
          <w:rFonts w:hint="eastAsia" w:ascii="宋体" w:hAnsi="宋体" w:cs="宋体"/>
          <w:sz w:val="24"/>
          <w:highlight w:val="none"/>
        </w:rPr>
        <w:t>项目进行项目申请报告和可行性研究报告编制服务， 并接受了承包人以人民币</w:t>
      </w:r>
      <w:r>
        <w:rPr>
          <w:rFonts w:hint="eastAsia" w:ascii="宋体" w:hAnsi="宋体" w:cs="宋体"/>
          <w:sz w:val="24"/>
          <w:highlight w:val="none"/>
          <w:u w:val="single"/>
        </w:rPr>
        <w:t xml:space="preserve">       </w:t>
      </w:r>
      <w:r>
        <w:rPr>
          <w:rFonts w:hint="eastAsia" w:ascii="宋体" w:hAnsi="宋体" w:cs="宋体"/>
          <w:sz w:val="24"/>
          <w:highlight w:val="none"/>
        </w:rPr>
        <w:t xml:space="preserve">元作为完成本项目所需费用的投标文件，双方达成如下协议：  </w:t>
      </w:r>
    </w:p>
    <w:p>
      <w:pPr>
        <w:pStyle w:val="16"/>
        <w:spacing w:after="0" w:line="316" w:lineRule="auto"/>
        <w:ind w:firstLine="480"/>
        <w:rPr>
          <w:rFonts w:ascii="宋体" w:hAnsi="宋体" w:cs="宋体"/>
          <w:sz w:val="24"/>
          <w:highlight w:val="none"/>
        </w:rPr>
      </w:pPr>
      <w:r>
        <w:rPr>
          <w:rFonts w:hint="eastAsia" w:ascii="宋体" w:hAnsi="宋体" w:cs="宋体"/>
          <w:sz w:val="24"/>
          <w:highlight w:val="none"/>
        </w:rPr>
        <w:t xml:space="preserve"> </w:t>
      </w:r>
    </w:p>
    <w:p>
      <w:pPr>
        <w:pStyle w:val="6"/>
        <w:numPr>
          <w:ilvl w:val="0"/>
          <w:numId w:val="3"/>
        </w:numPr>
        <w:spacing w:line="316" w:lineRule="auto"/>
        <w:ind w:left="0" w:firstLine="2"/>
        <w:rPr>
          <w:highlight w:val="none"/>
        </w:rPr>
      </w:pPr>
      <w:r>
        <w:rPr>
          <w:rFonts w:hint="eastAsia"/>
          <w:highlight w:val="none"/>
        </w:rPr>
        <w:t xml:space="preserve">组成合同的文件如下，并按如下顺序解释，依次序排在前面为准： </w:t>
      </w:r>
    </w:p>
    <w:p>
      <w:pPr>
        <w:pStyle w:val="6"/>
        <w:numPr>
          <w:ilvl w:val="255"/>
          <w:numId w:val="0"/>
        </w:numPr>
        <w:spacing w:line="316" w:lineRule="auto"/>
        <w:ind w:left="2" w:firstLine="480" w:firstLineChars="200"/>
        <w:rPr>
          <w:b w:val="0"/>
          <w:highlight w:val="none"/>
        </w:rPr>
      </w:pPr>
      <w:r>
        <w:rPr>
          <w:rFonts w:hint="eastAsia"/>
          <w:b w:val="0"/>
          <w:highlight w:val="none"/>
        </w:rPr>
        <w:t xml:space="preserve">1、合同书； </w:t>
      </w:r>
    </w:p>
    <w:p>
      <w:pPr>
        <w:pStyle w:val="16"/>
        <w:spacing w:after="0" w:line="305" w:lineRule="exact"/>
        <w:ind w:firstLine="480" w:firstLineChars="200"/>
        <w:rPr>
          <w:rFonts w:ascii="宋体" w:hAnsi="宋体" w:cs="宋体"/>
          <w:sz w:val="24"/>
          <w:highlight w:val="none"/>
        </w:rPr>
      </w:pPr>
      <w:r>
        <w:rPr>
          <w:rFonts w:hint="eastAsia" w:ascii="宋体" w:hAnsi="宋体" w:cs="宋体"/>
          <w:sz w:val="24"/>
          <w:highlight w:val="none"/>
        </w:rPr>
        <w:t xml:space="preserve">2、中标通知书； </w:t>
      </w:r>
    </w:p>
    <w:p>
      <w:pPr>
        <w:pStyle w:val="16"/>
        <w:spacing w:after="0"/>
        <w:ind w:firstLine="480" w:firstLineChars="200"/>
        <w:rPr>
          <w:rFonts w:ascii="宋体" w:hAnsi="宋体" w:cs="宋体"/>
          <w:sz w:val="24"/>
          <w:highlight w:val="none"/>
        </w:rPr>
      </w:pPr>
      <w:r>
        <w:rPr>
          <w:rFonts w:hint="eastAsia" w:ascii="宋体" w:hAnsi="宋体" w:cs="宋体"/>
          <w:sz w:val="24"/>
          <w:highlight w:val="none"/>
        </w:rPr>
        <w:t xml:space="preserve">3、招标文件； </w:t>
      </w:r>
    </w:p>
    <w:p>
      <w:pPr>
        <w:pStyle w:val="16"/>
        <w:spacing w:after="0"/>
        <w:ind w:firstLine="480" w:firstLineChars="200"/>
        <w:rPr>
          <w:rFonts w:ascii="宋体" w:hAnsi="宋体" w:cs="宋体"/>
          <w:sz w:val="24"/>
          <w:highlight w:val="none"/>
        </w:rPr>
      </w:pPr>
      <w:r>
        <w:rPr>
          <w:rFonts w:hint="eastAsia" w:ascii="宋体" w:hAnsi="宋体" w:cs="宋体"/>
          <w:sz w:val="24"/>
          <w:highlight w:val="none"/>
        </w:rPr>
        <w:t xml:space="preserve">4、投标人的投标文件； </w:t>
      </w:r>
    </w:p>
    <w:p>
      <w:pPr>
        <w:pStyle w:val="16"/>
        <w:spacing w:after="0"/>
        <w:ind w:firstLine="480" w:firstLineChars="200"/>
        <w:rPr>
          <w:rFonts w:ascii="宋体" w:hAnsi="宋体" w:cs="宋体"/>
          <w:sz w:val="24"/>
          <w:highlight w:val="none"/>
        </w:rPr>
      </w:pPr>
      <w:r>
        <w:rPr>
          <w:rFonts w:hint="eastAsia" w:ascii="宋体" w:hAnsi="宋体" w:cs="宋体"/>
          <w:sz w:val="24"/>
          <w:highlight w:val="none"/>
        </w:rPr>
        <w:t xml:space="preserve">5、其他合同文件。 </w:t>
      </w:r>
    </w:p>
    <w:p>
      <w:pPr>
        <w:pStyle w:val="6"/>
        <w:ind w:left="0"/>
        <w:rPr>
          <w:highlight w:val="none"/>
        </w:rPr>
      </w:pPr>
    </w:p>
    <w:p>
      <w:pPr>
        <w:pStyle w:val="6"/>
        <w:ind w:left="0"/>
        <w:rPr>
          <w:b w:val="0"/>
          <w:highlight w:val="none"/>
        </w:rPr>
      </w:pPr>
      <w:r>
        <w:rPr>
          <w:rFonts w:hint="eastAsia"/>
          <w:highlight w:val="none"/>
        </w:rPr>
        <w:t>二、语言和法律</w:t>
      </w:r>
      <w:r>
        <w:rPr>
          <w:rFonts w:hint="eastAsia"/>
          <w:b w:val="0"/>
          <w:highlight w:val="none"/>
        </w:rPr>
        <w:t xml:space="preserve"> </w:t>
      </w:r>
    </w:p>
    <w:p>
      <w:pPr>
        <w:pStyle w:val="16"/>
        <w:spacing w:after="0"/>
        <w:ind w:firstLine="240" w:firstLineChars="100"/>
        <w:rPr>
          <w:rFonts w:ascii="宋体" w:hAnsi="宋体" w:cs="宋体"/>
          <w:sz w:val="24"/>
          <w:highlight w:val="none"/>
        </w:rPr>
      </w:pPr>
      <w:r>
        <w:rPr>
          <w:rFonts w:hint="eastAsia" w:ascii="宋体" w:hAnsi="宋体" w:cs="宋体"/>
          <w:sz w:val="24"/>
          <w:highlight w:val="none"/>
        </w:rPr>
        <w:t xml:space="preserve">1、本合同所使用的语言为中文； </w:t>
      </w:r>
    </w:p>
    <w:p>
      <w:pPr>
        <w:pStyle w:val="16"/>
        <w:spacing w:after="0"/>
        <w:ind w:firstLine="240" w:firstLineChars="100"/>
        <w:rPr>
          <w:rFonts w:ascii="宋体" w:hAnsi="宋体" w:cs="宋体"/>
          <w:sz w:val="24"/>
          <w:highlight w:val="none"/>
        </w:rPr>
      </w:pPr>
      <w:r>
        <w:rPr>
          <w:rFonts w:hint="eastAsia" w:ascii="宋体" w:hAnsi="宋体" w:cs="宋体"/>
          <w:sz w:val="24"/>
          <w:highlight w:val="none"/>
        </w:rPr>
        <w:t xml:space="preserve">2、本合同适用的法律为中华人民共和国现行法律。 </w:t>
      </w:r>
    </w:p>
    <w:p>
      <w:pPr>
        <w:pStyle w:val="6"/>
        <w:ind w:left="0"/>
        <w:rPr>
          <w:highlight w:val="none"/>
        </w:rPr>
      </w:pPr>
    </w:p>
    <w:p>
      <w:pPr>
        <w:pStyle w:val="6"/>
        <w:ind w:left="0"/>
        <w:rPr>
          <w:b w:val="0"/>
          <w:highlight w:val="none"/>
        </w:rPr>
      </w:pPr>
      <w:r>
        <w:rPr>
          <w:rFonts w:hint="eastAsia"/>
          <w:highlight w:val="none"/>
        </w:rPr>
        <w:t>三、通讯方式</w:t>
      </w:r>
      <w:r>
        <w:rPr>
          <w:rFonts w:hint="eastAsia"/>
          <w:b w:val="0"/>
          <w:highlight w:val="none"/>
        </w:rPr>
        <w:t xml:space="preserve"> </w:t>
      </w:r>
    </w:p>
    <w:p>
      <w:pPr>
        <w:pStyle w:val="16"/>
        <w:spacing w:after="0" w:line="316" w:lineRule="auto"/>
        <w:ind w:firstLine="480"/>
        <w:rPr>
          <w:rFonts w:ascii="宋体" w:hAnsi="宋体" w:cs="宋体"/>
          <w:sz w:val="24"/>
          <w:highlight w:val="none"/>
        </w:rPr>
      </w:pPr>
      <w:r>
        <w:rPr>
          <w:rFonts w:hint="eastAsia" w:ascii="宋体" w:hAnsi="宋体" w:cs="宋体"/>
          <w:sz w:val="24"/>
          <w:highlight w:val="none"/>
        </w:rPr>
        <w:t xml:space="preserve">合同中所提到的合同双方交流的通讯方式，只有书面形式有效，通知只有在对方签收时有效，合同双方不得无故拒签通知性文件。 </w:t>
      </w:r>
    </w:p>
    <w:p>
      <w:pPr>
        <w:pStyle w:val="6"/>
        <w:spacing w:line="305" w:lineRule="exact"/>
        <w:ind w:left="0"/>
        <w:rPr>
          <w:b w:val="0"/>
          <w:bCs w:val="0"/>
          <w:highlight w:val="none"/>
          <w:lang w:val="en-US" w:bidi="ar-SA"/>
        </w:rPr>
      </w:pPr>
    </w:p>
    <w:p>
      <w:pPr>
        <w:pStyle w:val="6"/>
        <w:ind w:left="0"/>
        <w:rPr>
          <w:highlight w:val="none"/>
        </w:rPr>
      </w:pPr>
      <w:r>
        <w:rPr>
          <w:rFonts w:hint="eastAsia"/>
          <w:highlight w:val="none"/>
        </w:rPr>
        <w:t>四、服务目标、内容和成果</w:t>
      </w:r>
    </w:p>
    <w:p>
      <w:pPr>
        <w:pStyle w:val="77"/>
        <w:widowControl w:val="0"/>
        <w:spacing w:line="360" w:lineRule="auto"/>
        <w:ind w:firstLine="566" w:firstLineChars="236"/>
        <w:jc w:val="both"/>
        <w:rPr>
          <w:kern w:val="2"/>
          <w:highlight w:val="none"/>
        </w:rPr>
      </w:pPr>
      <w:r>
        <w:rPr>
          <w:rFonts w:hint="eastAsia"/>
          <w:kern w:val="2"/>
          <w:highlight w:val="none"/>
        </w:rPr>
        <w:t>1、技术服务的目标：</w:t>
      </w:r>
    </w:p>
    <w:p>
      <w:pPr>
        <w:pStyle w:val="77"/>
        <w:spacing w:line="360" w:lineRule="auto"/>
        <w:ind w:firstLine="566" w:firstLineChars="236"/>
        <w:rPr>
          <w:kern w:val="2"/>
          <w:highlight w:val="none"/>
        </w:rPr>
      </w:pPr>
      <w:r>
        <w:rPr>
          <w:rFonts w:hint="eastAsia"/>
          <w:kern w:val="2"/>
          <w:highlight w:val="none"/>
        </w:rPr>
        <w:t>通过对岳阳港危化品船舶洗舱站现状进行分析，根据国家和省市相关规定要求，综合论证得出岳阳港危化品船舶洗舱站装卸</w:t>
      </w:r>
      <w:r>
        <w:rPr>
          <w:rFonts w:hint="eastAsia"/>
          <w:kern w:val="2"/>
          <w:highlight w:val="none"/>
          <w:lang w:eastAsia="zh-CN"/>
        </w:rPr>
        <w:t>储存</w:t>
      </w:r>
      <w:r>
        <w:rPr>
          <w:rFonts w:hint="eastAsia"/>
          <w:kern w:val="2"/>
          <w:highlight w:val="none"/>
        </w:rPr>
        <w:t>业务改造工程项目申请报告和可行性研究报告。</w:t>
      </w:r>
    </w:p>
    <w:p>
      <w:pPr>
        <w:pStyle w:val="77"/>
        <w:widowControl w:val="0"/>
        <w:numPr>
          <w:ilvl w:val="0"/>
          <w:numId w:val="4"/>
        </w:numPr>
        <w:spacing w:line="360" w:lineRule="auto"/>
        <w:ind w:firstLineChars="0"/>
        <w:jc w:val="both"/>
        <w:rPr>
          <w:kern w:val="2"/>
          <w:highlight w:val="none"/>
        </w:rPr>
      </w:pPr>
      <w:r>
        <w:rPr>
          <w:rFonts w:hint="eastAsia"/>
          <w:kern w:val="2"/>
          <w:highlight w:val="none"/>
        </w:rPr>
        <w:t>技术服务的内容：</w:t>
      </w:r>
    </w:p>
    <w:p>
      <w:pPr>
        <w:pStyle w:val="77"/>
        <w:spacing w:line="360" w:lineRule="auto"/>
        <w:ind w:firstLine="566" w:firstLineChars="236"/>
        <w:rPr>
          <w:kern w:val="2"/>
          <w:highlight w:val="none"/>
        </w:rPr>
      </w:pPr>
      <w:r>
        <w:rPr>
          <w:rFonts w:hint="eastAsia"/>
          <w:kern w:val="2"/>
          <w:highlight w:val="none"/>
        </w:rPr>
        <w:t>根据国家和省市相关规定要求，对岳阳港危化品船舶洗舱站装卸</w:t>
      </w:r>
      <w:r>
        <w:rPr>
          <w:rFonts w:hint="eastAsia"/>
          <w:kern w:val="2"/>
          <w:highlight w:val="none"/>
          <w:lang w:eastAsia="zh-CN"/>
        </w:rPr>
        <w:t>储存</w:t>
      </w:r>
      <w:r>
        <w:rPr>
          <w:rFonts w:hint="eastAsia"/>
          <w:kern w:val="2"/>
          <w:highlight w:val="none"/>
        </w:rPr>
        <w:t>业务改造工程的建设规模、建设必要性、建设可行性、建设方案、投资估算、经济影响、社会影响、生态环境影响等内容进行研究和分析，编制形成项目申请报告和可行性研究报告。</w:t>
      </w:r>
    </w:p>
    <w:p>
      <w:pPr>
        <w:pStyle w:val="77"/>
        <w:widowControl w:val="0"/>
        <w:numPr>
          <w:ilvl w:val="0"/>
          <w:numId w:val="4"/>
        </w:numPr>
        <w:spacing w:line="360" w:lineRule="auto"/>
        <w:ind w:firstLineChars="0"/>
        <w:jc w:val="both"/>
        <w:rPr>
          <w:kern w:val="2"/>
          <w:highlight w:val="none"/>
        </w:rPr>
      </w:pPr>
      <w:r>
        <w:rPr>
          <w:rFonts w:hint="eastAsia"/>
          <w:kern w:val="2"/>
          <w:highlight w:val="none"/>
        </w:rPr>
        <w:t>技术服务的成果及进度：</w:t>
      </w:r>
    </w:p>
    <w:p>
      <w:pPr>
        <w:pStyle w:val="77"/>
        <w:spacing w:line="360" w:lineRule="auto"/>
        <w:ind w:firstLine="566" w:firstLineChars="236"/>
        <w:rPr>
          <w:kern w:val="2"/>
          <w:highlight w:val="none"/>
        </w:rPr>
      </w:pPr>
      <w:r>
        <w:rPr>
          <w:rFonts w:hint="eastAsia" w:asciiTheme="majorEastAsia" w:hAnsiTheme="majorEastAsia" w:eastAsiaTheme="majorEastAsia"/>
          <w:sz w:val="24"/>
          <w:highlight w:val="none"/>
          <w:lang w:val="en-US" w:eastAsia="zh-CN"/>
        </w:rPr>
        <w:t>合同签订</w:t>
      </w:r>
      <w:r>
        <w:rPr>
          <w:rFonts w:hint="eastAsia" w:asciiTheme="majorEastAsia" w:hAnsiTheme="majorEastAsia" w:eastAsiaTheme="majorEastAsia"/>
          <w:color w:val="auto"/>
          <w:sz w:val="24"/>
          <w:highlight w:val="none"/>
        </w:rPr>
        <w:t>之日起</w:t>
      </w:r>
      <w:r>
        <w:rPr>
          <w:rFonts w:hint="eastAsia" w:asciiTheme="majorEastAsia" w:hAnsiTheme="majorEastAsia" w:eastAsiaTheme="majorEastAsia"/>
          <w:color w:val="auto"/>
          <w:sz w:val="24"/>
          <w:highlight w:val="none"/>
          <w:lang w:val="en-US" w:eastAsia="zh-CN"/>
        </w:rPr>
        <w:t>15日内</w:t>
      </w:r>
      <w:r>
        <w:rPr>
          <w:rFonts w:hint="eastAsia"/>
          <w:color w:val="auto"/>
          <w:kern w:val="2"/>
          <w:highlight w:val="none"/>
        </w:rPr>
        <w:t>完成</w:t>
      </w:r>
      <w:r>
        <w:rPr>
          <w:rFonts w:hint="eastAsia"/>
          <w:kern w:val="2"/>
          <w:highlight w:val="none"/>
        </w:rPr>
        <w:t>《岳阳港危化品船舶洗舱站装卸</w:t>
      </w:r>
      <w:r>
        <w:rPr>
          <w:rFonts w:hint="eastAsia"/>
          <w:kern w:val="2"/>
          <w:highlight w:val="none"/>
          <w:lang w:eastAsia="zh-CN"/>
        </w:rPr>
        <w:t>储存</w:t>
      </w:r>
      <w:r>
        <w:rPr>
          <w:rFonts w:hint="eastAsia"/>
          <w:kern w:val="2"/>
          <w:highlight w:val="none"/>
        </w:rPr>
        <w:t>业务改造工程项目申请报告》、《岳阳港危化品船舶洗舱站装卸</w:t>
      </w:r>
      <w:r>
        <w:rPr>
          <w:rFonts w:hint="eastAsia"/>
          <w:kern w:val="2"/>
          <w:highlight w:val="none"/>
          <w:lang w:eastAsia="zh-CN"/>
        </w:rPr>
        <w:t>储存</w:t>
      </w:r>
      <w:r>
        <w:rPr>
          <w:rFonts w:hint="eastAsia"/>
          <w:kern w:val="2"/>
          <w:highlight w:val="none"/>
        </w:rPr>
        <w:t>业务改造工程可行性研究报告》送审稿的编制工作。</w:t>
      </w:r>
    </w:p>
    <w:p>
      <w:pPr>
        <w:pStyle w:val="6"/>
        <w:ind w:left="0"/>
        <w:rPr>
          <w:highlight w:val="none"/>
        </w:rPr>
      </w:pPr>
      <w:r>
        <w:rPr>
          <w:rFonts w:hint="eastAsia"/>
          <w:highlight w:val="none"/>
        </w:rPr>
        <w:t>五、技术规范及要求：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1、国家和行业现行有效的相关规定</w:t>
      </w:r>
    </w:p>
    <w:p>
      <w:pPr>
        <w:pStyle w:val="6"/>
        <w:ind w:left="0"/>
        <w:rPr>
          <w:highlight w:val="none"/>
        </w:rPr>
      </w:pPr>
      <w:r>
        <w:rPr>
          <w:rFonts w:hint="eastAsia"/>
          <w:highlight w:val="none"/>
        </w:rPr>
        <w:t>六、工作条件和协作事项：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甲方向乙方提供下列资料和工作条件：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1、甲方应当在约定的时间向乙方提供工程技术咨询所必须的资料及文件，并对所提供的资料的真实性、准确性和完整性负责。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2、按照法律规定确需在技术咨询开始后方能提供的资料及文件，甲方应及时在合理期限内提供，合理期限应以不影响乙方的正常技术咨询进度为准。</w:t>
      </w:r>
    </w:p>
    <w:p>
      <w:pPr>
        <w:pStyle w:val="6"/>
        <w:ind w:left="0"/>
        <w:rPr>
          <w:highlight w:val="none"/>
        </w:rPr>
      </w:pPr>
      <w:r>
        <w:rPr>
          <w:rFonts w:hint="eastAsia"/>
          <w:highlight w:val="none"/>
        </w:rPr>
        <w:t>七、验收标准和方式：</w:t>
      </w:r>
    </w:p>
    <w:p>
      <w:pPr>
        <w:spacing w:line="360" w:lineRule="auto"/>
        <w:ind w:firstLine="555"/>
        <w:rPr>
          <w:rFonts w:ascii="宋体" w:hAnsi="宋体" w:cs="宋体"/>
          <w:sz w:val="24"/>
          <w:highlight w:val="none"/>
        </w:rPr>
      </w:pPr>
      <w:r>
        <w:rPr>
          <w:rFonts w:hint="eastAsia" w:ascii="宋体" w:hAnsi="宋体" w:cs="宋体"/>
          <w:sz w:val="24"/>
          <w:highlight w:val="none"/>
        </w:rPr>
        <w:t>1、乙方完成技术服务工作成果的形式：</w:t>
      </w:r>
      <w:r>
        <w:rPr>
          <w:rFonts w:hint="eastAsia" w:cs="宋体" w:asciiTheme="majorEastAsia" w:hAnsiTheme="majorEastAsia" w:eastAsiaTheme="majorEastAsia"/>
          <w:sz w:val="24"/>
          <w:highlight w:val="none"/>
        </w:rPr>
        <w:t>《项目申请报告》</w:t>
      </w:r>
      <w:r>
        <w:rPr>
          <w:rFonts w:hint="eastAsia" w:cs="宋体" w:asciiTheme="majorEastAsia" w:hAnsiTheme="majorEastAsia" w:eastAsiaTheme="majorEastAsia"/>
          <w:sz w:val="24"/>
          <w:highlight w:val="none"/>
          <w:lang w:val="en-US" w:eastAsia="zh-CN"/>
        </w:rPr>
        <w:t>纸质文件</w:t>
      </w:r>
      <w:r>
        <w:rPr>
          <w:rFonts w:hint="eastAsia" w:cs="宋体" w:asciiTheme="majorEastAsia" w:hAnsiTheme="majorEastAsia" w:eastAsiaTheme="majorEastAsia"/>
          <w:sz w:val="24"/>
          <w:highlight w:val="none"/>
        </w:rPr>
        <w:t>一式贰份（电子版壹份）、《工程可行性研究报告》</w:t>
      </w:r>
      <w:r>
        <w:rPr>
          <w:rFonts w:hint="eastAsia" w:cs="宋体" w:asciiTheme="majorEastAsia" w:hAnsiTheme="majorEastAsia" w:eastAsiaTheme="majorEastAsia"/>
          <w:sz w:val="24"/>
          <w:highlight w:val="none"/>
          <w:lang w:val="en-US" w:eastAsia="zh-CN"/>
        </w:rPr>
        <w:t>纸质文件</w:t>
      </w:r>
      <w:r>
        <w:rPr>
          <w:rFonts w:hint="eastAsia" w:cs="宋体" w:asciiTheme="majorEastAsia" w:hAnsiTheme="majorEastAsia" w:eastAsiaTheme="majorEastAsia"/>
          <w:sz w:val="24"/>
          <w:highlight w:val="none"/>
        </w:rPr>
        <w:t>一式贰份（电子版壹份）</w:t>
      </w:r>
      <w:r>
        <w:rPr>
          <w:rFonts w:hint="eastAsia" w:ascii="宋体" w:hAnsi="宋体" w:cs="宋体"/>
          <w:sz w:val="24"/>
          <w:highlight w:val="none"/>
        </w:rPr>
        <w:t>。</w:t>
      </w:r>
    </w:p>
    <w:p>
      <w:pPr>
        <w:spacing w:line="360" w:lineRule="auto"/>
        <w:ind w:firstLine="555"/>
        <w:rPr>
          <w:rFonts w:ascii="宋体" w:hAnsi="宋体" w:cs="宋体"/>
          <w:sz w:val="24"/>
          <w:highlight w:val="none"/>
        </w:rPr>
      </w:pPr>
      <w:r>
        <w:rPr>
          <w:rFonts w:hint="eastAsia" w:ascii="宋体" w:hAnsi="宋体" w:cs="宋体"/>
          <w:sz w:val="24"/>
          <w:highlight w:val="none"/>
        </w:rPr>
        <w:t>2、技术服务工作成果的验收标准：按国家相关规程、规范。</w:t>
      </w:r>
    </w:p>
    <w:p>
      <w:pPr>
        <w:spacing w:line="360" w:lineRule="auto"/>
        <w:ind w:firstLine="555"/>
        <w:rPr>
          <w:rFonts w:ascii="宋体" w:hAnsi="宋体" w:cs="宋体"/>
          <w:sz w:val="24"/>
          <w:highlight w:val="none"/>
        </w:rPr>
      </w:pPr>
      <w:r>
        <w:rPr>
          <w:rFonts w:hint="eastAsia" w:ascii="宋体" w:hAnsi="宋体" w:cs="宋体"/>
          <w:sz w:val="24"/>
          <w:highlight w:val="none"/>
        </w:rPr>
        <w:t>3、技术服务工作成果的验收方法：完成</w:t>
      </w:r>
      <w:r>
        <w:rPr>
          <w:rFonts w:hint="eastAsia" w:cs="宋体" w:asciiTheme="majorEastAsia" w:hAnsiTheme="majorEastAsia" w:eastAsiaTheme="majorEastAsia"/>
          <w:sz w:val="24"/>
          <w:highlight w:val="none"/>
        </w:rPr>
        <w:t>项目申请报告和工程可行性研究报告</w:t>
      </w:r>
      <w:r>
        <w:rPr>
          <w:rFonts w:hint="eastAsia" w:ascii="宋体" w:hAnsi="宋体" w:cs="宋体"/>
          <w:sz w:val="24"/>
          <w:highlight w:val="none"/>
        </w:rPr>
        <w:t>，通过相关主管部门的审查。</w:t>
      </w:r>
    </w:p>
    <w:p>
      <w:pPr>
        <w:pStyle w:val="6"/>
        <w:ind w:left="0"/>
        <w:rPr>
          <w:highlight w:val="none"/>
        </w:rPr>
      </w:pPr>
      <w:r>
        <w:rPr>
          <w:rFonts w:hint="eastAsia"/>
          <w:highlight w:val="none"/>
        </w:rPr>
        <w:t>八、报酬及其支付方式：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（一）本项目报酬为￥      .00元(大写：    万元整)。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（二）支付方式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1、技术咨询服务完工并达到验收标准后，甲方在1</w:t>
      </w:r>
      <w:r>
        <w:rPr>
          <w:rFonts w:ascii="宋体" w:hAnsi="宋体" w:cs="宋体"/>
          <w:sz w:val="24"/>
          <w:highlight w:val="none"/>
        </w:rPr>
        <w:t>4</w:t>
      </w:r>
      <w:r>
        <w:rPr>
          <w:rFonts w:hint="eastAsia" w:ascii="宋体" w:hAnsi="宋体" w:cs="宋体"/>
          <w:sz w:val="24"/>
          <w:highlight w:val="none"/>
        </w:rPr>
        <w:t>个工作日内支付乙方技术咨询服务费用，计人民币￥    .00元(大写：     万元整)；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2、需提供甲方认可的增值税发票。</w:t>
      </w:r>
    </w:p>
    <w:p>
      <w:pPr>
        <w:pStyle w:val="6"/>
        <w:ind w:left="0"/>
        <w:rPr>
          <w:highlight w:val="none"/>
        </w:rPr>
      </w:pPr>
      <w:r>
        <w:rPr>
          <w:rFonts w:hint="eastAsia"/>
          <w:highlight w:val="none"/>
        </w:rPr>
        <w:t>九、违约责任：</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1.甲方违约责任</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（1）未按合同约定提供项目相关资料和工作条件，影响乙方工作进度和质量的，乙方提交工作成果的日期相应顺延。</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（2）未按合同约定支付费用的，乙方提交工作成果的日期相应顺延。</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2.乙方违约责任</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（1）未按合同约定期限提交工作成果的，乙方应承担相应责任。</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（2）提交的工作成果不符合合同约定技术质量的，需要修改、补充、完善的相关费用由乙方承担。</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（3）因国家和地方法律法规政策、项目重大变更、公众意见以及其他非技术原因，致使工作无法正常推进或报告书无法通过评审和审批的，不属于乙方责任。</w:t>
      </w:r>
    </w:p>
    <w:p>
      <w:pPr>
        <w:pStyle w:val="6"/>
        <w:ind w:left="0"/>
        <w:rPr>
          <w:highlight w:val="none"/>
        </w:rPr>
      </w:pPr>
      <w:r>
        <w:rPr>
          <w:rFonts w:hint="eastAsia"/>
          <w:highlight w:val="none"/>
        </w:rPr>
        <w:t>十、争议解决办法：</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双方在合同履行过程中发生争议或纠纷，应当通过友好协商办法解决。协商不成的，可向当地人民法院提起诉讼。</w:t>
      </w:r>
    </w:p>
    <w:p>
      <w:pPr>
        <w:pStyle w:val="6"/>
        <w:ind w:left="0"/>
        <w:rPr>
          <w:highlight w:val="none"/>
        </w:rPr>
      </w:pPr>
      <w:r>
        <w:rPr>
          <w:rFonts w:hint="eastAsia"/>
          <w:highlight w:val="none"/>
        </w:rPr>
        <w:t>十一、其他</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1.本合同经双方签字、签章后生效，双方履行全部合同义务后失效。</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2.本合同未尽事宜，双方经友好协商解决。</w:t>
      </w:r>
    </w:p>
    <w:p>
      <w:pPr>
        <w:spacing w:line="360" w:lineRule="auto"/>
        <w:ind w:firstLine="585"/>
        <w:outlineLvl w:val="1"/>
        <w:rPr>
          <w:rFonts w:ascii="宋体" w:hAnsi="宋体" w:cs="宋体"/>
          <w:sz w:val="24"/>
          <w:highlight w:val="none"/>
        </w:rPr>
      </w:pPr>
      <w:r>
        <w:rPr>
          <w:rFonts w:hint="eastAsia" w:ascii="宋体" w:hAnsi="宋体" w:cs="宋体"/>
          <w:sz w:val="24"/>
          <w:highlight w:val="none"/>
        </w:rPr>
        <w:t>3.本合同一式贰份，甲乙双方各壹份。</w:t>
      </w:r>
    </w:p>
    <w:p>
      <w:pPr>
        <w:pStyle w:val="6"/>
        <w:spacing w:line="305" w:lineRule="exact"/>
        <w:ind w:left="0"/>
        <w:rPr>
          <w:b w:val="0"/>
          <w:bCs w:val="0"/>
          <w:highlight w:val="none"/>
          <w:lang w:val="en-US" w:bidi="ar-SA"/>
        </w:rPr>
      </w:pPr>
      <w:r>
        <w:rPr>
          <w:rFonts w:hint="eastAsia"/>
          <w:b w:val="0"/>
          <w:bCs w:val="0"/>
          <w:highlight w:val="none"/>
          <w:lang w:val="en-US" w:bidi="ar-SA"/>
        </w:rPr>
        <w:t xml:space="preserve"> </w:t>
      </w:r>
    </w:p>
    <w:p>
      <w:pPr>
        <w:pStyle w:val="16"/>
        <w:ind w:firstLine="480" w:firstLineChars="200"/>
        <w:jc w:val="right"/>
        <w:rPr>
          <w:rFonts w:ascii="宋体" w:hAnsi="宋体" w:cs="宋体"/>
          <w:sz w:val="24"/>
          <w:highlight w:val="none"/>
        </w:rPr>
      </w:pPr>
      <w:r>
        <w:rPr>
          <w:rFonts w:hint="eastAsia" w:ascii="宋体" w:hAnsi="宋体" w:cs="宋体"/>
          <w:sz w:val="24"/>
          <w:highlight w:val="none"/>
        </w:rPr>
        <w:t>发包人： （盖单位章） 承包人： （盖单位章）</w:t>
      </w:r>
    </w:p>
    <w:p>
      <w:pPr>
        <w:pStyle w:val="16"/>
        <w:ind w:firstLine="436" w:firstLineChars="200"/>
        <w:jc w:val="right"/>
        <w:rPr>
          <w:rFonts w:ascii="宋体" w:hAnsi="宋体" w:cs="宋体"/>
          <w:spacing w:val="-11"/>
          <w:sz w:val="24"/>
          <w:highlight w:val="none"/>
        </w:rPr>
      </w:pPr>
    </w:p>
    <w:p>
      <w:pPr>
        <w:pStyle w:val="16"/>
        <w:ind w:firstLine="436" w:firstLineChars="200"/>
        <w:jc w:val="right"/>
        <w:rPr>
          <w:rFonts w:ascii="宋体" w:hAnsi="宋体" w:cs="宋体"/>
          <w:spacing w:val="-11"/>
          <w:sz w:val="24"/>
          <w:highlight w:val="none"/>
        </w:rPr>
      </w:pPr>
      <w:r>
        <w:rPr>
          <w:rFonts w:hint="eastAsia" w:ascii="宋体" w:hAnsi="宋体" w:cs="宋体"/>
          <w:spacing w:val="-11"/>
          <w:sz w:val="24"/>
          <w:highlight w:val="none"/>
        </w:rPr>
        <w:t>法定代表人： （ 签字） 法定代表人： （签字）</w:t>
      </w:r>
    </w:p>
    <w:p>
      <w:pPr>
        <w:pStyle w:val="16"/>
        <w:ind w:firstLine="436" w:firstLineChars="200"/>
        <w:jc w:val="right"/>
        <w:rPr>
          <w:rFonts w:ascii="宋体" w:hAnsi="宋体" w:cs="宋体"/>
          <w:spacing w:val="-11"/>
          <w:sz w:val="24"/>
          <w:highlight w:val="none"/>
        </w:rPr>
      </w:pPr>
    </w:p>
    <w:p>
      <w:pPr>
        <w:pStyle w:val="16"/>
        <w:ind w:firstLine="436" w:firstLineChars="200"/>
        <w:jc w:val="right"/>
        <w:rPr>
          <w:rFonts w:ascii="宋体" w:hAnsi="宋体" w:cs="宋体"/>
          <w:spacing w:val="-11"/>
          <w:sz w:val="24"/>
          <w:highlight w:val="none"/>
        </w:rPr>
      </w:pPr>
      <w:r>
        <w:rPr>
          <w:rFonts w:hint="eastAsia" w:ascii="宋体" w:hAnsi="宋体" w:cs="宋体"/>
          <w:spacing w:val="-11"/>
          <w:sz w:val="24"/>
          <w:highlight w:val="none"/>
        </w:rPr>
        <w:t xml:space="preserve">年 </w:t>
      </w:r>
      <w:r>
        <w:rPr>
          <w:rFonts w:hint="eastAsia" w:ascii="宋体" w:hAnsi="宋体" w:cs="宋体"/>
          <w:spacing w:val="-11"/>
          <w:sz w:val="24"/>
          <w:highlight w:val="none"/>
        </w:rPr>
        <w:tab/>
      </w:r>
      <w:r>
        <w:rPr>
          <w:rFonts w:hint="eastAsia" w:ascii="宋体" w:hAnsi="宋体" w:cs="宋体"/>
          <w:spacing w:val="-11"/>
          <w:sz w:val="24"/>
          <w:highlight w:val="none"/>
        </w:rPr>
        <w:t xml:space="preserve">月 </w:t>
      </w:r>
      <w:r>
        <w:rPr>
          <w:rFonts w:hint="eastAsia" w:ascii="宋体" w:hAnsi="宋体" w:cs="宋体"/>
          <w:spacing w:val="-11"/>
          <w:sz w:val="24"/>
          <w:highlight w:val="none"/>
        </w:rPr>
        <w:tab/>
      </w:r>
      <w:r>
        <w:rPr>
          <w:rFonts w:hint="eastAsia" w:ascii="宋体" w:hAnsi="宋体" w:cs="宋体"/>
          <w:spacing w:val="-11"/>
          <w:sz w:val="24"/>
          <w:highlight w:val="none"/>
        </w:rPr>
        <w:t>日</w:t>
      </w:r>
    </w:p>
    <w:p>
      <w:pPr>
        <w:pStyle w:val="16"/>
        <w:spacing w:after="0"/>
        <w:ind w:firstLine="436" w:firstLineChars="200"/>
        <w:jc w:val="right"/>
        <w:rPr>
          <w:rFonts w:ascii="宋体" w:hAnsi="宋体" w:cs="宋体"/>
          <w:spacing w:val="-11"/>
          <w:sz w:val="24"/>
          <w:highlight w:val="none"/>
        </w:rPr>
        <w:sectPr>
          <w:footerReference r:id="rId6" w:type="default"/>
          <w:pgSz w:w="11910" w:h="16840"/>
          <w:pgMar w:top="1440" w:right="1800" w:bottom="1440" w:left="1800" w:header="882" w:footer="1097" w:gutter="0"/>
          <w:pgNumType w:start="1"/>
          <w:cols w:space="720" w:num="1"/>
        </w:sectPr>
      </w:pPr>
    </w:p>
    <w:p>
      <w:pPr>
        <w:spacing w:line="360" w:lineRule="auto"/>
        <w:ind w:firstLine="2168" w:firstLineChars="600"/>
        <w:jc w:val="both"/>
        <w:outlineLvl w:val="0"/>
        <w:rPr>
          <w:rFonts w:ascii="宋体" w:hAnsi="宋体"/>
          <w:b/>
          <w:sz w:val="24"/>
          <w:highlight w:val="none"/>
        </w:rPr>
      </w:pPr>
      <w:bookmarkStart w:id="4" w:name="_Toc176"/>
      <w:r>
        <w:rPr>
          <w:rFonts w:hint="eastAsia" w:ascii="黑体" w:hAnsi="黑体" w:eastAsia="黑体" w:cs="仿宋"/>
          <w:b/>
          <w:color w:val="000000"/>
          <w:sz w:val="36"/>
          <w:szCs w:val="36"/>
          <w:highlight w:val="none"/>
        </w:rPr>
        <w:t>第五章  采购需求</w:t>
      </w:r>
      <w:bookmarkEnd w:id="4"/>
      <w:r>
        <w:rPr>
          <w:rFonts w:hint="eastAsia" w:ascii="宋体" w:hAnsi="宋体"/>
          <w:b/>
          <w:sz w:val="24"/>
          <w:highlight w:val="none"/>
        </w:rPr>
        <w:t xml:space="preserve"> </w:t>
      </w:r>
    </w:p>
    <w:p>
      <w:pPr>
        <w:autoSpaceDE w:val="0"/>
        <w:spacing w:line="600" w:lineRule="exact"/>
        <w:ind w:firstLine="566" w:firstLineChars="236"/>
        <w:rPr>
          <w:rFonts w:cs="宋体" w:asciiTheme="majorEastAsia" w:hAnsiTheme="majorEastAsia" w:eastAsiaTheme="majorEastAsia"/>
          <w:sz w:val="24"/>
          <w:highlight w:val="none"/>
        </w:rPr>
      </w:pPr>
      <w:r>
        <w:rPr>
          <w:rFonts w:hint="eastAsia" w:ascii="宋体" w:hAnsi="宋体" w:cs="宋体"/>
          <w:sz w:val="24"/>
          <w:highlight w:val="none"/>
        </w:rPr>
        <w:t>乙方完成技术服务工作成果的形式：</w:t>
      </w:r>
      <w:r>
        <w:rPr>
          <w:rFonts w:hint="eastAsia" w:cs="宋体" w:asciiTheme="majorEastAsia" w:hAnsiTheme="majorEastAsia" w:eastAsiaTheme="majorEastAsia"/>
          <w:sz w:val="24"/>
          <w:highlight w:val="none"/>
        </w:rPr>
        <w:t>《项目申请报告》</w:t>
      </w:r>
      <w:r>
        <w:rPr>
          <w:rFonts w:hint="eastAsia" w:cs="宋体" w:asciiTheme="majorEastAsia" w:hAnsiTheme="majorEastAsia" w:eastAsiaTheme="majorEastAsia"/>
          <w:sz w:val="24"/>
          <w:highlight w:val="none"/>
          <w:lang w:val="en-US" w:eastAsia="zh-CN"/>
        </w:rPr>
        <w:t>纸质文件</w:t>
      </w:r>
      <w:r>
        <w:rPr>
          <w:rFonts w:hint="eastAsia" w:cs="宋体" w:asciiTheme="majorEastAsia" w:hAnsiTheme="majorEastAsia" w:eastAsiaTheme="majorEastAsia"/>
          <w:sz w:val="24"/>
          <w:highlight w:val="none"/>
        </w:rPr>
        <w:t>一式贰份（电子版壹份）、《工程可行性研究报告》</w:t>
      </w:r>
      <w:r>
        <w:rPr>
          <w:rFonts w:hint="eastAsia" w:cs="宋体" w:asciiTheme="majorEastAsia" w:hAnsiTheme="majorEastAsia" w:eastAsiaTheme="majorEastAsia"/>
          <w:sz w:val="24"/>
          <w:highlight w:val="none"/>
          <w:lang w:val="en-US" w:eastAsia="zh-CN"/>
        </w:rPr>
        <w:t>纸质文件</w:t>
      </w:r>
      <w:r>
        <w:rPr>
          <w:rFonts w:hint="eastAsia" w:cs="宋体" w:asciiTheme="majorEastAsia" w:hAnsiTheme="majorEastAsia" w:eastAsiaTheme="majorEastAsia"/>
          <w:sz w:val="24"/>
          <w:highlight w:val="none"/>
        </w:rPr>
        <w:t>一式贰份（电子版壹份），以上工作成果必须符合相关规范和要求，通过行政主管部门评审并获批复。</w:t>
      </w:r>
    </w:p>
    <w:p>
      <w:pPr>
        <w:autoSpaceDE w:val="0"/>
        <w:spacing w:line="400" w:lineRule="exact"/>
        <w:ind w:firstLine="514" w:firstLineChars="236"/>
        <w:jc w:val="center"/>
        <w:rPr>
          <w:rFonts w:ascii="黑体" w:hAnsi="黑体" w:eastAsia="黑体" w:cs="仿宋"/>
          <w:b/>
          <w:color w:val="000000"/>
          <w:sz w:val="36"/>
          <w:szCs w:val="36"/>
          <w:highlight w:val="none"/>
        </w:rPr>
      </w:pPr>
      <w:r>
        <w:rPr>
          <w:rFonts w:ascii="宋体" w:hAnsi="宋体" w:cs="宋体"/>
          <w:spacing w:val="-11"/>
          <w:sz w:val="24"/>
          <w:highlight w:val="none"/>
        </w:rPr>
        <w:br w:type="column"/>
      </w:r>
      <w:bookmarkStart w:id="5" w:name="_Toc24160"/>
      <w:r>
        <w:rPr>
          <w:rFonts w:hint="eastAsia" w:ascii="黑体" w:hAnsi="黑体" w:eastAsia="黑体" w:cs="仿宋"/>
          <w:b/>
          <w:color w:val="000000"/>
          <w:sz w:val="36"/>
          <w:szCs w:val="36"/>
          <w:highlight w:val="none"/>
        </w:rPr>
        <w:t>第六章  响应文件格式</w:t>
      </w:r>
      <w:bookmarkEnd w:id="5"/>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outlineLvl w:val="0"/>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bookmarkStart w:id="6" w:name="_Toc4798"/>
      <w:bookmarkStart w:id="7" w:name="_Toc22149"/>
      <w:r>
        <w:rPr>
          <w:rFonts w:hint="eastAsia" w:eastAsia="方正小标宋_GBK"/>
          <w:b/>
          <w:bCs/>
          <w:sz w:val="40"/>
          <w:szCs w:val="36"/>
          <w:highlight w:val="none"/>
        </w:rPr>
        <w:t>项目</w:t>
      </w:r>
      <w:bookmarkEnd w:id="6"/>
      <w:bookmarkEnd w:id="7"/>
    </w:p>
    <w:p>
      <w:pPr>
        <w:widowControl w:val="0"/>
        <w:spacing w:before="240" w:beforeLines="100" w:after="240" w:afterLines="100" w:line="240" w:lineRule="auto"/>
        <w:jc w:val="center"/>
        <w:outlineLvl w:val="0"/>
        <w:rPr>
          <w:rFonts w:eastAsia="楷体_GB2312"/>
          <w:b/>
          <w:bCs/>
          <w:sz w:val="28"/>
          <w:szCs w:val="28"/>
          <w:highlight w:val="none"/>
        </w:rPr>
      </w:pPr>
      <w:bookmarkStart w:id="8" w:name="_Toc22236"/>
      <w:bookmarkStart w:id="9" w:name="_Toc5354"/>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bookmarkEnd w:id="8"/>
      <w:bookmarkEnd w:id="9"/>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outlineLvl w:val="0"/>
        <w:rPr>
          <w:rFonts w:eastAsia="方正小标宋_GBK"/>
          <w:b/>
          <w:bCs/>
          <w:spacing w:val="160"/>
          <w:sz w:val="72"/>
          <w:szCs w:val="72"/>
          <w:highlight w:val="none"/>
        </w:rPr>
      </w:pPr>
      <w:bookmarkStart w:id="10" w:name="_Toc5612"/>
      <w:bookmarkStart w:id="11" w:name="_Toc22936"/>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bookmarkEnd w:id="10"/>
      <w:bookmarkEnd w:id="11"/>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ind w:firstLine="1800" w:firstLineChars="600"/>
        <w:jc w:val="both"/>
        <w:outlineLvl w:val="0"/>
        <w:rPr>
          <w:rFonts w:eastAsia="黑体"/>
          <w:bCs/>
          <w:sz w:val="30"/>
          <w:szCs w:val="30"/>
          <w:highlight w:val="none"/>
        </w:rPr>
      </w:pPr>
      <w:bookmarkStart w:id="12" w:name="_Toc3134"/>
      <w:bookmarkStart w:id="13" w:name="_Toc7376"/>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全称并盖单位公章</w:t>
      </w:r>
      <w:bookmarkEnd w:id="12"/>
      <w:bookmarkEnd w:id="13"/>
      <w:r>
        <w:rPr>
          <w:rFonts w:eastAsia="黑体"/>
          <w:bCs/>
          <w:sz w:val="30"/>
          <w:szCs w:val="30"/>
          <w:highlight w:val="none"/>
          <w:u w:val="single"/>
        </w:rPr>
        <w:t xml:space="preserve"> </w:t>
      </w:r>
    </w:p>
    <w:p>
      <w:pPr>
        <w:spacing w:line="900" w:lineRule="exact"/>
        <w:jc w:val="center"/>
        <w:outlineLvl w:val="0"/>
        <w:rPr>
          <w:rFonts w:eastAsia="黑体"/>
          <w:sz w:val="30"/>
          <w:szCs w:val="30"/>
          <w:highlight w:val="none"/>
        </w:rPr>
      </w:pPr>
      <w:bookmarkStart w:id="14" w:name="_Toc1745"/>
      <w:bookmarkStart w:id="15" w:name="_Toc29553"/>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bookmarkEnd w:id="14"/>
      <w:bookmarkEnd w:id="15"/>
    </w:p>
    <w:p>
      <w:pPr>
        <w:adjustRightInd w:val="0"/>
        <w:snapToGrid w:val="0"/>
        <w:spacing w:line="600" w:lineRule="exact"/>
        <w:jc w:val="center"/>
        <w:outlineLvl w:val="0"/>
        <w:rPr>
          <w:rFonts w:ascii="黑体" w:hAnsi="黑体" w:eastAsia="黑体" w:cs="仿宋"/>
          <w:sz w:val="36"/>
          <w:szCs w:val="36"/>
          <w:highlight w:val="none"/>
        </w:rPr>
      </w:pPr>
      <w:bookmarkStart w:id="16" w:name="_Toc11266"/>
      <w:bookmarkStart w:id="17" w:name="_Toc31950"/>
      <w:r>
        <w:rPr>
          <w:rFonts w:ascii="黑体" w:hAnsi="黑体" w:eastAsia="黑体" w:cs="仿宋"/>
          <w:sz w:val="36"/>
          <w:szCs w:val="36"/>
          <w:highlight w:val="none"/>
        </w:rPr>
        <w:br w:type="column"/>
      </w: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bookmarkEnd w:id="16"/>
      <w:bookmarkEnd w:id="17"/>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outlineLvl w:val="0"/>
        <w:rPr>
          <w:rFonts w:ascii="宋体" w:hAnsi="宋体" w:cs="仿宋"/>
          <w:sz w:val="24"/>
          <w:highlight w:val="none"/>
        </w:rPr>
      </w:pPr>
      <w:bookmarkStart w:id="18" w:name="_Toc22599"/>
      <w:bookmarkStart w:id="19" w:name="_Toc2949"/>
      <w:r>
        <w:rPr>
          <w:rFonts w:hint="eastAsia" w:ascii="宋体" w:hAnsi="宋体" w:cs="仿宋"/>
          <w:sz w:val="24"/>
          <w:highlight w:val="none"/>
        </w:rPr>
        <w:t>一、响应函</w:t>
      </w:r>
      <w:bookmarkEnd w:id="18"/>
      <w:bookmarkEnd w:id="19"/>
    </w:p>
    <w:p>
      <w:pPr>
        <w:adjustRightInd w:val="0"/>
        <w:snapToGrid w:val="0"/>
        <w:spacing w:line="600" w:lineRule="exact"/>
        <w:jc w:val="both"/>
        <w:outlineLvl w:val="0"/>
        <w:rPr>
          <w:rFonts w:ascii="宋体" w:hAnsi="宋体" w:cs="仿宋"/>
          <w:sz w:val="24"/>
          <w:highlight w:val="none"/>
        </w:rPr>
      </w:pPr>
      <w:bookmarkStart w:id="20" w:name="_Toc26601"/>
      <w:bookmarkStart w:id="21" w:name="_Toc28574"/>
      <w:r>
        <w:rPr>
          <w:rFonts w:hint="eastAsia" w:ascii="宋体" w:hAnsi="宋体" w:cs="仿宋"/>
          <w:sz w:val="24"/>
          <w:highlight w:val="none"/>
        </w:rPr>
        <w:t>二、授权委托书(适用于有委托代理人的情况)</w:t>
      </w:r>
      <w:bookmarkEnd w:id="20"/>
      <w:bookmarkEnd w:id="21"/>
    </w:p>
    <w:p>
      <w:pPr>
        <w:adjustRightInd w:val="0"/>
        <w:snapToGrid w:val="0"/>
        <w:spacing w:line="600" w:lineRule="exact"/>
        <w:jc w:val="both"/>
        <w:outlineLvl w:val="0"/>
        <w:rPr>
          <w:rFonts w:ascii="宋体" w:hAnsi="宋体" w:cs="仿宋"/>
          <w:sz w:val="24"/>
          <w:highlight w:val="none"/>
        </w:rPr>
      </w:pPr>
      <w:bookmarkStart w:id="22" w:name="_Toc24150"/>
      <w:bookmarkStart w:id="23" w:name="_Toc17939"/>
      <w:r>
        <w:rPr>
          <w:rFonts w:hint="eastAsia" w:ascii="宋体" w:hAnsi="宋体" w:cs="仿宋"/>
          <w:sz w:val="24"/>
          <w:highlight w:val="none"/>
        </w:rPr>
        <w:t>三、商务和技术偏差表</w:t>
      </w:r>
      <w:bookmarkEnd w:id="22"/>
      <w:bookmarkEnd w:id="23"/>
    </w:p>
    <w:p>
      <w:pPr>
        <w:adjustRightInd w:val="0"/>
        <w:snapToGrid w:val="0"/>
        <w:spacing w:line="600" w:lineRule="exact"/>
        <w:jc w:val="both"/>
        <w:outlineLvl w:val="0"/>
        <w:rPr>
          <w:rFonts w:ascii="宋体" w:hAnsi="宋体" w:cs="仿宋"/>
          <w:sz w:val="24"/>
          <w:highlight w:val="none"/>
        </w:rPr>
      </w:pPr>
      <w:bookmarkStart w:id="24" w:name="_Toc10418"/>
      <w:bookmarkStart w:id="25" w:name="_Toc23159"/>
      <w:r>
        <w:rPr>
          <w:rFonts w:hint="eastAsia" w:ascii="宋体" w:hAnsi="宋体" w:cs="仿宋"/>
          <w:sz w:val="24"/>
          <w:highlight w:val="none"/>
        </w:rPr>
        <w:t>四、报价表</w:t>
      </w:r>
      <w:bookmarkEnd w:id="24"/>
      <w:bookmarkEnd w:id="25"/>
    </w:p>
    <w:p>
      <w:pPr>
        <w:adjustRightInd w:val="0"/>
        <w:snapToGrid w:val="0"/>
        <w:spacing w:line="600" w:lineRule="exact"/>
        <w:jc w:val="both"/>
        <w:outlineLvl w:val="0"/>
        <w:rPr>
          <w:rFonts w:ascii="宋体" w:hAnsi="宋体" w:cs="仿宋"/>
          <w:sz w:val="24"/>
          <w:highlight w:val="none"/>
        </w:rPr>
      </w:pPr>
      <w:bookmarkStart w:id="26" w:name="_Toc3939"/>
      <w:bookmarkStart w:id="27" w:name="_Toc20080"/>
      <w:r>
        <w:rPr>
          <w:rFonts w:hint="eastAsia" w:ascii="宋体" w:hAnsi="宋体" w:cs="仿宋"/>
          <w:sz w:val="24"/>
          <w:highlight w:val="none"/>
        </w:rPr>
        <w:t>五、资格审查资料</w:t>
      </w:r>
      <w:bookmarkEnd w:id="26"/>
      <w:bookmarkEnd w:id="27"/>
    </w:p>
    <w:p>
      <w:pPr>
        <w:adjustRightInd w:val="0"/>
        <w:snapToGrid w:val="0"/>
        <w:spacing w:line="600" w:lineRule="exact"/>
        <w:jc w:val="both"/>
        <w:outlineLvl w:val="0"/>
        <w:rPr>
          <w:rFonts w:ascii="宋体" w:hAnsi="宋体" w:cs="仿宋"/>
          <w:sz w:val="24"/>
          <w:highlight w:val="none"/>
        </w:rPr>
      </w:pPr>
      <w:bookmarkStart w:id="28" w:name="_Toc24052"/>
      <w:bookmarkStart w:id="29" w:name="_Toc13764"/>
      <w:r>
        <w:rPr>
          <w:rFonts w:hint="eastAsia" w:ascii="宋体" w:hAnsi="宋体" w:cs="仿宋"/>
          <w:sz w:val="24"/>
          <w:highlight w:val="none"/>
        </w:rPr>
        <w:t>六、响应方案</w:t>
      </w:r>
      <w:bookmarkEnd w:id="28"/>
      <w:bookmarkEnd w:id="29"/>
    </w:p>
    <w:p>
      <w:pPr>
        <w:adjustRightInd w:val="0"/>
        <w:snapToGrid w:val="0"/>
        <w:spacing w:line="600" w:lineRule="exact"/>
        <w:jc w:val="both"/>
        <w:outlineLvl w:val="0"/>
        <w:rPr>
          <w:rFonts w:ascii="宋体" w:hAnsi="宋体" w:cs="仿宋"/>
          <w:sz w:val="24"/>
          <w:highlight w:val="none"/>
        </w:rPr>
      </w:pPr>
      <w:bookmarkStart w:id="30" w:name="_Toc29182"/>
      <w:bookmarkStart w:id="31" w:name="_Toc11911"/>
      <w:r>
        <w:rPr>
          <w:rFonts w:hint="eastAsia" w:ascii="宋体" w:hAnsi="宋体" w:cs="仿宋"/>
          <w:sz w:val="24"/>
          <w:highlight w:val="none"/>
        </w:rPr>
        <w:t>七、其他资料</w:t>
      </w:r>
      <w:bookmarkEnd w:id="30"/>
      <w:bookmarkEnd w:id="31"/>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5"/>
        </w:numPr>
        <w:adjustRightInd w:val="0"/>
        <w:snapToGrid w:val="0"/>
        <w:spacing w:line="600" w:lineRule="exact"/>
        <w:jc w:val="center"/>
        <w:outlineLvl w:val="0"/>
        <w:rPr>
          <w:rFonts w:ascii="黑体" w:hAnsi="黑体" w:eastAsia="黑体" w:cs="仿宋"/>
          <w:sz w:val="36"/>
          <w:szCs w:val="36"/>
          <w:highlight w:val="none"/>
        </w:rPr>
      </w:pPr>
      <w:bookmarkStart w:id="32" w:name="_Toc31594"/>
      <w:bookmarkStart w:id="33" w:name="_Toc29407"/>
      <w:r>
        <w:rPr>
          <w:rFonts w:hint="eastAsia" w:ascii="黑体" w:hAnsi="黑体" w:eastAsia="黑体" w:cs="仿宋"/>
          <w:sz w:val="36"/>
          <w:szCs w:val="36"/>
          <w:highlight w:val="none"/>
        </w:rPr>
        <w:t>响应函</w:t>
      </w:r>
      <w:bookmarkEnd w:id="32"/>
      <w:bookmarkEnd w:id="33"/>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adjustRightInd w:val="0"/>
        <w:snapToGrid w:val="0"/>
        <w:spacing w:line="360" w:lineRule="auto"/>
        <w:rPr>
          <w:rFonts w:ascii="宋体" w:hAnsi="宋体"/>
          <w:sz w:val="24"/>
          <w:highlight w:val="none"/>
        </w:rPr>
      </w:pPr>
    </w:p>
    <w:p>
      <w:pPr>
        <w:pStyle w:val="35"/>
        <w:numPr>
          <w:ilvl w:val="0"/>
          <w:numId w:val="6"/>
        </w:numPr>
        <w:spacing w:line="240" w:lineRule="auto"/>
        <w:rPr>
          <w:rFonts w:hint="eastAsia"/>
          <w:highlight w:val="none"/>
        </w:rPr>
      </w:pPr>
      <w:r>
        <w:rPr>
          <w:rFonts w:hint="eastAsia"/>
          <w:highlight w:val="none"/>
        </w:rPr>
        <w:t>我方已仔细研究了贵公司《</w:t>
      </w:r>
      <w:r>
        <w:rPr>
          <w:rFonts w:hint="eastAsia" w:cs="Times New Roman"/>
          <w:kern w:val="2"/>
          <w:highlight w:val="none"/>
        </w:rPr>
        <w:t>岳阳港危化品船舶洗舱站装卸</w:t>
      </w:r>
      <w:r>
        <w:rPr>
          <w:rFonts w:hint="eastAsia" w:cs="Times New Roman"/>
          <w:kern w:val="2"/>
          <w:highlight w:val="none"/>
          <w:lang w:eastAsia="zh-CN"/>
        </w:rPr>
        <w:t>储存</w:t>
      </w:r>
      <w:r>
        <w:rPr>
          <w:rFonts w:hint="eastAsia" w:cs="Times New Roman"/>
          <w:kern w:val="2"/>
          <w:highlight w:val="none"/>
        </w:rPr>
        <w:t>业务改造工程项目申请报告和可行性研究报告编制服务</w:t>
      </w:r>
      <w:r>
        <w:rPr>
          <w:rFonts w:hint="eastAsia"/>
          <w:highlight w:val="none"/>
        </w:rPr>
        <w:t>》采购文件的全部内容，愿意以含税价人民币(大写)         (￥         )的报价，（其中：增值税税率为:            提供</w:t>
      </w:r>
      <w:r>
        <w:rPr>
          <w:rFonts w:hint="eastAsia"/>
          <w:highlight w:val="none"/>
          <w:lang w:val="en-US" w:eastAsia="zh-CN"/>
        </w:rPr>
        <w:t>6%</w:t>
      </w:r>
      <w:r>
        <w:rPr>
          <w:rFonts w:hint="eastAsia"/>
          <w:highlight w:val="none"/>
        </w:rPr>
        <w:t>增值税专用发票)完成本项目服务，并按合同约定履行义务。</w:t>
      </w:r>
    </w:p>
    <w:p>
      <w:pPr>
        <w:pStyle w:val="35"/>
        <w:numPr>
          <w:ilvl w:val="0"/>
          <w:numId w:val="0"/>
        </w:numPr>
        <w:spacing w:line="240" w:lineRule="auto"/>
        <w:rPr>
          <w:rFonts w:eastAsiaTheme="majorEastAsia"/>
          <w:highlight w:val="none"/>
        </w:rPr>
      </w:pPr>
      <w:r>
        <w:rPr>
          <w:rFonts w:hint="eastAsia"/>
          <w:highlight w:val="none"/>
        </w:rPr>
        <w:t>服务期限：</w:t>
      </w:r>
      <w:r>
        <w:rPr>
          <w:rFonts w:hint="eastAsia"/>
          <w:highlight w:val="none"/>
          <w:lang w:val="en-US" w:eastAsia="zh-CN"/>
        </w:rPr>
        <w:t>宣布中标</w:t>
      </w:r>
      <w:r>
        <w:rPr>
          <w:rFonts w:hint="eastAsia"/>
          <w:highlight w:val="none"/>
        </w:rPr>
        <w:t>之日起</w:t>
      </w:r>
      <w:r>
        <w:rPr>
          <w:rFonts w:hint="eastAsia"/>
          <w:highlight w:val="none"/>
          <w:lang w:val="en-US" w:eastAsia="zh-CN"/>
        </w:rPr>
        <w:t>15日内完成</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val="en-US" w:eastAsia="zh-CN"/>
        </w:rPr>
        <w:t>响</w:t>
      </w:r>
      <w:r>
        <w:rPr>
          <w:rFonts w:hint="eastAsia" w:asciiTheme="majorEastAsia" w:hAnsiTheme="majorEastAsia" w:eastAsiaTheme="majorEastAsia"/>
          <w:highlight w:val="none"/>
        </w:rPr>
        <w:t>应文件有效期：90天。</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(5)资格审查资料;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(6)响应方案;</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(7)其他方案（如有））;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7"/>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7"/>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(3)按照采购文件要求递交履约保证金;</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w:t>
      </w:r>
      <w:r>
        <w:rPr>
          <w:rFonts w:hint="eastAsia" w:cs="仿宋" w:asciiTheme="minorEastAsia" w:hAnsiTheme="minorEastAsia" w:eastAsiaTheme="minorEastAsia"/>
          <w:sz w:val="24"/>
          <w:highlight w:val="none"/>
          <w:lang w:val="en-US" w:eastAsia="zh-CN"/>
        </w:rPr>
        <w:t>存</w:t>
      </w:r>
      <w:r>
        <w:rPr>
          <w:rFonts w:hint="eastAsia" w:cs="仿宋" w:asciiTheme="minorEastAsia" w:hAnsiTheme="minorEastAsia" w:eastAsiaTheme="minorEastAsia"/>
          <w:sz w:val="24"/>
          <w:highlight w:val="none"/>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4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440" w:lineRule="exact"/>
        <w:ind w:firstLine="480" w:firstLineChars="200"/>
        <w:jc w:val="both"/>
        <w:rPr>
          <w:rFonts w:asciiTheme="minorEastAsia" w:hAnsiTheme="minorEastAsia" w:eastAsiaTheme="minorEastAsia"/>
          <w:color w:val="000000"/>
          <w:sz w:val="24"/>
          <w:highlight w:val="none"/>
        </w:rPr>
      </w:pP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w:t>
      </w:r>
      <w:r>
        <w:rPr>
          <w:rFonts w:cs="仿宋" w:asciiTheme="minorEastAsia" w:hAnsiTheme="minorEastAsia" w:eastAsiaTheme="minorEastAsia"/>
          <w:sz w:val="24"/>
          <w:highlight w:val="none"/>
        </w:rPr>
        <w:t>（编号</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440" w:lineRule="exact"/>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、诚实守信，优质高效履行合同。一旦中选，我司将严格遵守采购文件的约定，不附加条件,及时商谈、签约、履约。</w:t>
      </w:r>
    </w:p>
    <w:p>
      <w:pPr>
        <w:spacing w:line="440" w:lineRule="exact"/>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440" w:lineRule="exact"/>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autoSpaceDE w:val="0"/>
        <w:spacing w:line="440" w:lineRule="exact"/>
        <w:jc w:val="both"/>
        <w:rPr>
          <w:rFonts w:asciiTheme="majorEastAsia" w:hAnsiTheme="majorEastAsia" w:eastAsiaTheme="majorEastAsia"/>
          <w:sz w:val="24"/>
          <w:highlight w:val="none"/>
        </w:rPr>
      </w:pPr>
      <w:r>
        <w:rPr>
          <w:rFonts w:hint="eastAsia" w:cs="仿宋" w:asciiTheme="minorEastAsia" w:hAnsiTheme="minorEastAsia" w:eastAsiaTheme="minorEastAsia"/>
          <w:sz w:val="24"/>
          <w:highlight w:val="none"/>
        </w:rPr>
        <w:t xml:space="preserve">    10、</w:t>
      </w:r>
      <w:r>
        <w:rPr>
          <w:rFonts w:hint="eastAsia" w:asciiTheme="majorEastAsia" w:hAnsiTheme="majorEastAsia" w:eastAsiaTheme="majorEastAsia"/>
          <w:sz w:val="24"/>
          <w:highlight w:val="none"/>
        </w:rPr>
        <w:t>我司不存在下列情形之一:</w:t>
      </w:r>
    </w:p>
    <w:p>
      <w:pPr>
        <w:autoSpaceDE w:val="0"/>
        <w:spacing w:line="440" w:lineRule="exact"/>
        <w:ind w:firstLine="480" w:firstLineChars="200"/>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1.处于被责令停产停业、暂扣或者吊销执照、暂扣或者吊销许可证、吊销资质证书状态;</w:t>
      </w:r>
    </w:p>
    <w:p>
      <w:pPr>
        <w:autoSpaceDE w:val="0"/>
        <w:spacing w:line="440" w:lineRule="exact"/>
        <w:ind w:firstLine="480" w:firstLineChars="200"/>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2.进入清算程序，或被宣告破产，或其他丧失履约能力的情形;</w:t>
      </w:r>
    </w:p>
    <w:p>
      <w:pPr>
        <w:autoSpaceDE w:val="0"/>
        <w:spacing w:line="440" w:lineRule="exact"/>
        <w:ind w:firstLine="480" w:firstLineChars="200"/>
        <w:jc w:val="both"/>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3.被采购人或采购人上级单位纳入黑名单；</w:t>
      </w:r>
    </w:p>
    <w:p>
      <w:pPr>
        <w:spacing w:line="44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4.涉及正在诉讼的案件且经审查委员会认定会对承担本项目造成重大影响。</w:t>
      </w:r>
    </w:p>
    <w:p>
      <w:pPr>
        <w:pStyle w:val="2"/>
        <w:rPr>
          <w:rFonts w:eastAsiaTheme="minorEastAsia"/>
          <w:highlight w:val="none"/>
        </w:rPr>
      </w:pPr>
    </w:p>
    <w:p>
      <w:pPr>
        <w:spacing w:line="44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440" w:lineRule="exact"/>
        <w:ind w:firstLine="4320" w:firstLineChars="18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p>
    <w:p>
      <w:pPr>
        <w:spacing w:line="440" w:lineRule="exact"/>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w:t>
      </w:r>
      <w:r>
        <w:rPr>
          <w:rFonts w:hint="eastAsia" w:cs="仿宋" w:asciiTheme="minorEastAsia" w:hAnsiTheme="minorEastAsia" w:eastAsiaTheme="minorEastAsia"/>
          <w:sz w:val="24"/>
          <w:highlight w:val="none"/>
          <w:lang w:eastAsia="zh-CN"/>
        </w:rPr>
        <w:t>章</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outlineLvl w:val="0"/>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bookmarkStart w:id="34" w:name="_Toc27389"/>
      <w:bookmarkStart w:id="35" w:name="_Toc16026"/>
      <w:r>
        <w:rPr>
          <w:rFonts w:hint="eastAsia" w:ascii="黑体" w:hAnsi="黑体" w:eastAsia="黑体" w:cs="仿宋"/>
          <w:sz w:val="36"/>
          <w:szCs w:val="36"/>
          <w:highlight w:val="none"/>
        </w:rPr>
        <w:t>二、授权委托书</w:t>
      </w:r>
      <w:bookmarkEnd w:id="34"/>
      <w:bookmarkEnd w:id="35"/>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法定代表人(单位负责人):(签字</w:t>
      </w:r>
      <w:r>
        <w:rPr>
          <w:rFonts w:hint="eastAsia" w:cs="仿宋" w:asciiTheme="minorEastAsia" w:hAnsiTheme="minorEastAsia" w:eastAsiaTheme="minorEastAsia"/>
          <w:sz w:val="24"/>
          <w:highlight w:val="none"/>
          <w:lang w:eastAsia="zh-CN"/>
        </w:rPr>
        <w:t>或签章</w:t>
      </w:r>
      <w:r>
        <w:rPr>
          <w:rFonts w:hint="eastAsia" w:cs="仿宋" w:asciiTheme="minorEastAsia" w:hAnsiTheme="minorEastAsia" w:eastAsiaTheme="minorEastAsia"/>
          <w:sz w:val="24"/>
          <w:highlight w:val="none"/>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年_月</w:t>
      </w: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rPr>
        <w:t>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240" w:lineRule="auto"/>
        <w:jc w:val="center"/>
        <w:outlineLvl w:val="0"/>
        <w:rPr>
          <w:rFonts w:ascii="黑体" w:hAnsi="黑体" w:eastAsia="黑体" w:cs="仿宋"/>
          <w:sz w:val="36"/>
          <w:szCs w:val="36"/>
          <w:highlight w:val="none"/>
        </w:rPr>
      </w:pPr>
      <w:bookmarkStart w:id="36" w:name="_Toc19"/>
      <w:bookmarkStart w:id="37" w:name="_Toc1652"/>
      <w:r>
        <w:rPr>
          <w:rFonts w:hint="eastAsia" w:ascii="黑体" w:hAnsi="黑体" w:eastAsia="黑体" w:cs="仿宋"/>
          <w:sz w:val="36"/>
          <w:szCs w:val="36"/>
          <w:highlight w:val="none"/>
        </w:rPr>
        <w:t>三、商务和技术偏差表</w:t>
      </w:r>
      <w:bookmarkEnd w:id="36"/>
      <w:bookmarkEnd w:id="37"/>
    </w:p>
    <w:p>
      <w:pPr>
        <w:spacing w:line="600" w:lineRule="exact"/>
        <w:jc w:val="center"/>
        <w:rPr>
          <w:rFonts w:cs="仿宋" w:asciiTheme="minorEastAsia" w:hAnsiTheme="minorEastAsia" w:eastAsiaTheme="minorEastAsia"/>
          <w:sz w:val="24"/>
          <w:highlight w:val="none"/>
        </w:rPr>
      </w:pPr>
    </w:p>
    <w:tbl>
      <w:tblPr>
        <w:tblStyle w:val="4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82"/>
        <w:gridCol w:w="2621"/>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982"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621"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1910"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spacing w:line="600" w:lineRule="exact"/>
              <w:jc w:val="center"/>
              <w:rPr>
                <w:rFonts w:cs="仿宋" w:asciiTheme="minorEastAsia" w:hAnsiTheme="minorEastAsia" w:eastAsiaTheme="minorEastAsia"/>
                <w:sz w:val="24"/>
                <w:highlight w:val="none"/>
              </w:rPr>
            </w:pPr>
          </w:p>
        </w:tc>
        <w:tc>
          <w:tcPr>
            <w:tcW w:w="2982" w:type="dxa"/>
          </w:tcPr>
          <w:p>
            <w:pPr>
              <w:widowControl/>
              <w:spacing w:line="600" w:lineRule="exact"/>
              <w:jc w:val="center"/>
              <w:rPr>
                <w:rFonts w:cs="仿宋" w:asciiTheme="minorEastAsia" w:hAnsiTheme="minorEastAsia" w:eastAsiaTheme="minorEastAsia"/>
                <w:sz w:val="24"/>
                <w:highlight w:val="none"/>
              </w:rPr>
            </w:pPr>
          </w:p>
        </w:tc>
        <w:tc>
          <w:tcPr>
            <w:tcW w:w="2621" w:type="dxa"/>
          </w:tcPr>
          <w:p>
            <w:pPr>
              <w:widowControl/>
              <w:spacing w:line="600" w:lineRule="exact"/>
              <w:jc w:val="center"/>
              <w:rPr>
                <w:rFonts w:cs="仿宋" w:asciiTheme="minorEastAsia" w:hAnsiTheme="minorEastAsia" w:eastAsiaTheme="minorEastAsia"/>
                <w:sz w:val="24"/>
                <w:highlight w:val="none"/>
              </w:rPr>
            </w:pPr>
          </w:p>
        </w:tc>
        <w:tc>
          <w:tcPr>
            <w:tcW w:w="1910" w:type="dxa"/>
          </w:tcPr>
          <w:p>
            <w:pPr>
              <w:widowControl/>
              <w:spacing w:line="600" w:lineRule="exact"/>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spacing w:line="600" w:lineRule="exact"/>
              <w:jc w:val="center"/>
              <w:rPr>
                <w:rFonts w:cs="仿宋" w:asciiTheme="minorEastAsia" w:hAnsiTheme="minorEastAsia" w:eastAsiaTheme="minorEastAsia"/>
                <w:sz w:val="24"/>
                <w:highlight w:val="none"/>
              </w:rPr>
            </w:pPr>
          </w:p>
        </w:tc>
        <w:tc>
          <w:tcPr>
            <w:tcW w:w="2982" w:type="dxa"/>
          </w:tcPr>
          <w:p>
            <w:pPr>
              <w:widowControl/>
              <w:spacing w:line="600" w:lineRule="exact"/>
              <w:jc w:val="center"/>
              <w:rPr>
                <w:rFonts w:cs="仿宋" w:asciiTheme="minorEastAsia" w:hAnsiTheme="minorEastAsia" w:eastAsiaTheme="minorEastAsia"/>
                <w:sz w:val="24"/>
                <w:highlight w:val="none"/>
              </w:rPr>
            </w:pPr>
          </w:p>
        </w:tc>
        <w:tc>
          <w:tcPr>
            <w:tcW w:w="2621" w:type="dxa"/>
          </w:tcPr>
          <w:p>
            <w:pPr>
              <w:widowControl/>
              <w:spacing w:line="600" w:lineRule="exact"/>
              <w:jc w:val="center"/>
              <w:rPr>
                <w:rFonts w:cs="仿宋" w:asciiTheme="minorEastAsia" w:hAnsiTheme="minorEastAsia" w:eastAsiaTheme="minorEastAsia"/>
                <w:sz w:val="24"/>
                <w:highlight w:val="none"/>
              </w:rPr>
            </w:pPr>
          </w:p>
        </w:tc>
        <w:tc>
          <w:tcPr>
            <w:tcW w:w="1910" w:type="dxa"/>
          </w:tcPr>
          <w:p>
            <w:pPr>
              <w:widowControl/>
              <w:spacing w:line="600" w:lineRule="exact"/>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spacing w:line="600" w:lineRule="exact"/>
              <w:jc w:val="center"/>
              <w:rPr>
                <w:rFonts w:cs="仿宋" w:asciiTheme="minorEastAsia" w:hAnsiTheme="minorEastAsia" w:eastAsiaTheme="minorEastAsia"/>
                <w:sz w:val="24"/>
                <w:highlight w:val="none"/>
              </w:rPr>
            </w:pPr>
          </w:p>
        </w:tc>
        <w:tc>
          <w:tcPr>
            <w:tcW w:w="2982" w:type="dxa"/>
          </w:tcPr>
          <w:p>
            <w:pPr>
              <w:widowControl/>
              <w:spacing w:line="600" w:lineRule="exact"/>
              <w:jc w:val="center"/>
              <w:rPr>
                <w:rFonts w:cs="仿宋" w:asciiTheme="minorEastAsia" w:hAnsiTheme="minorEastAsia" w:eastAsiaTheme="minorEastAsia"/>
                <w:sz w:val="24"/>
                <w:highlight w:val="none"/>
              </w:rPr>
            </w:pPr>
          </w:p>
        </w:tc>
        <w:tc>
          <w:tcPr>
            <w:tcW w:w="2621" w:type="dxa"/>
          </w:tcPr>
          <w:p>
            <w:pPr>
              <w:widowControl/>
              <w:spacing w:line="600" w:lineRule="exact"/>
              <w:jc w:val="center"/>
              <w:rPr>
                <w:rFonts w:cs="仿宋" w:asciiTheme="minorEastAsia" w:hAnsiTheme="minorEastAsia" w:eastAsiaTheme="minorEastAsia"/>
                <w:sz w:val="24"/>
                <w:highlight w:val="none"/>
              </w:rPr>
            </w:pPr>
          </w:p>
        </w:tc>
        <w:tc>
          <w:tcPr>
            <w:tcW w:w="1910" w:type="dxa"/>
          </w:tcPr>
          <w:p>
            <w:pPr>
              <w:widowControl/>
              <w:spacing w:line="600" w:lineRule="exact"/>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spacing w:line="600" w:lineRule="exact"/>
              <w:jc w:val="center"/>
              <w:rPr>
                <w:rFonts w:cs="仿宋" w:asciiTheme="minorEastAsia" w:hAnsiTheme="minorEastAsia" w:eastAsiaTheme="minorEastAsia"/>
                <w:sz w:val="24"/>
                <w:highlight w:val="none"/>
              </w:rPr>
            </w:pPr>
          </w:p>
        </w:tc>
        <w:tc>
          <w:tcPr>
            <w:tcW w:w="2982" w:type="dxa"/>
          </w:tcPr>
          <w:p>
            <w:pPr>
              <w:widowControl/>
              <w:spacing w:line="600" w:lineRule="exact"/>
              <w:jc w:val="center"/>
              <w:rPr>
                <w:rFonts w:cs="仿宋" w:asciiTheme="minorEastAsia" w:hAnsiTheme="minorEastAsia" w:eastAsiaTheme="minorEastAsia"/>
                <w:sz w:val="24"/>
                <w:highlight w:val="none"/>
              </w:rPr>
            </w:pPr>
          </w:p>
        </w:tc>
        <w:tc>
          <w:tcPr>
            <w:tcW w:w="2621" w:type="dxa"/>
          </w:tcPr>
          <w:p>
            <w:pPr>
              <w:widowControl/>
              <w:spacing w:line="600" w:lineRule="exact"/>
              <w:jc w:val="center"/>
              <w:rPr>
                <w:rFonts w:cs="仿宋" w:asciiTheme="minorEastAsia" w:hAnsiTheme="minorEastAsia" w:eastAsiaTheme="minorEastAsia"/>
                <w:sz w:val="24"/>
                <w:highlight w:val="none"/>
              </w:rPr>
            </w:pPr>
          </w:p>
        </w:tc>
        <w:tc>
          <w:tcPr>
            <w:tcW w:w="1910" w:type="dxa"/>
          </w:tcPr>
          <w:p>
            <w:pPr>
              <w:widowControl/>
              <w:spacing w:line="600" w:lineRule="exact"/>
              <w:jc w:val="center"/>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38" w:name="_Toc3541"/>
      <w:bookmarkStart w:id="39" w:name="_Toc16238"/>
      <w:r>
        <w:rPr>
          <w:rFonts w:hint="eastAsia" w:ascii="黑体" w:hAnsi="黑体" w:eastAsia="黑体" w:cs="仿宋"/>
          <w:sz w:val="36"/>
          <w:szCs w:val="36"/>
          <w:highlight w:val="none"/>
        </w:rPr>
        <w:t>四、报价表</w:t>
      </w:r>
      <w:bookmarkEnd w:id="38"/>
      <w:bookmarkEnd w:id="39"/>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1.报价表说明</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2.报价表</w:t>
      </w:r>
    </w:p>
    <w:tbl>
      <w:tblPr>
        <w:tblStyle w:val="41"/>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5"/>
        <w:gridCol w:w="916"/>
        <w:gridCol w:w="1605"/>
        <w:gridCol w:w="915"/>
        <w:gridCol w:w="123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tcPr>
          <w:p>
            <w:pPr>
              <w:widowControl/>
              <w:spacing w:line="312"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295" w:type="dxa"/>
            <w:vMerge w:val="restart"/>
          </w:tcPr>
          <w:p>
            <w:pPr>
              <w:widowControl/>
              <w:spacing w:line="312"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服务费用分项名称</w:t>
            </w:r>
          </w:p>
        </w:tc>
        <w:tc>
          <w:tcPr>
            <w:tcW w:w="916" w:type="dxa"/>
            <w:vMerge w:val="restart"/>
          </w:tcPr>
          <w:p>
            <w:pPr>
              <w:widowControl/>
              <w:spacing w:line="312"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数量 </w:t>
            </w:r>
          </w:p>
        </w:tc>
        <w:tc>
          <w:tcPr>
            <w:tcW w:w="3750" w:type="dxa"/>
            <w:gridSpan w:val="3"/>
          </w:tcPr>
          <w:p>
            <w:pPr>
              <w:widowControl/>
              <w:spacing w:line="312"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155" w:type="dxa"/>
            <w:vMerge w:val="restart"/>
          </w:tcPr>
          <w:p>
            <w:pPr>
              <w:widowControl/>
              <w:spacing w:line="312"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Pr>
          <w:p>
            <w:pPr>
              <w:widowControl/>
              <w:spacing w:line="312" w:lineRule="auto"/>
              <w:jc w:val="both"/>
              <w:rPr>
                <w:rFonts w:cs="仿宋" w:asciiTheme="minorEastAsia" w:hAnsiTheme="minorEastAsia" w:eastAsiaTheme="minorEastAsia"/>
                <w:sz w:val="24"/>
                <w:highlight w:val="none"/>
              </w:rPr>
            </w:pPr>
          </w:p>
        </w:tc>
        <w:tc>
          <w:tcPr>
            <w:tcW w:w="1295" w:type="dxa"/>
            <w:vMerge w:val="continue"/>
          </w:tcPr>
          <w:p>
            <w:pPr>
              <w:widowControl/>
              <w:spacing w:line="312" w:lineRule="auto"/>
              <w:jc w:val="both"/>
              <w:rPr>
                <w:rFonts w:cs="仿宋" w:asciiTheme="minorEastAsia" w:hAnsiTheme="minorEastAsia" w:eastAsiaTheme="minorEastAsia"/>
                <w:sz w:val="24"/>
                <w:highlight w:val="none"/>
              </w:rPr>
            </w:pPr>
          </w:p>
        </w:tc>
        <w:tc>
          <w:tcPr>
            <w:tcW w:w="916" w:type="dxa"/>
            <w:vMerge w:val="continue"/>
          </w:tcPr>
          <w:p>
            <w:pPr>
              <w:widowControl/>
              <w:spacing w:line="312" w:lineRule="auto"/>
              <w:jc w:val="both"/>
              <w:rPr>
                <w:rFonts w:cs="仿宋" w:asciiTheme="minorEastAsia" w:hAnsiTheme="minorEastAsia" w:eastAsiaTheme="minorEastAsia"/>
                <w:sz w:val="24"/>
                <w:highlight w:val="none"/>
              </w:rPr>
            </w:pPr>
          </w:p>
        </w:tc>
        <w:tc>
          <w:tcPr>
            <w:tcW w:w="1605" w:type="dxa"/>
          </w:tcPr>
          <w:p>
            <w:pPr>
              <w:widowControl/>
              <w:spacing w:line="312"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不含税金额</w:t>
            </w:r>
          </w:p>
        </w:tc>
        <w:tc>
          <w:tcPr>
            <w:tcW w:w="915" w:type="dxa"/>
          </w:tcPr>
          <w:p>
            <w:pPr>
              <w:widowControl/>
              <w:spacing w:line="312"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税额</w:t>
            </w:r>
          </w:p>
        </w:tc>
        <w:tc>
          <w:tcPr>
            <w:tcW w:w="1230" w:type="dxa"/>
          </w:tcPr>
          <w:p>
            <w:pPr>
              <w:widowControl/>
              <w:spacing w:line="312"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价税合计</w:t>
            </w:r>
          </w:p>
        </w:tc>
        <w:tc>
          <w:tcPr>
            <w:tcW w:w="1155" w:type="dxa"/>
            <w:vMerge w:val="continue"/>
          </w:tcPr>
          <w:p>
            <w:pPr>
              <w:widowControl/>
              <w:spacing w:line="312"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3" w:type="dxa"/>
          </w:tcPr>
          <w:p>
            <w:pPr>
              <w:widowControl/>
              <w:spacing w:line="312"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p>
        </w:tc>
        <w:tc>
          <w:tcPr>
            <w:tcW w:w="1295" w:type="dxa"/>
          </w:tcPr>
          <w:p>
            <w:pPr>
              <w:widowControl/>
              <w:spacing w:line="312" w:lineRule="auto"/>
              <w:jc w:val="both"/>
              <w:rPr>
                <w:rFonts w:cs="仿宋" w:asciiTheme="minorEastAsia" w:hAnsiTheme="minorEastAsia" w:eastAsiaTheme="minorEastAsia"/>
                <w:sz w:val="24"/>
                <w:highlight w:val="none"/>
              </w:rPr>
            </w:pPr>
          </w:p>
        </w:tc>
        <w:tc>
          <w:tcPr>
            <w:tcW w:w="916" w:type="dxa"/>
          </w:tcPr>
          <w:p>
            <w:pPr>
              <w:widowControl/>
              <w:spacing w:line="312" w:lineRule="auto"/>
              <w:jc w:val="both"/>
              <w:rPr>
                <w:rFonts w:cs="仿宋" w:asciiTheme="minorEastAsia" w:hAnsiTheme="minorEastAsia" w:eastAsiaTheme="minorEastAsia"/>
                <w:sz w:val="24"/>
                <w:highlight w:val="none"/>
              </w:rPr>
            </w:pPr>
          </w:p>
        </w:tc>
        <w:tc>
          <w:tcPr>
            <w:tcW w:w="1605" w:type="dxa"/>
          </w:tcPr>
          <w:p>
            <w:pPr>
              <w:widowControl/>
              <w:spacing w:line="312" w:lineRule="auto"/>
              <w:jc w:val="both"/>
              <w:rPr>
                <w:rFonts w:cs="仿宋" w:asciiTheme="minorEastAsia" w:hAnsiTheme="minorEastAsia" w:eastAsiaTheme="minorEastAsia"/>
                <w:sz w:val="24"/>
                <w:highlight w:val="none"/>
              </w:rPr>
            </w:pPr>
          </w:p>
        </w:tc>
        <w:tc>
          <w:tcPr>
            <w:tcW w:w="915" w:type="dxa"/>
          </w:tcPr>
          <w:p>
            <w:pPr>
              <w:widowControl/>
              <w:spacing w:line="312" w:lineRule="auto"/>
              <w:jc w:val="both"/>
              <w:rPr>
                <w:rFonts w:cs="仿宋" w:asciiTheme="minorEastAsia" w:hAnsiTheme="minorEastAsia" w:eastAsiaTheme="minorEastAsia"/>
                <w:sz w:val="24"/>
                <w:highlight w:val="none"/>
              </w:rPr>
            </w:pPr>
          </w:p>
        </w:tc>
        <w:tc>
          <w:tcPr>
            <w:tcW w:w="1230" w:type="dxa"/>
          </w:tcPr>
          <w:p>
            <w:pPr>
              <w:widowControl/>
              <w:spacing w:line="312" w:lineRule="auto"/>
              <w:jc w:val="both"/>
              <w:rPr>
                <w:rFonts w:cs="仿宋" w:asciiTheme="minorEastAsia" w:hAnsiTheme="minorEastAsia" w:eastAsiaTheme="minorEastAsia"/>
                <w:sz w:val="24"/>
                <w:highlight w:val="none"/>
              </w:rPr>
            </w:pPr>
          </w:p>
        </w:tc>
        <w:tc>
          <w:tcPr>
            <w:tcW w:w="1155" w:type="dxa"/>
          </w:tcPr>
          <w:p>
            <w:pPr>
              <w:widowControl/>
              <w:spacing w:line="312"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p>
        </w:tc>
        <w:tc>
          <w:tcPr>
            <w:tcW w:w="1295" w:type="dxa"/>
          </w:tcPr>
          <w:p>
            <w:pPr>
              <w:widowControl/>
              <w:spacing w:line="600" w:lineRule="exact"/>
              <w:jc w:val="both"/>
              <w:rPr>
                <w:rFonts w:cs="仿宋" w:asciiTheme="minorEastAsia" w:hAnsiTheme="minorEastAsia" w:eastAsiaTheme="minorEastAsia"/>
                <w:sz w:val="24"/>
                <w:highlight w:val="none"/>
              </w:rPr>
            </w:pPr>
          </w:p>
        </w:tc>
        <w:tc>
          <w:tcPr>
            <w:tcW w:w="916" w:type="dxa"/>
          </w:tcPr>
          <w:p>
            <w:pPr>
              <w:widowControl/>
              <w:spacing w:line="600" w:lineRule="exact"/>
              <w:jc w:val="both"/>
              <w:rPr>
                <w:rFonts w:cs="仿宋" w:asciiTheme="minorEastAsia" w:hAnsiTheme="minorEastAsia" w:eastAsiaTheme="minorEastAsia"/>
                <w:sz w:val="24"/>
                <w:highlight w:val="none"/>
              </w:rPr>
            </w:pPr>
          </w:p>
        </w:tc>
        <w:tc>
          <w:tcPr>
            <w:tcW w:w="1605" w:type="dxa"/>
          </w:tcPr>
          <w:p>
            <w:pPr>
              <w:widowControl/>
              <w:spacing w:line="600" w:lineRule="exact"/>
              <w:jc w:val="both"/>
              <w:rPr>
                <w:rFonts w:cs="仿宋" w:asciiTheme="minorEastAsia" w:hAnsiTheme="minorEastAsia" w:eastAsiaTheme="minorEastAsia"/>
                <w:sz w:val="24"/>
                <w:highlight w:val="none"/>
              </w:rPr>
            </w:pPr>
          </w:p>
        </w:tc>
        <w:tc>
          <w:tcPr>
            <w:tcW w:w="915" w:type="dxa"/>
          </w:tcPr>
          <w:p>
            <w:pPr>
              <w:widowControl/>
              <w:spacing w:line="600" w:lineRule="exact"/>
              <w:jc w:val="both"/>
              <w:rPr>
                <w:rFonts w:cs="仿宋" w:asciiTheme="minorEastAsia" w:hAnsiTheme="minorEastAsia" w:eastAsiaTheme="minorEastAsia"/>
                <w:sz w:val="24"/>
                <w:highlight w:val="none"/>
              </w:rPr>
            </w:pPr>
          </w:p>
        </w:tc>
        <w:tc>
          <w:tcPr>
            <w:tcW w:w="1230" w:type="dxa"/>
          </w:tcPr>
          <w:p>
            <w:pPr>
              <w:widowControl/>
              <w:spacing w:line="600" w:lineRule="exact"/>
              <w:jc w:val="both"/>
              <w:rPr>
                <w:rFonts w:cs="仿宋" w:asciiTheme="minorEastAsia" w:hAnsiTheme="minorEastAsia" w:eastAsiaTheme="minorEastAsia"/>
                <w:sz w:val="24"/>
                <w:highlight w:val="none"/>
              </w:rPr>
            </w:pPr>
          </w:p>
        </w:tc>
        <w:tc>
          <w:tcPr>
            <w:tcW w:w="115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p>
        </w:tc>
        <w:tc>
          <w:tcPr>
            <w:tcW w:w="1295" w:type="dxa"/>
          </w:tcPr>
          <w:p>
            <w:pPr>
              <w:widowControl/>
              <w:spacing w:line="600" w:lineRule="exact"/>
              <w:jc w:val="both"/>
              <w:rPr>
                <w:rFonts w:cs="仿宋" w:asciiTheme="minorEastAsia" w:hAnsiTheme="minorEastAsia" w:eastAsiaTheme="minorEastAsia"/>
                <w:sz w:val="24"/>
                <w:highlight w:val="none"/>
              </w:rPr>
            </w:pPr>
          </w:p>
        </w:tc>
        <w:tc>
          <w:tcPr>
            <w:tcW w:w="916" w:type="dxa"/>
          </w:tcPr>
          <w:p>
            <w:pPr>
              <w:widowControl/>
              <w:spacing w:line="600" w:lineRule="exact"/>
              <w:jc w:val="both"/>
              <w:rPr>
                <w:rFonts w:cs="仿宋" w:asciiTheme="minorEastAsia" w:hAnsiTheme="minorEastAsia" w:eastAsiaTheme="minorEastAsia"/>
                <w:sz w:val="24"/>
                <w:highlight w:val="none"/>
              </w:rPr>
            </w:pPr>
          </w:p>
        </w:tc>
        <w:tc>
          <w:tcPr>
            <w:tcW w:w="1605" w:type="dxa"/>
          </w:tcPr>
          <w:p>
            <w:pPr>
              <w:widowControl/>
              <w:spacing w:line="600" w:lineRule="exact"/>
              <w:jc w:val="both"/>
              <w:rPr>
                <w:rFonts w:cs="仿宋" w:asciiTheme="minorEastAsia" w:hAnsiTheme="minorEastAsia" w:eastAsiaTheme="minorEastAsia"/>
                <w:sz w:val="24"/>
                <w:highlight w:val="none"/>
              </w:rPr>
            </w:pPr>
          </w:p>
        </w:tc>
        <w:tc>
          <w:tcPr>
            <w:tcW w:w="915" w:type="dxa"/>
          </w:tcPr>
          <w:p>
            <w:pPr>
              <w:widowControl/>
              <w:spacing w:line="600" w:lineRule="exact"/>
              <w:jc w:val="both"/>
              <w:rPr>
                <w:rFonts w:cs="仿宋" w:asciiTheme="minorEastAsia" w:hAnsiTheme="minorEastAsia" w:eastAsiaTheme="minorEastAsia"/>
                <w:sz w:val="24"/>
                <w:highlight w:val="none"/>
              </w:rPr>
            </w:pPr>
          </w:p>
        </w:tc>
        <w:tc>
          <w:tcPr>
            <w:tcW w:w="1230" w:type="dxa"/>
          </w:tcPr>
          <w:p>
            <w:pPr>
              <w:widowControl/>
              <w:spacing w:line="600" w:lineRule="exact"/>
              <w:jc w:val="both"/>
              <w:rPr>
                <w:rFonts w:cs="仿宋" w:asciiTheme="minorEastAsia" w:hAnsiTheme="minorEastAsia" w:eastAsiaTheme="minorEastAsia"/>
                <w:sz w:val="24"/>
                <w:highlight w:val="none"/>
              </w:rPr>
            </w:pPr>
          </w:p>
        </w:tc>
        <w:tc>
          <w:tcPr>
            <w:tcW w:w="115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p>
        </w:tc>
        <w:tc>
          <w:tcPr>
            <w:tcW w:w="1295" w:type="dxa"/>
          </w:tcPr>
          <w:p>
            <w:pPr>
              <w:widowControl/>
              <w:spacing w:line="600" w:lineRule="exact"/>
              <w:jc w:val="both"/>
              <w:rPr>
                <w:rFonts w:cs="仿宋" w:asciiTheme="minorEastAsia" w:hAnsiTheme="minorEastAsia" w:eastAsiaTheme="minorEastAsia"/>
                <w:sz w:val="24"/>
                <w:highlight w:val="none"/>
              </w:rPr>
            </w:pPr>
          </w:p>
        </w:tc>
        <w:tc>
          <w:tcPr>
            <w:tcW w:w="916" w:type="dxa"/>
          </w:tcPr>
          <w:p>
            <w:pPr>
              <w:widowControl/>
              <w:spacing w:line="600" w:lineRule="exact"/>
              <w:jc w:val="both"/>
              <w:rPr>
                <w:rFonts w:cs="仿宋" w:asciiTheme="minorEastAsia" w:hAnsiTheme="minorEastAsia" w:eastAsiaTheme="minorEastAsia"/>
                <w:sz w:val="24"/>
                <w:highlight w:val="none"/>
              </w:rPr>
            </w:pPr>
          </w:p>
        </w:tc>
        <w:tc>
          <w:tcPr>
            <w:tcW w:w="1605" w:type="dxa"/>
          </w:tcPr>
          <w:p>
            <w:pPr>
              <w:widowControl/>
              <w:spacing w:line="600" w:lineRule="exact"/>
              <w:jc w:val="both"/>
              <w:rPr>
                <w:rFonts w:cs="仿宋" w:asciiTheme="minorEastAsia" w:hAnsiTheme="minorEastAsia" w:eastAsiaTheme="minorEastAsia"/>
                <w:sz w:val="24"/>
                <w:highlight w:val="none"/>
              </w:rPr>
            </w:pPr>
          </w:p>
        </w:tc>
        <w:tc>
          <w:tcPr>
            <w:tcW w:w="915" w:type="dxa"/>
          </w:tcPr>
          <w:p>
            <w:pPr>
              <w:widowControl/>
              <w:spacing w:line="600" w:lineRule="exact"/>
              <w:jc w:val="both"/>
              <w:rPr>
                <w:rFonts w:cs="仿宋" w:asciiTheme="minorEastAsia" w:hAnsiTheme="minorEastAsia" w:eastAsiaTheme="minorEastAsia"/>
                <w:sz w:val="24"/>
                <w:highlight w:val="none"/>
              </w:rPr>
            </w:pPr>
          </w:p>
        </w:tc>
        <w:tc>
          <w:tcPr>
            <w:tcW w:w="1230" w:type="dxa"/>
          </w:tcPr>
          <w:p>
            <w:pPr>
              <w:widowControl/>
              <w:spacing w:line="600" w:lineRule="exact"/>
              <w:jc w:val="both"/>
              <w:rPr>
                <w:rFonts w:cs="仿宋" w:asciiTheme="minorEastAsia" w:hAnsiTheme="minorEastAsia" w:eastAsiaTheme="minorEastAsia"/>
                <w:sz w:val="24"/>
                <w:highlight w:val="none"/>
              </w:rPr>
            </w:pPr>
          </w:p>
        </w:tc>
        <w:tc>
          <w:tcPr>
            <w:tcW w:w="115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4" w:type="dxa"/>
            <w:gridSpan w:val="5"/>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合计报价</w:t>
            </w:r>
          </w:p>
        </w:tc>
        <w:tc>
          <w:tcPr>
            <w:tcW w:w="2385" w:type="dxa"/>
            <w:gridSpan w:val="2"/>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注：若分项费用的计算依据、过程和公式不便在表中表述，可单独另附表格或描述进行说明。</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40" w:name="_Toc24758"/>
      <w:bookmarkStart w:id="41" w:name="_Toc24917"/>
      <w:r>
        <w:rPr>
          <w:rFonts w:hint="eastAsia" w:ascii="黑体" w:hAnsi="黑体" w:eastAsia="黑体" w:cs="仿宋"/>
          <w:sz w:val="36"/>
          <w:szCs w:val="36"/>
          <w:highlight w:val="none"/>
        </w:rPr>
        <w:t>五、资格审查资料</w:t>
      </w:r>
      <w:bookmarkEnd w:id="40"/>
      <w:bookmarkEnd w:id="41"/>
    </w:p>
    <w:p>
      <w:pPr>
        <w:spacing w:line="600" w:lineRule="exact"/>
        <w:jc w:val="center"/>
        <w:rPr>
          <w:rFonts w:ascii="黑体" w:hAnsi="黑体" w:eastAsia="黑体" w:cs="仿宋"/>
          <w:sz w:val="36"/>
          <w:szCs w:val="36"/>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供应商还应根据供应商须知前地表第3.5（5）项和第3.5（8）项的要求提供其他相关证明材料。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4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64"/>
        <w:gridCol w:w="1564"/>
        <w:gridCol w:w="156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4" w:type="dxa"/>
          </w:tcPr>
          <w:p>
            <w:pPr>
              <w:widowControl/>
              <w:spacing w:line="288" w:lineRule="auto"/>
              <w:jc w:val="both"/>
              <w:rPr>
                <w:rFonts w:cs="仿宋" w:asciiTheme="minorEastAsia" w:hAnsiTheme="minorEastAsia" w:eastAsiaTheme="minorEastAsia"/>
                <w:sz w:val="24"/>
                <w:highlight w:val="none"/>
              </w:rPr>
            </w:pPr>
          </w:p>
        </w:tc>
        <w:tc>
          <w:tcPr>
            <w:tcW w:w="1565"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（四）拟委任的主要人员汇总表</w:t>
      </w:r>
    </w:p>
    <w:tbl>
      <w:tblPr>
        <w:tblStyle w:val="4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95"/>
        <w:gridCol w:w="748"/>
        <w:gridCol w:w="1095"/>
        <w:gridCol w:w="1095"/>
        <w:gridCol w:w="1095"/>
        <w:gridCol w:w="1095"/>
        <w:gridCol w:w="109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本项目任职</w:t>
            </w:r>
          </w:p>
        </w:tc>
        <w:tc>
          <w:tcPr>
            <w:tcW w:w="748"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姓名</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职称</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专业</w:t>
            </w:r>
          </w:p>
        </w:tc>
        <w:tc>
          <w:tcPr>
            <w:tcW w:w="3285" w:type="dxa"/>
            <w:gridSpan w:val="3"/>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执业或职业资格证明</w:t>
            </w:r>
          </w:p>
        </w:tc>
        <w:tc>
          <w:tcPr>
            <w:tcW w:w="762"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748"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证书名称</w:t>
            </w: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级别</w:t>
            </w: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证号</w:t>
            </w:r>
          </w:p>
        </w:tc>
        <w:tc>
          <w:tcPr>
            <w:tcW w:w="762"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48"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62"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48"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62"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48"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62"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48"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62"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48"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762" w:type="dxa"/>
          </w:tcPr>
          <w:p>
            <w:pPr>
              <w:widowControl/>
              <w:spacing w:line="600" w:lineRule="exact"/>
              <w:jc w:val="both"/>
              <w:rPr>
                <w:rFonts w:cs="仿宋" w:asciiTheme="minorEastAsia" w:hAnsiTheme="minorEastAsia" w:eastAsiaTheme="minorEastAsia"/>
                <w:sz w:val="24"/>
                <w:highlight w:val="none"/>
              </w:rPr>
            </w:pPr>
          </w:p>
        </w:tc>
      </w:tr>
    </w:tbl>
    <w:p>
      <w:pPr>
        <w:jc w:val="both"/>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pStyle w:val="4"/>
        <w:spacing w:before="0" w:after="0" w:line="380" w:lineRule="atLeast"/>
        <w:jc w:val="both"/>
        <w:rPr>
          <w:rFonts w:asciiTheme="minorEastAsia" w:hAnsiTheme="minorEastAsia" w:eastAsiaTheme="minorEastAsia"/>
          <w:b w:val="0"/>
          <w:sz w:val="24"/>
          <w:szCs w:val="24"/>
          <w:highlight w:val="none"/>
        </w:rPr>
      </w:pPr>
      <w:bookmarkStart w:id="42" w:name="_Toc9243"/>
      <w:bookmarkStart w:id="43" w:name="_Toc24250"/>
      <w:bookmarkStart w:id="44" w:name="_Toc3395"/>
      <w:bookmarkStart w:id="45" w:name="_Toc29608"/>
      <w:bookmarkStart w:id="46" w:name="_Toc22172"/>
      <w:bookmarkStart w:id="47" w:name="_Toc2331"/>
      <w:r>
        <w:rPr>
          <w:rFonts w:hint="eastAsia" w:asciiTheme="minorEastAsia" w:hAnsiTheme="minorEastAsia" w:eastAsiaTheme="minorEastAsia"/>
          <w:b w:val="0"/>
          <w:sz w:val="24"/>
          <w:szCs w:val="24"/>
          <w:highlight w:val="none"/>
        </w:rPr>
        <w:t>（五）主要人员简</w:t>
      </w:r>
      <w:r>
        <w:rPr>
          <w:rFonts w:asciiTheme="minorEastAsia" w:hAnsiTheme="minorEastAsia" w:eastAsiaTheme="minorEastAsia"/>
          <w:b w:val="0"/>
          <w:sz w:val="24"/>
          <w:szCs w:val="24"/>
          <w:highlight w:val="none"/>
        </w:rPr>
        <w:t>历表</w:t>
      </w:r>
      <w:bookmarkEnd w:id="42"/>
      <w:bookmarkEnd w:id="43"/>
      <w:bookmarkEnd w:id="44"/>
      <w:bookmarkEnd w:id="45"/>
      <w:bookmarkEnd w:id="46"/>
      <w:bookmarkEnd w:id="47"/>
    </w:p>
    <w:p>
      <w:pPr>
        <w:autoSpaceDE w:val="0"/>
        <w:autoSpaceDN w:val="0"/>
        <w:spacing w:line="400" w:lineRule="atLeast"/>
        <w:jc w:val="both"/>
        <w:textAlignment w:val="bottom"/>
        <w:rPr>
          <w:rFonts w:asciiTheme="minorEastAsia" w:hAnsiTheme="minorEastAsia" w:eastAsiaTheme="minorEastAsia"/>
          <w:sz w:val="24"/>
          <w:highlight w:val="none"/>
        </w:rPr>
      </w:pPr>
    </w:p>
    <w:tbl>
      <w:tblPr>
        <w:tblStyle w:val="40"/>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153"/>
        <w:gridCol w:w="1177"/>
        <w:gridCol w:w="1054"/>
        <w:gridCol w:w="374"/>
        <w:gridCol w:w="1469"/>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姓    名</w:t>
            </w:r>
          </w:p>
        </w:tc>
        <w:tc>
          <w:tcPr>
            <w:tcW w:w="1209"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年    龄</w:t>
            </w:r>
          </w:p>
        </w:tc>
        <w:tc>
          <w:tcPr>
            <w:tcW w:w="105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43"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执业或职业资格证书名称</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209"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学    历</w:t>
            </w:r>
          </w:p>
        </w:tc>
        <w:tc>
          <w:tcPr>
            <w:tcW w:w="105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43"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拟在本</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任职</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工作年限</w:t>
            </w:r>
          </w:p>
        </w:tc>
        <w:tc>
          <w:tcPr>
            <w:tcW w:w="3440" w:type="dxa"/>
            <w:gridSpan w:val="4"/>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43"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从事</w:t>
            </w:r>
            <w:r>
              <w:rPr>
                <w:rFonts w:asciiTheme="minorEastAsia" w:hAnsiTheme="minorEastAsia" w:eastAsiaTheme="minorEastAsia"/>
                <w:sz w:val="24"/>
                <w:highlight w:val="none"/>
              </w:rPr>
              <w:t>类似</w:t>
            </w:r>
            <w:r>
              <w:rPr>
                <w:rFonts w:hint="eastAsia" w:asciiTheme="minorEastAsia" w:hAnsiTheme="minorEastAsia" w:eastAsiaTheme="minorEastAsia"/>
                <w:sz w:val="24"/>
                <w:highlight w:val="none"/>
              </w:rPr>
              <w:t>工作</w:t>
            </w:r>
            <w:r>
              <w:rPr>
                <w:rFonts w:asciiTheme="minorEastAsia" w:hAnsiTheme="minorEastAsia" w:eastAsiaTheme="minorEastAsia"/>
                <w:sz w:val="24"/>
                <w:highlight w:val="none"/>
              </w:rPr>
              <w:t>年限</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毕业学校</w:t>
            </w:r>
          </w:p>
        </w:tc>
        <w:tc>
          <w:tcPr>
            <w:tcW w:w="7136" w:type="dxa"/>
            <w:gridSpan w:val="8"/>
            <w:vAlign w:val="center"/>
          </w:tcPr>
          <w:p>
            <w:pPr>
              <w:autoSpaceDE w:val="0"/>
              <w:autoSpaceDN w:val="0"/>
              <w:spacing w:before="60" w:beforeLines="25" w:after="60" w:afterLines="25" w:line="288" w:lineRule="auto"/>
              <w:ind w:left="53" w:leftChars="-89" w:hanging="240" w:hangingChars="100"/>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507" w:type="dxa"/>
            <w:gridSpan w:val="9"/>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主要工作</w:t>
            </w:r>
            <w:r>
              <w:rPr>
                <w:rFonts w:asciiTheme="minorEastAsia" w:hAnsiTheme="minorEastAsia" w:eastAsiaTheme="minorEastAsia"/>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时  间</w:t>
            </w:r>
          </w:p>
        </w:tc>
        <w:tc>
          <w:tcPr>
            <w:tcW w:w="3758" w:type="dxa"/>
            <w:gridSpan w:val="4"/>
            <w:vAlign w:val="center"/>
          </w:tcPr>
          <w:p>
            <w:pPr>
              <w:pStyle w:val="183"/>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参加过的类似项目</w:t>
            </w:r>
          </w:p>
        </w:tc>
        <w:tc>
          <w:tcPr>
            <w:tcW w:w="1897" w:type="dxa"/>
            <w:gridSpan w:val="2"/>
            <w:vAlign w:val="center"/>
          </w:tcPr>
          <w:p>
            <w:pPr>
              <w:pStyle w:val="183"/>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担任职务</w:t>
            </w:r>
          </w:p>
        </w:tc>
        <w:tc>
          <w:tcPr>
            <w:tcW w:w="1425"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3758"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897"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注：供应商应根据供应商须知前附表第3.5（6）项的要求在本表后附相关证明材料。</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outlineLvl w:val="0"/>
        <w:rPr>
          <w:rFonts w:ascii="黑体" w:hAnsi="黑体" w:eastAsia="黑体" w:cs="仿宋"/>
          <w:sz w:val="36"/>
          <w:szCs w:val="36"/>
          <w:highlight w:val="none"/>
        </w:rPr>
      </w:pPr>
      <w:bookmarkStart w:id="48" w:name="_Toc24932"/>
      <w:bookmarkStart w:id="49" w:name="_Toc2844"/>
      <w:r>
        <w:rPr>
          <w:rFonts w:hint="eastAsia" w:ascii="黑体" w:hAnsi="黑体" w:eastAsia="黑体" w:cs="仿宋"/>
          <w:sz w:val="36"/>
          <w:szCs w:val="36"/>
          <w:highlight w:val="none"/>
        </w:rPr>
        <w:t>六、响应方案</w:t>
      </w:r>
      <w:bookmarkEnd w:id="48"/>
      <w:bookmarkEnd w:id="49"/>
    </w:p>
    <w:p>
      <w:pPr>
        <w:pStyle w:val="16"/>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(1)对项目的理解;</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(2)服务范围及内容;</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(8)对本项目的合理化建议。</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outlineLvl w:val="0"/>
        <w:rPr>
          <w:rFonts w:ascii="黑体" w:hAnsi="黑体" w:eastAsia="黑体" w:cs="仿宋"/>
          <w:sz w:val="36"/>
          <w:szCs w:val="36"/>
          <w:highlight w:val="none"/>
        </w:rPr>
      </w:pPr>
      <w:bookmarkStart w:id="50" w:name="_Toc4960"/>
      <w:bookmarkStart w:id="51" w:name="_Toc10499"/>
      <w:r>
        <w:rPr>
          <w:rFonts w:hint="eastAsia" w:ascii="黑体" w:hAnsi="黑体" w:eastAsia="黑体" w:cs="仿宋"/>
          <w:sz w:val="36"/>
          <w:szCs w:val="36"/>
          <w:highlight w:val="none"/>
        </w:rPr>
        <w:t>七、其他资料</w:t>
      </w:r>
      <w:bookmarkEnd w:id="50"/>
      <w:bookmarkEnd w:id="51"/>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rFonts w:asciiTheme="minorEastAsia" w:hAnsiTheme="minorEastAsia" w:eastAsiaTheme="minorEastAsia"/>
          <w:sz w:val="24"/>
          <w:highlight w:val="none"/>
        </w:rPr>
      </w:pPr>
    </w:p>
    <w:sectPr>
      <w:footerReference r:id="rId7"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1770" cy="228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1770" cy="228600"/>
                      </a:xfrm>
                      <a:prstGeom prst="rect">
                        <a:avLst/>
                      </a:prstGeom>
                      <a:noFill/>
                      <a:ln w="6350">
                        <a:noFill/>
                      </a:ln>
                    </wps:spPr>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pt;width:15.1pt;mso-position-horizontal:center;mso-position-horizontal-relative:margin;mso-wrap-style:none;z-index:251660288;mso-width-relative:page;mso-height-relative:page;" filled="f" stroked="f" coordsize="21600,21600" o:gfxdata="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Y+klzRAAAAAwEAAA8AAAAAAAAAAQAgAAAAIgAAAGRycy9kb3ducmV2LnhtbFBLAQIUABQA&#10;AAAIAIdO4kBCjRNdMAIAAFMEAAAOAAAAAAAAAAEAIAAAACA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955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9555" cy="228600"/>
                      </a:xfrm>
                      <a:prstGeom prst="rect">
                        <a:avLst/>
                      </a:prstGeom>
                      <a:noFill/>
                      <a:ln w="6350">
                        <a:noFill/>
                      </a:ln>
                    </wps:spPr>
                    <wps:txbx>
                      <w:txbxContent>
                        <w:p>
                          <w:pPr>
                            <w:pStyle w:val="2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pt;width:19.65pt;mso-position-horizontal:center;mso-position-horizontal-relative:margin;mso-wrap-style:none;z-index:251659264;mso-width-relative:page;mso-height-relative:page;" filled="f" stroked="f" coordsize="21600,21600" o:gfxdata="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jAEPtEAAAADAQAADwAAAAAAAAABACAAAAAiAAAAZHJzL2Rvd25yZXYueG1sUEsBAhQAFAAA&#10;AAgAh07iQJUvtjIvAgAAUwQAAA4AAAAAAAAAAQAgAAAAIAEAAGRycy9lMm9Eb2MueG1sUEsFBgAA&#10;AAAGAAYAWQEAAME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43</w:t>
                    </w:r>
                    <w:r>
                      <w:fldChar w:fldCharType="end"/>
                    </w:r>
                  </w:p>
                </w:txbxContent>
              </v:textbox>
            </v:shape>
          </w:pict>
        </mc:Fallback>
      </mc:AlternateConten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30"/>
        <w:spacing w:line="240" w:lineRule="auto"/>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D785E"/>
    <w:multiLevelType w:val="singleLevel"/>
    <w:tmpl w:val="C0DD785E"/>
    <w:lvl w:ilvl="0" w:tentative="0">
      <w:start w:val="1"/>
      <w:numFmt w:val="chineseCounting"/>
      <w:suff w:val="nothing"/>
      <w:lvlText w:val="%1、"/>
      <w:lvlJc w:val="left"/>
      <w:rPr>
        <w:rFonts w:hint="eastAsia"/>
      </w:rPr>
    </w:lvl>
  </w:abstractNum>
  <w:abstractNum w:abstractNumId="1">
    <w:nsid w:val="C252BE9F"/>
    <w:multiLevelType w:val="singleLevel"/>
    <w:tmpl w:val="C252BE9F"/>
    <w:lvl w:ilvl="0" w:tentative="0">
      <w:start w:val="1"/>
      <w:numFmt w:val="decimal"/>
      <w:lvlText w:val="%1."/>
      <w:lvlJc w:val="left"/>
      <w:pPr>
        <w:tabs>
          <w:tab w:val="left" w:pos="312"/>
        </w:tabs>
      </w:pPr>
    </w:lvl>
  </w:abstractNum>
  <w:abstractNum w:abstractNumId="2">
    <w:nsid w:val="E7D002EB"/>
    <w:multiLevelType w:val="singleLevel"/>
    <w:tmpl w:val="E7D002EB"/>
    <w:lvl w:ilvl="0" w:tentative="0">
      <w:start w:val="1"/>
      <w:numFmt w:val="decimal"/>
      <w:suff w:val="nothing"/>
      <w:lvlText w:val="%1、"/>
      <w:lvlJc w:val="left"/>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43265886"/>
    <w:multiLevelType w:val="multilevel"/>
    <w:tmpl w:val="43265886"/>
    <w:lvl w:ilvl="0" w:tentative="0">
      <w:start w:val="2"/>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comments"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A9"/>
    <w:rsid w:val="000021E0"/>
    <w:rsid w:val="00002637"/>
    <w:rsid w:val="00004047"/>
    <w:rsid w:val="00010F56"/>
    <w:rsid w:val="00024612"/>
    <w:rsid w:val="00044051"/>
    <w:rsid w:val="00045372"/>
    <w:rsid w:val="00045996"/>
    <w:rsid w:val="00053E1B"/>
    <w:rsid w:val="00077817"/>
    <w:rsid w:val="00080B47"/>
    <w:rsid w:val="00091601"/>
    <w:rsid w:val="000A0047"/>
    <w:rsid w:val="000A7926"/>
    <w:rsid w:val="000B4936"/>
    <w:rsid w:val="000C4E44"/>
    <w:rsid w:val="000C5689"/>
    <w:rsid w:val="000D1D59"/>
    <w:rsid w:val="000D3A07"/>
    <w:rsid w:val="000E5829"/>
    <w:rsid w:val="000F2F60"/>
    <w:rsid w:val="000F3D59"/>
    <w:rsid w:val="000F65C5"/>
    <w:rsid w:val="00101210"/>
    <w:rsid w:val="00124EA9"/>
    <w:rsid w:val="00133753"/>
    <w:rsid w:val="00140EE3"/>
    <w:rsid w:val="00141200"/>
    <w:rsid w:val="001421A1"/>
    <w:rsid w:val="0014231F"/>
    <w:rsid w:val="001429F5"/>
    <w:rsid w:val="00144A0B"/>
    <w:rsid w:val="00155F5F"/>
    <w:rsid w:val="0016577A"/>
    <w:rsid w:val="00171D42"/>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166D4"/>
    <w:rsid w:val="00240105"/>
    <w:rsid w:val="00240A52"/>
    <w:rsid w:val="00244E9B"/>
    <w:rsid w:val="0026094B"/>
    <w:rsid w:val="00281C9C"/>
    <w:rsid w:val="002832EF"/>
    <w:rsid w:val="0028390B"/>
    <w:rsid w:val="00291E30"/>
    <w:rsid w:val="00292A27"/>
    <w:rsid w:val="002A13A6"/>
    <w:rsid w:val="002A3646"/>
    <w:rsid w:val="002A69B8"/>
    <w:rsid w:val="002B08AE"/>
    <w:rsid w:val="002B225E"/>
    <w:rsid w:val="002B7B11"/>
    <w:rsid w:val="002C7EB7"/>
    <w:rsid w:val="002C7F05"/>
    <w:rsid w:val="002D3DCC"/>
    <w:rsid w:val="002D460A"/>
    <w:rsid w:val="002E1D5F"/>
    <w:rsid w:val="002E3B90"/>
    <w:rsid w:val="002F4C12"/>
    <w:rsid w:val="0031048F"/>
    <w:rsid w:val="003220EE"/>
    <w:rsid w:val="003276E9"/>
    <w:rsid w:val="0033309A"/>
    <w:rsid w:val="00333AC7"/>
    <w:rsid w:val="003346E3"/>
    <w:rsid w:val="00335C6C"/>
    <w:rsid w:val="00340982"/>
    <w:rsid w:val="00341BE1"/>
    <w:rsid w:val="00343219"/>
    <w:rsid w:val="003433F8"/>
    <w:rsid w:val="003536C1"/>
    <w:rsid w:val="00371495"/>
    <w:rsid w:val="003744DD"/>
    <w:rsid w:val="00392340"/>
    <w:rsid w:val="0039327D"/>
    <w:rsid w:val="003A008A"/>
    <w:rsid w:val="003A21A4"/>
    <w:rsid w:val="003A35E6"/>
    <w:rsid w:val="003A47A2"/>
    <w:rsid w:val="003A7BE3"/>
    <w:rsid w:val="003B1B7D"/>
    <w:rsid w:val="003C0E8A"/>
    <w:rsid w:val="003C2784"/>
    <w:rsid w:val="003C71AC"/>
    <w:rsid w:val="003E397C"/>
    <w:rsid w:val="003E7A6F"/>
    <w:rsid w:val="003F7C22"/>
    <w:rsid w:val="004179C4"/>
    <w:rsid w:val="004212E9"/>
    <w:rsid w:val="00445025"/>
    <w:rsid w:val="004475D8"/>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B65BF"/>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52A0E"/>
    <w:rsid w:val="0057297F"/>
    <w:rsid w:val="0057563C"/>
    <w:rsid w:val="00580488"/>
    <w:rsid w:val="0058176A"/>
    <w:rsid w:val="005864F4"/>
    <w:rsid w:val="00586BD2"/>
    <w:rsid w:val="005932FF"/>
    <w:rsid w:val="00596EB5"/>
    <w:rsid w:val="005A24DF"/>
    <w:rsid w:val="005A70E0"/>
    <w:rsid w:val="005B251E"/>
    <w:rsid w:val="005C4BCE"/>
    <w:rsid w:val="005E43E6"/>
    <w:rsid w:val="005E5529"/>
    <w:rsid w:val="005F29AC"/>
    <w:rsid w:val="005F3C29"/>
    <w:rsid w:val="005F499C"/>
    <w:rsid w:val="00602185"/>
    <w:rsid w:val="00612206"/>
    <w:rsid w:val="00617F38"/>
    <w:rsid w:val="00620F99"/>
    <w:rsid w:val="00634C22"/>
    <w:rsid w:val="00634E1B"/>
    <w:rsid w:val="006417A4"/>
    <w:rsid w:val="006435FD"/>
    <w:rsid w:val="00645395"/>
    <w:rsid w:val="00651BA7"/>
    <w:rsid w:val="0065638A"/>
    <w:rsid w:val="00656CED"/>
    <w:rsid w:val="00660D70"/>
    <w:rsid w:val="00665B3C"/>
    <w:rsid w:val="00666C84"/>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05747"/>
    <w:rsid w:val="007265BE"/>
    <w:rsid w:val="00734D60"/>
    <w:rsid w:val="007532C6"/>
    <w:rsid w:val="007555FC"/>
    <w:rsid w:val="007623DE"/>
    <w:rsid w:val="00767FCD"/>
    <w:rsid w:val="00770FF3"/>
    <w:rsid w:val="00771629"/>
    <w:rsid w:val="00773441"/>
    <w:rsid w:val="00773E3D"/>
    <w:rsid w:val="00776DE9"/>
    <w:rsid w:val="00784672"/>
    <w:rsid w:val="00784F8A"/>
    <w:rsid w:val="00785C21"/>
    <w:rsid w:val="007964EF"/>
    <w:rsid w:val="007A11DB"/>
    <w:rsid w:val="007B1551"/>
    <w:rsid w:val="007B3A09"/>
    <w:rsid w:val="007C2355"/>
    <w:rsid w:val="007C74E8"/>
    <w:rsid w:val="007D0497"/>
    <w:rsid w:val="007D29D4"/>
    <w:rsid w:val="007D3081"/>
    <w:rsid w:val="007E1F23"/>
    <w:rsid w:val="007F3D4A"/>
    <w:rsid w:val="007F79DF"/>
    <w:rsid w:val="0080745B"/>
    <w:rsid w:val="00822A51"/>
    <w:rsid w:val="00824B55"/>
    <w:rsid w:val="00855A14"/>
    <w:rsid w:val="00867D79"/>
    <w:rsid w:val="008705DF"/>
    <w:rsid w:val="008762E6"/>
    <w:rsid w:val="00883782"/>
    <w:rsid w:val="00892349"/>
    <w:rsid w:val="00892DCC"/>
    <w:rsid w:val="008933B7"/>
    <w:rsid w:val="00895ED6"/>
    <w:rsid w:val="00896688"/>
    <w:rsid w:val="008A4531"/>
    <w:rsid w:val="008A6664"/>
    <w:rsid w:val="008B2D72"/>
    <w:rsid w:val="008C623B"/>
    <w:rsid w:val="008F6B51"/>
    <w:rsid w:val="0090589A"/>
    <w:rsid w:val="00924D3D"/>
    <w:rsid w:val="009315C2"/>
    <w:rsid w:val="00935E41"/>
    <w:rsid w:val="00935ED2"/>
    <w:rsid w:val="00954F74"/>
    <w:rsid w:val="00955643"/>
    <w:rsid w:val="009573B9"/>
    <w:rsid w:val="00965E94"/>
    <w:rsid w:val="00983877"/>
    <w:rsid w:val="0099215B"/>
    <w:rsid w:val="009A1BD2"/>
    <w:rsid w:val="009A24B1"/>
    <w:rsid w:val="009B084E"/>
    <w:rsid w:val="009B5405"/>
    <w:rsid w:val="009B626F"/>
    <w:rsid w:val="009B66AE"/>
    <w:rsid w:val="009E4371"/>
    <w:rsid w:val="00A02DDD"/>
    <w:rsid w:val="00A12741"/>
    <w:rsid w:val="00A14DFB"/>
    <w:rsid w:val="00A15750"/>
    <w:rsid w:val="00A2148B"/>
    <w:rsid w:val="00A2462C"/>
    <w:rsid w:val="00A27204"/>
    <w:rsid w:val="00A33D67"/>
    <w:rsid w:val="00A3767B"/>
    <w:rsid w:val="00A41388"/>
    <w:rsid w:val="00A477C0"/>
    <w:rsid w:val="00A507DC"/>
    <w:rsid w:val="00A54E02"/>
    <w:rsid w:val="00A615DB"/>
    <w:rsid w:val="00A67EC8"/>
    <w:rsid w:val="00A81F80"/>
    <w:rsid w:val="00A868EF"/>
    <w:rsid w:val="00A906E2"/>
    <w:rsid w:val="00AA0F15"/>
    <w:rsid w:val="00AA1BF4"/>
    <w:rsid w:val="00AA3D52"/>
    <w:rsid w:val="00AB5CE7"/>
    <w:rsid w:val="00AC3432"/>
    <w:rsid w:val="00AD2A48"/>
    <w:rsid w:val="00AD2C8A"/>
    <w:rsid w:val="00AD6819"/>
    <w:rsid w:val="00AE15F3"/>
    <w:rsid w:val="00AE23AE"/>
    <w:rsid w:val="00AE5352"/>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5370"/>
    <w:rsid w:val="00BA4291"/>
    <w:rsid w:val="00BA6815"/>
    <w:rsid w:val="00BA6DC7"/>
    <w:rsid w:val="00BA74C1"/>
    <w:rsid w:val="00BA783A"/>
    <w:rsid w:val="00BB00AF"/>
    <w:rsid w:val="00BB1B83"/>
    <w:rsid w:val="00BB53FF"/>
    <w:rsid w:val="00BC08B5"/>
    <w:rsid w:val="00BC5446"/>
    <w:rsid w:val="00BD7A21"/>
    <w:rsid w:val="00BF2669"/>
    <w:rsid w:val="00C03C07"/>
    <w:rsid w:val="00C121DA"/>
    <w:rsid w:val="00C12666"/>
    <w:rsid w:val="00C14B63"/>
    <w:rsid w:val="00C16814"/>
    <w:rsid w:val="00C22565"/>
    <w:rsid w:val="00C52E06"/>
    <w:rsid w:val="00C53A90"/>
    <w:rsid w:val="00C54AC5"/>
    <w:rsid w:val="00C7182C"/>
    <w:rsid w:val="00C80A31"/>
    <w:rsid w:val="00C938B5"/>
    <w:rsid w:val="00C94DBF"/>
    <w:rsid w:val="00CB2271"/>
    <w:rsid w:val="00CB35D3"/>
    <w:rsid w:val="00CD5814"/>
    <w:rsid w:val="00CE020B"/>
    <w:rsid w:val="00CE71D2"/>
    <w:rsid w:val="00CE7226"/>
    <w:rsid w:val="00CE7481"/>
    <w:rsid w:val="00CE7D8E"/>
    <w:rsid w:val="00CF36EE"/>
    <w:rsid w:val="00D01335"/>
    <w:rsid w:val="00D1160E"/>
    <w:rsid w:val="00D1328D"/>
    <w:rsid w:val="00D25677"/>
    <w:rsid w:val="00D26E74"/>
    <w:rsid w:val="00D27461"/>
    <w:rsid w:val="00D30D7D"/>
    <w:rsid w:val="00D32AD3"/>
    <w:rsid w:val="00D35B47"/>
    <w:rsid w:val="00D433F9"/>
    <w:rsid w:val="00D44DE9"/>
    <w:rsid w:val="00D4514A"/>
    <w:rsid w:val="00D52D42"/>
    <w:rsid w:val="00D5313A"/>
    <w:rsid w:val="00D5442B"/>
    <w:rsid w:val="00D56D4E"/>
    <w:rsid w:val="00D812B2"/>
    <w:rsid w:val="00D841AD"/>
    <w:rsid w:val="00D86B1B"/>
    <w:rsid w:val="00D90F37"/>
    <w:rsid w:val="00D92EB2"/>
    <w:rsid w:val="00D962D6"/>
    <w:rsid w:val="00DA2E85"/>
    <w:rsid w:val="00DA3A70"/>
    <w:rsid w:val="00DA6572"/>
    <w:rsid w:val="00DB0DE9"/>
    <w:rsid w:val="00DB2007"/>
    <w:rsid w:val="00DC3790"/>
    <w:rsid w:val="00DC758D"/>
    <w:rsid w:val="00DD03AC"/>
    <w:rsid w:val="00DD081E"/>
    <w:rsid w:val="00DD63AD"/>
    <w:rsid w:val="00DD7197"/>
    <w:rsid w:val="00DF2B35"/>
    <w:rsid w:val="00E006FA"/>
    <w:rsid w:val="00E07092"/>
    <w:rsid w:val="00E10A95"/>
    <w:rsid w:val="00E12F18"/>
    <w:rsid w:val="00E25112"/>
    <w:rsid w:val="00E263FD"/>
    <w:rsid w:val="00E30201"/>
    <w:rsid w:val="00E44E6A"/>
    <w:rsid w:val="00E504AB"/>
    <w:rsid w:val="00E5145F"/>
    <w:rsid w:val="00E5459C"/>
    <w:rsid w:val="00E61B4A"/>
    <w:rsid w:val="00E65DCA"/>
    <w:rsid w:val="00E828A3"/>
    <w:rsid w:val="00E839E1"/>
    <w:rsid w:val="00E8703F"/>
    <w:rsid w:val="00EA3253"/>
    <w:rsid w:val="00EB3032"/>
    <w:rsid w:val="00EB36F8"/>
    <w:rsid w:val="00EB3D32"/>
    <w:rsid w:val="00EC1A38"/>
    <w:rsid w:val="00EC3023"/>
    <w:rsid w:val="00EC394D"/>
    <w:rsid w:val="00EC5AF3"/>
    <w:rsid w:val="00ED4C4A"/>
    <w:rsid w:val="00EE75AA"/>
    <w:rsid w:val="00EF2408"/>
    <w:rsid w:val="00F014DF"/>
    <w:rsid w:val="00F067FF"/>
    <w:rsid w:val="00F138CF"/>
    <w:rsid w:val="00F17C9D"/>
    <w:rsid w:val="00F22AB5"/>
    <w:rsid w:val="00F31726"/>
    <w:rsid w:val="00F346CB"/>
    <w:rsid w:val="00F40991"/>
    <w:rsid w:val="00F449A4"/>
    <w:rsid w:val="00F51761"/>
    <w:rsid w:val="00F51B37"/>
    <w:rsid w:val="00F552F8"/>
    <w:rsid w:val="00F56248"/>
    <w:rsid w:val="00F725CC"/>
    <w:rsid w:val="00F76C2C"/>
    <w:rsid w:val="00F86C0E"/>
    <w:rsid w:val="00FA688E"/>
    <w:rsid w:val="00FB2511"/>
    <w:rsid w:val="00FB382E"/>
    <w:rsid w:val="00FB7FEC"/>
    <w:rsid w:val="00FC0CDA"/>
    <w:rsid w:val="00FC2557"/>
    <w:rsid w:val="00FC3155"/>
    <w:rsid w:val="00FC563A"/>
    <w:rsid w:val="00FD0360"/>
    <w:rsid w:val="00FD4D0F"/>
    <w:rsid w:val="00FD78D6"/>
    <w:rsid w:val="00FE3439"/>
    <w:rsid w:val="00FE5003"/>
    <w:rsid w:val="00FF43B1"/>
    <w:rsid w:val="01AC7279"/>
    <w:rsid w:val="01EB3062"/>
    <w:rsid w:val="04231B4D"/>
    <w:rsid w:val="05BE2670"/>
    <w:rsid w:val="05EF1FFE"/>
    <w:rsid w:val="06EE24F2"/>
    <w:rsid w:val="071C2DD7"/>
    <w:rsid w:val="07C34AB7"/>
    <w:rsid w:val="09C6304D"/>
    <w:rsid w:val="0AED2D32"/>
    <w:rsid w:val="0BD57D80"/>
    <w:rsid w:val="0C905B62"/>
    <w:rsid w:val="0DB759FC"/>
    <w:rsid w:val="0E891CDE"/>
    <w:rsid w:val="0EE82EF2"/>
    <w:rsid w:val="0F4A4F73"/>
    <w:rsid w:val="0F7B6521"/>
    <w:rsid w:val="100B4A17"/>
    <w:rsid w:val="10F42EB9"/>
    <w:rsid w:val="1113673F"/>
    <w:rsid w:val="119E5E08"/>
    <w:rsid w:val="13884466"/>
    <w:rsid w:val="15543A48"/>
    <w:rsid w:val="16120A28"/>
    <w:rsid w:val="16314BAD"/>
    <w:rsid w:val="16576194"/>
    <w:rsid w:val="16A50C48"/>
    <w:rsid w:val="16AB4B8F"/>
    <w:rsid w:val="17473FE0"/>
    <w:rsid w:val="17594306"/>
    <w:rsid w:val="17D539F2"/>
    <w:rsid w:val="19097045"/>
    <w:rsid w:val="1A2C369E"/>
    <w:rsid w:val="1B073158"/>
    <w:rsid w:val="1B4B6E03"/>
    <w:rsid w:val="1C561B1A"/>
    <w:rsid w:val="1CFD66AA"/>
    <w:rsid w:val="1DB17B97"/>
    <w:rsid w:val="1E1F3B60"/>
    <w:rsid w:val="1ECD308F"/>
    <w:rsid w:val="1F2E0BFF"/>
    <w:rsid w:val="1FBF76D7"/>
    <w:rsid w:val="20672A87"/>
    <w:rsid w:val="21052750"/>
    <w:rsid w:val="212E078A"/>
    <w:rsid w:val="21E52EAF"/>
    <w:rsid w:val="222B53BB"/>
    <w:rsid w:val="264E6DB9"/>
    <w:rsid w:val="268D42D9"/>
    <w:rsid w:val="26A05072"/>
    <w:rsid w:val="27D75987"/>
    <w:rsid w:val="283C161E"/>
    <w:rsid w:val="28584B5F"/>
    <w:rsid w:val="2872440F"/>
    <w:rsid w:val="2BCF4166"/>
    <w:rsid w:val="2BF10955"/>
    <w:rsid w:val="2CAA29EB"/>
    <w:rsid w:val="2E41641E"/>
    <w:rsid w:val="2E5D1D6B"/>
    <w:rsid w:val="2E944985"/>
    <w:rsid w:val="2EF90511"/>
    <w:rsid w:val="2F9C1B36"/>
    <w:rsid w:val="2FD26F55"/>
    <w:rsid w:val="30096558"/>
    <w:rsid w:val="30746DBB"/>
    <w:rsid w:val="30DE2DAE"/>
    <w:rsid w:val="322F4600"/>
    <w:rsid w:val="323E1A0F"/>
    <w:rsid w:val="32756EB2"/>
    <w:rsid w:val="33170500"/>
    <w:rsid w:val="339248A7"/>
    <w:rsid w:val="34874156"/>
    <w:rsid w:val="34A1724E"/>
    <w:rsid w:val="35032B89"/>
    <w:rsid w:val="356F0291"/>
    <w:rsid w:val="35A54633"/>
    <w:rsid w:val="36101E2E"/>
    <w:rsid w:val="379B30ED"/>
    <w:rsid w:val="37E36BED"/>
    <w:rsid w:val="39E54568"/>
    <w:rsid w:val="3A4C1E8C"/>
    <w:rsid w:val="3A6B7785"/>
    <w:rsid w:val="3A6F4B32"/>
    <w:rsid w:val="3B2B40CB"/>
    <w:rsid w:val="3B966AF2"/>
    <w:rsid w:val="3BAF7D5B"/>
    <w:rsid w:val="3DD1570D"/>
    <w:rsid w:val="3FA264D8"/>
    <w:rsid w:val="3FB93C81"/>
    <w:rsid w:val="40C9397A"/>
    <w:rsid w:val="41342EE8"/>
    <w:rsid w:val="420110BB"/>
    <w:rsid w:val="42E62D18"/>
    <w:rsid w:val="43DC5C0B"/>
    <w:rsid w:val="44223B08"/>
    <w:rsid w:val="44D14A1F"/>
    <w:rsid w:val="4503099B"/>
    <w:rsid w:val="453D7EFA"/>
    <w:rsid w:val="46480423"/>
    <w:rsid w:val="46C44BD5"/>
    <w:rsid w:val="46FD0ED7"/>
    <w:rsid w:val="47D44A52"/>
    <w:rsid w:val="48077812"/>
    <w:rsid w:val="4A7840B5"/>
    <w:rsid w:val="4B2F4D45"/>
    <w:rsid w:val="4BB73BE9"/>
    <w:rsid w:val="4BEB2031"/>
    <w:rsid w:val="4C541C67"/>
    <w:rsid w:val="4CB61D2B"/>
    <w:rsid w:val="4E5F0909"/>
    <w:rsid w:val="4E6200BB"/>
    <w:rsid w:val="50203001"/>
    <w:rsid w:val="51340172"/>
    <w:rsid w:val="522A1173"/>
    <w:rsid w:val="525871B1"/>
    <w:rsid w:val="53CF0A5A"/>
    <w:rsid w:val="56820D5B"/>
    <w:rsid w:val="57096D7C"/>
    <w:rsid w:val="57CE2BAB"/>
    <w:rsid w:val="584415EA"/>
    <w:rsid w:val="58B46B09"/>
    <w:rsid w:val="5932301C"/>
    <w:rsid w:val="5B554F2C"/>
    <w:rsid w:val="5DAA69EF"/>
    <w:rsid w:val="5E007081"/>
    <w:rsid w:val="5FC5301A"/>
    <w:rsid w:val="61F73883"/>
    <w:rsid w:val="62155D51"/>
    <w:rsid w:val="62525166"/>
    <w:rsid w:val="63310F09"/>
    <w:rsid w:val="63663E84"/>
    <w:rsid w:val="639C0EE8"/>
    <w:rsid w:val="63B84F56"/>
    <w:rsid w:val="65703DCE"/>
    <w:rsid w:val="663E10C6"/>
    <w:rsid w:val="67DB2C51"/>
    <w:rsid w:val="68562B5B"/>
    <w:rsid w:val="686B311E"/>
    <w:rsid w:val="69F77328"/>
    <w:rsid w:val="6B533C17"/>
    <w:rsid w:val="6B74342C"/>
    <w:rsid w:val="6CB47BA8"/>
    <w:rsid w:val="6D8A74D0"/>
    <w:rsid w:val="6FD45398"/>
    <w:rsid w:val="70FB765F"/>
    <w:rsid w:val="719D14A5"/>
    <w:rsid w:val="71F04418"/>
    <w:rsid w:val="726730FF"/>
    <w:rsid w:val="73965B0B"/>
    <w:rsid w:val="73BC5AD9"/>
    <w:rsid w:val="75215CF5"/>
    <w:rsid w:val="764D1C01"/>
    <w:rsid w:val="76980E4D"/>
    <w:rsid w:val="76C11A19"/>
    <w:rsid w:val="77C201C4"/>
    <w:rsid w:val="78F93CA8"/>
    <w:rsid w:val="7AE12A08"/>
    <w:rsid w:val="7B2974D7"/>
    <w:rsid w:val="7C0653A6"/>
    <w:rsid w:val="7CAF1400"/>
    <w:rsid w:val="7DB13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1" w:semiHidden="0" w:name="heading 6"/>
    <w:lsdException w:qFormat="1" w:uiPriority="9" w:semiHidden="0"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1"/>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outlineLvl w:val="2"/>
    </w:pPr>
    <w:rPr>
      <w:b w:val="0"/>
      <w:bCs w:val="0"/>
    </w:rPr>
  </w:style>
  <w:style w:type="paragraph" w:styleId="5">
    <w:name w:val="heading 4"/>
    <w:basedOn w:val="1"/>
    <w:next w:val="1"/>
    <w:link w:val="18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6"/>
    <w:basedOn w:val="1"/>
    <w:next w:val="1"/>
    <w:qFormat/>
    <w:uiPriority w:val="1"/>
    <w:pPr>
      <w:ind w:left="1016"/>
      <w:outlineLvl w:val="5"/>
    </w:pPr>
    <w:rPr>
      <w:rFonts w:ascii="宋体" w:hAnsi="宋体" w:cs="宋体"/>
      <w:b/>
      <w:bCs/>
      <w:sz w:val="24"/>
      <w:lang w:val="zh-CN" w:bidi="zh-CN"/>
    </w:rPr>
  </w:style>
  <w:style w:type="paragraph" w:styleId="7">
    <w:name w:val="heading 7"/>
    <w:basedOn w:val="1"/>
    <w:next w:val="1"/>
    <w:unhideWhenUsed/>
    <w:qFormat/>
    <w:uiPriority w:val="9"/>
    <w:pPr>
      <w:keepNext/>
      <w:keepLines/>
      <w:spacing w:line="317" w:lineRule="auto"/>
      <w:outlineLvl w:val="6"/>
    </w:pPr>
    <w:rPr>
      <w:b/>
      <w:sz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Normal Indent"/>
    <w:basedOn w:val="1"/>
    <w:qFormat/>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pPr>
    <w:rPr>
      <w:rFonts w:ascii="Calibri" w:hAnsi="Calibri"/>
      <w:sz w:val="20"/>
      <w:szCs w:val="20"/>
    </w:rPr>
  </w:style>
  <w:style w:type="paragraph" w:styleId="12">
    <w:name w:val="Document Map"/>
    <w:basedOn w:val="1"/>
    <w:link w:val="171"/>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68"/>
    <w:semiHidden/>
    <w:qFormat/>
    <w:uiPriority w:val="0"/>
    <w:rPr>
      <w:rFonts w:asciiTheme="minorHAnsi" w:hAnsiTheme="minorHAnsi" w:eastAsiaTheme="minorEastAsia" w:cstheme="minorBidi"/>
    </w:rPr>
  </w:style>
  <w:style w:type="paragraph" w:styleId="14">
    <w:name w:val="index 6"/>
    <w:basedOn w:val="1"/>
    <w:next w:val="1"/>
    <w:qFormat/>
    <w:uiPriority w:val="0"/>
    <w:pPr>
      <w:ind w:left="1260" w:hanging="210"/>
    </w:pPr>
    <w:rPr>
      <w:rFonts w:ascii="Calibri" w:hAnsi="Calibri"/>
      <w:sz w:val="20"/>
      <w:szCs w:val="20"/>
    </w:rPr>
  </w:style>
  <w:style w:type="paragraph" w:styleId="15">
    <w:name w:val="Body Text 3"/>
    <w:basedOn w:val="1"/>
    <w:link w:val="179"/>
    <w:semiHidden/>
    <w:unhideWhenUsed/>
    <w:qFormat/>
    <w:uiPriority w:val="99"/>
    <w:pPr>
      <w:spacing w:after="120"/>
    </w:pPr>
    <w:rPr>
      <w:sz w:val="16"/>
      <w:szCs w:val="16"/>
    </w:rPr>
  </w:style>
  <w:style w:type="paragraph" w:styleId="16">
    <w:name w:val="Body Text"/>
    <w:basedOn w:val="1"/>
    <w:next w:val="17"/>
    <w:link w:val="184"/>
    <w:semiHidden/>
    <w:unhideWhenUsed/>
    <w:qFormat/>
    <w:uiPriority w:val="99"/>
    <w:pPr>
      <w:spacing w:after="120"/>
    </w:pPr>
  </w:style>
  <w:style w:type="paragraph" w:customStyle="1" w:styleId="17">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8">
    <w:name w:val="index 4"/>
    <w:basedOn w:val="1"/>
    <w:next w:val="1"/>
    <w:qFormat/>
    <w:uiPriority w:val="0"/>
    <w:pPr>
      <w:ind w:left="840" w:hanging="210"/>
    </w:pPr>
    <w:rPr>
      <w:rFonts w:ascii="Calibri" w:hAnsi="Calibri"/>
      <w:sz w:val="20"/>
      <w:szCs w:val="20"/>
    </w:rPr>
  </w:style>
  <w:style w:type="paragraph" w:styleId="19">
    <w:name w:val="Plain Text"/>
    <w:basedOn w:val="1"/>
    <w:link w:val="182"/>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70"/>
    <w:qFormat/>
    <w:uiPriority w:val="99"/>
    <w:pPr>
      <w:ind w:left="100" w:leftChars="2500"/>
    </w:pPr>
    <w:rPr>
      <w:rFonts w:asciiTheme="minorHAnsi" w:hAnsiTheme="minorHAnsi" w:eastAsiaTheme="minorEastAsia" w:cstheme="minorBidi"/>
    </w:rPr>
  </w:style>
  <w:style w:type="paragraph" w:styleId="22">
    <w:name w:val="Body Text Indent 2"/>
    <w:basedOn w:val="1"/>
    <w:link w:val="160"/>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7"/>
    <w:semiHidden/>
    <w:qFormat/>
    <w:uiPriority w:val="0"/>
    <w:pPr>
      <w:snapToGrid w:val="0"/>
    </w:pPr>
    <w:rPr>
      <w:rFonts w:asciiTheme="minorHAnsi" w:hAnsiTheme="minorHAnsi" w:eastAsiaTheme="minorEastAsia" w:cstheme="minorBidi"/>
    </w:rPr>
  </w:style>
  <w:style w:type="paragraph" w:styleId="24">
    <w:name w:val="Balloon Text"/>
    <w:basedOn w:val="1"/>
    <w:link w:val="146"/>
    <w:qFormat/>
    <w:uiPriority w:val="99"/>
    <w:rPr>
      <w:rFonts w:asciiTheme="minorHAnsi" w:hAnsiTheme="minorHAnsi" w:eastAsiaTheme="minorEastAsia" w:cstheme="minorBidi"/>
      <w:sz w:val="18"/>
      <w:szCs w:val="18"/>
    </w:rPr>
  </w:style>
  <w:style w:type="paragraph" w:styleId="25">
    <w:name w:val="footer"/>
    <w:basedOn w:val="1"/>
    <w:link w:val="167"/>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49"/>
    <w:qFormat/>
    <w:uiPriority w:val="99"/>
    <w:pPr>
      <w:snapToGrid w:val="0"/>
    </w:pPr>
    <w:rPr>
      <w:rFonts w:asciiTheme="minorHAnsi" w:hAnsiTheme="minorHAnsi" w:eastAsiaTheme="minorEastAsia" w:cstheme="minorBidi"/>
      <w:sz w:val="18"/>
      <w:szCs w:val="18"/>
    </w:rPr>
  </w:style>
  <w:style w:type="paragraph" w:styleId="27">
    <w:name w:val="toc 1"/>
    <w:basedOn w:val="1"/>
    <w:next w:val="1"/>
    <w:semiHidden/>
    <w:qFormat/>
    <w:uiPriority w:val="0"/>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56"/>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HTML Preformatted"/>
    <w:basedOn w:val="1"/>
    <w:link w:val="154"/>
    <w:qFormat/>
    <w:uiPriority w:val="0"/>
    <w:rPr>
      <w:rFonts w:ascii="Courier New" w:hAnsi="Courier New" w:cs="Courier New" w:eastAsiaTheme="minorEastAsia"/>
      <w:szCs w:val="22"/>
    </w:rPr>
  </w:style>
  <w:style w:type="paragraph" w:styleId="35">
    <w:name w:val="Normal (Web)"/>
    <w:basedOn w:val="1"/>
    <w:unhideWhenUsed/>
    <w:qFormat/>
    <w:uiPriority w:val="99"/>
    <w:pPr>
      <w:spacing w:before="100" w:beforeAutospacing="1" w:after="100" w:afterAutospacing="1"/>
    </w:pPr>
    <w:rPr>
      <w:rFonts w:ascii="宋体" w:hAnsi="宋体" w:cs="宋体"/>
      <w:kern w:val="0"/>
      <w:sz w:val="24"/>
    </w:rPr>
  </w:style>
  <w:style w:type="paragraph" w:styleId="36">
    <w:name w:val="index 2"/>
    <w:basedOn w:val="1"/>
    <w:next w:val="1"/>
    <w:qFormat/>
    <w:uiPriority w:val="0"/>
    <w:pPr>
      <w:ind w:left="420" w:hanging="210"/>
    </w:pPr>
    <w:rPr>
      <w:rFonts w:ascii="Calibri" w:hAnsi="Calibri"/>
      <w:sz w:val="20"/>
      <w:szCs w:val="20"/>
    </w:rPr>
  </w:style>
  <w:style w:type="paragraph" w:styleId="37">
    <w:name w:val="Title"/>
    <w:basedOn w:val="1"/>
    <w:link w:val="18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3"/>
    <w:next w:val="13"/>
    <w:link w:val="176"/>
    <w:semiHidden/>
    <w:qFormat/>
    <w:uiPriority w:val="0"/>
    <w:rPr>
      <w:b/>
      <w:bCs/>
    </w:rPr>
  </w:style>
  <w:style w:type="paragraph" w:styleId="39">
    <w:name w:val="Body Text First Indent"/>
    <w:basedOn w:val="16"/>
    <w:qFormat/>
    <w:uiPriority w:val="0"/>
    <w:pPr>
      <w:spacing w:line="240" w:lineRule="auto"/>
      <w:ind w:firstLine="420"/>
    </w:pPr>
    <w:rPr>
      <w:rFonts w:ascii="Calibri" w:hAnsi="Calibri"/>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qFormat/>
    <w:uiPriority w:val="99"/>
    <w:rPr>
      <w:rFonts w:ascii="Times New Roman" w:hAnsi="Times New Roman" w:eastAsia="宋体"/>
      <w:sz w:val="18"/>
    </w:rPr>
  </w:style>
  <w:style w:type="character" w:styleId="45">
    <w:name w:val="FollowedHyperlink"/>
    <w:qFormat/>
    <w:uiPriority w:val="0"/>
    <w:rPr>
      <w:color w:val="800080"/>
      <w:u w:val="single"/>
    </w:rPr>
  </w:style>
  <w:style w:type="character" w:styleId="46">
    <w:name w:val="Emphasis"/>
    <w:qFormat/>
    <w:uiPriority w:val="20"/>
    <w:rPr>
      <w:color w:val="CC0000"/>
    </w:rPr>
  </w:style>
  <w:style w:type="character" w:styleId="47">
    <w:name w:val="Hyperlink"/>
    <w:qFormat/>
    <w:uiPriority w:val="99"/>
    <w:rPr>
      <w:color w:val="0000FF"/>
      <w:spacing w:val="0"/>
      <w:w w:val="100"/>
      <w:szCs w:val="21"/>
      <w:u w:val="single"/>
      <w:lang w:val="en-US" w:eastAsia="zh-CN"/>
    </w:rPr>
  </w:style>
  <w:style w:type="character" w:styleId="48">
    <w:name w:val="annotation reference"/>
    <w:basedOn w:val="42"/>
    <w:semiHidden/>
    <w:unhideWhenUsed/>
    <w:qFormat/>
    <w:uiPriority w:val="0"/>
    <w:rPr>
      <w:sz w:val="21"/>
      <w:szCs w:val="21"/>
    </w:rPr>
  </w:style>
  <w:style w:type="character" w:styleId="49">
    <w:name w:val="footnote reference"/>
    <w:qFormat/>
    <w:uiPriority w:val="0"/>
    <w:rPr>
      <w:vertAlign w:val="superscript"/>
    </w:rPr>
  </w:style>
  <w:style w:type="character" w:customStyle="1" w:styleId="50">
    <w:name w:val="标题 1 字符"/>
    <w:basedOn w:val="42"/>
    <w:link w:val="4"/>
    <w:qFormat/>
    <w:uiPriority w:val="0"/>
    <w:rPr>
      <w:rFonts w:ascii="Times New Roman" w:hAnsi="Times New Roman" w:eastAsia="宋体" w:cs="Times New Roman"/>
      <w:b/>
      <w:bCs/>
      <w:kern w:val="44"/>
      <w:sz w:val="44"/>
      <w:szCs w:val="44"/>
    </w:rPr>
  </w:style>
  <w:style w:type="character" w:customStyle="1" w:styleId="51">
    <w:name w:val="标题 2 字符"/>
    <w:basedOn w:val="42"/>
    <w:link w:val="3"/>
    <w:qFormat/>
    <w:uiPriority w:val="0"/>
    <w:rPr>
      <w:rFonts w:ascii="宋体" w:hAnsi="宋体" w:eastAsia="宋体" w:cs="Times New Roman"/>
      <w:b/>
      <w:bCs/>
      <w:kern w:val="0"/>
      <w:sz w:val="36"/>
      <w:szCs w:val="36"/>
    </w:rPr>
  </w:style>
  <w:style w:type="character" w:customStyle="1" w:styleId="52">
    <w:name w:val="批注文字 Char"/>
    <w:semiHidden/>
    <w:qFormat/>
    <w:uiPriority w:val="0"/>
    <w:rPr>
      <w:szCs w:val="24"/>
    </w:rPr>
  </w:style>
  <w:style w:type="character" w:customStyle="1" w:styleId="53">
    <w:name w:val="批注主题 Char"/>
    <w:semiHidden/>
    <w:qFormat/>
    <w:uiPriority w:val="0"/>
    <w:rPr>
      <w:b/>
      <w:bCs/>
      <w:szCs w:val="24"/>
    </w:rPr>
  </w:style>
  <w:style w:type="character" w:customStyle="1" w:styleId="54">
    <w:name w:val="文档结构图 Char"/>
    <w:semiHidden/>
    <w:qFormat/>
    <w:uiPriority w:val="0"/>
    <w:rPr>
      <w:szCs w:val="24"/>
      <w:shd w:val="clear" w:color="auto" w:fill="000080"/>
    </w:rPr>
  </w:style>
  <w:style w:type="character" w:customStyle="1" w:styleId="55">
    <w:name w:val="脚注文本 Char"/>
    <w:qFormat/>
    <w:uiPriority w:val="0"/>
    <w:rPr>
      <w:rFonts w:ascii="宋体"/>
      <w:sz w:val="18"/>
      <w:szCs w:val="18"/>
    </w:rPr>
  </w:style>
  <w:style w:type="character" w:customStyle="1" w:styleId="56">
    <w:name w:val="con"/>
    <w:qFormat/>
    <w:uiPriority w:val="0"/>
  </w:style>
  <w:style w:type="character" w:customStyle="1" w:styleId="57">
    <w:name w:val="bar-label2"/>
    <w:qFormat/>
    <w:uiPriority w:val="99"/>
  </w:style>
  <w:style w:type="character" w:customStyle="1" w:styleId="58">
    <w:name w:val="正文文本缩进 2 Char"/>
    <w:qFormat/>
    <w:uiPriority w:val="99"/>
    <w:rPr>
      <w:szCs w:val="24"/>
    </w:rPr>
  </w:style>
  <w:style w:type="character" w:customStyle="1" w:styleId="59">
    <w:name w:val="日期 Char"/>
    <w:qFormat/>
    <w:uiPriority w:val="99"/>
    <w:rPr>
      <w:szCs w:val="24"/>
    </w:rPr>
  </w:style>
  <w:style w:type="character" w:customStyle="1" w:styleId="60">
    <w:name w:val="页脚 Char"/>
    <w:qFormat/>
    <w:locked/>
    <w:uiPriority w:val="99"/>
    <w:rPr>
      <w:sz w:val="18"/>
      <w:szCs w:val="18"/>
    </w:rPr>
  </w:style>
  <w:style w:type="character" w:customStyle="1" w:styleId="61">
    <w:name w:val="apple-converted-space"/>
    <w:basedOn w:val="42"/>
    <w:qFormat/>
    <w:uiPriority w:val="0"/>
  </w:style>
  <w:style w:type="character" w:customStyle="1" w:styleId="62">
    <w:name w:val="批注框文本 Char"/>
    <w:qFormat/>
    <w:uiPriority w:val="99"/>
    <w:rPr>
      <w:sz w:val="18"/>
      <w:szCs w:val="18"/>
    </w:rPr>
  </w:style>
  <w:style w:type="character" w:customStyle="1" w:styleId="63">
    <w:name w:val="页眉 Char"/>
    <w:qFormat/>
    <w:locked/>
    <w:uiPriority w:val="99"/>
    <w:rPr>
      <w:sz w:val="18"/>
      <w:szCs w:val="18"/>
    </w:rPr>
  </w:style>
  <w:style w:type="character" w:customStyle="1" w:styleId="64">
    <w:name w:val="首示例 Char"/>
    <w:link w:val="65"/>
    <w:qFormat/>
    <w:uiPriority w:val="0"/>
    <w:rPr>
      <w:rFonts w:ascii="宋体" w:hAnsi="宋体"/>
      <w:sz w:val="18"/>
      <w:szCs w:val="18"/>
    </w:rPr>
  </w:style>
  <w:style w:type="paragraph" w:customStyle="1" w:styleId="65">
    <w:name w:val="首示例"/>
    <w:next w:val="66"/>
    <w:link w:val="64"/>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qFormat/>
    <w:uiPriority w:val="0"/>
    <w:rPr>
      <w:rFonts w:ascii="宋体"/>
    </w:rPr>
  </w:style>
  <w:style w:type="character" w:customStyle="1" w:styleId="68">
    <w:name w:val="附录公式 Char"/>
    <w:basedOn w:val="67"/>
    <w:link w:val="69"/>
    <w:qFormat/>
    <w:uiPriority w:val="0"/>
    <w:rPr>
      <w:rFonts w:ascii="宋体"/>
    </w:rPr>
  </w:style>
  <w:style w:type="paragraph" w:customStyle="1" w:styleId="69">
    <w:name w:val="附录公式"/>
    <w:basedOn w:val="66"/>
    <w:next w:val="66"/>
    <w:link w:val="68"/>
    <w:qFormat/>
    <w:uiPriority w:val="0"/>
  </w:style>
  <w:style w:type="character" w:customStyle="1" w:styleId="70">
    <w:name w:val="发布"/>
    <w:qFormat/>
    <w:uiPriority w:val="0"/>
    <w:rPr>
      <w:rFonts w:ascii="黑体" w:eastAsia="黑体"/>
      <w:spacing w:val="85"/>
      <w:w w:val="100"/>
      <w:position w:val="3"/>
      <w:sz w:val="28"/>
      <w:szCs w:val="28"/>
    </w:rPr>
  </w:style>
  <w:style w:type="character" w:customStyle="1" w:styleId="71">
    <w:name w:val="一级条标题 Char"/>
    <w:link w:val="72"/>
    <w:qFormat/>
    <w:uiPriority w:val="0"/>
    <w:rPr>
      <w:rFonts w:ascii="黑体" w:eastAsia="黑体"/>
      <w:szCs w:val="21"/>
    </w:rPr>
  </w:style>
  <w:style w:type="paragraph" w:customStyle="1" w:styleId="72">
    <w:name w:val="一级条标题"/>
    <w:next w:val="66"/>
    <w:link w:val="71"/>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qFormat/>
    <w:uiPriority w:val="0"/>
    <w:rPr>
      <w:rFonts w:ascii="Courier New" w:hAnsi="Courier New" w:cs="Courier New"/>
    </w:rPr>
  </w:style>
  <w:style w:type="character" w:customStyle="1" w:styleId="74">
    <w:name w:val="尾注文本 Char"/>
    <w:semiHidden/>
    <w:qFormat/>
    <w:uiPriority w:val="0"/>
    <w:rPr>
      <w:szCs w:val="24"/>
    </w:rPr>
  </w:style>
  <w:style w:type="paragraph" w:customStyle="1" w:styleId="75">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qFormat/>
    <w:uiPriority w:val="99"/>
    <w:pPr>
      <w:ind w:firstLine="420" w:firstLineChars="200"/>
    </w:pPr>
    <w:rPr>
      <w:rFonts w:ascii="宋体" w:hAnsi="宋体" w:cs="宋体"/>
      <w:kern w:val="0"/>
      <w:sz w:val="24"/>
    </w:rPr>
  </w:style>
  <w:style w:type="paragraph" w:customStyle="1" w:styleId="78">
    <w:name w:val="封面一致性程度标识2"/>
    <w:basedOn w:val="79"/>
    <w:qFormat/>
    <w:uiPriority w:val="0"/>
    <w:pPr>
      <w:framePr w:y="4469"/>
    </w:pPr>
  </w:style>
  <w:style w:type="paragraph" w:customStyle="1" w:styleId="79">
    <w:name w:val="封面一致性程度标识"/>
    <w:basedOn w:val="80"/>
    <w:qFormat/>
    <w:uiPriority w:val="0"/>
    <w:pPr>
      <w:spacing w:before="440"/>
    </w:pPr>
    <w:rPr>
      <w:rFonts w:ascii="宋体" w:eastAsia="宋体"/>
    </w:rPr>
  </w:style>
  <w:style w:type="paragraph" w:customStyle="1" w:styleId="80">
    <w:name w:val="封面标准英文名称"/>
    <w:basedOn w:val="81"/>
    <w:qFormat/>
    <w:uiPriority w:val="0"/>
    <w:pPr>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qFormat/>
    <w:uiPriority w:val="0"/>
    <w:pPr>
      <w:framePr w:y="4469"/>
    </w:pPr>
  </w:style>
  <w:style w:type="paragraph" w:customStyle="1" w:styleId="83">
    <w:name w:val="其他发布日期"/>
    <w:basedOn w:val="84"/>
    <w:qFormat/>
    <w:uiPriority w:val="0"/>
    <w:pPr>
      <w:framePr w:vAnchor="page" w:hAnchor="text" w:x="1419"/>
    </w:pPr>
  </w:style>
  <w:style w:type="paragraph" w:customStyle="1" w:styleId="84">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qFormat/>
    <w:uiPriority w:val="0"/>
    <w:pPr>
      <w:ind w:firstLine="0" w:firstLineChars="0"/>
    </w:pPr>
  </w:style>
  <w:style w:type="paragraph" w:customStyle="1" w:styleId="86">
    <w:name w:val="正文表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qFormat/>
    <w:uiPriority w:val="0"/>
  </w:style>
  <w:style w:type="paragraph" w:customStyle="1" w:styleId="89">
    <w:name w:val="图的脚注"/>
    <w:next w:val="66"/>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qFormat/>
    <w:uiPriority w:val="0"/>
    <w:pPr>
      <w:ind w:left="840" w:hanging="420" w:firstLineChars="0"/>
    </w:pPr>
    <w:rPr>
      <w:sz w:val="18"/>
      <w:szCs w:val="18"/>
    </w:rPr>
  </w:style>
  <w:style w:type="paragraph" w:customStyle="1" w:styleId="91">
    <w:name w:val="示例后文字"/>
    <w:basedOn w:val="66"/>
    <w:next w:val="66"/>
    <w:qFormat/>
    <w:uiPriority w:val="0"/>
    <w:pPr>
      <w:ind w:firstLine="360"/>
    </w:pPr>
    <w:rPr>
      <w:sz w:val="18"/>
    </w:rPr>
  </w:style>
  <w:style w:type="paragraph" w:customStyle="1" w:styleId="92">
    <w:name w:val="实施日期"/>
    <w:basedOn w:val="84"/>
    <w:qFormat/>
    <w:uiPriority w:val="0"/>
    <w:pPr>
      <w:framePr w:vAnchor="page" w:hAnchor="text"/>
      <w:jc w:val="right"/>
    </w:pPr>
  </w:style>
  <w:style w:type="paragraph" w:customStyle="1" w:styleId="93">
    <w:name w:val="前言、引言标题"/>
    <w:next w:val="66"/>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30"/>
    <w:qFormat/>
    <w:uiPriority w:val="0"/>
    <w:pPr>
      <w:ind w:left="0" w:firstLine="0"/>
      <w:jc w:val="both"/>
    </w:pPr>
  </w:style>
  <w:style w:type="paragraph" w:customStyle="1" w:styleId="100">
    <w:name w:val="附录一级无"/>
    <w:basedOn w:val="101"/>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qFormat/>
    <w:uiPriority w:val="0"/>
    <w:pPr>
      <w:tabs>
        <w:tab w:val="left" w:pos="360"/>
      </w:tabs>
      <w:autoSpaceDN w:val="0"/>
      <w:spacing w:beforeLines="50" w:afterLines="50"/>
      <w:outlineLvl w:val="2"/>
    </w:pPr>
  </w:style>
  <w:style w:type="paragraph" w:customStyle="1" w:styleId="102">
    <w:name w:val="附录章标题"/>
    <w:next w:val="66"/>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qFormat/>
    <w:uiPriority w:val="0"/>
    <w:pPr>
      <w:tabs>
        <w:tab w:val="left" w:pos="360"/>
      </w:tabs>
      <w:outlineLvl w:val="6"/>
    </w:pPr>
  </w:style>
  <w:style w:type="paragraph" w:customStyle="1" w:styleId="105">
    <w:name w:val="附录四级条标题"/>
    <w:basedOn w:val="106"/>
    <w:next w:val="66"/>
    <w:qFormat/>
    <w:uiPriority w:val="0"/>
    <w:pPr>
      <w:tabs>
        <w:tab w:val="left" w:pos="360"/>
      </w:tabs>
    </w:pPr>
  </w:style>
  <w:style w:type="paragraph" w:customStyle="1" w:styleId="106">
    <w:name w:val="附录三级条标题"/>
    <w:basedOn w:val="107"/>
    <w:next w:val="66"/>
    <w:qFormat/>
    <w:uiPriority w:val="0"/>
    <w:pPr>
      <w:tabs>
        <w:tab w:val="left" w:pos="360"/>
      </w:tabs>
    </w:pPr>
  </w:style>
  <w:style w:type="paragraph" w:customStyle="1" w:styleId="107">
    <w:name w:val="附录二级条标题"/>
    <w:basedOn w:val="1"/>
    <w:next w:val="66"/>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qFormat/>
    <w:uiPriority w:val="0"/>
    <w:pPr>
      <w:keepNext/>
      <w:pageBreakBefore/>
      <w:spacing w:line="14" w:lineRule="exact"/>
      <w:ind w:firstLine="363"/>
      <w:jc w:val="center"/>
      <w:outlineLvl w:val="0"/>
    </w:pPr>
    <w:rPr>
      <w:color w:val="FFFFFF"/>
    </w:rPr>
  </w:style>
  <w:style w:type="paragraph" w:customStyle="1" w:styleId="110">
    <w:name w:val="附录四级无"/>
    <w:basedOn w:val="105"/>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qFormat/>
    <w:uiPriority w:val="0"/>
  </w:style>
  <w:style w:type="paragraph" w:customStyle="1" w:styleId="112">
    <w:name w:val="注："/>
    <w:next w:val="66"/>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qFormat/>
    <w:uiPriority w:val="0"/>
  </w:style>
  <w:style w:type="paragraph" w:customStyle="1" w:styleId="115">
    <w:name w:val="附录标题"/>
    <w:basedOn w:val="66"/>
    <w:next w:val="66"/>
    <w:qFormat/>
    <w:uiPriority w:val="0"/>
    <w:pPr>
      <w:ind w:firstLine="0" w:firstLineChars="0"/>
      <w:jc w:val="center"/>
    </w:pPr>
    <w:rPr>
      <w:rFonts w:ascii="黑体" w:eastAsia="黑体"/>
    </w:rPr>
  </w:style>
  <w:style w:type="paragraph" w:customStyle="1" w:styleId="116">
    <w:name w:val="参考文献"/>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qFormat/>
    <w:uiPriority w:val="0"/>
    <w:pPr>
      <w:spacing w:after="160" w:line="240" w:lineRule="auto"/>
    </w:pPr>
    <w:rPr>
      <w:sz w:val="24"/>
    </w:rPr>
  </w:style>
  <w:style w:type="paragraph" w:customStyle="1" w:styleId="119">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qFormat/>
    <w:uiPriority w:val="0"/>
    <w:pPr>
      <w:framePr w:vAnchor="margin" w:hAnchor="page"/>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qFormat/>
    <w:uiPriority w:val="0"/>
  </w:style>
  <w:style w:type="paragraph" w:customStyle="1" w:styleId="124">
    <w:name w:val="参考文献、索引标题"/>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qFormat/>
    <w:uiPriority w:val="0"/>
    <w:pPr>
      <w:spacing w:beforeLines="0" w:afterLines="0"/>
      <w:ind w:firstLine="363"/>
      <w:outlineLvl w:val="9"/>
    </w:pPr>
    <w:rPr>
      <w:rFonts w:ascii="宋体" w:eastAsia="宋体"/>
      <w:sz w:val="18"/>
      <w:szCs w:val="18"/>
    </w:rPr>
  </w:style>
  <w:style w:type="paragraph" w:customStyle="1" w:styleId="131">
    <w:name w:val="章标题"/>
    <w:next w:val="66"/>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qFormat/>
    <w:uiPriority w:val="0"/>
    <w:pPr>
      <w:spacing w:beforeLines="0" w:afterLines="0"/>
      <w:outlineLvl w:val="6"/>
    </w:pPr>
    <w:rPr>
      <w:rFonts w:ascii="宋体" w:eastAsia="宋体"/>
    </w:rPr>
  </w:style>
  <w:style w:type="paragraph" w:customStyle="1" w:styleId="136">
    <w:name w:val="五级条标题"/>
    <w:basedOn w:val="137"/>
    <w:next w:val="66"/>
    <w:qFormat/>
    <w:uiPriority w:val="0"/>
  </w:style>
  <w:style w:type="paragraph" w:customStyle="1" w:styleId="137">
    <w:name w:val="四级条标题"/>
    <w:basedOn w:val="138"/>
    <w:next w:val="66"/>
    <w:qFormat/>
    <w:uiPriority w:val="0"/>
  </w:style>
  <w:style w:type="paragraph" w:customStyle="1" w:styleId="138">
    <w:name w:val="三级条标题"/>
    <w:basedOn w:val="139"/>
    <w:next w:val="66"/>
    <w:qFormat/>
    <w:uiPriority w:val="0"/>
  </w:style>
  <w:style w:type="paragraph" w:customStyle="1" w:styleId="139">
    <w:name w:val="二级条标题"/>
    <w:basedOn w:val="72"/>
    <w:next w:val="66"/>
    <w:qFormat/>
    <w:uiPriority w:val="0"/>
  </w:style>
  <w:style w:type="paragraph" w:customStyle="1" w:styleId="140">
    <w:name w:val="四级无"/>
    <w:basedOn w:val="137"/>
    <w:qFormat/>
    <w:uiPriority w:val="0"/>
  </w:style>
  <w:style w:type="paragraph" w:customStyle="1" w:styleId="141">
    <w:name w:val="三级无"/>
    <w:basedOn w:val="138"/>
    <w:qFormat/>
    <w:uiPriority w:val="0"/>
  </w:style>
  <w:style w:type="paragraph" w:customStyle="1" w:styleId="142">
    <w:name w:val="其他标准标志"/>
    <w:basedOn w:val="126"/>
    <w:qFormat/>
    <w:uiPriority w:val="0"/>
    <w:pPr>
      <w:framePr w:w="6101" w:vAnchor="page" w:hAnchor="page" w:x="4673" w:y="942"/>
    </w:pPr>
    <w:rPr>
      <w:w w:val="130"/>
    </w:rPr>
  </w:style>
  <w:style w:type="paragraph" w:customStyle="1" w:styleId="143">
    <w:name w:val="目次、标准名称标题"/>
    <w:basedOn w:val="1"/>
    <w:next w:val="6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2"/>
    <w:link w:val="24"/>
    <w:semiHidden/>
    <w:qFormat/>
    <w:uiPriority w:val="99"/>
    <w:rPr>
      <w:rFonts w:ascii="Times New Roman" w:hAnsi="Times New Roman" w:eastAsia="宋体" w:cs="Times New Roman"/>
      <w:sz w:val="18"/>
      <w:szCs w:val="18"/>
    </w:rPr>
  </w:style>
  <w:style w:type="paragraph" w:customStyle="1" w:styleId="147">
    <w:name w:val="列项◆（三级）"/>
    <w:basedOn w:val="1"/>
    <w:qFormat/>
    <w:uiPriority w:val="99"/>
    <w:pPr>
      <w:tabs>
        <w:tab w:val="left" w:pos="969"/>
      </w:tabs>
      <w:ind w:left="969" w:hanging="414"/>
    </w:pPr>
    <w:rPr>
      <w:rFonts w:ascii="宋体"/>
      <w:szCs w:val="21"/>
    </w:rPr>
  </w:style>
  <w:style w:type="paragraph" w:customStyle="1" w:styleId="148">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2"/>
    <w:link w:val="26"/>
    <w:semiHidden/>
    <w:qFormat/>
    <w:uiPriority w:val="99"/>
    <w:rPr>
      <w:rFonts w:ascii="Times New Roman" w:hAnsi="Times New Roman" w:eastAsia="宋体" w:cs="Times New Roman"/>
      <w:sz w:val="18"/>
      <w:szCs w:val="18"/>
    </w:rPr>
  </w:style>
  <w:style w:type="paragraph" w:customStyle="1" w:styleId="150">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qFormat/>
    <w:uiPriority w:val="0"/>
    <w:pPr>
      <w:framePr w:y="15310"/>
      <w:spacing w:line="0" w:lineRule="atLeast"/>
    </w:pPr>
    <w:rPr>
      <w:rFonts w:ascii="黑体" w:eastAsia="黑体"/>
      <w:b w:val="0"/>
    </w:rPr>
  </w:style>
  <w:style w:type="paragraph" w:customStyle="1" w:styleId="152">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2"/>
    <w:link w:val="34"/>
    <w:semiHidden/>
    <w:qFormat/>
    <w:uiPriority w:val="99"/>
    <w:rPr>
      <w:rFonts w:ascii="Courier New" w:hAnsi="Courier New" w:eastAsia="宋体" w:cs="Courier New"/>
      <w:sz w:val="20"/>
      <w:szCs w:val="20"/>
    </w:rPr>
  </w:style>
  <w:style w:type="paragraph" w:customStyle="1" w:styleId="155">
    <w:name w:val="附录标识"/>
    <w:basedOn w:val="1"/>
    <w:next w:val="66"/>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2"/>
    <w:link w:val="30"/>
    <w:semiHidden/>
    <w:qFormat/>
    <w:uiPriority w:val="99"/>
    <w:rPr>
      <w:rFonts w:ascii="Times New Roman" w:hAnsi="Times New Roman" w:eastAsia="宋体" w:cs="Times New Roman"/>
      <w:sz w:val="18"/>
      <w:szCs w:val="18"/>
    </w:rPr>
  </w:style>
  <w:style w:type="paragraph" w:customStyle="1" w:styleId="157">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qFormat/>
    <w:uiPriority w:val="0"/>
  </w:style>
  <w:style w:type="paragraph" w:customStyle="1" w:styleId="159">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2"/>
    <w:link w:val="22"/>
    <w:semiHidden/>
    <w:qFormat/>
    <w:uiPriority w:val="99"/>
    <w:rPr>
      <w:rFonts w:ascii="Times New Roman" w:hAnsi="Times New Roman" w:eastAsia="宋体" w:cs="Times New Roman"/>
      <w:szCs w:val="24"/>
    </w:rPr>
  </w:style>
  <w:style w:type="paragraph" w:customStyle="1" w:styleId="161">
    <w:name w:val="封面标准文稿编辑信息2"/>
    <w:basedOn w:val="162"/>
    <w:qFormat/>
    <w:uiPriority w:val="0"/>
    <w:pPr>
      <w:framePr w:y="4469"/>
    </w:pPr>
  </w:style>
  <w:style w:type="paragraph" w:customStyle="1" w:styleId="162">
    <w:name w:val="封面标准文稿编辑信息"/>
    <w:basedOn w:val="118"/>
    <w:qFormat/>
    <w:uiPriority w:val="0"/>
    <w:pPr>
      <w:spacing w:before="180" w:line="180" w:lineRule="exact"/>
    </w:pPr>
    <w:rPr>
      <w:sz w:val="21"/>
    </w:rPr>
  </w:style>
  <w:style w:type="paragraph" w:customStyle="1" w:styleId="163">
    <w:name w:val="附录表标题"/>
    <w:basedOn w:val="1"/>
    <w:next w:val="66"/>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qFormat/>
    <w:uiPriority w:val="0"/>
    <w:pPr>
      <w:ind w:left="544" w:hanging="181"/>
    </w:pPr>
    <w:rPr>
      <w:rFonts w:ascii="宋体"/>
      <w:sz w:val="18"/>
      <w:szCs w:val="18"/>
    </w:rPr>
  </w:style>
  <w:style w:type="character" w:customStyle="1" w:styleId="167">
    <w:name w:val="页脚 字符"/>
    <w:basedOn w:val="42"/>
    <w:link w:val="25"/>
    <w:semiHidden/>
    <w:qFormat/>
    <w:uiPriority w:val="99"/>
    <w:rPr>
      <w:rFonts w:ascii="Times New Roman" w:hAnsi="Times New Roman" w:eastAsia="宋体" w:cs="Times New Roman"/>
      <w:sz w:val="18"/>
      <w:szCs w:val="18"/>
    </w:rPr>
  </w:style>
  <w:style w:type="character" w:customStyle="1" w:styleId="168">
    <w:name w:val="批注文字 字符"/>
    <w:basedOn w:val="42"/>
    <w:link w:val="13"/>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y="4469"/>
      <w:spacing w:beforeLines="630"/>
    </w:pPr>
  </w:style>
  <w:style w:type="character" w:customStyle="1" w:styleId="170">
    <w:name w:val="日期 字符"/>
    <w:basedOn w:val="42"/>
    <w:link w:val="21"/>
    <w:semiHidden/>
    <w:qFormat/>
    <w:uiPriority w:val="99"/>
    <w:rPr>
      <w:rFonts w:ascii="Times New Roman" w:hAnsi="Times New Roman" w:eastAsia="宋体" w:cs="Times New Roman"/>
      <w:szCs w:val="24"/>
    </w:rPr>
  </w:style>
  <w:style w:type="character" w:customStyle="1" w:styleId="171">
    <w:name w:val="文档结构图 字符"/>
    <w:basedOn w:val="42"/>
    <w:link w:val="12"/>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字符"/>
    <w:basedOn w:val="168"/>
    <w:link w:val="38"/>
    <w:semiHidden/>
    <w:qFormat/>
    <w:uiPriority w:val="99"/>
    <w:rPr>
      <w:rFonts w:ascii="Times New Roman" w:hAnsi="Times New Roman" w:eastAsia="宋体" w:cs="Times New Roman"/>
      <w:b/>
      <w:bCs/>
      <w:szCs w:val="24"/>
    </w:rPr>
  </w:style>
  <w:style w:type="character" w:customStyle="1" w:styleId="177">
    <w:name w:val="尾注文本 字符"/>
    <w:basedOn w:val="42"/>
    <w:link w:val="23"/>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2"/>
    <w:link w:val="15"/>
    <w:semiHidden/>
    <w:qFormat/>
    <w:uiPriority w:val="99"/>
    <w:rPr>
      <w:rFonts w:ascii="Times New Roman" w:hAnsi="Times New Roman" w:eastAsia="宋体" w:cs="Times New Roman"/>
      <w:sz w:val="16"/>
      <w:szCs w:val="16"/>
    </w:rPr>
  </w:style>
  <w:style w:type="character" w:customStyle="1" w:styleId="180">
    <w:name w:val="标题 字符"/>
    <w:basedOn w:val="42"/>
    <w:link w:val="37"/>
    <w:qFormat/>
    <w:uiPriority w:val="0"/>
    <w:rPr>
      <w:rFonts w:ascii="Arial" w:hAnsi="Arial" w:eastAsia="宋体" w:cs="Times New Roman"/>
      <w:b/>
      <w:kern w:val="0"/>
      <w:sz w:val="32"/>
      <w:szCs w:val="20"/>
    </w:rPr>
  </w:style>
  <w:style w:type="paragraph" w:customStyle="1" w:styleId="181">
    <w:name w:val="p0"/>
    <w:basedOn w:val="1"/>
    <w:qFormat/>
    <w:uiPriority w:val="0"/>
    <w:pPr>
      <w:spacing w:line="240" w:lineRule="auto"/>
      <w:jc w:val="both"/>
    </w:pPr>
    <w:rPr>
      <w:kern w:val="0"/>
      <w:szCs w:val="21"/>
    </w:rPr>
  </w:style>
  <w:style w:type="character" w:customStyle="1" w:styleId="182">
    <w:name w:val="纯文本 字符"/>
    <w:basedOn w:val="42"/>
    <w:link w:val="19"/>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2"/>
    <w:link w:val="16"/>
    <w:semiHidden/>
    <w:qFormat/>
    <w:uiPriority w:val="99"/>
    <w:rPr>
      <w:kern w:val="2"/>
      <w:sz w:val="21"/>
      <w:szCs w:val="24"/>
    </w:rPr>
  </w:style>
  <w:style w:type="paragraph" w:customStyle="1" w:styleId="185">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2"/>
    <w:link w:val="5"/>
    <w:semiHidden/>
    <w:qFormat/>
    <w:uiPriority w:val="9"/>
    <w:rPr>
      <w:rFonts w:asciiTheme="majorHAnsi" w:hAnsiTheme="majorHAnsi" w:eastAsiaTheme="majorEastAsia" w:cstheme="majorBidi"/>
      <w:b/>
      <w:bCs/>
      <w:kern w:val="2"/>
      <w:sz w:val="28"/>
      <w:szCs w:val="28"/>
    </w:rPr>
  </w:style>
  <w:style w:type="paragraph" w:customStyle="1" w:styleId="187">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8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BA4A8-4619-4CC9-B7DA-7A9DAEEB7E6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15934</Words>
  <Characters>17215</Characters>
  <Lines>145</Lines>
  <Paragraphs>40</Paragraphs>
  <TotalTime>15</TotalTime>
  <ScaleCrop>false</ScaleCrop>
  <LinksUpToDate>false</LinksUpToDate>
  <CharactersWithSpaces>18561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2022-03-26T04:40:00Z</dcterms:created>
  <dc:creator>杨玲</dc:creator>
  <cp:lastModifiedBy>蔡艳</cp:lastModifiedBy>
  <cp:lastPrinted>2021-11-30T00:43:00Z</cp:lastPrinted>
  <dcterms:modified xsi:type="dcterms:W3CDTF">2022-03-31T04:29:53Z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8E64189E9E56416E898D4A5DC0BA2E95</vt:lpwstr>
  </property>
</Properties>
</file>