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方正小标宋简体" w:hAnsi="方正小标宋简体" w:eastAsia="方正小标宋简体" w:cs="方正小标宋简体"/>
          <w:spacing w:val="-23"/>
          <w:w w:val="100"/>
          <w:sz w:val="44"/>
          <w:szCs w:val="44"/>
          <w:lang w:val="en-US" w:eastAsia="zh-CN"/>
        </w:rPr>
      </w:pPr>
      <w:r>
        <w:rPr>
          <w:rFonts w:hint="eastAsia" w:ascii="方正小标宋简体" w:hAnsi="方正小标宋简体" w:eastAsia="方正小标宋简体" w:cs="方正小标宋简体"/>
          <w:spacing w:val="-23"/>
          <w:w w:val="100"/>
          <w:sz w:val="44"/>
          <w:szCs w:val="44"/>
          <w:lang w:val="en-US" w:eastAsia="zh-CN"/>
        </w:rPr>
        <w:t>湖南省港务集团有限公司下属各基层公司</w:t>
      </w:r>
    </w:p>
    <w:p>
      <w:pPr>
        <w:snapToGrid w:val="0"/>
        <w:spacing w:line="900" w:lineRule="exact"/>
        <w:jc w:val="center"/>
        <w:rPr>
          <w:rFonts w:hint="default" w:ascii="方正小标宋简体" w:hAnsi="方正小标宋简体" w:eastAsia="方正小标宋简体" w:cs="方正小标宋简体"/>
          <w:spacing w:val="-23"/>
          <w:w w:val="100"/>
          <w:sz w:val="44"/>
          <w:szCs w:val="44"/>
          <w:lang w:val="en-US" w:eastAsia="zh-CN"/>
        </w:rPr>
      </w:pPr>
      <w:r>
        <w:rPr>
          <w:rFonts w:hint="eastAsia" w:ascii="方正小标宋简体" w:hAnsi="方正小标宋简体" w:eastAsia="方正小标宋简体" w:cs="方正小标宋简体"/>
          <w:spacing w:val="-23"/>
          <w:w w:val="100"/>
          <w:sz w:val="44"/>
          <w:szCs w:val="44"/>
          <w:lang w:val="en-US" w:eastAsia="zh-CN"/>
        </w:rPr>
        <w:t>劳保工装（冬装）定制采购</w:t>
      </w:r>
    </w:p>
    <w:p>
      <w:pPr>
        <w:pStyle w:val="2"/>
      </w:pPr>
    </w:p>
    <w:p>
      <w:pPr>
        <w:pStyle w:val="2"/>
      </w:pPr>
    </w:p>
    <w:p>
      <w:pPr>
        <w:snapToGrid w:val="0"/>
        <w:spacing w:line="900" w:lineRule="exact"/>
        <w:jc w:val="center"/>
        <w:rPr>
          <w:rFonts w:ascii="黑体" w:hAnsi="黑体" w:eastAsia="黑体" w:cs="宋体"/>
          <w:b/>
          <w:color w:val="000000"/>
          <w:kern w:val="0"/>
          <w:sz w:val="72"/>
          <w:szCs w:val="72"/>
        </w:rPr>
      </w:pPr>
      <w:r>
        <w:rPr>
          <w:rFonts w:hint="eastAsia" w:ascii="黑体" w:hAnsi="黑体" w:eastAsia="黑体" w:cs="宋体"/>
          <w:b/>
          <w:color w:val="000000"/>
          <w:kern w:val="0"/>
          <w:sz w:val="72"/>
          <w:szCs w:val="72"/>
        </w:rPr>
        <w:t>询</w:t>
      </w:r>
    </w:p>
    <w:p>
      <w:pPr>
        <w:snapToGrid w:val="0"/>
        <w:spacing w:line="900" w:lineRule="exact"/>
        <w:jc w:val="center"/>
        <w:rPr>
          <w:rFonts w:ascii="黑体" w:hAnsi="黑体" w:eastAsia="黑体" w:cs="宋体"/>
          <w:b/>
          <w:color w:val="000000"/>
          <w:kern w:val="0"/>
          <w:sz w:val="72"/>
          <w:szCs w:val="72"/>
        </w:rPr>
      </w:pPr>
    </w:p>
    <w:p>
      <w:pPr>
        <w:snapToGrid w:val="0"/>
        <w:spacing w:line="900" w:lineRule="exact"/>
        <w:jc w:val="center"/>
        <w:rPr>
          <w:rFonts w:ascii="黑体" w:hAnsi="黑体" w:eastAsia="黑体" w:cs="宋体"/>
          <w:b/>
          <w:color w:val="000000"/>
          <w:kern w:val="0"/>
          <w:sz w:val="72"/>
          <w:szCs w:val="72"/>
        </w:rPr>
      </w:pPr>
      <w:r>
        <w:rPr>
          <w:rFonts w:hint="eastAsia" w:ascii="黑体" w:hAnsi="黑体" w:eastAsia="黑体" w:cs="宋体"/>
          <w:b/>
          <w:color w:val="000000"/>
          <w:kern w:val="0"/>
          <w:sz w:val="72"/>
          <w:szCs w:val="72"/>
        </w:rPr>
        <w:t>价</w:t>
      </w:r>
    </w:p>
    <w:p>
      <w:pPr>
        <w:snapToGrid w:val="0"/>
        <w:spacing w:line="900" w:lineRule="exact"/>
        <w:jc w:val="center"/>
        <w:rPr>
          <w:rFonts w:ascii="黑体" w:hAnsi="黑体" w:eastAsia="黑体" w:cs="宋体"/>
          <w:b/>
          <w:color w:val="000000"/>
          <w:kern w:val="0"/>
          <w:sz w:val="72"/>
          <w:szCs w:val="72"/>
        </w:rPr>
      </w:pPr>
    </w:p>
    <w:p>
      <w:pPr>
        <w:snapToGrid w:val="0"/>
        <w:spacing w:line="900" w:lineRule="exact"/>
        <w:jc w:val="center"/>
        <w:rPr>
          <w:rFonts w:ascii="黑体" w:hAnsi="黑体" w:eastAsia="黑体" w:cs="宋体"/>
          <w:b/>
          <w:color w:val="000000"/>
          <w:kern w:val="0"/>
          <w:sz w:val="72"/>
          <w:szCs w:val="72"/>
        </w:rPr>
      </w:pPr>
      <w:r>
        <w:rPr>
          <w:rFonts w:hint="eastAsia" w:ascii="黑体" w:hAnsi="黑体" w:eastAsia="黑体" w:cs="宋体"/>
          <w:b/>
          <w:color w:val="000000"/>
          <w:kern w:val="0"/>
          <w:sz w:val="72"/>
          <w:szCs w:val="72"/>
        </w:rPr>
        <w:t xml:space="preserve">文 </w:t>
      </w:r>
    </w:p>
    <w:p>
      <w:pPr>
        <w:snapToGrid w:val="0"/>
        <w:spacing w:line="900" w:lineRule="exact"/>
        <w:jc w:val="center"/>
        <w:rPr>
          <w:rFonts w:ascii="黑体" w:hAnsi="黑体" w:eastAsia="黑体" w:cs="宋体"/>
          <w:b/>
          <w:color w:val="000000"/>
          <w:kern w:val="0"/>
          <w:sz w:val="72"/>
          <w:szCs w:val="72"/>
        </w:rPr>
      </w:pPr>
    </w:p>
    <w:p>
      <w:pPr>
        <w:spacing w:line="480" w:lineRule="auto"/>
        <w:jc w:val="center"/>
      </w:pPr>
      <w:r>
        <w:rPr>
          <w:rFonts w:hint="eastAsia" w:ascii="黑体" w:hAnsi="黑体" w:eastAsia="黑体" w:cs="宋体"/>
          <w:b/>
          <w:color w:val="000000"/>
          <w:kern w:val="0"/>
          <w:sz w:val="72"/>
          <w:szCs w:val="72"/>
        </w:rPr>
        <w:t>件</w:t>
      </w:r>
    </w:p>
    <w:p>
      <w:pPr>
        <w:spacing w:line="600" w:lineRule="exact"/>
      </w:pPr>
    </w:p>
    <w:p>
      <w:pPr>
        <w:spacing w:line="600" w:lineRule="exact"/>
      </w:pPr>
    </w:p>
    <w:p>
      <w:pPr>
        <w:pStyle w:val="2"/>
      </w:pPr>
    </w:p>
    <w:p>
      <w:pPr>
        <w:snapToGrid w:val="0"/>
        <w:spacing w:line="900" w:lineRule="exact"/>
        <w:jc w:val="center"/>
        <w:rPr>
          <w:rFonts w:ascii="黑体" w:hAnsi="黑体" w:eastAsia="黑体"/>
          <w:bCs/>
          <w:sz w:val="44"/>
          <w:szCs w:val="44"/>
        </w:rPr>
      </w:pPr>
      <w:r>
        <w:rPr>
          <w:rFonts w:hint="eastAsia" w:ascii="黑体" w:hAnsi="黑体" w:eastAsia="黑体"/>
          <w:bCs/>
          <w:sz w:val="44"/>
          <w:szCs w:val="44"/>
        </w:rPr>
        <w:t>湖南省港务集团有限公司</w:t>
      </w:r>
    </w:p>
    <w:p>
      <w:pPr>
        <w:tabs>
          <w:tab w:val="left" w:pos="0"/>
          <w:tab w:val="left" w:pos="4185"/>
        </w:tabs>
        <w:spacing w:line="288" w:lineRule="auto"/>
        <w:ind w:right="-6"/>
        <w:jc w:val="center"/>
        <w:rPr>
          <w:rFonts w:ascii="方正小标宋简体" w:hAnsi="黑体" w:eastAsia="方正小标宋简体"/>
          <w:sz w:val="44"/>
          <w:szCs w:val="44"/>
        </w:rPr>
      </w:pPr>
      <w:r>
        <w:rPr>
          <w:rFonts w:hint="eastAsia" w:ascii="黑体" w:hAnsi="黑体" w:eastAsia="黑体"/>
          <w:bCs/>
          <w:sz w:val="44"/>
          <w:szCs w:val="44"/>
          <w:lang w:val="en-US" w:eastAsia="zh-CN"/>
        </w:rPr>
        <w:t>2022</w:t>
      </w:r>
      <w:r>
        <w:rPr>
          <w:rFonts w:hint="eastAsia" w:ascii="黑体" w:hAnsi="黑体" w:eastAsia="黑体"/>
          <w:bCs/>
          <w:sz w:val="44"/>
          <w:szCs w:val="44"/>
        </w:rPr>
        <w:t>年</w:t>
      </w:r>
      <w:r>
        <w:rPr>
          <w:rFonts w:hint="eastAsia" w:ascii="黑体" w:hAnsi="黑体" w:eastAsia="黑体"/>
          <w:bCs/>
          <w:sz w:val="44"/>
          <w:szCs w:val="44"/>
          <w:lang w:val="en-US" w:eastAsia="zh-CN"/>
        </w:rPr>
        <w:t>3</w:t>
      </w:r>
      <w:r>
        <w:rPr>
          <w:rFonts w:hint="eastAsia" w:ascii="黑体" w:hAnsi="黑体" w:eastAsia="黑体"/>
          <w:bCs/>
          <w:sz w:val="44"/>
          <w:szCs w:val="44"/>
        </w:rPr>
        <w:t>月</w:t>
      </w:r>
    </w:p>
    <w:p>
      <w:pPr>
        <w:widowControl w:val="0"/>
        <w:adjustRightInd w:val="0"/>
        <w:snapToGrid w:val="0"/>
        <w:spacing w:line="265" w:lineRule="auto"/>
        <w:ind w:hanging="10"/>
        <w:jc w:val="center"/>
        <w:rPr>
          <w:rFonts w:eastAsia="楷体_GB2312"/>
          <w:b/>
          <w:sz w:val="28"/>
          <w:szCs w:val="28"/>
        </w:rPr>
        <w:sectPr>
          <w:pgSz w:w="11906" w:h="16838"/>
          <w:pgMar w:top="1440" w:right="1080" w:bottom="1440" w:left="1080" w:header="851" w:footer="1344" w:gutter="0"/>
          <w:pgNumType w:fmt="decimal"/>
          <w:cols w:space="720" w:num="1"/>
          <w:docGrid w:linePitch="312" w:charSpace="0"/>
        </w:sectPr>
      </w:pPr>
    </w:p>
    <w:p>
      <w:pPr>
        <w:pStyle w:val="3"/>
      </w:pPr>
    </w:p>
    <w:p>
      <w:pPr>
        <w:pStyle w:val="186"/>
        <w:keepNext w:val="0"/>
        <w:keepLines w:val="0"/>
        <w:widowControl w:val="0"/>
        <w:spacing w:before="0" w:line="600" w:lineRule="exact"/>
        <w:ind w:left="440"/>
        <w:jc w:val="center"/>
        <w:rPr>
          <w:rFonts w:ascii="黑体" w:hAnsi="黑体" w:eastAsia="黑体"/>
          <w:b w:val="0"/>
          <w:color w:val="auto"/>
          <w:sz w:val="44"/>
          <w:szCs w:val="44"/>
          <w:highlight w:val="none"/>
          <w:lang w:val="zh-CN"/>
        </w:rPr>
      </w:pPr>
      <w:r>
        <w:rPr>
          <w:rFonts w:ascii="黑体" w:hAnsi="黑体" w:eastAsia="黑体"/>
          <w:b w:val="0"/>
          <w:color w:val="auto"/>
          <w:sz w:val="44"/>
          <w:szCs w:val="44"/>
          <w:highlight w:val="none"/>
          <w:lang w:val="zh-CN"/>
        </w:rPr>
        <w:t>目    录</w:t>
      </w:r>
    </w:p>
    <w:p>
      <w:pPr>
        <w:jc w:val="center"/>
        <w:rPr>
          <w:rFonts w:eastAsia="华文楷体"/>
          <w:sz w:val="28"/>
          <w:szCs w:val="28"/>
          <w:highlight w:val="none"/>
          <w:lang w:val="zh-CN"/>
        </w:rPr>
      </w:pPr>
    </w:p>
    <w:p>
      <w:pPr>
        <w:pStyle w:val="25"/>
        <w:numPr>
          <w:ilvl w:val="0"/>
          <w:numId w:val="0"/>
        </w:numPr>
        <w:tabs>
          <w:tab w:val="right" w:leader="dot" w:pos="8948"/>
          <w:tab w:val="clear" w:pos="9242"/>
        </w:tabs>
        <w:adjustRightInd w:val="0"/>
        <w:snapToGrid w:val="0"/>
        <w:spacing w:before="60" w:after="60"/>
        <w:jc w:val="both"/>
        <w:rPr>
          <w:sz w:val="24"/>
          <w:szCs w:val="24"/>
        </w:rPr>
      </w:pPr>
      <w:r>
        <w:rPr>
          <w:rFonts w:hint="eastAsia" w:ascii="微软雅黑" w:hAnsi="微软雅黑" w:eastAsia="微软雅黑"/>
          <w:sz w:val="24"/>
          <w:szCs w:val="24"/>
          <w:highlight w:val="none"/>
          <w:lang w:val="en-US" w:eastAsia="zh-CN"/>
        </w:rPr>
        <w:t xml:space="preserve">第一章  </w:t>
      </w:r>
      <w:r>
        <w:rPr>
          <w:rFonts w:hint="eastAsia" w:ascii="微软雅黑" w:hAnsi="微软雅黑" w:eastAsia="微软雅黑"/>
          <w:sz w:val="24"/>
          <w:szCs w:val="24"/>
          <w:highlight w:val="none"/>
          <w:lang w:eastAsia="zh-CN"/>
        </w:rPr>
        <w:t>采购</w:t>
      </w:r>
      <w:r>
        <w:rPr>
          <w:rFonts w:hint="eastAsia" w:ascii="微软雅黑" w:hAnsi="微软雅黑" w:eastAsia="微软雅黑"/>
          <w:sz w:val="24"/>
          <w:szCs w:val="24"/>
          <w:highlight w:val="none"/>
        </w:rPr>
        <w:t>公告.................................................................................................................................</w:t>
      </w:r>
      <w:r>
        <w:rPr>
          <w:rFonts w:hint="eastAsia" w:ascii="微软雅黑" w:hAnsi="微软雅黑" w:eastAsia="微软雅黑"/>
          <w:sz w:val="24"/>
          <w:szCs w:val="24"/>
          <w:highlight w:val="none"/>
          <w:lang w:val="en-US" w:eastAsia="zh-CN"/>
        </w:rPr>
        <w:t>1</w:t>
      </w:r>
      <w:r>
        <w:rPr>
          <w:rFonts w:hint="eastAsia" w:ascii="微软雅黑" w:hAnsi="微软雅黑" w:eastAsia="微软雅黑"/>
          <w:sz w:val="24"/>
          <w:szCs w:val="24"/>
          <w:highlight w:val="none"/>
        </w:rPr>
        <w:t>第二章  供应商须知..............................................................................................................................</w:t>
      </w:r>
      <w:r>
        <w:rPr>
          <w:rFonts w:hint="eastAsia" w:ascii="微软雅黑" w:hAnsi="微软雅黑" w:eastAsia="微软雅黑"/>
          <w:sz w:val="24"/>
          <w:szCs w:val="24"/>
          <w:highlight w:val="none"/>
          <w:lang w:val="en-US" w:eastAsia="zh-CN"/>
        </w:rPr>
        <w:t>4</w:t>
      </w:r>
      <w:r>
        <w:rPr>
          <w:rFonts w:hint="eastAsia" w:ascii="微软雅黑" w:hAnsi="微软雅黑" w:eastAsia="微软雅黑"/>
          <w:sz w:val="24"/>
          <w:szCs w:val="24"/>
          <w:highlight w:val="none"/>
        </w:rPr>
        <w:t>第三章 评审办法...................................................................................................................................</w:t>
      </w:r>
      <w:r>
        <w:rPr>
          <w:rFonts w:hint="eastAsia" w:ascii="微软雅黑" w:hAnsi="微软雅黑" w:eastAsia="微软雅黑"/>
          <w:sz w:val="24"/>
          <w:szCs w:val="24"/>
          <w:highlight w:val="none"/>
          <w:lang w:val="en-US" w:eastAsia="zh-CN"/>
        </w:rPr>
        <w:t>20</w:t>
      </w:r>
      <w:r>
        <w:rPr>
          <w:rFonts w:hint="eastAsia" w:ascii="微软雅黑" w:hAnsi="微软雅黑" w:eastAsia="微软雅黑"/>
          <w:sz w:val="24"/>
          <w:szCs w:val="24"/>
          <w:highlight w:val="none"/>
        </w:rPr>
        <w:t>第四章 合同条款及格式.......................................................................................................................</w:t>
      </w:r>
      <w:r>
        <w:rPr>
          <w:rFonts w:hint="eastAsia" w:ascii="微软雅黑" w:hAnsi="微软雅黑" w:eastAsia="微软雅黑"/>
          <w:sz w:val="24"/>
          <w:szCs w:val="24"/>
          <w:highlight w:val="none"/>
          <w:lang w:val="en-US" w:eastAsia="zh-CN"/>
        </w:rPr>
        <w:t>26</w:t>
      </w:r>
      <w:r>
        <w:rPr>
          <w:rFonts w:hint="eastAsia" w:ascii="微软雅黑" w:hAnsi="微软雅黑" w:eastAsia="微软雅黑"/>
          <w:sz w:val="24"/>
          <w:szCs w:val="24"/>
          <w:highlight w:val="none"/>
        </w:rPr>
        <w:t>第五章 采购需求...................................................................................................................................3</w:t>
      </w:r>
      <w:r>
        <w:rPr>
          <w:rFonts w:hint="eastAsia" w:ascii="微软雅黑" w:hAnsi="微软雅黑" w:eastAsia="微软雅黑"/>
          <w:sz w:val="24"/>
          <w:szCs w:val="24"/>
          <w:highlight w:val="none"/>
          <w:lang w:val="en-US" w:eastAsia="zh-CN"/>
        </w:rPr>
        <w:t>2</w:t>
      </w:r>
      <w:r>
        <w:rPr>
          <w:rFonts w:hint="eastAsia" w:ascii="微软雅黑" w:hAnsi="微软雅黑" w:eastAsia="微软雅黑"/>
          <w:sz w:val="24"/>
          <w:szCs w:val="24"/>
          <w:highlight w:val="none"/>
        </w:rPr>
        <w:t>第六章 响应文件格式...........................................................................................................................3</w:t>
      </w:r>
      <w:r>
        <w:rPr>
          <w:rFonts w:hint="eastAsia" w:ascii="微软雅黑" w:hAnsi="微软雅黑" w:eastAsia="微软雅黑"/>
          <w:sz w:val="24"/>
          <w:szCs w:val="24"/>
          <w:highlight w:val="none"/>
          <w:lang w:val="en-US" w:eastAsia="zh-CN"/>
        </w:rPr>
        <w:t>4</w:t>
      </w:r>
      <w:r>
        <w:rPr>
          <w:rFonts w:hint="eastAsia" w:ascii="微软雅黑" w:hAnsi="微软雅黑" w:eastAsia="微软雅黑"/>
          <w:sz w:val="24"/>
          <w:szCs w:val="24"/>
          <w:highlight w:val="none"/>
        </w:rPr>
        <w:t>一、响应函..............................................................................................................................................</w:t>
      </w:r>
      <w:r>
        <w:rPr>
          <w:rFonts w:hint="eastAsia" w:ascii="微软雅黑" w:hAnsi="微软雅黑" w:eastAsia="微软雅黑"/>
          <w:sz w:val="24"/>
          <w:szCs w:val="24"/>
          <w:highlight w:val="none"/>
          <w:lang w:val="en-US" w:eastAsia="zh-CN"/>
        </w:rPr>
        <w:t>36</w:t>
      </w:r>
      <w:r>
        <w:rPr>
          <w:rFonts w:hint="eastAsia" w:ascii="微软雅黑" w:hAnsi="微软雅黑" w:eastAsia="微软雅黑"/>
          <w:sz w:val="24"/>
          <w:szCs w:val="24"/>
          <w:highlight w:val="none"/>
        </w:rPr>
        <w:t>二、授权委托书......................................................................................................................................</w:t>
      </w:r>
      <w:r>
        <w:rPr>
          <w:rFonts w:hint="eastAsia" w:ascii="微软雅黑" w:hAnsi="微软雅黑" w:eastAsia="微软雅黑"/>
          <w:sz w:val="24"/>
          <w:szCs w:val="24"/>
          <w:highlight w:val="none"/>
          <w:lang w:val="en-US" w:eastAsia="zh-CN"/>
        </w:rPr>
        <w:t>39</w:t>
      </w:r>
      <w:r>
        <w:rPr>
          <w:rFonts w:hint="eastAsia" w:ascii="微软雅黑" w:hAnsi="微软雅黑" w:eastAsia="微软雅黑"/>
          <w:sz w:val="24"/>
          <w:szCs w:val="24"/>
          <w:highlight w:val="none"/>
        </w:rPr>
        <w:t>三、商务和技术偏差表.........................................................................................................................</w:t>
      </w:r>
      <w:r>
        <w:rPr>
          <w:rFonts w:hint="eastAsia" w:ascii="微软雅黑" w:hAnsi="微软雅黑" w:eastAsia="微软雅黑"/>
          <w:sz w:val="24"/>
          <w:szCs w:val="24"/>
          <w:highlight w:val="none"/>
          <w:lang w:val="en-US" w:eastAsia="zh-CN"/>
        </w:rPr>
        <w:t>40</w:t>
      </w:r>
      <w:r>
        <w:rPr>
          <w:rFonts w:hint="eastAsia" w:ascii="微软雅黑" w:hAnsi="微软雅黑" w:eastAsia="微软雅黑"/>
          <w:sz w:val="24"/>
          <w:szCs w:val="24"/>
          <w:highlight w:val="none"/>
        </w:rPr>
        <w:t>四、报价表..............................................................................................................................................</w:t>
      </w:r>
      <w:r>
        <w:rPr>
          <w:rFonts w:hint="eastAsia" w:ascii="微软雅黑" w:hAnsi="微软雅黑" w:eastAsia="微软雅黑"/>
          <w:sz w:val="24"/>
          <w:szCs w:val="24"/>
          <w:highlight w:val="none"/>
          <w:lang w:val="en-US" w:eastAsia="zh-CN"/>
        </w:rPr>
        <w:t>41</w:t>
      </w:r>
      <w:r>
        <w:rPr>
          <w:rFonts w:hint="eastAsia" w:ascii="微软雅黑" w:hAnsi="微软雅黑" w:eastAsia="微软雅黑"/>
          <w:sz w:val="24"/>
          <w:szCs w:val="24"/>
          <w:highlight w:val="none"/>
        </w:rPr>
        <w:t>五、资格审查资料.................................................................................................................................</w:t>
      </w:r>
      <w:r>
        <w:rPr>
          <w:rFonts w:hint="eastAsia" w:ascii="微软雅黑" w:hAnsi="微软雅黑" w:eastAsia="微软雅黑"/>
          <w:sz w:val="24"/>
          <w:szCs w:val="24"/>
          <w:highlight w:val="none"/>
          <w:lang w:val="en-US" w:eastAsia="zh-CN"/>
        </w:rPr>
        <w:t>43</w:t>
      </w:r>
      <w:r>
        <w:rPr>
          <w:rFonts w:hint="eastAsia" w:ascii="微软雅黑" w:hAnsi="微软雅黑" w:eastAsia="微软雅黑"/>
          <w:sz w:val="24"/>
          <w:szCs w:val="24"/>
          <w:highlight w:val="none"/>
        </w:rPr>
        <w:t>六、响应方案.........................................................................................................................................</w:t>
      </w:r>
      <w:r>
        <w:rPr>
          <w:rFonts w:hint="eastAsia" w:ascii="微软雅黑" w:hAnsi="微软雅黑" w:eastAsia="微软雅黑"/>
          <w:sz w:val="24"/>
          <w:szCs w:val="24"/>
          <w:highlight w:val="none"/>
          <w:lang w:val="en-US" w:eastAsia="zh-CN"/>
        </w:rPr>
        <w:t>44</w:t>
      </w:r>
      <w:r>
        <w:rPr>
          <w:rFonts w:hint="eastAsia" w:ascii="微软雅黑" w:hAnsi="微软雅黑" w:eastAsia="微软雅黑"/>
          <w:sz w:val="24"/>
          <w:szCs w:val="24"/>
          <w:highlight w:val="none"/>
        </w:rPr>
        <w:t>七</w:t>
      </w:r>
      <w:r>
        <w:rPr>
          <w:rFonts w:hint="eastAsia" w:ascii="微软雅黑" w:hAnsi="微软雅黑" w:eastAsia="微软雅黑"/>
          <w:sz w:val="24"/>
          <w:szCs w:val="24"/>
          <w:highlight w:val="none"/>
          <w:lang w:eastAsia="zh-CN"/>
        </w:rPr>
        <w:t>、</w:t>
      </w:r>
      <w:r>
        <w:rPr>
          <w:rFonts w:hint="eastAsia" w:ascii="微软雅黑" w:hAnsi="微软雅黑" w:eastAsia="微软雅黑"/>
          <w:sz w:val="24"/>
          <w:szCs w:val="24"/>
          <w:highlight w:val="none"/>
        </w:rPr>
        <w:t>其他</w:t>
      </w:r>
      <w:r>
        <w:rPr>
          <w:rFonts w:hint="eastAsia" w:ascii="微软雅黑" w:hAnsi="微软雅黑" w:eastAsia="微软雅黑"/>
          <w:sz w:val="24"/>
          <w:szCs w:val="24"/>
          <w:highlight w:val="none"/>
          <w:lang w:val="en-US" w:eastAsia="zh-CN"/>
        </w:rPr>
        <w:t>资</w:t>
      </w:r>
      <w:r>
        <w:rPr>
          <w:rFonts w:hint="eastAsia" w:ascii="微软雅黑" w:hAnsi="微软雅黑" w:eastAsia="微软雅黑"/>
          <w:sz w:val="24"/>
          <w:szCs w:val="24"/>
          <w:highlight w:val="none"/>
        </w:rPr>
        <w:t>料............................................................................................................................................</w:t>
      </w:r>
      <w:r>
        <w:rPr>
          <w:rFonts w:hint="eastAsia" w:ascii="微软雅黑" w:hAnsi="微软雅黑" w:eastAsia="微软雅黑"/>
          <w:sz w:val="24"/>
          <w:szCs w:val="24"/>
          <w:highlight w:val="none"/>
          <w:lang w:val="en-US" w:eastAsia="zh-CN"/>
        </w:rPr>
        <w:t>45</w:t>
      </w:r>
    </w:p>
    <w:p>
      <w:pPr>
        <w:widowControl w:val="0"/>
        <w:adjustRightInd w:val="0"/>
        <w:snapToGrid w:val="0"/>
        <w:spacing w:line="240" w:lineRule="auto"/>
        <w:ind w:firstLine="480" w:firstLineChars="200"/>
        <w:rPr>
          <w:sz w:val="24"/>
          <w:szCs w:val="24"/>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widowControl w:val="0"/>
        <w:adjustRightInd w:val="0"/>
        <w:snapToGrid w:val="0"/>
        <w:spacing w:line="240" w:lineRule="auto"/>
        <w:ind w:firstLine="420" w:firstLineChars="200"/>
        <w:rPr>
          <w:szCs w:val="21"/>
        </w:rPr>
      </w:pPr>
    </w:p>
    <w:p>
      <w:pPr>
        <w:pStyle w:val="76"/>
        <w:numPr>
          <w:ilvl w:val="0"/>
          <w:numId w:val="1"/>
        </w:numPr>
        <w:spacing w:line="600" w:lineRule="exact"/>
        <w:ind w:left="0" w:firstLine="0" w:firstLineChars="0"/>
        <w:jc w:val="center"/>
        <w:rPr>
          <w:rFonts w:ascii="黑体" w:hAnsi="黑体" w:eastAsia="黑体" w:cs="仿宋"/>
          <w:b/>
          <w:color w:val="000000"/>
          <w:sz w:val="44"/>
          <w:szCs w:val="44"/>
        </w:rPr>
        <w:sectPr>
          <w:footerReference r:id="rId5" w:type="default"/>
          <w:pgSz w:w="11906" w:h="16838"/>
          <w:pgMar w:top="1440" w:right="1080" w:bottom="1440" w:left="1080" w:header="851" w:footer="1344" w:gutter="0"/>
          <w:pgNumType w:fmt="decimal" w:start="1"/>
          <w:cols w:space="720" w:num="1"/>
          <w:docGrid w:linePitch="312" w:charSpace="0"/>
        </w:sectPr>
      </w:pPr>
    </w:p>
    <w:p>
      <w:pPr>
        <w:pStyle w:val="76"/>
        <w:numPr>
          <w:ilvl w:val="0"/>
          <w:numId w:val="1"/>
        </w:numPr>
        <w:spacing w:line="600" w:lineRule="exact"/>
        <w:ind w:left="0" w:firstLine="0" w:firstLineChars="0"/>
        <w:jc w:val="center"/>
        <w:rPr>
          <w:rFonts w:ascii="黑体" w:hAnsi="黑体" w:eastAsia="黑体" w:cs="仿宋"/>
          <w:b/>
          <w:color w:val="000000"/>
          <w:sz w:val="44"/>
          <w:szCs w:val="44"/>
        </w:rPr>
      </w:pPr>
      <w:r>
        <w:rPr>
          <w:rFonts w:hint="eastAsia" w:ascii="黑体" w:hAnsi="黑体" w:eastAsia="黑体" w:cs="仿宋"/>
          <w:b/>
          <w:color w:val="000000"/>
          <w:sz w:val="44"/>
          <w:szCs w:val="44"/>
        </w:rPr>
        <w:t>采购公告</w:t>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黑体" w:hAnsi="黑体" w:eastAsia="黑体" w:cs="宋体"/>
          <w:kern w:val="0"/>
          <w:sz w:val="32"/>
          <w:szCs w:val="32"/>
          <w:lang w:val="en-US" w:eastAsia="zh-CN" w:bidi="ar-SA"/>
        </w:rPr>
      </w:pP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黑体" w:hAnsi="黑体" w:eastAsia="黑体" w:cs="宋体"/>
          <w:kern w:val="0"/>
          <w:sz w:val="32"/>
          <w:szCs w:val="32"/>
          <w:lang w:val="en-US" w:eastAsia="zh-CN" w:bidi="ar-SA"/>
        </w:rPr>
      </w:pPr>
      <w:r>
        <w:rPr>
          <w:rFonts w:hint="eastAsia" w:ascii="黑体" w:hAnsi="黑体" w:eastAsia="黑体" w:cs="宋体"/>
          <w:kern w:val="0"/>
          <w:sz w:val="32"/>
          <w:szCs w:val="32"/>
          <w:lang w:val="en-US" w:eastAsia="zh-CN" w:bidi="ar-SA"/>
        </w:rPr>
        <w:t>湖南省港务集团有限公司下属各基层公司劳保工装（冬装）定制</w:t>
      </w:r>
    </w:p>
    <w:p>
      <w:pPr>
        <w:pageBreakBefore w:val="0"/>
        <w:widowControl w:val="0"/>
        <w:kinsoku/>
        <w:wordWrap/>
        <w:overflowPunct/>
        <w:topLinePunct w:val="0"/>
        <w:autoSpaceDE/>
        <w:autoSpaceDN/>
        <w:bidi w:val="0"/>
        <w:adjustRightInd/>
        <w:snapToGrid/>
        <w:spacing w:line="560" w:lineRule="exact"/>
        <w:ind w:left="0" w:leftChars="0"/>
        <w:jc w:val="center"/>
        <w:textAlignment w:val="auto"/>
        <w:rPr>
          <w:rFonts w:ascii="黑体" w:hAnsi="黑体" w:eastAsia="黑体"/>
          <w:sz w:val="32"/>
          <w:szCs w:val="32"/>
        </w:rPr>
      </w:pPr>
      <w:r>
        <w:rPr>
          <w:rFonts w:hint="eastAsia" w:ascii="黑体" w:hAnsi="黑体" w:eastAsia="黑体"/>
          <w:sz w:val="32"/>
          <w:szCs w:val="32"/>
        </w:rPr>
        <w:t>采购公告</w:t>
      </w:r>
    </w:p>
    <w:p>
      <w:pPr>
        <w:pStyle w:val="34"/>
        <w:spacing w:before="0" w:beforeAutospacing="0" w:after="0" w:afterAutospacing="0"/>
        <w:ind w:firstLine="2880" w:firstLineChars="1200"/>
        <w:jc w:val="both"/>
        <w:rPr>
          <w:rFonts w:cs="Times New Roman"/>
          <w:kern w:val="2"/>
        </w:rPr>
      </w:pPr>
      <w:r>
        <w:rPr>
          <w:rFonts w:hint="eastAsia" w:cs="Times New Roman"/>
          <w:kern w:val="2"/>
        </w:rPr>
        <w:t xml:space="preserve"> </w:t>
      </w:r>
    </w:p>
    <w:p>
      <w:pPr>
        <w:autoSpaceDE w:val="0"/>
        <w:spacing w:line="400" w:lineRule="exact"/>
        <w:ind w:firstLine="480" w:firstLineChars="20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bCs w:val="0"/>
          <w:sz w:val="24"/>
          <w:szCs w:val="24"/>
          <w:lang w:val="en-US" w:eastAsia="zh-CN"/>
        </w:rPr>
        <w:t>本项目为湖南省港务集团有限公司下属各基层公司劳保工装（冬装）定制，</w:t>
      </w:r>
      <w:r>
        <w:rPr>
          <w:rFonts w:hint="eastAsia" w:asciiTheme="minorEastAsia" w:hAnsiTheme="minorEastAsia" w:eastAsiaTheme="minorEastAsia" w:cstheme="minorEastAsia"/>
          <w:sz w:val="24"/>
          <w:szCs w:val="24"/>
        </w:rPr>
        <w:t>已具备采购条件，现公开邀请供应商参加采购活动。</w:t>
      </w:r>
    </w:p>
    <w:p>
      <w:pPr>
        <w:pStyle w:val="8"/>
        <w:jc w:val="both"/>
        <w:rPr>
          <w:rFonts w:ascii="Arial" w:hAnsi="Arial"/>
        </w:rPr>
      </w:pPr>
      <w:r>
        <w:rPr>
          <w:rFonts w:hint="eastAsia"/>
        </w:rPr>
        <w:t xml:space="preserve">1 </w:t>
      </w:r>
      <w:r>
        <w:rPr>
          <w:rFonts w:hint="eastAsia" w:ascii="黑体" w:hAnsi="黑体"/>
        </w:rPr>
        <w:t xml:space="preserve">采购项目简介 </w:t>
      </w:r>
    </w:p>
    <w:p>
      <w:pPr>
        <w:keepNext w:val="0"/>
        <w:keepLines w:val="0"/>
        <w:pageBreakBefore w:val="0"/>
        <w:kinsoku/>
        <w:wordWrap/>
        <w:overflowPunct/>
        <w:topLinePunct w:val="0"/>
        <w:autoSpaceDE w:val="0"/>
        <w:autoSpaceDN/>
        <w:bidi w:val="0"/>
        <w:adjustRightInd/>
        <w:snapToGrid/>
        <w:spacing w:line="560" w:lineRule="exact"/>
        <w:jc w:val="both"/>
        <w:textAlignment w:val="auto"/>
        <w:rPr>
          <w:rFonts w:hint="eastAsia" w:ascii="宋体" w:hAnsi="宋体" w:eastAsia="宋体" w:cs="宋体"/>
          <w:sz w:val="24"/>
          <w:szCs w:val="24"/>
        </w:rPr>
      </w:pPr>
      <w:r>
        <w:rPr>
          <w:rFonts w:hint="eastAsia" w:ascii="宋体" w:hAnsi="宋体" w:eastAsia="宋体" w:cs="宋体"/>
          <w:b/>
          <w:bCs/>
          <w:sz w:val="24"/>
          <w:szCs w:val="24"/>
        </w:rPr>
        <w:t>1.1</w:t>
      </w:r>
      <w:r>
        <w:rPr>
          <w:rFonts w:hint="eastAsia" w:ascii="宋体" w:hAnsi="宋体" w:eastAsia="宋体" w:cs="宋体"/>
          <w:sz w:val="24"/>
          <w:szCs w:val="24"/>
        </w:rPr>
        <w:t xml:space="preserve"> 采购项目名称:</w:t>
      </w:r>
      <w:r>
        <w:rPr>
          <w:rFonts w:hint="eastAsia" w:ascii="宋体" w:hAnsi="宋体" w:eastAsia="宋体" w:cs="宋体"/>
          <w:b w:val="0"/>
          <w:bCs w:val="0"/>
          <w:sz w:val="24"/>
          <w:szCs w:val="24"/>
          <w:lang w:val="en-US" w:eastAsia="zh-CN"/>
        </w:rPr>
        <w:t>湖南省港务集团有限公司下属各基层公司劳保工装（冬装）定制采购项目</w:t>
      </w:r>
    </w:p>
    <w:p>
      <w:pPr>
        <w:keepNext w:val="0"/>
        <w:keepLines w:val="0"/>
        <w:pageBreakBefore w:val="0"/>
        <w:kinsoku/>
        <w:wordWrap/>
        <w:overflowPunct/>
        <w:topLinePunct w:val="0"/>
        <w:autoSpaceDE w:val="0"/>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b/>
          <w:bCs/>
          <w:sz w:val="24"/>
          <w:szCs w:val="24"/>
        </w:rPr>
        <w:t>1.2</w:t>
      </w:r>
      <w:r>
        <w:rPr>
          <w:rFonts w:hint="eastAsia" w:ascii="宋体" w:hAnsi="宋体" w:eastAsia="宋体" w:cs="宋体"/>
          <w:sz w:val="24"/>
          <w:szCs w:val="24"/>
        </w:rPr>
        <w:t xml:space="preserve"> 采购人:湖南省港务集团有限公司</w:t>
      </w:r>
    </w:p>
    <w:p>
      <w:pPr>
        <w:keepNext w:val="0"/>
        <w:keepLines w:val="0"/>
        <w:pageBreakBefore w:val="0"/>
        <w:kinsoku/>
        <w:wordWrap/>
        <w:overflowPunct/>
        <w:topLinePunct w:val="0"/>
        <w:autoSpaceDE w:val="0"/>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1.3</w:t>
      </w:r>
      <w:r>
        <w:rPr>
          <w:rFonts w:hint="eastAsia" w:ascii="宋体" w:hAnsi="宋体" w:eastAsia="宋体" w:cs="宋体"/>
          <w:sz w:val="24"/>
          <w:szCs w:val="24"/>
        </w:rPr>
        <w:t xml:space="preserve"> 采购代理机构:</w:t>
      </w:r>
      <w:r>
        <w:rPr>
          <w:rFonts w:hint="eastAsia" w:ascii="宋体" w:hAnsi="宋体" w:cs="宋体"/>
          <w:sz w:val="24"/>
          <w:szCs w:val="24"/>
          <w:lang w:val="en-US" w:eastAsia="zh-CN"/>
        </w:rPr>
        <w:t>无</w:t>
      </w:r>
    </w:p>
    <w:p>
      <w:pPr>
        <w:keepNext w:val="0"/>
        <w:keepLines w:val="0"/>
        <w:pageBreakBefore w:val="0"/>
        <w:kinsoku/>
        <w:wordWrap/>
        <w:overflowPunct/>
        <w:topLinePunct w:val="0"/>
        <w:autoSpaceDE w:val="0"/>
        <w:autoSpaceDN/>
        <w:bidi w:val="0"/>
        <w:adjustRightInd/>
        <w:snapToGrid/>
        <w:spacing w:line="560" w:lineRule="exact"/>
        <w:textAlignment w:val="auto"/>
        <w:rPr>
          <w:rFonts w:hint="eastAsia" w:ascii="宋体" w:hAnsi="宋体" w:eastAsia="宋体" w:cs="宋体"/>
          <w:sz w:val="24"/>
          <w:szCs w:val="24"/>
        </w:rPr>
      </w:pPr>
      <w:r>
        <w:rPr>
          <w:rFonts w:hint="eastAsia" w:ascii="宋体" w:hAnsi="宋体" w:eastAsia="宋体" w:cs="宋体"/>
          <w:b/>
          <w:bCs/>
          <w:sz w:val="24"/>
          <w:szCs w:val="24"/>
        </w:rPr>
        <w:t xml:space="preserve">1.4 </w:t>
      </w:r>
      <w:r>
        <w:rPr>
          <w:rFonts w:hint="eastAsia" w:ascii="宋体" w:hAnsi="宋体" w:eastAsia="宋体" w:cs="宋体"/>
          <w:sz w:val="24"/>
          <w:szCs w:val="24"/>
        </w:rPr>
        <w:t>采购项目资金落实情况:已落实</w:t>
      </w:r>
    </w:p>
    <w:p>
      <w:pPr>
        <w:pageBreakBefore w:val="0"/>
        <w:kinsoku/>
        <w:wordWrap/>
        <w:overflowPunct/>
        <w:topLinePunct w:val="0"/>
        <w:autoSpaceDE w:val="0"/>
        <w:autoSpaceDN/>
        <w:bidi w:val="0"/>
        <w:adjustRightInd/>
        <w:snapToGrid/>
        <w:spacing w:line="560" w:lineRule="exact"/>
        <w:textAlignment w:val="auto"/>
        <w:rPr>
          <w:rFonts w:hint="eastAsia" w:ascii="宋体" w:hAnsi="宋体" w:eastAsia="宋体" w:cs="宋体"/>
          <w:b w:val="0"/>
          <w:bCs w:val="0"/>
          <w:sz w:val="24"/>
          <w:szCs w:val="24"/>
          <w:lang w:val="en-US"/>
        </w:rPr>
      </w:pPr>
      <w:r>
        <w:rPr>
          <w:rFonts w:hint="eastAsia" w:ascii="宋体" w:hAnsi="宋体" w:eastAsia="宋体" w:cs="宋体"/>
          <w:b/>
          <w:bCs/>
          <w:sz w:val="24"/>
          <w:szCs w:val="24"/>
        </w:rPr>
        <w:t xml:space="preserve">1.5 </w:t>
      </w:r>
      <w:r>
        <w:rPr>
          <w:rFonts w:hint="eastAsia" w:ascii="宋体" w:hAnsi="宋体" w:eastAsia="宋体" w:cs="宋体"/>
          <w:sz w:val="24"/>
          <w:szCs w:val="24"/>
        </w:rPr>
        <w:t>采购项目概况:</w:t>
      </w:r>
      <w:r>
        <w:rPr>
          <w:rFonts w:hint="eastAsia" w:ascii="宋体" w:hAnsi="宋体" w:eastAsia="宋体" w:cs="宋体"/>
          <w:b w:val="0"/>
          <w:bCs w:val="0"/>
          <w:sz w:val="24"/>
          <w:szCs w:val="24"/>
          <w:lang w:val="en-US" w:eastAsia="zh-CN"/>
        </w:rPr>
        <w:t>目前，</w:t>
      </w:r>
      <w:r>
        <w:rPr>
          <w:rFonts w:hint="eastAsia" w:ascii="宋体" w:hAnsi="宋体" w:cs="宋体"/>
          <w:b w:val="0"/>
          <w:bCs w:val="0"/>
          <w:sz w:val="24"/>
          <w:szCs w:val="24"/>
          <w:lang w:val="en-US" w:eastAsia="zh-CN"/>
        </w:rPr>
        <w:t>湖南</w:t>
      </w:r>
      <w:r>
        <w:rPr>
          <w:rFonts w:hint="eastAsia" w:ascii="宋体" w:hAnsi="宋体" w:eastAsia="宋体" w:cs="宋体"/>
          <w:b w:val="0"/>
          <w:bCs w:val="0"/>
          <w:sz w:val="24"/>
          <w:szCs w:val="24"/>
          <w:lang w:val="en-US" w:eastAsia="zh-CN"/>
        </w:rPr>
        <w:t>省港务集团</w:t>
      </w:r>
      <w:r>
        <w:rPr>
          <w:rFonts w:hint="eastAsia" w:ascii="宋体" w:hAnsi="宋体" w:cs="宋体"/>
          <w:b w:val="0"/>
          <w:bCs w:val="0"/>
          <w:sz w:val="24"/>
          <w:szCs w:val="24"/>
          <w:lang w:val="en-US" w:eastAsia="zh-CN"/>
        </w:rPr>
        <w:t>有限公司</w:t>
      </w:r>
      <w:r>
        <w:rPr>
          <w:rFonts w:hint="eastAsia" w:ascii="宋体" w:hAnsi="宋体" w:eastAsia="宋体" w:cs="宋体"/>
          <w:b w:val="0"/>
          <w:bCs w:val="0"/>
          <w:sz w:val="24"/>
          <w:szCs w:val="24"/>
          <w:lang w:val="en-US" w:eastAsia="zh-CN"/>
        </w:rPr>
        <w:t>下属基层公司有：岳阳城陵矶港务有限责任公司、岳阳城陵矶新港有限公司、长沙集星集装箱码头有限公司、岳阳水上绿色航运环保有限公司、岳阳危险品储运有限公司等。集团下属基层公司员工目前总人数为835人，其中，</w:t>
      </w:r>
      <w:r>
        <w:rPr>
          <w:rFonts w:hint="eastAsia" w:ascii="宋体" w:hAnsi="宋体" w:eastAsia="宋体" w:cs="宋体"/>
          <w:b w:val="0"/>
          <w:bCs w:val="0"/>
          <w:sz w:val="24"/>
          <w:szCs w:val="24"/>
        </w:rPr>
        <w:t>岳阳</w:t>
      </w:r>
      <w:r>
        <w:rPr>
          <w:rFonts w:hint="eastAsia" w:ascii="宋体" w:hAnsi="宋体" w:eastAsia="宋体" w:cs="宋体"/>
          <w:b w:val="0"/>
          <w:bCs w:val="0"/>
          <w:sz w:val="24"/>
          <w:szCs w:val="24"/>
          <w:lang w:val="en-US" w:eastAsia="zh-CN"/>
        </w:rPr>
        <w:t>城陵矶港务有限责任公司468人、</w:t>
      </w:r>
      <w:r>
        <w:rPr>
          <w:rFonts w:hint="eastAsia" w:ascii="宋体" w:hAnsi="宋体" w:eastAsia="宋体" w:cs="宋体"/>
          <w:b w:val="0"/>
          <w:bCs w:val="0"/>
          <w:sz w:val="24"/>
          <w:szCs w:val="24"/>
        </w:rPr>
        <w:t>岳阳</w:t>
      </w:r>
      <w:r>
        <w:rPr>
          <w:rFonts w:hint="eastAsia" w:ascii="宋体" w:hAnsi="宋体" w:eastAsia="宋体" w:cs="宋体"/>
          <w:b w:val="0"/>
          <w:bCs w:val="0"/>
          <w:sz w:val="24"/>
          <w:szCs w:val="24"/>
          <w:lang w:val="en-US" w:eastAsia="zh-CN"/>
        </w:rPr>
        <w:t>城陵矶新港有限公司171人、长沙集星集装箱码头有限公司148人、岳阳水上绿色航运环保有限公司26人、岳阳危险品储运有限公司22人。</w:t>
      </w:r>
      <w:r>
        <w:rPr>
          <w:rFonts w:hint="eastAsia" w:asciiTheme="minorEastAsia" w:hAnsiTheme="minorEastAsia" w:eastAsiaTheme="minorEastAsia" w:cstheme="minorEastAsia"/>
          <w:b w:val="0"/>
          <w:bCs w:val="0"/>
          <w:sz w:val="24"/>
          <w:szCs w:val="24"/>
          <w:highlight w:val="none"/>
          <w:lang w:val="en-US" w:eastAsia="zh-CN"/>
        </w:rPr>
        <w:t>集团公司对工装款式、颜色、质量及其他劳保方面要求进行统一，由湖南省港务集团有限公司集中采购，各基层公司单独签订合同。</w:t>
      </w:r>
    </w:p>
    <w:p>
      <w:pPr>
        <w:pStyle w:val="8"/>
        <w:pageBreakBefore w:val="0"/>
        <w:kinsoku/>
        <w:wordWrap/>
        <w:overflowPunct/>
        <w:topLinePunct w:val="0"/>
        <w:autoSpaceDN/>
        <w:bidi w:val="0"/>
        <w:adjustRightInd/>
        <w:snapToGrid/>
        <w:spacing w:line="560" w:lineRule="exact"/>
        <w:jc w:val="both"/>
        <w:textAlignment w:val="auto"/>
        <w:rPr>
          <w:rFonts w:ascii="Arial" w:hAnsi="Arial"/>
        </w:rPr>
      </w:pPr>
      <w:r>
        <w:rPr>
          <w:rFonts w:hint="eastAsia"/>
        </w:rPr>
        <w:t>2．</w:t>
      </w:r>
      <w:r>
        <w:rPr>
          <w:rFonts w:hint="eastAsia" w:ascii="黑体" w:hAnsi="黑体"/>
        </w:rPr>
        <w:t>采购范围及相关要求</w:t>
      </w:r>
    </w:p>
    <w:p>
      <w:pPr>
        <w:pageBreakBefore w:val="0"/>
        <w:widowControl w:val="0"/>
        <w:kinsoku/>
        <w:wordWrap/>
        <w:overflowPunct/>
        <w:topLinePunct w:val="0"/>
        <w:autoSpaceDE/>
        <w:autoSpaceDN/>
        <w:bidi w:val="0"/>
        <w:adjustRightInd/>
        <w:snapToGrid/>
        <w:spacing w:line="560" w:lineRule="exact"/>
        <w:textAlignment w:val="auto"/>
        <w:rPr>
          <w:rFonts w:hint="eastAsia" w:asciiTheme="minorEastAsia" w:hAnsiTheme="minorEastAsia" w:eastAsiaTheme="minorEastAsia" w:cstheme="minorEastAsia"/>
          <w:b w:val="0"/>
          <w:bCs w:val="0"/>
          <w:sz w:val="24"/>
          <w:szCs w:val="24"/>
          <w:lang w:val="en-US"/>
        </w:rPr>
      </w:pPr>
      <w:r>
        <w:rPr>
          <w:rFonts w:hint="eastAsia" w:asciiTheme="minorEastAsia" w:hAnsiTheme="minorEastAsia" w:eastAsiaTheme="minorEastAsia" w:cstheme="minorEastAsia"/>
          <w:b/>
          <w:bCs/>
          <w:sz w:val="24"/>
          <w:szCs w:val="24"/>
          <w:highlight w:val="none"/>
        </w:rPr>
        <w:t xml:space="preserve">2.1 </w:t>
      </w:r>
      <w:r>
        <w:rPr>
          <w:rFonts w:hint="eastAsia" w:asciiTheme="minorEastAsia" w:hAnsiTheme="minorEastAsia" w:eastAsiaTheme="minorEastAsia" w:cstheme="minorEastAsia"/>
          <w:sz w:val="24"/>
          <w:szCs w:val="24"/>
          <w:highlight w:val="none"/>
        </w:rPr>
        <w:t xml:space="preserve">采购范围: </w:t>
      </w:r>
      <w:r>
        <w:rPr>
          <w:rFonts w:hint="eastAsia" w:asciiTheme="minorEastAsia" w:hAnsiTheme="minorEastAsia" w:eastAsiaTheme="minorEastAsia" w:cstheme="minorEastAsia"/>
          <w:b w:val="0"/>
          <w:bCs w:val="0"/>
          <w:sz w:val="24"/>
          <w:szCs w:val="24"/>
          <w:highlight w:val="none"/>
          <w:lang w:val="en-US" w:eastAsia="zh-CN"/>
        </w:rPr>
        <w:t>劳</w:t>
      </w:r>
      <w:r>
        <w:rPr>
          <w:rFonts w:hint="eastAsia" w:asciiTheme="minorEastAsia" w:hAnsiTheme="minorEastAsia" w:eastAsiaTheme="minorEastAsia" w:cstheme="minorEastAsia"/>
          <w:b w:val="0"/>
          <w:bCs w:val="0"/>
          <w:sz w:val="24"/>
          <w:szCs w:val="24"/>
          <w:lang w:val="en-US" w:eastAsia="zh-CN"/>
        </w:rPr>
        <w:t>保工装（冬装）定制采购，人数为835人，每人1套</w:t>
      </w:r>
      <w:r>
        <w:rPr>
          <w:rFonts w:hint="eastAsia" w:asciiTheme="minorEastAsia" w:hAnsiTheme="minorEastAsia" w:eastAsiaTheme="minorEastAsia" w:cstheme="minorEastAsia"/>
          <w:b w:val="0"/>
          <w:bCs w:val="0"/>
          <w:sz w:val="24"/>
          <w:szCs w:val="24"/>
          <w:lang w:val="zh-CN" w:eastAsia="zh-CN"/>
        </w:rPr>
        <w:t>，含</w:t>
      </w:r>
      <w:r>
        <w:rPr>
          <w:rFonts w:hint="eastAsia" w:asciiTheme="minorEastAsia" w:hAnsiTheme="minorEastAsia" w:eastAsiaTheme="minorEastAsia" w:cstheme="minorEastAsia"/>
          <w:b w:val="0"/>
          <w:bCs w:val="0"/>
          <w:sz w:val="24"/>
          <w:szCs w:val="24"/>
          <w:lang w:val="en-US" w:eastAsia="zh-CN"/>
        </w:rPr>
        <w:t>棉衣1件，长裤1条。</w:t>
      </w:r>
    </w:p>
    <w:p>
      <w:pPr>
        <w:pageBreakBefore w:val="0"/>
        <w:kinsoku/>
        <w:wordWrap/>
        <w:overflowPunct/>
        <w:topLinePunct w:val="0"/>
        <w:autoSpaceDE w:val="0"/>
        <w:autoSpaceDN/>
        <w:bidi w:val="0"/>
        <w:adjustRightInd/>
        <w:snapToGrid/>
        <w:spacing w:line="560" w:lineRule="exact"/>
        <w:textAlignment w:val="auto"/>
        <w:rPr>
          <w:rFonts w:hint="eastAsia" w:asciiTheme="minorEastAsia" w:hAnsiTheme="minorEastAsia" w:eastAsiaTheme="minorEastAsia" w:cstheme="minorEastAsia"/>
          <w:b w:val="0"/>
          <w:bCs w:val="0"/>
          <w:sz w:val="24"/>
          <w:szCs w:val="24"/>
          <w:highlight w:val="none"/>
          <w:lang w:val="en-US" w:eastAsia="zh-CN"/>
        </w:rPr>
      </w:pPr>
      <w:r>
        <w:rPr>
          <w:rFonts w:hint="eastAsia" w:asciiTheme="minorEastAsia" w:hAnsiTheme="minorEastAsia" w:eastAsiaTheme="minorEastAsia" w:cstheme="minorEastAsia"/>
          <w:b/>
          <w:bCs/>
          <w:sz w:val="24"/>
          <w:szCs w:val="24"/>
        </w:rPr>
        <w:t xml:space="preserve">2.2 </w:t>
      </w:r>
      <w:r>
        <w:rPr>
          <w:rFonts w:hint="eastAsia" w:asciiTheme="minorEastAsia" w:hAnsiTheme="minorEastAsia" w:eastAsiaTheme="minorEastAsia" w:cstheme="minorEastAsia"/>
          <w:sz w:val="24"/>
          <w:szCs w:val="24"/>
        </w:rPr>
        <w:t xml:space="preserve">服务期限: </w:t>
      </w:r>
      <w:r>
        <w:rPr>
          <w:rFonts w:hint="eastAsia" w:asciiTheme="minorEastAsia" w:hAnsiTheme="minorEastAsia" w:eastAsiaTheme="minorEastAsia" w:cstheme="minorEastAsia"/>
          <w:b w:val="0"/>
          <w:bCs w:val="0"/>
          <w:sz w:val="24"/>
          <w:szCs w:val="24"/>
          <w:highlight w:val="none"/>
          <w:lang w:val="en-US" w:eastAsia="zh-CN"/>
        </w:rPr>
        <w:t>劳保工装定制采购须在合同签订后45</w:t>
      </w:r>
      <w:r>
        <w:rPr>
          <w:rFonts w:hint="eastAsia" w:asciiTheme="minorEastAsia" w:hAnsiTheme="minorEastAsia" w:eastAsiaTheme="minorEastAsia" w:cstheme="minorEastAsia"/>
          <w:b w:val="0"/>
          <w:bCs w:val="0"/>
          <w:sz w:val="24"/>
          <w:szCs w:val="24"/>
          <w:highlight w:val="none"/>
        </w:rPr>
        <w:t>日历天</w:t>
      </w:r>
      <w:r>
        <w:rPr>
          <w:rFonts w:hint="eastAsia" w:asciiTheme="minorEastAsia" w:hAnsiTheme="minorEastAsia" w:eastAsiaTheme="minorEastAsia" w:cstheme="minorEastAsia"/>
          <w:b w:val="0"/>
          <w:bCs w:val="0"/>
          <w:sz w:val="24"/>
          <w:szCs w:val="24"/>
          <w:highlight w:val="none"/>
          <w:lang w:val="en-US" w:eastAsia="zh-CN"/>
        </w:rPr>
        <w:t>内完成制作并交付。</w:t>
      </w:r>
    </w:p>
    <w:p>
      <w:pPr>
        <w:pageBreakBefore w:val="0"/>
        <w:kinsoku/>
        <w:wordWrap/>
        <w:overflowPunct/>
        <w:topLinePunct w:val="0"/>
        <w:autoSpaceDE w:val="0"/>
        <w:autoSpaceDN/>
        <w:bidi w:val="0"/>
        <w:adjustRightInd/>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2.3 </w:t>
      </w:r>
      <w:r>
        <w:rPr>
          <w:rFonts w:hint="eastAsia" w:asciiTheme="minorEastAsia" w:hAnsiTheme="minorEastAsia" w:eastAsiaTheme="minorEastAsia" w:cstheme="minorEastAsia"/>
          <w:sz w:val="24"/>
          <w:szCs w:val="24"/>
        </w:rPr>
        <w:t xml:space="preserve">服务地点: </w:t>
      </w:r>
      <w:r>
        <w:rPr>
          <w:rFonts w:hint="eastAsia" w:asciiTheme="minorEastAsia" w:hAnsiTheme="minorEastAsia" w:eastAsiaTheme="minorEastAsia" w:cstheme="minorEastAsia"/>
          <w:b w:val="0"/>
          <w:bCs w:val="0"/>
          <w:sz w:val="24"/>
          <w:szCs w:val="24"/>
          <w:lang w:val="en-US" w:eastAsia="zh-CN"/>
        </w:rPr>
        <w:t>岳阳城陵矶港务有限责任公司、岳阳城陵矶新港有限公司、长沙集星集装箱码头有限公司、岳阳水上绿色航运环保有限公司、岳阳危险品储运有限公司。</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 xml:space="preserve">2.4 </w:t>
      </w:r>
      <w:r>
        <w:rPr>
          <w:rFonts w:hint="eastAsia" w:asciiTheme="minorEastAsia" w:hAnsiTheme="minorEastAsia" w:eastAsiaTheme="minorEastAsia" w:cstheme="minorEastAsia"/>
          <w:sz w:val="24"/>
          <w:szCs w:val="24"/>
        </w:rPr>
        <w:t>质量要求或服务标准:</w:t>
      </w:r>
      <w:r>
        <w:rPr>
          <w:rFonts w:hint="eastAsia" w:asciiTheme="minorEastAsia" w:hAnsiTheme="minorEastAsia" w:eastAsiaTheme="minorEastAsia" w:cstheme="minorEastAsia"/>
          <w:sz w:val="24"/>
          <w:szCs w:val="24"/>
          <w:lang w:eastAsia="zh-CN"/>
        </w:rPr>
        <w:t>需</w:t>
      </w:r>
      <w:r>
        <w:rPr>
          <w:rFonts w:hint="eastAsia" w:asciiTheme="minorEastAsia" w:hAnsiTheme="minorEastAsia" w:eastAsiaTheme="minorEastAsia" w:cstheme="minorEastAsia"/>
          <w:b w:val="0"/>
          <w:bCs w:val="0"/>
          <w:sz w:val="24"/>
          <w:szCs w:val="24"/>
          <w:highlight w:val="none"/>
          <w:lang w:val="en-US" w:eastAsia="zh-CN"/>
        </w:rPr>
        <w:t>上门量身定做，质量不达标、尺寸不合身的可更换。</w:t>
      </w:r>
      <w:r>
        <w:rPr>
          <w:rFonts w:hint="eastAsia" w:asciiTheme="minorEastAsia" w:hAnsiTheme="minorEastAsia" w:eastAsiaTheme="minorEastAsia" w:cstheme="minorEastAsia"/>
          <w:b w:val="0"/>
          <w:bCs w:val="0"/>
          <w:kern w:val="2"/>
          <w:sz w:val="24"/>
          <w:szCs w:val="24"/>
          <w:lang w:val="en-US" w:eastAsia="zh-CN" w:bidi="ar-SA"/>
        </w:rPr>
        <w:t>面料柔软、耐磨、抗皱，具有防静电功能。符合FZ/T 81007-2012中一等品要求、GB 18401-2010中B类要求、GB 12014-2019中A级要求，并出具检测检验报告。</w:t>
      </w:r>
    </w:p>
    <w:p>
      <w:pPr>
        <w:pStyle w:val="8"/>
        <w:jc w:val="both"/>
        <w:rPr>
          <w:rFonts w:ascii="Arial" w:hAnsi="Arial"/>
        </w:rPr>
      </w:pPr>
      <w:r>
        <w:rPr>
          <w:rFonts w:hint="eastAsia"/>
        </w:rPr>
        <w:t xml:space="preserve">3 </w:t>
      </w:r>
      <w:r>
        <w:rPr>
          <w:rFonts w:hint="eastAsia" w:ascii="黑体" w:hAnsi="黑体"/>
        </w:rPr>
        <w:t>供应商资格要求</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宋体" w:hAnsi="宋体"/>
          <w:b/>
          <w:bCs/>
          <w:sz w:val="24"/>
        </w:rPr>
        <w:t>3.1</w:t>
      </w:r>
      <w:r>
        <w:rPr>
          <w:rFonts w:hint="eastAsia" w:asciiTheme="minorEastAsia" w:hAnsiTheme="minorEastAsia" w:eastAsiaTheme="minorEastAsia" w:cstheme="minorEastAsia"/>
          <w:b w:val="0"/>
          <w:bCs w:val="0"/>
          <w:kern w:val="2"/>
          <w:sz w:val="24"/>
          <w:szCs w:val="24"/>
          <w:lang w:val="en-US" w:eastAsia="zh-CN" w:bidi="ar-SA"/>
        </w:rPr>
        <w:t>供应商不得存在下列情形之一:</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（1）处于被责令停产停业、暂扣或者吊销执照、暂扣或者吊销许可证、吊销资质证书状态；</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（2）进入清算程序，或被宣告破产，或其他丧失履约能力的情形；</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（3）被采购人或采购人上级单位纳入黑名单；</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（4）为投资参股本项目的法人单位；</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（5）被省级及以上交通主管部门取消项目所在地的投标资格或禁止进入该区域水运建设市场且处于有效期内。</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3.2供应商应满足如下要求:</w:t>
      </w:r>
    </w:p>
    <w:tbl>
      <w:tblPr>
        <w:tblStyle w:val="39"/>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786"/>
        <w:gridCol w:w="5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center"/>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资格条件</w:t>
            </w:r>
          </w:p>
        </w:tc>
        <w:tc>
          <w:tcPr>
            <w:tcW w:w="1786" w:type="dxa"/>
            <w:vAlign w:val="center"/>
          </w:tcPr>
          <w:p>
            <w:pPr>
              <w:pageBreakBefore w:val="0"/>
              <w:widowControl/>
              <w:kinsoku/>
              <w:wordWrap/>
              <w:overflowPunct/>
              <w:topLinePunct w:val="0"/>
              <w:autoSpaceDN/>
              <w:bidi w:val="0"/>
              <w:adjustRightInd/>
              <w:snapToGrid/>
              <w:spacing w:line="560" w:lineRule="exact"/>
              <w:jc w:val="center"/>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对供应商要求</w:t>
            </w:r>
          </w:p>
        </w:tc>
        <w:tc>
          <w:tcPr>
            <w:tcW w:w="5443" w:type="dxa"/>
            <w:vAlign w:val="center"/>
          </w:tcPr>
          <w:p>
            <w:pPr>
              <w:pageBreakBefore w:val="0"/>
              <w:widowControl/>
              <w:kinsoku/>
              <w:wordWrap/>
              <w:overflowPunct/>
              <w:topLinePunct w:val="0"/>
              <w:autoSpaceDN/>
              <w:bidi w:val="0"/>
              <w:adjustRightInd/>
              <w:snapToGrid/>
              <w:spacing w:line="560" w:lineRule="exact"/>
              <w:jc w:val="center"/>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（1）依法设立</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（2）资质要求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（3）财务要求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（4）业绩要求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（5）信誉要求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☑不适用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（6）承担本项目的主要人员要求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（7）其他要求</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☑适用,见采购文件供应商须知前附表3.5（7）。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（8）供应商不存在第一章3.1款情形的证明材料</w:t>
            </w:r>
          </w:p>
        </w:tc>
        <w:tc>
          <w:tcPr>
            <w:tcW w:w="1786"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☑不适用</w:t>
            </w:r>
          </w:p>
        </w:tc>
        <w:tc>
          <w:tcPr>
            <w:tcW w:w="5443" w:type="dxa"/>
            <w:vAlign w:val="center"/>
          </w:tcPr>
          <w:p>
            <w:pPr>
              <w:pageBreakBefore w:val="0"/>
              <w:widowControl/>
              <w:kinsoku/>
              <w:wordWrap/>
              <w:overflowPunct/>
              <w:topLinePunct w:val="0"/>
              <w:autoSpaceDN/>
              <w:bidi w:val="0"/>
              <w:adjustRightInd/>
              <w:snapToGrid/>
              <w:spacing w:line="560" w:lineRule="exact"/>
              <w:jc w:val="both"/>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☑不适用。</w:t>
            </w:r>
          </w:p>
        </w:tc>
      </w:tr>
    </w:tbl>
    <w:p>
      <w:pPr>
        <w:pStyle w:val="8"/>
        <w:jc w:val="both"/>
        <w:rPr>
          <w:rFonts w:ascii="Arial" w:hAnsi="Arial"/>
        </w:rPr>
      </w:pPr>
      <w:r>
        <w:rPr>
          <w:rFonts w:hint="eastAsia"/>
        </w:rPr>
        <w:t xml:space="preserve">4 </w:t>
      </w:r>
      <w:r>
        <w:rPr>
          <w:rFonts w:hint="eastAsia" w:ascii="黑体" w:hAnsi="黑体"/>
        </w:rPr>
        <w:t>响应保证金</w:t>
      </w:r>
    </w:p>
    <w:tbl>
      <w:tblPr>
        <w:tblStyle w:val="3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97"/>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widowControl w:val="0"/>
              <w:autoSpaceDE w:val="0"/>
              <w:spacing w:line="400" w:lineRule="exact"/>
              <w:jc w:val="center"/>
              <w:rPr>
                <w:rFonts w:ascii="黑体" w:hAnsi="黑体"/>
                <w:sz w:val="24"/>
                <w:szCs w:val="24"/>
              </w:rPr>
            </w:pPr>
            <w:r>
              <w:rPr>
                <w:rFonts w:hint="eastAsia" w:ascii="黑体" w:hAnsi="黑体"/>
                <w:sz w:val="24"/>
                <w:szCs w:val="24"/>
              </w:rPr>
              <w:t>响应</w:t>
            </w:r>
            <w:r>
              <w:rPr>
                <w:rFonts w:hint="eastAsia" w:ascii="宋体" w:hAnsi="宋体"/>
                <w:sz w:val="24"/>
                <w:szCs w:val="24"/>
              </w:rPr>
              <w:t>保证金的递交</w:t>
            </w:r>
          </w:p>
        </w:tc>
        <w:tc>
          <w:tcPr>
            <w:tcW w:w="3597" w:type="dxa"/>
            <w:vAlign w:val="center"/>
          </w:tcPr>
          <w:p>
            <w:pPr>
              <w:widowControl w:val="0"/>
              <w:autoSpaceDE w:val="0"/>
              <w:spacing w:line="400" w:lineRule="exact"/>
              <w:jc w:val="center"/>
              <w:rPr>
                <w:rFonts w:ascii="黑体" w:hAnsi="黑体"/>
                <w:sz w:val="24"/>
                <w:szCs w:val="24"/>
              </w:rPr>
            </w:pPr>
            <w:r>
              <w:rPr>
                <w:rFonts w:hint="eastAsia" w:ascii="宋体" w:hAnsi="宋体"/>
                <w:sz w:val="24"/>
                <w:szCs w:val="24"/>
              </w:rPr>
              <w:t>不退还响应保证金的其他情形</w:t>
            </w:r>
          </w:p>
        </w:tc>
        <w:tc>
          <w:tcPr>
            <w:tcW w:w="3285" w:type="dxa"/>
            <w:vAlign w:val="center"/>
          </w:tcPr>
          <w:p>
            <w:pPr>
              <w:widowControl w:val="0"/>
              <w:autoSpaceDE w:val="0"/>
              <w:spacing w:line="400" w:lineRule="exact"/>
              <w:jc w:val="center"/>
              <w:rPr>
                <w:rFonts w:ascii="黑体" w:hAnsi="黑体"/>
                <w:sz w:val="24"/>
                <w:szCs w:val="24"/>
              </w:rPr>
            </w:pPr>
            <w:r>
              <w:rPr>
                <w:rFonts w:hint="eastAsia" w:ascii="宋体" w:hAnsi="宋体"/>
                <w:sz w:val="24"/>
                <w:szCs w:val="24"/>
              </w:rPr>
              <w:t>退还响应保证金的时间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vAlign w:val="center"/>
          </w:tcPr>
          <w:p>
            <w:pPr>
              <w:widowControl w:val="0"/>
              <w:autoSpaceDE w:val="0"/>
              <w:spacing w:line="400" w:lineRule="exact"/>
              <w:jc w:val="center"/>
              <w:rPr>
                <w:rFonts w:ascii="宋体" w:hAnsi="宋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不要求递交</w:t>
            </w:r>
          </w:p>
        </w:tc>
        <w:tc>
          <w:tcPr>
            <w:tcW w:w="3597" w:type="dxa"/>
            <w:vAlign w:val="center"/>
          </w:tcPr>
          <w:p>
            <w:pPr>
              <w:widowControl w:val="0"/>
              <w:autoSpaceDE w:val="0"/>
              <w:spacing w:line="400" w:lineRule="exact"/>
              <w:jc w:val="center"/>
              <w:rPr>
                <w:rFonts w:ascii="黑体" w:hAnsi="黑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不适用</w:t>
            </w:r>
          </w:p>
        </w:tc>
        <w:tc>
          <w:tcPr>
            <w:tcW w:w="3285" w:type="dxa"/>
            <w:vAlign w:val="center"/>
          </w:tcPr>
          <w:p>
            <w:pPr>
              <w:widowControl w:val="0"/>
              <w:autoSpaceDE w:val="0"/>
              <w:spacing w:line="400" w:lineRule="exact"/>
              <w:jc w:val="center"/>
              <w:rPr>
                <w:rFonts w:ascii="黑体" w:hAnsi="黑体"/>
                <w:sz w:val="24"/>
                <w:szCs w:val="24"/>
              </w:rPr>
            </w:pPr>
            <w:r>
              <w:rPr>
                <w:rFonts w:hint="eastAsia" w:cs="仿宋" w:asciiTheme="minorEastAsia" w:hAnsiTheme="minorEastAsia" w:eastAsiaTheme="minorEastAsia"/>
                <w:sz w:val="24"/>
                <w:highlight w:val="none"/>
                <w:lang w:eastAsia="zh-CN"/>
              </w:rPr>
              <w:t>☑</w:t>
            </w:r>
            <w:r>
              <w:rPr>
                <w:rFonts w:hint="eastAsia" w:ascii="宋体" w:hAnsi="宋体"/>
                <w:sz w:val="24"/>
                <w:szCs w:val="24"/>
              </w:rPr>
              <w:t>不适用</w:t>
            </w:r>
          </w:p>
        </w:tc>
      </w:tr>
    </w:tbl>
    <w:p>
      <w:pPr>
        <w:pStyle w:val="8"/>
        <w:jc w:val="both"/>
        <w:rPr>
          <w:rFonts w:ascii="Arial" w:hAnsi="Arial"/>
        </w:rPr>
      </w:pPr>
      <w:r>
        <w:rPr>
          <w:rFonts w:hint="eastAsia"/>
        </w:rPr>
        <w:t>5</w:t>
      </w:r>
      <w:r>
        <w:t xml:space="preserve"> </w:t>
      </w:r>
      <w:r>
        <w:rPr>
          <w:rFonts w:hint="eastAsia" w:ascii="黑体" w:hAnsi="黑体"/>
        </w:rPr>
        <w:t>确定成交供应商的方法</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bCs/>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5.1综合评分法</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5.2</w:t>
      </w:r>
      <w:r>
        <w:rPr>
          <w:rFonts w:hint="eastAsia" w:asciiTheme="minorEastAsia" w:hAnsiTheme="minorEastAsia" w:eastAsiaTheme="minorEastAsia" w:cstheme="minorEastAsia"/>
          <w:b w:val="0"/>
          <w:bCs w:val="0"/>
          <w:kern w:val="2"/>
          <w:sz w:val="24"/>
          <w:szCs w:val="24"/>
          <w:lang w:val="en-US" w:eastAsia="zh-CN" w:bidi="ar-SA"/>
        </w:rPr>
        <w:t xml:space="preserve"> 采购人将确定排名第一的成交候选供应商为成交供应商。若排名第一的成交候选供应商未通过履约能力和报价核查，采购人应按推荐的名单排序依次确定其他成交候选供应商为成交供应商。 </w:t>
      </w:r>
    </w:p>
    <w:p>
      <w:pPr>
        <w:pStyle w:val="8"/>
        <w:keepNext w:val="0"/>
        <w:keepLines w:val="0"/>
        <w:widowControl w:val="0"/>
        <w:adjustRightInd w:val="0"/>
        <w:snapToGrid w:val="0"/>
        <w:spacing w:after="0" w:line="312" w:lineRule="auto"/>
        <w:ind w:firstLine="0" w:firstLineChars="0"/>
        <w:jc w:val="both"/>
        <w:rPr>
          <w:color w:val="000000"/>
        </w:rPr>
      </w:pPr>
      <w:r>
        <w:rPr>
          <w:rFonts w:hint="eastAsia"/>
        </w:rPr>
        <w:t>6</w:t>
      </w:r>
      <w:r>
        <w:rPr>
          <w:rFonts w:hint="eastAsia"/>
          <w:color w:val="000000"/>
        </w:rPr>
        <w:t>．最高投标限价</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bookmarkStart w:id="0" w:name="_Toc40274970"/>
      <w:bookmarkStart w:id="1" w:name="_Toc38287094"/>
      <w:r>
        <w:rPr>
          <w:rFonts w:hint="eastAsia" w:asciiTheme="minorEastAsia" w:hAnsiTheme="minorEastAsia" w:eastAsiaTheme="minorEastAsia" w:cstheme="minorEastAsia"/>
          <w:b/>
          <w:bCs/>
          <w:kern w:val="2"/>
          <w:sz w:val="24"/>
          <w:szCs w:val="24"/>
          <w:lang w:val="en-US" w:eastAsia="zh-CN" w:bidi="ar-SA"/>
        </w:rPr>
        <w:t>6.1</w:t>
      </w:r>
      <w:r>
        <w:rPr>
          <w:rFonts w:hint="eastAsia" w:asciiTheme="minorEastAsia" w:hAnsiTheme="minorEastAsia" w:eastAsiaTheme="minorEastAsia" w:cstheme="minorEastAsia"/>
          <w:b w:val="0"/>
          <w:bCs w:val="0"/>
          <w:kern w:val="2"/>
          <w:sz w:val="24"/>
          <w:szCs w:val="24"/>
          <w:lang w:val="en-US" w:eastAsia="zh-CN" w:bidi="ar-SA"/>
        </w:rPr>
        <w:t>询价人为本次招标编制了最高投标限价，最高限价（含13%增值税额）：肆拾玖万贰仟陆佰伍拾元整（小写：￥</w:t>
      </w:r>
      <w:r>
        <w:rPr>
          <w:rFonts w:hint="eastAsia" w:asciiTheme="minorEastAsia" w:hAnsiTheme="minorEastAsia" w:eastAsiaTheme="minorEastAsia" w:cstheme="minorEastAsia"/>
          <w:b w:val="0"/>
          <w:bCs w:val="0"/>
          <w:kern w:val="2"/>
          <w:sz w:val="24"/>
          <w:szCs w:val="24"/>
          <w:u w:val="single"/>
          <w:lang w:val="en-US" w:eastAsia="zh-CN" w:bidi="ar-SA"/>
        </w:rPr>
        <w:t>492650.00</w:t>
      </w:r>
      <w:r>
        <w:rPr>
          <w:rFonts w:hint="eastAsia" w:asciiTheme="minorEastAsia" w:hAnsiTheme="minorEastAsia" w:eastAsiaTheme="minorEastAsia" w:cstheme="minorEastAsia"/>
          <w:b w:val="0"/>
          <w:bCs w:val="0"/>
          <w:kern w:val="2"/>
          <w:sz w:val="24"/>
          <w:szCs w:val="24"/>
          <w:lang w:val="en-US" w:eastAsia="zh-CN" w:bidi="ar-SA"/>
        </w:rPr>
        <w:t>元）。</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6.2</w:t>
      </w:r>
      <w:r>
        <w:rPr>
          <w:rFonts w:hint="eastAsia" w:asciiTheme="minorEastAsia" w:hAnsiTheme="minorEastAsia" w:eastAsiaTheme="minorEastAsia" w:cstheme="minorEastAsia"/>
          <w:b w:val="0"/>
          <w:bCs w:val="0"/>
          <w:kern w:val="2"/>
          <w:sz w:val="24"/>
          <w:szCs w:val="24"/>
          <w:lang w:val="en-US" w:eastAsia="zh-CN" w:bidi="ar-SA"/>
        </w:rPr>
        <w:t>报价人投标报价应不高于最高投标限价，否则其投标将被否决。</w:t>
      </w:r>
      <w:bookmarkEnd w:id="0"/>
      <w:bookmarkEnd w:id="1"/>
    </w:p>
    <w:p>
      <w:pPr>
        <w:pStyle w:val="8"/>
        <w:jc w:val="both"/>
        <w:rPr>
          <w:rFonts w:ascii="Arial" w:hAnsi="Arial"/>
        </w:rPr>
      </w:pPr>
      <w:r>
        <w:rPr>
          <w:rFonts w:hint="eastAsia"/>
        </w:rPr>
        <w:t>7.</w:t>
      </w:r>
      <w:r>
        <w:rPr>
          <w:rFonts w:hint="eastAsia" w:ascii="黑体" w:hAnsi="黑体"/>
        </w:rPr>
        <w:t>采购文件获取</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 xml:space="preserve">7.1 </w:t>
      </w:r>
      <w:r>
        <w:rPr>
          <w:rFonts w:hint="eastAsia" w:asciiTheme="minorEastAsia" w:hAnsiTheme="minorEastAsia" w:eastAsiaTheme="minorEastAsia" w:cstheme="minorEastAsia"/>
          <w:b w:val="0"/>
          <w:bCs w:val="0"/>
          <w:kern w:val="2"/>
          <w:sz w:val="24"/>
          <w:szCs w:val="24"/>
          <w:lang w:val="en-US" w:eastAsia="zh-CN" w:bidi="ar-SA"/>
        </w:rPr>
        <w:t>供应商应当于</w:t>
      </w:r>
      <w:r>
        <w:rPr>
          <w:rFonts w:hint="eastAsia" w:asciiTheme="minorEastAsia" w:hAnsiTheme="minorEastAsia" w:eastAsiaTheme="minorEastAsia" w:cstheme="minorEastAsia"/>
          <w:b w:val="0"/>
          <w:bCs w:val="0"/>
          <w:kern w:val="2"/>
          <w:sz w:val="24"/>
          <w:szCs w:val="24"/>
          <w:highlight w:val="yellow"/>
          <w:lang w:val="en-US" w:eastAsia="zh-CN" w:bidi="ar-SA"/>
        </w:rPr>
        <w:t>2022年3月9日8时30分至2022年3月14日17时30分</w:t>
      </w:r>
      <w:r>
        <w:rPr>
          <w:rFonts w:hint="eastAsia" w:asciiTheme="minorEastAsia" w:hAnsiTheme="minorEastAsia" w:eastAsiaTheme="minorEastAsia" w:cstheme="minorEastAsia"/>
          <w:b w:val="0"/>
          <w:bCs w:val="0"/>
          <w:kern w:val="2"/>
          <w:sz w:val="24"/>
          <w:szCs w:val="24"/>
          <w:lang w:val="en-US" w:eastAsia="zh-CN" w:bidi="ar-SA"/>
        </w:rPr>
        <w:t>，网上直接下载获取采购文件，报价文件最迟应于</w:t>
      </w:r>
      <w:r>
        <w:rPr>
          <w:rFonts w:hint="eastAsia" w:asciiTheme="minorEastAsia" w:hAnsiTheme="minorEastAsia" w:eastAsiaTheme="minorEastAsia" w:cstheme="minorEastAsia"/>
          <w:b w:val="0"/>
          <w:bCs w:val="0"/>
          <w:kern w:val="2"/>
          <w:sz w:val="24"/>
          <w:szCs w:val="24"/>
          <w:highlight w:val="yellow"/>
          <w:lang w:val="en-US" w:eastAsia="zh-CN" w:bidi="ar-SA"/>
        </w:rPr>
        <w:t>2022年3月15日09时00分</w:t>
      </w:r>
      <w:r>
        <w:rPr>
          <w:rFonts w:hint="eastAsia" w:asciiTheme="minorEastAsia" w:hAnsiTheme="minorEastAsia" w:eastAsiaTheme="minorEastAsia" w:cstheme="minorEastAsia"/>
          <w:b w:val="0"/>
          <w:bCs w:val="0"/>
          <w:kern w:val="2"/>
          <w:sz w:val="24"/>
          <w:szCs w:val="24"/>
          <w:lang w:val="en-US" w:eastAsia="zh-CN" w:bidi="ar-SA"/>
        </w:rPr>
        <w:t>送达湖南省港务集团有限公司304室，逾期送达的或者未送达指定地点的文件，不予受理。</w:t>
      </w:r>
    </w:p>
    <w:p>
      <w:pPr>
        <w:pageBreakBefore w:val="0"/>
        <w:widowControl/>
        <w:kinsoku/>
        <w:wordWrap/>
        <w:overflowPunct/>
        <w:topLinePunct w:val="0"/>
        <w:autoSpaceDN/>
        <w:bidi w:val="0"/>
        <w:adjustRightInd/>
        <w:snapToGrid/>
        <w:spacing w:line="560" w:lineRule="exact"/>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 xml:space="preserve">7.2 </w:t>
      </w:r>
      <w:r>
        <w:rPr>
          <w:rFonts w:hint="eastAsia" w:asciiTheme="minorEastAsia" w:hAnsiTheme="minorEastAsia" w:eastAsiaTheme="minorEastAsia" w:cstheme="minorEastAsia"/>
          <w:b w:val="0"/>
          <w:bCs w:val="0"/>
          <w:kern w:val="2"/>
          <w:sz w:val="24"/>
          <w:szCs w:val="24"/>
          <w:lang w:val="en-US" w:eastAsia="zh-CN" w:bidi="ar-SA"/>
        </w:rPr>
        <w:t>供应商若对本项目采购需求、资格要求等有疑问的，应当于</w:t>
      </w:r>
      <w:r>
        <w:rPr>
          <w:rFonts w:hint="eastAsia" w:asciiTheme="minorEastAsia" w:hAnsiTheme="minorEastAsia" w:eastAsiaTheme="minorEastAsia" w:cstheme="minorEastAsia"/>
          <w:b w:val="0"/>
          <w:bCs w:val="0"/>
          <w:kern w:val="2"/>
          <w:sz w:val="24"/>
          <w:szCs w:val="24"/>
          <w:highlight w:val="yellow"/>
          <w:lang w:val="en-US" w:eastAsia="zh-CN" w:bidi="ar-SA"/>
        </w:rPr>
        <w:t>2022年3月14日17时30分</w:t>
      </w:r>
      <w:r>
        <w:rPr>
          <w:rFonts w:hint="eastAsia" w:asciiTheme="minorEastAsia" w:hAnsiTheme="minorEastAsia" w:eastAsiaTheme="minorEastAsia" w:cstheme="minorEastAsia"/>
          <w:b w:val="0"/>
          <w:bCs w:val="0"/>
          <w:kern w:val="2"/>
          <w:sz w:val="24"/>
          <w:szCs w:val="24"/>
          <w:lang w:val="en-US" w:eastAsia="zh-CN" w:bidi="ar-SA"/>
        </w:rPr>
        <w:t>前向采购人提出澄清要求。</w:t>
      </w:r>
    </w:p>
    <w:p>
      <w:pPr>
        <w:pStyle w:val="8"/>
        <w:jc w:val="both"/>
      </w:pPr>
      <w:r>
        <w:rPr>
          <w:rFonts w:hint="eastAsia"/>
        </w:rPr>
        <w:t>8.发布</w:t>
      </w:r>
      <w:r>
        <w:rPr>
          <w:rFonts w:hint="eastAsia" w:ascii="黑体" w:hAnsi="黑体"/>
        </w:rPr>
        <w:t>公告的</w:t>
      </w:r>
      <w:r>
        <w:rPr>
          <w:rFonts w:hint="eastAsia"/>
        </w:rPr>
        <w:t>媒介</w:t>
      </w:r>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本次采购公告发布的媒介:中国招标投标公共服务平台（http：//www.cebpubservice.com）、湖南省湘水集团有限公司网站（http：//www.hnsxsjt.com）、湖南省港务集团有限公司（http://www.hnsgwjt.com）上发布。</w:t>
      </w:r>
    </w:p>
    <w:p>
      <w:pPr>
        <w:pStyle w:val="8"/>
        <w:jc w:val="both"/>
      </w:pPr>
      <w:bookmarkStart w:id="2" w:name="_Toc76635692"/>
      <w:bookmarkStart w:id="3" w:name="_Toc512257471"/>
      <w:bookmarkStart w:id="4" w:name="_Toc77254104"/>
      <w:bookmarkStart w:id="5" w:name="_Toc79596547"/>
      <w:r>
        <w:rPr>
          <w:rFonts w:hint="eastAsia"/>
        </w:rPr>
        <w:t>9.</w:t>
      </w:r>
      <w:r>
        <w:t>监督</w:t>
      </w:r>
      <w:bookmarkEnd w:id="2"/>
      <w:bookmarkEnd w:id="3"/>
      <w:bookmarkEnd w:id="4"/>
      <w:r>
        <w:rPr>
          <w:rFonts w:hint="eastAsia"/>
        </w:rPr>
        <w:t>部门</w:t>
      </w:r>
      <w:bookmarkEnd w:id="5"/>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本次采购监督部门为</w:t>
      </w:r>
      <w:r>
        <w:rPr>
          <w:rFonts w:hint="eastAsia" w:asciiTheme="minorEastAsia" w:hAnsiTheme="minorEastAsia" w:eastAsiaTheme="minorEastAsia" w:cstheme="minorEastAsia"/>
          <w:b w:val="0"/>
          <w:bCs w:val="0"/>
          <w:kern w:val="2"/>
          <w:sz w:val="24"/>
          <w:szCs w:val="24"/>
          <w:u w:val="single"/>
          <w:lang w:val="en-US" w:eastAsia="zh-CN" w:bidi="ar-SA"/>
        </w:rPr>
        <w:t>湖南省港务集团纪检监察部</w:t>
      </w:r>
      <w:r>
        <w:rPr>
          <w:rFonts w:hint="eastAsia" w:asciiTheme="minorEastAsia" w:hAnsiTheme="minorEastAsia" w:eastAsiaTheme="minorEastAsia" w:cstheme="minorEastAsia"/>
          <w:b w:val="0"/>
          <w:bCs w:val="0"/>
          <w:kern w:val="2"/>
          <w:sz w:val="24"/>
          <w:szCs w:val="24"/>
          <w:lang w:val="en-US" w:eastAsia="zh-CN" w:bidi="ar-SA"/>
        </w:rPr>
        <w:t>，电话：</w:t>
      </w:r>
      <w:r>
        <w:rPr>
          <w:rFonts w:hint="eastAsia" w:asciiTheme="minorEastAsia" w:hAnsiTheme="minorEastAsia" w:eastAsiaTheme="minorEastAsia" w:cstheme="minorEastAsia"/>
          <w:b w:val="0"/>
          <w:bCs w:val="0"/>
          <w:kern w:val="2"/>
          <w:sz w:val="24"/>
          <w:szCs w:val="24"/>
          <w:u w:val="single"/>
          <w:lang w:val="zh-CN" w:eastAsia="zh-CN" w:bidi="ar-SA"/>
        </w:rPr>
        <w:t>0730-8426255</w:t>
      </w:r>
      <w:r>
        <w:rPr>
          <w:rFonts w:hint="eastAsia" w:asciiTheme="minorEastAsia" w:hAnsiTheme="minorEastAsia" w:eastAsiaTheme="minorEastAsia" w:cstheme="minorEastAsia"/>
          <w:b w:val="0"/>
          <w:bCs w:val="0"/>
          <w:kern w:val="2"/>
          <w:sz w:val="24"/>
          <w:szCs w:val="24"/>
          <w:lang w:val="en-US" w:eastAsia="zh-CN" w:bidi="ar-SA"/>
        </w:rPr>
        <w:t xml:space="preserve"> 。</w:t>
      </w:r>
    </w:p>
    <w:p>
      <w:pPr>
        <w:pStyle w:val="8"/>
        <w:jc w:val="both"/>
        <w:rPr>
          <w:rFonts w:ascii="Arial" w:hAnsi="Arial"/>
        </w:rPr>
      </w:pPr>
      <w:r>
        <w:rPr>
          <w:rFonts w:hint="eastAsia"/>
        </w:rPr>
        <w:t>10.</w:t>
      </w:r>
      <w:r>
        <w:rPr>
          <w:rFonts w:hint="eastAsia" w:ascii="黑体" w:hAnsi="黑体"/>
        </w:rPr>
        <w:t>联系方式</w:t>
      </w:r>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u w:val="single"/>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采 购 人:</w:t>
      </w:r>
      <w:r>
        <w:rPr>
          <w:rFonts w:hint="eastAsia" w:asciiTheme="minorEastAsia" w:hAnsiTheme="minorEastAsia" w:eastAsiaTheme="minorEastAsia" w:cstheme="minorEastAsia"/>
          <w:b w:val="0"/>
          <w:bCs w:val="0"/>
          <w:kern w:val="2"/>
          <w:sz w:val="24"/>
          <w:szCs w:val="24"/>
          <w:u w:val="single"/>
          <w:lang w:val="en-US" w:eastAsia="zh-CN" w:bidi="ar-SA"/>
        </w:rPr>
        <w:t>湖南省港务集团有限公司</w:t>
      </w:r>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地    址:</w:t>
      </w:r>
      <w:r>
        <w:rPr>
          <w:rFonts w:hint="eastAsia" w:asciiTheme="minorEastAsia" w:hAnsiTheme="minorEastAsia" w:eastAsiaTheme="minorEastAsia" w:cstheme="minorEastAsia"/>
          <w:b w:val="0"/>
          <w:bCs w:val="0"/>
          <w:kern w:val="2"/>
          <w:sz w:val="24"/>
          <w:szCs w:val="24"/>
          <w:u w:val="single"/>
          <w:lang w:val="en-US" w:eastAsia="zh-CN" w:bidi="ar-SA"/>
        </w:rPr>
        <w:t>湖南省港务集团有限公司304室</w:t>
      </w:r>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联 系 人:</w:t>
      </w:r>
      <w:r>
        <w:rPr>
          <w:rFonts w:hint="eastAsia" w:asciiTheme="minorEastAsia" w:hAnsiTheme="minorEastAsia" w:eastAsiaTheme="minorEastAsia" w:cstheme="minorEastAsia"/>
          <w:b w:val="0"/>
          <w:bCs w:val="0"/>
          <w:kern w:val="2"/>
          <w:sz w:val="24"/>
          <w:szCs w:val="24"/>
          <w:u w:val="single"/>
          <w:lang w:val="en-US" w:eastAsia="zh-CN" w:bidi="ar-SA"/>
        </w:rPr>
        <w:t>李先生、蒋先生</w:t>
      </w:r>
    </w:p>
    <w:p>
      <w:pPr>
        <w:pageBreakBefore w:val="0"/>
        <w:widowControl/>
        <w:kinsoku/>
        <w:wordWrap/>
        <w:overflowPunct/>
        <w:topLinePunct w:val="0"/>
        <w:autoSpaceDN/>
        <w:bidi w:val="0"/>
        <w:adjustRightInd/>
        <w:snapToGrid/>
        <w:spacing w:line="560" w:lineRule="exact"/>
        <w:ind w:firstLine="240" w:firstLineChars="100"/>
        <w:textAlignment w:val="auto"/>
        <w:rPr>
          <w:rFonts w:hint="eastAsia" w:asciiTheme="minorEastAsia" w:hAnsiTheme="minorEastAsia" w:eastAsiaTheme="minorEastAsia" w:cstheme="minorEastAsia"/>
          <w:b w:val="0"/>
          <w:bCs w:val="0"/>
          <w:kern w:val="2"/>
          <w:sz w:val="24"/>
          <w:szCs w:val="24"/>
          <w:lang w:val="en-US" w:eastAsia="zh-CN" w:bidi="ar-SA"/>
        </w:rPr>
      </w:pPr>
      <w:r>
        <w:rPr>
          <w:rFonts w:hint="eastAsia" w:asciiTheme="minorEastAsia" w:hAnsiTheme="minorEastAsia" w:eastAsiaTheme="minorEastAsia" w:cstheme="minorEastAsia"/>
          <w:b w:val="0"/>
          <w:bCs w:val="0"/>
          <w:kern w:val="2"/>
          <w:sz w:val="24"/>
          <w:szCs w:val="24"/>
          <w:lang w:val="en-US" w:eastAsia="zh-CN" w:bidi="ar-SA"/>
        </w:rPr>
        <w:t>电    话:</w:t>
      </w:r>
      <w:r>
        <w:rPr>
          <w:rFonts w:hint="eastAsia" w:asciiTheme="minorEastAsia" w:hAnsiTheme="minorEastAsia" w:eastAsiaTheme="minorEastAsia" w:cstheme="minorEastAsia"/>
          <w:b w:val="0"/>
          <w:bCs w:val="0"/>
          <w:kern w:val="2"/>
          <w:sz w:val="24"/>
          <w:szCs w:val="24"/>
          <w:u w:val="single"/>
          <w:lang w:val="en-US" w:eastAsia="zh-CN" w:bidi="ar-SA"/>
        </w:rPr>
        <w:t>0730-8426182</w:t>
      </w:r>
    </w:p>
    <w:p>
      <w:pPr>
        <w:rPr>
          <w:rFonts w:hint="eastAsia" w:ascii="黑体" w:hAnsi="黑体" w:eastAsia="黑体"/>
          <w:sz w:val="32"/>
          <w:szCs w:val="32"/>
        </w:rPr>
      </w:pPr>
      <w:bookmarkStart w:id="6" w:name="_Toc234832861"/>
      <w:bookmarkStart w:id="7" w:name="_Toc517787494"/>
      <w:r>
        <w:rPr>
          <w:rFonts w:hint="eastAsia" w:ascii="黑体" w:hAnsi="黑体" w:eastAsia="黑体"/>
          <w:sz w:val="32"/>
          <w:szCs w:val="32"/>
        </w:rPr>
        <w:br w:type="page"/>
      </w:r>
    </w:p>
    <w:p>
      <w:pPr>
        <w:pStyle w:val="3"/>
        <w:rPr>
          <w:rFonts w:hint="eastAsia"/>
        </w:rPr>
      </w:pPr>
    </w:p>
    <w:p>
      <w:pPr>
        <w:spacing w:line="240" w:lineRule="auto"/>
        <w:jc w:val="center"/>
        <w:rPr>
          <w:rFonts w:ascii="黑体" w:hAnsi="黑体" w:eastAsia="黑体"/>
          <w:sz w:val="32"/>
          <w:szCs w:val="32"/>
        </w:rPr>
      </w:pPr>
      <w:r>
        <w:rPr>
          <w:rFonts w:hint="eastAsia" w:ascii="黑体" w:hAnsi="黑体" w:eastAsia="黑体"/>
          <w:sz w:val="32"/>
          <w:szCs w:val="32"/>
        </w:rPr>
        <w:t>第二章  供应商须知</w:t>
      </w:r>
      <w:bookmarkEnd w:id="6"/>
      <w:bookmarkEnd w:id="7"/>
    </w:p>
    <w:p>
      <w:pPr>
        <w:pStyle w:val="5"/>
        <w:spacing w:before="240" w:after="240" w:line="600" w:lineRule="exact"/>
        <w:jc w:val="center"/>
        <w:rPr>
          <w:rFonts w:ascii="仿宋" w:hAnsi="仿宋" w:eastAsia="仿宋" w:cs="仿宋"/>
          <w:sz w:val="30"/>
          <w:szCs w:val="30"/>
        </w:rPr>
      </w:pPr>
      <w:bookmarkStart w:id="8" w:name="_Toc517787495"/>
      <w:bookmarkStart w:id="9" w:name="_Toc234832862"/>
      <w:r>
        <w:rPr>
          <w:rFonts w:hint="eastAsia" w:ascii="仿宋" w:hAnsi="仿宋" w:eastAsia="仿宋" w:cs="仿宋"/>
          <w:sz w:val="30"/>
          <w:szCs w:val="30"/>
        </w:rPr>
        <w:t>供应商须知前附表</w:t>
      </w:r>
      <w:bookmarkEnd w:id="8"/>
      <w:bookmarkEnd w:id="9"/>
    </w:p>
    <w:tbl>
      <w:tblPr>
        <w:tblStyle w:val="38"/>
        <w:tblW w:w="9858" w:type="dxa"/>
        <w:tblInd w:w="0" w:type="dxa"/>
        <w:tblLayout w:type="fixed"/>
        <w:tblCellMar>
          <w:top w:w="0" w:type="dxa"/>
          <w:left w:w="108" w:type="dxa"/>
          <w:bottom w:w="0" w:type="dxa"/>
          <w:right w:w="108" w:type="dxa"/>
        </w:tblCellMar>
      </w:tblPr>
      <w:tblGrid>
        <w:gridCol w:w="1415"/>
        <w:gridCol w:w="3091"/>
        <w:gridCol w:w="5352"/>
      </w:tblGrid>
      <w:tr>
        <w:tblPrEx>
          <w:tblCellMar>
            <w:top w:w="0" w:type="dxa"/>
            <w:left w:w="108" w:type="dxa"/>
            <w:bottom w:w="0" w:type="dxa"/>
            <w:right w:w="108" w:type="dxa"/>
          </w:tblCellMar>
        </w:tblPrEx>
        <w:trPr>
          <w:trHeight w:val="434" w:hRule="atLeast"/>
          <w:tblHeader/>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条款号</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条  款  名  称</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编  列  内  容</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采购方法</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询价</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评审办法</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综合评分法（性价比法）</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1.7.1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踏勘现场</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 xml:space="preserve">不组织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1.8</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采购预备会</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 xml:space="preserve">不召开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sz w:val="24"/>
                <w:highlight w:val="none"/>
              </w:rPr>
              <w:t>1.9</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sz w:val="24"/>
                <w:highlight w:val="none"/>
              </w:rPr>
              <w:t>分包</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kern w:val="2"/>
                <w:sz w:val="24"/>
                <w:szCs w:val="24"/>
                <w:highlight w:val="none"/>
                <w:lang w:val="en-US" w:eastAsia="zh-CN" w:bidi="ar-SA"/>
              </w:rPr>
            </w:pPr>
            <w:r>
              <w:rPr>
                <w:rFonts w:hint="eastAsia" w:cs="仿宋" w:asciiTheme="minorEastAsia" w:hAnsiTheme="minorEastAsia" w:eastAsiaTheme="minorEastAsia"/>
                <w:b/>
                <w:bCs/>
                <w:sz w:val="24"/>
                <w:highlight w:val="none"/>
                <w:lang w:eastAsia="zh-CN"/>
              </w:rPr>
              <w:t>本项目不允许分包</w:t>
            </w:r>
            <w:r>
              <w:rPr>
                <w:rFonts w:hint="eastAsia" w:cs="仿宋" w:asciiTheme="minorEastAsia" w:hAnsiTheme="minorEastAsia" w:eastAsiaTheme="minorEastAsia"/>
                <w:b/>
                <w:bCs/>
                <w:sz w:val="24"/>
                <w:highlight w:val="none"/>
              </w:rPr>
              <w:t xml:space="preserve"> </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212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1.10.2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对非关键条款的偏差</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允许偏差的范围：</w:t>
            </w:r>
            <w:r>
              <w:rPr>
                <w:rFonts w:hint="eastAsia" w:cs="仿宋" w:asciiTheme="minorEastAsia" w:hAnsiTheme="minorEastAsia" w:eastAsiaTheme="minorEastAsia"/>
                <w:sz w:val="24"/>
                <w:highlight w:val="none"/>
                <w:u w:val="single"/>
                <w:lang w:eastAsia="zh-CN"/>
              </w:rPr>
              <w:t>细微偏差</w:t>
            </w:r>
            <w:r>
              <w:rPr>
                <w:rFonts w:hint="eastAsia" w:cs="仿宋" w:asciiTheme="minorEastAsia" w:hAnsiTheme="minorEastAsia" w:eastAsiaTheme="minorEastAsia"/>
                <w:sz w:val="24"/>
                <w:highlight w:val="none"/>
                <w:lang w:eastAsia="zh-CN"/>
              </w:rPr>
              <w:t>，</w:t>
            </w:r>
            <w:r>
              <w:rPr>
                <w:rFonts w:hint="eastAsia" w:cs="仿宋" w:asciiTheme="minorEastAsia" w:hAnsiTheme="minorEastAsia" w:eastAsiaTheme="minorEastAsia"/>
                <w:sz w:val="24"/>
                <w:highlight w:val="none"/>
                <w:u w:val="none"/>
              </w:rPr>
              <w:t>响应</w:t>
            </w:r>
            <w:r>
              <w:rPr>
                <w:rFonts w:hint="eastAsia" w:ascii="宋体" w:hAnsi="宋体" w:cs="宋体"/>
                <w:sz w:val="24"/>
                <w:highlight w:val="none"/>
                <w:u w:val="none"/>
              </w:rPr>
              <w:t>文件在实质上响应招标文件要求，但存在含义不明确的内容、明显文字或计算错误等情况，此条件下允许供应商进行澄清解释。</w:t>
            </w:r>
          </w:p>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允许偏差的项数：</w:t>
            </w:r>
            <w:r>
              <w:rPr>
                <w:rFonts w:hint="eastAsia" w:cs="仿宋" w:asciiTheme="minorEastAsia" w:hAnsiTheme="minorEastAsia" w:eastAsiaTheme="minorEastAsia"/>
                <w:sz w:val="24"/>
                <w:highlight w:val="none"/>
                <w:u w:val="single"/>
              </w:rPr>
              <w:t>3</w:t>
            </w:r>
            <w:r>
              <w:rPr>
                <w:rFonts w:hint="eastAsia" w:cs="仿宋" w:asciiTheme="minorEastAsia" w:hAnsiTheme="minorEastAsia" w:eastAsiaTheme="minorEastAsia"/>
                <w:sz w:val="24"/>
                <w:highlight w:val="none"/>
                <w:u w:val="none"/>
              </w:rPr>
              <w:t>项</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构成采购文件的其他资料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资料名称： </w:t>
            </w:r>
            <w:r>
              <w:rPr>
                <w:rFonts w:hint="eastAsia" w:cs="仿宋" w:asciiTheme="minorEastAsia" w:hAnsiTheme="minorEastAsia" w:eastAsiaTheme="minorEastAsia"/>
                <w:sz w:val="24"/>
                <w:highlight w:val="none"/>
                <w:lang w:eastAsia="zh-CN"/>
              </w:rPr>
              <w:t>采购人对采购文件的澄清、通知等文件（如有）</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供应商要求澄清采购文件的时间</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yellow"/>
              </w:rPr>
              <w:t>截止时间：</w:t>
            </w:r>
            <w:r>
              <w:rPr>
                <w:rFonts w:hint="eastAsia" w:ascii="宋体" w:hAnsi="宋体"/>
                <w:sz w:val="24"/>
                <w:highlight w:val="yellow"/>
              </w:rPr>
              <w:t>202</w:t>
            </w:r>
            <w:r>
              <w:rPr>
                <w:rFonts w:hint="eastAsia" w:ascii="宋体" w:hAnsi="宋体"/>
                <w:sz w:val="24"/>
                <w:highlight w:val="yellow"/>
                <w:lang w:val="en-US" w:eastAsia="zh-CN"/>
              </w:rPr>
              <w:t>2</w:t>
            </w:r>
            <w:r>
              <w:rPr>
                <w:rFonts w:hint="eastAsia" w:ascii="宋体" w:hAnsi="宋体"/>
                <w:sz w:val="24"/>
                <w:highlight w:val="yellow"/>
              </w:rPr>
              <w:t>年</w:t>
            </w:r>
            <w:r>
              <w:rPr>
                <w:rFonts w:hint="eastAsia" w:ascii="宋体" w:hAnsi="宋体"/>
                <w:sz w:val="24"/>
                <w:highlight w:val="yellow"/>
                <w:lang w:val="en-US" w:eastAsia="zh-CN"/>
              </w:rPr>
              <w:t>3</w:t>
            </w:r>
            <w:r>
              <w:rPr>
                <w:rFonts w:hint="eastAsia" w:ascii="宋体" w:hAnsi="宋体"/>
                <w:sz w:val="24"/>
                <w:highlight w:val="yellow"/>
              </w:rPr>
              <w:t>月</w:t>
            </w:r>
            <w:r>
              <w:rPr>
                <w:rFonts w:hint="eastAsia" w:ascii="宋体" w:hAnsi="宋体"/>
                <w:sz w:val="24"/>
                <w:highlight w:val="yellow"/>
                <w:lang w:val="en-US" w:eastAsia="zh-CN"/>
              </w:rPr>
              <w:t>14</w:t>
            </w:r>
            <w:r>
              <w:rPr>
                <w:rFonts w:hint="eastAsia" w:ascii="宋体" w:hAnsi="宋体"/>
                <w:sz w:val="24"/>
                <w:highlight w:val="yellow"/>
              </w:rPr>
              <w:t>日</w:t>
            </w:r>
            <w:r>
              <w:rPr>
                <w:rFonts w:hint="eastAsia" w:ascii="宋体" w:hAnsi="宋体"/>
                <w:sz w:val="24"/>
                <w:highlight w:val="yellow"/>
                <w:lang w:val="en-US" w:eastAsia="zh-CN"/>
              </w:rPr>
              <w:t>17</w:t>
            </w:r>
            <w:r>
              <w:rPr>
                <w:rFonts w:hint="eastAsia" w:ascii="宋体" w:hAnsi="宋体"/>
                <w:sz w:val="24"/>
                <w:highlight w:val="yellow"/>
              </w:rPr>
              <w:t>时</w:t>
            </w:r>
            <w:r>
              <w:rPr>
                <w:rFonts w:hint="eastAsia" w:ascii="宋体" w:hAnsi="宋体"/>
                <w:sz w:val="24"/>
                <w:highlight w:val="yellow"/>
                <w:lang w:val="en-US" w:eastAsia="zh-CN"/>
              </w:rPr>
              <w:t>30</w:t>
            </w:r>
            <w:r>
              <w:rPr>
                <w:rFonts w:hint="eastAsia" w:ascii="宋体" w:hAnsi="宋体"/>
                <w:sz w:val="24"/>
                <w:highlight w:val="yellow"/>
              </w:rPr>
              <w:t>分</w:t>
            </w:r>
          </w:p>
        </w:tc>
      </w:tr>
      <w:tr>
        <w:tblPrEx>
          <w:tblCellMar>
            <w:top w:w="0" w:type="dxa"/>
            <w:left w:w="108" w:type="dxa"/>
            <w:bottom w:w="0" w:type="dxa"/>
            <w:right w:w="108" w:type="dxa"/>
          </w:tblCellMar>
        </w:tblPrEx>
        <w:trPr>
          <w:trHeight w:val="12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2.2.3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供应商确认收到采购文件补充文件</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default" w:cs="仿宋" w:asciiTheme="minorEastAsia" w:hAnsiTheme="minorEastAsia" w:eastAsiaTheme="minorEastAsia"/>
                <w:sz w:val="24"/>
                <w:highlight w:val="none"/>
                <w:lang w:val="en-US" w:eastAsia="zh-CN"/>
              </w:rPr>
            </w:pPr>
            <w:r>
              <w:rPr>
                <w:rFonts w:hint="eastAsia" w:cs="仿宋" w:asciiTheme="minorEastAsia" w:hAnsiTheme="minorEastAsia" w:eastAsiaTheme="minorEastAsia"/>
                <w:sz w:val="24"/>
                <w:highlight w:val="none"/>
              </w:rPr>
              <w:t>确认的最晚时间：</w:t>
            </w:r>
            <w:r>
              <w:rPr>
                <w:rFonts w:hint="eastAsia" w:cs="仿宋" w:asciiTheme="minorEastAsia" w:hAnsiTheme="minorEastAsia" w:eastAsiaTheme="minorEastAsia"/>
                <w:sz w:val="24"/>
                <w:highlight w:val="none"/>
                <w:lang w:eastAsia="zh-CN"/>
              </w:rPr>
              <w:t>收到采购人的澄清文件后</w:t>
            </w:r>
            <w:r>
              <w:rPr>
                <w:rFonts w:hint="eastAsia" w:cs="仿宋" w:asciiTheme="minorEastAsia" w:hAnsiTheme="minorEastAsia" w:eastAsiaTheme="minorEastAsia"/>
                <w:sz w:val="24"/>
                <w:highlight w:val="none"/>
                <w:lang w:val="en-US" w:eastAsia="zh-CN"/>
              </w:rPr>
              <w:t>24小时之内。（以采购人澄清文件发出的时间为准）</w:t>
            </w:r>
          </w:p>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确定的方式：</w:t>
            </w:r>
            <w:r>
              <w:rPr>
                <w:rFonts w:hint="eastAsia" w:cs="仿宋" w:asciiTheme="minorEastAsia" w:hAnsiTheme="minorEastAsia" w:eastAsiaTheme="minorEastAsia"/>
                <w:sz w:val="24"/>
                <w:highlight w:val="none"/>
                <w:u w:val="single"/>
                <w:lang w:eastAsia="zh-CN"/>
              </w:rPr>
              <w:t>以书面形式进行确认</w:t>
            </w:r>
            <w:r>
              <w:rPr>
                <w:rFonts w:hint="eastAsia" w:cs="仿宋" w:asciiTheme="minorEastAsia" w:hAnsiTheme="minorEastAsia" w:eastAsiaTheme="minorEastAsia"/>
                <w:sz w:val="24"/>
                <w:highlight w:val="none"/>
              </w:rPr>
              <w:t xml:space="preserve">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采购标的数量增减幅度</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采购标的数量增减幅度:</w:t>
            </w:r>
            <w:r>
              <w:rPr>
                <w:rFonts w:hint="eastAsia" w:cs="仿宋" w:asciiTheme="minorEastAsia" w:hAnsiTheme="minorEastAsia" w:eastAsiaTheme="minorEastAsia"/>
                <w:sz w:val="24"/>
                <w:highlight w:val="none"/>
                <w:lang w:val="en-US" w:eastAsia="zh-CN"/>
              </w:rPr>
              <w:t>10</w:t>
            </w:r>
            <w:r>
              <w:rPr>
                <w:rFonts w:hint="eastAsia" w:ascii="宋体" w:hAnsi="宋体" w:cs="宋体"/>
                <w:sz w:val="24"/>
                <w:highlight w:val="none"/>
              </w:rPr>
              <w:t>%</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最高限价或其计算方法</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b/>
                <w:bCs/>
                <w:sz w:val="24"/>
                <w:highlight w:val="none"/>
              </w:rPr>
              <w:t>有</w:t>
            </w:r>
            <w:r>
              <w:rPr>
                <w:rFonts w:hint="eastAsia" w:cs="仿宋" w:asciiTheme="minorEastAsia" w:hAnsiTheme="minorEastAsia" w:eastAsiaTheme="minorEastAsia"/>
                <w:b/>
                <w:bCs/>
                <w:sz w:val="24"/>
                <w:highlight w:val="none"/>
                <w:lang w:eastAsia="zh-CN"/>
              </w:rPr>
              <w:t>，</w:t>
            </w:r>
            <w:r>
              <w:rPr>
                <w:rFonts w:hint="eastAsia" w:cs="仿宋" w:asciiTheme="minorEastAsia" w:hAnsiTheme="minorEastAsia" w:eastAsiaTheme="minorEastAsia"/>
                <w:sz w:val="24"/>
                <w:highlight w:val="none"/>
              </w:rPr>
              <w:t>最高限价或其计算方法：</w:t>
            </w:r>
            <w:r>
              <w:rPr>
                <w:rFonts w:hint="eastAsia" w:cs="仿宋" w:asciiTheme="minorEastAsia" w:hAnsiTheme="minorEastAsia" w:eastAsiaTheme="minorEastAsia"/>
                <w:sz w:val="24"/>
                <w:highlight w:val="yellow"/>
                <w:lang w:eastAsia="zh-CN"/>
              </w:rPr>
              <w:t>人民币</w:t>
            </w:r>
            <w:r>
              <w:rPr>
                <w:rFonts w:hint="eastAsia" w:ascii="宋体" w:hAnsi="宋体" w:eastAsia="宋体" w:cs="宋体"/>
                <w:i w:val="0"/>
                <w:iCs w:val="0"/>
                <w:color w:val="000000"/>
                <w:kern w:val="0"/>
                <w:sz w:val="24"/>
                <w:szCs w:val="24"/>
                <w:highlight w:val="yellow"/>
                <w:u w:val="none"/>
                <w:lang w:val="en-US" w:eastAsia="zh-CN" w:bidi="ar"/>
              </w:rPr>
              <w:t>肆拾玖万贰仟陆佰伍拾元整</w:t>
            </w:r>
            <w:r>
              <w:rPr>
                <w:rFonts w:hint="eastAsia" w:ascii="宋体" w:hAnsi="宋体"/>
                <w:sz w:val="24"/>
                <w:highlight w:val="yellow"/>
              </w:rPr>
              <w:t>（小写：￥</w:t>
            </w:r>
            <w:r>
              <w:rPr>
                <w:rFonts w:hint="eastAsia" w:ascii="宋体" w:hAnsi="宋体"/>
                <w:sz w:val="24"/>
                <w:highlight w:val="yellow"/>
                <w:lang w:val="en-US" w:eastAsia="zh-CN"/>
              </w:rPr>
              <w:t>492650</w:t>
            </w:r>
            <w:r>
              <w:rPr>
                <w:rFonts w:hint="eastAsia" w:ascii="宋体" w:hAnsi="宋体"/>
                <w:sz w:val="24"/>
                <w:highlight w:val="yellow"/>
              </w:rPr>
              <w:t>元）</w:t>
            </w:r>
          </w:p>
        </w:tc>
      </w:tr>
      <w:tr>
        <w:tblPrEx>
          <w:tblCellMar>
            <w:top w:w="0" w:type="dxa"/>
            <w:left w:w="108" w:type="dxa"/>
            <w:bottom w:w="0" w:type="dxa"/>
            <w:right w:w="108" w:type="dxa"/>
          </w:tblCellMar>
        </w:tblPrEx>
        <w:trPr>
          <w:trHeight w:val="959"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3.2.4</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报价的其他要求</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lang w:eastAsia="zh-CN"/>
              </w:rPr>
              <w:t>此报价应包含产品费、服务费、税金等应由供应商承担的一切费用。</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3.3.1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响应文件有效期</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递交响应文件截止之日起90日</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响应保证金</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b/>
                <w:bCs/>
                <w:sz w:val="24"/>
                <w:highlight w:val="none"/>
              </w:rPr>
              <w:t>☑不要求递交</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退还响应保证金的时间</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无</w:t>
            </w:r>
          </w:p>
        </w:tc>
      </w:tr>
      <w:tr>
        <w:tblPrEx>
          <w:tblCellMar>
            <w:top w:w="0" w:type="dxa"/>
            <w:left w:w="108" w:type="dxa"/>
            <w:bottom w:w="0" w:type="dxa"/>
            <w:right w:w="108" w:type="dxa"/>
          </w:tblCellMar>
        </w:tblPrEx>
        <w:trPr>
          <w:trHeight w:val="64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3.4.3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不退还响应保证金的其他情形</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无</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Style w:val="41"/>
                <w:rFonts w:asciiTheme="minorEastAsia" w:hAnsiTheme="minorEastAsia" w:eastAsiaTheme="minorEastAsia"/>
                <w:b w:val="0"/>
                <w:color w:val="000000"/>
                <w:sz w:val="24"/>
                <w:highlight w:val="none"/>
              </w:rPr>
            </w:pPr>
            <w:r>
              <w:rPr>
                <w:rStyle w:val="41"/>
                <w:rFonts w:hint="eastAsia" w:asciiTheme="minorEastAsia" w:hAnsiTheme="minorEastAsia" w:eastAsiaTheme="minorEastAsia"/>
                <w:b w:val="0"/>
                <w:color w:val="000000"/>
                <w:sz w:val="24"/>
                <w:highlight w:val="none"/>
              </w:rPr>
              <w:t>依法设立的证明材料</w:t>
            </w:r>
          </w:p>
        </w:tc>
        <w:tc>
          <w:tcPr>
            <w:tcW w:w="5352"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仿宋"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☑适用。</w:t>
            </w:r>
          </w:p>
          <w:p>
            <w:pPr>
              <w:spacing w:line="288" w:lineRule="auto"/>
              <w:ind w:firstLine="240" w:firstLineChars="100"/>
              <w:jc w:val="both"/>
              <w:rPr>
                <w:rFonts w:asciiTheme="minorEastAsia" w:hAnsiTheme="minorEastAsia" w:eastAsiaTheme="minorEastAsia"/>
                <w:color w:val="000000"/>
                <w:sz w:val="24"/>
                <w:highlight w:val="none"/>
              </w:rPr>
            </w:pPr>
            <w:r>
              <w:rPr>
                <w:rFonts w:hint="eastAsia" w:asciiTheme="minorEastAsia" w:hAnsiTheme="minorEastAsia" w:eastAsiaTheme="minorEastAsia"/>
                <w:color w:val="000000"/>
                <w:sz w:val="24"/>
                <w:highlight w:val="none"/>
              </w:rPr>
              <w:t>供应商应提供市场监管部门或其他行政机关颁发的可以合法开展业务的执照或证书。</w:t>
            </w:r>
          </w:p>
        </w:tc>
      </w:tr>
      <w:tr>
        <w:trPr>
          <w:trHeight w:val="1757"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Style w:val="41"/>
                <w:rFonts w:hint="eastAsia" w:asciiTheme="minorEastAsia" w:hAnsiTheme="minorEastAsia" w:eastAsiaTheme="minorEastAsia"/>
                <w:b w:val="0"/>
                <w:color w:val="000000"/>
                <w:sz w:val="24"/>
                <w:highlight w:val="none"/>
              </w:rPr>
              <w:t>资质要求证明材料</w:t>
            </w:r>
          </w:p>
        </w:tc>
        <w:tc>
          <w:tcPr>
            <w:tcW w:w="5352"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宋体" w:asciiTheme="minorEastAsia" w:hAnsiTheme="minorEastAsia" w:eastAsiaTheme="minorEastAsia"/>
                <w:b/>
                <w:bCs/>
                <w:color w:val="000000"/>
                <w:sz w:val="24"/>
                <w:highlight w:val="none"/>
              </w:rPr>
            </w:pPr>
            <w:r>
              <w:rPr>
                <w:rFonts w:hint="eastAsia" w:cs="仿宋" w:asciiTheme="minorEastAsia" w:hAnsiTheme="minorEastAsia" w:eastAsiaTheme="minorEastAsia"/>
                <w:b/>
                <w:bCs/>
                <w:sz w:val="24"/>
                <w:highlight w:val="none"/>
              </w:rPr>
              <w:t>☑</w:t>
            </w:r>
            <w:r>
              <w:rPr>
                <w:rFonts w:hint="eastAsia" w:cs="宋体" w:asciiTheme="minorEastAsia" w:hAnsiTheme="minorEastAsia" w:eastAsiaTheme="minorEastAsia"/>
                <w:b/>
                <w:bCs/>
                <w:color w:val="000000"/>
                <w:sz w:val="24"/>
                <w:highlight w:val="none"/>
              </w:rPr>
              <w:t>适用。</w:t>
            </w:r>
          </w:p>
          <w:p>
            <w:pPr>
              <w:spacing w:line="288" w:lineRule="auto"/>
              <w:ind w:firstLine="240" w:firstLineChars="100"/>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供应商应提供相关资质证书副本的复印件，以证明供应商具有承担本项目要求的资质。</w:t>
            </w:r>
          </w:p>
          <w:p>
            <w:pPr>
              <w:spacing w:line="288" w:lineRule="auto"/>
              <w:ind w:firstLine="240" w:firstLineChars="100"/>
              <w:jc w:val="both"/>
              <w:rPr>
                <w:rFonts w:hint="eastAsia" w:cs="宋体" w:asciiTheme="minorEastAsia" w:hAnsiTheme="minorEastAsia" w:eastAsiaTheme="minorEastAsia"/>
                <w:color w:val="000000"/>
                <w:sz w:val="24"/>
                <w:highlight w:val="none"/>
                <w:lang w:eastAsia="zh-CN"/>
              </w:rPr>
            </w:pPr>
            <w:r>
              <w:rPr>
                <w:rFonts w:hint="eastAsia" w:cs="宋体" w:asciiTheme="minorEastAsia" w:hAnsiTheme="minorEastAsia" w:eastAsiaTheme="minorEastAsia"/>
                <w:color w:val="000000"/>
                <w:sz w:val="24"/>
                <w:highlight w:val="none"/>
              </w:rPr>
              <w:t>资质证书包括：</w:t>
            </w:r>
            <w:r>
              <w:rPr>
                <w:rFonts w:hint="eastAsia" w:cs="宋体" w:asciiTheme="minorEastAsia" w:hAnsiTheme="minorEastAsia" w:eastAsiaTheme="minorEastAsia"/>
                <w:sz w:val="24"/>
                <w:highlight w:val="none"/>
                <w:u w:val="single"/>
                <w:lang w:val="en-US" w:eastAsia="zh-CN"/>
              </w:rPr>
              <w:t>特种劳动保护用品安全标志证</w:t>
            </w:r>
            <w:r>
              <w:rPr>
                <w:rFonts w:hint="eastAsia" w:cs="宋体" w:asciiTheme="minorEastAsia" w:hAnsiTheme="minorEastAsia" w:eastAsiaTheme="minorEastAsia"/>
                <w:sz w:val="24"/>
                <w:highlight w:val="none"/>
                <w:u w:val="single"/>
                <w:lang w:eastAsia="zh-CN"/>
              </w:rPr>
              <w:t>书</w:t>
            </w:r>
            <w:r>
              <w:rPr>
                <w:rFonts w:hint="eastAsia" w:cs="宋体" w:asciiTheme="minorEastAsia" w:hAnsiTheme="minorEastAsia" w:eastAsiaTheme="minorEastAsia"/>
                <w:sz w:val="24"/>
                <w:highlight w:val="none"/>
                <w:lang w:eastAsia="zh-CN"/>
              </w:rPr>
              <w:t>。</w:t>
            </w:r>
          </w:p>
        </w:tc>
      </w:tr>
      <w:tr>
        <w:tblPrEx>
          <w:tblCellMar>
            <w:top w:w="0" w:type="dxa"/>
            <w:left w:w="108" w:type="dxa"/>
            <w:bottom w:w="0" w:type="dxa"/>
            <w:right w:w="108" w:type="dxa"/>
          </w:tblCellMar>
        </w:tblPrEx>
        <w:trPr>
          <w:trHeight w:val="2553"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3.5（3）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Style w:val="41"/>
                <w:rFonts w:asciiTheme="minorEastAsia" w:hAnsiTheme="minorEastAsia" w:eastAsiaTheme="minorEastAsia"/>
                <w:b w:val="0"/>
                <w:color w:val="000000"/>
                <w:sz w:val="24"/>
                <w:highlight w:val="none"/>
              </w:rPr>
            </w:pPr>
            <w:r>
              <w:rPr>
                <w:rStyle w:val="41"/>
                <w:rFonts w:hint="eastAsia" w:asciiTheme="minorEastAsia" w:hAnsiTheme="minorEastAsia" w:eastAsiaTheme="minorEastAsia"/>
                <w:b w:val="0"/>
                <w:color w:val="000000"/>
                <w:sz w:val="24"/>
                <w:highlight w:val="none"/>
              </w:rPr>
              <w:t>财务要求证明材料</w:t>
            </w:r>
          </w:p>
        </w:tc>
        <w:tc>
          <w:tcPr>
            <w:tcW w:w="5352" w:type="dxa"/>
            <w:tcBorders>
              <w:top w:val="single" w:color="auto" w:sz="4" w:space="0"/>
              <w:left w:val="single" w:color="auto" w:sz="4" w:space="0"/>
              <w:bottom w:val="single" w:color="auto" w:sz="4" w:space="0"/>
              <w:right w:val="single" w:color="auto" w:sz="4" w:space="0"/>
            </w:tcBorders>
          </w:tcPr>
          <w:p>
            <w:pPr>
              <w:spacing w:line="288" w:lineRule="auto"/>
              <w:jc w:val="both"/>
              <w:rPr>
                <w:rFonts w:hint="eastAsia" w:cs="宋体" w:asciiTheme="minorEastAsia" w:hAnsiTheme="minorEastAsia" w:eastAsiaTheme="minorEastAsia"/>
                <w:b/>
                <w:bCs/>
                <w:sz w:val="24"/>
                <w:highlight w:val="none"/>
              </w:rPr>
            </w:pPr>
            <w:r>
              <w:rPr>
                <w:rFonts w:hint="eastAsia" w:cs="仿宋" w:asciiTheme="minorEastAsia" w:hAnsiTheme="minorEastAsia" w:eastAsiaTheme="minorEastAsia"/>
                <w:b/>
                <w:bCs/>
                <w:sz w:val="24"/>
                <w:highlight w:val="none"/>
              </w:rPr>
              <w:t>☑</w:t>
            </w:r>
            <w:r>
              <w:rPr>
                <w:rFonts w:hint="eastAsia" w:cs="宋体" w:asciiTheme="minorEastAsia" w:hAnsiTheme="minorEastAsia" w:eastAsiaTheme="minorEastAsia"/>
                <w:b/>
                <w:bCs/>
                <w:sz w:val="24"/>
                <w:highlight w:val="none"/>
              </w:rPr>
              <w:t>适用。</w:t>
            </w:r>
          </w:p>
          <w:p>
            <w:pPr>
              <w:spacing w:line="288" w:lineRule="auto"/>
              <w:ind w:firstLine="240" w:firstLineChars="100"/>
              <w:jc w:val="both"/>
              <w:rPr>
                <w:rFonts w:hint="eastAsia"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lang w:val="en-US" w:eastAsia="zh-CN"/>
              </w:rPr>
              <w:t>供应商需符合</w:t>
            </w:r>
            <w:r>
              <w:rPr>
                <w:rFonts w:hint="eastAsia" w:cs="宋体" w:asciiTheme="minorEastAsia" w:hAnsiTheme="minorEastAsia" w:eastAsiaTheme="minorEastAsia"/>
                <w:color w:val="000000"/>
                <w:sz w:val="24"/>
                <w:highlight w:val="none"/>
                <w:u w:val="single"/>
                <w:lang w:val="en-US" w:eastAsia="zh-CN"/>
              </w:rPr>
              <w:t>连续3年盈利</w:t>
            </w:r>
            <w:r>
              <w:rPr>
                <w:rFonts w:hint="eastAsia" w:cs="宋体" w:asciiTheme="minorEastAsia" w:hAnsiTheme="minorEastAsia" w:eastAsiaTheme="minorEastAsia"/>
                <w:color w:val="000000"/>
                <w:sz w:val="24"/>
                <w:highlight w:val="none"/>
                <w:lang w:val="en-US" w:eastAsia="zh-CN"/>
              </w:rPr>
              <w:t>的财务要求。</w:t>
            </w:r>
          </w:p>
          <w:p>
            <w:pPr>
              <w:spacing w:line="288" w:lineRule="auto"/>
              <w:ind w:firstLine="240" w:firstLineChars="100"/>
              <w:jc w:val="both"/>
              <w:rPr>
                <w:rFonts w:hint="eastAsia"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供应商应提供近年财务会计报表复印件，包括资产负债表，现金流量表、利润表等。</w:t>
            </w:r>
          </w:p>
          <w:p>
            <w:pPr>
              <w:spacing w:line="288" w:lineRule="auto"/>
              <w:ind w:firstLine="240" w:firstLineChars="100"/>
              <w:jc w:val="both"/>
              <w:rPr>
                <w:rFonts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近年财务会计报表年份是指</w:t>
            </w:r>
            <w:r>
              <w:rPr>
                <w:rFonts w:hint="eastAsia" w:cs="宋体" w:asciiTheme="minorEastAsia" w:hAnsiTheme="minorEastAsia" w:eastAsiaTheme="minorEastAsia"/>
                <w:color w:val="000000"/>
                <w:sz w:val="24"/>
                <w:highlight w:val="none"/>
                <w:u w:val="none"/>
              </w:rPr>
              <w:t>：</w:t>
            </w:r>
            <w:r>
              <w:rPr>
                <w:rFonts w:hint="eastAsia" w:cs="宋体" w:asciiTheme="minorEastAsia" w:hAnsiTheme="minorEastAsia" w:eastAsiaTheme="minorEastAsia"/>
                <w:color w:val="000000"/>
                <w:sz w:val="24"/>
                <w:highlight w:val="none"/>
                <w:u w:val="single"/>
                <w:lang w:val="en-US" w:eastAsia="zh-CN"/>
              </w:rPr>
              <w:t>2019-</w:t>
            </w:r>
            <w:r>
              <w:rPr>
                <w:rFonts w:hint="eastAsia" w:cs="宋体" w:asciiTheme="minorEastAsia" w:hAnsiTheme="minorEastAsia" w:eastAsiaTheme="minorEastAsia"/>
                <w:color w:val="000000"/>
                <w:sz w:val="24"/>
                <w:highlight w:val="none"/>
                <w:u w:val="single"/>
              </w:rPr>
              <w:t>202</w:t>
            </w:r>
            <w:r>
              <w:rPr>
                <w:rFonts w:hint="eastAsia" w:cs="宋体" w:asciiTheme="minorEastAsia" w:hAnsiTheme="minorEastAsia" w:eastAsiaTheme="minorEastAsia"/>
                <w:color w:val="000000"/>
                <w:sz w:val="24"/>
                <w:highlight w:val="none"/>
                <w:u w:val="single"/>
                <w:lang w:val="en-US" w:eastAsia="zh-CN"/>
              </w:rPr>
              <w:t>1</w:t>
            </w:r>
            <w:r>
              <w:rPr>
                <w:rFonts w:hint="eastAsia" w:cs="宋体" w:asciiTheme="minorEastAsia" w:hAnsiTheme="minorEastAsia" w:eastAsiaTheme="minorEastAsia"/>
                <w:color w:val="000000"/>
                <w:sz w:val="24"/>
                <w:highlight w:val="none"/>
              </w:rPr>
              <w:t>年（供应商的成立时间少于该规定年份的，应提供成立以来的财务会计报表）</w:t>
            </w:r>
          </w:p>
        </w:tc>
      </w:tr>
      <w:tr>
        <w:tblPrEx>
          <w:tblCellMar>
            <w:top w:w="0" w:type="dxa"/>
            <w:left w:w="108" w:type="dxa"/>
            <w:bottom w:w="0" w:type="dxa"/>
            <w:right w:w="108" w:type="dxa"/>
          </w:tblCellMar>
        </w:tblPrEx>
        <w:trPr>
          <w:trHeight w:val="90"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3.5（4）</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业绩要求证明材料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color w:val="000000"/>
                <w:sz w:val="24"/>
              </w:rPr>
            </w:pPr>
            <w:r>
              <w:rPr>
                <w:rFonts w:hint="eastAsia" w:cs="宋体" w:asciiTheme="minorEastAsia" w:hAnsiTheme="minorEastAsia" w:eastAsiaTheme="minorEastAsia"/>
                <w:b/>
                <w:bCs/>
                <w:color w:val="000000"/>
                <w:sz w:val="24"/>
                <w:lang w:eastAsia="zh-CN"/>
              </w:rPr>
              <w:t>☑</w:t>
            </w:r>
            <w:r>
              <w:rPr>
                <w:rFonts w:hint="eastAsia" w:cs="宋体" w:asciiTheme="minorEastAsia" w:hAnsiTheme="minorEastAsia" w:eastAsiaTheme="minorEastAsia"/>
                <w:b/>
                <w:bCs/>
                <w:color w:val="000000"/>
                <w:sz w:val="24"/>
              </w:rPr>
              <w:t>适用。</w:t>
            </w:r>
          </w:p>
          <w:p>
            <w:pPr>
              <w:spacing w:line="288" w:lineRule="auto"/>
              <w:ind w:firstLine="240" w:firstLineChars="100"/>
              <w:jc w:val="both"/>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近年内</w:t>
            </w:r>
            <w:r>
              <w:rPr>
                <w:rFonts w:hint="eastAsia" w:cs="宋体" w:asciiTheme="minorEastAsia" w:hAnsiTheme="minorEastAsia" w:eastAsiaTheme="minorEastAsia"/>
                <w:color w:val="000000"/>
                <w:sz w:val="24"/>
                <w:lang w:eastAsia="zh-CN"/>
              </w:rPr>
              <w:t>，至少</w:t>
            </w:r>
            <w:r>
              <w:rPr>
                <w:rFonts w:hint="eastAsia" w:cs="宋体" w:asciiTheme="minorEastAsia" w:hAnsiTheme="minorEastAsia" w:eastAsiaTheme="minorEastAsia"/>
                <w:color w:val="000000"/>
                <w:sz w:val="24"/>
              </w:rPr>
              <w:t>承担过</w:t>
            </w:r>
            <w:r>
              <w:rPr>
                <w:rFonts w:hint="eastAsia" w:cs="宋体" w:asciiTheme="minorEastAsia" w:hAnsiTheme="minorEastAsia" w:eastAsiaTheme="minorEastAsia"/>
                <w:color w:val="000000"/>
                <w:sz w:val="24"/>
                <w:lang w:val="en-US" w:eastAsia="zh-CN"/>
              </w:rPr>
              <w:t>1个同等规模的类似产品销售业绩</w:t>
            </w: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供应商应提供近年的类似项目情况表（格式见第六章“响应文件格式”</w:t>
            </w:r>
            <w:r>
              <w:rPr>
                <w:rFonts w:hint="eastAsia" w:cs="宋体" w:asciiTheme="minorEastAsia" w:hAnsiTheme="minorEastAsia" w:eastAsiaTheme="minorEastAsia"/>
                <w:color w:val="000000"/>
                <w:sz w:val="24"/>
                <w:lang w:val="en-US" w:eastAsia="zh-CN"/>
              </w:rPr>
              <w:t>五</w:t>
            </w:r>
            <w:r>
              <w:rPr>
                <w:rFonts w:hint="eastAsia" w:cs="宋体" w:asciiTheme="minorEastAsia" w:hAnsiTheme="minorEastAsia" w:eastAsiaTheme="minorEastAsia"/>
                <w:color w:val="000000"/>
                <w:sz w:val="24"/>
              </w:rPr>
              <w:t>、资格审查资料（三）近年的类似项目情况表），以证明供应商具有承担本项目要求的业绩。近年是指</w:t>
            </w:r>
            <w:r>
              <w:rPr>
                <w:rFonts w:hint="eastAsia" w:cs="宋体" w:asciiTheme="minorEastAsia" w:hAnsiTheme="minorEastAsia" w:eastAsiaTheme="minorEastAsia"/>
                <w:color w:val="000000"/>
                <w:sz w:val="24"/>
                <w:u w:val="single"/>
                <w:lang w:val="en-US" w:eastAsia="zh-CN"/>
              </w:rPr>
              <w:t>2019</w:t>
            </w:r>
            <w:r>
              <w:rPr>
                <w:rFonts w:hint="eastAsia" w:cs="宋体" w:asciiTheme="minorEastAsia" w:hAnsiTheme="minorEastAsia" w:eastAsiaTheme="minorEastAsia"/>
                <w:color w:val="000000"/>
                <w:sz w:val="24"/>
              </w:rPr>
              <w:t>至</w:t>
            </w:r>
            <w:r>
              <w:rPr>
                <w:rFonts w:hint="eastAsia" w:cs="宋体" w:asciiTheme="minorEastAsia" w:hAnsiTheme="minorEastAsia" w:eastAsiaTheme="minorEastAsia"/>
                <w:color w:val="000000"/>
                <w:sz w:val="24"/>
                <w:u w:val="single"/>
                <w:lang w:val="en-US" w:eastAsia="zh-CN"/>
              </w:rPr>
              <w:t>2021</w:t>
            </w:r>
            <w:r>
              <w:rPr>
                <w:rFonts w:hint="eastAsia" w:cs="宋体" w:asciiTheme="minorEastAsia" w:hAnsiTheme="minorEastAsia" w:eastAsiaTheme="minorEastAsia"/>
                <w:color w:val="000000"/>
                <w:sz w:val="24"/>
                <w:u w:val="single"/>
              </w:rPr>
              <w:t>年</w:t>
            </w:r>
            <w:r>
              <w:rPr>
                <w:rFonts w:hint="eastAsia" w:cs="宋体" w:asciiTheme="minorEastAsia" w:hAnsiTheme="minorEastAsia" w:eastAsiaTheme="minorEastAsia"/>
                <w:color w:val="000000"/>
                <w:sz w:val="24"/>
              </w:rPr>
              <w:t>业绩证明材料：</w:t>
            </w:r>
          </w:p>
          <w:p>
            <w:pPr>
              <w:spacing w:line="288" w:lineRule="auto"/>
              <w:jc w:val="both"/>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合同/订单</w:t>
            </w:r>
          </w:p>
          <w:p>
            <w:pPr>
              <w:spacing w:line="288" w:lineRule="auto"/>
              <w:jc w:val="both"/>
              <w:rPr>
                <w:rFonts w:hint="eastAsia" w:cs="宋体" w:asciiTheme="minorEastAsia" w:hAnsiTheme="minorEastAsia" w:eastAsiaTheme="minorEastAsia"/>
                <w:color w:val="000000"/>
                <w:sz w:val="24"/>
                <w:u w:val="single"/>
              </w:rPr>
            </w:pP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其他材料：</w:t>
            </w:r>
            <w:r>
              <w:rPr>
                <w:rFonts w:hint="eastAsia" w:cs="宋体" w:asciiTheme="minorEastAsia" w:hAnsiTheme="minorEastAsia" w:eastAsiaTheme="minorEastAsia"/>
                <w:color w:val="000000"/>
                <w:sz w:val="24"/>
                <w:u w:val="single"/>
                <w:lang w:eastAsia="zh-CN"/>
              </w:rPr>
              <w:t>该合同</w:t>
            </w:r>
            <w:r>
              <w:rPr>
                <w:rFonts w:hint="eastAsia" w:cs="宋体" w:asciiTheme="minorEastAsia" w:hAnsiTheme="minorEastAsia" w:eastAsiaTheme="minorEastAsia"/>
                <w:color w:val="000000"/>
                <w:sz w:val="24"/>
                <w:u w:val="single"/>
                <w:lang w:val="en-US" w:eastAsia="zh-CN"/>
              </w:rPr>
              <w:t>/订单付款发票扫描件</w:t>
            </w:r>
          </w:p>
          <w:p>
            <w:pPr>
              <w:spacing w:line="288" w:lineRule="auto"/>
              <w:jc w:val="both"/>
              <w:rPr>
                <w:rFonts w:cs="宋体" w:asciiTheme="minorEastAsia" w:hAnsiTheme="minorEastAsia" w:eastAsiaTheme="minorEastAsia"/>
                <w:color w:val="000000"/>
                <w:sz w:val="24"/>
              </w:rPr>
            </w:pPr>
            <w:r>
              <w:rPr>
                <w:rFonts w:hint="eastAsia" w:cs="宋体" w:asciiTheme="minorEastAsia" w:hAnsiTheme="minorEastAsia" w:eastAsiaTheme="minorEastAsia"/>
                <w:color w:val="000000"/>
                <w:sz w:val="24"/>
              </w:rPr>
              <w:t>业绩证明材料种类要求：</w:t>
            </w:r>
          </w:p>
          <w:p>
            <w:pPr>
              <w:spacing w:line="288" w:lineRule="auto"/>
              <w:jc w:val="both"/>
              <w:rPr>
                <w:rFonts w:hint="eastAsia" w:cs="仿宋" w:asciiTheme="minorEastAsia" w:hAnsiTheme="minorEastAsia" w:eastAsiaTheme="minorEastAsia"/>
                <w:sz w:val="24"/>
                <w:highlight w:val="none"/>
                <w:lang w:eastAsia="zh-CN"/>
              </w:rPr>
            </w:pP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 xml:space="preserve">需同时提供上述勾选的所有证明材料   </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信誉要求证明材料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仿宋" w:asciiTheme="minorEastAsia" w:hAnsiTheme="minorEastAsia" w:eastAsiaTheme="minorEastAsia"/>
                <w:sz w:val="24"/>
                <w:highlight w:val="none"/>
              </w:rPr>
            </w:pPr>
            <w:r>
              <w:rPr>
                <w:rFonts w:hint="eastAsia" w:cs="宋体" w:asciiTheme="minorEastAsia" w:hAnsiTheme="minorEastAsia" w:eastAsiaTheme="minorEastAsia"/>
                <w:b/>
                <w:bCs/>
                <w:color w:val="000000"/>
                <w:sz w:val="24"/>
                <w:highlight w:val="none"/>
              </w:rPr>
              <w:t>☑不适用</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3.5（6）</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承担本项目的主要人员要求证明材料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b/>
                <w:bCs/>
                <w:color w:val="000000"/>
                <w:sz w:val="24"/>
              </w:rPr>
            </w:pPr>
            <w:r>
              <w:rPr>
                <w:rFonts w:hint="eastAsia" w:cs="宋体" w:asciiTheme="minorEastAsia" w:hAnsiTheme="minorEastAsia" w:eastAsiaTheme="minorEastAsia"/>
                <w:b/>
                <w:bCs/>
                <w:color w:val="000000"/>
                <w:sz w:val="24"/>
                <w:lang w:eastAsia="zh-CN"/>
              </w:rPr>
              <w:t>☑</w:t>
            </w:r>
            <w:r>
              <w:rPr>
                <w:rFonts w:hint="eastAsia" w:cs="宋体" w:asciiTheme="minorEastAsia" w:hAnsiTheme="minorEastAsia" w:eastAsiaTheme="minorEastAsia"/>
                <w:b/>
                <w:bCs/>
                <w:color w:val="000000"/>
                <w:sz w:val="24"/>
              </w:rPr>
              <w:t>适用。</w:t>
            </w:r>
          </w:p>
          <w:p>
            <w:pPr>
              <w:spacing w:line="288" w:lineRule="auto"/>
              <w:ind w:firstLine="240" w:firstLineChars="100"/>
              <w:jc w:val="both"/>
              <w:rPr>
                <w:rFonts w:hint="eastAsia" w:cs="宋体" w:asciiTheme="minorEastAsia" w:hAnsiTheme="minorEastAsia" w:eastAsiaTheme="minorEastAsia"/>
                <w:color w:val="000000"/>
                <w:sz w:val="24"/>
                <w:lang w:eastAsia="zh-CN"/>
              </w:rPr>
            </w:pPr>
            <w:r>
              <w:rPr>
                <w:rFonts w:hint="eastAsia" w:cs="宋体" w:asciiTheme="minorEastAsia" w:hAnsiTheme="minorEastAsia" w:eastAsiaTheme="minorEastAsia"/>
                <w:color w:val="000000"/>
                <w:sz w:val="24"/>
              </w:rPr>
              <w:t>拟派的项目负责人须具有</w:t>
            </w:r>
            <w:r>
              <w:rPr>
                <w:rFonts w:hint="eastAsia" w:cs="宋体" w:asciiTheme="minorEastAsia" w:hAnsiTheme="minorEastAsia" w:eastAsiaTheme="minorEastAsia"/>
                <w:color w:val="000000"/>
                <w:sz w:val="24"/>
                <w:lang w:val="en-US" w:eastAsia="zh-CN"/>
              </w:rPr>
              <w:t>服装生产制作经验</w:t>
            </w:r>
            <w:r>
              <w:rPr>
                <w:rFonts w:hint="eastAsia" w:cs="宋体" w:asciiTheme="minorEastAsia" w:hAnsiTheme="minorEastAsia" w:eastAsiaTheme="minorEastAsia"/>
                <w:color w:val="000000"/>
                <w:sz w:val="24"/>
              </w:rPr>
              <w:t>，且近3年</w:t>
            </w: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指</w:t>
            </w:r>
            <w:r>
              <w:rPr>
                <w:rFonts w:hint="eastAsia" w:cs="宋体" w:asciiTheme="minorEastAsia" w:hAnsiTheme="minorEastAsia" w:eastAsiaTheme="minorEastAsia"/>
                <w:color w:val="000000"/>
                <w:sz w:val="24"/>
                <w:u w:val="single"/>
                <w:lang w:val="en-US" w:eastAsia="zh-CN"/>
              </w:rPr>
              <w:t>2019</w:t>
            </w:r>
            <w:r>
              <w:rPr>
                <w:rFonts w:hint="eastAsia" w:cs="宋体" w:asciiTheme="minorEastAsia" w:hAnsiTheme="minorEastAsia" w:eastAsiaTheme="minorEastAsia"/>
                <w:color w:val="000000"/>
                <w:sz w:val="24"/>
              </w:rPr>
              <w:t>至</w:t>
            </w:r>
            <w:r>
              <w:rPr>
                <w:rFonts w:hint="eastAsia" w:cs="宋体" w:asciiTheme="minorEastAsia" w:hAnsiTheme="minorEastAsia" w:eastAsiaTheme="minorEastAsia"/>
                <w:color w:val="000000"/>
                <w:sz w:val="24"/>
                <w:u w:val="single"/>
                <w:lang w:val="en-US" w:eastAsia="zh-CN"/>
              </w:rPr>
              <w:t>2021</w:t>
            </w:r>
            <w:r>
              <w:rPr>
                <w:rFonts w:hint="eastAsia" w:cs="宋体" w:asciiTheme="minorEastAsia" w:hAnsiTheme="minorEastAsia" w:eastAsiaTheme="minorEastAsia"/>
                <w:color w:val="000000"/>
                <w:sz w:val="24"/>
                <w:u w:val="single"/>
              </w:rPr>
              <w:t>年</w:t>
            </w:r>
            <w:r>
              <w:rPr>
                <w:rFonts w:hint="eastAsia" w:cs="宋体" w:asciiTheme="minorEastAsia" w:hAnsiTheme="minorEastAsia" w:eastAsiaTheme="minorEastAsia"/>
                <w:color w:val="000000"/>
                <w:sz w:val="24"/>
                <w:lang w:eastAsia="zh-CN"/>
              </w:rPr>
              <w:t>）</w:t>
            </w:r>
            <w:r>
              <w:rPr>
                <w:rFonts w:hint="eastAsia" w:cs="宋体" w:asciiTheme="minorEastAsia" w:hAnsiTheme="minorEastAsia" w:eastAsiaTheme="minorEastAsia"/>
                <w:color w:val="000000"/>
                <w:sz w:val="24"/>
              </w:rPr>
              <w:t>负责主持完成过1个或以上</w:t>
            </w:r>
            <w:r>
              <w:rPr>
                <w:rFonts w:hint="eastAsia" w:cs="宋体" w:asciiTheme="minorEastAsia" w:hAnsiTheme="minorEastAsia" w:eastAsiaTheme="minorEastAsia"/>
                <w:color w:val="000000"/>
                <w:sz w:val="24"/>
                <w:lang w:val="en-US" w:eastAsia="zh-CN"/>
              </w:rPr>
              <w:t>劳保工装定制</w:t>
            </w:r>
            <w:r>
              <w:rPr>
                <w:rFonts w:hint="eastAsia" w:cs="宋体" w:asciiTheme="minorEastAsia" w:hAnsiTheme="minorEastAsia" w:eastAsiaTheme="minorEastAsia"/>
                <w:color w:val="000000"/>
                <w:sz w:val="24"/>
              </w:rPr>
              <w:t>工作，提供合同</w:t>
            </w:r>
            <w:r>
              <w:rPr>
                <w:rFonts w:hint="eastAsia" w:cs="宋体" w:asciiTheme="minorEastAsia" w:hAnsiTheme="minorEastAsia" w:eastAsiaTheme="minorEastAsia"/>
                <w:color w:val="000000"/>
                <w:sz w:val="24"/>
                <w:lang w:val="en-US" w:eastAsia="zh-CN"/>
              </w:rPr>
              <w:t>复印件</w:t>
            </w:r>
            <w:r>
              <w:rPr>
                <w:rFonts w:hint="eastAsia" w:cs="宋体" w:asciiTheme="minorEastAsia" w:hAnsiTheme="minorEastAsia" w:eastAsiaTheme="minorEastAsia"/>
                <w:color w:val="000000"/>
                <w:sz w:val="24"/>
              </w:rPr>
              <w:t>。项目负责人必须为本单位自有人员，须提供</w:t>
            </w:r>
            <w:r>
              <w:rPr>
                <w:rFonts w:hint="eastAsia" w:cs="宋体" w:asciiTheme="minorEastAsia" w:hAnsiTheme="minorEastAsia" w:eastAsiaTheme="minorEastAsia"/>
                <w:color w:val="000000"/>
                <w:sz w:val="24"/>
                <w:lang w:eastAsia="zh-CN"/>
              </w:rPr>
              <w:t>询价</w:t>
            </w:r>
            <w:r>
              <w:rPr>
                <w:rFonts w:hint="eastAsia" w:cs="宋体" w:asciiTheme="minorEastAsia" w:hAnsiTheme="minorEastAsia" w:eastAsiaTheme="minorEastAsia"/>
                <w:color w:val="000000"/>
                <w:sz w:val="24"/>
              </w:rPr>
              <w:t>截止时间前3个月内的社保缴费证明或其他能够证明参加社保的有效证明材料。</w:t>
            </w:r>
          </w:p>
          <w:p>
            <w:pPr>
              <w:spacing w:line="288" w:lineRule="auto"/>
              <w:ind w:firstLine="240" w:firstLineChars="100"/>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rPr>
              <w:t>供应商应提供拟委任的主要人员汇总表和主要人员简历表（格式见第六章“响应文件格式”</w:t>
            </w:r>
            <w:r>
              <w:rPr>
                <w:rFonts w:hint="eastAsia" w:cs="宋体" w:asciiTheme="minorEastAsia" w:hAnsiTheme="minorEastAsia" w:eastAsiaTheme="minorEastAsia"/>
                <w:color w:val="000000"/>
                <w:sz w:val="24"/>
                <w:lang w:val="en-US" w:eastAsia="zh-CN"/>
              </w:rPr>
              <w:t>五</w:t>
            </w:r>
            <w:r>
              <w:rPr>
                <w:rFonts w:hint="eastAsia" w:cs="宋体" w:asciiTheme="minorEastAsia" w:hAnsiTheme="minorEastAsia" w:eastAsiaTheme="minorEastAsia"/>
                <w:color w:val="000000"/>
                <w:sz w:val="24"/>
              </w:rPr>
              <w:t>、资格审查资料（四）拟委任的主要人员汇总表和（五）主要人员简历表）。</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3.5（7）</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其他要求的证明材料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default"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b/>
                <w:bCs/>
                <w:color w:val="000000"/>
                <w:sz w:val="24"/>
                <w:lang w:eastAsia="zh-CN"/>
              </w:rPr>
              <w:t>☑</w:t>
            </w:r>
            <w:r>
              <w:rPr>
                <w:rFonts w:hint="eastAsia" w:cs="宋体" w:asciiTheme="minorEastAsia" w:hAnsiTheme="minorEastAsia" w:eastAsiaTheme="minorEastAsia"/>
                <w:b/>
                <w:bCs/>
                <w:color w:val="000000"/>
                <w:sz w:val="24"/>
              </w:rPr>
              <w:t>适用</w:t>
            </w:r>
            <w:r>
              <w:rPr>
                <w:rFonts w:hint="eastAsia" w:cs="宋体" w:asciiTheme="minorEastAsia" w:hAnsiTheme="minorEastAsia" w:eastAsiaTheme="minorEastAsia"/>
                <w:b/>
                <w:bCs/>
                <w:color w:val="000000"/>
                <w:sz w:val="24"/>
                <w:lang w:eastAsia="zh-CN"/>
              </w:rPr>
              <w:t>。</w:t>
            </w:r>
            <w:r>
              <w:rPr>
                <w:rFonts w:hint="eastAsia" w:cs="宋体" w:asciiTheme="minorEastAsia" w:hAnsiTheme="minorEastAsia" w:eastAsiaTheme="minorEastAsia"/>
                <w:b w:val="0"/>
                <w:bCs w:val="0"/>
                <w:color w:val="000000"/>
                <w:sz w:val="24"/>
                <w:lang w:val="en-US" w:eastAsia="zh-CN"/>
              </w:rPr>
              <w:t>供应商应依据第五章“采购需求”要求提供样衣一套。</w:t>
            </w:r>
          </w:p>
        </w:tc>
      </w:tr>
      <w:tr>
        <w:tblPrEx>
          <w:tblCellMar>
            <w:top w:w="0" w:type="dxa"/>
            <w:left w:w="108" w:type="dxa"/>
            <w:bottom w:w="0" w:type="dxa"/>
            <w:right w:w="108" w:type="dxa"/>
          </w:tblCellMar>
        </w:tblPrEx>
        <w:trPr>
          <w:trHeight w:val="952"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3.5（8）</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供应商不存在第一章3.1款情形的证明材料</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FF"/>
                <w:sz w:val="24"/>
                <w:highlight w:val="none"/>
              </w:rPr>
            </w:pPr>
            <w:r>
              <w:rPr>
                <w:rFonts w:cs="宋体" w:asciiTheme="minorEastAsia" w:hAnsiTheme="minorEastAsia" w:eastAsiaTheme="minorEastAsia"/>
                <w:b/>
                <w:bCs/>
                <w:color w:val="auto"/>
                <w:sz w:val="24"/>
                <w:highlight w:val="none"/>
              </w:rPr>
              <w:t>☑</w:t>
            </w:r>
            <w:r>
              <w:rPr>
                <w:rFonts w:hint="eastAsia" w:cs="宋体" w:asciiTheme="minorEastAsia" w:hAnsiTheme="minorEastAsia" w:eastAsiaTheme="minorEastAsia"/>
                <w:b/>
                <w:bCs/>
                <w:color w:val="auto"/>
                <w:sz w:val="24"/>
                <w:highlight w:val="none"/>
                <w:lang w:eastAsia="zh-CN"/>
              </w:rPr>
              <w:t>不</w:t>
            </w:r>
            <w:r>
              <w:rPr>
                <w:rFonts w:hint="eastAsia" w:cs="宋体" w:asciiTheme="minorEastAsia" w:hAnsiTheme="minorEastAsia" w:eastAsiaTheme="minorEastAsia"/>
                <w:b/>
                <w:bCs/>
                <w:color w:val="auto"/>
                <w:sz w:val="24"/>
                <w:highlight w:val="none"/>
              </w:rPr>
              <w:t>需要提供证明材料</w:t>
            </w:r>
            <w:r>
              <w:rPr>
                <w:rFonts w:hint="eastAsia" w:cs="宋体" w:asciiTheme="minorEastAsia" w:hAnsiTheme="minorEastAsia" w:eastAsiaTheme="minorEastAsia"/>
                <w:b/>
                <w:bCs/>
                <w:color w:val="auto"/>
                <w:sz w:val="24"/>
                <w:highlight w:val="none"/>
                <w:lang w:eastAsia="zh-CN"/>
              </w:rPr>
              <w:t>。</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3.6.1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对关键条款进行响应的证据或证明材料要求</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default" w:cs="宋体" w:asciiTheme="minorEastAsia" w:hAnsiTheme="minorEastAsia" w:eastAsiaTheme="minorEastAsia"/>
                <w:color w:val="000000"/>
                <w:sz w:val="24"/>
                <w:highlight w:val="none"/>
                <w:lang w:val="en-US"/>
              </w:rPr>
            </w:pPr>
            <w:r>
              <w:rPr>
                <w:rFonts w:hint="eastAsia" w:cs="宋体" w:asciiTheme="minorEastAsia" w:hAnsiTheme="minorEastAsia" w:eastAsiaTheme="minorEastAsia"/>
                <w:color w:val="000000"/>
                <w:sz w:val="24"/>
                <w:highlight w:val="none"/>
              </w:rPr>
              <w:t>提供证据</w:t>
            </w:r>
            <w:r>
              <w:rPr>
                <w:rFonts w:hint="eastAsia" w:cs="宋体" w:asciiTheme="minorEastAsia" w:hAnsiTheme="minorEastAsia" w:eastAsiaTheme="minorEastAsia"/>
                <w:color w:val="000000"/>
                <w:sz w:val="24"/>
                <w:highlight w:val="none"/>
                <w:lang w:eastAsia="zh-CN"/>
              </w:rPr>
              <w:t>或</w:t>
            </w:r>
            <w:r>
              <w:rPr>
                <w:rFonts w:hint="eastAsia" w:cs="宋体" w:asciiTheme="minorEastAsia" w:hAnsiTheme="minorEastAsia" w:eastAsiaTheme="minorEastAsia"/>
                <w:color w:val="000000"/>
                <w:sz w:val="24"/>
                <w:highlight w:val="none"/>
              </w:rPr>
              <w:t>证明材料复印件</w:t>
            </w:r>
            <w:r>
              <w:rPr>
                <w:rFonts w:hint="eastAsia" w:cs="宋体" w:asciiTheme="minorEastAsia" w:hAnsiTheme="minorEastAsia" w:eastAsiaTheme="minorEastAsia"/>
                <w:color w:val="000000"/>
                <w:sz w:val="24"/>
                <w:highlight w:val="none"/>
                <w:lang w:eastAsia="zh-CN"/>
              </w:rPr>
              <w:t>或扫描件。</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3.6.2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响应方案数量</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供应商只能提出唯一响应方案</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3.7.5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响应文件及电子版要求</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是否要求提供电子版响应文件：</w:t>
            </w:r>
          </w:p>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要求，提供电子版响应文件的形式</w:t>
            </w:r>
          </w:p>
        </w:tc>
      </w:tr>
      <w:tr>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响应文件的密封</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响应文件须密封包装，并在封套的封口处加盖供应商单位章。</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4.1.2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封套上应载明的信息</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rPr>
                <w:rFonts w:cs="宋体" w:asciiTheme="minorEastAsia" w:hAnsiTheme="minorEastAsia" w:eastAsiaTheme="minorEastAsia"/>
                <w:color w:val="000000"/>
                <w:sz w:val="24"/>
                <w:highlight w:val="none"/>
              </w:rPr>
            </w:pPr>
            <w:r>
              <w:rPr>
                <w:rFonts w:hint="eastAsia" w:ascii="MS Gothic" w:hAnsi="MS Gothic" w:eastAsia="MS Gothic" w:cs="MS Gothic"/>
                <w:sz w:val="24"/>
                <w:highlight w:val="none"/>
              </w:rPr>
              <w:t>☑</w:t>
            </w:r>
            <w:r>
              <w:rPr>
                <w:rFonts w:hint="eastAsia" w:cs="宋体" w:asciiTheme="minorEastAsia" w:hAnsiTheme="minorEastAsia" w:eastAsiaTheme="minorEastAsia"/>
                <w:color w:val="000000"/>
                <w:sz w:val="24"/>
                <w:highlight w:val="none"/>
              </w:rPr>
              <w:t>适用，供应商名称：</w:t>
            </w:r>
            <w:r>
              <w:rPr>
                <w:rFonts w:hint="eastAsia" w:ascii="宋体" w:hAnsi="宋体" w:eastAsia="宋体" w:cs="宋体"/>
                <w:b w:val="0"/>
                <w:bCs w:val="0"/>
                <w:sz w:val="24"/>
                <w:szCs w:val="24"/>
                <w:u w:val="none"/>
                <w:lang w:val="en-US" w:eastAsia="zh-CN"/>
              </w:rPr>
              <w:t>湖南省港务集团有限公司下属各基层公司劳保工装（冬装）定制采购项目</w:t>
            </w:r>
            <w:r>
              <w:rPr>
                <w:rFonts w:hint="eastAsia" w:cs="宋体" w:asciiTheme="minorEastAsia" w:hAnsiTheme="minorEastAsia" w:eastAsiaTheme="minorEastAsia"/>
                <w:color w:val="000000"/>
                <w:sz w:val="24"/>
                <w:highlight w:val="none"/>
                <w:u w:val="none"/>
              </w:rPr>
              <w:t>响应文件</w:t>
            </w:r>
          </w:p>
        </w:tc>
      </w:tr>
      <w:tr>
        <w:tblPrEx>
          <w:tblCellMar>
            <w:top w:w="0" w:type="dxa"/>
            <w:left w:w="108" w:type="dxa"/>
            <w:bottom w:w="0" w:type="dxa"/>
            <w:right w:w="108" w:type="dxa"/>
          </w:tblCellMar>
        </w:tblPrEx>
        <w:trPr>
          <w:trHeight w:val="12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4.2.1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递交响应文件截止时间和地点</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yellow"/>
                <w:u w:val="single"/>
              </w:rPr>
            </w:pPr>
            <w:r>
              <w:rPr>
                <w:rFonts w:hint="eastAsia" w:cs="宋体" w:asciiTheme="minorEastAsia" w:hAnsiTheme="minorEastAsia" w:eastAsiaTheme="minorEastAsia"/>
                <w:color w:val="000000"/>
                <w:sz w:val="24"/>
                <w:highlight w:val="yellow"/>
              </w:rPr>
              <w:t>截止时间：</w:t>
            </w:r>
            <w:r>
              <w:rPr>
                <w:rFonts w:hint="eastAsia" w:ascii="宋体" w:hAnsi="宋体"/>
                <w:sz w:val="24"/>
                <w:highlight w:val="yellow"/>
                <w:lang w:val="en-US" w:eastAsia="zh-CN"/>
              </w:rPr>
              <w:t>2022</w:t>
            </w:r>
            <w:r>
              <w:rPr>
                <w:rFonts w:hint="eastAsia" w:ascii="宋体" w:hAnsi="宋体"/>
                <w:sz w:val="24"/>
                <w:highlight w:val="yellow"/>
              </w:rPr>
              <w:t>年</w:t>
            </w:r>
            <w:r>
              <w:rPr>
                <w:rFonts w:hint="eastAsia" w:ascii="宋体" w:hAnsi="宋体"/>
                <w:sz w:val="24"/>
                <w:highlight w:val="yellow"/>
                <w:lang w:val="en-US" w:eastAsia="zh-CN"/>
              </w:rPr>
              <w:t>3</w:t>
            </w:r>
            <w:r>
              <w:rPr>
                <w:rFonts w:hint="eastAsia" w:ascii="宋体" w:hAnsi="宋体"/>
                <w:sz w:val="24"/>
                <w:highlight w:val="yellow"/>
              </w:rPr>
              <w:t>月</w:t>
            </w:r>
            <w:r>
              <w:rPr>
                <w:rFonts w:hint="eastAsia" w:ascii="宋体" w:hAnsi="宋体"/>
                <w:sz w:val="24"/>
                <w:highlight w:val="yellow"/>
                <w:lang w:val="en-US" w:eastAsia="zh-CN"/>
              </w:rPr>
              <w:t>15</w:t>
            </w:r>
            <w:r>
              <w:rPr>
                <w:rFonts w:hint="eastAsia" w:ascii="宋体" w:hAnsi="宋体"/>
                <w:sz w:val="24"/>
                <w:highlight w:val="yellow"/>
              </w:rPr>
              <w:t>日</w:t>
            </w:r>
            <w:r>
              <w:rPr>
                <w:rFonts w:hint="eastAsia" w:ascii="宋体" w:hAnsi="宋体"/>
                <w:sz w:val="24"/>
                <w:highlight w:val="yellow"/>
                <w:lang w:val="en-US" w:eastAsia="zh-CN"/>
              </w:rPr>
              <w:t>09</w:t>
            </w:r>
            <w:r>
              <w:rPr>
                <w:rFonts w:hint="eastAsia" w:ascii="宋体" w:hAnsi="宋体"/>
                <w:sz w:val="24"/>
                <w:highlight w:val="yellow"/>
              </w:rPr>
              <w:t>时</w:t>
            </w:r>
            <w:r>
              <w:rPr>
                <w:rFonts w:hint="eastAsia" w:ascii="宋体" w:hAnsi="宋体"/>
                <w:sz w:val="24"/>
                <w:highlight w:val="yellow"/>
                <w:lang w:val="en-US" w:eastAsia="zh-CN"/>
              </w:rPr>
              <w:t>00</w:t>
            </w:r>
            <w:r>
              <w:rPr>
                <w:rFonts w:hint="eastAsia" w:ascii="宋体" w:hAnsi="宋体"/>
                <w:sz w:val="24"/>
                <w:highlight w:val="yellow"/>
              </w:rPr>
              <w:t>分</w:t>
            </w:r>
            <w:bookmarkStart w:id="23" w:name="_GoBack"/>
            <w:bookmarkEnd w:id="23"/>
          </w:p>
          <w:p>
            <w:pPr>
              <w:spacing w:line="288" w:lineRule="auto"/>
              <w:jc w:val="both"/>
              <w:rPr>
                <w:rFonts w:hint="default"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rPr>
              <w:t>递交响应文件的地点：</w:t>
            </w:r>
            <w:r>
              <w:rPr>
                <w:rFonts w:hint="eastAsia" w:cs="宋体" w:asciiTheme="minorEastAsia" w:hAnsiTheme="minorEastAsia" w:eastAsiaTheme="minorEastAsia"/>
                <w:color w:val="000000"/>
                <w:sz w:val="24"/>
                <w:highlight w:val="none"/>
                <w:lang w:val="en-US" w:eastAsia="zh-CN"/>
              </w:rPr>
              <w:t>湖南省港务集团有限公司304室。</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是否退还响应文件</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否</w:t>
            </w:r>
          </w:p>
        </w:tc>
      </w:tr>
      <w:tr>
        <w:tblPrEx>
          <w:tblCellMar>
            <w:top w:w="0" w:type="dxa"/>
            <w:left w:w="108" w:type="dxa"/>
            <w:bottom w:w="0" w:type="dxa"/>
            <w:right w:w="108" w:type="dxa"/>
          </w:tblCellMar>
        </w:tblPrEx>
        <w:trPr>
          <w:trHeight w:val="681"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4.3.3</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供应商撤回响应文件情况下退还响应保证金的时间</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无</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是否公开开启响应文件</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仿宋" w:asciiTheme="minorEastAsia" w:hAnsiTheme="minorEastAsia" w:eastAsiaTheme="minorEastAsia"/>
                <w:sz w:val="24"/>
                <w:highlight w:val="none"/>
              </w:rPr>
              <w:t>☑</w:t>
            </w:r>
            <w:r>
              <w:rPr>
                <w:rFonts w:hint="eastAsia" w:cs="宋体" w:asciiTheme="minorEastAsia" w:hAnsiTheme="minorEastAsia" w:eastAsiaTheme="minorEastAsia"/>
                <w:color w:val="000000"/>
                <w:sz w:val="24"/>
                <w:highlight w:val="none"/>
              </w:rPr>
              <w:t>否</w:t>
            </w:r>
          </w:p>
        </w:tc>
      </w:tr>
      <w:tr>
        <w:tblPrEx>
          <w:tblCellMar>
            <w:top w:w="0" w:type="dxa"/>
            <w:left w:w="108" w:type="dxa"/>
            <w:bottom w:w="0" w:type="dxa"/>
            <w:right w:w="108" w:type="dxa"/>
          </w:tblCellMar>
        </w:tblPrEx>
        <w:trPr>
          <w:trHeight w:val="434"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开启地点</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湖南省港务集团有限公司六楼602开评标室</w:t>
            </w:r>
          </w:p>
        </w:tc>
      </w:tr>
      <w:tr>
        <w:tblPrEx>
          <w:tblCellMar>
            <w:top w:w="0" w:type="dxa"/>
            <w:left w:w="108" w:type="dxa"/>
            <w:bottom w:w="0" w:type="dxa"/>
            <w:right w:w="108" w:type="dxa"/>
          </w:tblCellMar>
        </w:tblPrEx>
        <w:trPr>
          <w:trHeight w:val="582"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5.2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开启程序</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开启顺序：</w:t>
            </w:r>
            <w:r>
              <w:rPr>
                <w:rFonts w:hint="eastAsia" w:cs="宋体" w:asciiTheme="minorEastAsia" w:hAnsiTheme="minorEastAsia" w:eastAsiaTheme="minorEastAsia"/>
                <w:color w:val="000000"/>
                <w:sz w:val="24"/>
                <w:highlight w:val="none"/>
                <w:u w:val="single"/>
              </w:rPr>
              <w:t>随机</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其他应公布的信息：</w:t>
            </w:r>
            <w:r>
              <w:rPr>
                <w:rFonts w:hint="eastAsia" w:cs="宋体" w:asciiTheme="minorEastAsia" w:hAnsiTheme="minorEastAsia" w:eastAsiaTheme="minorEastAsia"/>
                <w:color w:val="000000"/>
                <w:sz w:val="24"/>
                <w:highlight w:val="none"/>
                <w:u w:val="single"/>
              </w:rPr>
              <w:t>无</w:t>
            </w:r>
          </w:p>
        </w:tc>
      </w:tr>
      <w:tr>
        <w:tblPrEx>
          <w:tblCellMar>
            <w:top w:w="0" w:type="dxa"/>
            <w:left w:w="108" w:type="dxa"/>
            <w:bottom w:w="0" w:type="dxa"/>
            <w:right w:w="108" w:type="dxa"/>
          </w:tblCellMar>
        </w:tblPrEx>
        <w:trPr>
          <w:trHeight w:val="108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6.1.1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评审小组的组建</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w:t>
            </w:r>
            <w:r>
              <w:rPr>
                <w:rFonts w:hint="eastAsia" w:cs="宋体" w:asciiTheme="minorEastAsia" w:hAnsiTheme="minorEastAsia" w:eastAsiaTheme="minorEastAsia"/>
                <w:color w:val="000000"/>
                <w:sz w:val="24"/>
                <w:highlight w:val="none"/>
                <w:lang w:eastAsia="zh-CN"/>
              </w:rPr>
              <w:t>审</w:t>
            </w:r>
            <w:r>
              <w:rPr>
                <w:rFonts w:hint="eastAsia" w:cs="宋体" w:asciiTheme="minorEastAsia" w:hAnsiTheme="minorEastAsia" w:eastAsiaTheme="minorEastAsia"/>
                <w:color w:val="000000"/>
                <w:sz w:val="24"/>
                <w:highlight w:val="none"/>
              </w:rPr>
              <w:t>小组构成</w:t>
            </w:r>
            <w:r>
              <w:rPr>
                <w:rFonts w:hint="eastAsia" w:cs="宋体" w:asciiTheme="minorEastAsia" w:hAnsiTheme="minorEastAsia" w:eastAsiaTheme="minorEastAsia"/>
                <w:color w:val="000000"/>
                <w:sz w:val="24"/>
                <w:highlight w:val="none"/>
                <w:u w:val="none"/>
              </w:rPr>
              <w:t>：</w:t>
            </w:r>
            <w:r>
              <w:rPr>
                <w:rFonts w:hint="eastAsia" w:cs="宋体" w:asciiTheme="minorEastAsia" w:hAnsiTheme="minorEastAsia" w:eastAsiaTheme="minorEastAsia"/>
                <w:color w:val="000000"/>
                <w:sz w:val="24"/>
                <w:highlight w:val="none"/>
                <w:lang w:eastAsia="zh-CN"/>
              </w:rPr>
              <w:t>评审小组由业主单位代表（</w:t>
            </w:r>
            <w:r>
              <w:rPr>
                <w:rFonts w:hint="eastAsia" w:cs="宋体" w:asciiTheme="minorEastAsia" w:hAnsiTheme="minorEastAsia" w:eastAsiaTheme="minorEastAsia"/>
                <w:color w:val="000000"/>
                <w:sz w:val="24"/>
                <w:highlight w:val="none"/>
                <w:lang w:val="en-US" w:eastAsia="zh-CN"/>
              </w:rPr>
              <w:t>1名）和评审专家（2名）组成，共</w:t>
            </w:r>
            <w:r>
              <w:rPr>
                <w:rFonts w:hint="eastAsia" w:cs="宋体" w:asciiTheme="minorEastAsia" w:hAnsiTheme="minorEastAsia" w:eastAsiaTheme="minorEastAsia"/>
                <w:color w:val="000000"/>
                <w:sz w:val="24"/>
                <w:highlight w:val="none"/>
                <w:u w:val="single"/>
                <w:lang w:val="en-US" w:eastAsia="zh-CN"/>
              </w:rPr>
              <w:t>3</w:t>
            </w:r>
            <w:r>
              <w:rPr>
                <w:rFonts w:hint="eastAsia" w:cs="宋体" w:asciiTheme="minorEastAsia" w:hAnsiTheme="minorEastAsia" w:eastAsiaTheme="minorEastAsia"/>
                <w:color w:val="000000"/>
                <w:sz w:val="24"/>
                <w:highlight w:val="none"/>
                <w:lang w:val="en-US" w:eastAsia="zh-CN"/>
              </w:rPr>
              <w:t>人</w:t>
            </w:r>
            <w:r>
              <w:rPr>
                <w:rFonts w:hint="eastAsia" w:cs="宋体" w:asciiTheme="minorEastAsia" w:hAnsiTheme="minorEastAsia" w:eastAsiaTheme="minorEastAsia"/>
                <w:color w:val="000000"/>
                <w:sz w:val="24"/>
                <w:highlight w:val="none"/>
              </w:rPr>
              <w:t>。</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评审专家确定方式：</w:t>
            </w:r>
            <w:r>
              <w:rPr>
                <w:rFonts w:hint="eastAsia" w:cs="宋体" w:asciiTheme="minorEastAsia" w:hAnsiTheme="minorEastAsia" w:eastAsiaTheme="minorEastAsia"/>
                <w:color w:val="000000"/>
                <w:sz w:val="24"/>
                <w:highlight w:val="none"/>
                <w:u w:val="single"/>
              </w:rPr>
              <w:t>在湖南省湘水集团有限公司综合评标专家库中随机抽取。</w:t>
            </w:r>
          </w:p>
        </w:tc>
      </w:tr>
      <w:tr>
        <w:tblPrEx>
          <w:tblCellMar>
            <w:top w:w="0" w:type="dxa"/>
            <w:left w:w="108" w:type="dxa"/>
            <w:bottom w:w="0" w:type="dxa"/>
            <w:right w:w="108" w:type="dxa"/>
          </w:tblCellMar>
        </w:tblPrEx>
        <w:trPr>
          <w:trHeight w:val="85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6.2.2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评审小组推荐成交候选供应商的数量</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cs="宋体" w:asciiTheme="minorEastAsia" w:hAnsiTheme="minorEastAsia" w:eastAsiaTheme="minorEastAsia"/>
                <w:b/>
                <w:bCs/>
                <w:color w:val="000000"/>
                <w:sz w:val="24"/>
                <w:highlight w:val="none"/>
              </w:rPr>
              <w:t xml:space="preserve">  </w:t>
            </w:r>
            <w:r>
              <w:rPr>
                <w:rFonts w:hint="eastAsia" w:cs="宋体" w:asciiTheme="minorEastAsia" w:hAnsiTheme="minorEastAsia" w:eastAsiaTheme="minorEastAsia"/>
                <w:b/>
                <w:bCs/>
                <w:color w:val="000000"/>
                <w:sz w:val="24"/>
                <w:highlight w:val="none"/>
                <w:u w:val="single"/>
                <w:lang w:val="en-US" w:eastAsia="zh-CN"/>
              </w:rPr>
              <w:t>1-</w:t>
            </w:r>
            <w:r>
              <w:rPr>
                <w:rFonts w:hint="eastAsia" w:cs="宋体" w:asciiTheme="minorEastAsia" w:hAnsiTheme="minorEastAsia" w:eastAsiaTheme="minorEastAsia"/>
                <w:b/>
                <w:bCs/>
                <w:color w:val="000000"/>
                <w:sz w:val="24"/>
                <w:highlight w:val="none"/>
                <w:u w:val="single"/>
              </w:rPr>
              <w:t>3个</w:t>
            </w:r>
            <w:r>
              <w:rPr>
                <w:rFonts w:hint="eastAsia" w:cs="宋体" w:asciiTheme="minorEastAsia" w:hAnsiTheme="minorEastAsia" w:eastAsiaTheme="minorEastAsia"/>
                <w:color w:val="000000"/>
                <w:sz w:val="24"/>
                <w:highlight w:val="none"/>
              </w:rPr>
              <w:t>，并标明推荐顺序。</w:t>
            </w:r>
          </w:p>
        </w:tc>
      </w:tr>
      <w:tr>
        <w:trPr>
          <w:trHeight w:val="2128"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7.2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成交候选供应商公示</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cs="宋体" w:asciiTheme="minorEastAsia" w:hAnsiTheme="minorEastAsia"/>
                <w:color w:val="000000"/>
                <w:sz w:val="24"/>
                <w:highlight w:val="none"/>
                <w:u w:val="single"/>
              </w:rPr>
            </w:pPr>
            <w:r>
              <w:rPr>
                <w:rFonts w:hint="eastAsia" w:cs="宋体" w:asciiTheme="minorEastAsia" w:hAnsiTheme="minorEastAsia" w:eastAsiaTheme="minorEastAsia"/>
                <w:color w:val="000000"/>
                <w:sz w:val="24"/>
                <w:highlight w:val="none"/>
              </w:rPr>
              <w:t>公示媒介：</w:t>
            </w:r>
            <w:r>
              <w:rPr>
                <w:rFonts w:hint="eastAsia" w:ascii="宋体" w:hAnsi="宋体" w:cs="宋体"/>
                <w:sz w:val="24"/>
                <w:highlight w:val="none"/>
                <w:u w:val="single"/>
              </w:rPr>
              <w:t>中国招标投标公共服务平台（http：//www.cebpubservice.com）、湖南省湘水集团有限公司网站（http：//www.hnsxsjt.com）</w:t>
            </w:r>
            <w:r>
              <w:rPr>
                <w:rFonts w:hint="eastAsia" w:ascii="宋体" w:hAnsi="宋体" w:cs="宋体"/>
                <w:sz w:val="24"/>
                <w:highlight w:val="none"/>
                <w:u w:val="single"/>
                <w:lang w:eastAsia="zh-CN"/>
              </w:rPr>
              <w:t>、湖南省港务集团有限公司网站（</w:t>
            </w:r>
            <w:r>
              <w:rPr>
                <w:rFonts w:hint="eastAsia" w:ascii="宋体" w:hAnsi="宋体" w:cs="宋体"/>
                <w:sz w:val="24"/>
                <w:highlight w:val="none"/>
                <w:u w:val="single"/>
              </w:rPr>
              <w:t>http://www.hnsgwjt.com</w:t>
            </w:r>
            <w:r>
              <w:rPr>
                <w:rFonts w:hint="eastAsia" w:ascii="宋体" w:hAnsi="宋体" w:cs="宋体"/>
                <w:sz w:val="24"/>
                <w:highlight w:val="none"/>
                <w:u w:val="single"/>
                <w:lang w:eastAsia="zh-CN"/>
              </w:rPr>
              <w:t>）</w:t>
            </w:r>
            <w:r>
              <w:rPr>
                <w:rFonts w:hint="eastAsia" w:ascii="宋体" w:hAnsi="宋体" w:cs="宋体"/>
                <w:sz w:val="24"/>
                <w:highlight w:val="none"/>
                <w:lang w:eastAsia="zh-CN"/>
              </w:rPr>
              <w:t>。</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公示期限：</w:t>
            </w:r>
            <w:r>
              <w:rPr>
                <w:rFonts w:hint="eastAsia" w:cs="宋体" w:asciiTheme="minorEastAsia" w:hAnsiTheme="minorEastAsia" w:eastAsiaTheme="minorEastAsia"/>
                <w:color w:val="000000"/>
                <w:sz w:val="24"/>
                <w:highlight w:val="none"/>
                <w:u w:val="single"/>
              </w:rPr>
              <w:t xml:space="preserve"> </w:t>
            </w:r>
            <w:r>
              <w:rPr>
                <w:rFonts w:hint="eastAsia" w:cs="宋体" w:asciiTheme="minorEastAsia" w:hAnsiTheme="minorEastAsia" w:eastAsiaTheme="minorEastAsia"/>
                <w:color w:val="000000"/>
                <w:sz w:val="24"/>
                <w:highlight w:val="none"/>
                <w:u w:val="single"/>
                <w:lang w:val="en-US" w:eastAsia="zh-CN"/>
              </w:rPr>
              <w:t>3</w:t>
            </w:r>
            <w:r>
              <w:rPr>
                <w:rFonts w:hint="eastAsia" w:cs="宋体" w:asciiTheme="minorEastAsia" w:hAnsiTheme="minorEastAsia" w:eastAsiaTheme="minorEastAsia"/>
                <w:color w:val="000000"/>
                <w:sz w:val="24"/>
                <w:highlight w:val="none"/>
                <w:u w:val="single"/>
              </w:rPr>
              <w:t xml:space="preserve">个工作日 </w:t>
            </w:r>
          </w:p>
        </w:tc>
      </w:tr>
      <w:tr>
        <w:tblPrEx>
          <w:tblCellMar>
            <w:top w:w="0" w:type="dxa"/>
            <w:left w:w="108" w:type="dxa"/>
            <w:bottom w:w="0" w:type="dxa"/>
            <w:right w:w="108" w:type="dxa"/>
          </w:tblCellMar>
        </w:tblPrEx>
        <w:trPr>
          <w:trHeight w:val="1320"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8.1</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异议渠道</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hint="eastAsia"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rPr>
              <w:t>联系人：</w:t>
            </w:r>
            <w:r>
              <w:rPr>
                <w:rFonts w:hint="eastAsia" w:cs="宋体" w:asciiTheme="minorEastAsia" w:hAnsiTheme="minorEastAsia" w:eastAsiaTheme="minorEastAsia"/>
                <w:color w:val="000000"/>
                <w:sz w:val="24"/>
                <w:highlight w:val="none"/>
                <w:lang w:val="en-US" w:eastAsia="zh-CN"/>
              </w:rPr>
              <w:t>李</w:t>
            </w:r>
            <w:r>
              <w:rPr>
                <w:rFonts w:hint="eastAsia" w:cs="宋体" w:asciiTheme="minorEastAsia" w:hAnsiTheme="minorEastAsia" w:eastAsiaTheme="minorEastAsia"/>
                <w:color w:val="000000"/>
                <w:sz w:val="24"/>
                <w:highlight w:val="none"/>
              </w:rPr>
              <w:t>先生、</w:t>
            </w:r>
            <w:r>
              <w:rPr>
                <w:rFonts w:hint="eastAsia" w:cs="宋体" w:asciiTheme="minorEastAsia" w:hAnsiTheme="minorEastAsia" w:eastAsiaTheme="minorEastAsia"/>
                <w:color w:val="000000"/>
                <w:sz w:val="24"/>
                <w:highlight w:val="none"/>
                <w:lang w:val="en-US" w:eastAsia="zh-CN"/>
              </w:rPr>
              <w:t>蒋先生</w:t>
            </w:r>
          </w:p>
          <w:p>
            <w:pPr>
              <w:spacing w:line="288" w:lineRule="auto"/>
              <w:jc w:val="left"/>
              <w:rPr>
                <w:rFonts w:hint="eastAsia"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联系电话：0730-8426</w:t>
            </w:r>
            <w:r>
              <w:rPr>
                <w:rFonts w:hint="eastAsia" w:cs="宋体" w:asciiTheme="minorEastAsia" w:hAnsiTheme="minorEastAsia" w:eastAsiaTheme="minorEastAsia"/>
                <w:color w:val="000000"/>
                <w:sz w:val="24"/>
                <w:highlight w:val="none"/>
                <w:lang w:val="en-US" w:eastAsia="zh-CN"/>
              </w:rPr>
              <w:t>182</w:t>
            </w:r>
            <w:r>
              <w:rPr>
                <w:rFonts w:hint="eastAsia" w:cs="宋体" w:asciiTheme="minorEastAsia" w:hAnsiTheme="minorEastAsia" w:eastAsiaTheme="minorEastAsia"/>
                <w:color w:val="000000"/>
                <w:sz w:val="24"/>
                <w:highlight w:val="none"/>
              </w:rPr>
              <w:t xml:space="preserve">                 </w:t>
            </w:r>
          </w:p>
          <w:p>
            <w:pPr>
              <w:spacing w:line="288" w:lineRule="auto"/>
              <w:jc w:val="left"/>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通信地址：</w:t>
            </w:r>
            <w:r>
              <w:rPr>
                <w:rFonts w:hint="eastAsia" w:cs="宋体" w:asciiTheme="minorEastAsia" w:hAnsiTheme="minorEastAsia" w:eastAsiaTheme="minorEastAsia"/>
                <w:color w:val="000000"/>
                <w:sz w:val="24"/>
                <w:highlight w:val="none"/>
                <w:lang w:val="en-US" w:eastAsia="zh-CN"/>
              </w:rPr>
              <w:t>湖南省港务集团304室。</w:t>
            </w:r>
          </w:p>
        </w:tc>
      </w:tr>
      <w:tr>
        <w:tblPrEx>
          <w:tblCellMar>
            <w:top w:w="0" w:type="dxa"/>
            <w:left w:w="108" w:type="dxa"/>
            <w:bottom w:w="0" w:type="dxa"/>
            <w:right w:w="108" w:type="dxa"/>
          </w:tblCellMar>
        </w:tblPrEx>
        <w:trPr>
          <w:trHeight w:val="1717" w:hRule="atLeast"/>
        </w:trPr>
        <w:tc>
          <w:tcPr>
            <w:tcW w:w="1415"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10.2</w:t>
            </w:r>
          </w:p>
        </w:tc>
        <w:tc>
          <w:tcPr>
            <w:tcW w:w="3091"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rPr>
              <w:t>需要补充的其他内容</w:t>
            </w:r>
          </w:p>
        </w:tc>
        <w:tc>
          <w:tcPr>
            <w:tcW w:w="5352" w:type="dxa"/>
            <w:tcBorders>
              <w:top w:val="single" w:color="auto" w:sz="4" w:space="0"/>
              <w:left w:val="single" w:color="auto" w:sz="4" w:space="0"/>
              <w:bottom w:val="single" w:color="auto" w:sz="4" w:space="0"/>
              <w:right w:val="single" w:color="auto" w:sz="4" w:space="0"/>
            </w:tcBorders>
            <w:vAlign w:val="center"/>
          </w:tcPr>
          <w:p>
            <w:pPr>
              <w:spacing w:line="288" w:lineRule="auto"/>
              <w:jc w:val="both"/>
              <w:rPr>
                <w:rFonts w:hint="eastAsia" w:cs="宋体" w:asciiTheme="minorEastAsia" w:hAnsiTheme="minorEastAsia" w:eastAsiaTheme="minorEastAsia"/>
                <w:color w:val="000000"/>
                <w:sz w:val="24"/>
                <w:highlight w:val="none"/>
                <w:lang w:eastAsia="zh-CN"/>
              </w:rPr>
            </w:pPr>
            <w:r>
              <w:rPr>
                <w:rFonts w:hint="eastAsia" w:cs="宋体" w:asciiTheme="minorEastAsia" w:hAnsiTheme="minorEastAsia" w:eastAsiaTheme="minorEastAsia"/>
                <w:color w:val="000000"/>
                <w:sz w:val="24"/>
                <w:highlight w:val="none"/>
                <w:lang w:val="en-US" w:eastAsia="zh-CN"/>
              </w:rPr>
              <w:t>1.</w:t>
            </w:r>
            <w:r>
              <w:rPr>
                <w:rFonts w:hint="eastAsia" w:cs="宋体" w:asciiTheme="minorEastAsia" w:hAnsiTheme="minorEastAsia" w:eastAsiaTheme="minorEastAsia"/>
                <w:color w:val="000000"/>
                <w:sz w:val="24"/>
                <w:highlight w:val="none"/>
                <w:lang w:eastAsia="zh-CN"/>
              </w:rPr>
              <w:t>供应商提供的相关证明文件若为复印件，必须加盖单位公章。</w:t>
            </w:r>
          </w:p>
          <w:p>
            <w:pPr>
              <w:spacing w:line="288" w:lineRule="auto"/>
              <w:jc w:val="both"/>
              <w:rPr>
                <w:rFonts w:hint="default" w:cs="宋体" w:asciiTheme="minorEastAsia" w:hAnsiTheme="minorEastAsia" w:eastAsiaTheme="minorEastAsia"/>
                <w:color w:val="000000"/>
                <w:sz w:val="24"/>
                <w:highlight w:val="none"/>
                <w:lang w:val="en-US" w:eastAsia="zh-CN"/>
              </w:rPr>
            </w:pPr>
            <w:r>
              <w:rPr>
                <w:rFonts w:hint="eastAsia" w:cs="宋体" w:asciiTheme="minorEastAsia" w:hAnsiTheme="minorEastAsia" w:eastAsiaTheme="minorEastAsia"/>
                <w:color w:val="000000"/>
                <w:sz w:val="24"/>
                <w:highlight w:val="none"/>
                <w:lang w:val="en-US" w:eastAsia="zh-CN"/>
              </w:rPr>
              <w:t>2.</w:t>
            </w:r>
            <w:r>
              <w:rPr>
                <w:rFonts w:hint="eastAsia" w:cs="宋体" w:asciiTheme="minorEastAsia" w:hAnsiTheme="minorEastAsia" w:eastAsiaTheme="minorEastAsia"/>
                <w:color w:val="000000"/>
                <w:sz w:val="24"/>
                <w:highlight w:val="none"/>
                <w:lang w:eastAsia="zh-CN"/>
              </w:rPr>
              <w:t>本项目</w:t>
            </w:r>
            <w:r>
              <w:rPr>
                <w:rFonts w:hint="eastAsia" w:cs="宋体" w:asciiTheme="minorEastAsia" w:hAnsiTheme="minorEastAsia" w:eastAsiaTheme="minorEastAsia"/>
                <w:b/>
                <w:bCs/>
                <w:color w:val="000000"/>
                <w:sz w:val="24"/>
                <w:highlight w:val="none"/>
                <w:u w:val="single"/>
                <w:lang w:eastAsia="zh-CN"/>
              </w:rPr>
              <w:t>不接受</w:t>
            </w:r>
            <w:r>
              <w:rPr>
                <w:rFonts w:hint="eastAsia" w:cs="宋体" w:asciiTheme="minorEastAsia" w:hAnsiTheme="minorEastAsia" w:eastAsiaTheme="minorEastAsia"/>
                <w:color w:val="000000"/>
                <w:sz w:val="24"/>
                <w:highlight w:val="none"/>
                <w:lang w:eastAsia="zh-CN"/>
              </w:rPr>
              <w:t>联合体投标。</w:t>
            </w:r>
          </w:p>
          <w:p>
            <w:pPr>
              <w:spacing w:line="288" w:lineRule="auto"/>
              <w:jc w:val="both"/>
              <w:rPr>
                <w:rFonts w:cs="宋体" w:asciiTheme="minorEastAsia" w:hAnsiTheme="minorEastAsia" w:eastAsiaTheme="minorEastAsia"/>
                <w:color w:val="000000"/>
                <w:sz w:val="24"/>
                <w:highlight w:val="none"/>
              </w:rPr>
            </w:pPr>
            <w:r>
              <w:rPr>
                <w:rFonts w:hint="eastAsia" w:cs="宋体" w:asciiTheme="minorEastAsia" w:hAnsiTheme="minorEastAsia" w:eastAsiaTheme="minorEastAsia"/>
                <w:color w:val="000000"/>
                <w:sz w:val="24"/>
                <w:highlight w:val="none"/>
                <w:lang w:val="en-US" w:eastAsia="zh-CN"/>
              </w:rPr>
              <w:t>3.响应文件份数：</w:t>
            </w:r>
            <w:r>
              <w:rPr>
                <w:rFonts w:hint="eastAsia" w:cs="宋体" w:asciiTheme="minorEastAsia" w:hAnsiTheme="minorEastAsia" w:eastAsiaTheme="minorEastAsia"/>
                <w:color w:val="000000"/>
                <w:sz w:val="24"/>
                <w:highlight w:val="none"/>
                <w:u w:val="single"/>
              </w:rPr>
              <w:t>正本1份</w:t>
            </w:r>
            <w:r>
              <w:rPr>
                <w:rFonts w:hint="eastAsia" w:cs="宋体" w:asciiTheme="minorEastAsia" w:hAnsiTheme="minorEastAsia" w:eastAsiaTheme="minorEastAsia"/>
                <w:color w:val="000000"/>
                <w:sz w:val="24"/>
                <w:highlight w:val="none"/>
              </w:rPr>
              <w:t>，</w:t>
            </w:r>
            <w:r>
              <w:rPr>
                <w:rFonts w:hint="eastAsia" w:cs="宋体" w:asciiTheme="minorEastAsia" w:hAnsiTheme="minorEastAsia" w:eastAsiaTheme="minorEastAsia"/>
                <w:b w:val="0"/>
                <w:bCs w:val="0"/>
                <w:color w:val="000000"/>
                <w:sz w:val="24"/>
                <w:highlight w:val="none"/>
                <w:u w:val="single"/>
              </w:rPr>
              <w:t>副本 2 份</w:t>
            </w:r>
            <w:r>
              <w:rPr>
                <w:rFonts w:hint="eastAsia" w:cs="宋体" w:asciiTheme="minorEastAsia" w:hAnsiTheme="minorEastAsia" w:eastAsiaTheme="minorEastAsia"/>
                <w:b w:val="0"/>
                <w:bCs w:val="0"/>
                <w:color w:val="000000"/>
                <w:sz w:val="24"/>
                <w:highlight w:val="none"/>
                <w:u w:val="none"/>
                <w:lang w:eastAsia="zh-CN"/>
              </w:rPr>
              <w:t>，</w:t>
            </w:r>
            <w:r>
              <w:rPr>
                <w:rFonts w:hint="eastAsia" w:cs="宋体" w:asciiTheme="minorEastAsia" w:hAnsiTheme="minorEastAsia" w:eastAsiaTheme="minorEastAsia"/>
                <w:b w:val="0"/>
                <w:bCs w:val="0"/>
                <w:color w:val="000000"/>
                <w:sz w:val="24"/>
                <w:highlight w:val="none"/>
                <w:u w:val="single"/>
                <w:lang w:val="en-US" w:eastAsia="zh-CN"/>
              </w:rPr>
              <w:t>样衣1套</w:t>
            </w:r>
            <w:r>
              <w:rPr>
                <w:rFonts w:hint="eastAsia" w:cs="宋体" w:asciiTheme="minorEastAsia" w:hAnsiTheme="minorEastAsia" w:eastAsiaTheme="minorEastAsia"/>
                <w:b w:val="0"/>
                <w:bCs w:val="0"/>
                <w:color w:val="000000"/>
                <w:sz w:val="24"/>
                <w:highlight w:val="none"/>
                <w:u w:val="none"/>
                <w:lang w:val="en-US" w:eastAsia="zh-CN"/>
              </w:rPr>
              <w:t>，</w:t>
            </w:r>
            <w:r>
              <w:rPr>
                <w:rFonts w:hint="eastAsia" w:cs="宋体" w:asciiTheme="minorEastAsia" w:hAnsiTheme="minorEastAsia" w:eastAsiaTheme="minorEastAsia"/>
                <w:b w:val="0"/>
                <w:bCs w:val="0"/>
                <w:color w:val="000000"/>
                <w:sz w:val="24"/>
                <w:highlight w:val="none"/>
                <w:u w:val="single"/>
                <w:lang w:val="en-US" w:eastAsia="zh-CN"/>
              </w:rPr>
              <w:t>电子文件（U盘）1份</w:t>
            </w:r>
            <w:r>
              <w:rPr>
                <w:rFonts w:hint="eastAsia" w:cs="宋体" w:asciiTheme="minorEastAsia" w:hAnsiTheme="minorEastAsia" w:eastAsiaTheme="minorEastAsia"/>
                <w:color w:val="000000"/>
                <w:sz w:val="24"/>
                <w:highlight w:val="none"/>
                <w:lang w:eastAsia="zh-CN"/>
              </w:rPr>
              <w:t>。</w:t>
            </w:r>
          </w:p>
        </w:tc>
      </w:tr>
    </w:tbl>
    <w:p>
      <w:pPr>
        <w:spacing w:line="240" w:lineRule="auto"/>
        <w:jc w:val="center"/>
        <w:rPr>
          <w:rFonts w:ascii="仿宋" w:hAnsi="仿宋" w:eastAsia="仿宋" w:cs="仿宋"/>
          <w:sz w:val="30"/>
          <w:szCs w:val="30"/>
        </w:rPr>
      </w:pPr>
      <w:r>
        <w:rPr>
          <w:rFonts w:ascii="仿宋" w:hAnsi="仿宋" w:eastAsia="仿宋" w:cs="仿宋"/>
          <w:b/>
          <w:bCs/>
          <w:sz w:val="30"/>
          <w:szCs w:val="30"/>
        </w:rPr>
        <w:br w:type="page"/>
      </w:r>
      <w:r>
        <w:rPr>
          <w:rFonts w:hint="eastAsia" w:ascii="华文中宋" w:hAnsi="华文中宋" w:eastAsia="华文中宋" w:cs="仿宋"/>
          <w:b/>
          <w:bCs/>
          <w:sz w:val="30"/>
          <w:szCs w:val="30"/>
        </w:rPr>
        <w:t>第二章 供应商须知正文</w:t>
      </w:r>
    </w:p>
    <w:p>
      <w:pPr>
        <w:adjustRightInd w:val="0"/>
        <w:snapToGrid w:val="0"/>
        <w:spacing w:before="120" w:beforeLines="50" w:after="120" w:afterLines="50" w:line="312" w:lineRule="auto"/>
        <w:jc w:val="both"/>
        <w:rPr>
          <w:rFonts w:ascii="宋体" w:hAnsi="宋体" w:cs="仿宋"/>
          <w:b/>
          <w:bCs/>
          <w:sz w:val="24"/>
          <w:highlight w:val="none"/>
        </w:rPr>
      </w:pPr>
      <w:r>
        <w:rPr>
          <w:rFonts w:hint="eastAsia" w:ascii="宋体" w:hAnsi="宋体" w:cs="仿宋"/>
          <w:b/>
          <w:bCs/>
          <w:sz w:val="24"/>
          <w:highlight w:val="none"/>
        </w:rPr>
        <w:t>1 总则</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1.1采购方法和评审办法</w:t>
      </w:r>
    </w:p>
    <w:p>
      <w:pPr>
        <w:pStyle w:val="71"/>
        <w:spacing w:before="120" w:after="120" w:line="312" w:lineRule="auto"/>
        <w:ind w:left="426" w:firstLine="48" w:firstLineChars="20"/>
        <w:jc w:val="both"/>
        <w:rPr>
          <w:rFonts w:ascii="宋体" w:hAnsi="宋体" w:eastAsia="宋体" w:cs="仿宋"/>
          <w:sz w:val="24"/>
          <w:szCs w:val="24"/>
          <w:highlight w:val="none"/>
        </w:rPr>
      </w:pPr>
      <w:r>
        <w:rPr>
          <w:rFonts w:hint="eastAsia" w:ascii="宋体" w:hAnsi="宋体" w:eastAsia="宋体" w:cs="仿宋"/>
          <w:sz w:val="24"/>
          <w:szCs w:val="24"/>
          <w:highlight w:val="none"/>
        </w:rPr>
        <w:t>本项目采用供应商须知前附表规定的采购方式和评审办法。</w:t>
      </w:r>
    </w:p>
    <w:p>
      <w:pPr>
        <w:pStyle w:val="65"/>
        <w:spacing w:line="312" w:lineRule="auto"/>
        <w:ind w:firstLine="0" w:firstLineChars="0"/>
        <w:rPr>
          <w:rFonts w:hAnsi="宋体" w:eastAsia="宋体" w:cs="仿宋"/>
          <w:sz w:val="24"/>
          <w:szCs w:val="24"/>
          <w:highlight w:val="none"/>
        </w:rPr>
      </w:pPr>
      <w:r>
        <w:rPr>
          <w:rFonts w:hint="eastAsia" w:hAnsi="宋体" w:eastAsia="宋体" w:cs="仿宋"/>
          <w:sz w:val="24"/>
          <w:szCs w:val="24"/>
          <w:highlight w:val="none"/>
        </w:rPr>
        <w:t>1.1.1采购方法</w:t>
      </w:r>
    </w:p>
    <w:p>
      <w:pPr>
        <w:pStyle w:val="65"/>
        <w:spacing w:line="312" w:lineRule="auto"/>
        <w:ind w:firstLine="453" w:firstLineChars="189"/>
        <w:rPr>
          <w:rFonts w:hAnsi="宋体" w:eastAsia="宋体" w:cs="仿宋"/>
          <w:sz w:val="24"/>
          <w:szCs w:val="24"/>
          <w:highlight w:val="none"/>
        </w:rPr>
      </w:pPr>
      <w:r>
        <w:rPr>
          <w:rFonts w:hint="eastAsia" w:hAnsi="宋体" w:eastAsia="宋体" w:cs="仿宋"/>
          <w:sz w:val="24"/>
          <w:szCs w:val="24"/>
          <w:highlight w:val="none"/>
        </w:rPr>
        <w:t>询价采购，是指按照规定程序就采购项目向符合资格要求的供应商进行询价，通过评审、比较确定成交供应商的采购方式。</w:t>
      </w:r>
    </w:p>
    <w:p>
      <w:pPr>
        <w:pStyle w:val="65"/>
        <w:spacing w:line="312" w:lineRule="auto"/>
        <w:ind w:firstLine="0" w:firstLineChars="0"/>
        <w:rPr>
          <w:rFonts w:hAnsi="宋体" w:eastAsia="宋体" w:cs="仿宋"/>
          <w:sz w:val="24"/>
          <w:szCs w:val="24"/>
          <w:highlight w:val="none"/>
        </w:rPr>
      </w:pPr>
      <w:r>
        <w:rPr>
          <w:rFonts w:hint="eastAsia" w:hAnsi="宋体" w:eastAsia="宋体" w:cs="仿宋"/>
          <w:sz w:val="24"/>
          <w:szCs w:val="24"/>
          <w:highlight w:val="none"/>
        </w:rPr>
        <w:t>1.1.2评审办法</w:t>
      </w:r>
    </w:p>
    <w:p>
      <w:pPr>
        <w:adjustRightInd w:val="0"/>
        <w:snapToGrid w:val="0"/>
        <w:spacing w:line="312" w:lineRule="auto"/>
        <w:ind w:firstLine="480" w:firstLineChars="200"/>
        <w:jc w:val="both"/>
        <w:rPr>
          <w:rFonts w:ascii="宋体" w:hAnsi="宋体" w:cs="仿宋"/>
          <w:sz w:val="24"/>
          <w:highlight w:val="none"/>
        </w:rPr>
      </w:pPr>
      <w:r>
        <w:rPr>
          <w:rFonts w:hint="eastAsia" w:ascii="宋体" w:hAnsi="宋体" w:cs="仿宋"/>
          <w:sz w:val="24"/>
          <w:highlight w:val="none"/>
        </w:rPr>
        <w:t>综合评分法（性价比法），潜在供应商服务水平有较大差别的，可采用综合评分法，在最大限度地满足采购文件实质性要求前提下，按照采购文件规定的要求对供应商的商务、技术和价格等进行综合评审，根据需求，按评审最终得分排名先后顺序依次推荐中选供应商的评审办法。按综合性能最优原则确定成交供应商。</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1.2采购项目概况和供应商资格要求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采购项目概况和供应商资格要求见第一章“询价公告”。</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1.3 费用承担</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供应商准备和参加采购活动所发生的各种费用由供应商自行承担。</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1.4保密</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参加采购活动的各方应对采购文件和响应文件中的商业和技术等秘密保密，否则应承担相应的法律责任。</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1.5语言文字</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采购文件和响应文件使用的语言文字为中文。专用术语使用外文的，应附有中文注释。</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1.6计量单位</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所有计量均采用中华人民共和国法定计量单位。</w:t>
      </w:r>
    </w:p>
    <w:p>
      <w:pPr>
        <w:adjustRightInd w:val="0"/>
        <w:snapToGrid w:val="0"/>
        <w:spacing w:line="312" w:lineRule="auto"/>
        <w:jc w:val="both"/>
        <w:rPr>
          <w:rFonts w:hint="eastAsia" w:ascii="宋体" w:hAnsi="宋体" w:eastAsia="宋体" w:cs="仿宋"/>
          <w:b/>
          <w:bCs/>
          <w:sz w:val="24"/>
          <w:highlight w:val="none"/>
          <w:lang w:eastAsia="zh-CN"/>
        </w:rPr>
      </w:pPr>
      <w:r>
        <w:rPr>
          <w:rFonts w:hint="eastAsia" w:ascii="宋体" w:hAnsi="宋体" w:cs="仿宋"/>
          <w:b/>
          <w:bCs/>
          <w:sz w:val="24"/>
          <w:highlight w:val="none"/>
        </w:rPr>
        <w:t>1.7踏勘现场</w:t>
      </w:r>
      <w:r>
        <w:rPr>
          <w:rFonts w:hint="eastAsia" w:ascii="宋体" w:hAnsi="宋体" w:cs="仿宋"/>
          <w:b/>
          <w:bCs/>
          <w:sz w:val="24"/>
          <w:highlight w:val="none"/>
          <w:lang w:eastAsia="zh-CN"/>
        </w:rPr>
        <w:t>（本项目不组织踏勘现场）</w:t>
      </w:r>
    </w:p>
    <w:p>
      <w:pPr>
        <w:adjustRightInd w:val="0"/>
        <w:snapToGrid w:val="0"/>
        <w:spacing w:line="312" w:lineRule="auto"/>
        <w:jc w:val="both"/>
        <w:rPr>
          <w:rFonts w:ascii="宋体" w:hAnsi="宋体" w:cs="仿宋"/>
          <w:b w:val="0"/>
          <w:bCs/>
          <w:sz w:val="24"/>
          <w:highlight w:val="none"/>
        </w:rPr>
      </w:pPr>
      <w:r>
        <w:rPr>
          <w:rFonts w:hint="eastAsia" w:ascii="宋体" w:hAnsi="宋体" w:cs="仿宋"/>
          <w:b/>
          <w:bCs/>
          <w:sz w:val="24"/>
          <w:highlight w:val="none"/>
        </w:rPr>
        <w:t>1.8采购预备会</w:t>
      </w:r>
      <w:r>
        <w:rPr>
          <w:rFonts w:hint="eastAsia" w:ascii="宋体" w:hAnsi="宋体" w:cs="仿宋"/>
          <w:b/>
          <w:bCs/>
          <w:sz w:val="24"/>
          <w:highlight w:val="none"/>
          <w:lang w:eastAsia="zh-CN"/>
        </w:rPr>
        <w:t>（本项目不召开采购预备会）</w:t>
      </w:r>
      <w:r>
        <w:rPr>
          <w:rFonts w:ascii="宋体" w:hAnsi="宋体" w:cs="仿宋"/>
          <w:b w:val="0"/>
          <w:bCs/>
          <w:sz w:val="24"/>
          <w:highlight w:val="none"/>
        </w:rPr>
        <w:t xml:space="preserve"> </w:t>
      </w:r>
    </w:p>
    <w:p>
      <w:pPr>
        <w:adjustRightInd w:val="0"/>
        <w:snapToGrid w:val="0"/>
        <w:spacing w:line="312" w:lineRule="auto"/>
        <w:ind w:firstLine="0" w:firstLineChars="0"/>
        <w:jc w:val="both"/>
        <w:rPr>
          <w:rFonts w:hint="eastAsia" w:ascii="宋体" w:hAnsi="宋体" w:eastAsia="宋体" w:cs="仿宋"/>
          <w:b w:val="0"/>
          <w:bCs/>
          <w:sz w:val="24"/>
          <w:highlight w:val="none"/>
          <w:lang w:eastAsia="zh-CN"/>
        </w:rPr>
      </w:pPr>
      <w:r>
        <w:rPr>
          <w:rFonts w:hint="eastAsia" w:ascii="宋体" w:hAnsi="宋体" w:cs="仿宋"/>
          <w:b/>
          <w:bCs/>
          <w:sz w:val="24"/>
          <w:highlight w:val="none"/>
        </w:rPr>
        <w:t>1.9分包</w:t>
      </w:r>
      <w:r>
        <w:rPr>
          <w:rFonts w:hint="eastAsia" w:ascii="宋体" w:hAnsi="宋体" w:cs="仿宋"/>
          <w:b/>
          <w:bCs/>
          <w:sz w:val="24"/>
          <w:highlight w:val="none"/>
          <w:lang w:eastAsia="zh-CN"/>
        </w:rPr>
        <w:t>（本项目不允许分包）</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1.10响应和偏差</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1.10.1采购需求和合同草案中的关键条款均以“*”符号标记。响应文件应当对采购需求和合同草案的关键条款作出满足性或更有利于采购人的响应，否则，供应商的响应文件将被视为无效。</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1.10.2供应商须知前附表规定了对非关键条款允许偏差的范围和可以偏差的项数的，如响应文件存在的偏差超出上述范围或项数，将被视为无效。</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2询价文件</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2.1询价文件的组成</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本询价文件包括:</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(1)询价公告；</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(2)供应商须知；</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(3)评审办法；</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(4)合同条款及格式；</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(5)采购需求；</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(6)响应文件格式；</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(7)供应商须知前附表规定的其他资料。</w:t>
      </w:r>
    </w:p>
    <w:p>
      <w:pPr>
        <w:adjustRightInd w:val="0"/>
        <w:snapToGrid w:val="0"/>
        <w:spacing w:line="312" w:lineRule="auto"/>
        <w:ind w:left="105" w:leftChars="50" w:firstLine="453" w:firstLineChars="189"/>
        <w:jc w:val="both"/>
        <w:rPr>
          <w:rFonts w:ascii="宋体" w:hAnsi="宋体" w:cs="仿宋"/>
          <w:sz w:val="24"/>
          <w:highlight w:val="none"/>
        </w:rPr>
      </w:pPr>
      <w:r>
        <w:rPr>
          <w:rFonts w:hint="eastAsia" w:ascii="宋体" w:hAnsi="宋体" w:cs="仿宋"/>
          <w:sz w:val="24"/>
          <w:highlight w:val="none"/>
        </w:rPr>
        <w:t>采购人依照本章规定，对采购文件所作的澄清、修改，构成采购文件的组成部分。</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2.2询价文件的澄清和修改</w:t>
      </w:r>
    </w:p>
    <w:p>
      <w:pPr>
        <w:adjustRightInd w:val="0"/>
        <w:snapToGrid w:val="0"/>
        <w:spacing w:line="312" w:lineRule="auto"/>
        <w:ind w:left="105" w:leftChars="50"/>
        <w:jc w:val="both"/>
        <w:rPr>
          <w:rFonts w:ascii="宋体" w:hAnsi="宋体" w:cs="仿宋"/>
          <w:sz w:val="24"/>
          <w:highlight w:val="none"/>
        </w:rPr>
      </w:pPr>
      <w:r>
        <w:rPr>
          <w:rFonts w:hint="eastAsia" w:ascii="宋体" w:hAnsi="宋体" w:cs="仿宋"/>
          <w:sz w:val="24"/>
          <w:highlight w:val="none"/>
        </w:rPr>
        <w:t>2.2.1供应商应仔细阅读和检查采购文件的全部内容。如发现缺页或内容不全，应及时向采购人提出，以便补齐。如有疑问，应在供应商须知前附表规定的时间前，以书面形式要求采购人对采购文件予以澄清。</w:t>
      </w:r>
    </w:p>
    <w:p>
      <w:pPr>
        <w:adjustRightInd w:val="0"/>
        <w:snapToGrid w:val="0"/>
        <w:spacing w:line="312" w:lineRule="auto"/>
        <w:ind w:left="105" w:leftChars="50"/>
        <w:jc w:val="both"/>
        <w:rPr>
          <w:rFonts w:ascii="宋体" w:hAnsi="宋体" w:cs="仿宋"/>
          <w:sz w:val="24"/>
          <w:highlight w:val="none"/>
        </w:rPr>
      </w:pPr>
      <w:r>
        <w:rPr>
          <w:rFonts w:hint="eastAsia" w:ascii="宋体" w:hAnsi="宋体" w:cs="仿宋"/>
          <w:sz w:val="24"/>
          <w:highlight w:val="none"/>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adjustRightInd w:val="0"/>
        <w:snapToGrid w:val="0"/>
        <w:spacing w:line="312" w:lineRule="auto"/>
        <w:ind w:left="105" w:leftChars="50"/>
        <w:jc w:val="both"/>
        <w:rPr>
          <w:rFonts w:ascii="宋体" w:hAnsi="宋体" w:cs="仿宋"/>
          <w:sz w:val="24"/>
          <w:highlight w:val="none"/>
        </w:rPr>
      </w:pPr>
      <w:r>
        <w:rPr>
          <w:rFonts w:hint="eastAsia" w:ascii="宋体" w:hAnsi="宋体" w:cs="仿宋"/>
          <w:sz w:val="24"/>
          <w:highlight w:val="none"/>
        </w:rPr>
        <w:t>2.2.3供应商在收到补充文件后，应按供应商须知前附表规定的时间和方式通知采购人，确认已收到该补充文件。</w:t>
      </w:r>
    </w:p>
    <w:p>
      <w:pPr>
        <w:adjustRightInd w:val="0"/>
        <w:snapToGrid w:val="0"/>
        <w:spacing w:line="312" w:lineRule="auto"/>
        <w:ind w:left="105" w:leftChars="50"/>
        <w:jc w:val="both"/>
        <w:rPr>
          <w:rFonts w:ascii="宋体" w:hAnsi="宋体" w:cs="仿宋"/>
          <w:sz w:val="24"/>
          <w:highlight w:val="none"/>
        </w:rPr>
      </w:pPr>
      <w:r>
        <w:rPr>
          <w:rFonts w:hint="eastAsia" w:ascii="宋体" w:hAnsi="宋体" w:cs="仿宋"/>
          <w:sz w:val="24"/>
          <w:highlight w:val="none"/>
        </w:rPr>
        <w:t>2.2.4除非确有必要，采购人有权拒绝回复供应商在本章第2.2.1项规定的时间后提出的任何澄清要求。</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3响应文件</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3.1响应文件的组成</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3.1.1响应文件应包括下列内容:</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(1)响应函；</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(2)授权委托书(如有)；</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(3)商务和技术偏差表；</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(4)报价表；</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(5)资格审查资料；</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(6)响应方案；</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(7)供应商须知前附表规定的其他资料。</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供应商在评审过程中作出的符合采购文件要求的澄清、说明和补正，构成响应文件的组成部分。</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3.1.2供应商的法定代表人(单位负责人)亲自签署响应文件、亲自参加采购的，响应文件不包括第3.1.1(2)目所指的授权委托书。</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3.2报价</w:t>
      </w:r>
    </w:p>
    <w:p>
      <w:pPr>
        <w:adjustRightInd w:val="0"/>
        <w:snapToGrid w:val="0"/>
        <w:spacing w:line="312" w:lineRule="auto"/>
        <w:jc w:val="both"/>
        <w:rPr>
          <w:rFonts w:ascii="宋体" w:hAnsi="宋体" w:cs="仿宋"/>
          <w:color w:val="000000" w:themeColor="text1"/>
          <w:sz w:val="24"/>
          <w:highlight w:val="none"/>
          <w14:textFill>
            <w14:solidFill>
              <w14:schemeClr w14:val="tx1"/>
            </w14:solidFill>
          </w14:textFill>
        </w:rPr>
      </w:pPr>
      <w:r>
        <w:rPr>
          <w:rFonts w:hint="eastAsia" w:ascii="宋体" w:hAnsi="宋体" w:cs="仿宋"/>
          <w:sz w:val="24"/>
          <w:highlight w:val="none"/>
        </w:rPr>
        <w:t>3.2</w:t>
      </w:r>
      <w:r>
        <w:rPr>
          <w:rFonts w:hint="eastAsia" w:ascii="宋体" w:hAnsi="宋体" w:cs="仿宋"/>
          <w:color w:val="000000" w:themeColor="text1"/>
          <w:sz w:val="24"/>
          <w:highlight w:val="none"/>
          <w14:textFill>
            <w14:solidFill>
              <w14:schemeClr w14:val="tx1"/>
            </w14:solidFill>
          </w14:textFill>
        </w:rPr>
        <w:t>.1供应商应按询价文件提供的格式(见第六章“响应文件格式”)在响应函和报价表中进行报价。响应函中报价应为包含国家规定的增值税在内的含税价格，同时应列明不含税价格和增值税税额，采购人将根据项目情况，在第三章“评审办法"第2.2.2项中选择按照含税价格或不含税价格对供应商进行价格评审。</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3.2.2供应商应充分了解采购项目的总体情况以及影响报价的其他要素。对于货物采购项目，采购人在签署采购合同时及合同履行过程中，有权在供应商须知前附表规定的幅度内对采购标的的数量进行增加或减少。</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3.2.3采购人设有最高限价的，供应商的报价不得超过最高限价。最高限价或最高限价计算方法在供应商须知前附表中载明。</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3.2.4报价的其他要求见供应商须知前附表。</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3.3响应文件有效期</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3.3.1除供应商须知前附表另有规定外，响应文件有效期应为90日，从采购文件规定的递交响应文件的截止时间开始计算。</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3.3.2出现特殊情况需要延长响应文件有效期，采购人以书面形式通知所有供应商延长响应文件有效期的，供应商应予以书面答复。同意延长的，应相应延长其响应保证金的有效期，但不得修改其响应文件；供应商商拒绝延长的，其响应文件在原有效期届满后失效，但供应商有权收回其响应保证金。</w:t>
      </w:r>
    </w:p>
    <w:p>
      <w:pPr>
        <w:adjustRightInd w:val="0"/>
        <w:snapToGrid w:val="0"/>
        <w:spacing w:line="312" w:lineRule="auto"/>
        <w:jc w:val="both"/>
        <w:rPr>
          <w:rFonts w:ascii="宋体" w:hAnsi="宋体" w:cs="仿宋"/>
          <w:sz w:val="24"/>
          <w:highlight w:val="none"/>
        </w:rPr>
      </w:pPr>
      <w:r>
        <w:rPr>
          <w:rFonts w:hint="eastAsia" w:ascii="宋体" w:hAnsi="宋体" w:cs="仿宋"/>
          <w:b/>
          <w:bCs/>
          <w:sz w:val="24"/>
          <w:highlight w:val="none"/>
        </w:rPr>
        <w:t>3.4响应保证金</w:t>
      </w:r>
      <w:r>
        <w:rPr>
          <w:rFonts w:hint="eastAsia" w:ascii="宋体" w:hAnsi="宋体" w:cs="仿宋"/>
          <w:b/>
          <w:bCs w:val="0"/>
          <w:sz w:val="24"/>
          <w:highlight w:val="none"/>
        </w:rPr>
        <w:t>（本项目不</w:t>
      </w:r>
      <w:r>
        <w:rPr>
          <w:rFonts w:hint="eastAsia" w:ascii="宋体" w:hAnsi="宋体" w:cs="仿宋"/>
          <w:b/>
          <w:bCs w:val="0"/>
          <w:sz w:val="24"/>
          <w:highlight w:val="none"/>
          <w:lang w:eastAsia="zh-CN"/>
        </w:rPr>
        <w:t>递交</w:t>
      </w:r>
      <w:r>
        <w:rPr>
          <w:rFonts w:hint="eastAsia" w:ascii="宋体" w:hAnsi="宋体" w:cs="仿宋"/>
          <w:b/>
          <w:bCs w:val="0"/>
          <w:sz w:val="24"/>
          <w:highlight w:val="none"/>
        </w:rPr>
        <w:t>响应保证金）</w:t>
      </w:r>
    </w:p>
    <w:p>
      <w:pPr>
        <w:adjustRightInd w:val="0"/>
        <w:snapToGrid w:val="0"/>
        <w:spacing w:line="312" w:lineRule="auto"/>
        <w:ind w:left="120" w:hanging="120" w:hangingChars="50"/>
        <w:jc w:val="both"/>
        <w:rPr>
          <w:rFonts w:ascii="宋体" w:hAnsi="宋体" w:cs="仿宋"/>
          <w:b/>
          <w:bCs/>
          <w:sz w:val="24"/>
          <w:highlight w:val="none"/>
        </w:rPr>
      </w:pPr>
      <w:r>
        <w:rPr>
          <w:rFonts w:hint="eastAsia" w:ascii="宋体" w:hAnsi="宋体" w:cs="仿宋"/>
          <w:b/>
          <w:bCs/>
          <w:sz w:val="24"/>
          <w:highlight w:val="none"/>
        </w:rPr>
        <w:t>3.5资格审查资料</w:t>
      </w:r>
    </w:p>
    <w:p>
      <w:pPr>
        <w:adjustRightInd w:val="0"/>
        <w:snapToGrid w:val="0"/>
        <w:spacing w:line="312" w:lineRule="auto"/>
        <w:ind w:left="149" w:leftChars="71" w:firstLine="360" w:firstLineChars="150"/>
        <w:jc w:val="both"/>
        <w:rPr>
          <w:rFonts w:ascii="宋体" w:hAnsi="宋体" w:cs="仿宋"/>
          <w:sz w:val="24"/>
          <w:highlight w:val="none"/>
        </w:rPr>
      </w:pPr>
      <w:r>
        <w:rPr>
          <w:rFonts w:hint="eastAsia" w:ascii="宋体" w:hAnsi="宋体" w:cs="仿宋"/>
          <w:sz w:val="24"/>
          <w:highlight w:val="none"/>
        </w:rPr>
        <w:t>供应商应提供供应商须知前附表3.5(1)-3.5(9)中规定的资格审查资料，以证明其满足第一章“询价公告”对供应商的各项资格要求。</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3.6响应方案</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3.6.1响应文件应当对采购文件中的实质性内容作出响应。采购需求中明确为关键条款(标记“*”)的，供应商还应按照供应商须知前附表的规定提供有关证据或证明材料。</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3.6.2供应商只能提出唯一的响应方案。供应商在响应文件中提出多个响应方案的，其响应文件将被视为无效。</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3.6.3响应文件对采购文件的全部偏差，均应在响应文件的商务和技术偏差表中列明。响应文件偏差表中未列明的内容，将视为供应商响应采购文件的要求:但如发现响应文件的其他部分与商务和技术偏差表的描述不一致或供应商的响应缺乏支持性文件，则评审小组有权要求供应商对相关问题进行澄清，并根据澄清结果对供应商的响应文件进行评审。</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3.7响应文件的编制</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3.7.1响应文件应按第六章“响应文件格式”进行编写，如有必要，可以增加附件作为响应文件的组成部分。</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3.7.2响应文件应用不褪色的的材料书写或打印。</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响应函应由供应商的法定代表人(单位负责人)或其授权的代理人签字并加盖单位章。联合体协议书(如有)应由联合体各方的法定代表人(单位负责人)或其授权的代理人签字并加盖单位章。</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响应函或联合体协议书(如有)由代理人签字的，应在响应文件中附授权委托书，授权委托书应由供应商或联合体各方的法定代表人(单位负责人)签字并加盖单位章。</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3.7.3评审过程中供应商对响应文件的澄清、说明和补正应由供应商的法定代表人(单位负责人)或其授权的代理人签字或加盖单位章。</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3.7.4响应文件应尽量避免涂改、行间插字或删除。如果出现上述情况，改动之处应由供应商的法定代表人(单位负责人)或其授权的代理人签字或加盖单位章。</w:t>
      </w:r>
    </w:p>
    <w:p>
      <w:pPr>
        <w:adjustRightInd w:val="0"/>
        <w:snapToGrid w:val="0"/>
        <w:spacing w:line="312" w:lineRule="auto"/>
        <w:jc w:val="both"/>
        <w:rPr>
          <w:rFonts w:ascii="宋体" w:hAnsi="宋体" w:cs="仿宋"/>
          <w:sz w:val="24"/>
          <w:highlight w:val="none"/>
        </w:rPr>
      </w:pPr>
      <w:r>
        <w:rPr>
          <w:rFonts w:ascii="宋体" w:hAnsi="宋体" w:cs="仿宋"/>
          <w:sz w:val="24"/>
          <w:highlight w:val="none"/>
        </w:rPr>
        <w:t>3.7.5响应文件正本一份，副本份数见供应商须知前附表。正本和副本的封面右上角应清楚地标记“正本”或“副本”的字样。供应商应根据供应商须知前附表要求提供电子版文件。当副本和正本不致，或电子版文件和纸质正本文件不一致时，以纸质正本文件为准。</w:t>
      </w:r>
    </w:p>
    <w:p>
      <w:pPr>
        <w:adjustRightInd w:val="0"/>
        <w:snapToGrid w:val="0"/>
        <w:spacing w:line="312" w:lineRule="auto"/>
        <w:jc w:val="both"/>
        <w:rPr>
          <w:rFonts w:ascii="宋体" w:hAnsi="宋体" w:cs="仿宋"/>
          <w:sz w:val="24"/>
          <w:highlight w:val="none"/>
        </w:rPr>
      </w:pPr>
      <w:r>
        <w:rPr>
          <w:rFonts w:ascii="宋体" w:hAnsi="宋体" w:cs="仿宋"/>
          <w:sz w:val="24"/>
          <w:highlight w:val="none"/>
        </w:rPr>
        <w:t>3.7.6响应文件的正本与副本应分别装订，并编制目录。响应文件需分册装订的，具体分册装订要求见供应商须知前附表规定。</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4响应文件的递交</w:t>
      </w:r>
    </w:p>
    <w:p>
      <w:pPr>
        <w:adjustRightInd w:val="0"/>
        <w:snapToGrid w:val="0"/>
        <w:spacing w:line="312" w:lineRule="auto"/>
        <w:jc w:val="both"/>
        <w:rPr>
          <w:rFonts w:ascii="宋体" w:hAnsi="宋体" w:cs="仿宋"/>
          <w:b/>
          <w:bCs/>
          <w:sz w:val="24"/>
          <w:highlight w:val="none"/>
        </w:rPr>
      </w:pPr>
      <w:r>
        <w:rPr>
          <w:rFonts w:ascii="宋体" w:hAnsi="宋体" w:cs="仿宋"/>
          <w:b/>
          <w:bCs/>
          <w:sz w:val="24"/>
          <w:highlight w:val="none"/>
        </w:rPr>
        <w:t>4.1响应文件的包装与标记</w:t>
      </w:r>
    </w:p>
    <w:p>
      <w:pPr>
        <w:adjustRightInd w:val="0"/>
        <w:snapToGrid w:val="0"/>
        <w:spacing w:line="312" w:lineRule="auto"/>
        <w:jc w:val="both"/>
        <w:rPr>
          <w:rFonts w:ascii="宋体" w:hAnsi="宋体" w:cs="仿宋"/>
          <w:sz w:val="24"/>
          <w:highlight w:val="none"/>
        </w:rPr>
      </w:pPr>
      <w:r>
        <w:rPr>
          <w:rFonts w:ascii="宋体" w:hAnsi="宋体" w:cs="仿宋"/>
          <w:sz w:val="24"/>
          <w:highlight w:val="none"/>
        </w:rPr>
        <w:t>4.1.1响应文件应安善包装。供应商须知前附表规定响应文件应密封的，响应文件应按要求密封。</w:t>
      </w:r>
    </w:p>
    <w:p>
      <w:pPr>
        <w:adjustRightInd w:val="0"/>
        <w:snapToGrid w:val="0"/>
        <w:spacing w:line="312" w:lineRule="auto"/>
        <w:jc w:val="both"/>
        <w:rPr>
          <w:rFonts w:ascii="宋体" w:hAnsi="宋体" w:cs="仿宋"/>
          <w:sz w:val="24"/>
          <w:highlight w:val="none"/>
        </w:rPr>
      </w:pPr>
      <w:r>
        <w:rPr>
          <w:rFonts w:ascii="宋体" w:hAnsi="宋体" w:cs="仿宋"/>
          <w:sz w:val="24"/>
          <w:highlight w:val="none"/>
        </w:rPr>
        <w:t>4.1.2响应文件封套上应载明的内容见供应商须知前附表。</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4.2响应文件的递交</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4.2.1供应商应在供应商须知前附表规定的递交响应文件的截止时间前，将响应文件递交到供应商须知前附表规定的地点。逾期送达的或者未送达指定地点的响应文件，采购人将拒绝接收。采购人收到响应文件后，向供应商出具接收凭证。</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4.2.2除供应商须知前附表另有规定外，供应商所提交的响应文件不于退还。</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4.3响应文件的修改与撤回</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4.3.1在本章第4.2.1项规定的递交响应文件的截止时间前，供应商可以修改或撤回已递交的响应文件。</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4.3.2</w:t>
      </w:r>
      <w:r>
        <w:rPr>
          <w:rFonts w:ascii="宋体" w:hAnsi="宋体" w:cs="仿宋"/>
          <w:sz w:val="24"/>
          <w:highlight w:val="none"/>
        </w:rPr>
        <w:t>响应文件的修改文件或供应商</w:t>
      </w:r>
      <w:r>
        <w:rPr>
          <w:rFonts w:hint="eastAsia" w:ascii="宋体" w:hAnsi="宋体" w:cs="仿宋"/>
          <w:sz w:val="24"/>
          <w:highlight w:val="none"/>
        </w:rPr>
        <w:t>撤</w:t>
      </w:r>
      <w:r>
        <w:rPr>
          <w:rFonts w:ascii="宋体" w:hAnsi="宋体" w:cs="仿宋"/>
          <w:sz w:val="24"/>
          <w:highlight w:val="none"/>
        </w:rPr>
        <w:t>回已递交响应文件的书面通知应由供应商的法定代表人(单位负责人)或其授权的代理人签字并加盖单位章。采购人收到供应商修改响应文件的书面文件后，向供应商出具接收凭证</w:t>
      </w:r>
      <w:r>
        <w:rPr>
          <w:rFonts w:hint="eastAsia" w:ascii="宋体" w:hAnsi="宋体" w:cs="仿宋"/>
          <w:sz w:val="24"/>
          <w:highlight w:val="none"/>
        </w:rPr>
        <w:t>；</w:t>
      </w:r>
      <w:r>
        <w:rPr>
          <w:rFonts w:ascii="宋体" w:hAnsi="宋体" w:cs="仿宋"/>
          <w:sz w:val="24"/>
          <w:highlight w:val="none"/>
        </w:rPr>
        <w:t>采购人收到供应商撤回响应文件的书面通知后，退回供应商的响应文件。</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4.3.3除供应商须知前附表另有规定外，供应商撤回响应文件的，采购人应在5日内退还已收取的响应保证金。</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4.3.4修改的内容为响应文件的组成部分。响应文件的修改文件应按照本章第3条、第4条的规定进行编制、包装、标记和递交，并注明“修改”字样。</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5开启响应文件</w:t>
      </w:r>
    </w:p>
    <w:p>
      <w:pPr>
        <w:adjustRightInd w:val="0"/>
        <w:snapToGrid w:val="0"/>
        <w:spacing w:line="312" w:lineRule="auto"/>
        <w:ind w:firstLine="455" w:firstLineChars="189"/>
        <w:jc w:val="both"/>
        <w:rPr>
          <w:rFonts w:ascii="宋体" w:hAnsi="宋体" w:cs="仿宋"/>
          <w:sz w:val="24"/>
          <w:highlight w:val="none"/>
        </w:rPr>
      </w:pPr>
      <w:r>
        <w:rPr>
          <w:rFonts w:hint="eastAsia" w:ascii="宋体" w:hAnsi="宋体" w:cs="仿宋"/>
          <w:b/>
          <w:sz w:val="24"/>
          <w:highlight w:val="none"/>
        </w:rPr>
        <w:t>采购人一般不公开开启响应文件。</w:t>
      </w:r>
      <w:r>
        <w:rPr>
          <w:rFonts w:hint="eastAsia" w:ascii="宋体" w:hAnsi="宋体" w:cs="仿宋"/>
          <w:sz w:val="24"/>
          <w:highlight w:val="none"/>
        </w:rPr>
        <w:t>如供应商须知前附表规定公开开启响应文件的，开启活动应按本条规定执行。</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5.1开启响应文件的时间和地点</w:t>
      </w:r>
    </w:p>
    <w:p>
      <w:pPr>
        <w:adjustRightInd w:val="0"/>
        <w:snapToGrid w:val="0"/>
        <w:spacing w:line="312" w:lineRule="auto"/>
        <w:jc w:val="both"/>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采购人在本章第4.2.1项规定的递交响应文件的截止时间和地点公开开启响应文件，并邀请所有供应商的法定代表人(单位负责人)或其授权的代理人参加开启会议，供应商未派代表参加的，视为默认开启结果。</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5.2开启程序</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主持人按下列程序公开开启响应文件:</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(1)按照供应商须知前附表规定的开启顺序开启响应文件，公布递交响应文件的供应商名称、响应报价及供应商须知前附表规定的其他应公布的信息，并记录在案；</w:t>
      </w:r>
    </w:p>
    <w:p>
      <w:pPr>
        <w:adjustRightInd w:val="0"/>
        <w:snapToGrid w:val="0"/>
        <w:spacing w:line="312" w:lineRule="auto"/>
        <w:ind w:firstLine="453" w:firstLineChars="189"/>
        <w:jc w:val="both"/>
        <w:rPr>
          <w:rFonts w:hint="eastAsia" w:ascii="宋体" w:hAnsi="宋体" w:eastAsia="宋体" w:cs="仿宋"/>
          <w:sz w:val="24"/>
          <w:highlight w:val="none"/>
          <w:lang w:eastAsia="zh-CN"/>
        </w:rPr>
      </w:pPr>
      <w:r>
        <w:rPr>
          <w:rFonts w:hint="eastAsia" w:ascii="宋体" w:hAnsi="宋体" w:cs="仿宋"/>
          <w:sz w:val="24"/>
          <w:highlight w:val="none"/>
        </w:rPr>
        <w:t>(2)开启会议结束。</w:t>
      </w:r>
    </w:p>
    <w:p>
      <w:pPr>
        <w:adjustRightInd w:val="0"/>
        <w:snapToGrid w:val="0"/>
        <w:spacing w:line="312" w:lineRule="auto"/>
        <w:ind w:firstLine="455" w:firstLineChars="189"/>
        <w:jc w:val="both"/>
        <w:rPr>
          <w:rFonts w:ascii="宋体" w:hAnsi="宋体" w:cs="仿宋"/>
          <w:sz w:val="24"/>
          <w:highlight w:val="none"/>
        </w:rPr>
      </w:pPr>
      <w:r>
        <w:rPr>
          <w:rFonts w:hint="eastAsia" w:ascii="宋体" w:hAnsi="宋体" w:cs="仿宋"/>
          <w:b/>
          <w:bCs/>
          <w:sz w:val="24"/>
          <w:highlight w:val="none"/>
        </w:rPr>
        <w:t>5.3递交响应文件的供应商不足的情形</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递交响应文件的供应商数量不足三家时，应终止采购并重新组织采购。重新采购递交响应文件的供应商不少于两家时，可开启响应文件并组织评审；重新采购递交响应文件的供应商只有一家时，经审批同意后可以采取单一来源采购方式。</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6评审</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6.1评审小组</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6.1.1评审由采购人组建的评审小组负责。</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6.1.2评审小组成员有下列情形之的，应当回避:</w:t>
      </w:r>
    </w:p>
    <w:p>
      <w:pPr>
        <w:adjustRightInd w:val="0"/>
        <w:snapToGrid w:val="0"/>
        <w:spacing w:line="312" w:lineRule="auto"/>
        <w:ind w:left="716" w:leftChars="284" w:hanging="120" w:hangingChars="50"/>
        <w:jc w:val="both"/>
        <w:rPr>
          <w:rFonts w:hint="eastAsia" w:ascii="宋体" w:hAnsi="宋体" w:eastAsia="宋体" w:cs="仿宋"/>
          <w:sz w:val="24"/>
          <w:highlight w:val="none"/>
          <w:lang w:eastAsia="zh-CN"/>
        </w:rPr>
      </w:pPr>
      <w:r>
        <w:rPr>
          <w:rFonts w:hint="eastAsia" w:ascii="宋体" w:hAnsi="宋体" w:cs="仿宋"/>
          <w:sz w:val="24"/>
          <w:highlight w:val="none"/>
        </w:rPr>
        <w:t>（1）供应商主要负责人或供应商主要负责人的近亲属；</w:t>
      </w:r>
    </w:p>
    <w:p>
      <w:pPr>
        <w:adjustRightInd w:val="0"/>
        <w:snapToGrid w:val="0"/>
        <w:spacing w:line="312" w:lineRule="auto"/>
        <w:ind w:left="716" w:leftChars="284" w:hanging="120" w:hangingChars="50"/>
        <w:jc w:val="both"/>
        <w:rPr>
          <w:rFonts w:ascii="宋体" w:hAnsi="宋体" w:cs="仿宋"/>
          <w:sz w:val="24"/>
          <w:highlight w:val="none"/>
        </w:rPr>
      </w:pPr>
      <w:r>
        <w:rPr>
          <w:rFonts w:hint="eastAsia" w:ascii="宋体" w:hAnsi="宋体" w:cs="仿宋"/>
          <w:sz w:val="24"/>
          <w:highlight w:val="none"/>
        </w:rPr>
        <w:t>(2)与供应商有经济利益关系或其他利害关系，可能影响公正评审的。</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6.1.3评审小组组建后，评审小组成员共同推选或或由采购人指定评审小组组长，评审小组组长负责组织评审工作。</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6.1.4在评审过程中，评审小组成员对需要共同认定的事项存在争议的，将按照少数服从多数的原则作出结论。持不同意见的评审小组成员应当在评审报告上签署不同意见及理由，否则视为同意评审报告。</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6.2评审</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6.2.1评审小组按照第三章“评审办法”规定的评审标准和程序对响应文件进行评审和比较。</w:t>
      </w:r>
    </w:p>
    <w:p>
      <w:pPr>
        <w:adjustRightInd w:val="0"/>
        <w:snapToGrid w:val="0"/>
        <w:spacing w:line="312" w:lineRule="auto"/>
        <w:jc w:val="both"/>
        <w:rPr>
          <w:rFonts w:ascii="宋体" w:hAnsi="宋体" w:cs="仿宋"/>
          <w:color w:val="000000" w:themeColor="text1"/>
          <w:sz w:val="24"/>
          <w:highlight w:val="none"/>
          <w14:textFill>
            <w14:solidFill>
              <w14:schemeClr w14:val="tx1"/>
            </w14:solidFill>
          </w14:textFill>
        </w:rPr>
      </w:pPr>
      <w:r>
        <w:rPr>
          <w:rFonts w:hint="eastAsia" w:ascii="宋体" w:hAnsi="宋体" w:cs="仿宋"/>
          <w:sz w:val="24"/>
          <w:highlight w:val="none"/>
        </w:rPr>
        <w:t>6.2.2评审完成后，评审小组应当向采购人提交书面评审报告和成交候选供应商名单。评审小组推荐成交候选供应商的排序要求及数量见供应商须知前附表。</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7合同授予</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7.1成交候选供应商报价核查</w:t>
      </w:r>
    </w:p>
    <w:p>
      <w:pPr>
        <w:widowControl w:val="0"/>
        <w:adjustRightInd w:val="0"/>
        <w:snapToGrid w:val="0"/>
        <w:spacing w:line="312" w:lineRule="auto"/>
        <w:ind w:firstLine="475" w:firstLineChars="198"/>
        <w:jc w:val="both"/>
        <w:rPr>
          <w:rFonts w:ascii="宋体" w:hAnsi="宋体" w:cs="仿宋"/>
          <w:sz w:val="24"/>
          <w:highlight w:val="none"/>
        </w:rPr>
      </w:pPr>
      <w:r>
        <w:rPr>
          <w:rFonts w:hint="eastAsia" w:ascii="宋体" w:hAnsi="宋体" w:cs="仿宋"/>
          <w:sz w:val="24"/>
          <w:highlight w:val="none"/>
        </w:rPr>
        <w:t>项目评审后，如果采购人认为推荐的成交候选供应商报价明显偏离市场价格时，采购人可以对该报价进行验证，验证后，对明显偏离市场价格的报价不予接受。</w:t>
      </w:r>
    </w:p>
    <w:p>
      <w:pPr>
        <w:widowControl w:val="0"/>
        <w:adjustRightInd w:val="0"/>
        <w:snapToGrid w:val="0"/>
        <w:spacing w:line="312" w:lineRule="auto"/>
        <w:jc w:val="both"/>
        <w:rPr>
          <w:rFonts w:ascii="宋体" w:hAnsi="宋体" w:cs="宋体"/>
          <w:b/>
          <w:bCs/>
          <w:sz w:val="24"/>
          <w:highlight w:val="none"/>
        </w:rPr>
      </w:pPr>
      <w:r>
        <w:rPr>
          <w:rFonts w:hint="eastAsia" w:ascii="宋体" w:hAnsi="宋体" w:cs="仿宋"/>
          <w:b/>
          <w:bCs/>
          <w:sz w:val="24"/>
          <w:highlight w:val="none"/>
        </w:rPr>
        <w:t>7.2</w:t>
      </w:r>
      <w:r>
        <w:rPr>
          <w:rFonts w:hint="eastAsia" w:ascii="宋体" w:hAnsi="宋体" w:cs="宋体"/>
          <w:b/>
          <w:bCs/>
          <w:sz w:val="24"/>
          <w:highlight w:val="none"/>
        </w:rPr>
        <w:t>成交候选</w:t>
      </w:r>
      <w:r>
        <w:rPr>
          <w:rFonts w:hint="eastAsia" w:ascii="宋体" w:hAnsi="宋体" w:cs="仿宋"/>
          <w:b/>
          <w:bCs/>
          <w:sz w:val="24"/>
          <w:highlight w:val="none"/>
        </w:rPr>
        <w:t>供应商</w:t>
      </w:r>
      <w:r>
        <w:rPr>
          <w:rFonts w:hint="eastAsia" w:ascii="宋体" w:hAnsi="宋体" w:cs="宋体"/>
          <w:b/>
          <w:bCs/>
          <w:sz w:val="24"/>
          <w:highlight w:val="none"/>
        </w:rPr>
        <w:t xml:space="preserve">公示 </w:t>
      </w:r>
    </w:p>
    <w:p>
      <w:pPr>
        <w:widowControl w:val="0"/>
        <w:adjustRightInd w:val="0"/>
        <w:snapToGrid w:val="0"/>
        <w:spacing w:line="312" w:lineRule="auto"/>
        <w:ind w:firstLine="480" w:firstLineChars="200"/>
        <w:jc w:val="both"/>
        <w:rPr>
          <w:rFonts w:ascii="宋体" w:hAnsi="宋体" w:cs="宋体"/>
          <w:sz w:val="24"/>
          <w:highlight w:val="none"/>
        </w:rPr>
      </w:pPr>
      <w:r>
        <w:rPr>
          <w:rFonts w:hint="eastAsia" w:ascii="宋体" w:hAnsi="宋体" w:cs="宋体"/>
          <w:sz w:val="24"/>
          <w:highlight w:val="none"/>
        </w:rPr>
        <w:t>采购人按照供应商须知前附表规定的公示媒介和期限公示成交候选供应商。</w:t>
      </w:r>
    </w:p>
    <w:p>
      <w:pPr>
        <w:widowControl w:val="0"/>
        <w:adjustRightInd w:val="0"/>
        <w:snapToGrid w:val="0"/>
        <w:spacing w:line="312" w:lineRule="auto"/>
        <w:jc w:val="both"/>
        <w:rPr>
          <w:rFonts w:ascii="宋体" w:hAnsi="宋体" w:cs="宋体"/>
          <w:b/>
          <w:bCs/>
          <w:sz w:val="24"/>
          <w:highlight w:val="none"/>
        </w:rPr>
      </w:pPr>
      <w:bookmarkStart w:id="10" w:name="_Toc24135"/>
      <w:r>
        <w:rPr>
          <w:rFonts w:hint="eastAsia" w:ascii="宋体" w:hAnsi="宋体" w:cs="宋体"/>
          <w:b/>
          <w:bCs/>
          <w:sz w:val="24"/>
          <w:highlight w:val="none"/>
        </w:rPr>
        <w:t>7.3成交结果异议</w:t>
      </w:r>
      <w:bookmarkEnd w:id="10"/>
      <w:r>
        <w:rPr>
          <w:rFonts w:hint="eastAsia" w:ascii="宋体" w:hAnsi="宋体" w:cs="宋体"/>
          <w:b/>
          <w:bCs/>
          <w:sz w:val="24"/>
          <w:highlight w:val="none"/>
        </w:rPr>
        <w:t xml:space="preserve"> </w:t>
      </w:r>
    </w:p>
    <w:p>
      <w:pPr>
        <w:adjustRightInd w:val="0"/>
        <w:snapToGrid w:val="0"/>
        <w:spacing w:line="312" w:lineRule="auto"/>
        <w:ind w:firstLine="424" w:firstLineChars="177"/>
        <w:jc w:val="both"/>
        <w:rPr>
          <w:rFonts w:ascii="宋体" w:hAnsi="宋体" w:cs="宋体"/>
          <w:sz w:val="24"/>
          <w:highlight w:val="none"/>
        </w:rPr>
      </w:pPr>
      <w:r>
        <w:rPr>
          <w:rFonts w:hint="eastAsia" w:ascii="宋体" w:hAnsi="宋体" w:cs="宋体"/>
          <w:sz w:val="24"/>
          <w:highlight w:val="none"/>
        </w:rPr>
        <w:t>供应商或者其他利害关系人对采购结果有异议的，应当在成交候选供应商公示期间提出。</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7.4成交候选供应商履约能力核查</w:t>
      </w:r>
    </w:p>
    <w:p>
      <w:pPr>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人可对成交候选供应商的相关证明材料原件进行核验或组织现场考察，以确认成交候选供应商的生产经营、财务等实际状况与响应文件是否一致及是否存在其他可能影响供应商履约能力的情况。核查结果将作为采购人选择确定成交供应商的依据之一。</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7.5发出成交通知书</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公示期结束后，在本章第3.3款规定的响应文件有效期内，采购人以书面形式向成交供应商发出成交通知书，并将成交结果书面通知所有提交响应文件的供应商。</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7.6履约保证金</w:t>
      </w:r>
    </w:p>
    <w:p>
      <w:pPr>
        <w:keepNext w:val="0"/>
        <w:keepLines w:val="0"/>
        <w:pageBreakBefore w:val="0"/>
        <w:widowControl/>
        <w:kinsoku/>
        <w:wordWrap/>
        <w:overflowPunct/>
        <w:topLinePunct w:val="0"/>
        <w:autoSpaceDE/>
        <w:autoSpaceDN/>
        <w:bidi w:val="0"/>
        <w:adjustRightInd w:val="0"/>
        <w:snapToGrid w:val="0"/>
        <w:spacing w:line="312" w:lineRule="auto"/>
        <w:ind w:firstLine="480" w:firstLineChars="200"/>
        <w:jc w:val="both"/>
        <w:textAlignment w:val="auto"/>
        <w:rPr>
          <w:rFonts w:hint="default" w:ascii="宋体" w:hAnsi="宋体" w:eastAsia="宋体" w:cs="仿宋"/>
          <w:b w:val="0"/>
          <w:bCs w:val="0"/>
          <w:sz w:val="24"/>
          <w:highlight w:val="none"/>
          <w:lang w:val="en-US" w:eastAsia="zh-CN"/>
        </w:rPr>
      </w:pPr>
      <w:r>
        <w:rPr>
          <w:rFonts w:hint="eastAsia" w:ascii="宋体" w:hAnsi="宋体" w:cs="仿宋"/>
          <w:b w:val="0"/>
          <w:bCs w:val="0"/>
          <w:sz w:val="24"/>
          <w:highlight w:val="none"/>
          <w:lang w:val="en-US" w:eastAsia="zh-CN"/>
        </w:rPr>
        <w:t>本项目不提交履约保证金。</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7.7签订合同</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7.7.1采购人和成交供应商应当在成交通知书规定的期限内，根据采购文件和成交供应商的响应文件订立书面合同。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adjustRightInd w:val="0"/>
        <w:snapToGrid w:val="0"/>
        <w:spacing w:line="312" w:lineRule="auto"/>
        <w:jc w:val="both"/>
        <w:rPr>
          <w:rFonts w:ascii="宋体" w:hAnsi="宋体" w:cs="仿宋"/>
          <w:sz w:val="24"/>
          <w:highlight w:val="none"/>
        </w:rPr>
      </w:pPr>
      <w:r>
        <w:rPr>
          <w:rFonts w:hint="eastAsia" w:ascii="宋体" w:hAnsi="宋体" w:cs="仿宋"/>
          <w:sz w:val="24"/>
          <w:highlight w:val="none"/>
        </w:rPr>
        <w:t>7.7.2发出成交通知书后，采购人无正当理由拒绝签订合同，或者在签订合同时向成交供应商提出附加条件的，采购人向成交供应商退还响应保证金；给成交供应商造成损失的，还应当赔偿损失。</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7.</w:t>
      </w:r>
      <w:r>
        <w:rPr>
          <w:rFonts w:ascii="宋体" w:hAnsi="宋体" w:cs="仿宋"/>
          <w:b/>
          <w:bCs/>
          <w:sz w:val="24"/>
          <w:highlight w:val="none"/>
        </w:rPr>
        <w:t>8</w:t>
      </w:r>
      <w:r>
        <w:rPr>
          <w:rFonts w:hint="eastAsia" w:ascii="宋体" w:hAnsi="宋体" w:cs="仿宋"/>
          <w:b/>
          <w:bCs/>
          <w:sz w:val="24"/>
          <w:highlight w:val="none"/>
        </w:rPr>
        <w:t>特殊情形处理</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因供应商对成交结果提出异议、成交供应商无正当理由拒绝签订合同、成交供应商在签订合同时向采购人提出附加条件或者不按照采购文件要求递交履约保证金等导致采购人变更成交结果的，采购人应按照本条规定的程序重新选择成交供应商、进行公示并公告。</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8异议</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8.1提出异议</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供应商或者其他利害关系人可以对成交结果提出异议。异议应在成交结果公示期间通过供应商须知前附表规定的异议渠道提出，并递交异议函和必要的证明材料。异议函包括但不限于下列内容:</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(1)异议人名称、地址、邮政编码、联系人及联系电话；</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 xml:space="preserve"> (2)具体、明确的异议事项、事实依据及与异议事项相关的请求。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异议函应由异议人的法定代表人(单位负责人)或其授权的代理人签字并加盖单位章。</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8.2异议处理</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采购人将针对异议事项进行核查，经过核查，发现异议人对相关问题理解有误的，应作出解释；发现采购活动中确实存在错误或不当行为的，应及时予以改正或补救。</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采购人认为异议不成立或不影响采购结果的，可以继续进行采购活动。</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9纪律要求</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9.1对采购人的纪律要求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采购人不得泄露采购活动中应当保密的情况和资料，不得与供应商串通损害国家利益、社会公共利益或者他人合法权益。</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9.2对供应商的纪律要求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供应商不得相互串通或者与采购人串通，不得向采购人或者评审小组成员行贿谋取成交，不得以他人名义参加采购活动或者以其他方式弄虚作假骗取成交；供应商不得以任何方式干扰、影响评审工作。</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9.3对评审小组成员的纪律要求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评审小组成员不得收受他人的财物或者其他好处，不得向他人透露对响应文件的评审和比较、成交候选供应商的推荐情况以及评审有关的其他情况。在评审活动中，评审小组成员应当客观、公正地履行职责，遵守职业道德，不得擅离职守，影响评审工作正常进行，不得使用第三章“评审办法”没有规定的评审因素和标准进行评审。</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9.4对与采购活动有关的工作人员的纪律要求</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与采购活动有关的工作人员不得收受他人的财物或者其他好处，不得向他人透露对响应文件的评审和比较、成交候选供应商的推荐情况以及采购有关的其他情况。在采购活动中，与采购活动有关的工作人员不得擅离职守，影响评审工作正常进行。</w:t>
      </w:r>
    </w:p>
    <w:p>
      <w:pPr>
        <w:adjustRightInd w:val="0"/>
        <w:snapToGrid w:val="0"/>
        <w:spacing w:line="312" w:lineRule="auto"/>
        <w:jc w:val="both"/>
        <w:rPr>
          <w:rFonts w:ascii="宋体" w:hAnsi="宋体" w:cs="仿宋"/>
          <w:b/>
          <w:bCs/>
          <w:sz w:val="24"/>
          <w:highlight w:val="none"/>
        </w:rPr>
      </w:pPr>
      <w:r>
        <w:rPr>
          <w:rFonts w:hint="eastAsia" w:ascii="宋体" w:hAnsi="宋体" w:cs="仿宋"/>
          <w:b/>
          <w:bCs/>
          <w:sz w:val="24"/>
          <w:highlight w:val="none"/>
        </w:rPr>
        <w:t>10.2其他</w:t>
      </w:r>
    </w:p>
    <w:p>
      <w:pPr>
        <w:adjustRightInd w:val="0"/>
        <w:snapToGrid w:val="0"/>
        <w:spacing w:line="312" w:lineRule="auto"/>
        <w:ind w:firstLine="453" w:firstLineChars="189"/>
        <w:jc w:val="both"/>
        <w:rPr>
          <w:rFonts w:ascii="宋体" w:hAnsi="宋体" w:cs="仿宋"/>
          <w:sz w:val="24"/>
          <w:highlight w:val="none"/>
        </w:rPr>
      </w:pPr>
      <w:r>
        <w:rPr>
          <w:rFonts w:hint="eastAsia" w:ascii="宋体" w:hAnsi="宋体" w:cs="仿宋"/>
          <w:sz w:val="24"/>
          <w:highlight w:val="none"/>
        </w:rPr>
        <w:t>需更补充的其他内容:见供应商须知前附表。</w:t>
      </w:r>
    </w:p>
    <w:p>
      <w:pPr>
        <w:spacing w:line="312" w:lineRule="auto"/>
        <w:jc w:val="both"/>
        <w:rPr>
          <w:rFonts w:ascii="宋体" w:hAnsi="宋体" w:cs="仿宋"/>
          <w:sz w:val="24"/>
        </w:rPr>
      </w:pPr>
      <w:r>
        <w:rPr>
          <w:rFonts w:hint="eastAsia" w:ascii="宋体" w:hAnsi="宋体" w:cs="仿宋"/>
          <w:sz w:val="24"/>
        </w:rPr>
        <w:br w:type="page"/>
      </w:r>
    </w:p>
    <w:p>
      <w:pPr>
        <w:adjustRightInd w:val="0"/>
        <w:snapToGrid w:val="0"/>
        <w:spacing w:line="600" w:lineRule="exact"/>
        <w:ind w:firstLine="600" w:firstLineChars="200"/>
        <w:rPr>
          <w:rFonts w:ascii="宋体" w:hAnsi="宋体" w:cs="仿宋"/>
          <w:sz w:val="30"/>
          <w:szCs w:val="30"/>
        </w:rPr>
      </w:pPr>
      <w:r>
        <w:rPr>
          <w:rFonts w:hint="eastAsia" w:ascii="宋体" w:hAnsi="宋体" w:cs="仿宋"/>
          <w:sz w:val="30"/>
          <w:szCs w:val="30"/>
        </w:rPr>
        <w:t>附件1  开启记录表</w:t>
      </w:r>
    </w:p>
    <w:p>
      <w:pPr>
        <w:adjustRightInd w:val="0"/>
        <w:snapToGrid w:val="0"/>
        <w:spacing w:line="600" w:lineRule="exact"/>
        <w:ind w:firstLine="723" w:firstLineChars="200"/>
        <w:jc w:val="center"/>
        <w:rPr>
          <w:rFonts w:ascii="华文中宋" w:hAnsi="华文中宋" w:eastAsia="华文中宋" w:cs="仿宋"/>
          <w:b/>
          <w:bCs/>
          <w:sz w:val="36"/>
          <w:szCs w:val="36"/>
        </w:rPr>
      </w:pPr>
    </w:p>
    <w:p>
      <w:pPr>
        <w:adjustRightInd w:val="0"/>
        <w:snapToGrid w:val="0"/>
        <w:spacing w:line="600" w:lineRule="exact"/>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开启记录表</w:t>
      </w:r>
    </w:p>
    <w:p>
      <w:pPr>
        <w:adjustRightInd w:val="0"/>
        <w:snapToGrid w:val="0"/>
        <w:spacing w:line="600" w:lineRule="exact"/>
        <w:ind w:firstLine="723" w:firstLineChars="200"/>
        <w:jc w:val="center"/>
        <w:rPr>
          <w:rFonts w:ascii="华文中宋" w:hAnsi="华文中宋" w:eastAsia="华文中宋" w:cs="仿宋"/>
          <w:b/>
          <w:bCs/>
          <w:sz w:val="36"/>
          <w:szCs w:val="36"/>
        </w:rPr>
      </w:pPr>
    </w:p>
    <w:p>
      <w:pPr>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开启时间：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年</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日</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时</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分</w:t>
      </w:r>
    </w:p>
    <w:tbl>
      <w:tblPr>
        <w:tblStyle w:val="39"/>
        <w:tblW w:w="4857"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2396"/>
        <w:gridCol w:w="1992"/>
        <w:gridCol w:w="1992"/>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widowControl w:val="0"/>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序 号</w:t>
            </w:r>
          </w:p>
        </w:tc>
        <w:tc>
          <w:tcPr>
            <w:tcW w:w="1238" w:type="pct"/>
            <w:vAlign w:val="center"/>
          </w:tcPr>
          <w:p>
            <w:pPr>
              <w:widowControl w:val="0"/>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供应商</w:t>
            </w:r>
          </w:p>
        </w:tc>
        <w:tc>
          <w:tcPr>
            <w:tcW w:w="1029" w:type="pct"/>
            <w:vAlign w:val="center"/>
          </w:tcPr>
          <w:p>
            <w:pPr>
              <w:widowControl w:val="0"/>
              <w:spacing w:line="240" w:lineRule="auto"/>
              <w:jc w:val="center"/>
              <w:rPr>
                <w:rFonts w:hint="default" w:cs="仿宋" w:asciiTheme="minorEastAsia" w:hAnsiTheme="minorEastAsia" w:eastAsiaTheme="minorEastAsia"/>
                <w:sz w:val="24"/>
                <w:lang w:val="en-US" w:eastAsia="zh-CN"/>
              </w:rPr>
            </w:pPr>
            <w:r>
              <w:rPr>
                <w:rFonts w:hint="eastAsia" w:cs="仿宋" w:asciiTheme="minorEastAsia" w:hAnsiTheme="minorEastAsia" w:eastAsiaTheme="minorEastAsia"/>
                <w:sz w:val="24"/>
                <w:lang w:val="en-US" w:eastAsia="zh-CN"/>
              </w:rPr>
              <w:t>密封情况</w:t>
            </w:r>
          </w:p>
        </w:tc>
        <w:tc>
          <w:tcPr>
            <w:tcW w:w="1029" w:type="pct"/>
            <w:vAlign w:val="center"/>
          </w:tcPr>
          <w:p>
            <w:pPr>
              <w:widowControl w:val="0"/>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报价</w:t>
            </w:r>
          </w:p>
        </w:tc>
        <w:tc>
          <w:tcPr>
            <w:tcW w:w="1029" w:type="pct"/>
            <w:vAlign w:val="center"/>
          </w:tcPr>
          <w:p>
            <w:pPr>
              <w:widowControl w:val="0"/>
              <w:spacing w:line="240"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240" w:lineRule="auto"/>
              <w:jc w:val="both"/>
              <w:rPr>
                <w:rFonts w:cs="仿宋" w:asciiTheme="minorEastAsia" w:hAnsiTheme="minorEastAsia" w:eastAsiaTheme="minorEastAsia"/>
                <w:sz w:val="24"/>
              </w:rPr>
            </w:pPr>
          </w:p>
        </w:tc>
        <w:tc>
          <w:tcPr>
            <w:tcW w:w="1238"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240" w:lineRule="auto"/>
              <w:jc w:val="both"/>
              <w:rPr>
                <w:rFonts w:cs="仿宋" w:asciiTheme="minorEastAsia" w:hAnsiTheme="minorEastAsia" w:eastAsiaTheme="minorEastAsia"/>
                <w:sz w:val="24"/>
              </w:rPr>
            </w:pPr>
          </w:p>
        </w:tc>
        <w:tc>
          <w:tcPr>
            <w:tcW w:w="1238"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240" w:lineRule="auto"/>
              <w:jc w:val="both"/>
              <w:rPr>
                <w:rFonts w:cs="仿宋" w:asciiTheme="minorEastAsia" w:hAnsiTheme="minorEastAsia" w:eastAsiaTheme="minorEastAsia"/>
                <w:sz w:val="24"/>
              </w:rPr>
            </w:pPr>
          </w:p>
        </w:tc>
        <w:tc>
          <w:tcPr>
            <w:tcW w:w="1238"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675" w:type="pct"/>
            <w:vAlign w:val="center"/>
          </w:tcPr>
          <w:p>
            <w:pPr>
              <w:widowControl w:val="0"/>
              <w:spacing w:line="240" w:lineRule="auto"/>
              <w:jc w:val="both"/>
              <w:rPr>
                <w:rFonts w:cs="仿宋" w:asciiTheme="minorEastAsia" w:hAnsiTheme="minorEastAsia" w:eastAsiaTheme="minorEastAsia"/>
                <w:sz w:val="24"/>
              </w:rPr>
            </w:pPr>
          </w:p>
        </w:tc>
        <w:tc>
          <w:tcPr>
            <w:tcW w:w="1238"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675" w:type="pct"/>
            <w:vAlign w:val="center"/>
          </w:tcPr>
          <w:p>
            <w:pPr>
              <w:widowControl w:val="0"/>
              <w:spacing w:line="240" w:lineRule="auto"/>
              <w:jc w:val="both"/>
              <w:rPr>
                <w:rFonts w:cs="仿宋" w:asciiTheme="minorEastAsia" w:hAnsiTheme="minorEastAsia" w:eastAsiaTheme="minorEastAsia"/>
                <w:sz w:val="24"/>
              </w:rPr>
            </w:pPr>
          </w:p>
        </w:tc>
        <w:tc>
          <w:tcPr>
            <w:tcW w:w="1238"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c>
          <w:tcPr>
            <w:tcW w:w="1029" w:type="pct"/>
            <w:vAlign w:val="center"/>
          </w:tcPr>
          <w:p>
            <w:pPr>
              <w:widowControl w:val="0"/>
              <w:spacing w:line="240" w:lineRule="auto"/>
              <w:jc w:val="both"/>
              <w:rPr>
                <w:rFonts w:cs="仿宋" w:asciiTheme="minorEastAsia" w:hAnsiTheme="minorEastAsia" w:eastAsiaTheme="minorEastAsia"/>
                <w:sz w:val="24"/>
              </w:rPr>
            </w:pPr>
          </w:p>
        </w:tc>
      </w:tr>
    </w:tbl>
    <w:p>
      <w:pPr>
        <w:spacing w:line="240" w:lineRule="auto"/>
        <w:jc w:val="both"/>
        <w:rPr>
          <w:rFonts w:cs="仿宋" w:asciiTheme="minorEastAsia" w:hAnsiTheme="minorEastAsia" w:eastAsiaTheme="minorEastAsia"/>
          <w:sz w:val="24"/>
        </w:rPr>
      </w:pPr>
    </w:p>
    <w:p>
      <w:pPr>
        <w:spacing w:line="240" w:lineRule="auto"/>
        <w:ind w:firstLine="1200" w:firstLineChars="500"/>
        <w:jc w:val="both"/>
        <w:rPr>
          <w:rFonts w:cs="仿宋" w:asciiTheme="minorEastAsia" w:hAnsiTheme="minorEastAsia" w:eastAsiaTheme="minorEastAsia"/>
          <w:sz w:val="24"/>
          <w:u w:val="single"/>
        </w:rPr>
      </w:pPr>
      <w:r>
        <w:rPr>
          <w:rFonts w:hint="eastAsia" w:cs="仿宋" w:asciiTheme="minorEastAsia" w:hAnsiTheme="minorEastAsia" w:eastAsiaTheme="minorEastAsia"/>
          <w:sz w:val="24"/>
        </w:rPr>
        <w:t>采购人代表：</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 xml:space="preserve">      记录人：</w:t>
      </w:r>
      <w:r>
        <w:rPr>
          <w:rFonts w:hint="eastAsia" w:cs="仿宋" w:asciiTheme="minorEastAsia" w:hAnsiTheme="minorEastAsia" w:eastAsiaTheme="minorEastAsia"/>
          <w:sz w:val="24"/>
          <w:u w:val="single"/>
        </w:rPr>
        <w:t xml:space="preserve">     </w:t>
      </w:r>
      <w:r>
        <w:rPr>
          <w:rFonts w:cs="仿宋" w:asciiTheme="minorEastAsia" w:hAnsiTheme="minorEastAsia" w:eastAsiaTheme="minorEastAsia"/>
          <w:sz w:val="24"/>
          <w:u w:val="single"/>
        </w:rPr>
        <w:t xml:space="preserve"> </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监督人：</w:t>
      </w:r>
      <w:r>
        <w:rPr>
          <w:rFonts w:hint="eastAsia" w:cs="仿宋" w:asciiTheme="minorEastAsia" w:hAnsiTheme="minorEastAsia" w:eastAsiaTheme="minorEastAsia"/>
          <w:sz w:val="24"/>
          <w:u w:val="single"/>
        </w:rPr>
        <w:t xml:space="preserve">        </w:t>
      </w:r>
    </w:p>
    <w:p>
      <w:pPr>
        <w:spacing w:line="240" w:lineRule="auto"/>
        <w:jc w:val="both"/>
        <w:rPr>
          <w:rFonts w:cs="仿宋" w:asciiTheme="minorEastAsia" w:hAnsiTheme="minorEastAsia" w:eastAsiaTheme="minorEastAsia"/>
          <w:sz w:val="24"/>
        </w:rPr>
      </w:pPr>
    </w:p>
    <w:p>
      <w:pPr>
        <w:spacing w:line="240" w:lineRule="auto"/>
        <w:jc w:val="both"/>
        <w:rPr>
          <w:rFonts w:ascii="仿宋" w:hAnsi="仿宋" w:eastAsia="仿宋" w:cs="仿宋"/>
          <w:sz w:val="30"/>
          <w:szCs w:val="30"/>
        </w:rPr>
      </w:pPr>
    </w:p>
    <w:p>
      <w:pPr>
        <w:spacing w:line="240" w:lineRule="auto"/>
        <w:jc w:val="both"/>
        <w:rPr>
          <w:rFonts w:ascii="仿宋" w:hAnsi="仿宋" w:eastAsia="仿宋" w:cs="仿宋"/>
          <w:sz w:val="30"/>
          <w:szCs w:val="30"/>
        </w:rPr>
      </w:pPr>
      <w:r>
        <w:rPr>
          <w:rFonts w:ascii="仿宋" w:hAnsi="仿宋" w:eastAsia="仿宋" w:cs="仿宋"/>
          <w:sz w:val="30"/>
          <w:szCs w:val="30"/>
        </w:rPr>
        <w:br w:type="page"/>
      </w:r>
    </w:p>
    <w:p>
      <w:pPr>
        <w:adjustRightInd w:val="0"/>
        <w:snapToGrid w:val="0"/>
        <w:spacing w:line="600" w:lineRule="exact"/>
        <w:ind w:firstLine="600" w:firstLineChars="200"/>
        <w:rPr>
          <w:rFonts w:ascii="宋体" w:hAnsi="宋体" w:cs="仿宋"/>
          <w:sz w:val="30"/>
          <w:szCs w:val="30"/>
        </w:rPr>
      </w:pPr>
      <w:r>
        <w:rPr>
          <w:rFonts w:hint="eastAsia" w:ascii="宋体" w:hAnsi="宋体" w:cs="仿宋"/>
          <w:sz w:val="30"/>
          <w:szCs w:val="30"/>
        </w:rPr>
        <w:t>附件2  问题澄清通知</w:t>
      </w:r>
    </w:p>
    <w:p>
      <w:pPr>
        <w:adjustRightInd w:val="0"/>
        <w:snapToGrid w:val="0"/>
        <w:spacing w:line="600" w:lineRule="exact"/>
        <w:ind w:firstLine="723" w:firstLineChars="200"/>
        <w:jc w:val="center"/>
        <w:rPr>
          <w:rFonts w:ascii="华文中宋" w:hAnsi="华文中宋" w:eastAsia="华文中宋" w:cs="仿宋"/>
          <w:b/>
          <w:bCs/>
          <w:sz w:val="36"/>
          <w:szCs w:val="36"/>
        </w:rPr>
      </w:pPr>
    </w:p>
    <w:p>
      <w:pPr>
        <w:adjustRightInd w:val="0"/>
        <w:snapToGrid w:val="0"/>
        <w:spacing w:line="600" w:lineRule="exact"/>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问题澄清通知</w:t>
      </w:r>
    </w:p>
    <w:p>
      <w:pPr>
        <w:adjustRightInd w:val="0"/>
        <w:snapToGrid w:val="0"/>
        <w:spacing w:line="600" w:lineRule="exact"/>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600" w:lineRule="exact"/>
        <w:ind w:left="210" w:leftChars="100" w:firstLine="240" w:firstLineChars="100"/>
        <w:jc w:val="both"/>
        <w:rPr>
          <w:rFonts w:ascii="宋体" w:hAnsi="宋体" w:cs="仿宋"/>
          <w:sz w:val="24"/>
          <w:u w:val="single"/>
        </w:rPr>
      </w:pPr>
      <w:r>
        <w:rPr>
          <w:rFonts w:hint="eastAsia" w:ascii="宋体" w:hAnsi="宋体" w:cs="仿宋"/>
          <w:sz w:val="24"/>
          <w:u w:val="single"/>
        </w:rPr>
        <w:t>(供应商名称):</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评审小组对你方的响应文件进行了仔细的审查，现需你方对下列问题以书面形式予以澄清、说明和补正:</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1.</w:t>
      </w:r>
    </w:p>
    <w:p>
      <w:pPr>
        <w:adjustRightInd w:val="0"/>
        <w:snapToGrid w:val="0"/>
        <w:spacing w:line="600" w:lineRule="exact"/>
        <w:ind w:left="210" w:leftChars="100" w:firstLine="496" w:firstLineChars="207"/>
        <w:jc w:val="both"/>
        <w:rPr>
          <w:rFonts w:ascii="宋体" w:hAnsi="宋体" w:cs="仿宋"/>
          <w:sz w:val="24"/>
        </w:rPr>
      </w:pPr>
      <w:r>
        <w:rPr>
          <w:rFonts w:hint="eastAsia" w:ascii="宋体" w:hAnsi="宋体" w:cs="仿宋"/>
          <w:sz w:val="24"/>
        </w:rPr>
        <w:t>2.</w:t>
      </w:r>
    </w:p>
    <w:p>
      <w:pPr>
        <w:adjustRightInd w:val="0"/>
        <w:snapToGrid w:val="0"/>
        <w:spacing w:line="600" w:lineRule="exact"/>
        <w:ind w:left="508" w:leftChars="242" w:firstLine="496" w:firstLineChars="207"/>
        <w:jc w:val="both"/>
        <w:rPr>
          <w:rFonts w:ascii="宋体" w:hAnsi="宋体" w:cs="仿宋"/>
          <w:sz w:val="24"/>
        </w:rPr>
      </w:pPr>
      <w:r>
        <w:rPr>
          <w:rFonts w:hint="eastAsia" w:ascii="宋体" w:hAnsi="宋体" w:cs="仿宋"/>
          <w:sz w:val="24"/>
        </w:rPr>
        <w:t>......</w:t>
      </w:r>
    </w:p>
    <w:p>
      <w:pPr>
        <w:adjustRightInd w:val="0"/>
        <w:snapToGrid w:val="0"/>
        <w:spacing w:line="600" w:lineRule="exact"/>
        <w:ind w:left="141" w:leftChars="67" w:firstLine="566" w:firstLineChars="236"/>
        <w:jc w:val="both"/>
        <w:rPr>
          <w:rFonts w:ascii="宋体" w:hAnsi="宋体" w:cs="仿宋"/>
          <w:sz w:val="24"/>
        </w:rPr>
      </w:pPr>
      <w:r>
        <w:rPr>
          <w:rFonts w:hint="eastAsia" w:ascii="宋体" w:hAnsi="宋体" w:cs="仿宋"/>
          <w:sz w:val="24"/>
        </w:rPr>
        <w:t>请将上述问题的澄清、说明和补正于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r>
        <w:rPr>
          <w:rFonts w:hint="eastAsia" w:ascii="宋体" w:hAnsi="宋体" w:cs="仿宋"/>
          <w:sz w:val="24"/>
          <w:u w:val="single"/>
        </w:rPr>
        <w:t xml:space="preserve">  </w:t>
      </w:r>
      <w:r>
        <w:rPr>
          <w:rFonts w:hint="eastAsia" w:ascii="宋体" w:hAnsi="宋体" w:cs="仿宋"/>
          <w:sz w:val="24"/>
        </w:rPr>
        <w:t>时前递交至</w:t>
      </w:r>
      <w:r>
        <w:rPr>
          <w:rFonts w:hint="eastAsia" w:ascii="宋体" w:hAnsi="宋体" w:cs="仿宋"/>
          <w:sz w:val="24"/>
          <w:u w:val="single"/>
        </w:rPr>
        <w:t>(详细地址)</w:t>
      </w:r>
      <w:r>
        <w:rPr>
          <w:rFonts w:hint="eastAsia" w:ascii="宋体" w:hAnsi="宋体" w:cs="仿宋"/>
          <w:sz w:val="24"/>
        </w:rPr>
        <w:t>或发电子邮件至</w:t>
      </w:r>
      <w:r>
        <w:rPr>
          <w:rFonts w:hint="eastAsia" w:ascii="宋体" w:hAnsi="宋体" w:cs="仿宋"/>
          <w:sz w:val="24"/>
          <w:u w:val="single"/>
        </w:rPr>
        <w:t>(电子邮箱地址)</w:t>
      </w:r>
      <w:r>
        <w:rPr>
          <w:rFonts w:hint="eastAsia" w:ascii="宋体" w:hAnsi="宋体" w:cs="仿宋"/>
          <w:sz w:val="24"/>
        </w:rPr>
        <w:t>。采用电子邮件方式的，应在</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日_时前将原件递交至</w:t>
      </w:r>
      <w:r>
        <w:rPr>
          <w:rFonts w:hint="eastAsia" w:ascii="宋体" w:hAnsi="宋体" w:cs="仿宋"/>
          <w:sz w:val="24"/>
          <w:u w:val="single"/>
        </w:rPr>
        <w:t>(详细地址)</w:t>
      </w:r>
      <w:r>
        <w:rPr>
          <w:rFonts w:hint="eastAsia" w:ascii="宋体" w:hAnsi="宋体" w:cs="仿宋"/>
          <w:sz w:val="24"/>
        </w:rPr>
        <w:t>。</w:t>
      </w:r>
    </w:p>
    <w:p>
      <w:pPr>
        <w:adjustRightInd w:val="0"/>
        <w:snapToGrid w:val="0"/>
        <w:spacing w:line="600" w:lineRule="exact"/>
        <w:ind w:left="141" w:leftChars="67" w:firstLine="566" w:firstLineChars="236"/>
        <w:jc w:val="both"/>
        <w:rPr>
          <w:rFonts w:ascii="宋体" w:hAnsi="宋体" w:cs="仿宋"/>
          <w:sz w:val="24"/>
        </w:rPr>
      </w:pPr>
    </w:p>
    <w:p>
      <w:pPr>
        <w:adjustRightInd w:val="0"/>
        <w:snapToGrid w:val="0"/>
        <w:spacing w:line="600" w:lineRule="exact"/>
        <w:ind w:left="210" w:leftChars="100" w:firstLine="240" w:firstLineChars="100"/>
        <w:jc w:val="both"/>
        <w:rPr>
          <w:rFonts w:ascii="宋体" w:hAnsi="宋体" w:cs="仿宋"/>
          <w:sz w:val="24"/>
        </w:rPr>
      </w:pPr>
    </w:p>
    <w:p>
      <w:pPr>
        <w:adjustRightInd w:val="0"/>
        <w:snapToGrid w:val="0"/>
        <w:spacing w:line="600" w:lineRule="exact"/>
        <w:ind w:left="210" w:leftChars="100" w:firstLine="240" w:firstLineChars="100"/>
        <w:jc w:val="both"/>
        <w:rPr>
          <w:rFonts w:ascii="宋体" w:hAnsi="宋体" w:cs="仿宋"/>
          <w:sz w:val="24"/>
        </w:rPr>
      </w:pPr>
    </w:p>
    <w:p>
      <w:pPr>
        <w:adjustRightInd w:val="0"/>
        <w:snapToGrid w:val="0"/>
        <w:spacing w:line="600" w:lineRule="exact"/>
        <w:ind w:left="210" w:leftChars="100" w:firstLine="4560" w:firstLineChars="1900"/>
        <w:jc w:val="both"/>
        <w:rPr>
          <w:rFonts w:ascii="宋体" w:hAnsi="宋体" w:cs="仿宋"/>
          <w:sz w:val="24"/>
          <w:u w:val="single"/>
        </w:rPr>
      </w:pPr>
      <w:r>
        <w:rPr>
          <w:rFonts w:hint="eastAsia" w:ascii="宋体" w:hAnsi="宋体" w:cs="仿宋"/>
          <w:sz w:val="24"/>
        </w:rPr>
        <w:t>采购人(或采购代理机构):</w:t>
      </w:r>
      <w:r>
        <w:rPr>
          <w:rFonts w:hint="eastAsia" w:ascii="宋体" w:hAnsi="宋体" w:cs="仿宋"/>
          <w:sz w:val="24"/>
          <w:u w:val="single"/>
        </w:rPr>
        <w:t>(签字或盖单位章)</w:t>
      </w:r>
    </w:p>
    <w:p>
      <w:pPr>
        <w:spacing w:line="600" w:lineRule="exact"/>
        <w:ind w:firstLine="6480" w:firstLineChars="2700"/>
        <w:jc w:val="both"/>
        <w:rPr>
          <w:rFonts w:ascii="仿宋" w:hAnsi="仿宋" w:eastAsia="仿宋" w:cs="仿宋"/>
          <w:sz w:val="30"/>
          <w:szCs w:val="30"/>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附件3  问题的澄清</w:t>
      </w:r>
    </w:p>
    <w:p>
      <w:pPr>
        <w:adjustRightInd w:val="0"/>
        <w:snapToGrid w:val="0"/>
        <w:spacing w:line="600" w:lineRule="exact"/>
        <w:jc w:val="center"/>
        <w:rPr>
          <w:rFonts w:ascii="华文中宋" w:hAnsi="华文中宋" w:eastAsia="华文中宋" w:cs="仿宋"/>
          <w:b/>
          <w:bCs/>
          <w:sz w:val="36"/>
          <w:szCs w:val="36"/>
        </w:rPr>
      </w:pPr>
    </w:p>
    <w:p>
      <w:pPr>
        <w:adjustRightInd w:val="0"/>
        <w:snapToGrid w:val="0"/>
        <w:spacing w:line="600" w:lineRule="exact"/>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问题的澄清</w:t>
      </w:r>
    </w:p>
    <w:p>
      <w:pPr>
        <w:adjustRightInd w:val="0"/>
        <w:snapToGrid w:val="0"/>
        <w:spacing w:line="600" w:lineRule="exact"/>
        <w:ind w:firstLine="480" w:firstLineChars="200"/>
        <w:jc w:val="center"/>
        <w:rPr>
          <w:rFonts w:ascii="宋体" w:hAnsi="宋体" w:cs="仿宋"/>
          <w:sz w:val="24"/>
        </w:rPr>
      </w:pPr>
      <w:r>
        <w:rPr>
          <w:rFonts w:hint="eastAsia" w:ascii="宋体" w:hAnsi="宋体" w:cs="仿宋"/>
          <w:sz w:val="24"/>
        </w:rPr>
        <w:t>(编号:</w:t>
      </w:r>
      <w:r>
        <w:rPr>
          <w:rFonts w:hint="eastAsia" w:ascii="宋体" w:hAnsi="宋体" w:cs="仿宋"/>
          <w:sz w:val="24"/>
          <w:u w:val="single"/>
        </w:rPr>
        <w:t xml:space="preserve">                 </w:t>
      </w:r>
      <w:r>
        <w:rPr>
          <w:rFonts w:hint="eastAsia" w:ascii="宋体" w:hAnsi="宋体" w:cs="仿宋"/>
          <w:sz w:val="24"/>
        </w:rPr>
        <w:t>)</w:t>
      </w:r>
    </w:p>
    <w:p>
      <w:pPr>
        <w:adjustRightInd w:val="0"/>
        <w:snapToGrid w:val="0"/>
        <w:spacing w:line="600" w:lineRule="exact"/>
        <w:jc w:val="both"/>
        <w:rPr>
          <w:rFonts w:ascii="宋体" w:hAnsi="宋体" w:cs="仿宋"/>
          <w:sz w:val="24"/>
        </w:rPr>
      </w:pPr>
      <w:r>
        <w:rPr>
          <w:rFonts w:hint="eastAsia" w:ascii="宋体" w:hAnsi="宋体" w:cs="仿宋"/>
          <w:sz w:val="24"/>
        </w:rPr>
        <w:t>评审小组:</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问题澄清通知(编号:</w:t>
      </w:r>
      <w:r>
        <w:rPr>
          <w:rFonts w:hint="eastAsia" w:ascii="宋体" w:hAnsi="宋体" w:cs="仿宋"/>
          <w:sz w:val="24"/>
          <w:u w:val="single"/>
        </w:rPr>
        <w:t xml:space="preserve">                </w:t>
      </w:r>
      <w:r>
        <w:rPr>
          <w:rFonts w:hint="eastAsia" w:ascii="宋体" w:hAnsi="宋体" w:cs="仿宋"/>
          <w:sz w:val="24"/>
        </w:rPr>
        <w:t>)已收悉，现澄清、说明和补正如下：</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1.</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2.</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w:t>
      </w:r>
    </w:p>
    <w:p>
      <w:pPr>
        <w:adjustRightInd w:val="0"/>
        <w:snapToGrid w:val="0"/>
        <w:spacing w:line="600" w:lineRule="exact"/>
        <w:ind w:firstLine="530" w:firstLineChars="221"/>
        <w:jc w:val="both"/>
        <w:rPr>
          <w:rFonts w:ascii="宋体" w:hAnsi="宋体" w:cs="仿宋"/>
          <w:sz w:val="24"/>
        </w:rPr>
      </w:pPr>
      <w:r>
        <w:rPr>
          <w:rFonts w:hint="eastAsia" w:ascii="宋体" w:hAnsi="宋体" w:cs="仿宋"/>
          <w:sz w:val="24"/>
        </w:rPr>
        <w:t>上述问题澄清、说明和补正，构成我方响应文件的组成部分。</w:t>
      </w:r>
    </w:p>
    <w:p>
      <w:pPr>
        <w:adjustRightInd w:val="0"/>
        <w:snapToGrid w:val="0"/>
        <w:spacing w:line="600" w:lineRule="exact"/>
        <w:ind w:firstLine="530" w:firstLineChars="221"/>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600" w:lineRule="exact"/>
        <w:ind w:firstLine="3410" w:firstLineChars="1421"/>
        <w:jc w:val="both"/>
        <w:rPr>
          <w:rFonts w:ascii="宋体" w:hAnsi="宋体" w:cs="仿宋"/>
          <w:sz w:val="24"/>
          <w:u w:val="single"/>
        </w:rPr>
      </w:pPr>
      <w:r>
        <w:rPr>
          <w:rFonts w:hint="eastAsia" w:ascii="宋体" w:hAnsi="宋体" w:cs="仿宋"/>
          <w:sz w:val="24"/>
        </w:rPr>
        <w:t>法定代表人(单位负责人)或其授权的代理人:</w:t>
      </w:r>
      <w:r>
        <w:rPr>
          <w:rFonts w:ascii="宋体" w:hAnsi="宋体" w:cs="仿宋"/>
          <w:sz w:val="24"/>
          <w:u w:val="single"/>
        </w:rPr>
        <w:t xml:space="preserve">  </w:t>
      </w:r>
      <w:r>
        <w:rPr>
          <w:rFonts w:hint="eastAsia" w:ascii="宋体" w:hAnsi="宋体" w:cs="仿宋"/>
          <w:sz w:val="24"/>
          <w:u w:val="single"/>
        </w:rPr>
        <w:t>(签字)</w:t>
      </w:r>
      <w:r>
        <w:rPr>
          <w:rFonts w:ascii="宋体" w:hAnsi="宋体" w:cs="仿宋"/>
          <w:sz w:val="24"/>
          <w:u w:val="single"/>
        </w:rPr>
        <w:t xml:space="preserve">  </w:t>
      </w:r>
    </w:p>
    <w:p>
      <w:pPr>
        <w:spacing w:line="600" w:lineRule="exact"/>
        <w:ind w:firstLine="5570" w:firstLineChars="2321"/>
        <w:jc w:val="both"/>
        <w:rPr>
          <w:rFonts w:ascii="宋体" w:hAnsi="宋体" w:cs="仿宋"/>
          <w:sz w:val="24"/>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rPr>
        <w:t>日</w:t>
      </w:r>
      <w:r>
        <w:rPr>
          <w:rFonts w:hint="eastAsia" w:ascii="宋体" w:hAnsi="宋体" w:cs="仿宋"/>
          <w:sz w:val="24"/>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附件4  成交通知书</w:t>
      </w:r>
    </w:p>
    <w:p>
      <w:pPr>
        <w:adjustRightInd w:val="0"/>
        <w:snapToGrid w:val="0"/>
        <w:spacing w:line="600" w:lineRule="exact"/>
        <w:jc w:val="center"/>
        <w:rPr>
          <w:rFonts w:ascii="华文中宋" w:hAnsi="华文中宋" w:eastAsia="华文中宋" w:cs="仿宋"/>
          <w:b/>
          <w:bCs/>
          <w:sz w:val="36"/>
          <w:szCs w:val="36"/>
        </w:rPr>
      </w:pPr>
    </w:p>
    <w:p>
      <w:pPr>
        <w:adjustRightInd w:val="0"/>
        <w:snapToGrid w:val="0"/>
        <w:spacing w:line="600" w:lineRule="exact"/>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成交通知书</w:t>
      </w:r>
    </w:p>
    <w:p>
      <w:pPr>
        <w:adjustRightInd w:val="0"/>
        <w:snapToGrid w:val="0"/>
        <w:spacing w:line="600" w:lineRule="exact"/>
        <w:ind w:firstLine="723" w:firstLineChars="200"/>
        <w:jc w:val="both"/>
        <w:rPr>
          <w:rFonts w:ascii="华文中宋" w:hAnsi="华文中宋" w:eastAsia="华文中宋" w:cs="仿宋"/>
          <w:b/>
          <w:bCs/>
          <w:sz w:val="36"/>
          <w:szCs w:val="36"/>
        </w:rPr>
      </w:pP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u w:val="single"/>
        </w:rPr>
        <w:t>(成交供应商名称)</w:t>
      </w:r>
      <w:r>
        <w:rPr>
          <w:rFonts w:hint="eastAsia" w:ascii="宋体" w:hAnsi="宋体" w:cs="仿宋"/>
          <w:sz w:val="24"/>
        </w:rPr>
        <w:t>:</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你方所递交的</w:t>
      </w:r>
      <w:r>
        <w:rPr>
          <w:rFonts w:hint="eastAsia" w:ascii="宋体" w:hAnsi="宋体" w:cs="仿宋"/>
          <w:sz w:val="24"/>
          <w:u w:val="single"/>
        </w:rPr>
        <w:t>(项目名称)</w:t>
      </w:r>
      <w:r>
        <w:rPr>
          <w:rFonts w:hint="eastAsia" w:ascii="宋体" w:hAnsi="宋体" w:cs="仿宋"/>
          <w:sz w:val="24"/>
        </w:rPr>
        <w:t>的响应文件已被我方接受，被确定为成交供应商。</w:t>
      </w:r>
    </w:p>
    <w:p>
      <w:pPr>
        <w:adjustRightInd w:val="0"/>
        <w:snapToGrid w:val="0"/>
        <w:spacing w:line="600" w:lineRule="exact"/>
        <w:ind w:firstLine="480" w:firstLineChars="200"/>
        <w:jc w:val="both"/>
        <w:rPr>
          <w:rFonts w:ascii="宋体" w:hAnsi="宋体" w:cs="仿宋"/>
          <w:sz w:val="24"/>
          <w:u w:val="single"/>
        </w:rPr>
      </w:pPr>
      <w:r>
        <w:rPr>
          <w:rFonts w:hint="eastAsia" w:ascii="宋体" w:hAnsi="宋体" w:cs="仿宋"/>
          <w:sz w:val="24"/>
        </w:rPr>
        <w:t>成交价:</w:t>
      </w:r>
      <w:r>
        <w:rPr>
          <w:rFonts w:hint="eastAsia" w:ascii="宋体" w:hAnsi="宋体" w:cs="仿宋"/>
          <w:sz w:val="24"/>
          <w:u w:val="single"/>
        </w:rPr>
        <w:t xml:space="preserve">         </w:t>
      </w:r>
      <w:r>
        <w:rPr>
          <w:rFonts w:hint="eastAsia" w:ascii="宋体" w:hAnsi="宋体" w:cs="仿宋"/>
          <w:sz w:val="24"/>
        </w:rPr>
        <w:t xml:space="preserve"> 。</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请你方在接到本通知书后的</w:t>
      </w:r>
      <w:r>
        <w:rPr>
          <w:rFonts w:hint="eastAsia" w:ascii="宋体" w:hAnsi="宋体" w:cs="仿宋"/>
          <w:sz w:val="24"/>
          <w:u w:val="single"/>
        </w:rPr>
        <w:t xml:space="preserve">    </w:t>
      </w:r>
      <w:r>
        <w:rPr>
          <w:rFonts w:hint="eastAsia" w:ascii="宋体" w:hAnsi="宋体" w:cs="仿宋"/>
          <w:sz w:val="24"/>
        </w:rPr>
        <w:t>日内到</w:t>
      </w:r>
      <w:r>
        <w:rPr>
          <w:rFonts w:hint="eastAsia" w:ascii="宋体" w:hAnsi="宋体" w:cs="仿宋"/>
          <w:sz w:val="24"/>
          <w:u w:val="single"/>
        </w:rPr>
        <w:t>(指定地点)</w:t>
      </w:r>
      <w:r>
        <w:rPr>
          <w:rFonts w:hint="eastAsia" w:ascii="宋体" w:hAnsi="宋体" w:cs="仿宋"/>
          <w:sz w:val="24"/>
        </w:rPr>
        <w:t>与我方签订采购合同。</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特此通知。</w:t>
      </w: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采购人(或采购代理机构):</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adjustRightInd w:val="0"/>
        <w:snapToGrid w:val="0"/>
        <w:spacing w:line="600" w:lineRule="exact"/>
        <w:ind w:firstLine="6240" w:firstLineChars="2600"/>
        <w:jc w:val="both"/>
        <w:rPr>
          <w:rFonts w:ascii="仿宋" w:hAnsi="仿宋" w:eastAsia="仿宋" w:cs="仿宋"/>
          <w:sz w:val="30"/>
          <w:szCs w:val="30"/>
        </w:rPr>
      </w:pP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ascii="宋体" w:hAnsi="宋体" w:cs="仿宋"/>
          <w:sz w:val="24"/>
          <w:u w:val="single"/>
        </w:rPr>
        <w:t xml:space="preserve">  </w:t>
      </w:r>
      <w:r>
        <w:rPr>
          <w:rFonts w:hint="eastAsia" w:ascii="宋体" w:hAnsi="宋体" w:cs="仿宋"/>
          <w:sz w:val="24"/>
          <w:u w:val="single"/>
        </w:rPr>
        <w:t xml:space="preserve"> </w:t>
      </w:r>
      <w:r>
        <w:rPr>
          <w:rFonts w:hint="eastAsia" w:ascii="宋体" w:hAnsi="宋体" w:cs="仿宋"/>
          <w:sz w:val="24"/>
        </w:rPr>
        <w:t>日</w:t>
      </w:r>
      <w:r>
        <w:rPr>
          <w:rFonts w:hint="eastAsia" w:ascii="仿宋" w:hAnsi="仿宋" w:eastAsia="仿宋" w:cs="仿宋"/>
          <w:sz w:val="30"/>
          <w:szCs w:val="30"/>
        </w:rPr>
        <w:br w:type="page"/>
      </w:r>
    </w:p>
    <w:p>
      <w:pPr>
        <w:adjustRightInd w:val="0"/>
        <w:snapToGrid w:val="0"/>
        <w:spacing w:line="600" w:lineRule="exact"/>
        <w:ind w:firstLine="567" w:firstLineChars="189"/>
        <w:rPr>
          <w:rFonts w:ascii="宋体" w:hAnsi="宋体" w:cs="仿宋"/>
          <w:sz w:val="30"/>
          <w:szCs w:val="30"/>
        </w:rPr>
      </w:pPr>
      <w:r>
        <w:rPr>
          <w:rFonts w:hint="eastAsia" w:ascii="宋体" w:hAnsi="宋体" w:cs="仿宋"/>
          <w:sz w:val="30"/>
          <w:szCs w:val="30"/>
        </w:rPr>
        <w:t>附件5  确认通知</w:t>
      </w:r>
    </w:p>
    <w:p>
      <w:pPr>
        <w:adjustRightInd w:val="0"/>
        <w:snapToGrid w:val="0"/>
        <w:spacing w:line="600" w:lineRule="exact"/>
        <w:ind w:firstLine="723" w:firstLineChars="200"/>
        <w:jc w:val="both"/>
        <w:rPr>
          <w:rFonts w:ascii="华文中宋" w:hAnsi="华文中宋" w:eastAsia="华文中宋" w:cs="仿宋"/>
          <w:b/>
          <w:bCs/>
          <w:sz w:val="36"/>
          <w:szCs w:val="36"/>
        </w:rPr>
      </w:pPr>
    </w:p>
    <w:p>
      <w:pPr>
        <w:adjustRightInd w:val="0"/>
        <w:snapToGrid w:val="0"/>
        <w:spacing w:line="600" w:lineRule="exact"/>
        <w:ind w:firstLine="723" w:firstLineChars="200"/>
        <w:jc w:val="center"/>
        <w:rPr>
          <w:rFonts w:ascii="华文中宋" w:hAnsi="华文中宋" w:eastAsia="华文中宋" w:cs="仿宋"/>
          <w:b/>
          <w:bCs/>
          <w:sz w:val="36"/>
          <w:szCs w:val="36"/>
        </w:rPr>
      </w:pPr>
      <w:r>
        <w:rPr>
          <w:rFonts w:hint="eastAsia" w:ascii="华文中宋" w:hAnsi="华文中宋" w:eastAsia="华文中宋" w:cs="仿宋"/>
          <w:b/>
          <w:bCs/>
          <w:sz w:val="36"/>
          <w:szCs w:val="36"/>
        </w:rPr>
        <w:t>确认通知</w:t>
      </w:r>
    </w:p>
    <w:p>
      <w:pPr>
        <w:adjustRightInd w:val="0"/>
        <w:snapToGrid w:val="0"/>
        <w:spacing w:line="600" w:lineRule="exact"/>
        <w:ind w:firstLine="723" w:firstLineChars="200"/>
        <w:jc w:val="both"/>
        <w:rPr>
          <w:rFonts w:ascii="华文中宋" w:hAnsi="华文中宋" w:eastAsia="华文中宋" w:cs="仿宋"/>
          <w:b/>
          <w:bCs/>
          <w:sz w:val="36"/>
          <w:szCs w:val="36"/>
        </w:rPr>
      </w:pPr>
    </w:p>
    <w:p>
      <w:pPr>
        <w:adjustRightInd w:val="0"/>
        <w:snapToGrid w:val="0"/>
        <w:spacing w:line="600" w:lineRule="exact"/>
        <w:ind w:firstLine="480" w:firstLineChars="200"/>
        <w:jc w:val="both"/>
        <w:rPr>
          <w:rFonts w:ascii="宋体" w:hAnsi="宋体" w:cs="仿宋"/>
          <w:b/>
          <w:bCs/>
          <w:sz w:val="24"/>
        </w:rPr>
      </w:pPr>
      <w:r>
        <w:rPr>
          <w:rFonts w:hint="eastAsia" w:ascii="宋体" w:hAnsi="宋体" w:cs="仿宋"/>
          <w:sz w:val="24"/>
          <w:u w:val="single"/>
        </w:rPr>
        <w:t xml:space="preserve">           （采购人或采购代理机构名称)</w:t>
      </w:r>
      <w:r>
        <w:rPr>
          <w:rFonts w:hint="eastAsia" w:ascii="宋体" w:hAnsi="宋体" w:cs="仿宋"/>
          <w:sz w:val="24"/>
        </w:rPr>
        <w:t>:</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你方于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日发出的的</w:t>
      </w:r>
      <w:r>
        <w:rPr>
          <w:rFonts w:hint="eastAsia" w:ascii="宋体" w:hAnsi="宋体" w:cs="仿宋"/>
          <w:sz w:val="24"/>
          <w:u w:val="single"/>
        </w:rPr>
        <w:t>(项目名称)</w:t>
      </w:r>
      <w:r>
        <w:rPr>
          <w:rFonts w:hint="eastAsia" w:ascii="宋体" w:hAnsi="宋体" w:cs="仿宋"/>
          <w:sz w:val="24"/>
        </w:rPr>
        <w:t>采购文件的澄清/修改的通知，我方已于</w:t>
      </w:r>
      <w:r>
        <w:rPr>
          <w:rFonts w:hint="eastAsia" w:ascii="宋体" w:hAnsi="宋体" w:cs="仿宋"/>
          <w:sz w:val="24"/>
          <w:u w:val="single"/>
        </w:rPr>
        <w:t xml:space="preserve">  </w:t>
      </w:r>
      <w:r>
        <w:rPr>
          <w:rFonts w:hint="eastAsia" w:ascii="宋体" w:hAnsi="宋体" w:cs="仿宋"/>
          <w:sz w:val="24"/>
        </w:rPr>
        <w:t>年</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日收到。</w:t>
      </w:r>
    </w:p>
    <w:p>
      <w:pPr>
        <w:adjustRightInd w:val="0"/>
        <w:snapToGrid w:val="0"/>
        <w:spacing w:line="600" w:lineRule="exact"/>
        <w:ind w:firstLine="480" w:firstLineChars="200"/>
        <w:jc w:val="both"/>
        <w:rPr>
          <w:rFonts w:ascii="宋体" w:hAnsi="宋体" w:cs="仿宋"/>
          <w:sz w:val="24"/>
        </w:rPr>
      </w:pPr>
      <w:r>
        <w:rPr>
          <w:rFonts w:hint="eastAsia" w:ascii="宋体" w:hAnsi="宋体" w:cs="仿宋"/>
          <w:sz w:val="24"/>
        </w:rPr>
        <w:t>特此确认。</w:t>
      </w: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480" w:firstLineChars="200"/>
        <w:jc w:val="both"/>
        <w:rPr>
          <w:rFonts w:ascii="宋体" w:hAnsi="宋体" w:cs="仿宋"/>
          <w:sz w:val="24"/>
        </w:rPr>
      </w:pPr>
    </w:p>
    <w:p>
      <w:pPr>
        <w:adjustRightInd w:val="0"/>
        <w:snapToGrid w:val="0"/>
        <w:spacing w:line="600" w:lineRule="exact"/>
        <w:ind w:firstLine="5090" w:firstLineChars="2121"/>
        <w:jc w:val="both"/>
        <w:rPr>
          <w:rFonts w:ascii="宋体" w:hAnsi="宋体" w:cs="仿宋"/>
          <w:sz w:val="24"/>
          <w:u w:val="single"/>
        </w:rPr>
      </w:pPr>
      <w:r>
        <w:rPr>
          <w:rFonts w:hint="eastAsia" w:ascii="宋体" w:hAnsi="宋体" w:cs="仿宋"/>
          <w:sz w:val="24"/>
        </w:rPr>
        <w:t>供应商:</w:t>
      </w:r>
      <w:r>
        <w:rPr>
          <w:rFonts w:ascii="宋体" w:hAnsi="宋体" w:cs="仿宋"/>
          <w:sz w:val="24"/>
        </w:rPr>
        <w:t xml:space="preserve"> </w:t>
      </w:r>
      <w:r>
        <w:rPr>
          <w:rFonts w:ascii="宋体" w:hAnsi="宋体" w:cs="仿宋"/>
          <w:sz w:val="24"/>
          <w:u w:val="single"/>
        </w:rPr>
        <w:t xml:space="preserve">     </w:t>
      </w:r>
      <w:r>
        <w:rPr>
          <w:rFonts w:hint="eastAsia" w:ascii="宋体" w:hAnsi="宋体" w:cs="仿宋"/>
          <w:sz w:val="24"/>
          <w:u w:val="single"/>
        </w:rPr>
        <w:t>(盖单位章)</w:t>
      </w:r>
      <w:r>
        <w:rPr>
          <w:rFonts w:ascii="宋体" w:hAnsi="宋体" w:cs="仿宋"/>
          <w:sz w:val="24"/>
          <w:u w:val="single"/>
        </w:rPr>
        <w:t xml:space="preserve">      </w:t>
      </w:r>
    </w:p>
    <w:p>
      <w:pPr>
        <w:pStyle w:val="76"/>
        <w:spacing w:line="600" w:lineRule="exact"/>
        <w:ind w:left="420" w:firstLine="5280" w:firstLineChars="2200"/>
        <w:jc w:val="both"/>
        <w:rPr>
          <w:rFonts w:cs="仿宋"/>
          <w:b/>
          <w:color w:val="000000"/>
        </w:rPr>
      </w:pP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年</w:t>
      </w: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月</w:t>
      </w:r>
      <w:r>
        <w:rPr>
          <w:rFonts w:hint="eastAsia" w:cs="仿宋"/>
          <w:u w:val="single"/>
        </w:rPr>
        <w:t xml:space="preserve"> </w:t>
      </w:r>
      <w:r>
        <w:rPr>
          <w:rFonts w:cs="仿宋"/>
          <w:u w:val="single"/>
        </w:rPr>
        <w:t xml:space="preserve">  </w:t>
      </w:r>
      <w:r>
        <w:rPr>
          <w:rFonts w:hint="eastAsia" w:cs="仿宋"/>
          <w:u w:val="single"/>
        </w:rPr>
        <w:t xml:space="preserve"> </w:t>
      </w:r>
      <w:r>
        <w:rPr>
          <w:rFonts w:hint="eastAsia" w:cs="仿宋"/>
        </w:rPr>
        <w:t>日</w:t>
      </w:r>
    </w:p>
    <w:p>
      <w:pPr>
        <w:spacing w:line="240" w:lineRule="auto"/>
        <w:jc w:val="both"/>
        <w:rPr>
          <w:rFonts w:ascii="宋体" w:hAnsi="宋体" w:cs="仿宋"/>
          <w:b/>
          <w:color w:val="000000"/>
          <w:kern w:val="0"/>
          <w:sz w:val="24"/>
        </w:rPr>
      </w:pPr>
      <w:r>
        <w:rPr>
          <w:rFonts w:ascii="宋体" w:hAnsi="宋体" w:cs="仿宋"/>
          <w:b/>
          <w:color w:val="000000"/>
          <w:sz w:val="24"/>
        </w:rPr>
        <w:br w:type="page"/>
      </w:r>
    </w:p>
    <w:p>
      <w:pPr>
        <w:adjustRightInd w:val="0"/>
        <w:snapToGrid w:val="0"/>
        <w:spacing w:line="600" w:lineRule="exact"/>
        <w:jc w:val="center"/>
        <w:rPr>
          <w:rFonts w:ascii="黑体" w:hAnsi="黑体" w:eastAsia="黑体" w:cs="仿宋"/>
          <w:bCs/>
          <w:sz w:val="36"/>
          <w:szCs w:val="36"/>
        </w:rPr>
      </w:pPr>
      <w:r>
        <w:rPr>
          <w:rFonts w:hint="eastAsia" w:ascii="黑体" w:hAnsi="黑体" w:eastAsia="黑体" w:cs="仿宋"/>
          <w:bCs/>
          <w:sz w:val="36"/>
          <w:szCs w:val="36"/>
        </w:rPr>
        <w:t>第三章 评审办法</w:t>
      </w:r>
    </w:p>
    <w:p>
      <w:pPr>
        <w:adjustRightInd w:val="0"/>
        <w:snapToGrid w:val="0"/>
        <w:spacing w:before="120" w:beforeLines="50" w:after="120" w:afterLines="50" w:line="312" w:lineRule="auto"/>
        <w:jc w:val="center"/>
        <w:rPr>
          <w:rFonts w:ascii="黑体" w:hAnsi="黑体" w:eastAsia="黑体" w:cs="仿宋"/>
          <w:bCs/>
          <w:sz w:val="32"/>
          <w:szCs w:val="32"/>
        </w:rPr>
      </w:pPr>
      <w:r>
        <w:rPr>
          <w:rFonts w:hint="eastAsia" w:ascii="黑体" w:hAnsi="黑体" w:eastAsia="黑体" w:cs="仿宋"/>
          <w:bCs/>
          <w:sz w:val="32"/>
          <w:szCs w:val="32"/>
        </w:rPr>
        <w:t>评审办法前附表</w:t>
      </w:r>
    </w:p>
    <w:tbl>
      <w:tblPr>
        <w:tblStyle w:val="39"/>
        <w:tblW w:w="97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52"/>
        <w:gridCol w:w="1573"/>
        <w:gridCol w:w="5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2522" w:type="dxa"/>
            <w:gridSpan w:val="2"/>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条款号及名称</w:t>
            </w:r>
          </w:p>
        </w:tc>
        <w:tc>
          <w:tcPr>
            <w:tcW w:w="1573"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评审因素</w:t>
            </w:r>
          </w:p>
        </w:tc>
        <w:tc>
          <w:tcPr>
            <w:tcW w:w="5676"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1</w:t>
            </w:r>
          </w:p>
        </w:tc>
        <w:tc>
          <w:tcPr>
            <w:tcW w:w="1252"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评审方法</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2.1.1</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形式评审标准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供应商名称</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szCs w:val="21"/>
              </w:rPr>
              <w:t>与</w:t>
            </w:r>
            <w:r>
              <w:rPr>
                <w:rFonts w:ascii="宋体" w:hAnsi="宋体"/>
                <w:szCs w:val="21"/>
              </w:rPr>
              <w:t>营业执照</w:t>
            </w:r>
            <w:r>
              <w:rPr>
                <w:rFonts w:hint="eastAsia" w:ascii="宋体" w:hAnsi="宋体"/>
                <w:szCs w:val="21"/>
              </w:rPr>
              <w:t>或事业单位法人证书</w:t>
            </w:r>
            <w:r>
              <w:rPr>
                <w:rFonts w:ascii="宋体" w:hAnsi="宋体"/>
                <w:szCs w:val="21"/>
              </w:rPr>
              <w:t>、资质证书一致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响应文件签字盖章</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符合第二章第3.7.2项及第3.7.3项的规定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vAlign w:val="center"/>
          </w:tcPr>
          <w:p>
            <w:pPr>
              <w:widowControl w:val="0"/>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响应文件格式</w:t>
            </w:r>
          </w:p>
        </w:tc>
        <w:tc>
          <w:tcPr>
            <w:tcW w:w="5676" w:type="dxa"/>
            <w:vAlign w:val="center"/>
          </w:tcPr>
          <w:p>
            <w:pPr>
              <w:widowControl w:val="0"/>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符合第六章“响应文件格式”的要求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报价唯一</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szCs w:val="21"/>
              </w:rPr>
              <w:t>只能有一个有效报价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2.1.2</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资格评审标准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依法设立</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符合第一章第3.1款及供应商须知前附表第3.5（1）款规定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资质要求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财务要求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符合第一章第3.1款及供应商须知前附表第3.5（3）款规定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业绩要求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符合第一章第3.1款及供应商须知前附表第3.5（4）款规定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人员要求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其他要求</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符合第一章第3.1款及供应商须知前附表第3.5（7）款规定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252" w:type="dxa"/>
            <w:vMerge w:val="continue"/>
            <w:vAlign w:val="center"/>
          </w:tcPr>
          <w:p>
            <w:pPr>
              <w:widowControl/>
              <w:adjustRightInd w:val="0"/>
              <w:snapToGrid w:val="0"/>
              <w:spacing w:line="288" w:lineRule="auto"/>
              <w:jc w:val="center"/>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联合体供应商</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lang w:eastAsia="zh-CN"/>
              </w:rPr>
              <w:t>非联合体供应商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2.1.3</w:t>
            </w:r>
          </w:p>
        </w:tc>
        <w:tc>
          <w:tcPr>
            <w:tcW w:w="1252" w:type="dxa"/>
            <w:vMerge w:val="restart"/>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响应性评审标准</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报价</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符合第二章第3.2款规定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响应文件有效期</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符合第二章第3.3.1项规定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响应方案</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符合第二章第3.6款规定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质量标准</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完成期限</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符合第一章第2条规定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合同条款</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符合第二章第1.10.1项规定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252" w:type="dxa"/>
            <w:vMerge w:val="continue"/>
          </w:tcPr>
          <w:p>
            <w:pPr>
              <w:widowControl/>
              <w:adjustRightInd w:val="0"/>
              <w:snapToGrid w:val="0"/>
              <w:spacing w:line="288" w:lineRule="auto"/>
              <w:jc w:val="both"/>
              <w:rPr>
                <w:rFonts w:cs="仿宋" w:asciiTheme="minorEastAsia" w:hAnsiTheme="minorEastAsia" w:eastAsiaTheme="minorEastAsia"/>
                <w:szCs w:val="21"/>
              </w:rPr>
            </w:pP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对非关键条款的偏差</w:t>
            </w:r>
          </w:p>
        </w:tc>
        <w:tc>
          <w:tcPr>
            <w:tcW w:w="5676"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偏差范围和偏差项数符合第二章第1.10.2项的规定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2.2.2</w:t>
            </w:r>
          </w:p>
        </w:tc>
        <w:tc>
          <w:tcPr>
            <w:tcW w:w="1252"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评审价格</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评审价格</w:t>
            </w:r>
          </w:p>
        </w:tc>
        <w:tc>
          <w:tcPr>
            <w:tcW w:w="5676" w:type="dxa"/>
          </w:tcPr>
          <w:p>
            <w:pPr>
              <w:widowControl/>
              <w:adjustRightInd w:val="0"/>
              <w:snapToGrid w:val="0"/>
              <w:spacing w:line="288" w:lineRule="auto"/>
              <w:jc w:val="both"/>
              <w:rPr>
                <w:rFonts w:hint="eastAsia" w:cs="仿宋" w:asciiTheme="minorEastAsia" w:hAnsiTheme="minorEastAsia" w:eastAsiaTheme="minorEastAsia"/>
                <w:szCs w:val="21"/>
                <w:highlight w:val="yellow"/>
                <w:lang w:eastAsia="zh-CN"/>
              </w:rPr>
            </w:pPr>
            <w:r>
              <w:rPr>
                <w:rFonts w:hint="eastAsia" w:cs="仿宋" w:asciiTheme="minorEastAsia" w:hAnsiTheme="minorEastAsia" w:eastAsiaTheme="minorEastAsia"/>
                <w:szCs w:val="21"/>
                <w:highlight w:val="yellow"/>
              </w:rPr>
              <w:t>不得超过最高限价</w:t>
            </w:r>
            <w:r>
              <w:rPr>
                <w:rFonts w:hint="eastAsia" w:cs="仿宋" w:asciiTheme="minorEastAsia" w:hAnsiTheme="minorEastAsia" w:eastAsiaTheme="minorEastAsia"/>
                <w:szCs w:val="21"/>
                <w:highlight w:val="yellow"/>
                <w:lang w:val="en-US" w:eastAsia="zh-CN"/>
              </w:rPr>
              <w:t>492650</w:t>
            </w:r>
            <w:r>
              <w:rPr>
                <w:rFonts w:hint="eastAsia" w:cs="仿宋" w:asciiTheme="minorEastAsia" w:hAnsiTheme="minorEastAsia" w:eastAsiaTheme="minorEastAsia"/>
                <w:szCs w:val="21"/>
                <w:highlight w:val="yellow"/>
              </w:rPr>
              <w:t>元，大写含税价格</w:t>
            </w:r>
            <w:r>
              <w:rPr>
                <w:rFonts w:hint="eastAsia" w:cs="仿宋" w:asciiTheme="minorEastAsia" w:hAnsiTheme="minorEastAsia" w:eastAsiaTheme="minorEastAsia"/>
                <w:szCs w:val="21"/>
                <w:highlight w:val="yellow"/>
                <w:lang w:eastAsia="zh-CN"/>
              </w:rPr>
              <w:t>：</w:t>
            </w:r>
            <w:r>
              <w:rPr>
                <w:rFonts w:hint="eastAsia" w:cs="仿宋" w:asciiTheme="minorEastAsia" w:hAnsiTheme="minorEastAsia" w:eastAsiaTheme="minorEastAsia"/>
                <w:szCs w:val="21"/>
                <w:highlight w:val="yellow"/>
                <w:lang w:val="en-US" w:eastAsia="zh-CN"/>
              </w:rPr>
              <w:t>肆拾玖万贰仟陆佰伍拾元整</w:t>
            </w:r>
          </w:p>
          <w:p>
            <w:pPr>
              <w:widowControl/>
              <w:adjustRightInd w:val="0"/>
              <w:snapToGrid w:val="0"/>
              <w:spacing w:line="288" w:lineRule="auto"/>
              <w:jc w:val="both"/>
              <w:rPr>
                <w:rFonts w:hint="eastAsia" w:cs="仿宋" w:asciiTheme="minorEastAsia" w:hAnsiTheme="minorEastAsia" w:eastAsiaTheme="minorEastAsia"/>
                <w:szCs w:val="21"/>
                <w:lang w:eastAsia="zh-CN"/>
              </w:rPr>
            </w:pPr>
            <w:r>
              <w:rPr>
                <w:rFonts w:hint="eastAsia" w:cs="仿宋" w:asciiTheme="minorEastAsia" w:hAnsiTheme="minorEastAsia" w:eastAsiaTheme="minorEastAsia"/>
                <w:szCs w:val="21"/>
              </w:rPr>
              <w:t>符合第三章第2.2.2项的规定</w:t>
            </w:r>
            <w:r>
              <w:rPr>
                <w:rFonts w:hint="eastAsia" w:cs="仿宋" w:asciiTheme="minorEastAsia" w:hAnsiTheme="minorEastAsia" w:eastAsiaTheme="minorEastAsia"/>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71" w:type="dxa"/>
            <w:gridSpan w:val="4"/>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 详细评审标准和程序（综合评分法）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gridSpan w:val="2"/>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3.1</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分值构成（总分100分）</w:t>
            </w:r>
          </w:p>
        </w:tc>
        <w:tc>
          <w:tcPr>
            <w:tcW w:w="5676" w:type="dxa"/>
          </w:tcPr>
          <w:p>
            <w:pPr>
              <w:widowControl/>
              <w:numPr>
                <w:ilvl w:val="0"/>
                <w:numId w:val="2"/>
              </w:numPr>
              <w:adjustRightInd w:val="0"/>
              <w:snapToGrid w:val="0"/>
              <w:spacing w:line="288" w:lineRule="auto"/>
              <w:jc w:val="both"/>
              <w:rPr>
                <w:rFonts w:cs="仿宋" w:asciiTheme="minorEastAsia" w:hAnsiTheme="minorEastAsia" w:eastAsiaTheme="minorEastAsia"/>
                <w:szCs w:val="21"/>
                <w:highlight w:val="yellow"/>
              </w:rPr>
            </w:pPr>
            <w:r>
              <w:rPr>
                <w:rFonts w:hint="eastAsia" w:cs="仿宋" w:asciiTheme="minorEastAsia" w:hAnsiTheme="minorEastAsia" w:eastAsiaTheme="minorEastAsia"/>
                <w:szCs w:val="21"/>
                <w:highlight w:val="yellow"/>
              </w:rPr>
              <w:t>商务部分：</w:t>
            </w:r>
            <w:r>
              <w:rPr>
                <w:rFonts w:hint="eastAsia" w:cs="仿宋" w:asciiTheme="minorEastAsia" w:hAnsiTheme="minorEastAsia" w:eastAsiaTheme="minorEastAsia"/>
                <w:szCs w:val="21"/>
                <w:highlight w:val="yellow"/>
                <w:u w:val="single"/>
              </w:rPr>
              <w:t xml:space="preserve">   </w:t>
            </w:r>
            <w:r>
              <w:rPr>
                <w:rFonts w:hint="eastAsia" w:cs="仿宋" w:asciiTheme="minorEastAsia" w:hAnsiTheme="minorEastAsia" w:eastAsiaTheme="minorEastAsia"/>
                <w:szCs w:val="21"/>
                <w:highlight w:val="yellow"/>
                <w:u w:val="single"/>
                <w:lang w:val="en-US" w:eastAsia="zh-CN"/>
              </w:rPr>
              <w:t>30</w:t>
            </w:r>
            <w:r>
              <w:rPr>
                <w:rFonts w:hint="eastAsia" w:cs="仿宋" w:asciiTheme="minorEastAsia" w:hAnsiTheme="minorEastAsia" w:eastAsiaTheme="minorEastAsia"/>
                <w:szCs w:val="21"/>
                <w:highlight w:val="yellow"/>
                <w:u w:val="single"/>
              </w:rPr>
              <w:t xml:space="preserve">   </w:t>
            </w:r>
            <w:r>
              <w:rPr>
                <w:rFonts w:hint="eastAsia" w:cs="仿宋" w:asciiTheme="minorEastAsia" w:hAnsiTheme="minorEastAsia" w:eastAsiaTheme="minorEastAsia"/>
                <w:szCs w:val="21"/>
                <w:highlight w:val="yellow"/>
              </w:rPr>
              <w:t>分</w:t>
            </w:r>
          </w:p>
          <w:p>
            <w:pPr>
              <w:widowControl/>
              <w:numPr>
                <w:ilvl w:val="0"/>
                <w:numId w:val="2"/>
              </w:numPr>
              <w:adjustRightInd w:val="0"/>
              <w:snapToGrid w:val="0"/>
              <w:spacing w:line="288" w:lineRule="auto"/>
              <w:jc w:val="both"/>
              <w:rPr>
                <w:rFonts w:cs="仿宋" w:asciiTheme="minorEastAsia" w:hAnsiTheme="minorEastAsia" w:eastAsiaTheme="minorEastAsia"/>
                <w:szCs w:val="21"/>
                <w:highlight w:val="yellow"/>
              </w:rPr>
            </w:pPr>
            <w:r>
              <w:rPr>
                <w:rFonts w:hint="eastAsia" w:cs="仿宋" w:asciiTheme="minorEastAsia" w:hAnsiTheme="minorEastAsia" w:eastAsiaTheme="minorEastAsia"/>
                <w:szCs w:val="21"/>
                <w:highlight w:val="yellow"/>
              </w:rPr>
              <w:t>技术部分：</w:t>
            </w:r>
            <w:r>
              <w:rPr>
                <w:rFonts w:hint="eastAsia" w:cs="仿宋" w:asciiTheme="minorEastAsia" w:hAnsiTheme="minorEastAsia" w:eastAsiaTheme="minorEastAsia"/>
                <w:szCs w:val="21"/>
                <w:highlight w:val="yellow"/>
                <w:u w:val="single"/>
              </w:rPr>
              <w:t xml:space="preserve">   </w:t>
            </w:r>
            <w:r>
              <w:rPr>
                <w:rFonts w:hint="eastAsia" w:cs="仿宋" w:asciiTheme="minorEastAsia" w:hAnsiTheme="minorEastAsia" w:eastAsiaTheme="minorEastAsia"/>
                <w:szCs w:val="21"/>
                <w:highlight w:val="yellow"/>
                <w:u w:val="single"/>
                <w:lang w:val="en-US" w:eastAsia="zh-CN"/>
              </w:rPr>
              <w:t>30</w:t>
            </w:r>
            <w:r>
              <w:rPr>
                <w:rFonts w:hint="eastAsia" w:cs="仿宋" w:asciiTheme="minorEastAsia" w:hAnsiTheme="minorEastAsia" w:eastAsiaTheme="minorEastAsia"/>
                <w:szCs w:val="21"/>
                <w:highlight w:val="yellow"/>
                <w:u w:val="single"/>
              </w:rPr>
              <w:t xml:space="preserve">   </w:t>
            </w:r>
            <w:r>
              <w:rPr>
                <w:rFonts w:hint="eastAsia" w:cs="仿宋" w:asciiTheme="minorEastAsia" w:hAnsiTheme="minorEastAsia" w:eastAsiaTheme="minorEastAsia"/>
                <w:szCs w:val="21"/>
                <w:highlight w:val="yellow"/>
              </w:rPr>
              <w:t>分</w:t>
            </w:r>
          </w:p>
          <w:p>
            <w:pPr>
              <w:widowControl/>
              <w:numPr>
                <w:ilvl w:val="0"/>
                <w:numId w:val="2"/>
              </w:numPr>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highlight w:val="yellow"/>
              </w:rPr>
              <w:t>报价部分：</w:t>
            </w:r>
            <w:r>
              <w:rPr>
                <w:rFonts w:hint="eastAsia" w:cs="仿宋" w:asciiTheme="minorEastAsia" w:hAnsiTheme="minorEastAsia" w:eastAsiaTheme="minorEastAsia"/>
                <w:szCs w:val="21"/>
                <w:highlight w:val="yellow"/>
                <w:u w:val="single"/>
              </w:rPr>
              <w:t xml:space="preserve">   40   </w:t>
            </w:r>
            <w:r>
              <w:rPr>
                <w:rFonts w:hint="eastAsia" w:cs="仿宋" w:asciiTheme="minorEastAsia" w:hAnsiTheme="minorEastAsia" w:eastAsiaTheme="minorEastAsia"/>
                <w:szCs w:val="21"/>
                <w:highlight w:val="yellow"/>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gridSpan w:val="2"/>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3.2（2）</w:t>
            </w:r>
          </w:p>
        </w:tc>
        <w:tc>
          <w:tcPr>
            <w:tcW w:w="1573"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评审基准价计算方法</w:t>
            </w:r>
          </w:p>
        </w:tc>
        <w:tc>
          <w:tcPr>
            <w:tcW w:w="5676" w:type="dxa"/>
          </w:tcPr>
          <w:p>
            <w:pPr>
              <w:widowControl/>
              <w:spacing w:line="240" w:lineRule="auto"/>
              <w:jc w:val="left"/>
              <w:rPr>
                <w:rFonts w:hint="eastAsia" w:eastAsia="宋体" w:cs="仿宋" w:asciiTheme="minorEastAsia" w:hAnsiTheme="minorEastAsia"/>
                <w:szCs w:val="21"/>
                <w:lang w:eastAsia="zh-CN"/>
              </w:rPr>
            </w:pPr>
            <w:r>
              <w:rPr>
                <w:rFonts w:hint="eastAsia" w:ascii="宋体" w:hAnsi="宋体" w:cs="宋体"/>
                <w:color w:val="000000"/>
                <w:szCs w:val="21"/>
              </w:rPr>
              <w:t>除按规定被宣布废标的投标报价外，所有通过初步评审的有效投标人投标报价的算术平均值即为评标基准价。若有效标超过5家，可剔除最高、最低</w:t>
            </w:r>
            <w:r>
              <w:rPr>
                <w:rFonts w:hint="eastAsia" w:ascii="宋体" w:hAnsi="宋体" w:cs="宋体"/>
                <w:color w:val="000000"/>
                <w:szCs w:val="21"/>
                <w:lang w:eastAsia="zh-CN"/>
              </w:rPr>
              <w:t>报价</w:t>
            </w:r>
            <w:r>
              <w:rPr>
                <w:rFonts w:hint="eastAsia" w:ascii="宋体" w:hAnsi="宋体" w:cs="宋体"/>
                <w:color w:val="000000"/>
                <w:szCs w:val="21"/>
              </w:rPr>
              <w:t>后，进行算术平均</w:t>
            </w:r>
            <w:r>
              <w:rPr>
                <w:rFonts w:hint="eastAsia" w:ascii="宋体" w:hAnsi="宋体" w:cs="宋体"/>
                <w:color w:val="000000"/>
                <w:szCs w:val="21"/>
                <w:lang w:eastAsia="zh-CN"/>
              </w:rPr>
              <w:t>。</w:t>
            </w:r>
            <w:r>
              <w:rPr>
                <w:rFonts w:hint="eastAsia" w:ascii="宋体" w:hAnsi="宋体" w:cs="宋体"/>
                <w:color w:val="000000"/>
                <w:szCs w:val="21"/>
              </w:rPr>
              <w:t>有效投标报价应在最高投标限价范围内</w:t>
            </w:r>
            <w:r>
              <w:rPr>
                <w:rFonts w:hint="eastAsia" w:ascii="宋体" w:hAnsi="宋体" w:cs="宋体"/>
                <w:color w:val="00000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条款号</w:t>
            </w:r>
          </w:p>
        </w:tc>
        <w:tc>
          <w:tcPr>
            <w:tcW w:w="2825" w:type="dxa"/>
            <w:gridSpan w:val="2"/>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评分因素</w:t>
            </w:r>
          </w:p>
        </w:tc>
        <w:tc>
          <w:tcPr>
            <w:tcW w:w="5676" w:type="dxa"/>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3.3（1）</w:t>
            </w:r>
          </w:p>
        </w:tc>
        <w:tc>
          <w:tcPr>
            <w:tcW w:w="2825" w:type="dxa"/>
            <w:gridSpan w:val="2"/>
          </w:tcPr>
          <w:p>
            <w:pPr>
              <w:widowControl w:val="0"/>
              <w:adjustRightInd w:val="0"/>
              <w:snapToGrid w:val="0"/>
              <w:spacing w:line="288" w:lineRule="auto"/>
              <w:jc w:val="center"/>
              <w:rPr>
                <w:rFonts w:ascii="宋体" w:hAnsi="宋体"/>
                <w:szCs w:val="21"/>
              </w:rPr>
            </w:pPr>
            <w:r>
              <w:rPr>
                <w:rFonts w:hint="eastAsia" w:ascii="宋体" w:hAnsi="宋体"/>
                <w:szCs w:val="21"/>
              </w:rPr>
              <w:t>商务部分评分标准</w:t>
            </w:r>
          </w:p>
        </w:tc>
        <w:tc>
          <w:tcPr>
            <w:tcW w:w="5676" w:type="dxa"/>
            <w:vAlign w:val="center"/>
          </w:tcPr>
          <w:p>
            <w:pPr>
              <w:widowControl w:val="0"/>
              <w:adjustRightInd w:val="0"/>
              <w:snapToGrid w:val="0"/>
              <w:spacing w:line="288" w:lineRule="auto"/>
              <w:jc w:val="center"/>
              <w:rPr>
                <w:rFonts w:ascii="宋体" w:hAnsi="宋体"/>
                <w:szCs w:val="21"/>
              </w:rPr>
            </w:pPr>
            <w:r>
              <w:rPr>
                <w:rFonts w:hint="eastAsia" w:ascii="宋体" w:hAnsi="宋体"/>
                <w:szCs w:val="21"/>
              </w:rPr>
              <w:t>详见本章</w:t>
            </w:r>
            <w:r>
              <w:rPr>
                <w:rFonts w:hint="eastAsia" w:ascii="宋体" w:hAnsi="宋体"/>
                <w:b/>
                <w:szCs w:val="21"/>
              </w:rPr>
              <w:t>附表1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270" w:type="dxa"/>
          </w:tcPr>
          <w:p>
            <w:pPr>
              <w:widowControl/>
              <w:adjustRightInd w:val="0"/>
              <w:snapToGrid w:val="0"/>
              <w:spacing w:line="288" w:lineRule="auto"/>
              <w:jc w:val="both"/>
              <w:rPr>
                <w:rFonts w:cs="仿宋" w:asciiTheme="minorEastAsia" w:hAnsiTheme="minorEastAsia" w:eastAsiaTheme="minorEastAsia"/>
                <w:szCs w:val="21"/>
              </w:rPr>
            </w:pPr>
            <w:r>
              <w:rPr>
                <w:rFonts w:hint="eastAsia" w:cs="仿宋" w:asciiTheme="minorEastAsia" w:hAnsiTheme="minorEastAsia" w:eastAsiaTheme="minorEastAsia"/>
                <w:szCs w:val="21"/>
              </w:rPr>
              <w:t>3.3（2）</w:t>
            </w:r>
          </w:p>
        </w:tc>
        <w:tc>
          <w:tcPr>
            <w:tcW w:w="2825" w:type="dxa"/>
            <w:gridSpan w:val="2"/>
          </w:tcPr>
          <w:p>
            <w:pPr>
              <w:widowControl w:val="0"/>
              <w:adjustRightInd w:val="0"/>
              <w:snapToGrid w:val="0"/>
              <w:spacing w:line="288" w:lineRule="auto"/>
              <w:jc w:val="center"/>
              <w:rPr>
                <w:rFonts w:ascii="宋体" w:hAnsi="宋体"/>
                <w:szCs w:val="21"/>
              </w:rPr>
            </w:pPr>
            <w:r>
              <w:rPr>
                <w:rFonts w:hint="eastAsia" w:ascii="宋体" w:hAnsi="宋体"/>
                <w:szCs w:val="21"/>
              </w:rPr>
              <w:t>技术部分评分标准</w:t>
            </w:r>
          </w:p>
        </w:tc>
        <w:tc>
          <w:tcPr>
            <w:tcW w:w="5676" w:type="dxa"/>
            <w:vAlign w:val="center"/>
          </w:tcPr>
          <w:p>
            <w:pPr>
              <w:widowControl w:val="0"/>
              <w:adjustRightInd w:val="0"/>
              <w:snapToGrid w:val="0"/>
              <w:spacing w:line="288" w:lineRule="auto"/>
              <w:jc w:val="center"/>
              <w:rPr>
                <w:rFonts w:ascii="宋体" w:hAnsi="宋体"/>
                <w:szCs w:val="21"/>
              </w:rPr>
            </w:pPr>
            <w:r>
              <w:rPr>
                <w:rFonts w:hint="eastAsia" w:ascii="宋体" w:hAnsi="宋体"/>
                <w:szCs w:val="21"/>
              </w:rPr>
              <w:t>详见本章</w:t>
            </w:r>
            <w:r>
              <w:rPr>
                <w:rFonts w:hint="eastAsia" w:ascii="宋体" w:hAnsi="宋体"/>
                <w:b/>
                <w:szCs w:val="21"/>
              </w:rPr>
              <w:t>附表2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widowControl/>
              <w:adjustRightInd w:val="0"/>
              <w:snapToGrid w:val="0"/>
              <w:spacing w:line="288" w:lineRule="auto"/>
              <w:jc w:val="both"/>
              <w:rPr>
                <w:rFonts w:cs="仿宋" w:asciiTheme="minorEastAsia" w:hAnsiTheme="minorEastAsia" w:eastAsiaTheme="minorEastAsia"/>
                <w:szCs w:val="21"/>
              </w:rPr>
            </w:pPr>
          </w:p>
        </w:tc>
        <w:tc>
          <w:tcPr>
            <w:tcW w:w="2825" w:type="dxa"/>
            <w:gridSpan w:val="2"/>
            <w:vAlign w:val="center"/>
          </w:tcPr>
          <w:p>
            <w:pPr>
              <w:widowControl/>
              <w:spacing w:line="240" w:lineRule="auto"/>
              <w:jc w:val="center"/>
              <w:rPr>
                <w:rFonts w:ascii="宋体" w:hAnsi="宋体"/>
                <w:szCs w:val="21"/>
              </w:rPr>
            </w:pPr>
            <w:r>
              <w:rPr>
                <w:rFonts w:hint="eastAsia" w:ascii="宋体" w:hAnsi="宋体"/>
                <w:szCs w:val="21"/>
              </w:rPr>
              <w:t>投标报价的偏差率计算公式</w:t>
            </w:r>
          </w:p>
        </w:tc>
        <w:tc>
          <w:tcPr>
            <w:tcW w:w="5676" w:type="dxa"/>
            <w:vAlign w:val="center"/>
          </w:tcPr>
          <w:p>
            <w:pPr>
              <w:widowControl w:val="0"/>
              <w:spacing w:line="360" w:lineRule="auto"/>
              <w:jc w:val="center"/>
              <w:rPr>
                <w:rFonts w:ascii="宋体" w:hAnsi="宋体" w:cs="宋体"/>
                <w:color w:val="000000"/>
                <w:szCs w:val="21"/>
              </w:rPr>
            </w:pPr>
            <w:r>
              <w:rPr>
                <w:rFonts w:hint="eastAsia" w:ascii="宋体" w:hAnsi="宋体"/>
                <w:szCs w:val="21"/>
              </w:rPr>
              <w:t>偏差率=100%×（投标人报价-评标基准价）/评标基准价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cs="仿宋" w:asciiTheme="minorEastAsia" w:hAnsiTheme="minorEastAsia" w:eastAsiaTheme="minorEastAsia"/>
                <w:szCs w:val="21"/>
              </w:rPr>
              <w:t>3.3（3）</w:t>
            </w:r>
          </w:p>
        </w:tc>
        <w:tc>
          <w:tcPr>
            <w:tcW w:w="2825" w:type="dxa"/>
            <w:gridSpan w:val="2"/>
            <w:vAlign w:val="center"/>
          </w:tcPr>
          <w:p>
            <w:pPr>
              <w:widowControl/>
              <w:adjustRightInd w:val="0"/>
              <w:snapToGrid w:val="0"/>
              <w:spacing w:line="288" w:lineRule="auto"/>
              <w:jc w:val="center"/>
              <w:rPr>
                <w:rFonts w:cs="仿宋" w:asciiTheme="minorEastAsia" w:hAnsiTheme="minorEastAsia" w:eastAsiaTheme="minorEastAsia"/>
                <w:szCs w:val="21"/>
              </w:rPr>
            </w:pPr>
            <w:r>
              <w:rPr>
                <w:rFonts w:hint="eastAsia" w:ascii="宋体" w:hAnsi="宋体"/>
                <w:szCs w:val="21"/>
              </w:rPr>
              <w:t>报价评分标准</w:t>
            </w:r>
          </w:p>
        </w:tc>
        <w:tc>
          <w:tcPr>
            <w:tcW w:w="5676" w:type="dxa"/>
          </w:tcPr>
          <w:p>
            <w:pPr>
              <w:widowControl w:val="0"/>
              <w:jc w:val="both"/>
              <w:rPr>
                <w:rFonts w:ascii="宋体" w:hAnsi="宋体" w:cs="宋体"/>
                <w:color w:val="000000"/>
                <w:szCs w:val="21"/>
              </w:rPr>
            </w:pPr>
            <w:r>
              <w:rPr>
                <w:rFonts w:hint="eastAsia" w:ascii="宋体" w:hAnsi="宋体" w:cs="宋体"/>
                <w:color w:val="000000"/>
                <w:szCs w:val="21"/>
              </w:rPr>
              <w:t>投标价得分计算公式示例：</w:t>
            </w:r>
          </w:p>
          <w:p>
            <w:pPr>
              <w:widowControl w:val="0"/>
              <w:jc w:val="both"/>
              <w:rPr>
                <w:rFonts w:ascii="宋体" w:hAnsi="宋体" w:cs="宋体"/>
                <w:color w:val="000000"/>
                <w:szCs w:val="21"/>
              </w:rPr>
            </w:pPr>
            <w:r>
              <w:rPr>
                <w:rFonts w:hint="eastAsia" w:ascii="宋体" w:hAnsi="宋体" w:cs="宋体"/>
                <w:color w:val="000000"/>
                <w:szCs w:val="21"/>
              </w:rPr>
              <w:t>（1）如果投标人的投标报价&gt;评标基准价，则投标报价得分=P-偏差率×P×E1；</w:t>
            </w:r>
          </w:p>
          <w:p>
            <w:pPr>
              <w:widowControl w:val="0"/>
              <w:jc w:val="both"/>
              <w:rPr>
                <w:rFonts w:ascii="宋体" w:hAnsi="宋体" w:cs="宋体"/>
                <w:color w:val="000000"/>
                <w:szCs w:val="21"/>
              </w:rPr>
            </w:pPr>
            <w:r>
              <w:rPr>
                <w:rFonts w:hint="eastAsia" w:ascii="宋体" w:hAnsi="宋体" w:cs="宋体"/>
                <w:color w:val="000000"/>
                <w:szCs w:val="21"/>
              </w:rPr>
              <w:t>（2）如果投标人的投标报价≤评标基准价，则投标报价得分=P+偏差率×P×E2。</w:t>
            </w:r>
          </w:p>
          <w:p>
            <w:pPr>
              <w:widowControl/>
              <w:adjustRightInd w:val="0"/>
              <w:snapToGrid w:val="0"/>
              <w:spacing w:line="288" w:lineRule="auto"/>
              <w:jc w:val="both"/>
              <w:rPr>
                <w:rFonts w:cs="仿宋" w:asciiTheme="minorEastAsia" w:hAnsiTheme="minorEastAsia" w:eastAsiaTheme="minorEastAsia"/>
                <w:szCs w:val="21"/>
              </w:rPr>
            </w:pPr>
            <w:r>
              <w:rPr>
                <w:rFonts w:hint="eastAsia" w:ascii="宋体" w:hAnsi="宋体" w:cs="宋体"/>
                <w:color w:val="000000"/>
                <w:szCs w:val="21"/>
              </w:rPr>
              <w:t>其中：P是投标报价所占的评分满分值；E1是投标报价每高于评标基准价一个百分点的扣分值；E2是投标报价每低于评标基准价一个百分点的扣分值；偏差率＝（投标报价-评标基准价）／评标基准价×100%。E1=</w:t>
            </w:r>
            <w:r>
              <w:rPr>
                <w:rFonts w:hint="eastAsia" w:ascii="宋体" w:hAnsi="宋体" w:cs="宋体"/>
                <w:color w:val="000000"/>
                <w:szCs w:val="21"/>
                <w:lang w:val="en-US" w:eastAsia="zh-CN"/>
              </w:rPr>
              <w:t>0.3</w:t>
            </w:r>
            <w:r>
              <w:rPr>
                <w:rFonts w:hint="eastAsia" w:ascii="宋体" w:hAnsi="宋体" w:cs="宋体"/>
                <w:color w:val="000000"/>
                <w:szCs w:val="21"/>
              </w:rPr>
              <w:t>，E2=</w:t>
            </w:r>
            <w:r>
              <w:rPr>
                <w:rFonts w:hint="eastAsia" w:ascii="宋体" w:hAnsi="宋体" w:cs="宋体"/>
                <w:color w:val="000000"/>
                <w:szCs w:val="21"/>
                <w:lang w:val="en-US" w:eastAsia="zh-CN"/>
              </w:rPr>
              <w:t>0.2</w:t>
            </w:r>
            <w:r>
              <w:rPr>
                <w:rFonts w:hint="eastAsia" w:ascii="宋体" w:hAnsi="宋体" w:cs="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 xml:space="preserve">3.4.1 </w:t>
            </w:r>
          </w:p>
        </w:tc>
        <w:tc>
          <w:tcPr>
            <w:tcW w:w="2825" w:type="dxa"/>
            <w:gridSpan w:val="2"/>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供应商最终得分的计算方法</w:t>
            </w:r>
          </w:p>
        </w:tc>
        <w:tc>
          <w:tcPr>
            <w:tcW w:w="5676" w:type="dxa"/>
            <w:vAlign w:val="center"/>
          </w:tcPr>
          <w:p>
            <w:pPr>
              <w:widowControl w:val="0"/>
              <w:adjustRightInd w:val="0"/>
              <w:snapToGrid w:val="0"/>
              <w:spacing w:line="288" w:lineRule="auto"/>
              <w:jc w:val="both"/>
              <w:rPr>
                <w:rFonts w:asciiTheme="minorEastAsia" w:hAnsiTheme="minorEastAsia" w:eastAsiaTheme="minorEastAsia"/>
                <w:szCs w:val="21"/>
              </w:rPr>
            </w:pPr>
            <w:r>
              <w:rPr>
                <w:rFonts w:hint="eastAsia" w:asciiTheme="minorEastAsia" w:hAnsiTheme="minorEastAsia" w:eastAsiaTheme="minorEastAsia"/>
                <w:szCs w:val="21"/>
              </w:rPr>
              <w:t>供应商最终得分为商务部分、技术部分、投标报价3个方面评价得分之和</w:t>
            </w:r>
            <w:r>
              <w:rPr>
                <w:rFonts w:hint="eastAsia" w:asciiTheme="minorEastAsia" w:hAnsiTheme="minorEastAsia" w:eastAsiaTheme="minorEastAsia"/>
                <w:szCs w:val="21"/>
                <w:lang w:eastAsia="zh-CN"/>
              </w:rPr>
              <w:t>，得分最高供应商为第一成交候选人</w:t>
            </w:r>
            <w:r>
              <w:rPr>
                <w:rFonts w:hint="eastAsia" w:asciiTheme="minorEastAsia" w:hAnsiTheme="minorEastAsia" w:eastAsiaTheme="minorEastAsia"/>
                <w:szCs w:val="21"/>
              </w:rPr>
              <w:t>。</w:t>
            </w:r>
          </w:p>
        </w:tc>
      </w:tr>
    </w:tbl>
    <w:p>
      <w:pPr>
        <w:spacing w:line="288" w:lineRule="auto"/>
        <w:jc w:val="both"/>
        <w:rPr>
          <w:rFonts w:ascii="宋体" w:hAnsi="宋体" w:cs="仿宋"/>
          <w:sz w:val="24"/>
        </w:rPr>
      </w:pPr>
      <w:r>
        <w:rPr>
          <w:rFonts w:hint="eastAsia" w:ascii="宋体" w:hAnsi="宋体" w:cs="仿宋"/>
          <w:sz w:val="24"/>
        </w:rPr>
        <w:br w:type="page"/>
      </w:r>
    </w:p>
    <w:p>
      <w:pPr>
        <w:adjustRightInd w:val="0"/>
        <w:snapToGrid w:val="0"/>
        <w:spacing w:line="312" w:lineRule="auto"/>
        <w:jc w:val="center"/>
        <w:rPr>
          <w:rFonts w:ascii="宋体" w:hAnsi="宋体" w:cs="仿宋"/>
          <w:b/>
          <w:bCs/>
          <w:sz w:val="36"/>
          <w:szCs w:val="36"/>
        </w:rPr>
      </w:pPr>
      <w:r>
        <w:rPr>
          <w:rFonts w:hint="eastAsia" w:ascii="宋体" w:hAnsi="宋体" w:cs="仿宋"/>
          <w:b/>
          <w:bCs/>
          <w:sz w:val="36"/>
          <w:szCs w:val="36"/>
        </w:rPr>
        <w:t>评审办法正文</w:t>
      </w:r>
    </w:p>
    <w:p>
      <w:pPr>
        <w:adjustRightInd w:val="0"/>
        <w:snapToGrid w:val="0"/>
        <w:spacing w:line="312" w:lineRule="auto"/>
        <w:jc w:val="both"/>
        <w:rPr>
          <w:rFonts w:ascii="宋体" w:hAnsi="宋体" w:cs="仿宋"/>
          <w:b/>
          <w:bCs/>
          <w:sz w:val="36"/>
          <w:szCs w:val="36"/>
        </w:rPr>
      </w:pPr>
    </w:p>
    <w:p>
      <w:pPr>
        <w:adjustRightInd w:val="0"/>
        <w:snapToGrid w:val="0"/>
        <w:spacing w:line="312" w:lineRule="auto"/>
        <w:jc w:val="both"/>
        <w:rPr>
          <w:rFonts w:ascii="宋体" w:hAnsi="宋体" w:cs="仿宋"/>
          <w:b/>
          <w:bCs/>
          <w:sz w:val="24"/>
        </w:rPr>
      </w:pPr>
      <w:r>
        <w:rPr>
          <w:rFonts w:hint="eastAsia" w:ascii="宋体" w:hAnsi="宋体" w:cs="仿宋"/>
          <w:b/>
          <w:bCs/>
          <w:sz w:val="24"/>
        </w:rPr>
        <w:t>1评审方法(综合评分法)</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本次评审采用综合评分法。评审小组对满足采购文件实质性要求的响应文件，按照本章第3条规定的评分标准进行打分，并按得分由高到低的顺序推荐成交候选供应商。</w:t>
      </w:r>
    </w:p>
    <w:p>
      <w:pPr>
        <w:adjustRightInd w:val="0"/>
        <w:snapToGrid w:val="0"/>
        <w:spacing w:line="312" w:lineRule="auto"/>
        <w:jc w:val="both"/>
        <w:rPr>
          <w:rFonts w:ascii="宋体" w:hAnsi="宋体" w:cs="仿宋"/>
          <w:b/>
          <w:bCs/>
          <w:sz w:val="24"/>
        </w:rPr>
      </w:pPr>
      <w:r>
        <w:rPr>
          <w:rFonts w:hint="eastAsia" w:ascii="宋体" w:hAnsi="宋体" w:cs="仿宋"/>
          <w:b/>
          <w:bCs/>
          <w:sz w:val="24"/>
        </w:rPr>
        <w:t>2初步评审标准和程序</w:t>
      </w:r>
    </w:p>
    <w:p>
      <w:pPr>
        <w:adjustRightInd w:val="0"/>
        <w:snapToGrid w:val="0"/>
        <w:spacing w:line="312" w:lineRule="auto"/>
        <w:jc w:val="both"/>
        <w:rPr>
          <w:rFonts w:ascii="宋体" w:hAnsi="宋体" w:cs="仿宋"/>
          <w:b/>
          <w:bCs/>
          <w:sz w:val="24"/>
        </w:rPr>
      </w:pPr>
      <w:r>
        <w:rPr>
          <w:rFonts w:hint="eastAsia" w:ascii="宋体" w:hAnsi="宋体" w:cs="仿宋"/>
          <w:b/>
          <w:bCs/>
          <w:sz w:val="24"/>
        </w:rPr>
        <w:t>2.1初步评审标准</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2.1.1形式评审标准:见评审办法前附表。</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2.1.2资格评审标准:见评审办法前附表。</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2.1.3响应性评审标准:见评审办法前附表。</w:t>
      </w:r>
    </w:p>
    <w:p>
      <w:pPr>
        <w:adjustRightInd w:val="0"/>
        <w:snapToGrid w:val="0"/>
        <w:spacing w:line="312" w:lineRule="auto"/>
        <w:jc w:val="both"/>
        <w:rPr>
          <w:rFonts w:ascii="宋体" w:hAnsi="宋体" w:cs="仿宋"/>
          <w:b/>
          <w:bCs/>
          <w:sz w:val="24"/>
        </w:rPr>
      </w:pPr>
      <w:r>
        <w:rPr>
          <w:rFonts w:hint="eastAsia" w:ascii="宋体" w:hAnsi="宋体" w:cs="仿宋"/>
          <w:b/>
          <w:bCs/>
          <w:sz w:val="24"/>
        </w:rPr>
        <w:t>2.2初步评审程序</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2.2.1评审小组依据本章第2.1款规定的标准对供应商速交的响应文件进行初步评审，判断响应文件的形式是否符合要求，供应商是否符合资格条件，响应文件是否实质性响应采购文件的要求。只有以上评审合格的响应文件才可通过初步评审。</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2.2.2除评审办法前附表另有规定外，评审价格为供应商在响应函中填报的大写含税价格。</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评审价格若超过最高限价(如有)，其响应文件将被视为无效。</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经过对供应商的报价进行比较或基于专业经验认为某一供应商的报价异常过低，可能对其履约造成影响时，应当要求该供应商作出书面说明并提供相应的证明材料。供应商不能合理说明或者不能提供相应证明材料的，其响应文件将被视为无效。</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2.2.3响应文件中有含义不明确、同类问题表述不一致或有明显文字和计算错误的内容，评审小组可要求供应商在规定时间内进行澄清、说明和补正。供应商澄清、说明和补正的内容应由法定代表人(单位负责人)或其授权的代理人签字或加盖单位章。澄清、说明和补正不得超出响应文件的范围且不得改变响应文件的实质性内容，并构成响应文件的组成部分。</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响应报价有算术错误及其他错误的，评审小组按以下原则要求供应商对响应报价进行修正，并要求供应商书面澄清确认。供应商拒不澄清确认的，其响应文件将被视为无效:</w:t>
      </w:r>
    </w:p>
    <w:p>
      <w:pPr>
        <w:tabs>
          <w:tab w:val="left" w:pos="312"/>
        </w:tabs>
        <w:adjustRightInd w:val="0"/>
        <w:snapToGrid w:val="0"/>
        <w:spacing w:line="312" w:lineRule="auto"/>
        <w:ind w:firstLine="453" w:firstLineChars="189"/>
        <w:jc w:val="both"/>
        <w:rPr>
          <w:rFonts w:ascii="宋体" w:hAnsi="宋体" w:cs="仿宋"/>
          <w:sz w:val="24"/>
        </w:rPr>
      </w:pPr>
      <w:r>
        <w:rPr>
          <w:rFonts w:hint="eastAsia" w:ascii="宋体" w:hAnsi="宋体" w:cs="仿宋"/>
          <w:sz w:val="24"/>
        </w:rPr>
        <w:t>(1)大写金额与小写金额不一致的，以大写金额为准;</w:t>
      </w:r>
    </w:p>
    <w:p>
      <w:pPr>
        <w:tabs>
          <w:tab w:val="left" w:pos="312"/>
        </w:tabs>
        <w:adjustRightInd w:val="0"/>
        <w:snapToGrid w:val="0"/>
        <w:spacing w:line="312" w:lineRule="auto"/>
        <w:ind w:firstLine="453" w:firstLineChars="189"/>
        <w:jc w:val="both"/>
        <w:rPr>
          <w:rFonts w:ascii="宋体" w:hAnsi="宋体" w:cs="仿宋"/>
          <w:sz w:val="24"/>
        </w:rPr>
      </w:pPr>
      <w:r>
        <w:rPr>
          <w:rFonts w:hint="eastAsia" w:ascii="宋体" w:hAnsi="宋体" w:cs="仿宋"/>
          <w:sz w:val="24"/>
        </w:rPr>
        <w:t>(2)总价金额与单价金额不一致的，以单价金额为准，但单价金额小数点有明显错误的除外;</w:t>
      </w:r>
    </w:p>
    <w:p>
      <w:pPr>
        <w:tabs>
          <w:tab w:val="left" w:pos="312"/>
        </w:tabs>
        <w:adjustRightInd w:val="0"/>
        <w:snapToGrid w:val="0"/>
        <w:spacing w:line="312" w:lineRule="auto"/>
        <w:ind w:firstLine="453" w:firstLineChars="189"/>
        <w:jc w:val="both"/>
        <w:rPr>
          <w:rFonts w:ascii="宋体" w:hAnsi="宋体" w:cs="仿宋"/>
          <w:sz w:val="24"/>
        </w:rPr>
      </w:pPr>
      <w:r>
        <w:rPr>
          <w:rFonts w:hint="eastAsia" w:ascii="宋体" w:hAnsi="宋体" w:cs="仿宋"/>
          <w:sz w:val="24"/>
        </w:rPr>
        <w:t>(3)报价表合计报价与分项报价的合计不一致的，以各分项报价的合价累计数为准;</w:t>
      </w:r>
    </w:p>
    <w:p>
      <w:pPr>
        <w:tabs>
          <w:tab w:val="left" w:pos="312"/>
        </w:tabs>
        <w:adjustRightInd w:val="0"/>
        <w:snapToGrid w:val="0"/>
        <w:spacing w:line="312" w:lineRule="auto"/>
        <w:ind w:firstLine="453" w:firstLineChars="189"/>
        <w:jc w:val="both"/>
        <w:rPr>
          <w:rFonts w:ascii="宋体" w:hAnsi="宋体" w:cs="仿宋"/>
          <w:sz w:val="24"/>
        </w:rPr>
      </w:pPr>
      <w:r>
        <w:rPr>
          <w:rFonts w:hint="eastAsia" w:ascii="宋体" w:hAnsi="宋体" w:cs="仿宋"/>
          <w:sz w:val="24"/>
        </w:rPr>
        <w:t>(4)如果分项报价中存在缺漏项，且缺漏项内容不属于实质性偏差的，则视为缺漏项内容的价格已包含在其他分项报价之中。</w:t>
      </w:r>
    </w:p>
    <w:p>
      <w:pPr>
        <w:tabs>
          <w:tab w:val="left" w:pos="312"/>
        </w:tabs>
        <w:adjustRightInd w:val="0"/>
        <w:snapToGrid w:val="0"/>
        <w:spacing w:line="312" w:lineRule="auto"/>
        <w:ind w:firstLine="453" w:firstLineChars="189"/>
        <w:jc w:val="both"/>
        <w:rPr>
          <w:rFonts w:ascii="宋体" w:hAnsi="宋体" w:cs="仿宋"/>
          <w:sz w:val="24"/>
        </w:rPr>
      </w:pPr>
      <w:r>
        <w:rPr>
          <w:rFonts w:hint="eastAsia" w:ascii="宋体" w:hAnsi="宋体" w:cs="仿宋"/>
          <w:sz w:val="24"/>
        </w:rPr>
        <w:t>(5)响应报价的算术错误修正不改变评审依据的响应总报价。当修正后的总报价高于原响应报价时，视同供应商响应报价错误产生少漏计费用，签订合同时由供应商承担，如评审小组认为供应商无法承受少漏计费用，可以将响应报价作为异常低价处理；当修正后的总报价低于原响应报价时，签订合同时以修正后的报价为准。</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2.2.4供应商有串通，弄虚作假、行贿等违法行为的，其响应文件将被视为无效。</w:t>
      </w:r>
    </w:p>
    <w:p>
      <w:pPr>
        <w:adjustRightInd w:val="0"/>
        <w:snapToGrid w:val="0"/>
        <w:spacing w:line="312" w:lineRule="auto"/>
        <w:jc w:val="both"/>
        <w:rPr>
          <w:rFonts w:ascii="宋体" w:hAnsi="宋体" w:cs="仿宋"/>
          <w:sz w:val="24"/>
        </w:rPr>
      </w:pPr>
      <w:r>
        <w:rPr>
          <w:rFonts w:hint="eastAsia" w:ascii="宋体" w:hAnsi="宋体" w:cs="仿宋"/>
          <w:b/>
          <w:bCs/>
          <w:sz w:val="24"/>
        </w:rPr>
        <w:t>3详细评审标准和程序(综合评分法)</w:t>
      </w:r>
    </w:p>
    <w:p>
      <w:pPr>
        <w:adjustRightInd w:val="0"/>
        <w:snapToGrid w:val="0"/>
        <w:spacing w:line="312" w:lineRule="auto"/>
        <w:jc w:val="both"/>
        <w:rPr>
          <w:rFonts w:ascii="宋体" w:hAnsi="宋体" w:cs="仿宋"/>
          <w:b/>
          <w:bCs/>
          <w:sz w:val="24"/>
        </w:rPr>
      </w:pPr>
      <w:r>
        <w:rPr>
          <w:rFonts w:hint="eastAsia" w:ascii="宋体" w:hAnsi="宋体" w:cs="仿宋"/>
          <w:b/>
          <w:bCs/>
          <w:sz w:val="24"/>
        </w:rPr>
        <w:t>3.1分值构成</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(1)商务部分:见评审办法前附表;</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(2)技术部分:见评审办法前附表;</w:t>
      </w:r>
    </w:p>
    <w:p>
      <w:pPr>
        <w:adjustRightInd w:val="0"/>
        <w:snapToGrid w:val="0"/>
        <w:spacing w:line="312" w:lineRule="auto"/>
        <w:ind w:firstLine="321" w:firstLineChars="134"/>
        <w:jc w:val="both"/>
        <w:rPr>
          <w:rFonts w:ascii="宋体" w:hAnsi="宋体" w:cs="仿宋"/>
          <w:sz w:val="24"/>
        </w:rPr>
      </w:pPr>
      <w:r>
        <w:rPr>
          <w:rFonts w:hint="eastAsia" w:ascii="宋体" w:hAnsi="宋体" w:cs="仿宋"/>
          <w:sz w:val="24"/>
        </w:rPr>
        <w:t xml:space="preserve"> (3)报价:见评审办法前附表;</w:t>
      </w:r>
    </w:p>
    <w:p>
      <w:pPr>
        <w:adjustRightInd w:val="0"/>
        <w:snapToGrid w:val="0"/>
        <w:spacing w:line="312" w:lineRule="auto"/>
        <w:jc w:val="both"/>
        <w:rPr>
          <w:rFonts w:ascii="宋体" w:hAnsi="宋体" w:cs="仿宋"/>
          <w:b/>
          <w:bCs/>
          <w:sz w:val="24"/>
        </w:rPr>
      </w:pPr>
      <w:r>
        <w:rPr>
          <w:rFonts w:hint="eastAsia" w:ascii="宋体" w:hAnsi="宋体" w:cs="仿宋"/>
          <w:b/>
          <w:bCs/>
          <w:sz w:val="24"/>
        </w:rPr>
        <w:t>3.2评分标准</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(1)商务评分标准:见评审办法前附表;</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(2)技术评分标准:见评审办法前附表;</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(3)报价评分标准: 见评审办法前附表;</w:t>
      </w:r>
    </w:p>
    <w:p>
      <w:pPr>
        <w:adjustRightInd w:val="0"/>
        <w:snapToGrid w:val="0"/>
        <w:spacing w:line="312" w:lineRule="auto"/>
        <w:jc w:val="both"/>
        <w:rPr>
          <w:rFonts w:ascii="宋体" w:hAnsi="宋体" w:cs="仿宋"/>
          <w:b/>
          <w:bCs/>
          <w:sz w:val="24"/>
        </w:rPr>
      </w:pPr>
      <w:r>
        <w:rPr>
          <w:rFonts w:hint="eastAsia" w:ascii="宋体" w:hAnsi="宋体" w:cs="仿宋"/>
          <w:b/>
          <w:bCs/>
          <w:sz w:val="24"/>
        </w:rPr>
        <w:t>3.3评分</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成员按照评分标准独立对供应商的商务、技术和其他因素进行评分。报价评分由评审小组统一计算。各项得分汇总后为该成员给供应商的评分总分，评分值计算保留小数点后两位，小数点后第三位“四舍五入”。</w:t>
      </w:r>
    </w:p>
    <w:p>
      <w:pPr>
        <w:adjustRightInd w:val="0"/>
        <w:snapToGrid w:val="0"/>
        <w:spacing w:line="312" w:lineRule="auto"/>
        <w:jc w:val="both"/>
        <w:rPr>
          <w:rFonts w:ascii="宋体" w:hAnsi="宋体" w:cs="仿宋"/>
          <w:sz w:val="24"/>
        </w:rPr>
      </w:pPr>
      <w:r>
        <w:rPr>
          <w:rFonts w:hint="eastAsia" w:ascii="宋体" w:hAnsi="宋体" w:cs="仿宋"/>
          <w:b/>
          <w:bCs/>
          <w:sz w:val="24"/>
        </w:rPr>
        <w:t>3.4汇总</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评审小组汇总每个成员对供应商的评分总分，每个供应商的评分总分的算术平均值为供应商最终得分。</w:t>
      </w:r>
    </w:p>
    <w:p>
      <w:pPr>
        <w:adjustRightInd w:val="0"/>
        <w:snapToGrid w:val="0"/>
        <w:spacing w:line="312" w:lineRule="auto"/>
        <w:jc w:val="both"/>
        <w:rPr>
          <w:rFonts w:ascii="宋体" w:hAnsi="宋体" w:cs="仿宋"/>
          <w:b/>
          <w:bCs/>
          <w:sz w:val="24"/>
        </w:rPr>
      </w:pPr>
      <w:r>
        <w:rPr>
          <w:rFonts w:hint="eastAsia" w:ascii="宋体" w:hAnsi="宋体" w:cs="仿宋"/>
          <w:b/>
          <w:bCs/>
          <w:sz w:val="24"/>
        </w:rPr>
        <w:t>3.5排序</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对供应商最终得分进行比较后，可以按照供应商最终得分由高到低的顺序对供应商排序。最终得分相等时，以评审价格低的优先;评审价格也相等的，以技术得分高的优先;如果技术得分也相等，按照评审办法前附表的规定确定供应商优先顺序。</w:t>
      </w:r>
    </w:p>
    <w:p>
      <w:pPr>
        <w:adjustRightInd w:val="0"/>
        <w:snapToGrid w:val="0"/>
        <w:spacing w:line="312" w:lineRule="auto"/>
        <w:jc w:val="both"/>
        <w:rPr>
          <w:rFonts w:ascii="宋体" w:hAnsi="宋体" w:cs="仿宋"/>
          <w:b/>
          <w:bCs/>
          <w:sz w:val="24"/>
        </w:rPr>
      </w:pPr>
      <w:r>
        <w:rPr>
          <w:rFonts w:hint="eastAsia" w:ascii="宋体" w:hAnsi="宋体" w:cs="仿宋"/>
          <w:b/>
          <w:bCs/>
          <w:sz w:val="24"/>
        </w:rPr>
        <w:t>4评审结果</w:t>
      </w:r>
    </w:p>
    <w:p>
      <w:pPr>
        <w:adjustRightInd w:val="0"/>
        <w:snapToGrid w:val="0"/>
        <w:spacing w:line="312" w:lineRule="auto"/>
        <w:jc w:val="both"/>
        <w:rPr>
          <w:rFonts w:ascii="宋体" w:hAnsi="宋体" w:cs="仿宋"/>
          <w:b/>
          <w:bCs/>
          <w:sz w:val="24"/>
        </w:rPr>
      </w:pPr>
      <w:r>
        <w:rPr>
          <w:rFonts w:hint="eastAsia" w:ascii="宋体" w:hAnsi="宋体" w:cs="仿宋"/>
          <w:b/>
          <w:bCs/>
          <w:sz w:val="24"/>
        </w:rPr>
        <w:t>4.1提交书面评审报告</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评审小组完成评审后，应当向采购人提交书面评审报告。</w:t>
      </w:r>
    </w:p>
    <w:p>
      <w:pPr>
        <w:adjustRightInd w:val="0"/>
        <w:snapToGrid w:val="0"/>
        <w:spacing w:line="312" w:lineRule="auto"/>
        <w:jc w:val="both"/>
        <w:rPr>
          <w:rFonts w:ascii="宋体" w:hAnsi="宋体" w:cs="仿宋"/>
          <w:b/>
          <w:bCs/>
          <w:sz w:val="24"/>
        </w:rPr>
      </w:pPr>
      <w:r>
        <w:rPr>
          <w:rFonts w:hint="eastAsia" w:ascii="宋体" w:hAnsi="宋体" w:cs="仿宋"/>
          <w:b/>
          <w:bCs/>
          <w:sz w:val="24"/>
        </w:rPr>
        <w:t>4.2推荐成交候选供应商排序要求及数量</w:t>
      </w:r>
    </w:p>
    <w:p>
      <w:pPr>
        <w:adjustRightInd w:val="0"/>
        <w:snapToGrid w:val="0"/>
        <w:spacing w:line="312" w:lineRule="auto"/>
        <w:ind w:firstLine="453" w:firstLineChars="189"/>
        <w:jc w:val="both"/>
        <w:rPr>
          <w:rFonts w:ascii="宋体" w:hAnsi="宋体" w:cs="仿宋"/>
          <w:sz w:val="24"/>
        </w:rPr>
      </w:pPr>
      <w:r>
        <w:rPr>
          <w:rFonts w:hint="eastAsia" w:ascii="宋体" w:hAnsi="宋体" w:cs="仿宋"/>
          <w:sz w:val="24"/>
        </w:rPr>
        <w:t>评审小组应在书面评审报告中按照供应商排列的优先顺序向采购人推荐成交候选供应商(排序或不排序)。成交候选供应商的排序要求及数量见第二章“供应商须知”。</w:t>
      </w:r>
    </w:p>
    <w:p>
      <w:pPr>
        <w:widowControl w:val="0"/>
        <w:snapToGrid w:val="0"/>
        <w:spacing w:line="490" w:lineRule="exact"/>
        <w:jc w:val="both"/>
        <w:outlineLvl w:val="0"/>
        <w:rPr>
          <w:rFonts w:ascii="黑体" w:hAnsi="黑体" w:eastAsia="黑体" w:cs="宋体"/>
          <w:kern w:val="44"/>
          <w:sz w:val="32"/>
          <w:szCs w:val="32"/>
        </w:rPr>
      </w:pPr>
    </w:p>
    <w:p>
      <w:pPr>
        <w:rPr>
          <w:rFonts w:hint="eastAsia" w:ascii="黑体" w:hAnsi="黑体" w:eastAsia="黑体" w:cs="宋体"/>
          <w:kern w:val="44"/>
          <w:sz w:val="32"/>
          <w:szCs w:val="32"/>
        </w:rPr>
      </w:pPr>
      <w:r>
        <w:rPr>
          <w:rFonts w:hint="eastAsia" w:ascii="黑体" w:hAnsi="黑体" w:eastAsia="黑体" w:cs="宋体"/>
          <w:kern w:val="44"/>
          <w:sz w:val="32"/>
          <w:szCs w:val="32"/>
        </w:rPr>
        <w:br w:type="page"/>
      </w:r>
    </w:p>
    <w:p>
      <w:pPr>
        <w:widowControl w:val="0"/>
        <w:snapToGrid w:val="0"/>
        <w:spacing w:line="490" w:lineRule="exact"/>
        <w:jc w:val="center"/>
        <w:outlineLvl w:val="0"/>
        <w:rPr>
          <w:rFonts w:ascii="黑体" w:hAnsi="黑体" w:eastAsia="黑体" w:cs="宋体"/>
          <w:kern w:val="44"/>
          <w:sz w:val="32"/>
          <w:szCs w:val="32"/>
        </w:rPr>
      </w:pPr>
      <w:r>
        <w:rPr>
          <w:rFonts w:hint="eastAsia" w:ascii="黑体" w:hAnsi="黑体" w:eastAsia="黑体" w:cs="宋体"/>
          <w:kern w:val="44"/>
          <w:sz w:val="32"/>
          <w:szCs w:val="32"/>
        </w:rPr>
        <w:t>附表1  商务部分评分表</w:t>
      </w:r>
    </w:p>
    <w:p>
      <w:pPr>
        <w:snapToGrid w:val="0"/>
        <w:spacing w:line="400" w:lineRule="exact"/>
        <w:jc w:val="both"/>
        <w:rPr>
          <w:rFonts w:hint="eastAsia" w:ascii="宋体" w:hAnsi="宋体" w:cs="Times New Roman"/>
          <w:sz w:val="24"/>
        </w:rPr>
      </w:pPr>
      <w:r>
        <w:rPr>
          <w:rFonts w:hint="eastAsia" w:ascii="宋体" w:hAnsi="宋体"/>
          <w:sz w:val="24"/>
        </w:rPr>
        <w:t>项目名称：</w:t>
      </w:r>
      <w:r>
        <w:rPr>
          <w:rFonts w:hint="eastAsia" w:ascii="宋体" w:hAnsi="宋体" w:cs="Times New Roman"/>
          <w:sz w:val="24"/>
          <w:lang w:val="en-US" w:eastAsia="zh-CN"/>
        </w:rPr>
        <w:t>湖南省港务集团有限公司下属各基层公司劳保工装（冬装）定制采购项目</w:t>
      </w:r>
    </w:p>
    <w:tbl>
      <w:tblPr>
        <w:tblStyle w:val="38"/>
        <w:tblW w:w="10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856"/>
        <w:gridCol w:w="4819"/>
        <w:gridCol w:w="1121"/>
        <w:gridCol w:w="1121"/>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restart"/>
            <w:tcBorders>
              <w:top w:val="single" w:color="auto" w:sz="4" w:space="0"/>
              <w:left w:val="single" w:color="auto" w:sz="4" w:space="0"/>
              <w:right w:val="single" w:color="auto" w:sz="4" w:space="0"/>
            </w:tcBorders>
            <w:vAlign w:val="center"/>
          </w:tcPr>
          <w:p>
            <w:pPr>
              <w:widowControl w:val="0"/>
              <w:spacing w:line="240" w:lineRule="auto"/>
              <w:jc w:val="center"/>
              <w:rPr>
                <w:rFonts w:ascii="宋体" w:hAnsi="宋体"/>
                <w:kern w:val="0"/>
                <w:szCs w:val="21"/>
              </w:rPr>
            </w:pPr>
            <w:r>
              <w:rPr>
                <w:rFonts w:hint="eastAsia" w:ascii="宋体" w:hAnsi="宋体"/>
                <w:kern w:val="0"/>
                <w:szCs w:val="21"/>
              </w:rPr>
              <w:t>序号</w:t>
            </w:r>
          </w:p>
        </w:tc>
        <w:tc>
          <w:tcPr>
            <w:tcW w:w="1856" w:type="dxa"/>
            <w:vMerge w:val="restart"/>
            <w:tcBorders>
              <w:top w:val="single" w:color="auto" w:sz="4" w:space="0"/>
              <w:left w:val="single" w:color="auto" w:sz="4" w:space="0"/>
              <w:right w:val="single" w:color="auto" w:sz="4" w:space="0"/>
            </w:tcBorders>
            <w:vAlign w:val="center"/>
          </w:tcPr>
          <w:p>
            <w:pPr>
              <w:widowControl w:val="0"/>
              <w:spacing w:line="240" w:lineRule="auto"/>
              <w:jc w:val="center"/>
              <w:rPr>
                <w:rFonts w:ascii="宋体" w:hAnsi="宋体"/>
                <w:kern w:val="0"/>
                <w:szCs w:val="21"/>
              </w:rPr>
            </w:pPr>
            <w:r>
              <w:rPr>
                <w:rFonts w:hint="eastAsia" w:ascii="宋体" w:hAnsi="宋体"/>
                <w:kern w:val="0"/>
                <w:szCs w:val="21"/>
              </w:rPr>
              <w:t>评分因素</w:t>
            </w:r>
          </w:p>
        </w:tc>
        <w:tc>
          <w:tcPr>
            <w:tcW w:w="4819" w:type="dxa"/>
            <w:vMerge w:val="restart"/>
            <w:tcBorders>
              <w:top w:val="single" w:color="auto" w:sz="4" w:space="0"/>
              <w:left w:val="single" w:color="auto" w:sz="4" w:space="0"/>
              <w:right w:val="single" w:color="auto" w:sz="4" w:space="0"/>
            </w:tcBorders>
            <w:vAlign w:val="center"/>
          </w:tcPr>
          <w:p>
            <w:pPr>
              <w:widowControl w:val="0"/>
              <w:spacing w:line="240" w:lineRule="auto"/>
              <w:jc w:val="center"/>
              <w:rPr>
                <w:rFonts w:ascii="宋体" w:hAnsi="宋体"/>
                <w:kern w:val="0"/>
                <w:szCs w:val="21"/>
              </w:rPr>
            </w:pPr>
            <w:r>
              <w:rPr>
                <w:rFonts w:hint="eastAsia" w:ascii="宋体" w:hAnsi="宋体"/>
                <w:kern w:val="0"/>
                <w:szCs w:val="21"/>
              </w:rPr>
              <w:t>评价内容/分值</w:t>
            </w:r>
          </w:p>
        </w:tc>
        <w:tc>
          <w:tcPr>
            <w:tcW w:w="3254" w:type="dxa"/>
            <w:gridSpan w:val="3"/>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r>
              <w:rPr>
                <w:rFonts w:hint="eastAsia" w:ascii="宋体" w:hAnsi="宋体"/>
                <w:kern w:val="0"/>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vMerge w:val="continue"/>
            <w:tcBorders>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c>
          <w:tcPr>
            <w:tcW w:w="1856" w:type="dxa"/>
            <w:vMerge w:val="continue"/>
            <w:tcBorders>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c>
          <w:tcPr>
            <w:tcW w:w="4819" w:type="dxa"/>
            <w:vMerge w:val="continue"/>
            <w:tcBorders>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r>
              <w:rPr>
                <w:rFonts w:hint="eastAsia" w:ascii="宋体" w:hAnsi="宋体"/>
                <w:kern w:val="0"/>
                <w:szCs w:val="21"/>
              </w:rPr>
              <w:t>1</w:t>
            </w:r>
          </w:p>
        </w:tc>
        <w:tc>
          <w:tcPr>
            <w:tcW w:w="1856" w:type="dxa"/>
            <w:tcBorders>
              <w:top w:val="single" w:color="auto" w:sz="4" w:space="0"/>
              <w:left w:val="single" w:color="auto" w:sz="4" w:space="0"/>
              <w:bottom w:val="single" w:color="auto" w:sz="4" w:space="0"/>
              <w:right w:val="single" w:color="auto" w:sz="4" w:space="0"/>
            </w:tcBorders>
            <w:vAlign w:val="center"/>
          </w:tcPr>
          <w:p>
            <w:pPr>
              <w:spacing w:before="0" w:beforeAutospacing="0" w:after="0" w:afterAutospacing="0"/>
              <w:jc w:val="center"/>
              <w:rPr>
                <w:rFonts w:ascii="宋体" w:hAnsi="宋体"/>
                <w:kern w:val="0"/>
                <w:sz w:val="18"/>
                <w:szCs w:val="18"/>
              </w:rPr>
            </w:pPr>
            <w:r>
              <w:rPr>
                <w:rFonts w:hint="eastAsia" w:ascii="宋体" w:hAnsi="宋体" w:eastAsia="宋体" w:cs="宋体"/>
                <w:sz w:val="21"/>
                <w:szCs w:val="21"/>
                <w:lang w:eastAsia="zh-CN"/>
              </w:rPr>
              <w:t>经营年限</w:t>
            </w: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3</w:t>
            </w:r>
            <w:r>
              <w:rPr>
                <w:rFonts w:ascii="宋体" w:hAnsi="宋体" w:cs="宋体"/>
                <w:color w:val="000000"/>
                <w:szCs w:val="21"/>
                <w:highlight w:val="none"/>
              </w:rPr>
              <w:t>分）</w:t>
            </w:r>
          </w:p>
        </w:tc>
        <w:tc>
          <w:tcPr>
            <w:tcW w:w="481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both"/>
              <w:rPr>
                <w:rFonts w:ascii="宋体" w:hAnsi="宋体"/>
                <w:bCs/>
                <w:szCs w:val="21"/>
              </w:rPr>
            </w:pPr>
            <w:r>
              <w:rPr>
                <w:rFonts w:hint="eastAsia" w:ascii="宋体" w:hAnsi="宋体" w:eastAsia="宋体" w:cs="宋体"/>
                <w:sz w:val="21"/>
                <w:szCs w:val="21"/>
                <w:lang w:eastAsia="zh-CN"/>
              </w:rPr>
              <w:t>企业经营年限</w:t>
            </w:r>
            <w:r>
              <w:rPr>
                <w:rFonts w:hint="eastAsia" w:ascii="宋体" w:hAnsi="宋体" w:cs="宋体"/>
                <w:sz w:val="21"/>
                <w:szCs w:val="21"/>
                <w:lang w:val="en-US" w:eastAsia="zh-CN"/>
              </w:rPr>
              <w:t>10</w:t>
            </w:r>
            <w:r>
              <w:rPr>
                <w:rFonts w:hint="eastAsia" w:ascii="宋体" w:hAnsi="宋体" w:eastAsia="宋体" w:cs="宋体"/>
                <w:sz w:val="21"/>
                <w:szCs w:val="21"/>
                <w:lang w:eastAsia="zh-CN"/>
              </w:rPr>
              <w:t>年以上得</w:t>
            </w:r>
            <w:r>
              <w:rPr>
                <w:rFonts w:hint="eastAsia" w:ascii="宋体" w:hAnsi="宋体" w:cs="宋体"/>
                <w:sz w:val="21"/>
                <w:szCs w:val="21"/>
                <w:lang w:val="en-US" w:eastAsia="zh-CN"/>
              </w:rPr>
              <w:t>3</w:t>
            </w:r>
            <w:r>
              <w:rPr>
                <w:rFonts w:hint="eastAsia" w:ascii="宋体" w:hAnsi="宋体" w:eastAsia="宋体" w:cs="宋体"/>
                <w:sz w:val="21"/>
                <w:szCs w:val="21"/>
                <w:lang w:eastAsia="zh-CN"/>
              </w:rPr>
              <w:t>分，10年以</w:t>
            </w:r>
            <w:r>
              <w:rPr>
                <w:rFonts w:hint="eastAsia" w:ascii="宋体" w:hAnsi="宋体" w:cs="宋体"/>
                <w:sz w:val="21"/>
                <w:szCs w:val="21"/>
                <w:lang w:val="en-US" w:eastAsia="zh-CN"/>
              </w:rPr>
              <w:t>下</w:t>
            </w:r>
            <w:r>
              <w:rPr>
                <w:rFonts w:hint="eastAsia" w:ascii="宋体" w:hAnsi="宋体" w:eastAsia="宋体" w:cs="宋体"/>
                <w:sz w:val="21"/>
                <w:szCs w:val="21"/>
                <w:lang w:eastAsia="zh-CN"/>
              </w:rPr>
              <w:t>得2分。</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eastAsia" w:ascii="宋体" w:hAnsi="宋体" w:eastAsia="宋体"/>
                <w:kern w:val="0"/>
                <w:szCs w:val="21"/>
                <w:lang w:eastAsia="zh-CN"/>
              </w:rPr>
            </w:pPr>
            <w:r>
              <w:rPr>
                <w:rFonts w:hint="eastAsia" w:ascii="宋体" w:hAnsi="宋体"/>
                <w:kern w:val="0"/>
                <w:szCs w:val="21"/>
                <w:lang w:val="en-US" w:eastAsia="zh-CN"/>
              </w:rPr>
              <w:t>2</w:t>
            </w:r>
          </w:p>
        </w:tc>
        <w:tc>
          <w:tcPr>
            <w:tcW w:w="1856"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kern w:val="0"/>
                <w:szCs w:val="21"/>
              </w:rPr>
            </w:pPr>
            <w:r>
              <w:rPr>
                <w:rFonts w:hint="eastAsia" w:ascii="宋体" w:hAnsi="宋体" w:eastAsia="宋体" w:cs="宋体"/>
                <w:sz w:val="21"/>
                <w:szCs w:val="21"/>
                <w:lang w:eastAsia="zh-CN"/>
              </w:rPr>
              <w:t>体系认证</w:t>
            </w:r>
            <w:r>
              <w:rPr>
                <w:rFonts w:hint="eastAsia" w:ascii="宋体" w:hAnsi="宋体" w:cs="宋体"/>
                <w:color w:val="000000"/>
                <w:szCs w:val="21"/>
              </w:rPr>
              <w:t>（</w:t>
            </w:r>
            <w:r>
              <w:rPr>
                <w:rFonts w:hint="eastAsia" w:ascii="宋体" w:hAnsi="宋体" w:cs="宋体"/>
                <w:color w:val="000000"/>
                <w:szCs w:val="21"/>
                <w:lang w:val="en-US" w:eastAsia="zh-CN"/>
              </w:rPr>
              <w:t>5</w:t>
            </w:r>
            <w:r>
              <w:rPr>
                <w:rFonts w:hint="eastAsia" w:ascii="宋体" w:hAnsi="宋体" w:cs="宋体"/>
                <w:color w:val="000000"/>
                <w:szCs w:val="21"/>
              </w:rPr>
              <w:t>分）</w:t>
            </w:r>
          </w:p>
        </w:tc>
        <w:tc>
          <w:tcPr>
            <w:tcW w:w="48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企业具有质量管理体系认证证书</w:t>
            </w:r>
            <w:r>
              <w:rPr>
                <w:rFonts w:hint="eastAsia" w:ascii="宋体" w:hAnsi="宋体" w:cs="宋体"/>
                <w:sz w:val="21"/>
                <w:szCs w:val="21"/>
                <w:lang w:eastAsia="zh-CN"/>
              </w:rPr>
              <w:t>的得</w:t>
            </w:r>
            <w:r>
              <w:rPr>
                <w:rFonts w:hint="eastAsia" w:ascii="宋体" w:hAnsi="宋体" w:cs="宋体"/>
                <w:sz w:val="21"/>
                <w:szCs w:val="21"/>
                <w:lang w:val="en-US" w:eastAsia="zh-CN"/>
              </w:rPr>
              <w:t>2分</w:t>
            </w:r>
            <w:r>
              <w:rPr>
                <w:rFonts w:hint="eastAsia" w:ascii="宋体" w:hAnsi="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企业具有职业健康安全管理体系认证证书</w:t>
            </w:r>
            <w:r>
              <w:rPr>
                <w:rFonts w:hint="eastAsia" w:ascii="宋体" w:hAnsi="宋体" w:cs="宋体"/>
                <w:sz w:val="21"/>
                <w:szCs w:val="21"/>
                <w:lang w:eastAsia="zh-CN"/>
              </w:rPr>
              <w:t>的得</w:t>
            </w:r>
            <w:r>
              <w:rPr>
                <w:rFonts w:hint="eastAsia" w:ascii="宋体" w:hAnsi="宋体" w:cs="宋体"/>
                <w:sz w:val="21"/>
                <w:szCs w:val="21"/>
                <w:lang w:val="en-US" w:eastAsia="zh-CN"/>
              </w:rPr>
              <w:t>1分</w:t>
            </w:r>
            <w:r>
              <w:rPr>
                <w:rFonts w:hint="eastAsia" w:ascii="宋体" w:hAnsi="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企业具有环境管理体系认证证书</w:t>
            </w:r>
            <w:r>
              <w:rPr>
                <w:rFonts w:hint="eastAsia" w:ascii="宋体" w:hAnsi="宋体" w:cs="宋体"/>
                <w:sz w:val="21"/>
                <w:szCs w:val="21"/>
                <w:lang w:eastAsia="zh-CN"/>
              </w:rPr>
              <w:t>的得</w:t>
            </w:r>
            <w:r>
              <w:rPr>
                <w:rFonts w:hint="eastAsia" w:ascii="宋体" w:hAnsi="宋体" w:cs="宋体"/>
                <w:sz w:val="21"/>
                <w:szCs w:val="21"/>
                <w:lang w:val="en-US" w:eastAsia="zh-CN"/>
              </w:rPr>
              <w:t>1分</w:t>
            </w:r>
            <w:r>
              <w:rPr>
                <w:rFonts w:hint="eastAsia" w:ascii="宋体" w:hAnsi="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企业具有信息安全管理体系证书</w:t>
            </w:r>
            <w:r>
              <w:rPr>
                <w:rFonts w:hint="eastAsia" w:ascii="宋体" w:hAnsi="宋体" w:cs="宋体"/>
                <w:sz w:val="21"/>
                <w:szCs w:val="21"/>
                <w:lang w:eastAsia="zh-CN"/>
              </w:rPr>
              <w:t>的得</w:t>
            </w:r>
            <w:r>
              <w:rPr>
                <w:rFonts w:hint="eastAsia" w:ascii="宋体" w:hAnsi="宋体" w:cs="宋体"/>
                <w:sz w:val="21"/>
                <w:szCs w:val="21"/>
                <w:lang w:val="en-US" w:eastAsia="zh-CN"/>
              </w:rPr>
              <w:t>1分。</w:t>
            </w:r>
          </w:p>
          <w:p>
            <w:pPr>
              <w:widowControl w:val="0"/>
              <w:spacing w:line="240" w:lineRule="auto"/>
              <w:jc w:val="both"/>
              <w:rPr>
                <w:rFonts w:hint="default"/>
                <w:szCs w:val="21"/>
                <w:lang w:val="en-US"/>
              </w:rPr>
            </w:pPr>
            <w:r>
              <w:rPr>
                <w:rFonts w:hint="eastAsia" w:ascii="宋体" w:hAnsi="宋体" w:cs="宋体"/>
                <w:b/>
                <w:bCs/>
                <w:sz w:val="21"/>
                <w:szCs w:val="21"/>
                <w:lang w:eastAsia="zh-CN"/>
              </w:rPr>
              <w:t>注：</w:t>
            </w:r>
            <w:r>
              <w:rPr>
                <w:rFonts w:hint="eastAsia" w:ascii="宋体" w:hAnsi="宋体" w:eastAsia="宋体" w:cs="宋体"/>
                <w:b/>
                <w:bCs/>
                <w:sz w:val="21"/>
                <w:szCs w:val="21"/>
                <w:lang w:eastAsia="zh-CN"/>
              </w:rPr>
              <w:t>需提供有效期内的认证证书扫描件</w:t>
            </w:r>
            <w:r>
              <w:rPr>
                <w:rFonts w:hint="eastAsia" w:ascii="宋体" w:hAnsi="宋体" w:cs="宋体"/>
                <w:b/>
                <w:bCs/>
                <w:sz w:val="21"/>
                <w:szCs w:val="21"/>
                <w:lang w:eastAsia="zh-CN"/>
              </w:rPr>
              <w:t>，此项得分可累计，但最多得</w:t>
            </w:r>
            <w:r>
              <w:rPr>
                <w:rFonts w:hint="eastAsia" w:ascii="宋体" w:hAnsi="宋体" w:cs="宋体"/>
                <w:b/>
                <w:bCs/>
                <w:sz w:val="21"/>
                <w:szCs w:val="21"/>
                <w:lang w:val="en-US" w:eastAsia="zh-CN"/>
              </w:rPr>
              <w:t>5分</w:t>
            </w:r>
            <w:r>
              <w:rPr>
                <w:rFonts w:hint="eastAsia" w:ascii="宋体" w:hAnsi="宋体" w:cs="宋体"/>
                <w:b/>
                <w:bCs/>
                <w:sz w:val="21"/>
                <w:szCs w:val="21"/>
                <w:lang w:eastAsia="zh-CN"/>
              </w:rPr>
              <w:t>。</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3</w:t>
            </w:r>
          </w:p>
        </w:tc>
        <w:tc>
          <w:tcPr>
            <w:tcW w:w="18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Cs w:val="21"/>
                <w:lang w:eastAsia="zh-CN"/>
              </w:rPr>
            </w:pPr>
            <w:r>
              <w:rPr>
                <w:rFonts w:hint="eastAsia" w:ascii="宋体" w:hAnsi="宋体" w:eastAsia="宋体" w:cs="宋体"/>
                <w:sz w:val="21"/>
                <w:szCs w:val="21"/>
                <w:lang w:eastAsia="zh-CN"/>
              </w:rPr>
              <w:t>售后认证</w:t>
            </w:r>
            <w:r>
              <w:rPr>
                <w:rFonts w:hint="eastAsia" w:ascii="宋体" w:hAnsi="宋体" w:cs="宋体"/>
                <w:color w:val="000000"/>
                <w:szCs w:val="21"/>
              </w:rPr>
              <w:t>（</w:t>
            </w:r>
            <w:r>
              <w:rPr>
                <w:rFonts w:hint="eastAsia" w:ascii="宋体" w:hAnsi="宋体" w:cs="宋体"/>
                <w:color w:val="000000"/>
                <w:szCs w:val="21"/>
                <w:lang w:val="en-US" w:eastAsia="zh-CN"/>
              </w:rPr>
              <w:t>7</w:t>
            </w:r>
            <w:r>
              <w:rPr>
                <w:rFonts w:hint="eastAsia" w:ascii="宋体" w:hAnsi="宋体" w:cs="宋体"/>
                <w:color w:val="000000"/>
                <w:szCs w:val="21"/>
              </w:rPr>
              <w:t>分</w:t>
            </w:r>
            <w:r>
              <w:rPr>
                <w:rFonts w:hint="eastAsia" w:ascii="宋体" w:hAnsi="宋体" w:cs="宋体"/>
                <w:color w:val="000000"/>
                <w:szCs w:val="21"/>
                <w:lang w:eastAsia="zh-CN"/>
              </w:rPr>
              <w:t>）</w:t>
            </w:r>
          </w:p>
        </w:tc>
        <w:tc>
          <w:tcPr>
            <w:tcW w:w="48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eastAsia="zh-CN"/>
              </w:rPr>
            </w:pPr>
            <w:r>
              <w:rPr>
                <w:rFonts w:hint="eastAsia"/>
                <w:lang w:eastAsia="zh-CN"/>
              </w:rPr>
              <w:t>企</w:t>
            </w:r>
            <w:r>
              <w:rPr>
                <w:rFonts w:hint="eastAsia" w:ascii="宋体" w:hAnsi="宋体" w:eastAsia="宋体" w:cs="宋体"/>
                <w:sz w:val="21"/>
                <w:szCs w:val="21"/>
                <w:lang w:eastAsia="zh-CN"/>
              </w:rPr>
              <w:t>业具有售后服务认证证书五星级</w:t>
            </w:r>
            <w:r>
              <w:rPr>
                <w:rFonts w:hint="eastAsia" w:ascii="宋体" w:hAnsi="宋体" w:eastAsia="宋体" w:cs="宋体"/>
                <w:sz w:val="21"/>
                <w:szCs w:val="21"/>
                <w:lang w:val="en-US" w:eastAsia="zh-CN"/>
              </w:rPr>
              <w:t>的</w:t>
            </w:r>
            <w:r>
              <w:rPr>
                <w:rFonts w:hint="eastAsia" w:ascii="宋体" w:hAnsi="宋体" w:eastAsia="宋体" w:cs="宋体"/>
                <w:sz w:val="21"/>
                <w:szCs w:val="21"/>
                <w:lang w:eastAsia="zh-CN"/>
              </w:rPr>
              <w:t>得</w:t>
            </w:r>
            <w:r>
              <w:rPr>
                <w:rFonts w:hint="eastAsia" w:ascii="宋体" w:hAnsi="宋体" w:cs="宋体"/>
                <w:sz w:val="21"/>
                <w:szCs w:val="21"/>
                <w:lang w:val="en-US" w:eastAsia="zh-CN"/>
              </w:rPr>
              <w:t>7</w:t>
            </w:r>
            <w:r>
              <w:rPr>
                <w:rFonts w:hint="eastAsia" w:ascii="宋体" w:hAnsi="宋体" w:eastAsia="宋体" w:cs="宋体"/>
                <w:sz w:val="21"/>
                <w:szCs w:val="21"/>
                <w:lang w:eastAsia="zh-CN"/>
              </w:rPr>
              <w:t>分，</w:t>
            </w:r>
            <w:r>
              <w:rPr>
                <w:rFonts w:hint="eastAsia" w:ascii="宋体" w:hAnsi="宋体" w:eastAsia="宋体" w:cs="宋体"/>
                <w:sz w:val="21"/>
                <w:szCs w:val="21"/>
                <w:lang w:val="en-US" w:eastAsia="zh-CN"/>
              </w:rPr>
              <w:t>五星级以下</w:t>
            </w:r>
            <w:r>
              <w:rPr>
                <w:rFonts w:hint="eastAsia" w:ascii="宋体" w:hAnsi="宋体" w:eastAsia="宋体" w:cs="宋体"/>
                <w:sz w:val="21"/>
                <w:szCs w:val="21"/>
                <w:lang w:eastAsia="zh-CN"/>
              </w:rPr>
              <w:t>得</w:t>
            </w:r>
            <w:r>
              <w:rPr>
                <w:rFonts w:hint="eastAsia" w:ascii="宋体" w:hAnsi="宋体" w:cs="宋体"/>
                <w:sz w:val="21"/>
                <w:szCs w:val="21"/>
                <w:lang w:val="en-US" w:eastAsia="zh-CN"/>
              </w:rPr>
              <w:t>4.5</w:t>
            </w:r>
            <w:r>
              <w:rPr>
                <w:rFonts w:hint="eastAsia" w:ascii="宋体" w:hAnsi="宋体" w:eastAsia="宋体" w:cs="宋体"/>
                <w:sz w:val="21"/>
                <w:szCs w:val="21"/>
                <w:lang w:eastAsia="zh-CN"/>
              </w:rPr>
              <w:t>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rPr>
            </w:pPr>
            <w:r>
              <w:rPr>
                <w:rFonts w:hint="eastAsia" w:ascii="宋体" w:hAnsi="宋体" w:eastAsia="宋体" w:cs="宋体"/>
                <w:b/>
                <w:bCs/>
                <w:sz w:val="21"/>
                <w:szCs w:val="21"/>
                <w:lang w:eastAsia="zh-CN"/>
              </w:rPr>
              <w:t>注：需提供有效期内的相关证书扫描件。</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4</w:t>
            </w:r>
          </w:p>
        </w:tc>
        <w:tc>
          <w:tcPr>
            <w:tcW w:w="18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Cs w:val="21"/>
                <w:lang w:eastAsia="zh-CN"/>
              </w:rPr>
            </w:pPr>
            <w:r>
              <w:rPr>
                <w:rFonts w:hint="eastAsia" w:ascii="宋体" w:hAnsi="宋体" w:eastAsia="宋体" w:cs="宋体"/>
                <w:sz w:val="21"/>
                <w:szCs w:val="21"/>
                <w:lang w:eastAsia="zh-CN"/>
              </w:rPr>
              <w:t>类似业绩</w:t>
            </w:r>
            <w:r>
              <w:rPr>
                <w:rFonts w:hint="eastAsia" w:ascii="宋体" w:hAnsi="宋体" w:cs="宋体"/>
                <w:color w:val="000000"/>
                <w:szCs w:val="21"/>
              </w:rPr>
              <w:t>（</w:t>
            </w:r>
            <w:r>
              <w:rPr>
                <w:rFonts w:hint="eastAsia" w:ascii="宋体" w:hAnsi="宋体" w:cs="宋体"/>
                <w:color w:val="000000"/>
                <w:szCs w:val="21"/>
                <w:lang w:val="en-US" w:eastAsia="zh-CN"/>
              </w:rPr>
              <w:t>10</w:t>
            </w:r>
            <w:r>
              <w:rPr>
                <w:rFonts w:hint="eastAsia" w:ascii="宋体" w:hAnsi="宋体" w:cs="宋体"/>
                <w:color w:val="000000"/>
                <w:szCs w:val="21"/>
              </w:rPr>
              <w:t>分</w:t>
            </w:r>
            <w:r>
              <w:rPr>
                <w:rFonts w:hint="eastAsia" w:ascii="宋体" w:hAnsi="宋体" w:cs="宋体"/>
                <w:color w:val="000000"/>
                <w:szCs w:val="21"/>
                <w:lang w:eastAsia="zh-CN"/>
              </w:rPr>
              <w:t>）</w:t>
            </w:r>
          </w:p>
        </w:tc>
        <w:tc>
          <w:tcPr>
            <w:tcW w:w="481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both"/>
              <w:rPr>
                <w:rFonts w:hint="eastAsia" w:ascii="宋体" w:hAnsi="宋体" w:cs="宋体"/>
                <w:sz w:val="21"/>
                <w:szCs w:val="21"/>
                <w:lang w:val="en-US" w:eastAsia="zh-CN"/>
              </w:rPr>
            </w:pPr>
            <w:r>
              <w:rPr>
                <w:rFonts w:hint="eastAsia" w:ascii="宋体" w:hAnsi="宋体" w:cs="宋体"/>
                <w:sz w:val="21"/>
                <w:szCs w:val="21"/>
                <w:lang w:eastAsia="zh-CN"/>
              </w:rPr>
              <w:t>满足资格审查业绩要求的得</w:t>
            </w:r>
            <w:r>
              <w:rPr>
                <w:rFonts w:hint="eastAsia" w:ascii="宋体" w:hAnsi="宋体" w:cs="宋体"/>
                <w:sz w:val="21"/>
                <w:szCs w:val="21"/>
                <w:lang w:val="en-US" w:eastAsia="zh-CN"/>
              </w:rPr>
              <w:t>5分；</w:t>
            </w:r>
          </w:p>
          <w:p>
            <w:pPr>
              <w:widowControl w:val="0"/>
              <w:spacing w:line="240" w:lineRule="auto"/>
              <w:jc w:val="both"/>
              <w:rPr>
                <w:rFonts w:hint="eastAsia" w:ascii="宋体" w:hAnsi="宋体" w:cs="宋体"/>
                <w:sz w:val="21"/>
                <w:szCs w:val="21"/>
                <w:lang w:val="en-US" w:eastAsia="zh-CN"/>
              </w:rPr>
            </w:pPr>
            <w:r>
              <w:rPr>
                <w:rFonts w:hint="eastAsia" w:ascii="宋体" w:hAnsi="宋体" w:cs="宋体"/>
                <w:sz w:val="21"/>
                <w:szCs w:val="21"/>
                <w:lang w:eastAsia="zh-CN"/>
              </w:rPr>
              <w:t>近年（</w:t>
            </w:r>
            <w:r>
              <w:rPr>
                <w:rFonts w:hint="eastAsia" w:ascii="宋体" w:hAnsi="宋体" w:cs="宋体"/>
                <w:sz w:val="21"/>
                <w:szCs w:val="21"/>
                <w:lang w:val="en-US" w:eastAsia="zh-CN"/>
              </w:rPr>
              <w:t>2019-2021年）完成过1个金额为1000万（含）以上的业绩得5分；</w:t>
            </w:r>
          </w:p>
          <w:p>
            <w:pPr>
              <w:widowControl w:val="0"/>
              <w:spacing w:line="24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完成过1个金额为500万（含）以上的业绩得3分；</w:t>
            </w:r>
          </w:p>
          <w:p>
            <w:pPr>
              <w:widowControl w:val="0"/>
              <w:spacing w:line="240" w:lineRule="auto"/>
              <w:jc w:val="both"/>
              <w:rPr>
                <w:rFonts w:hint="eastAsia" w:ascii="宋体" w:hAnsi="宋体" w:cs="宋体"/>
                <w:sz w:val="21"/>
                <w:szCs w:val="21"/>
                <w:lang w:val="en-US" w:eastAsia="zh-CN"/>
              </w:rPr>
            </w:pPr>
            <w:r>
              <w:rPr>
                <w:rFonts w:hint="eastAsia" w:ascii="宋体" w:hAnsi="宋体" w:cs="宋体"/>
                <w:sz w:val="21"/>
                <w:szCs w:val="21"/>
                <w:lang w:val="en-US" w:eastAsia="zh-CN"/>
              </w:rPr>
              <w:t>完成过1个金额为500万以下的业绩得1分。</w:t>
            </w:r>
          </w:p>
          <w:p>
            <w:pPr>
              <w:widowControl w:val="0"/>
              <w:spacing w:line="240" w:lineRule="auto"/>
              <w:jc w:val="both"/>
              <w:rPr>
                <w:rFonts w:hint="eastAsia" w:ascii="宋体" w:hAnsi="宋体"/>
                <w:bCs/>
                <w:szCs w:val="21"/>
              </w:rPr>
            </w:pPr>
            <w:r>
              <w:rPr>
                <w:rFonts w:hint="eastAsia" w:ascii="宋体" w:hAnsi="宋体" w:cs="宋体"/>
                <w:b/>
                <w:bCs/>
                <w:sz w:val="21"/>
                <w:szCs w:val="21"/>
                <w:lang w:eastAsia="zh-CN"/>
              </w:rPr>
              <w:t>注：此项得分可累计，但最多得</w:t>
            </w:r>
            <w:r>
              <w:rPr>
                <w:rFonts w:hint="eastAsia" w:ascii="宋体" w:hAnsi="宋体" w:cs="宋体"/>
                <w:b/>
                <w:bCs/>
                <w:sz w:val="21"/>
                <w:szCs w:val="21"/>
                <w:lang w:val="en-US" w:eastAsia="zh-CN"/>
              </w:rPr>
              <w:t>10分。</w:t>
            </w:r>
            <w:r>
              <w:rPr>
                <w:rFonts w:hint="eastAsia" w:ascii="宋体" w:hAnsi="宋体" w:eastAsia="宋体" w:cs="宋体"/>
                <w:b/>
                <w:bCs/>
                <w:sz w:val="21"/>
                <w:szCs w:val="21"/>
                <w:lang w:eastAsia="zh-CN"/>
              </w:rPr>
              <w:t>需提供</w:t>
            </w:r>
            <w:r>
              <w:rPr>
                <w:rFonts w:hint="eastAsia" w:ascii="宋体" w:hAnsi="宋体" w:cs="宋体"/>
                <w:b/>
                <w:bCs/>
                <w:sz w:val="21"/>
                <w:szCs w:val="21"/>
                <w:lang w:eastAsia="zh-CN"/>
              </w:rPr>
              <w:t>业绩</w:t>
            </w:r>
            <w:r>
              <w:rPr>
                <w:rFonts w:hint="eastAsia" w:ascii="宋体" w:hAnsi="宋体" w:eastAsia="宋体" w:cs="宋体"/>
                <w:b/>
                <w:bCs/>
                <w:sz w:val="21"/>
                <w:szCs w:val="21"/>
                <w:lang w:eastAsia="zh-CN"/>
              </w:rPr>
              <w:t>合同</w:t>
            </w:r>
            <w:r>
              <w:rPr>
                <w:rFonts w:hint="eastAsia" w:ascii="宋体" w:hAnsi="宋体" w:cs="宋体"/>
                <w:b/>
                <w:bCs/>
                <w:sz w:val="21"/>
                <w:szCs w:val="21"/>
                <w:lang w:eastAsia="zh-CN"/>
              </w:rPr>
              <w:t>扫描件或复印件</w:t>
            </w:r>
            <w:r>
              <w:rPr>
                <w:rFonts w:hint="eastAsia" w:ascii="宋体" w:hAnsi="宋体" w:eastAsia="宋体" w:cs="宋体"/>
                <w:b/>
                <w:bCs/>
                <w:sz w:val="21"/>
                <w:szCs w:val="21"/>
                <w:lang w:eastAsia="zh-CN"/>
              </w:rPr>
              <w:t>、发票扫描件</w:t>
            </w:r>
            <w:r>
              <w:rPr>
                <w:rFonts w:hint="eastAsia" w:ascii="宋体" w:hAnsi="宋体" w:cs="宋体"/>
                <w:b/>
                <w:bCs/>
                <w:sz w:val="21"/>
                <w:szCs w:val="21"/>
                <w:lang w:eastAsia="zh-CN"/>
              </w:rPr>
              <w:t>。</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9"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eastAsia" w:ascii="宋体" w:hAnsi="宋体" w:eastAsia="宋体"/>
                <w:kern w:val="0"/>
                <w:szCs w:val="21"/>
                <w:lang w:val="en-US" w:eastAsia="zh-CN"/>
              </w:rPr>
            </w:pPr>
            <w:r>
              <w:rPr>
                <w:rFonts w:hint="eastAsia" w:ascii="宋体" w:hAnsi="宋体"/>
                <w:kern w:val="0"/>
                <w:szCs w:val="21"/>
                <w:lang w:val="en-US" w:eastAsia="zh-CN"/>
              </w:rPr>
              <w:t>5</w:t>
            </w:r>
          </w:p>
        </w:tc>
        <w:tc>
          <w:tcPr>
            <w:tcW w:w="185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szCs w:val="21"/>
                <w:lang w:eastAsia="zh-CN"/>
              </w:rPr>
            </w:pPr>
            <w:r>
              <w:rPr>
                <w:rFonts w:hint="eastAsia" w:ascii="宋体" w:hAnsi="宋体" w:eastAsia="宋体" w:cs="宋体"/>
                <w:sz w:val="21"/>
                <w:szCs w:val="21"/>
                <w:lang w:eastAsia="zh-CN"/>
              </w:rPr>
              <w:t>财务状况</w:t>
            </w:r>
            <w:r>
              <w:rPr>
                <w:rFonts w:hint="eastAsia" w:ascii="宋体" w:hAnsi="宋体" w:cs="宋体"/>
                <w:color w:val="000000"/>
                <w:szCs w:val="21"/>
              </w:rPr>
              <w:t>（</w:t>
            </w:r>
            <w:r>
              <w:rPr>
                <w:rFonts w:hint="eastAsia" w:ascii="宋体" w:hAnsi="宋体" w:cs="宋体"/>
                <w:color w:val="000000"/>
                <w:szCs w:val="21"/>
                <w:lang w:val="en-US" w:eastAsia="zh-CN"/>
              </w:rPr>
              <w:t>5</w:t>
            </w:r>
            <w:r>
              <w:rPr>
                <w:rFonts w:hint="eastAsia" w:ascii="宋体" w:hAnsi="宋体" w:cs="宋体"/>
                <w:color w:val="000000"/>
                <w:szCs w:val="21"/>
              </w:rPr>
              <w:t>分</w:t>
            </w:r>
            <w:r>
              <w:rPr>
                <w:rFonts w:hint="eastAsia" w:ascii="宋体" w:hAnsi="宋体" w:cs="宋体"/>
                <w:color w:val="000000"/>
                <w:szCs w:val="21"/>
                <w:lang w:eastAsia="zh-CN"/>
              </w:rPr>
              <w:t>）</w:t>
            </w:r>
          </w:p>
        </w:tc>
        <w:tc>
          <w:tcPr>
            <w:tcW w:w="48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提供上年度经会计师事务所或审计机构审计的财务审计报告</w:t>
            </w:r>
            <w:r>
              <w:rPr>
                <w:rFonts w:hint="eastAsia" w:ascii="宋体" w:hAnsi="宋体" w:cs="宋体"/>
                <w:sz w:val="21"/>
                <w:szCs w:val="21"/>
                <w:lang w:eastAsia="zh-CN"/>
              </w:rPr>
              <w:t>，</w:t>
            </w:r>
            <w:r>
              <w:rPr>
                <w:rFonts w:hint="eastAsia" w:ascii="宋体" w:hAnsi="宋体" w:eastAsia="宋体" w:cs="宋体"/>
                <w:sz w:val="21"/>
                <w:szCs w:val="21"/>
                <w:lang w:eastAsia="zh-CN"/>
              </w:rPr>
              <w:t>资产负债率50%以下得</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分，</w:t>
            </w:r>
            <w:r>
              <w:rPr>
                <w:rFonts w:hint="eastAsia" w:ascii="宋体" w:hAnsi="宋体" w:cs="宋体"/>
                <w:sz w:val="21"/>
                <w:szCs w:val="21"/>
                <w:lang w:val="en-US" w:eastAsia="zh-CN"/>
              </w:rPr>
              <w:t>50</w:t>
            </w:r>
            <w:r>
              <w:rPr>
                <w:rFonts w:hint="eastAsia" w:ascii="宋体" w:hAnsi="宋体" w:eastAsia="宋体" w:cs="宋体"/>
                <w:sz w:val="21"/>
                <w:szCs w:val="21"/>
                <w:lang w:eastAsia="zh-CN"/>
              </w:rPr>
              <w:t>%</w:t>
            </w:r>
            <w:r>
              <w:rPr>
                <w:rFonts w:hint="eastAsia" w:ascii="宋体" w:hAnsi="宋体" w:cs="宋体"/>
                <w:sz w:val="21"/>
                <w:szCs w:val="21"/>
                <w:lang w:eastAsia="zh-CN"/>
              </w:rPr>
              <w:t>（</w:t>
            </w:r>
            <w:r>
              <w:rPr>
                <w:rFonts w:hint="eastAsia" w:ascii="宋体" w:hAnsi="宋体" w:cs="宋体"/>
                <w:sz w:val="21"/>
                <w:szCs w:val="21"/>
                <w:lang w:val="en-US" w:eastAsia="zh-CN"/>
              </w:rPr>
              <w:t>含</w:t>
            </w:r>
            <w:r>
              <w:rPr>
                <w:rFonts w:hint="eastAsia" w:ascii="宋体" w:hAnsi="宋体" w:cs="宋体"/>
                <w:sz w:val="21"/>
                <w:szCs w:val="21"/>
                <w:lang w:eastAsia="zh-CN"/>
              </w:rPr>
              <w:t>）</w:t>
            </w:r>
            <w:r>
              <w:rPr>
                <w:rFonts w:hint="eastAsia" w:ascii="宋体" w:hAnsi="宋体" w:eastAsia="宋体" w:cs="宋体"/>
                <w:sz w:val="21"/>
                <w:szCs w:val="21"/>
                <w:lang w:eastAsia="zh-CN"/>
              </w:rPr>
              <w:t>-80%得</w:t>
            </w:r>
            <w:r>
              <w:rPr>
                <w:rFonts w:hint="eastAsia" w:ascii="宋体" w:hAnsi="宋体" w:cs="宋体"/>
                <w:sz w:val="21"/>
                <w:szCs w:val="21"/>
                <w:lang w:val="en-US" w:eastAsia="zh-CN"/>
              </w:rPr>
              <w:t>4</w:t>
            </w:r>
            <w:r>
              <w:rPr>
                <w:rFonts w:hint="eastAsia" w:ascii="宋体" w:hAnsi="宋体" w:eastAsia="宋体" w:cs="宋体"/>
                <w:sz w:val="21"/>
                <w:szCs w:val="21"/>
                <w:lang w:eastAsia="zh-CN"/>
              </w:rPr>
              <w:t>分，80%</w:t>
            </w:r>
            <w:r>
              <w:rPr>
                <w:rFonts w:hint="eastAsia" w:ascii="宋体" w:hAnsi="宋体" w:cs="宋体"/>
                <w:sz w:val="21"/>
                <w:szCs w:val="21"/>
                <w:lang w:eastAsia="zh-CN"/>
              </w:rPr>
              <w:t>（</w:t>
            </w:r>
            <w:r>
              <w:rPr>
                <w:rFonts w:hint="eastAsia" w:ascii="宋体" w:hAnsi="宋体" w:cs="宋体"/>
                <w:sz w:val="21"/>
                <w:szCs w:val="21"/>
                <w:lang w:val="en-US" w:eastAsia="zh-CN"/>
              </w:rPr>
              <w:t>含</w:t>
            </w:r>
            <w:r>
              <w:rPr>
                <w:rFonts w:hint="eastAsia" w:ascii="宋体" w:hAnsi="宋体" w:cs="宋体"/>
                <w:sz w:val="21"/>
                <w:szCs w:val="21"/>
                <w:lang w:eastAsia="zh-CN"/>
              </w:rPr>
              <w:t>）</w:t>
            </w:r>
            <w:r>
              <w:rPr>
                <w:rFonts w:hint="eastAsia" w:ascii="宋体" w:hAnsi="宋体" w:eastAsia="宋体" w:cs="宋体"/>
                <w:sz w:val="21"/>
                <w:szCs w:val="21"/>
                <w:lang w:eastAsia="zh-CN"/>
              </w:rPr>
              <w:t>以上</w:t>
            </w:r>
            <w:r>
              <w:rPr>
                <w:rFonts w:hint="eastAsia" w:ascii="宋体" w:hAnsi="宋体" w:cs="宋体"/>
                <w:sz w:val="21"/>
                <w:szCs w:val="21"/>
                <w:lang w:val="en-US" w:eastAsia="zh-CN"/>
              </w:rPr>
              <w:t>的</w:t>
            </w:r>
            <w:r>
              <w:rPr>
                <w:rFonts w:hint="eastAsia" w:ascii="宋体" w:hAnsi="宋体" w:eastAsia="宋体" w:cs="宋体"/>
                <w:sz w:val="21"/>
                <w:szCs w:val="21"/>
                <w:lang w:eastAsia="zh-CN"/>
              </w:rPr>
              <w:t>得</w:t>
            </w:r>
            <w:r>
              <w:rPr>
                <w:rFonts w:hint="eastAsia" w:ascii="宋体" w:hAnsi="宋体" w:cs="宋体"/>
                <w:sz w:val="21"/>
                <w:szCs w:val="21"/>
                <w:lang w:val="en-US" w:eastAsia="zh-CN"/>
              </w:rPr>
              <w:t>3</w:t>
            </w:r>
            <w:r>
              <w:rPr>
                <w:rFonts w:hint="eastAsia" w:ascii="宋体" w:hAnsi="宋体" w:eastAsia="宋体" w:cs="宋体"/>
                <w:sz w:val="21"/>
                <w:szCs w:val="21"/>
                <w:lang w:eastAsia="zh-CN"/>
              </w:rPr>
              <w:t>分</w:t>
            </w:r>
            <w:r>
              <w:rPr>
                <w:rFonts w:hint="eastAsia" w:ascii="宋体" w:hAnsi="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bCs/>
                <w:szCs w:val="21"/>
              </w:rPr>
            </w:pPr>
            <w:r>
              <w:rPr>
                <w:rFonts w:hint="eastAsia" w:ascii="宋体" w:hAnsi="宋体" w:cs="宋体"/>
                <w:b/>
                <w:bCs/>
                <w:sz w:val="21"/>
                <w:szCs w:val="21"/>
                <w:lang w:eastAsia="zh-CN"/>
              </w:rPr>
              <w:t>注：</w:t>
            </w:r>
            <w:r>
              <w:rPr>
                <w:rFonts w:hint="eastAsia" w:ascii="宋体" w:hAnsi="宋体" w:eastAsia="宋体" w:cs="宋体"/>
                <w:b/>
                <w:bCs/>
                <w:sz w:val="21"/>
                <w:szCs w:val="21"/>
                <w:lang w:eastAsia="zh-CN"/>
              </w:rPr>
              <w:t>需提供</w:t>
            </w:r>
            <w:r>
              <w:rPr>
                <w:rFonts w:hint="eastAsia" w:ascii="宋体" w:hAnsi="宋体" w:cs="宋体"/>
                <w:b/>
                <w:bCs/>
                <w:sz w:val="21"/>
                <w:szCs w:val="21"/>
                <w:lang w:eastAsia="zh-CN"/>
              </w:rPr>
              <w:t>相关财务审计报告</w:t>
            </w:r>
            <w:r>
              <w:rPr>
                <w:rFonts w:hint="eastAsia" w:ascii="宋体" w:hAnsi="宋体" w:eastAsia="宋体" w:cs="宋体"/>
                <w:b/>
                <w:bCs/>
                <w:sz w:val="21"/>
                <w:szCs w:val="21"/>
                <w:lang w:eastAsia="zh-CN"/>
              </w:rPr>
              <w:t>扫描件</w:t>
            </w:r>
            <w:r>
              <w:rPr>
                <w:rFonts w:hint="eastAsia" w:ascii="宋体" w:hAnsi="宋体" w:cs="宋体"/>
                <w:b/>
                <w:bCs/>
                <w:sz w:val="21"/>
                <w:szCs w:val="21"/>
                <w:lang w:eastAsia="zh-CN"/>
              </w:rPr>
              <w:t>。</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74"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eastAsia" w:ascii="宋体" w:hAnsi="宋体" w:eastAsia="宋体"/>
                <w:szCs w:val="21"/>
                <w:lang w:eastAsia="zh-CN"/>
              </w:rPr>
            </w:pPr>
            <w:r>
              <w:rPr>
                <w:rFonts w:hint="eastAsia" w:ascii="宋体" w:hAnsi="宋体"/>
                <w:b/>
                <w:kern w:val="0"/>
                <w:szCs w:val="21"/>
              </w:rPr>
              <w:t xml:space="preserve">合    计  </w:t>
            </w:r>
            <w:r>
              <w:rPr>
                <w:rFonts w:hint="eastAsia" w:ascii="宋体" w:hAnsi="宋体"/>
                <w:b/>
                <w:kern w:val="0"/>
                <w:szCs w:val="21"/>
                <w:lang w:eastAsia="zh-CN"/>
              </w:rPr>
              <w:t>（</w:t>
            </w:r>
            <w:r>
              <w:rPr>
                <w:rFonts w:hint="eastAsia" w:ascii="宋体" w:hAnsi="宋体"/>
                <w:b/>
                <w:kern w:val="0"/>
                <w:szCs w:val="21"/>
                <w:lang w:val="en-US" w:eastAsia="zh-CN"/>
              </w:rPr>
              <w:t>30</w:t>
            </w:r>
            <w:r>
              <w:rPr>
                <w:rFonts w:hint="eastAsia" w:ascii="宋体" w:hAnsi="宋体"/>
                <w:b/>
                <w:kern w:val="0"/>
                <w:szCs w:val="21"/>
              </w:rPr>
              <w:t>分</w:t>
            </w:r>
            <w:r>
              <w:rPr>
                <w:rFonts w:hint="eastAsia" w:ascii="宋体" w:hAnsi="宋体"/>
                <w:b/>
                <w:kern w:val="0"/>
                <w:szCs w:val="21"/>
                <w:lang w:eastAsia="zh-CN"/>
              </w:rPr>
              <w:t>）</w:t>
            </w: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121" w:type="dxa"/>
            <w:tcBorders>
              <w:top w:val="single" w:color="auto" w:sz="4" w:space="0"/>
              <w:left w:val="single" w:color="auto" w:sz="4" w:space="0"/>
              <w:bottom w:val="single" w:color="auto" w:sz="4" w:space="0"/>
              <w:right w:val="single" w:color="auto" w:sz="4" w:space="0"/>
            </w:tcBorders>
          </w:tcPr>
          <w:p>
            <w:pPr>
              <w:widowControl w:val="0"/>
              <w:spacing w:line="240" w:lineRule="auto"/>
              <w:jc w:val="center"/>
              <w:rPr>
                <w:rFonts w:ascii="宋体" w:hAnsi="宋体"/>
                <w:kern w:val="0"/>
                <w:szCs w:val="21"/>
              </w:rPr>
            </w:pPr>
          </w:p>
        </w:tc>
        <w:tc>
          <w:tcPr>
            <w:tcW w:w="1012" w:type="dxa"/>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宋体" w:hAnsi="宋体"/>
                <w:kern w:val="0"/>
                <w:szCs w:val="21"/>
              </w:rPr>
            </w:pPr>
          </w:p>
        </w:tc>
      </w:tr>
    </w:tbl>
    <w:p>
      <w:pPr>
        <w:widowControl w:val="0"/>
        <w:adjustRightInd w:val="0"/>
        <w:snapToGrid w:val="0"/>
        <w:spacing w:line="312" w:lineRule="auto"/>
        <w:jc w:val="both"/>
        <w:rPr>
          <w:rFonts w:ascii="宋体" w:hAnsi="宋体"/>
          <w:szCs w:val="21"/>
        </w:rPr>
      </w:pPr>
      <w:r>
        <w:rPr>
          <w:rFonts w:hint="eastAsia" w:ascii="宋体" w:hAnsi="宋体"/>
          <w:b/>
          <w:kern w:val="0"/>
          <w:szCs w:val="21"/>
        </w:rPr>
        <w:t>注：</w:t>
      </w:r>
      <w:r>
        <w:rPr>
          <w:rFonts w:hint="eastAsia" w:ascii="宋体" w:hAnsi="宋体"/>
          <w:kern w:val="0"/>
          <w:szCs w:val="21"/>
        </w:rPr>
        <w:t>1、</w:t>
      </w:r>
      <w:r>
        <w:rPr>
          <w:rFonts w:hint="eastAsia" w:ascii="宋体" w:hAnsi="宋体"/>
          <w:szCs w:val="21"/>
        </w:rPr>
        <w:t>本表由评审小组集体评议，统一计分。评审小组成员中对结论有不同意见时，按少数服从多数的原则，确定得分。</w:t>
      </w:r>
    </w:p>
    <w:p>
      <w:pPr>
        <w:widowControl w:val="0"/>
        <w:adjustRightInd w:val="0"/>
        <w:snapToGrid w:val="0"/>
        <w:spacing w:line="312" w:lineRule="auto"/>
        <w:ind w:firstLine="420" w:firstLineChars="200"/>
        <w:rPr>
          <w:rFonts w:hint="eastAsia" w:ascii="宋体" w:hAnsi="宋体" w:eastAsia="宋体"/>
          <w:kern w:val="0"/>
          <w:szCs w:val="21"/>
          <w:lang w:val="en-US" w:eastAsia="zh-CN"/>
        </w:rPr>
      </w:pPr>
      <w:r>
        <w:rPr>
          <w:rFonts w:hint="eastAsia" w:ascii="宋体" w:hAnsi="宋体"/>
          <w:kern w:val="0"/>
          <w:szCs w:val="21"/>
          <w:lang w:val="en-US" w:eastAsia="zh-CN"/>
        </w:rPr>
        <w:t>2、商务</w:t>
      </w:r>
      <w:r>
        <w:rPr>
          <w:rFonts w:hint="eastAsia" w:ascii="宋体" w:hAnsi="宋体"/>
          <w:kern w:val="0"/>
          <w:szCs w:val="21"/>
        </w:rPr>
        <w:t>文件中缺失某项评分因素的，该项评分因素计0分。</w:t>
      </w:r>
    </w:p>
    <w:p>
      <w:pPr>
        <w:widowControl w:val="0"/>
        <w:adjustRightInd w:val="0"/>
        <w:snapToGrid w:val="0"/>
        <w:spacing w:line="312" w:lineRule="auto"/>
        <w:ind w:firstLine="420" w:firstLineChars="200"/>
        <w:jc w:val="both"/>
        <w:rPr>
          <w:rFonts w:ascii="宋体" w:hAnsi="宋体"/>
          <w:kern w:val="0"/>
          <w:szCs w:val="21"/>
        </w:rPr>
      </w:pPr>
      <w:r>
        <w:rPr>
          <w:rFonts w:hint="eastAsia" w:ascii="宋体" w:hAnsi="宋体"/>
          <w:kern w:val="0"/>
          <w:szCs w:val="21"/>
          <w:lang w:val="en-US" w:eastAsia="zh-CN"/>
        </w:rPr>
        <w:t>3</w:t>
      </w:r>
      <w:r>
        <w:rPr>
          <w:rFonts w:hint="eastAsia" w:ascii="宋体" w:hAnsi="宋体"/>
          <w:kern w:val="0"/>
          <w:szCs w:val="21"/>
        </w:rPr>
        <w:t>、各评分因素中基本合理项的最低分值不得低于该评分因素和评分标准最高分值的60%。</w:t>
      </w:r>
      <w:r>
        <w:rPr>
          <w:rFonts w:hint="eastAsia" w:ascii="宋体" w:hAnsi="宋体"/>
          <w:szCs w:val="21"/>
        </w:rPr>
        <w:t>评审小组</w:t>
      </w:r>
      <w:r>
        <w:rPr>
          <w:rFonts w:hint="eastAsia" w:ascii="宋体" w:hAnsi="宋体"/>
          <w:kern w:val="0"/>
          <w:szCs w:val="21"/>
        </w:rPr>
        <w:t>对某评分因素评审计分低于该评分因素和评分标准最高分值的60%的，评委应说明原因。</w:t>
      </w:r>
    </w:p>
    <w:p>
      <w:pPr>
        <w:widowControl w:val="0"/>
        <w:jc w:val="both"/>
        <w:rPr>
          <w:rFonts w:ascii="宋体" w:hAnsi="宋体"/>
          <w:sz w:val="24"/>
        </w:rPr>
      </w:pPr>
    </w:p>
    <w:p>
      <w:pPr>
        <w:widowControl w:val="0"/>
        <w:jc w:val="both"/>
        <w:rPr>
          <w:rFonts w:ascii="宋体" w:hAnsi="宋体"/>
          <w:sz w:val="24"/>
        </w:rPr>
      </w:pPr>
    </w:p>
    <w:p>
      <w:pPr>
        <w:widowControl w:val="0"/>
        <w:jc w:val="both"/>
        <w:rPr>
          <w:rFonts w:ascii="宋体" w:hAnsi="宋体"/>
          <w:bCs/>
          <w:sz w:val="24"/>
        </w:rPr>
      </w:pPr>
      <w:r>
        <w:rPr>
          <w:rFonts w:hint="eastAsia" w:ascii="宋体" w:hAnsi="宋体"/>
          <w:sz w:val="24"/>
        </w:rPr>
        <w:t>评审小组</w:t>
      </w:r>
      <w:r>
        <w:rPr>
          <w:rFonts w:ascii="宋体" w:hAnsi="宋体"/>
          <w:sz w:val="24"/>
        </w:rPr>
        <w:t>全体成员签字：</w:t>
      </w:r>
    </w:p>
    <w:p>
      <w:pPr>
        <w:widowControl w:val="0"/>
        <w:snapToGrid w:val="0"/>
        <w:spacing w:line="240" w:lineRule="auto"/>
        <w:jc w:val="both"/>
        <w:outlineLvl w:val="2"/>
        <w:rPr>
          <w:rFonts w:ascii="黑体" w:hAnsi="黑体" w:eastAsia="黑体"/>
          <w:sz w:val="32"/>
          <w:szCs w:val="32"/>
        </w:rPr>
      </w:pPr>
    </w:p>
    <w:p>
      <w:pPr>
        <w:rPr>
          <w:rFonts w:hint="eastAsia" w:ascii="黑体" w:hAnsi="黑体" w:eastAsia="黑体"/>
          <w:sz w:val="32"/>
          <w:szCs w:val="32"/>
        </w:rPr>
      </w:pPr>
      <w:r>
        <w:rPr>
          <w:rFonts w:hint="eastAsia" w:ascii="黑体" w:hAnsi="黑体" w:eastAsia="黑体"/>
          <w:sz w:val="32"/>
          <w:szCs w:val="32"/>
        </w:rPr>
        <w:br w:type="page"/>
      </w:r>
    </w:p>
    <w:p>
      <w:pPr>
        <w:widowControl w:val="0"/>
        <w:snapToGrid w:val="0"/>
        <w:spacing w:line="240" w:lineRule="auto"/>
        <w:outlineLvl w:val="2"/>
        <w:rPr>
          <w:rFonts w:ascii="黑体" w:hAnsi="黑体" w:eastAsia="黑体"/>
          <w:sz w:val="32"/>
          <w:szCs w:val="32"/>
        </w:rPr>
      </w:pPr>
      <w:r>
        <w:rPr>
          <w:rFonts w:hint="eastAsia" w:ascii="黑体" w:hAnsi="黑体" w:eastAsia="黑体"/>
          <w:sz w:val="32"/>
          <w:szCs w:val="32"/>
        </w:rPr>
        <w:t xml:space="preserve">附表2 </w:t>
      </w:r>
    </w:p>
    <w:p>
      <w:pPr>
        <w:widowControl w:val="0"/>
        <w:snapToGrid w:val="0"/>
        <w:spacing w:line="240" w:lineRule="auto"/>
        <w:jc w:val="center"/>
        <w:outlineLvl w:val="2"/>
        <w:rPr>
          <w:rFonts w:ascii="黑体" w:hAnsi="黑体" w:eastAsia="黑体"/>
          <w:sz w:val="32"/>
          <w:szCs w:val="32"/>
        </w:rPr>
      </w:pPr>
      <w:r>
        <w:rPr>
          <w:rFonts w:hint="eastAsia" w:ascii="黑体" w:hAnsi="黑体" w:eastAsia="黑体"/>
          <w:sz w:val="32"/>
          <w:szCs w:val="32"/>
        </w:rPr>
        <w:t>技术部分评分表</w:t>
      </w:r>
    </w:p>
    <w:p>
      <w:pPr>
        <w:widowControl w:val="0"/>
        <w:adjustRightInd w:val="0"/>
        <w:snapToGrid w:val="0"/>
        <w:spacing w:line="312" w:lineRule="auto"/>
        <w:jc w:val="both"/>
        <w:rPr>
          <w:rFonts w:ascii="宋体" w:hAnsi="宋体"/>
          <w:kern w:val="0"/>
          <w:sz w:val="24"/>
        </w:rPr>
      </w:pPr>
    </w:p>
    <w:p>
      <w:pPr>
        <w:widowControl w:val="0"/>
        <w:adjustRightInd w:val="0"/>
        <w:snapToGrid w:val="0"/>
        <w:spacing w:line="312" w:lineRule="auto"/>
        <w:jc w:val="both"/>
        <w:rPr>
          <w:rFonts w:hint="eastAsia" w:ascii="宋体" w:hAnsi="宋体" w:cs="Times New Roman"/>
          <w:kern w:val="0"/>
          <w:sz w:val="24"/>
        </w:rPr>
      </w:pPr>
      <w:r>
        <w:rPr>
          <w:rFonts w:hint="eastAsia" w:ascii="宋体" w:hAnsi="宋体"/>
          <w:kern w:val="0"/>
          <w:sz w:val="24"/>
        </w:rPr>
        <w:t>项目名称：</w:t>
      </w:r>
      <w:r>
        <w:rPr>
          <w:rFonts w:hint="eastAsia" w:ascii="宋体" w:hAnsi="宋体" w:cs="Times New Roman"/>
          <w:kern w:val="0"/>
          <w:sz w:val="24"/>
          <w:lang w:val="en-US" w:eastAsia="zh-CN"/>
        </w:rPr>
        <w:t>湖南省港务集团有限公司下属各基层公司劳保工装（冬装）定制采购项目</w:t>
      </w:r>
    </w:p>
    <w:tbl>
      <w:tblPr>
        <w:tblStyle w:val="38"/>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267"/>
        <w:gridCol w:w="3155"/>
        <w:gridCol w:w="512"/>
        <w:gridCol w:w="796"/>
        <w:gridCol w:w="796"/>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blHeader/>
          <w:jc w:val="center"/>
        </w:trPr>
        <w:tc>
          <w:tcPr>
            <w:tcW w:w="783"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r>
              <w:rPr>
                <w:rFonts w:hint="eastAsia" w:ascii="宋体" w:hAnsi="宋体"/>
                <w:b/>
                <w:szCs w:val="21"/>
              </w:rPr>
              <w:t>序号</w:t>
            </w:r>
          </w:p>
        </w:tc>
        <w:tc>
          <w:tcPr>
            <w:tcW w:w="2267" w:type="dxa"/>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r>
              <w:rPr>
                <w:rFonts w:hint="eastAsia" w:ascii="宋体" w:hAnsi="宋体"/>
                <w:b/>
                <w:szCs w:val="21"/>
              </w:rPr>
              <w:t>评分因素</w:t>
            </w:r>
          </w:p>
        </w:tc>
        <w:tc>
          <w:tcPr>
            <w:tcW w:w="366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r>
              <w:rPr>
                <w:rFonts w:hint="eastAsia" w:ascii="宋体" w:hAnsi="宋体"/>
                <w:b/>
                <w:kern w:val="0"/>
                <w:szCs w:val="21"/>
              </w:rPr>
              <w:t>评分标准</w:t>
            </w:r>
            <w:r>
              <w:rPr>
                <w:rFonts w:hint="eastAsia" w:ascii="宋体" w:hAnsi="宋体"/>
                <w:b/>
                <w:szCs w:val="21"/>
              </w:rPr>
              <w:t>/分值</w:t>
            </w:r>
          </w:p>
        </w:tc>
        <w:tc>
          <w:tcPr>
            <w:tcW w:w="2388"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r>
              <w:rPr>
                <w:rFonts w:hint="eastAsia" w:ascii="宋体" w:hAnsi="宋体"/>
                <w:b/>
                <w:szCs w:val="21"/>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exact"/>
          <w:tblHeader/>
          <w:jc w:val="center"/>
        </w:trPr>
        <w:tc>
          <w:tcPr>
            <w:tcW w:w="783"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b/>
                <w:szCs w:val="21"/>
              </w:rPr>
            </w:pPr>
          </w:p>
        </w:tc>
        <w:tc>
          <w:tcPr>
            <w:tcW w:w="2267"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b/>
                <w:szCs w:val="21"/>
              </w:rPr>
            </w:pPr>
          </w:p>
        </w:tc>
        <w:tc>
          <w:tcPr>
            <w:tcW w:w="366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rPr>
                <w:rFonts w:ascii="宋体" w:hAnsi="宋体"/>
                <w:b/>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3"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r>
              <w:rPr>
                <w:rFonts w:hint="eastAsia" w:ascii="宋体" w:hAnsi="宋体"/>
                <w:szCs w:val="21"/>
              </w:rPr>
              <w:t>1</w:t>
            </w:r>
          </w:p>
        </w:tc>
        <w:tc>
          <w:tcPr>
            <w:tcW w:w="22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szCs w:val="21"/>
              </w:rPr>
            </w:pPr>
            <w:r>
              <w:rPr>
                <w:rFonts w:hint="eastAsia" w:ascii="宋体" w:hAnsi="宋体" w:cs="宋体"/>
                <w:szCs w:val="21"/>
                <w:lang w:eastAsia="zh-CN"/>
              </w:rPr>
              <w:t>产品外观</w:t>
            </w:r>
          </w:p>
        </w:tc>
        <w:tc>
          <w:tcPr>
            <w:tcW w:w="315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default" w:ascii="宋体" w:hAnsi="宋体" w:cs="宋体"/>
                <w:szCs w:val="21"/>
                <w:lang w:val="en-US" w:eastAsia="zh-CN"/>
              </w:rPr>
            </w:pPr>
            <w:r>
              <w:rPr>
                <w:rFonts w:hint="eastAsia" w:ascii="宋体" w:hAnsi="宋体" w:cs="宋体"/>
                <w:szCs w:val="21"/>
                <w:lang w:eastAsia="zh-CN"/>
              </w:rPr>
              <w:t>根据样品的款式、版型、颜色和舒适性等方面分别进行评定：</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lang w:val="en-US" w:eastAsia="zh-CN"/>
              </w:rPr>
            </w:pPr>
            <w:r>
              <w:rPr>
                <w:rFonts w:hint="eastAsia" w:ascii="宋体" w:hAnsi="宋体" w:cs="宋体"/>
                <w:szCs w:val="21"/>
                <w:lang w:val="en-US" w:eastAsia="zh-CN"/>
              </w:rPr>
              <w:t>1.优秀得12分；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lang w:val="en-US" w:eastAsia="zh-CN"/>
              </w:rPr>
            </w:pPr>
            <w:r>
              <w:rPr>
                <w:rFonts w:hint="eastAsia" w:ascii="宋体" w:hAnsi="宋体" w:cs="宋体"/>
                <w:szCs w:val="21"/>
                <w:lang w:val="en-US" w:eastAsia="zh-CN"/>
              </w:rPr>
              <w:t>2.良好得10分；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ascii="宋体" w:hAnsi="宋体"/>
                <w:bCs/>
                <w:szCs w:val="21"/>
              </w:rPr>
            </w:pPr>
            <w:r>
              <w:rPr>
                <w:rFonts w:hint="eastAsia" w:ascii="宋体" w:hAnsi="宋体" w:cs="宋体"/>
                <w:szCs w:val="21"/>
                <w:lang w:val="en-US" w:eastAsia="zh-CN"/>
              </w:rPr>
              <w:t>3.一般得8分。</w:t>
            </w:r>
          </w:p>
        </w:tc>
        <w:tc>
          <w:tcPr>
            <w:tcW w:w="51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hint="default" w:ascii="宋体" w:hAnsi="宋体" w:eastAsia="宋体"/>
                <w:szCs w:val="21"/>
                <w:lang w:val="en-US" w:eastAsia="zh-CN"/>
              </w:rPr>
            </w:pPr>
            <w:r>
              <w:rPr>
                <w:rFonts w:hint="eastAsia" w:ascii="宋体" w:hAnsi="宋体"/>
                <w:szCs w:val="21"/>
                <w:lang w:val="en-US" w:eastAsia="zh-CN"/>
              </w:rPr>
              <w:t>12</w:t>
            </w: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r>
              <w:rPr>
                <w:rFonts w:hint="eastAsia" w:ascii="宋体" w:hAnsi="宋体"/>
                <w:szCs w:val="21"/>
              </w:rPr>
              <w:t>2</w:t>
            </w:r>
          </w:p>
        </w:tc>
        <w:tc>
          <w:tcPr>
            <w:tcW w:w="22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szCs w:val="21"/>
              </w:rPr>
            </w:pPr>
            <w:r>
              <w:rPr>
                <w:rFonts w:hint="eastAsia" w:ascii="宋体" w:hAnsi="宋体" w:cs="宋体"/>
                <w:szCs w:val="21"/>
                <w:lang w:eastAsia="zh-CN"/>
              </w:rPr>
              <w:t>产品质量</w:t>
            </w:r>
          </w:p>
        </w:tc>
        <w:tc>
          <w:tcPr>
            <w:tcW w:w="31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lang w:val="en-US" w:eastAsia="zh-CN"/>
              </w:rPr>
            </w:pPr>
            <w:r>
              <w:rPr>
                <w:rFonts w:hint="eastAsia" w:ascii="宋体" w:hAnsi="宋体" w:cs="宋体"/>
                <w:szCs w:val="21"/>
                <w:lang w:eastAsia="zh-CN"/>
              </w:rPr>
              <w:t>根据样品的裁剪、工艺、做工和质感等方面分别进行评定：</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lang w:val="en-US" w:eastAsia="zh-CN"/>
              </w:rPr>
            </w:pPr>
            <w:r>
              <w:rPr>
                <w:rFonts w:hint="eastAsia" w:ascii="宋体" w:hAnsi="宋体" w:cs="宋体"/>
                <w:szCs w:val="21"/>
                <w:lang w:val="en-US" w:eastAsia="zh-CN"/>
              </w:rPr>
              <w:t>1.优秀得12分；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lang w:val="en-US" w:eastAsia="zh-CN"/>
              </w:rPr>
            </w:pPr>
            <w:r>
              <w:rPr>
                <w:rFonts w:hint="eastAsia" w:ascii="宋体" w:hAnsi="宋体" w:cs="宋体"/>
                <w:szCs w:val="21"/>
                <w:lang w:val="en-US" w:eastAsia="zh-CN"/>
              </w:rPr>
              <w:t>2.良好得10分；</w:t>
            </w:r>
          </w:p>
          <w:p>
            <w:pPr>
              <w:keepNext w:val="0"/>
              <w:keepLines w:val="0"/>
              <w:pageBreakBefore w:val="0"/>
              <w:widowControl/>
              <w:kinsoku/>
              <w:wordWrap/>
              <w:overflowPunct/>
              <w:topLinePunct w:val="0"/>
              <w:autoSpaceDE/>
              <w:autoSpaceDN/>
              <w:bidi w:val="0"/>
              <w:adjustRightInd/>
              <w:snapToGrid/>
              <w:spacing w:line="300" w:lineRule="exact"/>
              <w:textAlignment w:val="auto"/>
              <w:rPr>
                <w:rFonts w:ascii="宋体" w:hAnsi="宋体"/>
                <w:bCs/>
                <w:szCs w:val="21"/>
              </w:rPr>
            </w:pPr>
            <w:r>
              <w:rPr>
                <w:rFonts w:hint="eastAsia" w:ascii="宋体" w:hAnsi="宋体" w:cs="宋体"/>
                <w:szCs w:val="21"/>
                <w:lang w:val="en-US" w:eastAsia="zh-CN"/>
              </w:rPr>
              <w:t>3.一般得8分。</w:t>
            </w:r>
          </w:p>
        </w:tc>
        <w:tc>
          <w:tcPr>
            <w:tcW w:w="512" w:type="dxa"/>
            <w:tcBorders>
              <w:top w:val="single" w:color="auto" w:sz="4" w:space="0"/>
              <w:left w:val="single" w:color="auto" w:sz="4" w:space="0"/>
              <w:right w:val="single" w:color="auto" w:sz="4" w:space="0"/>
            </w:tcBorders>
            <w:vAlign w:val="center"/>
          </w:tcPr>
          <w:p>
            <w:pPr>
              <w:widowControl w:val="0"/>
              <w:adjustRightInd w:val="0"/>
              <w:snapToGrid w:val="0"/>
              <w:spacing w:line="240" w:lineRule="auto"/>
              <w:jc w:val="center"/>
              <w:rPr>
                <w:rFonts w:hint="default" w:ascii="宋体" w:hAnsi="宋体" w:eastAsia="宋体"/>
                <w:szCs w:val="21"/>
                <w:lang w:val="en-US" w:eastAsia="zh-CN"/>
              </w:rPr>
            </w:pPr>
            <w:r>
              <w:rPr>
                <w:rFonts w:hint="eastAsia" w:ascii="宋体" w:hAnsi="宋体"/>
                <w:szCs w:val="21"/>
                <w:lang w:val="en-US" w:eastAsia="zh-CN"/>
              </w:rPr>
              <w:t>12</w:t>
            </w: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4"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r>
              <w:rPr>
                <w:rFonts w:hint="eastAsia" w:ascii="宋体" w:hAnsi="宋体"/>
                <w:szCs w:val="21"/>
              </w:rPr>
              <w:t>3</w:t>
            </w:r>
          </w:p>
        </w:tc>
        <w:tc>
          <w:tcPr>
            <w:tcW w:w="22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szCs w:val="21"/>
              </w:rPr>
            </w:pPr>
            <w:r>
              <w:rPr>
                <w:rFonts w:hint="eastAsia" w:ascii="宋体" w:hAnsi="宋体" w:cs="宋体"/>
                <w:szCs w:val="21"/>
                <w:lang w:eastAsia="zh-CN"/>
              </w:rPr>
              <w:t>专业设备</w:t>
            </w:r>
          </w:p>
        </w:tc>
        <w:tc>
          <w:tcPr>
            <w:tcW w:w="3155" w:type="dxa"/>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hint="eastAsia" w:ascii="宋体" w:hAnsi="宋体" w:cs="宋体"/>
                <w:szCs w:val="21"/>
                <w:highlight w:val="none"/>
                <w:lang w:eastAsia="zh-CN"/>
              </w:rPr>
            </w:pPr>
            <w:r>
              <w:rPr>
                <w:rFonts w:hint="eastAsia" w:ascii="宋体" w:hAnsi="宋体" w:cs="宋体"/>
                <w:szCs w:val="21"/>
                <w:highlight w:val="none"/>
                <w:lang w:eastAsia="zh-CN"/>
              </w:rPr>
              <w:t>供应商需具备劳保</w:t>
            </w:r>
            <w:r>
              <w:rPr>
                <w:rFonts w:hint="eastAsia" w:ascii="宋体" w:hAnsi="宋体" w:cs="宋体"/>
                <w:szCs w:val="21"/>
                <w:highlight w:val="none"/>
              </w:rPr>
              <w:t>工装</w:t>
            </w:r>
            <w:r>
              <w:rPr>
                <w:rFonts w:hint="eastAsia" w:ascii="宋体" w:hAnsi="宋体" w:cs="宋体"/>
                <w:szCs w:val="21"/>
                <w:highlight w:val="none"/>
                <w:lang w:eastAsia="zh-CN"/>
              </w:rPr>
              <w:t>专业</w:t>
            </w:r>
            <w:r>
              <w:rPr>
                <w:rFonts w:hint="eastAsia" w:ascii="宋体" w:hAnsi="宋体" w:cs="宋体"/>
                <w:szCs w:val="21"/>
                <w:highlight w:val="none"/>
              </w:rPr>
              <w:t>生产</w:t>
            </w:r>
            <w:r>
              <w:rPr>
                <w:rFonts w:hint="eastAsia" w:ascii="宋体" w:hAnsi="宋体" w:cs="宋体"/>
                <w:szCs w:val="21"/>
                <w:highlight w:val="none"/>
                <w:lang w:eastAsia="zh-CN"/>
              </w:rPr>
              <w:t>和</w:t>
            </w:r>
            <w:r>
              <w:rPr>
                <w:rFonts w:hint="eastAsia" w:ascii="宋体" w:hAnsi="宋体" w:cs="宋体"/>
                <w:szCs w:val="21"/>
                <w:highlight w:val="none"/>
              </w:rPr>
              <w:t>检测</w:t>
            </w:r>
            <w:r>
              <w:rPr>
                <w:rFonts w:hint="eastAsia" w:ascii="宋体" w:hAnsi="宋体" w:cs="宋体"/>
                <w:szCs w:val="21"/>
                <w:highlight w:val="none"/>
                <w:lang w:eastAsia="zh-CN"/>
              </w:rPr>
              <w:t>能力。</w:t>
            </w:r>
          </w:p>
          <w:p>
            <w:pPr>
              <w:keepNext w:val="0"/>
              <w:keepLines w:val="0"/>
              <w:pageBreakBefore w:val="0"/>
              <w:widowControl/>
              <w:kinsoku/>
              <w:wordWrap/>
              <w:overflowPunct/>
              <w:topLinePunct w:val="0"/>
              <w:autoSpaceDE/>
              <w:autoSpaceDN/>
              <w:bidi w:val="0"/>
              <w:adjustRightInd/>
              <w:snapToGrid/>
              <w:spacing w:line="300" w:lineRule="exact"/>
              <w:textAlignment w:val="auto"/>
              <w:rPr>
                <w:rFonts w:ascii="宋体" w:hAnsi="宋体"/>
                <w:bCs/>
                <w:szCs w:val="21"/>
                <w:highlight w:val="none"/>
              </w:rPr>
            </w:pPr>
            <w:r>
              <w:rPr>
                <w:rFonts w:hint="eastAsia" w:ascii="宋体" w:hAnsi="宋体" w:cs="宋体"/>
                <w:szCs w:val="21"/>
                <w:highlight w:val="none"/>
              </w:rPr>
              <w:t>提供</w:t>
            </w:r>
            <w:r>
              <w:rPr>
                <w:rFonts w:hint="eastAsia" w:ascii="宋体" w:hAnsi="宋体" w:cs="宋体"/>
                <w:szCs w:val="21"/>
                <w:highlight w:val="none"/>
                <w:lang w:eastAsia="zh-CN"/>
              </w:rPr>
              <w:t>劳保</w:t>
            </w:r>
            <w:r>
              <w:rPr>
                <w:rFonts w:hint="eastAsia" w:ascii="宋体" w:hAnsi="宋体" w:cs="宋体"/>
                <w:szCs w:val="21"/>
                <w:highlight w:val="none"/>
              </w:rPr>
              <w:t>工装</w:t>
            </w:r>
            <w:r>
              <w:rPr>
                <w:rFonts w:hint="eastAsia" w:ascii="宋体" w:hAnsi="宋体" w:cs="宋体"/>
                <w:szCs w:val="21"/>
                <w:highlight w:val="none"/>
                <w:lang w:eastAsia="zh-CN"/>
              </w:rPr>
              <w:t>生产及检测</w:t>
            </w:r>
            <w:r>
              <w:rPr>
                <w:rFonts w:hint="eastAsia" w:ascii="宋体" w:hAnsi="宋体" w:cs="宋体"/>
                <w:szCs w:val="21"/>
                <w:highlight w:val="none"/>
              </w:rPr>
              <w:t>设备实物图片</w:t>
            </w:r>
            <w:r>
              <w:rPr>
                <w:rFonts w:hint="eastAsia" w:ascii="宋体" w:hAnsi="宋体" w:cs="宋体"/>
                <w:szCs w:val="21"/>
                <w:highlight w:val="none"/>
                <w:lang w:eastAsia="zh-CN"/>
              </w:rPr>
              <w:t>、设备采购</w:t>
            </w:r>
            <w:r>
              <w:rPr>
                <w:rFonts w:hint="eastAsia" w:ascii="宋体" w:hAnsi="宋体" w:cs="宋体"/>
                <w:szCs w:val="21"/>
                <w:highlight w:val="none"/>
              </w:rPr>
              <w:t>发票扫描件</w:t>
            </w:r>
            <w:r>
              <w:rPr>
                <w:rFonts w:hint="eastAsia" w:ascii="宋体" w:hAnsi="宋体" w:cs="宋体"/>
                <w:szCs w:val="21"/>
                <w:highlight w:val="none"/>
                <w:lang w:eastAsia="zh-CN"/>
              </w:rPr>
              <w:t>的，</w:t>
            </w:r>
            <w:r>
              <w:rPr>
                <w:rFonts w:hint="eastAsia" w:ascii="宋体" w:hAnsi="宋体" w:cs="宋体"/>
                <w:szCs w:val="21"/>
                <w:highlight w:val="none"/>
              </w:rPr>
              <w:t>得</w:t>
            </w:r>
            <w:r>
              <w:rPr>
                <w:rFonts w:hint="eastAsia" w:ascii="宋体" w:hAnsi="宋体" w:cs="宋体"/>
                <w:szCs w:val="21"/>
                <w:highlight w:val="none"/>
                <w:lang w:val="en-US" w:eastAsia="zh-CN"/>
              </w:rPr>
              <w:t>3</w:t>
            </w:r>
            <w:r>
              <w:rPr>
                <w:rFonts w:hint="eastAsia" w:ascii="宋体" w:hAnsi="宋体" w:cs="宋体"/>
                <w:szCs w:val="21"/>
                <w:highlight w:val="none"/>
              </w:rPr>
              <w:t>分。</w:t>
            </w:r>
          </w:p>
        </w:tc>
        <w:tc>
          <w:tcPr>
            <w:tcW w:w="51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hint="eastAsia" w:ascii="宋体" w:hAnsi="宋体" w:eastAsia="宋体"/>
                <w:szCs w:val="21"/>
                <w:lang w:eastAsia="zh-CN"/>
              </w:rPr>
            </w:pPr>
            <w:r>
              <w:rPr>
                <w:rFonts w:hint="eastAsia" w:ascii="宋体" w:hAnsi="宋体"/>
                <w:szCs w:val="21"/>
                <w:lang w:val="en-US" w:eastAsia="zh-CN"/>
              </w:rPr>
              <w:t>3</w:t>
            </w: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exact"/>
          <w:jc w:val="center"/>
        </w:trPr>
        <w:tc>
          <w:tcPr>
            <w:tcW w:w="783"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r>
              <w:rPr>
                <w:rFonts w:hint="eastAsia" w:ascii="宋体" w:hAnsi="宋体"/>
                <w:szCs w:val="21"/>
              </w:rPr>
              <w:t>4</w:t>
            </w:r>
          </w:p>
        </w:tc>
        <w:tc>
          <w:tcPr>
            <w:tcW w:w="22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宋体" w:hAnsi="宋体"/>
                <w:szCs w:val="21"/>
              </w:rPr>
            </w:pPr>
            <w:r>
              <w:rPr>
                <w:rFonts w:hint="eastAsia" w:ascii="宋体" w:hAnsi="宋体" w:cs="宋体"/>
                <w:szCs w:val="21"/>
                <w:lang w:eastAsia="zh-CN"/>
              </w:rPr>
              <w:t>实施方案</w:t>
            </w:r>
          </w:p>
        </w:tc>
        <w:tc>
          <w:tcPr>
            <w:tcW w:w="31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textAlignment w:val="auto"/>
              <w:rPr>
                <w:rFonts w:ascii="宋体" w:hAnsi="宋体"/>
                <w:bCs/>
                <w:szCs w:val="21"/>
                <w:highlight w:val="none"/>
              </w:rPr>
            </w:pPr>
            <w:r>
              <w:rPr>
                <w:rFonts w:hint="eastAsia" w:ascii="宋体" w:hAnsi="宋体" w:cs="宋体"/>
                <w:szCs w:val="21"/>
                <w:highlight w:val="none"/>
              </w:rPr>
              <w:t>提供供货进度计划、到货验收方案和售后服务承诺</w:t>
            </w:r>
            <w:r>
              <w:rPr>
                <w:rFonts w:hint="eastAsia" w:ascii="宋体" w:hAnsi="宋体" w:cs="宋体"/>
                <w:szCs w:val="21"/>
                <w:highlight w:val="none"/>
                <w:lang w:eastAsia="zh-CN"/>
              </w:rPr>
              <w:t>的，得</w:t>
            </w:r>
            <w:r>
              <w:rPr>
                <w:rFonts w:hint="eastAsia" w:ascii="宋体" w:hAnsi="宋体" w:cs="宋体"/>
                <w:szCs w:val="21"/>
                <w:highlight w:val="none"/>
                <w:lang w:val="en-US" w:eastAsia="zh-CN"/>
              </w:rPr>
              <w:t>3</w:t>
            </w:r>
            <w:r>
              <w:rPr>
                <w:rFonts w:hint="eastAsia" w:ascii="宋体" w:hAnsi="宋体" w:cs="宋体"/>
                <w:szCs w:val="21"/>
                <w:highlight w:val="none"/>
                <w:lang w:eastAsia="zh-CN"/>
              </w:rPr>
              <w:t>分。</w:t>
            </w:r>
          </w:p>
        </w:tc>
        <w:tc>
          <w:tcPr>
            <w:tcW w:w="51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hint="default" w:ascii="宋体" w:hAnsi="宋体" w:eastAsia="宋体"/>
                <w:szCs w:val="21"/>
                <w:lang w:val="en-US" w:eastAsia="zh-CN"/>
              </w:rPr>
            </w:pPr>
            <w:r>
              <w:rPr>
                <w:rFonts w:hint="eastAsia" w:ascii="宋体" w:hAnsi="宋体"/>
                <w:szCs w:val="21"/>
                <w:lang w:val="en-US" w:eastAsia="zh-CN"/>
              </w:rPr>
              <w:t>3</w:t>
            </w: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hint="default" w:ascii="宋体" w:hAnsi="宋体"/>
                <w:szCs w:val="21"/>
                <w:lang w:val="en-US"/>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05" w:type="dxa"/>
            <w:gridSpan w:val="3"/>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r>
              <w:rPr>
                <w:rFonts w:hint="eastAsia" w:ascii="宋体" w:hAnsi="宋体"/>
                <w:b/>
                <w:szCs w:val="21"/>
              </w:rPr>
              <w:t>合计</w:t>
            </w:r>
          </w:p>
        </w:tc>
        <w:tc>
          <w:tcPr>
            <w:tcW w:w="512"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hint="default" w:ascii="宋体" w:hAnsi="宋体" w:eastAsia="宋体"/>
                <w:szCs w:val="21"/>
                <w:lang w:val="en-US" w:eastAsia="zh-CN"/>
              </w:rPr>
            </w:pPr>
            <w:r>
              <w:rPr>
                <w:rFonts w:hint="eastAsia" w:ascii="宋体" w:hAnsi="宋体"/>
                <w:szCs w:val="21"/>
                <w:lang w:val="en-US" w:eastAsia="zh-CN"/>
              </w:rPr>
              <w:t>30</w:t>
            </w: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c>
          <w:tcPr>
            <w:tcW w:w="796" w:type="dxa"/>
            <w:tcBorders>
              <w:top w:val="single" w:color="auto" w:sz="4" w:space="0"/>
              <w:left w:val="single" w:color="auto" w:sz="4" w:space="0"/>
              <w:bottom w:val="single" w:color="auto" w:sz="4" w:space="0"/>
              <w:right w:val="single" w:color="auto" w:sz="4" w:space="0"/>
            </w:tcBorders>
            <w:vAlign w:val="center"/>
          </w:tcPr>
          <w:p>
            <w:pPr>
              <w:widowControl w:val="0"/>
              <w:adjustRightInd w:val="0"/>
              <w:snapToGrid w:val="0"/>
              <w:spacing w:line="240" w:lineRule="auto"/>
              <w:jc w:val="center"/>
              <w:rPr>
                <w:rFonts w:ascii="宋体" w:hAnsi="宋体"/>
                <w:szCs w:val="21"/>
              </w:rPr>
            </w:pPr>
          </w:p>
        </w:tc>
      </w:tr>
    </w:tbl>
    <w:p>
      <w:pPr>
        <w:widowControl w:val="0"/>
        <w:adjustRightInd w:val="0"/>
        <w:snapToGrid w:val="0"/>
        <w:spacing w:line="312" w:lineRule="auto"/>
        <w:ind w:firstLine="315" w:firstLineChars="150"/>
        <w:rPr>
          <w:rFonts w:ascii="宋体" w:hAnsi="宋体"/>
          <w:kern w:val="0"/>
          <w:szCs w:val="21"/>
        </w:rPr>
      </w:pPr>
      <w:r>
        <w:rPr>
          <w:rFonts w:hint="eastAsia" w:ascii="宋体" w:hAnsi="宋体"/>
          <w:kern w:val="0"/>
          <w:szCs w:val="21"/>
        </w:rPr>
        <w:t>注：1、本表小计总分为</w:t>
      </w:r>
      <w:r>
        <w:rPr>
          <w:rFonts w:ascii="宋体" w:hAnsi="宋体"/>
          <w:szCs w:val="21"/>
          <w:u w:val="single"/>
        </w:rPr>
        <w:t xml:space="preserve">  </w:t>
      </w:r>
      <w:r>
        <w:rPr>
          <w:rFonts w:hint="eastAsia" w:ascii="宋体" w:hAnsi="宋体"/>
          <w:szCs w:val="21"/>
          <w:u w:val="single"/>
          <w:lang w:val="en-US" w:eastAsia="zh-CN"/>
        </w:rPr>
        <w:t>30</w:t>
      </w:r>
      <w:r>
        <w:rPr>
          <w:rFonts w:ascii="宋体" w:hAnsi="宋体"/>
          <w:szCs w:val="21"/>
          <w:u w:val="single"/>
        </w:rPr>
        <w:t xml:space="preserve">  </w:t>
      </w:r>
      <w:r>
        <w:rPr>
          <w:rFonts w:hint="eastAsia" w:ascii="宋体" w:hAnsi="宋体"/>
          <w:kern w:val="0"/>
          <w:szCs w:val="21"/>
        </w:rPr>
        <w:t>分。</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2、技术文件中缺失某项评分因素的，该项评分因素计0分。</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3、该项评分内容计分，由</w:t>
      </w:r>
      <w:r>
        <w:rPr>
          <w:rFonts w:hint="eastAsia" w:ascii="宋体" w:hAnsi="宋体"/>
          <w:szCs w:val="21"/>
        </w:rPr>
        <w:t>评审小组</w:t>
      </w:r>
      <w:r>
        <w:rPr>
          <w:rFonts w:hint="eastAsia" w:ascii="宋体" w:hAnsi="宋体"/>
          <w:kern w:val="0"/>
          <w:szCs w:val="21"/>
        </w:rPr>
        <w:t>集体评议，评委根据集体评议意见，自主评分。</w:t>
      </w:r>
      <w:r>
        <w:rPr>
          <w:rFonts w:hint="eastAsia" w:ascii="宋体" w:hAnsi="宋体"/>
          <w:b/>
          <w:kern w:val="0"/>
          <w:szCs w:val="21"/>
        </w:rPr>
        <w:t>技术文件得分为评委个人评审计分的算术平均值。</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4、采购人可根据项目的具体特点和需要设置合理的评分因素，项目没有具体需要的不得设置为评分因素内容。</w:t>
      </w:r>
    </w:p>
    <w:p>
      <w:pPr>
        <w:widowControl w:val="0"/>
        <w:adjustRightInd w:val="0"/>
        <w:snapToGrid w:val="0"/>
        <w:spacing w:line="312" w:lineRule="auto"/>
        <w:ind w:firstLine="735" w:firstLineChars="350"/>
        <w:rPr>
          <w:rFonts w:ascii="宋体" w:hAnsi="宋体"/>
          <w:kern w:val="0"/>
          <w:szCs w:val="21"/>
        </w:rPr>
      </w:pPr>
      <w:r>
        <w:rPr>
          <w:rFonts w:hint="eastAsia" w:ascii="宋体" w:hAnsi="宋体"/>
          <w:kern w:val="0"/>
          <w:szCs w:val="21"/>
        </w:rPr>
        <w:t>5、</w:t>
      </w:r>
      <w:r>
        <w:rPr>
          <w:rFonts w:hint="eastAsia" w:ascii="宋体" w:hAnsi="宋体"/>
          <w:b/>
          <w:kern w:val="0"/>
          <w:szCs w:val="21"/>
        </w:rPr>
        <w:t>各评分因素中基本合理项的最低分值不得低于该评分因素和评分标准最高分值的60%。评审小组对某评分因素评审计分低于该评分因素和评分标准最高分值的60%的，评委应说明原因。</w:t>
      </w:r>
    </w:p>
    <w:p>
      <w:pPr>
        <w:widowControl w:val="0"/>
        <w:adjustRightInd w:val="0"/>
        <w:snapToGrid w:val="0"/>
        <w:spacing w:line="312" w:lineRule="auto"/>
        <w:ind w:firstLine="738" w:firstLineChars="350"/>
        <w:rPr>
          <w:rFonts w:ascii="宋体" w:hAnsi="宋体"/>
          <w:b/>
          <w:kern w:val="0"/>
          <w:szCs w:val="21"/>
        </w:rPr>
      </w:pPr>
    </w:p>
    <w:p>
      <w:pPr>
        <w:widowControl w:val="0"/>
        <w:adjustRightInd w:val="0"/>
        <w:snapToGrid w:val="0"/>
        <w:spacing w:line="312" w:lineRule="auto"/>
        <w:ind w:firstLine="738" w:firstLineChars="350"/>
        <w:rPr>
          <w:rFonts w:ascii="宋体" w:hAnsi="宋体"/>
          <w:b/>
          <w:kern w:val="0"/>
          <w:szCs w:val="21"/>
        </w:rPr>
      </w:pPr>
    </w:p>
    <w:p>
      <w:pPr>
        <w:widowControl w:val="0"/>
        <w:adjustRightInd w:val="0"/>
        <w:snapToGrid w:val="0"/>
        <w:spacing w:line="312" w:lineRule="auto"/>
        <w:ind w:firstLine="480" w:firstLineChars="200"/>
        <w:jc w:val="both"/>
        <w:rPr>
          <w:rFonts w:ascii="宋体" w:hAnsi="宋体"/>
          <w:sz w:val="24"/>
        </w:rPr>
      </w:pPr>
      <w:r>
        <w:rPr>
          <w:rFonts w:hint="eastAsia" w:ascii="宋体" w:hAnsi="宋体"/>
          <w:sz w:val="24"/>
        </w:rPr>
        <w:t>评审小组</w:t>
      </w:r>
      <w:r>
        <w:rPr>
          <w:rFonts w:ascii="宋体" w:hAnsi="宋体"/>
          <w:sz w:val="24"/>
        </w:rPr>
        <w:t>全体成员签字：</w:t>
      </w:r>
    </w:p>
    <w:p>
      <w:pPr>
        <w:rPr>
          <w:rFonts w:ascii="黑体" w:hAnsi="黑体" w:eastAsia="黑体" w:cs="宋体"/>
          <w:kern w:val="44"/>
          <w:sz w:val="32"/>
          <w:szCs w:val="32"/>
        </w:rPr>
      </w:pPr>
      <w:bookmarkStart w:id="11" w:name="_Toc77254130"/>
      <w:bookmarkStart w:id="12" w:name="_Toc76635709"/>
      <w:r>
        <w:rPr>
          <w:rFonts w:ascii="黑体" w:hAnsi="黑体" w:eastAsia="黑体" w:cs="宋体"/>
          <w:kern w:val="44"/>
          <w:sz w:val="32"/>
          <w:szCs w:val="32"/>
        </w:rPr>
        <w:br w:type="page"/>
      </w:r>
    </w:p>
    <w:bookmarkEnd w:id="11"/>
    <w:bookmarkEnd w:id="12"/>
    <w:p>
      <w:pPr>
        <w:pStyle w:val="76"/>
        <w:spacing w:line="600" w:lineRule="exact"/>
        <w:ind w:left="420" w:firstLine="0" w:firstLineChars="0"/>
        <w:jc w:val="center"/>
        <w:rPr>
          <w:rFonts w:hint="eastAsia" w:ascii="黑体" w:hAnsi="黑体" w:eastAsia="黑体" w:cs="仿宋"/>
          <w:b/>
          <w:color w:val="000000"/>
          <w:sz w:val="36"/>
          <w:szCs w:val="36"/>
        </w:rPr>
      </w:pPr>
      <w:r>
        <w:rPr>
          <w:rFonts w:hint="eastAsia" w:ascii="黑体" w:hAnsi="黑体" w:eastAsia="黑体" w:cs="仿宋"/>
          <w:b/>
          <w:color w:val="000000"/>
          <w:sz w:val="36"/>
          <w:szCs w:val="36"/>
        </w:rPr>
        <w:t>第四章  合同条款及格式</w:t>
      </w:r>
    </w:p>
    <w:p>
      <w:pPr>
        <w:pStyle w:val="6"/>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宋体" w:hAnsi="宋体" w:eastAsia="宋体" w:cs="宋体"/>
          <w:b/>
          <w:bCs/>
          <w:color w:val="auto"/>
          <w:sz w:val="32"/>
          <w:szCs w:val="32"/>
          <w:lang w:eastAsia="zh-CN"/>
        </w:rPr>
      </w:pPr>
      <w:bookmarkStart w:id="13" w:name="_Toc10306"/>
      <w:r>
        <w:rPr>
          <w:rFonts w:hint="eastAsia" w:ascii="宋体" w:hAnsi="宋体" w:eastAsia="宋体" w:cs="宋体"/>
          <w:b/>
          <w:bCs/>
          <w:color w:val="auto"/>
          <w:sz w:val="32"/>
          <w:szCs w:val="32"/>
          <w:lang w:val="en-US" w:eastAsia="zh-CN"/>
        </w:rPr>
        <w:t>劳保工装定制采购</w:t>
      </w:r>
      <w:r>
        <w:rPr>
          <w:rFonts w:hint="eastAsia" w:ascii="宋体" w:hAnsi="宋体" w:eastAsia="宋体" w:cs="宋体"/>
          <w:b/>
          <w:bCs/>
          <w:color w:val="auto"/>
          <w:sz w:val="32"/>
          <w:szCs w:val="32"/>
        </w:rPr>
        <w:t>合同书</w:t>
      </w:r>
      <w:bookmarkEnd w:id="13"/>
      <w:r>
        <w:rPr>
          <w:rFonts w:hint="eastAsia" w:ascii="宋体" w:hAnsi="宋体" w:eastAsia="宋体" w:cs="宋体"/>
          <w:b/>
          <w:bCs/>
          <w:color w:val="auto"/>
          <w:sz w:val="32"/>
          <w:szCs w:val="32"/>
          <w:lang w:eastAsia="zh-CN"/>
        </w:rPr>
        <w:t>（</w:t>
      </w:r>
      <w:r>
        <w:rPr>
          <w:rFonts w:hint="eastAsia" w:ascii="宋体" w:hAnsi="宋体" w:eastAsia="宋体" w:cs="宋体"/>
          <w:b/>
          <w:bCs/>
          <w:color w:val="auto"/>
          <w:sz w:val="32"/>
          <w:szCs w:val="32"/>
          <w:lang w:val="en-US" w:eastAsia="zh-CN"/>
        </w:rPr>
        <w:t>格式</w:t>
      </w:r>
      <w:r>
        <w:rPr>
          <w:rFonts w:hint="eastAsia" w:ascii="宋体" w:hAnsi="宋体" w:eastAsia="宋体" w:cs="宋体"/>
          <w:b/>
          <w:bCs/>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bookmarkStart w:id="14" w:name="_Toc32056"/>
      <w:bookmarkStart w:id="15" w:name="_Toc247085852"/>
      <w:bookmarkStart w:id="16" w:name="_Toc152042547"/>
      <w:bookmarkStart w:id="17" w:name="_Toc152045768"/>
      <w:bookmarkStart w:id="18" w:name="_Toc179632786"/>
      <w:bookmarkStart w:id="19" w:name="_Toc246997080"/>
      <w:bookmarkStart w:id="20" w:name="_Toc246996337"/>
      <w:bookmarkStart w:id="21" w:name="_Toc144974827"/>
      <w:r>
        <w:rPr>
          <w:rFonts w:hint="eastAsia" w:ascii="宋体" w:hAnsi="宋体" w:eastAsia="宋体" w:cs="宋体"/>
          <w:color w:val="auto"/>
          <w:sz w:val="24"/>
          <w:szCs w:val="24"/>
        </w:rPr>
        <w:t>本合同书由</w:t>
      </w:r>
      <w:r>
        <w:rPr>
          <w:rFonts w:hint="eastAsia" w:ascii="宋体" w:hAnsi="宋体" w:eastAsia="宋体" w:cs="宋体"/>
          <w:color w:val="auto"/>
          <w:sz w:val="24"/>
          <w:szCs w:val="24"/>
          <w:u w:val="single"/>
          <w:lang w:val="en-US" w:eastAsia="zh-CN"/>
        </w:rPr>
        <w:t>湖南省港务集团有限公司</w:t>
      </w:r>
      <w:r>
        <w:rPr>
          <w:rFonts w:hint="eastAsia" w:ascii="宋体" w:hAnsi="宋体" w:eastAsia="宋体" w:cs="宋体"/>
          <w:color w:val="auto"/>
          <w:sz w:val="24"/>
          <w:szCs w:val="24"/>
          <w:lang w:val="en-US" w:eastAsia="zh-CN"/>
        </w:rPr>
        <w:t>的下属基层公司</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以下简称“发包人”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lang w:val="en-US" w:eastAsia="zh-CN"/>
        </w:rPr>
        <w:t>甲方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与</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（以下简称“承包人”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乙方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）于</w:t>
      </w:r>
      <w:r>
        <w:rPr>
          <w:rFonts w:hint="eastAsia" w:ascii="宋体" w:hAnsi="宋体" w:eastAsia="宋体" w:cs="宋体"/>
          <w:color w:val="auto"/>
          <w:sz w:val="24"/>
          <w:szCs w:val="24"/>
          <w:u w:val="single"/>
          <w:lang w:val="en-US" w:eastAsia="zh-CN"/>
        </w:rPr>
        <w:t>202</w:t>
      </w:r>
      <w:r>
        <w:rPr>
          <w:rFonts w:hint="eastAsia" w:ascii="宋体" w:hAnsi="宋体" w:cs="宋体"/>
          <w:color w:val="auto"/>
          <w:sz w:val="24"/>
          <w:szCs w:val="24"/>
          <w:u w:val="single"/>
          <w:lang w:val="en-US" w:eastAsia="zh-CN"/>
        </w:rPr>
        <w:t>2</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日签署。</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双方达成如下协议：</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一、组成合同的文件如下，并按如下顺序解释，依次序排在前面为准</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合同书；</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.成交</w:t>
      </w:r>
      <w:r>
        <w:rPr>
          <w:rFonts w:hint="eastAsia" w:ascii="宋体" w:hAnsi="宋体" w:eastAsia="宋体" w:cs="宋体"/>
          <w:color w:val="auto"/>
          <w:sz w:val="24"/>
          <w:szCs w:val="24"/>
        </w:rPr>
        <w:t>通知书；</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.询价公告</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.报价文件</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其他合同文件。</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二、语言和法律</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本合同所使用的语言为中文；</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本合同适用的法律为中华人民共和国现行法律。</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三、通讯方式</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合同中所提到的合同双方交流的通讯方式，只有书面形式有效，通知只有在对方签收时有效，合同双方不得无故拒签通知性文件。</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四、</w:t>
      </w:r>
      <w:r>
        <w:rPr>
          <w:rFonts w:hint="eastAsia" w:ascii="宋体" w:hAnsi="宋体" w:eastAsia="宋体" w:cs="宋体"/>
          <w:b w:val="0"/>
          <w:bCs/>
          <w:color w:val="auto"/>
          <w:sz w:val="24"/>
          <w:szCs w:val="24"/>
          <w:lang w:val="en-US" w:eastAsia="zh-CN"/>
        </w:rPr>
        <w:t>工装数量</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本合同签署所在基层公司员工数量为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人。本次采购为</w:t>
      </w:r>
      <w:r>
        <w:rPr>
          <w:rFonts w:hint="eastAsia" w:ascii="宋体" w:hAnsi="宋体" w:eastAsia="宋体" w:cs="宋体"/>
          <w:color w:val="auto"/>
          <w:sz w:val="24"/>
          <w:szCs w:val="24"/>
          <w:u w:val="single"/>
          <w:lang w:val="en-US" w:eastAsia="zh-CN"/>
        </w:rPr>
        <w:t>冬季</w:t>
      </w:r>
      <w:r>
        <w:rPr>
          <w:rFonts w:hint="eastAsia" w:ascii="宋体" w:hAnsi="宋体" w:eastAsia="宋体" w:cs="宋体"/>
          <w:color w:val="auto"/>
          <w:sz w:val="24"/>
          <w:szCs w:val="24"/>
          <w:lang w:val="en-US" w:eastAsia="zh-CN"/>
        </w:rPr>
        <w:t>工装，每位员工</w:t>
      </w:r>
      <w:r>
        <w:rPr>
          <w:rFonts w:hint="eastAsia" w:ascii="宋体" w:hAnsi="宋体" w:eastAsia="宋体" w:cs="宋体"/>
          <w:color w:val="auto"/>
          <w:sz w:val="24"/>
          <w:szCs w:val="24"/>
          <w:u w:val="single"/>
          <w:lang w:val="en-US" w:eastAsia="zh-CN"/>
        </w:rPr>
        <w:t>1</w:t>
      </w:r>
      <w:r>
        <w:rPr>
          <w:rFonts w:hint="eastAsia" w:ascii="宋体" w:hAnsi="宋体" w:eastAsia="宋体" w:cs="宋体"/>
          <w:color w:val="auto"/>
          <w:sz w:val="24"/>
          <w:szCs w:val="24"/>
          <w:lang w:val="en-US" w:eastAsia="zh-CN"/>
        </w:rPr>
        <w:t>套（棉衣1件、长裤1条），共计</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套。</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五、工装技术标准</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1.整体式样：以夏季短袖服装为例。</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2.工装颜色：藏蓝色</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3.上衣统一绣制省港务集团LOGO。</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4.劳保安全要求：满足</w:t>
      </w:r>
      <w:r>
        <w:rPr>
          <w:rFonts w:hint="eastAsia" w:ascii="宋体" w:hAnsi="宋体" w:eastAsia="宋体" w:cs="宋体"/>
          <w:sz w:val="24"/>
          <w:szCs w:val="24"/>
          <w:lang w:val="en-US" w:eastAsia="zh-CN"/>
        </w:rPr>
        <w:t>劳动保护及舒适需要。工装质地为防静电质地（纯棉或其他），带防静电标志；上衣前后带反光条；塑料拉链、纽扣（不起火花）。</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5.标准要</w:t>
      </w:r>
      <w:r>
        <w:rPr>
          <w:rFonts w:hint="eastAsia" w:ascii="宋体" w:hAnsi="宋体" w:eastAsia="宋体" w:cs="宋体"/>
          <w:b w:val="0"/>
          <w:bCs w:val="0"/>
          <w:kern w:val="2"/>
          <w:sz w:val="24"/>
          <w:szCs w:val="24"/>
          <w:lang w:val="en-US" w:eastAsia="zh-CN" w:bidi="ar-SA"/>
        </w:rPr>
        <w:t>求：面料柔软、耐磨、抗皱，具有防静电功能。符合FZ/T 81007-2012中一等品要求、GB 18401-2010中B类要求、GB 12014-2019中A级要求，</w:t>
      </w:r>
      <w:r>
        <w:rPr>
          <w:rFonts w:hint="eastAsia" w:ascii="宋体" w:hAnsi="宋体" w:cs="宋体"/>
          <w:b w:val="0"/>
          <w:bCs w:val="0"/>
          <w:kern w:val="2"/>
          <w:sz w:val="24"/>
          <w:szCs w:val="24"/>
          <w:lang w:val="en-US" w:eastAsia="zh-CN" w:bidi="ar-SA"/>
        </w:rPr>
        <w:t>交付后</w:t>
      </w:r>
      <w:r>
        <w:rPr>
          <w:rFonts w:hint="eastAsia" w:ascii="宋体" w:hAnsi="宋体" w:eastAsia="宋体" w:cs="宋体"/>
          <w:b w:val="0"/>
          <w:bCs w:val="0"/>
          <w:kern w:val="2"/>
          <w:sz w:val="24"/>
          <w:szCs w:val="24"/>
          <w:lang w:val="en-US" w:eastAsia="zh-CN" w:bidi="ar-SA"/>
        </w:rPr>
        <w:t>出具检测检验报告。</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6.冬装差别化要求：</w:t>
      </w:r>
      <w:r>
        <w:rPr>
          <w:rFonts w:hint="eastAsia" w:ascii="宋体" w:hAnsi="宋体" w:eastAsia="宋体" w:cs="宋体"/>
          <w:sz w:val="24"/>
          <w:szCs w:val="24"/>
          <w:lang w:val="en-US" w:eastAsia="zh-CN"/>
        </w:rPr>
        <w:t>上衣、裤子整体式样与夏装基本相同。</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上衣：拉链式可拆卸内胆、内胆及外衣双层棉、里衬带口袋、袖口及下摆双纽扣松紧调节、两侧斜插口袋、左上侧绣制LOGO。</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裤子：加厚带里衬、裆部加固套结、两侧斜插口袋、后双口袋。</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br w:type="page"/>
      </w:r>
    </w:p>
    <w:p>
      <w:pPr>
        <w:pStyle w:val="3"/>
        <w:rPr>
          <w:rFonts w:hint="eastAsia"/>
          <w:lang w:val="en-US" w:eastAsia="zh-CN"/>
        </w:rPr>
      </w:pPr>
      <w:r>
        <w:rPr>
          <w:rFonts w:hint="eastAsia" w:ascii="宋体" w:hAnsi="宋体" w:eastAsia="宋体" w:cs="Times New Roman"/>
          <w:sz w:val="32"/>
          <w:szCs w:val="32"/>
          <w:lang w:val="en-US" w:eastAsia="zh-CN"/>
        </w:rPr>
        <w:drawing>
          <wp:anchor distT="0" distB="0" distL="114300" distR="114300" simplePos="0" relativeHeight="251660288" behindDoc="1" locked="0" layoutInCell="1" allowOverlap="1">
            <wp:simplePos x="0" y="0"/>
            <wp:positionH relativeFrom="column">
              <wp:posOffset>815975</wp:posOffset>
            </wp:positionH>
            <wp:positionV relativeFrom="paragraph">
              <wp:posOffset>-28575</wp:posOffset>
            </wp:positionV>
            <wp:extent cx="4811395" cy="1953260"/>
            <wp:effectExtent l="0" t="0" r="8255" b="8890"/>
            <wp:wrapNone/>
            <wp:docPr id="1" name="图片 3" descr="af7c54dd8dfaab705d2a919216d7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af7c54dd8dfaab705d2a919216d7aab"/>
                    <pic:cNvPicPr>
                      <a:picLocks noChangeAspect="1"/>
                    </pic:cNvPicPr>
                  </pic:nvPicPr>
                  <pic:blipFill>
                    <a:blip r:embed="rId8"/>
                    <a:stretch>
                      <a:fillRect/>
                    </a:stretch>
                  </pic:blipFill>
                  <pic:spPr>
                    <a:xfrm>
                      <a:off x="0" y="0"/>
                      <a:ext cx="4811395" cy="195326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r>
        <w:rPr>
          <w:color w:val="auto"/>
          <w:sz w:val="32"/>
          <w:szCs w:val="32"/>
        </w:rPr>
        <w:drawing>
          <wp:anchor distT="0" distB="0" distL="114300" distR="114300" simplePos="0" relativeHeight="251659264" behindDoc="1" locked="0" layoutInCell="1" allowOverlap="1">
            <wp:simplePos x="0" y="0"/>
            <wp:positionH relativeFrom="column">
              <wp:posOffset>851535</wp:posOffset>
            </wp:positionH>
            <wp:positionV relativeFrom="paragraph">
              <wp:posOffset>125730</wp:posOffset>
            </wp:positionV>
            <wp:extent cx="4918710" cy="5722620"/>
            <wp:effectExtent l="0" t="0" r="15240" b="1143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918710" cy="5722620"/>
                    </a:xfrm>
                    <a:prstGeom prst="rect">
                      <a:avLst/>
                    </a:prstGeom>
                    <a:noFill/>
                    <a:ln>
                      <a:noFill/>
                    </a:ln>
                  </pic:spPr>
                </pic:pic>
              </a:graphicData>
            </a:graphic>
          </wp:anchor>
        </w:drawing>
      </w: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pStyle w:val="2"/>
        <w:widowControl w:val="0"/>
        <w:numPr>
          <w:ilvl w:val="0"/>
          <w:numId w:val="0"/>
        </w:numPr>
        <w:autoSpaceDE w:val="0"/>
        <w:autoSpaceDN w:val="0"/>
        <w:adjustRightInd w:val="0"/>
        <w:spacing w:after="120"/>
        <w:jc w:val="left"/>
        <w:textAlignment w:val="baseline"/>
        <w:rPr>
          <w:rFonts w:hint="eastAsia" w:ascii="仿宋" w:hAnsi="仿宋" w:eastAsia="仿宋" w:cs="仿宋"/>
          <w:b w:val="0"/>
          <w:bCs w:val="0"/>
          <w:sz w:val="32"/>
          <w:szCs w:val="32"/>
          <w:lang w:val="en-US" w:eastAsia="zh-CN"/>
        </w:rPr>
      </w:pPr>
    </w:p>
    <w:p>
      <w:pPr>
        <w:pStyle w:val="2"/>
        <w:widowControl w:val="0"/>
        <w:numPr>
          <w:ilvl w:val="0"/>
          <w:numId w:val="0"/>
        </w:numPr>
        <w:autoSpaceDE w:val="0"/>
        <w:autoSpaceDN w:val="0"/>
        <w:adjustRightInd w:val="0"/>
        <w:spacing w:after="120"/>
        <w:jc w:val="left"/>
        <w:textAlignment w:val="baseline"/>
        <w:rPr>
          <w:rFonts w:hint="eastAsia" w:ascii="仿宋" w:hAnsi="仿宋" w:eastAsia="仿宋" w:cs="仿宋"/>
          <w:b w:val="0"/>
          <w:bCs w:val="0"/>
          <w:sz w:val="32"/>
          <w:szCs w:val="32"/>
          <w:lang w:val="en-US" w:eastAsia="zh-CN"/>
        </w:rPr>
      </w:pPr>
    </w:p>
    <w:p>
      <w:pPr>
        <w:pStyle w:val="2"/>
        <w:widowControl w:val="0"/>
        <w:numPr>
          <w:ilvl w:val="0"/>
          <w:numId w:val="0"/>
        </w:numPr>
        <w:autoSpaceDE w:val="0"/>
        <w:autoSpaceDN w:val="0"/>
        <w:adjustRightInd w:val="0"/>
        <w:spacing w:after="120"/>
        <w:jc w:val="left"/>
        <w:textAlignment w:val="baseline"/>
        <w:rPr>
          <w:rFonts w:hint="eastAsia" w:ascii="仿宋" w:hAnsi="仿宋" w:eastAsia="仿宋" w:cs="仿宋"/>
          <w:b w:val="0"/>
          <w:bCs w:val="0"/>
          <w:sz w:val="32"/>
          <w:szCs w:val="32"/>
          <w:lang w:val="en-US" w:eastAsia="zh-CN"/>
        </w:rPr>
      </w:pPr>
    </w:p>
    <w:p>
      <w:pPr>
        <w:pStyle w:val="2"/>
        <w:widowControl w:val="0"/>
        <w:numPr>
          <w:ilvl w:val="0"/>
          <w:numId w:val="0"/>
        </w:numPr>
        <w:autoSpaceDE w:val="0"/>
        <w:autoSpaceDN w:val="0"/>
        <w:adjustRightInd w:val="0"/>
        <w:spacing w:after="120"/>
        <w:jc w:val="left"/>
        <w:textAlignment w:val="baseline"/>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firstLine="0" w:firstLineChars="0"/>
        <w:jc w:val="left"/>
        <w:rPr>
          <w:rFonts w:hint="eastAsia" w:ascii="仿宋" w:hAnsi="仿宋" w:eastAsia="仿宋" w:cs="仿宋"/>
          <w:b w:val="0"/>
          <w:bCs w:val="0"/>
          <w:sz w:val="32"/>
          <w:szCs w:val="32"/>
          <w:lang w:val="en-US" w:eastAsia="zh-CN"/>
        </w:rPr>
      </w:pPr>
    </w:p>
    <w:p>
      <w:pPr>
        <w:keepNext w:val="0"/>
        <w:keepLines w:val="0"/>
        <w:pageBreakBefore w:val="0"/>
        <w:widowControl/>
        <w:kinsoku/>
        <w:wordWrap/>
        <w:overflowPunct/>
        <w:topLinePunct w:val="0"/>
        <w:bidi w:val="0"/>
        <w:snapToGrid/>
        <w:spacing w:line="560" w:lineRule="exact"/>
        <w:ind w:left="0" w:firstLine="0" w:firstLineChars="0"/>
        <w:jc w:val="left"/>
        <w:rPr>
          <w:rFonts w:hint="eastAsia" w:ascii="仿宋" w:hAnsi="仿宋" w:eastAsia="仿宋" w:cs="仿宋"/>
          <w:b w:val="0"/>
          <w:bCs w:val="0"/>
          <w:sz w:val="32"/>
          <w:szCs w:val="32"/>
          <w:lang w:val="en-US" w:eastAsia="zh-CN"/>
        </w:rPr>
      </w:pPr>
    </w:p>
    <w:p>
      <w:pPr>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br w:type="page"/>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六、服务要求</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乙方为甲方提供上门量身定做服务。质量不达标、尺寸不合身的可更换。</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七、工期、价格与付款</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1.工期：</w:t>
      </w:r>
      <w:r>
        <w:rPr>
          <w:rFonts w:hint="eastAsia" w:ascii="宋体" w:hAnsi="宋体" w:eastAsia="宋体" w:cs="宋体"/>
          <w:color w:val="auto"/>
          <w:sz w:val="24"/>
          <w:szCs w:val="24"/>
          <w:lang w:val="en-US" w:eastAsia="zh-CN"/>
        </w:rPr>
        <w:t>本合同正式签订后</w:t>
      </w:r>
      <w:r>
        <w:rPr>
          <w:rFonts w:hint="eastAsia" w:ascii="宋体" w:hAnsi="宋体" w:eastAsia="宋体" w:cs="宋体"/>
          <w:color w:val="auto"/>
          <w:sz w:val="24"/>
          <w:szCs w:val="24"/>
          <w:u w:val="single"/>
          <w:lang w:val="en-US" w:eastAsia="zh-CN"/>
        </w:rPr>
        <w:t>45</w:t>
      </w:r>
      <w:r>
        <w:rPr>
          <w:rFonts w:hint="eastAsia" w:ascii="宋体" w:hAnsi="宋体" w:eastAsia="宋体" w:cs="宋体"/>
          <w:color w:val="auto"/>
          <w:sz w:val="24"/>
          <w:szCs w:val="24"/>
          <w:lang w:val="en-US" w:eastAsia="zh-CN"/>
        </w:rPr>
        <w:t>日内，乙方向甲方交货，交付全部数量的合格工装。</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2.合同价款</w:t>
      </w:r>
      <w:r>
        <w:rPr>
          <w:rFonts w:hint="eastAsia" w:ascii="宋体" w:hAnsi="宋体" w:eastAsia="宋体" w:cs="宋体"/>
          <w:color w:val="auto"/>
          <w:sz w:val="24"/>
          <w:szCs w:val="24"/>
          <w:lang w:val="en-US" w:eastAsia="zh-CN"/>
        </w:rPr>
        <w:t>。根据询价确定的工装单价人民币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元整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，人员数量</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人，</w:t>
      </w:r>
      <w:r>
        <w:rPr>
          <w:rFonts w:hint="eastAsia" w:ascii="宋体" w:hAnsi="宋体" w:eastAsia="宋体" w:cs="宋体"/>
          <w:color w:val="auto"/>
          <w:sz w:val="24"/>
          <w:szCs w:val="24"/>
          <w:lang w:val="en-US" w:eastAsia="zh-CN"/>
        </w:rPr>
        <w:t>工装套数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none"/>
          <w:lang w:val="en-US" w:eastAsia="zh-CN"/>
        </w:rPr>
        <w:t>套</w:t>
      </w:r>
      <w:r>
        <w:rPr>
          <w:rFonts w:hint="eastAsia" w:ascii="宋体" w:hAnsi="宋体" w:eastAsia="宋体" w:cs="宋体"/>
          <w:color w:val="auto"/>
          <w:sz w:val="24"/>
          <w:szCs w:val="24"/>
          <w:lang w:val="en-US" w:eastAsia="zh-CN"/>
        </w:rPr>
        <w:t>，确定本合同总价为：人民币</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元整</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小写：¥</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元</w:t>
      </w:r>
      <w:r>
        <w:rPr>
          <w:rFonts w:hint="eastAsia" w:ascii="宋体" w:hAnsi="宋体" w:eastAsia="宋体" w:cs="宋体"/>
          <w:color w:val="auto"/>
          <w:sz w:val="24"/>
          <w:szCs w:val="24"/>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3.付款方式：</w:t>
      </w:r>
      <w:r>
        <w:rPr>
          <w:rFonts w:hint="eastAsia" w:ascii="宋体" w:hAnsi="宋体" w:eastAsia="宋体" w:cs="宋体"/>
          <w:color w:val="auto"/>
          <w:sz w:val="24"/>
          <w:szCs w:val="24"/>
          <w:lang w:val="en-US" w:eastAsia="zh-CN"/>
        </w:rPr>
        <w:t>银行转账，分批付款。</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u w:val="single"/>
          <w:lang w:val="en-US" w:eastAsia="zh-CN"/>
        </w:rPr>
        <w:t xml:space="preserve">      年     月    日</w:t>
      </w:r>
      <w:r>
        <w:rPr>
          <w:rFonts w:hint="eastAsia" w:ascii="宋体" w:hAnsi="宋体" w:eastAsia="宋体" w:cs="宋体"/>
          <w:color w:val="auto"/>
          <w:sz w:val="24"/>
          <w:szCs w:val="24"/>
          <w:lang w:val="en-US" w:eastAsia="zh-CN"/>
        </w:rPr>
        <w:t xml:space="preserve">前支付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元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u w:val="single"/>
          <w:lang w:val="en-US" w:eastAsia="zh-CN"/>
        </w:rPr>
        <w:t xml:space="preserve">      年     月    日</w:t>
      </w:r>
      <w:r>
        <w:rPr>
          <w:rFonts w:hint="eastAsia" w:ascii="宋体" w:hAnsi="宋体" w:eastAsia="宋体" w:cs="宋体"/>
          <w:color w:val="auto"/>
          <w:sz w:val="24"/>
          <w:szCs w:val="24"/>
          <w:lang w:val="en-US" w:eastAsia="zh-CN"/>
        </w:rPr>
        <w:t xml:space="preserve">前支付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元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（3）在承包人完成全部工装定制服务，向甲方交付合格数量、质量的工装，并提供发票后</w:t>
      </w:r>
      <w:r>
        <w:rPr>
          <w:rFonts w:hint="eastAsia" w:ascii="宋体" w:hAnsi="宋体" w:eastAsia="宋体" w:cs="宋体"/>
          <w:color w:val="auto"/>
          <w:sz w:val="24"/>
          <w:szCs w:val="24"/>
          <w:u w:val="single"/>
          <w:lang w:val="en-US" w:eastAsia="zh-CN"/>
        </w:rPr>
        <w:t>10</w:t>
      </w:r>
      <w:r>
        <w:rPr>
          <w:rFonts w:hint="eastAsia" w:ascii="宋体" w:hAnsi="宋体" w:eastAsia="宋体" w:cs="宋体"/>
          <w:color w:val="auto"/>
          <w:sz w:val="24"/>
          <w:szCs w:val="24"/>
          <w:lang w:val="en-US" w:eastAsia="zh-CN"/>
        </w:rPr>
        <w:t>日内付清全部款项。</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（4）质保金比例：</w:t>
      </w:r>
      <w:r>
        <w:rPr>
          <w:rFonts w:hint="eastAsia" w:ascii="宋体" w:hAnsi="宋体" w:eastAsia="宋体" w:cs="宋体"/>
          <w:color w:val="auto"/>
          <w:sz w:val="24"/>
          <w:szCs w:val="24"/>
          <w:u w:val="single"/>
          <w:lang w:val="en-US" w:eastAsia="zh-CN"/>
        </w:rPr>
        <w:t>5%</w:t>
      </w:r>
      <w:r>
        <w:rPr>
          <w:rFonts w:hint="eastAsia" w:ascii="宋体" w:hAnsi="宋体" w:eastAsia="宋体" w:cs="宋体"/>
          <w:color w:val="auto"/>
          <w:sz w:val="24"/>
          <w:szCs w:val="24"/>
          <w:lang w:val="en-US" w:eastAsia="zh-CN"/>
        </w:rPr>
        <w:t>；期限：</w:t>
      </w:r>
      <w:r>
        <w:rPr>
          <w:rFonts w:hint="eastAsia" w:ascii="宋体" w:hAnsi="宋体" w:eastAsia="宋体" w:cs="宋体"/>
          <w:color w:val="auto"/>
          <w:sz w:val="24"/>
          <w:szCs w:val="24"/>
          <w:u w:val="single"/>
          <w:lang w:val="en-US" w:eastAsia="zh-CN"/>
        </w:rPr>
        <w:t>2</w:t>
      </w:r>
      <w:r>
        <w:rPr>
          <w:rFonts w:hint="eastAsia" w:ascii="宋体" w:hAnsi="宋体" w:eastAsia="宋体" w:cs="宋体"/>
          <w:color w:val="auto"/>
          <w:sz w:val="24"/>
          <w:szCs w:val="24"/>
          <w:u w:val="none"/>
          <w:lang w:val="en-US" w:eastAsia="zh-CN"/>
        </w:rPr>
        <w:t>个月</w:t>
      </w:r>
      <w:r>
        <w:rPr>
          <w:rFonts w:hint="eastAsia" w:ascii="宋体" w:hAnsi="宋体" w:eastAsia="宋体" w:cs="宋体"/>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八、合同双方的义务和责任</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（一）发包人的义务和责任</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发包人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甲方可</w:t>
      </w:r>
      <w:r>
        <w:rPr>
          <w:rFonts w:hint="eastAsia" w:ascii="宋体" w:hAnsi="宋体" w:eastAsia="宋体" w:cs="宋体"/>
          <w:color w:val="auto"/>
          <w:sz w:val="24"/>
          <w:szCs w:val="24"/>
        </w:rPr>
        <w:t>要求承包人按时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按质、按量完成工作</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如果承包人的工作</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工装质量、款式、颜色及其他要求</w:t>
      </w:r>
      <w:r>
        <w:rPr>
          <w:rFonts w:hint="eastAsia" w:ascii="宋体" w:hAnsi="宋体" w:eastAsia="宋体" w:cs="宋体"/>
          <w:color w:val="auto"/>
          <w:sz w:val="24"/>
          <w:szCs w:val="24"/>
        </w:rPr>
        <w:t>没按</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文件和合同要求进行或达不到发包人的要求，发包人可以视情况终止合同，并不给予任何赔偿；</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按照本合同规定足额支付费用；</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（二）承包人的义务和责任</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按照发包人</w:t>
      </w:r>
      <w:r>
        <w:rPr>
          <w:rFonts w:hint="eastAsia" w:ascii="宋体" w:hAnsi="宋体" w:eastAsia="宋体" w:cs="宋体"/>
          <w:color w:val="auto"/>
          <w:sz w:val="24"/>
          <w:szCs w:val="24"/>
          <w:lang w:val="en-US" w:eastAsia="zh-CN"/>
        </w:rPr>
        <w:t>询价</w:t>
      </w:r>
      <w:r>
        <w:rPr>
          <w:rFonts w:hint="eastAsia" w:ascii="宋体" w:hAnsi="宋体" w:eastAsia="宋体" w:cs="宋体"/>
          <w:color w:val="auto"/>
          <w:sz w:val="24"/>
          <w:szCs w:val="24"/>
        </w:rPr>
        <w:t>文件和合同要求，</w:t>
      </w:r>
      <w:r>
        <w:rPr>
          <w:rFonts w:hint="eastAsia" w:ascii="宋体" w:hAnsi="宋体" w:eastAsia="宋体" w:cs="宋体"/>
          <w:color w:val="auto"/>
          <w:sz w:val="24"/>
          <w:szCs w:val="24"/>
          <w:lang w:val="en-US" w:eastAsia="zh-CN"/>
        </w:rPr>
        <w:t>保质保量完成工装定制工作</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承包人</w:t>
      </w:r>
      <w:r>
        <w:rPr>
          <w:rFonts w:hint="eastAsia" w:ascii="宋体" w:hAnsi="宋体" w:eastAsia="宋体" w:cs="宋体"/>
          <w:color w:val="auto"/>
          <w:sz w:val="24"/>
          <w:szCs w:val="24"/>
          <w:lang w:val="en-US" w:eastAsia="zh-CN"/>
        </w:rPr>
        <w:t>上门服务，为甲方员工量取尺码，量身定做工装</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承包人</w:t>
      </w:r>
      <w:r>
        <w:rPr>
          <w:rFonts w:hint="eastAsia" w:ascii="宋体" w:hAnsi="宋体" w:eastAsia="宋体" w:cs="宋体"/>
          <w:color w:val="auto"/>
          <w:sz w:val="24"/>
          <w:szCs w:val="24"/>
          <w:lang w:val="en-US" w:eastAsia="zh-CN"/>
        </w:rPr>
        <w:t>承担工装制作的所有费用，包括但不限于：工装设计费、布料材料费、加工人员报酬、运输费用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以及相关</w:t>
      </w:r>
      <w:r>
        <w:rPr>
          <w:rFonts w:hint="eastAsia" w:ascii="宋体" w:hAnsi="宋体" w:eastAsia="宋体" w:cs="宋体"/>
          <w:color w:val="auto"/>
          <w:sz w:val="24"/>
          <w:szCs w:val="24"/>
        </w:rPr>
        <w:t>人员的</w:t>
      </w:r>
      <w:r>
        <w:rPr>
          <w:rFonts w:hint="eastAsia" w:ascii="宋体" w:hAnsi="宋体" w:eastAsia="宋体" w:cs="宋体"/>
          <w:color w:val="auto"/>
          <w:sz w:val="24"/>
          <w:szCs w:val="24"/>
          <w:lang w:val="en-US" w:eastAsia="zh-CN"/>
        </w:rPr>
        <w:t>工资报酬、住宿、</w:t>
      </w:r>
      <w:r>
        <w:rPr>
          <w:rFonts w:hint="eastAsia" w:ascii="宋体" w:hAnsi="宋体" w:eastAsia="宋体" w:cs="宋体"/>
          <w:color w:val="auto"/>
          <w:sz w:val="24"/>
          <w:szCs w:val="24"/>
        </w:rPr>
        <w:t>通讯、餐饮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办公</w:t>
      </w:r>
      <w:r>
        <w:rPr>
          <w:rFonts w:hint="eastAsia" w:ascii="宋体" w:hAnsi="宋体" w:eastAsia="宋体" w:cs="宋体"/>
          <w:color w:val="auto"/>
          <w:sz w:val="24"/>
          <w:szCs w:val="24"/>
        </w:rPr>
        <w:t>等相关费用</w:t>
      </w:r>
      <w:r>
        <w:rPr>
          <w:rFonts w:hint="eastAsia" w:ascii="宋体" w:hAnsi="宋体" w:eastAsia="宋体" w:cs="宋体"/>
          <w:color w:val="auto"/>
          <w:sz w:val="24"/>
          <w:szCs w:val="24"/>
          <w:lang w:val="en-US" w:eastAsia="zh-CN"/>
        </w:rPr>
        <w:t>由承包人</w:t>
      </w:r>
      <w:r>
        <w:rPr>
          <w:rFonts w:hint="eastAsia" w:ascii="宋体" w:hAnsi="宋体" w:eastAsia="宋体" w:cs="宋体"/>
          <w:color w:val="auto"/>
          <w:sz w:val="24"/>
          <w:szCs w:val="24"/>
        </w:rPr>
        <w:t>自理；</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.工装质量、款式等不符合要求的，承担人承担退货、换货等一切责任。</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九、合同时效</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本合同自合同双方法定代表人签字</w:t>
      </w:r>
      <w:r>
        <w:rPr>
          <w:rFonts w:hint="eastAsia" w:ascii="宋体" w:hAnsi="宋体" w:eastAsia="宋体" w:cs="宋体"/>
          <w:color w:val="auto"/>
          <w:sz w:val="24"/>
          <w:szCs w:val="24"/>
          <w:lang w:val="en-US" w:eastAsia="zh-CN"/>
        </w:rPr>
        <w:t>并加盖单位公章</w:t>
      </w:r>
      <w:r>
        <w:rPr>
          <w:rFonts w:hint="eastAsia" w:ascii="宋体" w:hAnsi="宋体" w:eastAsia="宋体" w:cs="宋体"/>
          <w:color w:val="auto"/>
          <w:sz w:val="24"/>
          <w:szCs w:val="24"/>
        </w:rPr>
        <w:t>后生效。</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本合同至合同双方义务履行完毕后失效，但不影响</w:t>
      </w:r>
      <w:r>
        <w:rPr>
          <w:rFonts w:hint="eastAsia" w:ascii="宋体" w:hAnsi="宋体" w:eastAsia="宋体" w:cs="宋体"/>
          <w:color w:val="auto"/>
          <w:sz w:val="24"/>
          <w:szCs w:val="24"/>
          <w:lang w:val="en-US" w:eastAsia="zh-CN"/>
        </w:rPr>
        <w:t>工装</w:t>
      </w:r>
      <w:r>
        <w:rPr>
          <w:rFonts w:hint="eastAsia" w:ascii="宋体" w:hAnsi="宋体" w:eastAsia="宋体" w:cs="宋体"/>
          <w:color w:val="auto"/>
          <w:sz w:val="24"/>
          <w:szCs w:val="24"/>
        </w:rPr>
        <w:t>质量的追索。</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十、违约责任</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承包人未按发包人要求在规定时间内</w:t>
      </w:r>
      <w:r>
        <w:rPr>
          <w:rFonts w:hint="eastAsia" w:ascii="宋体" w:hAnsi="宋体" w:eastAsia="宋体" w:cs="宋体"/>
          <w:color w:val="auto"/>
          <w:sz w:val="24"/>
          <w:szCs w:val="24"/>
          <w:lang w:val="en-US" w:eastAsia="zh-CN"/>
        </w:rPr>
        <w:t>交货</w:t>
      </w:r>
      <w:r>
        <w:rPr>
          <w:rFonts w:hint="eastAsia" w:ascii="宋体" w:hAnsi="宋体" w:eastAsia="宋体" w:cs="宋体"/>
          <w:color w:val="auto"/>
          <w:sz w:val="24"/>
          <w:szCs w:val="24"/>
        </w:rPr>
        <w:t>，发包人</w:t>
      </w:r>
      <w:r>
        <w:rPr>
          <w:rFonts w:hint="eastAsia" w:ascii="宋体" w:hAnsi="宋体" w:eastAsia="宋体" w:cs="宋体"/>
          <w:color w:val="auto"/>
          <w:sz w:val="24"/>
          <w:szCs w:val="24"/>
          <w:lang w:val="en-US" w:eastAsia="zh-CN"/>
        </w:rPr>
        <w:t>有权扣款、</w:t>
      </w:r>
      <w:r>
        <w:rPr>
          <w:rFonts w:hint="eastAsia" w:ascii="宋体" w:hAnsi="宋体" w:eastAsia="宋体" w:cs="宋体"/>
          <w:color w:val="auto"/>
          <w:sz w:val="24"/>
          <w:szCs w:val="24"/>
        </w:rPr>
        <w:t>罚款。</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2</w:t>
      </w:r>
      <w:r>
        <w:rPr>
          <w:rFonts w:hint="eastAsia" w:ascii="宋体" w:hAnsi="宋体" w:eastAsia="宋体" w:cs="宋体"/>
          <w:bCs/>
          <w:color w:val="auto"/>
          <w:sz w:val="24"/>
          <w:szCs w:val="24"/>
          <w:lang w:val="en-US" w:eastAsia="zh-CN"/>
        </w:rPr>
        <w:t>.</w:t>
      </w:r>
      <w:r>
        <w:rPr>
          <w:rFonts w:hint="eastAsia" w:ascii="宋体" w:hAnsi="宋体" w:eastAsia="宋体" w:cs="宋体"/>
          <w:color w:val="auto"/>
          <w:sz w:val="24"/>
          <w:szCs w:val="24"/>
        </w:rPr>
        <w:t>承包人未经发包人同意，无故中途终止或迟延履行协议，或不按合同要求完成服务工作，应向发包人支付费用总额10%的违约金。</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十一、争端的解决</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所有争端应采取友好协商的方式解决。协商未达成一致意见的，可向岳阳市云溪区人民法院提起诉讼。</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十二、合同的生效、变更与终止</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本合同自双方签字盖章之日起生效。</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双方可协商一致以书面形式变更或解除合同，但不得违反相关法律法规规定或损害一方当事人利益；因变更或解除合同致使一方遭受利益损失的，应由责任方负责赔偿。</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十三、附则</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承包人不得转让、分包合同。</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合同未尽事宜，委托双方可另行协商或签订补充协议，所达成的一致意见或协议与本合同具有同等效力，并成为本合同组成部分。</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本合同一式</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份，</w:t>
      </w:r>
      <w:r>
        <w:rPr>
          <w:rFonts w:hint="eastAsia" w:ascii="宋体" w:hAnsi="宋体" w:eastAsia="宋体" w:cs="宋体"/>
          <w:color w:val="auto"/>
          <w:sz w:val="24"/>
          <w:szCs w:val="24"/>
          <w:lang w:val="en-US" w:eastAsia="zh-CN"/>
        </w:rPr>
        <w:t>询价人、</w:t>
      </w:r>
      <w:r>
        <w:rPr>
          <w:rFonts w:hint="eastAsia" w:ascii="宋体" w:hAnsi="宋体" w:eastAsia="宋体" w:cs="宋体"/>
          <w:color w:val="auto"/>
          <w:sz w:val="24"/>
          <w:szCs w:val="24"/>
        </w:rPr>
        <w:t>发包人、承包人各执</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rPr>
        <w:t>份。</w:t>
      </w: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00" w:lineRule="exact"/>
        <w:ind w:left="0" w:firstLine="480" w:firstLineChars="200"/>
        <w:textAlignment w:val="auto"/>
        <w:rPr>
          <w:rFonts w:hint="eastAsia" w:ascii="宋体" w:hAnsi="宋体" w:eastAsia="宋体" w:cs="宋体"/>
          <w:color w:val="auto"/>
          <w:sz w:val="24"/>
          <w:szCs w:val="24"/>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：（盖单位章）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承包人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乙方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：（盖单位章）</w:t>
      </w:r>
    </w:p>
    <w:p>
      <w:pPr>
        <w:pStyle w:val="2"/>
        <w:keepNext w:val="0"/>
        <w:keepLines w:val="0"/>
        <w:pageBreakBefore w:val="0"/>
        <w:widowControl/>
        <w:numPr>
          <w:ilvl w:val="0"/>
          <w:numId w:val="0"/>
        </w:numPr>
        <w:kinsoku/>
        <w:wordWrap/>
        <w:overflowPunct/>
        <w:topLinePunct w:val="0"/>
        <w:bidi w:val="0"/>
        <w:snapToGrid/>
        <w:spacing w:after="0" w:line="400" w:lineRule="exact"/>
        <w:rPr>
          <w:rFonts w:hint="eastAsia" w:ascii="宋体" w:hAnsi="宋体" w:eastAsia="宋体" w:cs="宋体"/>
          <w:sz w:val="24"/>
          <w:szCs w:val="24"/>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法定代表人（签字）：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日期：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日期：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p>
    <w:bookmarkEnd w:id="14"/>
    <w:bookmarkEnd w:id="15"/>
    <w:bookmarkEnd w:id="16"/>
    <w:bookmarkEnd w:id="17"/>
    <w:bookmarkEnd w:id="18"/>
    <w:bookmarkEnd w:id="19"/>
    <w:bookmarkEnd w:id="20"/>
    <w:bookmarkEnd w:id="21"/>
    <w:p>
      <w:pPr>
        <w:pStyle w:val="189"/>
        <w:autoSpaceDE/>
        <w:autoSpaceDN/>
        <w:adjustRightInd/>
        <w:spacing w:before="240" w:after="240" w:line="490" w:lineRule="exact"/>
        <w:jc w:val="center"/>
        <w:rPr>
          <w:rFonts w:hint="eastAsia" w:ascii="宋体" w:hAnsi="宋体" w:eastAsia="宋体" w:cs="宋体"/>
          <w:b/>
          <w:bCs w:val="0"/>
          <w:color w:val="000000"/>
          <w:sz w:val="32"/>
          <w:szCs w:val="32"/>
        </w:rPr>
      </w:pPr>
      <w:bookmarkStart w:id="22" w:name="_Hlk79957878"/>
      <w:r>
        <w:rPr>
          <w:rFonts w:hint="eastAsia" w:ascii="宋体" w:hAnsi="宋体" w:eastAsia="宋体" w:cs="宋体"/>
          <w:b/>
          <w:bCs w:val="0"/>
          <w:color w:val="000000"/>
          <w:sz w:val="32"/>
          <w:szCs w:val="32"/>
        </w:rPr>
        <w:t>廉政责任书（格式）</w:t>
      </w:r>
    </w:p>
    <w:p>
      <w:pPr>
        <w:pStyle w:val="4"/>
        <w:rPr>
          <w:rFonts w:hint="eastAsia" w:ascii="宋体" w:hAnsi="宋体" w:eastAsia="宋体" w:cs="宋体"/>
          <w:sz w:val="24"/>
          <w:szCs w:val="24"/>
        </w:rPr>
      </w:pPr>
    </w:p>
    <w:p>
      <w:pPr>
        <w:spacing w:line="312"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服务项目名称：</w:t>
      </w:r>
      <w:r>
        <w:rPr>
          <w:rFonts w:hint="eastAsia" w:ascii="宋体" w:hAnsi="宋体" w:eastAsia="宋体" w:cs="宋体"/>
          <w:color w:val="000000"/>
          <w:sz w:val="24"/>
          <w:szCs w:val="24"/>
          <w:u w:val="single"/>
        </w:rPr>
        <w:t xml:space="preserve">                                        </w:t>
      </w:r>
    </w:p>
    <w:p>
      <w:pPr>
        <w:spacing w:line="312"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服务项目地址：</w:t>
      </w:r>
      <w:r>
        <w:rPr>
          <w:rFonts w:hint="eastAsia" w:ascii="宋体" w:hAnsi="宋体" w:eastAsia="宋体" w:cs="宋体"/>
          <w:color w:val="000000"/>
          <w:sz w:val="24"/>
          <w:szCs w:val="24"/>
          <w:u w:val="single"/>
        </w:rPr>
        <w:t xml:space="preserve">                                        </w:t>
      </w:r>
    </w:p>
    <w:p>
      <w:pPr>
        <w:spacing w:line="312" w:lineRule="auto"/>
        <w:ind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发包人（甲方）：</w:t>
      </w:r>
      <w:r>
        <w:rPr>
          <w:rFonts w:hint="eastAsia" w:ascii="宋体" w:hAnsi="宋体" w:eastAsia="宋体" w:cs="宋体"/>
          <w:color w:val="000000"/>
          <w:sz w:val="24"/>
          <w:szCs w:val="24"/>
          <w:u w:val="single"/>
        </w:rPr>
        <w:t xml:space="preserve">                                       </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服务人（乙方）：</w:t>
      </w:r>
      <w:r>
        <w:rPr>
          <w:rFonts w:hint="eastAsia" w:ascii="宋体" w:hAnsi="宋体" w:eastAsia="宋体" w:cs="宋体"/>
          <w:color w:val="000000"/>
          <w:sz w:val="24"/>
          <w:szCs w:val="24"/>
          <w:u w:val="single"/>
        </w:rPr>
        <w:t xml:space="preserve">                                       </w:t>
      </w:r>
    </w:p>
    <w:p>
      <w:pPr>
        <w:spacing w:line="312" w:lineRule="auto"/>
        <w:ind w:firstLine="480" w:firstLineChars="200"/>
        <w:rPr>
          <w:rFonts w:hint="eastAsia" w:ascii="宋体" w:hAnsi="宋体" w:eastAsia="宋体" w:cs="宋体"/>
          <w:color w:val="000000"/>
          <w:sz w:val="24"/>
          <w:szCs w:val="24"/>
        </w:rPr>
      </w:pP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为加强项目实施过程中的廉政建设，规范承发包双方的各项活动，防止发生各种谋取不正当利益的违法违纪行为，保护国家、集体和当事人的合法权益，根据国家有关法律法规和廉政建设责任制规定，特订立本廉政责任书。</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第一条  甲乙双方的责任</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（一）应严格遵守国家关于市场准入、项目招标投标、工程建设、施工安装和市场活动等有关法律、法规，相关政策，以及廉政建设的各项规定。</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（二）严格执行项目承发包合同文件，自觉按合同办事。</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（三）业务活动必须坚持公开、公平、公正、诚信、透明的原则（除法律法规另有规定者外）。不得为获取不正当的利益，损害国家、集体和对方利益，不得违反工程建设管理、施工安装的规章制度。</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（四）发现对方在业务活动中有违规、违纪、违法行为的，应及时提醒对方，情节严重的，应向其上级主管部门或纪检监察、司法等有关机关举报。</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第二条  甲方的责任</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甲方及其工作人员，在项目执行过程中应遵守以下规定：</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（一）不准向乙方和相关单位索要或接受回扣、礼金、有价证券、贵重物品和好处费、感谢费等。</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（二）不准在乙方和相关单位报销任何应由甲方或个人支付的费人。</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（三）不准要求、暗示或接受乙方和相关单位为个人装修住房、婚丧嫁娶、配偶子女的工作安排以及出国（境）、旅游等提供方便。</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（四）不准参加有可能影响公正执行公务的乙方和相关单位的宴请和健身、娱乐等活动。</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不准向乙方介绍或为配偶、子女、亲属参与同甲方项目合同有关的设备、材料、工程分包、劳务等经济活动。不得以任何理由向乙方和相关单位推荐分包单位和要求乙方购买项目合同规定以外的材料、设备等。</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第三条  乙方的责任</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应与甲方保持正常的业务交往，按照有关法律法规和程序开展业务工作，并遵守以下规定：</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（一）不准以任何理由向甲方、相关单位及其工作人员索要、接受或赠送礼、有价证券、贵重物品和回扣、好处费、感谢费等。</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（二）不准以任何理由为甲方和相关单位报销应由对方或个人支付的费用。</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（三）不准接受或暗示为甲方、相关单位或个人装修住房、婚丧嫁娶、配偶子女的工作安排以及出国（境）、旅游等提供方便。</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（四）不准以任何理由为甲方、相关单位或个人、组织提供有可能影响公正执行公务的宴请、健身、娱乐等活动。</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第四条  违约责任</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甲方工作人员有违反责任书第一、二条责任行为的，按照管理权限，依据有关法律法规和规定给予党纪、政纪处分或组织处理；涉嫌犯罪，移交司法机关追究刑事责任；给乙方单位造成经济损失的，应予以赔偿。</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乙方工作人员有违反本责任书第一、三条责任行为的，按照管理权限，依据有关法律法规和规定给予党纪、政纪处分或组织处理；涉嫌犯罪，移交司法机关追究刑事责任；给甲方单位造成经济损失的，应予以赔偿。</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第五条  本责任书作为项目合同的附件，与项目合同具有同等法律效力。经双方签署后生效。</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第六条  本责任书的有效期为双方签署之日至该工程项目竣工验收合格时止。</w:t>
      </w:r>
    </w:p>
    <w:p>
      <w:pPr>
        <w:spacing w:line="312"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第七条  本责任和本项目合同同时使用，由双方法定代表人或其授权的代理人签署与加盖公章后生效，项目完成验收后失效。</w:t>
      </w:r>
    </w:p>
    <w:p>
      <w:pPr>
        <w:spacing w:line="312" w:lineRule="auto"/>
        <w:ind w:firstLine="480" w:firstLineChars="200"/>
        <w:rPr>
          <w:rFonts w:hint="eastAsia" w:ascii="宋体" w:hAnsi="宋体" w:eastAsia="宋体" w:cs="宋体"/>
          <w:color w:val="000000"/>
          <w:sz w:val="24"/>
          <w:szCs w:val="24"/>
        </w:rPr>
      </w:pPr>
    </w:p>
    <w:p>
      <w:pPr>
        <w:pStyle w:val="2"/>
        <w:rPr>
          <w:rFonts w:hint="eastAsia" w:ascii="宋体" w:hAnsi="宋体" w:eastAsia="宋体" w:cs="宋体"/>
          <w:sz w:val="24"/>
          <w:szCs w:val="24"/>
        </w:rPr>
      </w:pPr>
    </w:p>
    <w:bookmarkEnd w:id="22"/>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甲方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：（盖单位章）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承包人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乙方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：（盖单位章）</w:t>
      </w:r>
    </w:p>
    <w:p>
      <w:pPr>
        <w:pStyle w:val="2"/>
        <w:numPr>
          <w:ilvl w:val="0"/>
          <w:numId w:val="0"/>
        </w:numPr>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法定代表人（签字）：</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法定代表人（签字）：</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日期：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日期：    </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日</w:t>
      </w:r>
    </w:p>
    <w:p>
      <w:pPr>
        <w:pStyle w:val="190"/>
        <w:autoSpaceDE/>
        <w:autoSpaceDN/>
        <w:adjustRightInd/>
        <w:spacing w:line="312" w:lineRule="auto"/>
        <w:ind w:firstLine="480" w:firstLineChars="200"/>
        <w:jc w:val="both"/>
        <w:rPr>
          <w:rFonts w:hint="eastAsia" w:ascii="宋体" w:hAnsi="宋体" w:eastAsia="宋体" w:cs="宋体"/>
          <w:color w:val="000000"/>
          <w:sz w:val="24"/>
          <w:szCs w:val="24"/>
        </w:rPr>
      </w:pPr>
    </w:p>
    <w:p>
      <w:pPr>
        <w:spacing w:line="600" w:lineRule="exact"/>
        <w:jc w:val="center"/>
        <w:rPr>
          <w:rFonts w:hint="eastAsia" w:ascii="宋体" w:hAnsi="宋体" w:eastAsia="宋体" w:cs="宋体"/>
          <w:b/>
          <w:color w:val="000000"/>
          <w:sz w:val="24"/>
          <w:szCs w:val="24"/>
        </w:rPr>
      </w:pPr>
    </w:p>
    <w:p>
      <w:pPr>
        <w:spacing w:line="600" w:lineRule="exact"/>
        <w:jc w:val="center"/>
        <w:rPr>
          <w:rFonts w:hint="eastAsia" w:ascii="宋体" w:hAnsi="宋体" w:eastAsia="宋体" w:cs="宋体"/>
          <w:b/>
          <w:color w:val="000000"/>
          <w:sz w:val="24"/>
          <w:szCs w:val="24"/>
        </w:rPr>
      </w:pPr>
    </w:p>
    <w:p>
      <w:pPr>
        <w:rPr>
          <w:rFonts w:ascii="黑体" w:hAnsi="黑体" w:eastAsia="黑体" w:cs="仿宋"/>
          <w:b/>
          <w:color w:val="000000"/>
          <w:sz w:val="36"/>
          <w:szCs w:val="36"/>
        </w:rPr>
      </w:pPr>
      <w:r>
        <w:rPr>
          <w:rFonts w:ascii="黑体" w:hAnsi="黑体" w:eastAsia="黑体" w:cs="仿宋"/>
          <w:b/>
          <w:color w:val="000000"/>
          <w:sz w:val="36"/>
          <w:szCs w:val="36"/>
        </w:rPr>
        <w:br w:type="page"/>
      </w:r>
    </w:p>
    <w:p>
      <w:pPr>
        <w:spacing w:line="600" w:lineRule="exact"/>
        <w:jc w:val="center"/>
        <w:rPr>
          <w:rFonts w:ascii="黑体" w:hAnsi="黑体" w:eastAsia="黑体" w:cs="仿宋"/>
          <w:b/>
          <w:color w:val="000000"/>
          <w:sz w:val="36"/>
          <w:szCs w:val="36"/>
        </w:rPr>
      </w:pPr>
      <w:r>
        <w:rPr>
          <w:rFonts w:hint="eastAsia" w:ascii="黑体" w:hAnsi="黑体" w:eastAsia="黑体" w:cs="仿宋"/>
          <w:b/>
          <w:color w:val="000000"/>
          <w:sz w:val="36"/>
          <w:szCs w:val="36"/>
        </w:rPr>
        <w:t>第五章  采购需求</w:t>
      </w:r>
    </w:p>
    <w:p>
      <w:pPr>
        <w:adjustRightInd w:val="0"/>
        <w:snapToGrid w:val="0"/>
        <w:spacing w:line="312" w:lineRule="auto"/>
        <w:rPr>
          <w:rFonts w:ascii="宋体" w:hAnsi="宋体"/>
          <w:b/>
          <w:sz w:val="24"/>
        </w:rPr>
      </w:pPr>
      <w:r>
        <w:rPr>
          <w:rFonts w:hint="eastAsia" w:ascii="宋体" w:hAnsi="宋体"/>
          <w:b/>
          <w:sz w:val="24"/>
        </w:rPr>
        <w:t xml:space="preserve"> </w:t>
      </w:r>
    </w:p>
    <w:p>
      <w:pPr>
        <w:adjustRightInd w:val="0"/>
        <w:snapToGrid w:val="0"/>
        <w:spacing w:line="312" w:lineRule="auto"/>
        <w:ind w:firstLine="480" w:firstLineChars="200"/>
        <w:rPr>
          <w:rFonts w:hint="eastAsia" w:ascii="宋体" w:hAnsi="宋体"/>
          <w:sz w:val="24"/>
        </w:rPr>
      </w:pPr>
      <w:r>
        <w:rPr>
          <w:rFonts w:hint="eastAsia" w:ascii="宋体" w:hAnsi="宋体"/>
          <w:sz w:val="24"/>
        </w:rPr>
        <w:t>（一</w:t>
      </w:r>
      <w:r>
        <w:rPr>
          <w:rFonts w:ascii="宋体" w:hAnsi="宋体"/>
          <w:sz w:val="24"/>
        </w:rPr>
        <w:t>）</w:t>
      </w:r>
      <w:r>
        <w:rPr>
          <w:rFonts w:hint="eastAsia" w:ascii="宋体" w:hAnsi="宋体"/>
          <w:sz w:val="24"/>
        </w:rPr>
        <w:t xml:space="preserve">采购项目名称 </w:t>
      </w:r>
    </w:p>
    <w:p>
      <w:pPr>
        <w:adjustRightInd w:val="0"/>
        <w:snapToGrid w:val="0"/>
        <w:spacing w:line="312" w:lineRule="auto"/>
        <w:ind w:firstLine="480" w:firstLineChars="200"/>
        <w:rPr>
          <w:rFonts w:hint="eastAsia" w:ascii="宋体" w:hAnsi="宋体"/>
          <w:sz w:val="24"/>
        </w:rPr>
      </w:pPr>
      <w:r>
        <w:rPr>
          <w:rFonts w:hint="eastAsia" w:ascii="宋体" w:hAnsi="宋体"/>
          <w:sz w:val="24"/>
          <w:lang w:val="en-US" w:eastAsia="zh-CN"/>
        </w:rPr>
        <w:t>湖南省港务集团有限公司下属各基层公司劳保工装（冬装）定制采购项目</w:t>
      </w:r>
    </w:p>
    <w:p>
      <w:pPr>
        <w:adjustRightInd w:val="0"/>
        <w:snapToGrid w:val="0"/>
        <w:spacing w:line="312" w:lineRule="auto"/>
        <w:ind w:firstLine="480" w:firstLineChars="200"/>
        <w:rPr>
          <w:rFonts w:hint="eastAsia" w:ascii="宋体" w:hAnsi="宋体"/>
          <w:sz w:val="24"/>
        </w:rPr>
      </w:pPr>
      <w:r>
        <w:rPr>
          <w:rFonts w:hint="eastAsia" w:ascii="宋体" w:hAnsi="宋体"/>
          <w:sz w:val="24"/>
        </w:rPr>
        <w:t>（二）数量</w:t>
      </w:r>
    </w:p>
    <w:p>
      <w:pPr>
        <w:adjustRightInd w:val="0"/>
        <w:snapToGrid w:val="0"/>
        <w:spacing w:line="312" w:lineRule="auto"/>
        <w:ind w:firstLine="480" w:firstLineChars="200"/>
        <w:rPr>
          <w:rFonts w:hint="eastAsia" w:ascii="宋体" w:hAnsi="宋体"/>
          <w:sz w:val="24"/>
        </w:rPr>
      </w:pPr>
      <w:r>
        <w:rPr>
          <w:rFonts w:hint="eastAsia" w:ascii="宋体" w:hAnsi="宋体"/>
          <w:sz w:val="24"/>
          <w:lang w:val="en-US" w:eastAsia="zh-CN"/>
        </w:rPr>
        <w:t>劳保工装（冬装）定制采购，共835人，每人1套</w:t>
      </w:r>
      <w:r>
        <w:rPr>
          <w:rFonts w:hint="eastAsia" w:ascii="宋体" w:hAnsi="宋体"/>
          <w:sz w:val="24"/>
          <w:lang w:val="zh-CN" w:eastAsia="zh-CN"/>
        </w:rPr>
        <w:t>，含</w:t>
      </w:r>
      <w:r>
        <w:rPr>
          <w:rFonts w:hint="eastAsia" w:ascii="宋体" w:hAnsi="宋体"/>
          <w:sz w:val="24"/>
          <w:lang w:val="en-US" w:eastAsia="zh-CN"/>
        </w:rPr>
        <w:t>棉衣1件，长裤1条。</w:t>
      </w:r>
    </w:p>
    <w:p>
      <w:pPr>
        <w:adjustRightInd w:val="0"/>
        <w:snapToGrid w:val="0"/>
        <w:spacing w:line="312" w:lineRule="auto"/>
        <w:ind w:firstLine="480" w:firstLineChars="200"/>
        <w:rPr>
          <w:rFonts w:hint="eastAsia" w:ascii="宋体" w:hAnsi="宋体"/>
          <w:sz w:val="24"/>
        </w:rPr>
      </w:pPr>
      <w:r>
        <w:rPr>
          <w:rFonts w:hint="eastAsia" w:ascii="宋体" w:hAnsi="宋体"/>
          <w:sz w:val="24"/>
        </w:rPr>
        <w:t>（三）用途的简要说明</w:t>
      </w:r>
    </w:p>
    <w:p>
      <w:pPr>
        <w:adjustRightInd w:val="0"/>
        <w:snapToGrid w:val="0"/>
        <w:spacing w:line="312" w:lineRule="auto"/>
        <w:ind w:firstLine="480" w:firstLineChars="200"/>
        <w:rPr>
          <w:rFonts w:hint="default" w:ascii="宋体" w:hAnsi="宋体"/>
          <w:sz w:val="24"/>
          <w:lang w:val="en-US"/>
        </w:rPr>
      </w:pPr>
      <w:r>
        <w:rPr>
          <w:rFonts w:hint="eastAsia" w:ascii="宋体" w:hAnsi="宋体"/>
          <w:sz w:val="24"/>
          <w:lang w:val="en-US" w:eastAsia="zh-CN"/>
        </w:rPr>
        <w:t>对工装款式、颜色、质量及其他劳保方面要求进行统一。</w:t>
      </w:r>
    </w:p>
    <w:p>
      <w:pPr>
        <w:adjustRightInd w:val="0"/>
        <w:snapToGrid w:val="0"/>
        <w:spacing w:line="312" w:lineRule="auto"/>
        <w:ind w:firstLine="480" w:firstLineChars="200"/>
        <w:rPr>
          <w:rFonts w:hint="eastAsia" w:ascii="宋体" w:hAnsi="宋体"/>
          <w:sz w:val="24"/>
        </w:rPr>
      </w:pPr>
      <w:r>
        <w:rPr>
          <w:rFonts w:hint="eastAsia" w:ascii="宋体" w:hAnsi="宋体"/>
          <w:sz w:val="24"/>
        </w:rPr>
        <w:t>（四）技术规格、参数与要求</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1.整体式样：以夏季短袖服装为例。</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2.工装颜色：藏蓝色</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3.上衣统一绣制省港务集团LOGO。</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4.劳保安全要求：满足劳动保护及舒适需要。工装质地为防静电质地（纯棉或其他），带防静电标志，上衣前后带反光条；塑料拉链、纽扣（不起火花）。</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5.标准要求：面料柔软、耐磨、抗皱，具有防静电功能。符合FZ/T 81007-2012中一等品要求、GB 18401-2010中B类要求、GB 12014-2019中A级要求，交付后出具检测检验报告。</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6.冬装差别化要求：上衣、裤子整体式样与夏装基本相同。</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上衣：拉链式可拆卸内胆、内胆及外衣双层棉、里衬带口袋、袖口及下摆双纽扣松紧调节、两侧斜插口袋、左上侧绣制LOGO。</w:t>
      </w:r>
    </w:p>
    <w:p>
      <w:pPr>
        <w:adjustRightInd w:val="0"/>
        <w:snapToGrid w:val="0"/>
        <w:spacing w:line="312" w:lineRule="auto"/>
        <w:ind w:firstLine="480" w:firstLineChars="200"/>
        <w:rPr>
          <w:rFonts w:hint="eastAsia" w:ascii="宋体" w:hAnsi="宋体"/>
          <w:sz w:val="24"/>
          <w:lang w:val="en-US" w:eastAsia="zh-CN"/>
        </w:rPr>
      </w:pPr>
      <w:r>
        <w:rPr>
          <w:rFonts w:hint="eastAsia" w:ascii="宋体" w:hAnsi="宋体"/>
          <w:sz w:val="24"/>
          <w:lang w:val="en-US" w:eastAsia="zh-CN"/>
        </w:rPr>
        <w:t>裤子：加厚带里衬、裆部加固套结、两侧斜插口袋、后双口袋。</w:t>
      </w:r>
    </w:p>
    <w:p>
      <w:pPr>
        <w:adjustRightInd w:val="0"/>
        <w:snapToGrid w:val="0"/>
        <w:spacing w:line="312"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（五）供货范围</w:t>
      </w:r>
    </w:p>
    <w:p>
      <w:pPr>
        <w:pStyle w:val="2"/>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岳阳城陵矶港务有限责任公司</w:t>
      </w:r>
      <w:r>
        <w:rPr>
          <w:rFonts w:hint="eastAsia" w:hAnsi="宋体" w:cs="Times New Roman"/>
          <w:kern w:val="2"/>
          <w:sz w:val="24"/>
          <w:szCs w:val="24"/>
          <w:lang w:val="en-US" w:eastAsia="zh-CN" w:bidi="ar-SA"/>
        </w:rPr>
        <w:t>468套</w:t>
      </w:r>
      <w:r>
        <w:rPr>
          <w:rFonts w:hint="eastAsia" w:ascii="宋体" w:hAnsi="宋体" w:eastAsia="宋体" w:cs="Times New Roman"/>
          <w:kern w:val="2"/>
          <w:sz w:val="24"/>
          <w:szCs w:val="24"/>
          <w:lang w:val="en-US" w:eastAsia="zh-CN" w:bidi="ar-SA"/>
        </w:rPr>
        <w:t>、岳阳城陵矶新港有限公司</w:t>
      </w:r>
      <w:r>
        <w:rPr>
          <w:rFonts w:hint="eastAsia" w:hAnsi="宋体" w:cs="Times New Roman"/>
          <w:kern w:val="2"/>
          <w:sz w:val="24"/>
          <w:szCs w:val="24"/>
          <w:lang w:val="en-US" w:eastAsia="zh-CN" w:bidi="ar-SA"/>
        </w:rPr>
        <w:t>171套</w:t>
      </w:r>
      <w:r>
        <w:rPr>
          <w:rFonts w:hint="eastAsia" w:ascii="宋体" w:hAnsi="宋体" w:eastAsia="宋体" w:cs="Times New Roman"/>
          <w:kern w:val="2"/>
          <w:sz w:val="24"/>
          <w:szCs w:val="24"/>
          <w:lang w:val="en-US" w:eastAsia="zh-CN" w:bidi="ar-SA"/>
        </w:rPr>
        <w:t>、长沙集星集装箱码头有限公司</w:t>
      </w:r>
      <w:r>
        <w:rPr>
          <w:rFonts w:hint="eastAsia" w:hAnsi="宋体" w:cs="Times New Roman"/>
          <w:kern w:val="2"/>
          <w:sz w:val="24"/>
          <w:szCs w:val="24"/>
          <w:lang w:val="en-US" w:eastAsia="zh-CN" w:bidi="ar-SA"/>
        </w:rPr>
        <w:t>148套</w:t>
      </w:r>
      <w:r>
        <w:rPr>
          <w:rFonts w:hint="eastAsia" w:ascii="宋体" w:hAnsi="宋体" w:eastAsia="宋体" w:cs="Times New Roman"/>
          <w:kern w:val="2"/>
          <w:sz w:val="24"/>
          <w:szCs w:val="24"/>
          <w:lang w:val="en-US" w:eastAsia="zh-CN" w:bidi="ar-SA"/>
        </w:rPr>
        <w:t>、岳阳水上绿色航运环保有限公司</w:t>
      </w:r>
      <w:r>
        <w:rPr>
          <w:rFonts w:hint="eastAsia" w:hAnsi="宋体" w:cs="Times New Roman"/>
          <w:kern w:val="2"/>
          <w:sz w:val="24"/>
          <w:szCs w:val="24"/>
          <w:lang w:val="en-US" w:eastAsia="zh-CN" w:bidi="ar-SA"/>
        </w:rPr>
        <w:t>26套</w:t>
      </w:r>
      <w:r>
        <w:rPr>
          <w:rFonts w:hint="eastAsia" w:ascii="宋体" w:hAnsi="宋体" w:eastAsia="宋体" w:cs="Times New Roman"/>
          <w:kern w:val="2"/>
          <w:sz w:val="24"/>
          <w:szCs w:val="24"/>
          <w:lang w:val="en-US" w:eastAsia="zh-CN" w:bidi="ar-SA"/>
        </w:rPr>
        <w:t>、岳阳危险品储运有限公司</w:t>
      </w:r>
      <w:r>
        <w:rPr>
          <w:rFonts w:hint="eastAsia" w:hAnsi="宋体" w:cs="Times New Roman"/>
          <w:kern w:val="2"/>
          <w:sz w:val="24"/>
          <w:szCs w:val="24"/>
          <w:lang w:val="en-US" w:eastAsia="zh-CN" w:bidi="ar-SA"/>
        </w:rPr>
        <w:t>22套。</w:t>
      </w:r>
    </w:p>
    <w:p>
      <w:pPr>
        <w:adjustRightInd w:val="0"/>
        <w:snapToGrid w:val="0"/>
        <w:spacing w:line="312"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w:t>
      </w:r>
      <w:r>
        <w:rPr>
          <w:rFonts w:hint="eastAsia" w:ascii="宋体" w:hAnsi="宋体" w:cs="Times New Roman"/>
          <w:kern w:val="2"/>
          <w:sz w:val="24"/>
          <w:szCs w:val="24"/>
          <w:lang w:val="en-US" w:eastAsia="zh-CN" w:bidi="ar-SA"/>
        </w:rPr>
        <w:t>六</w:t>
      </w:r>
      <w:r>
        <w:rPr>
          <w:rFonts w:hint="eastAsia" w:ascii="宋体" w:hAnsi="宋体" w:eastAsia="宋体" w:cs="Times New Roman"/>
          <w:kern w:val="2"/>
          <w:sz w:val="24"/>
          <w:szCs w:val="24"/>
          <w:lang w:val="en-US" w:eastAsia="zh-CN" w:bidi="ar-SA"/>
        </w:rPr>
        <w:t>）验收标准和方法</w:t>
      </w:r>
    </w:p>
    <w:p>
      <w:pPr>
        <w:adjustRightInd w:val="0"/>
        <w:snapToGrid w:val="0"/>
        <w:spacing w:line="312"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劳保工装定制采购须在合同签订后45日历天内完成制作并交付，</w:t>
      </w:r>
      <w:r>
        <w:rPr>
          <w:rFonts w:hint="eastAsia" w:ascii="宋体" w:hAnsi="宋体" w:cs="Times New Roman"/>
          <w:kern w:val="2"/>
          <w:sz w:val="24"/>
          <w:szCs w:val="24"/>
          <w:lang w:val="en-US" w:eastAsia="zh-CN" w:bidi="ar-SA"/>
        </w:rPr>
        <w:t>集团公司</w:t>
      </w:r>
      <w:r>
        <w:rPr>
          <w:rFonts w:hint="eastAsia" w:ascii="宋体" w:hAnsi="宋体"/>
          <w:sz w:val="24"/>
          <w:lang w:val="en-US" w:eastAsia="zh-CN"/>
        </w:rPr>
        <w:t>对工装款式、颜色、质量及其他劳保方面要求进行统一，</w:t>
      </w:r>
      <w:r>
        <w:rPr>
          <w:rFonts w:hint="eastAsia" w:ascii="宋体" w:hAnsi="宋体" w:eastAsia="宋体" w:cs="Times New Roman"/>
          <w:kern w:val="2"/>
          <w:sz w:val="24"/>
          <w:szCs w:val="24"/>
          <w:lang w:val="en-US" w:eastAsia="zh-CN" w:bidi="ar-SA"/>
        </w:rPr>
        <w:t>各基层公司单独签订合同。</w:t>
      </w:r>
    </w:p>
    <w:p>
      <w:pPr>
        <w:adjustRightInd w:val="0"/>
        <w:snapToGrid w:val="0"/>
        <w:spacing w:line="312"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w:t>
      </w:r>
      <w:r>
        <w:rPr>
          <w:rFonts w:hint="eastAsia" w:ascii="宋体" w:hAnsi="宋体" w:cs="Times New Roman"/>
          <w:kern w:val="2"/>
          <w:sz w:val="24"/>
          <w:szCs w:val="24"/>
          <w:lang w:val="en-US" w:eastAsia="zh-CN" w:bidi="ar-SA"/>
        </w:rPr>
        <w:t>七</w:t>
      </w:r>
      <w:r>
        <w:rPr>
          <w:rFonts w:hint="eastAsia" w:ascii="宋体" w:hAnsi="宋体" w:eastAsia="宋体" w:cs="Times New Roman"/>
          <w:kern w:val="2"/>
          <w:sz w:val="24"/>
          <w:szCs w:val="24"/>
          <w:lang w:val="en-US" w:eastAsia="zh-CN" w:bidi="ar-SA"/>
        </w:rPr>
        <w:t>）售后服务的要求</w:t>
      </w:r>
    </w:p>
    <w:p>
      <w:pPr>
        <w:adjustRightInd w:val="0"/>
        <w:snapToGrid w:val="0"/>
        <w:spacing w:line="312"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上门量身定做，质量不达标、尺寸不合身的可更换。</w:t>
      </w:r>
    </w:p>
    <w:p>
      <w:pPr>
        <w:rPr>
          <w:rFonts w:hint="eastAsia" w:ascii="仿宋" w:hAnsi="仿宋" w:eastAsia="仿宋" w:cs="仿宋"/>
          <w:sz w:val="30"/>
          <w:szCs w:val="30"/>
          <w:lang w:eastAsia="zh-CN"/>
        </w:rPr>
      </w:pPr>
      <w:r>
        <w:rPr>
          <w:rFonts w:ascii="仿宋" w:hAnsi="仿宋" w:eastAsia="仿宋" w:cs="仿宋"/>
          <w:sz w:val="30"/>
          <w:szCs w:val="30"/>
        </w:rPr>
        <w:br w:type="page"/>
      </w:r>
      <w:r>
        <w:rPr>
          <w:rFonts w:hint="eastAsia" w:ascii="仿宋" w:hAnsi="仿宋" w:eastAsia="仿宋" w:cs="仿宋"/>
          <w:sz w:val="30"/>
          <w:szCs w:val="30"/>
          <w:lang w:eastAsia="zh-CN"/>
        </w:rPr>
        <w:drawing>
          <wp:anchor distT="0" distB="0" distL="114300" distR="114300" simplePos="0" relativeHeight="251661312" behindDoc="1" locked="0" layoutInCell="1" allowOverlap="1">
            <wp:simplePos x="0" y="0"/>
            <wp:positionH relativeFrom="column">
              <wp:posOffset>764540</wp:posOffset>
            </wp:positionH>
            <wp:positionV relativeFrom="paragraph">
              <wp:posOffset>577850</wp:posOffset>
            </wp:positionV>
            <wp:extent cx="4941570" cy="2012950"/>
            <wp:effectExtent l="0" t="0" r="11430" b="6350"/>
            <wp:wrapNone/>
            <wp:docPr id="10" name="图片 10" descr="1390a959b9c23678234e4888eb6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90a959b9c23678234e4888eb61701"/>
                    <pic:cNvPicPr>
                      <a:picLocks noChangeAspect="1"/>
                    </pic:cNvPicPr>
                  </pic:nvPicPr>
                  <pic:blipFill>
                    <a:blip r:embed="rId10"/>
                    <a:stretch>
                      <a:fillRect/>
                    </a:stretch>
                  </pic:blipFill>
                  <pic:spPr>
                    <a:xfrm>
                      <a:off x="0" y="0"/>
                      <a:ext cx="4941570" cy="2012950"/>
                    </a:xfrm>
                    <a:prstGeom prst="rect">
                      <a:avLst/>
                    </a:prstGeom>
                  </pic:spPr>
                </pic:pic>
              </a:graphicData>
            </a:graphic>
          </wp:anchor>
        </w:drawing>
      </w:r>
      <w:r>
        <w:rPr>
          <w:rFonts w:hint="eastAsia" w:ascii="仿宋" w:hAnsi="仿宋" w:eastAsia="仿宋" w:cs="仿宋"/>
          <w:sz w:val="30"/>
          <w:szCs w:val="30"/>
          <w:lang w:eastAsia="zh-CN"/>
        </w:rPr>
        <w:drawing>
          <wp:anchor distT="0" distB="0" distL="114300" distR="114300" simplePos="0" relativeHeight="251662336" behindDoc="1" locked="0" layoutInCell="1" allowOverlap="1">
            <wp:simplePos x="0" y="0"/>
            <wp:positionH relativeFrom="column">
              <wp:posOffset>791210</wp:posOffset>
            </wp:positionH>
            <wp:positionV relativeFrom="paragraph">
              <wp:posOffset>2905125</wp:posOffset>
            </wp:positionV>
            <wp:extent cx="4696460" cy="5469255"/>
            <wp:effectExtent l="0" t="0" r="8890" b="17145"/>
            <wp:wrapNone/>
            <wp:docPr id="11" name="图片 11" descr="1798ac9722d7e6aed63128a7045e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98ac9722d7e6aed63128a7045e591"/>
                    <pic:cNvPicPr>
                      <a:picLocks noChangeAspect="1"/>
                    </pic:cNvPicPr>
                  </pic:nvPicPr>
                  <pic:blipFill>
                    <a:blip r:embed="rId11"/>
                    <a:stretch>
                      <a:fillRect/>
                    </a:stretch>
                  </pic:blipFill>
                  <pic:spPr>
                    <a:xfrm>
                      <a:off x="0" y="0"/>
                      <a:ext cx="4696460" cy="5469255"/>
                    </a:xfrm>
                    <a:prstGeom prst="rect">
                      <a:avLst/>
                    </a:prstGeom>
                  </pic:spPr>
                </pic:pic>
              </a:graphicData>
            </a:graphic>
          </wp:anchor>
        </w:drawing>
      </w:r>
      <w:r>
        <w:rPr>
          <w:rFonts w:ascii="仿宋" w:hAnsi="仿宋" w:eastAsia="仿宋" w:cs="仿宋"/>
          <w:sz w:val="30"/>
          <w:szCs w:val="30"/>
        </w:rPr>
        <w:br w:type="page"/>
      </w:r>
    </w:p>
    <w:p>
      <w:pPr>
        <w:spacing w:line="312" w:lineRule="auto"/>
        <w:jc w:val="center"/>
        <w:rPr>
          <w:rFonts w:ascii="黑体" w:hAnsi="黑体" w:eastAsia="黑体" w:cs="仿宋"/>
          <w:b/>
          <w:color w:val="000000"/>
          <w:sz w:val="36"/>
          <w:szCs w:val="36"/>
        </w:rPr>
      </w:pPr>
      <w:r>
        <w:rPr>
          <w:rFonts w:hint="eastAsia" w:ascii="黑体" w:hAnsi="黑体" w:eastAsia="黑体" w:cs="仿宋"/>
          <w:b/>
          <w:color w:val="000000"/>
          <w:sz w:val="36"/>
          <w:szCs w:val="36"/>
        </w:rPr>
        <w:t>第六章  响应文件格式</w:t>
      </w:r>
    </w:p>
    <w:p>
      <w:pPr>
        <w:jc w:val="center"/>
        <w:rPr>
          <w:rFonts w:ascii="仿宋" w:hAnsi="仿宋" w:eastAsia="仿宋" w:cs="仿宋"/>
          <w:sz w:val="30"/>
          <w:szCs w:val="30"/>
        </w:rPr>
      </w:pPr>
    </w:p>
    <w:p>
      <w:pPr>
        <w:jc w:val="center"/>
        <w:rPr>
          <w:rFonts w:ascii="仿宋" w:hAnsi="仿宋" w:eastAsia="仿宋" w:cs="仿宋"/>
          <w:sz w:val="30"/>
          <w:szCs w:val="30"/>
        </w:rPr>
      </w:pPr>
    </w:p>
    <w:p>
      <w:pPr>
        <w:jc w:val="center"/>
        <w:rPr>
          <w:rFonts w:ascii="仿宋" w:hAnsi="仿宋" w:eastAsia="仿宋" w:cs="仿宋"/>
          <w:sz w:val="30"/>
          <w:szCs w:val="30"/>
        </w:rPr>
      </w:pPr>
    </w:p>
    <w:p>
      <w:pPr>
        <w:jc w:val="center"/>
        <w:rPr>
          <w:rFonts w:eastAsia="方正小标宋_GBK"/>
          <w:b/>
          <w:bCs/>
          <w:sz w:val="40"/>
          <w:szCs w:val="36"/>
        </w:rPr>
      </w:pPr>
      <w:r>
        <w:rPr>
          <w:rFonts w:hint="eastAsia" w:eastAsia="方正小标宋_GBK"/>
          <w:bCs/>
          <w:sz w:val="48"/>
          <w:szCs w:val="44"/>
          <w:u w:val="single"/>
        </w:rPr>
        <w:t xml:space="preserve">       </w:t>
      </w:r>
      <w:r>
        <w:rPr>
          <w:rFonts w:eastAsia="方正小标宋_GBK"/>
          <w:bCs/>
          <w:sz w:val="48"/>
          <w:szCs w:val="44"/>
          <w:u w:val="single"/>
        </w:rPr>
        <w:t xml:space="preserve">            </w:t>
      </w:r>
      <w:r>
        <w:rPr>
          <w:rFonts w:hint="eastAsia" w:eastAsia="方正小标宋_GBK"/>
          <w:b/>
          <w:bCs/>
          <w:sz w:val="40"/>
          <w:szCs w:val="36"/>
        </w:rPr>
        <w:t>项目</w:t>
      </w:r>
    </w:p>
    <w:p>
      <w:pPr>
        <w:widowControl w:val="0"/>
        <w:spacing w:before="240" w:beforeLines="100" w:after="240" w:afterLines="100" w:line="240" w:lineRule="auto"/>
        <w:jc w:val="center"/>
        <w:rPr>
          <w:rFonts w:eastAsia="楷体_GB2312"/>
          <w:b/>
          <w:bCs/>
          <w:sz w:val="28"/>
          <w:szCs w:val="28"/>
        </w:rPr>
      </w:pPr>
      <w:r>
        <w:rPr>
          <w:rFonts w:eastAsia="楷体_GB2312"/>
          <w:b/>
          <w:bCs/>
          <w:sz w:val="28"/>
          <w:szCs w:val="28"/>
        </w:rPr>
        <w:t>（项目</w:t>
      </w:r>
      <w:r>
        <w:rPr>
          <w:rFonts w:hint="eastAsia" w:eastAsia="楷体_GB2312"/>
          <w:b/>
          <w:bCs/>
          <w:sz w:val="28"/>
          <w:szCs w:val="28"/>
        </w:rPr>
        <w:t>采购</w:t>
      </w:r>
      <w:r>
        <w:rPr>
          <w:rFonts w:eastAsia="楷体_GB2312"/>
          <w:b/>
          <w:bCs/>
          <w:sz w:val="28"/>
          <w:szCs w:val="28"/>
        </w:rPr>
        <w:t>编号：</w:t>
      </w:r>
      <w:r>
        <w:rPr>
          <w:rFonts w:eastAsia="楷体_GB2312"/>
          <w:b/>
          <w:bCs/>
          <w:sz w:val="28"/>
          <w:szCs w:val="28"/>
          <w:u w:val="single"/>
        </w:rPr>
        <w:t xml:space="preserve">   </w:t>
      </w:r>
      <w:r>
        <w:rPr>
          <w:rFonts w:hint="eastAsia" w:eastAsia="楷体_GB2312"/>
          <w:b/>
          <w:bCs/>
          <w:sz w:val="28"/>
          <w:szCs w:val="28"/>
          <w:u w:val="single"/>
        </w:rPr>
        <w:t>填入项目采购编号</w:t>
      </w:r>
      <w:r>
        <w:rPr>
          <w:rFonts w:eastAsia="楷体_GB2312"/>
          <w:b/>
          <w:bCs/>
          <w:sz w:val="28"/>
          <w:szCs w:val="28"/>
          <w:u w:val="single"/>
        </w:rPr>
        <w:t xml:space="preserve">     </w:t>
      </w:r>
      <w:r>
        <w:rPr>
          <w:rFonts w:eastAsia="楷体_GB2312"/>
          <w:b/>
          <w:bCs/>
          <w:sz w:val="28"/>
          <w:szCs w:val="28"/>
        </w:rPr>
        <w:t>）</w:t>
      </w:r>
    </w:p>
    <w:p>
      <w:pPr>
        <w:widowControl w:val="0"/>
        <w:adjustRightInd w:val="0"/>
        <w:snapToGrid w:val="0"/>
        <w:rPr>
          <w:b/>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p>
    <w:p>
      <w:pPr>
        <w:spacing w:line="288" w:lineRule="auto"/>
        <w:jc w:val="center"/>
        <w:rPr>
          <w:rFonts w:eastAsia="方正小标宋_GBK"/>
          <w:b/>
          <w:bCs/>
          <w:spacing w:val="160"/>
          <w:sz w:val="72"/>
          <w:szCs w:val="72"/>
        </w:rPr>
      </w:pPr>
      <w:r>
        <w:rPr>
          <w:rFonts w:hint="eastAsia" w:eastAsia="方正小标宋_GBK"/>
          <w:b/>
          <w:bCs/>
          <w:spacing w:val="160"/>
          <w:sz w:val="72"/>
          <w:szCs w:val="72"/>
        </w:rPr>
        <w:t>响应</w:t>
      </w:r>
      <w:r>
        <w:rPr>
          <w:rFonts w:eastAsia="方正小标宋_GBK"/>
          <w:b/>
          <w:bCs/>
          <w:spacing w:val="160"/>
          <w:sz w:val="72"/>
          <w:szCs w:val="72"/>
        </w:rPr>
        <w:t>文件</w:t>
      </w: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288" w:lineRule="auto"/>
        <w:rPr>
          <w:sz w:val="26"/>
          <w:szCs w:val="26"/>
        </w:rPr>
      </w:pPr>
    </w:p>
    <w:p>
      <w:pPr>
        <w:spacing w:line="900" w:lineRule="exact"/>
        <w:jc w:val="center"/>
        <w:rPr>
          <w:rFonts w:eastAsia="黑体"/>
          <w:bCs/>
          <w:sz w:val="30"/>
          <w:szCs w:val="30"/>
        </w:rPr>
      </w:pPr>
      <w:r>
        <w:rPr>
          <w:rFonts w:hint="eastAsia" w:eastAsia="黑体"/>
          <w:bCs/>
          <w:sz w:val="30"/>
          <w:szCs w:val="30"/>
        </w:rPr>
        <w:t>供 应 商</w:t>
      </w:r>
      <w:r>
        <w:rPr>
          <w:rFonts w:eastAsia="黑体"/>
          <w:bCs/>
          <w:sz w:val="30"/>
          <w:szCs w:val="30"/>
        </w:rPr>
        <w:t>：</w:t>
      </w:r>
      <w:r>
        <w:rPr>
          <w:rFonts w:eastAsia="黑体"/>
          <w:bCs/>
          <w:sz w:val="30"/>
          <w:szCs w:val="30"/>
          <w:u w:val="single"/>
        </w:rPr>
        <w:t xml:space="preserve">  </w:t>
      </w:r>
      <w:r>
        <w:rPr>
          <w:rFonts w:hint="eastAsia" w:eastAsia="黑体"/>
          <w:bCs/>
          <w:sz w:val="30"/>
          <w:szCs w:val="30"/>
          <w:u w:val="single"/>
        </w:rPr>
        <w:t>供应商</w:t>
      </w:r>
      <w:r>
        <w:rPr>
          <w:rFonts w:eastAsia="黑体"/>
          <w:bCs/>
          <w:sz w:val="30"/>
          <w:szCs w:val="30"/>
          <w:u w:val="single"/>
        </w:rPr>
        <w:t xml:space="preserve">全称并盖单位公章 </w:t>
      </w:r>
    </w:p>
    <w:p>
      <w:pPr>
        <w:spacing w:line="900" w:lineRule="exact"/>
        <w:jc w:val="center"/>
        <w:rPr>
          <w:rFonts w:eastAsia="黑体"/>
          <w:sz w:val="30"/>
          <w:szCs w:val="30"/>
        </w:rPr>
      </w:pPr>
      <w:r>
        <w:rPr>
          <w:rFonts w:eastAsia="黑体"/>
          <w:sz w:val="30"/>
          <w:szCs w:val="30"/>
        </w:rPr>
        <w:t>日</w:t>
      </w:r>
      <w:r>
        <w:rPr>
          <w:rFonts w:hint="eastAsia" w:eastAsia="黑体"/>
          <w:sz w:val="30"/>
          <w:szCs w:val="30"/>
        </w:rPr>
        <w:t xml:space="preserve">   </w:t>
      </w:r>
      <w:r>
        <w:rPr>
          <w:rFonts w:eastAsia="黑体"/>
          <w:sz w:val="30"/>
          <w:szCs w:val="30"/>
        </w:rPr>
        <w:t>期：</w:t>
      </w:r>
      <w:r>
        <w:rPr>
          <w:rFonts w:eastAsia="黑体"/>
          <w:sz w:val="30"/>
          <w:szCs w:val="30"/>
          <w:u w:val="single"/>
        </w:rPr>
        <w:t xml:space="preserve">      </w:t>
      </w:r>
      <w:r>
        <w:rPr>
          <w:rFonts w:eastAsia="黑体"/>
          <w:sz w:val="30"/>
          <w:szCs w:val="30"/>
        </w:rPr>
        <w:t>年</w:t>
      </w:r>
      <w:r>
        <w:rPr>
          <w:rFonts w:eastAsia="黑体"/>
          <w:sz w:val="30"/>
          <w:szCs w:val="30"/>
          <w:u w:val="single"/>
        </w:rPr>
        <w:t xml:space="preserve">    </w:t>
      </w:r>
      <w:r>
        <w:rPr>
          <w:rFonts w:eastAsia="黑体"/>
          <w:sz w:val="30"/>
          <w:szCs w:val="30"/>
        </w:rPr>
        <w:t>月</w:t>
      </w:r>
      <w:r>
        <w:rPr>
          <w:rFonts w:eastAsia="黑体"/>
          <w:sz w:val="30"/>
          <w:szCs w:val="30"/>
          <w:u w:val="single"/>
        </w:rPr>
        <w:t xml:space="preserve">    </w:t>
      </w:r>
      <w:r>
        <w:rPr>
          <w:rFonts w:eastAsia="黑体"/>
          <w:sz w:val="30"/>
          <w:szCs w:val="30"/>
        </w:rPr>
        <w:t>日</w:t>
      </w:r>
    </w:p>
    <w:p>
      <w:pPr>
        <w:rPr>
          <w:rFonts w:hint="eastAsia" w:ascii="黑体" w:hAnsi="黑体" w:eastAsia="黑体" w:cs="仿宋"/>
          <w:sz w:val="36"/>
          <w:szCs w:val="36"/>
        </w:rPr>
      </w:pPr>
      <w:r>
        <w:rPr>
          <w:rFonts w:hint="eastAsia" w:ascii="黑体" w:hAnsi="黑体" w:eastAsia="黑体" w:cs="仿宋"/>
          <w:sz w:val="36"/>
          <w:szCs w:val="36"/>
        </w:rPr>
        <w:br w:type="page"/>
      </w:r>
    </w:p>
    <w:p>
      <w:pPr>
        <w:adjustRightInd w:val="0"/>
        <w:snapToGrid w:val="0"/>
        <w:spacing w:line="600" w:lineRule="exact"/>
        <w:jc w:val="center"/>
        <w:rPr>
          <w:rFonts w:ascii="黑体" w:hAnsi="黑体" w:eastAsia="黑体" w:cs="仿宋"/>
          <w:sz w:val="36"/>
          <w:szCs w:val="36"/>
        </w:rPr>
      </w:pPr>
      <w:r>
        <w:rPr>
          <w:rFonts w:hint="eastAsia" w:ascii="黑体" w:hAnsi="黑体" w:eastAsia="黑体" w:cs="仿宋"/>
          <w:sz w:val="36"/>
          <w:szCs w:val="36"/>
        </w:rPr>
        <w:t xml:space="preserve">目 </w:t>
      </w:r>
      <w:r>
        <w:rPr>
          <w:rFonts w:ascii="黑体" w:hAnsi="黑体" w:eastAsia="黑体" w:cs="仿宋"/>
          <w:sz w:val="36"/>
          <w:szCs w:val="36"/>
        </w:rPr>
        <w:t xml:space="preserve"> </w:t>
      </w:r>
      <w:r>
        <w:rPr>
          <w:rFonts w:hint="eastAsia" w:ascii="黑体" w:hAnsi="黑体" w:eastAsia="黑体" w:cs="仿宋"/>
          <w:sz w:val="36"/>
          <w:szCs w:val="36"/>
        </w:rPr>
        <w:t>录</w:t>
      </w:r>
    </w:p>
    <w:p>
      <w:pPr>
        <w:adjustRightInd w:val="0"/>
        <w:snapToGrid w:val="0"/>
        <w:spacing w:line="600" w:lineRule="exact"/>
        <w:jc w:val="both"/>
        <w:rPr>
          <w:rFonts w:ascii="宋体" w:hAnsi="宋体" w:cs="仿宋"/>
          <w:sz w:val="36"/>
          <w:szCs w:val="36"/>
        </w:rPr>
      </w:pP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rPr>
        <w:t>一、响应函</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rPr>
        <w:t>二、授权委托书(适用于有委托代理人的情况)</w:t>
      </w:r>
    </w:p>
    <w:p>
      <w:pPr>
        <w:adjustRightInd w:val="0"/>
        <w:snapToGrid w:val="0"/>
        <w:spacing w:line="600" w:lineRule="exact"/>
        <w:jc w:val="both"/>
        <w:rPr>
          <w:rFonts w:hint="eastAsia" w:ascii="宋体" w:hAnsi="宋体" w:eastAsia="宋体" w:cs="仿宋"/>
          <w:sz w:val="24"/>
          <w:highlight w:val="none"/>
          <w:lang w:eastAsia="zh-CN"/>
        </w:rPr>
      </w:pPr>
      <w:r>
        <w:rPr>
          <w:rFonts w:hint="eastAsia" w:ascii="宋体" w:hAnsi="宋体" w:cs="仿宋"/>
          <w:sz w:val="24"/>
          <w:highlight w:val="none"/>
          <w:lang w:val="en-US" w:eastAsia="zh-CN"/>
        </w:rPr>
        <w:t>三</w:t>
      </w:r>
      <w:r>
        <w:rPr>
          <w:rFonts w:hint="eastAsia" w:ascii="宋体" w:hAnsi="宋体" w:cs="仿宋"/>
          <w:sz w:val="24"/>
          <w:highlight w:val="none"/>
        </w:rPr>
        <w:t>、商务和技术偏差表</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四</w:t>
      </w:r>
      <w:r>
        <w:rPr>
          <w:rFonts w:hint="eastAsia" w:ascii="宋体" w:hAnsi="宋体" w:cs="仿宋"/>
          <w:sz w:val="24"/>
        </w:rPr>
        <w:t>、报价表</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五</w:t>
      </w:r>
      <w:r>
        <w:rPr>
          <w:rFonts w:hint="eastAsia" w:ascii="宋体" w:hAnsi="宋体" w:cs="仿宋"/>
          <w:sz w:val="24"/>
        </w:rPr>
        <w:t>、资格审查资料</w:t>
      </w:r>
    </w:p>
    <w:p>
      <w:pPr>
        <w:adjustRightInd w:val="0"/>
        <w:snapToGrid w:val="0"/>
        <w:spacing w:line="600" w:lineRule="exact"/>
        <w:jc w:val="both"/>
        <w:rPr>
          <w:rFonts w:hint="eastAsia" w:ascii="宋体" w:hAnsi="宋体" w:eastAsia="宋体" w:cs="仿宋"/>
          <w:sz w:val="24"/>
          <w:lang w:eastAsia="zh-CN"/>
        </w:rPr>
      </w:pPr>
      <w:r>
        <w:rPr>
          <w:rFonts w:hint="eastAsia" w:ascii="宋体" w:hAnsi="宋体" w:cs="仿宋"/>
          <w:sz w:val="24"/>
          <w:lang w:val="en-US" w:eastAsia="zh-CN"/>
        </w:rPr>
        <w:t>六</w:t>
      </w:r>
      <w:r>
        <w:rPr>
          <w:rFonts w:hint="eastAsia" w:ascii="宋体" w:hAnsi="宋体" w:cs="仿宋"/>
          <w:sz w:val="24"/>
        </w:rPr>
        <w:t>、响应方案</w:t>
      </w:r>
    </w:p>
    <w:p>
      <w:pPr>
        <w:adjustRightInd w:val="0"/>
        <w:snapToGrid w:val="0"/>
        <w:spacing w:line="600" w:lineRule="exact"/>
        <w:jc w:val="both"/>
        <w:rPr>
          <w:rFonts w:ascii="宋体" w:hAnsi="宋体" w:cs="仿宋"/>
          <w:sz w:val="24"/>
        </w:rPr>
      </w:pPr>
      <w:r>
        <w:rPr>
          <w:rFonts w:hint="eastAsia" w:ascii="宋体" w:hAnsi="宋体" w:cs="仿宋"/>
          <w:sz w:val="24"/>
          <w:lang w:val="en-US" w:eastAsia="zh-CN"/>
        </w:rPr>
        <w:t>七</w:t>
      </w:r>
      <w:r>
        <w:rPr>
          <w:rFonts w:hint="eastAsia" w:ascii="宋体" w:hAnsi="宋体" w:cs="仿宋"/>
          <w:sz w:val="24"/>
        </w:rPr>
        <w:t>、其他资料</w:t>
      </w:r>
    </w:p>
    <w:p>
      <w:pPr>
        <w:spacing w:line="600" w:lineRule="exact"/>
        <w:jc w:val="both"/>
        <w:rPr>
          <w:rFonts w:ascii="仿宋" w:hAnsi="仿宋" w:eastAsia="仿宋" w:cs="仿宋"/>
          <w:sz w:val="30"/>
          <w:szCs w:val="30"/>
        </w:rPr>
      </w:pPr>
      <w:r>
        <w:rPr>
          <w:rFonts w:hint="eastAsia" w:ascii="仿宋" w:hAnsi="仿宋" w:eastAsia="仿宋" w:cs="仿宋"/>
          <w:sz w:val="30"/>
          <w:szCs w:val="30"/>
        </w:rPr>
        <w:br w:type="page"/>
      </w:r>
    </w:p>
    <w:p>
      <w:pPr>
        <w:numPr>
          <w:ilvl w:val="0"/>
          <w:numId w:val="3"/>
        </w:numPr>
        <w:adjustRightInd w:val="0"/>
        <w:snapToGrid w:val="0"/>
        <w:spacing w:line="600" w:lineRule="exact"/>
        <w:jc w:val="center"/>
        <w:rPr>
          <w:rFonts w:ascii="黑体" w:hAnsi="黑体" w:eastAsia="黑体" w:cs="仿宋"/>
          <w:sz w:val="36"/>
          <w:szCs w:val="36"/>
          <w:highlight w:val="none"/>
        </w:rPr>
      </w:pPr>
      <w:r>
        <w:rPr>
          <w:rFonts w:hint="eastAsia" w:ascii="黑体" w:hAnsi="黑体" w:eastAsia="黑体" w:cs="仿宋"/>
          <w:sz w:val="36"/>
          <w:szCs w:val="36"/>
          <w:highlight w:val="none"/>
        </w:rPr>
        <w:t>响应函</w:t>
      </w:r>
    </w:p>
    <w:p>
      <w:pPr>
        <w:adjustRightInd w:val="0"/>
        <w:snapToGrid w:val="0"/>
        <w:spacing w:line="600" w:lineRule="exact"/>
        <w:jc w:val="both"/>
        <w:rPr>
          <w:rFonts w:cs="仿宋" w:asciiTheme="minorEastAsia" w:hAnsiTheme="minorEastAsia" w:eastAsiaTheme="minorEastAsia"/>
          <w:sz w:val="24"/>
          <w:highlight w:val="none"/>
        </w:rPr>
      </w:pP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(采购人名称):</w:t>
      </w:r>
    </w:p>
    <w:p>
      <w:pPr>
        <w:adjustRightInd w:val="0"/>
        <w:snapToGrid w:val="0"/>
        <w:spacing w:line="600" w:lineRule="exact"/>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1.我方已仔细研究了__(项目名称)采购文件的全部内容，愿意以含税价人民币(大写)(￥</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rPr>
        <w:t>)的报价（其中：不含税价为:</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rPr>
        <w:t>；增值税税额为:</w:t>
      </w:r>
      <w:r>
        <w:rPr>
          <w:rFonts w:hint="eastAsia" w:cs="仿宋" w:asciiTheme="minorEastAsia" w:hAnsiTheme="minorEastAsia" w:eastAsiaTheme="minorEastAsia"/>
          <w:sz w:val="24"/>
          <w:highlight w:val="none"/>
          <w:u w:val="single"/>
        </w:rPr>
        <w:t xml:space="preserve">            </w:t>
      </w:r>
      <w:r>
        <w:rPr>
          <w:rFonts w:hint="eastAsia" w:cs="仿宋" w:asciiTheme="minorEastAsia" w:hAnsiTheme="minorEastAsia" w:eastAsiaTheme="minorEastAsia"/>
          <w:sz w:val="24"/>
          <w:highlight w:val="none"/>
        </w:rPr>
        <w:t>)完成提供本项目货物，并按合同约定履行义务。</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2.我方的响应文件包括下列内容:</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(1)响应函；</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(2)授权委托书(如有)；</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(3)商务和技术偏差表；</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(4)报价表；</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(5)资格审查资料；</w:t>
      </w:r>
    </w:p>
    <w:p>
      <w:pPr>
        <w:adjustRightInd w:val="0"/>
        <w:snapToGrid w:val="0"/>
        <w:spacing w:line="600" w:lineRule="exact"/>
        <w:jc w:val="both"/>
        <w:rPr>
          <w:rFonts w:hint="eastAsia"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(6)响应方案；</w:t>
      </w:r>
    </w:p>
    <w:p>
      <w:pPr>
        <w:adjustRightInd w:val="0"/>
        <w:snapToGrid w:val="0"/>
        <w:spacing w:line="600" w:lineRule="exact"/>
        <w:jc w:val="both"/>
        <w:rPr>
          <w:highlight w:val="none"/>
        </w:rPr>
      </w:pP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val="en-US" w:eastAsia="zh-CN"/>
        </w:rPr>
        <w:t>7</w:t>
      </w:r>
      <w:r>
        <w:rPr>
          <w:rFonts w:hint="eastAsia" w:cs="仿宋" w:asciiTheme="minorEastAsia" w:hAnsiTheme="minorEastAsia" w:eastAsiaTheme="minorEastAsia"/>
          <w:sz w:val="24"/>
          <w:highlight w:val="none"/>
        </w:rPr>
        <w:t>)</w:t>
      </w:r>
      <w:r>
        <w:rPr>
          <w:rFonts w:hint="eastAsia" w:cs="仿宋" w:asciiTheme="minorEastAsia" w:hAnsiTheme="minorEastAsia" w:eastAsiaTheme="minorEastAsia"/>
          <w:sz w:val="24"/>
          <w:highlight w:val="none"/>
          <w:lang w:eastAsia="zh-CN"/>
        </w:rPr>
        <w:t>其他资料（如有）</w:t>
      </w:r>
      <w:r>
        <w:rPr>
          <w:rFonts w:hint="eastAsia" w:cs="仿宋" w:asciiTheme="minorEastAsia" w:hAnsiTheme="minorEastAsia" w:eastAsiaTheme="minorEastAsia"/>
          <w:sz w:val="24"/>
          <w:highlight w:val="none"/>
        </w:rPr>
        <w:t>；</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响应文件的上述组成部分如存在内容不-致的，以响应函为准。</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3.我方承诺除商务和技术偏差表列出的偏差外，我方响应采购文件的全部要求。</w:t>
      </w:r>
    </w:p>
    <w:p>
      <w:pPr>
        <w:numPr>
          <w:ilvl w:val="0"/>
          <w:numId w:val="4"/>
        </w:num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我方承诺在采购文件规定的响应文件有效期内不撤销响应文件。</w:t>
      </w:r>
    </w:p>
    <w:p>
      <w:pPr>
        <w:numPr>
          <w:ilvl w:val="0"/>
          <w:numId w:val="4"/>
        </w:num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如我方成交，我方承诺:</w:t>
      </w:r>
    </w:p>
    <w:p>
      <w:pPr>
        <w:tabs>
          <w:tab w:val="left" w:pos="312"/>
        </w:tabs>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(1)在收到成交通知书后，在成交通知书规定的期限内与你方签订合同；</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(2)在签订合同时不向你方提出附加条件；</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(3)在合同约定的期限内完成合同规定的全部义务。</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6.我方在此声明，所递交的响应文件及有关资料内容完整、真实和准确，且不开在第一章“询价公告”中规定的供应商不得存在的情形。</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7.(其他补充说明)。</w:t>
      </w:r>
    </w:p>
    <w:p>
      <w:pPr>
        <w:adjustRightInd w:val="0"/>
        <w:snapToGrid w:val="0"/>
        <w:spacing w:line="600" w:lineRule="exact"/>
        <w:jc w:val="both"/>
        <w:rPr>
          <w:rFonts w:cs="仿宋" w:asciiTheme="minorEastAsia" w:hAnsiTheme="minorEastAsia" w:eastAsiaTheme="minorEastAsia"/>
          <w:sz w:val="24"/>
          <w:highlight w:val="none"/>
        </w:rPr>
      </w:pP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供应商:________________________(盖单位章)</w:t>
      </w:r>
    </w:p>
    <w:p>
      <w:pPr>
        <w:adjustRightInd w:val="0"/>
        <w:snapToGrid w:val="0"/>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法定代表人(单位负责人)或其授权的代理人:(签字) </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地址:____________________________________________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电子邮箱：_______________________________________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电话：____________________________________________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传真：____________________________________________</w:t>
      </w:r>
    </w:p>
    <w:p>
      <w:pPr>
        <w:spacing w:line="600" w:lineRule="exact"/>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邮政编码：_______________________________________</w:t>
      </w:r>
    </w:p>
    <w:p>
      <w:pPr>
        <w:spacing w:line="600" w:lineRule="exact"/>
        <w:jc w:val="both"/>
        <w:rPr>
          <w:rFonts w:cs="仿宋" w:asciiTheme="minorEastAsia" w:hAnsiTheme="minorEastAsia" w:eastAsiaTheme="minorEastAsia"/>
          <w:sz w:val="24"/>
          <w:highlight w:val="none"/>
        </w:rPr>
      </w:pPr>
    </w:p>
    <w:p>
      <w:pPr>
        <w:spacing w:line="600" w:lineRule="exact"/>
        <w:ind w:firstLine="7200" w:firstLineChars="3000"/>
        <w:jc w:val="both"/>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 xml:space="preserve">年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lang w:val="en-US" w:eastAsia="zh-CN"/>
        </w:rPr>
        <w:t xml:space="preserve">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rPr>
        <w:t xml:space="preserve">月 </w:t>
      </w:r>
      <w:r>
        <w:rPr>
          <w:rFonts w:cs="仿宋" w:asciiTheme="minorEastAsia" w:hAnsiTheme="minorEastAsia" w:eastAsiaTheme="minorEastAsia"/>
          <w:sz w:val="24"/>
          <w:highlight w:val="none"/>
        </w:rPr>
        <w:t xml:space="preserve">   </w:t>
      </w:r>
      <w:r>
        <w:rPr>
          <w:rFonts w:hint="eastAsia" w:cs="仿宋" w:asciiTheme="minorEastAsia" w:hAnsiTheme="minorEastAsia" w:eastAsiaTheme="minorEastAsia"/>
          <w:sz w:val="24"/>
          <w:highlight w:val="none"/>
        </w:rPr>
        <w:t>日</w:t>
      </w:r>
    </w:p>
    <w:p>
      <w:pPr>
        <w:spacing w:line="240" w:lineRule="auto"/>
        <w:jc w:val="both"/>
        <w:rPr>
          <w:rFonts w:cs="仿宋" w:asciiTheme="minorEastAsia" w:hAnsiTheme="minorEastAsia" w:eastAsiaTheme="minorEastAsia"/>
          <w:sz w:val="24"/>
          <w:highlight w:val="none"/>
        </w:rPr>
      </w:pPr>
      <w:r>
        <w:rPr>
          <w:rFonts w:cs="仿宋" w:asciiTheme="minorEastAsia" w:hAnsiTheme="minorEastAsia" w:eastAsiaTheme="minorEastAsia"/>
          <w:sz w:val="24"/>
          <w:highlight w:val="none"/>
        </w:rPr>
        <w:br w:type="page"/>
      </w:r>
    </w:p>
    <w:p>
      <w:pPr>
        <w:spacing w:line="400" w:lineRule="exact"/>
        <w:jc w:val="center"/>
        <w:rPr>
          <w:rFonts w:cs="宋体" w:asciiTheme="minorEastAsia" w:hAnsiTheme="minorEastAsia" w:eastAsiaTheme="minorEastAsia"/>
          <w:b/>
          <w:color w:val="000000"/>
          <w:kern w:val="0"/>
          <w:sz w:val="36"/>
          <w:szCs w:val="36"/>
        </w:rPr>
      </w:pPr>
      <w:r>
        <w:rPr>
          <w:rFonts w:hint="eastAsia" w:cs="宋体" w:asciiTheme="minorEastAsia" w:hAnsiTheme="minorEastAsia" w:eastAsiaTheme="minorEastAsia"/>
          <w:b/>
          <w:color w:val="000000"/>
          <w:kern w:val="0"/>
          <w:sz w:val="36"/>
          <w:szCs w:val="36"/>
        </w:rPr>
        <w:t>附：守法诚信承诺书</w:t>
      </w:r>
    </w:p>
    <w:p>
      <w:pPr>
        <w:spacing w:line="360" w:lineRule="auto"/>
        <w:ind w:firstLine="480" w:firstLineChars="200"/>
        <w:jc w:val="both"/>
        <w:rPr>
          <w:rFonts w:asciiTheme="minorEastAsia" w:hAnsiTheme="minorEastAsia" w:eastAsiaTheme="minorEastAsia"/>
          <w:color w:val="000000"/>
          <w:sz w:val="24"/>
        </w:rPr>
      </w:pP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××公司：</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为维护社会的公平正义，我司郑重承诺，与贵公司不存在有可能影响采购公正的利害关系。</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1、我司已仔细阅读《××单位××文件》（以下</w:t>
      </w:r>
      <w:r>
        <w:rPr>
          <w:rFonts w:cs="仿宋" w:asciiTheme="minorEastAsia" w:hAnsiTheme="minorEastAsia" w:eastAsiaTheme="minorEastAsia"/>
          <w:sz w:val="24"/>
        </w:rPr>
        <w:t>简称</w:t>
      </w:r>
      <w:r>
        <w:rPr>
          <w:rFonts w:hint="eastAsia" w:cs="仿宋" w:asciiTheme="minorEastAsia" w:hAnsiTheme="minorEastAsia" w:eastAsiaTheme="minorEastAsia"/>
          <w:sz w:val="24"/>
        </w:rPr>
        <w:t>采购</w:t>
      </w:r>
      <w:r>
        <w:rPr>
          <w:rFonts w:cs="仿宋" w:asciiTheme="minorEastAsia" w:hAnsiTheme="minorEastAsia" w:eastAsiaTheme="minorEastAsia"/>
          <w:sz w:val="24"/>
        </w:rPr>
        <w:t>文件）</w:t>
      </w:r>
      <w:r>
        <w:rPr>
          <w:rFonts w:hint="eastAsia" w:cs="仿宋" w:asciiTheme="minorEastAsia" w:hAnsiTheme="minorEastAsia" w:eastAsiaTheme="minorEastAsia"/>
          <w:sz w:val="24"/>
        </w:rPr>
        <w:t>，包括采</w:t>
      </w:r>
      <w:r>
        <w:rPr>
          <w:rFonts w:cs="仿宋" w:asciiTheme="minorEastAsia" w:hAnsiTheme="minorEastAsia" w:eastAsiaTheme="minorEastAsia"/>
          <w:sz w:val="24"/>
        </w:rPr>
        <w:t>购</w:t>
      </w:r>
      <w:r>
        <w:rPr>
          <w:rFonts w:hint="eastAsia" w:cs="仿宋" w:asciiTheme="minorEastAsia" w:hAnsiTheme="minorEastAsia" w:eastAsiaTheme="minorEastAsia"/>
          <w:sz w:val="24"/>
        </w:rPr>
        <w:t>文件的澄清或修改说明</w:t>
      </w:r>
      <w:r>
        <w:rPr>
          <w:rFonts w:cs="仿宋" w:asciiTheme="minorEastAsia" w:hAnsiTheme="minorEastAsia" w:eastAsiaTheme="minorEastAsia"/>
          <w:sz w:val="24"/>
        </w:rPr>
        <w:t>，</w:t>
      </w:r>
      <w:r>
        <w:rPr>
          <w:rFonts w:hint="eastAsia" w:cs="仿宋" w:asciiTheme="minorEastAsia" w:hAnsiTheme="minorEastAsia" w:eastAsiaTheme="minorEastAsia"/>
          <w:sz w:val="24"/>
        </w:rPr>
        <w:t>完全支持并响应，不存在误解或不明。</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2、遵纪守法，不触底线，公平公正参与竞争。我司提供的《响应文件》及其资料真实合法有效。</w:t>
      </w:r>
      <w:r>
        <w:rPr>
          <w:rFonts w:cs="仿宋" w:asciiTheme="minorEastAsia" w:hAnsiTheme="minorEastAsia" w:eastAsiaTheme="minorEastAsia"/>
          <w:sz w:val="24"/>
        </w:rPr>
        <w:t xml:space="preserve"> </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3、响应期间没有因质量或</w:t>
      </w:r>
      <w:r>
        <w:rPr>
          <w:rFonts w:cs="仿宋" w:asciiTheme="minorEastAsia" w:hAnsiTheme="minorEastAsia" w:eastAsiaTheme="minorEastAsia"/>
          <w:sz w:val="24"/>
        </w:rPr>
        <w:t>服务</w:t>
      </w:r>
      <w:r>
        <w:rPr>
          <w:rFonts w:hint="eastAsia" w:cs="仿宋" w:asciiTheme="minorEastAsia" w:hAnsiTheme="minorEastAsia" w:eastAsiaTheme="minorEastAsia"/>
          <w:sz w:val="24"/>
        </w:rPr>
        <w:t>问题被采购人或采购人上级</w:t>
      </w:r>
      <w:r>
        <w:rPr>
          <w:rFonts w:cs="仿宋" w:asciiTheme="minorEastAsia" w:hAnsiTheme="minorEastAsia" w:eastAsiaTheme="minorEastAsia"/>
          <w:sz w:val="24"/>
        </w:rPr>
        <w:t>机构</w:t>
      </w:r>
      <w:r>
        <w:rPr>
          <w:rFonts w:hint="eastAsia" w:cs="仿宋" w:asciiTheme="minorEastAsia" w:hAnsiTheme="minorEastAsia" w:eastAsiaTheme="minorEastAsia"/>
          <w:sz w:val="24"/>
        </w:rPr>
        <w:t>通报且在整改期内。</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4、响应单位法定代表人为同一个人或者存在控股关系，管理关系的不同单位，没有在本项目中同时报价。</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5、无联合体另外报价。</w:t>
      </w: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6、单位、法定代表人（单位负责人）、委托代理人（授权代表）无暂停或取消投标资格、骗取中标、行贿等不良记录以及其他违法犯罪记录；无围标串标、恶意投诉、买卖资质等违法违规行为。</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7</w:t>
      </w:r>
      <w:r>
        <w:rPr>
          <w:rFonts w:hint="eastAsia" w:cs="仿宋" w:asciiTheme="minorEastAsia" w:hAnsiTheme="minorEastAsia" w:eastAsiaTheme="minorEastAsia"/>
          <w:sz w:val="24"/>
        </w:rPr>
        <w:t>、诚实守信，优质高效履行合同。一旦中选，我司将严格遵守采购文件的约定，不附加条件,及时商谈、签约、履约。</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8</w:t>
      </w:r>
      <w:r>
        <w:rPr>
          <w:rFonts w:hint="eastAsia" w:cs="仿宋" w:asciiTheme="minorEastAsia" w:hAnsiTheme="minorEastAsia" w:eastAsiaTheme="minorEastAsia"/>
          <w:sz w:val="24"/>
        </w:rPr>
        <w:t>、自我管理，知行合一，主动承担社会责任。坚持“五大发展理念”，始终为用户着想，维护同业形象，自觉接受监管，维护和谐稳定。</w:t>
      </w:r>
    </w:p>
    <w:p>
      <w:pPr>
        <w:spacing w:line="360" w:lineRule="auto"/>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9</w:t>
      </w:r>
      <w:r>
        <w:rPr>
          <w:rFonts w:hint="eastAsia" w:cs="仿宋" w:asciiTheme="minorEastAsia" w:hAnsiTheme="minorEastAsia" w:eastAsiaTheme="minorEastAsia"/>
          <w:sz w:val="24"/>
        </w:rPr>
        <w:t>、如发现我司有违上述条款，任何时候我司都愿意承担相应的法律责任，自愿放弃成交资格，接受任何处罚，并承担没收履约保证金或按合同违约责任的顶格处罚；贵公司可单方终止合同并且有权通过媒体公开上述行为，拒绝我司参加贵公司今后任何采购活动。</w:t>
      </w:r>
    </w:p>
    <w:p>
      <w:pPr>
        <w:spacing w:line="360" w:lineRule="auto"/>
        <w:ind w:firstLine="480" w:firstLineChars="200"/>
        <w:jc w:val="both"/>
        <w:rPr>
          <w:rFonts w:cs="仿宋" w:asciiTheme="minorEastAsia" w:hAnsiTheme="minorEastAsia" w:eastAsiaTheme="minorEastAsia"/>
          <w:sz w:val="24"/>
        </w:rPr>
      </w:pPr>
    </w:p>
    <w:p>
      <w:pPr>
        <w:spacing w:line="360" w:lineRule="auto"/>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专此承诺。</w:t>
      </w:r>
    </w:p>
    <w:p>
      <w:pPr>
        <w:spacing w:line="360" w:lineRule="auto"/>
        <w:ind w:firstLine="480" w:firstLineChars="200"/>
        <w:jc w:val="both"/>
        <w:rPr>
          <w:rFonts w:cs="仿宋" w:asciiTheme="minorEastAsia" w:hAnsiTheme="minorEastAsia" w:eastAsiaTheme="minorEastAsia"/>
          <w:sz w:val="24"/>
        </w:rPr>
      </w:pPr>
    </w:p>
    <w:p>
      <w:pPr>
        <w:spacing w:line="360" w:lineRule="auto"/>
        <w:ind w:firstLine="4320" w:firstLineChars="1800"/>
        <w:jc w:val="both"/>
        <w:rPr>
          <w:rFonts w:cs="仿宋" w:asciiTheme="minorEastAsia" w:hAnsiTheme="minorEastAsia" w:eastAsiaTheme="minorEastAsia"/>
          <w:sz w:val="24"/>
        </w:rPr>
      </w:pPr>
      <w:r>
        <w:rPr>
          <w:rFonts w:hint="eastAsia" w:cs="仿宋" w:asciiTheme="minorEastAsia" w:hAnsiTheme="minorEastAsia" w:eastAsiaTheme="minorEastAsia"/>
          <w:sz w:val="24"/>
        </w:rPr>
        <w:t>承诺单位</w:t>
      </w:r>
      <w:r>
        <w:rPr>
          <w:rFonts w:cs="仿宋" w:asciiTheme="minorEastAsia" w:hAnsiTheme="minorEastAsia" w:eastAsiaTheme="minorEastAsia"/>
          <w:sz w:val="24"/>
        </w:rPr>
        <w:t>（</w:t>
      </w:r>
      <w:r>
        <w:rPr>
          <w:rFonts w:hint="eastAsia" w:cs="仿宋" w:asciiTheme="minorEastAsia" w:hAnsiTheme="minorEastAsia" w:eastAsiaTheme="minorEastAsia"/>
          <w:sz w:val="24"/>
        </w:rPr>
        <w:t>印刷体全称</w:t>
      </w:r>
      <w:r>
        <w:rPr>
          <w:rFonts w:cs="仿宋" w:asciiTheme="minorEastAsia" w:hAnsiTheme="minorEastAsia" w:eastAsiaTheme="minorEastAsia"/>
          <w:sz w:val="24"/>
        </w:rPr>
        <w:t>+</w:t>
      </w:r>
      <w:r>
        <w:rPr>
          <w:rFonts w:hint="eastAsia" w:cs="仿宋" w:asciiTheme="minorEastAsia" w:hAnsiTheme="minorEastAsia" w:eastAsiaTheme="minorEastAsia"/>
          <w:sz w:val="24"/>
        </w:rPr>
        <w:t>单位公章</w:t>
      </w:r>
      <w:r>
        <w:rPr>
          <w:rFonts w:cs="仿宋" w:asciiTheme="minorEastAsia" w:hAnsiTheme="minorEastAsia" w:eastAsiaTheme="minorEastAsia"/>
          <w:sz w:val="24"/>
        </w:rPr>
        <w:t>）：</w:t>
      </w:r>
    </w:p>
    <w:p>
      <w:pPr>
        <w:spacing w:line="360" w:lineRule="auto"/>
        <w:ind w:firstLine="3600" w:firstLineChars="1500"/>
        <w:jc w:val="both"/>
        <w:rPr>
          <w:rFonts w:cs="仿宋" w:asciiTheme="minorEastAsia" w:hAnsiTheme="minorEastAsia" w:eastAsiaTheme="minorEastAsia"/>
          <w:sz w:val="24"/>
        </w:rPr>
      </w:pPr>
      <w:r>
        <w:rPr>
          <w:rFonts w:hint="eastAsia" w:cs="仿宋" w:asciiTheme="minorEastAsia" w:hAnsiTheme="minorEastAsia" w:eastAsiaTheme="minorEastAsia"/>
          <w:sz w:val="24"/>
        </w:rPr>
        <w:t>承诺单位法定代表人或其委托代理人（印刷体+</w:t>
      </w:r>
      <w:r>
        <w:rPr>
          <w:rFonts w:cs="仿宋" w:asciiTheme="minorEastAsia" w:hAnsiTheme="minorEastAsia" w:eastAsiaTheme="minorEastAsia"/>
          <w:sz w:val="24"/>
        </w:rPr>
        <w:t>签字）：</w:t>
      </w:r>
    </w:p>
    <w:p>
      <w:pPr>
        <w:ind w:firstLine="480" w:firstLineChars="200"/>
        <w:jc w:val="both"/>
        <w:rPr>
          <w:rFonts w:cs="仿宋" w:asciiTheme="minorEastAsia" w:hAnsiTheme="minorEastAsia" w:eastAsiaTheme="minorEastAsia"/>
          <w:sz w:val="24"/>
        </w:rPr>
      </w:pP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年</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月</w:t>
      </w:r>
      <w:r>
        <w:rPr>
          <w:rFonts w:cs="仿宋" w:asciiTheme="minorEastAsia" w:hAnsiTheme="minorEastAsia" w:eastAsiaTheme="minorEastAsia"/>
          <w:sz w:val="24"/>
        </w:rPr>
        <w:t xml:space="preserve">   </w:t>
      </w:r>
      <w:r>
        <w:rPr>
          <w:rFonts w:hint="eastAsia" w:cs="仿宋" w:asciiTheme="minorEastAsia" w:hAnsiTheme="minorEastAsia" w:eastAsiaTheme="minorEastAsia"/>
          <w:sz w:val="24"/>
        </w:rPr>
        <w:t>日</w:t>
      </w:r>
    </w:p>
    <w:p>
      <w:pPr>
        <w:spacing w:line="600" w:lineRule="exact"/>
        <w:jc w:val="center"/>
        <w:rPr>
          <w:rFonts w:ascii="黑体" w:hAnsi="黑体" w:eastAsia="黑体" w:cs="仿宋"/>
          <w:sz w:val="36"/>
          <w:szCs w:val="36"/>
        </w:rPr>
      </w:pPr>
      <w:r>
        <w:rPr>
          <w:rFonts w:hint="eastAsia" w:cs="仿宋" w:asciiTheme="minorEastAsia" w:hAnsiTheme="minorEastAsia" w:eastAsiaTheme="minorEastAsia"/>
          <w:sz w:val="24"/>
        </w:rPr>
        <w:br w:type="page"/>
      </w:r>
      <w:r>
        <w:rPr>
          <w:rFonts w:hint="eastAsia" w:ascii="黑体" w:hAnsi="黑体" w:eastAsia="黑体" w:cs="仿宋"/>
          <w:sz w:val="36"/>
          <w:szCs w:val="36"/>
        </w:rPr>
        <w:t>二、授权委托书</w:t>
      </w:r>
    </w:p>
    <w:p>
      <w:pPr>
        <w:adjustRightInd w:val="0"/>
        <w:snapToGrid w:val="0"/>
        <w:spacing w:line="600" w:lineRule="exact"/>
        <w:ind w:left="420" w:leftChars="200"/>
        <w:jc w:val="both"/>
        <w:rPr>
          <w:rFonts w:cs="仿宋" w:asciiTheme="minorEastAsia" w:hAnsiTheme="minorEastAsia" w:eastAsiaTheme="minorEastAsia"/>
          <w:sz w:val="24"/>
        </w:rPr>
      </w:pP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本人（姓名）系（供应商名称）的法定代表人(单位负责人)，现委托___(姓名)为我方代理人。代理人根据授权，以我方名义签署、澄清确认、递交、撤回、修改采购项目响应文件，签订合同和处理有关事宜，其法律后果由我方承担。</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委托期限:自本委托书签署之日起至</w:t>
      </w:r>
      <w:r>
        <w:rPr>
          <w:rFonts w:hint="eastAsia" w:cs="仿宋" w:asciiTheme="minorEastAsia" w:hAnsiTheme="minorEastAsia" w:eastAsiaTheme="minorEastAsia"/>
          <w:sz w:val="24"/>
          <w:u w:val="single"/>
        </w:rPr>
        <w:t xml:space="preserve">         </w:t>
      </w:r>
      <w:r>
        <w:rPr>
          <w:rFonts w:hint="eastAsia" w:cs="仿宋" w:asciiTheme="minorEastAsia" w:hAnsiTheme="minorEastAsia" w:eastAsiaTheme="minorEastAsia"/>
          <w:sz w:val="24"/>
        </w:rPr>
        <w:t>采购项目签订采购合同之日止。</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代理人无转委托权。</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附:法定代表人(单位负责人)身份证复印件及委托代理人身份证复印件。</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供应商:(盖单位章)</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法定代表人(单位负责人):(签字)</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委托代理人:(签字)</w:t>
      </w:r>
    </w:p>
    <w:p>
      <w:pPr>
        <w:adjustRightInd w:val="0"/>
        <w:snapToGrid w:val="0"/>
        <w:spacing w:line="600" w:lineRule="exact"/>
        <w:ind w:left="420" w:leftChars="200"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身份证号码:</w:t>
      </w:r>
    </w:p>
    <w:p>
      <w:pPr>
        <w:adjustRightInd w:val="0"/>
        <w:snapToGrid w:val="0"/>
        <w:spacing w:line="600" w:lineRule="exact"/>
        <w:ind w:left="420" w:leftChars="200" w:firstLine="720" w:firstLineChars="300"/>
        <w:jc w:val="both"/>
        <w:rPr>
          <w:rFonts w:cs="仿宋" w:asciiTheme="minorEastAsia" w:hAnsiTheme="minorEastAsia" w:eastAsiaTheme="minorEastAsia"/>
          <w:sz w:val="24"/>
        </w:rPr>
      </w:pPr>
      <w:r>
        <w:rPr>
          <w:rFonts w:hint="eastAsia" w:cs="仿宋" w:asciiTheme="minorEastAsia" w:hAnsiTheme="minorEastAsia" w:eastAsiaTheme="minorEastAsia"/>
          <w:sz w:val="24"/>
        </w:rPr>
        <w:t>年</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rPr>
        <w:t>月</w:t>
      </w:r>
      <w:r>
        <w:rPr>
          <w:rFonts w:hint="eastAsia" w:cs="仿宋" w:asciiTheme="minorEastAsia" w:hAnsiTheme="minorEastAsia" w:eastAsiaTheme="minorEastAsia"/>
          <w:sz w:val="24"/>
          <w:lang w:val="en-US" w:eastAsia="zh-CN"/>
        </w:rPr>
        <w:t xml:space="preserve">  </w:t>
      </w:r>
      <w:r>
        <w:rPr>
          <w:rFonts w:hint="eastAsia" w:cs="仿宋" w:asciiTheme="minorEastAsia" w:hAnsiTheme="minorEastAsia" w:eastAsiaTheme="minorEastAsia"/>
          <w:sz w:val="24"/>
        </w:rPr>
        <w:t>日</w:t>
      </w:r>
    </w:p>
    <w:p>
      <w:pPr>
        <w:jc w:val="both"/>
        <w:rPr>
          <w:rFonts w:cs="仿宋" w:asciiTheme="minorEastAsia" w:hAnsiTheme="minorEastAsia" w:eastAsiaTheme="minorEastAsia"/>
          <w:sz w:val="24"/>
        </w:rPr>
      </w:pPr>
      <w:r>
        <w:rPr>
          <w:rFonts w:hint="eastAsia" w:cs="仿宋" w:asciiTheme="minorEastAsia" w:hAnsiTheme="minorEastAsia" w:eastAsiaTheme="minorEastAsia"/>
          <w:sz w:val="24"/>
        </w:rPr>
        <w:br w:type="page"/>
      </w:r>
    </w:p>
    <w:p>
      <w:pPr>
        <w:spacing w:line="600" w:lineRule="exact"/>
        <w:jc w:val="center"/>
        <w:rPr>
          <w:rFonts w:hint="eastAsia" w:ascii="黑体" w:hAnsi="黑体" w:eastAsia="黑体" w:cs="仿宋"/>
          <w:sz w:val="36"/>
          <w:szCs w:val="36"/>
        </w:rPr>
      </w:pPr>
      <w:r>
        <w:rPr>
          <w:rFonts w:hint="eastAsia" w:ascii="黑体" w:hAnsi="黑体" w:eastAsia="黑体" w:cs="仿宋"/>
          <w:sz w:val="36"/>
          <w:szCs w:val="36"/>
          <w:lang w:val="en-US" w:eastAsia="zh-CN"/>
        </w:rPr>
        <w:t>三</w:t>
      </w:r>
      <w:r>
        <w:rPr>
          <w:rFonts w:hint="eastAsia" w:ascii="黑体" w:hAnsi="黑体" w:eastAsia="黑体" w:cs="仿宋"/>
          <w:sz w:val="36"/>
          <w:szCs w:val="36"/>
        </w:rPr>
        <w:t>、商务和技术偏差表</w:t>
      </w:r>
    </w:p>
    <w:p>
      <w:pPr>
        <w:spacing w:line="600" w:lineRule="exact"/>
        <w:jc w:val="center"/>
        <w:rPr>
          <w:rFonts w:cs="仿宋" w:asciiTheme="minorEastAsia" w:hAnsiTheme="minorEastAsia" w:eastAsiaTheme="minorEastAsia"/>
          <w:sz w:val="24"/>
        </w:rPr>
      </w:pPr>
    </w:p>
    <w:tbl>
      <w:tblPr>
        <w:tblStyle w:val="3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2719"/>
        <w:gridCol w:w="2699"/>
        <w:gridCol w:w="2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序号</w:t>
            </w:r>
          </w:p>
        </w:tc>
        <w:tc>
          <w:tcPr>
            <w:tcW w:w="2719" w:type="dxa"/>
          </w:tcPr>
          <w:p>
            <w:pPr>
              <w:widowControl/>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采购文件章节及条款号</w:t>
            </w:r>
          </w:p>
        </w:tc>
        <w:tc>
          <w:tcPr>
            <w:tcW w:w="2699" w:type="dxa"/>
          </w:tcPr>
          <w:p>
            <w:pPr>
              <w:widowControl/>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响应文件章节及条款号</w:t>
            </w:r>
          </w:p>
        </w:tc>
        <w:tc>
          <w:tcPr>
            <w:tcW w:w="2464" w:type="dxa"/>
          </w:tcPr>
          <w:p>
            <w:pPr>
              <w:widowControl/>
              <w:spacing w:line="600" w:lineRule="exact"/>
              <w:jc w:val="center"/>
              <w:rPr>
                <w:rFonts w:cs="仿宋" w:asciiTheme="minorEastAsia" w:hAnsiTheme="minorEastAsia" w:eastAsiaTheme="minorEastAsia"/>
                <w:sz w:val="24"/>
              </w:rPr>
            </w:pPr>
            <w:r>
              <w:rPr>
                <w:rFonts w:hint="eastAsia" w:cs="仿宋" w:asciiTheme="minorEastAsia" w:hAnsiTheme="minorEastAsia" w:eastAsiaTheme="minorEastAsia"/>
                <w:sz w:val="24"/>
              </w:rPr>
              <w:t>偏差说明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2" w:type="dxa"/>
          </w:tcPr>
          <w:p>
            <w:pPr>
              <w:widowControl/>
              <w:spacing w:line="600" w:lineRule="exact"/>
              <w:jc w:val="both"/>
              <w:rPr>
                <w:rFonts w:cs="仿宋" w:asciiTheme="minorEastAsia" w:hAnsiTheme="minorEastAsia" w:eastAsiaTheme="minorEastAsia"/>
                <w:sz w:val="24"/>
              </w:rPr>
            </w:pPr>
          </w:p>
        </w:tc>
        <w:tc>
          <w:tcPr>
            <w:tcW w:w="2719" w:type="dxa"/>
          </w:tcPr>
          <w:p>
            <w:pPr>
              <w:widowControl/>
              <w:spacing w:line="600" w:lineRule="exact"/>
              <w:jc w:val="both"/>
              <w:rPr>
                <w:rFonts w:cs="仿宋" w:asciiTheme="minorEastAsia" w:hAnsiTheme="minorEastAsia" w:eastAsiaTheme="minorEastAsia"/>
                <w:sz w:val="24"/>
              </w:rPr>
            </w:pPr>
          </w:p>
        </w:tc>
        <w:tc>
          <w:tcPr>
            <w:tcW w:w="2699" w:type="dxa"/>
          </w:tcPr>
          <w:p>
            <w:pPr>
              <w:widowControl/>
              <w:spacing w:line="600" w:lineRule="exact"/>
              <w:jc w:val="both"/>
              <w:rPr>
                <w:rFonts w:cs="仿宋" w:asciiTheme="minorEastAsia" w:hAnsiTheme="minorEastAsia" w:eastAsiaTheme="minorEastAsia"/>
                <w:sz w:val="24"/>
              </w:rPr>
            </w:pPr>
          </w:p>
        </w:tc>
        <w:tc>
          <w:tcPr>
            <w:tcW w:w="2464" w:type="dxa"/>
          </w:tcPr>
          <w:p>
            <w:pPr>
              <w:widowControl/>
              <w:spacing w:line="600" w:lineRule="exact"/>
              <w:jc w:val="both"/>
              <w:rPr>
                <w:rFonts w:cs="仿宋" w:asciiTheme="minorEastAsia" w:hAnsiTheme="minorEastAsia" w:eastAsiaTheme="minorEastAsia"/>
                <w:sz w:val="24"/>
              </w:rPr>
            </w:pPr>
          </w:p>
        </w:tc>
      </w:tr>
    </w:tbl>
    <w:p>
      <w:p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供应商保证：除商务和技术偏差表列出的偏差外，供应商响应采购文件的全部要求。</w:t>
      </w:r>
    </w:p>
    <w:p>
      <w:pPr>
        <w:jc w:val="both"/>
        <w:rPr>
          <w:rFonts w:cs="仿宋" w:asciiTheme="minorEastAsia" w:hAnsiTheme="minorEastAsia" w:eastAsiaTheme="minorEastAsia"/>
          <w:sz w:val="24"/>
        </w:rPr>
      </w:pPr>
      <w:r>
        <w:rPr>
          <w:rFonts w:hint="eastAsia" w:cs="仿宋" w:asciiTheme="minorEastAsia" w:hAnsiTheme="minorEastAsia" w:eastAsiaTheme="minorEastAsia"/>
          <w:sz w:val="24"/>
        </w:rPr>
        <w:br w:type="page"/>
      </w:r>
    </w:p>
    <w:p>
      <w:pPr>
        <w:jc w:val="both"/>
        <w:rPr>
          <w:rFonts w:cs="仿宋" w:asciiTheme="minorEastAsia" w:hAnsiTheme="minorEastAsia" w:eastAsiaTheme="minorEastAsia"/>
          <w:sz w:val="24"/>
        </w:rPr>
      </w:pPr>
    </w:p>
    <w:p>
      <w:pPr>
        <w:spacing w:line="600" w:lineRule="exact"/>
        <w:ind w:left="420"/>
        <w:jc w:val="center"/>
        <w:rPr>
          <w:rFonts w:ascii="黑体" w:hAnsi="黑体" w:eastAsia="黑体" w:cs="仿宋"/>
          <w:sz w:val="36"/>
          <w:szCs w:val="36"/>
        </w:rPr>
      </w:pPr>
      <w:r>
        <w:rPr>
          <w:rFonts w:hint="eastAsia" w:ascii="黑体" w:hAnsi="黑体" w:eastAsia="黑体" w:cs="仿宋"/>
          <w:sz w:val="36"/>
          <w:szCs w:val="36"/>
          <w:lang w:val="en-US" w:eastAsia="zh-CN"/>
        </w:rPr>
        <w:t>四</w:t>
      </w:r>
      <w:r>
        <w:rPr>
          <w:rFonts w:hint="eastAsia" w:ascii="黑体" w:hAnsi="黑体" w:eastAsia="黑体" w:cs="仿宋"/>
          <w:sz w:val="36"/>
          <w:szCs w:val="36"/>
        </w:rPr>
        <w:t>、报价表</w:t>
      </w:r>
    </w:p>
    <w:p>
      <w:pPr>
        <w:numPr>
          <w:ilvl w:val="0"/>
          <w:numId w:val="5"/>
        </w:num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报价表说明</w:t>
      </w:r>
    </w:p>
    <w:p>
      <w:pPr>
        <w:numPr>
          <w:ilvl w:val="0"/>
          <w:numId w:val="5"/>
        </w:num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报价表</w:t>
      </w:r>
    </w:p>
    <w:tbl>
      <w:tblPr>
        <w:tblStyle w:val="39"/>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5"/>
        <w:gridCol w:w="585"/>
        <w:gridCol w:w="645"/>
        <w:gridCol w:w="1080"/>
        <w:gridCol w:w="930"/>
        <w:gridCol w:w="1230"/>
        <w:gridCol w:w="1065"/>
        <w:gridCol w:w="930"/>
        <w:gridCol w:w="1260"/>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795"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分项名称</w:t>
            </w:r>
          </w:p>
        </w:tc>
        <w:tc>
          <w:tcPr>
            <w:tcW w:w="585"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645"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3240"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3255"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800" w:type="dxa"/>
            <w:vMerge w:val="restart"/>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795"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585"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645"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08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不含税金额</w:t>
            </w: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税额</w:t>
            </w:r>
          </w:p>
        </w:tc>
        <w:tc>
          <w:tcPr>
            <w:tcW w:w="12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价税</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106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不含税金额</w:t>
            </w: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税额</w:t>
            </w:r>
          </w:p>
        </w:tc>
        <w:tc>
          <w:tcPr>
            <w:tcW w:w="126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价税</w:t>
            </w:r>
          </w:p>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合计</w:t>
            </w:r>
          </w:p>
        </w:tc>
        <w:tc>
          <w:tcPr>
            <w:tcW w:w="800" w:type="dxa"/>
            <w:vMerge w:val="continue"/>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79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棉衣</w:t>
            </w:r>
          </w:p>
        </w:tc>
        <w:tc>
          <w:tcPr>
            <w:tcW w:w="58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件</w:t>
            </w:r>
          </w:p>
        </w:tc>
        <w:tc>
          <w:tcPr>
            <w:tcW w:w="64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835</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2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06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26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80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79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长裤</w:t>
            </w:r>
          </w:p>
        </w:tc>
        <w:tc>
          <w:tcPr>
            <w:tcW w:w="58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条</w:t>
            </w:r>
          </w:p>
        </w:tc>
        <w:tc>
          <w:tcPr>
            <w:tcW w:w="64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835</w:t>
            </w:r>
          </w:p>
        </w:tc>
        <w:tc>
          <w:tcPr>
            <w:tcW w:w="108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2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06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26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80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9" w:type="dxa"/>
            <w:gridSpan w:val="7"/>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合计报价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大写</w:t>
            </w:r>
            <w:r>
              <w:rPr>
                <w:rFonts w:hint="eastAsia" w:ascii="宋体" w:hAnsi="宋体" w:eastAsia="宋体" w:cs="宋体"/>
                <w:sz w:val="24"/>
                <w:szCs w:val="24"/>
                <w:lang w:eastAsia="zh-CN"/>
              </w:rPr>
              <w:t>）：</w:t>
            </w:r>
          </w:p>
        </w:tc>
        <w:tc>
          <w:tcPr>
            <w:tcW w:w="1065"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93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126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c>
          <w:tcPr>
            <w:tcW w:w="800" w:type="dxa"/>
            <w:vAlign w:val="center"/>
          </w:tcPr>
          <w:p>
            <w:pPr>
              <w:keepNext w:val="0"/>
              <w:keepLines w:val="0"/>
              <w:pageBreakBefore w:val="0"/>
              <w:widowControl/>
              <w:kinsoku/>
              <w:wordWrap/>
              <w:overflowPunct/>
              <w:topLinePunct w:val="0"/>
              <w:autoSpaceDE/>
              <w:autoSpaceDN/>
              <w:bidi w:val="0"/>
              <w:adjustRightInd/>
              <w:snapToGrid/>
              <w:spacing w:line="320" w:lineRule="exact"/>
              <w:ind w:firstLine="0" w:firstLineChars="0"/>
              <w:jc w:val="center"/>
              <w:textAlignment w:val="auto"/>
              <w:rPr>
                <w:rFonts w:hint="eastAsia" w:ascii="宋体" w:hAnsi="宋体" w:eastAsia="宋体" w:cs="宋体"/>
                <w:sz w:val="24"/>
                <w:szCs w:val="24"/>
              </w:rPr>
            </w:pPr>
          </w:p>
        </w:tc>
      </w:tr>
    </w:tbl>
    <w:p>
      <w:pPr>
        <w:spacing w:line="600" w:lineRule="exact"/>
        <w:ind w:left="420" w:leftChars="200"/>
        <w:jc w:val="both"/>
        <w:rPr>
          <w:rFonts w:hint="eastAsia" w:cs="仿宋" w:asciiTheme="minorEastAsia" w:hAnsiTheme="minorEastAsia" w:eastAsiaTheme="minorEastAsia"/>
          <w:sz w:val="24"/>
        </w:rPr>
      </w:pPr>
    </w:p>
    <w:p>
      <w:pPr>
        <w:spacing w:line="600" w:lineRule="exact"/>
        <w:ind w:left="420" w:left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注：有抵税需求的采购项目，按照附录原则比价，采购人应在采购文件中注明。</w:t>
      </w:r>
    </w:p>
    <w:p>
      <w:pPr>
        <w:jc w:val="both"/>
        <w:rPr>
          <w:rFonts w:cs="仿宋" w:asciiTheme="minorEastAsia" w:hAnsiTheme="minorEastAsia" w:eastAsiaTheme="minorEastAsia"/>
          <w:sz w:val="24"/>
        </w:rPr>
      </w:pPr>
      <w:r>
        <w:rPr>
          <w:rFonts w:hint="eastAsia" w:cs="仿宋" w:asciiTheme="minorEastAsia" w:hAnsiTheme="minorEastAsia" w:eastAsiaTheme="minorEastAsia"/>
          <w:sz w:val="24"/>
        </w:rPr>
        <w:br w:type="page"/>
      </w:r>
    </w:p>
    <w:p>
      <w:pPr>
        <w:spacing w:line="600" w:lineRule="exact"/>
        <w:jc w:val="center"/>
        <w:rPr>
          <w:rFonts w:ascii="黑体" w:hAnsi="黑体" w:eastAsia="黑体" w:cs="仿宋"/>
          <w:sz w:val="36"/>
          <w:szCs w:val="36"/>
        </w:rPr>
      </w:pPr>
      <w:r>
        <w:rPr>
          <w:rFonts w:hint="eastAsia" w:ascii="黑体" w:hAnsi="黑体" w:eastAsia="黑体" w:cs="仿宋"/>
          <w:sz w:val="36"/>
          <w:szCs w:val="36"/>
          <w:lang w:val="en-US" w:eastAsia="zh-CN"/>
        </w:rPr>
        <w:t>五</w:t>
      </w:r>
      <w:r>
        <w:rPr>
          <w:rFonts w:hint="eastAsia" w:ascii="黑体" w:hAnsi="黑体" w:eastAsia="黑体" w:cs="仿宋"/>
          <w:sz w:val="36"/>
          <w:szCs w:val="36"/>
        </w:rPr>
        <w:t>、资格审查资料</w:t>
      </w:r>
    </w:p>
    <w:p>
      <w:pPr>
        <w:spacing w:line="600" w:lineRule="exact"/>
        <w:jc w:val="center"/>
        <w:rPr>
          <w:rFonts w:ascii="黑体" w:hAnsi="黑体" w:eastAsia="黑体" w:cs="仿宋"/>
          <w:sz w:val="36"/>
          <w:szCs w:val="36"/>
        </w:rPr>
      </w:pP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（一）基本情况</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供应商应根据供应商须知前附表第3.5（1）项和第3.5（2）项的要求提供主体资格证明及相关资质证明资料。</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供应商还应根据供应商须知前附表第3.5（5）项、第3.5（7）项和第3.5（8）项的要求提供其他相关证明材料。</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（二）近年财务状况</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供应商应根据供应商须知前附表第3.5（3）项的要求提供近年财务会计报表复印件。</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（三）近年的类似项目情况表</w:t>
      </w:r>
    </w:p>
    <w:tbl>
      <w:tblPr>
        <w:tblStyle w:val="3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1971"/>
        <w:gridCol w:w="1971"/>
        <w:gridCol w:w="1971"/>
        <w:gridCol w:w="1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货物名称</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规格和型号</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项目名称</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买方名称</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买方联系人及电话</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合同价格</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项目概况及供应商履约情况</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pPr>
              <w:widowControl/>
              <w:spacing w:line="288" w:lineRule="auto"/>
              <w:jc w:val="both"/>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c>
          <w:tcPr>
            <w:tcW w:w="1971" w:type="dxa"/>
          </w:tcPr>
          <w:p>
            <w:pPr>
              <w:widowControl/>
              <w:spacing w:line="288" w:lineRule="auto"/>
              <w:jc w:val="both"/>
              <w:rPr>
                <w:rFonts w:cs="仿宋" w:asciiTheme="minorEastAsia" w:hAnsiTheme="minorEastAsia" w:eastAsiaTheme="minorEastAsia"/>
                <w:sz w:val="24"/>
              </w:rPr>
            </w:pPr>
          </w:p>
        </w:tc>
      </w:tr>
    </w:tbl>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注：供应商应根据供应商须知前附表第3.5（4）项的要求在本表后附相关证明材料。</w:t>
      </w:r>
    </w:p>
    <w:p>
      <w:pPr>
        <w:numPr>
          <w:ilvl w:val="0"/>
          <w:numId w:val="0"/>
        </w:num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lang w:eastAsia="zh-CN"/>
        </w:rPr>
        <w:t>（</w:t>
      </w:r>
      <w:r>
        <w:rPr>
          <w:rFonts w:hint="eastAsia" w:cs="仿宋" w:asciiTheme="minorEastAsia" w:hAnsiTheme="minorEastAsia" w:eastAsiaTheme="minorEastAsia"/>
          <w:sz w:val="24"/>
          <w:lang w:val="en-US" w:eastAsia="zh-CN"/>
        </w:rPr>
        <w:t>四</w:t>
      </w:r>
      <w:r>
        <w:rPr>
          <w:rFonts w:hint="eastAsia" w:cs="仿宋" w:asciiTheme="minorEastAsia" w:hAnsiTheme="minorEastAsia" w:eastAsiaTheme="minorEastAsia"/>
          <w:sz w:val="24"/>
          <w:lang w:eastAsia="zh-CN"/>
        </w:rPr>
        <w:t>）</w:t>
      </w:r>
      <w:r>
        <w:rPr>
          <w:rFonts w:hint="eastAsia" w:cs="仿宋" w:asciiTheme="minorEastAsia" w:hAnsiTheme="minorEastAsia" w:eastAsiaTheme="minorEastAsia"/>
          <w:sz w:val="24"/>
        </w:rPr>
        <w:t>拟委任的主要人员汇总表</w:t>
      </w:r>
    </w:p>
    <w:tbl>
      <w:tblPr>
        <w:tblStyle w:val="3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095"/>
        <w:gridCol w:w="1095"/>
        <w:gridCol w:w="1095"/>
        <w:gridCol w:w="1095"/>
        <w:gridCol w:w="1095"/>
        <w:gridCol w:w="1095"/>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restart"/>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序号</w:t>
            </w:r>
          </w:p>
        </w:tc>
        <w:tc>
          <w:tcPr>
            <w:tcW w:w="1095" w:type="dxa"/>
            <w:vMerge w:val="restart"/>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本项目任职</w:t>
            </w:r>
          </w:p>
        </w:tc>
        <w:tc>
          <w:tcPr>
            <w:tcW w:w="1095" w:type="dxa"/>
            <w:vMerge w:val="restart"/>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姓名</w:t>
            </w:r>
          </w:p>
        </w:tc>
        <w:tc>
          <w:tcPr>
            <w:tcW w:w="1095" w:type="dxa"/>
            <w:vMerge w:val="restart"/>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职称</w:t>
            </w:r>
          </w:p>
        </w:tc>
        <w:tc>
          <w:tcPr>
            <w:tcW w:w="1095" w:type="dxa"/>
            <w:vMerge w:val="restart"/>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专业</w:t>
            </w:r>
          </w:p>
        </w:tc>
        <w:tc>
          <w:tcPr>
            <w:tcW w:w="3285" w:type="dxa"/>
            <w:gridSpan w:val="3"/>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执业或职业资格证明</w:t>
            </w:r>
          </w:p>
        </w:tc>
        <w:tc>
          <w:tcPr>
            <w:tcW w:w="1095" w:type="dxa"/>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vMerge w:val="continue"/>
          </w:tcPr>
          <w:p>
            <w:pPr>
              <w:widowControl/>
              <w:spacing w:line="288" w:lineRule="auto"/>
              <w:jc w:val="both"/>
              <w:rPr>
                <w:rFonts w:cs="仿宋" w:asciiTheme="minorEastAsia" w:hAnsiTheme="minorEastAsia" w:eastAsiaTheme="minorEastAsia"/>
                <w:sz w:val="24"/>
              </w:rPr>
            </w:pPr>
          </w:p>
        </w:tc>
        <w:tc>
          <w:tcPr>
            <w:tcW w:w="1095" w:type="dxa"/>
            <w:vMerge w:val="continue"/>
          </w:tcPr>
          <w:p>
            <w:pPr>
              <w:widowControl/>
              <w:spacing w:line="288" w:lineRule="auto"/>
              <w:jc w:val="both"/>
              <w:rPr>
                <w:rFonts w:cs="仿宋" w:asciiTheme="minorEastAsia" w:hAnsiTheme="minorEastAsia" w:eastAsiaTheme="minorEastAsia"/>
                <w:sz w:val="24"/>
              </w:rPr>
            </w:pPr>
          </w:p>
        </w:tc>
        <w:tc>
          <w:tcPr>
            <w:tcW w:w="1095" w:type="dxa"/>
            <w:vMerge w:val="continue"/>
          </w:tcPr>
          <w:p>
            <w:pPr>
              <w:widowControl/>
              <w:spacing w:line="288" w:lineRule="auto"/>
              <w:jc w:val="both"/>
              <w:rPr>
                <w:rFonts w:cs="仿宋" w:asciiTheme="minorEastAsia" w:hAnsiTheme="minorEastAsia" w:eastAsiaTheme="minorEastAsia"/>
                <w:sz w:val="24"/>
              </w:rPr>
            </w:pPr>
          </w:p>
        </w:tc>
        <w:tc>
          <w:tcPr>
            <w:tcW w:w="1095" w:type="dxa"/>
            <w:vMerge w:val="continue"/>
          </w:tcPr>
          <w:p>
            <w:pPr>
              <w:widowControl/>
              <w:spacing w:line="288" w:lineRule="auto"/>
              <w:jc w:val="both"/>
              <w:rPr>
                <w:rFonts w:cs="仿宋" w:asciiTheme="minorEastAsia" w:hAnsiTheme="minorEastAsia" w:eastAsiaTheme="minorEastAsia"/>
                <w:sz w:val="24"/>
              </w:rPr>
            </w:pPr>
          </w:p>
        </w:tc>
        <w:tc>
          <w:tcPr>
            <w:tcW w:w="1095" w:type="dxa"/>
            <w:vMerge w:val="continue"/>
          </w:tcPr>
          <w:p>
            <w:pPr>
              <w:widowControl/>
              <w:spacing w:line="288" w:lineRule="auto"/>
              <w:jc w:val="both"/>
              <w:rPr>
                <w:rFonts w:cs="仿宋" w:asciiTheme="minorEastAsia" w:hAnsiTheme="minorEastAsia" w:eastAsiaTheme="minorEastAsia"/>
                <w:sz w:val="24"/>
              </w:rPr>
            </w:pPr>
          </w:p>
        </w:tc>
        <w:tc>
          <w:tcPr>
            <w:tcW w:w="1095" w:type="dxa"/>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证书名称</w:t>
            </w:r>
          </w:p>
        </w:tc>
        <w:tc>
          <w:tcPr>
            <w:tcW w:w="1095" w:type="dxa"/>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级别</w:t>
            </w:r>
          </w:p>
        </w:tc>
        <w:tc>
          <w:tcPr>
            <w:tcW w:w="1095" w:type="dxa"/>
          </w:tcPr>
          <w:p>
            <w:pPr>
              <w:widowControl/>
              <w:spacing w:line="288" w:lineRule="auto"/>
              <w:jc w:val="center"/>
              <w:rPr>
                <w:rFonts w:cs="仿宋" w:asciiTheme="minorEastAsia" w:hAnsiTheme="minorEastAsia" w:eastAsiaTheme="minorEastAsia"/>
                <w:sz w:val="24"/>
              </w:rPr>
            </w:pPr>
            <w:r>
              <w:rPr>
                <w:rFonts w:hint="eastAsia" w:cs="仿宋" w:asciiTheme="minorEastAsia" w:hAnsiTheme="minorEastAsia" w:eastAsiaTheme="minorEastAsia"/>
                <w:sz w:val="24"/>
              </w:rPr>
              <w:t>证号</w:t>
            </w:r>
          </w:p>
        </w:tc>
        <w:tc>
          <w:tcPr>
            <w:tcW w:w="1095" w:type="dxa"/>
          </w:tcPr>
          <w:p>
            <w:pPr>
              <w:widowControl/>
              <w:spacing w:line="288" w:lineRule="auto"/>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4"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c>
          <w:tcPr>
            <w:tcW w:w="1095" w:type="dxa"/>
          </w:tcPr>
          <w:p>
            <w:pPr>
              <w:widowControl/>
              <w:spacing w:line="600" w:lineRule="exact"/>
              <w:jc w:val="both"/>
              <w:rPr>
                <w:rFonts w:cs="仿宋" w:asciiTheme="minorEastAsia" w:hAnsiTheme="minorEastAsia" w:eastAsiaTheme="minorEastAsia"/>
                <w:sz w:val="24"/>
              </w:rPr>
            </w:pPr>
          </w:p>
        </w:tc>
      </w:tr>
    </w:tbl>
    <w:p>
      <w:pPr>
        <w:spacing w:line="600" w:lineRule="exact"/>
        <w:jc w:val="both"/>
        <w:rPr>
          <w:rFonts w:cs="仿宋" w:asciiTheme="minorEastAsia" w:hAnsiTheme="minorEastAsia" w:eastAsiaTheme="minorEastAsia"/>
          <w:sz w:val="24"/>
        </w:rPr>
      </w:pPr>
    </w:p>
    <w:p>
      <w:pPr>
        <w:pStyle w:val="5"/>
        <w:spacing w:before="0" w:after="0" w:line="380" w:lineRule="atLeast"/>
        <w:jc w:val="both"/>
        <w:rPr>
          <w:rFonts w:asciiTheme="minorEastAsia" w:hAnsiTheme="minorEastAsia" w:eastAsiaTheme="minorEastAsia"/>
          <w:b w:val="0"/>
          <w:sz w:val="24"/>
          <w:szCs w:val="24"/>
        </w:rPr>
      </w:pPr>
      <w:r>
        <w:rPr>
          <w:rFonts w:hint="eastAsia" w:asciiTheme="minorEastAsia" w:hAnsiTheme="minorEastAsia" w:eastAsiaTheme="minorEastAsia"/>
          <w:b w:val="0"/>
          <w:sz w:val="24"/>
          <w:szCs w:val="24"/>
        </w:rPr>
        <w:t>（五）主要人员简</w:t>
      </w:r>
      <w:r>
        <w:rPr>
          <w:rFonts w:asciiTheme="minorEastAsia" w:hAnsiTheme="minorEastAsia" w:eastAsiaTheme="minorEastAsia"/>
          <w:b w:val="0"/>
          <w:sz w:val="24"/>
          <w:szCs w:val="24"/>
        </w:rPr>
        <w:t>历表</w:t>
      </w:r>
    </w:p>
    <w:p>
      <w:pPr>
        <w:autoSpaceDE w:val="0"/>
        <w:autoSpaceDN w:val="0"/>
        <w:spacing w:line="400" w:lineRule="atLeast"/>
        <w:jc w:val="both"/>
        <w:textAlignment w:val="bottom"/>
        <w:rPr>
          <w:rFonts w:asciiTheme="minorEastAsia" w:hAnsiTheme="minorEastAsia" w:eastAsiaTheme="minorEastAsia"/>
          <w:sz w:val="24"/>
        </w:rPr>
      </w:pPr>
    </w:p>
    <w:tbl>
      <w:tblPr>
        <w:tblStyle w:val="38"/>
        <w:tblW w:w="96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71"/>
        <w:gridCol w:w="56"/>
        <w:gridCol w:w="1615"/>
        <w:gridCol w:w="1177"/>
        <w:gridCol w:w="1534"/>
        <w:gridCol w:w="374"/>
        <w:gridCol w:w="1714"/>
        <w:gridCol w:w="428"/>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17" w:hRule="atLeast"/>
        </w:trPr>
        <w:tc>
          <w:tcPr>
            <w:tcW w:w="1371" w:type="dxa"/>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姓    名</w:t>
            </w:r>
          </w:p>
        </w:tc>
        <w:tc>
          <w:tcPr>
            <w:tcW w:w="1671" w:type="dxa"/>
            <w:gridSpan w:val="2"/>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c>
          <w:tcPr>
            <w:tcW w:w="1177" w:type="dxa"/>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年    龄</w:t>
            </w:r>
          </w:p>
        </w:tc>
        <w:tc>
          <w:tcPr>
            <w:tcW w:w="1534" w:type="dxa"/>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c>
          <w:tcPr>
            <w:tcW w:w="2088" w:type="dxa"/>
            <w:gridSpan w:val="2"/>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hint="eastAsia" w:cs="仿宋" w:asciiTheme="minorEastAsia" w:hAnsiTheme="minorEastAsia" w:eastAsiaTheme="minorEastAsia"/>
                <w:sz w:val="24"/>
              </w:rPr>
              <w:t>执业或职业资格证书名称</w:t>
            </w:r>
          </w:p>
        </w:tc>
        <w:tc>
          <w:tcPr>
            <w:tcW w:w="1853" w:type="dxa"/>
            <w:gridSpan w:val="2"/>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71" w:type="dxa"/>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职称</w:t>
            </w:r>
          </w:p>
        </w:tc>
        <w:tc>
          <w:tcPr>
            <w:tcW w:w="1671" w:type="dxa"/>
            <w:gridSpan w:val="2"/>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c>
          <w:tcPr>
            <w:tcW w:w="1177" w:type="dxa"/>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学    历</w:t>
            </w:r>
          </w:p>
        </w:tc>
        <w:tc>
          <w:tcPr>
            <w:tcW w:w="1534" w:type="dxa"/>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c>
          <w:tcPr>
            <w:tcW w:w="2088" w:type="dxa"/>
            <w:gridSpan w:val="2"/>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拟在本</w:t>
            </w:r>
            <w:r>
              <w:rPr>
                <w:rFonts w:hint="eastAsia" w:asciiTheme="minorEastAsia" w:hAnsiTheme="minorEastAsia" w:eastAsiaTheme="minorEastAsia"/>
                <w:sz w:val="24"/>
              </w:rPr>
              <w:t>项目</w:t>
            </w:r>
            <w:r>
              <w:rPr>
                <w:rFonts w:asciiTheme="minorEastAsia" w:hAnsiTheme="minorEastAsia" w:eastAsiaTheme="minorEastAsia"/>
                <w:sz w:val="24"/>
              </w:rPr>
              <w:t>任职</w:t>
            </w:r>
          </w:p>
        </w:tc>
        <w:tc>
          <w:tcPr>
            <w:tcW w:w="1853" w:type="dxa"/>
            <w:gridSpan w:val="2"/>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371" w:type="dxa"/>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asciiTheme="minorEastAsia" w:hAnsiTheme="minorEastAsia" w:eastAsiaTheme="minorEastAsia"/>
                <w:sz w:val="24"/>
              </w:rPr>
              <w:t>工作年限</w:t>
            </w:r>
          </w:p>
        </w:tc>
        <w:tc>
          <w:tcPr>
            <w:tcW w:w="4382" w:type="dxa"/>
            <w:gridSpan w:val="4"/>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c>
          <w:tcPr>
            <w:tcW w:w="2088" w:type="dxa"/>
            <w:gridSpan w:val="2"/>
            <w:vAlign w:val="center"/>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r>
              <w:rPr>
                <w:rFonts w:hint="eastAsia" w:asciiTheme="minorEastAsia" w:hAnsiTheme="minorEastAsia" w:eastAsiaTheme="minorEastAsia"/>
                <w:sz w:val="24"/>
              </w:rPr>
              <w:t>从事</w:t>
            </w:r>
            <w:r>
              <w:rPr>
                <w:rFonts w:asciiTheme="minorEastAsia" w:hAnsiTheme="minorEastAsia" w:eastAsiaTheme="minorEastAsia"/>
                <w:sz w:val="24"/>
              </w:rPr>
              <w:t>类似</w:t>
            </w:r>
            <w:r>
              <w:rPr>
                <w:rFonts w:hint="eastAsia" w:asciiTheme="minorEastAsia" w:hAnsiTheme="minorEastAsia" w:eastAsiaTheme="minorEastAsia"/>
                <w:sz w:val="24"/>
              </w:rPr>
              <w:t>工作</w:t>
            </w:r>
            <w:r>
              <w:rPr>
                <w:rFonts w:asciiTheme="minorEastAsia" w:hAnsiTheme="minorEastAsia" w:eastAsiaTheme="minorEastAsia"/>
                <w:sz w:val="24"/>
              </w:rPr>
              <w:t>年限</w:t>
            </w:r>
          </w:p>
        </w:tc>
        <w:tc>
          <w:tcPr>
            <w:tcW w:w="1853" w:type="dxa"/>
            <w:gridSpan w:val="2"/>
          </w:tcPr>
          <w:p>
            <w:pPr>
              <w:autoSpaceDE w:val="0"/>
              <w:autoSpaceDN w:val="0"/>
              <w:spacing w:before="60" w:beforeLines="25" w:after="60" w:afterLines="25" w:line="400" w:lineRule="atLeast"/>
              <w:jc w:val="center"/>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trPr>
        <w:tc>
          <w:tcPr>
            <w:tcW w:w="1371" w:type="dxa"/>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r>
              <w:rPr>
                <w:rFonts w:asciiTheme="minorEastAsia" w:hAnsiTheme="minorEastAsia" w:eastAsiaTheme="minorEastAsia"/>
                <w:sz w:val="24"/>
              </w:rPr>
              <w:t>毕业学校</w:t>
            </w:r>
          </w:p>
        </w:tc>
        <w:tc>
          <w:tcPr>
            <w:tcW w:w="8323" w:type="dxa"/>
            <w:gridSpan w:val="8"/>
            <w:vAlign w:val="center"/>
          </w:tcPr>
          <w:p>
            <w:pPr>
              <w:autoSpaceDE w:val="0"/>
              <w:autoSpaceDN w:val="0"/>
              <w:spacing w:before="60" w:beforeLines="25" w:after="60" w:afterLines="25" w:line="400" w:lineRule="atLeast"/>
              <w:ind w:left="-187" w:leftChars="-89"/>
              <w:jc w:val="both"/>
              <w:textAlignment w:val="bottom"/>
              <w:rPr>
                <w:rFonts w:asciiTheme="minorEastAsia" w:hAnsiTheme="minorEastAsia" w:eastAsiaTheme="minorEastAsia"/>
                <w:sz w:val="24"/>
              </w:rPr>
            </w:pPr>
            <w:r>
              <w:rPr>
                <w:rFonts w:asciiTheme="minorEastAsia" w:hAnsiTheme="minorEastAsia" w:eastAsiaTheme="minorEastAsia"/>
                <w:sz w:val="24"/>
              </w:rPr>
              <w:t>______年___月毕业于___________________学校___________专业，学制______年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9694" w:type="dxa"/>
            <w:gridSpan w:val="9"/>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r>
              <w:rPr>
                <w:rFonts w:hint="eastAsia" w:asciiTheme="minorEastAsia" w:hAnsiTheme="minorEastAsia" w:eastAsiaTheme="minorEastAsia"/>
                <w:sz w:val="24"/>
              </w:rPr>
              <w:t>主要工作</w:t>
            </w:r>
            <w:r>
              <w:rPr>
                <w:rFonts w:asciiTheme="minorEastAsia" w:hAnsiTheme="minorEastAsia" w:eastAsiaTheme="minorEastAsia"/>
                <w:sz w:val="24"/>
              </w:rPr>
              <w:t>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427" w:type="dxa"/>
            <w:gridSpan w:val="2"/>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r>
              <w:rPr>
                <w:rFonts w:asciiTheme="minorEastAsia" w:hAnsiTheme="minorEastAsia" w:eastAsiaTheme="minorEastAsia"/>
                <w:sz w:val="24"/>
              </w:rPr>
              <w:t>时  间</w:t>
            </w:r>
          </w:p>
        </w:tc>
        <w:tc>
          <w:tcPr>
            <w:tcW w:w="4700" w:type="dxa"/>
            <w:gridSpan w:val="4"/>
            <w:vAlign w:val="center"/>
          </w:tcPr>
          <w:p>
            <w:pPr>
              <w:pStyle w:val="182"/>
              <w:adjustRightInd/>
              <w:snapToGrid/>
              <w:spacing w:before="60" w:beforeLines="25" w:after="60" w:afterLines="25" w:line="400" w:lineRule="atLeast"/>
              <w:jc w:val="both"/>
              <w:textAlignment w:val="bottom"/>
              <w:rPr>
                <w:rFonts w:asciiTheme="minorEastAsia" w:hAnsiTheme="minorEastAsia" w:eastAsiaTheme="minorEastAsia"/>
                <w:spacing w:val="0"/>
                <w:kern w:val="2"/>
                <w:sz w:val="24"/>
                <w:szCs w:val="24"/>
              </w:rPr>
            </w:pPr>
            <w:r>
              <w:rPr>
                <w:rFonts w:asciiTheme="minorEastAsia" w:hAnsiTheme="minorEastAsia" w:eastAsiaTheme="minorEastAsia"/>
                <w:spacing w:val="0"/>
                <w:kern w:val="2"/>
                <w:sz w:val="24"/>
                <w:szCs w:val="24"/>
              </w:rPr>
              <w:t>参加过的类似项目</w:t>
            </w:r>
          </w:p>
        </w:tc>
        <w:tc>
          <w:tcPr>
            <w:tcW w:w="2142" w:type="dxa"/>
            <w:gridSpan w:val="2"/>
            <w:vAlign w:val="center"/>
          </w:tcPr>
          <w:p>
            <w:pPr>
              <w:pStyle w:val="182"/>
              <w:adjustRightInd/>
              <w:snapToGrid/>
              <w:spacing w:before="60" w:beforeLines="25" w:after="60" w:afterLines="25" w:line="400" w:lineRule="atLeast"/>
              <w:jc w:val="both"/>
              <w:textAlignment w:val="bottom"/>
              <w:rPr>
                <w:rFonts w:asciiTheme="minorEastAsia" w:hAnsiTheme="minorEastAsia" w:eastAsiaTheme="minorEastAsia"/>
                <w:spacing w:val="0"/>
                <w:kern w:val="2"/>
                <w:sz w:val="24"/>
                <w:szCs w:val="24"/>
              </w:rPr>
            </w:pPr>
            <w:r>
              <w:rPr>
                <w:rFonts w:asciiTheme="minorEastAsia" w:hAnsiTheme="minorEastAsia" w:eastAsiaTheme="minorEastAsia"/>
                <w:spacing w:val="0"/>
                <w:kern w:val="2"/>
                <w:sz w:val="24"/>
                <w:szCs w:val="24"/>
              </w:rPr>
              <w:t>担任职务</w:t>
            </w:r>
          </w:p>
        </w:tc>
        <w:tc>
          <w:tcPr>
            <w:tcW w:w="1425" w:type="dxa"/>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r>
              <w:rPr>
                <w:rFonts w:asciiTheme="minorEastAsia" w:hAnsiTheme="minorEastAsia" w:eastAsiaTheme="minorEastAsia"/>
                <w:sz w:val="24"/>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427" w:type="dxa"/>
            <w:gridSpan w:val="2"/>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4700" w:type="dxa"/>
            <w:gridSpan w:val="4"/>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2142" w:type="dxa"/>
            <w:gridSpan w:val="2"/>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1425" w:type="dxa"/>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427" w:type="dxa"/>
            <w:gridSpan w:val="2"/>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4700" w:type="dxa"/>
            <w:gridSpan w:val="4"/>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2142" w:type="dxa"/>
            <w:gridSpan w:val="2"/>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1425" w:type="dxa"/>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427" w:type="dxa"/>
            <w:gridSpan w:val="2"/>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4700" w:type="dxa"/>
            <w:gridSpan w:val="4"/>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2142" w:type="dxa"/>
            <w:gridSpan w:val="2"/>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1425" w:type="dxa"/>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Pr>
        <w:tc>
          <w:tcPr>
            <w:tcW w:w="1427" w:type="dxa"/>
            <w:gridSpan w:val="2"/>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4700" w:type="dxa"/>
            <w:gridSpan w:val="4"/>
            <w:vAlign w:val="center"/>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2142" w:type="dxa"/>
            <w:gridSpan w:val="2"/>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c>
          <w:tcPr>
            <w:tcW w:w="1425" w:type="dxa"/>
          </w:tcPr>
          <w:p>
            <w:pPr>
              <w:autoSpaceDE w:val="0"/>
              <w:autoSpaceDN w:val="0"/>
              <w:spacing w:before="60" w:beforeLines="25" w:after="60" w:afterLines="25" w:line="400" w:lineRule="atLeast"/>
              <w:jc w:val="both"/>
              <w:textAlignment w:val="bottom"/>
              <w:rPr>
                <w:rFonts w:asciiTheme="minorEastAsia" w:hAnsiTheme="minorEastAsia" w:eastAsiaTheme="minorEastAsia"/>
                <w:sz w:val="24"/>
              </w:rPr>
            </w:pPr>
          </w:p>
        </w:tc>
      </w:tr>
    </w:tbl>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t>注：供应商应根据供应商须知前附表第3.5（6）项的要求在本表后附相关证明材料。</w:t>
      </w:r>
    </w:p>
    <w:p>
      <w:pPr>
        <w:spacing w:line="600" w:lineRule="exact"/>
        <w:jc w:val="both"/>
        <w:rPr>
          <w:rFonts w:cs="仿宋" w:asciiTheme="minorEastAsia" w:hAnsiTheme="minorEastAsia" w:eastAsiaTheme="minorEastAsia"/>
          <w:sz w:val="24"/>
        </w:rPr>
      </w:pPr>
      <w:r>
        <w:rPr>
          <w:rFonts w:hint="eastAsia" w:cs="仿宋" w:asciiTheme="minorEastAsia" w:hAnsiTheme="minorEastAsia" w:eastAsiaTheme="minorEastAsia"/>
          <w:sz w:val="24"/>
        </w:rPr>
        <w:br w:type="page"/>
      </w:r>
    </w:p>
    <w:p>
      <w:pPr>
        <w:adjustRightInd w:val="0"/>
        <w:snapToGrid w:val="0"/>
        <w:spacing w:line="600" w:lineRule="exact"/>
        <w:jc w:val="center"/>
        <w:rPr>
          <w:rFonts w:hint="eastAsia" w:ascii="黑体" w:hAnsi="黑体" w:eastAsia="黑体" w:cs="仿宋"/>
          <w:sz w:val="36"/>
          <w:szCs w:val="36"/>
          <w:lang w:eastAsia="zh-CN"/>
        </w:rPr>
      </w:pPr>
      <w:r>
        <w:rPr>
          <w:rFonts w:hint="eastAsia" w:ascii="黑体" w:hAnsi="黑体" w:eastAsia="黑体" w:cs="仿宋"/>
          <w:sz w:val="36"/>
          <w:szCs w:val="36"/>
          <w:lang w:val="en-US" w:eastAsia="zh-CN"/>
        </w:rPr>
        <w:t>六</w:t>
      </w:r>
      <w:r>
        <w:rPr>
          <w:rFonts w:hint="eastAsia" w:ascii="黑体" w:hAnsi="黑体" w:eastAsia="黑体" w:cs="仿宋"/>
          <w:sz w:val="36"/>
          <w:szCs w:val="36"/>
        </w:rPr>
        <w:t>、响应方案</w:t>
      </w:r>
    </w:p>
    <w:p>
      <w:pPr>
        <w:pStyle w:val="3"/>
        <w:rPr>
          <w:rFonts w:hint="eastAsia"/>
          <w:lang w:eastAsia="zh-CN"/>
        </w:rPr>
      </w:pPr>
    </w:p>
    <w:p>
      <w:pPr>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(一)货物质量标准或技术性能指标的详细描述</w:t>
      </w:r>
    </w:p>
    <w:p>
      <w:pPr>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（注：主要材料和关键部件有外购的，应在此部分详细说明外购的主要材料和关键部件名称、型号规格或主要技术性能参数、制造商名称、制造商地址等信息。）</w:t>
      </w:r>
    </w:p>
    <w:p>
      <w:pPr>
        <w:numPr>
          <w:ilvl w:val="0"/>
          <w:numId w:val="6"/>
        </w:numPr>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技术支持资料</w:t>
      </w:r>
    </w:p>
    <w:p>
      <w:pPr>
        <w:numPr>
          <w:ilvl w:val="0"/>
          <w:numId w:val="6"/>
        </w:numPr>
        <w:adjustRightInd w:val="0"/>
        <w:snapToGrid w:val="0"/>
        <w:spacing w:line="600" w:lineRule="exact"/>
        <w:ind w:firstLine="480" w:firstLineChars="200"/>
        <w:jc w:val="both"/>
        <w:rPr>
          <w:rFonts w:cs="仿宋" w:asciiTheme="minorEastAsia" w:hAnsiTheme="minorEastAsia" w:eastAsiaTheme="minorEastAsia"/>
          <w:sz w:val="24"/>
        </w:rPr>
      </w:pPr>
      <w:r>
        <w:rPr>
          <w:rFonts w:hint="eastAsia" w:cs="仿宋" w:asciiTheme="minorEastAsia" w:hAnsiTheme="minorEastAsia" w:eastAsiaTheme="minorEastAsia"/>
          <w:sz w:val="24"/>
        </w:rPr>
        <w:t>相关服务计划</w:t>
      </w:r>
      <w:r>
        <w:rPr>
          <w:rFonts w:hint="eastAsia" w:cs="仿宋" w:asciiTheme="minorEastAsia" w:hAnsiTheme="minorEastAsia" w:eastAsiaTheme="minorEastAsia"/>
          <w:sz w:val="24"/>
          <w:lang w:eastAsia="zh-CN"/>
        </w:rPr>
        <w:t>、质量保证、供货期等</w:t>
      </w:r>
    </w:p>
    <w:p>
      <w:pPr>
        <w:jc w:val="both"/>
        <w:rPr>
          <w:rFonts w:hint="eastAsia" w:cs="仿宋" w:asciiTheme="minorEastAsia" w:hAnsiTheme="minorEastAsia" w:eastAsiaTheme="minorEastAsia"/>
          <w:sz w:val="24"/>
          <w:lang w:eastAsia="zh-CN"/>
        </w:rPr>
      </w:pPr>
    </w:p>
    <w:p>
      <w:pPr>
        <w:pStyle w:val="2"/>
        <w:rPr>
          <w:rFonts w:hint="eastAsia"/>
          <w:sz w:val="24"/>
          <w:szCs w:val="20"/>
          <w:lang w:eastAsia="zh-CN"/>
        </w:rPr>
      </w:pPr>
      <w:r>
        <w:rPr>
          <w:rFonts w:hint="eastAsia"/>
          <w:sz w:val="24"/>
          <w:szCs w:val="20"/>
          <w:lang w:eastAsia="zh-CN"/>
        </w:rPr>
        <w:t>（供应商可参考第三章“评审办法”及第五章“采购需求”中的要求进行响应）</w:t>
      </w:r>
    </w:p>
    <w:p>
      <w:pPr>
        <w:rPr>
          <w:rFonts w:hint="eastAsia" w:ascii="黑体" w:hAnsi="黑体" w:eastAsia="黑体" w:cs="仿宋"/>
          <w:sz w:val="24"/>
          <w:szCs w:val="24"/>
          <w:lang w:val="en-US" w:eastAsia="zh-CN"/>
        </w:rPr>
      </w:pPr>
      <w:r>
        <w:rPr>
          <w:rFonts w:hint="eastAsia" w:ascii="黑体" w:hAnsi="黑体" w:eastAsia="黑体" w:cs="仿宋"/>
          <w:sz w:val="24"/>
          <w:szCs w:val="24"/>
          <w:lang w:val="en-US" w:eastAsia="zh-CN"/>
        </w:rPr>
        <w:br w:type="page"/>
      </w:r>
    </w:p>
    <w:p>
      <w:pPr>
        <w:pStyle w:val="2"/>
        <w:ind w:left="0" w:leftChars="0" w:firstLine="0" w:firstLineChars="0"/>
        <w:rPr>
          <w:rFonts w:hint="eastAsia"/>
          <w:lang w:val="en-US" w:eastAsia="zh-CN"/>
        </w:rPr>
      </w:pPr>
    </w:p>
    <w:p>
      <w:pPr>
        <w:adjustRightInd w:val="0"/>
        <w:snapToGrid w:val="0"/>
        <w:spacing w:line="600" w:lineRule="exact"/>
        <w:jc w:val="center"/>
        <w:rPr>
          <w:rFonts w:ascii="黑体" w:hAnsi="黑体" w:eastAsia="黑体" w:cs="仿宋"/>
          <w:sz w:val="36"/>
          <w:szCs w:val="36"/>
        </w:rPr>
      </w:pPr>
      <w:r>
        <w:rPr>
          <w:rFonts w:hint="eastAsia" w:ascii="黑体" w:hAnsi="黑体" w:eastAsia="黑体" w:cs="仿宋"/>
          <w:sz w:val="36"/>
          <w:szCs w:val="36"/>
          <w:lang w:val="en-US" w:eastAsia="zh-CN"/>
        </w:rPr>
        <w:t>七</w:t>
      </w:r>
      <w:r>
        <w:rPr>
          <w:rFonts w:hint="eastAsia" w:ascii="黑体" w:hAnsi="黑体" w:eastAsia="黑体" w:cs="仿宋"/>
          <w:sz w:val="36"/>
          <w:szCs w:val="36"/>
        </w:rPr>
        <w:t>、其他资料</w:t>
      </w:r>
    </w:p>
    <w:p>
      <w:pPr>
        <w:adjustRightInd w:val="0"/>
        <w:snapToGrid w:val="0"/>
        <w:spacing w:line="600" w:lineRule="exact"/>
        <w:ind w:left="420" w:leftChars="200"/>
        <w:jc w:val="both"/>
        <w:rPr>
          <w:rFonts w:cs="仿宋" w:asciiTheme="minorEastAsia" w:hAnsiTheme="minorEastAsia" w:eastAsiaTheme="minorEastAsia"/>
          <w:sz w:val="24"/>
        </w:rPr>
      </w:pPr>
    </w:p>
    <w:p>
      <w:pPr>
        <w:adjustRightInd w:val="0"/>
        <w:snapToGrid w:val="0"/>
        <w:spacing w:line="600" w:lineRule="exact"/>
        <w:ind w:left="420" w:leftChars="200"/>
        <w:jc w:val="both"/>
        <w:rPr>
          <w:rFonts w:asciiTheme="minorEastAsia" w:hAnsiTheme="minorEastAsia" w:eastAsiaTheme="minorEastAsia"/>
          <w:sz w:val="24"/>
        </w:rPr>
      </w:pPr>
      <w:r>
        <w:rPr>
          <w:rFonts w:hint="eastAsia" w:cs="仿宋" w:asciiTheme="minorEastAsia" w:hAnsiTheme="minorEastAsia" w:eastAsiaTheme="minorEastAsia"/>
          <w:sz w:val="24"/>
        </w:rPr>
        <w:t>供应商需提交的其他资料。</w:t>
      </w:r>
    </w:p>
    <w:sectPr>
      <w:footerReference r:id="rId6" w:type="default"/>
      <w:pgSz w:w="11906" w:h="16838"/>
      <w:pgMar w:top="1440" w:right="1080" w:bottom="1440" w:left="1080" w:header="851" w:footer="850" w:gutter="0"/>
      <w:pgNumType w:fmt="decimal"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3"/>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5A2A9"/>
    <w:multiLevelType w:val="singleLevel"/>
    <w:tmpl w:val="BE15A2A9"/>
    <w:lvl w:ilvl="0" w:tentative="0">
      <w:start w:val="2"/>
      <w:numFmt w:val="chineseCounting"/>
      <w:suff w:val="nothing"/>
      <w:lvlText w:val="（%1）"/>
      <w:lvlJc w:val="left"/>
      <w:rPr>
        <w:rFonts w:hint="eastAsia"/>
      </w:rPr>
    </w:lvl>
  </w:abstractNum>
  <w:abstractNum w:abstractNumId="1">
    <w:nsid w:val="DBA4F26E"/>
    <w:multiLevelType w:val="singleLevel"/>
    <w:tmpl w:val="DBA4F26E"/>
    <w:lvl w:ilvl="0" w:tentative="0">
      <w:start w:val="1"/>
      <w:numFmt w:val="decimal"/>
      <w:suff w:val="nothing"/>
      <w:lvlText w:val="（%1）"/>
      <w:lvlJc w:val="left"/>
    </w:lvl>
  </w:abstractNum>
  <w:abstractNum w:abstractNumId="2">
    <w:nsid w:val="03ECED67"/>
    <w:multiLevelType w:val="singleLevel"/>
    <w:tmpl w:val="03ECED67"/>
    <w:lvl w:ilvl="0" w:tentative="0">
      <w:start w:val="4"/>
      <w:numFmt w:val="decimal"/>
      <w:lvlText w:val="%1."/>
      <w:lvlJc w:val="left"/>
      <w:pPr>
        <w:tabs>
          <w:tab w:val="left" w:pos="312"/>
        </w:tabs>
      </w:pPr>
    </w:lvl>
  </w:abstractNum>
  <w:abstractNum w:abstractNumId="3">
    <w:nsid w:val="1F6DBE5D"/>
    <w:multiLevelType w:val="singleLevel"/>
    <w:tmpl w:val="1F6DBE5D"/>
    <w:lvl w:ilvl="0" w:tentative="0">
      <w:start w:val="1"/>
      <w:numFmt w:val="decimal"/>
      <w:lvlText w:val="%1."/>
      <w:lvlJc w:val="left"/>
      <w:pPr>
        <w:tabs>
          <w:tab w:val="left" w:pos="312"/>
        </w:tabs>
      </w:pPr>
    </w:lvl>
  </w:abstractNum>
  <w:abstractNum w:abstractNumId="4">
    <w:nsid w:val="3601A173"/>
    <w:multiLevelType w:val="singleLevel"/>
    <w:tmpl w:val="3601A173"/>
    <w:lvl w:ilvl="0" w:tentative="0">
      <w:start w:val="1"/>
      <w:numFmt w:val="chineseCounting"/>
      <w:suff w:val="nothing"/>
      <w:lvlText w:val="%1、"/>
      <w:lvlJc w:val="left"/>
      <w:rPr>
        <w:rFonts w:hint="eastAsia"/>
      </w:rPr>
    </w:lvl>
  </w:abstractNum>
  <w:abstractNum w:abstractNumId="5">
    <w:nsid w:val="66D66DB2"/>
    <w:multiLevelType w:val="multilevel"/>
    <w:tmpl w:val="66D66DB2"/>
    <w:lvl w:ilvl="0" w:tentative="0">
      <w:start w:val="1"/>
      <w:numFmt w:val="japaneseCounting"/>
      <w:lvlText w:val="第%1章"/>
      <w:lvlJc w:val="left"/>
      <w:pPr>
        <w:ind w:left="1785" w:hanging="17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1"/>
  </w:num>
  <w:num w:numId="3">
    <w:abstractNumId w:val="4"/>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formatting="1"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EA9"/>
    <w:rsid w:val="000021E0"/>
    <w:rsid w:val="00002637"/>
    <w:rsid w:val="00004047"/>
    <w:rsid w:val="00010F56"/>
    <w:rsid w:val="00024612"/>
    <w:rsid w:val="00044051"/>
    <w:rsid w:val="00045372"/>
    <w:rsid w:val="00045996"/>
    <w:rsid w:val="00053E1B"/>
    <w:rsid w:val="0006009C"/>
    <w:rsid w:val="00077817"/>
    <w:rsid w:val="00080B47"/>
    <w:rsid w:val="000A0047"/>
    <w:rsid w:val="000A7926"/>
    <w:rsid w:val="000B4936"/>
    <w:rsid w:val="000C4E44"/>
    <w:rsid w:val="000C5689"/>
    <w:rsid w:val="000D0FD0"/>
    <w:rsid w:val="000D3A07"/>
    <w:rsid w:val="000E5829"/>
    <w:rsid w:val="000F2F60"/>
    <w:rsid w:val="000F3D59"/>
    <w:rsid w:val="000F572C"/>
    <w:rsid w:val="000F65C5"/>
    <w:rsid w:val="00101210"/>
    <w:rsid w:val="00124EA9"/>
    <w:rsid w:val="00133753"/>
    <w:rsid w:val="00141200"/>
    <w:rsid w:val="001421A1"/>
    <w:rsid w:val="0014231F"/>
    <w:rsid w:val="001429F5"/>
    <w:rsid w:val="00143EE9"/>
    <w:rsid w:val="00144A0B"/>
    <w:rsid w:val="00155F5F"/>
    <w:rsid w:val="0016577A"/>
    <w:rsid w:val="00172E5F"/>
    <w:rsid w:val="00175066"/>
    <w:rsid w:val="00186D78"/>
    <w:rsid w:val="001A1831"/>
    <w:rsid w:val="001A77A4"/>
    <w:rsid w:val="001B2C90"/>
    <w:rsid w:val="001B336A"/>
    <w:rsid w:val="001D03F9"/>
    <w:rsid w:val="001F28D4"/>
    <w:rsid w:val="001F55EE"/>
    <w:rsid w:val="00200C8B"/>
    <w:rsid w:val="0020642B"/>
    <w:rsid w:val="00210B19"/>
    <w:rsid w:val="0021628B"/>
    <w:rsid w:val="0022239A"/>
    <w:rsid w:val="00240105"/>
    <w:rsid w:val="00244E9B"/>
    <w:rsid w:val="0026094B"/>
    <w:rsid w:val="00281C9C"/>
    <w:rsid w:val="002832EF"/>
    <w:rsid w:val="0028390B"/>
    <w:rsid w:val="00292A27"/>
    <w:rsid w:val="002A13A6"/>
    <w:rsid w:val="002A3646"/>
    <w:rsid w:val="002A69B8"/>
    <w:rsid w:val="002B225E"/>
    <w:rsid w:val="002B7B11"/>
    <w:rsid w:val="002D3DCC"/>
    <w:rsid w:val="002D460A"/>
    <w:rsid w:val="002E1D5F"/>
    <w:rsid w:val="002F4C12"/>
    <w:rsid w:val="0031048F"/>
    <w:rsid w:val="003220EE"/>
    <w:rsid w:val="003276E9"/>
    <w:rsid w:val="003332ED"/>
    <w:rsid w:val="00333AC7"/>
    <w:rsid w:val="003346E3"/>
    <w:rsid w:val="00335C6C"/>
    <w:rsid w:val="00340982"/>
    <w:rsid w:val="00341BE1"/>
    <w:rsid w:val="00343219"/>
    <w:rsid w:val="003536C1"/>
    <w:rsid w:val="00371495"/>
    <w:rsid w:val="00392340"/>
    <w:rsid w:val="003A008A"/>
    <w:rsid w:val="003A21A4"/>
    <w:rsid w:val="003A35E6"/>
    <w:rsid w:val="003A47A2"/>
    <w:rsid w:val="003A7BE3"/>
    <w:rsid w:val="003B1B7D"/>
    <w:rsid w:val="003C0E8A"/>
    <w:rsid w:val="003C71AC"/>
    <w:rsid w:val="003E7A6F"/>
    <w:rsid w:val="004179C4"/>
    <w:rsid w:val="004212E9"/>
    <w:rsid w:val="00445025"/>
    <w:rsid w:val="004477E9"/>
    <w:rsid w:val="004528FC"/>
    <w:rsid w:val="004529AE"/>
    <w:rsid w:val="00464986"/>
    <w:rsid w:val="00470510"/>
    <w:rsid w:val="00474349"/>
    <w:rsid w:val="00477005"/>
    <w:rsid w:val="00480E54"/>
    <w:rsid w:val="00482A85"/>
    <w:rsid w:val="0048561B"/>
    <w:rsid w:val="00494772"/>
    <w:rsid w:val="004A6BC6"/>
    <w:rsid w:val="004B2465"/>
    <w:rsid w:val="004B24C9"/>
    <w:rsid w:val="004B3E4A"/>
    <w:rsid w:val="004D1DCD"/>
    <w:rsid w:val="004D2DC8"/>
    <w:rsid w:val="004D702E"/>
    <w:rsid w:val="004F03C7"/>
    <w:rsid w:val="004F1CF3"/>
    <w:rsid w:val="004F7BD5"/>
    <w:rsid w:val="004F7F0C"/>
    <w:rsid w:val="0050258D"/>
    <w:rsid w:val="0051116B"/>
    <w:rsid w:val="00514DA0"/>
    <w:rsid w:val="00527EEC"/>
    <w:rsid w:val="005307B3"/>
    <w:rsid w:val="005458F8"/>
    <w:rsid w:val="0054718F"/>
    <w:rsid w:val="0055203E"/>
    <w:rsid w:val="0057297F"/>
    <w:rsid w:val="0057563C"/>
    <w:rsid w:val="00580488"/>
    <w:rsid w:val="0058176A"/>
    <w:rsid w:val="005864F4"/>
    <w:rsid w:val="005932FF"/>
    <w:rsid w:val="005A24DF"/>
    <w:rsid w:val="005A43ED"/>
    <w:rsid w:val="005A70E0"/>
    <w:rsid w:val="005B251E"/>
    <w:rsid w:val="005C4BCE"/>
    <w:rsid w:val="005E5529"/>
    <w:rsid w:val="005E5C66"/>
    <w:rsid w:val="005F29AC"/>
    <w:rsid w:val="005F3C29"/>
    <w:rsid w:val="005F499C"/>
    <w:rsid w:val="00602185"/>
    <w:rsid w:val="00612206"/>
    <w:rsid w:val="00617F38"/>
    <w:rsid w:val="006417A4"/>
    <w:rsid w:val="006435FD"/>
    <w:rsid w:val="00645395"/>
    <w:rsid w:val="0065638A"/>
    <w:rsid w:val="00656CED"/>
    <w:rsid w:val="00660D70"/>
    <w:rsid w:val="00665B3C"/>
    <w:rsid w:val="00673382"/>
    <w:rsid w:val="00676BDB"/>
    <w:rsid w:val="00686532"/>
    <w:rsid w:val="00690B7C"/>
    <w:rsid w:val="006A12CE"/>
    <w:rsid w:val="006A499F"/>
    <w:rsid w:val="006B1EC2"/>
    <w:rsid w:val="006B3F31"/>
    <w:rsid w:val="006C735F"/>
    <w:rsid w:val="006D3E72"/>
    <w:rsid w:val="006E037A"/>
    <w:rsid w:val="006E0909"/>
    <w:rsid w:val="006E37CB"/>
    <w:rsid w:val="006E4993"/>
    <w:rsid w:val="006E5C39"/>
    <w:rsid w:val="00702A69"/>
    <w:rsid w:val="007265BE"/>
    <w:rsid w:val="00734D60"/>
    <w:rsid w:val="007555FC"/>
    <w:rsid w:val="007623DE"/>
    <w:rsid w:val="00767FCD"/>
    <w:rsid w:val="00770FF3"/>
    <w:rsid w:val="00771629"/>
    <w:rsid w:val="00773441"/>
    <w:rsid w:val="00773E3D"/>
    <w:rsid w:val="00784672"/>
    <w:rsid w:val="00784F8A"/>
    <w:rsid w:val="00785C21"/>
    <w:rsid w:val="007964EF"/>
    <w:rsid w:val="007C2355"/>
    <w:rsid w:val="007C74E8"/>
    <w:rsid w:val="007D0497"/>
    <w:rsid w:val="007D29D4"/>
    <w:rsid w:val="007D3081"/>
    <w:rsid w:val="007E1F23"/>
    <w:rsid w:val="007E4510"/>
    <w:rsid w:val="007F3D4A"/>
    <w:rsid w:val="0080745B"/>
    <w:rsid w:val="00822A51"/>
    <w:rsid w:val="00824B55"/>
    <w:rsid w:val="00855A14"/>
    <w:rsid w:val="00867D79"/>
    <w:rsid w:val="008705DF"/>
    <w:rsid w:val="008762E6"/>
    <w:rsid w:val="00883782"/>
    <w:rsid w:val="00892349"/>
    <w:rsid w:val="00892DCC"/>
    <w:rsid w:val="008933B7"/>
    <w:rsid w:val="00896688"/>
    <w:rsid w:val="008A4531"/>
    <w:rsid w:val="008A6664"/>
    <w:rsid w:val="008B2D72"/>
    <w:rsid w:val="008C623B"/>
    <w:rsid w:val="008F6B51"/>
    <w:rsid w:val="0090589A"/>
    <w:rsid w:val="009315C2"/>
    <w:rsid w:val="00935E41"/>
    <w:rsid w:val="00935ED2"/>
    <w:rsid w:val="009413B0"/>
    <w:rsid w:val="00954F74"/>
    <w:rsid w:val="00955643"/>
    <w:rsid w:val="009573B9"/>
    <w:rsid w:val="00965E94"/>
    <w:rsid w:val="00983877"/>
    <w:rsid w:val="009A1BD2"/>
    <w:rsid w:val="009A24B1"/>
    <w:rsid w:val="009B084E"/>
    <w:rsid w:val="009B5405"/>
    <w:rsid w:val="009B626F"/>
    <w:rsid w:val="009B66AE"/>
    <w:rsid w:val="00A02DDD"/>
    <w:rsid w:val="00A12741"/>
    <w:rsid w:val="00A15750"/>
    <w:rsid w:val="00A2148B"/>
    <w:rsid w:val="00A2462C"/>
    <w:rsid w:val="00A27204"/>
    <w:rsid w:val="00A33D67"/>
    <w:rsid w:val="00A3767B"/>
    <w:rsid w:val="00A41388"/>
    <w:rsid w:val="00A477C0"/>
    <w:rsid w:val="00A507DC"/>
    <w:rsid w:val="00A54E02"/>
    <w:rsid w:val="00A67EC8"/>
    <w:rsid w:val="00A81F80"/>
    <w:rsid w:val="00A868EF"/>
    <w:rsid w:val="00A906E2"/>
    <w:rsid w:val="00AA0F15"/>
    <w:rsid w:val="00AD2A48"/>
    <w:rsid w:val="00AD2C8A"/>
    <w:rsid w:val="00AD6819"/>
    <w:rsid w:val="00AE15F3"/>
    <w:rsid w:val="00AF4CC2"/>
    <w:rsid w:val="00B01BCC"/>
    <w:rsid w:val="00B25D89"/>
    <w:rsid w:val="00B33F50"/>
    <w:rsid w:val="00B3664B"/>
    <w:rsid w:val="00B439A9"/>
    <w:rsid w:val="00B4446C"/>
    <w:rsid w:val="00B60605"/>
    <w:rsid w:val="00B64A25"/>
    <w:rsid w:val="00B6591E"/>
    <w:rsid w:val="00B66C84"/>
    <w:rsid w:val="00B75297"/>
    <w:rsid w:val="00B80BE7"/>
    <w:rsid w:val="00B82043"/>
    <w:rsid w:val="00B91731"/>
    <w:rsid w:val="00B9193D"/>
    <w:rsid w:val="00B92BED"/>
    <w:rsid w:val="00B938D9"/>
    <w:rsid w:val="00B95169"/>
    <w:rsid w:val="00BA4291"/>
    <w:rsid w:val="00BA6815"/>
    <w:rsid w:val="00BA6DC7"/>
    <w:rsid w:val="00BA783A"/>
    <w:rsid w:val="00BB00AF"/>
    <w:rsid w:val="00BB1B83"/>
    <w:rsid w:val="00BB53FF"/>
    <w:rsid w:val="00BC08B5"/>
    <w:rsid w:val="00BC5446"/>
    <w:rsid w:val="00BD7A21"/>
    <w:rsid w:val="00BF2669"/>
    <w:rsid w:val="00C03C07"/>
    <w:rsid w:val="00C12666"/>
    <w:rsid w:val="00C14B63"/>
    <w:rsid w:val="00C16814"/>
    <w:rsid w:val="00C22565"/>
    <w:rsid w:val="00C52E06"/>
    <w:rsid w:val="00C53A90"/>
    <w:rsid w:val="00C54AC5"/>
    <w:rsid w:val="00C7182C"/>
    <w:rsid w:val="00C80A31"/>
    <w:rsid w:val="00C938B5"/>
    <w:rsid w:val="00C94DBF"/>
    <w:rsid w:val="00CB2271"/>
    <w:rsid w:val="00CB35D3"/>
    <w:rsid w:val="00CE020B"/>
    <w:rsid w:val="00CE71D2"/>
    <w:rsid w:val="00CE7226"/>
    <w:rsid w:val="00CE7D8E"/>
    <w:rsid w:val="00CF36EE"/>
    <w:rsid w:val="00D1160E"/>
    <w:rsid w:val="00D1328D"/>
    <w:rsid w:val="00D26E74"/>
    <w:rsid w:val="00D27461"/>
    <w:rsid w:val="00D30D7D"/>
    <w:rsid w:val="00D32AD3"/>
    <w:rsid w:val="00D35B47"/>
    <w:rsid w:val="00D44DE9"/>
    <w:rsid w:val="00D4514A"/>
    <w:rsid w:val="00D52D42"/>
    <w:rsid w:val="00D5313A"/>
    <w:rsid w:val="00D56D4E"/>
    <w:rsid w:val="00D812B2"/>
    <w:rsid w:val="00D841AD"/>
    <w:rsid w:val="00D86B1B"/>
    <w:rsid w:val="00D90F37"/>
    <w:rsid w:val="00D92EB2"/>
    <w:rsid w:val="00D962D6"/>
    <w:rsid w:val="00DA2E85"/>
    <w:rsid w:val="00DA3A70"/>
    <w:rsid w:val="00DA6572"/>
    <w:rsid w:val="00DB2007"/>
    <w:rsid w:val="00DC3790"/>
    <w:rsid w:val="00DC758D"/>
    <w:rsid w:val="00DD03AC"/>
    <w:rsid w:val="00DD081E"/>
    <w:rsid w:val="00DD63AD"/>
    <w:rsid w:val="00DD7197"/>
    <w:rsid w:val="00DF2B35"/>
    <w:rsid w:val="00E006FA"/>
    <w:rsid w:val="00E07092"/>
    <w:rsid w:val="00E10A95"/>
    <w:rsid w:val="00E25112"/>
    <w:rsid w:val="00E263FD"/>
    <w:rsid w:val="00E30201"/>
    <w:rsid w:val="00E44E6A"/>
    <w:rsid w:val="00E5145F"/>
    <w:rsid w:val="00E5459C"/>
    <w:rsid w:val="00E61B4A"/>
    <w:rsid w:val="00E65DCA"/>
    <w:rsid w:val="00E828A3"/>
    <w:rsid w:val="00E839E1"/>
    <w:rsid w:val="00E8703F"/>
    <w:rsid w:val="00EA3253"/>
    <w:rsid w:val="00EB3032"/>
    <w:rsid w:val="00EB36F8"/>
    <w:rsid w:val="00EB3D32"/>
    <w:rsid w:val="00EB45C5"/>
    <w:rsid w:val="00EC1A38"/>
    <w:rsid w:val="00EC394D"/>
    <w:rsid w:val="00EC4B84"/>
    <w:rsid w:val="00EC5AF3"/>
    <w:rsid w:val="00ED0C16"/>
    <w:rsid w:val="00EE75AA"/>
    <w:rsid w:val="00F014DF"/>
    <w:rsid w:val="00F0428D"/>
    <w:rsid w:val="00F067FF"/>
    <w:rsid w:val="00F138CF"/>
    <w:rsid w:val="00F17C9D"/>
    <w:rsid w:val="00F31726"/>
    <w:rsid w:val="00F40991"/>
    <w:rsid w:val="00F449A4"/>
    <w:rsid w:val="00F51761"/>
    <w:rsid w:val="00F51B37"/>
    <w:rsid w:val="00F552F8"/>
    <w:rsid w:val="00F725CC"/>
    <w:rsid w:val="00F76C2C"/>
    <w:rsid w:val="00F86C0E"/>
    <w:rsid w:val="00FA688E"/>
    <w:rsid w:val="00FB7FEC"/>
    <w:rsid w:val="00FC0CDA"/>
    <w:rsid w:val="00FC2557"/>
    <w:rsid w:val="00FC3155"/>
    <w:rsid w:val="00FD0360"/>
    <w:rsid w:val="00FD4D0F"/>
    <w:rsid w:val="00FD78D6"/>
    <w:rsid w:val="00FE3439"/>
    <w:rsid w:val="00FE5003"/>
    <w:rsid w:val="00FF43B1"/>
    <w:rsid w:val="00FF670A"/>
    <w:rsid w:val="016110B2"/>
    <w:rsid w:val="016110F4"/>
    <w:rsid w:val="01AC7279"/>
    <w:rsid w:val="01B372CB"/>
    <w:rsid w:val="02C82FD8"/>
    <w:rsid w:val="04A65DBC"/>
    <w:rsid w:val="05C8377A"/>
    <w:rsid w:val="05CD3A4B"/>
    <w:rsid w:val="05EF1FFE"/>
    <w:rsid w:val="063B6996"/>
    <w:rsid w:val="06941C75"/>
    <w:rsid w:val="071C2DD7"/>
    <w:rsid w:val="08826D5B"/>
    <w:rsid w:val="09343645"/>
    <w:rsid w:val="09AF2373"/>
    <w:rsid w:val="09C6304D"/>
    <w:rsid w:val="09E7100A"/>
    <w:rsid w:val="0AED2D32"/>
    <w:rsid w:val="0AF00027"/>
    <w:rsid w:val="0B0D605F"/>
    <w:rsid w:val="0B300652"/>
    <w:rsid w:val="0BB567C0"/>
    <w:rsid w:val="0C905B62"/>
    <w:rsid w:val="0CCC561D"/>
    <w:rsid w:val="0CE02BCB"/>
    <w:rsid w:val="0D414932"/>
    <w:rsid w:val="0D8B5F9E"/>
    <w:rsid w:val="0DB759FC"/>
    <w:rsid w:val="0E891CDE"/>
    <w:rsid w:val="0F250657"/>
    <w:rsid w:val="0F855910"/>
    <w:rsid w:val="0FB5165B"/>
    <w:rsid w:val="0FE216C6"/>
    <w:rsid w:val="10A157BC"/>
    <w:rsid w:val="10D715D2"/>
    <w:rsid w:val="112C7E93"/>
    <w:rsid w:val="113B3D20"/>
    <w:rsid w:val="119E5E08"/>
    <w:rsid w:val="119F43A3"/>
    <w:rsid w:val="129E3275"/>
    <w:rsid w:val="136C60D7"/>
    <w:rsid w:val="145076DA"/>
    <w:rsid w:val="149C34F4"/>
    <w:rsid w:val="14B70C0B"/>
    <w:rsid w:val="14FE5E91"/>
    <w:rsid w:val="15630A9A"/>
    <w:rsid w:val="157B4735"/>
    <w:rsid w:val="15E46B97"/>
    <w:rsid w:val="16314BAD"/>
    <w:rsid w:val="17100B20"/>
    <w:rsid w:val="17594306"/>
    <w:rsid w:val="17D539F2"/>
    <w:rsid w:val="17DD7BFF"/>
    <w:rsid w:val="187267B4"/>
    <w:rsid w:val="18961368"/>
    <w:rsid w:val="18E4741C"/>
    <w:rsid w:val="18F25579"/>
    <w:rsid w:val="19097045"/>
    <w:rsid w:val="196A4431"/>
    <w:rsid w:val="19B72B7E"/>
    <w:rsid w:val="1A104EBC"/>
    <w:rsid w:val="1ABA20D4"/>
    <w:rsid w:val="1B43628A"/>
    <w:rsid w:val="1B942F46"/>
    <w:rsid w:val="1C2276D5"/>
    <w:rsid w:val="1C782C96"/>
    <w:rsid w:val="1D2F73B5"/>
    <w:rsid w:val="1D402A51"/>
    <w:rsid w:val="1D4361D3"/>
    <w:rsid w:val="1D5D05DC"/>
    <w:rsid w:val="1DAA233B"/>
    <w:rsid w:val="1DAB68D7"/>
    <w:rsid w:val="1DBB01B3"/>
    <w:rsid w:val="1DC7279C"/>
    <w:rsid w:val="1DEC3661"/>
    <w:rsid w:val="1E1F3B60"/>
    <w:rsid w:val="1E34613C"/>
    <w:rsid w:val="1E5803E7"/>
    <w:rsid w:val="1E901304"/>
    <w:rsid w:val="1E9504BB"/>
    <w:rsid w:val="1F031D0C"/>
    <w:rsid w:val="1F2E0BFF"/>
    <w:rsid w:val="1F6433AA"/>
    <w:rsid w:val="1F833B5F"/>
    <w:rsid w:val="1F9D58D9"/>
    <w:rsid w:val="1FB37BD1"/>
    <w:rsid w:val="1FBF76D7"/>
    <w:rsid w:val="210E5B18"/>
    <w:rsid w:val="212E078A"/>
    <w:rsid w:val="22CD0ADC"/>
    <w:rsid w:val="23331D17"/>
    <w:rsid w:val="235B5479"/>
    <w:rsid w:val="24C25045"/>
    <w:rsid w:val="24CF2408"/>
    <w:rsid w:val="25313DAC"/>
    <w:rsid w:val="25670F4C"/>
    <w:rsid w:val="25AD25C8"/>
    <w:rsid w:val="260B1494"/>
    <w:rsid w:val="260B7C08"/>
    <w:rsid w:val="264E6DB9"/>
    <w:rsid w:val="266A2634"/>
    <w:rsid w:val="26A05072"/>
    <w:rsid w:val="27F168C8"/>
    <w:rsid w:val="2872440F"/>
    <w:rsid w:val="28C37B2C"/>
    <w:rsid w:val="28EE7628"/>
    <w:rsid w:val="295E13D6"/>
    <w:rsid w:val="295F1BEE"/>
    <w:rsid w:val="29FE7C6D"/>
    <w:rsid w:val="2A7757C9"/>
    <w:rsid w:val="2A810C26"/>
    <w:rsid w:val="2AEB642C"/>
    <w:rsid w:val="2BB311E2"/>
    <w:rsid w:val="2BBE1B4A"/>
    <w:rsid w:val="2BF10955"/>
    <w:rsid w:val="2C937BFF"/>
    <w:rsid w:val="2D0765E4"/>
    <w:rsid w:val="2D101F87"/>
    <w:rsid w:val="2D2C2E23"/>
    <w:rsid w:val="2D933C05"/>
    <w:rsid w:val="2E41641E"/>
    <w:rsid w:val="2E944985"/>
    <w:rsid w:val="2F950E14"/>
    <w:rsid w:val="2FD26F55"/>
    <w:rsid w:val="30096558"/>
    <w:rsid w:val="30590093"/>
    <w:rsid w:val="30DE2DAE"/>
    <w:rsid w:val="31AC66FC"/>
    <w:rsid w:val="32756EB2"/>
    <w:rsid w:val="328A0351"/>
    <w:rsid w:val="32947966"/>
    <w:rsid w:val="329D4C70"/>
    <w:rsid w:val="32D1195D"/>
    <w:rsid w:val="331A1D5C"/>
    <w:rsid w:val="339248A7"/>
    <w:rsid w:val="33B7001B"/>
    <w:rsid w:val="347E184F"/>
    <w:rsid w:val="34874156"/>
    <w:rsid w:val="34DC45DC"/>
    <w:rsid w:val="35032B89"/>
    <w:rsid w:val="351E6AD6"/>
    <w:rsid w:val="35E068D3"/>
    <w:rsid w:val="36237A11"/>
    <w:rsid w:val="369E5F5A"/>
    <w:rsid w:val="36D57A86"/>
    <w:rsid w:val="379B30ED"/>
    <w:rsid w:val="37E36BED"/>
    <w:rsid w:val="3806709E"/>
    <w:rsid w:val="38302D1E"/>
    <w:rsid w:val="39C96499"/>
    <w:rsid w:val="3A0930EC"/>
    <w:rsid w:val="3A1D0739"/>
    <w:rsid w:val="3AF93B99"/>
    <w:rsid w:val="3B2B40CB"/>
    <w:rsid w:val="3B5109E1"/>
    <w:rsid w:val="3B786F8B"/>
    <w:rsid w:val="3D461FBA"/>
    <w:rsid w:val="3D520030"/>
    <w:rsid w:val="3D5B45EF"/>
    <w:rsid w:val="3F0013D8"/>
    <w:rsid w:val="3F747742"/>
    <w:rsid w:val="3FB93C81"/>
    <w:rsid w:val="3FC3686F"/>
    <w:rsid w:val="3FD2541A"/>
    <w:rsid w:val="407A02DD"/>
    <w:rsid w:val="417B2017"/>
    <w:rsid w:val="41CE0EB7"/>
    <w:rsid w:val="42B9360E"/>
    <w:rsid w:val="42C26CB2"/>
    <w:rsid w:val="43BC1982"/>
    <w:rsid w:val="44056110"/>
    <w:rsid w:val="44D14A1F"/>
    <w:rsid w:val="4503099B"/>
    <w:rsid w:val="453D7EFA"/>
    <w:rsid w:val="455B69D8"/>
    <w:rsid w:val="45921326"/>
    <w:rsid w:val="46012E53"/>
    <w:rsid w:val="463D1554"/>
    <w:rsid w:val="46480423"/>
    <w:rsid w:val="46C44BD5"/>
    <w:rsid w:val="46FD0ED7"/>
    <w:rsid w:val="473A1C92"/>
    <w:rsid w:val="47592E4A"/>
    <w:rsid w:val="47680E90"/>
    <w:rsid w:val="47D44A52"/>
    <w:rsid w:val="48F77700"/>
    <w:rsid w:val="49061DFF"/>
    <w:rsid w:val="49E352A4"/>
    <w:rsid w:val="4A625DAC"/>
    <w:rsid w:val="4BA044F9"/>
    <w:rsid w:val="4BB73BE9"/>
    <w:rsid w:val="4BEB2031"/>
    <w:rsid w:val="4C2C5768"/>
    <w:rsid w:val="4C8D7FB6"/>
    <w:rsid w:val="4CFB75B5"/>
    <w:rsid w:val="4D110FBB"/>
    <w:rsid w:val="4D7D047C"/>
    <w:rsid w:val="4DFF1896"/>
    <w:rsid w:val="4E5F0909"/>
    <w:rsid w:val="4E6200BB"/>
    <w:rsid w:val="4EA728BF"/>
    <w:rsid w:val="4F772D50"/>
    <w:rsid w:val="4F7855EA"/>
    <w:rsid w:val="4F940716"/>
    <w:rsid w:val="50203001"/>
    <w:rsid w:val="50613214"/>
    <w:rsid w:val="520004CA"/>
    <w:rsid w:val="53661524"/>
    <w:rsid w:val="541D2076"/>
    <w:rsid w:val="5422279F"/>
    <w:rsid w:val="54A40077"/>
    <w:rsid w:val="54C32B11"/>
    <w:rsid w:val="54DC56F8"/>
    <w:rsid w:val="560C1349"/>
    <w:rsid w:val="56367C5B"/>
    <w:rsid w:val="5642146D"/>
    <w:rsid w:val="56677807"/>
    <w:rsid w:val="567540C3"/>
    <w:rsid w:val="56820D5B"/>
    <w:rsid w:val="57096D7C"/>
    <w:rsid w:val="579B0911"/>
    <w:rsid w:val="58726012"/>
    <w:rsid w:val="58D06D06"/>
    <w:rsid w:val="58DD3B7B"/>
    <w:rsid w:val="59D5260B"/>
    <w:rsid w:val="59F510C8"/>
    <w:rsid w:val="5A190D99"/>
    <w:rsid w:val="5A465B9D"/>
    <w:rsid w:val="5A576D81"/>
    <w:rsid w:val="5A631C3C"/>
    <w:rsid w:val="5AF71073"/>
    <w:rsid w:val="5B6270CB"/>
    <w:rsid w:val="5BB24FC7"/>
    <w:rsid w:val="5D1E4A62"/>
    <w:rsid w:val="5D5A5542"/>
    <w:rsid w:val="5DBD75BE"/>
    <w:rsid w:val="5DDB3A67"/>
    <w:rsid w:val="5E007081"/>
    <w:rsid w:val="5E2979F3"/>
    <w:rsid w:val="5E646A2E"/>
    <w:rsid w:val="5F5A7169"/>
    <w:rsid w:val="5FA558FD"/>
    <w:rsid w:val="5FC52CF8"/>
    <w:rsid w:val="5FC5301A"/>
    <w:rsid w:val="60E14966"/>
    <w:rsid w:val="61F614BD"/>
    <w:rsid w:val="62525166"/>
    <w:rsid w:val="63310F09"/>
    <w:rsid w:val="63B84F56"/>
    <w:rsid w:val="63ED139D"/>
    <w:rsid w:val="64557A48"/>
    <w:rsid w:val="655434D9"/>
    <w:rsid w:val="65571836"/>
    <w:rsid w:val="65E54EB0"/>
    <w:rsid w:val="663E10C6"/>
    <w:rsid w:val="666552E6"/>
    <w:rsid w:val="668B7395"/>
    <w:rsid w:val="67380B86"/>
    <w:rsid w:val="67B945ED"/>
    <w:rsid w:val="67CD5453"/>
    <w:rsid w:val="67DB2C51"/>
    <w:rsid w:val="68562B5B"/>
    <w:rsid w:val="686B311E"/>
    <w:rsid w:val="68730545"/>
    <w:rsid w:val="6AAA1AFA"/>
    <w:rsid w:val="6B2F5A5F"/>
    <w:rsid w:val="6B3F724F"/>
    <w:rsid w:val="6B533C17"/>
    <w:rsid w:val="6BA50055"/>
    <w:rsid w:val="6D350F65"/>
    <w:rsid w:val="6EBD7FFE"/>
    <w:rsid w:val="6EC13E25"/>
    <w:rsid w:val="6EDE34F4"/>
    <w:rsid w:val="6FD45398"/>
    <w:rsid w:val="715C2F1C"/>
    <w:rsid w:val="71C31377"/>
    <w:rsid w:val="71E74047"/>
    <w:rsid w:val="7205398F"/>
    <w:rsid w:val="736C43E3"/>
    <w:rsid w:val="73BC5AD9"/>
    <w:rsid w:val="73D85E91"/>
    <w:rsid w:val="742F0E63"/>
    <w:rsid w:val="7453751A"/>
    <w:rsid w:val="746453A7"/>
    <w:rsid w:val="76013066"/>
    <w:rsid w:val="76013836"/>
    <w:rsid w:val="764D1C01"/>
    <w:rsid w:val="76AB7859"/>
    <w:rsid w:val="77400CB2"/>
    <w:rsid w:val="77401EC1"/>
    <w:rsid w:val="77A40E96"/>
    <w:rsid w:val="78CA23D8"/>
    <w:rsid w:val="791B4FCD"/>
    <w:rsid w:val="793B59A2"/>
    <w:rsid w:val="7A0C4A94"/>
    <w:rsid w:val="7B99300E"/>
    <w:rsid w:val="7BCF57C7"/>
    <w:rsid w:val="7BE401C5"/>
    <w:rsid w:val="7C8D245C"/>
    <w:rsid w:val="7DB1356C"/>
    <w:rsid w:val="7F190573"/>
    <w:rsid w:val="7F384243"/>
    <w:rsid w:val="7FFF0B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sdException w:qFormat="1"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0" w:name="annotation reference"/>
    <w:lsdException w:uiPriority="99" w:name="line number"/>
    <w:lsdException w:qFormat="1" w:unhideWhenUsed="0" w:uiPriority="99" w:semiHidden="0" w:name="page number"/>
    <w:lsdException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exact"/>
    </w:pPr>
    <w:rPr>
      <w:rFonts w:ascii="Times New Roman" w:hAnsi="Times New Roman" w:eastAsia="宋体" w:cs="Times New Roman"/>
      <w:kern w:val="2"/>
      <w:sz w:val="21"/>
      <w:szCs w:val="24"/>
      <w:lang w:val="en-US" w:eastAsia="zh-CN" w:bidi="ar-SA"/>
    </w:rPr>
  </w:style>
  <w:style w:type="paragraph" w:styleId="5">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50"/>
    <w:qFormat/>
    <w:uiPriority w:val="0"/>
    <w:pPr>
      <w:spacing w:before="100" w:beforeAutospacing="1" w:after="100" w:afterAutospacing="1"/>
      <w:outlineLvl w:val="1"/>
    </w:pPr>
    <w:rPr>
      <w:rFonts w:ascii="宋体" w:hAnsi="宋体"/>
      <w:b/>
      <w:bCs/>
      <w:kern w:val="0"/>
      <w:sz w:val="36"/>
      <w:szCs w:val="36"/>
    </w:rPr>
  </w:style>
  <w:style w:type="paragraph" w:styleId="7">
    <w:name w:val="heading 3"/>
    <w:basedOn w:val="6"/>
    <w:next w:val="1"/>
    <w:qFormat/>
    <w:uiPriority w:val="0"/>
    <w:pPr>
      <w:keepNext/>
      <w:keepLines/>
      <w:spacing w:before="260" w:after="260" w:line="415" w:lineRule="auto"/>
      <w:outlineLvl w:val="2"/>
    </w:pPr>
    <w:rPr>
      <w:sz w:val="32"/>
      <w:szCs w:val="32"/>
    </w:rPr>
  </w:style>
  <w:style w:type="paragraph" w:styleId="8">
    <w:name w:val="heading 4"/>
    <w:basedOn w:val="1"/>
    <w:next w:val="1"/>
    <w:link w:val="185"/>
    <w:semiHidden/>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ind w:firstLine="420"/>
      <w:textAlignment w:val="baseline"/>
    </w:pPr>
    <w:rPr>
      <w:rFonts w:ascii="宋体"/>
      <w:sz w:val="34"/>
    </w:rPr>
  </w:style>
  <w:style w:type="paragraph" w:styleId="3">
    <w:name w:val="Body Text"/>
    <w:basedOn w:val="1"/>
    <w:next w:val="4"/>
    <w:link w:val="183"/>
    <w:semiHidden/>
    <w:unhideWhenUsed/>
    <w:qFormat/>
    <w:uiPriority w:val="99"/>
    <w:pPr>
      <w:spacing w:after="120"/>
    </w:pPr>
  </w:style>
  <w:style w:type="paragraph" w:customStyle="1" w:styleId="4">
    <w:name w:val="Default"/>
    <w:basedOn w:val="1"/>
    <w:qFormat/>
    <w:uiPriority w:val="0"/>
    <w:pPr>
      <w:widowControl w:val="0"/>
      <w:autoSpaceDE w:val="0"/>
      <w:autoSpaceDN w:val="0"/>
      <w:adjustRightInd w:val="0"/>
      <w:spacing w:line="240" w:lineRule="auto"/>
    </w:pPr>
    <w:rPr>
      <w:rFonts w:ascii="黑体" w:hAnsi="黑体" w:eastAsia="黑体" w:cs="宋体"/>
      <w:kern w:val="0"/>
      <w:sz w:val="24"/>
    </w:rPr>
  </w:style>
  <w:style w:type="paragraph" w:styleId="9">
    <w:name w:val="index 8"/>
    <w:basedOn w:val="1"/>
    <w:next w:val="1"/>
    <w:qFormat/>
    <w:uiPriority w:val="0"/>
    <w:pPr>
      <w:ind w:left="1680" w:hanging="210"/>
    </w:pPr>
    <w:rPr>
      <w:rFonts w:ascii="Calibri" w:hAnsi="Calibri"/>
      <w:sz w:val="20"/>
      <w:szCs w:val="20"/>
    </w:rPr>
  </w:style>
  <w:style w:type="paragraph" w:styleId="10">
    <w:name w:val="caption"/>
    <w:basedOn w:val="1"/>
    <w:next w:val="1"/>
    <w:qFormat/>
    <w:uiPriority w:val="0"/>
    <w:pPr>
      <w:spacing w:before="152" w:after="160"/>
    </w:pPr>
    <w:rPr>
      <w:rFonts w:ascii="Arial" w:hAnsi="Arial" w:eastAsia="黑体" w:cs="Arial"/>
      <w:sz w:val="20"/>
      <w:szCs w:val="20"/>
    </w:rPr>
  </w:style>
  <w:style w:type="paragraph" w:styleId="11">
    <w:name w:val="index 5"/>
    <w:basedOn w:val="1"/>
    <w:next w:val="1"/>
    <w:qFormat/>
    <w:uiPriority w:val="0"/>
    <w:pPr>
      <w:ind w:left="1050" w:hanging="210"/>
    </w:pPr>
    <w:rPr>
      <w:rFonts w:ascii="Calibri" w:hAnsi="Calibri"/>
      <w:sz w:val="20"/>
      <w:szCs w:val="20"/>
    </w:rPr>
  </w:style>
  <w:style w:type="paragraph" w:styleId="12">
    <w:name w:val="Document Map"/>
    <w:basedOn w:val="1"/>
    <w:link w:val="170"/>
    <w:semiHidden/>
    <w:qFormat/>
    <w:uiPriority w:val="0"/>
    <w:pPr>
      <w:shd w:val="clear" w:color="auto" w:fill="000080"/>
    </w:pPr>
    <w:rPr>
      <w:rFonts w:asciiTheme="minorHAnsi" w:hAnsiTheme="minorHAnsi" w:eastAsiaTheme="minorEastAsia" w:cstheme="minorBidi"/>
    </w:rPr>
  </w:style>
  <w:style w:type="paragraph" w:styleId="13">
    <w:name w:val="annotation text"/>
    <w:basedOn w:val="1"/>
    <w:link w:val="167"/>
    <w:semiHidden/>
    <w:qFormat/>
    <w:uiPriority w:val="0"/>
    <w:rPr>
      <w:rFonts w:asciiTheme="minorHAnsi" w:hAnsiTheme="minorHAnsi" w:eastAsiaTheme="minorEastAsia" w:cstheme="minorBidi"/>
    </w:rPr>
  </w:style>
  <w:style w:type="paragraph" w:styleId="14">
    <w:name w:val="index 6"/>
    <w:basedOn w:val="1"/>
    <w:next w:val="1"/>
    <w:qFormat/>
    <w:uiPriority w:val="0"/>
    <w:pPr>
      <w:ind w:left="1260" w:hanging="210"/>
    </w:pPr>
    <w:rPr>
      <w:rFonts w:ascii="Calibri" w:hAnsi="Calibri"/>
      <w:sz w:val="20"/>
      <w:szCs w:val="20"/>
    </w:rPr>
  </w:style>
  <w:style w:type="paragraph" w:styleId="15">
    <w:name w:val="Body Text 3"/>
    <w:basedOn w:val="1"/>
    <w:link w:val="178"/>
    <w:semiHidden/>
    <w:unhideWhenUsed/>
    <w:qFormat/>
    <w:uiPriority w:val="99"/>
    <w:pPr>
      <w:spacing w:after="120"/>
    </w:pPr>
    <w:rPr>
      <w:sz w:val="16"/>
      <w:szCs w:val="16"/>
    </w:rPr>
  </w:style>
  <w:style w:type="paragraph" w:styleId="16">
    <w:name w:val="index 4"/>
    <w:basedOn w:val="1"/>
    <w:next w:val="1"/>
    <w:qFormat/>
    <w:uiPriority w:val="0"/>
    <w:pPr>
      <w:ind w:left="840" w:hanging="210"/>
    </w:pPr>
    <w:rPr>
      <w:rFonts w:ascii="Calibri" w:hAnsi="Calibri"/>
      <w:sz w:val="20"/>
      <w:szCs w:val="20"/>
    </w:rPr>
  </w:style>
  <w:style w:type="paragraph" w:styleId="17">
    <w:name w:val="Plain Text"/>
    <w:basedOn w:val="1"/>
    <w:link w:val="181"/>
    <w:unhideWhenUsed/>
    <w:qFormat/>
    <w:uiPriority w:val="99"/>
    <w:pPr>
      <w:widowControl w:val="0"/>
      <w:spacing w:line="240" w:lineRule="auto"/>
      <w:jc w:val="both"/>
    </w:pPr>
    <w:rPr>
      <w:rFonts w:ascii="宋体" w:hAnsi="Courier New" w:cs="Courier New"/>
      <w:szCs w:val="21"/>
    </w:rPr>
  </w:style>
  <w:style w:type="paragraph" w:styleId="18">
    <w:name w:val="index 3"/>
    <w:basedOn w:val="1"/>
    <w:next w:val="1"/>
    <w:qFormat/>
    <w:uiPriority w:val="0"/>
    <w:pPr>
      <w:ind w:left="630" w:hanging="210"/>
    </w:pPr>
    <w:rPr>
      <w:rFonts w:ascii="Calibri" w:hAnsi="Calibri"/>
      <w:sz w:val="20"/>
      <w:szCs w:val="20"/>
    </w:rPr>
  </w:style>
  <w:style w:type="paragraph" w:styleId="19">
    <w:name w:val="Date"/>
    <w:basedOn w:val="1"/>
    <w:next w:val="1"/>
    <w:link w:val="169"/>
    <w:qFormat/>
    <w:uiPriority w:val="99"/>
    <w:pPr>
      <w:ind w:left="100" w:leftChars="2500"/>
    </w:pPr>
    <w:rPr>
      <w:rFonts w:asciiTheme="minorHAnsi" w:hAnsiTheme="minorHAnsi" w:eastAsiaTheme="minorEastAsia" w:cstheme="minorBidi"/>
    </w:rPr>
  </w:style>
  <w:style w:type="paragraph" w:styleId="20">
    <w:name w:val="Body Text Indent 2"/>
    <w:basedOn w:val="1"/>
    <w:link w:val="159"/>
    <w:qFormat/>
    <w:uiPriority w:val="99"/>
    <w:pPr>
      <w:spacing w:after="120" w:line="480" w:lineRule="auto"/>
      <w:ind w:left="420" w:leftChars="200"/>
    </w:pPr>
    <w:rPr>
      <w:rFonts w:asciiTheme="minorHAnsi" w:hAnsiTheme="minorHAnsi" w:eastAsiaTheme="minorEastAsia" w:cstheme="minorBidi"/>
    </w:rPr>
  </w:style>
  <w:style w:type="paragraph" w:styleId="21">
    <w:name w:val="endnote text"/>
    <w:basedOn w:val="1"/>
    <w:link w:val="176"/>
    <w:semiHidden/>
    <w:qFormat/>
    <w:uiPriority w:val="0"/>
    <w:pPr>
      <w:snapToGrid w:val="0"/>
    </w:pPr>
    <w:rPr>
      <w:rFonts w:asciiTheme="minorHAnsi" w:hAnsiTheme="minorHAnsi" w:eastAsiaTheme="minorEastAsia" w:cstheme="minorBidi"/>
    </w:rPr>
  </w:style>
  <w:style w:type="paragraph" w:styleId="22">
    <w:name w:val="Balloon Text"/>
    <w:basedOn w:val="1"/>
    <w:link w:val="145"/>
    <w:qFormat/>
    <w:uiPriority w:val="99"/>
    <w:rPr>
      <w:rFonts w:asciiTheme="minorHAnsi" w:hAnsiTheme="minorHAnsi" w:eastAsiaTheme="minorEastAsia" w:cstheme="minorBidi"/>
      <w:sz w:val="18"/>
      <w:szCs w:val="18"/>
    </w:rPr>
  </w:style>
  <w:style w:type="paragraph" w:styleId="23">
    <w:name w:val="footer"/>
    <w:basedOn w:val="1"/>
    <w:link w:val="166"/>
    <w:qFormat/>
    <w:uiPriority w:val="99"/>
    <w:pPr>
      <w:snapToGrid w:val="0"/>
      <w:ind w:right="210" w:rightChars="100"/>
      <w:jc w:val="right"/>
    </w:pPr>
    <w:rPr>
      <w:rFonts w:asciiTheme="minorHAnsi" w:hAnsiTheme="minorHAnsi" w:eastAsiaTheme="minorEastAsia" w:cstheme="minorBidi"/>
      <w:sz w:val="18"/>
      <w:szCs w:val="18"/>
    </w:rPr>
  </w:style>
  <w:style w:type="paragraph" w:styleId="24">
    <w:name w:val="header"/>
    <w:basedOn w:val="1"/>
    <w:link w:val="148"/>
    <w:qFormat/>
    <w:uiPriority w:val="99"/>
    <w:pPr>
      <w:snapToGrid w:val="0"/>
    </w:pPr>
    <w:rPr>
      <w:rFonts w:asciiTheme="minorHAnsi" w:hAnsiTheme="minorHAnsi" w:eastAsiaTheme="minorEastAsia" w:cstheme="minorBidi"/>
      <w:sz w:val="18"/>
      <w:szCs w:val="18"/>
    </w:rPr>
  </w:style>
  <w:style w:type="paragraph" w:styleId="25">
    <w:name w:val="toc 1"/>
    <w:basedOn w:val="1"/>
    <w:next w:val="1"/>
    <w:semiHidden/>
    <w:qFormat/>
    <w:uiPriority w:val="0"/>
    <w:pPr>
      <w:tabs>
        <w:tab w:val="right" w:leader="dot" w:pos="9242"/>
      </w:tabs>
      <w:spacing w:beforeLines="25" w:afterLines="25"/>
    </w:pPr>
    <w:rPr>
      <w:rFonts w:ascii="宋体"/>
      <w:szCs w:val="21"/>
    </w:rPr>
  </w:style>
  <w:style w:type="paragraph" w:styleId="26">
    <w:name w:val="index heading"/>
    <w:basedOn w:val="1"/>
    <w:next w:val="27"/>
    <w:qFormat/>
    <w:uiPriority w:val="0"/>
    <w:pPr>
      <w:spacing w:before="120" w:after="120"/>
      <w:jc w:val="center"/>
    </w:pPr>
    <w:rPr>
      <w:rFonts w:ascii="Calibri" w:hAnsi="Calibri"/>
      <w:b/>
      <w:bCs/>
      <w:iCs/>
      <w:szCs w:val="20"/>
    </w:rPr>
  </w:style>
  <w:style w:type="paragraph" w:styleId="27">
    <w:name w:val="index 1"/>
    <w:basedOn w:val="1"/>
    <w:next w:val="1"/>
    <w:unhideWhenUsed/>
    <w:qFormat/>
    <w:uiPriority w:val="0"/>
  </w:style>
  <w:style w:type="paragraph" w:styleId="28">
    <w:name w:val="footnote text"/>
    <w:basedOn w:val="1"/>
    <w:link w:val="155"/>
    <w:qFormat/>
    <w:uiPriority w:val="0"/>
    <w:pPr>
      <w:tabs>
        <w:tab w:val="left" w:pos="0"/>
      </w:tabs>
      <w:snapToGrid w:val="0"/>
      <w:ind w:left="720" w:hanging="357"/>
    </w:pPr>
    <w:rPr>
      <w:rFonts w:ascii="宋体" w:hAnsiTheme="minorHAnsi" w:eastAsiaTheme="minorEastAsia" w:cstheme="minorBidi"/>
      <w:sz w:val="18"/>
      <w:szCs w:val="18"/>
    </w:rPr>
  </w:style>
  <w:style w:type="paragraph" w:styleId="29">
    <w:name w:val="index 7"/>
    <w:basedOn w:val="1"/>
    <w:next w:val="1"/>
    <w:qFormat/>
    <w:uiPriority w:val="0"/>
    <w:pPr>
      <w:ind w:left="1470" w:hanging="210"/>
    </w:pPr>
    <w:rPr>
      <w:rFonts w:ascii="Calibri" w:hAnsi="Calibri"/>
      <w:sz w:val="20"/>
      <w:szCs w:val="20"/>
    </w:rPr>
  </w:style>
  <w:style w:type="paragraph" w:styleId="30">
    <w:name w:val="index 9"/>
    <w:basedOn w:val="1"/>
    <w:next w:val="1"/>
    <w:qFormat/>
    <w:uiPriority w:val="0"/>
    <w:pPr>
      <w:ind w:left="1890" w:hanging="210"/>
    </w:pPr>
    <w:rPr>
      <w:rFonts w:ascii="Calibri" w:hAnsi="Calibri"/>
      <w:sz w:val="20"/>
      <w:szCs w:val="20"/>
    </w:rPr>
  </w:style>
  <w:style w:type="paragraph" w:styleId="31">
    <w:name w:val="toc 2"/>
    <w:next w:val="1"/>
    <w:qFormat/>
    <w:uiPriority w:val="39"/>
    <w:pPr>
      <w:spacing w:after="6" w:line="257" w:lineRule="auto"/>
      <w:ind w:left="430" w:right="61" w:hanging="10"/>
      <w:jc w:val="both"/>
    </w:pPr>
    <w:rPr>
      <w:rFonts w:ascii="Calibri" w:hAnsi="Calibri" w:eastAsia="Calibri" w:cs="Calibri"/>
      <w:color w:val="000000"/>
      <w:kern w:val="2"/>
      <w:sz w:val="21"/>
      <w:szCs w:val="22"/>
      <w:lang w:val="en-US" w:eastAsia="zh-CN" w:bidi="ar-SA"/>
    </w:rPr>
  </w:style>
  <w:style w:type="paragraph" w:styleId="32">
    <w:name w:val="Body Text 2"/>
    <w:basedOn w:val="1"/>
    <w:qFormat/>
    <w:uiPriority w:val="0"/>
    <w:rPr>
      <w:bCs/>
      <w:kern w:val="0"/>
      <w:sz w:val="28"/>
      <w:szCs w:val="20"/>
    </w:rPr>
  </w:style>
  <w:style w:type="paragraph" w:styleId="33">
    <w:name w:val="HTML Preformatted"/>
    <w:basedOn w:val="1"/>
    <w:link w:val="153"/>
    <w:qFormat/>
    <w:uiPriority w:val="0"/>
    <w:rPr>
      <w:rFonts w:ascii="Courier New" w:hAnsi="Courier New" w:cs="Courier New" w:eastAsiaTheme="minorEastAsia"/>
      <w:szCs w:val="22"/>
    </w:rPr>
  </w:style>
  <w:style w:type="paragraph" w:styleId="34">
    <w:name w:val="Normal (Web)"/>
    <w:basedOn w:val="1"/>
    <w:unhideWhenUsed/>
    <w:qFormat/>
    <w:uiPriority w:val="99"/>
    <w:pPr>
      <w:spacing w:before="100" w:beforeAutospacing="1" w:after="100" w:afterAutospacing="1"/>
    </w:pPr>
    <w:rPr>
      <w:rFonts w:ascii="宋体" w:hAnsi="宋体" w:cs="宋体"/>
      <w:kern w:val="0"/>
      <w:sz w:val="24"/>
    </w:rPr>
  </w:style>
  <w:style w:type="paragraph" w:styleId="35">
    <w:name w:val="index 2"/>
    <w:basedOn w:val="1"/>
    <w:next w:val="1"/>
    <w:qFormat/>
    <w:uiPriority w:val="0"/>
    <w:pPr>
      <w:ind w:left="420" w:hanging="210"/>
    </w:pPr>
    <w:rPr>
      <w:rFonts w:ascii="Calibri" w:hAnsi="Calibri"/>
      <w:sz w:val="20"/>
      <w:szCs w:val="20"/>
    </w:rPr>
  </w:style>
  <w:style w:type="paragraph" w:styleId="36">
    <w:name w:val="Title"/>
    <w:basedOn w:val="1"/>
    <w:link w:val="179"/>
    <w:qFormat/>
    <w:uiPriority w:val="0"/>
    <w:pPr>
      <w:widowControl w:val="0"/>
      <w:adjustRightInd w:val="0"/>
      <w:spacing w:before="240" w:after="60" w:line="420" w:lineRule="atLeast"/>
      <w:jc w:val="center"/>
      <w:textAlignment w:val="baseline"/>
      <w:outlineLvl w:val="0"/>
    </w:pPr>
    <w:rPr>
      <w:rFonts w:ascii="Arial" w:hAnsi="Arial"/>
      <w:b/>
      <w:kern w:val="0"/>
      <w:sz w:val="32"/>
      <w:szCs w:val="20"/>
    </w:rPr>
  </w:style>
  <w:style w:type="paragraph" w:styleId="37">
    <w:name w:val="annotation subject"/>
    <w:basedOn w:val="13"/>
    <w:next w:val="13"/>
    <w:link w:val="175"/>
    <w:semiHidden/>
    <w:qFormat/>
    <w:uiPriority w:val="0"/>
    <w:rPr>
      <w:b/>
      <w:bCs/>
    </w:r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22"/>
    <w:rPr>
      <w:b/>
      <w:bCs/>
    </w:rPr>
  </w:style>
  <w:style w:type="character" w:styleId="42">
    <w:name w:val="page number"/>
    <w:qFormat/>
    <w:uiPriority w:val="99"/>
    <w:rPr>
      <w:rFonts w:ascii="Times New Roman" w:hAnsi="Times New Roman" w:eastAsia="宋体"/>
      <w:sz w:val="18"/>
    </w:rPr>
  </w:style>
  <w:style w:type="character" w:styleId="43">
    <w:name w:val="FollowedHyperlink"/>
    <w:qFormat/>
    <w:uiPriority w:val="0"/>
    <w:rPr>
      <w:color w:val="800080"/>
      <w:u w:val="single"/>
    </w:rPr>
  </w:style>
  <w:style w:type="character" w:styleId="44">
    <w:name w:val="Emphasis"/>
    <w:qFormat/>
    <w:uiPriority w:val="20"/>
    <w:rPr>
      <w:color w:val="CC0000"/>
    </w:rPr>
  </w:style>
  <w:style w:type="character" w:styleId="45">
    <w:name w:val="Hyperlink"/>
    <w:qFormat/>
    <w:uiPriority w:val="99"/>
    <w:rPr>
      <w:color w:val="0000FF"/>
      <w:spacing w:val="0"/>
      <w:w w:val="100"/>
      <w:szCs w:val="21"/>
      <w:u w:val="single"/>
      <w:lang w:val="en-US" w:eastAsia="zh-CN"/>
    </w:rPr>
  </w:style>
  <w:style w:type="character" w:styleId="46">
    <w:name w:val="annotation reference"/>
    <w:basedOn w:val="40"/>
    <w:semiHidden/>
    <w:unhideWhenUsed/>
    <w:qFormat/>
    <w:uiPriority w:val="0"/>
    <w:rPr>
      <w:sz w:val="21"/>
      <w:szCs w:val="21"/>
    </w:rPr>
  </w:style>
  <w:style w:type="character" w:styleId="47">
    <w:name w:val="footnote reference"/>
    <w:qFormat/>
    <w:uiPriority w:val="0"/>
    <w:rPr>
      <w:vertAlign w:val="superscript"/>
    </w:rPr>
  </w:style>
  <w:style w:type="character" w:customStyle="1" w:styleId="48">
    <w:name w:val="标题 1 字符"/>
    <w:basedOn w:val="40"/>
    <w:link w:val="5"/>
    <w:qFormat/>
    <w:uiPriority w:val="0"/>
    <w:rPr>
      <w:rFonts w:ascii="Times New Roman" w:hAnsi="Times New Roman" w:eastAsia="宋体" w:cs="Times New Roman"/>
      <w:b/>
      <w:bCs/>
      <w:kern w:val="44"/>
      <w:sz w:val="44"/>
      <w:szCs w:val="44"/>
    </w:rPr>
  </w:style>
  <w:style w:type="paragraph" w:customStyle="1" w:styleId="49">
    <w:name w:val="Body Text Indent 21"/>
    <w:basedOn w:val="1"/>
    <w:next w:val="24"/>
    <w:qFormat/>
    <w:uiPriority w:val="0"/>
    <w:pPr>
      <w:overflowPunct w:val="0"/>
      <w:autoSpaceDE w:val="0"/>
      <w:autoSpaceDN w:val="0"/>
      <w:adjustRightInd w:val="0"/>
      <w:spacing w:line="360" w:lineRule="auto"/>
      <w:ind w:firstLine="555"/>
      <w:textAlignment w:val="baseline"/>
    </w:pPr>
    <w:rPr>
      <w:rFonts w:ascii="宋体"/>
      <w:spacing w:val="12"/>
      <w:kern w:val="0"/>
      <w:sz w:val="24"/>
    </w:rPr>
  </w:style>
  <w:style w:type="character" w:customStyle="1" w:styleId="50">
    <w:name w:val="标题 2 字符"/>
    <w:basedOn w:val="40"/>
    <w:link w:val="6"/>
    <w:qFormat/>
    <w:uiPriority w:val="0"/>
    <w:rPr>
      <w:rFonts w:ascii="宋体" w:hAnsi="宋体" w:eastAsia="宋体" w:cs="Times New Roman"/>
      <w:b/>
      <w:bCs/>
      <w:kern w:val="0"/>
      <w:sz w:val="36"/>
      <w:szCs w:val="36"/>
    </w:rPr>
  </w:style>
  <w:style w:type="character" w:customStyle="1" w:styleId="51">
    <w:name w:val="批注文字 Char"/>
    <w:semiHidden/>
    <w:qFormat/>
    <w:uiPriority w:val="0"/>
    <w:rPr>
      <w:szCs w:val="24"/>
    </w:rPr>
  </w:style>
  <w:style w:type="character" w:customStyle="1" w:styleId="52">
    <w:name w:val="批注主题 Char"/>
    <w:semiHidden/>
    <w:qFormat/>
    <w:uiPriority w:val="0"/>
    <w:rPr>
      <w:b/>
      <w:bCs/>
      <w:szCs w:val="24"/>
    </w:rPr>
  </w:style>
  <w:style w:type="character" w:customStyle="1" w:styleId="53">
    <w:name w:val="文档结构图 Char"/>
    <w:semiHidden/>
    <w:qFormat/>
    <w:uiPriority w:val="0"/>
    <w:rPr>
      <w:szCs w:val="24"/>
      <w:shd w:val="clear" w:color="auto" w:fill="000080"/>
    </w:rPr>
  </w:style>
  <w:style w:type="character" w:customStyle="1" w:styleId="54">
    <w:name w:val="脚注文本 Char"/>
    <w:qFormat/>
    <w:uiPriority w:val="0"/>
    <w:rPr>
      <w:rFonts w:ascii="宋体"/>
      <w:sz w:val="18"/>
      <w:szCs w:val="18"/>
    </w:rPr>
  </w:style>
  <w:style w:type="character" w:customStyle="1" w:styleId="55">
    <w:name w:val="con"/>
    <w:qFormat/>
    <w:uiPriority w:val="0"/>
  </w:style>
  <w:style w:type="character" w:customStyle="1" w:styleId="56">
    <w:name w:val="bar-label2"/>
    <w:qFormat/>
    <w:uiPriority w:val="99"/>
  </w:style>
  <w:style w:type="character" w:customStyle="1" w:styleId="57">
    <w:name w:val="正文文本缩进 2 Char"/>
    <w:qFormat/>
    <w:uiPriority w:val="99"/>
    <w:rPr>
      <w:szCs w:val="24"/>
    </w:rPr>
  </w:style>
  <w:style w:type="character" w:customStyle="1" w:styleId="58">
    <w:name w:val="日期 Char"/>
    <w:qFormat/>
    <w:uiPriority w:val="99"/>
    <w:rPr>
      <w:szCs w:val="24"/>
    </w:rPr>
  </w:style>
  <w:style w:type="character" w:customStyle="1" w:styleId="59">
    <w:name w:val="页脚 Char"/>
    <w:qFormat/>
    <w:locked/>
    <w:uiPriority w:val="99"/>
    <w:rPr>
      <w:sz w:val="18"/>
      <w:szCs w:val="18"/>
    </w:rPr>
  </w:style>
  <w:style w:type="character" w:customStyle="1" w:styleId="60">
    <w:name w:val="apple-converted-space"/>
    <w:basedOn w:val="40"/>
    <w:qFormat/>
    <w:uiPriority w:val="0"/>
  </w:style>
  <w:style w:type="character" w:customStyle="1" w:styleId="61">
    <w:name w:val="批注框文本 Char"/>
    <w:qFormat/>
    <w:uiPriority w:val="99"/>
    <w:rPr>
      <w:sz w:val="18"/>
      <w:szCs w:val="18"/>
    </w:rPr>
  </w:style>
  <w:style w:type="character" w:customStyle="1" w:styleId="62">
    <w:name w:val="页眉 Char"/>
    <w:qFormat/>
    <w:locked/>
    <w:uiPriority w:val="99"/>
    <w:rPr>
      <w:sz w:val="18"/>
      <w:szCs w:val="18"/>
    </w:rPr>
  </w:style>
  <w:style w:type="character" w:customStyle="1" w:styleId="63">
    <w:name w:val="首示例 Char"/>
    <w:link w:val="64"/>
    <w:qFormat/>
    <w:uiPriority w:val="0"/>
    <w:rPr>
      <w:rFonts w:ascii="宋体" w:hAnsi="宋体"/>
      <w:sz w:val="18"/>
      <w:szCs w:val="18"/>
    </w:rPr>
  </w:style>
  <w:style w:type="paragraph" w:customStyle="1" w:styleId="64">
    <w:name w:val="首示例"/>
    <w:next w:val="65"/>
    <w:link w:val="63"/>
    <w:qFormat/>
    <w:uiPriority w:val="0"/>
    <w:pPr>
      <w:tabs>
        <w:tab w:val="left" w:pos="360"/>
      </w:tabs>
      <w:spacing w:line="360" w:lineRule="exact"/>
    </w:pPr>
    <w:rPr>
      <w:rFonts w:ascii="宋体" w:hAnsi="宋体" w:eastAsiaTheme="minorEastAsia" w:cstheme="minorBidi"/>
      <w:kern w:val="2"/>
      <w:sz w:val="18"/>
      <w:szCs w:val="18"/>
      <w:lang w:val="en-US" w:eastAsia="zh-CN" w:bidi="ar-SA"/>
    </w:rPr>
  </w:style>
  <w:style w:type="paragraph" w:customStyle="1" w:styleId="65">
    <w:name w:val="段"/>
    <w:link w:val="66"/>
    <w:qFormat/>
    <w:uiPriority w:val="0"/>
    <w:pPr>
      <w:tabs>
        <w:tab w:val="center" w:pos="4201"/>
        <w:tab w:val="right" w:leader="dot" w:pos="9298"/>
      </w:tabs>
      <w:autoSpaceDE w:val="0"/>
      <w:autoSpaceDN w:val="0"/>
      <w:spacing w:line="360" w:lineRule="exact"/>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66">
    <w:name w:val="段 Char"/>
    <w:link w:val="65"/>
    <w:qFormat/>
    <w:uiPriority w:val="0"/>
    <w:rPr>
      <w:rFonts w:ascii="宋体"/>
    </w:rPr>
  </w:style>
  <w:style w:type="character" w:customStyle="1" w:styleId="67">
    <w:name w:val="附录公式 Char"/>
    <w:basedOn w:val="66"/>
    <w:link w:val="68"/>
    <w:qFormat/>
    <w:uiPriority w:val="0"/>
    <w:rPr>
      <w:rFonts w:ascii="宋体"/>
    </w:rPr>
  </w:style>
  <w:style w:type="paragraph" w:customStyle="1" w:styleId="68">
    <w:name w:val="附录公式"/>
    <w:basedOn w:val="65"/>
    <w:next w:val="65"/>
    <w:link w:val="67"/>
    <w:qFormat/>
    <w:uiPriority w:val="0"/>
  </w:style>
  <w:style w:type="character" w:customStyle="1" w:styleId="69">
    <w:name w:val="发布"/>
    <w:qFormat/>
    <w:uiPriority w:val="0"/>
    <w:rPr>
      <w:rFonts w:ascii="黑体" w:eastAsia="黑体"/>
      <w:spacing w:val="85"/>
      <w:w w:val="100"/>
      <w:position w:val="3"/>
      <w:sz w:val="28"/>
      <w:szCs w:val="28"/>
    </w:rPr>
  </w:style>
  <w:style w:type="character" w:customStyle="1" w:styleId="70">
    <w:name w:val="一级条标题 Char"/>
    <w:link w:val="71"/>
    <w:qFormat/>
    <w:uiPriority w:val="0"/>
    <w:rPr>
      <w:rFonts w:ascii="黑体" w:eastAsia="黑体"/>
      <w:szCs w:val="21"/>
    </w:rPr>
  </w:style>
  <w:style w:type="paragraph" w:customStyle="1" w:styleId="71">
    <w:name w:val="一级条标题"/>
    <w:next w:val="65"/>
    <w:link w:val="70"/>
    <w:qFormat/>
    <w:uiPriority w:val="0"/>
    <w:pPr>
      <w:spacing w:beforeLines="50" w:afterLines="50" w:line="360" w:lineRule="exact"/>
      <w:ind w:left="851"/>
      <w:outlineLvl w:val="2"/>
    </w:pPr>
    <w:rPr>
      <w:rFonts w:ascii="黑体" w:eastAsia="黑体" w:hAnsiTheme="minorHAnsi" w:cstheme="minorBidi"/>
      <w:kern w:val="2"/>
      <w:sz w:val="21"/>
      <w:szCs w:val="21"/>
      <w:lang w:val="en-US" w:eastAsia="zh-CN" w:bidi="ar-SA"/>
    </w:rPr>
  </w:style>
  <w:style w:type="character" w:customStyle="1" w:styleId="72">
    <w:name w:val="HTML 预设格式 Char"/>
    <w:qFormat/>
    <w:uiPriority w:val="0"/>
    <w:rPr>
      <w:rFonts w:ascii="Courier New" w:hAnsi="Courier New" w:cs="Courier New"/>
    </w:rPr>
  </w:style>
  <w:style w:type="character" w:customStyle="1" w:styleId="73">
    <w:name w:val="尾注文本 Char"/>
    <w:semiHidden/>
    <w:qFormat/>
    <w:uiPriority w:val="0"/>
    <w:rPr>
      <w:szCs w:val="24"/>
    </w:rPr>
  </w:style>
  <w:style w:type="paragraph" w:customStyle="1" w:styleId="74">
    <w:name w:val="trs_editor"/>
    <w:basedOn w:val="1"/>
    <w:qFormat/>
    <w:uiPriority w:val="0"/>
    <w:pPr>
      <w:spacing w:before="100" w:beforeAutospacing="1" w:after="100" w:afterAutospacing="1" w:line="240" w:lineRule="auto"/>
    </w:pPr>
    <w:rPr>
      <w:rFonts w:ascii="宋体" w:hAnsi="宋体" w:cs="宋体"/>
      <w:kern w:val="0"/>
      <w:sz w:val="24"/>
    </w:rPr>
  </w:style>
  <w:style w:type="paragraph" w:customStyle="1" w:styleId="75">
    <w:name w:val="reader-word-layer"/>
    <w:basedOn w:val="1"/>
    <w:qFormat/>
    <w:uiPriority w:val="0"/>
    <w:pPr>
      <w:spacing w:before="100" w:beforeAutospacing="1" w:after="100" w:afterAutospacing="1" w:line="240" w:lineRule="auto"/>
    </w:pPr>
    <w:rPr>
      <w:rFonts w:ascii="宋体" w:hAnsi="宋体" w:cs="宋体"/>
      <w:kern w:val="0"/>
      <w:sz w:val="24"/>
    </w:rPr>
  </w:style>
  <w:style w:type="paragraph" w:styleId="76">
    <w:name w:val="List Paragraph"/>
    <w:basedOn w:val="1"/>
    <w:qFormat/>
    <w:uiPriority w:val="34"/>
    <w:pPr>
      <w:ind w:firstLine="420" w:firstLineChars="200"/>
    </w:pPr>
    <w:rPr>
      <w:rFonts w:ascii="宋体" w:hAnsi="宋体" w:cs="宋体"/>
      <w:kern w:val="0"/>
      <w:sz w:val="24"/>
    </w:rPr>
  </w:style>
  <w:style w:type="paragraph" w:customStyle="1" w:styleId="77">
    <w:name w:val="封面一致性程度标识2"/>
    <w:basedOn w:val="78"/>
    <w:qFormat/>
    <w:uiPriority w:val="0"/>
    <w:pPr>
      <w:framePr w:wrap="around" w:y="4469"/>
    </w:pPr>
  </w:style>
  <w:style w:type="paragraph" w:customStyle="1" w:styleId="78">
    <w:name w:val="封面一致性程度标识"/>
    <w:basedOn w:val="79"/>
    <w:qFormat/>
    <w:uiPriority w:val="0"/>
    <w:pPr>
      <w:framePr w:wrap="around"/>
      <w:spacing w:before="440"/>
    </w:pPr>
    <w:rPr>
      <w:rFonts w:ascii="宋体" w:eastAsia="宋体"/>
    </w:rPr>
  </w:style>
  <w:style w:type="paragraph" w:customStyle="1" w:styleId="79">
    <w:name w:val="封面标准英文名称"/>
    <w:basedOn w:val="80"/>
    <w:qFormat/>
    <w:uiPriority w:val="0"/>
    <w:pPr>
      <w:framePr w:wrap="around"/>
      <w:spacing w:before="370" w:line="400" w:lineRule="exact"/>
    </w:pPr>
    <w:rPr>
      <w:rFonts w:ascii="Times New Roman"/>
      <w:sz w:val="28"/>
      <w:szCs w:val="28"/>
    </w:rPr>
  </w:style>
  <w:style w:type="paragraph" w:customStyle="1" w:styleId="80">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1">
    <w:name w:val="封面标准英文名称2"/>
    <w:basedOn w:val="79"/>
    <w:qFormat/>
    <w:uiPriority w:val="0"/>
    <w:pPr>
      <w:framePr w:wrap="around" w:y="4469"/>
    </w:pPr>
  </w:style>
  <w:style w:type="paragraph" w:customStyle="1" w:styleId="82">
    <w:name w:val="其他发布日期"/>
    <w:basedOn w:val="83"/>
    <w:qFormat/>
    <w:uiPriority w:val="0"/>
    <w:pPr>
      <w:framePr w:wrap="around" w:vAnchor="page" w:hAnchor="text" w:x="1419"/>
    </w:pPr>
  </w:style>
  <w:style w:type="paragraph" w:customStyle="1" w:styleId="83">
    <w:name w:val="发布日期"/>
    <w:qFormat/>
    <w:uiPriority w:val="0"/>
    <w:pPr>
      <w:framePr w:w="3997" w:h="471" w:hRule="exact" w:vSpace="181" w:wrap="around" w:vAnchor="margin" w:hAnchor="page" w:x="7089" w:y="14097" w:anchorLock="1"/>
      <w:spacing w:line="360" w:lineRule="exact"/>
    </w:pPr>
    <w:rPr>
      <w:rFonts w:ascii="Times New Roman" w:hAnsi="Times New Roman" w:eastAsia="黑体" w:cs="Times New Roman"/>
      <w:sz w:val="28"/>
      <w:lang w:val="en-US" w:eastAsia="zh-CN" w:bidi="ar-SA"/>
    </w:rPr>
  </w:style>
  <w:style w:type="paragraph" w:customStyle="1" w:styleId="84">
    <w:name w:val="正文公式编号制表符"/>
    <w:basedOn w:val="65"/>
    <w:next w:val="65"/>
    <w:qFormat/>
    <w:uiPriority w:val="0"/>
    <w:pPr>
      <w:ind w:firstLine="0" w:firstLineChars="0"/>
    </w:pPr>
  </w:style>
  <w:style w:type="paragraph" w:customStyle="1" w:styleId="85">
    <w:name w:val="正文表标题"/>
    <w:next w:val="65"/>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paragraph" w:customStyle="1" w:styleId="86">
    <w:name w:val="文献分类号"/>
    <w:qFormat/>
    <w:uiPriority w:val="0"/>
    <w:pPr>
      <w:framePr w:hSpace="180" w:vSpace="180" w:wrap="around" w:vAnchor="margin" w:hAnchor="margin" w:y="1" w:anchorLock="1"/>
      <w:widowControl w:val="0"/>
      <w:spacing w:line="360" w:lineRule="exact"/>
      <w:textAlignment w:val="center"/>
    </w:pPr>
    <w:rPr>
      <w:rFonts w:ascii="黑体" w:hAnsi="Times New Roman" w:eastAsia="黑体" w:cs="Times New Roman"/>
      <w:sz w:val="21"/>
      <w:szCs w:val="21"/>
      <w:lang w:val="en-US" w:eastAsia="zh-CN" w:bidi="ar-SA"/>
    </w:rPr>
  </w:style>
  <w:style w:type="paragraph" w:customStyle="1" w:styleId="87">
    <w:name w:val="一级无"/>
    <w:basedOn w:val="71"/>
    <w:qFormat/>
    <w:uiPriority w:val="0"/>
  </w:style>
  <w:style w:type="paragraph" w:customStyle="1" w:styleId="88">
    <w:name w:val="图的脚注"/>
    <w:next w:val="65"/>
    <w:qFormat/>
    <w:uiPriority w:val="0"/>
    <w:pPr>
      <w:widowControl w:val="0"/>
      <w:spacing w:line="360" w:lineRule="exact"/>
      <w:ind w:left="840" w:leftChars="200" w:hanging="420" w:hangingChars="200"/>
      <w:jc w:val="both"/>
    </w:pPr>
    <w:rPr>
      <w:rFonts w:ascii="宋体" w:hAnsi="Times New Roman" w:eastAsia="宋体" w:cs="Times New Roman"/>
      <w:sz w:val="18"/>
      <w:lang w:val="en-US" w:eastAsia="zh-CN" w:bidi="ar-SA"/>
    </w:rPr>
  </w:style>
  <w:style w:type="paragraph" w:customStyle="1" w:styleId="89">
    <w:name w:val="图标脚注说明"/>
    <w:basedOn w:val="65"/>
    <w:qFormat/>
    <w:uiPriority w:val="0"/>
    <w:pPr>
      <w:ind w:left="840" w:hanging="420" w:firstLineChars="0"/>
    </w:pPr>
    <w:rPr>
      <w:sz w:val="18"/>
      <w:szCs w:val="18"/>
    </w:rPr>
  </w:style>
  <w:style w:type="paragraph" w:customStyle="1" w:styleId="90">
    <w:name w:val="示例后文字"/>
    <w:basedOn w:val="65"/>
    <w:next w:val="65"/>
    <w:qFormat/>
    <w:uiPriority w:val="0"/>
    <w:pPr>
      <w:ind w:firstLine="360"/>
    </w:pPr>
    <w:rPr>
      <w:sz w:val="18"/>
    </w:rPr>
  </w:style>
  <w:style w:type="paragraph" w:customStyle="1" w:styleId="91">
    <w:name w:val="实施日期"/>
    <w:basedOn w:val="83"/>
    <w:qFormat/>
    <w:uiPriority w:val="0"/>
    <w:pPr>
      <w:framePr w:wrap="around" w:vAnchor="page" w:hAnchor="text"/>
      <w:jc w:val="right"/>
    </w:pPr>
  </w:style>
  <w:style w:type="paragraph" w:customStyle="1" w:styleId="92">
    <w:name w:val="前言、引言标题"/>
    <w:next w:val="65"/>
    <w:qFormat/>
    <w:uiPriority w:val="0"/>
    <w:pPr>
      <w:keepNext/>
      <w:pageBreakBefore/>
      <w:shd w:val="clear" w:color="FFFFFF" w:fill="FFFFFF"/>
      <w:spacing w:before="640" w:after="560" w:line="360" w:lineRule="exact"/>
      <w:jc w:val="center"/>
      <w:outlineLvl w:val="0"/>
    </w:pPr>
    <w:rPr>
      <w:rFonts w:ascii="黑体" w:hAnsi="Times New Roman" w:eastAsia="黑体" w:cs="Times New Roman"/>
      <w:sz w:val="32"/>
      <w:lang w:val="en-US" w:eastAsia="zh-CN" w:bidi="ar-SA"/>
    </w:rPr>
  </w:style>
  <w:style w:type="paragraph" w:customStyle="1" w:styleId="93">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94">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5">
    <w:name w:val="列出段落1"/>
    <w:basedOn w:val="1"/>
    <w:qFormat/>
    <w:uiPriority w:val="0"/>
    <w:pPr>
      <w:widowControl w:val="0"/>
      <w:spacing w:line="240" w:lineRule="auto"/>
      <w:ind w:firstLine="420" w:firstLineChars="200"/>
      <w:jc w:val="both"/>
    </w:pPr>
    <w:rPr>
      <w:rFonts w:ascii="Calibri" w:hAnsi="Calibri"/>
      <w:szCs w:val="22"/>
    </w:rPr>
  </w:style>
  <w:style w:type="paragraph" w:customStyle="1" w:styleId="96">
    <w:name w:val="列项说明"/>
    <w:basedOn w:val="1"/>
    <w:qFormat/>
    <w:uiPriority w:val="0"/>
    <w:pPr>
      <w:adjustRightInd w:val="0"/>
      <w:spacing w:line="320" w:lineRule="exact"/>
      <w:ind w:left="400" w:leftChars="200" w:hanging="200" w:hangingChars="200"/>
      <w:textAlignment w:val="baseline"/>
    </w:pPr>
    <w:rPr>
      <w:rFonts w:ascii="宋体"/>
      <w:kern w:val="0"/>
      <w:szCs w:val="20"/>
    </w:rPr>
  </w:style>
  <w:style w:type="paragraph" w:customStyle="1" w:styleId="97">
    <w:name w:val="附录字母编号列项（一级）"/>
    <w:qFormat/>
    <w:uiPriority w:val="0"/>
    <w:pPr>
      <w:tabs>
        <w:tab w:val="left" w:pos="839"/>
      </w:tabs>
      <w:spacing w:line="360" w:lineRule="exact"/>
      <w:ind w:left="839" w:hanging="419"/>
    </w:pPr>
    <w:rPr>
      <w:rFonts w:ascii="宋体" w:hAnsi="Times New Roman" w:eastAsia="宋体" w:cs="Times New Roman"/>
      <w:sz w:val="21"/>
      <w:lang w:val="en-US" w:eastAsia="zh-CN" w:bidi="ar-SA"/>
    </w:rPr>
  </w:style>
  <w:style w:type="paragraph" w:customStyle="1" w:styleId="98">
    <w:name w:val="条文脚注"/>
    <w:basedOn w:val="28"/>
    <w:qFormat/>
    <w:uiPriority w:val="0"/>
    <w:pPr>
      <w:ind w:left="0" w:firstLine="0"/>
      <w:jc w:val="both"/>
    </w:pPr>
  </w:style>
  <w:style w:type="paragraph" w:customStyle="1" w:styleId="99">
    <w:name w:val="附录一级无"/>
    <w:basedOn w:val="100"/>
    <w:qFormat/>
    <w:uiPriority w:val="0"/>
    <w:pPr>
      <w:tabs>
        <w:tab w:val="left" w:pos="360"/>
      </w:tabs>
      <w:spacing w:beforeLines="0" w:afterLines="0"/>
    </w:pPr>
    <w:rPr>
      <w:rFonts w:ascii="宋体" w:eastAsia="宋体"/>
      <w:szCs w:val="21"/>
    </w:rPr>
  </w:style>
  <w:style w:type="paragraph" w:customStyle="1" w:styleId="100">
    <w:name w:val="附录一级条标题"/>
    <w:basedOn w:val="101"/>
    <w:next w:val="65"/>
    <w:qFormat/>
    <w:uiPriority w:val="0"/>
    <w:pPr>
      <w:tabs>
        <w:tab w:val="left" w:pos="360"/>
      </w:tabs>
      <w:autoSpaceDN w:val="0"/>
      <w:spacing w:beforeLines="50" w:afterLines="50"/>
      <w:outlineLvl w:val="2"/>
    </w:pPr>
  </w:style>
  <w:style w:type="paragraph" w:customStyle="1" w:styleId="101">
    <w:name w:val="附录章标题"/>
    <w:next w:val="65"/>
    <w:qFormat/>
    <w:uiPriority w:val="0"/>
    <w:pPr>
      <w:tabs>
        <w:tab w:val="left" w:pos="360"/>
      </w:tabs>
      <w:wordWrap w:val="0"/>
      <w:overflowPunct w:val="0"/>
      <w:autoSpaceDE w:val="0"/>
      <w:spacing w:beforeLines="100" w:afterLines="100" w:line="360" w:lineRule="exact"/>
      <w:jc w:val="both"/>
      <w:textAlignment w:val="baseline"/>
      <w:outlineLvl w:val="1"/>
    </w:pPr>
    <w:rPr>
      <w:rFonts w:ascii="黑体" w:hAnsi="Times New Roman" w:eastAsia="黑体" w:cs="Times New Roman"/>
      <w:kern w:val="21"/>
      <w:sz w:val="21"/>
      <w:lang w:val="en-US" w:eastAsia="zh-CN" w:bidi="ar-SA"/>
    </w:rPr>
  </w:style>
  <w:style w:type="paragraph" w:customStyle="1" w:styleId="102">
    <w:name w:val="附录五级无"/>
    <w:basedOn w:val="103"/>
    <w:qFormat/>
    <w:uiPriority w:val="0"/>
    <w:pPr>
      <w:tabs>
        <w:tab w:val="left" w:pos="360"/>
      </w:tabs>
      <w:spacing w:beforeLines="0" w:afterLines="0"/>
    </w:pPr>
    <w:rPr>
      <w:rFonts w:ascii="宋体" w:eastAsia="宋体"/>
      <w:szCs w:val="21"/>
    </w:rPr>
  </w:style>
  <w:style w:type="paragraph" w:customStyle="1" w:styleId="103">
    <w:name w:val="附录五级条标题"/>
    <w:basedOn w:val="104"/>
    <w:next w:val="65"/>
    <w:qFormat/>
    <w:uiPriority w:val="0"/>
    <w:pPr>
      <w:tabs>
        <w:tab w:val="left" w:pos="360"/>
      </w:tabs>
      <w:outlineLvl w:val="6"/>
    </w:pPr>
  </w:style>
  <w:style w:type="paragraph" w:customStyle="1" w:styleId="104">
    <w:name w:val="附录四级条标题"/>
    <w:basedOn w:val="105"/>
    <w:next w:val="65"/>
    <w:qFormat/>
    <w:uiPriority w:val="0"/>
    <w:pPr>
      <w:tabs>
        <w:tab w:val="left" w:pos="360"/>
      </w:tabs>
    </w:pPr>
  </w:style>
  <w:style w:type="paragraph" w:customStyle="1" w:styleId="105">
    <w:name w:val="附录三级条标题"/>
    <w:basedOn w:val="106"/>
    <w:next w:val="65"/>
    <w:qFormat/>
    <w:uiPriority w:val="0"/>
    <w:pPr>
      <w:tabs>
        <w:tab w:val="left" w:pos="360"/>
      </w:tabs>
    </w:pPr>
  </w:style>
  <w:style w:type="paragraph" w:customStyle="1" w:styleId="106">
    <w:name w:val="附录二级条标题"/>
    <w:basedOn w:val="1"/>
    <w:next w:val="65"/>
    <w:qFormat/>
    <w:uiPriority w:val="0"/>
    <w:p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107">
    <w:name w:val="附录图标题"/>
    <w:basedOn w:val="1"/>
    <w:next w:val="65"/>
    <w:qFormat/>
    <w:uiPriority w:val="0"/>
    <w:pPr>
      <w:tabs>
        <w:tab w:val="left" w:pos="363"/>
      </w:tabs>
      <w:spacing w:beforeLines="50" w:afterLines="50"/>
      <w:jc w:val="center"/>
    </w:pPr>
    <w:rPr>
      <w:rFonts w:ascii="黑体" w:eastAsia="黑体"/>
      <w:szCs w:val="21"/>
    </w:rPr>
  </w:style>
  <w:style w:type="paragraph" w:customStyle="1" w:styleId="108">
    <w:name w:val="附录图标号"/>
    <w:basedOn w:val="1"/>
    <w:qFormat/>
    <w:uiPriority w:val="0"/>
    <w:pPr>
      <w:keepNext/>
      <w:pageBreakBefore/>
      <w:spacing w:line="14" w:lineRule="exact"/>
      <w:ind w:firstLine="363"/>
      <w:jc w:val="center"/>
      <w:outlineLvl w:val="0"/>
    </w:pPr>
    <w:rPr>
      <w:color w:val="FFFFFF"/>
    </w:rPr>
  </w:style>
  <w:style w:type="paragraph" w:customStyle="1" w:styleId="109">
    <w:name w:val="附录四级无"/>
    <w:basedOn w:val="104"/>
    <w:qFormat/>
    <w:uiPriority w:val="0"/>
    <w:pPr>
      <w:tabs>
        <w:tab w:val="clear" w:pos="360"/>
      </w:tabs>
      <w:spacing w:beforeLines="0" w:afterLines="0"/>
      <w:outlineLvl w:val="5"/>
    </w:pPr>
    <w:rPr>
      <w:rFonts w:ascii="宋体" w:eastAsia="宋体"/>
      <w:szCs w:val="21"/>
    </w:rPr>
  </w:style>
  <w:style w:type="paragraph" w:customStyle="1" w:styleId="110">
    <w:name w:val="附录三级无"/>
    <w:basedOn w:val="105"/>
    <w:qFormat/>
    <w:uiPriority w:val="0"/>
  </w:style>
  <w:style w:type="paragraph" w:customStyle="1" w:styleId="111">
    <w:name w:val="注："/>
    <w:next w:val="65"/>
    <w:qFormat/>
    <w:uiPriority w:val="0"/>
    <w:pPr>
      <w:widowControl w:val="0"/>
      <w:autoSpaceDE w:val="0"/>
      <w:autoSpaceDN w:val="0"/>
      <w:spacing w:line="360" w:lineRule="exact"/>
      <w:ind w:left="726" w:hanging="363"/>
      <w:jc w:val="both"/>
    </w:pPr>
    <w:rPr>
      <w:rFonts w:ascii="宋体" w:hAnsi="Times New Roman" w:eastAsia="宋体" w:cs="Times New Roman"/>
      <w:sz w:val="18"/>
      <w:szCs w:val="18"/>
      <w:lang w:val="en-US" w:eastAsia="zh-CN" w:bidi="ar-SA"/>
    </w:rPr>
  </w:style>
  <w:style w:type="paragraph" w:customStyle="1" w:styleId="112">
    <w:name w:val="附录公式编号制表符"/>
    <w:basedOn w:val="1"/>
    <w:next w:val="65"/>
    <w:qFormat/>
    <w:uiPriority w:val="0"/>
    <w:pPr>
      <w:tabs>
        <w:tab w:val="center" w:pos="4201"/>
        <w:tab w:val="right" w:leader="dot" w:pos="9298"/>
      </w:tabs>
      <w:autoSpaceDE w:val="0"/>
      <w:autoSpaceDN w:val="0"/>
    </w:pPr>
    <w:rPr>
      <w:rFonts w:ascii="宋体"/>
      <w:kern w:val="0"/>
      <w:szCs w:val="20"/>
    </w:rPr>
  </w:style>
  <w:style w:type="paragraph" w:customStyle="1" w:styleId="113">
    <w:name w:val="附录二级无"/>
    <w:basedOn w:val="106"/>
    <w:qFormat/>
    <w:uiPriority w:val="0"/>
  </w:style>
  <w:style w:type="paragraph" w:customStyle="1" w:styleId="114">
    <w:name w:val="附录标题"/>
    <w:basedOn w:val="65"/>
    <w:next w:val="65"/>
    <w:qFormat/>
    <w:uiPriority w:val="0"/>
    <w:pPr>
      <w:ind w:firstLine="0" w:firstLineChars="0"/>
      <w:jc w:val="center"/>
    </w:pPr>
    <w:rPr>
      <w:rFonts w:ascii="黑体" w:eastAsia="黑体"/>
    </w:rPr>
  </w:style>
  <w:style w:type="paragraph" w:customStyle="1" w:styleId="115">
    <w:name w:val="参考文献"/>
    <w:basedOn w:val="1"/>
    <w:next w:val="65"/>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16">
    <w:name w:val="封面正文"/>
    <w:qFormat/>
    <w:uiPriority w:val="0"/>
    <w:pPr>
      <w:spacing w:line="360" w:lineRule="exact"/>
      <w:jc w:val="both"/>
    </w:pPr>
    <w:rPr>
      <w:rFonts w:ascii="Times New Roman" w:hAnsi="Times New Roman" w:eastAsia="宋体" w:cs="Times New Roman"/>
      <w:lang w:val="en-US" w:eastAsia="zh-CN" w:bidi="ar-SA"/>
    </w:rPr>
  </w:style>
  <w:style w:type="paragraph" w:customStyle="1" w:styleId="117">
    <w:name w:val="封面标准文稿类别"/>
    <w:basedOn w:val="78"/>
    <w:qFormat/>
    <w:uiPriority w:val="0"/>
    <w:pPr>
      <w:framePr w:wrap="around"/>
      <w:spacing w:after="160" w:line="240" w:lineRule="auto"/>
    </w:pPr>
    <w:rPr>
      <w:sz w:val="24"/>
    </w:rPr>
  </w:style>
  <w:style w:type="paragraph" w:customStyle="1" w:styleId="118">
    <w:name w:val="封面标准号1"/>
    <w:qFormat/>
    <w:uiPriority w:val="0"/>
    <w:pPr>
      <w:widowControl w:val="0"/>
      <w:kinsoku w:val="0"/>
      <w:overflowPunct w:val="0"/>
      <w:autoSpaceDE w:val="0"/>
      <w:autoSpaceDN w:val="0"/>
      <w:spacing w:before="308" w:line="360" w:lineRule="exact"/>
      <w:jc w:val="right"/>
      <w:textAlignment w:val="center"/>
    </w:pPr>
    <w:rPr>
      <w:rFonts w:ascii="Times New Roman" w:hAnsi="Times New Roman" w:eastAsia="宋体" w:cs="Times New Roman"/>
      <w:sz w:val="28"/>
      <w:lang w:val="en-US" w:eastAsia="zh-CN" w:bidi="ar-SA"/>
    </w:rPr>
  </w:style>
  <w:style w:type="paragraph" w:customStyle="1" w:styleId="119">
    <w:name w:val="其他实施日期"/>
    <w:basedOn w:val="91"/>
    <w:qFormat/>
    <w:uiPriority w:val="0"/>
    <w:pPr>
      <w:framePr w:wrap="around" w:vAnchor="margin" w:hAnchor="page"/>
    </w:pPr>
  </w:style>
  <w:style w:type="paragraph" w:customStyle="1" w:styleId="120">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21">
    <w:name w:val="发布部门"/>
    <w:next w:val="65"/>
    <w:qFormat/>
    <w:uiPriority w:val="0"/>
    <w:pPr>
      <w:framePr w:w="7938" w:h="1134" w:hRule="exact" w:hSpace="125" w:vSpace="181" w:wrap="around" w:vAnchor="page" w:hAnchor="page" w:x="2150" w:y="14630" w:anchorLock="1"/>
      <w:spacing w:line="360" w:lineRule="exact"/>
      <w:jc w:val="center"/>
    </w:pPr>
    <w:rPr>
      <w:rFonts w:ascii="宋体" w:hAnsi="Times New Roman" w:eastAsia="宋体" w:cs="Times New Roman"/>
      <w:b/>
      <w:spacing w:val="20"/>
      <w:w w:val="135"/>
      <w:sz w:val="28"/>
      <w:lang w:val="en-US" w:eastAsia="zh-CN" w:bidi="ar-SA"/>
    </w:rPr>
  </w:style>
  <w:style w:type="paragraph" w:customStyle="1" w:styleId="122">
    <w:name w:val="注：（正文）"/>
    <w:basedOn w:val="111"/>
    <w:next w:val="65"/>
    <w:qFormat/>
    <w:uiPriority w:val="0"/>
  </w:style>
  <w:style w:type="paragraph" w:customStyle="1" w:styleId="123">
    <w:name w:val="参考文献、索引标题"/>
    <w:basedOn w:val="1"/>
    <w:next w:val="65"/>
    <w:qFormat/>
    <w:uiPriority w:val="0"/>
    <w:pPr>
      <w:keepNext/>
      <w:pageBreakBefore/>
      <w:shd w:val="clear" w:color="FFFFFF" w:fill="FFFFFF"/>
      <w:spacing w:before="640" w:after="200"/>
      <w:jc w:val="center"/>
      <w:outlineLvl w:val="0"/>
    </w:pPr>
    <w:rPr>
      <w:rFonts w:ascii="黑体" w:eastAsia="黑体"/>
      <w:kern w:val="0"/>
      <w:szCs w:val="20"/>
    </w:rPr>
  </w:style>
  <w:style w:type="paragraph" w:customStyle="1" w:styleId="124">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25">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26">
    <w:name w:val="附录数字编号列项（二级）"/>
    <w:qFormat/>
    <w:uiPriority w:val="0"/>
    <w:pPr>
      <w:tabs>
        <w:tab w:val="left" w:pos="840"/>
      </w:tabs>
      <w:spacing w:line="360" w:lineRule="exact"/>
      <w:ind w:left="839" w:hanging="419"/>
    </w:pPr>
    <w:rPr>
      <w:rFonts w:ascii="宋体" w:hAnsi="Times New Roman" w:eastAsia="宋体" w:cs="Times New Roman"/>
      <w:sz w:val="21"/>
      <w:lang w:val="en-US" w:eastAsia="zh-CN" w:bidi="ar-SA"/>
    </w:rPr>
  </w:style>
  <w:style w:type="paragraph" w:customStyle="1" w:styleId="127">
    <w:name w:val="注×：（正文）"/>
    <w:qFormat/>
    <w:uiPriority w:val="0"/>
    <w:pPr>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28">
    <w:name w:val="示例内容"/>
    <w:qFormat/>
    <w:uiPriority w:val="0"/>
    <w:pPr>
      <w:spacing w:line="360" w:lineRule="exact"/>
      <w:ind w:firstLine="200" w:firstLineChars="200"/>
    </w:pPr>
    <w:rPr>
      <w:rFonts w:ascii="宋体" w:hAnsi="Times New Roman" w:eastAsia="宋体" w:cs="Times New Roman"/>
      <w:sz w:val="18"/>
      <w:szCs w:val="18"/>
      <w:lang w:val="en-US" w:eastAsia="zh-CN" w:bidi="ar-SA"/>
    </w:rPr>
  </w:style>
  <w:style w:type="paragraph" w:customStyle="1" w:styleId="129">
    <w:name w:val="示例×："/>
    <w:basedOn w:val="130"/>
    <w:qFormat/>
    <w:uiPriority w:val="0"/>
    <w:pPr>
      <w:spacing w:beforeLines="0" w:afterLines="0"/>
      <w:ind w:firstLine="363"/>
      <w:outlineLvl w:val="9"/>
    </w:pPr>
    <w:rPr>
      <w:rFonts w:ascii="宋体" w:eastAsia="宋体"/>
      <w:sz w:val="18"/>
      <w:szCs w:val="18"/>
    </w:rPr>
  </w:style>
  <w:style w:type="paragraph" w:customStyle="1" w:styleId="130">
    <w:name w:val="章标题"/>
    <w:next w:val="65"/>
    <w:qFormat/>
    <w:uiPriority w:val="0"/>
    <w:pPr>
      <w:spacing w:beforeLines="100" w:afterLines="100" w:line="360" w:lineRule="exact"/>
      <w:jc w:val="both"/>
      <w:outlineLvl w:val="1"/>
    </w:pPr>
    <w:rPr>
      <w:rFonts w:ascii="黑体" w:hAnsi="Times New Roman" w:eastAsia="黑体" w:cs="Times New Roman"/>
      <w:sz w:val="21"/>
      <w:lang w:val="en-US" w:eastAsia="zh-CN" w:bidi="ar-SA"/>
    </w:rPr>
  </w:style>
  <w:style w:type="paragraph" w:customStyle="1" w:styleId="131">
    <w:name w:val="编号列项（三级）"/>
    <w:qFormat/>
    <w:uiPriority w:val="99"/>
    <w:pPr>
      <w:tabs>
        <w:tab w:val="left" w:pos="0"/>
      </w:tabs>
      <w:spacing w:line="360" w:lineRule="exact"/>
      <w:ind w:left="1679" w:hanging="420"/>
    </w:pPr>
    <w:rPr>
      <w:rFonts w:ascii="宋体" w:hAnsi="Times New Roman" w:eastAsia="宋体" w:cs="Times New Roman"/>
      <w:sz w:val="21"/>
      <w:lang w:val="en-US" w:eastAsia="zh-CN" w:bidi="ar-SA"/>
    </w:rPr>
  </w:style>
  <w:style w:type="paragraph" w:customStyle="1" w:styleId="132">
    <w:name w:val="注×："/>
    <w:qFormat/>
    <w:uiPriority w:val="0"/>
    <w:pPr>
      <w:widowControl w:val="0"/>
      <w:autoSpaceDE w:val="0"/>
      <w:autoSpaceDN w:val="0"/>
      <w:spacing w:line="360" w:lineRule="exact"/>
      <w:ind w:left="811" w:hanging="448"/>
      <w:jc w:val="both"/>
    </w:pPr>
    <w:rPr>
      <w:rFonts w:ascii="宋体" w:hAnsi="Times New Roman" w:eastAsia="宋体" w:cs="Times New Roman"/>
      <w:sz w:val="18"/>
      <w:szCs w:val="18"/>
      <w:lang w:val="en-US" w:eastAsia="zh-CN" w:bidi="ar-SA"/>
    </w:rPr>
  </w:style>
  <w:style w:type="paragraph" w:customStyle="1" w:styleId="133">
    <w:name w:val="数字编号列项（二级）"/>
    <w:qFormat/>
    <w:uiPriority w:val="99"/>
    <w:pPr>
      <w:tabs>
        <w:tab w:val="left" w:pos="1260"/>
      </w:tabs>
      <w:spacing w:line="360" w:lineRule="exact"/>
      <w:ind w:left="1259" w:hanging="419"/>
      <w:jc w:val="both"/>
    </w:pPr>
    <w:rPr>
      <w:rFonts w:ascii="宋体" w:hAnsi="Times New Roman" w:eastAsia="宋体" w:cs="Times New Roman"/>
      <w:sz w:val="21"/>
      <w:lang w:val="en-US" w:eastAsia="zh-CN" w:bidi="ar-SA"/>
    </w:rPr>
  </w:style>
  <w:style w:type="paragraph" w:customStyle="1" w:styleId="134">
    <w:name w:val="五级无"/>
    <w:basedOn w:val="135"/>
    <w:qFormat/>
    <w:uiPriority w:val="0"/>
    <w:pPr>
      <w:spacing w:beforeLines="0" w:afterLines="0"/>
      <w:outlineLvl w:val="6"/>
    </w:pPr>
    <w:rPr>
      <w:rFonts w:ascii="宋体" w:eastAsia="宋体"/>
    </w:rPr>
  </w:style>
  <w:style w:type="paragraph" w:customStyle="1" w:styleId="135">
    <w:name w:val="五级条标题"/>
    <w:basedOn w:val="136"/>
    <w:next w:val="65"/>
    <w:qFormat/>
    <w:uiPriority w:val="0"/>
  </w:style>
  <w:style w:type="paragraph" w:customStyle="1" w:styleId="136">
    <w:name w:val="四级条标题"/>
    <w:basedOn w:val="137"/>
    <w:next w:val="65"/>
    <w:qFormat/>
    <w:uiPriority w:val="0"/>
  </w:style>
  <w:style w:type="paragraph" w:customStyle="1" w:styleId="137">
    <w:name w:val="三级条标题"/>
    <w:basedOn w:val="138"/>
    <w:next w:val="65"/>
    <w:qFormat/>
    <w:uiPriority w:val="0"/>
  </w:style>
  <w:style w:type="paragraph" w:customStyle="1" w:styleId="138">
    <w:name w:val="二级条标题"/>
    <w:basedOn w:val="71"/>
    <w:next w:val="65"/>
    <w:qFormat/>
    <w:uiPriority w:val="0"/>
  </w:style>
  <w:style w:type="paragraph" w:customStyle="1" w:styleId="139">
    <w:name w:val="四级无"/>
    <w:basedOn w:val="136"/>
    <w:qFormat/>
    <w:uiPriority w:val="0"/>
  </w:style>
  <w:style w:type="paragraph" w:customStyle="1" w:styleId="140">
    <w:name w:val="三级无"/>
    <w:basedOn w:val="137"/>
    <w:qFormat/>
    <w:uiPriority w:val="0"/>
  </w:style>
  <w:style w:type="paragraph" w:customStyle="1" w:styleId="141">
    <w:name w:val="其他标准标志"/>
    <w:basedOn w:val="125"/>
    <w:qFormat/>
    <w:uiPriority w:val="0"/>
    <w:pPr>
      <w:framePr w:w="6101" w:wrap="around" w:vAnchor="page" w:hAnchor="page" w:x="4673" w:y="942"/>
    </w:pPr>
    <w:rPr>
      <w:w w:val="130"/>
    </w:rPr>
  </w:style>
  <w:style w:type="paragraph" w:customStyle="1" w:styleId="142">
    <w:name w:val="目次、标准名称标题"/>
    <w:basedOn w:val="1"/>
    <w:next w:val="65"/>
    <w:qFormat/>
    <w:uiPriority w:val="0"/>
    <w:pPr>
      <w:keepNext/>
      <w:pageBreakBefore/>
      <w:shd w:val="clear" w:color="FFFFFF" w:fill="FFFFFF"/>
      <w:spacing w:before="640" w:after="560" w:line="460" w:lineRule="exact"/>
      <w:jc w:val="center"/>
      <w:outlineLvl w:val="0"/>
    </w:pPr>
    <w:rPr>
      <w:rFonts w:ascii="黑体" w:eastAsia="黑体"/>
      <w:kern w:val="0"/>
      <w:sz w:val="32"/>
      <w:szCs w:val="20"/>
    </w:rPr>
  </w:style>
  <w:style w:type="paragraph" w:customStyle="1" w:styleId="143">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44">
    <w:name w:val="列项——（一级）"/>
    <w:qFormat/>
    <w:uiPriority w:val="99"/>
    <w:pPr>
      <w:widowControl w:val="0"/>
      <w:spacing w:line="360" w:lineRule="exact"/>
      <w:ind w:left="1260" w:hanging="408"/>
      <w:jc w:val="both"/>
    </w:pPr>
    <w:rPr>
      <w:rFonts w:ascii="宋体" w:hAnsi="Times New Roman" w:eastAsia="宋体" w:cs="Times New Roman"/>
      <w:sz w:val="21"/>
      <w:lang w:val="en-US" w:eastAsia="zh-CN" w:bidi="ar-SA"/>
    </w:rPr>
  </w:style>
  <w:style w:type="character" w:customStyle="1" w:styleId="145">
    <w:name w:val="批注框文本 字符"/>
    <w:basedOn w:val="40"/>
    <w:link w:val="22"/>
    <w:semiHidden/>
    <w:qFormat/>
    <w:uiPriority w:val="99"/>
    <w:rPr>
      <w:rFonts w:ascii="Times New Roman" w:hAnsi="Times New Roman" w:eastAsia="宋体" w:cs="Times New Roman"/>
      <w:sz w:val="18"/>
      <w:szCs w:val="18"/>
    </w:rPr>
  </w:style>
  <w:style w:type="paragraph" w:customStyle="1" w:styleId="146">
    <w:name w:val="列项◆（三级）"/>
    <w:basedOn w:val="1"/>
    <w:qFormat/>
    <w:uiPriority w:val="99"/>
    <w:pPr>
      <w:tabs>
        <w:tab w:val="left" w:pos="969"/>
      </w:tabs>
      <w:ind w:left="969" w:hanging="414"/>
    </w:pPr>
    <w:rPr>
      <w:rFonts w:ascii="宋体"/>
      <w:szCs w:val="21"/>
    </w:rPr>
  </w:style>
  <w:style w:type="paragraph" w:customStyle="1" w:styleId="147">
    <w:name w:val="标准书眉_奇数页"/>
    <w:next w:val="1"/>
    <w:qFormat/>
    <w:uiPriority w:val="0"/>
    <w:pPr>
      <w:tabs>
        <w:tab w:val="center" w:pos="4154"/>
        <w:tab w:val="right" w:pos="8306"/>
      </w:tabs>
      <w:spacing w:after="220" w:line="360" w:lineRule="exact"/>
      <w:jc w:val="right"/>
    </w:pPr>
    <w:rPr>
      <w:rFonts w:ascii="黑体" w:hAnsi="Times New Roman" w:eastAsia="黑体" w:cs="Times New Roman"/>
      <w:sz w:val="21"/>
      <w:szCs w:val="21"/>
      <w:lang w:val="en-US" w:eastAsia="zh-CN" w:bidi="ar-SA"/>
    </w:rPr>
  </w:style>
  <w:style w:type="character" w:customStyle="1" w:styleId="148">
    <w:name w:val="页眉 字符"/>
    <w:basedOn w:val="40"/>
    <w:link w:val="24"/>
    <w:semiHidden/>
    <w:qFormat/>
    <w:uiPriority w:val="99"/>
    <w:rPr>
      <w:rFonts w:ascii="Times New Roman" w:hAnsi="Times New Roman" w:eastAsia="宋体" w:cs="Times New Roman"/>
      <w:sz w:val="18"/>
      <w:szCs w:val="18"/>
    </w:rPr>
  </w:style>
  <w:style w:type="paragraph" w:customStyle="1" w:styleId="149">
    <w:name w:val="标准书脚_奇数页"/>
    <w:qFormat/>
    <w:uiPriority w:val="0"/>
    <w:pPr>
      <w:spacing w:before="120" w:line="360" w:lineRule="exact"/>
      <w:ind w:right="198"/>
      <w:jc w:val="right"/>
    </w:pPr>
    <w:rPr>
      <w:rFonts w:ascii="宋体" w:hAnsi="Times New Roman" w:eastAsia="宋体" w:cs="Times New Roman"/>
      <w:sz w:val="18"/>
      <w:szCs w:val="18"/>
      <w:lang w:val="en-US" w:eastAsia="zh-CN" w:bidi="ar-SA"/>
    </w:rPr>
  </w:style>
  <w:style w:type="paragraph" w:customStyle="1" w:styleId="150">
    <w:name w:val="其他发布部门"/>
    <w:basedOn w:val="121"/>
    <w:qFormat/>
    <w:uiPriority w:val="0"/>
    <w:pPr>
      <w:framePr w:wrap="around" w:y="15310"/>
      <w:spacing w:line="0" w:lineRule="atLeast"/>
    </w:pPr>
    <w:rPr>
      <w:rFonts w:ascii="黑体" w:eastAsia="黑体"/>
      <w:b w:val="0"/>
    </w:rPr>
  </w:style>
  <w:style w:type="paragraph" w:customStyle="1" w:styleId="151">
    <w:name w:val="列项说明数字编号"/>
    <w:qFormat/>
    <w:uiPriority w:val="0"/>
    <w:pPr>
      <w:spacing w:line="360" w:lineRule="exact"/>
      <w:ind w:left="600" w:leftChars="400" w:hanging="200" w:hangingChars="200"/>
    </w:pPr>
    <w:rPr>
      <w:rFonts w:ascii="宋体" w:hAnsi="Times New Roman" w:eastAsia="宋体" w:cs="Times New Roman"/>
      <w:sz w:val="21"/>
      <w:lang w:val="en-US" w:eastAsia="zh-CN" w:bidi="ar-SA"/>
    </w:rPr>
  </w:style>
  <w:style w:type="paragraph" w:customStyle="1" w:styleId="152">
    <w:name w:val="正文图标题"/>
    <w:next w:val="65"/>
    <w:qFormat/>
    <w:uiPriority w:val="0"/>
    <w:pPr>
      <w:tabs>
        <w:tab w:val="left" w:pos="360"/>
      </w:tabs>
      <w:spacing w:beforeLines="50" w:afterLines="50" w:line="360" w:lineRule="exact"/>
      <w:jc w:val="center"/>
    </w:pPr>
    <w:rPr>
      <w:rFonts w:ascii="黑体" w:hAnsi="Times New Roman" w:eastAsia="黑体" w:cs="Times New Roman"/>
      <w:sz w:val="21"/>
      <w:lang w:val="en-US" w:eastAsia="zh-CN" w:bidi="ar-SA"/>
    </w:rPr>
  </w:style>
  <w:style w:type="character" w:customStyle="1" w:styleId="153">
    <w:name w:val="HTML 预设格式 字符"/>
    <w:basedOn w:val="40"/>
    <w:link w:val="33"/>
    <w:semiHidden/>
    <w:qFormat/>
    <w:uiPriority w:val="99"/>
    <w:rPr>
      <w:rFonts w:ascii="Courier New" w:hAnsi="Courier New" w:eastAsia="宋体" w:cs="Courier New"/>
      <w:sz w:val="20"/>
      <w:szCs w:val="20"/>
    </w:rPr>
  </w:style>
  <w:style w:type="paragraph" w:customStyle="1" w:styleId="154">
    <w:name w:val="附录标识"/>
    <w:basedOn w:val="1"/>
    <w:next w:val="65"/>
    <w:qFormat/>
    <w:uiPriority w:val="0"/>
    <w:pPr>
      <w:keepNext/>
      <w:shd w:val="clear" w:color="FFFFFF" w:fill="FFFFFF"/>
      <w:tabs>
        <w:tab w:val="left" w:pos="6405"/>
      </w:tabs>
      <w:spacing w:before="640" w:after="280"/>
      <w:jc w:val="center"/>
      <w:outlineLvl w:val="0"/>
    </w:pPr>
    <w:rPr>
      <w:rFonts w:ascii="黑体" w:eastAsia="黑体"/>
      <w:kern w:val="0"/>
      <w:szCs w:val="20"/>
    </w:rPr>
  </w:style>
  <w:style w:type="character" w:customStyle="1" w:styleId="155">
    <w:name w:val="脚注文本 字符"/>
    <w:basedOn w:val="40"/>
    <w:link w:val="28"/>
    <w:semiHidden/>
    <w:qFormat/>
    <w:uiPriority w:val="99"/>
    <w:rPr>
      <w:rFonts w:ascii="Times New Roman" w:hAnsi="Times New Roman" w:eastAsia="宋体" w:cs="Times New Roman"/>
      <w:sz w:val="18"/>
      <w:szCs w:val="18"/>
    </w:rPr>
  </w:style>
  <w:style w:type="paragraph" w:customStyle="1" w:styleId="156">
    <w:name w:val="字母编号列项（一级）"/>
    <w:qFormat/>
    <w:uiPriority w:val="99"/>
    <w:pPr>
      <w:tabs>
        <w:tab w:val="left" w:pos="840"/>
      </w:tabs>
      <w:spacing w:line="360" w:lineRule="exact"/>
      <w:ind w:left="839" w:hanging="419"/>
      <w:jc w:val="both"/>
    </w:pPr>
    <w:rPr>
      <w:rFonts w:ascii="宋体" w:hAnsi="Times New Roman" w:eastAsia="宋体" w:cs="Times New Roman"/>
      <w:sz w:val="21"/>
      <w:lang w:val="en-US" w:eastAsia="zh-CN" w:bidi="ar-SA"/>
    </w:rPr>
  </w:style>
  <w:style w:type="paragraph" w:customStyle="1" w:styleId="157">
    <w:name w:val="二级无"/>
    <w:basedOn w:val="138"/>
    <w:qFormat/>
    <w:uiPriority w:val="0"/>
  </w:style>
  <w:style w:type="paragraph" w:customStyle="1" w:styleId="158">
    <w:name w:val="列项●（二级）"/>
    <w:qFormat/>
    <w:uiPriority w:val="99"/>
    <w:pPr>
      <w:tabs>
        <w:tab w:val="left" w:pos="51"/>
        <w:tab w:val="left" w:pos="840"/>
      </w:tabs>
      <w:spacing w:line="360" w:lineRule="exact"/>
      <w:ind w:left="555" w:hanging="413"/>
      <w:jc w:val="both"/>
    </w:pPr>
    <w:rPr>
      <w:rFonts w:ascii="宋体" w:hAnsi="Times New Roman" w:eastAsia="宋体" w:cs="Times New Roman"/>
      <w:sz w:val="21"/>
      <w:lang w:val="en-US" w:eastAsia="zh-CN" w:bidi="ar-SA"/>
    </w:rPr>
  </w:style>
  <w:style w:type="character" w:customStyle="1" w:styleId="159">
    <w:name w:val="正文文本缩进 2 字符"/>
    <w:basedOn w:val="40"/>
    <w:link w:val="20"/>
    <w:semiHidden/>
    <w:qFormat/>
    <w:uiPriority w:val="99"/>
    <w:rPr>
      <w:rFonts w:ascii="Times New Roman" w:hAnsi="Times New Roman" w:eastAsia="宋体" w:cs="Times New Roman"/>
      <w:szCs w:val="24"/>
    </w:rPr>
  </w:style>
  <w:style w:type="paragraph" w:customStyle="1" w:styleId="160">
    <w:name w:val="封面标准文稿编辑信息2"/>
    <w:basedOn w:val="161"/>
    <w:qFormat/>
    <w:uiPriority w:val="0"/>
    <w:pPr>
      <w:framePr w:wrap="around" w:y="4469"/>
    </w:pPr>
  </w:style>
  <w:style w:type="paragraph" w:customStyle="1" w:styleId="161">
    <w:name w:val="封面标准文稿编辑信息"/>
    <w:basedOn w:val="117"/>
    <w:qFormat/>
    <w:uiPriority w:val="0"/>
    <w:pPr>
      <w:framePr w:wrap="around"/>
      <w:spacing w:before="180" w:line="180" w:lineRule="exact"/>
    </w:pPr>
    <w:rPr>
      <w:sz w:val="21"/>
    </w:rPr>
  </w:style>
  <w:style w:type="paragraph" w:customStyle="1" w:styleId="162">
    <w:name w:val="附录表标题"/>
    <w:basedOn w:val="1"/>
    <w:next w:val="65"/>
    <w:qFormat/>
    <w:uiPriority w:val="0"/>
    <w:pPr>
      <w:tabs>
        <w:tab w:val="left" w:pos="180"/>
      </w:tabs>
      <w:spacing w:beforeLines="50" w:afterLines="50"/>
      <w:jc w:val="center"/>
    </w:pPr>
    <w:rPr>
      <w:rFonts w:ascii="黑体" w:eastAsia="黑体"/>
      <w:szCs w:val="21"/>
    </w:rPr>
  </w:style>
  <w:style w:type="paragraph" w:customStyle="1" w:styleId="163">
    <w:name w:val="标准书眉_偶数页"/>
    <w:basedOn w:val="147"/>
    <w:next w:val="1"/>
    <w:qFormat/>
    <w:uiPriority w:val="0"/>
    <w:pPr>
      <w:jc w:val="left"/>
    </w:pPr>
  </w:style>
  <w:style w:type="paragraph" w:customStyle="1" w:styleId="164">
    <w:name w:val="附录表标号"/>
    <w:basedOn w:val="1"/>
    <w:next w:val="65"/>
    <w:qFormat/>
    <w:uiPriority w:val="0"/>
    <w:pPr>
      <w:spacing w:line="14" w:lineRule="exact"/>
      <w:ind w:left="811" w:hanging="448"/>
      <w:jc w:val="center"/>
      <w:outlineLvl w:val="0"/>
    </w:pPr>
    <w:rPr>
      <w:color w:val="FFFFFF"/>
    </w:rPr>
  </w:style>
  <w:style w:type="paragraph" w:customStyle="1" w:styleId="165">
    <w:name w:val="图表脚注说明"/>
    <w:basedOn w:val="1"/>
    <w:qFormat/>
    <w:uiPriority w:val="0"/>
    <w:pPr>
      <w:ind w:left="544" w:hanging="181"/>
    </w:pPr>
    <w:rPr>
      <w:rFonts w:ascii="宋体"/>
      <w:sz w:val="18"/>
      <w:szCs w:val="18"/>
    </w:rPr>
  </w:style>
  <w:style w:type="character" w:customStyle="1" w:styleId="166">
    <w:name w:val="页脚 字符"/>
    <w:basedOn w:val="40"/>
    <w:link w:val="23"/>
    <w:semiHidden/>
    <w:qFormat/>
    <w:uiPriority w:val="99"/>
    <w:rPr>
      <w:rFonts w:ascii="Times New Roman" w:hAnsi="Times New Roman" w:eastAsia="宋体" w:cs="Times New Roman"/>
      <w:sz w:val="18"/>
      <w:szCs w:val="18"/>
    </w:rPr>
  </w:style>
  <w:style w:type="character" w:customStyle="1" w:styleId="167">
    <w:name w:val="批注文字 字符"/>
    <w:basedOn w:val="40"/>
    <w:link w:val="13"/>
    <w:semiHidden/>
    <w:qFormat/>
    <w:uiPriority w:val="99"/>
    <w:rPr>
      <w:rFonts w:ascii="Times New Roman" w:hAnsi="Times New Roman" w:eastAsia="宋体" w:cs="Times New Roman"/>
      <w:szCs w:val="24"/>
    </w:rPr>
  </w:style>
  <w:style w:type="paragraph" w:customStyle="1" w:styleId="168">
    <w:name w:val="封面标准名称2"/>
    <w:basedOn w:val="80"/>
    <w:qFormat/>
    <w:uiPriority w:val="0"/>
    <w:pPr>
      <w:framePr w:wrap="around" w:y="4469"/>
      <w:spacing w:beforeLines="630"/>
    </w:pPr>
  </w:style>
  <w:style w:type="character" w:customStyle="1" w:styleId="169">
    <w:name w:val="日期 字符"/>
    <w:basedOn w:val="40"/>
    <w:link w:val="19"/>
    <w:semiHidden/>
    <w:qFormat/>
    <w:uiPriority w:val="99"/>
    <w:rPr>
      <w:rFonts w:ascii="Times New Roman" w:hAnsi="Times New Roman" w:eastAsia="宋体" w:cs="Times New Roman"/>
      <w:szCs w:val="24"/>
    </w:rPr>
  </w:style>
  <w:style w:type="character" w:customStyle="1" w:styleId="170">
    <w:name w:val="文档结构图 字符"/>
    <w:basedOn w:val="40"/>
    <w:link w:val="12"/>
    <w:semiHidden/>
    <w:qFormat/>
    <w:uiPriority w:val="99"/>
    <w:rPr>
      <w:rFonts w:ascii="宋体" w:hAnsi="Times New Roman" w:eastAsia="宋体" w:cs="Times New Roman"/>
      <w:sz w:val="18"/>
      <w:szCs w:val="18"/>
    </w:rPr>
  </w:style>
  <w:style w:type="paragraph" w:customStyle="1" w:styleId="171">
    <w:name w:val="标准书眉一"/>
    <w:qFormat/>
    <w:uiPriority w:val="0"/>
    <w:pPr>
      <w:spacing w:line="360" w:lineRule="exact"/>
      <w:jc w:val="both"/>
    </w:pPr>
    <w:rPr>
      <w:rFonts w:ascii="Times New Roman" w:hAnsi="Times New Roman" w:eastAsia="宋体" w:cs="Times New Roman"/>
      <w:lang w:val="en-US" w:eastAsia="zh-CN" w:bidi="ar-SA"/>
    </w:rPr>
  </w:style>
  <w:style w:type="paragraph" w:customStyle="1" w:styleId="172">
    <w:name w:val="封面标准文稿类别2"/>
    <w:basedOn w:val="117"/>
    <w:qFormat/>
    <w:uiPriority w:val="0"/>
    <w:pPr>
      <w:framePr w:wrap="around" w:y="4469"/>
    </w:pPr>
  </w:style>
  <w:style w:type="paragraph" w:customStyle="1" w:styleId="173">
    <w:name w:val="标准书脚_偶数页"/>
    <w:qFormat/>
    <w:uiPriority w:val="0"/>
    <w:pPr>
      <w:spacing w:before="120" w:line="360" w:lineRule="exact"/>
      <w:ind w:left="221"/>
    </w:pPr>
    <w:rPr>
      <w:rFonts w:ascii="宋体" w:hAnsi="Times New Roman" w:eastAsia="宋体" w:cs="Times New Roman"/>
      <w:sz w:val="18"/>
      <w:szCs w:val="18"/>
      <w:lang w:val="en-US" w:eastAsia="zh-CN" w:bidi="ar-SA"/>
    </w:rPr>
  </w:style>
  <w:style w:type="paragraph" w:customStyle="1" w:styleId="174">
    <w:name w:val="终结线"/>
    <w:basedOn w:val="1"/>
    <w:qFormat/>
    <w:uiPriority w:val="0"/>
    <w:pPr>
      <w:framePr w:hSpace="181" w:vSpace="181" w:wrap="around" w:vAnchor="text" w:hAnchor="margin" w:xAlign="center" w:y="285"/>
    </w:pPr>
  </w:style>
  <w:style w:type="character" w:customStyle="1" w:styleId="175">
    <w:name w:val="批注主题 字符"/>
    <w:basedOn w:val="167"/>
    <w:link w:val="37"/>
    <w:semiHidden/>
    <w:qFormat/>
    <w:uiPriority w:val="99"/>
    <w:rPr>
      <w:rFonts w:ascii="Times New Roman" w:hAnsi="Times New Roman" w:eastAsia="宋体" w:cs="Times New Roman"/>
      <w:b/>
      <w:bCs/>
      <w:szCs w:val="24"/>
    </w:rPr>
  </w:style>
  <w:style w:type="character" w:customStyle="1" w:styleId="176">
    <w:name w:val="尾注文本 字符"/>
    <w:basedOn w:val="40"/>
    <w:link w:val="21"/>
    <w:semiHidden/>
    <w:qFormat/>
    <w:uiPriority w:val="99"/>
    <w:rPr>
      <w:rFonts w:ascii="Times New Roman" w:hAnsi="Times New Roman" w:eastAsia="宋体" w:cs="Times New Roman"/>
      <w:szCs w:val="24"/>
    </w:rPr>
  </w:style>
  <w:style w:type="paragraph" w:customStyle="1" w:styleId="177">
    <w:name w:val="示例"/>
    <w:next w:val="128"/>
    <w:qFormat/>
    <w:uiPriority w:val="0"/>
    <w:pPr>
      <w:widowControl w:val="0"/>
      <w:spacing w:line="360" w:lineRule="exact"/>
      <w:ind w:firstLine="363"/>
      <w:jc w:val="both"/>
    </w:pPr>
    <w:rPr>
      <w:rFonts w:ascii="宋体" w:hAnsi="Times New Roman" w:eastAsia="宋体" w:cs="Times New Roman"/>
      <w:sz w:val="18"/>
      <w:szCs w:val="18"/>
      <w:lang w:val="en-US" w:eastAsia="zh-CN" w:bidi="ar-SA"/>
    </w:rPr>
  </w:style>
  <w:style w:type="character" w:customStyle="1" w:styleId="178">
    <w:name w:val="正文文本 3 字符"/>
    <w:basedOn w:val="40"/>
    <w:link w:val="15"/>
    <w:semiHidden/>
    <w:qFormat/>
    <w:uiPriority w:val="99"/>
    <w:rPr>
      <w:rFonts w:ascii="Times New Roman" w:hAnsi="Times New Roman" w:eastAsia="宋体" w:cs="Times New Roman"/>
      <w:sz w:val="16"/>
      <w:szCs w:val="16"/>
    </w:rPr>
  </w:style>
  <w:style w:type="character" w:customStyle="1" w:styleId="179">
    <w:name w:val="标题 字符"/>
    <w:basedOn w:val="40"/>
    <w:link w:val="36"/>
    <w:qFormat/>
    <w:uiPriority w:val="0"/>
    <w:rPr>
      <w:rFonts w:ascii="Arial" w:hAnsi="Arial" w:eastAsia="宋体" w:cs="Times New Roman"/>
      <w:b/>
      <w:kern w:val="0"/>
      <w:sz w:val="32"/>
      <w:szCs w:val="20"/>
    </w:rPr>
  </w:style>
  <w:style w:type="paragraph" w:customStyle="1" w:styleId="180">
    <w:name w:val="p0"/>
    <w:basedOn w:val="1"/>
    <w:qFormat/>
    <w:uiPriority w:val="0"/>
    <w:pPr>
      <w:spacing w:line="240" w:lineRule="auto"/>
      <w:jc w:val="both"/>
    </w:pPr>
    <w:rPr>
      <w:kern w:val="0"/>
      <w:szCs w:val="21"/>
    </w:rPr>
  </w:style>
  <w:style w:type="character" w:customStyle="1" w:styleId="181">
    <w:name w:val="纯文本 字符"/>
    <w:basedOn w:val="40"/>
    <w:link w:val="17"/>
    <w:qFormat/>
    <w:uiPriority w:val="99"/>
    <w:rPr>
      <w:rFonts w:ascii="宋体" w:hAnsi="Courier New" w:eastAsia="宋体" w:cs="Courier New"/>
      <w:szCs w:val="21"/>
    </w:rPr>
  </w:style>
  <w:style w:type="paragraph" w:customStyle="1" w:styleId="18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character" w:customStyle="1" w:styleId="183">
    <w:name w:val="正文文本 字符"/>
    <w:basedOn w:val="40"/>
    <w:link w:val="3"/>
    <w:semiHidden/>
    <w:qFormat/>
    <w:uiPriority w:val="99"/>
    <w:rPr>
      <w:kern w:val="2"/>
      <w:sz w:val="21"/>
      <w:szCs w:val="24"/>
    </w:rPr>
  </w:style>
  <w:style w:type="paragraph" w:customStyle="1" w:styleId="184">
    <w:name w:val="Table Paragraph"/>
    <w:basedOn w:val="1"/>
    <w:qFormat/>
    <w:uiPriority w:val="1"/>
    <w:pPr>
      <w:widowControl w:val="0"/>
      <w:autoSpaceDE w:val="0"/>
      <w:autoSpaceDN w:val="0"/>
      <w:spacing w:line="240" w:lineRule="auto"/>
    </w:pPr>
    <w:rPr>
      <w:rFonts w:ascii="仿宋" w:hAnsi="仿宋" w:eastAsia="仿宋" w:cs="仿宋"/>
      <w:kern w:val="0"/>
      <w:sz w:val="22"/>
      <w:szCs w:val="22"/>
      <w:lang w:val="zh-CN" w:bidi="zh-CN"/>
    </w:rPr>
  </w:style>
  <w:style w:type="character" w:customStyle="1" w:styleId="185">
    <w:name w:val="标题 4 字符"/>
    <w:basedOn w:val="40"/>
    <w:link w:val="8"/>
    <w:semiHidden/>
    <w:qFormat/>
    <w:uiPriority w:val="9"/>
    <w:rPr>
      <w:rFonts w:asciiTheme="majorHAnsi" w:hAnsiTheme="majorHAnsi" w:eastAsiaTheme="majorEastAsia" w:cstheme="majorBidi"/>
      <w:b/>
      <w:bCs/>
      <w:kern w:val="2"/>
      <w:sz w:val="28"/>
      <w:szCs w:val="28"/>
    </w:rPr>
  </w:style>
  <w:style w:type="paragraph" w:customStyle="1" w:styleId="186">
    <w:name w:val="_Style 2"/>
    <w:basedOn w:val="5"/>
    <w:next w:val="1"/>
    <w:qFormat/>
    <w:uiPriority w:val="0"/>
    <w:pPr>
      <w:spacing w:before="480" w:after="0" w:line="276" w:lineRule="auto"/>
      <w:outlineLvl w:val="9"/>
    </w:pPr>
    <w:rPr>
      <w:rFonts w:ascii="Cambria" w:hAnsi="Cambria"/>
      <w:color w:val="365F91"/>
      <w:kern w:val="0"/>
      <w:sz w:val="28"/>
      <w:szCs w:val="28"/>
    </w:rPr>
  </w:style>
  <w:style w:type="character" w:customStyle="1" w:styleId="187">
    <w:name w:val="_Style 4"/>
    <w:qFormat/>
    <w:uiPriority w:val="31"/>
    <w:rPr>
      <w:smallCaps/>
      <w:color w:val="C0504D"/>
      <w:u w:val="single"/>
    </w:rPr>
  </w:style>
  <w:style w:type="paragraph" w:customStyle="1" w:styleId="188">
    <w:name w:val="纯文本1"/>
    <w:basedOn w:val="1"/>
    <w:qFormat/>
    <w:uiPriority w:val="0"/>
    <w:rPr>
      <w:rFonts w:ascii="宋体" w:hAnsi="Courier New" w:cs="Courier New"/>
      <w:szCs w:val="21"/>
    </w:rPr>
  </w:style>
  <w:style w:type="paragraph" w:customStyle="1" w:styleId="189">
    <w:name w:val="CM99"/>
    <w:basedOn w:val="4"/>
    <w:next w:val="4"/>
    <w:qFormat/>
    <w:uiPriority w:val="0"/>
    <w:pPr>
      <w:spacing w:after="443"/>
    </w:pPr>
  </w:style>
  <w:style w:type="paragraph" w:customStyle="1" w:styleId="190">
    <w:name w:val="CM80"/>
    <w:basedOn w:val="4"/>
    <w:next w:val="4"/>
    <w:qFormat/>
    <w:uiPriority w:val="0"/>
    <w:pPr>
      <w:spacing w:line="440" w:lineRule="atLeast"/>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67411-E6F7-43A8-BC04-AB996FDC74AF}">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64</Pages>
  <Words>5838</Words>
  <Characters>33278</Characters>
  <Lines>277</Lines>
  <Paragraphs>78</Paragraphs>
  <TotalTime>87</TotalTime>
  <ScaleCrop>false</ScaleCrop>
  <LinksUpToDate>false</LinksUpToDate>
  <CharactersWithSpaces>39038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2021-11-05T01:53:00Z</dcterms:created>
  <dc:creator>lenovo</dc:creator>
  <cp:lastModifiedBy>J.</cp:lastModifiedBy>
  <cp:lastPrinted>2022-01-05T06:32:00Z</cp:lastPrinted>
  <dcterms:modified xsi:type="dcterms:W3CDTF">2022-03-08T07:09:04Z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2F159388754246289124EDFB1BC5B2F3</vt:lpwstr>
  </property>
</Properties>
</file>