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900" w:lineRule="exact"/>
        <w:jc w:val="center"/>
        <w:rPr>
          <w:rFonts w:ascii="黑体" w:hAnsi="黑体" w:eastAsia="黑体"/>
          <w:sz w:val="36"/>
          <w:szCs w:val="36"/>
        </w:rPr>
      </w:pPr>
      <w:r>
        <w:rPr>
          <w:rFonts w:hint="eastAsia" w:ascii="黑体" w:hAnsi="黑体" w:eastAsia="黑体"/>
          <w:sz w:val="36"/>
          <w:szCs w:val="36"/>
        </w:rPr>
        <w:t>岳阳城陵矶港务有限责任公司码头环保提质改造二期工程</w:t>
      </w:r>
    </w:p>
    <w:p>
      <w:pPr>
        <w:snapToGrid w:val="0"/>
        <w:spacing w:line="900" w:lineRule="exact"/>
        <w:jc w:val="center"/>
        <w:rPr>
          <w:rFonts w:hint="eastAsia" w:ascii="黑体" w:hAnsi="黑体" w:eastAsia="黑体"/>
          <w:sz w:val="36"/>
          <w:szCs w:val="36"/>
          <w:lang w:eastAsia="zh-CN"/>
        </w:rPr>
      </w:pPr>
      <w:r>
        <w:rPr>
          <w:rFonts w:hint="eastAsia" w:ascii="黑体" w:hAnsi="黑体" w:eastAsia="黑体"/>
          <w:sz w:val="36"/>
          <w:szCs w:val="36"/>
        </w:rPr>
        <w:t>第二条装车线</w:t>
      </w:r>
      <w:r>
        <w:rPr>
          <w:rFonts w:hint="eastAsia" w:ascii="黑体" w:hAnsi="黑体" w:eastAsia="黑体"/>
          <w:sz w:val="36"/>
          <w:szCs w:val="36"/>
          <w:lang w:eastAsia="zh-CN"/>
        </w:rPr>
        <w:t>信号设备改造</w:t>
      </w:r>
    </w:p>
    <w:p>
      <w:pPr>
        <w:snapToGrid w:val="0"/>
        <w:spacing w:line="900" w:lineRule="exact"/>
        <w:jc w:val="both"/>
        <w:rPr>
          <w:rFonts w:ascii="黑体" w:hAnsi="黑体" w:eastAsia="黑体"/>
          <w:sz w:val="36"/>
          <w:szCs w:val="36"/>
        </w:rPr>
      </w:pPr>
    </w:p>
    <w:p>
      <w:pPr>
        <w:snapToGrid w:val="0"/>
        <w:spacing w:line="900" w:lineRule="exact"/>
        <w:jc w:val="center"/>
        <w:rPr>
          <w:rFonts w:ascii="黑体" w:hAnsi="黑体" w:eastAsia="黑体" w:cs="宋体"/>
          <w:b/>
          <w:color w:val="000000"/>
          <w:kern w:val="0"/>
          <w:sz w:val="72"/>
          <w:szCs w:val="72"/>
        </w:rPr>
      </w:pPr>
      <w:r>
        <w:rPr>
          <w:rFonts w:hint="eastAsia" w:ascii="黑体" w:hAnsi="黑体" w:eastAsia="黑体" w:cs="宋体"/>
          <w:b/>
          <w:color w:val="000000"/>
          <w:kern w:val="0"/>
          <w:sz w:val="72"/>
          <w:szCs w:val="72"/>
        </w:rPr>
        <w:t>询</w:t>
      </w:r>
      <w:bookmarkStart w:id="109" w:name="_GoBack"/>
      <w:bookmarkEnd w:id="109"/>
    </w:p>
    <w:p>
      <w:pPr>
        <w:snapToGrid w:val="0"/>
        <w:spacing w:line="900" w:lineRule="exact"/>
        <w:jc w:val="center"/>
        <w:rPr>
          <w:rFonts w:ascii="黑体" w:hAnsi="黑体" w:eastAsia="黑体" w:cs="宋体"/>
          <w:b/>
          <w:color w:val="000000"/>
          <w:kern w:val="0"/>
          <w:sz w:val="72"/>
          <w:szCs w:val="72"/>
        </w:rPr>
      </w:pPr>
    </w:p>
    <w:p>
      <w:pPr>
        <w:snapToGrid w:val="0"/>
        <w:spacing w:line="900" w:lineRule="exact"/>
        <w:jc w:val="center"/>
        <w:rPr>
          <w:rFonts w:ascii="黑体" w:hAnsi="黑体" w:eastAsia="黑体" w:cs="宋体"/>
          <w:b/>
          <w:color w:val="000000"/>
          <w:kern w:val="0"/>
          <w:sz w:val="72"/>
          <w:szCs w:val="72"/>
        </w:rPr>
      </w:pPr>
      <w:r>
        <w:rPr>
          <w:rFonts w:hint="eastAsia" w:ascii="黑体" w:hAnsi="黑体" w:eastAsia="黑体" w:cs="宋体"/>
          <w:b/>
          <w:color w:val="000000"/>
          <w:kern w:val="0"/>
          <w:sz w:val="72"/>
          <w:szCs w:val="72"/>
        </w:rPr>
        <w:t>价</w:t>
      </w:r>
    </w:p>
    <w:p>
      <w:pPr>
        <w:snapToGrid w:val="0"/>
        <w:spacing w:line="900" w:lineRule="exact"/>
        <w:jc w:val="center"/>
        <w:rPr>
          <w:rFonts w:ascii="黑体" w:hAnsi="黑体" w:eastAsia="黑体" w:cs="宋体"/>
          <w:b/>
          <w:color w:val="000000"/>
          <w:kern w:val="0"/>
          <w:sz w:val="72"/>
          <w:szCs w:val="72"/>
        </w:rPr>
      </w:pPr>
    </w:p>
    <w:p>
      <w:pPr>
        <w:snapToGrid w:val="0"/>
        <w:spacing w:line="900" w:lineRule="exact"/>
        <w:jc w:val="center"/>
        <w:rPr>
          <w:rFonts w:ascii="黑体" w:hAnsi="黑体" w:eastAsia="黑体" w:cs="宋体"/>
          <w:b/>
          <w:color w:val="000000"/>
          <w:kern w:val="0"/>
          <w:sz w:val="72"/>
          <w:szCs w:val="72"/>
        </w:rPr>
      </w:pPr>
      <w:r>
        <w:rPr>
          <w:rFonts w:hint="eastAsia" w:ascii="黑体" w:hAnsi="黑体" w:eastAsia="黑体" w:cs="宋体"/>
          <w:b/>
          <w:color w:val="000000"/>
          <w:kern w:val="0"/>
          <w:sz w:val="72"/>
          <w:szCs w:val="72"/>
        </w:rPr>
        <w:t xml:space="preserve">文 </w:t>
      </w:r>
    </w:p>
    <w:p>
      <w:pPr>
        <w:snapToGrid w:val="0"/>
        <w:spacing w:line="900" w:lineRule="exact"/>
        <w:jc w:val="center"/>
        <w:rPr>
          <w:rFonts w:ascii="黑体" w:hAnsi="黑体" w:eastAsia="黑体" w:cs="宋体"/>
          <w:b/>
          <w:color w:val="000000"/>
          <w:kern w:val="0"/>
          <w:sz w:val="72"/>
          <w:szCs w:val="72"/>
        </w:rPr>
      </w:pPr>
    </w:p>
    <w:p>
      <w:pPr>
        <w:spacing w:line="480" w:lineRule="auto"/>
        <w:jc w:val="center"/>
      </w:pPr>
      <w:r>
        <w:rPr>
          <w:rFonts w:hint="eastAsia" w:ascii="黑体" w:hAnsi="黑体" w:eastAsia="黑体" w:cs="宋体"/>
          <w:b/>
          <w:color w:val="000000"/>
          <w:kern w:val="0"/>
          <w:sz w:val="72"/>
          <w:szCs w:val="72"/>
        </w:rPr>
        <w:t>件</w:t>
      </w:r>
    </w:p>
    <w:p>
      <w:pPr>
        <w:spacing w:line="600" w:lineRule="exact"/>
      </w:pPr>
    </w:p>
    <w:p>
      <w:pPr>
        <w:spacing w:line="600" w:lineRule="exact"/>
      </w:pPr>
    </w:p>
    <w:p>
      <w:pPr>
        <w:snapToGrid w:val="0"/>
        <w:spacing w:line="900" w:lineRule="exact"/>
        <w:jc w:val="center"/>
        <w:rPr>
          <w:rFonts w:ascii="黑体" w:hAnsi="黑体" w:eastAsia="黑体"/>
          <w:bCs/>
          <w:sz w:val="48"/>
          <w:szCs w:val="48"/>
        </w:rPr>
      </w:pPr>
      <w:r>
        <w:rPr>
          <w:rFonts w:hint="eastAsia" w:ascii="黑体" w:hAnsi="黑体" w:eastAsia="黑体"/>
          <w:bCs/>
          <w:sz w:val="48"/>
          <w:szCs w:val="48"/>
        </w:rPr>
        <w:t>湖南省港务集团有限公司</w:t>
      </w:r>
    </w:p>
    <w:p>
      <w:pPr>
        <w:tabs>
          <w:tab w:val="left" w:pos="0"/>
          <w:tab w:val="left" w:pos="4185"/>
        </w:tabs>
        <w:spacing w:line="288" w:lineRule="auto"/>
        <w:ind w:right="-6"/>
        <w:jc w:val="center"/>
        <w:rPr>
          <w:rFonts w:ascii="方正小标宋简体" w:hAnsi="黑体" w:eastAsia="方正小标宋简体"/>
          <w:sz w:val="36"/>
          <w:szCs w:val="36"/>
        </w:rPr>
      </w:pPr>
      <w:r>
        <w:rPr>
          <w:rFonts w:hint="eastAsia" w:ascii="黑体" w:hAnsi="黑体" w:eastAsia="黑体"/>
          <w:bCs/>
          <w:sz w:val="48"/>
          <w:szCs w:val="48"/>
        </w:rPr>
        <w:t>二О二</w:t>
      </w:r>
      <w:r>
        <w:rPr>
          <w:rFonts w:hint="eastAsia" w:ascii="黑体" w:hAnsi="黑体" w:eastAsia="黑体"/>
          <w:bCs/>
          <w:sz w:val="48"/>
          <w:szCs w:val="48"/>
          <w:lang w:val="en-US" w:eastAsia="zh-CN"/>
        </w:rPr>
        <w:t>二</w:t>
      </w:r>
      <w:r>
        <w:rPr>
          <w:rFonts w:hint="eastAsia" w:ascii="黑体" w:hAnsi="黑体" w:eastAsia="黑体"/>
          <w:bCs/>
          <w:sz w:val="48"/>
          <w:szCs w:val="48"/>
        </w:rPr>
        <w:t>年</w:t>
      </w:r>
      <w:r>
        <w:rPr>
          <w:rFonts w:hint="eastAsia" w:ascii="黑体" w:hAnsi="黑体" w:eastAsia="黑体"/>
          <w:bCs/>
          <w:sz w:val="48"/>
          <w:szCs w:val="48"/>
          <w:lang w:val="en-US" w:eastAsia="zh-CN"/>
        </w:rPr>
        <w:t>二</w:t>
      </w:r>
      <w:r>
        <w:rPr>
          <w:rFonts w:hint="eastAsia" w:ascii="黑体" w:hAnsi="黑体" w:eastAsia="黑体"/>
          <w:bCs/>
          <w:sz w:val="48"/>
          <w:szCs w:val="48"/>
        </w:rPr>
        <w:t>月</w:t>
      </w:r>
    </w:p>
    <w:p>
      <w:pPr>
        <w:widowControl w:val="0"/>
        <w:adjustRightInd w:val="0"/>
        <w:snapToGrid w:val="0"/>
        <w:spacing w:line="265" w:lineRule="auto"/>
        <w:ind w:hanging="10"/>
        <w:jc w:val="center"/>
        <w:rPr>
          <w:rFonts w:eastAsia="楷体_GB2312"/>
          <w:b/>
          <w:sz w:val="28"/>
          <w:szCs w:val="28"/>
        </w:rPr>
      </w:pPr>
    </w:p>
    <w:p>
      <w:pPr>
        <w:pStyle w:val="188"/>
        <w:keepNext w:val="0"/>
        <w:keepLines w:val="0"/>
        <w:widowControl w:val="0"/>
        <w:spacing w:before="0" w:line="600" w:lineRule="exact"/>
        <w:ind w:left="440"/>
        <w:jc w:val="center"/>
        <w:rPr>
          <w:rFonts w:ascii="黑体" w:hAnsi="黑体" w:eastAsia="黑体"/>
          <w:b w:val="0"/>
          <w:color w:val="auto"/>
          <w:sz w:val="44"/>
          <w:szCs w:val="44"/>
          <w:lang w:val="zh-CN"/>
        </w:rPr>
      </w:pPr>
      <w:r>
        <w:rPr>
          <w:rFonts w:ascii="黑体" w:hAnsi="黑体" w:eastAsia="黑体"/>
          <w:b w:val="0"/>
          <w:color w:val="auto"/>
          <w:sz w:val="44"/>
          <w:szCs w:val="44"/>
          <w:lang w:val="zh-CN"/>
        </w:rPr>
        <w:t>目    录</w:t>
      </w:r>
    </w:p>
    <w:p>
      <w:pPr>
        <w:jc w:val="center"/>
        <w:rPr>
          <w:rFonts w:eastAsia="华文楷体"/>
          <w:sz w:val="28"/>
          <w:szCs w:val="28"/>
          <w:lang w:val="zh-CN"/>
        </w:rPr>
      </w:pPr>
    </w:p>
    <w:p>
      <w:pPr>
        <w:pStyle w:val="26"/>
        <w:tabs>
          <w:tab w:val="right" w:leader="dot" w:pos="9746"/>
          <w:tab w:val="clear" w:pos="9242"/>
        </w:tabs>
      </w:pPr>
      <w:r>
        <w:rPr>
          <w:rFonts w:ascii="微软雅黑" w:hAnsi="微软雅黑" w:eastAsia="微软雅黑"/>
          <w:sz w:val="24"/>
          <w:szCs w:val="24"/>
        </w:rPr>
        <w:fldChar w:fldCharType="begin"/>
      </w:r>
      <w:r>
        <w:rPr>
          <w:rFonts w:ascii="微软雅黑" w:hAnsi="微软雅黑" w:eastAsia="微软雅黑"/>
          <w:sz w:val="24"/>
          <w:szCs w:val="24"/>
        </w:rPr>
        <w:instrText xml:space="preserve"> TOC \o "1-3" \h \z \u </w:instrText>
      </w:r>
      <w:r>
        <w:rPr>
          <w:rFonts w:ascii="微软雅黑" w:hAnsi="微软雅黑" w:eastAsia="微软雅黑"/>
          <w:sz w:val="24"/>
          <w:szCs w:val="24"/>
        </w:rPr>
        <w:fldChar w:fldCharType="separate"/>
      </w:r>
      <w:r>
        <w:rPr>
          <w:rFonts w:ascii="微软雅黑" w:hAnsi="微软雅黑" w:eastAsia="微软雅黑"/>
          <w:szCs w:val="24"/>
        </w:rPr>
        <w:fldChar w:fldCharType="begin"/>
      </w:r>
      <w:r>
        <w:rPr>
          <w:rFonts w:ascii="微软雅黑" w:hAnsi="微软雅黑" w:eastAsia="微软雅黑"/>
          <w:szCs w:val="24"/>
        </w:rPr>
        <w:instrText xml:space="preserve"> HYPERLINK \l _Toc14338 </w:instrText>
      </w:r>
      <w:r>
        <w:rPr>
          <w:rFonts w:ascii="微软雅黑" w:hAnsi="微软雅黑" w:eastAsia="微软雅黑"/>
          <w:szCs w:val="24"/>
        </w:rPr>
        <w:fldChar w:fldCharType="separate"/>
      </w:r>
      <w:r>
        <w:rPr>
          <w:rFonts w:hint="default" w:ascii="黑体" w:hAnsi="黑体" w:eastAsia="黑体" w:cs="仿宋"/>
          <w:szCs w:val="44"/>
        </w:rPr>
        <w:t xml:space="preserve">第一章 </w:t>
      </w:r>
      <w:r>
        <w:rPr>
          <w:rFonts w:hint="eastAsia" w:ascii="黑体" w:hAnsi="黑体" w:eastAsia="黑体" w:cs="仿宋"/>
          <w:szCs w:val="44"/>
        </w:rPr>
        <w:t>采购公告</w:t>
      </w:r>
      <w:r>
        <w:tab/>
      </w:r>
      <w:r>
        <w:fldChar w:fldCharType="begin"/>
      </w:r>
      <w:r>
        <w:instrText xml:space="preserve"> PAGEREF _Toc14338 \h </w:instrText>
      </w:r>
      <w:r>
        <w:fldChar w:fldCharType="separate"/>
      </w:r>
      <w:r>
        <w:t>3</w:t>
      </w:r>
      <w:r>
        <w:fldChar w:fldCharType="end"/>
      </w:r>
      <w:r>
        <w:rPr>
          <w:rFonts w:ascii="微软雅黑" w:hAnsi="微软雅黑" w:eastAsia="微软雅黑"/>
          <w:szCs w:val="24"/>
        </w:rPr>
        <w:fldChar w:fldCharType="end"/>
      </w:r>
    </w:p>
    <w:p>
      <w:pPr>
        <w:pStyle w:val="26"/>
        <w:tabs>
          <w:tab w:val="right" w:leader="dot" w:pos="9746"/>
          <w:tab w:val="clear" w:pos="9242"/>
        </w:tabs>
      </w:pPr>
      <w:r>
        <w:rPr>
          <w:rFonts w:ascii="微软雅黑" w:hAnsi="微软雅黑" w:eastAsia="微软雅黑"/>
          <w:szCs w:val="24"/>
          <w:lang w:val="zh-CN"/>
        </w:rPr>
        <w:fldChar w:fldCharType="begin"/>
      </w:r>
      <w:r>
        <w:rPr>
          <w:rFonts w:ascii="微软雅黑" w:hAnsi="微软雅黑" w:eastAsia="微软雅黑"/>
          <w:szCs w:val="24"/>
          <w:lang w:val="zh-CN"/>
        </w:rPr>
        <w:instrText xml:space="preserve"> HYPERLINK \l _Toc27075 </w:instrText>
      </w:r>
      <w:r>
        <w:rPr>
          <w:rFonts w:ascii="微软雅黑" w:hAnsi="微软雅黑" w:eastAsia="微软雅黑"/>
          <w:szCs w:val="24"/>
          <w:lang w:val="zh-CN"/>
        </w:rPr>
        <w:fldChar w:fldCharType="separate"/>
      </w:r>
      <w:r>
        <w:rPr>
          <w:rFonts w:hint="eastAsia" w:ascii="黑体" w:hAnsi="黑体" w:eastAsia="黑体"/>
          <w:szCs w:val="32"/>
        </w:rPr>
        <w:t>第二章  供应商须知</w:t>
      </w:r>
      <w:r>
        <w:tab/>
      </w:r>
      <w:r>
        <w:fldChar w:fldCharType="begin"/>
      </w:r>
      <w:r>
        <w:instrText xml:space="preserve"> PAGEREF _Toc27075 \h </w:instrText>
      </w:r>
      <w:r>
        <w:fldChar w:fldCharType="separate"/>
      </w:r>
      <w:r>
        <w:t>7</w:t>
      </w:r>
      <w:r>
        <w:fldChar w:fldCharType="end"/>
      </w:r>
      <w:r>
        <w:rPr>
          <w:rFonts w:ascii="微软雅黑" w:hAnsi="微软雅黑" w:eastAsia="微软雅黑"/>
          <w:szCs w:val="24"/>
          <w:lang w:val="zh-CN"/>
        </w:rPr>
        <w:fldChar w:fldCharType="end"/>
      </w:r>
    </w:p>
    <w:p>
      <w:pPr>
        <w:pStyle w:val="26"/>
        <w:tabs>
          <w:tab w:val="right" w:leader="dot" w:pos="9746"/>
          <w:tab w:val="clear" w:pos="9242"/>
        </w:tabs>
      </w:pPr>
      <w:r>
        <w:rPr>
          <w:rFonts w:ascii="微软雅黑" w:hAnsi="微软雅黑" w:eastAsia="微软雅黑"/>
          <w:szCs w:val="24"/>
          <w:lang w:val="zh-CN"/>
        </w:rPr>
        <w:fldChar w:fldCharType="begin"/>
      </w:r>
      <w:r>
        <w:rPr>
          <w:rFonts w:ascii="微软雅黑" w:hAnsi="微软雅黑" w:eastAsia="微软雅黑"/>
          <w:szCs w:val="24"/>
          <w:lang w:val="zh-CN"/>
        </w:rPr>
        <w:instrText xml:space="preserve"> HYPERLINK \l _Toc12776 </w:instrText>
      </w:r>
      <w:r>
        <w:rPr>
          <w:rFonts w:ascii="微软雅黑" w:hAnsi="微软雅黑" w:eastAsia="微软雅黑"/>
          <w:szCs w:val="24"/>
          <w:lang w:val="zh-CN"/>
        </w:rPr>
        <w:fldChar w:fldCharType="separate"/>
      </w:r>
      <w:r>
        <w:rPr>
          <w:rFonts w:hint="eastAsia" w:ascii="黑体" w:hAnsi="黑体" w:eastAsia="黑体" w:cs="仿宋"/>
          <w:bCs/>
          <w:szCs w:val="36"/>
        </w:rPr>
        <w:t>第三章 评审办法</w:t>
      </w:r>
      <w:r>
        <w:tab/>
      </w:r>
      <w:r>
        <w:fldChar w:fldCharType="begin"/>
      </w:r>
      <w:r>
        <w:instrText xml:space="preserve"> PAGEREF _Toc12776 \h </w:instrText>
      </w:r>
      <w:r>
        <w:fldChar w:fldCharType="separate"/>
      </w:r>
      <w:r>
        <w:t>26</w:t>
      </w:r>
      <w:r>
        <w:fldChar w:fldCharType="end"/>
      </w:r>
      <w:r>
        <w:rPr>
          <w:rFonts w:ascii="微软雅黑" w:hAnsi="微软雅黑" w:eastAsia="微软雅黑"/>
          <w:szCs w:val="24"/>
          <w:lang w:val="zh-CN"/>
        </w:rPr>
        <w:fldChar w:fldCharType="end"/>
      </w:r>
    </w:p>
    <w:p>
      <w:pPr>
        <w:pStyle w:val="26"/>
        <w:tabs>
          <w:tab w:val="right" w:leader="dot" w:pos="9746"/>
          <w:tab w:val="clear" w:pos="9242"/>
        </w:tabs>
      </w:pPr>
      <w:r>
        <w:rPr>
          <w:rFonts w:ascii="微软雅黑" w:hAnsi="微软雅黑" w:eastAsia="微软雅黑"/>
          <w:szCs w:val="24"/>
          <w:lang w:val="zh-CN"/>
        </w:rPr>
        <w:fldChar w:fldCharType="begin"/>
      </w:r>
      <w:r>
        <w:rPr>
          <w:rFonts w:ascii="微软雅黑" w:hAnsi="微软雅黑" w:eastAsia="微软雅黑"/>
          <w:szCs w:val="24"/>
          <w:lang w:val="zh-CN"/>
        </w:rPr>
        <w:instrText xml:space="preserve"> HYPERLINK \l _Toc5490 </w:instrText>
      </w:r>
      <w:r>
        <w:rPr>
          <w:rFonts w:ascii="微软雅黑" w:hAnsi="微软雅黑" w:eastAsia="微软雅黑"/>
          <w:szCs w:val="24"/>
          <w:lang w:val="zh-CN"/>
        </w:rPr>
        <w:fldChar w:fldCharType="separate"/>
      </w:r>
      <w:r>
        <w:rPr>
          <w:rFonts w:hint="eastAsia" w:ascii="黑体" w:hAnsi="黑体" w:eastAsia="黑体" w:cs="仿宋"/>
          <w:szCs w:val="36"/>
        </w:rPr>
        <w:t>第四章  合同条款及格式</w:t>
      </w:r>
      <w:r>
        <w:tab/>
      </w:r>
      <w:r>
        <w:fldChar w:fldCharType="begin"/>
      </w:r>
      <w:r>
        <w:instrText xml:space="preserve"> PAGEREF _Toc5490 \h </w:instrText>
      </w:r>
      <w:r>
        <w:fldChar w:fldCharType="separate"/>
      </w:r>
      <w:r>
        <w:t>29</w:t>
      </w:r>
      <w:r>
        <w:fldChar w:fldCharType="end"/>
      </w:r>
      <w:r>
        <w:rPr>
          <w:rFonts w:ascii="微软雅黑" w:hAnsi="微软雅黑" w:eastAsia="微软雅黑"/>
          <w:szCs w:val="24"/>
          <w:lang w:val="zh-CN"/>
        </w:rPr>
        <w:fldChar w:fldCharType="end"/>
      </w:r>
    </w:p>
    <w:p>
      <w:pPr>
        <w:pStyle w:val="26"/>
        <w:tabs>
          <w:tab w:val="right" w:leader="dot" w:pos="9746"/>
          <w:tab w:val="clear" w:pos="9242"/>
        </w:tabs>
      </w:pPr>
      <w:r>
        <w:rPr>
          <w:rFonts w:ascii="微软雅黑" w:hAnsi="微软雅黑" w:eastAsia="微软雅黑"/>
          <w:szCs w:val="24"/>
          <w:lang w:val="zh-CN"/>
        </w:rPr>
        <w:fldChar w:fldCharType="begin"/>
      </w:r>
      <w:r>
        <w:rPr>
          <w:rFonts w:ascii="微软雅黑" w:hAnsi="微软雅黑" w:eastAsia="微软雅黑"/>
          <w:szCs w:val="24"/>
          <w:lang w:val="zh-CN"/>
        </w:rPr>
        <w:instrText xml:space="preserve"> HYPERLINK \l _Toc31316 </w:instrText>
      </w:r>
      <w:r>
        <w:rPr>
          <w:rFonts w:ascii="微软雅黑" w:hAnsi="微软雅黑" w:eastAsia="微软雅黑"/>
          <w:szCs w:val="24"/>
          <w:lang w:val="zh-CN"/>
        </w:rPr>
        <w:fldChar w:fldCharType="separate"/>
      </w:r>
      <w:r>
        <w:rPr>
          <w:rFonts w:hint="eastAsia" w:ascii="黑体" w:hAnsi="黑体" w:eastAsia="黑体" w:cs="仿宋"/>
          <w:szCs w:val="36"/>
        </w:rPr>
        <w:t>第五章  采购需求</w:t>
      </w:r>
      <w:r>
        <w:tab/>
      </w:r>
      <w:r>
        <w:fldChar w:fldCharType="begin"/>
      </w:r>
      <w:r>
        <w:instrText xml:space="preserve"> PAGEREF _Toc31316 \h </w:instrText>
      </w:r>
      <w:r>
        <w:fldChar w:fldCharType="separate"/>
      </w:r>
      <w:r>
        <w:t>53</w:t>
      </w:r>
      <w:r>
        <w:fldChar w:fldCharType="end"/>
      </w:r>
      <w:r>
        <w:rPr>
          <w:rFonts w:ascii="微软雅黑" w:hAnsi="微软雅黑" w:eastAsia="微软雅黑"/>
          <w:szCs w:val="24"/>
          <w:lang w:val="zh-CN"/>
        </w:rPr>
        <w:fldChar w:fldCharType="end"/>
      </w:r>
    </w:p>
    <w:p>
      <w:pPr>
        <w:pStyle w:val="26"/>
        <w:tabs>
          <w:tab w:val="right" w:leader="dot" w:pos="9746"/>
          <w:tab w:val="clear" w:pos="9242"/>
        </w:tabs>
      </w:pPr>
      <w:r>
        <w:rPr>
          <w:rFonts w:ascii="微软雅黑" w:hAnsi="微软雅黑" w:eastAsia="微软雅黑"/>
          <w:szCs w:val="24"/>
          <w:lang w:val="zh-CN"/>
        </w:rPr>
        <w:fldChar w:fldCharType="begin"/>
      </w:r>
      <w:r>
        <w:rPr>
          <w:rFonts w:ascii="微软雅黑" w:hAnsi="微软雅黑" w:eastAsia="微软雅黑"/>
          <w:szCs w:val="24"/>
          <w:lang w:val="zh-CN"/>
        </w:rPr>
        <w:instrText xml:space="preserve"> HYPERLINK \l _Toc4826 </w:instrText>
      </w:r>
      <w:r>
        <w:rPr>
          <w:rFonts w:ascii="微软雅黑" w:hAnsi="微软雅黑" w:eastAsia="微软雅黑"/>
          <w:szCs w:val="24"/>
          <w:lang w:val="zh-CN"/>
        </w:rPr>
        <w:fldChar w:fldCharType="separate"/>
      </w:r>
      <w:r>
        <w:rPr>
          <w:rFonts w:hint="eastAsia" w:ascii="黑体" w:hAnsi="黑体" w:eastAsia="黑体" w:cs="仿宋"/>
          <w:szCs w:val="36"/>
        </w:rPr>
        <w:t>第六章  响应文件格式</w:t>
      </w:r>
      <w:r>
        <w:tab/>
      </w:r>
      <w:r>
        <w:fldChar w:fldCharType="begin"/>
      </w:r>
      <w:r>
        <w:instrText xml:space="preserve"> PAGEREF _Toc4826 \h </w:instrText>
      </w:r>
      <w:r>
        <w:fldChar w:fldCharType="separate"/>
      </w:r>
      <w:r>
        <w:t>65</w:t>
      </w:r>
      <w:r>
        <w:fldChar w:fldCharType="end"/>
      </w:r>
      <w:r>
        <w:rPr>
          <w:rFonts w:ascii="微软雅黑" w:hAnsi="微软雅黑" w:eastAsia="微软雅黑"/>
          <w:szCs w:val="24"/>
          <w:lang w:val="zh-CN"/>
        </w:rPr>
        <w:fldChar w:fldCharType="end"/>
      </w:r>
    </w:p>
    <w:p>
      <w:pPr>
        <w:pStyle w:val="32"/>
        <w:tabs>
          <w:tab w:val="right" w:leader="dot" w:pos="9746"/>
        </w:tabs>
      </w:pPr>
      <w:r>
        <w:rPr>
          <w:rFonts w:ascii="微软雅黑" w:hAnsi="微软雅黑" w:eastAsia="微软雅黑"/>
          <w:szCs w:val="24"/>
          <w:lang w:val="zh-CN"/>
        </w:rPr>
        <w:fldChar w:fldCharType="begin"/>
      </w:r>
      <w:r>
        <w:rPr>
          <w:rFonts w:ascii="微软雅黑" w:hAnsi="微软雅黑" w:eastAsia="微软雅黑"/>
          <w:szCs w:val="24"/>
          <w:lang w:val="zh-CN"/>
        </w:rPr>
        <w:instrText xml:space="preserve"> HYPERLINK \l _Toc21174 </w:instrText>
      </w:r>
      <w:r>
        <w:rPr>
          <w:rFonts w:ascii="微软雅黑" w:hAnsi="微软雅黑" w:eastAsia="微软雅黑"/>
          <w:szCs w:val="24"/>
          <w:lang w:val="zh-CN"/>
        </w:rPr>
        <w:fldChar w:fldCharType="separate"/>
      </w:r>
      <w:r>
        <w:rPr>
          <w:rFonts w:hint="eastAsia" w:ascii="黑体" w:hAnsi="黑体" w:eastAsia="黑体" w:cs="仿宋"/>
          <w:szCs w:val="36"/>
        </w:rPr>
        <w:t>一、 响应函</w:t>
      </w:r>
      <w:r>
        <w:tab/>
      </w:r>
      <w:r>
        <w:fldChar w:fldCharType="begin"/>
      </w:r>
      <w:r>
        <w:instrText xml:space="preserve"> PAGEREF _Toc21174 \h </w:instrText>
      </w:r>
      <w:r>
        <w:fldChar w:fldCharType="separate"/>
      </w:r>
      <w:r>
        <w:t>67</w:t>
      </w:r>
      <w:r>
        <w:fldChar w:fldCharType="end"/>
      </w:r>
      <w:r>
        <w:rPr>
          <w:rFonts w:ascii="微软雅黑" w:hAnsi="微软雅黑" w:eastAsia="微软雅黑"/>
          <w:szCs w:val="24"/>
          <w:lang w:val="zh-CN"/>
        </w:rPr>
        <w:fldChar w:fldCharType="end"/>
      </w:r>
    </w:p>
    <w:p>
      <w:pPr>
        <w:pStyle w:val="32"/>
        <w:tabs>
          <w:tab w:val="right" w:leader="dot" w:pos="9746"/>
        </w:tabs>
      </w:pPr>
      <w:r>
        <w:rPr>
          <w:rFonts w:ascii="微软雅黑" w:hAnsi="微软雅黑" w:eastAsia="微软雅黑"/>
          <w:szCs w:val="24"/>
          <w:lang w:val="zh-CN"/>
        </w:rPr>
        <w:fldChar w:fldCharType="begin"/>
      </w:r>
      <w:r>
        <w:rPr>
          <w:rFonts w:ascii="微软雅黑" w:hAnsi="微软雅黑" w:eastAsia="微软雅黑"/>
          <w:szCs w:val="24"/>
          <w:lang w:val="zh-CN"/>
        </w:rPr>
        <w:instrText xml:space="preserve"> HYPERLINK \l _Toc6663 </w:instrText>
      </w:r>
      <w:r>
        <w:rPr>
          <w:rFonts w:ascii="微软雅黑" w:hAnsi="微软雅黑" w:eastAsia="微软雅黑"/>
          <w:szCs w:val="24"/>
          <w:lang w:val="zh-CN"/>
        </w:rPr>
        <w:fldChar w:fldCharType="separate"/>
      </w:r>
      <w:r>
        <w:rPr>
          <w:rFonts w:hint="eastAsia" w:ascii="黑体" w:hAnsi="黑体" w:eastAsia="黑体" w:cs="仿宋"/>
          <w:szCs w:val="36"/>
        </w:rPr>
        <w:t>二、授权委托书</w:t>
      </w:r>
      <w:r>
        <w:tab/>
      </w:r>
      <w:r>
        <w:fldChar w:fldCharType="begin"/>
      </w:r>
      <w:r>
        <w:instrText xml:space="preserve"> PAGEREF _Toc6663 \h </w:instrText>
      </w:r>
      <w:r>
        <w:fldChar w:fldCharType="separate"/>
      </w:r>
      <w:r>
        <w:t>70</w:t>
      </w:r>
      <w:r>
        <w:fldChar w:fldCharType="end"/>
      </w:r>
      <w:r>
        <w:rPr>
          <w:rFonts w:ascii="微软雅黑" w:hAnsi="微软雅黑" w:eastAsia="微软雅黑"/>
          <w:szCs w:val="24"/>
          <w:lang w:val="zh-CN"/>
        </w:rPr>
        <w:fldChar w:fldCharType="end"/>
      </w:r>
    </w:p>
    <w:p>
      <w:pPr>
        <w:pStyle w:val="32"/>
        <w:tabs>
          <w:tab w:val="right" w:leader="dot" w:pos="9746"/>
        </w:tabs>
      </w:pPr>
      <w:r>
        <w:rPr>
          <w:rFonts w:ascii="微软雅黑" w:hAnsi="微软雅黑" w:eastAsia="微软雅黑"/>
          <w:szCs w:val="24"/>
          <w:lang w:val="zh-CN"/>
        </w:rPr>
        <w:fldChar w:fldCharType="begin"/>
      </w:r>
      <w:r>
        <w:rPr>
          <w:rFonts w:ascii="微软雅黑" w:hAnsi="微软雅黑" w:eastAsia="微软雅黑"/>
          <w:szCs w:val="24"/>
          <w:lang w:val="zh-CN"/>
        </w:rPr>
        <w:instrText xml:space="preserve"> HYPERLINK \l _Toc1499 </w:instrText>
      </w:r>
      <w:r>
        <w:rPr>
          <w:rFonts w:ascii="微软雅黑" w:hAnsi="微软雅黑" w:eastAsia="微软雅黑"/>
          <w:szCs w:val="24"/>
          <w:lang w:val="zh-CN"/>
        </w:rPr>
        <w:fldChar w:fldCharType="separate"/>
      </w:r>
      <w:r>
        <w:rPr>
          <w:rFonts w:hint="eastAsia" w:ascii="黑体" w:hAnsi="黑体" w:eastAsia="黑体" w:cs="仿宋"/>
          <w:szCs w:val="36"/>
          <w:highlight w:val="none"/>
          <w:lang w:val="en-US" w:eastAsia="zh-CN"/>
        </w:rPr>
        <w:t>三</w:t>
      </w:r>
      <w:r>
        <w:rPr>
          <w:rFonts w:hint="eastAsia" w:ascii="黑体" w:hAnsi="黑体" w:eastAsia="黑体" w:cs="仿宋"/>
          <w:szCs w:val="36"/>
          <w:highlight w:val="none"/>
        </w:rPr>
        <w:t>、商务和技术偏差表</w:t>
      </w:r>
      <w:r>
        <w:tab/>
      </w:r>
      <w:r>
        <w:fldChar w:fldCharType="begin"/>
      </w:r>
      <w:r>
        <w:instrText xml:space="preserve"> PAGEREF _Toc1499 \h </w:instrText>
      </w:r>
      <w:r>
        <w:fldChar w:fldCharType="separate"/>
      </w:r>
      <w:r>
        <w:t>71</w:t>
      </w:r>
      <w:r>
        <w:fldChar w:fldCharType="end"/>
      </w:r>
      <w:r>
        <w:rPr>
          <w:rFonts w:ascii="微软雅黑" w:hAnsi="微软雅黑" w:eastAsia="微软雅黑"/>
          <w:szCs w:val="24"/>
          <w:lang w:val="zh-CN"/>
        </w:rPr>
        <w:fldChar w:fldCharType="end"/>
      </w:r>
    </w:p>
    <w:p>
      <w:pPr>
        <w:pStyle w:val="32"/>
        <w:tabs>
          <w:tab w:val="right" w:leader="dot" w:pos="9746"/>
        </w:tabs>
      </w:pPr>
      <w:r>
        <w:rPr>
          <w:rFonts w:ascii="微软雅黑" w:hAnsi="微软雅黑" w:eastAsia="微软雅黑"/>
          <w:szCs w:val="24"/>
          <w:lang w:val="zh-CN"/>
        </w:rPr>
        <w:fldChar w:fldCharType="begin"/>
      </w:r>
      <w:r>
        <w:rPr>
          <w:rFonts w:ascii="微软雅黑" w:hAnsi="微软雅黑" w:eastAsia="微软雅黑"/>
          <w:szCs w:val="24"/>
          <w:lang w:val="zh-CN"/>
        </w:rPr>
        <w:instrText xml:space="preserve"> HYPERLINK \l _Toc14776 </w:instrText>
      </w:r>
      <w:r>
        <w:rPr>
          <w:rFonts w:ascii="微软雅黑" w:hAnsi="微软雅黑" w:eastAsia="微软雅黑"/>
          <w:szCs w:val="24"/>
          <w:lang w:val="zh-CN"/>
        </w:rPr>
        <w:fldChar w:fldCharType="separate"/>
      </w:r>
      <w:r>
        <w:rPr>
          <w:rFonts w:hint="eastAsia" w:ascii="黑体" w:hAnsi="黑体" w:eastAsia="黑体" w:cs="仿宋"/>
          <w:szCs w:val="36"/>
          <w:lang w:val="en-US" w:eastAsia="zh-CN"/>
        </w:rPr>
        <w:t>四</w:t>
      </w:r>
      <w:r>
        <w:rPr>
          <w:rFonts w:hint="eastAsia" w:ascii="黑体" w:hAnsi="黑体" w:eastAsia="黑体" w:cs="仿宋"/>
          <w:szCs w:val="36"/>
          <w:lang w:eastAsia="zh-CN"/>
        </w:rPr>
        <w:t>、</w:t>
      </w:r>
      <w:r>
        <w:rPr>
          <w:rFonts w:hint="eastAsia" w:ascii="黑体" w:hAnsi="黑体" w:eastAsia="黑体" w:cs="仿宋"/>
          <w:szCs w:val="36"/>
        </w:rPr>
        <w:t>报价表</w:t>
      </w:r>
      <w:r>
        <w:tab/>
      </w:r>
      <w:r>
        <w:fldChar w:fldCharType="begin"/>
      </w:r>
      <w:r>
        <w:instrText xml:space="preserve"> PAGEREF _Toc14776 \h </w:instrText>
      </w:r>
      <w:r>
        <w:fldChar w:fldCharType="separate"/>
      </w:r>
      <w:r>
        <w:t>72</w:t>
      </w:r>
      <w:r>
        <w:fldChar w:fldCharType="end"/>
      </w:r>
      <w:r>
        <w:rPr>
          <w:rFonts w:ascii="微软雅黑" w:hAnsi="微软雅黑" w:eastAsia="微软雅黑"/>
          <w:szCs w:val="24"/>
          <w:lang w:val="zh-CN"/>
        </w:rPr>
        <w:fldChar w:fldCharType="end"/>
      </w:r>
    </w:p>
    <w:p>
      <w:pPr>
        <w:pStyle w:val="32"/>
        <w:tabs>
          <w:tab w:val="right" w:leader="dot" w:pos="9746"/>
        </w:tabs>
      </w:pPr>
      <w:r>
        <w:rPr>
          <w:rFonts w:ascii="微软雅黑" w:hAnsi="微软雅黑" w:eastAsia="微软雅黑"/>
          <w:szCs w:val="24"/>
          <w:lang w:val="zh-CN"/>
        </w:rPr>
        <w:fldChar w:fldCharType="begin"/>
      </w:r>
      <w:r>
        <w:rPr>
          <w:rFonts w:ascii="微软雅黑" w:hAnsi="微软雅黑" w:eastAsia="微软雅黑"/>
          <w:szCs w:val="24"/>
          <w:lang w:val="zh-CN"/>
        </w:rPr>
        <w:instrText xml:space="preserve"> HYPERLINK \l _Toc16900 </w:instrText>
      </w:r>
      <w:r>
        <w:rPr>
          <w:rFonts w:ascii="微软雅黑" w:hAnsi="微软雅黑" w:eastAsia="微软雅黑"/>
          <w:szCs w:val="24"/>
          <w:lang w:val="zh-CN"/>
        </w:rPr>
        <w:fldChar w:fldCharType="separate"/>
      </w:r>
      <w:r>
        <w:rPr>
          <w:rFonts w:hint="eastAsia" w:ascii="黑体" w:hAnsi="黑体" w:eastAsia="黑体" w:cs="仿宋"/>
          <w:szCs w:val="36"/>
          <w:lang w:val="en-US" w:eastAsia="zh-CN"/>
        </w:rPr>
        <w:t>五</w:t>
      </w:r>
      <w:r>
        <w:rPr>
          <w:rFonts w:hint="eastAsia" w:ascii="黑体" w:hAnsi="黑体" w:eastAsia="黑体" w:cs="仿宋"/>
          <w:szCs w:val="36"/>
        </w:rPr>
        <w:t>、资格审查资料</w:t>
      </w:r>
      <w:r>
        <w:tab/>
      </w:r>
      <w:r>
        <w:fldChar w:fldCharType="begin"/>
      </w:r>
      <w:r>
        <w:instrText xml:space="preserve"> PAGEREF _Toc16900 \h </w:instrText>
      </w:r>
      <w:r>
        <w:fldChar w:fldCharType="separate"/>
      </w:r>
      <w:r>
        <w:t>73</w:t>
      </w:r>
      <w:r>
        <w:fldChar w:fldCharType="end"/>
      </w:r>
      <w:r>
        <w:rPr>
          <w:rFonts w:ascii="微软雅黑" w:hAnsi="微软雅黑" w:eastAsia="微软雅黑"/>
          <w:szCs w:val="24"/>
          <w:lang w:val="zh-CN"/>
        </w:rPr>
        <w:fldChar w:fldCharType="end"/>
      </w:r>
    </w:p>
    <w:p>
      <w:pPr>
        <w:pStyle w:val="32"/>
        <w:tabs>
          <w:tab w:val="right" w:leader="dot" w:pos="9746"/>
        </w:tabs>
      </w:pPr>
      <w:r>
        <w:rPr>
          <w:rFonts w:ascii="微软雅黑" w:hAnsi="微软雅黑" w:eastAsia="微软雅黑"/>
          <w:szCs w:val="24"/>
          <w:lang w:val="zh-CN"/>
        </w:rPr>
        <w:fldChar w:fldCharType="begin"/>
      </w:r>
      <w:r>
        <w:rPr>
          <w:rFonts w:ascii="微软雅黑" w:hAnsi="微软雅黑" w:eastAsia="微软雅黑"/>
          <w:szCs w:val="24"/>
          <w:lang w:val="zh-CN"/>
        </w:rPr>
        <w:instrText xml:space="preserve"> HYPERLINK \l _Toc24489 </w:instrText>
      </w:r>
      <w:r>
        <w:rPr>
          <w:rFonts w:ascii="微软雅黑" w:hAnsi="微软雅黑" w:eastAsia="微软雅黑"/>
          <w:szCs w:val="24"/>
          <w:lang w:val="zh-CN"/>
        </w:rPr>
        <w:fldChar w:fldCharType="separate"/>
      </w:r>
      <w:r>
        <w:rPr>
          <w:rFonts w:hint="eastAsia" w:ascii="黑体" w:hAnsi="黑体" w:eastAsia="黑体" w:cs="仿宋"/>
          <w:szCs w:val="36"/>
          <w:lang w:val="en-US" w:eastAsia="zh-CN"/>
        </w:rPr>
        <w:t>六</w:t>
      </w:r>
      <w:r>
        <w:rPr>
          <w:rFonts w:hint="eastAsia" w:ascii="黑体" w:hAnsi="黑体" w:eastAsia="黑体" w:cs="仿宋"/>
          <w:szCs w:val="36"/>
        </w:rPr>
        <w:t xml:space="preserve">、响应方案 </w:t>
      </w:r>
      <w:r>
        <w:tab/>
      </w:r>
      <w:r>
        <w:fldChar w:fldCharType="begin"/>
      </w:r>
      <w:r>
        <w:instrText xml:space="preserve"> PAGEREF _Toc24489 \h </w:instrText>
      </w:r>
      <w:r>
        <w:fldChar w:fldCharType="separate"/>
      </w:r>
      <w:r>
        <w:t>75</w:t>
      </w:r>
      <w:r>
        <w:fldChar w:fldCharType="end"/>
      </w:r>
      <w:r>
        <w:rPr>
          <w:rFonts w:ascii="微软雅黑" w:hAnsi="微软雅黑" w:eastAsia="微软雅黑"/>
          <w:szCs w:val="24"/>
          <w:lang w:val="zh-CN"/>
        </w:rPr>
        <w:fldChar w:fldCharType="end"/>
      </w:r>
    </w:p>
    <w:p>
      <w:pPr>
        <w:pStyle w:val="32"/>
        <w:tabs>
          <w:tab w:val="right" w:leader="dot" w:pos="9746"/>
        </w:tabs>
      </w:pPr>
      <w:r>
        <w:rPr>
          <w:rFonts w:ascii="微软雅黑" w:hAnsi="微软雅黑" w:eastAsia="微软雅黑"/>
          <w:szCs w:val="24"/>
          <w:lang w:val="zh-CN"/>
        </w:rPr>
        <w:fldChar w:fldCharType="begin"/>
      </w:r>
      <w:r>
        <w:rPr>
          <w:rFonts w:ascii="微软雅黑" w:hAnsi="微软雅黑" w:eastAsia="微软雅黑"/>
          <w:szCs w:val="24"/>
          <w:lang w:val="zh-CN"/>
        </w:rPr>
        <w:instrText xml:space="preserve"> HYPERLINK \l _Toc15506 </w:instrText>
      </w:r>
      <w:r>
        <w:rPr>
          <w:rFonts w:ascii="微软雅黑" w:hAnsi="微软雅黑" w:eastAsia="微软雅黑"/>
          <w:szCs w:val="24"/>
          <w:lang w:val="zh-CN"/>
        </w:rPr>
        <w:fldChar w:fldCharType="separate"/>
      </w:r>
      <w:r>
        <w:rPr>
          <w:rFonts w:hint="eastAsia" w:ascii="黑体" w:hAnsi="黑体" w:eastAsia="黑体" w:cs="仿宋"/>
          <w:szCs w:val="36"/>
          <w:lang w:val="en-US" w:eastAsia="zh-CN"/>
        </w:rPr>
        <w:t>七</w:t>
      </w:r>
      <w:r>
        <w:rPr>
          <w:rFonts w:hint="eastAsia" w:ascii="黑体" w:hAnsi="黑体" w:eastAsia="黑体" w:cs="仿宋"/>
          <w:szCs w:val="36"/>
        </w:rPr>
        <w:t>、其他资料</w:t>
      </w:r>
      <w:r>
        <w:tab/>
      </w:r>
      <w:r>
        <w:fldChar w:fldCharType="begin"/>
      </w:r>
      <w:r>
        <w:instrText xml:space="preserve"> PAGEREF _Toc15506 \h </w:instrText>
      </w:r>
      <w:r>
        <w:fldChar w:fldCharType="separate"/>
      </w:r>
      <w:r>
        <w:t>75</w:t>
      </w:r>
      <w:r>
        <w:fldChar w:fldCharType="end"/>
      </w:r>
      <w:r>
        <w:rPr>
          <w:rFonts w:ascii="微软雅黑" w:hAnsi="微软雅黑" w:eastAsia="微软雅黑"/>
          <w:szCs w:val="24"/>
          <w:lang w:val="zh-CN"/>
        </w:rPr>
        <w:fldChar w:fldCharType="end"/>
      </w:r>
    </w:p>
    <w:p>
      <w:pPr>
        <w:pStyle w:val="26"/>
        <w:widowControl w:val="0"/>
        <w:tabs>
          <w:tab w:val="right" w:leader="dot" w:pos="8948"/>
          <w:tab w:val="clear" w:pos="9242"/>
        </w:tabs>
        <w:adjustRightInd w:val="0"/>
        <w:snapToGrid w:val="0"/>
        <w:spacing w:before="60" w:after="60" w:line="312" w:lineRule="auto"/>
        <w:rPr>
          <w:rFonts w:ascii="Times New Roman"/>
          <w:sz w:val="24"/>
          <w:szCs w:val="24"/>
        </w:rPr>
      </w:pPr>
      <w:r>
        <w:rPr>
          <w:rFonts w:ascii="微软雅黑" w:hAnsi="微软雅黑" w:eastAsia="微软雅黑"/>
          <w:szCs w:val="24"/>
          <w:lang w:val="zh-CN"/>
        </w:rPr>
        <w:fldChar w:fldCharType="end"/>
      </w:r>
    </w:p>
    <w:p>
      <w:pPr>
        <w:widowControl w:val="0"/>
        <w:adjustRightInd w:val="0"/>
        <w:snapToGrid w:val="0"/>
        <w:spacing w:line="240" w:lineRule="auto"/>
        <w:ind w:firstLine="420" w:firstLineChars="200"/>
        <w:rPr>
          <w:szCs w:val="21"/>
        </w:rPr>
      </w:pPr>
    </w:p>
    <w:p>
      <w:pPr>
        <w:widowControl w:val="0"/>
        <w:adjustRightInd w:val="0"/>
        <w:snapToGrid w:val="0"/>
        <w:spacing w:line="240" w:lineRule="auto"/>
        <w:ind w:firstLine="420" w:firstLineChars="200"/>
        <w:rPr>
          <w:szCs w:val="21"/>
        </w:rPr>
      </w:pPr>
    </w:p>
    <w:p>
      <w:pPr>
        <w:widowControl w:val="0"/>
        <w:adjustRightInd w:val="0"/>
        <w:snapToGrid w:val="0"/>
        <w:spacing w:line="240" w:lineRule="auto"/>
        <w:ind w:firstLine="420" w:firstLineChars="200"/>
        <w:rPr>
          <w:szCs w:val="21"/>
        </w:rPr>
      </w:pPr>
    </w:p>
    <w:p>
      <w:pPr>
        <w:widowControl w:val="0"/>
        <w:adjustRightInd w:val="0"/>
        <w:snapToGrid w:val="0"/>
        <w:spacing w:line="240" w:lineRule="auto"/>
        <w:ind w:firstLine="420" w:firstLineChars="200"/>
        <w:rPr>
          <w:szCs w:val="21"/>
        </w:rPr>
      </w:pPr>
    </w:p>
    <w:p>
      <w:pPr>
        <w:widowControl w:val="0"/>
        <w:adjustRightInd w:val="0"/>
        <w:snapToGrid w:val="0"/>
        <w:spacing w:line="240" w:lineRule="auto"/>
        <w:ind w:firstLine="420" w:firstLineChars="200"/>
        <w:rPr>
          <w:szCs w:val="21"/>
        </w:rPr>
      </w:pPr>
    </w:p>
    <w:p>
      <w:pPr>
        <w:widowControl w:val="0"/>
        <w:adjustRightInd w:val="0"/>
        <w:snapToGrid w:val="0"/>
        <w:spacing w:line="240" w:lineRule="auto"/>
        <w:ind w:firstLine="420" w:firstLineChars="200"/>
        <w:rPr>
          <w:szCs w:val="21"/>
        </w:rPr>
      </w:pPr>
    </w:p>
    <w:p>
      <w:pPr>
        <w:widowControl w:val="0"/>
        <w:adjustRightInd w:val="0"/>
        <w:snapToGrid w:val="0"/>
        <w:spacing w:line="240" w:lineRule="auto"/>
        <w:ind w:firstLine="420" w:firstLineChars="200"/>
        <w:rPr>
          <w:szCs w:val="21"/>
        </w:rPr>
      </w:pPr>
    </w:p>
    <w:p>
      <w:pPr>
        <w:widowControl w:val="0"/>
        <w:adjustRightInd w:val="0"/>
        <w:snapToGrid w:val="0"/>
        <w:spacing w:line="240" w:lineRule="auto"/>
        <w:ind w:firstLine="420" w:firstLineChars="200"/>
        <w:rPr>
          <w:szCs w:val="21"/>
        </w:rPr>
      </w:pPr>
    </w:p>
    <w:p>
      <w:pPr>
        <w:widowControl w:val="0"/>
        <w:adjustRightInd w:val="0"/>
        <w:snapToGrid w:val="0"/>
        <w:spacing w:line="240" w:lineRule="auto"/>
        <w:ind w:firstLine="420" w:firstLineChars="200"/>
        <w:rPr>
          <w:szCs w:val="21"/>
        </w:rPr>
      </w:pPr>
    </w:p>
    <w:p>
      <w:pPr>
        <w:widowControl w:val="0"/>
        <w:adjustRightInd w:val="0"/>
        <w:snapToGrid w:val="0"/>
        <w:spacing w:line="240" w:lineRule="auto"/>
        <w:ind w:firstLine="420" w:firstLineChars="200"/>
        <w:rPr>
          <w:szCs w:val="21"/>
        </w:rPr>
      </w:pPr>
    </w:p>
    <w:p>
      <w:pPr>
        <w:widowControl w:val="0"/>
        <w:adjustRightInd w:val="0"/>
        <w:snapToGrid w:val="0"/>
        <w:spacing w:line="240" w:lineRule="auto"/>
        <w:ind w:firstLine="420" w:firstLineChars="200"/>
        <w:rPr>
          <w:szCs w:val="21"/>
        </w:rPr>
      </w:pPr>
    </w:p>
    <w:p>
      <w:pPr>
        <w:widowControl w:val="0"/>
        <w:adjustRightInd w:val="0"/>
        <w:snapToGrid w:val="0"/>
        <w:spacing w:line="240" w:lineRule="auto"/>
        <w:ind w:firstLine="420" w:firstLineChars="200"/>
        <w:rPr>
          <w:szCs w:val="21"/>
        </w:rPr>
      </w:pPr>
    </w:p>
    <w:p>
      <w:pPr>
        <w:widowControl w:val="0"/>
        <w:adjustRightInd w:val="0"/>
        <w:snapToGrid w:val="0"/>
        <w:spacing w:line="240" w:lineRule="auto"/>
        <w:ind w:firstLine="420" w:firstLineChars="200"/>
        <w:rPr>
          <w:szCs w:val="21"/>
        </w:rPr>
      </w:pPr>
    </w:p>
    <w:p>
      <w:pPr>
        <w:widowControl w:val="0"/>
        <w:adjustRightInd w:val="0"/>
        <w:snapToGrid w:val="0"/>
        <w:spacing w:line="240" w:lineRule="auto"/>
        <w:ind w:firstLine="420" w:firstLineChars="200"/>
        <w:rPr>
          <w:szCs w:val="21"/>
        </w:rPr>
      </w:pPr>
    </w:p>
    <w:p>
      <w:pPr>
        <w:widowControl w:val="0"/>
        <w:adjustRightInd w:val="0"/>
        <w:snapToGrid w:val="0"/>
        <w:spacing w:line="240" w:lineRule="auto"/>
        <w:ind w:firstLine="420" w:firstLineChars="200"/>
        <w:rPr>
          <w:szCs w:val="21"/>
        </w:rPr>
      </w:pPr>
    </w:p>
    <w:p>
      <w:pPr>
        <w:widowControl w:val="0"/>
        <w:adjustRightInd w:val="0"/>
        <w:snapToGrid w:val="0"/>
        <w:spacing w:line="240" w:lineRule="auto"/>
        <w:ind w:firstLine="420" w:firstLineChars="200"/>
        <w:rPr>
          <w:szCs w:val="21"/>
        </w:rPr>
      </w:pPr>
    </w:p>
    <w:p>
      <w:pPr>
        <w:widowControl w:val="0"/>
        <w:adjustRightInd w:val="0"/>
        <w:snapToGrid w:val="0"/>
        <w:spacing w:line="240" w:lineRule="auto"/>
        <w:ind w:firstLine="420" w:firstLineChars="200"/>
        <w:rPr>
          <w:szCs w:val="21"/>
        </w:rPr>
      </w:pPr>
    </w:p>
    <w:p>
      <w:pPr>
        <w:widowControl w:val="0"/>
        <w:adjustRightInd w:val="0"/>
        <w:snapToGrid w:val="0"/>
        <w:spacing w:line="240" w:lineRule="auto"/>
        <w:ind w:firstLine="420" w:firstLineChars="200"/>
        <w:rPr>
          <w:szCs w:val="21"/>
        </w:rPr>
      </w:pPr>
    </w:p>
    <w:p>
      <w:pPr>
        <w:pStyle w:val="39"/>
        <w:rPr>
          <w:szCs w:val="21"/>
        </w:rPr>
      </w:pPr>
    </w:p>
    <w:p>
      <w:pPr>
        <w:pStyle w:val="39"/>
        <w:rPr>
          <w:szCs w:val="21"/>
        </w:rPr>
      </w:pPr>
    </w:p>
    <w:p>
      <w:pPr>
        <w:pStyle w:val="39"/>
        <w:rPr>
          <w:szCs w:val="21"/>
        </w:rPr>
      </w:pPr>
    </w:p>
    <w:p>
      <w:pPr>
        <w:widowControl w:val="0"/>
        <w:adjustRightInd w:val="0"/>
        <w:snapToGrid w:val="0"/>
        <w:spacing w:line="240" w:lineRule="auto"/>
        <w:ind w:firstLine="420" w:firstLineChars="200"/>
        <w:rPr>
          <w:szCs w:val="21"/>
        </w:rPr>
      </w:pPr>
    </w:p>
    <w:p>
      <w:pPr>
        <w:widowControl w:val="0"/>
        <w:adjustRightInd w:val="0"/>
        <w:snapToGrid w:val="0"/>
        <w:spacing w:line="240" w:lineRule="auto"/>
        <w:ind w:firstLine="420" w:firstLineChars="200"/>
        <w:rPr>
          <w:szCs w:val="21"/>
        </w:rPr>
      </w:pPr>
    </w:p>
    <w:p>
      <w:pPr>
        <w:widowControl w:val="0"/>
        <w:adjustRightInd w:val="0"/>
        <w:snapToGrid w:val="0"/>
        <w:spacing w:line="240" w:lineRule="auto"/>
        <w:ind w:firstLine="420" w:firstLineChars="200"/>
        <w:rPr>
          <w:szCs w:val="21"/>
        </w:rPr>
      </w:pPr>
    </w:p>
    <w:p>
      <w:pPr>
        <w:pStyle w:val="78"/>
        <w:numPr>
          <w:ilvl w:val="0"/>
          <w:numId w:val="1"/>
        </w:numPr>
        <w:spacing w:line="600" w:lineRule="exact"/>
        <w:ind w:left="0" w:firstLine="0" w:firstLineChars="0"/>
        <w:jc w:val="center"/>
        <w:outlineLvl w:val="0"/>
        <w:rPr>
          <w:rFonts w:ascii="黑体" w:hAnsi="黑体" w:eastAsia="黑体" w:cs="仿宋"/>
          <w:b/>
          <w:color w:val="000000"/>
          <w:sz w:val="44"/>
          <w:szCs w:val="44"/>
        </w:rPr>
      </w:pPr>
      <w:bookmarkStart w:id="0" w:name="_Toc14338"/>
      <w:r>
        <w:rPr>
          <w:rFonts w:hint="eastAsia" w:ascii="黑体" w:hAnsi="黑体" w:eastAsia="黑体" w:cs="仿宋"/>
          <w:b/>
          <w:color w:val="000000"/>
          <w:sz w:val="44"/>
          <w:szCs w:val="44"/>
        </w:rPr>
        <w:t>采购公告</w:t>
      </w:r>
      <w:bookmarkEnd w:id="0"/>
    </w:p>
    <w:p>
      <w:pPr>
        <w:pStyle w:val="35"/>
        <w:spacing w:before="0" w:beforeAutospacing="0" w:after="0" w:afterAutospacing="0"/>
        <w:ind w:firstLine="1280" w:firstLineChars="400"/>
        <w:jc w:val="center"/>
        <w:rPr>
          <w:rFonts w:ascii="黑体" w:hAnsi="黑体" w:eastAsia="黑体"/>
          <w:sz w:val="32"/>
          <w:szCs w:val="32"/>
        </w:rPr>
      </w:pPr>
    </w:p>
    <w:p>
      <w:pPr>
        <w:pStyle w:val="35"/>
        <w:spacing w:before="0" w:beforeAutospacing="0" w:after="0" w:afterAutospacing="0"/>
        <w:ind w:firstLine="1280" w:firstLineChars="400"/>
        <w:jc w:val="center"/>
        <w:rPr>
          <w:rFonts w:ascii="黑体" w:hAnsi="黑体" w:eastAsia="黑体"/>
          <w:sz w:val="32"/>
          <w:szCs w:val="32"/>
        </w:rPr>
      </w:pPr>
      <w:r>
        <w:rPr>
          <w:rFonts w:hint="eastAsia" w:ascii="黑体" w:hAnsi="黑体" w:eastAsia="黑体"/>
          <w:sz w:val="32"/>
          <w:szCs w:val="32"/>
        </w:rPr>
        <w:t>岳阳城陵矶港务有限责任公司码头环保提质改造二期工程第二条装车线</w:t>
      </w:r>
      <w:r>
        <w:rPr>
          <w:rFonts w:hint="eastAsia" w:ascii="黑体" w:hAnsi="黑体" w:eastAsia="黑体"/>
          <w:sz w:val="32"/>
          <w:szCs w:val="32"/>
          <w:lang w:eastAsia="zh-CN"/>
        </w:rPr>
        <w:t>信号设备改造</w:t>
      </w:r>
      <w:r>
        <w:rPr>
          <w:rFonts w:hint="eastAsia" w:ascii="黑体" w:hAnsi="黑体" w:eastAsia="黑体"/>
          <w:sz w:val="32"/>
          <w:szCs w:val="32"/>
          <w:lang w:val="en-US" w:eastAsia="zh-CN"/>
        </w:rPr>
        <w:t>询价</w:t>
      </w:r>
      <w:r>
        <w:rPr>
          <w:rFonts w:hint="eastAsia" w:ascii="黑体" w:hAnsi="黑体" w:eastAsia="黑体"/>
          <w:sz w:val="32"/>
          <w:szCs w:val="32"/>
        </w:rPr>
        <w:t>公告</w:t>
      </w:r>
    </w:p>
    <w:p>
      <w:pPr>
        <w:pStyle w:val="35"/>
        <w:spacing w:before="0" w:beforeAutospacing="0" w:after="0" w:afterAutospacing="0"/>
        <w:ind w:firstLine="2880" w:firstLineChars="1200"/>
        <w:jc w:val="both"/>
        <w:rPr>
          <w:rFonts w:cs="Times New Roman"/>
          <w:kern w:val="2"/>
        </w:rPr>
      </w:pPr>
      <w:r>
        <w:rPr>
          <w:rFonts w:hint="eastAsia" w:cs="Times New Roman"/>
          <w:kern w:val="2"/>
        </w:rPr>
        <w:t xml:space="preserve"> </w:t>
      </w:r>
    </w:p>
    <w:p>
      <w:pPr>
        <w:autoSpaceDE w:val="0"/>
        <w:spacing w:line="400" w:lineRule="exact"/>
        <w:ind w:firstLine="480" w:firstLineChars="200"/>
        <w:jc w:val="both"/>
        <w:rPr>
          <w:rFonts w:ascii="宋体" w:hAnsi="宋体"/>
          <w:sz w:val="24"/>
        </w:rPr>
      </w:pPr>
      <w:r>
        <w:rPr>
          <w:rFonts w:hint="eastAsia" w:ascii="宋体" w:hAnsi="宋体"/>
          <w:sz w:val="24"/>
        </w:rPr>
        <w:t>岳阳城陵矶港务有限责任公司码头环保提质改造二期工程第二条装车线</w:t>
      </w:r>
      <w:r>
        <w:rPr>
          <w:rFonts w:hint="eastAsia" w:ascii="宋体" w:hAnsi="宋体"/>
          <w:sz w:val="24"/>
          <w:lang w:eastAsia="zh-CN"/>
        </w:rPr>
        <w:t>信号设备改造</w:t>
      </w:r>
      <w:r>
        <w:rPr>
          <w:rFonts w:hint="eastAsia" w:ascii="宋体" w:hAnsi="宋体"/>
          <w:sz w:val="24"/>
        </w:rPr>
        <w:t xml:space="preserve">已具备采购条件，现公开邀请供应商参加采购活动。 </w:t>
      </w:r>
    </w:p>
    <w:p>
      <w:pPr>
        <w:pStyle w:val="5"/>
        <w:jc w:val="both"/>
        <w:rPr>
          <w:rFonts w:hint="eastAsia" w:ascii="Arial" w:hAnsi="Arial" w:eastAsiaTheme="majorEastAsia"/>
          <w:lang w:eastAsia="zh-CN"/>
        </w:rPr>
      </w:pPr>
      <w:r>
        <w:rPr>
          <w:rFonts w:hint="eastAsia"/>
        </w:rPr>
        <w:t xml:space="preserve">1 </w:t>
      </w:r>
      <w:r>
        <w:rPr>
          <w:rFonts w:hint="eastAsia" w:ascii="黑体" w:hAnsi="黑体"/>
        </w:rPr>
        <w:t xml:space="preserve">采购项目简介 </w:t>
      </w:r>
    </w:p>
    <w:p>
      <w:pPr>
        <w:autoSpaceDE w:val="0"/>
        <w:spacing w:line="400" w:lineRule="exact"/>
        <w:jc w:val="both"/>
        <w:rPr>
          <w:rFonts w:ascii="宋体" w:hAnsi="宋体"/>
          <w:sz w:val="24"/>
        </w:rPr>
      </w:pPr>
      <w:r>
        <w:rPr>
          <w:rFonts w:hint="eastAsia" w:ascii="宋体" w:hAnsi="宋体"/>
          <w:b/>
          <w:bCs/>
          <w:sz w:val="24"/>
        </w:rPr>
        <w:t>1.1</w:t>
      </w:r>
      <w:r>
        <w:rPr>
          <w:rFonts w:hint="eastAsia" w:ascii="宋体" w:hAnsi="宋体"/>
          <w:sz w:val="24"/>
        </w:rPr>
        <w:t xml:space="preserve"> 采购项目名称:_岳阳城陵矶港务有限责任公司码头环保提质改造二期工程第二条装车线</w:t>
      </w:r>
      <w:r>
        <w:rPr>
          <w:rFonts w:hint="eastAsia" w:ascii="宋体" w:hAnsi="宋体"/>
          <w:sz w:val="24"/>
          <w:lang w:eastAsia="zh-CN"/>
        </w:rPr>
        <w:t>信号设备改造</w:t>
      </w:r>
      <w:r>
        <w:rPr>
          <w:rFonts w:hint="eastAsia" w:ascii="宋体" w:hAnsi="宋体"/>
          <w:sz w:val="24"/>
        </w:rPr>
        <w:t>__</w:t>
      </w:r>
    </w:p>
    <w:p>
      <w:pPr>
        <w:autoSpaceDE w:val="0"/>
        <w:spacing w:line="400" w:lineRule="exact"/>
        <w:rPr>
          <w:rFonts w:ascii="宋体" w:hAnsi="宋体"/>
          <w:sz w:val="24"/>
        </w:rPr>
      </w:pPr>
      <w:r>
        <w:rPr>
          <w:rFonts w:hint="eastAsia" w:ascii="宋体" w:hAnsi="宋体"/>
          <w:b/>
          <w:bCs/>
          <w:sz w:val="24"/>
        </w:rPr>
        <w:t>1.2</w:t>
      </w:r>
      <w:r>
        <w:rPr>
          <w:rFonts w:hint="eastAsia" w:ascii="宋体" w:hAnsi="宋体"/>
          <w:sz w:val="24"/>
        </w:rPr>
        <w:t xml:space="preserve"> 采购人: __湖南省港务集团有限公司</w:t>
      </w:r>
    </w:p>
    <w:p>
      <w:pPr>
        <w:autoSpaceDE w:val="0"/>
        <w:spacing w:line="400" w:lineRule="exact"/>
        <w:rPr>
          <w:rFonts w:ascii="宋体" w:hAnsi="宋体"/>
          <w:sz w:val="24"/>
        </w:rPr>
      </w:pPr>
      <w:r>
        <w:rPr>
          <w:rFonts w:hint="eastAsia" w:ascii="宋体" w:hAnsi="宋体"/>
          <w:b/>
          <w:bCs/>
          <w:sz w:val="24"/>
        </w:rPr>
        <w:t>1.3</w:t>
      </w:r>
      <w:r>
        <w:rPr>
          <w:rFonts w:hint="eastAsia" w:ascii="宋体" w:hAnsi="宋体"/>
          <w:sz w:val="24"/>
        </w:rPr>
        <w:t xml:space="preserve"> 采购代理机构:_无____</w:t>
      </w:r>
    </w:p>
    <w:p>
      <w:pPr>
        <w:autoSpaceDE w:val="0"/>
        <w:spacing w:line="400" w:lineRule="exact"/>
        <w:rPr>
          <w:rFonts w:ascii="宋体" w:hAnsi="宋体"/>
          <w:sz w:val="24"/>
        </w:rPr>
      </w:pPr>
      <w:r>
        <w:rPr>
          <w:rFonts w:hint="eastAsia" w:ascii="宋体" w:hAnsi="宋体"/>
          <w:b/>
          <w:bCs/>
          <w:sz w:val="24"/>
        </w:rPr>
        <w:t xml:space="preserve">1.4 </w:t>
      </w:r>
      <w:r>
        <w:rPr>
          <w:rFonts w:hint="eastAsia" w:ascii="宋体" w:hAnsi="宋体"/>
          <w:sz w:val="24"/>
        </w:rPr>
        <w:t>采购项目资金落实情况:_已落实_</w:t>
      </w:r>
    </w:p>
    <w:p>
      <w:pPr>
        <w:autoSpaceDE w:val="0"/>
        <w:spacing w:line="400" w:lineRule="exact"/>
        <w:rPr>
          <w:rFonts w:hint="default" w:ascii="宋体" w:hAnsi="宋体" w:eastAsia="宋体"/>
          <w:sz w:val="24"/>
          <w:lang w:val="en-US" w:eastAsia="zh-CN"/>
        </w:rPr>
      </w:pPr>
      <w:r>
        <w:rPr>
          <w:rFonts w:hint="eastAsia" w:ascii="宋体" w:hAnsi="宋体"/>
          <w:b/>
          <w:bCs/>
          <w:sz w:val="24"/>
        </w:rPr>
        <w:t xml:space="preserve">1.5 </w:t>
      </w:r>
      <w:r>
        <w:rPr>
          <w:rFonts w:hint="eastAsia" w:ascii="宋体" w:hAnsi="宋体"/>
          <w:sz w:val="24"/>
        </w:rPr>
        <w:t>采购项目概况: _</w:t>
      </w:r>
      <w:r>
        <w:rPr>
          <w:rFonts w:hint="eastAsia" w:ascii="宋体" w:hAnsi="宋体" w:cs="宋体"/>
          <w:sz w:val="24"/>
        </w:rPr>
        <w:t>本项目建设地点在岳阳市城陵矶老港区，新建1股铁路，长约650m；新增</w:t>
      </w:r>
      <w:r>
        <w:rPr>
          <w:rFonts w:hint="eastAsia" w:ascii="宋体" w:hAnsi="宋体" w:cs="宋体"/>
          <w:sz w:val="24"/>
          <w:lang w:val="en-US" w:eastAsia="zh-CN"/>
        </w:rPr>
        <w:t>2组道岔，拆除1组道岔，拆铺1组道岔，拆除原道岔区域的所有信号设备，根据新的站场在相应区域的进行新建信号设备。</w:t>
      </w:r>
    </w:p>
    <w:p>
      <w:pPr>
        <w:pStyle w:val="5"/>
        <w:jc w:val="both"/>
        <w:rPr>
          <w:rFonts w:ascii="Arial" w:hAnsi="Arial"/>
        </w:rPr>
      </w:pPr>
      <w:r>
        <w:rPr>
          <w:rFonts w:hint="eastAsia"/>
        </w:rPr>
        <w:t>2．</w:t>
      </w:r>
      <w:r>
        <w:rPr>
          <w:rFonts w:hint="eastAsia" w:ascii="黑体" w:hAnsi="黑体"/>
        </w:rPr>
        <w:t>采购范围及相关要求</w:t>
      </w:r>
    </w:p>
    <w:p>
      <w:pPr>
        <w:autoSpaceDE w:val="0"/>
        <w:spacing w:line="400" w:lineRule="exact"/>
        <w:rPr>
          <w:rFonts w:hint="eastAsia" w:ascii="宋体" w:hAnsi="宋体"/>
          <w:sz w:val="24"/>
          <w:highlight w:val="yellow"/>
        </w:rPr>
      </w:pPr>
      <w:r>
        <w:rPr>
          <w:rFonts w:hint="eastAsia" w:ascii="宋体" w:hAnsi="宋体"/>
          <w:b/>
          <w:bCs/>
          <w:sz w:val="24"/>
          <w:highlight w:val="yellow"/>
        </w:rPr>
        <w:t xml:space="preserve">2.1 </w:t>
      </w:r>
      <w:r>
        <w:rPr>
          <w:rFonts w:hint="eastAsia" w:ascii="宋体" w:hAnsi="宋体"/>
          <w:sz w:val="24"/>
          <w:highlight w:val="yellow"/>
        </w:rPr>
        <w:t xml:space="preserve">采购范围: </w:t>
      </w:r>
    </w:p>
    <w:tbl>
      <w:tblPr>
        <w:tblStyle w:val="4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60"/>
        <w:gridCol w:w="1660"/>
        <w:gridCol w:w="1660"/>
        <w:gridCol w:w="1660"/>
        <w:gridCol w:w="1661"/>
        <w:gridCol w:w="16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0" w:type="dxa"/>
          </w:tcPr>
          <w:p>
            <w:pPr>
              <w:pStyle w:val="39"/>
              <w:widowControl w:val="0"/>
              <w:jc w:val="both"/>
              <w:rPr>
                <w:rFonts w:hint="eastAsia" w:eastAsia="宋体"/>
                <w:sz w:val="24"/>
                <w:szCs w:val="24"/>
                <w:vertAlign w:val="baseline"/>
                <w:lang w:eastAsia="zh-CN"/>
              </w:rPr>
            </w:pPr>
            <w:r>
              <w:rPr>
                <w:rFonts w:hint="eastAsia"/>
                <w:sz w:val="24"/>
                <w:szCs w:val="24"/>
                <w:vertAlign w:val="baseline"/>
                <w:lang w:eastAsia="zh-CN"/>
              </w:rPr>
              <w:t>序号</w:t>
            </w:r>
          </w:p>
        </w:tc>
        <w:tc>
          <w:tcPr>
            <w:tcW w:w="1660" w:type="dxa"/>
          </w:tcPr>
          <w:p>
            <w:pPr>
              <w:pStyle w:val="39"/>
              <w:widowControl w:val="0"/>
              <w:jc w:val="both"/>
              <w:rPr>
                <w:rFonts w:hint="eastAsia" w:eastAsia="宋体"/>
                <w:sz w:val="24"/>
                <w:szCs w:val="24"/>
                <w:vertAlign w:val="baseline"/>
                <w:lang w:eastAsia="zh-CN"/>
              </w:rPr>
            </w:pPr>
            <w:r>
              <w:rPr>
                <w:rFonts w:hint="eastAsia"/>
                <w:sz w:val="24"/>
                <w:szCs w:val="24"/>
                <w:vertAlign w:val="baseline"/>
                <w:lang w:eastAsia="zh-CN"/>
              </w:rPr>
              <w:t>名称</w:t>
            </w:r>
          </w:p>
        </w:tc>
        <w:tc>
          <w:tcPr>
            <w:tcW w:w="1660" w:type="dxa"/>
          </w:tcPr>
          <w:p>
            <w:pPr>
              <w:pStyle w:val="39"/>
              <w:widowControl w:val="0"/>
              <w:jc w:val="both"/>
              <w:rPr>
                <w:rFonts w:hint="eastAsia" w:eastAsia="宋体"/>
                <w:sz w:val="24"/>
                <w:szCs w:val="24"/>
                <w:vertAlign w:val="baseline"/>
                <w:lang w:eastAsia="zh-CN"/>
              </w:rPr>
            </w:pPr>
            <w:r>
              <w:rPr>
                <w:rFonts w:hint="eastAsia"/>
                <w:sz w:val="24"/>
                <w:szCs w:val="24"/>
                <w:vertAlign w:val="baseline"/>
                <w:lang w:eastAsia="zh-CN"/>
              </w:rPr>
              <w:t>规格型号</w:t>
            </w:r>
          </w:p>
        </w:tc>
        <w:tc>
          <w:tcPr>
            <w:tcW w:w="1660" w:type="dxa"/>
          </w:tcPr>
          <w:p>
            <w:pPr>
              <w:pStyle w:val="39"/>
              <w:widowControl w:val="0"/>
              <w:jc w:val="both"/>
              <w:rPr>
                <w:rFonts w:hint="eastAsia" w:eastAsia="宋体"/>
                <w:sz w:val="24"/>
                <w:szCs w:val="24"/>
                <w:vertAlign w:val="baseline"/>
                <w:lang w:eastAsia="zh-CN"/>
              </w:rPr>
            </w:pPr>
            <w:r>
              <w:rPr>
                <w:rFonts w:hint="eastAsia"/>
                <w:sz w:val="24"/>
                <w:szCs w:val="24"/>
                <w:vertAlign w:val="baseline"/>
                <w:lang w:eastAsia="zh-CN"/>
              </w:rPr>
              <w:t>单位</w:t>
            </w:r>
          </w:p>
        </w:tc>
        <w:tc>
          <w:tcPr>
            <w:tcW w:w="1661" w:type="dxa"/>
          </w:tcPr>
          <w:p>
            <w:pPr>
              <w:pStyle w:val="39"/>
              <w:widowControl w:val="0"/>
              <w:jc w:val="both"/>
              <w:rPr>
                <w:rFonts w:hint="eastAsia" w:eastAsia="宋体"/>
                <w:sz w:val="24"/>
                <w:szCs w:val="24"/>
                <w:vertAlign w:val="baseline"/>
                <w:lang w:eastAsia="zh-CN"/>
              </w:rPr>
            </w:pPr>
            <w:r>
              <w:rPr>
                <w:rFonts w:hint="eastAsia"/>
                <w:sz w:val="24"/>
                <w:szCs w:val="24"/>
                <w:vertAlign w:val="baseline"/>
                <w:lang w:eastAsia="zh-CN"/>
              </w:rPr>
              <w:t>数量</w:t>
            </w:r>
          </w:p>
        </w:tc>
        <w:tc>
          <w:tcPr>
            <w:tcW w:w="1661" w:type="dxa"/>
          </w:tcPr>
          <w:p>
            <w:pPr>
              <w:pStyle w:val="39"/>
              <w:widowControl w:val="0"/>
              <w:jc w:val="both"/>
              <w:rPr>
                <w:rFonts w:hint="eastAsia" w:eastAsia="宋体"/>
                <w:sz w:val="24"/>
                <w:szCs w:val="24"/>
                <w:vertAlign w:val="baseline"/>
                <w:lang w:eastAsia="zh-CN"/>
              </w:rPr>
            </w:pPr>
            <w:r>
              <w:rPr>
                <w:rFonts w:hint="eastAsia"/>
                <w:sz w:val="24"/>
                <w:szCs w:val="24"/>
                <w:vertAlign w:val="baseline"/>
                <w:lang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0" w:type="dxa"/>
          </w:tcPr>
          <w:p>
            <w:pPr>
              <w:pStyle w:val="39"/>
              <w:widowControl w:val="0"/>
              <w:jc w:val="both"/>
              <w:rPr>
                <w:rFonts w:hint="eastAsia" w:eastAsia="宋体"/>
                <w:sz w:val="21"/>
                <w:szCs w:val="21"/>
                <w:vertAlign w:val="baseline"/>
                <w:lang w:val="en-US" w:eastAsia="zh-CN"/>
              </w:rPr>
            </w:pPr>
            <w:r>
              <w:rPr>
                <w:rFonts w:hint="eastAsia"/>
                <w:sz w:val="21"/>
                <w:szCs w:val="21"/>
                <w:vertAlign w:val="baseline"/>
                <w:lang w:val="en-US" w:eastAsia="zh-CN"/>
              </w:rPr>
              <w:t>1</w:t>
            </w:r>
          </w:p>
        </w:tc>
        <w:tc>
          <w:tcPr>
            <w:tcW w:w="1660" w:type="dxa"/>
          </w:tcPr>
          <w:p>
            <w:pPr>
              <w:pStyle w:val="39"/>
              <w:widowControl w:val="0"/>
              <w:ind w:left="0" w:leftChars="0" w:firstLine="0" w:firstLineChars="0"/>
              <w:jc w:val="both"/>
              <w:rPr>
                <w:rFonts w:hint="eastAsia" w:eastAsia="宋体"/>
                <w:sz w:val="21"/>
                <w:szCs w:val="21"/>
                <w:vertAlign w:val="baseline"/>
                <w:lang w:eastAsia="zh-CN"/>
              </w:rPr>
            </w:pPr>
            <w:r>
              <w:rPr>
                <w:rFonts w:hint="eastAsia"/>
                <w:sz w:val="21"/>
                <w:szCs w:val="21"/>
                <w:vertAlign w:val="baseline"/>
                <w:lang w:eastAsia="zh-CN"/>
              </w:rPr>
              <w:t>联锁软件修改</w:t>
            </w:r>
          </w:p>
        </w:tc>
        <w:tc>
          <w:tcPr>
            <w:tcW w:w="1660" w:type="dxa"/>
          </w:tcPr>
          <w:p>
            <w:pPr>
              <w:pStyle w:val="39"/>
              <w:widowControl w:val="0"/>
              <w:ind w:left="0" w:leftChars="0" w:firstLine="0" w:firstLineChars="0"/>
              <w:jc w:val="both"/>
              <w:rPr>
                <w:rFonts w:hint="eastAsia" w:eastAsia="宋体"/>
                <w:sz w:val="21"/>
                <w:szCs w:val="21"/>
                <w:vertAlign w:val="baseline"/>
                <w:lang w:eastAsia="zh-CN"/>
              </w:rPr>
            </w:pPr>
          </w:p>
        </w:tc>
        <w:tc>
          <w:tcPr>
            <w:tcW w:w="1660" w:type="dxa"/>
          </w:tcPr>
          <w:p>
            <w:pPr>
              <w:pStyle w:val="39"/>
              <w:widowControl w:val="0"/>
              <w:jc w:val="both"/>
              <w:rPr>
                <w:rFonts w:hint="eastAsia" w:eastAsia="宋体"/>
                <w:sz w:val="21"/>
                <w:szCs w:val="21"/>
                <w:vertAlign w:val="baseline"/>
                <w:lang w:eastAsia="zh-CN"/>
              </w:rPr>
            </w:pPr>
            <w:r>
              <w:rPr>
                <w:rFonts w:hint="eastAsia"/>
                <w:sz w:val="21"/>
                <w:szCs w:val="21"/>
                <w:vertAlign w:val="baseline"/>
                <w:lang w:eastAsia="zh-CN"/>
              </w:rPr>
              <w:t>站</w:t>
            </w:r>
          </w:p>
        </w:tc>
        <w:tc>
          <w:tcPr>
            <w:tcW w:w="1661" w:type="dxa"/>
          </w:tcPr>
          <w:p>
            <w:pPr>
              <w:pStyle w:val="39"/>
              <w:widowControl w:val="0"/>
              <w:jc w:val="both"/>
              <w:rPr>
                <w:rFonts w:hint="eastAsia" w:eastAsia="宋体"/>
                <w:sz w:val="21"/>
                <w:szCs w:val="21"/>
                <w:vertAlign w:val="baseline"/>
                <w:lang w:val="en-US" w:eastAsia="zh-CN"/>
              </w:rPr>
            </w:pPr>
            <w:r>
              <w:rPr>
                <w:rFonts w:hint="eastAsia"/>
                <w:sz w:val="21"/>
                <w:szCs w:val="21"/>
                <w:vertAlign w:val="baseline"/>
                <w:lang w:val="en-US" w:eastAsia="zh-CN"/>
              </w:rPr>
              <w:t>1</w:t>
            </w:r>
          </w:p>
        </w:tc>
        <w:tc>
          <w:tcPr>
            <w:tcW w:w="1661" w:type="dxa"/>
          </w:tcPr>
          <w:p>
            <w:pPr>
              <w:pStyle w:val="39"/>
              <w:widowControl w:val="0"/>
              <w:ind w:left="0" w:leftChars="0" w:firstLine="0" w:firstLineChars="0"/>
              <w:jc w:val="both"/>
              <w:rPr>
                <w:rFonts w:hint="eastAsia" w:eastAsia="宋体"/>
                <w:color w:val="auto"/>
                <w:sz w:val="21"/>
                <w:szCs w:val="21"/>
                <w:vertAlign w:val="baseline"/>
                <w:lang w:eastAsia="zh-CN"/>
              </w:rPr>
            </w:pPr>
            <w:r>
              <w:rPr>
                <w:rFonts w:hint="eastAsia"/>
                <w:color w:val="auto"/>
                <w:sz w:val="21"/>
                <w:szCs w:val="21"/>
                <w:highlight w:val="yellow"/>
                <w:vertAlign w:val="baseline"/>
                <w:lang w:eastAsia="zh-CN"/>
              </w:rPr>
              <w:t>因涉及既有设备的升级改造，须取得既有厂家的授权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0" w:type="dxa"/>
          </w:tcPr>
          <w:p>
            <w:pPr>
              <w:pStyle w:val="39"/>
              <w:widowControl w:val="0"/>
              <w:jc w:val="both"/>
              <w:rPr>
                <w:rFonts w:hint="eastAsia" w:eastAsia="宋体"/>
                <w:sz w:val="21"/>
                <w:szCs w:val="21"/>
                <w:vertAlign w:val="baseline"/>
                <w:lang w:val="en-US" w:eastAsia="zh-CN"/>
              </w:rPr>
            </w:pPr>
            <w:r>
              <w:rPr>
                <w:rFonts w:hint="eastAsia"/>
                <w:sz w:val="21"/>
                <w:szCs w:val="21"/>
                <w:vertAlign w:val="baseline"/>
                <w:lang w:val="en-US" w:eastAsia="zh-CN"/>
              </w:rPr>
              <w:t>2</w:t>
            </w:r>
          </w:p>
        </w:tc>
        <w:tc>
          <w:tcPr>
            <w:tcW w:w="1660" w:type="dxa"/>
          </w:tcPr>
          <w:p>
            <w:pPr>
              <w:pStyle w:val="39"/>
              <w:widowControl w:val="0"/>
              <w:ind w:left="0" w:leftChars="0" w:firstLine="0" w:firstLineChars="0"/>
              <w:jc w:val="both"/>
              <w:rPr>
                <w:rFonts w:hint="eastAsia" w:eastAsia="宋体"/>
                <w:sz w:val="21"/>
                <w:szCs w:val="21"/>
                <w:vertAlign w:val="baseline"/>
                <w:lang w:eastAsia="zh-CN"/>
              </w:rPr>
            </w:pPr>
            <w:r>
              <w:rPr>
                <w:rFonts w:hint="eastAsia"/>
                <w:sz w:val="21"/>
                <w:szCs w:val="21"/>
                <w:vertAlign w:val="baseline"/>
                <w:lang w:eastAsia="zh-CN"/>
              </w:rPr>
              <w:t>联锁硬件设备扩容</w:t>
            </w:r>
          </w:p>
        </w:tc>
        <w:tc>
          <w:tcPr>
            <w:tcW w:w="1660" w:type="dxa"/>
          </w:tcPr>
          <w:p>
            <w:pPr>
              <w:pStyle w:val="39"/>
              <w:widowControl w:val="0"/>
              <w:ind w:left="0" w:leftChars="0" w:firstLine="0" w:firstLineChars="0"/>
              <w:jc w:val="both"/>
              <w:rPr>
                <w:sz w:val="21"/>
                <w:szCs w:val="21"/>
                <w:vertAlign w:val="baseline"/>
              </w:rPr>
            </w:pPr>
          </w:p>
        </w:tc>
        <w:tc>
          <w:tcPr>
            <w:tcW w:w="1660" w:type="dxa"/>
            <w:vAlign w:val="top"/>
          </w:tcPr>
          <w:p>
            <w:pPr>
              <w:pStyle w:val="39"/>
              <w:widowControl w:val="0"/>
              <w:ind w:firstLine="420" w:firstLineChars="0"/>
              <w:jc w:val="both"/>
              <w:rPr>
                <w:rFonts w:hint="eastAsia" w:ascii="宋体" w:hAnsi="Times New Roman" w:eastAsia="宋体" w:cs="Times New Roman"/>
                <w:kern w:val="2"/>
                <w:sz w:val="21"/>
                <w:szCs w:val="21"/>
                <w:vertAlign w:val="baseline"/>
                <w:lang w:val="en-US" w:eastAsia="zh-CN" w:bidi="ar-SA"/>
              </w:rPr>
            </w:pPr>
            <w:r>
              <w:rPr>
                <w:rFonts w:hint="eastAsia"/>
                <w:sz w:val="21"/>
                <w:szCs w:val="21"/>
                <w:vertAlign w:val="baseline"/>
                <w:lang w:eastAsia="zh-CN"/>
              </w:rPr>
              <w:t>站</w:t>
            </w:r>
          </w:p>
        </w:tc>
        <w:tc>
          <w:tcPr>
            <w:tcW w:w="1661" w:type="dxa"/>
            <w:vAlign w:val="top"/>
          </w:tcPr>
          <w:p>
            <w:pPr>
              <w:pStyle w:val="39"/>
              <w:widowControl w:val="0"/>
              <w:ind w:firstLine="420" w:firstLineChars="0"/>
              <w:jc w:val="both"/>
              <w:rPr>
                <w:rFonts w:hint="eastAsia" w:ascii="宋体" w:hAnsi="Times New Roman" w:eastAsia="宋体" w:cs="Times New Roman"/>
                <w:kern w:val="2"/>
                <w:sz w:val="21"/>
                <w:szCs w:val="21"/>
                <w:vertAlign w:val="baseline"/>
                <w:lang w:val="en-US" w:eastAsia="zh-CN" w:bidi="ar-SA"/>
              </w:rPr>
            </w:pPr>
            <w:r>
              <w:rPr>
                <w:rFonts w:hint="eastAsia"/>
                <w:sz w:val="21"/>
                <w:szCs w:val="21"/>
                <w:vertAlign w:val="baseline"/>
                <w:lang w:val="en-US" w:eastAsia="zh-CN"/>
              </w:rPr>
              <w:t>1</w:t>
            </w:r>
          </w:p>
        </w:tc>
        <w:tc>
          <w:tcPr>
            <w:tcW w:w="1661" w:type="dxa"/>
          </w:tcPr>
          <w:p>
            <w:pPr>
              <w:pStyle w:val="39"/>
              <w:widowControl w:val="0"/>
              <w:ind w:left="0" w:leftChars="0" w:firstLine="0" w:firstLineChars="0"/>
              <w:jc w:val="both"/>
              <w:rPr>
                <w:color w:val="auto"/>
                <w:sz w:val="21"/>
                <w:szCs w:val="21"/>
                <w:vertAlign w:val="baseline"/>
              </w:rPr>
            </w:pPr>
            <w:r>
              <w:rPr>
                <w:rFonts w:hint="eastAsia"/>
                <w:color w:val="auto"/>
                <w:sz w:val="21"/>
                <w:szCs w:val="21"/>
                <w:vertAlign w:val="baseline"/>
                <w:lang w:eastAsia="zh-CN"/>
              </w:rPr>
              <w:t>因涉及既有设备的升级改造，须取得既有厂家的授权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0" w:type="dxa"/>
          </w:tcPr>
          <w:p>
            <w:pPr>
              <w:pStyle w:val="39"/>
              <w:widowControl w:val="0"/>
              <w:jc w:val="both"/>
              <w:rPr>
                <w:rFonts w:hint="eastAsia" w:eastAsia="宋体"/>
                <w:sz w:val="21"/>
                <w:szCs w:val="21"/>
                <w:vertAlign w:val="baseline"/>
                <w:lang w:val="en-US" w:eastAsia="zh-CN"/>
              </w:rPr>
            </w:pPr>
            <w:r>
              <w:rPr>
                <w:rFonts w:hint="eastAsia"/>
                <w:sz w:val="21"/>
                <w:szCs w:val="21"/>
                <w:vertAlign w:val="baseline"/>
                <w:lang w:val="en-US" w:eastAsia="zh-CN"/>
              </w:rPr>
              <w:t>3</w:t>
            </w:r>
          </w:p>
        </w:tc>
        <w:tc>
          <w:tcPr>
            <w:tcW w:w="1660" w:type="dxa"/>
          </w:tcPr>
          <w:p>
            <w:pPr>
              <w:pStyle w:val="39"/>
              <w:widowControl w:val="0"/>
              <w:ind w:left="0" w:leftChars="0" w:firstLine="0" w:firstLineChars="0"/>
              <w:jc w:val="both"/>
              <w:rPr>
                <w:rFonts w:hint="eastAsia" w:eastAsia="宋体"/>
                <w:sz w:val="21"/>
                <w:szCs w:val="21"/>
                <w:vertAlign w:val="baseline"/>
                <w:lang w:eastAsia="zh-CN"/>
              </w:rPr>
            </w:pPr>
            <w:r>
              <w:rPr>
                <w:rFonts w:hint="eastAsia"/>
                <w:sz w:val="21"/>
                <w:szCs w:val="21"/>
                <w:vertAlign w:val="baseline"/>
                <w:lang w:eastAsia="zh-CN"/>
              </w:rPr>
              <w:t>转辙机</w:t>
            </w:r>
          </w:p>
        </w:tc>
        <w:tc>
          <w:tcPr>
            <w:tcW w:w="1660" w:type="dxa"/>
          </w:tcPr>
          <w:p>
            <w:pPr>
              <w:pStyle w:val="39"/>
              <w:widowControl w:val="0"/>
              <w:jc w:val="both"/>
              <w:rPr>
                <w:rFonts w:hint="default" w:eastAsia="宋体"/>
                <w:sz w:val="21"/>
                <w:szCs w:val="21"/>
                <w:vertAlign w:val="baseline"/>
                <w:lang w:val="en-US" w:eastAsia="zh-CN"/>
              </w:rPr>
            </w:pPr>
            <w:r>
              <w:rPr>
                <w:rFonts w:hint="eastAsia"/>
                <w:sz w:val="21"/>
                <w:szCs w:val="21"/>
                <w:vertAlign w:val="baseline"/>
                <w:lang w:val="en-US" w:eastAsia="zh-CN"/>
              </w:rPr>
              <w:t>ZD6-D</w:t>
            </w:r>
          </w:p>
        </w:tc>
        <w:tc>
          <w:tcPr>
            <w:tcW w:w="1660" w:type="dxa"/>
          </w:tcPr>
          <w:p>
            <w:pPr>
              <w:pStyle w:val="39"/>
              <w:widowControl w:val="0"/>
              <w:jc w:val="both"/>
              <w:rPr>
                <w:rFonts w:hint="eastAsia" w:eastAsia="宋体"/>
                <w:sz w:val="21"/>
                <w:szCs w:val="21"/>
                <w:vertAlign w:val="baseline"/>
                <w:lang w:eastAsia="zh-CN"/>
              </w:rPr>
            </w:pPr>
            <w:r>
              <w:rPr>
                <w:rFonts w:hint="eastAsia"/>
                <w:sz w:val="21"/>
                <w:szCs w:val="21"/>
                <w:vertAlign w:val="baseline"/>
                <w:lang w:eastAsia="zh-CN"/>
              </w:rPr>
              <w:t>台</w:t>
            </w:r>
          </w:p>
        </w:tc>
        <w:tc>
          <w:tcPr>
            <w:tcW w:w="1661" w:type="dxa"/>
          </w:tcPr>
          <w:p>
            <w:pPr>
              <w:pStyle w:val="39"/>
              <w:widowControl w:val="0"/>
              <w:jc w:val="both"/>
              <w:rPr>
                <w:rFonts w:hint="eastAsia" w:eastAsia="宋体"/>
                <w:sz w:val="21"/>
                <w:szCs w:val="21"/>
                <w:vertAlign w:val="baseline"/>
                <w:lang w:val="en-US" w:eastAsia="zh-CN"/>
              </w:rPr>
            </w:pPr>
            <w:r>
              <w:rPr>
                <w:rFonts w:hint="eastAsia"/>
                <w:sz w:val="21"/>
                <w:szCs w:val="21"/>
                <w:vertAlign w:val="baseline"/>
                <w:lang w:val="en-US" w:eastAsia="zh-CN"/>
              </w:rPr>
              <w:t>1</w:t>
            </w:r>
          </w:p>
        </w:tc>
        <w:tc>
          <w:tcPr>
            <w:tcW w:w="1661" w:type="dxa"/>
          </w:tcPr>
          <w:p>
            <w:pPr>
              <w:pStyle w:val="39"/>
              <w:widowControl w:val="0"/>
              <w:ind w:left="0" w:leftChars="0" w:firstLine="0" w:firstLineChars="0"/>
              <w:jc w:val="both"/>
              <w:rPr>
                <w:sz w:val="21"/>
                <w:szCs w:val="21"/>
                <w:vertAlign w:val="baseline"/>
              </w:rPr>
            </w:pPr>
            <w:r>
              <w:rPr>
                <w:rFonts w:hint="eastAsia"/>
                <w:sz w:val="21"/>
                <w:szCs w:val="21"/>
                <w:vertAlign w:val="baseline"/>
                <w:lang w:eastAsia="zh-CN"/>
              </w:rPr>
              <w:t>既有保持一致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0" w:type="dxa"/>
          </w:tcPr>
          <w:p>
            <w:pPr>
              <w:pStyle w:val="39"/>
              <w:widowControl w:val="0"/>
              <w:jc w:val="both"/>
              <w:rPr>
                <w:rFonts w:hint="eastAsia" w:eastAsia="宋体"/>
                <w:sz w:val="21"/>
                <w:szCs w:val="21"/>
                <w:vertAlign w:val="baseline"/>
                <w:lang w:val="en-US" w:eastAsia="zh-CN"/>
              </w:rPr>
            </w:pPr>
            <w:r>
              <w:rPr>
                <w:rFonts w:hint="eastAsia"/>
                <w:sz w:val="21"/>
                <w:szCs w:val="21"/>
                <w:vertAlign w:val="baseline"/>
                <w:lang w:val="en-US" w:eastAsia="zh-CN"/>
              </w:rPr>
              <w:t>4</w:t>
            </w:r>
          </w:p>
        </w:tc>
        <w:tc>
          <w:tcPr>
            <w:tcW w:w="1660" w:type="dxa"/>
          </w:tcPr>
          <w:p>
            <w:pPr>
              <w:pStyle w:val="39"/>
              <w:widowControl w:val="0"/>
              <w:ind w:left="0" w:leftChars="0" w:firstLine="0" w:firstLineChars="0"/>
              <w:jc w:val="both"/>
              <w:rPr>
                <w:rFonts w:hint="eastAsia" w:eastAsia="宋体"/>
                <w:sz w:val="21"/>
                <w:szCs w:val="21"/>
                <w:vertAlign w:val="baseline"/>
                <w:lang w:eastAsia="zh-CN"/>
              </w:rPr>
            </w:pPr>
            <w:r>
              <w:rPr>
                <w:rFonts w:hint="eastAsia"/>
                <w:sz w:val="21"/>
                <w:szCs w:val="21"/>
                <w:vertAlign w:val="baseline"/>
                <w:lang w:eastAsia="zh-CN"/>
              </w:rPr>
              <w:t>转辙机安装装置</w:t>
            </w:r>
          </w:p>
        </w:tc>
        <w:tc>
          <w:tcPr>
            <w:tcW w:w="1660" w:type="dxa"/>
          </w:tcPr>
          <w:p>
            <w:pPr>
              <w:pStyle w:val="39"/>
              <w:widowControl w:val="0"/>
              <w:jc w:val="both"/>
              <w:rPr>
                <w:sz w:val="21"/>
                <w:szCs w:val="21"/>
                <w:vertAlign w:val="baseline"/>
              </w:rPr>
            </w:pPr>
          </w:p>
        </w:tc>
        <w:tc>
          <w:tcPr>
            <w:tcW w:w="1660" w:type="dxa"/>
            <w:vAlign w:val="top"/>
          </w:tcPr>
          <w:p>
            <w:pPr>
              <w:pStyle w:val="39"/>
              <w:widowControl w:val="0"/>
              <w:ind w:firstLine="420" w:firstLineChars="0"/>
              <w:jc w:val="both"/>
              <w:rPr>
                <w:rFonts w:hint="default" w:ascii="宋体" w:hAnsi="Times New Roman" w:eastAsia="宋体" w:cs="Times New Roman"/>
                <w:kern w:val="2"/>
                <w:sz w:val="21"/>
                <w:szCs w:val="21"/>
                <w:vertAlign w:val="baseline"/>
                <w:lang w:val="en-US" w:eastAsia="zh-CN" w:bidi="ar-SA"/>
              </w:rPr>
            </w:pPr>
            <w:r>
              <w:rPr>
                <w:rFonts w:hint="eastAsia" w:cs="Times New Roman"/>
                <w:kern w:val="2"/>
                <w:sz w:val="21"/>
                <w:szCs w:val="21"/>
                <w:vertAlign w:val="baseline"/>
                <w:lang w:val="en-US" w:eastAsia="zh-CN" w:bidi="ar-SA"/>
              </w:rPr>
              <w:t>套</w:t>
            </w:r>
          </w:p>
        </w:tc>
        <w:tc>
          <w:tcPr>
            <w:tcW w:w="1661" w:type="dxa"/>
            <w:vAlign w:val="top"/>
          </w:tcPr>
          <w:p>
            <w:pPr>
              <w:pStyle w:val="39"/>
              <w:widowControl w:val="0"/>
              <w:ind w:firstLine="420" w:firstLineChars="0"/>
              <w:jc w:val="both"/>
              <w:rPr>
                <w:rFonts w:hint="eastAsia" w:ascii="宋体" w:hAnsi="Times New Roman" w:eastAsia="宋体" w:cs="Times New Roman"/>
                <w:kern w:val="2"/>
                <w:sz w:val="21"/>
                <w:szCs w:val="21"/>
                <w:vertAlign w:val="baseline"/>
                <w:lang w:val="en-US" w:eastAsia="zh-CN" w:bidi="ar-SA"/>
              </w:rPr>
            </w:pPr>
            <w:r>
              <w:rPr>
                <w:rFonts w:hint="eastAsia"/>
                <w:sz w:val="21"/>
                <w:szCs w:val="21"/>
                <w:vertAlign w:val="baseline"/>
                <w:lang w:val="en-US" w:eastAsia="zh-CN"/>
              </w:rPr>
              <w:t>1</w:t>
            </w:r>
          </w:p>
        </w:tc>
        <w:tc>
          <w:tcPr>
            <w:tcW w:w="1661" w:type="dxa"/>
          </w:tcPr>
          <w:p>
            <w:pPr>
              <w:pStyle w:val="39"/>
              <w:widowControl w:val="0"/>
              <w:ind w:left="0" w:leftChars="0" w:firstLine="0" w:firstLineChars="0"/>
              <w:jc w:val="both"/>
              <w:rPr>
                <w:sz w:val="21"/>
                <w:szCs w:val="21"/>
                <w:vertAlign w:val="baseline"/>
              </w:rPr>
            </w:pPr>
            <w:r>
              <w:rPr>
                <w:rFonts w:hint="eastAsia"/>
                <w:sz w:val="21"/>
                <w:szCs w:val="21"/>
                <w:vertAlign w:val="baseline"/>
                <w:lang w:eastAsia="zh-CN"/>
              </w:rPr>
              <w:t>既有保持一致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0" w:type="dxa"/>
          </w:tcPr>
          <w:p>
            <w:pPr>
              <w:pStyle w:val="39"/>
              <w:widowControl w:val="0"/>
              <w:jc w:val="both"/>
              <w:rPr>
                <w:rFonts w:hint="eastAsia" w:eastAsia="宋体"/>
                <w:sz w:val="21"/>
                <w:szCs w:val="21"/>
                <w:vertAlign w:val="baseline"/>
                <w:lang w:val="en-US" w:eastAsia="zh-CN"/>
              </w:rPr>
            </w:pPr>
            <w:r>
              <w:rPr>
                <w:rFonts w:hint="eastAsia"/>
                <w:sz w:val="21"/>
                <w:szCs w:val="21"/>
                <w:vertAlign w:val="baseline"/>
                <w:lang w:val="en-US" w:eastAsia="zh-CN"/>
              </w:rPr>
              <w:t>5</w:t>
            </w:r>
          </w:p>
        </w:tc>
        <w:tc>
          <w:tcPr>
            <w:tcW w:w="1660" w:type="dxa"/>
          </w:tcPr>
          <w:p>
            <w:pPr>
              <w:pStyle w:val="39"/>
              <w:widowControl w:val="0"/>
              <w:ind w:left="0" w:leftChars="0" w:firstLine="0" w:firstLineChars="0"/>
              <w:jc w:val="left"/>
              <w:rPr>
                <w:rFonts w:hint="eastAsia" w:eastAsia="宋体"/>
                <w:sz w:val="21"/>
                <w:szCs w:val="21"/>
                <w:vertAlign w:val="baseline"/>
                <w:lang w:eastAsia="zh-CN"/>
              </w:rPr>
            </w:pPr>
            <w:r>
              <w:rPr>
                <w:rFonts w:hint="eastAsia"/>
                <w:sz w:val="21"/>
                <w:szCs w:val="21"/>
                <w:vertAlign w:val="baseline"/>
                <w:lang w:eastAsia="zh-CN"/>
              </w:rPr>
              <w:t>信号机构</w:t>
            </w:r>
          </w:p>
        </w:tc>
        <w:tc>
          <w:tcPr>
            <w:tcW w:w="1660" w:type="dxa"/>
          </w:tcPr>
          <w:p>
            <w:pPr>
              <w:pStyle w:val="39"/>
              <w:widowControl w:val="0"/>
              <w:ind w:left="0" w:leftChars="0" w:firstLine="0" w:firstLineChars="0"/>
              <w:jc w:val="both"/>
              <w:rPr>
                <w:rFonts w:hint="eastAsia" w:eastAsia="宋体"/>
                <w:sz w:val="21"/>
                <w:szCs w:val="21"/>
                <w:vertAlign w:val="baseline"/>
                <w:lang w:eastAsia="zh-CN"/>
              </w:rPr>
            </w:pPr>
            <w:r>
              <w:rPr>
                <w:rFonts w:hint="eastAsia"/>
                <w:sz w:val="21"/>
                <w:szCs w:val="21"/>
                <w:vertAlign w:val="baseline"/>
                <w:lang w:eastAsia="zh-CN"/>
              </w:rPr>
              <w:t>铝合金矮二显</w:t>
            </w:r>
          </w:p>
        </w:tc>
        <w:tc>
          <w:tcPr>
            <w:tcW w:w="1660" w:type="dxa"/>
          </w:tcPr>
          <w:p>
            <w:pPr>
              <w:pStyle w:val="39"/>
              <w:widowControl w:val="0"/>
              <w:jc w:val="both"/>
              <w:rPr>
                <w:rFonts w:hint="eastAsia" w:eastAsia="宋体"/>
                <w:sz w:val="21"/>
                <w:szCs w:val="21"/>
                <w:vertAlign w:val="baseline"/>
                <w:lang w:eastAsia="zh-CN"/>
              </w:rPr>
            </w:pPr>
            <w:r>
              <w:rPr>
                <w:rFonts w:hint="eastAsia"/>
                <w:sz w:val="21"/>
                <w:szCs w:val="21"/>
                <w:vertAlign w:val="baseline"/>
                <w:lang w:eastAsia="zh-CN"/>
              </w:rPr>
              <w:t>架</w:t>
            </w:r>
          </w:p>
        </w:tc>
        <w:tc>
          <w:tcPr>
            <w:tcW w:w="1661" w:type="dxa"/>
          </w:tcPr>
          <w:p>
            <w:pPr>
              <w:pStyle w:val="39"/>
              <w:widowControl w:val="0"/>
              <w:jc w:val="both"/>
              <w:rPr>
                <w:rFonts w:hint="default" w:eastAsia="宋体"/>
                <w:sz w:val="21"/>
                <w:szCs w:val="21"/>
                <w:vertAlign w:val="baseline"/>
                <w:lang w:val="en-US" w:eastAsia="zh-CN"/>
              </w:rPr>
            </w:pPr>
            <w:r>
              <w:rPr>
                <w:rFonts w:hint="eastAsia"/>
                <w:sz w:val="21"/>
                <w:szCs w:val="21"/>
                <w:vertAlign w:val="baseline"/>
                <w:lang w:val="en-US" w:eastAsia="zh-CN"/>
              </w:rPr>
              <w:t>6</w:t>
            </w:r>
          </w:p>
        </w:tc>
        <w:tc>
          <w:tcPr>
            <w:tcW w:w="1661" w:type="dxa"/>
          </w:tcPr>
          <w:p>
            <w:pPr>
              <w:pStyle w:val="39"/>
              <w:widowControl w:val="0"/>
              <w:ind w:left="0" w:leftChars="0" w:firstLine="0" w:firstLineChars="0"/>
              <w:jc w:val="both"/>
              <w:rPr>
                <w:rFonts w:hint="eastAsia" w:eastAsia="宋体"/>
                <w:sz w:val="21"/>
                <w:szCs w:val="21"/>
                <w:vertAlign w:val="baseline"/>
                <w:lang w:eastAsia="zh-CN"/>
              </w:rPr>
            </w:pPr>
            <w:r>
              <w:rPr>
                <w:rFonts w:hint="eastAsia"/>
                <w:sz w:val="21"/>
                <w:szCs w:val="21"/>
                <w:vertAlign w:val="baseline"/>
                <w:lang w:eastAsia="zh-CN"/>
              </w:rPr>
              <w:t>既有保持一致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0" w:type="dxa"/>
          </w:tcPr>
          <w:p>
            <w:pPr>
              <w:pStyle w:val="39"/>
              <w:widowControl w:val="0"/>
              <w:jc w:val="both"/>
              <w:rPr>
                <w:rFonts w:hint="eastAsia" w:eastAsia="宋体"/>
                <w:sz w:val="21"/>
                <w:szCs w:val="21"/>
                <w:vertAlign w:val="baseline"/>
                <w:lang w:val="en-US" w:eastAsia="zh-CN"/>
              </w:rPr>
            </w:pPr>
            <w:r>
              <w:rPr>
                <w:rFonts w:hint="eastAsia"/>
                <w:sz w:val="21"/>
                <w:szCs w:val="21"/>
                <w:vertAlign w:val="baseline"/>
                <w:lang w:val="en-US" w:eastAsia="zh-CN"/>
              </w:rPr>
              <w:t>6</w:t>
            </w:r>
          </w:p>
        </w:tc>
        <w:tc>
          <w:tcPr>
            <w:tcW w:w="1660" w:type="dxa"/>
          </w:tcPr>
          <w:p>
            <w:pPr>
              <w:pStyle w:val="39"/>
              <w:widowControl w:val="0"/>
              <w:ind w:left="0" w:leftChars="0" w:firstLine="0" w:firstLineChars="0"/>
              <w:jc w:val="left"/>
              <w:rPr>
                <w:rFonts w:hint="eastAsia" w:eastAsia="宋体"/>
                <w:sz w:val="21"/>
                <w:szCs w:val="21"/>
                <w:vertAlign w:val="baseline"/>
                <w:lang w:eastAsia="zh-CN"/>
              </w:rPr>
            </w:pPr>
            <w:r>
              <w:rPr>
                <w:rFonts w:hint="eastAsia"/>
                <w:sz w:val="21"/>
                <w:szCs w:val="21"/>
                <w:vertAlign w:val="baseline"/>
                <w:lang w:eastAsia="zh-CN"/>
              </w:rPr>
              <w:t>点灯单元</w:t>
            </w:r>
          </w:p>
        </w:tc>
        <w:tc>
          <w:tcPr>
            <w:tcW w:w="1660" w:type="dxa"/>
          </w:tcPr>
          <w:p>
            <w:pPr>
              <w:pStyle w:val="39"/>
              <w:widowControl w:val="0"/>
              <w:jc w:val="both"/>
              <w:rPr>
                <w:sz w:val="21"/>
                <w:szCs w:val="21"/>
                <w:vertAlign w:val="baseline"/>
              </w:rPr>
            </w:pPr>
          </w:p>
        </w:tc>
        <w:tc>
          <w:tcPr>
            <w:tcW w:w="1660" w:type="dxa"/>
          </w:tcPr>
          <w:p>
            <w:pPr>
              <w:pStyle w:val="39"/>
              <w:widowControl w:val="0"/>
              <w:jc w:val="both"/>
              <w:rPr>
                <w:rFonts w:hint="eastAsia" w:eastAsia="宋体"/>
                <w:sz w:val="21"/>
                <w:szCs w:val="21"/>
                <w:vertAlign w:val="baseline"/>
                <w:lang w:eastAsia="zh-CN"/>
              </w:rPr>
            </w:pPr>
            <w:r>
              <w:rPr>
                <w:rFonts w:hint="eastAsia"/>
                <w:sz w:val="21"/>
                <w:szCs w:val="21"/>
                <w:vertAlign w:val="baseline"/>
                <w:lang w:eastAsia="zh-CN"/>
              </w:rPr>
              <w:t>套</w:t>
            </w:r>
          </w:p>
        </w:tc>
        <w:tc>
          <w:tcPr>
            <w:tcW w:w="1661" w:type="dxa"/>
          </w:tcPr>
          <w:p>
            <w:pPr>
              <w:pStyle w:val="39"/>
              <w:widowControl w:val="0"/>
              <w:jc w:val="both"/>
              <w:rPr>
                <w:rFonts w:hint="default" w:eastAsia="宋体"/>
                <w:sz w:val="21"/>
                <w:szCs w:val="21"/>
                <w:vertAlign w:val="baseline"/>
                <w:lang w:val="en-US" w:eastAsia="zh-CN"/>
              </w:rPr>
            </w:pPr>
            <w:r>
              <w:rPr>
                <w:rFonts w:hint="eastAsia"/>
                <w:sz w:val="21"/>
                <w:szCs w:val="21"/>
                <w:vertAlign w:val="baseline"/>
                <w:lang w:val="en-US" w:eastAsia="zh-CN"/>
              </w:rPr>
              <w:t>12</w:t>
            </w:r>
          </w:p>
        </w:tc>
        <w:tc>
          <w:tcPr>
            <w:tcW w:w="1661" w:type="dxa"/>
          </w:tcPr>
          <w:p>
            <w:pPr>
              <w:pStyle w:val="39"/>
              <w:widowControl w:val="0"/>
              <w:ind w:left="0" w:leftChars="0" w:firstLine="0" w:firstLineChars="0"/>
              <w:jc w:val="both"/>
              <w:rPr>
                <w:sz w:val="21"/>
                <w:szCs w:val="21"/>
                <w:vertAlign w:val="baseline"/>
              </w:rPr>
            </w:pPr>
            <w:r>
              <w:rPr>
                <w:rFonts w:hint="eastAsia"/>
                <w:sz w:val="21"/>
                <w:szCs w:val="21"/>
                <w:vertAlign w:val="baseline"/>
                <w:lang w:eastAsia="zh-CN"/>
              </w:rPr>
              <w:t>既有保持一致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0" w:type="dxa"/>
          </w:tcPr>
          <w:p>
            <w:pPr>
              <w:pStyle w:val="39"/>
              <w:widowControl w:val="0"/>
              <w:jc w:val="both"/>
              <w:rPr>
                <w:rFonts w:hint="default"/>
                <w:sz w:val="21"/>
                <w:szCs w:val="21"/>
                <w:vertAlign w:val="baseline"/>
                <w:lang w:val="en-US" w:eastAsia="zh-CN"/>
              </w:rPr>
            </w:pPr>
            <w:r>
              <w:rPr>
                <w:rFonts w:hint="eastAsia"/>
                <w:sz w:val="21"/>
                <w:szCs w:val="21"/>
                <w:vertAlign w:val="baseline"/>
                <w:lang w:val="en-US" w:eastAsia="zh-CN"/>
              </w:rPr>
              <w:t>7</w:t>
            </w:r>
          </w:p>
        </w:tc>
        <w:tc>
          <w:tcPr>
            <w:tcW w:w="1660" w:type="dxa"/>
          </w:tcPr>
          <w:p>
            <w:pPr>
              <w:pStyle w:val="39"/>
              <w:widowControl w:val="0"/>
              <w:ind w:left="0" w:leftChars="0" w:firstLine="0" w:firstLineChars="0"/>
              <w:jc w:val="left"/>
              <w:rPr>
                <w:rFonts w:hint="eastAsia" w:eastAsia="宋体"/>
                <w:sz w:val="21"/>
                <w:szCs w:val="21"/>
                <w:vertAlign w:val="baseline"/>
                <w:lang w:eastAsia="zh-CN"/>
              </w:rPr>
            </w:pPr>
            <w:r>
              <w:rPr>
                <w:rFonts w:hint="eastAsia"/>
                <w:sz w:val="21"/>
                <w:szCs w:val="21"/>
                <w:vertAlign w:val="baseline"/>
                <w:lang w:eastAsia="zh-CN"/>
              </w:rPr>
              <w:t>发光盘</w:t>
            </w:r>
          </w:p>
        </w:tc>
        <w:tc>
          <w:tcPr>
            <w:tcW w:w="1660" w:type="dxa"/>
          </w:tcPr>
          <w:p>
            <w:pPr>
              <w:pStyle w:val="39"/>
              <w:widowControl w:val="0"/>
              <w:jc w:val="both"/>
              <w:rPr>
                <w:sz w:val="21"/>
                <w:szCs w:val="21"/>
                <w:vertAlign w:val="baseline"/>
              </w:rPr>
            </w:pPr>
          </w:p>
        </w:tc>
        <w:tc>
          <w:tcPr>
            <w:tcW w:w="1660" w:type="dxa"/>
            <w:vAlign w:val="top"/>
          </w:tcPr>
          <w:p>
            <w:pPr>
              <w:pStyle w:val="39"/>
              <w:widowControl w:val="0"/>
              <w:ind w:firstLine="420" w:firstLineChars="0"/>
              <w:jc w:val="both"/>
              <w:rPr>
                <w:rFonts w:hint="eastAsia" w:ascii="宋体" w:hAnsi="Times New Roman" w:eastAsia="宋体" w:cs="Times New Roman"/>
                <w:kern w:val="2"/>
                <w:sz w:val="21"/>
                <w:szCs w:val="21"/>
                <w:vertAlign w:val="baseline"/>
                <w:lang w:val="en-US" w:eastAsia="zh-CN" w:bidi="ar-SA"/>
              </w:rPr>
            </w:pPr>
            <w:r>
              <w:rPr>
                <w:rFonts w:hint="eastAsia"/>
                <w:sz w:val="21"/>
                <w:szCs w:val="21"/>
                <w:vertAlign w:val="baseline"/>
                <w:lang w:eastAsia="zh-CN"/>
              </w:rPr>
              <w:t>套</w:t>
            </w:r>
          </w:p>
        </w:tc>
        <w:tc>
          <w:tcPr>
            <w:tcW w:w="1661" w:type="dxa"/>
            <w:vAlign w:val="top"/>
          </w:tcPr>
          <w:p>
            <w:pPr>
              <w:pStyle w:val="39"/>
              <w:widowControl w:val="0"/>
              <w:ind w:firstLine="420" w:firstLineChars="0"/>
              <w:jc w:val="both"/>
              <w:rPr>
                <w:rFonts w:hint="default" w:ascii="宋体" w:hAnsi="Times New Roman" w:eastAsia="宋体" w:cs="Times New Roman"/>
                <w:kern w:val="2"/>
                <w:sz w:val="21"/>
                <w:szCs w:val="21"/>
                <w:vertAlign w:val="baseline"/>
                <w:lang w:val="en-US" w:eastAsia="zh-CN" w:bidi="ar-SA"/>
              </w:rPr>
            </w:pPr>
            <w:r>
              <w:rPr>
                <w:rFonts w:hint="eastAsia"/>
                <w:sz w:val="21"/>
                <w:szCs w:val="21"/>
                <w:vertAlign w:val="baseline"/>
                <w:lang w:val="en-US" w:eastAsia="zh-CN"/>
              </w:rPr>
              <w:t>12</w:t>
            </w:r>
          </w:p>
        </w:tc>
        <w:tc>
          <w:tcPr>
            <w:tcW w:w="1661" w:type="dxa"/>
          </w:tcPr>
          <w:p>
            <w:pPr>
              <w:pStyle w:val="39"/>
              <w:widowControl w:val="0"/>
              <w:ind w:left="0" w:leftChars="0" w:firstLine="0" w:firstLineChars="0"/>
              <w:jc w:val="both"/>
              <w:rPr>
                <w:sz w:val="21"/>
                <w:szCs w:val="21"/>
                <w:vertAlign w:val="baseline"/>
              </w:rPr>
            </w:pPr>
            <w:r>
              <w:rPr>
                <w:rFonts w:hint="eastAsia"/>
                <w:sz w:val="21"/>
                <w:szCs w:val="21"/>
                <w:vertAlign w:val="baseline"/>
                <w:lang w:eastAsia="zh-CN"/>
              </w:rPr>
              <w:t>既有保持一致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0" w:type="dxa"/>
          </w:tcPr>
          <w:p>
            <w:pPr>
              <w:pStyle w:val="39"/>
              <w:widowControl w:val="0"/>
              <w:jc w:val="both"/>
              <w:rPr>
                <w:rFonts w:hint="default"/>
                <w:sz w:val="21"/>
                <w:szCs w:val="21"/>
                <w:vertAlign w:val="baseline"/>
                <w:lang w:val="en-US" w:eastAsia="zh-CN"/>
              </w:rPr>
            </w:pPr>
            <w:r>
              <w:rPr>
                <w:rFonts w:hint="eastAsia"/>
                <w:sz w:val="21"/>
                <w:szCs w:val="21"/>
                <w:vertAlign w:val="baseline"/>
                <w:lang w:val="en-US" w:eastAsia="zh-CN"/>
              </w:rPr>
              <w:t>8</w:t>
            </w:r>
          </w:p>
        </w:tc>
        <w:tc>
          <w:tcPr>
            <w:tcW w:w="1660" w:type="dxa"/>
          </w:tcPr>
          <w:p>
            <w:pPr>
              <w:pStyle w:val="39"/>
              <w:widowControl w:val="0"/>
              <w:ind w:left="0" w:leftChars="0" w:firstLine="0" w:firstLineChars="0"/>
              <w:jc w:val="left"/>
              <w:rPr>
                <w:rFonts w:hint="eastAsia" w:eastAsia="宋体"/>
                <w:sz w:val="21"/>
                <w:szCs w:val="21"/>
                <w:vertAlign w:val="baseline"/>
                <w:lang w:eastAsia="zh-CN"/>
              </w:rPr>
            </w:pPr>
            <w:r>
              <w:rPr>
                <w:rFonts w:hint="eastAsia"/>
                <w:sz w:val="21"/>
                <w:szCs w:val="21"/>
                <w:vertAlign w:val="baseline"/>
                <w:lang w:eastAsia="zh-CN"/>
              </w:rPr>
              <w:t>轨道电路</w:t>
            </w:r>
          </w:p>
        </w:tc>
        <w:tc>
          <w:tcPr>
            <w:tcW w:w="1660" w:type="dxa"/>
          </w:tcPr>
          <w:p>
            <w:pPr>
              <w:pStyle w:val="39"/>
              <w:widowControl w:val="0"/>
              <w:ind w:left="0" w:leftChars="0" w:firstLine="0" w:firstLineChars="0"/>
              <w:jc w:val="both"/>
              <w:rPr>
                <w:rFonts w:hint="default" w:eastAsia="宋体"/>
                <w:sz w:val="21"/>
                <w:szCs w:val="21"/>
                <w:vertAlign w:val="baseline"/>
                <w:lang w:val="en-US" w:eastAsia="zh-CN"/>
              </w:rPr>
            </w:pPr>
            <w:r>
              <w:rPr>
                <w:rFonts w:hint="eastAsia"/>
                <w:sz w:val="21"/>
                <w:szCs w:val="21"/>
                <w:vertAlign w:val="baseline"/>
                <w:lang w:val="en-US" w:eastAsia="zh-CN"/>
              </w:rPr>
              <w:t>97型25HZ轨道电路</w:t>
            </w:r>
          </w:p>
        </w:tc>
        <w:tc>
          <w:tcPr>
            <w:tcW w:w="1660" w:type="dxa"/>
          </w:tcPr>
          <w:p>
            <w:pPr>
              <w:pStyle w:val="39"/>
              <w:widowControl w:val="0"/>
              <w:ind w:left="0" w:leftChars="0" w:firstLine="0" w:firstLineChars="0"/>
              <w:jc w:val="both"/>
              <w:rPr>
                <w:rFonts w:hint="eastAsia" w:eastAsia="宋体"/>
                <w:sz w:val="21"/>
                <w:szCs w:val="21"/>
                <w:vertAlign w:val="baseline"/>
                <w:lang w:eastAsia="zh-CN"/>
              </w:rPr>
            </w:pPr>
            <w:r>
              <w:rPr>
                <w:rFonts w:hint="eastAsia"/>
                <w:sz w:val="21"/>
                <w:szCs w:val="21"/>
                <w:vertAlign w:val="baseline"/>
                <w:lang w:val="en-US" w:eastAsia="zh-CN"/>
              </w:rPr>
              <w:t>1送2受</w:t>
            </w:r>
            <w:r>
              <w:rPr>
                <w:rFonts w:hint="eastAsia"/>
                <w:sz w:val="21"/>
                <w:szCs w:val="21"/>
                <w:vertAlign w:val="baseline"/>
                <w:lang w:eastAsia="zh-CN"/>
              </w:rPr>
              <w:t>区段</w:t>
            </w:r>
          </w:p>
        </w:tc>
        <w:tc>
          <w:tcPr>
            <w:tcW w:w="1661" w:type="dxa"/>
          </w:tcPr>
          <w:p>
            <w:pPr>
              <w:pStyle w:val="39"/>
              <w:widowControl w:val="0"/>
              <w:jc w:val="both"/>
              <w:rPr>
                <w:rFonts w:hint="eastAsia" w:eastAsia="宋体"/>
                <w:sz w:val="21"/>
                <w:szCs w:val="21"/>
                <w:vertAlign w:val="baseline"/>
                <w:lang w:val="en-US" w:eastAsia="zh-CN"/>
              </w:rPr>
            </w:pPr>
            <w:r>
              <w:rPr>
                <w:rFonts w:hint="eastAsia"/>
                <w:sz w:val="21"/>
                <w:szCs w:val="21"/>
                <w:vertAlign w:val="baseline"/>
                <w:lang w:val="en-US" w:eastAsia="zh-CN"/>
              </w:rPr>
              <w:t>3</w:t>
            </w:r>
          </w:p>
        </w:tc>
        <w:tc>
          <w:tcPr>
            <w:tcW w:w="1661" w:type="dxa"/>
          </w:tcPr>
          <w:p>
            <w:pPr>
              <w:pStyle w:val="39"/>
              <w:widowControl w:val="0"/>
              <w:ind w:left="0" w:leftChars="0" w:firstLine="0" w:firstLineChars="0"/>
              <w:jc w:val="both"/>
              <w:rPr>
                <w:sz w:val="21"/>
                <w:szCs w:val="21"/>
                <w:vertAlign w:val="baseline"/>
              </w:rPr>
            </w:pPr>
            <w:r>
              <w:rPr>
                <w:rFonts w:hint="eastAsia"/>
                <w:sz w:val="21"/>
                <w:szCs w:val="21"/>
                <w:vertAlign w:val="baseline"/>
                <w:lang w:eastAsia="zh-CN"/>
              </w:rPr>
              <w:t>既有保持一致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0" w:type="dxa"/>
          </w:tcPr>
          <w:p>
            <w:pPr>
              <w:pStyle w:val="39"/>
              <w:widowControl w:val="0"/>
              <w:jc w:val="both"/>
              <w:rPr>
                <w:rFonts w:hint="default"/>
                <w:sz w:val="21"/>
                <w:szCs w:val="21"/>
                <w:vertAlign w:val="baseline"/>
                <w:lang w:val="en-US" w:eastAsia="zh-CN"/>
              </w:rPr>
            </w:pPr>
            <w:r>
              <w:rPr>
                <w:rFonts w:hint="eastAsia"/>
                <w:sz w:val="21"/>
                <w:szCs w:val="21"/>
                <w:vertAlign w:val="baseline"/>
                <w:lang w:val="en-US" w:eastAsia="zh-CN"/>
              </w:rPr>
              <w:t>9</w:t>
            </w:r>
          </w:p>
        </w:tc>
        <w:tc>
          <w:tcPr>
            <w:tcW w:w="1660" w:type="dxa"/>
          </w:tcPr>
          <w:p>
            <w:pPr>
              <w:pStyle w:val="39"/>
              <w:widowControl w:val="0"/>
              <w:ind w:left="0" w:leftChars="0" w:firstLine="0" w:firstLineChars="0"/>
              <w:jc w:val="left"/>
              <w:rPr>
                <w:rFonts w:hint="eastAsia" w:eastAsia="宋体"/>
                <w:sz w:val="21"/>
                <w:szCs w:val="21"/>
                <w:vertAlign w:val="baseline"/>
                <w:lang w:eastAsia="zh-CN"/>
              </w:rPr>
            </w:pPr>
            <w:r>
              <w:rPr>
                <w:rFonts w:hint="eastAsia"/>
                <w:sz w:val="21"/>
                <w:szCs w:val="21"/>
                <w:vertAlign w:val="baseline"/>
                <w:lang w:eastAsia="zh-CN"/>
              </w:rPr>
              <w:t>轨道电路</w:t>
            </w:r>
          </w:p>
        </w:tc>
        <w:tc>
          <w:tcPr>
            <w:tcW w:w="1660" w:type="dxa"/>
          </w:tcPr>
          <w:p>
            <w:pPr>
              <w:pStyle w:val="39"/>
              <w:widowControl w:val="0"/>
              <w:ind w:left="0" w:leftChars="0" w:firstLine="0" w:firstLineChars="0"/>
              <w:jc w:val="both"/>
              <w:rPr>
                <w:sz w:val="21"/>
                <w:szCs w:val="21"/>
                <w:vertAlign w:val="baseline"/>
              </w:rPr>
            </w:pPr>
            <w:r>
              <w:rPr>
                <w:rFonts w:hint="eastAsia"/>
                <w:sz w:val="21"/>
                <w:szCs w:val="21"/>
                <w:vertAlign w:val="baseline"/>
                <w:lang w:val="en-US" w:eastAsia="zh-CN"/>
              </w:rPr>
              <w:t>97型25HZ轨道电路</w:t>
            </w:r>
          </w:p>
        </w:tc>
        <w:tc>
          <w:tcPr>
            <w:tcW w:w="1660" w:type="dxa"/>
          </w:tcPr>
          <w:p>
            <w:pPr>
              <w:pStyle w:val="39"/>
              <w:widowControl w:val="0"/>
              <w:jc w:val="both"/>
              <w:rPr>
                <w:rFonts w:hint="eastAsia" w:eastAsia="宋体"/>
                <w:sz w:val="21"/>
                <w:szCs w:val="21"/>
                <w:vertAlign w:val="baseline"/>
                <w:lang w:eastAsia="zh-CN"/>
              </w:rPr>
            </w:pPr>
            <w:r>
              <w:rPr>
                <w:rFonts w:hint="eastAsia"/>
                <w:sz w:val="21"/>
                <w:szCs w:val="21"/>
                <w:vertAlign w:val="baseline"/>
                <w:lang w:eastAsia="zh-CN"/>
              </w:rPr>
              <w:t>无岔区段</w:t>
            </w:r>
          </w:p>
        </w:tc>
        <w:tc>
          <w:tcPr>
            <w:tcW w:w="1661" w:type="dxa"/>
          </w:tcPr>
          <w:p>
            <w:pPr>
              <w:pStyle w:val="39"/>
              <w:widowControl w:val="0"/>
              <w:jc w:val="both"/>
              <w:rPr>
                <w:rFonts w:hint="default" w:eastAsia="宋体"/>
                <w:sz w:val="21"/>
                <w:szCs w:val="21"/>
                <w:vertAlign w:val="baseline"/>
                <w:lang w:val="en-US" w:eastAsia="zh-CN"/>
              </w:rPr>
            </w:pPr>
            <w:r>
              <w:rPr>
                <w:rFonts w:hint="eastAsia"/>
                <w:sz w:val="21"/>
                <w:szCs w:val="21"/>
                <w:vertAlign w:val="baseline"/>
                <w:lang w:val="en-US" w:eastAsia="zh-CN"/>
              </w:rPr>
              <w:t>2</w:t>
            </w:r>
          </w:p>
        </w:tc>
        <w:tc>
          <w:tcPr>
            <w:tcW w:w="1661" w:type="dxa"/>
          </w:tcPr>
          <w:p>
            <w:pPr>
              <w:pStyle w:val="39"/>
              <w:widowControl w:val="0"/>
              <w:ind w:left="0" w:leftChars="0" w:firstLine="0" w:firstLineChars="0"/>
              <w:jc w:val="both"/>
              <w:rPr>
                <w:sz w:val="21"/>
                <w:szCs w:val="21"/>
                <w:vertAlign w:val="baseline"/>
              </w:rPr>
            </w:pPr>
            <w:r>
              <w:rPr>
                <w:rFonts w:hint="eastAsia"/>
                <w:sz w:val="21"/>
                <w:szCs w:val="21"/>
                <w:vertAlign w:val="baseline"/>
                <w:lang w:eastAsia="zh-CN"/>
              </w:rPr>
              <w:t>既有保持一致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0" w:type="dxa"/>
          </w:tcPr>
          <w:p>
            <w:pPr>
              <w:pStyle w:val="39"/>
              <w:widowControl w:val="0"/>
              <w:jc w:val="both"/>
              <w:rPr>
                <w:rFonts w:hint="default"/>
                <w:sz w:val="21"/>
                <w:szCs w:val="21"/>
                <w:vertAlign w:val="baseline"/>
                <w:lang w:val="en-US" w:eastAsia="zh-CN"/>
              </w:rPr>
            </w:pPr>
            <w:r>
              <w:rPr>
                <w:rFonts w:hint="eastAsia"/>
                <w:sz w:val="21"/>
                <w:szCs w:val="21"/>
                <w:vertAlign w:val="baseline"/>
                <w:lang w:val="en-US" w:eastAsia="zh-CN"/>
              </w:rPr>
              <w:t>10</w:t>
            </w:r>
          </w:p>
        </w:tc>
        <w:tc>
          <w:tcPr>
            <w:tcW w:w="1660" w:type="dxa"/>
            <w:vAlign w:val="top"/>
          </w:tcPr>
          <w:p>
            <w:pPr>
              <w:pStyle w:val="39"/>
              <w:widowControl w:val="0"/>
              <w:ind w:left="0" w:leftChars="0" w:firstLine="0" w:firstLineChars="0"/>
              <w:jc w:val="left"/>
              <w:rPr>
                <w:rFonts w:hint="eastAsia" w:ascii="宋体" w:hAnsi="Times New Roman" w:eastAsia="宋体" w:cs="Times New Roman"/>
                <w:kern w:val="2"/>
                <w:sz w:val="21"/>
                <w:szCs w:val="21"/>
                <w:vertAlign w:val="baseline"/>
                <w:lang w:val="en-US" w:eastAsia="zh-CN" w:bidi="ar-SA"/>
              </w:rPr>
            </w:pPr>
            <w:r>
              <w:rPr>
                <w:rFonts w:hint="eastAsia"/>
                <w:sz w:val="21"/>
                <w:szCs w:val="21"/>
                <w:vertAlign w:val="baseline"/>
                <w:lang w:eastAsia="zh-CN"/>
              </w:rPr>
              <w:t>信号电缆</w:t>
            </w:r>
          </w:p>
        </w:tc>
        <w:tc>
          <w:tcPr>
            <w:tcW w:w="1660" w:type="dxa"/>
            <w:vAlign w:val="top"/>
          </w:tcPr>
          <w:p>
            <w:pPr>
              <w:pStyle w:val="39"/>
              <w:widowControl w:val="0"/>
              <w:ind w:firstLine="420" w:firstLineChars="0"/>
              <w:jc w:val="both"/>
              <w:rPr>
                <w:rFonts w:ascii="宋体" w:hAnsi="Times New Roman" w:eastAsia="宋体" w:cs="Times New Roman"/>
                <w:kern w:val="2"/>
                <w:sz w:val="21"/>
                <w:szCs w:val="21"/>
                <w:vertAlign w:val="baseline"/>
                <w:lang w:val="en-US" w:eastAsia="zh-CN" w:bidi="ar-SA"/>
              </w:rPr>
            </w:pPr>
          </w:p>
        </w:tc>
        <w:tc>
          <w:tcPr>
            <w:tcW w:w="1660" w:type="dxa"/>
            <w:vAlign w:val="top"/>
          </w:tcPr>
          <w:p>
            <w:pPr>
              <w:pStyle w:val="39"/>
              <w:widowControl w:val="0"/>
              <w:ind w:firstLine="420" w:firstLineChars="0"/>
              <w:jc w:val="both"/>
              <w:rPr>
                <w:rFonts w:hint="eastAsia" w:ascii="宋体" w:hAnsi="Times New Roman" w:eastAsia="宋体" w:cs="Times New Roman"/>
                <w:kern w:val="2"/>
                <w:sz w:val="21"/>
                <w:szCs w:val="21"/>
                <w:vertAlign w:val="baseline"/>
                <w:lang w:val="en-US" w:eastAsia="zh-CN" w:bidi="ar-SA"/>
              </w:rPr>
            </w:pPr>
            <w:r>
              <w:rPr>
                <w:rFonts w:hint="eastAsia"/>
                <w:sz w:val="21"/>
                <w:szCs w:val="21"/>
                <w:vertAlign w:val="baseline"/>
                <w:lang w:eastAsia="zh-CN"/>
              </w:rPr>
              <w:t>批</w:t>
            </w:r>
          </w:p>
        </w:tc>
        <w:tc>
          <w:tcPr>
            <w:tcW w:w="1661" w:type="dxa"/>
            <w:vAlign w:val="top"/>
          </w:tcPr>
          <w:p>
            <w:pPr>
              <w:pStyle w:val="39"/>
              <w:widowControl w:val="0"/>
              <w:ind w:firstLine="420" w:firstLineChars="0"/>
              <w:jc w:val="both"/>
              <w:rPr>
                <w:rFonts w:hint="eastAsia" w:ascii="宋体" w:hAnsi="Times New Roman" w:eastAsia="宋体" w:cs="Times New Roman"/>
                <w:kern w:val="2"/>
                <w:sz w:val="21"/>
                <w:szCs w:val="21"/>
                <w:vertAlign w:val="baseline"/>
                <w:lang w:val="en-US" w:eastAsia="zh-CN" w:bidi="ar-SA"/>
              </w:rPr>
            </w:pPr>
            <w:r>
              <w:rPr>
                <w:rFonts w:hint="eastAsia"/>
                <w:sz w:val="21"/>
                <w:szCs w:val="21"/>
                <w:vertAlign w:val="baseline"/>
                <w:lang w:val="en-US" w:eastAsia="zh-CN"/>
              </w:rPr>
              <w:t>1</w:t>
            </w:r>
          </w:p>
        </w:tc>
        <w:tc>
          <w:tcPr>
            <w:tcW w:w="1661" w:type="dxa"/>
          </w:tcPr>
          <w:p>
            <w:pPr>
              <w:pStyle w:val="39"/>
              <w:widowControl w:val="0"/>
              <w:jc w:val="both"/>
              <w:rPr>
                <w:sz w:val="21"/>
                <w:szCs w:val="21"/>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0" w:type="dxa"/>
          </w:tcPr>
          <w:p>
            <w:pPr>
              <w:pStyle w:val="39"/>
              <w:widowControl w:val="0"/>
              <w:jc w:val="both"/>
              <w:rPr>
                <w:rFonts w:hint="default"/>
                <w:sz w:val="21"/>
                <w:szCs w:val="21"/>
                <w:vertAlign w:val="baseline"/>
                <w:lang w:val="en-US" w:eastAsia="zh-CN"/>
              </w:rPr>
            </w:pPr>
            <w:r>
              <w:rPr>
                <w:rFonts w:hint="eastAsia"/>
                <w:sz w:val="21"/>
                <w:szCs w:val="21"/>
                <w:vertAlign w:val="baseline"/>
                <w:lang w:val="en-US" w:eastAsia="zh-CN"/>
              </w:rPr>
              <w:t>11</w:t>
            </w:r>
          </w:p>
        </w:tc>
        <w:tc>
          <w:tcPr>
            <w:tcW w:w="1660" w:type="dxa"/>
            <w:vAlign w:val="top"/>
          </w:tcPr>
          <w:p>
            <w:pPr>
              <w:pStyle w:val="39"/>
              <w:widowControl w:val="0"/>
              <w:ind w:left="0" w:leftChars="0" w:firstLine="0" w:firstLineChars="0"/>
              <w:jc w:val="left"/>
              <w:rPr>
                <w:rFonts w:hint="eastAsia" w:ascii="宋体" w:hAnsi="Times New Roman" w:eastAsia="宋体" w:cs="Times New Roman"/>
                <w:kern w:val="2"/>
                <w:sz w:val="21"/>
                <w:szCs w:val="21"/>
                <w:vertAlign w:val="baseline"/>
                <w:lang w:val="en-US" w:eastAsia="zh-CN" w:bidi="ar-SA"/>
              </w:rPr>
            </w:pPr>
            <w:r>
              <w:rPr>
                <w:rFonts w:hint="eastAsia"/>
                <w:sz w:val="21"/>
                <w:szCs w:val="21"/>
                <w:vertAlign w:val="baseline"/>
                <w:lang w:eastAsia="zh-CN"/>
              </w:rPr>
              <w:t>设备安装及调试</w:t>
            </w:r>
          </w:p>
        </w:tc>
        <w:tc>
          <w:tcPr>
            <w:tcW w:w="1660" w:type="dxa"/>
            <w:vAlign w:val="top"/>
          </w:tcPr>
          <w:p>
            <w:pPr>
              <w:pStyle w:val="39"/>
              <w:widowControl w:val="0"/>
              <w:ind w:firstLine="420" w:firstLineChars="0"/>
              <w:jc w:val="both"/>
              <w:rPr>
                <w:rFonts w:ascii="宋体" w:hAnsi="Times New Roman" w:eastAsia="宋体" w:cs="Times New Roman"/>
                <w:kern w:val="2"/>
                <w:sz w:val="21"/>
                <w:szCs w:val="21"/>
                <w:vertAlign w:val="baseline"/>
                <w:lang w:val="en-US" w:eastAsia="zh-CN" w:bidi="ar-SA"/>
              </w:rPr>
            </w:pPr>
          </w:p>
        </w:tc>
        <w:tc>
          <w:tcPr>
            <w:tcW w:w="1660" w:type="dxa"/>
            <w:vAlign w:val="top"/>
          </w:tcPr>
          <w:p>
            <w:pPr>
              <w:pStyle w:val="39"/>
              <w:widowControl w:val="0"/>
              <w:ind w:firstLine="420" w:firstLineChars="0"/>
              <w:jc w:val="both"/>
              <w:rPr>
                <w:rFonts w:hint="eastAsia" w:ascii="宋体" w:hAnsi="Times New Roman" w:eastAsia="宋体" w:cs="Times New Roman"/>
                <w:kern w:val="2"/>
                <w:sz w:val="21"/>
                <w:szCs w:val="21"/>
                <w:vertAlign w:val="baseline"/>
                <w:lang w:val="en-US" w:eastAsia="zh-CN" w:bidi="ar-SA"/>
              </w:rPr>
            </w:pPr>
            <w:r>
              <w:rPr>
                <w:rFonts w:hint="eastAsia"/>
                <w:sz w:val="21"/>
                <w:szCs w:val="21"/>
                <w:vertAlign w:val="baseline"/>
                <w:lang w:eastAsia="zh-CN"/>
              </w:rPr>
              <w:t>站</w:t>
            </w:r>
          </w:p>
        </w:tc>
        <w:tc>
          <w:tcPr>
            <w:tcW w:w="1661" w:type="dxa"/>
            <w:vAlign w:val="top"/>
          </w:tcPr>
          <w:p>
            <w:pPr>
              <w:pStyle w:val="39"/>
              <w:widowControl w:val="0"/>
              <w:ind w:firstLine="420" w:firstLineChars="0"/>
              <w:jc w:val="both"/>
              <w:rPr>
                <w:rFonts w:hint="eastAsia" w:ascii="宋体" w:hAnsi="Times New Roman" w:eastAsia="宋体" w:cs="Times New Roman"/>
                <w:kern w:val="2"/>
                <w:sz w:val="21"/>
                <w:szCs w:val="21"/>
                <w:vertAlign w:val="baseline"/>
                <w:lang w:val="en-US" w:eastAsia="zh-CN" w:bidi="ar-SA"/>
              </w:rPr>
            </w:pPr>
            <w:r>
              <w:rPr>
                <w:rFonts w:hint="eastAsia"/>
                <w:sz w:val="21"/>
                <w:szCs w:val="21"/>
                <w:vertAlign w:val="baseline"/>
                <w:lang w:val="en-US" w:eastAsia="zh-CN"/>
              </w:rPr>
              <w:t>1</w:t>
            </w:r>
          </w:p>
        </w:tc>
        <w:tc>
          <w:tcPr>
            <w:tcW w:w="1661" w:type="dxa"/>
          </w:tcPr>
          <w:p>
            <w:pPr>
              <w:pStyle w:val="39"/>
              <w:widowControl w:val="0"/>
              <w:jc w:val="both"/>
              <w:rPr>
                <w:sz w:val="21"/>
                <w:szCs w:val="21"/>
                <w:vertAlign w:val="baseline"/>
              </w:rPr>
            </w:pPr>
          </w:p>
        </w:tc>
      </w:tr>
    </w:tbl>
    <w:p>
      <w:pPr>
        <w:pStyle w:val="39"/>
      </w:pPr>
    </w:p>
    <w:p>
      <w:pPr>
        <w:autoSpaceDE w:val="0"/>
        <w:spacing w:line="400" w:lineRule="exact"/>
        <w:rPr>
          <w:rFonts w:hint="eastAsia" w:ascii="Times New Roman" w:hAnsi="Times New Roman" w:cs="Times New Roman"/>
          <w:color w:val="000000" w:themeColor="text1"/>
          <w:sz w:val="24"/>
          <w:lang w:eastAsia="zh-CN"/>
          <w14:textFill>
            <w14:solidFill>
              <w14:schemeClr w14:val="tx1"/>
            </w14:solidFill>
          </w14:textFill>
        </w:rPr>
      </w:pPr>
      <w:r>
        <w:rPr>
          <w:rFonts w:hint="eastAsia" w:ascii="宋体" w:hAnsi="宋体"/>
          <w:b/>
          <w:bCs/>
          <w:sz w:val="24"/>
        </w:rPr>
        <w:t xml:space="preserve">2.2 </w:t>
      </w:r>
      <w:r>
        <w:rPr>
          <w:rFonts w:hint="eastAsia" w:ascii="宋体" w:hAnsi="宋体"/>
          <w:sz w:val="24"/>
          <w:lang w:eastAsia="zh-CN"/>
        </w:rPr>
        <w:t>采购</w:t>
      </w:r>
      <w:r>
        <w:rPr>
          <w:rFonts w:hint="eastAsia" w:ascii="宋体" w:hAnsi="宋体"/>
          <w:sz w:val="24"/>
        </w:rPr>
        <w:t>期</w:t>
      </w:r>
      <w:r>
        <w:rPr>
          <w:rFonts w:hint="eastAsia" w:ascii="Times New Roman" w:hAnsi="Times New Roman" w:cs="Times New Roman"/>
          <w:color w:val="000000" w:themeColor="text1"/>
          <w:sz w:val="24"/>
          <w14:textFill>
            <w14:solidFill>
              <w14:schemeClr w14:val="tx1"/>
            </w14:solidFill>
          </w14:textFill>
        </w:rPr>
        <w:t>限: 合同签订后30个日历</w:t>
      </w:r>
      <w:r>
        <w:rPr>
          <w:rFonts w:hint="eastAsia" w:ascii="Times New Roman" w:hAnsi="Times New Roman" w:cs="Times New Roman"/>
          <w:color w:val="000000" w:themeColor="text1"/>
          <w:sz w:val="24"/>
          <w:lang w:val="en-US" w:eastAsia="zh-CN"/>
          <w14:textFill>
            <w14:solidFill>
              <w14:schemeClr w14:val="tx1"/>
            </w14:solidFill>
          </w14:textFill>
        </w:rPr>
        <w:t>天</w:t>
      </w:r>
      <w:r>
        <w:rPr>
          <w:rFonts w:hint="eastAsia" w:ascii="Times New Roman" w:hAnsi="Times New Roman" w:cs="Times New Roman"/>
          <w:color w:val="000000" w:themeColor="text1"/>
          <w:sz w:val="24"/>
          <w14:textFill>
            <w14:solidFill>
              <w14:schemeClr w14:val="tx1"/>
            </w14:solidFill>
          </w14:textFill>
        </w:rPr>
        <w:t>内完成交货、安装并通过验收</w:t>
      </w:r>
      <w:r>
        <w:rPr>
          <w:rFonts w:hint="eastAsia" w:ascii="Times New Roman" w:hAnsi="Times New Roman" w:cs="Times New Roman"/>
          <w:color w:val="000000" w:themeColor="text1"/>
          <w:sz w:val="24"/>
          <w:lang w:eastAsia="zh-CN"/>
          <w14:textFill>
            <w14:solidFill>
              <w14:schemeClr w14:val="tx1"/>
            </w14:solidFill>
          </w14:textFill>
        </w:rPr>
        <w:t>。</w:t>
      </w:r>
    </w:p>
    <w:p>
      <w:pPr>
        <w:autoSpaceDE w:val="0"/>
        <w:spacing w:line="400" w:lineRule="exact"/>
        <w:rPr>
          <w:rFonts w:ascii="宋体" w:hAnsi="宋体"/>
          <w:sz w:val="24"/>
        </w:rPr>
      </w:pPr>
      <w:r>
        <w:rPr>
          <w:rFonts w:hint="eastAsia" w:ascii="宋体" w:hAnsi="宋体"/>
          <w:b/>
          <w:bCs/>
          <w:sz w:val="24"/>
        </w:rPr>
        <w:t xml:space="preserve">2.3 </w:t>
      </w:r>
      <w:r>
        <w:rPr>
          <w:rFonts w:hint="eastAsia" w:ascii="宋体" w:hAnsi="宋体"/>
          <w:sz w:val="24"/>
        </w:rPr>
        <w:t>服务地点: 岳阳城陵矶港</w:t>
      </w:r>
    </w:p>
    <w:p>
      <w:pPr>
        <w:autoSpaceDE w:val="0"/>
        <w:spacing w:line="400" w:lineRule="exact"/>
        <w:rPr>
          <w:rFonts w:ascii="宋体" w:hAnsi="宋体"/>
          <w:sz w:val="24"/>
        </w:rPr>
      </w:pPr>
      <w:r>
        <w:rPr>
          <w:rFonts w:hint="eastAsia" w:ascii="宋体" w:hAnsi="宋体"/>
          <w:b/>
          <w:bCs/>
          <w:sz w:val="24"/>
        </w:rPr>
        <w:t xml:space="preserve">2.4 </w:t>
      </w:r>
      <w:r>
        <w:rPr>
          <w:rFonts w:hint="eastAsia" w:ascii="宋体" w:hAnsi="宋体"/>
          <w:sz w:val="24"/>
        </w:rPr>
        <w:t xml:space="preserve">质量要求或服务标准: </w:t>
      </w:r>
      <w:r>
        <w:rPr>
          <w:rFonts w:hint="eastAsia"/>
          <w:color w:val="000000" w:themeColor="text1"/>
          <w:sz w:val="24"/>
          <w14:textFill>
            <w14:solidFill>
              <w14:schemeClr w14:val="tx1"/>
            </w14:solidFill>
          </w14:textFill>
        </w:rPr>
        <w:t>服务人必须依据现行国家或行业规范</w:t>
      </w:r>
      <w:r>
        <w:rPr>
          <w:rFonts w:hint="eastAsia"/>
          <w:color w:val="000000" w:themeColor="text1"/>
          <w:sz w:val="24"/>
          <w:lang w:eastAsia="zh-CN"/>
          <w14:textFill>
            <w14:solidFill>
              <w14:schemeClr w14:val="tx1"/>
            </w14:solidFill>
          </w14:textFill>
        </w:rPr>
        <w:t>，提供满足本项目需求的设备</w:t>
      </w:r>
      <w:r>
        <w:rPr>
          <w:rFonts w:hint="eastAsia"/>
          <w:color w:val="000000" w:themeColor="text1"/>
          <w:sz w:val="24"/>
          <w14:textFill>
            <w14:solidFill>
              <w14:schemeClr w14:val="tx1"/>
            </w14:solidFill>
          </w14:textFill>
        </w:rPr>
        <w:t>。</w:t>
      </w:r>
    </w:p>
    <w:p>
      <w:pPr>
        <w:pStyle w:val="5"/>
        <w:jc w:val="both"/>
        <w:rPr>
          <w:rFonts w:ascii="Arial" w:hAnsi="Arial"/>
        </w:rPr>
      </w:pPr>
      <w:r>
        <w:rPr>
          <w:rFonts w:hint="eastAsia"/>
        </w:rPr>
        <w:t xml:space="preserve">3 </w:t>
      </w:r>
      <w:r>
        <w:rPr>
          <w:rFonts w:hint="eastAsia" w:ascii="黑体" w:hAnsi="黑体"/>
        </w:rPr>
        <w:t>供应商资格要求</w:t>
      </w:r>
    </w:p>
    <w:p>
      <w:pPr>
        <w:autoSpaceDE w:val="0"/>
        <w:spacing w:line="400" w:lineRule="exact"/>
        <w:ind w:firstLine="241" w:firstLineChars="100"/>
        <w:jc w:val="both"/>
        <w:rPr>
          <w:rFonts w:ascii="宋体" w:hAnsi="宋体"/>
          <w:sz w:val="24"/>
        </w:rPr>
      </w:pPr>
      <w:r>
        <w:rPr>
          <w:rFonts w:hint="eastAsia" w:ascii="宋体" w:hAnsi="宋体"/>
          <w:b/>
          <w:bCs/>
          <w:sz w:val="24"/>
        </w:rPr>
        <w:t>3.1</w:t>
      </w:r>
      <w:r>
        <w:rPr>
          <w:rFonts w:hint="eastAsia" w:ascii="宋体" w:hAnsi="宋体"/>
          <w:sz w:val="24"/>
        </w:rPr>
        <w:t>供应商不得存在下列情形之一:</w:t>
      </w:r>
    </w:p>
    <w:p>
      <w:pPr>
        <w:autoSpaceDE w:val="0"/>
        <w:spacing w:line="400" w:lineRule="exact"/>
        <w:ind w:firstLine="240" w:firstLineChars="100"/>
        <w:jc w:val="both"/>
        <w:rPr>
          <w:rFonts w:ascii="宋体" w:hAnsi="宋体"/>
          <w:sz w:val="24"/>
        </w:rPr>
      </w:pPr>
      <w:r>
        <w:rPr>
          <w:rFonts w:hint="eastAsia" w:ascii="宋体" w:hAnsi="宋体"/>
          <w:sz w:val="24"/>
        </w:rPr>
        <w:t>（1）处于被责令停产停业、暂扣或者吊销执照、暂扣或者吊销许可证、吊销资质证书状态;</w:t>
      </w:r>
    </w:p>
    <w:p>
      <w:pPr>
        <w:autoSpaceDE w:val="0"/>
        <w:spacing w:line="400" w:lineRule="exact"/>
        <w:ind w:firstLine="240" w:firstLineChars="100"/>
        <w:jc w:val="both"/>
        <w:rPr>
          <w:rFonts w:ascii="宋体" w:hAnsi="宋体"/>
          <w:sz w:val="24"/>
        </w:rPr>
      </w:pPr>
      <w:r>
        <w:rPr>
          <w:rFonts w:hint="eastAsia" w:ascii="宋体" w:hAnsi="宋体"/>
          <w:sz w:val="24"/>
        </w:rPr>
        <w:t>（2）进入清算程序，或被宣告破产，或其他丧失履约能力的情形;</w:t>
      </w:r>
    </w:p>
    <w:p>
      <w:pPr>
        <w:autoSpaceDE w:val="0"/>
        <w:spacing w:line="400" w:lineRule="exact"/>
        <w:ind w:firstLine="240" w:firstLineChars="100"/>
        <w:jc w:val="both"/>
        <w:rPr>
          <w:rFonts w:ascii="宋体" w:hAnsi="宋体"/>
          <w:sz w:val="24"/>
        </w:rPr>
      </w:pPr>
      <w:r>
        <w:rPr>
          <w:rFonts w:hint="eastAsia" w:ascii="宋体" w:hAnsi="宋体"/>
          <w:sz w:val="24"/>
        </w:rPr>
        <w:t>（3）被采购人或采购人上级单位纳入黑名单</w:t>
      </w:r>
    </w:p>
    <w:p>
      <w:pPr>
        <w:spacing w:line="440" w:lineRule="exact"/>
        <w:ind w:firstLine="240" w:firstLineChars="100"/>
        <w:rPr>
          <w:rFonts w:ascii="宋体" w:hAnsi="宋体"/>
          <w:sz w:val="24"/>
        </w:rPr>
      </w:pPr>
      <w:r>
        <w:rPr>
          <w:rFonts w:hint="eastAsia" w:ascii="宋体" w:hAnsi="宋体"/>
          <w:sz w:val="24"/>
        </w:rPr>
        <w:t>（4）</w:t>
      </w:r>
      <w:r>
        <w:rPr>
          <w:rFonts w:hint="eastAsia"/>
          <w:sz w:val="24"/>
        </w:rPr>
        <w:t>为投资参股本项目的法人单位；</w:t>
      </w:r>
    </w:p>
    <w:p>
      <w:pPr>
        <w:spacing w:line="440" w:lineRule="exact"/>
        <w:ind w:firstLine="240" w:firstLineChars="100"/>
        <w:rPr>
          <w:sz w:val="24"/>
        </w:rPr>
      </w:pPr>
      <w:r>
        <w:rPr>
          <w:rFonts w:hint="eastAsia" w:ascii="宋体" w:hAnsi="宋体"/>
          <w:sz w:val="24"/>
        </w:rPr>
        <w:t>（5）其他:</w:t>
      </w:r>
    </w:p>
    <w:p>
      <w:pPr>
        <w:autoSpaceDE w:val="0"/>
        <w:spacing w:line="400" w:lineRule="exact"/>
        <w:jc w:val="both"/>
        <w:rPr>
          <w:rFonts w:ascii="宋体" w:hAnsi="宋体"/>
          <w:sz w:val="24"/>
        </w:rPr>
      </w:pPr>
      <w:r>
        <w:rPr>
          <w:rFonts w:hint="eastAsia" w:ascii="宋体" w:hAnsi="宋体"/>
          <w:sz w:val="24"/>
        </w:rPr>
        <w:t>3.2供应商应满足如下要求:</w:t>
      </w:r>
    </w:p>
    <w:tbl>
      <w:tblPr>
        <w:tblStyle w:val="41"/>
        <w:tblW w:w="988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60"/>
        <w:gridCol w:w="1786"/>
        <w:gridCol w:w="54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60" w:type="dxa"/>
          </w:tcPr>
          <w:p>
            <w:pPr>
              <w:widowControl w:val="0"/>
              <w:spacing w:line="320" w:lineRule="exact"/>
              <w:jc w:val="center"/>
              <w:rPr>
                <w:rFonts w:ascii="宋体" w:hAnsi="宋体"/>
                <w:sz w:val="24"/>
              </w:rPr>
            </w:pPr>
            <w:r>
              <w:rPr>
                <w:rFonts w:hint="eastAsia" w:ascii="宋体" w:hAnsi="宋体"/>
                <w:sz w:val="24"/>
              </w:rPr>
              <w:t>资格条件</w:t>
            </w:r>
          </w:p>
        </w:tc>
        <w:tc>
          <w:tcPr>
            <w:tcW w:w="1786" w:type="dxa"/>
          </w:tcPr>
          <w:p>
            <w:pPr>
              <w:widowControl w:val="0"/>
              <w:spacing w:line="320" w:lineRule="exact"/>
              <w:jc w:val="center"/>
              <w:rPr>
                <w:rFonts w:ascii="宋体" w:hAnsi="宋体"/>
                <w:sz w:val="24"/>
              </w:rPr>
            </w:pPr>
            <w:r>
              <w:rPr>
                <w:rFonts w:hint="eastAsia" w:ascii="宋体" w:hAnsi="宋体"/>
                <w:sz w:val="24"/>
              </w:rPr>
              <w:t>对供应商要求</w:t>
            </w:r>
          </w:p>
        </w:tc>
        <w:tc>
          <w:tcPr>
            <w:tcW w:w="5443" w:type="dxa"/>
          </w:tcPr>
          <w:p>
            <w:pPr>
              <w:widowControl w:val="0"/>
              <w:spacing w:line="320" w:lineRule="exact"/>
              <w:jc w:val="center"/>
              <w:rPr>
                <w:rFonts w:ascii="宋体" w:hAnsi="宋体"/>
                <w:sz w:val="24"/>
              </w:rPr>
            </w:pPr>
            <w:r>
              <w:rPr>
                <w:rFonts w:hint="eastAsia" w:ascii="宋体" w:hAnsi="宋体"/>
                <w:sz w:val="24"/>
              </w:rPr>
              <w:t>证明材料要求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60" w:type="dxa"/>
          </w:tcPr>
          <w:p>
            <w:pPr>
              <w:widowControl w:val="0"/>
              <w:spacing w:line="320" w:lineRule="exact"/>
              <w:jc w:val="both"/>
              <w:rPr>
                <w:rFonts w:ascii="宋体" w:hAnsi="宋体"/>
                <w:sz w:val="24"/>
              </w:rPr>
            </w:pPr>
            <w:r>
              <w:rPr>
                <w:rFonts w:hint="eastAsia" w:ascii="宋体" w:hAnsi="宋体"/>
                <w:sz w:val="24"/>
              </w:rPr>
              <w:t>（1）依法设立</w:t>
            </w:r>
          </w:p>
        </w:tc>
        <w:tc>
          <w:tcPr>
            <w:tcW w:w="1786" w:type="dxa"/>
          </w:tcPr>
          <w:p>
            <w:pPr>
              <w:widowControl w:val="0"/>
              <w:spacing w:line="320" w:lineRule="exact"/>
              <w:jc w:val="both"/>
              <w:rPr>
                <w:rStyle w:val="43"/>
                <w:u w:val="single"/>
              </w:rPr>
            </w:pPr>
            <w:r>
              <w:rPr>
                <w:rStyle w:val="43"/>
                <w:rFonts w:hint="eastAsia"/>
                <w:u w:val="single"/>
              </w:rPr>
              <w:sym w:font="Wingdings 2" w:char="00A3"/>
            </w:r>
            <w:r>
              <w:rPr>
                <w:rStyle w:val="43"/>
                <w:rFonts w:hint="eastAsia"/>
                <w:u w:val="single"/>
              </w:rPr>
              <w:t xml:space="preserve">不适用  </w:t>
            </w:r>
          </w:p>
          <w:p>
            <w:pPr>
              <w:widowControl w:val="0"/>
              <w:spacing w:line="320" w:lineRule="exact"/>
              <w:jc w:val="both"/>
              <w:rPr>
                <w:rFonts w:ascii="宋体" w:hAnsi="宋体"/>
                <w:sz w:val="24"/>
              </w:rPr>
            </w:pPr>
            <w:r>
              <w:rPr>
                <w:rStyle w:val="43"/>
                <w:rFonts w:hint="eastAsia"/>
                <w:u w:val="single"/>
              </w:rPr>
              <w:sym w:font="Wingdings 2" w:char="0052"/>
            </w:r>
            <w:r>
              <w:rPr>
                <w:rStyle w:val="43"/>
                <w:rFonts w:hint="eastAsia"/>
                <w:u w:val="single"/>
              </w:rPr>
              <w:t>适用</w:t>
            </w:r>
          </w:p>
        </w:tc>
        <w:tc>
          <w:tcPr>
            <w:tcW w:w="5443" w:type="dxa"/>
          </w:tcPr>
          <w:p>
            <w:pPr>
              <w:widowControl w:val="0"/>
              <w:spacing w:line="320" w:lineRule="exact"/>
              <w:jc w:val="both"/>
              <w:rPr>
                <w:rStyle w:val="43"/>
                <w:u w:val="single"/>
              </w:rPr>
            </w:pPr>
            <w:r>
              <w:rPr>
                <w:rStyle w:val="43"/>
                <w:rFonts w:hint="eastAsia"/>
                <w:u w:val="single"/>
                <w:lang w:eastAsia="zh-CN"/>
              </w:rPr>
              <w:t>□</w:t>
            </w:r>
            <w:r>
              <w:rPr>
                <w:rStyle w:val="43"/>
                <w:rFonts w:hint="eastAsia"/>
                <w:u w:val="single"/>
              </w:rPr>
              <w:t xml:space="preserve">不适用  </w:t>
            </w:r>
          </w:p>
          <w:p>
            <w:pPr>
              <w:widowControl w:val="0"/>
              <w:spacing w:line="320" w:lineRule="exact"/>
              <w:jc w:val="both"/>
              <w:rPr>
                <w:rFonts w:ascii="宋体" w:hAnsi="宋体"/>
                <w:sz w:val="24"/>
              </w:rPr>
            </w:pPr>
            <w:r>
              <w:rPr>
                <w:rStyle w:val="43"/>
                <w:rFonts w:hint="eastAsia"/>
                <w:u w:val="single"/>
              </w:rPr>
              <w:sym w:font="Wingdings 2" w:char="0052"/>
            </w:r>
            <w:r>
              <w:rPr>
                <w:rStyle w:val="43"/>
                <w:rFonts w:hint="eastAsia"/>
                <w:u w:val="single"/>
              </w:rPr>
              <w:t>适用,见采购文件供应商须知前附表3.5（1）。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60" w:type="dxa"/>
          </w:tcPr>
          <w:p>
            <w:pPr>
              <w:widowControl w:val="0"/>
              <w:spacing w:line="320" w:lineRule="exact"/>
              <w:jc w:val="both"/>
              <w:rPr>
                <w:rFonts w:ascii="宋体" w:hAnsi="宋体"/>
                <w:sz w:val="24"/>
              </w:rPr>
            </w:pPr>
            <w:r>
              <w:rPr>
                <w:rFonts w:hint="eastAsia" w:ascii="宋体" w:hAnsi="宋体"/>
                <w:sz w:val="24"/>
              </w:rPr>
              <w:t>（2）资质要求</w:t>
            </w:r>
          </w:p>
        </w:tc>
        <w:tc>
          <w:tcPr>
            <w:tcW w:w="1786" w:type="dxa"/>
          </w:tcPr>
          <w:p>
            <w:pPr>
              <w:widowControl w:val="0"/>
              <w:spacing w:line="320" w:lineRule="exact"/>
              <w:jc w:val="both"/>
              <w:rPr>
                <w:rStyle w:val="43"/>
                <w:u w:val="single"/>
              </w:rPr>
            </w:pPr>
            <w:r>
              <w:rPr>
                <w:rStyle w:val="43"/>
                <w:rFonts w:hint="eastAsia"/>
                <w:u w:val="single"/>
              </w:rPr>
              <w:sym w:font="Wingdings 2" w:char="0052"/>
            </w:r>
            <w:r>
              <w:rPr>
                <w:rStyle w:val="43"/>
                <w:rFonts w:hint="eastAsia"/>
                <w:u w:val="single"/>
              </w:rPr>
              <w:t xml:space="preserve">不适用  </w:t>
            </w:r>
          </w:p>
          <w:p>
            <w:pPr>
              <w:widowControl w:val="0"/>
              <w:spacing w:line="320" w:lineRule="exact"/>
              <w:jc w:val="both"/>
              <w:rPr>
                <w:rFonts w:ascii="宋体" w:hAnsi="宋体"/>
                <w:sz w:val="24"/>
              </w:rPr>
            </w:pPr>
            <w:r>
              <w:rPr>
                <w:rStyle w:val="43"/>
                <w:rFonts w:hint="eastAsia"/>
                <w:u w:val="single"/>
              </w:rPr>
              <w:sym w:font="Wingdings 2" w:char="00A3"/>
            </w:r>
            <w:r>
              <w:rPr>
                <w:rStyle w:val="43"/>
                <w:rFonts w:hint="eastAsia"/>
                <w:u w:val="single"/>
              </w:rPr>
              <w:t>适用</w:t>
            </w:r>
          </w:p>
        </w:tc>
        <w:tc>
          <w:tcPr>
            <w:tcW w:w="5443" w:type="dxa"/>
          </w:tcPr>
          <w:p>
            <w:pPr>
              <w:widowControl w:val="0"/>
              <w:spacing w:line="320" w:lineRule="exact"/>
              <w:jc w:val="both"/>
              <w:rPr>
                <w:rStyle w:val="43"/>
                <w:u w:val="single"/>
              </w:rPr>
            </w:pPr>
            <w:r>
              <w:rPr>
                <w:rStyle w:val="43"/>
                <w:rFonts w:hint="eastAsia"/>
                <w:u w:val="single"/>
              </w:rPr>
              <w:sym w:font="Wingdings 2" w:char="0052"/>
            </w:r>
            <w:r>
              <w:rPr>
                <w:rStyle w:val="43"/>
                <w:rFonts w:hint="eastAsia"/>
                <w:u w:val="single"/>
              </w:rPr>
              <w:t xml:space="preserve">不适用  </w:t>
            </w:r>
          </w:p>
          <w:p>
            <w:pPr>
              <w:widowControl w:val="0"/>
              <w:spacing w:line="320" w:lineRule="exact"/>
              <w:jc w:val="both"/>
              <w:rPr>
                <w:rFonts w:ascii="宋体" w:hAnsi="宋体"/>
                <w:sz w:val="24"/>
              </w:rPr>
            </w:pPr>
            <w:r>
              <w:rPr>
                <w:rStyle w:val="43"/>
                <w:rFonts w:hint="eastAsia"/>
                <w:u w:val="single"/>
              </w:rPr>
              <w:sym w:font="Wingdings 2" w:char="00A3"/>
            </w:r>
            <w:r>
              <w:rPr>
                <w:rStyle w:val="43"/>
                <w:rFonts w:hint="eastAsia"/>
                <w:u w:val="single"/>
              </w:rPr>
              <w:t>适用,见采购文件供应商须知前附表3.5（2）。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60" w:type="dxa"/>
          </w:tcPr>
          <w:p>
            <w:pPr>
              <w:widowControl w:val="0"/>
              <w:spacing w:line="320" w:lineRule="exact"/>
              <w:jc w:val="both"/>
              <w:rPr>
                <w:rFonts w:ascii="宋体" w:hAnsi="宋体"/>
                <w:sz w:val="24"/>
              </w:rPr>
            </w:pPr>
            <w:r>
              <w:rPr>
                <w:rFonts w:hint="eastAsia" w:ascii="宋体" w:hAnsi="宋体"/>
                <w:sz w:val="24"/>
              </w:rPr>
              <w:t>（3）财务要求</w:t>
            </w:r>
          </w:p>
        </w:tc>
        <w:tc>
          <w:tcPr>
            <w:tcW w:w="1786" w:type="dxa"/>
          </w:tcPr>
          <w:p>
            <w:pPr>
              <w:widowControl w:val="0"/>
              <w:spacing w:line="320" w:lineRule="exact"/>
              <w:jc w:val="both"/>
              <w:rPr>
                <w:rStyle w:val="43"/>
                <w:u w:val="single"/>
              </w:rPr>
            </w:pPr>
            <w:r>
              <w:rPr>
                <w:rStyle w:val="43"/>
                <w:rFonts w:hint="eastAsia"/>
                <w:u w:val="single"/>
              </w:rPr>
              <w:sym w:font="Wingdings 2" w:char="0052"/>
            </w:r>
            <w:r>
              <w:rPr>
                <w:rStyle w:val="43"/>
                <w:rFonts w:hint="eastAsia"/>
                <w:u w:val="single"/>
              </w:rPr>
              <w:t xml:space="preserve">不适用  </w:t>
            </w:r>
          </w:p>
          <w:p>
            <w:pPr>
              <w:widowControl w:val="0"/>
              <w:spacing w:line="320" w:lineRule="exact"/>
              <w:jc w:val="both"/>
              <w:rPr>
                <w:rFonts w:ascii="宋体" w:hAnsi="宋体"/>
                <w:sz w:val="24"/>
              </w:rPr>
            </w:pPr>
            <w:r>
              <w:rPr>
                <w:rStyle w:val="43"/>
                <w:rFonts w:hint="eastAsia"/>
                <w:u w:val="single"/>
              </w:rPr>
              <w:t>□适用</w:t>
            </w:r>
          </w:p>
        </w:tc>
        <w:tc>
          <w:tcPr>
            <w:tcW w:w="5443" w:type="dxa"/>
          </w:tcPr>
          <w:p>
            <w:pPr>
              <w:widowControl w:val="0"/>
              <w:spacing w:line="320" w:lineRule="exact"/>
              <w:jc w:val="both"/>
              <w:rPr>
                <w:rStyle w:val="43"/>
                <w:u w:val="single"/>
              </w:rPr>
            </w:pPr>
            <w:r>
              <w:rPr>
                <w:rStyle w:val="43"/>
                <w:rFonts w:hint="eastAsia"/>
                <w:u w:val="single"/>
              </w:rPr>
              <w:sym w:font="Wingdings 2" w:char="0052"/>
            </w:r>
            <w:r>
              <w:rPr>
                <w:rStyle w:val="43"/>
                <w:rFonts w:hint="eastAsia"/>
                <w:u w:val="single"/>
              </w:rPr>
              <w:t xml:space="preserve">不适用  </w:t>
            </w:r>
          </w:p>
          <w:p>
            <w:pPr>
              <w:widowControl w:val="0"/>
              <w:spacing w:line="320" w:lineRule="exact"/>
              <w:jc w:val="both"/>
              <w:rPr>
                <w:rFonts w:ascii="宋体" w:hAnsi="宋体"/>
                <w:sz w:val="24"/>
              </w:rPr>
            </w:pPr>
            <w:r>
              <w:rPr>
                <w:rStyle w:val="43"/>
                <w:rFonts w:hint="eastAsia"/>
                <w:u w:val="single"/>
              </w:rPr>
              <w:t>□适用,见采购文件供应商须知前附表3.5（3）。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60" w:type="dxa"/>
          </w:tcPr>
          <w:p>
            <w:pPr>
              <w:widowControl w:val="0"/>
              <w:spacing w:line="320" w:lineRule="exact"/>
              <w:jc w:val="both"/>
              <w:rPr>
                <w:rFonts w:ascii="宋体" w:hAnsi="宋体"/>
                <w:sz w:val="24"/>
              </w:rPr>
            </w:pPr>
            <w:r>
              <w:rPr>
                <w:rFonts w:hint="eastAsia" w:ascii="宋体" w:hAnsi="宋体"/>
                <w:sz w:val="24"/>
              </w:rPr>
              <w:t>（4）业绩要求</w:t>
            </w:r>
          </w:p>
        </w:tc>
        <w:tc>
          <w:tcPr>
            <w:tcW w:w="1786" w:type="dxa"/>
          </w:tcPr>
          <w:p>
            <w:pPr>
              <w:widowControl w:val="0"/>
              <w:spacing w:line="320" w:lineRule="exact"/>
              <w:jc w:val="both"/>
              <w:rPr>
                <w:rStyle w:val="43"/>
                <w:u w:val="single"/>
              </w:rPr>
            </w:pPr>
            <w:r>
              <w:rPr>
                <w:rStyle w:val="43"/>
                <w:rFonts w:hint="eastAsia"/>
                <w:u w:val="single"/>
              </w:rPr>
              <w:sym w:font="Wingdings 2" w:char="00A3"/>
            </w:r>
            <w:r>
              <w:rPr>
                <w:rStyle w:val="43"/>
                <w:rFonts w:hint="eastAsia"/>
                <w:u w:val="single"/>
              </w:rPr>
              <w:t xml:space="preserve">不适用  </w:t>
            </w:r>
          </w:p>
          <w:p>
            <w:pPr>
              <w:widowControl w:val="0"/>
              <w:spacing w:line="320" w:lineRule="exact"/>
              <w:jc w:val="both"/>
              <w:rPr>
                <w:rFonts w:ascii="宋体" w:hAnsi="宋体"/>
                <w:sz w:val="24"/>
              </w:rPr>
            </w:pPr>
            <w:r>
              <w:rPr>
                <w:rStyle w:val="43"/>
                <w:rFonts w:hint="eastAsia"/>
                <w:u w:val="single"/>
              </w:rPr>
              <w:sym w:font="Wingdings 2" w:char="0052"/>
            </w:r>
            <w:r>
              <w:rPr>
                <w:rStyle w:val="43"/>
                <w:rFonts w:hint="eastAsia"/>
                <w:u w:val="single"/>
              </w:rPr>
              <w:t>适用</w:t>
            </w:r>
          </w:p>
        </w:tc>
        <w:tc>
          <w:tcPr>
            <w:tcW w:w="5443" w:type="dxa"/>
          </w:tcPr>
          <w:p>
            <w:pPr>
              <w:widowControl w:val="0"/>
              <w:spacing w:line="320" w:lineRule="exact"/>
              <w:jc w:val="both"/>
              <w:rPr>
                <w:rStyle w:val="43"/>
                <w:u w:val="single"/>
              </w:rPr>
            </w:pPr>
            <w:r>
              <w:rPr>
                <w:rStyle w:val="43"/>
                <w:rFonts w:hint="eastAsia"/>
                <w:u w:val="single"/>
              </w:rPr>
              <w:t xml:space="preserve">□不适用  </w:t>
            </w:r>
          </w:p>
          <w:p>
            <w:pPr>
              <w:widowControl w:val="0"/>
              <w:spacing w:line="320" w:lineRule="exact"/>
              <w:jc w:val="both"/>
              <w:rPr>
                <w:rFonts w:ascii="宋体" w:hAnsi="宋体"/>
                <w:sz w:val="24"/>
              </w:rPr>
            </w:pPr>
            <w:r>
              <w:rPr>
                <w:rStyle w:val="43"/>
                <w:rFonts w:hint="eastAsia"/>
                <w:u w:val="single"/>
              </w:rPr>
              <w:sym w:font="Wingdings 2" w:char="0052"/>
            </w:r>
            <w:r>
              <w:rPr>
                <w:rStyle w:val="43"/>
                <w:rFonts w:hint="eastAsia"/>
                <w:u w:val="single"/>
              </w:rPr>
              <w:t>适用,见采购文件供应商须知前附表3.5（4）。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60" w:type="dxa"/>
          </w:tcPr>
          <w:p>
            <w:pPr>
              <w:widowControl w:val="0"/>
              <w:spacing w:line="320" w:lineRule="exact"/>
              <w:jc w:val="both"/>
              <w:rPr>
                <w:rFonts w:ascii="宋体" w:hAnsi="宋体"/>
                <w:sz w:val="24"/>
              </w:rPr>
            </w:pPr>
            <w:r>
              <w:rPr>
                <w:rFonts w:hint="eastAsia" w:ascii="宋体" w:hAnsi="宋体"/>
                <w:sz w:val="24"/>
              </w:rPr>
              <w:t>（5）信誉要求</w:t>
            </w:r>
          </w:p>
        </w:tc>
        <w:tc>
          <w:tcPr>
            <w:tcW w:w="1786" w:type="dxa"/>
          </w:tcPr>
          <w:p>
            <w:pPr>
              <w:widowControl w:val="0"/>
              <w:spacing w:line="320" w:lineRule="exact"/>
              <w:jc w:val="both"/>
              <w:rPr>
                <w:rStyle w:val="43"/>
                <w:u w:val="single"/>
              </w:rPr>
            </w:pPr>
            <w:r>
              <w:rPr>
                <w:rStyle w:val="43"/>
                <w:rFonts w:hint="eastAsia"/>
                <w:u w:val="single"/>
                <w:lang w:eastAsia="zh-CN"/>
              </w:rPr>
              <w:t>□</w:t>
            </w:r>
            <w:r>
              <w:rPr>
                <w:rStyle w:val="43"/>
                <w:rFonts w:hint="eastAsia"/>
                <w:u w:val="single"/>
              </w:rPr>
              <w:t xml:space="preserve">不适用  </w:t>
            </w:r>
          </w:p>
          <w:p>
            <w:pPr>
              <w:widowControl w:val="0"/>
              <w:spacing w:line="320" w:lineRule="exact"/>
              <w:jc w:val="both"/>
              <w:rPr>
                <w:rFonts w:ascii="宋体" w:hAnsi="宋体"/>
                <w:sz w:val="24"/>
              </w:rPr>
            </w:pPr>
            <w:r>
              <w:rPr>
                <w:rStyle w:val="43"/>
                <w:rFonts w:hint="eastAsia"/>
                <w:u w:val="single"/>
              </w:rPr>
              <w:sym w:font="Wingdings 2" w:char="0052"/>
            </w:r>
            <w:r>
              <w:rPr>
                <w:rStyle w:val="43"/>
                <w:rFonts w:hint="eastAsia"/>
                <w:u w:val="single"/>
              </w:rPr>
              <w:t>适用</w:t>
            </w:r>
          </w:p>
        </w:tc>
        <w:tc>
          <w:tcPr>
            <w:tcW w:w="5443" w:type="dxa"/>
          </w:tcPr>
          <w:p>
            <w:pPr>
              <w:widowControl w:val="0"/>
              <w:spacing w:line="320" w:lineRule="exact"/>
              <w:jc w:val="both"/>
              <w:rPr>
                <w:rStyle w:val="43"/>
                <w:u w:val="single"/>
              </w:rPr>
            </w:pPr>
            <w:r>
              <w:rPr>
                <w:rStyle w:val="43"/>
                <w:rFonts w:hint="eastAsia"/>
                <w:u w:val="single"/>
              </w:rPr>
              <w:t xml:space="preserve">□不适用  </w:t>
            </w:r>
          </w:p>
          <w:p>
            <w:pPr>
              <w:widowControl w:val="0"/>
              <w:spacing w:line="320" w:lineRule="exact"/>
              <w:jc w:val="both"/>
              <w:rPr>
                <w:rFonts w:ascii="宋体" w:hAnsi="宋体"/>
                <w:sz w:val="24"/>
              </w:rPr>
            </w:pPr>
            <w:r>
              <w:rPr>
                <w:rStyle w:val="43"/>
                <w:rFonts w:hint="eastAsia"/>
                <w:u w:val="single"/>
              </w:rPr>
              <w:sym w:font="Wingdings 2" w:char="0052"/>
            </w:r>
            <w:r>
              <w:rPr>
                <w:rStyle w:val="43"/>
                <w:rFonts w:hint="eastAsia"/>
                <w:u w:val="single"/>
              </w:rPr>
              <w:t>适用,见采购文件供应商须知前附表3.5（5）。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60" w:type="dxa"/>
          </w:tcPr>
          <w:p>
            <w:pPr>
              <w:widowControl w:val="0"/>
              <w:spacing w:line="288" w:lineRule="auto"/>
              <w:jc w:val="both"/>
              <w:rPr>
                <w:rFonts w:ascii="宋体" w:hAnsi="宋体"/>
                <w:sz w:val="24"/>
              </w:rPr>
            </w:pPr>
            <w:r>
              <w:rPr>
                <w:rFonts w:hint="eastAsia" w:ascii="宋体" w:hAnsi="宋体"/>
                <w:sz w:val="24"/>
              </w:rPr>
              <w:t>（6）承担本项目的主要人员要求</w:t>
            </w:r>
          </w:p>
        </w:tc>
        <w:tc>
          <w:tcPr>
            <w:tcW w:w="1786" w:type="dxa"/>
          </w:tcPr>
          <w:p>
            <w:pPr>
              <w:widowControl w:val="0"/>
              <w:spacing w:line="320" w:lineRule="exact"/>
              <w:jc w:val="both"/>
              <w:rPr>
                <w:rStyle w:val="43"/>
                <w:u w:val="single"/>
              </w:rPr>
            </w:pPr>
            <w:r>
              <w:rPr>
                <w:rStyle w:val="43"/>
                <w:rFonts w:hint="eastAsia"/>
                <w:u w:val="single"/>
              </w:rPr>
              <w:sym w:font="Wingdings 2" w:char="00A3"/>
            </w:r>
            <w:r>
              <w:rPr>
                <w:rStyle w:val="43"/>
                <w:rFonts w:hint="eastAsia"/>
                <w:u w:val="single"/>
              </w:rPr>
              <w:sym w:font="Wingdings 2" w:char="00A3"/>
            </w:r>
            <w:r>
              <w:rPr>
                <w:rStyle w:val="43"/>
                <w:rFonts w:hint="eastAsia"/>
                <w:u w:val="single"/>
              </w:rPr>
              <w:t xml:space="preserve">不适用  </w:t>
            </w:r>
          </w:p>
          <w:p>
            <w:pPr>
              <w:widowControl w:val="0"/>
              <w:spacing w:line="320" w:lineRule="exact"/>
              <w:jc w:val="both"/>
              <w:rPr>
                <w:rFonts w:ascii="宋体" w:hAnsi="宋体"/>
                <w:sz w:val="24"/>
              </w:rPr>
            </w:pPr>
            <w:r>
              <w:rPr>
                <w:rStyle w:val="43"/>
                <w:rFonts w:hint="eastAsia"/>
                <w:u w:val="single"/>
              </w:rPr>
              <w:sym w:font="Wingdings 2" w:char="0052"/>
            </w:r>
            <w:r>
              <w:rPr>
                <w:rStyle w:val="43"/>
                <w:rFonts w:hint="eastAsia"/>
                <w:u w:val="single"/>
              </w:rPr>
              <w:t>适用</w:t>
            </w:r>
          </w:p>
        </w:tc>
        <w:tc>
          <w:tcPr>
            <w:tcW w:w="5443" w:type="dxa"/>
          </w:tcPr>
          <w:p>
            <w:pPr>
              <w:widowControl w:val="0"/>
              <w:spacing w:line="320" w:lineRule="exact"/>
              <w:jc w:val="both"/>
              <w:rPr>
                <w:rStyle w:val="43"/>
                <w:u w:val="single"/>
              </w:rPr>
            </w:pPr>
            <w:r>
              <w:rPr>
                <w:rStyle w:val="43"/>
                <w:rFonts w:hint="eastAsia"/>
                <w:u w:val="single"/>
              </w:rPr>
              <w:t xml:space="preserve">□不适用  </w:t>
            </w:r>
          </w:p>
          <w:p>
            <w:pPr>
              <w:widowControl w:val="0"/>
              <w:spacing w:line="320" w:lineRule="exact"/>
              <w:jc w:val="both"/>
              <w:rPr>
                <w:rFonts w:ascii="宋体" w:hAnsi="宋体"/>
                <w:sz w:val="24"/>
              </w:rPr>
            </w:pPr>
            <w:r>
              <w:rPr>
                <w:rStyle w:val="43"/>
                <w:rFonts w:hint="eastAsia"/>
                <w:u w:val="single"/>
              </w:rPr>
              <w:sym w:font="Wingdings 2" w:char="0052"/>
            </w:r>
            <w:r>
              <w:rPr>
                <w:rStyle w:val="43"/>
                <w:rFonts w:hint="eastAsia"/>
                <w:u w:val="single"/>
              </w:rPr>
              <w:t>适用,见采购文件供应商须知前附表3.5（6）。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trPr>
        <w:tc>
          <w:tcPr>
            <w:tcW w:w="2660" w:type="dxa"/>
          </w:tcPr>
          <w:p>
            <w:pPr>
              <w:widowControl w:val="0"/>
              <w:spacing w:line="320" w:lineRule="exact"/>
              <w:jc w:val="both"/>
              <w:rPr>
                <w:rFonts w:ascii="宋体" w:hAnsi="宋体"/>
                <w:sz w:val="24"/>
              </w:rPr>
            </w:pPr>
            <w:r>
              <w:rPr>
                <w:rFonts w:hint="eastAsia" w:ascii="宋体" w:hAnsi="宋体"/>
                <w:sz w:val="24"/>
              </w:rPr>
              <w:t>（7）其他要求</w:t>
            </w:r>
          </w:p>
        </w:tc>
        <w:tc>
          <w:tcPr>
            <w:tcW w:w="1786" w:type="dxa"/>
          </w:tcPr>
          <w:p>
            <w:pPr>
              <w:widowControl w:val="0"/>
              <w:spacing w:line="320" w:lineRule="exact"/>
              <w:jc w:val="both"/>
              <w:rPr>
                <w:rStyle w:val="43"/>
                <w:u w:val="single"/>
              </w:rPr>
            </w:pPr>
            <w:r>
              <w:rPr>
                <w:rStyle w:val="43"/>
                <w:rFonts w:hint="eastAsia"/>
                <w:u w:val="single"/>
              </w:rPr>
              <w:sym w:font="Wingdings 2" w:char="00A3"/>
            </w:r>
            <w:r>
              <w:rPr>
                <w:rStyle w:val="43"/>
                <w:rFonts w:hint="eastAsia"/>
                <w:u w:val="single"/>
              </w:rPr>
              <w:t xml:space="preserve">不适用  </w:t>
            </w:r>
          </w:p>
          <w:p>
            <w:pPr>
              <w:widowControl w:val="0"/>
              <w:spacing w:line="320" w:lineRule="exact"/>
              <w:jc w:val="both"/>
              <w:rPr>
                <w:rFonts w:ascii="宋体" w:hAnsi="宋体"/>
                <w:sz w:val="24"/>
              </w:rPr>
            </w:pPr>
            <w:r>
              <w:rPr>
                <w:rStyle w:val="43"/>
                <w:rFonts w:hint="eastAsia"/>
                <w:u w:val="single"/>
              </w:rPr>
              <w:sym w:font="Wingdings 2" w:char="0052"/>
            </w:r>
            <w:r>
              <w:rPr>
                <w:rStyle w:val="43"/>
                <w:rFonts w:hint="eastAsia"/>
                <w:u w:val="single"/>
              </w:rPr>
              <w:t>适用</w:t>
            </w:r>
          </w:p>
        </w:tc>
        <w:tc>
          <w:tcPr>
            <w:tcW w:w="5443" w:type="dxa"/>
          </w:tcPr>
          <w:p>
            <w:pPr>
              <w:widowControl w:val="0"/>
              <w:spacing w:line="320" w:lineRule="exact"/>
              <w:jc w:val="both"/>
              <w:rPr>
                <w:rStyle w:val="43"/>
                <w:u w:val="single"/>
              </w:rPr>
            </w:pPr>
            <w:r>
              <w:rPr>
                <w:rStyle w:val="43"/>
                <w:rFonts w:hint="eastAsia"/>
                <w:u w:val="single"/>
                <w:lang w:eastAsia="zh-CN"/>
              </w:rPr>
              <w:t>□</w:t>
            </w:r>
            <w:r>
              <w:rPr>
                <w:rStyle w:val="43"/>
                <w:rFonts w:hint="eastAsia"/>
                <w:u w:val="single"/>
              </w:rPr>
              <w:t xml:space="preserve">不适用  </w:t>
            </w:r>
          </w:p>
          <w:p>
            <w:pPr>
              <w:widowControl w:val="0"/>
              <w:spacing w:line="320" w:lineRule="exact"/>
              <w:jc w:val="both"/>
              <w:rPr>
                <w:rFonts w:ascii="宋体" w:hAnsi="宋体"/>
                <w:sz w:val="24"/>
              </w:rPr>
            </w:pPr>
            <w:r>
              <w:rPr>
                <w:rStyle w:val="43"/>
                <w:rFonts w:hint="eastAsia"/>
                <w:u w:val="single"/>
              </w:rPr>
              <w:sym w:font="Wingdings 2" w:char="0052"/>
            </w:r>
            <w:r>
              <w:rPr>
                <w:rStyle w:val="43"/>
                <w:rFonts w:hint="eastAsia"/>
                <w:u w:val="single"/>
              </w:rPr>
              <w:t>适用,见采购文件供应商须知前附表3.5（7）。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60" w:type="dxa"/>
            <w:vAlign w:val="center"/>
          </w:tcPr>
          <w:p>
            <w:pPr>
              <w:widowControl w:val="0"/>
              <w:spacing w:line="288" w:lineRule="auto"/>
              <w:jc w:val="both"/>
              <w:rPr>
                <w:rFonts w:ascii="宋体" w:hAnsi="宋体"/>
                <w:sz w:val="24"/>
              </w:rPr>
            </w:pPr>
            <w:r>
              <w:rPr>
                <w:rFonts w:hint="eastAsia" w:ascii="宋体" w:hAnsi="宋体"/>
                <w:sz w:val="24"/>
              </w:rPr>
              <w:t>（8）供应商不存在第一章3.1款情形的证明材料</w:t>
            </w:r>
          </w:p>
        </w:tc>
        <w:tc>
          <w:tcPr>
            <w:tcW w:w="1786" w:type="dxa"/>
          </w:tcPr>
          <w:p>
            <w:pPr>
              <w:widowControl w:val="0"/>
              <w:spacing w:line="320" w:lineRule="exact"/>
              <w:jc w:val="both"/>
              <w:rPr>
                <w:rStyle w:val="43"/>
                <w:u w:val="single"/>
              </w:rPr>
            </w:pPr>
            <w:r>
              <w:rPr>
                <w:rStyle w:val="43"/>
                <w:rFonts w:hint="eastAsia"/>
                <w:u w:val="single"/>
              </w:rPr>
              <w:t xml:space="preserve">□不适用  </w:t>
            </w:r>
          </w:p>
          <w:p>
            <w:pPr>
              <w:widowControl w:val="0"/>
              <w:spacing w:line="320" w:lineRule="exact"/>
              <w:jc w:val="both"/>
              <w:rPr>
                <w:rFonts w:ascii="宋体" w:hAnsi="宋体"/>
                <w:sz w:val="24"/>
              </w:rPr>
            </w:pPr>
            <w:r>
              <w:rPr>
                <w:rStyle w:val="43"/>
                <w:rFonts w:hint="eastAsia"/>
                <w:u w:val="single"/>
              </w:rPr>
              <w:sym w:font="Wingdings 2" w:char="0052"/>
            </w:r>
            <w:r>
              <w:rPr>
                <w:rStyle w:val="43"/>
                <w:rFonts w:hint="eastAsia"/>
                <w:u w:val="single"/>
              </w:rPr>
              <w:t>适用</w:t>
            </w:r>
          </w:p>
        </w:tc>
        <w:tc>
          <w:tcPr>
            <w:tcW w:w="5443" w:type="dxa"/>
          </w:tcPr>
          <w:p>
            <w:pPr>
              <w:widowControl w:val="0"/>
              <w:spacing w:line="320" w:lineRule="exact"/>
              <w:jc w:val="both"/>
              <w:rPr>
                <w:rStyle w:val="43"/>
                <w:u w:val="single"/>
              </w:rPr>
            </w:pPr>
            <w:r>
              <w:rPr>
                <w:rStyle w:val="43"/>
                <w:rFonts w:hint="eastAsia"/>
                <w:u w:val="single"/>
              </w:rPr>
              <w:t xml:space="preserve">□不适用  </w:t>
            </w:r>
          </w:p>
          <w:p>
            <w:pPr>
              <w:widowControl w:val="0"/>
              <w:spacing w:line="320" w:lineRule="exact"/>
              <w:jc w:val="both"/>
              <w:rPr>
                <w:rFonts w:ascii="宋体" w:hAnsi="宋体"/>
                <w:sz w:val="24"/>
              </w:rPr>
            </w:pPr>
            <w:r>
              <w:rPr>
                <w:rStyle w:val="43"/>
                <w:rFonts w:hint="eastAsia"/>
                <w:u w:val="single"/>
              </w:rPr>
              <w:sym w:font="Wingdings 2" w:char="0052"/>
            </w:r>
            <w:r>
              <w:rPr>
                <w:rStyle w:val="43"/>
                <w:rFonts w:hint="eastAsia"/>
                <w:u w:val="single"/>
              </w:rPr>
              <w:t>适用,见采购文件供应商须知前附表3.5（8）。</w:t>
            </w:r>
          </w:p>
        </w:tc>
      </w:tr>
    </w:tbl>
    <w:p>
      <w:pPr>
        <w:pStyle w:val="5"/>
        <w:jc w:val="both"/>
        <w:rPr>
          <w:rFonts w:ascii="Arial" w:hAnsi="Arial"/>
        </w:rPr>
      </w:pPr>
      <w:r>
        <w:rPr>
          <w:rFonts w:hint="eastAsia"/>
        </w:rPr>
        <w:t xml:space="preserve">4 </w:t>
      </w:r>
      <w:r>
        <w:rPr>
          <w:rFonts w:hint="eastAsia" w:ascii="黑体" w:hAnsi="黑体"/>
        </w:rPr>
        <w:t>响应保证金</w:t>
      </w:r>
    </w:p>
    <w:tbl>
      <w:tblPr>
        <w:tblStyle w:val="41"/>
        <w:tblW w:w="985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72"/>
        <w:gridCol w:w="3597"/>
        <w:gridCol w:w="32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72" w:type="dxa"/>
          </w:tcPr>
          <w:p>
            <w:pPr>
              <w:widowControl w:val="0"/>
              <w:autoSpaceDE w:val="0"/>
              <w:spacing w:line="400" w:lineRule="exact"/>
              <w:jc w:val="both"/>
              <w:rPr>
                <w:rFonts w:ascii="黑体" w:hAnsi="黑体"/>
              </w:rPr>
            </w:pPr>
            <w:r>
              <w:rPr>
                <w:rFonts w:hint="eastAsia" w:ascii="黑体" w:hAnsi="黑体"/>
              </w:rPr>
              <w:t>响应</w:t>
            </w:r>
            <w:r>
              <w:rPr>
                <w:rFonts w:hint="eastAsia" w:ascii="宋体" w:hAnsi="宋体"/>
                <w:sz w:val="24"/>
              </w:rPr>
              <w:t>保证金的递交</w:t>
            </w:r>
          </w:p>
        </w:tc>
        <w:tc>
          <w:tcPr>
            <w:tcW w:w="3597" w:type="dxa"/>
          </w:tcPr>
          <w:p>
            <w:pPr>
              <w:widowControl w:val="0"/>
              <w:autoSpaceDE w:val="0"/>
              <w:spacing w:line="400" w:lineRule="exact"/>
              <w:jc w:val="both"/>
              <w:rPr>
                <w:rFonts w:ascii="黑体" w:hAnsi="黑体"/>
              </w:rPr>
            </w:pPr>
            <w:r>
              <w:rPr>
                <w:rFonts w:hint="eastAsia" w:ascii="宋体" w:hAnsi="宋体"/>
                <w:sz w:val="24"/>
              </w:rPr>
              <w:t>不退还响应保证金的其他情形</w:t>
            </w:r>
          </w:p>
        </w:tc>
        <w:tc>
          <w:tcPr>
            <w:tcW w:w="3285" w:type="dxa"/>
          </w:tcPr>
          <w:p>
            <w:pPr>
              <w:widowControl w:val="0"/>
              <w:autoSpaceDE w:val="0"/>
              <w:spacing w:line="400" w:lineRule="exact"/>
              <w:jc w:val="both"/>
              <w:rPr>
                <w:rFonts w:ascii="黑体" w:hAnsi="黑体"/>
              </w:rPr>
            </w:pPr>
            <w:r>
              <w:rPr>
                <w:rFonts w:hint="eastAsia" w:ascii="宋体" w:hAnsi="宋体"/>
                <w:sz w:val="24"/>
              </w:rPr>
              <w:t>退还响应保证金的时间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72" w:type="dxa"/>
          </w:tcPr>
          <w:p>
            <w:pPr>
              <w:widowControl w:val="0"/>
              <w:autoSpaceDE w:val="0"/>
              <w:spacing w:line="400" w:lineRule="exact"/>
              <w:jc w:val="both"/>
              <w:rPr>
                <w:rFonts w:ascii="宋体" w:hAnsi="宋体"/>
                <w:sz w:val="24"/>
              </w:rPr>
            </w:pPr>
            <w:r>
              <w:rPr>
                <w:rStyle w:val="43"/>
                <w:rFonts w:hint="eastAsia"/>
              </w:rPr>
              <w:sym w:font="Wingdings 2" w:char="0052"/>
            </w:r>
            <w:r>
              <w:rPr>
                <w:rFonts w:hint="eastAsia" w:ascii="宋体" w:hAnsi="宋体"/>
                <w:sz w:val="24"/>
              </w:rPr>
              <w:t>不要求递交</w:t>
            </w:r>
          </w:p>
          <w:p>
            <w:pPr>
              <w:widowControl w:val="0"/>
              <w:autoSpaceDE w:val="0"/>
              <w:spacing w:line="400" w:lineRule="exact"/>
              <w:jc w:val="both"/>
              <w:rPr>
                <w:rFonts w:ascii="宋体" w:hAnsi="宋体"/>
                <w:sz w:val="24"/>
              </w:rPr>
            </w:pPr>
            <w:r>
              <w:rPr>
                <w:rStyle w:val="43"/>
                <w:rFonts w:hint="eastAsia"/>
              </w:rPr>
              <w:t>□</w:t>
            </w:r>
            <w:r>
              <w:rPr>
                <w:rFonts w:hint="eastAsia" w:ascii="宋体" w:hAnsi="宋体"/>
                <w:sz w:val="24"/>
              </w:rPr>
              <w:t>要求递交</w:t>
            </w:r>
          </w:p>
          <w:p>
            <w:pPr>
              <w:widowControl w:val="0"/>
              <w:autoSpaceDE w:val="0"/>
              <w:spacing w:line="400" w:lineRule="exact"/>
              <w:jc w:val="both"/>
              <w:rPr>
                <w:rFonts w:ascii="宋体" w:hAnsi="宋体"/>
                <w:sz w:val="24"/>
              </w:rPr>
            </w:pPr>
            <w:r>
              <w:rPr>
                <w:rFonts w:hint="eastAsia" w:ascii="宋体" w:hAnsi="宋体"/>
                <w:sz w:val="24"/>
              </w:rPr>
              <w:t>保证金金额：_________；</w:t>
            </w:r>
          </w:p>
          <w:p>
            <w:pPr>
              <w:widowControl w:val="0"/>
              <w:autoSpaceDE w:val="0"/>
              <w:spacing w:line="400" w:lineRule="exact"/>
              <w:jc w:val="both"/>
              <w:rPr>
                <w:rFonts w:ascii="宋体" w:hAnsi="宋体"/>
                <w:sz w:val="24"/>
              </w:rPr>
            </w:pPr>
            <w:r>
              <w:rPr>
                <w:rFonts w:hint="eastAsia" w:ascii="宋体" w:hAnsi="宋体"/>
                <w:sz w:val="24"/>
              </w:rPr>
              <w:t>保证金形式：________；</w:t>
            </w:r>
          </w:p>
        </w:tc>
        <w:tc>
          <w:tcPr>
            <w:tcW w:w="3597" w:type="dxa"/>
          </w:tcPr>
          <w:p>
            <w:pPr>
              <w:widowControl w:val="0"/>
              <w:autoSpaceDE w:val="0"/>
              <w:spacing w:line="400" w:lineRule="exact"/>
              <w:jc w:val="both"/>
              <w:rPr>
                <w:rFonts w:ascii="宋体" w:hAnsi="宋体"/>
                <w:sz w:val="24"/>
              </w:rPr>
            </w:pPr>
            <w:r>
              <w:rPr>
                <w:rStyle w:val="43"/>
                <w:rFonts w:hint="eastAsia"/>
              </w:rPr>
              <w:sym w:font="Wingdings 2" w:char="0052"/>
            </w:r>
            <w:r>
              <w:rPr>
                <w:rStyle w:val="43"/>
                <w:rFonts w:hint="eastAsia"/>
                <w:b w:val="0"/>
                <w:bCs w:val="0"/>
              </w:rPr>
              <w:t>不</w:t>
            </w:r>
            <w:r>
              <w:rPr>
                <w:rFonts w:hint="eastAsia" w:ascii="宋体" w:hAnsi="宋体"/>
                <w:sz w:val="24"/>
              </w:rPr>
              <w:t>适用</w:t>
            </w:r>
          </w:p>
          <w:p>
            <w:pPr>
              <w:widowControl w:val="0"/>
              <w:autoSpaceDE w:val="0"/>
              <w:spacing w:line="400" w:lineRule="exact"/>
              <w:jc w:val="both"/>
              <w:rPr>
                <w:rFonts w:ascii="宋体" w:hAnsi="宋体"/>
                <w:sz w:val="24"/>
              </w:rPr>
            </w:pPr>
            <w:r>
              <w:rPr>
                <w:rStyle w:val="43"/>
                <w:rFonts w:hint="eastAsia"/>
              </w:rPr>
              <w:t>□</w:t>
            </w:r>
            <w:r>
              <w:rPr>
                <w:rFonts w:hint="eastAsia" w:ascii="宋体" w:hAnsi="宋体"/>
                <w:sz w:val="24"/>
              </w:rPr>
              <w:t>适用，具体如下：</w:t>
            </w:r>
          </w:p>
          <w:p>
            <w:pPr>
              <w:widowControl w:val="0"/>
              <w:autoSpaceDE w:val="0"/>
              <w:spacing w:line="400" w:lineRule="exact"/>
              <w:jc w:val="both"/>
              <w:rPr>
                <w:rFonts w:ascii="宋体" w:hAnsi="宋体"/>
                <w:sz w:val="24"/>
              </w:rPr>
            </w:pPr>
          </w:p>
          <w:p>
            <w:pPr>
              <w:widowControl w:val="0"/>
              <w:autoSpaceDE w:val="0"/>
              <w:spacing w:line="400" w:lineRule="exact"/>
              <w:jc w:val="both"/>
              <w:rPr>
                <w:rFonts w:ascii="黑体" w:hAnsi="黑体"/>
              </w:rPr>
            </w:pPr>
          </w:p>
        </w:tc>
        <w:tc>
          <w:tcPr>
            <w:tcW w:w="3285" w:type="dxa"/>
          </w:tcPr>
          <w:p>
            <w:pPr>
              <w:widowControl w:val="0"/>
              <w:autoSpaceDE w:val="0"/>
              <w:spacing w:line="400" w:lineRule="exact"/>
              <w:jc w:val="both"/>
              <w:rPr>
                <w:rFonts w:ascii="宋体" w:hAnsi="宋体"/>
                <w:sz w:val="24"/>
              </w:rPr>
            </w:pPr>
            <w:r>
              <w:rPr>
                <w:rStyle w:val="43"/>
                <w:rFonts w:hint="eastAsia"/>
              </w:rPr>
              <w:sym w:font="Wingdings 2" w:char="0052"/>
            </w:r>
            <w:r>
              <w:rPr>
                <w:rFonts w:hint="eastAsia" w:ascii="宋体" w:hAnsi="宋体"/>
                <w:sz w:val="24"/>
              </w:rPr>
              <w:t>不适用</w:t>
            </w:r>
          </w:p>
          <w:p>
            <w:pPr>
              <w:widowControl w:val="0"/>
              <w:autoSpaceDE w:val="0"/>
              <w:spacing w:line="400" w:lineRule="exact"/>
              <w:jc w:val="both"/>
              <w:rPr>
                <w:rFonts w:ascii="宋体" w:hAnsi="宋体"/>
                <w:sz w:val="24"/>
              </w:rPr>
            </w:pPr>
            <w:r>
              <w:rPr>
                <w:rStyle w:val="43"/>
                <w:rFonts w:hint="eastAsia"/>
              </w:rPr>
              <w:t>□</w:t>
            </w:r>
            <w:r>
              <w:rPr>
                <w:rFonts w:hint="eastAsia" w:ascii="宋体" w:hAnsi="宋体"/>
                <w:sz w:val="24"/>
              </w:rPr>
              <w:t>适用，具体如下：</w:t>
            </w:r>
          </w:p>
          <w:p>
            <w:pPr>
              <w:widowControl w:val="0"/>
              <w:autoSpaceDE w:val="0"/>
              <w:spacing w:line="400" w:lineRule="exact"/>
              <w:jc w:val="both"/>
              <w:rPr>
                <w:rFonts w:ascii="宋体" w:hAnsi="宋体"/>
                <w:sz w:val="24"/>
              </w:rPr>
            </w:pPr>
          </w:p>
          <w:p>
            <w:pPr>
              <w:widowControl w:val="0"/>
              <w:autoSpaceDE w:val="0"/>
              <w:spacing w:line="400" w:lineRule="exact"/>
              <w:jc w:val="both"/>
              <w:rPr>
                <w:rFonts w:ascii="黑体" w:hAnsi="黑体"/>
              </w:rPr>
            </w:pPr>
          </w:p>
        </w:tc>
      </w:tr>
    </w:tbl>
    <w:p>
      <w:pPr>
        <w:pStyle w:val="5"/>
        <w:jc w:val="both"/>
        <w:rPr>
          <w:rFonts w:ascii="Arial" w:hAnsi="Arial"/>
        </w:rPr>
      </w:pPr>
      <w:r>
        <w:rPr>
          <w:rFonts w:hint="eastAsia"/>
        </w:rPr>
        <w:t>5</w:t>
      </w:r>
      <w:r>
        <w:t xml:space="preserve"> </w:t>
      </w:r>
      <w:r>
        <w:rPr>
          <w:rFonts w:hint="eastAsia" w:ascii="黑体" w:hAnsi="黑体"/>
        </w:rPr>
        <w:t>确定成交供应商的方法</w:t>
      </w:r>
    </w:p>
    <w:p>
      <w:pPr>
        <w:autoSpaceDE w:val="0"/>
        <w:spacing w:line="400" w:lineRule="exact"/>
        <w:ind w:firstLine="482" w:firstLineChars="200"/>
        <w:jc w:val="both"/>
        <w:rPr>
          <w:rFonts w:ascii="宋体" w:hAnsi="宋体"/>
          <w:sz w:val="24"/>
        </w:rPr>
      </w:pPr>
      <w:r>
        <w:rPr>
          <w:rFonts w:hint="eastAsia" w:ascii="宋体" w:hAnsi="宋体"/>
          <w:b/>
          <w:bCs/>
          <w:sz w:val="24"/>
        </w:rPr>
        <w:t>5.1</w:t>
      </w:r>
      <w:r>
        <w:rPr>
          <w:rStyle w:val="43"/>
          <w:rFonts w:hint="eastAsia"/>
          <w:lang w:eastAsia="zh-CN"/>
        </w:rPr>
        <w:t>最低价</w:t>
      </w:r>
      <w:r>
        <w:rPr>
          <w:rStyle w:val="43"/>
          <w:rFonts w:hint="eastAsia"/>
        </w:rPr>
        <w:t>评分法</w:t>
      </w:r>
    </w:p>
    <w:p>
      <w:pPr>
        <w:autoSpaceDE w:val="0"/>
        <w:spacing w:line="400" w:lineRule="exact"/>
        <w:ind w:firstLine="482" w:firstLineChars="200"/>
        <w:jc w:val="both"/>
        <w:rPr>
          <w:rFonts w:ascii="宋体" w:hAnsi="宋体"/>
          <w:sz w:val="24"/>
        </w:rPr>
      </w:pPr>
      <w:r>
        <w:rPr>
          <w:rFonts w:hint="eastAsia" w:ascii="宋体" w:hAnsi="宋体"/>
          <w:b/>
          <w:bCs/>
          <w:sz w:val="24"/>
        </w:rPr>
        <w:t>5.2</w:t>
      </w:r>
      <w:r>
        <w:rPr>
          <w:rFonts w:hint="eastAsia" w:ascii="宋体" w:hAnsi="宋体"/>
          <w:sz w:val="24"/>
        </w:rPr>
        <w:t xml:space="preserve"> 采购人将确定排名第一的成交候选供应商为成交供应商。若排名第一的成交候选供应商未通过履约能力和报价核查，采购人应按推荐的名单排序依次确定其他成交候选供应商为成交供应商。 </w:t>
      </w:r>
    </w:p>
    <w:p>
      <w:pPr>
        <w:pStyle w:val="5"/>
        <w:keepNext w:val="0"/>
        <w:keepLines w:val="0"/>
        <w:widowControl w:val="0"/>
        <w:adjustRightInd w:val="0"/>
        <w:snapToGrid w:val="0"/>
        <w:spacing w:after="0" w:line="312" w:lineRule="auto"/>
        <w:ind w:firstLine="0" w:firstLineChars="0"/>
        <w:jc w:val="both"/>
        <w:rPr>
          <w:color w:val="000000"/>
        </w:rPr>
      </w:pPr>
      <w:r>
        <w:rPr>
          <w:rFonts w:hint="eastAsia"/>
        </w:rPr>
        <w:t>6</w:t>
      </w:r>
      <w:r>
        <w:rPr>
          <w:rFonts w:hint="eastAsia"/>
          <w:color w:val="000000"/>
        </w:rPr>
        <w:t>．最高投标限价</w:t>
      </w:r>
    </w:p>
    <w:p>
      <w:pPr>
        <w:autoSpaceDE w:val="0"/>
        <w:spacing w:line="400" w:lineRule="exact"/>
        <w:ind w:firstLine="480" w:firstLineChars="200"/>
        <w:jc w:val="both"/>
        <w:rPr>
          <w:rFonts w:ascii="宋体" w:hAnsi="宋体"/>
          <w:sz w:val="24"/>
        </w:rPr>
      </w:pPr>
      <w:bookmarkStart w:id="1" w:name="_Toc38287094"/>
      <w:bookmarkStart w:id="2" w:name="_Toc40274970"/>
      <w:r>
        <w:rPr>
          <w:rFonts w:hint="eastAsia" w:ascii="宋体" w:hAnsi="宋体"/>
          <w:sz w:val="24"/>
        </w:rPr>
        <w:t>6.1询价人为本次招标编制了最高投标限价，最高限价：</w:t>
      </w:r>
      <w:r>
        <w:rPr>
          <w:rFonts w:hint="eastAsia" w:ascii="宋体" w:hAnsi="宋体"/>
          <w:sz w:val="24"/>
          <w:lang w:val="en-US" w:eastAsia="zh-CN"/>
        </w:rPr>
        <w:t>肆拾玖万伍仟</w:t>
      </w:r>
      <w:r>
        <w:rPr>
          <w:rFonts w:hint="eastAsia" w:ascii="宋体" w:hAnsi="宋体"/>
          <w:sz w:val="24"/>
        </w:rPr>
        <w:t xml:space="preserve">元整 （小写：￥ </w:t>
      </w:r>
      <w:r>
        <w:rPr>
          <w:rFonts w:hint="eastAsia" w:ascii="宋体" w:hAnsi="宋体"/>
          <w:sz w:val="24"/>
          <w:lang w:val="en-US" w:eastAsia="zh-CN"/>
        </w:rPr>
        <w:t>495</w:t>
      </w:r>
      <w:r>
        <w:rPr>
          <w:rFonts w:hint="eastAsia" w:ascii="宋体" w:hAnsi="宋体"/>
          <w:sz w:val="24"/>
        </w:rPr>
        <w:t>000元）。</w:t>
      </w:r>
    </w:p>
    <w:p>
      <w:pPr>
        <w:autoSpaceDE w:val="0"/>
        <w:spacing w:line="400" w:lineRule="exact"/>
        <w:ind w:firstLine="480" w:firstLineChars="200"/>
        <w:jc w:val="both"/>
        <w:rPr>
          <w:rFonts w:ascii="宋体" w:hAnsi="宋体"/>
          <w:sz w:val="24"/>
        </w:rPr>
      </w:pPr>
      <w:r>
        <w:rPr>
          <w:rFonts w:hint="eastAsia" w:ascii="宋体" w:hAnsi="宋体"/>
          <w:color w:val="000000"/>
          <w:sz w:val="24"/>
        </w:rPr>
        <w:t>6.2报价人投标报价应不高于最高投标限价，否则其投标将被否决。</w:t>
      </w:r>
      <w:bookmarkEnd w:id="1"/>
      <w:bookmarkEnd w:id="2"/>
    </w:p>
    <w:p>
      <w:pPr>
        <w:pStyle w:val="5"/>
        <w:jc w:val="both"/>
        <w:rPr>
          <w:rFonts w:ascii="Arial" w:hAnsi="Arial"/>
        </w:rPr>
      </w:pPr>
      <w:r>
        <w:rPr>
          <w:rFonts w:hint="eastAsia"/>
        </w:rPr>
        <w:t>7.</w:t>
      </w:r>
      <w:r>
        <w:rPr>
          <w:rFonts w:hint="eastAsia" w:ascii="黑体" w:hAnsi="黑体"/>
        </w:rPr>
        <w:t>采购文件获取</w:t>
      </w:r>
    </w:p>
    <w:p>
      <w:pPr>
        <w:autoSpaceDE w:val="0"/>
        <w:spacing w:line="400" w:lineRule="exact"/>
        <w:ind w:firstLine="482" w:firstLineChars="200"/>
        <w:jc w:val="both"/>
        <w:rPr>
          <w:rFonts w:hint="eastAsia" w:ascii="宋体" w:hAnsi="宋体" w:eastAsia="宋体" w:cs="Times New Roman"/>
          <w:b w:val="0"/>
          <w:bCs w:val="0"/>
          <w:color w:val="auto"/>
          <w:sz w:val="24"/>
          <w:lang w:eastAsia="zh-CN"/>
        </w:rPr>
      </w:pPr>
      <w:r>
        <w:rPr>
          <w:rFonts w:hint="eastAsia" w:ascii="宋体" w:hAnsi="宋体" w:eastAsia="宋体" w:cs="Times New Roman"/>
          <w:b/>
          <w:bCs/>
          <w:color w:val="auto"/>
          <w:sz w:val="24"/>
          <w:highlight w:val="none"/>
        </w:rPr>
        <w:t xml:space="preserve">7.1 </w:t>
      </w:r>
      <w:r>
        <w:rPr>
          <w:rFonts w:hint="eastAsia" w:ascii="宋体" w:hAnsi="宋体" w:eastAsia="宋体" w:cs="Times New Roman"/>
          <w:b w:val="0"/>
          <w:bCs w:val="0"/>
          <w:color w:val="auto"/>
          <w:sz w:val="24"/>
          <w:highlight w:val="none"/>
        </w:rPr>
        <w:t>供应商应当于</w:t>
      </w:r>
      <w:r>
        <w:rPr>
          <w:rFonts w:hint="eastAsia" w:ascii="宋体" w:hAnsi="宋体" w:eastAsia="宋体" w:cs="Times New Roman"/>
          <w:b w:val="0"/>
          <w:bCs w:val="0"/>
          <w:color w:val="auto"/>
          <w:sz w:val="24"/>
          <w:highlight w:val="none"/>
          <w:u w:val="single"/>
          <w:lang w:val="en-US" w:eastAsia="zh-CN"/>
        </w:rPr>
        <w:t>202</w:t>
      </w:r>
      <w:r>
        <w:rPr>
          <w:rFonts w:hint="eastAsia" w:ascii="宋体" w:hAnsi="宋体" w:cs="Times New Roman"/>
          <w:b w:val="0"/>
          <w:bCs w:val="0"/>
          <w:color w:val="auto"/>
          <w:sz w:val="24"/>
          <w:highlight w:val="none"/>
          <w:u w:val="single"/>
          <w:lang w:val="en-US" w:eastAsia="zh-CN"/>
        </w:rPr>
        <w:t>2</w:t>
      </w:r>
      <w:r>
        <w:rPr>
          <w:rFonts w:hint="eastAsia" w:ascii="宋体" w:hAnsi="宋体" w:eastAsia="宋体" w:cs="Times New Roman"/>
          <w:b w:val="0"/>
          <w:bCs w:val="0"/>
          <w:color w:val="auto"/>
          <w:sz w:val="24"/>
          <w:highlight w:val="none"/>
        </w:rPr>
        <w:t>年</w:t>
      </w:r>
      <w:r>
        <w:rPr>
          <w:rFonts w:hint="eastAsia" w:ascii="宋体" w:hAnsi="宋体" w:cs="Times New Roman"/>
          <w:b w:val="0"/>
          <w:bCs w:val="0"/>
          <w:color w:val="auto"/>
          <w:sz w:val="24"/>
          <w:highlight w:val="none"/>
          <w:u w:val="single"/>
          <w:lang w:val="en-US" w:eastAsia="zh-CN"/>
        </w:rPr>
        <w:t>2</w:t>
      </w:r>
      <w:r>
        <w:rPr>
          <w:rFonts w:hint="eastAsia" w:ascii="宋体" w:hAnsi="宋体" w:eastAsia="宋体" w:cs="Times New Roman"/>
          <w:b w:val="0"/>
          <w:bCs w:val="0"/>
          <w:color w:val="auto"/>
          <w:sz w:val="24"/>
          <w:highlight w:val="none"/>
        </w:rPr>
        <w:t>月</w:t>
      </w:r>
      <w:r>
        <w:rPr>
          <w:rFonts w:hint="eastAsia" w:ascii="宋体" w:hAnsi="宋体" w:cs="Times New Roman"/>
          <w:b w:val="0"/>
          <w:bCs w:val="0"/>
          <w:color w:val="auto"/>
          <w:sz w:val="24"/>
          <w:highlight w:val="none"/>
          <w:u w:val="single"/>
          <w:lang w:val="en-US" w:eastAsia="zh-CN"/>
        </w:rPr>
        <w:t>10</w:t>
      </w:r>
      <w:r>
        <w:rPr>
          <w:rFonts w:hint="eastAsia" w:ascii="宋体" w:hAnsi="宋体" w:eastAsia="宋体" w:cs="Times New Roman"/>
          <w:b w:val="0"/>
          <w:bCs w:val="0"/>
          <w:color w:val="auto"/>
          <w:sz w:val="24"/>
          <w:highlight w:val="none"/>
        </w:rPr>
        <w:t>日</w:t>
      </w:r>
      <w:r>
        <w:rPr>
          <w:rFonts w:hint="eastAsia" w:ascii="宋体" w:hAnsi="宋体" w:eastAsia="宋体" w:cs="Times New Roman"/>
          <w:b w:val="0"/>
          <w:bCs w:val="0"/>
          <w:color w:val="auto"/>
          <w:sz w:val="24"/>
          <w:highlight w:val="none"/>
          <w:u w:val="single"/>
          <w:lang w:val="en-US" w:eastAsia="zh-CN"/>
        </w:rPr>
        <w:t>8</w:t>
      </w:r>
      <w:r>
        <w:rPr>
          <w:rFonts w:hint="eastAsia" w:ascii="宋体" w:hAnsi="宋体" w:eastAsia="宋体" w:cs="Times New Roman"/>
          <w:b w:val="0"/>
          <w:bCs w:val="0"/>
          <w:color w:val="auto"/>
          <w:sz w:val="24"/>
          <w:highlight w:val="none"/>
        </w:rPr>
        <w:t>时</w:t>
      </w:r>
      <w:r>
        <w:rPr>
          <w:rFonts w:hint="eastAsia" w:ascii="宋体" w:hAnsi="宋体" w:eastAsia="宋体" w:cs="Times New Roman"/>
          <w:b w:val="0"/>
          <w:bCs w:val="0"/>
          <w:color w:val="auto"/>
          <w:sz w:val="24"/>
          <w:highlight w:val="none"/>
          <w:u w:val="single"/>
          <w:lang w:val="en-US" w:eastAsia="zh-CN"/>
        </w:rPr>
        <w:t>30</w:t>
      </w:r>
      <w:r>
        <w:rPr>
          <w:rFonts w:hint="eastAsia" w:ascii="宋体" w:hAnsi="宋体" w:eastAsia="宋体" w:cs="Times New Roman"/>
          <w:b w:val="0"/>
          <w:bCs w:val="0"/>
          <w:color w:val="auto"/>
          <w:sz w:val="24"/>
          <w:highlight w:val="none"/>
        </w:rPr>
        <w:t>分至</w:t>
      </w:r>
      <w:r>
        <w:rPr>
          <w:rFonts w:hint="eastAsia" w:ascii="宋体" w:hAnsi="宋体" w:eastAsia="宋体" w:cs="Times New Roman"/>
          <w:b w:val="0"/>
          <w:bCs w:val="0"/>
          <w:color w:val="auto"/>
          <w:sz w:val="24"/>
          <w:highlight w:val="none"/>
          <w:u w:val="single"/>
          <w:lang w:val="en-US" w:eastAsia="zh-CN"/>
        </w:rPr>
        <w:t>202</w:t>
      </w:r>
      <w:r>
        <w:rPr>
          <w:rFonts w:hint="eastAsia" w:ascii="宋体" w:hAnsi="宋体" w:cs="Times New Roman"/>
          <w:b w:val="0"/>
          <w:bCs w:val="0"/>
          <w:color w:val="auto"/>
          <w:sz w:val="24"/>
          <w:highlight w:val="none"/>
          <w:u w:val="single"/>
          <w:lang w:val="en-US" w:eastAsia="zh-CN"/>
        </w:rPr>
        <w:t>2</w:t>
      </w:r>
      <w:r>
        <w:rPr>
          <w:rFonts w:hint="eastAsia" w:ascii="宋体" w:hAnsi="宋体" w:eastAsia="宋体" w:cs="Times New Roman"/>
          <w:b w:val="0"/>
          <w:bCs w:val="0"/>
          <w:color w:val="auto"/>
          <w:sz w:val="24"/>
          <w:highlight w:val="none"/>
        </w:rPr>
        <w:t>年</w:t>
      </w:r>
      <w:r>
        <w:rPr>
          <w:rFonts w:hint="eastAsia" w:ascii="宋体" w:hAnsi="宋体" w:cs="Times New Roman"/>
          <w:b w:val="0"/>
          <w:bCs w:val="0"/>
          <w:color w:val="auto"/>
          <w:sz w:val="24"/>
          <w:highlight w:val="none"/>
          <w:u w:val="single"/>
          <w:lang w:val="en-US" w:eastAsia="zh-CN"/>
        </w:rPr>
        <w:t>2</w:t>
      </w:r>
      <w:r>
        <w:rPr>
          <w:rFonts w:hint="eastAsia" w:ascii="宋体" w:hAnsi="宋体" w:eastAsia="宋体" w:cs="Times New Roman"/>
          <w:b w:val="0"/>
          <w:bCs w:val="0"/>
          <w:color w:val="auto"/>
          <w:sz w:val="24"/>
          <w:highlight w:val="none"/>
        </w:rPr>
        <w:t>月</w:t>
      </w:r>
      <w:r>
        <w:rPr>
          <w:rFonts w:hint="eastAsia" w:ascii="宋体" w:hAnsi="宋体" w:cs="Times New Roman"/>
          <w:b w:val="0"/>
          <w:bCs w:val="0"/>
          <w:color w:val="auto"/>
          <w:sz w:val="24"/>
          <w:highlight w:val="none"/>
          <w:u w:val="single"/>
          <w:lang w:val="en-US" w:eastAsia="zh-CN"/>
        </w:rPr>
        <w:t>15</w:t>
      </w:r>
      <w:r>
        <w:rPr>
          <w:rFonts w:hint="eastAsia" w:ascii="宋体" w:hAnsi="宋体" w:eastAsia="宋体" w:cs="Times New Roman"/>
          <w:b w:val="0"/>
          <w:bCs w:val="0"/>
          <w:color w:val="auto"/>
          <w:sz w:val="24"/>
          <w:highlight w:val="none"/>
        </w:rPr>
        <w:t>日</w:t>
      </w:r>
      <w:r>
        <w:rPr>
          <w:rFonts w:hint="eastAsia" w:ascii="宋体" w:hAnsi="宋体" w:eastAsia="宋体" w:cs="Times New Roman"/>
          <w:b w:val="0"/>
          <w:bCs w:val="0"/>
          <w:color w:val="auto"/>
          <w:sz w:val="24"/>
          <w:highlight w:val="none"/>
          <w:u w:val="single"/>
          <w:lang w:val="en-US" w:eastAsia="zh-CN"/>
        </w:rPr>
        <w:t>17</w:t>
      </w:r>
      <w:r>
        <w:rPr>
          <w:rFonts w:hint="eastAsia" w:ascii="宋体" w:hAnsi="宋体" w:eastAsia="宋体" w:cs="Times New Roman"/>
          <w:b w:val="0"/>
          <w:bCs w:val="0"/>
          <w:color w:val="auto"/>
          <w:sz w:val="24"/>
          <w:highlight w:val="none"/>
        </w:rPr>
        <w:t>时</w:t>
      </w:r>
      <w:r>
        <w:rPr>
          <w:rFonts w:hint="eastAsia" w:ascii="宋体" w:hAnsi="宋体" w:eastAsia="宋体" w:cs="Times New Roman"/>
          <w:b w:val="0"/>
          <w:bCs w:val="0"/>
          <w:color w:val="auto"/>
          <w:sz w:val="24"/>
          <w:highlight w:val="none"/>
          <w:u w:val="single"/>
          <w:lang w:val="en-US" w:eastAsia="zh-CN"/>
        </w:rPr>
        <w:t>30</w:t>
      </w:r>
      <w:r>
        <w:rPr>
          <w:rFonts w:hint="eastAsia" w:ascii="宋体" w:hAnsi="宋体" w:eastAsia="宋体" w:cs="Times New Roman"/>
          <w:b w:val="0"/>
          <w:bCs w:val="0"/>
          <w:color w:val="auto"/>
          <w:sz w:val="24"/>
          <w:highlight w:val="none"/>
        </w:rPr>
        <w:t>分，</w:t>
      </w:r>
      <w:r>
        <w:rPr>
          <w:rFonts w:hint="eastAsia" w:ascii="宋体" w:hAnsi="宋体" w:eastAsia="宋体" w:cs="Times New Roman"/>
          <w:b w:val="0"/>
          <w:bCs w:val="0"/>
          <w:color w:val="auto"/>
          <w:sz w:val="24"/>
          <w:highlight w:val="none"/>
          <w:u w:val="single"/>
          <w:lang w:val="en-US" w:eastAsia="zh-CN"/>
        </w:rPr>
        <w:t>网上直接下载</w:t>
      </w:r>
      <w:r>
        <w:rPr>
          <w:rFonts w:hint="eastAsia" w:ascii="宋体" w:hAnsi="宋体" w:eastAsia="宋体" w:cs="Times New Roman"/>
          <w:b w:val="0"/>
          <w:bCs w:val="0"/>
          <w:color w:val="auto"/>
          <w:sz w:val="24"/>
          <w:highlight w:val="none"/>
        </w:rPr>
        <w:t>获取采购文件</w:t>
      </w:r>
      <w:r>
        <w:rPr>
          <w:rFonts w:hint="eastAsia" w:ascii="宋体" w:hAnsi="宋体" w:eastAsia="宋体" w:cs="Times New Roman"/>
          <w:b w:val="0"/>
          <w:bCs w:val="0"/>
          <w:color w:val="auto"/>
          <w:sz w:val="24"/>
          <w:highlight w:val="none"/>
          <w:lang w:eastAsia="zh-CN"/>
        </w:rPr>
        <w:t>，</w:t>
      </w:r>
      <w:r>
        <w:rPr>
          <w:rFonts w:hint="eastAsia" w:ascii="宋体" w:hAnsi="宋体" w:eastAsia="宋体" w:cs="Times New Roman"/>
          <w:b w:val="0"/>
          <w:bCs w:val="0"/>
          <w:color w:val="auto"/>
          <w:sz w:val="24"/>
          <w:highlight w:val="none"/>
          <w:lang w:val="en-US" w:eastAsia="zh-CN"/>
        </w:rPr>
        <w:t>报价文件最迟应于</w:t>
      </w:r>
      <w:r>
        <w:rPr>
          <w:rFonts w:hint="eastAsia" w:ascii="宋体" w:hAnsi="宋体" w:eastAsia="宋体" w:cs="Times New Roman"/>
          <w:b w:val="0"/>
          <w:bCs w:val="0"/>
          <w:color w:val="auto"/>
          <w:sz w:val="24"/>
          <w:highlight w:val="none"/>
          <w:u w:val="single"/>
          <w:lang w:val="en-US" w:eastAsia="zh-CN"/>
        </w:rPr>
        <w:t>202</w:t>
      </w:r>
      <w:r>
        <w:rPr>
          <w:rFonts w:hint="eastAsia" w:ascii="宋体" w:hAnsi="宋体" w:cs="Times New Roman"/>
          <w:b w:val="0"/>
          <w:bCs w:val="0"/>
          <w:color w:val="auto"/>
          <w:sz w:val="24"/>
          <w:highlight w:val="none"/>
          <w:u w:val="single"/>
          <w:lang w:val="en-US" w:eastAsia="zh-CN"/>
        </w:rPr>
        <w:t>2</w:t>
      </w:r>
      <w:r>
        <w:rPr>
          <w:rFonts w:hint="eastAsia" w:ascii="宋体" w:hAnsi="宋体" w:eastAsia="宋体" w:cs="Times New Roman"/>
          <w:b w:val="0"/>
          <w:bCs w:val="0"/>
          <w:color w:val="auto"/>
          <w:sz w:val="24"/>
          <w:highlight w:val="none"/>
        </w:rPr>
        <w:t>年</w:t>
      </w:r>
      <w:r>
        <w:rPr>
          <w:rFonts w:hint="eastAsia" w:ascii="宋体" w:hAnsi="宋体" w:cs="Times New Roman"/>
          <w:b w:val="0"/>
          <w:bCs w:val="0"/>
          <w:color w:val="auto"/>
          <w:sz w:val="24"/>
          <w:highlight w:val="none"/>
          <w:u w:val="single"/>
          <w:lang w:val="en-US" w:eastAsia="zh-CN"/>
        </w:rPr>
        <w:t>2</w:t>
      </w:r>
      <w:r>
        <w:rPr>
          <w:rFonts w:hint="eastAsia" w:ascii="宋体" w:hAnsi="宋体" w:eastAsia="宋体" w:cs="Times New Roman"/>
          <w:b w:val="0"/>
          <w:bCs w:val="0"/>
          <w:color w:val="auto"/>
          <w:sz w:val="24"/>
          <w:highlight w:val="none"/>
        </w:rPr>
        <w:t>月</w:t>
      </w:r>
      <w:r>
        <w:rPr>
          <w:rFonts w:hint="eastAsia" w:ascii="宋体" w:hAnsi="宋体" w:cs="Times New Roman"/>
          <w:b w:val="0"/>
          <w:bCs w:val="0"/>
          <w:color w:val="auto"/>
          <w:sz w:val="24"/>
          <w:highlight w:val="none"/>
          <w:u w:val="single"/>
          <w:lang w:val="en-US" w:eastAsia="zh-CN"/>
        </w:rPr>
        <w:t>15</w:t>
      </w:r>
      <w:r>
        <w:rPr>
          <w:rFonts w:hint="eastAsia" w:ascii="宋体" w:hAnsi="宋体" w:eastAsia="宋体" w:cs="Times New Roman"/>
          <w:b w:val="0"/>
          <w:bCs w:val="0"/>
          <w:color w:val="auto"/>
          <w:sz w:val="24"/>
          <w:highlight w:val="none"/>
        </w:rPr>
        <w:t>日</w:t>
      </w:r>
      <w:r>
        <w:rPr>
          <w:rFonts w:hint="eastAsia" w:ascii="宋体" w:hAnsi="宋体" w:eastAsia="宋体" w:cs="Times New Roman"/>
          <w:b w:val="0"/>
          <w:bCs w:val="0"/>
          <w:color w:val="auto"/>
          <w:sz w:val="24"/>
          <w:highlight w:val="none"/>
          <w:u w:val="single"/>
          <w:lang w:val="en-US" w:eastAsia="zh-CN"/>
        </w:rPr>
        <w:t>17</w:t>
      </w:r>
      <w:r>
        <w:rPr>
          <w:rFonts w:hint="eastAsia" w:ascii="宋体" w:hAnsi="宋体" w:eastAsia="宋体" w:cs="Times New Roman"/>
          <w:b w:val="0"/>
          <w:bCs w:val="0"/>
          <w:color w:val="auto"/>
          <w:sz w:val="24"/>
          <w:highlight w:val="none"/>
        </w:rPr>
        <w:t>时</w:t>
      </w:r>
      <w:r>
        <w:rPr>
          <w:rFonts w:hint="eastAsia" w:ascii="宋体" w:hAnsi="宋体" w:eastAsia="宋体" w:cs="Times New Roman"/>
          <w:b w:val="0"/>
          <w:bCs w:val="0"/>
          <w:color w:val="auto"/>
          <w:sz w:val="24"/>
          <w:highlight w:val="none"/>
          <w:u w:val="single"/>
          <w:lang w:val="en-US" w:eastAsia="zh-CN"/>
        </w:rPr>
        <w:t>30</w:t>
      </w:r>
      <w:r>
        <w:rPr>
          <w:rFonts w:hint="eastAsia" w:ascii="宋体" w:hAnsi="宋体" w:eastAsia="宋体" w:cs="Times New Roman"/>
          <w:b w:val="0"/>
          <w:bCs w:val="0"/>
          <w:color w:val="auto"/>
          <w:sz w:val="24"/>
          <w:highlight w:val="none"/>
        </w:rPr>
        <w:t>分</w:t>
      </w:r>
      <w:r>
        <w:rPr>
          <w:rFonts w:hint="eastAsia" w:ascii="宋体" w:hAnsi="宋体" w:eastAsia="宋体" w:cs="Times New Roman"/>
          <w:b w:val="0"/>
          <w:bCs w:val="0"/>
          <w:color w:val="auto"/>
          <w:sz w:val="24"/>
          <w:highlight w:val="none"/>
          <w:lang w:val="en-US" w:eastAsia="zh-CN"/>
        </w:rPr>
        <w:t>送达</w:t>
      </w:r>
      <w:r>
        <w:rPr>
          <w:rFonts w:hint="eastAsia" w:ascii="宋体" w:hAnsi="宋体" w:eastAsia="宋体" w:cs="Times New Roman"/>
          <w:b w:val="0"/>
          <w:bCs w:val="0"/>
          <w:color w:val="auto"/>
          <w:sz w:val="24"/>
          <w:highlight w:val="none"/>
          <w:u w:val="single"/>
          <w:lang w:val="en-US" w:eastAsia="zh-CN"/>
        </w:rPr>
        <w:t>湖南省港务集团有限</w:t>
      </w:r>
      <w:r>
        <w:rPr>
          <w:rFonts w:hint="eastAsia" w:ascii="宋体" w:hAnsi="宋体" w:eastAsia="宋体" w:cs="Times New Roman"/>
          <w:b w:val="0"/>
          <w:bCs w:val="0"/>
          <w:color w:val="auto"/>
          <w:sz w:val="24"/>
          <w:u w:val="single"/>
          <w:lang w:val="en-US" w:eastAsia="zh-CN"/>
        </w:rPr>
        <w:t>公司工程管理部（岳阳市城陵矶新港信息大楼307室）</w:t>
      </w:r>
      <w:r>
        <w:rPr>
          <w:rFonts w:hint="eastAsia" w:ascii="宋体" w:hAnsi="宋体" w:eastAsia="宋体" w:cs="Times New Roman"/>
          <w:b w:val="0"/>
          <w:bCs w:val="0"/>
          <w:color w:val="auto"/>
          <w:sz w:val="24"/>
          <w:lang w:val="en-US" w:eastAsia="zh-CN"/>
        </w:rPr>
        <w:t>，逾期送达的或者未送达指定地点的文件，不予受理。</w:t>
      </w:r>
    </w:p>
    <w:p>
      <w:pPr>
        <w:autoSpaceDE w:val="0"/>
        <w:spacing w:line="400" w:lineRule="exact"/>
        <w:ind w:firstLine="482" w:firstLineChars="200"/>
        <w:jc w:val="both"/>
        <w:rPr>
          <w:rFonts w:ascii="宋体" w:hAnsi="宋体"/>
          <w:color w:val="auto"/>
          <w:sz w:val="24"/>
        </w:rPr>
      </w:pPr>
      <w:r>
        <w:rPr>
          <w:rFonts w:hint="eastAsia" w:ascii="宋体" w:hAnsi="宋体"/>
          <w:b/>
          <w:bCs/>
          <w:color w:val="auto"/>
          <w:sz w:val="24"/>
        </w:rPr>
        <w:t xml:space="preserve">7.2 </w:t>
      </w:r>
      <w:r>
        <w:rPr>
          <w:rFonts w:hint="eastAsia" w:ascii="宋体" w:hAnsi="宋体"/>
          <w:color w:val="auto"/>
          <w:sz w:val="24"/>
        </w:rPr>
        <w:t>供应商若对本项目采购需求、资格要求等有疑问的，应当于</w:t>
      </w:r>
      <w:r>
        <w:rPr>
          <w:rFonts w:hint="eastAsia" w:ascii="宋体" w:hAnsi="宋体"/>
          <w:color w:val="auto"/>
          <w:sz w:val="24"/>
          <w:u w:val="single"/>
          <w:lang w:val="en-US" w:eastAsia="zh-CN"/>
        </w:rPr>
        <w:t>2022</w:t>
      </w:r>
      <w:r>
        <w:rPr>
          <w:rFonts w:hint="eastAsia" w:ascii="宋体" w:hAnsi="宋体"/>
          <w:color w:val="auto"/>
          <w:sz w:val="24"/>
        </w:rPr>
        <w:t>年</w:t>
      </w:r>
      <w:r>
        <w:rPr>
          <w:rFonts w:hint="eastAsia" w:ascii="宋体" w:hAnsi="宋体"/>
          <w:color w:val="auto"/>
          <w:sz w:val="24"/>
          <w:u w:val="single"/>
          <w:lang w:val="en-US" w:eastAsia="zh-CN"/>
        </w:rPr>
        <w:t>2</w:t>
      </w:r>
      <w:r>
        <w:rPr>
          <w:rFonts w:hint="eastAsia" w:ascii="宋体" w:hAnsi="宋体"/>
          <w:color w:val="auto"/>
          <w:sz w:val="24"/>
        </w:rPr>
        <w:t>月</w:t>
      </w:r>
      <w:r>
        <w:rPr>
          <w:rFonts w:hint="eastAsia" w:ascii="宋体" w:hAnsi="宋体"/>
          <w:color w:val="auto"/>
          <w:sz w:val="24"/>
          <w:u w:val="single"/>
          <w:lang w:val="en-US" w:eastAsia="zh-CN"/>
        </w:rPr>
        <w:t>11</w:t>
      </w:r>
      <w:r>
        <w:rPr>
          <w:rFonts w:hint="eastAsia" w:ascii="宋体" w:hAnsi="宋体"/>
          <w:color w:val="auto"/>
          <w:sz w:val="24"/>
        </w:rPr>
        <w:t>日</w:t>
      </w:r>
      <w:r>
        <w:rPr>
          <w:rFonts w:hint="eastAsia" w:ascii="宋体" w:hAnsi="宋体"/>
          <w:color w:val="auto"/>
          <w:sz w:val="24"/>
          <w:u w:val="single"/>
          <w:lang w:val="en-US" w:eastAsia="zh-CN"/>
        </w:rPr>
        <w:t>17</w:t>
      </w:r>
      <w:r>
        <w:rPr>
          <w:rFonts w:hint="eastAsia" w:ascii="宋体" w:hAnsi="宋体"/>
          <w:color w:val="auto"/>
          <w:sz w:val="24"/>
        </w:rPr>
        <w:t>时</w:t>
      </w:r>
      <w:r>
        <w:rPr>
          <w:rFonts w:hint="eastAsia" w:ascii="宋体" w:hAnsi="宋体"/>
          <w:color w:val="auto"/>
          <w:sz w:val="24"/>
          <w:u w:val="single"/>
          <w:lang w:val="en-US" w:eastAsia="zh-CN"/>
        </w:rPr>
        <w:t>30</w:t>
      </w:r>
      <w:r>
        <w:rPr>
          <w:rFonts w:hint="eastAsia" w:ascii="宋体" w:hAnsi="宋体"/>
          <w:color w:val="auto"/>
          <w:sz w:val="24"/>
        </w:rPr>
        <w:t>分前向采购人提出澄清要求。</w:t>
      </w:r>
    </w:p>
    <w:p>
      <w:pPr>
        <w:pStyle w:val="5"/>
        <w:jc w:val="both"/>
      </w:pPr>
      <w:r>
        <w:rPr>
          <w:rFonts w:hint="eastAsia"/>
        </w:rPr>
        <w:t>8.发布</w:t>
      </w:r>
      <w:r>
        <w:rPr>
          <w:rFonts w:hint="eastAsia" w:ascii="黑体" w:hAnsi="黑体"/>
        </w:rPr>
        <w:t>公告的</w:t>
      </w:r>
      <w:r>
        <w:rPr>
          <w:rFonts w:hint="eastAsia"/>
        </w:rPr>
        <w:t>媒介</w:t>
      </w:r>
    </w:p>
    <w:p>
      <w:pPr>
        <w:widowControl w:val="0"/>
        <w:spacing w:line="312" w:lineRule="auto"/>
        <w:ind w:firstLine="480" w:firstLineChars="200"/>
        <w:jc w:val="both"/>
        <w:rPr>
          <w:rFonts w:ascii="宋体" w:hAnsi="宋体" w:cs="宋体"/>
          <w:sz w:val="24"/>
        </w:rPr>
      </w:pPr>
      <w:r>
        <w:rPr>
          <w:rFonts w:hint="eastAsia" w:ascii="宋体" w:hAnsi="宋体"/>
          <w:bCs/>
          <w:sz w:val="24"/>
        </w:rPr>
        <w:t>本次采购公告</w:t>
      </w:r>
      <w:r>
        <w:rPr>
          <w:rFonts w:hint="eastAsia" w:ascii="宋体" w:hAnsi="宋体"/>
          <w:sz w:val="24"/>
        </w:rPr>
        <w:t>发布的媒介:</w:t>
      </w:r>
      <w:r>
        <w:rPr>
          <w:rFonts w:hint="eastAsia" w:ascii="宋体" w:hAnsi="宋体" w:cs="宋体"/>
          <w:sz w:val="24"/>
        </w:rPr>
        <w:t xml:space="preserve"> 中国招标投标公共服务平台（http：//www.cebpubservice.com）、湖南省湘水集团有限公司网站（http：//www.hnsxsjt.com）、</w:t>
      </w:r>
      <w:r>
        <w:rPr>
          <w:rFonts w:hint="eastAsia" w:ascii="宋体" w:hAnsi="宋体" w:cs="宋体"/>
          <w:sz w:val="24"/>
          <w:u w:val="single"/>
        </w:rPr>
        <w:t xml:space="preserve">                                   湖南省港务集团有限公司</w:t>
      </w:r>
      <w:r>
        <w:rPr>
          <w:rFonts w:hint="eastAsia" w:ascii="宋体" w:hAnsi="宋体" w:cs="宋体"/>
          <w:sz w:val="24"/>
          <w:highlight w:val="yellow"/>
        </w:rPr>
        <w:t>（http://www.hnsgwjt.com）</w:t>
      </w:r>
      <w:r>
        <w:rPr>
          <w:rFonts w:hint="eastAsia" w:ascii="宋体" w:hAnsi="宋体" w:cs="宋体"/>
          <w:sz w:val="24"/>
        </w:rPr>
        <w:t>上发布。</w:t>
      </w:r>
    </w:p>
    <w:p>
      <w:pPr>
        <w:pStyle w:val="5"/>
        <w:jc w:val="both"/>
      </w:pPr>
      <w:bookmarkStart w:id="3" w:name="_Toc76635692"/>
      <w:bookmarkStart w:id="4" w:name="_Toc512257471"/>
      <w:bookmarkStart w:id="5" w:name="_Toc77254104"/>
      <w:bookmarkStart w:id="6" w:name="_Toc79596547"/>
      <w:r>
        <w:rPr>
          <w:rFonts w:hint="eastAsia"/>
        </w:rPr>
        <w:t>9.</w:t>
      </w:r>
      <w:r>
        <w:t>监督</w:t>
      </w:r>
      <w:bookmarkEnd w:id="3"/>
      <w:bookmarkEnd w:id="4"/>
      <w:bookmarkEnd w:id="5"/>
      <w:r>
        <w:rPr>
          <w:rFonts w:hint="eastAsia"/>
        </w:rPr>
        <w:t>部门</w:t>
      </w:r>
      <w:bookmarkEnd w:id="6"/>
    </w:p>
    <w:p>
      <w:pPr>
        <w:widowControl w:val="0"/>
        <w:spacing w:line="312" w:lineRule="auto"/>
        <w:ind w:firstLine="480" w:firstLineChars="200"/>
        <w:jc w:val="both"/>
        <w:rPr>
          <w:rFonts w:ascii="宋体" w:hAnsi="宋体"/>
          <w:bCs/>
          <w:sz w:val="24"/>
        </w:rPr>
      </w:pPr>
      <w:r>
        <w:rPr>
          <w:rFonts w:hint="eastAsia" w:ascii="宋体" w:hAnsi="宋体"/>
          <w:bCs/>
          <w:sz w:val="24"/>
        </w:rPr>
        <w:t xml:space="preserve">本次采购监督部门为  湖南省港务集团纪检监察部 ，电话： </w:t>
      </w:r>
      <w:r>
        <w:rPr>
          <w:rFonts w:hint="eastAsia" w:ascii="宋体" w:hAnsi="宋体"/>
          <w:bCs/>
          <w:sz w:val="24"/>
          <w:lang w:val="zh-CN"/>
        </w:rPr>
        <w:t>0730-8426255</w:t>
      </w:r>
      <w:r>
        <w:rPr>
          <w:rFonts w:hint="eastAsia" w:ascii="宋体" w:hAnsi="宋体"/>
          <w:bCs/>
          <w:sz w:val="24"/>
        </w:rPr>
        <w:t xml:space="preserve"> 。</w:t>
      </w:r>
    </w:p>
    <w:p>
      <w:pPr>
        <w:pStyle w:val="5"/>
        <w:jc w:val="both"/>
        <w:rPr>
          <w:rFonts w:ascii="Arial" w:hAnsi="Arial"/>
        </w:rPr>
      </w:pPr>
      <w:r>
        <w:rPr>
          <w:rFonts w:hint="eastAsia"/>
        </w:rPr>
        <w:t>10.</w:t>
      </w:r>
      <w:r>
        <w:rPr>
          <w:rFonts w:hint="eastAsia" w:ascii="黑体" w:hAnsi="黑体"/>
        </w:rPr>
        <w:t>联系方式</w:t>
      </w:r>
    </w:p>
    <w:p>
      <w:pPr>
        <w:autoSpaceDE w:val="0"/>
        <w:spacing w:line="400" w:lineRule="exact"/>
        <w:ind w:firstLine="240" w:firstLineChars="100"/>
        <w:rPr>
          <w:rFonts w:ascii="宋体" w:hAnsi="宋体"/>
          <w:sz w:val="24"/>
        </w:rPr>
      </w:pPr>
      <w:r>
        <w:rPr>
          <w:rFonts w:hint="eastAsia" w:ascii="宋体" w:hAnsi="宋体"/>
          <w:sz w:val="24"/>
        </w:rPr>
        <w:t xml:space="preserve">采 购 人: </w:t>
      </w:r>
      <w:r>
        <w:rPr>
          <w:rFonts w:hint="eastAsia" w:ascii="宋体" w:hAnsi="宋体"/>
          <w:sz w:val="24"/>
          <w:u w:val="single"/>
        </w:rPr>
        <w:t xml:space="preserve"> 湖南省港务集团有限公司                     </w:t>
      </w:r>
      <w:r>
        <w:rPr>
          <w:rFonts w:hint="eastAsia" w:ascii="宋体" w:hAnsi="宋体"/>
          <w:sz w:val="24"/>
        </w:rPr>
        <w:t xml:space="preserve">   </w:t>
      </w:r>
    </w:p>
    <w:p>
      <w:pPr>
        <w:autoSpaceDE w:val="0"/>
        <w:spacing w:line="400" w:lineRule="exact"/>
        <w:ind w:firstLine="240" w:firstLineChars="100"/>
        <w:rPr>
          <w:rFonts w:ascii="宋体" w:hAnsi="宋体"/>
          <w:sz w:val="24"/>
        </w:rPr>
      </w:pPr>
      <w:r>
        <w:rPr>
          <w:rFonts w:hint="eastAsia" w:ascii="宋体" w:hAnsi="宋体"/>
          <w:sz w:val="24"/>
        </w:rPr>
        <w:t>地    址:</w:t>
      </w:r>
      <w:r>
        <w:rPr>
          <w:rFonts w:hint="eastAsia" w:ascii="宋体" w:hAnsi="宋体"/>
          <w:sz w:val="24"/>
          <w:u w:val="single"/>
        </w:rPr>
        <w:t xml:space="preserve">  </w:t>
      </w:r>
      <w:r>
        <w:rPr>
          <w:rFonts w:hint="eastAsia"/>
          <w:color w:val="000000" w:themeColor="text1"/>
          <w:sz w:val="24"/>
          <w:u w:val="single"/>
          <w14:textFill>
            <w14:solidFill>
              <w14:schemeClr w14:val="tx1"/>
            </w14:solidFill>
          </w14:textFill>
        </w:rPr>
        <w:t>湖南省岳阳市城陵矶新港有限公司办公楼307室</w:t>
      </w:r>
      <w:r>
        <w:rPr>
          <w:rFonts w:hint="eastAsia" w:ascii="宋体" w:hAnsi="宋体"/>
          <w:sz w:val="24"/>
          <w:u w:val="single"/>
        </w:rPr>
        <w:t xml:space="preserve">   </w:t>
      </w:r>
      <w:r>
        <w:rPr>
          <w:rFonts w:hint="eastAsia" w:ascii="宋体" w:hAnsi="宋体"/>
          <w:sz w:val="24"/>
        </w:rPr>
        <w:t xml:space="preserve">  </w:t>
      </w:r>
    </w:p>
    <w:p>
      <w:pPr>
        <w:autoSpaceDE w:val="0"/>
        <w:spacing w:line="400" w:lineRule="exact"/>
        <w:ind w:firstLine="240" w:firstLineChars="100"/>
        <w:jc w:val="both"/>
        <w:rPr>
          <w:rFonts w:ascii="宋体" w:hAnsi="宋体"/>
          <w:sz w:val="24"/>
        </w:rPr>
      </w:pPr>
      <w:r>
        <w:rPr>
          <w:rFonts w:hint="eastAsia" w:ascii="宋体" w:hAnsi="宋体"/>
          <w:sz w:val="24"/>
        </w:rPr>
        <w:t xml:space="preserve">联 系 人: </w:t>
      </w:r>
      <w:r>
        <w:rPr>
          <w:rFonts w:hint="eastAsia" w:ascii="宋体" w:hAnsi="宋体"/>
          <w:sz w:val="24"/>
          <w:u w:val="single"/>
        </w:rPr>
        <w:t xml:space="preserve">  刘女士                     </w:t>
      </w:r>
      <w:r>
        <w:rPr>
          <w:rFonts w:hint="eastAsia" w:ascii="宋体" w:hAnsi="宋体"/>
          <w:sz w:val="24"/>
        </w:rPr>
        <w:t xml:space="preserve">     </w:t>
      </w:r>
    </w:p>
    <w:p>
      <w:pPr>
        <w:spacing w:line="440" w:lineRule="exact"/>
        <w:ind w:firstLine="240" w:firstLineChars="100"/>
        <w:rPr>
          <w:rFonts w:eastAsiaTheme="minorEastAsia"/>
          <w:color w:val="000000" w:themeColor="text1"/>
          <w:sz w:val="24"/>
          <w:u w:val="single"/>
          <w14:textFill>
            <w14:solidFill>
              <w14:schemeClr w14:val="tx1"/>
            </w14:solidFill>
          </w14:textFill>
        </w:rPr>
      </w:pPr>
      <w:r>
        <w:rPr>
          <w:rFonts w:hint="eastAsia" w:ascii="宋体" w:hAnsi="宋体"/>
          <w:sz w:val="24"/>
        </w:rPr>
        <w:t xml:space="preserve">电    话: </w:t>
      </w:r>
      <w:r>
        <w:rPr>
          <w:rFonts w:hint="eastAsia" w:ascii="宋体" w:hAnsi="宋体"/>
          <w:sz w:val="24"/>
          <w:u w:val="single"/>
        </w:rPr>
        <w:t xml:space="preserve"> </w:t>
      </w:r>
      <w:r>
        <w:rPr>
          <w:rFonts w:hint="eastAsia"/>
          <w:color w:val="000000" w:themeColor="text1"/>
          <w:sz w:val="24"/>
          <w:u w:val="single"/>
          <w14:textFill>
            <w14:solidFill>
              <w14:schemeClr w14:val="tx1"/>
            </w14:solidFill>
          </w14:textFill>
        </w:rPr>
        <w:t>0730-8426237</w:t>
      </w:r>
    </w:p>
    <w:p>
      <w:pPr>
        <w:spacing w:line="240" w:lineRule="auto"/>
        <w:jc w:val="both"/>
        <w:rPr>
          <w:rFonts w:ascii="黑体" w:hAnsi="黑体" w:eastAsia="黑体"/>
          <w:sz w:val="32"/>
          <w:szCs w:val="32"/>
        </w:rPr>
      </w:pPr>
      <w:bookmarkStart w:id="7" w:name="_Toc234832861"/>
      <w:bookmarkStart w:id="8" w:name="_Toc517787494"/>
    </w:p>
    <w:p>
      <w:pPr>
        <w:spacing w:line="240" w:lineRule="auto"/>
        <w:jc w:val="center"/>
        <w:rPr>
          <w:rFonts w:hint="eastAsia" w:ascii="黑体" w:hAnsi="黑体" w:eastAsia="黑体"/>
          <w:sz w:val="32"/>
          <w:szCs w:val="32"/>
        </w:rPr>
      </w:pPr>
    </w:p>
    <w:p>
      <w:pPr>
        <w:pStyle w:val="2"/>
        <w:rPr>
          <w:rFonts w:hint="eastAsia" w:ascii="黑体" w:hAnsi="黑体" w:eastAsia="黑体"/>
          <w:sz w:val="32"/>
          <w:szCs w:val="32"/>
        </w:rPr>
      </w:pPr>
    </w:p>
    <w:p>
      <w:pPr>
        <w:rPr>
          <w:rFonts w:hint="eastAsia"/>
        </w:rPr>
      </w:pPr>
    </w:p>
    <w:p>
      <w:pPr>
        <w:spacing w:line="240" w:lineRule="auto"/>
        <w:jc w:val="center"/>
        <w:rPr>
          <w:rFonts w:hint="eastAsia" w:ascii="黑体" w:hAnsi="黑体" w:eastAsia="黑体"/>
          <w:sz w:val="32"/>
          <w:szCs w:val="32"/>
        </w:rPr>
      </w:pPr>
    </w:p>
    <w:p>
      <w:pPr>
        <w:spacing w:line="240" w:lineRule="auto"/>
        <w:jc w:val="center"/>
        <w:rPr>
          <w:rFonts w:hint="eastAsia" w:ascii="黑体" w:hAnsi="黑体" w:eastAsia="黑体"/>
          <w:sz w:val="32"/>
          <w:szCs w:val="32"/>
        </w:rPr>
      </w:pPr>
    </w:p>
    <w:p>
      <w:pPr>
        <w:spacing w:line="240" w:lineRule="auto"/>
        <w:jc w:val="center"/>
        <w:rPr>
          <w:rFonts w:hint="eastAsia" w:ascii="黑体" w:hAnsi="黑体" w:eastAsia="黑体"/>
          <w:sz w:val="32"/>
          <w:szCs w:val="32"/>
        </w:rPr>
      </w:pPr>
    </w:p>
    <w:p>
      <w:pPr>
        <w:spacing w:line="240" w:lineRule="auto"/>
        <w:jc w:val="center"/>
        <w:rPr>
          <w:rFonts w:hint="eastAsia" w:ascii="黑体" w:hAnsi="黑体" w:eastAsia="黑体"/>
          <w:sz w:val="32"/>
          <w:szCs w:val="32"/>
        </w:rPr>
      </w:pPr>
    </w:p>
    <w:p>
      <w:pPr>
        <w:spacing w:line="240" w:lineRule="auto"/>
        <w:jc w:val="center"/>
        <w:rPr>
          <w:rFonts w:hint="eastAsia" w:ascii="黑体" w:hAnsi="黑体" w:eastAsia="黑体"/>
          <w:sz w:val="32"/>
          <w:szCs w:val="32"/>
        </w:rPr>
      </w:pPr>
    </w:p>
    <w:p>
      <w:pPr>
        <w:spacing w:line="240" w:lineRule="auto"/>
        <w:jc w:val="center"/>
        <w:rPr>
          <w:rFonts w:hint="eastAsia" w:ascii="黑体" w:hAnsi="黑体" w:eastAsia="黑体"/>
          <w:sz w:val="32"/>
          <w:szCs w:val="32"/>
        </w:rPr>
      </w:pPr>
    </w:p>
    <w:p>
      <w:pPr>
        <w:spacing w:line="240" w:lineRule="auto"/>
        <w:jc w:val="both"/>
        <w:rPr>
          <w:rFonts w:hint="eastAsia" w:ascii="黑体" w:hAnsi="黑体" w:eastAsia="黑体"/>
          <w:sz w:val="32"/>
          <w:szCs w:val="32"/>
        </w:rPr>
      </w:pPr>
    </w:p>
    <w:p>
      <w:pPr>
        <w:spacing w:line="240" w:lineRule="auto"/>
        <w:jc w:val="center"/>
        <w:outlineLvl w:val="0"/>
        <w:rPr>
          <w:rFonts w:ascii="黑体" w:hAnsi="黑体" w:eastAsia="黑体"/>
          <w:sz w:val="32"/>
          <w:szCs w:val="32"/>
        </w:rPr>
      </w:pPr>
      <w:bookmarkStart w:id="9" w:name="_Toc27075"/>
      <w:r>
        <w:rPr>
          <w:rFonts w:hint="eastAsia" w:ascii="黑体" w:hAnsi="黑体" w:eastAsia="黑体"/>
          <w:sz w:val="32"/>
          <w:szCs w:val="32"/>
        </w:rPr>
        <w:t>第二章  供应商须知</w:t>
      </w:r>
      <w:bookmarkEnd w:id="7"/>
      <w:bookmarkEnd w:id="8"/>
      <w:bookmarkEnd w:id="9"/>
    </w:p>
    <w:p>
      <w:pPr>
        <w:spacing w:before="240" w:after="240" w:line="600" w:lineRule="exact"/>
        <w:jc w:val="both"/>
        <w:outlineLvl w:val="9"/>
        <w:rPr>
          <w:rFonts w:ascii="仿宋" w:hAnsi="仿宋" w:eastAsia="仿宋" w:cs="仿宋"/>
          <w:sz w:val="30"/>
          <w:szCs w:val="30"/>
        </w:rPr>
      </w:pPr>
      <w:bookmarkStart w:id="10" w:name="_Toc517787495"/>
      <w:bookmarkStart w:id="11" w:name="_Toc234832862"/>
      <w:r>
        <w:rPr>
          <w:rFonts w:hint="eastAsia" w:ascii="仿宋" w:hAnsi="仿宋" w:eastAsia="仿宋" w:cs="仿宋"/>
          <w:sz w:val="30"/>
          <w:szCs w:val="30"/>
        </w:rPr>
        <w:t>供应商须知前附表</w:t>
      </w:r>
      <w:bookmarkEnd w:id="10"/>
      <w:bookmarkEnd w:id="11"/>
    </w:p>
    <w:tbl>
      <w:tblPr>
        <w:tblStyle w:val="40"/>
        <w:tblW w:w="9854" w:type="dxa"/>
        <w:tblInd w:w="0" w:type="dxa"/>
        <w:tblLayout w:type="fixed"/>
        <w:tblCellMar>
          <w:top w:w="0" w:type="dxa"/>
          <w:left w:w="108" w:type="dxa"/>
          <w:bottom w:w="0" w:type="dxa"/>
          <w:right w:w="108" w:type="dxa"/>
        </w:tblCellMar>
      </w:tblPr>
      <w:tblGrid>
        <w:gridCol w:w="1415"/>
        <w:gridCol w:w="3090"/>
        <w:gridCol w:w="5349"/>
      </w:tblGrid>
      <w:tr>
        <w:tblPrEx>
          <w:tblCellMar>
            <w:top w:w="0" w:type="dxa"/>
            <w:left w:w="108" w:type="dxa"/>
            <w:bottom w:w="0" w:type="dxa"/>
            <w:right w:w="108" w:type="dxa"/>
          </w:tblCellMar>
        </w:tblPrEx>
        <w:trPr>
          <w:trHeight w:val="340" w:hRule="atLeast"/>
          <w:tblHeader/>
        </w:trPr>
        <w:tc>
          <w:tcPr>
            <w:tcW w:w="1415"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t>条款号</w:t>
            </w:r>
          </w:p>
        </w:tc>
        <w:tc>
          <w:tcPr>
            <w:tcW w:w="3090"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t>条  款  名  称</w:t>
            </w:r>
          </w:p>
        </w:tc>
        <w:tc>
          <w:tcPr>
            <w:tcW w:w="5349"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t>编  列  内  容</w:t>
            </w:r>
          </w:p>
        </w:tc>
      </w:tr>
      <w:tr>
        <w:tblPrEx>
          <w:tblCellMar>
            <w:top w:w="0" w:type="dxa"/>
            <w:left w:w="108" w:type="dxa"/>
            <w:bottom w:w="0" w:type="dxa"/>
            <w:right w:w="108" w:type="dxa"/>
          </w:tblCellMar>
        </w:tblPrEx>
        <w:trPr>
          <w:trHeight w:val="340" w:hRule="atLeast"/>
        </w:trPr>
        <w:tc>
          <w:tcPr>
            <w:tcW w:w="1415"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t>1.1.1</w:t>
            </w:r>
          </w:p>
        </w:tc>
        <w:tc>
          <w:tcPr>
            <w:tcW w:w="3090"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t>采购方法</w:t>
            </w:r>
          </w:p>
        </w:tc>
        <w:tc>
          <w:tcPr>
            <w:tcW w:w="5349"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sym w:font="Wingdings 2" w:char="0052"/>
            </w:r>
            <w:r>
              <w:rPr>
                <w:rFonts w:hint="eastAsia" w:cs="仿宋" w:asciiTheme="minorEastAsia" w:hAnsiTheme="minorEastAsia" w:eastAsiaTheme="minorEastAsia"/>
                <w:sz w:val="24"/>
              </w:rPr>
              <w:t>询价</w:t>
            </w:r>
          </w:p>
          <w:p>
            <w:pPr>
              <w:spacing w:line="288"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t>□竞争性谈判</w:t>
            </w:r>
          </w:p>
          <w:p>
            <w:pPr>
              <w:spacing w:line="288"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t>□单一来源</w:t>
            </w:r>
          </w:p>
          <w:p>
            <w:pPr>
              <w:spacing w:line="288"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t>□直接采购</w:t>
            </w:r>
          </w:p>
        </w:tc>
      </w:tr>
      <w:tr>
        <w:tblPrEx>
          <w:tblCellMar>
            <w:top w:w="0" w:type="dxa"/>
            <w:left w:w="108" w:type="dxa"/>
            <w:bottom w:w="0" w:type="dxa"/>
            <w:right w:w="108" w:type="dxa"/>
          </w:tblCellMar>
        </w:tblPrEx>
        <w:trPr>
          <w:trHeight w:val="340" w:hRule="atLeast"/>
        </w:trPr>
        <w:tc>
          <w:tcPr>
            <w:tcW w:w="1415"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t>1.1.2</w:t>
            </w:r>
          </w:p>
        </w:tc>
        <w:tc>
          <w:tcPr>
            <w:tcW w:w="3090"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t>评审办法</w:t>
            </w:r>
          </w:p>
        </w:tc>
        <w:tc>
          <w:tcPr>
            <w:tcW w:w="5349"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color w:val="auto"/>
                <w:sz w:val="24"/>
              </w:rPr>
            </w:pPr>
            <w:r>
              <w:rPr>
                <w:rFonts w:hint="eastAsia" w:cs="仿宋" w:asciiTheme="minorEastAsia" w:hAnsiTheme="minorEastAsia" w:eastAsiaTheme="minorEastAsia"/>
                <w:color w:val="auto"/>
                <w:sz w:val="24"/>
              </w:rPr>
              <w:sym w:font="Wingdings 2" w:char="0052"/>
            </w:r>
            <w:r>
              <w:rPr>
                <w:rFonts w:hint="eastAsia" w:cs="仿宋" w:asciiTheme="minorEastAsia" w:hAnsiTheme="minorEastAsia" w:eastAsiaTheme="minorEastAsia"/>
                <w:color w:val="auto"/>
                <w:sz w:val="24"/>
              </w:rPr>
              <w:t>最低价法</w:t>
            </w:r>
          </w:p>
          <w:p>
            <w:pPr>
              <w:spacing w:line="288" w:lineRule="auto"/>
              <w:jc w:val="both"/>
              <w:rPr>
                <w:rFonts w:cs="仿宋" w:asciiTheme="minorEastAsia" w:hAnsiTheme="minorEastAsia" w:eastAsiaTheme="minorEastAsia"/>
                <w:sz w:val="24"/>
              </w:rPr>
            </w:pPr>
            <w:r>
              <w:rPr>
                <w:rFonts w:hint="eastAsia" w:cs="仿宋" w:asciiTheme="minorEastAsia" w:hAnsiTheme="minorEastAsia" w:eastAsiaTheme="minorEastAsia"/>
                <w:color w:val="auto"/>
                <w:sz w:val="24"/>
              </w:rPr>
              <w:sym w:font="Wingdings 2" w:char="00A3"/>
            </w:r>
            <w:r>
              <w:rPr>
                <w:rFonts w:hint="eastAsia" w:cs="仿宋" w:asciiTheme="minorEastAsia" w:hAnsiTheme="minorEastAsia" w:eastAsiaTheme="minorEastAsia"/>
                <w:color w:val="auto"/>
                <w:sz w:val="24"/>
              </w:rPr>
              <w:t>综合评分法</w:t>
            </w:r>
          </w:p>
        </w:tc>
      </w:tr>
      <w:tr>
        <w:tblPrEx>
          <w:tblCellMar>
            <w:top w:w="0" w:type="dxa"/>
            <w:left w:w="108" w:type="dxa"/>
            <w:bottom w:w="0" w:type="dxa"/>
            <w:right w:w="108" w:type="dxa"/>
          </w:tblCellMar>
        </w:tblPrEx>
        <w:trPr>
          <w:trHeight w:val="340" w:hRule="atLeast"/>
        </w:trPr>
        <w:tc>
          <w:tcPr>
            <w:tcW w:w="1415"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t>1.7.1</w:t>
            </w:r>
          </w:p>
        </w:tc>
        <w:tc>
          <w:tcPr>
            <w:tcW w:w="3090"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t>踏勘现场</w:t>
            </w:r>
          </w:p>
        </w:tc>
        <w:tc>
          <w:tcPr>
            <w:tcW w:w="5349"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sym w:font="Wingdings 2" w:char="0052"/>
            </w:r>
            <w:r>
              <w:rPr>
                <w:rFonts w:hint="eastAsia" w:cs="仿宋" w:asciiTheme="minorEastAsia" w:hAnsiTheme="minorEastAsia" w:eastAsiaTheme="minorEastAsia"/>
                <w:sz w:val="24"/>
              </w:rPr>
              <w:t>不组织</w:t>
            </w:r>
          </w:p>
          <w:p>
            <w:pPr>
              <w:spacing w:line="288"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t xml:space="preserve">□组织，踏勘时间：              </w:t>
            </w:r>
          </w:p>
          <w:p>
            <w:pPr>
              <w:spacing w:line="288"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t xml:space="preserve">        踏勘集中地点：                                          </w:t>
            </w:r>
          </w:p>
        </w:tc>
      </w:tr>
      <w:tr>
        <w:tblPrEx>
          <w:tblCellMar>
            <w:top w:w="0" w:type="dxa"/>
            <w:left w:w="108" w:type="dxa"/>
            <w:bottom w:w="0" w:type="dxa"/>
            <w:right w:w="108" w:type="dxa"/>
          </w:tblCellMar>
        </w:tblPrEx>
        <w:trPr>
          <w:trHeight w:val="340" w:hRule="atLeast"/>
        </w:trPr>
        <w:tc>
          <w:tcPr>
            <w:tcW w:w="1415"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t>1.8</w:t>
            </w:r>
          </w:p>
        </w:tc>
        <w:tc>
          <w:tcPr>
            <w:tcW w:w="3090"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t>采购预备会</w:t>
            </w:r>
          </w:p>
        </w:tc>
        <w:tc>
          <w:tcPr>
            <w:tcW w:w="5349"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sym w:font="Wingdings 2" w:char="0052"/>
            </w:r>
            <w:r>
              <w:rPr>
                <w:rFonts w:hint="eastAsia" w:cs="仿宋" w:asciiTheme="minorEastAsia" w:hAnsiTheme="minorEastAsia" w:eastAsiaTheme="minorEastAsia"/>
                <w:sz w:val="24"/>
              </w:rPr>
              <w:t>不召开</w:t>
            </w:r>
          </w:p>
          <w:p>
            <w:pPr>
              <w:spacing w:line="288"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t xml:space="preserve">□召开，召开时间：              </w:t>
            </w:r>
          </w:p>
          <w:p>
            <w:pPr>
              <w:spacing w:line="288"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t xml:space="preserve">        召开地点：                                              </w:t>
            </w:r>
          </w:p>
        </w:tc>
      </w:tr>
      <w:tr>
        <w:tblPrEx>
          <w:tblCellMar>
            <w:top w:w="0" w:type="dxa"/>
            <w:left w:w="108" w:type="dxa"/>
            <w:bottom w:w="0" w:type="dxa"/>
            <w:right w:w="108" w:type="dxa"/>
          </w:tblCellMar>
        </w:tblPrEx>
        <w:trPr>
          <w:trHeight w:val="340" w:hRule="atLeast"/>
        </w:trPr>
        <w:tc>
          <w:tcPr>
            <w:tcW w:w="1415"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t>1.9</w:t>
            </w:r>
          </w:p>
        </w:tc>
        <w:tc>
          <w:tcPr>
            <w:tcW w:w="3090"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t>分包</w:t>
            </w:r>
          </w:p>
        </w:tc>
        <w:tc>
          <w:tcPr>
            <w:tcW w:w="5349"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t>不得分包的内容：不允许分包</w:t>
            </w:r>
          </w:p>
          <w:p>
            <w:pPr>
              <w:spacing w:line="288"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t xml:space="preserve">对分包供应商的要求：                                            </w:t>
            </w:r>
          </w:p>
        </w:tc>
      </w:tr>
      <w:tr>
        <w:tblPrEx>
          <w:tblCellMar>
            <w:top w:w="0" w:type="dxa"/>
            <w:left w:w="108" w:type="dxa"/>
            <w:bottom w:w="0" w:type="dxa"/>
            <w:right w:w="108" w:type="dxa"/>
          </w:tblCellMar>
        </w:tblPrEx>
        <w:trPr>
          <w:trHeight w:val="340" w:hRule="atLeast"/>
        </w:trPr>
        <w:tc>
          <w:tcPr>
            <w:tcW w:w="1415"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t>1.10.2</w:t>
            </w:r>
          </w:p>
        </w:tc>
        <w:tc>
          <w:tcPr>
            <w:tcW w:w="3090"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t>对非关键条款的偏差</w:t>
            </w:r>
          </w:p>
        </w:tc>
        <w:tc>
          <w:tcPr>
            <w:tcW w:w="5349"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t xml:space="preserve">允许偏差的范围：不允许重大偏差，允许细微偏差                            </w:t>
            </w:r>
          </w:p>
        </w:tc>
      </w:tr>
      <w:tr>
        <w:tblPrEx>
          <w:tblCellMar>
            <w:top w:w="0" w:type="dxa"/>
            <w:left w:w="108" w:type="dxa"/>
            <w:bottom w:w="0" w:type="dxa"/>
            <w:right w:w="108" w:type="dxa"/>
          </w:tblCellMar>
        </w:tblPrEx>
        <w:trPr>
          <w:trHeight w:val="552" w:hRule="atLeast"/>
        </w:trPr>
        <w:tc>
          <w:tcPr>
            <w:tcW w:w="1415"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t>2.1(7)</w:t>
            </w:r>
          </w:p>
        </w:tc>
        <w:tc>
          <w:tcPr>
            <w:tcW w:w="3090"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t>构成采购文件的其他资料</w:t>
            </w:r>
          </w:p>
        </w:tc>
        <w:tc>
          <w:tcPr>
            <w:tcW w:w="5349"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t>资料名称：</w:t>
            </w:r>
            <w:r>
              <w:rPr>
                <w:rFonts w:hint="eastAsia" w:cs="仿宋" w:asciiTheme="minorEastAsia" w:hAnsiTheme="minorEastAsia" w:eastAsiaTheme="minorEastAsia"/>
                <w:sz w:val="24"/>
                <w:lang w:val="en-US" w:eastAsia="zh-CN"/>
              </w:rPr>
              <w:t>无</w:t>
            </w:r>
            <w:r>
              <w:rPr>
                <w:rFonts w:hint="eastAsia" w:cs="仿宋" w:asciiTheme="minorEastAsia" w:hAnsiTheme="minorEastAsia" w:eastAsiaTheme="minorEastAsia"/>
                <w:sz w:val="24"/>
              </w:rPr>
              <w:t xml:space="preserve">                                                      </w:t>
            </w:r>
          </w:p>
        </w:tc>
      </w:tr>
      <w:tr>
        <w:tblPrEx>
          <w:tblCellMar>
            <w:top w:w="0" w:type="dxa"/>
            <w:left w:w="108" w:type="dxa"/>
            <w:bottom w:w="0" w:type="dxa"/>
            <w:right w:w="108" w:type="dxa"/>
          </w:tblCellMar>
        </w:tblPrEx>
        <w:trPr>
          <w:trHeight w:val="340" w:hRule="atLeast"/>
        </w:trPr>
        <w:tc>
          <w:tcPr>
            <w:tcW w:w="1415"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sz w:val="24"/>
                <w:highlight w:val="none"/>
              </w:rPr>
            </w:pPr>
            <w:r>
              <w:rPr>
                <w:rFonts w:hint="eastAsia" w:cs="仿宋" w:asciiTheme="minorEastAsia" w:hAnsiTheme="minorEastAsia" w:eastAsiaTheme="minorEastAsia"/>
                <w:sz w:val="24"/>
                <w:highlight w:val="none"/>
              </w:rPr>
              <w:t>2.2.1</w:t>
            </w:r>
          </w:p>
        </w:tc>
        <w:tc>
          <w:tcPr>
            <w:tcW w:w="3090"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color w:val="auto"/>
                <w:sz w:val="24"/>
                <w:highlight w:val="none"/>
              </w:rPr>
            </w:pPr>
            <w:r>
              <w:rPr>
                <w:rFonts w:hint="eastAsia" w:cs="仿宋" w:asciiTheme="minorEastAsia" w:hAnsiTheme="minorEastAsia" w:eastAsiaTheme="minorEastAsia"/>
                <w:color w:val="auto"/>
                <w:sz w:val="24"/>
                <w:highlight w:val="none"/>
              </w:rPr>
              <w:t>供应商要求澄清采购文件的时间</w:t>
            </w:r>
          </w:p>
        </w:tc>
        <w:tc>
          <w:tcPr>
            <w:tcW w:w="5349"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color w:val="auto"/>
                <w:sz w:val="24"/>
                <w:highlight w:val="yellow"/>
              </w:rPr>
            </w:pPr>
            <w:r>
              <w:rPr>
                <w:rFonts w:hint="eastAsia" w:cs="仿宋" w:asciiTheme="minorEastAsia" w:hAnsiTheme="minorEastAsia" w:eastAsiaTheme="minorEastAsia"/>
                <w:color w:val="auto"/>
                <w:sz w:val="24"/>
                <w:highlight w:val="yellow"/>
              </w:rPr>
              <w:t>截止时间</w:t>
            </w:r>
            <w:r>
              <w:rPr>
                <w:rFonts w:hint="eastAsia" w:cs="仿宋" w:asciiTheme="minorEastAsia" w:hAnsiTheme="minorEastAsia" w:eastAsiaTheme="minorEastAsia"/>
                <w:color w:val="auto"/>
                <w:sz w:val="24"/>
                <w:highlight w:val="none"/>
              </w:rPr>
              <w:t>：</w:t>
            </w:r>
            <w:r>
              <w:rPr>
                <w:rFonts w:hint="eastAsia" w:cs="仿宋" w:asciiTheme="minorEastAsia" w:hAnsiTheme="minorEastAsia" w:eastAsiaTheme="minorEastAsia"/>
                <w:color w:val="auto"/>
                <w:sz w:val="24"/>
                <w:highlight w:val="none"/>
                <w:lang w:val="en-US" w:eastAsia="zh-CN"/>
              </w:rPr>
              <w:t>2022年2月11日17时30分之前。</w:t>
            </w:r>
            <w:r>
              <w:rPr>
                <w:rFonts w:hint="eastAsia" w:cs="仿宋" w:asciiTheme="minorEastAsia" w:hAnsiTheme="minorEastAsia" w:eastAsiaTheme="minorEastAsia"/>
                <w:color w:val="auto"/>
                <w:sz w:val="24"/>
                <w:highlight w:val="none"/>
              </w:rPr>
              <w:t xml:space="preserve">     </w:t>
            </w:r>
            <w:r>
              <w:rPr>
                <w:rFonts w:hint="eastAsia" w:cs="仿宋" w:asciiTheme="minorEastAsia" w:hAnsiTheme="minorEastAsia" w:eastAsiaTheme="minorEastAsia"/>
                <w:color w:val="auto"/>
                <w:sz w:val="24"/>
                <w:highlight w:val="yellow"/>
              </w:rPr>
              <w:t xml:space="preserve">                                                 </w:t>
            </w:r>
          </w:p>
        </w:tc>
      </w:tr>
      <w:tr>
        <w:tblPrEx>
          <w:tblCellMar>
            <w:top w:w="0" w:type="dxa"/>
            <w:left w:w="108" w:type="dxa"/>
            <w:bottom w:w="0" w:type="dxa"/>
            <w:right w:w="108" w:type="dxa"/>
          </w:tblCellMar>
        </w:tblPrEx>
        <w:trPr>
          <w:trHeight w:val="340" w:hRule="atLeast"/>
        </w:trPr>
        <w:tc>
          <w:tcPr>
            <w:tcW w:w="1415"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sz w:val="24"/>
                <w:highlight w:val="none"/>
              </w:rPr>
            </w:pPr>
            <w:r>
              <w:rPr>
                <w:rFonts w:hint="eastAsia" w:cs="仿宋" w:asciiTheme="minorEastAsia" w:hAnsiTheme="minorEastAsia" w:eastAsiaTheme="minorEastAsia"/>
                <w:sz w:val="24"/>
                <w:highlight w:val="none"/>
              </w:rPr>
              <w:t>2.2.3</w:t>
            </w:r>
          </w:p>
        </w:tc>
        <w:tc>
          <w:tcPr>
            <w:tcW w:w="3090"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color w:val="auto"/>
                <w:sz w:val="24"/>
                <w:highlight w:val="none"/>
              </w:rPr>
            </w:pPr>
            <w:r>
              <w:rPr>
                <w:rFonts w:hint="eastAsia" w:cs="仿宋" w:asciiTheme="minorEastAsia" w:hAnsiTheme="minorEastAsia" w:eastAsiaTheme="minorEastAsia"/>
                <w:color w:val="auto"/>
                <w:sz w:val="24"/>
                <w:highlight w:val="none"/>
              </w:rPr>
              <w:t>供应商确认收到采购文件补充文件</w:t>
            </w:r>
          </w:p>
        </w:tc>
        <w:tc>
          <w:tcPr>
            <w:tcW w:w="5349"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hint="default" w:cs="仿宋" w:asciiTheme="minorEastAsia" w:hAnsiTheme="minorEastAsia" w:eastAsiaTheme="minorEastAsia"/>
                <w:color w:val="auto"/>
                <w:sz w:val="24"/>
                <w:highlight w:val="yellow"/>
                <w:lang w:val="en-US" w:eastAsia="zh-CN"/>
              </w:rPr>
            </w:pPr>
            <w:r>
              <w:rPr>
                <w:rFonts w:hint="eastAsia" w:cs="仿宋" w:asciiTheme="minorEastAsia" w:hAnsiTheme="minorEastAsia" w:eastAsiaTheme="minorEastAsia"/>
                <w:color w:val="auto"/>
                <w:sz w:val="24"/>
                <w:highlight w:val="yellow"/>
              </w:rPr>
              <w:t>确认的最晚时间</w:t>
            </w:r>
            <w:r>
              <w:rPr>
                <w:rFonts w:hint="eastAsia" w:cs="仿宋" w:asciiTheme="minorEastAsia" w:hAnsiTheme="minorEastAsia" w:eastAsiaTheme="minorEastAsia"/>
                <w:color w:val="auto"/>
                <w:sz w:val="24"/>
                <w:highlight w:val="none"/>
              </w:rPr>
              <w:t>：</w:t>
            </w:r>
            <w:r>
              <w:rPr>
                <w:rFonts w:hint="eastAsia" w:cs="仿宋" w:asciiTheme="minorEastAsia" w:hAnsiTheme="minorEastAsia" w:eastAsiaTheme="minorEastAsia"/>
                <w:color w:val="auto"/>
                <w:sz w:val="24"/>
                <w:highlight w:val="none"/>
                <w:lang w:val="en-US" w:eastAsia="zh-CN"/>
              </w:rPr>
              <w:t>2022年2月15日17时30分。</w:t>
            </w:r>
          </w:p>
          <w:p>
            <w:pPr>
              <w:spacing w:line="288" w:lineRule="auto"/>
              <w:jc w:val="both"/>
              <w:rPr>
                <w:rFonts w:cs="仿宋" w:asciiTheme="minorEastAsia" w:hAnsiTheme="minorEastAsia" w:eastAsiaTheme="minorEastAsia"/>
                <w:color w:val="auto"/>
                <w:sz w:val="24"/>
                <w:highlight w:val="yellow"/>
              </w:rPr>
            </w:pPr>
            <w:r>
              <w:rPr>
                <w:rFonts w:hint="eastAsia" w:cs="仿宋" w:asciiTheme="minorEastAsia" w:hAnsiTheme="minorEastAsia" w:eastAsiaTheme="minorEastAsia"/>
                <w:color w:val="auto"/>
                <w:sz w:val="24"/>
                <w:highlight w:val="yellow"/>
              </w:rPr>
              <w:t>确定的方式：</w:t>
            </w:r>
            <w:r>
              <w:rPr>
                <w:rFonts w:hint="eastAsia" w:cs="仿宋" w:asciiTheme="minorEastAsia" w:hAnsiTheme="minorEastAsia" w:eastAsiaTheme="minorEastAsia"/>
                <w:color w:val="auto"/>
                <w:sz w:val="24"/>
                <w:highlight w:val="yellow"/>
                <w:lang w:val="en-US" w:eastAsia="zh-CN"/>
              </w:rPr>
              <w:t>收到纸质版文件为准</w:t>
            </w:r>
            <w:r>
              <w:rPr>
                <w:rFonts w:hint="eastAsia" w:cs="仿宋" w:asciiTheme="minorEastAsia" w:hAnsiTheme="minorEastAsia" w:eastAsiaTheme="minorEastAsia"/>
                <w:color w:val="auto"/>
                <w:sz w:val="24"/>
                <w:highlight w:val="yellow"/>
              </w:rPr>
              <w:t xml:space="preserve">                                                    </w:t>
            </w:r>
          </w:p>
        </w:tc>
      </w:tr>
      <w:tr>
        <w:tblPrEx>
          <w:tblCellMar>
            <w:top w:w="0" w:type="dxa"/>
            <w:left w:w="108" w:type="dxa"/>
            <w:bottom w:w="0" w:type="dxa"/>
            <w:right w:w="108" w:type="dxa"/>
          </w:tblCellMar>
        </w:tblPrEx>
        <w:trPr>
          <w:trHeight w:val="340" w:hRule="atLeast"/>
        </w:trPr>
        <w:tc>
          <w:tcPr>
            <w:tcW w:w="1415"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t>3.1.1（9）</w:t>
            </w:r>
          </w:p>
        </w:tc>
        <w:tc>
          <w:tcPr>
            <w:tcW w:w="3090"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t>构成响应文件的其他资料</w:t>
            </w:r>
          </w:p>
        </w:tc>
        <w:tc>
          <w:tcPr>
            <w:tcW w:w="5349"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t>资料名称：</w:t>
            </w:r>
            <w:r>
              <w:rPr>
                <w:rFonts w:hint="eastAsia" w:cs="仿宋" w:asciiTheme="minorEastAsia" w:hAnsiTheme="minorEastAsia" w:eastAsiaTheme="minorEastAsia"/>
                <w:sz w:val="24"/>
                <w:lang w:val="en-US" w:eastAsia="zh-CN"/>
              </w:rPr>
              <w:t>无</w:t>
            </w:r>
            <w:r>
              <w:rPr>
                <w:rFonts w:hint="eastAsia" w:cs="仿宋" w:asciiTheme="minorEastAsia" w:hAnsiTheme="minorEastAsia" w:eastAsiaTheme="minorEastAsia"/>
                <w:sz w:val="24"/>
              </w:rPr>
              <w:t xml:space="preserve">                                                      </w:t>
            </w:r>
          </w:p>
        </w:tc>
      </w:tr>
      <w:tr>
        <w:tblPrEx>
          <w:tblCellMar>
            <w:top w:w="0" w:type="dxa"/>
            <w:left w:w="108" w:type="dxa"/>
            <w:bottom w:w="0" w:type="dxa"/>
            <w:right w:w="108" w:type="dxa"/>
          </w:tblCellMar>
        </w:tblPrEx>
        <w:trPr>
          <w:trHeight w:val="340" w:hRule="atLeast"/>
        </w:trPr>
        <w:tc>
          <w:tcPr>
            <w:tcW w:w="1415"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t>3.2.3</w:t>
            </w:r>
          </w:p>
        </w:tc>
        <w:tc>
          <w:tcPr>
            <w:tcW w:w="3090"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t>最高限价或其计算方法</w:t>
            </w:r>
          </w:p>
        </w:tc>
        <w:tc>
          <w:tcPr>
            <w:tcW w:w="5349"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t>□无</w:t>
            </w:r>
          </w:p>
          <w:p>
            <w:pPr>
              <w:spacing w:line="288"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sym w:font="Wingdings 2" w:char="0052"/>
            </w:r>
            <w:r>
              <w:rPr>
                <w:rFonts w:hint="eastAsia" w:cs="仿宋" w:asciiTheme="minorEastAsia" w:hAnsiTheme="minorEastAsia" w:eastAsiaTheme="minorEastAsia"/>
                <w:sz w:val="24"/>
              </w:rPr>
              <w:t>有，最高限价</w:t>
            </w:r>
            <w:r>
              <w:rPr>
                <w:rFonts w:hint="eastAsia" w:cs="仿宋" w:asciiTheme="minorEastAsia" w:hAnsiTheme="minorEastAsia" w:eastAsiaTheme="minorEastAsia"/>
                <w:sz w:val="24"/>
                <w:lang w:val="en-US" w:eastAsia="zh-CN"/>
              </w:rPr>
              <w:t>49.5</w:t>
            </w:r>
            <w:r>
              <w:rPr>
                <w:rFonts w:hint="eastAsia" w:cs="仿宋" w:asciiTheme="minorEastAsia" w:hAnsiTheme="minorEastAsia" w:eastAsiaTheme="minorEastAsia"/>
                <w:sz w:val="24"/>
              </w:rPr>
              <w:t>万元，大写含税价：</w:t>
            </w:r>
            <w:r>
              <w:rPr>
                <w:rFonts w:hint="eastAsia" w:cs="仿宋" w:asciiTheme="minorEastAsia" w:hAnsiTheme="minorEastAsia" w:eastAsiaTheme="minorEastAsia"/>
                <w:sz w:val="24"/>
                <w:lang w:val="en-US" w:eastAsia="zh-CN"/>
              </w:rPr>
              <w:t>肆拾玖万伍仟元</w:t>
            </w:r>
          </w:p>
        </w:tc>
      </w:tr>
      <w:tr>
        <w:tblPrEx>
          <w:tblCellMar>
            <w:top w:w="0" w:type="dxa"/>
            <w:left w:w="108" w:type="dxa"/>
            <w:bottom w:w="0" w:type="dxa"/>
            <w:right w:w="108" w:type="dxa"/>
          </w:tblCellMar>
        </w:tblPrEx>
        <w:trPr>
          <w:trHeight w:val="752" w:hRule="atLeast"/>
        </w:trPr>
        <w:tc>
          <w:tcPr>
            <w:tcW w:w="1415"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t>3.2.4</w:t>
            </w:r>
          </w:p>
        </w:tc>
        <w:tc>
          <w:tcPr>
            <w:tcW w:w="3090"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t>报价的其他要求</w:t>
            </w:r>
          </w:p>
        </w:tc>
        <w:tc>
          <w:tcPr>
            <w:tcW w:w="5349"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t>报价唯一</w:t>
            </w:r>
          </w:p>
        </w:tc>
      </w:tr>
      <w:tr>
        <w:tblPrEx>
          <w:tblCellMar>
            <w:top w:w="0" w:type="dxa"/>
            <w:left w:w="108" w:type="dxa"/>
            <w:bottom w:w="0" w:type="dxa"/>
            <w:right w:w="108" w:type="dxa"/>
          </w:tblCellMar>
        </w:tblPrEx>
        <w:trPr>
          <w:trHeight w:val="340" w:hRule="atLeast"/>
        </w:trPr>
        <w:tc>
          <w:tcPr>
            <w:tcW w:w="1415"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t>3.3.1</w:t>
            </w:r>
          </w:p>
        </w:tc>
        <w:tc>
          <w:tcPr>
            <w:tcW w:w="3090"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t>响应文件有效期</w:t>
            </w:r>
          </w:p>
        </w:tc>
        <w:tc>
          <w:tcPr>
            <w:tcW w:w="5349"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t xml:space="preserve">递交响应文件截止之日起90日                                     </w:t>
            </w:r>
          </w:p>
        </w:tc>
      </w:tr>
      <w:tr>
        <w:tblPrEx>
          <w:tblCellMar>
            <w:top w:w="0" w:type="dxa"/>
            <w:left w:w="108" w:type="dxa"/>
            <w:bottom w:w="0" w:type="dxa"/>
            <w:right w:w="108" w:type="dxa"/>
          </w:tblCellMar>
        </w:tblPrEx>
        <w:trPr>
          <w:trHeight w:val="340" w:hRule="atLeast"/>
        </w:trPr>
        <w:tc>
          <w:tcPr>
            <w:tcW w:w="1415"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t>3.4.1</w:t>
            </w:r>
          </w:p>
        </w:tc>
        <w:tc>
          <w:tcPr>
            <w:tcW w:w="3090"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t>响应保证金</w:t>
            </w:r>
          </w:p>
        </w:tc>
        <w:tc>
          <w:tcPr>
            <w:tcW w:w="5349"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sym w:font="Wingdings 2" w:char="0052"/>
            </w:r>
            <w:r>
              <w:rPr>
                <w:rFonts w:hint="eastAsia" w:cs="仿宋" w:asciiTheme="minorEastAsia" w:hAnsiTheme="minorEastAsia" w:eastAsiaTheme="minorEastAsia"/>
                <w:sz w:val="24"/>
              </w:rPr>
              <w:t>不要求递交</w:t>
            </w:r>
          </w:p>
          <w:p>
            <w:pPr>
              <w:spacing w:line="288"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t>□要求递交，</w:t>
            </w:r>
          </w:p>
          <w:p>
            <w:pPr>
              <w:spacing w:line="288" w:lineRule="auto"/>
              <w:ind w:firstLine="360" w:firstLineChars="150"/>
              <w:jc w:val="both"/>
              <w:rPr>
                <w:rFonts w:cs="仿宋" w:asciiTheme="minorEastAsia" w:hAnsiTheme="minorEastAsia" w:eastAsiaTheme="minorEastAsia"/>
                <w:sz w:val="24"/>
              </w:rPr>
            </w:pPr>
            <w:r>
              <w:rPr>
                <w:rFonts w:hint="eastAsia" w:cs="仿宋" w:asciiTheme="minorEastAsia" w:hAnsiTheme="minorEastAsia" w:eastAsiaTheme="minorEastAsia"/>
                <w:sz w:val="24"/>
              </w:rPr>
              <w:t xml:space="preserve">保证金的金额：              </w:t>
            </w:r>
          </w:p>
          <w:p>
            <w:pPr>
              <w:spacing w:line="288"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t xml:space="preserve">   保证金的形式：                                        </w:t>
            </w:r>
          </w:p>
        </w:tc>
      </w:tr>
      <w:tr>
        <w:tblPrEx>
          <w:tblCellMar>
            <w:top w:w="0" w:type="dxa"/>
            <w:left w:w="108" w:type="dxa"/>
            <w:bottom w:w="0" w:type="dxa"/>
            <w:right w:w="108" w:type="dxa"/>
          </w:tblCellMar>
        </w:tblPrEx>
        <w:trPr>
          <w:trHeight w:val="340" w:hRule="atLeast"/>
        </w:trPr>
        <w:tc>
          <w:tcPr>
            <w:tcW w:w="1415"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t>3.4.2</w:t>
            </w:r>
          </w:p>
        </w:tc>
        <w:tc>
          <w:tcPr>
            <w:tcW w:w="3090"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t>退还响应保证金的时间</w:t>
            </w:r>
          </w:p>
        </w:tc>
        <w:tc>
          <w:tcPr>
            <w:tcW w:w="5349"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t xml:space="preserve">        无                                                        </w:t>
            </w:r>
          </w:p>
        </w:tc>
      </w:tr>
      <w:tr>
        <w:tblPrEx>
          <w:tblCellMar>
            <w:top w:w="0" w:type="dxa"/>
            <w:left w:w="108" w:type="dxa"/>
            <w:bottom w:w="0" w:type="dxa"/>
            <w:right w:w="108" w:type="dxa"/>
          </w:tblCellMar>
        </w:tblPrEx>
        <w:trPr>
          <w:trHeight w:val="340" w:hRule="atLeast"/>
        </w:trPr>
        <w:tc>
          <w:tcPr>
            <w:tcW w:w="1415"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t>3.4.3</w:t>
            </w:r>
          </w:p>
        </w:tc>
        <w:tc>
          <w:tcPr>
            <w:tcW w:w="3090"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t>不退还响应保证金的其他情形</w:t>
            </w:r>
          </w:p>
        </w:tc>
        <w:tc>
          <w:tcPr>
            <w:tcW w:w="5349"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t xml:space="preserve">       无                                                         </w:t>
            </w:r>
          </w:p>
        </w:tc>
      </w:tr>
      <w:tr>
        <w:tblPrEx>
          <w:tblCellMar>
            <w:top w:w="0" w:type="dxa"/>
            <w:left w:w="108" w:type="dxa"/>
            <w:bottom w:w="0" w:type="dxa"/>
            <w:right w:w="108" w:type="dxa"/>
          </w:tblCellMar>
        </w:tblPrEx>
        <w:trPr>
          <w:trHeight w:val="340" w:hRule="atLeast"/>
        </w:trPr>
        <w:tc>
          <w:tcPr>
            <w:tcW w:w="1415"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t>3.5（1）</w:t>
            </w:r>
          </w:p>
        </w:tc>
        <w:tc>
          <w:tcPr>
            <w:tcW w:w="3090"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Style w:val="43"/>
                <w:rFonts w:asciiTheme="minorEastAsia" w:hAnsiTheme="minorEastAsia" w:eastAsiaTheme="minorEastAsia"/>
                <w:b w:val="0"/>
                <w:color w:val="000000"/>
                <w:sz w:val="24"/>
              </w:rPr>
            </w:pPr>
            <w:r>
              <w:rPr>
                <w:rStyle w:val="43"/>
                <w:rFonts w:hint="eastAsia" w:asciiTheme="minorEastAsia" w:hAnsiTheme="minorEastAsia" w:eastAsiaTheme="minorEastAsia"/>
                <w:b w:val="0"/>
                <w:color w:val="000000"/>
                <w:sz w:val="24"/>
              </w:rPr>
              <w:t>依法设立的证明材料</w:t>
            </w:r>
          </w:p>
        </w:tc>
        <w:tc>
          <w:tcPr>
            <w:tcW w:w="5349" w:type="dxa"/>
            <w:tcBorders>
              <w:top w:val="single" w:color="auto" w:sz="4" w:space="0"/>
              <w:left w:val="single" w:color="auto" w:sz="4" w:space="0"/>
              <w:bottom w:val="single" w:color="auto" w:sz="4" w:space="0"/>
              <w:right w:val="single" w:color="auto" w:sz="4" w:space="0"/>
            </w:tcBorders>
          </w:tcPr>
          <w:p>
            <w:pPr>
              <w:spacing w:line="288"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sym w:font="Wingdings 2" w:char="00A3"/>
            </w:r>
            <w:r>
              <w:rPr>
                <w:rFonts w:hint="eastAsia" w:cs="仿宋" w:asciiTheme="minorEastAsia" w:hAnsiTheme="minorEastAsia" w:eastAsiaTheme="minorEastAsia"/>
                <w:sz w:val="24"/>
              </w:rPr>
              <w:t>不适用。</w:t>
            </w:r>
          </w:p>
          <w:p>
            <w:pPr>
              <w:spacing w:line="440" w:lineRule="exact"/>
              <w:rPr>
                <w:rFonts w:asciiTheme="minorEastAsia" w:hAnsiTheme="minorEastAsia" w:eastAsiaTheme="minorEastAsia"/>
                <w:color w:val="000000"/>
                <w:sz w:val="24"/>
              </w:rPr>
            </w:pPr>
            <w:r>
              <w:rPr>
                <w:rFonts w:hint="eastAsia" w:cs="仿宋" w:asciiTheme="minorEastAsia" w:hAnsiTheme="minorEastAsia" w:eastAsiaTheme="minorEastAsia"/>
                <w:sz w:val="24"/>
              </w:rPr>
              <w:sym w:font="Wingdings 2" w:char="0052"/>
            </w:r>
            <w:r>
              <w:rPr>
                <w:rFonts w:hint="eastAsia" w:cs="仿宋" w:asciiTheme="minorEastAsia" w:hAnsiTheme="minorEastAsia" w:eastAsiaTheme="minorEastAsia"/>
                <w:sz w:val="24"/>
              </w:rPr>
              <w:t>适用。</w:t>
            </w:r>
            <w:r>
              <w:rPr>
                <w:rFonts w:hint="eastAsia" w:ascii="宋体" w:hAnsi="宋体" w:cs="宋体"/>
                <w:sz w:val="24"/>
              </w:rPr>
              <w:t>在中华人民共和国境内注册,</w:t>
            </w:r>
            <w:r>
              <w:rPr>
                <w:rFonts w:hint="eastAsia"/>
                <w:sz w:val="24"/>
              </w:rPr>
              <w:t>持有有效的</w:t>
            </w:r>
            <w:r>
              <w:rPr>
                <w:rFonts w:hint="eastAsia" w:ascii="宋体" w:hAnsi="宋体" w:cs="宋体"/>
                <w:sz w:val="24"/>
              </w:rPr>
              <w:t>营业执照（或事业单位法人证书）,并具有独立法人资格</w:t>
            </w:r>
            <w:r>
              <w:rPr>
                <w:rFonts w:hint="eastAsia"/>
                <w:sz w:val="24"/>
              </w:rPr>
              <w:t>。需提供法人营业执照(或事业单位法人证书)副本（全本）的复印件（并加盖单位章）。</w:t>
            </w:r>
          </w:p>
        </w:tc>
      </w:tr>
      <w:tr>
        <w:tblPrEx>
          <w:tblCellMar>
            <w:top w:w="0" w:type="dxa"/>
            <w:left w:w="108" w:type="dxa"/>
            <w:bottom w:w="0" w:type="dxa"/>
            <w:right w:w="108" w:type="dxa"/>
          </w:tblCellMar>
        </w:tblPrEx>
        <w:trPr>
          <w:trHeight w:val="340" w:hRule="atLeast"/>
        </w:trPr>
        <w:tc>
          <w:tcPr>
            <w:tcW w:w="1415"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t>3.5（2）</w:t>
            </w:r>
          </w:p>
        </w:tc>
        <w:tc>
          <w:tcPr>
            <w:tcW w:w="3090"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highlight w:val="green"/>
              </w:rPr>
            </w:pPr>
            <w:r>
              <w:rPr>
                <w:rStyle w:val="43"/>
                <w:rFonts w:hint="eastAsia" w:asciiTheme="minorEastAsia" w:hAnsiTheme="minorEastAsia" w:eastAsiaTheme="minorEastAsia"/>
                <w:b w:val="0"/>
                <w:color w:val="000000"/>
                <w:sz w:val="24"/>
                <w:highlight w:val="none"/>
              </w:rPr>
              <w:t>资质要求证明材料</w:t>
            </w:r>
          </w:p>
        </w:tc>
        <w:tc>
          <w:tcPr>
            <w:tcW w:w="5349" w:type="dxa"/>
            <w:tcBorders>
              <w:top w:val="single" w:color="auto" w:sz="4" w:space="0"/>
              <w:left w:val="single" w:color="auto" w:sz="4" w:space="0"/>
              <w:bottom w:val="single" w:color="auto" w:sz="4" w:space="0"/>
              <w:right w:val="single" w:color="auto" w:sz="4" w:space="0"/>
            </w:tcBorders>
          </w:tcPr>
          <w:p>
            <w:pPr>
              <w:spacing w:line="288" w:lineRule="auto"/>
              <w:jc w:val="both"/>
              <w:rPr>
                <w:rFonts w:cs="宋体" w:asciiTheme="minorEastAsia" w:hAnsiTheme="minorEastAsia" w:eastAsiaTheme="minorEastAsia"/>
                <w:color w:val="000000"/>
                <w:sz w:val="24"/>
                <w:highlight w:val="green"/>
              </w:rPr>
            </w:pPr>
            <w:r>
              <w:rPr>
                <w:rFonts w:hint="eastAsia" w:cs="宋体" w:asciiTheme="minorEastAsia" w:hAnsiTheme="minorEastAsia" w:eastAsiaTheme="minorEastAsia"/>
                <w:color w:val="000000"/>
                <w:sz w:val="24"/>
                <w:highlight w:val="green"/>
              </w:rPr>
              <w:sym w:font="Wingdings 2" w:char="0052"/>
            </w:r>
            <w:r>
              <w:rPr>
                <w:rFonts w:hint="eastAsia" w:cs="宋体" w:asciiTheme="minorEastAsia" w:hAnsiTheme="minorEastAsia" w:eastAsiaTheme="minorEastAsia"/>
                <w:color w:val="000000"/>
                <w:sz w:val="24"/>
                <w:highlight w:val="green"/>
              </w:rPr>
              <w:t>不适用</w:t>
            </w:r>
          </w:p>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highlight w:val="green"/>
              </w:rPr>
              <w:sym w:font="Wingdings 2" w:char="00A3"/>
            </w:r>
            <w:r>
              <w:rPr>
                <w:rFonts w:hint="eastAsia" w:cs="宋体" w:asciiTheme="minorEastAsia" w:hAnsiTheme="minorEastAsia" w:eastAsiaTheme="minorEastAsia"/>
                <w:color w:val="000000"/>
                <w:sz w:val="24"/>
                <w:highlight w:val="green"/>
              </w:rPr>
              <w:t>适用。</w:t>
            </w:r>
            <w:r>
              <w:rPr>
                <w:rFonts w:hint="eastAsia" w:cs="宋体" w:asciiTheme="minorEastAsia" w:hAnsiTheme="minorEastAsia" w:eastAsiaTheme="minorEastAsia"/>
                <w:color w:val="000000"/>
                <w:sz w:val="24"/>
              </w:rPr>
              <w:t>供应商应提供相关资质证书副本的复印件，以证明供应商具有承担本项目要求的资质。</w:t>
            </w:r>
          </w:p>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资质证书包括：</w:t>
            </w:r>
          </w:p>
          <w:p>
            <w:pPr>
              <w:spacing w:line="288" w:lineRule="auto"/>
              <w:jc w:val="both"/>
              <w:rPr>
                <w:rFonts w:cs="宋体" w:asciiTheme="minorEastAsia" w:hAnsiTheme="minorEastAsia" w:eastAsiaTheme="minorEastAsia"/>
                <w:color w:val="000000"/>
                <w:sz w:val="24"/>
                <w:highlight w:val="green"/>
              </w:rPr>
            </w:pPr>
            <w:r>
              <w:rPr>
                <w:rFonts w:hint="eastAsia" w:cs="宋体" w:asciiTheme="minorEastAsia" w:hAnsiTheme="minorEastAsia" w:eastAsiaTheme="minorEastAsia"/>
                <w:color w:val="000000"/>
                <w:sz w:val="24"/>
              </w:rPr>
              <w:t>（注：此处应填写资质证书的名称、等级、专业、颁发机构等内容。）</w:t>
            </w:r>
          </w:p>
        </w:tc>
      </w:tr>
      <w:tr>
        <w:tblPrEx>
          <w:tblCellMar>
            <w:top w:w="0" w:type="dxa"/>
            <w:left w:w="108" w:type="dxa"/>
            <w:bottom w:w="0" w:type="dxa"/>
            <w:right w:w="108" w:type="dxa"/>
          </w:tblCellMar>
        </w:tblPrEx>
        <w:trPr>
          <w:trHeight w:val="90" w:hRule="atLeast"/>
        </w:trPr>
        <w:tc>
          <w:tcPr>
            <w:tcW w:w="1415"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t>3.5（3）</w:t>
            </w:r>
          </w:p>
        </w:tc>
        <w:tc>
          <w:tcPr>
            <w:tcW w:w="3090"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Style w:val="43"/>
                <w:rFonts w:asciiTheme="minorEastAsia" w:hAnsiTheme="minorEastAsia" w:eastAsiaTheme="minorEastAsia"/>
                <w:b w:val="0"/>
                <w:color w:val="000000"/>
                <w:sz w:val="24"/>
              </w:rPr>
            </w:pPr>
            <w:r>
              <w:rPr>
                <w:rStyle w:val="43"/>
                <w:rFonts w:hint="eastAsia" w:asciiTheme="minorEastAsia" w:hAnsiTheme="minorEastAsia" w:eastAsiaTheme="minorEastAsia"/>
                <w:b w:val="0"/>
                <w:color w:val="000000"/>
                <w:sz w:val="24"/>
              </w:rPr>
              <w:t>财务要求证明材料</w:t>
            </w:r>
          </w:p>
        </w:tc>
        <w:tc>
          <w:tcPr>
            <w:tcW w:w="5349" w:type="dxa"/>
            <w:tcBorders>
              <w:top w:val="single" w:color="auto" w:sz="4" w:space="0"/>
              <w:left w:val="single" w:color="auto" w:sz="4" w:space="0"/>
              <w:bottom w:val="single" w:color="auto" w:sz="4" w:space="0"/>
              <w:right w:val="single" w:color="auto" w:sz="4" w:space="0"/>
            </w:tcBorders>
          </w:tcPr>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sym w:font="Wingdings 2" w:char="0052"/>
            </w:r>
            <w:r>
              <w:rPr>
                <w:rFonts w:hint="eastAsia" w:cs="宋体" w:asciiTheme="minorEastAsia" w:hAnsiTheme="minorEastAsia" w:eastAsiaTheme="minorEastAsia"/>
                <w:color w:val="000000"/>
                <w:sz w:val="24"/>
              </w:rPr>
              <w:t>不适用</w:t>
            </w:r>
          </w:p>
          <w:p>
            <w:pPr>
              <w:spacing w:line="288" w:lineRule="auto"/>
              <w:jc w:val="both"/>
              <w:rPr>
                <w:rFonts w:asciiTheme="minorEastAsia" w:hAnsiTheme="minorEastAsia" w:eastAsiaTheme="minorEastAsia"/>
                <w:color w:val="000000"/>
                <w:sz w:val="24"/>
              </w:rPr>
            </w:pPr>
            <w:r>
              <w:rPr>
                <w:rFonts w:hint="eastAsia" w:cs="宋体" w:asciiTheme="minorEastAsia" w:hAnsiTheme="minorEastAsia" w:eastAsiaTheme="minorEastAsia"/>
                <w:color w:val="000000"/>
                <w:sz w:val="24"/>
              </w:rPr>
              <w:t>□适用。供应商应提供经会计师事务所或审计机构审计的近年财务会计报表复印件，包括资产负债表，现金流量表、利润表等。</w:t>
            </w:r>
          </w:p>
        </w:tc>
      </w:tr>
      <w:tr>
        <w:tblPrEx>
          <w:tblCellMar>
            <w:top w:w="0" w:type="dxa"/>
            <w:left w:w="108" w:type="dxa"/>
            <w:bottom w:w="0" w:type="dxa"/>
            <w:right w:w="108" w:type="dxa"/>
          </w:tblCellMar>
        </w:tblPrEx>
        <w:trPr>
          <w:trHeight w:val="340" w:hRule="atLeast"/>
        </w:trPr>
        <w:tc>
          <w:tcPr>
            <w:tcW w:w="1415"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3.5（4）</w:t>
            </w:r>
          </w:p>
        </w:tc>
        <w:tc>
          <w:tcPr>
            <w:tcW w:w="3090"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highlight w:val="none"/>
              </w:rPr>
              <w:t>业绩要求证明材料</w:t>
            </w:r>
          </w:p>
        </w:tc>
        <w:tc>
          <w:tcPr>
            <w:tcW w:w="5349"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□不适用</w:t>
            </w:r>
          </w:p>
          <w:p>
            <w:pPr>
              <w:spacing w:line="288" w:lineRule="auto"/>
              <w:jc w:val="both"/>
              <w:rPr>
                <w:rFonts w:cs="仿宋" w:asciiTheme="minorEastAsia" w:hAnsiTheme="minorEastAsia" w:eastAsiaTheme="minorEastAsia"/>
                <w:sz w:val="24"/>
              </w:rPr>
            </w:pPr>
            <w:r>
              <w:rPr>
                <w:rFonts w:hint="eastAsia" w:cs="宋体" w:asciiTheme="minorEastAsia" w:hAnsiTheme="minorEastAsia" w:eastAsiaTheme="minorEastAsia"/>
                <w:color w:val="000000"/>
                <w:sz w:val="24"/>
              </w:rPr>
              <w:sym w:font="Wingdings 2" w:char="0052"/>
            </w:r>
            <w:r>
              <w:rPr>
                <w:rFonts w:hint="eastAsia" w:cs="宋体" w:asciiTheme="minorEastAsia" w:hAnsiTheme="minorEastAsia" w:eastAsiaTheme="minorEastAsia"/>
                <w:color w:val="000000"/>
                <w:sz w:val="24"/>
              </w:rPr>
              <w:t>适用。</w:t>
            </w:r>
            <w:r>
              <w:rPr>
                <w:rFonts w:hint="eastAsia" w:cs="宋体" w:asciiTheme="minorEastAsia" w:hAnsiTheme="minorEastAsia" w:eastAsiaTheme="minorEastAsia"/>
                <w:color w:val="000000"/>
                <w:sz w:val="24"/>
                <w:lang w:val="en-US" w:eastAsia="zh-CN"/>
              </w:rPr>
              <w:t>供应商</w:t>
            </w:r>
            <w:r>
              <w:rPr>
                <w:rFonts w:hint="eastAsia" w:cs="宋体" w:asciiTheme="minorEastAsia" w:hAnsiTheme="minorEastAsia" w:eastAsiaTheme="minorEastAsia"/>
                <w:color w:val="000000"/>
                <w:sz w:val="24"/>
              </w:rPr>
              <w:t>须提供最近三年（2018年</w:t>
            </w:r>
            <w:r>
              <w:rPr>
                <w:rFonts w:hint="eastAsia" w:cs="宋体" w:asciiTheme="minorEastAsia" w:hAnsiTheme="minorEastAsia" w:eastAsiaTheme="minorEastAsia"/>
                <w:color w:val="000000"/>
                <w:sz w:val="24"/>
                <w:lang w:val="en-US" w:eastAsia="zh-CN"/>
              </w:rPr>
              <w:t>12</w:t>
            </w:r>
            <w:r>
              <w:rPr>
                <w:rFonts w:hint="eastAsia" w:cs="宋体" w:asciiTheme="minorEastAsia" w:hAnsiTheme="minorEastAsia" w:eastAsiaTheme="minorEastAsia"/>
                <w:color w:val="000000"/>
                <w:sz w:val="24"/>
              </w:rPr>
              <w:t>月至今）的</w:t>
            </w:r>
            <w:r>
              <w:rPr>
                <w:rFonts w:hint="eastAsia" w:cs="宋体" w:asciiTheme="minorEastAsia" w:hAnsiTheme="minorEastAsia" w:eastAsiaTheme="minorEastAsia"/>
                <w:color w:val="000000"/>
                <w:sz w:val="24"/>
                <w:lang w:val="en-US" w:eastAsia="zh-CN"/>
              </w:rPr>
              <w:t>类似合同业绩至少2个，且单个合同金额不低于50万</w:t>
            </w:r>
            <w:r>
              <w:rPr>
                <w:rFonts w:hint="eastAsia" w:cs="宋体" w:asciiTheme="minorEastAsia" w:hAnsiTheme="minorEastAsia" w:eastAsiaTheme="minorEastAsia"/>
                <w:color w:val="000000"/>
                <w:sz w:val="24"/>
              </w:rPr>
              <w:t xml:space="preserve"> (要求附业绩合同复印件并加盖公章，内容至少包含合同金额、合同签订时间、设备的技术参数，且为同类型项目业绩）。</w:t>
            </w:r>
          </w:p>
        </w:tc>
      </w:tr>
      <w:tr>
        <w:tblPrEx>
          <w:tblCellMar>
            <w:top w:w="0" w:type="dxa"/>
            <w:left w:w="108" w:type="dxa"/>
            <w:bottom w:w="0" w:type="dxa"/>
            <w:right w:w="108" w:type="dxa"/>
          </w:tblCellMar>
        </w:tblPrEx>
        <w:trPr>
          <w:trHeight w:val="340" w:hRule="atLeast"/>
        </w:trPr>
        <w:tc>
          <w:tcPr>
            <w:tcW w:w="1415"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3.5（5）</w:t>
            </w:r>
          </w:p>
        </w:tc>
        <w:tc>
          <w:tcPr>
            <w:tcW w:w="3090"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highlight w:val="yellow"/>
              </w:rPr>
            </w:pPr>
            <w:r>
              <w:rPr>
                <w:rFonts w:hint="eastAsia" w:cs="宋体" w:asciiTheme="minorEastAsia" w:hAnsiTheme="minorEastAsia" w:eastAsiaTheme="minorEastAsia"/>
                <w:color w:val="000000"/>
                <w:sz w:val="24"/>
                <w:highlight w:val="none"/>
              </w:rPr>
              <w:t>信誉要求证明材料</w:t>
            </w:r>
          </w:p>
        </w:tc>
        <w:tc>
          <w:tcPr>
            <w:tcW w:w="5349"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□不适用</w:t>
            </w:r>
          </w:p>
          <w:p>
            <w:pPr>
              <w:pStyle w:val="16"/>
              <w:spacing w:after="0" w:line="312" w:lineRule="auto"/>
              <w:ind w:left="0" w:leftChars="0" w:firstLine="0" w:firstLineChars="0"/>
              <w:rPr>
                <w:rFonts w:hint="default" w:cs="宋体" w:asciiTheme="minorEastAsia" w:hAnsiTheme="minorEastAsia" w:eastAsiaTheme="minorEastAsia"/>
                <w:color w:val="000000"/>
                <w:kern w:val="2"/>
                <w:sz w:val="24"/>
                <w:szCs w:val="24"/>
                <w:lang w:val="en-US" w:eastAsia="zh-CN" w:bidi="ar-SA"/>
              </w:rPr>
            </w:pPr>
            <w:r>
              <w:rPr>
                <w:rFonts w:hint="eastAsia" w:cs="宋体" w:asciiTheme="minorEastAsia" w:hAnsiTheme="minorEastAsia" w:eastAsiaTheme="minorEastAsia"/>
                <w:color w:val="000000"/>
                <w:sz w:val="24"/>
              </w:rPr>
              <w:sym w:font="Wingdings 2" w:char="0052"/>
            </w:r>
            <w:r>
              <w:rPr>
                <w:rFonts w:hint="eastAsia" w:cs="宋体" w:asciiTheme="minorEastAsia" w:hAnsiTheme="minorEastAsia" w:eastAsiaTheme="minorEastAsia"/>
                <w:color w:val="000000"/>
                <w:sz w:val="24"/>
              </w:rPr>
              <w:t>适</w:t>
            </w:r>
            <w:r>
              <w:rPr>
                <w:rFonts w:hint="eastAsia" w:cs="宋体" w:asciiTheme="minorEastAsia" w:hAnsiTheme="minorEastAsia" w:eastAsiaTheme="minorEastAsia"/>
                <w:color w:val="000000"/>
                <w:kern w:val="2"/>
                <w:sz w:val="24"/>
                <w:szCs w:val="24"/>
                <w:lang w:val="en-US" w:eastAsia="zh-CN" w:bidi="ar-SA"/>
              </w:rPr>
              <w:t>用。供应商应提供相关信誉情况的证明材料，  包括：1．全国企业信用信息公示系统中未列入严重违法失信企业名单的网页截图，加盖公章。</w:t>
            </w:r>
          </w:p>
          <w:p>
            <w:pPr>
              <w:spacing w:line="288" w:lineRule="auto"/>
              <w:jc w:val="both"/>
              <w:rPr>
                <w:rFonts w:cs="仿宋" w:asciiTheme="minorEastAsia" w:hAnsiTheme="minorEastAsia" w:eastAsiaTheme="minorEastAsia"/>
                <w:sz w:val="24"/>
              </w:rPr>
            </w:pPr>
            <w:r>
              <w:rPr>
                <w:rFonts w:hint="eastAsia" w:cs="宋体" w:asciiTheme="minorEastAsia" w:hAnsiTheme="minorEastAsia" w:eastAsiaTheme="minorEastAsia"/>
                <w:color w:val="000000"/>
                <w:kern w:val="2"/>
                <w:sz w:val="24"/>
                <w:szCs w:val="24"/>
                <w:lang w:val="en-US" w:eastAsia="zh-CN" w:bidi="ar-SA"/>
              </w:rPr>
              <w:t>2．被最高人民法院在“信用中国”网站</w:t>
            </w:r>
            <w:r>
              <w:rPr>
                <w:rFonts w:hint="eastAsia" w:ascii="宋体" w:hAnsi="宋体" w:cs="宋体"/>
                <w:color w:val="000000"/>
                <w:sz w:val="24"/>
                <w:highlight w:val="none"/>
              </w:rPr>
              <w:t>（www.creditchina.gov.cn）中未列入失信被执行人名单的网页截图</w:t>
            </w:r>
            <w:r>
              <w:rPr>
                <w:rFonts w:hint="eastAsia" w:ascii="宋体" w:hAnsi="宋体" w:cs="宋体"/>
                <w:color w:val="000000"/>
                <w:sz w:val="24"/>
                <w:u w:val="single"/>
                <w:lang w:eastAsia="zh-CN"/>
              </w:rPr>
              <w:t>，</w:t>
            </w:r>
            <w:r>
              <w:rPr>
                <w:rFonts w:hint="eastAsia"/>
                <w:sz w:val="24"/>
              </w:rPr>
              <w:t>加盖公章。</w:t>
            </w:r>
          </w:p>
        </w:tc>
      </w:tr>
      <w:tr>
        <w:tblPrEx>
          <w:tblCellMar>
            <w:top w:w="0" w:type="dxa"/>
            <w:left w:w="108" w:type="dxa"/>
            <w:bottom w:w="0" w:type="dxa"/>
            <w:right w:w="108" w:type="dxa"/>
          </w:tblCellMar>
        </w:tblPrEx>
        <w:trPr>
          <w:trHeight w:val="340" w:hRule="atLeast"/>
        </w:trPr>
        <w:tc>
          <w:tcPr>
            <w:tcW w:w="1415"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3.5（6）</w:t>
            </w:r>
          </w:p>
        </w:tc>
        <w:tc>
          <w:tcPr>
            <w:tcW w:w="3090"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承担本项目的主要人员要求证明材料</w:t>
            </w:r>
          </w:p>
        </w:tc>
        <w:tc>
          <w:tcPr>
            <w:tcW w:w="5349"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sym w:font="Wingdings 2" w:char="00A3"/>
            </w:r>
            <w:r>
              <w:rPr>
                <w:rFonts w:hint="eastAsia" w:cs="宋体" w:asciiTheme="minorEastAsia" w:hAnsiTheme="minorEastAsia" w:eastAsiaTheme="minorEastAsia"/>
                <w:color w:val="000000"/>
                <w:sz w:val="24"/>
              </w:rPr>
              <w:t>不适用</w:t>
            </w:r>
          </w:p>
          <w:p>
            <w:pPr>
              <w:widowControl w:val="0"/>
              <w:spacing w:before="0" w:beforeAutospacing="0" w:after="0" w:afterAutospacing="0"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sym w:font="Wingdings 2" w:char="0052"/>
            </w:r>
            <w:r>
              <w:rPr>
                <w:rFonts w:hint="eastAsia" w:cs="宋体" w:asciiTheme="minorEastAsia" w:hAnsiTheme="minorEastAsia" w:eastAsiaTheme="minorEastAsia"/>
                <w:color w:val="000000"/>
                <w:sz w:val="24"/>
              </w:rPr>
              <w:t>适用。供应商应提供拟委任的主要人员汇总表和主要人员简历表（格式见第六章“响应文件格式”</w:t>
            </w:r>
            <w:r>
              <w:rPr>
                <w:rFonts w:hint="eastAsia" w:cs="宋体" w:asciiTheme="minorEastAsia" w:hAnsiTheme="minorEastAsia" w:eastAsiaTheme="minorEastAsia"/>
                <w:color w:val="000000"/>
                <w:sz w:val="24"/>
                <w:lang w:val="en-US" w:eastAsia="zh-CN"/>
              </w:rPr>
              <w:t>五</w:t>
            </w:r>
            <w:r>
              <w:rPr>
                <w:rFonts w:hint="eastAsia" w:cs="宋体" w:asciiTheme="minorEastAsia" w:hAnsiTheme="minorEastAsia" w:eastAsiaTheme="minorEastAsia"/>
                <w:color w:val="000000"/>
                <w:sz w:val="24"/>
              </w:rPr>
              <w:t>、资格审查资料（四）拟委任的主要人员汇总表和（五）主要人员简历表）。</w:t>
            </w:r>
          </w:p>
          <w:p>
            <w:pPr>
              <w:widowControl w:val="0"/>
              <w:spacing w:before="0" w:beforeAutospacing="0" w:after="0" w:afterAutospacing="0" w:line="288" w:lineRule="auto"/>
              <w:ind w:firstLine="480" w:firstLineChars="0"/>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主要人员最低要求：①项目负责1人：</w:t>
            </w:r>
            <w:r>
              <w:rPr>
                <w:rFonts w:hint="eastAsia" w:cs="宋体" w:asciiTheme="minorEastAsia" w:hAnsiTheme="minorEastAsia" w:eastAsiaTheme="minorEastAsia"/>
                <w:color w:val="000000"/>
                <w:sz w:val="24"/>
                <w:lang w:eastAsia="zh-CN"/>
              </w:rPr>
              <w:t>信号专业技术初级职称</w:t>
            </w:r>
            <w:r>
              <w:rPr>
                <w:rFonts w:hint="eastAsia" w:cs="宋体" w:asciiTheme="minorEastAsia" w:hAnsiTheme="minorEastAsia" w:eastAsiaTheme="minorEastAsia"/>
                <w:color w:val="000000"/>
                <w:sz w:val="24"/>
                <w:lang w:val="en-US" w:eastAsia="zh-CN"/>
              </w:rPr>
              <w:t>或</w:t>
            </w:r>
            <w:r>
              <w:rPr>
                <w:rFonts w:hint="eastAsia" w:cs="宋体" w:asciiTheme="minorEastAsia" w:hAnsiTheme="minorEastAsia" w:eastAsiaTheme="minorEastAsia"/>
                <w:color w:val="000000"/>
                <w:sz w:val="24"/>
                <w:lang w:eastAsia="zh-CN"/>
              </w:rPr>
              <w:t>以上</w:t>
            </w:r>
            <w:r>
              <w:rPr>
                <w:rFonts w:hint="eastAsia" w:cs="宋体" w:asciiTheme="minorEastAsia" w:hAnsiTheme="minorEastAsia" w:eastAsiaTheme="minorEastAsia"/>
                <w:color w:val="000000"/>
                <w:sz w:val="24"/>
              </w:rPr>
              <w:t>；②技术负责人1人：</w:t>
            </w:r>
            <w:r>
              <w:rPr>
                <w:rFonts w:hint="eastAsia" w:cs="宋体" w:asciiTheme="minorEastAsia" w:hAnsiTheme="minorEastAsia" w:eastAsiaTheme="minorEastAsia"/>
                <w:color w:val="000000"/>
                <w:sz w:val="24"/>
                <w:lang w:eastAsia="zh-CN"/>
              </w:rPr>
              <w:t>信号专业技术初级职称</w:t>
            </w:r>
            <w:r>
              <w:rPr>
                <w:rFonts w:hint="eastAsia" w:cs="宋体" w:asciiTheme="minorEastAsia" w:hAnsiTheme="minorEastAsia" w:eastAsiaTheme="minorEastAsia"/>
                <w:color w:val="000000"/>
                <w:sz w:val="24"/>
                <w:lang w:val="en-US" w:eastAsia="zh-CN"/>
              </w:rPr>
              <w:t>或</w:t>
            </w:r>
            <w:r>
              <w:rPr>
                <w:rFonts w:hint="eastAsia" w:cs="宋体" w:asciiTheme="minorEastAsia" w:hAnsiTheme="minorEastAsia" w:eastAsiaTheme="minorEastAsia"/>
                <w:color w:val="000000"/>
                <w:sz w:val="24"/>
                <w:lang w:eastAsia="zh-CN"/>
              </w:rPr>
              <w:t>以上</w:t>
            </w:r>
            <w:r>
              <w:rPr>
                <w:rFonts w:hint="eastAsia" w:cs="宋体" w:asciiTheme="minorEastAsia" w:hAnsiTheme="minorEastAsia" w:eastAsiaTheme="minorEastAsia"/>
                <w:color w:val="000000"/>
                <w:sz w:val="24"/>
              </w:rPr>
              <w:t>；③技术人员2人。</w:t>
            </w:r>
          </w:p>
          <w:p>
            <w:pPr>
              <w:widowControl w:val="0"/>
              <w:spacing w:before="0" w:beforeAutospacing="0" w:after="0" w:afterAutospacing="0" w:line="288" w:lineRule="auto"/>
              <w:ind w:firstLine="480" w:firstLineChars="0"/>
              <w:jc w:val="both"/>
              <w:rPr>
                <w:rFonts w:cs="宋体" w:asciiTheme="minorEastAsia" w:hAnsiTheme="minorEastAsia" w:eastAsiaTheme="minorEastAsia"/>
                <w:b w:val="0"/>
                <w:bCs w:val="0"/>
                <w:color w:val="000000"/>
                <w:sz w:val="24"/>
                <w:szCs w:val="24"/>
                <w:u w:val="single"/>
              </w:rPr>
            </w:pPr>
            <w:r>
              <w:rPr>
                <w:rFonts w:hint="eastAsia" w:cs="宋体" w:asciiTheme="minorEastAsia" w:hAnsiTheme="minorEastAsia" w:eastAsiaTheme="minorEastAsia"/>
                <w:color w:val="000000"/>
                <w:sz w:val="24"/>
              </w:rPr>
              <w:t>供应商应按如下要求提供相关证明文件：</w:t>
            </w:r>
            <w:r>
              <w:rPr>
                <w:rFonts w:hint="eastAsia" w:cs="宋体" w:asciiTheme="minorEastAsia" w:hAnsiTheme="minorEastAsia" w:eastAsiaTheme="minorEastAsia"/>
                <w:color w:val="000000"/>
                <w:sz w:val="24"/>
                <w:u w:val="single"/>
              </w:rPr>
              <w:t xml:space="preserve"> </w:t>
            </w:r>
            <w:r>
              <w:rPr>
                <w:rFonts w:cs="宋体" w:asciiTheme="minorEastAsia" w:hAnsiTheme="minorEastAsia" w:eastAsiaTheme="minorEastAsia"/>
                <w:b w:val="0"/>
                <w:bCs w:val="0"/>
                <w:color w:val="000000"/>
                <w:sz w:val="24"/>
                <w:szCs w:val="24"/>
                <w:u w:val="single"/>
              </w:rPr>
              <w:t>1.报价人必须提供《拟委托的主要人员资历表》，表后附上有效身份证、职称证、执业（职业）资格证书（如有）；</w:t>
            </w:r>
          </w:p>
          <w:p>
            <w:pPr>
              <w:widowControl w:val="0"/>
              <w:spacing w:line="288" w:lineRule="auto"/>
              <w:ind w:firstLine="0" w:firstLineChars="0"/>
              <w:jc w:val="both"/>
              <w:rPr>
                <w:rFonts w:cs="宋体" w:asciiTheme="minorEastAsia" w:hAnsiTheme="minorEastAsia" w:eastAsiaTheme="minorEastAsia"/>
                <w:b w:val="0"/>
                <w:bCs w:val="0"/>
                <w:color w:val="000000"/>
                <w:sz w:val="24"/>
                <w:szCs w:val="24"/>
                <w:u w:val="single"/>
              </w:rPr>
            </w:pPr>
            <w:r>
              <w:rPr>
                <w:rFonts w:hint="eastAsia" w:cs="宋体" w:asciiTheme="minorEastAsia" w:hAnsiTheme="minorEastAsia" w:eastAsiaTheme="minorEastAsia"/>
                <w:b w:val="0"/>
                <w:bCs w:val="0"/>
                <w:color w:val="000000"/>
                <w:sz w:val="24"/>
                <w:szCs w:val="24"/>
                <w:u w:val="single"/>
              </w:rPr>
              <w:t>以上人员均不得处于暂停执业处罚期内，未被取消资格，且未被省级及以上建设主管部门评为“从业承诺履约状况很差”或“从业承诺履约状况较差”或伪造证书上岗。在投标文件正本中，所有证件均应采用清晰彩色影印件。</w:t>
            </w:r>
          </w:p>
          <w:p>
            <w:pPr>
              <w:widowControl w:val="0"/>
              <w:spacing w:line="288" w:lineRule="auto"/>
              <w:ind w:firstLine="0" w:firstLineChars="0"/>
              <w:jc w:val="both"/>
              <w:rPr>
                <w:rFonts w:cs="宋体" w:asciiTheme="minorEastAsia" w:hAnsiTheme="minorEastAsia" w:eastAsiaTheme="minorEastAsia"/>
                <w:b w:val="0"/>
                <w:bCs w:val="0"/>
                <w:color w:val="000000"/>
                <w:sz w:val="24"/>
                <w:szCs w:val="24"/>
                <w:u w:val="single"/>
              </w:rPr>
            </w:pPr>
            <w:r>
              <w:rPr>
                <w:rFonts w:cs="宋体" w:asciiTheme="minorEastAsia" w:hAnsiTheme="minorEastAsia" w:eastAsiaTheme="minorEastAsia"/>
                <w:b w:val="0"/>
                <w:bCs w:val="0"/>
                <w:color w:val="000000"/>
                <w:sz w:val="24"/>
                <w:szCs w:val="24"/>
                <w:u w:val="single"/>
              </w:rPr>
              <w:t>2.</w:t>
            </w:r>
            <w:r>
              <w:rPr>
                <w:rFonts w:hint="eastAsia" w:cs="宋体" w:asciiTheme="minorEastAsia" w:hAnsiTheme="minorEastAsia" w:eastAsiaTheme="minorEastAsia"/>
                <w:b w:val="0"/>
                <w:bCs w:val="0"/>
                <w:color w:val="000000"/>
                <w:sz w:val="24"/>
                <w:szCs w:val="24"/>
                <w:u w:val="single"/>
                <w:lang w:val="en-US" w:eastAsia="zh-CN"/>
              </w:rPr>
              <w:t>供应商</w:t>
            </w:r>
            <w:r>
              <w:rPr>
                <w:rFonts w:cs="宋体" w:asciiTheme="minorEastAsia" w:hAnsiTheme="minorEastAsia" w:eastAsiaTheme="minorEastAsia"/>
                <w:b w:val="0"/>
                <w:bCs w:val="0"/>
                <w:color w:val="000000"/>
                <w:sz w:val="24"/>
                <w:szCs w:val="24"/>
                <w:u w:val="single"/>
              </w:rPr>
              <w:t>拟投入的人员年龄不得超过60周岁（按投标文件截止之日计算年龄）。</w:t>
            </w:r>
          </w:p>
          <w:p>
            <w:pPr>
              <w:spacing w:line="288" w:lineRule="auto"/>
              <w:jc w:val="both"/>
              <w:rPr>
                <w:rFonts w:cs="宋体" w:asciiTheme="minorEastAsia" w:hAnsiTheme="minorEastAsia" w:eastAsiaTheme="minorEastAsia"/>
                <w:color w:val="000000"/>
                <w:sz w:val="24"/>
              </w:rPr>
            </w:pPr>
            <w:r>
              <w:rPr>
                <w:rFonts w:cs="宋体" w:asciiTheme="minorEastAsia" w:hAnsiTheme="minorEastAsia" w:eastAsiaTheme="minorEastAsia"/>
                <w:b w:val="0"/>
                <w:bCs w:val="0"/>
                <w:color w:val="000000"/>
                <w:sz w:val="24"/>
                <w:szCs w:val="24"/>
                <w:u w:val="single"/>
              </w:rPr>
              <w:t>3.</w:t>
            </w:r>
            <w:r>
              <w:rPr>
                <w:rFonts w:hint="eastAsia" w:cs="宋体" w:asciiTheme="minorEastAsia" w:hAnsiTheme="minorEastAsia" w:eastAsiaTheme="minorEastAsia"/>
                <w:b w:val="0"/>
                <w:bCs w:val="0"/>
                <w:color w:val="000000"/>
                <w:sz w:val="24"/>
                <w:szCs w:val="24"/>
                <w:u w:val="single"/>
                <w:lang w:val="en-US" w:eastAsia="zh-CN"/>
              </w:rPr>
              <w:t>供应商拟投入的人员</w:t>
            </w:r>
            <w:r>
              <w:rPr>
                <w:rFonts w:cs="宋体" w:asciiTheme="minorEastAsia" w:hAnsiTheme="minorEastAsia" w:eastAsiaTheme="minorEastAsia"/>
                <w:b w:val="0"/>
                <w:bCs w:val="0"/>
                <w:color w:val="000000"/>
                <w:sz w:val="24"/>
                <w:szCs w:val="24"/>
                <w:u w:val="single"/>
              </w:rPr>
              <w:t>必须为本单位自有人员，应附投标人所属社保机构出具的拟委任的项目负责人、技术负责人的社保缴费证明（并加盖缴费证明专用章）或其他能够证明拟委任的项目负责人参加社保的有效证明材料（并加盖社保机构单位公章）。</w:t>
            </w:r>
          </w:p>
        </w:tc>
      </w:tr>
      <w:tr>
        <w:tblPrEx>
          <w:tblCellMar>
            <w:top w:w="0" w:type="dxa"/>
            <w:left w:w="108" w:type="dxa"/>
            <w:bottom w:w="0" w:type="dxa"/>
            <w:right w:w="108" w:type="dxa"/>
          </w:tblCellMar>
        </w:tblPrEx>
        <w:trPr>
          <w:trHeight w:val="340" w:hRule="atLeast"/>
        </w:trPr>
        <w:tc>
          <w:tcPr>
            <w:tcW w:w="1415"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3.5（7）</w:t>
            </w:r>
          </w:p>
        </w:tc>
        <w:tc>
          <w:tcPr>
            <w:tcW w:w="3090"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其他要求的证明材料</w:t>
            </w:r>
          </w:p>
        </w:tc>
        <w:tc>
          <w:tcPr>
            <w:tcW w:w="5349"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 xml:space="preserve"> </w:t>
            </w:r>
            <w:r>
              <w:rPr>
                <w:rFonts w:hint="eastAsia" w:cs="宋体" w:asciiTheme="minorEastAsia" w:hAnsiTheme="minorEastAsia" w:eastAsiaTheme="minorEastAsia"/>
                <w:color w:val="000000"/>
                <w:sz w:val="24"/>
                <w:highlight w:val="green"/>
              </w:rPr>
              <w:t>投标人须具备履行合同所需的技术和生产能力；</w:t>
            </w:r>
            <w:r>
              <w:rPr>
                <w:rFonts w:hint="eastAsia" w:cs="宋体" w:asciiTheme="minorEastAsia" w:hAnsiTheme="minorEastAsia" w:eastAsiaTheme="minorEastAsia"/>
                <w:color w:val="000000"/>
                <w:sz w:val="24"/>
                <w:highlight w:val="green"/>
                <w:lang w:eastAsia="zh-CN"/>
              </w:rPr>
              <w:t>因涉及既有设备的升级改造，联锁设备须取得既有厂家的授权</w:t>
            </w:r>
            <w:r>
              <w:rPr>
                <w:rFonts w:hint="eastAsia" w:cs="宋体" w:asciiTheme="minorEastAsia" w:hAnsiTheme="minorEastAsia" w:eastAsiaTheme="minorEastAsia"/>
                <w:color w:val="000000"/>
                <w:sz w:val="24"/>
                <w:highlight w:val="green"/>
              </w:rPr>
              <w:t>；</w:t>
            </w:r>
            <w:r>
              <w:rPr>
                <w:rFonts w:hint="eastAsia" w:cs="宋体" w:asciiTheme="minorEastAsia" w:hAnsiTheme="minorEastAsia" w:eastAsiaTheme="minorEastAsia"/>
                <w:color w:val="000000"/>
                <w:sz w:val="24"/>
              </w:rPr>
              <w:t xml:space="preserve"> </w:t>
            </w:r>
          </w:p>
        </w:tc>
      </w:tr>
      <w:tr>
        <w:tblPrEx>
          <w:tblCellMar>
            <w:top w:w="0" w:type="dxa"/>
            <w:left w:w="108" w:type="dxa"/>
            <w:bottom w:w="0" w:type="dxa"/>
            <w:right w:w="108" w:type="dxa"/>
          </w:tblCellMar>
        </w:tblPrEx>
        <w:trPr>
          <w:trHeight w:val="340" w:hRule="atLeast"/>
        </w:trPr>
        <w:tc>
          <w:tcPr>
            <w:tcW w:w="1415"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highlight w:val="none"/>
              </w:rPr>
            </w:pPr>
            <w:r>
              <w:rPr>
                <w:rFonts w:hint="eastAsia" w:cs="宋体" w:asciiTheme="minorEastAsia" w:hAnsiTheme="minorEastAsia" w:eastAsiaTheme="minorEastAsia"/>
                <w:color w:val="000000"/>
                <w:sz w:val="24"/>
                <w:highlight w:val="none"/>
              </w:rPr>
              <w:t>3.5（8）</w:t>
            </w:r>
          </w:p>
        </w:tc>
        <w:tc>
          <w:tcPr>
            <w:tcW w:w="3090"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highlight w:val="none"/>
              </w:rPr>
            </w:pPr>
            <w:r>
              <w:rPr>
                <w:rFonts w:hint="eastAsia" w:cs="宋体" w:asciiTheme="minorEastAsia" w:hAnsiTheme="minorEastAsia" w:eastAsiaTheme="minorEastAsia"/>
                <w:color w:val="000000"/>
                <w:sz w:val="24"/>
                <w:highlight w:val="none"/>
              </w:rPr>
              <w:t>供应商不存在第一章3.1款情形的证明材料</w:t>
            </w:r>
          </w:p>
        </w:tc>
        <w:tc>
          <w:tcPr>
            <w:tcW w:w="5349"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lang w:eastAsia="zh-CN"/>
              </w:rPr>
              <w:t>□</w:t>
            </w:r>
            <w:r>
              <w:rPr>
                <w:rFonts w:hint="eastAsia" w:cs="宋体" w:asciiTheme="minorEastAsia" w:hAnsiTheme="minorEastAsia" w:eastAsiaTheme="minorEastAsia"/>
                <w:color w:val="000000"/>
                <w:sz w:val="24"/>
              </w:rPr>
              <w:t>不需要提供证明材料</w:t>
            </w:r>
          </w:p>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sym w:font="Wingdings 2" w:char="0052"/>
            </w:r>
            <w:r>
              <w:rPr>
                <w:rFonts w:hint="eastAsia" w:cs="宋体" w:asciiTheme="minorEastAsia" w:hAnsiTheme="minorEastAsia" w:eastAsiaTheme="minorEastAsia"/>
                <w:color w:val="000000"/>
                <w:sz w:val="24"/>
              </w:rPr>
              <w:t>需要提供证明材料，包括：</w:t>
            </w:r>
            <w:r>
              <w:rPr>
                <w:rFonts w:hint="eastAsia" w:cs="宋体" w:asciiTheme="minorEastAsia" w:hAnsiTheme="minorEastAsia" w:eastAsiaTheme="minorEastAsia"/>
                <w:color w:val="000000"/>
                <w:sz w:val="24"/>
                <w:u w:val="single"/>
              </w:rPr>
              <w:t xml:space="preserve">  提供承诺函              </w:t>
            </w:r>
          </w:p>
        </w:tc>
      </w:tr>
      <w:tr>
        <w:tblPrEx>
          <w:tblCellMar>
            <w:top w:w="0" w:type="dxa"/>
            <w:left w:w="108" w:type="dxa"/>
            <w:bottom w:w="0" w:type="dxa"/>
            <w:right w:w="108" w:type="dxa"/>
          </w:tblCellMar>
        </w:tblPrEx>
        <w:trPr>
          <w:trHeight w:val="340" w:hRule="atLeast"/>
        </w:trPr>
        <w:tc>
          <w:tcPr>
            <w:tcW w:w="1415"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3.6.1</w:t>
            </w:r>
          </w:p>
        </w:tc>
        <w:tc>
          <w:tcPr>
            <w:tcW w:w="3090"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对关键条款进行响应的证据或证明材料要求</w:t>
            </w:r>
          </w:p>
        </w:tc>
        <w:tc>
          <w:tcPr>
            <w:tcW w:w="5349"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 xml:space="preserve">  </w:t>
            </w:r>
            <w:r>
              <w:rPr>
                <w:rFonts w:hint="eastAsia" w:cs="宋体" w:asciiTheme="minorEastAsia" w:hAnsiTheme="minorEastAsia" w:eastAsiaTheme="minorEastAsia"/>
                <w:color w:val="000000"/>
                <w:sz w:val="24"/>
                <w:lang w:val="en-US" w:eastAsia="zh-CN"/>
              </w:rPr>
              <w:t>无</w:t>
            </w:r>
            <w:r>
              <w:rPr>
                <w:rFonts w:hint="eastAsia" w:cs="宋体" w:asciiTheme="minorEastAsia" w:hAnsiTheme="minorEastAsia" w:eastAsiaTheme="minorEastAsia"/>
                <w:color w:val="000000"/>
                <w:sz w:val="24"/>
              </w:rPr>
              <w:t xml:space="preserve"> </w:t>
            </w:r>
          </w:p>
        </w:tc>
      </w:tr>
      <w:tr>
        <w:tblPrEx>
          <w:tblCellMar>
            <w:top w:w="0" w:type="dxa"/>
            <w:left w:w="108" w:type="dxa"/>
            <w:bottom w:w="0" w:type="dxa"/>
            <w:right w:w="108" w:type="dxa"/>
          </w:tblCellMar>
        </w:tblPrEx>
        <w:trPr>
          <w:trHeight w:val="340" w:hRule="atLeast"/>
        </w:trPr>
        <w:tc>
          <w:tcPr>
            <w:tcW w:w="1415"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3.6.2</w:t>
            </w:r>
          </w:p>
        </w:tc>
        <w:tc>
          <w:tcPr>
            <w:tcW w:w="3090"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响应方案数量</w:t>
            </w:r>
          </w:p>
        </w:tc>
        <w:tc>
          <w:tcPr>
            <w:tcW w:w="5349"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sym w:font="Wingdings 2" w:char="0052"/>
            </w:r>
            <w:r>
              <w:rPr>
                <w:rFonts w:hint="eastAsia" w:cs="宋体" w:asciiTheme="minorEastAsia" w:hAnsiTheme="minorEastAsia" w:eastAsiaTheme="minorEastAsia"/>
                <w:color w:val="000000"/>
                <w:sz w:val="24"/>
              </w:rPr>
              <w:t>供应商只能提出唯一响应方案</w:t>
            </w:r>
          </w:p>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□供应商可提出多个响应方案</w:t>
            </w:r>
          </w:p>
        </w:tc>
      </w:tr>
      <w:tr>
        <w:tblPrEx>
          <w:tblCellMar>
            <w:top w:w="0" w:type="dxa"/>
            <w:left w:w="108" w:type="dxa"/>
            <w:bottom w:w="0" w:type="dxa"/>
            <w:right w:w="108" w:type="dxa"/>
          </w:tblCellMar>
        </w:tblPrEx>
        <w:trPr>
          <w:trHeight w:val="340" w:hRule="atLeast"/>
        </w:trPr>
        <w:tc>
          <w:tcPr>
            <w:tcW w:w="1415"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3.7.5</w:t>
            </w:r>
          </w:p>
        </w:tc>
        <w:tc>
          <w:tcPr>
            <w:tcW w:w="3090"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响应文件及电子版要求</w:t>
            </w:r>
          </w:p>
        </w:tc>
        <w:tc>
          <w:tcPr>
            <w:tcW w:w="5349" w:type="dxa"/>
            <w:tcBorders>
              <w:top w:val="single" w:color="auto" w:sz="4" w:space="0"/>
              <w:left w:val="single" w:color="auto" w:sz="4" w:space="0"/>
              <w:bottom w:val="single" w:color="auto" w:sz="4" w:space="0"/>
              <w:right w:val="single" w:color="auto" w:sz="4" w:space="0"/>
            </w:tcBorders>
            <w:vAlign w:val="center"/>
          </w:tcPr>
          <w:p>
            <w:pPr>
              <w:spacing w:line="288" w:lineRule="auto"/>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提供纸质版响应文件三份：一正两副          是否要求提供电子版响应文件：</w:t>
            </w:r>
          </w:p>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sym w:font="Wingdings 2" w:char="0052"/>
            </w:r>
            <w:r>
              <w:rPr>
                <w:rFonts w:hint="eastAsia" w:cs="宋体" w:asciiTheme="minorEastAsia" w:hAnsiTheme="minorEastAsia" w:eastAsiaTheme="minorEastAsia"/>
                <w:color w:val="000000"/>
                <w:sz w:val="24"/>
              </w:rPr>
              <w:t>不要求</w:t>
            </w:r>
          </w:p>
          <w:p>
            <w:pPr>
              <w:spacing w:line="288" w:lineRule="auto"/>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sym w:font="Wingdings 2" w:char="00A3"/>
            </w:r>
            <w:r>
              <w:rPr>
                <w:rFonts w:hint="eastAsia" w:cs="宋体" w:asciiTheme="minorEastAsia" w:hAnsiTheme="minorEastAsia" w:eastAsiaTheme="minorEastAsia"/>
                <w:color w:val="000000"/>
                <w:sz w:val="24"/>
              </w:rPr>
              <w:t>要求，提供电子版响应文件的形式</w:t>
            </w:r>
          </w:p>
        </w:tc>
      </w:tr>
      <w:tr>
        <w:tblPrEx>
          <w:tblCellMar>
            <w:top w:w="0" w:type="dxa"/>
            <w:left w:w="108" w:type="dxa"/>
            <w:bottom w:w="0" w:type="dxa"/>
            <w:right w:w="108" w:type="dxa"/>
          </w:tblCellMar>
        </w:tblPrEx>
        <w:trPr>
          <w:trHeight w:val="340" w:hRule="atLeast"/>
        </w:trPr>
        <w:tc>
          <w:tcPr>
            <w:tcW w:w="1415"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4.1.1</w:t>
            </w:r>
          </w:p>
        </w:tc>
        <w:tc>
          <w:tcPr>
            <w:tcW w:w="3090"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响应文件的密封</w:t>
            </w:r>
          </w:p>
        </w:tc>
        <w:tc>
          <w:tcPr>
            <w:tcW w:w="5349"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响应文件须密封包装，并在封套的封口处加盖供应商单位章。</w:t>
            </w:r>
          </w:p>
        </w:tc>
      </w:tr>
      <w:tr>
        <w:tblPrEx>
          <w:tblCellMar>
            <w:top w:w="0" w:type="dxa"/>
            <w:left w:w="108" w:type="dxa"/>
            <w:bottom w:w="0" w:type="dxa"/>
            <w:right w:w="108" w:type="dxa"/>
          </w:tblCellMar>
        </w:tblPrEx>
        <w:trPr>
          <w:trHeight w:val="340" w:hRule="atLeast"/>
        </w:trPr>
        <w:tc>
          <w:tcPr>
            <w:tcW w:w="1415"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4.1.2</w:t>
            </w:r>
          </w:p>
        </w:tc>
        <w:tc>
          <w:tcPr>
            <w:tcW w:w="3090"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封套上应载明的信息</w:t>
            </w:r>
          </w:p>
        </w:tc>
        <w:tc>
          <w:tcPr>
            <w:tcW w:w="5349"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□不适用</w:t>
            </w:r>
          </w:p>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sym w:font="Wingdings 2" w:char="0052"/>
            </w:r>
            <w:r>
              <w:rPr>
                <w:rFonts w:hint="eastAsia" w:cs="宋体" w:asciiTheme="minorEastAsia" w:hAnsiTheme="minorEastAsia" w:eastAsiaTheme="minorEastAsia"/>
                <w:color w:val="000000"/>
                <w:sz w:val="24"/>
              </w:rPr>
              <w:t>适用，供应商名称：</w:t>
            </w:r>
            <w:r>
              <w:rPr>
                <w:rFonts w:hint="eastAsia" w:cs="宋体" w:asciiTheme="minorEastAsia" w:hAnsiTheme="minorEastAsia" w:eastAsiaTheme="minorEastAsia"/>
                <w:color w:val="000000"/>
                <w:sz w:val="24"/>
                <w:u w:val="single"/>
              </w:rPr>
              <w:t xml:space="preserve">                                        （项目名称）响应文件</w:t>
            </w:r>
          </w:p>
        </w:tc>
      </w:tr>
      <w:tr>
        <w:tblPrEx>
          <w:tblCellMar>
            <w:top w:w="0" w:type="dxa"/>
            <w:left w:w="108" w:type="dxa"/>
            <w:bottom w:w="0" w:type="dxa"/>
            <w:right w:w="108" w:type="dxa"/>
          </w:tblCellMar>
        </w:tblPrEx>
        <w:trPr>
          <w:trHeight w:val="340" w:hRule="atLeast"/>
        </w:trPr>
        <w:tc>
          <w:tcPr>
            <w:tcW w:w="1415"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4.2.1</w:t>
            </w:r>
          </w:p>
        </w:tc>
        <w:tc>
          <w:tcPr>
            <w:tcW w:w="3090"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递</w:t>
            </w:r>
            <w:r>
              <w:rPr>
                <w:rFonts w:hint="eastAsia" w:cs="宋体" w:asciiTheme="minorEastAsia" w:hAnsiTheme="minorEastAsia" w:eastAsiaTheme="minorEastAsia"/>
                <w:color w:val="000000"/>
                <w:sz w:val="24"/>
                <w:highlight w:val="none"/>
              </w:rPr>
              <w:t>交响应文件截止时间和地点</w:t>
            </w:r>
          </w:p>
        </w:tc>
        <w:tc>
          <w:tcPr>
            <w:tcW w:w="5349"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u w:val="single"/>
              </w:rPr>
            </w:pPr>
            <w:r>
              <w:rPr>
                <w:rFonts w:hint="eastAsia" w:cs="宋体" w:asciiTheme="minorEastAsia" w:hAnsiTheme="minorEastAsia" w:eastAsiaTheme="minorEastAsia"/>
                <w:color w:val="000000"/>
                <w:sz w:val="24"/>
              </w:rPr>
              <w:t>截止时间</w:t>
            </w:r>
            <w:r>
              <w:rPr>
                <w:rFonts w:hint="eastAsia" w:cs="宋体" w:asciiTheme="minorEastAsia" w:hAnsiTheme="minorEastAsia" w:eastAsiaTheme="minorEastAsia"/>
                <w:color w:val="000000"/>
                <w:sz w:val="24"/>
                <w:highlight w:val="yellow"/>
              </w:rPr>
              <w:t>：</w:t>
            </w:r>
            <w:r>
              <w:rPr>
                <w:rFonts w:hint="eastAsia" w:cs="宋体" w:asciiTheme="minorEastAsia" w:hAnsiTheme="minorEastAsia" w:eastAsiaTheme="minorEastAsia"/>
                <w:color w:val="000000"/>
                <w:sz w:val="24"/>
                <w:highlight w:val="yellow"/>
                <w:u w:val="single"/>
              </w:rPr>
              <w:t xml:space="preserve"> 202</w:t>
            </w:r>
            <w:r>
              <w:rPr>
                <w:rFonts w:hint="eastAsia" w:cs="宋体" w:asciiTheme="minorEastAsia" w:hAnsiTheme="minorEastAsia" w:eastAsiaTheme="minorEastAsia"/>
                <w:color w:val="000000"/>
                <w:sz w:val="24"/>
                <w:highlight w:val="yellow"/>
                <w:u w:val="single"/>
                <w:lang w:val="en-US" w:eastAsia="zh-CN"/>
              </w:rPr>
              <w:t>2</w:t>
            </w:r>
            <w:r>
              <w:rPr>
                <w:rFonts w:hint="eastAsia" w:cs="宋体" w:asciiTheme="minorEastAsia" w:hAnsiTheme="minorEastAsia" w:eastAsiaTheme="minorEastAsia"/>
                <w:color w:val="000000"/>
                <w:sz w:val="24"/>
                <w:highlight w:val="yellow"/>
                <w:u w:val="single"/>
              </w:rPr>
              <w:t>年</w:t>
            </w:r>
            <w:r>
              <w:rPr>
                <w:rFonts w:hint="eastAsia" w:cs="宋体" w:asciiTheme="minorEastAsia" w:hAnsiTheme="minorEastAsia" w:eastAsiaTheme="minorEastAsia"/>
                <w:color w:val="000000"/>
                <w:sz w:val="24"/>
                <w:highlight w:val="yellow"/>
                <w:u w:val="single"/>
                <w:lang w:val="en-US" w:eastAsia="zh-CN"/>
              </w:rPr>
              <w:t>2</w:t>
            </w:r>
            <w:r>
              <w:rPr>
                <w:rFonts w:hint="eastAsia" w:cs="宋体" w:asciiTheme="minorEastAsia" w:hAnsiTheme="minorEastAsia" w:eastAsiaTheme="minorEastAsia"/>
                <w:color w:val="000000"/>
                <w:sz w:val="24"/>
                <w:highlight w:val="yellow"/>
                <w:u w:val="single"/>
              </w:rPr>
              <w:t>月</w:t>
            </w:r>
            <w:r>
              <w:rPr>
                <w:rFonts w:hint="eastAsia" w:cs="宋体" w:asciiTheme="minorEastAsia" w:hAnsiTheme="minorEastAsia" w:eastAsiaTheme="minorEastAsia"/>
                <w:color w:val="000000"/>
                <w:sz w:val="24"/>
                <w:highlight w:val="yellow"/>
                <w:u w:val="single"/>
                <w:lang w:val="en-US" w:eastAsia="zh-CN"/>
              </w:rPr>
              <w:t>15日17时30分</w:t>
            </w:r>
            <w:r>
              <w:rPr>
                <w:rFonts w:hint="eastAsia" w:cs="宋体" w:asciiTheme="minorEastAsia" w:hAnsiTheme="minorEastAsia" w:eastAsiaTheme="minorEastAsia"/>
                <w:color w:val="000000"/>
                <w:sz w:val="24"/>
                <w:highlight w:val="yellow"/>
                <w:u w:val="single"/>
              </w:rPr>
              <w:t xml:space="preserve">  </w:t>
            </w:r>
            <w:r>
              <w:rPr>
                <w:rFonts w:hint="eastAsia" w:cs="宋体" w:asciiTheme="minorEastAsia" w:hAnsiTheme="minorEastAsia" w:eastAsiaTheme="minorEastAsia"/>
                <w:color w:val="000000"/>
                <w:sz w:val="24"/>
                <w:u w:val="single"/>
              </w:rPr>
              <w:t xml:space="preserve">                </w:t>
            </w:r>
          </w:p>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递交响应文件的地点：</w:t>
            </w:r>
            <w:r>
              <w:rPr>
                <w:rFonts w:hint="eastAsia" w:cs="宋体" w:asciiTheme="minorEastAsia" w:hAnsiTheme="minorEastAsia" w:eastAsiaTheme="minorEastAsia"/>
                <w:color w:val="000000"/>
                <w:sz w:val="24"/>
                <w:u w:val="single"/>
              </w:rPr>
              <w:t xml:space="preserve"> </w:t>
            </w:r>
            <w:r>
              <w:rPr>
                <w:rFonts w:hint="eastAsia"/>
                <w:color w:val="000000" w:themeColor="text1"/>
                <w:sz w:val="24"/>
                <w:u w:val="single"/>
                <w14:textFill>
                  <w14:solidFill>
                    <w14:schemeClr w14:val="tx1"/>
                  </w14:solidFill>
                </w14:textFill>
              </w:rPr>
              <w:t>湖南省岳阳市城陵矶新港有限公司办公楼307室</w:t>
            </w:r>
            <w:r>
              <w:rPr>
                <w:rFonts w:hint="eastAsia" w:cs="宋体" w:asciiTheme="minorEastAsia" w:hAnsiTheme="minorEastAsia" w:eastAsiaTheme="minorEastAsia"/>
                <w:color w:val="000000"/>
                <w:sz w:val="24"/>
                <w:u w:val="single"/>
              </w:rPr>
              <w:t xml:space="preserve">                  </w:t>
            </w:r>
            <w:r>
              <w:rPr>
                <w:rFonts w:hint="eastAsia" w:cs="宋体" w:asciiTheme="minorEastAsia" w:hAnsiTheme="minorEastAsia" w:eastAsiaTheme="minorEastAsia"/>
                <w:color w:val="000000"/>
                <w:sz w:val="24"/>
              </w:rPr>
              <w:t xml:space="preserve">                    </w:t>
            </w:r>
          </w:p>
        </w:tc>
      </w:tr>
      <w:tr>
        <w:tblPrEx>
          <w:tblCellMar>
            <w:top w:w="0" w:type="dxa"/>
            <w:left w:w="108" w:type="dxa"/>
            <w:bottom w:w="0" w:type="dxa"/>
            <w:right w:w="108" w:type="dxa"/>
          </w:tblCellMar>
        </w:tblPrEx>
        <w:trPr>
          <w:trHeight w:val="340" w:hRule="atLeast"/>
        </w:trPr>
        <w:tc>
          <w:tcPr>
            <w:tcW w:w="1415"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4.2.2</w:t>
            </w:r>
          </w:p>
        </w:tc>
        <w:tc>
          <w:tcPr>
            <w:tcW w:w="3090"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是否退还响应文件</w:t>
            </w:r>
          </w:p>
        </w:tc>
        <w:tc>
          <w:tcPr>
            <w:tcW w:w="5349"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sym w:font="Wingdings 2" w:char="0052"/>
            </w:r>
            <w:r>
              <w:rPr>
                <w:rFonts w:hint="eastAsia" w:cs="宋体" w:asciiTheme="minorEastAsia" w:hAnsiTheme="minorEastAsia" w:eastAsiaTheme="minorEastAsia"/>
                <w:color w:val="000000"/>
                <w:sz w:val="24"/>
              </w:rPr>
              <w:t>否</w:t>
            </w:r>
          </w:p>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□是，退还时间：</w:t>
            </w:r>
            <w:r>
              <w:rPr>
                <w:rFonts w:hint="eastAsia" w:cs="宋体" w:asciiTheme="minorEastAsia" w:hAnsiTheme="minorEastAsia" w:eastAsiaTheme="minorEastAsia"/>
                <w:color w:val="000000"/>
                <w:sz w:val="24"/>
                <w:u w:val="single"/>
              </w:rPr>
              <w:t xml:space="preserve">                   </w:t>
            </w:r>
          </w:p>
        </w:tc>
      </w:tr>
      <w:tr>
        <w:tblPrEx>
          <w:tblCellMar>
            <w:top w:w="0" w:type="dxa"/>
            <w:left w:w="108" w:type="dxa"/>
            <w:bottom w:w="0" w:type="dxa"/>
            <w:right w:w="108" w:type="dxa"/>
          </w:tblCellMar>
        </w:tblPrEx>
        <w:trPr>
          <w:trHeight w:val="340" w:hRule="atLeast"/>
        </w:trPr>
        <w:tc>
          <w:tcPr>
            <w:tcW w:w="1415"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5</w:t>
            </w:r>
          </w:p>
        </w:tc>
        <w:tc>
          <w:tcPr>
            <w:tcW w:w="3090"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是否公开开启响应文件</w:t>
            </w:r>
          </w:p>
        </w:tc>
        <w:tc>
          <w:tcPr>
            <w:tcW w:w="5349"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sym w:font="Wingdings 2" w:char="0052"/>
            </w:r>
            <w:r>
              <w:rPr>
                <w:rFonts w:hint="eastAsia" w:cs="宋体" w:asciiTheme="minorEastAsia" w:hAnsiTheme="minorEastAsia" w:eastAsiaTheme="minorEastAsia"/>
                <w:color w:val="000000"/>
                <w:sz w:val="24"/>
              </w:rPr>
              <w:t>否</w:t>
            </w:r>
          </w:p>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□是</w:t>
            </w:r>
          </w:p>
        </w:tc>
      </w:tr>
      <w:tr>
        <w:tblPrEx>
          <w:tblCellMar>
            <w:top w:w="0" w:type="dxa"/>
            <w:left w:w="108" w:type="dxa"/>
            <w:bottom w:w="0" w:type="dxa"/>
            <w:right w:w="108" w:type="dxa"/>
          </w:tblCellMar>
        </w:tblPrEx>
        <w:trPr>
          <w:trHeight w:val="340" w:hRule="atLeast"/>
        </w:trPr>
        <w:tc>
          <w:tcPr>
            <w:tcW w:w="1415"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5.1</w:t>
            </w:r>
          </w:p>
        </w:tc>
        <w:tc>
          <w:tcPr>
            <w:tcW w:w="3090"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开启地点</w:t>
            </w:r>
          </w:p>
        </w:tc>
        <w:tc>
          <w:tcPr>
            <w:tcW w:w="5349"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湖南省港务集团有限公司602开标室</w:t>
            </w:r>
          </w:p>
        </w:tc>
      </w:tr>
      <w:tr>
        <w:tblPrEx>
          <w:tblCellMar>
            <w:top w:w="0" w:type="dxa"/>
            <w:left w:w="108" w:type="dxa"/>
            <w:bottom w:w="0" w:type="dxa"/>
            <w:right w:w="108" w:type="dxa"/>
          </w:tblCellMar>
        </w:tblPrEx>
        <w:trPr>
          <w:trHeight w:val="340" w:hRule="atLeast"/>
        </w:trPr>
        <w:tc>
          <w:tcPr>
            <w:tcW w:w="1415"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5.2（4）</w:t>
            </w:r>
          </w:p>
        </w:tc>
        <w:tc>
          <w:tcPr>
            <w:tcW w:w="3090"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开启程序</w:t>
            </w:r>
          </w:p>
        </w:tc>
        <w:tc>
          <w:tcPr>
            <w:tcW w:w="5349"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开启顺序：</w:t>
            </w:r>
            <w:r>
              <w:rPr>
                <w:rFonts w:hint="eastAsia" w:cs="宋体" w:asciiTheme="minorEastAsia" w:hAnsiTheme="minorEastAsia" w:eastAsiaTheme="minorEastAsia"/>
                <w:color w:val="000000"/>
                <w:sz w:val="24"/>
                <w:u w:val="single"/>
              </w:rPr>
              <w:t xml:space="preserve">   随机 </w:t>
            </w:r>
            <w:r>
              <w:rPr>
                <w:rFonts w:cs="宋体" w:asciiTheme="minorEastAsia" w:hAnsiTheme="minorEastAsia" w:eastAsiaTheme="minorEastAsia"/>
                <w:color w:val="000000"/>
                <w:sz w:val="24"/>
                <w:u w:val="single"/>
              </w:rPr>
              <w:t xml:space="preserve"> </w:t>
            </w:r>
            <w:r>
              <w:rPr>
                <w:rFonts w:hint="eastAsia" w:cs="宋体" w:asciiTheme="minorEastAsia" w:hAnsiTheme="minorEastAsia" w:eastAsiaTheme="minorEastAsia"/>
                <w:color w:val="000000"/>
                <w:sz w:val="24"/>
                <w:u w:val="single"/>
              </w:rPr>
              <w:t xml:space="preserve">     </w:t>
            </w:r>
          </w:p>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其他应公布的信息：</w:t>
            </w:r>
            <w:r>
              <w:rPr>
                <w:rFonts w:hint="eastAsia" w:cs="宋体" w:asciiTheme="minorEastAsia" w:hAnsiTheme="minorEastAsia" w:eastAsiaTheme="minorEastAsia"/>
                <w:color w:val="000000"/>
                <w:sz w:val="24"/>
                <w:u w:val="single"/>
              </w:rPr>
              <w:t xml:space="preserve">                  </w:t>
            </w:r>
          </w:p>
        </w:tc>
      </w:tr>
      <w:tr>
        <w:tblPrEx>
          <w:tblCellMar>
            <w:top w:w="0" w:type="dxa"/>
            <w:left w:w="108" w:type="dxa"/>
            <w:bottom w:w="0" w:type="dxa"/>
            <w:right w:w="108" w:type="dxa"/>
          </w:tblCellMar>
        </w:tblPrEx>
        <w:trPr>
          <w:trHeight w:val="340" w:hRule="atLeast"/>
        </w:trPr>
        <w:tc>
          <w:tcPr>
            <w:tcW w:w="1415"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6.1.1</w:t>
            </w:r>
          </w:p>
        </w:tc>
        <w:tc>
          <w:tcPr>
            <w:tcW w:w="3090"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评审（谈判）小组的组建</w:t>
            </w:r>
          </w:p>
        </w:tc>
        <w:tc>
          <w:tcPr>
            <w:tcW w:w="5349"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评标（谈判）小组构成：3人。</w:t>
            </w:r>
          </w:p>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评审（谈判）专家确定方式：采购代表1人，在湖南省港务集团有限公司综合评标专家库中随机抽取2人。</w:t>
            </w:r>
          </w:p>
        </w:tc>
      </w:tr>
      <w:tr>
        <w:tblPrEx>
          <w:tblCellMar>
            <w:top w:w="0" w:type="dxa"/>
            <w:left w:w="108" w:type="dxa"/>
            <w:bottom w:w="0" w:type="dxa"/>
            <w:right w:w="108" w:type="dxa"/>
          </w:tblCellMar>
        </w:tblPrEx>
        <w:trPr>
          <w:trHeight w:val="340" w:hRule="atLeast"/>
        </w:trPr>
        <w:tc>
          <w:tcPr>
            <w:tcW w:w="1415"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6.2.2</w:t>
            </w:r>
          </w:p>
        </w:tc>
        <w:tc>
          <w:tcPr>
            <w:tcW w:w="3090"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评审小组推荐成交候选供应商的数量</w:t>
            </w:r>
          </w:p>
        </w:tc>
        <w:tc>
          <w:tcPr>
            <w:tcW w:w="5349"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不超过3个，并标明推荐顺序。</w:t>
            </w:r>
          </w:p>
        </w:tc>
      </w:tr>
      <w:tr>
        <w:tblPrEx>
          <w:tblCellMar>
            <w:top w:w="0" w:type="dxa"/>
            <w:left w:w="108" w:type="dxa"/>
            <w:bottom w:w="0" w:type="dxa"/>
            <w:right w:w="108" w:type="dxa"/>
          </w:tblCellMar>
        </w:tblPrEx>
        <w:trPr>
          <w:trHeight w:val="340" w:hRule="atLeast"/>
        </w:trPr>
        <w:tc>
          <w:tcPr>
            <w:tcW w:w="1415"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6.7.2</w:t>
            </w:r>
          </w:p>
        </w:tc>
        <w:tc>
          <w:tcPr>
            <w:tcW w:w="3090"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推荐成交候选供应商的排序及数量</w:t>
            </w:r>
          </w:p>
        </w:tc>
        <w:tc>
          <w:tcPr>
            <w:tcW w:w="5349"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是否排序：</w:t>
            </w:r>
          </w:p>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sym w:font="Wingdings 2" w:char="0052"/>
            </w:r>
            <w:r>
              <w:rPr>
                <w:rFonts w:hint="eastAsia" w:cs="宋体" w:asciiTheme="minorEastAsia" w:hAnsiTheme="minorEastAsia" w:eastAsiaTheme="minorEastAsia"/>
                <w:color w:val="000000"/>
                <w:sz w:val="24"/>
              </w:rPr>
              <w:t>排序</w:t>
            </w:r>
          </w:p>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□不排序</w:t>
            </w:r>
          </w:p>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数量：</w:t>
            </w:r>
            <w:r>
              <w:rPr>
                <w:rFonts w:hint="eastAsia" w:cs="宋体" w:asciiTheme="minorEastAsia" w:hAnsiTheme="minorEastAsia" w:eastAsiaTheme="minorEastAsia"/>
                <w:color w:val="000000"/>
                <w:sz w:val="24"/>
                <w:u w:val="single"/>
              </w:rPr>
              <w:t xml:space="preserve">    1-3 家  </w:t>
            </w:r>
          </w:p>
        </w:tc>
      </w:tr>
      <w:tr>
        <w:tblPrEx>
          <w:tblCellMar>
            <w:top w:w="0" w:type="dxa"/>
            <w:left w:w="108" w:type="dxa"/>
            <w:bottom w:w="0" w:type="dxa"/>
            <w:right w:w="108" w:type="dxa"/>
          </w:tblCellMar>
        </w:tblPrEx>
        <w:trPr>
          <w:trHeight w:val="340" w:hRule="atLeast"/>
        </w:trPr>
        <w:tc>
          <w:tcPr>
            <w:tcW w:w="1415"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7.2</w:t>
            </w:r>
          </w:p>
        </w:tc>
        <w:tc>
          <w:tcPr>
            <w:tcW w:w="3090"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成交候选供应商公示</w:t>
            </w:r>
          </w:p>
        </w:tc>
        <w:tc>
          <w:tcPr>
            <w:tcW w:w="5349"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u w:val="single"/>
              </w:rPr>
            </w:pPr>
            <w:r>
              <w:rPr>
                <w:rFonts w:hint="eastAsia" w:cs="宋体" w:asciiTheme="minorEastAsia" w:hAnsiTheme="minorEastAsia" w:eastAsiaTheme="minorEastAsia"/>
                <w:color w:val="000000"/>
                <w:sz w:val="24"/>
              </w:rPr>
              <w:t>公示媒介：</w:t>
            </w:r>
            <w:r>
              <w:rPr>
                <w:rFonts w:hint="eastAsia" w:cs="宋体" w:asciiTheme="minorEastAsia" w:hAnsiTheme="minorEastAsia" w:eastAsiaTheme="minorEastAsia"/>
                <w:color w:val="000000"/>
                <w:sz w:val="24"/>
                <w:u w:val="single"/>
              </w:rPr>
              <w:t xml:space="preserve"> </w:t>
            </w:r>
            <w:r>
              <w:rPr>
                <w:rFonts w:hint="eastAsia" w:ascii="宋体" w:hAnsi="宋体" w:cs="宋体"/>
                <w:sz w:val="24"/>
              </w:rPr>
              <w:t xml:space="preserve"> 中国招标投标公共服务平台（http：//www.cebpubservice.com）、湖南省湘水集团有限公司网站（http：//www.hnsxsjt.com）、</w:t>
            </w:r>
            <w:r>
              <w:rPr>
                <w:rFonts w:hint="eastAsia" w:ascii="宋体" w:hAnsi="宋体" w:cs="宋体"/>
                <w:sz w:val="24"/>
                <w:u w:val="single"/>
              </w:rPr>
              <w:t xml:space="preserve">                                   湖南省港务集团有限公司</w:t>
            </w:r>
            <w:r>
              <w:rPr>
                <w:rFonts w:hint="eastAsia" w:ascii="宋体" w:hAnsi="宋体" w:cs="宋体"/>
                <w:sz w:val="24"/>
                <w:highlight w:val="yellow"/>
              </w:rPr>
              <w:t>（http://www.hnsgwjt.com）</w:t>
            </w:r>
            <w:r>
              <w:rPr>
                <w:rFonts w:hint="eastAsia" w:ascii="宋体" w:hAnsi="宋体" w:cs="宋体"/>
                <w:sz w:val="24"/>
              </w:rPr>
              <w:t>上发布。</w:t>
            </w:r>
            <w:r>
              <w:rPr>
                <w:rFonts w:hint="eastAsia" w:cs="宋体" w:asciiTheme="minorEastAsia" w:hAnsiTheme="minorEastAsia" w:eastAsiaTheme="minorEastAsia"/>
                <w:color w:val="000000"/>
                <w:sz w:val="24"/>
                <w:u w:val="single"/>
              </w:rPr>
              <w:t xml:space="preserve">                 </w:t>
            </w:r>
          </w:p>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公示期限：</w:t>
            </w:r>
            <w:r>
              <w:rPr>
                <w:rFonts w:hint="eastAsia" w:cs="宋体" w:asciiTheme="minorEastAsia" w:hAnsiTheme="minorEastAsia" w:eastAsiaTheme="minorEastAsia"/>
                <w:color w:val="000000"/>
                <w:sz w:val="24"/>
                <w:u w:val="single"/>
              </w:rPr>
              <w:t xml:space="preserve"> 3个工作日                 </w:t>
            </w:r>
          </w:p>
        </w:tc>
      </w:tr>
      <w:tr>
        <w:tblPrEx>
          <w:tblCellMar>
            <w:top w:w="0" w:type="dxa"/>
            <w:left w:w="108" w:type="dxa"/>
            <w:bottom w:w="0" w:type="dxa"/>
            <w:right w:w="108" w:type="dxa"/>
          </w:tblCellMar>
        </w:tblPrEx>
        <w:trPr>
          <w:trHeight w:val="340" w:hRule="atLeast"/>
        </w:trPr>
        <w:tc>
          <w:tcPr>
            <w:tcW w:w="1415"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7.7</w:t>
            </w:r>
          </w:p>
        </w:tc>
        <w:tc>
          <w:tcPr>
            <w:tcW w:w="3090"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履约保证金</w:t>
            </w:r>
          </w:p>
        </w:tc>
        <w:tc>
          <w:tcPr>
            <w:tcW w:w="5349"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sym w:font="Wingdings 2" w:char="0052"/>
            </w:r>
            <w:r>
              <w:rPr>
                <w:rFonts w:hint="eastAsia" w:cs="宋体" w:asciiTheme="minorEastAsia" w:hAnsiTheme="minorEastAsia" w:eastAsiaTheme="minorEastAsia"/>
                <w:color w:val="000000"/>
                <w:sz w:val="24"/>
              </w:rPr>
              <w:t>不要求提交</w:t>
            </w:r>
          </w:p>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□要求递交</w:t>
            </w:r>
          </w:p>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履约保证金金额：</w:t>
            </w:r>
            <w:r>
              <w:rPr>
                <w:rFonts w:hint="eastAsia" w:cs="宋体" w:asciiTheme="minorEastAsia" w:hAnsiTheme="minorEastAsia" w:eastAsiaTheme="minorEastAsia"/>
                <w:color w:val="000000"/>
                <w:sz w:val="24"/>
                <w:u w:val="single"/>
              </w:rPr>
              <w:t xml:space="preserve">                  </w:t>
            </w:r>
          </w:p>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履约保证金形式：</w:t>
            </w:r>
            <w:r>
              <w:rPr>
                <w:rFonts w:hint="eastAsia" w:cs="宋体" w:asciiTheme="minorEastAsia" w:hAnsiTheme="minorEastAsia" w:eastAsiaTheme="minorEastAsia"/>
                <w:color w:val="000000"/>
                <w:sz w:val="24"/>
                <w:u w:val="single"/>
              </w:rPr>
              <w:t xml:space="preserve">                  </w:t>
            </w:r>
          </w:p>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履约保证金有效期限：</w:t>
            </w:r>
            <w:r>
              <w:rPr>
                <w:rFonts w:hint="eastAsia" w:cs="宋体" w:asciiTheme="minorEastAsia" w:hAnsiTheme="minorEastAsia" w:eastAsiaTheme="minorEastAsia"/>
                <w:color w:val="000000"/>
                <w:sz w:val="24"/>
                <w:u w:val="single"/>
              </w:rPr>
              <w:t xml:space="preserve">                  </w:t>
            </w:r>
          </w:p>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递交时间：</w:t>
            </w:r>
            <w:r>
              <w:rPr>
                <w:rFonts w:hint="eastAsia" w:cs="宋体" w:asciiTheme="minorEastAsia" w:hAnsiTheme="minorEastAsia" w:eastAsiaTheme="minorEastAsia"/>
                <w:color w:val="000000"/>
                <w:sz w:val="24"/>
                <w:u w:val="single"/>
              </w:rPr>
              <w:t xml:space="preserve">                  </w:t>
            </w:r>
          </w:p>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其他要求：</w:t>
            </w:r>
            <w:r>
              <w:rPr>
                <w:rFonts w:hint="eastAsia" w:cs="宋体" w:asciiTheme="minorEastAsia" w:hAnsiTheme="minorEastAsia" w:eastAsiaTheme="minorEastAsia"/>
                <w:color w:val="000000"/>
                <w:sz w:val="24"/>
                <w:u w:val="single"/>
              </w:rPr>
              <w:t xml:space="preserve">                  </w:t>
            </w:r>
          </w:p>
        </w:tc>
      </w:tr>
      <w:tr>
        <w:tblPrEx>
          <w:tblCellMar>
            <w:top w:w="0" w:type="dxa"/>
            <w:left w:w="108" w:type="dxa"/>
            <w:bottom w:w="0" w:type="dxa"/>
            <w:right w:w="108" w:type="dxa"/>
          </w:tblCellMar>
        </w:tblPrEx>
        <w:trPr>
          <w:trHeight w:val="340" w:hRule="atLeast"/>
        </w:trPr>
        <w:tc>
          <w:tcPr>
            <w:tcW w:w="1415"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8.1</w:t>
            </w:r>
          </w:p>
        </w:tc>
        <w:tc>
          <w:tcPr>
            <w:tcW w:w="3090"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异议渠道</w:t>
            </w:r>
          </w:p>
        </w:tc>
        <w:tc>
          <w:tcPr>
            <w:tcW w:w="5349"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u w:val="single"/>
              </w:rPr>
            </w:pPr>
            <w:r>
              <w:rPr>
                <w:rFonts w:hint="eastAsia" w:cs="宋体" w:asciiTheme="minorEastAsia" w:hAnsiTheme="minorEastAsia" w:eastAsiaTheme="minorEastAsia"/>
                <w:color w:val="000000"/>
                <w:sz w:val="24"/>
              </w:rPr>
              <w:t>联系人：</w:t>
            </w:r>
            <w:r>
              <w:rPr>
                <w:rFonts w:hint="eastAsia" w:cs="宋体" w:asciiTheme="minorEastAsia" w:hAnsiTheme="minorEastAsia" w:eastAsiaTheme="minorEastAsia"/>
                <w:color w:val="000000"/>
                <w:sz w:val="24"/>
                <w:u w:val="single"/>
              </w:rPr>
              <w:t xml:space="preserve"> 湖南省港务集团纪检监察部                 </w:t>
            </w:r>
          </w:p>
          <w:p>
            <w:pPr>
              <w:spacing w:line="288" w:lineRule="auto"/>
              <w:jc w:val="both"/>
              <w:rPr>
                <w:highlight w:val="yellow"/>
                <w:lang w:val="zh-CN"/>
              </w:rPr>
            </w:pPr>
            <w:r>
              <w:rPr>
                <w:rFonts w:hint="eastAsia" w:cs="宋体" w:asciiTheme="minorEastAsia" w:hAnsiTheme="minorEastAsia" w:eastAsiaTheme="minorEastAsia"/>
                <w:color w:val="000000"/>
                <w:sz w:val="24"/>
              </w:rPr>
              <w:t xml:space="preserve">联系电话： </w:t>
            </w:r>
            <w:r>
              <w:rPr>
                <w:rFonts w:hint="eastAsia"/>
                <w:lang w:val="zh-CN"/>
              </w:rPr>
              <w:t>0730-</w:t>
            </w:r>
            <w:r>
              <w:t xml:space="preserve"> </w:t>
            </w:r>
            <w:r>
              <w:rPr>
                <w:lang w:val="zh-CN"/>
              </w:rPr>
              <w:t>8426255</w:t>
            </w:r>
          </w:p>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通信地址：</w:t>
            </w:r>
            <w:r>
              <w:rPr>
                <w:rFonts w:hint="eastAsia" w:cs="宋体" w:asciiTheme="minorEastAsia" w:hAnsiTheme="minorEastAsia" w:eastAsiaTheme="minorEastAsia"/>
                <w:color w:val="000000"/>
                <w:sz w:val="24"/>
                <w:u w:val="single"/>
              </w:rPr>
              <w:t xml:space="preserve">湖南省岳阳市云溪区沿江西路50米                  </w:t>
            </w:r>
            <w:r>
              <w:rPr>
                <w:rFonts w:hint="eastAsia" w:cs="宋体" w:asciiTheme="minorEastAsia" w:hAnsiTheme="minorEastAsia" w:eastAsiaTheme="minorEastAsia"/>
                <w:color w:val="000000"/>
                <w:sz w:val="24"/>
              </w:rPr>
              <w:t xml:space="preserve">                  </w:t>
            </w:r>
          </w:p>
        </w:tc>
      </w:tr>
      <w:tr>
        <w:tblPrEx>
          <w:tblCellMar>
            <w:top w:w="0" w:type="dxa"/>
            <w:left w:w="108" w:type="dxa"/>
            <w:bottom w:w="0" w:type="dxa"/>
            <w:right w:w="108" w:type="dxa"/>
          </w:tblCellMar>
        </w:tblPrEx>
        <w:trPr>
          <w:trHeight w:val="340" w:hRule="atLeast"/>
        </w:trPr>
        <w:tc>
          <w:tcPr>
            <w:tcW w:w="1415"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10.1</w:t>
            </w:r>
          </w:p>
        </w:tc>
        <w:tc>
          <w:tcPr>
            <w:tcW w:w="3090"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采购代理服务费</w:t>
            </w:r>
          </w:p>
        </w:tc>
        <w:tc>
          <w:tcPr>
            <w:tcW w:w="5349"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sym w:font="Wingdings 2" w:char="0052"/>
            </w:r>
            <w:r>
              <w:rPr>
                <w:rFonts w:hint="eastAsia" w:cs="宋体" w:asciiTheme="minorEastAsia" w:hAnsiTheme="minorEastAsia" w:eastAsiaTheme="minorEastAsia"/>
                <w:color w:val="000000"/>
                <w:sz w:val="24"/>
              </w:rPr>
              <w:t>不要求承担</w:t>
            </w:r>
          </w:p>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□要求承担</w:t>
            </w:r>
          </w:p>
          <w:p>
            <w:pPr>
              <w:spacing w:line="288" w:lineRule="auto"/>
              <w:jc w:val="both"/>
              <w:rPr>
                <w:rFonts w:cs="宋体" w:asciiTheme="minorEastAsia" w:hAnsiTheme="minorEastAsia" w:eastAsiaTheme="minorEastAsia"/>
                <w:color w:val="000000"/>
                <w:sz w:val="24"/>
                <w:u w:val="single"/>
              </w:rPr>
            </w:pPr>
            <w:r>
              <w:rPr>
                <w:rFonts w:hint="eastAsia" w:cs="宋体" w:asciiTheme="minorEastAsia" w:hAnsiTheme="minorEastAsia" w:eastAsiaTheme="minorEastAsia"/>
                <w:color w:val="000000"/>
                <w:sz w:val="24"/>
              </w:rPr>
              <w:t>费用标准或金额：</w:t>
            </w:r>
            <w:r>
              <w:rPr>
                <w:rFonts w:hint="eastAsia" w:cs="宋体" w:asciiTheme="minorEastAsia" w:hAnsiTheme="minorEastAsia" w:eastAsiaTheme="minorEastAsia"/>
                <w:color w:val="000000"/>
                <w:sz w:val="24"/>
                <w:u w:val="single"/>
              </w:rPr>
              <w:t xml:space="preserve">                  </w:t>
            </w:r>
          </w:p>
          <w:p>
            <w:pPr>
              <w:spacing w:line="288" w:lineRule="auto"/>
              <w:jc w:val="both"/>
              <w:rPr>
                <w:rFonts w:cs="宋体" w:asciiTheme="minorEastAsia" w:hAnsiTheme="minorEastAsia" w:eastAsiaTheme="minorEastAsia"/>
                <w:color w:val="000000"/>
                <w:sz w:val="24"/>
                <w:u w:val="single"/>
              </w:rPr>
            </w:pPr>
            <w:r>
              <w:rPr>
                <w:rFonts w:hint="eastAsia" w:cs="宋体" w:asciiTheme="minorEastAsia" w:hAnsiTheme="minorEastAsia" w:eastAsiaTheme="minorEastAsia"/>
                <w:color w:val="000000"/>
                <w:sz w:val="24"/>
              </w:rPr>
              <w:t>交费时间：</w:t>
            </w:r>
            <w:r>
              <w:rPr>
                <w:rFonts w:hint="eastAsia" w:cs="宋体" w:asciiTheme="minorEastAsia" w:hAnsiTheme="minorEastAsia" w:eastAsiaTheme="minorEastAsia"/>
                <w:color w:val="000000"/>
                <w:sz w:val="24"/>
                <w:u w:val="single"/>
              </w:rPr>
              <w:t xml:space="preserve">                  </w:t>
            </w:r>
          </w:p>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交费方式：</w:t>
            </w:r>
            <w:r>
              <w:rPr>
                <w:rFonts w:hint="eastAsia" w:cs="宋体" w:asciiTheme="minorEastAsia" w:hAnsiTheme="minorEastAsia" w:eastAsiaTheme="minorEastAsia"/>
                <w:color w:val="000000"/>
                <w:sz w:val="24"/>
                <w:u w:val="single"/>
              </w:rPr>
              <w:t xml:space="preserve">                  </w:t>
            </w:r>
          </w:p>
        </w:tc>
      </w:tr>
    </w:tbl>
    <w:p>
      <w:pPr>
        <w:spacing w:line="240" w:lineRule="auto"/>
        <w:jc w:val="center"/>
        <w:rPr>
          <w:rFonts w:ascii="仿宋" w:hAnsi="仿宋" w:eastAsia="仿宋" w:cs="仿宋"/>
          <w:sz w:val="30"/>
          <w:szCs w:val="30"/>
        </w:rPr>
      </w:pPr>
      <w:r>
        <w:rPr>
          <w:rFonts w:ascii="仿宋" w:hAnsi="仿宋" w:eastAsia="仿宋" w:cs="仿宋"/>
          <w:b/>
          <w:bCs/>
          <w:sz w:val="30"/>
          <w:szCs w:val="30"/>
        </w:rPr>
        <w:br w:type="page"/>
      </w:r>
      <w:r>
        <w:rPr>
          <w:rFonts w:hint="eastAsia" w:ascii="华文中宋" w:hAnsi="华文中宋" w:eastAsia="华文中宋" w:cs="仿宋"/>
          <w:b/>
          <w:bCs/>
          <w:sz w:val="30"/>
          <w:szCs w:val="30"/>
        </w:rPr>
        <w:t>第二章 供应商须知正文</w:t>
      </w:r>
    </w:p>
    <w:p>
      <w:pPr>
        <w:adjustRightInd w:val="0"/>
        <w:snapToGrid w:val="0"/>
        <w:spacing w:before="120" w:beforeLines="50" w:after="120" w:afterLines="50" w:line="312" w:lineRule="auto"/>
        <w:jc w:val="both"/>
        <w:outlineLvl w:val="9"/>
        <w:rPr>
          <w:rFonts w:ascii="宋体" w:hAnsi="宋体" w:cs="仿宋"/>
          <w:b/>
          <w:bCs/>
          <w:sz w:val="24"/>
        </w:rPr>
      </w:pPr>
      <w:r>
        <w:rPr>
          <w:rFonts w:hint="eastAsia" w:ascii="宋体" w:hAnsi="宋体" w:cs="仿宋"/>
          <w:b/>
          <w:bCs/>
          <w:sz w:val="24"/>
        </w:rPr>
        <w:t>1 总则</w:t>
      </w:r>
    </w:p>
    <w:p>
      <w:pPr>
        <w:adjustRightInd w:val="0"/>
        <w:snapToGrid w:val="0"/>
        <w:spacing w:line="312" w:lineRule="auto"/>
        <w:jc w:val="both"/>
        <w:outlineLvl w:val="9"/>
        <w:rPr>
          <w:rFonts w:hint="eastAsia" w:ascii="宋体" w:hAnsi="宋体" w:cs="仿宋"/>
          <w:b/>
          <w:bCs/>
          <w:sz w:val="24"/>
        </w:rPr>
      </w:pPr>
      <w:r>
        <w:rPr>
          <w:rFonts w:hint="eastAsia" w:ascii="宋体" w:hAnsi="宋体" w:cs="仿宋"/>
          <w:b/>
          <w:bCs/>
          <w:sz w:val="24"/>
        </w:rPr>
        <w:t>1.1采购方法和评审办法</w:t>
      </w:r>
    </w:p>
    <w:p>
      <w:pPr>
        <w:pStyle w:val="67"/>
        <w:spacing w:line="312" w:lineRule="auto"/>
        <w:ind w:firstLine="0" w:firstLineChars="0"/>
        <w:outlineLvl w:val="9"/>
        <w:rPr>
          <w:rFonts w:hint="default" w:hAnsi="宋体" w:eastAsia="宋体" w:cs="仿宋"/>
          <w:sz w:val="24"/>
          <w:szCs w:val="24"/>
          <w:lang w:val="en-US" w:eastAsia="zh-CN"/>
        </w:rPr>
      </w:pPr>
      <w:r>
        <w:rPr>
          <w:rFonts w:hint="eastAsia" w:hAnsi="宋体" w:eastAsia="宋体" w:cs="仿宋"/>
          <w:sz w:val="24"/>
          <w:szCs w:val="24"/>
          <w:lang w:val="en-US" w:eastAsia="zh-CN"/>
        </w:rPr>
        <w:t xml:space="preserve">   本项目采用供应商须知前附表规定的采购方式和评审办法。</w:t>
      </w:r>
    </w:p>
    <w:p>
      <w:pPr>
        <w:pStyle w:val="67"/>
        <w:spacing w:line="312" w:lineRule="auto"/>
        <w:ind w:firstLine="0" w:firstLineChars="0"/>
        <w:outlineLvl w:val="9"/>
        <w:rPr>
          <w:rFonts w:hAnsi="宋体" w:eastAsia="宋体" w:cs="仿宋"/>
          <w:sz w:val="24"/>
          <w:szCs w:val="24"/>
        </w:rPr>
      </w:pPr>
      <w:r>
        <w:rPr>
          <w:rFonts w:hint="eastAsia" w:hAnsi="宋体" w:eastAsia="宋体" w:cs="仿宋"/>
          <w:sz w:val="24"/>
          <w:szCs w:val="24"/>
        </w:rPr>
        <w:t>1.1.1采购方法</w:t>
      </w:r>
    </w:p>
    <w:p>
      <w:pPr>
        <w:pStyle w:val="67"/>
        <w:spacing w:line="312" w:lineRule="auto"/>
        <w:ind w:firstLine="453" w:firstLineChars="189"/>
        <w:rPr>
          <w:rFonts w:hAnsi="宋体" w:eastAsia="宋体" w:cs="仿宋"/>
          <w:sz w:val="24"/>
          <w:szCs w:val="24"/>
        </w:rPr>
      </w:pPr>
      <w:r>
        <w:rPr>
          <w:rFonts w:hint="eastAsia" w:hAnsi="宋体" w:eastAsia="宋体" w:cs="仿宋"/>
          <w:sz w:val="24"/>
          <w:szCs w:val="24"/>
        </w:rPr>
        <w:t>询价采购，是指按照规定程序就采购项目向符合资格要求的供应商进行询价，通过评审、比较确定成交供应商的采购方式。</w:t>
      </w:r>
    </w:p>
    <w:p>
      <w:pPr>
        <w:pStyle w:val="67"/>
        <w:spacing w:line="312" w:lineRule="auto"/>
        <w:ind w:firstLine="0" w:firstLineChars="0"/>
        <w:rPr>
          <w:rFonts w:hAnsi="宋体" w:eastAsia="宋体" w:cs="仿宋"/>
          <w:color w:val="auto"/>
          <w:sz w:val="24"/>
          <w:szCs w:val="24"/>
        </w:rPr>
      </w:pPr>
      <w:r>
        <w:rPr>
          <w:rFonts w:hint="eastAsia" w:hAnsi="宋体" w:eastAsia="宋体" w:cs="仿宋"/>
          <w:color w:val="auto"/>
          <w:sz w:val="24"/>
          <w:szCs w:val="24"/>
        </w:rPr>
        <w:t>1.1.2评审办法</w:t>
      </w:r>
    </w:p>
    <w:p>
      <w:pPr>
        <w:pStyle w:val="67"/>
        <w:spacing w:line="312" w:lineRule="auto"/>
        <w:ind w:firstLine="453" w:firstLineChars="189"/>
        <w:rPr>
          <w:rFonts w:hint="eastAsia" w:hAnsi="宋体" w:eastAsia="宋体" w:cs="仿宋"/>
          <w:color w:val="auto"/>
          <w:sz w:val="24"/>
          <w:szCs w:val="24"/>
        </w:rPr>
      </w:pPr>
      <w:r>
        <w:rPr>
          <w:rFonts w:hint="eastAsia" w:hAnsi="宋体" w:eastAsia="宋体" w:cs="仿宋"/>
          <w:color w:val="auto"/>
          <w:sz w:val="24"/>
          <w:szCs w:val="24"/>
        </w:rPr>
        <w:t>最低价法，是指在资质、业绩、信誉等条件均满足询价文件要求的前提下，按单项或总价价格最低原则确定成交供应商。</w:t>
      </w:r>
    </w:p>
    <w:p>
      <w:pPr>
        <w:pStyle w:val="67"/>
        <w:spacing w:line="312" w:lineRule="auto"/>
        <w:ind w:firstLine="453" w:firstLineChars="189"/>
        <w:rPr>
          <w:rFonts w:hAnsi="宋体" w:eastAsia="宋体" w:cs="仿宋"/>
          <w:color w:val="auto"/>
          <w:sz w:val="24"/>
          <w:szCs w:val="24"/>
        </w:rPr>
      </w:pPr>
      <w:r>
        <w:rPr>
          <w:rFonts w:hint="eastAsia" w:hAnsi="宋体" w:eastAsia="宋体" w:cs="仿宋"/>
          <w:color w:val="auto"/>
          <w:sz w:val="24"/>
          <w:szCs w:val="24"/>
        </w:rPr>
        <w:t>同质比价法，遵循最低价法评审原则，在资质、业绩、信誉等条件均满足询价文件要求的前提下，按价格最低原则确定成交供应商。</w:t>
      </w:r>
    </w:p>
    <w:p>
      <w:pPr>
        <w:pStyle w:val="67"/>
        <w:spacing w:line="312" w:lineRule="auto"/>
        <w:ind w:firstLine="453" w:firstLineChars="189"/>
        <w:rPr>
          <w:rFonts w:hAnsi="宋体" w:eastAsia="宋体" w:cs="仿宋"/>
          <w:color w:val="FF0000"/>
          <w:sz w:val="24"/>
          <w:szCs w:val="24"/>
        </w:rPr>
      </w:pPr>
      <w:r>
        <w:rPr>
          <w:rFonts w:hint="eastAsia" w:hAnsi="宋体" w:eastAsia="宋体" w:cs="仿宋"/>
          <w:color w:val="auto"/>
          <w:sz w:val="24"/>
          <w:szCs w:val="24"/>
        </w:rPr>
        <w:t>同价比质法，遵循最低价法评审原则，若报价相同，应选择质量、服务承诺及优惠条件较优的供应商</w:t>
      </w:r>
      <w:r>
        <w:rPr>
          <w:rFonts w:hint="eastAsia" w:hAnsi="宋体" w:eastAsia="宋体" w:cs="仿宋"/>
          <w:color w:val="FF0000"/>
          <w:sz w:val="24"/>
          <w:szCs w:val="24"/>
        </w:rPr>
        <w:t>。</w:t>
      </w:r>
    </w:p>
    <w:p>
      <w:pPr>
        <w:adjustRightInd w:val="0"/>
        <w:snapToGrid w:val="0"/>
        <w:spacing w:line="312" w:lineRule="auto"/>
        <w:jc w:val="both"/>
        <w:rPr>
          <w:rFonts w:ascii="宋体" w:hAnsi="宋体" w:cs="仿宋"/>
          <w:b/>
          <w:bCs/>
          <w:sz w:val="24"/>
        </w:rPr>
      </w:pPr>
      <w:r>
        <w:rPr>
          <w:rFonts w:hint="eastAsia" w:ascii="宋体" w:hAnsi="宋体" w:cs="仿宋"/>
          <w:b/>
          <w:bCs/>
          <w:sz w:val="24"/>
        </w:rPr>
        <w:t>1.2采购项目概况和供应商资格要求</w:t>
      </w:r>
    </w:p>
    <w:p>
      <w:pPr>
        <w:adjustRightInd w:val="0"/>
        <w:snapToGrid w:val="0"/>
        <w:spacing w:line="312" w:lineRule="auto"/>
        <w:ind w:firstLine="453" w:firstLineChars="189"/>
        <w:jc w:val="both"/>
        <w:rPr>
          <w:rFonts w:ascii="宋体" w:hAnsi="宋体" w:cs="仿宋"/>
          <w:sz w:val="24"/>
        </w:rPr>
      </w:pPr>
      <w:r>
        <w:rPr>
          <w:rFonts w:hint="eastAsia" w:ascii="宋体" w:hAnsi="宋体" w:cs="仿宋"/>
          <w:sz w:val="24"/>
        </w:rPr>
        <w:t>采购项目概况和供应商资格要求见第一章“采购公告”。</w:t>
      </w:r>
    </w:p>
    <w:p>
      <w:pPr>
        <w:adjustRightInd w:val="0"/>
        <w:snapToGrid w:val="0"/>
        <w:spacing w:line="312" w:lineRule="auto"/>
        <w:jc w:val="both"/>
        <w:rPr>
          <w:rFonts w:ascii="宋体" w:hAnsi="宋体" w:cs="仿宋"/>
          <w:b/>
          <w:bCs/>
          <w:sz w:val="24"/>
        </w:rPr>
      </w:pPr>
      <w:r>
        <w:rPr>
          <w:rFonts w:hint="eastAsia" w:ascii="宋体" w:hAnsi="宋体" w:cs="仿宋"/>
          <w:b/>
          <w:bCs/>
          <w:sz w:val="24"/>
        </w:rPr>
        <w:t>1.3 费用承担</w:t>
      </w:r>
    </w:p>
    <w:p>
      <w:pPr>
        <w:adjustRightInd w:val="0"/>
        <w:snapToGrid w:val="0"/>
        <w:spacing w:line="312" w:lineRule="auto"/>
        <w:ind w:firstLine="453" w:firstLineChars="189"/>
        <w:jc w:val="both"/>
        <w:rPr>
          <w:rFonts w:ascii="宋体" w:hAnsi="宋体" w:cs="仿宋"/>
          <w:sz w:val="24"/>
        </w:rPr>
      </w:pPr>
      <w:r>
        <w:rPr>
          <w:rFonts w:hint="eastAsia" w:ascii="宋体" w:hAnsi="宋体" w:cs="仿宋"/>
          <w:sz w:val="24"/>
        </w:rPr>
        <w:t>供应商准备和参加采购活动所发生的各种费用由供应商自行承担。</w:t>
      </w:r>
    </w:p>
    <w:p>
      <w:pPr>
        <w:adjustRightInd w:val="0"/>
        <w:snapToGrid w:val="0"/>
        <w:spacing w:line="312" w:lineRule="auto"/>
        <w:jc w:val="both"/>
        <w:rPr>
          <w:rFonts w:ascii="宋体" w:hAnsi="宋体" w:cs="仿宋"/>
          <w:b/>
          <w:bCs/>
          <w:sz w:val="24"/>
        </w:rPr>
      </w:pPr>
      <w:r>
        <w:rPr>
          <w:rFonts w:hint="eastAsia" w:ascii="宋体" w:hAnsi="宋体" w:cs="仿宋"/>
          <w:b/>
          <w:bCs/>
          <w:sz w:val="24"/>
        </w:rPr>
        <w:t>1.4保密</w:t>
      </w:r>
    </w:p>
    <w:p>
      <w:pPr>
        <w:adjustRightInd w:val="0"/>
        <w:snapToGrid w:val="0"/>
        <w:spacing w:line="312" w:lineRule="auto"/>
        <w:ind w:firstLine="453" w:firstLineChars="189"/>
        <w:jc w:val="both"/>
        <w:rPr>
          <w:rFonts w:ascii="宋体" w:hAnsi="宋体" w:cs="仿宋"/>
          <w:sz w:val="24"/>
        </w:rPr>
      </w:pPr>
      <w:r>
        <w:rPr>
          <w:rFonts w:hint="eastAsia" w:ascii="宋体" w:hAnsi="宋体" w:cs="仿宋"/>
          <w:sz w:val="24"/>
        </w:rPr>
        <w:t>参加采购活动的各方应对采购文件和响应文件中的商业和技术等秘密保密，否则应承担相应的法律责任。</w:t>
      </w:r>
    </w:p>
    <w:p>
      <w:pPr>
        <w:adjustRightInd w:val="0"/>
        <w:snapToGrid w:val="0"/>
        <w:spacing w:line="312" w:lineRule="auto"/>
        <w:jc w:val="both"/>
        <w:rPr>
          <w:rFonts w:ascii="宋体" w:hAnsi="宋体" w:cs="仿宋"/>
          <w:b/>
          <w:bCs/>
          <w:sz w:val="24"/>
        </w:rPr>
      </w:pPr>
      <w:r>
        <w:rPr>
          <w:rFonts w:hint="eastAsia" w:ascii="宋体" w:hAnsi="宋体" w:cs="仿宋"/>
          <w:b/>
          <w:bCs/>
          <w:sz w:val="24"/>
        </w:rPr>
        <w:t>1.5语言文字</w:t>
      </w:r>
    </w:p>
    <w:p>
      <w:pPr>
        <w:adjustRightInd w:val="0"/>
        <w:snapToGrid w:val="0"/>
        <w:spacing w:line="312" w:lineRule="auto"/>
        <w:ind w:firstLine="453" w:firstLineChars="189"/>
        <w:jc w:val="both"/>
        <w:rPr>
          <w:rFonts w:ascii="宋体" w:hAnsi="宋体" w:cs="仿宋"/>
          <w:sz w:val="24"/>
        </w:rPr>
      </w:pPr>
      <w:r>
        <w:rPr>
          <w:rFonts w:hint="eastAsia" w:ascii="宋体" w:hAnsi="宋体" w:cs="仿宋"/>
          <w:sz w:val="24"/>
        </w:rPr>
        <w:t>采购文件和响应文件使用的语言文字为中文。专用术语使用外文的，应附有中文注释。</w:t>
      </w:r>
    </w:p>
    <w:p>
      <w:pPr>
        <w:adjustRightInd w:val="0"/>
        <w:snapToGrid w:val="0"/>
        <w:spacing w:line="312" w:lineRule="auto"/>
        <w:jc w:val="both"/>
        <w:rPr>
          <w:rFonts w:ascii="宋体" w:hAnsi="宋体" w:cs="仿宋"/>
          <w:b/>
          <w:bCs/>
          <w:sz w:val="24"/>
        </w:rPr>
      </w:pPr>
      <w:r>
        <w:rPr>
          <w:rFonts w:hint="eastAsia" w:ascii="宋体" w:hAnsi="宋体" w:cs="仿宋"/>
          <w:b/>
          <w:bCs/>
          <w:sz w:val="24"/>
        </w:rPr>
        <w:t>1.6计量单位</w:t>
      </w:r>
    </w:p>
    <w:p>
      <w:pPr>
        <w:adjustRightInd w:val="0"/>
        <w:snapToGrid w:val="0"/>
        <w:spacing w:line="312" w:lineRule="auto"/>
        <w:ind w:firstLine="453" w:firstLineChars="189"/>
        <w:jc w:val="both"/>
        <w:rPr>
          <w:rFonts w:ascii="宋体" w:hAnsi="宋体" w:cs="仿宋"/>
          <w:sz w:val="24"/>
        </w:rPr>
      </w:pPr>
      <w:r>
        <w:rPr>
          <w:rFonts w:hint="eastAsia" w:ascii="宋体" w:hAnsi="宋体" w:cs="仿宋"/>
          <w:sz w:val="24"/>
        </w:rPr>
        <w:t>所有计量均采用中华人民共和国法定计量单位。</w:t>
      </w:r>
    </w:p>
    <w:p>
      <w:pPr>
        <w:adjustRightInd w:val="0"/>
        <w:snapToGrid w:val="0"/>
        <w:spacing w:line="312" w:lineRule="auto"/>
        <w:jc w:val="both"/>
        <w:rPr>
          <w:rFonts w:ascii="宋体" w:hAnsi="宋体" w:cs="仿宋"/>
          <w:b/>
          <w:bCs/>
          <w:sz w:val="24"/>
        </w:rPr>
      </w:pPr>
      <w:r>
        <w:rPr>
          <w:rFonts w:hint="eastAsia" w:ascii="宋体" w:hAnsi="宋体" w:cs="仿宋"/>
          <w:b/>
          <w:bCs/>
          <w:sz w:val="24"/>
        </w:rPr>
        <w:t>1.7踏勘现场</w:t>
      </w:r>
    </w:p>
    <w:p>
      <w:pPr>
        <w:adjustRightInd w:val="0"/>
        <w:snapToGrid w:val="0"/>
        <w:spacing w:line="312" w:lineRule="auto"/>
        <w:jc w:val="both"/>
        <w:rPr>
          <w:rFonts w:ascii="宋体" w:hAnsi="宋体" w:cs="仿宋"/>
          <w:sz w:val="24"/>
        </w:rPr>
      </w:pPr>
      <w:r>
        <w:rPr>
          <w:rFonts w:hint="eastAsia" w:ascii="宋体" w:hAnsi="宋体" w:cs="仿宋"/>
          <w:sz w:val="24"/>
        </w:rPr>
        <w:t>1.7.1供应商须知前附表规定组织踏勘现场的，采购人应按供应商须知前附表规定的时间、地点组织供应商踏勘项目现场。部分供应商未按时参加踏勘现场的，不影响踏勘现场的正常进行。</w:t>
      </w:r>
    </w:p>
    <w:p>
      <w:pPr>
        <w:adjustRightInd w:val="0"/>
        <w:snapToGrid w:val="0"/>
        <w:spacing w:line="312" w:lineRule="auto"/>
        <w:jc w:val="both"/>
        <w:rPr>
          <w:rFonts w:ascii="宋体" w:hAnsi="宋体" w:cs="仿宋"/>
          <w:sz w:val="24"/>
        </w:rPr>
      </w:pPr>
      <w:r>
        <w:rPr>
          <w:rFonts w:hint="eastAsia" w:ascii="宋体" w:hAnsi="宋体" w:cs="仿宋"/>
          <w:sz w:val="24"/>
        </w:rPr>
        <w:t>1.7.2供应商可自愿参加踏勘现场活动。除采购人的原因外，采购人对供应商参加踏勘现场中所发生的人员伤亡和财产损失不承担责任。</w:t>
      </w:r>
    </w:p>
    <w:p>
      <w:pPr>
        <w:adjustRightInd w:val="0"/>
        <w:snapToGrid w:val="0"/>
        <w:spacing w:line="312" w:lineRule="auto"/>
        <w:jc w:val="both"/>
        <w:rPr>
          <w:rFonts w:ascii="宋体" w:hAnsi="宋体" w:cs="仿宋"/>
          <w:sz w:val="24"/>
        </w:rPr>
      </w:pPr>
      <w:r>
        <w:rPr>
          <w:rFonts w:hint="eastAsia" w:ascii="宋体" w:hAnsi="宋体" w:cs="仿宋"/>
          <w:sz w:val="24"/>
        </w:rPr>
        <w:t>1.7.3采购人在踏勘现场中介绍的工程场地和相关的周边环境情况，仅作为供应商编制响应文件的参考，采购人不对供应商据此作出的判断和决策负责。</w:t>
      </w:r>
    </w:p>
    <w:p>
      <w:pPr>
        <w:adjustRightInd w:val="0"/>
        <w:snapToGrid w:val="0"/>
        <w:spacing w:line="312" w:lineRule="auto"/>
        <w:jc w:val="both"/>
        <w:rPr>
          <w:rFonts w:ascii="宋体" w:hAnsi="宋体" w:cs="仿宋"/>
          <w:b/>
          <w:bCs/>
          <w:sz w:val="24"/>
        </w:rPr>
      </w:pPr>
      <w:r>
        <w:rPr>
          <w:rFonts w:hint="eastAsia" w:ascii="宋体" w:hAnsi="宋体" w:cs="仿宋"/>
          <w:b/>
          <w:bCs/>
          <w:sz w:val="24"/>
        </w:rPr>
        <w:t>1.8采购预备会</w:t>
      </w:r>
    </w:p>
    <w:p>
      <w:pPr>
        <w:adjustRightInd w:val="0"/>
        <w:snapToGrid w:val="0"/>
        <w:spacing w:line="312" w:lineRule="auto"/>
        <w:ind w:firstLine="453" w:firstLineChars="189"/>
        <w:jc w:val="both"/>
        <w:rPr>
          <w:rFonts w:ascii="宋体" w:hAnsi="宋体" w:cs="仿宋"/>
          <w:sz w:val="24"/>
        </w:rPr>
      </w:pPr>
      <w:r>
        <w:rPr>
          <w:rFonts w:hint="eastAsia" w:ascii="宋体" w:hAnsi="宋体" w:cs="仿宋"/>
          <w:sz w:val="24"/>
        </w:rPr>
        <w:t>供应商须知前附表规定召开采购预备会的，采购人按供应商须知前附表规定的时间和地点召开采购预备会。</w:t>
      </w:r>
    </w:p>
    <w:p>
      <w:pPr>
        <w:adjustRightInd w:val="0"/>
        <w:snapToGrid w:val="0"/>
        <w:spacing w:line="312" w:lineRule="auto"/>
        <w:jc w:val="both"/>
        <w:rPr>
          <w:rFonts w:ascii="宋体" w:hAnsi="宋体" w:cs="仿宋"/>
          <w:b/>
          <w:bCs/>
          <w:sz w:val="24"/>
        </w:rPr>
      </w:pPr>
      <w:r>
        <w:rPr>
          <w:rFonts w:hint="eastAsia" w:ascii="宋体" w:hAnsi="宋体" w:cs="仿宋"/>
          <w:b/>
          <w:bCs/>
          <w:sz w:val="24"/>
        </w:rPr>
        <w:t>1.9主要材料和关键部件外购(B)</w:t>
      </w:r>
    </w:p>
    <w:p>
      <w:pPr>
        <w:adjustRightInd w:val="0"/>
        <w:snapToGrid w:val="0"/>
        <w:spacing w:line="312" w:lineRule="auto"/>
        <w:ind w:firstLine="480" w:firstLineChars="200"/>
        <w:jc w:val="both"/>
        <w:rPr>
          <w:rFonts w:hint="eastAsia" w:ascii="宋体" w:hAnsi="宋体" w:cs="仿宋"/>
          <w:sz w:val="24"/>
        </w:rPr>
      </w:pPr>
      <w:r>
        <w:rPr>
          <w:rFonts w:hint="eastAsia" w:ascii="宋体" w:hAnsi="宋体" w:cs="仿宋"/>
          <w:sz w:val="24"/>
        </w:rPr>
        <w:t>供应商拟对主要材料和关键部件进行外购的，应符合第五章“采购需求”中提出的或允许外购的相关规定，并在响应文件中作出说明。</w:t>
      </w:r>
    </w:p>
    <w:p>
      <w:pPr>
        <w:adjustRightInd w:val="0"/>
        <w:snapToGrid w:val="0"/>
        <w:spacing w:line="312" w:lineRule="auto"/>
        <w:jc w:val="both"/>
        <w:rPr>
          <w:rFonts w:ascii="宋体" w:hAnsi="宋体" w:cs="仿宋"/>
          <w:b/>
          <w:bCs/>
          <w:sz w:val="24"/>
        </w:rPr>
      </w:pPr>
      <w:r>
        <w:rPr>
          <w:rFonts w:hint="eastAsia" w:ascii="宋体" w:hAnsi="宋体" w:cs="仿宋"/>
          <w:b/>
          <w:bCs/>
          <w:sz w:val="24"/>
        </w:rPr>
        <w:t>1.10响应和偏差</w:t>
      </w:r>
    </w:p>
    <w:p>
      <w:pPr>
        <w:adjustRightInd w:val="0"/>
        <w:snapToGrid w:val="0"/>
        <w:spacing w:line="312" w:lineRule="auto"/>
        <w:ind w:firstLine="480" w:firstLineChars="200"/>
        <w:jc w:val="both"/>
        <w:rPr>
          <w:rFonts w:ascii="宋体" w:hAnsi="宋体" w:cs="仿宋"/>
          <w:sz w:val="24"/>
        </w:rPr>
      </w:pPr>
      <w:r>
        <w:rPr>
          <w:rFonts w:hint="eastAsia" w:ascii="宋体" w:hAnsi="宋体" w:cs="仿宋"/>
          <w:sz w:val="24"/>
        </w:rPr>
        <w:t>1.10.1采购需求和合同草案中的关键条款均以“*”符号标记。响应文件应当对采购需求和合同草案的关键条款作出满足性或更有利于采购人的响应，否则，供应商的响应文件将被视为无效。</w:t>
      </w:r>
    </w:p>
    <w:p>
      <w:pPr>
        <w:adjustRightInd w:val="0"/>
        <w:snapToGrid w:val="0"/>
        <w:spacing w:line="312" w:lineRule="auto"/>
        <w:ind w:left="105" w:leftChars="50" w:firstLine="480" w:firstLineChars="200"/>
        <w:jc w:val="both"/>
        <w:rPr>
          <w:rFonts w:ascii="宋体" w:hAnsi="宋体" w:cs="仿宋"/>
          <w:sz w:val="24"/>
        </w:rPr>
      </w:pPr>
      <w:r>
        <w:rPr>
          <w:rFonts w:hint="eastAsia" w:ascii="宋体" w:hAnsi="宋体" w:cs="仿宋"/>
          <w:sz w:val="24"/>
        </w:rPr>
        <w:t>1.10.2供应商须知前附表规定了对非关键条款允许偏差的范围和可以偏差的项数的，如响应文件存在的偏差超出上述范围或项数，将被视为无效。</w:t>
      </w:r>
    </w:p>
    <w:p>
      <w:pPr>
        <w:adjustRightInd w:val="0"/>
        <w:snapToGrid w:val="0"/>
        <w:spacing w:line="312" w:lineRule="auto"/>
        <w:jc w:val="both"/>
        <w:rPr>
          <w:rFonts w:ascii="宋体" w:hAnsi="宋体" w:cs="仿宋"/>
          <w:b/>
          <w:bCs/>
          <w:sz w:val="24"/>
        </w:rPr>
      </w:pPr>
      <w:r>
        <w:rPr>
          <w:rFonts w:hint="eastAsia" w:ascii="宋体" w:hAnsi="宋体" w:cs="仿宋"/>
          <w:b/>
          <w:bCs/>
          <w:sz w:val="24"/>
        </w:rPr>
        <w:t>2采购文件</w:t>
      </w:r>
    </w:p>
    <w:p>
      <w:pPr>
        <w:adjustRightInd w:val="0"/>
        <w:snapToGrid w:val="0"/>
        <w:spacing w:line="312" w:lineRule="auto"/>
        <w:jc w:val="both"/>
        <w:rPr>
          <w:rFonts w:ascii="宋体" w:hAnsi="宋体" w:cs="仿宋"/>
          <w:b/>
          <w:bCs/>
          <w:sz w:val="24"/>
        </w:rPr>
      </w:pPr>
      <w:r>
        <w:rPr>
          <w:rFonts w:hint="eastAsia" w:ascii="宋体" w:hAnsi="宋体" w:cs="仿宋"/>
          <w:b/>
          <w:bCs/>
          <w:sz w:val="24"/>
        </w:rPr>
        <w:t>2.1采购文件的组成</w:t>
      </w:r>
    </w:p>
    <w:p>
      <w:pPr>
        <w:adjustRightInd w:val="0"/>
        <w:snapToGrid w:val="0"/>
        <w:spacing w:line="312" w:lineRule="auto"/>
        <w:ind w:left="105" w:leftChars="50" w:firstLine="453" w:firstLineChars="189"/>
        <w:jc w:val="both"/>
        <w:rPr>
          <w:rFonts w:ascii="宋体" w:hAnsi="宋体" w:cs="仿宋"/>
          <w:sz w:val="24"/>
        </w:rPr>
      </w:pPr>
      <w:r>
        <w:rPr>
          <w:rFonts w:hint="eastAsia" w:ascii="宋体" w:hAnsi="宋体" w:cs="仿宋"/>
          <w:sz w:val="24"/>
        </w:rPr>
        <w:t>本采购文件包括:</w:t>
      </w:r>
    </w:p>
    <w:p>
      <w:pPr>
        <w:adjustRightInd w:val="0"/>
        <w:snapToGrid w:val="0"/>
        <w:spacing w:line="312" w:lineRule="auto"/>
        <w:ind w:left="105" w:leftChars="50" w:firstLine="453" w:firstLineChars="189"/>
        <w:jc w:val="both"/>
        <w:rPr>
          <w:rFonts w:ascii="宋体" w:hAnsi="宋体" w:cs="仿宋"/>
          <w:sz w:val="24"/>
        </w:rPr>
      </w:pPr>
      <w:r>
        <w:rPr>
          <w:rFonts w:hint="eastAsia" w:ascii="宋体" w:hAnsi="宋体" w:cs="仿宋"/>
          <w:sz w:val="24"/>
        </w:rPr>
        <w:t>(1)采购公告:</w:t>
      </w:r>
    </w:p>
    <w:p>
      <w:pPr>
        <w:adjustRightInd w:val="0"/>
        <w:snapToGrid w:val="0"/>
        <w:spacing w:line="312" w:lineRule="auto"/>
        <w:ind w:left="105" w:leftChars="50" w:firstLine="453" w:firstLineChars="189"/>
        <w:jc w:val="both"/>
        <w:rPr>
          <w:rFonts w:ascii="宋体" w:hAnsi="宋体" w:cs="仿宋"/>
          <w:sz w:val="24"/>
        </w:rPr>
      </w:pPr>
      <w:r>
        <w:rPr>
          <w:rFonts w:hint="eastAsia" w:ascii="宋体" w:hAnsi="宋体" w:cs="仿宋"/>
          <w:sz w:val="24"/>
        </w:rPr>
        <w:t>(2)供应商须知;</w:t>
      </w:r>
    </w:p>
    <w:p>
      <w:pPr>
        <w:adjustRightInd w:val="0"/>
        <w:snapToGrid w:val="0"/>
        <w:spacing w:line="312" w:lineRule="auto"/>
        <w:ind w:left="105" w:leftChars="50" w:firstLine="453" w:firstLineChars="189"/>
        <w:jc w:val="both"/>
        <w:rPr>
          <w:rFonts w:ascii="宋体" w:hAnsi="宋体" w:cs="仿宋"/>
          <w:sz w:val="24"/>
        </w:rPr>
      </w:pPr>
      <w:r>
        <w:rPr>
          <w:rFonts w:hint="eastAsia" w:ascii="宋体" w:hAnsi="宋体" w:cs="仿宋"/>
          <w:sz w:val="24"/>
        </w:rPr>
        <w:t>(3)评审办法;</w:t>
      </w:r>
    </w:p>
    <w:p>
      <w:pPr>
        <w:adjustRightInd w:val="0"/>
        <w:snapToGrid w:val="0"/>
        <w:spacing w:line="312" w:lineRule="auto"/>
        <w:ind w:left="105" w:leftChars="50" w:firstLine="453" w:firstLineChars="189"/>
        <w:jc w:val="both"/>
        <w:rPr>
          <w:rFonts w:ascii="宋体" w:hAnsi="宋体" w:cs="仿宋"/>
          <w:sz w:val="24"/>
        </w:rPr>
      </w:pPr>
      <w:r>
        <w:rPr>
          <w:rFonts w:hint="eastAsia" w:ascii="宋体" w:hAnsi="宋体" w:cs="仿宋"/>
          <w:sz w:val="24"/>
        </w:rPr>
        <w:t>(4)合同条款及格式;</w:t>
      </w:r>
    </w:p>
    <w:p>
      <w:pPr>
        <w:adjustRightInd w:val="0"/>
        <w:snapToGrid w:val="0"/>
        <w:spacing w:line="312" w:lineRule="auto"/>
        <w:ind w:left="105" w:leftChars="50" w:firstLine="453" w:firstLineChars="189"/>
        <w:jc w:val="both"/>
        <w:rPr>
          <w:rFonts w:ascii="宋体" w:hAnsi="宋体" w:cs="仿宋"/>
          <w:sz w:val="24"/>
        </w:rPr>
      </w:pPr>
      <w:r>
        <w:rPr>
          <w:rFonts w:hint="eastAsia" w:ascii="宋体" w:hAnsi="宋体" w:cs="仿宋"/>
          <w:sz w:val="24"/>
        </w:rPr>
        <w:t>(5)采购需求;</w:t>
      </w:r>
    </w:p>
    <w:p>
      <w:pPr>
        <w:adjustRightInd w:val="0"/>
        <w:snapToGrid w:val="0"/>
        <w:spacing w:line="312" w:lineRule="auto"/>
        <w:ind w:left="105" w:leftChars="50" w:firstLine="453" w:firstLineChars="189"/>
        <w:jc w:val="both"/>
        <w:rPr>
          <w:rFonts w:ascii="宋体" w:hAnsi="宋体" w:cs="仿宋"/>
          <w:sz w:val="24"/>
        </w:rPr>
      </w:pPr>
      <w:r>
        <w:rPr>
          <w:rFonts w:hint="eastAsia" w:ascii="宋体" w:hAnsi="宋体" w:cs="仿宋"/>
          <w:sz w:val="24"/>
        </w:rPr>
        <w:t>(6)响应文件格式;</w:t>
      </w:r>
    </w:p>
    <w:p>
      <w:pPr>
        <w:adjustRightInd w:val="0"/>
        <w:snapToGrid w:val="0"/>
        <w:spacing w:line="312" w:lineRule="auto"/>
        <w:ind w:left="105" w:leftChars="50" w:firstLine="453" w:firstLineChars="189"/>
        <w:jc w:val="both"/>
        <w:rPr>
          <w:rFonts w:ascii="宋体" w:hAnsi="宋体" w:cs="仿宋"/>
          <w:sz w:val="24"/>
        </w:rPr>
      </w:pPr>
      <w:r>
        <w:rPr>
          <w:rFonts w:hint="eastAsia" w:ascii="宋体" w:hAnsi="宋体" w:cs="仿宋"/>
          <w:sz w:val="24"/>
        </w:rPr>
        <w:t>(7)供应商须知前附表规定的其他资料。</w:t>
      </w:r>
    </w:p>
    <w:p>
      <w:pPr>
        <w:adjustRightInd w:val="0"/>
        <w:snapToGrid w:val="0"/>
        <w:spacing w:line="312" w:lineRule="auto"/>
        <w:ind w:left="105" w:leftChars="50" w:firstLine="453" w:firstLineChars="189"/>
        <w:jc w:val="both"/>
        <w:rPr>
          <w:rFonts w:ascii="宋体" w:hAnsi="宋体" w:cs="仿宋"/>
          <w:sz w:val="24"/>
        </w:rPr>
      </w:pPr>
      <w:r>
        <w:rPr>
          <w:rFonts w:hint="eastAsia" w:ascii="宋体" w:hAnsi="宋体" w:cs="仿宋"/>
          <w:sz w:val="24"/>
        </w:rPr>
        <w:t>采购人依照本章规定，对采购文件所作的澄清、修改，构成采购文件的组成部分。</w:t>
      </w:r>
    </w:p>
    <w:p>
      <w:pPr>
        <w:adjustRightInd w:val="0"/>
        <w:snapToGrid w:val="0"/>
        <w:spacing w:line="312" w:lineRule="auto"/>
        <w:jc w:val="both"/>
        <w:rPr>
          <w:rFonts w:ascii="宋体" w:hAnsi="宋体" w:cs="仿宋"/>
          <w:b/>
          <w:bCs/>
          <w:sz w:val="24"/>
        </w:rPr>
      </w:pPr>
      <w:r>
        <w:rPr>
          <w:rFonts w:hint="eastAsia" w:ascii="宋体" w:hAnsi="宋体" w:cs="仿宋"/>
          <w:b/>
          <w:bCs/>
          <w:sz w:val="24"/>
        </w:rPr>
        <w:t>2.2采购文件的澄清和修改</w:t>
      </w:r>
    </w:p>
    <w:p>
      <w:pPr>
        <w:adjustRightInd w:val="0"/>
        <w:snapToGrid w:val="0"/>
        <w:spacing w:line="312" w:lineRule="auto"/>
        <w:ind w:left="105" w:leftChars="50"/>
        <w:jc w:val="both"/>
        <w:rPr>
          <w:rFonts w:ascii="宋体" w:hAnsi="宋体" w:cs="仿宋"/>
          <w:sz w:val="24"/>
        </w:rPr>
      </w:pPr>
      <w:r>
        <w:rPr>
          <w:rFonts w:hint="eastAsia" w:ascii="宋体" w:hAnsi="宋体" w:cs="仿宋"/>
          <w:sz w:val="24"/>
        </w:rPr>
        <w:t>2.2.1供应商应仔细阅读和检查采购文件的全部内容。如发现缺页或内容不全，应及时向采购人提出，以便补齐。如有疑问，应在供应商须知前附表规定的时间前，以书面形式要求采购人对采购文件予以澄清。</w:t>
      </w:r>
    </w:p>
    <w:p>
      <w:pPr>
        <w:adjustRightInd w:val="0"/>
        <w:snapToGrid w:val="0"/>
        <w:spacing w:line="312" w:lineRule="auto"/>
        <w:ind w:left="105" w:leftChars="50"/>
        <w:jc w:val="both"/>
        <w:rPr>
          <w:rFonts w:ascii="宋体" w:hAnsi="宋体" w:cs="仿宋"/>
          <w:sz w:val="24"/>
        </w:rPr>
      </w:pPr>
      <w:r>
        <w:rPr>
          <w:rFonts w:hint="eastAsia" w:ascii="宋体" w:hAnsi="宋体" w:cs="仿宋"/>
          <w:sz w:val="24"/>
        </w:rPr>
        <w:t>2.2.2采购人可根据供应商的要求或主动对采购文件进行澄清或修改。澄清或修改的内容以补充文件的形式发给所有获取采购文件的供应商。采购人可视具体情况在补充文件中通知供应商推迟递交响应文件的截止时间。</w:t>
      </w:r>
    </w:p>
    <w:p>
      <w:pPr>
        <w:adjustRightInd w:val="0"/>
        <w:snapToGrid w:val="0"/>
        <w:spacing w:line="312" w:lineRule="auto"/>
        <w:ind w:left="105" w:leftChars="50"/>
        <w:jc w:val="both"/>
        <w:rPr>
          <w:rFonts w:ascii="宋体" w:hAnsi="宋体" w:cs="仿宋"/>
          <w:sz w:val="24"/>
        </w:rPr>
      </w:pPr>
      <w:r>
        <w:rPr>
          <w:rFonts w:hint="eastAsia" w:ascii="宋体" w:hAnsi="宋体" w:cs="仿宋"/>
          <w:sz w:val="24"/>
        </w:rPr>
        <w:t>2.2.3供应商在收到补充文件后，应按供应商须知前附表规定的时间和方式通知采购人，确认已收到该补充文件。</w:t>
      </w:r>
    </w:p>
    <w:p>
      <w:pPr>
        <w:adjustRightInd w:val="0"/>
        <w:snapToGrid w:val="0"/>
        <w:spacing w:line="312" w:lineRule="auto"/>
        <w:ind w:left="105" w:leftChars="50"/>
        <w:jc w:val="both"/>
        <w:rPr>
          <w:rFonts w:ascii="宋体" w:hAnsi="宋体" w:cs="仿宋"/>
          <w:sz w:val="24"/>
        </w:rPr>
      </w:pPr>
      <w:r>
        <w:rPr>
          <w:rFonts w:hint="eastAsia" w:ascii="宋体" w:hAnsi="宋体" w:cs="仿宋"/>
          <w:sz w:val="24"/>
        </w:rPr>
        <w:t>2.2.4除非确有必要，采购人有权拒绝回复供应商在本章第2.2.1项规定的时间后提出的任何澄清要求。</w:t>
      </w:r>
    </w:p>
    <w:p>
      <w:pPr>
        <w:adjustRightInd w:val="0"/>
        <w:snapToGrid w:val="0"/>
        <w:spacing w:line="312" w:lineRule="auto"/>
        <w:jc w:val="both"/>
        <w:rPr>
          <w:rFonts w:ascii="宋体" w:hAnsi="宋体" w:cs="仿宋"/>
          <w:b/>
          <w:bCs/>
          <w:sz w:val="24"/>
        </w:rPr>
      </w:pPr>
      <w:r>
        <w:rPr>
          <w:rFonts w:hint="eastAsia" w:ascii="宋体" w:hAnsi="宋体" w:cs="仿宋"/>
          <w:b/>
          <w:bCs/>
          <w:sz w:val="24"/>
        </w:rPr>
        <w:t>3响应文件</w:t>
      </w:r>
    </w:p>
    <w:p>
      <w:pPr>
        <w:adjustRightInd w:val="0"/>
        <w:snapToGrid w:val="0"/>
        <w:spacing w:line="312" w:lineRule="auto"/>
        <w:jc w:val="both"/>
        <w:rPr>
          <w:rFonts w:ascii="宋体" w:hAnsi="宋体" w:cs="仿宋"/>
          <w:b/>
          <w:bCs/>
          <w:sz w:val="24"/>
        </w:rPr>
      </w:pPr>
      <w:r>
        <w:rPr>
          <w:rFonts w:hint="eastAsia" w:ascii="宋体" w:hAnsi="宋体" w:cs="仿宋"/>
          <w:b/>
          <w:bCs/>
          <w:sz w:val="24"/>
        </w:rPr>
        <w:t>3.1响应文件的组成</w:t>
      </w:r>
    </w:p>
    <w:p>
      <w:pPr>
        <w:adjustRightInd w:val="0"/>
        <w:snapToGrid w:val="0"/>
        <w:spacing w:line="312" w:lineRule="auto"/>
        <w:jc w:val="both"/>
        <w:rPr>
          <w:rFonts w:ascii="宋体" w:hAnsi="宋体" w:cs="仿宋"/>
          <w:sz w:val="24"/>
        </w:rPr>
      </w:pPr>
      <w:r>
        <w:rPr>
          <w:rFonts w:hint="eastAsia" w:ascii="宋体" w:hAnsi="宋体" w:cs="仿宋"/>
          <w:sz w:val="24"/>
        </w:rPr>
        <w:t>3.1.1响应文件应包括下列内容:</w:t>
      </w:r>
    </w:p>
    <w:p>
      <w:pPr>
        <w:adjustRightInd w:val="0"/>
        <w:snapToGrid w:val="0"/>
        <w:spacing w:line="312" w:lineRule="auto"/>
        <w:ind w:firstLine="480" w:firstLineChars="200"/>
        <w:jc w:val="both"/>
        <w:rPr>
          <w:rFonts w:ascii="宋体" w:hAnsi="宋体" w:cs="仿宋"/>
          <w:sz w:val="24"/>
        </w:rPr>
      </w:pPr>
      <w:r>
        <w:rPr>
          <w:rFonts w:hint="eastAsia" w:ascii="宋体" w:hAnsi="宋体" w:cs="仿宋"/>
          <w:sz w:val="24"/>
        </w:rPr>
        <w:t>(1)响应函;</w:t>
      </w:r>
    </w:p>
    <w:p>
      <w:pPr>
        <w:adjustRightInd w:val="0"/>
        <w:snapToGrid w:val="0"/>
        <w:spacing w:line="312" w:lineRule="auto"/>
        <w:ind w:firstLine="480" w:firstLineChars="200"/>
        <w:jc w:val="both"/>
        <w:rPr>
          <w:rFonts w:ascii="宋体" w:hAnsi="宋体" w:cs="仿宋"/>
          <w:sz w:val="24"/>
        </w:rPr>
      </w:pPr>
      <w:r>
        <w:rPr>
          <w:rFonts w:hint="eastAsia" w:ascii="宋体" w:hAnsi="宋体" w:cs="仿宋"/>
          <w:sz w:val="24"/>
        </w:rPr>
        <w:t>(2)授权委托书(如有);</w:t>
      </w:r>
    </w:p>
    <w:p>
      <w:pPr>
        <w:adjustRightInd w:val="0"/>
        <w:snapToGrid w:val="0"/>
        <w:spacing w:line="312" w:lineRule="auto"/>
        <w:ind w:firstLine="480" w:firstLineChars="200"/>
        <w:jc w:val="both"/>
        <w:rPr>
          <w:rFonts w:ascii="宋体" w:hAnsi="宋体" w:cs="仿宋"/>
          <w:sz w:val="24"/>
        </w:rPr>
      </w:pPr>
      <w:r>
        <w:rPr>
          <w:rFonts w:hint="eastAsia" w:ascii="宋体" w:hAnsi="宋体" w:cs="仿宋"/>
          <w:sz w:val="24"/>
        </w:rPr>
        <w:t>(3)联合体协议书(如有);</w:t>
      </w:r>
    </w:p>
    <w:p>
      <w:pPr>
        <w:adjustRightInd w:val="0"/>
        <w:snapToGrid w:val="0"/>
        <w:spacing w:line="312" w:lineRule="auto"/>
        <w:ind w:firstLine="480" w:firstLineChars="200"/>
        <w:jc w:val="both"/>
        <w:rPr>
          <w:rFonts w:ascii="宋体" w:hAnsi="宋体" w:cs="仿宋"/>
          <w:sz w:val="24"/>
        </w:rPr>
      </w:pPr>
      <w:r>
        <w:rPr>
          <w:rFonts w:hint="eastAsia" w:ascii="宋体" w:hAnsi="宋体" w:cs="仿宋"/>
          <w:sz w:val="24"/>
        </w:rPr>
        <w:t>(4)响应保证金(如有);</w:t>
      </w:r>
    </w:p>
    <w:p>
      <w:pPr>
        <w:adjustRightInd w:val="0"/>
        <w:snapToGrid w:val="0"/>
        <w:spacing w:line="312" w:lineRule="auto"/>
        <w:ind w:firstLine="480" w:firstLineChars="200"/>
        <w:jc w:val="both"/>
        <w:rPr>
          <w:rFonts w:ascii="宋体" w:hAnsi="宋体" w:cs="仿宋"/>
          <w:sz w:val="24"/>
        </w:rPr>
      </w:pPr>
      <w:r>
        <w:rPr>
          <w:rFonts w:hint="eastAsia" w:ascii="宋体" w:hAnsi="宋体" w:cs="仿宋"/>
          <w:sz w:val="24"/>
        </w:rPr>
        <w:t>(5)商务和技术偏差表;</w:t>
      </w:r>
    </w:p>
    <w:p>
      <w:pPr>
        <w:adjustRightInd w:val="0"/>
        <w:snapToGrid w:val="0"/>
        <w:spacing w:line="312" w:lineRule="auto"/>
        <w:ind w:firstLine="453" w:firstLineChars="189"/>
        <w:jc w:val="both"/>
        <w:rPr>
          <w:rFonts w:ascii="宋体" w:hAnsi="宋体" w:cs="仿宋"/>
          <w:sz w:val="24"/>
        </w:rPr>
      </w:pPr>
      <w:r>
        <w:rPr>
          <w:rFonts w:hint="eastAsia" w:ascii="宋体" w:hAnsi="宋体" w:cs="仿宋"/>
          <w:sz w:val="24"/>
        </w:rPr>
        <w:t>(6)报价表;</w:t>
      </w:r>
    </w:p>
    <w:p>
      <w:pPr>
        <w:adjustRightInd w:val="0"/>
        <w:snapToGrid w:val="0"/>
        <w:spacing w:line="312" w:lineRule="auto"/>
        <w:ind w:firstLine="480" w:firstLineChars="200"/>
        <w:jc w:val="both"/>
        <w:rPr>
          <w:rFonts w:ascii="宋体" w:hAnsi="宋体" w:cs="仿宋"/>
          <w:sz w:val="24"/>
        </w:rPr>
      </w:pPr>
      <w:r>
        <w:rPr>
          <w:rFonts w:hint="eastAsia" w:ascii="宋体" w:hAnsi="宋体" w:cs="仿宋"/>
          <w:sz w:val="24"/>
        </w:rPr>
        <w:t>(7)资格审查资料;</w:t>
      </w:r>
    </w:p>
    <w:p>
      <w:pPr>
        <w:adjustRightInd w:val="0"/>
        <w:snapToGrid w:val="0"/>
        <w:spacing w:line="312" w:lineRule="auto"/>
        <w:ind w:firstLine="480" w:firstLineChars="200"/>
        <w:jc w:val="both"/>
        <w:rPr>
          <w:rFonts w:ascii="宋体" w:hAnsi="宋体" w:cs="仿宋"/>
          <w:sz w:val="24"/>
        </w:rPr>
      </w:pPr>
      <w:r>
        <w:rPr>
          <w:rFonts w:hint="eastAsia" w:ascii="宋体" w:hAnsi="宋体" w:cs="仿宋"/>
          <w:sz w:val="24"/>
        </w:rPr>
        <w:t>(8)响应方案;</w:t>
      </w:r>
    </w:p>
    <w:p>
      <w:pPr>
        <w:adjustRightInd w:val="0"/>
        <w:snapToGrid w:val="0"/>
        <w:spacing w:line="312" w:lineRule="auto"/>
        <w:ind w:firstLine="480" w:firstLineChars="200"/>
        <w:jc w:val="both"/>
        <w:rPr>
          <w:rFonts w:ascii="宋体" w:hAnsi="宋体" w:cs="仿宋"/>
          <w:sz w:val="24"/>
        </w:rPr>
      </w:pPr>
      <w:r>
        <w:rPr>
          <w:rFonts w:hint="eastAsia" w:ascii="宋体" w:hAnsi="宋体" w:cs="仿宋"/>
          <w:sz w:val="24"/>
        </w:rPr>
        <w:t>(9)供应商须知前附表规定的其他资料。</w:t>
      </w:r>
    </w:p>
    <w:p>
      <w:pPr>
        <w:adjustRightInd w:val="0"/>
        <w:snapToGrid w:val="0"/>
        <w:spacing w:line="312" w:lineRule="auto"/>
        <w:ind w:firstLine="453" w:firstLineChars="189"/>
        <w:jc w:val="both"/>
        <w:rPr>
          <w:rFonts w:ascii="宋体" w:hAnsi="宋体" w:cs="仿宋"/>
          <w:sz w:val="24"/>
        </w:rPr>
      </w:pPr>
      <w:r>
        <w:rPr>
          <w:rFonts w:hint="eastAsia" w:ascii="宋体" w:hAnsi="宋体" w:cs="仿宋"/>
          <w:sz w:val="24"/>
        </w:rPr>
        <w:t>供应商在评审过程中作出的符合采购文件要求的澄清、说明和补正，构成响应文件的组成部分。</w:t>
      </w:r>
    </w:p>
    <w:p>
      <w:pPr>
        <w:adjustRightInd w:val="0"/>
        <w:snapToGrid w:val="0"/>
        <w:spacing w:line="312" w:lineRule="auto"/>
        <w:jc w:val="both"/>
        <w:rPr>
          <w:rFonts w:ascii="宋体" w:hAnsi="宋体" w:cs="仿宋"/>
          <w:sz w:val="24"/>
        </w:rPr>
      </w:pPr>
      <w:r>
        <w:rPr>
          <w:rFonts w:hint="eastAsia" w:ascii="宋体" w:hAnsi="宋体" w:cs="仿宋"/>
          <w:sz w:val="24"/>
        </w:rPr>
        <w:t>3.1.2供应商的法定代表人(单位负责人)亲自签署响应文件、亲自参加采购的，响应文件不包括第3.1.1(2)目所指的授权委托书。第一章“采购公告”规定不接受联合体的，或供应商没有组成联合体的，响应文件不包括第3.1.1(3)目所指的联合体协议书。供应商须知前附表未要求供应商递交响应保证金的，响应文件不包括第3.1.1(4)目所指的响应保证金。</w:t>
      </w:r>
    </w:p>
    <w:p>
      <w:pPr>
        <w:adjustRightInd w:val="0"/>
        <w:snapToGrid w:val="0"/>
        <w:spacing w:line="312" w:lineRule="auto"/>
        <w:jc w:val="both"/>
        <w:rPr>
          <w:rFonts w:ascii="宋体" w:hAnsi="宋体" w:cs="仿宋"/>
          <w:b/>
          <w:bCs/>
          <w:sz w:val="24"/>
        </w:rPr>
      </w:pPr>
      <w:r>
        <w:rPr>
          <w:rFonts w:hint="eastAsia" w:ascii="宋体" w:hAnsi="宋体" w:cs="仿宋"/>
          <w:b/>
          <w:bCs/>
          <w:sz w:val="24"/>
        </w:rPr>
        <w:t>3.2报价</w:t>
      </w:r>
    </w:p>
    <w:p>
      <w:pPr>
        <w:adjustRightInd w:val="0"/>
        <w:snapToGrid w:val="0"/>
        <w:spacing w:line="312" w:lineRule="auto"/>
        <w:jc w:val="both"/>
        <w:rPr>
          <w:rFonts w:ascii="宋体" w:hAnsi="宋体" w:cs="仿宋"/>
          <w:color w:val="FF0000"/>
          <w:sz w:val="24"/>
        </w:rPr>
      </w:pPr>
      <w:r>
        <w:rPr>
          <w:rFonts w:hint="eastAsia" w:ascii="宋体" w:hAnsi="宋体" w:cs="仿宋"/>
          <w:sz w:val="24"/>
        </w:rPr>
        <w:t>3.2.1供应商应按采购文件提供的格式(见第六章“响应文件格式”)在响应函和报价表中进行报价。</w:t>
      </w:r>
      <w:r>
        <w:rPr>
          <w:rFonts w:hint="eastAsia" w:ascii="宋体" w:hAnsi="宋体" w:cs="仿宋"/>
          <w:color w:val="auto"/>
          <w:sz w:val="24"/>
        </w:rPr>
        <w:t>响应函中报价应为包含国家规定的增值税在内的含税价格，同时应列明不含税价格和增值税税额，采购人将根据项目情况，在第三章“评审办法"第2.2.2项中选择按照含税价格或不含税价格对供应商进行价格评审。</w:t>
      </w:r>
    </w:p>
    <w:p>
      <w:pPr>
        <w:adjustRightInd w:val="0"/>
        <w:snapToGrid w:val="0"/>
        <w:spacing w:line="312" w:lineRule="auto"/>
        <w:jc w:val="both"/>
        <w:rPr>
          <w:rFonts w:ascii="宋体" w:hAnsi="宋体" w:cs="仿宋"/>
          <w:sz w:val="24"/>
        </w:rPr>
      </w:pPr>
      <w:r>
        <w:rPr>
          <w:rFonts w:hint="eastAsia" w:ascii="宋体" w:hAnsi="宋体" w:cs="仿宋"/>
          <w:sz w:val="24"/>
        </w:rPr>
        <w:t>3.2.2供应商应充分了解采购项目的总体情况以及影响报价的其他要素。对于货物和服务采购项目，采购人在签署采购合同时及合同履行过程中，有权在供应商须知前附表规定的幅度内对采购标的的数量进行增加或减少。</w:t>
      </w:r>
    </w:p>
    <w:p>
      <w:pPr>
        <w:adjustRightInd w:val="0"/>
        <w:snapToGrid w:val="0"/>
        <w:spacing w:line="312" w:lineRule="auto"/>
        <w:jc w:val="both"/>
        <w:rPr>
          <w:rFonts w:ascii="宋体" w:hAnsi="宋体" w:cs="仿宋"/>
          <w:sz w:val="24"/>
        </w:rPr>
      </w:pPr>
      <w:r>
        <w:rPr>
          <w:rFonts w:hint="eastAsia" w:ascii="宋体" w:hAnsi="宋体" w:cs="仿宋"/>
          <w:sz w:val="24"/>
        </w:rPr>
        <w:t>3.2.3采购人设有最高限价的，供应商的报价不得超过最高限价。最高限价或最高限价计算方法在供应商须知前附表中载明。</w:t>
      </w:r>
    </w:p>
    <w:p>
      <w:pPr>
        <w:adjustRightInd w:val="0"/>
        <w:snapToGrid w:val="0"/>
        <w:spacing w:line="312" w:lineRule="auto"/>
        <w:jc w:val="both"/>
        <w:rPr>
          <w:rFonts w:ascii="宋体" w:hAnsi="宋体" w:cs="仿宋"/>
          <w:sz w:val="24"/>
        </w:rPr>
      </w:pPr>
      <w:r>
        <w:rPr>
          <w:rFonts w:hint="eastAsia" w:ascii="宋体" w:hAnsi="宋体" w:cs="仿宋"/>
          <w:sz w:val="24"/>
        </w:rPr>
        <w:t>3.2.4报价的其他要求见供应商须知前附表。</w:t>
      </w:r>
    </w:p>
    <w:p>
      <w:pPr>
        <w:adjustRightInd w:val="0"/>
        <w:snapToGrid w:val="0"/>
        <w:spacing w:line="312" w:lineRule="auto"/>
        <w:jc w:val="both"/>
        <w:rPr>
          <w:rFonts w:ascii="宋体" w:hAnsi="宋体" w:cs="仿宋"/>
          <w:b/>
          <w:bCs/>
          <w:sz w:val="24"/>
        </w:rPr>
      </w:pPr>
      <w:r>
        <w:rPr>
          <w:rFonts w:hint="eastAsia" w:ascii="宋体" w:hAnsi="宋体" w:cs="仿宋"/>
          <w:b/>
          <w:bCs/>
          <w:sz w:val="24"/>
        </w:rPr>
        <w:t>3.3响应文件有效期</w:t>
      </w:r>
    </w:p>
    <w:p>
      <w:pPr>
        <w:adjustRightInd w:val="0"/>
        <w:snapToGrid w:val="0"/>
        <w:spacing w:line="312" w:lineRule="auto"/>
        <w:jc w:val="both"/>
        <w:rPr>
          <w:rFonts w:ascii="宋体" w:hAnsi="宋体" w:cs="仿宋"/>
          <w:sz w:val="24"/>
        </w:rPr>
      </w:pPr>
      <w:r>
        <w:rPr>
          <w:rFonts w:hint="eastAsia" w:ascii="宋体" w:hAnsi="宋体" w:cs="仿宋"/>
          <w:sz w:val="24"/>
        </w:rPr>
        <w:t>3.3.1除供应商须知前附表另有规定外，响应文件有效期应为90日，从采购文件规定的递交响应文件的截止时间开始计算。</w:t>
      </w:r>
    </w:p>
    <w:p>
      <w:pPr>
        <w:adjustRightInd w:val="0"/>
        <w:snapToGrid w:val="0"/>
        <w:spacing w:line="312" w:lineRule="auto"/>
        <w:jc w:val="both"/>
        <w:rPr>
          <w:rFonts w:ascii="宋体" w:hAnsi="宋体" w:cs="仿宋"/>
          <w:sz w:val="24"/>
        </w:rPr>
      </w:pPr>
      <w:r>
        <w:rPr>
          <w:rFonts w:hint="eastAsia" w:ascii="宋体" w:hAnsi="宋体" w:cs="仿宋"/>
          <w:sz w:val="24"/>
        </w:rPr>
        <w:t>3.3.2出现特殊情况需要延长响应文件有效期，采购人以书面形式通知所有供应商延长响应文件有效期的，供应商应予以书面答复。同意延长的，应相应延长其响应保证金的有效期，但不得修改其响应文件；供应商商拒绝延长的，其响应文件在原有效期届满后失效，但供应商有权收回其响应保证金。</w:t>
      </w:r>
    </w:p>
    <w:p>
      <w:pPr>
        <w:adjustRightInd w:val="0"/>
        <w:snapToGrid w:val="0"/>
        <w:spacing w:line="312" w:lineRule="auto"/>
        <w:jc w:val="both"/>
        <w:rPr>
          <w:rFonts w:ascii="宋体" w:hAnsi="宋体" w:cs="仿宋"/>
          <w:b/>
          <w:bCs/>
          <w:sz w:val="24"/>
        </w:rPr>
      </w:pPr>
      <w:r>
        <w:rPr>
          <w:rFonts w:hint="eastAsia" w:ascii="宋体" w:hAnsi="宋体" w:cs="仿宋"/>
          <w:b/>
          <w:bCs/>
          <w:sz w:val="24"/>
        </w:rPr>
        <w:t>3.4响应保证金</w:t>
      </w:r>
    </w:p>
    <w:p>
      <w:pPr>
        <w:adjustRightInd w:val="0"/>
        <w:snapToGrid w:val="0"/>
        <w:spacing w:line="312" w:lineRule="auto"/>
        <w:jc w:val="both"/>
        <w:rPr>
          <w:rFonts w:ascii="宋体" w:hAnsi="宋体" w:cs="仿宋"/>
          <w:sz w:val="24"/>
        </w:rPr>
      </w:pPr>
      <w:r>
        <w:rPr>
          <w:rFonts w:hint="eastAsia" w:ascii="宋体" w:hAnsi="宋体" w:cs="仿宋"/>
          <w:sz w:val="24"/>
        </w:rPr>
        <w:t>3.4.1供应商须知前附表规定要求提交响应保证金的。供应商在递交响应文件的同时，应按供应商须知前附表规定的金额、形式和采购文件提供的格式（见第六章“响应文件格式”四、响应保证金）递交响应保证金，并作为其响应文件的组成部分。供应商不按要求递交响应保证金的，其响应文件被视为无效。</w:t>
      </w:r>
    </w:p>
    <w:p>
      <w:pPr>
        <w:adjustRightInd w:val="0"/>
        <w:snapToGrid w:val="0"/>
        <w:spacing w:line="312" w:lineRule="auto"/>
        <w:jc w:val="both"/>
        <w:rPr>
          <w:rFonts w:ascii="宋体" w:hAnsi="宋体" w:cs="仿宋"/>
          <w:sz w:val="24"/>
        </w:rPr>
      </w:pPr>
      <w:r>
        <w:rPr>
          <w:rFonts w:hint="eastAsia" w:ascii="宋体" w:hAnsi="宋体" w:cs="仿宋"/>
          <w:sz w:val="24"/>
        </w:rPr>
        <w:t>3.4.2除供应商须知前附表另有规定外，采购人将在发出成交通知书后5日内向除成交供应商外的其他供应商原额退还响应保证金，并在采购合同签订后5日内向成交供应商和未成交的其他候选供应商原额退还响应保证金。采用银行保函、担保机构担保函、保险机构保险单形式递交的响应保证金，经供应商同意后采购人可以不再退还。</w:t>
      </w:r>
    </w:p>
    <w:p>
      <w:pPr>
        <w:adjustRightInd w:val="0"/>
        <w:snapToGrid w:val="0"/>
        <w:spacing w:line="312" w:lineRule="auto"/>
        <w:jc w:val="both"/>
        <w:rPr>
          <w:rFonts w:ascii="宋体" w:hAnsi="宋体" w:cs="仿宋"/>
          <w:sz w:val="24"/>
        </w:rPr>
      </w:pPr>
      <w:r>
        <w:rPr>
          <w:rFonts w:hint="eastAsia" w:ascii="宋体" w:hAnsi="宋体" w:cs="仿宋"/>
          <w:sz w:val="24"/>
        </w:rPr>
        <w:t>3.4.3有下列情形之一的，响应保证金将不予退还:</w:t>
      </w:r>
    </w:p>
    <w:p>
      <w:pPr>
        <w:adjustRightInd w:val="0"/>
        <w:snapToGrid w:val="0"/>
        <w:spacing w:line="312" w:lineRule="auto"/>
        <w:ind w:firstLine="453" w:firstLineChars="189"/>
        <w:jc w:val="both"/>
        <w:rPr>
          <w:rFonts w:ascii="宋体" w:hAnsi="宋体" w:cs="仿宋"/>
          <w:sz w:val="24"/>
        </w:rPr>
      </w:pPr>
      <w:r>
        <w:rPr>
          <w:rFonts w:hint="eastAsia" w:ascii="宋体" w:hAnsi="宋体" w:cs="仿宋"/>
          <w:sz w:val="24"/>
        </w:rPr>
        <w:t xml:space="preserve"> (1)供应商在响应文件有效期内撤销响应文件；</w:t>
      </w:r>
    </w:p>
    <w:p>
      <w:pPr>
        <w:adjustRightInd w:val="0"/>
        <w:snapToGrid w:val="0"/>
        <w:spacing w:line="312" w:lineRule="auto"/>
        <w:ind w:firstLine="453" w:firstLineChars="189"/>
        <w:jc w:val="both"/>
        <w:rPr>
          <w:rFonts w:ascii="宋体" w:hAnsi="宋体" w:cs="仿宋"/>
          <w:sz w:val="24"/>
        </w:rPr>
      </w:pPr>
      <w:r>
        <w:rPr>
          <w:rFonts w:hint="eastAsia" w:ascii="宋体" w:hAnsi="宋体" w:cs="仿宋"/>
          <w:sz w:val="24"/>
        </w:rPr>
        <w:t xml:space="preserve"> (2)成交供应商在收到成交通知书后，无正当理由不与采购人订立合同，在签订合同时向采购人提出附加条件，或者不按照采购文件要求递交履约保证金；</w:t>
      </w:r>
    </w:p>
    <w:p>
      <w:pPr>
        <w:adjustRightInd w:val="0"/>
        <w:snapToGrid w:val="0"/>
        <w:spacing w:line="312" w:lineRule="auto"/>
        <w:ind w:firstLine="453" w:firstLineChars="189"/>
        <w:jc w:val="both"/>
        <w:rPr>
          <w:rFonts w:ascii="宋体" w:hAnsi="宋体" w:cs="仿宋"/>
          <w:sz w:val="24"/>
        </w:rPr>
      </w:pPr>
      <w:r>
        <w:rPr>
          <w:rFonts w:hint="eastAsia" w:ascii="宋体" w:hAnsi="宋体" w:cs="仿宋"/>
          <w:sz w:val="24"/>
        </w:rPr>
        <w:t xml:space="preserve"> (3)发生供应商须知前附表规定的其他不予退还响应保证金的情形。</w:t>
      </w:r>
    </w:p>
    <w:p>
      <w:pPr>
        <w:adjustRightInd w:val="0"/>
        <w:snapToGrid w:val="0"/>
        <w:spacing w:line="312" w:lineRule="auto"/>
        <w:ind w:left="120" w:hanging="120" w:hangingChars="50"/>
        <w:jc w:val="both"/>
        <w:rPr>
          <w:rFonts w:ascii="宋体" w:hAnsi="宋体" w:cs="仿宋"/>
          <w:b/>
          <w:bCs/>
          <w:sz w:val="24"/>
        </w:rPr>
      </w:pPr>
      <w:r>
        <w:rPr>
          <w:rFonts w:hint="eastAsia" w:ascii="宋体" w:hAnsi="宋体" w:cs="仿宋"/>
          <w:b/>
          <w:bCs/>
          <w:sz w:val="24"/>
        </w:rPr>
        <w:t>3.5资格审查资料</w:t>
      </w:r>
    </w:p>
    <w:p>
      <w:pPr>
        <w:adjustRightInd w:val="0"/>
        <w:snapToGrid w:val="0"/>
        <w:spacing w:line="312" w:lineRule="auto"/>
        <w:ind w:left="149" w:leftChars="71" w:firstLine="360" w:firstLineChars="150"/>
        <w:jc w:val="both"/>
        <w:rPr>
          <w:rFonts w:ascii="宋体" w:hAnsi="宋体" w:cs="仿宋"/>
          <w:sz w:val="24"/>
        </w:rPr>
      </w:pPr>
      <w:r>
        <w:rPr>
          <w:rFonts w:hint="eastAsia" w:ascii="宋体" w:hAnsi="宋体" w:cs="仿宋"/>
          <w:sz w:val="24"/>
        </w:rPr>
        <w:t>供应商应提供供应商须知前附表3.5(1)-3.5(9)中规定的资格审查资料，以证明其满足第一章“采购公告”对供应商的各项资格要求。</w:t>
      </w:r>
    </w:p>
    <w:p>
      <w:pPr>
        <w:adjustRightInd w:val="0"/>
        <w:snapToGrid w:val="0"/>
        <w:spacing w:line="312" w:lineRule="auto"/>
        <w:jc w:val="both"/>
        <w:rPr>
          <w:rFonts w:ascii="宋体" w:hAnsi="宋体" w:cs="仿宋"/>
          <w:b/>
          <w:bCs/>
          <w:sz w:val="24"/>
        </w:rPr>
      </w:pPr>
      <w:r>
        <w:rPr>
          <w:rFonts w:hint="eastAsia" w:ascii="宋体" w:hAnsi="宋体" w:cs="仿宋"/>
          <w:b/>
          <w:bCs/>
          <w:sz w:val="24"/>
        </w:rPr>
        <w:t>3.6响应方案</w:t>
      </w:r>
    </w:p>
    <w:p>
      <w:pPr>
        <w:adjustRightInd w:val="0"/>
        <w:snapToGrid w:val="0"/>
        <w:spacing w:line="312" w:lineRule="auto"/>
        <w:jc w:val="both"/>
        <w:rPr>
          <w:rFonts w:ascii="宋体" w:hAnsi="宋体" w:cs="仿宋"/>
          <w:sz w:val="24"/>
        </w:rPr>
      </w:pPr>
      <w:r>
        <w:rPr>
          <w:rFonts w:hint="eastAsia" w:ascii="宋体" w:hAnsi="宋体" w:cs="仿宋"/>
          <w:sz w:val="24"/>
        </w:rPr>
        <w:t>3.6.1响应文件应当对采购文件中的实质性内容作出响应。采购需求中明确为关键条款(标记“*”)的，供应商还应按照供应商须知前附表的规定提供有关证据或证明材料。</w:t>
      </w:r>
    </w:p>
    <w:p>
      <w:pPr>
        <w:adjustRightInd w:val="0"/>
        <w:snapToGrid w:val="0"/>
        <w:spacing w:line="312" w:lineRule="auto"/>
        <w:jc w:val="both"/>
        <w:rPr>
          <w:rFonts w:ascii="宋体" w:hAnsi="宋体" w:cs="仿宋"/>
          <w:sz w:val="24"/>
        </w:rPr>
      </w:pPr>
      <w:r>
        <w:rPr>
          <w:rFonts w:hint="eastAsia" w:ascii="宋体" w:hAnsi="宋体" w:cs="仿宋"/>
          <w:sz w:val="24"/>
        </w:rPr>
        <w:t>3.6.2供应商只能提出唯一的响应方案。供应商在响应文件中提出多个响应方案的，其响应文件将被视为无效。</w:t>
      </w:r>
    </w:p>
    <w:p>
      <w:pPr>
        <w:adjustRightInd w:val="0"/>
        <w:snapToGrid w:val="0"/>
        <w:spacing w:line="312" w:lineRule="auto"/>
        <w:jc w:val="both"/>
        <w:rPr>
          <w:rFonts w:ascii="宋体" w:hAnsi="宋体" w:cs="仿宋"/>
          <w:sz w:val="24"/>
        </w:rPr>
      </w:pPr>
      <w:r>
        <w:rPr>
          <w:rFonts w:hint="eastAsia" w:ascii="宋体" w:hAnsi="宋体" w:cs="仿宋"/>
          <w:sz w:val="24"/>
        </w:rPr>
        <w:t>3.6.3响应文件对采购文件的全部偏差，均应在响应文件的商务和技术偏差表中列明。响应文件偏差表中未列明的内容，将视为供应商响应采购文件的要求:但如发现响应文件的其他部分与商务和技术偏差表的描述不一致或供应商的响应缺乏支持性文件，则评审小组有权要求供应商对相关问题进行澄清，并根据澄清结果对供应商的响应文件进行评审。</w:t>
      </w:r>
    </w:p>
    <w:p>
      <w:pPr>
        <w:adjustRightInd w:val="0"/>
        <w:snapToGrid w:val="0"/>
        <w:spacing w:line="312" w:lineRule="auto"/>
        <w:jc w:val="both"/>
        <w:rPr>
          <w:rFonts w:ascii="宋体" w:hAnsi="宋体" w:cs="仿宋"/>
          <w:b/>
          <w:bCs/>
          <w:sz w:val="24"/>
        </w:rPr>
      </w:pPr>
      <w:r>
        <w:rPr>
          <w:rFonts w:hint="eastAsia" w:ascii="宋体" w:hAnsi="宋体" w:cs="仿宋"/>
          <w:b/>
          <w:bCs/>
          <w:sz w:val="24"/>
        </w:rPr>
        <w:t>3.7响应文件的编制</w:t>
      </w:r>
    </w:p>
    <w:p>
      <w:pPr>
        <w:adjustRightInd w:val="0"/>
        <w:snapToGrid w:val="0"/>
        <w:spacing w:line="312" w:lineRule="auto"/>
        <w:jc w:val="both"/>
        <w:rPr>
          <w:rFonts w:ascii="宋体" w:hAnsi="宋体" w:cs="仿宋"/>
          <w:sz w:val="24"/>
        </w:rPr>
      </w:pPr>
      <w:r>
        <w:rPr>
          <w:rFonts w:hint="eastAsia" w:ascii="宋体" w:hAnsi="宋体" w:cs="仿宋"/>
          <w:sz w:val="24"/>
        </w:rPr>
        <w:t>3.7.1响应文件应按第六章“响应文件格式”进行编写，如有必要，可以增加附件作为响应文件的组成部分。</w:t>
      </w:r>
    </w:p>
    <w:p>
      <w:pPr>
        <w:adjustRightInd w:val="0"/>
        <w:snapToGrid w:val="0"/>
        <w:spacing w:line="312" w:lineRule="auto"/>
        <w:jc w:val="both"/>
        <w:rPr>
          <w:rFonts w:ascii="宋体" w:hAnsi="宋体" w:cs="仿宋"/>
          <w:sz w:val="24"/>
        </w:rPr>
      </w:pPr>
      <w:r>
        <w:rPr>
          <w:rFonts w:hint="eastAsia" w:ascii="宋体" w:hAnsi="宋体" w:cs="仿宋"/>
          <w:sz w:val="24"/>
        </w:rPr>
        <w:t>3.7.2响应文件应用不褪色的的材料书写或打印。</w:t>
      </w:r>
    </w:p>
    <w:p>
      <w:pPr>
        <w:adjustRightInd w:val="0"/>
        <w:snapToGrid w:val="0"/>
        <w:spacing w:line="312" w:lineRule="auto"/>
        <w:ind w:firstLine="453" w:firstLineChars="189"/>
        <w:jc w:val="both"/>
        <w:rPr>
          <w:rFonts w:ascii="宋体" w:hAnsi="宋体" w:cs="仿宋"/>
          <w:sz w:val="24"/>
        </w:rPr>
      </w:pPr>
      <w:r>
        <w:rPr>
          <w:rFonts w:hint="eastAsia" w:ascii="宋体" w:hAnsi="宋体" w:cs="仿宋"/>
          <w:sz w:val="24"/>
        </w:rPr>
        <w:t>响应函应由供应商的法定代表人(单位负责人)或其授权的代理人签字并加盖单位章。联合体协议书(如有)应由联合体各方的法定代表人(单位负责人)或其授权的代理人签字并加盖单位章。</w:t>
      </w:r>
    </w:p>
    <w:p>
      <w:pPr>
        <w:adjustRightInd w:val="0"/>
        <w:snapToGrid w:val="0"/>
        <w:spacing w:line="312" w:lineRule="auto"/>
        <w:ind w:firstLine="453" w:firstLineChars="189"/>
        <w:jc w:val="both"/>
        <w:rPr>
          <w:rFonts w:ascii="宋体" w:hAnsi="宋体" w:cs="仿宋"/>
          <w:sz w:val="24"/>
        </w:rPr>
      </w:pPr>
      <w:r>
        <w:rPr>
          <w:rFonts w:hint="eastAsia" w:ascii="宋体" w:hAnsi="宋体" w:cs="仿宋"/>
          <w:sz w:val="24"/>
        </w:rPr>
        <w:t>响应函或联合体协议书(如有)由代理人签字的，应在响应文件中附授权委托书，授权委托书应由供应商或联合体各方的法定代表人(单位负责人)签字并加盖单位章。</w:t>
      </w:r>
    </w:p>
    <w:p>
      <w:pPr>
        <w:adjustRightInd w:val="0"/>
        <w:snapToGrid w:val="0"/>
        <w:spacing w:line="312" w:lineRule="auto"/>
        <w:jc w:val="both"/>
        <w:rPr>
          <w:rFonts w:ascii="宋体" w:hAnsi="宋体" w:cs="仿宋"/>
          <w:sz w:val="24"/>
        </w:rPr>
      </w:pPr>
      <w:r>
        <w:rPr>
          <w:rFonts w:hint="eastAsia" w:ascii="宋体" w:hAnsi="宋体" w:cs="仿宋"/>
          <w:sz w:val="24"/>
        </w:rPr>
        <w:t>3.7.3评审过程中供应商对响应文件的澄清、说明和补正应由供应商的法定代表人(单位负责人)或其授权的代理人签字或加盖单位章。</w:t>
      </w:r>
    </w:p>
    <w:p>
      <w:pPr>
        <w:adjustRightInd w:val="0"/>
        <w:snapToGrid w:val="0"/>
        <w:spacing w:line="312" w:lineRule="auto"/>
        <w:jc w:val="both"/>
        <w:rPr>
          <w:rFonts w:ascii="宋体" w:hAnsi="宋体" w:cs="仿宋"/>
          <w:sz w:val="24"/>
        </w:rPr>
      </w:pPr>
      <w:r>
        <w:rPr>
          <w:rFonts w:hint="eastAsia" w:ascii="宋体" w:hAnsi="宋体" w:cs="仿宋"/>
          <w:sz w:val="24"/>
        </w:rPr>
        <w:t>3.7.4响应文件应尽量避免涂改、行间插字或删除。如果出现上述情况，改动之处应由供应商的法定代表人(单位负责人)或其授权的代理人签字或加盖单位章。</w:t>
      </w:r>
    </w:p>
    <w:p>
      <w:pPr>
        <w:adjustRightInd w:val="0"/>
        <w:snapToGrid w:val="0"/>
        <w:spacing w:line="312" w:lineRule="auto"/>
        <w:jc w:val="both"/>
        <w:rPr>
          <w:rFonts w:ascii="宋体" w:hAnsi="宋体" w:cs="仿宋"/>
          <w:sz w:val="24"/>
        </w:rPr>
      </w:pPr>
      <w:r>
        <w:rPr>
          <w:rFonts w:ascii="宋体" w:hAnsi="宋体" w:cs="仿宋"/>
          <w:sz w:val="24"/>
        </w:rPr>
        <w:t>3.7.5响应文件正本一份，副本份数见供应商须知前附表。正本和副本的封面右上角应清楚地标记“正本”或“副本”的字样。供应商应根据供应商须知前附表要求提供电子版文件。当副本和正本不致，或电子版文件和纸质正本文件不一致时，以纸质正本文件为准。</w:t>
      </w:r>
    </w:p>
    <w:p>
      <w:pPr>
        <w:adjustRightInd w:val="0"/>
        <w:snapToGrid w:val="0"/>
        <w:spacing w:line="312" w:lineRule="auto"/>
        <w:jc w:val="both"/>
        <w:rPr>
          <w:rFonts w:ascii="宋体" w:hAnsi="宋体" w:cs="仿宋"/>
          <w:sz w:val="24"/>
        </w:rPr>
      </w:pPr>
      <w:r>
        <w:rPr>
          <w:rFonts w:ascii="宋体" w:hAnsi="宋体" w:cs="仿宋"/>
          <w:sz w:val="24"/>
        </w:rPr>
        <w:t>3.7.6响应文件的正本与副本应分别装订，并编制目录。响应文件需分册装订的，具体分册装订要求见供应商须知前附表规定。</w:t>
      </w:r>
    </w:p>
    <w:p>
      <w:pPr>
        <w:adjustRightInd w:val="0"/>
        <w:snapToGrid w:val="0"/>
        <w:spacing w:line="312" w:lineRule="auto"/>
        <w:jc w:val="both"/>
        <w:rPr>
          <w:rFonts w:ascii="宋体" w:hAnsi="宋体" w:cs="仿宋"/>
          <w:b/>
          <w:bCs/>
          <w:sz w:val="24"/>
        </w:rPr>
      </w:pPr>
      <w:r>
        <w:rPr>
          <w:rFonts w:hint="eastAsia" w:ascii="宋体" w:hAnsi="宋体" w:cs="仿宋"/>
          <w:b/>
          <w:bCs/>
          <w:sz w:val="24"/>
        </w:rPr>
        <w:t>4响应文件的递交</w:t>
      </w:r>
    </w:p>
    <w:p>
      <w:pPr>
        <w:adjustRightInd w:val="0"/>
        <w:snapToGrid w:val="0"/>
        <w:spacing w:line="312" w:lineRule="auto"/>
        <w:jc w:val="both"/>
        <w:rPr>
          <w:rFonts w:ascii="宋体" w:hAnsi="宋体" w:cs="仿宋"/>
          <w:b/>
          <w:bCs/>
          <w:sz w:val="24"/>
        </w:rPr>
      </w:pPr>
      <w:r>
        <w:rPr>
          <w:rFonts w:ascii="宋体" w:hAnsi="宋体" w:cs="仿宋"/>
          <w:b/>
          <w:bCs/>
          <w:sz w:val="24"/>
        </w:rPr>
        <w:t>4.1响应文件的包装与标记</w:t>
      </w:r>
    </w:p>
    <w:p>
      <w:pPr>
        <w:adjustRightInd w:val="0"/>
        <w:snapToGrid w:val="0"/>
        <w:spacing w:line="312" w:lineRule="auto"/>
        <w:jc w:val="both"/>
        <w:rPr>
          <w:rFonts w:ascii="宋体" w:hAnsi="宋体" w:cs="仿宋"/>
          <w:sz w:val="24"/>
        </w:rPr>
      </w:pPr>
      <w:r>
        <w:rPr>
          <w:rFonts w:ascii="宋体" w:hAnsi="宋体" w:cs="仿宋"/>
          <w:sz w:val="24"/>
        </w:rPr>
        <w:t>4.1.1响应文件应安善包装。供应商须知前附表规定响应文件应密封的，响应文件应按要求密封。</w:t>
      </w:r>
    </w:p>
    <w:p>
      <w:pPr>
        <w:adjustRightInd w:val="0"/>
        <w:snapToGrid w:val="0"/>
        <w:spacing w:line="312" w:lineRule="auto"/>
        <w:jc w:val="both"/>
        <w:rPr>
          <w:rFonts w:ascii="宋体" w:hAnsi="宋体" w:cs="仿宋"/>
          <w:sz w:val="24"/>
        </w:rPr>
      </w:pPr>
      <w:r>
        <w:rPr>
          <w:rFonts w:ascii="宋体" w:hAnsi="宋体" w:cs="仿宋"/>
          <w:sz w:val="24"/>
        </w:rPr>
        <w:t>4.1.2响应文件封套上应载明的内容见供应商须知前附表。</w:t>
      </w:r>
    </w:p>
    <w:p>
      <w:pPr>
        <w:adjustRightInd w:val="0"/>
        <w:snapToGrid w:val="0"/>
        <w:spacing w:line="312" w:lineRule="auto"/>
        <w:jc w:val="both"/>
        <w:rPr>
          <w:rFonts w:ascii="宋体" w:hAnsi="宋体" w:cs="仿宋"/>
          <w:b/>
          <w:bCs/>
          <w:sz w:val="24"/>
        </w:rPr>
      </w:pPr>
      <w:r>
        <w:rPr>
          <w:rFonts w:hint="eastAsia" w:ascii="宋体" w:hAnsi="宋体" w:cs="仿宋"/>
          <w:b/>
          <w:bCs/>
          <w:sz w:val="24"/>
        </w:rPr>
        <w:t>4.2响应文件的递交</w:t>
      </w:r>
    </w:p>
    <w:p>
      <w:pPr>
        <w:adjustRightInd w:val="0"/>
        <w:snapToGrid w:val="0"/>
        <w:spacing w:line="312" w:lineRule="auto"/>
        <w:jc w:val="both"/>
        <w:rPr>
          <w:rFonts w:ascii="宋体" w:hAnsi="宋体" w:cs="仿宋"/>
          <w:sz w:val="24"/>
        </w:rPr>
      </w:pPr>
      <w:r>
        <w:rPr>
          <w:rFonts w:hint="eastAsia" w:ascii="宋体" w:hAnsi="宋体" w:cs="仿宋"/>
          <w:sz w:val="24"/>
        </w:rPr>
        <w:t>4.2.1供应商应在供应商须知前附表规定的递交响应文件的截止时间前，将响应文件递交到供应商须知前附表规定的地点。逾期送达的或者未送达指定地点的响应文件，采购人将拒绝接收。采购人收到响应文件后，向供应商出具接收凭证。</w:t>
      </w:r>
    </w:p>
    <w:p>
      <w:pPr>
        <w:adjustRightInd w:val="0"/>
        <w:snapToGrid w:val="0"/>
        <w:spacing w:line="312" w:lineRule="auto"/>
        <w:jc w:val="both"/>
        <w:rPr>
          <w:rFonts w:ascii="宋体" w:hAnsi="宋体" w:cs="仿宋"/>
          <w:sz w:val="24"/>
        </w:rPr>
      </w:pPr>
      <w:r>
        <w:rPr>
          <w:rFonts w:hint="eastAsia" w:ascii="宋体" w:hAnsi="宋体" w:cs="仿宋"/>
          <w:sz w:val="24"/>
        </w:rPr>
        <w:t>4.2.2除供应商须知前附表另有规定外，供应商所提交的响应文件不于退还。</w:t>
      </w:r>
    </w:p>
    <w:p>
      <w:pPr>
        <w:adjustRightInd w:val="0"/>
        <w:snapToGrid w:val="0"/>
        <w:spacing w:line="312" w:lineRule="auto"/>
        <w:jc w:val="both"/>
        <w:rPr>
          <w:rFonts w:ascii="宋体" w:hAnsi="宋体" w:cs="仿宋"/>
          <w:b/>
          <w:bCs/>
          <w:sz w:val="24"/>
        </w:rPr>
      </w:pPr>
      <w:r>
        <w:rPr>
          <w:rFonts w:hint="eastAsia" w:ascii="宋体" w:hAnsi="宋体" w:cs="仿宋"/>
          <w:b/>
          <w:bCs/>
          <w:sz w:val="24"/>
        </w:rPr>
        <w:t>4.3响应文件的修改与撤回</w:t>
      </w:r>
    </w:p>
    <w:p>
      <w:pPr>
        <w:adjustRightInd w:val="0"/>
        <w:snapToGrid w:val="0"/>
        <w:spacing w:line="312" w:lineRule="auto"/>
        <w:jc w:val="both"/>
        <w:rPr>
          <w:rFonts w:ascii="宋体" w:hAnsi="宋体" w:cs="仿宋"/>
          <w:sz w:val="24"/>
        </w:rPr>
      </w:pPr>
      <w:r>
        <w:rPr>
          <w:rFonts w:hint="eastAsia" w:ascii="宋体" w:hAnsi="宋体" w:cs="仿宋"/>
          <w:sz w:val="24"/>
        </w:rPr>
        <w:t>4.3.1在本章第4.2.1项规定的递交响应文件的截止时间前，供应商可以修改或撤回已递交的响应文件。</w:t>
      </w:r>
    </w:p>
    <w:p>
      <w:pPr>
        <w:adjustRightInd w:val="0"/>
        <w:snapToGrid w:val="0"/>
        <w:spacing w:line="312" w:lineRule="auto"/>
        <w:jc w:val="both"/>
        <w:rPr>
          <w:rFonts w:ascii="宋体" w:hAnsi="宋体" w:cs="仿宋"/>
          <w:sz w:val="24"/>
        </w:rPr>
      </w:pPr>
      <w:r>
        <w:rPr>
          <w:rFonts w:hint="eastAsia" w:ascii="宋体" w:hAnsi="宋体" w:cs="仿宋"/>
          <w:sz w:val="24"/>
        </w:rPr>
        <w:t>4.3.2</w:t>
      </w:r>
      <w:r>
        <w:rPr>
          <w:rFonts w:ascii="宋体" w:hAnsi="宋体" w:cs="仿宋"/>
          <w:sz w:val="24"/>
        </w:rPr>
        <w:t>响应文件的修改文件或供应商</w:t>
      </w:r>
      <w:r>
        <w:rPr>
          <w:rFonts w:hint="eastAsia" w:ascii="宋体" w:hAnsi="宋体" w:cs="仿宋"/>
          <w:sz w:val="24"/>
        </w:rPr>
        <w:t>撤</w:t>
      </w:r>
      <w:r>
        <w:rPr>
          <w:rFonts w:ascii="宋体" w:hAnsi="宋体" w:cs="仿宋"/>
          <w:sz w:val="24"/>
        </w:rPr>
        <w:t>回已递交响应文件的书面通知应由供应商的法定代表人(单位负责人)或其授权的代理人签字并加盖单位章。采购人收到供应商修改响应文件的书面文件后，向供应商出具接收凭证;采购人收到供应商撤回响应文件的书面通知后，退回供应商的响应文件。</w:t>
      </w:r>
    </w:p>
    <w:p>
      <w:pPr>
        <w:adjustRightInd w:val="0"/>
        <w:snapToGrid w:val="0"/>
        <w:spacing w:line="312" w:lineRule="auto"/>
        <w:jc w:val="both"/>
        <w:rPr>
          <w:rFonts w:ascii="宋体" w:hAnsi="宋体" w:cs="仿宋"/>
          <w:sz w:val="24"/>
        </w:rPr>
      </w:pPr>
      <w:r>
        <w:rPr>
          <w:rFonts w:hint="eastAsia" w:ascii="宋体" w:hAnsi="宋体" w:cs="仿宋"/>
          <w:sz w:val="24"/>
        </w:rPr>
        <w:t>4.3.4修改的内容为响应文件的组成部分。响应文件的修改文件应按照本章第3条、第4条的规定进行编制、包装、标记和递交，并注明“修改”字样。</w:t>
      </w:r>
    </w:p>
    <w:p>
      <w:pPr>
        <w:adjustRightInd w:val="0"/>
        <w:snapToGrid w:val="0"/>
        <w:spacing w:line="312" w:lineRule="auto"/>
        <w:jc w:val="both"/>
        <w:rPr>
          <w:rFonts w:ascii="宋体" w:hAnsi="宋体" w:cs="仿宋"/>
          <w:b/>
          <w:bCs/>
          <w:sz w:val="24"/>
        </w:rPr>
      </w:pPr>
      <w:r>
        <w:rPr>
          <w:rFonts w:hint="eastAsia" w:ascii="宋体" w:hAnsi="宋体" w:cs="仿宋"/>
          <w:b/>
          <w:bCs/>
          <w:sz w:val="24"/>
        </w:rPr>
        <w:t>5开启响应文件</w:t>
      </w:r>
    </w:p>
    <w:p>
      <w:pPr>
        <w:adjustRightInd w:val="0"/>
        <w:snapToGrid w:val="0"/>
        <w:spacing w:line="312" w:lineRule="auto"/>
        <w:ind w:firstLine="455" w:firstLineChars="189"/>
        <w:jc w:val="both"/>
        <w:rPr>
          <w:rFonts w:ascii="宋体" w:hAnsi="宋体" w:cs="仿宋"/>
          <w:sz w:val="24"/>
        </w:rPr>
      </w:pPr>
      <w:r>
        <w:rPr>
          <w:rFonts w:hint="eastAsia" w:ascii="宋体" w:hAnsi="宋体" w:cs="仿宋"/>
          <w:b/>
          <w:sz w:val="24"/>
        </w:rPr>
        <w:t>采购人一般不公开开启响应文件。如</w:t>
      </w:r>
      <w:r>
        <w:rPr>
          <w:rFonts w:hint="eastAsia" w:ascii="宋体" w:hAnsi="宋体" w:cs="仿宋"/>
          <w:sz w:val="24"/>
        </w:rPr>
        <w:t>供应商须知前附表规定公开开启响应文件的，开启活动应按本条规定执行。</w:t>
      </w:r>
    </w:p>
    <w:p>
      <w:pPr>
        <w:adjustRightInd w:val="0"/>
        <w:snapToGrid w:val="0"/>
        <w:spacing w:line="312" w:lineRule="auto"/>
        <w:jc w:val="both"/>
        <w:rPr>
          <w:rFonts w:ascii="宋体" w:hAnsi="宋体" w:cs="仿宋"/>
          <w:b/>
          <w:bCs/>
          <w:sz w:val="24"/>
        </w:rPr>
      </w:pPr>
      <w:r>
        <w:rPr>
          <w:rFonts w:hint="eastAsia" w:ascii="宋体" w:hAnsi="宋体" w:cs="仿宋"/>
          <w:b/>
          <w:bCs/>
          <w:sz w:val="24"/>
        </w:rPr>
        <w:t>5.1开启响应文件的时间和地点</w:t>
      </w:r>
    </w:p>
    <w:p>
      <w:pPr>
        <w:adjustRightInd w:val="0"/>
        <w:snapToGrid w:val="0"/>
        <w:spacing w:line="312" w:lineRule="auto"/>
        <w:ind w:firstLine="453" w:firstLineChars="189"/>
        <w:jc w:val="both"/>
        <w:rPr>
          <w:rFonts w:ascii="宋体" w:hAnsi="宋体" w:cs="仿宋"/>
          <w:color w:val="auto"/>
          <w:sz w:val="24"/>
        </w:rPr>
      </w:pPr>
      <w:r>
        <w:rPr>
          <w:rFonts w:hint="eastAsia" w:ascii="宋体" w:hAnsi="宋体" w:cs="仿宋"/>
          <w:color w:val="auto"/>
          <w:sz w:val="24"/>
        </w:rPr>
        <w:t>采购人在本章第4.2.1项规定的递交响应文件的截止时间和地点公开开启响应文件，并邀请所有供应商的法定代表人(单位负责人)或其授权的代理人参加开启会议，供应商未派代表参加的，视为默认开启结果。</w:t>
      </w:r>
    </w:p>
    <w:p>
      <w:pPr>
        <w:adjustRightInd w:val="0"/>
        <w:snapToGrid w:val="0"/>
        <w:spacing w:line="312" w:lineRule="auto"/>
        <w:jc w:val="both"/>
        <w:rPr>
          <w:rFonts w:ascii="宋体" w:hAnsi="宋体" w:cs="仿宋"/>
          <w:b/>
          <w:bCs/>
          <w:color w:val="auto"/>
          <w:sz w:val="24"/>
        </w:rPr>
      </w:pPr>
      <w:r>
        <w:rPr>
          <w:rFonts w:hint="eastAsia" w:ascii="宋体" w:hAnsi="宋体" w:cs="仿宋"/>
          <w:b/>
          <w:bCs/>
          <w:color w:val="auto"/>
          <w:sz w:val="24"/>
        </w:rPr>
        <w:t>5.2开启程序</w:t>
      </w:r>
    </w:p>
    <w:p>
      <w:pPr>
        <w:adjustRightInd w:val="0"/>
        <w:snapToGrid w:val="0"/>
        <w:spacing w:line="312" w:lineRule="auto"/>
        <w:ind w:firstLine="453" w:firstLineChars="189"/>
        <w:jc w:val="both"/>
        <w:rPr>
          <w:rFonts w:ascii="宋体" w:hAnsi="宋体" w:cs="仿宋"/>
          <w:sz w:val="24"/>
        </w:rPr>
      </w:pPr>
      <w:r>
        <w:rPr>
          <w:rFonts w:hint="eastAsia" w:ascii="宋体" w:hAnsi="宋体" w:cs="仿宋"/>
          <w:sz w:val="24"/>
        </w:rPr>
        <w:t>主持人按下列程序公开开启响应文件:</w:t>
      </w:r>
    </w:p>
    <w:p>
      <w:pPr>
        <w:adjustRightInd w:val="0"/>
        <w:snapToGrid w:val="0"/>
        <w:spacing w:line="312" w:lineRule="auto"/>
        <w:ind w:firstLine="453" w:firstLineChars="189"/>
        <w:jc w:val="both"/>
        <w:rPr>
          <w:rFonts w:ascii="宋体" w:hAnsi="宋体" w:cs="仿宋"/>
          <w:sz w:val="24"/>
        </w:rPr>
      </w:pPr>
      <w:r>
        <w:rPr>
          <w:rFonts w:hint="eastAsia" w:ascii="宋体" w:hAnsi="宋体" w:cs="仿宋"/>
          <w:sz w:val="24"/>
        </w:rPr>
        <w:t>(1)按照供应商须知前附表规定的开启顺序开启响应文件，公布递交响应文件的供应商名称、响应报价及供应商须知前附表规定的其他应公布的信息，并记录在案;</w:t>
      </w:r>
    </w:p>
    <w:p>
      <w:pPr>
        <w:adjustRightInd w:val="0"/>
        <w:snapToGrid w:val="0"/>
        <w:spacing w:line="312" w:lineRule="auto"/>
        <w:ind w:firstLine="453" w:firstLineChars="189"/>
        <w:jc w:val="both"/>
        <w:rPr>
          <w:rFonts w:hint="eastAsia" w:ascii="宋体" w:hAnsi="宋体" w:eastAsia="宋体" w:cs="仿宋"/>
          <w:sz w:val="24"/>
          <w:lang w:eastAsia="zh-CN"/>
        </w:rPr>
      </w:pPr>
      <w:r>
        <w:rPr>
          <w:rFonts w:hint="eastAsia" w:ascii="宋体" w:hAnsi="宋体" w:cs="仿宋"/>
          <w:sz w:val="24"/>
        </w:rPr>
        <w:t>(2)开启会议结束。</w:t>
      </w:r>
    </w:p>
    <w:p>
      <w:pPr>
        <w:adjustRightInd w:val="0"/>
        <w:snapToGrid w:val="0"/>
        <w:spacing w:line="312" w:lineRule="auto"/>
        <w:ind w:firstLine="455" w:firstLineChars="189"/>
        <w:jc w:val="both"/>
        <w:rPr>
          <w:rFonts w:ascii="宋体" w:hAnsi="宋体" w:cs="仿宋"/>
          <w:sz w:val="24"/>
        </w:rPr>
      </w:pPr>
      <w:r>
        <w:rPr>
          <w:rFonts w:hint="eastAsia" w:ascii="宋体" w:hAnsi="宋体" w:cs="仿宋"/>
          <w:b/>
          <w:bCs/>
          <w:sz w:val="24"/>
        </w:rPr>
        <w:t>5.3递交响应文件的供应商不足的情形</w:t>
      </w:r>
    </w:p>
    <w:p>
      <w:pPr>
        <w:adjustRightInd w:val="0"/>
        <w:snapToGrid w:val="0"/>
        <w:spacing w:line="312" w:lineRule="auto"/>
        <w:ind w:firstLine="453" w:firstLineChars="189"/>
        <w:jc w:val="both"/>
        <w:rPr>
          <w:rFonts w:ascii="宋体" w:hAnsi="宋体" w:cs="仿宋"/>
          <w:sz w:val="24"/>
        </w:rPr>
      </w:pPr>
      <w:r>
        <w:rPr>
          <w:rFonts w:hint="eastAsia" w:ascii="宋体" w:hAnsi="宋体" w:cs="仿宋"/>
          <w:sz w:val="24"/>
        </w:rPr>
        <w:t>递交响应文件的供应商数量不足三家时，应终止采购并重新组织采购。重新采购递交响应文件的供应商不少于两家时，可开启响应文件并组织评审；重新采购递交响应文件的供应商只有一家时，经审批同意后可以采取单一来源采购方式。</w:t>
      </w:r>
    </w:p>
    <w:p>
      <w:pPr>
        <w:adjustRightInd w:val="0"/>
        <w:snapToGrid w:val="0"/>
        <w:spacing w:line="312" w:lineRule="auto"/>
        <w:jc w:val="both"/>
        <w:rPr>
          <w:rFonts w:ascii="宋体" w:hAnsi="宋体" w:cs="仿宋"/>
          <w:b/>
          <w:bCs/>
          <w:sz w:val="24"/>
        </w:rPr>
      </w:pPr>
      <w:r>
        <w:rPr>
          <w:rFonts w:hint="eastAsia" w:ascii="宋体" w:hAnsi="宋体" w:cs="仿宋"/>
          <w:b/>
          <w:bCs/>
          <w:sz w:val="24"/>
        </w:rPr>
        <w:t>6评审（适用于询价采购）</w:t>
      </w:r>
    </w:p>
    <w:p>
      <w:pPr>
        <w:adjustRightInd w:val="0"/>
        <w:snapToGrid w:val="0"/>
        <w:spacing w:line="312" w:lineRule="auto"/>
        <w:jc w:val="both"/>
        <w:rPr>
          <w:rFonts w:ascii="宋体" w:hAnsi="宋体" w:cs="仿宋"/>
          <w:b/>
          <w:bCs/>
          <w:sz w:val="24"/>
        </w:rPr>
      </w:pPr>
      <w:r>
        <w:rPr>
          <w:rFonts w:hint="eastAsia" w:ascii="宋体" w:hAnsi="宋体" w:cs="仿宋"/>
          <w:b/>
          <w:bCs/>
          <w:sz w:val="24"/>
        </w:rPr>
        <w:t>6.1评审小组</w:t>
      </w:r>
    </w:p>
    <w:p>
      <w:pPr>
        <w:adjustRightInd w:val="0"/>
        <w:snapToGrid w:val="0"/>
        <w:spacing w:line="312" w:lineRule="auto"/>
        <w:jc w:val="both"/>
        <w:rPr>
          <w:rFonts w:ascii="宋体" w:hAnsi="宋体" w:cs="仿宋"/>
          <w:sz w:val="24"/>
        </w:rPr>
      </w:pPr>
      <w:r>
        <w:rPr>
          <w:rFonts w:hint="eastAsia" w:ascii="宋体" w:hAnsi="宋体" w:cs="仿宋"/>
          <w:sz w:val="24"/>
        </w:rPr>
        <w:t>6.1.1评审由采购人组建的评审小组负责。</w:t>
      </w:r>
    </w:p>
    <w:p>
      <w:pPr>
        <w:adjustRightInd w:val="0"/>
        <w:snapToGrid w:val="0"/>
        <w:spacing w:line="312" w:lineRule="auto"/>
        <w:jc w:val="both"/>
        <w:rPr>
          <w:rFonts w:ascii="宋体" w:hAnsi="宋体" w:cs="仿宋"/>
          <w:sz w:val="24"/>
        </w:rPr>
      </w:pPr>
      <w:r>
        <w:rPr>
          <w:rFonts w:hint="eastAsia" w:ascii="宋体" w:hAnsi="宋体" w:cs="仿宋"/>
          <w:sz w:val="24"/>
        </w:rPr>
        <w:t>6.1.2评审小组成员有下列情形之的，应当回避:</w:t>
      </w:r>
    </w:p>
    <w:p>
      <w:pPr>
        <w:adjustRightInd w:val="0"/>
        <w:snapToGrid w:val="0"/>
        <w:spacing w:line="312" w:lineRule="auto"/>
        <w:ind w:left="716" w:leftChars="284" w:hanging="120" w:hangingChars="50"/>
        <w:jc w:val="both"/>
        <w:rPr>
          <w:rFonts w:hint="eastAsia" w:ascii="宋体" w:hAnsi="宋体" w:eastAsia="宋体" w:cs="仿宋"/>
          <w:sz w:val="24"/>
          <w:lang w:eastAsia="zh-CN"/>
        </w:rPr>
      </w:pPr>
      <w:r>
        <w:rPr>
          <w:rFonts w:hint="eastAsia" w:ascii="宋体" w:hAnsi="宋体" w:cs="仿宋"/>
          <w:sz w:val="24"/>
        </w:rPr>
        <w:t>（1）供应商主要负责人或供应商主要负责人的近亲属;</w:t>
      </w:r>
    </w:p>
    <w:p>
      <w:pPr>
        <w:adjustRightInd w:val="0"/>
        <w:snapToGrid w:val="0"/>
        <w:spacing w:line="312" w:lineRule="auto"/>
        <w:ind w:left="716" w:leftChars="284" w:hanging="120" w:hangingChars="50"/>
        <w:jc w:val="both"/>
        <w:rPr>
          <w:rFonts w:ascii="宋体" w:hAnsi="宋体" w:cs="仿宋"/>
          <w:sz w:val="24"/>
        </w:rPr>
      </w:pPr>
      <w:r>
        <w:rPr>
          <w:rFonts w:hint="eastAsia" w:ascii="宋体" w:hAnsi="宋体" w:cs="仿宋"/>
          <w:sz w:val="24"/>
        </w:rPr>
        <w:t>(2)与供应商有经济利益关系或其他利害关系，可能影响公正评审的。</w:t>
      </w:r>
    </w:p>
    <w:p>
      <w:pPr>
        <w:adjustRightInd w:val="0"/>
        <w:snapToGrid w:val="0"/>
        <w:spacing w:line="312" w:lineRule="auto"/>
        <w:jc w:val="both"/>
        <w:rPr>
          <w:rFonts w:ascii="宋体" w:hAnsi="宋体" w:cs="仿宋"/>
          <w:sz w:val="24"/>
        </w:rPr>
      </w:pPr>
      <w:r>
        <w:rPr>
          <w:rFonts w:hint="eastAsia" w:ascii="宋体" w:hAnsi="宋体" w:cs="仿宋"/>
          <w:sz w:val="24"/>
        </w:rPr>
        <w:t>6.1.3评审小组组建后，评审小组成员共同推选或或由采购人指定评审小组组长，评审小组组长负责组织评审工作。</w:t>
      </w:r>
    </w:p>
    <w:p>
      <w:pPr>
        <w:adjustRightInd w:val="0"/>
        <w:snapToGrid w:val="0"/>
        <w:spacing w:line="312" w:lineRule="auto"/>
        <w:jc w:val="both"/>
        <w:rPr>
          <w:rFonts w:ascii="宋体" w:hAnsi="宋体" w:cs="仿宋"/>
          <w:sz w:val="24"/>
        </w:rPr>
      </w:pPr>
      <w:r>
        <w:rPr>
          <w:rFonts w:hint="eastAsia" w:ascii="宋体" w:hAnsi="宋体" w:cs="仿宋"/>
          <w:sz w:val="24"/>
        </w:rPr>
        <w:t>6.1.4在评审过程中，评审小组成员对需要共同认定的事项存在争议的，将按照少数服从多数的原则作出结论。持不同意见的评审小组成员应当在评审报告上签署不同意见及理由，否则视为同意评审报告。</w:t>
      </w:r>
    </w:p>
    <w:p>
      <w:pPr>
        <w:adjustRightInd w:val="0"/>
        <w:snapToGrid w:val="0"/>
        <w:spacing w:line="312" w:lineRule="auto"/>
        <w:jc w:val="both"/>
        <w:rPr>
          <w:rFonts w:ascii="宋体" w:hAnsi="宋体" w:cs="仿宋"/>
          <w:b/>
          <w:bCs/>
          <w:sz w:val="24"/>
        </w:rPr>
      </w:pPr>
      <w:r>
        <w:rPr>
          <w:rFonts w:hint="eastAsia" w:ascii="宋体" w:hAnsi="宋体" w:cs="仿宋"/>
          <w:b/>
          <w:bCs/>
          <w:sz w:val="24"/>
        </w:rPr>
        <w:t>6.2评审</w:t>
      </w:r>
    </w:p>
    <w:p>
      <w:pPr>
        <w:adjustRightInd w:val="0"/>
        <w:snapToGrid w:val="0"/>
        <w:spacing w:line="312" w:lineRule="auto"/>
        <w:jc w:val="both"/>
        <w:rPr>
          <w:rFonts w:ascii="宋体" w:hAnsi="宋体" w:cs="仿宋"/>
          <w:sz w:val="24"/>
        </w:rPr>
      </w:pPr>
      <w:r>
        <w:rPr>
          <w:rFonts w:hint="eastAsia" w:ascii="宋体" w:hAnsi="宋体" w:cs="仿宋"/>
          <w:sz w:val="24"/>
        </w:rPr>
        <w:t>6.2.1评审小组按照第三章“评审办法”规定的评审标准和程序对响应文件进行评审和比较。</w:t>
      </w:r>
    </w:p>
    <w:p>
      <w:pPr>
        <w:adjustRightInd w:val="0"/>
        <w:snapToGrid w:val="0"/>
        <w:spacing w:line="312" w:lineRule="auto"/>
        <w:jc w:val="both"/>
        <w:rPr>
          <w:rFonts w:ascii="宋体" w:hAnsi="宋体" w:cs="仿宋"/>
          <w:color w:val="000000" w:themeColor="text1"/>
          <w:sz w:val="24"/>
          <w14:textFill>
            <w14:solidFill>
              <w14:schemeClr w14:val="tx1"/>
            </w14:solidFill>
          </w14:textFill>
        </w:rPr>
      </w:pPr>
      <w:r>
        <w:rPr>
          <w:rFonts w:hint="eastAsia" w:ascii="宋体" w:hAnsi="宋体" w:cs="仿宋"/>
          <w:sz w:val="24"/>
        </w:rPr>
        <w:t>6.2.2评审完成后，评审小组应当向采购人提交书面评审报告和成交候选供应商名单。评审小组推荐成交候选供应商的排序要求及数量见供应商须知前附表。</w:t>
      </w:r>
    </w:p>
    <w:p>
      <w:pPr>
        <w:adjustRightInd w:val="0"/>
        <w:snapToGrid w:val="0"/>
        <w:spacing w:line="312" w:lineRule="auto"/>
        <w:jc w:val="both"/>
        <w:rPr>
          <w:rFonts w:ascii="宋体" w:hAnsi="宋体" w:cs="仿宋"/>
          <w:b/>
          <w:bCs/>
          <w:sz w:val="24"/>
        </w:rPr>
      </w:pPr>
      <w:r>
        <w:rPr>
          <w:rFonts w:hint="eastAsia" w:ascii="宋体" w:hAnsi="宋体" w:cs="仿宋"/>
          <w:b/>
          <w:bCs/>
          <w:sz w:val="24"/>
        </w:rPr>
        <w:t>7合同授予</w:t>
      </w:r>
    </w:p>
    <w:p>
      <w:pPr>
        <w:adjustRightInd w:val="0"/>
        <w:snapToGrid w:val="0"/>
        <w:spacing w:line="312" w:lineRule="auto"/>
        <w:jc w:val="both"/>
        <w:rPr>
          <w:rFonts w:ascii="宋体" w:hAnsi="宋体" w:cs="仿宋"/>
          <w:b/>
          <w:bCs/>
          <w:sz w:val="24"/>
        </w:rPr>
      </w:pPr>
      <w:r>
        <w:rPr>
          <w:rFonts w:hint="eastAsia" w:ascii="宋体" w:hAnsi="宋体" w:cs="仿宋"/>
          <w:b/>
          <w:bCs/>
          <w:sz w:val="24"/>
        </w:rPr>
        <w:t>7.1成交候选供应商报价核查(B)</w:t>
      </w:r>
    </w:p>
    <w:p>
      <w:pPr>
        <w:widowControl w:val="0"/>
        <w:adjustRightInd w:val="0"/>
        <w:snapToGrid w:val="0"/>
        <w:spacing w:line="312" w:lineRule="auto"/>
        <w:ind w:firstLine="475" w:firstLineChars="198"/>
        <w:jc w:val="both"/>
        <w:rPr>
          <w:rFonts w:ascii="宋体" w:hAnsi="宋体" w:cs="仿宋"/>
          <w:sz w:val="24"/>
        </w:rPr>
      </w:pPr>
      <w:r>
        <w:rPr>
          <w:rFonts w:hint="eastAsia" w:ascii="宋体" w:hAnsi="宋体" w:cs="仿宋"/>
          <w:sz w:val="24"/>
        </w:rPr>
        <w:t>项目评审后，如果采购人认为推荐的成交候选供应商报价明显偏离市场价格时，采购人可以对该报价进行验证，验证后，对明显偏离市场价格的报价不予接受。</w:t>
      </w:r>
    </w:p>
    <w:p>
      <w:pPr>
        <w:widowControl w:val="0"/>
        <w:adjustRightInd w:val="0"/>
        <w:snapToGrid w:val="0"/>
        <w:spacing w:line="312" w:lineRule="auto"/>
        <w:jc w:val="both"/>
        <w:rPr>
          <w:rFonts w:ascii="宋体" w:hAnsi="宋体" w:cs="宋体"/>
          <w:b/>
          <w:bCs/>
          <w:sz w:val="24"/>
        </w:rPr>
      </w:pPr>
      <w:r>
        <w:rPr>
          <w:rFonts w:hint="eastAsia" w:ascii="宋体" w:hAnsi="宋体" w:cs="仿宋"/>
          <w:b/>
          <w:bCs/>
          <w:sz w:val="24"/>
        </w:rPr>
        <w:t>7.2</w:t>
      </w:r>
      <w:r>
        <w:rPr>
          <w:rFonts w:hint="eastAsia" w:ascii="宋体" w:hAnsi="宋体" w:cs="宋体"/>
          <w:b/>
          <w:bCs/>
          <w:sz w:val="24"/>
        </w:rPr>
        <w:t>成交候选</w:t>
      </w:r>
      <w:r>
        <w:rPr>
          <w:rFonts w:hint="eastAsia" w:ascii="宋体" w:hAnsi="宋体" w:cs="仿宋"/>
          <w:b/>
          <w:bCs/>
          <w:sz w:val="24"/>
        </w:rPr>
        <w:t>供应商</w:t>
      </w:r>
      <w:r>
        <w:rPr>
          <w:rFonts w:hint="eastAsia" w:ascii="宋体" w:hAnsi="宋体" w:cs="宋体"/>
          <w:b/>
          <w:bCs/>
          <w:sz w:val="24"/>
        </w:rPr>
        <w:t xml:space="preserve">公示 </w:t>
      </w:r>
    </w:p>
    <w:p>
      <w:pPr>
        <w:widowControl w:val="0"/>
        <w:adjustRightInd w:val="0"/>
        <w:snapToGrid w:val="0"/>
        <w:spacing w:line="312" w:lineRule="auto"/>
        <w:ind w:firstLine="480" w:firstLineChars="200"/>
        <w:jc w:val="both"/>
        <w:rPr>
          <w:rFonts w:ascii="宋体" w:hAnsi="宋体" w:cs="宋体"/>
          <w:sz w:val="24"/>
        </w:rPr>
      </w:pPr>
      <w:r>
        <w:rPr>
          <w:rFonts w:hint="eastAsia" w:ascii="宋体" w:hAnsi="宋体" w:cs="宋体"/>
          <w:sz w:val="24"/>
        </w:rPr>
        <w:t>采购人按照供应商须知前附表规定的公示媒介和期限公示成交候选供应商。</w:t>
      </w:r>
    </w:p>
    <w:p>
      <w:pPr>
        <w:widowControl w:val="0"/>
        <w:adjustRightInd w:val="0"/>
        <w:snapToGrid w:val="0"/>
        <w:spacing w:line="312" w:lineRule="auto"/>
        <w:jc w:val="both"/>
        <w:rPr>
          <w:rFonts w:ascii="宋体" w:hAnsi="宋体" w:cs="宋体"/>
          <w:b/>
          <w:bCs/>
          <w:sz w:val="24"/>
        </w:rPr>
      </w:pPr>
      <w:bookmarkStart w:id="12" w:name="_Toc24135"/>
      <w:r>
        <w:rPr>
          <w:rFonts w:hint="eastAsia" w:ascii="宋体" w:hAnsi="宋体" w:cs="宋体"/>
          <w:b/>
          <w:bCs/>
          <w:sz w:val="24"/>
        </w:rPr>
        <w:t>7.3成交结果异议</w:t>
      </w:r>
      <w:bookmarkEnd w:id="12"/>
      <w:r>
        <w:rPr>
          <w:rFonts w:hint="eastAsia" w:ascii="宋体" w:hAnsi="宋体" w:cs="宋体"/>
          <w:b/>
          <w:bCs/>
          <w:sz w:val="24"/>
        </w:rPr>
        <w:t xml:space="preserve"> </w:t>
      </w:r>
    </w:p>
    <w:p>
      <w:pPr>
        <w:adjustRightInd w:val="0"/>
        <w:snapToGrid w:val="0"/>
        <w:spacing w:line="312" w:lineRule="auto"/>
        <w:ind w:firstLine="424" w:firstLineChars="177"/>
        <w:jc w:val="both"/>
        <w:rPr>
          <w:rFonts w:ascii="宋体" w:hAnsi="宋体" w:cs="宋体"/>
          <w:sz w:val="24"/>
        </w:rPr>
      </w:pPr>
      <w:r>
        <w:rPr>
          <w:rFonts w:hint="eastAsia" w:ascii="宋体" w:hAnsi="宋体" w:cs="宋体"/>
          <w:sz w:val="24"/>
        </w:rPr>
        <w:t>供应商或者其他利害关系人对采购结果有异议的，应当在成交候选供应商公示期间提出。</w:t>
      </w:r>
    </w:p>
    <w:p>
      <w:pPr>
        <w:adjustRightInd w:val="0"/>
        <w:snapToGrid w:val="0"/>
        <w:spacing w:line="312" w:lineRule="auto"/>
        <w:jc w:val="both"/>
        <w:rPr>
          <w:rFonts w:ascii="宋体" w:hAnsi="宋体" w:cs="仿宋"/>
          <w:b/>
          <w:bCs/>
          <w:sz w:val="24"/>
        </w:rPr>
      </w:pPr>
      <w:r>
        <w:rPr>
          <w:rFonts w:hint="eastAsia" w:ascii="宋体" w:hAnsi="宋体" w:cs="仿宋"/>
          <w:b/>
          <w:bCs/>
          <w:sz w:val="24"/>
        </w:rPr>
        <w:t>7.4成交候选供应商履约能力核查</w:t>
      </w:r>
    </w:p>
    <w:p>
      <w:pPr>
        <w:spacing w:line="312" w:lineRule="auto"/>
        <w:ind w:firstLine="453" w:firstLineChars="189"/>
        <w:jc w:val="both"/>
        <w:rPr>
          <w:rFonts w:ascii="宋体" w:hAnsi="宋体" w:cs="仿宋"/>
          <w:sz w:val="24"/>
        </w:rPr>
      </w:pPr>
      <w:r>
        <w:rPr>
          <w:rFonts w:hint="eastAsia" w:ascii="宋体" w:hAnsi="宋体" w:cs="仿宋"/>
          <w:sz w:val="24"/>
        </w:rPr>
        <w:t>采购人可对成交候选供应商的相关证明材料原件进行核验或组织现场考察，以确认成交候选供应商的生产经营、财务等实际状况与响应文件是否一致及是否存在其他可能影响供应商履约能力的情况。核查结果将作为采购人选择确定成交供应商的依据之一。</w:t>
      </w:r>
    </w:p>
    <w:p>
      <w:pPr>
        <w:adjustRightInd w:val="0"/>
        <w:snapToGrid w:val="0"/>
        <w:spacing w:line="312" w:lineRule="auto"/>
        <w:jc w:val="both"/>
        <w:rPr>
          <w:rFonts w:ascii="宋体" w:hAnsi="宋体" w:cs="仿宋"/>
          <w:b/>
          <w:bCs/>
          <w:sz w:val="24"/>
        </w:rPr>
      </w:pPr>
      <w:r>
        <w:rPr>
          <w:rFonts w:hint="eastAsia" w:ascii="宋体" w:hAnsi="宋体" w:cs="仿宋"/>
          <w:b/>
          <w:bCs/>
          <w:sz w:val="24"/>
        </w:rPr>
        <w:t>7.5发出成交通知书</w:t>
      </w:r>
    </w:p>
    <w:p>
      <w:pPr>
        <w:adjustRightInd w:val="0"/>
        <w:snapToGrid w:val="0"/>
        <w:spacing w:line="312" w:lineRule="auto"/>
        <w:ind w:firstLine="453" w:firstLineChars="189"/>
        <w:jc w:val="both"/>
        <w:rPr>
          <w:rFonts w:ascii="宋体" w:hAnsi="宋体" w:cs="仿宋"/>
          <w:sz w:val="24"/>
        </w:rPr>
      </w:pPr>
      <w:r>
        <w:rPr>
          <w:rFonts w:hint="eastAsia" w:ascii="宋体" w:hAnsi="宋体" w:cs="仿宋"/>
          <w:sz w:val="24"/>
        </w:rPr>
        <w:t>公示期结束后，在本章第3.3款规定的响应文件有效期内，采购人以书面形式向成交供应商发出成交通知书，并将成交结果书面通知所有提交响应文件的供应商。</w:t>
      </w:r>
    </w:p>
    <w:p>
      <w:pPr>
        <w:adjustRightInd w:val="0"/>
        <w:snapToGrid w:val="0"/>
        <w:spacing w:line="312" w:lineRule="auto"/>
        <w:jc w:val="both"/>
        <w:rPr>
          <w:rFonts w:ascii="宋体" w:hAnsi="宋体" w:cs="仿宋"/>
          <w:b/>
          <w:bCs/>
          <w:sz w:val="24"/>
        </w:rPr>
      </w:pPr>
      <w:r>
        <w:rPr>
          <w:rFonts w:hint="eastAsia" w:ascii="宋体" w:hAnsi="宋体" w:cs="仿宋"/>
          <w:b/>
          <w:bCs/>
          <w:sz w:val="24"/>
        </w:rPr>
        <w:t>7.6履约保证金</w:t>
      </w:r>
    </w:p>
    <w:p>
      <w:pPr>
        <w:adjustRightInd w:val="0"/>
        <w:snapToGrid w:val="0"/>
        <w:spacing w:line="312" w:lineRule="auto"/>
        <w:ind w:firstLine="453" w:firstLineChars="189"/>
        <w:jc w:val="both"/>
        <w:rPr>
          <w:rFonts w:ascii="宋体" w:hAnsi="宋体" w:cs="仿宋"/>
          <w:sz w:val="24"/>
        </w:rPr>
      </w:pPr>
      <w:r>
        <w:rPr>
          <w:rFonts w:hint="eastAsia" w:ascii="宋体" w:hAnsi="宋体" w:cs="仿宋"/>
          <w:sz w:val="24"/>
        </w:rPr>
        <w:t>供应商须知前附表规定递交履约保证金的，成交供应商应按供应商须知前附表规定的形式、有效期限和递交时间向采购人递交履约保证金。除供应商须知前附表另有规定外，履约保证金为采购合同金额的</w:t>
      </w:r>
      <w:r>
        <w:rPr>
          <w:rFonts w:ascii="宋体" w:hAnsi="宋体" w:cs="仿宋"/>
          <w:sz w:val="24"/>
        </w:rPr>
        <w:t>10</w:t>
      </w:r>
      <w:r>
        <w:rPr>
          <w:rFonts w:hint="eastAsia" w:ascii="宋体" w:hAnsi="宋体" w:cs="仿宋"/>
          <w:sz w:val="24"/>
        </w:rPr>
        <w:t>%。</w:t>
      </w:r>
    </w:p>
    <w:p>
      <w:pPr>
        <w:adjustRightInd w:val="0"/>
        <w:snapToGrid w:val="0"/>
        <w:spacing w:line="312" w:lineRule="auto"/>
        <w:jc w:val="both"/>
        <w:rPr>
          <w:rFonts w:ascii="宋体" w:hAnsi="宋体" w:cs="仿宋"/>
          <w:b/>
          <w:bCs/>
          <w:sz w:val="24"/>
        </w:rPr>
      </w:pPr>
      <w:r>
        <w:rPr>
          <w:rFonts w:hint="eastAsia" w:ascii="宋体" w:hAnsi="宋体" w:cs="仿宋"/>
          <w:b/>
          <w:bCs/>
          <w:sz w:val="24"/>
        </w:rPr>
        <w:t>7.7签订合同</w:t>
      </w:r>
    </w:p>
    <w:p>
      <w:pPr>
        <w:adjustRightInd w:val="0"/>
        <w:snapToGrid w:val="0"/>
        <w:spacing w:line="312" w:lineRule="auto"/>
        <w:jc w:val="both"/>
        <w:rPr>
          <w:rFonts w:ascii="宋体" w:hAnsi="宋体" w:cs="仿宋"/>
          <w:sz w:val="24"/>
        </w:rPr>
      </w:pPr>
      <w:r>
        <w:rPr>
          <w:rFonts w:hint="eastAsia" w:ascii="宋体" w:hAnsi="宋体" w:cs="仿宋"/>
          <w:sz w:val="24"/>
        </w:rPr>
        <w:t>7.7.1采购人和成交供应商应当在成交通知书规定的期限内，根据采购文件和成交供应商的响应文件订立书面合同。成交供应商无正当理由拒绝签订合同，在签订合同时向采购人提出附加条件，或者不按照采购文件要求递交履约保证金的，采购人取消其成交资格，其响应保证金不予退还；给采购人造成的损失超过响应保证金数额的，成交供应商还应当对超过部分予以赔偿。</w:t>
      </w:r>
    </w:p>
    <w:p>
      <w:pPr>
        <w:adjustRightInd w:val="0"/>
        <w:snapToGrid w:val="0"/>
        <w:spacing w:line="312" w:lineRule="auto"/>
        <w:jc w:val="both"/>
        <w:rPr>
          <w:rFonts w:ascii="宋体" w:hAnsi="宋体" w:cs="仿宋"/>
          <w:sz w:val="24"/>
        </w:rPr>
      </w:pPr>
      <w:r>
        <w:rPr>
          <w:rFonts w:hint="eastAsia" w:ascii="宋体" w:hAnsi="宋体" w:cs="仿宋"/>
          <w:sz w:val="24"/>
        </w:rPr>
        <w:t>7.7.2发出成交通知书后，采购人无正当理由拒绝签订合同，或者在签订合同时向成交供应商提出附加条件的，采购人向成交供应商退还响应保证金；给成交供应商造成损失的，还应当赔偿损失。</w:t>
      </w:r>
    </w:p>
    <w:p>
      <w:pPr>
        <w:adjustRightInd w:val="0"/>
        <w:snapToGrid w:val="0"/>
        <w:spacing w:line="312" w:lineRule="auto"/>
        <w:jc w:val="both"/>
        <w:rPr>
          <w:rFonts w:ascii="宋体" w:hAnsi="宋体" w:cs="仿宋"/>
          <w:color w:val="auto"/>
          <w:sz w:val="24"/>
        </w:rPr>
      </w:pPr>
      <w:r>
        <w:rPr>
          <w:rFonts w:hint="eastAsia" w:ascii="宋体" w:hAnsi="宋体" w:cs="仿宋"/>
          <w:sz w:val="24"/>
        </w:rPr>
        <w:t>7.7.3联合体成交的，联合体各方应当共同与采购人签订合同，就成交项目向采购人承担连带</w:t>
      </w:r>
      <w:r>
        <w:rPr>
          <w:rFonts w:hint="eastAsia" w:ascii="宋体" w:hAnsi="宋体" w:cs="仿宋"/>
          <w:color w:val="auto"/>
          <w:sz w:val="24"/>
        </w:rPr>
        <w:t>责任。</w:t>
      </w:r>
    </w:p>
    <w:p>
      <w:pPr>
        <w:adjustRightInd w:val="0"/>
        <w:snapToGrid w:val="0"/>
        <w:spacing w:line="312" w:lineRule="auto"/>
        <w:jc w:val="both"/>
        <w:rPr>
          <w:rFonts w:ascii="宋体" w:hAnsi="宋体" w:cs="仿宋"/>
          <w:color w:val="auto"/>
          <w:sz w:val="24"/>
        </w:rPr>
      </w:pPr>
      <w:r>
        <w:rPr>
          <w:rFonts w:hint="eastAsia" w:ascii="宋体" w:hAnsi="宋体" w:cs="仿宋"/>
          <w:color w:val="auto"/>
          <w:sz w:val="24"/>
        </w:rPr>
        <w:t>7.7.4除供应商须知前附表另有规定外，按照第三章“评审办法”第2.2.3项规定对响应报价进行修正后，若修正后的响应报价小于按照第三章“评审办法”第2.2.2项规定确定的评审价格，则签订合同时以修正后的响应报价为准;若修正后的响应报价大于评审价格，则签订合同时以评审价格为准。同时按比例修正相应子目的单价或合价(采购文件不允许调整的费率和金额除外)。</w:t>
      </w:r>
    </w:p>
    <w:p>
      <w:pPr>
        <w:adjustRightInd w:val="0"/>
        <w:snapToGrid w:val="0"/>
        <w:spacing w:line="312" w:lineRule="auto"/>
        <w:jc w:val="both"/>
        <w:rPr>
          <w:rFonts w:ascii="宋体" w:hAnsi="宋体" w:cs="仿宋"/>
          <w:b/>
          <w:bCs/>
          <w:sz w:val="24"/>
        </w:rPr>
      </w:pPr>
      <w:r>
        <w:rPr>
          <w:rFonts w:hint="eastAsia" w:ascii="宋体" w:hAnsi="宋体" w:cs="仿宋"/>
          <w:b/>
          <w:bCs/>
          <w:sz w:val="24"/>
        </w:rPr>
        <w:t>7.</w:t>
      </w:r>
      <w:r>
        <w:rPr>
          <w:rFonts w:ascii="宋体" w:hAnsi="宋体" w:cs="仿宋"/>
          <w:b/>
          <w:bCs/>
          <w:sz w:val="24"/>
        </w:rPr>
        <w:t>8</w:t>
      </w:r>
      <w:r>
        <w:rPr>
          <w:rFonts w:hint="eastAsia" w:ascii="宋体" w:hAnsi="宋体" w:cs="仿宋"/>
          <w:b/>
          <w:bCs/>
          <w:sz w:val="24"/>
        </w:rPr>
        <w:t>特殊情形处理</w:t>
      </w:r>
    </w:p>
    <w:p>
      <w:pPr>
        <w:adjustRightInd w:val="0"/>
        <w:snapToGrid w:val="0"/>
        <w:spacing w:line="312" w:lineRule="auto"/>
        <w:ind w:firstLine="453" w:firstLineChars="189"/>
        <w:jc w:val="both"/>
        <w:rPr>
          <w:rFonts w:ascii="宋体" w:hAnsi="宋体" w:cs="仿宋"/>
          <w:sz w:val="24"/>
        </w:rPr>
      </w:pPr>
      <w:r>
        <w:rPr>
          <w:rFonts w:hint="eastAsia" w:ascii="宋体" w:hAnsi="宋体" w:cs="仿宋"/>
          <w:sz w:val="24"/>
        </w:rPr>
        <w:t>因供应商对成交结果提出异议、成交供应商无正当理由拒绝签订合同、成交供应商在签订合同时向采购人提出附加条件或者不按照采购文件要求递交履约保证金等导致采购人变更成交结果的，采购人应按照本条规定的程序重新选择成交供应商、进行公示并公告。</w:t>
      </w:r>
    </w:p>
    <w:p>
      <w:pPr>
        <w:adjustRightInd w:val="0"/>
        <w:snapToGrid w:val="0"/>
        <w:spacing w:line="312" w:lineRule="auto"/>
        <w:jc w:val="both"/>
        <w:rPr>
          <w:rFonts w:ascii="宋体" w:hAnsi="宋体" w:cs="仿宋"/>
          <w:b/>
          <w:bCs/>
          <w:sz w:val="24"/>
        </w:rPr>
      </w:pPr>
      <w:r>
        <w:rPr>
          <w:rFonts w:hint="eastAsia" w:ascii="宋体" w:hAnsi="宋体" w:cs="仿宋"/>
          <w:b/>
          <w:bCs/>
          <w:sz w:val="24"/>
        </w:rPr>
        <w:t>8异议</w:t>
      </w:r>
    </w:p>
    <w:p>
      <w:pPr>
        <w:adjustRightInd w:val="0"/>
        <w:snapToGrid w:val="0"/>
        <w:spacing w:line="312" w:lineRule="auto"/>
        <w:jc w:val="both"/>
        <w:rPr>
          <w:rFonts w:ascii="宋体" w:hAnsi="宋体" w:cs="仿宋"/>
          <w:b/>
          <w:bCs/>
          <w:sz w:val="24"/>
        </w:rPr>
      </w:pPr>
      <w:r>
        <w:rPr>
          <w:rFonts w:hint="eastAsia" w:ascii="宋体" w:hAnsi="宋体" w:cs="仿宋"/>
          <w:b/>
          <w:bCs/>
          <w:sz w:val="24"/>
        </w:rPr>
        <w:t>8.1提出异议</w:t>
      </w:r>
    </w:p>
    <w:p>
      <w:pPr>
        <w:adjustRightInd w:val="0"/>
        <w:snapToGrid w:val="0"/>
        <w:spacing w:line="312" w:lineRule="auto"/>
        <w:ind w:firstLine="453" w:firstLineChars="189"/>
        <w:jc w:val="both"/>
        <w:rPr>
          <w:rFonts w:ascii="宋体" w:hAnsi="宋体" w:cs="仿宋"/>
          <w:sz w:val="24"/>
        </w:rPr>
      </w:pPr>
      <w:r>
        <w:rPr>
          <w:rFonts w:hint="eastAsia" w:ascii="宋体" w:hAnsi="宋体" w:cs="仿宋"/>
          <w:sz w:val="24"/>
        </w:rPr>
        <w:t>供应商或者其他利害关系人可以对成交结果提出异议。异议应在成交结果公示期间通过供应商须知前附表规定的异议渠道提出，并递交异议函和必要的证明材料。异议函包括但不限于下列内容:</w:t>
      </w:r>
    </w:p>
    <w:p>
      <w:pPr>
        <w:adjustRightInd w:val="0"/>
        <w:snapToGrid w:val="0"/>
        <w:spacing w:line="312" w:lineRule="auto"/>
        <w:ind w:firstLine="453" w:firstLineChars="189"/>
        <w:jc w:val="both"/>
        <w:rPr>
          <w:rFonts w:ascii="宋体" w:hAnsi="宋体" w:cs="仿宋"/>
          <w:sz w:val="24"/>
        </w:rPr>
      </w:pPr>
      <w:r>
        <w:rPr>
          <w:rFonts w:hint="eastAsia" w:ascii="宋体" w:hAnsi="宋体" w:cs="仿宋"/>
          <w:sz w:val="24"/>
        </w:rPr>
        <w:t xml:space="preserve"> (1)异议人名称、地址、邮政编码、联系人及联系电话;</w:t>
      </w:r>
    </w:p>
    <w:p>
      <w:pPr>
        <w:adjustRightInd w:val="0"/>
        <w:snapToGrid w:val="0"/>
        <w:spacing w:line="312" w:lineRule="auto"/>
        <w:ind w:firstLine="453" w:firstLineChars="189"/>
        <w:jc w:val="both"/>
        <w:rPr>
          <w:rFonts w:ascii="宋体" w:hAnsi="宋体" w:cs="仿宋"/>
          <w:sz w:val="24"/>
        </w:rPr>
      </w:pPr>
      <w:r>
        <w:rPr>
          <w:rFonts w:hint="eastAsia" w:ascii="宋体" w:hAnsi="宋体" w:cs="仿宋"/>
          <w:sz w:val="24"/>
        </w:rPr>
        <w:t xml:space="preserve"> (2)具体、明确的异议事项、事实依据及与异议事项相关的请求。</w:t>
      </w:r>
    </w:p>
    <w:p>
      <w:pPr>
        <w:adjustRightInd w:val="0"/>
        <w:snapToGrid w:val="0"/>
        <w:spacing w:line="312" w:lineRule="auto"/>
        <w:ind w:firstLine="453" w:firstLineChars="189"/>
        <w:jc w:val="both"/>
        <w:rPr>
          <w:rFonts w:ascii="宋体" w:hAnsi="宋体" w:cs="仿宋"/>
          <w:sz w:val="24"/>
        </w:rPr>
      </w:pPr>
      <w:r>
        <w:rPr>
          <w:rFonts w:hint="eastAsia" w:ascii="宋体" w:hAnsi="宋体" w:cs="仿宋"/>
          <w:sz w:val="24"/>
        </w:rPr>
        <w:t>异议函应由异议人的法定代表人(单位负责人)或其授权的代理人签字并加盖单位章。</w:t>
      </w:r>
    </w:p>
    <w:p>
      <w:pPr>
        <w:adjustRightInd w:val="0"/>
        <w:snapToGrid w:val="0"/>
        <w:spacing w:line="312" w:lineRule="auto"/>
        <w:jc w:val="both"/>
        <w:rPr>
          <w:rFonts w:ascii="宋体" w:hAnsi="宋体" w:cs="仿宋"/>
          <w:b/>
          <w:bCs/>
          <w:sz w:val="24"/>
        </w:rPr>
      </w:pPr>
      <w:r>
        <w:rPr>
          <w:rFonts w:hint="eastAsia" w:ascii="宋体" w:hAnsi="宋体" w:cs="仿宋"/>
          <w:b/>
          <w:bCs/>
          <w:sz w:val="24"/>
        </w:rPr>
        <w:t>8.2异议处理</w:t>
      </w:r>
    </w:p>
    <w:p>
      <w:pPr>
        <w:adjustRightInd w:val="0"/>
        <w:snapToGrid w:val="0"/>
        <w:spacing w:line="312" w:lineRule="auto"/>
        <w:ind w:firstLine="453" w:firstLineChars="189"/>
        <w:jc w:val="both"/>
        <w:rPr>
          <w:rFonts w:ascii="宋体" w:hAnsi="宋体" w:cs="仿宋"/>
          <w:sz w:val="24"/>
        </w:rPr>
      </w:pPr>
      <w:r>
        <w:rPr>
          <w:rFonts w:hint="eastAsia" w:ascii="宋体" w:hAnsi="宋体" w:cs="仿宋"/>
          <w:sz w:val="24"/>
        </w:rPr>
        <w:t>采购人将针对异议事项进行核查，经过核查，发现异议人对相关问题理解有误的，应作出解释；发现采购活动中确实存在错误或不当行为的，应及时予以改正或补救。</w:t>
      </w:r>
    </w:p>
    <w:p>
      <w:pPr>
        <w:adjustRightInd w:val="0"/>
        <w:snapToGrid w:val="0"/>
        <w:spacing w:line="312" w:lineRule="auto"/>
        <w:ind w:firstLine="453" w:firstLineChars="189"/>
        <w:jc w:val="both"/>
        <w:rPr>
          <w:rFonts w:ascii="宋体" w:hAnsi="宋体" w:cs="仿宋"/>
          <w:sz w:val="24"/>
        </w:rPr>
      </w:pPr>
      <w:r>
        <w:rPr>
          <w:rFonts w:hint="eastAsia" w:ascii="宋体" w:hAnsi="宋体" w:cs="仿宋"/>
          <w:sz w:val="24"/>
        </w:rPr>
        <w:t>采购人认为异议不成立或不影响采购结果的，可以继续进行采购活动。</w:t>
      </w:r>
    </w:p>
    <w:p>
      <w:pPr>
        <w:adjustRightInd w:val="0"/>
        <w:snapToGrid w:val="0"/>
        <w:spacing w:line="312" w:lineRule="auto"/>
        <w:jc w:val="both"/>
        <w:rPr>
          <w:rFonts w:ascii="宋体" w:hAnsi="宋体" w:cs="仿宋"/>
          <w:b/>
          <w:bCs/>
          <w:sz w:val="24"/>
        </w:rPr>
      </w:pPr>
      <w:r>
        <w:rPr>
          <w:rFonts w:hint="eastAsia" w:ascii="宋体" w:hAnsi="宋体" w:cs="仿宋"/>
          <w:b/>
          <w:bCs/>
          <w:sz w:val="24"/>
        </w:rPr>
        <w:t>9纪律要求</w:t>
      </w:r>
    </w:p>
    <w:p>
      <w:pPr>
        <w:adjustRightInd w:val="0"/>
        <w:snapToGrid w:val="0"/>
        <w:spacing w:line="312" w:lineRule="auto"/>
        <w:jc w:val="both"/>
        <w:rPr>
          <w:rFonts w:ascii="宋体" w:hAnsi="宋体" w:cs="仿宋"/>
          <w:b/>
          <w:bCs/>
          <w:sz w:val="24"/>
        </w:rPr>
      </w:pPr>
      <w:r>
        <w:rPr>
          <w:rFonts w:hint="eastAsia" w:ascii="宋体" w:hAnsi="宋体" w:cs="仿宋"/>
          <w:b/>
          <w:bCs/>
          <w:sz w:val="24"/>
        </w:rPr>
        <w:t>9.1对采购人的纪律要求</w:t>
      </w:r>
    </w:p>
    <w:p>
      <w:pPr>
        <w:adjustRightInd w:val="0"/>
        <w:snapToGrid w:val="0"/>
        <w:spacing w:line="312" w:lineRule="auto"/>
        <w:ind w:firstLine="453" w:firstLineChars="189"/>
        <w:jc w:val="both"/>
        <w:rPr>
          <w:rFonts w:ascii="宋体" w:hAnsi="宋体" w:cs="仿宋"/>
          <w:sz w:val="24"/>
        </w:rPr>
      </w:pPr>
      <w:r>
        <w:rPr>
          <w:rFonts w:hint="eastAsia" w:ascii="宋体" w:hAnsi="宋体" w:cs="仿宋"/>
          <w:sz w:val="24"/>
        </w:rPr>
        <w:t>采购人不得泄露采购活动中应当保密的情况和资料，不得与供应商串通损害国家利益、社会公共利益或者他人合法权益。</w:t>
      </w:r>
    </w:p>
    <w:p>
      <w:pPr>
        <w:adjustRightInd w:val="0"/>
        <w:snapToGrid w:val="0"/>
        <w:spacing w:line="312" w:lineRule="auto"/>
        <w:jc w:val="both"/>
        <w:rPr>
          <w:rFonts w:ascii="宋体" w:hAnsi="宋体" w:cs="仿宋"/>
          <w:b/>
          <w:bCs/>
          <w:sz w:val="24"/>
        </w:rPr>
      </w:pPr>
      <w:r>
        <w:rPr>
          <w:rFonts w:hint="eastAsia" w:ascii="宋体" w:hAnsi="宋体" w:cs="仿宋"/>
          <w:b/>
          <w:bCs/>
          <w:sz w:val="24"/>
        </w:rPr>
        <w:t>9.2对供应商的纪律要求</w:t>
      </w:r>
    </w:p>
    <w:p>
      <w:pPr>
        <w:adjustRightInd w:val="0"/>
        <w:snapToGrid w:val="0"/>
        <w:spacing w:line="312" w:lineRule="auto"/>
        <w:ind w:firstLine="453" w:firstLineChars="189"/>
        <w:jc w:val="both"/>
        <w:rPr>
          <w:rFonts w:ascii="宋体" w:hAnsi="宋体" w:cs="仿宋"/>
          <w:sz w:val="24"/>
        </w:rPr>
      </w:pPr>
      <w:r>
        <w:rPr>
          <w:rFonts w:hint="eastAsia" w:ascii="宋体" w:hAnsi="宋体" w:cs="仿宋"/>
          <w:sz w:val="24"/>
        </w:rPr>
        <w:t>供应商不得相互串通或者与采购人串通，不得向采购人或者评审小组成员行贿谋取成交，不得以他人名义参加采购活动或者以其他方式弄虚作假骗取成交；供应商不得以任何方式干扰、影响评审工作。</w:t>
      </w:r>
    </w:p>
    <w:p>
      <w:pPr>
        <w:adjustRightInd w:val="0"/>
        <w:snapToGrid w:val="0"/>
        <w:spacing w:line="312" w:lineRule="auto"/>
        <w:jc w:val="both"/>
        <w:rPr>
          <w:rFonts w:ascii="宋体" w:hAnsi="宋体" w:cs="仿宋"/>
          <w:b/>
          <w:bCs/>
          <w:sz w:val="24"/>
        </w:rPr>
      </w:pPr>
      <w:r>
        <w:rPr>
          <w:rFonts w:hint="eastAsia" w:ascii="宋体" w:hAnsi="宋体" w:cs="仿宋"/>
          <w:b/>
          <w:bCs/>
          <w:sz w:val="24"/>
        </w:rPr>
        <w:t>9.3对评审小组成员的纪律要求</w:t>
      </w:r>
    </w:p>
    <w:p>
      <w:pPr>
        <w:adjustRightInd w:val="0"/>
        <w:snapToGrid w:val="0"/>
        <w:spacing w:line="312" w:lineRule="auto"/>
        <w:ind w:firstLine="453" w:firstLineChars="189"/>
        <w:jc w:val="both"/>
        <w:rPr>
          <w:rFonts w:ascii="宋体" w:hAnsi="宋体" w:cs="仿宋"/>
          <w:sz w:val="24"/>
        </w:rPr>
      </w:pPr>
      <w:r>
        <w:rPr>
          <w:rFonts w:hint="eastAsia" w:ascii="宋体" w:hAnsi="宋体" w:cs="仿宋"/>
          <w:sz w:val="24"/>
        </w:rPr>
        <w:t>评审小组成员不得收受他人的财物或者其他好处，不得向他人透露对响应文件的评审和比较、成交候选供应商的推荐情况以及评审有关的其他情况。在评审活动中，评审小组成员应当客观、公正地履行职责，遵守职业道德，不得擅离职守，影响评审工作正常进行，不得使用第三章“评审办法”没有规定的评审因素和标准进行评审。</w:t>
      </w:r>
    </w:p>
    <w:p>
      <w:pPr>
        <w:adjustRightInd w:val="0"/>
        <w:snapToGrid w:val="0"/>
        <w:spacing w:line="312" w:lineRule="auto"/>
        <w:jc w:val="both"/>
        <w:rPr>
          <w:rFonts w:ascii="宋体" w:hAnsi="宋体" w:cs="仿宋"/>
          <w:b/>
          <w:bCs/>
          <w:sz w:val="24"/>
        </w:rPr>
      </w:pPr>
      <w:r>
        <w:rPr>
          <w:rFonts w:hint="eastAsia" w:ascii="宋体" w:hAnsi="宋体" w:cs="仿宋"/>
          <w:b/>
          <w:bCs/>
          <w:sz w:val="24"/>
        </w:rPr>
        <w:t>9.4对与采购活动有关的工作人员的纪律要求</w:t>
      </w:r>
    </w:p>
    <w:p>
      <w:pPr>
        <w:adjustRightInd w:val="0"/>
        <w:snapToGrid w:val="0"/>
        <w:spacing w:line="312" w:lineRule="auto"/>
        <w:ind w:firstLine="453" w:firstLineChars="189"/>
        <w:jc w:val="both"/>
        <w:rPr>
          <w:rFonts w:ascii="宋体" w:hAnsi="宋体" w:cs="仿宋"/>
          <w:sz w:val="24"/>
        </w:rPr>
      </w:pPr>
      <w:r>
        <w:rPr>
          <w:rFonts w:hint="eastAsia" w:ascii="宋体" w:hAnsi="宋体" w:cs="仿宋"/>
          <w:sz w:val="24"/>
        </w:rPr>
        <w:t>与采购活动有关的工作人员不得收受他人的财物或者其他好处，不得向他人透露对响应文件的评审和比较、成交候选供应商的推荐情况以及采购有关的其他情况。在采购活动中，与采购活动有关的工作人员不得擅离职守，影响评审工作正常进行。</w:t>
      </w:r>
    </w:p>
    <w:p>
      <w:pPr>
        <w:adjustRightInd w:val="0"/>
        <w:snapToGrid w:val="0"/>
        <w:spacing w:line="312" w:lineRule="auto"/>
        <w:jc w:val="both"/>
        <w:rPr>
          <w:rFonts w:ascii="宋体" w:hAnsi="宋体" w:cs="仿宋"/>
          <w:b/>
          <w:bCs/>
          <w:sz w:val="24"/>
        </w:rPr>
      </w:pPr>
      <w:r>
        <w:rPr>
          <w:rFonts w:hint="eastAsia" w:ascii="宋体" w:hAnsi="宋体" w:cs="仿宋"/>
          <w:b/>
          <w:bCs/>
          <w:sz w:val="24"/>
        </w:rPr>
        <w:t>10</w:t>
      </w:r>
      <w:r>
        <w:rPr>
          <w:rFonts w:ascii="宋体" w:hAnsi="宋体" w:cs="仿宋"/>
          <w:b/>
          <w:bCs/>
          <w:sz w:val="24"/>
        </w:rPr>
        <w:t xml:space="preserve"> </w:t>
      </w:r>
      <w:r>
        <w:rPr>
          <w:rFonts w:hint="eastAsia" w:ascii="宋体" w:hAnsi="宋体" w:cs="仿宋"/>
          <w:b/>
          <w:bCs/>
          <w:sz w:val="24"/>
        </w:rPr>
        <w:t>需要补充的其他内容</w:t>
      </w:r>
    </w:p>
    <w:p>
      <w:pPr>
        <w:adjustRightInd w:val="0"/>
        <w:snapToGrid w:val="0"/>
        <w:spacing w:line="312" w:lineRule="auto"/>
        <w:jc w:val="both"/>
        <w:rPr>
          <w:rFonts w:ascii="宋体" w:hAnsi="宋体" w:cs="仿宋"/>
          <w:b/>
          <w:bCs/>
          <w:sz w:val="24"/>
        </w:rPr>
      </w:pPr>
      <w:r>
        <w:rPr>
          <w:rFonts w:hint="eastAsia" w:ascii="宋体" w:hAnsi="宋体" w:cs="仿宋"/>
          <w:b/>
          <w:bCs/>
          <w:sz w:val="24"/>
        </w:rPr>
        <w:t>10.1采购代理服务费</w:t>
      </w:r>
    </w:p>
    <w:p>
      <w:pPr>
        <w:adjustRightInd w:val="0"/>
        <w:snapToGrid w:val="0"/>
        <w:spacing w:line="312" w:lineRule="auto"/>
        <w:ind w:firstLine="453" w:firstLineChars="189"/>
        <w:jc w:val="both"/>
        <w:rPr>
          <w:rFonts w:ascii="宋体" w:hAnsi="宋体" w:cs="仿宋"/>
          <w:sz w:val="24"/>
        </w:rPr>
      </w:pPr>
      <w:r>
        <w:rPr>
          <w:rFonts w:hint="eastAsia" w:ascii="宋体" w:hAnsi="宋体" w:cs="仿宋"/>
          <w:sz w:val="24"/>
        </w:rPr>
        <w:t>供应商须知前附表规定由供应商承担采购代理服务费的，供应商应按照供应商须知前附表规定的费用标准或金额、交费时间和方式向采购代理机构支付代理服务费。</w:t>
      </w:r>
    </w:p>
    <w:p>
      <w:pPr>
        <w:adjustRightInd w:val="0"/>
        <w:snapToGrid w:val="0"/>
        <w:spacing w:line="312" w:lineRule="auto"/>
        <w:jc w:val="both"/>
        <w:rPr>
          <w:rFonts w:ascii="宋体" w:hAnsi="宋体" w:cs="仿宋"/>
          <w:b/>
          <w:bCs/>
          <w:sz w:val="24"/>
        </w:rPr>
      </w:pPr>
      <w:r>
        <w:rPr>
          <w:rFonts w:hint="eastAsia" w:ascii="宋体" w:hAnsi="宋体" w:cs="仿宋"/>
          <w:b/>
          <w:bCs/>
          <w:sz w:val="24"/>
        </w:rPr>
        <w:t>10.2其他</w:t>
      </w:r>
    </w:p>
    <w:p>
      <w:pPr>
        <w:adjustRightInd w:val="0"/>
        <w:snapToGrid w:val="0"/>
        <w:spacing w:line="312" w:lineRule="auto"/>
        <w:ind w:firstLine="453" w:firstLineChars="189"/>
        <w:jc w:val="both"/>
        <w:rPr>
          <w:rFonts w:ascii="宋体" w:hAnsi="宋体" w:cs="仿宋"/>
          <w:sz w:val="24"/>
        </w:rPr>
      </w:pPr>
      <w:r>
        <w:rPr>
          <w:rFonts w:hint="eastAsia" w:ascii="宋体" w:hAnsi="宋体" w:cs="仿宋"/>
          <w:sz w:val="24"/>
        </w:rPr>
        <w:t>需更补充的其他内容:见供应商须知前附表。</w:t>
      </w:r>
    </w:p>
    <w:p>
      <w:pPr>
        <w:adjustRightInd w:val="0"/>
        <w:snapToGrid w:val="0"/>
        <w:spacing w:line="312" w:lineRule="auto"/>
        <w:jc w:val="both"/>
        <w:rPr>
          <w:rFonts w:ascii="宋体" w:hAnsi="宋体" w:cs="仿宋"/>
          <w:sz w:val="24"/>
        </w:rPr>
      </w:pPr>
    </w:p>
    <w:p>
      <w:pPr>
        <w:adjustRightInd w:val="0"/>
        <w:snapToGrid w:val="0"/>
        <w:spacing w:line="312" w:lineRule="auto"/>
        <w:ind w:firstLine="453" w:firstLineChars="189"/>
        <w:jc w:val="both"/>
        <w:rPr>
          <w:rFonts w:ascii="宋体" w:hAnsi="宋体" w:cs="仿宋"/>
          <w:sz w:val="24"/>
        </w:rPr>
      </w:pPr>
    </w:p>
    <w:p>
      <w:pPr>
        <w:spacing w:line="312" w:lineRule="auto"/>
        <w:jc w:val="both"/>
        <w:rPr>
          <w:rFonts w:ascii="宋体" w:hAnsi="宋体" w:cs="仿宋"/>
          <w:sz w:val="24"/>
        </w:rPr>
      </w:pPr>
      <w:r>
        <w:rPr>
          <w:rFonts w:hint="eastAsia" w:ascii="宋体" w:hAnsi="宋体" w:cs="仿宋"/>
          <w:sz w:val="24"/>
        </w:rPr>
        <w:br w:type="page"/>
      </w:r>
    </w:p>
    <w:p>
      <w:pPr>
        <w:adjustRightInd w:val="0"/>
        <w:snapToGrid w:val="0"/>
        <w:spacing w:line="600" w:lineRule="exact"/>
        <w:ind w:firstLine="600" w:firstLineChars="200"/>
        <w:rPr>
          <w:rFonts w:ascii="宋体" w:hAnsi="宋体" w:cs="仿宋"/>
          <w:sz w:val="30"/>
          <w:szCs w:val="30"/>
        </w:rPr>
      </w:pPr>
      <w:r>
        <w:rPr>
          <w:rFonts w:hint="eastAsia" w:ascii="宋体" w:hAnsi="宋体" w:cs="仿宋"/>
          <w:sz w:val="30"/>
          <w:szCs w:val="30"/>
        </w:rPr>
        <w:t>附件1  开启记录表</w:t>
      </w:r>
    </w:p>
    <w:p>
      <w:pPr>
        <w:adjustRightInd w:val="0"/>
        <w:snapToGrid w:val="0"/>
        <w:spacing w:line="600" w:lineRule="exact"/>
        <w:ind w:firstLine="723" w:firstLineChars="200"/>
        <w:jc w:val="center"/>
        <w:rPr>
          <w:rFonts w:ascii="华文中宋" w:hAnsi="华文中宋" w:eastAsia="华文中宋" w:cs="仿宋"/>
          <w:b/>
          <w:bCs/>
          <w:sz w:val="36"/>
          <w:szCs w:val="36"/>
        </w:rPr>
      </w:pPr>
    </w:p>
    <w:p>
      <w:pPr>
        <w:adjustRightInd w:val="0"/>
        <w:snapToGrid w:val="0"/>
        <w:spacing w:line="600" w:lineRule="exact"/>
        <w:ind w:firstLine="723" w:firstLineChars="200"/>
        <w:jc w:val="center"/>
        <w:rPr>
          <w:rFonts w:ascii="华文中宋" w:hAnsi="华文中宋" w:eastAsia="华文中宋" w:cs="仿宋"/>
          <w:b/>
          <w:bCs/>
          <w:sz w:val="36"/>
          <w:szCs w:val="36"/>
        </w:rPr>
      </w:pPr>
      <w:r>
        <w:rPr>
          <w:rFonts w:hint="eastAsia" w:ascii="华文中宋" w:hAnsi="华文中宋" w:eastAsia="华文中宋" w:cs="仿宋"/>
          <w:b/>
          <w:bCs/>
          <w:sz w:val="36"/>
          <w:szCs w:val="36"/>
        </w:rPr>
        <w:t>开启记录表</w:t>
      </w:r>
    </w:p>
    <w:p>
      <w:pPr>
        <w:adjustRightInd w:val="0"/>
        <w:snapToGrid w:val="0"/>
        <w:spacing w:line="600" w:lineRule="exact"/>
        <w:ind w:firstLine="723" w:firstLineChars="200"/>
        <w:jc w:val="center"/>
        <w:rPr>
          <w:rFonts w:ascii="华文中宋" w:hAnsi="华文中宋" w:eastAsia="华文中宋" w:cs="仿宋"/>
          <w:b/>
          <w:bCs/>
          <w:sz w:val="36"/>
          <w:szCs w:val="36"/>
        </w:rPr>
      </w:pPr>
    </w:p>
    <w:p>
      <w:pPr>
        <w:spacing w:line="240" w:lineRule="auto"/>
        <w:jc w:val="center"/>
        <w:rPr>
          <w:rFonts w:cs="仿宋" w:asciiTheme="minorEastAsia" w:hAnsiTheme="minorEastAsia" w:eastAsiaTheme="minorEastAsia"/>
          <w:sz w:val="24"/>
        </w:rPr>
      </w:pPr>
      <w:r>
        <w:rPr>
          <w:rFonts w:hint="eastAsia" w:cs="仿宋" w:asciiTheme="minorEastAsia" w:hAnsiTheme="minorEastAsia" w:eastAsiaTheme="minorEastAsia"/>
          <w:sz w:val="24"/>
        </w:rPr>
        <w:t xml:space="preserve"> </w:t>
      </w:r>
      <w:r>
        <w:rPr>
          <w:rFonts w:cs="仿宋" w:asciiTheme="minorEastAsia" w:hAnsiTheme="minorEastAsia" w:eastAsiaTheme="minorEastAsia"/>
          <w:sz w:val="24"/>
        </w:rPr>
        <w:t xml:space="preserve">                                         </w:t>
      </w:r>
      <w:r>
        <w:rPr>
          <w:rFonts w:hint="eastAsia" w:cs="仿宋" w:asciiTheme="minorEastAsia" w:hAnsiTheme="minorEastAsia" w:eastAsiaTheme="minorEastAsia"/>
          <w:sz w:val="24"/>
        </w:rPr>
        <w:t>开启时间：</w:t>
      </w:r>
      <w:r>
        <w:rPr>
          <w:rFonts w:hint="eastAsia" w:cs="仿宋" w:asciiTheme="minorEastAsia" w:hAnsiTheme="minorEastAsia" w:eastAsiaTheme="minorEastAsia"/>
          <w:sz w:val="24"/>
          <w:u w:val="single"/>
        </w:rPr>
        <w:t xml:space="preserve">  </w:t>
      </w:r>
      <w:r>
        <w:rPr>
          <w:rFonts w:hint="eastAsia" w:cs="仿宋" w:asciiTheme="minorEastAsia" w:hAnsiTheme="minorEastAsia" w:eastAsiaTheme="minorEastAsia"/>
          <w:sz w:val="24"/>
        </w:rPr>
        <w:t>年</w:t>
      </w:r>
      <w:r>
        <w:rPr>
          <w:rFonts w:hint="eastAsia" w:cs="仿宋" w:asciiTheme="minorEastAsia" w:hAnsiTheme="minorEastAsia" w:eastAsiaTheme="minorEastAsia"/>
          <w:sz w:val="24"/>
          <w:u w:val="single"/>
        </w:rPr>
        <w:t xml:space="preserve">  </w:t>
      </w:r>
      <w:r>
        <w:rPr>
          <w:rFonts w:hint="eastAsia" w:cs="仿宋" w:asciiTheme="minorEastAsia" w:hAnsiTheme="minorEastAsia" w:eastAsiaTheme="minorEastAsia"/>
          <w:sz w:val="24"/>
        </w:rPr>
        <w:t>月</w:t>
      </w:r>
      <w:r>
        <w:rPr>
          <w:rFonts w:hint="eastAsia" w:cs="仿宋" w:asciiTheme="minorEastAsia" w:hAnsiTheme="minorEastAsia" w:eastAsiaTheme="minorEastAsia"/>
          <w:sz w:val="24"/>
          <w:u w:val="single"/>
        </w:rPr>
        <w:t xml:space="preserve">  </w:t>
      </w:r>
      <w:r>
        <w:rPr>
          <w:rFonts w:hint="eastAsia" w:cs="仿宋" w:asciiTheme="minorEastAsia" w:hAnsiTheme="minorEastAsia" w:eastAsiaTheme="minorEastAsia"/>
          <w:sz w:val="24"/>
        </w:rPr>
        <w:t>日</w:t>
      </w:r>
      <w:r>
        <w:rPr>
          <w:rFonts w:hint="eastAsia" w:cs="仿宋" w:asciiTheme="minorEastAsia" w:hAnsiTheme="minorEastAsia" w:eastAsiaTheme="minorEastAsia"/>
          <w:sz w:val="24"/>
          <w:u w:val="single"/>
        </w:rPr>
        <w:t xml:space="preserve">  </w:t>
      </w:r>
      <w:r>
        <w:rPr>
          <w:rFonts w:hint="eastAsia" w:cs="仿宋" w:asciiTheme="minorEastAsia" w:hAnsiTheme="minorEastAsia" w:eastAsiaTheme="minorEastAsia"/>
          <w:sz w:val="24"/>
        </w:rPr>
        <w:t>时</w:t>
      </w:r>
      <w:r>
        <w:rPr>
          <w:rFonts w:hint="eastAsia" w:cs="仿宋" w:asciiTheme="minorEastAsia" w:hAnsiTheme="minorEastAsia" w:eastAsiaTheme="minorEastAsia"/>
          <w:sz w:val="24"/>
          <w:u w:val="single"/>
        </w:rPr>
        <w:t xml:space="preserve">  </w:t>
      </w:r>
      <w:r>
        <w:rPr>
          <w:rFonts w:hint="eastAsia" w:cs="仿宋" w:asciiTheme="minorEastAsia" w:hAnsiTheme="minorEastAsia" w:eastAsiaTheme="minorEastAsia"/>
          <w:sz w:val="24"/>
        </w:rPr>
        <w:t>分</w:t>
      </w:r>
    </w:p>
    <w:tbl>
      <w:tblPr>
        <w:tblStyle w:val="41"/>
        <w:tblW w:w="4857" w:type="pct"/>
        <w:tblInd w:w="27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05"/>
        <w:gridCol w:w="2396"/>
        <w:gridCol w:w="1992"/>
        <w:gridCol w:w="1992"/>
        <w:gridCol w:w="19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pct"/>
            <w:vAlign w:val="center"/>
          </w:tcPr>
          <w:p>
            <w:pPr>
              <w:widowControl w:val="0"/>
              <w:spacing w:line="240" w:lineRule="auto"/>
              <w:jc w:val="center"/>
              <w:rPr>
                <w:rFonts w:cs="仿宋" w:asciiTheme="minorEastAsia" w:hAnsiTheme="minorEastAsia" w:eastAsiaTheme="minorEastAsia"/>
                <w:sz w:val="24"/>
              </w:rPr>
            </w:pPr>
            <w:r>
              <w:rPr>
                <w:rFonts w:hint="eastAsia" w:cs="仿宋" w:asciiTheme="minorEastAsia" w:hAnsiTheme="minorEastAsia" w:eastAsiaTheme="minorEastAsia"/>
                <w:sz w:val="24"/>
              </w:rPr>
              <w:t>序 号</w:t>
            </w:r>
          </w:p>
        </w:tc>
        <w:tc>
          <w:tcPr>
            <w:tcW w:w="1238" w:type="pct"/>
            <w:vAlign w:val="center"/>
          </w:tcPr>
          <w:p>
            <w:pPr>
              <w:widowControl w:val="0"/>
              <w:spacing w:line="240" w:lineRule="auto"/>
              <w:jc w:val="center"/>
              <w:rPr>
                <w:rFonts w:cs="仿宋" w:asciiTheme="minorEastAsia" w:hAnsiTheme="minorEastAsia" w:eastAsiaTheme="minorEastAsia"/>
                <w:sz w:val="24"/>
              </w:rPr>
            </w:pPr>
            <w:r>
              <w:rPr>
                <w:rFonts w:hint="eastAsia" w:cs="仿宋" w:asciiTheme="minorEastAsia" w:hAnsiTheme="minorEastAsia" w:eastAsiaTheme="minorEastAsia"/>
                <w:sz w:val="24"/>
              </w:rPr>
              <w:t>供应商</w:t>
            </w:r>
          </w:p>
        </w:tc>
        <w:tc>
          <w:tcPr>
            <w:tcW w:w="1029" w:type="pct"/>
            <w:vAlign w:val="center"/>
          </w:tcPr>
          <w:p>
            <w:pPr>
              <w:widowControl w:val="0"/>
              <w:spacing w:line="240" w:lineRule="auto"/>
              <w:jc w:val="center"/>
              <w:rPr>
                <w:rFonts w:hint="default" w:cs="仿宋" w:asciiTheme="minorEastAsia" w:hAnsiTheme="minorEastAsia" w:eastAsiaTheme="minorEastAsia"/>
                <w:sz w:val="24"/>
                <w:lang w:val="en-US" w:eastAsia="zh-CN"/>
              </w:rPr>
            </w:pPr>
            <w:r>
              <w:rPr>
                <w:rFonts w:hint="eastAsia" w:cs="仿宋" w:asciiTheme="minorEastAsia" w:hAnsiTheme="minorEastAsia" w:eastAsiaTheme="minorEastAsia"/>
                <w:sz w:val="24"/>
                <w:lang w:val="en-US" w:eastAsia="zh-CN"/>
              </w:rPr>
              <w:t>密封情况</w:t>
            </w:r>
          </w:p>
        </w:tc>
        <w:tc>
          <w:tcPr>
            <w:tcW w:w="1029" w:type="pct"/>
            <w:vAlign w:val="center"/>
          </w:tcPr>
          <w:p>
            <w:pPr>
              <w:widowControl w:val="0"/>
              <w:spacing w:line="240" w:lineRule="auto"/>
              <w:jc w:val="center"/>
              <w:rPr>
                <w:rFonts w:cs="仿宋" w:asciiTheme="minorEastAsia" w:hAnsiTheme="minorEastAsia" w:eastAsiaTheme="minorEastAsia"/>
                <w:sz w:val="24"/>
              </w:rPr>
            </w:pPr>
            <w:r>
              <w:rPr>
                <w:rFonts w:hint="eastAsia" w:cs="仿宋" w:asciiTheme="minorEastAsia" w:hAnsiTheme="minorEastAsia" w:eastAsiaTheme="minorEastAsia"/>
                <w:sz w:val="24"/>
              </w:rPr>
              <w:t>报价</w:t>
            </w:r>
          </w:p>
        </w:tc>
        <w:tc>
          <w:tcPr>
            <w:tcW w:w="1029" w:type="pct"/>
            <w:vAlign w:val="center"/>
          </w:tcPr>
          <w:p>
            <w:pPr>
              <w:widowControl w:val="0"/>
              <w:spacing w:line="240" w:lineRule="auto"/>
              <w:jc w:val="center"/>
              <w:rPr>
                <w:rFonts w:cs="仿宋" w:asciiTheme="minorEastAsia" w:hAnsiTheme="minorEastAsia" w:eastAsiaTheme="minorEastAsia"/>
                <w:sz w:val="24"/>
              </w:rPr>
            </w:pPr>
            <w:r>
              <w:rPr>
                <w:rFonts w:hint="eastAsia" w:cs="仿宋" w:asciiTheme="minorEastAsia" w:hAnsiTheme="minorEastAsia" w:eastAsiaTheme="minorEastAsia"/>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675" w:type="pct"/>
            <w:vAlign w:val="center"/>
          </w:tcPr>
          <w:p>
            <w:pPr>
              <w:widowControl w:val="0"/>
              <w:spacing w:line="240" w:lineRule="auto"/>
              <w:jc w:val="both"/>
              <w:rPr>
                <w:rFonts w:cs="仿宋" w:asciiTheme="minorEastAsia" w:hAnsiTheme="minorEastAsia" w:eastAsiaTheme="minorEastAsia"/>
                <w:sz w:val="24"/>
              </w:rPr>
            </w:pPr>
          </w:p>
        </w:tc>
        <w:tc>
          <w:tcPr>
            <w:tcW w:w="1238" w:type="pct"/>
            <w:vAlign w:val="center"/>
          </w:tcPr>
          <w:p>
            <w:pPr>
              <w:widowControl w:val="0"/>
              <w:spacing w:line="240" w:lineRule="auto"/>
              <w:jc w:val="both"/>
              <w:rPr>
                <w:rFonts w:cs="仿宋" w:asciiTheme="minorEastAsia" w:hAnsiTheme="minorEastAsia" w:eastAsiaTheme="minorEastAsia"/>
                <w:sz w:val="24"/>
              </w:rPr>
            </w:pPr>
          </w:p>
        </w:tc>
        <w:tc>
          <w:tcPr>
            <w:tcW w:w="1029" w:type="pct"/>
            <w:vAlign w:val="center"/>
          </w:tcPr>
          <w:p>
            <w:pPr>
              <w:widowControl w:val="0"/>
              <w:spacing w:line="240" w:lineRule="auto"/>
              <w:jc w:val="both"/>
              <w:rPr>
                <w:rFonts w:cs="仿宋" w:asciiTheme="minorEastAsia" w:hAnsiTheme="minorEastAsia" w:eastAsiaTheme="minorEastAsia"/>
                <w:sz w:val="24"/>
              </w:rPr>
            </w:pPr>
          </w:p>
        </w:tc>
        <w:tc>
          <w:tcPr>
            <w:tcW w:w="1029" w:type="pct"/>
            <w:vAlign w:val="center"/>
          </w:tcPr>
          <w:p>
            <w:pPr>
              <w:widowControl w:val="0"/>
              <w:spacing w:line="240" w:lineRule="auto"/>
              <w:jc w:val="both"/>
              <w:rPr>
                <w:rFonts w:cs="仿宋" w:asciiTheme="minorEastAsia" w:hAnsiTheme="minorEastAsia" w:eastAsiaTheme="minorEastAsia"/>
                <w:sz w:val="24"/>
              </w:rPr>
            </w:pPr>
          </w:p>
        </w:tc>
        <w:tc>
          <w:tcPr>
            <w:tcW w:w="1029" w:type="pct"/>
            <w:vAlign w:val="center"/>
          </w:tcPr>
          <w:p>
            <w:pPr>
              <w:widowControl w:val="0"/>
              <w:spacing w:line="240" w:lineRule="auto"/>
              <w:jc w:val="both"/>
              <w:rPr>
                <w:rFonts w:cs="仿宋"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675" w:type="pct"/>
            <w:vAlign w:val="center"/>
          </w:tcPr>
          <w:p>
            <w:pPr>
              <w:widowControl w:val="0"/>
              <w:spacing w:line="240" w:lineRule="auto"/>
              <w:jc w:val="both"/>
              <w:rPr>
                <w:rFonts w:cs="仿宋" w:asciiTheme="minorEastAsia" w:hAnsiTheme="minorEastAsia" w:eastAsiaTheme="minorEastAsia"/>
                <w:sz w:val="24"/>
              </w:rPr>
            </w:pPr>
          </w:p>
        </w:tc>
        <w:tc>
          <w:tcPr>
            <w:tcW w:w="1238" w:type="pct"/>
            <w:vAlign w:val="center"/>
          </w:tcPr>
          <w:p>
            <w:pPr>
              <w:widowControl w:val="0"/>
              <w:spacing w:line="240" w:lineRule="auto"/>
              <w:jc w:val="both"/>
              <w:rPr>
                <w:rFonts w:cs="仿宋" w:asciiTheme="minorEastAsia" w:hAnsiTheme="minorEastAsia" w:eastAsiaTheme="minorEastAsia"/>
                <w:sz w:val="24"/>
              </w:rPr>
            </w:pPr>
          </w:p>
        </w:tc>
        <w:tc>
          <w:tcPr>
            <w:tcW w:w="1029" w:type="pct"/>
            <w:vAlign w:val="center"/>
          </w:tcPr>
          <w:p>
            <w:pPr>
              <w:widowControl w:val="0"/>
              <w:spacing w:line="240" w:lineRule="auto"/>
              <w:jc w:val="both"/>
              <w:rPr>
                <w:rFonts w:cs="仿宋" w:asciiTheme="minorEastAsia" w:hAnsiTheme="minorEastAsia" w:eastAsiaTheme="minorEastAsia"/>
                <w:sz w:val="24"/>
              </w:rPr>
            </w:pPr>
          </w:p>
        </w:tc>
        <w:tc>
          <w:tcPr>
            <w:tcW w:w="1029" w:type="pct"/>
            <w:vAlign w:val="center"/>
          </w:tcPr>
          <w:p>
            <w:pPr>
              <w:widowControl w:val="0"/>
              <w:spacing w:line="240" w:lineRule="auto"/>
              <w:jc w:val="both"/>
              <w:rPr>
                <w:rFonts w:cs="仿宋" w:asciiTheme="minorEastAsia" w:hAnsiTheme="minorEastAsia" w:eastAsiaTheme="minorEastAsia"/>
                <w:sz w:val="24"/>
              </w:rPr>
            </w:pPr>
          </w:p>
        </w:tc>
        <w:tc>
          <w:tcPr>
            <w:tcW w:w="1029" w:type="pct"/>
            <w:vAlign w:val="center"/>
          </w:tcPr>
          <w:p>
            <w:pPr>
              <w:widowControl w:val="0"/>
              <w:spacing w:line="240" w:lineRule="auto"/>
              <w:jc w:val="both"/>
              <w:rPr>
                <w:rFonts w:cs="仿宋"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675" w:type="pct"/>
            <w:vAlign w:val="center"/>
          </w:tcPr>
          <w:p>
            <w:pPr>
              <w:widowControl w:val="0"/>
              <w:spacing w:line="240" w:lineRule="auto"/>
              <w:jc w:val="both"/>
              <w:rPr>
                <w:rFonts w:cs="仿宋" w:asciiTheme="minorEastAsia" w:hAnsiTheme="minorEastAsia" w:eastAsiaTheme="minorEastAsia"/>
                <w:sz w:val="24"/>
              </w:rPr>
            </w:pPr>
          </w:p>
        </w:tc>
        <w:tc>
          <w:tcPr>
            <w:tcW w:w="1238" w:type="pct"/>
            <w:vAlign w:val="center"/>
          </w:tcPr>
          <w:p>
            <w:pPr>
              <w:widowControl w:val="0"/>
              <w:spacing w:line="240" w:lineRule="auto"/>
              <w:jc w:val="both"/>
              <w:rPr>
                <w:rFonts w:cs="仿宋" w:asciiTheme="minorEastAsia" w:hAnsiTheme="minorEastAsia" w:eastAsiaTheme="minorEastAsia"/>
                <w:sz w:val="24"/>
              </w:rPr>
            </w:pPr>
          </w:p>
        </w:tc>
        <w:tc>
          <w:tcPr>
            <w:tcW w:w="1029" w:type="pct"/>
            <w:vAlign w:val="center"/>
          </w:tcPr>
          <w:p>
            <w:pPr>
              <w:widowControl w:val="0"/>
              <w:spacing w:line="240" w:lineRule="auto"/>
              <w:jc w:val="both"/>
              <w:rPr>
                <w:rFonts w:cs="仿宋" w:asciiTheme="minorEastAsia" w:hAnsiTheme="minorEastAsia" w:eastAsiaTheme="minorEastAsia"/>
                <w:sz w:val="24"/>
              </w:rPr>
            </w:pPr>
          </w:p>
        </w:tc>
        <w:tc>
          <w:tcPr>
            <w:tcW w:w="1029" w:type="pct"/>
            <w:vAlign w:val="center"/>
          </w:tcPr>
          <w:p>
            <w:pPr>
              <w:widowControl w:val="0"/>
              <w:spacing w:line="240" w:lineRule="auto"/>
              <w:jc w:val="both"/>
              <w:rPr>
                <w:rFonts w:cs="仿宋" w:asciiTheme="minorEastAsia" w:hAnsiTheme="minorEastAsia" w:eastAsiaTheme="minorEastAsia"/>
                <w:sz w:val="24"/>
              </w:rPr>
            </w:pPr>
          </w:p>
        </w:tc>
        <w:tc>
          <w:tcPr>
            <w:tcW w:w="1029" w:type="pct"/>
            <w:vAlign w:val="center"/>
          </w:tcPr>
          <w:p>
            <w:pPr>
              <w:widowControl w:val="0"/>
              <w:spacing w:line="240" w:lineRule="auto"/>
              <w:jc w:val="both"/>
              <w:rPr>
                <w:rFonts w:cs="仿宋"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675" w:type="pct"/>
            <w:vAlign w:val="center"/>
          </w:tcPr>
          <w:p>
            <w:pPr>
              <w:widowControl w:val="0"/>
              <w:spacing w:line="240" w:lineRule="auto"/>
              <w:jc w:val="both"/>
              <w:rPr>
                <w:rFonts w:cs="仿宋" w:asciiTheme="minorEastAsia" w:hAnsiTheme="minorEastAsia" w:eastAsiaTheme="minorEastAsia"/>
                <w:sz w:val="24"/>
              </w:rPr>
            </w:pPr>
          </w:p>
        </w:tc>
        <w:tc>
          <w:tcPr>
            <w:tcW w:w="1238" w:type="pct"/>
            <w:vAlign w:val="center"/>
          </w:tcPr>
          <w:p>
            <w:pPr>
              <w:widowControl w:val="0"/>
              <w:spacing w:line="240" w:lineRule="auto"/>
              <w:jc w:val="both"/>
              <w:rPr>
                <w:rFonts w:cs="仿宋" w:asciiTheme="minorEastAsia" w:hAnsiTheme="minorEastAsia" w:eastAsiaTheme="minorEastAsia"/>
                <w:sz w:val="24"/>
              </w:rPr>
            </w:pPr>
          </w:p>
        </w:tc>
        <w:tc>
          <w:tcPr>
            <w:tcW w:w="1029" w:type="pct"/>
            <w:vAlign w:val="center"/>
          </w:tcPr>
          <w:p>
            <w:pPr>
              <w:widowControl w:val="0"/>
              <w:spacing w:line="240" w:lineRule="auto"/>
              <w:jc w:val="both"/>
              <w:rPr>
                <w:rFonts w:cs="仿宋" w:asciiTheme="minorEastAsia" w:hAnsiTheme="minorEastAsia" w:eastAsiaTheme="minorEastAsia"/>
                <w:sz w:val="24"/>
              </w:rPr>
            </w:pPr>
          </w:p>
        </w:tc>
        <w:tc>
          <w:tcPr>
            <w:tcW w:w="1029" w:type="pct"/>
            <w:vAlign w:val="center"/>
          </w:tcPr>
          <w:p>
            <w:pPr>
              <w:widowControl w:val="0"/>
              <w:spacing w:line="240" w:lineRule="auto"/>
              <w:jc w:val="both"/>
              <w:rPr>
                <w:rFonts w:cs="仿宋" w:asciiTheme="minorEastAsia" w:hAnsiTheme="minorEastAsia" w:eastAsiaTheme="minorEastAsia"/>
                <w:sz w:val="24"/>
              </w:rPr>
            </w:pPr>
          </w:p>
        </w:tc>
        <w:tc>
          <w:tcPr>
            <w:tcW w:w="1029" w:type="pct"/>
            <w:vAlign w:val="center"/>
          </w:tcPr>
          <w:p>
            <w:pPr>
              <w:widowControl w:val="0"/>
              <w:spacing w:line="240" w:lineRule="auto"/>
              <w:jc w:val="both"/>
              <w:rPr>
                <w:rFonts w:cs="仿宋"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675" w:type="pct"/>
            <w:vAlign w:val="center"/>
          </w:tcPr>
          <w:p>
            <w:pPr>
              <w:widowControl w:val="0"/>
              <w:spacing w:line="240" w:lineRule="auto"/>
              <w:jc w:val="both"/>
              <w:rPr>
                <w:rFonts w:cs="仿宋" w:asciiTheme="minorEastAsia" w:hAnsiTheme="minorEastAsia" w:eastAsiaTheme="minorEastAsia"/>
                <w:sz w:val="24"/>
              </w:rPr>
            </w:pPr>
          </w:p>
        </w:tc>
        <w:tc>
          <w:tcPr>
            <w:tcW w:w="1238" w:type="pct"/>
            <w:vAlign w:val="center"/>
          </w:tcPr>
          <w:p>
            <w:pPr>
              <w:widowControl w:val="0"/>
              <w:spacing w:line="240" w:lineRule="auto"/>
              <w:jc w:val="both"/>
              <w:rPr>
                <w:rFonts w:cs="仿宋" w:asciiTheme="minorEastAsia" w:hAnsiTheme="minorEastAsia" w:eastAsiaTheme="minorEastAsia"/>
                <w:sz w:val="24"/>
              </w:rPr>
            </w:pPr>
          </w:p>
        </w:tc>
        <w:tc>
          <w:tcPr>
            <w:tcW w:w="1029" w:type="pct"/>
            <w:vAlign w:val="center"/>
          </w:tcPr>
          <w:p>
            <w:pPr>
              <w:widowControl w:val="0"/>
              <w:spacing w:line="240" w:lineRule="auto"/>
              <w:jc w:val="both"/>
              <w:rPr>
                <w:rFonts w:cs="仿宋" w:asciiTheme="minorEastAsia" w:hAnsiTheme="minorEastAsia" w:eastAsiaTheme="minorEastAsia"/>
                <w:sz w:val="24"/>
              </w:rPr>
            </w:pPr>
          </w:p>
        </w:tc>
        <w:tc>
          <w:tcPr>
            <w:tcW w:w="1029" w:type="pct"/>
            <w:vAlign w:val="center"/>
          </w:tcPr>
          <w:p>
            <w:pPr>
              <w:widowControl w:val="0"/>
              <w:spacing w:line="240" w:lineRule="auto"/>
              <w:jc w:val="both"/>
              <w:rPr>
                <w:rFonts w:cs="仿宋" w:asciiTheme="minorEastAsia" w:hAnsiTheme="minorEastAsia" w:eastAsiaTheme="minorEastAsia"/>
                <w:sz w:val="24"/>
              </w:rPr>
            </w:pPr>
          </w:p>
        </w:tc>
        <w:tc>
          <w:tcPr>
            <w:tcW w:w="1029" w:type="pct"/>
            <w:vAlign w:val="center"/>
          </w:tcPr>
          <w:p>
            <w:pPr>
              <w:widowControl w:val="0"/>
              <w:spacing w:line="240" w:lineRule="auto"/>
              <w:jc w:val="both"/>
              <w:rPr>
                <w:rFonts w:cs="仿宋" w:asciiTheme="minorEastAsia" w:hAnsiTheme="minorEastAsia" w:eastAsiaTheme="minorEastAsia"/>
                <w:sz w:val="24"/>
              </w:rPr>
            </w:pPr>
          </w:p>
        </w:tc>
      </w:tr>
    </w:tbl>
    <w:p>
      <w:pPr>
        <w:spacing w:line="240" w:lineRule="auto"/>
        <w:jc w:val="both"/>
        <w:rPr>
          <w:rFonts w:cs="仿宋" w:asciiTheme="minorEastAsia" w:hAnsiTheme="minorEastAsia" w:eastAsiaTheme="minorEastAsia"/>
          <w:sz w:val="24"/>
        </w:rPr>
      </w:pPr>
    </w:p>
    <w:p>
      <w:pPr>
        <w:spacing w:line="240" w:lineRule="auto"/>
        <w:ind w:firstLine="1200" w:firstLineChars="500"/>
        <w:jc w:val="both"/>
        <w:rPr>
          <w:rFonts w:cs="仿宋" w:asciiTheme="minorEastAsia" w:hAnsiTheme="minorEastAsia" w:eastAsiaTheme="minorEastAsia"/>
          <w:sz w:val="24"/>
          <w:u w:val="single"/>
        </w:rPr>
      </w:pPr>
      <w:r>
        <w:rPr>
          <w:rFonts w:hint="eastAsia" w:cs="仿宋" w:asciiTheme="minorEastAsia" w:hAnsiTheme="minorEastAsia" w:eastAsiaTheme="minorEastAsia"/>
          <w:sz w:val="24"/>
        </w:rPr>
        <w:t>采购人代表：</w:t>
      </w:r>
      <w:r>
        <w:rPr>
          <w:rFonts w:hint="eastAsia" w:cs="仿宋" w:asciiTheme="minorEastAsia" w:hAnsiTheme="minorEastAsia" w:eastAsiaTheme="minorEastAsia"/>
          <w:sz w:val="24"/>
          <w:u w:val="single"/>
        </w:rPr>
        <w:t xml:space="preserve">   </w:t>
      </w:r>
      <w:r>
        <w:rPr>
          <w:rFonts w:cs="仿宋" w:asciiTheme="minorEastAsia" w:hAnsiTheme="minorEastAsia" w:eastAsiaTheme="minorEastAsia"/>
          <w:sz w:val="24"/>
          <w:u w:val="single"/>
        </w:rPr>
        <w:t xml:space="preserve">    </w:t>
      </w:r>
      <w:r>
        <w:rPr>
          <w:rFonts w:hint="eastAsia" w:cs="仿宋" w:asciiTheme="minorEastAsia" w:hAnsiTheme="minorEastAsia" w:eastAsiaTheme="minorEastAsia"/>
          <w:sz w:val="24"/>
          <w:u w:val="single"/>
        </w:rPr>
        <w:t xml:space="preserve">   </w:t>
      </w:r>
      <w:r>
        <w:rPr>
          <w:rFonts w:hint="eastAsia" w:cs="仿宋" w:asciiTheme="minorEastAsia" w:hAnsiTheme="minorEastAsia" w:eastAsiaTheme="minorEastAsia"/>
          <w:sz w:val="24"/>
        </w:rPr>
        <w:t xml:space="preserve">      记录人：</w:t>
      </w:r>
      <w:r>
        <w:rPr>
          <w:rFonts w:hint="eastAsia" w:cs="仿宋" w:asciiTheme="minorEastAsia" w:hAnsiTheme="minorEastAsia" w:eastAsiaTheme="minorEastAsia"/>
          <w:sz w:val="24"/>
          <w:u w:val="single"/>
        </w:rPr>
        <w:t xml:space="preserve">     </w:t>
      </w:r>
      <w:r>
        <w:rPr>
          <w:rFonts w:cs="仿宋" w:asciiTheme="minorEastAsia" w:hAnsiTheme="minorEastAsia" w:eastAsiaTheme="minorEastAsia"/>
          <w:sz w:val="24"/>
          <w:u w:val="single"/>
        </w:rPr>
        <w:t xml:space="preserve"> </w:t>
      </w:r>
      <w:r>
        <w:rPr>
          <w:rFonts w:cs="仿宋" w:asciiTheme="minorEastAsia" w:hAnsiTheme="minorEastAsia" w:eastAsiaTheme="minorEastAsia"/>
          <w:sz w:val="24"/>
        </w:rPr>
        <w:t xml:space="preserve">        </w:t>
      </w:r>
      <w:r>
        <w:rPr>
          <w:rFonts w:hint="eastAsia" w:cs="仿宋" w:asciiTheme="minorEastAsia" w:hAnsiTheme="minorEastAsia" w:eastAsiaTheme="minorEastAsia"/>
          <w:sz w:val="24"/>
        </w:rPr>
        <w:t>监督人：</w:t>
      </w:r>
      <w:r>
        <w:rPr>
          <w:rFonts w:hint="eastAsia" w:cs="仿宋" w:asciiTheme="minorEastAsia" w:hAnsiTheme="minorEastAsia" w:eastAsiaTheme="minorEastAsia"/>
          <w:sz w:val="24"/>
          <w:u w:val="single"/>
        </w:rPr>
        <w:t xml:space="preserve">        </w:t>
      </w:r>
    </w:p>
    <w:p>
      <w:pPr>
        <w:spacing w:line="240" w:lineRule="auto"/>
        <w:jc w:val="both"/>
        <w:rPr>
          <w:rFonts w:cs="仿宋" w:asciiTheme="minorEastAsia" w:hAnsiTheme="minorEastAsia" w:eastAsiaTheme="minorEastAsia"/>
          <w:sz w:val="24"/>
        </w:rPr>
      </w:pPr>
    </w:p>
    <w:p>
      <w:pPr>
        <w:spacing w:line="240" w:lineRule="auto"/>
        <w:jc w:val="both"/>
        <w:rPr>
          <w:rFonts w:ascii="仿宋" w:hAnsi="仿宋" w:eastAsia="仿宋" w:cs="仿宋"/>
          <w:sz w:val="30"/>
          <w:szCs w:val="30"/>
        </w:rPr>
      </w:pPr>
    </w:p>
    <w:p>
      <w:pPr>
        <w:spacing w:line="240" w:lineRule="auto"/>
        <w:jc w:val="both"/>
        <w:rPr>
          <w:rFonts w:ascii="仿宋" w:hAnsi="仿宋" w:eastAsia="仿宋" w:cs="仿宋"/>
          <w:sz w:val="30"/>
          <w:szCs w:val="30"/>
        </w:rPr>
      </w:pPr>
      <w:r>
        <w:rPr>
          <w:rFonts w:ascii="仿宋" w:hAnsi="仿宋" w:eastAsia="仿宋" w:cs="仿宋"/>
          <w:sz w:val="30"/>
          <w:szCs w:val="30"/>
        </w:rPr>
        <w:br w:type="page"/>
      </w:r>
    </w:p>
    <w:p>
      <w:pPr>
        <w:adjustRightInd w:val="0"/>
        <w:snapToGrid w:val="0"/>
        <w:spacing w:line="600" w:lineRule="exact"/>
        <w:ind w:firstLine="600" w:firstLineChars="200"/>
        <w:rPr>
          <w:rFonts w:ascii="宋体" w:hAnsi="宋体" w:cs="仿宋"/>
          <w:sz w:val="30"/>
          <w:szCs w:val="30"/>
        </w:rPr>
      </w:pPr>
      <w:r>
        <w:rPr>
          <w:rFonts w:hint="eastAsia" w:ascii="宋体" w:hAnsi="宋体" w:cs="仿宋"/>
          <w:sz w:val="30"/>
          <w:szCs w:val="30"/>
        </w:rPr>
        <w:t>附件2  问题澄清通知</w:t>
      </w:r>
    </w:p>
    <w:p>
      <w:pPr>
        <w:adjustRightInd w:val="0"/>
        <w:snapToGrid w:val="0"/>
        <w:spacing w:line="600" w:lineRule="exact"/>
        <w:ind w:firstLine="723" w:firstLineChars="200"/>
        <w:jc w:val="center"/>
        <w:rPr>
          <w:rFonts w:ascii="华文中宋" w:hAnsi="华文中宋" w:eastAsia="华文中宋" w:cs="仿宋"/>
          <w:b/>
          <w:bCs/>
          <w:sz w:val="36"/>
          <w:szCs w:val="36"/>
        </w:rPr>
      </w:pPr>
    </w:p>
    <w:p>
      <w:pPr>
        <w:adjustRightInd w:val="0"/>
        <w:snapToGrid w:val="0"/>
        <w:spacing w:line="600" w:lineRule="exact"/>
        <w:ind w:firstLine="723" w:firstLineChars="200"/>
        <w:jc w:val="center"/>
        <w:rPr>
          <w:rFonts w:ascii="华文中宋" w:hAnsi="华文中宋" w:eastAsia="华文中宋" w:cs="仿宋"/>
          <w:b/>
          <w:bCs/>
          <w:sz w:val="36"/>
          <w:szCs w:val="36"/>
        </w:rPr>
      </w:pPr>
      <w:r>
        <w:rPr>
          <w:rFonts w:hint="eastAsia" w:ascii="华文中宋" w:hAnsi="华文中宋" w:eastAsia="华文中宋" w:cs="仿宋"/>
          <w:b/>
          <w:bCs/>
          <w:sz w:val="36"/>
          <w:szCs w:val="36"/>
        </w:rPr>
        <w:t>问题澄清通知</w:t>
      </w:r>
    </w:p>
    <w:p>
      <w:pPr>
        <w:adjustRightInd w:val="0"/>
        <w:snapToGrid w:val="0"/>
        <w:spacing w:line="600" w:lineRule="exact"/>
        <w:ind w:firstLine="480" w:firstLineChars="200"/>
        <w:jc w:val="center"/>
        <w:rPr>
          <w:rFonts w:ascii="宋体" w:hAnsi="宋体" w:cs="仿宋"/>
          <w:sz w:val="24"/>
        </w:rPr>
      </w:pPr>
      <w:r>
        <w:rPr>
          <w:rFonts w:hint="eastAsia" w:ascii="宋体" w:hAnsi="宋体" w:cs="仿宋"/>
          <w:sz w:val="24"/>
        </w:rPr>
        <w:t>(编号:</w:t>
      </w:r>
      <w:r>
        <w:rPr>
          <w:rFonts w:hint="eastAsia" w:ascii="宋体" w:hAnsi="宋体" w:cs="仿宋"/>
          <w:sz w:val="24"/>
          <w:u w:val="single"/>
        </w:rPr>
        <w:t xml:space="preserve">          </w:t>
      </w:r>
      <w:r>
        <w:rPr>
          <w:rFonts w:hint="eastAsia" w:ascii="宋体" w:hAnsi="宋体" w:cs="仿宋"/>
          <w:sz w:val="24"/>
        </w:rPr>
        <w:t>）</w:t>
      </w:r>
    </w:p>
    <w:p>
      <w:pPr>
        <w:adjustRightInd w:val="0"/>
        <w:snapToGrid w:val="0"/>
        <w:spacing w:line="600" w:lineRule="exact"/>
        <w:ind w:left="210" w:leftChars="100" w:firstLine="240" w:firstLineChars="100"/>
        <w:jc w:val="both"/>
        <w:rPr>
          <w:rFonts w:ascii="宋体" w:hAnsi="宋体" w:cs="仿宋"/>
          <w:sz w:val="24"/>
          <w:u w:val="single"/>
        </w:rPr>
      </w:pPr>
      <w:r>
        <w:rPr>
          <w:rFonts w:hint="eastAsia" w:ascii="宋体" w:hAnsi="宋体" w:cs="仿宋"/>
          <w:sz w:val="24"/>
          <w:u w:val="single"/>
        </w:rPr>
        <w:t>(供应商名称):</w:t>
      </w:r>
    </w:p>
    <w:p>
      <w:pPr>
        <w:adjustRightInd w:val="0"/>
        <w:snapToGrid w:val="0"/>
        <w:spacing w:line="600" w:lineRule="exact"/>
        <w:ind w:left="210" w:leftChars="100" w:firstLine="496" w:firstLineChars="207"/>
        <w:jc w:val="both"/>
        <w:rPr>
          <w:rFonts w:ascii="宋体" w:hAnsi="宋体" w:cs="仿宋"/>
          <w:sz w:val="24"/>
        </w:rPr>
      </w:pPr>
      <w:r>
        <w:rPr>
          <w:rFonts w:hint="eastAsia" w:ascii="宋体" w:hAnsi="宋体" w:cs="仿宋"/>
          <w:sz w:val="24"/>
        </w:rPr>
        <w:t>评审小组对你方的响应文件进行了仔细的审查，现需你方对下列问题以书面形式予以澄清、说明和补正:</w:t>
      </w:r>
    </w:p>
    <w:p>
      <w:pPr>
        <w:adjustRightInd w:val="0"/>
        <w:snapToGrid w:val="0"/>
        <w:spacing w:line="600" w:lineRule="exact"/>
        <w:ind w:left="210" w:leftChars="100" w:firstLine="496" w:firstLineChars="207"/>
        <w:jc w:val="both"/>
        <w:rPr>
          <w:rFonts w:ascii="宋体" w:hAnsi="宋体" w:cs="仿宋"/>
          <w:sz w:val="24"/>
        </w:rPr>
      </w:pPr>
      <w:r>
        <w:rPr>
          <w:rFonts w:hint="eastAsia" w:ascii="宋体" w:hAnsi="宋体" w:cs="仿宋"/>
          <w:sz w:val="24"/>
        </w:rPr>
        <w:t>1.</w:t>
      </w:r>
    </w:p>
    <w:p>
      <w:pPr>
        <w:adjustRightInd w:val="0"/>
        <w:snapToGrid w:val="0"/>
        <w:spacing w:line="600" w:lineRule="exact"/>
        <w:ind w:left="210" w:leftChars="100" w:firstLine="496" w:firstLineChars="207"/>
        <w:jc w:val="both"/>
        <w:rPr>
          <w:rFonts w:ascii="宋体" w:hAnsi="宋体" w:cs="仿宋"/>
          <w:sz w:val="24"/>
        </w:rPr>
      </w:pPr>
      <w:r>
        <w:rPr>
          <w:rFonts w:hint="eastAsia" w:ascii="宋体" w:hAnsi="宋体" w:cs="仿宋"/>
          <w:sz w:val="24"/>
        </w:rPr>
        <w:t>2.</w:t>
      </w:r>
    </w:p>
    <w:p>
      <w:pPr>
        <w:adjustRightInd w:val="0"/>
        <w:snapToGrid w:val="0"/>
        <w:spacing w:line="600" w:lineRule="exact"/>
        <w:ind w:left="508" w:leftChars="242" w:firstLine="496" w:firstLineChars="207"/>
        <w:jc w:val="both"/>
        <w:rPr>
          <w:rFonts w:ascii="宋体" w:hAnsi="宋体" w:cs="仿宋"/>
          <w:sz w:val="24"/>
        </w:rPr>
      </w:pPr>
      <w:r>
        <w:rPr>
          <w:rFonts w:hint="eastAsia" w:ascii="宋体" w:hAnsi="宋体" w:cs="仿宋"/>
          <w:sz w:val="24"/>
        </w:rPr>
        <w:t>......</w:t>
      </w:r>
    </w:p>
    <w:p>
      <w:pPr>
        <w:adjustRightInd w:val="0"/>
        <w:snapToGrid w:val="0"/>
        <w:spacing w:line="600" w:lineRule="exact"/>
        <w:ind w:left="141" w:leftChars="67" w:firstLine="566" w:firstLineChars="236"/>
        <w:jc w:val="both"/>
        <w:rPr>
          <w:rFonts w:ascii="宋体" w:hAnsi="宋体" w:cs="仿宋"/>
          <w:sz w:val="24"/>
        </w:rPr>
      </w:pPr>
      <w:r>
        <w:rPr>
          <w:rFonts w:hint="eastAsia" w:ascii="宋体" w:hAnsi="宋体" w:cs="仿宋"/>
          <w:sz w:val="24"/>
        </w:rPr>
        <w:t>请将上述问题的澄清、说明和补正于</w:t>
      </w:r>
      <w:r>
        <w:rPr>
          <w:rFonts w:hint="eastAsia" w:ascii="宋体" w:hAnsi="宋体" w:cs="仿宋"/>
          <w:sz w:val="24"/>
          <w:u w:val="single"/>
        </w:rPr>
        <w:t xml:space="preserve">  </w:t>
      </w:r>
      <w:r>
        <w:rPr>
          <w:rFonts w:hint="eastAsia" w:ascii="宋体" w:hAnsi="宋体" w:cs="仿宋"/>
          <w:sz w:val="24"/>
        </w:rPr>
        <w:t>年</w:t>
      </w:r>
      <w:r>
        <w:rPr>
          <w:rFonts w:hint="eastAsia" w:ascii="宋体" w:hAnsi="宋体" w:cs="仿宋"/>
          <w:sz w:val="24"/>
          <w:u w:val="single"/>
        </w:rPr>
        <w:t xml:space="preserve">  </w:t>
      </w:r>
      <w:r>
        <w:rPr>
          <w:rFonts w:hint="eastAsia" w:ascii="宋体" w:hAnsi="宋体" w:cs="仿宋"/>
          <w:sz w:val="24"/>
        </w:rPr>
        <w:t>月</w:t>
      </w:r>
      <w:r>
        <w:rPr>
          <w:rFonts w:hint="eastAsia" w:ascii="宋体" w:hAnsi="宋体" w:cs="仿宋"/>
          <w:sz w:val="24"/>
          <w:u w:val="single"/>
        </w:rPr>
        <w:t xml:space="preserve">  </w:t>
      </w:r>
      <w:r>
        <w:rPr>
          <w:rFonts w:hint="eastAsia" w:ascii="宋体" w:hAnsi="宋体" w:cs="仿宋"/>
          <w:sz w:val="24"/>
        </w:rPr>
        <w:t>日</w:t>
      </w:r>
      <w:r>
        <w:rPr>
          <w:rFonts w:hint="eastAsia" w:ascii="宋体" w:hAnsi="宋体" w:cs="仿宋"/>
          <w:sz w:val="24"/>
          <w:u w:val="single"/>
        </w:rPr>
        <w:t xml:space="preserve">  </w:t>
      </w:r>
      <w:r>
        <w:rPr>
          <w:rFonts w:hint="eastAsia" w:ascii="宋体" w:hAnsi="宋体" w:cs="仿宋"/>
          <w:sz w:val="24"/>
        </w:rPr>
        <w:t>时前递交至</w:t>
      </w:r>
      <w:r>
        <w:rPr>
          <w:rFonts w:hint="eastAsia" w:ascii="宋体" w:hAnsi="宋体" w:cs="仿宋"/>
          <w:sz w:val="24"/>
          <w:u w:val="single"/>
        </w:rPr>
        <w:t>(详细地址)</w:t>
      </w:r>
      <w:r>
        <w:rPr>
          <w:rFonts w:hint="eastAsia" w:ascii="宋体" w:hAnsi="宋体" w:cs="仿宋"/>
          <w:sz w:val="24"/>
        </w:rPr>
        <w:t>或发电子邮件至</w:t>
      </w:r>
      <w:r>
        <w:rPr>
          <w:rFonts w:hint="eastAsia" w:ascii="宋体" w:hAnsi="宋体" w:cs="仿宋"/>
          <w:sz w:val="24"/>
          <w:u w:val="single"/>
        </w:rPr>
        <w:t>(电子邮箱地址)</w:t>
      </w:r>
      <w:r>
        <w:rPr>
          <w:rFonts w:hint="eastAsia" w:ascii="宋体" w:hAnsi="宋体" w:cs="仿宋"/>
          <w:sz w:val="24"/>
        </w:rPr>
        <w:t>。采用电子邮件方式的，应在</w:t>
      </w:r>
      <w:r>
        <w:rPr>
          <w:rFonts w:hint="eastAsia" w:ascii="宋体" w:hAnsi="宋体" w:cs="仿宋"/>
          <w:sz w:val="24"/>
          <w:u w:val="single"/>
        </w:rPr>
        <w:t xml:space="preserve">  </w:t>
      </w:r>
      <w:r>
        <w:rPr>
          <w:rFonts w:hint="eastAsia" w:ascii="宋体" w:hAnsi="宋体" w:cs="仿宋"/>
          <w:sz w:val="24"/>
        </w:rPr>
        <w:t>年</w:t>
      </w:r>
      <w:r>
        <w:rPr>
          <w:rFonts w:hint="eastAsia" w:ascii="宋体" w:hAnsi="宋体" w:cs="仿宋"/>
          <w:sz w:val="24"/>
          <w:u w:val="single"/>
        </w:rPr>
        <w:t xml:space="preserve">  </w:t>
      </w:r>
      <w:r>
        <w:rPr>
          <w:rFonts w:hint="eastAsia" w:ascii="宋体" w:hAnsi="宋体" w:cs="仿宋"/>
          <w:sz w:val="24"/>
        </w:rPr>
        <w:t>月</w:t>
      </w:r>
      <w:r>
        <w:rPr>
          <w:rFonts w:hint="eastAsia" w:ascii="宋体" w:hAnsi="宋体" w:cs="仿宋"/>
          <w:sz w:val="24"/>
          <w:u w:val="single"/>
        </w:rPr>
        <w:t xml:space="preserve">  </w:t>
      </w:r>
      <w:r>
        <w:rPr>
          <w:rFonts w:hint="eastAsia" w:ascii="宋体" w:hAnsi="宋体" w:cs="仿宋"/>
          <w:sz w:val="24"/>
        </w:rPr>
        <w:t>日_时前将原件递交至</w:t>
      </w:r>
      <w:r>
        <w:rPr>
          <w:rFonts w:hint="eastAsia" w:ascii="宋体" w:hAnsi="宋体" w:cs="仿宋"/>
          <w:sz w:val="24"/>
          <w:u w:val="single"/>
        </w:rPr>
        <w:t>(详细地址)</w:t>
      </w:r>
      <w:r>
        <w:rPr>
          <w:rFonts w:hint="eastAsia" w:ascii="宋体" w:hAnsi="宋体" w:cs="仿宋"/>
          <w:sz w:val="24"/>
        </w:rPr>
        <w:t>。</w:t>
      </w:r>
    </w:p>
    <w:p>
      <w:pPr>
        <w:adjustRightInd w:val="0"/>
        <w:snapToGrid w:val="0"/>
        <w:spacing w:line="600" w:lineRule="exact"/>
        <w:ind w:left="141" w:leftChars="67" w:firstLine="566" w:firstLineChars="236"/>
        <w:jc w:val="both"/>
        <w:rPr>
          <w:rFonts w:ascii="宋体" w:hAnsi="宋体" w:cs="仿宋"/>
          <w:sz w:val="24"/>
        </w:rPr>
      </w:pPr>
    </w:p>
    <w:p>
      <w:pPr>
        <w:adjustRightInd w:val="0"/>
        <w:snapToGrid w:val="0"/>
        <w:spacing w:line="600" w:lineRule="exact"/>
        <w:ind w:left="210" w:leftChars="100" w:firstLine="240" w:firstLineChars="100"/>
        <w:jc w:val="both"/>
        <w:rPr>
          <w:rFonts w:ascii="宋体" w:hAnsi="宋体" w:cs="仿宋"/>
          <w:sz w:val="24"/>
        </w:rPr>
      </w:pPr>
    </w:p>
    <w:p>
      <w:pPr>
        <w:adjustRightInd w:val="0"/>
        <w:snapToGrid w:val="0"/>
        <w:spacing w:line="600" w:lineRule="exact"/>
        <w:ind w:left="210" w:leftChars="100" w:firstLine="240" w:firstLineChars="100"/>
        <w:jc w:val="both"/>
        <w:rPr>
          <w:rFonts w:ascii="宋体" w:hAnsi="宋体" w:cs="仿宋"/>
          <w:sz w:val="24"/>
        </w:rPr>
      </w:pPr>
    </w:p>
    <w:p>
      <w:pPr>
        <w:adjustRightInd w:val="0"/>
        <w:snapToGrid w:val="0"/>
        <w:spacing w:line="600" w:lineRule="exact"/>
        <w:ind w:left="210" w:leftChars="100" w:firstLine="4560" w:firstLineChars="1900"/>
        <w:jc w:val="both"/>
        <w:rPr>
          <w:rFonts w:ascii="宋体" w:hAnsi="宋体" w:cs="仿宋"/>
          <w:sz w:val="24"/>
          <w:u w:val="single"/>
        </w:rPr>
      </w:pPr>
      <w:r>
        <w:rPr>
          <w:rFonts w:hint="eastAsia" w:ascii="宋体" w:hAnsi="宋体" w:cs="仿宋"/>
          <w:sz w:val="24"/>
        </w:rPr>
        <w:t>采购人(或采购代理机构):</w:t>
      </w:r>
      <w:r>
        <w:rPr>
          <w:rFonts w:hint="eastAsia" w:ascii="宋体" w:hAnsi="宋体" w:cs="仿宋"/>
          <w:sz w:val="24"/>
          <w:u w:val="single"/>
        </w:rPr>
        <w:t>(签字或盖单位章)</w:t>
      </w:r>
    </w:p>
    <w:p>
      <w:pPr>
        <w:spacing w:line="600" w:lineRule="exact"/>
        <w:ind w:firstLine="6480" w:firstLineChars="2700"/>
        <w:jc w:val="both"/>
        <w:rPr>
          <w:rFonts w:ascii="仿宋" w:hAnsi="仿宋" w:eastAsia="仿宋" w:cs="仿宋"/>
          <w:sz w:val="30"/>
          <w:szCs w:val="30"/>
        </w:rPr>
      </w:pPr>
      <w:r>
        <w:rPr>
          <w:rFonts w:hint="eastAsia" w:ascii="宋体" w:hAnsi="宋体" w:cs="仿宋"/>
          <w:sz w:val="24"/>
          <w:u w:val="single"/>
        </w:rPr>
        <w:t xml:space="preserve"> </w:t>
      </w:r>
      <w:r>
        <w:rPr>
          <w:rFonts w:ascii="宋体" w:hAnsi="宋体" w:cs="仿宋"/>
          <w:sz w:val="24"/>
          <w:u w:val="single"/>
        </w:rPr>
        <w:t xml:space="preserve">      </w:t>
      </w:r>
      <w:r>
        <w:rPr>
          <w:rFonts w:hint="eastAsia" w:ascii="宋体" w:hAnsi="宋体" w:cs="仿宋"/>
          <w:sz w:val="24"/>
          <w:u w:val="single"/>
        </w:rPr>
        <w:t xml:space="preserve"> </w:t>
      </w:r>
      <w:r>
        <w:rPr>
          <w:rFonts w:hint="eastAsia" w:ascii="宋体" w:hAnsi="宋体" w:cs="仿宋"/>
          <w:sz w:val="24"/>
        </w:rPr>
        <w:t>年</w:t>
      </w:r>
      <w:r>
        <w:rPr>
          <w:rFonts w:hint="eastAsia" w:ascii="宋体" w:hAnsi="宋体" w:cs="仿宋"/>
          <w:sz w:val="24"/>
          <w:u w:val="single"/>
        </w:rPr>
        <w:t xml:space="preserve">  </w:t>
      </w:r>
      <w:r>
        <w:rPr>
          <w:rFonts w:hint="eastAsia" w:ascii="宋体" w:hAnsi="宋体" w:cs="仿宋"/>
          <w:sz w:val="24"/>
        </w:rPr>
        <w:t>月</w:t>
      </w:r>
      <w:r>
        <w:rPr>
          <w:rFonts w:hint="eastAsia" w:ascii="宋体" w:hAnsi="宋体" w:cs="仿宋"/>
          <w:sz w:val="24"/>
          <w:u w:val="single"/>
        </w:rPr>
        <w:t xml:space="preserve">  </w:t>
      </w:r>
      <w:r>
        <w:rPr>
          <w:rFonts w:hint="eastAsia" w:ascii="宋体" w:hAnsi="宋体" w:cs="仿宋"/>
          <w:sz w:val="24"/>
        </w:rPr>
        <w:t>日</w:t>
      </w:r>
      <w:r>
        <w:rPr>
          <w:rFonts w:hint="eastAsia" w:ascii="仿宋" w:hAnsi="仿宋" w:eastAsia="仿宋" w:cs="仿宋"/>
          <w:sz w:val="30"/>
          <w:szCs w:val="30"/>
        </w:rPr>
        <w:br w:type="page"/>
      </w:r>
    </w:p>
    <w:p>
      <w:pPr>
        <w:adjustRightInd w:val="0"/>
        <w:snapToGrid w:val="0"/>
        <w:spacing w:line="600" w:lineRule="exact"/>
        <w:ind w:firstLine="567" w:firstLineChars="189"/>
        <w:rPr>
          <w:rFonts w:ascii="宋体" w:hAnsi="宋体" w:cs="仿宋"/>
          <w:sz w:val="30"/>
          <w:szCs w:val="30"/>
        </w:rPr>
      </w:pPr>
      <w:r>
        <w:rPr>
          <w:rFonts w:hint="eastAsia" w:ascii="宋体" w:hAnsi="宋体" w:cs="仿宋"/>
          <w:sz w:val="30"/>
          <w:szCs w:val="30"/>
        </w:rPr>
        <w:t>附件3  问题的澄清</w:t>
      </w:r>
    </w:p>
    <w:p>
      <w:pPr>
        <w:adjustRightInd w:val="0"/>
        <w:snapToGrid w:val="0"/>
        <w:spacing w:line="600" w:lineRule="exact"/>
        <w:jc w:val="center"/>
        <w:rPr>
          <w:rFonts w:ascii="华文中宋" w:hAnsi="华文中宋" w:eastAsia="华文中宋" w:cs="仿宋"/>
          <w:b/>
          <w:bCs/>
          <w:sz w:val="36"/>
          <w:szCs w:val="36"/>
        </w:rPr>
      </w:pPr>
    </w:p>
    <w:p>
      <w:pPr>
        <w:adjustRightInd w:val="0"/>
        <w:snapToGrid w:val="0"/>
        <w:spacing w:line="600" w:lineRule="exact"/>
        <w:jc w:val="center"/>
        <w:rPr>
          <w:rFonts w:ascii="华文中宋" w:hAnsi="华文中宋" w:eastAsia="华文中宋" w:cs="仿宋"/>
          <w:b/>
          <w:bCs/>
          <w:sz w:val="36"/>
          <w:szCs w:val="36"/>
        </w:rPr>
      </w:pPr>
      <w:r>
        <w:rPr>
          <w:rFonts w:hint="eastAsia" w:ascii="华文中宋" w:hAnsi="华文中宋" w:eastAsia="华文中宋" w:cs="仿宋"/>
          <w:b/>
          <w:bCs/>
          <w:sz w:val="36"/>
          <w:szCs w:val="36"/>
        </w:rPr>
        <w:t>问题的澄清</w:t>
      </w:r>
    </w:p>
    <w:p>
      <w:pPr>
        <w:adjustRightInd w:val="0"/>
        <w:snapToGrid w:val="0"/>
        <w:spacing w:line="600" w:lineRule="exact"/>
        <w:ind w:firstLine="480" w:firstLineChars="200"/>
        <w:jc w:val="center"/>
        <w:rPr>
          <w:rFonts w:ascii="宋体" w:hAnsi="宋体" w:cs="仿宋"/>
          <w:sz w:val="24"/>
        </w:rPr>
      </w:pPr>
      <w:r>
        <w:rPr>
          <w:rFonts w:hint="eastAsia" w:ascii="宋体" w:hAnsi="宋体" w:cs="仿宋"/>
          <w:sz w:val="24"/>
        </w:rPr>
        <w:t>(编号:</w:t>
      </w:r>
      <w:r>
        <w:rPr>
          <w:rFonts w:hint="eastAsia" w:ascii="宋体" w:hAnsi="宋体" w:cs="仿宋"/>
          <w:sz w:val="24"/>
          <w:u w:val="single"/>
        </w:rPr>
        <w:t xml:space="preserve">                 </w:t>
      </w:r>
      <w:r>
        <w:rPr>
          <w:rFonts w:hint="eastAsia" w:ascii="宋体" w:hAnsi="宋体" w:cs="仿宋"/>
          <w:sz w:val="24"/>
        </w:rPr>
        <w:t>)</w:t>
      </w:r>
    </w:p>
    <w:p>
      <w:pPr>
        <w:adjustRightInd w:val="0"/>
        <w:snapToGrid w:val="0"/>
        <w:spacing w:line="600" w:lineRule="exact"/>
        <w:jc w:val="both"/>
        <w:rPr>
          <w:rFonts w:ascii="宋体" w:hAnsi="宋体" w:cs="仿宋"/>
          <w:sz w:val="24"/>
        </w:rPr>
      </w:pPr>
      <w:r>
        <w:rPr>
          <w:rFonts w:hint="eastAsia" w:ascii="宋体" w:hAnsi="宋体" w:cs="仿宋"/>
          <w:sz w:val="24"/>
        </w:rPr>
        <w:t>评审小组:</w:t>
      </w:r>
    </w:p>
    <w:p>
      <w:pPr>
        <w:adjustRightInd w:val="0"/>
        <w:snapToGrid w:val="0"/>
        <w:spacing w:line="600" w:lineRule="exact"/>
        <w:ind w:firstLine="530" w:firstLineChars="221"/>
        <w:jc w:val="both"/>
        <w:rPr>
          <w:rFonts w:ascii="宋体" w:hAnsi="宋体" w:cs="仿宋"/>
          <w:sz w:val="24"/>
        </w:rPr>
      </w:pPr>
      <w:r>
        <w:rPr>
          <w:rFonts w:hint="eastAsia" w:ascii="宋体" w:hAnsi="宋体" w:cs="仿宋"/>
          <w:sz w:val="24"/>
        </w:rPr>
        <w:t>问题澄清通知(编号:</w:t>
      </w:r>
      <w:r>
        <w:rPr>
          <w:rFonts w:hint="eastAsia" w:ascii="宋体" w:hAnsi="宋体" w:cs="仿宋"/>
          <w:sz w:val="24"/>
          <w:u w:val="single"/>
        </w:rPr>
        <w:t xml:space="preserve">                </w:t>
      </w:r>
      <w:r>
        <w:rPr>
          <w:rFonts w:hint="eastAsia" w:ascii="宋体" w:hAnsi="宋体" w:cs="仿宋"/>
          <w:sz w:val="24"/>
        </w:rPr>
        <w:t>)已收悉，现澄清、说明和补正如下：</w:t>
      </w:r>
    </w:p>
    <w:p>
      <w:pPr>
        <w:adjustRightInd w:val="0"/>
        <w:snapToGrid w:val="0"/>
        <w:spacing w:line="600" w:lineRule="exact"/>
        <w:ind w:firstLine="530" w:firstLineChars="221"/>
        <w:jc w:val="both"/>
        <w:rPr>
          <w:rFonts w:ascii="宋体" w:hAnsi="宋体" w:cs="仿宋"/>
          <w:sz w:val="24"/>
        </w:rPr>
      </w:pPr>
      <w:r>
        <w:rPr>
          <w:rFonts w:hint="eastAsia" w:ascii="宋体" w:hAnsi="宋体" w:cs="仿宋"/>
          <w:sz w:val="24"/>
        </w:rPr>
        <w:t>1.</w:t>
      </w:r>
    </w:p>
    <w:p>
      <w:pPr>
        <w:adjustRightInd w:val="0"/>
        <w:snapToGrid w:val="0"/>
        <w:spacing w:line="600" w:lineRule="exact"/>
        <w:ind w:firstLine="530" w:firstLineChars="221"/>
        <w:jc w:val="both"/>
        <w:rPr>
          <w:rFonts w:ascii="宋体" w:hAnsi="宋体" w:cs="仿宋"/>
          <w:sz w:val="24"/>
        </w:rPr>
      </w:pPr>
      <w:r>
        <w:rPr>
          <w:rFonts w:hint="eastAsia" w:ascii="宋体" w:hAnsi="宋体" w:cs="仿宋"/>
          <w:sz w:val="24"/>
        </w:rPr>
        <w:t>2.</w:t>
      </w:r>
    </w:p>
    <w:p>
      <w:pPr>
        <w:adjustRightInd w:val="0"/>
        <w:snapToGrid w:val="0"/>
        <w:spacing w:line="600" w:lineRule="exact"/>
        <w:ind w:firstLine="530" w:firstLineChars="221"/>
        <w:jc w:val="both"/>
        <w:rPr>
          <w:rFonts w:ascii="宋体" w:hAnsi="宋体" w:cs="仿宋"/>
          <w:sz w:val="24"/>
        </w:rPr>
      </w:pPr>
      <w:r>
        <w:rPr>
          <w:rFonts w:hint="eastAsia" w:ascii="宋体" w:hAnsi="宋体" w:cs="仿宋"/>
          <w:sz w:val="24"/>
        </w:rPr>
        <w:t>......</w:t>
      </w:r>
    </w:p>
    <w:p>
      <w:pPr>
        <w:adjustRightInd w:val="0"/>
        <w:snapToGrid w:val="0"/>
        <w:spacing w:line="600" w:lineRule="exact"/>
        <w:ind w:firstLine="530" w:firstLineChars="221"/>
        <w:jc w:val="both"/>
        <w:rPr>
          <w:rFonts w:ascii="宋体" w:hAnsi="宋体" w:cs="仿宋"/>
          <w:sz w:val="24"/>
        </w:rPr>
      </w:pPr>
      <w:r>
        <w:rPr>
          <w:rFonts w:hint="eastAsia" w:ascii="宋体" w:hAnsi="宋体" w:cs="仿宋"/>
          <w:sz w:val="24"/>
        </w:rPr>
        <w:t>上述问题澄清、说明和补正，构成我方响应文件的组成部分。</w:t>
      </w:r>
    </w:p>
    <w:p>
      <w:pPr>
        <w:adjustRightInd w:val="0"/>
        <w:snapToGrid w:val="0"/>
        <w:spacing w:line="600" w:lineRule="exact"/>
        <w:ind w:firstLine="530" w:firstLineChars="221"/>
        <w:jc w:val="both"/>
        <w:rPr>
          <w:rFonts w:ascii="宋体" w:hAnsi="宋体" w:cs="仿宋"/>
          <w:sz w:val="24"/>
        </w:rPr>
      </w:pPr>
    </w:p>
    <w:p>
      <w:pPr>
        <w:adjustRightInd w:val="0"/>
        <w:snapToGrid w:val="0"/>
        <w:spacing w:line="600" w:lineRule="exact"/>
        <w:ind w:firstLine="5090" w:firstLineChars="2121"/>
        <w:jc w:val="both"/>
        <w:rPr>
          <w:rFonts w:ascii="宋体" w:hAnsi="宋体" w:cs="仿宋"/>
          <w:sz w:val="24"/>
          <w:u w:val="single"/>
        </w:rPr>
      </w:pPr>
      <w:r>
        <w:rPr>
          <w:rFonts w:hint="eastAsia" w:ascii="宋体" w:hAnsi="宋体" w:cs="仿宋"/>
          <w:sz w:val="24"/>
        </w:rPr>
        <w:t>供应商:</w:t>
      </w:r>
      <w:r>
        <w:rPr>
          <w:rFonts w:ascii="宋体" w:hAnsi="宋体" w:cs="仿宋"/>
          <w:sz w:val="24"/>
        </w:rPr>
        <w:t xml:space="preserve"> </w:t>
      </w:r>
      <w:r>
        <w:rPr>
          <w:rFonts w:ascii="宋体" w:hAnsi="宋体" w:cs="仿宋"/>
          <w:sz w:val="24"/>
          <w:u w:val="single"/>
        </w:rPr>
        <w:t xml:space="preserve">        </w:t>
      </w:r>
      <w:r>
        <w:rPr>
          <w:rFonts w:hint="eastAsia" w:ascii="宋体" w:hAnsi="宋体" w:cs="仿宋"/>
          <w:sz w:val="24"/>
          <w:u w:val="single"/>
        </w:rPr>
        <w:t>(盖单位章)</w:t>
      </w:r>
      <w:r>
        <w:rPr>
          <w:rFonts w:ascii="宋体" w:hAnsi="宋体" w:cs="仿宋"/>
          <w:sz w:val="24"/>
          <w:u w:val="single"/>
        </w:rPr>
        <w:t xml:space="preserve">      </w:t>
      </w:r>
    </w:p>
    <w:p>
      <w:pPr>
        <w:adjustRightInd w:val="0"/>
        <w:snapToGrid w:val="0"/>
        <w:spacing w:line="600" w:lineRule="exact"/>
        <w:ind w:firstLine="3410" w:firstLineChars="1421"/>
        <w:jc w:val="both"/>
        <w:rPr>
          <w:rFonts w:ascii="宋体" w:hAnsi="宋体" w:cs="仿宋"/>
          <w:sz w:val="24"/>
          <w:u w:val="single"/>
        </w:rPr>
      </w:pPr>
      <w:r>
        <w:rPr>
          <w:rFonts w:hint="eastAsia" w:ascii="宋体" w:hAnsi="宋体" w:cs="仿宋"/>
          <w:sz w:val="24"/>
        </w:rPr>
        <w:t>法定代表人(单位负责人)或其授权的代理人:</w:t>
      </w:r>
      <w:r>
        <w:rPr>
          <w:rFonts w:ascii="宋体" w:hAnsi="宋体" w:cs="仿宋"/>
          <w:sz w:val="24"/>
          <w:u w:val="single"/>
        </w:rPr>
        <w:t xml:space="preserve">  </w:t>
      </w:r>
      <w:r>
        <w:rPr>
          <w:rFonts w:hint="eastAsia" w:ascii="宋体" w:hAnsi="宋体" w:cs="仿宋"/>
          <w:sz w:val="24"/>
          <w:u w:val="single"/>
        </w:rPr>
        <w:t>(签字)</w:t>
      </w:r>
      <w:r>
        <w:rPr>
          <w:rFonts w:ascii="宋体" w:hAnsi="宋体" w:cs="仿宋"/>
          <w:sz w:val="24"/>
          <w:u w:val="single"/>
        </w:rPr>
        <w:t xml:space="preserve">  </w:t>
      </w:r>
    </w:p>
    <w:p>
      <w:pPr>
        <w:spacing w:line="600" w:lineRule="exact"/>
        <w:ind w:firstLine="5570" w:firstLineChars="2321"/>
        <w:jc w:val="both"/>
        <w:rPr>
          <w:rFonts w:ascii="宋体" w:hAnsi="宋体" w:cs="仿宋"/>
          <w:sz w:val="24"/>
        </w:rPr>
      </w:pPr>
      <w:r>
        <w:rPr>
          <w:rFonts w:hint="eastAsia" w:ascii="宋体" w:hAnsi="宋体" w:cs="仿宋"/>
          <w:sz w:val="24"/>
          <w:u w:val="single"/>
        </w:rPr>
        <w:t xml:space="preserve"> </w:t>
      </w:r>
      <w:r>
        <w:rPr>
          <w:rFonts w:ascii="宋体" w:hAnsi="宋体" w:cs="仿宋"/>
          <w:sz w:val="24"/>
          <w:u w:val="single"/>
        </w:rPr>
        <w:t xml:space="preserve">        </w:t>
      </w:r>
      <w:r>
        <w:rPr>
          <w:rFonts w:hint="eastAsia" w:ascii="宋体" w:hAnsi="宋体" w:cs="仿宋"/>
          <w:sz w:val="24"/>
          <w:u w:val="single"/>
        </w:rPr>
        <w:t xml:space="preserve"> </w:t>
      </w:r>
      <w:r>
        <w:rPr>
          <w:rFonts w:hint="eastAsia" w:ascii="宋体" w:hAnsi="宋体" w:cs="仿宋"/>
          <w:sz w:val="24"/>
        </w:rPr>
        <w:t>年</w:t>
      </w:r>
      <w:r>
        <w:rPr>
          <w:rFonts w:hint="eastAsia" w:ascii="宋体" w:hAnsi="宋体" w:cs="仿宋"/>
          <w:sz w:val="24"/>
          <w:u w:val="single"/>
        </w:rPr>
        <w:t xml:space="preserve"> </w:t>
      </w:r>
      <w:r>
        <w:rPr>
          <w:rFonts w:ascii="宋体" w:hAnsi="宋体" w:cs="仿宋"/>
          <w:sz w:val="24"/>
          <w:u w:val="single"/>
        </w:rPr>
        <w:t xml:space="preserve">   </w:t>
      </w:r>
      <w:r>
        <w:rPr>
          <w:rFonts w:hint="eastAsia" w:ascii="宋体" w:hAnsi="宋体" w:cs="仿宋"/>
          <w:sz w:val="24"/>
          <w:u w:val="single"/>
        </w:rPr>
        <w:t xml:space="preserve"> </w:t>
      </w:r>
      <w:r>
        <w:rPr>
          <w:rFonts w:hint="eastAsia" w:ascii="宋体" w:hAnsi="宋体" w:cs="仿宋"/>
          <w:sz w:val="24"/>
        </w:rPr>
        <w:t>月</w:t>
      </w:r>
      <w:r>
        <w:rPr>
          <w:rFonts w:hint="eastAsia" w:ascii="宋体" w:hAnsi="宋体" w:cs="仿宋"/>
          <w:sz w:val="24"/>
          <w:u w:val="single"/>
        </w:rPr>
        <w:t xml:space="preserve">  </w:t>
      </w:r>
      <w:r>
        <w:rPr>
          <w:rFonts w:ascii="宋体" w:hAnsi="宋体" w:cs="仿宋"/>
          <w:sz w:val="24"/>
          <w:u w:val="single"/>
        </w:rPr>
        <w:t xml:space="preserve">   </w:t>
      </w:r>
      <w:r>
        <w:rPr>
          <w:rFonts w:hint="eastAsia" w:ascii="宋体" w:hAnsi="宋体" w:cs="仿宋"/>
          <w:sz w:val="24"/>
        </w:rPr>
        <w:t>日</w:t>
      </w:r>
      <w:r>
        <w:rPr>
          <w:rFonts w:hint="eastAsia" w:ascii="宋体" w:hAnsi="宋体" w:cs="仿宋"/>
          <w:sz w:val="24"/>
        </w:rPr>
        <w:br w:type="page"/>
      </w:r>
    </w:p>
    <w:p>
      <w:pPr>
        <w:adjustRightInd w:val="0"/>
        <w:snapToGrid w:val="0"/>
        <w:spacing w:line="600" w:lineRule="exact"/>
        <w:ind w:firstLine="567" w:firstLineChars="189"/>
        <w:rPr>
          <w:rFonts w:ascii="宋体" w:hAnsi="宋体" w:cs="仿宋"/>
          <w:sz w:val="30"/>
          <w:szCs w:val="30"/>
        </w:rPr>
      </w:pPr>
      <w:r>
        <w:rPr>
          <w:rFonts w:hint="eastAsia" w:ascii="宋体" w:hAnsi="宋体" w:cs="仿宋"/>
          <w:sz w:val="30"/>
          <w:szCs w:val="30"/>
        </w:rPr>
        <w:t>附件4  成交通知书</w:t>
      </w:r>
    </w:p>
    <w:p>
      <w:pPr>
        <w:adjustRightInd w:val="0"/>
        <w:snapToGrid w:val="0"/>
        <w:spacing w:line="600" w:lineRule="exact"/>
        <w:jc w:val="center"/>
        <w:rPr>
          <w:rFonts w:ascii="华文中宋" w:hAnsi="华文中宋" w:eastAsia="华文中宋" w:cs="仿宋"/>
          <w:b/>
          <w:bCs/>
          <w:sz w:val="36"/>
          <w:szCs w:val="36"/>
        </w:rPr>
      </w:pPr>
    </w:p>
    <w:p>
      <w:pPr>
        <w:adjustRightInd w:val="0"/>
        <w:snapToGrid w:val="0"/>
        <w:spacing w:line="600" w:lineRule="exact"/>
        <w:jc w:val="center"/>
        <w:rPr>
          <w:rFonts w:ascii="华文中宋" w:hAnsi="华文中宋" w:eastAsia="华文中宋" w:cs="仿宋"/>
          <w:b/>
          <w:bCs/>
          <w:sz w:val="36"/>
          <w:szCs w:val="36"/>
        </w:rPr>
      </w:pPr>
      <w:r>
        <w:rPr>
          <w:rFonts w:hint="eastAsia" w:ascii="华文中宋" w:hAnsi="华文中宋" w:eastAsia="华文中宋" w:cs="仿宋"/>
          <w:b/>
          <w:bCs/>
          <w:sz w:val="36"/>
          <w:szCs w:val="36"/>
        </w:rPr>
        <w:t>成交通知书</w:t>
      </w:r>
    </w:p>
    <w:p>
      <w:pPr>
        <w:adjustRightInd w:val="0"/>
        <w:snapToGrid w:val="0"/>
        <w:spacing w:line="600" w:lineRule="exact"/>
        <w:ind w:firstLine="723" w:firstLineChars="200"/>
        <w:jc w:val="both"/>
        <w:rPr>
          <w:rFonts w:ascii="华文中宋" w:hAnsi="华文中宋" w:eastAsia="华文中宋" w:cs="仿宋"/>
          <w:b/>
          <w:bCs/>
          <w:sz w:val="36"/>
          <w:szCs w:val="36"/>
        </w:rPr>
      </w:pPr>
    </w:p>
    <w:p>
      <w:pPr>
        <w:adjustRightInd w:val="0"/>
        <w:snapToGrid w:val="0"/>
        <w:spacing w:line="600" w:lineRule="exact"/>
        <w:ind w:firstLine="480" w:firstLineChars="200"/>
        <w:jc w:val="both"/>
        <w:rPr>
          <w:rFonts w:ascii="宋体" w:hAnsi="宋体" w:cs="仿宋"/>
          <w:sz w:val="24"/>
        </w:rPr>
      </w:pPr>
      <w:r>
        <w:rPr>
          <w:rFonts w:hint="eastAsia" w:ascii="宋体" w:hAnsi="宋体" w:cs="仿宋"/>
          <w:sz w:val="24"/>
          <w:u w:val="single"/>
        </w:rPr>
        <w:t>(成交供应商名称)</w:t>
      </w:r>
      <w:r>
        <w:rPr>
          <w:rFonts w:hint="eastAsia" w:ascii="宋体" w:hAnsi="宋体" w:cs="仿宋"/>
          <w:sz w:val="24"/>
        </w:rPr>
        <w:t>:</w:t>
      </w:r>
    </w:p>
    <w:p>
      <w:pPr>
        <w:adjustRightInd w:val="0"/>
        <w:snapToGrid w:val="0"/>
        <w:spacing w:line="600" w:lineRule="exact"/>
        <w:ind w:firstLine="480" w:firstLineChars="200"/>
        <w:jc w:val="both"/>
        <w:rPr>
          <w:rFonts w:ascii="宋体" w:hAnsi="宋体" w:cs="仿宋"/>
          <w:sz w:val="24"/>
        </w:rPr>
      </w:pPr>
      <w:r>
        <w:rPr>
          <w:rFonts w:hint="eastAsia" w:ascii="宋体" w:hAnsi="宋体" w:cs="仿宋"/>
          <w:sz w:val="24"/>
        </w:rPr>
        <w:t>你方所递交的</w:t>
      </w:r>
      <w:r>
        <w:rPr>
          <w:rFonts w:hint="eastAsia" w:ascii="宋体" w:hAnsi="宋体" w:cs="仿宋"/>
          <w:sz w:val="24"/>
          <w:u w:val="single"/>
        </w:rPr>
        <w:t>(项目名称)</w:t>
      </w:r>
      <w:r>
        <w:rPr>
          <w:rFonts w:hint="eastAsia" w:ascii="宋体" w:hAnsi="宋体" w:cs="仿宋"/>
          <w:sz w:val="24"/>
        </w:rPr>
        <w:t>的响应文件已被我方接受，被确定为成交供应商。</w:t>
      </w:r>
    </w:p>
    <w:p>
      <w:pPr>
        <w:adjustRightInd w:val="0"/>
        <w:snapToGrid w:val="0"/>
        <w:spacing w:line="600" w:lineRule="exact"/>
        <w:ind w:firstLine="480" w:firstLineChars="200"/>
        <w:jc w:val="both"/>
        <w:rPr>
          <w:rFonts w:ascii="宋体" w:hAnsi="宋体" w:cs="仿宋"/>
          <w:sz w:val="24"/>
          <w:u w:val="single"/>
        </w:rPr>
      </w:pPr>
      <w:r>
        <w:rPr>
          <w:rFonts w:hint="eastAsia" w:ascii="宋体" w:hAnsi="宋体" w:cs="仿宋"/>
          <w:sz w:val="24"/>
        </w:rPr>
        <w:t>成交价:</w:t>
      </w:r>
      <w:r>
        <w:rPr>
          <w:rFonts w:hint="eastAsia" w:ascii="宋体" w:hAnsi="宋体" w:cs="仿宋"/>
          <w:sz w:val="24"/>
          <w:u w:val="single"/>
        </w:rPr>
        <w:t xml:space="preserve">         </w:t>
      </w:r>
      <w:r>
        <w:rPr>
          <w:rFonts w:hint="eastAsia" w:ascii="宋体" w:hAnsi="宋体" w:cs="仿宋"/>
          <w:sz w:val="24"/>
        </w:rPr>
        <w:t xml:space="preserve"> 。</w:t>
      </w:r>
    </w:p>
    <w:p>
      <w:pPr>
        <w:adjustRightInd w:val="0"/>
        <w:snapToGrid w:val="0"/>
        <w:spacing w:line="600" w:lineRule="exact"/>
        <w:ind w:firstLine="480" w:firstLineChars="200"/>
        <w:jc w:val="both"/>
        <w:rPr>
          <w:rFonts w:ascii="宋体" w:hAnsi="宋体" w:cs="仿宋"/>
          <w:sz w:val="24"/>
        </w:rPr>
      </w:pPr>
      <w:r>
        <w:rPr>
          <w:rFonts w:hint="eastAsia" w:ascii="宋体" w:hAnsi="宋体" w:cs="仿宋"/>
          <w:sz w:val="24"/>
        </w:rPr>
        <w:t>请你方在接到本通知书后的</w:t>
      </w:r>
      <w:r>
        <w:rPr>
          <w:rFonts w:hint="eastAsia" w:ascii="宋体" w:hAnsi="宋体" w:cs="仿宋"/>
          <w:sz w:val="24"/>
          <w:u w:val="single"/>
        </w:rPr>
        <w:t xml:space="preserve">    </w:t>
      </w:r>
      <w:r>
        <w:rPr>
          <w:rFonts w:hint="eastAsia" w:ascii="宋体" w:hAnsi="宋体" w:cs="仿宋"/>
          <w:sz w:val="24"/>
        </w:rPr>
        <w:t>日内到</w:t>
      </w:r>
      <w:r>
        <w:rPr>
          <w:rFonts w:hint="eastAsia" w:ascii="宋体" w:hAnsi="宋体" w:cs="仿宋"/>
          <w:sz w:val="24"/>
          <w:u w:val="single"/>
        </w:rPr>
        <w:t>(指定地点)</w:t>
      </w:r>
      <w:r>
        <w:rPr>
          <w:rFonts w:hint="eastAsia" w:ascii="宋体" w:hAnsi="宋体" w:cs="仿宋"/>
          <w:sz w:val="24"/>
        </w:rPr>
        <w:t>与我方签订采购合同，并按采购文件第二章“供应商须知”第7.6款规定向我方递交履约保证金。</w:t>
      </w:r>
    </w:p>
    <w:p>
      <w:pPr>
        <w:adjustRightInd w:val="0"/>
        <w:snapToGrid w:val="0"/>
        <w:spacing w:line="600" w:lineRule="exact"/>
        <w:ind w:firstLine="480" w:firstLineChars="200"/>
        <w:jc w:val="both"/>
        <w:rPr>
          <w:rFonts w:ascii="宋体" w:hAnsi="宋体" w:cs="仿宋"/>
          <w:sz w:val="24"/>
        </w:rPr>
      </w:pPr>
      <w:r>
        <w:rPr>
          <w:rFonts w:hint="eastAsia" w:ascii="宋体" w:hAnsi="宋体" w:cs="仿宋"/>
          <w:sz w:val="24"/>
        </w:rPr>
        <w:t>特此通知。</w:t>
      </w:r>
    </w:p>
    <w:p>
      <w:pPr>
        <w:adjustRightInd w:val="0"/>
        <w:snapToGrid w:val="0"/>
        <w:spacing w:line="600" w:lineRule="exact"/>
        <w:ind w:firstLine="480" w:firstLineChars="200"/>
        <w:jc w:val="both"/>
        <w:rPr>
          <w:rFonts w:ascii="宋体" w:hAnsi="宋体" w:cs="仿宋"/>
          <w:sz w:val="24"/>
        </w:rPr>
      </w:pPr>
    </w:p>
    <w:p>
      <w:pPr>
        <w:adjustRightInd w:val="0"/>
        <w:snapToGrid w:val="0"/>
        <w:spacing w:line="600" w:lineRule="exact"/>
        <w:ind w:firstLine="480" w:firstLineChars="200"/>
        <w:jc w:val="both"/>
        <w:rPr>
          <w:rFonts w:ascii="宋体" w:hAnsi="宋体" w:cs="仿宋"/>
          <w:sz w:val="24"/>
        </w:rPr>
      </w:pPr>
    </w:p>
    <w:p>
      <w:pPr>
        <w:adjustRightInd w:val="0"/>
        <w:snapToGrid w:val="0"/>
        <w:spacing w:line="600" w:lineRule="exact"/>
        <w:ind w:firstLine="5090" w:firstLineChars="2121"/>
        <w:jc w:val="both"/>
        <w:rPr>
          <w:rFonts w:ascii="宋体" w:hAnsi="宋体" w:cs="仿宋"/>
          <w:sz w:val="24"/>
          <w:u w:val="single"/>
        </w:rPr>
      </w:pPr>
      <w:r>
        <w:rPr>
          <w:rFonts w:hint="eastAsia" w:ascii="宋体" w:hAnsi="宋体" w:cs="仿宋"/>
          <w:sz w:val="24"/>
        </w:rPr>
        <w:t>采购人(或采购代理机构):</w:t>
      </w:r>
      <w:r>
        <w:rPr>
          <w:rFonts w:ascii="宋体" w:hAnsi="宋体" w:cs="仿宋"/>
          <w:sz w:val="24"/>
          <w:u w:val="single"/>
        </w:rPr>
        <w:t xml:space="preserve">   </w:t>
      </w:r>
      <w:r>
        <w:rPr>
          <w:rFonts w:hint="eastAsia" w:ascii="宋体" w:hAnsi="宋体" w:cs="仿宋"/>
          <w:sz w:val="24"/>
          <w:u w:val="single"/>
        </w:rPr>
        <w:t>(盖单位章)</w:t>
      </w:r>
      <w:r>
        <w:rPr>
          <w:rFonts w:ascii="宋体" w:hAnsi="宋体" w:cs="仿宋"/>
          <w:sz w:val="24"/>
          <w:u w:val="single"/>
        </w:rPr>
        <w:t xml:space="preserve">      </w:t>
      </w:r>
    </w:p>
    <w:p>
      <w:pPr>
        <w:adjustRightInd w:val="0"/>
        <w:snapToGrid w:val="0"/>
        <w:spacing w:line="600" w:lineRule="exact"/>
        <w:ind w:firstLine="6240" w:firstLineChars="2600"/>
        <w:jc w:val="both"/>
        <w:rPr>
          <w:rFonts w:ascii="仿宋" w:hAnsi="仿宋" w:eastAsia="仿宋" w:cs="仿宋"/>
          <w:sz w:val="30"/>
          <w:szCs w:val="30"/>
        </w:rPr>
      </w:pPr>
      <w:r>
        <w:rPr>
          <w:rFonts w:hint="eastAsia" w:ascii="宋体" w:hAnsi="宋体" w:cs="仿宋"/>
          <w:sz w:val="24"/>
          <w:u w:val="single"/>
        </w:rPr>
        <w:t xml:space="preserve"> </w:t>
      </w:r>
      <w:r>
        <w:rPr>
          <w:rFonts w:ascii="宋体" w:hAnsi="宋体" w:cs="仿宋"/>
          <w:sz w:val="24"/>
          <w:u w:val="single"/>
        </w:rPr>
        <w:t xml:space="preserve">        </w:t>
      </w:r>
      <w:r>
        <w:rPr>
          <w:rFonts w:hint="eastAsia" w:ascii="宋体" w:hAnsi="宋体" w:cs="仿宋"/>
          <w:sz w:val="24"/>
          <w:u w:val="single"/>
        </w:rPr>
        <w:t xml:space="preserve"> </w:t>
      </w:r>
      <w:r>
        <w:rPr>
          <w:rFonts w:hint="eastAsia" w:ascii="宋体" w:hAnsi="宋体" w:cs="仿宋"/>
          <w:sz w:val="24"/>
        </w:rPr>
        <w:t>年</w:t>
      </w:r>
      <w:r>
        <w:rPr>
          <w:rFonts w:hint="eastAsia" w:ascii="宋体" w:hAnsi="宋体" w:cs="仿宋"/>
          <w:sz w:val="24"/>
          <w:u w:val="single"/>
        </w:rPr>
        <w:t xml:space="preserve"> </w:t>
      </w:r>
      <w:r>
        <w:rPr>
          <w:rFonts w:ascii="宋体" w:hAnsi="宋体" w:cs="仿宋"/>
          <w:sz w:val="24"/>
          <w:u w:val="single"/>
        </w:rPr>
        <w:t xml:space="preserve">   </w:t>
      </w:r>
      <w:r>
        <w:rPr>
          <w:rFonts w:hint="eastAsia" w:ascii="宋体" w:hAnsi="宋体" w:cs="仿宋"/>
          <w:sz w:val="24"/>
          <w:u w:val="single"/>
        </w:rPr>
        <w:t xml:space="preserve"> </w:t>
      </w:r>
      <w:r>
        <w:rPr>
          <w:rFonts w:hint="eastAsia" w:ascii="宋体" w:hAnsi="宋体" w:cs="仿宋"/>
          <w:sz w:val="24"/>
        </w:rPr>
        <w:t>月</w:t>
      </w:r>
      <w:r>
        <w:rPr>
          <w:rFonts w:hint="eastAsia" w:ascii="宋体" w:hAnsi="宋体" w:cs="仿宋"/>
          <w:sz w:val="24"/>
          <w:u w:val="single"/>
        </w:rPr>
        <w:t xml:space="preserve"> </w:t>
      </w:r>
      <w:r>
        <w:rPr>
          <w:rFonts w:ascii="宋体" w:hAnsi="宋体" w:cs="仿宋"/>
          <w:sz w:val="24"/>
          <w:u w:val="single"/>
        </w:rPr>
        <w:t xml:space="preserve">  </w:t>
      </w:r>
      <w:r>
        <w:rPr>
          <w:rFonts w:hint="eastAsia" w:ascii="宋体" w:hAnsi="宋体" w:cs="仿宋"/>
          <w:sz w:val="24"/>
          <w:u w:val="single"/>
        </w:rPr>
        <w:t xml:space="preserve"> </w:t>
      </w:r>
      <w:r>
        <w:rPr>
          <w:rFonts w:hint="eastAsia" w:ascii="宋体" w:hAnsi="宋体" w:cs="仿宋"/>
          <w:sz w:val="24"/>
        </w:rPr>
        <w:t>日</w:t>
      </w:r>
      <w:r>
        <w:rPr>
          <w:rFonts w:hint="eastAsia" w:ascii="仿宋" w:hAnsi="仿宋" w:eastAsia="仿宋" w:cs="仿宋"/>
          <w:sz w:val="30"/>
          <w:szCs w:val="30"/>
        </w:rPr>
        <w:br w:type="page"/>
      </w:r>
    </w:p>
    <w:p>
      <w:pPr>
        <w:adjustRightInd w:val="0"/>
        <w:snapToGrid w:val="0"/>
        <w:spacing w:line="600" w:lineRule="exact"/>
        <w:ind w:firstLine="567" w:firstLineChars="189"/>
        <w:rPr>
          <w:rFonts w:ascii="宋体" w:hAnsi="宋体" w:cs="仿宋"/>
          <w:sz w:val="30"/>
          <w:szCs w:val="30"/>
        </w:rPr>
      </w:pPr>
      <w:r>
        <w:rPr>
          <w:rFonts w:hint="eastAsia" w:ascii="宋体" w:hAnsi="宋体" w:cs="仿宋"/>
          <w:sz w:val="30"/>
          <w:szCs w:val="30"/>
        </w:rPr>
        <w:t>附件5  确认通知</w:t>
      </w:r>
    </w:p>
    <w:p>
      <w:pPr>
        <w:adjustRightInd w:val="0"/>
        <w:snapToGrid w:val="0"/>
        <w:spacing w:line="600" w:lineRule="exact"/>
        <w:ind w:firstLine="723" w:firstLineChars="200"/>
        <w:jc w:val="both"/>
        <w:rPr>
          <w:rFonts w:ascii="华文中宋" w:hAnsi="华文中宋" w:eastAsia="华文中宋" w:cs="仿宋"/>
          <w:b/>
          <w:bCs/>
          <w:sz w:val="36"/>
          <w:szCs w:val="36"/>
        </w:rPr>
      </w:pPr>
    </w:p>
    <w:p>
      <w:pPr>
        <w:adjustRightInd w:val="0"/>
        <w:snapToGrid w:val="0"/>
        <w:spacing w:line="600" w:lineRule="exact"/>
        <w:ind w:firstLine="723" w:firstLineChars="200"/>
        <w:jc w:val="center"/>
        <w:rPr>
          <w:rFonts w:ascii="华文中宋" w:hAnsi="华文中宋" w:eastAsia="华文中宋" w:cs="仿宋"/>
          <w:b/>
          <w:bCs/>
          <w:sz w:val="36"/>
          <w:szCs w:val="36"/>
        </w:rPr>
      </w:pPr>
      <w:r>
        <w:rPr>
          <w:rFonts w:hint="eastAsia" w:ascii="华文中宋" w:hAnsi="华文中宋" w:eastAsia="华文中宋" w:cs="仿宋"/>
          <w:b/>
          <w:bCs/>
          <w:sz w:val="36"/>
          <w:szCs w:val="36"/>
        </w:rPr>
        <w:t>确认通知</w:t>
      </w:r>
    </w:p>
    <w:p>
      <w:pPr>
        <w:adjustRightInd w:val="0"/>
        <w:snapToGrid w:val="0"/>
        <w:spacing w:line="600" w:lineRule="exact"/>
        <w:ind w:firstLine="723" w:firstLineChars="200"/>
        <w:jc w:val="both"/>
        <w:rPr>
          <w:rFonts w:ascii="华文中宋" w:hAnsi="华文中宋" w:eastAsia="华文中宋" w:cs="仿宋"/>
          <w:b/>
          <w:bCs/>
          <w:sz w:val="36"/>
          <w:szCs w:val="36"/>
        </w:rPr>
      </w:pPr>
    </w:p>
    <w:p>
      <w:pPr>
        <w:adjustRightInd w:val="0"/>
        <w:snapToGrid w:val="0"/>
        <w:spacing w:line="600" w:lineRule="exact"/>
        <w:ind w:firstLine="480" w:firstLineChars="200"/>
        <w:jc w:val="both"/>
        <w:rPr>
          <w:rFonts w:ascii="宋体" w:hAnsi="宋体" w:cs="仿宋"/>
          <w:b/>
          <w:bCs/>
          <w:sz w:val="24"/>
        </w:rPr>
      </w:pPr>
      <w:r>
        <w:rPr>
          <w:rFonts w:hint="eastAsia" w:ascii="宋体" w:hAnsi="宋体" w:cs="仿宋"/>
          <w:sz w:val="24"/>
          <w:u w:val="single"/>
        </w:rPr>
        <w:t xml:space="preserve">           （采购人或采购代理机构名称)</w:t>
      </w:r>
      <w:r>
        <w:rPr>
          <w:rFonts w:hint="eastAsia" w:ascii="宋体" w:hAnsi="宋体" w:cs="仿宋"/>
          <w:sz w:val="24"/>
        </w:rPr>
        <w:t>:</w:t>
      </w:r>
    </w:p>
    <w:p>
      <w:pPr>
        <w:adjustRightInd w:val="0"/>
        <w:snapToGrid w:val="0"/>
        <w:spacing w:line="600" w:lineRule="exact"/>
        <w:ind w:firstLine="480" w:firstLineChars="200"/>
        <w:jc w:val="both"/>
        <w:rPr>
          <w:rFonts w:ascii="宋体" w:hAnsi="宋体" w:cs="仿宋"/>
          <w:sz w:val="24"/>
        </w:rPr>
      </w:pPr>
      <w:r>
        <w:rPr>
          <w:rFonts w:hint="eastAsia" w:ascii="宋体" w:hAnsi="宋体" w:cs="仿宋"/>
          <w:sz w:val="24"/>
        </w:rPr>
        <w:t>你方于</w:t>
      </w:r>
      <w:r>
        <w:rPr>
          <w:rFonts w:hint="eastAsia" w:ascii="宋体" w:hAnsi="宋体" w:cs="仿宋"/>
          <w:sz w:val="24"/>
          <w:u w:val="single"/>
        </w:rPr>
        <w:t xml:space="preserve">  </w:t>
      </w:r>
      <w:r>
        <w:rPr>
          <w:rFonts w:hint="eastAsia" w:ascii="宋体" w:hAnsi="宋体" w:cs="仿宋"/>
          <w:sz w:val="24"/>
        </w:rPr>
        <w:t>年</w:t>
      </w:r>
      <w:r>
        <w:rPr>
          <w:rFonts w:hint="eastAsia" w:ascii="宋体" w:hAnsi="宋体" w:cs="仿宋"/>
          <w:sz w:val="24"/>
          <w:u w:val="single"/>
        </w:rPr>
        <w:t xml:space="preserve">  </w:t>
      </w:r>
      <w:r>
        <w:rPr>
          <w:rFonts w:hint="eastAsia" w:ascii="宋体" w:hAnsi="宋体" w:cs="仿宋"/>
          <w:sz w:val="24"/>
        </w:rPr>
        <w:t>月</w:t>
      </w:r>
      <w:r>
        <w:rPr>
          <w:rFonts w:hint="eastAsia" w:ascii="宋体" w:hAnsi="宋体" w:cs="仿宋"/>
          <w:sz w:val="24"/>
          <w:u w:val="single"/>
        </w:rPr>
        <w:t xml:space="preserve">  </w:t>
      </w:r>
      <w:r>
        <w:rPr>
          <w:rFonts w:hint="eastAsia" w:ascii="宋体" w:hAnsi="宋体" w:cs="仿宋"/>
          <w:sz w:val="24"/>
        </w:rPr>
        <w:t>日发出的的</w:t>
      </w:r>
      <w:r>
        <w:rPr>
          <w:rFonts w:hint="eastAsia" w:ascii="宋体" w:hAnsi="宋体" w:cs="仿宋"/>
          <w:sz w:val="24"/>
          <w:u w:val="single"/>
        </w:rPr>
        <w:t>(项目名称)</w:t>
      </w:r>
      <w:r>
        <w:rPr>
          <w:rFonts w:hint="eastAsia" w:ascii="宋体" w:hAnsi="宋体" w:cs="仿宋"/>
          <w:sz w:val="24"/>
        </w:rPr>
        <w:t>采购文件的澄清/修改的通知，我方已于</w:t>
      </w:r>
      <w:r>
        <w:rPr>
          <w:rFonts w:hint="eastAsia" w:ascii="宋体" w:hAnsi="宋体" w:cs="仿宋"/>
          <w:sz w:val="24"/>
          <w:u w:val="single"/>
        </w:rPr>
        <w:t xml:space="preserve">  </w:t>
      </w:r>
      <w:r>
        <w:rPr>
          <w:rFonts w:hint="eastAsia" w:ascii="宋体" w:hAnsi="宋体" w:cs="仿宋"/>
          <w:sz w:val="24"/>
        </w:rPr>
        <w:t>年</w:t>
      </w:r>
      <w:r>
        <w:rPr>
          <w:rFonts w:hint="eastAsia" w:ascii="宋体" w:hAnsi="宋体" w:cs="仿宋"/>
          <w:sz w:val="24"/>
          <w:u w:val="single"/>
        </w:rPr>
        <w:t xml:space="preserve">  </w:t>
      </w:r>
      <w:r>
        <w:rPr>
          <w:rFonts w:hint="eastAsia" w:ascii="宋体" w:hAnsi="宋体" w:cs="仿宋"/>
          <w:sz w:val="24"/>
        </w:rPr>
        <w:t>月</w:t>
      </w:r>
      <w:r>
        <w:rPr>
          <w:rFonts w:hint="eastAsia" w:ascii="宋体" w:hAnsi="宋体" w:cs="仿宋"/>
          <w:sz w:val="24"/>
          <w:u w:val="single"/>
        </w:rPr>
        <w:t xml:space="preserve">  </w:t>
      </w:r>
      <w:r>
        <w:rPr>
          <w:rFonts w:hint="eastAsia" w:ascii="宋体" w:hAnsi="宋体" w:cs="仿宋"/>
          <w:sz w:val="24"/>
        </w:rPr>
        <w:t>日收到。</w:t>
      </w:r>
    </w:p>
    <w:p>
      <w:pPr>
        <w:adjustRightInd w:val="0"/>
        <w:snapToGrid w:val="0"/>
        <w:spacing w:line="600" w:lineRule="exact"/>
        <w:ind w:firstLine="480" w:firstLineChars="200"/>
        <w:jc w:val="both"/>
        <w:rPr>
          <w:rFonts w:ascii="宋体" w:hAnsi="宋体" w:cs="仿宋"/>
          <w:sz w:val="24"/>
        </w:rPr>
      </w:pPr>
      <w:r>
        <w:rPr>
          <w:rFonts w:hint="eastAsia" w:ascii="宋体" w:hAnsi="宋体" w:cs="仿宋"/>
          <w:sz w:val="24"/>
        </w:rPr>
        <w:t>特此确认。</w:t>
      </w:r>
    </w:p>
    <w:p>
      <w:pPr>
        <w:adjustRightInd w:val="0"/>
        <w:snapToGrid w:val="0"/>
        <w:spacing w:line="600" w:lineRule="exact"/>
        <w:ind w:firstLine="480" w:firstLineChars="200"/>
        <w:jc w:val="both"/>
        <w:rPr>
          <w:rFonts w:ascii="宋体" w:hAnsi="宋体" w:cs="仿宋"/>
          <w:sz w:val="24"/>
        </w:rPr>
      </w:pPr>
    </w:p>
    <w:p>
      <w:pPr>
        <w:adjustRightInd w:val="0"/>
        <w:snapToGrid w:val="0"/>
        <w:spacing w:line="600" w:lineRule="exact"/>
        <w:ind w:firstLine="480" w:firstLineChars="200"/>
        <w:jc w:val="both"/>
        <w:rPr>
          <w:rFonts w:ascii="宋体" w:hAnsi="宋体" w:cs="仿宋"/>
          <w:sz w:val="24"/>
        </w:rPr>
      </w:pPr>
    </w:p>
    <w:p>
      <w:pPr>
        <w:adjustRightInd w:val="0"/>
        <w:snapToGrid w:val="0"/>
        <w:spacing w:line="600" w:lineRule="exact"/>
        <w:ind w:firstLine="5090" w:firstLineChars="2121"/>
        <w:jc w:val="both"/>
        <w:rPr>
          <w:rFonts w:ascii="宋体" w:hAnsi="宋体" w:cs="仿宋"/>
          <w:sz w:val="24"/>
          <w:u w:val="single"/>
        </w:rPr>
      </w:pPr>
      <w:r>
        <w:rPr>
          <w:rFonts w:hint="eastAsia" w:ascii="宋体" w:hAnsi="宋体" w:cs="仿宋"/>
          <w:sz w:val="24"/>
        </w:rPr>
        <w:t>供应商:</w:t>
      </w:r>
      <w:r>
        <w:rPr>
          <w:rFonts w:ascii="宋体" w:hAnsi="宋体" w:cs="仿宋"/>
          <w:sz w:val="24"/>
        </w:rPr>
        <w:t xml:space="preserve"> </w:t>
      </w:r>
      <w:r>
        <w:rPr>
          <w:rFonts w:ascii="宋体" w:hAnsi="宋体" w:cs="仿宋"/>
          <w:sz w:val="24"/>
          <w:u w:val="single"/>
        </w:rPr>
        <w:t xml:space="preserve">     </w:t>
      </w:r>
      <w:r>
        <w:rPr>
          <w:rFonts w:hint="eastAsia" w:ascii="宋体" w:hAnsi="宋体" w:cs="仿宋"/>
          <w:sz w:val="24"/>
          <w:u w:val="single"/>
        </w:rPr>
        <w:t>(盖单位章)</w:t>
      </w:r>
      <w:r>
        <w:rPr>
          <w:rFonts w:ascii="宋体" w:hAnsi="宋体" w:cs="仿宋"/>
          <w:sz w:val="24"/>
          <w:u w:val="single"/>
        </w:rPr>
        <w:t xml:space="preserve">      </w:t>
      </w:r>
    </w:p>
    <w:p>
      <w:pPr>
        <w:pStyle w:val="78"/>
        <w:spacing w:line="600" w:lineRule="exact"/>
        <w:ind w:left="420" w:firstLine="5280" w:firstLineChars="2200"/>
        <w:jc w:val="both"/>
        <w:rPr>
          <w:rFonts w:cs="仿宋"/>
          <w:b/>
          <w:color w:val="000000"/>
        </w:rPr>
      </w:pPr>
      <w:r>
        <w:rPr>
          <w:rFonts w:hint="eastAsia" w:cs="仿宋"/>
          <w:u w:val="single"/>
        </w:rPr>
        <w:t xml:space="preserve"> </w:t>
      </w:r>
      <w:r>
        <w:rPr>
          <w:rFonts w:cs="仿宋"/>
          <w:u w:val="single"/>
        </w:rPr>
        <w:t xml:space="preserve">       </w:t>
      </w:r>
      <w:r>
        <w:rPr>
          <w:rFonts w:hint="eastAsia" w:cs="仿宋"/>
          <w:u w:val="single"/>
        </w:rPr>
        <w:t xml:space="preserve"> </w:t>
      </w:r>
      <w:r>
        <w:rPr>
          <w:rFonts w:hint="eastAsia" w:cs="仿宋"/>
        </w:rPr>
        <w:t>年</w:t>
      </w:r>
      <w:r>
        <w:rPr>
          <w:rFonts w:hint="eastAsia" w:cs="仿宋"/>
          <w:u w:val="single"/>
        </w:rPr>
        <w:t xml:space="preserve"> </w:t>
      </w:r>
      <w:r>
        <w:rPr>
          <w:rFonts w:cs="仿宋"/>
          <w:u w:val="single"/>
        </w:rPr>
        <w:t xml:space="preserve">  </w:t>
      </w:r>
      <w:r>
        <w:rPr>
          <w:rFonts w:hint="eastAsia" w:cs="仿宋"/>
          <w:u w:val="single"/>
        </w:rPr>
        <w:t xml:space="preserve"> </w:t>
      </w:r>
      <w:r>
        <w:rPr>
          <w:rFonts w:hint="eastAsia" w:cs="仿宋"/>
        </w:rPr>
        <w:t>月</w:t>
      </w:r>
      <w:r>
        <w:rPr>
          <w:rFonts w:hint="eastAsia" w:cs="仿宋"/>
          <w:u w:val="single"/>
        </w:rPr>
        <w:t xml:space="preserve"> </w:t>
      </w:r>
      <w:r>
        <w:rPr>
          <w:rFonts w:cs="仿宋"/>
          <w:u w:val="single"/>
        </w:rPr>
        <w:t xml:space="preserve">  </w:t>
      </w:r>
      <w:r>
        <w:rPr>
          <w:rFonts w:hint="eastAsia" w:cs="仿宋"/>
          <w:u w:val="single"/>
        </w:rPr>
        <w:t xml:space="preserve"> </w:t>
      </w:r>
      <w:r>
        <w:rPr>
          <w:rFonts w:hint="eastAsia" w:cs="仿宋"/>
        </w:rPr>
        <w:t>日</w:t>
      </w:r>
    </w:p>
    <w:p>
      <w:pPr>
        <w:spacing w:line="240" w:lineRule="auto"/>
        <w:jc w:val="both"/>
        <w:rPr>
          <w:rFonts w:ascii="宋体" w:hAnsi="宋体" w:cs="仿宋"/>
          <w:b/>
          <w:color w:val="000000"/>
          <w:kern w:val="0"/>
          <w:sz w:val="24"/>
        </w:rPr>
      </w:pPr>
      <w:r>
        <w:rPr>
          <w:rFonts w:ascii="宋体" w:hAnsi="宋体" w:cs="仿宋"/>
          <w:b/>
          <w:color w:val="000000"/>
          <w:sz w:val="24"/>
        </w:rPr>
        <w:br w:type="page"/>
      </w:r>
    </w:p>
    <w:p>
      <w:pPr>
        <w:adjustRightInd w:val="0"/>
        <w:snapToGrid w:val="0"/>
        <w:spacing w:line="600" w:lineRule="exact"/>
        <w:jc w:val="center"/>
        <w:outlineLvl w:val="0"/>
        <w:rPr>
          <w:rFonts w:ascii="黑体" w:hAnsi="黑体" w:eastAsia="黑体" w:cs="仿宋"/>
          <w:bCs/>
          <w:sz w:val="36"/>
          <w:szCs w:val="36"/>
        </w:rPr>
      </w:pPr>
      <w:bookmarkStart w:id="13" w:name="_Toc12776"/>
      <w:r>
        <w:rPr>
          <w:rFonts w:hint="eastAsia" w:ascii="黑体" w:hAnsi="黑体" w:eastAsia="黑体" w:cs="仿宋"/>
          <w:bCs/>
          <w:sz w:val="36"/>
          <w:szCs w:val="36"/>
        </w:rPr>
        <w:t>第三章 评审办法</w:t>
      </w:r>
      <w:bookmarkEnd w:id="13"/>
    </w:p>
    <w:p>
      <w:pPr>
        <w:adjustRightInd w:val="0"/>
        <w:snapToGrid w:val="0"/>
        <w:spacing w:before="120" w:beforeLines="50" w:after="120" w:afterLines="50" w:line="312" w:lineRule="auto"/>
        <w:jc w:val="center"/>
        <w:rPr>
          <w:rFonts w:ascii="黑体" w:hAnsi="黑体" w:eastAsia="黑体" w:cs="仿宋"/>
          <w:bCs/>
          <w:sz w:val="32"/>
          <w:szCs w:val="32"/>
        </w:rPr>
      </w:pPr>
      <w:r>
        <w:rPr>
          <w:rFonts w:hint="eastAsia" w:ascii="黑体" w:hAnsi="黑体" w:eastAsia="黑体" w:cs="仿宋"/>
          <w:bCs/>
          <w:sz w:val="32"/>
          <w:szCs w:val="32"/>
        </w:rPr>
        <w:t>评审办法前附表</w:t>
      </w:r>
    </w:p>
    <w:tbl>
      <w:tblPr>
        <w:tblStyle w:val="41"/>
        <w:tblW w:w="977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0"/>
        <w:gridCol w:w="1252"/>
        <w:gridCol w:w="1573"/>
        <w:gridCol w:w="56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2522" w:type="dxa"/>
            <w:gridSpan w:val="2"/>
            <w:vAlign w:val="center"/>
          </w:tcPr>
          <w:p>
            <w:pPr>
              <w:widowControl/>
              <w:adjustRightInd w:val="0"/>
              <w:snapToGrid w:val="0"/>
              <w:spacing w:line="288" w:lineRule="auto"/>
              <w:jc w:val="center"/>
              <w:rPr>
                <w:rFonts w:cs="仿宋" w:asciiTheme="minorEastAsia" w:hAnsiTheme="minorEastAsia" w:eastAsiaTheme="minorEastAsia"/>
                <w:szCs w:val="21"/>
              </w:rPr>
            </w:pPr>
            <w:r>
              <w:rPr>
                <w:rFonts w:hint="eastAsia" w:cs="仿宋" w:asciiTheme="minorEastAsia" w:hAnsiTheme="minorEastAsia" w:eastAsiaTheme="minorEastAsia"/>
                <w:szCs w:val="21"/>
              </w:rPr>
              <w:t>条款号及名称</w:t>
            </w:r>
          </w:p>
        </w:tc>
        <w:tc>
          <w:tcPr>
            <w:tcW w:w="1573" w:type="dxa"/>
            <w:vAlign w:val="center"/>
          </w:tcPr>
          <w:p>
            <w:pPr>
              <w:widowControl/>
              <w:adjustRightInd w:val="0"/>
              <w:snapToGrid w:val="0"/>
              <w:spacing w:line="288" w:lineRule="auto"/>
              <w:jc w:val="center"/>
              <w:rPr>
                <w:rFonts w:cs="仿宋" w:asciiTheme="minorEastAsia" w:hAnsiTheme="minorEastAsia" w:eastAsiaTheme="minorEastAsia"/>
                <w:szCs w:val="21"/>
              </w:rPr>
            </w:pPr>
            <w:r>
              <w:rPr>
                <w:rFonts w:hint="eastAsia" w:cs="仿宋" w:asciiTheme="minorEastAsia" w:hAnsiTheme="minorEastAsia" w:eastAsiaTheme="minorEastAsia"/>
                <w:szCs w:val="21"/>
              </w:rPr>
              <w:t>评审因素</w:t>
            </w:r>
          </w:p>
        </w:tc>
        <w:tc>
          <w:tcPr>
            <w:tcW w:w="5676" w:type="dxa"/>
            <w:vAlign w:val="center"/>
          </w:tcPr>
          <w:p>
            <w:pPr>
              <w:widowControl/>
              <w:adjustRightInd w:val="0"/>
              <w:snapToGrid w:val="0"/>
              <w:spacing w:line="288" w:lineRule="auto"/>
              <w:jc w:val="center"/>
              <w:rPr>
                <w:rFonts w:cs="仿宋" w:asciiTheme="minorEastAsia" w:hAnsiTheme="minorEastAsia" w:eastAsiaTheme="minorEastAsia"/>
                <w:szCs w:val="21"/>
              </w:rPr>
            </w:pPr>
            <w:r>
              <w:rPr>
                <w:rFonts w:hint="eastAsia" w:cs="仿宋" w:asciiTheme="minorEastAsia" w:hAnsiTheme="minorEastAsia" w:eastAsiaTheme="minorEastAsia"/>
                <w:szCs w:val="21"/>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0" w:type="dxa"/>
          </w:tcPr>
          <w:p>
            <w:pPr>
              <w:widowControl/>
              <w:adjustRightInd w:val="0"/>
              <w:snapToGrid w:val="0"/>
              <w:spacing w:line="288" w:lineRule="auto"/>
              <w:jc w:val="both"/>
              <w:rPr>
                <w:rFonts w:cs="仿宋" w:asciiTheme="minorEastAsia" w:hAnsiTheme="minorEastAsia" w:eastAsiaTheme="minorEastAsia"/>
                <w:szCs w:val="21"/>
              </w:rPr>
            </w:pPr>
            <w:r>
              <w:rPr>
                <w:rFonts w:hint="eastAsia" w:cs="仿宋" w:asciiTheme="minorEastAsia" w:hAnsiTheme="minorEastAsia" w:eastAsiaTheme="minorEastAsia"/>
                <w:szCs w:val="21"/>
              </w:rPr>
              <w:t>1</w:t>
            </w:r>
          </w:p>
        </w:tc>
        <w:tc>
          <w:tcPr>
            <w:tcW w:w="1252" w:type="dxa"/>
          </w:tcPr>
          <w:p>
            <w:pPr>
              <w:widowControl/>
              <w:adjustRightInd w:val="0"/>
              <w:snapToGrid w:val="0"/>
              <w:spacing w:line="288" w:lineRule="auto"/>
              <w:jc w:val="both"/>
              <w:rPr>
                <w:rFonts w:cs="仿宋" w:asciiTheme="minorEastAsia" w:hAnsiTheme="minorEastAsia" w:eastAsiaTheme="minorEastAsia"/>
                <w:szCs w:val="21"/>
              </w:rPr>
            </w:pPr>
            <w:r>
              <w:rPr>
                <w:rFonts w:hint="eastAsia" w:cs="仿宋" w:asciiTheme="minorEastAsia" w:hAnsiTheme="minorEastAsia" w:eastAsiaTheme="minorEastAsia"/>
                <w:szCs w:val="21"/>
              </w:rPr>
              <w:t>评审方法</w:t>
            </w:r>
          </w:p>
        </w:tc>
        <w:tc>
          <w:tcPr>
            <w:tcW w:w="1573" w:type="dxa"/>
          </w:tcPr>
          <w:p>
            <w:pPr>
              <w:widowControl/>
              <w:adjustRightInd w:val="0"/>
              <w:snapToGrid w:val="0"/>
              <w:spacing w:line="288" w:lineRule="auto"/>
              <w:jc w:val="both"/>
              <w:rPr>
                <w:rFonts w:cs="仿宋" w:asciiTheme="minorEastAsia" w:hAnsiTheme="minorEastAsia" w:eastAsiaTheme="minorEastAsia"/>
                <w:szCs w:val="21"/>
              </w:rPr>
            </w:pPr>
            <w:r>
              <w:rPr>
                <w:rFonts w:hint="eastAsia" w:cs="仿宋" w:asciiTheme="minorEastAsia" w:hAnsiTheme="minorEastAsia" w:eastAsiaTheme="minorEastAsia"/>
                <w:szCs w:val="21"/>
              </w:rPr>
              <w:t>评审方法</w:t>
            </w:r>
          </w:p>
        </w:tc>
        <w:tc>
          <w:tcPr>
            <w:tcW w:w="5676" w:type="dxa"/>
          </w:tcPr>
          <w:p>
            <w:pPr>
              <w:widowControl/>
              <w:adjustRightInd w:val="0"/>
              <w:snapToGrid w:val="0"/>
              <w:spacing w:line="288" w:lineRule="auto"/>
              <w:jc w:val="both"/>
              <w:rPr>
                <w:rFonts w:cs="仿宋" w:asciiTheme="minorEastAsia" w:hAnsiTheme="minorEastAsia" w:eastAsiaTheme="minorEastAsia"/>
                <w:szCs w:val="21"/>
              </w:rPr>
            </w:pPr>
            <w:r>
              <w:rPr>
                <w:rFonts w:hint="eastAsia" w:cs="仿宋" w:asciiTheme="minorEastAsia" w:hAnsiTheme="minorEastAsia" w:eastAsiaTheme="minorEastAsia"/>
                <w:szCs w:val="21"/>
              </w:rPr>
              <w:t>最低价法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1270" w:type="dxa"/>
            <w:vMerge w:val="restart"/>
          </w:tcPr>
          <w:p>
            <w:pPr>
              <w:widowControl/>
              <w:adjustRightInd w:val="0"/>
              <w:snapToGrid w:val="0"/>
              <w:spacing w:line="288" w:lineRule="auto"/>
              <w:jc w:val="both"/>
              <w:rPr>
                <w:rFonts w:cs="仿宋" w:asciiTheme="minorEastAsia" w:hAnsiTheme="minorEastAsia" w:eastAsiaTheme="minorEastAsia"/>
                <w:szCs w:val="21"/>
              </w:rPr>
            </w:pPr>
            <w:r>
              <w:rPr>
                <w:rFonts w:hint="eastAsia" w:cs="仿宋" w:asciiTheme="minorEastAsia" w:hAnsiTheme="minorEastAsia" w:eastAsiaTheme="minorEastAsia"/>
                <w:szCs w:val="21"/>
              </w:rPr>
              <w:t>2.1.1</w:t>
            </w:r>
          </w:p>
        </w:tc>
        <w:tc>
          <w:tcPr>
            <w:tcW w:w="1252" w:type="dxa"/>
            <w:vMerge w:val="restart"/>
          </w:tcPr>
          <w:p>
            <w:pPr>
              <w:widowControl/>
              <w:adjustRightInd w:val="0"/>
              <w:snapToGrid w:val="0"/>
              <w:spacing w:line="288" w:lineRule="auto"/>
              <w:jc w:val="both"/>
              <w:rPr>
                <w:rFonts w:cs="仿宋" w:asciiTheme="minorEastAsia" w:hAnsiTheme="minorEastAsia" w:eastAsiaTheme="minorEastAsia"/>
                <w:szCs w:val="21"/>
              </w:rPr>
            </w:pPr>
            <w:r>
              <w:rPr>
                <w:rFonts w:hint="eastAsia" w:cs="仿宋" w:asciiTheme="minorEastAsia" w:hAnsiTheme="minorEastAsia" w:eastAsiaTheme="minorEastAsia"/>
                <w:szCs w:val="21"/>
              </w:rPr>
              <w:t>形式评审标准</w:t>
            </w:r>
          </w:p>
        </w:tc>
        <w:tc>
          <w:tcPr>
            <w:tcW w:w="1573" w:type="dxa"/>
          </w:tcPr>
          <w:p>
            <w:pPr>
              <w:widowControl/>
              <w:adjustRightInd w:val="0"/>
              <w:snapToGrid w:val="0"/>
              <w:spacing w:line="288" w:lineRule="auto"/>
              <w:jc w:val="both"/>
              <w:rPr>
                <w:rFonts w:cs="仿宋" w:asciiTheme="minorEastAsia" w:hAnsiTheme="minorEastAsia" w:eastAsiaTheme="minorEastAsia"/>
                <w:szCs w:val="21"/>
              </w:rPr>
            </w:pPr>
            <w:r>
              <w:rPr>
                <w:rFonts w:hint="eastAsia" w:cs="仿宋" w:asciiTheme="minorEastAsia" w:hAnsiTheme="minorEastAsia" w:eastAsiaTheme="minorEastAsia"/>
                <w:szCs w:val="21"/>
              </w:rPr>
              <w:t>供应商名称</w:t>
            </w:r>
          </w:p>
        </w:tc>
        <w:tc>
          <w:tcPr>
            <w:tcW w:w="5676" w:type="dxa"/>
          </w:tcPr>
          <w:p>
            <w:pPr>
              <w:widowControl/>
              <w:adjustRightInd w:val="0"/>
              <w:snapToGrid w:val="0"/>
              <w:spacing w:line="288" w:lineRule="auto"/>
              <w:jc w:val="both"/>
              <w:rPr>
                <w:rFonts w:cs="仿宋" w:asciiTheme="minorEastAsia" w:hAnsiTheme="minorEastAsia" w:eastAsiaTheme="minorEastAsia"/>
                <w:szCs w:val="21"/>
              </w:rPr>
            </w:pPr>
            <w:r>
              <w:rPr>
                <w:rFonts w:hint="eastAsia" w:ascii="宋体" w:hAnsi="宋体"/>
                <w:szCs w:val="21"/>
              </w:rPr>
              <w:t>与</w:t>
            </w:r>
            <w:r>
              <w:rPr>
                <w:rFonts w:ascii="宋体" w:hAnsi="宋体"/>
                <w:szCs w:val="21"/>
              </w:rPr>
              <w:t>营业执照</w:t>
            </w:r>
            <w:r>
              <w:rPr>
                <w:rFonts w:hint="eastAsia" w:ascii="宋体" w:hAnsi="宋体"/>
                <w:szCs w:val="21"/>
              </w:rPr>
              <w:t>或事业单位法人证书</w:t>
            </w:r>
            <w:r>
              <w:rPr>
                <w:rFonts w:ascii="宋体" w:hAnsi="宋体"/>
                <w:szCs w:val="21"/>
              </w:rPr>
              <w:t>、资质证书一致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0" w:type="dxa"/>
            <w:vMerge w:val="continue"/>
          </w:tcPr>
          <w:p>
            <w:pPr>
              <w:widowControl/>
              <w:adjustRightInd w:val="0"/>
              <w:snapToGrid w:val="0"/>
              <w:spacing w:line="288" w:lineRule="auto"/>
              <w:jc w:val="both"/>
              <w:rPr>
                <w:rFonts w:cs="仿宋" w:asciiTheme="minorEastAsia" w:hAnsiTheme="minorEastAsia" w:eastAsiaTheme="minorEastAsia"/>
                <w:szCs w:val="21"/>
              </w:rPr>
            </w:pPr>
          </w:p>
        </w:tc>
        <w:tc>
          <w:tcPr>
            <w:tcW w:w="1252" w:type="dxa"/>
            <w:vMerge w:val="continue"/>
          </w:tcPr>
          <w:p>
            <w:pPr>
              <w:widowControl/>
              <w:adjustRightInd w:val="0"/>
              <w:snapToGrid w:val="0"/>
              <w:spacing w:line="288" w:lineRule="auto"/>
              <w:jc w:val="both"/>
              <w:rPr>
                <w:rFonts w:cs="仿宋" w:asciiTheme="minorEastAsia" w:hAnsiTheme="minorEastAsia" w:eastAsiaTheme="minorEastAsia"/>
                <w:szCs w:val="21"/>
              </w:rPr>
            </w:pPr>
          </w:p>
        </w:tc>
        <w:tc>
          <w:tcPr>
            <w:tcW w:w="1573" w:type="dxa"/>
          </w:tcPr>
          <w:p>
            <w:pPr>
              <w:widowControl/>
              <w:adjustRightInd w:val="0"/>
              <w:snapToGrid w:val="0"/>
              <w:spacing w:line="288" w:lineRule="auto"/>
              <w:jc w:val="both"/>
              <w:rPr>
                <w:rFonts w:cs="仿宋" w:asciiTheme="minorEastAsia" w:hAnsiTheme="minorEastAsia" w:eastAsiaTheme="minorEastAsia"/>
                <w:szCs w:val="21"/>
              </w:rPr>
            </w:pPr>
            <w:r>
              <w:rPr>
                <w:rFonts w:hint="eastAsia" w:cs="仿宋" w:asciiTheme="minorEastAsia" w:hAnsiTheme="minorEastAsia" w:eastAsiaTheme="minorEastAsia"/>
                <w:szCs w:val="21"/>
              </w:rPr>
              <w:t>响应文件签字盖章</w:t>
            </w:r>
          </w:p>
        </w:tc>
        <w:tc>
          <w:tcPr>
            <w:tcW w:w="5676" w:type="dxa"/>
          </w:tcPr>
          <w:p>
            <w:pPr>
              <w:widowControl/>
              <w:adjustRightInd w:val="0"/>
              <w:snapToGrid w:val="0"/>
              <w:spacing w:line="288" w:lineRule="auto"/>
              <w:jc w:val="both"/>
              <w:rPr>
                <w:rFonts w:cs="仿宋" w:asciiTheme="minorEastAsia" w:hAnsiTheme="minorEastAsia" w:eastAsiaTheme="minorEastAsia"/>
                <w:szCs w:val="21"/>
              </w:rPr>
            </w:pPr>
            <w:r>
              <w:rPr>
                <w:rFonts w:hint="eastAsia" w:cs="仿宋" w:asciiTheme="minorEastAsia" w:hAnsiTheme="minorEastAsia" w:eastAsiaTheme="minorEastAsia"/>
                <w:szCs w:val="21"/>
              </w:rPr>
              <w:t>符合第二章第3.7.2项及第3.7.3项的规定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0" w:type="dxa"/>
            <w:vMerge w:val="continue"/>
          </w:tcPr>
          <w:p>
            <w:pPr>
              <w:widowControl/>
              <w:adjustRightInd w:val="0"/>
              <w:snapToGrid w:val="0"/>
              <w:spacing w:line="288" w:lineRule="auto"/>
              <w:jc w:val="both"/>
              <w:rPr>
                <w:rFonts w:cs="仿宋" w:asciiTheme="minorEastAsia" w:hAnsiTheme="minorEastAsia" w:eastAsiaTheme="minorEastAsia"/>
                <w:szCs w:val="21"/>
              </w:rPr>
            </w:pPr>
          </w:p>
        </w:tc>
        <w:tc>
          <w:tcPr>
            <w:tcW w:w="1252" w:type="dxa"/>
            <w:vMerge w:val="continue"/>
          </w:tcPr>
          <w:p>
            <w:pPr>
              <w:widowControl/>
              <w:adjustRightInd w:val="0"/>
              <w:snapToGrid w:val="0"/>
              <w:spacing w:line="288" w:lineRule="auto"/>
              <w:jc w:val="both"/>
              <w:rPr>
                <w:rFonts w:cs="仿宋" w:asciiTheme="minorEastAsia" w:hAnsiTheme="minorEastAsia" w:eastAsiaTheme="minorEastAsia"/>
                <w:szCs w:val="21"/>
              </w:rPr>
            </w:pPr>
          </w:p>
        </w:tc>
        <w:tc>
          <w:tcPr>
            <w:tcW w:w="1573" w:type="dxa"/>
            <w:vAlign w:val="center"/>
          </w:tcPr>
          <w:p>
            <w:pPr>
              <w:widowControl w:val="0"/>
              <w:adjustRightInd w:val="0"/>
              <w:snapToGrid w:val="0"/>
              <w:spacing w:line="288" w:lineRule="auto"/>
              <w:jc w:val="both"/>
              <w:rPr>
                <w:rFonts w:cs="仿宋" w:asciiTheme="minorEastAsia" w:hAnsiTheme="minorEastAsia" w:eastAsiaTheme="minorEastAsia"/>
                <w:szCs w:val="21"/>
              </w:rPr>
            </w:pPr>
            <w:r>
              <w:rPr>
                <w:rFonts w:hint="eastAsia" w:cs="仿宋" w:asciiTheme="minorEastAsia" w:hAnsiTheme="minorEastAsia" w:eastAsiaTheme="minorEastAsia"/>
                <w:szCs w:val="21"/>
              </w:rPr>
              <w:t>响应文件格式</w:t>
            </w:r>
          </w:p>
        </w:tc>
        <w:tc>
          <w:tcPr>
            <w:tcW w:w="5676" w:type="dxa"/>
            <w:vAlign w:val="center"/>
          </w:tcPr>
          <w:p>
            <w:pPr>
              <w:widowControl w:val="0"/>
              <w:adjustRightInd w:val="0"/>
              <w:snapToGrid w:val="0"/>
              <w:spacing w:line="288" w:lineRule="auto"/>
              <w:jc w:val="both"/>
              <w:rPr>
                <w:rFonts w:cs="仿宋" w:asciiTheme="minorEastAsia" w:hAnsiTheme="minorEastAsia" w:eastAsiaTheme="minorEastAsia"/>
                <w:szCs w:val="21"/>
              </w:rPr>
            </w:pPr>
            <w:r>
              <w:rPr>
                <w:rFonts w:hint="eastAsia" w:cs="仿宋" w:asciiTheme="minorEastAsia" w:hAnsiTheme="minorEastAsia" w:eastAsiaTheme="minorEastAsia"/>
                <w:szCs w:val="21"/>
              </w:rPr>
              <w:t>符合第六章“响应文件格式”的要求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0" w:type="dxa"/>
            <w:vMerge w:val="continue"/>
          </w:tcPr>
          <w:p>
            <w:pPr>
              <w:widowControl/>
              <w:adjustRightInd w:val="0"/>
              <w:snapToGrid w:val="0"/>
              <w:spacing w:line="288" w:lineRule="auto"/>
              <w:jc w:val="both"/>
              <w:rPr>
                <w:rFonts w:cs="仿宋" w:asciiTheme="minorEastAsia" w:hAnsiTheme="minorEastAsia" w:eastAsiaTheme="minorEastAsia"/>
                <w:szCs w:val="21"/>
              </w:rPr>
            </w:pPr>
          </w:p>
        </w:tc>
        <w:tc>
          <w:tcPr>
            <w:tcW w:w="1252" w:type="dxa"/>
            <w:vMerge w:val="continue"/>
          </w:tcPr>
          <w:p>
            <w:pPr>
              <w:widowControl/>
              <w:adjustRightInd w:val="0"/>
              <w:snapToGrid w:val="0"/>
              <w:spacing w:line="288" w:lineRule="auto"/>
              <w:jc w:val="both"/>
              <w:rPr>
                <w:rFonts w:cs="仿宋" w:asciiTheme="minorEastAsia" w:hAnsiTheme="minorEastAsia" w:eastAsiaTheme="minorEastAsia"/>
                <w:szCs w:val="21"/>
              </w:rPr>
            </w:pPr>
          </w:p>
        </w:tc>
        <w:tc>
          <w:tcPr>
            <w:tcW w:w="1573" w:type="dxa"/>
          </w:tcPr>
          <w:p>
            <w:pPr>
              <w:widowControl/>
              <w:adjustRightInd w:val="0"/>
              <w:snapToGrid w:val="0"/>
              <w:spacing w:line="288" w:lineRule="auto"/>
              <w:jc w:val="both"/>
              <w:rPr>
                <w:rFonts w:cs="仿宋" w:asciiTheme="minorEastAsia" w:hAnsiTheme="minorEastAsia" w:eastAsiaTheme="minorEastAsia"/>
                <w:szCs w:val="21"/>
              </w:rPr>
            </w:pPr>
            <w:r>
              <w:rPr>
                <w:rFonts w:hint="eastAsia" w:cs="仿宋" w:asciiTheme="minorEastAsia" w:hAnsiTheme="minorEastAsia" w:eastAsiaTheme="minorEastAsia"/>
                <w:szCs w:val="21"/>
              </w:rPr>
              <w:t>报价唯一</w:t>
            </w:r>
          </w:p>
        </w:tc>
        <w:tc>
          <w:tcPr>
            <w:tcW w:w="5676" w:type="dxa"/>
          </w:tcPr>
          <w:p>
            <w:pPr>
              <w:widowControl/>
              <w:adjustRightInd w:val="0"/>
              <w:snapToGrid w:val="0"/>
              <w:spacing w:line="288" w:lineRule="auto"/>
              <w:jc w:val="both"/>
              <w:rPr>
                <w:rFonts w:cs="仿宋" w:asciiTheme="minorEastAsia" w:hAnsiTheme="minorEastAsia" w:eastAsiaTheme="minorEastAsia"/>
                <w:szCs w:val="21"/>
              </w:rPr>
            </w:pPr>
            <w:r>
              <w:rPr>
                <w:rFonts w:hint="eastAsia" w:ascii="宋体" w:hAnsi="宋体"/>
                <w:szCs w:val="21"/>
              </w:rPr>
              <w:t>只能有一个有效报价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1270" w:type="dxa"/>
            <w:vMerge w:val="restart"/>
          </w:tcPr>
          <w:p>
            <w:pPr>
              <w:widowControl/>
              <w:adjustRightInd w:val="0"/>
              <w:snapToGrid w:val="0"/>
              <w:spacing w:line="288" w:lineRule="auto"/>
              <w:jc w:val="both"/>
              <w:rPr>
                <w:rFonts w:hint="eastAsia" w:cs="仿宋" w:asciiTheme="minorEastAsia" w:hAnsiTheme="minorEastAsia" w:eastAsiaTheme="minorEastAsia"/>
                <w:szCs w:val="21"/>
              </w:rPr>
            </w:pPr>
          </w:p>
          <w:p>
            <w:pPr>
              <w:widowControl/>
              <w:adjustRightInd w:val="0"/>
              <w:snapToGrid w:val="0"/>
              <w:spacing w:line="288" w:lineRule="auto"/>
              <w:jc w:val="both"/>
              <w:rPr>
                <w:rFonts w:hint="eastAsia" w:cs="仿宋" w:asciiTheme="minorEastAsia" w:hAnsiTheme="minorEastAsia" w:eastAsiaTheme="minorEastAsia"/>
                <w:szCs w:val="21"/>
              </w:rPr>
            </w:pPr>
          </w:p>
          <w:p>
            <w:pPr>
              <w:widowControl/>
              <w:adjustRightInd w:val="0"/>
              <w:snapToGrid w:val="0"/>
              <w:spacing w:line="288" w:lineRule="auto"/>
              <w:jc w:val="both"/>
              <w:rPr>
                <w:rFonts w:hint="eastAsia" w:cs="仿宋" w:asciiTheme="minorEastAsia" w:hAnsiTheme="minorEastAsia" w:eastAsiaTheme="minorEastAsia"/>
                <w:szCs w:val="21"/>
              </w:rPr>
            </w:pPr>
          </w:p>
          <w:p>
            <w:pPr>
              <w:widowControl/>
              <w:adjustRightInd w:val="0"/>
              <w:snapToGrid w:val="0"/>
              <w:spacing w:line="288" w:lineRule="auto"/>
              <w:jc w:val="both"/>
              <w:rPr>
                <w:rFonts w:hint="eastAsia" w:cs="仿宋" w:asciiTheme="minorEastAsia" w:hAnsiTheme="minorEastAsia" w:eastAsiaTheme="minorEastAsia"/>
                <w:szCs w:val="21"/>
              </w:rPr>
            </w:pPr>
          </w:p>
          <w:p>
            <w:pPr>
              <w:widowControl/>
              <w:adjustRightInd w:val="0"/>
              <w:snapToGrid w:val="0"/>
              <w:spacing w:line="288" w:lineRule="auto"/>
              <w:jc w:val="both"/>
              <w:rPr>
                <w:rFonts w:cs="仿宋" w:asciiTheme="minorEastAsia" w:hAnsiTheme="minorEastAsia" w:eastAsiaTheme="minorEastAsia"/>
                <w:szCs w:val="21"/>
              </w:rPr>
            </w:pPr>
            <w:r>
              <w:rPr>
                <w:rFonts w:hint="eastAsia" w:cs="仿宋" w:asciiTheme="minorEastAsia" w:hAnsiTheme="minorEastAsia" w:eastAsiaTheme="minorEastAsia"/>
                <w:szCs w:val="21"/>
              </w:rPr>
              <w:t>2.1.2</w:t>
            </w:r>
          </w:p>
        </w:tc>
        <w:tc>
          <w:tcPr>
            <w:tcW w:w="1252" w:type="dxa"/>
            <w:vMerge w:val="restart"/>
          </w:tcPr>
          <w:p>
            <w:pPr>
              <w:widowControl/>
              <w:adjustRightInd w:val="0"/>
              <w:snapToGrid w:val="0"/>
              <w:spacing w:line="288" w:lineRule="auto"/>
              <w:jc w:val="both"/>
              <w:rPr>
                <w:rFonts w:hint="eastAsia" w:cs="仿宋" w:asciiTheme="minorEastAsia" w:hAnsiTheme="minorEastAsia" w:eastAsiaTheme="minorEastAsia"/>
                <w:szCs w:val="21"/>
              </w:rPr>
            </w:pPr>
          </w:p>
          <w:p>
            <w:pPr>
              <w:widowControl/>
              <w:adjustRightInd w:val="0"/>
              <w:snapToGrid w:val="0"/>
              <w:spacing w:line="288" w:lineRule="auto"/>
              <w:jc w:val="both"/>
              <w:rPr>
                <w:rFonts w:hint="eastAsia" w:cs="仿宋" w:asciiTheme="minorEastAsia" w:hAnsiTheme="minorEastAsia" w:eastAsiaTheme="minorEastAsia"/>
                <w:szCs w:val="21"/>
              </w:rPr>
            </w:pPr>
          </w:p>
          <w:p>
            <w:pPr>
              <w:widowControl/>
              <w:adjustRightInd w:val="0"/>
              <w:snapToGrid w:val="0"/>
              <w:spacing w:line="288" w:lineRule="auto"/>
              <w:jc w:val="both"/>
              <w:rPr>
                <w:rFonts w:hint="eastAsia" w:cs="仿宋" w:asciiTheme="minorEastAsia" w:hAnsiTheme="minorEastAsia" w:eastAsiaTheme="minorEastAsia"/>
                <w:szCs w:val="21"/>
              </w:rPr>
            </w:pPr>
          </w:p>
          <w:p>
            <w:pPr>
              <w:widowControl/>
              <w:adjustRightInd w:val="0"/>
              <w:snapToGrid w:val="0"/>
              <w:spacing w:line="288" w:lineRule="auto"/>
              <w:jc w:val="both"/>
              <w:rPr>
                <w:rFonts w:hint="eastAsia" w:cs="仿宋" w:asciiTheme="minorEastAsia" w:hAnsiTheme="minorEastAsia" w:eastAsiaTheme="minorEastAsia"/>
                <w:szCs w:val="21"/>
              </w:rPr>
            </w:pPr>
          </w:p>
          <w:p>
            <w:pPr>
              <w:widowControl/>
              <w:adjustRightInd w:val="0"/>
              <w:snapToGrid w:val="0"/>
              <w:spacing w:line="288" w:lineRule="auto"/>
              <w:jc w:val="both"/>
              <w:rPr>
                <w:rFonts w:cs="仿宋" w:asciiTheme="minorEastAsia" w:hAnsiTheme="minorEastAsia" w:eastAsiaTheme="minorEastAsia"/>
                <w:szCs w:val="21"/>
              </w:rPr>
            </w:pPr>
            <w:r>
              <w:rPr>
                <w:rFonts w:hint="eastAsia" w:cs="仿宋" w:asciiTheme="minorEastAsia" w:hAnsiTheme="minorEastAsia" w:eastAsiaTheme="minorEastAsia"/>
                <w:szCs w:val="21"/>
              </w:rPr>
              <w:t>资格评审标准</w:t>
            </w:r>
          </w:p>
        </w:tc>
        <w:tc>
          <w:tcPr>
            <w:tcW w:w="1573" w:type="dxa"/>
          </w:tcPr>
          <w:p>
            <w:pPr>
              <w:widowControl/>
              <w:adjustRightInd w:val="0"/>
              <w:snapToGrid w:val="0"/>
              <w:spacing w:line="288" w:lineRule="auto"/>
              <w:jc w:val="both"/>
              <w:rPr>
                <w:rFonts w:cs="仿宋" w:asciiTheme="minorEastAsia" w:hAnsiTheme="minorEastAsia" w:eastAsiaTheme="minorEastAsia"/>
                <w:szCs w:val="21"/>
              </w:rPr>
            </w:pPr>
            <w:r>
              <w:rPr>
                <w:rFonts w:hint="eastAsia" w:cs="仿宋" w:asciiTheme="minorEastAsia" w:hAnsiTheme="minorEastAsia" w:eastAsiaTheme="minorEastAsia"/>
                <w:szCs w:val="21"/>
              </w:rPr>
              <w:t>依法设立</w:t>
            </w:r>
          </w:p>
        </w:tc>
        <w:tc>
          <w:tcPr>
            <w:tcW w:w="5676" w:type="dxa"/>
          </w:tcPr>
          <w:p>
            <w:pPr>
              <w:widowControl/>
              <w:adjustRightInd w:val="0"/>
              <w:snapToGrid w:val="0"/>
              <w:spacing w:line="288" w:lineRule="auto"/>
              <w:jc w:val="both"/>
              <w:rPr>
                <w:rFonts w:cs="仿宋" w:asciiTheme="minorEastAsia" w:hAnsiTheme="minorEastAsia" w:eastAsiaTheme="minorEastAsia"/>
                <w:szCs w:val="21"/>
              </w:rPr>
            </w:pPr>
            <w:r>
              <w:rPr>
                <w:rFonts w:hint="eastAsia" w:cs="仿宋" w:asciiTheme="minorEastAsia" w:hAnsiTheme="minorEastAsia" w:eastAsiaTheme="minorEastAsia"/>
                <w:szCs w:val="21"/>
              </w:rPr>
              <w:t>符合第一章第3.1款及供应商须知前附表第3.5（1）款规定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1270" w:type="dxa"/>
            <w:vMerge w:val="continue"/>
          </w:tcPr>
          <w:p>
            <w:pPr>
              <w:widowControl/>
              <w:adjustRightInd w:val="0"/>
              <w:snapToGrid w:val="0"/>
              <w:spacing w:line="288" w:lineRule="auto"/>
              <w:jc w:val="both"/>
              <w:rPr>
                <w:rFonts w:cs="仿宋" w:asciiTheme="minorEastAsia" w:hAnsiTheme="minorEastAsia" w:eastAsiaTheme="minorEastAsia"/>
                <w:szCs w:val="21"/>
              </w:rPr>
            </w:pPr>
          </w:p>
        </w:tc>
        <w:tc>
          <w:tcPr>
            <w:tcW w:w="1252" w:type="dxa"/>
            <w:vMerge w:val="continue"/>
          </w:tcPr>
          <w:p>
            <w:pPr>
              <w:widowControl/>
              <w:adjustRightInd w:val="0"/>
              <w:snapToGrid w:val="0"/>
              <w:spacing w:line="288" w:lineRule="auto"/>
              <w:jc w:val="both"/>
              <w:rPr>
                <w:rFonts w:cs="仿宋" w:asciiTheme="minorEastAsia" w:hAnsiTheme="minorEastAsia" w:eastAsiaTheme="minorEastAsia"/>
                <w:szCs w:val="21"/>
              </w:rPr>
            </w:pPr>
          </w:p>
        </w:tc>
        <w:tc>
          <w:tcPr>
            <w:tcW w:w="1573" w:type="dxa"/>
          </w:tcPr>
          <w:p>
            <w:pPr>
              <w:widowControl/>
              <w:adjustRightInd w:val="0"/>
              <w:snapToGrid w:val="0"/>
              <w:spacing w:line="288" w:lineRule="auto"/>
              <w:jc w:val="both"/>
              <w:rPr>
                <w:rFonts w:cs="仿宋" w:asciiTheme="minorEastAsia" w:hAnsiTheme="minorEastAsia" w:eastAsiaTheme="minorEastAsia"/>
                <w:szCs w:val="21"/>
              </w:rPr>
            </w:pPr>
            <w:r>
              <w:rPr>
                <w:rFonts w:hint="eastAsia" w:cs="仿宋" w:asciiTheme="minorEastAsia" w:hAnsiTheme="minorEastAsia" w:eastAsiaTheme="minorEastAsia"/>
                <w:szCs w:val="21"/>
              </w:rPr>
              <w:t>资质要求</w:t>
            </w:r>
          </w:p>
        </w:tc>
        <w:tc>
          <w:tcPr>
            <w:tcW w:w="5676" w:type="dxa"/>
          </w:tcPr>
          <w:p>
            <w:pPr>
              <w:widowControl/>
              <w:adjustRightInd w:val="0"/>
              <w:snapToGrid w:val="0"/>
              <w:spacing w:line="288" w:lineRule="auto"/>
              <w:jc w:val="both"/>
              <w:rPr>
                <w:rFonts w:cs="仿宋" w:asciiTheme="minorEastAsia" w:hAnsiTheme="minorEastAsia" w:eastAsiaTheme="minorEastAsia"/>
                <w:szCs w:val="21"/>
              </w:rPr>
            </w:pPr>
            <w:r>
              <w:rPr>
                <w:rFonts w:hint="eastAsia" w:cs="仿宋" w:asciiTheme="minorEastAsia" w:hAnsiTheme="minorEastAsia" w:eastAsiaTheme="minorEastAsia"/>
                <w:szCs w:val="21"/>
              </w:rPr>
              <w:t>符合第一章第3.1款及供应商须知前附表第3.5（2）款规定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1270" w:type="dxa"/>
            <w:vMerge w:val="continue"/>
          </w:tcPr>
          <w:p>
            <w:pPr>
              <w:widowControl/>
              <w:adjustRightInd w:val="0"/>
              <w:snapToGrid w:val="0"/>
              <w:spacing w:line="288" w:lineRule="auto"/>
              <w:jc w:val="both"/>
              <w:rPr>
                <w:rFonts w:cs="仿宋" w:asciiTheme="minorEastAsia" w:hAnsiTheme="minorEastAsia" w:eastAsiaTheme="minorEastAsia"/>
                <w:szCs w:val="21"/>
              </w:rPr>
            </w:pPr>
          </w:p>
        </w:tc>
        <w:tc>
          <w:tcPr>
            <w:tcW w:w="1252" w:type="dxa"/>
            <w:vMerge w:val="continue"/>
          </w:tcPr>
          <w:p>
            <w:pPr>
              <w:widowControl/>
              <w:adjustRightInd w:val="0"/>
              <w:snapToGrid w:val="0"/>
              <w:spacing w:line="288" w:lineRule="auto"/>
              <w:jc w:val="both"/>
              <w:rPr>
                <w:rFonts w:cs="仿宋" w:asciiTheme="minorEastAsia" w:hAnsiTheme="minorEastAsia" w:eastAsiaTheme="minorEastAsia"/>
                <w:szCs w:val="21"/>
              </w:rPr>
            </w:pPr>
          </w:p>
        </w:tc>
        <w:tc>
          <w:tcPr>
            <w:tcW w:w="1573" w:type="dxa"/>
          </w:tcPr>
          <w:p>
            <w:pPr>
              <w:widowControl/>
              <w:adjustRightInd w:val="0"/>
              <w:snapToGrid w:val="0"/>
              <w:spacing w:line="288" w:lineRule="auto"/>
              <w:jc w:val="both"/>
              <w:rPr>
                <w:rFonts w:cs="仿宋" w:asciiTheme="minorEastAsia" w:hAnsiTheme="minorEastAsia" w:eastAsiaTheme="minorEastAsia"/>
                <w:szCs w:val="21"/>
              </w:rPr>
            </w:pPr>
            <w:r>
              <w:rPr>
                <w:rFonts w:hint="eastAsia" w:cs="仿宋" w:asciiTheme="minorEastAsia" w:hAnsiTheme="minorEastAsia" w:eastAsiaTheme="minorEastAsia"/>
                <w:szCs w:val="21"/>
              </w:rPr>
              <w:t>财务要求</w:t>
            </w:r>
          </w:p>
        </w:tc>
        <w:tc>
          <w:tcPr>
            <w:tcW w:w="5676" w:type="dxa"/>
          </w:tcPr>
          <w:p>
            <w:pPr>
              <w:widowControl/>
              <w:adjustRightInd w:val="0"/>
              <w:snapToGrid w:val="0"/>
              <w:spacing w:line="288" w:lineRule="auto"/>
              <w:jc w:val="both"/>
              <w:rPr>
                <w:rFonts w:cs="仿宋" w:asciiTheme="minorEastAsia" w:hAnsiTheme="minorEastAsia" w:eastAsiaTheme="minorEastAsia"/>
                <w:szCs w:val="21"/>
              </w:rPr>
            </w:pPr>
            <w:r>
              <w:rPr>
                <w:rFonts w:hint="eastAsia" w:cs="仿宋" w:asciiTheme="minorEastAsia" w:hAnsiTheme="minorEastAsia" w:eastAsiaTheme="minorEastAsia"/>
                <w:szCs w:val="21"/>
              </w:rPr>
              <w:t>符合第一章第3.1款及供应商须知前附表第3.5（3）款规定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1270" w:type="dxa"/>
            <w:vMerge w:val="continue"/>
          </w:tcPr>
          <w:p>
            <w:pPr>
              <w:widowControl/>
              <w:adjustRightInd w:val="0"/>
              <w:snapToGrid w:val="0"/>
              <w:spacing w:line="288" w:lineRule="auto"/>
              <w:jc w:val="both"/>
              <w:rPr>
                <w:rFonts w:cs="仿宋" w:asciiTheme="minorEastAsia" w:hAnsiTheme="minorEastAsia" w:eastAsiaTheme="minorEastAsia"/>
                <w:szCs w:val="21"/>
              </w:rPr>
            </w:pPr>
          </w:p>
        </w:tc>
        <w:tc>
          <w:tcPr>
            <w:tcW w:w="1252" w:type="dxa"/>
            <w:vMerge w:val="continue"/>
          </w:tcPr>
          <w:p>
            <w:pPr>
              <w:widowControl/>
              <w:adjustRightInd w:val="0"/>
              <w:snapToGrid w:val="0"/>
              <w:spacing w:line="288" w:lineRule="auto"/>
              <w:jc w:val="both"/>
              <w:rPr>
                <w:rFonts w:cs="仿宋" w:asciiTheme="minorEastAsia" w:hAnsiTheme="minorEastAsia" w:eastAsiaTheme="minorEastAsia"/>
                <w:szCs w:val="21"/>
              </w:rPr>
            </w:pPr>
          </w:p>
        </w:tc>
        <w:tc>
          <w:tcPr>
            <w:tcW w:w="1573" w:type="dxa"/>
          </w:tcPr>
          <w:p>
            <w:pPr>
              <w:widowControl/>
              <w:adjustRightInd w:val="0"/>
              <w:snapToGrid w:val="0"/>
              <w:spacing w:line="288" w:lineRule="auto"/>
              <w:jc w:val="both"/>
              <w:rPr>
                <w:rFonts w:cs="仿宋" w:asciiTheme="minorEastAsia" w:hAnsiTheme="minorEastAsia" w:eastAsiaTheme="minorEastAsia"/>
                <w:szCs w:val="21"/>
              </w:rPr>
            </w:pPr>
            <w:r>
              <w:rPr>
                <w:rFonts w:hint="eastAsia" w:cs="仿宋" w:asciiTheme="minorEastAsia" w:hAnsiTheme="minorEastAsia" w:eastAsiaTheme="minorEastAsia"/>
                <w:szCs w:val="21"/>
              </w:rPr>
              <w:t>业绩要求</w:t>
            </w:r>
          </w:p>
        </w:tc>
        <w:tc>
          <w:tcPr>
            <w:tcW w:w="5676" w:type="dxa"/>
          </w:tcPr>
          <w:p>
            <w:pPr>
              <w:widowControl/>
              <w:adjustRightInd w:val="0"/>
              <w:snapToGrid w:val="0"/>
              <w:spacing w:line="288" w:lineRule="auto"/>
              <w:jc w:val="both"/>
              <w:rPr>
                <w:rFonts w:cs="仿宋" w:asciiTheme="minorEastAsia" w:hAnsiTheme="minorEastAsia" w:eastAsiaTheme="minorEastAsia"/>
                <w:szCs w:val="21"/>
              </w:rPr>
            </w:pPr>
            <w:r>
              <w:rPr>
                <w:rFonts w:hint="eastAsia" w:cs="仿宋" w:asciiTheme="minorEastAsia" w:hAnsiTheme="minorEastAsia" w:eastAsiaTheme="minorEastAsia"/>
                <w:szCs w:val="21"/>
              </w:rPr>
              <w:t>符合第一章第3.1款及供应商须知前附表第3.5（4）款规定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1270" w:type="dxa"/>
            <w:vMerge w:val="continue"/>
          </w:tcPr>
          <w:p>
            <w:pPr>
              <w:widowControl/>
              <w:adjustRightInd w:val="0"/>
              <w:snapToGrid w:val="0"/>
              <w:spacing w:line="288" w:lineRule="auto"/>
              <w:jc w:val="both"/>
              <w:rPr>
                <w:rFonts w:cs="仿宋" w:asciiTheme="minorEastAsia" w:hAnsiTheme="minorEastAsia" w:eastAsiaTheme="minorEastAsia"/>
                <w:szCs w:val="21"/>
              </w:rPr>
            </w:pPr>
          </w:p>
        </w:tc>
        <w:tc>
          <w:tcPr>
            <w:tcW w:w="1252" w:type="dxa"/>
            <w:vMerge w:val="continue"/>
          </w:tcPr>
          <w:p>
            <w:pPr>
              <w:widowControl/>
              <w:adjustRightInd w:val="0"/>
              <w:snapToGrid w:val="0"/>
              <w:spacing w:line="288" w:lineRule="auto"/>
              <w:jc w:val="both"/>
              <w:rPr>
                <w:rFonts w:cs="仿宋" w:asciiTheme="minorEastAsia" w:hAnsiTheme="minorEastAsia" w:eastAsiaTheme="minorEastAsia"/>
                <w:szCs w:val="21"/>
              </w:rPr>
            </w:pPr>
          </w:p>
        </w:tc>
        <w:tc>
          <w:tcPr>
            <w:tcW w:w="1573" w:type="dxa"/>
          </w:tcPr>
          <w:p>
            <w:pPr>
              <w:widowControl/>
              <w:adjustRightInd w:val="0"/>
              <w:snapToGrid w:val="0"/>
              <w:spacing w:line="288" w:lineRule="auto"/>
              <w:jc w:val="both"/>
              <w:rPr>
                <w:rFonts w:cs="仿宋" w:asciiTheme="minorEastAsia" w:hAnsiTheme="minorEastAsia" w:eastAsiaTheme="minorEastAsia"/>
                <w:szCs w:val="21"/>
              </w:rPr>
            </w:pPr>
            <w:r>
              <w:rPr>
                <w:rFonts w:hint="eastAsia" w:cs="仿宋" w:asciiTheme="minorEastAsia" w:hAnsiTheme="minorEastAsia" w:eastAsiaTheme="minorEastAsia"/>
                <w:szCs w:val="21"/>
              </w:rPr>
              <w:t>信誉要求</w:t>
            </w:r>
          </w:p>
        </w:tc>
        <w:tc>
          <w:tcPr>
            <w:tcW w:w="5676" w:type="dxa"/>
          </w:tcPr>
          <w:p>
            <w:pPr>
              <w:widowControl/>
              <w:adjustRightInd w:val="0"/>
              <w:snapToGrid w:val="0"/>
              <w:spacing w:line="288" w:lineRule="auto"/>
              <w:jc w:val="both"/>
              <w:rPr>
                <w:rFonts w:cs="仿宋" w:asciiTheme="minorEastAsia" w:hAnsiTheme="minorEastAsia" w:eastAsiaTheme="minorEastAsia"/>
                <w:szCs w:val="21"/>
              </w:rPr>
            </w:pPr>
            <w:r>
              <w:rPr>
                <w:rFonts w:hint="eastAsia" w:cs="仿宋" w:asciiTheme="minorEastAsia" w:hAnsiTheme="minorEastAsia" w:eastAsiaTheme="minorEastAsia"/>
                <w:szCs w:val="21"/>
              </w:rPr>
              <w:t>符合第一章第3.1款及供应商须知前附表第3.5（5）款规定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1270" w:type="dxa"/>
            <w:vMerge w:val="continue"/>
          </w:tcPr>
          <w:p>
            <w:pPr>
              <w:widowControl/>
              <w:adjustRightInd w:val="0"/>
              <w:snapToGrid w:val="0"/>
              <w:spacing w:line="288" w:lineRule="auto"/>
              <w:jc w:val="both"/>
              <w:rPr>
                <w:rFonts w:cs="仿宋" w:asciiTheme="minorEastAsia" w:hAnsiTheme="minorEastAsia" w:eastAsiaTheme="minorEastAsia"/>
                <w:szCs w:val="21"/>
              </w:rPr>
            </w:pPr>
          </w:p>
        </w:tc>
        <w:tc>
          <w:tcPr>
            <w:tcW w:w="1252" w:type="dxa"/>
            <w:vMerge w:val="continue"/>
          </w:tcPr>
          <w:p>
            <w:pPr>
              <w:widowControl/>
              <w:adjustRightInd w:val="0"/>
              <w:snapToGrid w:val="0"/>
              <w:spacing w:line="288" w:lineRule="auto"/>
              <w:jc w:val="both"/>
              <w:rPr>
                <w:rFonts w:cs="仿宋" w:asciiTheme="minorEastAsia" w:hAnsiTheme="minorEastAsia" w:eastAsiaTheme="minorEastAsia"/>
                <w:szCs w:val="21"/>
              </w:rPr>
            </w:pPr>
          </w:p>
        </w:tc>
        <w:tc>
          <w:tcPr>
            <w:tcW w:w="1573" w:type="dxa"/>
          </w:tcPr>
          <w:p>
            <w:pPr>
              <w:widowControl/>
              <w:adjustRightInd w:val="0"/>
              <w:snapToGrid w:val="0"/>
              <w:spacing w:line="288" w:lineRule="auto"/>
              <w:jc w:val="both"/>
              <w:rPr>
                <w:rFonts w:cs="仿宋" w:asciiTheme="minorEastAsia" w:hAnsiTheme="minorEastAsia" w:eastAsiaTheme="minorEastAsia"/>
                <w:szCs w:val="21"/>
              </w:rPr>
            </w:pPr>
            <w:r>
              <w:rPr>
                <w:rFonts w:hint="eastAsia" w:cs="仿宋" w:asciiTheme="minorEastAsia" w:hAnsiTheme="minorEastAsia" w:eastAsiaTheme="minorEastAsia"/>
                <w:szCs w:val="21"/>
              </w:rPr>
              <w:t>人员要求</w:t>
            </w:r>
          </w:p>
        </w:tc>
        <w:tc>
          <w:tcPr>
            <w:tcW w:w="5676" w:type="dxa"/>
          </w:tcPr>
          <w:p>
            <w:pPr>
              <w:widowControl/>
              <w:adjustRightInd w:val="0"/>
              <w:snapToGrid w:val="0"/>
              <w:spacing w:line="288" w:lineRule="auto"/>
              <w:jc w:val="both"/>
              <w:rPr>
                <w:rFonts w:cs="仿宋" w:asciiTheme="minorEastAsia" w:hAnsiTheme="minorEastAsia" w:eastAsiaTheme="minorEastAsia"/>
                <w:szCs w:val="21"/>
              </w:rPr>
            </w:pPr>
            <w:r>
              <w:rPr>
                <w:rFonts w:hint="eastAsia" w:cs="仿宋" w:asciiTheme="minorEastAsia" w:hAnsiTheme="minorEastAsia" w:eastAsiaTheme="minorEastAsia"/>
                <w:szCs w:val="21"/>
              </w:rPr>
              <w:t>无符合第一章第3.1款及供应商须知前附表第3.5（6）款规定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1270" w:type="dxa"/>
            <w:vMerge w:val="continue"/>
          </w:tcPr>
          <w:p>
            <w:pPr>
              <w:widowControl/>
              <w:adjustRightInd w:val="0"/>
              <w:snapToGrid w:val="0"/>
              <w:spacing w:line="288" w:lineRule="auto"/>
              <w:jc w:val="both"/>
              <w:rPr>
                <w:rFonts w:cs="仿宋" w:asciiTheme="minorEastAsia" w:hAnsiTheme="minorEastAsia" w:eastAsiaTheme="minorEastAsia"/>
                <w:szCs w:val="21"/>
              </w:rPr>
            </w:pPr>
          </w:p>
        </w:tc>
        <w:tc>
          <w:tcPr>
            <w:tcW w:w="1252" w:type="dxa"/>
            <w:vMerge w:val="continue"/>
          </w:tcPr>
          <w:p>
            <w:pPr>
              <w:widowControl/>
              <w:adjustRightInd w:val="0"/>
              <w:snapToGrid w:val="0"/>
              <w:spacing w:line="288" w:lineRule="auto"/>
              <w:jc w:val="both"/>
              <w:rPr>
                <w:rFonts w:cs="仿宋" w:asciiTheme="minorEastAsia" w:hAnsiTheme="minorEastAsia" w:eastAsiaTheme="minorEastAsia"/>
                <w:szCs w:val="21"/>
              </w:rPr>
            </w:pPr>
          </w:p>
        </w:tc>
        <w:tc>
          <w:tcPr>
            <w:tcW w:w="1573" w:type="dxa"/>
          </w:tcPr>
          <w:p>
            <w:pPr>
              <w:widowControl/>
              <w:adjustRightInd w:val="0"/>
              <w:snapToGrid w:val="0"/>
              <w:spacing w:line="288" w:lineRule="auto"/>
              <w:jc w:val="both"/>
              <w:rPr>
                <w:rFonts w:cs="仿宋" w:asciiTheme="minorEastAsia" w:hAnsiTheme="minorEastAsia" w:eastAsiaTheme="minorEastAsia"/>
                <w:szCs w:val="21"/>
              </w:rPr>
            </w:pPr>
            <w:r>
              <w:rPr>
                <w:rFonts w:hint="eastAsia" w:cs="仿宋" w:asciiTheme="minorEastAsia" w:hAnsiTheme="minorEastAsia" w:eastAsiaTheme="minorEastAsia"/>
                <w:szCs w:val="21"/>
              </w:rPr>
              <w:t>其他要求</w:t>
            </w:r>
          </w:p>
        </w:tc>
        <w:tc>
          <w:tcPr>
            <w:tcW w:w="5676" w:type="dxa"/>
          </w:tcPr>
          <w:p>
            <w:pPr>
              <w:widowControl/>
              <w:adjustRightInd w:val="0"/>
              <w:snapToGrid w:val="0"/>
              <w:spacing w:line="288" w:lineRule="auto"/>
              <w:jc w:val="both"/>
              <w:rPr>
                <w:rFonts w:cs="仿宋" w:asciiTheme="minorEastAsia" w:hAnsiTheme="minorEastAsia" w:eastAsiaTheme="minorEastAsia"/>
                <w:szCs w:val="21"/>
              </w:rPr>
            </w:pPr>
            <w:r>
              <w:rPr>
                <w:rFonts w:hint="eastAsia" w:cs="仿宋" w:asciiTheme="minorEastAsia" w:hAnsiTheme="minorEastAsia" w:eastAsiaTheme="minorEastAsia"/>
                <w:szCs w:val="21"/>
              </w:rPr>
              <w:t>符合第一章第3.1款及供应商须知前附表第3.5（7）款规定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0" w:type="dxa"/>
            <w:vMerge w:val="continue"/>
          </w:tcPr>
          <w:p>
            <w:pPr>
              <w:widowControl/>
              <w:adjustRightInd w:val="0"/>
              <w:snapToGrid w:val="0"/>
              <w:spacing w:line="288" w:lineRule="auto"/>
              <w:jc w:val="both"/>
              <w:rPr>
                <w:rFonts w:cs="仿宋" w:asciiTheme="minorEastAsia" w:hAnsiTheme="minorEastAsia" w:eastAsiaTheme="minorEastAsia"/>
                <w:szCs w:val="21"/>
              </w:rPr>
            </w:pPr>
          </w:p>
        </w:tc>
        <w:tc>
          <w:tcPr>
            <w:tcW w:w="1252" w:type="dxa"/>
            <w:vMerge w:val="continue"/>
          </w:tcPr>
          <w:p>
            <w:pPr>
              <w:widowControl/>
              <w:adjustRightInd w:val="0"/>
              <w:snapToGrid w:val="0"/>
              <w:spacing w:line="288" w:lineRule="auto"/>
              <w:jc w:val="both"/>
              <w:rPr>
                <w:rFonts w:cs="仿宋" w:asciiTheme="minorEastAsia" w:hAnsiTheme="minorEastAsia" w:eastAsiaTheme="minorEastAsia"/>
                <w:szCs w:val="21"/>
              </w:rPr>
            </w:pPr>
          </w:p>
        </w:tc>
        <w:tc>
          <w:tcPr>
            <w:tcW w:w="1573" w:type="dxa"/>
          </w:tcPr>
          <w:p>
            <w:pPr>
              <w:widowControl/>
              <w:adjustRightInd w:val="0"/>
              <w:snapToGrid w:val="0"/>
              <w:spacing w:line="288" w:lineRule="auto"/>
              <w:jc w:val="both"/>
              <w:rPr>
                <w:rFonts w:cs="仿宋" w:asciiTheme="minorEastAsia" w:hAnsiTheme="minorEastAsia" w:eastAsiaTheme="minorEastAsia"/>
                <w:szCs w:val="21"/>
              </w:rPr>
            </w:pPr>
            <w:r>
              <w:rPr>
                <w:rFonts w:hint="eastAsia" w:cs="仿宋" w:asciiTheme="minorEastAsia" w:hAnsiTheme="minorEastAsia" w:eastAsiaTheme="minorEastAsia"/>
                <w:szCs w:val="21"/>
              </w:rPr>
              <w:t>不存在第一章第3.2款情形</w:t>
            </w:r>
          </w:p>
        </w:tc>
        <w:tc>
          <w:tcPr>
            <w:tcW w:w="5676" w:type="dxa"/>
          </w:tcPr>
          <w:p>
            <w:pPr>
              <w:widowControl/>
              <w:adjustRightInd w:val="0"/>
              <w:snapToGrid w:val="0"/>
              <w:spacing w:line="288" w:lineRule="auto"/>
              <w:jc w:val="both"/>
              <w:rPr>
                <w:rFonts w:cs="仿宋" w:asciiTheme="minorEastAsia" w:hAnsiTheme="minorEastAsia" w:eastAsiaTheme="minorEastAsia"/>
                <w:szCs w:val="21"/>
              </w:rPr>
            </w:pPr>
            <w:r>
              <w:rPr>
                <w:rFonts w:hint="eastAsia" w:cs="仿宋" w:asciiTheme="minorEastAsia" w:hAnsiTheme="minorEastAsia" w:eastAsiaTheme="minorEastAsia"/>
                <w:szCs w:val="21"/>
              </w:rPr>
              <w:t>符合第一章第3.1款及供应商须知前附表第3.5（8）款规定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0" w:type="dxa"/>
            <w:vMerge w:val="continue"/>
          </w:tcPr>
          <w:p>
            <w:pPr>
              <w:widowControl/>
              <w:adjustRightInd w:val="0"/>
              <w:snapToGrid w:val="0"/>
              <w:spacing w:line="288" w:lineRule="auto"/>
              <w:jc w:val="both"/>
              <w:rPr>
                <w:rFonts w:cs="仿宋" w:asciiTheme="minorEastAsia" w:hAnsiTheme="minorEastAsia" w:eastAsiaTheme="minorEastAsia"/>
                <w:szCs w:val="21"/>
              </w:rPr>
            </w:pPr>
          </w:p>
        </w:tc>
        <w:tc>
          <w:tcPr>
            <w:tcW w:w="1252" w:type="dxa"/>
            <w:vMerge w:val="continue"/>
          </w:tcPr>
          <w:p>
            <w:pPr>
              <w:widowControl/>
              <w:adjustRightInd w:val="0"/>
              <w:snapToGrid w:val="0"/>
              <w:spacing w:line="288" w:lineRule="auto"/>
              <w:jc w:val="both"/>
              <w:rPr>
                <w:rFonts w:cs="仿宋" w:asciiTheme="minorEastAsia" w:hAnsiTheme="minorEastAsia" w:eastAsiaTheme="minorEastAsia"/>
                <w:szCs w:val="21"/>
              </w:rPr>
            </w:pPr>
          </w:p>
        </w:tc>
        <w:tc>
          <w:tcPr>
            <w:tcW w:w="1573" w:type="dxa"/>
          </w:tcPr>
          <w:p>
            <w:pPr>
              <w:widowControl/>
              <w:adjustRightInd w:val="0"/>
              <w:snapToGrid w:val="0"/>
              <w:spacing w:line="288" w:lineRule="auto"/>
              <w:jc w:val="both"/>
              <w:rPr>
                <w:rFonts w:cs="仿宋" w:asciiTheme="minorEastAsia" w:hAnsiTheme="minorEastAsia" w:eastAsiaTheme="minorEastAsia"/>
                <w:szCs w:val="21"/>
              </w:rPr>
            </w:pPr>
            <w:r>
              <w:rPr>
                <w:rFonts w:hint="eastAsia" w:cs="仿宋" w:asciiTheme="minorEastAsia" w:hAnsiTheme="minorEastAsia" w:eastAsiaTheme="minorEastAsia"/>
                <w:szCs w:val="21"/>
              </w:rPr>
              <w:t>联合体供应商</w:t>
            </w:r>
          </w:p>
        </w:tc>
        <w:tc>
          <w:tcPr>
            <w:tcW w:w="5676" w:type="dxa"/>
          </w:tcPr>
          <w:p>
            <w:pPr>
              <w:widowControl/>
              <w:adjustRightInd w:val="0"/>
              <w:snapToGrid w:val="0"/>
              <w:spacing w:line="288" w:lineRule="auto"/>
              <w:jc w:val="both"/>
              <w:rPr>
                <w:rFonts w:cs="仿宋" w:asciiTheme="minorEastAsia" w:hAnsiTheme="minorEastAsia" w:eastAsiaTheme="minorEastAsia"/>
                <w:szCs w:val="21"/>
              </w:rPr>
            </w:pPr>
            <w:r>
              <w:rPr>
                <w:rFonts w:hint="eastAsia" w:cs="仿宋" w:asciiTheme="minorEastAsia" w:hAnsiTheme="minorEastAsia" w:eastAsiaTheme="minorEastAsia"/>
                <w:szCs w:val="21"/>
              </w:rPr>
              <w:t>不接受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0" w:type="dxa"/>
            <w:vMerge w:val="restart"/>
          </w:tcPr>
          <w:p>
            <w:pPr>
              <w:widowControl/>
              <w:adjustRightInd w:val="0"/>
              <w:snapToGrid w:val="0"/>
              <w:spacing w:line="288" w:lineRule="auto"/>
              <w:jc w:val="both"/>
              <w:rPr>
                <w:rFonts w:hint="eastAsia" w:cs="仿宋" w:asciiTheme="minorEastAsia" w:hAnsiTheme="minorEastAsia" w:eastAsiaTheme="minorEastAsia"/>
                <w:szCs w:val="21"/>
              </w:rPr>
            </w:pPr>
          </w:p>
          <w:p>
            <w:pPr>
              <w:widowControl/>
              <w:adjustRightInd w:val="0"/>
              <w:snapToGrid w:val="0"/>
              <w:spacing w:line="288" w:lineRule="auto"/>
              <w:jc w:val="both"/>
              <w:rPr>
                <w:rFonts w:hint="eastAsia" w:cs="仿宋" w:asciiTheme="minorEastAsia" w:hAnsiTheme="minorEastAsia" w:eastAsiaTheme="minorEastAsia"/>
                <w:szCs w:val="21"/>
              </w:rPr>
            </w:pPr>
          </w:p>
          <w:p>
            <w:pPr>
              <w:widowControl/>
              <w:adjustRightInd w:val="0"/>
              <w:snapToGrid w:val="0"/>
              <w:spacing w:line="288" w:lineRule="auto"/>
              <w:jc w:val="both"/>
              <w:rPr>
                <w:rFonts w:hint="eastAsia" w:cs="仿宋" w:asciiTheme="minorEastAsia" w:hAnsiTheme="minorEastAsia" w:eastAsiaTheme="minorEastAsia"/>
                <w:szCs w:val="21"/>
              </w:rPr>
            </w:pPr>
          </w:p>
          <w:p>
            <w:pPr>
              <w:widowControl/>
              <w:adjustRightInd w:val="0"/>
              <w:snapToGrid w:val="0"/>
              <w:spacing w:line="288" w:lineRule="auto"/>
              <w:jc w:val="both"/>
              <w:rPr>
                <w:rFonts w:hint="eastAsia" w:cs="仿宋" w:asciiTheme="minorEastAsia" w:hAnsiTheme="minorEastAsia" w:eastAsiaTheme="minorEastAsia"/>
                <w:szCs w:val="21"/>
              </w:rPr>
            </w:pPr>
          </w:p>
          <w:p>
            <w:pPr>
              <w:widowControl/>
              <w:adjustRightInd w:val="0"/>
              <w:snapToGrid w:val="0"/>
              <w:spacing w:line="288" w:lineRule="auto"/>
              <w:jc w:val="both"/>
              <w:rPr>
                <w:rFonts w:hint="eastAsia" w:cs="仿宋" w:asciiTheme="minorEastAsia" w:hAnsiTheme="minorEastAsia" w:eastAsiaTheme="minorEastAsia"/>
                <w:szCs w:val="21"/>
              </w:rPr>
            </w:pPr>
          </w:p>
          <w:p>
            <w:pPr>
              <w:widowControl/>
              <w:adjustRightInd w:val="0"/>
              <w:snapToGrid w:val="0"/>
              <w:spacing w:line="288" w:lineRule="auto"/>
              <w:jc w:val="both"/>
              <w:rPr>
                <w:rFonts w:cs="仿宋" w:asciiTheme="minorEastAsia" w:hAnsiTheme="minorEastAsia" w:eastAsiaTheme="minorEastAsia"/>
                <w:szCs w:val="21"/>
              </w:rPr>
            </w:pPr>
            <w:r>
              <w:rPr>
                <w:rFonts w:hint="eastAsia" w:cs="仿宋" w:asciiTheme="minorEastAsia" w:hAnsiTheme="minorEastAsia" w:eastAsiaTheme="minorEastAsia"/>
                <w:szCs w:val="21"/>
              </w:rPr>
              <w:t>2.1.3</w:t>
            </w:r>
          </w:p>
        </w:tc>
        <w:tc>
          <w:tcPr>
            <w:tcW w:w="1252" w:type="dxa"/>
            <w:vMerge w:val="restart"/>
          </w:tcPr>
          <w:p>
            <w:pPr>
              <w:widowControl/>
              <w:adjustRightInd w:val="0"/>
              <w:snapToGrid w:val="0"/>
              <w:spacing w:line="288" w:lineRule="auto"/>
              <w:jc w:val="both"/>
              <w:rPr>
                <w:rFonts w:hint="eastAsia" w:cs="仿宋" w:asciiTheme="minorEastAsia" w:hAnsiTheme="minorEastAsia" w:eastAsiaTheme="minorEastAsia"/>
                <w:szCs w:val="21"/>
              </w:rPr>
            </w:pPr>
          </w:p>
          <w:p>
            <w:pPr>
              <w:widowControl/>
              <w:adjustRightInd w:val="0"/>
              <w:snapToGrid w:val="0"/>
              <w:spacing w:line="288" w:lineRule="auto"/>
              <w:jc w:val="both"/>
              <w:rPr>
                <w:rFonts w:hint="eastAsia" w:cs="仿宋" w:asciiTheme="minorEastAsia" w:hAnsiTheme="minorEastAsia" w:eastAsiaTheme="minorEastAsia"/>
                <w:szCs w:val="21"/>
              </w:rPr>
            </w:pPr>
          </w:p>
          <w:p>
            <w:pPr>
              <w:widowControl/>
              <w:adjustRightInd w:val="0"/>
              <w:snapToGrid w:val="0"/>
              <w:spacing w:line="288" w:lineRule="auto"/>
              <w:jc w:val="both"/>
              <w:rPr>
                <w:rFonts w:hint="eastAsia" w:cs="仿宋" w:asciiTheme="minorEastAsia" w:hAnsiTheme="minorEastAsia" w:eastAsiaTheme="minorEastAsia"/>
                <w:szCs w:val="21"/>
              </w:rPr>
            </w:pPr>
          </w:p>
          <w:p>
            <w:pPr>
              <w:widowControl/>
              <w:adjustRightInd w:val="0"/>
              <w:snapToGrid w:val="0"/>
              <w:spacing w:line="288" w:lineRule="auto"/>
              <w:jc w:val="both"/>
              <w:rPr>
                <w:rFonts w:hint="eastAsia" w:cs="仿宋" w:asciiTheme="minorEastAsia" w:hAnsiTheme="minorEastAsia" w:eastAsiaTheme="minorEastAsia"/>
                <w:szCs w:val="21"/>
              </w:rPr>
            </w:pPr>
          </w:p>
          <w:p>
            <w:pPr>
              <w:widowControl/>
              <w:adjustRightInd w:val="0"/>
              <w:snapToGrid w:val="0"/>
              <w:spacing w:line="288" w:lineRule="auto"/>
              <w:jc w:val="both"/>
              <w:rPr>
                <w:rFonts w:cs="仿宋" w:asciiTheme="minorEastAsia" w:hAnsiTheme="minorEastAsia" w:eastAsiaTheme="minorEastAsia"/>
                <w:szCs w:val="21"/>
              </w:rPr>
            </w:pPr>
            <w:r>
              <w:rPr>
                <w:rFonts w:hint="eastAsia" w:cs="仿宋" w:asciiTheme="minorEastAsia" w:hAnsiTheme="minorEastAsia" w:eastAsiaTheme="minorEastAsia"/>
                <w:szCs w:val="21"/>
              </w:rPr>
              <w:t>响应性评审标准</w:t>
            </w:r>
          </w:p>
        </w:tc>
        <w:tc>
          <w:tcPr>
            <w:tcW w:w="1573" w:type="dxa"/>
          </w:tcPr>
          <w:p>
            <w:pPr>
              <w:widowControl/>
              <w:adjustRightInd w:val="0"/>
              <w:snapToGrid w:val="0"/>
              <w:spacing w:line="288" w:lineRule="auto"/>
              <w:jc w:val="both"/>
              <w:rPr>
                <w:rFonts w:cs="仿宋" w:asciiTheme="minorEastAsia" w:hAnsiTheme="minorEastAsia" w:eastAsiaTheme="minorEastAsia"/>
                <w:szCs w:val="21"/>
              </w:rPr>
            </w:pPr>
            <w:r>
              <w:rPr>
                <w:rFonts w:hint="eastAsia" w:cs="仿宋" w:asciiTheme="minorEastAsia" w:hAnsiTheme="minorEastAsia" w:eastAsiaTheme="minorEastAsia"/>
                <w:szCs w:val="21"/>
              </w:rPr>
              <w:t>报价</w:t>
            </w:r>
          </w:p>
        </w:tc>
        <w:tc>
          <w:tcPr>
            <w:tcW w:w="5676" w:type="dxa"/>
          </w:tcPr>
          <w:p>
            <w:pPr>
              <w:widowControl/>
              <w:adjustRightInd w:val="0"/>
              <w:snapToGrid w:val="0"/>
              <w:spacing w:line="288" w:lineRule="auto"/>
              <w:jc w:val="both"/>
              <w:rPr>
                <w:rFonts w:cs="仿宋" w:asciiTheme="minorEastAsia" w:hAnsiTheme="minorEastAsia" w:eastAsiaTheme="minorEastAsia"/>
                <w:szCs w:val="21"/>
              </w:rPr>
            </w:pPr>
            <w:r>
              <w:rPr>
                <w:rFonts w:hint="eastAsia" w:cs="仿宋" w:asciiTheme="minorEastAsia" w:hAnsiTheme="minorEastAsia" w:eastAsiaTheme="minorEastAsia"/>
                <w:szCs w:val="21"/>
              </w:rPr>
              <w:t>符合第二章第3.2款规定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0" w:type="dxa"/>
            <w:vMerge w:val="continue"/>
          </w:tcPr>
          <w:p>
            <w:pPr>
              <w:widowControl/>
              <w:adjustRightInd w:val="0"/>
              <w:snapToGrid w:val="0"/>
              <w:spacing w:line="288" w:lineRule="auto"/>
              <w:jc w:val="both"/>
              <w:rPr>
                <w:rFonts w:cs="仿宋" w:asciiTheme="minorEastAsia" w:hAnsiTheme="minorEastAsia" w:eastAsiaTheme="minorEastAsia"/>
                <w:szCs w:val="21"/>
              </w:rPr>
            </w:pPr>
          </w:p>
        </w:tc>
        <w:tc>
          <w:tcPr>
            <w:tcW w:w="1252" w:type="dxa"/>
            <w:vMerge w:val="continue"/>
          </w:tcPr>
          <w:p>
            <w:pPr>
              <w:widowControl/>
              <w:adjustRightInd w:val="0"/>
              <w:snapToGrid w:val="0"/>
              <w:spacing w:line="288" w:lineRule="auto"/>
              <w:jc w:val="both"/>
              <w:rPr>
                <w:rFonts w:cs="仿宋" w:asciiTheme="minorEastAsia" w:hAnsiTheme="minorEastAsia" w:eastAsiaTheme="minorEastAsia"/>
                <w:szCs w:val="21"/>
              </w:rPr>
            </w:pPr>
          </w:p>
        </w:tc>
        <w:tc>
          <w:tcPr>
            <w:tcW w:w="1573" w:type="dxa"/>
          </w:tcPr>
          <w:p>
            <w:pPr>
              <w:widowControl/>
              <w:adjustRightInd w:val="0"/>
              <w:snapToGrid w:val="0"/>
              <w:spacing w:line="288" w:lineRule="auto"/>
              <w:jc w:val="both"/>
              <w:rPr>
                <w:rFonts w:cs="仿宋" w:asciiTheme="minorEastAsia" w:hAnsiTheme="minorEastAsia" w:eastAsiaTheme="minorEastAsia"/>
                <w:szCs w:val="21"/>
              </w:rPr>
            </w:pPr>
            <w:r>
              <w:rPr>
                <w:rFonts w:hint="eastAsia" w:cs="仿宋" w:asciiTheme="minorEastAsia" w:hAnsiTheme="minorEastAsia" w:eastAsiaTheme="minorEastAsia"/>
                <w:szCs w:val="21"/>
              </w:rPr>
              <w:t>响应文件有效期</w:t>
            </w:r>
          </w:p>
        </w:tc>
        <w:tc>
          <w:tcPr>
            <w:tcW w:w="5676" w:type="dxa"/>
          </w:tcPr>
          <w:p>
            <w:pPr>
              <w:widowControl/>
              <w:adjustRightInd w:val="0"/>
              <w:snapToGrid w:val="0"/>
              <w:spacing w:line="288" w:lineRule="auto"/>
              <w:jc w:val="both"/>
              <w:rPr>
                <w:rFonts w:cs="仿宋" w:asciiTheme="minorEastAsia" w:hAnsiTheme="minorEastAsia" w:eastAsiaTheme="minorEastAsia"/>
                <w:szCs w:val="21"/>
              </w:rPr>
            </w:pPr>
            <w:r>
              <w:rPr>
                <w:rFonts w:hint="eastAsia" w:cs="仿宋" w:asciiTheme="minorEastAsia" w:hAnsiTheme="minorEastAsia" w:eastAsiaTheme="minorEastAsia"/>
                <w:szCs w:val="21"/>
              </w:rPr>
              <w:t>符合第二章第3.3.1项规定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0" w:type="dxa"/>
            <w:vMerge w:val="continue"/>
          </w:tcPr>
          <w:p>
            <w:pPr>
              <w:widowControl/>
              <w:adjustRightInd w:val="0"/>
              <w:snapToGrid w:val="0"/>
              <w:spacing w:line="288" w:lineRule="auto"/>
              <w:jc w:val="both"/>
              <w:rPr>
                <w:rFonts w:cs="仿宋" w:asciiTheme="minorEastAsia" w:hAnsiTheme="minorEastAsia" w:eastAsiaTheme="minorEastAsia"/>
                <w:szCs w:val="21"/>
              </w:rPr>
            </w:pPr>
          </w:p>
        </w:tc>
        <w:tc>
          <w:tcPr>
            <w:tcW w:w="1252" w:type="dxa"/>
            <w:vMerge w:val="continue"/>
          </w:tcPr>
          <w:p>
            <w:pPr>
              <w:widowControl/>
              <w:adjustRightInd w:val="0"/>
              <w:snapToGrid w:val="0"/>
              <w:spacing w:line="288" w:lineRule="auto"/>
              <w:jc w:val="both"/>
              <w:rPr>
                <w:rFonts w:cs="仿宋" w:asciiTheme="minorEastAsia" w:hAnsiTheme="minorEastAsia" w:eastAsiaTheme="minorEastAsia"/>
                <w:szCs w:val="21"/>
              </w:rPr>
            </w:pPr>
          </w:p>
        </w:tc>
        <w:tc>
          <w:tcPr>
            <w:tcW w:w="1573" w:type="dxa"/>
          </w:tcPr>
          <w:p>
            <w:pPr>
              <w:widowControl/>
              <w:adjustRightInd w:val="0"/>
              <w:snapToGrid w:val="0"/>
              <w:spacing w:line="288" w:lineRule="auto"/>
              <w:jc w:val="both"/>
              <w:rPr>
                <w:rFonts w:cs="仿宋" w:asciiTheme="minorEastAsia" w:hAnsiTheme="minorEastAsia" w:eastAsiaTheme="minorEastAsia"/>
                <w:szCs w:val="21"/>
              </w:rPr>
            </w:pPr>
            <w:r>
              <w:rPr>
                <w:rFonts w:hint="eastAsia" w:cs="仿宋" w:asciiTheme="minorEastAsia" w:hAnsiTheme="minorEastAsia" w:eastAsiaTheme="minorEastAsia"/>
                <w:szCs w:val="21"/>
              </w:rPr>
              <w:t>响应方案</w:t>
            </w:r>
          </w:p>
        </w:tc>
        <w:tc>
          <w:tcPr>
            <w:tcW w:w="5676" w:type="dxa"/>
          </w:tcPr>
          <w:p>
            <w:pPr>
              <w:widowControl/>
              <w:adjustRightInd w:val="0"/>
              <w:snapToGrid w:val="0"/>
              <w:spacing w:line="288" w:lineRule="auto"/>
              <w:jc w:val="both"/>
              <w:rPr>
                <w:rFonts w:cs="仿宋" w:asciiTheme="minorEastAsia" w:hAnsiTheme="minorEastAsia" w:eastAsiaTheme="minorEastAsia"/>
                <w:szCs w:val="21"/>
              </w:rPr>
            </w:pPr>
            <w:r>
              <w:rPr>
                <w:rFonts w:hint="eastAsia" w:cs="仿宋" w:asciiTheme="minorEastAsia" w:hAnsiTheme="minorEastAsia" w:eastAsiaTheme="minorEastAsia"/>
                <w:szCs w:val="21"/>
              </w:rPr>
              <w:t>符合第二章第3.6款规定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0" w:type="dxa"/>
            <w:vMerge w:val="continue"/>
          </w:tcPr>
          <w:p>
            <w:pPr>
              <w:widowControl/>
              <w:adjustRightInd w:val="0"/>
              <w:snapToGrid w:val="0"/>
              <w:spacing w:line="288" w:lineRule="auto"/>
              <w:jc w:val="both"/>
              <w:rPr>
                <w:rFonts w:cs="仿宋" w:asciiTheme="minorEastAsia" w:hAnsiTheme="minorEastAsia" w:eastAsiaTheme="minorEastAsia"/>
                <w:szCs w:val="21"/>
              </w:rPr>
            </w:pPr>
          </w:p>
        </w:tc>
        <w:tc>
          <w:tcPr>
            <w:tcW w:w="1252" w:type="dxa"/>
            <w:vMerge w:val="continue"/>
          </w:tcPr>
          <w:p>
            <w:pPr>
              <w:widowControl/>
              <w:adjustRightInd w:val="0"/>
              <w:snapToGrid w:val="0"/>
              <w:spacing w:line="288" w:lineRule="auto"/>
              <w:jc w:val="both"/>
              <w:rPr>
                <w:rFonts w:cs="仿宋" w:asciiTheme="minorEastAsia" w:hAnsiTheme="minorEastAsia" w:eastAsiaTheme="minorEastAsia"/>
                <w:szCs w:val="21"/>
              </w:rPr>
            </w:pPr>
          </w:p>
        </w:tc>
        <w:tc>
          <w:tcPr>
            <w:tcW w:w="1573" w:type="dxa"/>
          </w:tcPr>
          <w:p>
            <w:pPr>
              <w:widowControl/>
              <w:adjustRightInd w:val="0"/>
              <w:snapToGrid w:val="0"/>
              <w:spacing w:line="288" w:lineRule="auto"/>
              <w:jc w:val="both"/>
              <w:rPr>
                <w:rFonts w:cs="仿宋" w:asciiTheme="minorEastAsia" w:hAnsiTheme="minorEastAsia" w:eastAsiaTheme="minorEastAsia"/>
                <w:szCs w:val="21"/>
              </w:rPr>
            </w:pPr>
            <w:r>
              <w:rPr>
                <w:rFonts w:hint="eastAsia" w:cs="仿宋" w:asciiTheme="minorEastAsia" w:hAnsiTheme="minorEastAsia" w:eastAsiaTheme="minorEastAsia"/>
                <w:szCs w:val="21"/>
              </w:rPr>
              <w:t>质量标准</w:t>
            </w:r>
          </w:p>
        </w:tc>
        <w:tc>
          <w:tcPr>
            <w:tcW w:w="5676" w:type="dxa"/>
          </w:tcPr>
          <w:p>
            <w:pPr>
              <w:widowControl/>
              <w:adjustRightInd w:val="0"/>
              <w:snapToGrid w:val="0"/>
              <w:spacing w:line="288" w:lineRule="auto"/>
              <w:jc w:val="both"/>
              <w:rPr>
                <w:rFonts w:cs="仿宋" w:asciiTheme="minorEastAsia" w:hAnsiTheme="minorEastAsia" w:eastAsiaTheme="minorEastAsia"/>
                <w:szCs w:val="21"/>
              </w:rPr>
            </w:pPr>
            <w:r>
              <w:rPr>
                <w:rFonts w:hint="eastAsia" w:cs="仿宋" w:asciiTheme="minorEastAsia" w:hAnsiTheme="minorEastAsia" w:eastAsiaTheme="minorEastAsia"/>
                <w:szCs w:val="21"/>
              </w:rPr>
              <w:t>符合第一章第2条规定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0" w:type="dxa"/>
            <w:vMerge w:val="continue"/>
          </w:tcPr>
          <w:p>
            <w:pPr>
              <w:widowControl/>
              <w:adjustRightInd w:val="0"/>
              <w:snapToGrid w:val="0"/>
              <w:spacing w:line="288" w:lineRule="auto"/>
              <w:jc w:val="both"/>
              <w:rPr>
                <w:rFonts w:cs="仿宋" w:asciiTheme="minorEastAsia" w:hAnsiTheme="minorEastAsia" w:eastAsiaTheme="minorEastAsia"/>
                <w:szCs w:val="21"/>
              </w:rPr>
            </w:pPr>
          </w:p>
        </w:tc>
        <w:tc>
          <w:tcPr>
            <w:tcW w:w="1252" w:type="dxa"/>
            <w:vMerge w:val="continue"/>
          </w:tcPr>
          <w:p>
            <w:pPr>
              <w:widowControl/>
              <w:adjustRightInd w:val="0"/>
              <w:snapToGrid w:val="0"/>
              <w:spacing w:line="288" w:lineRule="auto"/>
              <w:jc w:val="both"/>
              <w:rPr>
                <w:rFonts w:cs="仿宋" w:asciiTheme="minorEastAsia" w:hAnsiTheme="minorEastAsia" w:eastAsiaTheme="minorEastAsia"/>
                <w:szCs w:val="21"/>
              </w:rPr>
            </w:pPr>
          </w:p>
        </w:tc>
        <w:tc>
          <w:tcPr>
            <w:tcW w:w="1573" w:type="dxa"/>
          </w:tcPr>
          <w:p>
            <w:pPr>
              <w:widowControl/>
              <w:adjustRightInd w:val="0"/>
              <w:snapToGrid w:val="0"/>
              <w:spacing w:line="288" w:lineRule="auto"/>
              <w:jc w:val="both"/>
              <w:rPr>
                <w:rFonts w:cs="仿宋" w:asciiTheme="minorEastAsia" w:hAnsiTheme="minorEastAsia" w:eastAsiaTheme="minorEastAsia"/>
                <w:szCs w:val="21"/>
              </w:rPr>
            </w:pPr>
            <w:r>
              <w:rPr>
                <w:rFonts w:hint="eastAsia" w:cs="仿宋" w:asciiTheme="minorEastAsia" w:hAnsiTheme="minorEastAsia" w:eastAsiaTheme="minorEastAsia"/>
                <w:szCs w:val="21"/>
              </w:rPr>
              <w:t>完成期限</w:t>
            </w:r>
          </w:p>
        </w:tc>
        <w:tc>
          <w:tcPr>
            <w:tcW w:w="5676" w:type="dxa"/>
          </w:tcPr>
          <w:p>
            <w:pPr>
              <w:widowControl/>
              <w:adjustRightInd w:val="0"/>
              <w:snapToGrid w:val="0"/>
              <w:spacing w:line="288" w:lineRule="auto"/>
              <w:jc w:val="both"/>
              <w:rPr>
                <w:rFonts w:cs="仿宋" w:asciiTheme="minorEastAsia" w:hAnsiTheme="minorEastAsia" w:eastAsiaTheme="minorEastAsia"/>
                <w:szCs w:val="21"/>
              </w:rPr>
            </w:pPr>
            <w:r>
              <w:rPr>
                <w:rFonts w:hint="eastAsia" w:cs="仿宋" w:asciiTheme="minorEastAsia" w:hAnsiTheme="minorEastAsia" w:eastAsiaTheme="minorEastAsia"/>
                <w:szCs w:val="21"/>
              </w:rPr>
              <w:t>符合第一章第2条规定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0" w:type="dxa"/>
            <w:vMerge w:val="continue"/>
          </w:tcPr>
          <w:p>
            <w:pPr>
              <w:widowControl/>
              <w:adjustRightInd w:val="0"/>
              <w:snapToGrid w:val="0"/>
              <w:spacing w:line="288" w:lineRule="auto"/>
              <w:jc w:val="both"/>
              <w:rPr>
                <w:rFonts w:cs="仿宋" w:asciiTheme="minorEastAsia" w:hAnsiTheme="minorEastAsia" w:eastAsiaTheme="minorEastAsia"/>
                <w:szCs w:val="21"/>
              </w:rPr>
            </w:pPr>
          </w:p>
        </w:tc>
        <w:tc>
          <w:tcPr>
            <w:tcW w:w="1252" w:type="dxa"/>
            <w:vMerge w:val="continue"/>
          </w:tcPr>
          <w:p>
            <w:pPr>
              <w:widowControl/>
              <w:adjustRightInd w:val="0"/>
              <w:snapToGrid w:val="0"/>
              <w:spacing w:line="288" w:lineRule="auto"/>
              <w:jc w:val="both"/>
              <w:rPr>
                <w:rFonts w:cs="仿宋" w:asciiTheme="minorEastAsia" w:hAnsiTheme="minorEastAsia" w:eastAsiaTheme="minorEastAsia"/>
                <w:szCs w:val="21"/>
              </w:rPr>
            </w:pPr>
          </w:p>
        </w:tc>
        <w:tc>
          <w:tcPr>
            <w:tcW w:w="1573" w:type="dxa"/>
          </w:tcPr>
          <w:p>
            <w:pPr>
              <w:widowControl/>
              <w:adjustRightInd w:val="0"/>
              <w:snapToGrid w:val="0"/>
              <w:spacing w:line="288" w:lineRule="auto"/>
              <w:jc w:val="both"/>
              <w:rPr>
                <w:rFonts w:cs="仿宋" w:asciiTheme="minorEastAsia" w:hAnsiTheme="minorEastAsia" w:eastAsiaTheme="minorEastAsia"/>
                <w:szCs w:val="21"/>
              </w:rPr>
            </w:pPr>
            <w:r>
              <w:rPr>
                <w:rFonts w:hint="eastAsia" w:cs="仿宋" w:asciiTheme="minorEastAsia" w:hAnsiTheme="minorEastAsia" w:eastAsiaTheme="minorEastAsia"/>
                <w:szCs w:val="21"/>
              </w:rPr>
              <w:t>合同条款</w:t>
            </w:r>
          </w:p>
        </w:tc>
        <w:tc>
          <w:tcPr>
            <w:tcW w:w="5676" w:type="dxa"/>
          </w:tcPr>
          <w:p>
            <w:pPr>
              <w:widowControl/>
              <w:adjustRightInd w:val="0"/>
              <w:snapToGrid w:val="0"/>
              <w:spacing w:line="288" w:lineRule="auto"/>
              <w:jc w:val="both"/>
              <w:rPr>
                <w:rFonts w:cs="仿宋" w:asciiTheme="minorEastAsia" w:hAnsiTheme="minorEastAsia" w:eastAsiaTheme="minorEastAsia"/>
                <w:szCs w:val="21"/>
              </w:rPr>
            </w:pPr>
            <w:r>
              <w:rPr>
                <w:rFonts w:hint="eastAsia" w:cs="仿宋" w:asciiTheme="minorEastAsia" w:hAnsiTheme="minorEastAsia" w:eastAsiaTheme="minorEastAsia"/>
                <w:szCs w:val="21"/>
              </w:rPr>
              <w:t>符合第二章第1.10.1项规定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0" w:type="dxa"/>
            <w:vMerge w:val="continue"/>
          </w:tcPr>
          <w:p>
            <w:pPr>
              <w:widowControl/>
              <w:adjustRightInd w:val="0"/>
              <w:snapToGrid w:val="0"/>
              <w:spacing w:line="288" w:lineRule="auto"/>
              <w:jc w:val="both"/>
              <w:rPr>
                <w:rFonts w:cs="仿宋" w:asciiTheme="minorEastAsia" w:hAnsiTheme="minorEastAsia" w:eastAsiaTheme="minorEastAsia"/>
                <w:szCs w:val="21"/>
              </w:rPr>
            </w:pPr>
          </w:p>
        </w:tc>
        <w:tc>
          <w:tcPr>
            <w:tcW w:w="1252" w:type="dxa"/>
            <w:vMerge w:val="continue"/>
          </w:tcPr>
          <w:p>
            <w:pPr>
              <w:widowControl/>
              <w:adjustRightInd w:val="0"/>
              <w:snapToGrid w:val="0"/>
              <w:spacing w:line="288" w:lineRule="auto"/>
              <w:jc w:val="both"/>
              <w:rPr>
                <w:rFonts w:cs="仿宋" w:asciiTheme="minorEastAsia" w:hAnsiTheme="minorEastAsia" w:eastAsiaTheme="minorEastAsia"/>
                <w:szCs w:val="21"/>
              </w:rPr>
            </w:pPr>
          </w:p>
        </w:tc>
        <w:tc>
          <w:tcPr>
            <w:tcW w:w="1573" w:type="dxa"/>
          </w:tcPr>
          <w:p>
            <w:pPr>
              <w:widowControl/>
              <w:adjustRightInd w:val="0"/>
              <w:snapToGrid w:val="0"/>
              <w:spacing w:line="288" w:lineRule="auto"/>
              <w:jc w:val="both"/>
              <w:rPr>
                <w:rFonts w:cs="仿宋" w:asciiTheme="minorEastAsia" w:hAnsiTheme="minorEastAsia" w:eastAsiaTheme="minorEastAsia"/>
                <w:szCs w:val="21"/>
              </w:rPr>
            </w:pPr>
            <w:r>
              <w:rPr>
                <w:rFonts w:hint="eastAsia" w:cs="仿宋" w:asciiTheme="minorEastAsia" w:hAnsiTheme="minorEastAsia" w:eastAsiaTheme="minorEastAsia"/>
                <w:szCs w:val="21"/>
              </w:rPr>
              <w:t>对非关键条款的偏差</w:t>
            </w:r>
          </w:p>
        </w:tc>
        <w:tc>
          <w:tcPr>
            <w:tcW w:w="5676" w:type="dxa"/>
          </w:tcPr>
          <w:p>
            <w:pPr>
              <w:widowControl/>
              <w:adjustRightInd w:val="0"/>
              <w:snapToGrid w:val="0"/>
              <w:spacing w:line="288" w:lineRule="auto"/>
              <w:jc w:val="both"/>
              <w:rPr>
                <w:rFonts w:cs="仿宋" w:asciiTheme="minorEastAsia" w:hAnsiTheme="minorEastAsia" w:eastAsiaTheme="minorEastAsia"/>
                <w:szCs w:val="21"/>
              </w:rPr>
            </w:pPr>
            <w:r>
              <w:rPr>
                <w:rFonts w:hint="eastAsia" w:cs="仿宋" w:asciiTheme="minorEastAsia" w:hAnsiTheme="minorEastAsia" w:eastAsiaTheme="minorEastAsia"/>
                <w:szCs w:val="21"/>
              </w:rPr>
              <w:t>偏差范围和偏差项数符合第二章第1.10.2项的规定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0" w:type="dxa"/>
          </w:tcPr>
          <w:p>
            <w:pPr>
              <w:widowControl/>
              <w:adjustRightInd w:val="0"/>
              <w:snapToGrid w:val="0"/>
              <w:spacing w:line="288" w:lineRule="auto"/>
              <w:jc w:val="both"/>
              <w:rPr>
                <w:rFonts w:cs="仿宋" w:asciiTheme="minorEastAsia" w:hAnsiTheme="minorEastAsia" w:eastAsiaTheme="minorEastAsia"/>
                <w:szCs w:val="21"/>
              </w:rPr>
            </w:pPr>
            <w:r>
              <w:rPr>
                <w:rFonts w:hint="eastAsia" w:cs="仿宋" w:asciiTheme="minorEastAsia" w:hAnsiTheme="minorEastAsia" w:eastAsiaTheme="minorEastAsia"/>
                <w:szCs w:val="21"/>
              </w:rPr>
              <w:t>2.2.2</w:t>
            </w:r>
          </w:p>
        </w:tc>
        <w:tc>
          <w:tcPr>
            <w:tcW w:w="1252" w:type="dxa"/>
          </w:tcPr>
          <w:p>
            <w:pPr>
              <w:widowControl/>
              <w:adjustRightInd w:val="0"/>
              <w:snapToGrid w:val="0"/>
              <w:spacing w:line="288" w:lineRule="auto"/>
              <w:jc w:val="both"/>
              <w:rPr>
                <w:rFonts w:cs="仿宋" w:asciiTheme="minorEastAsia" w:hAnsiTheme="minorEastAsia" w:eastAsiaTheme="minorEastAsia"/>
                <w:szCs w:val="21"/>
              </w:rPr>
            </w:pPr>
          </w:p>
        </w:tc>
        <w:tc>
          <w:tcPr>
            <w:tcW w:w="1573" w:type="dxa"/>
          </w:tcPr>
          <w:p>
            <w:pPr>
              <w:widowControl/>
              <w:adjustRightInd w:val="0"/>
              <w:snapToGrid w:val="0"/>
              <w:spacing w:line="288" w:lineRule="auto"/>
              <w:jc w:val="both"/>
              <w:rPr>
                <w:rFonts w:cs="仿宋" w:asciiTheme="minorEastAsia" w:hAnsiTheme="minorEastAsia" w:eastAsiaTheme="minorEastAsia"/>
                <w:szCs w:val="21"/>
              </w:rPr>
            </w:pPr>
            <w:r>
              <w:rPr>
                <w:rFonts w:hint="eastAsia" w:cs="仿宋" w:asciiTheme="minorEastAsia" w:hAnsiTheme="minorEastAsia" w:eastAsiaTheme="minorEastAsia"/>
                <w:szCs w:val="21"/>
              </w:rPr>
              <w:t>评审价格</w:t>
            </w:r>
          </w:p>
        </w:tc>
        <w:tc>
          <w:tcPr>
            <w:tcW w:w="5676" w:type="dxa"/>
          </w:tcPr>
          <w:p>
            <w:pPr>
              <w:widowControl/>
              <w:adjustRightInd w:val="0"/>
              <w:snapToGrid w:val="0"/>
              <w:spacing w:line="288" w:lineRule="auto"/>
              <w:jc w:val="both"/>
              <w:rPr>
                <w:rFonts w:hint="eastAsia" w:cs="仿宋" w:asciiTheme="minorEastAsia" w:hAnsiTheme="minorEastAsia" w:eastAsiaTheme="minorEastAsia"/>
                <w:szCs w:val="21"/>
                <w:lang w:eastAsia="zh-CN"/>
              </w:rPr>
            </w:pPr>
            <w:r>
              <w:rPr>
                <w:rFonts w:hint="eastAsia" w:cs="仿宋" w:asciiTheme="minorEastAsia" w:hAnsiTheme="minorEastAsia" w:eastAsiaTheme="minorEastAsia"/>
                <w:szCs w:val="21"/>
              </w:rPr>
              <w:t>大写含税价格</w:t>
            </w:r>
            <w:r>
              <w:rPr>
                <w:rFonts w:hint="eastAsia" w:cs="仿宋" w:asciiTheme="minorEastAsia" w:hAnsiTheme="minorEastAsia" w:eastAsiaTheme="minorEastAsia"/>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trPr>
        <w:tc>
          <w:tcPr>
            <w:tcW w:w="9771" w:type="dxa"/>
            <w:gridSpan w:val="4"/>
            <w:vAlign w:val="top"/>
          </w:tcPr>
          <w:p>
            <w:pPr>
              <w:widowControl/>
              <w:adjustRightInd w:val="0"/>
              <w:snapToGrid w:val="0"/>
              <w:spacing w:line="288" w:lineRule="auto"/>
              <w:jc w:val="both"/>
              <w:rPr>
                <w:rFonts w:cs="仿宋" w:asciiTheme="minorEastAsia" w:hAnsiTheme="minorEastAsia" w:eastAsiaTheme="minorEastAsia"/>
                <w:szCs w:val="21"/>
              </w:rPr>
            </w:pPr>
            <w:r>
              <w:rPr>
                <w:rFonts w:hint="eastAsia" w:asciiTheme="minorEastAsia" w:hAnsiTheme="minorEastAsia" w:eastAsiaTheme="minorEastAsia"/>
                <w:szCs w:val="21"/>
              </w:rPr>
              <w:t>3 详细评审标准和程序（最低价法）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22" w:type="dxa"/>
            <w:gridSpan w:val="2"/>
            <w:vAlign w:val="top"/>
          </w:tcPr>
          <w:p>
            <w:pPr>
              <w:widowControl/>
              <w:adjustRightInd w:val="0"/>
              <w:snapToGrid w:val="0"/>
              <w:spacing w:line="288" w:lineRule="auto"/>
              <w:jc w:val="both"/>
              <w:rPr>
                <w:rFonts w:asciiTheme="minorEastAsia" w:hAnsiTheme="minorEastAsia" w:eastAsiaTheme="minorEastAsia"/>
                <w:color w:val="FF0000"/>
                <w:szCs w:val="21"/>
              </w:rPr>
            </w:pPr>
          </w:p>
        </w:tc>
        <w:tc>
          <w:tcPr>
            <w:tcW w:w="1573" w:type="dxa"/>
            <w:vAlign w:val="center"/>
          </w:tcPr>
          <w:p>
            <w:pPr>
              <w:widowControl w:val="0"/>
              <w:spacing w:line="288" w:lineRule="auto"/>
              <w:jc w:val="center"/>
              <w:rPr>
                <w:rFonts w:hint="eastAsia" w:asciiTheme="minorEastAsia" w:hAnsiTheme="minorEastAsia" w:eastAsiaTheme="minorEastAsia"/>
                <w:color w:val="FF0000"/>
                <w:szCs w:val="21"/>
                <w:lang w:val="en-US" w:eastAsia="zh-CN"/>
              </w:rPr>
            </w:pPr>
            <w:r>
              <w:rPr>
                <w:rFonts w:hint="eastAsia" w:asciiTheme="minorEastAsia" w:hAnsiTheme="minorEastAsia" w:eastAsiaTheme="minorEastAsia"/>
                <w:szCs w:val="21"/>
              </w:rPr>
              <w:t>报价</w:t>
            </w:r>
            <w:r>
              <w:rPr>
                <w:rFonts w:hint="eastAsia" w:asciiTheme="minorEastAsia" w:hAnsiTheme="minorEastAsia" w:eastAsiaTheme="minorEastAsia"/>
                <w:szCs w:val="21"/>
                <w:lang w:val="en-US" w:eastAsia="zh-CN"/>
              </w:rPr>
              <w:t>评审</w:t>
            </w:r>
          </w:p>
        </w:tc>
        <w:tc>
          <w:tcPr>
            <w:tcW w:w="5676" w:type="dxa"/>
            <w:vAlign w:val="top"/>
          </w:tcPr>
          <w:p>
            <w:pPr>
              <w:widowControl w:val="0"/>
              <w:adjustRightInd w:val="0"/>
              <w:snapToGrid w:val="0"/>
              <w:spacing w:line="288" w:lineRule="auto"/>
              <w:jc w:val="both"/>
              <w:rPr>
                <w:rFonts w:hint="eastAsia" w:asciiTheme="minorEastAsia" w:hAnsiTheme="minorEastAsia" w:eastAsiaTheme="minorEastAsia"/>
                <w:color w:val="FF0000"/>
                <w:szCs w:val="21"/>
                <w:lang w:eastAsia="zh-CN"/>
              </w:rPr>
            </w:pPr>
            <w:r>
              <w:rPr>
                <w:rFonts w:hint="eastAsia" w:ascii="宋体" w:hAnsi="宋体" w:cs="宋体"/>
                <w:color w:val="auto"/>
                <w:sz w:val="21"/>
                <w:szCs w:val="21"/>
                <w:highlight w:val="none"/>
              </w:rPr>
              <w:t>中标候选人确定方式：从合格的报价人当中，按照报价由低到高的顺序确定中标候选人，报价最低者为第一中标候选人。</w:t>
            </w:r>
          </w:p>
        </w:tc>
      </w:tr>
    </w:tbl>
    <w:p>
      <w:pPr>
        <w:spacing w:line="288" w:lineRule="auto"/>
        <w:jc w:val="both"/>
        <w:rPr>
          <w:rFonts w:ascii="宋体" w:hAnsi="宋体" w:cs="仿宋"/>
          <w:sz w:val="24"/>
        </w:rPr>
      </w:pPr>
      <w:r>
        <w:rPr>
          <w:rFonts w:hint="eastAsia" w:ascii="宋体" w:hAnsi="宋体" w:cs="仿宋"/>
          <w:sz w:val="24"/>
        </w:rPr>
        <w:br w:type="page"/>
      </w:r>
    </w:p>
    <w:p>
      <w:pPr>
        <w:adjustRightInd w:val="0"/>
        <w:snapToGrid w:val="0"/>
        <w:spacing w:line="312" w:lineRule="auto"/>
        <w:jc w:val="center"/>
        <w:rPr>
          <w:rFonts w:ascii="宋体" w:hAnsi="宋体" w:cs="仿宋"/>
          <w:b/>
          <w:bCs/>
          <w:sz w:val="36"/>
          <w:szCs w:val="36"/>
        </w:rPr>
      </w:pPr>
      <w:r>
        <w:rPr>
          <w:rFonts w:hint="eastAsia" w:ascii="宋体" w:hAnsi="宋体" w:cs="仿宋"/>
          <w:b/>
          <w:bCs/>
          <w:sz w:val="36"/>
          <w:szCs w:val="36"/>
        </w:rPr>
        <w:t>评审办法正文</w:t>
      </w:r>
    </w:p>
    <w:p>
      <w:pPr>
        <w:adjustRightInd w:val="0"/>
        <w:snapToGrid w:val="0"/>
        <w:spacing w:line="312" w:lineRule="auto"/>
        <w:jc w:val="both"/>
        <w:rPr>
          <w:rFonts w:ascii="宋体" w:hAnsi="宋体" w:cs="仿宋"/>
          <w:b/>
          <w:bCs/>
          <w:sz w:val="36"/>
          <w:szCs w:val="36"/>
        </w:rPr>
      </w:pPr>
    </w:p>
    <w:p>
      <w:pPr>
        <w:adjustRightInd w:val="0"/>
        <w:snapToGrid w:val="0"/>
        <w:spacing w:line="312" w:lineRule="auto"/>
        <w:jc w:val="both"/>
        <w:rPr>
          <w:rFonts w:ascii="宋体" w:hAnsi="宋体" w:cs="仿宋"/>
          <w:b/>
          <w:bCs/>
          <w:sz w:val="24"/>
        </w:rPr>
      </w:pPr>
      <w:r>
        <w:rPr>
          <w:rFonts w:hint="eastAsia" w:ascii="宋体" w:hAnsi="宋体" w:cs="仿宋"/>
          <w:b/>
          <w:bCs/>
          <w:sz w:val="24"/>
        </w:rPr>
        <w:t>1评审方法(最低价法)</w:t>
      </w:r>
    </w:p>
    <w:p>
      <w:pPr>
        <w:adjustRightInd w:val="0"/>
        <w:snapToGrid w:val="0"/>
        <w:spacing w:line="312" w:lineRule="auto"/>
        <w:ind w:firstLine="453" w:firstLineChars="189"/>
        <w:jc w:val="both"/>
        <w:rPr>
          <w:rFonts w:ascii="宋体" w:hAnsi="宋体" w:cs="仿宋"/>
          <w:sz w:val="24"/>
        </w:rPr>
      </w:pPr>
      <w:r>
        <w:rPr>
          <w:rFonts w:hint="eastAsia" w:ascii="宋体" w:hAnsi="宋体" w:cs="仿宋"/>
          <w:sz w:val="24"/>
        </w:rPr>
        <w:t>本次评审采用最低价法。评审小组对满足采购文件实质性要求的响应文件按照本章第2.2.2项规定的方法确定供应商响应报价的评审价格，并按照评审价格由低到高的顺序推荐成交候选供应商。</w:t>
      </w:r>
    </w:p>
    <w:p>
      <w:pPr>
        <w:adjustRightInd w:val="0"/>
        <w:snapToGrid w:val="0"/>
        <w:spacing w:line="312" w:lineRule="auto"/>
        <w:jc w:val="both"/>
        <w:rPr>
          <w:rFonts w:ascii="宋体" w:hAnsi="宋体" w:cs="仿宋"/>
          <w:b/>
          <w:bCs/>
          <w:sz w:val="24"/>
        </w:rPr>
      </w:pPr>
      <w:r>
        <w:rPr>
          <w:rFonts w:hint="eastAsia" w:ascii="宋体" w:hAnsi="宋体" w:cs="仿宋"/>
          <w:b/>
          <w:bCs/>
          <w:sz w:val="24"/>
        </w:rPr>
        <w:t>2初步评审标准和程序</w:t>
      </w:r>
    </w:p>
    <w:p>
      <w:pPr>
        <w:adjustRightInd w:val="0"/>
        <w:snapToGrid w:val="0"/>
        <w:spacing w:line="312" w:lineRule="auto"/>
        <w:jc w:val="both"/>
        <w:rPr>
          <w:rFonts w:ascii="宋体" w:hAnsi="宋体" w:cs="仿宋"/>
          <w:b/>
          <w:bCs/>
          <w:sz w:val="24"/>
        </w:rPr>
      </w:pPr>
      <w:r>
        <w:rPr>
          <w:rFonts w:hint="eastAsia" w:ascii="宋体" w:hAnsi="宋体" w:cs="仿宋"/>
          <w:b/>
          <w:bCs/>
          <w:sz w:val="24"/>
        </w:rPr>
        <w:t>2.1初步评审标准</w:t>
      </w:r>
    </w:p>
    <w:p>
      <w:pPr>
        <w:adjustRightInd w:val="0"/>
        <w:snapToGrid w:val="0"/>
        <w:spacing w:line="312" w:lineRule="auto"/>
        <w:ind w:firstLine="453" w:firstLineChars="189"/>
        <w:jc w:val="both"/>
        <w:rPr>
          <w:rFonts w:ascii="宋体" w:hAnsi="宋体" w:cs="仿宋"/>
          <w:sz w:val="24"/>
        </w:rPr>
      </w:pPr>
      <w:r>
        <w:rPr>
          <w:rFonts w:hint="eastAsia" w:ascii="宋体" w:hAnsi="宋体" w:cs="仿宋"/>
          <w:sz w:val="24"/>
        </w:rPr>
        <w:t>2.1.1形式评审标准:见评审办法前附表。</w:t>
      </w:r>
    </w:p>
    <w:p>
      <w:pPr>
        <w:adjustRightInd w:val="0"/>
        <w:snapToGrid w:val="0"/>
        <w:spacing w:line="312" w:lineRule="auto"/>
        <w:ind w:firstLine="453" w:firstLineChars="189"/>
        <w:jc w:val="both"/>
        <w:rPr>
          <w:rFonts w:ascii="宋体" w:hAnsi="宋体" w:cs="仿宋"/>
          <w:sz w:val="24"/>
        </w:rPr>
      </w:pPr>
      <w:r>
        <w:rPr>
          <w:rFonts w:hint="eastAsia" w:ascii="宋体" w:hAnsi="宋体" w:cs="仿宋"/>
          <w:sz w:val="24"/>
        </w:rPr>
        <w:t>2.1.2资格评审标准:见评审办法前附表。</w:t>
      </w:r>
    </w:p>
    <w:p>
      <w:pPr>
        <w:adjustRightInd w:val="0"/>
        <w:snapToGrid w:val="0"/>
        <w:spacing w:line="312" w:lineRule="auto"/>
        <w:ind w:firstLine="453" w:firstLineChars="189"/>
        <w:jc w:val="both"/>
        <w:rPr>
          <w:rFonts w:ascii="宋体" w:hAnsi="宋体" w:cs="仿宋"/>
          <w:sz w:val="24"/>
        </w:rPr>
      </w:pPr>
      <w:r>
        <w:rPr>
          <w:rFonts w:hint="eastAsia" w:ascii="宋体" w:hAnsi="宋体" w:cs="仿宋"/>
          <w:sz w:val="24"/>
        </w:rPr>
        <w:t>2.1.3响应性评审标准:见评审办法前附表。</w:t>
      </w:r>
    </w:p>
    <w:p>
      <w:pPr>
        <w:adjustRightInd w:val="0"/>
        <w:snapToGrid w:val="0"/>
        <w:spacing w:line="312" w:lineRule="auto"/>
        <w:jc w:val="both"/>
        <w:rPr>
          <w:rFonts w:ascii="宋体" w:hAnsi="宋体" w:cs="仿宋"/>
          <w:b/>
          <w:bCs/>
          <w:sz w:val="24"/>
        </w:rPr>
      </w:pPr>
      <w:r>
        <w:rPr>
          <w:rFonts w:hint="eastAsia" w:ascii="宋体" w:hAnsi="宋体" w:cs="仿宋"/>
          <w:b/>
          <w:bCs/>
          <w:sz w:val="24"/>
        </w:rPr>
        <w:t>2.2初步评审程序</w:t>
      </w:r>
    </w:p>
    <w:p>
      <w:pPr>
        <w:adjustRightInd w:val="0"/>
        <w:snapToGrid w:val="0"/>
        <w:spacing w:line="312" w:lineRule="auto"/>
        <w:ind w:firstLine="453" w:firstLineChars="189"/>
        <w:jc w:val="both"/>
        <w:rPr>
          <w:rFonts w:ascii="宋体" w:hAnsi="宋体" w:cs="仿宋"/>
          <w:sz w:val="24"/>
        </w:rPr>
      </w:pPr>
      <w:r>
        <w:rPr>
          <w:rFonts w:hint="eastAsia" w:ascii="宋体" w:hAnsi="宋体" w:cs="仿宋"/>
          <w:sz w:val="24"/>
        </w:rPr>
        <w:t>2.2.1评审小组依据本章第2.1款规定的标准对供应商速交的响应文件进行初步评审，判断响应文件的形式是否符合要求，供应商是否符合资格条件，响应文件是否实质性响应采购文件的要求。只有以上评审合格的响应文件才可通过初步评审。</w:t>
      </w:r>
    </w:p>
    <w:p>
      <w:pPr>
        <w:adjustRightInd w:val="0"/>
        <w:snapToGrid w:val="0"/>
        <w:spacing w:line="312" w:lineRule="auto"/>
        <w:ind w:firstLine="453" w:firstLineChars="189"/>
        <w:jc w:val="both"/>
        <w:rPr>
          <w:rFonts w:ascii="宋体" w:hAnsi="宋体" w:cs="仿宋"/>
          <w:sz w:val="24"/>
        </w:rPr>
      </w:pPr>
      <w:r>
        <w:rPr>
          <w:rFonts w:hint="eastAsia" w:ascii="宋体" w:hAnsi="宋体" w:cs="仿宋"/>
          <w:sz w:val="24"/>
        </w:rPr>
        <w:t>2.2.2除评审办法前附表另有规定外，评审价格为供应商在响应函中填报的大写含税价格。</w:t>
      </w:r>
    </w:p>
    <w:p>
      <w:pPr>
        <w:adjustRightInd w:val="0"/>
        <w:snapToGrid w:val="0"/>
        <w:spacing w:line="312" w:lineRule="auto"/>
        <w:ind w:firstLine="453" w:firstLineChars="189"/>
        <w:jc w:val="both"/>
        <w:rPr>
          <w:rFonts w:ascii="宋体" w:hAnsi="宋体" w:cs="仿宋"/>
          <w:sz w:val="24"/>
        </w:rPr>
      </w:pPr>
      <w:r>
        <w:rPr>
          <w:rFonts w:hint="eastAsia" w:ascii="宋体" w:hAnsi="宋体" w:cs="仿宋"/>
          <w:sz w:val="24"/>
        </w:rPr>
        <w:t>评审价格若超过最高限价(如有)，其响应文件将被视为无效。</w:t>
      </w:r>
    </w:p>
    <w:p>
      <w:pPr>
        <w:adjustRightInd w:val="0"/>
        <w:snapToGrid w:val="0"/>
        <w:spacing w:line="312" w:lineRule="auto"/>
        <w:ind w:firstLine="453" w:firstLineChars="189"/>
        <w:jc w:val="both"/>
        <w:rPr>
          <w:rFonts w:ascii="宋体" w:hAnsi="宋体" w:cs="仿宋"/>
          <w:sz w:val="24"/>
        </w:rPr>
      </w:pPr>
      <w:r>
        <w:rPr>
          <w:rFonts w:hint="eastAsia" w:ascii="宋体" w:hAnsi="宋体" w:cs="仿宋"/>
          <w:sz w:val="24"/>
        </w:rPr>
        <w:t>评审小组经过对供应商的报价进行比较或基于专业经验认为某一供应商的报价异常过低，可能对其履约造成影响时，应当要求该供应商作出书面说明并提供相应的证明材料。供应商不能合理说明或者不能提供相应证明材料的，其响应文件将被视为无效。</w:t>
      </w:r>
    </w:p>
    <w:p>
      <w:pPr>
        <w:adjustRightInd w:val="0"/>
        <w:snapToGrid w:val="0"/>
        <w:spacing w:line="312" w:lineRule="auto"/>
        <w:ind w:firstLine="453" w:firstLineChars="189"/>
        <w:jc w:val="both"/>
        <w:rPr>
          <w:rFonts w:ascii="宋体" w:hAnsi="宋体" w:cs="仿宋"/>
          <w:sz w:val="24"/>
        </w:rPr>
      </w:pPr>
      <w:r>
        <w:rPr>
          <w:rFonts w:hint="eastAsia" w:ascii="宋体" w:hAnsi="宋体" w:cs="仿宋"/>
          <w:sz w:val="24"/>
        </w:rPr>
        <w:t>2.2.3响应文件中有含义不明确、同类问题表述不一致或有明显文字和计算错误的内容，评审小组可要求供应商在规定时间内进行澄清、说明和补正。供应商澄清、说明和补正的内容应由法定代表人(单位负责人)或其授权的代理人签字或加盖单位章。澄清、说明和补正不得超出响应文件的范围且不得改变响应文件的实质性内容，并构成响应文件的组成部分。</w:t>
      </w:r>
    </w:p>
    <w:p>
      <w:pPr>
        <w:adjustRightInd w:val="0"/>
        <w:snapToGrid w:val="0"/>
        <w:spacing w:line="312" w:lineRule="auto"/>
        <w:ind w:firstLine="453" w:firstLineChars="189"/>
        <w:jc w:val="both"/>
        <w:rPr>
          <w:rFonts w:ascii="宋体" w:hAnsi="宋体" w:cs="仿宋"/>
          <w:sz w:val="24"/>
        </w:rPr>
      </w:pPr>
      <w:r>
        <w:rPr>
          <w:rFonts w:hint="eastAsia" w:ascii="宋体" w:hAnsi="宋体" w:cs="仿宋"/>
          <w:sz w:val="24"/>
        </w:rPr>
        <w:t>响应报价有算术错误及其他错误的，评审小组按以下原则要求供应商对响应报价进行修正，并要求供应商书面澄清确认。供应商拒不澄清确认的，其响应文件将被视为无效:</w:t>
      </w:r>
    </w:p>
    <w:p>
      <w:pPr>
        <w:tabs>
          <w:tab w:val="left" w:pos="312"/>
        </w:tabs>
        <w:adjustRightInd w:val="0"/>
        <w:snapToGrid w:val="0"/>
        <w:spacing w:line="312" w:lineRule="auto"/>
        <w:ind w:firstLine="453" w:firstLineChars="189"/>
        <w:jc w:val="both"/>
        <w:rPr>
          <w:rFonts w:ascii="宋体" w:hAnsi="宋体" w:cs="仿宋"/>
          <w:sz w:val="24"/>
        </w:rPr>
      </w:pPr>
      <w:r>
        <w:rPr>
          <w:rFonts w:hint="eastAsia" w:ascii="宋体" w:hAnsi="宋体" w:cs="仿宋"/>
          <w:sz w:val="24"/>
        </w:rPr>
        <w:t>(1)大写金额与小写金额不一致的，以大写金额为准;</w:t>
      </w:r>
    </w:p>
    <w:p>
      <w:pPr>
        <w:tabs>
          <w:tab w:val="left" w:pos="312"/>
        </w:tabs>
        <w:adjustRightInd w:val="0"/>
        <w:snapToGrid w:val="0"/>
        <w:spacing w:line="312" w:lineRule="auto"/>
        <w:ind w:firstLine="453" w:firstLineChars="189"/>
        <w:jc w:val="both"/>
        <w:rPr>
          <w:rFonts w:ascii="宋体" w:hAnsi="宋体" w:cs="仿宋"/>
          <w:sz w:val="24"/>
        </w:rPr>
      </w:pPr>
      <w:r>
        <w:rPr>
          <w:rFonts w:hint="eastAsia" w:ascii="宋体" w:hAnsi="宋体" w:cs="仿宋"/>
          <w:sz w:val="24"/>
        </w:rPr>
        <w:t>(2)总价金额与单价金额不一致的，以单价金额为准，但单价金额小数点有明显错误的除外;</w:t>
      </w:r>
    </w:p>
    <w:p>
      <w:pPr>
        <w:tabs>
          <w:tab w:val="left" w:pos="312"/>
        </w:tabs>
        <w:adjustRightInd w:val="0"/>
        <w:snapToGrid w:val="0"/>
        <w:spacing w:line="312" w:lineRule="auto"/>
        <w:ind w:firstLine="453" w:firstLineChars="189"/>
        <w:jc w:val="both"/>
        <w:rPr>
          <w:rFonts w:ascii="宋体" w:hAnsi="宋体" w:cs="仿宋"/>
          <w:sz w:val="24"/>
        </w:rPr>
      </w:pPr>
      <w:r>
        <w:rPr>
          <w:rFonts w:hint="eastAsia" w:ascii="宋体" w:hAnsi="宋体" w:cs="仿宋"/>
          <w:sz w:val="24"/>
        </w:rPr>
        <w:t>(3)报价表合计报价与分项报价的合计不一致的，以各分项报价的合价累计数为准;</w:t>
      </w:r>
    </w:p>
    <w:p>
      <w:pPr>
        <w:tabs>
          <w:tab w:val="left" w:pos="312"/>
        </w:tabs>
        <w:adjustRightInd w:val="0"/>
        <w:snapToGrid w:val="0"/>
        <w:spacing w:line="312" w:lineRule="auto"/>
        <w:ind w:firstLine="453" w:firstLineChars="189"/>
        <w:jc w:val="both"/>
        <w:rPr>
          <w:rFonts w:ascii="宋体" w:hAnsi="宋体" w:cs="仿宋"/>
          <w:sz w:val="24"/>
        </w:rPr>
      </w:pPr>
      <w:r>
        <w:rPr>
          <w:rFonts w:hint="eastAsia" w:ascii="宋体" w:hAnsi="宋体" w:cs="仿宋"/>
          <w:sz w:val="24"/>
        </w:rPr>
        <w:t>(4)如果分项报价中存在缺漏项，且缺漏项内容不属于实质性偏差的，则视为缺漏项内容的价格已包含在其他分项报价之中。</w:t>
      </w:r>
    </w:p>
    <w:p>
      <w:pPr>
        <w:tabs>
          <w:tab w:val="left" w:pos="312"/>
        </w:tabs>
        <w:adjustRightInd w:val="0"/>
        <w:snapToGrid w:val="0"/>
        <w:spacing w:line="312" w:lineRule="auto"/>
        <w:ind w:firstLine="453" w:firstLineChars="189"/>
        <w:jc w:val="both"/>
        <w:rPr>
          <w:rFonts w:ascii="宋体" w:hAnsi="宋体" w:cs="仿宋"/>
          <w:sz w:val="24"/>
        </w:rPr>
      </w:pPr>
      <w:r>
        <w:rPr>
          <w:rFonts w:hint="eastAsia" w:ascii="宋体" w:hAnsi="宋体" w:cs="仿宋"/>
          <w:sz w:val="24"/>
        </w:rPr>
        <w:t>(5)响应报价的算术错误修正不改变评审依据的响应总报价。当修正后的总报价高于原响应报价时，视同供应商响应报价错误产生少漏计费用，签订合同时由供应商承担，如评审小组认为供应商无法承受少漏计费用，可以将响应报价作为异常低价处理；当修正后的总报价低于原响应报价时，签订合同时以修正后的报价为准。</w:t>
      </w:r>
    </w:p>
    <w:p>
      <w:pPr>
        <w:adjustRightInd w:val="0"/>
        <w:snapToGrid w:val="0"/>
        <w:spacing w:line="312" w:lineRule="auto"/>
        <w:ind w:firstLine="453" w:firstLineChars="189"/>
        <w:jc w:val="both"/>
        <w:rPr>
          <w:rFonts w:ascii="宋体" w:hAnsi="宋体" w:cs="仿宋"/>
          <w:sz w:val="24"/>
        </w:rPr>
      </w:pPr>
      <w:r>
        <w:rPr>
          <w:rFonts w:hint="eastAsia" w:ascii="宋体" w:hAnsi="宋体" w:cs="仿宋"/>
          <w:sz w:val="24"/>
        </w:rPr>
        <w:t>2.2.4供应商有串通，弄虚作假、行贿等违法行为的，其响应文件将被视为无效。</w:t>
      </w:r>
    </w:p>
    <w:p>
      <w:pPr>
        <w:adjustRightInd w:val="0"/>
        <w:snapToGrid w:val="0"/>
        <w:spacing w:line="312" w:lineRule="auto"/>
        <w:jc w:val="both"/>
        <w:rPr>
          <w:rFonts w:ascii="宋体" w:hAnsi="宋体" w:cs="仿宋"/>
          <w:b/>
          <w:bCs/>
          <w:sz w:val="24"/>
        </w:rPr>
      </w:pPr>
      <w:r>
        <w:rPr>
          <w:rFonts w:hint="eastAsia" w:ascii="宋体" w:hAnsi="宋体" w:cs="仿宋"/>
          <w:b/>
          <w:bCs/>
          <w:sz w:val="24"/>
        </w:rPr>
        <w:t>3详细评审标准和程序(最低价法)</w:t>
      </w:r>
    </w:p>
    <w:p>
      <w:pPr>
        <w:adjustRightInd w:val="0"/>
        <w:snapToGrid w:val="0"/>
        <w:spacing w:line="312" w:lineRule="auto"/>
        <w:ind w:firstLine="453" w:firstLineChars="189"/>
        <w:jc w:val="both"/>
        <w:rPr>
          <w:rFonts w:ascii="宋体" w:hAnsi="宋体" w:cs="仿宋"/>
          <w:sz w:val="24"/>
        </w:rPr>
      </w:pPr>
      <w:r>
        <w:rPr>
          <w:rFonts w:hint="eastAsia" w:ascii="宋体" w:hAnsi="宋体" w:cs="仿宋"/>
          <w:sz w:val="24"/>
        </w:rPr>
        <w:t>评审小组对评审价格进行比较后，按照评审价格由低到高的顺序对供应商排序。供应商评审价格相等时，按照评审办法前附表的规定确定供应商优先顺序。</w:t>
      </w:r>
    </w:p>
    <w:p>
      <w:pPr>
        <w:adjustRightInd w:val="0"/>
        <w:snapToGrid w:val="0"/>
        <w:spacing w:line="312" w:lineRule="auto"/>
        <w:jc w:val="both"/>
        <w:rPr>
          <w:rFonts w:ascii="宋体" w:hAnsi="宋体" w:cs="仿宋"/>
          <w:b/>
          <w:bCs/>
          <w:sz w:val="24"/>
        </w:rPr>
      </w:pPr>
      <w:r>
        <w:rPr>
          <w:rFonts w:hint="eastAsia" w:ascii="宋体" w:hAnsi="宋体" w:cs="仿宋"/>
          <w:b/>
          <w:bCs/>
          <w:sz w:val="24"/>
        </w:rPr>
        <w:t>4评审结果</w:t>
      </w:r>
    </w:p>
    <w:p>
      <w:pPr>
        <w:adjustRightInd w:val="0"/>
        <w:snapToGrid w:val="0"/>
        <w:spacing w:line="312" w:lineRule="auto"/>
        <w:jc w:val="both"/>
        <w:rPr>
          <w:rFonts w:ascii="宋体" w:hAnsi="宋体" w:cs="仿宋"/>
          <w:b/>
          <w:bCs/>
          <w:sz w:val="24"/>
        </w:rPr>
      </w:pPr>
      <w:r>
        <w:rPr>
          <w:rFonts w:hint="eastAsia" w:ascii="宋体" w:hAnsi="宋体" w:cs="仿宋"/>
          <w:b/>
          <w:bCs/>
          <w:sz w:val="24"/>
        </w:rPr>
        <w:t>4.1提交书面评审报告</w:t>
      </w:r>
    </w:p>
    <w:p>
      <w:pPr>
        <w:adjustRightInd w:val="0"/>
        <w:snapToGrid w:val="0"/>
        <w:spacing w:line="312" w:lineRule="auto"/>
        <w:ind w:firstLine="453" w:firstLineChars="189"/>
        <w:jc w:val="both"/>
        <w:rPr>
          <w:rFonts w:ascii="宋体" w:hAnsi="宋体" w:cs="仿宋"/>
          <w:sz w:val="24"/>
        </w:rPr>
      </w:pPr>
      <w:r>
        <w:rPr>
          <w:rFonts w:hint="eastAsia" w:ascii="宋体" w:hAnsi="宋体" w:cs="仿宋"/>
          <w:sz w:val="24"/>
        </w:rPr>
        <w:t>评审小组完成评审后，应当向采购人提交书面评审报告。</w:t>
      </w:r>
    </w:p>
    <w:p>
      <w:pPr>
        <w:adjustRightInd w:val="0"/>
        <w:snapToGrid w:val="0"/>
        <w:spacing w:line="312" w:lineRule="auto"/>
        <w:jc w:val="both"/>
        <w:rPr>
          <w:rFonts w:ascii="宋体" w:hAnsi="宋体" w:cs="仿宋"/>
          <w:b/>
          <w:bCs/>
          <w:sz w:val="24"/>
        </w:rPr>
      </w:pPr>
      <w:r>
        <w:rPr>
          <w:rFonts w:hint="eastAsia" w:ascii="宋体" w:hAnsi="宋体" w:cs="仿宋"/>
          <w:b/>
          <w:bCs/>
          <w:sz w:val="24"/>
        </w:rPr>
        <w:t>4.2推荐成交候选供应商排序要求及数量</w:t>
      </w:r>
    </w:p>
    <w:p>
      <w:pPr>
        <w:adjustRightInd w:val="0"/>
        <w:snapToGrid w:val="0"/>
        <w:spacing w:line="312" w:lineRule="auto"/>
        <w:ind w:firstLine="453" w:firstLineChars="189"/>
        <w:jc w:val="both"/>
        <w:rPr>
          <w:rFonts w:ascii="宋体" w:hAnsi="宋体" w:cs="仿宋"/>
          <w:sz w:val="24"/>
        </w:rPr>
      </w:pPr>
      <w:r>
        <w:rPr>
          <w:rFonts w:hint="eastAsia" w:ascii="宋体" w:hAnsi="宋体" w:cs="仿宋"/>
          <w:sz w:val="24"/>
        </w:rPr>
        <w:t>评审小组应在书面评审报告中按照供应商排列的优先顺序向采购人推荐成交候选供应商(排序或不排序)。成交候选供应商的排序要求及数量见第二章“供应商须知”。</w:t>
      </w:r>
    </w:p>
    <w:p>
      <w:pPr>
        <w:widowControl w:val="0"/>
        <w:snapToGrid w:val="0"/>
        <w:spacing w:line="490" w:lineRule="exact"/>
        <w:jc w:val="center"/>
        <w:outlineLvl w:val="0"/>
        <w:rPr>
          <w:rFonts w:ascii="黑体" w:hAnsi="黑体" w:eastAsia="黑体" w:cs="宋体"/>
          <w:kern w:val="44"/>
          <w:sz w:val="32"/>
          <w:szCs w:val="32"/>
        </w:rPr>
      </w:pPr>
    </w:p>
    <w:p>
      <w:pPr>
        <w:widowControl w:val="0"/>
        <w:snapToGrid w:val="0"/>
        <w:spacing w:line="490" w:lineRule="exact"/>
        <w:jc w:val="both"/>
        <w:outlineLvl w:val="0"/>
        <w:rPr>
          <w:rFonts w:ascii="黑体" w:hAnsi="黑体" w:eastAsia="黑体" w:cs="宋体"/>
          <w:kern w:val="44"/>
          <w:sz w:val="32"/>
          <w:szCs w:val="32"/>
        </w:rPr>
      </w:pPr>
    </w:p>
    <w:p>
      <w:pPr>
        <w:pStyle w:val="2"/>
        <w:rPr>
          <w:rFonts w:ascii="黑体" w:hAnsi="黑体" w:eastAsia="黑体" w:cs="宋体"/>
          <w:kern w:val="44"/>
          <w:sz w:val="32"/>
          <w:szCs w:val="32"/>
        </w:rPr>
      </w:pPr>
    </w:p>
    <w:p>
      <w:pPr>
        <w:rPr>
          <w:rFonts w:ascii="黑体" w:hAnsi="黑体" w:eastAsia="黑体" w:cs="宋体"/>
          <w:kern w:val="44"/>
          <w:sz w:val="32"/>
          <w:szCs w:val="32"/>
        </w:rPr>
      </w:pPr>
    </w:p>
    <w:p>
      <w:pPr>
        <w:pStyle w:val="2"/>
        <w:rPr>
          <w:rFonts w:ascii="黑体" w:hAnsi="黑体" w:eastAsia="黑体" w:cs="宋体"/>
          <w:kern w:val="44"/>
          <w:sz w:val="32"/>
          <w:szCs w:val="32"/>
        </w:rPr>
      </w:pPr>
    </w:p>
    <w:p>
      <w:pPr>
        <w:rPr>
          <w:rFonts w:ascii="黑体" w:hAnsi="黑体" w:eastAsia="黑体" w:cs="宋体"/>
          <w:kern w:val="44"/>
          <w:sz w:val="32"/>
          <w:szCs w:val="32"/>
        </w:rPr>
      </w:pPr>
    </w:p>
    <w:p>
      <w:pPr>
        <w:pStyle w:val="2"/>
        <w:rPr>
          <w:rFonts w:ascii="黑体" w:hAnsi="黑体" w:eastAsia="黑体" w:cs="宋体"/>
          <w:kern w:val="44"/>
          <w:sz w:val="32"/>
          <w:szCs w:val="32"/>
        </w:rPr>
      </w:pPr>
    </w:p>
    <w:p/>
    <w:p>
      <w:pPr>
        <w:pStyle w:val="78"/>
        <w:spacing w:line="600" w:lineRule="exact"/>
        <w:ind w:left="0" w:leftChars="0" w:firstLine="0" w:firstLineChars="0"/>
        <w:jc w:val="both"/>
        <w:outlineLvl w:val="0"/>
        <w:rPr>
          <w:rFonts w:hint="eastAsia" w:ascii="黑体" w:hAnsi="黑体" w:eastAsia="黑体" w:cs="仿宋"/>
          <w:b/>
          <w:color w:val="000000"/>
          <w:sz w:val="36"/>
          <w:szCs w:val="36"/>
        </w:rPr>
      </w:pPr>
      <w:bookmarkStart w:id="14" w:name="_Toc5490"/>
    </w:p>
    <w:p>
      <w:pPr>
        <w:pStyle w:val="78"/>
        <w:spacing w:line="600" w:lineRule="exact"/>
        <w:ind w:left="420" w:firstLine="0" w:firstLineChars="0"/>
        <w:jc w:val="center"/>
        <w:outlineLvl w:val="0"/>
        <w:rPr>
          <w:rFonts w:ascii="黑体" w:hAnsi="黑体" w:eastAsia="黑体" w:cs="仿宋"/>
          <w:b/>
          <w:color w:val="000000"/>
          <w:sz w:val="36"/>
          <w:szCs w:val="36"/>
        </w:rPr>
      </w:pPr>
      <w:r>
        <w:rPr>
          <w:rFonts w:hint="eastAsia" w:ascii="黑体" w:hAnsi="黑体" w:eastAsia="黑体" w:cs="仿宋"/>
          <w:b/>
          <w:color w:val="000000"/>
          <w:sz w:val="36"/>
          <w:szCs w:val="36"/>
        </w:rPr>
        <w:t>第四章  合同条款及格式</w:t>
      </w:r>
      <w:bookmarkEnd w:id="14"/>
    </w:p>
    <w:p>
      <w:pPr>
        <w:spacing w:line="312" w:lineRule="auto"/>
        <w:ind w:firstLine="544" w:firstLineChars="227"/>
        <w:jc w:val="both"/>
        <w:rPr>
          <w:rFonts w:cs="仿宋" w:asciiTheme="minorEastAsia" w:hAnsiTheme="minorEastAsia" w:eastAsiaTheme="minorEastAsia"/>
          <w:sz w:val="24"/>
        </w:rPr>
      </w:pPr>
    </w:p>
    <w:p>
      <w:pPr>
        <w:jc w:val="center"/>
        <w:outlineLvl w:val="9"/>
        <w:rPr>
          <w:sz w:val="36"/>
          <w:szCs w:val="36"/>
        </w:rPr>
      </w:pPr>
      <w:bookmarkStart w:id="15" w:name="_Toc29534"/>
      <w:bookmarkStart w:id="16" w:name="_Toc493143917"/>
      <w:r>
        <w:rPr>
          <w:rFonts w:hint="eastAsia"/>
          <w:sz w:val="36"/>
          <w:szCs w:val="36"/>
        </w:rPr>
        <w:t>一、通用合同条款</w:t>
      </w:r>
      <w:bookmarkEnd w:id="15"/>
    </w:p>
    <w:p>
      <w:pPr>
        <w:outlineLvl w:val="9"/>
        <w:rPr>
          <w:sz w:val="28"/>
          <w:szCs w:val="28"/>
        </w:rPr>
      </w:pPr>
      <w:bookmarkStart w:id="17" w:name="_Toc8292"/>
      <w:r>
        <w:rPr>
          <w:sz w:val="28"/>
          <w:szCs w:val="28"/>
        </w:rPr>
        <w:t>1．定义与解释</w:t>
      </w:r>
      <w:bookmarkEnd w:id="17"/>
    </w:p>
    <w:p>
      <w:pPr>
        <w:spacing w:line="312" w:lineRule="auto"/>
        <w:outlineLvl w:val="9"/>
        <w:rPr>
          <w:sz w:val="28"/>
          <w:szCs w:val="28"/>
        </w:rPr>
      </w:pPr>
      <w:bookmarkStart w:id="18" w:name="_Toc18619"/>
      <w:r>
        <w:rPr>
          <w:sz w:val="28"/>
          <w:szCs w:val="28"/>
        </w:rPr>
        <w:t>1.1定义</w:t>
      </w:r>
      <w:bookmarkEnd w:id="18"/>
    </w:p>
    <w:p>
      <w:pPr>
        <w:spacing w:line="312" w:lineRule="auto"/>
        <w:ind w:firstLine="480" w:firstLineChars="200"/>
        <w:rPr>
          <w:sz w:val="24"/>
        </w:rPr>
      </w:pPr>
      <w:r>
        <w:rPr>
          <w:sz w:val="24"/>
        </w:rPr>
        <w:t>下列词句或用语，除根据上下文另有其意义外，一般应具有如下含义</w:t>
      </w:r>
      <w:r>
        <w:rPr>
          <w:rFonts w:hint="eastAsia"/>
          <w:sz w:val="24"/>
        </w:rPr>
        <w:t>：</w:t>
      </w:r>
    </w:p>
    <w:p>
      <w:pPr>
        <w:spacing w:line="312" w:lineRule="auto"/>
        <w:ind w:firstLine="480" w:firstLineChars="200"/>
        <w:rPr>
          <w:sz w:val="24"/>
        </w:rPr>
      </w:pPr>
      <w:r>
        <w:rPr>
          <w:sz w:val="24"/>
        </w:rPr>
        <w:t>1.1.1</w:t>
      </w:r>
      <w:r>
        <w:rPr>
          <w:b/>
          <w:sz w:val="24"/>
        </w:rPr>
        <w:t>项目</w:t>
      </w:r>
      <w:r>
        <w:rPr>
          <w:rFonts w:hint="eastAsia"/>
          <w:b/>
          <w:sz w:val="24"/>
        </w:rPr>
        <w:t xml:space="preserve"> </w:t>
      </w:r>
      <w:r>
        <w:rPr>
          <w:sz w:val="24"/>
        </w:rPr>
        <w:t>发包人委托服务人提供服务的对象</w:t>
      </w:r>
      <w:r>
        <w:rPr>
          <w:rFonts w:hint="eastAsia"/>
          <w:sz w:val="24"/>
        </w:rPr>
        <w:t>。</w:t>
      </w:r>
    </w:p>
    <w:p>
      <w:pPr>
        <w:spacing w:line="312" w:lineRule="auto"/>
        <w:ind w:firstLine="480" w:firstLineChars="200"/>
        <w:rPr>
          <w:sz w:val="24"/>
        </w:rPr>
      </w:pPr>
      <w:r>
        <w:rPr>
          <w:sz w:val="24"/>
        </w:rPr>
        <w:t>1.1.</w:t>
      </w:r>
      <w:r>
        <w:rPr>
          <w:rFonts w:hint="eastAsia"/>
          <w:sz w:val="24"/>
        </w:rPr>
        <w:t>2</w:t>
      </w:r>
      <w:r>
        <w:rPr>
          <w:rFonts w:hint="eastAsia" w:ascii="黑体" w:hAnsi="黑体" w:eastAsia="黑体" w:cs="黑体"/>
          <w:b/>
          <w:sz w:val="24"/>
        </w:rPr>
        <w:t>服务</w:t>
      </w:r>
      <w:r>
        <w:rPr>
          <w:rStyle w:val="189"/>
          <w:rFonts w:hint="eastAsia"/>
          <w:sz w:val="24"/>
        </w:rPr>
        <w:t xml:space="preserve">  </w:t>
      </w:r>
      <w:r>
        <w:rPr>
          <w:rFonts w:hint="eastAsia"/>
          <w:sz w:val="24"/>
        </w:rPr>
        <w:t>服务</w:t>
      </w:r>
      <w:r>
        <w:rPr>
          <w:sz w:val="24"/>
        </w:rPr>
        <w:t>人根据服务合同所承担的工作，包括正常服务、附加服务、额外服务，</w:t>
      </w:r>
      <w:r>
        <w:rPr>
          <w:rFonts w:hint="eastAsia"/>
          <w:sz w:val="24"/>
        </w:rPr>
        <w:t>均</w:t>
      </w:r>
      <w:r>
        <w:rPr>
          <w:sz w:val="24"/>
        </w:rPr>
        <w:t>称</w:t>
      </w:r>
      <w:r>
        <w:rPr>
          <w:rFonts w:hint="eastAsia"/>
          <w:sz w:val="24"/>
        </w:rPr>
        <w:t>服务</w:t>
      </w:r>
      <w:r>
        <w:rPr>
          <w:sz w:val="24"/>
        </w:rPr>
        <w:t>。</w:t>
      </w:r>
    </w:p>
    <w:p>
      <w:pPr>
        <w:spacing w:line="312" w:lineRule="auto"/>
        <w:ind w:firstLine="480" w:firstLineChars="200"/>
        <w:rPr>
          <w:sz w:val="24"/>
        </w:rPr>
      </w:pPr>
      <w:r>
        <w:rPr>
          <w:sz w:val="24"/>
        </w:rPr>
        <w:t>1.1.</w:t>
      </w:r>
      <w:r>
        <w:rPr>
          <w:rFonts w:hint="eastAsia"/>
          <w:sz w:val="24"/>
        </w:rPr>
        <w:t>3</w:t>
      </w:r>
      <w:r>
        <w:rPr>
          <w:b/>
          <w:sz w:val="24"/>
        </w:rPr>
        <w:t>发包人</w:t>
      </w:r>
      <w:r>
        <w:rPr>
          <w:rFonts w:hint="eastAsia"/>
          <w:b/>
          <w:sz w:val="24"/>
        </w:rPr>
        <w:t xml:space="preserve"> </w:t>
      </w:r>
      <w:r>
        <w:rPr>
          <w:sz w:val="24"/>
        </w:rPr>
        <w:t>委托服务人提供服务的</w:t>
      </w:r>
      <w:r>
        <w:rPr>
          <w:rFonts w:hint="eastAsia"/>
          <w:sz w:val="24"/>
        </w:rPr>
        <w:t>法人</w:t>
      </w:r>
      <w:r>
        <w:rPr>
          <w:sz w:val="24"/>
        </w:rPr>
        <w:t>或其合法继承人或其合法受让人。</w:t>
      </w:r>
    </w:p>
    <w:p>
      <w:pPr>
        <w:spacing w:line="312" w:lineRule="auto"/>
        <w:ind w:firstLine="480" w:firstLineChars="200"/>
        <w:rPr>
          <w:b/>
          <w:sz w:val="24"/>
        </w:rPr>
      </w:pPr>
      <w:r>
        <w:rPr>
          <w:sz w:val="24"/>
        </w:rPr>
        <w:t>1.1.</w:t>
      </w:r>
      <w:r>
        <w:rPr>
          <w:rFonts w:hint="eastAsia"/>
          <w:sz w:val="24"/>
        </w:rPr>
        <w:t>4</w:t>
      </w:r>
      <w:r>
        <w:rPr>
          <w:b/>
          <w:sz w:val="24"/>
        </w:rPr>
        <w:t>服务人</w:t>
      </w:r>
      <w:r>
        <w:rPr>
          <w:rFonts w:hint="eastAsia"/>
          <w:b/>
          <w:sz w:val="24"/>
        </w:rPr>
        <w:t xml:space="preserve"> </w:t>
      </w:r>
      <w:r>
        <w:rPr>
          <w:rFonts w:hint="eastAsia"/>
          <w:sz w:val="24"/>
        </w:rPr>
        <w:t>具有法人资格和相应资质</w:t>
      </w:r>
      <w:r>
        <w:rPr>
          <w:rStyle w:val="189"/>
          <w:rFonts w:hint="eastAsia"/>
          <w:color w:val="auto"/>
          <w:sz w:val="24"/>
          <w:u w:val="none"/>
        </w:rPr>
        <w:t>、营业执照（或事业单位法人证书）</w:t>
      </w:r>
      <w:r>
        <w:rPr>
          <w:rFonts w:hint="eastAsia"/>
          <w:sz w:val="24"/>
        </w:rPr>
        <w:t>并与发包人签订了合同协议书承担服务的法人或其合法继承人或其受让人（经发包人同意），如为联合体，则包括联合体所有成员，根据上下文的内容，也指由其派驻到现场履行服务的机构。</w:t>
      </w:r>
    </w:p>
    <w:p>
      <w:pPr>
        <w:spacing w:line="312" w:lineRule="auto"/>
        <w:ind w:firstLine="480" w:firstLineChars="200"/>
        <w:rPr>
          <w:sz w:val="24"/>
        </w:rPr>
      </w:pPr>
      <w:r>
        <w:rPr>
          <w:sz w:val="24"/>
        </w:rPr>
        <w:t>1.1.</w:t>
      </w:r>
      <w:r>
        <w:rPr>
          <w:rFonts w:hint="eastAsia"/>
          <w:sz w:val="24"/>
        </w:rPr>
        <w:t>5</w:t>
      </w:r>
      <w:r>
        <w:rPr>
          <w:b/>
          <w:sz w:val="24"/>
        </w:rPr>
        <w:t>一</w:t>
      </w:r>
      <w:r>
        <w:rPr>
          <w:rFonts w:hint="eastAsia"/>
          <w:b/>
          <w:sz w:val="24"/>
        </w:rPr>
        <w:t xml:space="preserve">  </w:t>
      </w:r>
      <w:r>
        <w:rPr>
          <w:b/>
          <w:sz w:val="24"/>
        </w:rPr>
        <w:t>方</w:t>
      </w:r>
      <w:r>
        <w:rPr>
          <w:rFonts w:hint="eastAsia"/>
          <w:b/>
          <w:sz w:val="24"/>
        </w:rPr>
        <w:t xml:space="preserve"> </w:t>
      </w:r>
      <w:r>
        <w:rPr>
          <w:sz w:val="24"/>
        </w:rPr>
        <w:t>发包人或服务人。</w:t>
      </w:r>
    </w:p>
    <w:p>
      <w:pPr>
        <w:spacing w:line="312" w:lineRule="auto"/>
        <w:ind w:firstLine="964" w:firstLineChars="400"/>
        <w:rPr>
          <w:rStyle w:val="189"/>
        </w:rPr>
      </w:pPr>
      <w:r>
        <w:rPr>
          <w:b/>
          <w:sz w:val="24"/>
        </w:rPr>
        <w:t>双</w:t>
      </w:r>
      <w:r>
        <w:rPr>
          <w:rFonts w:hint="eastAsia"/>
          <w:b/>
          <w:sz w:val="24"/>
        </w:rPr>
        <w:t xml:space="preserve">  </w:t>
      </w:r>
      <w:r>
        <w:rPr>
          <w:b/>
          <w:sz w:val="24"/>
        </w:rPr>
        <w:t>方</w:t>
      </w:r>
      <w:r>
        <w:rPr>
          <w:rFonts w:hint="eastAsia"/>
          <w:b/>
          <w:sz w:val="24"/>
        </w:rPr>
        <w:t xml:space="preserve"> </w:t>
      </w:r>
      <w:r>
        <w:rPr>
          <w:sz w:val="24"/>
        </w:rPr>
        <w:t>发包人和服务人。</w:t>
      </w:r>
    </w:p>
    <w:p>
      <w:pPr>
        <w:spacing w:line="312" w:lineRule="auto"/>
        <w:rPr>
          <w:sz w:val="24"/>
        </w:rPr>
      </w:pPr>
      <w:r>
        <w:rPr>
          <w:rFonts w:hint="eastAsia"/>
          <w:b/>
          <w:sz w:val="24"/>
        </w:rPr>
        <w:t xml:space="preserve">        </w:t>
      </w:r>
      <w:r>
        <w:rPr>
          <w:b/>
          <w:sz w:val="24"/>
        </w:rPr>
        <w:t>第三方</w:t>
      </w:r>
      <w:r>
        <w:rPr>
          <w:rFonts w:hint="eastAsia"/>
          <w:b/>
          <w:sz w:val="24"/>
        </w:rPr>
        <w:t xml:space="preserve"> </w:t>
      </w:r>
      <w:r>
        <w:rPr>
          <w:rFonts w:hint="eastAsia"/>
          <w:sz w:val="24"/>
        </w:rPr>
        <w:t>本合同双方以外</w:t>
      </w:r>
      <w:r>
        <w:rPr>
          <w:sz w:val="24"/>
        </w:rPr>
        <w:t>的</w:t>
      </w:r>
      <w:r>
        <w:rPr>
          <w:rFonts w:hint="eastAsia"/>
          <w:sz w:val="24"/>
        </w:rPr>
        <w:t>任何中国境内外的自然人、法人或其他组织</w:t>
      </w:r>
      <w:r>
        <w:rPr>
          <w:sz w:val="24"/>
        </w:rPr>
        <w:t>。</w:t>
      </w:r>
    </w:p>
    <w:p>
      <w:pPr>
        <w:spacing w:line="312" w:lineRule="auto"/>
        <w:ind w:firstLine="480" w:firstLineChars="200"/>
        <w:rPr>
          <w:sz w:val="24"/>
        </w:rPr>
      </w:pPr>
      <w:r>
        <w:rPr>
          <w:sz w:val="24"/>
        </w:rPr>
        <w:t>1.1.</w:t>
      </w:r>
      <w:r>
        <w:rPr>
          <w:rFonts w:hint="eastAsia"/>
          <w:sz w:val="24"/>
        </w:rPr>
        <w:t>6</w:t>
      </w:r>
      <w:r>
        <w:rPr>
          <w:b/>
          <w:sz w:val="24"/>
        </w:rPr>
        <w:t>服务合同</w:t>
      </w:r>
      <w:r>
        <w:rPr>
          <w:rFonts w:hint="eastAsia"/>
          <w:b/>
          <w:sz w:val="24"/>
        </w:rPr>
        <w:t xml:space="preserve"> </w:t>
      </w:r>
      <w:r>
        <w:rPr>
          <w:rFonts w:hint="eastAsia" w:ascii="宋体" w:hAnsi="宋体" w:cs="宋体"/>
          <w:b/>
          <w:sz w:val="24"/>
        </w:rPr>
        <w:t>发包人和服务人</w:t>
      </w:r>
      <w:r>
        <w:rPr>
          <w:rFonts w:hint="eastAsia" w:ascii="宋体" w:hAnsi="宋体" w:cs="宋体"/>
          <w:sz w:val="24"/>
        </w:rPr>
        <w:t>双方签署的，与</w:t>
      </w:r>
      <w:r>
        <w:rPr>
          <w:rFonts w:hint="eastAsia"/>
          <w:sz w:val="24"/>
        </w:rPr>
        <w:t>本项目相关的合同协议书及附件</w:t>
      </w:r>
      <w:r>
        <w:rPr>
          <w:sz w:val="24"/>
        </w:rPr>
        <w:t>、</w:t>
      </w:r>
      <w:r>
        <w:rPr>
          <w:rFonts w:hint="eastAsia"/>
          <w:sz w:val="24"/>
        </w:rPr>
        <w:t>附录等一切文件，还包括招标文件、投标文件中的相关内容及</w:t>
      </w:r>
      <w:r>
        <w:rPr>
          <w:sz w:val="24"/>
        </w:rPr>
        <w:t>双方签认的补充或修正文件。</w:t>
      </w:r>
    </w:p>
    <w:p>
      <w:pPr>
        <w:spacing w:line="312" w:lineRule="auto"/>
        <w:ind w:firstLine="480" w:firstLineChars="200"/>
        <w:rPr>
          <w:sz w:val="24"/>
        </w:rPr>
      </w:pPr>
      <w:r>
        <w:rPr>
          <w:sz w:val="24"/>
        </w:rPr>
        <w:t>1.1.</w:t>
      </w:r>
      <w:r>
        <w:rPr>
          <w:rFonts w:hint="eastAsia"/>
          <w:sz w:val="24"/>
        </w:rPr>
        <w:t>7</w:t>
      </w:r>
      <w:r>
        <w:rPr>
          <w:rFonts w:hint="eastAsia"/>
          <w:b/>
          <w:sz w:val="24"/>
        </w:rPr>
        <w:t xml:space="preserve">附件 </w:t>
      </w:r>
      <w:r>
        <w:rPr>
          <w:rFonts w:hint="eastAsia"/>
          <w:sz w:val="24"/>
        </w:rPr>
        <w:t>与本合同的订立、履行有关的，经双方认可的，对本合同约定的内容进行细化、补充、修改、变更的文件、图纸、音像制品等资料。</w:t>
      </w:r>
    </w:p>
    <w:p>
      <w:pPr>
        <w:spacing w:line="312" w:lineRule="auto"/>
        <w:ind w:firstLine="480" w:firstLineChars="200"/>
        <w:rPr>
          <w:sz w:val="24"/>
        </w:rPr>
      </w:pPr>
      <w:r>
        <w:rPr>
          <w:sz w:val="24"/>
        </w:rPr>
        <w:t>1.1.</w:t>
      </w:r>
      <w:r>
        <w:rPr>
          <w:rFonts w:hint="eastAsia"/>
          <w:sz w:val="24"/>
        </w:rPr>
        <w:t>8</w:t>
      </w:r>
      <w:r>
        <w:rPr>
          <w:rFonts w:hint="eastAsia"/>
          <w:b/>
          <w:sz w:val="24"/>
        </w:rPr>
        <w:t xml:space="preserve">法律法规 </w:t>
      </w:r>
      <w:r>
        <w:rPr>
          <w:rFonts w:hint="eastAsia"/>
          <w:sz w:val="24"/>
        </w:rPr>
        <w:t>由中国有关部门制定的法律、行政法规、地方性法规、规章及其他规范性文件以及经全国人民代表大会常务委员会批准的中国缔结、参加的国际条公约的有关规定。</w:t>
      </w:r>
    </w:p>
    <w:p>
      <w:pPr>
        <w:spacing w:line="312" w:lineRule="auto"/>
        <w:ind w:firstLine="480" w:firstLineChars="200"/>
        <w:rPr>
          <w:sz w:val="24"/>
        </w:rPr>
      </w:pPr>
      <w:r>
        <w:rPr>
          <w:sz w:val="24"/>
        </w:rPr>
        <w:t>1.1.</w:t>
      </w:r>
      <w:r>
        <w:rPr>
          <w:rFonts w:hint="eastAsia"/>
          <w:sz w:val="24"/>
        </w:rPr>
        <w:t>9</w:t>
      </w:r>
      <w:r>
        <w:rPr>
          <w:rFonts w:hint="eastAsia"/>
          <w:b/>
          <w:sz w:val="24"/>
        </w:rPr>
        <w:t xml:space="preserve">书面形式  </w:t>
      </w:r>
      <w:r>
        <w:rPr>
          <w:sz w:val="24"/>
        </w:rPr>
        <w:t>指任何手写、打字、印刷或电子文档等用文字表达的方式。</w:t>
      </w:r>
    </w:p>
    <w:p>
      <w:pPr>
        <w:spacing w:line="312" w:lineRule="auto"/>
        <w:ind w:firstLine="480" w:firstLineChars="200"/>
        <w:rPr>
          <w:sz w:val="24"/>
        </w:rPr>
      </w:pPr>
      <w:r>
        <w:rPr>
          <w:sz w:val="24"/>
        </w:rPr>
        <w:t>1.1.</w:t>
      </w:r>
      <w:r>
        <w:rPr>
          <w:rFonts w:hint="eastAsia"/>
          <w:sz w:val="24"/>
        </w:rPr>
        <w:t xml:space="preserve">10 </w:t>
      </w:r>
      <w:r>
        <w:rPr>
          <w:b/>
          <w:sz w:val="24"/>
        </w:rPr>
        <w:t>日</w:t>
      </w:r>
      <w:r>
        <w:rPr>
          <w:rFonts w:hint="eastAsia"/>
          <w:b/>
          <w:sz w:val="24"/>
        </w:rPr>
        <w:t xml:space="preserve"> </w:t>
      </w:r>
      <w:r>
        <w:rPr>
          <w:sz w:val="24"/>
        </w:rPr>
        <w:t>即日历日。</w:t>
      </w:r>
    </w:p>
    <w:p>
      <w:pPr>
        <w:spacing w:line="312" w:lineRule="auto"/>
        <w:ind w:firstLine="480" w:firstLineChars="200"/>
        <w:rPr>
          <w:sz w:val="24"/>
        </w:rPr>
      </w:pPr>
      <w:r>
        <w:rPr>
          <w:sz w:val="24"/>
        </w:rPr>
        <w:t>1.1.1</w:t>
      </w:r>
      <w:r>
        <w:rPr>
          <w:rFonts w:hint="eastAsia"/>
          <w:sz w:val="24"/>
        </w:rPr>
        <w:t>1</w:t>
      </w:r>
      <w:r>
        <w:rPr>
          <w:b/>
          <w:sz w:val="24"/>
        </w:rPr>
        <w:t>月</w:t>
      </w:r>
      <w:r>
        <w:rPr>
          <w:rFonts w:hint="eastAsia"/>
          <w:b/>
          <w:sz w:val="24"/>
        </w:rPr>
        <w:t xml:space="preserve"> </w:t>
      </w:r>
      <w:r>
        <w:rPr>
          <w:sz w:val="24"/>
        </w:rPr>
        <w:t>根据公历从某一个月份中的任何一日开始至下一个月份相应日期的前一日截止的时间段。</w:t>
      </w:r>
    </w:p>
    <w:p>
      <w:pPr>
        <w:spacing w:line="312" w:lineRule="auto"/>
        <w:outlineLvl w:val="9"/>
        <w:rPr>
          <w:sz w:val="28"/>
          <w:szCs w:val="28"/>
        </w:rPr>
      </w:pPr>
      <w:bookmarkStart w:id="19" w:name="_Toc16943"/>
      <w:r>
        <w:rPr>
          <w:sz w:val="28"/>
          <w:szCs w:val="28"/>
        </w:rPr>
        <w:t>1.2解释</w:t>
      </w:r>
      <w:bookmarkEnd w:id="19"/>
    </w:p>
    <w:p>
      <w:pPr>
        <w:spacing w:line="312" w:lineRule="auto"/>
        <w:ind w:firstLine="480" w:firstLineChars="200"/>
        <w:rPr>
          <w:sz w:val="24"/>
        </w:rPr>
      </w:pPr>
      <w:r>
        <w:rPr>
          <w:sz w:val="24"/>
        </w:rPr>
        <w:t>1.2.1服务合同中的标题只是为了方便查阅，不应作为服务合同本身的内容予以</w:t>
      </w:r>
      <w:r>
        <w:rPr>
          <w:rStyle w:val="189"/>
          <w:rFonts w:hint="eastAsia"/>
          <w:color w:val="auto"/>
          <w:sz w:val="24"/>
          <w:u w:val="none"/>
        </w:rPr>
        <w:t>孤立</w:t>
      </w:r>
      <w:r>
        <w:rPr>
          <w:sz w:val="24"/>
        </w:rPr>
        <w:t>理解，也不应将其用于对服务合同进行解释。</w:t>
      </w:r>
    </w:p>
    <w:p>
      <w:pPr>
        <w:spacing w:line="312" w:lineRule="auto"/>
        <w:ind w:firstLine="480" w:firstLineChars="200"/>
        <w:rPr>
          <w:sz w:val="24"/>
        </w:rPr>
      </w:pPr>
      <w:r>
        <w:rPr>
          <w:sz w:val="24"/>
        </w:rPr>
        <w:t>1.</w:t>
      </w:r>
      <w:r>
        <w:rPr>
          <w:rFonts w:hint="eastAsia"/>
          <w:sz w:val="24"/>
        </w:rPr>
        <w:t>2</w:t>
      </w:r>
      <w:r>
        <w:rPr>
          <w:sz w:val="24"/>
        </w:rPr>
        <w:t>.2为了简练文字，服务合同中有些词句或用语可能会有多种含义，阅读时应视上下文的实际需要而定义。</w:t>
      </w:r>
    </w:p>
    <w:p>
      <w:pPr>
        <w:spacing w:line="312" w:lineRule="auto"/>
        <w:ind w:firstLine="480" w:firstLineChars="200"/>
        <w:rPr>
          <w:sz w:val="24"/>
        </w:rPr>
      </w:pPr>
      <w:r>
        <w:rPr>
          <w:sz w:val="24"/>
        </w:rPr>
        <w:t>1.</w:t>
      </w:r>
      <w:r>
        <w:rPr>
          <w:rFonts w:hint="eastAsia"/>
          <w:sz w:val="24"/>
        </w:rPr>
        <w:t>2</w:t>
      </w:r>
      <w:r>
        <w:rPr>
          <w:sz w:val="24"/>
        </w:rPr>
        <w:t>.</w:t>
      </w:r>
      <w:r>
        <w:rPr>
          <w:rFonts w:hint="eastAsia"/>
          <w:sz w:val="24"/>
        </w:rPr>
        <w:t>3</w:t>
      </w:r>
      <w:r>
        <w:rPr>
          <w:sz w:val="24"/>
        </w:rPr>
        <w:t>组成服务合同的各个文件应该认为是一个整体，彼此相互解释，相互补充，如出现相互矛盾的情况，</w:t>
      </w:r>
      <w:r>
        <w:rPr>
          <w:rFonts w:hint="eastAsia"/>
          <w:sz w:val="24"/>
        </w:rPr>
        <w:t>应按时间顺序以最新文件为准。</w:t>
      </w:r>
    </w:p>
    <w:p>
      <w:pPr>
        <w:spacing w:line="312" w:lineRule="auto"/>
        <w:ind w:firstLine="480" w:firstLineChars="200"/>
        <w:rPr>
          <w:sz w:val="24"/>
        </w:rPr>
      </w:pPr>
      <w:r>
        <w:rPr>
          <w:rFonts w:hint="eastAsia"/>
          <w:sz w:val="24"/>
        </w:rPr>
        <w:t>1.2.4本文件中涉及但未列入的定义应参照有关国家标准文件的定义与解释。</w:t>
      </w:r>
    </w:p>
    <w:p>
      <w:pPr>
        <w:outlineLvl w:val="9"/>
        <w:rPr>
          <w:sz w:val="28"/>
          <w:szCs w:val="28"/>
        </w:rPr>
      </w:pPr>
      <w:bookmarkStart w:id="20" w:name="_Toc15455"/>
      <w:r>
        <w:rPr>
          <w:sz w:val="28"/>
          <w:szCs w:val="28"/>
        </w:rPr>
        <w:t>2．服务人的</w:t>
      </w:r>
      <w:r>
        <w:rPr>
          <w:rFonts w:hint="eastAsia"/>
          <w:sz w:val="28"/>
          <w:szCs w:val="28"/>
        </w:rPr>
        <w:t>工作</w:t>
      </w:r>
      <w:bookmarkEnd w:id="20"/>
    </w:p>
    <w:p>
      <w:pPr>
        <w:spacing w:line="312" w:lineRule="auto"/>
        <w:outlineLvl w:val="9"/>
        <w:rPr>
          <w:sz w:val="28"/>
          <w:szCs w:val="28"/>
        </w:rPr>
      </w:pPr>
      <w:bookmarkStart w:id="21" w:name="_Toc8282"/>
      <w:r>
        <w:rPr>
          <w:sz w:val="28"/>
          <w:szCs w:val="28"/>
        </w:rPr>
        <w:t>2.1.服务范围</w:t>
      </w:r>
      <w:bookmarkEnd w:id="21"/>
    </w:p>
    <w:p>
      <w:pPr>
        <w:spacing w:line="312" w:lineRule="auto"/>
        <w:ind w:firstLine="480" w:firstLineChars="200"/>
        <w:rPr>
          <w:rStyle w:val="189"/>
          <w:color w:val="FF0000"/>
          <w:szCs w:val="21"/>
        </w:rPr>
      </w:pPr>
      <w:r>
        <w:rPr>
          <w:rFonts w:hint="eastAsia"/>
          <w:sz w:val="24"/>
        </w:rPr>
        <w:t>2.1.1</w:t>
      </w:r>
      <w:r>
        <w:rPr>
          <w:sz w:val="24"/>
        </w:rPr>
        <w:t>服务的</w:t>
      </w:r>
      <w:r>
        <w:rPr>
          <w:rFonts w:hint="eastAsia"/>
          <w:sz w:val="24"/>
        </w:rPr>
        <w:t>工程</w:t>
      </w:r>
      <w:r>
        <w:rPr>
          <w:sz w:val="24"/>
        </w:rPr>
        <w:t>范围：</w:t>
      </w:r>
      <w:r>
        <w:rPr>
          <w:rFonts w:hint="eastAsia"/>
          <w:sz w:val="24"/>
        </w:rPr>
        <w:t>指在合同约定的期限内的技术服务范围和技术服务内的技术服务工作。</w:t>
      </w:r>
    </w:p>
    <w:p>
      <w:pPr>
        <w:spacing w:line="312" w:lineRule="auto"/>
        <w:ind w:firstLine="480" w:firstLineChars="200"/>
        <w:rPr>
          <w:sz w:val="24"/>
        </w:rPr>
      </w:pPr>
      <w:r>
        <w:rPr>
          <w:rFonts w:hint="eastAsia"/>
          <w:sz w:val="24"/>
        </w:rPr>
        <w:t>2.1.2服务的工作范围：</w:t>
      </w:r>
      <w:r>
        <w:rPr>
          <w:sz w:val="24"/>
        </w:rPr>
        <w:t>服务人</w:t>
      </w:r>
      <w:r>
        <w:rPr>
          <w:rFonts w:hint="eastAsia"/>
          <w:sz w:val="24"/>
        </w:rPr>
        <w:t xml:space="preserve">应当按照合同要求和发包人的授权范围进行下述服务：  </w:t>
      </w:r>
    </w:p>
    <w:p>
      <w:pPr>
        <w:spacing w:line="312" w:lineRule="auto"/>
        <w:ind w:firstLine="480" w:firstLineChars="200"/>
        <w:rPr>
          <w:rFonts w:ascii="宋体" w:hAnsi="宋体"/>
          <w:sz w:val="24"/>
        </w:rPr>
      </w:pPr>
      <w:r>
        <w:rPr>
          <w:rFonts w:hint="eastAsia"/>
          <w:sz w:val="24"/>
        </w:rPr>
        <w:t xml:space="preserve">  i. 正常</w:t>
      </w:r>
      <w:r>
        <w:rPr>
          <w:sz w:val="24"/>
        </w:rPr>
        <w:t>服务的范围：</w:t>
      </w:r>
      <w:r>
        <w:rPr>
          <w:rFonts w:hint="eastAsia" w:ascii="宋体" w:hAnsi="宋体"/>
          <w:sz w:val="24"/>
        </w:rPr>
        <w:t>指在合同约定的期限内有明确目标和内容的服务的工作。</w:t>
      </w:r>
    </w:p>
    <w:p>
      <w:pPr>
        <w:spacing w:line="312" w:lineRule="auto"/>
        <w:ind w:firstLine="480" w:firstLineChars="200"/>
        <w:rPr>
          <w:rFonts w:ascii="宋体" w:hAnsi="宋体"/>
          <w:sz w:val="24"/>
        </w:rPr>
      </w:pPr>
      <w:r>
        <w:rPr>
          <w:rFonts w:hint="eastAsia"/>
          <w:sz w:val="24"/>
        </w:rPr>
        <w:t xml:space="preserve">  ii. 附加服务的范围：</w:t>
      </w:r>
      <w:r>
        <w:rPr>
          <w:rFonts w:hint="eastAsia" w:ascii="宋体" w:hAnsi="宋体"/>
          <w:sz w:val="24"/>
        </w:rPr>
        <w:t>为完成正常服务工作所必须进行的相关服务工作。</w:t>
      </w:r>
    </w:p>
    <w:p>
      <w:pPr>
        <w:spacing w:line="312" w:lineRule="auto"/>
        <w:ind w:firstLine="566" w:firstLineChars="236"/>
        <w:rPr>
          <w:rFonts w:ascii="宋体" w:hAnsi="宋体"/>
          <w:sz w:val="24"/>
        </w:rPr>
      </w:pPr>
      <w:r>
        <w:rPr>
          <w:rFonts w:hint="eastAsia"/>
          <w:sz w:val="24"/>
        </w:rPr>
        <w:t xml:space="preserve"> iii. 额外服务的范围：是指服务范围（包括</w:t>
      </w:r>
      <w:r>
        <w:rPr>
          <w:rFonts w:hint="eastAsia" w:ascii="宋体" w:hAnsi="宋体"/>
          <w:sz w:val="24"/>
        </w:rPr>
        <w:t>正常服务和附加服务）以外的不影响其正常服务和附加服务内容执行，但与服务内容紧密相关的并经发包人同意增加的服务工作。</w:t>
      </w:r>
    </w:p>
    <w:p>
      <w:pPr>
        <w:spacing w:line="312" w:lineRule="auto"/>
        <w:outlineLvl w:val="9"/>
        <w:rPr>
          <w:sz w:val="28"/>
          <w:szCs w:val="28"/>
        </w:rPr>
      </w:pPr>
      <w:bookmarkStart w:id="22" w:name="_Toc10804"/>
      <w:r>
        <w:rPr>
          <w:rFonts w:hint="eastAsia"/>
          <w:sz w:val="28"/>
          <w:szCs w:val="28"/>
        </w:rPr>
        <w:t>2</w:t>
      </w:r>
      <w:r>
        <w:rPr>
          <w:sz w:val="28"/>
          <w:szCs w:val="28"/>
        </w:rPr>
        <w:t>.2服务的</w:t>
      </w:r>
      <w:r>
        <w:rPr>
          <w:rFonts w:hint="eastAsia"/>
          <w:sz w:val="28"/>
          <w:szCs w:val="28"/>
        </w:rPr>
        <w:t>目标</w:t>
      </w:r>
      <w:bookmarkEnd w:id="22"/>
    </w:p>
    <w:p>
      <w:pPr>
        <w:spacing w:line="312" w:lineRule="auto"/>
        <w:ind w:firstLine="480" w:firstLineChars="200"/>
        <w:rPr>
          <w:sz w:val="24"/>
        </w:rPr>
      </w:pPr>
      <w:r>
        <w:rPr>
          <w:rFonts w:hint="eastAsia"/>
          <w:sz w:val="24"/>
        </w:rPr>
        <w:t>见合同专用条款</w:t>
      </w:r>
    </w:p>
    <w:p>
      <w:pPr>
        <w:spacing w:line="312" w:lineRule="auto"/>
        <w:outlineLvl w:val="9"/>
        <w:rPr>
          <w:sz w:val="28"/>
          <w:szCs w:val="28"/>
        </w:rPr>
      </w:pPr>
      <w:bookmarkStart w:id="23" w:name="_Toc8951"/>
      <w:r>
        <w:rPr>
          <w:rFonts w:hint="eastAsia"/>
          <w:sz w:val="28"/>
          <w:szCs w:val="28"/>
        </w:rPr>
        <w:t>2.3</w:t>
      </w:r>
      <w:r>
        <w:rPr>
          <w:sz w:val="28"/>
          <w:szCs w:val="28"/>
        </w:rPr>
        <w:t>服务的</w:t>
      </w:r>
      <w:r>
        <w:rPr>
          <w:rFonts w:hint="eastAsia"/>
          <w:sz w:val="28"/>
          <w:szCs w:val="28"/>
        </w:rPr>
        <w:t>内容</w:t>
      </w:r>
      <w:bookmarkEnd w:id="23"/>
    </w:p>
    <w:p>
      <w:pPr>
        <w:spacing w:line="312" w:lineRule="auto"/>
        <w:ind w:firstLine="480" w:firstLineChars="200"/>
        <w:rPr>
          <w:sz w:val="24"/>
        </w:rPr>
      </w:pPr>
      <w:r>
        <w:rPr>
          <w:rFonts w:hint="eastAsia"/>
          <w:sz w:val="24"/>
        </w:rPr>
        <w:t>见合同专用条款。</w:t>
      </w:r>
    </w:p>
    <w:p>
      <w:pPr>
        <w:spacing w:line="312" w:lineRule="auto"/>
        <w:outlineLvl w:val="9"/>
        <w:rPr>
          <w:sz w:val="28"/>
          <w:szCs w:val="28"/>
        </w:rPr>
      </w:pPr>
      <w:bookmarkStart w:id="24" w:name="_Toc3753"/>
      <w:r>
        <w:rPr>
          <w:sz w:val="28"/>
          <w:szCs w:val="28"/>
        </w:rPr>
        <w:t>2.4服务的依据</w:t>
      </w:r>
      <w:bookmarkEnd w:id="24"/>
    </w:p>
    <w:p>
      <w:pPr>
        <w:spacing w:line="312" w:lineRule="auto"/>
        <w:ind w:firstLine="480" w:firstLineChars="200"/>
        <w:rPr>
          <w:sz w:val="24"/>
        </w:rPr>
      </w:pPr>
      <w:r>
        <w:rPr>
          <w:rFonts w:hint="eastAsia"/>
          <w:sz w:val="24"/>
        </w:rPr>
        <w:t>2.4.1适用的</w:t>
      </w:r>
      <w:r>
        <w:rPr>
          <w:sz w:val="24"/>
        </w:rPr>
        <w:t>法律</w:t>
      </w:r>
      <w:r>
        <w:rPr>
          <w:rFonts w:hint="eastAsia"/>
          <w:sz w:val="24"/>
        </w:rPr>
        <w:t>、</w:t>
      </w:r>
      <w:r>
        <w:rPr>
          <w:sz w:val="24"/>
        </w:rPr>
        <w:t>法规</w:t>
      </w:r>
      <w:r>
        <w:rPr>
          <w:rFonts w:hint="eastAsia"/>
          <w:sz w:val="24"/>
        </w:rPr>
        <w:t>、规章</w:t>
      </w:r>
      <w:r>
        <w:rPr>
          <w:sz w:val="24"/>
        </w:rPr>
        <w:t>；</w:t>
      </w:r>
    </w:p>
    <w:p>
      <w:pPr>
        <w:spacing w:line="312" w:lineRule="auto"/>
        <w:ind w:firstLine="480" w:firstLineChars="200"/>
        <w:rPr>
          <w:sz w:val="24"/>
        </w:rPr>
      </w:pPr>
      <w:r>
        <w:rPr>
          <w:rFonts w:hint="eastAsia"/>
          <w:sz w:val="24"/>
        </w:rPr>
        <w:t>2.4.2</w:t>
      </w:r>
      <w:r>
        <w:rPr>
          <w:sz w:val="24"/>
        </w:rPr>
        <w:t>国家和行业</w:t>
      </w:r>
      <w:r>
        <w:rPr>
          <w:rFonts w:hint="eastAsia"/>
          <w:sz w:val="24"/>
        </w:rPr>
        <w:t>适用的</w:t>
      </w:r>
      <w:r>
        <w:rPr>
          <w:sz w:val="24"/>
        </w:rPr>
        <w:t>标准、规范、规程；</w:t>
      </w:r>
    </w:p>
    <w:p>
      <w:pPr>
        <w:spacing w:line="312" w:lineRule="auto"/>
        <w:ind w:firstLine="480" w:firstLineChars="200"/>
        <w:rPr>
          <w:sz w:val="24"/>
        </w:rPr>
      </w:pPr>
      <w:r>
        <w:rPr>
          <w:rFonts w:hint="eastAsia"/>
          <w:sz w:val="24"/>
        </w:rPr>
        <w:t>2.4.3</w:t>
      </w:r>
      <w:r>
        <w:rPr>
          <w:sz w:val="24"/>
        </w:rPr>
        <w:t>服务合同</w:t>
      </w:r>
      <w:r>
        <w:rPr>
          <w:rFonts w:hint="eastAsia"/>
          <w:sz w:val="24"/>
        </w:rPr>
        <w:t>（包括招投标相关文件及附录）</w:t>
      </w:r>
      <w:r>
        <w:rPr>
          <w:sz w:val="24"/>
        </w:rPr>
        <w:t>；</w:t>
      </w:r>
    </w:p>
    <w:p>
      <w:pPr>
        <w:spacing w:line="312" w:lineRule="auto"/>
        <w:ind w:firstLine="480" w:firstLineChars="200"/>
        <w:rPr>
          <w:sz w:val="24"/>
        </w:rPr>
      </w:pPr>
      <w:r>
        <w:rPr>
          <w:rFonts w:hint="eastAsia"/>
          <w:sz w:val="24"/>
        </w:rPr>
        <w:t>2.4.4服务</w:t>
      </w:r>
      <w:r>
        <w:rPr>
          <w:sz w:val="24"/>
        </w:rPr>
        <w:t>实施过程中有关的函件</w:t>
      </w:r>
      <w:r>
        <w:rPr>
          <w:rFonts w:hint="eastAsia"/>
          <w:sz w:val="24"/>
        </w:rPr>
        <w:t>；</w:t>
      </w:r>
    </w:p>
    <w:p>
      <w:pPr>
        <w:spacing w:line="312" w:lineRule="auto"/>
        <w:ind w:firstLine="480" w:firstLineChars="200"/>
        <w:rPr>
          <w:sz w:val="24"/>
        </w:rPr>
      </w:pPr>
      <w:r>
        <w:rPr>
          <w:rFonts w:hint="eastAsia"/>
          <w:sz w:val="24"/>
        </w:rPr>
        <w:t>2.4.5 补充规定</w:t>
      </w:r>
    </w:p>
    <w:p>
      <w:pPr>
        <w:outlineLvl w:val="9"/>
        <w:rPr>
          <w:rFonts w:ascii="Times New Roman" w:hAnsi="Times New Roman" w:eastAsia="宋体" w:cs="Times New Roman"/>
          <w:b w:val="0"/>
          <w:bCs w:val="0"/>
          <w:kern w:val="2"/>
          <w:sz w:val="28"/>
          <w:szCs w:val="28"/>
          <w:lang w:val="en-US" w:eastAsia="zh-CN" w:bidi="ar-SA"/>
        </w:rPr>
      </w:pPr>
      <w:bookmarkStart w:id="25" w:name="_Toc16081"/>
      <w:r>
        <w:rPr>
          <w:rFonts w:hint="eastAsia" w:ascii="Times New Roman" w:hAnsi="Times New Roman" w:eastAsia="宋体" w:cs="Times New Roman"/>
          <w:b w:val="0"/>
          <w:bCs w:val="0"/>
          <w:kern w:val="2"/>
          <w:sz w:val="28"/>
          <w:szCs w:val="28"/>
          <w:lang w:val="en-US" w:eastAsia="zh-CN" w:bidi="ar-SA"/>
        </w:rPr>
        <w:t>3、服务人的义务</w:t>
      </w:r>
      <w:bookmarkEnd w:id="25"/>
    </w:p>
    <w:p>
      <w:pPr>
        <w:spacing w:line="312" w:lineRule="auto"/>
        <w:outlineLvl w:val="9"/>
        <w:rPr>
          <w:rFonts w:ascii="Times New Roman" w:hAnsi="Times New Roman" w:eastAsia="宋体" w:cs="Times New Roman"/>
          <w:kern w:val="2"/>
          <w:sz w:val="28"/>
          <w:szCs w:val="28"/>
          <w:lang w:val="en-US" w:eastAsia="zh-CN" w:bidi="ar-SA"/>
        </w:rPr>
      </w:pPr>
      <w:bookmarkStart w:id="26" w:name="_Toc13584"/>
      <w:r>
        <w:rPr>
          <w:rFonts w:hint="eastAsia" w:ascii="Times New Roman" w:hAnsi="Times New Roman" w:eastAsia="宋体" w:cs="Times New Roman"/>
          <w:kern w:val="2"/>
          <w:sz w:val="28"/>
          <w:szCs w:val="28"/>
          <w:lang w:val="en-US" w:eastAsia="zh-CN" w:bidi="ar-SA"/>
        </w:rPr>
        <w:t>3.1</w:t>
      </w:r>
      <w:r>
        <w:rPr>
          <w:rFonts w:ascii="Times New Roman" w:hAnsi="Times New Roman" w:eastAsia="宋体" w:cs="Times New Roman"/>
          <w:kern w:val="2"/>
          <w:sz w:val="28"/>
          <w:szCs w:val="28"/>
          <w:lang w:val="en-US" w:eastAsia="zh-CN" w:bidi="ar-SA"/>
        </w:rPr>
        <w:t>.</w:t>
      </w:r>
      <w:r>
        <w:rPr>
          <w:rFonts w:hint="eastAsia" w:ascii="Times New Roman" w:hAnsi="Times New Roman" w:eastAsia="宋体" w:cs="Times New Roman"/>
          <w:kern w:val="2"/>
          <w:sz w:val="28"/>
          <w:szCs w:val="28"/>
          <w:lang w:val="en-US" w:eastAsia="zh-CN" w:bidi="ar-SA"/>
        </w:rPr>
        <w:t>服务人的一般义务</w:t>
      </w:r>
      <w:bookmarkEnd w:id="26"/>
    </w:p>
    <w:p>
      <w:pPr>
        <w:spacing w:line="312" w:lineRule="auto"/>
        <w:ind w:firstLine="480" w:firstLineChars="200"/>
        <w:rPr>
          <w:sz w:val="24"/>
        </w:rPr>
      </w:pPr>
      <w:r>
        <w:rPr>
          <w:rFonts w:hint="eastAsia"/>
          <w:sz w:val="24"/>
        </w:rPr>
        <w:t>3.1.1应按照服务合同及相关法律、法规、标准、规范、规程的要求，严格、严密、科学、公正地完成服务工作。</w:t>
      </w:r>
    </w:p>
    <w:p>
      <w:pPr>
        <w:spacing w:line="312" w:lineRule="auto"/>
        <w:ind w:firstLine="480" w:firstLineChars="200"/>
        <w:rPr>
          <w:sz w:val="24"/>
        </w:rPr>
      </w:pPr>
      <w:r>
        <w:rPr>
          <w:rFonts w:hint="eastAsia"/>
          <w:sz w:val="24"/>
        </w:rPr>
        <w:t>3.1.2应妥善保护发包人提供的相关文件与资料、实物等，未经发包人同意不得复制给任何第三方。其服务成果、报告未经发包人同意不得告知、复制给任何第三方。</w:t>
      </w:r>
    </w:p>
    <w:p>
      <w:pPr>
        <w:spacing w:line="312" w:lineRule="auto"/>
        <w:ind w:firstLine="480" w:firstLineChars="200"/>
        <w:rPr>
          <w:sz w:val="24"/>
        </w:rPr>
      </w:pPr>
      <w:r>
        <w:rPr>
          <w:rFonts w:hint="eastAsia"/>
          <w:sz w:val="24"/>
        </w:rPr>
        <w:t>3.1.3应对自己及其雇员的生命财产全权负责，并避免对发包人及相关第三方的生命财产造成损失。应主动协调好与发包人及相关第三方的工作关系，确保服务工作能够顺利完成。</w:t>
      </w:r>
    </w:p>
    <w:p>
      <w:pPr>
        <w:spacing w:line="312" w:lineRule="auto"/>
        <w:ind w:firstLine="480" w:firstLineChars="200"/>
        <w:outlineLvl w:val="9"/>
        <w:rPr>
          <w:sz w:val="24"/>
        </w:rPr>
      </w:pPr>
      <w:bookmarkStart w:id="27" w:name="_Toc23773"/>
      <w:bookmarkStart w:id="28" w:name="_Toc24968"/>
      <w:r>
        <w:rPr>
          <w:rFonts w:hint="eastAsia"/>
          <w:sz w:val="24"/>
        </w:rPr>
        <w:t>3.1.4 提供的服务未经许可不得擅自涉及第三方的知识产权保护。</w:t>
      </w:r>
      <w:bookmarkEnd w:id="27"/>
      <w:bookmarkEnd w:id="28"/>
    </w:p>
    <w:p>
      <w:pPr>
        <w:spacing w:line="312" w:lineRule="auto"/>
        <w:ind w:firstLine="480" w:firstLineChars="200"/>
        <w:outlineLvl w:val="9"/>
        <w:rPr>
          <w:sz w:val="24"/>
        </w:rPr>
      </w:pPr>
      <w:r>
        <w:rPr>
          <w:rFonts w:hint="eastAsia"/>
          <w:sz w:val="24"/>
        </w:rPr>
        <w:t>3.1.5未经发包人同意，不得将服务工作的部分或全部工作发包给第三方。</w:t>
      </w:r>
    </w:p>
    <w:p>
      <w:pPr>
        <w:spacing w:line="312" w:lineRule="auto"/>
        <w:ind w:firstLine="480" w:firstLineChars="200"/>
        <w:outlineLvl w:val="9"/>
        <w:rPr>
          <w:sz w:val="24"/>
        </w:rPr>
      </w:pPr>
      <w:bookmarkStart w:id="29" w:name="_Toc28841"/>
      <w:bookmarkStart w:id="30" w:name="_Toc10699"/>
      <w:r>
        <w:rPr>
          <w:rFonts w:hint="eastAsia"/>
          <w:sz w:val="24"/>
        </w:rPr>
        <w:t>3.1.6 应对所有现场作业的完备性、稳定性和安全性负责。其各项工作应按正式颁布的国家标准及行业标准进行。</w:t>
      </w:r>
      <w:bookmarkEnd w:id="29"/>
      <w:bookmarkEnd w:id="30"/>
    </w:p>
    <w:p>
      <w:pPr>
        <w:spacing w:line="312" w:lineRule="auto"/>
        <w:ind w:firstLine="480" w:firstLineChars="200"/>
        <w:outlineLvl w:val="9"/>
        <w:rPr>
          <w:sz w:val="24"/>
        </w:rPr>
      </w:pPr>
      <w:bookmarkStart w:id="31" w:name="_Toc2603"/>
      <w:r>
        <w:rPr>
          <w:rFonts w:hint="eastAsia"/>
          <w:sz w:val="24"/>
        </w:rPr>
        <w:t>3.1.7向发包人及时提交中间服务成果报告，并接受发包人的指令做出必要的调整、变更。在服务过程中如发现存在有危险或隐患等应急情况时，应及时向发包人及其相关第三方提供信息告知，并随后补充有关书面信息。</w:t>
      </w:r>
      <w:bookmarkEnd w:id="31"/>
    </w:p>
    <w:p>
      <w:pPr>
        <w:spacing w:line="312" w:lineRule="auto"/>
        <w:ind w:firstLine="480" w:firstLineChars="200"/>
        <w:outlineLvl w:val="9"/>
        <w:rPr>
          <w:rStyle w:val="189"/>
          <w:color w:val="auto"/>
          <w:sz w:val="24"/>
          <w:u w:val="none"/>
        </w:rPr>
      </w:pPr>
      <w:r>
        <w:rPr>
          <w:rFonts w:hint="eastAsia"/>
          <w:sz w:val="24"/>
        </w:rPr>
        <w:t>3.1.8向发包人提交最终服务成果报告，负责为服务成果的确认完成必要的评审、鉴定等，负责向发包人解读服务成果的应用及提交相关建议。</w:t>
      </w:r>
      <w:r>
        <w:rPr>
          <w:rStyle w:val="189"/>
          <w:rFonts w:hint="eastAsia"/>
          <w:color w:val="auto"/>
          <w:sz w:val="24"/>
          <w:u w:val="none"/>
        </w:rPr>
        <w:t>服务成果应与发包人共同持有，未经发包人同意，不得私自转让、赠与。</w:t>
      </w:r>
    </w:p>
    <w:p>
      <w:pPr>
        <w:spacing w:line="312" w:lineRule="auto"/>
        <w:ind w:firstLine="480" w:firstLineChars="200"/>
        <w:outlineLvl w:val="9"/>
        <w:rPr>
          <w:sz w:val="24"/>
        </w:rPr>
      </w:pPr>
      <w:r>
        <w:rPr>
          <w:rFonts w:hint="eastAsia"/>
          <w:sz w:val="24"/>
        </w:rPr>
        <w:t>3.1.9</w:t>
      </w:r>
      <w:r>
        <w:rPr>
          <w:rStyle w:val="189"/>
          <w:rFonts w:hint="eastAsia"/>
          <w:color w:val="auto"/>
          <w:sz w:val="24"/>
          <w:u w:val="none"/>
        </w:rPr>
        <w:t>负责为发包人及其指定的第三方提供服务、指导、培训，解决工程建设与管理问题。</w:t>
      </w:r>
    </w:p>
    <w:p>
      <w:pPr>
        <w:spacing w:line="312" w:lineRule="auto"/>
        <w:outlineLvl w:val="9"/>
        <w:rPr>
          <w:rFonts w:hint="eastAsia" w:ascii="Times New Roman" w:hAnsi="Times New Roman" w:eastAsia="宋体" w:cs="Times New Roman"/>
          <w:kern w:val="2"/>
          <w:sz w:val="28"/>
          <w:szCs w:val="28"/>
          <w:lang w:val="en-US" w:eastAsia="zh-CN" w:bidi="ar-SA"/>
        </w:rPr>
      </w:pPr>
      <w:bookmarkStart w:id="32" w:name="_Toc5886"/>
      <w:r>
        <w:rPr>
          <w:rFonts w:hint="eastAsia" w:ascii="Times New Roman" w:hAnsi="Times New Roman" w:eastAsia="宋体" w:cs="Times New Roman"/>
          <w:kern w:val="2"/>
          <w:sz w:val="28"/>
          <w:szCs w:val="28"/>
          <w:lang w:val="en-US" w:eastAsia="zh-CN" w:bidi="ar-SA"/>
        </w:rPr>
        <w:t>3.2服务人的人员</w:t>
      </w:r>
      <w:bookmarkEnd w:id="32"/>
    </w:p>
    <w:p>
      <w:pPr>
        <w:spacing w:line="312" w:lineRule="auto"/>
        <w:ind w:firstLine="480" w:firstLineChars="200"/>
        <w:rPr>
          <w:rFonts w:ascii="宋体" w:hAnsi="宋体"/>
          <w:sz w:val="24"/>
        </w:rPr>
      </w:pPr>
      <w:r>
        <w:rPr>
          <w:rFonts w:hint="eastAsia" w:ascii="宋体" w:hAnsi="宋体"/>
          <w:sz w:val="24"/>
        </w:rPr>
        <w:t>3.2.1服务人应按合同约定指派项目负责人，并负责组织合同的实施。服务人为履行合同发出的一切函件均应盖有服务人的管理机构章，并由服务人项目负责人签字。</w:t>
      </w:r>
    </w:p>
    <w:p>
      <w:pPr>
        <w:spacing w:line="312" w:lineRule="auto"/>
        <w:ind w:firstLine="480" w:firstLineChars="200"/>
        <w:rPr>
          <w:sz w:val="24"/>
        </w:rPr>
      </w:pPr>
      <w:r>
        <w:rPr>
          <w:rFonts w:hint="eastAsia" w:ascii="宋体" w:hAnsi="宋体"/>
          <w:sz w:val="24"/>
        </w:rPr>
        <w:t>3.2.2服务人</w:t>
      </w:r>
      <w:r>
        <w:rPr>
          <w:rFonts w:hint="eastAsia"/>
          <w:sz w:val="24"/>
        </w:rPr>
        <w:t>派驻到项目服务的其他人员，必须持有相关的资格证书，并得到发包人的认可。</w:t>
      </w:r>
    </w:p>
    <w:p>
      <w:pPr>
        <w:spacing w:line="312" w:lineRule="auto"/>
        <w:ind w:firstLine="480" w:firstLineChars="200"/>
        <w:outlineLvl w:val="9"/>
        <w:rPr>
          <w:sz w:val="24"/>
        </w:rPr>
      </w:pPr>
      <w:bookmarkStart w:id="33" w:name="_Toc7264"/>
      <w:bookmarkStart w:id="34" w:name="_Toc17661"/>
      <w:r>
        <w:rPr>
          <w:rFonts w:hint="eastAsia" w:ascii="宋体" w:hAnsi="宋体"/>
          <w:sz w:val="24"/>
        </w:rPr>
        <w:t>3.2.3 服务</w:t>
      </w:r>
      <w:r>
        <w:rPr>
          <w:rFonts w:hint="eastAsia"/>
          <w:sz w:val="24"/>
        </w:rPr>
        <w:t>人因工作安排或其它原因，需要更换项目的服务人员时，应事先得到发包人的同意。发包人有权同意或拒绝。</w:t>
      </w:r>
      <w:bookmarkEnd w:id="33"/>
      <w:bookmarkEnd w:id="34"/>
    </w:p>
    <w:p>
      <w:pPr>
        <w:spacing w:line="312" w:lineRule="auto"/>
        <w:outlineLvl w:val="9"/>
        <w:rPr>
          <w:rFonts w:hint="eastAsia" w:ascii="Times New Roman" w:hAnsi="Times New Roman" w:eastAsia="宋体" w:cs="Times New Roman"/>
          <w:kern w:val="2"/>
          <w:sz w:val="28"/>
          <w:szCs w:val="28"/>
          <w:lang w:val="en-US" w:eastAsia="zh-CN" w:bidi="ar-SA"/>
        </w:rPr>
      </w:pPr>
      <w:bookmarkStart w:id="35" w:name="_Toc10136"/>
      <w:r>
        <w:rPr>
          <w:rFonts w:hint="eastAsia" w:ascii="Times New Roman" w:hAnsi="Times New Roman" w:eastAsia="宋体" w:cs="Times New Roman"/>
          <w:kern w:val="2"/>
          <w:sz w:val="28"/>
          <w:szCs w:val="28"/>
          <w:lang w:val="en-US" w:eastAsia="zh-CN" w:bidi="ar-SA"/>
        </w:rPr>
        <w:t>3.3服务人的设备</w:t>
      </w:r>
      <w:bookmarkEnd w:id="35"/>
    </w:p>
    <w:p>
      <w:pPr>
        <w:spacing w:line="312" w:lineRule="auto"/>
        <w:ind w:firstLine="480" w:firstLineChars="200"/>
        <w:rPr>
          <w:rFonts w:ascii="宋体" w:hAnsi="宋体"/>
          <w:sz w:val="24"/>
        </w:rPr>
      </w:pPr>
      <w:r>
        <w:rPr>
          <w:rFonts w:hint="eastAsia" w:ascii="宋体" w:hAnsi="宋体"/>
          <w:sz w:val="24"/>
        </w:rPr>
        <w:t>3.3.1服务人应按合同约定及时调配设备进场作业，确保设备的安全性。</w:t>
      </w:r>
    </w:p>
    <w:p>
      <w:pPr>
        <w:spacing w:line="312" w:lineRule="auto"/>
        <w:ind w:firstLine="480" w:firstLineChars="200"/>
        <w:rPr>
          <w:sz w:val="24"/>
        </w:rPr>
      </w:pPr>
      <w:r>
        <w:rPr>
          <w:rFonts w:hint="eastAsia" w:ascii="宋体" w:hAnsi="宋体"/>
          <w:sz w:val="24"/>
        </w:rPr>
        <w:t>3.3.2服务人应根据服务进度、质量控制标准等的需要及时调整设备。进场设备退出应事先得到发包人同意。</w:t>
      </w:r>
      <w:r>
        <w:rPr>
          <w:rFonts w:hint="eastAsia"/>
          <w:sz w:val="24"/>
        </w:rPr>
        <w:t>发包人有权同意或拒绝。</w:t>
      </w:r>
    </w:p>
    <w:p>
      <w:pPr>
        <w:outlineLvl w:val="9"/>
        <w:rPr>
          <w:sz w:val="28"/>
          <w:szCs w:val="28"/>
        </w:rPr>
      </w:pPr>
      <w:bookmarkStart w:id="36" w:name="_Toc5891"/>
      <w:r>
        <w:rPr>
          <w:rFonts w:hint="eastAsia"/>
          <w:sz w:val="28"/>
          <w:szCs w:val="28"/>
        </w:rPr>
        <w:t>4</w:t>
      </w:r>
      <w:r>
        <w:rPr>
          <w:sz w:val="28"/>
          <w:szCs w:val="28"/>
        </w:rPr>
        <w:t>．发包人的义务</w:t>
      </w:r>
      <w:bookmarkEnd w:id="36"/>
    </w:p>
    <w:p>
      <w:pPr>
        <w:spacing w:line="312" w:lineRule="auto"/>
        <w:ind w:firstLine="480" w:firstLineChars="200"/>
        <w:rPr>
          <w:sz w:val="24"/>
        </w:rPr>
      </w:pPr>
      <w:r>
        <w:rPr>
          <w:rFonts w:hint="eastAsia" w:ascii="宋体" w:hAnsi="宋体"/>
          <w:sz w:val="24"/>
        </w:rPr>
        <w:t>4.1</w:t>
      </w:r>
      <w:r>
        <w:rPr>
          <w:rFonts w:hint="eastAsia"/>
          <w:sz w:val="24"/>
        </w:rPr>
        <w:t>应按合同约定为服务人及时提供其履行合同所必须的有关文件和资料、实物等。</w:t>
      </w:r>
    </w:p>
    <w:p>
      <w:pPr>
        <w:spacing w:line="312" w:lineRule="auto"/>
        <w:ind w:firstLine="480" w:firstLineChars="200"/>
        <w:rPr>
          <w:sz w:val="24"/>
        </w:rPr>
      </w:pPr>
      <w:r>
        <w:rPr>
          <w:rFonts w:hint="eastAsia" w:ascii="宋体" w:hAnsi="宋体"/>
          <w:sz w:val="24"/>
        </w:rPr>
        <w:t>4.2</w:t>
      </w:r>
      <w:r>
        <w:rPr>
          <w:rFonts w:hint="eastAsia"/>
          <w:sz w:val="24"/>
        </w:rPr>
        <w:t>应指定专人负责相关服务管理工作，就有关发包人的关于服务的调整、变更的决定及时以书面指令形式发至服务人，有必要时签订相关补充协议、合同。负责人更换必须及时通知服务人。</w:t>
      </w:r>
    </w:p>
    <w:p>
      <w:pPr>
        <w:spacing w:line="312" w:lineRule="auto"/>
        <w:ind w:firstLine="480" w:firstLineChars="200"/>
        <w:rPr>
          <w:sz w:val="24"/>
        </w:rPr>
      </w:pPr>
      <w:r>
        <w:rPr>
          <w:rFonts w:hint="eastAsia" w:ascii="宋体" w:hAnsi="宋体"/>
          <w:sz w:val="24"/>
        </w:rPr>
        <w:t>4.3</w:t>
      </w:r>
      <w:r>
        <w:rPr>
          <w:rFonts w:hint="eastAsia"/>
          <w:sz w:val="24"/>
        </w:rPr>
        <w:t>按合同约定为服务人做好必要的联络协调工作，方便服务人开展服务工作。</w:t>
      </w:r>
    </w:p>
    <w:p>
      <w:pPr>
        <w:spacing w:line="312" w:lineRule="auto"/>
        <w:ind w:firstLine="480" w:firstLineChars="200"/>
        <w:rPr>
          <w:sz w:val="24"/>
        </w:rPr>
      </w:pPr>
      <w:r>
        <w:rPr>
          <w:rFonts w:hint="eastAsia" w:ascii="宋体" w:hAnsi="宋体"/>
          <w:sz w:val="24"/>
        </w:rPr>
        <w:t>4.4</w:t>
      </w:r>
      <w:r>
        <w:rPr>
          <w:rFonts w:hint="eastAsia"/>
          <w:sz w:val="24"/>
        </w:rPr>
        <w:t>应按合同规定向服务人书面提交并要求答复的重大问题，做出书面决定。</w:t>
      </w:r>
    </w:p>
    <w:p>
      <w:pPr>
        <w:spacing w:line="312" w:lineRule="auto"/>
        <w:ind w:firstLine="480" w:firstLineChars="200"/>
        <w:rPr>
          <w:sz w:val="24"/>
        </w:rPr>
      </w:pPr>
      <w:r>
        <w:rPr>
          <w:rFonts w:hint="eastAsia" w:ascii="宋体" w:hAnsi="宋体"/>
          <w:sz w:val="24"/>
        </w:rPr>
        <w:t>4.5</w:t>
      </w:r>
      <w:r>
        <w:rPr>
          <w:rFonts w:hint="eastAsia"/>
          <w:sz w:val="24"/>
        </w:rPr>
        <w:t>应按合同约定及时支付服务的费用。</w:t>
      </w:r>
    </w:p>
    <w:p>
      <w:pPr>
        <w:spacing w:line="312" w:lineRule="auto"/>
        <w:ind w:firstLine="480" w:firstLineChars="200"/>
        <w:rPr>
          <w:sz w:val="24"/>
        </w:rPr>
      </w:pPr>
      <w:r>
        <w:rPr>
          <w:rFonts w:hint="eastAsia" w:ascii="宋体" w:hAnsi="宋体"/>
          <w:sz w:val="24"/>
        </w:rPr>
        <w:t>4.6</w:t>
      </w:r>
      <w:r>
        <w:rPr>
          <w:rFonts w:hint="eastAsia"/>
          <w:sz w:val="24"/>
        </w:rPr>
        <w:t>未经服务人同意不得泄密涉及其知识产权的资料。</w:t>
      </w:r>
    </w:p>
    <w:p>
      <w:pPr>
        <w:outlineLvl w:val="9"/>
        <w:rPr>
          <w:sz w:val="28"/>
          <w:szCs w:val="28"/>
        </w:rPr>
      </w:pPr>
      <w:bookmarkStart w:id="37" w:name="_Toc11258"/>
      <w:r>
        <w:rPr>
          <w:rFonts w:hint="eastAsia"/>
          <w:sz w:val="28"/>
          <w:szCs w:val="28"/>
        </w:rPr>
        <w:t>5．责任和保障</w:t>
      </w:r>
      <w:bookmarkEnd w:id="37"/>
    </w:p>
    <w:p>
      <w:pPr>
        <w:spacing w:line="312" w:lineRule="auto"/>
        <w:outlineLvl w:val="9"/>
        <w:rPr>
          <w:sz w:val="28"/>
          <w:szCs w:val="28"/>
        </w:rPr>
      </w:pPr>
      <w:bookmarkStart w:id="38" w:name="_Toc21638"/>
      <w:r>
        <w:rPr>
          <w:rFonts w:hint="eastAsia"/>
          <w:sz w:val="28"/>
          <w:szCs w:val="28"/>
        </w:rPr>
        <w:t>5.1服务人的一般违约及责任</w:t>
      </w:r>
      <w:bookmarkEnd w:id="38"/>
    </w:p>
    <w:p>
      <w:pPr>
        <w:spacing w:line="312" w:lineRule="auto"/>
        <w:ind w:firstLine="480" w:firstLineChars="200"/>
        <w:rPr>
          <w:sz w:val="24"/>
        </w:rPr>
      </w:pPr>
      <w:r>
        <w:rPr>
          <w:rFonts w:hint="eastAsia"/>
          <w:sz w:val="24"/>
        </w:rPr>
        <w:t>5.1.1服务人违反服务合同的规定，将服务的任何部分违法转让或非法分包；</w:t>
      </w:r>
      <w:r>
        <w:rPr>
          <w:sz w:val="24"/>
        </w:rPr>
        <w:t xml:space="preserve"> </w:t>
      </w:r>
    </w:p>
    <w:p>
      <w:pPr>
        <w:spacing w:line="312" w:lineRule="auto"/>
        <w:rPr>
          <w:rStyle w:val="189"/>
          <w:color w:val="auto"/>
          <w:sz w:val="24"/>
          <w:u w:val="none"/>
        </w:rPr>
      </w:pPr>
      <w:r>
        <w:rPr>
          <w:rFonts w:hint="eastAsia"/>
          <w:sz w:val="24"/>
        </w:rPr>
        <w:t xml:space="preserve">    5.1.2服务人未能按照投标文件的承诺配备满足服务要求的人员和设备</w:t>
      </w:r>
      <w:r>
        <w:rPr>
          <w:rStyle w:val="189"/>
          <w:rFonts w:hint="eastAsia"/>
          <w:color w:val="auto"/>
          <w:sz w:val="24"/>
          <w:u w:val="none"/>
        </w:rPr>
        <w:t>或擅自进行调整或擅自缺岗；服务人不能根据实际工作的需要接受发包人指令及时进行人员和设备的调整。</w:t>
      </w:r>
    </w:p>
    <w:p>
      <w:pPr>
        <w:spacing w:line="312" w:lineRule="auto"/>
        <w:ind w:firstLine="480" w:firstLineChars="200"/>
        <w:rPr>
          <w:sz w:val="24"/>
        </w:rPr>
      </w:pPr>
      <w:r>
        <w:rPr>
          <w:rFonts w:hint="eastAsia"/>
          <w:sz w:val="24"/>
        </w:rPr>
        <w:t>5.1.3服务人不履行职责，失职、渎职或向相关人行贿索贿、谋取私利，或与相关人串通损害发包人利益，给发包人造成损失；</w:t>
      </w:r>
    </w:p>
    <w:p>
      <w:pPr>
        <w:spacing w:line="312" w:lineRule="auto"/>
        <w:ind w:firstLine="480" w:firstLineChars="200"/>
        <w:rPr>
          <w:rStyle w:val="189"/>
          <w:sz w:val="24"/>
        </w:rPr>
      </w:pPr>
      <w:r>
        <w:rPr>
          <w:rFonts w:hint="eastAsia"/>
          <w:sz w:val="24"/>
        </w:rPr>
        <w:t>5.1.4</w:t>
      </w:r>
      <w:r>
        <w:rPr>
          <w:rStyle w:val="189"/>
          <w:rFonts w:hint="eastAsia"/>
          <w:color w:val="auto"/>
          <w:sz w:val="24"/>
          <w:u w:val="none"/>
        </w:rPr>
        <w:t>服务人因服务因素收集不全、不准确、虚假、错误等致使未能按合同进度计划或质量要求或发包人指令及时完成合同约定的服务工作，或不能及时提交服务成果并提供服务，对工程建设与管理造成了影响；</w:t>
      </w:r>
    </w:p>
    <w:p>
      <w:pPr>
        <w:spacing w:line="312" w:lineRule="auto"/>
        <w:ind w:firstLine="480" w:firstLineChars="200"/>
        <w:outlineLvl w:val="9"/>
        <w:rPr>
          <w:rStyle w:val="189"/>
          <w:color w:val="auto"/>
          <w:sz w:val="24"/>
          <w:u w:val="none"/>
        </w:rPr>
      </w:pPr>
      <w:bookmarkStart w:id="39" w:name="_Toc10254"/>
      <w:bookmarkStart w:id="40" w:name="_Toc1798"/>
      <w:r>
        <w:rPr>
          <w:rFonts w:hint="eastAsia"/>
          <w:sz w:val="24"/>
        </w:rPr>
        <w:t>5.1.5</w:t>
      </w:r>
      <w:r>
        <w:rPr>
          <w:rStyle w:val="189"/>
          <w:rFonts w:hint="eastAsia"/>
          <w:color w:val="auto"/>
          <w:sz w:val="24"/>
          <w:u w:val="none"/>
        </w:rPr>
        <w:t>因服务人泄露保密资料、未保护好财产，导致发包人利益发生损害；</w:t>
      </w:r>
      <w:bookmarkEnd w:id="39"/>
      <w:bookmarkEnd w:id="40"/>
    </w:p>
    <w:p>
      <w:pPr>
        <w:spacing w:line="312" w:lineRule="auto"/>
        <w:ind w:firstLine="480" w:firstLineChars="200"/>
        <w:rPr>
          <w:smallCaps/>
          <w:sz w:val="24"/>
        </w:rPr>
      </w:pPr>
      <w:r>
        <w:rPr>
          <w:rStyle w:val="189"/>
          <w:rFonts w:hint="eastAsia"/>
          <w:color w:val="auto"/>
          <w:sz w:val="24"/>
          <w:u w:val="none"/>
        </w:rPr>
        <w:t>5.1.6擅自采用他人成果或侵犯他人知识产权的；私自转让、赠与本服务成果。</w:t>
      </w:r>
    </w:p>
    <w:p>
      <w:pPr>
        <w:spacing w:line="312" w:lineRule="auto"/>
        <w:rPr>
          <w:rStyle w:val="189"/>
          <w:color w:val="auto"/>
          <w:sz w:val="24"/>
          <w:u w:val="none"/>
        </w:rPr>
      </w:pPr>
      <w:r>
        <w:rPr>
          <w:rStyle w:val="189"/>
          <w:rFonts w:hint="eastAsia"/>
          <w:color w:val="auto"/>
          <w:sz w:val="24"/>
          <w:u w:val="none"/>
        </w:rPr>
        <w:t xml:space="preserve">     上述一般违约行为，发包人将责令服务人限期改正。如服务人延迟或拒绝改正的，发包人有权终止合同、停止支付，造成发包人损失的，发包人有权按责任比例计算扣减支付或履约保证金作为违约赔偿。</w:t>
      </w:r>
    </w:p>
    <w:p>
      <w:pPr>
        <w:spacing w:line="312" w:lineRule="auto"/>
        <w:outlineLvl w:val="9"/>
        <w:rPr>
          <w:sz w:val="28"/>
          <w:szCs w:val="28"/>
        </w:rPr>
      </w:pPr>
      <w:bookmarkStart w:id="41" w:name="_Toc14800"/>
      <w:r>
        <w:rPr>
          <w:rFonts w:hint="eastAsia"/>
          <w:sz w:val="28"/>
          <w:szCs w:val="28"/>
        </w:rPr>
        <w:t>5.2服务人的严重违约及责任</w:t>
      </w:r>
      <w:bookmarkEnd w:id="41"/>
    </w:p>
    <w:p>
      <w:pPr>
        <w:spacing w:line="312" w:lineRule="auto"/>
        <w:rPr>
          <w:rStyle w:val="189"/>
          <w:color w:val="auto"/>
          <w:sz w:val="24"/>
          <w:u w:val="none"/>
        </w:rPr>
      </w:pPr>
      <w:r>
        <w:rPr>
          <w:rStyle w:val="189"/>
          <w:rFonts w:hint="eastAsia"/>
          <w:color w:val="auto"/>
          <w:sz w:val="24"/>
          <w:u w:val="none"/>
        </w:rPr>
        <w:t xml:space="preserve">     </w:t>
      </w:r>
      <w:r>
        <w:rPr>
          <w:rFonts w:ascii="宋体" w:hAnsi="宋体" w:cs="宋体"/>
          <w:kern w:val="0"/>
          <w:sz w:val="24"/>
        </w:rPr>
        <w:t>5.2.</w:t>
      </w:r>
      <w:r>
        <w:rPr>
          <w:rFonts w:hint="eastAsia" w:ascii="宋体" w:hAnsi="宋体" w:cs="宋体"/>
          <w:kern w:val="0"/>
          <w:sz w:val="24"/>
        </w:rPr>
        <w:t>1</w:t>
      </w:r>
      <w:r>
        <w:rPr>
          <w:rStyle w:val="189"/>
          <w:rFonts w:hint="eastAsia"/>
          <w:color w:val="auto"/>
          <w:sz w:val="24"/>
          <w:u w:val="none"/>
        </w:rPr>
        <w:t>因服务人未及时提供服务给发包人造成严重的损失、工期延误的；或服务人提供的虚假成果、错误成果，导致发包人的工程建设与管理出现质量、安全事故的；</w:t>
      </w:r>
      <w:r>
        <w:rPr>
          <w:rStyle w:val="189"/>
          <w:color w:val="auto"/>
          <w:sz w:val="24"/>
          <w:u w:val="none"/>
        </w:rPr>
        <w:t xml:space="preserve"> </w:t>
      </w:r>
    </w:p>
    <w:p>
      <w:pPr>
        <w:spacing w:line="312" w:lineRule="auto"/>
        <w:ind w:firstLine="480" w:firstLineChars="200"/>
        <w:rPr>
          <w:rFonts w:ascii="宋体" w:hAnsi="宋体" w:cs="宋体"/>
          <w:kern w:val="0"/>
          <w:sz w:val="24"/>
        </w:rPr>
      </w:pPr>
      <w:r>
        <w:rPr>
          <w:rFonts w:ascii="宋体" w:hAnsi="宋体" w:cs="宋体"/>
          <w:kern w:val="0"/>
          <w:sz w:val="24"/>
        </w:rPr>
        <w:t>5.2.2除不可抗力原因外，因服务人且发包人不可接受的原因导致的服务项目不得不终止；</w:t>
      </w:r>
    </w:p>
    <w:p>
      <w:pPr>
        <w:spacing w:line="312" w:lineRule="auto"/>
        <w:ind w:firstLine="480" w:firstLineChars="200"/>
        <w:rPr>
          <w:rStyle w:val="189"/>
          <w:color w:val="auto"/>
          <w:sz w:val="24"/>
          <w:u w:val="none"/>
        </w:rPr>
      </w:pPr>
      <w:r>
        <w:rPr>
          <w:rStyle w:val="189"/>
          <w:rFonts w:hint="eastAsia"/>
          <w:color w:val="auto"/>
          <w:sz w:val="24"/>
          <w:u w:val="none"/>
        </w:rPr>
        <w:t>发生上述两种严重违约行为，发包人有权终止服务合同，追回全部支付，并追诉相应法律责任。</w:t>
      </w:r>
    </w:p>
    <w:p>
      <w:pPr>
        <w:spacing w:line="312" w:lineRule="auto"/>
        <w:outlineLvl w:val="9"/>
        <w:rPr>
          <w:sz w:val="28"/>
          <w:szCs w:val="28"/>
        </w:rPr>
      </w:pPr>
      <w:bookmarkStart w:id="42" w:name="_Toc13895"/>
      <w:r>
        <w:rPr>
          <w:rFonts w:hint="eastAsia"/>
          <w:sz w:val="28"/>
          <w:szCs w:val="28"/>
        </w:rPr>
        <w:t>5.3发包人的违约及责任</w:t>
      </w:r>
      <w:bookmarkEnd w:id="42"/>
    </w:p>
    <w:p>
      <w:pPr>
        <w:spacing w:line="312" w:lineRule="auto"/>
        <w:ind w:firstLine="480" w:firstLineChars="200"/>
        <w:rPr>
          <w:sz w:val="24"/>
        </w:rPr>
      </w:pPr>
      <w:r>
        <w:rPr>
          <w:rFonts w:hint="eastAsia"/>
          <w:sz w:val="24"/>
        </w:rPr>
        <w:t>发包人违反服务合同规定的应当及时予以改正，</w:t>
      </w:r>
      <w:r>
        <w:rPr>
          <w:rStyle w:val="189"/>
          <w:rFonts w:hint="eastAsia"/>
          <w:color w:val="auto"/>
          <w:sz w:val="24"/>
          <w:u w:val="none"/>
        </w:rPr>
        <w:t>发包人拒绝作出改正时服务人也可提出终止合同，</w:t>
      </w:r>
      <w:r>
        <w:rPr>
          <w:rFonts w:hint="eastAsia"/>
          <w:sz w:val="24"/>
        </w:rPr>
        <w:t>造成服务人的经济损失，发包人应向服务人赔偿。</w:t>
      </w:r>
    </w:p>
    <w:p>
      <w:pPr>
        <w:spacing w:line="312" w:lineRule="auto"/>
        <w:outlineLvl w:val="9"/>
        <w:rPr>
          <w:sz w:val="28"/>
          <w:szCs w:val="28"/>
        </w:rPr>
      </w:pPr>
      <w:bookmarkStart w:id="43" w:name="_Toc26452"/>
      <w:r>
        <w:rPr>
          <w:rFonts w:hint="eastAsia"/>
          <w:sz w:val="28"/>
          <w:szCs w:val="28"/>
        </w:rPr>
        <w:t>5.4赔偿责任的期限</w:t>
      </w:r>
      <w:bookmarkEnd w:id="43"/>
    </w:p>
    <w:p>
      <w:pPr>
        <w:spacing w:line="312" w:lineRule="auto"/>
        <w:ind w:firstLine="480" w:firstLineChars="200"/>
        <w:rPr>
          <w:sz w:val="24"/>
        </w:rPr>
      </w:pPr>
      <w:r>
        <w:rPr>
          <w:rFonts w:hint="eastAsia"/>
          <w:sz w:val="24"/>
        </w:rPr>
        <w:t>发包人或服务人任何一方向另一方要求的赔偿，都应在赔偿事件发生后的7日之内以书面形式提出索赔。如果该事件具有持续性，则应在事件首次发生后7日之内提出索赔意向，并每隔7日提供一次该事件仍在持续发展的证明材料，直至该事件结束后7日之内提出正式的索赔文件。否则，无论是发包人还是服务人均有权对上述索赔不予受理。</w:t>
      </w:r>
    </w:p>
    <w:p>
      <w:pPr>
        <w:spacing w:line="312" w:lineRule="auto"/>
        <w:outlineLvl w:val="9"/>
        <w:rPr>
          <w:sz w:val="28"/>
          <w:szCs w:val="28"/>
        </w:rPr>
      </w:pPr>
      <w:bookmarkStart w:id="44" w:name="_Toc29188"/>
      <w:r>
        <w:rPr>
          <w:rFonts w:hint="eastAsia"/>
          <w:sz w:val="28"/>
          <w:szCs w:val="28"/>
        </w:rPr>
        <w:t>5.5赔偿的限额</w:t>
      </w:r>
      <w:bookmarkEnd w:id="44"/>
    </w:p>
    <w:p>
      <w:pPr>
        <w:spacing w:line="312" w:lineRule="auto"/>
        <w:ind w:firstLine="480" w:firstLineChars="200"/>
        <w:rPr>
          <w:sz w:val="24"/>
        </w:rPr>
      </w:pPr>
      <w:r>
        <w:rPr>
          <w:rFonts w:hint="eastAsia"/>
          <w:sz w:val="24"/>
        </w:rPr>
        <w:t>除非服务人发生第5.2款的严重违约行为以及发包人、服务人相互或给相关第三方造成</w:t>
      </w:r>
      <w:r>
        <w:rPr>
          <w:rStyle w:val="189"/>
          <w:rFonts w:hint="eastAsia"/>
          <w:color w:val="auto"/>
          <w:sz w:val="24"/>
          <w:u w:val="none"/>
        </w:rPr>
        <w:t>违约</w:t>
      </w:r>
      <w:r>
        <w:rPr>
          <w:rFonts w:hint="eastAsia"/>
          <w:sz w:val="24"/>
        </w:rPr>
        <w:t>需提交司法或仲裁外，一般违约处罚或责任赔偿累计不超过合同额的10%。</w:t>
      </w:r>
    </w:p>
    <w:p>
      <w:pPr>
        <w:spacing w:line="312" w:lineRule="auto"/>
        <w:outlineLvl w:val="9"/>
      </w:pPr>
      <w:bookmarkStart w:id="45" w:name="_Toc1243"/>
      <w:r>
        <w:rPr>
          <w:rFonts w:hint="eastAsia"/>
        </w:rPr>
        <w:t>5.6保障</w:t>
      </w:r>
      <w:bookmarkEnd w:id="45"/>
    </w:p>
    <w:p>
      <w:pPr>
        <w:spacing w:line="312" w:lineRule="auto"/>
        <w:ind w:firstLine="480" w:firstLineChars="200"/>
        <w:outlineLvl w:val="9"/>
        <w:rPr>
          <w:sz w:val="24"/>
        </w:rPr>
      </w:pPr>
      <w:r>
        <w:rPr>
          <w:rFonts w:hint="eastAsia"/>
          <w:sz w:val="24"/>
        </w:rPr>
        <w:t>5.6.1在服务人不违反有关法律、法规的前提下，发包人应保障服务人免受因履行本服务合同而引起的</w:t>
      </w:r>
      <w:r>
        <w:rPr>
          <w:rStyle w:val="189"/>
          <w:rFonts w:hint="eastAsia"/>
          <w:color w:val="auto"/>
          <w:sz w:val="24"/>
          <w:u w:val="none"/>
        </w:rPr>
        <w:t>其他第三方</w:t>
      </w:r>
      <w:r>
        <w:rPr>
          <w:rFonts w:hint="eastAsia"/>
          <w:sz w:val="24"/>
        </w:rPr>
        <w:t>索赔或干扰。</w:t>
      </w:r>
    </w:p>
    <w:p>
      <w:pPr>
        <w:spacing w:line="312" w:lineRule="auto"/>
        <w:ind w:firstLine="480" w:firstLineChars="200"/>
        <w:outlineLvl w:val="9"/>
        <w:rPr>
          <w:sz w:val="24"/>
        </w:rPr>
      </w:pPr>
      <w:r>
        <w:rPr>
          <w:rFonts w:hint="eastAsia"/>
          <w:sz w:val="24"/>
        </w:rPr>
        <w:t>5.6.2服务人在签订服务合同协议前应按照发包人认可的形式向发包人递交履约保函或履约保证金。如果服务人无正当理由全部或部分不履行本服务合同时，发包人有权根据具体情况没收全部或部分履约保证金。</w:t>
      </w:r>
    </w:p>
    <w:p>
      <w:pPr>
        <w:spacing w:line="312" w:lineRule="auto"/>
        <w:ind w:firstLine="480" w:firstLineChars="200"/>
        <w:outlineLvl w:val="9"/>
        <w:rPr>
          <w:sz w:val="24"/>
        </w:rPr>
      </w:pPr>
      <w:r>
        <w:rPr>
          <w:rFonts w:hint="eastAsia"/>
          <w:sz w:val="24"/>
        </w:rPr>
        <w:t>5.6.3在</w:t>
      </w:r>
      <w:r>
        <w:rPr>
          <w:rStyle w:val="189"/>
          <w:rFonts w:hint="eastAsia"/>
          <w:color w:val="auto"/>
          <w:sz w:val="24"/>
          <w:u w:val="none"/>
        </w:rPr>
        <w:t>完成服务合同所有约定任务后</w:t>
      </w:r>
      <w:r>
        <w:rPr>
          <w:rFonts w:hint="eastAsia"/>
          <w:sz w:val="24"/>
        </w:rPr>
        <w:t>，发包人向服务人返还履约保证金。</w:t>
      </w:r>
    </w:p>
    <w:p>
      <w:pPr>
        <w:spacing w:line="312" w:lineRule="auto"/>
        <w:outlineLvl w:val="9"/>
      </w:pPr>
      <w:bookmarkStart w:id="46" w:name="_Toc20048"/>
      <w:r>
        <w:rPr>
          <w:rFonts w:hint="eastAsia"/>
        </w:rPr>
        <w:t>5.7保险</w:t>
      </w:r>
      <w:bookmarkEnd w:id="46"/>
    </w:p>
    <w:p>
      <w:pPr>
        <w:spacing w:line="312" w:lineRule="auto"/>
        <w:ind w:firstLine="480" w:firstLineChars="200"/>
        <w:outlineLvl w:val="9"/>
        <w:rPr>
          <w:sz w:val="24"/>
        </w:rPr>
      </w:pPr>
      <w:r>
        <w:rPr>
          <w:rFonts w:hint="eastAsia"/>
          <w:sz w:val="24"/>
        </w:rPr>
        <w:t>服务人应在服务期内、自费办理派驻到项目所在地的人员人身和自备财产的有关保险，保险时间应随服务时间的延长而顺延，并在出险时自行办理索赔。如果服务人不办理上述保险，则应对有关风险及后果自行负责。</w:t>
      </w:r>
    </w:p>
    <w:p>
      <w:pPr>
        <w:outlineLvl w:val="9"/>
        <w:rPr>
          <w:sz w:val="24"/>
        </w:rPr>
      </w:pPr>
      <w:bookmarkStart w:id="47" w:name="_Toc23536"/>
      <w:r>
        <w:rPr>
          <w:rFonts w:hint="eastAsia"/>
        </w:rPr>
        <w:t>6、服务合同的生效、终止、暂停与解除</w:t>
      </w:r>
      <w:bookmarkEnd w:id="47"/>
    </w:p>
    <w:p>
      <w:pPr>
        <w:spacing w:line="312" w:lineRule="auto"/>
        <w:outlineLvl w:val="9"/>
      </w:pPr>
      <w:bookmarkStart w:id="48" w:name="_Toc25926"/>
      <w:r>
        <w:rPr>
          <w:rFonts w:hint="eastAsia"/>
        </w:rPr>
        <w:t>6. 1合同的生效</w:t>
      </w:r>
      <w:bookmarkEnd w:id="48"/>
    </w:p>
    <w:p>
      <w:pPr>
        <w:spacing w:line="312" w:lineRule="auto"/>
        <w:ind w:firstLine="480" w:firstLineChars="200"/>
        <w:outlineLvl w:val="9"/>
        <w:rPr>
          <w:sz w:val="24"/>
        </w:rPr>
      </w:pPr>
      <w:r>
        <w:rPr>
          <w:rFonts w:hint="eastAsia"/>
          <w:sz w:val="24"/>
        </w:rPr>
        <w:t>服务合同协议书生效的时间，以双方签署的协议书上约定的时间为准。</w:t>
      </w:r>
    </w:p>
    <w:p>
      <w:pPr>
        <w:spacing w:line="312" w:lineRule="auto"/>
        <w:outlineLvl w:val="9"/>
      </w:pPr>
      <w:bookmarkStart w:id="49" w:name="_Toc8723"/>
      <w:r>
        <w:rPr>
          <w:rFonts w:hint="eastAsia"/>
        </w:rPr>
        <w:t>6. 2合同的时间和期限</w:t>
      </w:r>
      <w:bookmarkEnd w:id="49"/>
    </w:p>
    <w:p>
      <w:pPr>
        <w:spacing w:line="312" w:lineRule="auto"/>
        <w:ind w:firstLine="480" w:firstLineChars="200"/>
        <w:outlineLvl w:val="9"/>
        <w:rPr>
          <w:sz w:val="24"/>
        </w:rPr>
      </w:pPr>
      <w:r>
        <w:rPr>
          <w:rFonts w:hint="eastAsia"/>
          <w:sz w:val="24"/>
        </w:rPr>
        <w:t>服务人必须按照合同条款中规定的时间和有关期限履行和完成服务；非发包人或服务人的原因致使服务时间的延长，双方应通过协商，另行签订补充协议。</w:t>
      </w:r>
    </w:p>
    <w:p>
      <w:pPr>
        <w:spacing w:line="312" w:lineRule="auto"/>
        <w:outlineLvl w:val="9"/>
      </w:pPr>
      <w:bookmarkStart w:id="50" w:name="_Toc21228"/>
      <w:r>
        <w:rPr>
          <w:rFonts w:hint="eastAsia"/>
        </w:rPr>
        <w:t>6.3合同的终止</w:t>
      </w:r>
      <w:bookmarkEnd w:id="50"/>
    </w:p>
    <w:p>
      <w:pPr>
        <w:spacing w:line="312" w:lineRule="auto"/>
        <w:ind w:firstLine="480" w:firstLineChars="200"/>
        <w:outlineLvl w:val="9"/>
        <w:rPr>
          <w:sz w:val="24"/>
        </w:rPr>
      </w:pPr>
      <w:r>
        <w:rPr>
          <w:rFonts w:hint="eastAsia"/>
          <w:sz w:val="24"/>
        </w:rPr>
        <w:t>服务人完成合同约定的全部工作，提交了最终服务成果报告并得到了发包人的认可后终止合同；</w:t>
      </w:r>
      <w:r>
        <w:rPr>
          <w:rStyle w:val="189"/>
          <w:rFonts w:hint="eastAsia"/>
          <w:color w:val="auto"/>
          <w:sz w:val="24"/>
          <w:u w:val="none"/>
        </w:rPr>
        <w:t>或发生第5.1、5.2、5.3款违约行为需终止合同。</w:t>
      </w:r>
    </w:p>
    <w:p>
      <w:pPr>
        <w:spacing w:line="312" w:lineRule="auto"/>
        <w:outlineLvl w:val="9"/>
      </w:pPr>
      <w:bookmarkStart w:id="51" w:name="_Toc30103"/>
      <w:r>
        <w:rPr>
          <w:rFonts w:hint="eastAsia"/>
        </w:rPr>
        <w:t>6.4合同的暂停与解除</w:t>
      </w:r>
      <w:bookmarkEnd w:id="51"/>
    </w:p>
    <w:p>
      <w:pPr>
        <w:spacing w:line="312" w:lineRule="auto"/>
        <w:ind w:firstLine="480" w:firstLineChars="200"/>
        <w:outlineLvl w:val="9"/>
        <w:rPr>
          <w:sz w:val="24"/>
        </w:rPr>
      </w:pPr>
      <w:r>
        <w:rPr>
          <w:rFonts w:hint="eastAsia"/>
          <w:sz w:val="24"/>
        </w:rPr>
        <w:t>6.4.1</w:t>
      </w:r>
      <w:r>
        <w:rPr>
          <w:rStyle w:val="189"/>
          <w:rFonts w:hint="eastAsia"/>
          <w:color w:val="auto"/>
          <w:sz w:val="24"/>
          <w:u w:val="none"/>
        </w:rPr>
        <w:t>非服务人的原因导致</w:t>
      </w:r>
      <w:r>
        <w:rPr>
          <w:rFonts w:hint="eastAsia"/>
          <w:sz w:val="24"/>
        </w:rPr>
        <w:t>全部或部分服务不能按合同约定期限履行时，服务人应立即书面通知发包人。经双方协商确定在不得不暂停或减缓某些服务时，则上述服务的完成期限应予以延长；因此而增加的服务工作量或延长的服务时间应作为服务人附加的服务；</w:t>
      </w:r>
    </w:p>
    <w:p>
      <w:pPr>
        <w:spacing w:line="312" w:lineRule="auto"/>
        <w:ind w:firstLine="480" w:firstLineChars="200"/>
        <w:outlineLvl w:val="9"/>
        <w:rPr>
          <w:sz w:val="24"/>
        </w:rPr>
      </w:pPr>
      <w:r>
        <w:rPr>
          <w:rFonts w:hint="eastAsia"/>
          <w:sz w:val="24"/>
        </w:rPr>
        <w:t xml:space="preserve">6.4.2 </w:t>
      </w:r>
      <w:r>
        <w:rPr>
          <w:rStyle w:val="189"/>
          <w:rFonts w:hint="eastAsia"/>
          <w:color w:val="auto"/>
          <w:sz w:val="24"/>
          <w:u w:val="none"/>
        </w:rPr>
        <w:t>非服务人的原因导致</w:t>
      </w:r>
      <w:r>
        <w:rPr>
          <w:rFonts w:hint="eastAsia"/>
          <w:sz w:val="24"/>
        </w:rPr>
        <w:t>全部或部分服务已无法继续履行时，服务人在书面通知发包人7日之后，有权单方面解除本服务合同</w:t>
      </w:r>
      <w:r>
        <w:rPr>
          <w:rStyle w:val="189"/>
          <w:rFonts w:hint="eastAsia"/>
          <w:color w:val="auto"/>
          <w:sz w:val="24"/>
          <w:u w:val="none"/>
        </w:rPr>
        <w:t>并按实际工作量结算服务费用；</w:t>
      </w:r>
      <w:r>
        <w:rPr>
          <w:rFonts w:hint="eastAsia"/>
          <w:sz w:val="24"/>
        </w:rPr>
        <w:t>因此而增加的服务工作量应作为服务人额外的服务。发包人应及时向服务人返还全部或剩余部分的履约保证金；</w:t>
      </w:r>
    </w:p>
    <w:p>
      <w:pPr>
        <w:spacing w:line="312" w:lineRule="auto"/>
        <w:ind w:firstLine="480" w:firstLineChars="200"/>
        <w:outlineLvl w:val="9"/>
        <w:rPr>
          <w:sz w:val="24"/>
        </w:rPr>
      </w:pPr>
      <w:r>
        <w:rPr>
          <w:rFonts w:hint="eastAsia"/>
          <w:sz w:val="24"/>
        </w:rPr>
        <w:t>6.4.3因不可抗力致使本服务合同不能履行或只能部分履行时，一方应立即书面通知另一方，暂停或解除服务合同。双方应对由此而产生的任何损失、损害或延误各负其责，</w:t>
      </w:r>
      <w:r>
        <w:rPr>
          <w:rStyle w:val="189"/>
          <w:rFonts w:hint="eastAsia"/>
          <w:color w:val="auto"/>
          <w:sz w:val="24"/>
          <w:u w:val="none"/>
        </w:rPr>
        <w:t>并按实际工作量结算服务费用</w:t>
      </w:r>
      <w:r>
        <w:rPr>
          <w:rFonts w:hint="eastAsia"/>
          <w:sz w:val="24"/>
        </w:rPr>
        <w:t>。</w:t>
      </w:r>
    </w:p>
    <w:p>
      <w:pPr>
        <w:spacing w:line="312" w:lineRule="auto"/>
        <w:ind w:firstLine="480" w:firstLineChars="200"/>
        <w:outlineLvl w:val="9"/>
        <w:rPr>
          <w:sz w:val="24"/>
        </w:rPr>
      </w:pPr>
      <w:r>
        <w:rPr>
          <w:rFonts w:hint="eastAsia"/>
          <w:sz w:val="24"/>
        </w:rPr>
        <w:t>6.4.4</w:t>
      </w:r>
      <w:r>
        <w:rPr>
          <w:rStyle w:val="189"/>
          <w:rFonts w:hint="eastAsia"/>
          <w:color w:val="auto"/>
          <w:sz w:val="24"/>
          <w:u w:val="none"/>
        </w:rPr>
        <w:t>非发包人原因</w:t>
      </w:r>
      <w:r>
        <w:rPr>
          <w:rFonts w:hint="eastAsia"/>
          <w:sz w:val="24"/>
        </w:rPr>
        <w:t>导致发包人</w:t>
      </w:r>
      <w:r>
        <w:rPr>
          <w:rStyle w:val="189"/>
          <w:rFonts w:hint="eastAsia"/>
          <w:color w:val="auto"/>
          <w:sz w:val="24"/>
          <w:u w:val="none"/>
        </w:rPr>
        <w:t>不得不</w:t>
      </w:r>
      <w:r>
        <w:rPr>
          <w:rFonts w:hint="eastAsia"/>
          <w:sz w:val="24"/>
        </w:rPr>
        <w:t>要求服务人全部或部分服务暂停或减缓，或全部或部分终止或解除本服务合同时，必须在7日之前发出书面通知，服务人在接到通知后，应立即安排停止全部或该部分服务，并将相关费用开支减至最小。因暂停或减缓导致合同期限的延长，因此而增加的服务工作量或延长的服务时间应作为服务人附加服务；因终止或解除本服务合同导致的增加的服务工作量应作为服务人额外服务，</w:t>
      </w:r>
      <w:r>
        <w:rPr>
          <w:rStyle w:val="189"/>
          <w:rFonts w:hint="eastAsia"/>
          <w:color w:val="auto"/>
          <w:sz w:val="24"/>
          <w:u w:val="none"/>
        </w:rPr>
        <w:t>并按实际工作量结算服务费用</w:t>
      </w:r>
      <w:r>
        <w:rPr>
          <w:rFonts w:hint="eastAsia"/>
          <w:sz w:val="24"/>
        </w:rPr>
        <w:t>，及时返还全部或剩余部分的履约保证金。</w:t>
      </w:r>
    </w:p>
    <w:p>
      <w:pPr>
        <w:spacing w:line="312" w:lineRule="auto"/>
        <w:ind w:firstLine="480" w:firstLineChars="200"/>
        <w:outlineLvl w:val="9"/>
        <w:rPr>
          <w:sz w:val="24"/>
        </w:rPr>
      </w:pPr>
      <w:r>
        <w:rPr>
          <w:rFonts w:hint="eastAsia"/>
          <w:sz w:val="24"/>
        </w:rPr>
        <w:t>6.4.5</w:t>
      </w:r>
      <w:r>
        <w:rPr>
          <w:rStyle w:val="189"/>
          <w:rFonts w:hint="eastAsia"/>
          <w:color w:val="auto"/>
          <w:sz w:val="24"/>
          <w:u w:val="none"/>
        </w:rPr>
        <w:t>因服务人的原因导致全部或部分服务暂停或减缓，或全部或部分服务终止或解除本服务合同时，</w:t>
      </w:r>
      <w:r>
        <w:rPr>
          <w:rFonts w:hint="eastAsia"/>
          <w:sz w:val="24"/>
        </w:rPr>
        <w:t>发包人可书面要求服务人予以解释。若服务人在15日内不能给予发包人可接受的解释，发包人可单方面终止或解除本服务合同，并</w:t>
      </w:r>
      <w:r>
        <w:rPr>
          <w:rStyle w:val="189"/>
          <w:rFonts w:hint="eastAsia"/>
          <w:color w:val="auto"/>
          <w:sz w:val="24"/>
          <w:u w:val="none"/>
        </w:rPr>
        <w:t>按一般违约处理。</w:t>
      </w:r>
    </w:p>
    <w:p>
      <w:pPr>
        <w:spacing w:line="312" w:lineRule="auto"/>
        <w:ind w:firstLine="480" w:firstLineChars="200"/>
        <w:outlineLvl w:val="9"/>
        <w:rPr>
          <w:sz w:val="24"/>
        </w:rPr>
      </w:pPr>
      <w:r>
        <w:rPr>
          <w:rFonts w:hint="eastAsia"/>
          <w:sz w:val="24"/>
        </w:rPr>
        <w:t>6.4.6发包人拖延支付服务费用，并已超过规定支付期限后28日，或暂停服务己超过6个月时，服务人可书面要</w:t>
      </w:r>
      <w:r>
        <w:rPr>
          <w:sz w:val="24"/>
        </w:rPr>
        <w:t>求发包人予以解释。若发包人在</w:t>
      </w:r>
      <w:r>
        <w:rPr>
          <w:rFonts w:hint="eastAsia"/>
          <w:sz w:val="24"/>
        </w:rPr>
        <w:t>15</w:t>
      </w:r>
      <w:r>
        <w:rPr>
          <w:sz w:val="24"/>
        </w:rPr>
        <w:t>日内未能</w:t>
      </w:r>
      <w:r>
        <w:rPr>
          <w:rFonts w:hint="eastAsia"/>
          <w:sz w:val="24"/>
        </w:rPr>
        <w:t>给予服务人可接受的解释</w:t>
      </w:r>
      <w:r>
        <w:rPr>
          <w:sz w:val="24"/>
        </w:rPr>
        <w:t>，服务人可单方面</w:t>
      </w:r>
      <w:r>
        <w:rPr>
          <w:rFonts w:hint="eastAsia"/>
          <w:sz w:val="24"/>
        </w:rPr>
        <w:t>终止或解除</w:t>
      </w:r>
      <w:r>
        <w:rPr>
          <w:sz w:val="24"/>
        </w:rPr>
        <w:t>本服务合同或自行暂停全部或部分服务</w:t>
      </w:r>
      <w:r>
        <w:rPr>
          <w:rFonts w:hint="eastAsia"/>
          <w:sz w:val="24"/>
        </w:rPr>
        <w:t>，</w:t>
      </w:r>
      <w:r>
        <w:rPr>
          <w:sz w:val="24"/>
        </w:rPr>
        <w:t>因此而增加的服务工作量应作为服务人</w:t>
      </w:r>
      <w:r>
        <w:rPr>
          <w:rFonts w:hint="eastAsia"/>
          <w:sz w:val="24"/>
        </w:rPr>
        <w:t>的额外</w:t>
      </w:r>
      <w:r>
        <w:rPr>
          <w:sz w:val="24"/>
        </w:rPr>
        <w:t>服务</w:t>
      </w:r>
      <w:r>
        <w:rPr>
          <w:rFonts w:hint="eastAsia"/>
          <w:sz w:val="24"/>
        </w:rPr>
        <w:t>，</w:t>
      </w:r>
      <w:r>
        <w:rPr>
          <w:rStyle w:val="189"/>
          <w:rFonts w:hint="eastAsia"/>
          <w:color w:val="auto"/>
          <w:sz w:val="24"/>
          <w:u w:val="none"/>
        </w:rPr>
        <w:t>并按实际工作量结算服务费用</w:t>
      </w:r>
      <w:r>
        <w:rPr>
          <w:sz w:val="24"/>
        </w:rPr>
        <w:t>，</w:t>
      </w:r>
      <w:r>
        <w:rPr>
          <w:rFonts w:hint="eastAsia"/>
          <w:sz w:val="24"/>
        </w:rPr>
        <w:t>服务人可要求</w:t>
      </w:r>
      <w:r>
        <w:rPr>
          <w:sz w:val="24"/>
        </w:rPr>
        <w:t>发包人返还全部或剩余部分的履约保证金。</w:t>
      </w:r>
    </w:p>
    <w:p>
      <w:pPr>
        <w:spacing w:line="312" w:lineRule="auto"/>
        <w:ind w:firstLine="480" w:firstLineChars="200"/>
        <w:outlineLvl w:val="9"/>
        <w:rPr>
          <w:sz w:val="24"/>
        </w:rPr>
      </w:pPr>
      <w:r>
        <w:rPr>
          <w:rFonts w:hint="eastAsia"/>
          <w:sz w:val="24"/>
        </w:rPr>
        <w:t>6.4</w:t>
      </w:r>
      <w:r>
        <w:rPr>
          <w:sz w:val="24"/>
        </w:rPr>
        <w:t>.</w:t>
      </w:r>
      <w:r>
        <w:rPr>
          <w:rFonts w:hint="eastAsia"/>
          <w:sz w:val="24"/>
        </w:rPr>
        <w:t>7</w:t>
      </w:r>
      <w:r>
        <w:rPr>
          <w:sz w:val="24"/>
        </w:rPr>
        <w:t>服务合同的</w:t>
      </w:r>
      <w:r>
        <w:rPr>
          <w:rFonts w:hint="eastAsia"/>
          <w:sz w:val="24"/>
        </w:rPr>
        <w:t>解除</w:t>
      </w:r>
      <w:r>
        <w:rPr>
          <w:sz w:val="24"/>
        </w:rPr>
        <w:t>，不得损害或影响双方根据本服务合同应有的义务、责任、权力和利益。</w:t>
      </w:r>
    </w:p>
    <w:p>
      <w:pPr>
        <w:spacing w:line="312" w:lineRule="auto"/>
        <w:ind w:firstLine="480" w:firstLineChars="200"/>
        <w:outlineLvl w:val="9"/>
        <w:rPr>
          <w:rFonts w:ascii="黑体" w:hAnsi="黑体" w:eastAsia="黑体"/>
          <w:sz w:val="24"/>
        </w:rPr>
      </w:pPr>
      <w:r>
        <w:rPr>
          <w:rFonts w:hint="eastAsia" w:ascii="黑体" w:hAnsi="黑体" w:eastAsia="黑体"/>
          <w:sz w:val="24"/>
        </w:rPr>
        <w:t>6.5额外服务的发生</w:t>
      </w:r>
    </w:p>
    <w:p>
      <w:pPr>
        <w:spacing w:line="312" w:lineRule="auto"/>
        <w:ind w:firstLine="480" w:firstLineChars="200"/>
        <w:outlineLvl w:val="9"/>
        <w:rPr>
          <w:sz w:val="24"/>
        </w:rPr>
      </w:pPr>
      <w:r>
        <w:rPr>
          <w:rFonts w:hint="eastAsia"/>
          <w:sz w:val="24"/>
        </w:rPr>
        <w:t>除第2.1.2款（iii）规定的内容外，服务人认为的其他任何额外服务均应得到发包人事先的认可。未得到发包人认可的工作，发包人不予支付任何费用，由此带来的任何损失均有服务人自行承担。</w:t>
      </w:r>
    </w:p>
    <w:p>
      <w:pPr>
        <w:outlineLvl w:val="9"/>
        <w:rPr>
          <w:sz w:val="28"/>
          <w:szCs w:val="28"/>
        </w:rPr>
      </w:pPr>
      <w:bookmarkStart w:id="52" w:name="_Toc27939"/>
      <w:r>
        <w:rPr>
          <w:rFonts w:hint="eastAsia"/>
          <w:sz w:val="28"/>
          <w:szCs w:val="28"/>
        </w:rPr>
        <w:t>7</w:t>
      </w:r>
      <w:r>
        <w:rPr>
          <w:sz w:val="28"/>
          <w:szCs w:val="28"/>
        </w:rPr>
        <w:t>．服务的费用与支付</w:t>
      </w:r>
      <w:bookmarkEnd w:id="52"/>
    </w:p>
    <w:p>
      <w:pPr>
        <w:spacing w:line="312" w:lineRule="auto"/>
        <w:outlineLvl w:val="9"/>
        <w:rPr>
          <w:sz w:val="28"/>
          <w:szCs w:val="28"/>
        </w:rPr>
      </w:pPr>
      <w:bookmarkStart w:id="53" w:name="_Toc10823"/>
      <w:r>
        <w:rPr>
          <w:sz w:val="28"/>
          <w:szCs w:val="28"/>
        </w:rPr>
        <w:t>7.1服务费用内容</w:t>
      </w:r>
      <w:bookmarkEnd w:id="53"/>
    </w:p>
    <w:p>
      <w:pPr>
        <w:spacing w:line="312" w:lineRule="auto"/>
        <w:ind w:left="105" w:leftChars="50" w:firstLine="304" w:firstLineChars="127"/>
        <w:outlineLvl w:val="9"/>
        <w:rPr>
          <w:sz w:val="24"/>
        </w:rPr>
      </w:pPr>
      <w:r>
        <w:rPr>
          <w:sz w:val="24"/>
        </w:rPr>
        <w:t xml:space="preserve">服务人的服务费用应包括（但不限于）如下内容，服务人可以根据需要增列费用项，未列入的费用项，发包人视为已包含在已列入项目中或为服务人自由资金中解决，不再另行支付。 </w:t>
      </w:r>
    </w:p>
    <w:p>
      <w:pPr>
        <w:spacing w:line="312" w:lineRule="auto"/>
        <w:ind w:firstLine="480" w:firstLineChars="200"/>
        <w:outlineLvl w:val="9"/>
        <w:rPr>
          <w:sz w:val="24"/>
        </w:rPr>
      </w:pPr>
      <w:bookmarkStart w:id="54" w:name="_Toc56"/>
      <w:bookmarkStart w:id="55" w:name="_Toc4194"/>
      <w:r>
        <w:rPr>
          <w:rFonts w:hint="eastAsia"/>
          <w:sz w:val="24"/>
        </w:rPr>
        <w:t>7.1.1</w:t>
      </w:r>
      <w:r>
        <w:rPr>
          <w:sz w:val="24"/>
        </w:rPr>
        <w:t>人员费用</w:t>
      </w:r>
      <w:bookmarkEnd w:id="54"/>
      <w:bookmarkEnd w:id="55"/>
    </w:p>
    <w:p>
      <w:pPr>
        <w:spacing w:line="312" w:lineRule="auto"/>
        <w:ind w:firstLine="960" w:firstLineChars="400"/>
        <w:outlineLvl w:val="9"/>
        <w:rPr>
          <w:sz w:val="24"/>
        </w:rPr>
      </w:pPr>
      <w:r>
        <w:rPr>
          <w:rFonts w:hint="eastAsia"/>
          <w:sz w:val="24"/>
        </w:rPr>
        <w:t>7.1.1.1</w:t>
      </w:r>
      <w:r>
        <w:rPr>
          <w:sz w:val="24"/>
        </w:rPr>
        <w:t>基本工资</w:t>
      </w:r>
    </w:p>
    <w:p>
      <w:pPr>
        <w:spacing w:line="312" w:lineRule="auto"/>
        <w:ind w:firstLine="960" w:firstLineChars="400"/>
        <w:outlineLvl w:val="9"/>
        <w:rPr>
          <w:sz w:val="24"/>
        </w:rPr>
      </w:pPr>
      <w:bookmarkStart w:id="56" w:name="_Toc11326"/>
      <w:bookmarkStart w:id="57" w:name="_Toc731"/>
      <w:r>
        <w:rPr>
          <w:rFonts w:hint="eastAsia"/>
          <w:sz w:val="24"/>
        </w:rPr>
        <w:t>7.1.1.2</w:t>
      </w:r>
      <w:r>
        <w:rPr>
          <w:sz w:val="24"/>
        </w:rPr>
        <w:t>工资性津贴</w:t>
      </w:r>
      <w:bookmarkEnd w:id="56"/>
      <w:bookmarkEnd w:id="57"/>
    </w:p>
    <w:p>
      <w:pPr>
        <w:spacing w:line="312" w:lineRule="auto"/>
        <w:ind w:firstLine="960" w:firstLineChars="400"/>
        <w:outlineLvl w:val="9"/>
        <w:rPr>
          <w:sz w:val="24"/>
        </w:rPr>
      </w:pPr>
      <w:r>
        <w:rPr>
          <w:rFonts w:hint="eastAsia"/>
          <w:sz w:val="24"/>
        </w:rPr>
        <w:t>7.1.1.5</w:t>
      </w:r>
      <w:r>
        <w:rPr>
          <w:sz w:val="24"/>
        </w:rPr>
        <w:t>职工福利费</w:t>
      </w:r>
    </w:p>
    <w:p>
      <w:pPr>
        <w:spacing w:line="312" w:lineRule="auto"/>
        <w:ind w:firstLine="960" w:firstLineChars="400"/>
        <w:outlineLvl w:val="9"/>
        <w:rPr>
          <w:sz w:val="24"/>
        </w:rPr>
      </w:pPr>
      <w:r>
        <w:rPr>
          <w:rFonts w:hint="eastAsia"/>
          <w:sz w:val="24"/>
        </w:rPr>
        <w:t>7.1.1.5</w:t>
      </w:r>
      <w:r>
        <w:rPr>
          <w:sz w:val="24"/>
        </w:rPr>
        <w:t>劳动保护费</w:t>
      </w:r>
    </w:p>
    <w:p>
      <w:pPr>
        <w:spacing w:line="312" w:lineRule="auto"/>
        <w:ind w:firstLine="960" w:firstLineChars="400"/>
        <w:outlineLvl w:val="9"/>
        <w:rPr>
          <w:sz w:val="24"/>
        </w:rPr>
      </w:pPr>
      <w:r>
        <w:rPr>
          <w:rFonts w:hint="eastAsia"/>
          <w:sz w:val="24"/>
        </w:rPr>
        <w:t>7.1.1.5加班费</w:t>
      </w:r>
    </w:p>
    <w:p>
      <w:pPr>
        <w:spacing w:line="312" w:lineRule="auto"/>
        <w:ind w:firstLine="960" w:firstLineChars="400"/>
        <w:outlineLvl w:val="9"/>
        <w:rPr>
          <w:sz w:val="24"/>
        </w:rPr>
      </w:pPr>
      <w:r>
        <w:rPr>
          <w:rFonts w:hint="eastAsia"/>
          <w:sz w:val="24"/>
        </w:rPr>
        <w:t>7.1.1.6</w:t>
      </w:r>
      <w:r>
        <w:rPr>
          <w:sz w:val="24"/>
        </w:rPr>
        <w:t>其它</w:t>
      </w:r>
    </w:p>
    <w:p>
      <w:pPr>
        <w:spacing w:line="312" w:lineRule="auto"/>
        <w:ind w:firstLine="480" w:firstLineChars="200"/>
        <w:outlineLvl w:val="9"/>
        <w:rPr>
          <w:sz w:val="24"/>
        </w:rPr>
      </w:pPr>
      <w:r>
        <w:rPr>
          <w:rFonts w:hint="eastAsia"/>
          <w:sz w:val="24"/>
        </w:rPr>
        <w:t>7.1.2</w:t>
      </w:r>
      <w:r>
        <w:rPr>
          <w:sz w:val="24"/>
        </w:rPr>
        <w:t>现场费用</w:t>
      </w:r>
    </w:p>
    <w:p>
      <w:pPr>
        <w:spacing w:line="312" w:lineRule="auto"/>
        <w:ind w:firstLine="960" w:firstLineChars="400"/>
        <w:outlineLvl w:val="9"/>
        <w:rPr>
          <w:sz w:val="24"/>
        </w:rPr>
      </w:pPr>
      <w:r>
        <w:rPr>
          <w:rFonts w:hint="eastAsia"/>
          <w:sz w:val="24"/>
        </w:rPr>
        <w:t>7.1.2</w:t>
      </w:r>
      <w:r>
        <w:rPr>
          <w:sz w:val="24"/>
        </w:rPr>
        <w:t>.</w:t>
      </w:r>
      <w:r>
        <w:rPr>
          <w:rFonts w:hint="eastAsia"/>
          <w:sz w:val="24"/>
        </w:rPr>
        <w:t>1</w:t>
      </w:r>
      <w:r>
        <w:rPr>
          <w:sz w:val="24"/>
        </w:rPr>
        <w:t>临时设施费</w:t>
      </w:r>
    </w:p>
    <w:p>
      <w:pPr>
        <w:spacing w:line="312" w:lineRule="auto"/>
        <w:ind w:firstLine="960" w:firstLineChars="400"/>
        <w:outlineLvl w:val="9"/>
        <w:rPr>
          <w:sz w:val="24"/>
        </w:rPr>
      </w:pPr>
      <w:r>
        <w:rPr>
          <w:rFonts w:hint="eastAsia"/>
          <w:sz w:val="24"/>
        </w:rPr>
        <w:t>7.1.5.2</w:t>
      </w:r>
      <w:r>
        <w:rPr>
          <w:sz w:val="24"/>
        </w:rPr>
        <w:t>办公费</w:t>
      </w:r>
    </w:p>
    <w:p>
      <w:pPr>
        <w:spacing w:line="312" w:lineRule="auto"/>
        <w:ind w:firstLine="960" w:firstLineChars="400"/>
        <w:outlineLvl w:val="9"/>
        <w:rPr>
          <w:sz w:val="24"/>
        </w:rPr>
      </w:pPr>
      <w:r>
        <w:rPr>
          <w:rFonts w:hint="eastAsia"/>
          <w:sz w:val="24"/>
        </w:rPr>
        <w:t>7.1.5.1</w:t>
      </w:r>
      <w:r>
        <w:rPr>
          <w:sz w:val="24"/>
        </w:rPr>
        <w:t>会议费</w:t>
      </w:r>
    </w:p>
    <w:p>
      <w:pPr>
        <w:spacing w:line="312" w:lineRule="auto"/>
        <w:ind w:firstLine="960" w:firstLineChars="400"/>
        <w:outlineLvl w:val="9"/>
        <w:rPr>
          <w:sz w:val="24"/>
        </w:rPr>
      </w:pPr>
      <w:r>
        <w:rPr>
          <w:rFonts w:hint="eastAsia"/>
          <w:sz w:val="24"/>
        </w:rPr>
        <w:t>7.1.5.2</w:t>
      </w:r>
      <w:r>
        <w:rPr>
          <w:sz w:val="24"/>
        </w:rPr>
        <w:t>差旅交通费</w:t>
      </w:r>
    </w:p>
    <w:p>
      <w:pPr>
        <w:spacing w:line="312" w:lineRule="auto"/>
        <w:ind w:firstLine="960" w:firstLineChars="400"/>
        <w:outlineLvl w:val="9"/>
        <w:rPr>
          <w:sz w:val="24"/>
        </w:rPr>
      </w:pPr>
      <w:r>
        <w:rPr>
          <w:rFonts w:hint="eastAsia"/>
          <w:sz w:val="24"/>
        </w:rPr>
        <w:t>7.1.2</w:t>
      </w:r>
      <w:r>
        <w:rPr>
          <w:sz w:val="24"/>
        </w:rPr>
        <w:t>.5固定资产使用费（包括办公及生活房屋折旧、维修或租赁费，车辆折旧、维修、使用或租赁费，</w:t>
      </w:r>
    </w:p>
    <w:p>
      <w:pPr>
        <w:spacing w:line="312" w:lineRule="auto"/>
        <w:ind w:firstLine="960" w:firstLineChars="400"/>
        <w:outlineLvl w:val="9"/>
        <w:rPr>
          <w:sz w:val="24"/>
        </w:rPr>
      </w:pPr>
      <w:r>
        <w:rPr>
          <w:rFonts w:hint="eastAsia"/>
          <w:sz w:val="24"/>
        </w:rPr>
        <w:t>7.1.2</w:t>
      </w:r>
      <w:r>
        <w:rPr>
          <w:sz w:val="24"/>
        </w:rPr>
        <w:t>.6</w:t>
      </w:r>
      <w:r>
        <w:rPr>
          <w:rFonts w:hint="eastAsia"/>
          <w:sz w:val="24"/>
        </w:rPr>
        <w:t>仪器、</w:t>
      </w:r>
      <w:r>
        <w:rPr>
          <w:sz w:val="24"/>
        </w:rPr>
        <w:t>设备购置使用费</w:t>
      </w:r>
      <w:r>
        <w:rPr>
          <w:rFonts w:hint="eastAsia"/>
          <w:sz w:val="24"/>
        </w:rPr>
        <w:t>（包括为服务所需的各种仪器、设备的</w:t>
      </w:r>
      <w:r>
        <w:rPr>
          <w:sz w:val="24"/>
        </w:rPr>
        <w:t>折旧、维修或租赁费</w:t>
      </w:r>
      <w:r>
        <w:rPr>
          <w:rFonts w:hint="eastAsia"/>
          <w:sz w:val="24"/>
        </w:rPr>
        <w:t>等）</w:t>
      </w:r>
    </w:p>
    <w:p>
      <w:pPr>
        <w:spacing w:line="312" w:lineRule="auto"/>
        <w:ind w:firstLine="960" w:firstLineChars="400"/>
        <w:outlineLvl w:val="9"/>
        <w:rPr>
          <w:sz w:val="24"/>
        </w:rPr>
      </w:pPr>
      <w:r>
        <w:rPr>
          <w:sz w:val="24"/>
        </w:rPr>
        <w:t>7.1.2.7 零星固定资产购置费</w:t>
      </w:r>
    </w:p>
    <w:p>
      <w:pPr>
        <w:spacing w:line="312" w:lineRule="auto"/>
        <w:ind w:firstLine="960" w:firstLineChars="400"/>
        <w:outlineLvl w:val="9"/>
        <w:rPr>
          <w:sz w:val="24"/>
        </w:rPr>
      </w:pPr>
      <w:r>
        <w:rPr>
          <w:sz w:val="24"/>
        </w:rPr>
        <w:t>7.1.2.</w:t>
      </w:r>
      <w:r>
        <w:rPr>
          <w:rFonts w:hint="eastAsia"/>
          <w:sz w:val="24"/>
        </w:rPr>
        <w:t>8</w:t>
      </w:r>
      <w:r>
        <w:rPr>
          <w:sz w:val="24"/>
        </w:rPr>
        <w:t>其它</w:t>
      </w:r>
    </w:p>
    <w:p>
      <w:pPr>
        <w:spacing w:line="312" w:lineRule="auto"/>
        <w:ind w:firstLine="480" w:firstLineChars="200"/>
        <w:outlineLvl w:val="9"/>
        <w:rPr>
          <w:sz w:val="24"/>
        </w:rPr>
      </w:pPr>
      <w:r>
        <w:rPr>
          <w:rFonts w:hint="eastAsia"/>
          <w:sz w:val="24"/>
        </w:rPr>
        <w:t>7.1.3</w:t>
      </w:r>
      <w:r>
        <w:rPr>
          <w:sz w:val="24"/>
        </w:rPr>
        <w:t>企业管理费</w:t>
      </w:r>
    </w:p>
    <w:p>
      <w:pPr>
        <w:spacing w:line="312" w:lineRule="auto"/>
        <w:ind w:firstLine="960" w:firstLineChars="400"/>
        <w:outlineLvl w:val="9"/>
        <w:rPr>
          <w:sz w:val="24"/>
        </w:rPr>
      </w:pPr>
      <w:r>
        <w:rPr>
          <w:sz w:val="24"/>
        </w:rPr>
        <w:t>7.1.</w:t>
      </w:r>
      <w:r>
        <w:rPr>
          <w:rFonts w:hint="eastAsia"/>
          <w:sz w:val="24"/>
        </w:rPr>
        <w:t>3</w:t>
      </w:r>
      <w:r>
        <w:rPr>
          <w:sz w:val="24"/>
        </w:rPr>
        <w:t>.1工会经费</w:t>
      </w:r>
    </w:p>
    <w:p>
      <w:pPr>
        <w:spacing w:line="312" w:lineRule="auto"/>
        <w:ind w:firstLine="960" w:firstLineChars="400"/>
        <w:outlineLvl w:val="9"/>
        <w:rPr>
          <w:sz w:val="24"/>
        </w:rPr>
      </w:pPr>
      <w:r>
        <w:rPr>
          <w:sz w:val="24"/>
        </w:rPr>
        <w:t>7.1.</w:t>
      </w:r>
      <w:r>
        <w:rPr>
          <w:rFonts w:hint="eastAsia"/>
          <w:sz w:val="24"/>
        </w:rPr>
        <w:t>3</w:t>
      </w:r>
      <w:r>
        <w:rPr>
          <w:sz w:val="24"/>
        </w:rPr>
        <w:t>.2职工教育经费</w:t>
      </w:r>
    </w:p>
    <w:p>
      <w:pPr>
        <w:spacing w:line="312" w:lineRule="auto"/>
        <w:ind w:firstLine="960" w:firstLineChars="400"/>
        <w:outlineLvl w:val="9"/>
        <w:rPr>
          <w:sz w:val="24"/>
        </w:rPr>
      </w:pPr>
      <w:r>
        <w:rPr>
          <w:sz w:val="24"/>
        </w:rPr>
        <w:t>7.1.</w:t>
      </w:r>
      <w:r>
        <w:rPr>
          <w:rFonts w:hint="eastAsia"/>
          <w:sz w:val="24"/>
        </w:rPr>
        <w:t>3</w:t>
      </w:r>
      <w:r>
        <w:rPr>
          <w:sz w:val="24"/>
        </w:rPr>
        <w:t>.</w:t>
      </w:r>
      <w:r>
        <w:rPr>
          <w:rFonts w:hint="eastAsia"/>
          <w:sz w:val="24"/>
        </w:rPr>
        <w:t>3</w:t>
      </w:r>
      <w:r>
        <w:rPr>
          <w:sz w:val="24"/>
        </w:rPr>
        <w:t>业务招待费</w:t>
      </w:r>
    </w:p>
    <w:p>
      <w:pPr>
        <w:spacing w:line="312" w:lineRule="auto"/>
        <w:ind w:firstLine="960" w:firstLineChars="400"/>
        <w:outlineLvl w:val="9"/>
        <w:rPr>
          <w:sz w:val="24"/>
        </w:rPr>
      </w:pPr>
      <w:r>
        <w:rPr>
          <w:sz w:val="24"/>
        </w:rPr>
        <w:t>7.1.</w:t>
      </w:r>
      <w:r>
        <w:rPr>
          <w:rFonts w:hint="eastAsia"/>
          <w:sz w:val="24"/>
        </w:rPr>
        <w:t>3</w:t>
      </w:r>
      <w:r>
        <w:rPr>
          <w:sz w:val="24"/>
        </w:rPr>
        <w:t>.</w:t>
      </w:r>
      <w:r>
        <w:rPr>
          <w:rFonts w:hint="eastAsia"/>
          <w:sz w:val="24"/>
        </w:rPr>
        <w:t>4</w:t>
      </w:r>
      <w:r>
        <w:rPr>
          <w:sz w:val="24"/>
        </w:rPr>
        <w:t>财务费用</w:t>
      </w:r>
    </w:p>
    <w:p>
      <w:pPr>
        <w:spacing w:line="312" w:lineRule="auto"/>
        <w:ind w:firstLine="960" w:firstLineChars="400"/>
        <w:outlineLvl w:val="9"/>
        <w:rPr>
          <w:sz w:val="24"/>
        </w:rPr>
      </w:pPr>
      <w:r>
        <w:rPr>
          <w:sz w:val="24"/>
        </w:rPr>
        <w:t>7.1.</w:t>
      </w:r>
      <w:r>
        <w:rPr>
          <w:rFonts w:hint="eastAsia"/>
          <w:sz w:val="24"/>
        </w:rPr>
        <w:t>3</w:t>
      </w:r>
      <w:r>
        <w:rPr>
          <w:sz w:val="24"/>
        </w:rPr>
        <w:t>.5社会保险费用（基本养老、基本医疗、失业、工伤保险）</w:t>
      </w:r>
    </w:p>
    <w:p>
      <w:pPr>
        <w:spacing w:line="312" w:lineRule="auto"/>
        <w:ind w:firstLine="960" w:firstLineChars="400"/>
        <w:outlineLvl w:val="9"/>
        <w:rPr>
          <w:sz w:val="24"/>
        </w:rPr>
      </w:pPr>
      <w:r>
        <w:rPr>
          <w:sz w:val="24"/>
        </w:rPr>
        <w:t>7.1.</w:t>
      </w:r>
      <w:r>
        <w:rPr>
          <w:rFonts w:hint="eastAsia"/>
          <w:sz w:val="24"/>
        </w:rPr>
        <w:t>3</w:t>
      </w:r>
      <w:r>
        <w:rPr>
          <w:sz w:val="24"/>
        </w:rPr>
        <w:t>.</w:t>
      </w:r>
      <w:r>
        <w:rPr>
          <w:rFonts w:hint="eastAsia"/>
          <w:sz w:val="24"/>
        </w:rPr>
        <w:t>6</w:t>
      </w:r>
      <w:r>
        <w:rPr>
          <w:sz w:val="24"/>
        </w:rPr>
        <w:t>住房公积金</w:t>
      </w:r>
    </w:p>
    <w:p>
      <w:pPr>
        <w:spacing w:line="312" w:lineRule="auto"/>
        <w:ind w:firstLine="960" w:firstLineChars="400"/>
        <w:outlineLvl w:val="9"/>
        <w:rPr>
          <w:sz w:val="24"/>
        </w:rPr>
      </w:pPr>
      <w:r>
        <w:rPr>
          <w:sz w:val="24"/>
        </w:rPr>
        <w:t>7.1.</w:t>
      </w:r>
      <w:r>
        <w:rPr>
          <w:rFonts w:hint="eastAsia"/>
          <w:sz w:val="24"/>
        </w:rPr>
        <w:t>3</w:t>
      </w:r>
      <w:r>
        <w:rPr>
          <w:sz w:val="24"/>
        </w:rPr>
        <w:t>.7其它</w:t>
      </w:r>
    </w:p>
    <w:p>
      <w:pPr>
        <w:spacing w:line="312" w:lineRule="auto"/>
        <w:ind w:firstLine="480" w:firstLineChars="200"/>
        <w:rPr>
          <w:sz w:val="24"/>
        </w:rPr>
      </w:pPr>
      <w:r>
        <w:rPr>
          <w:rFonts w:hint="eastAsia"/>
          <w:sz w:val="24"/>
        </w:rPr>
        <w:t>7.1.4</w:t>
      </w:r>
      <w:r>
        <w:rPr>
          <w:sz w:val="24"/>
        </w:rPr>
        <w:t>利润和税金</w:t>
      </w:r>
    </w:p>
    <w:p>
      <w:pPr>
        <w:spacing w:line="312" w:lineRule="auto"/>
        <w:outlineLvl w:val="9"/>
        <w:rPr>
          <w:sz w:val="28"/>
          <w:szCs w:val="28"/>
        </w:rPr>
      </w:pPr>
      <w:bookmarkStart w:id="58" w:name="_Toc23758"/>
      <w:r>
        <w:rPr>
          <w:sz w:val="28"/>
          <w:szCs w:val="28"/>
        </w:rPr>
        <w:t>7.2服务费计费方法</w:t>
      </w:r>
      <w:bookmarkEnd w:id="58"/>
    </w:p>
    <w:p>
      <w:pPr>
        <w:spacing w:line="312" w:lineRule="auto"/>
        <w:ind w:firstLine="480" w:firstLineChars="200"/>
        <w:outlineLvl w:val="9"/>
        <w:rPr>
          <w:sz w:val="24"/>
        </w:rPr>
      </w:pPr>
      <w:r>
        <w:rPr>
          <w:sz w:val="24"/>
        </w:rPr>
        <w:t>服务费用由正常服务、附加服务和额外服务三个方面的费用组成。</w:t>
      </w:r>
    </w:p>
    <w:p>
      <w:pPr>
        <w:spacing w:line="312" w:lineRule="auto"/>
        <w:ind w:firstLine="480" w:firstLineChars="200"/>
        <w:outlineLvl w:val="9"/>
        <w:rPr>
          <w:sz w:val="24"/>
        </w:rPr>
      </w:pPr>
      <w:bookmarkStart w:id="59" w:name="_Toc12966"/>
      <w:bookmarkStart w:id="60" w:name="_Toc5853"/>
      <w:r>
        <w:rPr>
          <w:sz w:val="24"/>
        </w:rPr>
        <w:t>7.2.1</w:t>
      </w:r>
      <w:r>
        <w:rPr>
          <w:rFonts w:hint="eastAsia"/>
          <w:sz w:val="24"/>
        </w:rPr>
        <w:t>（</w:t>
      </w:r>
      <w:r>
        <w:rPr>
          <w:sz w:val="24"/>
        </w:rPr>
        <w:t>正常</w:t>
      </w:r>
      <w:r>
        <w:rPr>
          <w:rFonts w:hint="eastAsia"/>
          <w:sz w:val="24"/>
        </w:rPr>
        <w:t>服务+附加服务）</w:t>
      </w:r>
      <w:r>
        <w:rPr>
          <w:sz w:val="24"/>
        </w:rPr>
        <w:t>的费用</w:t>
      </w:r>
      <w:bookmarkEnd w:id="59"/>
      <w:bookmarkEnd w:id="60"/>
    </w:p>
    <w:p>
      <w:pPr>
        <w:spacing w:line="312" w:lineRule="auto"/>
        <w:ind w:firstLine="480" w:firstLineChars="200"/>
        <w:outlineLvl w:val="9"/>
        <w:rPr>
          <w:sz w:val="24"/>
        </w:rPr>
      </w:pPr>
      <w:r>
        <w:rPr>
          <w:rFonts w:hint="eastAsia"/>
          <w:sz w:val="24"/>
        </w:rPr>
        <w:t>（</w:t>
      </w:r>
      <w:r>
        <w:rPr>
          <w:sz w:val="24"/>
        </w:rPr>
        <w:t>正常服务</w:t>
      </w:r>
      <w:r>
        <w:rPr>
          <w:rFonts w:hint="eastAsia"/>
          <w:sz w:val="24"/>
        </w:rPr>
        <w:t>+附加服务）的费用是服务人为完成合同所确定的服务范围内的全部服务所发生的一切费用。包括但不限于：</w:t>
      </w:r>
      <w:r>
        <w:rPr>
          <w:rFonts w:hint="eastAsia"/>
          <w:sz w:val="24"/>
          <w:lang w:eastAsia="zh-CN"/>
        </w:rPr>
        <w:t>设备购置费、</w:t>
      </w:r>
      <w:r>
        <w:rPr>
          <w:rFonts w:hint="eastAsia"/>
          <w:sz w:val="24"/>
        </w:rPr>
        <w:t>人员费用、现场费用、企业管理费用、保险、利润和税金等。</w:t>
      </w:r>
    </w:p>
    <w:p>
      <w:pPr>
        <w:spacing w:line="312" w:lineRule="auto"/>
        <w:ind w:firstLine="480" w:firstLineChars="200"/>
        <w:outlineLvl w:val="9"/>
        <w:rPr>
          <w:sz w:val="24"/>
        </w:rPr>
      </w:pPr>
      <w:bookmarkStart w:id="61" w:name="_Toc13135"/>
      <w:bookmarkStart w:id="62" w:name="_Toc10805"/>
      <w:r>
        <w:rPr>
          <w:sz w:val="24"/>
        </w:rPr>
        <w:t>7.</w:t>
      </w:r>
      <w:r>
        <w:rPr>
          <w:rFonts w:hint="eastAsia"/>
          <w:sz w:val="24"/>
        </w:rPr>
        <w:t>2</w:t>
      </w:r>
      <w:r>
        <w:rPr>
          <w:sz w:val="24"/>
        </w:rPr>
        <w:t>.2</w:t>
      </w:r>
      <w:r>
        <w:rPr>
          <w:rFonts w:hint="eastAsia"/>
          <w:sz w:val="24"/>
        </w:rPr>
        <w:t>额外</w:t>
      </w:r>
      <w:r>
        <w:rPr>
          <w:sz w:val="24"/>
        </w:rPr>
        <w:t>服务的费用</w:t>
      </w:r>
      <w:bookmarkEnd w:id="61"/>
      <w:bookmarkEnd w:id="62"/>
    </w:p>
    <w:p>
      <w:pPr>
        <w:spacing w:line="312" w:lineRule="auto"/>
        <w:ind w:firstLine="480" w:firstLineChars="200"/>
        <w:outlineLvl w:val="9"/>
        <w:rPr>
          <w:sz w:val="24"/>
        </w:rPr>
      </w:pPr>
      <w:r>
        <w:rPr>
          <w:rFonts w:hint="eastAsia"/>
          <w:sz w:val="24"/>
        </w:rPr>
        <w:t>额外服务费用的计算方法应根据有关收费标准由双方协商确定，并签订补充合同协议书；</w:t>
      </w:r>
    </w:p>
    <w:p>
      <w:pPr>
        <w:spacing w:line="312" w:lineRule="auto"/>
        <w:outlineLvl w:val="9"/>
        <w:rPr>
          <w:sz w:val="28"/>
          <w:szCs w:val="28"/>
        </w:rPr>
      </w:pPr>
      <w:bookmarkStart w:id="63" w:name="_Toc2353"/>
      <w:r>
        <w:rPr>
          <w:sz w:val="28"/>
          <w:szCs w:val="28"/>
        </w:rPr>
        <w:t>7.</w:t>
      </w:r>
      <w:r>
        <w:rPr>
          <w:rFonts w:hint="eastAsia"/>
          <w:sz w:val="28"/>
          <w:szCs w:val="28"/>
        </w:rPr>
        <w:t>3</w:t>
      </w:r>
      <w:r>
        <w:rPr>
          <w:sz w:val="28"/>
          <w:szCs w:val="28"/>
        </w:rPr>
        <w:t>服务费</w:t>
      </w:r>
      <w:r>
        <w:rPr>
          <w:rFonts w:hint="eastAsia"/>
          <w:sz w:val="28"/>
          <w:szCs w:val="28"/>
        </w:rPr>
        <w:t>用</w:t>
      </w:r>
      <w:r>
        <w:rPr>
          <w:sz w:val="28"/>
          <w:szCs w:val="28"/>
        </w:rPr>
        <w:t>的调整</w:t>
      </w:r>
      <w:bookmarkEnd w:id="63"/>
    </w:p>
    <w:p>
      <w:pPr>
        <w:spacing w:line="312" w:lineRule="auto"/>
        <w:ind w:firstLine="480" w:firstLineChars="200"/>
        <w:outlineLvl w:val="9"/>
        <w:rPr>
          <w:sz w:val="24"/>
        </w:rPr>
      </w:pPr>
      <w:r>
        <w:rPr>
          <w:rFonts w:hint="eastAsia"/>
          <w:sz w:val="24"/>
        </w:rPr>
        <w:t>除非合同专用条款中另有规定，本合同为固定总价合同，（</w:t>
      </w:r>
      <w:r>
        <w:rPr>
          <w:sz w:val="24"/>
        </w:rPr>
        <w:t>正常服务</w:t>
      </w:r>
      <w:r>
        <w:rPr>
          <w:rFonts w:hint="eastAsia"/>
          <w:sz w:val="24"/>
        </w:rPr>
        <w:t>+附加服务）费用不随国家政策或法规、标准及市场因素的变化而进行调整，也不因实际服务周期的延长或缩短而调整。</w:t>
      </w:r>
    </w:p>
    <w:p>
      <w:pPr>
        <w:spacing w:line="312" w:lineRule="auto"/>
        <w:outlineLvl w:val="9"/>
        <w:rPr>
          <w:sz w:val="28"/>
          <w:szCs w:val="28"/>
        </w:rPr>
      </w:pPr>
      <w:bookmarkStart w:id="64" w:name="_Toc18546"/>
      <w:r>
        <w:rPr>
          <w:sz w:val="28"/>
          <w:szCs w:val="28"/>
        </w:rPr>
        <w:t>7.</w:t>
      </w:r>
      <w:r>
        <w:rPr>
          <w:rFonts w:hint="eastAsia"/>
          <w:sz w:val="28"/>
          <w:szCs w:val="28"/>
        </w:rPr>
        <w:t>4</w:t>
      </w:r>
      <w:r>
        <w:rPr>
          <w:sz w:val="28"/>
          <w:szCs w:val="28"/>
        </w:rPr>
        <w:t>支付</w:t>
      </w:r>
      <w:bookmarkEnd w:id="64"/>
    </w:p>
    <w:p>
      <w:pPr>
        <w:spacing w:line="312" w:lineRule="auto"/>
        <w:ind w:firstLine="480" w:firstLineChars="200"/>
        <w:outlineLvl w:val="9"/>
        <w:rPr>
          <w:sz w:val="24"/>
        </w:rPr>
      </w:pPr>
      <w:r>
        <w:rPr>
          <w:sz w:val="24"/>
        </w:rPr>
        <w:t>7.</w:t>
      </w:r>
      <w:r>
        <w:rPr>
          <w:rFonts w:hint="eastAsia"/>
          <w:sz w:val="24"/>
        </w:rPr>
        <w:t>4</w:t>
      </w:r>
      <w:r>
        <w:rPr>
          <w:sz w:val="24"/>
        </w:rPr>
        <w:t>.1预付</w:t>
      </w:r>
      <w:r>
        <w:rPr>
          <w:rFonts w:hint="eastAsia"/>
          <w:sz w:val="24"/>
        </w:rPr>
        <w:t>款支付</w:t>
      </w:r>
    </w:p>
    <w:p>
      <w:pPr>
        <w:spacing w:line="312" w:lineRule="auto"/>
        <w:ind w:firstLine="480" w:firstLineChars="200"/>
        <w:outlineLvl w:val="9"/>
        <w:rPr>
          <w:sz w:val="24"/>
        </w:rPr>
      </w:pPr>
      <w:r>
        <w:rPr>
          <w:rFonts w:hint="eastAsia"/>
          <w:sz w:val="24"/>
        </w:rPr>
        <w:t>为使服务工作能够及时全面开展，在服务人按合同要求的人员、设备等进场，得到发包人进场确认，发包人支付签订合同价10%的预付款。</w:t>
      </w:r>
    </w:p>
    <w:p>
      <w:pPr>
        <w:spacing w:line="312" w:lineRule="auto"/>
        <w:ind w:firstLine="480" w:firstLineChars="200"/>
        <w:outlineLvl w:val="9"/>
        <w:rPr>
          <w:sz w:val="24"/>
        </w:rPr>
      </w:pPr>
      <w:bookmarkStart w:id="65" w:name="_Toc27318"/>
      <w:bookmarkStart w:id="66" w:name="_Toc11908"/>
      <w:r>
        <w:rPr>
          <w:sz w:val="24"/>
        </w:rPr>
        <w:t>7.</w:t>
      </w:r>
      <w:r>
        <w:rPr>
          <w:rFonts w:hint="eastAsia"/>
          <w:sz w:val="24"/>
        </w:rPr>
        <w:t>4</w:t>
      </w:r>
      <w:r>
        <w:rPr>
          <w:sz w:val="24"/>
        </w:rPr>
        <w:t>.</w:t>
      </w:r>
      <w:r>
        <w:rPr>
          <w:rFonts w:hint="eastAsia"/>
          <w:sz w:val="24"/>
        </w:rPr>
        <w:t>2</w:t>
      </w:r>
      <w:r>
        <w:rPr>
          <w:sz w:val="24"/>
        </w:rPr>
        <w:t>履约保证金</w:t>
      </w:r>
      <w:bookmarkEnd w:id="65"/>
      <w:bookmarkEnd w:id="66"/>
    </w:p>
    <w:p>
      <w:pPr>
        <w:spacing w:line="312" w:lineRule="auto"/>
        <w:ind w:firstLine="480" w:firstLineChars="200"/>
        <w:outlineLvl w:val="9"/>
        <w:rPr>
          <w:sz w:val="24"/>
        </w:rPr>
      </w:pPr>
      <w:r>
        <w:rPr>
          <w:rFonts w:hint="eastAsia"/>
          <w:sz w:val="24"/>
        </w:rPr>
        <w:t>7.4.2.1</w:t>
      </w:r>
      <w:r>
        <w:rPr>
          <w:sz w:val="24"/>
        </w:rPr>
        <w:t>履约保证金的提交和返还按照投标人须知第</w:t>
      </w:r>
      <w:r>
        <w:rPr>
          <w:rFonts w:hint="eastAsia"/>
          <w:sz w:val="24"/>
        </w:rPr>
        <w:t>7.4</w:t>
      </w:r>
      <w:r>
        <w:rPr>
          <w:sz w:val="24"/>
        </w:rPr>
        <w:t>条</w:t>
      </w:r>
      <w:r>
        <w:rPr>
          <w:rFonts w:hint="eastAsia"/>
          <w:sz w:val="24"/>
        </w:rPr>
        <w:t>及合同相关条款；</w:t>
      </w:r>
    </w:p>
    <w:p>
      <w:pPr>
        <w:spacing w:line="312" w:lineRule="auto"/>
        <w:ind w:firstLine="480" w:firstLineChars="200"/>
        <w:outlineLvl w:val="9"/>
        <w:rPr>
          <w:sz w:val="24"/>
        </w:rPr>
      </w:pPr>
      <w:r>
        <w:rPr>
          <w:rFonts w:hint="eastAsia"/>
          <w:sz w:val="24"/>
        </w:rPr>
        <w:t>7.4.2.2</w:t>
      </w:r>
      <w:r>
        <w:rPr>
          <w:sz w:val="24"/>
        </w:rPr>
        <w:t>发包人没收服务人的全部或部分履约保证金时，</w:t>
      </w:r>
      <w:r>
        <w:rPr>
          <w:rFonts w:hint="eastAsia"/>
          <w:sz w:val="24"/>
        </w:rPr>
        <w:t>应依据合同条款书面告知服务人没收的原因但不必获得服务人的同意，也</w:t>
      </w:r>
      <w:r>
        <w:rPr>
          <w:sz w:val="24"/>
        </w:rPr>
        <w:t>不影响服务人根据服务合同应当得到的其它款项的支付。</w:t>
      </w:r>
    </w:p>
    <w:p>
      <w:pPr>
        <w:spacing w:line="312" w:lineRule="auto"/>
        <w:ind w:firstLine="480" w:firstLineChars="200"/>
        <w:outlineLvl w:val="9"/>
        <w:rPr>
          <w:sz w:val="24"/>
        </w:rPr>
      </w:pPr>
      <w:bookmarkStart w:id="67" w:name="_Toc10108"/>
      <w:bookmarkStart w:id="68" w:name="_Toc3420"/>
      <w:r>
        <w:rPr>
          <w:sz w:val="24"/>
        </w:rPr>
        <w:t>7.</w:t>
      </w:r>
      <w:r>
        <w:rPr>
          <w:rFonts w:hint="eastAsia"/>
          <w:sz w:val="24"/>
        </w:rPr>
        <w:t>4</w:t>
      </w:r>
      <w:r>
        <w:rPr>
          <w:sz w:val="24"/>
        </w:rPr>
        <w:t>.</w:t>
      </w:r>
      <w:r>
        <w:rPr>
          <w:rFonts w:hint="eastAsia"/>
          <w:sz w:val="24"/>
        </w:rPr>
        <w:t>3</w:t>
      </w:r>
      <w:r>
        <w:rPr>
          <w:sz w:val="24"/>
        </w:rPr>
        <w:t>违约赔偿金</w:t>
      </w:r>
      <w:bookmarkEnd w:id="67"/>
      <w:bookmarkEnd w:id="68"/>
    </w:p>
    <w:p>
      <w:pPr>
        <w:spacing w:line="312" w:lineRule="auto"/>
        <w:ind w:firstLine="480" w:firstLineChars="200"/>
        <w:outlineLvl w:val="9"/>
        <w:rPr>
          <w:sz w:val="24"/>
        </w:rPr>
      </w:pPr>
      <w:r>
        <w:rPr>
          <w:sz w:val="24"/>
        </w:rPr>
        <w:t>根据服务合同条款第</w:t>
      </w:r>
      <w:r>
        <w:rPr>
          <w:rStyle w:val="189"/>
          <w:color w:val="auto"/>
          <w:sz w:val="24"/>
          <w:u w:val="none"/>
        </w:rPr>
        <w:t>5.1</w:t>
      </w:r>
      <w:r>
        <w:rPr>
          <w:rStyle w:val="189"/>
          <w:rFonts w:hint="eastAsia"/>
          <w:color w:val="auto"/>
          <w:sz w:val="24"/>
          <w:u w:val="none"/>
        </w:rPr>
        <w:t>、5.2</w:t>
      </w:r>
      <w:r>
        <w:rPr>
          <w:rFonts w:hint="eastAsia"/>
          <w:sz w:val="24"/>
        </w:rPr>
        <w:t>款</w:t>
      </w:r>
      <w:r>
        <w:rPr>
          <w:sz w:val="24"/>
        </w:rPr>
        <w:t>确定的服务人对发包人的</w:t>
      </w:r>
      <w:r>
        <w:rPr>
          <w:rStyle w:val="189"/>
          <w:rFonts w:hint="eastAsia"/>
          <w:color w:val="auto"/>
          <w:sz w:val="24"/>
          <w:u w:val="none"/>
        </w:rPr>
        <w:t>违约</w:t>
      </w:r>
      <w:r>
        <w:rPr>
          <w:sz w:val="24"/>
        </w:rPr>
        <w:t>赔偿，由发包人从对服务人的日常支付</w:t>
      </w:r>
      <w:r>
        <w:rPr>
          <w:rStyle w:val="189"/>
          <w:rFonts w:hint="eastAsia"/>
          <w:color w:val="auto"/>
          <w:sz w:val="24"/>
          <w:u w:val="none"/>
        </w:rPr>
        <w:t>和</w:t>
      </w:r>
      <w:r>
        <w:rPr>
          <w:rStyle w:val="189"/>
          <w:color w:val="auto"/>
          <w:sz w:val="24"/>
          <w:u w:val="none"/>
        </w:rPr>
        <w:t>履约保证金</w:t>
      </w:r>
      <w:r>
        <w:rPr>
          <w:sz w:val="24"/>
        </w:rPr>
        <w:t>中扣回。</w:t>
      </w:r>
    </w:p>
    <w:p>
      <w:pPr>
        <w:spacing w:line="312" w:lineRule="auto"/>
        <w:ind w:firstLine="480" w:firstLineChars="200"/>
        <w:outlineLvl w:val="9"/>
        <w:rPr>
          <w:sz w:val="24"/>
        </w:rPr>
      </w:pPr>
      <w:bookmarkStart w:id="69" w:name="_Toc875"/>
      <w:bookmarkStart w:id="70" w:name="_Toc14074"/>
      <w:r>
        <w:rPr>
          <w:sz w:val="24"/>
        </w:rPr>
        <w:t>7.</w:t>
      </w:r>
      <w:r>
        <w:rPr>
          <w:rFonts w:hint="eastAsia"/>
          <w:sz w:val="24"/>
        </w:rPr>
        <w:t>4</w:t>
      </w:r>
      <w:r>
        <w:rPr>
          <w:sz w:val="24"/>
        </w:rPr>
        <w:t>.</w:t>
      </w:r>
      <w:r>
        <w:rPr>
          <w:rFonts w:hint="eastAsia"/>
          <w:sz w:val="24"/>
        </w:rPr>
        <w:t>4</w:t>
      </w:r>
      <w:r>
        <w:rPr>
          <w:sz w:val="24"/>
        </w:rPr>
        <w:t>动员预付费的扣回</w:t>
      </w:r>
      <w:bookmarkEnd w:id="69"/>
      <w:bookmarkEnd w:id="70"/>
    </w:p>
    <w:p>
      <w:pPr>
        <w:spacing w:line="312" w:lineRule="auto"/>
        <w:ind w:firstLine="435"/>
        <w:outlineLvl w:val="9"/>
        <w:rPr>
          <w:sz w:val="24"/>
        </w:rPr>
      </w:pPr>
      <w:r>
        <w:rPr>
          <w:sz w:val="24"/>
        </w:rPr>
        <w:t>发包人在</w:t>
      </w:r>
      <w:r>
        <w:rPr>
          <w:rFonts w:hint="eastAsia"/>
          <w:sz w:val="24"/>
        </w:rPr>
        <w:t>中期支付累计金额达到签约合同价的50%之后开始分期以固定比例从中期支付中扣回动员预付款，全部金额在中期支付的累计金额达到签约合同价的80%时扣回。</w:t>
      </w:r>
    </w:p>
    <w:p>
      <w:pPr>
        <w:spacing w:line="312" w:lineRule="auto"/>
        <w:ind w:firstLine="480" w:firstLineChars="200"/>
        <w:outlineLvl w:val="9"/>
        <w:rPr>
          <w:sz w:val="24"/>
        </w:rPr>
      </w:pPr>
      <w:r>
        <w:rPr>
          <w:sz w:val="24"/>
        </w:rPr>
        <w:t>7.</w:t>
      </w:r>
      <w:r>
        <w:rPr>
          <w:rFonts w:hint="eastAsia"/>
          <w:sz w:val="24"/>
        </w:rPr>
        <w:t>4</w:t>
      </w:r>
      <w:r>
        <w:rPr>
          <w:sz w:val="24"/>
        </w:rPr>
        <w:t>.</w:t>
      </w:r>
      <w:r>
        <w:rPr>
          <w:rFonts w:hint="eastAsia"/>
          <w:sz w:val="24"/>
        </w:rPr>
        <w:t>5</w:t>
      </w:r>
      <w:r>
        <w:rPr>
          <w:sz w:val="24"/>
        </w:rPr>
        <w:t>支付方式与支付内容</w:t>
      </w:r>
    </w:p>
    <w:p>
      <w:pPr>
        <w:spacing w:line="312" w:lineRule="auto"/>
        <w:ind w:firstLine="435"/>
        <w:outlineLvl w:val="9"/>
        <w:rPr>
          <w:sz w:val="24"/>
        </w:rPr>
      </w:pPr>
      <w:r>
        <w:rPr>
          <w:sz w:val="24"/>
        </w:rPr>
        <w:t>发包人采用</w:t>
      </w:r>
      <w:r>
        <w:rPr>
          <w:rFonts w:hint="eastAsia"/>
          <w:sz w:val="24"/>
        </w:rPr>
        <w:t>的支付方式与支付内容在合同专用条款中约定。</w:t>
      </w:r>
    </w:p>
    <w:p>
      <w:pPr>
        <w:spacing w:line="312" w:lineRule="auto"/>
        <w:outlineLvl w:val="9"/>
        <w:rPr>
          <w:sz w:val="28"/>
          <w:szCs w:val="28"/>
        </w:rPr>
      </w:pPr>
      <w:bookmarkStart w:id="71" w:name="_Toc25985"/>
      <w:r>
        <w:rPr>
          <w:sz w:val="28"/>
          <w:szCs w:val="28"/>
        </w:rPr>
        <w:t>7.5货币</w:t>
      </w:r>
      <w:bookmarkEnd w:id="71"/>
    </w:p>
    <w:p>
      <w:pPr>
        <w:spacing w:line="312" w:lineRule="auto"/>
        <w:ind w:firstLine="480" w:firstLineChars="200"/>
        <w:outlineLvl w:val="9"/>
        <w:rPr>
          <w:sz w:val="24"/>
        </w:rPr>
      </w:pPr>
      <w:r>
        <w:rPr>
          <w:sz w:val="24"/>
        </w:rPr>
        <w:t>发包人支付服务人履行服务的费用，其货币</w:t>
      </w:r>
      <w:r>
        <w:rPr>
          <w:rFonts w:hint="eastAsia"/>
          <w:sz w:val="24"/>
        </w:rPr>
        <w:t>为人民币</w:t>
      </w:r>
      <w:r>
        <w:rPr>
          <w:sz w:val="24"/>
        </w:rPr>
        <w:t>。</w:t>
      </w:r>
    </w:p>
    <w:p>
      <w:pPr>
        <w:outlineLvl w:val="9"/>
        <w:rPr>
          <w:sz w:val="28"/>
          <w:szCs w:val="28"/>
        </w:rPr>
      </w:pPr>
      <w:bookmarkStart w:id="72" w:name="_Toc7771"/>
      <w:r>
        <w:rPr>
          <w:rFonts w:hint="eastAsia"/>
          <w:sz w:val="28"/>
          <w:szCs w:val="28"/>
        </w:rPr>
        <w:t>8、</w:t>
      </w:r>
      <w:r>
        <w:rPr>
          <w:sz w:val="28"/>
          <w:szCs w:val="28"/>
        </w:rPr>
        <w:t>其它</w:t>
      </w:r>
      <w:bookmarkEnd w:id="72"/>
    </w:p>
    <w:p>
      <w:pPr>
        <w:spacing w:line="312" w:lineRule="auto"/>
        <w:outlineLvl w:val="9"/>
        <w:rPr>
          <w:sz w:val="28"/>
          <w:szCs w:val="28"/>
        </w:rPr>
      </w:pPr>
      <w:bookmarkStart w:id="73" w:name="_Toc21549"/>
      <w:r>
        <w:rPr>
          <w:rFonts w:hint="eastAsia"/>
          <w:sz w:val="28"/>
          <w:szCs w:val="28"/>
        </w:rPr>
        <w:t>8</w:t>
      </w:r>
      <w:r>
        <w:rPr>
          <w:sz w:val="28"/>
          <w:szCs w:val="28"/>
        </w:rPr>
        <w:t>.1合同双方的关系</w:t>
      </w:r>
      <w:bookmarkEnd w:id="73"/>
    </w:p>
    <w:p>
      <w:pPr>
        <w:spacing w:line="312" w:lineRule="auto"/>
        <w:ind w:firstLine="480" w:firstLineChars="200"/>
        <w:outlineLvl w:val="9"/>
        <w:rPr>
          <w:sz w:val="24"/>
        </w:rPr>
      </w:pPr>
      <w:r>
        <w:rPr>
          <w:sz w:val="24"/>
        </w:rPr>
        <w:t>合同双方互为权利和义务主体，双方应遵循平等互利、协商一致的原则履行本服务合同。发包人和服务人均应按照服务合同公正的行使权力和全面履行自己的职责。</w:t>
      </w:r>
    </w:p>
    <w:p>
      <w:pPr>
        <w:spacing w:line="312" w:lineRule="auto"/>
        <w:outlineLvl w:val="9"/>
        <w:rPr>
          <w:sz w:val="28"/>
          <w:szCs w:val="28"/>
        </w:rPr>
      </w:pPr>
      <w:bookmarkStart w:id="74" w:name="_Toc18564"/>
      <w:r>
        <w:rPr>
          <w:rFonts w:hint="eastAsia"/>
          <w:sz w:val="28"/>
          <w:szCs w:val="28"/>
        </w:rPr>
        <w:t>8</w:t>
      </w:r>
      <w:r>
        <w:rPr>
          <w:sz w:val="28"/>
          <w:szCs w:val="28"/>
        </w:rPr>
        <w:t>.2语言和法律</w:t>
      </w:r>
      <w:bookmarkEnd w:id="74"/>
    </w:p>
    <w:p>
      <w:pPr>
        <w:spacing w:line="312" w:lineRule="auto"/>
        <w:ind w:firstLine="480" w:firstLineChars="200"/>
        <w:outlineLvl w:val="9"/>
        <w:rPr>
          <w:sz w:val="24"/>
        </w:rPr>
      </w:pPr>
      <w:r>
        <w:rPr>
          <w:sz w:val="24"/>
        </w:rPr>
        <w:t>本服务合同使用</w:t>
      </w:r>
      <w:r>
        <w:rPr>
          <w:rFonts w:hint="eastAsia"/>
          <w:sz w:val="24"/>
        </w:rPr>
        <w:t>中文，</w:t>
      </w:r>
      <w:r>
        <w:rPr>
          <w:sz w:val="24"/>
        </w:rPr>
        <w:t>遵循</w:t>
      </w:r>
      <w:r>
        <w:rPr>
          <w:rFonts w:hint="eastAsia"/>
          <w:sz w:val="24"/>
        </w:rPr>
        <w:t>中华人民共和国的相关法律。</w:t>
      </w:r>
    </w:p>
    <w:p>
      <w:pPr>
        <w:spacing w:line="312" w:lineRule="auto"/>
        <w:outlineLvl w:val="9"/>
        <w:rPr>
          <w:sz w:val="28"/>
          <w:szCs w:val="28"/>
        </w:rPr>
      </w:pPr>
      <w:bookmarkStart w:id="75" w:name="_Toc17737"/>
      <w:r>
        <w:rPr>
          <w:rFonts w:hint="eastAsia"/>
          <w:sz w:val="28"/>
          <w:szCs w:val="28"/>
        </w:rPr>
        <w:t>8</w:t>
      </w:r>
      <w:r>
        <w:rPr>
          <w:sz w:val="28"/>
          <w:szCs w:val="28"/>
        </w:rPr>
        <w:t>.</w:t>
      </w:r>
      <w:r>
        <w:rPr>
          <w:rFonts w:hint="eastAsia"/>
          <w:sz w:val="28"/>
          <w:szCs w:val="28"/>
        </w:rPr>
        <w:t>3</w:t>
      </w:r>
      <w:r>
        <w:rPr>
          <w:sz w:val="28"/>
          <w:szCs w:val="28"/>
        </w:rPr>
        <w:t>利益矛盾</w:t>
      </w:r>
      <w:bookmarkEnd w:id="75"/>
    </w:p>
    <w:p>
      <w:pPr>
        <w:spacing w:line="312" w:lineRule="auto"/>
        <w:ind w:firstLine="480" w:firstLineChars="200"/>
        <w:outlineLvl w:val="9"/>
        <w:rPr>
          <w:sz w:val="24"/>
        </w:rPr>
      </w:pPr>
      <w:r>
        <w:rPr>
          <w:sz w:val="24"/>
        </w:rPr>
        <w:t>未经发包人书面同意，服务人不得获取本服务合同规定以外的与本项目有关的任何利益，不得参与与本服务合同规定的发包人利益相冲突的任何活动。</w:t>
      </w:r>
    </w:p>
    <w:p>
      <w:pPr>
        <w:spacing w:line="312" w:lineRule="auto"/>
        <w:outlineLvl w:val="9"/>
        <w:rPr>
          <w:sz w:val="28"/>
          <w:szCs w:val="28"/>
        </w:rPr>
      </w:pPr>
      <w:bookmarkStart w:id="76" w:name="_Toc12304"/>
      <w:r>
        <w:rPr>
          <w:rFonts w:hint="eastAsia"/>
          <w:sz w:val="28"/>
          <w:szCs w:val="28"/>
        </w:rPr>
        <w:t>8</w:t>
      </w:r>
      <w:r>
        <w:rPr>
          <w:sz w:val="28"/>
          <w:szCs w:val="28"/>
        </w:rPr>
        <w:t>.</w:t>
      </w:r>
      <w:r>
        <w:rPr>
          <w:rFonts w:hint="eastAsia"/>
          <w:sz w:val="28"/>
          <w:szCs w:val="28"/>
        </w:rPr>
        <w:t>4</w:t>
      </w:r>
      <w:r>
        <w:rPr>
          <w:sz w:val="28"/>
          <w:szCs w:val="28"/>
        </w:rPr>
        <w:t>版权</w:t>
      </w:r>
      <w:bookmarkEnd w:id="76"/>
    </w:p>
    <w:p>
      <w:pPr>
        <w:spacing w:line="312" w:lineRule="auto"/>
        <w:ind w:firstLine="480" w:firstLineChars="200"/>
        <w:outlineLvl w:val="9"/>
        <w:rPr>
          <w:sz w:val="24"/>
        </w:rPr>
      </w:pPr>
      <w:r>
        <w:rPr>
          <w:rFonts w:hint="eastAsia"/>
          <w:sz w:val="24"/>
        </w:rPr>
        <w:t>8</w:t>
      </w:r>
      <w:r>
        <w:rPr>
          <w:sz w:val="24"/>
        </w:rPr>
        <w:t>.</w:t>
      </w:r>
      <w:r>
        <w:rPr>
          <w:rFonts w:hint="eastAsia"/>
          <w:sz w:val="24"/>
        </w:rPr>
        <w:t>4</w:t>
      </w:r>
      <w:r>
        <w:rPr>
          <w:sz w:val="24"/>
        </w:rPr>
        <w:t>.1对服务人拥有版权并已用于本服务中的所有文件，发包人有权在本合同项目中使用或复制。但未经服务人的同意，发包人不得将上述文件直接或间接用于其它项目或服务之中。</w:t>
      </w:r>
    </w:p>
    <w:p>
      <w:pPr>
        <w:spacing w:line="312" w:lineRule="auto"/>
        <w:ind w:firstLine="480" w:firstLineChars="200"/>
        <w:outlineLvl w:val="9"/>
        <w:rPr>
          <w:rStyle w:val="189"/>
          <w:color w:val="auto"/>
          <w:sz w:val="24"/>
          <w:u w:val="none"/>
        </w:rPr>
      </w:pPr>
      <w:r>
        <w:rPr>
          <w:rStyle w:val="189"/>
          <w:rFonts w:hint="eastAsia"/>
          <w:color w:val="auto"/>
          <w:sz w:val="24"/>
          <w:u w:val="none"/>
        </w:rPr>
        <w:t>8.4.2本合同下的服务成果为发包人与服务人共同持有，发包人有权在不经服务人同意时将服务成果推广应用于本发包人相关的工程与管理中。服务人利用本合同下的服务成果为其他第三方提供服务获利时，发包人有权获得利益共享。</w:t>
      </w:r>
    </w:p>
    <w:p>
      <w:pPr>
        <w:spacing w:line="312" w:lineRule="auto"/>
        <w:ind w:firstLine="480" w:firstLineChars="200"/>
        <w:outlineLvl w:val="9"/>
        <w:rPr>
          <w:sz w:val="24"/>
        </w:rPr>
      </w:pPr>
      <w:r>
        <w:rPr>
          <w:rFonts w:hint="eastAsia"/>
          <w:sz w:val="24"/>
        </w:rPr>
        <w:t>8</w:t>
      </w:r>
      <w:r>
        <w:rPr>
          <w:sz w:val="24"/>
        </w:rPr>
        <w:t>.</w:t>
      </w:r>
      <w:r>
        <w:rPr>
          <w:rFonts w:hint="eastAsia"/>
          <w:sz w:val="24"/>
        </w:rPr>
        <w:t>4</w:t>
      </w:r>
      <w:r>
        <w:rPr>
          <w:sz w:val="24"/>
        </w:rPr>
        <w:t>.</w:t>
      </w:r>
      <w:r>
        <w:rPr>
          <w:rFonts w:hint="eastAsia"/>
          <w:sz w:val="24"/>
        </w:rPr>
        <w:t>3</w:t>
      </w:r>
      <w:r>
        <w:rPr>
          <w:sz w:val="24"/>
        </w:rPr>
        <w:t>如果在</w:t>
      </w:r>
      <w:r>
        <w:rPr>
          <w:rFonts w:hint="eastAsia"/>
          <w:sz w:val="24"/>
        </w:rPr>
        <w:t>合同</w:t>
      </w:r>
      <w:r>
        <w:rPr>
          <w:sz w:val="24"/>
        </w:rPr>
        <w:t>条款中没有另外规定，</w:t>
      </w:r>
      <w:r>
        <w:rPr>
          <w:rFonts w:hint="eastAsia"/>
          <w:sz w:val="24"/>
        </w:rPr>
        <w:t>双方均有权利用</w:t>
      </w:r>
      <w:r>
        <w:rPr>
          <w:sz w:val="24"/>
        </w:rPr>
        <w:t>本项目服务</w:t>
      </w:r>
      <w:r>
        <w:rPr>
          <w:rFonts w:hint="eastAsia"/>
          <w:sz w:val="24"/>
        </w:rPr>
        <w:t>有关的资料</w:t>
      </w:r>
      <w:r>
        <w:rPr>
          <w:sz w:val="24"/>
        </w:rPr>
        <w:t>出版</w:t>
      </w:r>
      <w:r>
        <w:rPr>
          <w:rFonts w:hint="eastAsia"/>
          <w:sz w:val="24"/>
        </w:rPr>
        <w:t>文献。但上述出版物中不得涉及另一方的专利、专有技术以及经济情报</w:t>
      </w:r>
      <w:r>
        <w:rPr>
          <w:rStyle w:val="189"/>
          <w:rFonts w:hint="eastAsia"/>
          <w:color w:val="auto"/>
          <w:sz w:val="24"/>
          <w:u w:val="none"/>
        </w:rPr>
        <w:t>、国家规定的保密内容</w:t>
      </w:r>
      <w:r>
        <w:rPr>
          <w:rFonts w:hint="eastAsia"/>
          <w:sz w:val="24"/>
        </w:rPr>
        <w:t>。</w:t>
      </w:r>
    </w:p>
    <w:p>
      <w:pPr>
        <w:spacing w:line="312" w:lineRule="auto"/>
        <w:outlineLvl w:val="9"/>
        <w:rPr>
          <w:sz w:val="28"/>
          <w:szCs w:val="28"/>
        </w:rPr>
      </w:pPr>
      <w:bookmarkStart w:id="77" w:name="_Toc16681"/>
      <w:r>
        <w:rPr>
          <w:rFonts w:hint="eastAsia"/>
          <w:sz w:val="28"/>
          <w:szCs w:val="28"/>
        </w:rPr>
        <w:t>8.5通知</w:t>
      </w:r>
      <w:bookmarkEnd w:id="77"/>
    </w:p>
    <w:p>
      <w:pPr>
        <w:spacing w:line="312" w:lineRule="auto"/>
        <w:ind w:firstLine="480" w:firstLineChars="200"/>
        <w:outlineLvl w:val="9"/>
        <w:rPr>
          <w:sz w:val="24"/>
        </w:rPr>
      </w:pPr>
      <w:r>
        <w:rPr>
          <w:rFonts w:hint="eastAsia"/>
          <w:sz w:val="24"/>
        </w:rPr>
        <w:t>本服务合同涉及的通知均为书面形式，在送达协议书中注明的地址并由收受方签收后生效。无论发送方采用何种方式递送通知，收受方都应用书面回执确认。</w:t>
      </w:r>
    </w:p>
    <w:p>
      <w:pPr>
        <w:spacing w:line="312" w:lineRule="auto"/>
        <w:outlineLvl w:val="9"/>
        <w:rPr>
          <w:sz w:val="28"/>
          <w:szCs w:val="28"/>
        </w:rPr>
      </w:pPr>
      <w:bookmarkStart w:id="78" w:name="_Toc31616"/>
    </w:p>
    <w:p>
      <w:pPr>
        <w:spacing w:line="312" w:lineRule="auto"/>
        <w:outlineLvl w:val="9"/>
        <w:rPr>
          <w:sz w:val="28"/>
          <w:szCs w:val="28"/>
        </w:rPr>
      </w:pPr>
      <w:r>
        <w:rPr>
          <w:rFonts w:hint="eastAsia"/>
          <w:sz w:val="28"/>
          <w:szCs w:val="28"/>
        </w:rPr>
        <w:t>9、 争端的解决</w:t>
      </w:r>
      <w:bookmarkEnd w:id="78"/>
    </w:p>
    <w:p>
      <w:pPr>
        <w:spacing w:line="312" w:lineRule="auto"/>
        <w:ind w:firstLine="480" w:firstLineChars="200"/>
        <w:outlineLvl w:val="9"/>
        <w:rPr>
          <w:sz w:val="24"/>
        </w:rPr>
      </w:pPr>
      <w:r>
        <w:rPr>
          <w:rFonts w:hint="eastAsia"/>
          <w:sz w:val="24"/>
        </w:rPr>
        <w:t>双方在履行本服务合同过程中发生争端时，应本着友好协商的原则予以解决，或通过上级主管部门进行调解。若经过协商或调解仍不能达成一致时，任何一方均可向</w:t>
      </w:r>
      <w:r>
        <w:rPr>
          <w:rFonts w:hint="eastAsia" w:ascii="宋体" w:hAnsi="宋体"/>
          <w:color w:val="000000"/>
          <w:sz w:val="24"/>
        </w:rPr>
        <w:t>岳阳市云溪区人民法院提起诉讼。</w:t>
      </w:r>
    </w:p>
    <w:p>
      <w:pPr>
        <w:spacing w:line="360" w:lineRule="auto"/>
        <w:ind w:firstLine="420" w:firstLineChars="200"/>
        <w:jc w:val="center"/>
        <w:rPr>
          <w:color w:val="FF0000"/>
        </w:rPr>
      </w:pPr>
    </w:p>
    <w:p>
      <w:pPr>
        <w:numPr>
          <w:ilvl w:val="0"/>
          <w:numId w:val="2"/>
        </w:numPr>
        <w:jc w:val="center"/>
        <w:outlineLvl w:val="9"/>
        <w:rPr>
          <w:sz w:val="32"/>
          <w:szCs w:val="32"/>
        </w:rPr>
      </w:pPr>
      <w:r>
        <w:br w:type="page"/>
      </w:r>
      <w:bookmarkEnd w:id="16"/>
      <w:bookmarkStart w:id="79" w:name="_Toc7624"/>
      <w:r>
        <w:rPr>
          <w:rFonts w:hint="eastAsia"/>
          <w:sz w:val="36"/>
          <w:szCs w:val="36"/>
        </w:rPr>
        <w:t>专用合同条款</w:t>
      </w:r>
      <w:bookmarkEnd w:id="79"/>
      <w:r>
        <w:rPr>
          <w:rFonts w:hint="eastAsia"/>
          <w:sz w:val="36"/>
          <w:szCs w:val="36"/>
        </w:rPr>
        <w:t xml:space="preserve"> </w:t>
      </w:r>
    </w:p>
    <w:p>
      <w:pPr>
        <w:pStyle w:val="39"/>
        <w:numPr>
          <w:ilvl w:val="0"/>
          <w:numId w:val="0"/>
        </w:numPr>
      </w:pPr>
    </w:p>
    <w:p>
      <w:pPr>
        <w:spacing w:line="360" w:lineRule="auto"/>
        <w:ind w:firstLine="482" w:firstLineChars="200"/>
        <w:rPr>
          <w:b/>
          <w:sz w:val="24"/>
        </w:rPr>
      </w:pPr>
      <w:r>
        <w:rPr>
          <w:rFonts w:hint="eastAsia"/>
          <w:b/>
          <w:sz w:val="24"/>
        </w:rPr>
        <w:t>说明：本合同专用条款由招标人根据合同通用条款进行补充和细化。</w:t>
      </w:r>
    </w:p>
    <w:p>
      <w:pPr>
        <w:spacing w:line="360" w:lineRule="auto"/>
        <w:ind w:firstLine="480" w:firstLineChars="200"/>
        <w:outlineLvl w:val="9"/>
        <w:rPr>
          <w:rFonts w:ascii="宋体" w:hAnsi="宋体"/>
          <w:sz w:val="24"/>
        </w:rPr>
      </w:pPr>
      <w:bookmarkStart w:id="80" w:name="_Toc13432"/>
      <w:bookmarkStart w:id="81" w:name="_Toc25564"/>
      <w:r>
        <w:rPr>
          <w:rFonts w:hint="eastAsia" w:ascii="宋体" w:hAnsi="宋体"/>
          <w:sz w:val="24"/>
          <w:lang w:eastAsia="zh-CN"/>
        </w:rPr>
        <w:t>第</w:t>
      </w:r>
      <w:r>
        <w:rPr>
          <w:rFonts w:hint="eastAsia" w:ascii="宋体" w:hAnsi="宋体"/>
          <w:sz w:val="24"/>
          <w:lang w:val="en-US" w:eastAsia="zh-CN"/>
        </w:rPr>
        <w:t xml:space="preserve"> 1 款  </w:t>
      </w:r>
      <w:r>
        <w:rPr>
          <w:rFonts w:ascii="宋体" w:hAnsi="宋体"/>
          <w:sz w:val="24"/>
        </w:rPr>
        <w:t>定义与解释</w:t>
      </w:r>
      <w:bookmarkEnd w:id="80"/>
      <w:bookmarkEnd w:id="81"/>
    </w:p>
    <w:p>
      <w:pPr>
        <w:spacing w:line="360" w:lineRule="auto"/>
        <w:ind w:firstLine="480" w:firstLineChars="200"/>
        <w:rPr>
          <w:rFonts w:ascii="宋体" w:hAnsi="宋体"/>
          <w:sz w:val="24"/>
        </w:rPr>
      </w:pPr>
      <w:r>
        <w:rPr>
          <w:rFonts w:hint="eastAsia" w:ascii="宋体" w:hAnsi="宋体"/>
          <w:sz w:val="24"/>
        </w:rPr>
        <w:t>第</w:t>
      </w:r>
      <w:r>
        <w:rPr>
          <w:rFonts w:ascii="宋体" w:hAnsi="宋体"/>
          <w:sz w:val="24"/>
        </w:rPr>
        <w:t>1.1.1项项目</w:t>
      </w:r>
      <w:r>
        <w:rPr>
          <w:rFonts w:hint="eastAsia" w:ascii="宋体" w:hAnsi="宋体"/>
          <w:sz w:val="24"/>
        </w:rPr>
        <w:t>细化为：</w:t>
      </w:r>
      <w:r>
        <w:rPr>
          <w:rFonts w:ascii="宋体" w:hAnsi="宋体"/>
          <w:sz w:val="24"/>
        </w:rPr>
        <w:t>发包人委托服务人提供服务的对象</w:t>
      </w:r>
      <w:r>
        <w:rPr>
          <w:rFonts w:hint="eastAsia" w:ascii="宋体" w:hAnsi="宋体"/>
          <w:sz w:val="24"/>
        </w:rPr>
        <w:t>为：</w:t>
      </w:r>
    </w:p>
    <w:p>
      <w:pPr>
        <w:widowControl w:val="0"/>
        <w:adjustRightInd w:val="0"/>
        <w:snapToGrid w:val="0"/>
        <w:spacing w:line="312" w:lineRule="auto"/>
        <w:jc w:val="both"/>
        <w:rPr>
          <w:rFonts w:ascii="宋体" w:hAnsi="宋体"/>
          <w:color w:val="FF0000"/>
          <w:sz w:val="24"/>
        </w:rPr>
      </w:pPr>
      <w:r>
        <w:rPr>
          <w:rFonts w:hint="eastAsia" w:ascii="宋体" w:hAnsi="宋体"/>
          <w:sz w:val="24"/>
        </w:rPr>
        <w:t>（岳阳城陵矶港务有限责任公司码头环保提质改造二期工程第二条装车线</w:t>
      </w:r>
      <w:r>
        <w:rPr>
          <w:rFonts w:hint="eastAsia" w:ascii="宋体" w:hAnsi="宋体"/>
          <w:sz w:val="24"/>
          <w:lang w:eastAsia="zh-CN"/>
        </w:rPr>
        <w:t>信号设备改造</w:t>
      </w:r>
      <w:r>
        <w:rPr>
          <w:rFonts w:hint="eastAsia" w:ascii="宋体" w:hAnsi="宋体"/>
          <w:sz w:val="24"/>
          <w:u w:val="none"/>
        </w:rPr>
        <w:t>项目</w:t>
      </w:r>
      <w:r>
        <w:rPr>
          <w:rFonts w:hint="eastAsia" w:ascii="宋体" w:hAnsi="宋体"/>
          <w:sz w:val="24"/>
        </w:rPr>
        <w:t>）</w:t>
      </w:r>
    </w:p>
    <w:p>
      <w:pPr>
        <w:spacing w:line="460" w:lineRule="exact"/>
        <w:ind w:left="-21" w:leftChars="-10" w:firstLine="504" w:firstLineChars="210"/>
        <w:rPr>
          <w:rFonts w:hint="eastAsia" w:ascii="宋体" w:hAnsi="宋体"/>
          <w:sz w:val="24"/>
          <w:highlight w:val="none"/>
        </w:rPr>
      </w:pPr>
      <w:r>
        <w:rPr>
          <w:rFonts w:hint="eastAsia" w:ascii="宋体" w:hAnsi="宋体"/>
          <w:sz w:val="24"/>
        </w:rPr>
        <w:t>第</w:t>
      </w:r>
      <w:r>
        <w:rPr>
          <w:rFonts w:ascii="宋体" w:hAnsi="宋体"/>
          <w:sz w:val="24"/>
        </w:rPr>
        <w:t>1.1.</w:t>
      </w:r>
      <w:r>
        <w:rPr>
          <w:rFonts w:hint="eastAsia" w:ascii="宋体" w:hAnsi="宋体"/>
          <w:sz w:val="24"/>
        </w:rPr>
        <w:t>2</w:t>
      </w:r>
      <w:r>
        <w:rPr>
          <w:rFonts w:ascii="宋体" w:hAnsi="宋体"/>
          <w:sz w:val="24"/>
        </w:rPr>
        <w:t>项项目</w:t>
      </w:r>
      <w:r>
        <w:rPr>
          <w:rFonts w:hint="eastAsia" w:ascii="宋体" w:hAnsi="宋体"/>
          <w:sz w:val="24"/>
          <w:highlight w:val="none"/>
        </w:rPr>
        <w:t>细化为：本招标文件所指的服务为：</w:t>
      </w:r>
    </w:p>
    <w:tbl>
      <w:tblPr>
        <w:tblStyle w:val="4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57"/>
        <w:gridCol w:w="1920"/>
        <w:gridCol w:w="1803"/>
        <w:gridCol w:w="1392"/>
        <w:gridCol w:w="1215"/>
        <w:gridCol w:w="2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trPr>
        <w:tc>
          <w:tcPr>
            <w:tcW w:w="1257" w:type="dxa"/>
          </w:tcPr>
          <w:p>
            <w:pPr>
              <w:pStyle w:val="39"/>
              <w:widowControl w:val="0"/>
              <w:jc w:val="both"/>
              <w:rPr>
                <w:rFonts w:hint="eastAsia" w:eastAsia="宋体"/>
                <w:sz w:val="24"/>
                <w:szCs w:val="24"/>
                <w:vertAlign w:val="baseline"/>
                <w:lang w:eastAsia="zh-CN"/>
              </w:rPr>
            </w:pPr>
            <w:r>
              <w:rPr>
                <w:rFonts w:hint="eastAsia"/>
                <w:sz w:val="24"/>
                <w:szCs w:val="24"/>
                <w:vertAlign w:val="baseline"/>
                <w:lang w:eastAsia="zh-CN"/>
              </w:rPr>
              <w:t>序号</w:t>
            </w:r>
          </w:p>
        </w:tc>
        <w:tc>
          <w:tcPr>
            <w:tcW w:w="1920" w:type="dxa"/>
          </w:tcPr>
          <w:p>
            <w:pPr>
              <w:pStyle w:val="39"/>
              <w:widowControl w:val="0"/>
              <w:jc w:val="both"/>
              <w:rPr>
                <w:rFonts w:hint="eastAsia" w:eastAsia="宋体"/>
                <w:sz w:val="24"/>
                <w:szCs w:val="24"/>
                <w:vertAlign w:val="baseline"/>
                <w:lang w:eastAsia="zh-CN"/>
              </w:rPr>
            </w:pPr>
            <w:r>
              <w:rPr>
                <w:rFonts w:hint="eastAsia"/>
                <w:sz w:val="24"/>
                <w:szCs w:val="24"/>
                <w:vertAlign w:val="baseline"/>
                <w:lang w:eastAsia="zh-CN"/>
              </w:rPr>
              <w:t>名称</w:t>
            </w:r>
          </w:p>
        </w:tc>
        <w:tc>
          <w:tcPr>
            <w:tcW w:w="1803" w:type="dxa"/>
          </w:tcPr>
          <w:p>
            <w:pPr>
              <w:pStyle w:val="39"/>
              <w:widowControl w:val="0"/>
              <w:jc w:val="both"/>
              <w:rPr>
                <w:rFonts w:hint="eastAsia" w:eastAsia="宋体"/>
                <w:sz w:val="24"/>
                <w:szCs w:val="24"/>
                <w:vertAlign w:val="baseline"/>
                <w:lang w:eastAsia="zh-CN"/>
              </w:rPr>
            </w:pPr>
            <w:r>
              <w:rPr>
                <w:rFonts w:hint="eastAsia"/>
                <w:sz w:val="24"/>
                <w:szCs w:val="24"/>
                <w:vertAlign w:val="baseline"/>
                <w:lang w:eastAsia="zh-CN"/>
              </w:rPr>
              <w:t>规格型号</w:t>
            </w:r>
          </w:p>
        </w:tc>
        <w:tc>
          <w:tcPr>
            <w:tcW w:w="1392" w:type="dxa"/>
          </w:tcPr>
          <w:p>
            <w:pPr>
              <w:pStyle w:val="39"/>
              <w:widowControl w:val="0"/>
              <w:jc w:val="both"/>
              <w:rPr>
                <w:rFonts w:hint="eastAsia" w:eastAsia="宋体"/>
                <w:sz w:val="24"/>
                <w:szCs w:val="24"/>
                <w:vertAlign w:val="baseline"/>
                <w:lang w:eastAsia="zh-CN"/>
              </w:rPr>
            </w:pPr>
            <w:r>
              <w:rPr>
                <w:rFonts w:hint="eastAsia"/>
                <w:sz w:val="24"/>
                <w:szCs w:val="24"/>
                <w:vertAlign w:val="baseline"/>
                <w:lang w:eastAsia="zh-CN"/>
              </w:rPr>
              <w:t>单位</w:t>
            </w:r>
          </w:p>
        </w:tc>
        <w:tc>
          <w:tcPr>
            <w:tcW w:w="1215" w:type="dxa"/>
          </w:tcPr>
          <w:p>
            <w:pPr>
              <w:pStyle w:val="39"/>
              <w:widowControl w:val="0"/>
              <w:jc w:val="both"/>
              <w:rPr>
                <w:rFonts w:hint="eastAsia" w:eastAsia="宋体"/>
                <w:sz w:val="24"/>
                <w:szCs w:val="24"/>
                <w:vertAlign w:val="baseline"/>
                <w:lang w:eastAsia="zh-CN"/>
              </w:rPr>
            </w:pPr>
            <w:r>
              <w:rPr>
                <w:rFonts w:hint="eastAsia"/>
                <w:sz w:val="24"/>
                <w:szCs w:val="24"/>
                <w:vertAlign w:val="baseline"/>
                <w:lang w:eastAsia="zh-CN"/>
              </w:rPr>
              <w:t>数量</w:t>
            </w:r>
          </w:p>
        </w:tc>
        <w:tc>
          <w:tcPr>
            <w:tcW w:w="2375" w:type="dxa"/>
          </w:tcPr>
          <w:p>
            <w:pPr>
              <w:pStyle w:val="39"/>
              <w:widowControl w:val="0"/>
              <w:jc w:val="both"/>
              <w:rPr>
                <w:rFonts w:hint="eastAsia" w:eastAsia="宋体"/>
                <w:sz w:val="24"/>
                <w:szCs w:val="24"/>
                <w:vertAlign w:val="baseline"/>
                <w:lang w:eastAsia="zh-CN"/>
              </w:rPr>
            </w:pPr>
            <w:r>
              <w:rPr>
                <w:rFonts w:hint="eastAsia"/>
                <w:sz w:val="24"/>
                <w:szCs w:val="24"/>
                <w:vertAlign w:val="baseline"/>
                <w:lang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7" w:type="dxa"/>
          </w:tcPr>
          <w:p>
            <w:pPr>
              <w:pStyle w:val="39"/>
              <w:widowControl w:val="0"/>
              <w:jc w:val="left"/>
              <w:rPr>
                <w:rFonts w:hint="eastAsia"/>
                <w:sz w:val="21"/>
                <w:szCs w:val="21"/>
                <w:vertAlign w:val="baseline"/>
                <w:lang w:val="en-US" w:eastAsia="zh-CN"/>
              </w:rPr>
            </w:pPr>
          </w:p>
          <w:p>
            <w:pPr>
              <w:pStyle w:val="39"/>
              <w:widowControl w:val="0"/>
              <w:jc w:val="left"/>
              <w:rPr>
                <w:rFonts w:hint="eastAsia" w:eastAsia="宋体"/>
                <w:sz w:val="21"/>
                <w:szCs w:val="21"/>
                <w:vertAlign w:val="baseline"/>
                <w:lang w:val="en-US" w:eastAsia="zh-CN"/>
              </w:rPr>
            </w:pPr>
            <w:r>
              <w:rPr>
                <w:rFonts w:hint="eastAsia"/>
                <w:sz w:val="21"/>
                <w:szCs w:val="21"/>
                <w:vertAlign w:val="baseline"/>
                <w:lang w:val="en-US" w:eastAsia="zh-CN"/>
              </w:rPr>
              <w:t>1</w:t>
            </w:r>
          </w:p>
        </w:tc>
        <w:tc>
          <w:tcPr>
            <w:tcW w:w="1920" w:type="dxa"/>
          </w:tcPr>
          <w:p>
            <w:pPr>
              <w:pStyle w:val="39"/>
              <w:widowControl w:val="0"/>
              <w:ind w:left="0" w:leftChars="0" w:firstLine="0" w:firstLineChars="0"/>
              <w:jc w:val="center"/>
              <w:rPr>
                <w:rFonts w:hint="eastAsia"/>
                <w:sz w:val="21"/>
                <w:szCs w:val="21"/>
                <w:vertAlign w:val="baseline"/>
                <w:lang w:eastAsia="zh-CN"/>
              </w:rPr>
            </w:pPr>
          </w:p>
          <w:p>
            <w:pPr>
              <w:pStyle w:val="39"/>
              <w:widowControl w:val="0"/>
              <w:ind w:left="0" w:leftChars="0" w:firstLine="0" w:firstLineChars="0"/>
              <w:jc w:val="center"/>
              <w:rPr>
                <w:rFonts w:hint="eastAsia" w:eastAsia="宋体"/>
                <w:sz w:val="21"/>
                <w:szCs w:val="21"/>
                <w:vertAlign w:val="baseline"/>
                <w:lang w:eastAsia="zh-CN"/>
              </w:rPr>
            </w:pPr>
            <w:r>
              <w:rPr>
                <w:rFonts w:hint="eastAsia"/>
                <w:sz w:val="21"/>
                <w:szCs w:val="21"/>
                <w:vertAlign w:val="baseline"/>
                <w:lang w:eastAsia="zh-CN"/>
              </w:rPr>
              <w:t>联锁软件修改</w:t>
            </w:r>
          </w:p>
        </w:tc>
        <w:tc>
          <w:tcPr>
            <w:tcW w:w="1803" w:type="dxa"/>
          </w:tcPr>
          <w:p>
            <w:pPr>
              <w:pStyle w:val="39"/>
              <w:widowControl w:val="0"/>
              <w:ind w:left="0" w:leftChars="0" w:firstLine="0" w:firstLineChars="0"/>
              <w:jc w:val="both"/>
              <w:rPr>
                <w:rFonts w:hint="eastAsia" w:eastAsia="宋体"/>
                <w:sz w:val="21"/>
                <w:szCs w:val="21"/>
                <w:vertAlign w:val="baseline"/>
                <w:lang w:eastAsia="zh-CN"/>
              </w:rPr>
            </w:pPr>
          </w:p>
        </w:tc>
        <w:tc>
          <w:tcPr>
            <w:tcW w:w="1392" w:type="dxa"/>
          </w:tcPr>
          <w:p>
            <w:pPr>
              <w:pStyle w:val="39"/>
              <w:widowControl w:val="0"/>
              <w:jc w:val="both"/>
              <w:rPr>
                <w:rFonts w:hint="eastAsia"/>
                <w:sz w:val="21"/>
                <w:szCs w:val="21"/>
                <w:vertAlign w:val="baseline"/>
                <w:lang w:eastAsia="zh-CN"/>
              </w:rPr>
            </w:pPr>
          </w:p>
          <w:p>
            <w:pPr>
              <w:pStyle w:val="39"/>
              <w:widowControl w:val="0"/>
              <w:jc w:val="both"/>
              <w:rPr>
                <w:rFonts w:hint="eastAsia" w:eastAsia="宋体"/>
                <w:sz w:val="21"/>
                <w:szCs w:val="21"/>
                <w:vertAlign w:val="baseline"/>
                <w:lang w:eastAsia="zh-CN"/>
              </w:rPr>
            </w:pPr>
            <w:r>
              <w:rPr>
                <w:rFonts w:hint="eastAsia"/>
                <w:sz w:val="21"/>
                <w:szCs w:val="21"/>
                <w:vertAlign w:val="baseline"/>
                <w:lang w:eastAsia="zh-CN"/>
              </w:rPr>
              <w:t>站</w:t>
            </w:r>
          </w:p>
        </w:tc>
        <w:tc>
          <w:tcPr>
            <w:tcW w:w="1215" w:type="dxa"/>
          </w:tcPr>
          <w:p>
            <w:pPr>
              <w:pStyle w:val="39"/>
              <w:widowControl w:val="0"/>
              <w:jc w:val="both"/>
              <w:rPr>
                <w:rFonts w:hint="eastAsia"/>
                <w:sz w:val="21"/>
                <w:szCs w:val="21"/>
                <w:vertAlign w:val="baseline"/>
                <w:lang w:val="en-US" w:eastAsia="zh-CN"/>
              </w:rPr>
            </w:pPr>
          </w:p>
          <w:p>
            <w:pPr>
              <w:pStyle w:val="39"/>
              <w:widowControl w:val="0"/>
              <w:jc w:val="both"/>
              <w:rPr>
                <w:rFonts w:hint="eastAsia" w:eastAsia="宋体"/>
                <w:sz w:val="21"/>
                <w:szCs w:val="21"/>
                <w:vertAlign w:val="baseline"/>
                <w:lang w:val="en-US" w:eastAsia="zh-CN"/>
              </w:rPr>
            </w:pPr>
            <w:r>
              <w:rPr>
                <w:rFonts w:hint="eastAsia"/>
                <w:sz w:val="21"/>
                <w:szCs w:val="21"/>
                <w:vertAlign w:val="baseline"/>
                <w:lang w:val="en-US" w:eastAsia="zh-CN"/>
              </w:rPr>
              <w:t>1</w:t>
            </w:r>
          </w:p>
        </w:tc>
        <w:tc>
          <w:tcPr>
            <w:tcW w:w="2375" w:type="dxa"/>
          </w:tcPr>
          <w:p>
            <w:pPr>
              <w:pStyle w:val="39"/>
              <w:widowControl w:val="0"/>
              <w:ind w:left="0" w:leftChars="0" w:firstLine="0" w:firstLineChars="0"/>
              <w:jc w:val="both"/>
              <w:rPr>
                <w:color w:val="auto"/>
                <w:sz w:val="21"/>
                <w:szCs w:val="21"/>
                <w:highlight w:val="none"/>
                <w:vertAlign w:val="baseline"/>
              </w:rPr>
            </w:pPr>
            <w:r>
              <w:rPr>
                <w:rFonts w:hint="eastAsia"/>
                <w:color w:val="auto"/>
                <w:sz w:val="21"/>
                <w:szCs w:val="21"/>
                <w:highlight w:val="none"/>
                <w:vertAlign w:val="baseline"/>
                <w:lang w:eastAsia="zh-CN"/>
              </w:rPr>
              <w:t>因涉及既有设备的升级改造，须取得既有厂家的授权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7" w:type="dxa"/>
          </w:tcPr>
          <w:p>
            <w:pPr>
              <w:pStyle w:val="39"/>
              <w:widowControl w:val="0"/>
              <w:jc w:val="left"/>
              <w:rPr>
                <w:rFonts w:hint="eastAsia"/>
                <w:sz w:val="21"/>
                <w:szCs w:val="21"/>
                <w:vertAlign w:val="baseline"/>
                <w:lang w:val="en-US" w:eastAsia="zh-CN"/>
              </w:rPr>
            </w:pPr>
          </w:p>
          <w:p>
            <w:pPr>
              <w:pStyle w:val="39"/>
              <w:widowControl w:val="0"/>
              <w:jc w:val="left"/>
              <w:rPr>
                <w:rFonts w:hint="eastAsia" w:eastAsia="宋体"/>
                <w:sz w:val="21"/>
                <w:szCs w:val="21"/>
                <w:vertAlign w:val="baseline"/>
                <w:lang w:val="en-US" w:eastAsia="zh-CN"/>
              </w:rPr>
            </w:pPr>
            <w:r>
              <w:rPr>
                <w:rFonts w:hint="eastAsia"/>
                <w:sz w:val="21"/>
                <w:szCs w:val="21"/>
                <w:vertAlign w:val="baseline"/>
                <w:lang w:val="en-US" w:eastAsia="zh-CN"/>
              </w:rPr>
              <w:t>2</w:t>
            </w:r>
          </w:p>
        </w:tc>
        <w:tc>
          <w:tcPr>
            <w:tcW w:w="1920" w:type="dxa"/>
          </w:tcPr>
          <w:p>
            <w:pPr>
              <w:pStyle w:val="39"/>
              <w:widowControl w:val="0"/>
              <w:ind w:left="0" w:leftChars="0" w:firstLine="0" w:firstLineChars="0"/>
              <w:jc w:val="center"/>
              <w:rPr>
                <w:rFonts w:hint="eastAsia"/>
                <w:sz w:val="21"/>
                <w:szCs w:val="21"/>
                <w:vertAlign w:val="baseline"/>
                <w:lang w:eastAsia="zh-CN"/>
              </w:rPr>
            </w:pPr>
          </w:p>
          <w:p>
            <w:pPr>
              <w:pStyle w:val="39"/>
              <w:widowControl w:val="0"/>
              <w:ind w:left="0" w:leftChars="0" w:firstLine="0" w:firstLineChars="0"/>
              <w:jc w:val="center"/>
              <w:rPr>
                <w:rFonts w:hint="eastAsia" w:eastAsia="宋体"/>
                <w:sz w:val="21"/>
                <w:szCs w:val="21"/>
                <w:vertAlign w:val="baseline"/>
                <w:lang w:eastAsia="zh-CN"/>
              </w:rPr>
            </w:pPr>
            <w:r>
              <w:rPr>
                <w:rFonts w:hint="eastAsia"/>
                <w:sz w:val="21"/>
                <w:szCs w:val="21"/>
                <w:vertAlign w:val="baseline"/>
                <w:lang w:eastAsia="zh-CN"/>
              </w:rPr>
              <w:t>联锁硬件设备扩容</w:t>
            </w:r>
          </w:p>
        </w:tc>
        <w:tc>
          <w:tcPr>
            <w:tcW w:w="1803" w:type="dxa"/>
          </w:tcPr>
          <w:p>
            <w:pPr>
              <w:pStyle w:val="39"/>
              <w:widowControl w:val="0"/>
              <w:ind w:left="0" w:leftChars="0" w:firstLine="0" w:firstLineChars="0"/>
              <w:jc w:val="both"/>
              <w:rPr>
                <w:sz w:val="21"/>
                <w:szCs w:val="21"/>
                <w:vertAlign w:val="baseline"/>
              </w:rPr>
            </w:pPr>
          </w:p>
        </w:tc>
        <w:tc>
          <w:tcPr>
            <w:tcW w:w="1392" w:type="dxa"/>
            <w:vAlign w:val="top"/>
          </w:tcPr>
          <w:p>
            <w:pPr>
              <w:pStyle w:val="39"/>
              <w:widowControl w:val="0"/>
              <w:ind w:firstLine="420" w:firstLineChars="0"/>
              <w:jc w:val="both"/>
              <w:rPr>
                <w:rFonts w:hint="eastAsia"/>
                <w:sz w:val="21"/>
                <w:szCs w:val="21"/>
                <w:vertAlign w:val="baseline"/>
                <w:lang w:eastAsia="zh-CN"/>
              </w:rPr>
            </w:pPr>
          </w:p>
          <w:p>
            <w:pPr>
              <w:pStyle w:val="39"/>
              <w:widowControl w:val="0"/>
              <w:ind w:firstLine="420" w:firstLineChars="0"/>
              <w:jc w:val="both"/>
              <w:rPr>
                <w:rFonts w:hint="eastAsia" w:ascii="宋体" w:hAnsi="Times New Roman" w:eastAsia="宋体" w:cs="Times New Roman"/>
                <w:kern w:val="2"/>
                <w:sz w:val="21"/>
                <w:szCs w:val="21"/>
                <w:vertAlign w:val="baseline"/>
                <w:lang w:val="en-US" w:eastAsia="zh-CN" w:bidi="ar-SA"/>
              </w:rPr>
            </w:pPr>
            <w:r>
              <w:rPr>
                <w:rFonts w:hint="eastAsia"/>
                <w:sz w:val="21"/>
                <w:szCs w:val="21"/>
                <w:vertAlign w:val="baseline"/>
                <w:lang w:eastAsia="zh-CN"/>
              </w:rPr>
              <w:t>站</w:t>
            </w:r>
          </w:p>
        </w:tc>
        <w:tc>
          <w:tcPr>
            <w:tcW w:w="1215" w:type="dxa"/>
            <w:vAlign w:val="top"/>
          </w:tcPr>
          <w:p>
            <w:pPr>
              <w:pStyle w:val="39"/>
              <w:widowControl w:val="0"/>
              <w:ind w:firstLine="420" w:firstLineChars="0"/>
              <w:jc w:val="both"/>
              <w:rPr>
                <w:rFonts w:hint="eastAsia"/>
                <w:sz w:val="21"/>
                <w:szCs w:val="21"/>
                <w:vertAlign w:val="baseline"/>
                <w:lang w:val="en-US" w:eastAsia="zh-CN"/>
              </w:rPr>
            </w:pPr>
          </w:p>
          <w:p>
            <w:pPr>
              <w:pStyle w:val="39"/>
              <w:widowControl w:val="0"/>
              <w:ind w:firstLine="420" w:firstLineChars="0"/>
              <w:jc w:val="both"/>
              <w:rPr>
                <w:rFonts w:hint="eastAsia" w:ascii="宋体" w:hAnsi="Times New Roman" w:eastAsia="宋体" w:cs="Times New Roman"/>
                <w:kern w:val="2"/>
                <w:sz w:val="21"/>
                <w:szCs w:val="21"/>
                <w:vertAlign w:val="baseline"/>
                <w:lang w:val="en-US" w:eastAsia="zh-CN" w:bidi="ar-SA"/>
              </w:rPr>
            </w:pPr>
            <w:r>
              <w:rPr>
                <w:rFonts w:hint="eastAsia"/>
                <w:sz w:val="21"/>
                <w:szCs w:val="21"/>
                <w:vertAlign w:val="baseline"/>
                <w:lang w:val="en-US" w:eastAsia="zh-CN"/>
              </w:rPr>
              <w:t>1</w:t>
            </w:r>
          </w:p>
        </w:tc>
        <w:tc>
          <w:tcPr>
            <w:tcW w:w="2375" w:type="dxa"/>
          </w:tcPr>
          <w:p>
            <w:pPr>
              <w:pStyle w:val="39"/>
              <w:widowControl w:val="0"/>
              <w:ind w:left="0" w:leftChars="0" w:firstLine="0" w:firstLineChars="0"/>
              <w:jc w:val="both"/>
              <w:rPr>
                <w:color w:val="auto"/>
                <w:sz w:val="21"/>
                <w:szCs w:val="21"/>
                <w:highlight w:val="none"/>
                <w:vertAlign w:val="baseline"/>
              </w:rPr>
            </w:pPr>
            <w:r>
              <w:rPr>
                <w:rFonts w:hint="eastAsia"/>
                <w:color w:val="auto"/>
                <w:sz w:val="21"/>
                <w:szCs w:val="21"/>
                <w:highlight w:val="none"/>
                <w:vertAlign w:val="baseline"/>
                <w:lang w:eastAsia="zh-CN"/>
              </w:rPr>
              <w:t>因涉及既有设备的升级改造，须取得既有厂家的授权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7" w:type="dxa"/>
          </w:tcPr>
          <w:p>
            <w:pPr>
              <w:pStyle w:val="39"/>
              <w:widowControl w:val="0"/>
              <w:jc w:val="left"/>
              <w:rPr>
                <w:rFonts w:hint="eastAsia" w:eastAsia="宋体"/>
                <w:sz w:val="21"/>
                <w:szCs w:val="21"/>
                <w:vertAlign w:val="baseline"/>
                <w:lang w:val="en-US" w:eastAsia="zh-CN"/>
              </w:rPr>
            </w:pPr>
            <w:r>
              <w:rPr>
                <w:rFonts w:hint="eastAsia"/>
                <w:sz w:val="21"/>
                <w:szCs w:val="21"/>
                <w:vertAlign w:val="baseline"/>
                <w:lang w:val="en-US" w:eastAsia="zh-CN"/>
              </w:rPr>
              <w:t>3</w:t>
            </w:r>
          </w:p>
        </w:tc>
        <w:tc>
          <w:tcPr>
            <w:tcW w:w="1920" w:type="dxa"/>
          </w:tcPr>
          <w:p>
            <w:pPr>
              <w:pStyle w:val="39"/>
              <w:widowControl w:val="0"/>
              <w:ind w:left="0" w:leftChars="0" w:firstLine="0" w:firstLineChars="0"/>
              <w:jc w:val="center"/>
              <w:rPr>
                <w:rFonts w:hint="eastAsia" w:eastAsia="宋体"/>
                <w:sz w:val="21"/>
                <w:szCs w:val="21"/>
                <w:vertAlign w:val="baseline"/>
                <w:lang w:eastAsia="zh-CN"/>
              </w:rPr>
            </w:pPr>
            <w:r>
              <w:rPr>
                <w:rFonts w:hint="eastAsia"/>
                <w:sz w:val="21"/>
                <w:szCs w:val="21"/>
                <w:vertAlign w:val="baseline"/>
                <w:lang w:eastAsia="zh-CN"/>
              </w:rPr>
              <w:t>转辙机</w:t>
            </w:r>
          </w:p>
        </w:tc>
        <w:tc>
          <w:tcPr>
            <w:tcW w:w="1803" w:type="dxa"/>
          </w:tcPr>
          <w:p>
            <w:pPr>
              <w:pStyle w:val="39"/>
              <w:widowControl w:val="0"/>
              <w:jc w:val="both"/>
              <w:rPr>
                <w:rFonts w:hint="default" w:eastAsia="宋体"/>
                <w:sz w:val="21"/>
                <w:szCs w:val="21"/>
                <w:vertAlign w:val="baseline"/>
                <w:lang w:val="en-US" w:eastAsia="zh-CN"/>
              </w:rPr>
            </w:pPr>
            <w:r>
              <w:rPr>
                <w:rFonts w:hint="eastAsia"/>
                <w:sz w:val="21"/>
                <w:szCs w:val="21"/>
                <w:vertAlign w:val="baseline"/>
                <w:lang w:val="en-US" w:eastAsia="zh-CN"/>
              </w:rPr>
              <w:t>ZD6-D</w:t>
            </w:r>
          </w:p>
        </w:tc>
        <w:tc>
          <w:tcPr>
            <w:tcW w:w="1392" w:type="dxa"/>
          </w:tcPr>
          <w:p>
            <w:pPr>
              <w:pStyle w:val="39"/>
              <w:widowControl w:val="0"/>
              <w:jc w:val="both"/>
              <w:rPr>
                <w:rFonts w:hint="eastAsia" w:eastAsia="宋体"/>
                <w:sz w:val="21"/>
                <w:szCs w:val="21"/>
                <w:vertAlign w:val="baseline"/>
                <w:lang w:eastAsia="zh-CN"/>
              </w:rPr>
            </w:pPr>
            <w:r>
              <w:rPr>
                <w:rFonts w:hint="eastAsia"/>
                <w:sz w:val="21"/>
                <w:szCs w:val="21"/>
                <w:vertAlign w:val="baseline"/>
                <w:lang w:eastAsia="zh-CN"/>
              </w:rPr>
              <w:t>台</w:t>
            </w:r>
          </w:p>
        </w:tc>
        <w:tc>
          <w:tcPr>
            <w:tcW w:w="1215" w:type="dxa"/>
          </w:tcPr>
          <w:p>
            <w:pPr>
              <w:pStyle w:val="39"/>
              <w:widowControl w:val="0"/>
              <w:jc w:val="both"/>
              <w:rPr>
                <w:rFonts w:hint="eastAsia" w:eastAsia="宋体"/>
                <w:sz w:val="21"/>
                <w:szCs w:val="21"/>
                <w:vertAlign w:val="baseline"/>
                <w:lang w:val="en-US" w:eastAsia="zh-CN"/>
              </w:rPr>
            </w:pPr>
            <w:r>
              <w:rPr>
                <w:rFonts w:hint="eastAsia"/>
                <w:sz w:val="21"/>
                <w:szCs w:val="21"/>
                <w:vertAlign w:val="baseline"/>
                <w:lang w:val="en-US" w:eastAsia="zh-CN"/>
              </w:rPr>
              <w:t>1</w:t>
            </w:r>
          </w:p>
        </w:tc>
        <w:tc>
          <w:tcPr>
            <w:tcW w:w="2375" w:type="dxa"/>
          </w:tcPr>
          <w:p>
            <w:pPr>
              <w:pStyle w:val="39"/>
              <w:widowControl w:val="0"/>
              <w:ind w:left="0" w:leftChars="0" w:firstLine="0" w:firstLineChars="0"/>
              <w:jc w:val="both"/>
              <w:rPr>
                <w:sz w:val="21"/>
                <w:szCs w:val="21"/>
                <w:vertAlign w:val="baseline"/>
              </w:rPr>
            </w:pPr>
            <w:r>
              <w:rPr>
                <w:rFonts w:hint="eastAsia"/>
                <w:sz w:val="21"/>
                <w:szCs w:val="21"/>
                <w:vertAlign w:val="baseline"/>
                <w:lang w:eastAsia="zh-CN"/>
              </w:rPr>
              <w:t>既有保持一致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7" w:type="dxa"/>
          </w:tcPr>
          <w:p>
            <w:pPr>
              <w:pStyle w:val="39"/>
              <w:widowControl w:val="0"/>
              <w:jc w:val="left"/>
              <w:rPr>
                <w:rFonts w:hint="eastAsia" w:eastAsia="宋体"/>
                <w:sz w:val="21"/>
                <w:szCs w:val="21"/>
                <w:vertAlign w:val="baseline"/>
                <w:lang w:val="en-US" w:eastAsia="zh-CN"/>
              </w:rPr>
            </w:pPr>
            <w:r>
              <w:rPr>
                <w:rFonts w:hint="eastAsia"/>
                <w:sz w:val="21"/>
                <w:szCs w:val="21"/>
                <w:vertAlign w:val="baseline"/>
                <w:lang w:val="en-US" w:eastAsia="zh-CN"/>
              </w:rPr>
              <w:t>4</w:t>
            </w:r>
          </w:p>
        </w:tc>
        <w:tc>
          <w:tcPr>
            <w:tcW w:w="1920" w:type="dxa"/>
          </w:tcPr>
          <w:p>
            <w:pPr>
              <w:pStyle w:val="39"/>
              <w:widowControl w:val="0"/>
              <w:ind w:left="0" w:leftChars="0" w:firstLine="0" w:firstLineChars="0"/>
              <w:jc w:val="center"/>
              <w:rPr>
                <w:rFonts w:hint="eastAsia" w:eastAsia="宋体"/>
                <w:sz w:val="21"/>
                <w:szCs w:val="21"/>
                <w:vertAlign w:val="baseline"/>
                <w:lang w:eastAsia="zh-CN"/>
              </w:rPr>
            </w:pPr>
            <w:r>
              <w:rPr>
                <w:rFonts w:hint="eastAsia"/>
                <w:sz w:val="21"/>
                <w:szCs w:val="21"/>
                <w:vertAlign w:val="baseline"/>
                <w:lang w:eastAsia="zh-CN"/>
              </w:rPr>
              <w:t>转辙机安装装置</w:t>
            </w:r>
          </w:p>
        </w:tc>
        <w:tc>
          <w:tcPr>
            <w:tcW w:w="1803" w:type="dxa"/>
          </w:tcPr>
          <w:p>
            <w:pPr>
              <w:pStyle w:val="39"/>
              <w:widowControl w:val="0"/>
              <w:jc w:val="both"/>
              <w:rPr>
                <w:sz w:val="21"/>
                <w:szCs w:val="21"/>
                <w:vertAlign w:val="baseline"/>
              </w:rPr>
            </w:pPr>
          </w:p>
        </w:tc>
        <w:tc>
          <w:tcPr>
            <w:tcW w:w="1392" w:type="dxa"/>
            <w:vAlign w:val="top"/>
          </w:tcPr>
          <w:p>
            <w:pPr>
              <w:pStyle w:val="39"/>
              <w:widowControl w:val="0"/>
              <w:ind w:firstLine="420" w:firstLineChars="0"/>
              <w:jc w:val="both"/>
              <w:rPr>
                <w:rFonts w:hint="default" w:ascii="宋体" w:hAnsi="Times New Roman" w:eastAsia="宋体" w:cs="Times New Roman"/>
                <w:kern w:val="2"/>
                <w:sz w:val="21"/>
                <w:szCs w:val="21"/>
                <w:vertAlign w:val="baseline"/>
                <w:lang w:val="en-US" w:eastAsia="zh-CN" w:bidi="ar-SA"/>
              </w:rPr>
            </w:pPr>
            <w:r>
              <w:rPr>
                <w:rFonts w:hint="eastAsia" w:cs="Times New Roman"/>
                <w:kern w:val="2"/>
                <w:sz w:val="21"/>
                <w:szCs w:val="21"/>
                <w:vertAlign w:val="baseline"/>
                <w:lang w:val="en-US" w:eastAsia="zh-CN" w:bidi="ar-SA"/>
              </w:rPr>
              <w:t>套</w:t>
            </w:r>
          </w:p>
        </w:tc>
        <w:tc>
          <w:tcPr>
            <w:tcW w:w="1215" w:type="dxa"/>
            <w:vAlign w:val="top"/>
          </w:tcPr>
          <w:p>
            <w:pPr>
              <w:pStyle w:val="39"/>
              <w:widowControl w:val="0"/>
              <w:ind w:firstLine="420" w:firstLineChars="0"/>
              <w:jc w:val="both"/>
              <w:rPr>
                <w:rFonts w:hint="eastAsia" w:ascii="宋体" w:hAnsi="Times New Roman" w:eastAsia="宋体" w:cs="Times New Roman"/>
                <w:kern w:val="2"/>
                <w:sz w:val="21"/>
                <w:szCs w:val="21"/>
                <w:vertAlign w:val="baseline"/>
                <w:lang w:val="en-US" w:eastAsia="zh-CN" w:bidi="ar-SA"/>
              </w:rPr>
            </w:pPr>
            <w:r>
              <w:rPr>
                <w:rFonts w:hint="eastAsia"/>
                <w:sz w:val="21"/>
                <w:szCs w:val="21"/>
                <w:vertAlign w:val="baseline"/>
                <w:lang w:val="en-US" w:eastAsia="zh-CN"/>
              </w:rPr>
              <w:t>1</w:t>
            </w:r>
          </w:p>
        </w:tc>
        <w:tc>
          <w:tcPr>
            <w:tcW w:w="2375" w:type="dxa"/>
          </w:tcPr>
          <w:p>
            <w:pPr>
              <w:pStyle w:val="39"/>
              <w:widowControl w:val="0"/>
              <w:ind w:left="0" w:leftChars="0" w:firstLine="0" w:firstLineChars="0"/>
              <w:jc w:val="both"/>
              <w:rPr>
                <w:sz w:val="21"/>
                <w:szCs w:val="21"/>
                <w:vertAlign w:val="baseline"/>
              </w:rPr>
            </w:pPr>
            <w:r>
              <w:rPr>
                <w:rFonts w:hint="eastAsia"/>
                <w:sz w:val="21"/>
                <w:szCs w:val="21"/>
                <w:vertAlign w:val="baseline"/>
                <w:lang w:eastAsia="zh-CN"/>
              </w:rPr>
              <w:t>既有保持一致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7" w:type="dxa"/>
          </w:tcPr>
          <w:p>
            <w:pPr>
              <w:pStyle w:val="39"/>
              <w:widowControl w:val="0"/>
              <w:jc w:val="left"/>
              <w:rPr>
                <w:rFonts w:hint="eastAsia" w:eastAsia="宋体"/>
                <w:sz w:val="21"/>
                <w:szCs w:val="21"/>
                <w:vertAlign w:val="baseline"/>
                <w:lang w:val="en-US" w:eastAsia="zh-CN"/>
              </w:rPr>
            </w:pPr>
            <w:r>
              <w:rPr>
                <w:rFonts w:hint="eastAsia"/>
                <w:sz w:val="21"/>
                <w:szCs w:val="21"/>
                <w:vertAlign w:val="baseline"/>
                <w:lang w:val="en-US" w:eastAsia="zh-CN"/>
              </w:rPr>
              <w:t>5</w:t>
            </w:r>
          </w:p>
        </w:tc>
        <w:tc>
          <w:tcPr>
            <w:tcW w:w="1920" w:type="dxa"/>
          </w:tcPr>
          <w:p>
            <w:pPr>
              <w:pStyle w:val="39"/>
              <w:widowControl w:val="0"/>
              <w:ind w:left="0" w:leftChars="0" w:firstLine="0" w:firstLineChars="0"/>
              <w:jc w:val="center"/>
              <w:rPr>
                <w:rFonts w:hint="eastAsia" w:eastAsia="宋体"/>
                <w:sz w:val="21"/>
                <w:szCs w:val="21"/>
                <w:vertAlign w:val="baseline"/>
                <w:lang w:eastAsia="zh-CN"/>
              </w:rPr>
            </w:pPr>
            <w:r>
              <w:rPr>
                <w:rFonts w:hint="eastAsia"/>
                <w:sz w:val="21"/>
                <w:szCs w:val="21"/>
                <w:vertAlign w:val="baseline"/>
                <w:lang w:eastAsia="zh-CN"/>
              </w:rPr>
              <w:t>信号机构</w:t>
            </w:r>
          </w:p>
        </w:tc>
        <w:tc>
          <w:tcPr>
            <w:tcW w:w="1803" w:type="dxa"/>
          </w:tcPr>
          <w:p>
            <w:pPr>
              <w:pStyle w:val="39"/>
              <w:widowControl w:val="0"/>
              <w:ind w:left="0" w:leftChars="0" w:firstLine="0" w:firstLineChars="0"/>
              <w:jc w:val="both"/>
              <w:rPr>
                <w:rFonts w:hint="eastAsia" w:eastAsia="宋体"/>
                <w:sz w:val="21"/>
                <w:szCs w:val="21"/>
                <w:vertAlign w:val="baseline"/>
                <w:lang w:eastAsia="zh-CN"/>
              </w:rPr>
            </w:pPr>
            <w:r>
              <w:rPr>
                <w:rFonts w:hint="eastAsia"/>
                <w:sz w:val="21"/>
                <w:szCs w:val="21"/>
                <w:vertAlign w:val="baseline"/>
                <w:lang w:eastAsia="zh-CN"/>
              </w:rPr>
              <w:t>铝合金矮二显</w:t>
            </w:r>
          </w:p>
        </w:tc>
        <w:tc>
          <w:tcPr>
            <w:tcW w:w="1392" w:type="dxa"/>
          </w:tcPr>
          <w:p>
            <w:pPr>
              <w:pStyle w:val="39"/>
              <w:widowControl w:val="0"/>
              <w:jc w:val="both"/>
              <w:rPr>
                <w:rFonts w:hint="eastAsia" w:eastAsia="宋体"/>
                <w:sz w:val="21"/>
                <w:szCs w:val="21"/>
                <w:vertAlign w:val="baseline"/>
                <w:lang w:eastAsia="zh-CN"/>
              </w:rPr>
            </w:pPr>
            <w:r>
              <w:rPr>
                <w:rFonts w:hint="eastAsia"/>
                <w:sz w:val="21"/>
                <w:szCs w:val="21"/>
                <w:vertAlign w:val="baseline"/>
                <w:lang w:eastAsia="zh-CN"/>
              </w:rPr>
              <w:t>架</w:t>
            </w:r>
          </w:p>
        </w:tc>
        <w:tc>
          <w:tcPr>
            <w:tcW w:w="1215" w:type="dxa"/>
          </w:tcPr>
          <w:p>
            <w:pPr>
              <w:pStyle w:val="39"/>
              <w:widowControl w:val="0"/>
              <w:jc w:val="both"/>
              <w:rPr>
                <w:rFonts w:hint="default" w:eastAsia="宋体"/>
                <w:sz w:val="21"/>
                <w:szCs w:val="21"/>
                <w:vertAlign w:val="baseline"/>
                <w:lang w:val="en-US" w:eastAsia="zh-CN"/>
              </w:rPr>
            </w:pPr>
            <w:r>
              <w:rPr>
                <w:rFonts w:hint="eastAsia"/>
                <w:sz w:val="21"/>
                <w:szCs w:val="21"/>
                <w:vertAlign w:val="baseline"/>
                <w:lang w:val="en-US" w:eastAsia="zh-CN"/>
              </w:rPr>
              <w:t>6</w:t>
            </w:r>
          </w:p>
        </w:tc>
        <w:tc>
          <w:tcPr>
            <w:tcW w:w="2375" w:type="dxa"/>
          </w:tcPr>
          <w:p>
            <w:pPr>
              <w:pStyle w:val="39"/>
              <w:widowControl w:val="0"/>
              <w:ind w:left="0" w:leftChars="0" w:firstLine="0" w:firstLineChars="0"/>
              <w:jc w:val="both"/>
              <w:rPr>
                <w:rFonts w:hint="eastAsia" w:eastAsia="宋体"/>
                <w:sz w:val="21"/>
                <w:szCs w:val="21"/>
                <w:vertAlign w:val="baseline"/>
                <w:lang w:eastAsia="zh-CN"/>
              </w:rPr>
            </w:pPr>
            <w:r>
              <w:rPr>
                <w:rFonts w:hint="eastAsia"/>
                <w:sz w:val="21"/>
                <w:szCs w:val="21"/>
                <w:vertAlign w:val="baseline"/>
                <w:lang w:eastAsia="zh-CN"/>
              </w:rPr>
              <w:t>既有保持一致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7" w:type="dxa"/>
          </w:tcPr>
          <w:p>
            <w:pPr>
              <w:pStyle w:val="39"/>
              <w:widowControl w:val="0"/>
              <w:jc w:val="left"/>
              <w:rPr>
                <w:rFonts w:hint="eastAsia" w:eastAsia="宋体"/>
                <w:sz w:val="21"/>
                <w:szCs w:val="21"/>
                <w:vertAlign w:val="baseline"/>
                <w:lang w:val="en-US" w:eastAsia="zh-CN"/>
              </w:rPr>
            </w:pPr>
            <w:r>
              <w:rPr>
                <w:rFonts w:hint="eastAsia"/>
                <w:sz w:val="21"/>
                <w:szCs w:val="21"/>
                <w:vertAlign w:val="baseline"/>
                <w:lang w:val="en-US" w:eastAsia="zh-CN"/>
              </w:rPr>
              <w:t>6</w:t>
            </w:r>
          </w:p>
        </w:tc>
        <w:tc>
          <w:tcPr>
            <w:tcW w:w="1920" w:type="dxa"/>
          </w:tcPr>
          <w:p>
            <w:pPr>
              <w:pStyle w:val="39"/>
              <w:widowControl w:val="0"/>
              <w:ind w:left="0" w:leftChars="0" w:firstLine="0" w:firstLineChars="0"/>
              <w:jc w:val="center"/>
              <w:rPr>
                <w:rFonts w:hint="eastAsia" w:eastAsia="宋体"/>
                <w:sz w:val="21"/>
                <w:szCs w:val="21"/>
                <w:vertAlign w:val="baseline"/>
                <w:lang w:eastAsia="zh-CN"/>
              </w:rPr>
            </w:pPr>
            <w:r>
              <w:rPr>
                <w:rFonts w:hint="eastAsia"/>
                <w:sz w:val="21"/>
                <w:szCs w:val="21"/>
                <w:vertAlign w:val="baseline"/>
                <w:lang w:eastAsia="zh-CN"/>
              </w:rPr>
              <w:t>点灯单元</w:t>
            </w:r>
          </w:p>
        </w:tc>
        <w:tc>
          <w:tcPr>
            <w:tcW w:w="1803" w:type="dxa"/>
          </w:tcPr>
          <w:p>
            <w:pPr>
              <w:pStyle w:val="39"/>
              <w:widowControl w:val="0"/>
              <w:jc w:val="both"/>
              <w:rPr>
                <w:sz w:val="21"/>
                <w:szCs w:val="21"/>
                <w:vertAlign w:val="baseline"/>
              </w:rPr>
            </w:pPr>
          </w:p>
        </w:tc>
        <w:tc>
          <w:tcPr>
            <w:tcW w:w="1392" w:type="dxa"/>
          </w:tcPr>
          <w:p>
            <w:pPr>
              <w:pStyle w:val="39"/>
              <w:widowControl w:val="0"/>
              <w:jc w:val="both"/>
              <w:rPr>
                <w:rFonts w:hint="eastAsia" w:eastAsia="宋体"/>
                <w:sz w:val="21"/>
                <w:szCs w:val="21"/>
                <w:vertAlign w:val="baseline"/>
                <w:lang w:eastAsia="zh-CN"/>
              </w:rPr>
            </w:pPr>
            <w:r>
              <w:rPr>
                <w:rFonts w:hint="eastAsia"/>
                <w:sz w:val="21"/>
                <w:szCs w:val="21"/>
                <w:vertAlign w:val="baseline"/>
                <w:lang w:eastAsia="zh-CN"/>
              </w:rPr>
              <w:t>套</w:t>
            </w:r>
          </w:p>
        </w:tc>
        <w:tc>
          <w:tcPr>
            <w:tcW w:w="1215" w:type="dxa"/>
          </w:tcPr>
          <w:p>
            <w:pPr>
              <w:pStyle w:val="39"/>
              <w:widowControl w:val="0"/>
              <w:jc w:val="both"/>
              <w:rPr>
                <w:rFonts w:hint="default" w:eastAsia="宋体"/>
                <w:sz w:val="21"/>
                <w:szCs w:val="21"/>
                <w:vertAlign w:val="baseline"/>
                <w:lang w:val="en-US" w:eastAsia="zh-CN"/>
              </w:rPr>
            </w:pPr>
            <w:r>
              <w:rPr>
                <w:rFonts w:hint="eastAsia"/>
                <w:sz w:val="21"/>
                <w:szCs w:val="21"/>
                <w:vertAlign w:val="baseline"/>
                <w:lang w:val="en-US" w:eastAsia="zh-CN"/>
              </w:rPr>
              <w:t>12</w:t>
            </w:r>
          </w:p>
        </w:tc>
        <w:tc>
          <w:tcPr>
            <w:tcW w:w="2375" w:type="dxa"/>
          </w:tcPr>
          <w:p>
            <w:pPr>
              <w:pStyle w:val="39"/>
              <w:widowControl w:val="0"/>
              <w:ind w:left="0" w:leftChars="0" w:firstLine="0" w:firstLineChars="0"/>
              <w:jc w:val="both"/>
              <w:rPr>
                <w:sz w:val="21"/>
                <w:szCs w:val="21"/>
                <w:vertAlign w:val="baseline"/>
              </w:rPr>
            </w:pPr>
            <w:r>
              <w:rPr>
                <w:rFonts w:hint="eastAsia"/>
                <w:sz w:val="21"/>
                <w:szCs w:val="21"/>
                <w:vertAlign w:val="baseline"/>
                <w:lang w:eastAsia="zh-CN"/>
              </w:rPr>
              <w:t>既有保持一致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7" w:type="dxa"/>
          </w:tcPr>
          <w:p>
            <w:pPr>
              <w:pStyle w:val="39"/>
              <w:widowControl w:val="0"/>
              <w:jc w:val="left"/>
              <w:rPr>
                <w:rFonts w:hint="default"/>
                <w:sz w:val="21"/>
                <w:szCs w:val="21"/>
                <w:vertAlign w:val="baseline"/>
                <w:lang w:val="en-US" w:eastAsia="zh-CN"/>
              </w:rPr>
            </w:pPr>
            <w:r>
              <w:rPr>
                <w:rFonts w:hint="eastAsia"/>
                <w:sz w:val="21"/>
                <w:szCs w:val="21"/>
                <w:vertAlign w:val="baseline"/>
                <w:lang w:val="en-US" w:eastAsia="zh-CN"/>
              </w:rPr>
              <w:t>7</w:t>
            </w:r>
          </w:p>
        </w:tc>
        <w:tc>
          <w:tcPr>
            <w:tcW w:w="1920" w:type="dxa"/>
          </w:tcPr>
          <w:p>
            <w:pPr>
              <w:pStyle w:val="39"/>
              <w:widowControl w:val="0"/>
              <w:ind w:left="0" w:leftChars="0" w:firstLine="0" w:firstLineChars="0"/>
              <w:jc w:val="center"/>
              <w:rPr>
                <w:rFonts w:hint="eastAsia" w:eastAsia="宋体"/>
                <w:sz w:val="21"/>
                <w:szCs w:val="21"/>
                <w:vertAlign w:val="baseline"/>
                <w:lang w:eastAsia="zh-CN"/>
              </w:rPr>
            </w:pPr>
            <w:r>
              <w:rPr>
                <w:rFonts w:hint="eastAsia"/>
                <w:sz w:val="21"/>
                <w:szCs w:val="21"/>
                <w:vertAlign w:val="baseline"/>
                <w:lang w:eastAsia="zh-CN"/>
              </w:rPr>
              <w:t>发光盘</w:t>
            </w:r>
          </w:p>
        </w:tc>
        <w:tc>
          <w:tcPr>
            <w:tcW w:w="1803" w:type="dxa"/>
          </w:tcPr>
          <w:p>
            <w:pPr>
              <w:pStyle w:val="39"/>
              <w:widowControl w:val="0"/>
              <w:jc w:val="both"/>
              <w:rPr>
                <w:sz w:val="21"/>
                <w:szCs w:val="21"/>
                <w:vertAlign w:val="baseline"/>
              </w:rPr>
            </w:pPr>
          </w:p>
        </w:tc>
        <w:tc>
          <w:tcPr>
            <w:tcW w:w="1392" w:type="dxa"/>
            <w:vAlign w:val="top"/>
          </w:tcPr>
          <w:p>
            <w:pPr>
              <w:pStyle w:val="39"/>
              <w:widowControl w:val="0"/>
              <w:ind w:firstLine="420" w:firstLineChars="0"/>
              <w:jc w:val="both"/>
              <w:rPr>
                <w:rFonts w:hint="eastAsia" w:ascii="宋体" w:hAnsi="Times New Roman" w:eastAsia="宋体" w:cs="Times New Roman"/>
                <w:kern w:val="2"/>
                <w:sz w:val="21"/>
                <w:szCs w:val="21"/>
                <w:vertAlign w:val="baseline"/>
                <w:lang w:val="en-US" w:eastAsia="zh-CN" w:bidi="ar-SA"/>
              </w:rPr>
            </w:pPr>
            <w:r>
              <w:rPr>
                <w:rFonts w:hint="eastAsia"/>
                <w:sz w:val="21"/>
                <w:szCs w:val="21"/>
                <w:vertAlign w:val="baseline"/>
                <w:lang w:eastAsia="zh-CN"/>
              </w:rPr>
              <w:t>套</w:t>
            </w:r>
          </w:p>
        </w:tc>
        <w:tc>
          <w:tcPr>
            <w:tcW w:w="1215" w:type="dxa"/>
            <w:vAlign w:val="top"/>
          </w:tcPr>
          <w:p>
            <w:pPr>
              <w:pStyle w:val="39"/>
              <w:widowControl w:val="0"/>
              <w:ind w:firstLine="420" w:firstLineChars="0"/>
              <w:jc w:val="both"/>
              <w:rPr>
                <w:rFonts w:hint="default" w:ascii="宋体" w:hAnsi="Times New Roman" w:eastAsia="宋体" w:cs="Times New Roman"/>
                <w:kern w:val="2"/>
                <w:sz w:val="21"/>
                <w:szCs w:val="21"/>
                <w:vertAlign w:val="baseline"/>
                <w:lang w:val="en-US" w:eastAsia="zh-CN" w:bidi="ar-SA"/>
              </w:rPr>
            </w:pPr>
            <w:r>
              <w:rPr>
                <w:rFonts w:hint="eastAsia"/>
                <w:sz w:val="21"/>
                <w:szCs w:val="21"/>
                <w:vertAlign w:val="baseline"/>
                <w:lang w:val="en-US" w:eastAsia="zh-CN"/>
              </w:rPr>
              <w:t>12</w:t>
            </w:r>
          </w:p>
        </w:tc>
        <w:tc>
          <w:tcPr>
            <w:tcW w:w="2375" w:type="dxa"/>
          </w:tcPr>
          <w:p>
            <w:pPr>
              <w:pStyle w:val="39"/>
              <w:widowControl w:val="0"/>
              <w:ind w:left="0" w:leftChars="0" w:firstLine="0" w:firstLineChars="0"/>
              <w:jc w:val="both"/>
              <w:rPr>
                <w:sz w:val="21"/>
                <w:szCs w:val="21"/>
                <w:vertAlign w:val="baseline"/>
              </w:rPr>
            </w:pPr>
            <w:r>
              <w:rPr>
                <w:rFonts w:hint="eastAsia"/>
                <w:sz w:val="21"/>
                <w:szCs w:val="21"/>
                <w:vertAlign w:val="baseline"/>
                <w:lang w:eastAsia="zh-CN"/>
              </w:rPr>
              <w:t>既有保持一致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7" w:type="dxa"/>
          </w:tcPr>
          <w:p>
            <w:pPr>
              <w:pStyle w:val="39"/>
              <w:widowControl w:val="0"/>
              <w:jc w:val="left"/>
              <w:rPr>
                <w:rFonts w:hint="default"/>
                <w:sz w:val="21"/>
                <w:szCs w:val="21"/>
                <w:vertAlign w:val="baseline"/>
                <w:lang w:val="en-US" w:eastAsia="zh-CN"/>
              </w:rPr>
            </w:pPr>
            <w:r>
              <w:rPr>
                <w:rFonts w:hint="eastAsia"/>
                <w:sz w:val="21"/>
                <w:szCs w:val="21"/>
                <w:vertAlign w:val="baseline"/>
                <w:lang w:val="en-US" w:eastAsia="zh-CN"/>
              </w:rPr>
              <w:t>8</w:t>
            </w:r>
          </w:p>
        </w:tc>
        <w:tc>
          <w:tcPr>
            <w:tcW w:w="1920" w:type="dxa"/>
          </w:tcPr>
          <w:p>
            <w:pPr>
              <w:pStyle w:val="39"/>
              <w:widowControl w:val="0"/>
              <w:ind w:left="0" w:leftChars="0" w:firstLine="0" w:firstLineChars="0"/>
              <w:jc w:val="center"/>
              <w:rPr>
                <w:rFonts w:hint="eastAsia" w:eastAsia="宋体"/>
                <w:sz w:val="21"/>
                <w:szCs w:val="21"/>
                <w:vertAlign w:val="baseline"/>
                <w:lang w:eastAsia="zh-CN"/>
              </w:rPr>
            </w:pPr>
            <w:r>
              <w:rPr>
                <w:rFonts w:hint="eastAsia"/>
                <w:sz w:val="21"/>
                <w:szCs w:val="21"/>
                <w:vertAlign w:val="baseline"/>
                <w:lang w:eastAsia="zh-CN"/>
              </w:rPr>
              <w:t>轨道电路</w:t>
            </w:r>
          </w:p>
        </w:tc>
        <w:tc>
          <w:tcPr>
            <w:tcW w:w="1803" w:type="dxa"/>
          </w:tcPr>
          <w:p>
            <w:pPr>
              <w:pStyle w:val="39"/>
              <w:widowControl w:val="0"/>
              <w:ind w:left="0" w:leftChars="0" w:firstLine="0" w:firstLineChars="0"/>
              <w:jc w:val="both"/>
              <w:rPr>
                <w:rFonts w:hint="default" w:eastAsia="宋体"/>
                <w:sz w:val="21"/>
                <w:szCs w:val="21"/>
                <w:vertAlign w:val="baseline"/>
                <w:lang w:val="en-US" w:eastAsia="zh-CN"/>
              </w:rPr>
            </w:pPr>
            <w:r>
              <w:rPr>
                <w:rFonts w:hint="eastAsia"/>
                <w:sz w:val="21"/>
                <w:szCs w:val="21"/>
                <w:vertAlign w:val="baseline"/>
                <w:lang w:val="en-US" w:eastAsia="zh-CN"/>
              </w:rPr>
              <w:t>97型25HZ轨道电路</w:t>
            </w:r>
          </w:p>
        </w:tc>
        <w:tc>
          <w:tcPr>
            <w:tcW w:w="1392" w:type="dxa"/>
          </w:tcPr>
          <w:p>
            <w:pPr>
              <w:pStyle w:val="39"/>
              <w:widowControl w:val="0"/>
              <w:ind w:left="0" w:leftChars="0" w:firstLine="0" w:firstLineChars="0"/>
              <w:jc w:val="center"/>
              <w:rPr>
                <w:rFonts w:hint="eastAsia" w:eastAsia="宋体"/>
                <w:sz w:val="21"/>
                <w:szCs w:val="21"/>
                <w:vertAlign w:val="baseline"/>
                <w:lang w:eastAsia="zh-CN"/>
              </w:rPr>
            </w:pPr>
            <w:r>
              <w:rPr>
                <w:rFonts w:hint="eastAsia"/>
                <w:sz w:val="21"/>
                <w:szCs w:val="21"/>
                <w:vertAlign w:val="baseline"/>
                <w:lang w:val="en-US" w:eastAsia="zh-CN"/>
              </w:rPr>
              <w:t>1送2受</w:t>
            </w:r>
            <w:r>
              <w:rPr>
                <w:rFonts w:hint="eastAsia"/>
                <w:sz w:val="21"/>
                <w:szCs w:val="21"/>
                <w:vertAlign w:val="baseline"/>
                <w:lang w:eastAsia="zh-CN"/>
              </w:rPr>
              <w:t>区段</w:t>
            </w:r>
          </w:p>
        </w:tc>
        <w:tc>
          <w:tcPr>
            <w:tcW w:w="1215" w:type="dxa"/>
          </w:tcPr>
          <w:p>
            <w:pPr>
              <w:pStyle w:val="39"/>
              <w:widowControl w:val="0"/>
              <w:jc w:val="both"/>
              <w:rPr>
                <w:rFonts w:hint="eastAsia" w:eastAsia="宋体"/>
                <w:sz w:val="21"/>
                <w:szCs w:val="21"/>
                <w:vertAlign w:val="baseline"/>
                <w:lang w:val="en-US" w:eastAsia="zh-CN"/>
              </w:rPr>
            </w:pPr>
            <w:r>
              <w:rPr>
                <w:rFonts w:hint="eastAsia"/>
                <w:sz w:val="21"/>
                <w:szCs w:val="21"/>
                <w:vertAlign w:val="baseline"/>
                <w:lang w:val="en-US" w:eastAsia="zh-CN"/>
              </w:rPr>
              <w:t>3</w:t>
            </w:r>
          </w:p>
        </w:tc>
        <w:tc>
          <w:tcPr>
            <w:tcW w:w="2375" w:type="dxa"/>
          </w:tcPr>
          <w:p>
            <w:pPr>
              <w:pStyle w:val="39"/>
              <w:widowControl w:val="0"/>
              <w:ind w:left="0" w:leftChars="0" w:firstLine="0" w:firstLineChars="0"/>
              <w:jc w:val="both"/>
              <w:rPr>
                <w:sz w:val="21"/>
                <w:szCs w:val="21"/>
                <w:vertAlign w:val="baseline"/>
              </w:rPr>
            </w:pPr>
            <w:r>
              <w:rPr>
                <w:rFonts w:hint="eastAsia"/>
                <w:sz w:val="21"/>
                <w:szCs w:val="21"/>
                <w:vertAlign w:val="baseline"/>
                <w:lang w:eastAsia="zh-CN"/>
              </w:rPr>
              <w:t>既有保持一致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7" w:type="dxa"/>
          </w:tcPr>
          <w:p>
            <w:pPr>
              <w:pStyle w:val="39"/>
              <w:widowControl w:val="0"/>
              <w:jc w:val="left"/>
              <w:rPr>
                <w:rFonts w:hint="default"/>
                <w:sz w:val="21"/>
                <w:szCs w:val="21"/>
                <w:vertAlign w:val="baseline"/>
                <w:lang w:val="en-US" w:eastAsia="zh-CN"/>
              </w:rPr>
            </w:pPr>
            <w:r>
              <w:rPr>
                <w:rFonts w:hint="eastAsia"/>
                <w:sz w:val="21"/>
                <w:szCs w:val="21"/>
                <w:vertAlign w:val="baseline"/>
                <w:lang w:val="en-US" w:eastAsia="zh-CN"/>
              </w:rPr>
              <w:t>9</w:t>
            </w:r>
          </w:p>
        </w:tc>
        <w:tc>
          <w:tcPr>
            <w:tcW w:w="1920" w:type="dxa"/>
          </w:tcPr>
          <w:p>
            <w:pPr>
              <w:pStyle w:val="39"/>
              <w:widowControl w:val="0"/>
              <w:ind w:left="0" w:leftChars="0" w:firstLine="0" w:firstLineChars="0"/>
              <w:jc w:val="center"/>
              <w:rPr>
                <w:rFonts w:hint="eastAsia" w:eastAsia="宋体"/>
                <w:sz w:val="21"/>
                <w:szCs w:val="21"/>
                <w:vertAlign w:val="baseline"/>
                <w:lang w:eastAsia="zh-CN"/>
              </w:rPr>
            </w:pPr>
            <w:r>
              <w:rPr>
                <w:rFonts w:hint="eastAsia"/>
                <w:sz w:val="21"/>
                <w:szCs w:val="21"/>
                <w:vertAlign w:val="baseline"/>
                <w:lang w:eastAsia="zh-CN"/>
              </w:rPr>
              <w:t>轨道电路</w:t>
            </w:r>
          </w:p>
        </w:tc>
        <w:tc>
          <w:tcPr>
            <w:tcW w:w="1803" w:type="dxa"/>
          </w:tcPr>
          <w:p>
            <w:pPr>
              <w:pStyle w:val="39"/>
              <w:widowControl w:val="0"/>
              <w:ind w:left="0" w:leftChars="0" w:firstLine="0" w:firstLineChars="0"/>
              <w:jc w:val="both"/>
              <w:rPr>
                <w:sz w:val="21"/>
                <w:szCs w:val="21"/>
                <w:vertAlign w:val="baseline"/>
              </w:rPr>
            </w:pPr>
            <w:r>
              <w:rPr>
                <w:rFonts w:hint="eastAsia"/>
                <w:sz w:val="21"/>
                <w:szCs w:val="21"/>
                <w:vertAlign w:val="baseline"/>
                <w:lang w:val="en-US" w:eastAsia="zh-CN"/>
              </w:rPr>
              <w:t>97型25HZ轨道电路</w:t>
            </w:r>
          </w:p>
        </w:tc>
        <w:tc>
          <w:tcPr>
            <w:tcW w:w="1392" w:type="dxa"/>
          </w:tcPr>
          <w:p>
            <w:pPr>
              <w:pStyle w:val="39"/>
              <w:widowControl w:val="0"/>
              <w:ind w:left="0" w:leftChars="0" w:firstLine="0" w:firstLineChars="0"/>
              <w:jc w:val="center"/>
              <w:rPr>
                <w:rFonts w:hint="eastAsia" w:eastAsia="宋体"/>
                <w:sz w:val="21"/>
                <w:szCs w:val="21"/>
                <w:vertAlign w:val="baseline"/>
                <w:lang w:eastAsia="zh-CN"/>
              </w:rPr>
            </w:pPr>
            <w:r>
              <w:rPr>
                <w:rFonts w:hint="eastAsia"/>
                <w:sz w:val="21"/>
                <w:szCs w:val="21"/>
                <w:vertAlign w:val="baseline"/>
                <w:lang w:eastAsia="zh-CN"/>
              </w:rPr>
              <w:t>无岔区段</w:t>
            </w:r>
          </w:p>
        </w:tc>
        <w:tc>
          <w:tcPr>
            <w:tcW w:w="1215" w:type="dxa"/>
          </w:tcPr>
          <w:p>
            <w:pPr>
              <w:pStyle w:val="39"/>
              <w:widowControl w:val="0"/>
              <w:jc w:val="both"/>
              <w:rPr>
                <w:rFonts w:hint="default" w:eastAsia="宋体"/>
                <w:sz w:val="21"/>
                <w:szCs w:val="21"/>
                <w:vertAlign w:val="baseline"/>
                <w:lang w:val="en-US" w:eastAsia="zh-CN"/>
              </w:rPr>
            </w:pPr>
            <w:r>
              <w:rPr>
                <w:rFonts w:hint="eastAsia"/>
                <w:sz w:val="21"/>
                <w:szCs w:val="21"/>
                <w:vertAlign w:val="baseline"/>
                <w:lang w:val="en-US" w:eastAsia="zh-CN"/>
              </w:rPr>
              <w:t>2</w:t>
            </w:r>
          </w:p>
        </w:tc>
        <w:tc>
          <w:tcPr>
            <w:tcW w:w="2375" w:type="dxa"/>
          </w:tcPr>
          <w:p>
            <w:pPr>
              <w:pStyle w:val="39"/>
              <w:widowControl w:val="0"/>
              <w:ind w:left="0" w:leftChars="0" w:firstLine="0" w:firstLineChars="0"/>
              <w:jc w:val="both"/>
              <w:rPr>
                <w:sz w:val="21"/>
                <w:szCs w:val="21"/>
                <w:vertAlign w:val="baseline"/>
              </w:rPr>
            </w:pPr>
            <w:r>
              <w:rPr>
                <w:rFonts w:hint="eastAsia"/>
                <w:sz w:val="21"/>
                <w:szCs w:val="21"/>
                <w:vertAlign w:val="baseline"/>
                <w:lang w:eastAsia="zh-CN"/>
              </w:rPr>
              <w:t>既有保持一致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7" w:type="dxa"/>
          </w:tcPr>
          <w:p>
            <w:pPr>
              <w:pStyle w:val="39"/>
              <w:widowControl w:val="0"/>
              <w:jc w:val="left"/>
              <w:rPr>
                <w:rFonts w:hint="default"/>
                <w:sz w:val="21"/>
                <w:szCs w:val="21"/>
                <w:vertAlign w:val="baseline"/>
                <w:lang w:val="en-US" w:eastAsia="zh-CN"/>
              </w:rPr>
            </w:pPr>
            <w:r>
              <w:rPr>
                <w:rFonts w:hint="eastAsia"/>
                <w:sz w:val="21"/>
                <w:szCs w:val="21"/>
                <w:vertAlign w:val="baseline"/>
                <w:lang w:val="en-US" w:eastAsia="zh-CN"/>
              </w:rPr>
              <w:t>10</w:t>
            </w:r>
          </w:p>
        </w:tc>
        <w:tc>
          <w:tcPr>
            <w:tcW w:w="1920" w:type="dxa"/>
            <w:vAlign w:val="top"/>
          </w:tcPr>
          <w:p>
            <w:pPr>
              <w:pStyle w:val="39"/>
              <w:widowControl w:val="0"/>
              <w:jc w:val="center"/>
              <w:rPr>
                <w:rFonts w:hint="eastAsia" w:ascii="宋体" w:hAnsi="Times New Roman" w:eastAsia="宋体" w:cs="Times New Roman"/>
                <w:kern w:val="2"/>
                <w:sz w:val="21"/>
                <w:szCs w:val="21"/>
                <w:vertAlign w:val="baseline"/>
                <w:lang w:val="en-US" w:eastAsia="zh-CN" w:bidi="ar-SA"/>
              </w:rPr>
            </w:pPr>
            <w:r>
              <w:rPr>
                <w:rFonts w:hint="eastAsia"/>
                <w:sz w:val="21"/>
                <w:szCs w:val="21"/>
                <w:vertAlign w:val="baseline"/>
                <w:lang w:eastAsia="zh-CN"/>
              </w:rPr>
              <w:t>信号电缆</w:t>
            </w:r>
          </w:p>
        </w:tc>
        <w:tc>
          <w:tcPr>
            <w:tcW w:w="1803" w:type="dxa"/>
            <w:vAlign w:val="top"/>
          </w:tcPr>
          <w:p>
            <w:pPr>
              <w:pStyle w:val="39"/>
              <w:widowControl w:val="0"/>
              <w:ind w:firstLine="420" w:firstLineChars="0"/>
              <w:jc w:val="both"/>
              <w:rPr>
                <w:rFonts w:ascii="宋体" w:hAnsi="Times New Roman" w:eastAsia="宋体" w:cs="Times New Roman"/>
                <w:kern w:val="2"/>
                <w:sz w:val="21"/>
                <w:szCs w:val="21"/>
                <w:vertAlign w:val="baseline"/>
                <w:lang w:val="en-US" w:eastAsia="zh-CN" w:bidi="ar-SA"/>
              </w:rPr>
            </w:pPr>
          </w:p>
        </w:tc>
        <w:tc>
          <w:tcPr>
            <w:tcW w:w="1392" w:type="dxa"/>
            <w:vAlign w:val="top"/>
          </w:tcPr>
          <w:p>
            <w:pPr>
              <w:pStyle w:val="39"/>
              <w:widowControl w:val="0"/>
              <w:ind w:firstLine="420" w:firstLineChars="0"/>
              <w:jc w:val="both"/>
              <w:rPr>
                <w:rFonts w:hint="eastAsia" w:ascii="宋体" w:hAnsi="Times New Roman" w:eastAsia="宋体" w:cs="Times New Roman"/>
                <w:kern w:val="2"/>
                <w:sz w:val="21"/>
                <w:szCs w:val="21"/>
                <w:vertAlign w:val="baseline"/>
                <w:lang w:val="en-US" w:eastAsia="zh-CN" w:bidi="ar-SA"/>
              </w:rPr>
            </w:pPr>
            <w:r>
              <w:rPr>
                <w:rFonts w:hint="eastAsia"/>
                <w:sz w:val="21"/>
                <w:szCs w:val="21"/>
                <w:vertAlign w:val="baseline"/>
                <w:lang w:eastAsia="zh-CN"/>
              </w:rPr>
              <w:t>批</w:t>
            </w:r>
          </w:p>
        </w:tc>
        <w:tc>
          <w:tcPr>
            <w:tcW w:w="1215" w:type="dxa"/>
            <w:vAlign w:val="top"/>
          </w:tcPr>
          <w:p>
            <w:pPr>
              <w:pStyle w:val="39"/>
              <w:widowControl w:val="0"/>
              <w:ind w:firstLine="420" w:firstLineChars="0"/>
              <w:jc w:val="both"/>
              <w:rPr>
                <w:rFonts w:hint="eastAsia" w:ascii="宋体" w:hAnsi="Times New Roman" w:eastAsia="宋体" w:cs="Times New Roman"/>
                <w:kern w:val="2"/>
                <w:sz w:val="21"/>
                <w:szCs w:val="21"/>
                <w:vertAlign w:val="baseline"/>
                <w:lang w:val="en-US" w:eastAsia="zh-CN" w:bidi="ar-SA"/>
              </w:rPr>
            </w:pPr>
            <w:r>
              <w:rPr>
                <w:rFonts w:hint="eastAsia"/>
                <w:sz w:val="21"/>
                <w:szCs w:val="21"/>
                <w:vertAlign w:val="baseline"/>
                <w:lang w:val="en-US" w:eastAsia="zh-CN"/>
              </w:rPr>
              <w:t>1</w:t>
            </w:r>
          </w:p>
        </w:tc>
        <w:tc>
          <w:tcPr>
            <w:tcW w:w="2375" w:type="dxa"/>
          </w:tcPr>
          <w:p>
            <w:pPr>
              <w:pStyle w:val="39"/>
              <w:widowControl w:val="0"/>
              <w:jc w:val="both"/>
              <w:rPr>
                <w:sz w:val="21"/>
                <w:szCs w:val="21"/>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7" w:type="dxa"/>
          </w:tcPr>
          <w:p>
            <w:pPr>
              <w:pStyle w:val="39"/>
              <w:widowControl w:val="0"/>
              <w:jc w:val="left"/>
              <w:rPr>
                <w:rFonts w:hint="default"/>
                <w:sz w:val="21"/>
                <w:szCs w:val="21"/>
                <w:vertAlign w:val="baseline"/>
                <w:lang w:val="en-US" w:eastAsia="zh-CN"/>
              </w:rPr>
            </w:pPr>
            <w:r>
              <w:rPr>
                <w:rFonts w:hint="eastAsia"/>
                <w:sz w:val="21"/>
                <w:szCs w:val="21"/>
                <w:vertAlign w:val="baseline"/>
                <w:lang w:val="en-US" w:eastAsia="zh-CN"/>
              </w:rPr>
              <w:t>11</w:t>
            </w:r>
          </w:p>
        </w:tc>
        <w:tc>
          <w:tcPr>
            <w:tcW w:w="1920" w:type="dxa"/>
            <w:vAlign w:val="top"/>
          </w:tcPr>
          <w:p>
            <w:pPr>
              <w:pStyle w:val="39"/>
              <w:widowControl w:val="0"/>
              <w:ind w:left="0" w:leftChars="0" w:firstLine="0" w:firstLineChars="0"/>
              <w:jc w:val="center"/>
              <w:rPr>
                <w:rFonts w:hint="eastAsia" w:ascii="宋体" w:hAnsi="Times New Roman" w:eastAsia="宋体" w:cs="Times New Roman"/>
                <w:kern w:val="2"/>
                <w:sz w:val="21"/>
                <w:szCs w:val="21"/>
                <w:vertAlign w:val="baseline"/>
                <w:lang w:val="en-US" w:eastAsia="zh-CN" w:bidi="ar-SA"/>
              </w:rPr>
            </w:pPr>
            <w:r>
              <w:rPr>
                <w:rFonts w:hint="eastAsia"/>
                <w:sz w:val="21"/>
                <w:szCs w:val="21"/>
                <w:vertAlign w:val="baseline"/>
                <w:lang w:eastAsia="zh-CN"/>
              </w:rPr>
              <w:t>设备安装及调试</w:t>
            </w:r>
          </w:p>
        </w:tc>
        <w:tc>
          <w:tcPr>
            <w:tcW w:w="1803" w:type="dxa"/>
            <w:vAlign w:val="top"/>
          </w:tcPr>
          <w:p>
            <w:pPr>
              <w:pStyle w:val="39"/>
              <w:widowControl w:val="0"/>
              <w:ind w:firstLine="420" w:firstLineChars="0"/>
              <w:jc w:val="both"/>
              <w:rPr>
                <w:rFonts w:ascii="宋体" w:hAnsi="Times New Roman" w:eastAsia="宋体" w:cs="Times New Roman"/>
                <w:kern w:val="2"/>
                <w:sz w:val="21"/>
                <w:szCs w:val="21"/>
                <w:vertAlign w:val="baseline"/>
                <w:lang w:val="en-US" w:eastAsia="zh-CN" w:bidi="ar-SA"/>
              </w:rPr>
            </w:pPr>
          </w:p>
        </w:tc>
        <w:tc>
          <w:tcPr>
            <w:tcW w:w="1392" w:type="dxa"/>
            <w:vAlign w:val="top"/>
          </w:tcPr>
          <w:p>
            <w:pPr>
              <w:pStyle w:val="39"/>
              <w:widowControl w:val="0"/>
              <w:ind w:firstLine="420" w:firstLineChars="0"/>
              <w:jc w:val="both"/>
              <w:rPr>
                <w:rFonts w:hint="eastAsia" w:ascii="宋体" w:hAnsi="Times New Roman" w:eastAsia="宋体" w:cs="Times New Roman"/>
                <w:kern w:val="2"/>
                <w:sz w:val="21"/>
                <w:szCs w:val="21"/>
                <w:vertAlign w:val="baseline"/>
                <w:lang w:val="en-US" w:eastAsia="zh-CN" w:bidi="ar-SA"/>
              </w:rPr>
            </w:pPr>
            <w:r>
              <w:rPr>
                <w:rFonts w:hint="eastAsia"/>
                <w:sz w:val="21"/>
                <w:szCs w:val="21"/>
                <w:vertAlign w:val="baseline"/>
                <w:lang w:eastAsia="zh-CN"/>
              </w:rPr>
              <w:t>站</w:t>
            </w:r>
          </w:p>
        </w:tc>
        <w:tc>
          <w:tcPr>
            <w:tcW w:w="1215" w:type="dxa"/>
            <w:vAlign w:val="top"/>
          </w:tcPr>
          <w:p>
            <w:pPr>
              <w:pStyle w:val="39"/>
              <w:widowControl w:val="0"/>
              <w:ind w:firstLine="420" w:firstLineChars="0"/>
              <w:jc w:val="both"/>
              <w:rPr>
                <w:rFonts w:hint="eastAsia" w:ascii="宋体" w:hAnsi="Times New Roman" w:eastAsia="宋体" w:cs="Times New Roman"/>
                <w:kern w:val="2"/>
                <w:sz w:val="21"/>
                <w:szCs w:val="21"/>
                <w:vertAlign w:val="baseline"/>
                <w:lang w:val="en-US" w:eastAsia="zh-CN" w:bidi="ar-SA"/>
              </w:rPr>
            </w:pPr>
            <w:r>
              <w:rPr>
                <w:rFonts w:hint="eastAsia"/>
                <w:sz w:val="21"/>
                <w:szCs w:val="21"/>
                <w:vertAlign w:val="baseline"/>
                <w:lang w:val="en-US" w:eastAsia="zh-CN"/>
              </w:rPr>
              <w:t>1</w:t>
            </w:r>
          </w:p>
        </w:tc>
        <w:tc>
          <w:tcPr>
            <w:tcW w:w="2375" w:type="dxa"/>
          </w:tcPr>
          <w:p>
            <w:pPr>
              <w:pStyle w:val="39"/>
              <w:widowControl w:val="0"/>
              <w:jc w:val="both"/>
              <w:rPr>
                <w:sz w:val="21"/>
                <w:szCs w:val="21"/>
                <w:vertAlign w:val="baseline"/>
              </w:rPr>
            </w:pPr>
          </w:p>
        </w:tc>
      </w:tr>
    </w:tbl>
    <w:p>
      <w:pPr>
        <w:pStyle w:val="39"/>
        <w:ind w:left="0" w:leftChars="0" w:firstLine="0" w:firstLineChars="0"/>
      </w:pPr>
    </w:p>
    <w:p>
      <w:pPr>
        <w:pStyle w:val="190"/>
        <w:keepNext w:val="0"/>
        <w:keepLines w:val="0"/>
        <w:pageBreakBefore w:val="0"/>
        <w:widowControl/>
        <w:kinsoku/>
        <w:wordWrap/>
        <w:overflowPunct/>
        <w:topLinePunct w:val="0"/>
        <w:bidi w:val="0"/>
        <w:spacing w:line="440" w:lineRule="exact"/>
        <w:ind w:firstLine="480" w:firstLineChars="200"/>
        <w:rPr>
          <w:rFonts w:hint="eastAsia" w:hAnsi="宋体"/>
          <w:sz w:val="24"/>
          <w:highlight w:val="none"/>
        </w:rPr>
      </w:pPr>
    </w:p>
    <w:p>
      <w:pPr>
        <w:pStyle w:val="190"/>
        <w:keepNext w:val="0"/>
        <w:keepLines w:val="0"/>
        <w:pageBreakBefore w:val="0"/>
        <w:widowControl/>
        <w:kinsoku/>
        <w:wordWrap/>
        <w:overflowPunct/>
        <w:topLinePunct w:val="0"/>
        <w:bidi w:val="0"/>
        <w:spacing w:line="440" w:lineRule="exact"/>
        <w:ind w:firstLine="480" w:firstLineChars="200"/>
        <w:rPr>
          <w:rFonts w:hint="eastAsia" w:hAnsi="宋体"/>
          <w:sz w:val="24"/>
          <w:highlight w:val="none"/>
        </w:rPr>
      </w:pPr>
    </w:p>
    <w:p>
      <w:pPr>
        <w:pStyle w:val="190"/>
        <w:keepNext w:val="0"/>
        <w:keepLines w:val="0"/>
        <w:pageBreakBefore w:val="0"/>
        <w:widowControl/>
        <w:kinsoku/>
        <w:wordWrap/>
        <w:overflowPunct/>
        <w:topLinePunct w:val="0"/>
        <w:bidi w:val="0"/>
        <w:spacing w:line="440" w:lineRule="exact"/>
        <w:ind w:firstLine="480" w:firstLineChars="200"/>
        <w:rPr>
          <w:rFonts w:hAnsi="宋体"/>
          <w:sz w:val="24"/>
          <w:szCs w:val="24"/>
          <w:highlight w:val="none"/>
          <w:u w:val="single"/>
        </w:rPr>
      </w:pPr>
      <w:r>
        <w:rPr>
          <w:rFonts w:hint="eastAsia" w:hAnsi="宋体"/>
          <w:sz w:val="24"/>
          <w:highlight w:val="none"/>
        </w:rPr>
        <w:t>第</w:t>
      </w:r>
      <w:r>
        <w:rPr>
          <w:rFonts w:hAnsi="宋体"/>
          <w:sz w:val="24"/>
          <w:highlight w:val="none"/>
        </w:rPr>
        <w:t>1.1.</w:t>
      </w:r>
      <w:r>
        <w:rPr>
          <w:rFonts w:hint="eastAsia" w:hAnsi="宋体"/>
          <w:sz w:val="24"/>
          <w:highlight w:val="none"/>
        </w:rPr>
        <w:t>3项细化为：发包人为：</w:t>
      </w:r>
      <w:r>
        <w:rPr>
          <w:rFonts w:hint="eastAsia" w:hAnsi="宋体"/>
          <w:sz w:val="24"/>
          <w:szCs w:val="24"/>
          <w:highlight w:val="none"/>
          <w:u w:val="single"/>
        </w:rPr>
        <w:t>湖南省港务集团有限公司</w:t>
      </w:r>
    </w:p>
    <w:p>
      <w:pPr>
        <w:pStyle w:val="190"/>
        <w:keepNext w:val="0"/>
        <w:keepLines w:val="0"/>
        <w:pageBreakBefore w:val="0"/>
        <w:widowControl/>
        <w:kinsoku/>
        <w:wordWrap/>
        <w:overflowPunct/>
        <w:topLinePunct w:val="0"/>
        <w:bidi w:val="0"/>
        <w:spacing w:line="440" w:lineRule="exact"/>
        <w:ind w:firstLine="480" w:firstLineChars="200"/>
        <w:rPr>
          <w:rFonts w:hAnsi="宋体"/>
          <w:sz w:val="24"/>
          <w:szCs w:val="24"/>
          <w:u w:val="single"/>
        </w:rPr>
      </w:pPr>
      <w:r>
        <w:rPr>
          <w:rFonts w:hint="eastAsia" w:hAnsi="宋体"/>
          <w:sz w:val="24"/>
          <w:szCs w:val="24"/>
          <w:u w:val="single"/>
        </w:rPr>
        <w:t>招标人为：湖南省港务集团有限公司</w:t>
      </w:r>
    </w:p>
    <w:p>
      <w:pPr>
        <w:keepNext w:val="0"/>
        <w:keepLines w:val="0"/>
        <w:pageBreakBefore w:val="0"/>
        <w:widowControl/>
        <w:kinsoku/>
        <w:wordWrap/>
        <w:overflowPunct/>
        <w:topLinePunct w:val="0"/>
        <w:bidi w:val="0"/>
        <w:spacing w:line="440" w:lineRule="exact"/>
        <w:ind w:firstLine="480" w:firstLineChars="200"/>
        <w:rPr>
          <w:rFonts w:ascii="宋体" w:hAnsi="宋体"/>
          <w:sz w:val="24"/>
        </w:rPr>
      </w:pPr>
      <w:r>
        <w:rPr>
          <w:rFonts w:hint="eastAsia" w:ascii="宋体" w:hAnsi="宋体"/>
          <w:sz w:val="24"/>
        </w:rPr>
        <w:t>1.1.</w:t>
      </w:r>
      <w:r>
        <w:rPr>
          <w:rFonts w:hint="eastAsia" w:ascii="宋体" w:hAnsi="宋体"/>
          <w:sz w:val="24"/>
          <w:lang w:val="en-US" w:eastAsia="zh-CN"/>
        </w:rPr>
        <w:t>4</w:t>
      </w:r>
      <w:r>
        <w:rPr>
          <w:rFonts w:hint="eastAsia" w:ascii="宋体" w:hAnsi="宋体"/>
          <w:sz w:val="24"/>
        </w:rPr>
        <w:t>承包人：指与发包人签订施工合同协议书的当事人。</w:t>
      </w:r>
    </w:p>
    <w:p>
      <w:pPr>
        <w:keepNext w:val="0"/>
        <w:keepLines w:val="0"/>
        <w:pageBreakBefore w:val="0"/>
        <w:widowControl/>
        <w:kinsoku/>
        <w:wordWrap/>
        <w:overflowPunct/>
        <w:topLinePunct w:val="0"/>
        <w:bidi w:val="0"/>
        <w:spacing w:line="440" w:lineRule="exact"/>
        <w:ind w:firstLine="480" w:firstLineChars="200"/>
        <w:rPr>
          <w:rFonts w:ascii="宋体" w:hAnsi="宋体"/>
          <w:sz w:val="24"/>
        </w:rPr>
      </w:pPr>
      <w:r>
        <w:rPr>
          <w:rFonts w:hint="eastAsia" w:ascii="宋体" w:hAnsi="宋体"/>
          <w:sz w:val="24"/>
        </w:rPr>
        <w:t>1.1.</w:t>
      </w:r>
      <w:r>
        <w:rPr>
          <w:rFonts w:hint="eastAsia" w:ascii="宋体" w:hAnsi="宋体"/>
          <w:sz w:val="24"/>
          <w:lang w:val="en-US" w:eastAsia="zh-CN"/>
        </w:rPr>
        <w:t>5</w:t>
      </w:r>
      <w:r>
        <w:rPr>
          <w:rFonts w:hint="eastAsia" w:ascii="宋体" w:hAnsi="宋体"/>
          <w:sz w:val="24"/>
        </w:rPr>
        <w:t>设计人：指与发包人签订设计合同协议书的当事人。</w:t>
      </w:r>
    </w:p>
    <w:p>
      <w:pPr>
        <w:keepNext w:val="0"/>
        <w:keepLines w:val="0"/>
        <w:pageBreakBefore w:val="0"/>
        <w:widowControl/>
        <w:kinsoku/>
        <w:wordWrap/>
        <w:overflowPunct/>
        <w:topLinePunct w:val="0"/>
        <w:bidi w:val="0"/>
        <w:spacing w:line="440" w:lineRule="exact"/>
        <w:ind w:firstLine="480" w:firstLineChars="200"/>
        <w:rPr>
          <w:rFonts w:ascii="宋体" w:hAnsi="宋体"/>
          <w:color w:val="548DD4"/>
          <w:sz w:val="24"/>
        </w:rPr>
      </w:pPr>
      <w:r>
        <w:rPr>
          <w:rFonts w:hint="eastAsia" w:ascii="宋体" w:hAnsi="宋体"/>
          <w:sz w:val="24"/>
        </w:rPr>
        <w:t>第</w:t>
      </w:r>
      <w:r>
        <w:rPr>
          <w:rFonts w:ascii="宋体" w:hAnsi="宋体"/>
          <w:sz w:val="24"/>
        </w:rPr>
        <w:t>2</w:t>
      </w:r>
      <w:r>
        <w:rPr>
          <w:rFonts w:hint="eastAsia" w:ascii="宋体" w:hAnsi="宋体"/>
          <w:sz w:val="24"/>
        </w:rPr>
        <w:t>款</w:t>
      </w:r>
      <w:bookmarkStart w:id="82" w:name="_Toc179632786"/>
      <w:bookmarkStart w:id="83" w:name="_Toc246996337"/>
      <w:bookmarkStart w:id="84" w:name="_Toc152045768"/>
      <w:bookmarkStart w:id="85" w:name="_Toc247085852"/>
      <w:bookmarkStart w:id="86" w:name="_Toc246997080"/>
      <w:bookmarkStart w:id="87" w:name="_Toc152042547"/>
      <w:bookmarkStart w:id="88" w:name="_Toc144974827"/>
      <w:r>
        <w:rPr>
          <w:rFonts w:hint="eastAsia" w:ascii="宋体" w:hAnsi="宋体"/>
          <w:sz w:val="24"/>
          <w:lang w:val="en-US" w:eastAsia="zh-CN"/>
        </w:rPr>
        <w:t xml:space="preserve"> </w:t>
      </w:r>
      <w:r>
        <w:rPr>
          <w:rFonts w:hint="eastAsia" w:ascii="宋体" w:hAnsi="宋体"/>
          <w:sz w:val="24"/>
        </w:rPr>
        <w:t>项目</w:t>
      </w:r>
      <w:r>
        <w:rPr>
          <w:rFonts w:ascii="宋体" w:hAnsi="宋体"/>
          <w:sz w:val="24"/>
        </w:rPr>
        <w:t>服务的</w:t>
      </w:r>
      <w:r>
        <w:rPr>
          <w:rFonts w:hint="eastAsia"/>
          <w:sz w:val="24"/>
        </w:rPr>
        <w:t>主要工作内容</w:t>
      </w:r>
      <w:r>
        <w:rPr>
          <w:rFonts w:hint="eastAsia" w:ascii="宋体" w:hAnsi="宋体"/>
          <w:sz w:val="24"/>
        </w:rPr>
        <w:t>：</w:t>
      </w:r>
      <w:r>
        <w:rPr>
          <w:rFonts w:ascii="宋体" w:hAnsi="宋体"/>
          <w:color w:val="548DD4"/>
          <w:sz w:val="24"/>
        </w:rPr>
        <w:t xml:space="preserve"> </w:t>
      </w:r>
    </w:p>
    <w:p>
      <w:pPr>
        <w:pStyle w:val="39"/>
        <w:keepNext w:val="0"/>
        <w:keepLines w:val="0"/>
        <w:pageBreakBefore w:val="0"/>
        <w:widowControl/>
        <w:kinsoku/>
        <w:wordWrap/>
        <w:overflowPunct/>
        <w:topLinePunct w:val="0"/>
        <w:bidi w:val="0"/>
        <w:spacing w:line="440" w:lineRule="exact"/>
        <w:rPr>
          <w:rFonts w:hint="eastAsia" w:ascii="宋体" w:hAnsi="宋体"/>
          <w:sz w:val="24"/>
          <w:lang w:eastAsia="zh-CN"/>
        </w:rPr>
      </w:pPr>
      <w:r>
        <w:rPr>
          <w:rFonts w:hint="eastAsia" w:hAnsi="宋体"/>
          <w:color w:val="auto"/>
          <w:sz w:val="24"/>
          <w:lang w:eastAsia="zh-CN"/>
        </w:rPr>
        <w:t>标段名称：</w:t>
      </w:r>
      <w:r>
        <w:rPr>
          <w:rFonts w:hint="eastAsia" w:ascii="宋体" w:hAnsi="宋体"/>
          <w:sz w:val="24"/>
        </w:rPr>
        <w:t>岳阳城陵矶港务有限责任公司码头环保提质改造二期工程第二条装车线</w:t>
      </w:r>
      <w:r>
        <w:rPr>
          <w:rFonts w:hint="eastAsia" w:ascii="宋体" w:hAnsi="宋体"/>
          <w:sz w:val="24"/>
          <w:lang w:eastAsia="zh-CN"/>
        </w:rPr>
        <w:t>信号设备改造</w:t>
      </w:r>
    </w:p>
    <w:p>
      <w:pPr>
        <w:pStyle w:val="39"/>
        <w:keepNext w:val="0"/>
        <w:keepLines w:val="0"/>
        <w:pageBreakBefore w:val="0"/>
        <w:widowControl/>
        <w:kinsoku/>
        <w:wordWrap/>
        <w:overflowPunct/>
        <w:topLinePunct w:val="0"/>
        <w:bidi w:val="0"/>
        <w:spacing w:line="440" w:lineRule="exact"/>
        <w:rPr>
          <w:rFonts w:hint="eastAsia" w:hAnsi="宋体"/>
          <w:sz w:val="24"/>
          <w:lang w:eastAsia="zh-CN"/>
        </w:rPr>
      </w:pPr>
      <w:r>
        <w:rPr>
          <w:rFonts w:hint="eastAsia" w:hAnsi="宋体"/>
          <w:sz w:val="24"/>
          <w:lang w:eastAsia="zh-CN"/>
        </w:rPr>
        <w:t>主要工作内容</w:t>
      </w:r>
      <w:r>
        <w:rPr>
          <w:rFonts w:hint="eastAsia" w:hAnsi="宋体"/>
          <w:sz w:val="24"/>
          <w:lang w:val="en-US" w:eastAsia="zh-CN"/>
        </w:rPr>
        <w:t>:见</w:t>
      </w:r>
      <w:r>
        <w:rPr>
          <w:rFonts w:hint="eastAsia" w:ascii="宋体" w:hAnsi="宋体"/>
          <w:sz w:val="24"/>
        </w:rPr>
        <w:t>第</w:t>
      </w:r>
      <w:r>
        <w:rPr>
          <w:rFonts w:ascii="宋体" w:hAnsi="宋体"/>
          <w:sz w:val="24"/>
        </w:rPr>
        <w:t>1.1.</w:t>
      </w:r>
      <w:r>
        <w:rPr>
          <w:rFonts w:hint="eastAsia" w:ascii="宋体" w:hAnsi="宋体"/>
          <w:sz w:val="24"/>
        </w:rPr>
        <w:t>2</w:t>
      </w:r>
      <w:r>
        <w:rPr>
          <w:rFonts w:ascii="宋体" w:hAnsi="宋体"/>
          <w:sz w:val="24"/>
        </w:rPr>
        <w:t>项</w:t>
      </w:r>
    </w:p>
    <w:p>
      <w:pPr>
        <w:keepNext w:val="0"/>
        <w:keepLines w:val="0"/>
        <w:pageBreakBefore w:val="0"/>
        <w:widowControl/>
        <w:kinsoku/>
        <w:wordWrap/>
        <w:overflowPunct/>
        <w:topLinePunct w:val="0"/>
        <w:bidi w:val="0"/>
        <w:spacing w:line="440" w:lineRule="exact"/>
        <w:ind w:firstLine="480" w:firstLineChars="200"/>
        <w:rPr>
          <w:rFonts w:hint="eastAsia" w:ascii="Times New Roman" w:hAnsi="Times New Roman" w:eastAsia="宋体" w:cs="Times New Roman"/>
          <w:bCs/>
          <w:color w:val="000000" w:themeColor="text1"/>
          <w:kern w:val="0"/>
          <w:sz w:val="24"/>
          <w:szCs w:val="20"/>
          <w:lang w:val="en-US" w:eastAsia="zh-CN" w:bidi="ar-SA"/>
          <w14:textFill>
            <w14:solidFill>
              <w14:schemeClr w14:val="tx1"/>
            </w14:solidFill>
          </w14:textFill>
        </w:rPr>
      </w:pPr>
      <w:r>
        <w:rPr>
          <w:rFonts w:hint="eastAsia" w:ascii="Times New Roman" w:hAnsi="Times New Roman" w:eastAsia="宋体" w:cs="Times New Roman"/>
          <w:bCs/>
          <w:color w:val="000000" w:themeColor="text1"/>
          <w:kern w:val="0"/>
          <w:sz w:val="24"/>
          <w:szCs w:val="20"/>
          <w:lang w:val="en-US" w:eastAsia="zh-CN" w:bidi="ar-SA"/>
          <w14:textFill>
            <w14:solidFill>
              <w14:schemeClr w14:val="tx1"/>
            </w14:solidFill>
          </w14:textFill>
        </w:rPr>
        <w:t>第3款 包装标准和包装物的供应与回收</w:t>
      </w:r>
    </w:p>
    <w:p>
      <w:pPr>
        <w:keepNext w:val="0"/>
        <w:keepLines w:val="0"/>
        <w:pageBreakBefore w:val="0"/>
        <w:widowControl/>
        <w:kinsoku/>
        <w:wordWrap/>
        <w:overflowPunct/>
        <w:topLinePunct w:val="0"/>
        <w:bidi w:val="0"/>
        <w:spacing w:line="440" w:lineRule="exact"/>
        <w:ind w:firstLine="480" w:firstLineChars="200"/>
        <w:contextualSpacing/>
        <w:rPr>
          <w:rFonts w:hint="eastAsia" w:ascii="Times New Roman" w:hAnsi="Times New Roman" w:eastAsia="宋体" w:cs="Times New Roman"/>
          <w:bCs/>
          <w:color w:val="000000" w:themeColor="text1"/>
          <w:kern w:val="0"/>
          <w:sz w:val="24"/>
          <w:szCs w:val="20"/>
          <w:lang w:val="en-US" w:eastAsia="zh-CN" w:bidi="ar-SA"/>
          <w14:textFill>
            <w14:solidFill>
              <w14:schemeClr w14:val="tx1"/>
            </w14:solidFill>
          </w14:textFill>
        </w:rPr>
      </w:pPr>
      <w:r>
        <w:rPr>
          <w:rFonts w:hint="eastAsia" w:ascii="Times New Roman" w:hAnsi="Times New Roman" w:eastAsia="宋体" w:cs="Times New Roman"/>
          <w:bCs/>
          <w:color w:val="000000" w:themeColor="text1"/>
          <w:kern w:val="0"/>
          <w:sz w:val="24"/>
          <w:szCs w:val="20"/>
          <w:lang w:val="en-US" w:eastAsia="zh-CN" w:bidi="ar-SA"/>
          <w14:textFill>
            <w14:solidFill>
              <w14:schemeClr w14:val="tx1"/>
            </w14:solidFill>
          </w14:textFill>
        </w:rPr>
        <w:t>（一）乙方所交付物资应按照物资特点和需要采取防潮、防霉、防锈、防腐蚀等保护措施，以保证在没有任何损坏和腐蚀情况下安全运到合同约定或者甲方指定的交货地点。</w:t>
      </w:r>
    </w:p>
    <w:p>
      <w:pPr>
        <w:keepNext w:val="0"/>
        <w:keepLines w:val="0"/>
        <w:pageBreakBefore w:val="0"/>
        <w:widowControl/>
        <w:kinsoku/>
        <w:wordWrap/>
        <w:overflowPunct/>
        <w:topLinePunct w:val="0"/>
        <w:bidi w:val="0"/>
        <w:spacing w:line="440" w:lineRule="exact"/>
        <w:ind w:firstLine="480" w:firstLineChars="200"/>
        <w:contextualSpacing/>
        <w:rPr>
          <w:rFonts w:hint="eastAsia" w:ascii="Times New Roman" w:hAnsi="Times New Roman" w:eastAsia="宋体" w:cs="Times New Roman"/>
          <w:bCs/>
          <w:color w:val="000000" w:themeColor="text1"/>
          <w:kern w:val="0"/>
          <w:sz w:val="24"/>
          <w:szCs w:val="20"/>
          <w:lang w:val="en-US" w:eastAsia="zh-CN" w:bidi="ar-SA"/>
          <w14:textFill>
            <w14:solidFill>
              <w14:schemeClr w14:val="tx1"/>
            </w14:solidFill>
          </w14:textFill>
        </w:rPr>
      </w:pPr>
      <w:r>
        <w:rPr>
          <w:rFonts w:hint="eastAsia" w:ascii="Times New Roman" w:hAnsi="Times New Roman" w:eastAsia="宋体" w:cs="Times New Roman"/>
          <w:bCs/>
          <w:color w:val="000000" w:themeColor="text1"/>
          <w:kern w:val="0"/>
          <w:sz w:val="24"/>
          <w:szCs w:val="20"/>
          <w:lang w:val="en-US" w:eastAsia="zh-CN" w:bidi="ar-SA"/>
          <w14:textFill>
            <w14:solidFill>
              <w14:schemeClr w14:val="tx1"/>
            </w14:solidFill>
          </w14:textFill>
        </w:rPr>
        <w:t>（二）每件包装箱内，应附有包括分件名称、数量、价格、图号的详细装箱单、合格证。</w:t>
      </w:r>
    </w:p>
    <w:p>
      <w:pPr>
        <w:keepNext w:val="0"/>
        <w:keepLines w:val="0"/>
        <w:pageBreakBefore w:val="0"/>
        <w:widowControl/>
        <w:tabs>
          <w:tab w:val="left" w:pos="5954"/>
        </w:tabs>
        <w:kinsoku/>
        <w:wordWrap/>
        <w:overflowPunct/>
        <w:topLinePunct w:val="0"/>
        <w:bidi w:val="0"/>
        <w:spacing w:line="440" w:lineRule="exact"/>
        <w:ind w:firstLine="480" w:firstLineChars="200"/>
        <w:contextualSpacing/>
        <w:rPr>
          <w:rFonts w:hint="eastAsia" w:ascii="Times New Roman" w:hAnsi="Times New Roman" w:eastAsia="宋体" w:cs="Times New Roman"/>
          <w:bCs/>
          <w:color w:val="000000" w:themeColor="text1"/>
          <w:kern w:val="0"/>
          <w:sz w:val="24"/>
          <w:szCs w:val="20"/>
          <w:lang w:val="en-US" w:eastAsia="zh-CN" w:bidi="ar-SA"/>
          <w14:textFill>
            <w14:solidFill>
              <w14:schemeClr w14:val="tx1"/>
            </w14:solidFill>
          </w14:textFill>
        </w:rPr>
      </w:pPr>
      <w:r>
        <w:rPr>
          <w:rFonts w:hint="eastAsia" w:ascii="Times New Roman" w:hAnsi="Times New Roman" w:eastAsia="宋体" w:cs="Times New Roman"/>
          <w:bCs/>
          <w:color w:val="000000" w:themeColor="text1"/>
          <w:kern w:val="0"/>
          <w:sz w:val="24"/>
          <w:szCs w:val="20"/>
          <w:lang w:val="en-US" w:eastAsia="zh-CN" w:bidi="ar-SA"/>
          <w14:textFill>
            <w14:solidFill>
              <w14:schemeClr w14:val="tx1"/>
            </w14:solidFill>
          </w14:textFill>
        </w:rPr>
        <w:t>（三）凡由于乙方包装或保管不善致使物资遭到损坏或丢失时，不论在何时何地发现，一经证实，乙方应在接收到甲方通知之日起  日内负责修理、更换或赔偿。</w:t>
      </w:r>
    </w:p>
    <w:p>
      <w:pPr>
        <w:keepNext w:val="0"/>
        <w:keepLines w:val="0"/>
        <w:pageBreakBefore w:val="0"/>
        <w:widowControl/>
        <w:kinsoku/>
        <w:wordWrap/>
        <w:overflowPunct/>
        <w:topLinePunct w:val="0"/>
        <w:bidi w:val="0"/>
        <w:spacing w:line="440" w:lineRule="exact"/>
        <w:ind w:firstLine="480" w:firstLineChars="200"/>
        <w:contextualSpacing/>
        <w:rPr>
          <w:rFonts w:hint="eastAsia" w:ascii="Times New Roman" w:hAnsi="Times New Roman" w:eastAsia="宋体" w:cs="Times New Roman"/>
          <w:bCs/>
          <w:color w:val="000000" w:themeColor="text1"/>
          <w:kern w:val="0"/>
          <w:sz w:val="24"/>
          <w:szCs w:val="20"/>
          <w:lang w:val="en-US" w:eastAsia="zh-CN" w:bidi="ar-SA"/>
          <w14:textFill>
            <w14:solidFill>
              <w14:schemeClr w14:val="tx1"/>
            </w14:solidFill>
          </w14:textFill>
        </w:rPr>
      </w:pPr>
      <w:r>
        <w:rPr>
          <w:rFonts w:hint="eastAsia" w:ascii="Times New Roman" w:hAnsi="Times New Roman" w:eastAsia="宋体" w:cs="Times New Roman"/>
          <w:bCs/>
          <w:color w:val="000000" w:themeColor="text1"/>
          <w:kern w:val="0"/>
          <w:sz w:val="24"/>
          <w:szCs w:val="20"/>
          <w:lang w:val="en-US" w:eastAsia="zh-CN" w:bidi="ar-SA"/>
          <w14:textFill>
            <w14:solidFill>
              <w14:schemeClr w14:val="tx1"/>
            </w14:solidFill>
          </w14:textFill>
        </w:rPr>
        <w:t>（四）乙方承担包装费用及包装物回收费用（如有）。</w:t>
      </w:r>
    </w:p>
    <w:p>
      <w:pPr>
        <w:keepNext w:val="0"/>
        <w:keepLines w:val="0"/>
        <w:pageBreakBefore w:val="0"/>
        <w:widowControl/>
        <w:kinsoku/>
        <w:wordWrap/>
        <w:overflowPunct/>
        <w:topLinePunct w:val="0"/>
        <w:bidi w:val="0"/>
        <w:spacing w:line="440" w:lineRule="exact"/>
        <w:ind w:firstLine="480" w:firstLineChars="200"/>
        <w:rPr>
          <w:rFonts w:hint="eastAsia" w:ascii="Times New Roman" w:hAnsi="Times New Roman" w:eastAsia="宋体" w:cs="Times New Roman"/>
          <w:bCs/>
          <w:color w:val="000000" w:themeColor="text1"/>
          <w:kern w:val="0"/>
          <w:sz w:val="24"/>
          <w:szCs w:val="20"/>
          <w:lang w:val="en-US" w:eastAsia="zh-CN" w:bidi="ar-SA"/>
          <w14:textFill>
            <w14:solidFill>
              <w14:schemeClr w14:val="tx1"/>
            </w14:solidFill>
          </w14:textFill>
        </w:rPr>
      </w:pPr>
      <w:r>
        <w:rPr>
          <w:rFonts w:hint="eastAsia" w:ascii="Times New Roman" w:hAnsi="Times New Roman" w:eastAsia="宋体" w:cs="Times New Roman"/>
          <w:bCs/>
          <w:color w:val="000000" w:themeColor="text1"/>
          <w:kern w:val="0"/>
          <w:sz w:val="24"/>
          <w:szCs w:val="20"/>
          <w:lang w:val="en-US" w:eastAsia="zh-CN" w:bidi="ar-SA"/>
          <w14:textFill>
            <w14:solidFill>
              <w14:schemeClr w14:val="tx1"/>
            </w14:solidFill>
          </w14:textFill>
        </w:rPr>
        <w:t>第五款   交货方式、交货地点和交货时间</w:t>
      </w:r>
    </w:p>
    <w:p>
      <w:pPr>
        <w:keepNext w:val="0"/>
        <w:keepLines w:val="0"/>
        <w:pageBreakBefore w:val="0"/>
        <w:widowControl/>
        <w:kinsoku/>
        <w:wordWrap/>
        <w:overflowPunct/>
        <w:topLinePunct w:val="0"/>
        <w:autoSpaceDE/>
        <w:autoSpaceDN/>
        <w:bidi w:val="0"/>
        <w:adjustRightInd/>
        <w:snapToGrid/>
        <w:spacing w:line="440" w:lineRule="exact"/>
        <w:ind w:firstLine="0" w:firstLineChars="0"/>
        <w:textAlignment w:val="auto"/>
        <w:rPr>
          <w:rFonts w:hint="eastAsia" w:ascii="Times New Roman" w:hAnsi="Times New Roman" w:eastAsia="宋体" w:cs="Times New Roman"/>
          <w:bCs/>
          <w:color w:val="000000" w:themeColor="text1"/>
          <w:kern w:val="0"/>
          <w:sz w:val="24"/>
          <w:szCs w:val="20"/>
          <w:lang w:val="en-US" w:eastAsia="zh-CN" w:bidi="ar-SA"/>
          <w14:textFill>
            <w14:solidFill>
              <w14:schemeClr w14:val="tx1"/>
            </w14:solidFill>
          </w14:textFill>
        </w:rPr>
      </w:pPr>
      <w:r>
        <w:rPr>
          <w:rFonts w:hint="eastAsia" w:ascii="Times New Roman" w:hAnsi="Times New Roman" w:eastAsia="宋体" w:cs="Times New Roman"/>
          <w:bCs/>
          <w:color w:val="000000" w:themeColor="text1"/>
          <w:kern w:val="0"/>
          <w:sz w:val="24"/>
          <w:szCs w:val="20"/>
          <w:lang w:val="en-US" w:eastAsia="zh-CN" w:bidi="ar-SA"/>
          <w14:textFill>
            <w14:solidFill>
              <w14:schemeClr w14:val="tx1"/>
            </w14:solidFill>
          </w14:textFill>
        </w:rPr>
        <w:t>（一）交货方式：乙方负责将物资通过汽运方式（具体运输方式）送至甲方指定</w:t>
      </w:r>
      <w:r>
        <w:rPr>
          <w:rFonts w:hint="eastAsia" w:cs="Times New Roman"/>
          <w:bCs/>
          <w:color w:val="000000" w:themeColor="text1"/>
          <w:kern w:val="0"/>
          <w:sz w:val="24"/>
          <w:szCs w:val="20"/>
          <w:lang w:val="en-US" w:eastAsia="zh-CN" w:bidi="ar-SA"/>
          <w14:textFill>
            <w14:solidFill>
              <w14:schemeClr w14:val="tx1"/>
            </w14:solidFill>
          </w14:textFill>
        </w:rPr>
        <w:t>地点</w:t>
      </w:r>
      <w:r>
        <w:rPr>
          <w:rFonts w:hint="eastAsia" w:ascii="Times New Roman" w:hAnsi="Times New Roman" w:eastAsia="宋体" w:cs="Times New Roman"/>
          <w:bCs/>
          <w:color w:val="000000" w:themeColor="text1"/>
          <w:kern w:val="0"/>
          <w:sz w:val="24"/>
          <w:szCs w:val="20"/>
          <w:lang w:val="en-US" w:eastAsia="zh-CN" w:bidi="ar-SA"/>
          <w14:textFill>
            <w14:solidFill>
              <w14:schemeClr w14:val="tx1"/>
            </w14:solidFill>
          </w14:textFill>
        </w:rPr>
        <w:t xml:space="preserve"> ，乙方应保证通过该等运输时，物资的质量、性能、技术指标等不受影响。运费、装卸费用、安装调试、保险等费用由乙 方承担。</w:t>
      </w:r>
    </w:p>
    <w:p>
      <w:pPr>
        <w:keepNext w:val="0"/>
        <w:keepLines w:val="0"/>
        <w:pageBreakBefore w:val="0"/>
        <w:widowControl/>
        <w:tabs>
          <w:tab w:val="left" w:pos="0"/>
          <w:tab w:val="left" w:pos="433"/>
          <w:tab w:val="left" w:pos="1299"/>
        </w:tabs>
        <w:kinsoku/>
        <w:wordWrap/>
        <w:overflowPunct/>
        <w:topLinePunct w:val="0"/>
        <w:bidi w:val="0"/>
        <w:spacing w:line="440" w:lineRule="exact"/>
        <w:ind w:firstLine="480" w:firstLineChars="200"/>
        <w:rPr>
          <w:rFonts w:hint="eastAsia" w:ascii="Times New Roman" w:hAnsi="Times New Roman" w:eastAsia="宋体" w:cs="Times New Roman"/>
          <w:bCs/>
          <w:color w:val="000000" w:themeColor="text1"/>
          <w:kern w:val="0"/>
          <w:sz w:val="24"/>
          <w:szCs w:val="20"/>
          <w:lang w:val="en-US" w:eastAsia="zh-CN" w:bidi="ar-SA"/>
          <w14:textFill>
            <w14:solidFill>
              <w14:schemeClr w14:val="tx1"/>
            </w14:solidFill>
          </w14:textFill>
        </w:rPr>
      </w:pPr>
      <w:r>
        <w:rPr>
          <w:rFonts w:hint="eastAsia" w:ascii="Times New Roman" w:hAnsi="Times New Roman" w:eastAsia="宋体" w:cs="Times New Roman"/>
          <w:bCs/>
          <w:color w:val="000000" w:themeColor="text1"/>
          <w:kern w:val="0"/>
          <w:sz w:val="24"/>
          <w:szCs w:val="20"/>
          <w:lang w:val="en-US" w:eastAsia="zh-CN" w:bidi="ar-SA"/>
          <w14:textFill>
            <w14:solidFill>
              <w14:schemeClr w14:val="tx1"/>
            </w14:solidFill>
          </w14:textFill>
        </w:rPr>
        <w:t>（二）交货时间：乙方应当根据甲方要求的时间交货。</w:t>
      </w:r>
    </w:p>
    <w:p>
      <w:pPr>
        <w:keepNext w:val="0"/>
        <w:keepLines w:val="0"/>
        <w:pageBreakBefore w:val="0"/>
        <w:widowControl/>
        <w:tabs>
          <w:tab w:val="left" w:pos="0"/>
          <w:tab w:val="left" w:pos="433"/>
          <w:tab w:val="left" w:pos="1299"/>
        </w:tabs>
        <w:kinsoku/>
        <w:wordWrap/>
        <w:overflowPunct/>
        <w:topLinePunct w:val="0"/>
        <w:bidi w:val="0"/>
        <w:spacing w:line="440" w:lineRule="exact"/>
        <w:ind w:firstLine="480" w:firstLineChars="200"/>
        <w:rPr>
          <w:rFonts w:hint="eastAsia" w:ascii="Times New Roman" w:hAnsi="Times New Roman" w:eastAsia="宋体" w:cs="Times New Roman"/>
          <w:bCs/>
          <w:color w:val="000000" w:themeColor="text1"/>
          <w:kern w:val="0"/>
          <w:sz w:val="24"/>
          <w:szCs w:val="20"/>
          <w:lang w:val="en-US" w:eastAsia="zh-CN" w:bidi="ar-SA"/>
          <w14:textFill>
            <w14:solidFill>
              <w14:schemeClr w14:val="tx1"/>
            </w14:solidFill>
          </w14:textFill>
        </w:rPr>
      </w:pPr>
      <w:r>
        <w:rPr>
          <w:rFonts w:hint="eastAsia" w:ascii="Times New Roman" w:hAnsi="Times New Roman" w:eastAsia="宋体" w:cs="Times New Roman"/>
          <w:bCs/>
          <w:color w:val="000000" w:themeColor="text1"/>
          <w:kern w:val="0"/>
          <w:sz w:val="24"/>
          <w:szCs w:val="20"/>
          <w:lang w:val="en-US" w:eastAsia="zh-CN" w:bidi="ar-SA"/>
          <w14:textFill>
            <w14:solidFill>
              <w14:schemeClr w14:val="tx1"/>
            </w14:solidFill>
          </w14:textFill>
        </w:rPr>
        <w:t>（三）甲方如要求变更到货地点或收货人，应在合同约定的交货期限前 5天通知乙方。乙方交付前应至少提前 3日通知甲方。乙方如未经甲方同意提前交货，应承担仓储费等所有费用，且甲方保留拒绝受领及延迟付款的权利。</w:t>
      </w:r>
    </w:p>
    <w:p>
      <w:pPr>
        <w:keepNext w:val="0"/>
        <w:keepLines w:val="0"/>
        <w:pageBreakBefore w:val="0"/>
        <w:widowControl/>
        <w:tabs>
          <w:tab w:val="left" w:pos="0"/>
          <w:tab w:val="left" w:pos="433"/>
          <w:tab w:val="left" w:pos="1299"/>
        </w:tabs>
        <w:kinsoku/>
        <w:wordWrap/>
        <w:overflowPunct/>
        <w:topLinePunct w:val="0"/>
        <w:bidi w:val="0"/>
        <w:spacing w:line="440" w:lineRule="exact"/>
        <w:ind w:firstLine="480" w:firstLineChars="200"/>
        <w:rPr>
          <w:rFonts w:hint="eastAsia" w:ascii="Times New Roman" w:hAnsi="Times New Roman" w:eastAsia="宋体" w:cs="Times New Roman"/>
          <w:bCs/>
          <w:color w:val="000000" w:themeColor="text1"/>
          <w:kern w:val="0"/>
          <w:sz w:val="24"/>
          <w:szCs w:val="20"/>
          <w:lang w:val="en-US" w:eastAsia="zh-CN" w:bidi="ar-SA"/>
          <w14:textFill>
            <w14:solidFill>
              <w14:schemeClr w14:val="tx1"/>
            </w14:solidFill>
          </w14:textFill>
        </w:rPr>
      </w:pPr>
      <w:r>
        <w:rPr>
          <w:rFonts w:hint="eastAsia" w:ascii="Times New Roman" w:hAnsi="Times New Roman" w:eastAsia="宋体" w:cs="Times New Roman"/>
          <w:bCs/>
          <w:color w:val="000000" w:themeColor="text1"/>
          <w:kern w:val="0"/>
          <w:sz w:val="24"/>
          <w:szCs w:val="20"/>
          <w:lang w:val="en-US" w:eastAsia="zh-CN" w:bidi="ar-SA"/>
          <w14:textFill>
            <w14:solidFill>
              <w14:schemeClr w14:val="tx1"/>
            </w14:solidFill>
          </w14:textFill>
        </w:rPr>
        <w:t>（四）乙方应在每次交货时提供下列文件：</w:t>
      </w:r>
    </w:p>
    <w:p>
      <w:pPr>
        <w:keepNext w:val="0"/>
        <w:keepLines w:val="0"/>
        <w:pageBreakBefore w:val="0"/>
        <w:widowControl/>
        <w:tabs>
          <w:tab w:val="left" w:pos="0"/>
          <w:tab w:val="left" w:pos="433"/>
          <w:tab w:val="left" w:pos="1299"/>
        </w:tabs>
        <w:kinsoku/>
        <w:wordWrap/>
        <w:overflowPunct/>
        <w:topLinePunct w:val="0"/>
        <w:bidi w:val="0"/>
        <w:spacing w:line="440" w:lineRule="exact"/>
        <w:ind w:firstLine="480" w:firstLineChars="200"/>
        <w:rPr>
          <w:rFonts w:hint="eastAsia" w:ascii="Times New Roman" w:hAnsi="Times New Roman" w:eastAsia="宋体" w:cs="Times New Roman"/>
          <w:bCs/>
          <w:color w:val="000000" w:themeColor="text1"/>
          <w:kern w:val="0"/>
          <w:sz w:val="24"/>
          <w:szCs w:val="20"/>
          <w:lang w:val="en-US" w:eastAsia="zh-CN" w:bidi="ar-SA"/>
          <w14:textFill>
            <w14:solidFill>
              <w14:schemeClr w14:val="tx1"/>
            </w14:solidFill>
          </w14:textFill>
        </w:rPr>
      </w:pPr>
      <w:r>
        <w:rPr>
          <w:rFonts w:hint="eastAsia" w:ascii="Times New Roman" w:hAnsi="Times New Roman" w:eastAsia="宋体" w:cs="Times New Roman"/>
          <w:bCs/>
          <w:color w:val="000000" w:themeColor="text1"/>
          <w:kern w:val="0"/>
          <w:sz w:val="24"/>
          <w:szCs w:val="20"/>
          <w:lang w:val="en-US" w:eastAsia="zh-CN" w:bidi="ar-SA"/>
          <w14:textFill>
            <w14:solidFill>
              <w14:schemeClr w14:val="tx1"/>
            </w14:solidFill>
          </w14:textFill>
        </w:rPr>
        <w:t>1.相关出厂检验、试验报告、合格证、第三方检定报告（如有）等质量文件。</w:t>
      </w:r>
    </w:p>
    <w:p>
      <w:pPr>
        <w:keepNext w:val="0"/>
        <w:keepLines w:val="0"/>
        <w:pageBreakBefore w:val="0"/>
        <w:widowControl/>
        <w:tabs>
          <w:tab w:val="left" w:pos="0"/>
          <w:tab w:val="left" w:pos="433"/>
          <w:tab w:val="left" w:pos="1299"/>
        </w:tabs>
        <w:kinsoku/>
        <w:wordWrap/>
        <w:overflowPunct/>
        <w:topLinePunct w:val="0"/>
        <w:bidi w:val="0"/>
        <w:spacing w:line="440" w:lineRule="exact"/>
        <w:ind w:firstLine="480" w:firstLineChars="200"/>
        <w:rPr>
          <w:rFonts w:hint="eastAsia" w:ascii="Times New Roman" w:hAnsi="Times New Roman" w:eastAsia="宋体" w:cs="Times New Roman"/>
          <w:bCs/>
          <w:color w:val="000000" w:themeColor="text1"/>
          <w:kern w:val="0"/>
          <w:sz w:val="24"/>
          <w:szCs w:val="20"/>
          <w:lang w:val="en-US" w:eastAsia="zh-CN" w:bidi="ar-SA"/>
          <w14:textFill>
            <w14:solidFill>
              <w14:schemeClr w14:val="tx1"/>
            </w14:solidFill>
          </w14:textFill>
        </w:rPr>
      </w:pPr>
      <w:r>
        <w:rPr>
          <w:rFonts w:hint="eastAsia" w:ascii="Times New Roman" w:hAnsi="Times New Roman" w:eastAsia="宋体" w:cs="Times New Roman"/>
          <w:bCs/>
          <w:color w:val="000000" w:themeColor="text1"/>
          <w:kern w:val="0"/>
          <w:sz w:val="24"/>
          <w:szCs w:val="20"/>
          <w:lang w:val="en-US" w:eastAsia="zh-CN" w:bidi="ar-SA"/>
          <w14:textFill>
            <w14:solidFill>
              <w14:schemeClr w14:val="tx1"/>
            </w14:solidFill>
          </w14:textFill>
        </w:rPr>
        <w:t>2.使用说明、安装手册、仓储手册等使用（安装）和保管方面的书面资料。</w:t>
      </w:r>
    </w:p>
    <w:p>
      <w:pPr>
        <w:keepNext w:val="0"/>
        <w:keepLines w:val="0"/>
        <w:pageBreakBefore w:val="0"/>
        <w:widowControl/>
        <w:tabs>
          <w:tab w:val="left" w:pos="0"/>
          <w:tab w:val="left" w:pos="433"/>
          <w:tab w:val="left" w:pos="1299"/>
          <w:tab w:val="left" w:pos="5812"/>
        </w:tabs>
        <w:kinsoku/>
        <w:wordWrap/>
        <w:overflowPunct/>
        <w:topLinePunct w:val="0"/>
        <w:bidi w:val="0"/>
        <w:spacing w:line="440" w:lineRule="exact"/>
        <w:ind w:firstLine="480" w:firstLineChars="200"/>
        <w:rPr>
          <w:rFonts w:hint="eastAsia" w:ascii="Times New Roman" w:hAnsi="Times New Roman" w:eastAsia="宋体" w:cs="Times New Roman"/>
          <w:bCs/>
          <w:color w:val="000000" w:themeColor="text1"/>
          <w:kern w:val="0"/>
          <w:sz w:val="24"/>
          <w:szCs w:val="20"/>
          <w:lang w:val="en-US" w:eastAsia="zh-CN" w:bidi="ar-SA"/>
          <w14:textFill>
            <w14:solidFill>
              <w14:schemeClr w14:val="tx1"/>
            </w14:solidFill>
          </w14:textFill>
        </w:rPr>
      </w:pPr>
      <w:r>
        <w:rPr>
          <w:rFonts w:hint="eastAsia" w:ascii="Times New Roman" w:hAnsi="Times New Roman" w:eastAsia="宋体" w:cs="Times New Roman"/>
          <w:bCs/>
          <w:color w:val="000000" w:themeColor="text1"/>
          <w:kern w:val="0"/>
          <w:sz w:val="24"/>
          <w:szCs w:val="20"/>
          <w:lang w:val="en-US" w:eastAsia="zh-CN" w:bidi="ar-SA"/>
          <w14:textFill>
            <w14:solidFill>
              <w14:schemeClr w14:val="tx1"/>
            </w14:solidFill>
          </w14:textFill>
        </w:rPr>
        <w:t>3.其他                           。</w:t>
      </w:r>
    </w:p>
    <w:p>
      <w:pPr>
        <w:keepNext w:val="0"/>
        <w:keepLines w:val="0"/>
        <w:pageBreakBefore w:val="0"/>
        <w:widowControl/>
        <w:tabs>
          <w:tab w:val="left" w:pos="0"/>
          <w:tab w:val="left" w:pos="433"/>
          <w:tab w:val="left" w:pos="1299"/>
        </w:tabs>
        <w:kinsoku/>
        <w:wordWrap/>
        <w:overflowPunct/>
        <w:topLinePunct w:val="0"/>
        <w:bidi w:val="0"/>
        <w:spacing w:line="440" w:lineRule="exact"/>
        <w:ind w:firstLine="480" w:firstLineChars="200"/>
        <w:rPr>
          <w:rFonts w:hint="eastAsia" w:ascii="Times New Roman" w:hAnsi="Times New Roman" w:eastAsia="宋体" w:cs="Times New Roman"/>
          <w:bCs/>
          <w:color w:val="000000" w:themeColor="text1"/>
          <w:kern w:val="0"/>
          <w:sz w:val="24"/>
          <w:szCs w:val="20"/>
          <w:lang w:val="en-US" w:eastAsia="zh-CN" w:bidi="ar-SA"/>
          <w14:textFill>
            <w14:solidFill>
              <w14:schemeClr w14:val="tx1"/>
            </w14:solidFill>
          </w14:textFill>
        </w:rPr>
      </w:pPr>
      <w:r>
        <w:rPr>
          <w:rFonts w:hint="eastAsia" w:ascii="Times New Roman" w:hAnsi="Times New Roman" w:eastAsia="宋体" w:cs="Times New Roman"/>
          <w:bCs/>
          <w:color w:val="000000" w:themeColor="text1"/>
          <w:kern w:val="0"/>
          <w:sz w:val="24"/>
          <w:szCs w:val="20"/>
          <w:lang w:val="en-US" w:eastAsia="zh-CN" w:bidi="ar-SA"/>
          <w14:textFill>
            <w14:solidFill>
              <w14:schemeClr w14:val="tx1"/>
            </w14:solidFill>
          </w14:textFill>
        </w:rPr>
        <w:t>（五）如该批物资有通关必要时，由乙方负责完成通关手续，甲方提供协助。</w:t>
      </w:r>
    </w:p>
    <w:p>
      <w:pPr>
        <w:keepNext w:val="0"/>
        <w:keepLines w:val="0"/>
        <w:pageBreakBefore w:val="0"/>
        <w:widowControl/>
        <w:tabs>
          <w:tab w:val="left" w:pos="0"/>
          <w:tab w:val="left" w:pos="433"/>
          <w:tab w:val="left" w:pos="1299"/>
        </w:tabs>
        <w:kinsoku/>
        <w:wordWrap/>
        <w:overflowPunct/>
        <w:topLinePunct w:val="0"/>
        <w:bidi w:val="0"/>
        <w:spacing w:line="440" w:lineRule="exact"/>
        <w:ind w:firstLine="480" w:firstLineChars="200"/>
        <w:rPr>
          <w:rFonts w:hint="eastAsia" w:ascii="Times New Roman" w:hAnsi="Times New Roman" w:eastAsia="宋体" w:cs="Times New Roman"/>
          <w:bCs/>
          <w:color w:val="000000" w:themeColor="text1"/>
          <w:kern w:val="0"/>
          <w:sz w:val="24"/>
          <w:szCs w:val="20"/>
          <w:lang w:val="en-US" w:eastAsia="zh-CN" w:bidi="ar-SA"/>
          <w14:textFill>
            <w14:solidFill>
              <w14:schemeClr w14:val="tx1"/>
            </w14:solidFill>
          </w14:textFill>
        </w:rPr>
      </w:pPr>
      <w:r>
        <w:rPr>
          <w:rFonts w:hint="eastAsia" w:ascii="Times New Roman" w:hAnsi="Times New Roman" w:eastAsia="宋体" w:cs="Times New Roman"/>
          <w:bCs/>
          <w:color w:val="000000" w:themeColor="text1"/>
          <w:kern w:val="0"/>
          <w:sz w:val="24"/>
          <w:szCs w:val="20"/>
          <w:lang w:val="en-US" w:eastAsia="zh-CN" w:bidi="ar-SA"/>
          <w14:textFill>
            <w14:solidFill>
              <w14:schemeClr w14:val="tx1"/>
            </w14:solidFill>
          </w14:textFill>
        </w:rPr>
        <w:t>第六款  验收、质保及风险转移</w:t>
      </w:r>
    </w:p>
    <w:p>
      <w:pPr>
        <w:keepNext w:val="0"/>
        <w:keepLines w:val="0"/>
        <w:pageBreakBefore w:val="0"/>
        <w:widowControl/>
        <w:kinsoku/>
        <w:wordWrap/>
        <w:overflowPunct/>
        <w:topLinePunct w:val="0"/>
        <w:bidi w:val="0"/>
        <w:snapToGrid w:val="0"/>
        <w:spacing w:line="440" w:lineRule="exact"/>
        <w:ind w:firstLine="480" w:firstLineChars="200"/>
        <w:rPr>
          <w:rFonts w:hint="eastAsia" w:ascii="Times New Roman" w:hAnsi="Times New Roman" w:eastAsia="宋体" w:cs="Times New Roman"/>
          <w:bCs/>
          <w:color w:val="000000" w:themeColor="text1"/>
          <w:kern w:val="0"/>
          <w:sz w:val="24"/>
          <w:szCs w:val="20"/>
          <w:lang w:val="en-US" w:eastAsia="zh-CN" w:bidi="ar-SA"/>
          <w14:textFill>
            <w14:solidFill>
              <w14:schemeClr w14:val="tx1"/>
            </w14:solidFill>
          </w14:textFill>
        </w:rPr>
      </w:pPr>
      <w:r>
        <w:rPr>
          <w:rFonts w:hint="eastAsia" w:ascii="Times New Roman" w:hAnsi="Times New Roman" w:eastAsia="宋体" w:cs="Times New Roman"/>
          <w:bCs/>
          <w:color w:val="000000" w:themeColor="text1"/>
          <w:kern w:val="0"/>
          <w:sz w:val="24"/>
          <w:szCs w:val="20"/>
          <w:lang w:val="en-US" w:eastAsia="zh-CN" w:bidi="ar-SA"/>
          <w14:textFill>
            <w14:solidFill>
              <w14:schemeClr w14:val="tx1"/>
            </w14:solidFill>
          </w14:textFill>
        </w:rPr>
        <w:t>（一）乙方将物资运送到合同约定的交货地点后，应及时与甲方办理验收手续。</w:t>
      </w:r>
    </w:p>
    <w:p>
      <w:pPr>
        <w:keepNext w:val="0"/>
        <w:keepLines w:val="0"/>
        <w:pageBreakBefore w:val="0"/>
        <w:widowControl/>
        <w:kinsoku/>
        <w:wordWrap/>
        <w:overflowPunct/>
        <w:topLinePunct w:val="0"/>
        <w:bidi w:val="0"/>
        <w:snapToGrid w:val="0"/>
        <w:spacing w:line="440" w:lineRule="exact"/>
        <w:ind w:firstLine="480" w:firstLineChars="200"/>
        <w:rPr>
          <w:rFonts w:hint="eastAsia" w:ascii="Times New Roman" w:hAnsi="Times New Roman" w:eastAsia="宋体" w:cs="Times New Roman"/>
          <w:bCs/>
          <w:color w:val="000000" w:themeColor="text1"/>
          <w:kern w:val="0"/>
          <w:sz w:val="24"/>
          <w:szCs w:val="20"/>
          <w:lang w:val="en-US" w:eastAsia="zh-CN" w:bidi="ar-SA"/>
          <w14:textFill>
            <w14:solidFill>
              <w14:schemeClr w14:val="tx1"/>
            </w14:solidFill>
          </w14:textFill>
        </w:rPr>
      </w:pPr>
      <w:r>
        <w:rPr>
          <w:rFonts w:hint="eastAsia" w:ascii="Times New Roman" w:hAnsi="Times New Roman" w:eastAsia="宋体" w:cs="Times New Roman"/>
          <w:bCs/>
          <w:color w:val="000000" w:themeColor="text1"/>
          <w:kern w:val="0"/>
          <w:sz w:val="24"/>
          <w:szCs w:val="20"/>
          <w:lang w:val="en-US" w:eastAsia="zh-CN" w:bidi="ar-SA"/>
          <w14:textFill>
            <w14:solidFill>
              <w14:schemeClr w14:val="tx1"/>
            </w14:solidFill>
          </w14:textFill>
        </w:rPr>
        <w:t>1.初步验收：乙方应当在物资运至合同约定的到货地点后，提请甲方按照合同约定对物资数量、规格、型号、包装、外观进行清点核实，相符后由甲方指定人员签字接收。初步验收只是对物资的表面验收，不作为对物资质量及使用性能的验收确认。</w:t>
      </w:r>
    </w:p>
    <w:p>
      <w:pPr>
        <w:keepNext w:val="0"/>
        <w:keepLines w:val="0"/>
        <w:pageBreakBefore w:val="0"/>
        <w:widowControl/>
        <w:kinsoku/>
        <w:wordWrap/>
        <w:overflowPunct/>
        <w:topLinePunct w:val="0"/>
        <w:bidi w:val="0"/>
        <w:snapToGrid w:val="0"/>
        <w:spacing w:line="440" w:lineRule="exact"/>
        <w:ind w:firstLine="480" w:firstLineChars="200"/>
        <w:rPr>
          <w:rFonts w:hint="eastAsia" w:ascii="Times New Roman" w:hAnsi="Times New Roman" w:eastAsia="宋体" w:cs="Times New Roman"/>
          <w:bCs/>
          <w:color w:val="000000" w:themeColor="text1"/>
          <w:kern w:val="0"/>
          <w:sz w:val="24"/>
          <w:szCs w:val="20"/>
          <w:lang w:val="en-US" w:eastAsia="zh-CN" w:bidi="ar-SA"/>
          <w14:textFill>
            <w14:solidFill>
              <w14:schemeClr w14:val="tx1"/>
            </w14:solidFill>
          </w14:textFill>
        </w:rPr>
      </w:pPr>
      <w:r>
        <w:rPr>
          <w:rFonts w:hint="eastAsia" w:ascii="Times New Roman" w:hAnsi="Times New Roman" w:eastAsia="宋体" w:cs="Times New Roman"/>
          <w:bCs/>
          <w:color w:val="000000" w:themeColor="text1"/>
          <w:kern w:val="0"/>
          <w:sz w:val="24"/>
          <w:szCs w:val="20"/>
          <w:lang w:val="en-US" w:eastAsia="zh-CN" w:bidi="ar-SA"/>
          <w14:textFill>
            <w14:solidFill>
              <w14:schemeClr w14:val="tx1"/>
            </w14:solidFill>
          </w14:textFill>
        </w:rPr>
        <w:t>2.最终验收：物资投入使用后（物资需要安装调试的，在安装调试完毕后），乙方提请甲方组织最终验收，乙方应当派人参加验收。验收合格后，甲方向乙方签发验收合格证书；验收不合格的，乙方应及时无条件地对物资进行修复或更换，重新提请甲方组织验收。乙方未及时派人参加验收，视为同意甲方的验收结论。乙方应当做好安装调试过程中的安全防护工作，发生安全事故由乙方承担责任并支付相关费用。</w:t>
      </w:r>
    </w:p>
    <w:p>
      <w:pPr>
        <w:keepNext w:val="0"/>
        <w:keepLines w:val="0"/>
        <w:pageBreakBefore w:val="0"/>
        <w:widowControl/>
        <w:kinsoku/>
        <w:wordWrap/>
        <w:overflowPunct/>
        <w:topLinePunct w:val="0"/>
        <w:bidi w:val="0"/>
        <w:snapToGrid w:val="0"/>
        <w:spacing w:line="440" w:lineRule="exact"/>
        <w:ind w:firstLine="480" w:firstLineChars="200"/>
        <w:rPr>
          <w:rFonts w:hint="eastAsia" w:ascii="Times New Roman" w:hAnsi="Times New Roman" w:eastAsia="宋体" w:cs="Times New Roman"/>
          <w:bCs/>
          <w:color w:val="000000" w:themeColor="text1"/>
          <w:kern w:val="0"/>
          <w:sz w:val="24"/>
          <w:szCs w:val="20"/>
          <w:lang w:val="en-US" w:eastAsia="zh-CN" w:bidi="ar-SA"/>
          <w14:textFill>
            <w14:solidFill>
              <w14:schemeClr w14:val="tx1"/>
            </w14:solidFill>
          </w14:textFill>
        </w:rPr>
      </w:pPr>
      <w:r>
        <w:rPr>
          <w:rFonts w:hint="eastAsia" w:ascii="Times New Roman" w:hAnsi="Times New Roman" w:eastAsia="宋体" w:cs="Times New Roman"/>
          <w:bCs/>
          <w:color w:val="000000" w:themeColor="text1"/>
          <w:kern w:val="0"/>
          <w:sz w:val="24"/>
          <w:szCs w:val="20"/>
          <w:lang w:val="en-US" w:eastAsia="zh-CN" w:bidi="ar-SA"/>
          <w14:textFill>
            <w14:solidFill>
              <w14:schemeClr w14:val="tx1"/>
            </w14:solidFill>
          </w14:textFill>
        </w:rPr>
        <w:t>3.物资验收合格后，甲方向乙方出具验收单证的行为不免除乙方应承担的产品质量责任。在合同约定或国家规定的质量保证期内发生质量问题，乙方仍需承担相应的更换、修理、赔偿等责任。</w:t>
      </w:r>
    </w:p>
    <w:p>
      <w:pPr>
        <w:keepNext w:val="0"/>
        <w:keepLines w:val="0"/>
        <w:pageBreakBefore w:val="0"/>
        <w:widowControl/>
        <w:kinsoku/>
        <w:wordWrap/>
        <w:overflowPunct/>
        <w:topLinePunct w:val="0"/>
        <w:bidi w:val="0"/>
        <w:snapToGrid w:val="0"/>
        <w:spacing w:line="440" w:lineRule="exact"/>
        <w:ind w:firstLine="480" w:firstLineChars="200"/>
        <w:rPr>
          <w:rFonts w:hint="eastAsia" w:ascii="Times New Roman" w:hAnsi="Times New Roman" w:eastAsia="宋体" w:cs="Times New Roman"/>
          <w:bCs/>
          <w:color w:val="000000" w:themeColor="text1"/>
          <w:kern w:val="0"/>
          <w:sz w:val="24"/>
          <w:szCs w:val="20"/>
          <w:lang w:val="en-US" w:eastAsia="zh-CN" w:bidi="ar-SA"/>
          <w14:textFill>
            <w14:solidFill>
              <w14:schemeClr w14:val="tx1"/>
            </w14:solidFill>
          </w14:textFill>
        </w:rPr>
      </w:pPr>
      <w:r>
        <w:rPr>
          <w:rFonts w:hint="eastAsia" w:ascii="Times New Roman" w:hAnsi="Times New Roman" w:eastAsia="宋体" w:cs="Times New Roman"/>
          <w:bCs/>
          <w:color w:val="000000" w:themeColor="text1"/>
          <w:kern w:val="0"/>
          <w:sz w:val="24"/>
          <w:szCs w:val="20"/>
          <w:lang w:val="en-US" w:eastAsia="zh-CN" w:bidi="ar-SA"/>
          <w14:textFill>
            <w14:solidFill>
              <w14:schemeClr w14:val="tx1"/>
            </w14:solidFill>
          </w14:textFill>
        </w:rPr>
        <w:t>4.物资从乙方制造厂启运前通过的检验、测试或认可，不影响到达最终目的地后甲方对其进行检验、测试及必要时拒绝接受的权利。</w:t>
      </w:r>
    </w:p>
    <w:p>
      <w:pPr>
        <w:keepNext w:val="0"/>
        <w:keepLines w:val="0"/>
        <w:pageBreakBefore w:val="0"/>
        <w:widowControl/>
        <w:kinsoku/>
        <w:wordWrap/>
        <w:overflowPunct/>
        <w:topLinePunct w:val="0"/>
        <w:bidi w:val="0"/>
        <w:snapToGrid w:val="0"/>
        <w:spacing w:line="440" w:lineRule="exact"/>
        <w:ind w:firstLine="480" w:firstLineChars="200"/>
        <w:rPr>
          <w:rFonts w:hint="eastAsia" w:ascii="Times New Roman" w:hAnsi="Times New Roman" w:eastAsia="宋体" w:cs="Times New Roman"/>
          <w:bCs/>
          <w:color w:val="000000" w:themeColor="text1"/>
          <w:kern w:val="0"/>
          <w:sz w:val="24"/>
          <w:szCs w:val="20"/>
          <w:lang w:val="en-US" w:eastAsia="zh-CN" w:bidi="ar-SA"/>
          <w14:textFill>
            <w14:solidFill>
              <w14:schemeClr w14:val="tx1"/>
            </w14:solidFill>
          </w14:textFill>
        </w:rPr>
      </w:pPr>
      <w:r>
        <w:rPr>
          <w:rFonts w:hint="eastAsia" w:ascii="Times New Roman" w:hAnsi="Times New Roman" w:eastAsia="宋体" w:cs="Times New Roman"/>
          <w:bCs/>
          <w:color w:val="000000" w:themeColor="text1"/>
          <w:kern w:val="0"/>
          <w:sz w:val="24"/>
          <w:szCs w:val="20"/>
          <w:lang w:val="en-US" w:eastAsia="zh-CN" w:bidi="ar-SA"/>
          <w14:textFill>
            <w14:solidFill>
              <w14:schemeClr w14:val="tx1"/>
            </w14:solidFill>
          </w14:textFill>
        </w:rPr>
        <w:t>5.甲方有权将验收合格的物资送交有资质的检验部门检测，如果任何被检测的物资不能满足甲方要求，乙方应当予以更换或者对缺陷进行修复，检测、更换、修复费用由乙方承担。</w:t>
      </w:r>
    </w:p>
    <w:p>
      <w:pPr>
        <w:keepNext w:val="0"/>
        <w:keepLines w:val="0"/>
        <w:pageBreakBefore w:val="0"/>
        <w:widowControl/>
        <w:kinsoku/>
        <w:wordWrap/>
        <w:overflowPunct/>
        <w:topLinePunct w:val="0"/>
        <w:bidi w:val="0"/>
        <w:snapToGrid w:val="0"/>
        <w:spacing w:line="440" w:lineRule="exact"/>
        <w:ind w:firstLine="480" w:firstLineChars="200"/>
        <w:rPr>
          <w:rFonts w:hint="eastAsia" w:ascii="Times New Roman" w:hAnsi="Times New Roman" w:eastAsia="宋体" w:cs="Times New Roman"/>
          <w:bCs/>
          <w:color w:val="000000" w:themeColor="text1"/>
          <w:kern w:val="0"/>
          <w:sz w:val="24"/>
          <w:szCs w:val="20"/>
          <w:lang w:val="en-US" w:eastAsia="zh-CN" w:bidi="ar-SA"/>
          <w14:textFill>
            <w14:solidFill>
              <w14:schemeClr w14:val="tx1"/>
            </w14:solidFill>
          </w14:textFill>
        </w:rPr>
      </w:pPr>
      <w:r>
        <w:rPr>
          <w:rFonts w:hint="eastAsia" w:ascii="Times New Roman" w:hAnsi="Times New Roman" w:eastAsia="宋体" w:cs="Times New Roman"/>
          <w:bCs/>
          <w:color w:val="000000" w:themeColor="text1"/>
          <w:kern w:val="0"/>
          <w:sz w:val="24"/>
          <w:szCs w:val="20"/>
          <w:lang w:val="en-US" w:eastAsia="zh-CN" w:bidi="ar-SA"/>
          <w14:textFill>
            <w14:solidFill>
              <w14:schemeClr w14:val="tx1"/>
            </w14:solidFill>
          </w14:textFill>
        </w:rPr>
        <w:t>（二）物资质保期为自甲方验收合格之日起    个月。</w:t>
      </w:r>
    </w:p>
    <w:p>
      <w:pPr>
        <w:keepNext w:val="0"/>
        <w:keepLines w:val="0"/>
        <w:pageBreakBefore w:val="0"/>
        <w:widowControl/>
        <w:kinsoku/>
        <w:wordWrap/>
        <w:overflowPunct/>
        <w:topLinePunct w:val="0"/>
        <w:bidi w:val="0"/>
        <w:snapToGrid w:val="0"/>
        <w:spacing w:line="440" w:lineRule="exact"/>
        <w:ind w:firstLine="480" w:firstLineChars="200"/>
        <w:rPr>
          <w:rFonts w:hint="eastAsia" w:ascii="Times New Roman" w:hAnsi="Times New Roman" w:eastAsia="宋体" w:cs="Times New Roman"/>
          <w:bCs/>
          <w:color w:val="000000" w:themeColor="text1"/>
          <w:kern w:val="0"/>
          <w:sz w:val="24"/>
          <w:szCs w:val="20"/>
          <w:lang w:val="en-US" w:eastAsia="zh-CN" w:bidi="ar-SA"/>
          <w14:textFill>
            <w14:solidFill>
              <w14:schemeClr w14:val="tx1"/>
            </w14:solidFill>
          </w14:textFill>
        </w:rPr>
      </w:pPr>
      <w:r>
        <w:rPr>
          <w:rFonts w:hint="eastAsia" w:ascii="Times New Roman" w:hAnsi="Times New Roman" w:eastAsia="宋体" w:cs="Times New Roman"/>
          <w:bCs/>
          <w:color w:val="000000" w:themeColor="text1"/>
          <w:kern w:val="0"/>
          <w:sz w:val="24"/>
          <w:szCs w:val="20"/>
          <w:lang w:val="en-US" w:eastAsia="zh-CN" w:bidi="ar-SA"/>
          <w14:textFill>
            <w14:solidFill>
              <w14:schemeClr w14:val="tx1"/>
            </w14:solidFill>
          </w14:textFill>
        </w:rPr>
        <w:t>（三）甲方签字接收前物资发生的毁损、灭失等风险由乙方承担。</w:t>
      </w:r>
    </w:p>
    <w:p>
      <w:pPr>
        <w:keepNext w:val="0"/>
        <w:keepLines w:val="0"/>
        <w:pageBreakBefore w:val="0"/>
        <w:widowControl/>
        <w:kinsoku/>
        <w:wordWrap/>
        <w:overflowPunct/>
        <w:topLinePunct w:val="0"/>
        <w:bidi w:val="0"/>
        <w:spacing w:line="440" w:lineRule="exact"/>
        <w:ind w:firstLine="480" w:firstLineChars="200"/>
        <w:rPr>
          <w:rFonts w:hint="eastAsia" w:ascii="Times New Roman" w:hAnsi="Times New Roman" w:eastAsia="宋体" w:cs="Times New Roman"/>
          <w:bCs/>
          <w:color w:val="000000" w:themeColor="text1"/>
          <w:kern w:val="0"/>
          <w:sz w:val="24"/>
          <w:szCs w:val="20"/>
          <w:lang w:val="en-US" w:eastAsia="zh-CN" w:bidi="ar-SA"/>
          <w14:textFill>
            <w14:solidFill>
              <w14:schemeClr w14:val="tx1"/>
            </w14:solidFill>
          </w14:textFill>
        </w:rPr>
      </w:pPr>
      <w:r>
        <w:rPr>
          <w:rFonts w:hint="eastAsia" w:ascii="Times New Roman" w:hAnsi="Times New Roman" w:eastAsia="宋体" w:cs="Times New Roman"/>
          <w:bCs/>
          <w:color w:val="000000" w:themeColor="text1"/>
          <w:kern w:val="0"/>
          <w:sz w:val="24"/>
          <w:szCs w:val="20"/>
          <w:lang w:val="en-US" w:eastAsia="zh-CN" w:bidi="ar-SA"/>
          <w14:textFill>
            <w14:solidFill>
              <w14:schemeClr w14:val="tx1"/>
            </w14:solidFill>
          </w14:textFill>
        </w:rPr>
        <w:t>（四）验收发生异议，甲方有权自行委托第三方检验机构进行检测检验，检测检验费用由责任方承担。</w:t>
      </w:r>
    </w:p>
    <w:p>
      <w:pPr>
        <w:keepNext w:val="0"/>
        <w:keepLines w:val="0"/>
        <w:pageBreakBefore w:val="0"/>
        <w:widowControl/>
        <w:kinsoku/>
        <w:wordWrap/>
        <w:overflowPunct/>
        <w:topLinePunct w:val="0"/>
        <w:bidi w:val="0"/>
        <w:snapToGrid w:val="0"/>
        <w:spacing w:line="440" w:lineRule="exact"/>
        <w:ind w:firstLine="480" w:firstLineChars="200"/>
        <w:rPr>
          <w:rFonts w:hint="eastAsia" w:ascii="Times New Roman" w:hAnsi="Times New Roman" w:eastAsia="宋体" w:cs="Times New Roman"/>
          <w:bCs/>
          <w:color w:val="000000" w:themeColor="text1"/>
          <w:kern w:val="0"/>
          <w:sz w:val="24"/>
          <w:szCs w:val="20"/>
          <w:lang w:val="en-US" w:eastAsia="zh-CN" w:bidi="ar-SA"/>
          <w14:textFill>
            <w14:solidFill>
              <w14:schemeClr w14:val="tx1"/>
            </w14:solidFill>
          </w14:textFill>
        </w:rPr>
      </w:pPr>
      <w:r>
        <w:rPr>
          <w:rFonts w:hint="eastAsia" w:ascii="Times New Roman" w:hAnsi="Times New Roman" w:eastAsia="宋体" w:cs="Times New Roman"/>
          <w:bCs/>
          <w:color w:val="000000" w:themeColor="text1"/>
          <w:kern w:val="0"/>
          <w:sz w:val="24"/>
          <w:szCs w:val="20"/>
          <w:lang w:val="en-US" w:eastAsia="zh-CN" w:bidi="ar-SA"/>
          <w14:textFill>
            <w14:solidFill>
              <w14:schemeClr w14:val="tx1"/>
            </w14:solidFill>
          </w14:textFill>
        </w:rPr>
        <w:t>第七款  付款方式</w:t>
      </w:r>
    </w:p>
    <w:p>
      <w:pPr>
        <w:keepNext w:val="0"/>
        <w:keepLines w:val="0"/>
        <w:pageBreakBefore w:val="0"/>
        <w:widowControl/>
        <w:tabs>
          <w:tab w:val="left" w:pos="5954"/>
        </w:tabs>
        <w:kinsoku/>
        <w:wordWrap/>
        <w:overflowPunct/>
        <w:topLinePunct w:val="0"/>
        <w:bidi w:val="0"/>
        <w:spacing w:line="440" w:lineRule="exact"/>
        <w:ind w:firstLine="480" w:firstLineChars="200"/>
        <w:contextualSpacing/>
        <w:jc w:val="left"/>
        <w:rPr>
          <w:rFonts w:hint="eastAsia" w:ascii="Times New Roman" w:hAnsi="Times New Roman" w:eastAsia="宋体" w:cs="Times New Roman"/>
          <w:bCs/>
          <w:color w:val="000000" w:themeColor="text1"/>
          <w:kern w:val="0"/>
          <w:sz w:val="24"/>
          <w:szCs w:val="20"/>
          <w:lang w:val="en-US" w:eastAsia="zh-CN" w:bidi="ar-SA"/>
          <w14:textFill>
            <w14:solidFill>
              <w14:schemeClr w14:val="tx1"/>
            </w14:solidFill>
          </w14:textFill>
        </w:rPr>
      </w:pPr>
      <w:r>
        <w:rPr>
          <w:rFonts w:hint="eastAsia" w:ascii="Times New Roman" w:hAnsi="Times New Roman" w:eastAsia="宋体" w:cs="Times New Roman"/>
          <w:bCs/>
          <w:color w:val="000000" w:themeColor="text1"/>
          <w:kern w:val="0"/>
          <w:sz w:val="24"/>
          <w:szCs w:val="20"/>
          <w:lang w:val="en-US" w:eastAsia="zh-CN" w:bidi="ar-SA"/>
          <w14:textFill>
            <w14:solidFill>
              <w14:schemeClr w14:val="tx1"/>
            </w14:solidFill>
          </w14:textFill>
        </w:rPr>
        <w:t>（一）付款方式</w:t>
      </w:r>
    </w:p>
    <w:p>
      <w:pPr>
        <w:keepNext w:val="0"/>
        <w:keepLines w:val="0"/>
        <w:pageBreakBefore w:val="0"/>
        <w:widowControl/>
        <w:tabs>
          <w:tab w:val="left" w:pos="5954"/>
        </w:tabs>
        <w:kinsoku/>
        <w:wordWrap/>
        <w:overflowPunct/>
        <w:topLinePunct w:val="0"/>
        <w:bidi w:val="0"/>
        <w:spacing w:line="440" w:lineRule="exact"/>
        <w:ind w:firstLine="480" w:firstLineChars="200"/>
        <w:contextualSpacing/>
        <w:jc w:val="left"/>
        <w:rPr>
          <w:rFonts w:hint="eastAsia" w:ascii="Times New Roman" w:hAnsi="Times New Roman" w:eastAsia="宋体" w:cs="Times New Roman"/>
          <w:bCs/>
          <w:color w:val="000000" w:themeColor="text1"/>
          <w:kern w:val="0"/>
          <w:sz w:val="24"/>
          <w:szCs w:val="20"/>
          <w:lang w:val="en-US" w:eastAsia="zh-CN" w:bidi="ar-SA"/>
          <w14:textFill>
            <w14:solidFill>
              <w14:schemeClr w14:val="tx1"/>
            </w14:solidFill>
          </w14:textFill>
        </w:rPr>
      </w:pPr>
      <w:r>
        <w:rPr>
          <w:rFonts w:hint="eastAsia" w:ascii="Times New Roman" w:hAnsi="Times New Roman" w:eastAsia="宋体" w:cs="Times New Roman"/>
          <w:bCs/>
          <w:color w:val="000000" w:themeColor="text1"/>
          <w:kern w:val="0"/>
          <w:sz w:val="24"/>
          <w:szCs w:val="20"/>
          <w:lang w:val="en-US" w:eastAsia="zh-CN" w:bidi="ar-SA"/>
          <w14:textFill>
            <w14:solidFill>
              <w14:schemeClr w14:val="tx1"/>
            </w14:solidFill>
          </w14:textFill>
        </w:rPr>
        <w:t>1.设备到现场</w:t>
      </w:r>
      <w:r>
        <w:rPr>
          <w:rFonts w:hint="eastAsia" w:cs="Times New Roman"/>
          <w:bCs/>
          <w:color w:val="000000" w:themeColor="text1"/>
          <w:kern w:val="0"/>
          <w:sz w:val="24"/>
          <w:szCs w:val="20"/>
          <w:lang w:val="en-US" w:eastAsia="zh-CN" w:bidi="ar-SA"/>
          <w14:textFill>
            <w14:solidFill>
              <w14:schemeClr w14:val="tx1"/>
            </w14:solidFill>
          </w14:textFill>
        </w:rPr>
        <w:t>安装调试并验收合格</w:t>
      </w:r>
      <w:r>
        <w:rPr>
          <w:rFonts w:hint="eastAsia" w:ascii="Times New Roman" w:hAnsi="Times New Roman" w:eastAsia="宋体" w:cs="Times New Roman"/>
          <w:bCs/>
          <w:color w:val="000000" w:themeColor="text1"/>
          <w:kern w:val="0"/>
          <w:sz w:val="24"/>
          <w:szCs w:val="20"/>
          <w:lang w:val="en-US" w:eastAsia="zh-CN" w:bidi="ar-SA"/>
          <w14:textFill>
            <w14:solidFill>
              <w14:schemeClr w14:val="tx1"/>
            </w14:solidFill>
          </w14:textFill>
        </w:rPr>
        <w:t>后支付</w:t>
      </w:r>
      <w:r>
        <w:rPr>
          <w:rFonts w:hint="eastAsia" w:cs="Times New Roman"/>
          <w:bCs/>
          <w:color w:val="000000" w:themeColor="text1"/>
          <w:kern w:val="0"/>
          <w:sz w:val="24"/>
          <w:szCs w:val="20"/>
          <w:lang w:val="en-US" w:eastAsia="zh-CN" w:bidi="ar-SA"/>
          <w14:textFill>
            <w14:solidFill>
              <w14:schemeClr w14:val="tx1"/>
            </w14:solidFill>
          </w14:textFill>
        </w:rPr>
        <w:t>合同总金额的97</w:t>
      </w:r>
      <w:r>
        <w:rPr>
          <w:rFonts w:hint="eastAsia" w:ascii="Times New Roman" w:hAnsi="Times New Roman" w:eastAsia="宋体" w:cs="Times New Roman"/>
          <w:bCs/>
          <w:color w:val="000000" w:themeColor="text1"/>
          <w:kern w:val="0"/>
          <w:sz w:val="24"/>
          <w:szCs w:val="20"/>
          <w:lang w:val="en-US" w:eastAsia="zh-CN" w:bidi="ar-SA"/>
          <w14:textFill>
            <w14:solidFill>
              <w14:schemeClr w14:val="tx1"/>
            </w14:solidFill>
          </w14:textFill>
        </w:rPr>
        <w:t>%，留3%质保金。</w:t>
      </w:r>
      <w:r>
        <w:rPr>
          <w:rFonts w:hint="eastAsia" w:cs="Times New Roman"/>
          <w:bCs/>
          <w:color w:val="000000" w:themeColor="text1"/>
          <w:kern w:val="0"/>
          <w:sz w:val="24"/>
          <w:szCs w:val="20"/>
          <w:lang w:val="en-US" w:eastAsia="zh-CN" w:bidi="ar-SA"/>
          <w14:textFill>
            <w14:solidFill>
              <w14:schemeClr w14:val="tx1"/>
            </w14:solidFill>
          </w14:textFill>
        </w:rPr>
        <w:t>质保期为12个月。</w:t>
      </w:r>
      <w:r>
        <w:rPr>
          <w:rFonts w:hint="eastAsia" w:ascii="Times New Roman" w:hAnsi="Times New Roman" w:eastAsia="宋体" w:cs="Times New Roman"/>
          <w:bCs/>
          <w:color w:val="000000" w:themeColor="text1"/>
          <w:kern w:val="0"/>
          <w:sz w:val="24"/>
          <w:szCs w:val="20"/>
          <w:lang w:val="en-US" w:eastAsia="zh-CN" w:bidi="ar-SA"/>
          <w14:textFill>
            <w14:solidFill>
              <w14:schemeClr w14:val="tx1"/>
            </w14:solidFill>
          </w14:textFill>
        </w:rPr>
        <w:t>甲方在</w:t>
      </w:r>
      <w:r>
        <w:rPr>
          <w:rFonts w:hint="eastAsia" w:cs="Times New Roman"/>
          <w:bCs/>
          <w:color w:val="000000" w:themeColor="text1"/>
          <w:kern w:val="0"/>
          <w:sz w:val="24"/>
          <w:szCs w:val="20"/>
          <w:lang w:val="en-US" w:eastAsia="zh-CN" w:bidi="ar-SA"/>
          <w14:textFill>
            <w14:solidFill>
              <w14:schemeClr w14:val="tx1"/>
            </w14:solidFill>
          </w14:textFill>
        </w:rPr>
        <w:t>设备到现场后</w:t>
      </w:r>
      <w:r>
        <w:rPr>
          <w:rFonts w:hint="eastAsia" w:ascii="Times New Roman" w:hAnsi="Times New Roman" w:eastAsia="宋体" w:cs="Times New Roman"/>
          <w:bCs/>
          <w:color w:val="000000" w:themeColor="text1"/>
          <w:kern w:val="0"/>
          <w:sz w:val="24"/>
          <w:szCs w:val="20"/>
          <w:lang w:val="en-US" w:eastAsia="zh-CN" w:bidi="ar-SA"/>
          <w14:textFill>
            <w14:solidFill>
              <w14:schemeClr w14:val="tx1"/>
            </w14:solidFill>
          </w14:textFill>
        </w:rPr>
        <w:t>且收到乙方按甲方规定提供的合法有效的增值税专用发票及其他相关材料后 30 日内向乙方支付本批次物资价款。</w:t>
      </w:r>
    </w:p>
    <w:p>
      <w:pPr>
        <w:keepNext w:val="0"/>
        <w:keepLines w:val="0"/>
        <w:pageBreakBefore w:val="0"/>
        <w:widowControl/>
        <w:tabs>
          <w:tab w:val="left" w:pos="5954"/>
        </w:tabs>
        <w:kinsoku/>
        <w:wordWrap/>
        <w:overflowPunct/>
        <w:topLinePunct w:val="0"/>
        <w:bidi w:val="0"/>
        <w:spacing w:line="440" w:lineRule="exact"/>
        <w:ind w:firstLine="480" w:firstLineChars="200"/>
        <w:contextualSpacing/>
        <w:jc w:val="left"/>
        <w:rPr>
          <w:rFonts w:hint="eastAsia" w:ascii="Times New Roman" w:hAnsi="Times New Roman" w:eastAsia="宋体" w:cs="Times New Roman"/>
          <w:bCs/>
          <w:color w:val="000000" w:themeColor="text1"/>
          <w:kern w:val="0"/>
          <w:sz w:val="24"/>
          <w:szCs w:val="20"/>
          <w:lang w:val="en-US" w:eastAsia="zh-CN" w:bidi="ar-SA"/>
          <w14:textFill>
            <w14:solidFill>
              <w14:schemeClr w14:val="tx1"/>
            </w14:solidFill>
          </w14:textFill>
        </w:rPr>
      </w:pPr>
      <w:r>
        <w:rPr>
          <w:rFonts w:hint="eastAsia" w:ascii="Times New Roman" w:hAnsi="Times New Roman" w:eastAsia="宋体" w:cs="Times New Roman"/>
          <w:bCs/>
          <w:color w:val="000000" w:themeColor="text1"/>
          <w:kern w:val="0"/>
          <w:sz w:val="24"/>
          <w:szCs w:val="20"/>
          <w:lang w:val="en-US" w:eastAsia="zh-CN" w:bidi="ar-SA"/>
          <w14:textFill>
            <w14:solidFill>
              <w14:schemeClr w14:val="tx1"/>
            </w14:solidFill>
          </w14:textFill>
        </w:rPr>
        <w:t xml:space="preserve">2.其他方式：                        </w:t>
      </w:r>
    </w:p>
    <w:p>
      <w:pPr>
        <w:keepNext w:val="0"/>
        <w:keepLines w:val="0"/>
        <w:pageBreakBefore w:val="0"/>
        <w:widowControl/>
        <w:kinsoku/>
        <w:wordWrap/>
        <w:overflowPunct/>
        <w:topLinePunct w:val="0"/>
        <w:bidi w:val="0"/>
        <w:adjustRightInd w:val="0"/>
        <w:snapToGrid w:val="0"/>
        <w:spacing w:line="440" w:lineRule="exact"/>
        <w:ind w:firstLine="480" w:firstLineChars="200"/>
        <w:rPr>
          <w:rFonts w:hint="eastAsia" w:ascii="Times New Roman" w:hAnsi="Times New Roman" w:eastAsia="宋体" w:cs="Times New Roman"/>
          <w:bCs/>
          <w:color w:val="000000" w:themeColor="text1"/>
          <w:kern w:val="0"/>
          <w:sz w:val="24"/>
          <w:szCs w:val="20"/>
          <w:lang w:val="en-US" w:eastAsia="zh-CN" w:bidi="ar-SA"/>
          <w14:textFill>
            <w14:solidFill>
              <w14:schemeClr w14:val="tx1"/>
            </w14:solidFill>
          </w14:textFill>
        </w:rPr>
      </w:pPr>
      <w:r>
        <w:rPr>
          <w:rFonts w:hint="eastAsia" w:ascii="Times New Roman" w:hAnsi="Times New Roman" w:eastAsia="宋体" w:cs="Times New Roman"/>
          <w:bCs/>
          <w:color w:val="000000" w:themeColor="text1"/>
          <w:kern w:val="0"/>
          <w:sz w:val="24"/>
          <w:szCs w:val="20"/>
          <w:lang w:val="en-US" w:eastAsia="zh-CN" w:bidi="ar-SA"/>
          <w14:textFill>
            <w14:solidFill>
              <w14:schemeClr w14:val="tx1"/>
            </w14:solidFill>
          </w14:textFill>
        </w:rPr>
        <w:t>（二）发票约定。</w:t>
      </w:r>
    </w:p>
    <w:p>
      <w:pPr>
        <w:keepNext w:val="0"/>
        <w:keepLines w:val="0"/>
        <w:pageBreakBefore w:val="0"/>
        <w:widowControl/>
        <w:kinsoku/>
        <w:wordWrap/>
        <w:overflowPunct/>
        <w:topLinePunct w:val="0"/>
        <w:bidi w:val="0"/>
        <w:spacing w:line="440" w:lineRule="exact"/>
        <w:ind w:firstLine="480" w:firstLineChars="200"/>
        <w:rPr>
          <w:rFonts w:hint="eastAsia" w:ascii="Times New Roman" w:hAnsi="Times New Roman" w:eastAsia="宋体" w:cs="Times New Roman"/>
          <w:bCs/>
          <w:color w:val="000000" w:themeColor="text1"/>
          <w:kern w:val="0"/>
          <w:sz w:val="24"/>
          <w:szCs w:val="20"/>
          <w:lang w:val="en-US" w:eastAsia="zh-CN" w:bidi="ar-SA"/>
          <w14:textFill>
            <w14:solidFill>
              <w14:schemeClr w14:val="tx1"/>
            </w14:solidFill>
          </w14:textFill>
        </w:rPr>
      </w:pPr>
      <w:r>
        <w:rPr>
          <w:rFonts w:hint="eastAsia" w:ascii="Times New Roman" w:hAnsi="Times New Roman" w:eastAsia="宋体" w:cs="Times New Roman"/>
          <w:bCs/>
          <w:color w:val="000000" w:themeColor="text1"/>
          <w:kern w:val="0"/>
          <w:sz w:val="24"/>
          <w:szCs w:val="20"/>
          <w:lang w:val="en-US" w:eastAsia="zh-CN" w:bidi="ar-SA"/>
          <w14:textFill>
            <w14:solidFill>
              <w14:schemeClr w14:val="tx1"/>
            </w14:solidFill>
          </w14:textFill>
        </w:rPr>
        <w:t>1.乙方应按规定向甲方开具符合国家规定的增值税专用发票，并承诺开具发票的形式与内容均合法、有效、完整、准确。开具的发票不合法、不合规，甲方有权延迟支付乙方应付款项直至开具合法、合规发票之日且不承担违约责任，且乙方仍应按合同约定履行各项义务。如果乙方无法在合理时间内提供合法合规的增值税专用发票，给甲方造成损失的，乙方应赔偿甲方由此造成的损失。甲方有权在应支付的价款中扣除相应的抵扣税款。</w:t>
      </w:r>
    </w:p>
    <w:p>
      <w:pPr>
        <w:keepNext w:val="0"/>
        <w:keepLines w:val="0"/>
        <w:pageBreakBefore w:val="0"/>
        <w:widowControl/>
        <w:kinsoku/>
        <w:wordWrap/>
        <w:overflowPunct/>
        <w:topLinePunct w:val="0"/>
        <w:bidi w:val="0"/>
        <w:spacing w:line="440" w:lineRule="exact"/>
        <w:ind w:firstLine="480" w:firstLineChars="200"/>
        <w:rPr>
          <w:rFonts w:hint="eastAsia" w:ascii="Times New Roman" w:hAnsi="Times New Roman" w:eastAsia="宋体" w:cs="Times New Roman"/>
          <w:bCs/>
          <w:color w:val="000000" w:themeColor="text1"/>
          <w:kern w:val="0"/>
          <w:sz w:val="24"/>
          <w:szCs w:val="20"/>
          <w:lang w:val="en-US" w:eastAsia="zh-CN" w:bidi="ar-SA"/>
          <w14:textFill>
            <w14:solidFill>
              <w14:schemeClr w14:val="tx1"/>
            </w14:solidFill>
          </w14:textFill>
        </w:rPr>
      </w:pPr>
      <w:r>
        <w:rPr>
          <w:rFonts w:hint="eastAsia" w:ascii="Times New Roman" w:hAnsi="Times New Roman" w:eastAsia="宋体" w:cs="Times New Roman"/>
          <w:bCs/>
          <w:color w:val="000000" w:themeColor="text1"/>
          <w:kern w:val="0"/>
          <w:sz w:val="24"/>
          <w:szCs w:val="20"/>
          <w:lang w:val="en-US" w:eastAsia="zh-CN" w:bidi="ar-SA"/>
          <w14:textFill>
            <w14:solidFill>
              <w14:schemeClr w14:val="tx1"/>
            </w14:solidFill>
          </w14:textFill>
        </w:rPr>
        <w:t>2.发票开具后，乙方应在</w:t>
      </w:r>
      <w:r>
        <w:rPr>
          <w:rFonts w:hint="eastAsia" w:cs="Times New Roman"/>
          <w:bCs/>
          <w:color w:val="000000" w:themeColor="text1"/>
          <w:kern w:val="0"/>
          <w:sz w:val="24"/>
          <w:szCs w:val="20"/>
          <w:lang w:val="en-US" w:eastAsia="zh-CN" w:bidi="ar-SA"/>
          <w14:textFill>
            <w14:solidFill>
              <w14:schemeClr w14:val="tx1"/>
            </w14:solidFill>
          </w14:textFill>
        </w:rPr>
        <w:t>7</w:t>
      </w:r>
      <w:r>
        <w:rPr>
          <w:rFonts w:hint="eastAsia" w:ascii="Times New Roman" w:hAnsi="Times New Roman" w:eastAsia="宋体" w:cs="Times New Roman"/>
          <w:bCs/>
          <w:color w:val="000000" w:themeColor="text1"/>
          <w:kern w:val="0"/>
          <w:sz w:val="24"/>
          <w:szCs w:val="20"/>
          <w:lang w:val="en-US" w:eastAsia="zh-CN" w:bidi="ar-SA"/>
          <w14:textFill>
            <w14:solidFill>
              <w14:schemeClr w14:val="tx1"/>
            </w14:solidFill>
          </w14:textFill>
        </w:rPr>
        <w:t>日内及时送达甲方。如逾期送达导致甲方造成损失的，乙方负责赔偿甲方实际经济损失。</w:t>
      </w:r>
    </w:p>
    <w:p>
      <w:pPr>
        <w:keepNext w:val="0"/>
        <w:keepLines w:val="0"/>
        <w:pageBreakBefore w:val="0"/>
        <w:widowControl/>
        <w:kinsoku/>
        <w:wordWrap/>
        <w:overflowPunct/>
        <w:topLinePunct w:val="0"/>
        <w:bidi w:val="0"/>
        <w:spacing w:line="440" w:lineRule="exact"/>
        <w:ind w:firstLine="480" w:firstLineChars="200"/>
        <w:rPr>
          <w:rFonts w:hint="eastAsia" w:ascii="Times New Roman" w:hAnsi="Times New Roman" w:eastAsia="宋体" w:cs="Times New Roman"/>
          <w:bCs/>
          <w:color w:val="000000" w:themeColor="text1"/>
          <w:kern w:val="0"/>
          <w:sz w:val="24"/>
          <w:szCs w:val="20"/>
          <w:lang w:val="en-US" w:eastAsia="zh-CN" w:bidi="ar-SA"/>
          <w14:textFill>
            <w14:solidFill>
              <w14:schemeClr w14:val="tx1"/>
            </w14:solidFill>
          </w14:textFill>
        </w:rPr>
      </w:pPr>
      <w:r>
        <w:rPr>
          <w:rFonts w:hint="eastAsia" w:ascii="Times New Roman" w:hAnsi="Times New Roman" w:eastAsia="宋体" w:cs="Times New Roman"/>
          <w:bCs/>
          <w:color w:val="000000" w:themeColor="text1"/>
          <w:kern w:val="0"/>
          <w:sz w:val="24"/>
          <w:szCs w:val="20"/>
          <w:lang w:val="en-US" w:eastAsia="zh-CN" w:bidi="ar-SA"/>
          <w14:textFill>
            <w14:solidFill>
              <w14:schemeClr w14:val="tx1"/>
            </w14:solidFill>
          </w14:textFill>
        </w:rPr>
        <w:t>3.在发票交付甲方之后，发生发票丢失、破损或逾期等情形，乙方应按规定协助办理增值税抵扣事项。</w:t>
      </w:r>
    </w:p>
    <w:p>
      <w:pPr>
        <w:keepNext w:val="0"/>
        <w:keepLines w:val="0"/>
        <w:pageBreakBefore w:val="0"/>
        <w:widowControl/>
        <w:kinsoku/>
        <w:wordWrap/>
        <w:overflowPunct/>
        <w:topLinePunct w:val="0"/>
        <w:bidi w:val="0"/>
        <w:spacing w:line="440" w:lineRule="exact"/>
        <w:ind w:firstLine="480" w:firstLineChars="200"/>
        <w:rPr>
          <w:rFonts w:hint="eastAsia" w:ascii="Times New Roman" w:hAnsi="Times New Roman" w:eastAsia="宋体" w:cs="Times New Roman"/>
          <w:bCs/>
          <w:color w:val="000000" w:themeColor="text1"/>
          <w:kern w:val="0"/>
          <w:sz w:val="24"/>
          <w:szCs w:val="20"/>
          <w:lang w:val="en-US" w:eastAsia="zh-CN" w:bidi="ar-SA"/>
          <w14:textFill>
            <w14:solidFill>
              <w14:schemeClr w14:val="tx1"/>
            </w14:solidFill>
          </w14:textFill>
        </w:rPr>
      </w:pPr>
      <w:r>
        <w:rPr>
          <w:rFonts w:hint="eastAsia" w:ascii="Times New Roman" w:hAnsi="Times New Roman" w:eastAsia="宋体" w:cs="Times New Roman"/>
          <w:bCs/>
          <w:color w:val="000000" w:themeColor="text1"/>
          <w:kern w:val="0"/>
          <w:sz w:val="24"/>
          <w:szCs w:val="20"/>
          <w:lang w:val="en-US" w:eastAsia="zh-CN" w:bidi="ar-SA"/>
          <w14:textFill>
            <w14:solidFill>
              <w14:schemeClr w14:val="tx1"/>
            </w14:solidFill>
          </w14:textFill>
        </w:rPr>
        <w:t>4.由于发生销售退回、应税服务中止或开票有误、抵扣联或发票联无法认证等情形，根据增值税相关规定执行，乙方需协助甲方重新开具合法合规的增值税专用发票、增值税红字专用发票。</w:t>
      </w:r>
    </w:p>
    <w:p>
      <w:pPr>
        <w:keepNext w:val="0"/>
        <w:keepLines w:val="0"/>
        <w:pageBreakBefore w:val="0"/>
        <w:widowControl/>
        <w:kinsoku/>
        <w:wordWrap/>
        <w:overflowPunct/>
        <w:topLinePunct w:val="0"/>
        <w:bidi w:val="0"/>
        <w:spacing w:line="440" w:lineRule="exact"/>
        <w:ind w:firstLine="480" w:firstLineChars="200"/>
        <w:rPr>
          <w:rFonts w:hint="eastAsia" w:ascii="Times New Roman" w:hAnsi="Times New Roman" w:eastAsia="宋体" w:cs="Times New Roman"/>
          <w:bCs/>
          <w:color w:val="000000" w:themeColor="text1"/>
          <w:kern w:val="0"/>
          <w:sz w:val="24"/>
          <w:szCs w:val="20"/>
          <w:lang w:val="en-US" w:eastAsia="zh-CN" w:bidi="ar-SA"/>
          <w14:textFill>
            <w14:solidFill>
              <w14:schemeClr w14:val="tx1"/>
            </w14:solidFill>
          </w14:textFill>
        </w:rPr>
      </w:pPr>
      <w:r>
        <w:rPr>
          <w:rFonts w:hint="eastAsia" w:ascii="Times New Roman" w:hAnsi="Times New Roman" w:eastAsia="宋体" w:cs="Times New Roman"/>
          <w:bCs/>
          <w:color w:val="000000" w:themeColor="text1"/>
          <w:kern w:val="0"/>
          <w:sz w:val="24"/>
          <w:szCs w:val="20"/>
          <w:lang w:val="en-US" w:eastAsia="zh-CN" w:bidi="ar-SA"/>
          <w14:textFill>
            <w14:solidFill>
              <w14:schemeClr w14:val="tx1"/>
            </w14:solidFill>
          </w14:textFill>
        </w:rPr>
        <w:t>第八款  甲方权利义务</w:t>
      </w:r>
    </w:p>
    <w:p>
      <w:pPr>
        <w:keepNext w:val="0"/>
        <w:keepLines w:val="0"/>
        <w:pageBreakBefore w:val="0"/>
        <w:widowControl/>
        <w:kinsoku/>
        <w:wordWrap/>
        <w:overflowPunct/>
        <w:topLinePunct w:val="0"/>
        <w:bidi w:val="0"/>
        <w:spacing w:line="440" w:lineRule="exact"/>
        <w:ind w:firstLine="480" w:firstLineChars="200"/>
        <w:rPr>
          <w:rFonts w:hint="eastAsia" w:ascii="Times New Roman" w:hAnsi="Times New Roman" w:eastAsia="宋体" w:cs="Times New Roman"/>
          <w:bCs/>
          <w:color w:val="000000" w:themeColor="text1"/>
          <w:kern w:val="0"/>
          <w:sz w:val="24"/>
          <w:szCs w:val="20"/>
          <w:lang w:val="en-US" w:eastAsia="zh-CN" w:bidi="ar-SA"/>
          <w14:textFill>
            <w14:solidFill>
              <w14:schemeClr w14:val="tx1"/>
            </w14:solidFill>
          </w14:textFill>
        </w:rPr>
      </w:pPr>
      <w:r>
        <w:rPr>
          <w:rFonts w:hint="eastAsia" w:ascii="Times New Roman" w:hAnsi="Times New Roman" w:eastAsia="宋体" w:cs="Times New Roman"/>
          <w:bCs/>
          <w:color w:val="000000" w:themeColor="text1"/>
          <w:kern w:val="0"/>
          <w:sz w:val="24"/>
          <w:szCs w:val="20"/>
          <w:lang w:val="en-US" w:eastAsia="zh-CN" w:bidi="ar-SA"/>
          <w14:textFill>
            <w14:solidFill>
              <w14:schemeClr w14:val="tx1"/>
            </w14:solidFill>
          </w14:textFill>
        </w:rPr>
        <w:t>（一）有权拒收乙方存在质量问题的物资，有权因乙方物资存在质量问题要求乙方承担赔偿责任。</w:t>
      </w:r>
    </w:p>
    <w:p>
      <w:pPr>
        <w:keepNext w:val="0"/>
        <w:keepLines w:val="0"/>
        <w:pageBreakBefore w:val="0"/>
        <w:widowControl/>
        <w:kinsoku/>
        <w:wordWrap/>
        <w:overflowPunct/>
        <w:topLinePunct w:val="0"/>
        <w:bidi w:val="0"/>
        <w:spacing w:line="440" w:lineRule="exact"/>
        <w:ind w:firstLine="480" w:firstLineChars="200"/>
        <w:rPr>
          <w:rFonts w:hint="eastAsia" w:ascii="Times New Roman" w:hAnsi="Times New Roman" w:eastAsia="宋体" w:cs="Times New Roman"/>
          <w:bCs/>
          <w:color w:val="000000" w:themeColor="text1"/>
          <w:kern w:val="0"/>
          <w:sz w:val="24"/>
          <w:szCs w:val="20"/>
          <w:lang w:val="en-US" w:eastAsia="zh-CN" w:bidi="ar-SA"/>
          <w14:textFill>
            <w14:solidFill>
              <w14:schemeClr w14:val="tx1"/>
            </w14:solidFill>
          </w14:textFill>
        </w:rPr>
      </w:pPr>
      <w:r>
        <w:rPr>
          <w:rFonts w:hint="eastAsia" w:ascii="Times New Roman" w:hAnsi="Times New Roman" w:eastAsia="宋体" w:cs="Times New Roman"/>
          <w:bCs/>
          <w:color w:val="000000" w:themeColor="text1"/>
          <w:kern w:val="0"/>
          <w:sz w:val="24"/>
          <w:szCs w:val="20"/>
          <w:lang w:val="en-US" w:eastAsia="zh-CN" w:bidi="ar-SA"/>
          <w14:textFill>
            <w14:solidFill>
              <w14:schemeClr w14:val="tx1"/>
            </w14:solidFill>
          </w14:textFill>
        </w:rPr>
        <w:t>（二）应按合同约定验收物资，验收时发现物资不符合约定，有权要求乙方处理。</w:t>
      </w:r>
    </w:p>
    <w:p>
      <w:pPr>
        <w:keepNext w:val="0"/>
        <w:keepLines w:val="0"/>
        <w:pageBreakBefore w:val="0"/>
        <w:widowControl/>
        <w:kinsoku/>
        <w:wordWrap/>
        <w:overflowPunct/>
        <w:topLinePunct w:val="0"/>
        <w:bidi w:val="0"/>
        <w:spacing w:line="440" w:lineRule="exact"/>
        <w:ind w:firstLine="480" w:firstLineChars="200"/>
        <w:rPr>
          <w:rFonts w:hint="eastAsia" w:ascii="Times New Roman" w:hAnsi="Times New Roman" w:eastAsia="宋体" w:cs="Times New Roman"/>
          <w:bCs/>
          <w:color w:val="000000" w:themeColor="text1"/>
          <w:kern w:val="0"/>
          <w:sz w:val="24"/>
          <w:szCs w:val="20"/>
          <w:lang w:val="en-US" w:eastAsia="zh-CN" w:bidi="ar-SA"/>
          <w14:textFill>
            <w14:solidFill>
              <w14:schemeClr w14:val="tx1"/>
            </w14:solidFill>
          </w14:textFill>
        </w:rPr>
      </w:pPr>
      <w:r>
        <w:rPr>
          <w:rFonts w:hint="eastAsia" w:ascii="Times New Roman" w:hAnsi="Times New Roman" w:eastAsia="宋体" w:cs="Times New Roman"/>
          <w:bCs/>
          <w:color w:val="000000" w:themeColor="text1"/>
          <w:kern w:val="0"/>
          <w:sz w:val="24"/>
          <w:szCs w:val="20"/>
          <w:lang w:val="en-US" w:eastAsia="zh-CN" w:bidi="ar-SA"/>
          <w14:textFill>
            <w14:solidFill>
              <w14:schemeClr w14:val="tx1"/>
            </w14:solidFill>
          </w14:textFill>
        </w:rPr>
        <w:t>（三）应按合同约定向乙方支付货款。</w:t>
      </w:r>
    </w:p>
    <w:p>
      <w:pPr>
        <w:keepNext w:val="0"/>
        <w:keepLines w:val="0"/>
        <w:pageBreakBefore w:val="0"/>
        <w:widowControl/>
        <w:kinsoku/>
        <w:wordWrap/>
        <w:overflowPunct/>
        <w:topLinePunct w:val="0"/>
        <w:bidi w:val="0"/>
        <w:spacing w:line="440" w:lineRule="exact"/>
        <w:ind w:firstLine="480" w:firstLineChars="200"/>
        <w:rPr>
          <w:rFonts w:hint="eastAsia" w:ascii="Times New Roman" w:hAnsi="Times New Roman" w:eastAsia="宋体" w:cs="Times New Roman"/>
          <w:bCs/>
          <w:color w:val="000000" w:themeColor="text1"/>
          <w:kern w:val="0"/>
          <w:sz w:val="24"/>
          <w:szCs w:val="20"/>
          <w:lang w:val="en-US" w:eastAsia="zh-CN" w:bidi="ar-SA"/>
          <w14:textFill>
            <w14:solidFill>
              <w14:schemeClr w14:val="tx1"/>
            </w14:solidFill>
          </w14:textFill>
        </w:rPr>
      </w:pPr>
      <w:r>
        <w:rPr>
          <w:rFonts w:hint="eastAsia" w:ascii="Times New Roman" w:hAnsi="Times New Roman" w:eastAsia="宋体" w:cs="Times New Roman"/>
          <w:bCs/>
          <w:color w:val="000000" w:themeColor="text1"/>
          <w:kern w:val="0"/>
          <w:sz w:val="24"/>
          <w:szCs w:val="20"/>
          <w:lang w:val="en-US" w:eastAsia="zh-CN" w:bidi="ar-SA"/>
          <w14:textFill>
            <w14:solidFill>
              <w14:schemeClr w14:val="tx1"/>
            </w14:solidFill>
          </w14:textFill>
        </w:rPr>
        <w:t>（四）凡因物资质量问题导致乙方按照合同约定应当向甲方支付违约金或赔偿损失的，甲方均有权就此费用在履约保证金中进行扣除。</w:t>
      </w:r>
    </w:p>
    <w:p>
      <w:pPr>
        <w:keepNext w:val="0"/>
        <w:keepLines w:val="0"/>
        <w:pageBreakBefore w:val="0"/>
        <w:widowControl/>
        <w:tabs>
          <w:tab w:val="left" w:pos="5954"/>
        </w:tabs>
        <w:kinsoku/>
        <w:wordWrap/>
        <w:overflowPunct/>
        <w:topLinePunct w:val="0"/>
        <w:bidi w:val="0"/>
        <w:spacing w:line="440" w:lineRule="exact"/>
        <w:ind w:firstLine="480" w:firstLineChars="200"/>
        <w:rPr>
          <w:rFonts w:hint="eastAsia" w:ascii="Times New Roman" w:hAnsi="Times New Roman" w:eastAsia="宋体" w:cs="Times New Roman"/>
          <w:bCs/>
          <w:color w:val="000000" w:themeColor="text1"/>
          <w:kern w:val="0"/>
          <w:sz w:val="24"/>
          <w:szCs w:val="20"/>
          <w:lang w:val="en-US" w:eastAsia="zh-CN" w:bidi="ar-SA"/>
          <w14:textFill>
            <w14:solidFill>
              <w14:schemeClr w14:val="tx1"/>
            </w14:solidFill>
          </w14:textFill>
        </w:rPr>
      </w:pPr>
      <w:r>
        <w:rPr>
          <w:rFonts w:hint="eastAsia" w:ascii="Times New Roman" w:hAnsi="Times New Roman" w:eastAsia="宋体" w:cs="Times New Roman"/>
          <w:bCs/>
          <w:color w:val="000000" w:themeColor="text1"/>
          <w:kern w:val="0"/>
          <w:sz w:val="24"/>
          <w:szCs w:val="20"/>
          <w:lang w:val="en-US" w:eastAsia="zh-CN" w:bidi="ar-SA"/>
          <w14:textFill>
            <w14:solidFill>
              <w14:schemeClr w14:val="tx1"/>
            </w14:solidFill>
          </w14:textFill>
        </w:rPr>
        <w:t>（五）其他：                               。</w:t>
      </w:r>
    </w:p>
    <w:p>
      <w:pPr>
        <w:keepNext w:val="0"/>
        <w:keepLines w:val="0"/>
        <w:pageBreakBefore w:val="0"/>
        <w:widowControl/>
        <w:kinsoku/>
        <w:wordWrap/>
        <w:overflowPunct/>
        <w:topLinePunct w:val="0"/>
        <w:bidi w:val="0"/>
        <w:spacing w:line="440" w:lineRule="exact"/>
        <w:ind w:firstLine="480" w:firstLineChars="200"/>
        <w:rPr>
          <w:rFonts w:hint="eastAsia" w:ascii="Times New Roman" w:hAnsi="Times New Roman" w:eastAsia="宋体" w:cs="Times New Roman"/>
          <w:bCs/>
          <w:color w:val="000000" w:themeColor="text1"/>
          <w:kern w:val="0"/>
          <w:sz w:val="24"/>
          <w:szCs w:val="20"/>
          <w:lang w:val="en-US" w:eastAsia="zh-CN" w:bidi="ar-SA"/>
          <w14:textFill>
            <w14:solidFill>
              <w14:schemeClr w14:val="tx1"/>
            </w14:solidFill>
          </w14:textFill>
        </w:rPr>
      </w:pPr>
      <w:r>
        <w:rPr>
          <w:rFonts w:hint="eastAsia" w:ascii="Times New Roman" w:hAnsi="Times New Roman" w:eastAsia="宋体" w:cs="Times New Roman"/>
          <w:bCs/>
          <w:color w:val="000000" w:themeColor="text1"/>
          <w:kern w:val="0"/>
          <w:sz w:val="24"/>
          <w:szCs w:val="20"/>
          <w:lang w:val="en-US" w:eastAsia="zh-CN" w:bidi="ar-SA"/>
          <w14:textFill>
            <w14:solidFill>
              <w14:schemeClr w14:val="tx1"/>
            </w14:solidFill>
          </w14:textFill>
        </w:rPr>
        <w:t>第九款  乙方权利义务</w:t>
      </w:r>
    </w:p>
    <w:p>
      <w:pPr>
        <w:keepNext w:val="0"/>
        <w:keepLines w:val="0"/>
        <w:pageBreakBefore w:val="0"/>
        <w:widowControl/>
        <w:kinsoku/>
        <w:wordWrap/>
        <w:overflowPunct/>
        <w:topLinePunct w:val="0"/>
        <w:bidi w:val="0"/>
        <w:spacing w:line="440" w:lineRule="exact"/>
        <w:ind w:firstLine="480" w:firstLineChars="200"/>
        <w:rPr>
          <w:rFonts w:hint="eastAsia" w:ascii="Times New Roman" w:hAnsi="Times New Roman" w:eastAsia="宋体" w:cs="Times New Roman"/>
          <w:bCs/>
          <w:color w:val="000000" w:themeColor="text1"/>
          <w:kern w:val="0"/>
          <w:sz w:val="24"/>
          <w:szCs w:val="20"/>
          <w:lang w:val="en-US" w:eastAsia="zh-CN" w:bidi="ar-SA"/>
          <w14:textFill>
            <w14:solidFill>
              <w14:schemeClr w14:val="tx1"/>
            </w14:solidFill>
          </w14:textFill>
        </w:rPr>
      </w:pPr>
      <w:r>
        <w:rPr>
          <w:rFonts w:hint="eastAsia" w:ascii="Times New Roman" w:hAnsi="Times New Roman" w:eastAsia="宋体" w:cs="Times New Roman"/>
          <w:bCs/>
          <w:color w:val="000000" w:themeColor="text1"/>
          <w:kern w:val="0"/>
          <w:sz w:val="24"/>
          <w:szCs w:val="20"/>
          <w:lang w:val="en-US" w:eastAsia="zh-CN" w:bidi="ar-SA"/>
          <w14:textFill>
            <w14:solidFill>
              <w14:schemeClr w14:val="tx1"/>
            </w14:solidFill>
          </w14:textFill>
        </w:rPr>
        <w:t>（一）保证交付的物资不存在任何权利瑕疵，保证任何第三方不能向甲方主张任何权利或要求。如出现上述情况,导致甲方利益受损的,乙方应予全部赔偿。乙方如为经销商应保证具有生产厂家合法授权，商品来源合法。</w:t>
      </w:r>
    </w:p>
    <w:p>
      <w:pPr>
        <w:keepNext w:val="0"/>
        <w:keepLines w:val="0"/>
        <w:pageBreakBefore w:val="0"/>
        <w:widowControl/>
        <w:kinsoku/>
        <w:wordWrap/>
        <w:overflowPunct/>
        <w:topLinePunct w:val="0"/>
        <w:bidi w:val="0"/>
        <w:spacing w:line="440" w:lineRule="exact"/>
        <w:ind w:firstLine="480" w:firstLineChars="200"/>
        <w:rPr>
          <w:rFonts w:hint="eastAsia" w:ascii="Times New Roman" w:hAnsi="Times New Roman" w:eastAsia="宋体" w:cs="Times New Roman"/>
          <w:bCs/>
          <w:color w:val="000000" w:themeColor="text1"/>
          <w:kern w:val="0"/>
          <w:sz w:val="24"/>
          <w:szCs w:val="20"/>
          <w:lang w:val="en-US" w:eastAsia="zh-CN" w:bidi="ar-SA"/>
          <w14:textFill>
            <w14:solidFill>
              <w14:schemeClr w14:val="tx1"/>
            </w14:solidFill>
          </w14:textFill>
        </w:rPr>
      </w:pPr>
      <w:r>
        <w:rPr>
          <w:rFonts w:hint="eastAsia" w:ascii="Times New Roman" w:hAnsi="Times New Roman" w:eastAsia="宋体" w:cs="Times New Roman"/>
          <w:bCs/>
          <w:color w:val="000000" w:themeColor="text1"/>
          <w:kern w:val="0"/>
          <w:sz w:val="24"/>
          <w:szCs w:val="20"/>
          <w:lang w:val="en-US" w:eastAsia="zh-CN" w:bidi="ar-SA"/>
          <w14:textFill>
            <w14:solidFill>
              <w14:schemeClr w14:val="tx1"/>
            </w14:solidFill>
          </w14:textFill>
        </w:rPr>
        <w:t>（二）保证所提供物资符合合同约定质量要求、技术标准，同时还应保证能达到既定用途，由于工艺或材料及安装问题而导致质量和安装质量方面任何缺陷，乙方应对此承担包括安全责任在内的全部责任。</w:t>
      </w:r>
    </w:p>
    <w:p>
      <w:pPr>
        <w:keepNext w:val="0"/>
        <w:keepLines w:val="0"/>
        <w:pageBreakBefore w:val="0"/>
        <w:widowControl/>
        <w:kinsoku/>
        <w:wordWrap/>
        <w:overflowPunct/>
        <w:topLinePunct w:val="0"/>
        <w:bidi w:val="0"/>
        <w:spacing w:line="440" w:lineRule="exact"/>
        <w:ind w:firstLine="480" w:firstLineChars="200"/>
        <w:rPr>
          <w:rFonts w:hint="eastAsia" w:ascii="Times New Roman" w:hAnsi="Times New Roman" w:eastAsia="宋体" w:cs="Times New Roman"/>
          <w:bCs/>
          <w:color w:val="000000" w:themeColor="text1"/>
          <w:kern w:val="0"/>
          <w:sz w:val="24"/>
          <w:szCs w:val="20"/>
          <w:lang w:val="en-US" w:eastAsia="zh-CN" w:bidi="ar-SA"/>
          <w14:textFill>
            <w14:solidFill>
              <w14:schemeClr w14:val="tx1"/>
            </w14:solidFill>
          </w14:textFill>
        </w:rPr>
      </w:pPr>
      <w:r>
        <w:rPr>
          <w:rFonts w:hint="eastAsia" w:ascii="Times New Roman" w:hAnsi="Times New Roman" w:eastAsia="宋体" w:cs="Times New Roman"/>
          <w:bCs/>
          <w:color w:val="000000" w:themeColor="text1"/>
          <w:kern w:val="0"/>
          <w:sz w:val="24"/>
          <w:szCs w:val="20"/>
          <w:lang w:val="en-US" w:eastAsia="zh-CN" w:bidi="ar-SA"/>
          <w14:textFill>
            <w14:solidFill>
              <w14:schemeClr w14:val="tx1"/>
            </w14:solidFill>
          </w14:textFill>
        </w:rPr>
        <w:t>（三）应对交付物资由于安装、调试、设计、工艺或材料缺陷而发生的任何问题，导致发生的各类事故负责并赔偿甲方由此产生的全部损失，负担所有费用。</w:t>
      </w:r>
    </w:p>
    <w:p>
      <w:pPr>
        <w:keepNext w:val="0"/>
        <w:keepLines w:val="0"/>
        <w:pageBreakBefore w:val="0"/>
        <w:widowControl/>
        <w:kinsoku/>
        <w:wordWrap/>
        <w:overflowPunct/>
        <w:topLinePunct w:val="0"/>
        <w:bidi w:val="0"/>
        <w:spacing w:line="440" w:lineRule="exact"/>
        <w:ind w:firstLine="480" w:firstLineChars="200"/>
        <w:rPr>
          <w:rFonts w:hint="eastAsia" w:ascii="Times New Roman" w:hAnsi="Times New Roman" w:eastAsia="宋体" w:cs="Times New Roman"/>
          <w:bCs/>
          <w:color w:val="000000" w:themeColor="text1"/>
          <w:kern w:val="0"/>
          <w:sz w:val="24"/>
          <w:szCs w:val="20"/>
          <w:lang w:val="en-US" w:eastAsia="zh-CN" w:bidi="ar-SA"/>
          <w14:textFill>
            <w14:solidFill>
              <w14:schemeClr w14:val="tx1"/>
            </w14:solidFill>
          </w14:textFill>
        </w:rPr>
      </w:pPr>
      <w:r>
        <w:rPr>
          <w:rFonts w:hint="eastAsia" w:ascii="Times New Roman" w:hAnsi="Times New Roman" w:eastAsia="宋体" w:cs="Times New Roman"/>
          <w:bCs/>
          <w:color w:val="000000" w:themeColor="text1"/>
          <w:kern w:val="0"/>
          <w:sz w:val="24"/>
          <w:szCs w:val="20"/>
          <w:lang w:val="en-US" w:eastAsia="zh-CN" w:bidi="ar-SA"/>
          <w14:textFill>
            <w14:solidFill>
              <w14:schemeClr w14:val="tx1"/>
            </w14:solidFill>
          </w14:textFill>
        </w:rPr>
        <w:t>（四）应当负责现场安装、调试工作。负责甲方相关现场工作人员技术培训，并提供相关技术资料。</w:t>
      </w:r>
    </w:p>
    <w:p>
      <w:pPr>
        <w:keepNext w:val="0"/>
        <w:keepLines w:val="0"/>
        <w:pageBreakBefore w:val="0"/>
        <w:widowControl/>
        <w:kinsoku/>
        <w:wordWrap/>
        <w:overflowPunct/>
        <w:topLinePunct w:val="0"/>
        <w:bidi w:val="0"/>
        <w:spacing w:line="440" w:lineRule="exact"/>
        <w:ind w:firstLine="480" w:firstLineChars="200"/>
        <w:rPr>
          <w:rFonts w:hint="eastAsia" w:ascii="Times New Roman" w:hAnsi="Times New Roman" w:eastAsia="宋体" w:cs="Times New Roman"/>
          <w:bCs/>
          <w:color w:val="000000" w:themeColor="text1"/>
          <w:kern w:val="0"/>
          <w:sz w:val="24"/>
          <w:szCs w:val="20"/>
          <w:lang w:val="en-US" w:eastAsia="zh-CN" w:bidi="ar-SA"/>
          <w14:textFill>
            <w14:solidFill>
              <w14:schemeClr w14:val="tx1"/>
            </w14:solidFill>
          </w14:textFill>
        </w:rPr>
      </w:pPr>
      <w:r>
        <w:rPr>
          <w:rFonts w:hint="eastAsia" w:ascii="Times New Roman" w:hAnsi="Times New Roman" w:eastAsia="宋体" w:cs="Times New Roman"/>
          <w:bCs/>
          <w:color w:val="000000" w:themeColor="text1"/>
          <w:kern w:val="0"/>
          <w:sz w:val="24"/>
          <w:szCs w:val="20"/>
          <w:lang w:val="en-US" w:eastAsia="zh-CN" w:bidi="ar-SA"/>
          <w14:textFill>
            <w14:solidFill>
              <w14:schemeClr w14:val="tx1"/>
            </w14:solidFill>
          </w14:textFill>
        </w:rPr>
        <w:t>（五）质量保证期内发生问题时，应当负责免费维修或者更换。</w:t>
      </w:r>
    </w:p>
    <w:p>
      <w:pPr>
        <w:keepNext w:val="0"/>
        <w:keepLines w:val="0"/>
        <w:pageBreakBefore w:val="0"/>
        <w:widowControl/>
        <w:kinsoku/>
        <w:wordWrap/>
        <w:overflowPunct/>
        <w:topLinePunct w:val="0"/>
        <w:bidi w:val="0"/>
        <w:spacing w:line="440" w:lineRule="exact"/>
        <w:ind w:firstLine="480" w:firstLineChars="200"/>
        <w:rPr>
          <w:rFonts w:hint="eastAsia" w:ascii="Times New Roman" w:hAnsi="Times New Roman" w:eastAsia="宋体" w:cs="Times New Roman"/>
          <w:bCs/>
          <w:color w:val="000000" w:themeColor="text1"/>
          <w:kern w:val="0"/>
          <w:sz w:val="24"/>
          <w:szCs w:val="20"/>
          <w:lang w:val="en-US" w:eastAsia="zh-CN" w:bidi="ar-SA"/>
          <w14:textFill>
            <w14:solidFill>
              <w14:schemeClr w14:val="tx1"/>
            </w14:solidFill>
          </w14:textFill>
        </w:rPr>
      </w:pPr>
      <w:r>
        <w:rPr>
          <w:rFonts w:hint="eastAsia" w:ascii="Times New Roman" w:hAnsi="Times New Roman" w:eastAsia="宋体" w:cs="Times New Roman"/>
          <w:bCs/>
          <w:color w:val="000000" w:themeColor="text1"/>
          <w:kern w:val="0"/>
          <w:sz w:val="24"/>
          <w:szCs w:val="20"/>
          <w:lang w:val="en-US" w:eastAsia="zh-CN" w:bidi="ar-SA"/>
          <w14:textFill>
            <w14:solidFill>
              <w14:schemeClr w14:val="tx1"/>
            </w14:solidFill>
          </w14:textFill>
        </w:rPr>
        <w:t>（六）保证其今后配件供应以不高于销售给第三方的价格供应。</w:t>
      </w:r>
    </w:p>
    <w:p>
      <w:pPr>
        <w:keepNext w:val="0"/>
        <w:keepLines w:val="0"/>
        <w:pageBreakBefore w:val="0"/>
        <w:widowControl/>
        <w:kinsoku/>
        <w:wordWrap/>
        <w:overflowPunct/>
        <w:topLinePunct w:val="0"/>
        <w:bidi w:val="0"/>
        <w:spacing w:line="440" w:lineRule="exact"/>
        <w:ind w:firstLine="480" w:firstLineChars="200"/>
        <w:rPr>
          <w:rFonts w:hint="eastAsia" w:ascii="Times New Roman" w:hAnsi="Times New Roman" w:eastAsia="宋体" w:cs="Times New Roman"/>
          <w:bCs/>
          <w:color w:val="000000" w:themeColor="text1"/>
          <w:kern w:val="0"/>
          <w:sz w:val="24"/>
          <w:szCs w:val="20"/>
          <w:lang w:val="en-US" w:eastAsia="zh-CN" w:bidi="ar-SA"/>
          <w14:textFill>
            <w14:solidFill>
              <w14:schemeClr w14:val="tx1"/>
            </w14:solidFill>
          </w14:textFill>
        </w:rPr>
      </w:pPr>
      <w:r>
        <w:rPr>
          <w:rFonts w:hint="eastAsia" w:ascii="Times New Roman" w:hAnsi="Times New Roman" w:eastAsia="宋体" w:cs="Times New Roman"/>
          <w:bCs/>
          <w:color w:val="000000" w:themeColor="text1"/>
          <w:kern w:val="0"/>
          <w:sz w:val="24"/>
          <w:szCs w:val="20"/>
          <w:lang w:val="en-US" w:eastAsia="zh-CN" w:bidi="ar-SA"/>
          <w14:textFill>
            <w14:solidFill>
              <w14:schemeClr w14:val="tx1"/>
            </w14:solidFill>
          </w14:textFill>
        </w:rPr>
        <w:t>（七）按照甲方要求按时交付物资。</w:t>
      </w:r>
    </w:p>
    <w:p>
      <w:pPr>
        <w:keepNext w:val="0"/>
        <w:keepLines w:val="0"/>
        <w:pageBreakBefore w:val="0"/>
        <w:widowControl/>
        <w:tabs>
          <w:tab w:val="left" w:pos="5954"/>
        </w:tabs>
        <w:kinsoku/>
        <w:wordWrap/>
        <w:overflowPunct/>
        <w:topLinePunct w:val="0"/>
        <w:bidi w:val="0"/>
        <w:spacing w:line="440" w:lineRule="exact"/>
        <w:ind w:firstLine="480" w:firstLineChars="200"/>
        <w:rPr>
          <w:rFonts w:hint="eastAsia" w:ascii="Times New Roman" w:hAnsi="Times New Roman" w:eastAsia="宋体" w:cs="Times New Roman"/>
          <w:bCs/>
          <w:color w:val="000000" w:themeColor="text1"/>
          <w:kern w:val="0"/>
          <w:sz w:val="24"/>
          <w:szCs w:val="20"/>
          <w:lang w:val="en-US" w:eastAsia="zh-CN" w:bidi="ar-SA"/>
          <w14:textFill>
            <w14:solidFill>
              <w14:schemeClr w14:val="tx1"/>
            </w14:solidFill>
          </w14:textFill>
        </w:rPr>
      </w:pPr>
      <w:r>
        <w:rPr>
          <w:rFonts w:hint="eastAsia" w:ascii="Times New Roman" w:hAnsi="Times New Roman" w:eastAsia="宋体" w:cs="Times New Roman"/>
          <w:bCs/>
          <w:color w:val="000000" w:themeColor="text1"/>
          <w:kern w:val="0"/>
          <w:sz w:val="24"/>
          <w:szCs w:val="20"/>
          <w:lang w:val="en-US" w:eastAsia="zh-CN" w:bidi="ar-SA"/>
          <w14:textFill>
            <w14:solidFill>
              <w14:schemeClr w14:val="tx1"/>
            </w14:solidFill>
          </w14:textFill>
        </w:rPr>
        <w:t>（八）其它                            。</w:t>
      </w:r>
    </w:p>
    <w:p>
      <w:pPr>
        <w:keepNext w:val="0"/>
        <w:keepLines w:val="0"/>
        <w:pageBreakBefore w:val="0"/>
        <w:widowControl/>
        <w:kinsoku/>
        <w:wordWrap/>
        <w:overflowPunct/>
        <w:topLinePunct w:val="0"/>
        <w:bidi w:val="0"/>
        <w:spacing w:line="440" w:lineRule="exact"/>
        <w:ind w:firstLine="480" w:firstLineChars="200"/>
        <w:contextualSpacing/>
        <w:rPr>
          <w:rFonts w:hint="eastAsia" w:ascii="Times New Roman" w:hAnsi="Times New Roman" w:eastAsia="宋体" w:cs="Times New Roman"/>
          <w:bCs/>
          <w:color w:val="000000" w:themeColor="text1"/>
          <w:kern w:val="0"/>
          <w:sz w:val="24"/>
          <w:szCs w:val="20"/>
          <w:lang w:val="en-US" w:eastAsia="zh-CN" w:bidi="ar-SA"/>
          <w14:textFill>
            <w14:solidFill>
              <w14:schemeClr w14:val="tx1"/>
            </w14:solidFill>
          </w14:textFill>
        </w:rPr>
      </w:pPr>
      <w:r>
        <w:rPr>
          <w:rFonts w:hint="eastAsia" w:ascii="Times New Roman" w:hAnsi="Times New Roman" w:eastAsia="宋体" w:cs="Times New Roman"/>
          <w:bCs/>
          <w:color w:val="000000" w:themeColor="text1"/>
          <w:kern w:val="0"/>
          <w:sz w:val="24"/>
          <w:szCs w:val="20"/>
          <w:lang w:val="en-US" w:eastAsia="zh-CN" w:bidi="ar-SA"/>
          <w14:textFill>
            <w14:solidFill>
              <w14:schemeClr w14:val="tx1"/>
            </w14:solidFill>
          </w14:textFill>
        </w:rPr>
        <w:t>第十款  知识产权</w:t>
      </w:r>
    </w:p>
    <w:p>
      <w:pPr>
        <w:pStyle w:val="10"/>
        <w:keepNext w:val="0"/>
        <w:keepLines w:val="0"/>
        <w:pageBreakBefore w:val="0"/>
        <w:widowControl/>
        <w:kinsoku/>
        <w:wordWrap/>
        <w:overflowPunct/>
        <w:topLinePunct w:val="0"/>
        <w:bidi w:val="0"/>
        <w:spacing w:line="440" w:lineRule="exact"/>
        <w:ind w:firstLine="480" w:firstLineChars="200"/>
        <w:contextualSpacing/>
        <w:rPr>
          <w:rFonts w:hint="eastAsia" w:ascii="Times New Roman" w:hAnsi="Times New Roman" w:eastAsia="宋体" w:cs="Times New Roman"/>
          <w:bCs/>
          <w:color w:val="000000" w:themeColor="text1"/>
          <w:kern w:val="0"/>
          <w:sz w:val="24"/>
          <w:szCs w:val="20"/>
          <w:lang w:val="en-US" w:eastAsia="zh-CN" w:bidi="ar-SA"/>
          <w14:textFill>
            <w14:solidFill>
              <w14:schemeClr w14:val="tx1"/>
            </w14:solidFill>
          </w14:textFill>
        </w:rPr>
      </w:pPr>
      <w:r>
        <w:rPr>
          <w:rFonts w:hint="eastAsia" w:ascii="Times New Roman" w:hAnsi="Times New Roman" w:eastAsia="宋体" w:cs="Times New Roman"/>
          <w:bCs/>
          <w:color w:val="000000" w:themeColor="text1"/>
          <w:kern w:val="0"/>
          <w:sz w:val="24"/>
          <w:szCs w:val="20"/>
          <w:lang w:val="en-US" w:eastAsia="zh-CN" w:bidi="ar-SA"/>
          <w14:textFill>
            <w14:solidFill>
              <w14:schemeClr w14:val="tx1"/>
            </w14:solidFill>
          </w14:textFill>
        </w:rPr>
        <w:t>乙方应当保证其所销售物资或者提供服务不存在侵犯知识产权问题，如引发侵犯知识产权等有关问题时，一切责任均由乙方承担。因此造成甲方被追究责任的，一切损失均由乙方承担</w:t>
      </w:r>
    </w:p>
    <w:p>
      <w:pPr>
        <w:keepNext w:val="0"/>
        <w:keepLines w:val="0"/>
        <w:pageBreakBefore w:val="0"/>
        <w:widowControl/>
        <w:kinsoku/>
        <w:wordWrap/>
        <w:overflowPunct/>
        <w:topLinePunct w:val="0"/>
        <w:bidi w:val="0"/>
        <w:spacing w:line="440" w:lineRule="exact"/>
        <w:ind w:firstLine="480" w:firstLineChars="200"/>
        <w:rPr>
          <w:rFonts w:hint="eastAsia" w:ascii="Times New Roman" w:hAnsi="Times New Roman" w:eastAsia="宋体" w:cs="Times New Roman"/>
          <w:bCs/>
          <w:color w:val="000000" w:themeColor="text1"/>
          <w:kern w:val="0"/>
          <w:sz w:val="24"/>
          <w:szCs w:val="20"/>
          <w:lang w:val="en-US" w:eastAsia="zh-CN" w:bidi="ar-SA"/>
          <w14:textFill>
            <w14:solidFill>
              <w14:schemeClr w14:val="tx1"/>
            </w14:solidFill>
          </w14:textFill>
        </w:rPr>
      </w:pPr>
      <w:r>
        <w:rPr>
          <w:rFonts w:hint="eastAsia" w:ascii="Times New Roman" w:hAnsi="Times New Roman" w:eastAsia="宋体" w:cs="Times New Roman"/>
          <w:bCs/>
          <w:color w:val="000000" w:themeColor="text1"/>
          <w:kern w:val="0"/>
          <w:sz w:val="24"/>
          <w:szCs w:val="20"/>
          <w:lang w:val="en-US" w:eastAsia="zh-CN" w:bidi="ar-SA"/>
          <w14:textFill>
            <w14:solidFill>
              <w14:schemeClr w14:val="tx1"/>
            </w14:solidFill>
          </w14:textFill>
        </w:rPr>
        <w:t>第十一款  违约责任</w:t>
      </w:r>
    </w:p>
    <w:p>
      <w:pPr>
        <w:keepNext w:val="0"/>
        <w:keepLines w:val="0"/>
        <w:pageBreakBefore w:val="0"/>
        <w:widowControl/>
        <w:kinsoku/>
        <w:wordWrap/>
        <w:overflowPunct/>
        <w:topLinePunct w:val="0"/>
        <w:bidi w:val="0"/>
        <w:spacing w:line="440" w:lineRule="exact"/>
        <w:ind w:firstLine="480" w:firstLineChars="200"/>
        <w:rPr>
          <w:rFonts w:hint="eastAsia" w:ascii="Times New Roman" w:hAnsi="Times New Roman" w:eastAsia="宋体" w:cs="Times New Roman"/>
          <w:bCs/>
          <w:color w:val="000000" w:themeColor="text1"/>
          <w:kern w:val="0"/>
          <w:sz w:val="24"/>
          <w:szCs w:val="20"/>
          <w:lang w:val="en-US" w:eastAsia="zh-CN" w:bidi="ar-SA"/>
          <w14:textFill>
            <w14:solidFill>
              <w14:schemeClr w14:val="tx1"/>
            </w14:solidFill>
          </w14:textFill>
        </w:rPr>
      </w:pPr>
      <w:r>
        <w:rPr>
          <w:rFonts w:hint="eastAsia" w:ascii="Times New Roman" w:hAnsi="Times New Roman" w:eastAsia="宋体" w:cs="Times New Roman"/>
          <w:bCs/>
          <w:color w:val="000000" w:themeColor="text1"/>
          <w:kern w:val="0"/>
          <w:sz w:val="24"/>
          <w:szCs w:val="20"/>
          <w:lang w:val="en-US" w:eastAsia="zh-CN" w:bidi="ar-SA"/>
          <w14:textFill>
            <w14:solidFill>
              <w14:schemeClr w14:val="tx1"/>
            </w14:solidFill>
          </w14:textFill>
        </w:rPr>
        <w:t>（一）甲方无正当理由逾期向乙方支付合同价款，每逾期一日，应向乙方支付应付而未付合同价款的 1 %的违约金，违约金总额不超过合同总价款的5%。</w:t>
      </w:r>
    </w:p>
    <w:p>
      <w:pPr>
        <w:keepNext w:val="0"/>
        <w:keepLines w:val="0"/>
        <w:pageBreakBefore w:val="0"/>
        <w:widowControl/>
        <w:kinsoku/>
        <w:wordWrap/>
        <w:overflowPunct/>
        <w:topLinePunct w:val="0"/>
        <w:bidi w:val="0"/>
        <w:spacing w:line="440" w:lineRule="exact"/>
        <w:ind w:firstLine="480" w:firstLineChars="200"/>
        <w:rPr>
          <w:rFonts w:hint="eastAsia" w:ascii="Times New Roman" w:hAnsi="Times New Roman" w:eastAsia="宋体" w:cs="Times New Roman"/>
          <w:bCs/>
          <w:color w:val="000000" w:themeColor="text1"/>
          <w:kern w:val="0"/>
          <w:sz w:val="24"/>
          <w:szCs w:val="20"/>
          <w:lang w:val="en-US" w:eastAsia="zh-CN" w:bidi="ar-SA"/>
          <w14:textFill>
            <w14:solidFill>
              <w14:schemeClr w14:val="tx1"/>
            </w14:solidFill>
          </w14:textFill>
        </w:rPr>
      </w:pPr>
      <w:r>
        <w:rPr>
          <w:rFonts w:hint="eastAsia" w:ascii="Times New Roman" w:hAnsi="Times New Roman" w:eastAsia="宋体" w:cs="Times New Roman"/>
          <w:bCs/>
          <w:color w:val="000000" w:themeColor="text1"/>
          <w:kern w:val="0"/>
          <w:sz w:val="24"/>
          <w:szCs w:val="20"/>
          <w:lang w:val="en-US" w:eastAsia="zh-CN" w:bidi="ar-SA"/>
          <w14:textFill>
            <w14:solidFill>
              <w14:schemeClr w14:val="tx1"/>
            </w14:solidFill>
          </w14:textFill>
        </w:rPr>
        <w:t>（二）乙方未按合同约定向甲方交付物资的，每逾期一日，应支付甲方未交付物资合同价款1 %的违约金，给甲方造成损失的，应当赔偿甲方损失。</w:t>
      </w:r>
    </w:p>
    <w:p>
      <w:pPr>
        <w:keepNext w:val="0"/>
        <w:keepLines w:val="0"/>
        <w:pageBreakBefore w:val="0"/>
        <w:widowControl/>
        <w:kinsoku/>
        <w:wordWrap/>
        <w:overflowPunct/>
        <w:topLinePunct w:val="0"/>
        <w:bidi w:val="0"/>
        <w:spacing w:line="440" w:lineRule="exact"/>
        <w:ind w:firstLine="480" w:firstLineChars="200"/>
        <w:rPr>
          <w:rFonts w:hint="eastAsia" w:ascii="Times New Roman" w:hAnsi="Times New Roman" w:eastAsia="宋体" w:cs="Times New Roman"/>
          <w:bCs/>
          <w:color w:val="000000" w:themeColor="text1"/>
          <w:kern w:val="0"/>
          <w:sz w:val="24"/>
          <w:szCs w:val="20"/>
          <w:lang w:val="en-US" w:eastAsia="zh-CN" w:bidi="ar-SA"/>
          <w14:textFill>
            <w14:solidFill>
              <w14:schemeClr w14:val="tx1"/>
            </w14:solidFill>
          </w14:textFill>
        </w:rPr>
      </w:pPr>
      <w:r>
        <w:rPr>
          <w:rFonts w:hint="eastAsia" w:ascii="Times New Roman" w:hAnsi="Times New Roman" w:eastAsia="宋体" w:cs="Times New Roman"/>
          <w:bCs/>
          <w:color w:val="000000" w:themeColor="text1"/>
          <w:kern w:val="0"/>
          <w:sz w:val="24"/>
          <w:szCs w:val="20"/>
          <w:lang w:val="en-US" w:eastAsia="zh-CN" w:bidi="ar-SA"/>
          <w14:textFill>
            <w14:solidFill>
              <w14:schemeClr w14:val="tx1"/>
            </w14:solidFill>
          </w14:textFill>
        </w:rPr>
        <w:t>（三）因乙方交付物资存在质量问题或隐蔽瑕疵、权属上的瑕疵或知识产权争议的，乙方应向甲方支付该批物资合同价款的5%作为违约金，违约金不足以赔偿甲方损失的，乙方还应赔偿甲方由此造成的损失。</w:t>
      </w:r>
    </w:p>
    <w:p>
      <w:pPr>
        <w:keepNext w:val="0"/>
        <w:keepLines w:val="0"/>
        <w:pageBreakBefore w:val="0"/>
        <w:widowControl/>
        <w:kinsoku/>
        <w:wordWrap/>
        <w:overflowPunct/>
        <w:topLinePunct w:val="0"/>
        <w:bidi w:val="0"/>
        <w:spacing w:line="440" w:lineRule="exact"/>
        <w:ind w:firstLine="480" w:firstLineChars="200"/>
        <w:rPr>
          <w:rFonts w:hint="eastAsia" w:ascii="Times New Roman" w:hAnsi="Times New Roman" w:eastAsia="宋体" w:cs="Times New Roman"/>
          <w:bCs/>
          <w:color w:val="000000" w:themeColor="text1"/>
          <w:kern w:val="0"/>
          <w:sz w:val="24"/>
          <w:szCs w:val="20"/>
          <w:lang w:val="en-US" w:eastAsia="zh-CN" w:bidi="ar-SA"/>
          <w14:textFill>
            <w14:solidFill>
              <w14:schemeClr w14:val="tx1"/>
            </w14:solidFill>
          </w14:textFill>
        </w:rPr>
      </w:pPr>
      <w:r>
        <w:rPr>
          <w:rFonts w:hint="eastAsia" w:ascii="Times New Roman" w:hAnsi="Times New Roman" w:eastAsia="宋体" w:cs="Times New Roman"/>
          <w:bCs/>
          <w:color w:val="000000" w:themeColor="text1"/>
          <w:kern w:val="0"/>
          <w:sz w:val="24"/>
          <w:szCs w:val="20"/>
          <w:lang w:val="en-US" w:eastAsia="zh-CN" w:bidi="ar-SA"/>
          <w14:textFill>
            <w14:solidFill>
              <w14:schemeClr w14:val="tx1"/>
            </w14:solidFill>
          </w14:textFill>
        </w:rPr>
        <w:t>（四）因物资在质保期内出现问题影响甲方正常使用，乙方应在接到通知后72（小时/日）内对物资进行修复或更换，乙方未在约定时间内进行修复或更换的，甲方有权自行或委托第三方进行处理，所产生的一切费用均由乙方承担；甲方可以就此费用在履约保证金中进行扣除，履约保证金不足以抵偿费用的，乙方应予以赔偿。</w:t>
      </w:r>
    </w:p>
    <w:p>
      <w:pPr>
        <w:keepNext w:val="0"/>
        <w:keepLines w:val="0"/>
        <w:pageBreakBefore w:val="0"/>
        <w:widowControl/>
        <w:kinsoku/>
        <w:wordWrap/>
        <w:overflowPunct/>
        <w:topLinePunct w:val="0"/>
        <w:bidi w:val="0"/>
        <w:spacing w:line="440" w:lineRule="exact"/>
        <w:ind w:firstLine="480" w:firstLineChars="200"/>
        <w:rPr>
          <w:rFonts w:hint="eastAsia" w:ascii="Times New Roman" w:hAnsi="Times New Roman" w:eastAsia="宋体" w:cs="Times New Roman"/>
          <w:bCs/>
          <w:color w:val="000000" w:themeColor="text1"/>
          <w:kern w:val="0"/>
          <w:sz w:val="24"/>
          <w:szCs w:val="20"/>
          <w:lang w:val="en-US" w:eastAsia="zh-CN" w:bidi="ar-SA"/>
          <w14:textFill>
            <w14:solidFill>
              <w14:schemeClr w14:val="tx1"/>
            </w14:solidFill>
          </w14:textFill>
        </w:rPr>
      </w:pPr>
      <w:r>
        <w:rPr>
          <w:rFonts w:hint="eastAsia" w:ascii="Times New Roman" w:hAnsi="Times New Roman" w:eastAsia="宋体" w:cs="Times New Roman"/>
          <w:bCs/>
          <w:color w:val="000000" w:themeColor="text1"/>
          <w:kern w:val="0"/>
          <w:sz w:val="24"/>
          <w:szCs w:val="20"/>
          <w:lang w:val="en-US" w:eastAsia="zh-CN" w:bidi="ar-SA"/>
          <w14:textFill>
            <w14:solidFill>
              <w14:schemeClr w14:val="tx1"/>
            </w14:solidFill>
          </w14:textFill>
        </w:rPr>
        <w:t>（五）合同约定购买数量为预估数量，甲方实际购买数量与合同约定数量不一致时，以实际数量结算价款。甲方不因购买数量增加或者减少承担责任。</w:t>
      </w:r>
    </w:p>
    <w:p>
      <w:pPr>
        <w:keepNext w:val="0"/>
        <w:keepLines w:val="0"/>
        <w:pageBreakBefore w:val="0"/>
        <w:widowControl/>
        <w:kinsoku/>
        <w:wordWrap/>
        <w:overflowPunct/>
        <w:topLinePunct w:val="0"/>
        <w:bidi w:val="0"/>
        <w:spacing w:line="440" w:lineRule="exact"/>
        <w:ind w:firstLine="480" w:firstLineChars="200"/>
        <w:rPr>
          <w:rFonts w:hint="eastAsia" w:ascii="Times New Roman" w:hAnsi="Times New Roman" w:eastAsia="宋体" w:cs="Times New Roman"/>
          <w:bCs/>
          <w:color w:val="000000" w:themeColor="text1"/>
          <w:kern w:val="0"/>
          <w:sz w:val="24"/>
          <w:szCs w:val="20"/>
          <w:lang w:val="en-US" w:eastAsia="zh-CN" w:bidi="ar-SA"/>
          <w14:textFill>
            <w14:solidFill>
              <w14:schemeClr w14:val="tx1"/>
            </w14:solidFill>
          </w14:textFill>
        </w:rPr>
      </w:pPr>
      <w:r>
        <w:rPr>
          <w:rFonts w:hint="eastAsia" w:ascii="Times New Roman" w:hAnsi="Times New Roman" w:eastAsia="宋体" w:cs="Times New Roman"/>
          <w:bCs/>
          <w:color w:val="000000" w:themeColor="text1"/>
          <w:kern w:val="0"/>
          <w:sz w:val="24"/>
          <w:szCs w:val="20"/>
          <w:lang w:val="en-US" w:eastAsia="zh-CN" w:bidi="ar-SA"/>
          <w14:textFill>
            <w14:solidFill>
              <w14:schemeClr w14:val="tx1"/>
            </w14:solidFill>
          </w14:textFill>
        </w:rPr>
        <w:t>（六）乙方（包括乙方指定的单位）在提供物资交货、搬运、装卸、安装、调试、维修、保修、保养等服务过程中，违反国家法律、法规、规章制度、作业标准、铁路行业相关规定、甲方现场管理制度及本合同约定，造成甲方或第三方财产损失、人身损害的，由乙方承担全部责任。给甲方造成损失的，应赔偿甲方实际损失，包括但不限于诉讼费、律师费、司法机关等裁决应由甲方赔偿的费用等。</w:t>
      </w:r>
    </w:p>
    <w:p>
      <w:pPr>
        <w:keepNext w:val="0"/>
        <w:keepLines w:val="0"/>
        <w:pageBreakBefore w:val="0"/>
        <w:widowControl/>
        <w:kinsoku/>
        <w:wordWrap/>
        <w:overflowPunct/>
        <w:topLinePunct w:val="0"/>
        <w:bidi w:val="0"/>
        <w:spacing w:line="440" w:lineRule="exact"/>
        <w:ind w:firstLine="480" w:firstLineChars="200"/>
        <w:contextualSpacing/>
        <w:rPr>
          <w:rFonts w:hint="eastAsia" w:ascii="Times New Roman" w:hAnsi="Times New Roman" w:eastAsia="宋体" w:cs="Times New Roman"/>
          <w:bCs/>
          <w:color w:val="000000" w:themeColor="text1"/>
          <w:kern w:val="0"/>
          <w:sz w:val="24"/>
          <w:szCs w:val="20"/>
          <w:lang w:val="en-US" w:eastAsia="zh-CN" w:bidi="ar-SA"/>
          <w14:textFill>
            <w14:solidFill>
              <w14:schemeClr w14:val="tx1"/>
            </w14:solidFill>
          </w14:textFill>
        </w:rPr>
      </w:pPr>
      <w:r>
        <w:rPr>
          <w:rFonts w:hint="eastAsia" w:ascii="Times New Roman" w:hAnsi="Times New Roman" w:eastAsia="宋体" w:cs="Times New Roman"/>
          <w:bCs/>
          <w:color w:val="000000" w:themeColor="text1"/>
          <w:kern w:val="0"/>
          <w:sz w:val="24"/>
          <w:szCs w:val="20"/>
          <w:lang w:val="en-US" w:eastAsia="zh-CN" w:bidi="ar-SA"/>
          <w14:textFill>
            <w14:solidFill>
              <w14:schemeClr w14:val="tx1"/>
            </w14:solidFill>
          </w14:textFill>
        </w:rPr>
        <w:t>（七）根据本合同约定应支付的违约金、赔偿金以及各种经济损失，违约方应当在明确责任后15日内向守约方付清，否则对未支付部分按照全国银行间同业拆借中心公布的同期贷款市场报价利率（LPR）计算利息。</w:t>
      </w:r>
    </w:p>
    <w:p>
      <w:pPr>
        <w:keepNext w:val="0"/>
        <w:keepLines w:val="0"/>
        <w:pageBreakBefore w:val="0"/>
        <w:widowControl/>
        <w:kinsoku/>
        <w:wordWrap/>
        <w:overflowPunct/>
        <w:topLinePunct w:val="0"/>
        <w:bidi w:val="0"/>
        <w:snapToGrid w:val="0"/>
        <w:spacing w:line="440" w:lineRule="exact"/>
        <w:ind w:firstLine="480" w:firstLineChars="200"/>
        <w:rPr>
          <w:rFonts w:hint="eastAsia" w:ascii="Times New Roman" w:hAnsi="Times New Roman" w:eastAsia="宋体" w:cs="Times New Roman"/>
          <w:bCs/>
          <w:color w:val="000000" w:themeColor="text1"/>
          <w:kern w:val="0"/>
          <w:sz w:val="24"/>
          <w:szCs w:val="20"/>
          <w:lang w:val="en-US" w:eastAsia="zh-CN" w:bidi="ar-SA"/>
          <w14:textFill>
            <w14:solidFill>
              <w14:schemeClr w14:val="tx1"/>
            </w14:solidFill>
          </w14:textFill>
        </w:rPr>
      </w:pPr>
      <w:r>
        <w:rPr>
          <w:rFonts w:hint="eastAsia" w:ascii="Times New Roman" w:hAnsi="Times New Roman" w:eastAsia="宋体" w:cs="Times New Roman"/>
          <w:bCs/>
          <w:color w:val="000000" w:themeColor="text1"/>
          <w:kern w:val="0"/>
          <w:sz w:val="24"/>
          <w:szCs w:val="20"/>
          <w:lang w:val="en-US" w:eastAsia="zh-CN" w:bidi="ar-SA"/>
          <w14:textFill>
            <w14:solidFill>
              <w14:schemeClr w14:val="tx1"/>
            </w14:solidFill>
          </w14:textFill>
        </w:rPr>
        <w:t>第十二款  合同的变更、解除和终止</w:t>
      </w:r>
    </w:p>
    <w:p>
      <w:pPr>
        <w:keepNext w:val="0"/>
        <w:keepLines w:val="0"/>
        <w:pageBreakBefore w:val="0"/>
        <w:widowControl/>
        <w:kinsoku/>
        <w:wordWrap/>
        <w:overflowPunct/>
        <w:topLinePunct w:val="0"/>
        <w:bidi w:val="0"/>
        <w:snapToGrid w:val="0"/>
        <w:spacing w:line="440" w:lineRule="exact"/>
        <w:ind w:firstLine="480" w:firstLineChars="200"/>
        <w:rPr>
          <w:rFonts w:hint="eastAsia" w:ascii="Times New Roman" w:hAnsi="Times New Roman" w:eastAsia="宋体" w:cs="Times New Roman"/>
          <w:bCs/>
          <w:color w:val="000000" w:themeColor="text1"/>
          <w:kern w:val="0"/>
          <w:sz w:val="24"/>
          <w:szCs w:val="20"/>
          <w:lang w:val="en-US" w:eastAsia="zh-CN" w:bidi="ar-SA"/>
          <w14:textFill>
            <w14:solidFill>
              <w14:schemeClr w14:val="tx1"/>
            </w14:solidFill>
          </w14:textFill>
        </w:rPr>
      </w:pPr>
      <w:r>
        <w:rPr>
          <w:rFonts w:hint="eastAsia" w:ascii="Times New Roman" w:hAnsi="Times New Roman" w:eastAsia="宋体" w:cs="Times New Roman"/>
          <w:bCs/>
          <w:color w:val="000000" w:themeColor="text1"/>
          <w:kern w:val="0"/>
          <w:sz w:val="24"/>
          <w:szCs w:val="20"/>
          <w:lang w:val="en-US" w:eastAsia="zh-CN" w:bidi="ar-SA"/>
          <w14:textFill>
            <w14:solidFill>
              <w14:schemeClr w14:val="tx1"/>
            </w14:solidFill>
          </w14:textFill>
        </w:rPr>
        <w:t>（一）除本合同另有约定外，经双方协商一致，可以变更或解除合同，并以书面形式确定。</w:t>
      </w:r>
    </w:p>
    <w:p>
      <w:pPr>
        <w:keepNext w:val="0"/>
        <w:keepLines w:val="0"/>
        <w:pageBreakBefore w:val="0"/>
        <w:widowControl/>
        <w:kinsoku/>
        <w:wordWrap/>
        <w:overflowPunct/>
        <w:topLinePunct w:val="0"/>
        <w:bidi w:val="0"/>
        <w:snapToGrid w:val="0"/>
        <w:spacing w:line="440" w:lineRule="exact"/>
        <w:ind w:firstLine="480" w:firstLineChars="200"/>
        <w:rPr>
          <w:rFonts w:hint="eastAsia" w:ascii="Times New Roman" w:hAnsi="Times New Roman" w:eastAsia="宋体" w:cs="Times New Roman"/>
          <w:bCs/>
          <w:color w:val="000000" w:themeColor="text1"/>
          <w:kern w:val="0"/>
          <w:sz w:val="24"/>
          <w:szCs w:val="20"/>
          <w:lang w:val="en-US" w:eastAsia="zh-CN" w:bidi="ar-SA"/>
          <w14:textFill>
            <w14:solidFill>
              <w14:schemeClr w14:val="tx1"/>
            </w14:solidFill>
          </w14:textFill>
        </w:rPr>
      </w:pPr>
      <w:r>
        <w:rPr>
          <w:rFonts w:hint="eastAsia" w:ascii="Times New Roman" w:hAnsi="Times New Roman" w:eastAsia="宋体" w:cs="Times New Roman"/>
          <w:bCs/>
          <w:color w:val="000000" w:themeColor="text1"/>
          <w:kern w:val="0"/>
          <w:sz w:val="24"/>
          <w:szCs w:val="20"/>
          <w:lang w:val="en-US" w:eastAsia="zh-CN" w:bidi="ar-SA"/>
          <w14:textFill>
            <w14:solidFill>
              <w14:schemeClr w14:val="tx1"/>
            </w14:solidFill>
          </w14:textFill>
        </w:rPr>
        <w:t>（二）因国家法律、法规及政策调整导致税费变化的，双方可根据税费变化情况对合同相关内容进行调整。</w:t>
      </w:r>
    </w:p>
    <w:p>
      <w:pPr>
        <w:keepNext w:val="0"/>
        <w:keepLines w:val="0"/>
        <w:pageBreakBefore w:val="0"/>
        <w:widowControl/>
        <w:kinsoku/>
        <w:wordWrap/>
        <w:overflowPunct/>
        <w:topLinePunct w:val="0"/>
        <w:bidi w:val="0"/>
        <w:snapToGrid w:val="0"/>
        <w:spacing w:line="440" w:lineRule="exact"/>
        <w:ind w:firstLine="480" w:firstLineChars="200"/>
        <w:rPr>
          <w:rFonts w:hint="eastAsia" w:ascii="Times New Roman" w:hAnsi="Times New Roman" w:eastAsia="宋体" w:cs="Times New Roman"/>
          <w:bCs/>
          <w:color w:val="000000" w:themeColor="text1"/>
          <w:kern w:val="0"/>
          <w:sz w:val="24"/>
          <w:szCs w:val="20"/>
          <w:lang w:val="en-US" w:eastAsia="zh-CN" w:bidi="ar-SA"/>
          <w14:textFill>
            <w14:solidFill>
              <w14:schemeClr w14:val="tx1"/>
            </w14:solidFill>
          </w14:textFill>
        </w:rPr>
      </w:pPr>
      <w:r>
        <w:rPr>
          <w:rFonts w:hint="eastAsia" w:ascii="Times New Roman" w:hAnsi="Times New Roman" w:eastAsia="宋体" w:cs="Times New Roman"/>
          <w:bCs/>
          <w:color w:val="000000" w:themeColor="text1"/>
          <w:kern w:val="0"/>
          <w:sz w:val="24"/>
          <w:szCs w:val="20"/>
          <w:lang w:val="en-US" w:eastAsia="zh-CN" w:bidi="ar-SA"/>
          <w14:textFill>
            <w14:solidFill>
              <w14:schemeClr w14:val="tx1"/>
            </w14:solidFill>
          </w14:textFill>
        </w:rPr>
        <w:t>（三）甲方有以下情形之一的，乙方可以解除合同：</w:t>
      </w:r>
    </w:p>
    <w:p>
      <w:pPr>
        <w:keepNext w:val="0"/>
        <w:keepLines w:val="0"/>
        <w:pageBreakBefore w:val="0"/>
        <w:widowControl/>
        <w:kinsoku/>
        <w:wordWrap/>
        <w:overflowPunct/>
        <w:topLinePunct w:val="0"/>
        <w:bidi w:val="0"/>
        <w:snapToGrid w:val="0"/>
        <w:spacing w:line="440" w:lineRule="exact"/>
        <w:ind w:firstLine="480" w:firstLineChars="200"/>
        <w:rPr>
          <w:rFonts w:hint="eastAsia" w:ascii="Times New Roman" w:hAnsi="Times New Roman" w:eastAsia="宋体" w:cs="Times New Roman"/>
          <w:bCs/>
          <w:color w:val="000000" w:themeColor="text1"/>
          <w:kern w:val="0"/>
          <w:sz w:val="24"/>
          <w:szCs w:val="20"/>
          <w:lang w:val="en-US" w:eastAsia="zh-CN" w:bidi="ar-SA"/>
          <w14:textFill>
            <w14:solidFill>
              <w14:schemeClr w14:val="tx1"/>
            </w14:solidFill>
          </w14:textFill>
        </w:rPr>
      </w:pPr>
      <w:r>
        <w:rPr>
          <w:rFonts w:hint="eastAsia" w:ascii="Times New Roman" w:hAnsi="Times New Roman" w:eastAsia="宋体" w:cs="Times New Roman"/>
          <w:bCs/>
          <w:color w:val="000000" w:themeColor="text1"/>
          <w:kern w:val="0"/>
          <w:sz w:val="24"/>
          <w:szCs w:val="20"/>
          <w:lang w:val="en-US" w:eastAsia="zh-CN" w:bidi="ar-SA"/>
          <w14:textFill>
            <w14:solidFill>
              <w14:schemeClr w14:val="tx1"/>
            </w14:solidFill>
          </w14:textFill>
        </w:rPr>
        <w:t>1.甲方无正当理由逾期</w:t>
      </w:r>
      <w:r>
        <w:rPr>
          <w:rFonts w:hint="eastAsia" w:cs="Times New Roman"/>
          <w:bCs/>
          <w:color w:val="000000" w:themeColor="text1"/>
          <w:kern w:val="0"/>
          <w:sz w:val="24"/>
          <w:szCs w:val="20"/>
          <w:lang w:val="en-US" w:eastAsia="zh-CN" w:bidi="ar-SA"/>
          <w14:textFill>
            <w14:solidFill>
              <w14:schemeClr w14:val="tx1"/>
            </w14:solidFill>
          </w14:textFill>
        </w:rPr>
        <w:t>30</w:t>
      </w:r>
      <w:r>
        <w:rPr>
          <w:rFonts w:hint="eastAsia" w:ascii="Times New Roman" w:hAnsi="Times New Roman" w:eastAsia="宋体" w:cs="Times New Roman"/>
          <w:bCs/>
          <w:color w:val="000000" w:themeColor="text1"/>
          <w:kern w:val="0"/>
          <w:sz w:val="24"/>
          <w:szCs w:val="20"/>
          <w:lang w:val="en-US" w:eastAsia="zh-CN" w:bidi="ar-SA"/>
          <w14:textFill>
            <w14:solidFill>
              <w14:schemeClr w14:val="tx1"/>
            </w14:solidFill>
          </w14:textFill>
        </w:rPr>
        <w:t>日未支付合同价款的。</w:t>
      </w:r>
    </w:p>
    <w:p>
      <w:pPr>
        <w:keepNext w:val="0"/>
        <w:keepLines w:val="0"/>
        <w:pageBreakBefore w:val="0"/>
        <w:widowControl/>
        <w:kinsoku/>
        <w:wordWrap/>
        <w:overflowPunct/>
        <w:topLinePunct w:val="0"/>
        <w:bidi w:val="0"/>
        <w:snapToGrid w:val="0"/>
        <w:spacing w:line="440" w:lineRule="exact"/>
        <w:ind w:firstLine="480" w:firstLineChars="200"/>
        <w:rPr>
          <w:rFonts w:hint="eastAsia" w:ascii="Times New Roman" w:hAnsi="Times New Roman" w:eastAsia="宋体" w:cs="Times New Roman"/>
          <w:bCs/>
          <w:color w:val="000000" w:themeColor="text1"/>
          <w:kern w:val="0"/>
          <w:sz w:val="24"/>
          <w:szCs w:val="20"/>
          <w:lang w:val="en-US" w:eastAsia="zh-CN" w:bidi="ar-SA"/>
          <w14:textFill>
            <w14:solidFill>
              <w14:schemeClr w14:val="tx1"/>
            </w14:solidFill>
          </w14:textFill>
        </w:rPr>
      </w:pPr>
      <w:r>
        <w:rPr>
          <w:rFonts w:hint="eastAsia" w:ascii="Times New Roman" w:hAnsi="Times New Roman" w:eastAsia="宋体" w:cs="Times New Roman"/>
          <w:bCs/>
          <w:color w:val="000000" w:themeColor="text1"/>
          <w:kern w:val="0"/>
          <w:sz w:val="24"/>
          <w:szCs w:val="20"/>
          <w:lang w:val="en-US" w:eastAsia="zh-CN" w:bidi="ar-SA"/>
          <w14:textFill>
            <w14:solidFill>
              <w14:schemeClr w14:val="tx1"/>
            </w14:solidFill>
          </w14:textFill>
        </w:rPr>
        <w:t>2.其他情形：               。</w:t>
      </w:r>
    </w:p>
    <w:p>
      <w:pPr>
        <w:keepNext w:val="0"/>
        <w:keepLines w:val="0"/>
        <w:pageBreakBefore w:val="0"/>
        <w:widowControl/>
        <w:kinsoku/>
        <w:wordWrap/>
        <w:overflowPunct/>
        <w:topLinePunct w:val="0"/>
        <w:bidi w:val="0"/>
        <w:snapToGrid w:val="0"/>
        <w:spacing w:line="440" w:lineRule="exact"/>
        <w:ind w:firstLine="480" w:firstLineChars="200"/>
        <w:rPr>
          <w:rFonts w:hint="eastAsia" w:ascii="Times New Roman" w:hAnsi="Times New Roman" w:eastAsia="宋体" w:cs="Times New Roman"/>
          <w:bCs/>
          <w:color w:val="000000" w:themeColor="text1"/>
          <w:kern w:val="0"/>
          <w:sz w:val="24"/>
          <w:szCs w:val="20"/>
          <w:lang w:val="en-US" w:eastAsia="zh-CN" w:bidi="ar-SA"/>
          <w14:textFill>
            <w14:solidFill>
              <w14:schemeClr w14:val="tx1"/>
            </w14:solidFill>
          </w14:textFill>
        </w:rPr>
      </w:pPr>
      <w:r>
        <w:rPr>
          <w:rFonts w:hint="eastAsia" w:ascii="Times New Roman" w:hAnsi="Times New Roman" w:eastAsia="宋体" w:cs="Times New Roman"/>
          <w:bCs/>
          <w:color w:val="000000" w:themeColor="text1"/>
          <w:kern w:val="0"/>
          <w:sz w:val="24"/>
          <w:szCs w:val="20"/>
          <w:lang w:val="en-US" w:eastAsia="zh-CN" w:bidi="ar-SA"/>
          <w14:textFill>
            <w14:solidFill>
              <w14:schemeClr w14:val="tx1"/>
            </w14:solidFill>
          </w14:textFill>
        </w:rPr>
        <w:t>（四）乙方有以下情形之一的，甲方可以解除合同：</w:t>
      </w:r>
    </w:p>
    <w:p>
      <w:pPr>
        <w:keepNext w:val="0"/>
        <w:keepLines w:val="0"/>
        <w:pageBreakBefore w:val="0"/>
        <w:widowControl/>
        <w:kinsoku/>
        <w:wordWrap/>
        <w:overflowPunct/>
        <w:topLinePunct w:val="0"/>
        <w:bidi w:val="0"/>
        <w:snapToGrid w:val="0"/>
        <w:spacing w:line="440" w:lineRule="exact"/>
        <w:ind w:firstLine="480" w:firstLineChars="200"/>
        <w:rPr>
          <w:rFonts w:hint="eastAsia" w:ascii="Times New Roman" w:hAnsi="Times New Roman" w:eastAsia="宋体" w:cs="Times New Roman"/>
          <w:bCs/>
          <w:color w:val="000000" w:themeColor="text1"/>
          <w:kern w:val="0"/>
          <w:sz w:val="24"/>
          <w:szCs w:val="20"/>
          <w:lang w:val="en-US" w:eastAsia="zh-CN" w:bidi="ar-SA"/>
          <w14:textFill>
            <w14:solidFill>
              <w14:schemeClr w14:val="tx1"/>
            </w14:solidFill>
          </w14:textFill>
        </w:rPr>
      </w:pPr>
      <w:r>
        <w:rPr>
          <w:rFonts w:hint="eastAsia" w:ascii="Times New Roman" w:hAnsi="Times New Roman" w:eastAsia="宋体" w:cs="Times New Roman"/>
          <w:bCs/>
          <w:color w:val="000000" w:themeColor="text1"/>
          <w:kern w:val="0"/>
          <w:sz w:val="24"/>
          <w:szCs w:val="20"/>
          <w:lang w:val="en-US" w:eastAsia="zh-CN" w:bidi="ar-SA"/>
          <w14:textFill>
            <w14:solidFill>
              <w14:schemeClr w14:val="tx1"/>
            </w14:solidFill>
          </w14:textFill>
        </w:rPr>
        <w:t>1.乙方逾期15日未交付物资的。</w:t>
      </w:r>
    </w:p>
    <w:p>
      <w:pPr>
        <w:keepNext w:val="0"/>
        <w:keepLines w:val="0"/>
        <w:pageBreakBefore w:val="0"/>
        <w:widowControl/>
        <w:kinsoku/>
        <w:wordWrap/>
        <w:overflowPunct/>
        <w:topLinePunct w:val="0"/>
        <w:bidi w:val="0"/>
        <w:snapToGrid w:val="0"/>
        <w:spacing w:line="440" w:lineRule="exact"/>
        <w:ind w:firstLine="480" w:firstLineChars="200"/>
        <w:rPr>
          <w:rFonts w:hint="eastAsia" w:ascii="Times New Roman" w:hAnsi="Times New Roman" w:eastAsia="宋体" w:cs="Times New Roman"/>
          <w:bCs/>
          <w:color w:val="000000" w:themeColor="text1"/>
          <w:kern w:val="0"/>
          <w:sz w:val="24"/>
          <w:szCs w:val="20"/>
          <w:lang w:val="en-US" w:eastAsia="zh-CN" w:bidi="ar-SA"/>
          <w14:textFill>
            <w14:solidFill>
              <w14:schemeClr w14:val="tx1"/>
            </w14:solidFill>
          </w14:textFill>
        </w:rPr>
      </w:pPr>
      <w:r>
        <w:rPr>
          <w:rFonts w:hint="eastAsia" w:ascii="Times New Roman" w:hAnsi="Times New Roman" w:eastAsia="宋体" w:cs="Times New Roman"/>
          <w:bCs/>
          <w:color w:val="000000" w:themeColor="text1"/>
          <w:kern w:val="0"/>
          <w:sz w:val="24"/>
          <w:szCs w:val="20"/>
          <w:lang w:val="en-US" w:eastAsia="zh-CN" w:bidi="ar-SA"/>
          <w14:textFill>
            <w14:solidFill>
              <w14:schemeClr w14:val="tx1"/>
            </w14:solidFill>
          </w14:textFill>
        </w:rPr>
        <w:t>2.乙方交付的物资经修理或更换后仍不能正常使用的。</w:t>
      </w:r>
    </w:p>
    <w:p>
      <w:pPr>
        <w:keepNext w:val="0"/>
        <w:keepLines w:val="0"/>
        <w:pageBreakBefore w:val="0"/>
        <w:widowControl/>
        <w:kinsoku/>
        <w:wordWrap/>
        <w:overflowPunct/>
        <w:topLinePunct w:val="0"/>
        <w:bidi w:val="0"/>
        <w:snapToGrid w:val="0"/>
        <w:spacing w:line="440" w:lineRule="exact"/>
        <w:ind w:firstLine="480" w:firstLineChars="200"/>
        <w:rPr>
          <w:rFonts w:hint="eastAsia" w:ascii="Times New Roman" w:hAnsi="Times New Roman" w:eastAsia="宋体" w:cs="Times New Roman"/>
          <w:bCs/>
          <w:color w:val="000000" w:themeColor="text1"/>
          <w:kern w:val="0"/>
          <w:sz w:val="24"/>
          <w:szCs w:val="20"/>
          <w:lang w:val="en-US" w:eastAsia="zh-CN" w:bidi="ar-SA"/>
          <w14:textFill>
            <w14:solidFill>
              <w14:schemeClr w14:val="tx1"/>
            </w14:solidFill>
          </w14:textFill>
        </w:rPr>
      </w:pPr>
      <w:r>
        <w:rPr>
          <w:rFonts w:hint="eastAsia" w:ascii="Times New Roman" w:hAnsi="Times New Roman" w:eastAsia="宋体" w:cs="Times New Roman"/>
          <w:bCs/>
          <w:color w:val="000000" w:themeColor="text1"/>
          <w:kern w:val="0"/>
          <w:sz w:val="24"/>
          <w:szCs w:val="20"/>
          <w:lang w:val="en-US" w:eastAsia="zh-CN" w:bidi="ar-SA"/>
          <w14:textFill>
            <w14:solidFill>
              <w14:schemeClr w14:val="tx1"/>
            </w14:solidFill>
          </w14:textFill>
        </w:rPr>
        <w:t>3.乙方向甲方交付的物资存在无厂名厂址、伪造或者冒用他人厂名厂址、伪造产地、伪造或者冒用质量标志、以假充真、以次充好、以不合格品冒充合格品等问题。</w:t>
      </w:r>
    </w:p>
    <w:p>
      <w:pPr>
        <w:keepNext w:val="0"/>
        <w:keepLines w:val="0"/>
        <w:pageBreakBefore w:val="0"/>
        <w:widowControl/>
        <w:kinsoku/>
        <w:wordWrap/>
        <w:overflowPunct/>
        <w:topLinePunct w:val="0"/>
        <w:bidi w:val="0"/>
        <w:snapToGrid w:val="0"/>
        <w:spacing w:line="440" w:lineRule="exact"/>
        <w:ind w:firstLine="480" w:firstLineChars="200"/>
        <w:rPr>
          <w:rFonts w:hint="eastAsia" w:ascii="Times New Roman" w:hAnsi="Times New Roman" w:eastAsia="宋体" w:cs="Times New Roman"/>
          <w:bCs/>
          <w:color w:val="000000" w:themeColor="text1"/>
          <w:kern w:val="0"/>
          <w:sz w:val="24"/>
          <w:szCs w:val="20"/>
          <w:lang w:val="en-US" w:eastAsia="zh-CN" w:bidi="ar-SA"/>
          <w14:textFill>
            <w14:solidFill>
              <w14:schemeClr w14:val="tx1"/>
            </w14:solidFill>
          </w14:textFill>
        </w:rPr>
      </w:pPr>
      <w:r>
        <w:rPr>
          <w:rFonts w:hint="eastAsia" w:ascii="Times New Roman" w:hAnsi="Times New Roman" w:eastAsia="宋体" w:cs="Times New Roman"/>
          <w:bCs/>
          <w:color w:val="000000" w:themeColor="text1"/>
          <w:kern w:val="0"/>
          <w:sz w:val="24"/>
          <w:szCs w:val="20"/>
          <w:lang w:val="en-US" w:eastAsia="zh-CN" w:bidi="ar-SA"/>
          <w14:textFill>
            <w14:solidFill>
              <w14:schemeClr w14:val="tx1"/>
            </w14:solidFill>
          </w14:textFill>
        </w:rPr>
        <w:t>4.乙方供货物资有质量缺陷，经甲方通知后未在甲方要求时间内及时更换的。</w:t>
      </w:r>
    </w:p>
    <w:p>
      <w:pPr>
        <w:keepNext w:val="0"/>
        <w:keepLines w:val="0"/>
        <w:pageBreakBefore w:val="0"/>
        <w:widowControl/>
        <w:kinsoku/>
        <w:wordWrap/>
        <w:overflowPunct/>
        <w:topLinePunct w:val="0"/>
        <w:bidi w:val="0"/>
        <w:snapToGrid w:val="0"/>
        <w:spacing w:line="440" w:lineRule="exact"/>
        <w:ind w:firstLine="480" w:firstLineChars="200"/>
        <w:rPr>
          <w:rFonts w:hint="eastAsia" w:ascii="Times New Roman" w:hAnsi="Times New Roman" w:eastAsia="宋体" w:cs="Times New Roman"/>
          <w:bCs/>
          <w:color w:val="000000" w:themeColor="text1"/>
          <w:kern w:val="0"/>
          <w:sz w:val="24"/>
          <w:szCs w:val="20"/>
          <w:lang w:val="en-US" w:eastAsia="zh-CN" w:bidi="ar-SA"/>
          <w14:textFill>
            <w14:solidFill>
              <w14:schemeClr w14:val="tx1"/>
            </w14:solidFill>
          </w14:textFill>
        </w:rPr>
      </w:pPr>
      <w:r>
        <w:rPr>
          <w:rFonts w:hint="eastAsia" w:ascii="Times New Roman" w:hAnsi="Times New Roman" w:eastAsia="宋体" w:cs="Times New Roman"/>
          <w:bCs/>
          <w:color w:val="000000" w:themeColor="text1"/>
          <w:kern w:val="0"/>
          <w:sz w:val="24"/>
          <w:szCs w:val="20"/>
          <w:lang w:val="en-US" w:eastAsia="zh-CN" w:bidi="ar-SA"/>
          <w14:textFill>
            <w14:solidFill>
              <w14:schemeClr w14:val="tx1"/>
            </w14:solidFill>
          </w14:textFill>
        </w:rPr>
        <w:t>5.在验收时若出现质量瑕疵的标的物数量达到当次送货量的10%（含）以上的。</w:t>
      </w:r>
    </w:p>
    <w:p>
      <w:pPr>
        <w:keepNext w:val="0"/>
        <w:keepLines w:val="0"/>
        <w:pageBreakBefore w:val="0"/>
        <w:widowControl/>
        <w:kinsoku/>
        <w:wordWrap/>
        <w:overflowPunct/>
        <w:topLinePunct w:val="0"/>
        <w:bidi w:val="0"/>
        <w:snapToGrid w:val="0"/>
        <w:spacing w:line="440" w:lineRule="exact"/>
        <w:ind w:firstLine="480" w:firstLineChars="200"/>
        <w:rPr>
          <w:rFonts w:hint="eastAsia" w:ascii="Times New Roman" w:hAnsi="Times New Roman" w:eastAsia="宋体" w:cs="Times New Roman"/>
          <w:bCs/>
          <w:color w:val="000000" w:themeColor="text1"/>
          <w:kern w:val="0"/>
          <w:sz w:val="24"/>
          <w:szCs w:val="20"/>
          <w:lang w:val="en-US" w:eastAsia="zh-CN" w:bidi="ar-SA"/>
          <w14:textFill>
            <w14:solidFill>
              <w14:schemeClr w14:val="tx1"/>
            </w14:solidFill>
          </w14:textFill>
        </w:rPr>
      </w:pPr>
      <w:r>
        <w:rPr>
          <w:rFonts w:hint="eastAsia" w:ascii="Times New Roman" w:hAnsi="Times New Roman" w:eastAsia="宋体" w:cs="Times New Roman"/>
          <w:bCs/>
          <w:color w:val="000000" w:themeColor="text1"/>
          <w:kern w:val="0"/>
          <w:sz w:val="24"/>
          <w:szCs w:val="20"/>
          <w:lang w:val="en-US" w:eastAsia="zh-CN" w:bidi="ar-SA"/>
          <w14:textFill>
            <w14:solidFill>
              <w14:schemeClr w14:val="tx1"/>
            </w14:solidFill>
          </w14:textFill>
        </w:rPr>
        <w:t>6.其他情形：                   。</w:t>
      </w:r>
    </w:p>
    <w:p>
      <w:pPr>
        <w:keepNext w:val="0"/>
        <w:keepLines w:val="0"/>
        <w:pageBreakBefore w:val="0"/>
        <w:widowControl/>
        <w:kinsoku/>
        <w:wordWrap/>
        <w:overflowPunct/>
        <w:topLinePunct w:val="0"/>
        <w:bidi w:val="0"/>
        <w:snapToGrid w:val="0"/>
        <w:spacing w:line="440" w:lineRule="exact"/>
        <w:ind w:firstLine="480" w:firstLineChars="200"/>
        <w:rPr>
          <w:rFonts w:hint="eastAsia" w:ascii="Times New Roman" w:hAnsi="Times New Roman" w:eastAsia="宋体" w:cs="Times New Roman"/>
          <w:bCs/>
          <w:color w:val="000000" w:themeColor="text1"/>
          <w:kern w:val="0"/>
          <w:sz w:val="24"/>
          <w:szCs w:val="20"/>
          <w:lang w:val="en-US" w:eastAsia="zh-CN" w:bidi="ar-SA"/>
          <w14:textFill>
            <w14:solidFill>
              <w14:schemeClr w14:val="tx1"/>
            </w14:solidFill>
          </w14:textFill>
        </w:rPr>
      </w:pPr>
      <w:r>
        <w:rPr>
          <w:rFonts w:hint="eastAsia" w:ascii="Times New Roman" w:hAnsi="Times New Roman" w:eastAsia="宋体" w:cs="Times New Roman"/>
          <w:bCs/>
          <w:color w:val="000000" w:themeColor="text1"/>
          <w:kern w:val="0"/>
          <w:sz w:val="24"/>
          <w:szCs w:val="20"/>
          <w:lang w:val="en-US" w:eastAsia="zh-CN" w:bidi="ar-SA"/>
          <w14:textFill>
            <w14:solidFill>
              <w14:schemeClr w14:val="tx1"/>
            </w14:solidFill>
          </w14:textFill>
        </w:rPr>
        <w:t>（五）一方应承担的违约责任不因合同的解除而予以免除。</w:t>
      </w:r>
    </w:p>
    <w:p>
      <w:pPr>
        <w:keepNext w:val="0"/>
        <w:keepLines w:val="0"/>
        <w:pageBreakBefore w:val="0"/>
        <w:widowControl/>
        <w:kinsoku/>
        <w:wordWrap/>
        <w:overflowPunct/>
        <w:topLinePunct w:val="0"/>
        <w:bidi w:val="0"/>
        <w:snapToGrid w:val="0"/>
        <w:spacing w:line="440" w:lineRule="exact"/>
        <w:ind w:firstLine="480" w:firstLineChars="200"/>
        <w:rPr>
          <w:rFonts w:hint="eastAsia" w:ascii="Times New Roman" w:hAnsi="Times New Roman" w:eastAsia="宋体" w:cs="Times New Roman"/>
          <w:bCs/>
          <w:color w:val="000000" w:themeColor="text1"/>
          <w:kern w:val="0"/>
          <w:sz w:val="24"/>
          <w:szCs w:val="20"/>
          <w:lang w:val="en-US" w:eastAsia="zh-CN" w:bidi="ar-SA"/>
          <w14:textFill>
            <w14:solidFill>
              <w14:schemeClr w14:val="tx1"/>
            </w14:solidFill>
          </w14:textFill>
        </w:rPr>
      </w:pPr>
      <w:r>
        <w:rPr>
          <w:rFonts w:hint="eastAsia" w:ascii="Times New Roman" w:hAnsi="Times New Roman" w:eastAsia="宋体" w:cs="Times New Roman"/>
          <w:bCs/>
          <w:color w:val="000000" w:themeColor="text1"/>
          <w:kern w:val="0"/>
          <w:sz w:val="24"/>
          <w:szCs w:val="20"/>
          <w:lang w:val="en-US" w:eastAsia="zh-CN" w:bidi="ar-SA"/>
          <w14:textFill>
            <w14:solidFill>
              <w14:schemeClr w14:val="tx1"/>
            </w14:solidFill>
          </w14:textFill>
        </w:rPr>
        <w:t>第十三款  保密条款</w:t>
      </w:r>
    </w:p>
    <w:p>
      <w:pPr>
        <w:keepNext w:val="0"/>
        <w:keepLines w:val="0"/>
        <w:pageBreakBefore w:val="0"/>
        <w:widowControl/>
        <w:kinsoku/>
        <w:wordWrap/>
        <w:overflowPunct/>
        <w:topLinePunct w:val="0"/>
        <w:bidi w:val="0"/>
        <w:snapToGrid w:val="0"/>
        <w:spacing w:line="440" w:lineRule="exact"/>
        <w:ind w:firstLine="480" w:firstLineChars="200"/>
        <w:rPr>
          <w:rFonts w:hint="eastAsia" w:ascii="Times New Roman" w:hAnsi="Times New Roman" w:eastAsia="宋体" w:cs="Times New Roman"/>
          <w:bCs/>
          <w:color w:val="000000" w:themeColor="text1"/>
          <w:kern w:val="0"/>
          <w:sz w:val="24"/>
          <w:szCs w:val="20"/>
          <w:lang w:val="en-US" w:eastAsia="zh-CN" w:bidi="ar-SA"/>
          <w14:textFill>
            <w14:solidFill>
              <w14:schemeClr w14:val="tx1"/>
            </w14:solidFill>
          </w14:textFill>
        </w:rPr>
      </w:pPr>
      <w:r>
        <w:rPr>
          <w:rFonts w:hint="eastAsia" w:ascii="Times New Roman" w:hAnsi="Times New Roman" w:eastAsia="宋体" w:cs="Times New Roman"/>
          <w:bCs/>
          <w:color w:val="000000" w:themeColor="text1"/>
          <w:kern w:val="0"/>
          <w:sz w:val="24"/>
          <w:szCs w:val="20"/>
          <w:lang w:val="en-US" w:eastAsia="zh-CN" w:bidi="ar-SA"/>
          <w14:textFill>
            <w14:solidFill>
              <w14:schemeClr w14:val="tx1"/>
            </w14:solidFill>
          </w14:textFill>
        </w:rPr>
        <w:t>（一）甲、乙双方同意，任何一方为履行本合同而提供给对方的任何商业信息或技术信息，以及一方在履约过程所知悉的对方的商业秘密、缔约条件、谈判内容等，包括本合同的内容，除非提供方书面明确说明为公知信息的以外，均可能构成其“保密信息”。信息获取一方保证应采取合理的保密措施保护该等保密信息免受公开，不向任何第三方公开该等保密信息，并且除为履行本合同目的外非经对方事先书面同意不得使用任何保密信息。前述保密措施应合理并不得低于知悉一方对自己的保密信息所采取的保护效果。因一方泄露或者不正当使用该等保密信息而给对方造成损失的，应当赔偿对方的所有损失。</w:t>
      </w:r>
    </w:p>
    <w:p>
      <w:pPr>
        <w:keepNext w:val="0"/>
        <w:keepLines w:val="0"/>
        <w:pageBreakBefore w:val="0"/>
        <w:widowControl/>
        <w:kinsoku/>
        <w:wordWrap/>
        <w:overflowPunct/>
        <w:topLinePunct w:val="0"/>
        <w:bidi w:val="0"/>
        <w:snapToGrid w:val="0"/>
        <w:spacing w:line="440" w:lineRule="exact"/>
        <w:ind w:firstLine="480" w:firstLineChars="200"/>
        <w:rPr>
          <w:rFonts w:hint="eastAsia" w:ascii="Times New Roman" w:hAnsi="Times New Roman" w:eastAsia="宋体" w:cs="Times New Roman"/>
          <w:bCs/>
          <w:color w:val="000000" w:themeColor="text1"/>
          <w:kern w:val="0"/>
          <w:sz w:val="24"/>
          <w:szCs w:val="20"/>
          <w:lang w:val="en-US" w:eastAsia="zh-CN" w:bidi="ar-SA"/>
          <w14:textFill>
            <w14:solidFill>
              <w14:schemeClr w14:val="tx1"/>
            </w14:solidFill>
          </w14:textFill>
        </w:rPr>
      </w:pPr>
      <w:r>
        <w:rPr>
          <w:rFonts w:hint="eastAsia" w:ascii="Times New Roman" w:hAnsi="Times New Roman" w:eastAsia="宋体" w:cs="Times New Roman"/>
          <w:bCs/>
          <w:color w:val="000000" w:themeColor="text1"/>
          <w:kern w:val="0"/>
          <w:sz w:val="24"/>
          <w:szCs w:val="20"/>
          <w:lang w:val="en-US" w:eastAsia="zh-CN" w:bidi="ar-SA"/>
          <w14:textFill>
            <w14:solidFill>
              <w14:schemeClr w14:val="tx1"/>
            </w14:solidFill>
          </w14:textFill>
        </w:rPr>
        <w:t>（二）未经对方同意，任何一方不得对对方的保密信息进行复制或以其他方式保存。并且在对方要求或在双方的业务关系终止时，应立即向对方归还所有保密信息及其副本、以及所有包含该保密信息或其部分的所有文件、资料和其他物品。</w:t>
      </w:r>
    </w:p>
    <w:p>
      <w:pPr>
        <w:keepNext w:val="0"/>
        <w:keepLines w:val="0"/>
        <w:pageBreakBefore w:val="0"/>
        <w:widowControl/>
        <w:kinsoku/>
        <w:wordWrap/>
        <w:overflowPunct/>
        <w:topLinePunct w:val="0"/>
        <w:bidi w:val="0"/>
        <w:snapToGrid w:val="0"/>
        <w:spacing w:line="440" w:lineRule="exact"/>
        <w:ind w:firstLine="480" w:firstLineChars="200"/>
        <w:rPr>
          <w:rFonts w:hint="eastAsia" w:ascii="Times New Roman" w:hAnsi="Times New Roman" w:eastAsia="宋体" w:cs="Times New Roman"/>
          <w:bCs/>
          <w:color w:val="000000" w:themeColor="text1"/>
          <w:kern w:val="0"/>
          <w:sz w:val="24"/>
          <w:szCs w:val="20"/>
          <w:lang w:val="en-US" w:eastAsia="zh-CN" w:bidi="ar-SA"/>
          <w14:textFill>
            <w14:solidFill>
              <w14:schemeClr w14:val="tx1"/>
            </w14:solidFill>
          </w14:textFill>
        </w:rPr>
      </w:pPr>
      <w:r>
        <w:rPr>
          <w:rFonts w:hint="eastAsia" w:ascii="Times New Roman" w:hAnsi="Times New Roman" w:eastAsia="宋体" w:cs="Times New Roman"/>
          <w:bCs/>
          <w:color w:val="000000" w:themeColor="text1"/>
          <w:kern w:val="0"/>
          <w:sz w:val="24"/>
          <w:szCs w:val="20"/>
          <w:lang w:val="en-US" w:eastAsia="zh-CN" w:bidi="ar-SA"/>
          <w14:textFill>
            <w14:solidFill>
              <w14:schemeClr w14:val="tx1"/>
            </w14:solidFill>
          </w14:textFill>
        </w:rPr>
        <w:t>（三）任何一方对于保密信息的义务应延续至该等信息因合法的原因而成为公开信息。</w:t>
      </w:r>
    </w:p>
    <w:p>
      <w:pPr>
        <w:keepNext w:val="0"/>
        <w:keepLines w:val="0"/>
        <w:pageBreakBefore w:val="0"/>
        <w:widowControl/>
        <w:kinsoku/>
        <w:wordWrap/>
        <w:overflowPunct/>
        <w:topLinePunct w:val="0"/>
        <w:bidi w:val="0"/>
        <w:snapToGrid w:val="0"/>
        <w:spacing w:line="440" w:lineRule="exact"/>
        <w:ind w:firstLine="480" w:firstLineChars="200"/>
        <w:rPr>
          <w:rFonts w:hint="eastAsia" w:ascii="Times New Roman" w:hAnsi="Times New Roman" w:eastAsia="宋体" w:cs="Times New Roman"/>
          <w:bCs/>
          <w:color w:val="000000" w:themeColor="text1"/>
          <w:kern w:val="0"/>
          <w:sz w:val="24"/>
          <w:szCs w:val="20"/>
          <w:lang w:val="en-US" w:eastAsia="zh-CN" w:bidi="ar-SA"/>
          <w14:textFill>
            <w14:solidFill>
              <w14:schemeClr w14:val="tx1"/>
            </w14:solidFill>
          </w14:textFill>
        </w:rPr>
      </w:pPr>
      <w:r>
        <w:rPr>
          <w:rFonts w:hint="eastAsia" w:ascii="Times New Roman" w:hAnsi="Times New Roman" w:eastAsia="宋体" w:cs="Times New Roman"/>
          <w:bCs/>
          <w:color w:val="000000" w:themeColor="text1"/>
          <w:kern w:val="0"/>
          <w:sz w:val="24"/>
          <w:szCs w:val="20"/>
          <w:lang w:val="en-US" w:eastAsia="zh-CN" w:bidi="ar-SA"/>
          <w14:textFill>
            <w14:solidFill>
              <w14:schemeClr w14:val="tx1"/>
            </w14:solidFill>
          </w14:textFill>
        </w:rPr>
        <w:t>（四）上述保密规定不应当适用于以下信息：收到信息的一方有书面记录可以证明其在披露方向其披露该等信息之前已经知晓该信息；收到信息的一方没有违反本合同的保密义务即从其他渠道获得的公开信息；或者收到信息的一方从对该等信息不负有保密义务的第三方获得的信息。</w:t>
      </w:r>
    </w:p>
    <w:p>
      <w:pPr>
        <w:keepNext w:val="0"/>
        <w:keepLines w:val="0"/>
        <w:pageBreakBefore w:val="0"/>
        <w:widowControl/>
        <w:kinsoku/>
        <w:wordWrap/>
        <w:overflowPunct/>
        <w:topLinePunct w:val="0"/>
        <w:bidi w:val="0"/>
        <w:snapToGrid w:val="0"/>
        <w:spacing w:line="440" w:lineRule="exact"/>
        <w:ind w:firstLine="480" w:firstLineChars="200"/>
        <w:rPr>
          <w:rFonts w:hint="eastAsia" w:ascii="Times New Roman" w:hAnsi="Times New Roman" w:eastAsia="宋体" w:cs="Times New Roman"/>
          <w:bCs/>
          <w:color w:val="000000" w:themeColor="text1"/>
          <w:kern w:val="0"/>
          <w:sz w:val="24"/>
          <w:szCs w:val="20"/>
          <w:lang w:val="en-US" w:eastAsia="zh-CN" w:bidi="ar-SA"/>
          <w14:textFill>
            <w14:solidFill>
              <w14:schemeClr w14:val="tx1"/>
            </w14:solidFill>
          </w14:textFill>
        </w:rPr>
      </w:pPr>
      <w:r>
        <w:rPr>
          <w:rFonts w:hint="eastAsia" w:ascii="Times New Roman" w:hAnsi="Times New Roman" w:eastAsia="宋体" w:cs="Times New Roman"/>
          <w:bCs/>
          <w:color w:val="000000" w:themeColor="text1"/>
          <w:kern w:val="0"/>
          <w:sz w:val="24"/>
          <w:szCs w:val="20"/>
          <w:lang w:val="en-US" w:eastAsia="zh-CN" w:bidi="ar-SA"/>
          <w14:textFill>
            <w14:solidFill>
              <w14:schemeClr w14:val="tx1"/>
            </w14:solidFill>
          </w14:textFill>
        </w:rPr>
        <w:t>第十四条  不可抗力</w:t>
      </w:r>
    </w:p>
    <w:p>
      <w:pPr>
        <w:keepNext w:val="0"/>
        <w:keepLines w:val="0"/>
        <w:pageBreakBefore w:val="0"/>
        <w:widowControl/>
        <w:kinsoku/>
        <w:wordWrap/>
        <w:overflowPunct/>
        <w:topLinePunct w:val="0"/>
        <w:bidi w:val="0"/>
        <w:snapToGrid w:val="0"/>
        <w:spacing w:line="440" w:lineRule="exact"/>
        <w:ind w:firstLine="480" w:firstLineChars="200"/>
        <w:rPr>
          <w:rFonts w:hint="eastAsia" w:ascii="Times New Roman" w:hAnsi="Times New Roman" w:eastAsia="宋体" w:cs="Times New Roman"/>
          <w:bCs/>
          <w:color w:val="000000" w:themeColor="text1"/>
          <w:kern w:val="0"/>
          <w:sz w:val="24"/>
          <w:szCs w:val="20"/>
          <w:lang w:val="en-US" w:eastAsia="zh-CN" w:bidi="ar-SA"/>
          <w14:textFill>
            <w14:solidFill>
              <w14:schemeClr w14:val="tx1"/>
            </w14:solidFill>
          </w14:textFill>
        </w:rPr>
      </w:pPr>
      <w:r>
        <w:rPr>
          <w:rFonts w:hint="eastAsia" w:ascii="Times New Roman" w:hAnsi="Times New Roman" w:eastAsia="宋体" w:cs="Times New Roman"/>
          <w:bCs/>
          <w:color w:val="000000" w:themeColor="text1"/>
          <w:kern w:val="0"/>
          <w:sz w:val="24"/>
          <w:szCs w:val="20"/>
          <w:lang w:val="en-US" w:eastAsia="zh-CN" w:bidi="ar-SA"/>
          <w14:textFill>
            <w14:solidFill>
              <w14:schemeClr w14:val="tx1"/>
            </w14:solidFill>
          </w14:textFill>
        </w:rPr>
        <w:t>（一）在合同履行结束之前任何时候，如果发生任何合同签订时双方不可预见、不可避免并且不能克服的客观情况，包括地震、水灾、重大传染性疾病以及战争等不可抗力情形，双方协商一致后可决定暂缓履行或终止履行本合同。</w:t>
      </w:r>
    </w:p>
    <w:p>
      <w:pPr>
        <w:keepNext w:val="0"/>
        <w:keepLines w:val="0"/>
        <w:pageBreakBefore w:val="0"/>
        <w:widowControl/>
        <w:kinsoku/>
        <w:wordWrap/>
        <w:overflowPunct/>
        <w:topLinePunct w:val="0"/>
        <w:bidi w:val="0"/>
        <w:snapToGrid w:val="0"/>
        <w:spacing w:line="440" w:lineRule="exact"/>
        <w:ind w:firstLine="480" w:firstLineChars="200"/>
        <w:rPr>
          <w:rFonts w:hint="eastAsia" w:ascii="Times New Roman" w:hAnsi="Times New Roman" w:eastAsia="宋体" w:cs="Times New Roman"/>
          <w:bCs/>
          <w:color w:val="000000" w:themeColor="text1"/>
          <w:kern w:val="0"/>
          <w:sz w:val="24"/>
          <w:szCs w:val="20"/>
          <w:lang w:val="en-US" w:eastAsia="zh-CN" w:bidi="ar-SA"/>
          <w14:textFill>
            <w14:solidFill>
              <w14:schemeClr w14:val="tx1"/>
            </w14:solidFill>
          </w14:textFill>
        </w:rPr>
      </w:pPr>
      <w:r>
        <w:rPr>
          <w:rFonts w:hint="eastAsia" w:ascii="Times New Roman" w:hAnsi="Times New Roman" w:eastAsia="宋体" w:cs="Times New Roman"/>
          <w:bCs/>
          <w:color w:val="000000" w:themeColor="text1"/>
          <w:kern w:val="0"/>
          <w:sz w:val="24"/>
          <w:szCs w:val="20"/>
          <w:lang w:val="en-US" w:eastAsia="zh-CN" w:bidi="ar-SA"/>
          <w14:textFill>
            <w14:solidFill>
              <w14:schemeClr w14:val="tx1"/>
            </w14:solidFill>
          </w14:textFill>
        </w:rPr>
        <w:t>（二）如果上述不可抗力事件的发生影响一方履行其在本合同项下的义务，则在不可抗力造成的延误期内中止履行不视为违约。</w:t>
      </w:r>
    </w:p>
    <w:p>
      <w:pPr>
        <w:keepNext w:val="0"/>
        <w:keepLines w:val="0"/>
        <w:pageBreakBefore w:val="0"/>
        <w:widowControl/>
        <w:kinsoku/>
        <w:wordWrap/>
        <w:overflowPunct/>
        <w:topLinePunct w:val="0"/>
        <w:bidi w:val="0"/>
        <w:snapToGrid w:val="0"/>
        <w:spacing w:line="440" w:lineRule="exact"/>
        <w:ind w:firstLine="480" w:firstLineChars="200"/>
        <w:rPr>
          <w:rFonts w:hint="eastAsia" w:ascii="Times New Roman" w:hAnsi="Times New Roman" w:eastAsia="宋体" w:cs="Times New Roman"/>
          <w:bCs/>
          <w:color w:val="000000" w:themeColor="text1"/>
          <w:kern w:val="0"/>
          <w:sz w:val="24"/>
          <w:szCs w:val="20"/>
          <w:lang w:val="en-US" w:eastAsia="zh-CN" w:bidi="ar-SA"/>
          <w14:textFill>
            <w14:solidFill>
              <w14:schemeClr w14:val="tx1"/>
            </w14:solidFill>
          </w14:textFill>
        </w:rPr>
      </w:pPr>
      <w:r>
        <w:rPr>
          <w:rFonts w:hint="eastAsia" w:ascii="Times New Roman" w:hAnsi="Times New Roman" w:eastAsia="宋体" w:cs="Times New Roman"/>
          <w:bCs/>
          <w:color w:val="000000" w:themeColor="text1"/>
          <w:kern w:val="0"/>
          <w:sz w:val="24"/>
          <w:szCs w:val="20"/>
          <w:lang w:val="en-US" w:eastAsia="zh-CN" w:bidi="ar-SA"/>
          <w14:textFill>
            <w14:solidFill>
              <w14:schemeClr w14:val="tx1"/>
            </w14:solidFill>
          </w14:textFill>
        </w:rPr>
        <w:t>（三）本合同任何一方因不可抗力不能履行或不能完全履行本合同义务时，应当在不可抗力发生之日起15日内通知另一方，并在其后的30天内提供证明不可抗力事件发生及其持续的充分证据。</w:t>
      </w:r>
    </w:p>
    <w:p>
      <w:pPr>
        <w:keepNext w:val="0"/>
        <w:keepLines w:val="0"/>
        <w:pageBreakBefore w:val="0"/>
        <w:widowControl/>
        <w:kinsoku/>
        <w:wordWrap/>
        <w:overflowPunct/>
        <w:topLinePunct w:val="0"/>
        <w:bidi w:val="0"/>
        <w:snapToGrid w:val="0"/>
        <w:spacing w:line="440" w:lineRule="exact"/>
        <w:ind w:firstLine="480" w:firstLineChars="200"/>
        <w:rPr>
          <w:rFonts w:hint="eastAsia" w:ascii="Times New Roman" w:hAnsi="Times New Roman" w:eastAsia="宋体" w:cs="Times New Roman"/>
          <w:bCs/>
          <w:color w:val="000000" w:themeColor="text1"/>
          <w:kern w:val="0"/>
          <w:sz w:val="24"/>
          <w:szCs w:val="20"/>
          <w:lang w:val="en-US" w:eastAsia="zh-CN" w:bidi="ar-SA"/>
          <w14:textFill>
            <w14:solidFill>
              <w14:schemeClr w14:val="tx1"/>
            </w14:solidFill>
          </w14:textFill>
        </w:rPr>
      </w:pPr>
      <w:r>
        <w:rPr>
          <w:rFonts w:hint="eastAsia" w:ascii="Times New Roman" w:hAnsi="Times New Roman" w:eastAsia="宋体" w:cs="Times New Roman"/>
          <w:bCs/>
          <w:color w:val="000000" w:themeColor="text1"/>
          <w:kern w:val="0"/>
          <w:sz w:val="24"/>
          <w:szCs w:val="20"/>
          <w:lang w:val="en-US" w:eastAsia="zh-CN" w:bidi="ar-SA"/>
          <w14:textFill>
            <w14:solidFill>
              <w14:schemeClr w14:val="tx1"/>
            </w14:solidFill>
          </w14:textFill>
        </w:rPr>
        <w:t>（四）如果发生不可抗力事件，双方应协商，以找到公平的解决办法，并且应尽一切合理努力将不可抗力事件的影响减小到最低限度；否则，未采取合理努力方应就扩大的损失承担相应的赔偿责任。</w:t>
      </w:r>
    </w:p>
    <w:p>
      <w:pPr>
        <w:keepNext w:val="0"/>
        <w:keepLines w:val="0"/>
        <w:pageBreakBefore w:val="0"/>
        <w:widowControl/>
        <w:kinsoku/>
        <w:wordWrap/>
        <w:overflowPunct/>
        <w:topLinePunct w:val="0"/>
        <w:bidi w:val="0"/>
        <w:snapToGrid w:val="0"/>
        <w:spacing w:line="440" w:lineRule="exact"/>
        <w:ind w:firstLine="480" w:firstLineChars="200"/>
        <w:rPr>
          <w:rFonts w:hint="eastAsia" w:ascii="Times New Roman" w:hAnsi="Times New Roman" w:eastAsia="宋体" w:cs="Times New Roman"/>
          <w:bCs/>
          <w:color w:val="000000" w:themeColor="text1"/>
          <w:kern w:val="0"/>
          <w:sz w:val="24"/>
          <w:szCs w:val="20"/>
          <w:lang w:val="en-US" w:eastAsia="zh-CN" w:bidi="ar-SA"/>
          <w14:textFill>
            <w14:solidFill>
              <w14:schemeClr w14:val="tx1"/>
            </w14:solidFill>
          </w14:textFill>
        </w:rPr>
      </w:pPr>
      <w:r>
        <w:rPr>
          <w:rFonts w:hint="eastAsia" w:ascii="Times New Roman" w:hAnsi="Times New Roman" w:eastAsia="宋体" w:cs="Times New Roman"/>
          <w:bCs/>
          <w:color w:val="000000" w:themeColor="text1"/>
          <w:kern w:val="0"/>
          <w:sz w:val="24"/>
          <w:szCs w:val="20"/>
          <w:lang w:val="en-US" w:eastAsia="zh-CN" w:bidi="ar-SA"/>
          <w14:textFill>
            <w14:solidFill>
              <w14:schemeClr w14:val="tx1"/>
            </w14:solidFill>
          </w14:textFill>
        </w:rPr>
        <w:t>第十五款 通知</w:t>
      </w:r>
    </w:p>
    <w:p>
      <w:pPr>
        <w:keepNext w:val="0"/>
        <w:keepLines w:val="0"/>
        <w:pageBreakBefore w:val="0"/>
        <w:widowControl/>
        <w:kinsoku/>
        <w:wordWrap/>
        <w:overflowPunct/>
        <w:topLinePunct w:val="0"/>
        <w:bidi w:val="0"/>
        <w:spacing w:line="440" w:lineRule="exact"/>
        <w:ind w:firstLine="480" w:firstLineChars="200"/>
        <w:contextualSpacing/>
        <w:rPr>
          <w:rFonts w:hint="eastAsia" w:ascii="Times New Roman" w:hAnsi="Times New Roman" w:eastAsia="宋体" w:cs="Times New Roman"/>
          <w:bCs/>
          <w:color w:val="000000" w:themeColor="text1"/>
          <w:kern w:val="0"/>
          <w:sz w:val="24"/>
          <w:szCs w:val="20"/>
          <w:lang w:val="en-US" w:eastAsia="zh-CN" w:bidi="ar-SA"/>
          <w14:textFill>
            <w14:solidFill>
              <w14:schemeClr w14:val="tx1"/>
            </w14:solidFill>
          </w14:textFill>
        </w:rPr>
      </w:pPr>
      <w:r>
        <w:rPr>
          <w:rFonts w:hint="eastAsia" w:ascii="Times New Roman" w:hAnsi="Times New Roman" w:eastAsia="宋体" w:cs="Times New Roman"/>
          <w:bCs/>
          <w:color w:val="000000" w:themeColor="text1"/>
          <w:kern w:val="0"/>
          <w:sz w:val="24"/>
          <w:szCs w:val="20"/>
          <w:lang w:val="en-US" w:eastAsia="zh-CN" w:bidi="ar-SA"/>
          <w14:textFill>
            <w14:solidFill>
              <w14:schemeClr w14:val="tx1"/>
            </w14:solidFill>
          </w14:textFill>
        </w:rPr>
        <w:t>（一）甲、乙双方因履行本合同或与本合同有关的一切通知都应以书面形式送达对方，受送达方应及时签收。如由于受送达方的原因不能送达或受送达方拒绝签收的，送达方可采用挂号信或者邮政特快专递邮寄送达，邮件寄至本合同记载之地址时，即视为送达。一方变更联系人或收件人的，应当及时以书面形式通知另一方。未及时通知并影响本合同履行或造成损失的，应承担相应的责任。</w:t>
      </w:r>
    </w:p>
    <w:p>
      <w:pPr>
        <w:keepNext w:val="0"/>
        <w:keepLines w:val="0"/>
        <w:pageBreakBefore w:val="0"/>
        <w:widowControl/>
        <w:kinsoku/>
        <w:wordWrap/>
        <w:overflowPunct/>
        <w:topLinePunct w:val="0"/>
        <w:bidi w:val="0"/>
        <w:adjustRightInd w:val="0"/>
        <w:spacing w:line="440" w:lineRule="exact"/>
        <w:ind w:firstLine="480" w:firstLineChars="200"/>
        <w:contextualSpacing/>
        <w:rPr>
          <w:rFonts w:hint="eastAsia" w:ascii="Times New Roman" w:hAnsi="Times New Roman" w:eastAsia="宋体" w:cs="Times New Roman"/>
          <w:bCs/>
          <w:color w:val="000000" w:themeColor="text1"/>
          <w:kern w:val="0"/>
          <w:sz w:val="24"/>
          <w:szCs w:val="20"/>
          <w:lang w:val="en-US" w:eastAsia="zh-CN" w:bidi="ar-SA"/>
          <w14:textFill>
            <w14:solidFill>
              <w14:schemeClr w14:val="tx1"/>
            </w14:solidFill>
          </w14:textFill>
        </w:rPr>
      </w:pPr>
      <w:r>
        <w:rPr>
          <w:rFonts w:hint="eastAsia" w:ascii="Times New Roman" w:hAnsi="Times New Roman" w:eastAsia="宋体" w:cs="Times New Roman"/>
          <w:bCs/>
          <w:color w:val="000000" w:themeColor="text1"/>
          <w:kern w:val="0"/>
          <w:sz w:val="24"/>
          <w:szCs w:val="20"/>
          <w:lang w:val="en-US" w:eastAsia="zh-CN" w:bidi="ar-SA"/>
          <w14:textFill>
            <w14:solidFill>
              <w14:schemeClr w14:val="tx1"/>
            </w14:solidFill>
          </w14:textFill>
        </w:rPr>
        <w:t>（二）甲、乙双方因履行本合同或与本合同有关的一切通知都必须按照本合同中的地址，以书面信函形式或双方确认的传真或类似的通讯方式进行。采用信函形式的应使用挂号信或者具有良好信誉的特快专递送达。如使用传真或类似的通讯方式，通知日期即为通讯发出日期，如使用挂号信件或特快专递，通知日期即为邮件寄出日期并以邮戳为准。</w:t>
      </w:r>
    </w:p>
    <w:p>
      <w:pPr>
        <w:keepNext w:val="0"/>
        <w:keepLines w:val="0"/>
        <w:pageBreakBefore w:val="0"/>
        <w:widowControl/>
        <w:kinsoku/>
        <w:wordWrap/>
        <w:overflowPunct/>
        <w:topLinePunct w:val="0"/>
        <w:bidi w:val="0"/>
        <w:adjustRightInd w:val="0"/>
        <w:spacing w:line="440" w:lineRule="exact"/>
        <w:ind w:firstLine="480" w:firstLineChars="200"/>
        <w:contextualSpacing/>
        <w:rPr>
          <w:rFonts w:hint="eastAsia" w:ascii="Times New Roman" w:hAnsi="Times New Roman" w:eastAsia="宋体" w:cs="Times New Roman"/>
          <w:bCs/>
          <w:color w:val="000000" w:themeColor="text1"/>
          <w:kern w:val="0"/>
          <w:sz w:val="24"/>
          <w:szCs w:val="20"/>
          <w:lang w:val="en-US" w:eastAsia="zh-CN" w:bidi="ar-SA"/>
          <w14:textFill>
            <w14:solidFill>
              <w14:schemeClr w14:val="tx1"/>
            </w14:solidFill>
          </w14:textFill>
        </w:rPr>
      </w:pPr>
      <w:r>
        <w:rPr>
          <w:rFonts w:hint="eastAsia" w:ascii="Times New Roman" w:hAnsi="Times New Roman" w:eastAsia="宋体" w:cs="Times New Roman"/>
          <w:bCs/>
          <w:color w:val="000000" w:themeColor="text1"/>
          <w:kern w:val="0"/>
          <w:sz w:val="24"/>
          <w:szCs w:val="20"/>
          <w:lang w:val="en-US" w:eastAsia="zh-CN" w:bidi="ar-SA"/>
          <w14:textFill>
            <w14:solidFill>
              <w14:schemeClr w14:val="tx1"/>
            </w14:solidFill>
          </w14:textFill>
        </w:rPr>
        <w:t>双方确认以下地址为相关通知、法律文书、诉讼文件等的送达地址：</w:t>
      </w:r>
    </w:p>
    <w:p>
      <w:pPr>
        <w:keepNext w:val="0"/>
        <w:keepLines w:val="0"/>
        <w:pageBreakBefore w:val="0"/>
        <w:widowControl/>
        <w:kinsoku/>
        <w:wordWrap/>
        <w:overflowPunct/>
        <w:topLinePunct w:val="0"/>
        <w:bidi w:val="0"/>
        <w:adjustRightInd w:val="0"/>
        <w:spacing w:line="440" w:lineRule="exact"/>
        <w:ind w:firstLine="480" w:firstLineChars="200"/>
        <w:contextualSpacing/>
        <w:rPr>
          <w:rFonts w:hint="eastAsia" w:ascii="Times New Roman" w:hAnsi="Times New Roman" w:eastAsia="宋体" w:cs="Times New Roman"/>
          <w:bCs/>
          <w:color w:val="000000" w:themeColor="text1"/>
          <w:kern w:val="0"/>
          <w:sz w:val="24"/>
          <w:szCs w:val="20"/>
          <w:lang w:val="en-US" w:eastAsia="zh-CN" w:bidi="ar-SA"/>
          <w14:textFill>
            <w14:solidFill>
              <w14:schemeClr w14:val="tx1"/>
            </w14:solidFill>
          </w14:textFill>
        </w:rPr>
      </w:pPr>
      <w:r>
        <w:rPr>
          <w:rFonts w:hint="eastAsia" w:ascii="Times New Roman" w:hAnsi="Times New Roman" w:eastAsia="宋体" w:cs="Times New Roman"/>
          <w:bCs/>
          <w:color w:val="000000" w:themeColor="text1"/>
          <w:kern w:val="0"/>
          <w:sz w:val="24"/>
          <w:szCs w:val="20"/>
          <w:lang w:val="en-US" w:eastAsia="zh-CN" w:bidi="ar-SA"/>
          <w14:textFill>
            <w14:solidFill>
              <w14:schemeClr w14:val="tx1"/>
            </w14:solidFill>
          </w14:textFill>
        </w:rPr>
        <w:t xml:space="preserve">甲方确认的送达地址：                                   </w:t>
      </w:r>
    </w:p>
    <w:p>
      <w:pPr>
        <w:keepNext w:val="0"/>
        <w:keepLines w:val="0"/>
        <w:pageBreakBefore w:val="0"/>
        <w:widowControl/>
        <w:kinsoku/>
        <w:wordWrap/>
        <w:overflowPunct/>
        <w:topLinePunct w:val="0"/>
        <w:bidi w:val="0"/>
        <w:adjustRightInd w:val="0"/>
        <w:spacing w:line="440" w:lineRule="exact"/>
        <w:ind w:firstLine="480" w:firstLineChars="200"/>
        <w:contextualSpacing/>
        <w:rPr>
          <w:rFonts w:hint="eastAsia" w:ascii="Times New Roman" w:hAnsi="Times New Roman" w:eastAsia="宋体" w:cs="Times New Roman"/>
          <w:bCs/>
          <w:color w:val="000000" w:themeColor="text1"/>
          <w:kern w:val="0"/>
          <w:sz w:val="24"/>
          <w:szCs w:val="20"/>
          <w:lang w:val="en-US" w:eastAsia="zh-CN" w:bidi="ar-SA"/>
          <w14:textFill>
            <w14:solidFill>
              <w14:schemeClr w14:val="tx1"/>
            </w14:solidFill>
          </w14:textFill>
        </w:rPr>
      </w:pPr>
      <w:r>
        <w:rPr>
          <w:rFonts w:hint="eastAsia" w:ascii="Times New Roman" w:hAnsi="Times New Roman" w:eastAsia="宋体" w:cs="Times New Roman"/>
          <w:bCs/>
          <w:color w:val="000000" w:themeColor="text1"/>
          <w:kern w:val="0"/>
          <w:sz w:val="24"/>
          <w:szCs w:val="20"/>
          <w:lang w:val="en-US" w:eastAsia="zh-CN" w:bidi="ar-SA"/>
          <w14:textFill>
            <w14:solidFill>
              <w14:schemeClr w14:val="tx1"/>
            </w14:solidFill>
          </w14:textFill>
        </w:rPr>
        <w:t xml:space="preserve">邮政编码：                                             </w:t>
      </w:r>
    </w:p>
    <w:p>
      <w:pPr>
        <w:keepNext w:val="0"/>
        <w:keepLines w:val="0"/>
        <w:pageBreakBefore w:val="0"/>
        <w:widowControl/>
        <w:kinsoku/>
        <w:wordWrap/>
        <w:overflowPunct/>
        <w:topLinePunct w:val="0"/>
        <w:bidi w:val="0"/>
        <w:adjustRightInd w:val="0"/>
        <w:spacing w:line="440" w:lineRule="exact"/>
        <w:ind w:firstLine="480" w:firstLineChars="200"/>
        <w:contextualSpacing/>
        <w:rPr>
          <w:rFonts w:hint="eastAsia" w:ascii="Times New Roman" w:hAnsi="Times New Roman" w:eastAsia="宋体" w:cs="Times New Roman"/>
          <w:bCs/>
          <w:color w:val="000000" w:themeColor="text1"/>
          <w:kern w:val="0"/>
          <w:sz w:val="24"/>
          <w:szCs w:val="20"/>
          <w:lang w:val="en-US" w:eastAsia="zh-CN" w:bidi="ar-SA"/>
          <w14:textFill>
            <w14:solidFill>
              <w14:schemeClr w14:val="tx1"/>
            </w14:solidFill>
          </w14:textFill>
        </w:rPr>
      </w:pPr>
      <w:r>
        <w:rPr>
          <w:rFonts w:hint="eastAsia" w:ascii="Times New Roman" w:hAnsi="Times New Roman" w:eastAsia="宋体" w:cs="Times New Roman"/>
          <w:bCs/>
          <w:color w:val="000000" w:themeColor="text1"/>
          <w:kern w:val="0"/>
          <w:sz w:val="24"/>
          <w:szCs w:val="20"/>
          <w:lang w:val="en-US" w:eastAsia="zh-CN" w:bidi="ar-SA"/>
          <w14:textFill>
            <w14:solidFill>
              <w14:schemeClr w14:val="tx1"/>
            </w14:solidFill>
          </w14:textFill>
        </w:rPr>
        <w:t xml:space="preserve">收件人：                      手机号码：               </w:t>
      </w:r>
    </w:p>
    <w:p>
      <w:pPr>
        <w:keepNext w:val="0"/>
        <w:keepLines w:val="0"/>
        <w:pageBreakBefore w:val="0"/>
        <w:widowControl/>
        <w:kinsoku/>
        <w:wordWrap/>
        <w:overflowPunct/>
        <w:topLinePunct w:val="0"/>
        <w:bidi w:val="0"/>
        <w:adjustRightInd w:val="0"/>
        <w:spacing w:line="440" w:lineRule="exact"/>
        <w:ind w:firstLine="480" w:firstLineChars="200"/>
        <w:contextualSpacing/>
        <w:rPr>
          <w:rFonts w:hint="eastAsia" w:ascii="Times New Roman" w:hAnsi="Times New Roman" w:eastAsia="宋体" w:cs="Times New Roman"/>
          <w:bCs/>
          <w:color w:val="000000" w:themeColor="text1"/>
          <w:kern w:val="0"/>
          <w:sz w:val="24"/>
          <w:szCs w:val="20"/>
          <w:lang w:val="en-US" w:eastAsia="zh-CN" w:bidi="ar-SA"/>
          <w14:textFill>
            <w14:solidFill>
              <w14:schemeClr w14:val="tx1"/>
            </w14:solidFill>
          </w14:textFill>
        </w:rPr>
      </w:pPr>
      <w:r>
        <w:rPr>
          <w:rFonts w:hint="eastAsia" w:ascii="Times New Roman" w:hAnsi="Times New Roman" w:eastAsia="宋体" w:cs="Times New Roman"/>
          <w:bCs/>
          <w:color w:val="000000" w:themeColor="text1"/>
          <w:kern w:val="0"/>
          <w:sz w:val="24"/>
          <w:szCs w:val="20"/>
          <w:lang w:val="en-US" w:eastAsia="zh-CN" w:bidi="ar-SA"/>
          <w14:textFill>
            <w14:solidFill>
              <w14:schemeClr w14:val="tx1"/>
            </w14:solidFill>
          </w14:textFill>
        </w:rPr>
        <w:t xml:space="preserve">乙方确认的送达地址：                                   </w:t>
      </w:r>
    </w:p>
    <w:p>
      <w:pPr>
        <w:keepNext w:val="0"/>
        <w:keepLines w:val="0"/>
        <w:pageBreakBefore w:val="0"/>
        <w:widowControl/>
        <w:kinsoku/>
        <w:wordWrap/>
        <w:overflowPunct/>
        <w:topLinePunct w:val="0"/>
        <w:bidi w:val="0"/>
        <w:adjustRightInd w:val="0"/>
        <w:spacing w:line="440" w:lineRule="exact"/>
        <w:ind w:firstLine="480" w:firstLineChars="200"/>
        <w:contextualSpacing/>
        <w:rPr>
          <w:rFonts w:hint="eastAsia" w:ascii="Times New Roman" w:hAnsi="Times New Roman" w:eastAsia="宋体" w:cs="Times New Roman"/>
          <w:bCs/>
          <w:color w:val="000000" w:themeColor="text1"/>
          <w:kern w:val="0"/>
          <w:sz w:val="24"/>
          <w:szCs w:val="20"/>
          <w:lang w:val="en-US" w:eastAsia="zh-CN" w:bidi="ar-SA"/>
          <w14:textFill>
            <w14:solidFill>
              <w14:schemeClr w14:val="tx1"/>
            </w14:solidFill>
          </w14:textFill>
        </w:rPr>
      </w:pPr>
      <w:r>
        <w:rPr>
          <w:rFonts w:hint="eastAsia" w:ascii="Times New Roman" w:hAnsi="Times New Roman" w:eastAsia="宋体" w:cs="Times New Roman"/>
          <w:bCs/>
          <w:color w:val="000000" w:themeColor="text1"/>
          <w:kern w:val="0"/>
          <w:sz w:val="24"/>
          <w:szCs w:val="20"/>
          <w:lang w:val="en-US" w:eastAsia="zh-CN" w:bidi="ar-SA"/>
          <w14:textFill>
            <w14:solidFill>
              <w14:schemeClr w14:val="tx1"/>
            </w14:solidFill>
          </w14:textFill>
        </w:rPr>
        <w:t xml:space="preserve">邮政编码：                                             </w:t>
      </w:r>
    </w:p>
    <w:p>
      <w:pPr>
        <w:keepNext w:val="0"/>
        <w:keepLines w:val="0"/>
        <w:pageBreakBefore w:val="0"/>
        <w:widowControl/>
        <w:kinsoku/>
        <w:wordWrap/>
        <w:overflowPunct/>
        <w:topLinePunct w:val="0"/>
        <w:bidi w:val="0"/>
        <w:adjustRightInd w:val="0"/>
        <w:spacing w:line="440" w:lineRule="exact"/>
        <w:ind w:firstLine="480" w:firstLineChars="200"/>
        <w:contextualSpacing/>
        <w:jc w:val="left"/>
        <w:rPr>
          <w:rFonts w:hint="eastAsia" w:ascii="Times New Roman" w:hAnsi="Times New Roman" w:eastAsia="宋体" w:cs="Times New Roman"/>
          <w:bCs/>
          <w:color w:val="000000" w:themeColor="text1"/>
          <w:kern w:val="0"/>
          <w:sz w:val="24"/>
          <w:szCs w:val="20"/>
          <w:lang w:val="en-US" w:eastAsia="zh-CN" w:bidi="ar-SA"/>
          <w14:textFill>
            <w14:solidFill>
              <w14:schemeClr w14:val="tx1"/>
            </w14:solidFill>
          </w14:textFill>
        </w:rPr>
      </w:pPr>
      <w:r>
        <w:rPr>
          <w:rFonts w:hint="eastAsia" w:ascii="Times New Roman" w:hAnsi="Times New Roman" w:eastAsia="宋体" w:cs="Times New Roman"/>
          <w:bCs/>
          <w:color w:val="000000" w:themeColor="text1"/>
          <w:kern w:val="0"/>
          <w:sz w:val="24"/>
          <w:szCs w:val="20"/>
          <w:lang w:val="en-US" w:eastAsia="zh-CN" w:bidi="ar-SA"/>
          <w14:textFill>
            <w14:solidFill>
              <w14:schemeClr w14:val="tx1"/>
            </w14:solidFill>
          </w14:textFill>
        </w:rPr>
        <w:t xml:space="preserve">收件人：                      手机号码：               </w:t>
      </w:r>
    </w:p>
    <w:p>
      <w:pPr>
        <w:keepNext w:val="0"/>
        <w:keepLines w:val="0"/>
        <w:pageBreakBefore w:val="0"/>
        <w:widowControl/>
        <w:kinsoku/>
        <w:wordWrap/>
        <w:overflowPunct/>
        <w:topLinePunct w:val="0"/>
        <w:bidi w:val="0"/>
        <w:snapToGrid w:val="0"/>
        <w:spacing w:line="440" w:lineRule="exact"/>
        <w:ind w:firstLine="480" w:firstLineChars="200"/>
        <w:rPr>
          <w:rFonts w:hint="eastAsia" w:ascii="Times New Roman" w:hAnsi="Times New Roman" w:eastAsia="宋体" w:cs="Times New Roman"/>
          <w:bCs/>
          <w:color w:val="000000" w:themeColor="text1"/>
          <w:kern w:val="0"/>
          <w:sz w:val="24"/>
          <w:szCs w:val="20"/>
          <w:lang w:val="en-US" w:eastAsia="zh-CN" w:bidi="ar-SA"/>
          <w14:textFill>
            <w14:solidFill>
              <w14:schemeClr w14:val="tx1"/>
            </w14:solidFill>
          </w14:textFill>
        </w:rPr>
      </w:pPr>
      <w:r>
        <w:rPr>
          <w:rFonts w:hint="eastAsia" w:ascii="Times New Roman" w:hAnsi="Times New Roman" w:eastAsia="宋体" w:cs="Times New Roman"/>
          <w:bCs/>
          <w:color w:val="000000" w:themeColor="text1"/>
          <w:kern w:val="0"/>
          <w:sz w:val="24"/>
          <w:szCs w:val="20"/>
          <w:lang w:val="en-US" w:eastAsia="zh-CN" w:bidi="ar-SA"/>
          <w14:textFill>
            <w14:solidFill>
              <w14:schemeClr w14:val="tx1"/>
            </w14:solidFill>
          </w14:textFill>
        </w:rPr>
        <w:t>双方上述送达地址适用范围包括本合同履行期间各类通知、合同等文件以及就合同发生纠纷时相关文件和法律文书、诉讼文件的送达，同时包括在争议进入仲裁、民事诉讼程序的一审、二审、再审和执行程序。</w:t>
      </w:r>
    </w:p>
    <w:p>
      <w:pPr>
        <w:keepNext w:val="0"/>
        <w:keepLines w:val="0"/>
        <w:pageBreakBefore w:val="0"/>
        <w:widowControl/>
        <w:kinsoku/>
        <w:wordWrap/>
        <w:overflowPunct/>
        <w:topLinePunct w:val="0"/>
        <w:bidi w:val="0"/>
        <w:snapToGrid w:val="0"/>
        <w:spacing w:line="440" w:lineRule="exact"/>
        <w:ind w:firstLine="480" w:firstLineChars="200"/>
        <w:rPr>
          <w:rFonts w:hint="eastAsia" w:ascii="Times New Roman" w:hAnsi="Times New Roman" w:eastAsia="宋体" w:cs="Times New Roman"/>
          <w:bCs/>
          <w:color w:val="000000" w:themeColor="text1"/>
          <w:kern w:val="0"/>
          <w:sz w:val="24"/>
          <w:szCs w:val="20"/>
          <w:lang w:val="en-US" w:eastAsia="zh-CN" w:bidi="ar-SA"/>
          <w14:textFill>
            <w14:solidFill>
              <w14:schemeClr w14:val="tx1"/>
            </w14:solidFill>
          </w14:textFill>
        </w:rPr>
      </w:pPr>
      <w:r>
        <w:rPr>
          <w:rFonts w:hint="eastAsia" w:ascii="Times New Roman" w:hAnsi="Times New Roman" w:eastAsia="宋体" w:cs="Times New Roman"/>
          <w:bCs/>
          <w:color w:val="000000" w:themeColor="text1"/>
          <w:kern w:val="0"/>
          <w:sz w:val="24"/>
          <w:szCs w:val="20"/>
          <w:lang w:val="en-US" w:eastAsia="zh-CN" w:bidi="ar-SA"/>
          <w14:textFill>
            <w14:solidFill>
              <w14:schemeClr w14:val="tx1"/>
            </w14:solidFill>
          </w14:textFill>
        </w:rPr>
        <w:t xml:space="preserve">第十六款  争议解决 </w:t>
      </w:r>
    </w:p>
    <w:p>
      <w:pPr>
        <w:keepNext w:val="0"/>
        <w:keepLines w:val="0"/>
        <w:pageBreakBefore w:val="0"/>
        <w:widowControl/>
        <w:kinsoku/>
        <w:wordWrap/>
        <w:overflowPunct/>
        <w:topLinePunct w:val="0"/>
        <w:bidi w:val="0"/>
        <w:snapToGrid w:val="0"/>
        <w:spacing w:line="440" w:lineRule="exact"/>
        <w:ind w:firstLine="480" w:firstLineChars="200"/>
        <w:rPr>
          <w:rFonts w:eastAsia="宋体"/>
          <w:kern w:val="0"/>
          <w:szCs w:val="21"/>
        </w:rPr>
      </w:pPr>
      <w:r>
        <w:rPr>
          <w:rFonts w:hint="eastAsia" w:ascii="Times New Roman" w:hAnsi="Times New Roman" w:eastAsia="宋体" w:cs="Times New Roman"/>
          <w:bCs/>
          <w:color w:val="000000" w:themeColor="text1"/>
          <w:kern w:val="0"/>
          <w:sz w:val="24"/>
          <w:szCs w:val="20"/>
          <w:lang w:val="en-US" w:eastAsia="zh-CN" w:bidi="ar-SA"/>
          <w14:textFill>
            <w14:solidFill>
              <w14:schemeClr w14:val="tx1"/>
            </w14:solidFill>
          </w14:textFill>
        </w:rPr>
        <w:t>双方在履行本服务合同过程中发生争端时，应本着友好协商的原则予以解决，或通过上级主管部门进行调解。若经过协商或调解仍不能达成一致时，任何一方均可向岳阳市云溪区人民法院提起诉讼。</w:t>
      </w:r>
    </w:p>
    <w:p>
      <w:pPr>
        <w:keepNext w:val="0"/>
        <w:keepLines w:val="0"/>
        <w:pageBreakBefore w:val="0"/>
        <w:widowControl/>
        <w:kinsoku/>
        <w:wordWrap/>
        <w:overflowPunct/>
        <w:topLinePunct w:val="0"/>
        <w:bidi w:val="0"/>
        <w:snapToGrid w:val="0"/>
        <w:spacing w:line="440" w:lineRule="exact"/>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第十七</w:t>
      </w:r>
      <w:r>
        <w:rPr>
          <w:rFonts w:hint="eastAsia" w:ascii="宋体" w:hAnsi="宋体" w:eastAsia="宋体" w:cs="宋体"/>
          <w:kern w:val="0"/>
          <w:sz w:val="24"/>
          <w:szCs w:val="24"/>
          <w:lang w:eastAsia="zh-CN"/>
        </w:rPr>
        <w:t>款</w:t>
      </w:r>
      <w:r>
        <w:rPr>
          <w:rFonts w:hint="eastAsia" w:ascii="宋体" w:hAnsi="宋体" w:eastAsia="宋体" w:cs="宋体"/>
          <w:kern w:val="0"/>
          <w:sz w:val="24"/>
          <w:szCs w:val="24"/>
        </w:rPr>
        <w:t xml:space="preserve"> 合同生效条件及文本数量</w:t>
      </w:r>
    </w:p>
    <w:p>
      <w:pPr>
        <w:keepNext w:val="0"/>
        <w:keepLines w:val="0"/>
        <w:pageBreakBefore w:val="0"/>
        <w:widowControl/>
        <w:kinsoku/>
        <w:wordWrap/>
        <w:overflowPunct/>
        <w:topLinePunct w:val="0"/>
        <w:bidi w:val="0"/>
        <w:snapToGrid w:val="0"/>
        <w:spacing w:line="440" w:lineRule="exact"/>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（一）本合同经双方法定代表人（负责人）或委托代理人签字并盖章后生效。</w:t>
      </w:r>
    </w:p>
    <w:p>
      <w:pPr>
        <w:keepNext w:val="0"/>
        <w:keepLines w:val="0"/>
        <w:pageBreakBefore w:val="0"/>
        <w:widowControl/>
        <w:kinsoku/>
        <w:wordWrap/>
        <w:overflowPunct/>
        <w:topLinePunct w:val="0"/>
        <w:bidi w:val="0"/>
        <w:snapToGrid w:val="0"/>
        <w:spacing w:line="440" w:lineRule="exact"/>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（二）本合同文本一式</w:t>
      </w:r>
      <w:r>
        <w:rPr>
          <w:rFonts w:hint="eastAsia" w:ascii="宋体" w:hAnsi="宋体" w:eastAsia="宋体" w:cs="宋体"/>
          <w:kern w:val="0"/>
          <w:sz w:val="24"/>
          <w:szCs w:val="24"/>
          <w:lang w:val="en-US" w:eastAsia="zh-CN"/>
        </w:rPr>
        <w:t>6</w:t>
      </w:r>
      <w:r>
        <w:rPr>
          <w:rFonts w:hint="eastAsia" w:ascii="宋体" w:hAnsi="宋体" w:eastAsia="宋体" w:cs="宋体"/>
          <w:kern w:val="0"/>
          <w:sz w:val="24"/>
          <w:szCs w:val="24"/>
        </w:rPr>
        <w:t>份，甲方执</w:t>
      </w:r>
      <w:r>
        <w:rPr>
          <w:rFonts w:hint="eastAsia" w:ascii="宋体" w:hAnsi="宋体" w:eastAsia="宋体" w:cs="宋体"/>
          <w:kern w:val="0"/>
          <w:sz w:val="24"/>
          <w:szCs w:val="24"/>
          <w:lang w:val="en-US" w:eastAsia="zh-CN"/>
        </w:rPr>
        <w:t>3</w:t>
      </w:r>
      <w:r>
        <w:rPr>
          <w:rFonts w:hint="eastAsia" w:ascii="宋体" w:hAnsi="宋体" w:eastAsia="宋体" w:cs="宋体"/>
          <w:kern w:val="0"/>
          <w:sz w:val="24"/>
          <w:szCs w:val="24"/>
        </w:rPr>
        <w:t xml:space="preserve">份，乙方执 </w:t>
      </w:r>
      <w:r>
        <w:rPr>
          <w:rFonts w:hint="eastAsia" w:ascii="宋体" w:hAnsi="宋体" w:eastAsia="宋体" w:cs="宋体"/>
          <w:kern w:val="0"/>
          <w:sz w:val="24"/>
          <w:szCs w:val="24"/>
          <w:lang w:val="en-US" w:eastAsia="zh-CN"/>
        </w:rPr>
        <w:t>3</w:t>
      </w:r>
      <w:r>
        <w:rPr>
          <w:rFonts w:hint="eastAsia" w:ascii="宋体" w:hAnsi="宋体" w:eastAsia="宋体" w:cs="宋体"/>
          <w:kern w:val="0"/>
          <w:sz w:val="24"/>
          <w:szCs w:val="24"/>
        </w:rPr>
        <w:t xml:space="preserve"> 份，具有同等法律效力。</w:t>
      </w:r>
    </w:p>
    <w:p>
      <w:pPr>
        <w:keepNext w:val="0"/>
        <w:keepLines w:val="0"/>
        <w:pageBreakBefore w:val="0"/>
        <w:widowControl/>
        <w:kinsoku/>
        <w:wordWrap/>
        <w:overflowPunct/>
        <w:topLinePunct w:val="0"/>
        <w:bidi w:val="0"/>
        <w:snapToGrid w:val="0"/>
        <w:spacing w:line="440" w:lineRule="exact"/>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第十八条  其他约定</w:t>
      </w:r>
    </w:p>
    <w:p>
      <w:pPr>
        <w:keepNext w:val="0"/>
        <w:keepLines w:val="0"/>
        <w:pageBreakBefore w:val="0"/>
        <w:widowControl/>
        <w:kinsoku/>
        <w:wordWrap/>
        <w:overflowPunct/>
        <w:topLinePunct w:val="0"/>
        <w:bidi w:val="0"/>
        <w:snapToGrid w:val="0"/>
        <w:spacing w:line="440" w:lineRule="exact"/>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（一）对本合同做出的任何修改和补充应为书面形式，由甲、乙双方签字盖章后成为本合同不可分割的部分。本合同与其补充合同冲突时，以补充合同为准。</w:t>
      </w:r>
    </w:p>
    <w:p>
      <w:pPr>
        <w:keepNext w:val="0"/>
        <w:keepLines w:val="0"/>
        <w:pageBreakBefore w:val="0"/>
        <w:widowControl/>
        <w:kinsoku/>
        <w:wordWrap/>
        <w:overflowPunct/>
        <w:topLinePunct w:val="0"/>
        <w:bidi w:val="0"/>
        <w:spacing w:line="440" w:lineRule="exact"/>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（二）本合同产生的债权，乙方不能向第三方转让和质押（包括但不限于向银行保理、应收账款质押等）。</w:t>
      </w:r>
    </w:p>
    <w:p>
      <w:pPr>
        <w:keepNext w:val="0"/>
        <w:keepLines w:val="0"/>
        <w:pageBreakBefore w:val="0"/>
        <w:widowControl/>
        <w:kinsoku/>
        <w:wordWrap/>
        <w:overflowPunct/>
        <w:topLinePunct w:val="0"/>
        <w:bidi w:val="0"/>
        <w:spacing w:line="440" w:lineRule="exact"/>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（三）本合同任何条款被禁止或被认定无效或被撤销，该禁止、无效或撤销不得影响合同任何其他条款的有效性和继续实施。</w:t>
      </w:r>
    </w:p>
    <w:p>
      <w:pPr>
        <w:keepNext w:val="0"/>
        <w:keepLines w:val="0"/>
        <w:pageBreakBefore w:val="0"/>
        <w:widowControl/>
        <w:kinsoku/>
        <w:wordWrap/>
        <w:overflowPunct/>
        <w:topLinePunct w:val="0"/>
        <w:bidi w:val="0"/>
        <w:spacing w:line="440" w:lineRule="exact"/>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（四）本合同所列附件（如有）作为合同的组成部分，与本合同具有同等法律效力，附件内容与本合同正文约定不一致的，以本合同正文为准。</w:t>
      </w:r>
    </w:p>
    <w:p>
      <w:pPr>
        <w:keepNext w:val="0"/>
        <w:keepLines w:val="0"/>
        <w:pageBreakBefore w:val="0"/>
        <w:widowControl/>
        <w:kinsoku/>
        <w:wordWrap/>
        <w:overflowPunct/>
        <w:topLinePunct w:val="0"/>
        <w:bidi w:val="0"/>
        <w:snapToGrid w:val="0"/>
        <w:spacing w:line="440" w:lineRule="exact"/>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（五）双应遵守有关防止商业贿赂的法律法规，不得与对方人员发生不正当的利益关系。</w:t>
      </w:r>
    </w:p>
    <w:p>
      <w:pPr>
        <w:keepNext w:val="0"/>
        <w:keepLines w:val="0"/>
        <w:pageBreakBefore w:val="0"/>
        <w:widowControl/>
        <w:kinsoku/>
        <w:wordWrap/>
        <w:overflowPunct/>
        <w:topLinePunct w:val="0"/>
        <w:bidi w:val="0"/>
        <w:snapToGrid w:val="0"/>
        <w:spacing w:line="440" w:lineRule="exact"/>
        <w:ind w:firstLine="480" w:firstLineChars="200"/>
        <w:rPr>
          <w:rFonts w:hint="eastAsia" w:ascii="宋体" w:hAnsi="宋体" w:eastAsia="宋体" w:cs="宋体"/>
          <w:kern w:val="0"/>
          <w:sz w:val="24"/>
          <w:szCs w:val="24"/>
          <w:lang w:val="en-US" w:eastAsia="zh-CN"/>
        </w:rPr>
      </w:pPr>
      <w:r>
        <w:rPr>
          <w:rFonts w:hint="eastAsia" w:ascii="宋体" w:hAnsi="宋体" w:eastAsia="宋体" w:cs="宋体"/>
          <w:kern w:val="0"/>
          <w:sz w:val="24"/>
          <w:szCs w:val="24"/>
        </w:rPr>
        <w:t>（六）其他约定：</w:t>
      </w:r>
      <w:r>
        <w:rPr>
          <w:rFonts w:hint="eastAsia" w:ascii="宋体" w:hAnsi="宋体" w:eastAsia="宋体" w:cs="宋体"/>
          <w:kern w:val="0"/>
          <w:sz w:val="24"/>
          <w:szCs w:val="24"/>
          <w:lang w:val="en-US" w:eastAsia="zh-CN"/>
        </w:rPr>
        <w:t>无。</w:t>
      </w:r>
    </w:p>
    <w:p>
      <w:pPr>
        <w:pStyle w:val="2"/>
        <w:rPr>
          <w:rFonts w:hint="eastAsia"/>
        </w:rPr>
      </w:pPr>
      <w:bookmarkStart w:id="89" w:name="_Toc32056"/>
    </w:p>
    <w:p>
      <w:pPr>
        <w:pStyle w:val="3"/>
        <w:jc w:val="center"/>
        <w:rPr>
          <w:rFonts w:hint="eastAsia"/>
        </w:rPr>
      </w:pPr>
    </w:p>
    <w:p>
      <w:pPr>
        <w:pStyle w:val="3"/>
        <w:jc w:val="center"/>
        <w:rPr>
          <w:rFonts w:hint="eastAsia"/>
        </w:rPr>
      </w:pPr>
      <w:r>
        <w:rPr>
          <w:rFonts w:hint="eastAsia"/>
        </w:rPr>
        <w:t>三、附件（中标后填写）</w:t>
      </w:r>
      <w:bookmarkEnd w:id="89"/>
    </w:p>
    <w:p>
      <w:pPr>
        <w:outlineLvl w:val="9"/>
        <w:rPr>
          <w:sz w:val="28"/>
          <w:szCs w:val="28"/>
        </w:rPr>
      </w:pPr>
      <w:bookmarkStart w:id="90" w:name="_Toc4098"/>
      <w:r>
        <w:rPr>
          <w:rFonts w:hint="eastAsia"/>
          <w:sz w:val="28"/>
          <w:szCs w:val="28"/>
        </w:rPr>
        <w:t>附件一：合同协议书</w:t>
      </w:r>
      <w:bookmarkEnd w:id="82"/>
      <w:bookmarkEnd w:id="83"/>
      <w:bookmarkEnd w:id="84"/>
      <w:bookmarkEnd w:id="85"/>
      <w:bookmarkEnd w:id="86"/>
      <w:bookmarkEnd w:id="87"/>
      <w:bookmarkEnd w:id="88"/>
      <w:bookmarkEnd w:id="90"/>
    </w:p>
    <w:p>
      <w:pPr>
        <w:spacing w:line="440" w:lineRule="exact"/>
        <w:jc w:val="center"/>
        <w:rPr>
          <w:rFonts w:ascii="黑体" w:hAnsi="黑体" w:eastAsia="黑体"/>
          <w:b w:val="0"/>
          <w:bCs/>
          <w:color w:val="000000"/>
          <w:kern w:val="0"/>
          <w:sz w:val="32"/>
          <w:szCs w:val="32"/>
        </w:rPr>
      </w:pPr>
      <w:r>
        <w:rPr>
          <w:rFonts w:ascii="黑体" w:hAnsi="黑体" w:eastAsia="黑体"/>
          <w:b w:val="0"/>
          <w:bCs/>
          <w:color w:val="000000"/>
          <w:kern w:val="0"/>
          <w:sz w:val="32"/>
          <w:szCs w:val="32"/>
        </w:rPr>
        <w:t>合同协议书</w:t>
      </w:r>
    </w:p>
    <w:p>
      <w:pPr>
        <w:spacing w:line="360" w:lineRule="auto"/>
        <w:ind w:firstLine="480" w:firstLineChars="200"/>
        <w:rPr>
          <w:sz w:val="24"/>
        </w:rPr>
      </w:pPr>
    </w:p>
    <w:p>
      <w:pPr>
        <w:spacing w:line="360" w:lineRule="auto"/>
        <w:ind w:firstLine="480" w:firstLineChars="200"/>
        <w:rPr>
          <w:sz w:val="24"/>
        </w:rPr>
      </w:pPr>
      <w:r>
        <w:rPr>
          <w:sz w:val="24"/>
        </w:rPr>
        <w:t>（发包人名称，以下简称“发包人”）为实施（项目</w:t>
      </w:r>
      <w:r>
        <w:rPr>
          <w:rFonts w:hint="eastAsia"/>
          <w:sz w:val="24"/>
        </w:rPr>
        <w:t>服务</w:t>
      </w:r>
      <w:r>
        <w:rPr>
          <w:sz w:val="24"/>
        </w:rPr>
        <w:t>名称）</w:t>
      </w:r>
      <w:r>
        <w:rPr>
          <w:rFonts w:hint="eastAsia"/>
          <w:sz w:val="24"/>
        </w:rPr>
        <w:t>岳阳城陵矶港务有限责任公司码头环保提质改造二期工程第二条装车线</w:t>
      </w:r>
      <w:r>
        <w:rPr>
          <w:rFonts w:hint="eastAsia"/>
          <w:sz w:val="24"/>
          <w:lang w:eastAsia="zh-CN"/>
        </w:rPr>
        <w:t>信号设备改造项目</w:t>
      </w:r>
      <w:r>
        <w:rPr>
          <w:sz w:val="24"/>
        </w:rPr>
        <w:t>，已接受（</w:t>
      </w:r>
      <w:r>
        <w:rPr>
          <w:rFonts w:hint="eastAsia"/>
          <w:sz w:val="24"/>
        </w:rPr>
        <w:t>服务</w:t>
      </w:r>
      <w:r>
        <w:rPr>
          <w:sz w:val="24"/>
        </w:rPr>
        <w:t>人名称，以下简称“服务人”）对该项目</w:t>
      </w:r>
      <w:r>
        <w:rPr>
          <w:rFonts w:hint="eastAsia"/>
          <w:sz w:val="24"/>
        </w:rPr>
        <w:t>的</w:t>
      </w:r>
      <w:r>
        <w:rPr>
          <w:sz w:val="24"/>
        </w:rPr>
        <w:t>投标。发包人和服务人共同达成如下协议。</w:t>
      </w:r>
    </w:p>
    <w:p>
      <w:pPr>
        <w:spacing w:line="360" w:lineRule="auto"/>
        <w:ind w:firstLine="480" w:firstLineChars="200"/>
        <w:rPr>
          <w:sz w:val="24"/>
        </w:rPr>
      </w:pPr>
      <w:bookmarkStart w:id="91" w:name="_Toc152042548"/>
      <w:bookmarkStart w:id="92" w:name="_Toc144974828"/>
      <w:r>
        <w:rPr>
          <w:sz w:val="24"/>
        </w:rPr>
        <w:t>1</w:t>
      </w:r>
      <w:r>
        <w:rPr>
          <w:rFonts w:hint="eastAsia"/>
          <w:sz w:val="24"/>
        </w:rPr>
        <w:t>．下列文件应被视为构成并作为阅读和理解本协议书的组成部分，即</w:t>
      </w:r>
      <w:r>
        <w:rPr>
          <w:sz w:val="24"/>
        </w:rPr>
        <w:t>：</w:t>
      </w:r>
      <w:bookmarkEnd w:id="91"/>
      <w:bookmarkEnd w:id="92"/>
    </w:p>
    <w:p>
      <w:pPr>
        <w:spacing w:line="360" w:lineRule="auto"/>
        <w:ind w:firstLine="480" w:firstLineChars="200"/>
        <w:rPr>
          <w:sz w:val="24"/>
        </w:rPr>
      </w:pPr>
      <w:bookmarkStart w:id="93" w:name="_Toc1224"/>
      <w:bookmarkStart w:id="94" w:name="_Toc1556"/>
      <w:r>
        <w:rPr>
          <w:rFonts w:hint="eastAsia"/>
          <w:sz w:val="24"/>
        </w:rPr>
        <w:t>（</w:t>
      </w:r>
      <w:r>
        <w:rPr>
          <w:sz w:val="24"/>
        </w:rPr>
        <w:t>1</w:t>
      </w:r>
      <w:r>
        <w:rPr>
          <w:rFonts w:hint="eastAsia"/>
          <w:sz w:val="24"/>
        </w:rPr>
        <w:t>）在合同履行期间，发包人和服务人签订的补充协议（如果有）；</w:t>
      </w:r>
      <w:bookmarkEnd w:id="93"/>
      <w:bookmarkEnd w:id="94"/>
    </w:p>
    <w:p>
      <w:pPr>
        <w:spacing w:line="360" w:lineRule="auto"/>
        <w:ind w:firstLine="480" w:firstLineChars="200"/>
        <w:rPr>
          <w:sz w:val="24"/>
        </w:rPr>
      </w:pPr>
      <w:r>
        <w:rPr>
          <w:rFonts w:hint="eastAsia"/>
          <w:sz w:val="24"/>
        </w:rPr>
        <w:t>（2）本合同协议书及合同附件（含合同谈判中澄清文件，如果有）；</w:t>
      </w:r>
    </w:p>
    <w:p>
      <w:pPr>
        <w:spacing w:line="360" w:lineRule="auto"/>
        <w:ind w:firstLine="480" w:firstLineChars="200"/>
        <w:rPr>
          <w:sz w:val="24"/>
        </w:rPr>
      </w:pPr>
      <w:r>
        <w:rPr>
          <w:rFonts w:hint="eastAsia"/>
          <w:sz w:val="24"/>
        </w:rPr>
        <w:t>（3）成交</w:t>
      </w:r>
      <w:r>
        <w:rPr>
          <w:sz w:val="24"/>
        </w:rPr>
        <w:t>通知书；</w:t>
      </w:r>
    </w:p>
    <w:p>
      <w:pPr>
        <w:spacing w:line="360" w:lineRule="auto"/>
        <w:ind w:firstLine="480" w:firstLineChars="200"/>
        <w:rPr>
          <w:sz w:val="24"/>
        </w:rPr>
      </w:pPr>
      <w:r>
        <w:rPr>
          <w:rFonts w:hint="eastAsia"/>
          <w:sz w:val="24"/>
        </w:rPr>
        <w:t>（4）响应文件；</w:t>
      </w:r>
    </w:p>
    <w:p>
      <w:pPr>
        <w:spacing w:line="360" w:lineRule="auto"/>
        <w:ind w:firstLine="480" w:firstLineChars="200"/>
        <w:rPr>
          <w:sz w:val="24"/>
        </w:rPr>
      </w:pPr>
      <w:r>
        <w:rPr>
          <w:rFonts w:hint="eastAsia"/>
          <w:sz w:val="24"/>
        </w:rPr>
        <w:t>（5）</w:t>
      </w:r>
      <w:r>
        <w:rPr>
          <w:sz w:val="24"/>
        </w:rPr>
        <w:t>合同条款；</w:t>
      </w:r>
    </w:p>
    <w:p>
      <w:pPr>
        <w:spacing w:line="360" w:lineRule="auto"/>
        <w:ind w:firstLine="480" w:firstLineChars="200"/>
        <w:rPr>
          <w:sz w:val="24"/>
        </w:rPr>
      </w:pPr>
      <w:r>
        <w:rPr>
          <w:rFonts w:hint="eastAsia"/>
          <w:sz w:val="24"/>
        </w:rPr>
        <w:t>（6）合同附件；</w:t>
      </w:r>
    </w:p>
    <w:p>
      <w:pPr>
        <w:spacing w:line="360" w:lineRule="auto"/>
        <w:ind w:firstLine="480" w:firstLineChars="200"/>
        <w:rPr>
          <w:sz w:val="24"/>
        </w:rPr>
      </w:pPr>
      <w:r>
        <w:rPr>
          <w:rFonts w:hint="eastAsia"/>
          <w:sz w:val="24"/>
        </w:rPr>
        <w:t>（7）双方签认的补充或修正文件</w:t>
      </w:r>
      <w:r>
        <w:rPr>
          <w:sz w:val="24"/>
        </w:rPr>
        <w:t>。</w:t>
      </w:r>
    </w:p>
    <w:p>
      <w:pPr>
        <w:spacing w:line="360" w:lineRule="auto"/>
        <w:ind w:firstLine="480" w:firstLineChars="200"/>
        <w:rPr>
          <w:sz w:val="24"/>
        </w:rPr>
      </w:pPr>
      <w:bookmarkStart w:id="95" w:name="_Toc144974829"/>
      <w:bookmarkStart w:id="96" w:name="_Toc152042549"/>
      <w:r>
        <w:rPr>
          <w:sz w:val="24"/>
        </w:rPr>
        <w:t>上述文件互相补充和解释，如有不明确或不一致之处，</w:t>
      </w:r>
      <w:r>
        <w:rPr>
          <w:rFonts w:hint="eastAsia"/>
          <w:sz w:val="24"/>
        </w:rPr>
        <w:t>按时间顺序以最新文件</w:t>
      </w:r>
      <w:r>
        <w:rPr>
          <w:sz w:val="24"/>
        </w:rPr>
        <w:t>为准。</w:t>
      </w:r>
      <w:bookmarkEnd w:id="95"/>
      <w:bookmarkEnd w:id="96"/>
    </w:p>
    <w:p>
      <w:pPr>
        <w:spacing w:line="360" w:lineRule="auto"/>
        <w:ind w:firstLine="480" w:firstLineChars="200"/>
        <w:rPr>
          <w:sz w:val="24"/>
        </w:rPr>
      </w:pPr>
      <w:r>
        <w:rPr>
          <w:rFonts w:hint="eastAsia"/>
          <w:sz w:val="24"/>
        </w:rPr>
        <w:t>2．</w:t>
      </w:r>
      <w:r>
        <w:rPr>
          <w:sz w:val="24"/>
        </w:rPr>
        <w:t>签约合同价：人民币（大写）（¥）。</w:t>
      </w:r>
    </w:p>
    <w:p>
      <w:pPr>
        <w:spacing w:line="360" w:lineRule="auto"/>
        <w:ind w:firstLine="480" w:firstLineChars="200"/>
        <w:rPr>
          <w:sz w:val="24"/>
        </w:rPr>
      </w:pPr>
      <w:r>
        <w:rPr>
          <w:rFonts w:hint="eastAsia"/>
          <w:sz w:val="24"/>
        </w:rPr>
        <w:t>3．合同形式：本合同采用固定总价合同，在合同实施期间，除非在合同条款中另有规定，合同总价费用不随国家政策或法规、标准及市场因素的变化而进行调整，也不因实际服务周期的延长或缩短而调整。</w:t>
      </w:r>
    </w:p>
    <w:p>
      <w:pPr>
        <w:spacing w:line="360" w:lineRule="auto"/>
        <w:ind w:firstLine="480" w:firstLineChars="200"/>
        <w:rPr>
          <w:sz w:val="24"/>
        </w:rPr>
      </w:pPr>
      <w:r>
        <w:rPr>
          <w:rFonts w:hint="eastAsia"/>
          <w:sz w:val="24"/>
        </w:rPr>
        <w:t>4．服务人在此立约：保证在所有方面按合同文件的规定，承担本合同项目的实施和完成工作。</w:t>
      </w:r>
    </w:p>
    <w:p>
      <w:pPr>
        <w:spacing w:line="360" w:lineRule="auto"/>
        <w:ind w:firstLine="480" w:firstLineChars="200"/>
        <w:rPr>
          <w:rFonts w:hint="eastAsia"/>
          <w:sz w:val="24"/>
        </w:rPr>
      </w:pPr>
      <w:r>
        <w:rPr>
          <w:rFonts w:hint="eastAsia"/>
          <w:sz w:val="24"/>
        </w:rPr>
        <w:t>5．计划服务期：</w:t>
      </w:r>
    </w:p>
    <w:p>
      <w:pPr>
        <w:spacing w:line="360" w:lineRule="auto"/>
        <w:ind w:firstLine="480" w:firstLineChars="200"/>
        <w:rPr>
          <w:sz w:val="24"/>
        </w:rPr>
      </w:pPr>
      <w:r>
        <w:rPr>
          <w:rFonts w:hint="eastAsia"/>
          <w:sz w:val="24"/>
        </w:rPr>
        <w:t>6．</w:t>
      </w:r>
      <w:r>
        <w:rPr>
          <w:sz w:val="24"/>
        </w:rPr>
        <w:t>发包人承诺按</w:t>
      </w:r>
      <w:r>
        <w:rPr>
          <w:rFonts w:hint="eastAsia"/>
          <w:sz w:val="24"/>
        </w:rPr>
        <w:t>合同条款规定的</w:t>
      </w:r>
      <w:r>
        <w:rPr>
          <w:sz w:val="24"/>
        </w:rPr>
        <w:t>时间和方式向服务人支付合同价款。</w:t>
      </w:r>
    </w:p>
    <w:p>
      <w:pPr>
        <w:spacing w:line="360" w:lineRule="auto"/>
        <w:ind w:firstLine="480" w:firstLineChars="200"/>
        <w:rPr>
          <w:sz w:val="24"/>
        </w:rPr>
      </w:pPr>
      <w:r>
        <w:rPr>
          <w:rFonts w:hint="eastAsia"/>
          <w:sz w:val="24"/>
        </w:rPr>
        <w:t>7．违约金或赔偿损失的方式</w:t>
      </w:r>
    </w:p>
    <w:p>
      <w:pPr>
        <w:spacing w:line="360" w:lineRule="auto"/>
        <w:ind w:firstLine="480" w:firstLineChars="200"/>
        <w:rPr>
          <w:sz w:val="24"/>
        </w:rPr>
      </w:pPr>
      <w:r>
        <w:rPr>
          <w:rFonts w:hint="eastAsia"/>
          <w:sz w:val="24"/>
        </w:rPr>
        <w:t>7.1违反本合同约定，违约方应当承担违约责任。</w:t>
      </w:r>
    </w:p>
    <w:p>
      <w:pPr>
        <w:spacing w:line="360" w:lineRule="auto"/>
        <w:ind w:firstLine="480" w:firstLineChars="200"/>
        <w:rPr>
          <w:sz w:val="24"/>
        </w:rPr>
      </w:pPr>
      <w:r>
        <w:rPr>
          <w:rFonts w:hint="eastAsia"/>
          <w:sz w:val="24"/>
        </w:rPr>
        <w:t>7.2尽管服务人已按承诺派遣了各类服务人员，但若这些人员仍不能满足合同进度计划和（或）质量要求时，发包人有权要求服务人继续增派或雇用这类人员，服务人应立即执行，由此增加的费用和（或）工期延误由服务人承担。</w:t>
      </w:r>
    </w:p>
    <w:p>
      <w:pPr>
        <w:spacing w:line="360" w:lineRule="auto"/>
        <w:ind w:firstLine="480" w:firstLineChars="200"/>
        <w:rPr>
          <w:sz w:val="24"/>
        </w:rPr>
      </w:pPr>
      <w:r>
        <w:rPr>
          <w:rFonts w:hint="eastAsia"/>
          <w:sz w:val="24"/>
        </w:rPr>
        <w:t>7.3尽管服务人已经提供了合同附件要求的仪器设备，但若这些仪器设备仍不能满足服务要求时，发包人有权要求服务人增加或更换仪器设备，服务人应及时增加或更换仪器设备，由此增加的费用和（或）工期延误由服务人承担。发包人有权在应付给服务人的费用中扣除新购仪器设备的费用以满足服务要求。</w:t>
      </w:r>
    </w:p>
    <w:p>
      <w:pPr>
        <w:spacing w:line="360" w:lineRule="auto"/>
        <w:ind w:firstLine="480" w:firstLineChars="200"/>
        <w:rPr>
          <w:sz w:val="24"/>
        </w:rPr>
      </w:pPr>
      <w:r>
        <w:rPr>
          <w:rFonts w:hint="eastAsia"/>
          <w:sz w:val="24"/>
        </w:rPr>
        <w:t>8</w:t>
      </w:r>
      <w:r>
        <w:rPr>
          <w:sz w:val="24"/>
        </w:rPr>
        <w:t>.本协议书一式份，合同双方各执份。</w:t>
      </w:r>
    </w:p>
    <w:p>
      <w:pPr>
        <w:spacing w:line="360" w:lineRule="auto"/>
        <w:ind w:firstLine="480" w:firstLineChars="200"/>
        <w:rPr>
          <w:sz w:val="24"/>
        </w:rPr>
      </w:pPr>
      <w:bookmarkStart w:id="97" w:name="_Toc152042550"/>
      <w:bookmarkStart w:id="98" w:name="_Toc144974830"/>
      <w:r>
        <w:rPr>
          <w:rFonts w:hint="eastAsia"/>
          <w:sz w:val="24"/>
        </w:rPr>
        <w:t>9</w:t>
      </w:r>
      <w:r>
        <w:rPr>
          <w:sz w:val="24"/>
        </w:rPr>
        <w:t>. 合同未尽事宜，双方另行签订补充协议。补充协议是合同的组成部分。</w:t>
      </w:r>
      <w:bookmarkEnd w:id="97"/>
      <w:bookmarkEnd w:id="98"/>
    </w:p>
    <w:p>
      <w:pPr>
        <w:spacing w:line="360" w:lineRule="auto"/>
        <w:ind w:firstLine="480" w:firstLineChars="200"/>
        <w:rPr>
          <w:sz w:val="24"/>
        </w:rPr>
      </w:pPr>
    </w:p>
    <w:p>
      <w:pPr>
        <w:spacing w:line="360" w:lineRule="auto"/>
        <w:ind w:firstLine="480" w:firstLineChars="200"/>
        <w:rPr>
          <w:sz w:val="24"/>
        </w:rPr>
      </w:pPr>
      <w:r>
        <w:rPr>
          <w:sz w:val="24"/>
        </w:rPr>
        <w:t>发包人：（盖单位章）</w:t>
      </w:r>
      <w:r>
        <w:rPr>
          <w:rFonts w:hint="eastAsia"/>
          <w:sz w:val="24"/>
        </w:rPr>
        <w:t xml:space="preserve">                            </w:t>
      </w:r>
      <w:r>
        <w:rPr>
          <w:sz w:val="24"/>
        </w:rPr>
        <w:t>服务人：（盖单位章）</w:t>
      </w:r>
    </w:p>
    <w:p>
      <w:pPr>
        <w:spacing w:line="360" w:lineRule="auto"/>
        <w:ind w:firstLine="480" w:firstLineChars="200"/>
        <w:rPr>
          <w:sz w:val="24"/>
        </w:rPr>
      </w:pPr>
    </w:p>
    <w:p>
      <w:pPr>
        <w:spacing w:line="360" w:lineRule="auto"/>
        <w:ind w:firstLine="480" w:firstLineChars="200"/>
        <w:rPr>
          <w:sz w:val="24"/>
        </w:rPr>
      </w:pPr>
      <w:r>
        <w:rPr>
          <w:sz w:val="24"/>
        </w:rPr>
        <w:t>法定代表人或其委托代理人：（签字）</w:t>
      </w:r>
      <w:r>
        <w:rPr>
          <w:rFonts w:hint="eastAsia"/>
          <w:sz w:val="24"/>
        </w:rPr>
        <w:t xml:space="preserve">           </w:t>
      </w:r>
      <w:r>
        <w:rPr>
          <w:sz w:val="24"/>
        </w:rPr>
        <w:t>法定代表人或其委托代理人：（签字）</w:t>
      </w:r>
    </w:p>
    <w:p>
      <w:pPr>
        <w:spacing w:line="360" w:lineRule="auto"/>
        <w:ind w:firstLine="720" w:firstLineChars="300"/>
        <w:rPr>
          <w:sz w:val="24"/>
        </w:rPr>
      </w:pPr>
    </w:p>
    <w:p>
      <w:pPr>
        <w:spacing w:line="360" w:lineRule="auto"/>
        <w:ind w:firstLine="1200" w:firstLineChars="500"/>
        <w:rPr>
          <w:sz w:val="24"/>
        </w:rPr>
      </w:pPr>
      <w:r>
        <w:rPr>
          <w:sz w:val="24"/>
        </w:rPr>
        <w:t>年</w:t>
      </w:r>
      <w:r>
        <w:rPr>
          <w:rFonts w:hint="eastAsia"/>
          <w:sz w:val="24"/>
        </w:rPr>
        <w:t xml:space="preserve">   </w:t>
      </w:r>
      <w:r>
        <w:rPr>
          <w:sz w:val="24"/>
        </w:rPr>
        <w:t>月</w:t>
      </w:r>
      <w:r>
        <w:rPr>
          <w:rFonts w:hint="eastAsia"/>
          <w:sz w:val="24"/>
        </w:rPr>
        <w:t xml:space="preserve">   </w:t>
      </w:r>
      <w:r>
        <w:rPr>
          <w:sz w:val="24"/>
        </w:rPr>
        <w:t>日</w:t>
      </w:r>
      <w:r>
        <w:rPr>
          <w:rFonts w:hint="eastAsia"/>
          <w:sz w:val="24"/>
        </w:rPr>
        <w:t xml:space="preserve">                                 </w:t>
      </w:r>
      <w:r>
        <w:rPr>
          <w:sz w:val="24"/>
        </w:rPr>
        <w:t>年</w:t>
      </w:r>
      <w:r>
        <w:rPr>
          <w:rFonts w:hint="eastAsia"/>
          <w:sz w:val="24"/>
        </w:rPr>
        <w:t xml:space="preserve">   </w:t>
      </w:r>
      <w:r>
        <w:rPr>
          <w:sz w:val="24"/>
        </w:rPr>
        <w:t>月</w:t>
      </w:r>
      <w:r>
        <w:rPr>
          <w:rFonts w:hint="eastAsia"/>
          <w:sz w:val="24"/>
        </w:rPr>
        <w:t xml:space="preserve">    </w:t>
      </w:r>
      <w:r>
        <w:rPr>
          <w:sz w:val="24"/>
        </w:rPr>
        <w:t>日</w:t>
      </w:r>
    </w:p>
    <w:p>
      <w:pPr>
        <w:spacing w:line="360" w:lineRule="auto"/>
        <w:ind w:firstLine="480" w:firstLineChars="200"/>
        <w:rPr>
          <w:sz w:val="24"/>
        </w:rPr>
      </w:pPr>
      <w:r>
        <w:rPr>
          <w:rFonts w:hint="eastAsia"/>
          <w:sz w:val="24"/>
        </w:rPr>
        <w:br w:type="page"/>
      </w:r>
    </w:p>
    <w:p>
      <w:pPr>
        <w:outlineLvl w:val="9"/>
        <w:rPr>
          <w:rFonts w:ascii="Times New Roman"/>
          <w:sz w:val="28"/>
          <w:szCs w:val="28"/>
        </w:rPr>
      </w:pPr>
      <w:bookmarkStart w:id="99" w:name="_Hlk79957878"/>
      <w:r>
        <w:rPr>
          <w:rFonts w:hint="eastAsia" w:ascii="Times New Roman"/>
          <w:sz w:val="28"/>
          <w:szCs w:val="28"/>
        </w:rPr>
        <w:t>附件</w:t>
      </w:r>
      <w:r>
        <w:rPr>
          <w:rFonts w:hint="eastAsia"/>
          <w:sz w:val="28"/>
          <w:szCs w:val="28"/>
        </w:rPr>
        <w:t>二</w:t>
      </w:r>
      <w:r>
        <w:rPr>
          <w:rFonts w:hint="eastAsia" w:ascii="Times New Roman"/>
          <w:sz w:val="28"/>
          <w:szCs w:val="28"/>
        </w:rPr>
        <w:t>：廉政责任书</w:t>
      </w:r>
    </w:p>
    <w:p>
      <w:pPr>
        <w:pStyle w:val="191"/>
        <w:autoSpaceDE/>
        <w:autoSpaceDN/>
        <w:adjustRightInd/>
        <w:spacing w:before="240" w:after="240" w:line="490" w:lineRule="exact"/>
        <w:jc w:val="center"/>
        <w:rPr>
          <w:rFonts w:cs="Times New Roman"/>
          <w:b/>
          <w:color w:val="000000"/>
          <w:sz w:val="32"/>
          <w:szCs w:val="32"/>
        </w:rPr>
      </w:pPr>
      <w:r>
        <w:rPr>
          <w:rFonts w:cs="Times New Roman"/>
          <w:b/>
          <w:color w:val="000000"/>
          <w:sz w:val="32"/>
          <w:szCs w:val="32"/>
        </w:rPr>
        <w:t>廉政责任书（格式）</w:t>
      </w:r>
    </w:p>
    <w:p>
      <w:pPr>
        <w:spacing w:line="312" w:lineRule="auto"/>
        <w:ind w:firstLine="480" w:firstLineChars="200"/>
        <w:rPr>
          <w:rFonts w:ascii="宋体" w:hAnsi="宋体"/>
          <w:color w:val="000000"/>
          <w:sz w:val="24"/>
          <w:u w:val="single"/>
        </w:rPr>
      </w:pPr>
      <w:r>
        <w:rPr>
          <w:rFonts w:hint="eastAsia" w:ascii="宋体" w:hAnsi="宋体"/>
          <w:color w:val="000000"/>
          <w:sz w:val="24"/>
        </w:rPr>
        <w:t>服务</w:t>
      </w:r>
      <w:r>
        <w:rPr>
          <w:rFonts w:ascii="宋体" w:hAnsi="宋体"/>
          <w:color w:val="000000"/>
          <w:sz w:val="24"/>
        </w:rPr>
        <w:t>项目名称：</w:t>
      </w:r>
      <w:r>
        <w:rPr>
          <w:rFonts w:ascii="宋体" w:hAnsi="宋体"/>
          <w:color w:val="000000"/>
          <w:sz w:val="24"/>
          <w:u w:val="single"/>
        </w:rPr>
        <w:t xml:space="preserve">                                        </w:t>
      </w:r>
    </w:p>
    <w:p>
      <w:pPr>
        <w:spacing w:line="312" w:lineRule="auto"/>
        <w:ind w:firstLine="480" w:firstLineChars="200"/>
        <w:rPr>
          <w:rFonts w:ascii="宋体" w:hAnsi="宋体"/>
          <w:color w:val="000000"/>
          <w:sz w:val="24"/>
          <w:u w:val="single"/>
        </w:rPr>
      </w:pPr>
      <w:r>
        <w:rPr>
          <w:rFonts w:hint="eastAsia" w:ascii="宋体" w:hAnsi="宋体"/>
          <w:color w:val="000000"/>
          <w:sz w:val="24"/>
        </w:rPr>
        <w:t>服务</w:t>
      </w:r>
      <w:r>
        <w:rPr>
          <w:rFonts w:ascii="宋体" w:hAnsi="宋体"/>
          <w:color w:val="000000"/>
          <w:sz w:val="24"/>
        </w:rPr>
        <w:t>项目地址：</w:t>
      </w:r>
      <w:r>
        <w:rPr>
          <w:rFonts w:ascii="宋体" w:hAnsi="宋体"/>
          <w:color w:val="000000"/>
          <w:sz w:val="24"/>
          <w:u w:val="single"/>
        </w:rPr>
        <w:t xml:space="preserve">                                        </w:t>
      </w:r>
    </w:p>
    <w:p>
      <w:pPr>
        <w:spacing w:line="312" w:lineRule="auto"/>
        <w:ind w:firstLine="480" w:firstLineChars="200"/>
        <w:rPr>
          <w:rFonts w:ascii="宋体" w:hAnsi="宋体"/>
          <w:color w:val="000000"/>
          <w:sz w:val="24"/>
          <w:u w:val="single"/>
        </w:rPr>
      </w:pPr>
      <w:r>
        <w:rPr>
          <w:rFonts w:ascii="宋体" w:hAnsi="宋体"/>
          <w:color w:val="000000"/>
          <w:sz w:val="24"/>
        </w:rPr>
        <w:t>发包人（甲方）：</w:t>
      </w:r>
      <w:r>
        <w:rPr>
          <w:rFonts w:ascii="宋体" w:hAnsi="宋体"/>
          <w:color w:val="000000"/>
          <w:sz w:val="24"/>
          <w:u w:val="single"/>
        </w:rPr>
        <w:t xml:space="preserve">                                       </w:t>
      </w:r>
    </w:p>
    <w:p>
      <w:pPr>
        <w:spacing w:line="312" w:lineRule="auto"/>
        <w:ind w:firstLine="480" w:firstLineChars="200"/>
        <w:rPr>
          <w:rFonts w:ascii="宋体" w:hAnsi="宋体"/>
          <w:color w:val="000000"/>
          <w:sz w:val="24"/>
        </w:rPr>
      </w:pPr>
      <w:r>
        <w:rPr>
          <w:rFonts w:hint="eastAsia" w:ascii="宋体" w:hAnsi="宋体"/>
          <w:color w:val="000000"/>
          <w:sz w:val="24"/>
        </w:rPr>
        <w:t>服务</w:t>
      </w:r>
      <w:r>
        <w:rPr>
          <w:rFonts w:ascii="宋体" w:hAnsi="宋体"/>
          <w:color w:val="000000"/>
          <w:sz w:val="24"/>
        </w:rPr>
        <w:t>人（乙方）：</w:t>
      </w:r>
      <w:r>
        <w:rPr>
          <w:rFonts w:ascii="宋体" w:hAnsi="宋体"/>
          <w:color w:val="000000"/>
          <w:sz w:val="24"/>
          <w:u w:val="single"/>
        </w:rPr>
        <w:t xml:space="preserve">                                       </w:t>
      </w:r>
    </w:p>
    <w:p>
      <w:pPr>
        <w:spacing w:line="312" w:lineRule="auto"/>
        <w:ind w:firstLine="480" w:firstLineChars="200"/>
        <w:rPr>
          <w:rFonts w:ascii="宋体" w:hAnsi="宋体"/>
          <w:color w:val="000000"/>
          <w:sz w:val="24"/>
        </w:rPr>
      </w:pPr>
    </w:p>
    <w:p>
      <w:pPr>
        <w:spacing w:line="312" w:lineRule="auto"/>
        <w:ind w:firstLine="480" w:firstLineChars="200"/>
        <w:rPr>
          <w:rFonts w:ascii="宋体" w:hAnsi="宋体"/>
          <w:color w:val="000000"/>
          <w:sz w:val="24"/>
        </w:rPr>
      </w:pPr>
      <w:r>
        <w:rPr>
          <w:rFonts w:ascii="宋体" w:hAnsi="宋体"/>
          <w:color w:val="000000"/>
          <w:sz w:val="24"/>
        </w:rPr>
        <w:t>为加强</w:t>
      </w:r>
      <w:r>
        <w:rPr>
          <w:rFonts w:hint="eastAsia" w:ascii="宋体" w:hAnsi="宋体"/>
          <w:color w:val="000000"/>
          <w:sz w:val="24"/>
        </w:rPr>
        <w:t>项目实施过程中</w:t>
      </w:r>
      <w:r>
        <w:rPr>
          <w:rFonts w:ascii="宋体" w:hAnsi="宋体"/>
          <w:color w:val="000000"/>
          <w:sz w:val="24"/>
        </w:rPr>
        <w:t>的廉政建设，规范承发包双方的各项活动，防止发生各种谋取不正当利益的违法违纪行为，保护国家、集体和当事人的合法权益，根据国家有关法律法规和廉政建设责任制规定，特订立本廉政责任书。</w:t>
      </w:r>
    </w:p>
    <w:p>
      <w:pPr>
        <w:spacing w:line="312" w:lineRule="auto"/>
        <w:ind w:firstLine="480" w:firstLineChars="200"/>
        <w:rPr>
          <w:rFonts w:ascii="宋体" w:hAnsi="宋体"/>
          <w:color w:val="000000"/>
          <w:sz w:val="24"/>
        </w:rPr>
      </w:pPr>
      <w:r>
        <w:rPr>
          <w:rFonts w:ascii="宋体" w:hAnsi="宋体"/>
          <w:color w:val="000000"/>
          <w:sz w:val="24"/>
        </w:rPr>
        <w:t>第一条  甲乙双方的责任</w:t>
      </w:r>
    </w:p>
    <w:p>
      <w:pPr>
        <w:spacing w:line="312" w:lineRule="auto"/>
        <w:ind w:firstLine="480" w:firstLineChars="200"/>
        <w:rPr>
          <w:rFonts w:ascii="宋体" w:hAnsi="宋体"/>
          <w:color w:val="000000"/>
          <w:sz w:val="24"/>
        </w:rPr>
      </w:pPr>
      <w:r>
        <w:rPr>
          <w:rFonts w:ascii="宋体" w:hAnsi="宋体"/>
          <w:color w:val="000000"/>
          <w:sz w:val="24"/>
        </w:rPr>
        <w:t>（一）应严格遵守国家关于市场准入、项目招标投标、工程建设、施工安装和市场活动等有关法律、法规，相关政策，以及廉政建设的各项规定。</w:t>
      </w:r>
    </w:p>
    <w:p>
      <w:pPr>
        <w:spacing w:line="312" w:lineRule="auto"/>
        <w:ind w:firstLine="480" w:firstLineChars="200"/>
        <w:rPr>
          <w:rFonts w:ascii="宋体" w:hAnsi="宋体"/>
          <w:color w:val="000000"/>
          <w:sz w:val="24"/>
        </w:rPr>
      </w:pPr>
      <w:r>
        <w:rPr>
          <w:rFonts w:ascii="宋体" w:hAnsi="宋体"/>
          <w:color w:val="000000"/>
          <w:sz w:val="24"/>
        </w:rPr>
        <w:t>（二）严格执行项目承发包合同文件，自觉按合同办事。</w:t>
      </w:r>
    </w:p>
    <w:p>
      <w:pPr>
        <w:spacing w:line="312" w:lineRule="auto"/>
        <w:ind w:firstLine="480" w:firstLineChars="200"/>
        <w:rPr>
          <w:rFonts w:ascii="宋体" w:hAnsi="宋体"/>
          <w:color w:val="000000"/>
          <w:sz w:val="24"/>
        </w:rPr>
      </w:pPr>
      <w:r>
        <w:rPr>
          <w:rFonts w:ascii="宋体" w:hAnsi="宋体"/>
          <w:color w:val="000000"/>
          <w:sz w:val="24"/>
        </w:rPr>
        <w:t>（三）业务活动必须坚持公开、公平、公正、诚信、透明的原则（除法律法规另有规定者外）。不得为获取不正当的利益，损害国家、集体和对方利益，不得违反工程建设管理、施工安装的规章制度。</w:t>
      </w:r>
    </w:p>
    <w:p>
      <w:pPr>
        <w:spacing w:line="312" w:lineRule="auto"/>
        <w:ind w:firstLine="480" w:firstLineChars="200"/>
        <w:rPr>
          <w:rFonts w:ascii="宋体" w:hAnsi="宋体"/>
          <w:color w:val="000000"/>
          <w:sz w:val="24"/>
        </w:rPr>
      </w:pPr>
      <w:r>
        <w:rPr>
          <w:rFonts w:ascii="宋体" w:hAnsi="宋体"/>
          <w:color w:val="000000"/>
          <w:sz w:val="24"/>
        </w:rPr>
        <w:t>（四）发现对方在业务活动中有违规、违纪、违法行为的，应及时提醒对方，情节严重的，应向其上级主管部门或纪检监察、司法等有关机关举报。</w:t>
      </w:r>
    </w:p>
    <w:p>
      <w:pPr>
        <w:spacing w:line="312" w:lineRule="auto"/>
        <w:ind w:firstLine="480" w:firstLineChars="200"/>
        <w:rPr>
          <w:rFonts w:ascii="宋体" w:hAnsi="宋体"/>
          <w:color w:val="000000"/>
          <w:sz w:val="24"/>
        </w:rPr>
      </w:pPr>
      <w:r>
        <w:rPr>
          <w:rFonts w:ascii="宋体" w:hAnsi="宋体"/>
          <w:color w:val="000000"/>
          <w:sz w:val="24"/>
        </w:rPr>
        <w:t>第二条  甲方的责任</w:t>
      </w:r>
    </w:p>
    <w:p>
      <w:pPr>
        <w:spacing w:line="312" w:lineRule="auto"/>
        <w:ind w:firstLine="480" w:firstLineChars="200"/>
        <w:rPr>
          <w:rFonts w:ascii="宋体" w:hAnsi="宋体"/>
          <w:color w:val="000000"/>
          <w:sz w:val="24"/>
        </w:rPr>
      </w:pPr>
      <w:r>
        <w:rPr>
          <w:rFonts w:ascii="宋体" w:hAnsi="宋体"/>
          <w:color w:val="000000"/>
          <w:sz w:val="24"/>
        </w:rPr>
        <w:t>甲方</w:t>
      </w:r>
      <w:r>
        <w:rPr>
          <w:rFonts w:hint="eastAsia" w:ascii="宋体" w:hAnsi="宋体"/>
          <w:color w:val="000000"/>
          <w:sz w:val="24"/>
        </w:rPr>
        <w:t>及其</w:t>
      </w:r>
      <w:r>
        <w:rPr>
          <w:rFonts w:ascii="宋体" w:hAnsi="宋体"/>
          <w:color w:val="000000"/>
          <w:sz w:val="24"/>
        </w:rPr>
        <w:t>工作人员，在</w:t>
      </w:r>
      <w:r>
        <w:rPr>
          <w:rFonts w:hint="eastAsia" w:ascii="宋体" w:hAnsi="宋体"/>
          <w:color w:val="000000"/>
          <w:sz w:val="24"/>
        </w:rPr>
        <w:t>项目执行过程中</w:t>
      </w:r>
      <w:r>
        <w:rPr>
          <w:rFonts w:ascii="宋体" w:hAnsi="宋体"/>
          <w:color w:val="000000"/>
          <w:sz w:val="24"/>
        </w:rPr>
        <w:t>应遵守以下规定：</w:t>
      </w:r>
    </w:p>
    <w:p>
      <w:pPr>
        <w:spacing w:line="312" w:lineRule="auto"/>
        <w:ind w:firstLine="480" w:firstLineChars="200"/>
        <w:rPr>
          <w:rFonts w:ascii="宋体" w:hAnsi="宋体"/>
          <w:color w:val="000000"/>
          <w:sz w:val="24"/>
        </w:rPr>
      </w:pPr>
      <w:r>
        <w:rPr>
          <w:rFonts w:ascii="宋体" w:hAnsi="宋体"/>
          <w:color w:val="000000"/>
          <w:sz w:val="24"/>
        </w:rPr>
        <w:t>（一）不准向乙方和相关单位索要或接受回扣、礼金、有价证券、贵重物品和好处费、感谢费等。</w:t>
      </w:r>
    </w:p>
    <w:p>
      <w:pPr>
        <w:spacing w:line="312" w:lineRule="auto"/>
        <w:ind w:firstLine="480" w:firstLineChars="200"/>
        <w:rPr>
          <w:rFonts w:ascii="宋体" w:hAnsi="宋体"/>
          <w:color w:val="000000"/>
          <w:sz w:val="24"/>
        </w:rPr>
      </w:pPr>
      <w:r>
        <w:rPr>
          <w:rFonts w:ascii="宋体" w:hAnsi="宋体"/>
          <w:color w:val="000000"/>
          <w:sz w:val="24"/>
        </w:rPr>
        <w:t>（二）不准在乙方和相关单位报销任何应由甲方或个人支付的费人。</w:t>
      </w:r>
    </w:p>
    <w:p>
      <w:pPr>
        <w:spacing w:line="312" w:lineRule="auto"/>
        <w:ind w:firstLine="480" w:firstLineChars="200"/>
        <w:rPr>
          <w:rFonts w:ascii="宋体" w:hAnsi="宋体"/>
          <w:color w:val="000000"/>
          <w:sz w:val="24"/>
        </w:rPr>
      </w:pPr>
      <w:r>
        <w:rPr>
          <w:rFonts w:ascii="宋体" w:hAnsi="宋体"/>
          <w:color w:val="000000"/>
          <w:sz w:val="24"/>
        </w:rPr>
        <w:t>（三）不准要求、暗示或接受乙方和相关单位为个人装修住房、婚丧嫁娶、配偶子女的工作安排以及出国（境）、旅游等提供方便。</w:t>
      </w:r>
    </w:p>
    <w:p>
      <w:pPr>
        <w:spacing w:line="312" w:lineRule="auto"/>
        <w:ind w:firstLine="480" w:firstLineChars="200"/>
        <w:rPr>
          <w:rFonts w:ascii="宋体" w:hAnsi="宋体"/>
          <w:color w:val="000000"/>
          <w:sz w:val="24"/>
        </w:rPr>
      </w:pPr>
      <w:r>
        <w:rPr>
          <w:rFonts w:ascii="宋体" w:hAnsi="宋体"/>
          <w:color w:val="000000"/>
          <w:sz w:val="24"/>
        </w:rPr>
        <w:t>（四）不准参加有可能影响公正执行公务的乙方和相关单位的宴请和健身、娱乐等活动。</w:t>
      </w:r>
    </w:p>
    <w:p>
      <w:pPr>
        <w:spacing w:line="312" w:lineRule="auto"/>
        <w:ind w:firstLine="480" w:firstLineChars="200"/>
        <w:rPr>
          <w:rFonts w:ascii="宋体" w:hAnsi="宋体"/>
          <w:color w:val="000000"/>
          <w:sz w:val="24"/>
        </w:rPr>
      </w:pPr>
      <w:r>
        <w:rPr>
          <w:rFonts w:ascii="宋体" w:hAnsi="宋体"/>
          <w:color w:val="000000"/>
          <w:sz w:val="24"/>
        </w:rPr>
        <w:t>（五）不准向乙方介绍或为配偶、子女、亲属参与同甲方项目合同有关的设备、材料、工程分包、劳务等经济活动。不得以任何理由向乙方和相关单位推荐分包单位和要求乙方购买项目合同规定以外的材料、设备等。</w:t>
      </w:r>
    </w:p>
    <w:p>
      <w:pPr>
        <w:spacing w:line="312" w:lineRule="auto"/>
        <w:ind w:firstLine="480" w:firstLineChars="200"/>
        <w:rPr>
          <w:rFonts w:ascii="宋体" w:hAnsi="宋体"/>
          <w:color w:val="000000"/>
          <w:sz w:val="24"/>
        </w:rPr>
      </w:pPr>
      <w:r>
        <w:rPr>
          <w:rFonts w:ascii="宋体" w:hAnsi="宋体"/>
          <w:color w:val="000000"/>
          <w:sz w:val="24"/>
        </w:rPr>
        <w:t>第三条  乙方的责任</w:t>
      </w:r>
    </w:p>
    <w:p>
      <w:pPr>
        <w:spacing w:line="312" w:lineRule="auto"/>
        <w:ind w:firstLine="480" w:firstLineChars="200"/>
        <w:rPr>
          <w:rFonts w:ascii="宋体" w:hAnsi="宋体"/>
          <w:color w:val="000000"/>
          <w:sz w:val="24"/>
        </w:rPr>
      </w:pPr>
      <w:r>
        <w:rPr>
          <w:rFonts w:ascii="宋体" w:hAnsi="宋体"/>
          <w:color w:val="000000"/>
          <w:sz w:val="24"/>
        </w:rPr>
        <w:t>应与甲方保持正常的业务交往，按照有关法律法规和程序开展业务工作，</w:t>
      </w:r>
      <w:r>
        <w:rPr>
          <w:rFonts w:hint="eastAsia" w:ascii="宋体" w:hAnsi="宋体"/>
          <w:color w:val="000000"/>
          <w:sz w:val="24"/>
        </w:rPr>
        <w:t>并</w:t>
      </w:r>
      <w:r>
        <w:rPr>
          <w:rFonts w:ascii="宋体" w:hAnsi="宋体"/>
          <w:color w:val="000000"/>
          <w:sz w:val="24"/>
        </w:rPr>
        <w:t>遵守以下规定：</w:t>
      </w:r>
    </w:p>
    <w:p>
      <w:pPr>
        <w:spacing w:line="312" w:lineRule="auto"/>
        <w:ind w:firstLine="480" w:firstLineChars="200"/>
        <w:rPr>
          <w:rFonts w:ascii="宋体" w:hAnsi="宋体"/>
          <w:color w:val="000000"/>
          <w:sz w:val="24"/>
        </w:rPr>
      </w:pPr>
      <w:r>
        <w:rPr>
          <w:rFonts w:ascii="宋体" w:hAnsi="宋体"/>
          <w:color w:val="000000"/>
          <w:sz w:val="24"/>
        </w:rPr>
        <w:t>（一）不准以任何理由向甲方、相关单位及其工作人员索要、接受或赠送礼、有价证券、贵重物品和回扣、好处费、感谢费等。</w:t>
      </w:r>
    </w:p>
    <w:p>
      <w:pPr>
        <w:spacing w:line="312" w:lineRule="auto"/>
        <w:ind w:firstLine="480" w:firstLineChars="200"/>
        <w:rPr>
          <w:rFonts w:ascii="宋体" w:hAnsi="宋体"/>
          <w:color w:val="000000"/>
          <w:sz w:val="24"/>
        </w:rPr>
      </w:pPr>
      <w:r>
        <w:rPr>
          <w:rFonts w:ascii="宋体" w:hAnsi="宋体"/>
          <w:color w:val="000000"/>
          <w:sz w:val="24"/>
        </w:rPr>
        <w:t>（二）不准以任何理由为甲方和相关单位报销应由对方或个人支付的费用。</w:t>
      </w:r>
    </w:p>
    <w:p>
      <w:pPr>
        <w:spacing w:line="312" w:lineRule="auto"/>
        <w:ind w:firstLine="480" w:firstLineChars="200"/>
        <w:rPr>
          <w:rFonts w:ascii="宋体" w:hAnsi="宋体"/>
          <w:color w:val="000000"/>
          <w:sz w:val="24"/>
        </w:rPr>
      </w:pPr>
      <w:r>
        <w:rPr>
          <w:rFonts w:ascii="宋体" w:hAnsi="宋体"/>
          <w:color w:val="000000"/>
          <w:sz w:val="24"/>
        </w:rPr>
        <w:t>（三）不准接受或暗示为甲方、相关单位或个人装修住房、婚丧嫁娶、配偶子女的工作安排以及出国（境）、旅游等提供方便。</w:t>
      </w:r>
    </w:p>
    <w:p>
      <w:pPr>
        <w:spacing w:line="312" w:lineRule="auto"/>
        <w:ind w:firstLine="480" w:firstLineChars="200"/>
        <w:rPr>
          <w:rFonts w:ascii="宋体" w:hAnsi="宋体"/>
          <w:color w:val="000000"/>
          <w:sz w:val="24"/>
        </w:rPr>
      </w:pPr>
      <w:r>
        <w:rPr>
          <w:rFonts w:ascii="宋体" w:hAnsi="宋体"/>
          <w:color w:val="000000"/>
          <w:sz w:val="24"/>
        </w:rPr>
        <w:t>（四）不准以任何理由为甲方、相关单位或个人、组织提供有可能影响公正执行公务的宴请、健身、娱乐等活动。</w:t>
      </w:r>
    </w:p>
    <w:p>
      <w:pPr>
        <w:spacing w:line="312" w:lineRule="auto"/>
        <w:ind w:firstLine="480" w:firstLineChars="200"/>
        <w:rPr>
          <w:rFonts w:ascii="宋体" w:hAnsi="宋体"/>
          <w:color w:val="000000"/>
          <w:sz w:val="24"/>
        </w:rPr>
      </w:pPr>
      <w:r>
        <w:rPr>
          <w:rFonts w:ascii="宋体" w:hAnsi="宋体"/>
          <w:color w:val="000000"/>
          <w:sz w:val="24"/>
        </w:rPr>
        <w:t>第四条  违约责任</w:t>
      </w:r>
    </w:p>
    <w:p>
      <w:pPr>
        <w:spacing w:line="312" w:lineRule="auto"/>
        <w:ind w:firstLine="480" w:firstLineChars="200"/>
        <w:rPr>
          <w:rFonts w:ascii="宋体" w:hAnsi="宋体"/>
          <w:color w:val="000000"/>
          <w:sz w:val="24"/>
        </w:rPr>
      </w:pPr>
      <w:r>
        <w:rPr>
          <w:rFonts w:ascii="宋体" w:hAnsi="宋体"/>
          <w:color w:val="000000"/>
          <w:sz w:val="24"/>
        </w:rPr>
        <w:t>（一）甲方工作人员有违反责任书第一、二条责任行为的，按照管理权限，依据有关法律法规和规定给予党纪、政纪处分或组织处理；涉嫌犯罪，移交司法机关追究刑事责任；给乙方单位造成经济损失的，应予以赔偿。</w:t>
      </w:r>
    </w:p>
    <w:p>
      <w:pPr>
        <w:spacing w:line="312" w:lineRule="auto"/>
        <w:ind w:firstLine="480" w:firstLineChars="200"/>
        <w:rPr>
          <w:rFonts w:ascii="宋体" w:hAnsi="宋体"/>
          <w:color w:val="000000"/>
          <w:sz w:val="24"/>
        </w:rPr>
      </w:pPr>
      <w:r>
        <w:rPr>
          <w:rFonts w:ascii="宋体" w:hAnsi="宋体"/>
          <w:color w:val="000000"/>
          <w:sz w:val="24"/>
        </w:rPr>
        <w:t>（二）乙方工作人员有违反本责任书第一、三条责任行为的，按照管理权限，依据有关法律法规和规定给予党纪、政纪处分或组织处理；涉嫌犯罪，移交司法机关追究刑事责任；给甲方单位造成经济损失的，应予以赔偿。</w:t>
      </w:r>
    </w:p>
    <w:p>
      <w:pPr>
        <w:spacing w:line="312" w:lineRule="auto"/>
        <w:ind w:firstLine="480" w:firstLineChars="200"/>
        <w:rPr>
          <w:rFonts w:ascii="宋体" w:hAnsi="宋体"/>
          <w:color w:val="000000"/>
          <w:sz w:val="24"/>
        </w:rPr>
      </w:pPr>
      <w:r>
        <w:rPr>
          <w:rFonts w:ascii="宋体" w:hAnsi="宋体"/>
          <w:color w:val="000000"/>
          <w:sz w:val="24"/>
        </w:rPr>
        <w:t>第五条  本责任书作为</w:t>
      </w:r>
      <w:r>
        <w:rPr>
          <w:rFonts w:hint="eastAsia" w:ascii="宋体" w:hAnsi="宋体"/>
          <w:color w:val="000000"/>
          <w:sz w:val="24"/>
        </w:rPr>
        <w:t>项目</w:t>
      </w:r>
      <w:r>
        <w:rPr>
          <w:rFonts w:ascii="宋体" w:hAnsi="宋体"/>
          <w:color w:val="000000"/>
          <w:sz w:val="24"/>
        </w:rPr>
        <w:t>合同的附件，与</w:t>
      </w:r>
      <w:r>
        <w:rPr>
          <w:rFonts w:hint="eastAsia" w:ascii="宋体" w:hAnsi="宋体"/>
          <w:color w:val="000000"/>
          <w:sz w:val="24"/>
        </w:rPr>
        <w:t>项目</w:t>
      </w:r>
      <w:r>
        <w:rPr>
          <w:rFonts w:ascii="宋体" w:hAnsi="宋体"/>
          <w:color w:val="000000"/>
          <w:sz w:val="24"/>
        </w:rPr>
        <w:t>合同具有同等法律效力。经双方签署后生效。</w:t>
      </w:r>
    </w:p>
    <w:p>
      <w:pPr>
        <w:spacing w:line="312" w:lineRule="auto"/>
        <w:ind w:firstLine="480" w:firstLineChars="200"/>
        <w:rPr>
          <w:rFonts w:ascii="宋体" w:hAnsi="宋体"/>
          <w:color w:val="000000"/>
          <w:sz w:val="24"/>
        </w:rPr>
      </w:pPr>
      <w:r>
        <w:rPr>
          <w:rFonts w:ascii="宋体" w:hAnsi="宋体"/>
          <w:color w:val="000000"/>
          <w:sz w:val="24"/>
        </w:rPr>
        <w:t>第六条  本责任书的有效期为双方签署之日至该工程项目竣工验收合格时止。</w:t>
      </w:r>
    </w:p>
    <w:p>
      <w:pPr>
        <w:spacing w:line="312" w:lineRule="auto"/>
        <w:ind w:firstLine="480" w:firstLineChars="200"/>
        <w:rPr>
          <w:rFonts w:ascii="宋体" w:hAnsi="宋体"/>
          <w:color w:val="000000"/>
          <w:sz w:val="24"/>
        </w:rPr>
      </w:pPr>
      <w:r>
        <w:rPr>
          <w:rFonts w:ascii="宋体" w:hAnsi="宋体"/>
          <w:color w:val="000000"/>
          <w:sz w:val="24"/>
        </w:rPr>
        <w:t>第七条  本责任和本</w:t>
      </w:r>
      <w:r>
        <w:rPr>
          <w:rFonts w:hint="eastAsia" w:ascii="宋体" w:hAnsi="宋体"/>
          <w:color w:val="000000"/>
          <w:sz w:val="24"/>
        </w:rPr>
        <w:t>项目</w:t>
      </w:r>
      <w:r>
        <w:rPr>
          <w:rFonts w:ascii="宋体" w:hAnsi="宋体"/>
          <w:color w:val="000000"/>
          <w:sz w:val="24"/>
        </w:rPr>
        <w:t>合同同时使用，由双方法定代表人或其授权的代理人签署与加盖公章后生效，</w:t>
      </w:r>
      <w:r>
        <w:rPr>
          <w:rFonts w:hint="eastAsia" w:ascii="宋体" w:hAnsi="宋体"/>
          <w:color w:val="000000"/>
          <w:sz w:val="24"/>
        </w:rPr>
        <w:t>项目完成</w:t>
      </w:r>
      <w:r>
        <w:rPr>
          <w:rFonts w:ascii="宋体" w:hAnsi="宋体"/>
          <w:color w:val="000000"/>
          <w:sz w:val="24"/>
        </w:rPr>
        <w:t>验收后失效。</w:t>
      </w:r>
    </w:p>
    <w:p>
      <w:pPr>
        <w:spacing w:line="312" w:lineRule="auto"/>
        <w:ind w:firstLine="480" w:firstLineChars="200"/>
        <w:rPr>
          <w:rFonts w:ascii="宋体" w:hAnsi="宋体"/>
          <w:color w:val="000000"/>
          <w:sz w:val="24"/>
        </w:rPr>
      </w:pPr>
    </w:p>
    <w:p>
      <w:pPr>
        <w:pStyle w:val="192"/>
        <w:autoSpaceDE/>
        <w:autoSpaceDN/>
        <w:adjustRightInd/>
        <w:spacing w:line="312" w:lineRule="auto"/>
        <w:jc w:val="both"/>
        <w:rPr>
          <w:rFonts w:hAnsi="宋体" w:cs="Times New Roman"/>
          <w:color w:val="000000"/>
        </w:rPr>
      </w:pPr>
      <w:r>
        <w:rPr>
          <w:rFonts w:hAnsi="宋体" w:cs="Times New Roman"/>
          <w:color w:val="000000"/>
        </w:rPr>
        <w:t>发包人：</w:t>
      </w:r>
      <w:r>
        <w:rPr>
          <w:rFonts w:hAnsi="宋体" w:cs="Times New Roman"/>
          <w:color w:val="000000"/>
          <w:u w:val="single"/>
        </w:rPr>
        <w:t xml:space="preserve">      （盖单位公章）  </w:t>
      </w:r>
      <w:r>
        <w:rPr>
          <w:rFonts w:hAnsi="宋体" w:cs="Times New Roman"/>
          <w:color w:val="000000"/>
        </w:rPr>
        <w:t xml:space="preserve"> </w:t>
      </w:r>
      <w:r>
        <w:rPr>
          <w:rFonts w:hint="eastAsia" w:hAnsi="宋体" w:cs="Times New Roman"/>
          <w:color w:val="000000"/>
        </w:rPr>
        <w:t xml:space="preserve">       </w:t>
      </w:r>
      <w:r>
        <w:rPr>
          <w:rFonts w:hAnsi="宋体" w:cs="Times New Roman"/>
          <w:color w:val="000000"/>
        </w:rPr>
        <w:t xml:space="preserve">  </w:t>
      </w:r>
      <w:r>
        <w:rPr>
          <w:rFonts w:hint="eastAsia" w:hAnsi="宋体" w:cs="Times New Roman"/>
          <w:color w:val="000000"/>
        </w:rPr>
        <w:t>服务</w:t>
      </w:r>
      <w:r>
        <w:rPr>
          <w:rFonts w:hAnsi="宋体" w:cs="Times New Roman"/>
          <w:color w:val="000000"/>
        </w:rPr>
        <w:t>人：</w:t>
      </w:r>
      <w:r>
        <w:rPr>
          <w:rFonts w:hAnsi="宋体" w:cs="Times New Roman"/>
          <w:color w:val="000000"/>
          <w:u w:val="single"/>
        </w:rPr>
        <w:t xml:space="preserve">    （盖单位公章）   </w:t>
      </w:r>
    </w:p>
    <w:p>
      <w:pPr>
        <w:pStyle w:val="192"/>
        <w:autoSpaceDE/>
        <w:autoSpaceDN/>
        <w:adjustRightInd/>
        <w:spacing w:line="312" w:lineRule="auto"/>
        <w:jc w:val="both"/>
        <w:rPr>
          <w:rFonts w:hAnsi="宋体" w:cs="Times New Roman"/>
          <w:color w:val="000000"/>
        </w:rPr>
      </w:pPr>
    </w:p>
    <w:p>
      <w:pPr>
        <w:pStyle w:val="192"/>
        <w:autoSpaceDE/>
        <w:autoSpaceDN/>
        <w:adjustRightInd/>
        <w:spacing w:line="312" w:lineRule="auto"/>
        <w:jc w:val="both"/>
        <w:rPr>
          <w:rFonts w:hAnsi="宋体" w:cs="Times New Roman"/>
          <w:color w:val="000000"/>
        </w:rPr>
      </w:pPr>
    </w:p>
    <w:p>
      <w:pPr>
        <w:pStyle w:val="192"/>
        <w:autoSpaceDE/>
        <w:autoSpaceDN/>
        <w:adjustRightInd/>
        <w:spacing w:line="312" w:lineRule="auto"/>
        <w:jc w:val="both"/>
        <w:rPr>
          <w:rFonts w:hAnsi="宋体" w:cs="Times New Roman"/>
          <w:color w:val="000000"/>
        </w:rPr>
      </w:pPr>
      <w:r>
        <w:rPr>
          <w:rFonts w:hAnsi="宋体" w:cs="Times New Roman"/>
          <w:color w:val="000000"/>
        </w:rPr>
        <w:t>法定代表人或其委托代理人</w:t>
      </w:r>
      <w:r>
        <w:rPr>
          <w:rFonts w:hint="eastAsia" w:hAnsi="宋体" w:cs="Times New Roman"/>
          <w:color w:val="000000"/>
        </w:rPr>
        <w:t>:</w:t>
      </w:r>
      <w:r>
        <w:rPr>
          <w:rFonts w:hAnsi="宋体" w:cs="Times New Roman"/>
          <w:color w:val="000000"/>
          <w:u w:val="single"/>
        </w:rPr>
        <w:t xml:space="preserve">（签字） </w:t>
      </w:r>
      <w:r>
        <w:rPr>
          <w:rFonts w:hint="eastAsia" w:hAnsi="宋体" w:cs="Times New Roman"/>
          <w:color w:val="000000"/>
          <w:u w:val="single"/>
        </w:rPr>
        <w:t xml:space="preserve"> </w:t>
      </w:r>
      <w:r>
        <w:rPr>
          <w:rFonts w:hint="eastAsia" w:hAnsi="宋体" w:cs="Times New Roman"/>
          <w:color w:val="000000"/>
        </w:rPr>
        <w:t xml:space="preserve">  法</w:t>
      </w:r>
      <w:r>
        <w:rPr>
          <w:rFonts w:hAnsi="宋体" w:cs="Times New Roman"/>
          <w:color w:val="000000"/>
        </w:rPr>
        <w:t>定代表人或其委托代理人：</w:t>
      </w:r>
      <w:r>
        <w:rPr>
          <w:rFonts w:hAnsi="宋体" w:cs="Times New Roman"/>
          <w:color w:val="000000"/>
          <w:u w:val="single"/>
        </w:rPr>
        <w:t xml:space="preserve">  （签字）  </w:t>
      </w:r>
      <w:bookmarkEnd w:id="99"/>
      <w:r>
        <w:rPr>
          <w:rFonts w:hAnsi="宋体" w:cs="Times New Roman"/>
          <w:color w:val="000000"/>
          <w:u w:val="single"/>
        </w:rPr>
        <w:t xml:space="preserve">  </w:t>
      </w:r>
    </w:p>
    <w:p>
      <w:pPr>
        <w:pStyle w:val="192"/>
        <w:autoSpaceDE/>
        <w:autoSpaceDN/>
        <w:adjustRightInd/>
        <w:spacing w:line="312" w:lineRule="auto"/>
        <w:ind w:firstLine="480" w:firstLineChars="200"/>
        <w:jc w:val="both"/>
        <w:rPr>
          <w:rFonts w:hAnsi="宋体" w:cs="Times New Roman"/>
          <w:color w:val="000000"/>
        </w:rPr>
      </w:pPr>
    </w:p>
    <w:p>
      <w:pPr>
        <w:spacing w:line="600" w:lineRule="exact"/>
        <w:jc w:val="center"/>
        <w:rPr>
          <w:rFonts w:ascii="黑体" w:hAnsi="黑体" w:eastAsia="黑体" w:cs="仿宋"/>
          <w:b/>
          <w:color w:val="000000"/>
          <w:sz w:val="36"/>
          <w:szCs w:val="36"/>
        </w:rPr>
      </w:pPr>
    </w:p>
    <w:p>
      <w:pPr>
        <w:spacing w:line="600" w:lineRule="exact"/>
        <w:jc w:val="center"/>
        <w:rPr>
          <w:rFonts w:ascii="黑体" w:hAnsi="黑体" w:eastAsia="黑体" w:cs="仿宋"/>
          <w:b/>
          <w:color w:val="000000"/>
          <w:sz w:val="36"/>
          <w:szCs w:val="36"/>
        </w:rPr>
      </w:pPr>
    </w:p>
    <w:p>
      <w:pPr>
        <w:spacing w:line="600" w:lineRule="exact"/>
        <w:jc w:val="both"/>
        <w:rPr>
          <w:rFonts w:ascii="黑体" w:hAnsi="黑体" w:eastAsia="黑体" w:cs="仿宋"/>
          <w:b/>
          <w:color w:val="000000"/>
          <w:sz w:val="36"/>
          <w:szCs w:val="36"/>
        </w:rPr>
      </w:pPr>
    </w:p>
    <w:p>
      <w:pPr>
        <w:pStyle w:val="39"/>
        <w:ind w:left="0" w:leftChars="0" w:firstLine="0" w:firstLineChars="0"/>
        <w:rPr>
          <w:rFonts w:ascii="黑体" w:hAnsi="黑体" w:eastAsia="黑体" w:cs="仿宋"/>
          <w:b/>
          <w:color w:val="000000"/>
          <w:sz w:val="36"/>
          <w:szCs w:val="36"/>
        </w:rPr>
      </w:pPr>
    </w:p>
    <w:p>
      <w:pPr>
        <w:outlineLvl w:val="9"/>
        <w:rPr>
          <w:rFonts w:hint="eastAsia" w:cs="Times New Roman"/>
          <w:b/>
          <w:color w:val="000000"/>
          <w:sz w:val="32"/>
          <w:szCs w:val="32"/>
          <w:lang w:val="en-US" w:eastAsia="zh-CN"/>
        </w:rPr>
      </w:pPr>
      <w:r>
        <w:rPr>
          <w:rFonts w:hint="eastAsia" w:ascii="Times New Roman"/>
          <w:sz w:val="28"/>
          <w:szCs w:val="28"/>
          <w:lang w:val="en-US" w:eastAsia="zh-CN"/>
        </w:rPr>
        <w:t>附件三：安全协议</w:t>
      </w:r>
    </w:p>
    <w:p>
      <w:pPr>
        <w:pStyle w:val="191"/>
        <w:autoSpaceDE/>
        <w:autoSpaceDN/>
        <w:adjustRightInd/>
        <w:spacing w:before="240" w:after="240" w:line="490" w:lineRule="exact"/>
        <w:jc w:val="center"/>
        <w:rPr>
          <w:rFonts w:hint="default" w:cs="Times New Roman"/>
          <w:b/>
          <w:color w:val="000000"/>
          <w:sz w:val="32"/>
          <w:szCs w:val="32"/>
          <w:lang w:val="en-US" w:eastAsia="zh-CN"/>
        </w:rPr>
      </w:pPr>
      <w:r>
        <w:rPr>
          <w:rFonts w:hint="eastAsia" w:cs="Times New Roman"/>
          <w:b/>
          <w:color w:val="000000"/>
          <w:sz w:val="32"/>
          <w:szCs w:val="32"/>
          <w:lang w:val="en-US" w:eastAsia="zh-CN"/>
        </w:rPr>
        <w:t>安全协议</w:t>
      </w:r>
    </w:p>
    <w:p>
      <w:pPr>
        <w:adjustRightInd w:val="0"/>
        <w:snapToGrid w:val="0"/>
        <w:spacing w:line="312" w:lineRule="auto"/>
        <w:ind w:firstLine="480" w:firstLineChars="200"/>
        <w:rPr>
          <w:rFonts w:hint="eastAsia" w:ascii="宋体" w:hAnsi="宋体" w:eastAsia="宋体"/>
          <w:sz w:val="24"/>
          <w:lang w:eastAsia="zh-CN"/>
        </w:rPr>
      </w:pPr>
      <w:r>
        <w:rPr>
          <w:rFonts w:ascii="宋体" w:hAnsi="宋体"/>
          <w:color w:val="000000"/>
          <w:sz w:val="24"/>
        </w:rPr>
        <w:t>发包人（甲方）</w:t>
      </w:r>
      <w:r>
        <w:rPr>
          <w:rFonts w:hint="eastAsia" w:ascii="宋体" w:hAnsi="宋体"/>
          <w:color w:val="000000"/>
          <w:sz w:val="24"/>
          <w:lang w:eastAsia="zh-CN"/>
        </w:rPr>
        <w:t>：</w:t>
      </w:r>
    </w:p>
    <w:p>
      <w:pPr>
        <w:spacing w:line="312" w:lineRule="auto"/>
        <w:ind w:firstLine="480" w:firstLineChars="200"/>
        <w:rPr>
          <w:rFonts w:ascii="宋体" w:hAnsi="宋体"/>
          <w:color w:val="000000"/>
          <w:sz w:val="24"/>
        </w:rPr>
      </w:pPr>
      <w:r>
        <w:rPr>
          <w:rFonts w:hint="eastAsia" w:ascii="宋体" w:hAnsi="宋体"/>
          <w:color w:val="000000"/>
          <w:sz w:val="24"/>
        </w:rPr>
        <w:t>服务</w:t>
      </w:r>
      <w:r>
        <w:rPr>
          <w:rFonts w:ascii="宋体" w:hAnsi="宋体"/>
          <w:color w:val="000000"/>
          <w:sz w:val="24"/>
        </w:rPr>
        <w:t>人（乙方）：</w:t>
      </w:r>
    </w:p>
    <w:p>
      <w:pPr>
        <w:spacing w:line="312" w:lineRule="auto"/>
        <w:ind w:firstLine="480" w:firstLineChars="200"/>
        <w:rPr>
          <w:rFonts w:hint="eastAsia" w:ascii="宋体" w:hAnsi="宋体" w:cs="Times New Roman"/>
          <w:bCs/>
          <w:sz w:val="24"/>
        </w:rPr>
      </w:pPr>
      <w:r>
        <w:rPr>
          <w:rFonts w:hint="eastAsia" w:ascii="宋体" w:hAnsi="宋体" w:cs="Times New Roman"/>
          <w:bCs/>
          <w:sz w:val="24"/>
        </w:rPr>
        <w:t>为了切实做好安全生产工作，依据《中华人民共和国安全生产法》、《中华人民共和国</w:t>
      </w:r>
      <w:r>
        <w:rPr>
          <w:rFonts w:hint="eastAsia" w:ascii="宋体" w:hAnsi="宋体" w:cs="Times New Roman"/>
          <w:bCs/>
          <w:sz w:val="24"/>
          <w:lang w:val="en-US" w:eastAsia="zh-CN"/>
        </w:rPr>
        <w:t>民法典</w:t>
      </w:r>
      <w:r>
        <w:rPr>
          <w:rFonts w:hint="eastAsia" w:ascii="宋体" w:hAnsi="宋体" w:cs="Times New Roman"/>
          <w:bCs/>
          <w:sz w:val="24"/>
        </w:rPr>
        <w:t>》以及国家有关安全生产管理的法律、法规、标准，按照“安全第一、预防为主、综合治理”的原则，明确甲乙双方责任，就甲乙双方在本项目中的安全生产事项，经协商一致，签订本合同。</w:t>
      </w:r>
    </w:p>
    <w:p>
      <w:pPr>
        <w:spacing w:line="312" w:lineRule="auto"/>
        <w:ind w:firstLine="480" w:firstLineChars="200"/>
        <w:rPr>
          <w:rFonts w:hint="default" w:ascii="宋体" w:hAnsi="宋体" w:cs="Times New Roman"/>
          <w:bCs/>
          <w:sz w:val="24"/>
          <w:u w:val="single"/>
          <w:lang w:val="en-US" w:eastAsia="zh-CN"/>
        </w:rPr>
      </w:pPr>
      <w:r>
        <w:rPr>
          <w:rFonts w:hint="eastAsia" w:ascii="宋体" w:hAnsi="宋体" w:cs="Times New Roman"/>
          <w:bCs/>
          <w:sz w:val="24"/>
        </w:rPr>
        <w:t>第一条　项目名称：</w:t>
      </w:r>
      <w:r>
        <w:rPr>
          <w:rFonts w:hint="eastAsia" w:ascii="宋体" w:hAnsi="宋体" w:cs="Times New Roman"/>
          <w:bCs/>
          <w:sz w:val="24"/>
          <w:u w:val="single"/>
          <w:lang w:val="en-US" w:eastAsia="zh-CN"/>
        </w:rPr>
        <w:t xml:space="preserve">                                          </w:t>
      </w:r>
    </w:p>
    <w:p>
      <w:pPr>
        <w:spacing w:line="312" w:lineRule="auto"/>
        <w:ind w:firstLine="480" w:firstLineChars="200"/>
        <w:rPr>
          <w:rFonts w:hint="eastAsia" w:ascii="宋体" w:hAnsi="宋体" w:cs="Times New Roman"/>
          <w:bCs/>
          <w:sz w:val="24"/>
        </w:rPr>
      </w:pPr>
      <w:r>
        <w:rPr>
          <w:rFonts w:hint="eastAsia" w:ascii="宋体" w:hAnsi="宋体" w:cs="Times New Roman"/>
          <w:bCs/>
          <w:sz w:val="24"/>
        </w:rPr>
        <w:t>第二条　本合同内容只涉及甲乙双方在本项目中关于安全生产的权利和责任。</w:t>
      </w:r>
    </w:p>
    <w:p>
      <w:pPr>
        <w:spacing w:line="312" w:lineRule="auto"/>
        <w:ind w:firstLine="480" w:firstLineChars="200"/>
        <w:rPr>
          <w:rFonts w:hint="eastAsia" w:ascii="宋体" w:hAnsi="宋体" w:cs="Times New Roman"/>
          <w:bCs/>
          <w:sz w:val="24"/>
        </w:rPr>
      </w:pPr>
      <w:r>
        <w:rPr>
          <w:rFonts w:hint="eastAsia" w:ascii="宋体" w:hAnsi="宋体" w:cs="Times New Roman"/>
          <w:bCs/>
          <w:sz w:val="24"/>
        </w:rPr>
        <w:t>第三条　甲方的权利：</w:t>
      </w:r>
    </w:p>
    <w:p>
      <w:pPr>
        <w:spacing w:line="312" w:lineRule="auto"/>
        <w:ind w:firstLine="480" w:firstLineChars="200"/>
        <w:rPr>
          <w:rFonts w:hint="eastAsia" w:ascii="宋体" w:hAnsi="宋体" w:cs="Times New Roman"/>
          <w:bCs/>
          <w:sz w:val="24"/>
        </w:rPr>
      </w:pPr>
      <w:r>
        <w:rPr>
          <w:rFonts w:hint="eastAsia" w:ascii="宋体" w:hAnsi="宋体" w:cs="Times New Roman"/>
          <w:bCs/>
          <w:sz w:val="24"/>
        </w:rPr>
        <w:t>（一）有权要求乙方建立安全组织机构或指定专人，负责现场安全监护。严格执行安全生产法律、法规、条例、标准，遵守甲方的安全生产规章制度等。</w:t>
      </w:r>
    </w:p>
    <w:p>
      <w:pPr>
        <w:spacing w:line="312" w:lineRule="auto"/>
        <w:ind w:firstLine="480" w:firstLineChars="200"/>
        <w:rPr>
          <w:rFonts w:hint="eastAsia" w:ascii="宋体" w:hAnsi="宋体" w:cs="Times New Roman"/>
          <w:bCs/>
          <w:sz w:val="24"/>
        </w:rPr>
      </w:pPr>
      <w:r>
        <w:rPr>
          <w:rFonts w:hint="eastAsia" w:ascii="宋体" w:hAnsi="宋体" w:cs="Times New Roman"/>
          <w:bCs/>
          <w:sz w:val="24"/>
        </w:rPr>
        <w:t>（二）有权按规定对乙方安全业绩、资质进行审查，对乙方针对作业项目制定的职业健康安全、环境项目进行审查。</w:t>
      </w:r>
    </w:p>
    <w:p>
      <w:pPr>
        <w:spacing w:line="312" w:lineRule="auto"/>
        <w:ind w:firstLine="480" w:firstLineChars="200"/>
        <w:rPr>
          <w:rFonts w:hint="eastAsia" w:ascii="宋体" w:hAnsi="宋体" w:cs="Times New Roman"/>
          <w:bCs/>
          <w:sz w:val="24"/>
        </w:rPr>
      </w:pPr>
      <w:r>
        <w:rPr>
          <w:rFonts w:hint="eastAsia" w:ascii="宋体" w:hAnsi="宋体" w:cs="Times New Roman"/>
          <w:bCs/>
          <w:sz w:val="24"/>
        </w:rPr>
        <w:t>（三）有权要求乙方维护好相关的甲方的安全生产设施、设备和器材。</w:t>
      </w:r>
    </w:p>
    <w:p>
      <w:pPr>
        <w:spacing w:line="312" w:lineRule="auto"/>
        <w:ind w:firstLine="480" w:firstLineChars="200"/>
        <w:rPr>
          <w:rFonts w:hint="eastAsia" w:ascii="宋体" w:hAnsi="宋体" w:cs="Times New Roman"/>
          <w:bCs/>
          <w:sz w:val="24"/>
        </w:rPr>
      </w:pPr>
      <w:r>
        <w:rPr>
          <w:rFonts w:hint="eastAsia" w:ascii="宋体" w:hAnsi="宋体" w:cs="Times New Roman"/>
          <w:bCs/>
          <w:sz w:val="24"/>
        </w:rPr>
        <w:t>（四）有权要求乙方</w:t>
      </w:r>
      <w:r>
        <w:rPr>
          <w:rFonts w:hint="eastAsia" w:ascii="宋体" w:hAnsi="宋体" w:cs="Times New Roman"/>
          <w:bCs/>
          <w:sz w:val="24"/>
          <w:lang w:val="en-US" w:eastAsia="zh-CN"/>
        </w:rPr>
        <w:t>对</w:t>
      </w:r>
      <w:r>
        <w:rPr>
          <w:rFonts w:hint="eastAsia" w:ascii="宋体" w:hAnsi="宋体" w:cs="Times New Roman"/>
          <w:bCs/>
          <w:sz w:val="24"/>
        </w:rPr>
        <w:t>进入甲方现场作业前所有作业人员</w:t>
      </w:r>
      <w:r>
        <w:rPr>
          <w:rFonts w:hint="eastAsia" w:ascii="宋体" w:hAnsi="宋体" w:cs="Times New Roman"/>
          <w:bCs/>
          <w:sz w:val="24"/>
          <w:lang w:val="en-US" w:eastAsia="zh-CN"/>
        </w:rPr>
        <w:t>进行</w:t>
      </w:r>
      <w:r>
        <w:rPr>
          <w:rFonts w:hint="eastAsia" w:ascii="宋体" w:hAnsi="宋体" w:cs="Times New Roman"/>
          <w:bCs/>
          <w:sz w:val="24"/>
        </w:rPr>
        <w:t>安全培训与教育。</w:t>
      </w:r>
    </w:p>
    <w:p>
      <w:pPr>
        <w:spacing w:line="312" w:lineRule="auto"/>
        <w:ind w:firstLine="480" w:firstLineChars="200"/>
        <w:rPr>
          <w:rFonts w:hint="eastAsia" w:ascii="宋体" w:hAnsi="宋体" w:cs="Times New Roman"/>
          <w:bCs/>
          <w:sz w:val="24"/>
        </w:rPr>
      </w:pPr>
      <w:r>
        <w:rPr>
          <w:rFonts w:hint="eastAsia" w:ascii="宋体" w:hAnsi="宋体" w:cs="Times New Roman"/>
          <w:bCs/>
          <w:sz w:val="24"/>
        </w:rPr>
        <w:t>（五）有权对乙方的作业现场的安全作业情况进行监督检查，有权对乙方不符合安全生产要求的行为进行纠正、处罚、制止、停止作业、直至清退出场。</w:t>
      </w:r>
    </w:p>
    <w:p>
      <w:pPr>
        <w:spacing w:line="312" w:lineRule="auto"/>
        <w:ind w:firstLine="480" w:firstLineChars="200"/>
        <w:rPr>
          <w:rFonts w:hint="eastAsia" w:ascii="宋体" w:hAnsi="宋体" w:cs="Times New Roman"/>
          <w:bCs/>
          <w:sz w:val="24"/>
        </w:rPr>
      </w:pPr>
      <w:r>
        <w:rPr>
          <w:rFonts w:hint="eastAsia" w:ascii="宋体" w:hAnsi="宋体" w:cs="Times New Roman"/>
          <w:bCs/>
          <w:sz w:val="24"/>
        </w:rPr>
        <w:t>（六）有权要求乙方</w:t>
      </w:r>
      <w:r>
        <w:rPr>
          <w:rFonts w:hint="eastAsia" w:ascii="宋体" w:hAnsi="宋体" w:cs="Times New Roman"/>
          <w:bCs/>
          <w:sz w:val="24"/>
          <w:lang w:val="en-US" w:eastAsia="zh-CN"/>
        </w:rPr>
        <w:t>对其</w:t>
      </w:r>
      <w:r>
        <w:rPr>
          <w:rFonts w:hint="eastAsia" w:ascii="宋体" w:hAnsi="宋体" w:cs="Times New Roman"/>
          <w:bCs/>
          <w:sz w:val="24"/>
        </w:rPr>
        <w:t>所有作业人员进行</w:t>
      </w:r>
      <w:r>
        <w:rPr>
          <w:rFonts w:hint="eastAsia" w:ascii="宋体" w:hAnsi="宋体" w:cs="Times New Roman"/>
          <w:bCs/>
          <w:sz w:val="24"/>
          <w:lang w:val="en-US" w:eastAsia="zh-CN"/>
        </w:rPr>
        <w:t>购买</w:t>
      </w:r>
      <w:r>
        <w:rPr>
          <w:rFonts w:hint="eastAsia" w:ascii="宋体" w:hAnsi="宋体" w:cs="Times New Roman"/>
          <w:bCs/>
          <w:sz w:val="24"/>
        </w:rPr>
        <w:t>工伤保险和意外伤害保险。</w:t>
      </w:r>
    </w:p>
    <w:p>
      <w:pPr>
        <w:spacing w:line="312" w:lineRule="auto"/>
        <w:ind w:firstLine="480" w:firstLineChars="200"/>
        <w:rPr>
          <w:rFonts w:hint="eastAsia" w:ascii="宋体" w:hAnsi="宋体" w:cs="Times New Roman"/>
          <w:bCs/>
          <w:sz w:val="24"/>
        </w:rPr>
      </w:pPr>
      <w:r>
        <w:rPr>
          <w:rFonts w:hint="eastAsia" w:ascii="宋体" w:hAnsi="宋体" w:cs="Times New Roman"/>
          <w:bCs/>
          <w:sz w:val="24"/>
        </w:rPr>
        <w:t>（七）乙方在作业中如发生国务院《生产安全事故报告和调查处理条例》所规定的伤亡事故，甲方有权督促乙方立即通知乙方上级主管部门和当地政府安全生产监督管理部门，要求派人保护现场，并有权要求乙方提供事故调查书面结论及处理意见。发生事故后、有权根据有关规定参与事故的调查。</w:t>
      </w:r>
    </w:p>
    <w:p>
      <w:pPr>
        <w:spacing w:line="312" w:lineRule="auto"/>
        <w:ind w:firstLine="480" w:firstLineChars="200"/>
        <w:rPr>
          <w:rFonts w:hint="eastAsia" w:ascii="宋体" w:hAnsi="宋体" w:cs="Times New Roman"/>
          <w:bCs/>
          <w:sz w:val="24"/>
        </w:rPr>
      </w:pPr>
      <w:r>
        <w:rPr>
          <w:rFonts w:hint="eastAsia" w:ascii="宋体" w:hAnsi="宋体" w:cs="Times New Roman"/>
          <w:bCs/>
          <w:sz w:val="24"/>
        </w:rPr>
        <w:t>第四条　甲方的责任</w:t>
      </w:r>
    </w:p>
    <w:p>
      <w:pPr>
        <w:spacing w:line="312" w:lineRule="auto"/>
        <w:ind w:firstLine="480" w:firstLineChars="200"/>
        <w:rPr>
          <w:rFonts w:hint="eastAsia" w:ascii="宋体" w:hAnsi="宋体" w:cs="Times New Roman"/>
          <w:bCs/>
          <w:sz w:val="24"/>
        </w:rPr>
      </w:pPr>
      <w:r>
        <w:rPr>
          <w:rFonts w:hint="eastAsia" w:ascii="宋体" w:hAnsi="宋体" w:cs="Times New Roman"/>
          <w:bCs/>
          <w:sz w:val="24"/>
        </w:rPr>
        <w:t>（一）认真贯彻落实国家有关法律、法规、标准及甲方公司安全生产规章制度。</w:t>
      </w:r>
    </w:p>
    <w:p>
      <w:pPr>
        <w:spacing w:line="312" w:lineRule="auto"/>
        <w:ind w:firstLine="480" w:firstLineChars="200"/>
        <w:rPr>
          <w:rFonts w:hint="eastAsia" w:ascii="宋体" w:hAnsi="宋体" w:cs="Times New Roman"/>
          <w:bCs/>
          <w:sz w:val="24"/>
        </w:rPr>
      </w:pPr>
      <w:r>
        <w:rPr>
          <w:rFonts w:hint="eastAsia" w:ascii="宋体" w:hAnsi="宋体" w:cs="Times New Roman"/>
          <w:bCs/>
          <w:sz w:val="24"/>
        </w:rPr>
        <w:t>（二）向乙方明确作业区的范围、危险源。</w:t>
      </w:r>
    </w:p>
    <w:p>
      <w:pPr>
        <w:spacing w:line="312" w:lineRule="auto"/>
        <w:ind w:firstLine="480" w:firstLineChars="200"/>
        <w:rPr>
          <w:rFonts w:hint="eastAsia" w:ascii="宋体" w:hAnsi="宋体" w:cs="Times New Roman"/>
          <w:bCs/>
          <w:sz w:val="24"/>
        </w:rPr>
      </w:pPr>
      <w:r>
        <w:rPr>
          <w:rFonts w:hint="eastAsia" w:ascii="宋体" w:hAnsi="宋体" w:cs="Times New Roman"/>
          <w:bCs/>
          <w:sz w:val="24"/>
        </w:rPr>
        <w:t>（三）为乙方提供项目合同中规定的安全作业条件。</w:t>
      </w:r>
    </w:p>
    <w:p>
      <w:pPr>
        <w:spacing w:line="312" w:lineRule="auto"/>
        <w:ind w:firstLine="480" w:firstLineChars="200"/>
        <w:rPr>
          <w:rFonts w:hint="eastAsia" w:ascii="宋体" w:hAnsi="宋体" w:cs="Times New Roman"/>
          <w:bCs/>
          <w:sz w:val="24"/>
        </w:rPr>
      </w:pPr>
      <w:r>
        <w:rPr>
          <w:rFonts w:hint="eastAsia" w:ascii="宋体" w:hAnsi="宋体" w:cs="Times New Roman"/>
          <w:bCs/>
          <w:sz w:val="24"/>
        </w:rPr>
        <w:t>（四）发生事故后积极协助抢险，防止事故扩大，并按照甲方公司有关规定进行报告。</w:t>
      </w:r>
    </w:p>
    <w:p>
      <w:pPr>
        <w:spacing w:line="312" w:lineRule="auto"/>
        <w:ind w:firstLine="480" w:firstLineChars="200"/>
        <w:rPr>
          <w:rFonts w:hint="eastAsia" w:ascii="宋体" w:hAnsi="宋体" w:cs="Times New Roman"/>
          <w:bCs/>
          <w:sz w:val="24"/>
        </w:rPr>
      </w:pPr>
      <w:r>
        <w:rPr>
          <w:rFonts w:hint="eastAsia" w:ascii="宋体" w:hAnsi="宋体" w:cs="Times New Roman"/>
          <w:bCs/>
          <w:sz w:val="24"/>
        </w:rPr>
        <w:t>第五条　乙方的权利</w:t>
      </w:r>
    </w:p>
    <w:p>
      <w:pPr>
        <w:spacing w:line="312" w:lineRule="auto"/>
        <w:ind w:firstLine="480" w:firstLineChars="200"/>
        <w:rPr>
          <w:rFonts w:hint="eastAsia" w:ascii="宋体" w:hAnsi="宋体" w:cs="Times New Roman"/>
          <w:bCs/>
          <w:sz w:val="24"/>
        </w:rPr>
      </w:pPr>
      <w:r>
        <w:rPr>
          <w:rFonts w:hint="eastAsia" w:ascii="宋体" w:hAnsi="宋体" w:cs="Times New Roman"/>
          <w:bCs/>
          <w:sz w:val="24"/>
        </w:rPr>
        <w:t>（一）有权对甲方的安全工作提出合理化建议和改进意见。</w:t>
      </w:r>
    </w:p>
    <w:p>
      <w:pPr>
        <w:spacing w:line="312" w:lineRule="auto"/>
        <w:ind w:firstLine="480" w:firstLineChars="200"/>
        <w:rPr>
          <w:rFonts w:hint="eastAsia" w:ascii="宋体" w:hAnsi="宋体" w:cs="Times New Roman"/>
          <w:bCs/>
          <w:sz w:val="24"/>
        </w:rPr>
      </w:pPr>
      <w:r>
        <w:rPr>
          <w:rFonts w:hint="eastAsia" w:ascii="宋体" w:hAnsi="宋体" w:cs="Times New Roman"/>
          <w:bCs/>
          <w:sz w:val="24"/>
        </w:rPr>
        <w:t>（二）日常作业中，若甲方违章指挥、强令乙方冒险作业，有权拒绝执行。</w:t>
      </w:r>
    </w:p>
    <w:p>
      <w:pPr>
        <w:spacing w:line="312" w:lineRule="auto"/>
        <w:ind w:firstLine="480" w:firstLineChars="200"/>
        <w:rPr>
          <w:rFonts w:hint="eastAsia" w:ascii="宋体" w:hAnsi="宋体" w:cs="Times New Roman"/>
          <w:bCs/>
          <w:sz w:val="24"/>
        </w:rPr>
      </w:pPr>
      <w:r>
        <w:rPr>
          <w:rFonts w:hint="eastAsia" w:ascii="宋体" w:hAnsi="宋体" w:cs="Times New Roman"/>
          <w:bCs/>
          <w:sz w:val="24"/>
        </w:rPr>
        <w:t>（三）有权要求甲方提供符合安全作业的工艺条件和环境。</w:t>
      </w:r>
    </w:p>
    <w:p>
      <w:pPr>
        <w:spacing w:line="312" w:lineRule="auto"/>
        <w:ind w:firstLine="480" w:firstLineChars="200"/>
        <w:rPr>
          <w:rFonts w:hint="eastAsia" w:ascii="宋体" w:hAnsi="宋体" w:cs="Times New Roman"/>
          <w:bCs/>
          <w:sz w:val="24"/>
        </w:rPr>
      </w:pPr>
      <w:r>
        <w:rPr>
          <w:rFonts w:hint="eastAsia" w:ascii="宋体" w:hAnsi="宋体" w:cs="Times New Roman"/>
          <w:bCs/>
          <w:sz w:val="24"/>
        </w:rPr>
        <w:t>（四）发生严重危及乙方生命安全的紧急情况时，乙方有权采取必要的避险措施。</w:t>
      </w:r>
    </w:p>
    <w:p>
      <w:pPr>
        <w:spacing w:line="312" w:lineRule="auto"/>
        <w:ind w:firstLine="480" w:firstLineChars="200"/>
        <w:rPr>
          <w:rFonts w:hint="eastAsia" w:ascii="宋体" w:hAnsi="宋体" w:cs="Times New Roman"/>
          <w:bCs/>
          <w:sz w:val="24"/>
        </w:rPr>
      </w:pPr>
      <w:r>
        <w:rPr>
          <w:rFonts w:hint="eastAsia" w:ascii="宋体" w:hAnsi="宋体" w:cs="Times New Roman"/>
          <w:bCs/>
          <w:sz w:val="24"/>
        </w:rPr>
        <w:t>第六条　乙方的责任</w:t>
      </w:r>
    </w:p>
    <w:p>
      <w:pPr>
        <w:spacing w:line="312" w:lineRule="auto"/>
        <w:ind w:firstLine="480" w:firstLineChars="200"/>
        <w:rPr>
          <w:rFonts w:hint="default" w:ascii="宋体" w:hAnsi="宋体" w:cs="Times New Roman"/>
          <w:bCs/>
          <w:sz w:val="24"/>
          <w:lang w:val="en-US" w:eastAsia="zh-CN"/>
        </w:rPr>
      </w:pPr>
      <w:r>
        <w:rPr>
          <w:rFonts w:hint="eastAsia" w:ascii="宋体" w:hAnsi="宋体" w:cs="Times New Roman"/>
          <w:bCs/>
          <w:sz w:val="24"/>
        </w:rPr>
        <w:t>（一）乙方是本项目的安全生产责任主体，对本项目的安全生产工作全面负责。乙方</w:t>
      </w:r>
      <w:r>
        <w:rPr>
          <w:rFonts w:hint="eastAsia" w:ascii="宋体" w:hAnsi="宋体" w:cs="Times New Roman"/>
          <w:bCs/>
          <w:sz w:val="24"/>
          <w:lang w:val="en-US" w:eastAsia="zh-CN"/>
        </w:rPr>
        <w:t>应根据国家法律法规及行业安全规范，加强安全管理，如乙方在实施本项目过程中造成甲方、乙方或第三方人员、财产损害的，由乙方承担全部责任。</w:t>
      </w:r>
    </w:p>
    <w:p>
      <w:pPr>
        <w:spacing w:line="312" w:lineRule="auto"/>
        <w:ind w:firstLine="480" w:firstLineChars="200"/>
        <w:rPr>
          <w:rFonts w:hint="eastAsia" w:ascii="宋体" w:hAnsi="宋体" w:cs="Times New Roman"/>
          <w:bCs/>
          <w:sz w:val="24"/>
        </w:rPr>
      </w:pPr>
      <w:r>
        <w:rPr>
          <w:rFonts w:hint="eastAsia" w:ascii="宋体" w:hAnsi="宋体" w:cs="Times New Roman"/>
          <w:bCs/>
          <w:sz w:val="24"/>
        </w:rPr>
        <w:t>（二）健全安全组织机构，建立安全生产责任制，制定健全的安全生产规章制度，制定生产安全事故应急求援预案，配备必要的安全生产管理人员和劳动保护用品，严格执行甲方相关的规章制度。</w:t>
      </w:r>
    </w:p>
    <w:p>
      <w:pPr>
        <w:spacing w:line="312" w:lineRule="auto"/>
        <w:ind w:firstLine="480" w:firstLineChars="200"/>
        <w:rPr>
          <w:rFonts w:hint="eastAsia" w:ascii="宋体" w:hAnsi="宋体" w:cs="Times New Roman"/>
          <w:bCs/>
          <w:sz w:val="24"/>
        </w:rPr>
      </w:pPr>
      <w:r>
        <w:rPr>
          <w:rFonts w:hint="eastAsia" w:ascii="宋体" w:hAnsi="宋体" w:cs="Times New Roman"/>
          <w:bCs/>
          <w:sz w:val="24"/>
        </w:rPr>
        <w:t>（三）应对作业人员进行作业前安全教育培训，使其具备相应的安全意识和安全技能；特种作业人员应具有相应的资格证书。</w:t>
      </w:r>
    </w:p>
    <w:p>
      <w:pPr>
        <w:spacing w:line="312" w:lineRule="auto"/>
        <w:ind w:firstLine="480" w:firstLineChars="200"/>
        <w:rPr>
          <w:rFonts w:hint="eastAsia" w:ascii="宋体" w:hAnsi="宋体" w:cs="Times New Roman"/>
          <w:bCs/>
          <w:sz w:val="24"/>
        </w:rPr>
      </w:pPr>
      <w:r>
        <w:rPr>
          <w:rFonts w:hint="eastAsia" w:ascii="宋体" w:hAnsi="宋体" w:cs="Times New Roman"/>
          <w:bCs/>
          <w:sz w:val="24"/>
        </w:rPr>
        <w:t>（四）不得使用不符合国家、行业标准和甲方规定的原材料、设备、装置、防护用品、器材、安全检测仪器等。所使用的特种设备，必须经具有专业资质的检验检测机构检测。经检测不合格的，不得继续使用。</w:t>
      </w:r>
    </w:p>
    <w:p>
      <w:pPr>
        <w:spacing w:line="312" w:lineRule="auto"/>
        <w:ind w:firstLine="480" w:firstLineChars="200"/>
        <w:rPr>
          <w:rFonts w:hint="eastAsia" w:ascii="宋体" w:hAnsi="宋体" w:cs="Times New Roman"/>
          <w:bCs/>
          <w:sz w:val="24"/>
        </w:rPr>
      </w:pPr>
      <w:r>
        <w:rPr>
          <w:rFonts w:hint="eastAsia" w:ascii="宋体" w:hAnsi="宋体" w:cs="Times New Roman"/>
          <w:bCs/>
          <w:sz w:val="24"/>
        </w:rPr>
        <w:t>（五）指定专人负责现场安全监督检查工作，认真开展安全检查，发现作业过程中不安全行为和隐患、应采取有效措施积极处理。</w:t>
      </w:r>
    </w:p>
    <w:p>
      <w:pPr>
        <w:spacing w:line="312" w:lineRule="auto"/>
        <w:ind w:firstLine="480" w:firstLineChars="200"/>
        <w:rPr>
          <w:rFonts w:hint="eastAsia" w:ascii="宋体" w:hAnsi="宋体" w:cs="Times New Roman"/>
          <w:bCs/>
          <w:sz w:val="24"/>
        </w:rPr>
      </w:pPr>
      <w:r>
        <w:rPr>
          <w:rFonts w:hint="eastAsia" w:ascii="宋体" w:hAnsi="宋体" w:cs="Times New Roman"/>
          <w:bCs/>
          <w:sz w:val="24"/>
        </w:rPr>
        <w:t>（六）乙方有责任对作业区域的安全生产条件进行详细了解。</w:t>
      </w:r>
    </w:p>
    <w:p>
      <w:pPr>
        <w:spacing w:line="312" w:lineRule="auto"/>
        <w:ind w:firstLine="480" w:firstLineChars="200"/>
        <w:rPr>
          <w:rFonts w:hint="eastAsia" w:ascii="宋体" w:hAnsi="宋体" w:cs="Times New Roman"/>
          <w:bCs/>
          <w:sz w:val="24"/>
        </w:rPr>
      </w:pPr>
      <w:r>
        <w:rPr>
          <w:rFonts w:hint="eastAsia" w:ascii="宋体" w:hAnsi="宋体" w:cs="Times New Roman"/>
          <w:bCs/>
          <w:sz w:val="24"/>
        </w:rPr>
        <w:t>（七）乙方在作业过程中有属于危及安全生产的关键作业时，应提出切实可行的方案，经甲方同意后，方可实施。</w:t>
      </w:r>
    </w:p>
    <w:p>
      <w:pPr>
        <w:spacing w:line="312" w:lineRule="auto"/>
        <w:ind w:firstLine="480" w:firstLineChars="200"/>
        <w:rPr>
          <w:rFonts w:hint="eastAsia" w:ascii="宋体" w:hAnsi="宋体" w:cs="Times New Roman"/>
          <w:bCs/>
          <w:sz w:val="24"/>
        </w:rPr>
      </w:pPr>
      <w:r>
        <w:rPr>
          <w:rFonts w:hint="eastAsia" w:ascii="宋体" w:hAnsi="宋体" w:cs="Times New Roman"/>
          <w:bCs/>
          <w:sz w:val="24"/>
        </w:rPr>
        <w:t>（八）乙方不能将项目转包给第三方。</w:t>
      </w:r>
    </w:p>
    <w:p>
      <w:pPr>
        <w:spacing w:line="312" w:lineRule="auto"/>
        <w:ind w:firstLine="480" w:firstLineChars="200"/>
        <w:rPr>
          <w:rFonts w:hint="eastAsia" w:ascii="宋体" w:hAnsi="宋体" w:cs="Times New Roman"/>
          <w:bCs/>
          <w:sz w:val="24"/>
        </w:rPr>
      </w:pPr>
      <w:r>
        <w:rPr>
          <w:rFonts w:hint="eastAsia" w:ascii="宋体" w:hAnsi="宋体" w:cs="Times New Roman"/>
          <w:bCs/>
          <w:sz w:val="24"/>
        </w:rPr>
        <w:t>（九）乙方在施工期间只能在甲方规定的路线进出公司，只能在规定的施工区域内作业，禁止私自进入甲方其它生产区域。</w:t>
      </w:r>
    </w:p>
    <w:p>
      <w:pPr>
        <w:spacing w:line="312" w:lineRule="auto"/>
        <w:ind w:firstLine="480" w:firstLineChars="200"/>
        <w:rPr>
          <w:rFonts w:hint="eastAsia" w:ascii="宋体" w:hAnsi="宋体" w:cs="Times New Roman"/>
          <w:bCs/>
          <w:sz w:val="24"/>
        </w:rPr>
      </w:pPr>
      <w:r>
        <w:rPr>
          <w:rFonts w:hint="eastAsia" w:ascii="宋体" w:hAnsi="宋体" w:cs="Times New Roman"/>
          <w:bCs/>
          <w:sz w:val="24"/>
        </w:rPr>
        <w:t>（十）乙方应服从甲方单位的安全管理。</w:t>
      </w:r>
    </w:p>
    <w:p>
      <w:pPr>
        <w:spacing w:line="312" w:lineRule="auto"/>
        <w:ind w:firstLine="480" w:firstLineChars="200"/>
        <w:rPr>
          <w:rFonts w:hint="eastAsia" w:ascii="宋体" w:hAnsi="宋体" w:cs="Times New Roman"/>
          <w:bCs/>
          <w:sz w:val="24"/>
        </w:rPr>
      </w:pPr>
      <w:r>
        <w:rPr>
          <w:rFonts w:hint="eastAsia" w:ascii="宋体" w:hAnsi="宋体" w:cs="Times New Roman"/>
          <w:bCs/>
          <w:sz w:val="24"/>
        </w:rPr>
        <w:t>（十一）发生事故时，应积极抢险，避免事故的进一步扩大，并按照国家相关要求报告事故。</w:t>
      </w:r>
    </w:p>
    <w:p>
      <w:pPr>
        <w:spacing w:line="312" w:lineRule="auto"/>
        <w:ind w:firstLine="480" w:firstLineChars="200"/>
        <w:rPr>
          <w:rFonts w:hint="eastAsia" w:ascii="宋体" w:hAnsi="宋体" w:cs="Times New Roman"/>
          <w:bCs/>
          <w:sz w:val="24"/>
        </w:rPr>
      </w:pPr>
      <w:r>
        <w:rPr>
          <w:rFonts w:hint="eastAsia" w:ascii="宋体" w:hAnsi="宋体" w:cs="Times New Roman"/>
          <w:bCs/>
          <w:sz w:val="24"/>
        </w:rPr>
        <w:t>（十二）当乙方在施工过程中发生伤亡事故时，乙方作为工程项目的承包单位，对发生的人身伤害、设备损坏事故</w:t>
      </w:r>
      <w:r>
        <w:rPr>
          <w:rFonts w:hint="eastAsia" w:ascii="宋体" w:hAnsi="宋体" w:cs="Times New Roman"/>
          <w:bCs/>
          <w:sz w:val="24"/>
          <w:lang w:val="en-US" w:eastAsia="zh-CN"/>
        </w:rPr>
        <w:t>及其他安全事故</w:t>
      </w:r>
      <w:r>
        <w:rPr>
          <w:rFonts w:hint="eastAsia" w:ascii="宋体" w:hAnsi="宋体" w:cs="Times New Roman"/>
          <w:bCs/>
          <w:sz w:val="24"/>
        </w:rPr>
        <w:t>承担</w:t>
      </w:r>
      <w:r>
        <w:rPr>
          <w:rFonts w:hint="eastAsia" w:ascii="宋体" w:hAnsi="宋体" w:cs="Times New Roman"/>
          <w:bCs/>
          <w:sz w:val="24"/>
          <w:lang w:val="en-US" w:eastAsia="zh-CN"/>
        </w:rPr>
        <w:t>全部</w:t>
      </w:r>
      <w:r>
        <w:rPr>
          <w:rFonts w:hint="eastAsia" w:ascii="宋体" w:hAnsi="宋体" w:cs="Times New Roman"/>
          <w:bCs/>
          <w:sz w:val="24"/>
        </w:rPr>
        <w:t>安全责任。由乙方向自己的主管上级部门及当地政府的安全生产监督管理部门、公安部门报告，并自行承担相应的责任。</w:t>
      </w:r>
    </w:p>
    <w:p>
      <w:pPr>
        <w:spacing w:line="312" w:lineRule="auto"/>
        <w:ind w:firstLine="480" w:firstLineChars="200"/>
        <w:rPr>
          <w:rFonts w:hint="eastAsia" w:ascii="宋体" w:hAnsi="宋体" w:cs="Times New Roman"/>
          <w:bCs/>
          <w:sz w:val="24"/>
        </w:rPr>
      </w:pPr>
      <w:r>
        <w:rPr>
          <w:rFonts w:hint="eastAsia" w:ascii="宋体" w:hAnsi="宋体" w:cs="Times New Roman"/>
          <w:bCs/>
          <w:sz w:val="24"/>
        </w:rPr>
        <w:t>第七条  违约责任及处理</w:t>
      </w:r>
    </w:p>
    <w:p>
      <w:pPr>
        <w:spacing w:line="312" w:lineRule="auto"/>
        <w:ind w:firstLine="480" w:firstLineChars="200"/>
        <w:rPr>
          <w:rFonts w:hint="eastAsia" w:ascii="宋体" w:hAnsi="宋体" w:cs="Times New Roman"/>
          <w:bCs/>
          <w:sz w:val="24"/>
        </w:rPr>
      </w:pPr>
      <w:r>
        <w:rPr>
          <w:rFonts w:hint="eastAsia" w:ascii="宋体" w:hAnsi="宋体" w:cs="Times New Roman"/>
          <w:bCs/>
          <w:sz w:val="24"/>
        </w:rPr>
        <w:t>（一）甲乙双方违反本合同要求，未造成事故时，依据相关合同对违约者进行处理（包括但不限于支付违约金、赔偿损失等）。</w:t>
      </w:r>
    </w:p>
    <w:p>
      <w:pPr>
        <w:spacing w:line="312" w:lineRule="auto"/>
        <w:ind w:firstLine="480" w:firstLineChars="200"/>
        <w:rPr>
          <w:rFonts w:hint="eastAsia" w:ascii="宋体" w:hAnsi="宋体" w:cs="Times New Roman"/>
          <w:bCs/>
          <w:sz w:val="24"/>
        </w:rPr>
      </w:pPr>
      <w:r>
        <w:rPr>
          <w:rFonts w:hint="eastAsia" w:ascii="宋体" w:hAnsi="宋体" w:cs="Times New Roman"/>
          <w:bCs/>
          <w:sz w:val="24"/>
        </w:rPr>
        <w:t>（二）发生事故时，甲、乙双方有抢险、救灾的责任，所发生的费用由责任方承担。</w:t>
      </w:r>
    </w:p>
    <w:p>
      <w:pPr>
        <w:spacing w:line="312" w:lineRule="auto"/>
        <w:ind w:firstLine="480" w:firstLineChars="200"/>
        <w:rPr>
          <w:rFonts w:hint="eastAsia" w:ascii="宋体" w:hAnsi="宋体" w:cs="Times New Roman"/>
          <w:bCs/>
          <w:sz w:val="24"/>
        </w:rPr>
      </w:pPr>
      <w:r>
        <w:rPr>
          <w:rFonts w:hint="eastAsia" w:ascii="宋体" w:hAnsi="宋体" w:cs="Times New Roman"/>
          <w:bCs/>
          <w:sz w:val="24"/>
        </w:rPr>
        <w:t xml:space="preserve">（三）发生的事故，应经事故调查确认责任；事故报告和调查应按照国家和甲方有关规定进行。           </w:t>
      </w:r>
    </w:p>
    <w:p>
      <w:pPr>
        <w:spacing w:line="312" w:lineRule="auto"/>
        <w:ind w:firstLine="480" w:firstLineChars="200"/>
        <w:rPr>
          <w:rFonts w:hint="eastAsia" w:ascii="宋体" w:hAnsi="宋体" w:cs="Times New Roman"/>
          <w:bCs/>
          <w:sz w:val="24"/>
        </w:rPr>
      </w:pPr>
      <w:r>
        <w:rPr>
          <w:rFonts w:hint="eastAsia" w:ascii="宋体" w:hAnsi="宋体" w:cs="Times New Roman"/>
          <w:bCs/>
          <w:sz w:val="24"/>
        </w:rPr>
        <w:t>（四）甲方违约造成的事故，甲方承担全部责任，并按规定追究有关人员责任及上报。</w:t>
      </w:r>
    </w:p>
    <w:p>
      <w:pPr>
        <w:spacing w:line="312" w:lineRule="auto"/>
        <w:ind w:firstLine="480" w:firstLineChars="200"/>
        <w:rPr>
          <w:rFonts w:hint="eastAsia" w:ascii="宋体" w:hAnsi="宋体" w:cs="Times New Roman"/>
          <w:bCs/>
          <w:sz w:val="24"/>
        </w:rPr>
      </w:pPr>
      <w:r>
        <w:rPr>
          <w:rFonts w:hint="eastAsia" w:ascii="宋体" w:hAnsi="宋体" w:cs="Times New Roman"/>
          <w:bCs/>
          <w:sz w:val="24"/>
        </w:rPr>
        <w:t>（五）乙方违约造成的事故，乙方承担全部责任，并按规定追究有关人员责任并报告甲方；由于乙方工程质量、检修质量及购买的原材料导致的事故，由乙方承担全部责任。</w:t>
      </w:r>
    </w:p>
    <w:p>
      <w:pPr>
        <w:spacing w:line="312" w:lineRule="auto"/>
        <w:ind w:firstLine="480" w:firstLineChars="200"/>
        <w:rPr>
          <w:rFonts w:hint="eastAsia" w:ascii="宋体" w:hAnsi="宋体" w:cs="Times New Roman"/>
          <w:bCs/>
          <w:sz w:val="24"/>
        </w:rPr>
      </w:pPr>
      <w:r>
        <w:rPr>
          <w:rFonts w:hint="eastAsia" w:ascii="宋体" w:hAnsi="宋体" w:cs="Times New Roman"/>
          <w:bCs/>
          <w:sz w:val="24"/>
        </w:rPr>
        <w:t>（六）甲、乙双方共同造成的事故，按双方责任大小承担相应责任，并按规定追究有关人员责任。</w:t>
      </w:r>
    </w:p>
    <w:p>
      <w:pPr>
        <w:spacing w:line="312" w:lineRule="auto"/>
        <w:ind w:firstLine="480" w:firstLineChars="200"/>
        <w:rPr>
          <w:rFonts w:hint="eastAsia" w:ascii="宋体" w:hAnsi="宋体" w:cs="Times New Roman"/>
          <w:bCs/>
          <w:sz w:val="24"/>
        </w:rPr>
      </w:pPr>
      <w:r>
        <w:rPr>
          <w:rFonts w:hint="eastAsia" w:ascii="宋体" w:hAnsi="宋体" w:cs="Times New Roman"/>
          <w:bCs/>
          <w:sz w:val="24"/>
        </w:rPr>
        <w:t>（七）对乙方发生事故后弄虚作假、隐瞒不报、迟报或谎报，一经查出，按有关规定从重处罚，情节严重的，甲方有权向当地政府安全生产监督管理部门报告，并取消其进入甲方市场资格。</w:t>
      </w:r>
    </w:p>
    <w:p>
      <w:pPr>
        <w:spacing w:line="312" w:lineRule="auto"/>
        <w:ind w:firstLine="480" w:firstLineChars="200"/>
        <w:rPr>
          <w:rFonts w:hint="eastAsia" w:ascii="宋体" w:hAnsi="宋体" w:cs="Times New Roman"/>
          <w:bCs/>
          <w:sz w:val="24"/>
        </w:rPr>
      </w:pPr>
      <w:r>
        <w:rPr>
          <w:rFonts w:hint="eastAsia" w:ascii="宋体" w:hAnsi="宋体" w:cs="Times New Roman"/>
          <w:bCs/>
          <w:sz w:val="24"/>
        </w:rPr>
        <w:t>（八）施工期间，需要办理的有关安全的批文或其它手续，乙方必须办理齐全，否则发生安全事故由乙方承担全部责任。</w:t>
      </w:r>
    </w:p>
    <w:p>
      <w:pPr>
        <w:spacing w:line="312" w:lineRule="auto"/>
        <w:ind w:firstLine="480" w:firstLineChars="200"/>
        <w:rPr>
          <w:rFonts w:hint="eastAsia" w:ascii="宋体" w:hAnsi="宋体" w:cs="Times New Roman"/>
          <w:bCs/>
          <w:sz w:val="24"/>
        </w:rPr>
      </w:pPr>
      <w:r>
        <w:rPr>
          <w:rFonts w:hint="eastAsia" w:ascii="宋体" w:hAnsi="宋体" w:cs="Times New Roman"/>
          <w:bCs/>
          <w:sz w:val="24"/>
        </w:rPr>
        <w:t>第八条　由于不可抗力造成合同项目施工作业事故及生产的损失，当事人双方各自承担相应的损失。</w:t>
      </w:r>
    </w:p>
    <w:p>
      <w:pPr>
        <w:spacing w:line="312" w:lineRule="auto"/>
        <w:ind w:firstLine="480" w:firstLineChars="200"/>
        <w:rPr>
          <w:rFonts w:hint="eastAsia" w:ascii="宋体" w:hAnsi="宋体" w:cs="Times New Roman"/>
          <w:bCs/>
          <w:sz w:val="24"/>
        </w:rPr>
      </w:pPr>
      <w:r>
        <w:rPr>
          <w:rFonts w:hint="eastAsia" w:ascii="宋体" w:hAnsi="宋体" w:cs="Times New Roman"/>
          <w:bCs/>
          <w:sz w:val="24"/>
        </w:rPr>
        <w:t>第九条　甲乙双方的施工作业人员和机具设备的保险，由甲乙双方依据国家相关规定或约定各自承担。</w:t>
      </w:r>
    </w:p>
    <w:p>
      <w:pPr>
        <w:spacing w:line="312" w:lineRule="auto"/>
        <w:ind w:firstLine="480" w:firstLineChars="200"/>
        <w:rPr>
          <w:rFonts w:hint="eastAsia" w:ascii="宋体" w:hAnsi="宋体" w:cs="Times New Roman"/>
          <w:bCs/>
          <w:sz w:val="24"/>
        </w:rPr>
      </w:pPr>
      <w:r>
        <w:rPr>
          <w:rFonts w:hint="eastAsia" w:ascii="宋体" w:hAnsi="宋体" w:cs="Times New Roman"/>
          <w:bCs/>
          <w:sz w:val="24"/>
        </w:rPr>
        <w:t>第十条  本合同履行过程中发生争议纠纷，应通过友好协商方式解决，如协商不成，按双方在项目合同中约定的管辖地和纠纷解决的方式执行。</w:t>
      </w:r>
    </w:p>
    <w:p>
      <w:pPr>
        <w:spacing w:line="312" w:lineRule="auto"/>
        <w:ind w:firstLine="480" w:firstLineChars="200"/>
        <w:rPr>
          <w:rFonts w:hint="eastAsia" w:ascii="宋体" w:hAnsi="宋体" w:cs="Times New Roman"/>
          <w:bCs/>
          <w:sz w:val="24"/>
        </w:rPr>
      </w:pPr>
      <w:r>
        <w:rPr>
          <w:rFonts w:hint="eastAsia" w:ascii="宋体" w:hAnsi="宋体" w:cs="Times New Roman"/>
          <w:bCs/>
          <w:sz w:val="24"/>
        </w:rPr>
        <w:t>第十一条　本合同是项目经济合同的附件，与项目经济合同具有同等法律效力。本合同与项目经济合同同时生效、终止。</w:t>
      </w:r>
    </w:p>
    <w:p>
      <w:pPr>
        <w:spacing w:line="312" w:lineRule="auto"/>
        <w:ind w:firstLine="480" w:firstLineChars="200"/>
        <w:rPr>
          <w:rFonts w:hint="default" w:ascii="宋体" w:hAnsi="宋体" w:cs="Times New Roman"/>
          <w:bCs/>
          <w:sz w:val="24"/>
          <w:lang w:val="en-US" w:eastAsia="zh-CN"/>
        </w:rPr>
      </w:pPr>
      <w:r>
        <w:rPr>
          <w:rFonts w:hint="eastAsia" w:ascii="宋体" w:hAnsi="宋体" w:cs="Times New Roman"/>
          <w:bCs/>
          <w:sz w:val="24"/>
        </w:rPr>
        <w:t>第十二条  乙方施工期间指定现场安全监护人员</w:t>
      </w:r>
      <w:r>
        <w:rPr>
          <w:rFonts w:hint="eastAsia" w:ascii="宋体" w:hAnsi="宋体" w:cs="Times New Roman"/>
          <w:bCs/>
          <w:sz w:val="24"/>
          <w:lang w:eastAsia="zh-CN"/>
        </w:rPr>
        <w:t>，</w:t>
      </w:r>
      <w:r>
        <w:rPr>
          <w:rFonts w:hint="eastAsia" w:ascii="宋体" w:hAnsi="宋体" w:cs="Times New Roman"/>
          <w:bCs/>
          <w:sz w:val="24"/>
          <w:lang w:val="en-US" w:eastAsia="zh-CN"/>
        </w:rPr>
        <w:t>并书面告知甲方</w:t>
      </w:r>
      <w:r>
        <w:rPr>
          <w:rFonts w:hint="eastAsia" w:ascii="宋体" w:hAnsi="宋体" w:cs="Times New Roman"/>
          <w:bCs/>
          <w:sz w:val="24"/>
        </w:rPr>
        <w:t>。</w:t>
      </w:r>
      <w:r>
        <w:rPr>
          <w:rFonts w:hint="eastAsia" w:ascii="宋体" w:hAnsi="宋体" w:cs="Times New Roman"/>
          <w:bCs/>
          <w:sz w:val="24"/>
          <w:lang w:val="en-US" w:eastAsia="zh-CN"/>
        </w:rPr>
        <w:t>乙方的现场施工项目经理同时兼任</w:t>
      </w:r>
      <w:r>
        <w:rPr>
          <w:rFonts w:hint="eastAsia" w:ascii="宋体" w:hAnsi="宋体" w:cs="Times New Roman"/>
          <w:bCs/>
          <w:sz w:val="24"/>
        </w:rPr>
        <w:t>现场安全</w:t>
      </w:r>
      <w:r>
        <w:rPr>
          <w:rFonts w:hint="eastAsia" w:ascii="宋体" w:hAnsi="宋体" w:cs="Times New Roman"/>
          <w:bCs/>
          <w:sz w:val="24"/>
          <w:lang w:val="en-US" w:eastAsia="zh-CN"/>
        </w:rPr>
        <w:t>总负责人。</w:t>
      </w:r>
    </w:p>
    <w:p>
      <w:pPr>
        <w:spacing w:line="312" w:lineRule="auto"/>
        <w:ind w:firstLine="480" w:firstLineChars="200"/>
        <w:rPr>
          <w:rFonts w:hint="eastAsia" w:ascii="宋体" w:hAnsi="宋体" w:cs="Times New Roman"/>
          <w:bCs/>
          <w:sz w:val="24"/>
        </w:rPr>
      </w:pPr>
      <w:r>
        <w:rPr>
          <w:rFonts w:hint="eastAsia" w:ascii="宋体" w:hAnsi="宋体" w:cs="Times New Roman"/>
          <w:bCs/>
          <w:sz w:val="24"/>
        </w:rPr>
        <w:t>第十三条　</w:t>
      </w:r>
      <w:r>
        <w:rPr>
          <w:rFonts w:hint="eastAsia" w:ascii="宋体" w:hAnsi="宋体" w:cs="Times New Roman"/>
          <w:bCs/>
          <w:sz w:val="24"/>
          <w:lang w:val="en-US" w:eastAsia="zh-CN"/>
        </w:rPr>
        <w:t>本合同经双方签字或盖章后生效。</w:t>
      </w:r>
      <w:r>
        <w:rPr>
          <w:rFonts w:hint="eastAsia" w:ascii="宋体" w:hAnsi="宋体" w:cs="Times New Roman"/>
          <w:bCs/>
          <w:sz w:val="24"/>
        </w:rPr>
        <w:t>本合同一式</w:t>
      </w:r>
      <w:r>
        <w:rPr>
          <w:rFonts w:hint="eastAsia" w:ascii="宋体" w:hAnsi="宋体" w:cs="Times New Roman"/>
          <w:bCs/>
          <w:sz w:val="24"/>
          <w:lang w:val="en-US" w:eastAsia="zh-CN"/>
        </w:rPr>
        <w:t>捌</w:t>
      </w:r>
      <w:r>
        <w:rPr>
          <w:rFonts w:hint="eastAsia" w:ascii="宋体" w:hAnsi="宋体" w:cs="Times New Roman"/>
          <w:bCs/>
          <w:sz w:val="24"/>
        </w:rPr>
        <w:t>份，双方各持</w:t>
      </w:r>
      <w:r>
        <w:rPr>
          <w:rFonts w:hint="eastAsia" w:ascii="宋体" w:hAnsi="宋体" w:cs="Times New Roman"/>
          <w:bCs/>
          <w:sz w:val="24"/>
          <w:lang w:val="en-US" w:eastAsia="zh-CN"/>
        </w:rPr>
        <w:t>肆</w:t>
      </w:r>
      <w:r>
        <w:rPr>
          <w:rFonts w:hint="eastAsia" w:ascii="宋体" w:hAnsi="宋体" w:cs="Times New Roman"/>
          <w:bCs/>
          <w:sz w:val="24"/>
        </w:rPr>
        <w:t>份。</w:t>
      </w:r>
    </w:p>
    <w:p>
      <w:pPr>
        <w:spacing w:line="312" w:lineRule="auto"/>
        <w:rPr>
          <w:rFonts w:hint="eastAsia" w:ascii="宋体" w:hAnsi="宋体" w:cs="Times New Roman"/>
          <w:bCs/>
          <w:sz w:val="24"/>
        </w:rPr>
      </w:pPr>
    </w:p>
    <w:p>
      <w:pPr>
        <w:pStyle w:val="39"/>
        <w:rPr>
          <w:rFonts w:hint="eastAsia" w:ascii="宋体" w:hAnsi="宋体" w:cs="Times New Roman"/>
          <w:bCs/>
          <w:sz w:val="24"/>
        </w:rPr>
      </w:pPr>
    </w:p>
    <w:p>
      <w:pPr>
        <w:spacing w:line="312" w:lineRule="auto"/>
        <w:rPr>
          <w:rFonts w:ascii="宋体" w:hAnsi="宋体"/>
          <w:bCs/>
          <w:sz w:val="24"/>
        </w:rPr>
      </w:pPr>
      <w:r>
        <w:rPr>
          <w:rFonts w:hint="eastAsia" w:ascii="宋体" w:hAnsi="宋体" w:cs="Times New Roman"/>
          <w:bCs/>
          <w:sz w:val="24"/>
        </w:rPr>
        <w:t>甲方</w:t>
      </w:r>
      <w:r>
        <w:rPr>
          <w:rFonts w:hint="eastAsia" w:ascii="宋体" w:hAnsi="宋体" w:cs="Times New Roman"/>
          <w:bCs/>
          <w:sz w:val="24"/>
          <w:lang w:eastAsia="zh-CN"/>
        </w:rPr>
        <w:t>（</w:t>
      </w:r>
      <w:r>
        <w:rPr>
          <w:rFonts w:hint="eastAsia" w:ascii="宋体" w:hAnsi="宋体" w:cs="Times New Roman"/>
          <w:bCs/>
          <w:sz w:val="24"/>
          <w:lang w:val="en-US" w:eastAsia="zh-CN"/>
        </w:rPr>
        <w:t>盖章</w:t>
      </w:r>
      <w:r>
        <w:rPr>
          <w:rFonts w:hint="eastAsia" w:ascii="宋体" w:hAnsi="宋体" w:cs="Times New Roman"/>
          <w:bCs/>
          <w:sz w:val="24"/>
          <w:lang w:eastAsia="zh-CN"/>
        </w:rPr>
        <w:t>）</w:t>
      </w:r>
      <w:r>
        <w:rPr>
          <w:rFonts w:hint="eastAsia" w:ascii="宋体" w:hAnsi="宋体" w:cs="Times New Roman"/>
          <w:bCs/>
          <w:sz w:val="24"/>
        </w:rPr>
        <w:t>：</w:t>
      </w:r>
      <w:r>
        <w:rPr>
          <w:rFonts w:hint="eastAsia" w:ascii="宋体" w:hAnsi="宋体" w:cs="Times New Roman"/>
          <w:bCs/>
          <w:sz w:val="24"/>
          <w:lang w:val="en-US" w:eastAsia="zh-CN"/>
        </w:rPr>
        <w:t xml:space="preserve">                     </w:t>
      </w:r>
      <w:r>
        <w:rPr>
          <w:rFonts w:hint="eastAsia" w:ascii="宋体" w:hAnsi="宋体" w:cs="Times New Roman"/>
          <w:bCs/>
          <w:sz w:val="24"/>
        </w:rPr>
        <w:t xml:space="preserve"> 乙方</w:t>
      </w:r>
      <w:r>
        <w:rPr>
          <w:rFonts w:hint="eastAsia" w:ascii="宋体" w:hAnsi="宋体" w:cs="Times New Roman"/>
          <w:bCs/>
          <w:sz w:val="24"/>
          <w:lang w:eastAsia="zh-CN"/>
        </w:rPr>
        <w:t>（</w:t>
      </w:r>
      <w:r>
        <w:rPr>
          <w:rFonts w:hint="eastAsia" w:ascii="宋体" w:hAnsi="宋体" w:cs="Times New Roman"/>
          <w:bCs/>
          <w:sz w:val="24"/>
          <w:lang w:val="en-US" w:eastAsia="zh-CN"/>
        </w:rPr>
        <w:t>盖章</w:t>
      </w:r>
      <w:r>
        <w:rPr>
          <w:rFonts w:hint="eastAsia" w:ascii="宋体" w:hAnsi="宋体" w:cs="Times New Roman"/>
          <w:bCs/>
          <w:sz w:val="24"/>
          <w:lang w:eastAsia="zh-CN"/>
        </w:rPr>
        <w:t>）</w:t>
      </w:r>
      <w:r>
        <w:rPr>
          <w:rFonts w:hint="eastAsia" w:ascii="宋体" w:hAnsi="宋体" w:cs="Times New Roman"/>
          <w:bCs/>
          <w:sz w:val="24"/>
        </w:rPr>
        <w:t xml:space="preserve">： </w:t>
      </w:r>
    </w:p>
    <w:p>
      <w:pPr>
        <w:spacing w:line="312" w:lineRule="auto"/>
        <w:rPr>
          <w:rFonts w:hint="eastAsia" w:ascii="宋体" w:hAnsi="宋体" w:cs="Times New Roman"/>
          <w:bCs/>
          <w:sz w:val="24"/>
        </w:rPr>
      </w:pPr>
    </w:p>
    <w:p>
      <w:pPr>
        <w:spacing w:line="312" w:lineRule="auto"/>
        <w:rPr>
          <w:rFonts w:hint="eastAsia" w:ascii="宋体" w:hAnsi="宋体" w:cs="Times New Roman"/>
          <w:bCs/>
          <w:sz w:val="24"/>
          <w:lang w:val="en-US" w:eastAsia="zh-CN"/>
        </w:rPr>
      </w:pPr>
      <w:r>
        <w:rPr>
          <w:rFonts w:hint="eastAsia" w:ascii="宋体" w:hAnsi="宋体" w:cs="Times New Roman"/>
          <w:bCs/>
          <w:sz w:val="24"/>
        </w:rPr>
        <w:t>甲方</w:t>
      </w:r>
      <w:r>
        <w:rPr>
          <w:rFonts w:hint="eastAsia" w:ascii="宋体" w:hAnsi="宋体" w:cs="Times New Roman"/>
          <w:bCs/>
          <w:sz w:val="24"/>
          <w:lang w:val="en-US" w:eastAsia="zh-CN"/>
        </w:rPr>
        <w:t xml:space="preserve">法定代表人：                    </w:t>
      </w:r>
      <w:r>
        <w:rPr>
          <w:rFonts w:hint="eastAsia" w:ascii="宋体" w:hAnsi="宋体" w:cs="Times New Roman"/>
          <w:bCs/>
          <w:sz w:val="24"/>
        </w:rPr>
        <w:t>甲方</w:t>
      </w:r>
      <w:r>
        <w:rPr>
          <w:rFonts w:hint="eastAsia" w:ascii="宋体" w:hAnsi="宋体" w:cs="Times New Roman"/>
          <w:bCs/>
          <w:sz w:val="24"/>
          <w:lang w:val="en-US" w:eastAsia="zh-CN"/>
        </w:rPr>
        <w:t>法定代表人：</w:t>
      </w:r>
    </w:p>
    <w:p>
      <w:pPr>
        <w:spacing w:line="312" w:lineRule="auto"/>
        <w:rPr>
          <w:rFonts w:hint="eastAsia" w:ascii="宋体" w:hAnsi="宋体" w:cs="Times New Roman"/>
          <w:bCs/>
          <w:sz w:val="24"/>
        </w:rPr>
      </w:pPr>
      <w:r>
        <w:rPr>
          <w:rFonts w:hint="eastAsia" w:ascii="宋体" w:hAnsi="宋体" w:cs="Times New Roman"/>
          <w:bCs/>
          <w:sz w:val="24"/>
          <w:lang w:val="en-US" w:eastAsia="zh-CN"/>
        </w:rPr>
        <w:t>或其委托代理人</w:t>
      </w:r>
      <w:r>
        <w:rPr>
          <w:rFonts w:hint="eastAsia" w:ascii="宋体" w:hAnsi="宋体" w:cs="Times New Roman"/>
          <w:bCs/>
          <w:sz w:val="24"/>
        </w:rPr>
        <w:t xml:space="preserve"> ：</w:t>
      </w:r>
      <w:r>
        <w:rPr>
          <w:rFonts w:hint="eastAsia" w:ascii="宋体" w:hAnsi="宋体" w:cs="Times New Roman"/>
          <w:bCs/>
          <w:sz w:val="24"/>
          <w:lang w:val="en-US" w:eastAsia="zh-CN"/>
        </w:rPr>
        <w:t xml:space="preserve">                   或其委托代理人</w:t>
      </w:r>
      <w:r>
        <w:rPr>
          <w:rFonts w:hint="eastAsia" w:ascii="宋体" w:hAnsi="宋体" w:cs="Times New Roman"/>
          <w:bCs/>
          <w:sz w:val="24"/>
        </w:rPr>
        <w:t xml:space="preserve"> ：          </w:t>
      </w:r>
    </w:p>
    <w:p>
      <w:pPr>
        <w:wordWrap w:val="0"/>
        <w:spacing w:line="360" w:lineRule="auto"/>
        <w:jc w:val="center"/>
        <w:textAlignment w:val="center"/>
        <w:rPr>
          <w:rFonts w:hint="eastAsia" w:ascii="宋体" w:hAnsi="宋体" w:cs="Times New Roman"/>
          <w:bCs/>
          <w:sz w:val="24"/>
        </w:rPr>
      </w:pPr>
      <w:r>
        <w:rPr>
          <w:rFonts w:hint="eastAsia" w:ascii="宋体" w:hAnsi="宋体" w:cs="Times New Roman"/>
          <w:bCs/>
          <w:sz w:val="24"/>
          <w:lang w:val="en-US" w:eastAsia="zh-CN"/>
        </w:rPr>
        <w:t xml:space="preserve">                              </w:t>
      </w:r>
    </w:p>
    <w:p>
      <w:pPr>
        <w:spacing w:line="312" w:lineRule="auto"/>
        <w:rPr>
          <w:rFonts w:hint="eastAsia" w:ascii="黑体" w:hAnsi="黑体" w:eastAsia="黑体" w:cs="仿宋"/>
          <w:b/>
          <w:color w:val="000000"/>
          <w:sz w:val="36"/>
          <w:szCs w:val="36"/>
          <w:lang w:val="en-US" w:eastAsia="zh-CN"/>
        </w:rPr>
      </w:pPr>
      <w:r>
        <w:rPr>
          <w:rFonts w:hint="eastAsia" w:ascii="宋体" w:hAnsi="宋体" w:cs="Times New Roman"/>
          <w:bCs/>
          <w:sz w:val="24"/>
        </w:rPr>
        <w:t>会签地址：</w:t>
      </w:r>
      <w:r>
        <w:rPr>
          <w:rFonts w:hint="eastAsia" w:ascii="宋体" w:hAnsi="宋体" w:cs="Times New Roman"/>
          <w:bCs/>
          <w:sz w:val="24"/>
          <w:lang w:val="en-US" w:eastAsia="zh-CN"/>
        </w:rPr>
        <w:t>湖南岳阳市</w:t>
      </w:r>
      <w:r>
        <w:rPr>
          <w:rFonts w:hint="eastAsia" w:ascii="宋体" w:hAnsi="宋体" w:cs="Times New Roman"/>
          <w:bCs/>
          <w:sz w:val="24"/>
        </w:rPr>
        <w:t xml:space="preserve">            </w:t>
      </w:r>
      <w:r>
        <w:rPr>
          <w:rFonts w:hint="eastAsia" w:ascii="宋体" w:hAnsi="宋体" w:cs="Times New Roman"/>
          <w:bCs/>
          <w:sz w:val="24"/>
          <w:lang w:val="en-US" w:eastAsia="zh-CN"/>
        </w:rPr>
        <w:t xml:space="preserve">   </w:t>
      </w:r>
      <w:r>
        <w:rPr>
          <w:rFonts w:hint="eastAsia" w:ascii="宋体" w:hAnsi="宋体" w:cs="Times New Roman"/>
          <w:bCs/>
          <w:sz w:val="24"/>
        </w:rPr>
        <w:t>日期：</w:t>
      </w:r>
      <w:r>
        <w:rPr>
          <w:rFonts w:hint="eastAsia" w:ascii="宋体" w:hAnsi="宋体" w:cs="Times New Roman"/>
          <w:bCs/>
          <w:sz w:val="24"/>
          <w:lang w:val="en-US" w:eastAsia="zh-CN"/>
        </w:rPr>
        <w:t>2022年   月  日</w:t>
      </w:r>
    </w:p>
    <w:p>
      <w:pPr>
        <w:spacing w:line="600" w:lineRule="exact"/>
        <w:jc w:val="center"/>
        <w:outlineLvl w:val="0"/>
        <w:rPr>
          <w:rFonts w:ascii="黑体" w:hAnsi="黑体" w:eastAsia="黑体" w:cs="仿宋"/>
          <w:b/>
          <w:color w:val="000000"/>
          <w:sz w:val="36"/>
          <w:szCs w:val="36"/>
        </w:rPr>
      </w:pPr>
      <w:bookmarkStart w:id="100" w:name="_Toc31316"/>
      <w:r>
        <w:rPr>
          <w:rFonts w:hint="eastAsia" w:ascii="黑体" w:hAnsi="黑体" w:eastAsia="黑体" w:cs="仿宋"/>
          <w:b/>
          <w:color w:val="000000"/>
          <w:sz w:val="36"/>
          <w:szCs w:val="36"/>
        </w:rPr>
        <w:t>第五章  采购需求</w:t>
      </w:r>
      <w:bookmarkEnd w:id="100"/>
    </w:p>
    <w:p>
      <w:pPr>
        <w:adjustRightInd w:val="0"/>
        <w:snapToGrid w:val="0"/>
        <w:spacing w:line="312" w:lineRule="auto"/>
        <w:rPr>
          <w:rFonts w:ascii="宋体" w:hAnsi="宋体"/>
          <w:b/>
          <w:sz w:val="24"/>
        </w:rPr>
      </w:pPr>
      <w:r>
        <w:rPr>
          <w:rFonts w:hint="eastAsia" w:ascii="宋体" w:hAnsi="宋体"/>
          <w:b/>
          <w:sz w:val="24"/>
        </w:rPr>
        <w:t xml:space="preserve"> </w:t>
      </w:r>
    </w:p>
    <w:p>
      <w:pPr>
        <w:adjustRightInd w:val="0"/>
        <w:snapToGrid w:val="0"/>
        <w:spacing w:line="312" w:lineRule="auto"/>
        <w:ind w:firstLine="480" w:firstLineChars="200"/>
      </w:pPr>
      <w:r>
        <w:rPr>
          <w:rFonts w:hint="eastAsia" w:ascii="宋体" w:hAnsi="宋体"/>
          <w:sz w:val="24"/>
        </w:rPr>
        <w:t>（一</w:t>
      </w:r>
      <w:r>
        <w:rPr>
          <w:rFonts w:ascii="宋体" w:hAnsi="宋体"/>
          <w:sz w:val="24"/>
        </w:rPr>
        <w:t>）</w:t>
      </w:r>
      <w:r>
        <w:rPr>
          <w:rFonts w:hint="eastAsia" w:ascii="宋体" w:hAnsi="宋体"/>
          <w:sz w:val="24"/>
        </w:rPr>
        <w:t>采购项目名称 ：岳阳城陵矶港务有限</w:t>
      </w:r>
      <w:r>
        <w:rPr>
          <w:rFonts w:hint="eastAsia"/>
          <w:color w:val="000000" w:themeColor="text1"/>
          <w:sz w:val="24"/>
          <w:highlight w:val="none"/>
          <w14:textFill>
            <w14:solidFill>
              <w14:schemeClr w14:val="tx1"/>
            </w14:solidFill>
          </w14:textFill>
        </w:rPr>
        <w:t>责任</w:t>
      </w:r>
      <w:r>
        <w:rPr>
          <w:rFonts w:hint="eastAsia" w:ascii="宋体" w:hAnsi="宋体"/>
          <w:sz w:val="24"/>
        </w:rPr>
        <w:t>公司码头环保提质改造二期工程第二条装车线</w:t>
      </w:r>
      <w:r>
        <w:rPr>
          <w:rFonts w:hint="eastAsia" w:ascii="宋体" w:hAnsi="宋体"/>
          <w:sz w:val="24"/>
          <w:lang w:eastAsia="zh-CN"/>
        </w:rPr>
        <w:t>信号设备改造</w:t>
      </w:r>
      <w:r>
        <w:rPr>
          <w:rFonts w:hint="eastAsia" w:ascii="宋体" w:hAnsi="宋体"/>
          <w:sz w:val="24"/>
        </w:rPr>
        <w:t>询价</w:t>
      </w:r>
    </w:p>
    <w:p>
      <w:pPr>
        <w:spacing w:line="440" w:lineRule="exact"/>
        <w:ind w:firstLine="480" w:firstLineChars="200"/>
        <w:rPr>
          <w:rFonts w:hint="eastAsia" w:ascii="宋体" w:hAnsi="宋体" w:cs="宋体"/>
          <w:sz w:val="24"/>
          <w:lang w:val="en-US" w:eastAsia="zh-CN"/>
        </w:rPr>
      </w:pPr>
      <w:r>
        <w:rPr>
          <w:rFonts w:hint="eastAsia" w:ascii="宋体" w:hAnsi="宋体"/>
          <w:sz w:val="24"/>
        </w:rPr>
        <w:t>（二</w:t>
      </w:r>
      <w:r>
        <w:rPr>
          <w:rFonts w:ascii="宋体" w:hAnsi="宋体"/>
          <w:sz w:val="24"/>
        </w:rPr>
        <w:t>）</w:t>
      </w:r>
      <w:r>
        <w:rPr>
          <w:rFonts w:hint="eastAsia" w:ascii="宋体" w:hAnsi="宋体"/>
          <w:sz w:val="24"/>
        </w:rPr>
        <w:t>项目概况：</w:t>
      </w:r>
      <w:r>
        <w:rPr>
          <w:rFonts w:hint="eastAsia" w:ascii="宋体" w:hAnsi="宋体" w:cs="宋体"/>
          <w:sz w:val="24"/>
        </w:rPr>
        <w:t>本项目建设地点在岳阳市城陵矶老港区，新建1股铁路，长约650m；新增</w:t>
      </w:r>
      <w:r>
        <w:rPr>
          <w:rFonts w:hint="eastAsia" w:ascii="宋体" w:hAnsi="宋体" w:cs="宋体"/>
          <w:sz w:val="24"/>
          <w:lang w:val="en-US" w:eastAsia="zh-CN"/>
        </w:rPr>
        <w:t>2组道岔，拆除1组道岔，拆铺1组道岔，拆除原道岔区域的所有信号设备，根据新的站场在相应区域的进行新建信号设备。</w:t>
      </w:r>
    </w:p>
    <w:p>
      <w:pPr>
        <w:spacing w:line="440" w:lineRule="exact"/>
        <w:ind w:firstLine="480" w:firstLineChars="200"/>
        <w:rPr>
          <w:rFonts w:hint="eastAsia" w:ascii="宋体" w:hAnsi="宋体"/>
          <w:sz w:val="24"/>
          <w:highlight w:val="none"/>
        </w:rPr>
      </w:pPr>
      <w:r>
        <w:rPr>
          <w:rFonts w:hint="eastAsia" w:ascii="宋体" w:hAnsi="宋体"/>
          <w:sz w:val="24"/>
          <w:highlight w:val="none"/>
        </w:rPr>
        <w:t>（三</w:t>
      </w:r>
      <w:r>
        <w:rPr>
          <w:rFonts w:ascii="宋体" w:hAnsi="宋体"/>
          <w:sz w:val="24"/>
          <w:highlight w:val="none"/>
        </w:rPr>
        <w:t>）</w:t>
      </w:r>
      <w:r>
        <w:rPr>
          <w:rFonts w:hint="eastAsia" w:ascii="宋体" w:hAnsi="宋体"/>
          <w:sz w:val="24"/>
          <w:highlight w:val="none"/>
        </w:rPr>
        <w:t>服务承包范围：</w:t>
      </w:r>
    </w:p>
    <w:tbl>
      <w:tblPr>
        <w:tblStyle w:val="4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60"/>
        <w:gridCol w:w="1660"/>
        <w:gridCol w:w="1660"/>
        <w:gridCol w:w="1660"/>
        <w:gridCol w:w="1661"/>
        <w:gridCol w:w="16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0" w:type="dxa"/>
          </w:tcPr>
          <w:p>
            <w:pPr>
              <w:pStyle w:val="39"/>
              <w:widowControl w:val="0"/>
              <w:jc w:val="both"/>
              <w:rPr>
                <w:rFonts w:hint="eastAsia" w:eastAsia="宋体"/>
                <w:sz w:val="24"/>
                <w:szCs w:val="24"/>
                <w:vertAlign w:val="baseline"/>
                <w:lang w:eastAsia="zh-CN"/>
              </w:rPr>
            </w:pPr>
            <w:r>
              <w:rPr>
                <w:rFonts w:hint="eastAsia"/>
                <w:sz w:val="24"/>
                <w:szCs w:val="24"/>
                <w:vertAlign w:val="baseline"/>
                <w:lang w:eastAsia="zh-CN"/>
              </w:rPr>
              <w:t>序号</w:t>
            </w:r>
          </w:p>
        </w:tc>
        <w:tc>
          <w:tcPr>
            <w:tcW w:w="1660" w:type="dxa"/>
          </w:tcPr>
          <w:p>
            <w:pPr>
              <w:pStyle w:val="39"/>
              <w:widowControl w:val="0"/>
              <w:jc w:val="both"/>
              <w:rPr>
                <w:rFonts w:hint="eastAsia" w:eastAsia="宋体"/>
                <w:sz w:val="24"/>
                <w:szCs w:val="24"/>
                <w:vertAlign w:val="baseline"/>
                <w:lang w:eastAsia="zh-CN"/>
              </w:rPr>
            </w:pPr>
            <w:r>
              <w:rPr>
                <w:rFonts w:hint="eastAsia"/>
                <w:sz w:val="24"/>
                <w:szCs w:val="24"/>
                <w:vertAlign w:val="baseline"/>
                <w:lang w:eastAsia="zh-CN"/>
              </w:rPr>
              <w:t>名称</w:t>
            </w:r>
          </w:p>
        </w:tc>
        <w:tc>
          <w:tcPr>
            <w:tcW w:w="1660" w:type="dxa"/>
          </w:tcPr>
          <w:p>
            <w:pPr>
              <w:pStyle w:val="39"/>
              <w:widowControl w:val="0"/>
              <w:jc w:val="both"/>
              <w:rPr>
                <w:rFonts w:hint="eastAsia" w:eastAsia="宋体"/>
                <w:sz w:val="24"/>
                <w:szCs w:val="24"/>
                <w:vertAlign w:val="baseline"/>
                <w:lang w:eastAsia="zh-CN"/>
              </w:rPr>
            </w:pPr>
            <w:r>
              <w:rPr>
                <w:rFonts w:hint="eastAsia"/>
                <w:sz w:val="24"/>
                <w:szCs w:val="24"/>
                <w:vertAlign w:val="baseline"/>
                <w:lang w:eastAsia="zh-CN"/>
              </w:rPr>
              <w:t>规格型号</w:t>
            </w:r>
          </w:p>
        </w:tc>
        <w:tc>
          <w:tcPr>
            <w:tcW w:w="1660" w:type="dxa"/>
          </w:tcPr>
          <w:p>
            <w:pPr>
              <w:pStyle w:val="39"/>
              <w:widowControl w:val="0"/>
              <w:jc w:val="both"/>
              <w:rPr>
                <w:rFonts w:hint="eastAsia" w:eastAsia="宋体"/>
                <w:sz w:val="24"/>
                <w:szCs w:val="24"/>
                <w:vertAlign w:val="baseline"/>
                <w:lang w:eastAsia="zh-CN"/>
              </w:rPr>
            </w:pPr>
            <w:r>
              <w:rPr>
                <w:rFonts w:hint="eastAsia"/>
                <w:sz w:val="24"/>
                <w:szCs w:val="24"/>
                <w:vertAlign w:val="baseline"/>
                <w:lang w:eastAsia="zh-CN"/>
              </w:rPr>
              <w:t>单位</w:t>
            </w:r>
          </w:p>
        </w:tc>
        <w:tc>
          <w:tcPr>
            <w:tcW w:w="1661" w:type="dxa"/>
          </w:tcPr>
          <w:p>
            <w:pPr>
              <w:pStyle w:val="39"/>
              <w:widowControl w:val="0"/>
              <w:jc w:val="both"/>
              <w:rPr>
                <w:rFonts w:hint="eastAsia" w:eastAsia="宋体"/>
                <w:sz w:val="24"/>
                <w:szCs w:val="24"/>
                <w:vertAlign w:val="baseline"/>
                <w:lang w:eastAsia="zh-CN"/>
              </w:rPr>
            </w:pPr>
            <w:r>
              <w:rPr>
                <w:rFonts w:hint="eastAsia"/>
                <w:sz w:val="24"/>
                <w:szCs w:val="24"/>
                <w:vertAlign w:val="baseline"/>
                <w:lang w:eastAsia="zh-CN"/>
              </w:rPr>
              <w:t>数量</w:t>
            </w:r>
          </w:p>
        </w:tc>
        <w:tc>
          <w:tcPr>
            <w:tcW w:w="1661" w:type="dxa"/>
          </w:tcPr>
          <w:p>
            <w:pPr>
              <w:pStyle w:val="39"/>
              <w:widowControl w:val="0"/>
              <w:jc w:val="both"/>
              <w:rPr>
                <w:rFonts w:hint="eastAsia" w:eastAsia="宋体"/>
                <w:sz w:val="24"/>
                <w:szCs w:val="24"/>
                <w:vertAlign w:val="baseline"/>
                <w:lang w:eastAsia="zh-CN"/>
              </w:rPr>
            </w:pPr>
            <w:r>
              <w:rPr>
                <w:rFonts w:hint="eastAsia"/>
                <w:sz w:val="24"/>
                <w:szCs w:val="24"/>
                <w:vertAlign w:val="baseline"/>
                <w:lang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0" w:type="dxa"/>
          </w:tcPr>
          <w:p>
            <w:pPr>
              <w:pStyle w:val="39"/>
              <w:widowControl w:val="0"/>
              <w:jc w:val="both"/>
              <w:rPr>
                <w:rFonts w:hint="eastAsia"/>
                <w:sz w:val="21"/>
                <w:szCs w:val="21"/>
                <w:vertAlign w:val="baseline"/>
                <w:lang w:val="en-US" w:eastAsia="zh-CN"/>
              </w:rPr>
            </w:pPr>
          </w:p>
          <w:p>
            <w:pPr>
              <w:pStyle w:val="39"/>
              <w:widowControl w:val="0"/>
              <w:jc w:val="both"/>
              <w:rPr>
                <w:rFonts w:hint="eastAsia" w:eastAsia="宋体"/>
                <w:sz w:val="21"/>
                <w:szCs w:val="21"/>
                <w:vertAlign w:val="baseline"/>
                <w:lang w:val="en-US" w:eastAsia="zh-CN"/>
              </w:rPr>
            </w:pPr>
            <w:r>
              <w:rPr>
                <w:rFonts w:hint="eastAsia"/>
                <w:sz w:val="21"/>
                <w:szCs w:val="21"/>
                <w:vertAlign w:val="baseline"/>
                <w:lang w:val="en-US" w:eastAsia="zh-CN"/>
              </w:rPr>
              <w:t>1</w:t>
            </w:r>
          </w:p>
        </w:tc>
        <w:tc>
          <w:tcPr>
            <w:tcW w:w="1660" w:type="dxa"/>
          </w:tcPr>
          <w:p>
            <w:pPr>
              <w:pStyle w:val="39"/>
              <w:widowControl w:val="0"/>
              <w:ind w:left="0" w:leftChars="0" w:firstLine="0" w:firstLineChars="0"/>
              <w:jc w:val="both"/>
              <w:rPr>
                <w:rFonts w:hint="eastAsia"/>
                <w:sz w:val="21"/>
                <w:szCs w:val="21"/>
                <w:vertAlign w:val="baseline"/>
                <w:lang w:eastAsia="zh-CN"/>
              </w:rPr>
            </w:pPr>
          </w:p>
          <w:p>
            <w:pPr>
              <w:pStyle w:val="39"/>
              <w:widowControl w:val="0"/>
              <w:ind w:left="0" w:leftChars="0" w:firstLine="0" w:firstLineChars="0"/>
              <w:jc w:val="both"/>
              <w:rPr>
                <w:rFonts w:hint="eastAsia" w:eastAsia="宋体"/>
                <w:sz w:val="21"/>
                <w:szCs w:val="21"/>
                <w:vertAlign w:val="baseline"/>
                <w:lang w:eastAsia="zh-CN"/>
              </w:rPr>
            </w:pPr>
            <w:r>
              <w:rPr>
                <w:rFonts w:hint="eastAsia"/>
                <w:sz w:val="21"/>
                <w:szCs w:val="21"/>
                <w:vertAlign w:val="baseline"/>
                <w:lang w:eastAsia="zh-CN"/>
              </w:rPr>
              <w:t>联锁软件修改</w:t>
            </w:r>
          </w:p>
        </w:tc>
        <w:tc>
          <w:tcPr>
            <w:tcW w:w="1660" w:type="dxa"/>
          </w:tcPr>
          <w:p>
            <w:pPr>
              <w:pStyle w:val="39"/>
              <w:widowControl w:val="0"/>
              <w:ind w:left="0" w:leftChars="0" w:firstLine="0" w:firstLineChars="0"/>
              <w:jc w:val="both"/>
              <w:rPr>
                <w:rFonts w:hint="eastAsia" w:eastAsia="宋体"/>
                <w:sz w:val="21"/>
                <w:szCs w:val="21"/>
                <w:vertAlign w:val="baseline"/>
                <w:lang w:eastAsia="zh-CN"/>
              </w:rPr>
            </w:pPr>
          </w:p>
        </w:tc>
        <w:tc>
          <w:tcPr>
            <w:tcW w:w="1660" w:type="dxa"/>
          </w:tcPr>
          <w:p>
            <w:pPr>
              <w:pStyle w:val="39"/>
              <w:widowControl w:val="0"/>
              <w:jc w:val="both"/>
              <w:rPr>
                <w:rFonts w:hint="eastAsia"/>
                <w:sz w:val="21"/>
                <w:szCs w:val="21"/>
                <w:vertAlign w:val="baseline"/>
                <w:lang w:eastAsia="zh-CN"/>
              </w:rPr>
            </w:pPr>
          </w:p>
          <w:p>
            <w:pPr>
              <w:pStyle w:val="39"/>
              <w:widowControl w:val="0"/>
              <w:jc w:val="both"/>
              <w:rPr>
                <w:rFonts w:hint="eastAsia" w:eastAsia="宋体"/>
                <w:sz w:val="21"/>
                <w:szCs w:val="21"/>
                <w:vertAlign w:val="baseline"/>
                <w:lang w:eastAsia="zh-CN"/>
              </w:rPr>
            </w:pPr>
            <w:r>
              <w:rPr>
                <w:rFonts w:hint="eastAsia"/>
                <w:sz w:val="21"/>
                <w:szCs w:val="21"/>
                <w:vertAlign w:val="baseline"/>
                <w:lang w:eastAsia="zh-CN"/>
              </w:rPr>
              <w:t>站</w:t>
            </w:r>
          </w:p>
        </w:tc>
        <w:tc>
          <w:tcPr>
            <w:tcW w:w="1661" w:type="dxa"/>
          </w:tcPr>
          <w:p>
            <w:pPr>
              <w:pStyle w:val="39"/>
              <w:widowControl w:val="0"/>
              <w:jc w:val="both"/>
              <w:rPr>
                <w:rFonts w:hint="eastAsia"/>
                <w:sz w:val="21"/>
                <w:szCs w:val="21"/>
                <w:vertAlign w:val="baseline"/>
                <w:lang w:val="en-US" w:eastAsia="zh-CN"/>
              </w:rPr>
            </w:pPr>
          </w:p>
          <w:p>
            <w:pPr>
              <w:pStyle w:val="39"/>
              <w:widowControl w:val="0"/>
              <w:jc w:val="both"/>
              <w:rPr>
                <w:rFonts w:hint="eastAsia" w:eastAsia="宋体"/>
                <w:sz w:val="21"/>
                <w:szCs w:val="21"/>
                <w:vertAlign w:val="baseline"/>
                <w:lang w:val="en-US" w:eastAsia="zh-CN"/>
              </w:rPr>
            </w:pPr>
            <w:r>
              <w:rPr>
                <w:rFonts w:hint="eastAsia"/>
                <w:sz w:val="21"/>
                <w:szCs w:val="21"/>
                <w:vertAlign w:val="baseline"/>
                <w:lang w:val="en-US" w:eastAsia="zh-CN"/>
              </w:rPr>
              <w:t>1</w:t>
            </w:r>
          </w:p>
        </w:tc>
        <w:tc>
          <w:tcPr>
            <w:tcW w:w="1661" w:type="dxa"/>
          </w:tcPr>
          <w:p>
            <w:pPr>
              <w:pStyle w:val="39"/>
              <w:widowControl w:val="0"/>
              <w:ind w:left="0" w:leftChars="0" w:firstLine="0" w:firstLineChars="0"/>
              <w:jc w:val="both"/>
              <w:rPr>
                <w:color w:val="auto"/>
                <w:sz w:val="21"/>
                <w:szCs w:val="21"/>
                <w:vertAlign w:val="baseline"/>
              </w:rPr>
            </w:pPr>
            <w:r>
              <w:rPr>
                <w:rFonts w:hint="eastAsia"/>
                <w:color w:val="auto"/>
                <w:sz w:val="21"/>
                <w:szCs w:val="21"/>
                <w:highlight w:val="none"/>
                <w:vertAlign w:val="baseline"/>
                <w:lang w:eastAsia="zh-CN"/>
              </w:rPr>
              <w:t>因涉及既有设备的升级改造，须取得既有厂家的授权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0" w:type="dxa"/>
          </w:tcPr>
          <w:p>
            <w:pPr>
              <w:pStyle w:val="39"/>
              <w:widowControl w:val="0"/>
              <w:jc w:val="both"/>
              <w:rPr>
                <w:rFonts w:hint="eastAsia"/>
                <w:sz w:val="21"/>
                <w:szCs w:val="21"/>
                <w:vertAlign w:val="baseline"/>
                <w:lang w:val="en-US" w:eastAsia="zh-CN"/>
              </w:rPr>
            </w:pPr>
          </w:p>
          <w:p>
            <w:pPr>
              <w:pStyle w:val="39"/>
              <w:widowControl w:val="0"/>
              <w:jc w:val="both"/>
              <w:rPr>
                <w:rFonts w:hint="eastAsia" w:eastAsia="宋体"/>
                <w:sz w:val="21"/>
                <w:szCs w:val="21"/>
                <w:vertAlign w:val="baseline"/>
                <w:lang w:val="en-US" w:eastAsia="zh-CN"/>
              </w:rPr>
            </w:pPr>
            <w:r>
              <w:rPr>
                <w:rFonts w:hint="eastAsia"/>
                <w:sz w:val="21"/>
                <w:szCs w:val="21"/>
                <w:vertAlign w:val="baseline"/>
                <w:lang w:val="en-US" w:eastAsia="zh-CN"/>
              </w:rPr>
              <w:t>2</w:t>
            </w:r>
          </w:p>
        </w:tc>
        <w:tc>
          <w:tcPr>
            <w:tcW w:w="1660" w:type="dxa"/>
          </w:tcPr>
          <w:p>
            <w:pPr>
              <w:pStyle w:val="39"/>
              <w:widowControl w:val="0"/>
              <w:ind w:left="0" w:leftChars="0" w:firstLine="0" w:firstLineChars="0"/>
              <w:jc w:val="both"/>
              <w:rPr>
                <w:rFonts w:hint="eastAsia"/>
                <w:sz w:val="21"/>
                <w:szCs w:val="21"/>
                <w:vertAlign w:val="baseline"/>
                <w:lang w:eastAsia="zh-CN"/>
              </w:rPr>
            </w:pPr>
          </w:p>
          <w:p>
            <w:pPr>
              <w:pStyle w:val="39"/>
              <w:widowControl w:val="0"/>
              <w:ind w:left="0" w:leftChars="0" w:firstLine="0" w:firstLineChars="0"/>
              <w:jc w:val="both"/>
              <w:rPr>
                <w:rFonts w:hint="eastAsia" w:eastAsia="宋体"/>
                <w:sz w:val="21"/>
                <w:szCs w:val="21"/>
                <w:vertAlign w:val="baseline"/>
                <w:lang w:eastAsia="zh-CN"/>
              </w:rPr>
            </w:pPr>
            <w:r>
              <w:rPr>
                <w:rFonts w:hint="eastAsia"/>
                <w:sz w:val="21"/>
                <w:szCs w:val="21"/>
                <w:vertAlign w:val="baseline"/>
                <w:lang w:eastAsia="zh-CN"/>
              </w:rPr>
              <w:t>联锁硬件设备扩容</w:t>
            </w:r>
          </w:p>
        </w:tc>
        <w:tc>
          <w:tcPr>
            <w:tcW w:w="1660" w:type="dxa"/>
          </w:tcPr>
          <w:p>
            <w:pPr>
              <w:pStyle w:val="39"/>
              <w:widowControl w:val="0"/>
              <w:ind w:left="0" w:leftChars="0" w:firstLine="0" w:firstLineChars="0"/>
              <w:jc w:val="both"/>
              <w:rPr>
                <w:sz w:val="21"/>
                <w:szCs w:val="21"/>
                <w:vertAlign w:val="baseline"/>
              </w:rPr>
            </w:pPr>
          </w:p>
        </w:tc>
        <w:tc>
          <w:tcPr>
            <w:tcW w:w="1660" w:type="dxa"/>
            <w:vAlign w:val="top"/>
          </w:tcPr>
          <w:p>
            <w:pPr>
              <w:pStyle w:val="39"/>
              <w:widowControl w:val="0"/>
              <w:ind w:firstLine="420" w:firstLineChars="0"/>
              <w:jc w:val="both"/>
              <w:rPr>
                <w:rFonts w:hint="eastAsia"/>
                <w:sz w:val="21"/>
                <w:szCs w:val="21"/>
                <w:vertAlign w:val="baseline"/>
                <w:lang w:eastAsia="zh-CN"/>
              </w:rPr>
            </w:pPr>
          </w:p>
          <w:p>
            <w:pPr>
              <w:pStyle w:val="39"/>
              <w:widowControl w:val="0"/>
              <w:ind w:firstLine="420" w:firstLineChars="0"/>
              <w:jc w:val="both"/>
              <w:rPr>
                <w:rFonts w:hint="eastAsia" w:ascii="宋体" w:hAnsi="Times New Roman" w:eastAsia="宋体" w:cs="Times New Roman"/>
                <w:kern w:val="2"/>
                <w:sz w:val="21"/>
                <w:szCs w:val="21"/>
                <w:vertAlign w:val="baseline"/>
                <w:lang w:val="en-US" w:eastAsia="zh-CN" w:bidi="ar-SA"/>
              </w:rPr>
            </w:pPr>
            <w:r>
              <w:rPr>
                <w:rFonts w:hint="eastAsia"/>
                <w:sz w:val="21"/>
                <w:szCs w:val="21"/>
                <w:vertAlign w:val="baseline"/>
                <w:lang w:eastAsia="zh-CN"/>
              </w:rPr>
              <w:t>站</w:t>
            </w:r>
          </w:p>
        </w:tc>
        <w:tc>
          <w:tcPr>
            <w:tcW w:w="1661" w:type="dxa"/>
            <w:vAlign w:val="top"/>
          </w:tcPr>
          <w:p>
            <w:pPr>
              <w:pStyle w:val="39"/>
              <w:widowControl w:val="0"/>
              <w:ind w:firstLine="420" w:firstLineChars="0"/>
              <w:jc w:val="both"/>
              <w:rPr>
                <w:rFonts w:hint="eastAsia"/>
                <w:sz w:val="21"/>
                <w:szCs w:val="21"/>
                <w:vertAlign w:val="baseline"/>
                <w:lang w:val="en-US" w:eastAsia="zh-CN"/>
              </w:rPr>
            </w:pPr>
          </w:p>
          <w:p>
            <w:pPr>
              <w:pStyle w:val="39"/>
              <w:widowControl w:val="0"/>
              <w:ind w:firstLine="420" w:firstLineChars="0"/>
              <w:jc w:val="both"/>
              <w:rPr>
                <w:rFonts w:hint="eastAsia" w:ascii="宋体" w:hAnsi="Times New Roman" w:eastAsia="宋体" w:cs="Times New Roman"/>
                <w:kern w:val="2"/>
                <w:sz w:val="21"/>
                <w:szCs w:val="21"/>
                <w:vertAlign w:val="baseline"/>
                <w:lang w:val="en-US" w:eastAsia="zh-CN" w:bidi="ar-SA"/>
              </w:rPr>
            </w:pPr>
            <w:r>
              <w:rPr>
                <w:rFonts w:hint="eastAsia"/>
                <w:sz w:val="21"/>
                <w:szCs w:val="21"/>
                <w:vertAlign w:val="baseline"/>
                <w:lang w:val="en-US" w:eastAsia="zh-CN"/>
              </w:rPr>
              <w:t>1</w:t>
            </w:r>
          </w:p>
        </w:tc>
        <w:tc>
          <w:tcPr>
            <w:tcW w:w="1661" w:type="dxa"/>
          </w:tcPr>
          <w:p>
            <w:pPr>
              <w:pStyle w:val="39"/>
              <w:widowControl w:val="0"/>
              <w:ind w:left="0" w:leftChars="0" w:firstLine="0" w:firstLineChars="0"/>
              <w:jc w:val="both"/>
              <w:rPr>
                <w:color w:val="auto"/>
                <w:sz w:val="21"/>
                <w:szCs w:val="21"/>
                <w:vertAlign w:val="baseline"/>
              </w:rPr>
            </w:pPr>
            <w:r>
              <w:rPr>
                <w:rFonts w:hint="eastAsia"/>
                <w:color w:val="auto"/>
                <w:sz w:val="21"/>
                <w:szCs w:val="21"/>
                <w:highlight w:val="none"/>
                <w:vertAlign w:val="baseline"/>
                <w:lang w:eastAsia="zh-CN"/>
              </w:rPr>
              <w:t>因涉及既有设备的升级改造，须取得既有厂家的授权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0" w:type="dxa"/>
          </w:tcPr>
          <w:p>
            <w:pPr>
              <w:pStyle w:val="39"/>
              <w:widowControl w:val="0"/>
              <w:jc w:val="both"/>
              <w:rPr>
                <w:rFonts w:hint="eastAsia" w:eastAsia="宋体"/>
                <w:sz w:val="21"/>
                <w:szCs w:val="21"/>
                <w:vertAlign w:val="baseline"/>
                <w:lang w:val="en-US" w:eastAsia="zh-CN"/>
              </w:rPr>
            </w:pPr>
            <w:r>
              <w:rPr>
                <w:rFonts w:hint="eastAsia"/>
                <w:sz w:val="21"/>
                <w:szCs w:val="21"/>
                <w:vertAlign w:val="baseline"/>
                <w:lang w:val="en-US" w:eastAsia="zh-CN"/>
              </w:rPr>
              <w:t>3</w:t>
            </w:r>
          </w:p>
        </w:tc>
        <w:tc>
          <w:tcPr>
            <w:tcW w:w="1660" w:type="dxa"/>
          </w:tcPr>
          <w:p>
            <w:pPr>
              <w:pStyle w:val="39"/>
              <w:widowControl w:val="0"/>
              <w:ind w:left="0" w:leftChars="0" w:firstLine="0" w:firstLineChars="0"/>
              <w:jc w:val="both"/>
              <w:rPr>
                <w:rFonts w:hint="eastAsia" w:eastAsia="宋体"/>
                <w:sz w:val="21"/>
                <w:szCs w:val="21"/>
                <w:vertAlign w:val="baseline"/>
                <w:lang w:eastAsia="zh-CN"/>
              </w:rPr>
            </w:pPr>
            <w:r>
              <w:rPr>
                <w:rFonts w:hint="eastAsia"/>
                <w:sz w:val="21"/>
                <w:szCs w:val="21"/>
                <w:vertAlign w:val="baseline"/>
                <w:lang w:eastAsia="zh-CN"/>
              </w:rPr>
              <w:t>转辙机</w:t>
            </w:r>
          </w:p>
        </w:tc>
        <w:tc>
          <w:tcPr>
            <w:tcW w:w="1660" w:type="dxa"/>
          </w:tcPr>
          <w:p>
            <w:pPr>
              <w:pStyle w:val="39"/>
              <w:widowControl w:val="0"/>
              <w:jc w:val="both"/>
              <w:rPr>
                <w:rFonts w:hint="default" w:eastAsia="宋体"/>
                <w:sz w:val="21"/>
                <w:szCs w:val="21"/>
                <w:vertAlign w:val="baseline"/>
                <w:lang w:val="en-US" w:eastAsia="zh-CN"/>
              </w:rPr>
            </w:pPr>
            <w:r>
              <w:rPr>
                <w:rFonts w:hint="eastAsia"/>
                <w:sz w:val="21"/>
                <w:szCs w:val="21"/>
                <w:vertAlign w:val="baseline"/>
                <w:lang w:val="en-US" w:eastAsia="zh-CN"/>
              </w:rPr>
              <w:t>ZD6-D</w:t>
            </w:r>
          </w:p>
        </w:tc>
        <w:tc>
          <w:tcPr>
            <w:tcW w:w="1660" w:type="dxa"/>
          </w:tcPr>
          <w:p>
            <w:pPr>
              <w:pStyle w:val="39"/>
              <w:widowControl w:val="0"/>
              <w:jc w:val="both"/>
              <w:rPr>
                <w:rFonts w:hint="eastAsia" w:eastAsia="宋体"/>
                <w:sz w:val="21"/>
                <w:szCs w:val="21"/>
                <w:vertAlign w:val="baseline"/>
                <w:lang w:eastAsia="zh-CN"/>
              </w:rPr>
            </w:pPr>
            <w:r>
              <w:rPr>
                <w:rFonts w:hint="eastAsia"/>
                <w:sz w:val="21"/>
                <w:szCs w:val="21"/>
                <w:vertAlign w:val="baseline"/>
                <w:lang w:eastAsia="zh-CN"/>
              </w:rPr>
              <w:t>台</w:t>
            </w:r>
          </w:p>
        </w:tc>
        <w:tc>
          <w:tcPr>
            <w:tcW w:w="1661" w:type="dxa"/>
          </w:tcPr>
          <w:p>
            <w:pPr>
              <w:pStyle w:val="39"/>
              <w:widowControl w:val="0"/>
              <w:jc w:val="both"/>
              <w:rPr>
                <w:rFonts w:hint="eastAsia" w:eastAsia="宋体"/>
                <w:sz w:val="21"/>
                <w:szCs w:val="21"/>
                <w:vertAlign w:val="baseline"/>
                <w:lang w:val="en-US" w:eastAsia="zh-CN"/>
              </w:rPr>
            </w:pPr>
            <w:r>
              <w:rPr>
                <w:rFonts w:hint="eastAsia"/>
                <w:sz w:val="21"/>
                <w:szCs w:val="21"/>
                <w:vertAlign w:val="baseline"/>
                <w:lang w:val="en-US" w:eastAsia="zh-CN"/>
              </w:rPr>
              <w:t>1</w:t>
            </w:r>
          </w:p>
        </w:tc>
        <w:tc>
          <w:tcPr>
            <w:tcW w:w="1661" w:type="dxa"/>
          </w:tcPr>
          <w:p>
            <w:pPr>
              <w:pStyle w:val="39"/>
              <w:widowControl w:val="0"/>
              <w:ind w:left="0" w:leftChars="0" w:firstLine="0" w:firstLineChars="0"/>
              <w:jc w:val="both"/>
              <w:rPr>
                <w:sz w:val="21"/>
                <w:szCs w:val="21"/>
                <w:vertAlign w:val="baseline"/>
              </w:rPr>
            </w:pPr>
            <w:r>
              <w:rPr>
                <w:rFonts w:hint="eastAsia"/>
                <w:sz w:val="21"/>
                <w:szCs w:val="21"/>
                <w:vertAlign w:val="baseline"/>
                <w:lang w:eastAsia="zh-CN"/>
              </w:rPr>
              <w:t>既有保持一致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0" w:type="dxa"/>
          </w:tcPr>
          <w:p>
            <w:pPr>
              <w:pStyle w:val="39"/>
              <w:widowControl w:val="0"/>
              <w:jc w:val="both"/>
              <w:rPr>
                <w:rFonts w:hint="eastAsia" w:eastAsia="宋体"/>
                <w:sz w:val="21"/>
                <w:szCs w:val="21"/>
                <w:vertAlign w:val="baseline"/>
                <w:lang w:val="en-US" w:eastAsia="zh-CN"/>
              </w:rPr>
            </w:pPr>
            <w:r>
              <w:rPr>
                <w:rFonts w:hint="eastAsia"/>
                <w:sz w:val="21"/>
                <w:szCs w:val="21"/>
                <w:vertAlign w:val="baseline"/>
                <w:lang w:val="en-US" w:eastAsia="zh-CN"/>
              </w:rPr>
              <w:t>4</w:t>
            </w:r>
          </w:p>
        </w:tc>
        <w:tc>
          <w:tcPr>
            <w:tcW w:w="1660" w:type="dxa"/>
          </w:tcPr>
          <w:p>
            <w:pPr>
              <w:pStyle w:val="39"/>
              <w:widowControl w:val="0"/>
              <w:ind w:left="0" w:leftChars="0" w:firstLine="0" w:firstLineChars="0"/>
              <w:jc w:val="both"/>
              <w:rPr>
                <w:rFonts w:hint="eastAsia" w:eastAsia="宋体"/>
                <w:sz w:val="21"/>
                <w:szCs w:val="21"/>
                <w:vertAlign w:val="baseline"/>
                <w:lang w:eastAsia="zh-CN"/>
              </w:rPr>
            </w:pPr>
            <w:r>
              <w:rPr>
                <w:rFonts w:hint="eastAsia"/>
                <w:sz w:val="21"/>
                <w:szCs w:val="21"/>
                <w:vertAlign w:val="baseline"/>
                <w:lang w:eastAsia="zh-CN"/>
              </w:rPr>
              <w:t>转辙机安装装置</w:t>
            </w:r>
          </w:p>
        </w:tc>
        <w:tc>
          <w:tcPr>
            <w:tcW w:w="1660" w:type="dxa"/>
          </w:tcPr>
          <w:p>
            <w:pPr>
              <w:pStyle w:val="39"/>
              <w:widowControl w:val="0"/>
              <w:jc w:val="both"/>
              <w:rPr>
                <w:sz w:val="21"/>
                <w:szCs w:val="21"/>
                <w:vertAlign w:val="baseline"/>
              </w:rPr>
            </w:pPr>
          </w:p>
        </w:tc>
        <w:tc>
          <w:tcPr>
            <w:tcW w:w="1660" w:type="dxa"/>
            <w:vAlign w:val="top"/>
          </w:tcPr>
          <w:p>
            <w:pPr>
              <w:pStyle w:val="39"/>
              <w:widowControl w:val="0"/>
              <w:ind w:firstLine="420" w:firstLineChars="0"/>
              <w:jc w:val="both"/>
              <w:rPr>
                <w:rFonts w:hint="default" w:ascii="宋体" w:hAnsi="Times New Roman" w:eastAsia="宋体" w:cs="Times New Roman"/>
                <w:kern w:val="2"/>
                <w:sz w:val="21"/>
                <w:szCs w:val="21"/>
                <w:vertAlign w:val="baseline"/>
                <w:lang w:val="en-US" w:eastAsia="zh-CN" w:bidi="ar-SA"/>
              </w:rPr>
            </w:pPr>
            <w:r>
              <w:rPr>
                <w:rFonts w:hint="eastAsia" w:cs="Times New Roman"/>
                <w:kern w:val="2"/>
                <w:sz w:val="21"/>
                <w:szCs w:val="21"/>
                <w:vertAlign w:val="baseline"/>
                <w:lang w:val="en-US" w:eastAsia="zh-CN" w:bidi="ar-SA"/>
              </w:rPr>
              <w:t>套</w:t>
            </w:r>
          </w:p>
        </w:tc>
        <w:tc>
          <w:tcPr>
            <w:tcW w:w="1661" w:type="dxa"/>
            <w:vAlign w:val="top"/>
          </w:tcPr>
          <w:p>
            <w:pPr>
              <w:pStyle w:val="39"/>
              <w:widowControl w:val="0"/>
              <w:ind w:firstLine="420" w:firstLineChars="0"/>
              <w:jc w:val="both"/>
              <w:rPr>
                <w:rFonts w:hint="eastAsia" w:ascii="宋体" w:hAnsi="Times New Roman" w:eastAsia="宋体" w:cs="Times New Roman"/>
                <w:kern w:val="2"/>
                <w:sz w:val="21"/>
                <w:szCs w:val="21"/>
                <w:vertAlign w:val="baseline"/>
                <w:lang w:val="en-US" w:eastAsia="zh-CN" w:bidi="ar-SA"/>
              </w:rPr>
            </w:pPr>
            <w:r>
              <w:rPr>
                <w:rFonts w:hint="eastAsia"/>
                <w:sz w:val="21"/>
                <w:szCs w:val="21"/>
                <w:vertAlign w:val="baseline"/>
                <w:lang w:val="en-US" w:eastAsia="zh-CN"/>
              </w:rPr>
              <w:t>1</w:t>
            </w:r>
          </w:p>
        </w:tc>
        <w:tc>
          <w:tcPr>
            <w:tcW w:w="1661" w:type="dxa"/>
          </w:tcPr>
          <w:p>
            <w:pPr>
              <w:pStyle w:val="39"/>
              <w:widowControl w:val="0"/>
              <w:ind w:left="0" w:leftChars="0" w:firstLine="0" w:firstLineChars="0"/>
              <w:jc w:val="both"/>
              <w:rPr>
                <w:sz w:val="21"/>
                <w:szCs w:val="21"/>
                <w:vertAlign w:val="baseline"/>
              </w:rPr>
            </w:pPr>
            <w:r>
              <w:rPr>
                <w:rFonts w:hint="eastAsia"/>
                <w:sz w:val="21"/>
                <w:szCs w:val="21"/>
                <w:vertAlign w:val="baseline"/>
                <w:lang w:eastAsia="zh-CN"/>
              </w:rPr>
              <w:t>既有保持一致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0" w:type="dxa"/>
          </w:tcPr>
          <w:p>
            <w:pPr>
              <w:pStyle w:val="39"/>
              <w:widowControl w:val="0"/>
              <w:jc w:val="both"/>
              <w:rPr>
                <w:rFonts w:hint="eastAsia" w:eastAsia="宋体"/>
                <w:sz w:val="21"/>
                <w:szCs w:val="21"/>
                <w:vertAlign w:val="baseline"/>
                <w:lang w:val="en-US" w:eastAsia="zh-CN"/>
              </w:rPr>
            </w:pPr>
            <w:r>
              <w:rPr>
                <w:rFonts w:hint="eastAsia"/>
                <w:sz w:val="21"/>
                <w:szCs w:val="21"/>
                <w:vertAlign w:val="baseline"/>
                <w:lang w:val="en-US" w:eastAsia="zh-CN"/>
              </w:rPr>
              <w:t>5</w:t>
            </w:r>
          </w:p>
        </w:tc>
        <w:tc>
          <w:tcPr>
            <w:tcW w:w="1660" w:type="dxa"/>
          </w:tcPr>
          <w:p>
            <w:pPr>
              <w:pStyle w:val="39"/>
              <w:widowControl w:val="0"/>
              <w:ind w:left="0" w:leftChars="0" w:firstLine="0" w:firstLineChars="0"/>
              <w:jc w:val="both"/>
              <w:rPr>
                <w:rFonts w:hint="eastAsia" w:eastAsia="宋体"/>
                <w:sz w:val="21"/>
                <w:szCs w:val="21"/>
                <w:vertAlign w:val="baseline"/>
                <w:lang w:eastAsia="zh-CN"/>
              </w:rPr>
            </w:pPr>
            <w:r>
              <w:rPr>
                <w:rFonts w:hint="eastAsia"/>
                <w:sz w:val="21"/>
                <w:szCs w:val="21"/>
                <w:vertAlign w:val="baseline"/>
                <w:lang w:eastAsia="zh-CN"/>
              </w:rPr>
              <w:t>信号机构</w:t>
            </w:r>
          </w:p>
        </w:tc>
        <w:tc>
          <w:tcPr>
            <w:tcW w:w="1660" w:type="dxa"/>
          </w:tcPr>
          <w:p>
            <w:pPr>
              <w:pStyle w:val="39"/>
              <w:widowControl w:val="0"/>
              <w:ind w:left="0" w:leftChars="0" w:firstLine="0" w:firstLineChars="0"/>
              <w:jc w:val="both"/>
              <w:rPr>
                <w:rFonts w:hint="eastAsia" w:eastAsia="宋体"/>
                <w:sz w:val="21"/>
                <w:szCs w:val="21"/>
                <w:vertAlign w:val="baseline"/>
                <w:lang w:eastAsia="zh-CN"/>
              </w:rPr>
            </w:pPr>
            <w:r>
              <w:rPr>
                <w:rFonts w:hint="eastAsia"/>
                <w:sz w:val="21"/>
                <w:szCs w:val="21"/>
                <w:vertAlign w:val="baseline"/>
                <w:lang w:eastAsia="zh-CN"/>
              </w:rPr>
              <w:t>铝合金矮二显</w:t>
            </w:r>
          </w:p>
        </w:tc>
        <w:tc>
          <w:tcPr>
            <w:tcW w:w="1660" w:type="dxa"/>
          </w:tcPr>
          <w:p>
            <w:pPr>
              <w:pStyle w:val="39"/>
              <w:widowControl w:val="0"/>
              <w:jc w:val="both"/>
              <w:rPr>
                <w:rFonts w:hint="eastAsia" w:eastAsia="宋体"/>
                <w:sz w:val="21"/>
                <w:szCs w:val="21"/>
                <w:vertAlign w:val="baseline"/>
                <w:lang w:eastAsia="zh-CN"/>
              </w:rPr>
            </w:pPr>
            <w:r>
              <w:rPr>
                <w:rFonts w:hint="eastAsia"/>
                <w:sz w:val="21"/>
                <w:szCs w:val="21"/>
                <w:vertAlign w:val="baseline"/>
                <w:lang w:eastAsia="zh-CN"/>
              </w:rPr>
              <w:t>架</w:t>
            </w:r>
          </w:p>
        </w:tc>
        <w:tc>
          <w:tcPr>
            <w:tcW w:w="1661" w:type="dxa"/>
          </w:tcPr>
          <w:p>
            <w:pPr>
              <w:pStyle w:val="39"/>
              <w:widowControl w:val="0"/>
              <w:jc w:val="both"/>
              <w:rPr>
                <w:rFonts w:hint="default" w:eastAsia="宋体"/>
                <w:sz w:val="21"/>
                <w:szCs w:val="21"/>
                <w:vertAlign w:val="baseline"/>
                <w:lang w:val="en-US" w:eastAsia="zh-CN"/>
              </w:rPr>
            </w:pPr>
            <w:r>
              <w:rPr>
                <w:rFonts w:hint="eastAsia"/>
                <w:sz w:val="21"/>
                <w:szCs w:val="21"/>
                <w:vertAlign w:val="baseline"/>
                <w:lang w:val="en-US" w:eastAsia="zh-CN"/>
              </w:rPr>
              <w:t>6</w:t>
            </w:r>
          </w:p>
        </w:tc>
        <w:tc>
          <w:tcPr>
            <w:tcW w:w="1661" w:type="dxa"/>
          </w:tcPr>
          <w:p>
            <w:pPr>
              <w:pStyle w:val="39"/>
              <w:widowControl w:val="0"/>
              <w:ind w:left="0" w:leftChars="0" w:firstLine="0" w:firstLineChars="0"/>
              <w:jc w:val="both"/>
              <w:rPr>
                <w:rFonts w:hint="eastAsia" w:eastAsia="宋体"/>
                <w:sz w:val="21"/>
                <w:szCs w:val="21"/>
                <w:vertAlign w:val="baseline"/>
                <w:lang w:eastAsia="zh-CN"/>
              </w:rPr>
            </w:pPr>
            <w:r>
              <w:rPr>
                <w:rFonts w:hint="eastAsia"/>
                <w:sz w:val="21"/>
                <w:szCs w:val="21"/>
                <w:vertAlign w:val="baseline"/>
                <w:lang w:eastAsia="zh-CN"/>
              </w:rPr>
              <w:t>既有保持一致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0" w:type="dxa"/>
          </w:tcPr>
          <w:p>
            <w:pPr>
              <w:pStyle w:val="39"/>
              <w:widowControl w:val="0"/>
              <w:jc w:val="both"/>
              <w:rPr>
                <w:rFonts w:hint="eastAsia" w:eastAsia="宋体"/>
                <w:sz w:val="21"/>
                <w:szCs w:val="21"/>
                <w:vertAlign w:val="baseline"/>
                <w:lang w:val="en-US" w:eastAsia="zh-CN"/>
              </w:rPr>
            </w:pPr>
            <w:r>
              <w:rPr>
                <w:rFonts w:hint="eastAsia"/>
                <w:sz w:val="21"/>
                <w:szCs w:val="21"/>
                <w:vertAlign w:val="baseline"/>
                <w:lang w:val="en-US" w:eastAsia="zh-CN"/>
              </w:rPr>
              <w:t>6</w:t>
            </w:r>
          </w:p>
        </w:tc>
        <w:tc>
          <w:tcPr>
            <w:tcW w:w="1660" w:type="dxa"/>
          </w:tcPr>
          <w:p>
            <w:pPr>
              <w:pStyle w:val="39"/>
              <w:widowControl w:val="0"/>
              <w:ind w:left="0" w:leftChars="0" w:firstLine="0" w:firstLineChars="0"/>
              <w:jc w:val="both"/>
              <w:rPr>
                <w:rFonts w:hint="eastAsia" w:eastAsia="宋体"/>
                <w:sz w:val="21"/>
                <w:szCs w:val="21"/>
                <w:vertAlign w:val="baseline"/>
                <w:lang w:eastAsia="zh-CN"/>
              </w:rPr>
            </w:pPr>
            <w:r>
              <w:rPr>
                <w:rFonts w:hint="eastAsia"/>
                <w:sz w:val="21"/>
                <w:szCs w:val="21"/>
                <w:vertAlign w:val="baseline"/>
                <w:lang w:eastAsia="zh-CN"/>
              </w:rPr>
              <w:t>点灯单元</w:t>
            </w:r>
          </w:p>
        </w:tc>
        <w:tc>
          <w:tcPr>
            <w:tcW w:w="1660" w:type="dxa"/>
          </w:tcPr>
          <w:p>
            <w:pPr>
              <w:pStyle w:val="39"/>
              <w:widowControl w:val="0"/>
              <w:jc w:val="both"/>
              <w:rPr>
                <w:sz w:val="21"/>
                <w:szCs w:val="21"/>
                <w:vertAlign w:val="baseline"/>
              </w:rPr>
            </w:pPr>
          </w:p>
        </w:tc>
        <w:tc>
          <w:tcPr>
            <w:tcW w:w="1660" w:type="dxa"/>
          </w:tcPr>
          <w:p>
            <w:pPr>
              <w:pStyle w:val="39"/>
              <w:widowControl w:val="0"/>
              <w:jc w:val="both"/>
              <w:rPr>
                <w:rFonts w:hint="eastAsia" w:eastAsia="宋体"/>
                <w:sz w:val="21"/>
                <w:szCs w:val="21"/>
                <w:vertAlign w:val="baseline"/>
                <w:lang w:eastAsia="zh-CN"/>
              </w:rPr>
            </w:pPr>
            <w:r>
              <w:rPr>
                <w:rFonts w:hint="eastAsia"/>
                <w:sz w:val="21"/>
                <w:szCs w:val="21"/>
                <w:vertAlign w:val="baseline"/>
                <w:lang w:eastAsia="zh-CN"/>
              </w:rPr>
              <w:t>套</w:t>
            </w:r>
          </w:p>
        </w:tc>
        <w:tc>
          <w:tcPr>
            <w:tcW w:w="1661" w:type="dxa"/>
          </w:tcPr>
          <w:p>
            <w:pPr>
              <w:pStyle w:val="39"/>
              <w:widowControl w:val="0"/>
              <w:jc w:val="both"/>
              <w:rPr>
                <w:rFonts w:hint="default" w:eastAsia="宋体"/>
                <w:sz w:val="21"/>
                <w:szCs w:val="21"/>
                <w:vertAlign w:val="baseline"/>
                <w:lang w:val="en-US" w:eastAsia="zh-CN"/>
              </w:rPr>
            </w:pPr>
            <w:r>
              <w:rPr>
                <w:rFonts w:hint="eastAsia"/>
                <w:sz w:val="21"/>
                <w:szCs w:val="21"/>
                <w:vertAlign w:val="baseline"/>
                <w:lang w:val="en-US" w:eastAsia="zh-CN"/>
              </w:rPr>
              <w:t>12</w:t>
            </w:r>
          </w:p>
        </w:tc>
        <w:tc>
          <w:tcPr>
            <w:tcW w:w="1661" w:type="dxa"/>
          </w:tcPr>
          <w:p>
            <w:pPr>
              <w:pStyle w:val="39"/>
              <w:widowControl w:val="0"/>
              <w:ind w:left="0" w:leftChars="0" w:firstLine="0" w:firstLineChars="0"/>
              <w:jc w:val="both"/>
              <w:rPr>
                <w:sz w:val="21"/>
                <w:szCs w:val="21"/>
                <w:vertAlign w:val="baseline"/>
              </w:rPr>
            </w:pPr>
            <w:r>
              <w:rPr>
                <w:rFonts w:hint="eastAsia"/>
                <w:sz w:val="21"/>
                <w:szCs w:val="21"/>
                <w:vertAlign w:val="baseline"/>
                <w:lang w:eastAsia="zh-CN"/>
              </w:rPr>
              <w:t>既有保持一致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0" w:type="dxa"/>
          </w:tcPr>
          <w:p>
            <w:pPr>
              <w:pStyle w:val="39"/>
              <w:widowControl w:val="0"/>
              <w:jc w:val="both"/>
              <w:rPr>
                <w:rFonts w:hint="default"/>
                <w:sz w:val="21"/>
                <w:szCs w:val="21"/>
                <w:vertAlign w:val="baseline"/>
                <w:lang w:val="en-US" w:eastAsia="zh-CN"/>
              </w:rPr>
            </w:pPr>
            <w:r>
              <w:rPr>
                <w:rFonts w:hint="eastAsia"/>
                <w:sz w:val="21"/>
                <w:szCs w:val="21"/>
                <w:vertAlign w:val="baseline"/>
                <w:lang w:val="en-US" w:eastAsia="zh-CN"/>
              </w:rPr>
              <w:t>7</w:t>
            </w:r>
          </w:p>
        </w:tc>
        <w:tc>
          <w:tcPr>
            <w:tcW w:w="1660" w:type="dxa"/>
          </w:tcPr>
          <w:p>
            <w:pPr>
              <w:pStyle w:val="39"/>
              <w:widowControl w:val="0"/>
              <w:ind w:left="0" w:leftChars="0" w:firstLine="0" w:firstLineChars="0"/>
              <w:jc w:val="both"/>
              <w:rPr>
                <w:rFonts w:hint="eastAsia" w:eastAsia="宋体"/>
                <w:sz w:val="21"/>
                <w:szCs w:val="21"/>
                <w:vertAlign w:val="baseline"/>
                <w:lang w:eastAsia="zh-CN"/>
              </w:rPr>
            </w:pPr>
            <w:r>
              <w:rPr>
                <w:rFonts w:hint="eastAsia"/>
                <w:sz w:val="21"/>
                <w:szCs w:val="21"/>
                <w:vertAlign w:val="baseline"/>
                <w:lang w:eastAsia="zh-CN"/>
              </w:rPr>
              <w:t>发光盘</w:t>
            </w:r>
          </w:p>
        </w:tc>
        <w:tc>
          <w:tcPr>
            <w:tcW w:w="1660" w:type="dxa"/>
          </w:tcPr>
          <w:p>
            <w:pPr>
              <w:pStyle w:val="39"/>
              <w:widowControl w:val="0"/>
              <w:jc w:val="both"/>
              <w:rPr>
                <w:sz w:val="21"/>
                <w:szCs w:val="21"/>
                <w:vertAlign w:val="baseline"/>
              </w:rPr>
            </w:pPr>
          </w:p>
        </w:tc>
        <w:tc>
          <w:tcPr>
            <w:tcW w:w="1660" w:type="dxa"/>
            <w:vAlign w:val="top"/>
          </w:tcPr>
          <w:p>
            <w:pPr>
              <w:pStyle w:val="39"/>
              <w:widowControl w:val="0"/>
              <w:ind w:firstLine="420" w:firstLineChars="0"/>
              <w:jc w:val="both"/>
              <w:rPr>
                <w:rFonts w:hint="eastAsia" w:ascii="宋体" w:hAnsi="Times New Roman" w:eastAsia="宋体" w:cs="Times New Roman"/>
                <w:kern w:val="2"/>
                <w:sz w:val="21"/>
                <w:szCs w:val="21"/>
                <w:vertAlign w:val="baseline"/>
                <w:lang w:val="en-US" w:eastAsia="zh-CN" w:bidi="ar-SA"/>
              </w:rPr>
            </w:pPr>
            <w:r>
              <w:rPr>
                <w:rFonts w:hint="eastAsia"/>
                <w:sz w:val="21"/>
                <w:szCs w:val="21"/>
                <w:vertAlign w:val="baseline"/>
                <w:lang w:eastAsia="zh-CN"/>
              </w:rPr>
              <w:t>套</w:t>
            </w:r>
          </w:p>
        </w:tc>
        <w:tc>
          <w:tcPr>
            <w:tcW w:w="1661" w:type="dxa"/>
            <w:vAlign w:val="top"/>
          </w:tcPr>
          <w:p>
            <w:pPr>
              <w:pStyle w:val="39"/>
              <w:widowControl w:val="0"/>
              <w:ind w:firstLine="420" w:firstLineChars="0"/>
              <w:jc w:val="both"/>
              <w:rPr>
                <w:rFonts w:hint="default" w:ascii="宋体" w:hAnsi="Times New Roman" w:eastAsia="宋体" w:cs="Times New Roman"/>
                <w:kern w:val="2"/>
                <w:sz w:val="21"/>
                <w:szCs w:val="21"/>
                <w:vertAlign w:val="baseline"/>
                <w:lang w:val="en-US" w:eastAsia="zh-CN" w:bidi="ar-SA"/>
              </w:rPr>
            </w:pPr>
            <w:r>
              <w:rPr>
                <w:rFonts w:hint="eastAsia"/>
                <w:sz w:val="21"/>
                <w:szCs w:val="21"/>
                <w:vertAlign w:val="baseline"/>
                <w:lang w:val="en-US" w:eastAsia="zh-CN"/>
              </w:rPr>
              <w:t>12</w:t>
            </w:r>
          </w:p>
        </w:tc>
        <w:tc>
          <w:tcPr>
            <w:tcW w:w="1661" w:type="dxa"/>
          </w:tcPr>
          <w:p>
            <w:pPr>
              <w:pStyle w:val="39"/>
              <w:widowControl w:val="0"/>
              <w:ind w:left="0" w:leftChars="0" w:firstLine="0" w:firstLineChars="0"/>
              <w:jc w:val="both"/>
              <w:rPr>
                <w:sz w:val="21"/>
                <w:szCs w:val="21"/>
                <w:vertAlign w:val="baseline"/>
              </w:rPr>
            </w:pPr>
            <w:r>
              <w:rPr>
                <w:rFonts w:hint="eastAsia"/>
                <w:sz w:val="21"/>
                <w:szCs w:val="21"/>
                <w:vertAlign w:val="baseline"/>
                <w:lang w:eastAsia="zh-CN"/>
              </w:rPr>
              <w:t>既有保持一致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0" w:type="dxa"/>
          </w:tcPr>
          <w:p>
            <w:pPr>
              <w:pStyle w:val="39"/>
              <w:widowControl w:val="0"/>
              <w:jc w:val="both"/>
              <w:rPr>
                <w:rFonts w:hint="default"/>
                <w:sz w:val="21"/>
                <w:szCs w:val="21"/>
                <w:vertAlign w:val="baseline"/>
                <w:lang w:val="en-US" w:eastAsia="zh-CN"/>
              </w:rPr>
            </w:pPr>
            <w:r>
              <w:rPr>
                <w:rFonts w:hint="eastAsia"/>
                <w:sz w:val="21"/>
                <w:szCs w:val="21"/>
                <w:vertAlign w:val="baseline"/>
                <w:lang w:val="en-US" w:eastAsia="zh-CN"/>
              </w:rPr>
              <w:t>8</w:t>
            </w:r>
          </w:p>
        </w:tc>
        <w:tc>
          <w:tcPr>
            <w:tcW w:w="1660" w:type="dxa"/>
          </w:tcPr>
          <w:p>
            <w:pPr>
              <w:pStyle w:val="39"/>
              <w:widowControl w:val="0"/>
              <w:ind w:left="0" w:leftChars="0" w:firstLine="0" w:firstLineChars="0"/>
              <w:jc w:val="both"/>
              <w:rPr>
                <w:rFonts w:hint="eastAsia" w:eastAsia="宋体"/>
                <w:sz w:val="21"/>
                <w:szCs w:val="21"/>
                <w:vertAlign w:val="baseline"/>
                <w:lang w:eastAsia="zh-CN"/>
              </w:rPr>
            </w:pPr>
            <w:r>
              <w:rPr>
                <w:rFonts w:hint="eastAsia"/>
                <w:sz w:val="21"/>
                <w:szCs w:val="21"/>
                <w:vertAlign w:val="baseline"/>
                <w:lang w:eastAsia="zh-CN"/>
              </w:rPr>
              <w:t>轨道电路</w:t>
            </w:r>
          </w:p>
        </w:tc>
        <w:tc>
          <w:tcPr>
            <w:tcW w:w="1660" w:type="dxa"/>
          </w:tcPr>
          <w:p>
            <w:pPr>
              <w:pStyle w:val="39"/>
              <w:widowControl w:val="0"/>
              <w:ind w:left="0" w:leftChars="0" w:firstLine="0" w:firstLineChars="0"/>
              <w:jc w:val="both"/>
              <w:rPr>
                <w:rFonts w:hint="default" w:eastAsia="宋体"/>
                <w:sz w:val="21"/>
                <w:szCs w:val="21"/>
                <w:vertAlign w:val="baseline"/>
                <w:lang w:val="en-US" w:eastAsia="zh-CN"/>
              </w:rPr>
            </w:pPr>
            <w:r>
              <w:rPr>
                <w:rFonts w:hint="eastAsia"/>
                <w:sz w:val="21"/>
                <w:szCs w:val="21"/>
                <w:vertAlign w:val="baseline"/>
                <w:lang w:val="en-US" w:eastAsia="zh-CN"/>
              </w:rPr>
              <w:t>97型25HZ轨道电路</w:t>
            </w:r>
          </w:p>
        </w:tc>
        <w:tc>
          <w:tcPr>
            <w:tcW w:w="1660" w:type="dxa"/>
          </w:tcPr>
          <w:p>
            <w:pPr>
              <w:pStyle w:val="39"/>
              <w:widowControl w:val="0"/>
              <w:ind w:left="0" w:leftChars="0" w:firstLine="0" w:firstLineChars="0"/>
              <w:jc w:val="both"/>
              <w:rPr>
                <w:rFonts w:hint="eastAsia" w:eastAsia="宋体"/>
                <w:sz w:val="21"/>
                <w:szCs w:val="21"/>
                <w:vertAlign w:val="baseline"/>
                <w:lang w:eastAsia="zh-CN"/>
              </w:rPr>
            </w:pPr>
            <w:r>
              <w:rPr>
                <w:rFonts w:hint="eastAsia"/>
                <w:sz w:val="21"/>
                <w:szCs w:val="21"/>
                <w:vertAlign w:val="baseline"/>
                <w:lang w:val="en-US" w:eastAsia="zh-CN"/>
              </w:rPr>
              <w:t>1送2受</w:t>
            </w:r>
            <w:r>
              <w:rPr>
                <w:rFonts w:hint="eastAsia"/>
                <w:sz w:val="21"/>
                <w:szCs w:val="21"/>
                <w:vertAlign w:val="baseline"/>
                <w:lang w:eastAsia="zh-CN"/>
              </w:rPr>
              <w:t>区段</w:t>
            </w:r>
          </w:p>
        </w:tc>
        <w:tc>
          <w:tcPr>
            <w:tcW w:w="1661" w:type="dxa"/>
          </w:tcPr>
          <w:p>
            <w:pPr>
              <w:pStyle w:val="39"/>
              <w:widowControl w:val="0"/>
              <w:jc w:val="both"/>
              <w:rPr>
                <w:rFonts w:hint="eastAsia" w:eastAsia="宋体"/>
                <w:sz w:val="21"/>
                <w:szCs w:val="21"/>
                <w:vertAlign w:val="baseline"/>
                <w:lang w:val="en-US" w:eastAsia="zh-CN"/>
              </w:rPr>
            </w:pPr>
            <w:r>
              <w:rPr>
                <w:rFonts w:hint="eastAsia"/>
                <w:sz w:val="21"/>
                <w:szCs w:val="21"/>
                <w:vertAlign w:val="baseline"/>
                <w:lang w:val="en-US" w:eastAsia="zh-CN"/>
              </w:rPr>
              <w:t>3</w:t>
            </w:r>
          </w:p>
        </w:tc>
        <w:tc>
          <w:tcPr>
            <w:tcW w:w="1661" w:type="dxa"/>
          </w:tcPr>
          <w:p>
            <w:pPr>
              <w:pStyle w:val="39"/>
              <w:widowControl w:val="0"/>
              <w:ind w:left="0" w:leftChars="0" w:firstLine="0" w:firstLineChars="0"/>
              <w:jc w:val="both"/>
              <w:rPr>
                <w:sz w:val="21"/>
                <w:szCs w:val="21"/>
                <w:vertAlign w:val="baseline"/>
              </w:rPr>
            </w:pPr>
            <w:r>
              <w:rPr>
                <w:rFonts w:hint="eastAsia"/>
                <w:sz w:val="21"/>
                <w:szCs w:val="21"/>
                <w:vertAlign w:val="baseline"/>
                <w:lang w:eastAsia="zh-CN"/>
              </w:rPr>
              <w:t>既有保持一致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0" w:type="dxa"/>
          </w:tcPr>
          <w:p>
            <w:pPr>
              <w:pStyle w:val="39"/>
              <w:widowControl w:val="0"/>
              <w:jc w:val="both"/>
              <w:rPr>
                <w:rFonts w:hint="default"/>
                <w:sz w:val="21"/>
                <w:szCs w:val="21"/>
                <w:vertAlign w:val="baseline"/>
                <w:lang w:val="en-US" w:eastAsia="zh-CN"/>
              </w:rPr>
            </w:pPr>
            <w:r>
              <w:rPr>
                <w:rFonts w:hint="eastAsia"/>
                <w:sz w:val="21"/>
                <w:szCs w:val="21"/>
                <w:vertAlign w:val="baseline"/>
                <w:lang w:val="en-US" w:eastAsia="zh-CN"/>
              </w:rPr>
              <w:t>9</w:t>
            </w:r>
          </w:p>
        </w:tc>
        <w:tc>
          <w:tcPr>
            <w:tcW w:w="1660" w:type="dxa"/>
          </w:tcPr>
          <w:p>
            <w:pPr>
              <w:pStyle w:val="39"/>
              <w:widowControl w:val="0"/>
              <w:ind w:left="0" w:leftChars="0" w:firstLine="0" w:firstLineChars="0"/>
              <w:jc w:val="both"/>
              <w:rPr>
                <w:rFonts w:hint="eastAsia" w:eastAsia="宋体"/>
                <w:sz w:val="21"/>
                <w:szCs w:val="21"/>
                <w:vertAlign w:val="baseline"/>
                <w:lang w:eastAsia="zh-CN"/>
              </w:rPr>
            </w:pPr>
            <w:r>
              <w:rPr>
                <w:rFonts w:hint="eastAsia"/>
                <w:sz w:val="21"/>
                <w:szCs w:val="21"/>
                <w:vertAlign w:val="baseline"/>
                <w:lang w:eastAsia="zh-CN"/>
              </w:rPr>
              <w:t>轨道电路</w:t>
            </w:r>
          </w:p>
        </w:tc>
        <w:tc>
          <w:tcPr>
            <w:tcW w:w="1660" w:type="dxa"/>
          </w:tcPr>
          <w:p>
            <w:pPr>
              <w:pStyle w:val="39"/>
              <w:widowControl w:val="0"/>
              <w:ind w:left="0" w:leftChars="0" w:firstLine="0" w:firstLineChars="0"/>
              <w:jc w:val="both"/>
              <w:rPr>
                <w:sz w:val="21"/>
                <w:szCs w:val="21"/>
                <w:vertAlign w:val="baseline"/>
              </w:rPr>
            </w:pPr>
            <w:r>
              <w:rPr>
                <w:rFonts w:hint="eastAsia"/>
                <w:sz w:val="21"/>
                <w:szCs w:val="21"/>
                <w:vertAlign w:val="baseline"/>
                <w:lang w:val="en-US" w:eastAsia="zh-CN"/>
              </w:rPr>
              <w:t>97型25HZ轨道电路</w:t>
            </w:r>
          </w:p>
        </w:tc>
        <w:tc>
          <w:tcPr>
            <w:tcW w:w="1660" w:type="dxa"/>
          </w:tcPr>
          <w:p>
            <w:pPr>
              <w:pStyle w:val="39"/>
              <w:widowControl w:val="0"/>
              <w:jc w:val="both"/>
              <w:rPr>
                <w:rFonts w:hint="eastAsia" w:eastAsia="宋体"/>
                <w:sz w:val="21"/>
                <w:szCs w:val="21"/>
                <w:vertAlign w:val="baseline"/>
                <w:lang w:eastAsia="zh-CN"/>
              </w:rPr>
            </w:pPr>
            <w:r>
              <w:rPr>
                <w:rFonts w:hint="eastAsia"/>
                <w:sz w:val="21"/>
                <w:szCs w:val="21"/>
                <w:vertAlign w:val="baseline"/>
                <w:lang w:eastAsia="zh-CN"/>
              </w:rPr>
              <w:t>无岔区段</w:t>
            </w:r>
          </w:p>
        </w:tc>
        <w:tc>
          <w:tcPr>
            <w:tcW w:w="1661" w:type="dxa"/>
          </w:tcPr>
          <w:p>
            <w:pPr>
              <w:pStyle w:val="39"/>
              <w:widowControl w:val="0"/>
              <w:jc w:val="both"/>
              <w:rPr>
                <w:rFonts w:hint="default" w:eastAsia="宋体"/>
                <w:sz w:val="21"/>
                <w:szCs w:val="21"/>
                <w:vertAlign w:val="baseline"/>
                <w:lang w:val="en-US" w:eastAsia="zh-CN"/>
              </w:rPr>
            </w:pPr>
            <w:r>
              <w:rPr>
                <w:rFonts w:hint="eastAsia"/>
                <w:sz w:val="21"/>
                <w:szCs w:val="21"/>
                <w:vertAlign w:val="baseline"/>
                <w:lang w:val="en-US" w:eastAsia="zh-CN"/>
              </w:rPr>
              <w:t>2</w:t>
            </w:r>
          </w:p>
        </w:tc>
        <w:tc>
          <w:tcPr>
            <w:tcW w:w="1661" w:type="dxa"/>
          </w:tcPr>
          <w:p>
            <w:pPr>
              <w:pStyle w:val="39"/>
              <w:widowControl w:val="0"/>
              <w:ind w:left="0" w:leftChars="0" w:firstLine="0" w:firstLineChars="0"/>
              <w:jc w:val="both"/>
              <w:rPr>
                <w:sz w:val="21"/>
                <w:szCs w:val="21"/>
                <w:vertAlign w:val="baseline"/>
              </w:rPr>
            </w:pPr>
            <w:r>
              <w:rPr>
                <w:rFonts w:hint="eastAsia"/>
                <w:sz w:val="21"/>
                <w:szCs w:val="21"/>
                <w:vertAlign w:val="baseline"/>
                <w:lang w:eastAsia="zh-CN"/>
              </w:rPr>
              <w:t>既有保持一致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0" w:type="dxa"/>
          </w:tcPr>
          <w:p>
            <w:pPr>
              <w:pStyle w:val="39"/>
              <w:widowControl w:val="0"/>
              <w:jc w:val="both"/>
              <w:rPr>
                <w:rFonts w:hint="default"/>
                <w:sz w:val="21"/>
                <w:szCs w:val="21"/>
                <w:vertAlign w:val="baseline"/>
                <w:lang w:val="en-US" w:eastAsia="zh-CN"/>
              </w:rPr>
            </w:pPr>
            <w:r>
              <w:rPr>
                <w:rFonts w:hint="eastAsia"/>
                <w:sz w:val="21"/>
                <w:szCs w:val="21"/>
                <w:vertAlign w:val="baseline"/>
                <w:lang w:val="en-US" w:eastAsia="zh-CN"/>
              </w:rPr>
              <w:t>10</w:t>
            </w:r>
          </w:p>
        </w:tc>
        <w:tc>
          <w:tcPr>
            <w:tcW w:w="1660" w:type="dxa"/>
            <w:vAlign w:val="top"/>
          </w:tcPr>
          <w:p>
            <w:pPr>
              <w:pStyle w:val="39"/>
              <w:widowControl w:val="0"/>
              <w:ind w:left="0" w:leftChars="0" w:firstLine="0" w:firstLineChars="0"/>
              <w:jc w:val="both"/>
              <w:rPr>
                <w:rFonts w:hint="eastAsia" w:ascii="宋体" w:hAnsi="Times New Roman" w:eastAsia="宋体" w:cs="Times New Roman"/>
                <w:kern w:val="2"/>
                <w:sz w:val="21"/>
                <w:szCs w:val="21"/>
                <w:vertAlign w:val="baseline"/>
                <w:lang w:val="en-US" w:eastAsia="zh-CN" w:bidi="ar-SA"/>
              </w:rPr>
            </w:pPr>
            <w:r>
              <w:rPr>
                <w:rFonts w:hint="eastAsia"/>
                <w:sz w:val="21"/>
                <w:szCs w:val="21"/>
                <w:vertAlign w:val="baseline"/>
                <w:lang w:eastAsia="zh-CN"/>
              </w:rPr>
              <w:t>信号电缆</w:t>
            </w:r>
          </w:p>
        </w:tc>
        <w:tc>
          <w:tcPr>
            <w:tcW w:w="1660" w:type="dxa"/>
            <w:vAlign w:val="top"/>
          </w:tcPr>
          <w:p>
            <w:pPr>
              <w:pStyle w:val="39"/>
              <w:widowControl w:val="0"/>
              <w:ind w:firstLine="420" w:firstLineChars="0"/>
              <w:jc w:val="both"/>
              <w:rPr>
                <w:rFonts w:ascii="宋体" w:hAnsi="Times New Roman" w:eastAsia="宋体" w:cs="Times New Roman"/>
                <w:kern w:val="2"/>
                <w:sz w:val="21"/>
                <w:szCs w:val="21"/>
                <w:vertAlign w:val="baseline"/>
                <w:lang w:val="en-US" w:eastAsia="zh-CN" w:bidi="ar-SA"/>
              </w:rPr>
            </w:pPr>
          </w:p>
        </w:tc>
        <w:tc>
          <w:tcPr>
            <w:tcW w:w="1660" w:type="dxa"/>
            <w:vAlign w:val="top"/>
          </w:tcPr>
          <w:p>
            <w:pPr>
              <w:pStyle w:val="39"/>
              <w:widowControl w:val="0"/>
              <w:ind w:firstLine="420" w:firstLineChars="0"/>
              <w:jc w:val="both"/>
              <w:rPr>
                <w:rFonts w:hint="eastAsia" w:ascii="宋体" w:hAnsi="Times New Roman" w:eastAsia="宋体" w:cs="Times New Roman"/>
                <w:kern w:val="2"/>
                <w:sz w:val="21"/>
                <w:szCs w:val="21"/>
                <w:vertAlign w:val="baseline"/>
                <w:lang w:val="en-US" w:eastAsia="zh-CN" w:bidi="ar-SA"/>
              </w:rPr>
            </w:pPr>
            <w:r>
              <w:rPr>
                <w:rFonts w:hint="eastAsia"/>
                <w:sz w:val="21"/>
                <w:szCs w:val="21"/>
                <w:vertAlign w:val="baseline"/>
                <w:lang w:eastAsia="zh-CN"/>
              </w:rPr>
              <w:t>批</w:t>
            </w:r>
          </w:p>
        </w:tc>
        <w:tc>
          <w:tcPr>
            <w:tcW w:w="1661" w:type="dxa"/>
            <w:vAlign w:val="top"/>
          </w:tcPr>
          <w:p>
            <w:pPr>
              <w:pStyle w:val="39"/>
              <w:widowControl w:val="0"/>
              <w:ind w:firstLine="420" w:firstLineChars="0"/>
              <w:jc w:val="both"/>
              <w:rPr>
                <w:rFonts w:hint="eastAsia" w:ascii="宋体" w:hAnsi="Times New Roman" w:eastAsia="宋体" w:cs="Times New Roman"/>
                <w:kern w:val="2"/>
                <w:sz w:val="21"/>
                <w:szCs w:val="21"/>
                <w:vertAlign w:val="baseline"/>
                <w:lang w:val="en-US" w:eastAsia="zh-CN" w:bidi="ar-SA"/>
              </w:rPr>
            </w:pPr>
            <w:r>
              <w:rPr>
                <w:rFonts w:hint="eastAsia"/>
                <w:sz w:val="21"/>
                <w:szCs w:val="21"/>
                <w:vertAlign w:val="baseline"/>
                <w:lang w:val="en-US" w:eastAsia="zh-CN"/>
              </w:rPr>
              <w:t>1</w:t>
            </w:r>
          </w:p>
        </w:tc>
        <w:tc>
          <w:tcPr>
            <w:tcW w:w="1661" w:type="dxa"/>
          </w:tcPr>
          <w:p>
            <w:pPr>
              <w:pStyle w:val="39"/>
              <w:widowControl w:val="0"/>
              <w:jc w:val="both"/>
              <w:rPr>
                <w:sz w:val="21"/>
                <w:szCs w:val="21"/>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0" w:type="dxa"/>
          </w:tcPr>
          <w:p>
            <w:pPr>
              <w:pStyle w:val="39"/>
              <w:widowControl w:val="0"/>
              <w:jc w:val="both"/>
              <w:rPr>
                <w:rFonts w:hint="default"/>
                <w:sz w:val="21"/>
                <w:szCs w:val="21"/>
                <w:vertAlign w:val="baseline"/>
                <w:lang w:val="en-US" w:eastAsia="zh-CN"/>
              </w:rPr>
            </w:pPr>
            <w:r>
              <w:rPr>
                <w:rFonts w:hint="eastAsia"/>
                <w:sz w:val="21"/>
                <w:szCs w:val="21"/>
                <w:vertAlign w:val="baseline"/>
                <w:lang w:val="en-US" w:eastAsia="zh-CN"/>
              </w:rPr>
              <w:t>11</w:t>
            </w:r>
          </w:p>
        </w:tc>
        <w:tc>
          <w:tcPr>
            <w:tcW w:w="1660" w:type="dxa"/>
            <w:vAlign w:val="top"/>
          </w:tcPr>
          <w:p>
            <w:pPr>
              <w:pStyle w:val="39"/>
              <w:widowControl w:val="0"/>
              <w:ind w:left="0" w:leftChars="0" w:firstLine="0" w:firstLineChars="0"/>
              <w:jc w:val="both"/>
              <w:rPr>
                <w:rFonts w:hint="eastAsia" w:ascii="宋体" w:hAnsi="Times New Roman" w:eastAsia="宋体" w:cs="Times New Roman"/>
                <w:kern w:val="2"/>
                <w:sz w:val="21"/>
                <w:szCs w:val="21"/>
                <w:vertAlign w:val="baseline"/>
                <w:lang w:val="en-US" w:eastAsia="zh-CN" w:bidi="ar-SA"/>
              </w:rPr>
            </w:pPr>
            <w:r>
              <w:rPr>
                <w:rFonts w:hint="eastAsia"/>
                <w:sz w:val="21"/>
                <w:szCs w:val="21"/>
                <w:vertAlign w:val="baseline"/>
                <w:lang w:eastAsia="zh-CN"/>
              </w:rPr>
              <w:t>设备安装及调试</w:t>
            </w:r>
          </w:p>
        </w:tc>
        <w:tc>
          <w:tcPr>
            <w:tcW w:w="1660" w:type="dxa"/>
            <w:vAlign w:val="top"/>
          </w:tcPr>
          <w:p>
            <w:pPr>
              <w:pStyle w:val="39"/>
              <w:widowControl w:val="0"/>
              <w:ind w:firstLine="420" w:firstLineChars="0"/>
              <w:jc w:val="both"/>
              <w:rPr>
                <w:rFonts w:ascii="宋体" w:hAnsi="Times New Roman" w:eastAsia="宋体" w:cs="Times New Roman"/>
                <w:kern w:val="2"/>
                <w:sz w:val="21"/>
                <w:szCs w:val="21"/>
                <w:vertAlign w:val="baseline"/>
                <w:lang w:val="en-US" w:eastAsia="zh-CN" w:bidi="ar-SA"/>
              </w:rPr>
            </w:pPr>
          </w:p>
        </w:tc>
        <w:tc>
          <w:tcPr>
            <w:tcW w:w="1660" w:type="dxa"/>
            <w:vAlign w:val="top"/>
          </w:tcPr>
          <w:p>
            <w:pPr>
              <w:pStyle w:val="39"/>
              <w:widowControl w:val="0"/>
              <w:ind w:firstLine="420" w:firstLineChars="0"/>
              <w:jc w:val="both"/>
              <w:rPr>
                <w:rFonts w:hint="eastAsia" w:ascii="宋体" w:hAnsi="Times New Roman" w:eastAsia="宋体" w:cs="Times New Roman"/>
                <w:kern w:val="2"/>
                <w:sz w:val="21"/>
                <w:szCs w:val="21"/>
                <w:vertAlign w:val="baseline"/>
                <w:lang w:val="en-US" w:eastAsia="zh-CN" w:bidi="ar-SA"/>
              </w:rPr>
            </w:pPr>
            <w:r>
              <w:rPr>
                <w:rFonts w:hint="eastAsia"/>
                <w:sz w:val="21"/>
                <w:szCs w:val="21"/>
                <w:vertAlign w:val="baseline"/>
                <w:lang w:eastAsia="zh-CN"/>
              </w:rPr>
              <w:t>站</w:t>
            </w:r>
          </w:p>
        </w:tc>
        <w:tc>
          <w:tcPr>
            <w:tcW w:w="1661" w:type="dxa"/>
            <w:vAlign w:val="top"/>
          </w:tcPr>
          <w:p>
            <w:pPr>
              <w:pStyle w:val="39"/>
              <w:widowControl w:val="0"/>
              <w:ind w:firstLine="420" w:firstLineChars="0"/>
              <w:jc w:val="both"/>
              <w:rPr>
                <w:rFonts w:hint="eastAsia" w:ascii="宋体" w:hAnsi="Times New Roman" w:eastAsia="宋体" w:cs="Times New Roman"/>
                <w:kern w:val="2"/>
                <w:sz w:val="21"/>
                <w:szCs w:val="21"/>
                <w:vertAlign w:val="baseline"/>
                <w:lang w:val="en-US" w:eastAsia="zh-CN" w:bidi="ar-SA"/>
              </w:rPr>
            </w:pPr>
            <w:r>
              <w:rPr>
                <w:rFonts w:hint="eastAsia"/>
                <w:sz w:val="21"/>
                <w:szCs w:val="21"/>
                <w:vertAlign w:val="baseline"/>
                <w:lang w:val="en-US" w:eastAsia="zh-CN"/>
              </w:rPr>
              <w:t>1</w:t>
            </w:r>
          </w:p>
        </w:tc>
        <w:tc>
          <w:tcPr>
            <w:tcW w:w="1661" w:type="dxa"/>
          </w:tcPr>
          <w:p>
            <w:pPr>
              <w:pStyle w:val="39"/>
              <w:widowControl w:val="0"/>
              <w:jc w:val="both"/>
              <w:rPr>
                <w:sz w:val="21"/>
                <w:szCs w:val="21"/>
                <w:vertAlign w:val="baseline"/>
              </w:rPr>
            </w:pPr>
          </w:p>
        </w:tc>
      </w:tr>
    </w:tbl>
    <w:p>
      <w:pPr>
        <w:adjustRightInd w:val="0"/>
        <w:snapToGrid w:val="0"/>
        <w:spacing w:line="312" w:lineRule="auto"/>
        <w:ind w:firstLine="422" w:firstLineChars="200"/>
        <w:rPr>
          <w:rFonts w:hint="eastAsia" w:ascii="宋体" w:hAnsi="宋体" w:eastAsia="宋体" w:cs="Times New Roman"/>
          <w:b/>
          <w:bCs/>
          <w:sz w:val="21"/>
          <w:szCs w:val="21"/>
          <w:highlight w:val="none"/>
        </w:rPr>
      </w:pPr>
      <w:r>
        <w:rPr>
          <w:rFonts w:hint="eastAsia" w:ascii="宋体" w:hAnsi="宋体" w:eastAsia="宋体" w:cs="Times New Roman"/>
          <w:b/>
          <w:bCs/>
          <w:sz w:val="21"/>
          <w:szCs w:val="21"/>
          <w:highlight w:val="none"/>
        </w:rPr>
        <w:t>注：（1）投标人应免费更换或维修缺陷通知期（1年）内非人为损坏的故障设备。投标人应提供整机数量5%的关键板卡、模块备品备件数量、规格、型号，并计入总价。</w:t>
      </w:r>
    </w:p>
    <w:p>
      <w:pPr>
        <w:adjustRightInd w:val="0"/>
        <w:snapToGrid w:val="0"/>
        <w:spacing w:line="312" w:lineRule="auto"/>
        <w:ind w:firstLine="422" w:firstLineChars="200"/>
        <w:rPr>
          <w:rFonts w:hint="eastAsia" w:ascii="宋体" w:hAnsi="宋体" w:eastAsia="宋体" w:cs="Times New Roman"/>
          <w:b/>
          <w:bCs/>
          <w:sz w:val="21"/>
          <w:szCs w:val="21"/>
          <w:highlight w:val="none"/>
        </w:rPr>
      </w:pPr>
      <w:r>
        <w:rPr>
          <w:rFonts w:hint="eastAsia" w:ascii="宋体" w:hAnsi="宋体" w:eastAsia="宋体" w:cs="Times New Roman"/>
          <w:b/>
          <w:bCs/>
          <w:sz w:val="21"/>
          <w:szCs w:val="21"/>
          <w:highlight w:val="none"/>
        </w:rPr>
        <w:t>（2）投标人提供的设备及报价应包含本系统从工程建设开始至开通运营期间所有过渡工程所产生的软件、硬件修改费用及技术服务费，并提供全面的技术支持。</w:t>
      </w:r>
    </w:p>
    <w:p>
      <w:pPr>
        <w:adjustRightInd w:val="0"/>
        <w:snapToGrid w:val="0"/>
        <w:spacing w:line="312" w:lineRule="auto"/>
        <w:ind w:firstLine="422" w:firstLineChars="200"/>
        <w:rPr>
          <w:rFonts w:hint="eastAsia" w:ascii="宋体" w:hAnsi="宋体" w:eastAsia="宋体" w:cs="Times New Roman"/>
          <w:b/>
          <w:bCs/>
          <w:sz w:val="21"/>
          <w:szCs w:val="21"/>
          <w:highlight w:val="none"/>
        </w:rPr>
      </w:pPr>
      <w:r>
        <w:rPr>
          <w:rFonts w:hint="eastAsia" w:ascii="宋体" w:hAnsi="宋体" w:eastAsia="宋体" w:cs="Times New Roman"/>
          <w:b/>
          <w:bCs/>
          <w:sz w:val="21"/>
          <w:szCs w:val="21"/>
          <w:highlight w:val="none"/>
        </w:rPr>
        <w:t>（</w:t>
      </w:r>
      <w:r>
        <w:rPr>
          <w:rFonts w:hint="eastAsia" w:ascii="宋体" w:hAnsi="宋体" w:cs="Times New Roman"/>
          <w:b/>
          <w:bCs/>
          <w:sz w:val="21"/>
          <w:szCs w:val="21"/>
          <w:highlight w:val="none"/>
          <w:lang w:val="en-US" w:eastAsia="zh-CN"/>
        </w:rPr>
        <w:t>3</w:t>
      </w:r>
      <w:r>
        <w:rPr>
          <w:rFonts w:hint="eastAsia" w:ascii="宋体" w:hAnsi="宋体" w:eastAsia="宋体" w:cs="Times New Roman"/>
          <w:b/>
          <w:bCs/>
          <w:sz w:val="21"/>
          <w:szCs w:val="21"/>
          <w:highlight w:val="none"/>
        </w:rPr>
        <w:t>）投标人应保证在系统寿命期内有必要的备品备件供给。</w:t>
      </w:r>
    </w:p>
    <w:p>
      <w:pPr>
        <w:adjustRightInd w:val="0"/>
        <w:snapToGrid w:val="0"/>
        <w:spacing w:line="312" w:lineRule="auto"/>
        <w:ind w:firstLine="422" w:firstLineChars="200"/>
        <w:rPr>
          <w:rFonts w:hint="eastAsia" w:ascii="宋体" w:hAnsi="宋体"/>
          <w:b/>
          <w:bCs/>
          <w:sz w:val="21"/>
          <w:szCs w:val="21"/>
          <w:highlight w:val="none"/>
        </w:rPr>
      </w:pPr>
      <w:r>
        <w:rPr>
          <w:rFonts w:hint="eastAsia" w:ascii="宋体" w:hAnsi="宋体" w:eastAsia="宋体" w:cs="Times New Roman"/>
          <w:b/>
          <w:bCs/>
          <w:sz w:val="21"/>
          <w:szCs w:val="21"/>
          <w:highlight w:val="none"/>
        </w:rPr>
        <w:t>（</w:t>
      </w:r>
      <w:r>
        <w:rPr>
          <w:rFonts w:hint="eastAsia" w:ascii="宋体" w:hAnsi="宋体" w:cs="Times New Roman"/>
          <w:b/>
          <w:bCs/>
          <w:sz w:val="21"/>
          <w:szCs w:val="21"/>
          <w:highlight w:val="none"/>
          <w:lang w:val="en-US" w:eastAsia="zh-CN"/>
        </w:rPr>
        <w:t>4</w:t>
      </w:r>
      <w:r>
        <w:rPr>
          <w:rFonts w:hint="eastAsia" w:ascii="宋体" w:hAnsi="宋体" w:eastAsia="宋体" w:cs="Times New Roman"/>
          <w:b/>
          <w:bCs/>
          <w:sz w:val="21"/>
          <w:szCs w:val="21"/>
          <w:highlight w:val="none"/>
        </w:rPr>
        <w:t>）以上设备数量、规格、型号仅供参考，最终数量、规格、型号应以招标后的施工图为准。</w:t>
      </w:r>
    </w:p>
    <w:p>
      <w:pPr>
        <w:spacing w:line="440" w:lineRule="exact"/>
        <w:ind w:firstLine="480" w:firstLineChars="200"/>
        <w:rPr>
          <w:rFonts w:hint="eastAsia"/>
          <w:color w:val="000000" w:themeColor="text1"/>
          <w:sz w:val="24"/>
          <w:highlight w:val="green"/>
          <w14:textFill>
            <w14:solidFill>
              <w14:schemeClr w14:val="tx1"/>
            </w14:solidFill>
          </w14:textFill>
        </w:rPr>
      </w:pPr>
      <w:r>
        <w:rPr>
          <w:rFonts w:hint="eastAsia" w:ascii="宋体" w:hAnsi="宋体"/>
          <w:sz w:val="24"/>
          <w:highlight w:val="none"/>
        </w:rPr>
        <w:t>（四</w:t>
      </w:r>
      <w:r>
        <w:rPr>
          <w:rFonts w:ascii="宋体" w:hAnsi="宋体"/>
          <w:sz w:val="24"/>
          <w:highlight w:val="none"/>
        </w:rPr>
        <w:t>）</w:t>
      </w:r>
      <w:r>
        <w:rPr>
          <w:rFonts w:hint="eastAsia"/>
          <w:color w:val="000000" w:themeColor="text1"/>
          <w:sz w:val="24"/>
          <w:highlight w:val="none"/>
          <w14:textFill>
            <w14:solidFill>
              <w14:schemeClr w14:val="tx1"/>
            </w14:solidFill>
          </w14:textFill>
        </w:rPr>
        <w:t>工期：</w:t>
      </w:r>
      <w:r>
        <w:rPr>
          <w:rFonts w:hint="eastAsia" w:ascii="Times New Roman" w:hAnsi="Times New Roman" w:cs="Times New Roman"/>
          <w:color w:val="000000" w:themeColor="text1"/>
          <w:sz w:val="24"/>
          <w14:textFill>
            <w14:solidFill>
              <w14:schemeClr w14:val="tx1"/>
            </w14:solidFill>
          </w14:textFill>
        </w:rPr>
        <w:t>合同签订后30个日历</w:t>
      </w:r>
      <w:r>
        <w:rPr>
          <w:rFonts w:hint="eastAsia" w:ascii="Times New Roman" w:hAnsi="Times New Roman" w:cs="Times New Roman"/>
          <w:color w:val="000000" w:themeColor="text1"/>
          <w:sz w:val="24"/>
          <w:lang w:val="en-US" w:eastAsia="zh-CN"/>
          <w14:textFill>
            <w14:solidFill>
              <w14:schemeClr w14:val="tx1"/>
            </w14:solidFill>
          </w14:textFill>
        </w:rPr>
        <w:t>天</w:t>
      </w:r>
      <w:r>
        <w:rPr>
          <w:rFonts w:hint="eastAsia" w:ascii="Times New Roman" w:hAnsi="Times New Roman" w:cs="Times New Roman"/>
          <w:color w:val="000000" w:themeColor="text1"/>
          <w:sz w:val="24"/>
          <w14:textFill>
            <w14:solidFill>
              <w14:schemeClr w14:val="tx1"/>
            </w14:solidFill>
          </w14:textFill>
        </w:rPr>
        <w:t>内完成交货、安装并通过验收</w:t>
      </w:r>
      <w:r>
        <w:rPr>
          <w:rFonts w:hint="eastAsia" w:ascii="Times New Roman" w:hAnsi="Times New Roman" w:cs="Times New Roman"/>
          <w:color w:val="000000" w:themeColor="text1"/>
          <w:sz w:val="24"/>
          <w:lang w:eastAsia="zh-CN"/>
          <w14:textFill>
            <w14:solidFill>
              <w14:schemeClr w14:val="tx1"/>
            </w14:solidFill>
          </w14:textFill>
        </w:rPr>
        <w:t>。</w:t>
      </w:r>
    </w:p>
    <w:p>
      <w:pPr>
        <w:adjustRightInd w:val="0"/>
        <w:snapToGrid w:val="0"/>
        <w:spacing w:line="312" w:lineRule="auto"/>
        <w:ind w:firstLine="480" w:firstLineChars="200"/>
        <w:rPr>
          <w:rFonts w:hint="eastAsia" w:ascii="宋体" w:hAnsi="宋体" w:eastAsia="宋体" w:cs="Times New Roman"/>
          <w:sz w:val="24"/>
        </w:rPr>
      </w:pPr>
      <w:r>
        <w:rPr>
          <w:rFonts w:hint="eastAsia" w:ascii="宋体" w:hAnsi="宋体" w:eastAsia="宋体" w:cs="Times New Roman"/>
          <w:sz w:val="24"/>
          <w:lang w:eastAsia="zh-CN"/>
        </w:rPr>
        <w:t>（</w:t>
      </w:r>
      <w:r>
        <w:rPr>
          <w:rFonts w:hint="eastAsia" w:ascii="宋体" w:hAnsi="宋体" w:eastAsia="宋体" w:cs="Times New Roman"/>
          <w:sz w:val="24"/>
          <w:lang w:val="en-US" w:eastAsia="zh-CN"/>
        </w:rPr>
        <w:t>五</w:t>
      </w:r>
      <w:r>
        <w:rPr>
          <w:rFonts w:hint="eastAsia" w:ascii="宋体" w:hAnsi="宋体" w:eastAsia="宋体" w:cs="Times New Roman"/>
          <w:sz w:val="24"/>
          <w:lang w:eastAsia="zh-CN"/>
        </w:rPr>
        <w:t>）</w:t>
      </w:r>
      <w:r>
        <w:rPr>
          <w:rFonts w:hint="eastAsia" w:ascii="宋体" w:hAnsi="宋体" w:eastAsia="宋体" w:cs="Times New Roman"/>
          <w:sz w:val="24"/>
        </w:rPr>
        <w:t>计算机联锁系统规格书</w:t>
      </w:r>
    </w:p>
    <w:p>
      <w:pPr>
        <w:adjustRightInd w:val="0"/>
        <w:snapToGrid w:val="0"/>
        <w:spacing w:line="312" w:lineRule="auto"/>
        <w:ind w:firstLine="480" w:firstLineChars="200"/>
        <w:rPr>
          <w:rFonts w:hint="eastAsia" w:ascii="宋体" w:hAnsi="宋体" w:eastAsia="宋体" w:cs="Times New Roman"/>
          <w:sz w:val="24"/>
        </w:rPr>
      </w:pPr>
      <w:r>
        <w:rPr>
          <w:rFonts w:hint="eastAsia" w:ascii="宋体" w:hAnsi="宋体" w:eastAsia="宋体" w:cs="Times New Roman"/>
          <w:sz w:val="24"/>
        </w:rPr>
        <w:t>1概述</w:t>
      </w:r>
    </w:p>
    <w:p>
      <w:pPr>
        <w:adjustRightInd w:val="0"/>
        <w:snapToGrid w:val="0"/>
        <w:spacing w:line="312" w:lineRule="auto"/>
        <w:ind w:firstLine="480" w:firstLineChars="200"/>
        <w:rPr>
          <w:rFonts w:hint="eastAsia" w:ascii="宋体" w:hAnsi="宋体" w:eastAsia="宋体" w:cs="Times New Roman"/>
          <w:sz w:val="24"/>
        </w:rPr>
      </w:pPr>
      <w:r>
        <w:rPr>
          <w:rFonts w:hint="eastAsia" w:ascii="宋体" w:hAnsi="宋体" w:eastAsia="宋体" w:cs="Times New Roman"/>
          <w:sz w:val="24"/>
        </w:rPr>
        <w:t>1.1适用范围</w:t>
      </w:r>
    </w:p>
    <w:p>
      <w:pPr>
        <w:adjustRightInd w:val="0"/>
        <w:snapToGrid w:val="0"/>
        <w:spacing w:line="312" w:lineRule="auto"/>
        <w:ind w:firstLine="480" w:firstLineChars="200"/>
        <w:rPr>
          <w:rFonts w:hint="eastAsia" w:ascii="宋体" w:hAnsi="宋体" w:eastAsia="宋体" w:cs="Times New Roman"/>
          <w:sz w:val="24"/>
        </w:rPr>
      </w:pPr>
      <w:r>
        <w:rPr>
          <w:rFonts w:hint="eastAsia" w:ascii="宋体" w:hAnsi="宋体" w:eastAsia="宋体" w:cs="Times New Roman"/>
          <w:sz w:val="24"/>
        </w:rPr>
        <w:t>本规格书适用于</w:t>
      </w:r>
      <w:r>
        <w:rPr>
          <w:rFonts w:hint="eastAsia" w:ascii="宋体" w:hAnsi="宋体" w:eastAsia="宋体" w:cs="Times New Roman"/>
          <w:sz w:val="24"/>
          <w:lang w:eastAsia="zh-CN"/>
        </w:rPr>
        <w:t>城陵矶提质改造二期工程第二条装车线信号设备改造项目中联锁设备改造升级</w:t>
      </w:r>
      <w:r>
        <w:rPr>
          <w:rFonts w:hint="eastAsia" w:ascii="宋体" w:hAnsi="宋体" w:eastAsia="宋体" w:cs="Times New Roman"/>
          <w:sz w:val="24"/>
        </w:rPr>
        <w:t>的制造、安装、试验、开通、验收的有关规定，并作为卖方制定技术建议书的依据。</w:t>
      </w:r>
    </w:p>
    <w:p>
      <w:pPr>
        <w:adjustRightInd w:val="0"/>
        <w:snapToGrid w:val="0"/>
        <w:spacing w:line="312" w:lineRule="auto"/>
        <w:ind w:firstLine="480" w:firstLineChars="200"/>
        <w:rPr>
          <w:rFonts w:hint="eastAsia" w:ascii="宋体" w:hAnsi="宋体" w:eastAsia="宋体" w:cs="Times New Roman"/>
          <w:sz w:val="24"/>
        </w:rPr>
      </w:pPr>
      <w:r>
        <w:rPr>
          <w:rFonts w:hint="eastAsia" w:ascii="宋体" w:hAnsi="宋体" w:eastAsia="宋体" w:cs="Times New Roman"/>
          <w:sz w:val="24"/>
        </w:rPr>
        <w:t xml:space="preserve">1.2  招标书的范围 </w:t>
      </w:r>
    </w:p>
    <w:p>
      <w:pPr>
        <w:adjustRightInd w:val="0"/>
        <w:snapToGrid w:val="0"/>
        <w:spacing w:line="312" w:lineRule="auto"/>
        <w:ind w:firstLine="480" w:firstLineChars="200"/>
        <w:rPr>
          <w:rFonts w:hint="eastAsia" w:ascii="宋体" w:hAnsi="宋体" w:eastAsia="宋体" w:cs="Times New Roman"/>
          <w:sz w:val="24"/>
          <w:lang w:eastAsia="zh-CN"/>
        </w:rPr>
      </w:pPr>
      <w:r>
        <w:rPr>
          <w:rFonts w:hint="eastAsia" w:ascii="宋体" w:hAnsi="宋体" w:eastAsia="宋体" w:cs="Times New Roman"/>
          <w:sz w:val="24"/>
        </w:rPr>
        <w:t>招标范围为</w:t>
      </w:r>
      <w:r>
        <w:rPr>
          <w:rFonts w:hint="eastAsia" w:ascii="宋体" w:hAnsi="宋体" w:eastAsia="宋体" w:cs="Times New Roman"/>
          <w:sz w:val="24"/>
          <w:lang w:eastAsia="zh-CN"/>
        </w:rPr>
        <w:t>城陵矶提质改造二期第二条装车线信号设备改造项目</w:t>
      </w:r>
    </w:p>
    <w:p>
      <w:pPr>
        <w:adjustRightInd w:val="0"/>
        <w:snapToGrid w:val="0"/>
        <w:spacing w:line="312" w:lineRule="auto"/>
        <w:ind w:firstLine="480" w:firstLineChars="200"/>
        <w:rPr>
          <w:rFonts w:hint="eastAsia" w:ascii="宋体" w:hAnsi="宋体" w:eastAsia="宋体" w:cs="Times New Roman"/>
          <w:sz w:val="24"/>
        </w:rPr>
      </w:pPr>
      <w:r>
        <w:rPr>
          <w:rFonts w:hint="eastAsia" w:ascii="宋体" w:hAnsi="宋体" w:eastAsia="宋体" w:cs="Times New Roman"/>
          <w:sz w:val="24"/>
        </w:rPr>
        <w:t>2术语、符号、缩略语</w:t>
      </w:r>
    </w:p>
    <w:p>
      <w:pPr>
        <w:adjustRightInd w:val="0"/>
        <w:snapToGrid w:val="0"/>
        <w:spacing w:line="312" w:lineRule="auto"/>
        <w:ind w:firstLine="480" w:firstLineChars="200"/>
        <w:rPr>
          <w:rFonts w:hint="eastAsia" w:ascii="宋体" w:hAnsi="宋体" w:eastAsia="宋体" w:cs="Times New Roman"/>
          <w:sz w:val="24"/>
        </w:rPr>
      </w:pPr>
      <w:r>
        <w:rPr>
          <w:rFonts w:hint="eastAsia" w:ascii="宋体" w:hAnsi="宋体" w:eastAsia="宋体" w:cs="Times New Roman"/>
          <w:sz w:val="24"/>
        </w:rPr>
        <w:t>2.1铁路计算机联锁全电子执行单元模块</w:t>
      </w:r>
    </w:p>
    <w:p>
      <w:pPr>
        <w:adjustRightInd w:val="0"/>
        <w:snapToGrid w:val="0"/>
        <w:spacing w:line="312" w:lineRule="auto"/>
        <w:ind w:firstLine="480" w:firstLineChars="200"/>
        <w:rPr>
          <w:rFonts w:hint="eastAsia" w:ascii="宋体" w:hAnsi="宋体" w:eastAsia="宋体" w:cs="Times New Roman"/>
          <w:sz w:val="24"/>
        </w:rPr>
      </w:pPr>
      <w:r>
        <w:rPr>
          <w:rFonts w:hint="eastAsia" w:ascii="宋体" w:hAnsi="宋体" w:eastAsia="宋体" w:cs="Times New Roman"/>
          <w:sz w:val="24"/>
        </w:rPr>
        <w:t>采用电子电路，按照转辙机、信号机、轨道电路等用于铁路信号设备不同类型的控制与采集对象，具有完全独立结构、功能的智能化单元模块。</w:t>
      </w:r>
    </w:p>
    <w:p>
      <w:pPr>
        <w:adjustRightInd w:val="0"/>
        <w:snapToGrid w:val="0"/>
        <w:spacing w:line="312" w:lineRule="auto"/>
        <w:ind w:firstLine="480" w:firstLineChars="200"/>
        <w:rPr>
          <w:rFonts w:hint="eastAsia" w:ascii="宋体" w:hAnsi="宋体" w:eastAsia="宋体" w:cs="Times New Roman"/>
          <w:sz w:val="24"/>
        </w:rPr>
      </w:pPr>
      <w:r>
        <w:rPr>
          <w:rFonts w:hint="eastAsia" w:ascii="宋体" w:hAnsi="宋体" w:eastAsia="宋体" w:cs="Times New Roman"/>
          <w:sz w:val="24"/>
        </w:rPr>
        <w:t>2.2铁路计算机联锁全电子执行单元</w:t>
      </w:r>
    </w:p>
    <w:p>
      <w:pPr>
        <w:adjustRightInd w:val="0"/>
        <w:snapToGrid w:val="0"/>
        <w:spacing w:line="312" w:lineRule="auto"/>
        <w:ind w:firstLine="480" w:firstLineChars="200"/>
        <w:rPr>
          <w:rFonts w:hint="eastAsia" w:ascii="宋体" w:hAnsi="宋体" w:eastAsia="宋体" w:cs="Times New Roman"/>
          <w:sz w:val="24"/>
        </w:rPr>
      </w:pPr>
      <w:r>
        <w:rPr>
          <w:rFonts w:hint="eastAsia" w:ascii="宋体" w:hAnsi="宋体" w:eastAsia="宋体" w:cs="Times New Roman"/>
          <w:sz w:val="24"/>
        </w:rPr>
        <w:t>是由多种类型电子执行单元模块及机柜组成的系统总称，用于完成计算机联锁末级控制和采集功能。</w:t>
      </w:r>
    </w:p>
    <w:p>
      <w:pPr>
        <w:adjustRightInd w:val="0"/>
        <w:snapToGrid w:val="0"/>
        <w:spacing w:line="312" w:lineRule="auto"/>
        <w:ind w:firstLine="480" w:firstLineChars="200"/>
        <w:rPr>
          <w:rFonts w:hint="eastAsia" w:ascii="宋体" w:hAnsi="宋体" w:eastAsia="宋体" w:cs="Times New Roman"/>
          <w:sz w:val="24"/>
        </w:rPr>
      </w:pPr>
      <w:r>
        <w:rPr>
          <w:rFonts w:hint="eastAsia" w:ascii="宋体" w:hAnsi="宋体" w:eastAsia="宋体" w:cs="Times New Roman"/>
          <w:sz w:val="24"/>
        </w:rPr>
        <w:t>3技术标准</w:t>
      </w:r>
    </w:p>
    <w:p>
      <w:pPr>
        <w:adjustRightInd w:val="0"/>
        <w:snapToGrid w:val="0"/>
        <w:spacing w:line="312" w:lineRule="auto"/>
        <w:ind w:firstLine="480" w:firstLineChars="200"/>
        <w:rPr>
          <w:rFonts w:hint="eastAsia" w:ascii="宋体" w:hAnsi="宋体" w:eastAsia="宋体" w:cs="Times New Roman"/>
          <w:sz w:val="24"/>
        </w:rPr>
      </w:pPr>
      <w:r>
        <w:rPr>
          <w:rFonts w:hint="eastAsia" w:ascii="宋体" w:hAnsi="宋体" w:eastAsia="宋体" w:cs="Times New Roman"/>
          <w:sz w:val="24"/>
        </w:rPr>
        <w:t>本系统设备的设计、制造、检查、试验和验收除应满足本技术规格书的要求及下述主要技术标准外，还应遵照适用的中国国家标准(GB)、铁道行业标准(TB)。在招标阶段，若有新的技术标准颁布，凡本技术规格书中技术规格与之不符的条款，应按新的技术标准进行修改后实施。</w:t>
      </w:r>
    </w:p>
    <w:p>
      <w:pPr>
        <w:adjustRightInd w:val="0"/>
        <w:snapToGrid w:val="0"/>
        <w:spacing w:line="312" w:lineRule="auto"/>
        <w:ind w:firstLine="480" w:firstLineChars="200"/>
        <w:rPr>
          <w:rFonts w:hint="eastAsia" w:ascii="宋体" w:hAnsi="宋体" w:eastAsia="宋体" w:cs="Times New Roman"/>
          <w:sz w:val="24"/>
        </w:rPr>
      </w:pPr>
      <w:r>
        <w:rPr>
          <w:rFonts w:hint="eastAsia" w:ascii="宋体" w:hAnsi="宋体" w:eastAsia="宋体" w:cs="Times New Roman"/>
          <w:sz w:val="24"/>
        </w:rPr>
        <w:t>T B/T 2 8 5 2-2015《轨道电路通用技术条件》</w:t>
      </w:r>
    </w:p>
    <w:p>
      <w:pPr>
        <w:adjustRightInd w:val="0"/>
        <w:snapToGrid w:val="0"/>
        <w:spacing w:line="312" w:lineRule="auto"/>
        <w:ind w:firstLine="480" w:firstLineChars="200"/>
        <w:rPr>
          <w:rFonts w:hint="eastAsia" w:ascii="宋体" w:hAnsi="宋体" w:eastAsia="宋体" w:cs="Times New Roman"/>
          <w:sz w:val="24"/>
        </w:rPr>
      </w:pPr>
      <w:r>
        <w:rPr>
          <w:rFonts w:hint="eastAsia" w:ascii="宋体" w:hAnsi="宋体" w:eastAsia="宋体" w:cs="Times New Roman"/>
          <w:sz w:val="24"/>
        </w:rPr>
        <w:t>铁总科技[2 0 1 7]2 2 4号QCR442-2 01 7《铁路信号集中监测系统技术条件》</w:t>
      </w:r>
    </w:p>
    <w:p>
      <w:pPr>
        <w:adjustRightInd w:val="0"/>
        <w:snapToGrid w:val="0"/>
        <w:spacing w:line="312" w:lineRule="auto"/>
        <w:ind w:firstLine="480" w:firstLineChars="200"/>
        <w:rPr>
          <w:rFonts w:hint="eastAsia" w:ascii="宋体" w:hAnsi="宋体" w:eastAsia="宋体" w:cs="Times New Roman"/>
          <w:sz w:val="24"/>
        </w:rPr>
      </w:pPr>
      <w:r>
        <w:rPr>
          <w:rFonts w:hint="eastAsia" w:ascii="宋体" w:hAnsi="宋体" w:eastAsia="宋体" w:cs="Times New Roman"/>
          <w:sz w:val="24"/>
        </w:rPr>
        <w:t>T B/T 3 0 2 7-2015《铁路车站计算机联锁技术条件》</w:t>
      </w:r>
    </w:p>
    <w:p>
      <w:pPr>
        <w:adjustRightInd w:val="0"/>
        <w:snapToGrid w:val="0"/>
        <w:spacing w:line="312" w:lineRule="auto"/>
        <w:ind w:firstLine="480" w:firstLineChars="200"/>
        <w:rPr>
          <w:rFonts w:hint="eastAsia" w:ascii="宋体" w:hAnsi="宋体" w:eastAsia="宋体" w:cs="Times New Roman"/>
          <w:sz w:val="24"/>
        </w:rPr>
      </w:pPr>
      <w:r>
        <w:rPr>
          <w:rFonts w:hint="eastAsia" w:ascii="宋体" w:hAnsi="宋体" w:eastAsia="宋体" w:cs="Times New Roman"/>
          <w:sz w:val="24"/>
        </w:rPr>
        <w:t>T B/T 2 3 0 7-201 7《集中联锁结合电路一般原则（国铁科法〔2017〕37号发布）》</w:t>
      </w:r>
    </w:p>
    <w:p>
      <w:pPr>
        <w:adjustRightInd w:val="0"/>
        <w:snapToGrid w:val="0"/>
        <w:spacing w:line="312" w:lineRule="auto"/>
        <w:ind w:firstLine="480" w:firstLineChars="200"/>
        <w:rPr>
          <w:rFonts w:hint="eastAsia" w:ascii="宋体" w:hAnsi="宋体" w:eastAsia="宋体" w:cs="Times New Roman"/>
          <w:sz w:val="24"/>
        </w:rPr>
      </w:pPr>
      <w:r>
        <w:rPr>
          <w:rFonts w:hint="eastAsia" w:ascii="宋体" w:hAnsi="宋体" w:eastAsia="宋体" w:cs="Times New Roman"/>
          <w:sz w:val="24"/>
        </w:rPr>
        <w:t>T B/T 3 0 7 3-200 3《铁道信号电气设备电磁兼容性能试验及其限值》</w:t>
      </w:r>
    </w:p>
    <w:p>
      <w:pPr>
        <w:adjustRightInd w:val="0"/>
        <w:snapToGrid w:val="0"/>
        <w:spacing w:line="312" w:lineRule="auto"/>
        <w:ind w:firstLine="480" w:firstLineChars="200"/>
        <w:rPr>
          <w:rFonts w:hint="eastAsia" w:ascii="宋体" w:hAnsi="宋体" w:eastAsia="宋体" w:cs="Times New Roman"/>
          <w:sz w:val="24"/>
        </w:rPr>
      </w:pPr>
      <w:r>
        <w:rPr>
          <w:rFonts w:hint="eastAsia" w:ascii="宋体" w:hAnsi="宋体" w:eastAsia="宋体" w:cs="Times New Roman"/>
          <w:sz w:val="24"/>
        </w:rPr>
        <w:t>T B/T 3 0 7 4-201 7《铁路信号设备雷电电磁脉冲防护技术条件（国铁科法〔2017〕37号发布）》</w:t>
      </w:r>
    </w:p>
    <w:p>
      <w:pPr>
        <w:adjustRightInd w:val="0"/>
        <w:snapToGrid w:val="0"/>
        <w:spacing w:line="312" w:lineRule="auto"/>
        <w:ind w:firstLine="480" w:firstLineChars="200"/>
        <w:rPr>
          <w:rFonts w:hint="eastAsia" w:ascii="宋体" w:hAnsi="宋体" w:eastAsia="宋体" w:cs="Times New Roman"/>
          <w:sz w:val="24"/>
        </w:rPr>
      </w:pPr>
      <w:r>
        <w:rPr>
          <w:rFonts w:hint="eastAsia" w:ascii="宋体" w:hAnsi="宋体" w:eastAsia="宋体" w:cs="Times New Roman"/>
          <w:sz w:val="24"/>
        </w:rPr>
        <w:t>T B/T 2 6 1 5-201 8《铁路信号故障-安全原则（国铁科发[2 0 1 8]3 3号发布）》</w:t>
      </w:r>
    </w:p>
    <w:p>
      <w:pPr>
        <w:adjustRightInd w:val="0"/>
        <w:snapToGrid w:val="0"/>
        <w:spacing w:line="312" w:lineRule="auto"/>
        <w:ind w:firstLine="480" w:firstLineChars="200"/>
        <w:rPr>
          <w:rFonts w:hint="eastAsia" w:ascii="宋体" w:hAnsi="宋体" w:eastAsia="宋体" w:cs="Times New Roman"/>
          <w:sz w:val="24"/>
        </w:rPr>
      </w:pPr>
      <w:r>
        <w:rPr>
          <w:rFonts w:hint="eastAsia" w:ascii="宋体" w:hAnsi="宋体" w:eastAsia="宋体" w:cs="Times New Roman"/>
          <w:sz w:val="24"/>
        </w:rPr>
        <w:t>T B/T 2465-2010《铁路车站电码化技术条件》</w:t>
      </w:r>
    </w:p>
    <w:p>
      <w:pPr>
        <w:adjustRightInd w:val="0"/>
        <w:snapToGrid w:val="0"/>
        <w:spacing w:line="312" w:lineRule="auto"/>
        <w:ind w:firstLine="480" w:firstLineChars="200"/>
        <w:rPr>
          <w:rFonts w:hint="eastAsia" w:ascii="宋体" w:hAnsi="宋体" w:eastAsia="宋体" w:cs="Times New Roman"/>
          <w:sz w:val="24"/>
        </w:rPr>
      </w:pPr>
      <w:r>
        <w:rPr>
          <w:rFonts w:hint="eastAsia" w:ascii="宋体" w:hAnsi="宋体" w:eastAsia="宋体" w:cs="Times New Roman"/>
          <w:sz w:val="24"/>
        </w:rPr>
        <w:t>T B/T 1 4 9 8-1984《铁路通信信号产品包装技术条件》</w:t>
      </w:r>
    </w:p>
    <w:p>
      <w:pPr>
        <w:adjustRightInd w:val="0"/>
        <w:snapToGrid w:val="0"/>
        <w:spacing w:line="312" w:lineRule="auto"/>
        <w:ind w:firstLine="480" w:firstLineChars="200"/>
        <w:rPr>
          <w:rFonts w:hint="eastAsia" w:ascii="宋体" w:hAnsi="宋体" w:eastAsia="宋体" w:cs="Times New Roman"/>
          <w:sz w:val="24"/>
        </w:rPr>
      </w:pPr>
      <w:r>
        <w:rPr>
          <w:rFonts w:hint="eastAsia" w:ascii="宋体" w:hAnsi="宋体" w:eastAsia="宋体" w:cs="Times New Roman"/>
          <w:sz w:val="24"/>
        </w:rPr>
        <w:t>T B/T 1 4 3 3.1-2 01 9《铁路通信信号产品环境条件</w:t>
      </w:r>
      <w:r>
        <w:rPr>
          <w:rFonts w:hint="eastAsia" w:ascii="宋体" w:hAnsi="宋体" w:eastAsia="宋体" w:cs="Times New Roman"/>
          <w:sz w:val="24"/>
        </w:rPr>
        <w:tab/>
      </w:r>
      <w:r>
        <w:rPr>
          <w:rFonts w:hint="eastAsia" w:ascii="宋体" w:hAnsi="宋体" w:eastAsia="宋体" w:cs="Times New Roman"/>
          <w:sz w:val="24"/>
        </w:rPr>
        <w:t>第</w:t>
      </w:r>
    </w:p>
    <w:p>
      <w:pPr>
        <w:adjustRightInd w:val="0"/>
        <w:snapToGrid w:val="0"/>
        <w:spacing w:line="312" w:lineRule="auto"/>
        <w:ind w:firstLine="480" w:firstLineChars="200"/>
        <w:rPr>
          <w:rFonts w:hint="eastAsia" w:ascii="宋体" w:hAnsi="宋体" w:eastAsia="宋体" w:cs="Times New Roman"/>
          <w:sz w:val="24"/>
        </w:rPr>
      </w:pPr>
      <w:r>
        <w:rPr>
          <w:rFonts w:hint="eastAsia" w:ascii="宋体" w:hAnsi="宋体" w:eastAsia="宋体" w:cs="Times New Roman"/>
          <w:sz w:val="24"/>
        </w:rPr>
        <w:t>1</w:t>
      </w:r>
      <w:r>
        <w:rPr>
          <w:rFonts w:hint="eastAsia" w:ascii="宋体" w:hAnsi="宋体" w:eastAsia="宋体" w:cs="Times New Roman"/>
          <w:sz w:val="24"/>
        </w:rPr>
        <w:tab/>
      </w:r>
      <w:r>
        <w:rPr>
          <w:rFonts w:hint="eastAsia" w:ascii="宋体" w:hAnsi="宋体" w:eastAsia="宋体" w:cs="Times New Roman"/>
          <w:sz w:val="24"/>
        </w:rPr>
        <w:t>部分：地面固定使用的信号产品（国铁科发[2 0 1 9]11号发布）》</w:t>
      </w:r>
    </w:p>
    <w:p>
      <w:pPr>
        <w:adjustRightInd w:val="0"/>
        <w:snapToGrid w:val="0"/>
        <w:spacing w:line="312" w:lineRule="auto"/>
        <w:ind w:firstLine="480" w:firstLineChars="200"/>
        <w:rPr>
          <w:rFonts w:hint="eastAsia" w:ascii="宋体" w:hAnsi="宋体" w:eastAsia="宋体" w:cs="Times New Roman"/>
          <w:sz w:val="24"/>
        </w:rPr>
      </w:pPr>
      <w:r>
        <w:rPr>
          <w:rFonts w:hint="eastAsia" w:ascii="宋体" w:hAnsi="宋体" w:eastAsia="宋体" w:cs="Times New Roman"/>
          <w:sz w:val="24"/>
        </w:rPr>
        <w:t>运基信号[2 0 1 1]3 7 7</w:t>
      </w:r>
      <w:r>
        <w:rPr>
          <w:rFonts w:hint="eastAsia" w:ascii="宋体" w:hAnsi="宋体" w:eastAsia="宋体" w:cs="Times New Roman"/>
          <w:sz w:val="24"/>
        </w:rPr>
        <w:tab/>
      </w:r>
      <w:r>
        <w:rPr>
          <w:rFonts w:hint="eastAsia" w:ascii="宋体" w:hAnsi="宋体" w:eastAsia="宋体" w:cs="Times New Roman"/>
          <w:sz w:val="24"/>
        </w:rPr>
        <w:t>号《铁路信号集中监测系统安全要求》；</w:t>
      </w:r>
    </w:p>
    <w:p>
      <w:pPr>
        <w:adjustRightInd w:val="0"/>
        <w:snapToGrid w:val="0"/>
        <w:spacing w:line="312" w:lineRule="auto"/>
        <w:ind w:firstLine="480" w:firstLineChars="200"/>
        <w:rPr>
          <w:rFonts w:hint="eastAsia" w:ascii="宋体" w:hAnsi="宋体" w:eastAsia="宋体" w:cs="Times New Roman"/>
          <w:sz w:val="24"/>
        </w:rPr>
      </w:pPr>
      <w:r>
        <w:rPr>
          <w:rFonts w:hint="eastAsia" w:ascii="宋体" w:hAnsi="宋体" w:eastAsia="宋体" w:cs="Times New Roman"/>
          <w:sz w:val="24"/>
        </w:rPr>
        <w:t>运电高信函[2013]180号《中国铁路总公司运输局高铁车站信号设备电源冗余整治专题会议纪要》</w:t>
      </w:r>
    </w:p>
    <w:p>
      <w:pPr>
        <w:adjustRightInd w:val="0"/>
        <w:snapToGrid w:val="0"/>
        <w:spacing w:line="312" w:lineRule="auto"/>
        <w:ind w:firstLine="480" w:firstLineChars="200"/>
        <w:rPr>
          <w:rFonts w:hint="eastAsia" w:ascii="宋体" w:hAnsi="宋体" w:eastAsia="宋体" w:cs="Times New Roman"/>
          <w:sz w:val="24"/>
        </w:rPr>
      </w:pPr>
      <w:r>
        <w:rPr>
          <w:rFonts w:hint="eastAsia" w:ascii="宋体" w:hAnsi="宋体" w:eastAsia="宋体" w:cs="Times New Roman"/>
          <w:sz w:val="24"/>
        </w:rPr>
        <w:t>运基信号[2 0 1 0]2 6 7号《关于印发铁路信号安全通信协议技术规范的通知》</w:t>
      </w:r>
    </w:p>
    <w:p>
      <w:pPr>
        <w:adjustRightInd w:val="0"/>
        <w:snapToGrid w:val="0"/>
        <w:spacing w:line="312" w:lineRule="auto"/>
        <w:ind w:firstLine="480" w:firstLineChars="200"/>
        <w:rPr>
          <w:rFonts w:hint="eastAsia" w:ascii="宋体" w:hAnsi="宋体" w:eastAsia="宋体" w:cs="Times New Roman"/>
          <w:sz w:val="24"/>
        </w:rPr>
      </w:pPr>
      <w:r>
        <w:rPr>
          <w:rFonts w:hint="eastAsia" w:ascii="宋体" w:hAnsi="宋体" w:eastAsia="宋体" w:cs="Times New Roman"/>
          <w:sz w:val="24"/>
        </w:rPr>
        <w:t>4技术要求</w:t>
      </w:r>
    </w:p>
    <w:p>
      <w:pPr>
        <w:adjustRightInd w:val="0"/>
        <w:snapToGrid w:val="0"/>
        <w:spacing w:line="312" w:lineRule="auto"/>
        <w:ind w:firstLine="480" w:firstLineChars="200"/>
        <w:rPr>
          <w:rFonts w:hint="eastAsia" w:ascii="宋体" w:hAnsi="宋体" w:eastAsia="宋体" w:cs="Times New Roman"/>
          <w:sz w:val="24"/>
        </w:rPr>
      </w:pPr>
      <w:r>
        <w:rPr>
          <w:rFonts w:hint="eastAsia" w:ascii="宋体" w:hAnsi="宋体" w:eastAsia="宋体" w:cs="Times New Roman"/>
          <w:sz w:val="24"/>
        </w:rPr>
        <w:t>4.1计算机联锁全电子执行单元应满足上述“采用技术标准”的要求。</w:t>
      </w:r>
    </w:p>
    <w:p>
      <w:pPr>
        <w:adjustRightInd w:val="0"/>
        <w:snapToGrid w:val="0"/>
        <w:spacing w:line="312" w:lineRule="auto"/>
        <w:ind w:firstLine="480" w:firstLineChars="200"/>
        <w:rPr>
          <w:rFonts w:hint="eastAsia" w:ascii="宋体" w:hAnsi="宋体" w:eastAsia="宋体" w:cs="Times New Roman"/>
          <w:sz w:val="24"/>
        </w:rPr>
      </w:pPr>
      <w:r>
        <w:rPr>
          <w:rFonts w:hint="eastAsia" w:ascii="宋体" w:hAnsi="宋体" w:eastAsia="宋体" w:cs="Times New Roman"/>
          <w:sz w:val="24"/>
        </w:rPr>
        <w:t>4.2计算机联锁全电子执行单元应能满足各种车站</w:t>
      </w:r>
    </w:p>
    <w:p>
      <w:pPr>
        <w:adjustRightInd w:val="0"/>
        <w:snapToGrid w:val="0"/>
        <w:spacing w:line="312" w:lineRule="auto"/>
        <w:ind w:firstLine="480" w:firstLineChars="200"/>
        <w:rPr>
          <w:rFonts w:hint="eastAsia" w:ascii="宋体" w:hAnsi="宋体" w:eastAsia="宋体" w:cs="Times New Roman"/>
          <w:sz w:val="24"/>
        </w:rPr>
      </w:pPr>
      <w:r>
        <w:rPr>
          <w:rFonts w:hint="eastAsia" w:ascii="宋体" w:hAnsi="宋体" w:eastAsia="宋体" w:cs="Times New Roman"/>
          <w:sz w:val="24"/>
        </w:rPr>
        <w:t>（场）规模和运输作业的需要，应保证行车安全，提高运输效率，改善劳动条件。</w:t>
      </w:r>
    </w:p>
    <w:p>
      <w:pPr>
        <w:adjustRightInd w:val="0"/>
        <w:snapToGrid w:val="0"/>
        <w:spacing w:line="312" w:lineRule="auto"/>
        <w:ind w:firstLine="480" w:firstLineChars="200"/>
        <w:rPr>
          <w:rFonts w:hint="eastAsia" w:ascii="宋体" w:hAnsi="宋体" w:eastAsia="宋体" w:cs="Times New Roman"/>
          <w:sz w:val="24"/>
        </w:rPr>
      </w:pPr>
      <w:r>
        <w:rPr>
          <w:rFonts w:hint="eastAsia" w:ascii="宋体" w:hAnsi="宋体" w:eastAsia="宋体" w:cs="Times New Roman"/>
          <w:sz w:val="24"/>
        </w:rPr>
        <w:t>4.3计算机联锁全电子执行单元应具有原铁道部现场运用评审或国家铁路局行政许可书。</w:t>
      </w:r>
    </w:p>
    <w:p>
      <w:pPr>
        <w:adjustRightInd w:val="0"/>
        <w:snapToGrid w:val="0"/>
        <w:spacing w:line="312" w:lineRule="auto"/>
        <w:ind w:firstLine="480" w:firstLineChars="200"/>
        <w:rPr>
          <w:rFonts w:hint="eastAsia" w:ascii="宋体" w:hAnsi="宋体" w:eastAsia="宋体" w:cs="Times New Roman"/>
          <w:sz w:val="24"/>
        </w:rPr>
      </w:pPr>
      <w:r>
        <w:rPr>
          <w:rFonts w:hint="eastAsia" w:ascii="宋体" w:hAnsi="宋体" w:eastAsia="宋体" w:cs="Times New Roman"/>
          <w:sz w:val="24"/>
        </w:rPr>
        <w:t>4.4电子执行单元应通过第三方有关权威机构的认证和铁路信号质量检验。满足S I L 4级安全要求，并通过S IL 4级安全认证。</w:t>
      </w:r>
    </w:p>
    <w:p>
      <w:pPr>
        <w:adjustRightInd w:val="0"/>
        <w:snapToGrid w:val="0"/>
        <w:spacing w:line="312" w:lineRule="auto"/>
        <w:ind w:firstLine="480" w:firstLineChars="200"/>
        <w:rPr>
          <w:rFonts w:hint="eastAsia" w:ascii="宋体" w:hAnsi="宋体" w:eastAsia="宋体" w:cs="Times New Roman"/>
          <w:sz w:val="24"/>
        </w:rPr>
      </w:pPr>
      <w:r>
        <w:rPr>
          <w:rFonts w:hint="eastAsia" w:ascii="宋体" w:hAnsi="宋体" w:eastAsia="宋体" w:cs="Times New Roman"/>
          <w:sz w:val="24"/>
        </w:rPr>
        <w:t>4.5计算机联锁全电子执行单元应具有技术先进、设备可靠、无维修、更换方便的特点。涉及行车安全的信号系统及电路设计必须符合故障—安全。</w:t>
      </w:r>
    </w:p>
    <w:p>
      <w:pPr>
        <w:adjustRightInd w:val="0"/>
        <w:snapToGrid w:val="0"/>
        <w:spacing w:line="312" w:lineRule="auto"/>
        <w:ind w:firstLine="480" w:firstLineChars="200"/>
        <w:rPr>
          <w:rFonts w:hint="eastAsia" w:ascii="宋体" w:hAnsi="宋体" w:eastAsia="宋体" w:cs="Times New Roman"/>
          <w:sz w:val="24"/>
        </w:rPr>
      </w:pPr>
      <w:r>
        <w:rPr>
          <w:rFonts w:hint="eastAsia" w:ascii="宋体" w:hAnsi="宋体" w:eastAsia="宋体" w:cs="Times New Roman"/>
          <w:sz w:val="24"/>
        </w:rPr>
        <w:t>4.6本采购设备应能够与具有原铁道部行政许可书或国家铁路局生产许可证的联锁计算机结合。</w:t>
      </w:r>
      <w:r>
        <w:rPr>
          <w:rFonts w:hint="eastAsia" w:ascii="宋体" w:hAnsi="宋体" w:eastAsia="宋体" w:cs="Times New Roman"/>
          <w:sz w:val="24"/>
        </w:rPr>
        <w:tab/>
      </w:r>
    </w:p>
    <w:p>
      <w:pPr>
        <w:adjustRightInd w:val="0"/>
        <w:snapToGrid w:val="0"/>
        <w:spacing w:line="312" w:lineRule="auto"/>
        <w:ind w:firstLine="480" w:firstLineChars="200"/>
        <w:rPr>
          <w:rFonts w:hint="eastAsia" w:ascii="宋体" w:hAnsi="宋体" w:eastAsia="宋体" w:cs="Times New Roman"/>
          <w:sz w:val="24"/>
        </w:rPr>
      </w:pPr>
      <w:r>
        <w:rPr>
          <w:rFonts w:hint="eastAsia" w:ascii="宋体" w:hAnsi="宋体" w:eastAsia="宋体" w:cs="Times New Roman"/>
          <w:sz w:val="24"/>
        </w:rPr>
        <w:t>4.7本采购设备应能够与具有原铁道部行政许可书或国家铁路局生产许可证的轨道电路制式结合。</w:t>
      </w:r>
    </w:p>
    <w:p>
      <w:pPr>
        <w:adjustRightInd w:val="0"/>
        <w:snapToGrid w:val="0"/>
        <w:spacing w:line="312" w:lineRule="auto"/>
        <w:ind w:firstLine="480" w:firstLineChars="200"/>
        <w:rPr>
          <w:rFonts w:hint="eastAsia" w:ascii="宋体" w:hAnsi="宋体" w:eastAsia="宋体" w:cs="Times New Roman"/>
          <w:sz w:val="24"/>
        </w:rPr>
      </w:pPr>
      <w:r>
        <w:rPr>
          <w:rFonts w:hint="eastAsia" w:ascii="宋体" w:hAnsi="宋体" w:eastAsia="宋体" w:cs="Times New Roman"/>
          <w:sz w:val="24"/>
        </w:rPr>
        <w:t>4.8本采购设备应能够与具有原铁道部批准或国家铁路局批准的闭塞电路制式结合。</w:t>
      </w:r>
    </w:p>
    <w:p>
      <w:pPr>
        <w:adjustRightInd w:val="0"/>
        <w:snapToGrid w:val="0"/>
        <w:spacing w:line="312" w:lineRule="auto"/>
        <w:ind w:firstLine="480" w:firstLineChars="200"/>
        <w:rPr>
          <w:rFonts w:hint="eastAsia" w:ascii="宋体" w:hAnsi="宋体" w:eastAsia="宋体" w:cs="Times New Roman"/>
          <w:sz w:val="24"/>
        </w:rPr>
      </w:pPr>
      <w:r>
        <w:rPr>
          <w:rFonts w:hint="eastAsia" w:ascii="宋体" w:hAnsi="宋体" w:eastAsia="宋体" w:cs="Times New Roman"/>
          <w:sz w:val="24"/>
        </w:rPr>
        <w:t>4.9本采购设备应具有与买家提供的信号集中监测设备相匹配使用的能力。</w:t>
      </w:r>
    </w:p>
    <w:p>
      <w:pPr>
        <w:adjustRightInd w:val="0"/>
        <w:snapToGrid w:val="0"/>
        <w:spacing w:line="312" w:lineRule="auto"/>
        <w:ind w:firstLine="480" w:firstLineChars="200"/>
        <w:rPr>
          <w:rFonts w:hint="eastAsia" w:ascii="宋体" w:hAnsi="宋体" w:eastAsia="宋体" w:cs="Times New Roman"/>
          <w:sz w:val="24"/>
        </w:rPr>
      </w:pPr>
      <w:r>
        <w:rPr>
          <w:rFonts w:hint="eastAsia" w:ascii="宋体" w:hAnsi="宋体" w:eastAsia="宋体" w:cs="Times New Roman"/>
          <w:sz w:val="24"/>
        </w:rPr>
        <w:t>4.1 0计算机联锁全电子执行模块应具有外线短路保护功能。</w:t>
      </w:r>
    </w:p>
    <w:p>
      <w:pPr>
        <w:adjustRightInd w:val="0"/>
        <w:snapToGrid w:val="0"/>
        <w:spacing w:line="312" w:lineRule="auto"/>
        <w:ind w:firstLine="480" w:firstLineChars="200"/>
        <w:rPr>
          <w:rFonts w:hint="eastAsia" w:ascii="宋体" w:hAnsi="宋体" w:eastAsia="宋体" w:cs="Times New Roman"/>
          <w:sz w:val="24"/>
        </w:rPr>
      </w:pPr>
      <w:r>
        <w:rPr>
          <w:rFonts w:hint="eastAsia" w:ascii="宋体" w:hAnsi="宋体" w:eastAsia="宋体" w:cs="Times New Roman"/>
          <w:sz w:val="24"/>
        </w:rPr>
        <w:t>4.1 1</w:t>
      </w:r>
      <w:r>
        <w:rPr>
          <w:rFonts w:hint="eastAsia" w:ascii="宋体" w:hAnsi="宋体" w:eastAsia="宋体" w:cs="Times New Roman"/>
          <w:sz w:val="24"/>
        </w:rPr>
        <w:tab/>
      </w:r>
      <w:r>
        <w:rPr>
          <w:rFonts w:hint="eastAsia" w:ascii="宋体" w:hAnsi="宋体" w:eastAsia="宋体" w:cs="Times New Roman"/>
          <w:sz w:val="24"/>
        </w:rPr>
        <w:t>计算机联锁全电子执行模块应具有热插拨功能。</w:t>
      </w:r>
    </w:p>
    <w:p>
      <w:pPr>
        <w:adjustRightInd w:val="0"/>
        <w:snapToGrid w:val="0"/>
        <w:spacing w:line="312" w:lineRule="auto"/>
        <w:ind w:firstLine="480" w:firstLineChars="200"/>
        <w:rPr>
          <w:rFonts w:hint="eastAsia" w:ascii="宋体" w:hAnsi="宋体" w:eastAsia="宋体" w:cs="Times New Roman"/>
          <w:sz w:val="24"/>
        </w:rPr>
      </w:pPr>
      <w:r>
        <w:rPr>
          <w:rFonts w:hint="eastAsia" w:ascii="宋体" w:hAnsi="宋体" w:eastAsia="宋体" w:cs="Times New Roman"/>
          <w:sz w:val="24"/>
        </w:rPr>
        <w:t>4.1 2</w:t>
      </w:r>
      <w:r>
        <w:rPr>
          <w:rFonts w:hint="eastAsia" w:ascii="宋体" w:hAnsi="宋体" w:eastAsia="宋体" w:cs="Times New Roman"/>
          <w:sz w:val="24"/>
        </w:rPr>
        <w:tab/>
      </w:r>
      <w:r>
        <w:rPr>
          <w:rFonts w:hint="eastAsia" w:ascii="宋体" w:hAnsi="宋体" w:eastAsia="宋体" w:cs="Times New Roman"/>
          <w:sz w:val="24"/>
        </w:rPr>
        <w:t>计算机联锁全电子执行单元应通过铁路信号防雷和电磁兼容试验。电子执行单元防雷模块由买家提供信号传输线防雷单元（SPD）和安装。道岔转辙机执行电路信号传输线防雷模块按T B/T3 0 7 3-20 0 3《铁路信号电气设备电磁兼容性试验及其限值》的规定安装在买家提供的防雷分线柜中，该防雷单元属于电子执行单元道岔模块的附属电路，由此防雷模块引起的转辙机电路安全性由卖家承担。</w:t>
      </w:r>
    </w:p>
    <w:p>
      <w:pPr>
        <w:adjustRightInd w:val="0"/>
        <w:snapToGrid w:val="0"/>
        <w:spacing w:line="312" w:lineRule="auto"/>
        <w:ind w:firstLine="480" w:firstLineChars="200"/>
        <w:rPr>
          <w:rFonts w:hint="eastAsia" w:ascii="宋体" w:hAnsi="宋体" w:eastAsia="宋体" w:cs="Times New Roman"/>
          <w:sz w:val="24"/>
        </w:rPr>
      </w:pPr>
      <w:r>
        <w:rPr>
          <w:rFonts w:hint="eastAsia" w:ascii="宋体" w:hAnsi="宋体" w:eastAsia="宋体" w:cs="Times New Roman"/>
          <w:sz w:val="24"/>
        </w:rPr>
        <w:t>4.1 3</w:t>
      </w:r>
      <w:r>
        <w:rPr>
          <w:rFonts w:hint="eastAsia" w:ascii="宋体" w:hAnsi="宋体" w:eastAsia="宋体" w:cs="Times New Roman"/>
          <w:sz w:val="24"/>
        </w:rPr>
        <w:tab/>
      </w:r>
      <w:r>
        <w:rPr>
          <w:rFonts w:hint="eastAsia" w:ascii="宋体" w:hAnsi="宋体" w:eastAsia="宋体" w:cs="Times New Roman"/>
          <w:sz w:val="24"/>
        </w:rPr>
        <w:t>本系统设备容量应灵活配置、易于扩容，执行机柜、机笼等应预留一定的模块插接空间，满足车站近期扩容要求。</w:t>
      </w:r>
    </w:p>
    <w:p>
      <w:pPr>
        <w:adjustRightInd w:val="0"/>
        <w:snapToGrid w:val="0"/>
        <w:spacing w:line="312" w:lineRule="auto"/>
        <w:ind w:firstLine="480" w:firstLineChars="200"/>
        <w:rPr>
          <w:rFonts w:hint="eastAsia" w:ascii="宋体" w:hAnsi="宋体" w:eastAsia="宋体" w:cs="Times New Roman"/>
          <w:sz w:val="24"/>
        </w:rPr>
      </w:pPr>
      <w:r>
        <w:rPr>
          <w:rFonts w:hint="eastAsia" w:ascii="宋体" w:hAnsi="宋体" w:eastAsia="宋体" w:cs="Times New Roman"/>
          <w:sz w:val="24"/>
        </w:rPr>
        <w:t>4.1 4根据运电高信函[2013]180号要求全电子执行单元设备必须“在产品生产中按照两路独立引入电源的要求进行设置”。</w:t>
      </w:r>
    </w:p>
    <w:p>
      <w:pPr>
        <w:adjustRightInd w:val="0"/>
        <w:snapToGrid w:val="0"/>
        <w:spacing w:line="312" w:lineRule="auto"/>
        <w:ind w:firstLine="480" w:firstLineChars="200"/>
        <w:rPr>
          <w:rFonts w:hint="eastAsia" w:ascii="宋体" w:hAnsi="宋体" w:eastAsia="宋体" w:cs="Times New Roman"/>
          <w:sz w:val="24"/>
        </w:rPr>
      </w:pPr>
      <w:r>
        <w:rPr>
          <w:rFonts w:hint="eastAsia" w:ascii="宋体" w:hAnsi="宋体" w:eastAsia="宋体" w:cs="Times New Roman"/>
          <w:sz w:val="24"/>
        </w:rPr>
        <w:t>4.1 5计算机联锁全电子执行单元2 5 Hz轨道电路受电端模块必须通过抗电气化牵引电流干扰测试。</w:t>
      </w:r>
    </w:p>
    <w:p>
      <w:pPr>
        <w:adjustRightInd w:val="0"/>
        <w:snapToGrid w:val="0"/>
        <w:spacing w:line="312" w:lineRule="auto"/>
        <w:ind w:firstLine="480" w:firstLineChars="200"/>
        <w:rPr>
          <w:rFonts w:hint="eastAsia" w:ascii="宋体" w:hAnsi="宋体" w:eastAsia="宋体" w:cs="Times New Roman"/>
          <w:sz w:val="24"/>
        </w:rPr>
      </w:pPr>
      <w:r>
        <w:rPr>
          <w:rFonts w:hint="eastAsia" w:ascii="宋体" w:hAnsi="宋体" w:eastAsia="宋体" w:cs="Times New Roman"/>
          <w:sz w:val="24"/>
        </w:rPr>
        <w:t>5技术条件</w:t>
      </w:r>
    </w:p>
    <w:p>
      <w:pPr>
        <w:adjustRightInd w:val="0"/>
        <w:snapToGrid w:val="0"/>
        <w:spacing w:line="312" w:lineRule="auto"/>
        <w:ind w:firstLine="480" w:firstLineChars="200"/>
        <w:rPr>
          <w:rFonts w:hint="eastAsia" w:ascii="宋体" w:hAnsi="宋体" w:eastAsia="宋体" w:cs="Times New Roman"/>
          <w:sz w:val="24"/>
        </w:rPr>
      </w:pPr>
      <w:r>
        <w:rPr>
          <w:rFonts w:hint="eastAsia" w:ascii="宋体" w:hAnsi="宋体" w:eastAsia="宋体" w:cs="Times New Roman"/>
          <w:sz w:val="24"/>
        </w:rPr>
        <w:t>5.1</w:t>
      </w:r>
      <w:r>
        <w:rPr>
          <w:rFonts w:hint="eastAsia" w:ascii="宋体" w:hAnsi="宋体" w:eastAsia="宋体" w:cs="Times New Roman"/>
          <w:sz w:val="24"/>
        </w:rPr>
        <w:tab/>
      </w:r>
      <w:r>
        <w:rPr>
          <w:rFonts w:hint="eastAsia" w:ascii="宋体" w:hAnsi="宋体" w:eastAsia="宋体" w:cs="Times New Roman"/>
          <w:sz w:val="24"/>
        </w:rPr>
        <w:t>工作环境：</w:t>
      </w:r>
    </w:p>
    <w:p>
      <w:pPr>
        <w:adjustRightInd w:val="0"/>
        <w:snapToGrid w:val="0"/>
        <w:spacing w:line="312" w:lineRule="auto"/>
        <w:ind w:firstLine="480" w:firstLineChars="200"/>
        <w:rPr>
          <w:rFonts w:hint="eastAsia" w:ascii="宋体" w:hAnsi="宋体" w:eastAsia="宋体" w:cs="Times New Roman"/>
          <w:sz w:val="24"/>
        </w:rPr>
      </w:pPr>
      <w:r>
        <w:rPr>
          <w:rFonts w:hint="eastAsia" w:ascii="宋体" w:hAnsi="宋体" w:eastAsia="宋体" w:cs="Times New Roman"/>
          <w:sz w:val="24"/>
        </w:rPr>
        <w:t>5.1.1全电子执行单元应满足T B/T 14 3 3《铁路信号产品环境条件地面固定使用》KX3、MX2标准规定的使用场所。</w:t>
      </w:r>
    </w:p>
    <w:p>
      <w:pPr>
        <w:adjustRightInd w:val="0"/>
        <w:snapToGrid w:val="0"/>
        <w:spacing w:line="312" w:lineRule="auto"/>
        <w:ind w:firstLine="480" w:firstLineChars="200"/>
        <w:rPr>
          <w:rFonts w:hint="eastAsia" w:ascii="宋体" w:hAnsi="宋体" w:eastAsia="宋体" w:cs="Times New Roman"/>
          <w:sz w:val="24"/>
        </w:rPr>
      </w:pPr>
      <w:r>
        <w:rPr>
          <w:rFonts w:hint="eastAsia" w:ascii="宋体" w:hAnsi="宋体" w:eastAsia="宋体" w:cs="Times New Roman"/>
          <w:sz w:val="24"/>
        </w:rPr>
        <w:t>气候等级条件：KX3</w:t>
      </w:r>
    </w:p>
    <w:p>
      <w:pPr>
        <w:adjustRightInd w:val="0"/>
        <w:snapToGrid w:val="0"/>
        <w:spacing w:line="312" w:lineRule="auto"/>
        <w:ind w:firstLine="480" w:firstLineChars="200"/>
        <w:rPr>
          <w:rFonts w:hint="eastAsia" w:ascii="宋体" w:hAnsi="宋体" w:eastAsia="宋体" w:cs="Times New Roman"/>
          <w:sz w:val="24"/>
        </w:rPr>
      </w:pPr>
      <w:r>
        <w:rPr>
          <w:rFonts w:hint="eastAsia" w:ascii="宋体" w:hAnsi="宋体" w:eastAsia="宋体" w:cs="Times New Roman"/>
          <w:sz w:val="24"/>
        </w:rPr>
        <w:t>工作温度：5℃~40℃。相对湿度：5%~85%。</w:t>
      </w:r>
    </w:p>
    <w:p>
      <w:pPr>
        <w:adjustRightInd w:val="0"/>
        <w:snapToGrid w:val="0"/>
        <w:spacing w:line="312" w:lineRule="auto"/>
        <w:ind w:firstLine="480" w:firstLineChars="200"/>
        <w:rPr>
          <w:rFonts w:hint="eastAsia" w:ascii="宋体" w:hAnsi="宋体" w:eastAsia="宋体" w:cs="Times New Roman"/>
          <w:sz w:val="24"/>
        </w:rPr>
      </w:pPr>
      <w:r>
        <w:rPr>
          <w:rFonts w:hint="eastAsia" w:ascii="宋体" w:hAnsi="宋体" w:eastAsia="宋体" w:cs="Times New Roman"/>
          <w:sz w:val="24"/>
        </w:rPr>
        <w:t>大气压力：74.8</w:t>
      </w:r>
      <w:r>
        <w:rPr>
          <w:rFonts w:hint="eastAsia" w:ascii="宋体" w:hAnsi="宋体" w:eastAsia="宋体" w:cs="Times New Roman"/>
          <w:sz w:val="24"/>
        </w:rPr>
        <w:tab/>
      </w:r>
      <w:r>
        <w:rPr>
          <w:rFonts w:hint="eastAsia" w:ascii="宋体" w:hAnsi="宋体" w:eastAsia="宋体" w:cs="Times New Roman"/>
          <w:sz w:val="24"/>
        </w:rPr>
        <w:t>kPa</w:t>
      </w:r>
      <w:r>
        <w:rPr>
          <w:rFonts w:hint="eastAsia" w:ascii="宋体" w:hAnsi="宋体" w:eastAsia="宋体" w:cs="Times New Roman"/>
          <w:sz w:val="24"/>
        </w:rPr>
        <w:tab/>
      </w:r>
      <w:r>
        <w:rPr>
          <w:rFonts w:hint="eastAsia" w:ascii="宋体" w:hAnsi="宋体" w:eastAsia="宋体" w:cs="Times New Roman"/>
          <w:sz w:val="24"/>
        </w:rPr>
        <w:t>~106.2kPa。机械等级条件</w:t>
      </w:r>
      <w:r>
        <w:rPr>
          <w:rFonts w:hint="eastAsia" w:ascii="宋体" w:hAnsi="宋体" w:eastAsia="宋体" w:cs="Times New Roman"/>
          <w:sz w:val="24"/>
        </w:rPr>
        <w:tab/>
      </w:r>
      <w:r>
        <w:rPr>
          <w:rFonts w:hint="eastAsia" w:ascii="宋体" w:hAnsi="宋体" w:eastAsia="宋体" w:cs="Times New Roman"/>
          <w:sz w:val="24"/>
        </w:rPr>
        <w:t>：MX2</w:t>
      </w:r>
    </w:p>
    <w:p>
      <w:pPr>
        <w:adjustRightInd w:val="0"/>
        <w:snapToGrid w:val="0"/>
        <w:spacing w:line="312" w:lineRule="auto"/>
        <w:ind w:firstLine="480" w:firstLineChars="200"/>
        <w:rPr>
          <w:rFonts w:hint="eastAsia" w:ascii="宋体" w:hAnsi="宋体" w:eastAsia="宋体" w:cs="Times New Roman"/>
          <w:sz w:val="24"/>
        </w:rPr>
      </w:pPr>
      <w:r>
        <w:rPr>
          <w:rFonts w:hint="eastAsia" w:ascii="宋体" w:hAnsi="宋体" w:eastAsia="宋体" w:cs="Times New Roman"/>
          <w:sz w:val="24"/>
        </w:rPr>
        <w:t>位移：</w:t>
      </w:r>
      <w:r>
        <w:rPr>
          <w:rFonts w:hint="eastAsia" w:ascii="宋体" w:hAnsi="宋体" w:eastAsia="宋体" w:cs="Times New Roman"/>
          <w:sz w:val="24"/>
        </w:rPr>
        <w:tab/>
      </w:r>
      <w:r>
        <w:rPr>
          <w:rFonts w:hint="eastAsia" w:ascii="宋体" w:hAnsi="宋体" w:eastAsia="宋体" w:cs="Times New Roman"/>
          <w:sz w:val="24"/>
        </w:rPr>
        <w:t>3.0mm，</w:t>
      </w:r>
    </w:p>
    <w:p>
      <w:pPr>
        <w:adjustRightInd w:val="0"/>
        <w:snapToGrid w:val="0"/>
        <w:spacing w:line="312" w:lineRule="auto"/>
        <w:ind w:firstLine="480" w:firstLineChars="200"/>
        <w:rPr>
          <w:rFonts w:hint="eastAsia" w:ascii="宋体" w:hAnsi="宋体" w:eastAsia="宋体" w:cs="Times New Roman"/>
          <w:sz w:val="24"/>
        </w:rPr>
      </w:pPr>
      <w:r>
        <w:rPr>
          <w:rFonts w:hint="eastAsia" w:ascii="宋体" w:hAnsi="宋体" w:eastAsia="宋体" w:cs="Times New Roman"/>
          <w:sz w:val="24"/>
        </w:rPr>
        <w:t>加速度:</w:t>
      </w:r>
      <w:r>
        <w:rPr>
          <w:rFonts w:hint="eastAsia" w:ascii="宋体" w:hAnsi="宋体" w:eastAsia="宋体" w:cs="Times New Roman"/>
          <w:sz w:val="24"/>
        </w:rPr>
        <w:tab/>
      </w:r>
      <w:r>
        <w:rPr>
          <w:rFonts w:hint="eastAsia" w:ascii="宋体" w:hAnsi="宋体" w:eastAsia="宋体" w:cs="Times New Roman"/>
          <w:sz w:val="24"/>
        </w:rPr>
        <w:tab/>
      </w:r>
      <w:r>
        <w:rPr>
          <w:rFonts w:hint="eastAsia" w:ascii="宋体" w:hAnsi="宋体" w:eastAsia="宋体" w:cs="Times New Roman"/>
          <w:sz w:val="24"/>
        </w:rPr>
        <w:t>1 0 m/s²，频率:</w:t>
      </w:r>
      <w:r>
        <w:rPr>
          <w:rFonts w:hint="eastAsia" w:ascii="宋体" w:hAnsi="宋体" w:eastAsia="宋体" w:cs="Times New Roman"/>
          <w:sz w:val="24"/>
        </w:rPr>
        <w:tab/>
      </w:r>
      <w:r>
        <w:rPr>
          <w:rFonts w:hint="eastAsia" w:ascii="宋体" w:hAnsi="宋体" w:eastAsia="宋体" w:cs="Times New Roman"/>
          <w:sz w:val="24"/>
        </w:rPr>
        <w:t>2~9、9~2 0 0 Hz</w:t>
      </w:r>
    </w:p>
    <w:p>
      <w:pPr>
        <w:adjustRightInd w:val="0"/>
        <w:snapToGrid w:val="0"/>
        <w:spacing w:line="312" w:lineRule="auto"/>
        <w:ind w:firstLine="480" w:firstLineChars="200"/>
        <w:rPr>
          <w:rFonts w:hint="eastAsia" w:ascii="宋体" w:hAnsi="宋体" w:eastAsia="宋体" w:cs="Times New Roman"/>
          <w:sz w:val="24"/>
        </w:rPr>
      </w:pPr>
      <w:r>
        <w:rPr>
          <w:rFonts w:hint="eastAsia" w:ascii="宋体" w:hAnsi="宋体" w:eastAsia="宋体" w:cs="Times New Roman"/>
          <w:sz w:val="24"/>
        </w:rPr>
        <w:t>5.1.2</w:t>
      </w:r>
      <w:r>
        <w:rPr>
          <w:rFonts w:hint="eastAsia" w:ascii="宋体" w:hAnsi="宋体" w:eastAsia="宋体" w:cs="Times New Roman"/>
          <w:sz w:val="24"/>
        </w:rPr>
        <w:tab/>
      </w:r>
      <w:r>
        <w:rPr>
          <w:rFonts w:hint="eastAsia" w:ascii="宋体" w:hAnsi="宋体" w:eastAsia="宋体" w:cs="Times New Roman"/>
          <w:sz w:val="24"/>
        </w:rPr>
        <w:t>工作电压：AC220V±6.6 V。</w:t>
      </w:r>
    </w:p>
    <w:p>
      <w:pPr>
        <w:adjustRightInd w:val="0"/>
        <w:snapToGrid w:val="0"/>
        <w:spacing w:line="312" w:lineRule="auto"/>
        <w:ind w:firstLine="480" w:firstLineChars="200"/>
        <w:rPr>
          <w:rFonts w:hint="eastAsia" w:ascii="宋体" w:hAnsi="宋体" w:eastAsia="宋体" w:cs="Times New Roman"/>
          <w:sz w:val="24"/>
        </w:rPr>
      </w:pPr>
      <w:r>
        <w:rPr>
          <w:rFonts w:hint="eastAsia" w:ascii="宋体" w:hAnsi="宋体" w:eastAsia="宋体" w:cs="Times New Roman"/>
          <w:sz w:val="24"/>
        </w:rPr>
        <w:t>5.1.3</w:t>
      </w:r>
      <w:r>
        <w:rPr>
          <w:rFonts w:hint="eastAsia" w:ascii="宋体" w:hAnsi="宋体" w:eastAsia="宋体" w:cs="Times New Roman"/>
          <w:sz w:val="24"/>
        </w:rPr>
        <w:tab/>
      </w:r>
      <w:r>
        <w:rPr>
          <w:rFonts w:hint="eastAsia" w:ascii="宋体" w:hAnsi="宋体" w:eastAsia="宋体" w:cs="Times New Roman"/>
          <w:sz w:val="24"/>
        </w:rPr>
        <w:t>工作频率：50Hz±5%。</w:t>
      </w:r>
    </w:p>
    <w:p>
      <w:pPr>
        <w:adjustRightInd w:val="0"/>
        <w:snapToGrid w:val="0"/>
        <w:spacing w:line="312" w:lineRule="auto"/>
        <w:ind w:firstLine="480" w:firstLineChars="200"/>
        <w:rPr>
          <w:rFonts w:hint="eastAsia" w:ascii="宋体" w:hAnsi="宋体" w:eastAsia="宋体" w:cs="Times New Roman"/>
          <w:sz w:val="24"/>
        </w:rPr>
      </w:pPr>
      <w:r>
        <w:rPr>
          <w:rFonts w:hint="eastAsia" w:ascii="宋体" w:hAnsi="宋体" w:eastAsia="宋体" w:cs="Times New Roman"/>
          <w:sz w:val="24"/>
        </w:rPr>
        <w:t>5.1.4全电子执行单元系统电源由买方提供，电源种类为AC220V两路，容量根据具体车站确定。</w:t>
      </w:r>
    </w:p>
    <w:p>
      <w:pPr>
        <w:adjustRightInd w:val="0"/>
        <w:snapToGrid w:val="0"/>
        <w:spacing w:line="312" w:lineRule="auto"/>
        <w:ind w:firstLine="480" w:firstLineChars="200"/>
        <w:rPr>
          <w:rFonts w:hint="eastAsia" w:ascii="宋体" w:hAnsi="宋体" w:eastAsia="宋体" w:cs="Times New Roman"/>
          <w:sz w:val="24"/>
        </w:rPr>
      </w:pPr>
      <w:r>
        <w:rPr>
          <w:rFonts w:hint="eastAsia" w:ascii="宋体" w:hAnsi="宋体" w:eastAsia="宋体" w:cs="Times New Roman"/>
          <w:sz w:val="24"/>
        </w:rPr>
        <w:t>5.2</w:t>
      </w:r>
      <w:r>
        <w:rPr>
          <w:rFonts w:hint="eastAsia" w:ascii="宋体" w:hAnsi="宋体" w:eastAsia="宋体" w:cs="Times New Roman"/>
          <w:sz w:val="24"/>
        </w:rPr>
        <w:tab/>
      </w:r>
      <w:r>
        <w:rPr>
          <w:rFonts w:hint="eastAsia" w:ascii="宋体" w:hAnsi="宋体" w:eastAsia="宋体" w:cs="Times New Roman"/>
          <w:sz w:val="24"/>
        </w:rPr>
        <w:t>外形结构及工艺</w:t>
      </w:r>
    </w:p>
    <w:p>
      <w:pPr>
        <w:adjustRightInd w:val="0"/>
        <w:snapToGrid w:val="0"/>
        <w:spacing w:line="312" w:lineRule="auto"/>
        <w:ind w:firstLine="480" w:firstLineChars="200"/>
        <w:rPr>
          <w:rFonts w:hint="eastAsia" w:ascii="宋体" w:hAnsi="宋体" w:eastAsia="宋体" w:cs="Times New Roman"/>
          <w:sz w:val="24"/>
        </w:rPr>
      </w:pPr>
      <w:r>
        <w:rPr>
          <w:rFonts w:hint="eastAsia" w:ascii="宋体" w:hAnsi="宋体" w:eastAsia="宋体" w:cs="Times New Roman"/>
          <w:sz w:val="24"/>
        </w:rPr>
        <w:t>5.2.1</w:t>
      </w:r>
      <w:r>
        <w:rPr>
          <w:rFonts w:hint="eastAsia" w:ascii="宋体" w:hAnsi="宋体" w:eastAsia="宋体" w:cs="Times New Roman"/>
          <w:sz w:val="24"/>
        </w:rPr>
        <w:tab/>
      </w:r>
      <w:r>
        <w:rPr>
          <w:rFonts w:hint="eastAsia" w:ascii="宋体" w:hAnsi="宋体" w:eastAsia="宋体" w:cs="Times New Roman"/>
          <w:sz w:val="24"/>
        </w:rPr>
        <w:t>机柜和机箱应采用标准化设计，机架布置应有利于散热通风。最大尺寸不超过2350mm×600mm×8 00 m m(高×宽×厚)，机柜颜色统一采用色调428C中灰色。设于同一处的机柜尺寸大小应相同，以求美观。</w:t>
      </w:r>
    </w:p>
    <w:p>
      <w:pPr>
        <w:adjustRightInd w:val="0"/>
        <w:snapToGrid w:val="0"/>
        <w:spacing w:line="312" w:lineRule="auto"/>
        <w:ind w:firstLine="480" w:firstLineChars="200"/>
        <w:rPr>
          <w:rFonts w:hint="eastAsia" w:ascii="宋体" w:hAnsi="宋体" w:eastAsia="宋体" w:cs="Times New Roman"/>
          <w:sz w:val="24"/>
        </w:rPr>
      </w:pPr>
      <w:r>
        <w:rPr>
          <w:rFonts w:hint="eastAsia" w:ascii="宋体" w:hAnsi="宋体" w:eastAsia="宋体" w:cs="Times New Roman"/>
          <w:sz w:val="24"/>
        </w:rPr>
        <w:t>5.2.2机柜与机箱的结构应有良好的散热、隔热、防潮和防尘性能，外壳防护等级IP42。</w:t>
      </w:r>
    </w:p>
    <w:p>
      <w:pPr>
        <w:adjustRightInd w:val="0"/>
        <w:snapToGrid w:val="0"/>
        <w:spacing w:line="312" w:lineRule="auto"/>
        <w:ind w:firstLine="480" w:firstLineChars="200"/>
        <w:rPr>
          <w:rFonts w:hint="eastAsia" w:ascii="宋体" w:hAnsi="宋体" w:eastAsia="宋体" w:cs="Times New Roman"/>
          <w:sz w:val="24"/>
        </w:rPr>
      </w:pPr>
      <w:r>
        <w:rPr>
          <w:rFonts w:hint="eastAsia" w:ascii="宋体" w:hAnsi="宋体" w:eastAsia="宋体" w:cs="Times New Roman"/>
          <w:sz w:val="24"/>
        </w:rPr>
        <w:t>5.2.3室、内外设备及其接线端子排、电缆和接线应采用适当标签标识。</w:t>
      </w:r>
    </w:p>
    <w:p>
      <w:pPr>
        <w:adjustRightInd w:val="0"/>
        <w:snapToGrid w:val="0"/>
        <w:spacing w:line="312" w:lineRule="auto"/>
        <w:ind w:firstLine="480" w:firstLineChars="200"/>
        <w:rPr>
          <w:rFonts w:hint="eastAsia" w:ascii="宋体" w:hAnsi="宋体" w:eastAsia="宋体" w:cs="Times New Roman"/>
          <w:sz w:val="24"/>
        </w:rPr>
      </w:pPr>
      <w:r>
        <w:rPr>
          <w:rFonts w:hint="eastAsia" w:ascii="宋体" w:hAnsi="宋体" w:eastAsia="宋体" w:cs="Times New Roman"/>
          <w:sz w:val="24"/>
        </w:rPr>
        <w:t>5.2.4接插件应接触可靠，易于插拔，结构坚实，不发生机械变形，并应具有防插错措施。</w:t>
      </w:r>
    </w:p>
    <w:p>
      <w:pPr>
        <w:adjustRightInd w:val="0"/>
        <w:snapToGrid w:val="0"/>
        <w:spacing w:line="312" w:lineRule="auto"/>
        <w:ind w:firstLine="480" w:firstLineChars="200"/>
        <w:rPr>
          <w:rFonts w:hint="eastAsia" w:ascii="宋体" w:hAnsi="宋体" w:eastAsia="宋体" w:cs="Times New Roman"/>
          <w:sz w:val="24"/>
        </w:rPr>
      </w:pPr>
      <w:r>
        <w:rPr>
          <w:rFonts w:hint="eastAsia" w:ascii="宋体" w:hAnsi="宋体" w:eastAsia="宋体" w:cs="Times New Roman"/>
          <w:sz w:val="24"/>
        </w:rPr>
        <w:t>5.2.5印制模板应涂以保护层，元器件排列应有规律。板上应有电路名称，元器件附近应有识别标志，各种识别标志被涂层覆盖而不易辩识时，需在涂层外复印再现。</w:t>
      </w:r>
    </w:p>
    <w:p>
      <w:pPr>
        <w:adjustRightInd w:val="0"/>
        <w:snapToGrid w:val="0"/>
        <w:spacing w:line="312" w:lineRule="auto"/>
        <w:ind w:firstLine="480" w:firstLineChars="200"/>
        <w:rPr>
          <w:rFonts w:hint="eastAsia" w:ascii="宋体" w:hAnsi="宋体" w:eastAsia="宋体" w:cs="Times New Roman"/>
          <w:sz w:val="24"/>
        </w:rPr>
      </w:pPr>
      <w:r>
        <w:rPr>
          <w:rFonts w:hint="eastAsia" w:ascii="宋体" w:hAnsi="宋体" w:eastAsia="宋体" w:cs="Times New Roman"/>
          <w:sz w:val="24"/>
        </w:rPr>
        <w:t>5.2.6买方提供接地电阻不大于1欧姆的共用接地系统，卖方所提供的系统应能满足上述接地条件。</w:t>
      </w:r>
    </w:p>
    <w:p>
      <w:pPr>
        <w:adjustRightInd w:val="0"/>
        <w:snapToGrid w:val="0"/>
        <w:spacing w:line="312" w:lineRule="auto"/>
        <w:ind w:firstLine="480" w:firstLineChars="200"/>
        <w:rPr>
          <w:rFonts w:hint="eastAsia" w:ascii="宋体" w:hAnsi="宋体" w:eastAsia="宋体" w:cs="Times New Roman"/>
          <w:sz w:val="24"/>
        </w:rPr>
      </w:pPr>
      <w:r>
        <w:rPr>
          <w:rFonts w:hint="eastAsia" w:ascii="宋体" w:hAnsi="宋体" w:eastAsia="宋体" w:cs="Times New Roman"/>
          <w:sz w:val="24"/>
        </w:rPr>
        <w:t>5.2.7卖方必须提供可供设计依据使用的设备平均功耗指标（包括瞬间用电量），或则是各种情况下的功耗指标、散热量。</w:t>
      </w:r>
    </w:p>
    <w:p>
      <w:pPr>
        <w:adjustRightInd w:val="0"/>
        <w:snapToGrid w:val="0"/>
        <w:spacing w:line="312" w:lineRule="auto"/>
        <w:ind w:firstLine="480" w:firstLineChars="200"/>
        <w:rPr>
          <w:rFonts w:hint="eastAsia" w:ascii="宋体" w:hAnsi="宋体" w:eastAsia="宋体" w:cs="Times New Roman"/>
          <w:sz w:val="24"/>
        </w:rPr>
      </w:pPr>
      <w:r>
        <w:rPr>
          <w:rFonts w:hint="eastAsia" w:ascii="宋体" w:hAnsi="宋体" w:eastAsia="宋体" w:cs="Times New Roman"/>
          <w:sz w:val="24"/>
        </w:rPr>
        <w:t>5.2.8买方提供用于安装电子执行单元计算机设备场地符合GB/T2887-2011《计算机场地通用规范》所规定开机时的C级要求。</w:t>
      </w:r>
    </w:p>
    <w:p>
      <w:pPr>
        <w:adjustRightInd w:val="0"/>
        <w:snapToGrid w:val="0"/>
        <w:spacing w:line="312" w:lineRule="auto"/>
        <w:ind w:firstLine="480" w:firstLineChars="200"/>
        <w:rPr>
          <w:rFonts w:hint="eastAsia" w:ascii="宋体" w:hAnsi="宋体" w:eastAsia="宋体" w:cs="Times New Roman"/>
          <w:sz w:val="24"/>
        </w:rPr>
      </w:pPr>
      <w:r>
        <w:rPr>
          <w:rFonts w:hint="eastAsia" w:ascii="宋体" w:hAnsi="宋体" w:eastAsia="宋体" w:cs="Times New Roman"/>
          <w:sz w:val="24"/>
        </w:rPr>
        <w:t>5.2.9全电子执行单元、执行单元维护机与联锁机紧密相邻排列，置于信号楼综合机房。</w:t>
      </w:r>
    </w:p>
    <w:p>
      <w:pPr>
        <w:adjustRightInd w:val="0"/>
        <w:snapToGrid w:val="0"/>
        <w:spacing w:line="312" w:lineRule="auto"/>
        <w:ind w:firstLine="480" w:firstLineChars="200"/>
        <w:rPr>
          <w:rFonts w:hint="eastAsia" w:ascii="宋体" w:hAnsi="宋体" w:eastAsia="宋体" w:cs="Times New Roman"/>
          <w:sz w:val="24"/>
        </w:rPr>
      </w:pPr>
      <w:r>
        <w:rPr>
          <w:rFonts w:hint="eastAsia" w:ascii="宋体" w:hAnsi="宋体" w:eastAsia="宋体" w:cs="Times New Roman"/>
          <w:sz w:val="24"/>
        </w:rPr>
        <w:t>5.3功能要求及技术指标</w:t>
      </w:r>
    </w:p>
    <w:p>
      <w:pPr>
        <w:adjustRightInd w:val="0"/>
        <w:snapToGrid w:val="0"/>
        <w:spacing w:line="312" w:lineRule="auto"/>
        <w:ind w:firstLine="480" w:firstLineChars="200"/>
        <w:rPr>
          <w:rFonts w:hint="eastAsia" w:ascii="宋体" w:hAnsi="宋体" w:eastAsia="宋体" w:cs="Times New Roman"/>
          <w:sz w:val="24"/>
        </w:rPr>
      </w:pPr>
      <w:r>
        <w:rPr>
          <w:rFonts w:hint="eastAsia" w:ascii="宋体" w:hAnsi="宋体" w:eastAsia="宋体" w:cs="Times New Roman"/>
          <w:sz w:val="24"/>
        </w:rPr>
        <w:t>5.3.1</w:t>
      </w:r>
      <w:r>
        <w:rPr>
          <w:rFonts w:hint="eastAsia" w:ascii="宋体" w:hAnsi="宋体" w:eastAsia="宋体" w:cs="Times New Roman"/>
          <w:sz w:val="24"/>
        </w:rPr>
        <w:tab/>
      </w:r>
      <w:r>
        <w:rPr>
          <w:rFonts w:hint="eastAsia" w:ascii="宋体" w:hAnsi="宋体" w:eastAsia="宋体" w:cs="Times New Roman"/>
          <w:sz w:val="24"/>
        </w:rPr>
        <w:t>全电子执行单元机柜</w:t>
      </w:r>
    </w:p>
    <w:p>
      <w:pPr>
        <w:adjustRightInd w:val="0"/>
        <w:snapToGrid w:val="0"/>
        <w:spacing w:line="312" w:lineRule="auto"/>
        <w:ind w:firstLine="480" w:firstLineChars="200"/>
        <w:rPr>
          <w:rFonts w:hint="eastAsia" w:ascii="宋体" w:hAnsi="宋体" w:eastAsia="宋体" w:cs="Times New Roman"/>
          <w:sz w:val="24"/>
        </w:rPr>
      </w:pPr>
      <w:r>
        <w:rPr>
          <w:rFonts w:hint="eastAsia" w:ascii="宋体" w:hAnsi="宋体" w:eastAsia="宋体" w:cs="Times New Roman"/>
          <w:sz w:val="24"/>
        </w:rPr>
        <w:t>全电子执行单元机柜用于安装执行单元模块组合（机笼），全电子执行单元模块组合（机笼）分为道岔组合、信号组合、轨道组合和零散组合。全电子执行单元机柜出线方式采用下出线方式。机柜下部安装有信号传输线端子、电源端子、通信端子、接地端子和断路器。全电子执行单元通信接口能够实现全电子执行单元与联锁机之间通信，能够实现全电子执行单元与信号集中监测分机之间通信。</w:t>
      </w:r>
    </w:p>
    <w:p>
      <w:pPr>
        <w:adjustRightInd w:val="0"/>
        <w:snapToGrid w:val="0"/>
        <w:spacing w:line="312" w:lineRule="auto"/>
        <w:ind w:firstLine="480" w:firstLineChars="200"/>
        <w:rPr>
          <w:rFonts w:hint="eastAsia" w:ascii="宋体" w:hAnsi="宋体" w:eastAsia="宋体" w:cs="Times New Roman"/>
          <w:sz w:val="24"/>
        </w:rPr>
      </w:pPr>
      <w:r>
        <w:rPr>
          <w:rFonts w:hint="eastAsia" w:ascii="宋体" w:hAnsi="宋体" w:eastAsia="宋体" w:cs="Times New Roman"/>
          <w:sz w:val="24"/>
        </w:rPr>
        <w:t>5.3.2</w:t>
      </w:r>
      <w:r>
        <w:rPr>
          <w:rFonts w:hint="eastAsia" w:ascii="宋体" w:hAnsi="宋体" w:eastAsia="宋体" w:cs="Times New Roman"/>
          <w:sz w:val="24"/>
        </w:rPr>
        <w:tab/>
      </w:r>
      <w:r>
        <w:rPr>
          <w:rFonts w:hint="eastAsia" w:ascii="宋体" w:hAnsi="宋体" w:eastAsia="宋体" w:cs="Times New Roman"/>
          <w:sz w:val="24"/>
        </w:rPr>
        <w:t>直流道岔模块</w:t>
      </w:r>
    </w:p>
    <w:p>
      <w:pPr>
        <w:adjustRightInd w:val="0"/>
        <w:snapToGrid w:val="0"/>
        <w:spacing w:line="312" w:lineRule="auto"/>
        <w:ind w:firstLine="480" w:firstLineChars="200"/>
        <w:rPr>
          <w:rFonts w:hint="eastAsia" w:ascii="宋体" w:hAnsi="宋体" w:eastAsia="宋体" w:cs="Times New Roman"/>
          <w:sz w:val="24"/>
        </w:rPr>
      </w:pPr>
      <w:r>
        <w:rPr>
          <w:rFonts w:hint="eastAsia" w:ascii="宋体" w:hAnsi="宋体" w:eastAsia="宋体" w:cs="Times New Roman"/>
          <w:sz w:val="24"/>
        </w:rPr>
        <w:t>适用于四线制或六线制直流电动转辙机。</w:t>
      </w:r>
    </w:p>
    <w:p>
      <w:pPr>
        <w:adjustRightInd w:val="0"/>
        <w:snapToGrid w:val="0"/>
        <w:spacing w:line="312" w:lineRule="auto"/>
        <w:ind w:firstLine="480" w:firstLineChars="200"/>
        <w:rPr>
          <w:rFonts w:hint="eastAsia" w:ascii="宋体" w:hAnsi="宋体" w:eastAsia="宋体" w:cs="Times New Roman"/>
          <w:sz w:val="24"/>
        </w:rPr>
      </w:pPr>
      <w:r>
        <w:rPr>
          <w:rFonts w:hint="eastAsia" w:ascii="宋体" w:hAnsi="宋体" w:eastAsia="宋体" w:cs="Times New Roman"/>
          <w:sz w:val="24"/>
        </w:rPr>
        <w:t>运营技术条件应符合TB/T302 7《铁路车站计算机联锁技术条件》相关规定。</w:t>
      </w:r>
    </w:p>
    <w:p>
      <w:pPr>
        <w:adjustRightInd w:val="0"/>
        <w:snapToGrid w:val="0"/>
        <w:spacing w:line="312" w:lineRule="auto"/>
        <w:ind w:firstLine="480" w:firstLineChars="200"/>
        <w:rPr>
          <w:rFonts w:hint="eastAsia" w:ascii="宋体" w:hAnsi="宋体" w:eastAsia="宋体" w:cs="Times New Roman"/>
          <w:sz w:val="24"/>
        </w:rPr>
      </w:pPr>
      <w:r>
        <w:rPr>
          <w:rFonts w:hint="eastAsia" w:ascii="宋体" w:hAnsi="宋体" w:eastAsia="宋体" w:cs="Times New Roman"/>
          <w:sz w:val="24"/>
        </w:rPr>
        <w:t>具有过载和负载短路自动保护功能。</w:t>
      </w:r>
    </w:p>
    <w:p>
      <w:pPr>
        <w:adjustRightInd w:val="0"/>
        <w:snapToGrid w:val="0"/>
        <w:spacing w:line="312" w:lineRule="auto"/>
        <w:ind w:firstLine="480" w:firstLineChars="200"/>
        <w:rPr>
          <w:rFonts w:hint="eastAsia" w:ascii="宋体" w:hAnsi="宋体" w:eastAsia="宋体" w:cs="Times New Roman"/>
          <w:sz w:val="24"/>
        </w:rPr>
      </w:pPr>
      <w:r>
        <w:rPr>
          <w:rFonts w:hint="eastAsia" w:ascii="宋体" w:hAnsi="宋体" w:eastAsia="宋体" w:cs="Times New Roman"/>
          <w:sz w:val="24"/>
        </w:rPr>
        <w:t>具有控制、采集、监测、自诊断功能。</w:t>
      </w:r>
    </w:p>
    <w:p>
      <w:pPr>
        <w:adjustRightInd w:val="0"/>
        <w:snapToGrid w:val="0"/>
        <w:spacing w:line="312" w:lineRule="auto"/>
        <w:ind w:firstLine="480" w:firstLineChars="200"/>
        <w:rPr>
          <w:rFonts w:hint="eastAsia" w:ascii="宋体" w:hAnsi="宋体" w:eastAsia="宋体" w:cs="Times New Roman"/>
          <w:sz w:val="24"/>
        </w:rPr>
      </w:pPr>
      <w:r>
        <w:rPr>
          <w:rFonts w:hint="eastAsia" w:ascii="宋体" w:hAnsi="宋体" w:eastAsia="宋体" w:cs="Times New Roman"/>
          <w:sz w:val="24"/>
        </w:rPr>
        <w:t>超时或故障情况下，自动切断本模块道岔启动电源输出。</w:t>
      </w:r>
    </w:p>
    <w:p>
      <w:pPr>
        <w:adjustRightInd w:val="0"/>
        <w:snapToGrid w:val="0"/>
        <w:spacing w:line="312" w:lineRule="auto"/>
        <w:ind w:firstLine="480" w:firstLineChars="200"/>
        <w:rPr>
          <w:rFonts w:hint="eastAsia" w:ascii="宋体" w:hAnsi="宋体" w:eastAsia="宋体" w:cs="Times New Roman"/>
          <w:sz w:val="24"/>
        </w:rPr>
      </w:pPr>
      <w:r>
        <w:rPr>
          <w:rFonts w:hint="eastAsia" w:ascii="宋体" w:hAnsi="宋体" w:eastAsia="宋体" w:cs="Times New Roman"/>
          <w:sz w:val="24"/>
        </w:rPr>
        <w:t>具有监测道岔的动作时间、电流曲线的功能。</w:t>
      </w:r>
    </w:p>
    <w:p>
      <w:pPr>
        <w:adjustRightInd w:val="0"/>
        <w:snapToGrid w:val="0"/>
        <w:spacing w:line="312" w:lineRule="auto"/>
        <w:ind w:firstLine="480" w:firstLineChars="200"/>
        <w:rPr>
          <w:rFonts w:hint="eastAsia" w:ascii="宋体" w:hAnsi="宋体" w:eastAsia="宋体" w:cs="Times New Roman"/>
          <w:sz w:val="24"/>
        </w:rPr>
      </w:pPr>
      <w:r>
        <w:rPr>
          <w:rFonts w:hint="eastAsia" w:ascii="宋体" w:hAnsi="宋体" w:eastAsia="宋体" w:cs="Times New Roman"/>
          <w:sz w:val="24"/>
        </w:rPr>
        <w:t>5.3.3</w:t>
      </w:r>
      <w:r>
        <w:rPr>
          <w:rFonts w:hint="eastAsia" w:ascii="宋体" w:hAnsi="宋体" w:eastAsia="宋体" w:cs="Times New Roman"/>
          <w:sz w:val="24"/>
        </w:rPr>
        <w:tab/>
      </w:r>
      <w:r>
        <w:rPr>
          <w:rFonts w:hint="eastAsia" w:ascii="宋体" w:hAnsi="宋体" w:eastAsia="宋体" w:cs="Times New Roman"/>
          <w:sz w:val="24"/>
        </w:rPr>
        <w:t>交流道岔模块</w:t>
      </w:r>
    </w:p>
    <w:p>
      <w:pPr>
        <w:adjustRightInd w:val="0"/>
        <w:snapToGrid w:val="0"/>
        <w:spacing w:line="312" w:lineRule="auto"/>
        <w:ind w:firstLine="480" w:firstLineChars="200"/>
        <w:rPr>
          <w:rFonts w:hint="eastAsia" w:ascii="宋体" w:hAnsi="宋体" w:eastAsia="宋体" w:cs="Times New Roman"/>
          <w:sz w:val="24"/>
        </w:rPr>
      </w:pPr>
      <w:r>
        <w:rPr>
          <w:rFonts w:hint="eastAsia" w:ascii="宋体" w:hAnsi="宋体" w:eastAsia="宋体" w:cs="Times New Roman"/>
          <w:sz w:val="24"/>
        </w:rPr>
        <w:t>适用于三相交流五线制电动（液）转辙机。</w:t>
      </w:r>
    </w:p>
    <w:p>
      <w:pPr>
        <w:adjustRightInd w:val="0"/>
        <w:snapToGrid w:val="0"/>
        <w:spacing w:line="312" w:lineRule="auto"/>
        <w:ind w:firstLine="480" w:firstLineChars="200"/>
        <w:rPr>
          <w:rFonts w:hint="eastAsia" w:ascii="宋体" w:hAnsi="宋体" w:eastAsia="宋体" w:cs="Times New Roman"/>
          <w:sz w:val="24"/>
        </w:rPr>
      </w:pPr>
      <w:r>
        <w:rPr>
          <w:rFonts w:hint="eastAsia" w:ascii="宋体" w:hAnsi="宋体" w:eastAsia="宋体" w:cs="Times New Roman"/>
          <w:sz w:val="24"/>
        </w:rPr>
        <w:t>运营技术条件应符合TB/T302 7《铁路车站计算机联锁技术条件》相关规定。</w:t>
      </w:r>
    </w:p>
    <w:p>
      <w:pPr>
        <w:adjustRightInd w:val="0"/>
        <w:snapToGrid w:val="0"/>
        <w:spacing w:line="312" w:lineRule="auto"/>
        <w:ind w:firstLine="480" w:firstLineChars="200"/>
        <w:rPr>
          <w:rFonts w:hint="eastAsia" w:ascii="宋体" w:hAnsi="宋体" w:eastAsia="宋体" w:cs="Times New Roman"/>
          <w:sz w:val="24"/>
        </w:rPr>
      </w:pPr>
      <w:r>
        <w:rPr>
          <w:rFonts w:hint="eastAsia" w:ascii="宋体" w:hAnsi="宋体" w:eastAsia="宋体" w:cs="Times New Roman"/>
          <w:sz w:val="24"/>
        </w:rPr>
        <w:t>具有过载和负载短路自动保护功能。</w:t>
      </w:r>
    </w:p>
    <w:p>
      <w:pPr>
        <w:adjustRightInd w:val="0"/>
        <w:snapToGrid w:val="0"/>
        <w:spacing w:line="312" w:lineRule="auto"/>
        <w:ind w:firstLine="480" w:firstLineChars="200"/>
        <w:rPr>
          <w:rFonts w:hint="eastAsia" w:ascii="宋体" w:hAnsi="宋体" w:eastAsia="宋体" w:cs="Times New Roman"/>
          <w:sz w:val="24"/>
        </w:rPr>
      </w:pPr>
      <w:r>
        <w:rPr>
          <w:rFonts w:hint="eastAsia" w:ascii="宋体" w:hAnsi="宋体" w:eastAsia="宋体" w:cs="Times New Roman"/>
          <w:sz w:val="24"/>
        </w:rPr>
        <w:t>具有控制、采集、监测、自诊断功能。</w:t>
      </w:r>
    </w:p>
    <w:p>
      <w:pPr>
        <w:adjustRightInd w:val="0"/>
        <w:snapToGrid w:val="0"/>
        <w:spacing w:line="312" w:lineRule="auto"/>
        <w:ind w:firstLine="480" w:firstLineChars="200"/>
        <w:rPr>
          <w:rFonts w:hint="eastAsia" w:ascii="宋体" w:hAnsi="宋体" w:eastAsia="宋体" w:cs="Times New Roman"/>
          <w:sz w:val="24"/>
        </w:rPr>
      </w:pPr>
      <w:r>
        <w:rPr>
          <w:rFonts w:hint="eastAsia" w:ascii="宋体" w:hAnsi="宋体" w:eastAsia="宋体" w:cs="Times New Roman"/>
          <w:sz w:val="24"/>
        </w:rPr>
        <w:t>超时或故障情况下，自动切断本模块道岔启动电源输出。</w:t>
      </w:r>
    </w:p>
    <w:p>
      <w:pPr>
        <w:adjustRightInd w:val="0"/>
        <w:snapToGrid w:val="0"/>
        <w:spacing w:line="312" w:lineRule="auto"/>
        <w:ind w:firstLine="480" w:firstLineChars="200"/>
        <w:rPr>
          <w:rFonts w:hint="eastAsia" w:ascii="宋体" w:hAnsi="宋体" w:eastAsia="宋体" w:cs="Times New Roman"/>
          <w:sz w:val="24"/>
        </w:rPr>
      </w:pPr>
      <w:r>
        <w:rPr>
          <w:rFonts w:hint="eastAsia" w:ascii="宋体" w:hAnsi="宋体" w:eastAsia="宋体" w:cs="Times New Roman"/>
          <w:sz w:val="24"/>
        </w:rPr>
        <w:t>具有监测道岔的动作时间、电流曲线的功能。</w:t>
      </w:r>
    </w:p>
    <w:p>
      <w:pPr>
        <w:adjustRightInd w:val="0"/>
        <w:snapToGrid w:val="0"/>
        <w:spacing w:line="312" w:lineRule="auto"/>
        <w:ind w:firstLine="480" w:firstLineChars="200"/>
        <w:rPr>
          <w:rFonts w:hint="eastAsia" w:ascii="宋体" w:hAnsi="宋体" w:eastAsia="宋体" w:cs="Times New Roman"/>
          <w:sz w:val="24"/>
        </w:rPr>
      </w:pPr>
      <w:r>
        <w:rPr>
          <w:rFonts w:hint="eastAsia" w:ascii="宋体" w:hAnsi="宋体" w:eastAsia="宋体" w:cs="Times New Roman"/>
          <w:sz w:val="24"/>
        </w:rPr>
        <w:t>具有动作电源电压、断相监测、相序监测和保护功能。</w:t>
      </w:r>
    </w:p>
    <w:p>
      <w:pPr>
        <w:adjustRightInd w:val="0"/>
        <w:snapToGrid w:val="0"/>
        <w:spacing w:line="312" w:lineRule="auto"/>
        <w:ind w:firstLine="480" w:firstLineChars="200"/>
        <w:rPr>
          <w:rFonts w:hint="eastAsia" w:ascii="宋体" w:hAnsi="宋体" w:eastAsia="宋体" w:cs="Times New Roman"/>
          <w:sz w:val="24"/>
        </w:rPr>
      </w:pPr>
      <w:r>
        <w:rPr>
          <w:rFonts w:hint="eastAsia" w:ascii="宋体" w:hAnsi="宋体" w:eastAsia="宋体" w:cs="Times New Roman"/>
          <w:sz w:val="24"/>
        </w:rPr>
        <w:t>5.3.4</w:t>
      </w:r>
      <w:r>
        <w:rPr>
          <w:rFonts w:hint="eastAsia" w:ascii="宋体" w:hAnsi="宋体" w:eastAsia="宋体" w:cs="Times New Roman"/>
          <w:sz w:val="24"/>
        </w:rPr>
        <w:tab/>
      </w:r>
      <w:r>
        <w:rPr>
          <w:rFonts w:hint="eastAsia" w:ascii="宋体" w:hAnsi="宋体" w:eastAsia="宋体" w:cs="Times New Roman"/>
          <w:sz w:val="24"/>
        </w:rPr>
        <w:t>列车信号模块</w:t>
      </w:r>
    </w:p>
    <w:p>
      <w:pPr>
        <w:adjustRightInd w:val="0"/>
        <w:snapToGrid w:val="0"/>
        <w:spacing w:line="312" w:lineRule="auto"/>
        <w:ind w:firstLine="480" w:firstLineChars="200"/>
        <w:rPr>
          <w:rFonts w:hint="eastAsia" w:ascii="宋体" w:hAnsi="宋体" w:eastAsia="宋体" w:cs="Times New Roman"/>
          <w:sz w:val="24"/>
        </w:rPr>
      </w:pPr>
      <w:r>
        <w:rPr>
          <w:rFonts w:hint="eastAsia" w:ascii="宋体" w:hAnsi="宋体" w:eastAsia="宋体" w:cs="Times New Roman"/>
          <w:sz w:val="24"/>
        </w:rPr>
        <w:t>适用于驱动列车信号机点灯。</w:t>
      </w:r>
    </w:p>
    <w:p>
      <w:pPr>
        <w:adjustRightInd w:val="0"/>
        <w:snapToGrid w:val="0"/>
        <w:spacing w:line="312" w:lineRule="auto"/>
        <w:ind w:firstLine="480" w:firstLineChars="200"/>
        <w:rPr>
          <w:rFonts w:hint="eastAsia" w:ascii="宋体" w:hAnsi="宋体" w:eastAsia="宋体" w:cs="Times New Roman"/>
          <w:sz w:val="24"/>
        </w:rPr>
      </w:pPr>
      <w:r>
        <w:rPr>
          <w:rFonts w:hint="eastAsia" w:ascii="宋体" w:hAnsi="宋体" w:eastAsia="宋体" w:cs="Times New Roman"/>
          <w:sz w:val="24"/>
        </w:rPr>
        <w:t>运营技术条件符合TB/T3027相关规定。</w:t>
      </w:r>
    </w:p>
    <w:p>
      <w:pPr>
        <w:adjustRightInd w:val="0"/>
        <w:snapToGrid w:val="0"/>
        <w:spacing w:line="312" w:lineRule="auto"/>
        <w:ind w:firstLine="480" w:firstLineChars="200"/>
        <w:rPr>
          <w:rFonts w:hint="eastAsia" w:ascii="宋体" w:hAnsi="宋体" w:eastAsia="宋体" w:cs="Times New Roman"/>
          <w:sz w:val="24"/>
        </w:rPr>
      </w:pPr>
      <w:r>
        <w:rPr>
          <w:rFonts w:hint="eastAsia" w:ascii="宋体" w:hAnsi="宋体" w:eastAsia="宋体" w:cs="Times New Roman"/>
          <w:sz w:val="24"/>
        </w:rPr>
        <w:t>系统故障时，模块自动点禁止灯光或置于安全模式。</w:t>
      </w:r>
    </w:p>
    <w:p>
      <w:pPr>
        <w:adjustRightInd w:val="0"/>
        <w:snapToGrid w:val="0"/>
        <w:spacing w:line="312" w:lineRule="auto"/>
        <w:ind w:firstLine="480" w:firstLineChars="200"/>
        <w:rPr>
          <w:rFonts w:hint="eastAsia" w:ascii="宋体" w:hAnsi="宋体" w:eastAsia="宋体" w:cs="Times New Roman"/>
          <w:sz w:val="24"/>
        </w:rPr>
      </w:pPr>
      <w:r>
        <w:rPr>
          <w:rFonts w:hint="eastAsia" w:ascii="宋体" w:hAnsi="宋体" w:eastAsia="宋体" w:cs="Times New Roman"/>
          <w:sz w:val="24"/>
        </w:rPr>
        <w:t>具有对所控制信号机的灯丝断丝监测功能。</w:t>
      </w:r>
    </w:p>
    <w:p>
      <w:pPr>
        <w:adjustRightInd w:val="0"/>
        <w:snapToGrid w:val="0"/>
        <w:spacing w:line="312" w:lineRule="auto"/>
        <w:ind w:firstLine="480" w:firstLineChars="200"/>
        <w:rPr>
          <w:rFonts w:hint="eastAsia" w:ascii="宋体" w:hAnsi="宋体" w:eastAsia="宋体" w:cs="Times New Roman"/>
          <w:sz w:val="24"/>
        </w:rPr>
      </w:pPr>
      <w:r>
        <w:rPr>
          <w:rFonts w:hint="eastAsia" w:ascii="宋体" w:hAnsi="宋体" w:eastAsia="宋体" w:cs="Times New Roman"/>
          <w:sz w:val="24"/>
        </w:rPr>
        <w:t>具有负荷过载和外部电路短路自动保护功能。</w:t>
      </w:r>
    </w:p>
    <w:p>
      <w:pPr>
        <w:adjustRightInd w:val="0"/>
        <w:snapToGrid w:val="0"/>
        <w:spacing w:line="312" w:lineRule="auto"/>
        <w:ind w:firstLine="480" w:firstLineChars="200"/>
        <w:rPr>
          <w:rFonts w:hint="eastAsia" w:ascii="宋体" w:hAnsi="宋体" w:eastAsia="宋体" w:cs="Times New Roman"/>
          <w:sz w:val="24"/>
        </w:rPr>
      </w:pPr>
      <w:r>
        <w:rPr>
          <w:rFonts w:hint="eastAsia" w:ascii="宋体" w:hAnsi="宋体" w:eastAsia="宋体" w:cs="Times New Roman"/>
          <w:sz w:val="24"/>
        </w:rPr>
        <w:t>5.3.5</w:t>
      </w:r>
      <w:r>
        <w:rPr>
          <w:rFonts w:hint="eastAsia" w:ascii="宋体" w:hAnsi="宋体" w:eastAsia="宋体" w:cs="Times New Roman"/>
          <w:sz w:val="24"/>
        </w:rPr>
        <w:tab/>
      </w:r>
      <w:r>
        <w:rPr>
          <w:rFonts w:hint="eastAsia" w:ascii="宋体" w:hAnsi="宋体" w:eastAsia="宋体" w:cs="Times New Roman"/>
          <w:sz w:val="24"/>
        </w:rPr>
        <w:t>调车信号模块</w:t>
      </w:r>
    </w:p>
    <w:p>
      <w:pPr>
        <w:adjustRightInd w:val="0"/>
        <w:snapToGrid w:val="0"/>
        <w:spacing w:line="312" w:lineRule="auto"/>
        <w:ind w:firstLine="480" w:firstLineChars="200"/>
        <w:rPr>
          <w:rFonts w:hint="eastAsia" w:ascii="宋体" w:hAnsi="宋体" w:eastAsia="宋体" w:cs="Times New Roman"/>
          <w:sz w:val="24"/>
        </w:rPr>
      </w:pPr>
      <w:r>
        <w:rPr>
          <w:rFonts w:hint="eastAsia" w:ascii="宋体" w:hAnsi="宋体" w:eastAsia="宋体" w:cs="Times New Roman"/>
          <w:sz w:val="24"/>
        </w:rPr>
        <w:t>适用于驱动站内调车信号机或表示器。</w:t>
      </w:r>
    </w:p>
    <w:p>
      <w:pPr>
        <w:adjustRightInd w:val="0"/>
        <w:snapToGrid w:val="0"/>
        <w:spacing w:line="312" w:lineRule="auto"/>
        <w:ind w:firstLine="480" w:firstLineChars="200"/>
        <w:rPr>
          <w:rFonts w:hint="eastAsia" w:ascii="宋体" w:hAnsi="宋体" w:eastAsia="宋体" w:cs="Times New Roman"/>
          <w:sz w:val="24"/>
        </w:rPr>
      </w:pPr>
      <w:r>
        <w:rPr>
          <w:rFonts w:hint="eastAsia" w:ascii="宋体" w:hAnsi="宋体" w:eastAsia="宋体" w:cs="Times New Roman"/>
          <w:sz w:val="24"/>
        </w:rPr>
        <w:t>运营技术条件应符合TB/T302 7《铁路车站计算机联锁技术条件》相关规定。</w:t>
      </w:r>
    </w:p>
    <w:p>
      <w:pPr>
        <w:adjustRightInd w:val="0"/>
        <w:snapToGrid w:val="0"/>
        <w:spacing w:line="312" w:lineRule="auto"/>
        <w:ind w:firstLine="480" w:firstLineChars="200"/>
        <w:rPr>
          <w:rFonts w:hint="eastAsia" w:ascii="宋体" w:hAnsi="宋体" w:eastAsia="宋体" w:cs="Times New Roman"/>
          <w:sz w:val="24"/>
        </w:rPr>
      </w:pPr>
      <w:r>
        <w:rPr>
          <w:rFonts w:hint="eastAsia" w:ascii="宋体" w:hAnsi="宋体" w:eastAsia="宋体" w:cs="Times New Roman"/>
          <w:sz w:val="24"/>
        </w:rPr>
        <w:t>系统故障时，模块自动点禁止调车灯光或置于安全模式。</w:t>
      </w:r>
    </w:p>
    <w:p>
      <w:pPr>
        <w:adjustRightInd w:val="0"/>
        <w:snapToGrid w:val="0"/>
        <w:spacing w:line="312" w:lineRule="auto"/>
        <w:ind w:firstLine="480" w:firstLineChars="200"/>
        <w:rPr>
          <w:rFonts w:hint="eastAsia" w:ascii="宋体" w:hAnsi="宋体" w:eastAsia="宋体" w:cs="Times New Roman"/>
          <w:sz w:val="24"/>
        </w:rPr>
      </w:pPr>
      <w:r>
        <w:rPr>
          <w:rFonts w:hint="eastAsia" w:ascii="宋体" w:hAnsi="宋体" w:eastAsia="宋体" w:cs="Times New Roman"/>
          <w:sz w:val="24"/>
        </w:rPr>
        <w:t>具有对所控制信号机的灯丝断丝监测功能。</w:t>
      </w:r>
    </w:p>
    <w:p>
      <w:pPr>
        <w:adjustRightInd w:val="0"/>
        <w:snapToGrid w:val="0"/>
        <w:spacing w:line="312" w:lineRule="auto"/>
        <w:ind w:firstLine="480" w:firstLineChars="200"/>
        <w:rPr>
          <w:rFonts w:hint="eastAsia" w:ascii="宋体" w:hAnsi="宋体" w:eastAsia="宋体" w:cs="Times New Roman"/>
          <w:sz w:val="24"/>
        </w:rPr>
      </w:pPr>
      <w:r>
        <w:rPr>
          <w:rFonts w:hint="eastAsia" w:ascii="宋体" w:hAnsi="宋体" w:eastAsia="宋体" w:cs="Times New Roman"/>
          <w:sz w:val="24"/>
        </w:rPr>
        <w:t>具有负荷过载和外部电路短路自动保护功能。</w:t>
      </w:r>
    </w:p>
    <w:p>
      <w:pPr>
        <w:adjustRightInd w:val="0"/>
        <w:snapToGrid w:val="0"/>
        <w:spacing w:line="312" w:lineRule="auto"/>
        <w:ind w:firstLine="480" w:firstLineChars="200"/>
        <w:rPr>
          <w:rFonts w:hint="eastAsia" w:ascii="宋体" w:hAnsi="宋体" w:eastAsia="宋体" w:cs="Times New Roman"/>
          <w:sz w:val="24"/>
        </w:rPr>
      </w:pPr>
      <w:r>
        <w:rPr>
          <w:rFonts w:hint="eastAsia" w:ascii="宋体" w:hAnsi="宋体" w:eastAsia="宋体" w:cs="Times New Roman"/>
          <w:sz w:val="24"/>
        </w:rPr>
        <w:t>5.3.6</w:t>
      </w:r>
      <w:r>
        <w:rPr>
          <w:rFonts w:hint="eastAsia" w:ascii="宋体" w:hAnsi="宋体" w:eastAsia="宋体" w:cs="Times New Roman"/>
          <w:sz w:val="24"/>
        </w:rPr>
        <w:tab/>
      </w:r>
      <w:r>
        <w:rPr>
          <w:rFonts w:hint="eastAsia" w:ascii="宋体" w:hAnsi="宋体" w:eastAsia="宋体" w:cs="Times New Roman"/>
          <w:sz w:val="24"/>
        </w:rPr>
        <w:t>交流连续式轨道电路模块（轨道模块）用于交流连续式轨道电路接收。</w:t>
      </w:r>
    </w:p>
    <w:p>
      <w:pPr>
        <w:adjustRightInd w:val="0"/>
        <w:snapToGrid w:val="0"/>
        <w:spacing w:line="312" w:lineRule="auto"/>
        <w:ind w:firstLine="480" w:firstLineChars="200"/>
        <w:rPr>
          <w:rFonts w:hint="eastAsia" w:ascii="宋体" w:hAnsi="宋体" w:eastAsia="宋体" w:cs="Times New Roman"/>
          <w:sz w:val="24"/>
        </w:rPr>
      </w:pPr>
      <w:r>
        <w:rPr>
          <w:rFonts w:hint="eastAsia" w:ascii="宋体" w:hAnsi="宋体" w:eastAsia="宋体" w:cs="Times New Roman"/>
          <w:sz w:val="24"/>
        </w:rPr>
        <w:t>运营技术条件应符合TB/T285 2《轨道电路通用技术条件》相关规定。</w:t>
      </w:r>
    </w:p>
    <w:p>
      <w:pPr>
        <w:adjustRightInd w:val="0"/>
        <w:snapToGrid w:val="0"/>
        <w:spacing w:line="312" w:lineRule="auto"/>
        <w:ind w:firstLine="480" w:firstLineChars="200"/>
        <w:rPr>
          <w:rFonts w:hint="eastAsia" w:ascii="宋体" w:hAnsi="宋体" w:eastAsia="宋体" w:cs="Times New Roman"/>
          <w:sz w:val="24"/>
        </w:rPr>
      </w:pPr>
      <w:r>
        <w:rPr>
          <w:rFonts w:hint="eastAsia" w:ascii="宋体" w:hAnsi="宋体" w:eastAsia="宋体" w:cs="Times New Roman"/>
          <w:sz w:val="24"/>
        </w:rPr>
        <w:t>应能满足一送一受和一送多受轨道电路使用要求。轨道模块具有轨道电压自动监测功能。</w:t>
      </w:r>
    </w:p>
    <w:p>
      <w:pPr>
        <w:adjustRightInd w:val="0"/>
        <w:snapToGrid w:val="0"/>
        <w:spacing w:line="312" w:lineRule="auto"/>
        <w:ind w:firstLine="480" w:firstLineChars="200"/>
        <w:rPr>
          <w:rFonts w:hint="eastAsia" w:ascii="宋体" w:hAnsi="宋体" w:eastAsia="宋体" w:cs="Times New Roman"/>
          <w:sz w:val="24"/>
        </w:rPr>
      </w:pPr>
      <w:r>
        <w:rPr>
          <w:rFonts w:hint="eastAsia" w:ascii="宋体" w:hAnsi="宋体" w:eastAsia="宋体" w:cs="Times New Roman"/>
          <w:sz w:val="24"/>
        </w:rPr>
        <w:t>5.3.7</w:t>
      </w:r>
      <w:r>
        <w:rPr>
          <w:rFonts w:hint="eastAsia" w:ascii="宋体" w:hAnsi="宋体" w:eastAsia="宋体" w:cs="Times New Roman"/>
          <w:sz w:val="24"/>
        </w:rPr>
        <w:tab/>
      </w:r>
      <w:r>
        <w:rPr>
          <w:rFonts w:hint="eastAsia" w:ascii="宋体" w:hAnsi="宋体" w:eastAsia="宋体" w:cs="Times New Roman"/>
          <w:sz w:val="24"/>
        </w:rPr>
        <w:t>2 5H z相敏轨道电路模块（25周轨道模块）轨道模块用于25Hz相敏轨道电路接收，也可用于轨道电路停电监督。</w:t>
      </w:r>
    </w:p>
    <w:p>
      <w:pPr>
        <w:adjustRightInd w:val="0"/>
        <w:snapToGrid w:val="0"/>
        <w:spacing w:line="312" w:lineRule="auto"/>
        <w:ind w:firstLine="480" w:firstLineChars="200"/>
        <w:rPr>
          <w:rFonts w:hint="eastAsia" w:ascii="宋体" w:hAnsi="宋体" w:eastAsia="宋体" w:cs="Times New Roman"/>
          <w:sz w:val="24"/>
        </w:rPr>
      </w:pPr>
      <w:r>
        <w:rPr>
          <w:rFonts w:hint="eastAsia" w:ascii="宋体" w:hAnsi="宋体" w:eastAsia="宋体" w:cs="Times New Roman"/>
          <w:sz w:val="24"/>
        </w:rPr>
        <w:t>运营技术条件应符合TB/T285 2《轨道电路通用技术条件》和TB/T285 3《25Hz相敏轨道电路技术条件》相关规定。</w:t>
      </w:r>
    </w:p>
    <w:p>
      <w:pPr>
        <w:adjustRightInd w:val="0"/>
        <w:snapToGrid w:val="0"/>
        <w:spacing w:line="312" w:lineRule="auto"/>
        <w:ind w:firstLine="480" w:firstLineChars="200"/>
        <w:rPr>
          <w:rFonts w:hint="eastAsia" w:ascii="宋体" w:hAnsi="宋体" w:eastAsia="宋体" w:cs="Times New Roman"/>
          <w:sz w:val="24"/>
        </w:rPr>
      </w:pPr>
      <w:r>
        <w:rPr>
          <w:rFonts w:hint="eastAsia" w:ascii="宋体" w:hAnsi="宋体" w:eastAsia="宋体" w:cs="Times New Roman"/>
          <w:sz w:val="24"/>
        </w:rPr>
        <w:t>轨道模块应能满足一送一受和一送多受轨道电路使用要求。</w:t>
      </w:r>
    </w:p>
    <w:p>
      <w:pPr>
        <w:adjustRightInd w:val="0"/>
        <w:snapToGrid w:val="0"/>
        <w:spacing w:line="312" w:lineRule="auto"/>
        <w:ind w:firstLine="480" w:firstLineChars="200"/>
        <w:rPr>
          <w:rFonts w:hint="eastAsia" w:ascii="宋体" w:hAnsi="宋体" w:eastAsia="宋体" w:cs="Times New Roman"/>
          <w:sz w:val="24"/>
        </w:rPr>
      </w:pPr>
      <w:r>
        <w:rPr>
          <w:rFonts w:hint="eastAsia" w:ascii="宋体" w:hAnsi="宋体" w:eastAsia="宋体" w:cs="Times New Roman"/>
          <w:sz w:val="24"/>
        </w:rPr>
        <w:t>具有轨道电压和相位的自动监测功能。</w:t>
      </w:r>
    </w:p>
    <w:p>
      <w:pPr>
        <w:adjustRightInd w:val="0"/>
        <w:snapToGrid w:val="0"/>
        <w:spacing w:line="312" w:lineRule="auto"/>
        <w:ind w:firstLine="480" w:firstLineChars="200"/>
        <w:rPr>
          <w:rFonts w:hint="eastAsia" w:ascii="宋体" w:hAnsi="宋体" w:eastAsia="宋体" w:cs="Times New Roman"/>
          <w:sz w:val="24"/>
        </w:rPr>
      </w:pPr>
      <w:r>
        <w:rPr>
          <w:rFonts w:hint="eastAsia" w:ascii="宋体" w:hAnsi="宋体" w:eastAsia="宋体" w:cs="Times New Roman"/>
          <w:sz w:val="24"/>
        </w:rPr>
        <w:t>5.3.8</w:t>
      </w:r>
      <w:r>
        <w:rPr>
          <w:rFonts w:hint="eastAsia" w:ascii="宋体" w:hAnsi="宋体" w:eastAsia="宋体" w:cs="Times New Roman"/>
          <w:sz w:val="24"/>
        </w:rPr>
        <w:tab/>
      </w:r>
      <w:r>
        <w:rPr>
          <w:rFonts w:hint="eastAsia" w:ascii="宋体" w:hAnsi="宋体" w:eastAsia="宋体" w:cs="Times New Roman"/>
          <w:sz w:val="24"/>
        </w:rPr>
        <w:t>电码化接口模块</w:t>
      </w:r>
    </w:p>
    <w:p>
      <w:pPr>
        <w:adjustRightInd w:val="0"/>
        <w:snapToGrid w:val="0"/>
        <w:spacing w:line="312" w:lineRule="auto"/>
        <w:ind w:firstLine="480" w:firstLineChars="200"/>
        <w:rPr>
          <w:rFonts w:hint="eastAsia" w:ascii="宋体" w:hAnsi="宋体" w:eastAsia="宋体" w:cs="Times New Roman"/>
          <w:sz w:val="24"/>
        </w:rPr>
      </w:pPr>
      <w:r>
        <w:rPr>
          <w:rFonts w:hint="eastAsia" w:ascii="宋体" w:hAnsi="宋体" w:eastAsia="宋体" w:cs="Times New Roman"/>
          <w:sz w:val="24"/>
        </w:rPr>
        <w:t>适用于八信息、ZPW2000</w:t>
      </w:r>
      <w:r>
        <w:rPr>
          <w:rFonts w:hint="eastAsia" w:ascii="宋体" w:hAnsi="宋体" w:eastAsia="宋体" w:cs="Times New Roman"/>
          <w:sz w:val="24"/>
        </w:rPr>
        <w:tab/>
      </w:r>
      <w:r>
        <w:rPr>
          <w:rFonts w:hint="eastAsia" w:ascii="宋体" w:hAnsi="宋体" w:eastAsia="宋体" w:cs="Times New Roman"/>
          <w:sz w:val="24"/>
        </w:rPr>
        <w:t>系列电码化接口，用于完成对电码化的编码、发码功能。</w:t>
      </w:r>
    </w:p>
    <w:p>
      <w:pPr>
        <w:adjustRightInd w:val="0"/>
        <w:snapToGrid w:val="0"/>
        <w:spacing w:line="312" w:lineRule="auto"/>
        <w:ind w:firstLine="480" w:firstLineChars="200"/>
        <w:rPr>
          <w:rFonts w:hint="eastAsia" w:ascii="宋体" w:hAnsi="宋体" w:eastAsia="宋体" w:cs="Times New Roman"/>
          <w:sz w:val="24"/>
        </w:rPr>
      </w:pPr>
      <w:r>
        <w:rPr>
          <w:rFonts w:hint="eastAsia" w:ascii="宋体" w:hAnsi="宋体" w:eastAsia="宋体" w:cs="Times New Roman"/>
          <w:sz w:val="24"/>
        </w:rPr>
        <w:t>运营技术条件应符合TB/T 246 5《铁路车站电码化技术条件》相关规定。</w:t>
      </w:r>
    </w:p>
    <w:p>
      <w:pPr>
        <w:adjustRightInd w:val="0"/>
        <w:snapToGrid w:val="0"/>
        <w:spacing w:line="312" w:lineRule="auto"/>
        <w:ind w:firstLine="480" w:firstLineChars="200"/>
        <w:rPr>
          <w:rFonts w:hint="eastAsia" w:ascii="宋体" w:hAnsi="宋体" w:eastAsia="宋体" w:cs="Times New Roman"/>
          <w:sz w:val="24"/>
        </w:rPr>
      </w:pPr>
      <w:r>
        <w:rPr>
          <w:rFonts w:hint="eastAsia" w:ascii="宋体" w:hAnsi="宋体" w:eastAsia="宋体" w:cs="Times New Roman"/>
          <w:sz w:val="24"/>
        </w:rPr>
        <w:t>具有并行编码电路和发码传递电路；编码开关和发码传递开关直接由联锁机控制，发码开关由联锁机根据进路及列车占用区段迎着列车发码，可以组成叠加发码、叠加预发码和到发线发码系统。</w:t>
      </w:r>
    </w:p>
    <w:p>
      <w:pPr>
        <w:adjustRightInd w:val="0"/>
        <w:snapToGrid w:val="0"/>
        <w:spacing w:line="312" w:lineRule="auto"/>
        <w:ind w:firstLine="480" w:firstLineChars="200"/>
        <w:rPr>
          <w:rFonts w:hint="eastAsia" w:ascii="宋体" w:hAnsi="宋体" w:eastAsia="宋体" w:cs="Times New Roman"/>
          <w:sz w:val="24"/>
        </w:rPr>
      </w:pPr>
      <w:r>
        <w:rPr>
          <w:rFonts w:hint="eastAsia" w:ascii="宋体" w:hAnsi="宋体" w:eastAsia="宋体" w:cs="Times New Roman"/>
          <w:sz w:val="24"/>
        </w:rPr>
        <w:t>具有发送盒故障报警接口电路。</w:t>
      </w:r>
    </w:p>
    <w:p>
      <w:pPr>
        <w:adjustRightInd w:val="0"/>
        <w:snapToGrid w:val="0"/>
        <w:spacing w:line="312" w:lineRule="auto"/>
        <w:ind w:firstLine="480" w:firstLineChars="200"/>
        <w:rPr>
          <w:rFonts w:hint="eastAsia" w:ascii="宋体" w:hAnsi="宋体" w:eastAsia="宋体" w:cs="Times New Roman"/>
          <w:sz w:val="24"/>
        </w:rPr>
      </w:pPr>
      <w:r>
        <w:rPr>
          <w:rFonts w:hint="eastAsia" w:ascii="宋体" w:hAnsi="宋体" w:eastAsia="宋体" w:cs="Times New Roman"/>
          <w:sz w:val="24"/>
        </w:rPr>
        <w:t>具有编码和发送输出低频校核电路，输入、输出不一致时切断发送电路。</w:t>
      </w:r>
    </w:p>
    <w:p>
      <w:pPr>
        <w:adjustRightInd w:val="0"/>
        <w:snapToGrid w:val="0"/>
        <w:spacing w:line="312" w:lineRule="auto"/>
        <w:ind w:firstLine="480" w:firstLineChars="200"/>
        <w:rPr>
          <w:rFonts w:hint="eastAsia" w:ascii="宋体" w:hAnsi="宋体" w:eastAsia="宋体" w:cs="Times New Roman"/>
          <w:sz w:val="24"/>
        </w:rPr>
      </w:pPr>
      <w:r>
        <w:rPr>
          <w:rFonts w:hint="eastAsia" w:ascii="宋体" w:hAnsi="宋体" w:eastAsia="宋体" w:cs="Times New Roman"/>
          <w:sz w:val="24"/>
        </w:rPr>
        <w:t>5.3.9</w:t>
      </w:r>
      <w:r>
        <w:rPr>
          <w:rFonts w:hint="eastAsia" w:ascii="宋体" w:hAnsi="宋体" w:eastAsia="宋体" w:cs="Times New Roman"/>
          <w:sz w:val="24"/>
        </w:rPr>
        <w:tab/>
      </w:r>
      <w:r>
        <w:rPr>
          <w:rFonts w:hint="eastAsia" w:ascii="宋体" w:hAnsi="宋体" w:eastAsia="宋体" w:cs="Times New Roman"/>
          <w:sz w:val="24"/>
        </w:rPr>
        <w:t>场间联系模块</w:t>
      </w:r>
    </w:p>
    <w:p>
      <w:pPr>
        <w:adjustRightInd w:val="0"/>
        <w:snapToGrid w:val="0"/>
        <w:spacing w:line="312" w:lineRule="auto"/>
        <w:ind w:firstLine="480" w:firstLineChars="200"/>
        <w:rPr>
          <w:rFonts w:hint="eastAsia" w:ascii="宋体" w:hAnsi="宋体" w:eastAsia="宋体" w:cs="Times New Roman"/>
          <w:sz w:val="24"/>
        </w:rPr>
      </w:pPr>
      <w:r>
        <w:rPr>
          <w:rFonts w:hint="eastAsia" w:ascii="宋体" w:hAnsi="宋体" w:eastAsia="宋体" w:cs="Times New Roman"/>
          <w:sz w:val="24"/>
        </w:rPr>
        <w:t>适用于半自动闭塞、站间闭塞方向电路、站间联系电路和场间联系电路，也适用于道口通知电路接口和机务段同意电路接口。</w:t>
      </w:r>
    </w:p>
    <w:p>
      <w:pPr>
        <w:adjustRightInd w:val="0"/>
        <w:snapToGrid w:val="0"/>
        <w:spacing w:line="312" w:lineRule="auto"/>
        <w:ind w:firstLine="480" w:firstLineChars="200"/>
        <w:rPr>
          <w:rFonts w:hint="eastAsia" w:ascii="宋体" w:hAnsi="宋体" w:eastAsia="宋体" w:cs="Times New Roman"/>
          <w:sz w:val="24"/>
        </w:rPr>
      </w:pPr>
      <w:r>
        <w:rPr>
          <w:rFonts w:hint="eastAsia" w:ascii="宋体" w:hAnsi="宋体" w:eastAsia="宋体" w:cs="Times New Roman"/>
          <w:sz w:val="24"/>
        </w:rPr>
        <w:t>运营技术条件应符合TB/T 249 7《铁路半自动闭塞技术条件》、TB/T 26 6 8《铁路自动站间闭塞技术条件》和T BT 23 0 7《</w:t>
      </w:r>
      <w:r>
        <w:rPr>
          <w:rFonts w:hint="eastAsia" w:ascii="宋体" w:hAnsi="宋体" w:eastAsia="宋体" w:cs="Times New Roman"/>
          <w:sz w:val="24"/>
        </w:rPr>
        <w:tab/>
      </w:r>
      <w:r>
        <w:rPr>
          <w:rFonts w:hint="eastAsia" w:ascii="宋体" w:hAnsi="宋体" w:eastAsia="宋体" w:cs="Times New Roman"/>
          <w:sz w:val="24"/>
        </w:rPr>
        <w:t>电器集中各种结合电路技术条件》相关规定。每个模块具有输入回路和输出回路，输出回路和输入回路并联时可以双向传输。</w:t>
      </w:r>
    </w:p>
    <w:p>
      <w:pPr>
        <w:adjustRightInd w:val="0"/>
        <w:snapToGrid w:val="0"/>
        <w:spacing w:line="312" w:lineRule="auto"/>
        <w:ind w:firstLine="480" w:firstLineChars="200"/>
        <w:rPr>
          <w:rFonts w:hint="eastAsia" w:ascii="宋体" w:hAnsi="宋体" w:eastAsia="宋体" w:cs="Times New Roman"/>
          <w:sz w:val="24"/>
        </w:rPr>
      </w:pPr>
      <w:r>
        <w:rPr>
          <w:rFonts w:hint="eastAsia" w:ascii="宋体" w:hAnsi="宋体" w:eastAsia="宋体" w:cs="Times New Roman"/>
          <w:sz w:val="24"/>
        </w:rPr>
        <w:t>用于半自动闭塞功能时，每个模块接一个闭塞接口；用于站间闭塞方向电路时，每个模块接一个方向接口。</w:t>
      </w:r>
    </w:p>
    <w:p>
      <w:pPr>
        <w:adjustRightInd w:val="0"/>
        <w:snapToGrid w:val="0"/>
        <w:spacing w:line="312" w:lineRule="auto"/>
        <w:ind w:firstLine="480" w:firstLineChars="200"/>
        <w:rPr>
          <w:rFonts w:hint="eastAsia" w:ascii="宋体" w:hAnsi="宋体" w:eastAsia="宋体" w:cs="Times New Roman"/>
          <w:sz w:val="24"/>
        </w:rPr>
      </w:pPr>
      <w:r>
        <w:rPr>
          <w:rFonts w:hint="eastAsia" w:ascii="宋体" w:hAnsi="宋体" w:eastAsia="宋体" w:cs="Times New Roman"/>
          <w:sz w:val="24"/>
        </w:rPr>
        <w:t>每组输入/输出有三种状态：正电、负电、无电。</w:t>
      </w:r>
    </w:p>
    <w:p>
      <w:pPr>
        <w:adjustRightInd w:val="0"/>
        <w:snapToGrid w:val="0"/>
        <w:spacing w:line="312" w:lineRule="auto"/>
        <w:ind w:firstLine="480" w:firstLineChars="200"/>
        <w:rPr>
          <w:rFonts w:hint="eastAsia" w:ascii="宋体" w:hAnsi="宋体" w:eastAsia="宋体" w:cs="Times New Roman"/>
          <w:sz w:val="24"/>
        </w:rPr>
      </w:pPr>
      <w:r>
        <w:rPr>
          <w:rFonts w:hint="eastAsia" w:ascii="宋体" w:hAnsi="宋体" w:eastAsia="宋体" w:cs="Times New Roman"/>
          <w:sz w:val="24"/>
        </w:rPr>
        <w:t>5.3.1 0半自动闭塞模块</w:t>
      </w:r>
    </w:p>
    <w:p>
      <w:pPr>
        <w:adjustRightInd w:val="0"/>
        <w:snapToGrid w:val="0"/>
        <w:spacing w:line="312" w:lineRule="auto"/>
        <w:ind w:firstLine="480" w:firstLineChars="200"/>
        <w:rPr>
          <w:rFonts w:hint="eastAsia" w:ascii="宋体" w:hAnsi="宋体" w:eastAsia="宋体" w:cs="Times New Roman"/>
          <w:sz w:val="24"/>
        </w:rPr>
      </w:pPr>
      <w:r>
        <w:rPr>
          <w:rFonts w:hint="eastAsia" w:ascii="宋体" w:hAnsi="宋体" w:eastAsia="宋体" w:cs="Times New Roman"/>
          <w:sz w:val="24"/>
        </w:rPr>
        <w:t>半自动闭塞模块用于传输半自动闭塞站间信息，完成64D继电器半自动电路逻辑。</w:t>
      </w:r>
    </w:p>
    <w:p>
      <w:pPr>
        <w:adjustRightInd w:val="0"/>
        <w:snapToGrid w:val="0"/>
        <w:spacing w:line="312" w:lineRule="auto"/>
        <w:ind w:firstLine="480" w:firstLineChars="200"/>
        <w:rPr>
          <w:rFonts w:hint="eastAsia" w:ascii="宋体" w:hAnsi="宋体" w:eastAsia="宋体" w:cs="Times New Roman"/>
          <w:sz w:val="24"/>
        </w:rPr>
      </w:pPr>
      <w:r>
        <w:rPr>
          <w:rFonts w:hint="eastAsia" w:ascii="宋体" w:hAnsi="宋体" w:eastAsia="宋体" w:cs="Times New Roman"/>
          <w:sz w:val="24"/>
        </w:rPr>
        <w:t>运营技术条件应符合TB/T 249 7《铁路半自动闭塞技术条件》和相关规定。</w:t>
      </w:r>
    </w:p>
    <w:p>
      <w:pPr>
        <w:adjustRightInd w:val="0"/>
        <w:snapToGrid w:val="0"/>
        <w:spacing w:line="312" w:lineRule="auto"/>
        <w:ind w:firstLine="480" w:firstLineChars="200"/>
        <w:rPr>
          <w:rFonts w:hint="eastAsia" w:ascii="宋体" w:hAnsi="宋体" w:eastAsia="宋体" w:cs="Times New Roman"/>
          <w:sz w:val="24"/>
        </w:rPr>
      </w:pPr>
      <w:r>
        <w:rPr>
          <w:rFonts w:hint="eastAsia" w:ascii="宋体" w:hAnsi="宋体" w:eastAsia="宋体" w:cs="Times New Roman"/>
          <w:sz w:val="24"/>
        </w:rPr>
        <w:t>一个模块满足一个闭塞区间的信息传输。</w:t>
      </w:r>
    </w:p>
    <w:p>
      <w:pPr>
        <w:adjustRightInd w:val="0"/>
        <w:snapToGrid w:val="0"/>
        <w:spacing w:line="312" w:lineRule="auto"/>
        <w:ind w:firstLine="480" w:firstLineChars="200"/>
        <w:rPr>
          <w:rFonts w:hint="eastAsia" w:ascii="宋体" w:hAnsi="宋体" w:eastAsia="宋体" w:cs="Times New Roman"/>
          <w:sz w:val="24"/>
        </w:rPr>
      </w:pPr>
      <w:r>
        <w:rPr>
          <w:rFonts w:hint="eastAsia" w:ascii="宋体" w:hAnsi="宋体" w:eastAsia="宋体" w:cs="Times New Roman"/>
          <w:sz w:val="24"/>
        </w:rPr>
        <w:t>模块具有数字接口，可实现半自动闭塞信息的数字化传输。</w:t>
      </w:r>
    </w:p>
    <w:p>
      <w:pPr>
        <w:adjustRightInd w:val="0"/>
        <w:snapToGrid w:val="0"/>
        <w:spacing w:line="312" w:lineRule="auto"/>
        <w:ind w:firstLine="480" w:firstLineChars="200"/>
        <w:rPr>
          <w:rFonts w:hint="eastAsia" w:ascii="宋体" w:hAnsi="宋体" w:eastAsia="宋体" w:cs="Times New Roman"/>
          <w:sz w:val="24"/>
        </w:rPr>
      </w:pPr>
      <w:r>
        <w:rPr>
          <w:rFonts w:hint="eastAsia" w:ascii="宋体" w:hAnsi="宋体" w:eastAsia="宋体" w:cs="Times New Roman"/>
          <w:sz w:val="24"/>
        </w:rPr>
        <w:t>5.3.1 1通用输出驱动接口模块</w:t>
      </w:r>
    </w:p>
    <w:p>
      <w:pPr>
        <w:adjustRightInd w:val="0"/>
        <w:snapToGrid w:val="0"/>
        <w:spacing w:line="312" w:lineRule="auto"/>
        <w:ind w:firstLine="480" w:firstLineChars="200"/>
        <w:rPr>
          <w:rFonts w:hint="eastAsia" w:ascii="宋体" w:hAnsi="宋体" w:eastAsia="宋体" w:cs="Times New Roman"/>
          <w:sz w:val="24"/>
        </w:rPr>
      </w:pPr>
      <w:r>
        <w:rPr>
          <w:rFonts w:hint="eastAsia" w:ascii="宋体" w:hAnsi="宋体" w:eastAsia="宋体" w:cs="Times New Roman"/>
          <w:sz w:val="24"/>
        </w:rPr>
        <w:t>通用输出驱动接口模块是驱动继电器的输出设备。采用去线与回线双断控制输出。</w:t>
      </w:r>
    </w:p>
    <w:p>
      <w:pPr>
        <w:adjustRightInd w:val="0"/>
        <w:snapToGrid w:val="0"/>
        <w:spacing w:line="312" w:lineRule="auto"/>
        <w:ind w:firstLine="480" w:firstLineChars="200"/>
        <w:rPr>
          <w:rFonts w:hint="eastAsia" w:ascii="宋体" w:hAnsi="宋体" w:eastAsia="宋体" w:cs="Times New Roman"/>
          <w:sz w:val="24"/>
        </w:rPr>
      </w:pPr>
      <w:r>
        <w:rPr>
          <w:rFonts w:hint="eastAsia" w:ascii="宋体" w:hAnsi="宋体" w:eastAsia="宋体" w:cs="Times New Roman"/>
          <w:sz w:val="24"/>
        </w:rPr>
        <w:t>具有过流保护功能。</w:t>
      </w:r>
    </w:p>
    <w:p>
      <w:pPr>
        <w:adjustRightInd w:val="0"/>
        <w:snapToGrid w:val="0"/>
        <w:spacing w:line="312" w:lineRule="auto"/>
        <w:ind w:firstLine="480" w:firstLineChars="200"/>
        <w:rPr>
          <w:rFonts w:hint="eastAsia" w:ascii="宋体" w:hAnsi="宋体" w:eastAsia="宋体" w:cs="Times New Roman"/>
          <w:sz w:val="24"/>
        </w:rPr>
      </w:pPr>
      <w:r>
        <w:rPr>
          <w:rFonts w:hint="eastAsia" w:ascii="宋体" w:hAnsi="宋体" w:eastAsia="宋体" w:cs="Times New Roman"/>
          <w:sz w:val="24"/>
        </w:rPr>
        <w:t>5.3.1 2通用输入采集接口模块</w:t>
      </w:r>
    </w:p>
    <w:p>
      <w:pPr>
        <w:adjustRightInd w:val="0"/>
        <w:snapToGrid w:val="0"/>
        <w:spacing w:line="312" w:lineRule="auto"/>
        <w:ind w:firstLine="480" w:firstLineChars="200"/>
        <w:rPr>
          <w:rFonts w:hint="eastAsia" w:ascii="宋体" w:hAnsi="宋体" w:eastAsia="宋体" w:cs="Times New Roman"/>
          <w:sz w:val="24"/>
        </w:rPr>
      </w:pPr>
      <w:r>
        <w:rPr>
          <w:rFonts w:hint="eastAsia" w:ascii="宋体" w:hAnsi="宋体" w:eastAsia="宋体" w:cs="Times New Roman"/>
          <w:sz w:val="24"/>
        </w:rPr>
        <w:t>通用输入采集接口模块是采集继电器状态的接收设备，它动态实时采集室内继电器状态。</w:t>
      </w:r>
    </w:p>
    <w:p>
      <w:pPr>
        <w:adjustRightInd w:val="0"/>
        <w:snapToGrid w:val="0"/>
        <w:spacing w:line="312" w:lineRule="auto"/>
        <w:ind w:firstLine="480" w:firstLineChars="200"/>
        <w:rPr>
          <w:rFonts w:hint="eastAsia" w:ascii="宋体" w:hAnsi="宋体" w:eastAsia="宋体" w:cs="Times New Roman"/>
          <w:sz w:val="24"/>
        </w:rPr>
      </w:pPr>
      <w:r>
        <w:rPr>
          <w:rFonts w:hint="eastAsia" w:ascii="宋体" w:hAnsi="宋体" w:eastAsia="宋体" w:cs="Times New Roman"/>
          <w:sz w:val="24"/>
        </w:rPr>
        <w:t>5.4电磁兼容与雷电防护</w:t>
      </w:r>
    </w:p>
    <w:p>
      <w:pPr>
        <w:adjustRightInd w:val="0"/>
        <w:snapToGrid w:val="0"/>
        <w:spacing w:line="312" w:lineRule="auto"/>
        <w:ind w:firstLine="480" w:firstLineChars="200"/>
        <w:rPr>
          <w:rFonts w:hint="eastAsia" w:ascii="宋体" w:hAnsi="宋体" w:eastAsia="宋体" w:cs="Times New Roman"/>
          <w:sz w:val="24"/>
        </w:rPr>
      </w:pPr>
      <w:r>
        <w:rPr>
          <w:rFonts w:hint="eastAsia" w:ascii="宋体" w:hAnsi="宋体" w:eastAsia="宋体" w:cs="Times New Roman"/>
          <w:sz w:val="24"/>
        </w:rPr>
        <w:t>5.4.1应符合TB/T307 3《铁路信号电气设备电磁兼容性试验及其限值》的规定。</w:t>
      </w:r>
    </w:p>
    <w:p>
      <w:pPr>
        <w:adjustRightInd w:val="0"/>
        <w:snapToGrid w:val="0"/>
        <w:spacing w:line="312" w:lineRule="auto"/>
        <w:ind w:firstLine="480" w:firstLineChars="200"/>
        <w:rPr>
          <w:rFonts w:hint="eastAsia" w:ascii="宋体" w:hAnsi="宋体" w:eastAsia="宋体" w:cs="Times New Roman"/>
          <w:sz w:val="24"/>
        </w:rPr>
      </w:pPr>
      <w:r>
        <w:rPr>
          <w:rFonts w:hint="eastAsia" w:ascii="宋体" w:hAnsi="宋体" w:eastAsia="宋体" w:cs="Times New Roman"/>
          <w:sz w:val="24"/>
        </w:rPr>
        <w:t>5.4.2应符合TB/T307 4《铁路信号设备雷电电磁脉冲防护技术条件》的规定。</w:t>
      </w:r>
    </w:p>
    <w:p>
      <w:pPr>
        <w:adjustRightInd w:val="0"/>
        <w:snapToGrid w:val="0"/>
        <w:spacing w:line="312" w:lineRule="auto"/>
        <w:ind w:firstLine="480" w:firstLineChars="200"/>
        <w:rPr>
          <w:rFonts w:hint="eastAsia" w:ascii="宋体" w:hAnsi="宋体" w:eastAsia="宋体" w:cs="Times New Roman"/>
          <w:sz w:val="24"/>
        </w:rPr>
      </w:pPr>
      <w:r>
        <w:rPr>
          <w:rFonts w:hint="eastAsia" w:ascii="宋体" w:hAnsi="宋体" w:eastAsia="宋体" w:cs="Times New Roman"/>
          <w:sz w:val="24"/>
        </w:rPr>
        <w:t>5.4.3计算机联锁全电子执行模块、电源、数据通讯线路、信号传输线、输入输出接口、机架结构及地线设置应采取抗浪涌措施和电磁兼容防护。</w:t>
      </w:r>
    </w:p>
    <w:p>
      <w:pPr>
        <w:adjustRightInd w:val="0"/>
        <w:snapToGrid w:val="0"/>
        <w:spacing w:line="312" w:lineRule="auto"/>
        <w:ind w:firstLine="480" w:firstLineChars="200"/>
        <w:rPr>
          <w:rFonts w:hint="eastAsia" w:ascii="宋体" w:hAnsi="宋体" w:eastAsia="宋体" w:cs="Times New Roman"/>
          <w:sz w:val="24"/>
        </w:rPr>
      </w:pPr>
      <w:r>
        <w:rPr>
          <w:rFonts w:hint="eastAsia" w:ascii="宋体" w:hAnsi="宋体" w:eastAsia="宋体" w:cs="Times New Roman"/>
          <w:sz w:val="24"/>
        </w:rPr>
        <w:t>5.4.4在采取了必要的防电磁干扰和防雷措施之后，在规定严酷性等级的运用环境中，设备必须正常工作，</w:t>
      </w:r>
    </w:p>
    <w:p>
      <w:pPr>
        <w:adjustRightInd w:val="0"/>
        <w:snapToGrid w:val="0"/>
        <w:spacing w:line="312" w:lineRule="auto"/>
        <w:ind w:firstLine="480" w:firstLineChars="200"/>
        <w:rPr>
          <w:rFonts w:hint="eastAsia" w:ascii="宋体" w:hAnsi="宋体" w:eastAsia="宋体" w:cs="Times New Roman"/>
          <w:sz w:val="24"/>
        </w:rPr>
      </w:pPr>
      <w:r>
        <w:rPr>
          <w:rFonts w:hint="eastAsia" w:ascii="宋体" w:hAnsi="宋体" w:eastAsia="宋体" w:cs="Times New Roman"/>
          <w:sz w:val="24"/>
        </w:rPr>
        <w:t>不允许产生任何指标下降和功能上非期望的偏差。</w:t>
      </w:r>
    </w:p>
    <w:p>
      <w:pPr>
        <w:adjustRightInd w:val="0"/>
        <w:snapToGrid w:val="0"/>
        <w:spacing w:line="312" w:lineRule="auto"/>
        <w:ind w:firstLine="480" w:firstLineChars="200"/>
        <w:rPr>
          <w:rFonts w:hint="eastAsia" w:ascii="宋体" w:hAnsi="宋体" w:eastAsia="宋体" w:cs="Times New Roman"/>
          <w:sz w:val="24"/>
        </w:rPr>
      </w:pPr>
      <w:r>
        <w:rPr>
          <w:rFonts w:hint="eastAsia" w:ascii="宋体" w:hAnsi="宋体" w:eastAsia="宋体" w:cs="Times New Roman"/>
          <w:sz w:val="24"/>
        </w:rPr>
        <w:t>5.4.5计算机联锁全电子执行模块必须置于金属机壳（机柜）内，并良好接地。当上述设备置于多于一个的机柜内时，这些机柜之间必须在电气上良好连接，并于一点接地。</w:t>
      </w:r>
    </w:p>
    <w:p>
      <w:pPr>
        <w:adjustRightInd w:val="0"/>
        <w:snapToGrid w:val="0"/>
        <w:spacing w:line="312" w:lineRule="auto"/>
        <w:ind w:firstLine="480" w:firstLineChars="200"/>
        <w:rPr>
          <w:rFonts w:hint="eastAsia" w:ascii="宋体" w:hAnsi="宋体" w:eastAsia="宋体" w:cs="Times New Roman"/>
          <w:sz w:val="24"/>
        </w:rPr>
      </w:pPr>
      <w:r>
        <w:rPr>
          <w:rFonts w:hint="eastAsia" w:ascii="宋体" w:hAnsi="宋体" w:eastAsia="宋体" w:cs="Times New Roman"/>
          <w:sz w:val="24"/>
        </w:rPr>
        <w:t>5.4.6雷电防护和地线设置</w:t>
      </w:r>
    </w:p>
    <w:p>
      <w:pPr>
        <w:adjustRightInd w:val="0"/>
        <w:snapToGrid w:val="0"/>
        <w:spacing w:line="312" w:lineRule="auto"/>
        <w:ind w:firstLine="480" w:firstLineChars="200"/>
        <w:rPr>
          <w:rFonts w:hint="eastAsia" w:ascii="宋体" w:hAnsi="宋体" w:eastAsia="宋体" w:cs="Times New Roman"/>
          <w:sz w:val="24"/>
        </w:rPr>
      </w:pPr>
      <w:r>
        <w:rPr>
          <w:rFonts w:hint="eastAsia" w:ascii="宋体" w:hAnsi="宋体" w:eastAsia="宋体" w:cs="Times New Roman"/>
          <w:sz w:val="24"/>
        </w:rPr>
        <w:t>雷电防护和地线设置应符合原铁道部铁运[2006]26号文《铁路信号设备雷电及电磁兼容综合防护实施指导意见》及《铁路防雷及接地工程技术规范》(T B 1 0 18 0-2 0 16规定。</w:t>
      </w:r>
    </w:p>
    <w:p>
      <w:pPr>
        <w:adjustRightInd w:val="0"/>
        <w:snapToGrid w:val="0"/>
        <w:spacing w:line="312" w:lineRule="auto"/>
        <w:ind w:firstLine="480" w:firstLineChars="200"/>
        <w:rPr>
          <w:rFonts w:hint="eastAsia" w:ascii="宋体" w:hAnsi="宋体" w:eastAsia="宋体" w:cs="Times New Roman"/>
          <w:sz w:val="24"/>
        </w:rPr>
      </w:pPr>
      <w:r>
        <w:rPr>
          <w:rFonts w:hint="eastAsia" w:ascii="宋体" w:hAnsi="宋体" w:eastAsia="宋体" w:cs="Times New Roman"/>
          <w:sz w:val="24"/>
        </w:rPr>
        <w:t>5.5可靠性技术指标</w:t>
      </w:r>
    </w:p>
    <w:p>
      <w:pPr>
        <w:adjustRightInd w:val="0"/>
        <w:snapToGrid w:val="0"/>
        <w:spacing w:line="312" w:lineRule="auto"/>
        <w:ind w:firstLine="480" w:firstLineChars="200"/>
        <w:rPr>
          <w:rFonts w:hint="eastAsia" w:ascii="宋体" w:hAnsi="宋体" w:eastAsia="宋体" w:cs="Times New Roman"/>
          <w:sz w:val="24"/>
        </w:rPr>
      </w:pPr>
      <w:r>
        <w:rPr>
          <w:rFonts w:hint="eastAsia" w:ascii="宋体" w:hAnsi="宋体" w:eastAsia="宋体" w:cs="Times New Roman"/>
          <w:sz w:val="24"/>
        </w:rPr>
        <w:t>计算机联锁全电子执行单元的平均无故障时间（MTBF）大于10 6 h。</w:t>
      </w:r>
    </w:p>
    <w:p>
      <w:pPr>
        <w:adjustRightInd w:val="0"/>
        <w:snapToGrid w:val="0"/>
        <w:spacing w:line="312" w:lineRule="auto"/>
        <w:ind w:firstLine="480" w:firstLineChars="200"/>
        <w:rPr>
          <w:rFonts w:hint="eastAsia" w:ascii="宋体" w:hAnsi="宋体" w:eastAsia="宋体" w:cs="Times New Roman"/>
          <w:sz w:val="24"/>
        </w:rPr>
      </w:pPr>
      <w:r>
        <w:rPr>
          <w:rFonts w:hint="eastAsia" w:ascii="宋体" w:hAnsi="宋体" w:eastAsia="宋体" w:cs="Times New Roman"/>
          <w:sz w:val="24"/>
        </w:rPr>
        <w:t>5.6</w:t>
      </w:r>
      <w:r>
        <w:rPr>
          <w:rFonts w:hint="eastAsia" w:ascii="宋体" w:hAnsi="宋体" w:eastAsia="宋体" w:cs="Times New Roman"/>
          <w:sz w:val="24"/>
        </w:rPr>
        <w:tab/>
      </w:r>
      <w:r>
        <w:rPr>
          <w:rFonts w:hint="eastAsia" w:ascii="宋体" w:hAnsi="宋体" w:eastAsia="宋体" w:cs="Times New Roman"/>
          <w:sz w:val="24"/>
        </w:rPr>
        <w:t>与其它系统的接口要求</w:t>
      </w:r>
    </w:p>
    <w:p>
      <w:pPr>
        <w:adjustRightInd w:val="0"/>
        <w:snapToGrid w:val="0"/>
        <w:spacing w:line="312" w:lineRule="auto"/>
        <w:ind w:firstLine="480" w:firstLineChars="200"/>
        <w:rPr>
          <w:rFonts w:hint="eastAsia" w:ascii="宋体" w:hAnsi="宋体" w:eastAsia="宋体" w:cs="Times New Roman"/>
          <w:sz w:val="24"/>
        </w:rPr>
      </w:pPr>
      <w:r>
        <w:rPr>
          <w:rFonts w:hint="eastAsia" w:ascii="宋体" w:hAnsi="宋体" w:eastAsia="宋体" w:cs="Times New Roman"/>
          <w:sz w:val="24"/>
        </w:rPr>
        <w:t>5.6.1</w:t>
      </w:r>
      <w:r>
        <w:rPr>
          <w:rFonts w:hint="eastAsia" w:ascii="宋体" w:hAnsi="宋体" w:eastAsia="宋体" w:cs="Times New Roman"/>
          <w:sz w:val="24"/>
        </w:rPr>
        <w:tab/>
      </w:r>
      <w:r>
        <w:rPr>
          <w:rFonts w:hint="eastAsia" w:ascii="宋体" w:hAnsi="宋体" w:eastAsia="宋体" w:cs="Times New Roman"/>
          <w:sz w:val="24"/>
        </w:rPr>
        <w:t>与联锁主机的接口要求</w:t>
      </w:r>
    </w:p>
    <w:p>
      <w:pPr>
        <w:adjustRightInd w:val="0"/>
        <w:snapToGrid w:val="0"/>
        <w:spacing w:line="312" w:lineRule="auto"/>
        <w:ind w:firstLine="480" w:firstLineChars="200"/>
        <w:rPr>
          <w:rFonts w:hint="eastAsia" w:ascii="宋体" w:hAnsi="宋体" w:eastAsia="宋体" w:cs="Times New Roman"/>
          <w:sz w:val="24"/>
        </w:rPr>
      </w:pPr>
      <w:r>
        <w:rPr>
          <w:rFonts w:hint="eastAsia" w:ascii="宋体" w:hAnsi="宋体" w:eastAsia="宋体" w:cs="Times New Roman"/>
          <w:sz w:val="24"/>
        </w:rPr>
        <w:t>设备与联锁主机的接口采用二取二的两路CAN总线或冗余以太网方式，接口要求按照《计算机联锁与电子执行单元接口协议》执行，接口通信协议应符合原铁道部运基信号[2010]267号《关于印发铁路信号安全通信协议技术规范的通知》的规定。</w:t>
      </w:r>
    </w:p>
    <w:p>
      <w:pPr>
        <w:adjustRightInd w:val="0"/>
        <w:snapToGrid w:val="0"/>
        <w:spacing w:line="312" w:lineRule="auto"/>
        <w:ind w:firstLine="480" w:firstLineChars="200"/>
        <w:rPr>
          <w:rFonts w:hint="eastAsia" w:ascii="宋体" w:hAnsi="宋体" w:eastAsia="宋体" w:cs="Times New Roman"/>
          <w:sz w:val="24"/>
        </w:rPr>
      </w:pPr>
      <w:r>
        <w:rPr>
          <w:rFonts w:hint="eastAsia" w:ascii="宋体" w:hAnsi="宋体" w:eastAsia="宋体" w:cs="Times New Roman"/>
          <w:sz w:val="24"/>
        </w:rPr>
        <w:t>5.6.2</w:t>
      </w:r>
      <w:r>
        <w:rPr>
          <w:rFonts w:hint="eastAsia" w:ascii="宋体" w:hAnsi="宋体" w:eastAsia="宋体" w:cs="Times New Roman"/>
          <w:sz w:val="24"/>
        </w:rPr>
        <w:tab/>
      </w:r>
      <w:r>
        <w:rPr>
          <w:rFonts w:hint="eastAsia" w:ascii="宋体" w:hAnsi="宋体" w:eastAsia="宋体" w:cs="Times New Roman"/>
          <w:sz w:val="24"/>
        </w:rPr>
        <w:t>与信号集中监测系统的接口要求</w:t>
      </w:r>
    </w:p>
    <w:p>
      <w:pPr>
        <w:adjustRightInd w:val="0"/>
        <w:snapToGrid w:val="0"/>
        <w:spacing w:line="312" w:lineRule="auto"/>
        <w:ind w:firstLine="480" w:firstLineChars="200"/>
        <w:rPr>
          <w:rFonts w:hint="eastAsia" w:ascii="宋体" w:hAnsi="宋体" w:eastAsia="宋体" w:cs="Times New Roman"/>
          <w:sz w:val="24"/>
        </w:rPr>
      </w:pPr>
      <w:r>
        <w:rPr>
          <w:rFonts w:hint="eastAsia" w:ascii="宋体" w:hAnsi="宋体" w:eastAsia="宋体" w:cs="Times New Roman"/>
          <w:sz w:val="24"/>
        </w:rPr>
        <w:t>5.6.2.1采用R S 4 22接口或以太网方式与信号集中监测系统车站分机相结合。</w:t>
      </w:r>
    </w:p>
    <w:p>
      <w:pPr>
        <w:adjustRightInd w:val="0"/>
        <w:snapToGrid w:val="0"/>
        <w:spacing w:line="312" w:lineRule="auto"/>
        <w:ind w:firstLine="480" w:firstLineChars="200"/>
        <w:rPr>
          <w:rFonts w:hint="eastAsia" w:ascii="宋体" w:hAnsi="宋体" w:eastAsia="宋体" w:cs="Times New Roman"/>
          <w:sz w:val="24"/>
        </w:rPr>
      </w:pPr>
      <w:r>
        <w:rPr>
          <w:rFonts w:hint="eastAsia" w:ascii="宋体" w:hAnsi="宋体" w:eastAsia="宋体" w:cs="Times New Roman"/>
          <w:sz w:val="24"/>
        </w:rPr>
        <w:t>5.6.2.2计算机联锁全电子执行单元设备提供以下信息的监测：</w:t>
      </w:r>
    </w:p>
    <w:p>
      <w:pPr>
        <w:adjustRightInd w:val="0"/>
        <w:snapToGrid w:val="0"/>
        <w:spacing w:line="312" w:lineRule="auto"/>
        <w:ind w:firstLine="480" w:firstLineChars="200"/>
        <w:rPr>
          <w:rFonts w:hint="eastAsia" w:ascii="宋体" w:hAnsi="宋体" w:eastAsia="宋体" w:cs="Times New Roman"/>
          <w:sz w:val="24"/>
        </w:rPr>
      </w:pPr>
      <w:r>
        <w:rPr>
          <w:rFonts w:hint="eastAsia" w:ascii="宋体" w:hAnsi="宋体" w:eastAsia="宋体" w:cs="Times New Roman"/>
          <w:sz w:val="24"/>
        </w:rPr>
        <w:t>直流转辙机监测：采集转辙机动作电流，技术指标满足T B/T 2 49 6-2 00 0的要求，道岔表示电压不进行监测。</w:t>
      </w:r>
    </w:p>
    <w:p>
      <w:pPr>
        <w:adjustRightInd w:val="0"/>
        <w:snapToGrid w:val="0"/>
        <w:spacing w:line="312" w:lineRule="auto"/>
        <w:ind w:firstLine="480" w:firstLineChars="200"/>
        <w:rPr>
          <w:rFonts w:hint="eastAsia" w:ascii="宋体" w:hAnsi="宋体" w:eastAsia="宋体" w:cs="Times New Roman"/>
          <w:sz w:val="24"/>
        </w:rPr>
      </w:pPr>
      <w:r>
        <w:rPr>
          <w:rFonts w:hint="eastAsia" w:ascii="宋体" w:hAnsi="宋体" w:eastAsia="宋体" w:cs="Times New Roman"/>
          <w:sz w:val="24"/>
        </w:rPr>
        <w:t>交流转辙机监测：采集转辙机动作电流，技术指标满足T B/T 2 49 6-2 00 0的要求，道岔表示电压不进行监测。</w:t>
      </w:r>
    </w:p>
    <w:p>
      <w:pPr>
        <w:adjustRightInd w:val="0"/>
        <w:snapToGrid w:val="0"/>
        <w:spacing w:line="312" w:lineRule="auto"/>
        <w:ind w:firstLine="480" w:firstLineChars="200"/>
        <w:rPr>
          <w:rFonts w:hint="eastAsia" w:ascii="宋体" w:hAnsi="宋体" w:eastAsia="宋体" w:cs="Times New Roman"/>
          <w:sz w:val="24"/>
        </w:rPr>
      </w:pPr>
      <w:r>
        <w:rPr>
          <w:rFonts w:hint="eastAsia" w:ascii="宋体" w:hAnsi="宋体" w:eastAsia="宋体" w:cs="Times New Roman"/>
          <w:sz w:val="24"/>
        </w:rPr>
        <w:t>列车信号机点灯回路电流的监测：采集列车信号机点灯回路的工作交流电流，技术指标满足T B/T 2 4 9 6-2000的要求。</w:t>
      </w:r>
    </w:p>
    <w:p>
      <w:pPr>
        <w:adjustRightInd w:val="0"/>
        <w:snapToGrid w:val="0"/>
        <w:spacing w:line="312" w:lineRule="auto"/>
        <w:ind w:firstLine="480" w:firstLineChars="200"/>
        <w:rPr>
          <w:rFonts w:hint="eastAsia" w:ascii="宋体" w:hAnsi="宋体" w:eastAsia="宋体" w:cs="Times New Roman"/>
          <w:sz w:val="24"/>
        </w:rPr>
      </w:pPr>
      <w:r>
        <w:rPr>
          <w:rFonts w:hint="eastAsia" w:ascii="宋体" w:hAnsi="宋体" w:eastAsia="宋体" w:cs="Times New Roman"/>
          <w:sz w:val="24"/>
        </w:rPr>
        <w:t>5.6.3</w:t>
      </w:r>
      <w:r>
        <w:rPr>
          <w:rFonts w:hint="eastAsia" w:ascii="宋体" w:hAnsi="宋体" w:eastAsia="宋体" w:cs="Times New Roman"/>
          <w:sz w:val="24"/>
        </w:rPr>
        <w:tab/>
      </w:r>
      <w:r>
        <w:rPr>
          <w:rFonts w:hint="eastAsia" w:ascii="宋体" w:hAnsi="宋体" w:eastAsia="宋体" w:cs="Times New Roman"/>
          <w:sz w:val="24"/>
        </w:rPr>
        <w:t>其他监测功能由信号集中监测系统实现。</w:t>
      </w:r>
    </w:p>
    <w:p>
      <w:pPr>
        <w:adjustRightInd w:val="0"/>
        <w:snapToGrid w:val="0"/>
        <w:spacing w:line="312" w:lineRule="auto"/>
        <w:ind w:firstLine="480" w:firstLineChars="200"/>
        <w:rPr>
          <w:rFonts w:hint="eastAsia" w:ascii="宋体" w:hAnsi="宋体" w:eastAsia="宋体" w:cs="Times New Roman"/>
          <w:sz w:val="24"/>
        </w:rPr>
      </w:pPr>
      <w:r>
        <w:rPr>
          <w:rFonts w:hint="eastAsia" w:ascii="宋体" w:hAnsi="宋体" w:cs="Times New Roman"/>
          <w:sz w:val="24"/>
          <w:lang w:val="en-US" w:eastAsia="zh-CN"/>
        </w:rPr>
        <w:t>6</w:t>
      </w:r>
      <w:r>
        <w:rPr>
          <w:rFonts w:hint="eastAsia" w:ascii="宋体" w:hAnsi="宋体" w:eastAsia="宋体" w:cs="Times New Roman"/>
          <w:sz w:val="24"/>
        </w:rPr>
        <w:t>检验和验收</w:t>
      </w:r>
    </w:p>
    <w:p>
      <w:pPr>
        <w:adjustRightInd w:val="0"/>
        <w:snapToGrid w:val="0"/>
        <w:spacing w:line="312" w:lineRule="auto"/>
        <w:ind w:firstLine="480" w:firstLineChars="200"/>
        <w:rPr>
          <w:rFonts w:hint="eastAsia" w:ascii="宋体" w:hAnsi="宋体" w:eastAsia="宋体" w:cs="Times New Roman"/>
          <w:sz w:val="24"/>
        </w:rPr>
      </w:pPr>
      <w:r>
        <w:rPr>
          <w:rFonts w:hint="eastAsia" w:ascii="宋体" w:hAnsi="宋体" w:cs="Times New Roman"/>
          <w:sz w:val="24"/>
          <w:lang w:val="en-US" w:eastAsia="zh-CN"/>
        </w:rPr>
        <w:t>6</w:t>
      </w:r>
      <w:r>
        <w:rPr>
          <w:rFonts w:hint="eastAsia" w:ascii="宋体" w:hAnsi="宋体" w:eastAsia="宋体" w:cs="Times New Roman"/>
          <w:sz w:val="24"/>
        </w:rPr>
        <w:t>.1中标人交付的合同物资（包括软件、硬件和附件）在出厂前都应按有关中国国家标准的试验内容、标准及测试方法进行检验，并提供有效的检验报告和合格证。必要时招标人将派人观察设备的检验情况。</w:t>
      </w:r>
    </w:p>
    <w:p>
      <w:pPr>
        <w:adjustRightInd w:val="0"/>
        <w:snapToGrid w:val="0"/>
        <w:spacing w:line="312" w:lineRule="auto"/>
        <w:ind w:firstLine="480" w:firstLineChars="200"/>
        <w:rPr>
          <w:rFonts w:hint="eastAsia" w:ascii="宋体" w:hAnsi="宋体" w:eastAsia="宋体" w:cs="Times New Roman"/>
          <w:sz w:val="24"/>
        </w:rPr>
      </w:pPr>
      <w:r>
        <w:rPr>
          <w:rFonts w:hint="eastAsia" w:ascii="宋体" w:hAnsi="宋体" w:cs="Times New Roman"/>
          <w:sz w:val="24"/>
          <w:lang w:val="en-US" w:eastAsia="zh-CN"/>
        </w:rPr>
        <w:t>6</w:t>
      </w:r>
      <w:r>
        <w:rPr>
          <w:rFonts w:hint="eastAsia" w:ascii="宋体" w:hAnsi="宋体" w:eastAsia="宋体" w:cs="Times New Roman"/>
          <w:sz w:val="24"/>
        </w:rPr>
        <w:t>.2中标人承诺，在签订合同前，应先提供现场检验、验收项目和遵循的标准，由招标人确定现场检验内容、标准及方法。</w:t>
      </w:r>
    </w:p>
    <w:p>
      <w:pPr>
        <w:adjustRightInd w:val="0"/>
        <w:snapToGrid w:val="0"/>
        <w:spacing w:line="312" w:lineRule="auto"/>
        <w:ind w:firstLine="480" w:firstLineChars="200"/>
        <w:rPr>
          <w:rFonts w:hint="eastAsia" w:ascii="宋体" w:hAnsi="宋体" w:eastAsia="宋体" w:cs="Times New Roman"/>
          <w:sz w:val="24"/>
        </w:rPr>
      </w:pPr>
      <w:r>
        <w:rPr>
          <w:rFonts w:hint="eastAsia" w:ascii="宋体" w:hAnsi="宋体" w:cs="Times New Roman"/>
          <w:sz w:val="24"/>
          <w:lang w:val="en-US" w:eastAsia="zh-CN"/>
        </w:rPr>
        <w:t>6</w:t>
      </w:r>
      <w:r>
        <w:rPr>
          <w:rFonts w:hint="eastAsia" w:ascii="宋体" w:hAnsi="宋体" w:eastAsia="宋体" w:cs="Times New Roman"/>
          <w:sz w:val="24"/>
        </w:rPr>
        <w:t>.3中标人承诺，在签订合同前依据原铁道部相关“验收标准”向招标人提供安装的技术资料及相关规则，并详细说明系统测试中测试内容、测试方法、测试目的及需准备的仪表。待测试严格按要求完成并认为已经达到交验要求后，由中标人将测试记录移交招标人。</w:t>
      </w:r>
    </w:p>
    <w:p>
      <w:pPr>
        <w:adjustRightInd w:val="0"/>
        <w:snapToGrid w:val="0"/>
        <w:spacing w:line="312" w:lineRule="auto"/>
        <w:ind w:firstLine="480" w:firstLineChars="200"/>
        <w:rPr>
          <w:rFonts w:hint="eastAsia" w:ascii="宋体" w:hAnsi="宋体" w:eastAsia="宋体" w:cs="Times New Roman"/>
          <w:sz w:val="24"/>
        </w:rPr>
      </w:pPr>
      <w:r>
        <w:rPr>
          <w:rFonts w:hint="eastAsia" w:ascii="宋体" w:hAnsi="宋体" w:cs="Times New Roman"/>
          <w:sz w:val="24"/>
          <w:lang w:val="en-US" w:eastAsia="zh-CN"/>
        </w:rPr>
        <w:t>6</w:t>
      </w:r>
      <w:r>
        <w:rPr>
          <w:rFonts w:hint="eastAsia" w:ascii="宋体" w:hAnsi="宋体" w:eastAsia="宋体" w:cs="Times New Roman"/>
          <w:sz w:val="24"/>
        </w:rPr>
        <w:t>.4移交测试结果应满足相关标准及技术规范书的要求。移交测试中出现的问题应由中标人在十个工作日之内解决。移交测试包括的内容：性能测试；功能测试；模拟故障测试；工艺检查；可靠性验证。</w:t>
      </w:r>
    </w:p>
    <w:p>
      <w:pPr>
        <w:adjustRightInd w:val="0"/>
        <w:snapToGrid w:val="0"/>
        <w:spacing w:line="312" w:lineRule="auto"/>
        <w:ind w:firstLine="480" w:firstLineChars="200"/>
        <w:rPr>
          <w:rFonts w:hint="eastAsia" w:ascii="宋体" w:hAnsi="宋体" w:eastAsia="宋体" w:cs="Times New Roman"/>
          <w:sz w:val="24"/>
        </w:rPr>
      </w:pPr>
      <w:r>
        <w:rPr>
          <w:rFonts w:hint="eastAsia" w:ascii="宋体" w:hAnsi="宋体" w:cs="Times New Roman"/>
          <w:sz w:val="24"/>
          <w:lang w:val="en-US" w:eastAsia="zh-CN"/>
        </w:rPr>
        <w:t>7</w:t>
      </w:r>
      <w:r>
        <w:rPr>
          <w:rFonts w:hint="eastAsia" w:ascii="宋体" w:hAnsi="宋体" w:eastAsia="宋体" w:cs="Times New Roman"/>
          <w:sz w:val="24"/>
        </w:rPr>
        <w:t>质量保证</w:t>
      </w:r>
    </w:p>
    <w:p>
      <w:pPr>
        <w:adjustRightInd w:val="0"/>
        <w:snapToGrid w:val="0"/>
        <w:spacing w:line="312" w:lineRule="auto"/>
        <w:ind w:firstLine="480" w:firstLineChars="200"/>
        <w:rPr>
          <w:rFonts w:hint="eastAsia" w:ascii="宋体" w:hAnsi="宋体" w:eastAsia="宋体" w:cs="Times New Roman"/>
          <w:sz w:val="24"/>
        </w:rPr>
      </w:pPr>
      <w:r>
        <w:rPr>
          <w:rFonts w:hint="eastAsia" w:ascii="宋体" w:hAnsi="宋体" w:cs="Times New Roman"/>
          <w:sz w:val="24"/>
          <w:lang w:val="en-US" w:eastAsia="zh-CN"/>
        </w:rPr>
        <w:t>7</w:t>
      </w:r>
      <w:r>
        <w:rPr>
          <w:rFonts w:hint="eastAsia" w:ascii="宋体" w:hAnsi="宋体" w:eastAsia="宋体" w:cs="Times New Roman"/>
          <w:sz w:val="24"/>
        </w:rPr>
        <w:t>.1中标人应保证产品质量，各项性能指标应完全达到本技术规范书中所规定的条件。中标人提供的设备（含相应的配件）和材料的质量保证期为设备到货后18个月或开通验收后12个月，已先到时间为准，在质量保证期内除操作不当或人为损坏外，发生损坏部件由中标人负责免费维修或更换。</w:t>
      </w:r>
    </w:p>
    <w:p>
      <w:pPr>
        <w:adjustRightInd w:val="0"/>
        <w:snapToGrid w:val="0"/>
        <w:spacing w:line="312" w:lineRule="auto"/>
        <w:ind w:firstLine="480" w:firstLineChars="200"/>
        <w:rPr>
          <w:rFonts w:hint="eastAsia" w:ascii="宋体" w:hAnsi="宋体" w:eastAsia="宋体" w:cs="Times New Roman"/>
          <w:sz w:val="24"/>
        </w:rPr>
      </w:pPr>
      <w:r>
        <w:rPr>
          <w:rFonts w:hint="eastAsia" w:ascii="宋体" w:hAnsi="宋体" w:cs="Times New Roman"/>
          <w:sz w:val="24"/>
          <w:lang w:val="en-US" w:eastAsia="zh-CN"/>
        </w:rPr>
        <w:t>7</w:t>
      </w:r>
      <w:r>
        <w:rPr>
          <w:rFonts w:hint="eastAsia" w:ascii="宋体" w:hAnsi="宋体" w:eastAsia="宋体" w:cs="Times New Roman"/>
          <w:sz w:val="24"/>
        </w:rPr>
        <w:t>.2在质量保证期内，若发现中标人未遵循本招标技术规范书的要求，造成招标人的损失及产品质量缺陷，招标人有权进行索赔。收到招标人索赔通知后，中标人应在双方协商的期限内确认并免费更换与技术规范书要求不符的设备，并运到现场。如果使用方能自己消除设备缺陷，中标人应承担由此引起的费用。</w:t>
      </w:r>
    </w:p>
    <w:p>
      <w:pPr>
        <w:adjustRightInd w:val="0"/>
        <w:snapToGrid w:val="0"/>
        <w:spacing w:line="312" w:lineRule="auto"/>
        <w:ind w:firstLine="480" w:firstLineChars="200"/>
        <w:rPr>
          <w:rFonts w:hint="eastAsia" w:ascii="宋体" w:hAnsi="宋体" w:eastAsia="宋体" w:cs="Times New Roman"/>
          <w:sz w:val="24"/>
        </w:rPr>
      </w:pPr>
      <w:r>
        <w:rPr>
          <w:rFonts w:hint="eastAsia" w:ascii="宋体" w:hAnsi="宋体" w:cs="Times New Roman"/>
          <w:sz w:val="24"/>
          <w:lang w:val="en-US" w:eastAsia="zh-CN"/>
        </w:rPr>
        <w:t>7</w:t>
      </w:r>
      <w:r>
        <w:rPr>
          <w:rFonts w:hint="eastAsia" w:ascii="宋体" w:hAnsi="宋体" w:eastAsia="宋体" w:cs="Times New Roman"/>
          <w:sz w:val="24"/>
        </w:rPr>
        <w:t>.3在质量保证期内，如果现场发生系统故障，当接到故障通知后，2小时内给用户做出响应，48小时内赶到现场进行处理，并应负责修理或更换故障设备；属中标人责任的，其费用由中标人承担。</w:t>
      </w:r>
    </w:p>
    <w:p>
      <w:pPr>
        <w:adjustRightInd w:val="0"/>
        <w:snapToGrid w:val="0"/>
        <w:spacing w:line="312" w:lineRule="auto"/>
        <w:ind w:firstLine="480" w:firstLineChars="200"/>
        <w:rPr>
          <w:rFonts w:hint="eastAsia" w:ascii="宋体" w:hAnsi="宋体" w:eastAsia="宋体" w:cs="Times New Roman"/>
          <w:sz w:val="24"/>
        </w:rPr>
      </w:pPr>
      <w:r>
        <w:rPr>
          <w:rFonts w:hint="eastAsia" w:ascii="宋体" w:hAnsi="宋体" w:cs="Times New Roman"/>
          <w:sz w:val="24"/>
          <w:lang w:val="en-US" w:eastAsia="zh-CN"/>
        </w:rPr>
        <w:t>7</w:t>
      </w:r>
      <w:r>
        <w:rPr>
          <w:rFonts w:hint="eastAsia" w:ascii="宋体" w:hAnsi="宋体" w:eastAsia="宋体" w:cs="Times New Roman"/>
          <w:sz w:val="24"/>
        </w:rPr>
        <w:t>.4在缺陷通知期内，中标人应按使用方的要求派出技术人员到现场对使用方人员的日常维护给予技术指导。</w:t>
      </w:r>
    </w:p>
    <w:p>
      <w:pPr>
        <w:adjustRightInd w:val="0"/>
        <w:snapToGrid w:val="0"/>
        <w:spacing w:line="312" w:lineRule="auto"/>
        <w:ind w:firstLine="480" w:firstLineChars="200"/>
        <w:rPr>
          <w:rFonts w:hint="eastAsia" w:ascii="宋体" w:hAnsi="宋体" w:eastAsia="宋体" w:cs="Times New Roman"/>
          <w:sz w:val="24"/>
        </w:rPr>
      </w:pPr>
      <w:r>
        <w:rPr>
          <w:rFonts w:hint="eastAsia" w:ascii="宋体" w:hAnsi="宋体" w:cs="Times New Roman"/>
          <w:sz w:val="24"/>
          <w:lang w:val="en-US" w:eastAsia="zh-CN"/>
        </w:rPr>
        <w:t>7</w:t>
      </w:r>
      <w:r>
        <w:rPr>
          <w:rFonts w:hint="eastAsia" w:ascii="宋体" w:hAnsi="宋体" w:eastAsia="宋体" w:cs="Times New Roman"/>
          <w:sz w:val="24"/>
        </w:rPr>
        <w:t>.5招标人在质量保证期满后的30天内签发的索赔文件均为有效文件。</w:t>
      </w:r>
    </w:p>
    <w:p>
      <w:pPr>
        <w:adjustRightInd w:val="0"/>
        <w:snapToGrid w:val="0"/>
        <w:spacing w:line="312" w:lineRule="auto"/>
        <w:ind w:firstLine="480" w:firstLineChars="200"/>
        <w:rPr>
          <w:rFonts w:hint="eastAsia" w:ascii="宋体" w:hAnsi="宋体" w:eastAsia="宋体" w:cs="Times New Roman"/>
          <w:sz w:val="24"/>
        </w:rPr>
      </w:pPr>
      <w:r>
        <w:rPr>
          <w:rFonts w:hint="eastAsia" w:ascii="宋体" w:hAnsi="宋体" w:cs="Times New Roman"/>
          <w:sz w:val="24"/>
          <w:lang w:val="en-US" w:eastAsia="zh-CN"/>
        </w:rPr>
        <w:t>7</w:t>
      </w:r>
      <w:r>
        <w:rPr>
          <w:rFonts w:hint="eastAsia" w:ascii="宋体" w:hAnsi="宋体" w:eastAsia="宋体" w:cs="Times New Roman"/>
          <w:sz w:val="24"/>
        </w:rPr>
        <w:t>.6中标人的责任包括从设备的设计、制造、运输、安装、设备间连接、调试、整套设备交付使用并按技术规格书的技术条件正常运行等全过程，在产品安装和试运行期间，中标人应派熟练的技术人员到设备安装现场进行技术指导服务。</w:t>
      </w:r>
    </w:p>
    <w:p>
      <w:pPr>
        <w:adjustRightInd w:val="0"/>
        <w:snapToGrid w:val="0"/>
        <w:spacing w:line="312" w:lineRule="auto"/>
        <w:ind w:firstLine="480" w:firstLineChars="200"/>
        <w:rPr>
          <w:rFonts w:hint="eastAsia" w:ascii="宋体" w:hAnsi="宋体" w:eastAsia="宋体" w:cs="Times New Roman"/>
          <w:sz w:val="24"/>
        </w:rPr>
      </w:pPr>
      <w:r>
        <w:rPr>
          <w:rFonts w:hint="eastAsia" w:ascii="宋体" w:hAnsi="宋体" w:cs="Times New Roman"/>
          <w:sz w:val="24"/>
          <w:lang w:val="en-US" w:eastAsia="zh-CN"/>
        </w:rPr>
        <w:t>7</w:t>
      </w:r>
      <w:r>
        <w:rPr>
          <w:rFonts w:hint="eastAsia" w:ascii="宋体" w:hAnsi="宋体" w:eastAsia="宋体" w:cs="Times New Roman"/>
          <w:sz w:val="24"/>
        </w:rPr>
        <w:t>.7中标人应组织使用方人员等进行培训，应提供详细的培训计划及培训手册(中文)，培训方式分为工厂培训和现场培训，培训的内容包括设备及系统的一般原理，设备及系统的操作、维护、维修等。培训工作中使用的专用工具、仪器、仪表由中标人提供。培训的时间、地点、人员等由招标人确定。</w:t>
      </w:r>
    </w:p>
    <w:p>
      <w:pPr>
        <w:adjustRightInd w:val="0"/>
        <w:snapToGrid w:val="0"/>
        <w:spacing w:line="312" w:lineRule="auto"/>
        <w:ind w:firstLine="480" w:firstLineChars="200"/>
        <w:rPr>
          <w:rFonts w:hint="eastAsia" w:ascii="宋体" w:hAnsi="宋体" w:eastAsia="宋体" w:cs="Times New Roman"/>
          <w:sz w:val="24"/>
        </w:rPr>
      </w:pPr>
      <w:r>
        <w:rPr>
          <w:rFonts w:hint="eastAsia" w:ascii="宋体" w:hAnsi="宋体" w:cs="Times New Roman"/>
          <w:sz w:val="24"/>
          <w:lang w:val="en-US" w:eastAsia="zh-CN"/>
        </w:rPr>
        <w:t>7</w:t>
      </w:r>
      <w:r>
        <w:rPr>
          <w:rFonts w:hint="eastAsia" w:ascii="宋体" w:hAnsi="宋体" w:eastAsia="宋体" w:cs="Times New Roman"/>
          <w:sz w:val="24"/>
        </w:rPr>
        <w:t>.8招标人在工程设计过程中，需要调整中标人提供的设备时，中标人应协助更改设备数量并对设备配置和设备间的联系提出建议或方案。</w:t>
      </w:r>
    </w:p>
    <w:p>
      <w:pPr>
        <w:adjustRightInd w:val="0"/>
        <w:snapToGrid w:val="0"/>
        <w:spacing w:line="312" w:lineRule="auto"/>
        <w:ind w:firstLine="480" w:firstLineChars="200"/>
        <w:rPr>
          <w:rFonts w:hint="eastAsia" w:ascii="宋体" w:hAnsi="宋体" w:eastAsia="宋体" w:cs="Times New Roman"/>
          <w:sz w:val="24"/>
        </w:rPr>
      </w:pPr>
      <w:r>
        <w:rPr>
          <w:rFonts w:hint="eastAsia" w:ascii="宋体" w:hAnsi="宋体" w:cs="Times New Roman"/>
          <w:sz w:val="24"/>
          <w:lang w:val="en-US" w:eastAsia="zh-CN"/>
        </w:rPr>
        <w:t>7</w:t>
      </w:r>
      <w:r>
        <w:rPr>
          <w:rFonts w:hint="eastAsia" w:ascii="宋体" w:hAnsi="宋体" w:eastAsia="宋体" w:cs="Times New Roman"/>
          <w:sz w:val="24"/>
        </w:rPr>
        <w:t>.9设计联络一般由招标人组织，在工程设计过程中，对招标人随时向中标人提出的有关设备和系统性能方面的技术咨询，中标人应及时解答并提供工程设计所需各项技术资料。</w:t>
      </w:r>
    </w:p>
    <w:p>
      <w:pPr>
        <w:adjustRightInd w:val="0"/>
        <w:snapToGrid w:val="0"/>
        <w:spacing w:line="312" w:lineRule="auto"/>
        <w:ind w:firstLine="480" w:firstLineChars="200"/>
        <w:rPr>
          <w:rFonts w:hint="eastAsia" w:ascii="宋体" w:hAnsi="宋体" w:eastAsia="宋体" w:cs="Times New Roman"/>
          <w:sz w:val="24"/>
        </w:rPr>
      </w:pPr>
      <w:r>
        <w:rPr>
          <w:rFonts w:hint="eastAsia" w:ascii="宋体" w:hAnsi="宋体" w:cs="Times New Roman"/>
          <w:sz w:val="24"/>
          <w:lang w:val="en-US" w:eastAsia="zh-CN"/>
        </w:rPr>
        <w:t>7</w:t>
      </w:r>
      <w:r>
        <w:rPr>
          <w:rFonts w:hint="eastAsia" w:ascii="宋体" w:hAnsi="宋体" w:eastAsia="宋体" w:cs="Times New Roman"/>
          <w:sz w:val="24"/>
        </w:rPr>
        <w:t>.1 0设备生产之前，中标人根据招标人的安排进行设计联络，设计联络的时间、地点、次数根据工程设计情况确定，经过设计联络对设备的相关技术参数确认无误后方可生产。</w:t>
      </w:r>
    </w:p>
    <w:p>
      <w:pPr>
        <w:adjustRightInd w:val="0"/>
        <w:snapToGrid w:val="0"/>
        <w:spacing w:line="312" w:lineRule="auto"/>
        <w:ind w:firstLine="480" w:firstLineChars="200"/>
        <w:rPr>
          <w:rFonts w:hint="eastAsia" w:ascii="宋体" w:hAnsi="宋体" w:eastAsia="宋体" w:cs="Times New Roman"/>
          <w:sz w:val="24"/>
        </w:rPr>
      </w:pPr>
      <w:r>
        <w:rPr>
          <w:rFonts w:hint="eastAsia" w:ascii="宋体" w:hAnsi="宋体" w:cs="Times New Roman"/>
          <w:sz w:val="24"/>
          <w:lang w:val="en-US" w:eastAsia="zh-CN"/>
        </w:rPr>
        <w:t>8</w:t>
      </w:r>
      <w:r>
        <w:rPr>
          <w:rFonts w:hint="eastAsia" w:ascii="宋体" w:hAnsi="宋体" w:eastAsia="宋体" w:cs="Times New Roman"/>
          <w:sz w:val="24"/>
        </w:rPr>
        <w:t>出厂试验检测</w:t>
      </w:r>
    </w:p>
    <w:p>
      <w:pPr>
        <w:adjustRightInd w:val="0"/>
        <w:snapToGrid w:val="0"/>
        <w:spacing w:line="312" w:lineRule="auto"/>
        <w:ind w:firstLine="480" w:firstLineChars="200"/>
        <w:rPr>
          <w:rFonts w:hint="eastAsia" w:ascii="宋体" w:hAnsi="宋体" w:eastAsia="宋体" w:cs="Times New Roman"/>
          <w:sz w:val="24"/>
        </w:rPr>
      </w:pPr>
      <w:r>
        <w:rPr>
          <w:rFonts w:hint="eastAsia" w:ascii="宋体" w:hAnsi="宋体" w:cs="Times New Roman"/>
          <w:sz w:val="24"/>
          <w:lang w:val="en-US" w:eastAsia="zh-CN"/>
        </w:rPr>
        <w:t>8</w:t>
      </w:r>
      <w:r>
        <w:rPr>
          <w:rFonts w:hint="eastAsia" w:ascii="宋体" w:hAnsi="宋体" w:eastAsia="宋体" w:cs="Times New Roman"/>
          <w:sz w:val="24"/>
        </w:rPr>
        <w:t>.1物资设备出厂前应进行单体测试和系统测试。招标人认为有必要时可派员观察所订购物资设备的试验和检测情况。</w:t>
      </w:r>
    </w:p>
    <w:p>
      <w:pPr>
        <w:adjustRightInd w:val="0"/>
        <w:snapToGrid w:val="0"/>
        <w:spacing w:line="312" w:lineRule="auto"/>
        <w:ind w:firstLine="480" w:firstLineChars="200"/>
        <w:rPr>
          <w:rFonts w:hint="eastAsia" w:ascii="宋体" w:hAnsi="宋体" w:eastAsia="宋体" w:cs="Times New Roman"/>
          <w:sz w:val="24"/>
        </w:rPr>
      </w:pPr>
      <w:r>
        <w:rPr>
          <w:rFonts w:hint="eastAsia" w:ascii="宋体" w:hAnsi="宋体" w:cs="Times New Roman"/>
          <w:sz w:val="24"/>
          <w:lang w:val="en-US" w:eastAsia="zh-CN"/>
        </w:rPr>
        <w:t>8</w:t>
      </w:r>
      <w:r>
        <w:rPr>
          <w:rFonts w:hint="eastAsia" w:ascii="宋体" w:hAnsi="宋体" w:eastAsia="宋体" w:cs="Times New Roman"/>
          <w:sz w:val="24"/>
        </w:rPr>
        <w:t>.2出厂试验检测后，中标人应将试验检测记录送交招标人。</w:t>
      </w:r>
    </w:p>
    <w:p>
      <w:pPr>
        <w:adjustRightInd w:val="0"/>
        <w:snapToGrid w:val="0"/>
        <w:spacing w:line="312" w:lineRule="auto"/>
        <w:ind w:firstLine="480" w:firstLineChars="200"/>
        <w:rPr>
          <w:rFonts w:hint="eastAsia" w:ascii="宋体" w:hAnsi="宋体" w:eastAsia="宋体" w:cs="Times New Roman"/>
          <w:sz w:val="24"/>
        </w:rPr>
      </w:pPr>
      <w:r>
        <w:rPr>
          <w:rFonts w:hint="eastAsia" w:ascii="宋体" w:hAnsi="宋体" w:cs="Times New Roman"/>
          <w:sz w:val="24"/>
          <w:lang w:val="en-US" w:eastAsia="zh-CN"/>
        </w:rPr>
        <w:t>8</w:t>
      </w:r>
      <w:r>
        <w:rPr>
          <w:rFonts w:hint="eastAsia" w:ascii="宋体" w:hAnsi="宋体" w:eastAsia="宋体" w:cs="Times New Roman"/>
          <w:sz w:val="24"/>
        </w:rPr>
        <w:t>.3所有设备到达施工现场后若发现材料、元器件缺损或性能劣化，均应由中标人无偿补齐或更换，并不得延误工期。</w:t>
      </w:r>
    </w:p>
    <w:p>
      <w:pPr>
        <w:adjustRightInd w:val="0"/>
        <w:snapToGrid w:val="0"/>
        <w:spacing w:line="312" w:lineRule="auto"/>
        <w:ind w:firstLine="480" w:firstLineChars="200"/>
        <w:rPr>
          <w:rFonts w:hint="eastAsia" w:ascii="宋体" w:hAnsi="宋体" w:eastAsia="宋体" w:cs="Times New Roman"/>
          <w:sz w:val="24"/>
        </w:rPr>
      </w:pPr>
      <w:r>
        <w:rPr>
          <w:rFonts w:hint="eastAsia" w:ascii="宋体" w:hAnsi="宋体" w:cs="Times New Roman"/>
          <w:sz w:val="24"/>
          <w:lang w:val="en-US" w:eastAsia="zh-CN"/>
        </w:rPr>
        <w:t>9</w:t>
      </w:r>
      <w:r>
        <w:rPr>
          <w:rFonts w:hint="eastAsia" w:ascii="宋体" w:hAnsi="宋体" w:eastAsia="宋体" w:cs="Times New Roman"/>
          <w:sz w:val="24"/>
        </w:rPr>
        <w:t>运输</w:t>
      </w:r>
    </w:p>
    <w:p>
      <w:pPr>
        <w:adjustRightInd w:val="0"/>
        <w:snapToGrid w:val="0"/>
        <w:spacing w:line="312" w:lineRule="auto"/>
        <w:ind w:firstLine="480" w:firstLineChars="200"/>
        <w:rPr>
          <w:rFonts w:hint="eastAsia" w:ascii="宋体" w:hAnsi="宋体" w:eastAsia="宋体" w:cs="Times New Roman"/>
          <w:sz w:val="24"/>
        </w:rPr>
      </w:pPr>
      <w:r>
        <w:rPr>
          <w:rFonts w:hint="eastAsia" w:ascii="宋体" w:hAnsi="宋体" w:cs="Times New Roman"/>
          <w:sz w:val="24"/>
          <w:lang w:val="en-US" w:eastAsia="zh-CN"/>
        </w:rPr>
        <w:t>9</w:t>
      </w:r>
      <w:r>
        <w:rPr>
          <w:rFonts w:hint="eastAsia" w:ascii="宋体" w:hAnsi="宋体" w:eastAsia="宋体" w:cs="Times New Roman"/>
          <w:sz w:val="24"/>
        </w:rPr>
        <w:t>.1中标人应负责将所供设备严密包装，防止潮气、锈蚀、淋雨和震动。包装应牢固可靠，应考虑到运输过程中可能受到的冲击，设备应不松动、不损坏、不变形。</w:t>
      </w:r>
    </w:p>
    <w:p>
      <w:pPr>
        <w:adjustRightInd w:val="0"/>
        <w:snapToGrid w:val="0"/>
        <w:spacing w:line="312" w:lineRule="auto"/>
        <w:ind w:firstLine="480" w:firstLineChars="200"/>
        <w:rPr>
          <w:rFonts w:hint="eastAsia" w:ascii="宋体" w:hAnsi="宋体" w:eastAsia="宋体" w:cs="Times New Roman"/>
          <w:sz w:val="24"/>
        </w:rPr>
      </w:pPr>
      <w:r>
        <w:rPr>
          <w:rFonts w:hint="eastAsia" w:ascii="宋体" w:hAnsi="宋体" w:cs="Times New Roman"/>
          <w:sz w:val="24"/>
          <w:lang w:val="en-US" w:eastAsia="zh-CN"/>
        </w:rPr>
        <w:t>9</w:t>
      </w:r>
      <w:r>
        <w:rPr>
          <w:rFonts w:hint="eastAsia" w:ascii="宋体" w:hAnsi="宋体" w:eastAsia="宋体" w:cs="Times New Roman"/>
          <w:sz w:val="24"/>
        </w:rPr>
        <w:t>.2</w:t>
      </w:r>
      <w:r>
        <w:rPr>
          <w:rFonts w:hint="eastAsia" w:ascii="宋体" w:hAnsi="宋体" w:eastAsia="宋体" w:cs="Times New Roman"/>
          <w:sz w:val="24"/>
        </w:rPr>
        <w:tab/>
      </w:r>
      <w:r>
        <w:rPr>
          <w:rFonts w:hint="eastAsia" w:ascii="宋体" w:hAnsi="宋体" w:eastAsia="宋体" w:cs="Times New Roman"/>
          <w:sz w:val="24"/>
        </w:rPr>
        <w:t>设备装运前，中标人必须经招标人同意后方可发运。设备在装运后中标人应立即将装货通知用电传及特快专递邮寄给招标人。</w:t>
      </w:r>
    </w:p>
    <w:p>
      <w:pPr>
        <w:adjustRightInd w:val="0"/>
        <w:snapToGrid w:val="0"/>
        <w:spacing w:line="312" w:lineRule="auto"/>
        <w:ind w:firstLine="480" w:firstLineChars="200"/>
        <w:rPr>
          <w:rFonts w:hint="eastAsia" w:ascii="宋体" w:hAnsi="宋体" w:eastAsia="宋体" w:cs="Times New Roman"/>
          <w:sz w:val="24"/>
        </w:rPr>
      </w:pPr>
      <w:r>
        <w:rPr>
          <w:rFonts w:hint="eastAsia" w:ascii="宋体" w:hAnsi="宋体" w:cs="Times New Roman"/>
          <w:sz w:val="24"/>
          <w:lang w:val="en-US" w:eastAsia="zh-CN"/>
        </w:rPr>
        <w:t>9</w:t>
      </w:r>
      <w:r>
        <w:rPr>
          <w:rFonts w:hint="eastAsia" w:ascii="宋体" w:hAnsi="宋体" w:eastAsia="宋体" w:cs="Times New Roman"/>
          <w:sz w:val="24"/>
        </w:rPr>
        <w:t>.3</w:t>
      </w:r>
      <w:r>
        <w:rPr>
          <w:rFonts w:hint="eastAsia" w:ascii="宋体" w:hAnsi="宋体" w:eastAsia="宋体" w:cs="Times New Roman"/>
          <w:sz w:val="24"/>
        </w:rPr>
        <w:tab/>
      </w:r>
      <w:r>
        <w:rPr>
          <w:rFonts w:hint="eastAsia" w:ascii="宋体" w:hAnsi="宋体" w:eastAsia="宋体" w:cs="Times New Roman"/>
          <w:sz w:val="24"/>
        </w:rPr>
        <w:t>中标人应负责将设备运至招标人指定地点,运输所需费用由中标人承担。</w:t>
      </w:r>
    </w:p>
    <w:p>
      <w:pPr>
        <w:adjustRightInd w:val="0"/>
        <w:snapToGrid w:val="0"/>
        <w:spacing w:line="312" w:lineRule="auto"/>
        <w:ind w:firstLine="480" w:firstLineChars="200"/>
        <w:rPr>
          <w:rFonts w:hint="eastAsia" w:ascii="宋体" w:hAnsi="宋体" w:eastAsia="宋体" w:cs="Times New Roman"/>
          <w:sz w:val="24"/>
        </w:rPr>
      </w:pPr>
      <w:r>
        <w:rPr>
          <w:rFonts w:hint="eastAsia" w:ascii="宋体" w:hAnsi="宋体" w:cs="Times New Roman"/>
          <w:sz w:val="24"/>
          <w:lang w:val="en-US" w:eastAsia="zh-CN"/>
        </w:rPr>
        <w:t>9</w:t>
      </w:r>
      <w:r>
        <w:rPr>
          <w:rFonts w:hint="eastAsia" w:ascii="宋体" w:hAnsi="宋体" w:eastAsia="宋体" w:cs="Times New Roman"/>
          <w:sz w:val="24"/>
        </w:rPr>
        <w:t>.4</w:t>
      </w:r>
      <w:r>
        <w:rPr>
          <w:rFonts w:hint="eastAsia" w:ascii="宋体" w:hAnsi="宋体" w:eastAsia="宋体" w:cs="Times New Roman"/>
          <w:sz w:val="24"/>
        </w:rPr>
        <w:tab/>
      </w:r>
      <w:r>
        <w:rPr>
          <w:rFonts w:hint="eastAsia" w:ascii="宋体" w:hAnsi="宋体" w:eastAsia="宋体" w:cs="Times New Roman"/>
          <w:sz w:val="24"/>
        </w:rPr>
        <w:t>物资设备在达到目的地后，中标人应按照规定接受监理对进场物资设备的检验、见证取样或平行检验。</w:t>
      </w:r>
    </w:p>
    <w:p>
      <w:pPr>
        <w:adjustRightInd w:val="0"/>
        <w:snapToGrid w:val="0"/>
        <w:spacing w:line="312" w:lineRule="auto"/>
        <w:ind w:firstLine="480" w:firstLineChars="200"/>
        <w:rPr>
          <w:rFonts w:hint="eastAsia" w:ascii="宋体" w:hAnsi="宋体" w:eastAsia="宋体" w:cs="Times New Roman"/>
          <w:sz w:val="24"/>
        </w:rPr>
      </w:pPr>
      <w:r>
        <w:rPr>
          <w:rFonts w:hint="eastAsia" w:ascii="宋体" w:hAnsi="宋体" w:cs="Times New Roman"/>
          <w:sz w:val="24"/>
          <w:lang w:val="en-US" w:eastAsia="zh-CN"/>
        </w:rPr>
        <w:t>9</w:t>
      </w:r>
      <w:r>
        <w:rPr>
          <w:rFonts w:hint="eastAsia" w:ascii="宋体" w:hAnsi="宋体" w:eastAsia="宋体" w:cs="Times New Roman"/>
          <w:sz w:val="24"/>
        </w:rPr>
        <w:t>.5开箱验收将在现场进行，若设备的质量和规格与合同不符或发现明显的或隐藏的损坏，招标人将立即通知中标人，中标人应立即修复或更换损坏的部件和设备，所需费用由中标人承担。</w:t>
      </w:r>
    </w:p>
    <w:p>
      <w:pPr>
        <w:adjustRightInd w:val="0"/>
        <w:snapToGrid w:val="0"/>
        <w:spacing w:line="312" w:lineRule="auto"/>
        <w:ind w:firstLine="480" w:firstLineChars="200"/>
        <w:rPr>
          <w:rFonts w:hint="eastAsia" w:ascii="宋体" w:hAnsi="宋体" w:eastAsia="宋体" w:cs="Times New Roman"/>
          <w:sz w:val="24"/>
        </w:rPr>
      </w:pPr>
      <w:r>
        <w:rPr>
          <w:rFonts w:hint="eastAsia" w:ascii="宋体" w:hAnsi="宋体" w:cs="Times New Roman"/>
          <w:sz w:val="24"/>
          <w:lang w:val="en-US" w:eastAsia="zh-CN"/>
        </w:rPr>
        <w:t>9</w:t>
      </w:r>
      <w:r>
        <w:rPr>
          <w:rFonts w:hint="eastAsia" w:ascii="宋体" w:hAnsi="宋体" w:eastAsia="宋体" w:cs="Times New Roman"/>
          <w:sz w:val="24"/>
        </w:rPr>
        <w:t>.6</w:t>
      </w:r>
      <w:r>
        <w:rPr>
          <w:rFonts w:hint="eastAsia" w:ascii="宋体" w:hAnsi="宋体" w:eastAsia="宋体" w:cs="Times New Roman"/>
          <w:sz w:val="24"/>
        </w:rPr>
        <w:tab/>
      </w:r>
      <w:r>
        <w:rPr>
          <w:rFonts w:hint="eastAsia" w:ascii="宋体" w:hAnsi="宋体" w:eastAsia="宋体" w:cs="Times New Roman"/>
          <w:sz w:val="24"/>
        </w:rPr>
        <w:t>在包装箱外应标明招标人的订货号、中标人发货号、设备安装站名。</w:t>
      </w:r>
    </w:p>
    <w:p>
      <w:pPr>
        <w:adjustRightInd w:val="0"/>
        <w:snapToGrid w:val="0"/>
        <w:spacing w:line="312" w:lineRule="auto"/>
        <w:ind w:firstLine="480" w:firstLineChars="200"/>
        <w:rPr>
          <w:rFonts w:hint="eastAsia" w:ascii="宋体" w:hAnsi="宋体" w:eastAsia="宋体" w:cs="Times New Roman"/>
          <w:sz w:val="24"/>
        </w:rPr>
      </w:pPr>
      <w:r>
        <w:rPr>
          <w:rFonts w:hint="eastAsia" w:ascii="宋体" w:hAnsi="宋体" w:cs="Times New Roman"/>
          <w:sz w:val="24"/>
          <w:lang w:val="en-US" w:eastAsia="zh-CN"/>
        </w:rPr>
        <w:t>9</w:t>
      </w:r>
      <w:r>
        <w:rPr>
          <w:rFonts w:hint="eastAsia" w:ascii="宋体" w:hAnsi="宋体" w:eastAsia="宋体" w:cs="Times New Roman"/>
          <w:sz w:val="24"/>
        </w:rPr>
        <w:t>.7</w:t>
      </w:r>
      <w:r>
        <w:rPr>
          <w:rFonts w:hint="eastAsia" w:ascii="宋体" w:hAnsi="宋体" w:eastAsia="宋体" w:cs="Times New Roman"/>
          <w:sz w:val="24"/>
        </w:rPr>
        <w:tab/>
      </w:r>
      <w:r>
        <w:rPr>
          <w:rFonts w:hint="eastAsia" w:ascii="宋体" w:hAnsi="宋体" w:eastAsia="宋体" w:cs="Times New Roman"/>
          <w:sz w:val="24"/>
        </w:rPr>
        <w:t>随产品提供的技术资料应完整无缺，提供份额符合要求。每台设备应至少附有下列出厂文件：</w:t>
      </w:r>
    </w:p>
    <w:p>
      <w:pPr>
        <w:adjustRightInd w:val="0"/>
        <w:snapToGrid w:val="0"/>
        <w:spacing w:line="312" w:lineRule="auto"/>
        <w:ind w:firstLine="480" w:firstLineChars="200"/>
        <w:rPr>
          <w:rFonts w:hint="eastAsia" w:ascii="宋体" w:hAnsi="宋体" w:eastAsia="宋体" w:cs="Times New Roman"/>
          <w:sz w:val="24"/>
        </w:rPr>
      </w:pPr>
      <w:r>
        <w:rPr>
          <w:rFonts w:hint="eastAsia" w:ascii="宋体" w:hAnsi="宋体" w:eastAsia="宋体" w:cs="Times New Roman"/>
          <w:sz w:val="24"/>
        </w:rPr>
        <w:t></w:t>
      </w:r>
      <w:r>
        <w:rPr>
          <w:rFonts w:hint="eastAsia" w:ascii="宋体" w:hAnsi="宋体" w:eastAsia="宋体" w:cs="Times New Roman"/>
          <w:sz w:val="24"/>
        </w:rPr>
        <w:tab/>
      </w:r>
      <w:r>
        <w:rPr>
          <w:rFonts w:hint="eastAsia" w:ascii="宋体" w:hAnsi="宋体" w:eastAsia="宋体" w:cs="Times New Roman"/>
          <w:sz w:val="24"/>
        </w:rPr>
        <w:t>产品合格证；</w:t>
      </w:r>
    </w:p>
    <w:p>
      <w:pPr>
        <w:adjustRightInd w:val="0"/>
        <w:snapToGrid w:val="0"/>
        <w:spacing w:line="312" w:lineRule="auto"/>
        <w:ind w:firstLine="480" w:firstLineChars="200"/>
        <w:rPr>
          <w:rFonts w:hint="eastAsia" w:ascii="宋体" w:hAnsi="宋体" w:eastAsia="宋体" w:cs="Times New Roman"/>
          <w:sz w:val="24"/>
        </w:rPr>
      </w:pPr>
      <w:r>
        <w:rPr>
          <w:rFonts w:hint="eastAsia" w:ascii="宋体" w:hAnsi="宋体" w:eastAsia="宋体" w:cs="Times New Roman"/>
          <w:sz w:val="24"/>
        </w:rPr>
        <w:t></w:t>
      </w:r>
      <w:r>
        <w:rPr>
          <w:rFonts w:hint="eastAsia" w:ascii="宋体" w:hAnsi="宋体" w:eastAsia="宋体" w:cs="Times New Roman"/>
          <w:sz w:val="24"/>
        </w:rPr>
        <w:tab/>
      </w:r>
      <w:r>
        <w:rPr>
          <w:rFonts w:hint="eastAsia" w:ascii="宋体" w:hAnsi="宋体" w:eastAsia="宋体" w:cs="Times New Roman"/>
          <w:sz w:val="24"/>
        </w:rPr>
        <w:t>出厂试验记录；</w:t>
      </w:r>
    </w:p>
    <w:p>
      <w:pPr>
        <w:adjustRightInd w:val="0"/>
        <w:snapToGrid w:val="0"/>
        <w:spacing w:line="312" w:lineRule="auto"/>
        <w:ind w:firstLine="480" w:firstLineChars="200"/>
        <w:rPr>
          <w:rFonts w:hint="eastAsia" w:ascii="宋体" w:hAnsi="宋体" w:eastAsia="宋体" w:cs="Times New Roman"/>
          <w:sz w:val="24"/>
        </w:rPr>
      </w:pPr>
      <w:r>
        <w:rPr>
          <w:rFonts w:hint="eastAsia" w:ascii="宋体" w:hAnsi="宋体" w:eastAsia="宋体" w:cs="Times New Roman"/>
          <w:sz w:val="24"/>
        </w:rPr>
        <w:t></w:t>
      </w:r>
      <w:r>
        <w:rPr>
          <w:rFonts w:hint="eastAsia" w:ascii="宋体" w:hAnsi="宋体" w:eastAsia="宋体" w:cs="Times New Roman"/>
          <w:sz w:val="24"/>
        </w:rPr>
        <w:tab/>
      </w:r>
      <w:r>
        <w:rPr>
          <w:rFonts w:hint="eastAsia" w:ascii="宋体" w:hAnsi="宋体" w:eastAsia="宋体" w:cs="Times New Roman"/>
          <w:sz w:val="24"/>
        </w:rPr>
        <w:t>维护使用说明书。</w:t>
      </w:r>
    </w:p>
    <w:p>
      <w:pPr>
        <w:adjustRightInd w:val="0"/>
        <w:snapToGrid w:val="0"/>
        <w:spacing w:line="312" w:lineRule="auto"/>
        <w:ind w:firstLine="480" w:firstLineChars="200"/>
        <w:rPr>
          <w:rFonts w:hint="eastAsia" w:ascii="宋体" w:hAnsi="宋体" w:eastAsia="宋体" w:cs="Times New Roman"/>
          <w:sz w:val="24"/>
        </w:rPr>
      </w:pPr>
      <w:r>
        <w:rPr>
          <w:rFonts w:hint="eastAsia" w:ascii="宋体" w:hAnsi="宋体" w:eastAsia="宋体" w:cs="Times New Roman"/>
          <w:sz w:val="24"/>
        </w:rPr>
        <w:t></w:t>
      </w:r>
      <w:r>
        <w:rPr>
          <w:rFonts w:hint="eastAsia" w:ascii="宋体" w:hAnsi="宋体" w:eastAsia="宋体" w:cs="Times New Roman"/>
          <w:sz w:val="24"/>
        </w:rPr>
        <w:tab/>
      </w:r>
      <w:r>
        <w:rPr>
          <w:rFonts w:hint="eastAsia" w:ascii="宋体" w:hAnsi="宋体" w:eastAsia="宋体" w:cs="Times New Roman"/>
          <w:sz w:val="24"/>
        </w:rPr>
        <w:t>拆卸运输零件（如需要）和备件（如果有）一览表。</w:t>
      </w:r>
    </w:p>
    <w:p>
      <w:pPr>
        <w:adjustRightInd w:val="0"/>
        <w:snapToGrid w:val="0"/>
        <w:spacing w:line="312" w:lineRule="auto"/>
        <w:ind w:firstLine="480" w:firstLineChars="200"/>
        <w:rPr>
          <w:rFonts w:hint="eastAsia" w:ascii="宋体" w:hAnsi="宋体" w:eastAsia="宋体" w:cs="Times New Roman"/>
          <w:sz w:val="24"/>
        </w:rPr>
      </w:pPr>
    </w:p>
    <w:p>
      <w:pPr>
        <w:adjustRightInd w:val="0"/>
        <w:snapToGrid w:val="0"/>
        <w:spacing w:line="312" w:lineRule="auto"/>
        <w:ind w:firstLine="480" w:firstLineChars="200"/>
        <w:rPr>
          <w:rFonts w:hint="eastAsia" w:ascii="宋体" w:hAnsi="宋体" w:eastAsia="宋体" w:cs="Times New Roman"/>
          <w:sz w:val="24"/>
        </w:rPr>
      </w:pPr>
      <w:r>
        <w:rPr>
          <w:rFonts w:hint="eastAsia" w:ascii="宋体" w:hAnsi="宋体" w:eastAsia="宋体" w:cs="Times New Roman"/>
          <w:sz w:val="24"/>
        </w:rPr>
        <w:t>轨道电路：</w:t>
      </w:r>
      <w:r>
        <w:rPr>
          <w:rFonts w:hint="eastAsia" w:ascii="宋体" w:hAnsi="宋体" w:eastAsia="宋体" w:cs="Times New Roman"/>
          <w:sz w:val="24"/>
          <w:lang w:val="en-US" w:eastAsia="zh-CN"/>
        </w:rPr>
        <w:t>97型</w:t>
      </w:r>
      <w:r>
        <w:rPr>
          <w:rFonts w:hint="eastAsia" w:ascii="宋体" w:hAnsi="宋体" w:eastAsia="宋体" w:cs="Times New Roman"/>
          <w:sz w:val="24"/>
        </w:rPr>
        <w:t>25Hz相敏轨道电路；</w:t>
      </w:r>
    </w:p>
    <w:p>
      <w:pPr>
        <w:adjustRightInd w:val="0"/>
        <w:snapToGrid w:val="0"/>
        <w:spacing w:line="312" w:lineRule="auto"/>
        <w:ind w:firstLine="480" w:firstLineChars="200"/>
        <w:rPr>
          <w:rFonts w:hint="eastAsia" w:ascii="宋体" w:hAnsi="宋体" w:eastAsia="宋体" w:cs="Times New Roman"/>
          <w:sz w:val="24"/>
        </w:rPr>
      </w:pPr>
      <w:r>
        <w:rPr>
          <w:rFonts w:hint="eastAsia" w:ascii="宋体" w:hAnsi="宋体" w:eastAsia="宋体" w:cs="Times New Roman"/>
          <w:sz w:val="24"/>
        </w:rPr>
        <w:t>轨道电路能达到下列要求：</w:t>
      </w:r>
    </w:p>
    <w:p>
      <w:pPr>
        <w:adjustRightInd w:val="0"/>
        <w:snapToGrid w:val="0"/>
        <w:spacing w:line="312" w:lineRule="auto"/>
        <w:ind w:firstLine="480" w:firstLineChars="200"/>
        <w:rPr>
          <w:rFonts w:hint="eastAsia" w:ascii="宋体" w:hAnsi="宋体" w:eastAsia="宋体" w:cs="Times New Roman"/>
          <w:sz w:val="24"/>
        </w:rPr>
      </w:pPr>
      <w:r>
        <w:rPr>
          <w:rFonts w:hint="eastAsia" w:ascii="宋体" w:hAnsi="宋体" w:eastAsia="宋体" w:cs="Times New Roman"/>
          <w:sz w:val="24"/>
        </w:rPr>
        <w:t>适应轨型：P43、P50、P60标准轨；</w:t>
      </w:r>
    </w:p>
    <w:p>
      <w:pPr>
        <w:adjustRightInd w:val="0"/>
        <w:snapToGrid w:val="0"/>
        <w:spacing w:line="312" w:lineRule="auto"/>
        <w:ind w:firstLine="480" w:firstLineChars="200"/>
        <w:rPr>
          <w:rFonts w:hint="eastAsia" w:ascii="宋体" w:hAnsi="宋体" w:eastAsia="宋体" w:cs="Times New Roman"/>
          <w:sz w:val="24"/>
        </w:rPr>
      </w:pPr>
      <w:r>
        <w:rPr>
          <w:rFonts w:hint="eastAsia" w:ascii="宋体" w:hAnsi="宋体" w:eastAsia="宋体" w:cs="Times New Roman"/>
          <w:sz w:val="24"/>
        </w:rPr>
        <w:t>轮缘高度：25--34mm；</w:t>
      </w:r>
    </w:p>
    <w:p>
      <w:pPr>
        <w:adjustRightInd w:val="0"/>
        <w:snapToGrid w:val="0"/>
        <w:spacing w:line="312" w:lineRule="auto"/>
        <w:ind w:firstLine="480" w:firstLineChars="200"/>
        <w:rPr>
          <w:rFonts w:hint="eastAsia" w:ascii="宋体" w:hAnsi="宋体" w:eastAsia="宋体" w:cs="Times New Roman"/>
          <w:sz w:val="24"/>
        </w:rPr>
      </w:pPr>
      <w:r>
        <w:rPr>
          <w:rFonts w:hint="eastAsia" w:ascii="宋体" w:hAnsi="宋体" w:eastAsia="宋体" w:cs="Times New Roman"/>
          <w:sz w:val="24"/>
        </w:rPr>
        <w:t>适应速度：0--80Km/h；</w:t>
      </w:r>
    </w:p>
    <w:p>
      <w:pPr>
        <w:adjustRightInd w:val="0"/>
        <w:snapToGrid w:val="0"/>
        <w:spacing w:line="312" w:lineRule="auto"/>
        <w:ind w:firstLine="480" w:firstLineChars="200"/>
        <w:rPr>
          <w:rFonts w:hint="eastAsia" w:ascii="宋体" w:hAnsi="宋体" w:eastAsia="宋体" w:cs="Times New Roman"/>
          <w:sz w:val="24"/>
        </w:rPr>
      </w:pPr>
      <w:r>
        <w:rPr>
          <w:rFonts w:hint="eastAsia" w:ascii="宋体" w:hAnsi="宋体" w:eastAsia="宋体" w:cs="Times New Roman"/>
          <w:sz w:val="24"/>
        </w:rPr>
        <w:t>环境温度：-25℃～+65℃；</w:t>
      </w:r>
    </w:p>
    <w:p>
      <w:pPr>
        <w:adjustRightInd w:val="0"/>
        <w:snapToGrid w:val="0"/>
        <w:spacing w:line="312" w:lineRule="auto"/>
        <w:ind w:firstLine="480" w:firstLineChars="200"/>
        <w:rPr>
          <w:rFonts w:hint="eastAsia" w:ascii="宋体" w:hAnsi="宋体" w:eastAsia="宋体" w:cs="Times New Roman"/>
          <w:sz w:val="24"/>
        </w:rPr>
      </w:pPr>
      <w:r>
        <w:rPr>
          <w:rFonts w:hint="eastAsia" w:ascii="宋体" w:hAnsi="宋体" w:eastAsia="宋体" w:cs="Times New Roman"/>
          <w:sz w:val="24"/>
        </w:rPr>
        <w:t>相对湿度：95%（25℃）；</w:t>
      </w:r>
    </w:p>
    <w:p>
      <w:pPr>
        <w:adjustRightInd w:val="0"/>
        <w:snapToGrid w:val="0"/>
        <w:spacing w:line="312" w:lineRule="auto"/>
        <w:ind w:firstLine="480" w:firstLineChars="200"/>
        <w:rPr>
          <w:rFonts w:hint="eastAsia" w:ascii="宋体" w:hAnsi="宋体" w:eastAsia="宋体" w:cs="Times New Roman"/>
          <w:sz w:val="24"/>
          <w:lang w:val="en-US" w:eastAsia="zh-CN"/>
        </w:rPr>
      </w:pPr>
      <w:r>
        <w:rPr>
          <w:rFonts w:hint="eastAsia" w:ascii="宋体" w:hAnsi="宋体" w:eastAsia="宋体" w:cs="Times New Roman"/>
          <w:sz w:val="24"/>
          <w:lang w:val="en-US" w:eastAsia="zh-CN"/>
        </w:rPr>
        <w:t>转辙机</w:t>
      </w:r>
    </w:p>
    <w:p>
      <w:pPr>
        <w:adjustRightInd w:val="0"/>
        <w:snapToGrid w:val="0"/>
        <w:spacing w:line="312" w:lineRule="auto"/>
        <w:ind w:firstLine="480" w:firstLineChars="200"/>
        <w:rPr>
          <w:rFonts w:hint="eastAsia" w:ascii="宋体" w:hAnsi="宋体" w:eastAsia="宋体" w:cs="Times New Roman"/>
          <w:sz w:val="24"/>
        </w:rPr>
      </w:pPr>
      <w:r>
        <w:rPr>
          <w:rFonts w:hint="eastAsia" w:ascii="宋体" w:hAnsi="宋体" w:eastAsia="宋体" w:cs="Times New Roman"/>
          <w:sz w:val="24"/>
        </w:rPr>
        <w:t>信号机型号：XSA-2型调车信号机；</w:t>
      </w:r>
    </w:p>
    <w:p>
      <w:pPr>
        <w:adjustRightInd w:val="0"/>
        <w:snapToGrid w:val="0"/>
        <w:spacing w:line="312" w:lineRule="auto"/>
        <w:ind w:firstLine="480" w:firstLineChars="200"/>
        <w:rPr>
          <w:rFonts w:hint="eastAsia" w:ascii="宋体" w:hAnsi="宋体" w:eastAsia="宋体" w:cs="Times New Roman"/>
          <w:sz w:val="24"/>
        </w:rPr>
      </w:pPr>
      <w:r>
        <w:rPr>
          <w:rFonts w:hint="eastAsia" w:ascii="宋体" w:hAnsi="宋体" w:eastAsia="宋体" w:cs="Times New Roman"/>
          <w:sz w:val="24"/>
        </w:rPr>
        <w:t>型号：XSA-BA    具备主副丝自动切换</w:t>
      </w:r>
    </w:p>
    <w:p>
      <w:pPr>
        <w:adjustRightInd w:val="0"/>
        <w:snapToGrid w:val="0"/>
        <w:spacing w:line="312" w:lineRule="auto"/>
        <w:ind w:firstLine="480" w:firstLineChars="200"/>
        <w:rPr>
          <w:rFonts w:hint="eastAsia" w:ascii="宋体" w:hAnsi="宋体" w:eastAsia="宋体" w:cs="Times New Roman"/>
          <w:sz w:val="24"/>
        </w:rPr>
      </w:pPr>
      <w:r>
        <w:rPr>
          <w:rFonts w:hint="eastAsia" w:ascii="宋体" w:hAnsi="宋体" w:eastAsia="宋体" w:cs="Times New Roman"/>
          <w:sz w:val="24"/>
        </w:rPr>
        <w:t>额定电压：AC220V</w:t>
      </w:r>
    </w:p>
    <w:p>
      <w:pPr>
        <w:adjustRightInd w:val="0"/>
        <w:snapToGrid w:val="0"/>
        <w:spacing w:line="312" w:lineRule="auto"/>
        <w:ind w:firstLine="480" w:firstLineChars="200"/>
        <w:rPr>
          <w:rFonts w:hint="default" w:ascii="宋体" w:hAnsi="宋体" w:eastAsia="宋体" w:cs="Times New Roman"/>
          <w:sz w:val="24"/>
          <w:lang w:val="en-US" w:eastAsia="zh-CN"/>
        </w:rPr>
      </w:pPr>
      <w:r>
        <w:rPr>
          <w:rFonts w:hint="eastAsia" w:ascii="宋体" w:hAnsi="宋体" w:eastAsia="宋体" w:cs="Times New Roman"/>
          <w:sz w:val="24"/>
          <w:lang w:val="en-US" w:eastAsia="zh-CN"/>
        </w:rPr>
        <w:t>LED发光盘</w:t>
      </w:r>
    </w:p>
    <w:p>
      <w:pPr>
        <w:adjustRightInd w:val="0"/>
        <w:snapToGrid w:val="0"/>
        <w:spacing w:line="312" w:lineRule="auto"/>
        <w:ind w:firstLine="480" w:firstLineChars="200"/>
        <w:rPr>
          <w:rFonts w:hint="eastAsia" w:ascii="宋体" w:hAnsi="宋体" w:eastAsia="宋体" w:cs="Times New Roman"/>
          <w:sz w:val="24"/>
          <w:lang w:val="en-US" w:eastAsia="zh-CN"/>
        </w:rPr>
      </w:pPr>
      <w:r>
        <w:rPr>
          <w:rFonts w:hint="eastAsia" w:ascii="宋体" w:hAnsi="宋体" w:eastAsia="宋体" w:cs="Times New Roman"/>
          <w:sz w:val="24"/>
          <w:lang w:val="en-US" w:eastAsia="zh-CN"/>
        </w:rPr>
        <w:t>转辙机</w:t>
      </w:r>
    </w:p>
    <w:p>
      <w:pPr>
        <w:adjustRightInd w:val="0"/>
        <w:snapToGrid w:val="0"/>
        <w:spacing w:line="312" w:lineRule="auto"/>
        <w:ind w:firstLine="480" w:firstLineChars="200"/>
        <w:rPr>
          <w:rFonts w:hint="eastAsia" w:ascii="宋体" w:hAnsi="宋体" w:eastAsia="宋体" w:cs="Times New Roman"/>
          <w:sz w:val="24"/>
        </w:rPr>
      </w:pPr>
      <w:r>
        <w:rPr>
          <w:rFonts w:hint="eastAsia" w:ascii="宋体" w:hAnsi="宋体" w:eastAsia="宋体" w:cs="Times New Roman"/>
          <w:sz w:val="24"/>
        </w:rPr>
        <w:t>转辙机型号：直流电动转辙机ZD6-D型；</w:t>
      </w:r>
    </w:p>
    <w:p>
      <w:pPr>
        <w:adjustRightInd w:val="0"/>
        <w:snapToGrid w:val="0"/>
        <w:spacing w:line="312" w:lineRule="auto"/>
        <w:ind w:firstLine="480" w:firstLineChars="200"/>
        <w:rPr>
          <w:rFonts w:hint="eastAsia" w:ascii="宋体" w:hAnsi="宋体" w:eastAsia="宋体" w:cs="Times New Roman"/>
          <w:sz w:val="24"/>
        </w:rPr>
      </w:pPr>
      <w:r>
        <w:rPr>
          <w:rFonts w:hint="eastAsia" w:ascii="宋体" w:hAnsi="宋体" w:eastAsia="宋体" w:cs="Times New Roman"/>
          <w:sz w:val="24"/>
        </w:rPr>
        <w:t>ZD6-D系列直流电液转辙机</w:t>
      </w:r>
    </w:p>
    <w:p>
      <w:pPr>
        <w:adjustRightInd w:val="0"/>
        <w:snapToGrid w:val="0"/>
        <w:spacing w:line="312" w:lineRule="auto"/>
        <w:ind w:firstLine="480" w:firstLineChars="200"/>
        <w:rPr>
          <w:rFonts w:hint="eastAsia" w:ascii="宋体" w:hAnsi="宋体" w:eastAsia="宋体" w:cs="Times New Roman"/>
          <w:sz w:val="24"/>
        </w:rPr>
      </w:pPr>
      <w:r>
        <w:rPr>
          <w:rFonts w:hint="eastAsia" w:ascii="宋体" w:hAnsi="宋体" w:eastAsia="宋体" w:cs="Times New Roman"/>
          <w:sz w:val="24"/>
        </w:rPr>
        <w:t>动作杆行程：不小于165mm；</w:t>
      </w:r>
    </w:p>
    <w:p>
      <w:pPr>
        <w:adjustRightInd w:val="0"/>
        <w:snapToGrid w:val="0"/>
        <w:spacing w:line="312" w:lineRule="auto"/>
        <w:ind w:firstLine="480" w:firstLineChars="200"/>
        <w:rPr>
          <w:rFonts w:hint="eastAsia" w:ascii="宋体" w:hAnsi="宋体" w:eastAsia="宋体" w:cs="Times New Roman"/>
          <w:sz w:val="24"/>
        </w:rPr>
      </w:pPr>
      <w:r>
        <w:rPr>
          <w:rFonts w:hint="eastAsia" w:ascii="宋体" w:hAnsi="宋体" w:eastAsia="宋体" w:cs="Times New Roman"/>
          <w:sz w:val="24"/>
        </w:rPr>
        <w:tab/>
      </w:r>
      <w:r>
        <w:rPr>
          <w:rFonts w:hint="eastAsia" w:ascii="宋体" w:hAnsi="宋体" w:eastAsia="宋体" w:cs="Times New Roman"/>
          <w:sz w:val="24"/>
        </w:rPr>
        <w:t>额定负载：不小于3500N；</w:t>
      </w:r>
    </w:p>
    <w:p>
      <w:pPr>
        <w:adjustRightInd w:val="0"/>
        <w:snapToGrid w:val="0"/>
        <w:spacing w:line="312" w:lineRule="auto"/>
        <w:ind w:firstLine="480" w:firstLineChars="200"/>
        <w:rPr>
          <w:rFonts w:hint="eastAsia" w:ascii="宋体" w:hAnsi="宋体" w:eastAsia="宋体" w:cs="Times New Roman"/>
          <w:sz w:val="24"/>
        </w:rPr>
      </w:pPr>
      <w:r>
        <w:rPr>
          <w:rFonts w:hint="eastAsia" w:ascii="宋体" w:hAnsi="宋体" w:eastAsia="宋体" w:cs="Times New Roman"/>
          <w:sz w:val="24"/>
        </w:rPr>
        <w:tab/>
      </w:r>
      <w:r>
        <w:rPr>
          <w:rFonts w:hint="eastAsia" w:ascii="宋体" w:hAnsi="宋体" w:eastAsia="宋体" w:cs="Times New Roman"/>
          <w:sz w:val="24"/>
        </w:rPr>
        <w:t>额定电压：DC220V；</w:t>
      </w:r>
    </w:p>
    <w:p>
      <w:pPr>
        <w:adjustRightInd w:val="0"/>
        <w:snapToGrid w:val="0"/>
        <w:spacing w:line="312" w:lineRule="auto"/>
        <w:ind w:firstLine="480" w:firstLineChars="200"/>
        <w:rPr>
          <w:rFonts w:hint="eastAsia" w:ascii="宋体" w:hAnsi="宋体" w:eastAsia="宋体" w:cs="Times New Roman"/>
          <w:sz w:val="24"/>
        </w:rPr>
      </w:pPr>
      <w:r>
        <w:rPr>
          <w:rFonts w:hint="eastAsia" w:ascii="宋体" w:hAnsi="宋体" w:eastAsia="宋体" w:cs="Times New Roman"/>
          <w:sz w:val="24"/>
        </w:rPr>
        <w:tab/>
      </w:r>
      <w:r>
        <w:rPr>
          <w:rFonts w:hint="eastAsia" w:ascii="宋体" w:hAnsi="宋体" w:eastAsia="宋体" w:cs="Times New Roman"/>
          <w:sz w:val="24"/>
        </w:rPr>
        <w:t>动作电流：&lt;3.5A；</w:t>
      </w:r>
    </w:p>
    <w:p>
      <w:pPr>
        <w:adjustRightInd w:val="0"/>
        <w:snapToGrid w:val="0"/>
        <w:spacing w:line="312" w:lineRule="auto"/>
        <w:ind w:firstLine="480" w:firstLineChars="200"/>
        <w:rPr>
          <w:rFonts w:hint="eastAsia" w:ascii="宋体" w:hAnsi="宋体" w:eastAsia="宋体" w:cs="Times New Roman"/>
          <w:sz w:val="24"/>
        </w:rPr>
      </w:pPr>
      <w:r>
        <w:rPr>
          <w:rFonts w:hint="eastAsia" w:ascii="宋体" w:hAnsi="宋体" w:eastAsia="宋体" w:cs="Times New Roman"/>
          <w:sz w:val="24"/>
        </w:rPr>
        <w:tab/>
      </w:r>
      <w:r>
        <w:rPr>
          <w:rFonts w:hint="eastAsia" w:ascii="宋体" w:hAnsi="宋体" w:eastAsia="宋体" w:cs="Times New Roman"/>
          <w:sz w:val="24"/>
        </w:rPr>
        <w:t>动作时间：&lt;3.5S；</w:t>
      </w:r>
    </w:p>
    <w:p>
      <w:pPr>
        <w:adjustRightInd w:val="0"/>
        <w:snapToGrid w:val="0"/>
        <w:spacing w:line="312" w:lineRule="auto"/>
        <w:ind w:firstLine="480" w:firstLineChars="200"/>
        <w:rPr>
          <w:rFonts w:hint="eastAsia" w:ascii="宋体" w:hAnsi="宋体" w:eastAsia="宋体" w:cs="Times New Roman"/>
          <w:sz w:val="24"/>
        </w:rPr>
      </w:pPr>
      <w:r>
        <w:rPr>
          <w:rFonts w:hint="eastAsia" w:ascii="宋体" w:hAnsi="宋体" w:eastAsia="宋体" w:cs="Times New Roman"/>
          <w:sz w:val="24"/>
        </w:rPr>
        <w:t>环境温度：-25℃～+65℃；</w:t>
      </w:r>
    </w:p>
    <w:p>
      <w:pPr>
        <w:adjustRightInd w:val="0"/>
        <w:snapToGrid w:val="0"/>
        <w:spacing w:line="312" w:lineRule="auto"/>
        <w:ind w:firstLine="480" w:firstLineChars="200"/>
        <w:rPr>
          <w:rFonts w:hint="eastAsia" w:ascii="宋体" w:hAnsi="宋体" w:eastAsia="宋体" w:cs="Times New Roman"/>
          <w:sz w:val="24"/>
          <w:lang w:eastAsia="zh-CN"/>
        </w:rPr>
      </w:pPr>
      <w:r>
        <w:rPr>
          <w:rFonts w:hint="eastAsia" w:ascii="宋体" w:hAnsi="宋体" w:eastAsia="宋体" w:cs="Times New Roman"/>
          <w:sz w:val="24"/>
        </w:rPr>
        <w:t>相对湿度：95%（25℃）；</w:t>
      </w:r>
    </w:p>
    <w:p>
      <w:pPr>
        <w:adjustRightInd w:val="0"/>
        <w:snapToGrid w:val="0"/>
        <w:spacing w:line="312" w:lineRule="auto"/>
        <w:ind w:firstLine="480" w:firstLineChars="200"/>
        <w:rPr>
          <w:rFonts w:hint="eastAsia" w:ascii="宋体" w:hAnsi="宋体" w:eastAsia="宋体" w:cs="Times New Roman"/>
          <w:sz w:val="24"/>
          <w:lang w:val="zh-CN"/>
        </w:rPr>
      </w:pPr>
      <w:r>
        <w:rPr>
          <w:rFonts w:hint="eastAsia" w:ascii="宋体" w:hAnsi="宋体" w:eastAsia="宋体" w:cs="Times New Roman"/>
          <w:sz w:val="24"/>
          <w:lang w:val="zh-CN"/>
        </w:rPr>
        <w:t>（六）附件及零配件、备品备件的要求</w:t>
      </w:r>
    </w:p>
    <w:p>
      <w:pPr>
        <w:adjustRightInd w:val="0"/>
        <w:snapToGrid w:val="0"/>
        <w:spacing w:line="312" w:lineRule="auto"/>
        <w:ind w:firstLine="480" w:firstLineChars="200"/>
        <w:rPr>
          <w:rFonts w:hint="eastAsia" w:ascii="宋体" w:hAnsi="宋体" w:eastAsia="宋体" w:cs="Times New Roman"/>
          <w:sz w:val="24"/>
        </w:rPr>
      </w:pPr>
      <w:r>
        <w:rPr>
          <w:rFonts w:hint="eastAsia" w:ascii="宋体" w:hAnsi="宋体" w:eastAsia="宋体" w:cs="Times New Roman"/>
          <w:sz w:val="24"/>
        </w:rPr>
        <w:t>1</w:t>
      </w:r>
      <w:r>
        <w:rPr>
          <w:rFonts w:hint="eastAsia" w:ascii="宋体" w:hAnsi="宋体" w:eastAsia="宋体" w:cs="Times New Roman"/>
          <w:sz w:val="24"/>
          <w:lang w:val="zh-CN"/>
        </w:rPr>
        <w:t>、我方保证提供的产品为全新设备。</w:t>
      </w:r>
    </w:p>
    <w:p>
      <w:pPr>
        <w:adjustRightInd w:val="0"/>
        <w:snapToGrid w:val="0"/>
        <w:spacing w:line="312" w:lineRule="auto"/>
        <w:ind w:firstLine="480" w:firstLineChars="200"/>
        <w:rPr>
          <w:rFonts w:hint="eastAsia" w:ascii="宋体" w:hAnsi="宋体" w:eastAsia="宋体" w:cs="Times New Roman"/>
          <w:sz w:val="24"/>
        </w:rPr>
      </w:pPr>
      <w:r>
        <w:rPr>
          <w:rFonts w:hint="eastAsia" w:ascii="宋体" w:hAnsi="宋体" w:eastAsia="宋体" w:cs="Times New Roman"/>
          <w:sz w:val="24"/>
        </w:rPr>
        <w:t>2</w:t>
      </w:r>
      <w:r>
        <w:rPr>
          <w:rFonts w:hint="eastAsia" w:ascii="宋体" w:hAnsi="宋体" w:eastAsia="宋体" w:cs="Times New Roman"/>
          <w:sz w:val="24"/>
          <w:lang w:val="zh-CN"/>
        </w:rPr>
        <w:t>、我方所提供的设备保证各种状态下设备的安全、可靠。</w:t>
      </w:r>
    </w:p>
    <w:p>
      <w:pPr>
        <w:adjustRightInd w:val="0"/>
        <w:snapToGrid w:val="0"/>
        <w:spacing w:line="312" w:lineRule="auto"/>
        <w:ind w:firstLine="480" w:firstLineChars="200"/>
        <w:rPr>
          <w:rFonts w:hint="eastAsia" w:ascii="宋体" w:hAnsi="宋体" w:eastAsia="宋体" w:cs="Times New Roman"/>
          <w:sz w:val="24"/>
        </w:rPr>
      </w:pPr>
      <w:r>
        <w:rPr>
          <w:rFonts w:hint="eastAsia" w:ascii="宋体" w:hAnsi="宋体" w:eastAsia="宋体" w:cs="Times New Roman"/>
          <w:sz w:val="24"/>
        </w:rPr>
        <w:t>3</w:t>
      </w:r>
      <w:r>
        <w:rPr>
          <w:rFonts w:hint="eastAsia" w:ascii="宋体" w:hAnsi="宋体" w:eastAsia="宋体" w:cs="Times New Roman"/>
          <w:sz w:val="24"/>
          <w:lang w:val="zh-CN"/>
        </w:rPr>
        <w:t>、主要材料、机械、电器零部件选用名牌优质产品，且为可在市场上采购的标准系列产品；与机车配件通用的使用机车配件。</w:t>
      </w:r>
    </w:p>
    <w:p>
      <w:pPr>
        <w:adjustRightInd w:val="0"/>
        <w:snapToGrid w:val="0"/>
        <w:spacing w:line="312" w:lineRule="auto"/>
        <w:ind w:firstLine="480" w:firstLineChars="200"/>
        <w:rPr>
          <w:rFonts w:hint="eastAsia" w:ascii="宋体" w:hAnsi="宋体" w:eastAsia="宋体" w:cs="Times New Roman"/>
          <w:sz w:val="24"/>
        </w:rPr>
      </w:pPr>
      <w:r>
        <w:rPr>
          <w:rFonts w:hint="eastAsia" w:ascii="宋体" w:hAnsi="宋体" w:eastAsia="宋体" w:cs="Times New Roman"/>
          <w:sz w:val="24"/>
        </w:rPr>
        <w:t>4</w:t>
      </w:r>
      <w:r>
        <w:rPr>
          <w:rFonts w:hint="eastAsia" w:ascii="宋体" w:hAnsi="宋体" w:eastAsia="宋体" w:cs="Times New Roman"/>
          <w:sz w:val="24"/>
          <w:lang w:val="zh-CN"/>
        </w:rPr>
        <w:t>、技术先进、操作简便、易于保养和维修我方设备配备必须的备品、易损件及专用工具仪器，该部分价格含在投标报价中。</w:t>
      </w:r>
    </w:p>
    <w:p>
      <w:pPr>
        <w:adjustRightInd w:val="0"/>
        <w:snapToGrid w:val="0"/>
        <w:spacing w:line="312" w:lineRule="auto"/>
        <w:ind w:firstLine="480" w:firstLineChars="200"/>
        <w:rPr>
          <w:rFonts w:hint="eastAsia" w:ascii="宋体" w:hAnsi="宋体" w:eastAsia="宋体" w:cs="Times New Roman"/>
          <w:sz w:val="24"/>
          <w:lang w:val="zh-CN" w:eastAsia="zh-CN"/>
        </w:rPr>
      </w:pPr>
      <w:r>
        <w:rPr>
          <w:rFonts w:hint="eastAsia" w:ascii="宋体" w:hAnsi="宋体" w:eastAsia="宋体" w:cs="Times New Roman"/>
          <w:sz w:val="24"/>
          <w:lang w:val="en-US" w:eastAsia="zh-CN"/>
        </w:rPr>
        <w:t>5、</w:t>
      </w:r>
      <w:r>
        <w:rPr>
          <w:rFonts w:hint="eastAsia" w:ascii="宋体" w:hAnsi="宋体" w:eastAsia="宋体" w:cs="Times New Roman"/>
          <w:sz w:val="24"/>
          <w:lang w:val="zh-CN" w:eastAsia="zh-CN"/>
        </w:rPr>
        <w:t>技术资料</w:t>
      </w:r>
    </w:p>
    <w:p>
      <w:pPr>
        <w:adjustRightInd w:val="0"/>
        <w:snapToGrid w:val="0"/>
        <w:spacing w:line="312" w:lineRule="auto"/>
        <w:ind w:firstLine="480" w:firstLineChars="200"/>
        <w:rPr>
          <w:rFonts w:hint="eastAsia" w:ascii="宋体" w:hAnsi="宋体" w:eastAsia="宋体" w:cs="Times New Roman"/>
          <w:sz w:val="24"/>
        </w:rPr>
      </w:pPr>
      <w:r>
        <w:rPr>
          <w:rFonts w:hint="eastAsia" w:ascii="宋体" w:hAnsi="宋体" w:eastAsia="宋体" w:cs="Times New Roman"/>
          <w:sz w:val="24"/>
          <w:lang w:val="zh-CN"/>
        </w:rPr>
        <w:t>设备在交验时提供三份装订成册的资料</w:t>
      </w:r>
      <w:r>
        <w:rPr>
          <w:rFonts w:hint="eastAsia" w:ascii="宋体" w:hAnsi="宋体" w:eastAsia="宋体" w:cs="Times New Roman"/>
          <w:sz w:val="24"/>
        </w:rPr>
        <w:t>,</w:t>
      </w:r>
      <w:r>
        <w:rPr>
          <w:rFonts w:hint="eastAsia" w:ascii="宋体" w:hAnsi="宋体" w:eastAsia="宋体" w:cs="Times New Roman"/>
          <w:sz w:val="24"/>
          <w:lang w:val="zh-CN"/>
        </w:rPr>
        <w:t>每份资料包括下列内容：</w:t>
      </w:r>
    </w:p>
    <w:p>
      <w:pPr>
        <w:adjustRightInd w:val="0"/>
        <w:snapToGrid w:val="0"/>
        <w:spacing w:line="312" w:lineRule="auto"/>
        <w:ind w:firstLine="480" w:firstLineChars="200"/>
        <w:rPr>
          <w:rFonts w:hint="eastAsia" w:ascii="宋体" w:hAnsi="宋体" w:eastAsia="宋体" w:cs="Times New Roman"/>
          <w:sz w:val="24"/>
        </w:rPr>
      </w:pPr>
      <w:r>
        <w:rPr>
          <w:rFonts w:hint="eastAsia" w:ascii="宋体" w:hAnsi="宋体" w:eastAsia="宋体" w:cs="Times New Roman"/>
          <w:sz w:val="24"/>
          <w:lang w:val="zh-CN"/>
        </w:rPr>
        <w:t>（</w:t>
      </w:r>
      <w:r>
        <w:rPr>
          <w:rFonts w:hint="eastAsia" w:ascii="宋体" w:hAnsi="宋体" w:eastAsia="宋体" w:cs="Times New Roman"/>
          <w:sz w:val="24"/>
          <w:lang w:val="en-US" w:eastAsia="zh-CN"/>
        </w:rPr>
        <w:t>1</w:t>
      </w:r>
      <w:r>
        <w:rPr>
          <w:rFonts w:hint="eastAsia" w:ascii="宋体" w:hAnsi="宋体" w:eastAsia="宋体" w:cs="Times New Roman"/>
          <w:sz w:val="24"/>
          <w:lang w:val="zh-CN"/>
        </w:rPr>
        <w:t>）产品合格证书。以及国家特种设备管理规定要求必须提供的技术文件和资料。</w:t>
      </w:r>
    </w:p>
    <w:p>
      <w:pPr>
        <w:adjustRightInd w:val="0"/>
        <w:snapToGrid w:val="0"/>
        <w:spacing w:line="312" w:lineRule="auto"/>
        <w:ind w:firstLine="480" w:firstLineChars="200"/>
        <w:rPr>
          <w:rFonts w:hint="eastAsia" w:ascii="宋体" w:hAnsi="宋体" w:eastAsia="宋体" w:cs="Times New Roman"/>
          <w:sz w:val="24"/>
        </w:rPr>
      </w:pPr>
      <w:r>
        <w:rPr>
          <w:rFonts w:hint="eastAsia" w:ascii="宋体" w:hAnsi="宋体" w:eastAsia="宋体" w:cs="Times New Roman"/>
          <w:sz w:val="24"/>
          <w:lang w:eastAsia="zh-CN"/>
        </w:rPr>
        <w:t>（</w:t>
      </w:r>
      <w:r>
        <w:rPr>
          <w:rFonts w:hint="eastAsia" w:ascii="宋体" w:hAnsi="宋体" w:eastAsia="宋体" w:cs="Times New Roman"/>
          <w:sz w:val="24"/>
          <w:lang w:val="en-US" w:eastAsia="zh-CN"/>
        </w:rPr>
        <w:t>2</w:t>
      </w:r>
      <w:r>
        <w:rPr>
          <w:rFonts w:hint="eastAsia" w:ascii="宋体" w:hAnsi="宋体" w:eastAsia="宋体" w:cs="Times New Roman"/>
          <w:sz w:val="24"/>
          <w:lang w:eastAsia="zh-CN"/>
        </w:rPr>
        <w:t>）</w:t>
      </w:r>
      <w:r>
        <w:rPr>
          <w:rFonts w:hint="eastAsia" w:ascii="宋体" w:hAnsi="宋体" w:eastAsia="宋体" w:cs="Times New Roman"/>
          <w:sz w:val="24"/>
          <w:lang w:val="zh-CN"/>
        </w:rPr>
        <w:t>产品说明书。</w:t>
      </w:r>
    </w:p>
    <w:p>
      <w:pPr>
        <w:adjustRightInd w:val="0"/>
        <w:snapToGrid w:val="0"/>
        <w:spacing w:line="312" w:lineRule="auto"/>
        <w:ind w:firstLine="480" w:firstLineChars="200"/>
        <w:rPr>
          <w:rFonts w:hint="eastAsia" w:ascii="宋体" w:hAnsi="宋体" w:eastAsia="宋体" w:cs="Times New Roman"/>
          <w:sz w:val="24"/>
        </w:rPr>
      </w:pPr>
      <w:r>
        <w:rPr>
          <w:rFonts w:hint="eastAsia" w:ascii="宋体" w:hAnsi="宋体" w:eastAsia="宋体" w:cs="Times New Roman"/>
          <w:sz w:val="24"/>
          <w:lang w:eastAsia="zh-CN"/>
        </w:rPr>
        <w:t>（</w:t>
      </w:r>
      <w:r>
        <w:rPr>
          <w:rFonts w:hint="eastAsia" w:ascii="宋体" w:hAnsi="宋体" w:eastAsia="宋体" w:cs="Times New Roman"/>
          <w:sz w:val="24"/>
          <w:lang w:val="en-US" w:eastAsia="zh-CN"/>
        </w:rPr>
        <w:t>3</w:t>
      </w:r>
      <w:r>
        <w:rPr>
          <w:rFonts w:hint="eastAsia" w:ascii="宋体" w:hAnsi="宋体" w:eastAsia="宋体" w:cs="Times New Roman"/>
          <w:sz w:val="24"/>
          <w:lang w:eastAsia="zh-CN"/>
        </w:rPr>
        <w:t>）</w:t>
      </w:r>
      <w:r>
        <w:rPr>
          <w:rFonts w:hint="eastAsia" w:ascii="宋体" w:hAnsi="宋体" w:eastAsia="宋体" w:cs="Times New Roman"/>
          <w:sz w:val="24"/>
          <w:lang w:val="zh-CN"/>
        </w:rPr>
        <w:t>技术资料和竣工图纸（原理图、接线图、安装图、电缆布置图等）。</w:t>
      </w:r>
    </w:p>
    <w:p>
      <w:pPr>
        <w:adjustRightInd w:val="0"/>
        <w:snapToGrid w:val="0"/>
        <w:spacing w:line="312" w:lineRule="auto"/>
        <w:ind w:firstLine="480" w:firstLineChars="200"/>
        <w:rPr>
          <w:rFonts w:hint="eastAsia" w:ascii="宋体" w:hAnsi="宋体" w:eastAsia="宋体" w:cs="Times New Roman"/>
          <w:sz w:val="24"/>
        </w:rPr>
      </w:pPr>
      <w:r>
        <w:rPr>
          <w:rFonts w:hint="eastAsia" w:ascii="宋体" w:hAnsi="宋体" w:eastAsia="宋体" w:cs="Times New Roman"/>
          <w:sz w:val="24"/>
          <w:lang w:eastAsia="zh-CN"/>
        </w:rPr>
        <w:t>（</w:t>
      </w:r>
      <w:r>
        <w:rPr>
          <w:rFonts w:hint="eastAsia" w:ascii="宋体" w:hAnsi="宋体" w:eastAsia="宋体" w:cs="Times New Roman"/>
          <w:sz w:val="24"/>
          <w:lang w:val="en-US" w:eastAsia="zh-CN"/>
        </w:rPr>
        <w:t>4</w:t>
      </w:r>
      <w:r>
        <w:rPr>
          <w:rFonts w:hint="eastAsia" w:ascii="宋体" w:hAnsi="宋体" w:eastAsia="宋体" w:cs="Times New Roman"/>
          <w:sz w:val="24"/>
          <w:lang w:eastAsia="zh-CN"/>
        </w:rPr>
        <w:t>）</w:t>
      </w:r>
      <w:r>
        <w:rPr>
          <w:rFonts w:hint="eastAsia" w:ascii="宋体" w:hAnsi="宋体" w:eastAsia="宋体" w:cs="Times New Roman"/>
          <w:sz w:val="24"/>
          <w:lang w:val="zh-CN"/>
        </w:rPr>
        <w:t>安装、使用和维修手册。</w:t>
      </w:r>
    </w:p>
    <w:p>
      <w:pPr>
        <w:adjustRightInd w:val="0"/>
        <w:snapToGrid w:val="0"/>
        <w:spacing w:line="312" w:lineRule="auto"/>
        <w:ind w:firstLine="480" w:firstLineChars="200"/>
        <w:rPr>
          <w:rFonts w:hint="eastAsia" w:ascii="宋体" w:hAnsi="宋体" w:eastAsia="宋体" w:cs="Times New Roman"/>
          <w:sz w:val="24"/>
        </w:rPr>
      </w:pPr>
      <w:r>
        <w:rPr>
          <w:rFonts w:hint="eastAsia" w:ascii="宋体" w:hAnsi="宋体" w:eastAsia="宋体" w:cs="Times New Roman"/>
          <w:sz w:val="24"/>
          <w:lang w:eastAsia="zh-CN"/>
        </w:rPr>
        <w:t>（</w:t>
      </w:r>
      <w:r>
        <w:rPr>
          <w:rFonts w:hint="eastAsia" w:ascii="宋体" w:hAnsi="宋体" w:eastAsia="宋体" w:cs="Times New Roman"/>
          <w:sz w:val="24"/>
          <w:lang w:val="en-US" w:eastAsia="zh-CN"/>
        </w:rPr>
        <w:t>5</w:t>
      </w:r>
      <w:r>
        <w:rPr>
          <w:rFonts w:hint="eastAsia" w:ascii="宋体" w:hAnsi="宋体" w:eastAsia="宋体" w:cs="Times New Roman"/>
          <w:sz w:val="24"/>
          <w:lang w:eastAsia="zh-CN"/>
        </w:rPr>
        <w:t>）</w:t>
      </w:r>
      <w:r>
        <w:rPr>
          <w:rFonts w:hint="eastAsia" w:ascii="宋体" w:hAnsi="宋体" w:eastAsia="宋体" w:cs="Times New Roman"/>
          <w:sz w:val="24"/>
          <w:lang w:val="zh-CN"/>
        </w:rPr>
        <w:t>装箱清单、备件清单等。</w:t>
      </w:r>
    </w:p>
    <w:p>
      <w:pPr>
        <w:adjustRightInd w:val="0"/>
        <w:snapToGrid w:val="0"/>
        <w:spacing w:line="312" w:lineRule="auto"/>
        <w:ind w:firstLine="480" w:firstLineChars="200"/>
        <w:rPr>
          <w:rFonts w:hint="eastAsia" w:ascii="宋体" w:hAnsi="宋体" w:eastAsia="宋体" w:cs="Times New Roman"/>
          <w:sz w:val="24"/>
        </w:rPr>
      </w:pPr>
      <w:r>
        <w:rPr>
          <w:rFonts w:hint="eastAsia" w:ascii="宋体" w:hAnsi="宋体" w:eastAsia="宋体" w:cs="Times New Roman"/>
          <w:sz w:val="24"/>
        </w:rPr>
        <w:t>6</w:t>
      </w:r>
      <w:r>
        <w:rPr>
          <w:rFonts w:hint="eastAsia" w:ascii="宋体" w:hAnsi="宋体" w:eastAsia="宋体" w:cs="Times New Roman"/>
          <w:sz w:val="24"/>
          <w:lang w:val="zh-CN"/>
        </w:rPr>
        <w:t>、设备的外购件（系统或部件）的名称、用途、产地、厂名的清单。</w:t>
      </w:r>
    </w:p>
    <w:p>
      <w:pPr>
        <w:adjustRightInd w:val="0"/>
        <w:snapToGrid w:val="0"/>
        <w:spacing w:line="312" w:lineRule="auto"/>
        <w:ind w:firstLine="480" w:firstLineChars="200"/>
        <w:rPr>
          <w:rFonts w:hint="eastAsia" w:ascii="宋体" w:hAnsi="宋体" w:eastAsia="宋体" w:cs="Times New Roman"/>
          <w:sz w:val="24"/>
        </w:rPr>
      </w:pPr>
      <w:r>
        <w:rPr>
          <w:rFonts w:hint="eastAsia" w:ascii="宋体" w:hAnsi="宋体" w:eastAsia="宋体" w:cs="Times New Roman"/>
          <w:sz w:val="24"/>
        </w:rPr>
        <w:t>7</w:t>
      </w:r>
      <w:r>
        <w:rPr>
          <w:rFonts w:hint="eastAsia" w:ascii="宋体" w:hAnsi="宋体" w:eastAsia="宋体" w:cs="Times New Roman"/>
          <w:sz w:val="24"/>
          <w:lang w:val="zh-CN"/>
        </w:rPr>
        <w:t>、设备操作规程（含各系统）。</w:t>
      </w:r>
    </w:p>
    <w:p>
      <w:pPr>
        <w:adjustRightInd w:val="0"/>
        <w:snapToGrid w:val="0"/>
        <w:spacing w:line="312" w:lineRule="auto"/>
        <w:ind w:firstLine="480" w:firstLineChars="200"/>
        <w:rPr>
          <w:rFonts w:hint="eastAsia" w:ascii="宋体" w:hAnsi="宋体" w:eastAsia="宋体" w:cs="Times New Roman"/>
          <w:sz w:val="24"/>
          <w:lang w:val="zh-CN"/>
        </w:rPr>
      </w:pPr>
      <w:r>
        <w:rPr>
          <w:rFonts w:hint="eastAsia" w:ascii="宋体" w:hAnsi="宋体" w:eastAsia="宋体" w:cs="Times New Roman"/>
          <w:sz w:val="24"/>
        </w:rPr>
        <w:t>8</w:t>
      </w:r>
      <w:r>
        <w:rPr>
          <w:rFonts w:hint="eastAsia" w:ascii="宋体" w:hAnsi="宋体" w:eastAsia="宋体" w:cs="Times New Roman"/>
          <w:sz w:val="24"/>
          <w:lang w:val="zh-CN"/>
        </w:rPr>
        <w:t>、主要外购件（系统或部件）产品合格证、产品说明书及其安装、使用、维修手册。</w:t>
      </w:r>
    </w:p>
    <w:p>
      <w:pPr>
        <w:adjustRightInd w:val="0"/>
        <w:snapToGrid w:val="0"/>
        <w:spacing w:line="312" w:lineRule="auto"/>
        <w:ind w:firstLine="480" w:firstLineChars="200"/>
        <w:rPr>
          <w:rFonts w:hint="eastAsia" w:ascii="宋体" w:hAnsi="宋体" w:eastAsia="宋体" w:cs="Times New Roman"/>
          <w:sz w:val="24"/>
          <w:lang w:val="zh-CN"/>
        </w:rPr>
      </w:pPr>
      <w:r>
        <w:rPr>
          <w:rFonts w:hint="eastAsia" w:ascii="宋体" w:hAnsi="宋体" w:eastAsia="宋体" w:cs="Times New Roman"/>
          <w:sz w:val="24"/>
          <w:lang w:val="zh-CN" w:eastAsia="zh-CN"/>
        </w:rPr>
        <w:t>（七）验收标准和要求</w:t>
      </w:r>
    </w:p>
    <w:p>
      <w:pPr>
        <w:adjustRightInd w:val="0"/>
        <w:snapToGrid w:val="0"/>
        <w:spacing w:line="312" w:lineRule="auto"/>
        <w:ind w:firstLine="480" w:firstLineChars="200"/>
        <w:rPr>
          <w:rFonts w:hint="eastAsia" w:ascii="宋体" w:hAnsi="宋体" w:eastAsia="宋体" w:cs="Times New Roman"/>
          <w:sz w:val="24"/>
        </w:rPr>
      </w:pPr>
      <w:r>
        <w:rPr>
          <w:rFonts w:hint="eastAsia" w:ascii="宋体" w:hAnsi="宋体" w:eastAsia="宋体" w:cs="Times New Roman"/>
          <w:sz w:val="24"/>
        </w:rPr>
        <w:t>1</w:t>
      </w:r>
      <w:r>
        <w:rPr>
          <w:rFonts w:hint="eastAsia" w:ascii="宋体" w:hAnsi="宋体" w:eastAsia="宋体" w:cs="Times New Roman"/>
          <w:sz w:val="24"/>
          <w:lang w:val="zh-CN"/>
        </w:rPr>
        <w:t>、系统验收时，设备及安装按照相关国标或行业标准、技术条件进行检查、试验和验收。</w:t>
      </w:r>
    </w:p>
    <w:p>
      <w:pPr>
        <w:adjustRightInd w:val="0"/>
        <w:snapToGrid w:val="0"/>
        <w:spacing w:line="312" w:lineRule="auto"/>
        <w:ind w:firstLine="480" w:firstLineChars="200"/>
        <w:rPr>
          <w:rFonts w:hint="eastAsia" w:ascii="宋体" w:hAnsi="宋体" w:eastAsia="宋体" w:cs="Times New Roman"/>
          <w:sz w:val="24"/>
        </w:rPr>
      </w:pPr>
      <w:r>
        <w:rPr>
          <w:rFonts w:hint="eastAsia" w:ascii="宋体" w:hAnsi="宋体" w:eastAsia="宋体" w:cs="Times New Roman"/>
          <w:sz w:val="24"/>
        </w:rPr>
        <w:t>2</w:t>
      </w:r>
      <w:r>
        <w:rPr>
          <w:rFonts w:hint="eastAsia" w:ascii="宋体" w:hAnsi="宋体" w:eastAsia="宋体" w:cs="Times New Roman"/>
          <w:sz w:val="24"/>
          <w:lang w:val="zh-CN"/>
        </w:rPr>
        <w:t>、试验标准及方法由我方提供，招标方确认。试验地点为设备安放地。</w:t>
      </w:r>
    </w:p>
    <w:p>
      <w:pPr>
        <w:adjustRightInd w:val="0"/>
        <w:snapToGrid w:val="0"/>
        <w:spacing w:line="312" w:lineRule="auto"/>
        <w:ind w:firstLine="480" w:firstLineChars="200"/>
        <w:rPr>
          <w:rFonts w:hint="eastAsia" w:ascii="宋体" w:hAnsi="宋体" w:eastAsia="宋体" w:cs="Times New Roman"/>
          <w:sz w:val="24"/>
        </w:rPr>
      </w:pPr>
      <w:r>
        <w:rPr>
          <w:rFonts w:hint="eastAsia" w:ascii="宋体" w:hAnsi="宋体" w:eastAsia="宋体" w:cs="Times New Roman"/>
          <w:sz w:val="24"/>
        </w:rPr>
        <w:t>3</w:t>
      </w:r>
      <w:r>
        <w:rPr>
          <w:rFonts w:hint="eastAsia" w:ascii="宋体" w:hAnsi="宋体" w:eastAsia="宋体" w:cs="Times New Roman"/>
          <w:sz w:val="24"/>
          <w:lang w:val="zh-CN"/>
        </w:rPr>
        <w:t>、和施工单位一起负责交验工作，自始至终在现场参加交验工作，并处理各种相关问题，直到业主同意接收设备并确认验收合格为止。</w:t>
      </w:r>
    </w:p>
    <w:p>
      <w:pPr>
        <w:adjustRightInd w:val="0"/>
        <w:snapToGrid w:val="0"/>
        <w:spacing w:line="312" w:lineRule="auto"/>
        <w:ind w:firstLine="480" w:firstLineChars="200"/>
        <w:rPr>
          <w:rFonts w:hint="eastAsia" w:ascii="宋体" w:hAnsi="宋体" w:eastAsia="宋体" w:cs="Times New Roman"/>
          <w:sz w:val="24"/>
        </w:rPr>
      </w:pPr>
      <w:r>
        <w:rPr>
          <w:rFonts w:hint="eastAsia" w:ascii="宋体" w:hAnsi="宋体" w:eastAsia="宋体" w:cs="Times New Roman"/>
          <w:sz w:val="24"/>
        </w:rPr>
        <w:t>4</w:t>
      </w:r>
      <w:r>
        <w:rPr>
          <w:rFonts w:hint="eastAsia" w:ascii="宋体" w:hAnsi="宋体" w:eastAsia="宋体" w:cs="Times New Roman"/>
          <w:sz w:val="24"/>
          <w:lang w:val="zh-CN"/>
        </w:rPr>
        <w:t>、全质量保修期限：</w:t>
      </w:r>
      <w:r>
        <w:rPr>
          <w:rFonts w:hint="eastAsia" w:ascii="宋体" w:hAnsi="宋体" w:eastAsia="宋体" w:cs="Times New Roman"/>
          <w:sz w:val="24"/>
          <w:lang w:val="en-US" w:eastAsia="zh-CN"/>
        </w:rPr>
        <w:t>1</w:t>
      </w:r>
      <w:r>
        <w:rPr>
          <w:rFonts w:hint="eastAsia" w:ascii="宋体" w:hAnsi="宋体" w:eastAsia="宋体" w:cs="Times New Roman"/>
          <w:sz w:val="24"/>
          <w:lang w:val="zh-CN"/>
        </w:rPr>
        <w:t>年。</w:t>
      </w:r>
    </w:p>
    <w:p>
      <w:pPr>
        <w:adjustRightInd w:val="0"/>
        <w:snapToGrid w:val="0"/>
        <w:spacing w:line="312" w:lineRule="auto"/>
        <w:ind w:firstLine="480" w:firstLineChars="200"/>
        <w:rPr>
          <w:rFonts w:hint="eastAsia" w:ascii="宋体" w:hAnsi="宋体" w:eastAsia="宋体" w:cs="Times New Roman"/>
          <w:sz w:val="24"/>
        </w:rPr>
      </w:pPr>
      <w:r>
        <w:rPr>
          <w:rFonts w:hint="eastAsia" w:ascii="宋体" w:hAnsi="宋体" w:eastAsia="宋体" w:cs="Times New Roman"/>
          <w:sz w:val="24"/>
        </w:rPr>
        <w:t>5</w:t>
      </w:r>
      <w:r>
        <w:rPr>
          <w:rFonts w:hint="eastAsia" w:ascii="宋体" w:hAnsi="宋体" w:eastAsia="宋体" w:cs="Times New Roman"/>
          <w:sz w:val="24"/>
          <w:lang w:val="zh-CN"/>
        </w:rPr>
        <w:t>、从验收合格交付使用起，对系统提供保修期服务。在质量保证期内，若设备出现故障，接到申请方通知后，保证在</w:t>
      </w:r>
      <w:r>
        <w:rPr>
          <w:rFonts w:hint="eastAsia" w:ascii="宋体" w:hAnsi="宋体" w:eastAsia="宋体" w:cs="Times New Roman"/>
          <w:sz w:val="24"/>
        </w:rPr>
        <w:t>48</w:t>
      </w:r>
      <w:r>
        <w:rPr>
          <w:rFonts w:hint="eastAsia" w:ascii="宋体" w:hAnsi="宋体" w:eastAsia="宋体" w:cs="Times New Roman"/>
          <w:sz w:val="24"/>
          <w:lang w:val="zh-CN"/>
        </w:rPr>
        <w:t>小时内及时到达申请方现场进行免费维修服务，以保证设备的正常运转。</w:t>
      </w:r>
    </w:p>
    <w:p>
      <w:pPr>
        <w:adjustRightInd w:val="0"/>
        <w:snapToGrid w:val="0"/>
        <w:spacing w:line="312" w:lineRule="auto"/>
        <w:ind w:firstLine="480" w:firstLineChars="200"/>
        <w:rPr>
          <w:rFonts w:hint="eastAsia" w:ascii="宋体" w:hAnsi="宋体" w:eastAsia="宋体" w:cs="Times New Roman"/>
          <w:sz w:val="24"/>
          <w:lang w:val="zh-CN" w:eastAsia="zh-CN"/>
        </w:rPr>
      </w:pPr>
      <w:r>
        <w:rPr>
          <w:rFonts w:hint="eastAsia" w:ascii="宋体" w:hAnsi="宋体" w:eastAsia="宋体" w:cs="Times New Roman"/>
          <w:sz w:val="24"/>
          <w:lang w:val="zh-CN" w:eastAsia="zh-CN"/>
        </w:rPr>
        <w:t>（八）调试及技术服务要求</w:t>
      </w:r>
    </w:p>
    <w:p>
      <w:pPr>
        <w:adjustRightInd w:val="0"/>
        <w:snapToGrid w:val="0"/>
        <w:spacing w:line="312" w:lineRule="auto"/>
        <w:ind w:firstLine="480" w:firstLineChars="200"/>
        <w:rPr>
          <w:rFonts w:hint="eastAsia" w:ascii="宋体" w:hAnsi="宋体" w:eastAsia="宋体" w:cs="Times New Roman"/>
          <w:sz w:val="24"/>
        </w:rPr>
      </w:pPr>
      <w:r>
        <w:rPr>
          <w:rFonts w:hint="eastAsia" w:ascii="宋体" w:hAnsi="宋体" w:eastAsia="宋体" w:cs="Times New Roman"/>
          <w:sz w:val="24"/>
        </w:rPr>
        <w:t>1、设备的设计、制造、试验和安装，符合国家与行业现行有关规范和标准；</w:t>
      </w:r>
    </w:p>
    <w:p>
      <w:pPr>
        <w:adjustRightInd w:val="0"/>
        <w:snapToGrid w:val="0"/>
        <w:spacing w:line="312" w:lineRule="auto"/>
        <w:ind w:firstLine="480" w:firstLineChars="200"/>
        <w:rPr>
          <w:rFonts w:hint="eastAsia" w:ascii="宋体" w:hAnsi="宋体" w:eastAsia="宋体" w:cs="Times New Roman"/>
          <w:sz w:val="24"/>
        </w:rPr>
      </w:pPr>
      <w:r>
        <w:rPr>
          <w:rFonts w:hint="eastAsia" w:ascii="宋体" w:hAnsi="宋体" w:eastAsia="宋体" w:cs="Times New Roman"/>
          <w:sz w:val="24"/>
          <w:lang w:val="en-US" w:eastAsia="zh-CN"/>
        </w:rPr>
        <w:t>2</w:t>
      </w:r>
      <w:r>
        <w:rPr>
          <w:rFonts w:hint="eastAsia" w:ascii="宋体" w:hAnsi="宋体" w:eastAsia="宋体" w:cs="Times New Roman"/>
          <w:sz w:val="24"/>
        </w:rPr>
        <w:t>、按照</w:t>
      </w:r>
      <w:r>
        <w:rPr>
          <w:rFonts w:hint="eastAsia" w:ascii="宋体" w:hAnsi="宋体" w:eastAsia="宋体" w:cs="Times New Roman"/>
          <w:sz w:val="24"/>
          <w:lang w:val="zh-CN"/>
        </w:rPr>
        <w:t>招标人</w:t>
      </w:r>
      <w:r>
        <w:rPr>
          <w:rFonts w:hint="eastAsia" w:ascii="宋体" w:hAnsi="宋体" w:eastAsia="宋体" w:cs="Times New Roman"/>
          <w:sz w:val="24"/>
        </w:rPr>
        <w:t>通知的日期，派相关技术人员到现场负责设备的安装、调试。派遣的设备调试人员具备相关从业资格证书。</w:t>
      </w:r>
    </w:p>
    <w:p>
      <w:pPr>
        <w:adjustRightInd w:val="0"/>
        <w:snapToGrid w:val="0"/>
        <w:spacing w:line="312" w:lineRule="auto"/>
        <w:ind w:firstLine="480" w:firstLineChars="200"/>
        <w:rPr>
          <w:rFonts w:hint="eastAsia" w:ascii="宋体" w:hAnsi="宋体" w:eastAsia="宋体" w:cs="Times New Roman"/>
          <w:sz w:val="24"/>
        </w:rPr>
      </w:pPr>
      <w:r>
        <w:rPr>
          <w:rFonts w:hint="eastAsia" w:ascii="宋体" w:hAnsi="宋体" w:eastAsia="宋体" w:cs="Times New Roman"/>
          <w:sz w:val="24"/>
          <w:lang w:val="en-US" w:eastAsia="zh-CN"/>
        </w:rPr>
        <w:t>3</w:t>
      </w:r>
      <w:r>
        <w:rPr>
          <w:rFonts w:hint="eastAsia" w:ascii="宋体" w:hAnsi="宋体" w:eastAsia="宋体" w:cs="Times New Roman"/>
          <w:sz w:val="24"/>
        </w:rPr>
        <w:t>、按照</w:t>
      </w:r>
      <w:r>
        <w:rPr>
          <w:rFonts w:hint="eastAsia" w:ascii="宋体" w:hAnsi="宋体" w:eastAsia="宋体" w:cs="Times New Roman"/>
          <w:sz w:val="24"/>
          <w:lang w:val="zh-CN"/>
        </w:rPr>
        <w:t>招标人</w:t>
      </w:r>
      <w:r>
        <w:rPr>
          <w:rFonts w:hint="eastAsia" w:ascii="宋体" w:hAnsi="宋体" w:eastAsia="宋体" w:cs="Times New Roman"/>
          <w:sz w:val="24"/>
        </w:rPr>
        <w:t>要求的有关规定，办理安全、消防等方面的相关手续。</w:t>
      </w:r>
    </w:p>
    <w:p>
      <w:pPr>
        <w:adjustRightInd w:val="0"/>
        <w:snapToGrid w:val="0"/>
        <w:spacing w:line="312" w:lineRule="auto"/>
        <w:ind w:firstLine="480" w:firstLineChars="200"/>
        <w:rPr>
          <w:rFonts w:hint="eastAsia" w:ascii="宋体" w:hAnsi="宋体" w:eastAsia="宋体" w:cs="Times New Roman"/>
          <w:sz w:val="24"/>
        </w:rPr>
      </w:pPr>
      <w:r>
        <w:rPr>
          <w:rFonts w:hint="eastAsia" w:ascii="宋体" w:hAnsi="宋体" w:eastAsia="宋体" w:cs="Times New Roman"/>
          <w:sz w:val="24"/>
          <w:lang w:val="en-US" w:eastAsia="zh-CN"/>
        </w:rPr>
        <w:t>4</w:t>
      </w:r>
      <w:r>
        <w:rPr>
          <w:rFonts w:hint="eastAsia" w:ascii="宋体" w:hAnsi="宋体" w:eastAsia="宋体" w:cs="Times New Roman"/>
          <w:sz w:val="24"/>
        </w:rPr>
        <w:t>、在</w:t>
      </w:r>
      <w:r>
        <w:rPr>
          <w:rFonts w:hint="eastAsia" w:ascii="宋体" w:hAnsi="宋体" w:eastAsia="宋体" w:cs="Times New Roman"/>
          <w:sz w:val="24"/>
          <w:lang w:val="zh-CN"/>
        </w:rPr>
        <w:t>招标人</w:t>
      </w:r>
      <w:r>
        <w:rPr>
          <w:rFonts w:hint="eastAsia" w:ascii="宋体" w:hAnsi="宋体" w:eastAsia="宋体" w:cs="Times New Roman"/>
          <w:sz w:val="24"/>
        </w:rPr>
        <w:t>规定的时间内完成设备的调试工作。</w:t>
      </w:r>
    </w:p>
    <w:p>
      <w:pPr>
        <w:adjustRightInd w:val="0"/>
        <w:snapToGrid w:val="0"/>
        <w:spacing w:line="312" w:lineRule="auto"/>
        <w:ind w:firstLine="480" w:firstLineChars="200"/>
        <w:rPr>
          <w:rFonts w:hint="eastAsia" w:ascii="宋体" w:hAnsi="宋体" w:eastAsia="宋体" w:cs="Times New Roman"/>
          <w:sz w:val="24"/>
        </w:rPr>
      </w:pPr>
      <w:r>
        <w:rPr>
          <w:rFonts w:hint="eastAsia" w:ascii="宋体" w:hAnsi="宋体" w:eastAsia="宋体" w:cs="Times New Roman"/>
          <w:sz w:val="24"/>
          <w:lang w:val="en-US" w:eastAsia="zh-CN"/>
        </w:rPr>
        <w:t>5</w:t>
      </w:r>
      <w:r>
        <w:rPr>
          <w:rFonts w:hint="eastAsia" w:ascii="宋体" w:hAnsi="宋体" w:eastAsia="宋体" w:cs="Times New Roman"/>
          <w:sz w:val="24"/>
        </w:rPr>
        <w:t>、在施工过程中负责设备的调试。</w:t>
      </w:r>
    </w:p>
    <w:p>
      <w:pPr>
        <w:adjustRightInd w:val="0"/>
        <w:snapToGrid w:val="0"/>
        <w:spacing w:line="312" w:lineRule="auto"/>
        <w:ind w:firstLine="480" w:firstLineChars="200"/>
        <w:rPr>
          <w:rFonts w:hint="eastAsia" w:ascii="宋体" w:hAnsi="宋体" w:eastAsia="宋体" w:cs="Times New Roman"/>
          <w:sz w:val="24"/>
        </w:rPr>
      </w:pPr>
    </w:p>
    <w:p>
      <w:pPr>
        <w:adjustRightInd w:val="0"/>
        <w:snapToGrid w:val="0"/>
        <w:spacing w:line="312" w:lineRule="auto"/>
        <w:ind w:firstLine="480" w:firstLineChars="200"/>
        <w:rPr>
          <w:rFonts w:hint="eastAsia" w:ascii="宋体" w:hAnsi="宋体" w:eastAsia="宋体" w:cs="Times New Roman"/>
          <w:sz w:val="24"/>
          <w:lang w:eastAsia="zh-CN"/>
        </w:rPr>
      </w:pPr>
      <w:r>
        <w:rPr>
          <w:rFonts w:hint="eastAsia" w:ascii="宋体" w:hAnsi="宋体" w:eastAsia="宋体" w:cs="Times New Roman"/>
          <w:sz w:val="24"/>
          <w:lang w:val="en-US" w:eastAsia="zh-CN"/>
        </w:rPr>
        <w:t>6</w:t>
      </w:r>
      <w:r>
        <w:rPr>
          <w:rFonts w:hint="eastAsia" w:ascii="宋体" w:hAnsi="宋体" w:eastAsia="宋体" w:cs="Times New Roman"/>
          <w:sz w:val="24"/>
        </w:rPr>
        <w:t>、设备安装、调试及售后服务人员严格遵守国家有关安全生产的法律法规和《铁路工程施工安全技术规程》等安全生产的规定及建设方施工现场安全管理规定，违反安全规定发生的一切后果，</w:t>
      </w:r>
      <w:r>
        <w:rPr>
          <w:rFonts w:hint="eastAsia" w:ascii="宋体" w:hAnsi="宋体" w:eastAsia="宋体" w:cs="Times New Roman"/>
          <w:sz w:val="24"/>
          <w:lang w:val="zh-CN"/>
        </w:rPr>
        <w:t>自行</w:t>
      </w:r>
      <w:r>
        <w:rPr>
          <w:rFonts w:hint="eastAsia" w:ascii="宋体" w:hAnsi="宋体" w:eastAsia="宋体" w:cs="Times New Roman"/>
          <w:sz w:val="24"/>
        </w:rPr>
        <w:t>承担责任。</w:t>
      </w:r>
    </w:p>
    <w:p>
      <w:pPr>
        <w:pStyle w:val="39"/>
        <w:rPr>
          <w:rFonts w:hint="eastAsia"/>
        </w:rPr>
      </w:pPr>
    </w:p>
    <w:p>
      <w:pPr>
        <w:spacing w:line="312" w:lineRule="auto"/>
        <w:jc w:val="center"/>
        <w:outlineLvl w:val="0"/>
        <w:rPr>
          <w:rFonts w:ascii="黑体" w:hAnsi="黑体" w:eastAsia="黑体" w:cs="仿宋"/>
          <w:b/>
          <w:color w:val="000000"/>
          <w:sz w:val="36"/>
          <w:szCs w:val="36"/>
        </w:rPr>
      </w:pPr>
      <w:r>
        <w:rPr>
          <w:rFonts w:ascii="仿宋" w:hAnsi="仿宋" w:eastAsia="仿宋" w:cs="仿宋"/>
          <w:sz w:val="30"/>
          <w:szCs w:val="30"/>
        </w:rPr>
        <w:br w:type="page"/>
      </w:r>
      <w:bookmarkStart w:id="101" w:name="_Toc4826"/>
      <w:r>
        <w:rPr>
          <w:rFonts w:hint="eastAsia" w:ascii="黑体" w:hAnsi="黑体" w:eastAsia="黑体" w:cs="仿宋"/>
          <w:b/>
          <w:color w:val="000000"/>
          <w:sz w:val="36"/>
          <w:szCs w:val="36"/>
        </w:rPr>
        <w:t>第六章  响应文件格式</w:t>
      </w:r>
      <w:bookmarkEnd w:id="101"/>
    </w:p>
    <w:p>
      <w:pPr>
        <w:jc w:val="center"/>
        <w:rPr>
          <w:rFonts w:ascii="仿宋" w:hAnsi="仿宋" w:eastAsia="仿宋" w:cs="仿宋"/>
          <w:sz w:val="30"/>
          <w:szCs w:val="30"/>
        </w:rPr>
      </w:pPr>
    </w:p>
    <w:p>
      <w:pPr>
        <w:jc w:val="center"/>
        <w:rPr>
          <w:rFonts w:ascii="仿宋" w:hAnsi="仿宋" w:eastAsia="仿宋" w:cs="仿宋"/>
          <w:sz w:val="30"/>
          <w:szCs w:val="30"/>
        </w:rPr>
      </w:pPr>
    </w:p>
    <w:p>
      <w:pPr>
        <w:jc w:val="center"/>
        <w:rPr>
          <w:rFonts w:ascii="仿宋" w:hAnsi="仿宋" w:eastAsia="仿宋" w:cs="仿宋"/>
          <w:sz w:val="30"/>
          <w:szCs w:val="30"/>
        </w:rPr>
      </w:pPr>
    </w:p>
    <w:p>
      <w:pPr>
        <w:jc w:val="center"/>
        <w:rPr>
          <w:rFonts w:eastAsia="方正小标宋_GBK"/>
          <w:b/>
          <w:bCs/>
          <w:sz w:val="40"/>
          <w:szCs w:val="36"/>
        </w:rPr>
      </w:pPr>
      <w:r>
        <w:rPr>
          <w:rFonts w:hint="eastAsia" w:eastAsia="方正小标宋_GBK"/>
          <w:bCs/>
          <w:sz w:val="48"/>
          <w:szCs w:val="44"/>
          <w:u w:val="single"/>
        </w:rPr>
        <w:t xml:space="preserve">       </w:t>
      </w:r>
      <w:r>
        <w:rPr>
          <w:rFonts w:eastAsia="方正小标宋_GBK"/>
          <w:bCs/>
          <w:sz w:val="48"/>
          <w:szCs w:val="44"/>
          <w:u w:val="single"/>
        </w:rPr>
        <w:t xml:space="preserve">            </w:t>
      </w:r>
      <w:r>
        <w:rPr>
          <w:rFonts w:hint="eastAsia" w:eastAsia="方正小标宋_GBK"/>
          <w:b/>
          <w:bCs/>
          <w:sz w:val="40"/>
          <w:szCs w:val="36"/>
        </w:rPr>
        <w:t>项目</w:t>
      </w:r>
    </w:p>
    <w:p>
      <w:pPr>
        <w:widowControl w:val="0"/>
        <w:spacing w:before="240" w:beforeLines="100" w:after="240" w:afterLines="100" w:line="240" w:lineRule="auto"/>
        <w:jc w:val="center"/>
        <w:rPr>
          <w:rFonts w:eastAsia="楷体_GB2312"/>
          <w:b/>
          <w:bCs/>
          <w:sz w:val="28"/>
          <w:szCs w:val="28"/>
        </w:rPr>
      </w:pPr>
      <w:r>
        <w:rPr>
          <w:rFonts w:eastAsia="楷体_GB2312"/>
          <w:b/>
          <w:bCs/>
          <w:sz w:val="28"/>
          <w:szCs w:val="28"/>
        </w:rPr>
        <w:t>（项目</w:t>
      </w:r>
      <w:r>
        <w:rPr>
          <w:rFonts w:hint="eastAsia" w:eastAsia="楷体_GB2312"/>
          <w:b/>
          <w:bCs/>
          <w:sz w:val="28"/>
          <w:szCs w:val="28"/>
        </w:rPr>
        <w:t>采购</w:t>
      </w:r>
      <w:r>
        <w:rPr>
          <w:rFonts w:eastAsia="楷体_GB2312"/>
          <w:b/>
          <w:bCs/>
          <w:sz w:val="28"/>
          <w:szCs w:val="28"/>
        </w:rPr>
        <w:t>编号：</w:t>
      </w:r>
      <w:r>
        <w:rPr>
          <w:rFonts w:eastAsia="楷体_GB2312"/>
          <w:b/>
          <w:bCs/>
          <w:sz w:val="28"/>
          <w:szCs w:val="28"/>
          <w:u w:val="single"/>
        </w:rPr>
        <w:t xml:space="preserve">   </w:t>
      </w:r>
      <w:r>
        <w:rPr>
          <w:rFonts w:hint="eastAsia" w:eastAsia="楷体_GB2312"/>
          <w:b/>
          <w:bCs/>
          <w:sz w:val="28"/>
          <w:szCs w:val="28"/>
          <w:u w:val="single"/>
        </w:rPr>
        <w:t>填入项目采购编号</w:t>
      </w:r>
      <w:r>
        <w:rPr>
          <w:rFonts w:eastAsia="楷体_GB2312"/>
          <w:b/>
          <w:bCs/>
          <w:sz w:val="28"/>
          <w:szCs w:val="28"/>
          <w:u w:val="single"/>
        </w:rPr>
        <w:t xml:space="preserve">     </w:t>
      </w:r>
      <w:r>
        <w:rPr>
          <w:rFonts w:eastAsia="楷体_GB2312"/>
          <w:b/>
          <w:bCs/>
          <w:sz w:val="28"/>
          <w:szCs w:val="28"/>
        </w:rPr>
        <w:t>）</w:t>
      </w:r>
    </w:p>
    <w:p>
      <w:pPr>
        <w:widowControl w:val="0"/>
        <w:adjustRightInd w:val="0"/>
        <w:snapToGrid w:val="0"/>
        <w:rPr>
          <w:b/>
        </w:rPr>
      </w:pPr>
    </w:p>
    <w:p>
      <w:pPr>
        <w:spacing w:line="288" w:lineRule="auto"/>
        <w:jc w:val="center"/>
        <w:rPr>
          <w:rFonts w:eastAsia="方正小标宋_GBK"/>
          <w:b/>
          <w:bCs/>
          <w:spacing w:val="160"/>
          <w:sz w:val="72"/>
          <w:szCs w:val="72"/>
        </w:rPr>
      </w:pPr>
    </w:p>
    <w:p>
      <w:pPr>
        <w:spacing w:line="288" w:lineRule="auto"/>
        <w:jc w:val="center"/>
        <w:rPr>
          <w:rFonts w:eastAsia="方正小标宋_GBK"/>
          <w:b/>
          <w:bCs/>
          <w:spacing w:val="160"/>
          <w:sz w:val="72"/>
          <w:szCs w:val="72"/>
        </w:rPr>
      </w:pPr>
    </w:p>
    <w:p>
      <w:pPr>
        <w:spacing w:line="288" w:lineRule="auto"/>
        <w:jc w:val="center"/>
        <w:rPr>
          <w:rFonts w:eastAsia="方正小标宋_GBK"/>
          <w:b/>
          <w:bCs/>
          <w:spacing w:val="160"/>
          <w:sz w:val="72"/>
          <w:szCs w:val="72"/>
        </w:rPr>
      </w:pPr>
    </w:p>
    <w:p>
      <w:pPr>
        <w:spacing w:line="288" w:lineRule="auto"/>
        <w:jc w:val="center"/>
        <w:rPr>
          <w:rFonts w:eastAsia="方正小标宋_GBK"/>
          <w:b/>
          <w:bCs/>
          <w:spacing w:val="160"/>
          <w:sz w:val="72"/>
          <w:szCs w:val="72"/>
        </w:rPr>
      </w:pPr>
      <w:r>
        <w:rPr>
          <w:rFonts w:hint="eastAsia" w:eastAsia="方正小标宋_GBK"/>
          <w:b/>
          <w:bCs/>
          <w:spacing w:val="160"/>
          <w:sz w:val="72"/>
          <w:szCs w:val="72"/>
        </w:rPr>
        <w:t>响应</w:t>
      </w:r>
      <w:r>
        <w:rPr>
          <w:rFonts w:eastAsia="方正小标宋_GBK"/>
          <w:b/>
          <w:bCs/>
          <w:spacing w:val="160"/>
          <w:sz w:val="72"/>
          <w:szCs w:val="72"/>
        </w:rPr>
        <w:t>文件</w:t>
      </w:r>
    </w:p>
    <w:p>
      <w:pPr>
        <w:spacing w:line="288" w:lineRule="auto"/>
        <w:rPr>
          <w:sz w:val="26"/>
          <w:szCs w:val="26"/>
        </w:rPr>
      </w:pPr>
    </w:p>
    <w:p>
      <w:pPr>
        <w:spacing w:line="288" w:lineRule="auto"/>
        <w:rPr>
          <w:sz w:val="26"/>
          <w:szCs w:val="26"/>
        </w:rPr>
      </w:pPr>
    </w:p>
    <w:p>
      <w:pPr>
        <w:spacing w:line="288" w:lineRule="auto"/>
        <w:rPr>
          <w:sz w:val="26"/>
          <w:szCs w:val="26"/>
        </w:rPr>
      </w:pPr>
    </w:p>
    <w:p>
      <w:pPr>
        <w:spacing w:line="288" w:lineRule="auto"/>
        <w:rPr>
          <w:sz w:val="26"/>
          <w:szCs w:val="26"/>
        </w:rPr>
      </w:pPr>
    </w:p>
    <w:p>
      <w:pPr>
        <w:spacing w:line="288" w:lineRule="auto"/>
        <w:rPr>
          <w:sz w:val="26"/>
          <w:szCs w:val="26"/>
        </w:rPr>
      </w:pPr>
    </w:p>
    <w:p>
      <w:pPr>
        <w:spacing w:line="288" w:lineRule="auto"/>
        <w:rPr>
          <w:sz w:val="26"/>
          <w:szCs w:val="26"/>
        </w:rPr>
      </w:pPr>
    </w:p>
    <w:p>
      <w:pPr>
        <w:spacing w:line="288" w:lineRule="auto"/>
        <w:rPr>
          <w:sz w:val="26"/>
          <w:szCs w:val="26"/>
        </w:rPr>
      </w:pPr>
    </w:p>
    <w:p>
      <w:pPr>
        <w:spacing w:line="288" w:lineRule="auto"/>
        <w:rPr>
          <w:sz w:val="26"/>
          <w:szCs w:val="26"/>
        </w:rPr>
      </w:pPr>
    </w:p>
    <w:p>
      <w:pPr>
        <w:spacing w:line="288" w:lineRule="auto"/>
        <w:rPr>
          <w:sz w:val="26"/>
          <w:szCs w:val="26"/>
        </w:rPr>
      </w:pPr>
    </w:p>
    <w:p>
      <w:pPr>
        <w:spacing w:line="900" w:lineRule="exact"/>
        <w:jc w:val="center"/>
        <w:rPr>
          <w:rFonts w:eastAsia="黑体"/>
          <w:bCs/>
          <w:sz w:val="30"/>
          <w:szCs w:val="30"/>
        </w:rPr>
      </w:pPr>
      <w:r>
        <w:rPr>
          <w:rFonts w:hint="eastAsia" w:eastAsia="黑体"/>
          <w:bCs/>
          <w:sz w:val="30"/>
          <w:szCs w:val="30"/>
        </w:rPr>
        <w:t>供 应 商</w:t>
      </w:r>
      <w:r>
        <w:rPr>
          <w:rFonts w:eastAsia="黑体"/>
          <w:bCs/>
          <w:sz w:val="30"/>
          <w:szCs w:val="30"/>
        </w:rPr>
        <w:t>：</w:t>
      </w:r>
      <w:r>
        <w:rPr>
          <w:rFonts w:eastAsia="黑体"/>
          <w:bCs/>
          <w:sz w:val="30"/>
          <w:szCs w:val="30"/>
          <w:u w:val="single"/>
        </w:rPr>
        <w:t xml:space="preserve">  </w:t>
      </w:r>
      <w:r>
        <w:rPr>
          <w:rFonts w:hint="eastAsia" w:eastAsia="黑体"/>
          <w:bCs/>
          <w:sz w:val="30"/>
          <w:szCs w:val="30"/>
          <w:u w:val="single"/>
        </w:rPr>
        <w:t>供应商</w:t>
      </w:r>
      <w:r>
        <w:rPr>
          <w:rFonts w:eastAsia="黑体"/>
          <w:bCs/>
          <w:sz w:val="30"/>
          <w:szCs w:val="30"/>
          <w:u w:val="single"/>
        </w:rPr>
        <w:t xml:space="preserve">全称并盖单位公章 </w:t>
      </w:r>
    </w:p>
    <w:p>
      <w:pPr>
        <w:spacing w:line="900" w:lineRule="exact"/>
        <w:jc w:val="center"/>
        <w:rPr>
          <w:rFonts w:eastAsia="黑体"/>
          <w:sz w:val="30"/>
          <w:szCs w:val="30"/>
        </w:rPr>
      </w:pPr>
      <w:r>
        <w:rPr>
          <w:rFonts w:eastAsia="黑体"/>
          <w:sz w:val="30"/>
          <w:szCs w:val="30"/>
        </w:rPr>
        <w:t>日</w:t>
      </w:r>
      <w:r>
        <w:rPr>
          <w:rFonts w:hint="eastAsia" w:eastAsia="黑体"/>
          <w:sz w:val="30"/>
          <w:szCs w:val="30"/>
        </w:rPr>
        <w:t xml:space="preserve">   </w:t>
      </w:r>
      <w:r>
        <w:rPr>
          <w:rFonts w:eastAsia="黑体"/>
          <w:sz w:val="30"/>
          <w:szCs w:val="30"/>
        </w:rPr>
        <w:t>期：</w:t>
      </w:r>
      <w:r>
        <w:rPr>
          <w:rFonts w:eastAsia="黑体"/>
          <w:sz w:val="30"/>
          <w:szCs w:val="30"/>
          <w:u w:val="single"/>
        </w:rPr>
        <w:t xml:space="preserve">      </w:t>
      </w:r>
      <w:r>
        <w:rPr>
          <w:rFonts w:eastAsia="黑体"/>
          <w:sz w:val="30"/>
          <w:szCs w:val="30"/>
        </w:rPr>
        <w:t>年</w:t>
      </w:r>
      <w:r>
        <w:rPr>
          <w:rFonts w:eastAsia="黑体"/>
          <w:sz w:val="30"/>
          <w:szCs w:val="30"/>
          <w:u w:val="single"/>
        </w:rPr>
        <w:t xml:space="preserve">    </w:t>
      </w:r>
      <w:r>
        <w:rPr>
          <w:rFonts w:eastAsia="黑体"/>
          <w:sz w:val="30"/>
          <w:szCs w:val="30"/>
        </w:rPr>
        <w:t>月</w:t>
      </w:r>
      <w:r>
        <w:rPr>
          <w:rFonts w:eastAsia="黑体"/>
          <w:sz w:val="30"/>
          <w:szCs w:val="30"/>
          <w:u w:val="single"/>
        </w:rPr>
        <w:t xml:space="preserve">    </w:t>
      </w:r>
      <w:r>
        <w:rPr>
          <w:rFonts w:eastAsia="黑体"/>
          <w:sz w:val="30"/>
          <w:szCs w:val="30"/>
        </w:rPr>
        <w:t>日</w:t>
      </w:r>
    </w:p>
    <w:p>
      <w:pPr>
        <w:adjustRightInd w:val="0"/>
        <w:snapToGrid w:val="0"/>
        <w:spacing w:line="600" w:lineRule="exact"/>
        <w:jc w:val="center"/>
        <w:rPr>
          <w:rFonts w:ascii="黑体" w:hAnsi="黑体" w:eastAsia="黑体" w:cs="仿宋"/>
          <w:sz w:val="36"/>
          <w:szCs w:val="36"/>
        </w:rPr>
      </w:pPr>
      <w:r>
        <w:rPr>
          <w:rFonts w:hint="eastAsia" w:ascii="黑体" w:hAnsi="黑体" w:eastAsia="黑体" w:cs="仿宋"/>
          <w:sz w:val="36"/>
          <w:szCs w:val="36"/>
        </w:rPr>
        <w:t xml:space="preserve">目 </w:t>
      </w:r>
      <w:r>
        <w:rPr>
          <w:rFonts w:ascii="黑体" w:hAnsi="黑体" w:eastAsia="黑体" w:cs="仿宋"/>
          <w:sz w:val="36"/>
          <w:szCs w:val="36"/>
        </w:rPr>
        <w:t xml:space="preserve"> </w:t>
      </w:r>
      <w:r>
        <w:rPr>
          <w:rFonts w:hint="eastAsia" w:ascii="黑体" w:hAnsi="黑体" w:eastAsia="黑体" w:cs="仿宋"/>
          <w:sz w:val="36"/>
          <w:szCs w:val="36"/>
        </w:rPr>
        <w:t>录</w:t>
      </w:r>
    </w:p>
    <w:p>
      <w:pPr>
        <w:adjustRightInd w:val="0"/>
        <w:snapToGrid w:val="0"/>
        <w:spacing w:line="600" w:lineRule="exact"/>
        <w:jc w:val="both"/>
        <w:rPr>
          <w:rFonts w:ascii="宋体" w:hAnsi="宋体" w:cs="仿宋"/>
          <w:sz w:val="36"/>
          <w:szCs w:val="36"/>
        </w:rPr>
      </w:pPr>
    </w:p>
    <w:p>
      <w:pPr>
        <w:adjustRightInd w:val="0"/>
        <w:snapToGrid w:val="0"/>
        <w:spacing w:line="600" w:lineRule="exact"/>
        <w:jc w:val="both"/>
        <w:rPr>
          <w:rFonts w:hint="eastAsia" w:ascii="宋体" w:hAnsi="宋体" w:eastAsia="宋体" w:cs="仿宋"/>
          <w:sz w:val="24"/>
          <w:lang w:eastAsia="zh-CN"/>
        </w:rPr>
      </w:pPr>
      <w:r>
        <w:rPr>
          <w:rFonts w:hint="eastAsia" w:ascii="宋体" w:hAnsi="宋体" w:cs="仿宋"/>
          <w:sz w:val="24"/>
        </w:rPr>
        <w:t>一、响应函</w:t>
      </w:r>
    </w:p>
    <w:p>
      <w:pPr>
        <w:adjustRightInd w:val="0"/>
        <w:snapToGrid w:val="0"/>
        <w:spacing w:line="600" w:lineRule="exact"/>
        <w:jc w:val="both"/>
        <w:rPr>
          <w:rFonts w:ascii="宋体" w:hAnsi="宋体" w:cs="仿宋"/>
          <w:sz w:val="24"/>
          <w:highlight w:val="none"/>
        </w:rPr>
      </w:pPr>
      <w:r>
        <w:rPr>
          <w:rFonts w:hint="eastAsia" w:ascii="宋体" w:hAnsi="宋体" w:cs="仿宋"/>
          <w:sz w:val="24"/>
        </w:rPr>
        <w:t>二、授权委托书(适用于有委托代理人的情况)</w:t>
      </w:r>
    </w:p>
    <w:p>
      <w:pPr>
        <w:adjustRightInd w:val="0"/>
        <w:snapToGrid w:val="0"/>
        <w:spacing w:line="600" w:lineRule="exact"/>
        <w:jc w:val="both"/>
        <w:rPr>
          <w:rFonts w:hint="eastAsia" w:ascii="宋体" w:hAnsi="宋体" w:eastAsia="宋体" w:cs="仿宋"/>
          <w:sz w:val="24"/>
          <w:highlight w:val="none"/>
          <w:lang w:eastAsia="zh-CN"/>
        </w:rPr>
      </w:pPr>
      <w:r>
        <w:rPr>
          <w:rFonts w:hint="eastAsia" w:ascii="宋体" w:hAnsi="宋体" w:cs="仿宋"/>
          <w:sz w:val="24"/>
          <w:highlight w:val="none"/>
          <w:lang w:eastAsia="zh-CN"/>
        </w:rPr>
        <w:t>三</w:t>
      </w:r>
      <w:r>
        <w:rPr>
          <w:rFonts w:hint="eastAsia" w:ascii="宋体" w:hAnsi="宋体" w:cs="仿宋"/>
          <w:sz w:val="24"/>
          <w:highlight w:val="none"/>
        </w:rPr>
        <w:t>、商务和技术偏差表</w:t>
      </w:r>
    </w:p>
    <w:p>
      <w:pPr>
        <w:adjustRightInd w:val="0"/>
        <w:snapToGrid w:val="0"/>
        <w:spacing w:line="600" w:lineRule="exact"/>
        <w:jc w:val="both"/>
        <w:rPr>
          <w:rFonts w:hint="eastAsia" w:ascii="宋体" w:hAnsi="宋体" w:eastAsia="宋体" w:cs="仿宋"/>
          <w:sz w:val="24"/>
          <w:lang w:eastAsia="zh-CN"/>
        </w:rPr>
      </w:pPr>
      <w:r>
        <w:rPr>
          <w:rFonts w:hint="eastAsia" w:ascii="宋体" w:hAnsi="宋体" w:cs="仿宋"/>
          <w:sz w:val="24"/>
          <w:lang w:val="en-US" w:eastAsia="zh-CN"/>
        </w:rPr>
        <w:t>四</w:t>
      </w:r>
      <w:r>
        <w:rPr>
          <w:rFonts w:hint="eastAsia" w:ascii="宋体" w:hAnsi="宋体" w:cs="仿宋"/>
          <w:sz w:val="24"/>
        </w:rPr>
        <w:t>、报价表</w:t>
      </w:r>
    </w:p>
    <w:p>
      <w:pPr>
        <w:adjustRightInd w:val="0"/>
        <w:snapToGrid w:val="0"/>
        <w:spacing w:line="600" w:lineRule="exact"/>
        <w:jc w:val="both"/>
        <w:rPr>
          <w:rFonts w:hint="eastAsia" w:ascii="宋体" w:hAnsi="宋体" w:eastAsia="宋体" w:cs="仿宋"/>
          <w:sz w:val="24"/>
          <w:lang w:eastAsia="zh-CN"/>
        </w:rPr>
      </w:pPr>
      <w:r>
        <w:rPr>
          <w:rFonts w:hint="eastAsia" w:ascii="宋体" w:hAnsi="宋体" w:cs="仿宋"/>
          <w:sz w:val="24"/>
          <w:lang w:val="en-US" w:eastAsia="zh-CN"/>
        </w:rPr>
        <w:t>五</w:t>
      </w:r>
      <w:r>
        <w:rPr>
          <w:rFonts w:hint="eastAsia" w:ascii="宋体" w:hAnsi="宋体" w:cs="仿宋"/>
          <w:sz w:val="24"/>
        </w:rPr>
        <w:t>、资格审查资料</w:t>
      </w:r>
    </w:p>
    <w:p>
      <w:pPr>
        <w:adjustRightInd w:val="0"/>
        <w:snapToGrid w:val="0"/>
        <w:spacing w:line="600" w:lineRule="exact"/>
        <w:jc w:val="both"/>
        <w:rPr>
          <w:rFonts w:hint="eastAsia" w:ascii="宋体" w:hAnsi="宋体" w:eastAsia="宋体" w:cs="仿宋"/>
          <w:sz w:val="24"/>
          <w:lang w:eastAsia="zh-CN"/>
        </w:rPr>
      </w:pPr>
      <w:r>
        <w:rPr>
          <w:rFonts w:hint="eastAsia" w:ascii="宋体" w:hAnsi="宋体" w:cs="仿宋"/>
          <w:sz w:val="24"/>
          <w:lang w:val="en-US" w:eastAsia="zh-CN"/>
        </w:rPr>
        <w:t>六</w:t>
      </w:r>
      <w:r>
        <w:rPr>
          <w:rFonts w:hint="eastAsia" w:ascii="宋体" w:hAnsi="宋体" w:cs="仿宋"/>
          <w:sz w:val="24"/>
        </w:rPr>
        <w:t>、响应方案</w:t>
      </w:r>
    </w:p>
    <w:p>
      <w:pPr>
        <w:adjustRightInd w:val="0"/>
        <w:snapToGrid w:val="0"/>
        <w:spacing w:line="600" w:lineRule="exact"/>
        <w:jc w:val="both"/>
        <w:rPr>
          <w:rFonts w:ascii="宋体" w:hAnsi="宋体" w:cs="仿宋"/>
          <w:sz w:val="24"/>
        </w:rPr>
      </w:pPr>
      <w:r>
        <w:rPr>
          <w:rFonts w:hint="eastAsia" w:ascii="宋体" w:hAnsi="宋体" w:cs="仿宋"/>
          <w:sz w:val="24"/>
          <w:lang w:val="en-US" w:eastAsia="zh-CN"/>
        </w:rPr>
        <w:t>七</w:t>
      </w:r>
      <w:r>
        <w:rPr>
          <w:rFonts w:hint="eastAsia" w:ascii="宋体" w:hAnsi="宋体" w:cs="仿宋"/>
          <w:sz w:val="24"/>
        </w:rPr>
        <w:t>、其他资料</w:t>
      </w:r>
    </w:p>
    <w:p>
      <w:pPr>
        <w:spacing w:line="600" w:lineRule="exact"/>
        <w:jc w:val="both"/>
        <w:rPr>
          <w:rFonts w:ascii="仿宋" w:hAnsi="仿宋" w:eastAsia="仿宋" w:cs="仿宋"/>
          <w:sz w:val="30"/>
          <w:szCs w:val="30"/>
        </w:rPr>
      </w:pPr>
      <w:r>
        <w:rPr>
          <w:rFonts w:hint="eastAsia" w:ascii="仿宋" w:hAnsi="仿宋" w:eastAsia="仿宋" w:cs="仿宋"/>
          <w:sz w:val="30"/>
          <w:szCs w:val="30"/>
        </w:rPr>
        <w:br w:type="page"/>
      </w:r>
    </w:p>
    <w:p>
      <w:pPr>
        <w:numPr>
          <w:ilvl w:val="0"/>
          <w:numId w:val="3"/>
        </w:numPr>
        <w:adjustRightInd w:val="0"/>
        <w:snapToGrid w:val="0"/>
        <w:spacing w:line="600" w:lineRule="exact"/>
        <w:jc w:val="center"/>
        <w:outlineLvl w:val="1"/>
        <w:rPr>
          <w:rFonts w:ascii="黑体" w:hAnsi="黑体" w:eastAsia="黑体" w:cs="仿宋"/>
          <w:sz w:val="36"/>
          <w:szCs w:val="36"/>
        </w:rPr>
      </w:pPr>
      <w:bookmarkStart w:id="102" w:name="_Toc21174"/>
      <w:r>
        <w:rPr>
          <w:rFonts w:hint="eastAsia" w:ascii="黑体" w:hAnsi="黑体" w:eastAsia="黑体" w:cs="仿宋"/>
          <w:sz w:val="36"/>
          <w:szCs w:val="36"/>
        </w:rPr>
        <w:t>响应函</w:t>
      </w:r>
      <w:bookmarkEnd w:id="102"/>
    </w:p>
    <w:p>
      <w:pPr>
        <w:adjustRightInd w:val="0"/>
        <w:snapToGrid w:val="0"/>
        <w:spacing w:line="600" w:lineRule="exact"/>
        <w:jc w:val="both"/>
        <w:rPr>
          <w:rFonts w:cs="仿宋" w:asciiTheme="minorEastAsia" w:hAnsiTheme="minorEastAsia" w:eastAsiaTheme="minorEastAsia"/>
          <w:sz w:val="24"/>
        </w:rPr>
      </w:pPr>
    </w:p>
    <w:p>
      <w:pPr>
        <w:adjustRightInd w:val="0"/>
        <w:snapToGrid w:val="0"/>
        <w:spacing w:line="600" w:lineRule="exact"/>
        <w:jc w:val="both"/>
        <w:rPr>
          <w:rFonts w:cs="仿宋" w:asciiTheme="minorEastAsia" w:hAnsiTheme="minorEastAsia" w:eastAsiaTheme="minorEastAsia"/>
          <w:sz w:val="24"/>
        </w:rPr>
      </w:pPr>
      <w:r>
        <w:rPr>
          <w:rFonts w:hint="eastAsia" w:cs="仿宋" w:asciiTheme="minorEastAsia" w:hAnsiTheme="minorEastAsia" w:eastAsiaTheme="minorEastAsia"/>
          <w:sz w:val="24"/>
        </w:rPr>
        <w:t>(采购人名称):</w:t>
      </w:r>
    </w:p>
    <w:p>
      <w:pPr>
        <w:adjustRightInd w:val="0"/>
        <w:snapToGrid w:val="0"/>
        <w:spacing w:line="600" w:lineRule="exact"/>
        <w:rPr>
          <w:rFonts w:cs="仿宋" w:asciiTheme="minorEastAsia" w:hAnsiTheme="minorEastAsia" w:eastAsiaTheme="minorEastAsia"/>
          <w:sz w:val="24"/>
        </w:rPr>
      </w:pPr>
      <w:r>
        <w:rPr>
          <w:rFonts w:hint="eastAsia" w:cs="仿宋" w:asciiTheme="minorEastAsia" w:hAnsiTheme="minorEastAsia" w:eastAsiaTheme="minorEastAsia"/>
          <w:sz w:val="24"/>
        </w:rPr>
        <w:t>1.我方已仔细研究了__(项目名称)采购文件的全部内容，愿意以含税价人民币(大写)(￥</w:t>
      </w:r>
      <w:r>
        <w:rPr>
          <w:rFonts w:hint="eastAsia" w:cs="仿宋" w:asciiTheme="minorEastAsia" w:hAnsiTheme="minorEastAsia" w:eastAsiaTheme="minorEastAsia"/>
          <w:sz w:val="24"/>
          <w:u w:val="single"/>
        </w:rPr>
        <w:t xml:space="preserve">               </w:t>
      </w:r>
      <w:r>
        <w:rPr>
          <w:rFonts w:hint="eastAsia" w:cs="仿宋" w:asciiTheme="minorEastAsia" w:hAnsiTheme="minorEastAsia" w:eastAsiaTheme="minorEastAsia"/>
          <w:sz w:val="24"/>
        </w:rPr>
        <w:t>)的报价（其中：不含税价为:</w:t>
      </w:r>
      <w:r>
        <w:rPr>
          <w:rFonts w:hint="eastAsia" w:cs="仿宋" w:asciiTheme="minorEastAsia" w:hAnsiTheme="minorEastAsia" w:eastAsiaTheme="minorEastAsia"/>
          <w:sz w:val="24"/>
          <w:u w:val="single"/>
        </w:rPr>
        <w:t xml:space="preserve">       </w:t>
      </w:r>
      <w:r>
        <w:rPr>
          <w:rFonts w:hint="eastAsia" w:cs="仿宋" w:asciiTheme="minorEastAsia" w:hAnsiTheme="minorEastAsia" w:eastAsiaTheme="minorEastAsia"/>
          <w:sz w:val="24"/>
        </w:rPr>
        <w:t>;增值税税额为:</w:t>
      </w:r>
      <w:r>
        <w:rPr>
          <w:rFonts w:hint="eastAsia" w:cs="仿宋" w:asciiTheme="minorEastAsia" w:hAnsiTheme="minorEastAsia" w:eastAsiaTheme="minorEastAsia"/>
          <w:sz w:val="24"/>
          <w:u w:val="single"/>
        </w:rPr>
        <w:t xml:space="preserve">            </w:t>
      </w:r>
      <w:r>
        <w:rPr>
          <w:rFonts w:hint="eastAsia" w:cs="仿宋" w:asciiTheme="minorEastAsia" w:hAnsiTheme="minorEastAsia" w:eastAsiaTheme="minorEastAsia"/>
          <w:sz w:val="24"/>
        </w:rPr>
        <w:t>)完成/提供本项目工程/货物/服务，并按合同约定履行义务。</w:t>
      </w:r>
    </w:p>
    <w:p>
      <w:pPr>
        <w:adjustRightInd w:val="0"/>
        <w:snapToGrid w:val="0"/>
        <w:spacing w:line="600" w:lineRule="exact"/>
        <w:jc w:val="both"/>
        <w:rPr>
          <w:rFonts w:cs="仿宋" w:asciiTheme="minorEastAsia" w:hAnsiTheme="minorEastAsia" w:eastAsiaTheme="minorEastAsia"/>
          <w:sz w:val="24"/>
        </w:rPr>
      </w:pPr>
      <w:r>
        <w:rPr>
          <w:rFonts w:hint="eastAsia" w:cs="仿宋" w:asciiTheme="minorEastAsia" w:hAnsiTheme="minorEastAsia" w:eastAsiaTheme="minorEastAsia"/>
          <w:sz w:val="24"/>
        </w:rPr>
        <w:t>2.我方的响应文件包括下列内容:</w:t>
      </w:r>
    </w:p>
    <w:p>
      <w:pPr>
        <w:adjustRightInd w:val="0"/>
        <w:snapToGrid w:val="0"/>
        <w:spacing w:line="600" w:lineRule="exact"/>
        <w:jc w:val="both"/>
        <w:rPr>
          <w:rFonts w:hint="eastAsia" w:ascii="宋体" w:hAnsi="宋体" w:eastAsia="宋体" w:cs="仿宋"/>
          <w:sz w:val="24"/>
          <w:lang w:eastAsia="zh-CN"/>
        </w:rPr>
      </w:pPr>
      <w:r>
        <w:rPr>
          <w:rFonts w:hint="eastAsia" w:ascii="宋体" w:hAnsi="宋体" w:cs="仿宋"/>
          <w:sz w:val="24"/>
          <w:lang w:eastAsia="zh-CN"/>
        </w:rPr>
        <w:t>（</w:t>
      </w:r>
      <w:r>
        <w:rPr>
          <w:rFonts w:hint="eastAsia" w:ascii="宋体" w:hAnsi="宋体" w:cs="仿宋"/>
          <w:sz w:val="24"/>
          <w:lang w:val="en-US" w:eastAsia="zh-CN"/>
        </w:rPr>
        <w:t>1</w:t>
      </w:r>
      <w:r>
        <w:rPr>
          <w:rFonts w:hint="eastAsia" w:ascii="宋体" w:hAnsi="宋体" w:cs="仿宋"/>
          <w:sz w:val="24"/>
          <w:lang w:eastAsia="zh-CN"/>
        </w:rPr>
        <w:t>）</w:t>
      </w:r>
      <w:r>
        <w:rPr>
          <w:rFonts w:hint="eastAsia" w:ascii="宋体" w:hAnsi="宋体" w:cs="仿宋"/>
          <w:sz w:val="24"/>
        </w:rPr>
        <w:t>响应函</w:t>
      </w:r>
    </w:p>
    <w:p>
      <w:pPr>
        <w:adjustRightInd w:val="0"/>
        <w:snapToGrid w:val="0"/>
        <w:spacing w:line="600" w:lineRule="exact"/>
        <w:jc w:val="both"/>
        <w:rPr>
          <w:rFonts w:hint="eastAsia" w:ascii="宋体" w:hAnsi="宋体" w:eastAsia="宋体" w:cs="仿宋"/>
          <w:sz w:val="24"/>
          <w:lang w:eastAsia="zh-CN"/>
        </w:rPr>
      </w:pPr>
      <w:r>
        <w:rPr>
          <w:rFonts w:hint="eastAsia" w:ascii="宋体" w:hAnsi="宋体" w:cs="仿宋"/>
          <w:sz w:val="24"/>
          <w:lang w:eastAsia="zh-CN"/>
        </w:rPr>
        <w:t>（</w:t>
      </w:r>
      <w:r>
        <w:rPr>
          <w:rFonts w:hint="eastAsia" w:ascii="宋体" w:hAnsi="宋体" w:cs="仿宋"/>
          <w:sz w:val="24"/>
          <w:lang w:val="en-US" w:eastAsia="zh-CN"/>
        </w:rPr>
        <w:t>2</w:t>
      </w:r>
      <w:r>
        <w:rPr>
          <w:rFonts w:hint="eastAsia" w:ascii="宋体" w:hAnsi="宋体" w:cs="仿宋"/>
          <w:sz w:val="24"/>
          <w:lang w:eastAsia="zh-CN"/>
        </w:rPr>
        <w:t>）</w:t>
      </w:r>
      <w:r>
        <w:rPr>
          <w:rFonts w:hint="eastAsia" w:ascii="宋体" w:hAnsi="宋体" w:cs="仿宋"/>
          <w:sz w:val="24"/>
        </w:rPr>
        <w:t>授权委托书(适用于有委托代理人的情况)</w:t>
      </w:r>
    </w:p>
    <w:p>
      <w:pPr>
        <w:adjustRightInd w:val="0"/>
        <w:snapToGrid w:val="0"/>
        <w:spacing w:line="600" w:lineRule="exact"/>
        <w:jc w:val="both"/>
        <w:rPr>
          <w:rFonts w:hint="eastAsia" w:ascii="宋体" w:hAnsi="宋体" w:eastAsia="宋体" w:cs="仿宋"/>
          <w:sz w:val="24"/>
          <w:highlight w:val="none"/>
          <w:lang w:eastAsia="zh-CN"/>
        </w:rPr>
      </w:pPr>
      <w:r>
        <w:rPr>
          <w:rFonts w:hint="eastAsia" w:ascii="宋体" w:hAnsi="宋体" w:cs="仿宋"/>
          <w:sz w:val="24"/>
          <w:highlight w:val="none"/>
          <w:lang w:val="en-US" w:eastAsia="zh-CN"/>
        </w:rPr>
        <w:t>（3）</w:t>
      </w:r>
      <w:r>
        <w:rPr>
          <w:rFonts w:hint="eastAsia" w:ascii="宋体" w:hAnsi="宋体" w:cs="仿宋"/>
          <w:sz w:val="24"/>
          <w:highlight w:val="none"/>
        </w:rPr>
        <w:t>商务和技术偏差表</w:t>
      </w:r>
    </w:p>
    <w:p>
      <w:pPr>
        <w:adjustRightInd w:val="0"/>
        <w:snapToGrid w:val="0"/>
        <w:spacing w:line="600" w:lineRule="exact"/>
        <w:jc w:val="both"/>
        <w:rPr>
          <w:rFonts w:hint="eastAsia" w:ascii="宋体" w:hAnsi="宋体" w:eastAsia="宋体" w:cs="仿宋"/>
          <w:sz w:val="24"/>
          <w:lang w:eastAsia="zh-CN"/>
        </w:rPr>
      </w:pPr>
      <w:r>
        <w:rPr>
          <w:rFonts w:hint="eastAsia" w:ascii="宋体" w:hAnsi="宋体" w:cs="仿宋"/>
          <w:sz w:val="24"/>
          <w:lang w:val="en-US" w:eastAsia="zh-CN"/>
        </w:rPr>
        <w:t>（4）</w:t>
      </w:r>
      <w:r>
        <w:rPr>
          <w:rFonts w:hint="eastAsia" w:ascii="宋体" w:hAnsi="宋体" w:cs="仿宋"/>
          <w:sz w:val="24"/>
        </w:rPr>
        <w:t>报价表</w:t>
      </w:r>
    </w:p>
    <w:p>
      <w:pPr>
        <w:adjustRightInd w:val="0"/>
        <w:snapToGrid w:val="0"/>
        <w:spacing w:line="600" w:lineRule="exact"/>
        <w:jc w:val="both"/>
        <w:rPr>
          <w:rFonts w:hint="eastAsia" w:ascii="宋体" w:hAnsi="宋体" w:eastAsia="宋体" w:cs="仿宋"/>
          <w:sz w:val="24"/>
          <w:lang w:eastAsia="zh-CN"/>
        </w:rPr>
      </w:pPr>
      <w:r>
        <w:rPr>
          <w:rFonts w:hint="eastAsia" w:ascii="宋体" w:hAnsi="宋体" w:cs="仿宋"/>
          <w:sz w:val="24"/>
          <w:lang w:val="en-US" w:eastAsia="zh-CN"/>
        </w:rPr>
        <w:t>（5）</w:t>
      </w:r>
      <w:r>
        <w:rPr>
          <w:rFonts w:hint="eastAsia" w:ascii="宋体" w:hAnsi="宋体" w:cs="仿宋"/>
          <w:sz w:val="24"/>
        </w:rPr>
        <w:t>资格审查资料</w:t>
      </w:r>
    </w:p>
    <w:p>
      <w:pPr>
        <w:adjustRightInd w:val="0"/>
        <w:snapToGrid w:val="0"/>
        <w:spacing w:line="600" w:lineRule="exact"/>
        <w:jc w:val="both"/>
        <w:rPr>
          <w:rFonts w:hint="eastAsia" w:ascii="宋体" w:hAnsi="宋体" w:eastAsia="宋体" w:cs="仿宋"/>
          <w:sz w:val="24"/>
          <w:lang w:eastAsia="zh-CN"/>
        </w:rPr>
      </w:pPr>
      <w:r>
        <w:rPr>
          <w:rFonts w:hint="eastAsia" w:ascii="宋体" w:hAnsi="宋体" w:cs="仿宋"/>
          <w:sz w:val="24"/>
          <w:lang w:eastAsia="zh-CN"/>
        </w:rPr>
        <w:t>（</w:t>
      </w:r>
      <w:r>
        <w:rPr>
          <w:rFonts w:hint="eastAsia" w:ascii="宋体" w:hAnsi="宋体" w:cs="仿宋"/>
          <w:sz w:val="24"/>
          <w:lang w:val="en-US" w:eastAsia="zh-CN"/>
        </w:rPr>
        <w:t>6</w:t>
      </w:r>
      <w:r>
        <w:rPr>
          <w:rFonts w:hint="eastAsia" w:ascii="宋体" w:hAnsi="宋体" w:cs="仿宋"/>
          <w:sz w:val="24"/>
          <w:lang w:eastAsia="zh-CN"/>
        </w:rPr>
        <w:t>）</w:t>
      </w:r>
      <w:r>
        <w:rPr>
          <w:rFonts w:hint="eastAsia" w:ascii="宋体" w:hAnsi="宋体" w:cs="仿宋"/>
          <w:sz w:val="24"/>
        </w:rPr>
        <w:t>响应方案</w:t>
      </w:r>
    </w:p>
    <w:p>
      <w:pPr>
        <w:adjustRightInd w:val="0"/>
        <w:snapToGrid w:val="0"/>
        <w:spacing w:line="600" w:lineRule="exact"/>
        <w:jc w:val="both"/>
        <w:rPr>
          <w:rFonts w:ascii="宋体" w:hAnsi="宋体" w:cs="仿宋"/>
          <w:sz w:val="24"/>
        </w:rPr>
      </w:pPr>
      <w:r>
        <w:rPr>
          <w:rFonts w:hint="eastAsia" w:ascii="宋体" w:hAnsi="宋体" w:cs="仿宋"/>
          <w:sz w:val="24"/>
          <w:lang w:val="en-US" w:eastAsia="zh-CN"/>
        </w:rPr>
        <w:t>（7）</w:t>
      </w:r>
      <w:r>
        <w:rPr>
          <w:rFonts w:hint="eastAsia" w:ascii="宋体" w:hAnsi="宋体" w:cs="仿宋"/>
          <w:sz w:val="24"/>
        </w:rPr>
        <w:t>其他资料</w:t>
      </w:r>
    </w:p>
    <w:p>
      <w:pPr>
        <w:adjustRightInd w:val="0"/>
        <w:snapToGrid w:val="0"/>
        <w:spacing w:line="600" w:lineRule="exact"/>
        <w:jc w:val="both"/>
        <w:rPr>
          <w:rFonts w:cs="仿宋" w:asciiTheme="minorEastAsia" w:hAnsiTheme="minorEastAsia" w:eastAsiaTheme="minorEastAsia"/>
          <w:sz w:val="24"/>
        </w:rPr>
      </w:pPr>
      <w:r>
        <w:rPr>
          <w:rFonts w:hint="eastAsia" w:cs="仿宋" w:asciiTheme="minorEastAsia" w:hAnsiTheme="minorEastAsia" w:eastAsiaTheme="minorEastAsia"/>
          <w:sz w:val="24"/>
        </w:rPr>
        <w:t>响应文件的上述组成部分如存在内容不-致的，以响应函为准。</w:t>
      </w:r>
    </w:p>
    <w:p>
      <w:pPr>
        <w:adjustRightInd w:val="0"/>
        <w:snapToGrid w:val="0"/>
        <w:spacing w:line="600" w:lineRule="exact"/>
        <w:jc w:val="both"/>
        <w:rPr>
          <w:rFonts w:cs="仿宋" w:asciiTheme="minorEastAsia" w:hAnsiTheme="minorEastAsia" w:eastAsiaTheme="minorEastAsia"/>
          <w:sz w:val="24"/>
        </w:rPr>
      </w:pPr>
      <w:r>
        <w:rPr>
          <w:rFonts w:hint="eastAsia" w:cs="仿宋" w:asciiTheme="minorEastAsia" w:hAnsiTheme="minorEastAsia" w:eastAsiaTheme="minorEastAsia"/>
          <w:sz w:val="24"/>
        </w:rPr>
        <w:t>3.我方承诺除商务和技术偏差表列出的偏差外，我方响应采购文件的全部要求。</w:t>
      </w:r>
    </w:p>
    <w:p>
      <w:pPr>
        <w:numPr>
          <w:ilvl w:val="0"/>
          <w:numId w:val="4"/>
        </w:numPr>
        <w:adjustRightInd w:val="0"/>
        <w:snapToGrid w:val="0"/>
        <w:spacing w:line="600" w:lineRule="exact"/>
        <w:jc w:val="both"/>
        <w:rPr>
          <w:rFonts w:cs="仿宋" w:asciiTheme="minorEastAsia" w:hAnsiTheme="minorEastAsia" w:eastAsiaTheme="minorEastAsia"/>
          <w:sz w:val="24"/>
        </w:rPr>
      </w:pPr>
      <w:r>
        <w:rPr>
          <w:rFonts w:hint="eastAsia" w:cs="仿宋" w:asciiTheme="minorEastAsia" w:hAnsiTheme="minorEastAsia" w:eastAsiaTheme="minorEastAsia"/>
          <w:sz w:val="24"/>
        </w:rPr>
        <w:t>我方承诺在采购文件规定的响应文件有效期内不撤销响应文件。</w:t>
      </w:r>
    </w:p>
    <w:p>
      <w:pPr>
        <w:numPr>
          <w:ilvl w:val="0"/>
          <w:numId w:val="4"/>
        </w:numPr>
        <w:adjustRightInd w:val="0"/>
        <w:snapToGrid w:val="0"/>
        <w:spacing w:line="600" w:lineRule="exact"/>
        <w:jc w:val="both"/>
        <w:rPr>
          <w:rFonts w:cs="仿宋" w:asciiTheme="minorEastAsia" w:hAnsiTheme="minorEastAsia" w:eastAsiaTheme="minorEastAsia"/>
          <w:sz w:val="24"/>
        </w:rPr>
      </w:pPr>
      <w:r>
        <w:rPr>
          <w:rFonts w:hint="eastAsia" w:cs="仿宋" w:asciiTheme="minorEastAsia" w:hAnsiTheme="minorEastAsia" w:eastAsiaTheme="minorEastAsia"/>
          <w:sz w:val="24"/>
        </w:rPr>
        <w:t>如我方成交，我方承诺:</w:t>
      </w:r>
    </w:p>
    <w:p>
      <w:pPr>
        <w:tabs>
          <w:tab w:val="left" w:pos="312"/>
        </w:tabs>
        <w:adjustRightInd w:val="0"/>
        <w:snapToGrid w:val="0"/>
        <w:spacing w:line="600" w:lineRule="exact"/>
        <w:jc w:val="both"/>
        <w:rPr>
          <w:rFonts w:cs="仿宋" w:asciiTheme="minorEastAsia" w:hAnsiTheme="minorEastAsia" w:eastAsiaTheme="minorEastAsia"/>
          <w:sz w:val="24"/>
        </w:rPr>
      </w:pPr>
      <w:r>
        <w:rPr>
          <w:rFonts w:hint="eastAsia" w:cs="仿宋" w:asciiTheme="minorEastAsia" w:hAnsiTheme="minorEastAsia" w:eastAsiaTheme="minorEastAsia"/>
          <w:sz w:val="24"/>
        </w:rPr>
        <w:t>(1)在收到成交通知书后，在成交通知书规定的期限内与你方签订合同;</w:t>
      </w:r>
    </w:p>
    <w:p>
      <w:pPr>
        <w:adjustRightInd w:val="0"/>
        <w:snapToGrid w:val="0"/>
        <w:spacing w:line="600" w:lineRule="exact"/>
        <w:jc w:val="both"/>
        <w:rPr>
          <w:rFonts w:cs="仿宋" w:asciiTheme="minorEastAsia" w:hAnsiTheme="minorEastAsia" w:eastAsiaTheme="minorEastAsia"/>
          <w:sz w:val="24"/>
        </w:rPr>
      </w:pPr>
      <w:r>
        <w:rPr>
          <w:rFonts w:hint="eastAsia" w:cs="仿宋" w:asciiTheme="minorEastAsia" w:hAnsiTheme="minorEastAsia" w:eastAsiaTheme="minorEastAsia"/>
          <w:sz w:val="24"/>
        </w:rPr>
        <w:t>(2)在签订合同时不向你方提出附加条件;</w:t>
      </w:r>
    </w:p>
    <w:p>
      <w:pPr>
        <w:adjustRightInd w:val="0"/>
        <w:snapToGrid w:val="0"/>
        <w:spacing w:line="600" w:lineRule="exact"/>
        <w:jc w:val="both"/>
        <w:rPr>
          <w:rFonts w:cs="仿宋" w:asciiTheme="minorEastAsia" w:hAnsiTheme="minorEastAsia" w:eastAsiaTheme="minorEastAsia"/>
          <w:sz w:val="24"/>
        </w:rPr>
      </w:pPr>
      <w:r>
        <w:rPr>
          <w:rFonts w:hint="eastAsia" w:cs="仿宋" w:asciiTheme="minorEastAsia" w:hAnsiTheme="minorEastAsia" w:eastAsiaTheme="minorEastAsia"/>
          <w:sz w:val="24"/>
        </w:rPr>
        <w:t>(3)在合同约定的期限内完成合同规定的全部义务。</w:t>
      </w:r>
    </w:p>
    <w:p>
      <w:pPr>
        <w:adjustRightInd w:val="0"/>
        <w:snapToGrid w:val="0"/>
        <w:spacing w:line="600" w:lineRule="exact"/>
        <w:jc w:val="both"/>
        <w:rPr>
          <w:rFonts w:cs="仿宋" w:asciiTheme="minorEastAsia" w:hAnsiTheme="minorEastAsia" w:eastAsiaTheme="minorEastAsia"/>
          <w:sz w:val="24"/>
        </w:rPr>
      </w:pPr>
      <w:r>
        <w:rPr>
          <w:rFonts w:hint="eastAsia" w:cs="仿宋" w:asciiTheme="minorEastAsia" w:hAnsiTheme="minorEastAsia" w:eastAsiaTheme="minorEastAsia"/>
          <w:sz w:val="24"/>
        </w:rPr>
        <w:t>6.我方在此声明，所递交的响应文件及有关资料内容完整、真实和准确，且不开在第一章“采购公告”中规定的供应商不得存在的情形。</w:t>
      </w:r>
    </w:p>
    <w:p>
      <w:pPr>
        <w:adjustRightInd w:val="0"/>
        <w:snapToGrid w:val="0"/>
        <w:spacing w:line="600" w:lineRule="exact"/>
        <w:jc w:val="both"/>
        <w:rPr>
          <w:rFonts w:cs="仿宋" w:asciiTheme="minorEastAsia" w:hAnsiTheme="minorEastAsia" w:eastAsiaTheme="minorEastAsia"/>
          <w:sz w:val="24"/>
        </w:rPr>
      </w:pPr>
      <w:r>
        <w:rPr>
          <w:rFonts w:hint="eastAsia" w:cs="仿宋" w:asciiTheme="minorEastAsia" w:hAnsiTheme="minorEastAsia" w:eastAsiaTheme="minorEastAsia"/>
          <w:sz w:val="24"/>
        </w:rPr>
        <w:t>7.(其他补充说明)。</w:t>
      </w:r>
    </w:p>
    <w:p>
      <w:pPr>
        <w:adjustRightInd w:val="0"/>
        <w:snapToGrid w:val="0"/>
        <w:spacing w:line="600" w:lineRule="exact"/>
        <w:jc w:val="both"/>
        <w:rPr>
          <w:rFonts w:cs="仿宋" w:asciiTheme="minorEastAsia" w:hAnsiTheme="minorEastAsia" w:eastAsiaTheme="minorEastAsia"/>
          <w:sz w:val="24"/>
        </w:rPr>
      </w:pPr>
    </w:p>
    <w:p>
      <w:pPr>
        <w:adjustRightInd w:val="0"/>
        <w:snapToGrid w:val="0"/>
        <w:spacing w:line="600" w:lineRule="exact"/>
        <w:jc w:val="both"/>
        <w:rPr>
          <w:rFonts w:cs="仿宋" w:asciiTheme="minorEastAsia" w:hAnsiTheme="minorEastAsia" w:eastAsiaTheme="minorEastAsia"/>
          <w:sz w:val="24"/>
        </w:rPr>
      </w:pPr>
      <w:r>
        <w:rPr>
          <w:rFonts w:hint="eastAsia" w:cs="仿宋" w:asciiTheme="minorEastAsia" w:hAnsiTheme="minorEastAsia" w:eastAsiaTheme="minorEastAsia"/>
          <w:sz w:val="24"/>
        </w:rPr>
        <w:t>供应商:________________________(盖单位章)</w:t>
      </w:r>
    </w:p>
    <w:p>
      <w:pPr>
        <w:adjustRightInd w:val="0"/>
        <w:snapToGrid w:val="0"/>
        <w:spacing w:line="600" w:lineRule="exact"/>
        <w:jc w:val="both"/>
        <w:rPr>
          <w:rFonts w:cs="仿宋" w:asciiTheme="minorEastAsia" w:hAnsiTheme="minorEastAsia" w:eastAsiaTheme="minorEastAsia"/>
          <w:sz w:val="24"/>
        </w:rPr>
      </w:pPr>
      <w:r>
        <w:rPr>
          <w:rFonts w:hint="eastAsia" w:cs="仿宋" w:asciiTheme="minorEastAsia" w:hAnsiTheme="minorEastAsia" w:eastAsiaTheme="minorEastAsia"/>
          <w:sz w:val="24"/>
        </w:rPr>
        <w:t xml:space="preserve">法定代表人(单位负责人)或其授权的代理人:(签字) </w:t>
      </w:r>
    </w:p>
    <w:p>
      <w:pPr>
        <w:spacing w:line="600" w:lineRule="exact"/>
        <w:jc w:val="both"/>
        <w:rPr>
          <w:rFonts w:cs="仿宋" w:asciiTheme="minorEastAsia" w:hAnsiTheme="minorEastAsia" w:eastAsiaTheme="minorEastAsia"/>
          <w:sz w:val="24"/>
        </w:rPr>
      </w:pPr>
      <w:r>
        <w:rPr>
          <w:rFonts w:hint="eastAsia" w:cs="仿宋" w:asciiTheme="minorEastAsia" w:hAnsiTheme="minorEastAsia" w:eastAsiaTheme="minorEastAsia"/>
          <w:sz w:val="24"/>
        </w:rPr>
        <w:t>地址:____________________________________________</w:t>
      </w:r>
    </w:p>
    <w:p>
      <w:pPr>
        <w:spacing w:line="600" w:lineRule="exact"/>
        <w:jc w:val="both"/>
        <w:rPr>
          <w:rFonts w:cs="仿宋" w:asciiTheme="minorEastAsia" w:hAnsiTheme="minorEastAsia" w:eastAsiaTheme="minorEastAsia"/>
          <w:sz w:val="24"/>
        </w:rPr>
      </w:pPr>
      <w:r>
        <w:rPr>
          <w:rFonts w:hint="eastAsia" w:cs="仿宋" w:asciiTheme="minorEastAsia" w:hAnsiTheme="minorEastAsia" w:eastAsiaTheme="minorEastAsia"/>
          <w:sz w:val="24"/>
        </w:rPr>
        <w:t>电子邮箱：_______________________________________</w:t>
      </w:r>
    </w:p>
    <w:p>
      <w:pPr>
        <w:spacing w:line="600" w:lineRule="exact"/>
        <w:jc w:val="both"/>
        <w:rPr>
          <w:rFonts w:cs="仿宋" w:asciiTheme="minorEastAsia" w:hAnsiTheme="minorEastAsia" w:eastAsiaTheme="minorEastAsia"/>
          <w:sz w:val="24"/>
        </w:rPr>
      </w:pPr>
      <w:r>
        <w:rPr>
          <w:rFonts w:hint="eastAsia" w:cs="仿宋" w:asciiTheme="minorEastAsia" w:hAnsiTheme="minorEastAsia" w:eastAsiaTheme="minorEastAsia"/>
          <w:sz w:val="24"/>
        </w:rPr>
        <w:t>电话：____________________________________________</w:t>
      </w:r>
    </w:p>
    <w:p>
      <w:pPr>
        <w:spacing w:line="600" w:lineRule="exact"/>
        <w:jc w:val="both"/>
        <w:rPr>
          <w:rFonts w:cs="仿宋" w:asciiTheme="minorEastAsia" w:hAnsiTheme="minorEastAsia" w:eastAsiaTheme="minorEastAsia"/>
          <w:sz w:val="24"/>
        </w:rPr>
      </w:pPr>
      <w:r>
        <w:rPr>
          <w:rFonts w:hint="eastAsia" w:cs="仿宋" w:asciiTheme="minorEastAsia" w:hAnsiTheme="minorEastAsia" w:eastAsiaTheme="minorEastAsia"/>
          <w:sz w:val="24"/>
        </w:rPr>
        <w:t>传真：____________________________________________</w:t>
      </w:r>
    </w:p>
    <w:p>
      <w:pPr>
        <w:spacing w:line="600" w:lineRule="exact"/>
        <w:jc w:val="both"/>
        <w:rPr>
          <w:rFonts w:cs="仿宋" w:asciiTheme="minorEastAsia" w:hAnsiTheme="minorEastAsia" w:eastAsiaTheme="minorEastAsia"/>
          <w:sz w:val="24"/>
        </w:rPr>
      </w:pPr>
      <w:r>
        <w:rPr>
          <w:rFonts w:hint="eastAsia" w:cs="仿宋" w:asciiTheme="minorEastAsia" w:hAnsiTheme="minorEastAsia" w:eastAsiaTheme="minorEastAsia"/>
          <w:sz w:val="24"/>
        </w:rPr>
        <w:t>邮政编码：_______________________________________</w:t>
      </w:r>
    </w:p>
    <w:p>
      <w:pPr>
        <w:spacing w:line="600" w:lineRule="exact"/>
        <w:jc w:val="both"/>
        <w:rPr>
          <w:rFonts w:cs="仿宋" w:asciiTheme="minorEastAsia" w:hAnsiTheme="minorEastAsia" w:eastAsiaTheme="minorEastAsia"/>
          <w:sz w:val="24"/>
        </w:rPr>
      </w:pPr>
    </w:p>
    <w:p>
      <w:pPr>
        <w:spacing w:line="600" w:lineRule="exact"/>
        <w:ind w:firstLine="7200" w:firstLineChars="3000"/>
        <w:jc w:val="both"/>
        <w:rPr>
          <w:rFonts w:cs="仿宋" w:asciiTheme="minorEastAsia" w:hAnsiTheme="minorEastAsia" w:eastAsiaTheme="minorEastAsia"/>
          <w:sz w:val="24"/>
        </w:rPr>
      </w:pPr>
      <w:r>
        <w:rPr>
          <w:rFonts w:hint="eastAsia" w:cs="仿宋" w:asciiTheme="minorEastAsia" w:hAnsiTheme="minorEastAsia" w:eastAsiaTheme="minorEastAsia"/>
          <w:sz w:val="24"/>
        </w:rPr>
        <w:t xml:space="preserve">年 </w:t>
      </w:r>
      <w:r>
        <w:rPr>
          <w:rFonts w:cs="仿宋" w:asciiTheme="minorEastAsia" w:hAnsiTheme="minorEastAsia" w:eastAsiaTheme="minorEastAsia"/>
          <w:sz w:val="24"/>
        </w:rPr>
        <w:t xml:space="preserve">  </w:t>
      </w:r>
      <w:r>
        <w:rPr>
          <w:rFonts w:hint="eastAsia" w:cs="仿宋" w:asciiTheme="minorEastAsia" w:hAnsiTheme="minorEastAsia" w:eastAsiaTheme="minorEastAsia"/>
          <w:sz w:val="24"/>
        </w:rPr>
        <w:t xml:space="preserve">月 </w:t>
      </w:r>
      <w:r>
        <w:rPr>
          <w:rFonts w:cs="仿宋" w:asciiTheme="minorEastAsia" w:hAnsiTheme="minorEastAsia" w:eastAsiaTheme="minorEastAsia"/>
          <w:sz w:val="24"/>
        </w:rPr>
        <w:t xml:space="preserve">   </w:t>
      </w:r>
      <w:r>
        <w:rPr>
          <w:rFonts w:hint="eastAsia" w:cs="仿宋" w:asciiTheme="minorEastAsia" w:hAnsiTheme="minorEastAsia" w:eastAsiaTheme="minorEastAsia"/>
          <w:sz w:val="24"/>
        </w:rPr>
        <w:t>日</w:t>
      </w:r>
    </w:p>
    <w:p>
      <w:pPr>
        <w:spacing w:line="240" w:lineRule="auto"/>
        <w:jc w:val="both"/>
        <w:rPr>
          <w:rFonts w:cs="仿宋" w:asciiTheme="minorEastAsia" w:hAnsiTheme="minorEastAsia" w:eastAsiaTheme="minorEastAsia"/>
          <w:sz w:val="24"/>
        </w:rPr>
      </w:pPr>
      <w:r>
        <w:rPr>
          <w:rFonts w:cs="仿宋" w:asciiTheme="minorEastAsia" w:hAnsiTheme="minorEastAsia" w:eastAsiaTheme="minorEastAsia"/>
          <w:sz w:val="24"/>
        </w:rPr>
        <w:br w:type="page"/>
      </w:r>
    </w:p>
    <w:p>
      <w:pPr>
        <w:spacing w:line="400" w:lineRule="exact"/>
        <w:jc w:val="center"/>
        <w:rPr>
          <w:rFonts w:cs="宋体" w:asciiTheme="minorEastAsia" w:hAnsiTheme="minorEastAsia" w:eastAsiaTheme="minorEastAsia"/>
          <w:b/>
          <w:color w:val="000000"/>
          <w:kern w:val="0"/>
          <w:sz w:val="36"/>
          <w:szCs w:val="36"/>
        </w:rPr>
      </w:pPr>
      <w:r>
        <w:rPr>
          <w:rFonts w:hint="eastAsia" w:cs="宋体" w:asciiTheme="minorEastAsia" w:hAnsiTheme="minorEastAsia" w:eastAsiaTheme="minorEastAsia"/>
          <w:b/>
          <w:color w:val="000000"/>
          <w:kern w:val="0"/>
          <w:sz w:val="36"/>
          <w:szCs w:val="36"/>
        </w:rPr>
        <w:t>附：守法诚信承诺书</w:t>
      </w:r>
    </w:p>
    <w:p>
      <w:pPr>
        <w:spacing w:line="360" w:lineRule="auto"/>
        <w:ind w:firstLine="480" w:firstLineChars="200"/>
        <w:jc w:val="both"/>
        <w:rPr>
          <w:rFonts w:hint="default" w:asciiTheme="minorEastAsia" w:hAnsiTheme="minorEastAsia" w:eastAsiaTheme="minorEastAsia"/>
          <w:color w:val="000000"/>
          <w:sz w:val="24"/>
          <w:lang w:val="en-US" w:eastAsia="zh-CN"/>
        </w:rPr>
      </w:pPr>
      <w:r>
        <w:rPr>
          <w:rFonts w:hint="eastAsia" w:asciiTheme="minorEastAsia" w:hAnsiTheme="minorEastAsia" w:eastAsiaTheme="minorEastAsia"/>
          <w:color w:val="000000"/>
          <w:sz w:val="24"/>
          <w:lang w:val="en-US" w:eastAsia="zh-CN"/>
        </w:rPr>
        <w:t xml:space="preserve">                                                                                                                                                                                                                                                                                                                                                                                                                                                                                                                                                                                                                                                          </w:t>
      </w:r>
    </w:p>
    <w:p>
      <w:pPr>
        <w:spacing w:line="360" w:lineRule="auto"/>
        <w:ind w:firstLine="480" w:firstLineChars="200"/>
        <w:jc w:val="both"/>
        <w:rPr>
          <w:rFonts w:cs="仿宋" w:asciiTheme="minorEastAsia" w:hAnsiTheme="minorEastAsia" w:eastAsiaTheme="minorEastAsia"/>
          <w:sz w:val="24"/>
        </w:rPr>
      </w:pPr>
      <w:r>
        <w:rPr>
          <w:rFonts w:hint="eastAsia" w:cs="仿宋" w:asciiTheme="minorEastAsia" w:hAnsiTheme="minorEastAsia" w:eastAsiaTheme="minorEastAsia"/>
          <w:sz w:val="24"/>
        </w:rPr>
        <w:t>××公司：</w:t>
      </w:r>
    </w:p>
    <w:p>
      <w:pPr>
        <w:spacing w:line="360" w:lineRule="auto"/>
        <w:ind w:firstLine="480" w:firstLineChars="200"/>
        <w:jc w:val="both"/>
        <w:rPr>
          <w:rFonts w:cs="仿宋" w:asciiTheme="minorEastAsia" w:hAnsiTheme="minorEastAsia" w:eastAsiaTheme="minorEastAsia"/>
          <w:sz w:val="24"/>
        </w:rPr>
      </w:pPr>
      <w:r>
        <w:rPr>
          <w:rFonts w:hint="eastAsia" w:cs="仿宋" w:asciiTheme="minorEastAsia" w:hAnsiTheme="minorEastAsia" w:eastAsiaTheme="minorEastAsia"/>
          <w:sz w:val="24"/>
        </w:rPr>
        <w:t>为维护社会的公平正义，我司郑重承诺，与贵公司不存在有可能影响采购公正的利害关系。</w:t>
      </w:r>
    </w:p>
    <w:p>
      <w:pPr>
        <w:spacing w:line="360" w:lineRule="auto"/>
        <w:ind w:firstLine="480" w:firstLineChars="200"/>
        <w:jc w:val="both"/>
        <w:rPr>
          <w:rFonts w:cs="仿宋" w:asciiTheme="minorEastAsia" w:hAnsiTheme="minorEastAsia" w:eastAsiaTheme="minorEastAsia"/>
          <w:sz w:val="24"/>
        </w:rPr>
      </w:pPr>
      <w:r>
        <w:rPr>
          <w:rFonts w:hint="eastAsia" w:cs="仿宋" w:asciiTheme="minorEastAsia" w:hAnsiTheme="minorEastAsia" w:eastAsiaTheme="minorEastAsia"/>
          <w:sz w:val="24"/>
        </w:rPr>
        <w:t>1、我司已仔细阅读《××单位××文件》（以下</w:t>
      </w:r>
      <w:r>
        <w:rPr>
          <w:rFonts w:cs="仿宋" w:asciiTheme="minorEastAsia" w:hAnsiTheme="minorEastAsia" w:eastAsiaTheme="minorEastAsia"/>
          <w:sz w:val="24"/>
        </w:rPr>
        <w:t>简称</w:t>
      </w:r>
      <w:r>
        <w:rPr>
          <w:rFonts w:hint="eastAsia" w:cs="仿宋" w:asciiTheme="minorEastAsia" w:hAnsiTheme="minorEastAsia" w:eastAsiaTheme="minorEastAsia"/>
          <w:sz w:val="24"/>
        </w:rPr>
        <w:t>采购</w:t>
      </w:r>
      <w:r>
        <w:rPr>
          <w:rFonts w:cs="仿宋" w:asciiTheme="minorEastAsia" w:hAnsiTheme="minorEastAsia" w:eastAsiaTheme="minorEastAsia"/>
          <w:sz w:val="24"/>
        </w:rPr>
        <w:t>文件）</w:t>
      </w:r>
      <w:r>
        <w:rPr>
          <w:rFonts w:hint="eastAsia" w:cs="仿宋" w:asciiTheme="minorEastAsia" w:hAnsiTheme="minorEastAsia" w:eastAsiaTheme="minorEastAsia"/>
          <w:sz w:val="24"/>
        </w:rPr>
        <w:t>，包括采</w:t>
      </w:r>
      <w:r>
        <w:rPr>
          <w:rFonts w:cs="仿宋" w:asciiTheme="minorEastAsia" w:hAnsiTheme="minorEastAsia" w:eastAsiaTheme="minorEastAsia"/>
          <w:sz w:val="24"/>
        </w:rPr>
        <w:t>购</w:t>
      </w:r>
      <w:r>
        <w:rPr>
          <w:rFonts w:hint="eastAsia" w:cs="仿宋" w:asciiTheme="minorEastAsia" w:hAnsiTheme="minorEastAsia" w:eastAsiaTheme="minorEastAsia"/>
          <w:sz w:val="24"/>
        </w:rPr>
        <w:t>文件的澄清或修改说明</w:t>
      </w:r>
      <w:r>
        <w:rPr>
          <w:rFonts w:cs="仿宋" w:asciiTheme="minorEastAsia" w:hAnsiTheme="minorEastAsia" w:eastAsiaTheme="minorEastAsia"/>
          <w:sz w:val="24"/>
        </w:rPr>
        <w:t>，</w:t>
      </w:r>
      <w:r>
        <w:rPr>
          <w:rFonts w:hint="eastAsia" w:cs="仿宋" w:asciiTheme="minorEastAsia" w:hAnsiTheme="minorEastAsia" w:eastAsiaTheme="minorEastAsia"/>
          <w:sz w:val="24"/>
        </w:rPr>
        <w:t>完全支持并响应，不存在误解或不明。</w:t>
      </w:r>
    </w:p>
    <w:p>
      <w:pPr>
        <w:spacing w:line="360" w:lineRule="auto"/>
        <w:ind w:firstLine="480" w:firstLineChars="200"/>
        <w:jc w:val="both"/>
        <w:rPr>
          <w:rFonts w:cs="仿宋" w:asciiTheme="minorEastAsia" w:hAnsiTheme="minorEastAsia" w:eastAsiaTheme="minorEastAsia"/>
          <w:sz w:val="24"/>
        </w:rPr>
      </w:pPr>
      <w:r>
        <w:rPr>
          <w:rFonts w:hint="eastAsia" w:cs="仿宋" w:asciiTheme="minorEastAsia" w:hAnsiTheme="minorEastAsia" w:eastAsiaTheme="minorEastAsia"/>
          <w:sz w:val="24"/>
        </w:rPr>
        <w:t>2、遵纪守法，不触底线，公平公正参与竞争。我司提供的《响应文件》及其资料真实合法有效。</w:t>
      </w:r>
      <w:r>
        <w:rPr>
          <w:rFonts w:cs="仿宋" w:asciiTheme="minorEastAsia" w:hAnsiTheme="minorEastAsia" w:eastAsiaTheme="minorEastAsia"/>
          <w:sz w:val="24"/>
        </w:rPr>
        <w:t xml:space="preserve"> </w:t>
      </w:r>
    </w:p>
    <w:p>
      <w:pPr>
        <w:spacing w:line="360" w:lineRule="auto"/>
        <w:ind w:firstLine="480" w:firstLineChars="200"/>
        <w:jc w:val="both"/>
        <w:rPr>
          <w:rFonts w:cs="仿宋" w:asciiTheme="minorEastAsia" w:hAnsiTheme="minorEastAsia" w:eastAsiaTheme="minorEastAsia"/>
          <w:sz w:val="24"/>
        </w:rPr>
      </w:pPr>
      <w:r>
        <w:rPr>
          <w:rFonts w:hint="eastAsia" w:cs="仿宋" w:asciiTheme="minorEastAsia" w:hAnsiTheme="minorEastAsia" w:eastAsiaTheme="minorEastAsia"/>
          <w:sz w:val="24"/>
        </w:rPr>
        <w:t>3、响应期间没有因质量或</w:t>
      </w:r>
      <w:r>
        <w:rPr>
          <w:rFonts w:cs="仿宋" w:asciiTheme="minorEastAsia" w:hAnsiTheme="minorEastAsia" w:eastAsiaTheme="minorEastAsia"/>
          <w:sz w:val="24"/>
        </w:rPr>
        <w:t>服务</w:t>
      </w:r>
      <w:r>
        <w:rPr>
          <w:rFonts w:hint="eastAsia" w:cs="仿宋" w:asciiTheme="minorEastAsia" w:hAnsiTheme="minorEastAsia" w:eastAsiaTheme="minorEastAsia"/>
          <w:sz w:val="24"/>
        </w:rPr>
        <w:t>问题被采购人或采购人上级</w:t>
      </w:r>
      <w:r>
        <w:rPr>
          <w:rFonts w:cs="仿宋" w:asciiTheme="minorEastAsia" w:hAnsiTheme="minorEastAsia" w:eastAsiaTheme="minorEastAsia"/>
          <w:sz w:val="24"/>
        </w:rPr>
        <w:t>机构</w:t>
      </w:r>
      <w:r>
        <w:rPr>
          <w:rFonts w:hint="eastAsia" w:cs="仿宋" w:asciiTheme="minorEastAsia" w:hAnsiTheme="minorEastAsia" w:eastAsiaTheme="minorEastAsia"/>
          <w:sz w:val="24"/>
        </w:rPr>
        <w:t>通报且在整改期内。</w:t>
      </w:r>
    </w:p>
    <w:p>
      <w:pPr>
        <w:spacing w:line="360" w:lineRule="auto"/>
        <w:ind w:firstLine="480" w:firstLineChars="200"/>
        <w:jc w:val="both"/>
        <w:rPr>
          <w:rFonts w:cs="仿宋" w:asciiTheme="minorEastAsia" w:hAnsiTheme="minorEastAsia" w:eastAsiaTheme="minorEastAsia"/>
          <w:sz w:val="24"/>
        </w:rPr>
      </w:pPr>
      <w:r>
        <w:rPr>
          <w:rFonts w:hint="eastAsia" w:cs="仿宋" w:asciiTheme="minorEastAsia" w:hAnsiTheme="minorEastAsia" w:eastAsiaTheme="minorEastAsia"/>
          <w:sz w:val="24"/>
        </w:rPr>
        <w:t>4、响应单位法定代表人为同一个人或者存在控股关系，管理关系的不同单位，没有在本项目中同时报价。</w:t>
      </w:r>
    </w:p>
    <w:p>
      <w:pPr>
        <w:spacing w:line="360" w:lineRule="auto"/>
        <w:ind w:firstLine="480" w:firstLineChars="200"/>
        <w:jc w:val="both"/>
        <w:rPr>
          <w:rFonts w:cs="仿宋" w:asciiTheme="minorEastAsia" w:hAnsiTheme="minorEastAsia" w:eastAsiaTheme="minorEastAsia"/>
          <w:sz w:val="24"/>
        </w:rPr>
      </w:pPr>
      <w:r>
        <w:rPr>
          <w:rFonts w:hint="eastAsia" w:cs="仿宋" w:asciiTheme="minorEastAsia" w:hAnsiTheme="minorEastAsia" w:eastAsiaTheme="minorEastAsia"/>
          <w:sz w:val="24"/>
        </w:rPr>
        <w:t>5、无联合体另外报价。</w:t>
      </w:r>
    </w:p>
    <w:p>
      <w:pPr>
        <w:spacing w:line="360" w:lineRule="auto"/>
        <w:ind w:firstLine="480" w:firstLineChars="200"/>
        <w:jc w:val="both"/>
        <w:rPr>
          <w:rFonts w:cs="仿宋" w:asciiTheme="minorEastAsia" w:hAnsiTheme="minorEastAsia" w:eastAsiaTheme="minorEastAsia"/>
          <w:sz w:val="24"/>
        </w:rPr>
      </w:pPr>
      <w:r>
        <w:rPr>
          <w:rFonts w:hint="eastAsia" w:cs="仿宋" w:asciiTheme="minorEastAsia" w:hAnsiTheme="minorEastAsia" w:eastAsiaTheme="minorEastAsia"/>
          <w:sz w:val="24"/>
        </w:rPr>
        <w:t>6、单位、法定代表人（单位负责人）、委托代理人（授权代表）无暂停或取消投标资格、骗取中标、行贿等不良记录以及其他违法犯罪记录；无围标串标、恶意投诉、买卖资质等违法违规行为。</w:t>
      </w:r>
    </w:p>
    <w:p>
      <w:pPr>
        <w:spacing w:line="360" w:lineRule="auto"/>
        <w:ind w:firstLine="480" w:firstLineChars="200"/>
        <w:jc w:val="both"/>
        <w:rPr>
          <w:rFonts w:cs="仿宋" w:asciiTheme="minorEastAsia" w:hAnsiTheme="minorEastAsia" w:eastAsiaTheme="minorEastAsia"/>
          <w:sz w:val="24"/>
        </w:rPr>
      </w:pPr>
      <w:r>
        <w:rPr>
          <w:rFonts w:cs="仿宋" w:asciiTheme="minorEastAsia" w:hAnsiTheme="minorEastAsia" w:eastAsiaTheme="minorEastAsia"/>
          <w:sz w:val="24"/>
        </w:rPr>
        <w:t>7</w:t>
      </w:r>
      <w:r>
        <w:rPr>
          <w:rFonts w:hint="eastAsia" w:cs="仿宋" w:asciiTheme="minorEastAsia" w:hAnsiTheme="minorEastAsia" w:eastAsiaTheme="minorEastAsia"/>
          <w:sz w:val="24"/>
        </w:rPr>
        <w:t>、诚实守信，优质高效履行合同。一旦中选，我司将严格遵守采购文件的约定，不附加条件,及时商谈、签约、履约。</w:t>
      </w:r>
    </w:p>
    <w:p>
      <w:pPr>
        <w:spacing w:line="360" w:lineRule="auto"/>
        <w:ind w:firstLine="480" w:firstLineChars="200"/>
        <w:jc w:val="both"/>
        <w:rPr>
          <w:rFonts w:cs="仿宋" w:asciiTheme="minorEastAsia" w:hAnsiTheme="minorEastAsia" w:eastAsiaTheme="minorEastAsia"/>
          <w:sz w:val="24"/>
        </w:rPr>
      </w:pPr>
      <w:r>
        <w:rPr>
          <w:rFonts w:cs="仿宋" w:asciiTheme="minorEastAsia" w:hAnsiTheme="minorEastAsia" w:eastAsiaTheme="minorEastAsia"/>
          <w:sz w:val="24"/>
        </w:rPr>
        <w:t>8</w:t>
      </w:r>
      <w:r>
        <w:rPr>
          <w:rFonts w:hint="eastAsia" w:cs="仿宋" w:asciiTheme="minorEastAsia" w:hAnsiTheme="minorEastAsia" w:eastAsiaTheme="minorEastAsia"/>
          <w:sz w:val="24"/>
        </w:rPr>
        <w:t>、自我管理，知行合一，主动承担社会责任。坚持“五大发展理念”，始终为用户着想，维护同业形象，自觉接受监管，维护和谐稳定。</w:t>
      </w:r>
    </w:p>
    <w:p>
      <w:pPr>
        <w:spacing w:line="360" w:lineRule="auto"/>
        <w:ind w:firstLine="480" w:firstLineChars="200"/>
        <w:jc w:val="both"/>
        <w:rPr>
          <w:rFonts w:cs="仿宋" w:asciiTheme="minorEastAsia" w:hAnsiTheme="minorEastAsia" w:eastAsiaTheme="minorEastAsia"/>
          <w:sz w:val="24"/>
        </w:rPr>
      </w:pPr>
      <w:r>
        <w:rPr>
          <w:rFonts w:cs="仿宋" w:asciiTheme="minorEastAsia" w:hAnsiTheme="minorEastAsia" w:eastAsiaTheme="minorEastAsia"/>
          <w:sz w:val="24"/>
        </w:rPr>
        <w:t>9</w:t>
      </w:r>
      <w:r>
        <w:rPr>
          <w:rFonts w:hint="eastAsia" w:cs="仿宋" w:asciiTheme="minorEastAsia" w:hAnsiTheme="minorEastAsia" w:eastAsiaTheme="minorEastAsia"/>
          <w:sz w:val="24"/>
        </w:rPr>
        <w:t>、如发现我司有违上述条款，任何时候我司都愿意承担相应的法律责任，自愿放弃成交资格，接受任何处罚，并承担没收履约保证金或按合同违约责任的顶格处罚；贵公司可单方终止合同并且有权通过媒体公开上述行为，拒绝我司参加贵公司今后任何采购活动。</w:t>
      </w:r>
    </w:p>
    <w:p>
      <w:pPr>
        <w:spacing w:line="360" w:lineRule="auto"/>
        <w:ind w:firstLine="480" w:firstLineChars="200"/>
        <w:jc w:val="both"/>
        <w:rPr>
          <w:rFonts w:cs="仿宋" w:asciiTheme="minorEastAsia" w:hAnsiTheme="minorEastAsia" w:eastAsiaTheme="minorEastAsia"/>
          <w:sz w:val="24"/>
        </w:rPr>
      </w:pPr>
    </w:p>
    <w:p>
      <w:pPr>
        <w:spacing w:line="360" w:lineRule="auto"/>
        <w:ind w:firstLine="480" w:firstLineChars="200"/>
        <w:jc w:val="both"/>
        <w:rPr>
          <w:rFonts w:cs="仿宋" w:asciiTheme="minorEastAsia" w:hAnsiTheme="minorEastAsia" w:eastAsiaTheme="minorEastAsia"/>
          <w:sz w:val="24"/>
        </w:rPr>
      </w:pPr>
      <w:r>
        <w:rPr>
          <w:rFonts w:hint="eastAsia" w:cs="仿宋" w:asciiTheme="minorEastAsia" w:hAnsiTheme="minorEastAsia" w:eastAsiaTheme="minorEastAsia"/>
          <w:sz w:val="24"/>
        </w:rPr>
        <w:t>专此承诺。</w:t>
      </w:r>
    </w:p>
    <w:p>
      <w:pPr>
        <w:spacing w:line="360" w:lineRule="auto"/>
        <w:ind w:firstLine="480" w:firstLineChars="200"/>
        <w:jc w:val="both"/>
        <w:rPr>
          <w:rFonts w:cs="仿宋" w:asciiTheme="minorEastAsia" w:hAnsiTheme="minorEastAsia" w:eastAsiaTheme="minorEastAsia"/>
          <w:sz w:val="24"/>
        </w:rPr>
      </w:pPr>
    </w:p>
    <w:p>
      <w:pPr>
        <w:spacing w:line="360" w:lineRule="auto"/>
        <w:ind w:firstLine="4320" w:firstLineChars="1800"/>
        <w:jc w:val="both"/>
        <w:rPr>
          <w:rFonts w:cs="仿宋" w:asciiTheme="minorEastAsia" w:hAnsiTheme="minorEastAsia" w:eastAsiaTheme="minorEastAsia"/>
          <w:sz w:val="24"/>
        </w:rPr>
      </w:pPr>
      <w:r>
        <w:rPr>
          <w:rFonts w:hint="eastAsia" w:cs="仿宋" w:asciiTheme="minorEastAsia" w:hAnsiTheme="minorEastAsia" w:eastAsiaTheme="minorEastAsia"/>
          <w:sz w:val="24"/>
        </w:rPr>
        <w:t>承诺单位</w:t>
      </w:r>
      <w:r>
        <w:rPr>
          <w:rFonts w:cs="仿宋" w:asciiTheme="minorEastAsia" w:hAnsiTheme="minorEastAsia" w:eastAsiaTheme="minorEastAsia"/>
          <w:sz w:val="24"/>
        </w:rPr>
        <w:t>（</w:t>
      </w:r>
      <w:r>
        <w:rPr>
          <w:rFonts w:hint="eastAsia" w:cs="仿宋" w:asciiTheme="minorEastAsia" w:hAnsiTheme="minorEastAsia" w:eastAsiaTheme="minorEastAsia"/>
          <w:sz w:val="24"/>
        </w:rPr>
        <w:t>印刷体全称</w:t>
      </w:r>
      <w:r>
        <w:rPr>
          <w:rFonts w:cs="仿宋" w:asciiTheme="minorEastAsia" w:hAnsiTheme="minorEastAsia" w:eastAsiaTheme="minorEastAsia"/>
          <w:sz w:val="24"/>
        </w:rPr>
        <w:t>+</w:t>
      </w:r>
      <w:r>
        <w:rPr>
          <w:rFonts w:hint="eastAsia" w:cs="仿宋" w:asciiTheme="minorEastAsia" w:hAnsiTheme="minorEastAsia" w:eastAsiaTheme="minorEastAsia"/>
          <w:sz w:val="24"/>
        </w:rPr>
        <w:t>单位公章</w:t>
      </w:r>
      <w:r>
        <w:rPr>
          <w:rFonts w:cs="仿宋" w:asciiTheme="minorEastAsia" w:hAnsiTheme="minorEastAsia" w:eastAsiaTheme="minorEastAsia"/>
          <w:sz w:val="24"/>
        </w:rPr>
        <w:t>）：</w:t>
      </w:r>
    </w:p>
    <w:p>
      <w:pPr>
        <w:spacing w:line="360" w:lineRule="auto"/>
        <w:ind w:firstLine="3600" w:firstLineChars="1500"/>
        <w:jc w:val="both"/>
        <w:rPr>
          <w:rFonts w:cs="仿宋" w:asciiTheme="minorEastAsia" w:hAnsiTheme="minorEastAsia" w:eastAsiaTheme="minorEastAsia"/>
          <w:sz w:val="24"/>
        </w:rPr>
      </w:pPr>
      <w:r>
        <w:rPr>
          <w:rFonts w:hint="eastAsia" w:cs="仿宋" w:asciiTheme="minorEastAsia" w:hAnsiTheme="minorEastAsia" w:eastAsiaTheme="minorEastAsia"/>
          <w:sz w:val="24"/>
        </w:rPr>
        <w:t>承诺单位法定代表人或其委托代理人（印刷体+</w:t>
      </w:r>
      <w:r>
        <w:rPr>
          <w:rFonts w:cs="仿宋" w:asciiTheme="minorEastAsia" w:hAnsiTheme="minorEastAsia" w:eastAsiaTheme="minorEastAsia"/>
          <w:sz w:val="24"/>
        </w:rPr>
        <w:t>签字）：</w:t>
      </w:r>
    </w:p>
    <w:p>
      <w:pPr>
        <w:ind w:firstLine="480" w:firstLineChars="200"/>
        <w:jc w:val="both"/>
        <w:rPr>
          <w:rFonts w:cs="仿宋" w:asciiTheme="minorEastAsia" w:hAnsiTheme="minorEastAsia" w:eastAsiaTheme="minorEastAsia"/>
          <w:sz w:val="24"/>
        </w:rPr>
      </w:pPr>
      <w:r>
        <w:rPr>
          <w:rFonts w:cs="仿宋" w:asciiTheme="minorEastAsia" w:hAnsiTheme="minorEastAsia" w:eastAsiaTheme="minorEastAsia"/>
          <w:sz w:val="24"/>
        </w:rPr>
        <w:t xml:space="preserve">                                                     </w:t>
      </w:r>
      <w:r>
        <w:rPr>
          <w:rFonts w:hint="eastAsia" w:cs="仿宋" w:asciiTheme="minorEastAsia" w:hAnsiTheme="minorEastAsia" w:eastAsiaTheme="minorEastAsia"/>
          <w:sz w:val="24"/>
        </w:rPr>
        <w:t>年</w:t>
      </w:r>
      <w:r>
        <w:rPr>
          <w:rFonts w:cs="仿宋" w:asciiTheme="minorEastAsia" w:hAnsiTheme="minorEastAsia" w:eastAsiaTheme="minorEastAsia"/>
          <w:sz w:val="24"/>
        </w:rPr>
        <w:t xml:space="preserve">  </w:t>
      </w:r>
      <w:r>
        <w:rPr>
          <w:rFonts w:hint="eastAsia" w:cs="仿宋" w:asciiTheme="minorEastAsia" w:hAnsiTheme="minorEastAsia" w:eastAsiaTheme="minorEastAsia"/>
          <w:sz w:val="24"/>
        </w:rPr>
        <w:t>月</w:t>
      </w:r>
      <w:r>
        <w:rPr>
          <w:rFonts w:cs="仿宋" w:asciiTheme="minorEastAsia" w:hAnsiTheme="minorEastAsia" w:eastAsiaTheme="minorEastAsia"/>
          <w:sz w:val="24"/>
        </w:rPr>
        <w:t xml:space="preserve">   </w:t>
      </w:r>
      <w:r>
        <w:rPr>
          <w:rFonts w:hint="eastAsia" w:cs="仿宋" w:asciiTheme="minorEastAsia" w:hAnsiTheme="minorEastAsia" w:eastAsiaTheme="minorEastAsia"/>
          <w:sz w:val="24"/>
        </w:rPr>
        <w:t>日</w:t>
      </w:r>
    </w:p>
    <w:p>
      <w:pPr>
        <w:spacing w:line="600" w:lineRule="exact"/>
        <w:jc w:val="center"/>
        <w:outlineLvl w:val="1"/>
        <w:rPr>
          <w:rFonts w:ascii="黑体" w:hAnsi="黑体" w:eastAsia="黑体" w:cs="仿宋"/>
          <w:sz w:val="36"/>
          <w:szCs w:val="36"/>
        </w:rPr>
      </w:pPr>
      <w:r>
        <w:rPr>
          <w:rFonts w:hint="eastAsia" w:cs="仿宋" w:asciiTheme="minorEastAsia" w:hAnsiTheme="minorEastAsia" w:eastAsiaTheme="minorEastAsia"/>
          <w:sz w:val="24"/>
        </w:rPr>
        <w:br w:type="page"/>
      </w:r>
      <w:bookmarkStart w:id="103" w:name="_Toc6663"/>
      <w:r>
        <w:rPr>
          <w:rFonts w:hint="eastAsia" w:ascii="黑体" w:hAnsi="黑体" w:eastAsia="黑体" w:cs="仿宋"/>
          <w:sz w:val="36"/>
          <w:szCs w:val="36"/>
        </w:rPr>
        <w:t>二、授权委托书</w:t>
      </w:r>
      <w:bookmarkEnd w:id="103"/>
    </w:p>
    <w:p>
      <w:pPr>
        <w:adjustRightInd w:val="0"/>
        <w:snapToGrid w:val="0"/>
        <w:spacing w:line="600" w:lineRule="exact"/>
        <w:ind w:left="420" w:leftChars="200"/>
        <w:jc w:val="both"/>
        <w:rPr>
          <w:rFonts w:cs="仿宋" w:asciiTheme="minorEastAsia" w:hAnsiTheme="minorEastAsia" w:eastAsiaTheme="minorEastAsia"/>
          <w:sz w:val="24"/>
        </w:rPr>
      </w:pPr>
    </w:p>
    <w:p>
      <w:pPr>
        <w:adjustRightInd w:val="0"/>
        <w:snapToGrid w:val="0"/>
        <w:spacing w:line="600" w:lineRule="exact"/>
        <w:ind w:left="420" w:leftChars="200" w:firstLine="480" w:firstLineChars="200"/>
        <w:jc w:val="both"/>
        <w:rPr>
          <w:rFonts w:cs="仿宋" w:asciiTheme="minorEastAsia" w:hAnsiTheme="minorEastAsia" w:eastAsiaTheme="minorEastAsia"/>
          <w:sz w:val="24"/>
        </w:rPr>
      </w:pPr>
      <w:r>
        <w:rPr>
          <w:rFonts w:hint="eastAsia" w:cs="仿宋" w:asciiTheme="minorEastAsia" w:hAnsiTheme="minorEastAsia" w:eastAsiaTheme="minorEastAsia"/>
          <w:sz w:val="24"/>
        </w:rPr>
        <w:t>本人（姓名）系（供应商名称）的法定代表人(单位负责人)，现委托___(姓名)为我方代理人。代理人根据授权，以我方名义签署、澄清确认、递交、撤回、修改采购项目响应文件，签订合同和处理有关事宜，其法律后果由我方承担。</w:t>
      </w:r>
    </w:p>
    <w:p>
      <w:pPr>
        <w:adjustRightInd w:val="0"/>
        <w:snapToGrid w:val="0"/>
        <w:spacing w:line="600" w:lineRule="exact"/>
        <w:ind w:left="420" w:leftChars="200" w:firstLine="480" w:firstLineChars="200"/>
        <w:jc w:val="both"/>
        <w:rPr>
          <w:rFonts w:cs="仿宋" w:asciiTheme="minorEastAsia" w:hAnsiTheme="minorEastAsia" w:eastAsiaTheme="minorEastAsia"/>
          <w:sz w:val="24"/>
        </w:rPr>
      </w:pPr>
      <w:r>
        <w:rPr>
          <w:rFonts w:hint="eastAsia" w:cs="仿宋" w:asciiTheme="minorEastAsia" w:hAnsiTheme="minorEastAsia" w:eastAsiaTheme="minorEastAsia"/>
          <w:sz w:val="24"/>
        </w:rPr>
        <w:t>委托期限:自本委托书签署之日起至</w:t>
      </w:r>
      <w:r>
        <w:rPr>
          <w:rFonts w:hint="eastAsia" w:cs="仿宋" w:asciiTheme="minorEastAsia" w:hAnsiTheme="minorEastAsia" w:eastAsiaTheme="minorEastAsia"/>
          <w:sz w:val="24"/>
          <w:u w:val="single"/>
        </w:rPr>
        <w:t xml:space="preserve">         </w:t>
      </w:r>
      <w:r>
        <w:rPr>
          <w:rFonts w:hint="eastAsia" w:cs="仿宋" w:asciiTheme="minorEastAsia" w:hAnsiTheme="minorEastAsia" w:eastAsiaTheme="minorEastAsia"/>
          <w:sz w:val="24"/>
        </w:rPr>
        <w:t>采购项目签订采购合同之日止。</w:t>
      </w:r>
    </w:p>
    <w:p>
      <w:pPr>
        <w:adjustRightInd w:val="0"/>
        <w:snapToGrid w:val="0"/>
        <w:spacing w:line="600" w:lineRule="exact"/>
        <w:ind w:left="420" w:leftChars="200" w:firstLine="480" w:firstLineChars="200"/>
        <w:jc w:val="both"/>
        <w:rPr>
          <w:rFonts w:cs="仿宋" w:asciiTheme="minorEastAsia" w:hAnsiTheme="minorEastAsia" w:eastAsiaTheme="minorEastAsia"/>
          <w:sz w:val="24"/>
        </w:rPr>
      </w:pPr>
      <w:r>
        <w:rPr>
          <w:rFonts w:hint="eastAsia" w:cs="仿宋" w:asciiTheme="minorEastAsia" w:hAnsiTheme="minorEastAsia" w:eastAsiaTheme="minorEastAsia"/>
          <w:sz w:val="24"/>
        </w:rPr>
        <w:t>代理人无转委托权。</w:t>
      </w:r>
    </w:p>
    <w:p>
      <w:pPr>
        <w:adjustRightInd w:val="0"/>
        <w:snapToGrid w:val="0"/>
        <w:spacing w:line="600" w:lineRule="exact"/>
        <w:ind w:left="420" w:leftChars="200" w:firstLine="480" w:firstLineChars="200"/>
        <w:jc w:val="both"/>
        <w:rPr>
          <w:rFonts w:cs="仿宋" w:asciiTheme="minorEastAsia" w:hAnsiTheme="minorEastAsia" w:eastAsiaTheme="minorEastAsia"/>
          <w:sz w:val="24"/>
        </w:rPr>
      </w:pPr>
      <w:r>
        <w:rPr>
          <w:rFonts w:hint="eastAsia" w:cs="仿宋" w:asciiTheme="minorEastAsia" w:hAnsiTheme="minorEastAsia" w:eastAsiaTheme="minorEastAsia"/>
          <w:sz w:val="24"/>
        </w:rPr>
        <w:t>附:法定代表人(单位负责人)身份证复印件及委托代理人身份证复印件。</w:t>
      </w:r>
    </w:p>
    <w:p>
      <w:pPr>
        <w:adjustRightInd w:val="0"/>
        <w:snapToGrid w:val="0"/>
        <w:spacing w:line="600" w:lineRule="exact"/>
        <w:ind w:left="420" w:leftChars="200" w:firstLine="480" w:firstLineChars="200"/>
        <w:jc w:val="both"/>
        <w:rPr>
          <w:rFonts w:cs="仿宋" w:asciiTheme="minorEastAsia" w:hAnsiTheme="minorEastAsia" w:eastAsiaTheme="minorEastAsia"/>
          <w:sz w:val="24"/>
        </w:rPr>
      </w:pPr>
      <w:r>
        <w:rPr>
          <w:rFonts w:hint="eastAsia" w:cs="仿宋" w:asciiTheme="minorEastAsia" w:hAnsiTheme="minorEastAsia" w:eastAsiaTheme="minorEastAsia"/>
          <w:sz w:val="24"/>
        </w:rPr>
        <w:t>供应商:(盖单位章)</w:t>
      </w:r>
    </w:p>
    <w:p>
      <w:pPr>
        <w:adjustRightInd w:val="0"/>
        <w:snapToGrid w:val="0"/>
        <w:spacing w:line="600" w:lineRule="exact"/>
        <w:ind w:left="420" w:leftChars="200" w:firstLine="480" w:firstLineChars="200"/>
        <w:jc w:val="both"/>
        <w:rPr>
          <w:rFonts w:cs="仿宋" w:asciiTheme="minorEastAsia" w:hAnsiTheme="minorEastAsia" w:eastAsiaTheme="minorEastAsia"/>
          <w:sz w:val="24"/>
        </w:rPr>
      </w:pPr>
      <w:r>
        <w:rPr>
          <w:rFonts w:hint="eastAsia" w:cs="仿宋" w:asciiTheme="minorEastAsia" w:hAnsiTheme="minorEastAsia" w:eastAsiaTheme="minorEastAsia"/>
          <w:sz w:val="24"/>
        </w:rPr>
        <w:t>法定代表人(单位负责人):(签字)</w:t>
      </w:r>
    </w:p>
    <w:p>
      <w:pPr>
        <w:adjustRightInd w:val="0"/>
        <w:snapToGrid w:val="0"/>
        <w:spacing w:line="600" w:lineRule="exact"/>
        <w:ind w:left="420" w:leftChars="200" w:firstLine="480" w:firstLineChars="200"/>
        <w:jc w:val="both"/>
        <w:rPr>
          <w:rFonts w:cs="仿宋" w:asciiTheme="minorEastAsia" w:hAnsiTheme="minorEastAsia" w:eastAsiaTheme="minorEastAsia"/>
          <w:sz w:val="24"/>
        </w:rPr>
      </w:pPr>
      <w:r>
        <w:rPr>
          <w:rFonts w:hint="eastAsia" w:cs="仿宋" w:asciiTheme="minorEastAsia" w:hAnsiTheme="minorEastAsia" w:eastAsiaTheme="minorEastAsia"/>
          <w:sz w:val="24"/>
        </w:rPr>
        <w:t>身份证号码:</w:t>
      </w:r>
    </w:p>
    <w:p>
      <w:pPr>
        <w:adjustRightInd w:val="0"/>
        <w:snapToGrid w:val="0"/>
        <w:spacing w:line="600" w:lineRule="exact"/>
        <w:ind w:left="420" w:leftChars="200" w:firstLine="480" w:firstLineChars="200"/>
        <w:jc w:val="both"/>
        <w:rPr>
          <w:rFonts w:cs="仿宋" w:asciiTheme="minorEastAsia" w:hAnsiTheme="minorEastAsia" w:eastAsiaTheme="minorEastAsia"/>
          <w:sz w:val="24"/>
        </w:rPr>
      </w:pPr>
      <w:r>
        <w:rPr>
          <w:rFonts w:hint="eastAsia" w:cs="仿宋" w:asciiTheme="minorEastAsia" w:hAnsiTheme="minorEastAsia" w:eastAsiaTheme="minorEastAsia"/>
          <w:sz w:val="24"/>
        </w:rPr>
        <w:t>委托代理人:(签字)</w:t>
      </w:r>
    </w:p>
    <w:p>
      <w:pPr>
        <w:adjustRightInd w:val="0"/>
        <w:snapToGrid w:val="0"/>
        <w:spacing w:line="600" w:lineRule="exact"/>
        <w:ind w:left="420" w:leftChars="200" w:firstLine="480" w:firstLineChars="200"/>
        <w:jc w:val="both"/>
        <w:rPr>
          <w:rFonts w:cs="仿宋" w:asciiTheme="minorEastAsia" w:hAnsiTheme="minorEastAsia" w:eastAsiaTheme="minorEastAsia"/>
          <w:sz w:val="24"/>
        </w:rPr>
      </w:pPr>
      <w:r>
        <w:rPr>
          <w:rFonts w:hint="eastAsia" w:cs="仿宋" w:asciiTheme="minorEastAsia" w:hAnsiTheme="minorEastAsia" w:eastAsiaTheme="minorEastAsia"/>
          <w:sz w:val="24"/>
        </w:rPr>
        <w:t>身份证号码:</w:t>
      </w:r>
    </w:p>
    <w:p>
      <w:pPr>
        <w:adjustRightInd w:val="0"/>
        <w:snapToGrid w:val="0"/>
        <w:spacing w:line="600" w:lineRule="exact"/>
        <w:ind w:left="420" w:leftChars="200" w:firstLine="480" w:firstLineChars="200"/>
        <w:jc w:val="both"/>
        <w:rPr>
          <w:rFonts w:cs="仿宋" w:asciiTheme="minorEastAsia" w:hAnsiTheme="minorEastAsia" w:eastAsiaTheme="minorEastAsia"/>
          <w:sz w:val="24"/>
        </w:rPr>
      </w:pPr>
      <w:r>
        <w:rPr>
          <w:rFonts w:hint="eastAsia" w:cs="仿宋" w:asciiTheme="minorEastAsia" w:hAnsiTheme="minorEastAsia" w:eastAsiaTheme="minorEastAsia"/>
          <w:sz w:val="24"/>
        </w:rPr>
        <w:t>年_月日</w:t>
      </w:r>
    </w:p>
    <w:p>
      <w:pPr>
        <w:jc w:val="both"/>
        <w:rPr>
          <w:rFonts w:cs="仿宋" w:asciiTheme="minorEastAsia" w:hAnsiTheme="minorEastAsia" w:eastAsiaTheme="minorEastAsia"/>
          <w:sz w:val="24"/>
        </w:rPr>
      </w:pPr>
      <w:r>
        <w:rPr>
          <w:rFonts w:hint="eastAsia" w:cs="仿宋" w:asciiTheme="minorEastAsia" w:hAnsiTheme="minorEastAsia" w:eastAsiaTheme="minorEastAsia"/>
          <w:sz w:val="24"/>
        </w:rPr>
        <w:br w:type="page"/>
      </w:r>
    </w:p>
    <w:p>
      <w:pPr>
        <w:spacing w:line="600" w:lineRule="exact"/>
        <w:jc w:val="center"/>
        <w:outlineLvl w:val="1"/>
        <w:rPr>
          <w:rFonts w:ascii="黑体" w:hAnsi="黑体" w:eastAsia="黑体" w:cs="仿宋"/>
          <w:sz w:val="36"/>
          <w:szCs w:val="36"/>
          <w:highlight w:val="yellow"/>
        </w:rPr>
      </w:pPr>
      <w:bookmarkStart w:id="104" w:name="_Toc1499"/>
      <w:r>
        <w:rPr>
          <w:rFonts w:hint="eastAsia" w:ascii="黑体" w:hAnsi="黑体" w:eastAsia="黑体" w:cs="仿宋"/>
          <w:sz w:val="36"/>
          <w:szCs w:val="36"/>
          <w:highlight w:val="yellow"/>
          <w:lang w:val="en-US" w:eastAsia="zh-CN"/>
        </w:rPr>
        <w:t>三</w:t>
      </w:r>
      <w:r>
        <w:rPr>
          <w:rFonts w:hint="eastAsia" w:ascii="黑体" w:hAnsi="黑体" w:eastAsia="黑体" w:cs="仿宋"/>
          <w:sz w:val="36"/>
          <w:szCs w:val="36"/>
          <w:highlight w:val="yellow"/>
        </w:rPr>
        <w:t>、商务和技术偏差表</w:t>
      </w:r>
      <w:bookmarkEnd w:id="104"/>
    </w:p>
    <w:p>
      <w:pPr>
        <w:spacing w:line="600" w:lineRule="exact"/>
        <w:jc w:val="center"/>
        <w:rPr>
          <w:rFonts w:cs="仿宋" w:asciiTheme="minorEastAsia" w:hAnsiTheme="minorEastAsia" w:eastAsiaTheme="minorEastAsia"/>
          <w:sz w:val="24"/>
        </w:rPr>
      </w:pPr>
    </w:p>
    <w:tbl>
      <w:tblPr>
        <w:tblStyle w:val="41"/>
        <w:tblW w:w="985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63"/>
        <w:gridCol w:w="2463"/>
        <w:gridCol w:w="2464"/>
        <w:gridCol w:w="24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63" w:type="dxa"/>
          </w:tcPr>
          <w:p>
            <w:pPr>
              <w:widowControl/>
              <w:spacing w:line="600" w:lineRule="exact"/>
              <w:jc w:val="both"/>
              <w:rPr>
                <w:rFonts w:cs="仿宋" w:asciiTheme="minorEastAsia" w:hAnsiTheme="minorEastAsia" w:eastAsiaTheme="minorEastAsia"/>
                <w:sz w:val="24"/>
              </w:rPr>
            </w:pPr>
            <w:r>
              <w:rPr>
                <w:rFonts w:hint="eastAsia" w:cs="仿宋" w:asciiTheme="minorEastAsia" w:hAnsiTheme="minorEastAsia" w:eastAsiaTheme="minorEastAsia"/>
                <w:sz w:val="24"/>
              </w:rPr>
              <w:t>序号</w:t>
            </w:r>
          </w:p>
        </w:tc>
        <w:tc>
          <w:tcPr>
            <w:tcW w:w="2463" w:type="dxa"/>
          </w:tcPr>
          <w:p>
            <w:pPr>
              <w:widowControl/>
              <w:spacing w:line="600" w:lineRule="exact"/>
              <w:jc w:val="both"/>
              <w:rPr>
                <w:rFonts w:cs="仿宋" w:asciiTheme="minorEastAsia" w:hAnsiTheme="minorEastAsia" w:eastAsiaTheme="minorEastAsia"/>
                <w:sz w:val="24"/>
              </w:rPr>
            </w:pPr>
            <w:r>
              <w:rPr>
                <w:rFonts w:hint="eastAsia" w:cs="仿宋" w:asciiTheme="minorEastAsia" w:hAnsiTheme="minorEastAsia" w:eastAsiaTheme="minorEastAsia"/>
                <w:sz w:val="24"/>
              </w:rPr>
              <w:t>采购文件章节及条款号</w:t>
            </w:r>
          </w:p>
        </w:tc>
        <w:tc>
          <w:tcPr>
            <w:tcW w:w="2464" w:type="dxa"/>
          </w:tcPr>
          <w:p>
            <w:pPr>
              <w:widowControl/>
              <w:spacing w:line="600" w:lineRule="exact"/>
              <w:jc w:val="both"/>
              <w:rPr>
                <w:rFonts w:cs="仿宋" w:asciiTheme="minorEastAsia" w:hAnsiTheme="minorEastAsia" w:eastAsiaTheme="minorEastAsia"/>
                <w:sz w:val="24"/>
              </w:rPr>
            </w:pPr>
            <w:r>
              <w:rPr>
                <w:rFonts w:hint="eastAsia" w:cs="仿宋" w:asciiTheme="minorEastAsia" w:hAnsiTheme="minorEastAsia" w:eastAsiaTheme="minorEastAsia"/>
                <w:sz w:val="24"/>
              </w:rPr>
              <w:t>响应文件章节及条款号</w:t>
            </w:r>
          </w:p>
        </w:tc>
        <w:tc>
          <w:tcPr>
            <w:tcW w:w="2464" w:type="dxa"/>
          </w:tcPr>
          <w:p>
            <w:pPr>
              <w:widowControl/>
              <w:spacing w:line="600" w:lineRule="exact"/>
              <w:jc w:val="center"/>
              <w:rPr>
                <w:rFonts w:cs="仿宋" w:asciiTheme="minorEastAsia" w:hAnsiTheme="minorEastAsia" w:eastAsiaTheme="minorEastAsia"/>
                <w:sz w:val="24"/>
              </w:rPr>
            </w:pPr>
            <w:r>
              <w:rPr>
                <w:rFonts w:hint="eastAsia" w:cs="仿宋" w:asciiTheme="minorEastAsia" w:hAnsiTheme="minorEastAsia" w:eastAsiaTheme="minorEastAsia"/>
                <w:sz w:val="24"/>
              </w:rPr>
              <w:t>偏差说明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63" w:type="dxa"/>
          </w:tcPr>
          <w:p>
            <w:pPr>
              <w:widowControl/>
              <w:spacing w:line="600" w:lineRule="exact"/>
              <w:jc w:val="both"/>
              <w:rPr>
                <w:rFonts w:cs="仿宋" w:asciiTheme="minorEastAsia" w:hAnsiTheme="minorEastAsia" w:eastAsiaTheme="minorEastAsia"/>
                <w:sz w:val="24"/>
              </w:rPr>
            </w:pPr>
          </w:p>
        </w:tc>
        <w:tc>
          <w:tcPr>
            <w:tcW w:w="2463" w:type="dxa"/>
          </w:tcPr>
          <w:p>
            <w:pPr>
              <w:widowControl/>
              <w:spacing w:line="600" w:lineRule="exact"/>
              <w:jc w:val="both"/>
              <w:rPr>
                <w:rFonts w:cs="仿宋" w:asciiTheme="minorEastAsia" w:hAnsiTheme="minorEastAsia" w:eastAsiaTheme="minorEastAsia"/>
                <w:sz w:val="24"/>
              </w:rPr>
            </w:pPr>
          </w:p>
        </w:tc>
        <w:tc>
          <w:tcPr>
            <w:tcW w:w="2464" w:type="dxa"/>
          </w:tcPr>
          <w:p>
            <w:pPr>
              <w:widowControl/>
              <w:spacing w:line="600" w:lineRule="exact"/>
              <w:jc w:val="both"/>
              <w:rPr>
                <w:rFonts w:cs="仿宋" w:asciiTheme="minorEastAsia" w:hAnsiTheme="minorEastAsia" w:eastAsiaTheme="minorEastAsia"/>
                <w:sz w:val="24"/>
              </w:rPr>
            </w:pPr>
          </w:p>
        </w:tc>
        <w:tc>
          <w:tcPr>
            <w:tcW w:w="2464" w:type="dxa"/>
          </w:tcPr>
          <w:p>
            <w:pPr>
              <w:widowControl/>
              <w:spacing w:line="600" w:lineRule="exact"/>
              <w:jc w:val="both"/>
              <w:rPr>
                <w:rFonts w:cs="仿宋"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63" w:type="dxa"/>
          </w:tcPr>
          <w:p>
            <w:pPr>
              <w:widowControl/>
              <w:spacing w:line="600" w:lineRule="exact"/>
              <w:jc w:val="both"/>
              <w:rPr>
                <w:rFonts w:cs="仿宋" w:asciiTheme="minorEastAsia" w:hAnsiTheme="minorEastAsia" w:eastAsiaTheme="minorEastAsia"/>
                <w:sz w:val="24"/>
              </w:rPr>
            </w:pPr>
          </w:p>
        </w:tc>
        <w:tc>
          <w:tcPr>
            <w:tcW w:w="2463" w:type="dxa"/>
          </w:tcPr>
          <w:p>
            <w:pPr>
              <w:widowControl/>
              <w:spacing w:line="600" w:lineRule="exact"/>
              <w:jc w:val="both"/>
              <w:rPr>
                <w:rFonts w:cs="仿宋" w:asciiTheme="minorEastAsia" w:hAnsiTheme="minorEastAsia" w:eastAsiaTheme="minorEastAsia"/>
                <w:sz w:val="24"/>
              </w:rPr>
            </w:pPr>
          </w:p>
        </w:tc>
        <w:tc>
          <w:tcPr>
            <w:tcW w:w="2464" w:type="dxa"/>
          </w:tcPr>
          <w:p>
            <w:pPr>
              <w:widowControl/>
              <w:spacing w:line="600" w:lineRule="exact"/>
              <w:jc w:val="both"/>
              <w:rPr>
                <w:rFonts w:cs="仿宋" w:asciiTheme="minorEastAsia" w:hAnsiTheme="minorEastAsia" w:eastAsiaTheme="minorEastAsia"/>
                <w:sz w:val="24"/>
              </w:rPr>
            </w:pPr>
          </w:p>
        </w:tc>
        <w:tc>
          <w:tcPr>
            <w:tcW w:w="2464" w:type="dxa"/>
          </w:tcPr>
          <w:p>
            <w:pPr>
              <w:widowControl/>
              <w:spacing w:line="600" w:lineRule="exact"/>
              <w:jc w:val="both"/>
              <w:rPr>
                <w:rFonts w:cs="仿宋"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63" w:type="dxa"/>
          </w:tcPr>
          <w:p>
            <w:pPr>
              <w:widowControl/>
              <w:spacing w:line="600" w:lineRule="exact"/>
              <w:jc w:val="both"/>
              <w:rPr>
                <w:rFonts w:cs="仿宋" w:asciiTheme="minorEastAsia" w:hAnsiTheme="minorEastAsia" w:eastAsiaTheme="minorEastAsia"/>
                <w:sz w:val="24"/>
              </w:rPr>
            </w:pPr>
          </w:p>
        </w:tc>
        <w:tc>
          <w:tcPr>
            <w:tcW w:w="2463" w:type="dxa"/>
          </w:tcPr>
          <w:p>
            <w:pPr>
              <w:widowControl/>
              <w:spacing w:line="600" w:lineRule="exact"/>
              <w:jc w:val="both"/>
              <w:rPr>
                <w:rFonts w:cs="仿宋" w:asciiTheme="minorEastAsia" w:hAnsiTheme="minorEastAsia" w:eastAsiaTheme="minorEastAsia"/>
                <w:sz w:val="24"/>
              </w:rPr>
            </w:pPr>
          </w:p>
        </w:tc>
        <w:tc>
          <w:tcPr>
            <w:tcW w:w="2464" w:type="dxa"/>
          </w:tcPr>
          <w:p>
            <w:pPr>
              <w:widowControl/>
              <w:spacing w:line="600" w:lineRule="exact"/>
              <w:jc w:val="both"/>
              <w:rPr>
                <w:rFonts w:cs="仿宋" w:asciiTheme="minorEastAsia" w:hAnsiTheme="minorEastAsia" w:eastAsiaTheme="minorEastAsia"/>
                <w:sz w:val="24"/>
              </w:rPr>
            </w:pPr>
          </w:p>
        </w:tc>
        <w:tc>
          <w:tcPr>
            <w:tcW w:w="2464" w:type="dxa"/>
          </w:tcPr>
          <w:p>
            <w:pPr>
              <w:widowControl/>
              <w:spacing w:line="600" w:lineRule="exact"/>
              <w:jc w:val="both"/>
              <w:rPr>
                <w:rFonts w:cs="仿宋"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63" w:type="dxa"/>
          </w:tcPr>
          <w:p>
            <w:pPr>
              <w:widowControl/>
              <w:spacing w:line="600" w:lineRule="exact"/>
              <w:jc w:val="both"/>
              <w:rPr>
                <w:rFonts w:cs="仿宋" w:asciiTheme="minorEastAsia" w:hAnsiTheme="minorEastAsia" w:eastAsiaTheme="minorEastAsia"/>
                <w:sz w:val="24"/>
              </w:rPr>
            </w:pPr>
          </w:p>
        </w:tc>
        <w:tc>
          <w:tcPr>
            <w:tcW w:w="2463" w:type="dxa"/>
          </w:tcPr>
          <w:p>
            <w:pPr>
              <w:widowControl/>
              <w:spacing w:line="600" w:lineRule="exact"/>
              <w:jc w:val="both"/>
              <w:rPr>
                <w:rFonts w:cs="仿宋" w:asciiTheme="minorEastAsia" w:hAnsiTheme="minorEastAsia" w:eastAsiaTheme="minorEastAsia"/>
                <w:sz w:val="24"/>
              </w:rPr>
            </w:pPr>
          </w:p>
        </w:tc>
        <w:tc>
          <w:tcPr>
            <w:tcW w:w="2464" w:type="dxa"/>
          </w:tcPr>
          <w:p>
            <w:pPr>
              <w:widowControl/>
              <w:spacing w:line="600" w:lineRule="exact"/>
              <w:jc w:val="both"/>
              <w:rPr>
                <w:rFonts w:cs="仿宋" w:asciiTheme="minorEastAsia" w:hAnsiTheme="minorEastAsia" w:eastAsiaTheme="minorEastAsia"/>
                <w:sz w:val="24"/>
              </w:rPr>
            </w:pPr>
          </w:p>
        </w:tc>
        <w:tc>
          <w:tcPr>
            <w:tcW w:w="2464" w:type="dxa"/>
          </w:tcPr>
          <w:p>
            <w:pPr>
              <w:widowControl/>
              <w:spacing w:line="600" w:lineRule="exact"/>
              <w:jc w:val="both"/>
              <w:rPr>
                <w:rFonts w:cs="仿宋" w:asciiTheme="minorEastAsia" w:hAnsiTheme="minorEastAsia" w:eastAsiaTheme="minorEastAsia"/>
                <w:sz w:val="24"/>
              </w:rPr>
            </w:pPr>
          </w:p>
        </w:tc>
      </w:tr>
    </w:tbl>
    <w:p>
      <w:pPr>
        <w:spacing w:line="600" w:lineRule="exact"/>
        <w:ind w:left="420" w:leftChars="200"/>
        <w:jc w:val="both"/>
        <w:rPr>
          <w:rFonts w:cs="仿宋" w:asciiTheme="minorEastAsia" w:hAnsiTheme="minorEastAsia" w:eastAsiaTheme="minorEastAsia"/>
          <w:sz w:val="24"/>
        </w:rPr>
      </w:pPr>
      <w:r>
        <w:rPr>
          <w:rFonts w:hint="eastAsia" w:cs="仿宋" w:asciiTheme="minorEastAsia" w:hAnsiTheme="minorEastAsia" w:eastAsiaTheme="minorEastAsia"/>
          <w:sz w:val="24"/>
        </w:rPr>
        <w:t>供应商保证：除商务和技术偏差表列出的偏差外，供应商响应采购文件的全部要求。</w:t>
      </w:r>
    </w:p>
    <w:p>
      <w:pPr>
        <w:jc w:val="both"/>
        <w:rPr>
          <w:rFonts w:cs="仿宋" w:asciiTheme="minorEastAsia" w:hAnsiTheme="minorEastAsia" w:eastAsiaTheme="minorEastAsia"/>
          <w:sz w:val="24"/>
        </w:rPr>
      </w:pPr>
      <w:r>
        <w:rPr>
          <w:rFonts w:hint="eastAsia" w:cs="仿宋" w:asciiTheme="minorEastAsia" w:hAnsiTheme="minorEastAsia" w:eastAsiaTheme="minorEastAsia"/>
          <w:sz w:val="24"/>
        </w:rPr>
        <w:br w:type="page"/>
      </w:r>
    </w:p>
    <w:p>
      <w:pPr>
        <w:numPr>
          <w:ilvl w:val="0"/>
          <w:numId w:val="0"/>
        </w:numPr>
        <w:spacing w:line="600" w:lineRule="exact"/>
        <w:jc w:val="center"/>
        <w:outlineLvl w:val="1"/>
        <w:rPr>
          <w:rFonts w:hint="eastAsia" w:ascii="黑体" w:hAnsi="黑体" w:eastAsia="黑体" w:cs="仿宋"/>
          <w:sz w:val="36"/>
          <w:szCs w:val="36"/>
        </w:rPr>
      </w:pPr>
      <w:bookmarkStart w:id="105" w:name="_Toc14776"/>
      <w:r>
        <w:rPr>
          <w:rFonts w:hint="eastAsia" w:ascii="黑体" w:hAnsi="黑体" w:eastAsia="黑体" w:cs="仿宋"/>
          <w:sz w:val="36"/>
          <w:szCs w:val="36"/>
          <w:lang w:val="en-US" w:eastAsia="zh-CN"/>
        </w:rPr>
        <w:t>四</w:t>
      </w:r>
      <w:r>
        <w:rPr>
          <w:rFonts w:hint="eastAsia" w:ascii="黑体" w:hAnsi="黑体" w:eastAsia="黑体" w:cs="仿宋"/>
          <w:sz w:val="36"/>
          <w:szCs w:val="36"/>
          <w:lang w:eastAsia="zh-CN"/>
        </w:rPr>
        <w:t>、</w:t>
      </w:r>
      <w:r>
        <w:rPr>
          <w:rFonts w:hint="eastAsia" w:ascii="黑体" w:hAnsi="黑体" w:eastAsia="黑体" w:cs="仿宋"/>
          <w:sz w:val="36"/>
          <w:szCs w:val="36"/>
        </w:rPr>
        <w:t>报价表</w:t>
      </w:r>
      <w:bookmarkEnd w:id="105"/>
    </w:p>
    <w:p>
      <w:pPr>
        <w:pStyle w:val="39"/>
        <w:numPr>
          <w:ilvl w:val="0"/>
          <w:numId w:val="0"/>
        </w:numPr>
        <w:rPr>
          <w:rFonts w:hint="default" w:eastAsia="宋体"/>
          <w:lang w:val="en-US" w:eastAsia="zh-CN"/>
        </w:rPr>
      </w:pPr>
      <w:r>
        <w:rPr>
          <w:rFonts w:hint="eastAsia"/>
          <w:lang w:val="en-US" w:eastAsia="zh-CN"/>
        </w:rPr>
        <w:t xml:space="preserve">                                                </w:t>
      </w:r>
      <w:r>
        <w:rPr>
          <w:rFonts w:hint="eastAsia"/>
          <w:sz w:val="24"/>
          <w:szCs w:val="24"/>
          <w:vertAlign w:val="baseline"/>
          <w:lang w:val="en-US" w:eastAsia="zh-CN"/>
        </w:rPr>
        <w:t>单位：元</w:t>
      </w:r>
    </w:p>
    <w:tbl>
      <w:tblPr>
        <w:tblStyle w:val="4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44"/>
        <w:gridCol w:w="1244"/>
        <w:gridCol w:w="1244"/>
        <w:gridCol w:w="1035"/>
        <w:gridCol w:w="1275"/>
        <w:gridCol w:w="1230"/>
        <w:gridCol w:w="1050"/>
        <w:gridCol w:w="16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4" w:type="dxa"/>
          </w:tcPr>
          <w:p>
            <w:pPr>
              <w:pStyle w:val="39"/>
              <w:widowControl w:val="0"/>
              <w:ind w:left="0" w:leftChars="0" w:firstLine="240" w:firstLineChars="100"/>
              <w:jc w:val="both"/>
              <w:rPr>
                <w:rFonts w:hint="eastAsia" w:eastAsia="宋体"/>
                <w:sz w:val="24"/>
                <w:szCs w:val="24"/>
                <w:vertAlign w:val="baseline"/>
                <w:lang w:eastAsia="zh-CN"/>
              </w:rPr>
            </w:pPr>
            <w:r>
              <w:rPr>
                <w:rFonts w:hint="eastAsia"/>
                <w:sz w:val="24"/>
                <w:szCs w:val="24"/>
                <w:vertAlign w:val="baseline"/>
                <w:lang w:eastAsia="zh-CN"/>
              </w:rPr>
              <w:t>序号</w:t>
            </w:r>
          </w:p>
        </w:tc>
        <w:tc>
          <w:tcPr>
            <w:tcW w:w="1244" w:type="dxa"/>
          </w:tcPr>
          <w:p>
            <w:pPr>
              <w:pStyle w:val="39"/>
              <w:widowControl w:val="0"/>
              <w:ind w:left="0" w:leftChars="0" w:firstLine="240" w:firstLineChars="100"/>
              <w:jc w:val="both"/>
              <w:rPr>
                <w:rFonts w:hint="eastAsia" w:eastAsia="宋体"/>
                <w:sz w:val="24"/>
                <w:szCs w:val="24"/>
                <w:vertAlign w:val="baseline"/>
                <w:lang w:eastAsia="zh-CN"/>
              </w:rPr>
            </w:pPr>
            <w:r>
              <w:rPr>
                <w:rFonts w:hint="eastAsia"/>
                <w:sz w:val="24"/>
                <w:szCs w:val="24"/>
                <w:vertAlign w:val="baseline"/>
                <w:lang w:eastAsia="zh-CN"/>
              </w:rPr>
              <w:t>名称</w:t>
            </w:r>
          </w:p>
        </w:tc>
        <w:tc>
          <w:tcPr>
            <w:tcW w:w="1244" w:type="dxa"/>
          </w:tcPr>
          <w:p>
            <w:pPr>
              <w:pStyle w:val="39"/>
              <w:widowControl w:val="0"/>
              <w:ind w:left="0" w:leftChars="0" w:firstLine="0" w:firstLineChars="0"/>
              <w:jc w:val="center"/>
              <w:rPr>
                <w:rFonts w:hint="eastAsia" w:eastAsia="宋体"/>
                <w:sz w:val="24"/>
                <w:szCs w:val="24"/>
                <w:vertAlign w:val="baseline"/>
                <w:lang w:eastAsia="zh-CN"/>
              </w:rPr>
            </w:pPr>
            <w:r>
              <w:rPr>
                <w:rFonts w:hint="eastAsia"/>
                <w:sz w:val="24"/>
                <w:szCs w:val="24"/>
                <w:vertAlign w:val="baseline"/>
                <w:lang w:eastAsia="zh-CN"/>
              </w:rPr>
              <w:t>规格型号</w:t>
            </w:r>
          </w:p>
        </w:tc>
        <w:tc>
          <w:tcPr>
            <w:tcW w:w="1035" w:type="dxa"/>
          </w:tcPr>
          <w:p>
            <w:pPr>
              <w:pStyle w:val="39"/>
              <w:widowControl w:val="0"/>
              <w:ind w:left="0" w:leftChars="0" w:firstLine="0" w:firstLineChars="0"/>
              <w:jc w:val="center"/>
              <w:rPr>
                <w:rFonts w:hint="eastAsia" w:eastAsia="宋体"/>
                <w:sz w:val="24"/>
                <w:szCs w:val="24"/>
                <w:vertAlign w:val="baseline"/>
                <w:lang w:eastAsia="zh-CN"/>
              </w:rPr>
            </w:pPr>
            <w:r>
              <w:rPr>
                <w:rFonts w:hint="eastAsia"/>
                <w:sz w:val="24"/>
                <w:szCs w:val="24"/>
                <w:vertAlign w:val="baseline"/>
                <w:lang w:eastAsia="zh-CN"/>
              </w:rPr>
              <w:t>单位</w:t>
            </w:r>
          </w:p>
        </w:tc>
        <w:tc>
          <w:tcPr>
            <w:tcW w:w="1275" w:type="dxa"/>
          </w:tcPr>
          <w:p>
            <w:pPr>
              <w:pStyle w:val="39"/>
              <w:widowControl w:val="0"/>
              <w:ind w:left="0" w:leftChars="0" w:firstLine="0" w:firstLineChars="0"/>
              <w:jc w:val="center"/>
              <w:rPr>
                <w:rFonts w:hint="eastAsia" w:eastAsia="宋体"/>
                <w:sz w:val="24"/>
                <w:szCs w:val="24"/>
                <w:vertAlign w:val="baseline"/>
                <w:lang w:eastAsia="zh-CN"/>
              </w:rPr>
            </w:pPr>
            <w:r>
              <w:rPr>
                <w:rFonts w:hint="eastAsia"/>
                <w:sz w:val="24"/>
                <w:szCs w:val="24"/>
                <w:vertAlign w:val="baseline"/>
                <w:lang w:eastAsia="zh-CN"/>
              </w:rPr>
              <w:t>数量</w:t>
            </w:r>
          </w:p>
        </w:tc>
        <w:tc>
          <w:tcPr>
            <w:tcW w:w="1230" w:type="dxa"/>
          </w:tcPr>
          <w:p>
            <w:pPr>
              <w:pStyle w:val="39"/>
              <w:widowControl w:val="0"/>
              <w:ind w:left="0" w:leftChars="0" w:firstLine="0" w:firstLineChars="0"/>
              <w:jc w:val="center"/>
              <w:rPr>
                <w:rFonts w:hint="eastAsia"/>
                <w:sz w:val="24"/>
                <w:szCs w:val="24"/>
                <w:vertAlign w:val="baseline"/>
                <w:lang w:eastAsia="zh-CN"/>
              </w:rPr>
            </w:pPr>
            <w:r>
              <w:rPr>
                <w:rFonts w:hint="eastAsia"/>
                <w:sz w:val="24"/>
                <w:szCs w:val="24"/>
                <w:vertAlign w:val="baseline"/>
                <w:lang w:eastAsia="zh-CN"/>
              </w:rPr>
              <w:t>单价</w:t>
            </w:r>
          </w:p>
        </w:tc>
        <w:tc>
          <w:tcPr>
            <w:tcW w:w="1050" w:type="dxa"/>
          </w:tcPr>
          <w:p>
            <w:pPr>
              <w:pStyle w:val="39"/>
              <w:widowControl w:val="0"/>
              <w:ind w:left="0" w:leftChars="0" w:firstLine="0" w:firstLineChars="0"/>
              <w:jc w:val="center"/>
              <w:rPr>
                <w:rFonts w:hint="eastAsia"/>
                <w:sz w:val="24"/>
                <w:szCs w:val="24"/>
                <w:vertAlign w:val="baseline"/>
                <w:lang w:eastAsia="zh-CN"/>
              </w:rPr>
            </w:pPr>
            <w:r>
              <w:rPr>
                <w:rFonts w:hint="eastAsia"/>
                <w:sz w:val="24"/>
                <w:szCs w:val="24"/>
                <w:vertAlign w:val="baseline"/>
                <w:lang w:eastAsia="zh-CN"/>
              </w:rPr>
              <w:t>合价</w:t>
            </w:r>
          </w:p>
        </w:tc>
        <w:tc>
          <w:tcPr>
            <w:tcW w:w="1634" w:type="dxa"/>
          </w:tcPr>
          <w:p>
            <w:pPr>
              <w:pStyle w:val="39"/>
              <w:widowControl w:val="0"/>
              <w:jc w:val="both"/>
              <w:rPr>
                <w:rFonts w:hint="eastAsia" w:eastAsia="宋体"/>
                <w:sz w:val="24"/>
                <w:szCs w:val="24"/>
                <w:vertAlign w:val="baseline"/>
                <w:lang w:eastAsia="zh-CN"/>
              </w:rPr>
            </w:pPr>
            <w:r>
              <w:rPr>
                <w:rFonts w:hint="eastAsia"/>
                <w:sz w:val="24"/>
                <w:szCs w:val="24"/>
                <w:vertAlign w:val="baseline"/>
                <w:lang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4" w:type="dxa"/>
            <w:vAlign w:val="top"/>
          </w:tcPr>
          <w:p>
            <w:pPr>
              <w:pStyle w:val="39"/>
              <w:widowControl w:val="0"/>
              <w:ind w:firstLine="420" w:firstLineChars="0"/>
              <w:jc w:val="both"/>
              <w:rPr>
                <w:rFonts w:hint="eastAsia" w:eastAsia="宋体"/>
                <w:sz w:val="21"/>
                <w:szCs w:val="21"/>
                <w:vertAlign w:val="baseline"/>
                <w:lang w:val="en-US" w:eastAsia="zh-CN"/>
              </w:rPr>
            </w:pPr>
            <w:r>
              <w:rPr>
                <w:rFonts w:hint="eastAsia"/>
                <w:sz w:val="21"/>
                <w:szCs w:val="21"/>
                <w:vertAlign w:val="baseline"/>
                <w:lang w:val="en-US" w:eastAsia="zh-CN"/>
              </w:rPr>
              <w:t>1</w:t>
            </w:r>
          </w:p>
        </w:tc>
        <w:tc>
          <w:tcPr>
            <w:tcW w:w="1244" w:type="dxa"/>
            <w:vAlign w:val="top"/>
          </w:tcPr>
          <w:p>
            <w:pPr>
              <w:pStyle w:val="39"/>
              <w:widowControl w:val="0"/>
              <w:ind w:left="0" w:leftChars="0" w:firstLine="0" w:firstLineChars="0"/>
              <w:jc w:val="both"/>
              <w:rPr>
                <w:rFonts w:hint="eastAsia" w:eastAsia="宋体"/>
                <w:sz w:val="21"/>
                <w:szCs w:val="21"/>
                <w:vertAlign w:val="baseline"/>
                <w:lang w:eastAsia="zh-CN"/>
              </w:rPr>
            </w:pPr>
            <w:r>
              <w:rPr>
                <w:rFonts w:hint="eastAsia"/>
                <w:sz w:val="21"/>
                <w:szCs w:val="21"/>
                <w:vertAlign w:val="baseline"/>
                <w:lang w:eastAsia="zh-CN"/>
              </w:rPr>
              <w:t>联锁软件修改</w:t>
            </w:r>
          </w:p>
        </w:tc>
        <w:tc>
          <w:tcPr>
            <w:tcW w:w="1244" w:type="dxa"/>
            <w:vAlign w:val="top"/>
          </w:tcPr>
          <w:p>
            <w:pPr>
              <w:pStyle w:val="39"/>
              <w:widowControl w:val="0"/>
              <w:ind w:left="0" w:leftChars="0" w:firstLine="0" w:firstLineChars="0"/>
              <w:jc w:val="both"/>
              <w:rPr>
                <w:rFonts w:hint="eastAsia" w:eastAsia="宋体"/>
                <w:sz w:val="21"/>
                <w:szCs w:val="21"/>
                <w:vertAlign w:val="baseline"/>
                <w:lang w:eastAsia="zh-CN"/>
              </w:rPr>
            </w:pPr>
          </w:p>
        </w:tc>
        <w:tc>
          <w:tcPr>
            <w:tcW w:w="1035" w:type="dxa"/>
            <w:vAlign w:val="top"/>
          </w:tcPr>
          <w:p>
            <w:pPr>
              <w:pStyle w:val="39"/>
              <w:widowControl w:val="0"/>
              <w:ind w:firstLine="420" w:firstLineChars="0"/>
              <w:jc w:val="both"/>
              <w:rPr>
                <w:rFonts w:hint="eastAsia" w:eastAsia="宋体"/>
                <w:sz w:val="21"/>
                <w:szCs w:val="21"/>
                <w:vertAlign w:val="baseline"/>
                <w:lang w:eastAsia="zh-CN"/>
              </w:rPr>
            </w:pPr>
            <w:r>
              <w:rPr>
                <w:rFonts w:hint="eastAsia"/>
                <w:sz w:val="21"/>
                <w:szCs w:val="21"/>
                <w:vertAlign w:val="baseline"/>
                <w:lang w:eastAsia="zh-CN"/>
              </w:rPr>
              <w:t>站</w:t>
            </w:r>
          </w:p>
        </w:tc>
        <w:tc>
          <w:tcPr>
            <w:tcW w:w="1275" w:type="dxa"/>
            <w:vAlign w:val="top"/>
          </w:tcPr>
          <w:p>
            <w:pPr>
              <w:pStyle w:val="39"/>
              <w:widowControl w:val="0"/>
              <w:ind w:firstLine="420" w:firstLineChars="0"/>
              <w:jc w:val="both"/>
              <w:rPr>
                <w:rFonts w:hint="eastAsia" w:eastAsia="宋体"/>
                <w:sz w:val="21"/>
                <w:szCs w:val="21"/>
                <w:vertAlign w:val="baseline"/>
                <w:lang w:val="en-US" w:eastAsia="zh-CN"/>
              </w:rPr>
            </w:pPr>
            <w:r>
              <w:rPr>
                <w:rFonts w:hint="eastAsia"/>
                <w:sz w:val="21"/>
                <w:szCs w:val="21"/>
                <w:vertAlign w:val="baseline"/>
                <w:lang w:val="en-US" w:eastAsia="zh-CN"/>
              </w:rPr>
              <w:t>1</w:t>
            </w:r>
          </w:p>
        </w:tc>
        <w:tc>
          <w:tcPr>
            <w:tcW w:w="1230" w:type="dxa"/>
          </w:tcPr>
          <w:p>
            <w:pPr>
              <w:pStyle w:val="39"/>
              <w:widowControl w:val="0"/>
              <w:jc w:val="both"/>
              <w:rPr>
                <w:rFonts w:hint="eastAsia"/>
                <w:sz w:val="21"/>
                <w:szCs w:val="21"/>
                <w:vertAlign w:val="baseline"/>
                <w:lang w:val="en-US" w:eastAsia="zh-CN"/>
              </w:rPr>
            </w:pPr>
          </w:p>
        </w:tc>
        <w:tc>
          <w:tcPr>
            <w:tcW w:w="1050" w:type="dxa"/>
          </w:tcPr>
          <w:p>
            <w:pPr>
              <w:pStyle w:val="39"/>
              <w:widowControl w:val="0"/>
              <w:jc w:val="both"/>
              <w:rPr>
                <w:rFonts w:hint="eastAsia"/>
                <w:sz w:val="21"/>
                <w:szCs w:val="21"/>
                <w:vertAlign w:val="baseline"/>
                <w:lang w:val="en-US" w:eastAsia="zh-CN"/>
              </w:rPr>
            </w:pPr>
          </w:p>
        </w:tc>
        <w:tc>
          <w:tcPr>
            <w:tcW w:w="1634" w:type="dxa"/>
            <w:vAlign w:val="top"/>
          </w:tcPr>
          <w:p>
            <w:pPr>
              <w:pStyle w:val="39"/>
              <w:widowControl w:val="0"/>
              <w:ind w:left="0" w:leftChars="0" w:firstLine="0" w:firstLineChars="0"/>
              <w:jc w:val="both"/>
              <w:rPr>
                <w:color w:val="auto"/>
                <w:sz w:val="21"/>
                <w:szCs w:val="21"/>
                <w:vertAlign w:val="baseline"/>
              </w:rPr>
            </w:pPr>
            <w:r>
              <w:rPr>
                <w:rFonts w:hint="eastAsia"/>
                <w:color w:val="auto"/>
                <w:sz w:val="21"/>
                <w:szCs w:val="21"/>
                <w:highlight w:val="none"/>
                <w:vertAlign w:val="baseline"/>
                <w:lang w:eastAsia="zh-CN"/>
              </w:rPr>
              <w:t>因涉及既有设备的升级改造，须取得既有厂家的授权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4" w:type="dxa"/>
            <w:vAlign w:val="top"/>
          </w:tcPr>
          <w:p>
            <w:pPr>
              <w:pStyle w:val="39"/>
              <w:widowControl w:val="0"/>
              <w:ind w:firstLine="420" w:firstLineChars="0"/>
              <w:jc w:val="both"/>
              <w:rPr>
                <w:rFonts w:hint="eastAsia" w:eastAsia="宋体"/>
                <w:sz w:val="21"/>
                <w:szCs w:val="21"/>
                <w:vertAlign w:val="baseline"/>
                <w:lang w:val="en-US" w:eastAsia="zh-CN"/>
              </w:rPr>
            </w:pPr>
            <w:r>
              <w:rPr>
                <w:rFonts w:hint="eastAsia"/>
                <w:sz w:val="21"/>
                <w:szCs w:val="21"/>
                <w:vertAlign w:val="baseline"/>
                <w:lang w:val="en-US" w:eastAsia="zh-CN"/>
              </w:rPr>
              <w:t>2</w:t>
            </w:r>
          </w:p>
        </w:tc>
        <w:tc>
          <w:tcPr>
            <w:tcW w:w="1244" w:type="dxa"/>
            <w:vAlign w:val="top"/>
          </w:tcPr>
          <w:p>
            <w:pPr>
              <w:pStyle w:val="39"/>
              <w:widowControl w:val="0"/>
              <w:ind w:left="0" w:leftChars="0" w:firstLine="0" w:firstLineChars="0"/>
              <w:jc w:val="both"/>
              <w:rPr>
                <w:rFonts w:hint="eastAsia" w:eastAsia="宋体"/>
                <w:sz w:val="21"/>
                <w:szCs w:val="21"/>
                <w:vertAlign w:val="baseline"/>
                <w:lang w:eastAsia="zh-CN"/>
              </w:rPr>
            </w:pPr>
            <w:r>
              <w:rPr>
                <w:rFonts w:hint="eastAsia"/>
                <w:sz w:val="21"/>
                <w:szCs w:val="21"/>
                <w:vertAlign w:val="baseline"/>
                <w:lang w:eastAsia="zh-CN"/>
              </w:rPr>
              <w:t>联锁硬件设备扩容</w:t>
            </w:r>
          </w:p>
        </w:tc>
        <w:tc>
          <w:tcPr>
            <w:tcW w:w="1244" w:type="dxa"/>
            <w:vAlign w:val="top"/>
          </w:tcPr>
          <w:p>
            <w:pPr>
              <w:pStyle w:val="39"/>
              <w:widowControl w:val="0"/>
              <w:ind w:left="0" w:leftChars="0" w:firstLine="0" w:firstLineChars="0"/>
              <w:jc w:val="both"/>
              <w:rPr>
                <w:sz w:val="21"/>
                <w:szCs w:val="21"/>
                <w:vertAlign w:val="baseline"/>
              </w:rPr>
            </w:pPr>
          </w:p>
        </w:tc>
        <w:tc>
          <w:tcPr>
            <w:tcW w:w="1035" w:type="dxa"/>
            <w:vAlign w:val="top"/>
          </w:tcPr>
          <w:p>
            <w:pPr>
              <w:pStyle w:val="39"/>
              <w:widowControl w:val="0"/>
              <w:ind w:firstLine="420" w:firstLineChars="0"/>
              <w:jc w:val="both"/>
              <w:rPr>
                <w:rFonts w:hint="eastAsia" w:ascii="宋体" w:hAnsi="Times New Roman" w:eastAsia="宋体" w:cs="Times New Roman"/>
                <w:kern w:val="2"/>
                <w:sz w:val="21"/>
                <w:szCs w:val="21"/>
                <w:vertAlign w:val="baseline"/>
                <w:lang w:val="en-US" w:eastAsia="zh-CN" w:bidi="ar-SA"/>
              </w:rPr>
            </w:pPr>
            <w:r>
              <w:rPr>
                <w:rFonts w:hint="eastAsia"/>
                <w:sz w:val="21"/>
                <w:szCs w:val="21"/>
                <w:vertAlign w:val="baseline"/>
                <w:lang w:eastAsia="zh-CN"/>
              </w:rPr>
              <w:t>站</w:t>
            </w:r>
          </w:p>
        </w:tc>
        <w:tc>
          <w:tcPr>
            <w:tcW w:w="1275" w:type="dxa"/>
            <w:vAlign w:val="top"/>
          </w:tcPr>
          <w:p>
            <w:pPr>
              <w:pStyle w:val="39"/>
              <w:widowControl w:val="0"/>
              <w:ind w:firstLine="420" w:firstLineChars="0"/>
              <w:jc w:val="both"/>
              <w:rPr>
                <w:rFonts w:hint="eastAsia" w:ascii="宋体" w:hAnsi="Times New Roman" w:eastAsia="宋体" w:cs="Times New Roman"/>
                <w:kern w:val="2"/>
                <w:sz w:val="21"/>
                <w:szCs w:val="21"/>
                <w:vertAlign w:val="baseline"/>
                <w:lang w:val="en-US" w:eastAsia="zh-CN" w:bidi="ar-SA"/>
              </w:rPr>
            </w:pPr>
            <w:r>
              <w:rPr>
                <w:rFonts w:hint="eastAsia"/>
                <w:sz w:val="21"/>
                <w:szCs w:val="21"/>
                <w:vertAlign w:val="baseline"/>
                <w:lang w:val="en-US" w:eastAsia="zh-CN"/>
              </w:rPr>
              <w:t>1</w:t>
            </w:r>
          </w:p>
        </w:tc>
        <w:tc>
          <w:tcPr>
            <w:tcW w:w="1230" w:type="dxa"/>
          </w:tcPr>
          <w:p>
            <w:pPr>
              <w:pStyle w:val="39"/>
              <w:widowControl w:val="0"/>
              <w:ind w:firstLine="420" w:firstLineChars="0"/>
              <w:jc w:val="both"/>
              <w:rPr>
                <w:rFonts w:hint="eastAsia"/>
                <w:sz w:val="21"/>
                <w:szCs w:val="21"/>
                <w:vertAlign w:val="baseline"/>
                <w:lang w:val="en-US" w:eastAsia="zh-CN"/>
              </w:rPr>
            </w:pPr>
          </w:p>
        </w:tc>
        <w:tc>
          <w:tcPr>
            <w:tcW w:w="1050" w:type="dxa"/>
          </w:tcPr>
          <w:p>
            <w:pPr>
              <w:pStyle w:val="39"/>
              <w:widowControl w:val="0"/>
              <w:ind w:firstLine="420" w:firstLineChars="0"/>
              <w:jc w:val="both"/>
              <w:rPr>
                <w:rFonts w:hint="eastAsia"/>
                <w:sz w:val="21"/>
                <w:szCs w:val="21"/>
                <w:vertAlign w:val="baseline"/>
                <w:lang w:val="en-US" w:eastAsia="zh-CN"/>
              </w:rPr>
            </w:pPr>
          </w:p>
        </w:tc>
        <w:tc>
          <w:tcPr>
            <w:tcW w:w="1634" w:type="dxa"/>
            <w:vAlign w:val="top"/>
          </w:tcPr>
          <w:p>
            <w:pPr>
              <w:pStyle w:val="39"/>
              <w:widowControl w:val="0"/>
              <w:ind w:left="0" w:leftChars="0" w:firstLine="0" w:firstLineChars="0"/>
              <w:jc w:val="both"/>
              <w:rPr>
                <w:color w:val="auto"/>
                <w:sz w:val="21"/>
                <w:szCs w:val="21"/>
                <w:vertAlign w:val="baseline"/>
              </w:rPr>
            </w:pPr>
            <w:r>
              <w:rPr>
                <w:rFonts w:hint="eastAsia"/>
                <w:color w:val="auto"/>
                <w:sz w:val="21"/>
                <w:szCs w:val="21"/>
                <w:highlight w:val="none"/>
                <w:vertAlign w:val="baseline"/>
                <w:lang w:eastAsia="zh-CN"/>
              </w:rPr>
              <w:t>因涉及既有设备的升级改造，须取得既有厂家的授权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4" w:type="dxa"/>
            <w:vAlign w:val="top"/>
          </w:tcPr>
          <w:p>
            <w:pPr>
              <w:pStyle w:val="39"/>
              <w:widowControl w:val="0"/>
              <w:ind w:firstLine="420" w:firstLineChars="0"/>
              <w:jc w:val="both"/>
              <w:rPr>
                <w:rFonts w:hint="eastAsia" w:eastAsia="宋体"/>
                <w:sz w:val="21"/>
                <w:szCs w:val="21"/>
                <w:vertAlign w:val="baseline"/>
                <w:lang w:val="en-US" w:eastAsia="zh-CN"/>
              </w:rPr>
            </w:pPr>
            <w:r>
              <w:rPr>
                <w:rFonts w:hint="eastAsia"/>
                <w:sz w:val="21"/>
                <w:szCs w:val="21"/>
                <w:vertAlign w:val="baseline"/>
                <w:lang w:val="en-US" w:eastAsia="zh-CN"/>
              </w:rPr>
              <w:t>3</w:t>
            </w:r>
          </w:p>
        </w:tc>
        <w:tc>
          <w:tcPr>
            <w:tcW w:w="1244" w:type="dxa"/>
            <w:vAlign w:val="top"/>
          </w:tcPr>
          <w:p>
            <w:pPr>
              <w:pStyle w:val="39"/>
              <w:widowControl w:val="0"/>
              <w:ind w:left="0" w:leftChars="0" w:firstLine="0" w:firstLineChars="0"/>
              <w:jc w:val="both"/>
              <w:rPr>
                <w:rFonts w:hint="eastAsia" w:eastAsia="宋体"/>
                <w:sz w:val="21"/>
                <w:szCs w:val="21"/>
                <w:vertAlign w:val="baseline"/>
                <w:lang w:eastAsia="zh-CN"/>
              </w:rPr>
            </w:pPr>
            <w:r>
              <w:rPr>
                <w:rFonts w:hint="eastAsia"/>
                <w:sz w:val="21"/>
                <w:szCs w:val="21"/>
                <w:vertAlign w:val="baseline"/>
                <w:lang w:eastAsia="zh-CN"/>
              </w:rPr>
              <w:t>转辙机</w:t>
            </w:r>
          </w:p>
        </w:tc>
        <w:tc>
          <w:tcPr>
            <w:tcW w:w="1244" w:type="dxa"/>
            <w:vAlign w:val="top"/>
          </w:tcPr>
          <w:p>
            <w:pPr>
              <w:pStyle w:val="39"/>
              <w:widowControl w:val="0"/>
              <w:ind w:firstLine="420" w:firstLineChars="0"/>
              <w:jc w:val="both"/>
              <w:rPr>
                <w:rFonts w:hint="default" w:eastAsia="宋体"/>
                <w:sz w:val="21"/>
                <w:szCs w:val="21"/>
                <w:vertAlign w:val="baseline"/>
                <w:lang w:val="en-US" w:eastAsia="zh-CN"/>
              </w:rPr>
            </w:pPr>
            <w:r>
              <w:rPr>
                <w:rFonts w:hint="eastAsia"/>
                <w:sz w:val="21"/>
                <w:szCs w:val="21"/>
                <w:vertAlign w:val="baseline"/>
                <w:lang w:val="en-US" w:eastAsia="zh-CN"/>
              </w:rPr>
              <w:t>ZD6-D</w:t>
            </w:r>
          </w:p>
        </w:tc>
        <w:tc>
          <w:tcPr>
            <w:tcW w:w="1035" w:type="dxa"/>
            <w:vAlign w:val="top"/>
          </w:tcPr>
          <w:p>
            <w:pPr>
              <w:pStyle w:val="39"/>
              <w:widowControl w:val="0"/>
              <w:ind w:firstLine="420" w:firstLineChars="0"/>
              <w:jc w:val="both"/>
              <w:rPr>
                <w:rFonts w:hint="eastAsia" w:eastAsia="宋体"/>
                <w:sz w:val="21"/>
                <w:szCs w:val="21"/>
                <w:vertAlign w:val="baseline"/>
                <w:lang w:eastAsia="zh-CN"/>
              </w:rPr>
            </w:pPr>
            <w:r>
              <w:rPr>
                <w:rFonts w:hint="eastAsia"/>
                <w:sz w:val="21"/>
                <w:szCs w:val="21"/>
                <w:vertAlign w:val="baseline"/>
                <w:lang w:eastAsia="zh-CN"/>
              </w:rPr>
              <w:t>台</w:t>
            </w:r>
          </w:p>
        </w:tc>
        <w:tc>
          <w:tcPr>
            <w:tcW w:w="1275" w:type="dxa"/>
            <w:vAlign w:val="top"/>
          </w:tcPr>
          <w:p>
            <w:pPr>
              <w:pStyle w:val="39"/>
              <w:widowControl w:val="0"/>
              <w:ind w:firstLine="420" w:firstLineChars="0"/>
              <w:jc w:val="both"/>
              <w:rPr>
                <w:rFonts w:hint="eastAsia" w:eastAsia="宋体"/>
                <w:sz w:val="21"/>
                <w:szCs w:val="21"/>
                <w:vertAlign w:val="baseline"/>
                <w:lang w:val="en-US" w:eastAsia="zh-CN"/>
              </w:rPr>
            </w:pPr>
            <w:r>
              <w:rPr>
                <w:rFonts w:hint="eastAsia"/>
                <w:sz w:val="21"/>
                <w:szCs w:val="21"/>
                <w:vertAlign w:val="baseline"/>
                <w:lang w:val="en-US" w:eastAsia="zh-CN"/>
              </w:rPr>
              <w:t>1</w:t>
            </w:r>
          </w:p>
        </w:tc>
        <w:tc>
          <w:tcPr>
            <w:tcW w:w="1230" w:type="dxa"/>
          </w:tcPr>
          <w:p>
            <w:pPr>
              <w:pStyle w:val="39"/>
              <w:widowControl w:val="0"/>
              <w:jc w:val="both"/>
              <w:rPr>
                <w:rFonts w:hint="eastAsia"/>
                <w:sz w:val="21"/>
                <w:szCs w:val="21"/>
                <w:vertAlign w:val="baseline"/>
                <w:lang w:val="en-US" w:eastAsia="zh-CN"/>
              </w:rPr>
            </w:pPr>
          </w:p>
        </w:tc>
        <w:tc>
          <w:tcPr>
            <w:tcW w:w="1050" w:type="dxa"/>
          </w:tcPr>
          <w:p>
            <w:pPr>
              <w:pStyle w:val="39"/>
              <w:widowControl w:val="0"/>
              <w:jc w:val="both"/>
              <w:rPr>
                <w:rFonts w:hint="eastAsia"/>
                <w:sz w:val="21"/>
                <w:szCs w:val="21"/>
                <w:vertAlign w:val="baseline"/>
                <w:lang w:val="en-US" w:eastAsia="zh-CN"/>
              </w:rPr>
            </w:pPr>
          </w:p>
        </w:tc>
        <w:tc>
          <w:tcPr>
            <w:tcW w:w="1634" w:type="dxa"/>
          </w:tcPr>
          <w:p>
            <w:pPr>
              <w:pStyle w:val="39"/>
              <w:widowControl w:val="0"/>
              <w:ind w:left="0" w:leftChars="0" w:firstLine="0" w:firstLineChars="0"/>
              <w:jc w:val="both"/>
              <w:rPr>
                <w:sz w:val="21"/>
                <w:szCs w:val="21"/>
                <w:vertAlign w:val="baseline"/>
              </w:rPr>
            </w:pPr>
            <w:r>
              <w:rPr>
                <w:rFonts w:hint="eastAsia"/>
                <w:sz w:val="21"/>
                <w:szCs w:val="21"/>
                <w:vertAlign w:val="baseline"/>
                <w:lang w:eastAsia="zh-CN"/>
              </w:rPr>
              <w:t>既有保持一致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4" w:type="dxa"/>
            <w:vAlign w:val="top"/>
          </w:tcPr>
          <w:p>
            <w:pPr>
              <w:pStyle w:val="39"/>
              <w:widowControl w:val="0"/>
              <w:ind w:firstLine="420" w:firstLineChars="0"/>
              <w:jc w:val="both"/>
              <w:rPr>
                <w:rFonts w:hint="eastAsia" w:eastAsia="宋体"/>
                <w:sz w:val="21"/>
                <w:szCs w:val="21"/>
                <w:vertAlign w:val="baseline"/>
                <w:lang w:val="en-US" w:eastAsia="zh-CN"/>
              </w:rPr>
            </w:pPr>
            <w:r>
              <w:rPr>
                <w:rFonts w:hint="eastAsia"/>
                <w:sz w:val="21"/>
                <w:szCs w:val="21"/>
                <w:vertAlign w:val="baseline"/>
                <w:lang w:val="en-US" w:eastAsia="zh-CN"/>
              </w:rPr>
              <w:t>4</w:t>
            </w:r>
          </w:p>
        </w:tc>
        <w:tc>
          <w:tcPr>
            <w:tcW w:w="1244" w:type="dxa"/>
            <w:vAlign w:val="top"/>
          </w:tcPr>
          <w:p>
            <w:pPr>
              <w:pStyle w:val="39"/>
              <w:widowControl w:val="0"/>
              <w:ind w:left="0" w:leftChars="0" w:firstLine="0" w:firstLineChars="0"/>
              <w:jc w:val="both"/>
              <w:rPr>
                <w:rFonts w:hint="eastAsia" w:eastAsia="宋体"/>
                <w:sz w:val="21"/>
                <w:szCs w:val="21"/>
                <w:vertAlign w:val="baseline"/>
                <w:lang w:eastAsia="zh-CN"/>
              </w:rPr>
            </w:pPr>
            <w:r>
              <w:rPr>
                <w:rFonts w:hint="eastAsia"/>
                <w:sz w:val="21"/>
                <w:szCs w:val="21"/>
                <w:vertAlign w:val="baseline"/>
                <w:lang w:eastAsia="zh-CN"/>
              </w:rPr>
              <w:t>转辙机安装装置</w:t>
            </w:r>
          </w:p>
        </w:tc>
        <w:tc>
          <w:tcPr>
            <w:tcW w:w="1244" w:type="dxa"/>
            <w:vAlign w:val="top"/>
          </w:tcPr>
          <w:p>
            <w:pPr>
              <w:pStyle w:val="39"/>
              <w:widowControl w:val="0"/>
              <w:ind w:firstLine="420" w:firstLineChars="0"/>
              <w:jc w:val="both"/>
              <w:rPr>
                <w:sz w:val="21"/>
                <w:szCs w:val="21"/>
                <w:vertAlign w:val="baseline"/>
              </w:rPr>
            </w:pPr>
          </w:p>
        </w:tc>
        <w:tc>
          <w:tcPr>
            <w:tcW w:w="1035" w:type="dxa"/>
            <w:vAlign w:val="top"/>
          </w:tcPr>
          <w:p>
            <w:pPr>
              <w:pStyle w:val="39"/>
              <w:widowControl w:val="0"/>
              <w:ind w:firstLine="420" w:firstLineChars="0"/>
              <w:jc w:val="both"/>
              <w:rPr>
                <w:rFonts w:hint="default" w:ascii="宋体" w:hAnsi="Times New Roman" w:eastAsia="宋体" w:cs="Times New Roman"/>
                <w:kern w:val="2"/>
                <w:sz w:val="21"/>
                <w:szCs w:val="21"/>
                <w:vertAlign w:val="baseline"/>
                <w:lang w:val="en-US" w:eastAsia="zh-CN" w:bidi="ar-SA"/>
              </w:rPr>
            </w:pPr>
            <w:r>
              <w:rPr>
                <w:rFonts w:hint="eastAsia" w:cs="Times New Roman"/>
                <w:kern w:val="2"/>
                <w:sz w:val="21"/>
                <w:szCs w:val="21"/>
                <w:vertAlign w:val="baseline"/>
                <w:lang w:val="en-US" w:eastAsia="zh-CN" w:bidi="ar-SA"/>
              </w:rPr>
              <w:t>套</w:t>
            </w:r>
          </w:p>
        </w:tc>
        <w:tc>
          <w:tcPr>
            <w:tcW w:w="1275" w:type="dxa"/>
            <w:vAlign w:val="top"/>
          </w:tcPr>
          <w:p>
            <w:pPr>
              <w:pStyle w:val="39"/>
              <w:widowControl w:val="0"/>
              <w:ind w:firstLine="420" w:firstLineChars="0"/>
              <w:jc w:val="both"/>
              <w:rPr>
                <w:rFonts w:hint="eastAsia" w:ascii="宋体" w:hAnsi="Times New Roman" w:eastAsia="宋体" w:cs="Times New Roman"/>
                <w:kern w:val="2"/>
                <w:sz w:val="21"/>
                <w:szCs w:val="21"/>
                <w:vertAlign w:val="baseline"/>
                <w:lang w:val="en-US" w:eastAsia="zh-CN" w:bidi="ar-SA"/>
              </w:rPr>
            </w:pPr>
            <w:r>
              <w:rPr>
                <w:rFonts w:hint="eastAsia"/>
                <w:sz w:val="21"/>
                <w:szCs w:val="21"/>
                <w:vertAlign w:val="baseline"/>
                <w:lang w:val="en-US" w:eastAsia="zh-CN"/>
              </w:rPr>
              <w:t>1</w:t>
            </w:r>
          </w:p>
        </w:tc>
        <w:tc>
          <w:tcPr>
            <w:tcW w:w="1230" w:type="dxa"/>
          </w:tcPr>
          <w:p>
            <w:pPr>
              <w:pStyle w:val="39"/>
              <w:widowControl w:val="0"/>
              <w:ind w:firstLine="420" w:firstLineChars="0"/>
              <w:jc w:val="both"/>
              <w:rPr>
                <w:rFonts w:hint="eastAsia"/>
                <w:sz w:val="21"/>
                <w:szCs w:val="21"/>
                <w:vertAlign w:val="baseline"/>
                <w:lang w:val="en-US" w:eastAsia="zh-CN"/>
              </w:rPr>
            </w:pPr>
          </w:p>
        </w:tc>
        <w:tc>
          <w:tcPr>
            <w:tcW w:w="1050" w:type="dxa"/>
          </w:tcPr>
          <w:p>
            <w:pPr>
              <w:pStyle w:val="39"/>
              <w:widowControl w:val="0"/>
              <w:ind w:firstLine="420" w:firstLineChars="0"/>
              <w:jc w:val="both"/>
              <w:rPr>
                <w:rFonts w:hint="eastAsia"/>
                <w:sz w:val="21"/>
                <w:szCs w:val="21"/>
                <w:vertAlign w:val="baseline"/>
                <w:lang w:val="en-US" w:eastAsia="zh-CN"/>
              </w:rPr>
            </w:pPr>
          </w:p>
        </w:tc>
        <w:tc>
          <w:tcPr>
            <w:tcW w:w="1634" w:type="dxa"/>
          </w:tcPr>
          <w:p>
            <w:pPr>
              <w:pStyle w:val="39"/>
              <w:widowControl w:val="0"/>
              <w:ind w:left="0" w:leftChars="0" w:firstLine="0" w:firstLineChars="0"/>
              <w:jc w:val="both"/>
              <w:rPr>
                <w:sz w:val="21"/>
                <w:szCs w:val="21"/>
                <w:vertAlign w:val="baseline"/>
              </w:rPr>
            </w:pPr>
            <w:r>
              <w:rPr>
                <w:rFonts w:hint="eastAsia"/>
                <w:sz w:val="21"/>
                <w:szCs w:val="21"/>
                <w:vertAlign w:val="baseline"/>
                <w:lang w:eastAsia="zh-CN"/>
              </w:rPr>
              <w:t>既有保持一致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4" w:type="dxa"/>
            <w:vAlign w:val="top"/>
          </w:tcPr>
          <w:p>
            <w:pPr>
              <w:pStyle w:val="39"/>
              <w:widowControl w:val="0"/>
              <w:ind w:firstLine="420" w:firstLineChars="0"/>
              <w:jc w:val="both"/>
              <w:rPr>
                <w:rFonts w:hint="eastAsia" w:eastAsia="宋体"/>
                <w:sz w:val="21"/>
                <w:szCs w:val="21"/>
                <w:vertAlign w:val="baseline"/>
                <w:lang w:val="en-US" w:eastAsia="zh-CN"/>
              </w:rPr>
            </w:pPr>
            <w:r>
              <w:rPr>
                <w:rFonts w:hint="eastAsia"/>
                <w:sz w:val="21"/>
                <w:szCs w:val="21"/>
                <w:vertAlign w:val="baseline"/>
                <w:lang w:val="en-US" w:eastAsia="zh-CN"/>
              </w:rPr>
              <w:t>5</w:t>
            </w:r>
          </w:p>
        </w:tc>
        <w:tc>
          <w:tcPr>
            <w:tcW w:w="1244" w:type="dxa"/>
            <w:vAlign w:val="top"/>
          </w:tcPr>
          <w:p>
            <w:pPr>
              <w:pStyle w:val="39"/>
              <w:widowControl w:val="0"/>
              <w:ind w:left="0" w:leftChars="0" w:firstLine="0" w:firstLineChars="0"/>
              <w:jc w:val="both"/>
              <w:rPr>
                <w:rFonts w:hint="eastAsia" w:eastAsia="宋体"/>
                <w:sz w:val="21"/>
                <w:szCs w:val="21"/>
                <w:vertAlign w:val="baseline"/>
                <w:lang w:eastAsia="zh-CN"/>
              </w:rPr>
            </w:pPr>
            <w:r>
              <w:rPr>
                <w:rFonts w:hint="eastAsia"/>
                <w:sz w:val="21"/>
                <w:szCs w:val="21"/>
                <w:vertAlign w:val="baseline"/>
                <w:lang w:eastAsia="zh-CN"/>
              </w:rPr>
              <w:t>调车信号</w:t>
            </w:r>
          </w:p>
        </w:tc>
        <w:tc>
          <w:tcPr>
            <w:tcW w:w="1244" w:type="dxa"/>
            <w:vAlign w:val="top"/>
          </w:tcPr>
          <w:p>
            <w:pPr>
              <w:pStyle w:val="39"/>
              <w:widowControl w:val="0"/>
              <w:ind w:left="0" w:leftChars="0" w:firstLine="0" w:firstLineChars="0"/>
              <w:jc w:val="both"/>
              <w:rPr>
                <w:rFonts w:hint="eastAsia" w:eastAsia="宋体"/>
                <w:sz w:val="21"/>
                <w:szCs w:val="21"/>
                <w:vertAlign w:val="baseline"/>
                <w:lang w:eastAsia="zh-CN"/>
              </w:rPr>
            </w:pPr>
            <w:r>
              <w:rPr>
                <w:rFonts w:hint="eastAsia"/>
                <w:sz w:val="21"/>
                <w:szCs w:val="21"/>
                <w:vertAlign w:val="baseline"/>
                <w:lang w:eastAsia="zh-CN"/>
              </w:rPr>
              <w:t>铝合金矮二显</w:t>
            </w:r>
          </w:p>
        </w:tc>
        <w:tc>
          <w:tcPr>
            <w:tcW w:w="1035" w:type="dxa"/>
            <w:vAlign w:val="top"/>
          </w:tcPr>
          <w:p>
            <w:pPr>
              <w:pStyle w:val="39"/>
              <w:widowControl w:val="0"/>
              <w:ind w:firstLine="420" w:firstLineChars="0"/>
              <w:jc w:val="both"/>
              <w:rPr>
                <w:rFonts w:hint="eastAsia" w:eastAsia="宋体"/>
                <w:sz w:val="21"/>
                <w:szCs w:val="21"/>
                <w:vertAlign w:val="baseline"/>
                <w:lang w:eastAsia="zh-CN"/>
              </w:rPr>
            </w:pPr>
            <w:r>
              <w:rPr>
                <w:rFonts w:hint="eastAsia"/>
                <w:sz w:val="21"/>
                <w:szCs w:val="21"/>
                <w:vertAlign w:val="baseline"/>
                <w:lang w:eastAsia="zh-CN"/>
              </w:rPr>
              <w:t>架</w:t>
            </w:r>
          </w:p>
        </w:tc>
        <w:tc>
          <w:tcPr>
            <w:tcW w:w="1275" w:type="dxa"/>
            <w:vAlign w:val="top"/>
          </w:tcPr>
          <w:p>
            <w:pPr>
              <w:pStyle w:val="39"/>
              <w:widowControl w:val="0"/>
              <w:ind w:firstLine="420" w:firstLineChars="0"/>
              <w:jc w:val="both"/>
              <w:rPr>
                <w:rFonts w:hint="eastAsia" w:eastAsia="宋体"/>
                <w:sz w:val="21"/>
                <w:szCs w:val="21"/>
                <w:vertAlign w:val="baseline"/>
                <w:lang w:val="en-US" w:eastAsia="zh-CN"/>
              </w:rPr>
            </w:pPr>
            <w:r>
              <w:rPr>
                <w:rFonts w:hint="eastAsia"/>
                <w:sz w:val="21"/>
                <w:szCs w:val="21"/>
                <w:vertAlign w:val="baseline"/>
                <w:lang w:val="en-US" w:eastAsia="zh-CN"/>
              </w:rPr>
              <w:t>6</w:t>
            </w:r>
          </w:p>
        </w:tc>
        <w:tc>
          <w:tcPr>
            <w:tcW w:w="1230" w:type="dxa"/>
          </w:tcPr>
          <w:p>
            <w:pPr>
              <w:pStyle w:val="39"/>
              <w:widowControl w:val="0"/>
              <w:jc w:val="both"/>
              <w:rPr>
                <w:rFonts w:hint="eastAsia"/>
                <w:sz w:val="21"/>
                <w:szCs w:val="21"/>
                <w:vertAlign w:val="baseline"/>
                <w:lang w:val="en-US" w:eastAsia="zh-CN"/>
              </w:rPr>
            </w:pPr>
          </w:p>
        </w:tc>
        <w:tc>
          <w:tcPr>
            <w:tcW w:w="1050" w:type="dxa"/>
          </w:tcPr>
          <w:p>
            <w:pPr>
              <w:pStyle w:val="39"/>
              <w:widowControl w:val="0"/>
              <w:jc w:val="both"/>
              <w:rPr>
                <w:rFonts w:hint="eastAsia"/>
                <w:sz w:val="21"/>
                <w:szCs w:val="21"/>
                <w:vertAlign w:val="baseline"/>
                <w:lang w:val="en-US" w:eastAsia="zh-CN"/>
              </w:rPr>
            </w:pPr>
          </w:p>
        </w:tc>
        <w:tc>
          <w:tcPr>
            <w:tcW w:w="1634" w:type="dxa"/>
          </w:tcPr>
          <w:p>
            <w:pPr>
              <w:pStyle w:val="39"/>
              <w:widowControl w:val="0"/>
              <w:ind w:left="0" w:leftChars="0" w:firstLine="0" w:firstLineChars="0"/>
              <w:jc w:val="both"/>
              <w:rPr>
                <w:rFonts w:hint="eastAsia" w:eastAsia="宋体"/>
                <w:sz w:val="21"/>
                <w:szCs w:val="21"/>
                <w:vertAlign w:val="baseline"/>
                <w:lang w:eastAsia="zh-CN"/>
              </w:rPr>
            </w:pPr>
            <w:r>
              <w:rPr>
                <w:rFonts w:hint="eastAsia"/>
                <w:sz w:val="21"/>
                <w:szCs w:val="21"/>
                <w:vertAlign w:val="baseline"/>
                <w:lang w:eastAsia="zh-CN"/>
              </w:rPr>
              <w:t>既有保持一致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4" w:type="dxa"/>
            <w:vAlign w:val="top"/>
          </w:tcPr>
          <w:p>
            <w:pPr>
              <w:pStyle w:val="39"/>
              <w:widowControl w:val="0"/>
              <w:ind w:firstLine="420" w:firstLineChars="0"/>
              <w:jc w:val="both"/>
              <w:rPr>
                <w:rFonts w:hint="eastAsia" w:eastAsia="宋体"/>
                <w:sz w:val="21"/>
                <w:szCs w:val="21"/>
                <w:vertAlign w:val="baseline"/>
                <w:lang w:val="en-US" w:eastAsia="zh-CN"/>
              </w:rPr>
            </w:pPr>
            <w:r>
              <w:rPr>
                <w:rFonts w:hint="eastAsia"/>
                <w:sz w:val="21"/>
                <w:szCs w:val="21"/>
                <w:vertAlign w:val="baseline"/>
                <w:lang w:val="en-US" w:eastAsia="zh-CN"/>
              </w:rPr>
              <w:t>6</w:t>
            </w:r>
          </w:p>
        </w:tc>
        <w:tc>
          <w:tcPr>
            <w:tcW w:w="1244" w:type="dxa"/>
            <w:vAlign w:val="top"/>
          </w:tcPr>
          <w:p>
            <w:pPr>
              <w:pStyle w:val="39"/>
              <w:widowControl w:val="0"/>
              <w:ind w:left="0" w:leftChars="0" w:firstLine="0" w:firstLineChars="0"/>
              <w:jc w:val="both"/>
              <w:rPr>
                <w:rFonts w:hint="eastAsia" w:eastAsia="宋体"/>
                <w:sz w:val="21"/>
                <w:szCs w:val="21"/>
                <w:vertAlign w:val="baseline"/>
                <w:lang w:eastAsia="zh-CN"/>
              </w:rPr>
            </w:pPr>
            <w:r>
              <w:rPr>
                <w:rFonts w:hint="eastAsia"/>
                <w:sz w:val="21"/>
                <w:szCs w:val="21"/>
                <w:vertAlign w:val="baseline"/>
                <w:lang w:eastAsia="zh-CN"/>
              </w:rPr>
              <w:t>点灯单元</w:t>
            </w:r>
          </w:p>
        </w:tc>
        <w:tc>
          <w:tcPr>
            <w:tcW w:w="1244" w:type="dxa"/>
            <w:vAlign w:val="top"/>
          </w:tcPr>
          <w:p>
            <w:pPr>
              <w:pStyle w:val="39"/>
              <w:widowControl w:val="0"/>
              <w:ind w:firstLine="420" w:firstLineChars="0"/>
              <w:jc w:val="both"/>
              <w:rPr>
                <w:sz w:val="21"/>
                <w:szCs w:val="21"/>
                <w:vertAlign w:val="baseline"/>
              </w:rPr>
            </w:pPr>
          </w:p>
        </w:tc>
        <w:tc>
          <w:tcPr>
            <w:tcW w:w="1035" w:type="dxa"/>
            <w:vAlign w:val="top"/>
          </w:tcPr>
          <w:p>
            <w:pPr>
              <w:pStyle w:val="39"/>
              <w:widowControl w:val="0"/>
              <w:ind w:firstLine="420" w:firstLineChars="0"/>
              <w:jc w:val="both"/>
              <w:rPr>
                <w:rFonts w:hint="eastAsia" w:eastAsia="宋体"/>
                <w:sz w:val="21"/>
                <w:szCs w:val="21"/>
                <w:vertAlign w:val="baseline"/>
                <w:lang w:eastAsia="zh-CN"/>
              </w:rPr>
            </w:pPr>
            <w:r>
              <w:rPr>
                <w:rFonts w:hint="eastAsia"/>
                <w:sz w:val="21"/>
                <w:szCs w:val="21"/>
                <w:vertAlign w:val="baseline"/>
                <w:lang w:eastAsia="zh-CN"/>
              </w:rPr>
              <w:t>套</w:t>
            </w:r>
          </w:p>
        </w:tc>
        <w:tc>
          <w:tcPr>
            <w:tcW w:w="1275" w:type="dxa"/>
            <w:vAlign w:val="top"/>
          </w:tcPr>
          <w:p>
            <w:pPr>
              <w:pStyle w:val="39"/>
              <w:widowControl w:val="0"/>
              <w:ind w:firstLine="420" w:firstLineChars="0"/>
              <w:jc w:val="both"/>
              <w:rPr>
                <w:rFonts w:hint="eastAsia" w:eastAsia="宋体"/>
                <w:sz w:val="21"/>
                <w:szCs w:val="21"/>
                <w:vertAlign w:val="baseline"/>
                <w:lang w:val="en-US" w:eastAsia="zh-CN"/>
              </w:rPr>
            </w:pPr>
            <w:r>
              <w:rPr>
                <w:rFonts w:hint="eastAsia"/>
                <w:sz w:val="21"/>
                <w:szCs w:val="21"/>
                <w:vertAlign w:val="baseline"/>
                <w:lang w:val="en-US" w:eastAsia="zh-CN"/>
              </w:rPr>
              <w:t>12</w:t>
            </w:r>
          </w:p>
        </w:tc>
        <w:tc>
          <w:tcPr>
            <w:tcW w:w="1230" w:type="dxa"/>
          </w:tcPr>
          <w:p>
            <w:pPr>
              <w:pStyle w:val="39"/>
              <w:widowControl w:val="0"/>
              <w:jc w:val="both"/>
              <w:rPr>
                <w:rFonts w:hint="eastAsia"/>
                <w:sz w:val="21"/>
                <w:szCs w:val="21"/>
                <w:vertAlign w:val="baseline"/>
                <w:lang w:val="en-US" w:eastAsia="zh-CN"/>
              </w:rPr>
            </w:pPr>
          </w:p>
        </w:tc>
        <w:tc>
          <w:tcPr>
            <w:tcW w:w="1050" w:type="dxa"/>
          </w:tcPr>
          <w:p>
            <w:pPr>
              <w:pStyle w:val="39"/>
              <w:widowControl w:val="0"/>
              <w:jc w:val="both"/>
              <w:rPr>
                <w:rFonts w:hint="eastAsia"/>
                <w:sz w:val="21"/>
                <w:szCs w:val="21"/>
                <w:vertAlign w:val="baseline"/>
                <w:lang w:val="en-US" w:eastAsia="zh-CN"/>
              </w:rPr>
            </w:pPr>
          </w:p>
        </w:tc>
        <w:tc>
          <w:tcPr>
            <w:tcW w:w="1634" w:type="dxa"/>
          </w:tcPr>
          <w:p>
            <w:pPr>
              <w:pStyle w:val="39"/>
              <w:widowControl w:val="0"/>
              <w:ind w:left="0" w:leftChars="0" w:firstLine="0" w:firstLineChars="0"/>
              <w:jc w:val="both"/>
              <w:rPr>
                <w:sz w:val="21"/>
                <w:szCs w:val="21"/>
                <w:vertAlign w:val="baseline"/>
              </w:rPr>
            </w:pPr>
            <w:r>
              <w:rPr>
                <w:rFonts w:hint="eastAsia"/>
                <w:sz w:val="21"/>
                <w:szCs w:val="21"/>
                <w:vertAlign w:val="baseline"/>
                <w:lang w:eastAsia="zh-CN"/>
              </w:rPr>
              <w:t>既有保持一致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4" w:type="dxa"/>
            <w:vAlign w:val="top"/>
          </w:tcPr>
          <w:p>
            <w:pPr>
              <w:pStyle w:val="39"/>
              <w:widowControl w:val="0"/>
              <w:ind w:firstLine="420" w:firstLineChars="0"/>
              <w:jc w:val="both"/>
              <w:rPr>
                <w:rFonts w:hint="default"/>
                <w:sz w:val="21"/>
                <w:szCs w:val="21"/>
                <w:vertAlign w:val="baseline"/>
                <w:lang w:val="en-US" w:eastAsia="zh-CN"/>
              </w:rPr>
            </w:pPr>
            <w:r>
              <w:rPr>
                <w:rFonts w:hint="eastAsia"/>
                <w:sz w:val="21"/>
                <w:szCs w:val="21"/>
                <w:vertAlign w:val="baseline"/>
                <w:lang w:val="en-US" w:eastAsia="zh-CN"/>
              </w:rPr>
              <w:t>7</w:t>
            </w:r>
          </w:p>
        </w:tc>
        <w:tc>
          <w:tcPr>
            <w:tcW w:w="1244" w:type="dxa"/>
            <w:vAlign w:val="top"/>
          </w:tcPr>
          <w:p>
            <w:pPr>
              <w:pStyle w:val="39"/>
              <w:widowControl w:val="0"/>
              <w:ind w:left="0" w:leftChars="0" w:firstLine="0" w:firstLineChars="0"/>
              <w:jc w:val="both"/>
              <w:rPr>
                <w:rFonts w:hint="eastAsia" w:eastAsia="宋体"/>
                <w:sz w:val="21"/>
                <w:szCs w:val="21"/>
                <w:vertAlign w:val="baseline"/>
                <w:lang w:eastAsia="zh-CN"/>
              </w:rPr>
            </w:pPr>
            <w:r>
              <w:rPr>
                <w:rFonts w:hint="eastAsia"/>
                <w:sz w:val="21"/>
                <w:szCs w:val="21"/>
                <w:vertAlign w:val="baseline"/>
                <w:lang w:eastAsia="zh-CN"/>
              </w:rPr>
              <w:t>发光盘</w:t>
            </w:r>
          </w:p>
        </w:tc>
        <w:tc>
          <w:tcPr>
            <w:tcW w:w="1244" w:type="dxa"/>
            <w:vAlign w:val="top"/>
          </w:tcPr>
          <w:p>
            <w:pPr>
              <w:pStyle w:val="39"/>
              <w:widowControl w:val="0"/>
              <w:ind w:firstLine="420" w:firstLineChars="0"/>
              <w:jc w:val="both"/>
              <w:rPr>
                <w:sz w:val="21"/>
                <w:szCs w:val="21"/>
                <w:vertAlign w:val="baseline"/>
              </w:rPr>
            </w:pPr>
          </w:p>
        </w:tc>
        <w:tc>
          <w:tcPr>
            <w:tcW w:w="1035" w:type="dxa"/>
            <w:vAlign w:val="top"/>
          </w:tcPr>
          <w:p>
            <w:pPr>
              <w:pStyle w:val="39"/>
              <w:widowControl w:val="0"/>
              <w:ind w:firstLine="420" w:firstLineChars="0"/>
              <w:jc w:val="both"/>
              <w:rPr>
                <w:rFonts w:hint="eastAsia" w:ascii="宋体" w:hAnsi="Times New Roman" w:eastAsia="宋体" w:cs="Times New Roman"/>
                <w:kern w:val="2"/>
                <w:sz w:val="21"/>
                <w:szCs w:val="21"/>
                <w:vertAlign w:val="baseline"/>
                <w:lang w:val="en-US" w:eastAsia="zh-CN" w:bidi="ar-SA"/>
              </w:rPr>
            </w:pPr>
            <w:r>
              <w:rPr>
                <w:rFonts w:hint="eastAsia"/>
                <w:sz w:val="21"/>
                <w:szCs w:val="21"/>
                <w:vertAlign w:val="baseline"/>
                <w:lang w:eastAsia="zh-CN"/>
              </w:rPr>
              <w:t>套</w:t>
            </w:r>
          </w:p>
        </w:tc>
        <w:tc>
          <w:tcPr>
            <w:tcW w:w="1275" w:type="dxa"/>
            <w:vAlign w:val="top"/>
          </w:tcPr>
          <w:p>
            <w:pPr>
              <w:pStyle w:val="39"/>
              <w:widowControl w:val="0"/>
              <w:ind w:firstLine="420" w:firstLineChars="0"/>
              <w:jc w:val="both"/>
              <w:rPr>
                <w:rFonts w:hint="eastAsia" w:ascii="宋体" w:hAnsi="Times New Roman" w:eastAsia="宋体" w:cs="Times New Roman"/>
                <w:kern w:val="2"/>
                <w:sz w:val="21"/>
                <w:szCs w:val="21"/>
                <w:vertAlign w:val="baseline"/>
                <w:lang w:val="en-US" w:eastAsia="zh-CN" w:bidi="ar-SA"/>
              </w:rPr>
            </w:pPr>
            <w:r>
              <w:rPr>
                <w:rFonts w:hint="eastAsia"/>
                <w:sz w:val="21"/>
                <w:szCs w:val="21"/>
                <w:vertAlign w:val="baseline"/>
                <w:lang w:val="en-US" w:eastAsia="zh-CN"/>
              </w:rPr>
              <w:t>12</w:t>
            </w:r>
          </w:p>
        </w:tc>
        <w:tc>
          <w:tcPr>
            <w:tcW w:w="1230" w:type="dxa"/>
          </w:tcPr>
          <w:p>
            <w:pPr>
              <w:pStyle w:val="39"/>
              <w:widowControl w:val="0"/>
              <w:ind w:firstLine="420" w:firstLineChars="0"/>
              <w:jc w:val="both"/>
              <w:rPr>
                <w:rFonts w:hint="eastAsia"/>
                <w:sz w:val="21"/>
                <w:szCs w:val="21"/>
                <w:vertAlign w:val="baseline"/>
                <w:lang w:val="en-US" w:eastAsia="zh-CN"/>
              </w:rPr>
            </w:pPr>
          </w:p>
        </w:tc>
        <w:tc>
          <w:tcPr>
            <w:tcW w:w="1050" w:type="dxa"/>
          </w:tcPr>
          <w:p>
            <w:pPr>
              <w:pStyle w:val="39"/>
              <w:widowControl w:val="0"/>
              <w:ind w:firstLine="420" w:firstLineChars="0"/>
              <w:jc w:val="both"/>
              <w:rPr>
                <w:rFonts w:hint="eastAsia"/>
                <w:sz w:val="21"/>
                <w:szCs w:val="21"/>
                <w:vertAlign w:val="baseline"/>
                <w:lang w:val="en-US" w:eastAsia="zh-CN"/>
              </w:rPr>
            </w:pPr>
          </w:p>
        </w:tc>
        <w:tc>
          <w:tcPr>
            <w:tcW w:w="1634" w:type="dxa"/>
          </w:tcPr>
          <w:p>
            <w:pPr>
              <w:pStyle w:val="39"/>
              <w:widowControl w:val="0"/>
              <w:ind w:left="0" w:leftChars="0" w:firstLine="0" w:firstLineChars="0"/>
              <w:jc w:val="both"/>
              <w:rPr>
                <w:sz w:val="21"/>
                <w:szCs w:val="21"/>
                <w:vertAlign w:val="baseline"/>
              </w:rPr>
            </w:pPr>
            <w:r>
              <w:rPr>
                <w:rFonts w:hint="eastAsia"/>
                <w:sz w:val="21"/>
                <w:szCs w:val="21"/>
                <w:vertAlign w:val="baseline"/>
                <w:lang w:eastAsia="zh-CN"/>
              </w:rPr>
              <w:t>既有保持一致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4" w:type="dxa"/>
            <w:vAlign w:val="top"/>
          </w:tcPr>
          <w:p>
            <w:pPr>
              <w:pStyle w:val="39"/>
              <w:widowControl w:val="0"/>
              <w:ind w:firstLine="420" w:firstLineChars="0"/>
              <w:jc w:val="both"/>
              <w:rPr>
                <w:rFonts w:hint="default"/>
                <w:sz w:val="21"/>
                <w:szCs w:val="21"/>
                <w:vertAlign w:val="baseline"/>
                <w:lang w:val="en-US" w:eastAsia="zh-CN"/>
              </w:rPr>
            </w:pPr>
            <w:r>
              <w:rPr>
                <w:rFonts w:hint="eastAsia"/>
                <w:sz w:val="21"/>
                <w:szCs w:val="21"/>
                <w:vertAlign w:val="baseline"/>
                <w:lang w:val="en-US" w:eastAsia="zh-CN"/>
              </w:rPr>
              <w:t>8</w:t>
            </w:r>
          </w:p>
        </w:tc>
        <w:tc>
          <w:tcPr>
            <w:tcW w:w="1244" w:type="dxa"/>
            <w:vAlign w:val="top"/>
          </w:tcPr>
          <w:p>
            <w:pPr>
              <w:pStyle w:val="39"/>
              <w:widowControl w:val="0"/>
              <w:ind w:left="0" w:leftChars="0" w:firstLine="0" w:firstLineChars="0"/>
              <w:jc w:val="both"/>
              <w:rPr>
                <w:rFonts w:hint="eastAsia" w:eastAsia="宋体"/>
                <w:sz w:val="21"/>
                <w:szCs w:val="21"/>
                <w:vertAlign w:val="baseline"/>
                <w:lang w:eastAsia="zh-CN"/>
              </w:rPr>
            </w:pPr>
            <w:r>
              <w:rPr>
                <w:rFonts w:hint="eastAsia"/>
                <w:sz w:val="21"/>
                <w:szCs w:val="21"/>
                <w:vertAlign w:val="baseline"/>
                <w:lang w:eastAsia="zh-CN"/>
              </w:rPr>
              <w:t>轨道电路</w:t>
            </w:r>
          </w:p>
        </w:tc>
        <w:tc>
          <w:tcPr>
            <w:tcW w:w="1244" w:type="dxa"/>
            <w:vAlign w:val="top"/>
          </w:tcPr>
          <w:p>
            <w:pPr>
              <w:pStyle w:val="39"/>
              <w:widowControl w:val="0"/>
              <w:ind w:left="0" w:leftChars="0" w:firstLine="0" w:firstLineChars="0"/>
              <w:jc w:val="both"/>
              <w:rPr>
                <w:rFonts w:hint="default" w:eastAsia="宋体"/>
                <w:sz w:val="21"/>
                <w:szCs w:val="21"/>
                <w:vertAlign w:val="baseline"/>
                <w:lang w:val="en-US" w:eastAsia="zh-CN"/>
              </w:rPr>
            </w:pPr>
            <w:r>
              <w:rPr>
                <w:rFonts w:hint="eastAsia"/>
                <w:sz w:val="21"/>
                <w:szCs w:val="21"/>
                <w:vertAlign w:val="baseline"/>
                <w:lang w:val="en-US" w:eastAsia="zh-CN"/>
              </w:rPr>
              <w:t>97型25HZ轨道电路</w:t>
            </w:r>
          </w:p>
        </w:tc>
        <w:tc>
          <w:tcPr>
            <w:tcW w:w="1035" w:type="dxa"/>
            <w:vAlign w:val="top"/>
          </w:tcPr>
          <w:p>
            <w:pPr>
              <w:pStyle w:val="39"/>
              <w:widowControl w:val="0"/>
              <w:ind w:left="0" w:leftChars="0" w:firstLine="0" w:firstLineChars="0"/>
              <w:jc w:val="both"/>
              <w:rPr>
                <w:rFonts w:hint="eastAsia" w:eastAsia="宋体"/>
                <w:sz w:val="21"/>
                <w:szCs w:val="21"/>
                <w:vertAlign w:val="baseline"/>
                <w:lang w:eastAsia="zh-CN"/>
              </w:rPr>
            </w:pPr>
            <w:r>
              <w:rPr>
                <w:rFonts w:hint="eastAsia"/>
                <w:sz w:val="21"/>
                <w:szCs w:val="21"/>
                <w:vertAlign w:val="baseline"/>
                <w:lang w:val="en-US" w:eastAsia="zh-CN"/>
              </w:rPr>
              <w:t>1送2受</w:t>
            </w:r>
            <w:r>
              <w:rPr>
                <w:rFonts w:hint="eastAsia"/>
                <w:sz w:val="21"/>
                <w:szCs w:val="21"/>
                <w:vertAlign w:val="baseline"/>
                <w:lang w:eastAsia="zh-CN"/>
              </w:rPr>
              <w:t>区段</w:t>
            </w:r>
          </w:p>
        </w:tc>
        <w:tc>
          <w:tcPr>
            <w:tcW w:w="1275" w:type="dxa"/>
            <w:vAlign w:val="top"/>
          </w:tcPr>
          <w:p>
            <w:pPr>
              <w:pStyle w:val="39"/>
              <w:widowControl w:val="0"/>
              <w:ind w:firstLine="420" w:firstLineChars="0"/>
              <w:jc w:val="both"/>
              <w:rPr>
                <w:rFonts w:hint="eastAsia" w:eastAsia="宋体"/>
                <w:sz w:val="21"/>
                <w:szCs w:val="21"/>
                <w:vertAlign w:val="baseline"/>
                <w:lang w:val="en-US" w:eastAsia="zh-CN"/>
              </w:rPr>
            </w:pPr>
            <w:r>
              <w:rPr>
                <w:rFonts w:hint="eastAsia"/>
                <w:sz w:val="21"/>
                <w:szCs w:val="21"/>
                <w:vertAlign w:val="baseline"/>
                <w:lang w:val="en-US" w:eastAsia="zh-CN"/>
              </w:rPr>
              <w:t>3</w:t>
            </w:r>
          </w:p>
        </w:tc>
        <w:tc>
          <w:tcPr>
            <w:tcW w:w="1230" w:type="dxa"/>
          </w:tcPr>
          <w:p>
            <w:pPr>
              <w:pStyle w:val="39"/>
              <w:widowControl w:val="0"/>
              <w:jc w:val="both"/>
              <w:rPr>
                <w:rFonts w:hint="eastAsia"/>
                <w:sz w:val="21"/>
                <w:szCs w:val="21"/>
                <w:vertAlign w:val="baseline"/>
                <w:lang w:val="en-US" w:eastAsia="zh-CN"/>
              </w:rPr>
            </w:pPr>
          </w:p>
        </w:tc>
        <w:tc>
          <w:tcPr>
            <w:tcW w:w="1050" w:type="dxa"/>
          </w:tcPr>
          <w:p>
            <w:pPr>
              <w:pStyle w:val="39"/>
              <w:widowControl w:val="0"/>
              <w:jc w:val="both"/>
              <w:rPr>
                <w:rFonts w:hint="eastAsia"/>
                <w:sz w:val="21"/>
                <w:szCs w:val="21"/>
                <w:vertAlign w:val="baseline"/>
                <w:lang w:val="en-US" w:eastAsia="zh-CN"/>
              </w:rPr>
            </w:pPr>
          </w:p>
        </w:tc>
        <w:tc>
          <w:tcPr>
            <w:tcW w:w="1634" w:type="dxa"/>
          </w:tcPr>
          <w:p>
            <w:pPr>
              <w:pStyle w:val="39"/>
              <w:widowControl w:val="0"/>
              <w:ind w:left="0" w:leftChars="0" w:firstLine="0" w:firstLineChars="0"/>
              <w:jc w:val="both"/>
              <w:rPr>
                <w:sz w:val="21"/>
                <w:szCs w:val="21"/>
                <w:vertAlign w:val="baseline"/>
              </w:rPr>
            </w:pPr>
            <w:r>
              <w:rPr>
                <w:rFonts w:hint="eastAsia"/>
                <w:sz w:val="21"/>
                <w:szCs w:val="21"/>
                <w:vertAlign w:val="baseline"/>
                <w:lang w:eastAsia="zh-CN"/>
              </w:rPr>
              <w:t>既有保持一致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4" w:type="dxa"/>
            <w:vAlign w:val="top"/>
          </w:tcPr>
          <w:p>
            <w:pPr>
              <w:pStyle w:val="39"/>
              <w:widowControl w:val="0"/>
              <w:ind w:firstLine="420" w:firstLineChars="0"/>
              <w:jc w:val="both"/>
              <w:rPr>
                <w:rFonts w:hint="default"/>
                <w:sz w:val="21"/>
                <w:szCs w:val="21"/>
                <w:vertAlign w:val="baseline"/>
                <w:lang w:val="en-US" w:eastAsia="zh-CN"/>
              </w:rPr>
            </w:pPr>
            <w:r>
              <w:rPr>
                <w:rFonts w:hint="eastAsia"/>
                <w:sz w:val="21"/>
                <w:szCs w:val="21"/>
                <w:vertAlign w:val="baseline"/>
                <w:lang w:val="en-US" w:eastAsia="zh-CN"/>
              </w:rPr>
              <w:t>9</w:t>
            </w:r>
          </w:p>
        </w:tc>
        <w:tc>
          <w:tcPr>
            <w:tcW w:w="1244" w:type="dxa"/>
            <w:vAlign w:val="top"/>
          </w:tcPr>
          <w:p>
            <w:pPr>
              <w:pStyle w:val="39"/>
              <w:widowControl w:val="0"/>
              <w:ind w:left="0" w:leftChars="0" w:firstLine="0" w:firstLineChars="0"/>
              <w:jc w:val="both"/>
              <w:rPr>
                <w:rFonts w:hint="eastAsia" w:eastAsia="宋体"/>
                <w:sz w:val="21"/>
                <w:szCs w:val="21"/>
                <w:vertAlign w:val="baseline"/>
                <w:lang w:eastAsia="zh-CN"/>
              </w:rPr>
            </w:pPr>
            <w:r>
              <w:rPr>
                <w:rFonts w:hint="eastAsia"/>
                <w:sz w:val="21"/>
                <w:szCs w:val="21"/>
                <w:vertAlign w:val="baseline"/>
                <w:lang w:eastAsia="zh-CN"/>
              </w:rPr>
              <w:t>轨道电路</w:t>
            </w:r>
          </w:p>
        </w:tc>
        <w:tc>
          <w:tcPr>
            <w:tcW w:w="1244" w:type="dxa"/>
            <w:vAlign w:val="top"/>
          </w:tcPr>
          <w:p>
            <w:pPr>
              <w:pStyle w:val="39"/>
              <w:widowControl w:val="0"/>
              <w:ind w:left="0" w:leftChars="0" w:firstLine="0" w:firstLineChars="0"/>
              <w:jc w:val="both"/>
              <w:rPr>
                <w:sz w:val="21"/>
                <w:szCs w:val="21"/>
                <w:vertAlign w:val="baseline"/>
              </w:rPr>
            </w:pPr>
            <w:r>
              <w:rPr>
                <w:rFonts w:hint="eastAsia"/>
                <w:sz w:val="21"/>
                <w:szCs w:val="21"/>
                <w:vertAlign w:val="baseline"/>
                <w:lang w:val="en-US" w:eastAsia="zh-CN"/>
              </w:rPr>
              <w:t>97型25HZ轨道电路</w:t>
            </w:r>
          </w:p>
        </w:tc>
        <w:tc>
          <w:tcPr>
            <w:tcW w:w="1035" w:type="dxa"/>
            <w:vAlign w:val="top"/>
          </w:tcPr>
          <w:p>
            <w:pPr>
              <w:pStyle w:val="39"/>
              <w:widowControl w:val="0"/>
              <w:ind w:left="0" w:leftChars="0" w:firstLine="0" w:firstLineChars="0"/>
              <w:jc w:val="both"/>
              <w:rPr>
                <w:rFonts w:hint="eastAsia" w:eastAsia="宋体"/>
                <w:sz w:val="21"/>
                <w:szCs w:val="21"/>
                <w:vertAlign w:val="baseline"/>
                <w:lang w:eastAsia="zh-CN"/>
              </w:rPr>
            </w:pPr>
            <w:r>
              <w:rPr>
                <w:rFonts w:hint="eastAsia"/>
                <w:sz w:val="21"/>
                <w:szCs w:val="21"/>
                <w:vertAlign w:val="baseline"/>
                <w:lang w:eastAsia="zh-CN"/>
              </w:rPr>
              <w:t>无岔区段</w:t>
            </w:r>
          </w:p>
        </w:tc>
        <w:tc>
          <w:tcPr>
            <w:tcW w:w="1275" w:type="dxa"/>
            <w:vAlign w:val="top"/>
          </w:tcPr>
          <w:p>
            <w:pPr>
              <w:pStyle w:val="39"/>
              <w:widowControl w:val="0"/>
              <w:ind w:firstLine="420" w:firstLineChars="0"/>
              <w:jc w:val="both"/>
              <w:rPr>
                <w:rFonts w:hint="eastAsia" w:eastAsia="宋体"/>
                <w:sz w:val="21"/>
                <w:szCs w:val="21"/>
                <w:vertAlign w:val="baseline"/>
                <w:lang w:val="en-US" w:eastAsia="zh-CN"/>
              </w:rPr>
            </w:pPr>
            <w:r>
              <w:rPr>
                <w:rFonts w:hint="eastAsia"/>
                <w:sz w:val="21"/>
                <w:szCs w:val="21"/>
                <w:vertAlign w:val="baseline"/>
                <w:lang w:val="en-US" w:eastAsia="zh-CN"/>
              </w:rPr>
              <w:t>2</w:t>
            </w:r>
          </w:p>
        </w:tc>
        <w:tc>
          <w:tcPr>
            <w:tcW w:w="1230" w:type="dxa"/>
          </w:tcPr>
          <w:p>
            <w:pPr>
              <w:pStyle w:val="39"/>
              <w:widowControl w:val="0"/>
              <w:jc w:val="both"/>
              <w:rPr>
                <w:rFonts w:hint="eastAsia"/>
                <w:sz w:val="21"/>
                <w:szCs w:val="21"/>
                <w:vertAlign w:val="baseline"/>
                <w:lang w:val="en-US" w:eastAsia="zh-CN"/>
              </w:rPr>
            </w:pPr>
          </w:p>
        </w:tc>
        <w:tc>
          <w:tcPr>
            <w:tcW w:w="1050" w:type="dxa"/>
          </w:tcPr>
          <w:p>
            <w:pPr>
              <w:pStyle w:val="39"/>
              <w:widowControl w:val="0"/>
              <w:jc w:val="both"/>
              <w:rPr>
                <w:rFonts w:hint="eastAsia"/>
                <w:sz w:val="21"/>
                <w:szCs w:val="21"/>
                <w:vertAlign w:val="baseline"/>
                <w:lang w:val="en-US" w:eastAsia="zh-CN"/>
              </w:rPr>
            </w:pPr>
          </w:p>
        </w:tc>
        <w:tc>
          <w:tcPr>
            <w:tcW w:w="1634" w:type="dxa"/>
          </w:tcPr>
          <w:p>
            <w:pPr>
              <w:pStyle w:val="39"/>
              <w:widowControl w:val="0"/>
              <w:ind w:left="0" w:leftChars="0" w:firstLine="0" w:firstLineChars="0"/>
              <w:jc w:val="both"/>
              <w:rPr>
                <w:sz w:val="21"/>
                <w:szCs w:val="21"/>
                <w:vertAlign w:val="baseline"/>
              </w:rPr>
            </w:pPr>
            <w:r>
              <w:rPr>
                <w:rFonts w:hint="eastAsia"/>
                <w:sz w:val="21"/>
                <w:szCs w:val="21"/>
                <w:vertAlign w:val="baseline"/>
                <w:lang w:eastAsia="zh-CN"/>
              </w:rPr>
              <w:t>既有保持一致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4" w:type="dxa"/>
            <w:vAlign w:val="top"/>
          </w:tcPr>
          <w:p>
            <w:pPr>
              <w:pStyle w:val="39"/>
              <w:widowControl w:val="0"/>
              <w:ind w:firstLine="420" w:firstLineChars="0"/>
              <w:jc w:val="both"/>
              <w:rPr>
                <w:rFonts w:hint="default"/>
                <w:sz w:val="21"/>
                <w:szCs w:val="21"/>
                <w:vertAlign w:val="baseline"/>
                <w:lang w:val="en-US" w:eastAsia="zh-CN"/>
              </w:rPr>
            </w:pPr>
            <w:r>
              <w:rPr>
                <w:rFonts w:hint="eastAsia"/>
                <w:sz w:val="21"/>
                <w:szCs w:val="21"/>
                <w:vertAlign w:val="baseline"/>
                <w:lang w:val="en-US" w:eastAsia="zh-CN"/>
              </w:rPr>
              <w:t>10</w:t>
            </w:r>
          </w:p>
        </w:tc>
        <w:tc>
          <w:tcPr>
            <w:tcW w:w="1244" w:type="dxa"/>
            <w:vAlign w:val="top"/>
          </w:tcPr>
          <w:p>
            <w:pPr>
              <w:pStyle w:val="39"/>
              <w:widowControl w:val="0"/>
              <w:ind w:left="0" w:leftChars="0" w:firstLine="0" w:firstLineChars="0"/>
              <w:jc w:val="both"/>
              <w:rPr>
                <w:rFonts w:hint="eastAsia" w:eastAsia="宋体"/>
                <w:sz w:val="21"/>
                <w:szCs w:val="21"/>
                <w:vertAlign w:val="baseline"/>
                <w:lang w:eastAsia="zh-CN"/>
              </w:rPr>
            </w:pPr>
            <w:r>
              <w:rPr>
                <w:rFonts w:hint="eastAsia"/>
                <w:sz w:val="21"/>
                <w:szCs w:val="21"/>
                <w:vertAlign w:val="baseline"/>
                <w:lang w:eastAsia="zh-CN"/>
              </w:rPr>
              <w:t>信号电缆</w:t>
            </w:r>
          </w:p>
        </w:tc>
        <w:tc>
          <w:tcPr>
            <w:tcW w:w="1244" w:type="dxa"/>
            <w:vAlign w:val="top"/>
          </w:tcPr>
          <w:p>
            <w:pPr>
              <w:pStyle w:val="39"/>
              <w:widowControl w:val="0"/>
              <w:ind w:firstLine="420" w:firstLineChars="0"/>
              <w:jc w:val="both"/>
              <w:rPr>
                <w:sz w:val="21"/>
                <w:szCs w:val="21"/>
                <w:vertAlign w:val="baseline"/>
              </w:rPr>
            </w:pPr>
          </w:p>
        </w:tc>
        <w:tc>
          <w:tcPr>
            <w:tcW w:w="1035" w:type="dxa"/>
            <w:vAlign w:val="top"/>
          </w:tcPr>
          <w:p>
            <w:pPr>
              <w:pStyle w:val="39"/>
              <w:widowControl w:val="0"/>
              <w:ind w:firstLine="420" w:firstLineChars="0"/>
              <w:jc w:val="both"/>
              <w:rPr>
                <w:rFonts w:hint="eastAsia" w:eastAsia="宋体"/>
                <w:sz w:val="21"/>
                <w:szCs w:val="21"/>
                <w:vertAlign w:val="baseline"/>
                <w:lang w:eastAsia="zh-CN"/>
              </w:rPr>
            </w:pPr>
            <w:r>
              <w:rPr>
                <w:rFonts w:hint="eastAsia"/>
                <w:sz w:val="21"/>
                <w:szCs w:val="21"/>
                <w:vertAlign w:val="baseline"/>
                <w:lang w:eastAsia="zh-CN"/>
              </w:rPr>
              <w:t>批</w:t>
            </w:r>
          </w:p>
        </w:tc>
        <w:tc>
          <w:tcPr>
            <w:tcW w:w="1275" w:type="dxa"/>
            <w:vAlign w:val="top"/>
          </w:tcPr>
          <w:p>
            <w:pPr>
              <w:pStyle w:val="39"/>
              <w:widowControl w:val="0"/>
              <w:ind w:firstLine="420" w:firstLineChars="0"/>
              <w:jc w:val="both"/>
              <w:rPr>
                <w:rFonts w:hint="eastAsia" w:eastAsia="宋体"/>
                <w:sz w:val="21"/>
                <w:szCs w:val="21"/>
                <w:vertAlign w:val="baseline"/>
                <w:lang w:val="en-US" w:eastAsia="zh-CN"/>
              </w:rPr>
            </w:pPr>
            <w:r>
              <w:rPr>
                <w:rFonts w:hint="eastAsia"/>
                <w:sz w:val="21"/>
                <w:szCs w:val="21"/>
                <w:vertAlign w:val="baseline"/>
                <w:lang w:val="en-US" w:eastAsia="zh-CN"/>
              </w:rPr>
              <w:t>1</w:t>
            </w:r>
          </w:p>
        </w:tc>
        <w:tc>
          <w:tcPr>
            <w:tcW w:w="1230" w:type="dxa"/>
          </w:tcPr>
          <w:p>
            <w:pPr>
              <w:pStyle w:val="39"/>
              <w:widowControl w:val="0"/>
              <w:jc w:val="both"/>
              <w:rPr>
                <w:rFonts w:hint="eastAsia"/>
                <w:sz w:val="21"/>
                <w:szCs w:val="21"/>
                <w:vertAlign w:val="baseline"/>
                <w:lang w:val="en-US" w:eastAsia="zh-CN"/>
              </w:rPr>
            </w:pPr>
          </w:p>
        </w:tc>
        <w:tc>
          <w:tcPr>
            <w:tcW w:w="1050" w:type="dxa"/>
          </w:tcPr>
          <w:p>
            <w:pPr>
              <w:pStyle w:val="39"/>
              <w:widowControl w:val="0"/>
              <w:jc w:val="both"/>
              <w:rPr>
                <w:rFonts w:hint="eastAsia"/>
                <w:sz w:val="21"/>
                <w:szCs w:val="21"/>
                <w:vertAlign w:val="baseline"/>
                <w:lang w:val="en-US" w:eastAsia="zh-CN"/>
              </w:rPr>
            </w:pPr>
          </w:p>
        </w:tc>
        <w:tc>
          <w:tcPr>
            <w:tcW w:w="1634" w:type="dxa"/>
          </w:tcPr>
          <w:p>
            <w:pPr>
              <w:pStyle w:val="39"/>
              <w:widowControl w:val="0"/>
              <w:jc w:val="both"/>
              <w:rPr>
                <w:sz w:val="21"/>
                <w:szCs w:val="21"/>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4" w:type="dxa"/>
            <w:vAlign w:val="top"/>
          </w:tcPr>
          <w:p>
            <w:pPr>
              <w:pStyle w:val="39"/>
              <w:widowControl w:val="0"/>
              <w:ind w:firstLine="420" w:firstLineChars="0"/>
              <w:jc w:val="both"/>
              <w:rPr>
                <w:rFonts w:hint="eastAsia"/>
                <w:sz w:val="21"/>
                <w:szCs w:val="21"/>
                <w:vertAlign w:val="baseline"/>
                <w:lang w:val="en-US" w:eastAsia="zh-CN"/>
              </w:rPr>
            </w:pPr>
            <w:r>
              <w:rPr>
                <w:rFonts w:hint="eastAsia"/>
                <w:sz w:val="21"/>
                <w:szCs w:val="21"/>
                <w:vertAlign w:val="baseline"/>
                <w:lang w:val="en-US" w:eastAsia="zh-CN"/>
              </w:rPr>
              <w:t>11</w:t>
            </w:r>
          </w:p>
        </w:tc>
        <w:tc>
          <w:tcPr>
            <w:tcW w:w="1244" w:type="dxa"/>
            <w:vAlign w:val="top"/>
          </w:tcPr>
          <w:p>
            <w:pPr>
              <w:pStyle w:val="39"/>
              <w:widowControl w:val="0"/>
              <w:ind w:left="0" w:leftChars="0" w:firstLine="0" w:firstLineChars="0"/>
              <w:jc w:val="both"/>
              <w:rPr>
                <w:rFonts w:hint="eastAsia" w:eastAsia="宋体"/>
                <w:sz w:val="21"/>
                <w:szCs w:val="21"/>
                <w:vertAlign w:val="baseline"/>
                <w:lang w:eastAsia="zh-CN"/>
              </w:rPr>
            </w:pPr>
            <w:r>
              <w:rPr>
                <w:rFonts w:hint="eastAsia"/>
                <w:sz w:val="21"/>
                <w:szCs w:val="21"/>
                <w:vertAlign w:val="baseline"/>
                <w:lang w:eastAsia="zh-CN"/>
              </w:rPr>
              <w:t>设备安装及调试</w:t>
            </w:r>
          </w:p>
        </w:tc>
        <w:tc>
          <w:tcPr>
            <w:tcW w:w="1244" w:type="dxa"/>
            <w:vAlign w:val="top"/>
          </w:tcPr>
          <w:p>
            <w:pPr>
              <w:pStyle w:val="39"/>
              <w:widowControl w:val="0"/>
              <w:ind w:firstLine="420" w:firstLineChars="0"/>
              <w:jc w:val="both"/>
              <w:rPr>
                <w:sz w:val="21"/>
                <w:szCs w:val="21"/>
                <w:vertAlign w:val="baseline"/>
              </w:rPr>
            </w:pPr>
          </w:p>
        </w:tc>
        <w:tc>
          <w:tcPr>
            <w:tcW w:w="1035" w:type="dxa"/>
            <w:vAlign w:val="top"/>
          </w:tcPr>
          <w:p>
            <w:pPr>
              <w:pStyle w:val="39"/>
              <w:widowControl w:val="0"/>
              <w:ind w:firstLine="420" w:firstLineChars="0"/>
              <w:jc w:val="both"/>
              <w:rPr>
                <w:sz w:val="21"/>
                <w:szCs w:val="21"/>
                <w:vertAlign w:val="baseline"/>
              </w:rPr>
            </w:pPr>
            <w:r>
              <w:rPr>
                <w:rFonts w:hint="eastAsia"/>
                <w:sz w:val="21"/>
                <w:szCs w:val="21"/>
                <w:vertAlign w:val="baseline"/>
                <w:lang w:eastAsia="zh-CN"/>
              </w:rPr>
              <w:t>站</w:t>
            </w:r>
          </w:p>
        </w:tc>
        <w:tc>
          <w:tcPr>
            <w:tcW w:w="1275" w:type="dxa"/>
            <w:vAlign w:val="top"/>
          </w:tcPr>
          <w:p>
            <w:pPr>
              <w:pStyle w:val="39"/>
              <w:widowControl w:val="0"/>
              <w:ind w:firstLine="420" w:firstLineChars="0"/>
              <w:jc w:val="both"/>
              <w:rPr>
                <w:sz w:val="21"/>
                <w:szCs w:val="21"/>
                <w:vertAlign w:val="baseline"/>
              </w:rPr>
            </w:pPr>
            <w:r>
              <w:rPr>
                <w:rFonts w:hint="eastAsia"/>
                <w:sz w:val="21"/>
                <w:szCs w:val="21"/>
                <w:vertAlign w:val="baseline"/>
                <w:lang w:val="en-US" w:eastAsia="zh-CN"/>
              </w:rPr>
              <w:t>1</w:t>
            </w:r>
          </w:p>
        </w:tc>
        <w:tc>
          <w:tcPr>
            <w:tcW w:w="1230" w:type="dxa"/>
          </w:tcPr>
          <w:p>
            <w:pPr>
              <w:pStyle w:val="39"/>
              <w:widowControl w:val="0"/>
              <w:jc w:val="both"/>
              <w:rPr>
                <w:sz w:val="21"/>
                <w:szCs w:val="21"/>
                <w:vertAlign w:val="baseline"/>
              </w:rPr>
            </w:pPr>
          </w:p>
        </w:tc>
        <w:tc>
          <w:tcPr>
            <w:tcW w:w="1050" w:type="dxa"/>
          </w:tcPr>
          <w:p>
            <w:pPr>
              <w:pStyle w:val="39"/>
              <w:widowControl w:val="0"/>
              <w:jc w:val="both"/>
              <w:rPr>
                <w:sz w:val="21"/>
                <w:szCs w:val="21"/>
                <w:vertAlign w:val="baseline"/>
              </w:rPr>
            </w:pPr>
          </w:p>
        </w:tc>
        <w:tc>
          <w:tcPr>
            <w:tcW w:w="1634" w:type="dxa"/>
          </w:tcPr>
          <w:p>
            <w:pPr>
              <w:pStyle w:val="39"/>
              <w:widowControl w:val="0"/>
              <w:jc w:val="both"/>
              <w:rPr>
                <w:sz w:val="21"/>
                <w:szCs w:val="21"/>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67" w:type="dxa"/>
            <w:gridSpan w:val="4"/>
            <w:vAlign w:val="top"/>
          </w:tcPr>
          <w:p>
            <w:pPr>
              <w:pStyle w:val="39"/>
              <w:widowControl w:val="0"/>
              <w:ind w:firstLine="420" w:firstLineChars="0"/>
              <w:jc w:val="both"/>
              <w:rPr>
                <w:rFonts w:hint="default"/>
                <w:sz w:val="21"/>
                <w:szCs w:val="21"/>
                <w:vertAlign w:val="baseline"/>
                <w:lang w:val="en-US" w:eastAsia="zh-CN"/>
              </w:rPr>
            </w:pPr>
            <w:r>
              <w:rPr>
                <w:rFonts w:hint="eastAsia"/>
                <w:sz w:val="21"/>
                <w:szCs w:val="21"/>
                <w:vertAlign w:val="baseline"/>
                <w:lang w:val="en-US" w:eastAsia="zh-CN"/>
              </w:rPr>
              <w:t xml:space="preserve">                总价（含税价）</w:t>
            </w:r>
          </w:p>
        </w:tc>
        <w:tc>
          <w:tcPr>
            <w:tcW w:w="5189" w:type="dxa"/>
            <w:gridSpan w:val="4"/>
            <w:vAlign w:val="top"/>
          </w:tcPr>
          <w:p>
            <w:pPr>
              <w:pStyle w:val="39"/>
              <w:widowControl w:val="0"/>
              <w:tabs>
                <w:tab w:val="left" w:pos="1648"/>
              </w:tabs>
              <w:jc w:val="both"/>
              <w:rPr>
                <w:rFonts w:hint="default" w:eastAsia="宋体"/>
                <w:sz w:val="21"/>
                <w:szCs w:val="21"/>
                <w:vertAlign w:val="baseline"/>
                <w:lang w:val="en-US" w:eastAsia="zh-CN"/>
              </w:rPr>
            </w:pPr>
            <w:r>
              <w:rPr>
                <w:rFonts w:hint="eastAsia"/>
                <w:sz w:val="21"/>
                <w:szCs w:val="21"/>
                <w:vertAlign w:val="baseline"/>
                <w:lang w:val="en-US" w:eastAsia="zh-CN"/>
              </w:rPr>
              <w:t>人民币大写:           (小写：       元)</w:t>
            </w:r>
          </w:p>
        </w:tc>
      </w:tr>
    </w:tbl>
    <w:p>
      <w:pPr>
        <w:spacing w:line="600" w:lineRule="exact"/>
        <w:rPr>
          <w:rFonts w:hint="eastAsia" w:cs="仿宋" w:asciiTheme="minorEastAsia" w:hAnsiTheme="minorEastAsia" w:eastAsiaTheme="minorEastAsia"/>
          <w:sz w:val="24"/>
          <w:lang w:val="en-US" w:eastAsia="zh-CN"/>
        </w:rPr>
      </w:pPr>
      <w:r>
        <w:rPr>
          <w:rFonts w:hint="eastAsia" w:cs="仿宋" w:asciiTheme="minorEastAsia" w:hAnsiTheme="minorEastAsia" w:eastAsiaTheme="minorEastAsia"/>
          <w:sz w:val="24"/>
          <w:lang w:val="en-US" w:eastAsia="zh-CN"/>
        </w:rPr>
        <w:t>注：供应商报价表应包含询价范围内的一切费用，总价不作调整。</w:t>
      </w:r>
    </w:p>
    <w:p>
      <w:pPr>
        <w:jc w:val="both"/>
        <w:rPr>
          <w:lang w:val="en-US" w:eastAsia="zh-CN"/>
        </w:rPr>
      </w:pPr>
      <w:r>
        <w:rPr>
          <w:rFonts w:hint="eastAsia" w:cs="仿宋" w:asciiTheme="minorEastAsia" w:hAnsiTheme="minorEastAsia" w:eastAsiaTheme="minorEastAsia"/>
          <w:sz w:val="24"/>
        </w:rPr>
        <w:br w:type="page"/>
      </w:r>
    </w:p>
    <w:p>
      <w:pPr>
        <w:spacing w:line="600" w:lineRule="exact"/>
        <w:jc w:val="center"/>
        <w:outlineLvl w:val="1"/>
        <w:rPr>
          <w:rFonts w:ascii="黑体" w:hAnsi="黑体" w:eastAsia="黑体" w:cs="仿宋"/>
          <w:sz w:val="36"/>
          <w:szCs w:val="36"/>
        </w:rPr>
      </w:pPr>
      <w:bookmarkStart w:id="106" w:name="_Toc16900"/>
      <w:r>
        <w:rPr>
          <w:rFonts w:hint="eastAsia" w:ascii="黑体" w:hAnsi="黑体" w:eastAsia="黑体" w:cs="仿宋"/>
          <w:sz w:val="36"/>
          <w:szCs w:val="36"/>
          <w:lang w:val="en-US" w:eastAsia="zh-CN"/>
        </w:rPr>
        <w:t>五</w:t>
      </w:r>
      <w:r>
        <w:rPr>
          <w:rFonts w:hint="eastAsia" w:ascii="黑体" w:hAnsi="黑体" w:eastAsia="黑体" w:cs="仿宋"/>
          <w:sz w:val="36"/>
          <w:szCs w:val="36"/>
        </w:rPr>
        <w:t>、资格审查资料</w:t>
      </w:r>
      <w:bookmarkEnd w:id="106"/>
    </w:p>
    <w:p>
      <w:pPr>
        <w:spacing w:line="600" w:lineRule="exact"/>
        <w:jc w:val="center"/>
        <w:rPr>
          <w:rFonts w:ascii="黑体" w:hAnsi="黑体" w:eastAsia="黑体" w:cs="仿宋"/>
          <w:sz w:val="36"/>
          <w:szCs w:val="36"/>
        </w:rPr>
      </w:pPr>
    </w:p>
    <w:p>
      <w:pPr>
        <w:spacing w:line="600" w:lineRule="exact"/>
        <w:jc w:val="both"/>
        <w:rPr>
          <w:rFonts w:cs="仿宋" w:asciiTheme="minorEastAsia" w:hAnsiTheme="minorEastAsia" w:eastAsiaTheme="minorEastAsia"/>
          <w:sz w:val="24"/>
        </w:rPr>
      </w:pPr>
      <w:r>
        <w:rPr>
          <w:rFonts w:hint="eastAsia" w:cs="仿宋" w:asciiTheme="minorEastAsia" w:hAnsiTheme="minorEastAsia" w:eastAsiaTheme="minorEastAsia"/>
          <w:sz w:val="24"/>
        </w:rPr>
        <w:t>（一）基本情况</w:t>
      </w:r>
    </w:p>
    <w:p>
      <w:pPr>
        <w:spacing w:line="600" w:lineRule="exact"/>
        <w:jc w:val="both"/>
        <w:rPr>
          <w:rFonts w:cs="仿宋" w:asciiTheme="minorEastAsia" w:hAnsiTheme="minorEastAsia" w:eastAsiaTheme="minorEastAsia"/>
          <w:sz w:val="24"/>
        </w:rPr>
      </w:pPr>
      <w:r>
        <w:rPr>
          <w:rFonts w:hint="eastAsia" w:cs="仿宋" w:asciiTheme="minorEastAsia" w:hAnsiTheme="minorEastAsia" w:eastAsiaTheme="minorEastAsia"/>
          <w:sz w:val="24"/>
        </w:rPr>
        <w:t>供应商应根据供应商须知前附表第3.5（1）项和第3.5（2）项的要求提供主体资格证明及相关资质证明资料。</w:t>
      </w:r>
    </w:p>
    <w:p>
      <w:pPr>
        <w:spacing w:line="600" w:lineRule="exact"/>
        <w:jc w:val="both"/>
        <w:rPr>
          <w:rFonts w:cs="仿宋" w:asciiTheme="minorEastAsia" w:hAnsiTheme="minorEastAsia" w:eastAsiaTheme="minorEastAsia"/>
          <w:sz w:val="24"/>
        </w:rPr>
      </w:pPr>
      <w:r>
        <w:rPr>
          <w:rFonts w:hint="eastAsia" w:cs="仿宋" w:asciiTheme="minorEastAsia" w:hAnsiTheme="minorEastAsia" w:eastAsiaTheme="minorEastAsia"/>
          <w:sz w:val="24"/>
        </w:rPr>
        <w:t>供应商还应根据供应商须知前地表第3.5（5）项、第3.5（7）项和第3.5（8）项的要求提供其他相关证明材料。</w:t>
      </w:r>
    </w:p>
    <w:p>
      <w:pPr>
        <w:spacing w:line="600" w:lineRule="exact"/>
        <w:jc w:val="both"/>
        <w:rPr>
          <w:rFonts w:cs="仿宋" w:asciiTheme="minorEastAsia" w:hAnsiTheme="minorEastAsia" w:eastAsiaTheme="minorEastAsia"/>
          <w:sz w:val="24"/>
        </w:rPr>
      </w:pPr>
      <w:r>
        <w:rPr>
          <w:rFonts w:hint="eastAsia" w:cs="仿宋" w:asciiTheme="minorEastAsia" w:hAnsiTheme="minorEastAsia" w:eastAsiaTheme="minorEastAsia"/>
          <w:sz w:val="24"/>
        </w:rPr>
        <w:t>（二）近年财务状况</w:t>
      </w:r>
    </w:p>
    <w:p>
      <w:pPr>
        <w:spacing w:line="600" w:lineRule="exact"/>
        <w:jc w:val="both"/>
        <w:rPr>
          <w:rFonts w:hint="eastAsia" w:cs="仿宋" w:asciiTheme="minorEastAsia" w:hAnsiTheme="minorEastAsia" w:eastAsiaTheme="minorEastAsia"/>
          <w:sz w:val="24"/>
          <w:lang w:val="en-US" w:eastAsia="zh-CN"/>
        </w:rPr>
      </w:pPr>
      <w:r>
        <w:rPr>
          <w:rFonts w:hint="eastAsia" w:cs="仿宋" w:asciiTheme="minorEastAsia" w:hAnsiTheme="minorEastAsia" w:eastAsiaTheme="minorEastAsia"/>
          <w:sz w:val="24"/>
          <w:lang w:val="en-US" w:eastAsia="zh-CN"/>
        </w:rPr>
        <w:t>无要求</w:t>
      </w:r>
    </w:p>
    <w:p>
      <w:pPr>
        <w:spacing w:line="600" w:lineRule="exact"/>
        <w:jc w:val="both"/>
        <w:rPr>
          <w:rFonts w:cs="仿宋" w:asciiTheme="minorEastAsia" w:hAnsiTheme="minorEastAsia" w:eastAsiaTheme="minorEastAsia"/>
          <w:sz w:val="24"/>
        </w:rPr>
      </w:pPr>
      <w:r>
        <w:rPr>
          <w:rFonts w:hint="eastAsia" w:cs="仿宋" w:asciiTheme="minorEastAsia" w:hAnsiTheme="minorEastAsia" w:eastAsiaTheme="minorEastAsia"/>
          <w:sz w:val="24"/>
        </w:rPr>
        <w:t>（三）近年的类似项目情况表</w:t>
      </w:r>
    </w:p>
    <w:tbl>
      <w:tblPr>
        <w:tblStyle w:val="41"/>
        <w:tblW w:w="985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70"/>
        <w:gridCol w:w="1971"/>
        <w:gridCol w:w="1971"/>
        <w:gridCol w:w="1971"/>
        <w:gridCol w:w="19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0" w:type="dxa"/>
          </w:tcPr>
          <w:p>
            <w:pPr>
              <w:widowControl/>
              <w:spacing w:line="288"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t>货物名称</w:t>
            </w:r>
          </w:p>
        </w:tc>
        <w:tc>
          <w:tcPr>
            <w:tcW w:w="1971" w:type="dxa"/>
          </w:tcPr>
          <w:p>
            <w:pPr>
              <w:widowControl/>
              <w:spacing w:line="288" w:lineRule="auto"/>
              <w:jc w:val="both"/>
              <w:rPr>
                <w:rFonts w:cs="仿宋" w:asciiTheme="minorEastAsia" w:hAnsiTheme="minorEastAsia" w:eastAsiaTheme="minorEastAsia"/>
                <w:sz w:val="24"/>
              </w:rPr>
            </w:pPr>
          </w:p>
        </w:tc>
        <w:tc>
          <w:tcPr>
            <w:tcW w:w="1971" w:type="dxa"/>
          </w:tcPr>
          <w:p>
            <w:pPr>
              <w:widowControl/>
              <w:spacing w:line="288" w:lineRule="auto"/>
              <w:jc w:val="both"/>
              <w:rPr>
                <w:rFonts w:cs="仿宋" w:asciiTheme="minorEastAsia" w:hAnsiTheme="minorEastAsia" w:eastAsiaTheme="minorEastAsia"/>
                <w:sz w:val="24"/>
              </w:rPr>
            </w:pPr>
          </w:p>
        </w:tc>
        <w:tc>
          <w:tcPr>
            <w:tcW w:w="1971" w:type="dxa"/>
          </w:tcPr>
          <w:p>
            <w:pPr>
              <w:widowControl/>
              <w:spacing w:line="288" w:lineRule="auto"/>
              <w:jc w:val="both"/>
              <w:rPr>
                <w:rFonts w:cs="仿宋" w:asciiTheme="minorEastAsia" w:hAnsiTheme="minorEastAsia" w:eastAsiaTheme="minorEastAsia"/>
                <w:sz w:val="24"/>
              </w:rPr>
            </w:pPr>
          </w:p>
        </w:tc>
        <w:tc>
          <w:tcPr>
            <w:tcW w:w="1971" w:type="dxa"/>
          </w:tcPr>
          <w:p>
            <w:pPr>
              <w:widowControl/>
              <w:spacing w:line="288" w:lineRule="auto"/>
              <w:jc w:val="both"/>
              <w:rPr>
                <w:rFonts w:cs="仿宋"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0" w:type="dxa"/>
          </w:tcPr>
          <w:p>
            <w:pPr>
              <w:widowControl/>
              <w:spacing w:line="288"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t>规格和型号</w:t>
            </w:r>
          </w:p>
        </w:tc>
        <w:tc>
          <w:tcPr>
            <w:tcW w:w="1971" w:type="dxa"/>
          </w:tcPr>
          <w:p>
            <w:pPr>
              <w:widowControl/>
              <w:spacing w:line="288" w:lineRule="auto"/>
              <w:jc w:val="both"/>
              <w:rPr>
                <w:rFonts w:cs="仿宋" w:asciiTheme="minorEastAsia" w:hAnsiTheme="minorEastAsia" w:eastAsiaTheme="minorEastAsia"/>
                <w:sz w:val="24"/>
              </w:rPr>
            </w:pPr>
          </w:p>
        </w:tc>
        <w:tc>
          <w:tcPr>
            <w:tcW w:w="1971" w:type="dxa"/>
          </w:tcPr>
          <w:p>
            <w:pPr>
              <w:widowControl/>
              <w:spacing w:line="288" w:lineRule="auto"/>
              <w:jc w:val="both"/>
              <w:rPr>
                <w:rFonts w:cs="仿宋" w:asciiTheme="minorEastAsia" w:hAnsiTheme="minorEastAsia" w:eastAsiaTheme="minorEastAsia"/>
                <w:sz w:val="24"/>
              </w:rPr>
            </w:pPr>
          </w:p>
        </w:tc>
        <w:tc>
          <w:tcPr>
            <w:tcW w:w="1971" w:type="dxa"/>
          </w:tcPr>
          <w:p>
            <w:pPr>
              <w:widowControl/>
              <w:spacing w:line="288" w:lineRule="auto"/>
              <w:jc w:val="both"/>
              <w:rPr>
                <w:rFonts w:cs="仿宋" w:asciiTheme="minorEastAsia" w:hAnsiTheme="minorEastAsia" w:eastAsiaTheme="minorEastAsia"/>
                <w:sz w:val="24"/>
              </w:rPr>
            </w:pPr>
          </w:p>
        </w:tc>
        <w:tc>
          <w:tcPr>
            <w:tcW w:w="1971" w:type="dxa"/>
          </w:tcPr>
          <w:p>
            <w:pPr>
              <w:widowControl/>
              <w:spacing w:line="288" w:lineRule="auto"/>
              <w:jc w:val="both"/>
              <w:rPr>
                <w:rFonts w:cs="仿宋"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0" w:type="dxa"/>
          </w:tcPr>
          <w:p>
            <w:pPr>
              <w:widowControl/>
              <w:spacing w:line="288"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t>项目名称</w:t>
            </w:r>
          </w:p>
        </w:tc>
        <w:tc>
          <w:tcPr>
            <w:tcW w:w="1971" w:type="dxa"/>
          </w:tcPr>
          <w:p>
            <w:pPr>
              <w:widowControl/>
              <w:spacing w:line="288" w:lineRule="auto"/>
              <w:jc w:val="both"/>
              <w:rPr>
                <w:rFonts w:cs="仿宋" w:asciiTheme="minorEastAsia" w:hAnsiTheme="minorEastAsia" w:eastAsiaTheme="minorEastAsia"/>
                <w:sz w:val="24"/>
              </w:rPr>
            </w:pPr>
          </w:p>
        </w:tc>
        <w:tc>
          <w:tcPr>
            <w:tcW w:w="1971" w:type="dxa"/>
          </w:tcPr>
          <w:p>
            <w:pPr>
              <w:widowControl/>
              <w:spacing w:line="288" w:lineRule="auto"/>
              <w:jc w:val="both"/>
              <w:rPr>
                <w:rFonts w:cs="仿宋" w:asciiTheme="minorEastAsia" w:hAnsiTheme="minorEastAsia" w:eastAsiaTheme="minorEastAsia"/>
                <w:sz w:val="24"/>
              </w:rPr>
            </w:pPr>
          </w:p>
        </w:tc>
        <w:tc>
          <w:tcPr>
            <w:tcW w:w="1971" w:type="dxa"/>
          </w:tcPr>
          <w:p>
            <w:pPr>
              <w:widowControl/>
              <w:spacing w:line="288" w:lineRule="auto"/>
              <w:jc w:val="both"/>
              <w:rPr>
                <w:rFonts w:cs="仿宋" w:asciiTheme="minorEastAsia" w:hAnsiTheme="minorEastAsia" w:eastAsiaTheme="minorEastAsia"/>
                <w:sz w:val="24"/>
              </w:rPr>
            </w:pPr>
          </w:p>
        </w:tc>
        <w:tc>
          <w:tcPr>
            <w:tcW w:w="1971" w:type="dxa"/>
          </w:tcPr>
          <w:p>
            <w:pPr>
              <w:widowControl/>
              <w:spacing w:line="288" w:lineRule="auto"/>
              <w:jc w:val="both"/>
              <w:rPr>
                <w:rFonts w:cs="仿宋"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70" w:type="dxa"/>
          </w:tcPr>
          <w:p>
            <w:pPr>
              <w:widowControl/>
              <w:spacing w:line="288"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t>买方名称</w:t>
            </w:r>
          </w:p>
        </w:tc>
        <w:tc>
          <w:tcPr>
            <w:tcW w:w="1971" w:type="dxa"/>
          </w:tcPr>
          <w:p>
            <w:pPr>
              <w:widowControl/>
              <w:spacing w:line="288" w:lineRule="auto"/>
              <w:jc w:val="both"/>
              <w:rPr>
                <w:rFonts w:cs="仿宋" w:asciiTheme="minorEastAsia" w:hAnsiTheme="minorEastAsia" w:eastAsiaTheme="minorEastAsia"/>
                <w:sz w:val="24"/>
              </w:rPr>
            </w:pPr>
          </w:p>
        </w:tc>
        <w:tc>
          <w:tcPr>
            <w:tcW w:w="1971" w:type="dxa"/>
          </w:tcPr>
          <w:p>
            <w:pPr>
              <w:widowControl/>
              <w:spacing w:line="288" w:lineRule="auto"/>
              <w:jc w:val="both"/>
              <w:rPr>
                <w:rFonts w:cs="仿宋" w:asciiTheme="minorEastAsia" w:hAnsiTheme="minorEastAsia" w:eastAsiaTheme="minorEastAsia"/>
                <w:sz w:val="24"/>
              </w:rPr>
            </w:pPr>
          </w:p>
        </w:tc>
        <w:tc>
          <w:tcPr>
            <w:tcW w:w="1971" w:type="dxa"/>
          </w:tcPr>
          <w:p>
            <w:pPr>
              <w:widowControl/>
              <w:spacing w:line="288" w:lineRule="auto"/>
              <w:jc w:val="both"/>
              <w:rPr>
                <w:rFonts w:cs="仿宋" w:asciiTheme="minorEastAsia" w:hAnsiTheme="minorEastAsia" w:eastAsiaTheme="minorEastAsia"/>
                <w:sz w:val="24"/>
              </w:rPr>
            </w:pPr>
          </w:p>
        </w:tc>
        <w:tc>
          <w:tcPr>
            <w:tcW w:w="1971" w:type="dxa"/>
          </w:tcPr>
          <w:p>
            <w:pPr>
              <w:widowControl/>
              <w:spacing w:line="288" w:lineRule="auto"/>
              <w:jc w:val="both"/>
              <w:rPr>
                <w:rFonts w:cs="仿宋"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0" w:type="dxa"/>
          </w:tcPr>
          <w:p>
            <w:pPr>
              <w:widowControl/>
              <w:spacing w:line="288"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t>买方联系人及电话</w:t>
            </w:r>
          </w:p>
        </w:tc>
        <w:tc>
          <w:tcPr>
            <w:tcW w:w="1971" w:type="dxa"/>
          </w:tcPr>
          <w:p>
            <w:pPr>
              <w:widowControl/>
              <w:spacing w:line="288" w:lineRule="auto"/>
              <w:jc w:val="both"/>
              <w:rPr>
                <w:rFonts w:cs="仿宋" w:asciiTheme="minorEastAsia" w:hAnsiTheme="minorEastAsia" w:eastAsiaTheme="minorEastAsia"/>
                <w:sz w:val="24"/>
              </w:rPr>
            </w:pPr>
          </w:p>
        </w:tc>
        <w:tc>
          <w:tcPr>
            <w:tcW w:w="1971" w:type="dxa"/>
          </w:tcPr>
          <w:p>
            <w:pPr>
              <w:widowControl/>
              <w:spacing w:line="288" w:lineRule="auto"/>
              <w:jc w:val="both"/>
              <w:rPr>
                <w:rFonts w:cs="仿宋" w:asciiTheme="minorEastAsia" w:hAnsiTheme="minorEastAsia" w:eastAsiaTheme="minorEastAsia"/>
                <w:sz w:val="24"/>
              </w:rPr>
            </w:pPr>
          </w:p>
        </w:tc>
        <w:tc>
          <w:tcPr>
            <w:tcW w:w="1971" w:type="dxa"/>
          </w:tcPr>
          <w:p>
            <w:pPr>
              <w:widowControl/>
              <w:spacing w:line="288" w:lineRule="auto"/>
              <w:jc w:val="both"/>
              <w:rPr>
                <w:rFonts w:cs="仿宋" w:asciiTheme="minorEastAsia" w:hAnsiTheme="minorEastAsia" w:eastAsiaTheme="minorEastAsia"/>
                <w:sz w:val="24"/>
              </w:rPr>
            </w:pPr>
          </w:p>
        </w:tc>
        <w:tc>
          <w:tcPr>
            <w:tcW w:w="1971" w:type="dxa"/>
          </w:tcPr>
          <w:p>
            <w:pPr>
              <w:widowControl/>
              <w:spacing w:line="288" w:lineRule="auto"/>
              <w:jc w:val="both"/>
              <w:rPr>
                <w:rFonts w:cs="仿宋"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0" w:type="dxa"/>
          </w:tcPr>
          <w:p>
            <w:pPr>
              <w:widowControl/>
              <w:spacing w:line="288"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t>合同价格</w:t>
            </w:r>
          </w:p>
        </w:tc>
        <w:tc>
          <w:tcPr>
            <w:tcW w:w="1971" w:type="dxa"/>
          </w:tcPr>
          <w:p>
            <w:pPr>
              <w:widowControl/>
              <w:spacing w:line="288" w:lineRule="auto"/>
              <w:jc w:val="both"/>
              <w:rPr>
                <w:rFonts w:cs="仿宋" w:asciiTheme="minorEastAsia" w:hAnsiTheme="minorEastAsia" w:eastAsiaTheme="minorEastAsia"/>
                <w:sz w:val="24"/>
              </w:rPr>
            </w:pPr>
          </w:p>
        </w:tc>
        <w:tc>
          <w:tcPr>
            <w:tcW w:w="1971" w:type="dxa"/>
          </w:tcPr>
          <w:p>
            <w:pPr>
              <w:widowControl/>
              <w:spacing w:line="288" w:lineRule="auto"/>
              <w:jc w:val="both"/>
              <w:rPr>
                <w:rFonts w:cs="仿宋" w:asciiTheme="minorEastAsia" w:hAnsiTheme="minorEastAsia" w:eastAsiaTheme="minorEastAsia"/>
                <w:sz w:val="24"/>
              </w:rPr>
            </w:pPr>
          </w:p>
        </w:tc>
        <w:tc>
          <w:tcPr>
            <w:tcW w:w="1971" w:type="dxa"/>
          </w:tcPr>
          <w:p>
            <w:pPr>
              <w:widowControl/>
              <w:spacing w:line="288" w:lineRule="auto"/>
              <w:jc w:val="both"/>
              <w:rPr>
                <w:rFonts w:cs="仿宋" w:asciiTheme="minorEastAsia" w:hAnsiTheme="minorEastAsia" w:eastAsiaTheme="minorEastAsia"/>
                <w:sz w:val="24"/>
              </w:rPr>
            </w:pPr>
          </w:p>
        </w:tc>
        <w:tc>
          <w:tcPr>
            <w:tcW w:w="1971" w:type="dxa"/>
          </w:tcPr>
          <w:p>
            <w:pPr>
              <w:widowControl/>
              <w:spacing w:line="288" w:lineRule="auto"/>
              <w:jc w:val="both"/>
              <w:rPr>
                <w:rFonts w:cs="仿宋"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0" w:type="dxa"/>
          </w:tcPr>
          <w:p>
            <w:pPr>
              <w:widowControl/>
              <w:spacing w:line="288"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t>项目概况及供应商履约情况</w:t>
            </w:r>
          </w:p>
        </w:tc>
        <w:tc>
          <w:tcPr>
            <w:tcW w:w="1971" w:type="dxa"/>
          </w:tcPr>
          <w:p>
            <w:pPr>
              <w:widowControl/>
              <w:spacing w:line="288" w:lineRule="auto"/>
              <w:jc w:val="both"/>
              <w:rPr>
                <w:rFonts w:cs="仿宋" w:asciiTheme="minorEastAsia" w:hAnsiTheme="minorEastAsia" w:eastAsiaTheme="minorEastAsia"/>
                <w:sz w:val="24"/>
              </w:rPr>
            </w:pPr>
          </w:p>
        </w:tc>
        <w:tc>
          <w:tcPr>
            <w:tcW w:w="1971" w:type="dxa"/>
          </w:tcPr>
          <w:p>
            <w:pPr>
              <w:widowControl/>
              <w:spacing w:line="288" w:lineRule="auto"/>
              <w:jc w:val="both"/>
              <w:rPr>
                <w:rFonts w:cs="仿宋" w:asciiTheme="minorEastAsia" w:hAnsiTheme="minorEastAsia" w:eastAsiaTheme="minorEastAsia"/>
                <w:sz w:val="24"/>
              </w:rPr>
            </w:pPr>
          </w:p>
        </w:tc>
        <w:tc>
          <w:tcPr>
            <w:tcW w:w="1971" w:type="dxa"/>
          </w:tcPr>
          <w:p>
            <w:pPr>
              <w:widowControl/>
              <w:spacing w:line="288" w:lineRule="auto"/>
              <w:jc w:val="both"/>
              <w:rPr>
                <w:rFonts w:cs="仿宋" w:asciiTheme="minorEastAsia" w:hAnsiTheme="minorEastAsia" w:eastAsiaTheme="minorEastAsia"/>
                <w:sz w:val="24"/>
              </w:rPr>
            </w:pPr>
          </w:p>
        </w:tc>
        <w:tc>
          <w:tcPr>
            <w:tcW w:w="1971" w:type="dxa"/>
          </w:tcPr>
          <w:p>
            <w:pPr>
              <w:widowControl/>
              <w:spacing w:line="288" w:lineRule="auto"/>
              <w:jc w:val="both"/>
              <w:rPr>
                <w:rFonts w:cs="仿宋"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70" w:type="dxa"/>
          </w:tcPr>
          <w:p>
            <w:pPr>
              <w:widowControl/>
              <w:spacing w:line="288"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t>备注</w:t>
            </w:r>
          </w:p>
        </w:tc>
        <w:tc>
          <w:tcPr>
            <w:tcW w:w="1971" w:type="dxa"/>
          </w:tcPr>
          <w:p>
            <w:pPr>
              <w:widowControl/>
              <w:spacing w:line="288" w:lineRule="auto"/>
              <w:jc w:val="both"/>
              <w:rPr>
                <w:rFonts w:cs="仿宋" w:asciiTheme="minorEastAsia" w:hAnsiTheme="minorEastAsia" w:eastAsiaTheme="minorEastAsia"/>
                <w:sz w:val="24"/>
              </w:rPr>
            </w:pPr>
          </w:p>
        </w:tc>
        <w:tc>
          <w:tcPr>
            <w:tcW w:w="1971" w:type="dxa"/>
          </w:tcPr>
          <w:p>
            <w:pPr>
              <w:widowControl/>
              <w:spacing w:line="288" w:lineRule="auto"/>
              <w:jc w:val="both"/>
              <w:rPr>
                <w:rFonts w:cs="仿宋" w:asciiTheme="minorEastAsia" w:hAnsiTheme="minorEastAsia" w:eastAsiaTheme="minorEastAsia"/>
                <w:sz w:val="24"/>
              </w:rPr>
            </w:pPr>
          </w:p>
        </w:tc>
        <w:tc>
          <w:tcPr>
            <w:tcW w:w="1971" w:type="dxa"/>
          </w:tcPr>
          <w:p>
            <w:pPr>
              <w:widowControl/>
              <w:spacing w:line="288" w:lineRule="auto"/>
              <w:jc w:val="both"/>
              <w:rPr>
                <w:rFonts w:cs="仿宋" w:asciiTheme="minorEastAsia" w:hAnsiTheme="minorEastAsia" w:eastAsiaTheme="minorEastAsia"/>
                <w:sz w:val="24"/>
              </w:rPr>
            </w:pPr>
          </w:p>
        </w:tc>
        <w:tc>
          <w:tcPr>
            <w:tcW w:w="1971" w:type="dxa"/>
          </w:tcPr>
          <w:p>
            <w:pPr>
              <w:widowControl/>
              <w:spacing w:line="288" w:lineRule="auto"/>
              <w:jc w:val="both"/>
              <w:rPr>
                <w:rFonts w:cs="仿宋" w:asciiTheme="minorEastAsia" w:hAnsiTheme="minorEastAsia" w:eastAsiaTheme="minorEastAsia"/>
                <w:sz w:val="24"/>
              </w:rPr>
            </w:pPr>
          </w:p>
        </w:tc>
      </w:tr>
    </w:tbl>
    <w:p>
      <w:pPr>
        <w:spacing w:line="600" w:lineRule="exact"/>
        <w:jc w:val="both"/>
        <w:rPr>
          <w:rFonts w:cs="仿宋" w:asciiTheme="minorEastAsia" w:hAnsiTheme="minorEastAsia" w:eastAsiaTheme="minorEastAsia"/>
          <w:sz w:val="24"/>
        </w:rPr>
      </w:pPr>
      <w:r>
        <w:rPr>
          <w:rFonts w:hint="eastAsia" w:cs="仿宋" w:asciiTheme="minorEastAsia" w:hAnsiTheme="minorEastAsia" w:eastAsiaTheme="minorEastAsia"/>
          <w:sz w:val="24"/>
        </w:rPr>
        <w:t>注：供应商应根据供应商须知前附表第3.5（4）项的要求在本表后附相关证明材料。</w:t>
      </w:r>
    </w:p>
    <w:p>
      <w:pPr>
        <w:numPr>
          <w:ilvl w:val="0"/>
          <w:numId w:val="0"/>
        </w:numPr>
        <w:spacing w:line="600" w:lineRule="exact"/>
        <w:jc w:val="both"/>
        <w:rPr>
          <w:rFonts w:hint="eastAsia" w:cs="仿宋" w:asciiTheme="minorEastAsia" w:hAnsiTheme="minorEastAsia" w:eastAsiaTheme="minorEastAsia"/>
          <w:sz w:val="24"/>
          <w:lang w:eastAsia="zh-CN"/>
        </w:rPr>
      </w:pPr>
    </w:p>
    <w:p>
      <w:pPr>
        <w:pStyle w:val="2"/>
        <w:rPr>
          <w:rFonts w:hint="eastAsia"/>
          <w:lang w:eastAsia="zh-CN"/>
        </w:rPr>
      </w:pPr>
    </w:p>
    <w:p>
      <w:pPr>
        <w:numPr>
          <w:ilvl w:val="0"/>
          <w:numId w:val="0"/>
        </w:numPr>
        <w:spacing w:line="600" w:lineRule="exact"/>
        <w:ind w:firstLine="480" w:firstLineChars="200"/>
        <w:jc w:val="both"/>
        <w:rPr>
          <w:rFonts w:hint="eastAsia" w:cs="仿宋" w:asciiTheme="minorEastAsia" w:hAnsiTheme="minorEastAsia" w:eastAsiaTheme="minorEastAsia"/>
          <w:sz w:val="24"/>
          <w:lang w:eastAsia="zh-CN"/>
        </w:rPr>
      </w:pPr>
    </w:p>
    <w:p>
      <w:pPr>
        <w:numPr>
          <w:ilvl w:val="0"/>
          <w:numId w:val="0"/>
        </w:numPr>
        <w:spacing w:line="600" w:lineRule="exact"/>
        <w:ind w:firstLine="480" w:firstLineChars="200"/>
        <w:jc w:val="both"/>
        <w:rPr>
          <w:rFonts w:cs="仿宋" w:asciiTheme="minorEastAsia" w:hAnsiTheme="minorEastAsia" w:eastAsiaTheme="minorEastAsia"/>
          <w:sz w:val="24"/>
        </w:rPr>
      </w:pPr>
      <w:r>
        <w:rPr>
          <w:rFonts w:hint="eastAsia" w:cs="仿宋" w:asciiTheme="minorEastAsia" w:hAnsiTheme="minorEastAsia" w:eastAsiaTheme="minorEastAsia"/>
          <w:sz w:val="24"/>
          <w:lang w:eastAsia="zh-CN"/>
        </w:rPr>
        <w:t>（</w:t>
      </w:r>
      <w:r>
        <w:rPr>
          <w:rFonts w:hint="eastAsia" w:cs="仿宋" w:asciiTheme="minorEastAsia" w:hAnsiTheme="minorEastAsia" w:eastAsiaTheme="minorEastAsia"/>
          <w:sz w:val="24"/>
          <w:lang w:val="en-US" w:eastAsia="zh-CN"/>
        </w:rPr>
        <w:t>四</w:t>
      </w:r>
      <w:r>
        <w:rPr>
          <w:rFonts w:hint="eastAsia" w:cs="仿宋" w:asciiTheme="minorEastAsia" w:hAnsiTheme="minorEastAsia" w:eastAsiaTheme="minorEastAsia"/>
          <w:sz w:val="24"/>
          <w:lang w:eastAsia="zh-CN"/>
        </w:rPr>
        <w:t>）</w:t>
      </w:r>
      <w:r>
        <w:rPr>
          <w:rFonts w:hint="eastAsia" w:cs="仿宋" w:asciiTheme="minorEastAsia" w:hAnsiTheme="minorEastAsia" w:eastAsiaTheme="minorEastAsia"/>
          <w:sz w:val="24"/>
        </w:rPr>
        <w:t>拟委任的主要人员汇总表</w:t>
      </w:r>
    </w:p>
    <w:tbl>
      <w:tblPr>
        <w:tblStyle w:val="41"/>
        <w:tblW w:w="985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94"/>
        <w:gridCol w:w="1095"/>
        <w:gridCol w:w="1095"/>
        <w:gridCol w:w="1095"/>
        <w:gridCol w:w="1095"/>
        <w:gridCol w:w="1095"/>
        <w:gridCol w:w="1095"/>
        <w:gridCol w:w="1095"/>
        <w:gridCol w:w="10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4" w:type="dxa"/>
            <w:vMerge w:val="restart"/>
          </w:tcPr>
          <w:p>
            <w:pPr>
              <w:widowControl/>
              <w:spacing w:line="288" w:lineRule="auto"/>
              <w:jc w:val="center"/>
              <w:rPr>
                <w:rFonts w:cs="仿宋" w:asciiTheme="minorEastAsia" w:hAnsiTheme="minorEastAsia" w:eastAsiaTheme="minorEastAsia"/>
                <w:sz w:val="24"/>
              </w:rPr>
            </w:pPr>
            <w:r>
              <w:rPr>
                <w:rFonts w:hint="eastAsia" w:cs="仿宋" w:asciiTheme="minorEastAsia" w:hAnsiTheme="minorEastAsia" w:eastAsiaTheme="minorEastAsia"/>
                <w:sz w:val="24"/>
              </w:rPr>
              <w:t>序号</w:t>
            </w:r>
          </w:p>
        </w:tc>
        <w:tc>
          <w:tcPr>
            <w:tcW w:w="1095" w:type="dxa"/>
            <w:vMerge w:val="restart"/>
          </w:tcPr>
          <w:p>
            <w:pPr>
              <w:widowControl/>
              <w:spacing w:line="288" w:lineRule="auto"/>
              <w:jc w:val="center"/>
              <w:rPr>
                <w:rFonts w:cs="仿宋" w:asciiTheme="minorEastAsia" w:hAnsiTheme="minorEastAsia" w:eastAsiaTheme="minorEastAsia"/>
                <w:sz w:val="24"/>
              </w:rPr>
            </w:pPr>
            <w:r>
              <w:rPr>
                <w:rFonts w:hint="eastAsia" w:cs="仿宋" w:asciiTheme="minorEastAsia" w:hAnsiTheme="minorEastAsia" w:eastAsiaTheme="minorEastAsia"/>
                <w:sz w:val="24"/>
              </w:rPr>
              <w:t>本项目任职</w:t>
            </w:r>
          </w:p>
        </w:tc>
        <w:tc>
          <w:tcPr>
            <w:tcW w:w="1095" w:type="dxa"/>
            <w:vMerge w:val="restart"/>
          </w:tcPr>
          <w:p>
            <w:pPr>
              <w:widowControl/>
              <w:spacing w:line="288" w:lineRule="auto"/>
              <w:jc w:val="center"/>
              <w:rPr>
                <w:rFonts w:cs="仿宋" w:asciiTheme="minorEastAsia" w:hAnsiTheme="minorEastAsia" w:eastAsiaTheme="minorEastAsia"/>
                <w:sz w:val="24"/>
              </w:rPr>
            </w:pPr>
            <w:r>
              <w:rPr>
                <w:rFonts w:hint="eastAsia" w:cs="仿宋" w:asciiTheme="minorEastAsia" w:hAnsiTheme="minorEastAsia" w:eastAsiaTheme="minorEastAsia"/>
                <w:sz w:val="24"/>
              </w:rPr>
              <w:t>姓名</w:t>
            </w:r>
          </w:p>
        </w:tc>
        <w:tc>
          <w:tcPr>
            <w:tcW w:w="1095" w:type="dxa"/>
            <w:vMerge w:val="restart"/>
          </w:tcPr>
          <w:p>
            <w:pPr>
              <w:widowControl/>
              <w:spacing w:line="288" w:lineRule="auto"/>
              <w:jc w:val="center"/>
              <w:rPr>
                <w:rFonts w:cs="仿宋" w:asciiTheme="minorEastAsia" w:hAnsiTheme="minorEastAsia" w:eastAsiaTheme="minorEastAsia"/>
                <w:sz w:val="24"/>
              </w:rPr>
            </w:pPr>
            <w:r>
              <w:rPr>
                <w:rFonts w:hint="eastAsia" w:cs="仿宋" w:asciiTheme="minorEastAsia" w:hAnsiTheme="minorEastAsia" w:eastAsiaTheme="minorEastAsia"/>
                <w:sz w:val="24"/>
              </w:rPr>
              <w:t>职称</w:t>
            </w:r>
          </w:p>
        </w:tc>
        <w:tc>
          <w:tcPr>
            <w:tcW w:w="1095" w:type="dxa"/>
            <w:vMerge w:val="restart"/>
          </w:tcPr>
          <w:p>
            <w:pPr>
              <w:widowControl/>
              <w:spacing w:line="288" w:lineRule="auto"/>
              <w:jc w:val="center"/>
              <w:rPr>
                <w:rFonts w:cs="仿宋" w:asciiTheme="minorEastAsia" w:hAnsiTheme="minorEastAsia" w:eastAsiaTheme="minorEastAsia"/>
                <w:sz w:val="24"/>
              </w:rPr>
            </w:pPr>
            <w:r>
              <w:rPr>
                <w:rFonts w:hint="eastAsia" w:cs="仿宋" w:asciiTheme="minorEastAsia" w:hAnsiTheme="minorEastAsia" w:eastAsiaTheme="minorEastAsia"/>
                <w:sz w:val="24"/>
              </w:rPr>
              <w:t>专业</w:t>
            </w:r>
          </w:p>
        </w:tc>
        <w:tc>
          <w:tcPr>
            <w:tcW w:w="3285" w:type="dxa"/>
            <w:gridSpan w:val="3"/>
          </w:tcPr>
          <w:p>
            <w:pPr>
              <w:widowControl/>
              <w:spacing w:line="288" w:lineRule="auto"/>
              <w:jc w:val="center"/>
              <w:rPr>
                <w:rFonts w:cs="仿宋" w:asciiTheme="minorEastAsia" w:hAnsiTheme="minorEastAsia" w:eastAsiaTheme="minorEastAsia"/>
                <w:sz w:val="24"/>
              </w:rPr>
            </w:pPr>
            <w:r>
              <w:rPr>
                <w:rFonts w:hint="eastAsia" w:cs="仿宋" w:asciiTheme="minorEastAsia" w:hAnsiTheme="minorEastAsia" w:eastAsiaTheme="minorEastAsia"/>
                <w:sz w:val="24"/>
              </w:rPr>
              <w:t>执业或职业资格证明</w:t>
            </w:r>
          </w:p>
        </w:tc>
        <w:tc>
          <w:tcPr>
            <w:tcW w:w="1095" w:type="dxa"/>
          </w:tcPr>
          <w:p>
            <w:pPr>
              <w:widowControl/>
              <w:spacing w:line="288" w:lineRule="auto"/>
              <w:jc w:val="center"/>
              <w:rPr>
                <w:rFonts w:cs="仿宋" w:asciiTheme="minorEastAsia" w:hAnsiTheme="minorEastAsia" w:eastAsiaTheme="minorEastAsia"/>
                <w:sz w:val="24"/>
              </w:rPr>
            </w:pPr>
            <w:r>
              <w:rPr>
                <w:rFonts w:hint="eastAsia" w:cs="仿宋" w:asciiTheme="minorEastAsia" w:hAnsiTheme="minorEastAsia" w:eastAsiaTheme="minorEastAsia"/>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4" w:type="dxa"/>
            <w:vMerge w:val="continue"/>
          </w:tcPr>
          <w:p>
            <w:pPr>
              <w:widowControl/>
              <w:spacing w:line="288" w:lineRule="auto"/>
              <w:jc w:val="both"/>
              <w:rPr>
                <w:rFonts w:cs="仿宋" w:asciiTheme="minorEastAsia" w:hAnsiTheme="minorEastAsia" w:eastAsiaTheme="minorEastAsia"/>
                <w:sz w:val="24"/>
              </w:rPr>
            </w:pPr>
          </w:p>
        </w:tc>
        <w:tc>
          <w:tcPr>
            <w:tcW w:w="1095" w:type="dxa"/>
            <w:vMerge w:val="continue"/>
          </w:tcPr>
          <w:p>
            <w:pPr>
              <w:widowControl/>
              <w:spacing w:line="288" w:lineRule="auto"/>
              <w:jc w:val="both"/>
              <w:rPr>
                <w:rFonts w:cs="仿宋" w:asciiTheme="minorEastAsia" w:hAnsiTheme="minorEastAsia" w:eastAsiaTheme="minorEastAsia"/>
                <w:sz w:val="24"/>
              </w:rPr>
            </w:pPr>
          </w:p>
        </w:tc>
        <w:tc>
          <w:tcPr>
            <w:tcW w:w="1095" w:type="dxa"/>
            <w:vMerge w:val="continue"/>
          </w:tcPr>
          <w:p>
            <w:pPr>
              <w:widowControl/>
              <w:spacing w:line="288" w:lineRule="auto"/>
              <w:jc w:val="both"/>
              <w:rPr>
                <w:rFonts w:cs="仿宋" w:asciiTheme="minorEastAsia" w:hAnsiTheme="minorEastAsia" w:eastAsiaTheme="minorEastAsia"/>
                <w:sz w:val="24"/>
              </w:rPr>
            </w:pPr>
          </w:p>
        </w:tc>
        <w:tc>
          <w:tcPr>
            <w:tcW w:w="1095" w:type="dxa"/>
            <w:vMerge w:val="continue"/>
          </w:tcPr>
          <w:p>
            <w:pPr>
              <w:widowControl/>
              <w:spacing w:line="288" w:lineRule="auto"/>
              <w:jc w:val="both"/>
              <w:rPr>
                <w:rFonts w:cs="仿宋" w:asciiTheme="minorEastAsia" w:hAnsiTheme="minorEastAsia" w:eastAsiaTheme="minorEastAsia"/>
                <w:sz w:val="24"/>
              </w:rPr>
            </w:pPr>
          </w:p>
        </w:tc>
        <w:tc>
          <w:tcPr>
            <w:tcW w:w="1095" w:type="dxa"/>
            <w:vMerge w:val="continue"/>
          </w:tcPr>
          <w:p>
            <w:pPr>
              <w:widowControl/>
              <w:spacing w:line="288" w:lineRule="auto"/>
              <w:jc w:val="both"/>
              <w:rPr>
                <w:rFonts w:cs="仿宋" w:asciiTheme="minorEastAsia" w:hAnsiTheme="minorEastAsia" w:eastAsiaTheme="minorEastAsia"/>
                <w:sz w:val="24"/>
              </w:rPr>
            </w:pPr>
          </w:p>
        </w:tc>
        <w:tc>
          <w:tcPr>
            <w:tcW w:w="1095" w:type="dxa"/>
          </w:tcPr>
          <w:p>
            <w:pPr>
              <w:widowControl/>
              <w:spacing w:line="288" w:lineRule="auto"/>
              <w:jc w:val="center"/>
              <w:rPr>
                <w:rFonts w:cs="仿宋" w:asciiTheme="minorEastAsia" w:hAnsiTheme="minorEastAsia" w:eastAsiaTheme="minorEastAsia"/>
                <w:sz w:val="24"/>
              </w:rPr>
            </w:pPr>
            <w:r>
              <w:rPr>
                <w:rFonts w:hint="eastAsia" w:cs="仿宋" w:asciiTheme="minorEastAsia" w:hAnsiTheme="minorEastAsia" w:eastAsiaTheme="minorEastAsia"/>
                <w:sz w:val="24"/>
              </w:rPr>
              <w:t>证书名称</w:t>
            </w:r>
          </w:p>
        </w:tc>
        <w:tc>
          <w:tcPr>
            <w:tcW w:w="1095" w:type="dxa"/>
          </w:tcPr>
          <w:p>
            <w:pPr>
              <w:widowControl/>
              <w:spacing w:line="288" w:lineRule="auto"/>
              <w:jc w:val="center"/>
              <w:rPr>
                <w:rFonts w:cs="仿宋" w:asciiTheme="minorEastAsia" w:hAnsiTheme="minorEastAsia" w:eastAsiaTheme="minorEastAsia"/>
                <w:sz w:val="24"/>
              </w:rPr>
            </w:pPr>
            <w:r>
              <w:rPr>
                <w:rFonts w:hint="eastAsia" w:cs="仿宋" w:asciiTheme="minorEastAsia" w:hAnsiTheme="minorEastAsia" w:eastAsiaTheme="minorEastAsia"/>
                <w:sz w:val="24"/>
              </w:rPr>
              <w:t>级别</w:t>
            </w:r>
          </w:p>
        </w:tc>
        <w:tc>
          <w:tcPr>
            <w:tcW w:w="1095" w:type="dxa"/>
          </w:tcPr>
          <w:p>
            <w:pPr>
              <w:widowControl/>
              <w:spacing w:line="288" w:lineRule="auto"/>
              <w:jc w:val="center"/>
              <w:rPr>
                <w:rFonts w:cs="仿宋" w:asciiTheme="minorEastAsia" w:hAnsiTheme="minorEastAsia" w:eastAsiaTheme="minorEastAsia"/>
                <w:sz w:val="24"/>
              </w:rPr>
            </w:pPr>
            <w:r>
              <w:rPr>
                <w:rFonts w:hint="eastAsia" w:cs="仿宋" w:asciiTheme="minorEastAsia" w:hAnsiTheme="minorEastAsia" w:eastAsiaTheme="minorEastAsia"/>
                <w:sz w:val="24"/>
              </w:rPr>
              <w:t>证号</w:t>
            </w:r>
          </w:p>
        </w:tc>
        <w:tc>
          <w:tcPr>
            <w:tcW w:w="1095" w:type="dxa"/>
          </w:tcPr>
          <w:p>
            <w:pPr>
              <w:widowControl/>
              <w:spacing w:line="288" w:lineRule="auto"/>
              <w:jc w:val="both"/>
              <w:rPr>
                <w:rFonts w:cs="仿宋"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4" w:type="dxa"/>
          </w:tcPr>
          <w:p>
            <w:pPr>
              <w:widowControl/>
              <w:spacing w:line="600" w:lineRule="exact"/>
              <w:jc w:val="both"/>
              <w:rPr>
                <w:rFonts w:cs="仿宋" w:asciiTheme="minorEastAsia" w:hAnsiTheme="minorEastAsia" w:eastAsiaTheme="minorEastAsia"/>
                <w:sz w:val="24"/>
              </w:rPr>
            </w:pPr>
          </w:p>
        </w:tc>
        <w:tc>
          <w:tcPr>
            <w:tcW w:w="1095" w:type="dxa"/>
          </w:tcPr>
          <w:p>
            <w:pPr>
              <w:widowControl/>
              <w:spacing w:line="600" w:lineRule="exact"/>
              <w:jc w:val="both"/>
              <w:rPr>
                <w:rFonts w:cs="仿宋" w:asciiTheme="minorEastAsia" w:hAnsiTheme="minorEastAsia" w:eastAsiaTheme="minorEastAsia"/>
                <w:sz w:val="24"/>
              </w:rPr>
            </w:pPr>
          </w:p>
        </w:tc>
        <w:tc>
          <w:tcPr>
            <w:tcW w:w="1095" w:type="dxa"/>
          </w:tcPr>
          <w:p>
            <w:pPr>
              <w:widowControl/>
              <w:spacing w:line="600" w:lineRule="exact"/>
              <w:jc w:val="both"/>
              <w:rPr>
                <w:rFonts w:cs="仿宋" w:asciiTheme="minorEastAsia" w:hAnsiTheme="minorEastAsia" w:eastAsiaTheme="minorEastAsia"/>
                <w:sz w:val="24"/>
              </w:rPr>
            </w:pPr>
          </w:p>
        </w:tc>
        <w:tc>
          <w:tcPr>
            <w:tcW w:w="1095" w:type="dxa"/>
          </w:tcPr>
          <w:p>
            <w:pPr>
              <w:widowControl/>
              <w:spacing w:line="600" w:lineRule="exact"/>
              <w:jc w:val="both"/>
              <w:rPr>
                <w:rFonts w:cs="仿宋" w:asciiTheme="minorEastAsia" w:hAnsiTheme="minorEastAsia" w:eastAsiaTheme="minorEastAsia"/>
                <w:sz w:val="24"/>
              </w:rPr>
            </w:pPr>
          </w:p>
        </w:tc>
        <w:tc>
          <w:tcPr>
            <w:tcW w:w="1095" w:type="dxa"/>
          </w:tcPr>
          <w:p>
            <w:pPr>
              <w:widowControl/>
              <w:spacing w:line="600" w:lineRule="exact"/>
              <w:jc w:val="both"/>
              <w:rPr>
                <w:rFonts w:cs="仿宋" w:asciiTheme="minorEastAsia" w:hAnsiTheme="minorEastAsia" w:eastAsiaTheme="minorEastAsia"/>
                <w:sz w:val="24"/>
              </w:rPr>
            </w:pPr>
          </w:p>
        </w:tc>
        <w:tc>
          <w:tcPr>
            <w:tcW w:w="1095" w:type="dxa"/>
          </w:tcPr>
          <w:p>
            <w:pPr>
              <w:widowControl/>
              <w:spacing w:line="600" w:lineRule="exact"/>
              <w:jc w:val="both"/>
              <w:rPr>
                <w:rFonts w:cs="仿宋" w:asciiTheme="minorEastAsia" w:hAnsiTheme="minorEastAsia" w:eastAsiaTheme="minorEastAsia"/>
                <w:sz w:val="24"/>
              </w:rPr>
            </w:pPr>
          </w:p>
        </w:tc>
        <w:tc>
          <w:tcPr>
            <w:tcW w:w="1095" w:type="dxa"/>
          </w:tcPr>
          <w:p>
            <w:pPr>
              <w:widowControl/>
              <w:spacing w:line="600" w:lineRule="exact"/>
              <w:jc w:val="both"/>
              <w:rPr>
                <w:rFonts w:cs="仿宋" w:asciiTheme="minorEastAsia" w:hAnsiTheme="minorEastAsia" w:eastAsiaTheme="minorEastAsia"/>
                <w:sz w:val="24"/>
              </w:rPr>
            </w:pPr>
          </w:p>
        </w:tc>
        <w:tc>
          <w:tcPr>
            <w:tcW w:w="1095" w:type="dxa"/>
          </w:tcPr>
          <w:p>
            <w:pPr>
              <w:widowControl/>
              <w:spacing w:line="600" w:lineRule="exact"/>
              <w:jc w:val="both"/>
              <w:rPr>
                <w:rFonts w:cs="仿宋" w:asciiTheme="minorEastAsia" w:hAnsiTheme="minorEastAsia" w:eastAsiaTheme="minorEastAsia"/>
                <w:sz w:val="24"/>
              </w:rPr>
            </w:pPr>
          </w:p>
        </w:tc>
        <w:tc>
          <w:tcPr>
            <w:tcW w:w="1095" w:type="dxa"/>
          </w:tcPr>
          <w:p>
            <w:pPr>
              <w:widowControl/>
              <w:spacing w:line="600" w:lineRule="exact"/>
              <w:jc w:val="both"/>
              <w:rPr>
                <w:rFonts w:cs="仿宋"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094" w:type="dxa"/>
          </w:tcPr>
          <w:p>
            <w:pPr>
              <w:widowControl/>
              <w:spacing w:line="600" w:lineRule="exact"/>
              <w:jc w:val="both"/>
              <w:rPr>
                <w:rFonts w:cs="仿宋" w:asciiTheme="minorEastAsia" w:hAnsiTheme="minorEastAsia" w:eastAsiaTheme="minorEastAsia"/>
                <w:sz w:val="24"/>
              </w:rPr>
            </w:pPr>
          </w:p>
        </w:tc>
        <w:tc>
          <w:tcPr>
            <w:tcW w:w="1095" w:type="dxa"/>
          </w:tcPr>
          <w:p>
            <w:pPr>
              <w:widowControl/>
              <w:spacing w:line="600" w:lineRule="exact"/>
              <w:jc w:val="both"/>
              <w:rPr>
                <w:rFonts w:cs="仿宋" w:asciiTheme="minorEastAsia" w:hAnsiTheme="minorEastAsia" w:eastAsiaTheme="minorEastAsia"/>
                <w:sz w:val="24"/>
              </w:rPr>
            </w:pPr>
          </w:p>
        </w:tc>
        <w:tc>
          <w:tcPr>
            <w:tcW w:w="1095" w:type="dxa"/>
          </w:tcPr>
          <w:p>
            <w:pPr>
              <w:widowControl/>
              <w:spacing w:line="600" w:lineRule="exact"/>
              <w:jc w:val="both"/>
              <w:rPr>
                <w:rFonts w:cs="仿宋" w:asciiTheme="minorEastAsia" w:hAnsiTheme="minorEastAsia" w:eastAsiaTheme="minorEastAsia"/>
                <w:sz w:val="24"/>
              </w:rPr>
            </w:pPr>
          </w:p>
        </w:tc>
        <w:tc>
          <w:tcPr>
            <w:tcW w:w="1095" w:type="dxa"/>
          </w:tcPr>
          <w:p>
            <w:pPr>
              <w:widowControl/>
              <w:spacing w:line="600" w:lineRule="exact"/>
              <w:jc w:val="both"/>
              <w:rPr>
                <w:rFonts w:cs="仿宋" w:asciiTheme="minorEastAsia" w:hAnsiTheme="minorEastAsia" w:eastAsiaTheme="minorEastAsia"/>
                <w:sz w:val="24"/>
              </w:rPr>
            </w:pPr>
          </w:p>
        </w:tc>
        <w:tc>
          <w:tcPr>
            <w:tcW w:w="1095" w:type="dxa"/>
          </w:tcPr>
          <w:p>
            <w:pPr>
              <w:widowControl/>
              <w:spacing w:line="600" w:lineRule="exact"/>
              <w:jc w:val="both"/>
              <w:rPr>
                <w:rFonts w:cs="仿宋" w:asciiTheme="minorEastAsia" w:hAnsiTheme="minorEastAsia" w:eastAsiaTheme="minorEastAsia"/>
                <w:sz w:val="24"/>
              </w:rPr>
            </w:pPr>
          </w:p>
        </w:tc>
        <w:tc>
          <w:tcPr>
            <w:tcW w:w="1095" w:type="dxa"/>
          </w:tcPr>
          <w:p>
            <w:pPr>
              <w:widowControl/>
              <w:spacing w:line="600" w:lineRule="exact"/>
              <w:jc w:val="both"/>
              <w:rPr>
                <w:rFonts w:cs="仿宋" w:asciiTheme="minorEastAsia" w:hAnsiTheme="minorEastAsia" w:eastAsiaTheme="minorEastAsia"/>
                <w:sz w:val="24"/>
              </w:rPr>
            </w:pPr>
          </w:p>
        </w:tc>
        <w:tc>
          <w:tcPr>
            <w:tcW w:w="1095" w:type="dxa"/>
          </w:tcPr>
          <w:p>
            <w:pPr>
              <w:widowControl/>
              <w:spacing w:line="600" w:lineRule="exact"/>
              <w:jc w:val="both"/>
              <w:rPr>
                <w:rFonts w:cs="仿宋" w:asciiTheme="minorEastAsia" w:hAnsiTheme="minorEastAsia" w:eastAsiaTheme="minorEastAsia"/>
                <w:sz w:val="24"/>
              </w:rPr>
            </w:pPr>
          </w:p>
        </w:tc>
        <w:tc>
          <w:tcPr>
            <w:tcW w:w="1095" w:type="dxa"/>
          </w:tcPr>
          <w:p>
            <w:pPr>
              <w:widowControl/>
              <w:spacing w:line="600" w:lineRule="exact"/>
              <w:jc w:val="both"/>
              <w:rPr>
                <w:rFonts w:cs="仿宋" w:asciiTheme="minorEastAsia" w:hAnsiTheme="minorEastAsia" w:eastAsiaTheme="minorEastAsia"/>
                <w:sz w:val="24"/>
              </w:rPr>
            </w:pPr>
          </w:p>
        </w:tc>
        <w:tc>
          <w:tcPr>
            <w:tcW w:w="1095" w:type="dxa"/>
          </w:tcPr>
          <w:p>
            <w:pPr>
              <w:widowControl/>
              <w:spacing w:line="600" w:lineRule="exact"/>
              <w:jc w:val="both"/>
              <w:rPr>
                <w:rFonts w:cs="仿宋"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4" w:type="dxa"/>
          </w:tcPr>
          <w:p>
            <w:pPr>
              <w:widowControl/>
              <w:spacing w:line="600" w:lineRule="exact"/>
              <w:jc w:val="both"/>
              <w:rPr>
                <w:rFonts w:cs="仿宋" w:asciiTheme="minorEastAsia" w:hAnsiTheme="minorEastAsia" w:eastAsiaTheme="minorEastAsia"/>
                <w:sz w:val="24"/>
              </w:rPr>
            </w:pPr>
          </w:p>
        </w:tc>
        <w:tc>
          <w:tcPr>
            <w:tcW w:w="1095" w:type="dxa"/>
          </w:tcPr>
          <w:p>
            <w:pPr>
              <w:widowControl/>
              <w:spacing w:line="600" w:lineRule="exact"/>
              <w:jc w:val="both"/>
              <w:rPr>
                <w:rFonts w:cs="仿宋" w:asciiTheme="minorEastAsia" w:hAnsiTheme="minorEastAsia" w:eastAsiaTheme="minorEastAsia"/>
                <w:sz w:val="24"/>
              </w:rPr>
            </w:pPr>
          </w:p>
        </w:tc>
        <w:tc>
          <w:tcPr>
            <w:tcW w:w="1095" w:type="dxa"/>
          </w:tcPr>
          <w:p>
            <w:pPr>
              <w:widowControl/>
              <w:spacing w:line="600" w:lineRule="exact"/>
              <w:jc w:val="both"/>
              <w:rPr>
                <w:rFonts w:cs="仿宋" w:asciiTheme="minorEastAsia" w:hAnsiTheme="minorEastAsia" w:eastAsiaTheme="minorEastAsia"/>
                <w:sz w:val="24"/>
              </w:rPr>
            </w:pPr>
          </w:p>
        </w:tc>
        <w:tc>
          <w:tcPr>
            <w:tcW w:w="1095" w:type="dxa"/>
          </w:tcPr>
          <w:p>
            <w:pPr>
              <w:widowControl/>
              <w:spacing w:line="600" w:lineRule="exact"/>
              <w:jc w:val="both"/>
              <w:rPr>
                <w:rFonts w:cs="仿宋" w:asciiTheme="minorEastAsia" w:hAnsiTheme="minorEastAsia" w:eastAsiaTheme="minorEastAsia"/>
                <w:sz w:val="24"/>
              </w:rPr>
            </w:pPr>
          </w:p>
        </w:tc>
        <w:tc>
          <w:tcPr>
            <w:tcW w:w="1095" w:type="dxa"/>
          </w:tcPr>
          <w:p>
            <w:pPr>
              <w:widowControl/>
              <w:spacing w:line="600" w:lineRule="exact"/>
              <w:jc w:val="both"/>
              <w:rPr>
                <w:rFonts w:cs="仿宋" w:asciiTheme="minorEastAsia" w:hAnsiTheme="minorEastAsia" w:eastAsiaTheme="minorEastAsia"/>
                <w:sz w:val="24"/>
              </w:rPr>
            </w:pPr>
          </w:p>
        </w:tc>
        <w:tc>
          <w:tcPr>
            <w:tcW w:w="1095" w:type="dxa"/>
          </w:tcPr>
          <w:p>
            <w:pPr>
              <w:widowControl/>
              <w:spacing w:line="600" w:lineRule="exact"/>
              <w:jc w:val="both"/>
              <w:rPr>
                <w:rFonts w:cs="仿宋" w:asciiTheme="minorEastAsia" w:hAnsiTheme="minorEastAsia" w:eastAsiaTheme="minorEastAsia"/>
                <w:sz w:val="24"/>
              </w:rPr>
            </w:pPr>
          </w:p>
        </w:tc>
        <w:tc>
          <w:tcPr>
            <w:tcW w:w="1095" w:type="dxa"/>
          </w:tcPr>
          <w:p>
            <w:pPr>
              <w:widowControl/>
              <w:spacing w:line="600" w:lineRule="exact"/>
              <w:jc w:val="both"/>
              <w:rPr>
                <w:rFonts w:cs="仿宋" w:asciiTheme="minorEastAsia" w:hAnsiTheme="minorEastAsia" w:eastAsiaTheme="minorEastAsia"/>
                <w:sz w:val="24"/>
              </w:rPr>
            </w:pPr>
          </w:p>
        </w:tc>
        <w:tc>
          <w:tcPr>
            <w:tcW w:w="1095" w:type="dxa"/>
          </w:tcPr>
          <w:p>
            <w:pPr>
              <w:widowControl/>
              <w:spacing w:line="600" w:lineRule="exact"/>
              <w:jc w:val="both"/>
              <w:rPr>
                <w:rFonts w:cs="仿宋" w:asciiTheme="minorEastAsia" w:hAnsiTheme="minorEastAsia" w:eastAsiaTheme="minorEastAsia"/>
                <w:sz w:val="24"/>
              </w:rPr>
            </w:pPr>
          </w:p>
        </w:tc>
        <w:tc>
          <w:tcPr>
            <w:tcW w:w="1095" w:type="dxa"/>
          </w:tcPr>
          <w:p>
            <w:pPr>
              <w:widowControl/>
              <w:spacing w:line="600" w:lineRule="exact"/>
              <w:jc w:val="both"/>
              <w:rPr>
                <w:rFonts w:cs="仿宋"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4" w:type="dxa"/>
          </w:tcPr>
          <w:p>
            <w:pPr>
              <w:widowControl/>
              <w:spacing w:line="600" w:lineRule="exact"/>
              <w:jc w:val="both"/>
              <w:rPr>
                <w:rFonts w:cs="仿宋" w:asciiTheme="minorEastAsia" w:hAnsiTheme="minorEastAsia" w:eastAsiaTheme="minorEastAsia"/>
                <w:sz w:val="24"/>
              </w:rPr>
            </w:pPr>
          </w:p>
        </w:tc>
        <w:tc>
          <w:tcPr>
            <w:tcW w:w="1095" w:type="dxa"/>
          </w:tcPr>
          <w:p>
            <w:pPr>
              <w:widowControl/>
              <w:spacing w:line="600" w:lineRule="exact"/>
              <w:jc w:val="both"/>
              <w:rPr>
                <w:rFonts w:cs="仿宋" w:asciiTheme="minorEastAsia" w:hAnsiTheme="minorEastAsia" w:eastAsiaTheme="minorEastAsia"/>
                <w:sz w:val="24"/>
              </w:rPr>
            </w:pPr>
          </w:p>
        </w:tc>
        <w:tc>
          <w:tcPr>
            <w:tcW w:w="1095" w:type="dxa"/>
          </w:tcPr>
          <w:p>
            <w:pPr>
              <w:widowControl/>
              <w:spacing w:line="600" w:lineRule="exact"/>
              <w:jc w:val="both"/>
              <w:rPr>
                <w:rFonts w:cs="仿宋" w:asciiTheme="minorEastAsia" w:hAnsiTheme="minorEastAsia" w:eastAsiaTheme="minorEastAsia"/>
                <w:sz w:val="24"/>
              </w:rPr>
            </w:pPr>
          </w:p>
        </w:tc>
        <w:tc>
          <w:tcPr>
            <w:tcW w:w="1095" w:type="dxa"/>
          </w:tcPr>
          <w:p>
            <w:pPr>
              <w:widowControl/>
              <w:spacing w:line="600" w:lineRule="exact"/>
              <w:jc w:val="both"/>
              <w:rPr>
                <w:rFonts w:cs="仿宋" w:asciiTheme="minorEastAsia" w:hAnsiTheme="minorEastAsia" w:eastAsiaTheme="minorEastAsia"/>
                <w:sz w:val="24"/>
              </w:rPr>
            </w:pPr>
          </w:p>
        </w:tc>
        <w:tc>
          <w:tcPr>
            <w:tcW w:w="1095" w:type="dxa"/>
          </w:tcPr>
          <w:p>
            <w:pPr>
              <w:widowControl/>
              <w:spacing w:line="600" w:lineRule="exact"/>
              <w:jc w:val="both"/>
              <w:rPr>
                <w:rFonts w:cs="仿宋" w:asciiTheme="minorEastAsia" w:hAnsiTheme="minorEastAsia" w:eastAsiaTheme="minorEastAsia"/>
                <w:sz w:val="24"/>
              </w:rPr>
            </w:pPr>
          </w:p>
        </w:tc>
        <w:tc>
          <w:tcPr>
            <w:tcW w:w="1095" w:type="dxa"/>
          </w:tcPr>
          <w:p>
            <w:pPr>
              <w:widowControl/>
              <w:spacing w:line="600" w:lineRule="exact"/>
              <w:jc w:val="both"/>
              <w:rPr>
                <w:rFonts w:cs="仿宋" w:asciiTheme="minorEastAsia" w:hAnsiTheme="minorEastAsia" w:eastAsiaTheme="minorEastAsia"/>
                <w:sz w:val="24"/>
              </w:rPr>
            </w:pPr>
          </w:p>
        </w:tc>
        <w:tc>
          <w:tcPr>
            <w:tcW w:w="1095" w:type="dxa"/>
          </w:tcPr>
          <w:p>
            <w:pPr>
              <w:widowControl/>
              <w:spacing w:line="600" w:lineRule="exact"/>
              <w:jc w:val="both"/>
              <w:rPr>
                <w:rFonts w:cs="仿宋" w:asciiTheme="minorEastAsia" w:hAnsiTheme="minorEastAsia" w:eastAsiaTheme="minorEastAsia"/>
                <w:sz w:val="24"/>
              </w:rPr>
            </w:pPr>
          </w:p>
        </w:tc>
        <w:tc>
          <w:tcPr>
            <w:tcW w:w="1095" w:type="dxa"/>
          </w:tcPr>
          <w:p>
            <w:pPr>
              <w:widowControl/>
              <w:spacing w:line="600" w:lineRule="exact"/>
              <w:jc w:val="both"/>
              <w:rPr>
                <w:rFonts w:cs="仿宋" w:asciiTheme="minorEastAsia" w:hAnsiTheme="minorEastAsia" w:eastAsiaTheme="minorEastAsia"/>
                <w:sz w:val="24"/>
              </w:rPr>
            </w:pPr>
          </w:p>
        </w:tc>
        <w:tc>
          <w:tcPr>
            <w:tcW w:w="1095" w:type="dxa"/>
          </w:tcPr>
          <w:p>
            <w:pPr>
              <w:widowControl/>
              <w:spacing w:line="600" w:lineRule="exact"/>
              <w:jc w:val="both"/>
              <w:rPr>
                <w:rFonts w:cs="仿宋"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4" w:type="dxa"/>
          </w:tcPr>
          <w:p>
            <w:pPr>
              <w:widowControl/>
              <w:spacing w:line="600" w:lineRule="exact"/>
              <w:jc w:val="both"/>
              <w:rPr>
                <w:rFonts w:cs="仿宋" w:asciiTheme="minorEastAsia" w:hAnsiTheme="minorEastAsia" w:eastAsiaTheme="minorEastAsia"/>
                <w:sz w:val="24"/>
              </w:rPr>
            </w:pPr>
          </w:p>
        </w:tc>
        <w:tc>
          <w:tcPr>
            <w:tcW w:w="1095" w:type="dxa"/>
          </w:tcPr>
          <w:p>
            <w:pPr>
              <w:widowControl/>
              <w:spacing w:line="600" w:lineRule="exact"/>
              <w:jc w:val="both"/>
              <w:rPr>
                <w:rFonts w:cs="仿宋" w:asciiTheme="minorEastAsia" w:hAnsiTheme="minorEastAsia" w:eastAsiaTheme="minorEastAsia"/>
                <w:sz w:val="24"/>
              </w:rPr>
            </w:pPr>
          </w:p>
        </w:tc>
        <w:tc>
          <w:tcPr>
            <w:tcW w:w="1095" w:type="dxa"/>
          </w:tcPr>
          <w:p>
            <w:pPr>
              <w:widowControl/>
              <w:spacing w:line="600" w:lineRule="exact"/>
              <w:jc w:val="both"/>
              <w:rPr>
                <w:rFonts w:cs="仿宋" w:asciiTheme="minorEastAsia" w:hAnsiTheme="minorEastAsia" w:eastAsiaTheme="minorEastAsia"/>
                <w:sz w:val="24"/>
              </w:rPr>
            </w:pPr>
          </w:p>
        </w:tc>
        <w:tc>
          <w:tcPr>
            <w:tcW w:w="1095" w:type="dxa"/>
          </w:tcPr>
          <w:p>
            <w:pPr>
              <w:widowControl/>
              <w:spacing w:line="600" w:lineRule="exact"/>
              <w:jc w:val="both"/>
              <w:rPr>
                <w:rFonts w:cs="仿宋" w:asciiTheme="minorEastAsia" w:hAnsiTheme="minorEastAsia" w:eastAsiaTheme="minorEastAsia"/>
                <w:sz w:val="24"/>
              </w:rPr>
            </w:pPr>
          </w:p>
        </w:tc>
        <w:tc>
          <w:tcPr>
            <w:tcW w:w="1095" w:type="dxa"/>
          </w:tcPr>
          <w:p>
            <w:pPr>
              <w:widowControl/>
              <w:spacing w:line="600" w:lineRule="exact"/>
              <w:jc w:val="both"/>
              <w:rPr>
                <w:rFonts w:cs="仿宋" w:asciiTheme="minorEastAsia" w:hAnsiTheme="minorEastAsia" w:eastAsiaTheme="minorEastAsia"/>
                <w:sz w:val="24"/>
              </w:rPr>
            </w:pPr>
          </w:p>
        </w:tc>
        <w:tc>
          <w:tcPr>
            <w:tcW w:w="1095" w:type="dxa"/>
          </w:tcPr>
          <w:p>
            <w:pPr>
              <w:widowControl/>
              <w:spacing w:line="600" w:lineRule="exact"/>
              <w:jc w:val="both"/>
              <w:rPr>
                <w:rFonts w:cs="仿宋" w:asciiTheme="minorEastAsia" w:hAnsiTheme="minorEastAsia" w:eastAsiaTheme="minorEastAsia"/>
                <w:sz w:val="24"/>
              </w:rPr>
            </w:pPr>
          </w:p>
        </w:tc>
        <w:tc>
          <w:tcPr>
            <w:tcW w:w="1095" w:type="dxa"/>
          </w:tcPr>
          <w:p>
            <w:pPr>
              <w:widowControl/>
              <w:spacing w:line="600" w:lineRule="exact"/>
              <w:jc w:val="both"/>
              <w:rPr>
                <w:rFonts w:cs="仿宋" w:asciiTheme="minorEastAsia" w:hAnsiTheme="minorEastAsia" w:eastAsiaTheme="minorEastAsia"/>
                <w:sz w:val="24"/>
              </w:rPr>
            </w:pPr>
          </w:p>
        </w:tc>
        <w:tc>
          <w:tcPr>
            <w:tcW w:w="1095" w:type="dxa"/>
          </w:tcPr>
          <w:p>
            <w:pPr>
              <w:widowControl/>
              <w:spacing w:line="600" w:lineRule="exact"/>
              <w:jc w:val="both"/>
              <w:rPr>
                <w:rFonts w:cs="仿宋" w:asciiTheme="minorEastAsia" w:hAnsiTheme="minorEastAsia" w:eastAsiaTheme="minorEastAsia"/>
                <w:sz w:val="24"/>
              </w:rPr>
            </w:pPr>
          </w:p>
        </w:tc>
        <w:tc>
          <w:tcPr>
            <w:tcW w:w="1095" w:type="dxa"/>
          </w:tcPr>
          <w:p>
            <w:pPr>
              <w:widowControl/>
              <w:spacing w:line="600" w:lineRule="exact"/>
              <w:jc w:val="both"/>
              <w:rPr>
                <w:rFonts w:cs="仿宋" w:asciiTheme="minorEastAsia" w:hAnsiTheme="minorEastAsia" w:eastAsiaTheme="minorEastAsia"/>
                <w:sz w:val="24"/>
              </w:rPr>
            </w:pPr>
          </w:p>
        </w:tc>
      </w:tr>
    </w:tbl>
    <w:p>
      <w:pPr>
        <w:spacing w:line="600" w:lineRule="exact"/>
        <w:jc w:val="both"/>
        <w:rPr>
          <w:rFonts w:cs="仿宋" w:asciiTheme="minorEastAsia" w:hAnsiTheme="minorEastAsia" w:eastAsiaTheme="minorEastAsia"/>
          <w:sz w:val="24"/>
        </w:rPr>
      </w:pPr>
    </w:p>
    <w:p>
      <w:pPr>
        <w:spacing w:before="0" w:after="0" w:line="380" w:lineRule="atLeast"/>
        <w:jc w:val="both"/>
        <w:outlineLvl w:val="9"/>
        <w:rPr>
          <w:rFonts w:asciiTheme="minorEastAsia" w:hAnsiTheme="minorEastAsia" w:eastAsiaTheme="minorEastAsia"/>
          <w:b w:val="0"/>
          <w:sz w:val="24"/>
          <w:szCs w:val="24"/>
        </w:rPr>
      </w:pPr>
      <w:r>
        <w:rPr>
          <w:rFonts w:hint="eastAsia" w:asciiTheme="minorEastAsia" w:hAnsiTheme="minorEastAsia" w:eastAsiaTheme="minorEastAsia"/>
          <w:b w:val="0"/>
          <w:sz w:val="24"/>
          <w:szCs w:val="24"/>
        </w:rPr>
        <w:t>（五）主要人员简</w:t>
      </w:r>
      <w:r>
        <w:rPr>
          <w:rFonts w:asciiTheme="minorEastAsia" w:hAnsiTheme="minorEastAsia" w:eastAsiaTheme="minorEastAsia"/>
          <w:b w:val="0"/>
          <w:sz w:val="24"/>
          <w:szCs w:val="24"/>
        </w:rPr>
        <w:t>历表</w:t>
      </w:r>
    </w:p>
    <w:p>
      <w:pPr>
        <w:autoSpaceDE w:val="0"/>
        <w:autoSpaceDN w:val="0"/>
        <w:spacing w:line="400" w:lineRule="atLeast"/>
        <w:jc w:val="both"/>
        <w:textAlignment w:val="bottom"/>
        <w:rPr>
          <w:rFonts w:asciiTheme="minorEastAsia" w:hAnsiTheme="minorEastAsia" w:eastAsiaTheme="minorEastAsia"/>
          <w:sz w:val="24"/>
        </w:rPr>
      </w:pPr>
    </w:p>
    <w:tbl>
      <w:tblPr>
        <w:tblStyle w:val="40"/>
        <w:tblW w:w="969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1189"/>
        <w:gridCol w:w="238"/>
        <w:gridCol w:w="1615"/>
        <w:gridCol w:w="1177"/>
        <w:gridCol w:w="1534"/>
        <w:gridCol w:w="374"/>
        <w:gridCol w:w="1714"/>
        <w:gridCol w:w="428"/>
        <w:gridCol w:w="14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617" w:hRule="atLeast"/>
        </w:trPr>
        <w:tc>
          <w:tcPr>
            <w:tcW w:w="1189" w:type="dxa"/>
            <w:vAlign w:val="center"/>
          </w:tcPr>
          <w:p>
            <w:pPr>
              <w:autoSpaceDE w:val="0"/>
              <w:autoSpaceDN w:val="0"/>
              <w:spacing w:before="60" w:beforeLines="25" w:after="60" w:afterLines="25" w:line="400" w:lineRule="atLeast"/>
              <w:jc w:val="center"/>
              <w:textAlignment w:val="bottom"/>
              <w:rPr>
                <w:rFonts w:asciiTheme="minorEastAsia" w:hAnsiTheme="minorEastAsia" w:eastAsiaTheme="minorEastAsia"/>
                <w:sz w:val="24"/>
              </w:rPr>
            </w:pPr>
            <w:r>
              <w:rPr>
                <w:rFonts w:asciiTheme="minorEastAsia" w:hAnsiTheme="minorEastAsia" w:eastAsiaTheme="minorEastAsia"/>
                <w:sz w:val="24"/>
              </w:rPr>
              <w:t>姓    名</w:t>
            </w:r>
          </w:p>
        </w:tc>
        <w:tc>
          <w:tcPr>
            <w:tcW w:w="1853" w:type="dxa"/>
            <w:gridSpan w:val="2"/>
            <w:vAlign w:val="center"/>
          </w:tcPr>
          <w:p>
            <w:pPr>
              <w:autoSpaceDE w:val="0"/>
              <w:autoSpaceDN w:val="0"/>
              <w:spacing w:before="60" w:beforeLines="25" w:after="60" w:afterLines="25" w:line="400" w:lineRule="atLeast"/>
              <w:jc w:val="center"/>
              <w:textAlignment w:val="bottom"/>
              <w:rPr>
                <w:rFonts w:asciiTheme="minorEastAsia" w:hAnsiTheme="minorEastAsia" w:eastAsiaTheme="minorEastAsia"/>
                <w:sz w:val="24"/>
              </w:rPr>
            </w:pPr>
          </w:p>
        </w:tc>
        <w:tc>
          <w:tcPr>
            <w:tcW w:w="1177" w:type="dxa"/>
            <w:vAlign w:val="center"/>
          </w:tcPr>
          <w:p>
            <w:pPr>
              <w:autoSpaceDE w:val="0"/>
              <w:autoSpaceDN w:val="0"/>
              <w:spacing w:before="60" w:beforeLines="25" w:after="60" w:afterLines="25" w:line="400" w:lineRule="atLeast"/>
              <w:jc w:val="center"/>
              <w:textAlignment w:val="bottom"/>
              <w:rPr>
                <w:rFonts w:asciiTheme="minorEastAsia" w:hAnsiTheme="minorEastAsia" w:eastAsiaTheme="minorEastAsia"/>
                <w:sz w:val="24"/>
              </w:rPr>
            </w:pPr>
            <w:r>
              <w:rPr>
                <w:rFonts w:asciiTheme="minorEastAsia" w:hAnsiTheme="minorEastAsia" w:eastAsiaTheme="minorEastAsia"/>
                <w:sz w:val="24"/>
              </w:rPr>
              <w:t>年    龄</w:t>
            </w:r>
          </w:p>
        </w:tc>
        <w:tc>
          <w:tcPr>
            <w:tcW w:w="1534" w:type="dxa"/>
          </w:tcPr>
          <w:p>
            <w:pPr>
              <w:autoSpaceDE w:val="0"/>
              <w:autoSpaceDN w:val="0"/>
              <w:spacing w:before="60" w:beforeLines="25" w:after="60" w:afterLines="25" w:line="400" w:lineRule="atLeast"/>
              <w:jc w:val="center"/>
              <w:textAlignment w:val="bottom"/>
              <w:rPr>
                <w:rFonts w:asciiTheme="minorEastAsia" w:hAnsiTheme="minorEastAsia" w:eastAsiaTheme="minorEastAsia"/>
                <w:sz w:val="24"/>
              </w:rPr>
            </w:pPr>
          </w:p>
        </w:tc>
        <w:tc>
          <w:tcPr>
            <w:tcW w:w="2088" w:type="dxa"/>
            <w:gridSpan w:val="2"/>
          </w:tcPr>
          <w:p>
            <w:pPr>
              <w:autoSpaceDE w:val="0"/>
              <w:autoSpaceDN w:val="0"/>
              <w:spacing w:before="60" w:beforeLines="25" w:after="60" w:afterLines="25" w:line="400" w:lineRule="atLeast"/>
              <w:jc w:val="center"/>
              <w:textAlignment w:val="bottom"/>
              <w:rPr>
                <w:rFonts w:asciiTheme="minorEastAsia" w:hAnsiTheme="minorEastAsia" w:eastAsiaTheme="minorEastAsia"/>
                <w:sz w:val="24"/>
              </w:rPr>
            </w:pPr>
            <w:r>
              <w:rPr>
                <w:rFonts w:hint="eastAsia" w:cs="仿宋" w:asciiTheme="minorEastAsia" w:hAnsiTheme="minorEastAsia" w:eastAsiaTheme="minorEastAsia"/>
                <w:sz w:val="24"/>
              </w:rPr>
              <w:t>执业或职业资格证书名称</w:t>
            </w:r>
          </w:p>
        </w:tc>
        <w:tc>
          <w:tcPr>
            <w:tcW w:w="1853" w:type="dxa"/>
            <w:gridSpan w:val="2"/>
          </w:tcPr>
          <w:p>
            <w:pPr>
              <w:autoSpaceDE w:val="0"/>
              <w:autoSpaceDN w:val="0"/>
              <w:spacing w:before="60" w:beforeLines="25" w:after="60" w:afterLines="25" w:line="400" w:lineRule="atLeast"/>
              <w:jc w:val="center"/>
              <w:textAlignment w:val="bottom"/>
              <w:rPr>
                <w:rFonts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Pr>
        <w:tc>
          <w:tcPr>
            <w:tcW w:w="1189" w:type="dxa"/>
            <w:vAlign w:val="center"/>
          </w:tcPr>
          <w:p>
            <w:pPr>
              <w:autoSpaceDE w:val="0"/>
              <w:autoSpaceDN w:val="0"/>
              <w:spacing w:before="60" w:beforeLines="25" w:after="60" w:afterLines="25" w:line="400" w:lineRule="atLeast"/>
              <w:jc w:val="center"/>
              <w:textAlignment w:val="bottom"/>
              <w:rPr>
                <w:rFonts w:asciiTheme="minorEastAsia" w:hAnsiTheme="minorEastAsia" w:eastAsiaTheme="minorEastAsia"/>
                <w:sz w:val="24"/>
              </w:rPr>
            </w:pPr>
            <w:r>
              <w:rPr>
                <w:rFonts w:asciiTheme="minorEastAsia" w:hAnsiTheme="minorEastAsia" w:eastAsiaTheme="minorEastAsia"/>
                <w:sz w:val="24"/>
              </w:rPr>
              <w:t>职称</w:t>
            </w:r>
          </w:p>
        </w:tc>
        <w:tc>
          <w:tcPr>
            <w:tcW w:w="1853" w:type="dxa"/>
            <w:gridSpan w:val="2"/>
            <w:vAlign w:val="center"/>
          </w:tcPr>
          <w:p>
            <w:pPr>
              <w:autoSpaceDE w:val="0"/>
              <w:autoSpaceDN w:val="0"/>
              <w:spacing w:before="60" w:beforeLines="25" w:after="60" w:afterLines="25" w:line="400" w:lineRule="atLeast"/>
              <w:jc w:val="center"/>
              <w:textAlignment w:val="bottom"/>
              <w:rPr>
                <w:rFonts w:asciiTheme="minorEastAsia" w:hAnsiTheme="minorEastAsia" w:eastAsiaTheme="minorEastAsia"/>
                <w:sz w:val="24"/>
              </w:rPr>
            </w:pPr>
          </w:p>
        </w:tc>
        <w:tc>
          <w:tcPr>
            <w:tcW w:w="1177" w:type="dxa"/>
            <w:vAlign w:val="center"/>
          </w:tcPr>
          <w:p>
            <w:pPr>
              <w:autoSpaceDE w:val="0"/>
              <w:autoSpaceDN w:val="0"/>
              <w:spacing w:before="60" w:beforeLines="25" w:after="60" w:afterLines="25" w:line="400" w:lineRule="atLeast"/>
              <w:jc w:val="center"/>
              <w:textAlignment w:val="bottom"/>
              <w:rPr>
                <w:rFonts w:asciiTheme="minorEastAsia" w:hAnsiTheme="minorEastAsia" w:eastAsiaTheme="minorEastAsia"/>
                <w:sz w:val="24"/>
              </w:rPr>
            </w:pPr>
            <w:r>
              <w:rPr>
                <w:rFonts w:asciiTheme="minorEastAsia" w:hAnsiTheme="minorEastAsia" w:eastAsiaTheme="minorEastAsia"/>
                <w:sz w:val="24"/>
              </w:rPr>
              <w:t>学    历</w:t>
            </w:r>
          </w:p>
        </w:tc>
        <w:tc>
          <w:tcPr>
            <w:tcW w:w="1534" w:type="dxa"/>
          </w:tcPr>
          <w:p>
            <w:pPr>
              <w:autoSpaceDE w:val="0"/>
              <w:autoSpaceDN w:val="0"/>
              <w:spacing w:before="60" w:beforeLines="25" w:after="60" w:afterLines="25" w:line="400" w:lineRule="atLeast"/>
              <w:jc w:val="center"/>
              <w:textAlignment w:val="bottom"/>
              <w:rPr>
                <w:rFonts w:asciiTheme="minorEastAsia" w:hAnsiTheme="minorEastAsia" w:eastAsiaTheme="minorEastAsia"/>
                <w:sz w:val="24"/>
              </w:rPr>
            </w:pPr>
          </w:p>
        </w:tc>
        <w:tc>
          <w:tcPr>
            <w:tcW w:w="2088" w:type="dxa"/>
            <w:gridSpan w:val="2"/>
          </w:tcPr>
          <w:p>
            <w:pPr>
              <w:autoSpaceDE w:val="0"/>
              <w:autoSpaceDN w:val="0"/>
              <w:spacing w:before="60" w:beforeLines="25" w:after="60" w:afterLines="25" w:line="400" w:lineRule="atLeast"/>
              <w:jc w:val="center"/>
              <w:textAlignment w:val="bottom"/>
              <w:rPr>
                <w:rFonts w:asciiTheme="minorEastAsia" w:hAnsiTheme="minorEastAsia" w:eastAsiaTheme="minorEastAsia"/>
                <w:sz w:val="24"/>
              </w:rPr>
            </w:pPr>
            <w:r>
              <w:rPr>
                <w:rFonts w:asciiTheme="minorEastAsia" w:hAnsiTheme="minorEastAsia" w:eastAsiaTheme="minorEastAsia"/>
                <w:sz w:val="24"/>
              </w:rPr>
              <w:t>拟在本</w:t>
            </w:r>
            <w:r>
              <w:rPr>
                <w:rFonts w:hint="eastAsia" w:asciiTheme="minorEastAsia" w:hAnsiTheme="minorEastAsia" w:eastAsiaTheme="minorEastAsia"/>
                <w:sz w:val="24"/>
              </w:rPr>
              <w:t>项目</w:t>
            </w:r>
            <w:r>
              <w:rPr>
                <w:rFonts w:asciiTheme="minorEastAsia" w:hAnsiTheme="minorEastAsia" w:eastAsiaTheme="minorEastAsia"/>
                <w:sz w:val="24"/>
              </w:rPr>
              <w:t>任职</w:t>
            </w:r>
          </w:p>
        </w:tc>
        <w:tc>
          <w:tcPr>
            <w:tcW w:w="1853" w:type="dxa"/>
            <w:gridSpan w:val="2"/>
          </w:tcPr>
          <w:p>
            <w:pPr>
              <w:autoSpaceDE w:val="0"/>
              <w:autoSpaceDN w:val="0"/>
              <w:spacing w:before="60" w:beforeLines="25" w:after="60" w:afterLines="25" w:line="400" w:lineRule="atLeast"/>
              <w:jc w:val="center"/>
              <w:textAlignment w:val="bottom"/>
              <w:rPr>
                <w:rFonts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Pr>
        <w:tc>
          <w:tcPr>
            <w:tcW w:w="1189" w:type="dxa"/>
            <w:vAlign w:val="center"/>
          </w:tcPr>
          <w:p>
            <w:pPr>
              <w:autoSpaceDE w:val="0"/>
              <w:autoSpaceDN w:val="0"/>
              <w:spacing w:before="60" w:beforeLines="25" w:after="60" w:afterLines="25" w:line="400" w:lineRule="atLeast"/>
              <w:jc w:val="center"/>
              <w:textAlignment w:val="bottom"/>
              <w:rPr>
                <w:rFonts w:asciiTheme="minorEastAsia" w:hAnsiTheme="minorEastAsia" w:eastAsiaTheme="minorEastAsia"/>
                <w:sz w:val="24"/>
              </w:rPr>
            </w:pPr>
            <w:r>
              <w:rPr>
                <w:rFonts w:asciiTheme="minorEastAsia" w:hAnsiTheme="minorEastAsia" w:eastAsiaTheme="minorEastAsia"/>
                <w:sz w:val="24"/>
              </w:rPr>
              <w:t>工作年限</w:t>
            </w:r>
          </w:p>
        </w:tc>
        <w:tc>
          <w:tcPr>
            <w:tcW w:w="4564" w:type="dxa"/>
            <w:gridSpan w:val="4"/>
            <w:vAlign w:val="center"/>
          </w:tcPr>
          <w:p>
            <w:pPr>
              <w:autoSpaceDE w:val="0"/>
              <w:autoSpaceDN w:val="0"/>
              <w:spacing w:before="60" w:beforeLines="25" w:after="60" w:afterLines="25" w:line="400" w:lineRule="atLeast"/>
              <w:jc w:val="center"/>
              <w:textAlignment w:val="bottom"/>
              <w:rPr>
                <w:rFonts w:asciiTheme="minorEastAsia" w:hAnsiTheme="minorEastAsia" w:eastAsiaTheme="minorEastAsia"/>
                <w:sz w:val="24"/>
              </w:rPr>
            </w:pPr>
          </w:p>
        </w:tc>
        <w:tc>
          <w:tcPr>
            <w:tcW w:w="2088" w:type="dxa"/>
            <w:gridSpan w:val="2"/>
            <w:vAlign w:val="center"/>
          </w:tcPr>
          <w:p>
            <w:pPr>
              <w:autoSpaceDE w:val="0"/>
              <w:autoSpaceDN w:val="0"/>
              <w:spacing w:before="60" w:beforeLines="25" w:after="60" w:afterLines="25" w:line="400" w:lineRule="atLeast"/>
              <w:jc w:val="center"/>
              <w:textAlignment w:val="bottom"/>
              <w:rPr>
                <w:rFonts w:asciiTheme="minorEastAsia" w:hAnsiTheme="minorEastAsia" w:eastAsiaTheme="minorEastAsia"/>
                <w:sz w:val="24"/>
              </w:rPr>
            </w:pPr>
            <w:r>
              <w:rPr>
                <w:rFonts w:hint="eastAsia" w:asciiTheme="minorEastAsia" w:hAnsiTheme="minorEastAsia" w:eastAsiaTheme="minorEastAsia"/>
                <w:sz w:val="24"/>
              </w:rPr>
              <w:t>从事</w:t>
            </w:r>
            <w:r>
              <w:rPr>
                <w:rFonts w:asciiTheme="minorEastAsia" w:hAnsiTheme="minorEastAsia" w:eastAsiaTheme="minorEastAsia"/>
                <w:sz w:val="24"/>
              </w:rPr>
              <w:t>类似</w:t>
            </w:r>
            <w:r>
              <w:rPr>
                <w:rFonts w:hint="eastAsia" w:asciiTheme="minorEastAsia" w:hAnsiTheme="minorEastAsia" w:eastAsiaTheme="minorEastAsia"/>
                <w:sz w:val="24"/>
              </w:rPr>
              <w:t>工作</w:t>
            </w:r>
            <w:r>
              <w:rPr>
                <w:rFonts w:asciiTheme="minorEastAsia" w:hAnsiTheme="minorEastAsia" w:eastAsiaTheme="minorEastAsia"/>
                <w:sz w:val="24"/>
              </w:rPr>
              <w:t>年限</w:t>
            </w:r>
          </w:p>
        </w:tc>
        <w:tc>
          <w:tcPr>
            <w:tcW w:w="1853" w:type="dxa"/>
            <w:gridSpan w:val="2"/>
          </w:tcPr>
          <w:p>
            <w:pPr>
              <w:autoSpaceDE w:val="0"/>
              <w:autoSpaceDN w:val="0"/>
              <w:spacing w:before="60" w:beforeLines="25" w:after="60" w:afterLines="25" w:line="400" w:lineRule="atLeast"/>
              <w:jc w:val="center"/>
              <w:textAlignment w:val="bottom"/>
              <w:rPr>
                <w:rFonts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03" w:hRule="atLeast"/>
        </w:trPr>
        <w:tc>
          <w:tcPr>
            <w:tcW w:w="1189" w:type="dxa"/>
            <w:vAlign w:val="center"/>
          </w:tcPr>
          <w:p>
            <w:pPr>
              <w:autoSpaceDE w:val="0"/>
              <w:autoSpaceDN w:val="0"/>
              <w:spacing w:before="60" w:beforeLines="25" w:after="60" w:afterLines="25" w:line="400" w:lineRule="atLeast"/>
              <w:jc w:val="both"/>
              <w:textAlignment w:val="bottom"/>
              <w:rPr>
                <w:rFonts w:asciiTheme="minorEastAsia" w:hAnsiTheme="minorEastAsia" w:eastAsiaTheme="minorEastAsia"/>
                <w:sz w:val="24"/>
              </w:rPr>
            </w:pPr>
            <w:r>
              <w:rPr>
                <w:rFonts w:asciiTheme="minorEastAsia" w:hAnsiTheme="minorEastAsia" w:eastAsiaTheme="minorEastAsia"/>
                <w:sz w:val="24"/>
              </w:rPr>
              <w:t>毕业学校</w:t>
            </w:r>
          </w:p>
        </w:tc>
        <w:tc>
          <w:tcPr>
            <w:tcW w:w="8505" w:type="dxa"/>
            <w:gridSpan w:val="8"/>
            <w:vAlign w:val="center"/>
          </w:tcPr>
          <w:p>
            <w:pPr>
              <w:autoSpaceDE w:val="0"/>
              <w:autoSpaceDN w:val="0"/>
              <w:spacing w:before="60" w:beforeLines="25" w:after="60" w:afterLines="25" w:line="400" w:lineRule="atLeast"/>
              <w:ind w:left="-187" w:leftChars="-89"/>
              <w:jc w:val="both"/>
              <w:textAlignment w:val="bottom"/>
              <w:rPr>
                <w:rFonts w:asciiTheme="minorEastAsia" w:hAnsiTheme="minorEastAsia" w:eastAsiaTheme="minorEastAsia"/>
                <w:sz w:val="24"/>
              </w:rPr>
            </w:pPr>
            <w:r>
              <w:rPr>
                <w:rFonts w:asciiTheme="minorEastAsia" w:hAnsiTheme="minorEastAsia" w:eastAsiaTheme="minorEastAsia"/>
                <w:sz w:val="24"/>
              </w:rPr>
              <w:t>______年___月毕业于___________________学校___________专业，学制______年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Pr>
        <w:tc>
          <w:tcPr>
            <w:tcW w:w="9694" w:type="dxa"/>
            <w:gridSpan w:val="9"/>
            <w:vAlign w:val="center"/>
          </w:tcPr>
          <w:p>
            <w:pPr>
              <w:autoSpaceDE w:val="0"/>
              <w:autoSpaceDN w:val="0"/>
              <w:spacing w:before="60" w:beforeLines="25" w:after="60" w:afterLines="25" w:line="400" w:lineRule="atLeast"/>
              <w:jc w:val="both"/>
              <w:textAlignment w:val="bottom"/>
              <w:rPr>
                <w:rFonts w:asciiTheme="minorEastAsia" w:hAnsiTheme="minorEastAsia" w:eastAsiaTheme="minorEastAsia"/>
                <w:sz w:val="24"/>
              </w:rPr>
            </w:pPr>
            <w:r>
              <w:rPr>
                <w:rFonts w:hint="eastAsia" w:asciiTheme="minorEastAsia" w:hAnsiTheme="minorEastAsia" w:eastAsiaTheme="minorEastAsia"/>
                <w:sz w:val="24"/>
              </w:rPr>
              <w:t>主要工作</w:t>
            </w:r>
            <w:r>
              <w:rPr>
                <w:rFonts w:asciiTheme="minorEastAsia" w:hAnsiTheme="minorEastAsia" w:eastAsiaTheme="minorEastAsia"/>
                <w:sz w:val="24"/>
              </w:rPr>
              <w:t>经历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Pr>
        <w:tc>
          <w:tcPr>
            <w:tcW w:w="1427" w:type="dxa"/>
            <w:gridSpan w:val="2"/>
            <w:vAlign w:val="center"/>
          </w:tcPr>
          <w:p>
            <w:pPr>
              <w:autoSpaceDE w:val="0"/>
              <w:autoSpaceDN w:val="0"/>
              <w:spacing w:before="60" w:beforeLines="25" w:after="60" w:afterLines="25" w:line="400" w:lineRule="atLeast"/>
              <w:jc w:val="both"/>
              <w:textAlignment w:val="bottom"/>
              <w:rPr>
                <w:rFonts w:asciiTheme="minorEastAsia" w:hAnsiTheme="minorEastAsia" w:eastAsiaTheme="minorEastAsia"/>
                <w:sz w:val="24"/>
              </w:rPr>
            </w:pPr>
            <w:r>
              <w:rPr>
                <w:rFonts w:asciiTheme="minorEastAsia" w:hAnsiTheme="minorEastAsia" w:eastAsiaTheme="minorEastAsia"/>
                <w:sz w:val="24"/>
              </w:rPr>
              <w:t>时  间</w:t>
            </w:r>
          </w:p>
        </w:tc>
        <w:tc>
          <w:tcPr>
            <w:tcW w:w="4700" w:type="dxa"/>
            <w:gridSpan w:val="4"/>
            <w:vAlign w:val="center"/>
          </w:tcPr>
          <w:p>
            <w:pPr>
              <w:pStyle w:val="184"/>
              <w:adjustRightInd/>
              <w:snapToGrid/>
              <w:spacing w:before="60" w:beforeLines="25" w:after="60" w:afterLines="25" w:line="400" w:lineRule="atLeast"/>
              <w:jc w:val="both"/>
              <w:textAlignment w:val="bottom"/>
              <w:rPr>
                <w:rFonts w:asciiTheme="minorEastAsia" w:hAnsiTheme="minorEastAsia" w:eastAsiaTheme="minorEastAsia"/>
                <w:spacing w:val="0"/>
                <w:kern w:val="2"/>
                <w:sz w:val="24"/>
                <w:szCs w:val="24"/>
              </w:rPr>
            </w:pPr>
            <w:r>
              <w:rPr>
                <w:rFonts w:asciiTheme="minorEastAsia" w:hAnsiTheme="minorEastAsia" w:eastAsiaTheme="minorEastAsia"/>
                <w:spacing w:val="0"/>
                <w:kern w:val="2"/>
                <w:sz w:val="24"/>
                <w:szCs w:val="24"/>
              </w:rPr>
              <w:t>参加过的类似项目</w:t>
            </w:r>
          </w:p>
        </w:tc>
        <w:tc>
          <w:tcPr>
            <w:tcW w:w="2142" w:type="dxa"/>
            <w:gridSpan w:val="2"/>
            <w:vAlign w:val="center"/>
          </w:tcPr>
          <w:p>
            <w:pPr>
              <w:pStyle w:val="184"/>
              <w:adjustRightInd/>
              <w:snapToGrid/>
              <w:spacing w:before="60" w:beforeLines="25" w:after="60" w:afterLines="25" w:line="400" w:lineRule="atLeast"/>
              <w:jc w:val="both"/>
              <w:textAlignment w:val="bottom"/>
              <w:rPr>
                <w:rFonts w:asciiTheme="minorEastAsia" w:hAnsiTheme="minorEastAsia" w:eastAsiaTheme="minorEastAsia"/>
                <w:spacing w:val="0"/>
                <w:kern w:val="2"/>
                <w:sz w:val="24"/>
                <w:szCs w:val="24"/>
              </w:rPr>
            </w:pPr>
            <w:r>
              <w:rPr>
                <w:rFonts w:asciiTheme="minorEastAsia" w:hAnsiTheme="minorEastAsia" w:eastAsiaTheme="minorEastAsia"/>
                <w:spacing w:val="0"/>
                <w:kern w:val="2"/>
                <w:sz w:val="24"/>
                <w:szCs w:val="24"/>
              </w:rPr>
              <w:t>担任职务</w:t>
            </w:r>
          </w:p>
        </w:tc>
        <w:tc>
          <w:tcPr>
            <w:tcW w:w="1425" w:type="dxa"/>
            <w:vAlign w:val="center"/>
          </w:tcPr>
          <w:p>
            <w:pPr>
              <w:autoSpaceDE w:val="0"/>
              <w:autoSpaceDN w:val="0"/>
              <w:spacing w:before="60" w:beforeLines="25" w:after="60" w:afterLines="25" w:line="400" w:lineRule="atLeast"/>
              <w:jc w:val="both"/>
              <w:textAlignment w:val="bottom"/>
              <w:rPr>
                <w:rFonts w:asciiTheme="minorEastAsia" w:hAnsiTheme="minorEastAsia" w:eastAsiaTheme="minorEastAsia"/>
                <w:sz w:val="24"/>
              </w:rPr>
            </w:pPr>
            <w:r>
              <w:rPr>
                <w:rFonts w:asciiTheme="minorEastAsia" w:hAnsiTheme="minorEastAsia" w:eastAsiaTheme="minorEastAsia"/>
                <w:sz w:val="24"/>
              </w:rPr>
              <w:t>发包人及联系电话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Pr>
        <w:tc>
          <w:tcPr>
            <w:tcW w:w="1427" w:type="dxa"/>
            <w:gridSpan w:val="2"/>
            <w:vAlign w:val="center"/>
          </w:tcPr>
          <w:p>
            <w:pPr>
              <w:autoSpaceDE w:val="0"/>
              <w:autoSpaceDN w:val="0"/>
              <w:spacing w:before="60" w:beforeLines="25" w:after="60" w:afterLines="25" w:line="400" w:lineRule="atLeast"/>
              <w:jc w:val="both"/>
              <w:textAlignment w:val="bottom"/>
              <w:rPr>
                <w:rFonts w:asciiTheme="minorEastAsia" w:hAnsiTheme="minorEastAsia" w:eastAsiaTheme="minorEastAsia"/>
                <w:sz w:val="24"/>
              </w:rPr>
            </w:pPr>
          </w:p>
        </w:tc>
        <w:tc>
          <w:tcPr>
            <w:tcW w:w="4700" w:type="dxa"/>
            <w:gridSpan w:val="4"/>
            <w:vAlign w:val="center"/>
          </w:tcPr>
          <w:p>
            <w:pPr>
              <w:autoSpaceDE w:val="0"/>
              <w:autoSpaceDN w:val="0"/>
              <w:spacing w:before="60" w:beforeLines="25" w:after="60" w:afterLines="25" w:line="400" w:lineRule="atLeast"/>
              <w:jc w:val="both"/>
              <w:textAlignment w:val="bottom"/>
              <w:rPr>
                <w:rFonts w:asciiTheme="minorEastAsia" w:hAnsiTheme="minorEastAsia" w:eastAsiaTheme="minorEastAsia"/>
                <w:sz w:val="24"/>
              </w:rPr>
            </w:pPr>
          </w:p>
        </w:tc>
        <w:tc>
          <w:tcPr>
            <w:tcW w:w="2142" w:type="dxa"/>
            <w:gridSpan w:val="2"/>
          </w:tcPr>
          <w:p>
            <w:pPr>
              <w:autoSpaceDE w:val="0"/>
              <w:autoSpaceDN w:val="0"/>
              <w:spacing w:before="60" w:beforeLines="25" w:after="60" w:afterLines="25" w:line="400" w:lineRule="atLeast"/>
              <w:jc w:val="both"/>
              <w:textAlignment w:val="bottom"/>
              <w:rPr>
                <w:rFonts w:asciiTheme="minorEastAsia" w:hAnsiTheme="minorEastAsia" w:eastAsiaTheme="minorEastAsia"/>
                <w:sz w:val="24"/>
              </w:rPr>
            </w:pPr>
          </w:p>
        </w:tc>
        <w:tc>
          <w:tcPr>
            <w:tcW w:w="1425" w:type="dxa"/>
          </w:tcPr>
          <w:p>
            <w:pPr>
              <w:autoSpaceDE w:val="0"/>
              <w:autoSpaceDN w:val="0"/>
              <w:spacing w:before="60" w:beforeLines="25" w:after="60" w:afterLines="25" w:line="400" w:lineRule="atLeast"/>
              <w:jc w:val="both"/>
              <w:textAlignment w:val="bottom"/>
              <w:rPr>
                <w:rFonts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Pr>
        <w:tc>
          <w:tcPr>
            <w:tcW w:w="1427" w:type="dxa"/>
            <w:gridSpan w:val="2"/>
            <w:vAlign w:val="center"/>
          </w:tcPr>
          <w:p>
            <w:pPr>
              <w:autoSpaceDE w:val="0"/>
              <w:autoSpaceDN w:val="0"/>
              <w:spacing w:before="60" w:beforeLines="25" w:after="60" w:afterLines="25" w:line="400" w:lineRule="atLeast"/>
              <w:jc w:val="both"/>
              <w:textAlignment w:val="bottom"/>
              <w:rPr>
                <w:rFonts w:asciiTheme="minorEastAsia" w:hAnsiTheme="minorEastAsia" w:eastAsiaTheme="minorEastAsia"/>
                <w:sz w:val="24"/>
              </w:rPr>
            </w:pPr>
          </w:p>
        </w:tc>
        <w:tc>
          <w:tcPr>
            <w:tcW w:w="4700" w:type="dxa"/>
            <w:gridSpan w:val="4"/>
            <w:vAlign w:val="center"/>
          </w:tcPr>
          <w:p>
            <w:pPr>
              <w:autoSpaceDE w:val="0"/>
              <w:autoSpaceDN w:val="0"/>
              <w:spacing w:before="60" w:beforeLines="25" w:after="60" w:afterLines="25" w:line="400" w:lineRule="atLeast"/>
              <w:jc w:val="both"/>
              <w:textAlignment w:val="bottom"/>
              <w:rPr>
                <w:rFonts w:asciiTheme="minorEastAsia" w:hAnsiTheme="minorEastAsia" w:eastAsiaTheme="minorEastAsia"/>
                <w:sz w:val="24"/>
              </w:rPr>
            </w:pPr>
          </w:p>
        </w:tc>
        <w:tc>
          <w:tcPr>
            <w:tcW w:w="2142" w:type="dxa"/>
            <w:gridSpan w:val="2"/>
          </w:tcPr>
          <w:p>
            <w:pPr>
              <w:autoSpaceDE w:val="0"/>
              <w:autoSpaceDN w:val="0"/>
              <w:spacing w:before="60" w:beforeLines="25" w:after="60" w:afterLines="25" w:line="400" w:lineRule="atLeast"/>
              <w:jc w:val="both"/>
              <w:textAlignment w:val="bottom"/>
              <w:rPr>
                <w:rFonts w:asciiTheme="minorEastAsia" w:hAnsiTheme="minorEastAsia" w:eastAsiaTheme="minorEastAsia"/>
                <w:sz w:val="24"/>
              </w:rPr>
            </w:pPr>
          </w:p>
        </w:tc>
        <w:tc>
          <w:tcPr>
            <w:tcW w:w="1425" w:type="dxa"/>
          </w:tcPr>
          <w:p>
            <w:pPr>
              <w:autoSpaceDE w:val="0"/>
              <w:autoSpaceDN w:val="0"/>
              <w:spacing w:before="60" w:beforeLines="25" w:after="60" w:afterLines="25" w:line="400" w:lineRule="atLeast"/>
              <w:jc w:val="both"/>
              <w:textAlignment w:val="bottom"/>
              <w:rPr>
                <w:rFonts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Pr>
        <w:tc>
          <w:tcPr>
            <w:tcW w:w="1427" w:type="dxa"/>
            <w:gridSpan w:val="2"/>
            <w:vAlign w:val="center"/>
          </w:tcPr>
          <w:p>
            <w:pPr>
              <w:autoSpaceDE w:val="0"/>
              <w:autoSpaceDN w:val="0"/>
              <w:spacing w:before="60" w:beforeLines="25" w:after="60" w:afterLines="25" w:line="400" w:lineRule="atLeast"/>
              <w:jc w:val="both"/>
              <w:textAlignment w:val="bottom"/>
              <w:rPr>
                <w:rFonts w:asciiTheme="minorEastAsia" w:hAnsiTheme="minorEastAsia" w:eastAsiaTheme="minorEastAsia"/>
                <w:sz w:val="24"/>
              </w:rPr>
            </w:pPr>
          </w:p>
        </w:tc>
        <w:tc>
          <w:tcPr>
            <w:tcW w:w="4700" w:type="dxa"/>
            <w:gridSpan w:val="4"/>
            <w:vAlign w:val="center"/>
          </w:tcPr>
          <w:p>
            <w:pPr>
              <w:autoSpaceDE w:val="0"/>
              <w:autoSpaceDN w:val="0"/>
              <w:spacing w:before="60" w:beforeLines="25" w:after="60" w:afterLines="25" w:line="400" w:lineRule="atLeast"/>
              <w:jc w:val="both"/>
              <w:textAlignment w:val="bottom"/>
              <w:rPr>
                <w:rFonts w:asciiTheme="minorEastAsia" w:hAnsiTheme="minorEastAsia" w:eastAsiaTheme="minorEastAsia"/>
                <w:sz w:val="24"/>
              </w:rPr>
            </w:pPr>
          </w:p>
        </w:tc>
        <w:tc>
          <w:tcPr>
            <w:tcW w:w="2142" w:type="dxa"/>
            <w:gridSpan w:val="2"/>
          </w:tcPr>
          <w:p>
            <w:pPr>
              <w:autoSpaceDE w:val="0"/>
              <w:autoSpaceDN w:val="0"/>
              <w:spacing w:before="60" w:beforeLines="25" w:after="60" w:afterLines="25" w:line="400" w:lineRule="atLeast"/>
              <w:jc w:val="both"/>
              <w:textAlignment w:val="bottom"/>
              <w:rPr>
                <w:rFonts w:asciiTheme="minorEastAsia" w:hAnsiTheme="minorEastAsia" w:eastAsiaTheme="minorEastAsia"/>
                <w:sz w:val="24"/>
              </w:rPr>
            </w:pPr>
          </w:p>
        </w:tc>
        <w:tc>
          <w:tcPr>
            <w:tcW w:w="1425" w:type="dxa"/>
          </w:tcPr>
          <w:p>
            <w:pPr>
              <w:autoSpaceDE w:val="0"/>
              <w:autoSpaceDN w:val="0"/>
              <w:spacing w:before="60" w:beforeLines="25" w:after="60" w:afterLines="25" w:line="400" w:lineRule="atLeast"/>
              <w:jc w:val="both"/>
              <w:textAlignment w:val="bottom"/>
              <w:rPr>
                <w:rFonts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Pr>
        <w:tc>
          <w:tcPr>
            <w:tcW w:w="1427" w:type="dxa"/>
            <w:gridSpan w:val="2"/>
            <w:vAlign w:val="center"/>
          </w:tcPr>
          <w:p>
            <w:pPr>
              <w:autoSpaceDE w:val="0"/>
              <w:autoSpaceDN w:val="0"/>
              <w:spacing w:before="60" w:beforeLines="25" w:after="60" w:afterLines="25" w:line="400" w:lineRule="atLeast"/>
              <w:jc w:val="both"/>
              <w:textAlignment w:val="bottom"/>
              <w:rPr>
                <w:rFonts w:asciiTheme="minorEastAsia" w:hAnsiTheme="minorEastAsia" w:eastAsiaTheme="minorEastAsia"/>
                <w:sz w:val="24"/>
              </w:rPr>
            </w:pPr>
          </w:p>
        </w:tc>
        <w:tc>
          <w:tcPr>
            <w:tcW w:w="4700" w:type="dxa"/>
            <w:gridSpan w:val="4"/>
            <w:vAlign w:val="center"/>
          </w:tcPr>
          <w:p>
            <w:pPr>
              <w:autoSpaceDE w:val="0"/>
              <w:autoSpaceDN w:val="0"/>
              <w:spacing w:before="60" w:beforeLines="25" w:after="60" w:afterLines="25" w:line="400" w:lineRule="atLeast"/>
              <w:jc w:val="both"/>
              <w:textAlignment w:val="bottom"/>
              <w:rPr>
                <w:rFonts w:asciiTheme="minorEastAsia" w:hAnsiTheme="minorEastAsia" w:eastAsiaTheme="minorEastAsia"/>
                <w:sz w:val="24"/>
              </w:rPr>
            </w:pPr>
          </w:p>
        </w:tc>
        <w:tc>
          <w:tcPr>
            <w:tcW w:w="2142" w:type="dxa"/>
            <w:gridSpan w:val="2"/>
          </w:tcPr>
          <w:p>
            <w:pPr>
              <w:autoSpaceDE w:val="0"/>
              <w:autoSpaceDN w:val="0"/>
              <w:spacing w:before="60" w:beforeLines="25" w:after="60" w:afterLines="25" w:line="400" w:lineRule="atLeast"/>
              <w:jc w:val="both"/>
              <w:textAlignment w:val="bottom"/>
              <w:rPr>
                <w:rFonts w:asciiTheme="minorEastAsia" w:hAnsiTheme="minorEastAsia" w:eastAsiaTheme="minorEastAsia"/>
                <w:sz w:val="24"/>
              </w:rPr>
            </w:pPr>
          </w:p>
        </w:tc>
        <w:tc>
          <w:tcPr>
            <w:tcW w:w="1425" w:type="dxa"/>
          </w:tcPr>
          <w:p>
            <w:pPr>
              <w:autoSpaceDE w:val="0"/>
              <w:autoSpaceDN w:val="0"/>
              <w:spacing w:before="60" w:beforeLines="25" w:after="60" w:afterLines="25" w:line="400" w:lineRule="atLeast"/>
              <w:jc w:val="both"/>
              <w:textAlignment w:val="bottom"/>
              <w:rPr>
                <w:rFonts w:asciiTheme="minorEastAsia" w:hAnsiTheme="minorEastAsia" w:eastAsiaTheme="minorEastAsia"/>
                <w:sz w:val="24"/>
              </w:rPr>
            </w:pPr>
          </w:p>
        </w:tc>
      </w:tr>
    </w:tbl>
    <w:p>
      <w:pPr>
        <w:spacing w:line="600" w:lineRule="exact"/>
        <w:jc w:val="both"/>
        <w:rPr>
          <w:rFonts w:cs="仿宋" w:asciiTheme="minorEastAsia" w:hAnsiTheme="minorEastAsia" w:eastAsiaTheme="minorEastAsia"/>
          <w:sz w:val="24"/>
        </w:rPr>
      </w:pPr>
      <w:r>
        <w:rPr>
          <w:rFonts w:hint="eastAsia" w:cs="仿宋" w:asciiTheme="minorEastAsia" w:hAnsiTheme="minorEastAsia" w:eastAsiaTheme="minorEastAsia"/>
          <w:sz w:val="24"/>
        </w:rPr>
        <w:t>注：供应商应根据供应商须知前附表第3.5（6）项的要求在本表后附相关证明材料。</w:t>
      </w:r>
    </w:p>
    <w:p>
      <w:pPr>
        <w:spacing w:line="600" w:lineRule="exact"/>
        <w:jc w:val="both"/>
        <w:rPr>
          <w:rFonts w:cs="仿宋" w:asciiTheme="minorEastAsia" w:hAnsiTheme="minorEastAsia" w:eastAsiaTheme="minorEastAsia"/>
          <w:sz w:val="24"/>
        </w:rPr>
      </w:pPr>
      <w:r>
        <w:rPr>
          <w:rFonts w:hint="eastAsia" w:cs="仿宋" w:asciiTheme="minorEastAsia" w:hAnsiTheme="minorEastAsia" w:eastAsiaTheme="minorEastAsia"/>
          <w:sz w:val="24"/>
        </w:rPr>
        <w:br w:type="page"/>
      </w:r>
    </w:p>
    <w:p>
      <w:pPr>
        <w:adjustRightInd w:val="0"/>
        <w:snapToGrid w:val="0"/>
        <w:spacing w:line="600" w:lineRule="exact"/>
        <w:jc w:val="center"/>
        <w:outlineLvl w:val="1"/>
        <w:rPr>
          <w:rFonts w:hint="eastAsia" w:ascii="黑体" w:hAnsi="黑体" w:eastAsia="黑体" w:cs="仿宋"/>
          <w:sz w:val="36"/>
          <w:szCs w:val="36"/>
          <w:lang w:eastAsia="zh-CN"/>
        </w:rPr>
      </w:pPr>
      <w:bookmarkStart w:id="107" w:name="_Toc24489"/>
      <w:r>
        <w:rPr>
          <w:rFonts w:hint="eastAsia" w:ascii="黑体" w:hAnsi="黑体" w:eastAsia="黑体" w:cs="仿宋"/>
          <w:sz w:val="36"/>
          <w:szCs w:val="36"/>
          <w:lang w:val="en-US" w:eastAsia="zh-CN"/>
        </w:rPr>
        <w:t>六</w:t>
      </w:r>
      <w:r>
        <w:rPr>
          <w:rFonts w:hint="eastAsia" w:ascii="黑体" w:hAnsi="黑体" w:eastAsia="黑体" w:cs="仿宋"/>
          <w:sz w:val="36"/>
          <w:szCs w:val="36"/>
        </w:rPr>
        <w:t>、响应方案</w:t>
      </w:r>
      <w:bookmarkEnd w:id="107"/>
    </w:p>
    <w:p>
      <w:pPr>
        <w:pStyle w:val="39"/>
        <w:rPr>
          <w:rFonts w:hint="eastAsia"/>
          <w:lang w:eastAsia="zh-CN"/>
        </w:rPr>
      </w:pPr>
    </w:p>
    <w:p>
      <w:pPr>
        <w:adjustRightInd w:val="0"/>
        <w:snapToGrid w:val="0"/>
        <w:spacing w:line="600" w:lineRule="exact"/>
        <w:ind w:firstLine="480" w:firstLineChars="200"/>
        <w:jc w:val="both"/>
        <w:rPr>
          <w:rFonts w:cs="仿宋" w:asciiTheme="minorEastAsia" w:hAnsiTheme="minorEastAsia" w:eastAsiaTheme="minorEastAsia"/>
          <w:sz w:val="24"/>
        </w:rPr>
      </w:pPr>
      <w:bookmarkStart w:id="108" w:name="_Toc15506"/>
      <w:r>
        <w:rPr>
          <w:rFonts w:hint="eastAsia" w:cs="仿宋" w:asciiTheme="minorEastAsia" w:hAnsiTheme="minorEastAsia" w:eastAsiaTheme="minorEastAsia"/>
          <w:sz w:val="24"/>
        </w:rPr>
        <w:t>(一)货物质量标准或技术性能指标的详细描述</w:t>
      </w:r>
    </w:p>
    <w:p>
      <w:pPr>
        <w:adjustRightInd w:val="0"/>
        <w:snapToGrid w:val="0"/>
        <w:spacing w:line="600" w:lineRule="exact"/>
        <w:ind w:firstLine="480" w:firstLineChars="200"/>
        <w:jc w:val="both"/>
        <w:rPr>
          <w:rFonts w:cs="仿宋" w:asciiTheme="minorEastAsia" w:hAnsiTheme="minorEastAsia" w:eastAsiaTheme="minorEastAsia"/>
          <w:sz w:val="24"/>
        </w:rPr>
      </w:pPr>
      <w:r>
        <w:rPr>
          <w:rFonts w:hint="eastAsia" w:cs="仿宋" w:asciiTheme="minorEastAsia" w:hAnsiTheme="minorEastAsia" w:eastAsiaTheme="minorEastAsia"/>
          <w:sz w:val="24"/>
        </w:rPr>
        <w:t>（注：主要材料和关键部件有外购的，应在此部分详细说明外购的主要材料和关键部件名称、型号规格或主要技术性能参数、制造商名称、制造商地址等信息。）</w:t>
      </w:r>
    </w:p>
    <w:p>
      <w:pPr>
        <w:numPr>
          <w:ilvl w:val="0"/>
          <w:numId w:val="5"/>
        </w:numPr>
        <w:adjustRightInd w:val="0"/>
        <w:snapToGrid w:val="0"/>
        <w:spacing w:line="600" w:lineRule="exact"/>
        <w:ind w:firstLine="480" w:firstLineChars="200"/>
        <w:jc w:val="both"/>
        <w:rPr>
          <w:rFonts w:cs="仿宋" w:asciiTheme="minorEastAsia" w:hAnsiTheme="minorEastAsia" w:eastAsiaTheme="minorEastAsia"/>
          <w:sz w:val="24"/>
        </w:rPr>
      </w:pPr>
      <w:r>
        <w:rPr>
          <w:rFonts w:hint="eastAsia" w:cs="仿宋" w:asciiTheme="minorEastAsia" w:hAnsiTheme="minorEastAsia" w:eastAsiaTheme="minorEastAsia"/>
          <w:sz w:val="24"/>
        </w:rPr>
        <w:t>技术支持资料</w:t>
      </w:r>
    </w:p>
    <w:p>
      <w:pPr>
        <w:numPr>
          <w:ilvl w:val="0"/>
          <w:numId w:val="5"/>
        </w:numPr>
        <w:adjustRightInd w:val="0"/>
        <w:snapToGrid w:val="0"/>
        <w:spacing w:line="600" w:lineRule="exact"/>
        <w:ind w:firstLine="480" w:firstLineChars="200"/>
        <w:jc w:val="both"/>
        <w:rPr>
          <w:rFonts w:cs="仿宋" w:asciiTheme="minorEastAsia" w:hAnsiTheme="minorEastAsia" w:eastAsiaTheme="minorEastAsia"/>
          <w:sz w:val="24"/>
        </w:rPr>
      </w:pPr>
      <w:r>
        <w:rPr>
          <w:rFonts w:hint="eastAsia" w:cs="仿宋" w:asciiTheme="minorEastAsia" w:hAnsiTheme="minorEastAsia" w:eastAsiaTheme="minorEastAsia"/>
          <w:sz w:val="24"/>
        </w:rPr>
        <w:t>相关服务计划</w:t>
      </w:r>
    </w:p>
    <w:p>
      <w:pPr>
        <w:adjustRightInd w:val="0"/>
        <w:snapToGrid w:val="0"/>
        <w:spacing w:line="600" w:lineRule="exact"/>
        <w:jc w:val="center"/>
        <w:outlineLvl w:val="1"/>
        <w:rPr>
          <w:rFonts w:hint="eastAsia" w:ascii="黑体" w:hAnsi="黑体" w:eastAsia="黑体" w:cs="仿宋"/>
          <w:sz w:val="36"/>
          <w:szCs w:val="36"/>
          <w:lang w:eastAsia="zh-CN"/>
        </w:rPr>
      </w:pPr>
    </w:p>
    <w:p>
      <w:pPr>
        <w:adjustRightInd w:val="0"/>
        <w:snapToGrid w:val="0"/>
        <w:spacing w:line="600" w:lineRule="exact"/>
        <w:jc w:val="center"/>
        <w:outlineLvl w:val="1"/>
        <w:rPr>
          <w:rFonts w:hint="eastAsia" w:ascii="黑体" w:hAnsi="黑体" w:eastAsia="黑体" w:cs="仿宋"/>
          <w:sz w:val="36"/>
          <w:szCs w:val="36"/>
          <w:lang w:eastAsia="zh-CN"/>
        </w:rPr>
      </w:pPr>
    </w:p>
    <w:p>
      <w:pPr>
        <w:adjustRightInd w:val="0"/>
        <w:snapToGrid w:val="0"/>
        <w:spacing w:line="600" w:lineRule="exact"/>
        <w:jc w:val="center"/>
        <w:outlineLvl w:val="1"/>
        <w:rPr>
          <w:rFonts w:hint="eastAsia" w:ascii="黑体" w:hAnsi="黑体" w:eastAsia="黑体" w:cs="仿宋"/>
          <w:sz w:val="36"/>
          <w:szCs w:val="36"/>
          <w:lang w:eastAsia="zh-CN"/>
        </w:rPr>
      </w:pPr>
    </w:p>
    <w:p>
      <w:pPr>
        <w:adjustRightInd w:val="0"/>
        <w:snapToGrid w:val="0"/>
        <w:spacing w:line="600" w:lineRule="exact"/>
        <w:jc w:val="center"/>
        <w:outlineLvl w:val="1"/>
        <w:rPr>
          <w:rFonts w:hint="eastAsia" w:ascii="黑体" w:hAnsi="黑体" w:eastAsia="黑体" w:cs="仿宋"/>
          <w:sz w:val="36"/>
          <w:szCs w:val="36"/>
          <w:lang w:eastAsia="zh-CN"/>
        </w:rPr>
      </w:pPr>
    </w:p>
    <w:p>
      <w:pPr>
        <w:adjustRightInd w:val="0"/>
        <w:snapToGrid w:val="0"/>
        <w:spacing w:line="600" w:lineRule="exact"/>
        <w:jc w:val="center"/>
        <w:outlineLvl w:val="1"/>
        <w:rPr>
          <w:rFonts w:hint="eastAsia" w:ascii="黑体" w:hAnsi="黑体" w:eastAsia="黑体" w:cs="仿宋"/>
          <w:sz w:val="36"/>
          <w:szCs w:val="36"/>
          <w:lang w:eastAsia="zh-CN"/>
        </w:rPr>
      </w:pPr>
    </w:p>
    <w:p>
      <w:pPr>
        <w:adjustRightInd w:val="0"/>
        <w:snapToGrid w:val="0"/>
        <w:spacing w:line="600" w:lineRule="exact"/>
        <w:jc w:val="center"/>
        <w:outlineLvl w:val="1"/>
        <w:rPr>
          <w:rFonts w:hint="eastAsia" w:ascii="黑体" w:hAnsi="黑体" w:eastAsia="黑体" w:cs="仿宋"/>
          <w:sz w:val="36"/>
          <w:szCs w:val="36"/>
          <w:lang w:eastAsia="zh-CN"/>
        </w:rPr>
      </w:pPr>
    </w:p>
    <w:p>
      <w:pPr>
        <w:adjustRightInd w:val="0"/>
        <w:snapToGrid w:val="0"/>
        <w:spacing w:line="600" w:lineRule="exact"/>
        <w:jc w:val="center"/>
        <w:outlineLvl w:val="1"/>
        <w:rPr>
          <w:rFonts w:hint="eastAsia" w:ascii="黑体" w:hAnsi="黑体" w:eastAsia="黑体" w:cs="仿宋"/>
          <w:sz w:val="36"/>
          <w:szCs w:val="36"/>
          <w:lang w:eastAsia="zh-CN"/>
        </w:rPr>
      </w:pPr>
    </w:p>
    <w:p>
      <w:pPr>
        <w:adjustRightInd w:val="0"/>
        <w:snapToGrid w:val="0"/>
        <w:spacing w:line="600" w:lineRule="exact"/>
        <w:jc w:val="center"/>
        <w:outlineLvl w:val="1"/>
        <w:rPr>
          <w:rFonts w:hint="eastAsia" w:ascii="黑体" w:hAnsi="黑体" w:eastAsia="黑体" w:cs="仿宋"/>
          <w:sz w:val="36"/>
          <w:szCs w:val="36"/>
          <w:lang w:eastAsia="zh-CN"/>
        </w:rPr>
      </w:pPr>
    </w:p>
    <w:p>
      <w:pPr>
        <w:adjustRightInd w:val="0"/>
        <w:snapToGrid w:val="0"/>
        <w:spacing w:line="600" w:lineRule="exact"/>
        <w:jc w:val="center"/>
        <w:outlineLvl w:val="1"/>
        <w:rPr>
          <w:rFonts w:hint="eastAsia" w:ascii="黑体" w:hAnsi="黑体" w:eastAsia="黑体" w:cs="仿宋"/>
          <w:sz w:val="36"/>
          <w:szCs w:val="36"/>
          <w:lang w:eastAsia="zh-CN"/>
        </w:rPr>
      </w:pPr>
    </w:p>
    <w:p>
      <w:pPr>
        <w:adjustRightInd w:val="0"/>
        <w:snapToGrid w:val="0"/>
        <w:spacing w:line="600" w:lineRule="exact"/>
        <w:jc w:val="center"/>
        <w:outlineLvl w:val="1"/>
        <w:rPr>
          <w:rFonts w:hint="eastAsia" w:ascii="黑体" w:hAnsi="黑体" w:eastAsia="黑体" w:cs="仿宋"/>
          <w:sz w:val="36"/>
          <w:szCs w:val="36"/>
          <w:lang w:eastAsia="zh-CN"/>
        </w:rPr>
      </w:pPr>
    </w:p>
    <w:p>
      <w:pPr>
        <w:adjustRightInd w:val="0"/>
        <w:snapToGrid w:val="0"/>
        <w:spacing w:line="600" w:lineRule="exact"/>
        <w:jc w:val="center"/>
        <w:outlineLvl w:val="1"/>
        <w:rPr>
          <w:rFonts w:hint="eastAsia" w:ascii="黑体" w:hAnsi="黑体" w:eastAsia="黑体" w:cs="仿宋"/>
          <w:sz w:val="36"/>
          <w:szCs w:val="36"/>
          <w:lang w:eastAsia="zh-CN"/>
        </w:rPr>
      </w:pPr>
    </w:p>
    <w:p>
      <w:pPr>
        <w:adjustRightInd w:val="0"/>
        <w:snapToGrid w:val="0"/>
        <w:spacing w:line="600" w:lineRule="exact"/>
        <w:jc w:val="center"/>
        <w:outlineLvl w:val="1"/>
        <w:rPr>
          <w:rFonts w:hint="eastAsia" w:ascii="黑体" w:hAnsi="黑体" w:eastAsia="黑体" w:cs="仿宋"/>
          <w:sz w:val="36"/>
          <w:szCs w:val="36"/>
          <w:lang w:eastAsia="zh-CN"/>
        </w:rPr>
      </w:pPr>
    </w:p>
    <w:p>
      <w:pPr>
        <w:adjustRightInd w:val="0"/>
        <w:snapToGrid w:val="0"/>
        <w:spacing w:line="600" w:lineRule="exact"/>
        <w:jc w:val="center"/>
        <w:outlineLvl w:val="1"/>
        <w:rPr>
          <w:rFonts w:hint="eastAsia" w:ascii="黑体" w:hAnsi="黑体" w:eastAsia="黑体" w:cs="仿宋"/>
          <w:sz w:val="36"/>
          <w:szCs w:val="36"/>
          <w:lang w:eastAsia="zh-CN"/>
        </w:rPr>
      </w:pPr>
    </w:p>
    <w:p>
      <w:pPr>
        <w:adjustRightInd w:val="0"/>
        <w:snapToGrid w:val="0"/>
        <w:spacing w:line="600" w:lineRule="exact"/>
        <w:jc w:val="center"/>
        <w:outlineLvl w:val="1"/>
        <w:rPr>
          <w:rFonts w:hint="eastAsia" w:ascii="黑体" w:hAnsi="黑体" w:eastAsia="黑体" w:cs="仿宋"/>
          <w:sz w:val="36"/>
          <w:szCs w:val="36"/>
          <w:lang w:eastAsia="zh-CN"/>
        </w:rPr>
      </w:pPr>
    </w:p>
    <w:p>
      <w:pPr>
        <w:adjustRightInd w:val="0"/>
        <w:snapToGrid w:val="0"/>
        <w:spacing w:line="600" w:lineRule="exact"/>
        <w:jc w:val="center"/>
        <w:outlineLvl w:val="1"/>
        <w:rPr>
          <w:rFonts w:hint="eastAsia" w:ascii="黑体" w:hAnsi="黑体" w:eastAsia="黑体" w:cs="仿宋"/>
          <w:sz w:val="36"/>
          <w:szCs w:val="36"/>
          <w:lang w:eastAsia="zh-CN"/>
        </w:rPr>
      </w:pPr>
    </w:p>
    <w:p>
      <w:pPr>
        <w:adjustRightInd w:val="0"/>
        <w:snapToGrid w:val="0"/>
        <w:spacing w:line="600" w:lineRule="exact"/>
        <w:jc w:val="center"/>
        <w:outlineLvl w:val="1"/>
        <w:rPr>
          <w:rFonts w:ascii="黑体" w:hAnsi="黑体" w:eastAsia="黑体" w:cs="仿宋"/>
          <w:sz w:val="36"/>
          <w:szCs w:val="36"/>
        </w:rPr>
      </w:pPr>
      <w:r>
        <w:rPr>
          <w:rFonts w:hint="eastAsia" w:ascii="黑体" w:hAnsi="黑体" w:eastAsia="黑体" w:cs="仿宋"/>
          <w:sz w:val="36"/>
          <w:szCs w:val="36"/>
          <w:lang w:val="en-US" w:eastAsia="zh-CN"/>
        </w:rPr>
        <w:t>七</w:t>
      </w:r>
      <w:r>
        <w:rPr>
          <w:rFonts w:hint="eastAsia" w:ascii="黑体" w:hAnsi="黑体" w:eastAsia="黑体" w:cs="仿宋"/>
          <w:sz w:val="36"/>
          <w:szCs w:val="36"/>
        </w:rPr>
        <w:t>、其他资料</w:t>
      </w:r>
      <w:bookmarkEnd w:id="108"/>
    </w:p>
    <w:p>
      <w:pPr>
        <w:adjustRightInd w:val="0"/>
        <w:snapToGrid w:val="0"/>
        <w:spacing w:line="600" w:lineRule="exact"/>
        <w:ind w:left="420" w:leftChars="200"/>
        <w:jc w:val="both"/>
        <w:rPr>
          <w:rFonts w:cs="仿宋" w:asciiTheme="minorEastAsia" w:hAnsiTheme="minorEastAsia" w:eastAsiaTheme="minorEastAsia"/>
          <w:sz w:val="24"/>
        </w:rPr>
      </w:pPr>
    </w:p>
    <w:p>
      <w:pPr>
        <w:adjustRightInd w:val="0"/>
        <w:snapToGrid w:val="0"/>
        <w:spacing w:line="600" w:lineRule="exact"/>
        <w:ind w:left="420" w:leftChars="200"/>
        <w:jc w:val="both"/>
        <w:rPr>
          <w:rFonts w:cs="仿宋" w:asciiTheme="minorEastAsia" w:hAnsiTheme="minorEastAsia" w:eastAsiaTheme="minorEastAsia"/>
          <w:sz w:val="24"/>
        </w:rPr>
      </w:pPr>
      <w:r>
        <w:rPr>
          <w:rFonts w:hint="eastAsia" w:cs="仿宋" w:asciiTheme="minorEastAsia" w:hAnsiTheme="minorEastAsia" w:eastAsiaTheme="minorEastAsia"/>
          <w:sz w:val="24"/>
        </w:rPr>
        <w:t>供应商需提交的其他资料。</w:t>
      </w:r>
    </w:p>
    <w:p>
      <w:pPr>
        <w:spacing w:line="240" w:lineRule="auto"/>
        <w:jc w:val="both"/>
        <w:rPr>
          <w:rFonts w:asciiTheme="minorEastAsia" w:hAnsiTheme="minorEastAsia" w:eastAsiaTheme="minorEastAsia"/>
          <w:sz w:val="24"/>
        </w:rPr>
      </w:pPr>
    </w:p>
    <w:sectPr>
      <w:footerReference r:id="rId5" w:type="default"/>
      <w:pgSz w:w="11906" w:h="16838"/>
      <w:pgMar w:top="1440" w:right="1080" w:bottom="1440" w:left="1080" w:header="851" w:footer="1344" w:gutter="0"/>
      <w:pgBorders>
        <w:top w:val="none" w:sz="0" w:space="0"/>
        <w:left w:val="none" w:sz="0" w:space="0"/>
        <w:bottom w:val="none" w:sz="0" w:space="0"/>
        <w:right w:val="none" w:sz="0" w:space="0"/>
      </w:pgBorders>
      <w:cols w:space="720" w:num="1"/>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
    <w:panose1 w:val="02010609060101010101"/>
    <w:charset w:val="86"/>
    <w:family w:val="modern"/>
    <w:pitch w:val="default"/>
    <w:sig w:usb0="800002BF" w:usb1="38CF7CFA" w:usb2="00000016" w:usb3="00000000" w:csb0="00040001" w:csb1="00000000"/>
  </w:font>
  <w:font w:name="方正小标宋简体">
    <w:altName w:val="黑体"/>
    <w:panose1 w:val="03000509000000000000"/>
    <w:charset w:val="86"/>
    <w:family w:val="script"/>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华文楷体">
    <w:altName w:val="宋体"/>
    <w:panose1 w:val="02010600040101010101"/>
    <w:charset w:val="86"/>
    <w:family w:val="auto"/>
    <w:pitch w:val="default"/>
    <w:sig w:usb0="00000000" w:usb1="00000000" w:usb2="00000000" w:usb3="00000000" w:csb0="0004009F" w:csb1="DFD70000"/>
  </w:font>
  <w:font w:name="微软雅黑">
    <w:panose1 w:val="020B0503020204020204"/>
    <w:charset w:val="86"/>
    <w:family w:val="swiss"/>
    <w:pitch w:val="default"/>
    <w:sig w:usb0="80000287" w:usb1="280F3C52" w:usb2="00000016" w:usb3="00000000" w:csb0="0004001F" w:csb1="00000000"/>
  </w:font>
  <w:font w:name="Wingdings 2">
    <w:altName w:val="Wingdings"/>
    <w:panose1 w:val="05020102010507070707"/>
    <w:charset w:val="02"/>
    <w:family w:val="roman"/>
    <w:pitch w:val="default"/>
    <w:sig w:usb0="00000000" w:usb1="00000000" w:usb2="00000000" w:usb3="00000000" w:csb0="80000000" w:csb1="00000000"/>
  </w:font>
  <w:font w:name="Wingdings">
    <w:panose1 w:val="05000000000000000000"/>
    <w:charset w:val="00"/>
    <w:family w:val="auto"/>
    <w:pitch w:val="default"/>
    <w:sig w:usb0="00000000" w:usb1="00000000" w:usb2="00000000" w:usb3="00000000" w:csb0="80000000" w:csb1="00000000"/>
  </w:font>
  <w:font w:name="华文中宋">
    <w:altName w:val="宋体"/>
    <w:panose1 w:val="02010600040101010101"/>
    <w:charset w:val="86"/>
    <w:family w:val="auto"/>
    <w:pitch w:val="default"/>
    <w:sig w:usb0="00000000" w:usb1="00000000" w:usb2="00000000" w:usb3="00000000" w:csb0="0004009F" w:csb1="DFD70000"/>
  </w:font>
  <w:font w:name="方正小标宋_GBK">
    <w:altName w:val="微软雅黑"/>
    <w:panose1 w:val="00000000000000000000"/>
    <w:charset w:val="86"/>
    <w:family w:val="auto"/>
    <w:pitch w:val="default"/>
    <w:sig w:usb0="00000000" w:usb1="00000000" w:usb2="00000000" w:usb3="00000000" w:csb0="00040000" w:csb1="00000000"/>
  </w:font>
  <w:font w:name="PMingLiU">
    <w:panose1 w:val="02020500000000000000"/>
    <w:charset w:val="88"/>
    <w:family w:val="auto"/>
    <w:pitch w:val="default"/>
    <w:sig w:usb0="A00002FF" w:usb1="28CFFCFA"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0561331"/>
    </w:sdtPr>
    <w:sdtEndPr>
      <w:rPr>
        <w:sz w:val="20"/>
      </w:rPr>
    </w:sdtEndPr>
    <w:sdtContent>
      <w:p>
        <w:pPr>
          <w:pStyle w:val="25"/>
          <w:spacing w:before="120" w:after="120"/>
          <w:jc w:val="center"/>
        </w:pPr>
        <w:r>
          <w:rPr>
            <w:sz w:val="20"/>
          </w:rPr>
          <w:fldChar w:fldCharType="begin"/>
        </w:r>
        <w:r>
          <w:rPr>
            <w:sz w:val="20"/>
          </w:rPr>
          <w:instrText xml:space="preserve"> PAGE   \* MERGEFORMAT </w:instrText>
        </w:r>
        <w:r>
          <w:rPr>
            <w:sz w:val="20"/>
          </w:rPr>
          <w:fldChar w:fldCharType="separate"/>
        </w:r>
        <w:r>
          <w:rPr>
            <w:sz w:val="20"/>
            <w:lang w:val="zh-CN"/>
          </w:rPr>
          <w:t>45</w:t>
        </w:r>
        <w:r>
          <w:rPr>
            <w:sz w:val="20"/>
          </w:rPr>
          <w:fldChar w:fldCharType="end"/>
        </w:r>
      </w:p>
    </w:sdtContent>
  </w:sdt>
  <w:p>
    <w:pPr>
      <w:pStyle w:val="2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E15A2A9"/>
    <w:multiLevelType w:val="singleLevel"/>
    <w:tmpl w:val="BE15A2A9"/>
    <w:lvl w:ilvl="0" w:tentative="0">
      <w:start w:val="2"/>
      <w:numFmt w:val="chineseCounting"/>
      <w:suff w:val="nothing"/>
      <w:lvlText w:val="（%1）"/>
      <w:lvlJc w:val="left"/>
      <w:rPr>
        <w:rFonts w:hint="eastAsia"/>
      </w:rPr>
    </w:lvl>
  </w:abstractNum>
  <w:abstractNum w:abstractNumId="1">
    <w:nsid w:val="DD76D15C"/>
    <w:multiLevelType w:val="singleLevel"/>
    <w:tmpl w:val="DD76D15C"/>
    <w:lvl w:ilvl="0" w:tentative="0">
      <w:start w:val="2"/>
      <w:numFmt w:val="chineseCounting"/>
      <w:suff w:val="nothing"/>
      <w:lvlText w:val="%1、"/>
      <w:lvlJc w:val="left"/>
      <w:rPr>
        <w:rFonts w:hint="eastAsia"/>
      </w:rPr>
    </w:lvl>
  </w:abstractNum>
  <w:abstractNum w:abstractNumId="2">
    <w:nsid w:val="03ECED67"/>
    <w:multiLevelType w:val="singleLevel"/>
    <w:tmpl w:val="03ECED67"/>
    <w:lvl w:ilvl="0" w:tentative="0">
      <w:start w:val="4"/>
      <w:numFmt w:val="decimal"/>
      <w:lvlText w:val="%1."/>
      <w:lvlJc w:val="left"/>
      <w:pPr>
        <w:tabs>
          <w:tab w:val="left" w:pos="312"/>
        </w:tabs>
      </w:pPr>
    </w:lvl>
  </w:abstractNum>
  <w:abstractNum w:abstractNumId="3">
    <w:nsid w:val="3601A173"/>
    <w:multiLevelType w:val="singleLevel"/>
    <w:tmpl w:val="3601A173"/>
    <w:lvl w:ilvl="0" w:tentative="0">
      <w:start w:val="1"/>
      <w:numFmt w:val="chineseCounting"/>
      <w:suff w:val="nothing"/>
      <w:lvlText w:val="%1、"/>
      <w:lvlJc w:val="left"/>
      <w:rPr>
        <w:rFonts w:hint="eastAsia"/>
      </w:rPr>
    </w:lvl>
  </w:abstractNum>
  <w:abstractNum w:abstractNumId="4">
    <w:nsid w:val="66D66DB2"/>
    <w:multiLevelType w:val="multilevel"/>
    <w:tmpl w:val="66D66DB2"/>
    <w:lvl w:ilvl="0" w:tentative="0">
      <w:start w:val="1"/>
      <w:numFmt w:val="japaneseCounting"/>
      <w:lvlText w:val="第%1章"/>
      <w:lvlJc w:val="left"/>
      <w:pPr>
        <w:ind w:left="1785" w:hanging="1785"/>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4"/>
  </w:num>
  <w:num w:numId="2">
    <w:abstractNumId w:val="1"/>
  </w:num>
  <w:num w:numId="3">
    <w:abstractNumId w:val="3"/>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hideSpellingErrors/>
  <w:documentProtection w:formatting="1"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4EA9"/>
    <w:rsid w:val="000021E0"/>
    <w:rsid w:val="00002637"/>
    <w:rsid w:val="00004047"/>
    <w:rsid w:val="00010F56"/>
    <w:rsid w:val="00024612"/>
    <w:rsid w:val="00044051"/>
    <w:rsid w:val="00045372"/>
    <w:rsid w:val="00045996"/>
    <w:rsid w:val="00053E1B"/>
    <w:rsid w:val="0006009C"/>
    <w:rsid w:val="00077817"/>
    <w:rsid w:val="00080B47"/>
    <w:rsid w:val="000A0047"/>
    <w:rsid w:val="000A7926"/>
    <w:rsid w:val="000B4936"/>
    <w:rsid w:val="000C4E44"/>
    <w:rsid w:val="000C5689"/>
    <w:rsid w:val="000D0FD0"/>
    <w:rsid w:val="000D3A07"/>
    <w:rsid w:val="000E5829"/>
    <w:rsid w:val="000F2F60"/>
    <w:rsid w:val="000F3D59"/>
    <w:rsid w:val="000F572C"/>
    <w:rsid w:val="000F65C5"/>
    <w:rsid w:val="00101210"/>
    <w:rsid w:val="00124EA9"/>
    <w:rsid w:val="00133753"/>
    <w:rsid w:val="00141200"/>
    <w:rsid w:val="001421A1"/>
    <w:rsid w:val="0014231F"/>
    <w:rsid w:val="001429F5"/>
    <w:rsid w:val="00143EE9"/>
    <w:rsid w:val="00144A0B"/>
    <w:rsid w:val="00155F5F"/>
    <w:rsid w:val="0016577A"/>
    <w:rsid w:val="00172E5F"/>
    <w:rsid w:val="00175066"/>
    <w:rsid w:val="00186D78"/>
    <w:rsid w:val="001A1831"/>
    <w:rsid w:val="001A77A4"/>
    <w:rsid w:val="001B2C90"/>
    <w:rsid w:val="001B336A"/>
    <w:rsid w:val="001D03F9"/>
    <w:rsid w:val="001F28D4"/>
    <w:rsid w:val="001F55EE"/>
    <w:rsid w:val="00200C8B"/>
    <w:rsid w:val="0020642B"/>
    <w:rsid w:val="00210B19"/>
    <w:rsid w:val="0021628B"/>
    <w:rsid w:val="0022239A"/>
    <w:rsid w:val="00240105"/>
    <w:rsid w:val="00244E9B"/>
    <w:rsid w:val="0026094B"/>
    <w:rsid w:val="00281C9C"/>
    <w:rsid w:val="002832EF"/>
    <w:rsid w:val="0028390B"/>
    <w:rsid w:val="00292A27"/>
    <w:rsid w:val="002A13A6"/>
    <w:rsid w:val="002A3646"/>
    <w:rsid w:val="002A69B8"/>
    <w:rsid w:val="002B225E"/>
    <w:rsid w:val="002B7B11"/>
    <w:rsid w:val="002D3DCC"/>
    <w:rsid w:val="002D460A"/>
    <w:rsid w:val="002E1D5F"/>
    <w:rsid w:val="002F4C12"/>
    <w:rsid w:val="0031048F"/>
    <w:rsid w:val="003220EE"/>
    <w:rsid w:val="003276E9"/>
    <w:rsid w:val="003332ED"/>
    <w:rsid w:val="00333AC7"/>
    <w:rsid w:val="003346E3"/>
    <w:rsid w:val="00335C6C"/>
    <w:rsid w:val="00340982"/>
    <w:rsid w:val="00341BE1"/>
    <w:rsid w:val="00343219"/>
    <w:rsid w:val="003536C1"/>
    <w:rsid w:val="00371495"/>
    <w:rsid w:val="00392340"/>
    <w:rsid w:val="003A008A"/>
    <w:rsid w:val="003A21A4"/>
    <w:rsid w:val="003A35E6"/>
    <w:rsid w:val="003A47A2"/>
    <w:rsid w:val="003A7BE3"/>
    <w:rsid w:val="003B1B7D"/>
    <w:rsid w:val="003C0E8A"/>
    <w:rsid w:val="003C71AC"/>
    <w:rsid w:val="003E7A6F"/>
    <w:rsid w:val="004179C4"/>
    <w:rsid w:val="004212E9"/>
    <w:rsid w:val="00445025"/>
    <w:rsid w:val="004477E9"/>
    <w:rsid w:val="004528FC"/>
    <w:rsid w:val="004529AE"/>
    <w:rsid w:val="00464986"/>
    <w:rsid w:val="00470510"/>
    <w:rsid w:val="00474349"/>
    <w:rsid w:val="00477005"/>
    <w:rsid w:val="00480E54"/>
    <w:rsid w:val="00482A85"/>
    <w:rsid w:val="0048561B"/>
    <w:rsid w:val="00494772"/>
    <w:rsid w:val="004A6BC6"/>
    <w:rsid w:val="004B2465"/>
    <w:rsid w:val="004B24C9"/>
    <w:rsid w:val="004B3E4A"/>
    <w:rsid w:val="004D1DCD"/>
    <w:rsid w:val="004D2DC8"/>
    <w:rsid w:val="004D702E"/>
    <w:rsid w:val="004F03C7"/>
    <w:rsid w:val="004F1CF3"/>
    <w:rsid w:val="004F7BD5"/>
    <w:rsid w:val="004F7F0C"/>
    <w:rsid w:val="0050258D"/>
    <w:rsid w:val="0051116B"/>
    <w:rsid w:val="00514DA0"/>
    <w:rsid w:val="00527EEC"/>
    <w:rsid w:val="005307B3"/>
    <w:rsid w:val="005458F8"/>
    <w:rsid w:val="0054718F"/>
    <w:rsid w:val="0055203E"/>
    <w:rsid w:val="0057297F"/>
    <w:rsid w:val="0057563C"/>
    <w:rsid w:val="00580488"/>
    <w:rsid w:val="0058176A"/>
    <w:rsid w:val="005864F4"/>
    <w:rsid w:val="005932FF"/>
    <w:rsid w:val="005A24DF"/>
    <w:rsid w:val="005A43ED"/>
    <w:rsid w:val="005A70E0"/>
    <w:rsid w:val="005B251E"/>
    <w:rsid w:val="005C4BCE"/>
    <w:rsid w:val="005E5529"/>
    <w:rsid w:val="005E5C66"/>
    <w:rsid w:val="005F29AC"/>
    <w:rsid w:val="005F3C29"/>
    <w:rsid w:val="005F499C"/>
    <w:rsid w:val="00602185"/>
    <w:rsid w:val="00612206"/>
    <w:rsid w:val="00617F38"/>
    <w:rsid w:val="006417A4"/>
    <w:rsid w:val="006435FD"/>
    <w:rsid w:val="00645395"/>
    <w:rsid w:val="0065638A"/>
    <w:rsid w:val="00656CED"/>
    <w:rsid w:val="00660D70"/>
    <w:rsid w:val="00665B3C"/>
    <w:rsid w:val="00673382"/>
    <w:rsid w:val="00676BDB"/>
    <w:rsid w:val="00686532"/>
    <w:rsid w:val="00690B7C"/>
    <w:rsid w:val="006A12CE"/>
    <w:rsid w:val="006A499F"/>
    <w:rsid w:val="006B1EC2"/>
    <w:rsid w:val="006B3F31"/>
    <w:rsid w:val="006C735F"/>
    <w:rsid w:val="006D3E72"/>
    <w:rsid w:val="006E037A"/>
    <w:rsid w:val="006E0909"/>
    <w:rsid w:val="006E37CB"/>
    <w:rsid w:val="006E4993"/>
    <w:rsid w:val="006E5C39"/>
    <w:rsid w:val="00702A69"/>
    <w:rsid w:val="007265BE"/>
    <w:rsid w:val="00734D60"/>
    <w:rsid w:val="007555FC"/>
    <w:rsid w:val="007623DE"/>
    <w:rsid w:val="00767FCD"/>
    <w:rsid w:val="00770FF3"/>
    <w:rsid w:val="00771629"/>
    <w:rsid w:val="00773441"/>
    <w:rsid w:val="00773E3D"/>
    <w:rsid w:val="00784672"/>
    <w:rsid w:val="00784F8A"/>
    <w:rsid w:val="00785C21"/>
    <w:rsid w:val="007964EF"/>
    <w:rsid w:val="007C2355"/>
    <w:rsid w:val="007C74E8"/>
    <w:rsid w:val="007D0497"/>
    <w:rsid w:val="007D29D4"/>
    <w:rsid w:val="007D3081"/>
    <w:rsid w:val="007E1F23"/>
    <w:rsid w:val="007E4510"/>
    <w:rsid w:val="007F3D4A"/>
    <w:rsid w:val="0080745B"/>
    <w:rsid w:val="00822A51"/>
    <w:rsid w:val="00824B55"/>
    <w:rsid w:val="00855A14"/>
    <w:rsid w:val="00867D79"/>
    <w:rsid w:val="008705DF"/>
    <w:rsid w:val="008762E6"/>
    <w:rsid w:val="00883782"/>
    <w:rsid w:val="00892349"/>
    <w:rsid w:val="00892DCC"/>
    <w:rsid w:val="008933B7"/>
    <w:rsid w:val="00896688"/>
    <w:rsid w:val="008A4531"/>
    <w:rsid w:val="008A6664"/>
    <w:rsid w:val="008B2D72"/>
    <w:rsid w:val="008C623B"/>
    <w:rsid w:val="008F6B51"/>
    <w:rsid w:val="0090589A"/>
    <w:rsid w:val="009315C2"/>
    <w:rsid w:val="00935E41"/>
    <w:rsid w:val="00935ED2"/>
    <w:rsid w:val="009413B0"/>
    <w:rsid w:val="00954F74"/>
    <w:rsid w:val="00955643"/>
    <w:rsid w:val="009573B9"/>
    <w:rsid w:val="00965E94"/>
    <w:rsid w:val="00983877"/>
    <w:rsid w:val="009A1BD2"/>
    <w:rsid w:val="009A24B1"/>
    <w:rsid w:val="009B084E"/>
    <w:rsid w:val="009B5405"/>
    <w:rsid w:val="009B626F"/>
    <w:rsid w:val="009B66AE"/>
    <w:rsid w:val="00A02DDD"/>
    <w:rsid w:val="00A12741"/>
    <w:rsid w:val="00A15750"/>
    <w:rsid w:val="00A2148B"/>
    <w:rsid w:val="00A2462C"/>
    <w:rsid w:val="00A27204"/>
    <w:rsid w:val="00A33D67"/>
    <w:rsid w:val="00A3767B"/>
    <w:rsid w:val="00A41388"/>
    <w:rsid w:val="00A477C0"/>
    <w:rsid w:val="00A507DC"/>
    <w:rsid w:val="00A54E02"/>
    <w:rsid w:val="00A67EC8"/>
    <w:rsid w:val="00A81F80"/>
    <w:rsid w:val="00A868EF"/>
    <w:rsid w:val="00A906E2"/>
    <w:rsid w:val="00AA0F15"/>
    <w:rsid w:val="00AD2A48"/>
    <w:rsid w:val="00AD2C8A"/>
    <w:rsid w:val="00AD6819"/>
    <w:rsid w:val="00AE15F3"/>
    <w:rsid w:val="00AF4CC2"/>
    <w:rsid w:val="00B01BCC"/>
    <w:rsid w:val="00B25D89"/>
    <w:rsid w:val="00B33F50"/>
    <w:rsid w:val="00B3664B"/>
    <w:rsid w:val="00B439A9"/>
    <w:rsid w:val="00B4446C"/>
    <w:rsid w:val="00B60605"/>
    <w:rsid w:val="00B64A25"/>
    <w:rsid w:val="00B6591E"/>
    <w:rsid w:val="00B66C84"/>
    <w:rsid w:val="00B75297"/>
    <w:rsid w:val="00B80BE7"/>
    <w:rsid w:val="00B82043"/>
    <w:rsid w:val="00B91731"/>
    <w:rsid w:val="00B9193D"/>
    <w:rsid w:val="00B92BED"/>
    <w:rsid w:val="00B938D9"/>
    <w:rsid w:val="00B95169"/>
    <w:rsid w:val="00BA4291"/>
    <w:rsid w:val="00BA6815"/>
    <w:rsid w:val="00BA6DC7"/>
    <w:rsid w:val="00BA783A"/>
    <w:rsid w:val="00BB00AF"/>
    <w:rsid w:val="00BB1B83"/>
    <w:rsid w:val="00BB53FF"/>
    <w:rsid w:val="00BC08B5"/>
    <w:rsid w:val="00BC5446"/>
    <w:rsid w:val="00BD7A21"/>
    <w:rsid w:val="00BF2669"/>
    <w:rsid w:val="00C03C07"/>
    <w:rsid w:val="00C12666"/>
    <w:rsid w:val="00C14B63"/>
    <w:rsid w:val="00C16814"/>
    <w:rsid w:val="00C22565"/>
    <w:rsid w:val="00C52E06"/>
    <w:rsid w:val="00C53A90"/>
    <w:rsid w:val="00C54AC5"/>
    <w:rsid w:val="00C7182C"/>
    <w:rsid w:val="00C80A31"/>
    <w:rsid w:val="00C938B5"/>
    <w:rsid w:val="00C94DBF"/>
    <w:rsid w:val="00CB2271"/>
    <w:rsid w:val="00CB35D3"/>
    <w:rsid w:val="00CE020B"/>
    <w:rsid w:val="00CE71D2"/>
    <w:rsid w:val="00CE7226"/>
    <w:rsid w:val="00CE7D8E"/>
    <w:rsid w:val="00CF36EE"/>
    <w:rsid w:val="00D1160E"/>
    <w:rsid w:val="00D1328D"/>
    <w:rsid w:val="00D26E74"/>
    <w:rsid w:val="00D27461"/>
    <w:rsid w:val="00D30D7D"/>
    <w:rsid w:val="00D32AD3"/>
    <w:rsid w:val="00D35B47"/>
    <w:rsid w:val="00D44DE9"/>
    <w:rsid w:val="00D4514A"/>
    <w:rsid w:val="00D52D42"/>
    <w:rsid w:val="00D5313A"/>
    <w:rsid w:val="00D56D4E"/>
    <w:rsid w:val="00D812B2"/>
    <w:rsid w:val="00D841AD"/>
    <w:rsid w:val="00D86B1B"/>
    <w:rsid w:val="00D90F37"/>
    <w:rsid w:val="00D92EB2"/>
    <w:rsid w:val="00D962D6"/>
    <w:rsid w:val="00DA2E85"/>
    <w:rsid w:val="00DA3A70"/>
    <w:rsid w:val="00DA6572"/>
    <w:rsid w:val="00DB2007"/>
    <w:rsid w:val="00DC3790"/>
    <w:rsid w:val="00DC758D"/>
    <w:rsid w:val="00DD03AC"/>
    <w:rsid w:val="00DD081E"/>
    <w:rsid w:val="00DD63AD"/>
    <w:rsid w:val="00DD7197"/>
    <w:rsid w:val="00DF2B35"/>
    <w:rsid w:val="00E006FA"/>
    <w:rsid w:val="00E07092"/>
    <w:rsid w:val="00E10A95"/>
    <w:rsid w:val="00E25112"/>
    <w:rsid w:val="00E263FD"/>
    <w:rsid w:val="00E30201"/>
    <w:rsid w:val="00E44E6A"/>
    <w:rsid w:val="00E5145F"/>
    <w:rsid w:val="00E5459C"/>
    <w:rsid w:val="00E61B4A"/>
    <w:rsid w:val="00E65DCA"/>
    <w:rsid w:val="00E828A3"/>
    <w:rsid w:val="00E839E1"/>
    <w:rsid w:val="00E8703F"/>
    <w:rsid w:val="00EA3253"/>
    <w:rsid w:val="00EB3032"/>
    <w:rsid w:val="00EB36F8"/>
    <w:rsid w:val="00EB3D32"/>
    <w:rsid w:val="00EB45C5"/>
    <w:rsid w:val="00EC1A38"/>
    <w:rsid w:val="00EC394D"/>
    <w:rsid w:val="00EC4B84"/>
    <w:rsid w:val="00EC5AF3"/>
    <w:rsid w:val="00ED0C16"/>
    <w:rsid w:val="00EE75AA"/>
    <w:rsid w:val="00F014DF"/>
    <w:rsid w:val="00F0428D"/>
    <w:rsid w:val="00F067FF"/>
    <w:rsid w:val="00F138CF"/>
    <w:rsid w:val="00F17C9D"/>
    <w:rsid w:val="00F31726"/>
    <w:rsid w:val="00F40991"/>
    <w:rsid w:val="00F449A4"/>
    <w:rsid w:val="00F51761"/>
    <w:rsid w:val="00F51B37"/>
    <w:rsid w:val="00F552F8"/>
    <w:rsid w:val="00F725CC"/>
    <w:rsid w:val="00F76C2C"/>
    <w:rsid w:val="00F86C0E"/>
    <w:rsid w:val="00FA688E"/>
    <w:rsid w:val="00FB7FEC"/>
    <w:rsid w:val="00FC0CDA"/>
    <w:rsid w:val="00FC2557"/>
    <w:rsid w:val="00FC3155"/>
    <w:rsid w:val="00FD0360"/>
    <w:rsid w:val="00FD4D0F"/>
    <w:rsid w:val="00FD78D6"/>
    <w:rsid w:val="00FE3439"/>
    <w:rsid w:val="00FE5003"/>
    <w:rsid w:val="00FF43B1"/>
    <w:rsid w:val="00FF670A"/>
    <w:rsid w:val="016110F4"/>
    <w:rsid w:val="01AC7279"/>
    <w:rsid w:val="01B3097E"/>
    <w:rsid w:val="01B372CB"/>
    <w:rsid w:val="02C82FD8"/>
    <w:rsid w:val="04A65DBC"/>
    <w:rsid w:val="05C8377A"/>
    <w:rsid w:val="05CD3A4B"/>
    <w:rsid w:val="05EF1FFE"/>
    <w:rsid w:val="05F41A51"/>
    <w:rsid w:val="071C2DD7"/>
    <w:rsid w:val="08104776"/>
    <w:rsid w:val="08384555"/>
    <w:rsid w:val="08826D5B"/>
    <w:rsid w:val="08B6663C"/>
    <w:rsid w:val="0918125E"/>
    <w:rsid w:val="09343645"/>
    <w:rsid w:val="09385C0D"/>
    <w:rsid w:val="09397749"/>
    <w:rsid w:val="09C6304D"/>
    <w:rsid w:val="09E7100A"/>
    <w:rsid w:val="09EC2BBC"/>
    <w:rsid w:val="0A574D2F"/>
    <w:rsid w:val="0AED2D32"/>
    <w:rsid w:val="0AF00027"/>
    <w:rsid w:val="0B0D605F"/>
    <w:rsid w:val="0B197F5C"/>
    <w:rsid w:val="0B300652"/>
    <w:rsid w:val="0B3D575C"/>
    <w:rsid w:val="0C905B62"/>
    <w:rsid w:val="0CCC561D"/>
    <w:rsid w:val="0CE02BCB"/>
    <w:rsid w:val="0D414932"/>
    <w:rsid w:val="0D506151"/>
    <w:rsid w:val="0D8B5F9E"/>
    <w:rsid w:val="0DB759FC"/>
    <w:rsid w:val="0DC64C17"/>
    <w:rsid w:val="0E891CDE"/>
    <w:rsid w:val="0F250657"/>
    <w:rsid w:val="0F362BEE"/>
    <w:rsid w:val="0FE216C6"/>
    <w:rsid w:val="10A157BC"/>
    <w:rsid w:val="10D715D2"/>
    <w:rsid w:val="113B3D20"/>
    <w:rsid w:val="119E5E08"/>
    <w:rsid w:val="11E740DA"/>
    <w:rsid w:val="123750B1"/>
    <w:rsid w:val="12437AFC"/>
    <w:rsid w:val="136C60D7"/>
    <w:rsid w:val="145076DA"/>
    <w:rsid w:val="145A2EDB"/>
    <w:rsid w:val="149C34F4"/>
    <w:rsid w:val="14B70C0B"/>
    <w:rsid w:val="14D14A63"/>
    <w:rsid w:val="14E4126B"/>
    <w:rsid w:val="15CB6436"/>
    <w:rsid w:val="16314BAD"/>
    <w:rsid w:val="17100B20"/>
    <w:rsid w:val="17594306"/>
    <w:rsid w:val="17A9033A"/>
    <w:rsid w:val="17D539F2"/>
    <w:rsid w:val="17DD7BFF"/>
    <w:rsid w:val="185A1016"/>
    <w:rsid w:val="18961368"/>
    <w:rsid w:val="18E4741C"/>
    <w:rsid w:val="19097045"/>
    <w:rsid w:val="190A3122"/>
    <w:rsid w:val="196A4431"/>
    <w:rsid w:val="1A104EBC"/>
    <w:rsid w:val="1A1E1713"/>
    <w:rsid w:val="1A6E78BE"/>
    <w:rsid w:val="1ABA20D4"/>
    <w:rsid w:val="1C2276D5"/>
    <w:rsid w:val="1C782A98"/>
    <w:rsid w:val="1C9E5732"/>
    <w:rsid w:val="1CAA0778"/>
    <w:rsid w:val="1CC64700"/>
    <w:rsid w:val="1D5D05DC"/>
    <w:rsid w:val="1DAB68D7"/>
    <w:rsid w:val="1DBB01B3"/>
    <w:rsid w:val="1DC7279C"/>
    <w:rsid w:val="1DEC3661"/>
    <w:rsid w:val="1E0B2298"/>
    <w:rsid w:val="1E1F3B60"/>
    <w:rsid w:val="1E5803E7"/>
    <w:rsid w:val="1E901304"/>
    <w:rsid w:val="1F031D0C"/>
    <w:rsid w:val="1F2E0BFF"/>
    <w:rsid w:val="1F833B5F"/>
    <w:rsid w:val="1F9D58D9"/>
    <w:rsid w:val="1FB37BD1"/>
    <w:rsid w:val="1FB81CEA"/>
    <w:rsid w:val="1FBF76D7"/>
    <w:rsid w:val="20052895"/>
    <w:rsid w:val="201900EE"/>
    <w:rsid w:val="20A3150A"/>
    <w:rsid w:val="20D038C2"/>
    <w:rsid w:val="20F44A16"/>
    <w:rsid w:val="210E5B18"/>
    <w:rsid w:val="212E078A"/>
    <w:rsid w:val="218277E0"/>
    <w:rsid w:val="21BF3F6C"/>
    <w:rsid w:val="221D1656"/>
    <w:rsid w:val="22527F97"/>
    <w:rsid w:val="22CD0ADC"/>
    <w:rsid w:val="23331D17"/>
    <w:rsid w:val="235B5479"/>
    <w:rsid w:val="2369035B"/>
    <w:rsid w:val="23CE11F0"/>
    <w:rsid w:val="23D103CD"/>
    <w:rsid w:val="243C43AB"/>
    <w:rsid w:val="24C25045"/>
    <w:rsid w:val="24CF2408"/>
    <w:rsid w:val="25313DAC"/>
    <w:rsid w:val="255B0485"/>
    <w:rsid w:val="25670F4C"/>
    <w:rsid w:val="256E7B84"/>
    <w:rsid w:val="260D5FFF"/>
    <w:rsid w:val="264E6DB9"/>
    <w:rsid w:val="26A05072"/>
    <w:rsid w:val="27565B9E"/>
    <w:rsid w:val="27CF7C82"/>
    <w:rsid w:val="2872440F"/>
    <w:rsid w:val="28EE7628"/>
    <w:rsid w:val="295E13D6"/>
    <w:rsid w:val="295F1BEE"/>
    <w:rsid w:val="29FE7C6D"/>
    <w:rsid w:val="2A7757C9"/>
    <w:rsid w:val="2A810C26"/>
    <w:rsid w:val="2AEB642C"/>
    <w:rsid w:val="2BB311E2"/>
    <w:rsid w:val="2BF10955"/>
    <w:rsid w:val="2CA156F3"/>
    <w:rsid w:val="2D101F87"/>
    <w:rsid w:val="2D6F75A0"/>
    <w:rsid w:val="2D933C05"/>
    <w:rsid w:val="2E41641E"/>
    <w:rsid w:val="2E625678"/>
    <w:rsid w:val="2E711EF8"/>
    <w:rsid w:val="2E944985"/>
    <w:rsid w:val="2FD26F55"/>
    <w:rsid w:val="30096558"/>
    <w:rsid w:val="30744C88"/>
    <w:rsid w:val="30C71C5F"/>
    <w:rsid w:val="30DE2DAE"/>
    <w:rsid w:val="313C24EB"/>
    <w:rsid w:val="31B862FC"/>
    <w:rsid w:val="32756EB2"/>
    <w:rsid w:val="328A0351"/>
    <w:rsid w:val="32947966"/>
    <w:rsid w:val="329D4C70"/>
    <w:rsid w:val="32A2167B"/>
    <w:rsid w:val="32C2341E"/>
    <w:rsid w:val="339248A7"/>
    <w:rsid w:val="344C15B7"/>
    <w:rsid w:val="347E184F"/>
    <w:rsid w:val="34874156"/>
    <w:rsid w:val="34DC45DC"/>
    <w:rsid w:val="35032B89"/>
    <w:rsid w:val="351E6AD6"/>
    <w:rsid w:val="358B7A36"/>
    <w:rsid w:val="35E068D3"/>
    <w:rsid w:val="35F00426"/>
    <w:rsid w:val="36237A11"/>
    <w:rsid w:val="369E5F5A"/>
    <w:rsid w:val="36D57A86"/>
    <w:rsid w:val="379B30ED"/>
    <w:rsid w:val="379E73FF"/>
    <w:rsid w:val="37D271A0"/>
    <w:rsid w:val="37E36BED"/>
    <w:rsid w:val="3806709E"/>
    <w:rsid w:val="38302D1E"/>
    <w:rsid w:val="38456B65"/>
    <w:rsid w:val="38754EE3"/>
    <w:rsid w:val="38E273AD"/>
    <w:rsid w:val="39970055"/>
    <w:rsid w:val="39C96499"/>
    <w:rsid w:val="3A1D0739"/>
    <w:rsid w:val="3A5F3AE8"/>
    <w:rsid w:val="3ACF167E"/>
    <w:rsid w:val="3AF93B99"/>
    <w:rsid w:val="3B2B40CB"/>
    <w:rsid w:val="3B30287A"/>
    <w:rsid w:val="3B786F8B"/>
    <w:rsid w:val="3C09226F"/>
    <w:rsid w:val="3D461FBA"/>
    <w:rsid w:val="3D5B45EF"/>
    <w:rsid w:val="3D7C6E63"/>
    <w:rsid w:val="3E2B1CC9"/>
    <w:rsid w:val="3F0013D8"/>
    <w:rsid w:val="3F747742"/>
    <w:rsid w:val="3FAB27CF"/>
    <w:rsid w:val="3FAF7236"/>
    <w:rsid w:val="3FB93C81"/>
    <w:rsid w:val="3FE25F99"/>
    <w:rsid w:val="407A02DD"/>
    <w:rsid w:val="418F5B0D"/>
    <w:rsid w:val="41CE0EB7"/>
    <w:rsid w:val="42A744D3"/>
    <w:rsid w:val="42B9360E"/>
    <w:rsid w:val="42FA3166"/>
    <w:rsid w:val="43672C25"/>
    <w:rsid w:val="43BC1982"/>
    <w:rsid w:val="44D14A1F"/>
    <w:rsid w:val="4503099B"/>
    <w:rsid w:val="453D7EFA"/>
    <w:rsid w:val="45994591"/>
    <w:rsid w:val="45AF0A29"/>
    <w:rsid w:val="45CD7347"/>
    <w:rsid w:val="460739B2"/>
    <w:rsid w:val="463D1554"/>
    <w:rsid w:val="46480423"/>
    <w:rsid w:val="46C44BD5"/>
    <w:rsid w:val="46FD0ED7"/>
    <w:rsid w:val="473A1C92"/>
    <w:rsid w:val="47592E4A"/>
    <w:rsid w:val="47AD15E9"/>
    <w:rsid w:val="47D44A52"/>
    <w:rsid w:val="48796013"/>
    <w:rsid w:val="49061DFF"/>
    <w:rsid w:val="49E352A4"/>
    <w:rsid w:val="4A3F5A5F"/>
    <w:rsid w:val="4A625DAC"/>
    <w:rsid w:val="4BA044F9"/>
    <w:rsid w:val="4BB73BE9"/>
    <w:rsid w:val="4BEB2031"/>
    <w:rsid w:val="4C2C5768"/>
    <w:rsid w:val="4C3B3B0E"/>
    <w:rsid w:val="4C8D7FB6"/>
    <w:rsid w:val="4CFB75B5"/>
    <w:rsid w:val="4D7D047C"/>
    <w:rsid w:val="4E5F0909"/>
    <w:rsid w:val="4E6200BB"/>
    <w:rsid w:val="4F7855EA"/>
    <w:rsid w:val="4F940716"/>
    <w:rsid w:val="50203001"/>
    <w:rsid w:val="50613214"/>
    <w:rsid w:val="51C1505F"/>
    <w:rsid w:val="520004CA"/>
    <w:rsid w:val="52DC2793"/>
    <w:rsid w:val="53095C1D"/>
    <w:rsid w:val="53D004E8"/>
    <w:rsid w:val="5422279F"/>
    <w:rsid w:val="54C32B11"/>
    <w:rsid w:val="54D82937"/>
    <w:rsid w:val="54DC56F8"/>
    <w:rsid w:val="55102257"/>
    <w:rsid w:val="56367C5B"/>
    <w:rsid w:val="56677807"/>
    <w:rsid w:val="56820D5B"/>
    <w:rsid w:val="57096D7C"/>
    <w:rsid w:val="579B0911"/>
    <w:rsid w:val="584B0772"/>
    <w:rsid w:val="58726012"/>
    <w:rsid w:val="58D06D06"/>
    <w:rsid w:val="597A30EE"/>
    <w:rsid w:val="59D5260B"/>
    <w:rsid w:val="59F510C8"/>
    <w:rsid w:val="5A190D99"/>
    <w:rsid w:val="5A465B9D"/>
    <w:rsid w:val="5A631C3C"/>
    <w:rsid w:val="5AD61C7D"/>
    <w:rsid w:val="5ADE50E5"/>
    <w:rsid w:val="5AF71073"/>
    <w:rsid w:val="5B6270CB"/>
    <w:rsid w:val="5BB24FC7"/>
    <w:rsid w:val="5D1E4A62"/>
    <w:rsid w:val="5D4E6EAC"/>
    <w:rsid w:val="5D5A5542"/>
    <w:rsid w:val="5DBD75BE"/>
    <w:rsid w:val="5DDB3A67"/>
    <w:rsid w:val="5E007081"/>
    <w:rsid w:val="5E2979F3"/>
    <w:rsid w:val="5E646A2E"/>
    <w:rsid w:val="5F077151"/>
    <w:rsid w:val="5F5A7169"/>
    <w:rsid w:val="5FA558FD"/>
    <w:rsid w:val="5FC52CF8"/>
    <w:rsid w:val="5FC5301A"/>
    <w:rsid w:val="609F0D8B"/>
    <w:rsid w:val="60AB5F54"/>
    <w:rsid w:val="60E14966"/>
    <w:rsid w:val="62525166"/>
    <w:rsid w:val="62E03578"/>
    <w:rsid w:val="63310F09"/>
    <w:rsid w:val="638907A0"/>
    <w:rsid w:val="63B84F56"/>
    <w:rsid w:val="63ED139D"/>
    <w:rsid w:val="644840CB"/>
    <w:rsid w:val="64557A48"/>
    <w:rsid w:val="64B224DA"/>
    <w:rsid w:val="651A3D54"/>
    <w:rsid w:val="65571836"/>
    <w:rsid w:val="65CC6DD8"/>
    <w:rsid w:val="65E54EB0"/>
    <w:rsid w:val="663E10C6"/>
    <w:rsid w:val="666552E6"/>
    <w:rsid w:val="668B7395"/>
    <w:rsid w:val="66E911D2"/>
    <w:rsid w:val="67B945ED"/>
    <w:rsid w:val="67CD5453"/>
    <w:rsid w:val="67D03612"/>
    <w:rsid w:val="67DB2C51"/>
    <w:rsid w:val="68562B5B"/>
    <w:rsid w:val="686B311E"/>
    <w:rsid w:val="68EE2A92"/>
    <w:rsid w:val="6A9A778B"/>
    <w:rsid w:val="6AAA1AFA"/>
    <w:rsid w:val="6B2F5A5F"/>
    <w:rsid w:val="6B3F724F"/>
    <w:rsid w:val="6B533C17"/>
    <w:rsid w:val="6C3527DF"/>
    <w:rsid w:val="6EBD7FFE"/>
    <w:rsid w:val="6EC13E25"/>
    <w:rsid w:val="6F822D7A"/>
    <w:rsid w:val="6F9772F7"/>
    <w:rsid w:val="6FD45398"/>
    <w:rsid w:val="70862203"/>
    <w:rsid w:val="715C2F1C"/>
    <w:rsid w:val="71C31377"/>
    <w:rsid w:val="71E74047"/>
    <w:rsid w:val="7205398F"/>
    <w:rsid w:val="730B06D0"/>
    <w:rsid w:val="736C43E3"/>
    <w:rsid w:val="736D76AA"/>
    <w:rsid w:val="73BC5AD9"/>
    <w:rsid w:val="73D85E91"/>
    <w:rsid w:val="741518E0"/>
    <w:rsid w:val="742F0E63"/>
    <w:rsid w:val="7453751A"/>
    <w:rsid w:val="746453A7"/>
    <w:rsid w:val="74DA7E18"/>
    <w:rsid w:val="76013066"/>
    <w:rsid w:val="76013836"/>
    <w:rsid w:val="764D1C01"/>
    <w:rsid w:val="76C23869"/>
    <w:rsid w:val="76E61C4D"/>
    <w:rsid w:val="77400CB2"/>
    <w:rsid w:val="77401EC1"/>
    <w:rsid w:val="77A40E96"/>
    <w:rsid w:val="783E33C3"/>
    <w:rsid w:val="78955D35"/>
    <w:rsid w:val="78CA23D8"/>
    <w:rsid w:val="79347D3A"/>
    <w:rsid w:val="793B59A2"/>
    <w:rsid w:val="79A547A8"/>
    <w:rsid w:val="79EA1A55"/>
    <w:rsid w:val="7A0C4A94"/>
    <w:rsid w:val="7A74131E"/>
    <w:rsid w:val="7A957D88"/>
    <w:rsid w:val="7B99300E"/>
    <w:rsid w:val="7BCF57C7"/>
    <w:rsid w:val="7BE401C5"/>
    <w:rsid w:val="7D267DE2"/>
    <w:rsid w:val="7D3D3299"/>
    <w:rsid w:val="7D466226"/>
    <w:rsid w:val="7DB1356C"/>
    <w:rsid w:val="7F190573"/>
    <w:rsid w:val="7F38424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qFormat="1"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nhideWhenUsed="0" w:uiPriority="0" w:name="toc 1"/>
    <w:lsdException w:qFormat="1" w:unhideWhenUsed="0" w:uiPriority="39" w:semiHidden="0" w:name="toc 2"/>
    <w:lsdException w:qFormat="1" w:uiPriority="0" w:name="toc 3"/>
    <w:lsdException w:uiPriority="0" w:name="toc 4"/>
    <w:lsdException w:uiPriority="0" w:name="toc 5"/>
    <w:lsdException w:uiPriority="0" w:name="toc 6"/>
    <w:lsdException w:uiPriority="0" w:name="toc 7"/>
    <w:lsdException w:uiPriority="0" w:name="toc 8"/>
    <w:lsdException w:uiPriority="0" w:name="toc 9"/>
    <w:lsdException w:uiPriority="99" w:name="Normal Indent"/>
    <w:lsdException w:qFormat="1" w:unhideWhenUsed="0" w:uiPriority="0" w:semiHidden="0" w:name="footnote text"/>
    <w:lsdException w:qFormat="1" w:unhideWhenUsed="0" w:uiPriority="0" w:name="annotation text"/>
    <w:lsdException w:qFormat="1" w:unhideWhenUsed="0" w:uiPriority="99" w:semiHidden="0" w:name="header"/>
    <w:lsdException w:qFormat="1" w:unhideWhenUsed="0" w:uiPriority="99" w:semiHidden="0" w:name="footer"/>
    <w:lsdException w:qFormat="1" w:unhideWhenUsed="0" w:uiPriority="0" w:semiHidden="0" w:name="index heading"/>
    <w:lsdException w:qFormat="1" w:unhideWhenUsed="0" w:uiPriority="0" w:semiHidden="0" w:name="caption"/>
    <w:lsdException w:uiPriority="99" w:name="table of figures"/>
    <w:lsdException w:uiPriority="99" w:name="envelope address"/>
    <w:lsdException w:uiPriority="99" w:name="envelope return"/>
    <w:lsdException w:qFormat="1" w:unhideWhenUsed="0" w:uiPriority="0" w:semiHidden="0" w:name="footnote reference"/>
    <w:lsdException w:qFormat="1" w:uiPriority="0" w:name="annotation reference"/>
    <w:lsdException w:uiPriority="99" w:name="line number"/>
    <w:lsdException w:qFormat="1" w:unhideWhenUsed="0" w:uiPriority="99" w:semiHidden="0" w:name="page number"/>
    <w:lsdException w:uiPriority="0" w:name="endnote reference"/>
    <w:lsdException w:qFormat="1" w:unhideWhenUsed="0" w:uiPriority="0"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iPriority="99"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99" w:semiHidden="0" w:name="Date"/>
    <w:lsdException w:qFormat="1" w:unhideWhenUsed="0" w:uiPriority="0" w:semiHidden="0" w:name="Body Text First Indent"/>
    <w:lsdException w:uiPriority="99" w:name="Body Text First Indent 2"/>
    <w:lsdException w:uiPriority="99" w:name="Note Heading"/>
    <w:lsdException w:qFormat="1" w:unhideWhenUsed="0" w:uiPriority="0" w:semiHidden="0" w:name="Body Text 2"/>
    <w:lsdException w:qFormat="1" w:uiPriority="99" w:name="Body Text 3"/>
    <w:lsdException w:qFormat="1" w:unhideWhenUsed="0" w:uiPriority="99" w:semiHidden="0" w:name="Body Text Indent 2"/>
    <w:lsdException w:uiPriority="99" w:name="Body Text Indent 3"/>
    <w:lsdException w:uiPriority="99"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20" w:semiHidden="0" w:name="Emphasis"/>
    <w:lsdException w:qFormat="1" w:unhideWhenUsed="0" w:uiPriority="0" w:name="Document Map"/>
    <w:lsdException w:qFormat="1" w:uiPriority="99"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spacing w:line="360" w:lineRule="exact"/>
    </w:pPr>
    <w:rPr>
      <w:rFonts w:ascii="Times New Roman" w:hAnsi="Times New Roman" w:eastAsia="宋体" w:cs="Times New Roman"/>
      <w:kern w:val="2"/>
      <w:sz w:val="21"/>
      <w:szCs w:val="24"/>
      <w:lang w:val="en-US" w:eastAsia="zh-CN" w:bidi="ar-SA"/>
    </w:rPr>
  </w:style>
  <w:style w:type="paragraph" w:styleId="4">
    <w:name w:val="heading 1"/>
    <w:basedOn w:val="1"/>
    <w:next w:val="1"/>
    <w:link w:val="51"/>
    <w:qFormat/>
    <w:uiPriority w:val="0"/>
    <w:pPr>
      <w:keepNext/>
      <w:keepLines/>
      <w:spacing w:before="340" w:after="330" w:line="578" w:lineRule="auto"/>
      <w:outlineLvl w:val="0"/>
    </w:pPr>
    <w:rPr>
      <w:b/>
      <w:bCs/>
      <w:kern w:val="44"/>
      <w:sz w:val="44"/>
      <w:szCs w:val="44"/>
    </w:rPr>
  </w:style>
  <w:style w:type="paragraph" w:styleId="3">
    <w:name w:val="heading 2"/>
    <w:basedOn w:val="1"/>
    <w:next w:val="2"/>
    <w:link w:val="52"/>
    <w:qFormat/>
    <w:uiPriority w:val="0"/>
    <w:pPr>
      <w:spacing w:before="100" w:beforeAutospacing="1" w:after="100" w:afterAutospacing="1"/>
      <w:outlineLvl w:val="1"/>
    </w:pPr>
    <w:rPr>
      <w:rFonts w:ascii="宋体" w:hAnsi="宋体"/>
      <w:b/>
      <w:bCs/>
      <w:kern w:val="0"/>
      <w:sz w:val="36"/>
      <w:szCs w:val="36"/>
    </w:rPr>
  </w:style>
  <w:style w:type="paragraph" w:styleId="2">
    <w:name w:val="heading 3"/>
    <w:basedOn w:val="3"/>
    <w:next w:val="1"/>
    <w:qFormat/>
    <w:uiPriority w:val="0"/>
    <w:pPr>
      <w:keepNext/>
      <w:keepLines/>
      <w:spacing w:before="260" w:after="260" w:line="415" w:lineRule="auto"/>
      <w:outlineLvl w:val="2"/>
    </w:pPr>
    <w:rPr>
      <w:sz w:val="32"/>
      <w:szCs w:val="32"/>
    </w:rPr>
  </w:style>
  <w:style w:type="paragraph" w:styleId="5">
    <w:name w:val="heading 4"/>
    <w:basedOn w:val="1"/>
    <w:next w:val="1"/>
    <w:link w:val="187"/>
    <w:semiHidden/>
    <w:unhideWhenUsed/>
    <w:qFormat/>
    <w:uiPriority w:val="9"/>
    <w:pPr>
      <w:keepNext/>
      <w:keepLines/>
      <w:spacing w:before="280" w:after="290" w:line="376" w:lineRule="atLeast"/>
      <w:outlineLvl w:val="3"/>
    </w:pPr>
    <w:rPr>
      <w:rFonts w:asciiTheme="majorHAnsi" w:hAnsiTheme="majorHAnsi" w:eastAsiaTheme="majorEastAsia" w:cstheme="majorBidi"/>
      <w:b/>
      <w:bCs/>
      <w:sz w:val="28"/>
      <w:szCs w:val="28"/>
    </w:rPr>
  </w:style>
  <w:style w:type="character" w:default="1" w:styleId="42">
    <w:name w:val="Default Paragraph Font"/>
    <w:semiHidden/>
    <w:unhideWhenUsed/>
    <w:qFormat/>
    <w:uiPriority w:val="1"/>
  </w:style>
  <w:style w:type="table" w:default="1" w:styleId="40">
    <w:name w:val="Normal Table"/>
    <w:semiHidden/>
    <w:unhideWhenUsed/>
    <w:qFormat/>
    <w:uiPriority w:val="99"/>
    <w:tblPr>
      <w:tblCellMar>
        <w:top w:w="0" w:type="dxa"/>
        <w:left w:w="108" w:type="dxa"/>
        <w:bottom w:w="0" w:type="dxa"/>
        <w:right w:w="108" w:type="dxa"/>
      </w:tblCellMar>
    </w:tblPr>
  </w:style>
  <w:style w:type="paragraph" w:styleId="6">
    <w:name w:val="index 8"/>
    <w:basedOn w:val="1"/>
    <w:next w:val="1"/>
    <w:qFormat/>
    <w:uiPriority w:val="0"/>
    <w:pPr>
      <w:ind w:left="1680" w:hanging="210"/>
    </w:pPr>
    <w:rPr>
      <w:rFonts w:ascii="Calibri" w:hAnsi="Calibri"/>
      <w:sz w:val="20"/>
      <w:szCs w:val="20"/>
    </w:rPr>
  </w:style>
  <w:style w:type="paragraph" w:styleId="7">
    <w:name w:val="caption"/>
    <w:basedOn w:val="1"/>
    <w:next w:val="1"/>
    <w:qFormat/>
    <w:uiPriority w:val="0"/>
    <w:pPr>
      <w:spacing w:before="152" w:after="160"/>
    </w:pPr>
    <w:rPr>
      <w:rFonts w:ascii="Arial" w:hAnsi="Arial" w:eastAsia="黑体" w:cs="Arial"/>
      <w:sz w:val="20"/>
      <w:szCs w:val="20"/>
    </w:rPr>
  </w:style>
  <w:style w:type="paragraph" w:styleId="8">
    <w:name w:val="index 5"/>
    <w:basedOn w:val="1"/>
    <w:next w:val="1"/>
    <w:qFormat/>
    <w:uiPriority w:val="0"/>
    <w:pPr>
      <w:ind w:left="1050" w:hanging="210"/>
    </w:pPr>
    <w:rPr>
      <w:rFonts w:ascii="Calibri" w:hAnsi="Calibri"/>
      <w:sz w:val="20"/>
      <w:szCs w:val="20"/>
    </w:rPr>
  </w:style>
  <w:style w:type="paragraph" w:styleId="9">
    <w:name w:val="Document Map"/>
    <w:basedOn w:val="1"/>
    <w:link w:val="172"/>
    <w:semiHidden/>
    <w:qFormat/>
    <w:uiPriority w:val="0"/>
    <w:pPr>
      <w:shd w:val="clear" w:color="auto" w:fill="000080"/>
    </w:pPr>
    <w:rPr>
      <w:rFonts w:asciiTheme="minorHAnsi" w:hAnsiTheme="minorHAnsi" w:eastAsiaTheme="minorEastAsia" w:cstheme="minorBidi"/>
    </w:rPr>
  </w:style>
  <w:style w:type="paragraph" w:styleId="10">
    <w:name w:val="annotation text"/>
    <w:basedOn w:val="1"/>
    <w:link w:val="169"/>
    <w:semiHidden/>
    <w:qFormat/>
    <w:uiPriority w:val="0"/>
    <w:rPr>
      <w:rFonts w:asciiTheme="minorHAnsi" w:hAnsiTheme="minorHAnsi" w:eastAsiaTheme="minorEastAsia" w:cstheme="minorBidi"/>
    </w:rPr>
  </w:style>
  <w:style w:type="paragraph" w:styleId="11">
    <w:name w:val="index 6"/>
    <w:basedOn w:val="1"/>
    <w:next w:val="1"/>
    <w:qFormat/>
    <w:uiPriority w:val="0"/>
    <w:pPr>
      <w:ind w:left="1260" w:hanging="210"/>
    </w:pPr>
    <w:rPr>
      <w:rFonts w:ascii="Calibri" w:hAnsi="Calibri"/>
      <w:sz w:val="20"/>
      <w:szCs w:val="20"/>
    </w:rPr>
  </w:style>
  <w:style w:type="paragraph" w:styleId="12">
    <w:name w:val="Body Text 3"/>
    <w:basedOn w:val="1"/>
    <w:link w:val="180"/>
    <w:semiHidden/>
    <w:unhideWhenUsed/>
    <w:qFormat/>
    <w:uiPriority w:val="99"/>
    <w:pPr>
      <w:spacing w:after="120"/>
    </w:pPr>
    <w:rPr>
      <w:sz w:val="16"/>
      <w:szCs w:val="16"/>
    </w:rPr>
  </w:style>
  <w:style w:type="paragraph" w:styleId="13">
    <w:name w:val="Body Text"/>
    <w:basedOn w:val="1"/>
    <w:next w:val="14"/>
    <w:link w:val="185"/>
    <w:semiHidden/>
    <w:unhideWhenUsed/>
    <w:qFormat/>
    <w:uiPriority w:val="99"/>
    <w:pPr>
      <w:spacing w:after="120"/>
    </w:pPr>
  </w:style>
  <w:style w:type="paragraph" w:customStyle="1" w:styleId="14">
    <w:name w:val="Body Text Indent 21"/>
    <w:basedOn w:val="1"/>
    <w:next w:val="15"/>
    <w:qFormat/>
    <w:uiPriority w:val="0"/>
    <w:pPr>
      <w:overflowPunct w:val="0"/>
      <w:autoSpaceDE w:val="0"/>
      <w:autoSpaceDN w:val="0"/>
      <w:adjustRightInd w:val="0"/>
      <w:spacing w:line="360" w:lineRule="auto"/>
      <w:ind w:firstLine="555"/>
      <w:textAlignment w:val="baseline"/>
    </w:pPr>
    <w:rPr>
      <w:rFonts w:ascii="宋体"/>
      <w:spacing w:val="12"/>
      <w:kern w:val="0"/>
      <w:sz w:val="24"/>
    </w:rPr>
  </w:style>
  <w:style w:type="paragraph" w:styleId="15">
    <w:name w:val="header"/>
    <w:basedOn w:val="1"/>
    <w:link w:val="150"/>
    <w:qFormat/>
    <w:uiPriority w:val="99"/>
    <w:pPr>
      <w:snapToGrid w:val="0"/>
    </w:pPr>
    <w:rPr>
      <w:rFonts w:asciiTheme="minorHAnsi" w:hAnsiTheme="minorHAnsi" w:eastAsiaTheme="minorEastAsia" w:cstheme="minorBidi"/>
      <w:sz w:val="18"/>
      <w:szCs w:val="18"/>
    </w:rPr>
  </w:style>
  <w:style w:type="paragraph" w:styleId="16">
    <w:name w:val="Body Text Indent"/>
    <w:basedOn w:val="1"/>
    <w:unhideWhenUsed/>
    <w:qFormat/>
    <w:uiPriority w:val="99"/>
    <w:pPr>
      <w:spacing w:after="120"/>
      <w:ind w:left="420" w:leftChars="200"/>
    </w:pPr>
  </w:style>
  <w:style w:type="paragraph" w:styleId="17">
    <w:name w:val="index 4"/>
    <w:basedOn w:val="1"/>
    <w:next w:val="1"/>
    <w:qFormat/>
    <w:uiPriority w:val="0"/>
    <w:pPr>
      <w:ind w:left="840" w:hanging="210"/>
    </w:pPr>
    <w:rPr>
      <w:rFonts w:ascii="Calibri" w:hAnsi="Calibri"/>
      <w:sz w:val="20"/>
      <w:szCs w:val="20"/>
    </w:rPr>
  </w:style>
  <w:style w:type="paragraph" w:styleId="18">
    <w:name w:val="toc 3"/>
    <w:basedOn w:val="1"/>
    <w:next w:val="1"/>
    <w:semiHidden/>
    <w:unhideWhenUsed/>
    <w:qFormat/>
    <w:uiPriority w:val="0"/>
    <w:pPr>
      <w:ind w:left="840" w:leftChars="400"/>
    </w:pPr>
  </w:style>
  <w:style w:type="paragraph" w:styleId="19">
    <w:name w:val="Plain Text"/>
    <w:basedOn w:val="1"/>
    <w:link w:val="183"/>
    <w:unhideWhenUsed/>
    <w:qFormat/>
    <w:uiPriority w:val="99"/>
    <w:pPr>
      <w:widowControl w:val="0"/>
      <w:spacing w:line="240" w:lineRule="auto"/>
      <w:jc w:val="both"/>
    </w:pPr>
    <w:rPr>
      <w:rFonts w:ascii="宋体" w:hAnsi="Courier New" w:cs="Courier New"/>
      <w:szCs w:val="21"/>
    </w:rPr>
  </w:style>
  <w:style w:type="paragraph" w:styleId="20">
    <w:name w:val="index 3"/>
    <w:basedOn w:val="1"/>
    <w:next w:val="1"/>
    <w:qFormat/>
    <w:uiPriority w:val="0"/>
    <w:pPr>
      <w:ind w:left="630" w:hanging="210"/>
    </w:pPr>
    <w:rPr>
      <w:rFonts w:ascii="Calibri" w:hAnsi="Calibri"/>
      <w:sz w:val="20"/>
      <w:szCs w:val="20"/>
    </w:rPr>
  </w:style>
  <w:style w:type="paragraph" w:styleId="21">
    <w:name w:val="Date"/>
    <w:basedOn w:val="1"/>
    <w:next w:val="1"/>
    <w:link w:val="171"/>
    <w:qFormat/>
    <w:uiPriority w:val="99"/>
    <w:pPr>
      <w:ind w:left="100" w:leftChars="2500"/>
    </w:pPr>
    <w:rPr>
      <w:rFonts w:asciiTheme="minorHAnsi" w:hAnsiTheme="minorHAnsi" w:eastAsiaTheme="minorEastAsia" w:cstheme="minorBidi"/>
    </w:rPr>
  </w:style>
  <w:style w:type="paragraph" w:styleId="22">
    <w:name w:val="Body Text Indent 2"/>
    <w:basedOn w:val="1"/>
    <w:link w:val="161"/>
    <w:qFormat/>
    <w:uiPriority w:val="99"/>
    <w:pPr>
      <w:spacing w:after="120" w:line="480" w:lineRule="auto"/>
      <w:ind w:left="420" w:leftChars="200"/>
    </w:pPr>
    <w:rPr>
      <w:rFonts w:asciiTheme="minorHAnsi" w:hAnsiTheme="minorHAnsi" w:eastAsiaTheme="minorEastAsia" w:cstheme="minorBidi"/>
    </w:rPr>
  </w:style>
  <w:style w:type="paragraph" w:styleId="23">
    <w:name w:val="endnote text"/>
    <w:basedOn w:val="1"/>
    <w:link w:val="178"/>
    <w:semiHidden/>
    <w:qFormat/>
    <w:uiPriority w:val="0"/>
    <w:pPr>
      <w:snapToGrid w:val="0"/>
    </w:pPr>
    <w:rPr>
      <w:rFonts w:asciiTheme="minorHAnsi" w:hAnsiTheme="minorHAnsi" w:eastAsiaTheme="minorEastAsia" w:cstheme="minorBidi"/>
    </w:rPr>
  </w:style>
  <w:style w:type="paragraph" w:styleId="24">
    <w:name w:val="Balloon Text"/>
    <w:basedOn w:val="1"/>
    <w:link w:val="147"/>
    <w:qFormat/>
    <w:uiPriority w:val="99"/>
    <w:rPr>
      <w:rFonts w:asciiTheme="minorHAnsi" w:hAnsiTheme="minorHAnsi" w:eastAsiaTheme="minorEastAsia" w:cstheme="minorBidi"/>
      <w:sz w:val="18"/>
      <w:szCs w:val="18"/>
    </w:rPr>
  </w:style>
  <w:style w:type="paragraph" w:styleId="25">
    <w:name w:val="footer"/>
    <w:basedOn w:val="1"/>
    <w:link w:val="168"/>
    <w:qFormat/>
    <w:uiPriority w:val="99"/>
    <w:pPr>
      <w:snapToGrid w:val="0"/>
      <w:ind w:right="210" w:rightChars="100"/>
      <w:jc w:val="right"/>
    </w:pPr>
    <w:rPr>
      <w:rFonts w:asciiTheme="minorHAnsi" w:hAnsiTheme="minorHAnsi" w:eastAsiaTheme="minorEastAsia" w:cstheme="minorBidi"/>
      <w:sz w:val="18"/>
      <w:szCs w:val="18"/>
    </w:rPr>
  </w:style>
  <w:style w:type="paragraph" w:styleId="26">
    <w:name w:val="toc 1"/>
    <w:basedOn w:val="1"/>
    <w:next w:val="1"/>
    <w:semiHidden/>
    <w:qFormat/>
    <w:uiPriority w:val="0"/>
    <w:pPr>
      <w:tabs>
        <w:tab w:val="right" w:leader="dot" w:pos="9242"/>
      </w:tabs>
      <w:spacing w:beforeLines="25" w:afterLines="25"/>
    </w:pPr>
    <w:rPr>
      <w:rFonts w:ascii="宋体"/>
      <w:szCs w:val="21"/>
    </w:rPr>
  </w:style>
  <w:style w:type="paragraph" w:styleId="27">
    <w:name w:val="index heading"/>
    <w:basedOn w:val="1"/>
    <w:next w:val="28"/>
    <w:qFormat/>
    <w:uiPriority w:val="0"/>
    <w:pPr>
      <w:spacing w:before="120" w:after="120"/>
      <w:jc w:val="center"/>
    </w:pPr>
    <w:rPr>
      <w:rFonts w:ascii="Calibri" w:hAnsi="Calibri"/>
      <w:b/>
      <w:bCs/>
      <w:iCs/>
      <w:szCs w:val="20"/>
    </w:rPr>
  </w:style>
  <w:style w:type="paragraph" w:styleId="28">
    <w:name w:val="index 1"/>
    <w:basedOn w:val="1"/>
    <w:next w:val="1"/>
    <w:unhideWhenUsed/>
    <w:qFormat/>
    <w:uiPriority w:val="0"/>
  </w:style>
  <w:style w:type="paragraph" w:styleId="29">
    <w:name w:val="footnote text"/>
    <w:basedOn w:val="1"/>
    <w:link w:val="157"/>
    <w:qFormat/>
    <w:uiPriority w:val="0"/>
    <w:pPr>
      <w:tabs>
        <w:tab w:val="left" w:pos="0"/>
      </w:tabs>
      <w:snapToGrid w:val="0"/>
      <w:ind w:left="720" w:hanging="357"/>
    </w:pPr>
    <w:rPr>
      <w:rFonts w:ascii="宋体" w:hAnsiTheme="minorHAnsi" w:eastAsiaTheme="minorEastAsia" w:cstheme="minorBidi"/>
      <w:sz w:val="18"/>
      <w:szCs w:val="18"/>
    </w:rPr>
  </w:style>
  <w:style w:type="paragraph" w:styleId="30">
    <w:name w:val="index 7"/>
    <w:basedOn w:val="1"/>
    <w:next w:val="1"/>
    <w:qFormat/>
    <w:uiPriority w:val="0"/>
    <w:pPr>
      <w:ind w:left="1470" w:hanging="210"/>
    </w:pPr>
    <w:rPr>
      <w:rFonts w:ascii="Calibri" w:hAnsi="Calibri"/>
      <w:sz w:val="20"/>
      <w:szCs w:val="20"/>
    </w:rPr>
  </w:style>
  <w:style w:type="paragraph" w:styleId="31">
    <w:name w:val="index 9"/>
    <w:basedOn w:val="1"/>
    <w:next w:val="1"/>
    <w:qFormat/>
    <w:uiPriority w:val="0"/>
    <w:pPr>
      <w:ind w:left="1890" w:hanging="210"/>
    </w:pPr>
    <w:rPr>
      <w:rFonts w:ascii="Calibri" w:hAnsi="Calibri"/>
      <w:sz w:val="20"/>
      <w:szCs w:val="20"/>
    </w:rPr>
  </w:style>
  <w:style w:type="paragraph" w:styleId="32">
    <w:name w:val="toc 2"/>
    <w:next w:val="1"/>
    <w:qFormat/>
    <w:uiPriority w:val="39"/>
    <w:pPr>
      <w:spacing w:after="6" w:line="257" w:lineRule="auto"/>
      <w:ind w:left="430" w:right="61" w:hanging="10"/>
      <w:jc w:val="both"/>
    </w:pPr>
    <w:rPr>
      <w:rFonts w:ascii="Calibri" w:hAnsi="Calibri" w:eastAsia="Calibri" w:cs="Calibri"/>
      <w:color w:val="000000"/>
      <w:kern w:val="2"/>
      <w:sz w:val="21"/>
      <w:szCs w:val="22"/>
      <w:lang w:val="en-US" w:eastAsia="zh-CN" w:bidi="ar-SA"/>
    </w:rPr>
  </w:style>
  <w:style w:type="paragraph" w:styleId="33">
    <w:name w:val="Body Text 2"/>
    <w:basedOn w:val="1"/>
    <w:qFormat/>
    <w:uiPriority w:val="0"/>
    <w:rPr>
      <w:bCs/>
      <w:kern w:val="0"/>
      <w:sz w:val="28"/>
      <w:szCs w:val="20"/>
    </w:rPr>
  </w:style>
  <w:style w:type="paragraph" w:styleId="34">
    <w:name w:val="HTML Preformatted"/>
    <w:basedOn w:val="1"/>
    <w:link w:val="155"/>
    <w:qFormat/>
    <w:uiPriority w:val="0"/>
    <w:rPr>
      <w:rFonts w:ascii="Courier New" w:hAnsi="Courier New" w:cs="Courier New" w:eastAsiaTheme="minorEastAsia"/>
      <w:szCs w:val="22"/>
    </w:rPr>
  </w:style>
  <w:style w:type="paragraph" w:styleId="35">
    <w:name w:val="Normal (Web)"/>
    <w:basedOn w:val="1"/>
    <w:unhideWhenUsed/>
    <w:qFormat/>
    <w:uiPriority w:val="99"/>
    <w:pPr>
      <w:spacing w:before="100" w:beforeAutospacing="1" w:after="100" w:afterAutospacing="1"/>
    </w:pPr>
    <w:rPr>
      <w:rFonts w:ascii="宋体" w:hAnsi="宋体" w:cs="宋体"/>
      <w:kern w:val="0"/>
      <w:sz w:val="24"/>
    </w:rPr>
  </w:style>
  <w:style w:type="paragraph" w:styleId="36">
    <w:name w:val="index 2"/>
    <w:basedOn w:val="1"/>
    <w:next w:val="1"/>
    <w:qFormat/>
    <w:uiPriority w:val="0"/>
    <w:pPr>
      <w:ind w:left="420" w:hanging="210"/>
    </w:pPr>
    <w:rPr>
      <w:rFonts w:ascii="Calibri" w:hAnsi="Calibri"/>
      <w:sz w:val="20"/>
      <w:szCs w:val="20"/>
    </w:rPr>
  </w:style>
  <w:style w:type="paragraph" w:styleId="37">
    <w:name w:val="Title"/>
    <w:basedOn w:val="1"/>
    <w:link w:val="181"/>
    <w:qFormat/>
    <w:uiPriority w:val="0"/>
    <w:pPr>
      <w:widowControl w:val="0"/>
      <w:adjustRightInd w:val="0"/>
      <w:spacing w:before="240" w:after="60" w:line="420" w:lineRule="atLeast"/>
      <w:jc w:val="center"/>
      <w:textAlignment w:val="baseline"/>
      <w:outlineLvl w:val="0"/>
    </w:pPr>
    <w:rPr>
      <w:rFonts w:ascii="Arial" w:hAnsi="Arial"/>
      <w:b/>
      <w:kern w:val="0"/>
      <w:sz w:val="32"/>
      <w:szCs w:val="20"/>
    </w:rPr>
  </w:style>
  <w:style w:type="paragraph" w:styleId="38">
    <w:name w:val="annotation subject"/>
    <w:basedOn w:val="10"/>
    <w:next w:val="10"/>
    <w:link w:val="177"/>
    <w:semiHidden/>
    <w:qFormat/>
    <w:uiPriority w:val="0"/>
    <w:rPr>
      <w:b/>
      <w:bCs/>
    </w:rPr>
  </w:style>
  <w:style w:type="paragraph" w:styleId="39">
    <w:name w:val="Body Text First Indent"/>
    <w:basedOn w:val="13"/>
    <w:qFormat/>
    <w:uiPriority w:val="0"/>
    <w:pPr>
      <w:autoSpaceDE w:val="0"/>
      <w:autoSpaceDN w:val="0"/>
      <w:adjustRightInd w:val="0"/>
      <w:ind w:firstLine="420"/>
      <w:textAlignment w:val="baseline"/>
    </w:pPr>
    <w:rPr>
      <w:rFonts w:ascii="宋体"/>
      <w:sz w:val="34"/>
    </w:rPr>
  </w:style>
  <w:style w:type="table" w:styleId="41">
    <w:name w:val="Table Grid"/>
    <w:basedOn w:val="40"/>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3">
    <w:name w:val="Strong"/>
    <w:qFormat/>
    <w:uiPriority w:val="22"/>
    <w:rPr>
      <w:b/>
      <w:bCs/>
    </w:rPr>
  </w:style>
  <w:style w:type="character" w:styleId="44">
    <w:name w:val="page number"/>
    <w:qFormat/>
    <w:uiPriority w:val="99"/>
    <w:rPr>
      <w:rFonts w:ascii="Times New Roman" w:hAnsi="Times New Roman" w:eastAsia="宋体"/>
      <w:sz w:val="18"/>
    </w:rPr>
  </w:style>
  <w:style w:type="character" w:styleId="45">
    <w:name w:val="FollowedHyperlink"/>
    <w:qFormat/>
    <w:uiPriority w:val="0"/>
    <w:rPr>
      <w:color w:val="800080"/>
      <w:u w:val="single"/>
    </w:rPr>
  </w:style>
  <w:style w:type="character" w:styleId="46">
    <w:name w:val="Emphasis"/>
    <w:qFormat/>
    <w:uiPriority w:val="20"/>
    <w:rPr>
      <w:color w:val="CC0000"/>
    </w:rPr>
  </w:style>
  <w:style w:type="character" w:styleId="47">
    <w:name w:val="Hyperlink"/>
    <w:qFormat/>
    <w:uiPriority w:val="99"/>
    <w:rPr>
      <w:color w:val="0000FF"/>
      <w:spacing w:val="0"/>
      <w:w w:val="100"/>
      <w:szCs w:val="21"/>
      <w:u w:val="single"/>
      <w:lang w:val="en-US" w:eastAsia="zh-CN"/>
    </w:rPr>
  </w:style>
  <w:style w:type="character" w:styleId="48">
    <w:name w:val="annotation reference"/>
    <w:basedOn w:val="42"/>
    <w:semiHidden/>
    <w:unhideWhenUsed/>
    <w:qFormat/>
    <w:uiPriority w:val="0"/>
    <w:rPr>
      <w:sz w:val="21"/>
      <w:szCs w:val="21"/>
    </w:rPr>
  </w:style>
  <w:style w:type="character" w:styleId="49">
    <w:name w:val="footnote reference"/>
    <w:qFormat/>
    <w:uiPriority w:val="0"/>
    <w:rPr>
      <w:vertAlign w:val="superscript"/>
    </w:rPr>
  </w:style>
  <w:style w:type="paragraph" w:customStyle="1" w:styleId="50">
    <w:name w:val="Default"/>
    <w:basedOn w:val="1"/>
    <w:qFormat/>
    <w:uiPriority w:val="0"/>
    <w:pPr>
      <w:widowControl w:val="0"/>
      <w:autoSpaceDE w:val="0"/>
      <w:autoSpaceDN w:val="0"/>
      <w:adjustRightInd w:val="0"/>
      <w:spacing w:line="240" w:lineRule="auto"/>
    </w:pPr>
    <w:rPr>
      <w:rFonts w:ascii="黑体" w:hAnsi="黑体" w:eastAsia="黑体" w:cs="宋体"/>
      <w:kern w:val="0"/>
      <w:sz w:val="24"/>
    </w:rPr>
  </w:style>
  <w:style w:type="character" w:customStyle="1" w:styleId="51">
    <w:name w:val="标题 1 字符"/>
    <w:basedOn w:val="42"/>
    <w:link w:val="4"/>
    <w:qFormat/>
    <w:uiPriority w:val="0"/>
    <w:rPr>
      <w:rFonts w:ascii="Times New Roman" w:hAnsi="Times New Roman" w:eastAsia="宋体" w:cs="Times New Roman"/>
      <w:b/>
      <w:bCs/>
      <w:kern w:val="44"/>
      <w:sz w:val="44"/>
      <w:szCs w:val="44"/>
    </w:rPr>
  </w:style>
  <w:style w:type="character" w:customStyle="1" w:styleId="52">
    <w:name w:val="标题 2 字符"/>
    <w:basedOn w:val="42"/>
    <w:link w:val="3"/>
    <w:qFormat/>
    <w:uiPriority w:val="0"/>
    <w:rPr>
      <w:rFonts w:ascii="宋体" w:hAnsi="宋体" w:eastAsia="宋体" w:cs="Times New Roman"/>
      <w:b/>
      <w:bCs/>
      <w:kern w:val="0"/>
      <w:sz w:val="36"/>
      <w:szCs w:val="36"/>
    </w:rPr>
  </w:style>
  <w:style w:type="character" w:customStyle="1" w:styleId="53">
    <w:name w:val="批注文字 Char"/>
    <w:semiHidden/>
    <w:qFormat/>
    <w:uiPriority w:val="0"/>
    <w:rPr>
      <w:szCs w:val="24"/>
    </w:rPr>
  </w:style>
  <w:style w:type="character" w:customStyle="1" w:styleId="54">
    <w:name w:val="批注主题 Char"/>
    <w:semiHidden/>
    <w:qFormat/>
    <w:uiPriority w:val="0"/>
    <w:rPr>
      <w:b/>
      <w:bCs/>
      <w:szCs w:val="24"/>
    </w:rPr>
  </w:style>
  <w:style w:type="character" w:customStyle="1" w:styleId="55">
    <w:name w:val="文档结构图 Char"/>
    <w:semiHidden/>
    <w:qFormat/>
    <w:uiPriority w:val="0"/>
    <w:rPr>
      <w:szCs w:val="24"/>
      <w:shd w:val="clear" w:color="auto" w:fill="000080"/>
    </w:rPr>
  </w:style>
  <w:style w:type="character" w:customStyle="1" w:styleId="56">
    <w:name w:val="脚注文本 Char"/>
    <w:qFormat/>
    <w:uiPriority w:val="0"/>
    <w:rPr>
      <w:rFonts w:ascii="宋体"/>
      <w:sz w:val="18"/>
      <w:szCs w:val="18"/>
    </w:rPr>
  </w:style>
  <w:style w:type="character" w:customStyle="1" w:styleId="57">
    <w:name w:val="con"/>
    <w:qFormat/>
    <w:uiPriority w:val="0"/>
  </w:style>
  <w:style w:type="character" w:customStyle="1" w:styleId="58">
    <w:name w:val="bar-label2"/>
    <w:qFormat/>
    <w:uiPriority w:val="99"/>
  </w:style>
  <w:style w:type="character" w:customStyle="1" w:styleId="59">
    <w:name w:val="正文文本缩进 2 Char"/>
    <w:qFormat/>
    <w:uiPriority w:val="99"/>
    <w:rPr>
      <w:szCs w:val="24"/>
    </w:rPr>
  </w:style>
  <w:style w:type="character" w:customStyle="1" w:styleId="60">
    <w:name w:val="日期 Char"/>
    <w:qFormat/>
    <w:uiPriority w:val="99"/>
    <w:rPr>
      <w:szCs w:val="24"/>
    </w:rPr>
  </w:style>
  <w:style w:type="character" w:customStyle="1" w:styleId="61">
    <w:name w:val="页脚 Char"/>
    <w:qFormat/>
    <w:locked/>
    <w:uiPriority w:val="99"/>
    <w:rPr>
      <w:sz w:val="18"/>
      <w:szCs w:val="18"/>
    </w:rPr>
  </w:style>
  <w:style w:type="character" w:customStyle="1" w:styleId="62">
    <w:name w:val="apple-converted-space"/>
    <w:basedOn w:val="42"/>
    <w:qFormat/>
    <w:uiPriority w:val="0"/>
  </w:style>
  <w:style w:type="character" w:customStyle="1" w:styleId="63">
    <w:name w:val="批注框文本 Char"/>
    <w:qFormat/>
    <w:uiPriority w:val="99"/>
    <w:rPr>
      <w:sz w:val="18"/>
      <w:szCs w:val="18"/>
    </w:rPr>
  </w:style>
  <w:style w:type="character" w:customStyle="1" w:styleId="64">
    <w:name w:val="页眉 Char"/>
    <w:qFormat/>
    <w:locked/>
    <w:uiPriority w:val="99"/>
    <w:rPr>
      <w:sz w:val="18"/>
      <w:szCs w:val="18"/>
    </w:rPr>
  </w:style>
  <w:style w:type="character" w:customStyle="1" w:styleId="65">
    <w:name w:val="首示例 Char"/>
    <w:link w:val="66"/>
    <w:qFormat/>
    <w:uiPriority w:val="0"/>
    <w:rPr>
      <w:rFonts w:ascii="宋体" w:hAnsi="宋体"/>
      <w:sz w:val="18"/>
      <w:szCs w:val="18"/>
    </w:rPr>
  </w:style>
  <w:style w:type="paragraph" w:customStyle="1" w:styleId="66">
    <w:name w:val="首示例"/>
    <w:next w:val="67"/>
    <w:link w:val="65"/>
    <w:qFormat/>
    <w:uiPriority w:val="0"/>
    <w:pPr>
      <w:tabs>
        <w:tab w:val="left" w:pos="360"/>
      </w:tabs>
      <w:spacing w:line="360" w:lineRule="exact"/>
    </w:pPr>
    <w:rPr>
      <w:rFonts w:ascii="宋体" w:hAnsi="宋体" w:eastAsiaTheme="minorEastAsia" w:cstheme="minorBidi"/>
      <w:kern w:val="2"/>
      <w:sz w:val="18"/>
      <w:szCs w:val="18"/>
      <w:lang w:val="en-US" w:eastAsia="zh-CN" w:bidi="ar-SA"/>
    </w:rPr>
  </w:style>
  <w:style w:type="paragraph" w:customStyle="1" w:styleId="67">
    <w:name w:val="段"/>
    <w:link w:val="68"/>
    <w:qFormat/>
    <w:uiPriority w:val="0"/>
    <w:pPr>
      <w:tabs>
        <w:tab w:val="center" w:pos="4201"/>
        <w:tab w:val="right" w:leader="dot" w:pos="9298"/>
      </w:tabs>
      <w:autoSpaceDE w:val="0"/>
      <w:autoSpaceDN w:val="0"/>
      <w:spacing w:line="360" w:lineRule="exact"/>
      <w:ind w:firstLine="420" w:firstLineChars="200"/>
      <w:jc w:val="both"/>
    </w:pPr>
    <w:rPr>
      <w:rFonts w:ascii="宋体" w:hAnsiTheme="minorHAnsi" w:eastAsiaTheme="minorEastAsia" w:cstheme="minorBidi"/>
      <w:kern w:val="2"/>
      <w:sz w:val="21"/>
      <w:szCs w:val="22"/>
      <w:lang w:val="en-US" w:eastAsia="zh-CN" w:bidi="ar-SA"/>
    </w:rPr>
  </w:style>
  <w:style w:type="character" w:customStyle="1" w:styleId="68">
    <w:name w:val="段 Char"/>
    <w:link w:val="67"/>
    <w:qFormat/>
    <w:uiPriority w:val="0"/>
    <w:rPr>
      <w:rFonts w:ascii="宋体"/>
    </w:rPr>
  </w:style>
  <w:style w:type="character" w:customStyle="1" w:styleId="69">
    <w:name w:val="附录公式 Char"/>
    <w:basedOn w:val="68"/>
    <w:link w:val="70"/>
    <w:qFormat/>
    <w:uiPriority w:val="0"/>
    <w:rPr>
      <w:rFonts w:ascii="宋体"/>
    </w:rPr>
  </w:style>
  <w:style w:type="paragraph" w:customStyle="1" w:styleId="70">
    <w:name w:val="附录公式"/>
    <w:basedOn w:val="67"/>
    <w:next w:val="67"/>
    <w:link w:val="69"/>
    <w:qFormat/>
    <w:uiPriority w:val="0"/>
  </w:style>
  <w:style w:type="character" w:customStyle="1" w:styleId="71">
    <w:name w:val="发布"/>
    <w:qFormat/>
    <w:uiPriority w:val="0"/>
    <w:rPr>
      <w:rFonts w:ascii="黑体" w:eastAsia="黑体"/>
      <w:spacing w:val="85"/>
      <w:w w:val="100"/>
      <w:position w:val="3"/>
      <w:sz w:val="28"/>
      <w:szCs w:val="28"/>
    </w:rPr>
  </w:style>
  <w:style w:type="character" w:customStyle="1" w:styleId="72">
    <w:name w:val="一级条标题 Char"/>
    <w:link w:val="73"/>
    <w:qFormat/>
    <w:uiPriority w:val="0"/>
    <w:rPr>
      <w:rFonts w:ascii="黑体" w:eastAsia="黑体"/>
      <w:szCs w:val="21"/>
    </w:rPr>
  </w:style>
  <w:style w:type="paragraph" w:customStyle="1" w:styleId="73">
    <w:name w:val="一级条标题"/>
    <w:next w:val="67"/>
    <w:link w:val="72"/>
    <w:qFormat/>
    <w:uiPriority w:val="0"/>
    <w:pPr>
      <w:spacing w:beforeLines="50" w:afterLines="50" w:line="360" w:lineRule="exact"/>
      <w:ind w:left="851"/>
      <w:outlineLvl w:val="2"/>
    </w:pPr>
    <w:rPr>
      <w:rFonts w:ascii="黑体" w:eastAsia="黑体" w:hAnsiTheme="minorHAnsi" w:cstheme="minorBidi"/>
      <w:kern w:val="2"/>
      <w:sz w:val="21"/>
      <w:szCs w:val="21"/>
      <w:lang w:val="en-US" w:eastAsia="zh-CN" w:bidi="ar-SA"/>
    </w:rPr>
  </w:style>
  <w:style w:type="character" w:customStyle="1" w:styleId="74">
    <w:name w:val="HTML 预设格式 Char"/>
    <w:qFormat/>
    <w:uiPriority w:val="0"/>
    <w:rPr>
      <w:rFonts w:ascii="Courier New" w:hAnsi="Courier New" w:cs="Courier New"/>
    </w:rPr>
  </w:style>
  <w:style w:type="character" w:customStyle="1" w:styleId="75">
    <w:name w:val="尾注文本 Char"/>
    <w:semiHidden/>
    <w:qFormat/>
    <w:uiPriority w:val="0"/>
    <w:rPr>
      <w:szCs w:val="24"/>
    </w:rPr>
  </w:style>
  <w:style w:type="paragraph" w:customStyle="1" w:styleId="76">
    <w:name w:val="trs_editor"/>
    <w:basedOn w:val="1"/>
    <w:qFormat/>
    <w:uiPriority w:val="0"/>
    <w:pPr>
      <w:spacing w:before="100" w:beforeAutospacing="1" w:after="100" w:afterAutospacing="1" w:line="240" w:lineRule="auto"/>
    </w:pPr>
    <w:rPr>
      <w:rFonts w:ascii="宋体" w:hAnsi="宋体" w:cs="宋体"/>
      <w:kern w:val="0"/>
      <w:sz w:val="24"/>
    </w:rPr>
  </w:style>
  <w:style w:type="paragraph" w:customStyle="1" w:styleId="77">
    <w:name w:val="reader-word-layer"/>
    <w:basedOn w:val="1"/>
    <w:qFormat/>
    <w:uiPriority w:val="0"/>
    <w:pPr>
      <w:spacing w:before="100" w:beforeAutospacing="1" w:after="100" w:afterAutospacing="1" w:line="240" w:lineRule="auto"/>
    </w:pPr>
    <w:rPr>
      <w:rFonts w:ascii="宋体" w:hAnsi="宋体" w:cs="宋体"/>
      <w:kern w:val="0"/>
      <w:sz w:val="24"/>
    </w:rPr>
  </w:style>
  <w:style w:type="paragraph" w:styleId="78">
    <w:name w:val="List Paragraph"/>
    <w:basedOn w:val="1"/>
    <w:qFormat/>
    <w:uiPriority w:val="34"/>
    <w:pPr>
      <w:ind w:firstLine="420" w:firstLineChars="200"/>
    </w:pPr>
    <w:rPr>
      <w:rFonts w:ascii="宋体" w:hAnsi="宋体" w:cs="宋体"/>
      <w:kern w:val="0"/>
      <w:sz w:val="24"/>
    </w:rPr>
  </w:style>
  <w:style w:type="paragraph" w:customStyle="1" w:styleId="79">
    <w:name w:val="封面一致性程度标识2"/>
    <w:basedOn w:val="80"/>
    <w:qFormat/>
    <w:uiPriority w:val="0"/>
    <w:pPr>
      <w:framePr w:wrap="around" w:y="4469"/>
    </w:pPr>
  </w:style>
  <w:style w:type="paragraph" w:customStyle="1" w:styleId="80">
    <w:name w:val="封面一致性程度标识"/>
    <w:basedOn w:val="81"/>
    <w:qFormat/>
    <w:uiPriority w:val="0"/>
    <w:pPr>
      <w:framePr w:wrap="around"/>
      <w:spacing w:before="440"/>
    </w:pPr>
    <w:rPr>
      <w:rFonts w:ascii="宋体" w:eastAsia="宋体"/>
    </w:rPr>
  </w:style>
  <w:style w:type="paragraph" w:customStyle="1" w:styleId="81">
    <w:name w:val="封面标准英文名称"/>
    <w:basedOn w:val="82"/>
    <w:qFormat/>
    <w:uiPriority w:val="0"/>
    <w:pPr>
      <w:framePr w:wrap="around"/>
      <w:spacing w:before="370" w:line="400" w:lineRule="exact"/>
    </w:pPr>
    <w:rPr>
      <w:rFonts w:ascii="Times New Roman"/>
      <w:sz w:val="28"/>
      <w:szCs w:val="28"/>
    </w:rPr>
  </w:style>
  <w:style w:type="paragraph" w:customStyle="1" w:styleId="82">
    <w:name w:val="封面标准名称"/>
    <w:qFormat/>
    <w:uiPriority w:val="0"/>
    <w:pPr>
      <w:framePr w:w="9639" w:h="6917" w:hRule="exact" w:wrap="around" w:vAnchor="page" w:hAnchor="page" w:xAlign="center" w:y="6408"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83">
    <w:name w:val="封面标准英文名称2"/>
    <w:basedOn w:val="81"/>
    <w:qFormat/>
    <w:uiPriority w:val="0"/>
    <w:pPr>
      <w:framePr w:wrap="around" w:y="4469"/>
    </w:pPr>
  </w:style>
  <w:style w:type="paragraph" w:customStyle="1" w:styleId="84">
    <w:name w:val="其他发布日期"/>
    <w:basedOn w:val="85"/>
    <w:qFormat/>
    <w:uiPriority w:val="0"/>
    <w:pPr>
      <w:framePr w:wrap="around" w:vAnchor="page" w:hAnchor="text" w:x="1419"/>
    </w:pPr>
  </w:style>
  <w:style w:type="paragraph" w:customStyle="1" w:styleId="85">
    <w:name w:val="发布日期"/>
    <w:qFormat/>
    <w:uiPriority w:val="0"/>
    <w:pPr>
      <w:framePr w:w="3997" w:h="471" w:hRule="exact" w:vSpace="181" w:wrap="around" w:vAnchor="margin" w:hAnchor="page" w:x="7089" w:y="14097" w:anchorLock="1"/>
      <w:spacing w:line="360" w:lineRule="exact"/>
    </w:pPr>
    <w:rPr>
      <w:rFonts w:ascii="Times New Roman" w:hAnsi="Times New Roman" w:eastAsia="黑体" w:cs="Times New Roman"/>
      <w:sz w:val="28"/>
      <w:lang w:val="en-US" w:eastAsia="zh-CN" w:bidi="ar-SA"/>
    </w:rPr>
  </w:style>
  <w:style w:type="paragraph" w:customStyle="1" w:styleId="86">
    <w:name w:val="正文公式编号制表符"/>
    <w:basedOn w:val="67"/>
    <w:next w:val="67"/>
    <w:qFormat/>
    <w:uiPriority w:val="0"/>
    <w:pPr>
      <w:ind w:firstLine="0" w:firstLineChars="0"/>
    </w:pPr>
  </w:style>
  <w:style w:type="paragraph" w:customStyle="1" w:styleId="87">
    <w:name w:val="正文表标题"/>
    <w:next w:val="67"/>
    <w:qFormat/>
    <w:uiPriority w:val="0"/>
    <w:pPr>
      <w:tabs>
        <w:tab w:val="left" w:pos="360"/>
      </w:tabs>
      <w:spacing w:beforeLines="50" w:afterLines="50" w:line="360" w:lineRule="exact"/>
      <w:jc w:val="center"/>
    </w:pPr>
    <w:rPr>
      <w:rFonts w:ascii="黑体" w:hAnsi="Times New Roman" w:eastAsia="黑体" w:cs="Times New Roman"/>
      <w:sz w:val="21"/>
      <w:lang w:val="en-US" w:eastAsia="zh-CN" w:bidi="ar-SA"/>
    </w:rPr>
  </w:style>
  <w:style w:type="paragraph" w:customStyle="1" w:styleId="88">
    <w:name w:val="文献分类号"/>
    <w:qFormat/>
    <w:uiPriority w:val="0"/>
    <w:pPr>
      <w:framePr w:hSpace="180" w:vSpace="180" w:wrap="around" w:vAnchor="margin" w:hAnchor="margin" w:y="1" w:anchorLock="1"/>
      <w:widowControl w:val="0"/>
      <w:spacing w:line="360" w:lineRule="exact"/>
      <w:textAlignment w:val="center"/>
    </w:pPr>
    <w:rPr>
      <w:rFonts w:ascii="黑体" w:hAnsi="Times New Roman" w:eastAsia="黑体" w:cs="Times New Roman"/>
      <w:sz w:val="21"/>
      <w:szCs w:val="21"/>
      <w:lang w:val="en-US" w:eastAsia="zh-CN" w:bidi="ar-SA"/>
    </w:rPr>
  </w:style>
  <w:style w:type="paragraph" w:customStyle="1" w:styleId="89">
    <w:name w:val="一级无"/>
    <w:basedOn w:val="73"/>
    <w:qFormat/>
    <w:uiPriority w:val="0"/>
  </w:style>
  <w:style w:type="paragraph" w:customStyle="1" w:styleId="90">
    <w:name w:val="图的脚注"/>
    <w:next w:val="67"/>
    <w:qFormat/>
    <w:uiPriority w:val="0"/>
    <w:pPr>
      <w:widowControl w:val="0"/>
      <w:spacing w:line="360" w:lineRule="exact"/>
      <w:ind w:left="840" w:leftChars="200" w:hanging="420" w:hangingChars="200"/>
      <w:jc w:val="both"/>
    </w:pPr>
    <w:rPr>
      <w:rFonts w:ascii="宋体" w:hAnsi="Times New Roman" w:eastAsia="宋体" w:cs="Times New Roman"/>
      <w:sz w:val="18"/>
      <w:lang w:val="en-US" w:eastAsia="zh-CN" w:bidi="ar-SA"/>
    </w:rPr>
  </w:style>
  <w:style w:type="paragraph" w:customStyle="1" w:styleId="91">
    <w:name w:val="图标脚注说明"/>
    <w:basedOn w:val="67"/>
    <w:qFormat/>
    <w:uiPriority w:val="0"/>
    <w:pPr>
      <w:ind w:left="840" w:hanging="420" w:firstLineChars="0"/>
    </w:pPr>
    <w:rPr>
      <w:sz w:val="18"/>
      <w:szCs w:val="18"/>
    </w:rPr>
  </w:style>
  <w:style w:type="paragraph" w:customStyle="1" w:styleId="92">
    <w:name w:val="示例后文字"/>
    <w:basedOn w:val="67"/>
    <w:next w:val="67"/>
    <w:qFormat/>
    <w:uiPriority w:val="0"/>
    <w:pPr>
      <w:ind w:firstLine="360"/>
    </w:pPr>
    <w:rPr>
      <w:sz w:val="18"/>
    </w:rPr>
  </w:style>
  <w:style w:type="paragraph" w:customStyle="1" w:styleId="93">
    <w:name w:val="实施日期"/>
    <w:basedOn w:val="85"/>
    <w:qFormat/>
    <w:uiPriority w:val="0"/>
    <w:pPr>
      <w:framePr w:wrap="around" w:vAnchor="page" w:hAnchor="text"/>
      <w:jc w:val="right"/>
    </w:pPr>
  </w:style>
  <w:style w:type="paragraph" w:customStyle="1" w:styleId="94">
    <w:name w:val="前言、引言标题"/>
    <w:next w:val="67"/>
    <w:qFormat/>
    <w:uiPriority w:val="0"/>
    <w:pPr>
      <w:keepNext/>
      <w:pageBreakBefore/>
      <w:shd w:val="clear" w:color="FFFFFF" w:fill="FFFFFF"/>
      <w:spacing w:before="640" w:after="560" w:line="360" w:lineRule="exact"/>
      <w:jc w:val="center"/>
      <w:outlineLvl w:val="0"/>
    </w:pPr>
    <w:rPr>
      <w:rFonts w:ascii="黑体" w:hAnsi="Times New Roman" w:eastAsia="黑体" w:cs="Times New Roman"/>
      <w:sz w:val="32"/>
      <w:lang w:val="en-US" w:eastAsia="zh-CN" w:bidi="ar-SA"/>
    </w:rPr>
  </w:style>
  <w:style w:type="paragraph" w:customStyle="1" w:styleId="95">
    <w:name w:val="其他标准称谓"/>
    <w:next w:val="1"/>
    <w:qFormat/>
    <w:uiPriority w:val="0"/>
    <w:pPr>
      <w:framePr w:hSpace="181" w:vSpace="181" w:wrap="around" w:vAnchor="page" w:hAnchor="page" w:x="1419" w:y="2286" w:anchorLock="1"/>
      <w:spacing w:line="0" w:lineRule="atLeast"/>
      <w:jc w:val="distribute"/>
    </w:pPr>
    <w:rPr>
      <w:rFonts w:ascii="黑体" w:hAnsi="宋体" w:eastAsia="黑体" w:cs="Times New Roman"/>
      <w:spacing w:val="-40"/>
      <w:sz w:val="48"/>
      <w:szCs w:val="52"/>
      <w:lang w:val="en-US" w:eastAsia="zh-CN" w:bidi="ar-SA"/>
    </w:rPr>
  </w:style>
  <w:style w:type="paragraph" w:customStyle="1" w:styleId="96">
    <w:name w:val="目次、索引正文"/>
    <w:qFormat/>
    <w:uiPriority w:val="0"/>
    <w:pPr>
      <w:spacing w:line="320" w:lineRule="exact"/>
      <w:jc w:val="both"/>
    </w:pPr>
    <w:rPr>
      <w:rFonts w:ascii="宋体" w:hAnsi="Times New Roman" w:eastAsia="宋体" w:cs="Times New Roman"/>
      <w:sz w:val="21"/>
      <w:lang w:val="en-US" w:eastAsia="zh-CN" w:bidi="ar-SA"/>
    </w:rPr>
  </w:style>
  <w:style w:type="paragraph" w:customStyle="1" w:styleId="97">
    <w:name w:val="列出段落1"/>
    <w:basedOn w:val="1"/>
    <w:qFormat/>
    <w:uiPriority w:val="0"/>
    <w:pPr>
      <w:widowControl w:val="0"/>
      <w:spacing w:line="240" w:lineRule="auto"/>
      <w:ind w:firstLine="420" w:firstLineChars="200"/>
      <w:jc w:val="both"/>
    </w:pPr>
    <w:rPr>
      <w:rFonts w:ascii="Calibri" w:hAnsi="Calibri"/>
      <w:szCs w:val="22"/>
    </w:rPr>
  </w:style>
  <w:style w:type="paragraph" w:customStyle="1" w:styleId="98">
    <w:name w:val="列项说明"/>
    <w:basedOn w:val="1"/>
    <w:qFormat/>
    <w:uiPriority w:val="0"/>
    <w:pPr>
      <w:adjustRightInd w:val="0"/>
      <w:spacing w:line="320" w:lineRule="exact"/>
      <w:ind w:left="400" w:leftChars="200" w:hanging="200" w:hangingChars="200"/>
      <w:textAlignment w:val="baseline"/>
    </w:pPr>
    <w:rPr>
      <w:rFonts w:ascii="宋体"/>
      <w:kern w:val="0"/>
      <w:szCs w:val="20"/>
    </w:rPr>
  </w:style>
  <w:style w:type="paragraph" w:customStyle="1" w:styleId="99">
    <w:name w:val="附录字母编号列项（一级）"/>
    <w:qFormat/>
    <w:uiPriority w:val="0"/>
    <w:pPr>
      <w:tabs>
        <w:tab w:val="left" w:pos="839"/>
      </w:tabs>
      <w:spacing w:line="360" w:lineRule="exact"/>
      <w:ind w:left="839" w:hanging="419"/>
    </w:pPr>
    <w:rPr>
      <w:rFonts w:ascii="宋体" w:hAnsi="Times New Roman" w:eastAsia="宋体" w:cs="Times New Roman"/>
      <w:sz w:val="21"/>
      <w:lang w:val="en-US" w:eastAsia="zh-CN" w:bidi="ar-SA"/>
    </w:rPr>
  </w:style>
  <w:style w:type="paragraph" w:customStyle="1" w:styleId="100">
    <w:name w:val="条文脚注"/>
    <w:basedOn w:val="29"/>
    <w:qFormat/>
    <w:uiPriority w:val="0"/>
    <w:pPr>
      <w:ind w:left="0" w:firstLine="0"/>
      <w:jc w:val="both"/>
    </w:pPr>
  </w:style>
  <w:style w:type="paragraph" w:customStyle="1" w:styleId="101">
    <w:name w:val="附录一级无"/>
    <w:basedOn w:val="102"/>
    <w:qFormat/>
    <w:uiPriority w:val="0"/>
    <w:pPr>
      <w:tabs>
        <w:tab w:val="left" w:pos="360"/>
      </w:tabs>
      <w:spacing w:beforeLines="0" w:afterLines="0"/>
    </w:pPr>
    <w:rPr>
      <w:rFonts w:ascii="宋体" w:eastAsia="宋体"/>
      <w:szCs w:val="21"/>
    </w:rPr>
  </w:style>
  <w:style w:type="paragraph" w:customStyle="1" w:styleId="102">
    <w:name w:val="附录一级条标题"/>
    <w:basedOn w:val="103"/>
    <w:next w:val="67"/>
    <w:qFormat/>
    <w:uiPriority w:val="0"/>
    <w:pPr>
      <w:tabs>
        <w:tab w:val="left" w:pos="360"/>
      </w:tabs>
      <w:autoSpaceDN w:val="0"/>
      <w:spacing w:beforeLines="50" w:afterLines="50"/>
      <w:outlineLvl w:val="2"/>
    </w:pPr>
  </w:style>
  <w:style w:type="paragraph" w:customStyle="1" w:styleId="103">
    <w:name w:val="附录章标题"/>
    <w:next w:val="67"/>
    <w:qFormat/>
    <w:uiPriority w:val="0"/>
    <w:pPr>
      <w:tabs>
        <w:tab w:val="left" w:pos="360"/>
      </w:tabs>
      <w:wordWrap w:val="0"/>
      <w:overflowPunct w:val="0"/>
      <w:autoSpaceDE w:val="0"/>
      <w:spacing w:beforeLines="100" w:afterLines="100" w:line="360" w:lineRule="exact"/>
      <w:jc w:val="both"/>
      <w:textAlignment w:val="baseline"/>
      <w:outlineLvl w:val="1"/>
    </w:pPr>
    <w:rPr>
      <w:rFonts w:ascii="黑体" w:hAnsi="Times New Roman" w:eastAsia="黑体" w:cs="Times New Roman"/>
      <w:kern w:val="21"/>
      <w:sz w:val="21"/>
      <w:lang w:val="en-US" w:eastAsia="zh-CN" w:bidi="ar-SA"/>
    </w:rPr>
  </w:style>
  <w:style w:type="paragraph" w:customStyle="1" w:styleId="104">
    <w:name w:val="附录五级无"/>
    <w:basedOn w:val="105"/>
    <w:qFormat/>
    <w:uiPriority w:val="0"/>
    <w:pPr>
      <w:tabs>
        <w:tab w:val="left" w:pos="360"/>
      </w:tabs>
      <w:spacing w:beforeLines="0" w:afterLines="0"/>
    </w:pPr>
    <w:rPr>
      <w:rFonts w:ascii="宋体" w:eastAsia="宋体"/>
      <w:szCs w:val="21"/>
    </w:rPr>
  </w:style>
  <w:style w:type="paragraph" w:customStyle="1" w:styleId="105">
    <w:name w:val="附录五级条标题"/>
    <w:basedOn w:val="106"/>
    <w:next w:val="67"/>
    <w:qFormat/>
    <w:uiPriority w:val="0"/>
    <w:pPr>
      <w:tabs>
        <w:tab w:val="left" w:pos="360"/>
      </w:tabs>
      <w:outlineLvl w:val="6"/>
    </w:pPr>
  </w:style>
  <w:style w:type="paragraph" w:customStyle="1" w:styleId="106">
    <w:name w:val="附录四级条标题"/>
    <w:basedOn w:val="107"/>
    <w:next w:val="67"/>
    <w:qFormat/>
    <w:uiPriority w:val="0"/>
    <w:pPr>
      <w:tabs>
        <w:tab w:val="left" w:pos="360"/>
      </w:tabs>
    </w:pPr>
  </w:style>
  <w:style w:type="paragraph" w:customStyle="1" w:styleId="107">
    <w:name w:val="附录三级条标题"/>
    <w:basedOn w:val="108"/>
    <w:next w:val="67"/>
    <w:qFormat/>
    <w:uiPriority w:val="0"/>
    <w:pPr>
      <w:tabs>
        <w:tab w:val="left" w:pos="360"/>
      </w:tabs>
    </w:pPr>
  </w:style>
  <w:style w:type="paragraph" w:customStyle="1" w:styleId="108">
    <w:name w:val="附录二级条标题"/>
    <w:basedOn w:val="1"/>
    <w:next w:val="67"/>
    <w:qFormat/>
    <w:uiPriority w:val="0"/>
    <w:pPr>
      <w:tabs>
        <w:tab w:val="left" w:pos="360"/>
      </w:tabs>
      <w:wordWrap w:val="0"/>
      <w:overflowPunct w:val="0"/>
      <w:autoSpaceDE w:val="0"/>
      <w:autoSpaceDN w:val="0"/>
      <w:spacing w:beforeLines="50" w:afterLines="50"/>
      <w:textAlignment w:val="baseline"/>
      <w:outlineLvl w:val="3"/>
    </w:pPr>
    <w:rPr>
      <w:rFonts w:ascii="黑体" w:eastAsia="黑体"/>
      <w:kern w:val="21"/>
      <w:szCs w:val="20"/>
    </w:rPr>
  </w:style>
  <w:style w:type="paragraph" w:customStyle="1" w:styleId="109">
    <w:name w:val="附录图标题"/>
    <w:basedOn w:val="1"/>
    <w:next w:val="67"/>
    <w:qFormat/>
    <w:uiPriority w:val="0"/>
    <w:pPr>
      <w:tabs>
        <w:tab w:val="left" w:pos="363"/>
      </w:tabs>
      <w:spacing w:beforeLines="50" w:afterLines="50"/>
      <w:jc w:val="center"/>
    </w:pPr>
    <w:rPr>
      <w:rFonts w:ascii="黑体" w:eastAsia="黑体"/>
      <w:szCs w:val="21"/>
    </w:rPr>
  </w:style>
  <w:style w:type="paragraph" w:customStyle="1" w:styleId="110">
    <w:name w:val="附录图标号"/>
    <w:basedOn w:val="1"/>
    <w:qFormat/>
    <w:uiPriority w:val="0"/>
    <w:pPr>
      <w:keepNext/>
      <w:pageBreakBefore/>
      <w:spacing w:line="14" w:lineRule="exact"/>
      <w:ind w:firstLine="363"/>
      <w:jc w:val="center"/>
      <w:outlineLvl w:val="0"/>
    </w:pPr>
    <w:rPr>
      <w:color w:val="FFFFFF"/>
    </w:rPr>
  </w:style>
  <w:style w:type="paragraph" w:customStyle="1" w:styleId="111">
    <w:name w:val="附录四级无"/>
    <w:basedOn w:val="106"/>
    <w:qFormat/>
    <w:uiPriority w:val="0"/>
    <w:pPr>
      <w:tabs>
        <w:tab w:val="clear" w:pos="360"/>
      </w:tabs>
      <w:spacing w:beforeLines="0" w:afterLines="0"/>
      <w:outlineLvl w:val="5"/>
    </w:pPr>
    <w:rPr>
      <w:rFonts w:ascii="宋体" w:eastAsia="宋体"/>
      <w:szCs w:val="21"/>
    </w:rPr>
  </w:style>
  <w:style w:type="paragraph" w:customStyle="1" w:styleId="112">
    <w:name w:val="附录三级无"/>
    <w:basedOn w:val="107"/>
    <w:qFormat/>
    <w:uiPriority w:val="0"/>
  </w:style>
  <w:style w:type="paragraph" w:customStyle="1" w:styleId="113">
    <w:name w:val="注："/>
    <w:next w:val="67"/>
    <w:qFormat/>
    <w:uiPriority w:val="0"/>
    <w:pPr>
      <w:widowControl w:val="0"/>
      <w:autoSpaceDE w:val="0"/>
      <w:autoSpaceDN w:val="0"/>
      <w:spacing w:line="360" w:lineRule="exact"/>
      <w:ind w:left="726" w:hanging="363"/>
      <w:jc w:val="both"/>
    </w:pPr>
    <w:rPr>
      <w:rFonts w:ascii="宋体" w:hAnsi="Times New Roman" w:eastAsia="宋体" w:cs="Times New Roman"/>
      <w:sz w:val="18"/>
      <w:szCs w:val="18"/>
      <w:lang w:val="en-US" w:eastAsia="zh-CN" w:bidi="ar-SA"/>
    </w:rPr>
  </w:style>
  <w:style w:type="paragraph" w:customStyle="1" w:styleId="114">
    <w:name w:val="附录公式编号制表符"/>
    <w:basedOn w:val="1"/>
    <w:next w:val="67"/>
    <w:qFormat/>
    <w:uiPriority w:val="0"/>
    <w:pPr>
      <w:tabs>
        <w:tab w:val="center" w:pos="4201"/>
        <w:tab w:val="right" w:leader="dot" w:pos="9298"/>
      </w:tabs>
      <w:autoSpaceDE w:val="0"/>
      <w:autoSpaceDN w:val="0"/>
    </w:pPr>
    <w:rPr>
      <w:rFonts w:ascii="宋体"/>
      <w:kern w:val="0"/>
      <w:szCs w:val="20"/>
    </w:rPr>
  </w:style>
  <w:style w:type="paragraph" w:customStyle="1" w:styleId="115">
    <w:name w:val="附录二级无"/>
    <w:basedOn w:val="108"/>
    <w:qFormat/>
    <w:uiPriority w:val="0"/>
  </w:style>
  <w:style w:type="paragraph" w:customStyle="1" w:styleId="116">
    <w:name w:val="附录标题"/>
    <w:basedOn w:val="67"/>
    <w:next w:val="67"/>
    <w:qFormat/>
    <w:uiPriority w:val="0"/>
    <w:pPr>
      <w:ind w:firstLine="0" w:firstLineChars="0"/>
      <w:jc w:val="center"/>
    </w:pPr>
    <w:rPr>
      <w:rFonts w:ascii="黑体" w:eastAsia="黑体"/>
    </w:rPr>
  </w:style>
  <w:style w:type="paragraph" w:customStyle="1" w:styleId="117">
    <w:name w:val="参考文献"/>
    <w:basedOn w:val="1"/>
    <w:next w:val="67"/>
    <w:qFormat/>
    <w:uiPriority w:val="0"/>
    <w:pPr>
      <w:keepNext/>
      <w:pageBreakBefore/>
      <w:shd w:val="clear" w:color="FFFFFF" w:fill="FFFFFF"/>
      <w:spacing w:before="640" w:after="200"/>
      <w:jc w:val="center"/>
      <w:outlineLvl w:val="0"/>
    </w:pPr>
    <w:rPr>
      <w:rFonts w:ascii="黑体" w:eastAsia="黑体"/>
      <w:kern w:val="0"/>
      <w:szCs w:val="20"/>
    </w:rPr>
  </w:style>
  <w:style w:type="paragraph" w:customStyle="1" w:styleId="118">
    <w:name w:val="封面正文"/>
    <w:qFormat/>
    <w:uiPriority w:val="0"/>
    <w:pPr>
      <w:spacing w:line="360" w:lineRule="exact"/>
      <w:jc w:val="both"/>
    </w:pPr>
    <w:rPr>
      <w:rFonts w:ascii="Times New Roman" w:hAnsi="Times New Roman" w:eastAsia="宋体" w:cs="Times New Roman"/>
      <w:lang w:val="en-US" w:eastAsia="zh-CN" w:bidi="ar-SA"/>
    </w:rPr>
  </w:style>
  <w:style w:type="paragraph" w:customStyle="1" w:styleId="119">
    <w:name w:val="封面标准文稿类别"/>
    <w:basedOn w:val="80"/>
    <w:qFormat/>
    <w:uiPriority w:val="0"/>
    <w:pPr>
      <w:framePr w:wrap="around"/>
      <w:spacing w:after="160" w:line="240" w:lineRule="auto"/>
    </w:pPr>
    <w:rPr>
      <w:sz w:val="24"/>
    </w:rPr>
  </w:style>
  <w:style w:type="paragraph" w:customStyle="1" w:styleId="120">
    <w:name w:val="封面标准号1"/>
    <w:qFormat/>
    <w:uiPriority w:val="0"/>
    <w:pPr>
      <w:widowControl w:val="0"/>
      <w:kinsoku w:val="0"/>
      <w:overflowPunct w:val="0"/>
      <w:autoSpaceDE w:val="0"/>
      <w:autoSpaceDN w:val="0"/>
      <w:spacing w:before="308" w:line="360" w:lineRule="exact"/>
      <w:jc w:val="right"/>
      <w:textAlignment w:val="center"/>
    </w:pPr>
    <w:rPr>
      <w:rFonts w:ascii="Times New Roman" w:hAnsi="Times New Roman" w:eastAsia="宋体" w:cs="Times New Roman"/>
      <w:sz w:val="28"/>
      <w:lang w:val="en-US" w:eastAsia="zh-CN" w:bidi="ar-SA"/>
    </w:rPr>
  </w:style>
  <w:style w:type="paragraph" w:customStyle="1" w:styleId="121">
    <w:name w:val="其他实施日期"/>
    <w:basedOn w:val="93"/>
    <w:qFormat/>
    <w:uiPriority w:val="0"/>
    <w:pPr>
      <w:framePr w:wrap="around" w:vAnchor="margin" w:hAnchor="page"/>
    </w:pPr>
  </w:style>
  <w:style w:type="paragraph" w:customStyle="1" w:styleId="122">
    <w:name w:val="封面标准代替信息"/>
    <w:qFormat/>
    <w:uiPriority w:val="0"/>
    <w:pPr>
      <w:framePr w:w="9140" w:h="1242" w:hRule="exact" w:hSpace="284" w:wrap="around" w:vAnchor="page" w:hAnchor="page" w:x="1645" w:y="2910" w:anchorLock="1"/>
      <w:spacing w:before="57" w:line="280" w:lineRule="exact"/>
      <w:jc w:val="right"/>
    </w:pPr>
    <w:rPr>
      <w:rFonts w:ascii="宋体" w:hAnsi="Times New Roman" w:eastAsia="宋体" w:cs="Times New Roman"/>
      <w:sz w:val="21"/>
      <w:szCs w:val="21"/>
      <w:lang w:val="en-US" w:eastAsia="zh-CN" w:bidi="ar-SA"/>
    </w:rPr>
  </w:style>
  <w:style w:type="paragraph" w:customStyle="1" w:styleId="123">
    <w:name w:val="发布部门"/>
    <w:next w:val="67"/>
    <w:qFormat/>
    <w:uiPriority w:val="0"/>
    <w:pPr>
      <w:framePr w:w="7938" w:h="1134" w:hRule="exact" w:hSpace="125" w:vSpace="181" w:wrap="around" w:vAnchor="page" w:hAnchor="page" w:x="2150" w:y="14630" w:anchorLock="1"/>
      <w:spacing w:line="360" w:lineRule="exact"/>
      <w:jc w:val="center"/>
    </w:pPr>
    <w:rPr>
      <w:rFonts w:ascii="宋体" w:hAnsi="Times New Roman" w:eastAsia="宋体" w:cs="Times New Roman"/>
      <w:b/>
      <w:spacing w:val="20"/>
      <w:w w:val="135"/>
      <w:sz w:val="28"/>
      <w:lang w:val="en-US" w:eastAsia="zh-CN" w:bidi="ar-SA"/>
    </w:rPr>
  </w:style>
  <w:style w:type="paragraph" w:customStyle="1" w:styleId="124">
    <w:name w:val="注：（正文）"/>
    <w:basedOn w:val="113"/>
    <w:next w:val="67"/>
    <w:qFormat/>
    <w:uiPriority w:val="0"/>
  </w:style>
  <w:style w:type="paragraph" w:customStyle="1" w:styleId="125">
    <w:name w:val="参考文献、索引标题"/>
    <w:basedOn w:val="1"/>
    <w:next w:val="67"/>
    <w:qFormat/>
    <w:uiPriority w:val="0"/>
    <w:pPr>
      <w:keepNext/>
      <w:pageBreakBefore/>
      <w:shd w:val="clear" w:color="FFFFFF" w:fill="FFFFFF"/>
      <w:spacing w:before="640" w:after="200"/>
      <w:jc w:val="center"/>
      <w:outlineLvl w:val="0"/>
    </w:pPr>
    <w:rPr>
      <w:rFonts w:ascii="黑体" w:eastAsia="黑体"/>
      <w:kern w:val="0"/>
      <w:szCs w:val="20"/>
    </w:rPr>
  </w:style>
  <w:style w:type="paragraph" w:customStyle="1" w:styleId="126">
    <w:name w:val="标准称谓"/>
    <w:next w:val="1"/>
    <w:qFormat/>
    <w:uiPriority w:val="0"/>
    <w:pPr>
      <w:framePr w:w="9639" w:h="624" w:hRule="exact" w:hSpace="181" w:vSpace="181" w:wrap="around" w:vAnchor="page" w:hAnchor="page" w:x="1419" w:y="2286" w:anchorLock="1"/>
      <w:widowControl w:val="0"/>
      <w:kinsoku w:val="0"/>
      <w:overflowPunct w:val="0"/>
      <w:autoSpaceDE w:val="0"/>
      <w:autoSpaceDN w:val="0"/>
      <w:spacing w:line="0" w:lineRule="atLeast"/>
      <w:jc w:val="distribute"/>
    </w:pPr>
    <w:rPr>
      <w:rFonts w:ascii="宋体" w:hAnsi="Times New Roman" w:eastAsia="宋体" w:cs="Times New Roman"/>
      <w:b/>
      <w:bCs/>
      <w:spacing w:val="20"/>
      <w:w w:val="148"/>
      <w:sz w:val="48"/>
      <w:lang w:val="en-US" w:eastAsia="zh-CN" w:bidi="ar-SA"/>
    </w:rPr>
  </w:style>
  <w:style w:type="paragraph" w:customStyle="1" w:styleId="127">
    <w:name w:val="标准标志"/>
    <w:next w:val="1"/>
    <w:qFormat/>
    <w:uiPriority w:val="0"/>
    <w:pPr>
      <w:framePr w:w="2546" w:h="1389" w:hRule="exact" w:hSpace="181" w:vSpace="181" w:wrap="around" w:vAnchor="margin" w:hAnchor="margin" w:x="6522" w:y="398" w:anchorLock="1"/>
      <w:shd w:val="solid" w:color="FFFFFF" w:fill="FFFFFF"/>
      <w:spacing w:line="0" w:lineRule="atLeast"/>
      <w:jc w:val="right"/>
    </w:pPr>
    <w:rPr>
      <w:rFonts w:ascii="Times New Roman" w:hAnsi="Times New Roman" w:eastAsia="宋体" w:cs="Times New Roman"/>
      <w:b/>
      <w:w w:val="170"/>
      <w:sz w:val="96"/>
      <w:szCs w:val="96"/>
      <w:lang w:val="en-US" w:eastAsia="zh-CN" w:bidi="ar-SA"/>
    </w:rPr>
  </w:style>
  <w:style w:type="paragraph" w:customStyle="1" w:styleId="128">
    <w:name w:val="附录数字编号列项（二级）"/>
    <w:qFormat/>
    <w:uiPriority w:val="0"/>
    <w:pPr>
      <w:tabs>
        <w:tab w:val="left" w:pos="840"/>
      </w:tabs>
      <w:spacing w:line="360" w:lineRule="exact"/>
      <w:ind w:left="839" w:hanging="419"/>
    </w:pPr>
    <w:rPr>
      <w:rFonts w:ascii="宋体" w:hAnsi="Times New Roman" w:eastAsia="宋体" w:cs="Times New Roman"/>
      <w:sz w:val="21"/>
      <w:lang w:val="en-US" w:eastAsia="zh-CN" w:bidi="ar-SA"/>
    </w:rPr>
  </w:style>
  <w:style w:type="paragraph" w:customStyle="1" w:styleId="129">
    <w:name w:val="注×：（正文）"/>
    <w:qFormat/>
    <w:uiPriority w:val="0"/>
    <w:pPr>
      <w:spacing w:line="360" w:lineRule="exact"/>
      <w:ind w:left="811" w:hanging="448"/>
      <w:jc w:val="both"/>
    </w:pPr>
    <w:rPr>
      <w:rFonts w:ascii="宋体" w:hAnsi="Times New Roman" w:eastAsia="宋体" w:cs="Times New Roman"/>
      <w:sz w:val="18"/>
      <w:szCs w:val="18"/>
      <w:lang w:val="en-US" w:eastAsia="zh-CN" w:bidi="ar-SA"/>
    </w:rPr>
  </w:style>
  <w:style w:type="paragraph" w:customStyle="1" w:styleId="130">
    <w:name w:val="示例内容"/>
    <w:qFormat/>
    <w:uiPriority w:val="0"/>
    <w:pPr>
      <w:spacing w:line="360" w:lineRule="exact"/>
      <w:ind w:firstLine="200" w:firstLineChars="200"/>
    </w:pPr>
    <w:rPr>
      <w:rFonts w:ascii="宋体" w:hAnsi="Times New Roman" w:eastAsia="宋体" w:cs="Times New Roman"/>
      <w:sz w:val="18"/>
      <w:szCs w:val="18"/>
      <w:lang w:val="en-US" w:eastAsia="zh-CN" w:bidi="ar-SA"/>
    </w:rPr>
  </w:style>
  <w:style w:type="paragraph" w:customStyle="1" w:styleId="131">
    <w:name w:val="示例×："/>
    <w:basedOn w:val="132"/>
    <w:qFormat/>
    <w:uiPriority w:val="0"/>
    <w:pPr>
      <w:spacing w:beforeLines="0" w:afterLines="0"/>
      <w:ind w:firstLine="363"/>
      <w:outlineLvl w:val="9"/>
    </w:pPr>
    <w:rPr>
      <w:rFonts w:ascii="宋体" w:eastAsia="宋体"/>
      <w:sz w:val="18"/>
      <w:szCs w:val="18"/>
    </w:rPr>
  </w:style>
  <w:style w:type="paragraph" w:customStyle="1" w:styleId="132">
    <w:name w:val="章标题"/>
    <w:next w:val="67"/>
    <w:qFormat/>
    <w:uiPriority w:val="0"/>
    <w:pPr>
      <w:spacing w:beforeLines="100" w:afterLines="100" w:line="360" w:lineRule="exact"/>
      <w:jc w:val="both"/>
      <w:outlineLvl w:val="1"/>
    </w:pPr>
    <w:rPr>
      <w:rFonts w:ascii="黑体" w:hAnsi="Times New Roman" w:eastAsia="黑体" w:cs="Times New Roman"/>
      <w:sz w:val="21"/>
      <w:lang w:val="en-US" w:eastAsia="zh-CN" w:bidi="ar-SA"/>
    </w:rPr>
  </w:style>
  <w:style w:type="paragraph" w:customStyle="1" w:styleId="133">
    <w:name w:val="编号列项（三级）"/>
    <w:qFormat/>
    <w:uiPriority w:val="99"/>
    <w:pPr>
      <w:tabs>
        <w:tab w:val="left" w:pos="0"/>
      </w:tabs>
      <w:spacing w:line="360" w:lineRule="exact"/>
      <w:ind w:left="1679" w:hanging="420"/>
    </w:pPr>
    <w:rPr>
      <w:rFonts w:ascii="宋体" w:hAnsi="Times New Roman" w:eastAsia="宋体" w:cs="Times New Roman"/>
      <w:sz w:val="21"/>
      <w:lang w:val="en-US" w:eastAsia="zh-CN" w:bidi="ar-SA"/>
    </w:rPr>
  </w:style>
  <w:style w:type="paragraph" w:customStyle="1" w:styleId="134">
    <w:name w:val="注×："/>
    <w:qFormat/>
    <w:uiPriority w:val="0"/>
    <w:pPr>
      <w:widowControl w:val="0"/>
      <w:autoSpaceDE w:val="0"/>
      <w:autoSpaceDN w:val="0"/>
      <w:spacing w:line="360" w:lineRule="exact"/>
      <w:ind w:left="811" w:hanging="448"/>
      <w:jc w:val="both"/>
    </w:pPr>
    <w:rPr>
      <w:rFonts w:ascii="宋体" w:hAnsi="Times New Roman" w:eastAsia="宋体" w:cs="Times New Roman"/>
      <w:sz w:val="18"/>
      <w:szCs w:val="18"/>
      <w:lang w:val="en-US" w:eastAsia="zh-CN" w:bidi="ar-SA"/>
    </w:rPr>
  </w:style>
  <w:style w:type="paragraph" w:customStyle="1" w:styleId="135">
    <w:name w:val="数字编号列项（二级）"/>
    <w:qFormat/>
    <w:uiPriority w:val="99"/>
    <w:pPr>
      <w:tabs>
        <w:tab w:val="left" w:pos="1260"/>
      </w:tabs>
      <w:spacing w:line="360" w:lineRule="exact"/>
      <w:ind w:left="1259" w:hanging="419"/>
      <w:jc w:val="both"/>
    </w:pPr>
    <w:rPr>
      <w:rFonts w:ascii="宋体" w:hAnsi="Times New Roman" w:eastAsia="宋体" w:cs="Times New Roman"/>
      <w:sz w:val="21"/>
      <w:lang w:val="en-US" w:eastAsia="zh-CN" w:bidi="ar-SA"/>
    </w:rPr>
  </w:style>
  <w:style w:type="paragraph" w:customStyle="1" w:styleId="136">
    <w:name w:val="五级无"/>
    <w:basedOn w:val="137"/>
    <w:qFormat/>
    <w:uiPriority w:val="0"/>
    <w:pPr>
      <w:spacing w:beforeLines="0" w:afterLines="0"/>
      <w:outlineLvl w:val="6"/>
    </w:pPr>
    <w:rPr>
      <w:rFonts w:ascii="宋体" w:eastAsia="宋体"/>
    </w:rPr>
  </w:style>
  <w:style w:type="paragraph" w:customStyle="1" w:styleId="137">
    <w:name w:val="五级条标题"/>
    <w:basedOn w:val="138"/>
    <w:next w:val="67"/>
    <w:qFormat/>
    <w:uiPriority w:val="0"/>
  </w:style>
  <w:style w:type="paragraph" w:customStyle="1" w:styleId="138">
    <w:name w:val="四级条标题"/>
    <w:basedOn w:val="139"/>
    <w:next w:val="67"/>
    <w:qFormat/>
    <w:uiPriority w:val="0"/>
  </w:style>
  <w:style w:type="paragraph" w:customStyle="1" w:styleId="139">
    <w:name w:val="三级条标题"/>
    <w:basedOn w:val="140"/>
    <w:next w:val="67"/>
    <w:qFormat/>
    <w:uiPriority w:val="0"/>
  </w:style>
  <w:style w:type="paragraph" w:customStyle="1" w:styleId="140">
    <w:name w:val="二级条标题"/>
    <w:basedOn w:val="73"/>
    <w:next w:val="67"/>
    <w:qFormat/>
    <w:uiPriority w:val="0"/>
  </w:style>
  <w:style w:type="paragraph" w:customStyle="1" w:styleId="141">
    <w:name w:val="四级无"/>
    <w:basedOn w:val="138"/>
    <w:qFormat/>
    <w:uiPriority w:val="0"/>
  </w:style>
  <w:style w:type="paragraph" w:customStyle="1" w:styleId="142">
    <w:name w:val="三级无"/>
    <w:basedOn w:val="139"/>
    <w:qFormat/>
    <w:uiPriority w:val="0"/>
  </w:style>
  <w:style w:type="paragraph" w:customStyle="1" w:styleId="143">
    <w:name w:val="其他标准标志"/>
    <w:basedOn w:val="127"/>
    <w:qFormat/>
    <w:uiPriority w:val="0"/>
    <w:pPr>
      <w:framePr w:w="6101" w:wrap="around" w:vAnchor="page" w:hAnchor="page" w:x="4673" w:y="942"/>
    </w:pPr>
    <w:rPr>
      <w:w w:val="130"/>
    </w:rPr>
  </w:style>
  <w:style w:type="paragraph" w:customStyle="1" w:styleId="144">
    <w:name w:val="目次、标准名称标题"/>
    <w:basedOn w:val="1"/>
    <w:next w:val="67"/>
    <w:qFormat/>
    <w:uiPriority w:val="0"/>
    <w:pPr>
      <w:keepNext/>
      <w:pageBreakBefore/>
      <w:shd w:val="clear" w:color="FFFFFF" w:fill="FFFFFF"/>
      <w:spacing w:before="640" w:after="560" w:line="460" w:lineRule="exact"/>
      <w:jc w:val="center"/>
      <w:outlineLvl w:val="0"/>
    </w:pPr>
    <w:rPr>
      <w:rFonts w:ascii="黑体" w:eastAsia="黑体"/>
      <w:kern w:val="0"/>
      <w:sz w:val="32"/>
      <w:szCs w:val="20"/>
    </w:rPr>
  </w:style>
  <w:style w:type="paragraph" w:customStyle="1" w:styleId="145">
    <w:name w:val="封面标准号2"/>
    <w:qFormat/>
    <w:uiPriority w:val="0"/>
    <w:pPr>
      <w:framePr w:w="9140" w:h="1242" w:hRule="exact" w:hSpace="284" w:wrap="around" w:vAnchor="page" w:hAnchor="page" w:x="1645" w:y="2910" w:anchorLock="1"/>
      <w:spacing w:before="357" w:line="280" w:lineRule="exact"/>
      <w:jc w:val="right"/>
    </w:pPr>
    <w:rPr>
      <w:rFonts w:ascii="黑体" w:hAnsi="Times New Roman" w:eastAsia="黑体" w:cs="Times New Roman"/>
      <w:sz w:val="28"/>
      <w:szCs w:val="28"/>
      <w:lang w:val="en-US" w:eastAsia="zh-CN" w:bidi="ar-SA"/>
    </w:rPr>
  </w:style>
  <w:style w:type="paragraph" w:customStyle="1" w:styleId="146">
    <w:name w:val="列项——（一级）"/>
    <w:qFormat/>
    <w:uiPriority w:val="99"/>
    <w:pPr>
      <w:widowControl w:val="0"/>
      <w:spacing w:line="360" w:lineRule="exact"/>
      <w:ind w:left="1260" w:hanging="408"/>
      <w:jc w:val="both"/>
    </w:pPr>
    <w:rPr>
      <w:rFonts w:ascii="宋体" w:hAnsi="Times New Roman" w:eastAsia="宋体" w:cs="Times New Roman"/>
      <w:sz w:val="21"/>
      <w:lang w:val="en-US" w:eastAsia="zh-CN" w:bidi="ar-SA"/>
    </w:rPr>
  </w:style>
  <w:style w:type="character" w:customStyle="1" w:styleId="147">
    <w:name w:val="批注框文本 字符"/>
    <w:basedOn w:val="42"/>
    <w:link w:val="24"/>
    <w:semiHidden/>
    <w:qFormat/>
    <w:uiPriority w:val="99"/>
    <w:rPr>
      <w:rFonts w:ascii="Times New Roman" w:hAnsi="Times New Roman" w:eastAsia="宋体" w:cs="Times New Roman"/>
      <w:sz w:val="18"/>
      <w:szCs w:val="18"/>
    </w:rPr>
  </w:style>
  <w:style w:type="paragraph" w:customStyle="1" w:styleId="148">
    <w:name w:val="列项◆（三级）"/>
    <w:basedOn w:val="1"/>
    <w:qFormat/>
    <w:uiPriority w:val="99"/>
    <w:pPr>
      <w:tabs>
        <w:tab w:val="left" w:pos="969"/>
      </w:tabs>
      <w:ind w:left="969" w:hanging="414"/>
    </w:pPr>
    <w:rPr>
      <w:rFonts w:ascii="宋体"/>
      <w:szCs w:val="21"/>
    </w:rPr>
  </w:style>
  <w:style w:type="paragraph" w:customStyle="1" w:styleId="149">
    <w:name w:val="标准书眉_奇数页"/>
    <w:next w:val="1"/>
    <w:qFormat/>
    <w:uiPriority w:val="0"/>
    <w:pPr>
      <w:tabs>
        <w:tab w:val="center" w:pos="4154"/>
        <w:tab w:val="right" w:pos="8306"/>
      </w:tabs>
      <w:spacing w:after="220" w:line="360" w:lineRule="exact"/>
      <w:jc w:val="right"/>
    </w:pPr>
    <w:rPr>
      <w:rFonts w:ascii="黑体" w:hAnsi="Times New Roman" w:eastAsia="黑体" w:cs="Times New Roman"/>
      <w:sz w:val="21"/>
      <w:szCs w:val="21"/>
      <w:lang w:val="en-US" w:eastAsia="zh-CN" w:bidi="ar-SA"/>
    </w:rPr>
  </w:style>
  <w:style w:type="character" w:customStyle="1" w:styleId="150">
    <w:name w:val="页眉 字符"/>
    <w:basedOn w:val="42"/>
    <w:link w:val="15"/>
    <w:semiHidden/>
    <w:qFormat/>
    <w:uiPriority w:val="99"/>
    <w:rPr>
      <w:rFonts w:ascii="Times New Roman" w:hAnsi="Times New Roman" w:eastAsia="宋体" w:cs="Times New Roman"/>
      <w:sz w:val="18"/>
      <w:szCs w:val="18"/>
    </w:rPr>
  </w:style>
  <w:style w:type="paragraph" w:customStyle="1" w:styleId="151">
    <w:name w:val="标准书脚_奇数页"/>
    <w:qFormat/>
    <w:uiPriority w:val="0"/>
    <w:pPr>
      <w:spacing w:before="120" w:line="360" w:lineRule="exact"/>
      <w:ind w:right="198"/>
      <w:jc w:val="right"/>
    </w:pPr>
    <w:rPr>
      <w:rFonts w:ascii="宋体" w:hAnsi="Times New Roman" w:eastAsia="宋体" w:cs="Times New Roman"/>
      <w:sz w:val="18"/>
      <w:szCs w:val="18"/>
      <w:lang w:val="en-US" w:eastAsia="zh-CN" w:bidi="ar-SA"/>
    </w:rPr>
  </w:style>
  <w:style w:type="paragraph" w:customStyle="1" w:styleId="152">
    <w:name w:val="其他发布部门"/>
    <w:basedOn w:val="123"/>
    <w:qFormat/>
    <w:uiPriority w:val="0"/>
    <w:pPr>
      <w:framePr w:wrap="around" w:y="15310"/>
      <w:spacing w:line="0" w:lineRule="atLeast"/>
    </w:pPr>
    <w:rPr>
      <w:rFonts w:ascii="黑体" w:eastAsia="黑体"/>
      <w:b w:val="0"/>
    </w:rPr>
  </w:style>
  <w:style w:type="paragraph" w:customStyle="1" w:styleId="153">
    <w:name w:val="列项说明数字编号"/>
    <w:qFormat/>
    <w:uiPriority w:val="0"/>
    <w:pPr>
      <w:spacing w:line="360" w:lineRule="exact"/>
      <w:ind w:left="600" w:leftChars="400" w:hanging="200" w:hangingChars="200"/>
    </w:pPr>
    <w:rPr>
      <w:rFonts w:ascii="宋体" w:hAnsi="Times New Roman" w:eastAsia="宋体" w:cs="Times New Roman"/>
      <w:sz w:val="21"/>
      <w:lang w:val="en-US" w:eastAsia="zh-CN" w:bidi="ar-SA"/>
    </w:rPr>
  </w:style>
  <w:style w:type="paragraph" w:customStyle="1" w:styleId="154">
    <w:name w:val="正文图标题"/>
    <w:next w:val="67"/>
    <w:qFormat/>
    <w:uiPriority w:val="0"/>
    <w:pPr>
      <w:tabs>
        <w:tab w:val="left" w:pos="360"/>
      </w:tabs>
      <w:spacing w:beforeLines="50" w:afterLines="50" w:line="360" w:lineRule="exact"/>
      <w:jc w:val="center"/>
    </w:pPr>
    <w:rPr>
      <w:rFonts w:ascii="黑体" w:hAnsi="Times New Roman" w:eastAsia="黑体" w:cs="Times New Roman"/>
      <w:sz w:val="21"/>
      <w:lang w:val="en-US" w:eastAsia="zh-CN" w:bidi="ar-SA"/>
    </w:rPr>
  </w:style>
  <w:style w:type="character" w:customStyle="1" w:styleId="155">
    <w:name w:val="HTML 预设格式 字符"/>
    <w:basedOn w:val="42"/>
    <w:link w:val="34"/>
    <w:semiHidden/>
    <w:qFormat/>
    <w:uiPriority w:val="99"/>
    <w:rPr>
      <w:rFonts w:ascii="Courier New" w:hAnsi="Courier New" w:eastAsia="宋体" w:cs="Courier New"/>
      <w:sz w:val="20"/>
      <w:szCs w:val="20"/>
    </w:rPr>
  </w:style>
  <w:style w:type="paragraph" w:customStyle="1" w:styleId="156">
    <w:name w:val="附录标识"/>
    <w:basedOn w:val="1"/>
    <w:next w:val="67"/>
    <w:qFormat/>
    <w:uiPriority w:val="0"/>
    <w:pPr>
      <w:keepNext/>
      <w:shd w:val="clear" w:color="FFFFFF" w:fill="FFFFFF"/>
      <w:tabs>
        <w:tab w:val="left" w:pos="6405"/>
      </w:tabs>
      <w:spacing w:before="640" w:after="280"/>
      <w:jc w:val="center"/>
      <w:outlineLvl w:val="0"/>
    </w:pPr>
    <w:rPr>
      <w:rFonts w:ascii="黑体" w:eastAsia="黑体"/>
      <w:kern w:val="0"/>
      <w:szCs w:val="20"/>
    </w:rPr>
  </w:style>
  <w:style w:type="character" w:customStyle="1" w:styleId="157">
    <w:name w:val="脚注文本 字符"/>
    <w:basedOn w:val="42"/>
    <w:link w:val="29"/>
    <w:semiHidden/>
    <w:qFormat/>
    <w:uiPriority w:val="99"/>
    <w:rPr>
      <w:rFonts w:ascii="Times New Roman" w:hAnsi="Times New Roman" w:eastAsia="宋体" w:cs="Times New Roman"/>
      <w:sz w:val="18"/>
      <w:szCs w:val="18"/>
    </w:rPr>
  </w:style>
  <w:style w:type="paragraph" w:customStyle="1" w:styleId="158">
    <w:name w:val="字母编号列项（一级）"/>
    <w:qFormat/>
    <w:uiPriority w:val="99"/>
    <w:pPr>
      <w:tabs>
        <w:tab w:val="left" w:pos="840"/>
      </w:tabs>
      <w:spacing w:line="360" w:lineRule="exact"/>
      <w:ind w:left="839" w:hanging="419"/>
      <w:jc w:val="both"/>
    </w:pPr>
    <w:rPr>
      <w:rFonts w:ascii="宋体" w:hAnsi="Times New Roman" w:eastAsia="宋体" w:cs="Times New Roman"/>
      <w:sz w:val="21"/>
      <w:lang w:val="en-US" w:eastAsia="zh-CN" w:bidi="ar-SA"/>
    </w:rPr>
  </w:style>
  <w:style w:type="paragraph" w:customStyle="1" w:styleId="159">
    <w:name w:val="二级无"/>
    <w:basedOn w:val="140"/>
    <w:qFormat/>
    <w:uiPriority w:val="0"/>
  </w:style>
  <w:style w:type="paragraph" w:customStyle="1" w:styleId="160">
    <w:name w:val="列项●（二级）"/>
    <w:qFormat/>
    <w:uiPriority w:val="99"/>
    <w:pPr>
      <w:tabs>
        <w:tab w:val="left" w:pos="51"/>
        <w:tab w:val="left" w:pos="840"/>
      </w:tabs>
      <w:spacing w:line="360" w:lineRule="exact"/>
      <w:ind w:left="555" w:hanging="413"/>
      <w:jc w:val="both"/>
    </w:pPr>
    <w:rPr>
      <w:rFonts w:ascii="宋体" w:hAnsi="Times New Roman" w:eastAsia="宋体" w:cs="Times New Roman"/>
      <w:sz w:val="21"/>
      <w:lang w:val="en-US" w:eastAsia="zh-CN" w:bidi="ar-SA"/>
    </w:rPr>
  </w:style>
  <w:style w:type="character" w:customStyle="1" w:styleId="161">
    <w:name w:val="正文文本缩进 2 字符"/>
    <w:basedOn w:val="42"/>
    <w:link w:val="22"/>
    <w:semiHidden/>
    <w:qFormat/>
    <w:uiPriority w:val="99"/>
    <w:rPr>
      <w:rFonts w:ascii="Times New Roman" w:hAnsi="Times New Roman" w:eastAsia="宋体" w:cs="Times New Roman"/>
      <w:szCs w:val="24"/>
    </w:rPr>
  </w:style>
  <w:style w:type="paragraph" w:customStyle="1" w:styleId="162">
    <w:name w:val="封面标准文稿编辑信息2"/>
    <w:basedOn w:val="163"/>
    <w:qFormat/>
    <w:uiPriority w:val="0"/>
    <w:pPr>
      <w:framePr w:wrap="around" w:y="4469"/>
    </w:pPr>
  </w:style>
  <w:style w:type="paragraph" w:customStyle="1" w:styleId="163">
    <w:name w:val="封面标准文稿编辑信息"/>
    <w:basedOn w:val="119"/>
    <w:qFormat/>
    <w:uiPriority w:val="0"/>
    <w:pPr>
      <w:framePr w:wrap="around"/>
      <w:spacing w:before="180" w:line="180" w:lineRule="exact"/>
    </w:pPr>
    <w:rPr>
      <w:sz w:val="21"/>
    </w:rPr>
  </w:style>
  <w:style w:type="paragraph" w:customStyle="1" w:styleId="164">
    <w:name w:val="附录表标题"/>
    <w:basedOn w:val="1"/>
    <w:next w:val="67"/>
    <w:qFormat/>
    <w:uiPriority w:val="0"/>
    <w:pPr>
      <w:tabs>
        <w:tab w:val="left" w:pos="180"/>
      </w:tabs>
      <w:spacing w:beforeLines="50" w:afterLines="50"/>
      <w:jc w:val="center"/>
    </w:pPr>
    <w:rPr>
      <w:rFonts w:ascii="黑体" w:eastAsia="黑体"/>
      <w:szCs w:val="21"/>
    </w:rPr>
  </w:style>
  <w:style w:type="paragraph" w:customStyle="1" w:styleId="165">
    <w:name w:val="标准书眉_偶数页"/>
    <w:basedOn w:val="149"/>
    <w:next w:val="1"/>
    <w:qFormat/>
    <w:uiPriority w:val="0"/>
    <w:pPr>
      <w:jc w:val="left"/>
    </w:pPr>
  </w:style>
  <w:style w:type="paragraph" w:customStyle="1" w:styleId="166">
    <w:name w:val="附录表标号"/>
    <w:basedOn w:val="1"/>
    <w:next w:val="67"/>
    <w:qFormat/>
    <w:uiPriority w:val="0"/>
    <w:pPr>
      <w:spacing w:line="14" w:lineRule="exact"/>
      <w:ind w:left="811" w:hanging="448"/>
      <w:jc w:val="center"/>
      <w:outlineLvl w:val="0"/>
    </w:pPr>
    <w:rPr>
      <w:color w:val="FFFFFF"/>
    </w:rPr>
  </w:style>
  <w:style w:type="paragraph" w:customStyle="1" w:styleId="167">
    <w:name w:val="图表脚注说明"/>
    <w:basedOn w:val="1"/>
    <w:qFormat/>
    <w:uiPriority w:val="0"/>
    <w:pPr>
      <w:ind w:left="544" w:hanging="181"/>
    </w:pPr>
    <w:rPr>
      <w:rFonts w:ascii="宋体"/>
      <w:sz w:val="18"/>
      <w:szCs w:val="18"/>
    </w:rPr>
  </w:style>
  <w:style w:type="character" w:customStyle="1" w:styleId="168">
    <w:name w:val="页脚 字符"/>
    <w:basedOn w:val="42"/>
    <w:link w:val="25"/>
    <w:semiHidden/>
    <w:qFormat/>
    <w:uiPriority w:val="99"/>
    <w:rPr>
      <w:rFonts w:ascii="Times New Roman" w:hAnsi="Times New Roman" w:eastAsia="宋体" w:cs="Times New Roman"/>
      <w:sz w:val="18"/>
      <w:szCs w:val="18"/>
    </w:rPr>
  </w:style>
  <w:style w:type="character" w:customStyle="1" w:styleId="169">
    <w:name w:val="批注文字 字符"/>
    <w:basedOn w:val="42"/>
    <w:link w:val="10"/>
    <w:semiHidden/>
    <w:qFormat/>
    <w:uiPriority w:val="99"/>
    <w:rPr>
      <w:rFonts w:ascii="Times New Roman" w:hAnsi="Times New Roman" w:eastAsia="宋体" w:cs="Times New Roman"/>
      <w:szCs w:val="24"/>
    </w:rPr>
  </w:style>
  <w:style w:type="paragraph" w:customStyle="1" w:styleId="170">
    <w:name w:val="封面标准名称2"/>
    <w:basedOn w:val="82"/>
    <w:qFormat/>
    <w:uiPriority w:val="0"/>
    <w:pPr>
      <w:framePr w:wrap="around" w:y="4469"/>
      <w:spacing w:beforeLines="630"/>
    </w:pPr>
  </w:style>
  <w:style w:type="character" w:customStyle="1" w:styleId="171">
    <w:name w:val="日期 字符"/>
    <w:basedOn w:val="42"/>
    <w:link w:val="21"/>
    <w:semiHidden/>
    <w:qFormat/>
    <w:uiPriority w:val="99"/>
    <w:rPr>
      <w:rFonts w:ascii="Times New Roman" w:hAnsi="Times New Roman" w:eastAsia="宋体" w:cs="Times New Roman"/>
      <w:szCs w:val="24"/>
    </w:rPr>
  </w:style>
  <w:style w:type="character" w:customStyle="1" w:styleId="172">
    <w:name w:val="文档结构图 字符"/>
    <w:basedOn w:val="42"/>
    <w:link w:val="9"/>
    <w:semiHidden/>
    <w:qFormat/>
    <w:uiPriority w:val="99"/>
    <w:rPr>
      <w:rFonts w:ascii="宋体" w:hAnsi="Times New Roman" w:eastAsia="宋体" w:cs="Times New Roman"/>
      <w:sz w:val="18"/>
      <w:szCs w:val="18"/>
    </w:rPr>
  </w:style>
  <w:style w:type="paragraph" w:customStyle="1" w:styleId="173">
    <w:name w:val="标准书眉一"/>
    <w:qFormat/>
    <w:uiPriority w:val="0"/>
    <w:pPr>
      <w:spacing w:line="360" w:lineRule="exact"/>
      <w:jc w:val="both"/>
    </w:pPr>
    <w:rPr>
      <w:rFonts w:ascii="Times New Roman" w:hAnsi="Times New Roman" w:eastAsia="宋体" w:cs="Times New Roman"/>
      <w:lang w:val="en-US" w:eastAsia="zh-CN" w:bidi="ar-SA"/>
    </w:rPr>
  </w:style>
  <w:style w:type="paragraph" w:customStyle="1" w:styleId="174">
    <w:name w:val="封面标准文稿类别2"/>
    <w:basedOn w:val="119"/>
    <w:qFormat/>
    <w:uiPriority w:val="0"/>
    <w:pPr>
      <w:framePr w:wrap="around" w:y="4469"/>
    </w:pPr>
  </w:style>
  <w:style w:type="paragraph" w:customStyle="1" w:styleId="175">
    <w:name w:val="标准书脚_偶数页"/>
    <w:qFormat/>
    <w:uiPriority w:val="0"/>
    <w:pPr>
      <w:spacing w:before="120" w:line="360" w:lineRule="exact"/>
      <w:ind w:left="221"/>
    </w:pPr>
    <w:rPr>
      <w:rFonts w:ascii="宋体" w:hAnsi="Times New Roman" w:eastAsia="宋体" w:cs="Times New Roman"/>
      <w:sz w:val="18"/>
      <w:szCs w:val="18"/>
      <w:lang w:val="en-US" w:eastAsia="zh-CN" w:bidi="ar-SA"/>
    </w:rPr>
  </w:style>
  <w:style w:type="paragraph" w:customStyle="1" w:styleId="176">
    <w:name w:val="终结线"/>
    <w:basedOn w:val="1"/>
    <w:qFormat/>
    <w:uiPriority w:val="0"/>
    <w:pPr>
      <w:framePr w:hSpace="181" w:vSpace="181" w:wrap="around" w:vAnchor="text" w:hAnchor="margin" w:xAlign="center" w:y="285"/>
    </w:pPr>
  </w:style>
  <w:style w:type="character" w:customStyle="1" w:styleId="177">
    <w:name w:val="批注主题 字符"/>
    <w:basedOn w:val="169"/>
    <w:link w:val="38"/>
    <w:semiHidden/>
    <w:qFormat/>
    <w:uiPriority w:val="99"/>
    <w:rPr>
      <w:rFonts w:ascii="Times New Roman" w:hAnsi="Times New Roman" w:eastAsia="宋体" w:cs="Times New Roman"/>
      <w:b/>
      <w:bCs/>
      <w:szCs w:val="24"/>
    </w:rPr>
  </w:style>
  <w:style w:type="character" w:customStyle="1" w:styleId="178">
    <w:name w:val="尾注文本 字符"/>
    <w:basedOn w:val="42"/>
    <w:link w:val="23"/>
    <w:semiHidden/>
    <w:qFormat/>
    <w:uiPriority w:val="99"/>
    <w:rPr>
      <w:rFonts w:ascii="Times New Roman" w:hAnsi="Times New Roman" w:eastAsia="宋体" w:cs="Times New Roman"/>
      <w:szCs w:val="24"/>
    </w:rPr>
  </w:style>
  <w:style w:type="paragraph" w:customStyle="1" w:styleId="179">
    <w:name w:val="示例"/>
    <w:next w:val="130"/>
    <w:qFormat/>
    <w:uiPriority w:val="0"/>
    <w:pPr>
      <w:widowControl w:val="0"/>
      <w:spacing w:line="360" w:lineRule="exact"/>
      <w:ind w:firstLine="363"/>
      <w:jc w:val="both"/>
    </w:pPr>
    <w:rPr>
      <w:rFonts w:ascii="宋体" w:hAnsi="Times New Roman" w:eastAsia="宋体" w:cs="Times New Roman"/>
      <w:sz w:val="18"/>
      <w:szCs w:val="18"/>
      <w:lang w:val="en-US" w:eastAsia="zh-CN" w:bidi="ar-SA"/>
    </w:rPr>
  </w:style>
  <w:style w:type="character" w:customStyle="1" w:styleId="180">
    <w:name w:val="正文文本 3 字符"/>
    <w:basedOn w:val="42"/>
    <w:link w:val="12"/>
    <w:semiHidden/>
    <w:qFormat/>
    <w:uiPriority w:val="99"/>
    <w:rPr>
      <w:rFonts w:ascii="Times New Roman" w:hAnsi="Times New Roman" w:eastAsia="宋体" w:cs="Times New Roman"/>
      <w:sz w:val="16"/>
      <w:szCs w:val="16"/>
    </w:rPr>
  </w:style>
  <w:style w:type="character" w:customStyle="1" w:styleId="181">
    <w:name w:val="标题 字符"/>
    <w:basedOn w:val="42"/>
    <w:link w:val="37"/>
    <w:qFormat/>
    <w:uiPriority w:val="0"/>
    <w:rPr>
      <w:rFonts w:ascii="Arial" w:hAnsi="Arial" w:eastAsia="宋体" w:cs="Times New Roman"/>
      <w:b/>
      <w:kern w:val="0"/>
      <w:sz w:val="32"/>
      <w:szCs w:val="20"/>
    </w:rPr>
  </w:style>
  <w:style w:type="paragraph" w:customStyle="1" w:styleId="182">
    <w:name w:val="p0"/>
    <w:basedOn w:val="1"/>
    <w:qFormat/>
    <w:uiPriority w:val="0"/>
    <w:pPr>
      <w:spacing w:line="240" w:lineRule="auto"/>
      <w:jc w:val="both"/>
    </w:pPr>
    <w:rPr>
      <w:kern w:val="0"/>
      <w:szCs w:val="21"/>
    </w:rPr>
  </w:style>
  <w:style w:type="character" w:customStyle="1" w:styleId="183">
    <w:name w:val="纯文本 字符"/>
    <w:basedOn w:val="42"/>
    <w:link w:val="19"/>
    <w:qFormat/>
    <w:uiPriority w:val="99"/>
    <w:rPr>
      <w:rFonts w:ascii="宋体" w:hAnsi="Courier New" w:eastAsia="宋体" w:cs="Courier New"/>
      <w:szCs w:val="21"/>
    </w:rPr>
  </w:style>
  <w:style w:type="paragraph" w:customStyle="1" w:styleId="184">
    <w:name w:val="6'"/>
    <w:basedOn w:val="1"/>
    <w:qFormat/>
    <w:uiPriority w:val="0"/>
    <w:pPr>
      <w:autoSpaceDE w:val="0"/>
      <w:autoSpaceDN w:val="0"/>
      <w:adjustRightInd w:val="0"/>
      <w:snapToGrid w:val="0"/>
      <w:spacing w:line="320" w:lineRule="exact"/>
      <w:jc w:val="center"/>
      <w:textAlignment w:val="baseline"/>
    </w:pPr>
    <w:rPr>
      <w:spacing w:val="20"/>
      <w:kern w:val="28"/>
      <w:szCs w:val="20"/>
    </w:rPr>
  </w:style>
  <w:style w:type="character" w:customStyle="1" w:styleId="185">
    <w:name w:val="正文文本 字符"/>
    <w:basedOn w:val="42"/>
    <w:link w:val="13"/>
    <w:semiHidden/>
    <w:qFormat/>
    <w:uiPriority w:val="99"/>
    <w:rPr>
      <w:kern w:val="2"/>
      <w:sz w:val="21"/>
      <w:szCs w:val="24"/>
    </w:rPr>
  </w:style>
  <w:style w:type="paragraph" w:customStyle="1" w:styleId="186">
    <w:name w:val="Table Paragraph"/>
    <w:basedOn w:val="1"/>
    <w:qFormat/>
    <w:uiPriority w:val="1"/>
    <w:pPr>
      <w:widowControl w:val="0"/>
      <w:autoSpaceDE w:val="0"/>
      <w:autoSpaceDN w:val="0"/>
      <w:spacing w:line="240" w:lineRule="auto"/>
    </w:pPr>
    <w:rPr>
      <w:rFonts w:ascii="仿宋" w:hAnsi="仿宋" w:eastAsia="仿宋" w:cs="仿宋"/>
      <w:kern w:val="0"/>
      <w:sz w:val="22"/>
      <w:szCs w:val="22"/>
      <w:lang w:val="zh-CN" w:bidi="zh-CN"/>
    </w:rPr>
  </w:style>
  <w:style w:type="character" w:customStyle="1" w:styleId="187">
    <w:name w:val="标题 4 字符"/>
    <w:basedOn w:val="42"/>
    <w:link w:val="5"/>
    <w:semiHidden/>
    <w:qFormat/>
    <w:uiPriority w:val="9"/>
    <w:rPr>
      <w:rFonts w:asciiTheme="majorHAnsi" w:hAnsiTheme="majorHAnsi" w:eastAsiaTheme="majorEastAsia" w:cstheme="majorBidi"/>
      <w:b/>
      <w:bCs/>
      <w:kern w:val="2"/>
      <w:sz w:val="28"/>
      <w:szCs w:val="28"/>
    </w:rPr>
  </w:style>
  <w:style w:type="paragraph" w:customStyle="1" w:styleId="188">
    <w:name w:val="_Style 2"/>
    <w:basedOn w:val="4"/>
    <w:next w:val="1"/>
    <w:qFormat/>
    <w:uiPriority w:val="0"/>
    <w:pPr>
      <w:spacing w:before="480" w:after="0" w:line="276" w:lineRule="auto"/>
      <w:outlineLvl w:val="9"/>
    </w:pPr>
    <w:rPr>
      <w:rFonts w:ascii="Cambria" w:hAnsi="Cambria"/>
      <w:color w:val="365F91"/>
      <w:kern w:val="0"/>
      <w:sz w:val="28"/>
      <w:szCs w:val="28"/>
    </w:rPr>
  </w:style>
  <w:style w:type="character" w:customStyle="1" w:styleId="189">
    <w:name w:val="_Style 4"/>
    <w:qFormat/>
    <w:uiPriority w:val="31"/>
    <w:rPr>
      <w:smallCaps/>
      <w:color w:val="C0504D"/>
      <w:u w:val="single"/>
    </w:rPr>
  </w:style>
  <w:style w:type="paragraph" w:customStyle="1" w:styleId="190">
    <w:name w:val="纯文本1"/>
    <w:basedOn w:val="1"/>
    <w:qFormat/>
    <w:uiPriority w:val="0"/>
    <w:rPr>
      <w:rFonts w:ascii="宋体" w:hAnsi="Courier New" w:cs="Courier New"/>
      <w:szCs w:val="21"/>
    </w:rPr>
  </w:style>
  <w:style w:type="paragraph" w:customStyle="1" w:styleId="191">
    <w:name w:val="CM99"/>
    <w:basedOn w:val="50"/>
    <w:next w:val="50"/>
    <w:qFormat/>
    <w:uiPriority w:val="0"/>
    <w:pPr>
      <w:spacing w:after="443"/>
    </w:pPr>
  </w:style>
  <w:style w:type="paragraph" w:customStyle="1" w:styleId="192">
    <w:name w:val="CM80"/>
    <w:basedOn w:val="50"/>
    <w:next w:val="50"/>
    <w:qFormat/>
    <w:uiPriority w:val="0"/>
    <w:pPr>
      <w:spacing w:line="440" w:lineRule="atLeast"/>
    </w:p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A267411-E6F7-43A8-BC04-AB996FDC74AF}">
  <ds:schemaRefs/>
</ds:datastoreItem>
</file>

<file path=docProps/app.xml><?xml version="1.0" encoding="utf-8"?>
<Properties xmlns="http://schemas.openxmlformats.org/officeDocument/2006/extended-properties" xmlns:vt="http://schemas.openxmlformats.org/officeDocument/2006/docPropsVTypes">
  <Template>Normal.dotm</Template>
  <Company>P R C</Company>
  <Pages>64</Pages>
  <Words>5838</Words>
  <Characters>33278</Characters>
  <Lines>277</Lines>
  <Paragraphs>78</Paragraphs>
  <TotalTime>1</TotalTime>
  <ScaleCrop>false</ScaleCrop>
  <LinksUpToDate>false</LinksUpToDate>
  <CharactersWithSpaces>39038</CharactersWithSpaces>
  <Application>WPS Office_11.1.0.11294_F1E327BC-269C-435d-A152-05C5408002CA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2021-11-05T01:53:00Z</dcterms:created>
  <dc:creator>lenovo</dc:creator>
  <cp:lastModifiedBy>LILY</cp:lastModifiedBy>
  <cp:lastPrinted>2021-11-24T02:21:00Z</cp:lastPrinted>
  <dcterms:modified xsi:type="dcterms:W3CDTF">2022-02-09T07:05:18Z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2F159388754246289124EDFB1BC5B2F3</vt:lpwstr>
  </property>
</Properties>
</file>