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00" w:lineRule="exact"/>
        <w:jc w:val="center"/>
        <w:rPr>
          <w:rFonts w:hint="eastAsia" w:ascii="黑体" w:hAnsi="黑体" w:eastAsia="黑体"/>
          <w:sz w:val="36"/>
          <w:szCs w:val="36"/>
        </w:rPr>
      </w:pPr>
      <w:bookmarkStart w:id="117" w:name="_GoBack"/>
      <w:bookmarkEnd w:id="117"/>
      <w:r>
        <w:rPr>
          <w:rFonts w:hint="eastAsia" w:ascii="黑体" w:hAnsi="黑体" w:eastAsia="黑体"/>
          <w:sz w:val="36"/>
          <w:szCs w:val="36"/>
        </w:rPr>
        <w:t>岳阳城陵矶港务有限责任公司码头环保提质改造二期工程</w:t>
      </w:r>
    </w:p>
    <w:p>
      <w:pPr>
        <w:snapToGrid w:val="0"/>
        <w:spacing w:line="900" w:lineRule="exact"/>
        <w:jc w:val="center"/>
        <w:rPr>
          <w:rFonts w:ascii="黑体" w:hAnsi="黑体" w:eastAsia="黑体"/>
          <w:sz w:val="36"/>
          <w:szCs w:val="36"/>
        </w:rPr>
      </w:pPr>
      <w:r>
        <w:rPr>
          <w:rFonts w:hint="eastAsia" w:ascii="黑体" w:hAnsi="黑体" w:eastAsia="黑体"/>
          <w:sz w:val="36"/>
          <w:szCs w:val="36"/>
        </w:rPr>
        <w:t>13#泊位及后方堆场改造</w:t>
      </w:r>
      <w:r>
        <w:rPr>
          <w:rFonts w:hint="eastAsia" w:ascii="黑体" w:hAnsi="黑体" w:eastAsia="黑体"/>
          <w:sz w:val="36"/>
          <w:szCs w:val="36"/>
          <w:lang w:val="en-US" w:eastAsia="zh-CN"/>
        </w:rPr>
        <w:t>工程</w:t>
      </w:r>
      <w:r>
        <w:rPr>
          <w:rFonts w:hint="eastAsia" w:ascii="黑体" w:hAnsi="黑体" w:eastAsia="黑体"/>
          <w:sz w:val="36"/>
          <w:szCs w:val="36"/>
        </w:rPr>
        <w:t>交工质量检测服务</w:t>
      </w:r>
    </w:p>
    <w:p>
      <w:pPr>
        <w:snapToGrid w:val="0"/>
        <w:spacing w:line="900" w:lineRule="exact"/>
        <w:jc w:val="both"/>
        <w:rPr>
          <w:rFonts w:ascii="黑体" w:hAnsi="黑体" w:eastAsia="黑体"/>
          <w:sz w:val="36"/>
          <w:szCs w:val="36"/>
        </w:rPr>
      </w:pPr>
    </w:p>
    <w:p>
      <w:pPr>
        <w:snapToGrid w:val="0"/>
        <w:spacing w:line="900" w:lineRule="exact"/>
        <w:jc w:val="center"/>
        <w:rPr>
          <w:rFonts w:ascii="黑体" w:hAnsi="黑体" w:eastAsia="黑体" w:cs="宋体"/>
          <w:b/>
          <w:color w:val="000000"/>
          <w:kern w:val="0"/>
          <w:sz w:val="72"/>
          <w:szCs w:val="72"/>
        </w:rPr>
      </w:pPr>
      <w:r>
        <w:rPr>
          <w:rFonts w:hint="eastAsia" w:ascii="黑体" w:hAnsi="黑体" w:eastAsia="黑体" w:cs="宋体"/>
          <w:b/>
          <w:color w:val="000000"/>
          <w:kern w:val="0"/>
          <w:sz w:val="72"/>
          <w:szCs w:val="72"/>
        </w:rPr>
        <w:t>询</w:t>
      </w:r>
    </w:p>
    <w:p>
      <w:pPr>
        <w:snapToGrid w:val="0"/>
        <w:spacing w:line="900" w:lineRule="exact"/>
        <w:jc w:val="center"/>
        <w:rPr>
          <w:rFonts w:ascii="黑体" w:hAnsi="黑体" w:eastAsia="黑体" w:cs="宋体"/>
          <w:b/>
          <w:color w:val="000000"/>
          <w:kern w:val="0"/>
          <w:sz w:val="72"/>
          <w:szCs w:val="72"/>
        </w:rPr>
      </w:pPr>
    </w:p>
    <w:p>
      <w:pPr>
        <w:snapToGrid w:val="0"/>
        <w:spacing w:line="900" w:lineRule="exact"/>
        <w:jc w:val="center"/>
        <w:rPr>
          <w:rFonts w:ascii="黑体" w:hAnsi="黑体" w:eastAsia="黑体" w:cs="宋体"/>
          <w:b/>
          <w:color w:val="000000"/>
          <w:kern w:val="0"/>
          <w:sz w:val="72"/>
          <w:szCs w:val="72"/>
        </w:rPr>
      </w:pPr>
      <w:r>
        <w:rPr>
          <w:rFonts w:hint="eastAsia" w:ascii="黑体" w:hAnsi="黑体" w:eastAsia="黑体" w:cs="宋体"/>
          <w:b/>
          <w:color w:val="000000"/>
          <w:kern w:val="0"/>
          <w:sz w:val="72"/>
          <w:szCs w:val="72"/>
        </w:rPr>
        <w:t>价</w:t>
      </w:r>
    </w:p>
    <w:p>
      <w:pPr>
        <w:snapToGrid w:val="0"/>
        <w:spacing w:line="900" w:lineRule="exact"/>
        <w:jc w:val="center"/>
        <w:rPr>
          <w:rFonts w:ascii="黑体" w:hAnsi="黑体" w:eastAsia="黑体" w:cs="宋体"/>
          <w:b/>
          <w:color w:val="000000"/>
          <w:kern w:val="0"/>
          <w:sz w:val="72"/>
          <w:szCs w:val="72"/>
        </w:rPr>
      </w:pPr>
    </w:p>
    <w:p>
      <w:pPr>
        <w:snapToGrid w:val="0"/>
        <w:spacing w:line="900" w:lineRule="exact"/>
        <w:jc w:val="center"/>
        <w:rPr>
          <w:rFonts w:ascii="黑体" w:hAnsi="黑体" w:eastAsia="黑体" w:cs="宋体"/>
          <w:b/>
          <w:color w:val="000000"/>
          <w:kern w:val="0"/>
          <w:sz w:val="72"/>
          <w:szCs w:val="72"/>
        </w:rPr>
      </w:pPr>
      <w:r>
        <w:rPr>
          <w:rFonts w:hint="eastAsia" w:ascii="黑体" w:hAnsi="黑体" w:eastAsia="黑体" w:cs="宋体"/>
          <w:b/>
          <w:color w:val="000000"/>
          <w:kern w:val="0"/>
          <w:sz w:val="72"/>
          <w:szCs w:val="72"/>
        </w:rPr>
        <w:t xml:space="preserve">文 </w:t>
      </w:r>
    </w:p>
    <w:p>
      <w:pPr>
        <w:snapToGrid w:val="0"/>
        <w:spacing w:line="900" w:lineRule="exact"/>
        <w:jc w:val="center"/>
        <w:rPr>
          <w:rFonts w:ascii="黑体" w:hAnsi="黑体" w:eastAsia="黑体" w:cs="宋体"/>
          <w:b/>
          <w:color w:val="000000"/>
          <w:kern w:val="0"/>
          <w:sz w:val="72"/>
          <w:szCs w:val="72"/>
        </w:rPr>
      </w:pPr>
    </w:p>
    <w:p>
      <w:pPr>
        <w:spacing w:line="480" w:lineRule="auto"/>
        <w:jc w:val="center"/>
      </w:pPr>
      <w:r>
        <w:rPr>
          <w:rFonts w:hint="eastAsia" w:ascii="黑体" w:hAnsi="黑体" w:eastAsia="黑体" w:cs="宋体"/>
          <w:b/>
          <w:color w:val="000000"/>
          <w:kern w:val="0"/>
          <w:sz w:val="72"/>
          <w:szCs w:val="72"/>
        </w:rPr>
        <w:t>件</w:t>
      </w:r>
    </w:p>
    <w:p>
      <w:pPr>
        <w:spacing w:line="600" w:lineRule="exact"/>
      </w:pPr>
    </w:p>
    <w:p>
      <w:pPr>
        <w:spacing w:line="600" w:lineRule="exact"/>
      </w:pPr>
    </w:p>
    <w:p>
      <w:pPr>
        <w:snapToGrid w:val="0"/>
        <w:spacing w:line="900" w:lineRule="exact"/>
        <w:jc w:val="center"/>
        <w:rPr>
          <w:rFonts w:ascii="黑体" w:hAnsi="黑体" w:eastAsia="黑体"/>
          <w:bCs/>
          <w:sz w:val="48"/>
          <w:szCs w:val="48"/>
        </w:rPr>
      </w:pPr>
      <w:r>
        <w:rPr>
          <w:rFonts w:hint="eastAsia" w:ascii="黑体" w:hAnsi="黑体" w:eastAsia="黑体"/>
          <w:bCs/>
          <w:sz w:val="48"/>
          <w:szCs w:val="48"/>
        </w:rPr>
        <w:t>湖南省港务集团有限公司</w:t>
      </w:r>
    </w:p>
    <w:p>
      <w:pPr>
        <w:tabs>
          <w:tab w:val="left" w:pos="0"/>
          <w:tab w:val="left" w:pos="4185"/>
        </w:tabs>
        <w:spacing w:line="288" w:lineRule="auto"/>
        <w:ind w:right="-6"/>
        <w:jc w:val="center"/>
        <w:rPr>
          <w:rFonts w:ascii="方正小标宋简体" w:hAnsi="黑体" w:eastAsia="方正小标宋简体"/>
          <w:sz w:val="36"/>
          <w:szCs w:val="36"/>
        </w:rPr>
      </w:pPr>
      <w:r>
        <w:rPr>
          <w:rFonts w:hint="eastAsia" w:ascii="黑体" w:hAnsi="黑体" w:eastAsia="黑体"/>
          <w:bCs/>
          <w:sz w:val="48"/>
          <w:szCs w:val="48"/>
        </w:rPr>
        <w:t>二О二</w:t>
      </w:r>
      <w:r>
        <w:rPr>
          <w:rFonts w:hint="eastAsia" w:ascii="黑体" w:hAnsi="黑体" w:eastAsia="黑体"/>
          <w:bCs/>
          <w:sz w:val="48"/>
          <w:szCs w:val="48"/>
          <w:lang w:val="en-US" w:eastAsia="zh-CN"/>
        </w:rPr>
        <w:t>二</w:t>
      </w:r>
      <w:r>
        <w:rPr>
          <w:rFonts w:hint="eastAsia" w:ascii="黑体" w:hAnsi="黑体" w:eastAsia="黑体"/>
          <w:bCs/>
          <w:sz w:val="48"/>
          <w:szCs w:val="48"/>
        </w:rPr>
        <w:t>年</w:t>
      </w:r>
      <w:r>
        <w:rPr>
          <w:rFonts w:hint="eastAsia" w:ascii="黑体" w:hAnsi="黑体" w:eastAsia="黑体"/>
          <w:bCs/>
          <w:sz w:val="48"/>
          <w:szCs w:val="48"/>
          <w:lang w:val="en-US" w:eastAsia="zh-CN"/>
        </w:rPr>
        <w:t>二</w:t>
      </w:r>
      <w:r>
        <w:rPr>
          <w:rFonts w:hint="eastAsia" w:ascii="黑体" w:hAnsi="黑体" w:eastAsia="黑体"/>
          <w:bCs/>
          <w:sz w:val="48"/>
          <w:szCs w:val="48"/>
        </w:rPr>
        <w:t>月</w:t>
      </w:r>
    </w:p>
    <w:p>
      <w:pPr>
        <w:widowControl w:val="0"/>
        <w:adjustRightInd w:val="0"/>
        <w:snapToGrid w:val="0"/>
        <w:spacing w:line="265" w:lineRule="auto"/>
        <w:ind w:hanging="10"/>
        <w:jc w:val="center"/>
        <w:rPr>
          <w:rFonts w:eastAsia="楷体_GB2312"/>
          <w:b/>
          <w:sz w:val="28"/>
          <w:szCs w:val="28"/>
        </w:rPr>
      </w:pPr>
    </w:p>
    <w:p>
      <w:pPr>
        <w:pStyle w:val="186"/>
        <w:keepNext w:val="0"/>
        <w:keepLines w:val="0"/>
        <w:widowControl w:val="0"/>
        <w:spacing w:before="0" w:line="600" w:lineRule="exact"/>
        <w:ind w:left="440"/>
        <w:jc w:val="center"/>
        <w:rPr>
          <w:rFonts w:ascii="黑体" w:hAnsi="黑体" w:eastAsia="黑体"/>
          <w:b w:val="0"/>
          <w:color w:val="auto"/>
          <w:sz w:val="44"/>
          <w:szCs w:val="44"/>
          <w:lang w:val="zh-CN"/>
        </w:rPr>
      </w:pPr>
      <w:r>
        <w:rPr>
          <w:rFonts w:ascii="黑体" w:hAnsi="黑体" w:eastAsia="黑体"/>
          <w:b w:val="0"/>
          <w:color w:val="auto"/>
          <w:sz w:val="44"/>
          <w:szCs w:val="44"/>
          <w:lang w:val="zh-CN"/>
        </w:rPr>
        <w:t>目    录</w:t>
      </w:r>
    </w:p>
    <w:p>
      <w:pPr>
        <w:jc w:val="center"/>
        <w:rPr>
          <w:rFonts w:eastAsia="华文楷体"/>
          <w:sz w:val="28"/>
          <w:szCs w:val="28"/>
          <w:lang w:val="zh-CN"/>
        </w:rPr>
      </w:pPr>
    </w:p>
    <w:p>
      <w:pPr>
        <w:pStyle w:val="24"/>
        <w:tabs>
          <w:tab w:val="right" w:leader="dot" w:pos="8948"/>
          <w:tab w:val="clear" w:pos="9242"/>
        </w:tabs>
        <w:adjustRightInd w:val="0"/>
        <w:snapToGrid w:val="0"/>
        <w:spacing w:before="60" w:after="60"/>
        <w:rPr>
          <w:rFonts w:ascii="微软雅黑" w:hAnsi="微软雅黑" w:eastAsia="微软雅黑"/>
          <w:bCs/>
          <w:caps/>
          <w:sz w:val="24"/>
          <w:szCs w:val="24"/>
        </w:rPr>
      </w:pPr>
      <w:r>
        <w:rPr>
          <w:rFonts w:ascii="微软雅黑" w:hAnsi="微软雅黑" w:eastAsia="微软雅黑"/>
          <w:sz w:val="24"/>
          <w:szCs w:val="24"/>
        </w:rPr>
        <w:fldChar w:fldCharType="begin"/>
      </w:r>
      <w:r>
        <w:rPr>
          <w:rFonts w:ascii="微软雅黑" w:hAnsi="微软雅黑" w:eastAsia="微软雅黑"/>
          <w:sz w:val="24"/>
          <w:szCs w:val="24"/>
        </w:rPr>
        <w:instrText xml:space="preserve"> TOC \o "1-3" \h \z \u </w:instrText>
      </w:r>
      <w:r>
        <w:rPr>
          <w:rFonts w:ascii="微软雅黑" w:hAnsi="微软雅黑" w:eastAsia="微软雅黑"/>
          <w:sz w:val="24"/>
          <w:szCs w:val="24"/>
        </w:rPr>
        <w:fldChar w:fldCharType="separate"/>
      </w:r>
      <w:r>
        <w:fldChar w:fldCharType="begin"/>
      </w:r>
      <w:r>
        <w:instrText xml:space="preserve"> HYPERLINK \l "_Toc77254096" </w:instrText>
      </w:r>
      <w:r>
        <w:fldChar w:fldCharType="separate"/>
      </w:r>
      <w:r>
        <w:rPr>
          <w:rStyle w:val="45"/>
          <w:rFonts w:hint="eastAsia" w:ascii="微软雅黑" w:hAnsi="微软雅黑" w:eastAsia="微软雅黑"/>
          <w:sz w:val="24"/>
          <w:szCs w:val="24"/>
        </w:rPr>
        <w:t>第一章</w:t>
      </w:r>
      <w:r>
        <w:rPr>
          <w:rStyle w:val="45"/>
          <w:rFonts w:ascii="微软雅黑" w:hAnsi="微软雅黑" w:eastAsia="微软雅黑"/>
          <w:sz w:val="24"/>
          <w:szCs w:val="24"/>
        </w:rPr>
        <w:t xml:space="preserve">  </w:t>
      </w:r>
      <w:r>
        <w:rPr>
          <w:rStyle w:val="45"/>
          <w:rFonts w:hint="eastAsia" w:ascii="微软雅黑" w:hAnsi="微软雅黑" w:eastAsia="微软雅黑"/>
          <w:sz w:val="24"/>
          <w:szCs w:val="24"/>
        </w:rPr>
        <w:t>采购公告</w:t>
      </w:r>
      <w:r>
        <w:rPr>
          <w:rFonts w:ascii="微软雅黑" w:hAnsi="微软雅黑" w:eastAsia="微软雅黑"/>
          <w:sz w:val="24"/>
          <w:szCs w:val="24"/>
        </w:rPr>
        <w:tab/>
      </w:r>
      <w:r>
        <w:rPr>
          <w:rFonts w:ascii="微软雅黑" w:hAnsi="微软雅黑" w:eastAsia="微软雅黑"/>
          <w:sz w:val="24"/>
          <w:szCs w:val="24"/>
        </w:rPr>
        <w:t>4</w:t>
      </w:r>
      <w:r>
        <w:rPr>
          <w:rFonts w:ascii="微软雅黑" w:hAnsi="微软雅黑" w:eastAsia="微软雅黑"/>
          <w:sz w:val="24"/>
          <w:szCs w:val="24"/>
        </w:rPr>
        <w:fldChar w:fldCharType="end"/>
      </w:r>
    </w:p>
    <w:p>
      <w:pPr>
        <w:pStyle w:val="24"/>
        <w:tabs>
          <w:tab w:val="right" w:leader="dot" w:pos="8948"/>
          <w:tab w:val="clear" w:pos="9242"/>
        </w:tabs>
        <w:adjustRightInd w:val="0"/>
        <w:snapToGrid w:val="0"/>
        <w:spacing w:before="60" w:after="60"/>
        <w:rPr>
          <w:rFonts w:ascii="微软雅黑" w:hAnsi="微软雅黑" w:eastAsia="微软雅黑"/>
          <w:bCs/>
          <w:caps/>
          <w:sz w:val="24"/>
          <w:szCs w:val="24"/>
        </w:rPr>
      </w:pPr>
      <w:r>
        <w:fldChar w:fldCharType="begin"/>
      </w:r>
      <w:r>
        <w:instrText xml:space="preserve"> HYPERLINK \l "_Toc77254106" </w:instrText>
      </w:r>
      <w:r>
        <w:fldChar w:fldCharType="separate"/>
      </w:r>
      <w:r>
        <w:rPr>
          <w:rStyle w:val="45"/>
          <w:rFonts w:hint="eastAsia" w:ascii="微软雅黑" w:hAnsi="微软雅黑" w:eastAsia="微软雅黑"/>
          <w:sz w:val="24"/>
          <w:szCs w:val="24"/>
        </w:rPr>
        <w:t>第二章</w:t>
      </w:r>
      <w:r>
        <w:rPr>
          <w:rStyle w:val="45"/>
          <w:rFonts w:ascii="微软雅黑" w:hAnsi="微软雅黑" w:eastAsia="微软雅黑"/>
          <w:sz w:val="24"/>
          <w:szCs w:val="24"/>
        </w:rPr>
        <w:t xml:space="preserve">  </w:t>
      </w:r>
      <w:r>
        <w:rPr>
          <w:rStyle w:val="45"/>
          <w:rFonts w:hint="eastAsia" w:ascii="微软雅黑" w:hAnsi="微软雅黑" w:eastAsia="微软雅黑"/>
          <w:sz w:val="24"/>
          <w:szCs w:val="24"/>
        </w:rPr>
        <w:t>供应商须知</w:t>
      </w:r>
      <w:r>
        <w:rPr>
          <w:rFonts w:ascii="微软雅黑" w:hAnsi="微软雅黑" w:eastAsia="微软雅黑"/>
          <w:sz w:val="24"/>
          <w:szCs w:val="24"/>
        </w:rPr>
        <w:tab/>
      </w:r>
      <w:r>
        <w:rPr>
          <w:rFonts w:hint="eastAsia" w:ascii="微软雅黑" w:hAnsi="微软雅黑" w:eastAsia="微软雅黑"/>
          <w:sz w:val="24"/>
          <w:szCs w:val="24"/>
        </w:rPr>
        <w:t>8</w:t>
      </w:r>
      <w:r>
        <w:rPr>
          <w:rFonts w:hint="eastAsia" w:ascii="微软雅黑" w:hAnsi="微软雅黑" w:eastAsia="微软雅黑"/>
          <w:sz w:val="24"/>
          <w:szCs w:val="24"/>
        </w:rPr>
        <w:fldChar w:fldCharType="end"/>
      </w:r>
    </w:p>
    <w:p>
      <w:pPr>
        <w:pStyle w:val="24"/>
        <w:tabs>
          <w:tab w:val="right" w:leader="dot" w:pos="8948"/>
          <w:tab w:val="clear" w:pos="9242"/>
        </w:tabs>
        <w:adjustRightInd w:val="0"/>
        <w:snapToGrid w:val="0"/>
        <w:spacing w:before="60" w:after="60"/>
        <w:rPr>
          <w:rFonts w:ascii="微软雅黑" w:hAnsi="微软雅黑" w:eastAsia="微软雅黑"/>
          <w:sz w:val="24"/>
          <w:szCs w:val="24"/>
        </w:rPr>
      </w:pPr>
      <w:r>
        <w:fldChar w:fldCharType="begin"/>
      </w:r>
      <w:r>
        <w:instrText xml:space="preserve"> HYPERLINK \l "_Toc77254124" </w:instrText>
      </w:r>
      <w:r>
        <w:fldChar w:fldCharType="separate"/>
      </w:r>
      <w:r>
        <w:rPr>
          <w:rStyle w:val="45"/>
          <w:rFonts w:hint="eastAsia" w:ascii="微软雅黑" w:hAnsi="微软雅黑" w:eastAsia="微软雅黑"/>
          <w:sz w:val="24"/>
          <w:szCs w:val="24"/>
        </w:rPr>
        <w:t>第三章</w:t>
      </w:r>
      <w:r>
        <w:rPr>
          <w:rStyle w:val="45"/>
          <w:rFonts w:ascii="微软雅黑" w:hAnsi="微软雅黑" w:eastAsia="微软雅黑"/>
          <w:sz w:val="24"/>
          <w:szCs w:val="24"/>
        </w:rPr>
        <w:t xml:space="preserve"> </w:t>
      </w:r>
      <w:r>
        <w:rPr>
          <w:rStyle w:val="45"/>
          <w:rFonts w:hint="eastAsia" w:ascii="微软雅黑" w:hAnsi="微软雅黑" w:eastAsia="微软雅黑"/>
          <w:sz w:val="24"/>
          <w:szCs w:val="24"/>
        </w:rPr>
        <w:t>评标办</w:t>
      </w:r>
      <w:bookmarkStart w:id="0" w:name="_Hlt79481238"/>
      <w:bookmarkStart w:id="1" w:name="_Hlt79481237"/>
      <w:r>
        <w:rPr>
          <w:rStyle w:val="45"/>
          <w:rFonts w:hint="eastAsia" w:ascii="微软雅黑" w:hAnsi="微软雅黑" w:eastAsia="微软雅黑"/>
          <w:sz w:val="24"/>
          <w:szCs w:val="24"/>
        </w:rPr>
        <w:t>法</w:t>
      </w:r>
      <w:bookmarkEnd w:id="0"/>
      <w:bookmarkEnd w:id="1"/>
      <w:r>
        <w:rPr>
          <w:rFonts w:ascii="微软雅黑" w:hAnsi="微软雅黑" w:eastAsia="微软雅黑"/>
          <w:sz w:val="24"/>
          <w:szCs w:val="24"/>
        </w:rPr>
        <w:tab/>
      </w:r>
      <w:r>
        <w:rPr>
          <w:rFonts w:hint="eastAsia" w:ascii="微软雅黑" w:hAnsi="微软雅黑" w:eastAsia="微软雅黑"/>
          <w:sz w:val="24"/>
          <w:szCs w:val="24"/>
        </w:rPr>
        <w:t>3</w:t>
      </w:r>
      <w:r>
        <w:rPr>
          <w:rFonts w:hint="eastAsia" w:ascii="微软雅黑" w:hAnsi="微软雅黑" w:eastAsia="微软雅黑"/>
          <w:sz w:val="24"/>
          <w:szCs w:val="24"/>
        </w:rPr>
        <w:fldChar w:fldCharType="end"/>
      </w:r>
      <w:r>
        <w:rPr>
          <w:rFonts w:hint="eastAsia" w:ascii="微软雅黑" w:hAnsi="微软雅黑" w:eastAsia="微软雅黑"/>
          <w:sz w:val="24"/>
          <w:szCs w:val="24"/>
        </w:rPr>
        <w:t>1</w:t>
      </w:r>
    </w:p>
    <w:p>
      <w:pPr>
        <w:pStyle w:val="24"/>
        <w:tabs>
          <w:tab w:val="right" w:leader="dot" w:pos="8948"/>
          <w:tab w:val="clear" w:pos="9242"/>
        </w:tabs>
        <w:adjustRightInd w:val="0"/>
        <w:snapToGrid w:val="0"/>
        <w:spacing w:before="60" w:after="60"/>
        <w:rPr>
          <w:rFonts w:ascii="微软雅黑" w:hAnsi="微软雅黑" w:eastAsia="微软雅黑"/>
          <w:bCs/>
          <w:caps/>
          <w:sz w:val="24"/>
          <w:szCs w:val="24"/>
        </w:rPr>
      </w:pPr>
      <w:r>
        <w:fldChar w:fldCharType="begin"/>
      </w:r>
      <w:r>
        <w:instrText xml:space="preserve"> HYPERLINK \l "_Toc77254138" </w:instrText>
      </w:r>
      <w:r>
        <w:fldChar w:fldCharType="separate"/>
      </w:r>
      <w:r>
        <w:rPr>
          <w:rStyle w:val="45"/>
          <w:rFonts w:hint="eastAsia" w:ascii="微软雅黑" w:hAnsi="微软雅黑" w:eastAsia="微软雅黑"/>
          <w:sz w:val="24"/>
          <w:szCs w:val="24"/>
        </w:rPr>
        <w:t>第四章</w:t>
      </w:r>
      <w:r>
        <w:rPr>
          <w:rStyle w:val="45"/>
          <w:rFonts w:ascii="微软雅黑" w:hAnsi="微软雅黑" w:eastAsia="微软雅黑"/>
          <w:sz w:val="24"/>
          <w:szCs w:val="24"/>
        </w:rPr>
        <w:t xml:space="preserve"> </w:t>
      </w:r>
      <w:r>
        <w:rPr>
          <w:rStyle w:val="45"/>
          <w:rFonts w:hint="eastAsia" w:ascii="微软雅黑" w:hAnsi="微软雅黑" w:eastAsia="微软雅黑"/>
          <w:sz w:val="24"/>
          <w:szCs w:val="24"/>
        </w:rPr>
        <w:t>合同条款及格式</w:t>
      </w:r>
      <w:r>
        <w:rPr>
          <w:rFonts w:ascii="微软雅黑" w:hAnsi="微软雅黑" w:eastAsia="微软雅黑"/>
          <w:sz w:val="24"/>
          <w:szCs w:val="24"/>
        </w:rPr>
        <w:tab/>
      </w:r>
      <w:r>
        <w:rPr>
          <w:rFonts w:hint="eastAsia" w:ascii="微软雅黑" w:hAnsi="微软雅黑" w:eastAsia="微软雅黑"/>
          <w:sz w:val="24"/>
          <w:szCs w:val="24"/>
        </w:rPr>
        <w:t>3</w:t>
      </w:r>
      <w:r>
        <w:rPr>
          <w:rFonts w:hint="eastAsia" w:ascii="微软雅黑" w:hAnsi="微软雅黑" w:eastAsia="微软雅黑"/>
          <w:sz w:val="24"/>
          <w:szCs w:val="24"/>
        </w:rPr>
        <w:fldChar w:fldCharType="end"/>
      </w:r>
      <w:r>
        <w:rPr>
          <w:rFonts w:hint="eastAsia" w:ascii="微软雅黑" w:hAnsi="微软雅黑" w:eastAsia="微软雅黑"/>
          <w:sz w:val="24"/>
          <w:szCs w:val="24"/>
        </w:rPr>
        <w:t>7</w:t>
      </w:r>
    </w:p>
    <w:p>
      <w:pPr>
        <w:pStyle w:val="24"/>
        <w:tabs>
          <w:tab w:val="right" w:leader="dot" w:pos="8948"/>
          <w:tab w:val="clear" w:pos="9242"/>
        </w:tabs>
        <w:adjustRightInd w:val="0"/>
        <w:snapToGrid w:val="0"/>
        <w:spacing w:before="60" w:after="60"/>
        <w:rPr>
          <w:rFonts w:ascii="微软雅黑" w:hAnsi="微软雅黑" w:eastAsia="微软雅黑"/>
          <w:bCs/>
          <w:caps/>
          <w:sz w:val="24"/>
          <w:szCs w:val="24"/>
        </w:rPr>
      </w:pPr>
      <w:r>
        <w:fldChar w:fldCharType="begin"/>
      </w:r>
      <w:r>
        <w:instrText xml:space="preserve"> HYPERLINK \l "_Toc77254286" </w:instrText>
      </w:r>
      <w:r>
        <w:fldChar w:fldCharType="separate"/>
      </w:r>
      <w:r>
        <w:rPr>
          <w:rStyle w:val="45"/>
          <w:rFonts w:hint="eastAsia" w:ascii="微软雅黑" w:hAnsi="微软雅黑" w:eastAsia="微软雅黑"/>
          <w:sz w:val="24"/>
          <w:szCs w:val="24"/>
        </w:rPr>
        <w:t>第五章</w:t>
      </w:r>
      <w:r>
        <w:rPr>
          <w:rStyle w:val="45"/>
          <w:rFonts w:ascii="微软雅黑" w:hAnsi="微软雅黑" w:eastAsia="微软雅黑"/>
          <w:sz w:val="24"/>
          <w:szCs w:val="24"/>
        </w:rPr>
        <w:t xml:space="preserve"> </w:t>
      </w:r>
      <w:r>
        <w:rPr>
          <w:rStyle w:val="45"/>
          <w:rFonts w:hint="eastAsia" w:ascii="微软雅黑" w:hAnsi="微软雅黑" w:eastAsia="微软雅黑"/>
          <w:sz w:val="24"/>
          <w:szCs w:val="24"/>
        </w:rPr>
        <w:t>采购需求</w:t>
      </w:r>
      <w:r>
        <w:rPr>
          <w:rFonts w:ascii="微软雅黑" w:hAnsi="微软雅黑" w:eastAsia="微软雅黑"/>
          <w:sz w:val="24"/>
          <w:szCs w:val="24"/>
        </w:rPr>
        <w:tab/>
      </w:r>
      <w:r>
        <w:rPr>
          <w:rFonts w:hint="eastAsia" w:ascii="微软雅黑" w:hAnsi="微软雅黑" w:eastAsia="微软雅黑"/>
          <w:sz w:val="24"/>
          <w:szCs w:val="24"/>
        </w:rPr>
        <w:t>38</w:t>
      </w:r>
      <w:r>
        <w:rPr>
          <w:rFonts w:hint="eastAsia" w:ascii="微软雅黑" w:hAnsi="微软雅黑" w:eastAsia="微软雅黑"/>
          <w:sz w:val="24"/>
          <w:szCs w:val="24"/>
        </w:rPr>
        <w:fldChar w:fldCharType="end"/>
      </w:r>
    </w:p>
    <w:p>
      <w:pPr>
        <w:pStyle w:val="24"/>
        <w:tabs>
          <w:tab w:val="right" w:leader="dot" w:pos="8948"/>
          <w:tab w:val="clear" w:pos="9242"/>
        </w:tabs>
        <w:adjustRightInd w:val="0"/>
        <w:snapToGrid w:val="0"/>
        <w:spacing w:before="60" w:after="60"/>
        <w:rPr>
          <w:rFonts w:ascii="微软雅黑" w:hAnsi="微软雅黑" w:eastAsia="微软雅黑"/>
          <w:bCs/>
          <w:caps/>
          <w:sz w:val="24"/>
          <w:szCs w:val="24"/>
        </w:rPr>
      </w:pPr>
      <w:r>
        <w:fldChar w:fldCharType="begin"/>
      </w:r>
      <w:r>
        <w:instrText xml:space="preserve"> HYPERLINK \l "_Toc77254297" </w:instrText>
      </w:r>
      <w:r>
        <w:fldChar w:fldCharType="separate"/>
      </w:r>
      <w:r>
        <w:rPr>
          <w:rStyle w:val="45"/>
          <w:rFonts w:hint="eastAsia" w:ascii="微软雅黑" w:hAnsi="微软雅黑" w:eastAsia="微软雅黑"/>
          <w:sz w:val="24"/>
          <w:szCs w:val="24"/>
        </w:rPr>
        <w:t>第六章</w:t>
      </w:r>
      <w:r>
        <w:rPr>
          <w:rStyle w:val="45"/>
          <w:rFonts w:ascii="微软雅黑" w:hAnsi="微软雅黑" w:eastAsia="微软雅黑"/>
          <w:sz w:val="24"/>
          <w:szCs w:val="24"/>
        </w:rPr>
        <w:t xml:space="preserve"> </w:t>
      </w:r>
      <w:r>
        <w:rPr>
          <w:rStyle w:val="45"/>
          <w:rFonts w:hint="eastAsia" w:ascii="微软雅黑" w:hAnsi="微软雅黑" w:eastAsia="微软雅黑"/>
          <w:sz w:val="24"/>
          <w:szCs w:val="24"/>
        </w:rPr>
        <w:t>响应文件格式</w:t>
      </w:r>
      <w:r>
        <w:rPr>
          <w:rFonts w:ascii="微软雅黑" w:hAnsi="微软雅黑" w:eastAsia="微软雅黑"/>
          <w:sz w:val="24"/>
          <w:szCs w:val="24"/>
        </w:rPr>
        <w:tab/>
      </w:r>
      <w:r>
        <w:rPr>
          <w:rFonts w:hint="eastAsia" w:ascii="微软雅黑" w:hAnsi="微软雅黑" w:eastAsia="微软雅黑"/>
          <w:sz w:val="24"/>
          <w:szCs w:val="24"/>
        </w:rPr>
        <w:t>39</w:t>
      </w:r>
      <w:r>
        <w:rPr>
          <w:rFonts w:hint="eastAsia" w:ascii="微软雅黑" w:hAnsi="微软雅黑" w:eastAsia="微软雅黑"/>
          <w:sz w:val="24"/>
          <w:szCs w:val="24"/>
        </w:rPr>
        <w:fldChar w:fldCharType="end"/>
      </w:r>
    </w:p>
    <w:p>
      <w:pPr>
        <w:pStyle w:val="30"/>
        <w:tabs>
          <w:tab w:val="right" w:leader="dot" w:pos="8948"/>
        </w:tabs>
        <w:adjustRightInd w:val="0"/>
        <w:snapToGrid w:val="0"/>
        <w:rPr>
          <w:rFonts w:hint="eastAsia" w:ascii="微软雅黑" w:hAnsi="微软雅黑" w:eastAsia="微软雅黑"/>
          <w:smallCaps/>
          <w:sz w:val="24"/>
          <w:szCs w:val="24"/>
          <w:lang w:val="en-US" w:eastAsia="zh-CN"/>
        </w:rPr>
      </w:pPr>
      <w:r>
        <w:fldChar w:fldCharType="begin"/>
      </w:r>
      <w:r>
        <w:instrText xml:space="preserve"> HYPERLINK \l "_Toc77254298" </w:instrText>
      </w:r>
      <w:r>
        <w:fldChar w:fldCharType="separate"/>
      </w:r>
      <w:r>
        <w:rPr>
          <w:rStyle w:val="45"/>
          <w:rFonts w:hint="eastAsia" w:ascii="微软雅黑" w:hAnsi="微软雅黑" w:eastAsia="微软雅黑"/>
          <w:sz w:val="24"/>
          <w:szCs w:val="24"/>
        </w:rPr>
        <w:t>一、响应函</w:t>
      </w:r>
      <w:r>
        <w:rPr>
          <w:rFonts w:ascii="微软雅黑" w:hAnsi="微软雅黑" w:eastAsia="微软雅黑"/>
          <w:sz w:val="24"/>
          <w:szCs w:val="24"/>
        </w:rPr>
        <w:tab/>
      </w:r>
      <w:r>
        <w:rPr>
          <w:rFonts w:hint="eastAsia" w:ascii="微软雅黑" w:hAnsi="微软雅黑" w:eastAsia="微软雅黑"/>
          <w:sz w:val="24"/>
          <w:szCs w:val="24"/>
          <w:lang w:val="en-US" w:eastAsia="zh-CN"/>
        </w:rPr>
        <w:t>5</w:t>
      </w:r>
      <w:r>
        <w:rPr>
          <w:rFonts w:hint="eastAsia" w:ascii="微软雅黑" w:hAnsi="微软雅黑" w:eastAsia="微软雅黑"/>
          <w:sz w:val="24"/>
          <w:szCs w:val="24"/>
        </w:rPr>
        <w:fldChar w:fldCharType="end"/>
      </w:r>
      <w:r>
        <w:rPr>
          <w:rFonts w:hint="eastAsia" w:ascii="微软雅黑" w:hAnsi="微软雅黑" w:eastAsia="微软雅黑"/>
          <w:sz w:val="24"/>
          <w:szCs w:val="24"/>
          <w:lang w:val="en-US" w:eastAsia="zh-CN"/>
        </w:rPr>
        <w:t>5</w:t>
      </w:r>
    </w:p>
    <w:p>
      <w:pPr>
        <w:pStyle w:val="30"/>
        <w:tabs>
          <w:tab w:val="right" w:leader="dot" w:pos="8948"/>
        </w:tabs>
        <w:adjustRightInd w:val="0"/>
        <w:snapToGrid w:val="0"/>
        <w:rPr>
          <w:rFonts w:hint="eastAsia" w:ascii="微软雅黑" w:hAnsi="微软雅黑" w:eastAsia="微软雅黑"/>
          <w:smallCaps/>
          <w:sz w:val="24"/>
          <w:szCs w:val="24"/>
          <w:lang w:val="en-US" w:eastAsia="zh-CN"/>
        </w:rPr>
      </w:pPr>
      <w:r>
        <w:fldChar w:fldCharType="begin"/>
      </w:r>
      <w:r>
        <w:instrText xml:space="preserve"> HYPERLINK \l "_Toc77254299" </w:instrText>
      </w:r>
      <w:r>
        <w:fldChar w:fldCharType="separate"/>
      </w:r>
      <w:r>
        <w:rPr>
          <w:rStyle w:val="45"/>
          <w:rFonts w:hint="eastAsia" w:ascii="微软雅黑" w:hAnsi="微软雅黑" w:eastAsia="微软雅黑"/>
          <w:sz w:val="24"/>
          <w:szCs w:val="24"/>
        </w:rPr>
        <w:t>二、授权委托书</w:t>
      </w:r>
      <w:r>
        <w:rPr>
          <w:rFonts w:ascii="微软雅黑" w:hAnsi="微软雅黑" w:eastAsia="微软雅黑"/>
          <w:sz w:val="24"/>
          <w:szCs w:val="24"/>
        </w:rPr>
        <w:tab/>
      </w:r>
      <w:r>
        <w:rPr>
          <w:rFonts w:hint="eastAsia" w:ascii="微软雅黑" w:hAnsi="微软雅黑" w:eastAsia="微软雅黑"/>
          <w:sz w:val="24"/>
          <w:szCs w:val="24"/>
          <w:lang w:val="en-US" w:eastAsia="zh-CN"/>
        </w:rPr>
        <w:t>5</w:t>
      </w:r>
      <w:r>
        <w:rPr>
          <w:rFonts w:hint="eastAsia" w:ascii="微软雅黑" w:hAnsi="微软雅黑" w:eastAsia="微软雅黑"/>
          <w:sz w:val="24"/>
          <w:szCs w:val="24"/>
        </w:rPr>
        <w:fldChar w:fldCharType="end"/>
      </w:r>
      <w:r>
        <w:rPr>
          <w:rFonts w:hint="eastAsia" w:ascii="微软雅黑" w:hAnsi="微软雅黑" w:eastAsia="微软雅黑"/>
          <w:sz w:val="24"/>
          <w:szCs w:val="24"/>
          <w:lang w:val="en-US" w:eastAsia="zh-CN"/>
        </w:rPr>
        <w:t>8</w:t>
      </w:r>
    </w:p>
    <w:p>
      <w:pPr>
        <w:pStyle w:val="30"/>
        <w:tabs>
          <w:tab w:val="right" w:leader="dot" w:pos="8948"/>
        </w:tabs>
        <w:adjustRightInd w:val="0"/>
        <w:snapToGrid w:val="0"/>
        <w:rPr>
          <w:rFonts w:hint="eastAsia" w:ascii="微软雅黑" w:hAnsi="微软雅黑" w:eastAsia="微软雅黑"/>
          <w:smallCaps/>
          <w:sz w:val="24"/>
          <w:szCs w:val="24"/>
          <w:lang w:val="en-US" w:eastAsia="zh-CN"/>
        </w:rPr>
      </w:pPr>
      <w:r>
        <w:fldChar w:fldCharType="begin"/>
      </w:r>
      <w:r>
        <w:instrText xml:space="preserve"> HYPERLINK \l "_Toc77254302" </w:instrText>
      </w:r>
      <w:r>
        <w:fldChar w:fldCharType="separate"/>
      </w:r>
      <w:r>
        <w:rPr>
          <w:rStyle w:val="45"/>
          <w:rFonts w:hint="eastAsia" w:ascii="微软雅黑" w:hAnsi="微软雅黑" w:eastAsia="微软雅黑"/>
          <w:sz w:val="24"/>
          <w:szCs w:val="24"/>
          <w:lang w:val="en-US"/>
        </w:rPr>
        <w:t>三</w:t>
      </w:r>
      <w:r>
        <w:rPr>
          <w:rStyle w:val="45"/>
          <w:rFonts w:hint="eastAsia" w:ascii="微软雅黑" w:hAnsi="微软雅黑" w:eastAsia="微软雅黑"/>
          <w:sz w:val="24"/>
          <w:szCs w:val="24"/>
        </w:rPr>
        <w:t>、商务和技术偏差表</w:t>
      </w:r>
      <w:r>
        <w:rPr>
          <w:rFonts w:ascii="微软雅黑" w:hAnsi="微软雅黑" w:eastAsia="微软雅黑"/>
          <w:sz w:val="24"/>
          <w:szCs w:val="24"/>
        </w:rPr>
        <w:tab/>
      </w:r>
      <w:r>
        <w:rPr>
          <w:rFonts w:hint="eastAsia" w:ascii="微软雅黑" w:hAnsi="微软雅黑" w:eastAsia="微软雅黑"/>
          <w:sz w:val="24"/>
          <w:szCs w:val="24"/>
          <w:lang w:val="en-US" w:eastAsia="zh-CN"/>
        </w:rPr>
        <w:t>5</w:t>
      </w:r>
      <w:r>
        <w:rPr>
          <w:rFonts w:hint="eastAsia" w:ascii="微软雅黑" w:hAnsi="微软雅黑" w:eastAsia="微软雅黑"/>
          <w:sz w:val="24"/>
          <w:szCs w:val="24"/>
        </w:rPr>
        <w:fldChar w:fldCharType="end"/>
      </w:r>
      <w:r>
        <w:rPr>
          <w:rFonts w:hint="eastAsia" w:ascii="微软雅黑" w:hAnsi="微软雅黑" w:eastAsia="微软雅黑"/>
          <w:sz w:val="24"/>
          <w:szCs w:val="24"/>
          <w:lang w:val="en-US" w:eastAsia="zh-CN"/>
        </w:rPr>
        <w:t>9</w:t>
      </w:r>
    </w:p>
    <w:p>
      <w:pPr>
        <w:pStyle w:val="30"/>
        <w:tabs>
          <w:tab w:val="right" w:leader="dot" w:pos="8948"/>
        </w:tabs>
        <w:adjustRightInd w:val="0"/>
        <w:snapToGrid w:val="0"/>
        <w:rPr>
          <w:rFonts w:hint="eastAsia" w:ascii="微软雅黑" w:hAnsi="微软雅黑" w:eastAsia="微软雅黑"/>
          <w:smallCaps/>
          <w:sz w:val="24"/>
          <w:szCs w:val="24"/>
          <w:lang w:val="en-US" w:eastAsia="zh-CN"/>
        </w:rPr>
      </w:pPr>
      <w:r>
        <w:fldChar w:fldCharType="begin"/>
      </w:r>
      <w:r>
        <w:instrText xml:space="preserve"> HYPERLINK \l "_Toc77254304" </w:instrText>
      </w:r>
      <w:r>
        <w:fldChar w:fldCharType="separate"/>
      </w:r>
      <w:r>
        <w:rPr>
          <w:rStyle w:val="45"/>
          <w:rFonts w:hint="eastAsia" w:ascii="微软雅黑" w:hAnsi="微软雅黑" w:eastAsia="微软雅黑"/>
          <w:sz w:val="24"/>
          <w:szCs w:val="24"/>
          <w:lang w:val="en-US"/>
        </w:rPr>
        <w:t>四</w:t>
      </w:r>
      <w:r>
        <w:rPr>
          <w:rStyle w:val="45"/>
          <w:rFonts w:hint="eastAsia" w:ascii="微软雅黑" w:hAnsi="微软雅黑" w:eastAsia="微软雅黑"/>
          <w:sz w:val="24"/>
          <w:szCs w:val="24"/>
        </w:rPr>
        <w:t>、报价表</w:t>
      </w:r>
      <w:r>
        <w:rPr>
          <w:rFonts w:ascii="微软雅黑" w:hAnsi="微软雅黑" w:eastAsia="微软雅黑"/>
          <w:sz w:val="24"/>
          <w:szCs w:val="24"/>
        </w:rPr>
        <w:tab/>
      </w:r>
      <w:r>
        <w:rPr>
          <w:rFonts w:hint="eastAsia" w:ascii="微软雅黑" w:hAnsi="微软雅黑" w:eastAsia="微软雅黑"/>
          <w:sz w:val="24"/>
          <w:szCs w:val="24"/>
          <w:lang w:val="en-US" w:eastAsia="zh-CN"/>
        </w:rPr>
        <w:t>6</w:t>
      </w:r>
      <w:r>
        <w:rPr>
          <w:rFonts w:hint="eastAsia" w:ascii="微软雅黑" w:hAnsi="微软雅黑" w:eastAsia="微软雅黑"/>
          <w:sz w:val="24"/>
          <w:szCs w:val="24"/>
        </w:rPr>
        <w:fldChar w:fldCharType="end"/>
      </w:r>
      <w:r>
        <w:rPr>
          <w:rFonts w:hint="eastAsia" w:ascii="微软雅黑" w:hAnsi="微软雅黑" w:eastAsia="微软雅黑"/>
          <w:sz w:val="24"/>
          <w:szCs w:val="24"/>
          <w:lang w:val="en-US" w:eastAsia="zh-CN"/>
        </w:rPr>
        <w:t>0</w:t>
      </w:r>
    </w:p>
    <w:p>
      <w:pPr>
        <w:pStyle w:val="30"/>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"_Toc77254308" </w:instrText>
      </w:r>
      <w:r>
        <w:fldChar w:fldCharType="separate"/>
      </w:r>
      <w:r>
        <w:rPr>
          <w:rStyle w:val="45"/>
          <w:rFonts w:hint="eastAsia" w:ascii="微软雅黑" w:hAnsi="微软雅黑" w:eastAsia="微软雅黑"/>
          <w:sz w:val="24"/>
          <w:szCs w:val="24"/>
          <w:lang w:val="en-US"/>
        </w:rPr>
        <w:t>五</w:t>
      </w:r>
      <w:r>
        <w:rPr>
          <w:rStyle w:val="45"/>
          <w:rFonts w:hint="eastAsia" w:ascii="微软雅黑" w:hAnsi="微软雅黑" w:eastAsia="微软雅黑"/>
          <w:sz w:val="24"/>
          <w:szCs w:val="24"/>
        </w:rPr>
        <w:t>、资格审查资料</w:t>
      </w:r>
      <w:r>
        <w:rPr>
          <w:rFonts w:ascii="微软雅黑" w:hAnsi="微软雅黑" w:eastAsia="微软雅黑"/>
          <w:sz w:val="24"/>
          <w:szCs w:val="24"/>
        </w:rPr>
        <w:tab/>
      </w:r>
      <w:r>
        <w:rPr>
          <w:rFonts w:hint="eastAsia" w:ascii="微软雅黑" w:hAnsi="微软雅黑" w:eastAsia="微软雅黑"/>
          <w:sz w:val="24"/>
          <w:szCs w:val="24"/>
          <w:lang w:val="en-US" w:eastAsia="zh-CN"/>
        </w:rPr>
        <w:t>6</w:t>
      </w:r>
      <w:r>
        <w:rPr>
          <w:rFonts w:hint="eastAsia" w:ascii="微软雅黑" w:hAnsi="微软雅黑" w:eastAsia="微软雅黑"/>
          <w:sz w:val="24"/>
          <w:szCs w:val="24"/>
        </w:rPr>
        <w:t>1</w:t>
      </w:r>
      <w:r>
        <w:rPr>
          <w:rFonts w:hint="eastAsia" w:ascii="微软雅黑" w:hAnsi="微软雅黑" w:eastAsia="微软雅黑"/>
          <w:sz w:val="24"/>
          <w:szCs w:val="24"/>
        </w:rPr>
        <w:fldChar w:fldCharType="end"/>
      </w:r>
    </w:p>
    <w:p>
      <w:pPr>
        <w:pStyle w:val="30"/>
        <w:tabs>
          <w:tab w:val="right" w:leader="dot" w:pos="8948"/>
        </w:tabs>
        <w:adjustRightInd w:val="0"/>
        <w:snapToGrid w:val="0"/>
        <w:rPr>
          <w:rFonts w:hint="eastAsia" w:ascii="微软雅黑" w:hAnsi="微软雅黑" w:eastAsia="微软雅黑"/>
          <w:smallCaps/>
          <w:sz w:val="24"/>
          <w:szCs w:val="24"/>
          <w:lang w:val="en-US" w:eastAsia="zh-CN"/>
        </w:rPr>
      </w:pPr>
      <w:r>
        <w:fldChar w:fldCharType="begin"/>
      </w:r>
      <w:r>
        <w:instrText xml:space="preserve"> HYPERLINK \l "_Toc77254309" </w:instrText>
      </w:r>
      <w:r>
        <w:fldChar w:fldCharType="separate"/>
      </w:r>
      <w:r>
        <w:rPr>
          <w:rStyle w:val="45"/>
          <w:rFonts w:hint="eastAsia" w:ascii="微软雅黑" w:hAnsi="微软雅黑" w:eastAsia="微软雅黑"/>
          <w:sz w:val="24"/>
          <w:szCs w:val="24"/>
          <w:lang w:val="en-US"/>
        </w:rPr>
        <w:t>六</w:t>
      </w:r>
      <w:r>
        <w:rPr>
          <w:rStyle w:val="45"/>
          <w:rFonts w:hint="eastAsia" w:ascii="微软雅黑" w:hAnsi="微软雅黑" w:eastAsia="微软雅黑"/>
          <w:sz w:val="24"/>
          <w:szCs w:val="24"/>
        </w:rPr>
        <w:t>、响应方案</w:t>
      </w:r>
      <w:r>
        <w:rPr>
          <w:rFonts w:ascii="微软雅黑" w:hAnsi="微软雅黑" w:eastAsia="微软雅黑"/>
          <w:sz w:val="24"/>
          <w:szCs w:val="24"/>
        </w:rPr>
        <w:tab/>
      </w:r>
      <w:r>
        <w:rPr>
          <w:rFonts w:hint="eastAsia" w:ascii="微软雅黑" w:hAnsi="微软雅黑" w:eastAsia="微软雅黑"/>
          <w:sz w:val="24"/>
          <w:szCs w:val="24"/>
          <w:lang w:val="en-US" w:eastAsia="zh-CN"/>
        </w:rPr>
        <w:t>6</w:t>
      </w:r>
      <w:r>
        <w:rPr>
          <w:rFonts w:hint="eastAsia" w:ascii="微软雅黑" w:hAnsi="微软雅黑" w:eastAsia="微软雅黑"/>
          <w:sz w:val="24"/>
          <w:szCs w:val="24"/>
        </w:rPr>
        <w:fldChar w:fldCharType="end"/>
      </w:r>
      <w:r>
        <w:rPr>
          <w:rFonts w:hint="eastAsia" w:ascii="微软雅黑" w:hAnsi="微软雅黑" w:eastAsia="微软雅黑"/>
          <w:sz w:val="24"/>
          <w:szCs w:val="24"/>
          <w:lang w:val="en-US" w:eastAsia="zh-CN"/>
        </w:rPr>
        <w:t>3</w:t>
      </w:r>
    </w:p>
    <w:p>
      <w:pPr>
        <w:pStyle w:val="30"/>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"_Toc77254310" </w:instrText>
      </w:r>
      <w:r>
        <w:fldChar w:fldCharType="separate"/>
      </w:r>
      <w:r>
        <w:rPr>
          <w:rStyle w:val="45"/>
          <w:rFonts w:hint="eastAsia" w:ascii="微软雅黑" w:hAnsi="微软雅黑" w:eastAsia="微软雅黑"/>
          <w:sz w:val="24"/>
          <w:szCs w:val="24"/>
          <w:lang w:val="en-US"/>
        </w:rPr>
        <w:t>七</w:t>
      </w:r>
      <w:r>
        <w:rPr>
          <w:rStyle w:val="45"/>
          <w:rFonts w:hint="eastAsia" w:ascii="微软雅黑" w:hAnsi="微软雅黑" w:eastAsia="微软雅黑"/>
          <w:sz w:val="24"/>
          <w:szCs w:val="24"/>
        </w:rPr>
        <w:t>、其他资料</w:t>
      </w:r>
      <w:r>
        <w:rPr>
          <w:rFonts w:ascii="微软雅黑" w:hAnsi="微软雅黑" w:eastAsia="微软雅黑"/>
          <w:sz w:val="24"/>
          <w:szCs w:val="24"/>
        </w:rPr>
        <w:tab/>
      </w:r>
      <w:r>
        <w:rPr>
          <w:rFonts w:hint="eastAsia" w:ascii="微软雅黑" w:hAnsi="微软雅黑" w:eastAsia="微软雅黑"/>
          <w:sz w:val="24"/>
          <w:szCs w:val="24"/>
        </w:rPr>
        <w:t>6</w:t>
      </w:r>
      <w:r>
        <w:rPr>
          <w:rFonts w:hint="eastAsia" w:ascii="微软雅黑" w:hAnsi="微软雅黑" w:eastAsia="微软雅黑"/>
          <w:sz w:val="24"/>
          <w:szCs w:val="24"/>
          <w:lang w:val="en-US" w:eastAsia="zh-CN"/>
        </w:rPr>
        <w:t>4</w:t>
      </w:r>
      <w:r>
        <w:rPr>
          <w:rFonts w:hint="eastAsia" w:ascii="微软雅黑" w:hAnsi="微软雅黑" w:eastAsia="微软雅黑"/>
          <w:sz w:val="24"/>
          <w:szCs w:val="24"/>
        </w:rPr>
        <w:fldChar w:fldCharType="end"/>
      </w:r>
    </w:p>
    <w:p>
      <w:pPr>
        <w:pStyle w:val="24"/>
        <w:widowControl w:val="0"/>
        <w:tabs>
          <w:tab w:val="right" w:leader="dot" w:pos="8948"/>
          <w:tab w:val="clear" w:pos="9242"/>
        </w:tabs>
        <w:adjustRightInd w:val="0"/>
        <w:snapToGrid w:val="0"/>
        <w:spacing w:before="60" w:after="60" w:line="312" w:lineRule="auto"/>
        <w:rPr>
          <w:rFonts w:ascii="Times New Roman"/>
          <w:sz w:val="24"/>
          <w:szCs w:val="24"/>
        </w:rPr>
      </w:pPr>
      <w:r>
        <w:rPr>
          <w:rFonts w:ascii="微软雅黑" w:hAnsi="微软雅黑" w:eastAsia="微软雅黑"/>
          <w:sz w:val="24"/>
          <w:szCs w:val="24"/>
          <w:lang w:val="zh-CN"/>
        </w:rPr>
        <w:fldChar w:fldCharType="end"/>
      </w: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pStyle w:val="76"/>
        <w:numPr>
          <w:ilvl w:val="0"/>
          <w:numId w:val="1"/>
        </w:numPr>
        <w:spacing w:line="600" w:lineRule="exact"/>
        <w:ind w:left="0" w:firstLine="0" w:firstLineChars="0"/>
        <w:jc w:val="center"/>
        <w:rPr>
          <w:rFonts w:ascii="黑体" w:hAnsi="黑体" w:eastAsia="黑体" w:cs="仿宋"/>
          <w:b/>
          <w:color w:val="000000"/>
          <w:sz w:val="44"/>
          <w:szCs w:val="44"/>
        </w:rPr>
      </w:pPr>
      <w:r>
        <w:rPr>
          <w:rFonts w:hint="eastAsia" w:ascii="黑体" w:hAnsi="黑体" w:eastAsia="黑体" w:cs="仿宋"/>
          <w:b/>
          <w:color w:val="000000"/>
          <w:sz w:val="44"/>
          <w:szCs w:val="44"/>
        </w:rPr>
        <w:t>采购公告</w:t>
      </w:r>
    </w:p>
    <w:p>
      <w:pPr>
        <w:pStyle w:val="33"/>
        <w:spacing w:before="0" w:beforeAutospacing="0" w:after="0" w:afterAutospacing="0"/>
        <w:ind w:firstLine="1280" w:firstLineChars="400"/>
        <w:jc w:val="center"/>
        <w:rPr>
          <w:rFonts w:ascii="黑体" w:hAnsi="黑体" w:eastAsia="黑体"/>
          <w:sz w:val="32"/>
          <w:szCs w:val="32"/>
        </w:rPr>
      </w:pPr>
    </w:p>
    <w:p>
      <w:pPr>
        <w:pStyle w:val="33"/>
        <w:spacing w:before="0" w:beforeAutospacing="0" w:after="0" w:afterAutospacing="0"/>
        <w:jc w:val="center"/>
        <w:rPr>
          <w:rFonts w:hint="eastAsia" w:ascii="黑体" w:hAnsi="黑体" w:eastAsia="黑体"/>
          <w:sz w:val="32"/>
          <w:szCs w:val="32"/>
        </w:rPr>
      </w:pPr>
      <w:r>
        <w:rPr>
          <w:rFonts w:hint="eastAsia" w:ascii="黑体" w:hAnsi="黑体" w:eastAsia="黑体"/>
          <w:sz w:val="32"/>
          <w:szCs w:val="32"/>
        </w:rPr>
        <w:t>岳阳城陵矶港务有限责任公司码头环保提质改造二期工程13#泊位</w:t>
      </w:r>
    </w:p>
    <w:p>
      <w:pPr>
        <w:pStyle w:val="33"/>
        <w:spacing w:before="0" w:beforeAutospacing="0" w:after="0" w:afterAutospacing="0"/>
        <w:jc w:val="center"/>
        <w:rPr>
          <w:rFonts w:hint="eastAsia" w:ascii="黑体" w:hAnsi="黑体" w:eastAsia="黑体"/>
          <w:sz w:val="32"/>
          <w:szCs w:val="32"/>
        </w:rPr>
      </w:pPr>
      <w:r>
        <w:rPr>
          <w:rFonts w:hint="eastAsia" w:ascii="黑体" w:hAnsi="黑体" w:eastAsia="黑体"/>
          <w:sz w:val="32"/>
          <w:szCs w:val="32"/>
        </w:rPr>
        <w:t>及后方堆场改造</w:t>
      </w:r>
      <w:r>
        <w:rPr>
          <w:rFonts w:hint="eastAsia" w:ascii="黑体" w:hAnsi="黑体" w:eastAsia="黑体"/>
          <w:sz w:val="32"/>
          <w:szCs w:val="32"/>
          <w:lang w:val="en-US" w:eastAsia="zh-CN"/>
        </w:rPr>
        <w:t>工程</w:t>
      </w:r>
      <w:r>
        <w:rPr>
          <w:rFonts w:hint="eastAsia" w:ascii="黑体" w:hAnsi="黑体" w:eastAsia="黑体"/>
          <w:sz w:val="32"/>
          <w:szCs w:val="32"/>
        </w:rPr>
        <w:t>交工质量检测服务询价采购公告</w:t>
      </w:r>
    </w:p>
    <w:p>
      <w:pPr>
        <w:pStyle w:val="33"/>
        <w:spacing w:before="0" w:beforeAutospacing="0" w:after="0" w:afterAutospacing="0"/>
        <w:ind w:firstLine="2880" w:firstLineChars="1200"/>
        <w:jc w:val="both"/>
        <w:rPr>
          <w:rFonts w:cs="Times New Roman"/>
          <w:kern w:val="2"/>
        </w:rPr>
      </w:pPr>
      <w:r>
        <w:rPr>
          <w:rFonts w:hint="eastAsia" w:cs="Times New Roman"/>
          <w:kern w:val="2"/>
        </w:rPr>
        <w:t xml:space="preserve"> </w:t>
      </w:r>
    </w:p>
    <w:p>
      <w:pPr>
        <w:pStyle w:val="33"/>
        <w:spacing w:before="0" w:beforeAutospacing="0" w:after="0" w:afterAutospacing="0"/>
        <w:ind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岳阳城陵矶港务有限责任公司码头环保提质改造二期工程13#泊位及后方堆场改造工程交工质量检测服务已具备采购条件，现公开邀请供应商参加采购活动。 </w:t>
      </w:r>
    </w:p>
    <w:p>
      <w:pPr>
        <w:pStyle w:val="5"/>
        <w:jc w:val="both"/>
        <w:rPr>
          <w:rFonts w:ascii="Arial" w:hAnsi="Arial"/>
        </w:rPr>
      </w:pPr>
      <w:r>
        <w:rPr>
          <w:rFonts w:hint="eastAsia"/>
        </w:rPr>
        <w:t xml:space="preserve">1 </w:t>
      </w:r>
      <w:r>
        <w:rPr>
          <w:rFonts w:hint="eastAsia" w:ascii="黑体" w:hAnsi="黑体"/>
        </w:rPr>
        <w:t xml:space="preserve">采购项目简介 </w:t>
      </w:r>
    </w:p>
    <w:p>
      <w:pPr>
        <w:autoSpaceDE w:val="0"/>
        <w:spacing w:line="400" w:lineRule="exact"/>
        <w:jc w:val="both"/>
        <w:rPr>
          <w:rFonts w:ascii="宋体" w:hAnsi="宋体"/>
          <w:sz w:val="24"/>
        </w:rPr>
      </w:pPr>
      <w:r>
        <w:rPr>
          <w:rFonts w:hint="eastAsia" w:ascii="宋体" w:hAnsi="宋体"/>
          <w:b/>
          <w:bCs/>
          <w:sz w:val="24"/>
        </w:rPr>
        <w:t>1.1</w:t>
      </w:r>
      <w:r>
        <w:rPr>
          <w:rFonts w:hint="eastAsia" w:ascii="宋体" w:hAnsi="宋体"/>
          <w:sz w:val="24"/>
        </w:rPr>
        <w:t xml:space="preserve"> 采购项目名称:_</w:t>
      </w:r>
      <w:r>
        <w:rPr>
          <w:rFonts w:hint="eastAsia" w:ascii="宋体" w:hAnsi="宋体" w:eastAsia="宋体" w:cs="Times New Roman"/>
          <w:kern w:val="2"/>
          <w:sz w:val="24"/>
          <w:szCs w:val="24"/>
          <w:lang w:val="en-US" w:eastAsia="zh-CN" w:bidi="ar-SA"/>
        </w:rPr>
        <w:t>岳阳城陵矶港务有限责任公司码头环保提质改造二期工程13#泊位及后方堆场改造工程交工质量检测服务</w:t>
      </w:r>
    </w:p>
    <w:p>
      <w:pPr>
        <w:autoSpaceDE w:val="0"/>
        <w:spacing w:line="400" w:lineRule="exact"/>
        <w:rPr>
          <w:rFonts w:ascii="宋体" w:hAnsi="宋体"/>
          <w:sz w:val="24"/>
        </w:rPr>
      </w:pPr>
      <w:r>
        <w:rPr>
          <w:rFonts w:hint="eastAsia" w:ascii="宋体" w:hAnsi="宋体"/>
          <w:b/>
          <w:bCs/>
          <w:sz w:val="24"/>
        </w:rPr>
        <w:t>1.2</w:t>
      </w:r>
      <w:r>
        <w:rPr>
          <w:rFonts w:hint="eastAsia" w:ascii="宋体" w:hAnsi="宋体"/>
          <w:sz w:val="24"/>
        </w:rPr>
        <w:t xml:space="preserve"> 采购人: __湖南省港务集团有限公司</w:t>
      </w:r>
    </w:p>
    <w:p>
      <w:pPr>
        <w:autoSpaceDE w:val="0"/>
        <w:spacing w:line="400" w:lineRule="exact"/>
        <w:rPr>
          <w:rFonts w:ascii="宋体" w:hAnsi="宋体"/>
          <w:sz w:val="24"/>
        </w:rPr>
      </w:pPr>
      <w:r>
        <w:rPr>
          <w:rFonts w:hint="eastAsia" w:ascii="宋体" w:hAnsi="宋体"/>
          <w:b/>
          <w:bCs/>
          <w:sz w:val="24"/>
        </w:rPr>
        <w:t>1.3</w:t>
      </w:r>
      <w:r>
        <w:rPr>
          <w:rFonts w:hint="eastAsia" w:ascii="宋体" w:hAnsi="宋体"/>
          <w:sz w:val="24"/>
        </w:rPr>
        <w:t xml:space="preserve"> 采购代理机构:_无____</w:t>
      </w:r>
    </w:p>
    <w:p>
      <w:pPr>
        <w:autoSpaceDE w:val="0"/>
        <w:spacing w:line="400" w:lineRule="exact"/>
        <w:rPr>
          <w:rFonts w:ascii="宋体" w:hAnsi="宋体"/>
          <w:sz w:val="24"/>
        </w:rPr>
      </w:pPr>
      <w:r>
        <w:rPr>
          <w:rFonts w:hint="eastAsia" w:ascii="宋体" w:hAnsi="宋体"/>
          <w:b/>
          <w:bCs/>
          <w:sz w:val="24"/>
        </w:rPr>
        <w:t xml:space="preserve">1.4 </w:t>
      </w:r>
      <w:r>
        <w:rPr>
          <w:rFonts w:hint="eastAsia" w:ascii="宋体" w:hAnsi="宋体"/>
          <w:sz w:val="24"/>
        </w:rPr>
        <w:t>采购项目资金落实情况:_已落实_</w:t>
      </w:r>
    </w:p>
    <w:p>
      <w:pPr>
        <w:autoSpaceDE w:val="0"/>
        <w:spacing w:line="400" w:lineRule="exact"/>
        <w:rPr>
          <w:rFonts w:ascii="宋体" w:hAnsi="宋体"/>
          <w:sz w:val="24"/>
        </w:rPr>
      </w:pPr>
      <w:r>
        <w:rPr>
          <w:rFonts w:hint="eastAsia" w:ascii="宋体" w:hAnsi="宋体"/>
          <w:b/>
          <w:bCs/>
          <w:sz w:val="24"/>
        </w:rPr>
        <w:t xml:space="preserve">1.5 </w:t>
      </w:r>
      <w:r>
        <w:rPr>
          <w:rFonts w:hint="eastAsia" w:ascii="宋体" w:hAnsi="宋体"/>
          <w:sz w:val="24"/>
        </w:rPr>
        <w:t>采购项目概况: _</w:t>
      </w:r>
      <w:r>
        <w:rPr>
          <w:rFonts w:hint="eastAsia" w:ascii="宋体" w:hAnsi="宋体" w:eastAsia="宋体" w:cs="Times New Roman"/>
          <w:color w:val="auto"/>
          <w:kern w:val="2"/>
          <w:sz w:val="24"/>
          <w:szCs w:val="24"/>
          <w:lang w:val="en-US" w:eastAsia="zh-CN" w:bidi="ar-SA"/>
        </w:rPr>
        <w:t>本项目建设地点在岳阳市城陵矶老港区，提质改造2000吨级干散货泊位1个（#13泊位），设计年吞吐量190万吨，占用岸线124m。对#13码头前沿结构及设备进行维护靓化，水平输送系统及后方堆场进行封闭，新增500t/h布料机1台，新建散货仓库1座（11214m2），污水处理站1座，以及水、电、控制和环保等配套设施。投资估算约</w:t>
      </w:r>
      <w:r>
        <w:rPr>
          <w:rFonts w:hint="eastAsia" w:ascii="宋体" w:hAnsi="宋体" w:eastAsia="宋体" w:cs="Times New Roman"/>
          <w:color w:val="auto"/>
          <w:kern w:val="2"/>
          <w:sz w:val="24"/>
          <w:szCs w:val="24"/>
        </w:rPr>
        <w:t>6993.98</w:t>
      </w:r>
      <w:r>
        <w:rPr>
          <w:rFonts w:hint="eastAsia" w:ascii="宋体" w:hAnsi="宋体" w:eastAsia="宋体" w:cs="Times New Roman"/>
          <w:color w:val="auto"/>
          <w:kern w:val="2"/>
          <w:sz w:val="24"/>
          <w:szCs w:val="24"/>
          <w:lang w:val="en-US" w:eastAsia="zh-CN" w:bidi="ar-SA"/>
        </w:rPr>
        <w:t>万元。</w:t>
      </w:r>
      <w:r>
        <w:rPr>
          <w:rFonts w:hint="eastAsia" w:ascii="宋体" w:hAnsi="宋体"/>
          <w:sz w:val="24"/>
        </w:rPr>
        <w:t>_</w:t>
      </w:r>
    </w:p>
    <w:p>
      <w:pPr>
        <w:pStyle w:val="5"/>
        <w:jc w:val="both"/>
        <w:rPr>
          <w:rFonts w:ascii="Arial" w:hAnsi="Arial"/>
        </w:rPr>
      </w:pPr>
      <w:r>
        <w:rPr>
          <w:rFonts w:hint="eastAsia"/>
        </w:rPr>
        <w:t>2．</w:t>
      </w:r>
      <w:r>
        <w:rPr>
          <w:rFonts w:hint="eastAsia" w:ascii="黑体" w:hAnsi="黑体"/>
        </w:rPr>
        <w:t>采购范围及相关要求</w:t>
      </w:r>
    </w:p>
    <w:p>
      <w:pPr>
        <w:autoSpaceDE w:val="0"/>
        <w:spacing w:line="400" w:lineRule="exact"/>
        <w:rPr>
          <w:rFonts w:hint="default" w:ascii="宋体" w:hAnsi="宋体" w:eastAsia="宋体" w:cs="Times New Roman"/>
          <w:color w:val="auto"/>
          <w:kern w:val="2"/>
          <w:sz w:val="24"/>
          <w:szCs w:val="24"/>
          <w:lang w:val="en-US" w:eastAsia="zh-CN" w:bidi="ar-SA"/>
        </w:rPr>
      </w:pPr>
      <w:r>
        <w:rPr>
          <w:rFonts w:hint="eastAsia" w:ascii="宋体" w:hAnsi="宋体"/>
          <w:b/>
          <w:bCs/>
          <w:sz w:val="24"/>
          <w:highlight w:val="yellow"/>
        </w:rPr>
        <w:t xml:space="preserve">2.1 </w:t>
      </w:r>
      <w:r>
        <w:rPr>
          <w:rFonts w:hint="eastAsia" w:ascii="宋体" w:hAnsi="宋体"/>
          <w:sz w:val="24"/>
          <w:highlight w:val="yellow"/>
        </w:rPr>
        <w:t>采购范</w:t>
      </w:r>
      <w:r>
        <w:rPr>
          <w:rFonts w:hint="eastAsia" w:ascii="宋体" w:hAnsi="宋体" w:eastAsia="宋体" w:cs="Times New Roman"/>
          <w:color w:val="auto"/>
          <w:kern w:val="2"/>
          <w:sz w:val="24"/>
          <w:szCs w:val="24"/>
          <w:lang w:val="en-US" w:eastAsia="zh-CN" w:bidi="ar-SA"/>
        </w:rPr>
        <w:t>围: 地基检测、材料、道路检测、结构检测、内业资料核查等</w:t>
      </w:r>
      <w:r>
        <w:rPr>
          <w:rFonts w:hint="eastAsia" w:ascii="宋体" w:hAnsi="宋体" w:cs="Times New Roman"/>
          <w:color w:val="auto"/>
          <w:kern w:val="2"/>
          <w:sz w:val="24"/>
          <w:szCs w:val="24"/>
          <w:lang w:val="en-US" w:eastAsia="zh-CN" w:bidi="ar-SA"/>
        </w:rPr>
        <w:t>。</w:t>
      </w:r>
    </w:p>
    <w:p>
      <w:pPr>
        <w:autoSpaceDE w:val="0"/>
        <w:spacing w:line="400" w:lineRule="exact"/>
        <w:rPr>
          <w:color w:val="000000" w:themeColor="text1"/>
          <w:sz w:val="24"/>
          <w14:textFill>
            <w14:solidFill>
              <w14:schemeClr w14:val="tx1"/>
            </w14:solidFill>
          </w14:textFill>
        </w:rPr>
      </w:pPr>
      <w:r>
        <w:rPr>
          <w:rFonts w:hint="eastAsia" w:ascii="宋体" w:hAnsi="宋体"/>
          <w:b/>
          <w:bCs/>
          <w:sz w:val="24"/>
        </w:rPr>
        <w:t xml:space="preserve">2.2 </w:t>
      </w:r>
      <w:r>
        <w:rPr>
          <w:rFonts w:hint="eastAsia" w:ascii="宋体" w:hAnsi="宋体"/>
          <w:sz w:val="24"/>
        </w:rPr>
        <w:t xml:space="preserve">服务期限: </w:t>
      </w:r>
      <w:r>
        <w:rPr>
          <w:rFonts w:hint="eastAsia"/>
          <w:color w:val="000000" w:themeColor="text1"/>
          <w:sz w:val="24"/>
          <w14:textFill>
            <w14:solidFill>
              <w14:schemeClr w14:val="tx1"/>
            </w14:solidFill>
          </w14:textFill>
        </w:rPr>
        <w:t>检测开始计划时间为</w:t>
      </w:r>
      <w:r>
        <w:rPr>
          <w:rFonts w:hint="eastAsia"/>
          <w:color w:val="000000" w:themeColor="text1"/>
          <w:sz w:val="24"/>
          <w:highlight w:val="yellow"/>
          <w14:textFill>
            <w14:solidFill>
              <w14:schemeClr w14:val="tx1"/>
            </w14:solidFill>
          </w14:textFill>
        </w:rPr>
        <w:t>202</w:t>
      </w:r>
      <w:r>
        <w:rPr>
          <w:rFonts w:hint="eastAsia"/>
          <w:color w:val="000000" w:themeColor="text1"/>
          <w:sz w:val="24"/>
          <w:highlight w:val="yellow"/>
          <w:lang w:val="en-US" w:eastAsia="zh-CN"/>
          <w14:textFill>
            <w14:solidFill>
              <w14:schemeClr w14:val="tx1"/>
            </w14:solidFill>
          </w14:textFill>
        </w:rPr>
        <w:t>2</w:t>
      </w:r>
      <w:r>
        <w:rPr>
          <w:rFonts w:hint="eastAsia"/>
          <w:color w:val="000000" w:themeColor="text1"/>
          <w:sz w:val="24"/>
          <w:highlight w:val="yellow"/>
          <w14:textFill>
            <w14:solidFill>
              <w14:schemeClr w14:val="tx1"/>
            </w14:solidFill>
          </w14:textFill>
        </w:rPr>
        <w:t>年</w:t>
      </w:r>
      <w:r>
        <w:rPr>
          <w:rFonts w:hint="eastAsia"/>
          <w:color w:val="000000" w:themeColor="text1"/>
          <w:sz w:val="24"/>
          <w:highlight w:val="yellow"/>
          <w:lang w:val="en-US" w:eastAsia="zh-CN"/>
          <w14:textFill>
            <w14:solidFill>
              <w14:schemeClr w14:val="tx1"/>
            </w14:solidFill>
          </w14:textFill>
        </w:rPr>
        <w:t>2</w:t>
      </w:r>
      <w:r>
        <w:rPr>
          <w:rFonts w:hint="eastAsia"/>
          <w:color w:val="000000" w:themeColor="text1"/>
          <w:sz w:val="24"/>
          <w:highlight w:val="yellow"/>
          <w14:textFill>
            <w14:solidFill>
              <w14:schemeClr w14:val="tx1"/>
            </w14:solidFill>
          </w14:textFill>
        </w:rPr>
        <w:t>月，</w:t>
      </w:r>
      <w:r>
        <w:rPr>
          <w:rFonts w:hint="eastAsia"/>
          <w:color w:val="000000" w:themeColor="text1"/>
          <w:sz w:val="24"/>
          <w14:textFill>
            <w14:solidFill>
              <w14:schemeClr w14:val="tx1"/>
            </w14:solidFill>
          </w14:textFill>
        </w:rPr>
        <w:t>结束时间为项目交工验收完成后，具体以询价人要求为准。</w:t>
      </w:r>
    </w:p>
    <w:p>
      <w:pPr>
        <w:autoSpaceDE w:val="0"/>
        <w:spacing w:line="400" w:lineRule="exact"/>
        <w:rPr>
          <w:rFonts w:ascii="宋体" w:hAnsi="宋体"/>
          <w:sz w:val="24"/>
        </w:rPr>
      </w:pPr>
      <w:r>
        <w:rPr>
          <w:rFonts w:hint="eastAsia" w:ascii="宋体" w:hAnsi="宋体"/>
          <w:b/>
          <w:bCs/>
          <w:sz w:val="24"/>
        </w:rPr>
        <w:t xml:space="preserve">2.3 </w:t>
      </w:r>
      <w:r>
        <w:rPr>
          <w:rFonts w:hint="eastAsia" w:ascii="宋体" w:hAnsi="宋体"/>
          <w:sz w:val="24"/>
        </w:rPr>
        <w:t>服务地点: _岳阳城陵矶港</w:t>
      </w:r>
    </w:p>
    <w:p>
      <w:pPr>
        <w:autoSpaceDE w:val="0"/>
        <w:spacing w:line="400" w:lineRule="exact"/>
        <w:rPr>
          <w:rFonts w:ascii="宋体" w:hAnsi="宋体"/>
          <w:sz w:val="24"/>
        </w:rPr>
      </w:pPr>
      <w:r>
        <w:rPr>
          <w:rFonts w:hint="eastAsia" w:ascii="宋体" w:hAnsi="宋体"/>
          <w:b/>
          <w:bCs/>
          <w:sz w:val="24"/>
        </w:rPr>
        <w:t xml:space="preserve">2.4 </w:t>
      </w:r>
      <w:r>
        <w:rPr>
          <w:rFonts w:hint="eastAsia" w:ascii="宋体" w:hAnsi="宋体"/>
          <w:sz w:val="24"/>
        </w:rPr>
        <w:t xml:space="preserve">质量要求或服务标准: </w:t>
      </w:r>
      <w:r>
        <w:rPr>
          <w:rFonts w:hint="eastAsia"/>
          <w:color w:val="000000" w:themeColor="text1"/>
          <w:sz w:val="24"/>
          <w14:textFill>
            <w14:solidFill>
              <w14:schemeClr w14:val="tx1"/>
            </w14:solidFill>
          </w14:textFill>
        </w:rPr>
        <w:t>服务人必须依据现行国家或行业规范及岳阳市交通运输局水运质量监督科的检测要求完成合同约定的所有检测项目以及为保证本项目交（竣）工验收通过所新增的检测项目，保证检验、检测有关数据的真实、准确、完整、可靠和合理性。</w:t>
      </w:r>
    </w:p>
    <w:p>
      <w:pPr>
        <w:pStyle w:val="5"/>
        <w:jc w:val="both"/>
        <w:rPr>
          <w:rFonts w:ascii="Arial" w:hAnsi="Arial"/>
        </w:rPr>
      </w:pPr>
      <w:r>
        <w:rPr>
          <w:rFonts w:hint="eastAsia"/>
        </w:rPr>
        <w:t xml:space="preserve">3 </w:t>
      </w:r>
      <w:r>
        <w:rPr>
          <w:rFonts w:hint="eastAsia" w:ascii="黑体" w:hAnsi="黑体"/>
        </w:rPr>
        <w:t>供应商资格要求</w:t>
      </w:r>
    </w:p>
    <w:p>
      <w:pPr>
        <w:autoSpaceDE w:val="0"/>
        <w:spacing w:line="400" w:lineRule="exact"/>
        <w:ind w:firstLine="241" w:firstLineChars="100"/>
        <w:jc w:val="both"/>
        <w:rPr>
          <w:rFonts w:ascii="宋体" w:hAnsi="宋体"/>
          <w:sz w:val="24"/>
        </w:rPr>
      </w:pPr>
      <w:r>
        <w:rPr>
          <w:rFonts w:hint="eastAsia" w:ascii="宋体" w:hAnsi="宋体"/>
          <w:b/>
          <w:bCs/>
          <w:sz w:val="24"/>
        </w:rPr>
        <w:t>3.1</w:t>
      </w:r>
      <w:r>
        <w:rPr>
          <w:rFonts w:hint="eastAsia" w:ascii="宋体" w:hAnsi="宋体"/>
          <w:sz w:val="24"/>
        </w:rPr>
        <w:t>供应商不得存在下列情形之一:</w:t>
      </w:r>
    </w:p>
    <w:p>
      <w:pPr>
        <w:autoSpaceDE w:val="0"/>
        <w:spacing w:line="400" w:lineRule="exact"/>
        <w:ind w:firstLine="240" w:firstLineChars="100"/>
        <w:jc w:val="both"/>
        <w:rPr>
          <w:rFonts w:ascii="宋体" w:hAnsi="宋体"/>
          <w:sz w:val="24"/>
        </w:rPr>
      </w:pPr>
      <w:r>
        <w:rPr>
          <w:rFonts w:hint="eastAsia" w:ascii="宋体" w:hAnsi="宋体"/>
          <w:sz w:val="24"/>
        </w:rPr>
        <w:t>（1）处于被责令停产停业、暂扣或者吊销执照、暂扣或者吊销许可证、吊销资质证书状态;</w:t>
      </w:r>
    </w:p>
    <w:p>
      <w:pPr>
        <w:autoSpaceDE w:val="0"/>
        <w:spacing w:line="400" w:lineRule="exact"/>
        <w:ind w:firstLine="240" w:firstLineChars="100"/>
        <w:jc w:val="both"/>
        <w:rPr>
          <w:rFonts w:ascii="宋体" w:hAnsi="宋体"/>
          <w:sz w:val="24"/>
        </w:rPr>
      </w:pPr>
      <w:r>
        <w:rPr>
          <w:rFonts w:hint="eastAsia" w:ascii="宋体" w:hAnsi="宋体"/>
          <w:sz w:val="24"/>
        </w:rPr>
        <w:t>（2）进入清算程序，或被宣告破产，或其他丧失履约能力的情形;</w:t>
      </w:r>
    </w:p>
    <w:p>
      <w:pPr>
        <w:autoSpaceDE w:val="0"/>
        <w:spacing w:line="400" w:lineRule="exact"/>
        <w:ind w:firstLine="240" w:firstLineChars="100"/>
        <w:jc w:val="both"/>
        <w:rPr>
          <w:rFonts w:ascii="宋体" w:hAnsi="宋体"/>
          <w:sz w:val="24"/>
        </w:rPr>
      </w:pPr>
      <w:r>
        <w:rPr>
          <w:rFonts w:hint="eastAsia" w:ascii="宋体" w:hAnsi="宋体"/>
          <w:sz w:val="24"/>
        </w:rPr>
        <w:t>（3）被采购人或采购人上级单位纳入黑名单</w:t>
      </w:r>
    </w:p>
    <w:p>
      <w:pPr>
        <w:spacing w:line="440" w:lineRule="exact"/>
        <w:ind w:firstLine="240" w:firstLineChars="100"/>
        <w:rPr>
          <w:rFonts w:ascii="宋体" w:hAnsi="宋体"/>
          <w:sz w:val="24"/>
        </w:rPr>
      </w:pPr>
      <w:r>
        <w:rPr>
          <w:rFonts w:hint="eastAsia" w:ascii="宋体" w:hAnsi="宋体"/>
          <w:sz w:val="24"/>
        </w:rPr>
        <w:t>（4）</w:t>
      </w:r>
      <w:r>
        <w:rPr>
          <w:rFonts w:hint="eastAsia"/>
          <w:sz w:val="24"/>
        </w:rPr>
        <w:t>为投资参股本项目的法人单位；</w:t>
      </w:r>
    </w:p>
    <w:p>
      <w:pPr>
        <w:spacing w:line="440" w:lineRule="exact"/>
        <w:ind w:firstLine="240" w:firstLineChars="100"/>
        <w:rPr>
          <w:sz w:val="24"/>
        </w:rPr>
      </w:pPr>
      <w:r>
        <w:rPr>
          <w:rFonts w:hint="eastAsia" w:ascii="宋体" w:hAnsi="宋体"/>
          <w:sz w:val="24"/>
        </w:rPr>
        <w:t>（5）其他:</w:t>
      </w:r>
      <w:r>
        <w:rPr>
          <w:rFonts w:hint="eastAsia"/>
          <w:sz w:val="24"/>
        </w:rPr>
        <w:t>被交通运输部“</w:t>
      </w:r>
      <w:r>
        <w:rPr>
          <w:rFonts w:hint="eastAsia" w:ascii="宋体" w:hAnsi="宋体"/>
          <w:bCs/>
          <w:sz w:val="24"/>
        </w:rPr>
        <w:t>公路水运工程试验检测管理信息系统”</w:t>
      </w:r>
      <w:r>
        <w:rPr>
          <w:rFonts w:hint="eastAsia"/>
          <w:sz w:val="24"/>
        </w:rPr>
        <w:t>连续三年（201</w:t>
      </w:r>
      <w:r>
        <w:rPr>
          <w:rFonts w:hint="eastAsia"/>
          <w:sz w:val="24"/>
          <w:lang w:val="en-US" w:eastAsia="zh-CN"/>
        </w:rPr>
        <w:t>8</w:t>
      </w:r>
      <w:r>
        <w:rPr>
          <w:rFonts w:hint="eastAsia"/>
          <w:sz w:val="24"/>
        </w:rPr>
        <w:t>～202</w:t>
      </w:r>
      <w:r>
        <w:rPr>
          <w:rFonts w:hint="eastAsia"/>
          <w:sz w:val="24"/>
          <w:lang w:val="en-US" w:eastAsia="zh-CN"/>
        </w:rPr>
        <w:t>1</w:t>
      </w:r>
      <w:r>
        <w:rPr>
          <w:rFonts w:hint="eastAsia"/>
          <w:sz w:val="24"/>
        </w:rPr>
        <w:t>年）评为B级及以下信用等级。</w:t>
      </w:r>
    </w:p>
    <w:p>
      <w:pPr>
        <w:autoSpaceDE w:val="0"/>
        <w:spacing w:line="400" w:lineRule="exact"/>
        <w:jc w:val="both"/>
        <w:rPr>
          <w:rFonts w:ascii="宋体" w:hAnsi="宋体"/>
          <w:sz w:val="24"/>
        </w:rPr>
      </w:pPr>
      <w:r>
        <w:rPr>
          <w:rFonts w:hint="eastAsia" w:ascii="宋体" w:hAnsi="宋体"/>
          <w:sz w:val="24"/>
        </w:rPr>
        <w:t>3.2供应商应满足如下要求:</w:t>
      </w:r>
    </w:p>
    <w:tbl>
      <w:tblPr>
        <w:tblStyle w:val="39"/>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786"/>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center"/>
              <w:rPr>
                <w:rFonts w:ascii="宋体" w:hAnsi="宋体"/>
                <w:sz w:val="24"/>
              </w:rPr>
            </w:pPr>
            <w:r>
              <w:rPr>
                <w:rFonts w:hint="eastAsia" w:ascii="宋体" w:hAnsi="宋体"/>
                <w:sz w:val="24"/>
              </w:rPr>
              <w:t>资格条件</w:t>
            </w:r>
          </w:p>
        </w:tc>
        <w:tc>
          <w:tcPr>
            <w:tcW w:w="1786" w:type="dxa"/>
          </w:tcPr>
          <w:p>
            <w:pPr>
              <w:widowControl w:val="0"/>
              <w:spacing w:line="320" w:lineRule="exact"/>
              <w:jc w:val="center"/>
              <w:rPr>
                <w:rFonts w:ascii="宋体" w:hAnsi="宋体"/>
                <w:sz w:val="24"/>
              </w:rPr>
            </w:pPr>
            <w:r>
              <w:rPr>
                <w:rFonts w:hint="eastAsia" w:ascii="宋体" w:hAnsi="宋体"/>
                <w:sz w:val="24"/>
              </w:rPr>
              <w:t>对供应商要求</w:t>
            </w:r>
          </w:p>
        </w:tc>
        <w:tc>
          <w:tcPr>
            <w:tcW w:w="5443" w:type="dxa"/>
          </w:tcPr>
          <w:p>
            <w:pPr>
              <w:widowControl w:val="0"/>
              <w:spacing w:line="320" w:lineRule="exact"/>
              <w:jc w:val="center"/>
              <w:rPr>
                <w:rFonts w:ascii="宋体" w:hAnsi="宋体"/>
                <w:sz w:val="24"/>
              </w:rPr>
            </w:pPr>
            <w:r>
              <w:rPr>
                <w:rFonts w:hint="eastAsia" w:ascii="宋体" w:hAnsi="宋体"/>
                <w:sz w:val="24"/>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（1）依法设立</w:t>
            </w:r>
          </w:p>
        </w:tc>
        <w:tc>
          <w:tcPr>
            <w:tcW w:w="1786" w:type="dxa"/>
          </w:tcPr>
          <w:p>
            <w:pPr>
              <w:widowControl w:val="0"/>
              <w:spacing w:line="320" w:lineRule="exact"/>
              <w:jc w:val="both"/>
              <w:rPr>
                <w:rStyle w:val="41"/>
                <w:u w:val="single"/>
              </w:rPr>
            </w:pPr>
            <w:r>
              <w:rPr>
                <w:rStyle w:val="41"/>
                <w:rFonts w:hint="eastAsia"/>
                <w:u w:val="single"/>
              </w:rPr>
              <w:sym w:font="Wingdings 2" w:char="00A3"/>
            </w:r>
            <w:r>
              <w:rPr>
                <w:rStyle w:val="41"/>
                <w:rFonts w:hint="eastAsia"/>
                <w:u w:val="single"/>
              </w:rPr>
              <w:t xml:space="preserve">不适用  </w:t>
            </w:r>
          </w:p>
          <w:p>
            <w:pPr>
              <w:widowControl w:val="0"/>
              <w:spacing w:line="320" w:lineRule="exact"/>
              <w:jc w:val="both"/>
              <w:rPr>
                <w:rFonts w:ascii="宋体" w:hAnsi="宋体"/>
                <w:sz w:val="24"/>
              </w:rPr>
            </w:pPr>
            <w:r>
              <w:rPr>
                <w:rStyle w:val="41"/>
                <w:rFonts w:hint="eastAsia"/>
                <w:u w:val="single"/>
              </w:rPr>
              <w:sym w:font="Wingdings 2" w:char="0052"/>
            </w:r>
            <w:r>
              <w:rPr>
                <w:rStyle w:val="41"/>
                <w:rFonts w:hint="eastAsia"/>
                <w:u w:val="single"/>
              </w:rPr>
              <w:t>适用</w:t>
            </w:r>
          </w:p>
        </w:tc>
        <w:tc>
          <w:tcPr>
            <w:tcW w:w="5443" w:type="dxa"/>
          </w:tcPr>
          <w:p>
            <w:pPr>
              <w:widowControl w:val="0"/>
              <w:spacing w:line="320" w:lineRule="exact"/>
              <w:jc w:val="both"/>
              <w:rPr>
                <w:rStyle w:val="41"/>
                <w:u w:val="single"/>
              </w:rPr>
            </w:pPr>
            <w:r>
              <w:rPr>
                <w:rStyle w:val="41"/>
                <w:rFonts w:hint="eastAsia"/>
                <w:u w:val="single"/>
              </w:rPr>
              <w:t xml:space="preserve">□不适用  </w:t>
            </w:r>
          </w:p>
          <w:p>
            <w:pPr>
              <w:widowControl w:val="0"/>
              <w:spacing w:line="320" w:lineRule="exact"/>
              <w:jc w:val="both"/>
              <w:rPr>
                <w:rFonts w:ascii="宋体" w:hAnsi="宋体"/>
                <w:sz w:val="24"/>
              </w:rPr>
            </w:pPr>
            <w:r>
              <w:rPr>
                <w:rStyle w:val="41"/>
                <w:rFonts w:hint="eastAsia"/>
                <w:u w:val="single"/>
              </w:rPr>
              <w:sym w:font="Wingdings 2" w:char="0052"/>
            </w:r>
            <w:r>
              <w:rPr>
                <w:rStyle w:val="41"/>
                <w:rFonts w:hint="eastAsia"/>
                <w:u w:val="single"/>
              </w:rPr>
              <w:t>适用,见采购文件供应商须知前附表3.5（1）。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（2）资质要求</w:t>
            </w:r>
          </w:p>
        </w:tc>
        <w:tc>
          <w:tcPr>
            <w:tcW w:w="1786" w:type="dxa"/>
          </w:tcPr>
          <w:p>
            <w:pPr>
              <w:widowControl w:val="0"/>
              <w:spacing w:line="320" w:lineRule="exact"/>
              <w:jc w:val="both"/>
              <w:rPr>
                <w:rStyle w:val="41"/>
                <w:u w:val="single"/>
              </w:rPr>
            </w:pPr>
            <w:r>
              <w:rPr>
                <w:rStyle w:val="41"/>
                <w:rFonts w:hint="eastAsia"/>
                <w:u w:val="single"/>
              </w:rPr>
              <w:sym w:font="Wingdings 2" w:char="00A3"/>
            </w:r>
            <w:r>
              <w:rPr>
                <w:rStyle w:val="41"/>
                <w:rFonts w:hint="eastAsia"/>
                <w:u w:val="single"/>
              </w:rPr>
              <w:t xml:space="preserve">不适用  </w:t>
            </w:r>
          </w:p>
          <w:p>
            <w:pPr>
              <w:widowControl w:val="0"/>
              <w:spacing w:line="320" w:lineRule="exact"/>
              <w:jc w:val="both"/>
              <w:rPr>
                <w:rFonts w:ascii="宋体" w:hAnsi="宋体"/>
                <w:sz w:val="24"/>
              </w:rPr>
            </w:pPr>
            <w:r>
              <w:rPr>
                <w:rStyle w:val="41"/>
                <w:rFonts w:hint="eastAsia"/>
                <w:u w:val="single"/>
              </w:rPr>
              <w:sym w:font="Wingdings 2" w:char="0052"/>
            </w:r>
            <w:r>
              <w:rPr>
                <w:rStyle w:val="41"/>
                <w:rFonts w:hint="eastAsia"/>
                <w:u w:val="single"/>
              </w:rPr>
              <w:t>适用</w:t>
            </w:r>
          </w:p>
        </w:tc>
        <w:tc>
          <w:tcPr>
            <w:tcW w:w="5443" w:type="dxa"/>
          </w:tcPr>
          <w:p>
            <w:pPr>
              <w:widowControl w:val="0"/>
              <w:spacing w:line="320" w:lineRule="exact"/>
              <w:jc w:val="both"/>
              <w:rPr>
                <w:rStyle w:val="41"/>
                <w:u w:val="single"/>
              </w:rPr>
            </w:pPr>
            <w:r>
              <w:rPr>
                <w:rStyle w:val="41"/>
                <w:rFonts w:hint="eastAsia"/>
                <w:u w:val="single"/>
              </w:rPr>
              <w:t xml:space="preserve">□不适用  </w:t>
            </w:r>
          </w:p>
          <w:p>
            <w:pPr>
              <w:widowControl w:val="0"/>
              <w:spacing w:line="320" w:lineRule="exact"/>
              <w:jc w:val="both"/>
              <w:rPr>
                <w:rFonts w:ascii="宋体" w:hAnsi="宋体"/>
                <w:sz w:val="24"/>
              </w:rPr>
            </w:pPr>
            <w:r>
              <w:rPr>
                <w:rStyle w:val="41"/>
                <w:rFonts w:hint="eastAsia"/>
                <w:u w:val="single"/>
              </w:rPr>
              <w:sym w:font="Wingdings 2" w:char="0052"/>
            </w:r>
            <w:r>
              <w:rPr>
                <w:rStyle w:val="41"/>
                <w:rFonts w:hint="eastAsia"/>
                <w:u w:val="single"/>
              </w:rPr>
              <w:t>适用,见采购文件供应商须知前附表3.5（2）。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（3）财务要求</w:t>
            </w:r>
          </w:p>
        </w:tc>
        <w:tc>
          <w:tcPr>
            <w:tcW w:w="1786" w:type="dxa"/>
          </w:tcPr>
          <w:p>
            <w:pPr>
              <w:widowControl w:val="0"/>
              <w:spacing w:line="320" w:lineRule="exact"/>
              <w:jc w:val="both"/>
              <w:rPr>
                <w:rStyle w:val="41"/>
                <w:u w:val="single"/>
              </w:rPr>
            </w:pPr>
            <w:r>
              <w:rPr>
                <w:rStyle w:val="41"/>
                <w:rFonts w:hint="eastAsia"/>
                <w:u w:val="single"/>
              </w:rPr>
              <w:sym w:font="Wingdings 2" w:char="0052"/>
            </w:r>
            <w:r>
              <w:rPr>
                <w:rStyle w:val="41"/>
                <w:rFonts w:hint="eastAsia"/>
                <w:u w:val="single"/>
              </w:rPr>
              <w:t xml:space="preserve">不适用  </w:t>
            </w:r>
          </w:p>
          <w:p>
            <w:pPr>
              <w:widowControl w:val="0"/>
              <w:spacing w:line="320" w:lineRule="exact"/>
              <w:jc w:val="both"/>
              <w:rPr>
                <w:rFonts w:ascii="宋体" w:hAnsi="宋体"/>
                <w:sz w:val="24"/>
              </w:rPr>
            </w:pPr>
            <w:r>
              <w:rPr>
                <w:rStyle w:val="41"/>
                <w:rFonts w:hint="eastAsia"/>
                <w:u w:val="single"/>
              </w:rPr>
              <w:t>□适用</w:t>
            </w:r>
          </w:p>
        </w:tc>
        <w:tc>
          <w:tcPr>
            <w:tcW w:w="5443" w:type="dxa"/>
          </w:tcPr>
          <w:p>
            <w:pPr>
              <w:widowControl w:val="0"/>
              <w:spacing w:line="320" w:lineRule="exact"/>
              <w:jc w:val="both"/>
              <w:rPr>
                <w:rStyle w:val="41"/>
                <w:u w:val="single"/>
              </w:rPr>
            </w:pPr>
            <w:r>
              <w:rPr>
                <w:rStyle w:val="41"/>
                <w:rFonts w:hint="eastAsia"/>
                <w:u w:val="single"/>
              </w:rPr>
              <w:sym w:font="Wingdings 2" w:char="0052"/>
            </w:r>
            <w:r>
              <w:rPr>
                <w:rStyle w:val="41"/>
                <w:rFonts w:hint="eastAsia"/>
                <w:u w:val="single"/>
              </w:rPr>
              <w:t xml:space="preserve">不适用  </w:t>
            </w:r>
          </w:p>
          <w:p>
            <w:pPr>
              <w:widowControl w:val="0"/>
              <w:spacing w:line="320" w:lineRule="exact"/>
              <w:jc w:val="both"/>
              <w:rPr>
                <w:rFonts w:ascii="宋体" w:hAnsi="宋体"/>
                <w:sz w:val="24"/>
              </w:rPr>
            </w:pPr>
            <w:r>
              <w:rPr>
                <w:rStyle w:val="41"/>
                <w:rFonts w:hint="eastAsia"/>
                <w:u w:val="single"/>
              </w:rPr>
              <w:t>□适用,见采购文件供应商须知前附表3.5（3）。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（4）业绩要求</w:t>
            </w:r>
          </w:p>
        </w:tc>
        <w:tc>
          <w:tcPr>
            <w:tcW w:w="1786" w:type="dxa"/>
          </w:tcPr>
          <w:p>
            <w:pPr>
              <w:widowControl w:val="0"/>
              <w:spacing w:line="320" w:lineRule="exact"/>
              <w:jc w:val="both"/>
              <w:rPr>
                <w:rStyle w:val="41"/>
                <w:u w:val="single"/>
              </w:rPr>
            </w:pPr>
            <w:r>
              <w:rPr>
                <w:rStyle w:val="41"/>
                <w:rFonts w:hint="eastAsia"/>
                <w:u w:val="single"/>
              </w:rPr>
              <w:sym w:font="Wingdings 2" w:char="00A3"/>
            </w:r>
            <w:r>
              <w:rPr>
                <w:rStyle w:val="41"/>
                <w:rFonts w:hint="eastAsia"/>
                <w:u w:val="single"/>
              </w:rPr>
              <w:t xml:space="preserve">不适用  </w:t>
            </w:r>
          </w:p>
          <w:p>
            <w:pPr>
              <w:widowControl w:val="0"/>
              <w:spacing w:line="320" w:lineRule="exact"/>
              <w:jc w:val="both"/>
              <w:rPr>
                <w:rFonts w:ascii="宋体" w:hAnsi="宋体"/>
                <w:sz w:val="24"/>
              </w:rPr>
            </w:pPr>
            <w:r>
              <w:rPr>
                <w:rStyle w:val="41"/>
                <w:rFonts w:hint="eastAsia"/>
                <w:u w:val="single"/>
              </w:rPr>
              <w:sym w:font="Wingdings 2" w:char="0052"/>
            </w:r>
            <w:r>
              <w:rPr>
                <w:rStyle w:val="41"/>
                <w:rFonts w:hint="eastAsia"/>
                <w:u w:val="single"/>
              </w:rPr>
              <w:t>适用</w:t>
            </w:r>
          </w:p>
        </w:tc>
        <w:tc>
          <w:tcPr>
            <w:tcW w:w="5443" w:type="dxa"/>
          </w:tcPr>
          <w:p>
            <w:pPr>
              <w:widowControl w:val="0"/>
              <w:spacing w:line="320" w:lineRule="exact"/>
              <w:jc w:val="both"/>
              <w:rPr>
                <w:rStyle w:val="41"/>
                <w:u w:val="single"/>
              </w:rPr>
            </w:pPr>
            <w:r>
              <w:rPr>
                <w:rStyle w:val="41"/>
                <w:rFonts w:hint="eastAsia"/>
                <w:u w:val="single"/>
              </w:rPr>
              <w:t xml:space="preserve">□不适用  </w:t>
            </w:r>
          </w:p>
          <w:p>
            <w:pPr>
              <w:widowControl w:val="0"/>
              <w:spacing w:line="320" w:lineRule="exact"/>
              <w:jc w:val="both"/>
              <w:rPr>
                <w:rFonts w:ascii="宋体" w:hAnsi="宋体"/>
                <w:sz w:val="24"/>
              </w:rPr>
            </w:pPr>
            <w:r>
              <w:rPr>
                <w:rStyle w:val="41"/>
                <w:rFonts w:hint="eastAsia"/>
                <w:u w:val="single"/>
              </w:rPr>
              <w:sym w:font="Wingdings 2" w:char="0052"/>
            </w:r>
            <w:r>
              <w:rPr>
                <w:rStyle w:val="41"/>
                <w:rFonts w:hint="eastAsia"/>
                <w:u w:val="single"/>
              </w:rPr>
              <w:t>适用,见采购文件供应商须知前附表3.5（4）。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（5）信誉要求</w:t>
            </w:r>
          </w:p>
        </w:tc>
        <w:tc>
          <w:tcPr>
            <w:tcW w:w="1786" w:type="dxa"/>
          </w:tcPr>
          <w:p>
            <w:pPr>
              <w:widowControl w:val="0"/>
              <w:spacing w:line="320" w:lineRule="exact"/>
              <w:jc w:val="both"/>
              <w:rPr>
                <w:rStyle w:val="41"/>
                <w:u w:val="single"/>
              </w:rPr>
            </w:pPr>
            <w:r>
              <w:rPr>
                <w:rStyle w:val="41"/>
                <w:rFonts w:hint="eastAsia"/>
                <w:u w:val="single"/>
              </w:rPr>
              <w:t xml:space="preserve">□不适用  </w:t>
            </w:r>
          </w:p>
          <w:p>
            <w:pPr>
              <w:widowControl w:val="0"/>
              <w:spacing w:line="320" w:lineRule="exact"/>
              <w:jc w:val="both"/>
              <w:rPr>
                <w:rFonts w:ascii="宋体" w:hAnsi="宋体"/>
                <w:sz w:val="24"/>
              </w:rPr>
            </w:pPr>
            <w:r>
              <w:rPr>
                <w:rStyle w:val="41"/>
                <w:rFonts w:hint="eastAsia"/>
                <w:u w:val="single"/>
              </w:rPr>
              <w:sym w:font="Wingdings 2" w:char="0052"/>
            </w:r>
            <w:r>
              <w:rPr>
                <w:rStyle w:val="41"/>
                <w:rFonts w:hint="eastAsia"/>
                <w:u w:val="single"/>
              </w:rPr>
              <w:t>适用</w:t>
            </w:r>
          </w:p>
        </w:tc>
        <w:tc>
          <w:tcPr>
            <w:tcW w:w="5443" w:type="dxa"/>
          </w:tcPr>
          <w:p>
            <w:pPr>
              <w:widowControl w:val="0"/>
              <w:spacing w:line="320" w:lineRule="exact"/>
              <w:jc w:val="both"/>
              <w:rPr>
                <w:rStyle w:val="41"/>
                <w:u w:val="single"/>
              </w:rPr>
            </w:pPr>
            <w:r>
              <w:rPr>
                <w:rStyle w:val="41"/>
                <w:rFonts w:hint="eastAsia"/>
                <w:u w:val="single"/>
              </w:rPr>
              <w:t xml:space="preserve">□不适用  </w:t>
            </w:r>
          </w:p>
          <w:p>
            <w:pPr>
              <w:widowControl w:val="0"/>
              <w:spacing w:line="320" w:lineRule="exact"/>
              <w:jc w:val="both"/>
              <w:rPr>
                <w:rFonts w:ascii="宋体" w:hAnsi="宋体"/>
                <w:sz w:val="24"/>
              </w:rPr>
            </w:pPr>
            <w:r>
              <w:rPr>
                <w:rStyle w:val="41"/>
                <w:rFonts w:hint="eastAsia"/>
                <w:u w:val="single"/>
              </w:rPr>
              <w:sym w:font="Wingdings 2" w:char="0052"/>
            </w:r>
            <w:r>
              <w:rPr>
                <w:rStyle w:val="41"/>
                <w:rFonts w:hint="eastAsia"/>
                <w:u w:val="single"/>
              </w:rPr>
              <w:t>适用,见采购文件供应商须知前附表3.5（5）。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288" w:lineRule="auto"/>
              <w:jc w:val="both"/>
              <w:rPr>
                <w:rFonts w:ascii="宋体" w:hAnsi="宋体"/>
                <w:sz w:val="24"/>
              </w:rPr>
            </w:pPr>
            <w:r>
              <w:rPr>
                <w:rFonts w:hint="eastAsia" w:ascii="宋体" w:hAnsi="宋体"/>
                <w:sz w:val="24"/>
              </w:rPr>
              <w:t>（6）承担本项目的主要人员要求</w:t>
            </w:r>
          </w:p>
        </w:tc>
        <w:tc>
          <w:tcPr>
            <w:tcW w:w="1786" w:type="dxa"/>
          </w:tcPr>
          <w:p>
            <w:pPr>
              <w:widowControl w:val="0"/>
              <w:spacing w:line="320" w:lineRule="exact"/>
              <w:jc w:val="both"/>
              <w:rPr>
                <w:rStyle w:val="41"/>
                <w:u w:val="single"/>
              </w:rPr>
            </w:pPr>
            <w:r>
              <w:rPr>
                <w:rStyle w:val="41"/>
                <w:rFonts w:hint="eastAsia"/>
                <w:u w:val="single"/>
              </w:rPr>
              <w:sym w:font="Wingdings 2" w:char="00A3"/>
            </w:r>
            <w:r>
              <w:rPr>
                <w:rStyle w:val="41"/>
                <w:rFonts w:hint="eastAsia"/>
                <w:u w:val="single"/>
              </w:rPr>
              <w:sym w:font="Wingdings 2" w:char="00A3"/>
            </w:r>
            <w:r>
              <w:rPr>
                <w:rStyle w:val="41"/>
                <w:rFonts w:hint="eastAsia"/>
                <w:u w:val="single"/>
              </w:rPr>
              <w:t xml:space="preserve">不适用  </w:t>
            </w:r>
          </w:p>
          <w:p>
            <w:pPr>
              <w:widowControl w:val="0"/>
              <w:spacing w:line="320" w:lineRule="exact"/>
              <w:jc w:val="both"/>
              <w:rPr>
                <w:rFonts w:ascii="宋体" w:hAnsi="宋体"/>
                <w:sz w:val="24"/>
              </w:rPr>
            </w:pPr>
            <w:r>
              <w:rPr>
                <w:rStyle w:val="41"/>
                <w:rFonts w:hint="eastAsia"/>
                <w:u w:val="single"/>
              </w:rPr>
              <w:sym w:font="Wingdings 2" w:char="0052"/>
            </w:r>
            <w:r>
              <w:rPr>
                <w:rStyle w:val="41"/>
                <w:rFonts w:hint="eastAsia"/>
                <w:u w:val="single"/>
              </w:rPr>
              <w:t>适用</w:t>
            </w:r>
          </w:p>
        </w:tc>
        <w:tc>
          <w:tcPr>
            <w:tcW w:w="5443" w:type="dxa"/>
          </w:tcPr>
          <w:p>
            <w:pPr>
              <w:widowControl w:val="0"/>
              <w:spacing w:line="320" w:lineRule="exact"/>
              <w:jc w:val="both"/>
              <w:rPr>
                <w:rStyle w:val="41"/>
                <w:u w:val="single"/>
              </w:rPr>
            </w:pPr>
            <w:r>
              <w:rPr>
                <w:rStyle w:val="41"/>
                <w:rFonts w:hint="eastAsia"/>
                <w:u w:val="single"/>
              </w:rPr>
              <w:t xml:space="preserve">□不适用  </w:t>
            </w:r>
          </w:p>
          <w:p>
            <w:pPr>
              <w:widowControl w:val="0"/>
              <w:spacing w:line="320" w:lineRule="exact"/>
              <w:jc w:val="both"/>
              <w:rPr>
                <w:rFonts w:ascii="宋体" w:hAnsi="宋体"/>
                <w:sz w:val="24"/>
              </w:rPr>
            </w:pPr>
            <w:r>
              <w:rPr>
                <w:rStyle w:val="41"/>
                <w:rFonts w:hint="eastAsia"/>
                <w:u w:val="single"/>
              </w:rPr>
              <w:sym w:font="Wingdings 2" w:char="0052"/>
            </w:r>
            <w:r>
              <w:rPr>
                <w:rStyle w:val="41"/>
                <w:rFonts w:hint="eastAsia"/>
                <w:u w:val="single"/>
              </w:rPr>
              <w:t>适用,见采购文件供应商须知前附表3.5（6）。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660" w:type="dxa"/>
          </w:tcPr>
          <w:p>
            <w:pPr>
              <w:widowControl w:val="0"/>
              <w:spacing w:line="320" w:lineRule="exact"/>
              <w:jc w:val="both"/>
              <w:rPr>
                <w:rFonts w:ascii="宋体" w:hAnsi="宋体"/>
                <w:sz w:val="24"/>
              </w:rPr>
            </w:pPr>
            <w:r>
              <w:rPr>
                <w:rFonts w:hint="eastAsia" w:ascii="宋体" w:hAnsi="宋体"/>
                <w:sz w:val="24"/>
              </w:rPr>
              <w:t>（7）其他要求</w:t>
            </w:r>
          </w:p>
        </w:tc>
        <w:tc>
          <w:tcPr>
            <w:tcW w:w="1786" w:type="dxa"/>
          </w:tcPr>
          <w:p>
            <w:pPr>
              <w:widowControl w:val="0"/>
              <w:spacing w:line="320" w:lineRule="exact"/>
              <w:jc w:val="both"/>
              <w:rPr>
                <w:rStyle w:val="41"/>
                <w:u w:val="single"/>
              </w:rPr>
            </w:pPr>
            <w:r>
              <w:rPr>
                <w:rStyle w:val="41"/>
                <w:rFonts w:hint="eastAsia"/>
                <w:u w:val="single"/>
              </w:rPr>
              <w:sym w:font="Wingdings 2" w:char="0052"/>
            </w:r>
            <w:r>
              <w:rPr>
                <w:rStyle w:val="41"/>
                <w:rFonts w:hint="eastAsia"/>
                <w:u w:val="single"/>
              </w:rPr>
              <w:t xml:space="preserve">不适用  </w:t>
            </w:r>
          </w:p>
          <w:p>
            <w:pPr>
              <w:widowControl w:val="0"/>
              <w:spacing w:line="320" w:lineRule="exact"/>
              <w:jc w:val="both"/>
              <w:rPr>
                <w:rFonts w:ascii="宋体" w:hAnsi="宋体"/>
                <w:sz w:val="24"/>
              </w:rPr>
            </w:pPr>
            <w:r>
              <w:rPr>
                <w:rStyle w:val="41"/>
                <w:rFonts w:hint="eastAsia"/>
                <w:u w:val="single"/>
              </w:rPr>
              <w:t>□适用</w:t>
            </w:r>
          </w:p>
        </w:tc>
        <w:tc>
          <w:tcPr>
            <w:tcW w:w="5443" w:type="dxa"/>
          </w:tcPr>
          <w:p>
            <w:pPr>
              <w:widowControl w:val="0"/>
              <w:spacing w:line="320" w:lineRule="exact"/>
              <w:jc w:val="both"/>
              <w:rPr>
                <w:rStyle w:val="41"/>
                <w:u w:val="single"/>
              </w:rPr>
            </w:pPr>
            <w:r>
              <w:rPr>
                <w:rStyle w:val="41"/>
                <w:rFonts w:hint="eastAsia"/>
                <w:u w:val="single"/>
              </w:rPr>
              <w:t xml:space="preserve">☑不适用  </w:t>
            </w:r>
          </w:p>
          <w:p>
            <w:pPr>
              <w:widowControl w:val="0"/>
              <w:spacing w:line="320" w:lineRule="exact"/>
              <w:jc w:val="both"/>
              <w:rPr>
                <w:rFonts w:ascii="宋体" w:hAnsi="宋体"/>
                <w:sz w:val="24"/>
              </w:rPr>
            </w:pPr>
            <w:r>
              <w:rPr>
                <w:rStyle w:val="41"/>
                <w:rFonts w:hint="eastAsia"/>
                <w:u w:val="single"/>
              </w:rPr>
              <w:t>□适用,见采购文件供应商须知前附表3.5（7）。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widowControl w:val="0"/>
              <w:spacing w:line="288" w:lineRule="auto"/>
              <w:jc w:val="both"/>
              <w:rPr>
                <w:rFonts w:ascii="宋体" w:hAnsi="宋体"/>
                <w:sz w:val="24"/>
              </w:rPr>
            </w:pPr>
            <w:r>
              <w:rPr>
                <w:rFonts w:hint="eastAsia" w:ascii="宋体" w:hAnsi="宋体"/>
                <w:sz w:val="24"/>
              </w:rPr>
              <w:t>（8）供应商不存在第一章3.1款情形的证明材料</w:t>
            </w:r>
          </w:p>
        </w:tc>
        <w:tc>
          <w:tcPr>
            <w:tcW w:w="1786" w:type="dxa"/>
          </w:tcPr>
          <w:p>
            <w:pPr>
              <w:widowControl w:val="0"/>
              <w:spacing w:line="320" w:lineRule="exact"/>
              <w:jc w:val="both"/>
              <w:rPr>
                <w:rStyle w:val="41"/>
                <w:u w:val="single"/>
              </w:rPr>
            </w:pPr>
            <w:r>
              <w:rPr>
                <w:rStyle w:val="41"/>
                <w:rFonts w:hint="eastAsia"/>
                <w:u w:val="single"/>
              </w:rPr>
              <w:t xml:space="preserve">□不适用  </w:t>
            </w:r>
          </w:p>
          <w:p>
            <w:pPr>
              <w:widowControl w:val="0"/>
              <w:spacing w:line="320" w:lineRule="exact"/>
              <w:jc w:val="both"/>
              <w:rPr>
                <w:rFonts w:ascii="宋体" w:hAnsi="宋体"/>
                <w:sz w:val="24"/>
              </w:rPr>
            </w:pPr>
            <w:r>
              <w:rPr>
                <w:rStyle w:val="41"/>
                <w:rFonts w:hint="eastAsia"/>
                <w:u w:val="single"/>
              </w:rPr>
              <w:sym w:font="Wingdings 2" w:char="0052"/>
            </w:r>
            <w:r>
              <w:rPr>
                <w:rStyle w:val="41"/>
                <w:rFonts w:hint="eastAsia"/>
                <w:u w:val="single"/>
              </w:rPr>
              <w:t>适用</w:t>
            </w:r>
          </w:p>
        </w:tc>
        <w:tc>
          <w:tcPr>
            <w:tcW w:w="5443" w:type="dxa"/>
          </w:tcPr>
          <w:p>
            <w:pPr>
              <w:widowControl w:val="0"/>
              <w:spacing w:line="320" w:lineRule="exact"/>
              <w:jc w:val="both"/>
              <w:rPr>
                <w:rStyle w:val="41"/>
                <w:u w:val="single"/>
              </w:rPr>
            </w:pPr>
            <w:r>
              <w:rPr>
                <w:rStyle w:val="41"/>
                <w:rFonts w:hint="eastAsia"/>
                <w:u w:val="single"/>
              </w:rPr>
              <w:t xml:space="preserve">□不适用  </w:t>
            </w:r>
          </w:p>
          <w:p>
            <w:pPr>
              <w:widowControl w:val="0"/>
              <w:spacing w:line="320" w:lineRule="exact"/>
              <w:jc w:val="both"/>
              <w:rPr>
                <w:rFonts w:ascii="宋体" w:hAnsi="宋体"/>
                <w:sz w:val="24"/>
              </w:rPr>
            </w:pPr>
            <w:r>
              <w:rPr>
                <w:rStyle w:val="41"/>
                <w:rFonts w:hint="eastAsia"/>
                <w:u w:val="single"/>
              </w:rPr>
              <w:sym w:font="Wingdings 2" w:char="0052"/>
            </w:r>
            <w:r>
              <w:rPr>
                <w:rStyle w:val="41"/>
                <w:rFonts w:hint="eastAsia"/>
                <w:u w:val="single"/>
              </w:rPr>
              <w:t>适用,见采购文件供应商须知前附表3.5（8）。</w:t>
            </w:r>
          </w:p>
        </w:tc>
      </w:tr>
    </w:tbl>
    <w:p>
      <w:pPr>
        <w:pStyle w:val="5"/>
        <w:jc w:val="both"/>
        <w:rPr>
          <w:rFonts w:ascii="Arial" w:hAnsi="Arial"/>
        </w:rPr>
      </w:pPr>
      <w:r>
        <w:rPr>
          <w:rFonts w:hint="eastAsia"/>
        </w:rPr>
        <w:t xml:space="preserve">4 </w:t>
      </w:r>
      <w:r>
        <w:rPr>
          <w:rFonts w:hint="eastAsia" w:ascii="黑体" w:hAnsi="黑体"/>
        </w:rPr>
        <w:t>响应保证金</w:t>
      </w:r>
    </w:p>
    <w:tbl>
      <w:tblPr>
        <w:tblStyle w:val="3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3597"/>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黑体" w:hAnsi="黑体"/>
              </w:rPr>
            </w:pPr>
            <w:r>
              <w:rPr>
                <w:rFonts w:hint="eastAsia" w:ascii="黑体" w:hAnsi="黑体"/>
              </w:rPr>
              <w:t>响应</w:t>
            </w:r>
            <w:r>
              <w:rPr>
                <w:rFonts w:hint="eastAsia" w:ascii="宋体" w:hAnsi="宋体"/>
                <w:sz w:val="24"/>
              </w:rPr>
              <w:t>保证金的递交</w:t>
            </w:r>
          </w:p>
        </w:tc>
        <w:tc>
          <w:tcPr>
            <w:tcW w:w="3597" w:type="dxa"/>
          </w:tcPr>
          <w:p>
            <w:pPr>
              <w:widowControl w:val="0"/>
              <w:autoSpaceDE w:val="0"/>
              <w:spacing w:line="400" w:lineRule="exact"/>
              <w:jc w:val="both"/>
              <w:rPr>
                <w:rFonts w:ascii="黑体" w:hAnsi="黑体"/>
              </w:rPr>
            </w:pPr>
            <w:r>
              <w:rPr>
                <w:rFonts w:hint="eastAsia" w:ascii="宋体" w:hAnsi="宋体"/>
                <w:sz w:val="24"/>
              </w:rPr>
              <w:t>不退还响应保证金的其他情形</w:t>
            </w:r>
          </w:p>
        </w:tc>
        <w:tc>
          <w:tcPr>
            <w:tcW w:w="3285" w:type="dxa"/>
          </w:tcPr>
          <w:p>
            <w:pPr>
              <w:widowControl w:val="0"/>
              <w:autoSpaceDE w:val="0"/>
              <w:spacing w:line="400" w:lineRule="exact"/>
              <w:jc w:val="both"/>
              <w:rPr>
                <w:rFonts w:ascii="黑体" w:hAnsi="黑体"/>
              </w:rPr>
            </w:pPr>
            <w:r>
              <w:rPr>
                <w:rFonts w:hint="eastAsia" w:ascii="宋体" w:hAnsi="宋体"/>
                <w:sz w:val="24"/>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宋体" w:hAnsi="宋体"/>
                <w:sz w:val="24"/>
              </w:rPr>
            </w:pPr>
            <w:r>
              <w:rPr>
                <w:rStyle w:val="41"/>
                <w:rFonts w:hint="eastAsia"/>
              </w:rPr>
              <w:sym w:font="Wingdings 2" w:char="0052"/>
            </w:r>
            <w:r>
              <w:rPr>
                <w:rFonts w:hint="eastAsia" w:ascii="宋体" w:hAnsi="宋体"/>
                <w:sz w:val="24"/>
              </w:rPr>
              <w:t>不要求递交</w:t>
            </w:r>
          </w:p>
          <w:p>
            <w:pPr>
              <w:widowControl w:val="0"/>
              <w:autoSpaceDE w:val="0"/>
              <w:spacing w:line="400" w:lineRule="exact"/>
              <w:jc w:val="both"/>
              <w:rPr>
                <w:rFonts w:ascii="宋体" w:hAnsi="宋体"/>
                <w:sz w:val="24"/>
              </w:rPr>
            </w:pPr>
            <w:r>
              <w:rPr>
                <w:rStyle w:val="41"/>
                <w:rFonts w:hint="eastAsia"/>
              </w:rPr>
              <w:t>□</w:t>
            </w:r>
            <w:r>
              <w:rPr>
                <w:rFonts w:hint="eastAsia" w:ascii="宋体" w:hAnsi="宋体"/>
                <w:sz w:val="24"/>
              </w:rPr>
              <w:t>要求递交</w:t>
            </w:r>
          </w:p>
          <w:p>
            <w:pPr>
              <w:widowControl w:val="0"/>
              <w:autoSpaceDE w:val="0"/>
              <w:spacing w:line="400" w:lineRule="exact"/>
              <w:jc w:val="both"/>
              <w:rPr>
                <w:rFonts w:ascii="宋体" w:hAnsi="宋体"/>
                <w:sz w:val="24"/>
              </w:rPr>
            </w:pPr>
            <w:r>
              <w:rPr>
                <w:rFonts w:hint="eastAsia" w:ascii="宋体" w:hAnsi="宋体"/>
                <w:sz w:val="24"/>
              </w:rPr>
              <w:t>保证金金额：_________；</w:t>
            </w:r>
          </w:p>
          <w:p>
            <w:pPr>
              <w:widowControl w:val="0"/>
              <w:autoSpaceDE w:val="0"/>
              <w:spacing w:line="400" w:lineRule="exact"/>
              <w:jc w:val="both"/>
              <w:rPr>
                <w:rFonts w:ascii="宋体" w:hAnsi="宋体"/>
                <w:sz w:val="24"/>
              </w:rPr>
            </w:pPr>
            <w:r>
              <w:rPr>
                <w:rFonts w:hint="eastAsia" w:ascii="宋体" w:hAnsi="宋体"/>
                <w:sz w:val="24"/>
              </w:rPr>
              <w:t>保证金形式：________；</w:t>
            </w:r>
          </w:p>
        </w:tc>
        <w:tc>
          <w:tcPr>
            <w:tcW w:w="3597" w:type="dxa"/>
          </w:tcPr>
          <w:p>
            <w:pPr>
              <w:widowControl w:val="0"/>
              <w:autoSpaceDE w:val="0"/>
              <w:spacing w:line="400" w:lineRule="exact"/>
              <w:jc w:val="both"/>
              <w:rPr>
                <w:rFonts w:ascii="宋体" w:hAnsi="宋体"/>
                <w:sz w:val="24"/>
              </w:rPr>
            </w:pPr>
            <w:r>
              <w:rPr>
                <w:rStyle w:val="41"/>
                <w:rFonts w:hint="eastAsia"/>
              </w:rPr>
              <w:sym w:font="Wingdings 2" w:char="0052"/>
            </w:r>
            <w:r>
              <w:rPr>
                <w:rStyle w:val="41"/>
                <w:rFonts w:hint="eastAsia"/>
                <w:b w:val="0"/>
                <w:bCs w:val="0"/>
              </w:rPr>
              <w:t>不</w:t>
            </w:r>
            <w:r>
              <w:rPr>
                <w:rFonts w:hint="eastAsia" w:ascii="宋体" w:hAnsi="宋体"/>
                <w:sz w:val="24"/>
              </w:rPr>
              <w:t>适用</w:t>
            </w:r>
          </w:p>
          <w:p>
            <w:pPr>
              <w:widowControl w:val="0"/>
              <w:autoSpaceDE w:val="0"/>
              <w:spacing w:line="400" w:lineRule="exact"/>
              <w:jc w:val="both"/>
              <w:rPr>
                <w:rFonts w:ascii="宋体" w:hAnsi="宋体"/>
                <w:sz w:val="24"/>
              </w:rPr>
            </w:pPr>
            <w:r>
              <w:rPr>
                <w:rStyle w:val="41"/>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Fonts w:ascii="黑体" w:hAnsi="黑体"/>
              </w:rPr>
            </w:pPr>
          </w:p>
        </w:tc>
        <w:tc>
          <w:tcPr>
            <w:tcW w:w="3285" w:type="dxa"/>
          </w:tcPr>
          <w:p>
            <w:pPr>
              <w:widowControl w:val="0"/>
              <w:autoSpaceDE w:val="0"/>
              <w:spacing w:line="400" w:lineRule="exact"/>
              <w:jc w:val="both"/>
              <w:rPr>
                <w:rFonts w:ascii="宋体" w:hAnsi="宋体"/>
                <w:sz w:val="24"/>
              </w:rPr>
            </w:pPr>
            <w:r>
              <w:rPr>
                <w:rStyle w:val="41"/>
                <w:rFonts w:hint="eastAsia"/>
              </w:rPr>
              <w:sym w:font="Wingdings 2" w:char="0052"/>
            </w:r>
            <w:r>
              <w:rPr>
                <w:rFonts w:hint="eastAsia" w:ascii="宋体" w:hAnsi="宋体"/>
                <w:sz w:val="24"/>
              </w:rPr>
              <w:t>不适用</w:t>
            </w:r>
          </w:p>
          <w:p>
            <w:pPr>
              <w:widowControl w:val="0"/>
              <w:autoSpaceDE w:val="0"/>
              <w:spacing w:line="400" w:lineRule="exact"/>
              <w:jc w:val="both"/>
              <w:rPr>
                <w:rFonts w:ascii="宋体" w:hAnsi="宋体"/>
                <w:sz w:val="24"/>
              </w:rPr>
            </w:pPr>
            <w:r>
              <w:rPr>
                <w:rStyle w:val="41"/>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Fonts w:ascii="黑体" w:hAnsi="黑体"/>
              </w:rPr>
            </w:pPr>
          </w:p>
        </w:tc>
      </w:tr>
    </w:tbl>
    <w:p>
      <w:pPr>
        <w:pStyle w:val="5"/>
        <w:jc w:val="both"/>
        <w:rPr>
          <w:rFonts w:ascii="Arial" w:hAnsi="Arial"/>
        </w:rPr>
      </w:pPr>
      <w:r>
        <w:rPr>
          <w:rFonts w:hint="eastAsia"/>
        </w:rPr>
        <w:t>5</w:t>
      </w:r>
      <w:r>
        <w:t xml:space="preserve"> </w:t>
      </w:r>
      <w:r>
        <w:rPr>
          <w:rFonts w:hint="eastAsia" w:ascii="黑体" w:hAnsi="黑体"/>
        </w:rPr>
        <w:t>确定成交供应商的方法</w:t>
      </w:r>
    </w:p>
    <w:p>
      <w:pPr>
        <w:autoSpaceDE w:val="0"/>
        <w:spacing w:line="400" w:lineRule="exact"/>
        <w:ind w:firstLine="482" w:firstLineChars="200"/>
        <w:jc w:val="both"/>
        <w:rPr>
          <w:rFonts w:ascii="宋体" w:hAnsi="宋体"/>
          <w:sz w:val="24"/>
        </w:rPr>
      </w:pPr>
      <w:r>
        <w:rPr>
          <w:rFonts w:hint="eastAsia" w:ascii="宋体" w:hAnsi="宋体"/>
          <w:b/>
          <w:bCs/>
          <w:sz w:val="24"/>
        </w:rPr>
        <w:t>5.1</w:t>
      </w:r>
      <w:r>
        <w:rPr>
          <w:rStyle w:val="41"/>
          <w:rFonts w:hint="eastAsia"/>
          <w:lang w:eastAsia="zh-CN"/>
        </w:rPr>
        <w:t>最低价</w:t>
      </w:r>
      <w:r>
        <w:rPr>
          <w:rStyle w:val="41"/>
          <w:rFonts w:hint="eastAsia"/>
        </w:rPr>
        <w:t>评分法</w:t>
      </w:r>
    </w:p>
    <w:p>
      <w:pPr>
        <w:autoSpaceDE w:val="0"/>
        <w:spacing w:line="400" w:lineRule="exact"/>
        <w:ind w:firstLine="482" w:firstLineChars="200"/>
        <w:jc w:val="both"/>
        <w:rPr>
          <w:rFonts w:ascii="宋体" w:hAnsi="宋体"/>
          <w:sz w:val="24"/>
        </w:rPr>
      </w:pPr>
      <w:r>
        <w:rPr>
          <w:rFonts w:hint="eastAsia" w:ascii="宋体" w:hAnsi="宋体"/>
          <w:b/>
          <w:bCs/>
          <w:sz w:val="24"/>
        </w:rPr>
        <w:t>5.2</w:t>
      </w:r>
      <w:r>
        <w:rPr>
          <w:rFonts w:hint="eastAsia" w:ascii="宋体" w:hAnsi="宋体"/>
          <w:sz w:val="24"/>
        </w:rPr>
        <w:t xml:space="preserve"> 采购人将确定排名第一的成交候选供应商为成交供应商。若排名第一的成交候选供应商未通过履约能力和报价核查，采购人应按推荐的名单排序依次确定其他成交候选供应商为成交供应商。 </w:t>
      </w:r>
    </w:p>
    <w:p>
      <w:pPr>
        <w:pStyle w:val="5"/>
        <w:keepNext w:val="0"/>
        <w:keepLines w:val="0"/>
        <w:widowControl w:val="0"/>
        <w:adjustRightInd w:val="0"/>
        <w:snapToGrid w:val="0"/>
        <w:spacing w:after="0" w:line="312" w:lineRule="auto"/>
        <w:ind w:firstLine="0" w:firstLineChars="0"/>
        <w:jc w:val="both"/>
        <w:rPr>
          <w:color w:val="auto"/>
        </w:rPr>
      </w:pPr>
      <w:r>
        <w:rPr>
          <w:rFonts w:hint="eastAsia"/>
        </w:rPr>
        <w:t>6</w:t>
      </w:r>
      <w:r>
        <w:rPr>
          <w:rFonts w:hint="eastAsia"/>
          <w:color w:val="000000"/>
        </w:rPr>
        <w:t>．最高投标限价</w:t>
      </w:r>
    </w:p>
    <w:p>
      <w:pPr>
        <w:autoSpaceDE w:val="0"/>
        <w:spacing w:line="400" w:lineRule="exact"/>
        <w:ind w:firstLine="480" w:firstLineChars="200"/>
        <w:jc w:val="both"/>
        <w:rPr>
          <w:rFonts w:ascii="宋体" w:hAnsi="宋体"/>
          <w:color w:val="auto"/>
          <w:sz w:val="24"/>
        </w:rPr>
      </w:pPr>
      <w:bookmarkStart w:id="2" w:name="_Toc38287094"/>
      <w:bookmarkStart w:id="3" w:name="_Toc40274970"/>
      <w:r>
        <w:rPr>
          <w:rFonts w:hint="eastAsia" w:ascii="宋体" w:hAnsi="宋体"/>
          <w:color w:val="auto"/>
          <w:sz w:val="24"/>
        </w:rPr>
        <w:t>6.1询价人为本次招标编制了最高投标限价，最高限价：</w:t>
      </w:r>
      <w:r>
        <w:rPr>
          <w:rFonts w:hint="eastAsia" w:ascii="宋体" w:hAnsi="宋体"/>
          <w:color w:val="auto"/>
          <w:sz w:val="24"/>
          <w:lang w:val="en-US" w:eastAsia="zh-CN"/>
        </w:rPr>
        <w:t>叁拾玖万</w:t>
      </w:r>
      <w:r>
        <w:rPr>
          <w:rFonts w:hint="eastAsia" w:ascii="宋体" w:hAnsi="宋体"/>
          <w:color w:val="auto"/>
          <w:sz w:val="24"/>
        </w:rPr>
        <w:t xml:space="preserve">元整 （小写：￥ </w:t>
      </w:r>
      <w:r>
        <w:rPr>
          <w:rFonts w:hint="eastAsia" w:ascii="宋体" w:hAnsi="宋体"/>
          <w:color w:val="auto"/>
          <w:sz w:val="24"/>
          <w:lang w:val="en-US" w:eastAsia="zh-CN"/>
        </w:rPr>
        <w:t>39</w:t>
      </w:r>
      <w:r>
        <w:rPr>
          <w:rFonts w:hint="eastAsia" w:ascii="宋体" w:hAnsi="宋体"/>
          <w:color w:val="auto"/>
          <w:sz w:val="24"/>
        </w:rPr>
        <w:t>0000元）。</w:t>
      </w:r>
    </w:p>
    <w:p>
      <w:pPr>
        <w:autoSpaceDE w:val="0"/>
        <w:spacing w:line="400" w:lineRule="exact"/>
        <w:ind w:firstLine="480" w:firstLineChars="200"/>
        <w:jc w:val="both"/>
        <w:rPr>
          <w:rFonts w:ascii="宋体" w:hAnsi="宋体"/>
          <w:color w:val="auto"/>
          <w:sz w:val="24"/>
        </w:rPr>
      </w:pPr>
      <w:r>
        <w:rPr>
          <w:rFonts w:hint="eastAsia" w:ascii="宋体" w:hAnsi="宋体"/>
          <w:color w:val="auto"/>
          <w:sz w:val="24"/>
        </w:rPr>
        <w:t>6.2报价人投标报价应不高于最高投标限价，否则其投标将被否决。</w:t>
      </w:r>
      <w:bookmarkEnd w:id="2"/>
      <w:bookmarkEnd w:id="3"/>
    </w:p>
    <w:p>
      <w:pPr>
        <w:pStyle w:val="5"/>
        <w:jc w:val="both"/>
        <w:rPr>
          <w:rFonts w:ascii="Arial" w:hAnsi="Arial"/>
        </w:rPr>
      </w:pPr>
      <w:r>
        <w:rPr>
          <w:rFonts w:hint="eastAsia"/>
        </w:rPr>
        <w:t>7.</w:t>
      </w:r>
      <w:r>
        <w:rPr>
          <w:rFonts w:hint="eastAsia" w:ascii="黑体" w:hAnsi="黑体"/>
        </w:rPr>
        <w:t>采购文件获取</w:t>
      </w:r>
    </w:p>
    <w:p>
      <w:pPr>
        <w:autoSpaceDE w:val="0"/>
        <w:spacing w:line="400" w:lineRule="exact"/>
        <w:ind w:firstLine="482" w:firstLineChars="200"/>
        <w:jc w:val="both"/>
        <w:rPr>
          <w:rFonts w:hint="eastAsia" w:ascii="宋体" w:hAnsi="宋体" w:eastAsia="宋体" w:cs="Times New Roman"/>
          <w:b w:val="0"/>
          <w:bCs w:val="0"/>
          <w:sz w:val="24"/>
          <w:lang w:eastAsia="zh-CN"/>
        </w:rPr>
      </w:pPr>
      <w:r>
        <w:rPr>
          <w:rFonts w:hint="eastAsia" w:ascii="宋体" w:hAnsi="宋体" w:eastAsia="宋体" w:cs="Times New Roman"/>
          <w:b/>
          <w:bCs/>
          <w:sz w:val="24"/>
        </w:rPr>
        <w:t xml:space="preserve">7.1 </w:t>
      </w:r>
      <w:r>
        <w:rPr>
          <w:rFonts w:hint="eastAsia" w:ascii="宋体" w:hAnsi="宋体" w:eastAsia="宋体" w:cs="Times New Roman"/>
          <w:b w:val="0"/>
          <w:bCs w:val="0"/>
          <w:sz w:val="24"/>
        </w:rPr>
        <w:t>供应商应当于</w:t>
      </w:r>
      <w:r>
        <w:rPr>
          <w:rFonts w:hint="eastAsia" w:ascii="宋体" w:hAnsi="宋体" w:eastAsia="宋体" w:cs="Times New Roman"/>
          <w:b w:val="0"/>
          <w:bCs w:val="0"/>
          <w:sz w:val="24"/>
          <w:u w:val="single"/>
          <w:lang w:val="en-US" w:eastAsia="zh-CN"/>
        </w:rPr>
        <w:t>202</w:t>
      </w:r>
      <w:r>
        <w:rPr>
          <w:rFonts w:hint="eastAsia" w:ascii="宋体" w:hAnsi="宋体" w:cs="Times New Roman"/>
          <w:b w:val="0"/>
          <w:bCs w:val="0"/>
          <w:sz w:val="24"/>
          <w:u w:val="single"/>
          <w:lang w:val="en-US" w:eastAsia="zh-CN"/>
        </w:rPr>
        <w:t>2</w:t>
      </w:r>
      <w:r>
        <w:rPr>
          <w:rFonts w:hint="eastAsia" w:ascii="宋体" w:hAnsi="宋体" w:eastAsia="宋体" w:cs="Times New Roman"/>
          <w:b w:val="0"/>
          <w:bCs w:val="0"/>
          <w:sz w:val="24"/>
        </w:rPr>
        <w:t>年</w:t>
      </w:r>
      <w:r>
        <w:rPr>
          <w:rFonts w:hint="eastAsia" w:ascii="宋体" w:hAnsi="宋体" w:cs="Times New Roman"/>
          <w:b w:val="0"/>
          <w:bCs w:val="0"/>
          <w:sz w:val="24"/>
          <w:u w:val="single"/>
          <w:lang w:val="en-US" w:eastAsia="zh-CN"/>
        </w:rPr>
        <w:t>2</w:t>
      </w:r>
      <w:r>
        <w:rPr>
          <w:rFonts w:hint="eastAsia" w:ascii="宋体" w:hAnsi="宋体" w:eastAsia="宋体" w:cs="Times New Roman"/>
          <w:b w:val="0"/>
          <w:bCs w:val="0"/>
          <w:sz w:val="24"/>
        </w:rPr>
        <w:t>月</w:t>
      </w:r>
      <w:r>
        <w:rPr>
          <w:rFonts w:hint="eastAsia" w:ascii="宋体" w:hAnsi="宋体" w:cs="Times New Roman"/>
          <w:b w:val="0"/>
          <w:bCs w:val="0"/>
          <w:sz w:val="24"/>
          <w:u w:val="single"/>
          <w:lang w:val="en-US" w:eastAsia="zh-CN"/>
        </w:rPr>
        <w:t>10</w:t>
      </w:r>
      <w:r>
        <w:rPr>
          <w:rFonts w:hint="eastAsia" w:ascii="宋体" w:hAnsi="宋体" w:eastAsia="宋体" w:cs="Times New Roman"/>
          <w:b w:val="0"/>
          <w:bCs w:val="0"/>
          <w:sz w:val="24"/>
        </w:rPr>
        <w:t>日</w:t>
      </w:r>
      <w:r>
        <w:rPr>
          <w:rFonts w:hint="eastAsia" w:ascii="宋体" w:hAnsi="宋体" w:eastAsia="宋体" w:cs="Times New Roman"/>
          <w:b w:val="0"/>
          <w:bCs w:val="0"/>
          <w:sz w:val="24"/>
          <w:u w:val="single"/>
          <w:lang w:val="en-US" w:eastAsia="zh-CN"/>
        </w:rPr>
        <w:t>8</w:t>
      </w:r>
      <w:r>
        <w:rPr>
          <w:rFonts w:hint="eastAsia" w:ascii="宋体" w:hAnsi="宋体" w:eastAsia="宋体" w:cs="Times New Roman"/>
          <w:b w:val="0"/>
          <w:bCs w:val="0"/>
          <w:sz w:val="24"/>
        </w:rPr>
        <w:t>时</w:t>
      </w:r>
      <w:r>
        <w:rPr>
          <w:rFonts w:hint="eastAsia" w:ascii="宋体" w:hAnsi="宋体" w:eastAsia="宋体" w:cs="Times New Roman"/>
          <w:b w:val="0"/>
          <w:bCs w:val="0"/>
          <w:sz w:val="24"/>
          <w:u w:val="single"/>
          <w:lang w:val="en-US" w:eastAsia="zh-CN"/>
        </w:rPr>
        <w:t>30</w:t>
      </w:r>
      <w:r>
        <w:rPr>
          <w:rFonts w:hint="eastAsia" w:ascii="宋体" w:hAnsi="宋体" w:eastAsia="宋体" w:cs="Times New Roman"/>
          <w:b w:val="0"/>
          <w:bCs w:val="0"/>
          <w:sz w:val="24"/>
        </w:rPr>
        <w:t>分至</w:t>
      </w:r>
      <w:r>
        <w:rPr>
          <w:rFonts w:hint="eastAsia" w:ascii="宋体" w:hAnsi="宋体" w:eastAsia="宋体" w:cs="Times New Roman"/>
          <w:b w:val="0"/>
          <w:bCs w:val="0"/>
          <w:sz w:val="24"/>
          <w:u w:val="single"/>
          <w:lang w:val="en-US" w:eastAsia="zh-CN"/>
        </w:rPr>
        <w:t>202</w:t>
      </w:r>
      <w:r>
        <w:rPr>
          <w:rFonts w:hint="eastAsia" w:ascii="宋体" w:hAnsi="宋体" w:cs="Times New Roman"/>
          <w:b w:val="0"/>
          <w:bCs w:val="0"/>
          <w:sz w:val="24"/>
          <w:u w:val="single"/>
          <w:lang w:val="en-US" w:eastAsia="zh-CN"/>
        </w:rPr>
        <w:t>2</w:t>
      </w:r>
      <w:r>
        <w:rPr>
          <w:rFonts w:hint="eastAsia" w:ascii="宋体" w:hAnsi="宋体" w:eastAsia="宋体" w:cs="Times New Roman"/>
          <w:b w:val="0"/>
          <w:bCs w:val="0"/>
          <w:sz w:val="24"/>
        </w:rPr>
        <w:t>年</w:t>
      </w:r>
      <w:r>
        <w:rPr>
          <w:rFonts w:hint="eastAsia" w:ascii="宋体" w:hAnsi="宋体" w:cs="Times New Roman"/>
          <w:b w:val="0"/>
          <w:bCs w:val="0"/>
          <w:sz w:val="24"/>
          <w:u w:val="single"/>
          <w:lang w:val="en-US" w:eastAsia="zh-CN"/>
        </w:rPr>
        <w:t>2</w:t>
      </w:r>
      <w:r>
        <w:rPr>
          <w:rFonts w:hint="eastAsia" w:ascii="宋体" w:hAnsi="宋体" w:eastAsia="宋体" w:cs="Times New Roman"/>
          <w:b w:val="0"/>
          <w:bCs w:val="0"/>
          <w:sz w:val="24"/>
        </w:rPr>
        <w:t>月</w:t>
      </w:r>
      <w:r>
        <w:rPr>
          <w:rFonts w:hint="eastAsia" w:ascii="宋体" w:hAnsi="宋体" w:cs="Times New Roman"/>
          <w:b w:val="0"/>
          <w:bCs w:val="0"/>
          <w:sz w:val="24"/>
          <w:u w:val="single"/>
          <w:lang w:val="en-US" w:eastAsia="zh-CN"/>
        </w:rPr>
        <w:t>15</w:t>
      </w:r>
      <w:r>
        <w:rPr>
          <w:rFonts w:hint="eastAsia" w:ascii="宋体" w:hAnsi="宋体" w:eastAsia="宋体" w:cs="Times New Roman"/>
          <w:b w:val="0"/>
          <w:bCs w:val="0"/>
          <w:sz w:val="24"/>
        </w:rPr>
        <w:t>日</w:t>
      </w:r>
      <w:r>
        <w:rPr>
          <w:rFonts w:hint="eastAsia" w:ascii="宋体" w:hAnsi="宋体" w:eastAsia="宋体" w:cs="Times New Roman"/>
          <w:b w:val="0"/>
          <w:bCs w:val="0"/>
          <w:sz w:val="24"/>
          <w:u w:val="single"/>
          <w:lang w:val="en-US" w:eastAsia="zh-CN"/>
        </w:rPr>
        <w:t>17</w:t>
      </w:r>
      <w:r>
        <w:rPr>
          <w:rFonts w:hint="eastAsia" w:ascii="宋体" w:hAnsi="宋体" w:eastAsia="宋体" w:cs="Times New Roman"/>
          <w:b w:val="0"/>
          <w:bCs w:val="0"/>
          <w:sz w:val="24"/>
        </w:rPr>
        <w:t>时</w:t>
      </w:r>
      <w:r>
        <w:rPr>
          <w:rFonts w:hint="eastAsia" w:ascii="宋体" w:hAnsi="宋体" w:eastAsia="宋体" w:cs="Times New Roman"/>
          <w:b w:val="0"/>
          <w:bCs w:val="0"/>
          <w:sz w:val="24"/>
          <w:u w:val="single"/>
          <w:lang w:val="en-US" w:eastAsia="zh-CN"/>
        </w:rPr>
        <w:t>30</w:t>
      </w:r>
      <w:r>
        <w:rPr>
          <w:rFonts w:hint="eastAsia" w:ascii="宋体" w:hAnsi="宋体" w:eastAsia="宋体" w:cs="Times New Roman"/>
          <w:b w:val="0"/>
          <w:bCs w:val="0"/>
          <w:sz w:val="24"/>
        </w:rPr>
        <w:t>分，</w:t>
      </w:r>
      <w:r>
        <w:rPr>
          <w:rFonts w:hint="eastAsia" w:ascii="宋体" w:hAnsi="宋体" w:eastAsia="宋体" w:cs="Times New Roman"/>
          <w:b w:val="0"/>
          <w:bCs w:val="0"/>
          <w:sz w:val="24"/>
          <w:u w:val="single"/>
          <w:lang w:val="en-US" w:eastAsia="zh-CN"/>
        </w:rPr>
        <w:t>网上直接下载</w:t>
      </w:r>
      <w:r>
        <w:rPr>
          <w:rFonts w:hint="eastAsia" w:ascii="宋体" w:hAnsi="宋体" w:eastAsia="宋体" w:cs="Times New Roman"/>
          <w:b w:val="0"/>
          <w:bCs w:val="0"/>
          <w:sz w:val="24"/>
        </w:rPr>
        <w:t>获取采购文件</w:t>
      </w:r>
      <w:r>
        <w:rPr>
          <w:rFonts w:hint="eastAsia" w:ascii="宋体" w:hAnsi="宋体" w:eastAsia="宋体" w:cs="Times New Roman"/>
          <w:b w:val="0"/>
          <w:bCs w:val="0"/>
          <w:sz w:val="24"/>
          <w:lang w:eastAsia="zh-CN"/>
        </w:rPr>
        <w:t>，</w:t>
      </w:r>
      <w:r>
        <w:rPr>
          <w:rFonts w:hint="eastAsia" w:ascii="宋体" w:hAnsi="宋体" w:eastAsia="宋体" w:cs="Times New Roman"/>
          <w:b w:val="0"/>
          <w:bCs w:val="0"/>
          <w:sz w:val="24"/>
          <w:lang w:val="en-US" w:eastAsia="zh-CN"/>
        </w:rPr>
        <w:t>报价文件最迟应于</w:t>
      </w:r>
      <w:r>
        <w:rPr>
          <w:rFonts w:hint="eastAsia" w:ascii="宋体" w:hAnsi="宋体" w:eastAsia="宋体" w:cs="Times New Roman"/>
          <w:b w:val="0"/>
          <w:bCs w:val="0"/>
          <w:sz w:val="24"/>
          <w:u w:val="single"/>
          <w:lang w:val="en-US" w:eastAsia="zh-CN"/>
        </w:rPr>
        <w:t>202</w:t>
      </w:r>
      <w:r>
        <w:rPr>
          <w:rFonts w:hint="eastAsia" w:ascii="宋体" w:hAnsi="宋体" w:cs="Times New Roman"/>
          <w:b w:val="0"/>
          <w:bCs w:val="0"/>
          <w:sz w:val="24"/>
          <w:u w:val="single"/>
          <w:lang w:val="en-US" w:eastAsia="zh-CN"/>
        </w:rPr>
        <w:t>2</w:t>
      </w:r>
      <w:r>
        <w:rPr>
          <w:rFonts w:hint="eastAsia" w:ascii="宋体" w:hAnsi="宋体" w:eastAsia="宋体" w:cs="Times New Roman"/>
          <w:b w:val="0"/>
          <w:bCs w:val="0"/>
          <w:sz w:val="24"/>
        </w:rPr>
        <w:t>年</w:t>
      </w:r>
      <w:r>
        <w:rPr>
          <w:rFonts w:hint="eastAsia" w:ascii="宋体" w:hAnsi="宋体" w:cs="Times New Roman"/>
          <w:b w:val="0"/>
          <w:bCs w:val="0"/>
          <w:sz w:val="24"/>
          <w:u w:val="single"/>
          <w:lang w:val="en-US" w:eastAsia="zh-CN"/>
        </w:rPr>
        <w:t>2</w:t>
      </w:r>
      <w:r>
        <w:rPr>
          <w:rFonts w:hint="eastAsia" w:ascii="宋体" w:hAnsi="宋体" w:eastAsia="宋体" w:cs="Times New Roman"/>
          <w:b w:val="0"/>
          <w:bCs w:val="0"/>
          <w:sz w:val="24"/>
        </w:rPr>
        <w:t>月</w:t>
      </w:r>
      <w:r>
        <w:rPr>
          <w:rFonts w:hint="eastAsia" w:ascii="宋体" w:hAnsi="宋体" w:cs="Times New Roman"/>
          <w:b w:val="0"/>
          <w:bCs w:val="0"/>
          <w:sz w:val="24"/>
          <w:u w:val="single"/>
          <w:lang w:val="en-US" w:eastAsia="zh-CN"/>
        </w:rPr>
        <w:t>15</w:t>
      </w:r>
      <w:r>
        <w:rPr>
          <w:rFonts w:hint="eastAsia" w:ascii="宋体" w:hAnsi="宋体" w:eastAsia="宋体" w:cs="Times New Roman"/>
          <w:b w:val="0"/>
          <w:bCs w:val="0"/>
          <w:sz w:val="24"/>
        </w:rPr>
        <w:t>日</w:t>
      </w:r>
      <w:r>
        <w:rPr>
          <w:rFonts w:hint="eastAsia" w:ascii="宋体" w:hAnsi="宋体" w:eastAsia="宋体" w:cs="Times New Roman"/>
          <w:b w:val="0"/>
          <w:bCs w:val="0"/>
          <w:sz w:val="24"/>
          <w:u w:val="single"/>
          <w:lang w:val="en-US" w:eastAsia="zh-CN"/>
        </w:rPr>
        <w:t>17</w:t>
      </w:r>
      <w:r>
        <w:rPr>
          <w:rFonts w:hint="eastAsia" w:ascii="宋体" w:hAnsi="宋体" w:eastAsia="宋体" w:cs="Times New Roman"/>
          <w:b w:val="0"/>
          <w:bCs w:val="0"/>
          <w:sz w:val="24"/>
        </w:rPr>
        <w:t>时</w:t>
      </w:r>
      <w:r>
        <w:rPr>
          <w:rFonts w:hint="eastAsia" w:ascii="宋体" w:hAnsi="宋体" w:eastAsia="宋体" w:cs="Times New Roman"/>
          <w:b w:val="0"/>
          <w:bCs w:val="0"/>
          <w:sz w:val="24"/>
          <w:u w:val="single"/>
          <w:lang w:val="en-US" w:eastAsia="zh-CN"/>
        </w:rPr>
        <w:t>30</w:t>
      </w:r>
      <w:r>
        <w:rPr>
          <w:rFonts w:hint="eastAsia" w:ascii="宋体" w:hAnsi="宋体" w:eastAsia="宋体" w:cs="Times New Roman"/>
          <w:b w:val="0"/>
          <w:bCs w:val="0"/>
          <w:sz w:val="24"/>
        </w:rPr>
        <w:t>分</w:t>
      </w:r>
      <w:r>
        <w:rPr>
          <w:rFonts w:hint="eastAsia" w:ascii="宋体" w:hAnsi="宋体" w:eastAsia="宋体" w:cs="Times New Roman"/>
          <w:b w:val="0"/>
          <w:bCs w:val="0"/>
          <w:sz w:val="24"/>
          <w:lang w:val="en-US" w:eastAsia="zh-CN"/>
        </w:rPr>
        <w:t>送达</w:t>
      </w:r>
      <w:r>
        <w:rPr>
          <w:rFonts w:hint="eastAsia" w:ascii="宋体" w:hAnsi="宋体" w:eastAsia="宋体" w:cs="Times New Roman"/>
          <w:b w:val="0"/>
          <w:bCs w:val="0"/>
          <w:sz w:val="24"/>
          <w:u w:val="single"/>
          <w:lang w:val="en-US" w:eastAsia="zh-CN"/>
        </w:rPr>
        <w:t>湖南省港务集团有限公司工程管理部（岳阳市城陵矶新港信息大楼307室）</w:t>
      </w:r>
      <w:r>
        <w:rPr>
          <w:rFonts w:hint="eastAsia" w:ascii="宋体" w:hAnsi="宋体" w:eastAsia="宋体" w:cs="Times New Roman"/>
          <w:b w:val="0"/>
          <w:bCs w:val="0"/>
          <w:sz w:val="24"/>
          <w:lang w:val="en-US" w:eastAsia="zh-CN"/>
        </w:rPr>
        <w:t>，逾期送达的或者未送达指定地点的文件，不予受理。</w:t>
      </w:r>
    </w:p>
    <w:p>
      <w:pPr>
        <w:autoSpaceDE w:val="0"/>
        <w:spacing w:line="400" w:lineRule="exact"/>
        <w:ind w:firstLine="482" w:firstLineChars="200"/>
        <w:jc w:val="both"/>
        <w:rPr>
          <w:rFonts w:ascii="宋体" w:hAnsi="宋体"/>
          <w:sz w:val="24"/>
        </w:rPr>
      </w:pPr>
      <w:r>
        <w:rPr>
          <w:rFonts w:hint="eastAsia" w:ascii="宋体" w:hAnsi="宋体"/>
          <w:b/>
          <w:bCs/>
          <w:sz w:val="24"/>
        </w:rPr>
        <w:t xml:space="preserve">7.2 </w:t>
      </w:r>
      <w:r>
        <w:rPr>
          <w:rFonts w:hint="eastAsia" w:ascii="宋体" w:hAnsi="宋体"/>
          <w:sz w:val="24"/>
        </w:rPr>
        <w:t>供应商若对本项目采购需求、资格要求等有疑问的，应当于</w:t>
      </w:r>
      <w:r>
        <w:rPr>
          <w:rFonts w:hint="eastAsia" w:ascii="宋体" w:hAnsi="宋体"/>
          <w:sz w:val="24"/>
          <w:u w:val="single"/>
          <w:lang w:val="en-US" w:eastAsia="zh-CN"/>
        </w:rPr>
        <w:t>2022</w:t>
      </w:r>
      <w:r>
        <w:rPr>
          <w:rFonts w:hint="eastAsia" w:ascii="宋体" w:hAnsi="宋体"/>
          <w:sz w:val="24"/>
        </w:rPr>
        <w:t>年</w:t>
      </w:r>
      <w:r>
        <w:rPr>
          <w:rFonts w:hint="eastAsia" w:ascii="宋体" w:hAnsi="宋体"/>
          <w:sz w:val="24"/>
          <w:u w:val="single"/>
          <w:lang w:val="en-US" w:eastAsia="zh-CN"/>
        </w:rPr>
        <w:t>2</w:t>
      </w:r>
      <w:r>
        <w:rPr>
          <w:rFonts w:hint="eastAsia" w:ascii="宋体" w:hAnsi="宋体"/>
          <w:sz w:val="24"/>
        </w:rPr>
        <w:t>月</w:t>
      </w:r>
      <w:r>
        <w:rPr>
          <w:rFonts w:hint="eastAsia" w:ascii="宋体" w:hAnsi="宋体"/>
          <w:sz w:val="24"/>
          <w:u w:val="single"/>
          <w:lang w:val="en-US" w:eastAsia="zh-CN"/>
        </w:rPr>
        <w:t>11</w:t>
      </w:r>
      <w:r>
        <w:rPr>
          <w:rFonts w:hint="eastAsia" w:ascii="宋体" w:hAnsi="宋体"/>
          <w:sz w:val="24"/>
        </w:rPr>
        <w:t>日</w:t>
      </w:r>
      <w:r>
        <w:rPr>
          <w:rFonts w:hint="eastAsia" w:ascii="宋体" w:hAnsi="宋体"/>
          <w:sz w:val="24"/>
          <w:u w:val="single"/>
          <w:lang w:val="en-US" w:eastAsia="zh-CN"/>
        </w:rPr>
        <w:t>17</w:t>
      </w:r>
      <w:r>
        <w:rPr>
          <w:rFonts w:hint="eastAsia" w:ascii="宋体" w:hAnsi="宋体"/>
          <w:sz w:val="24"/>
        </w:rPr>
        <w:t>时</w:t>
      </w:r>
      <w:r>
        <w:rPr>
          <w:rFonts w:hint="eastAsia" w:ascii="宋体" w:hAnsi="宋体"/>
          <w:sz w:val="24"/>
          <w:u w:val="single"/>
          <w:lang w:val="en-US" w:eastAsia="zh-CN"/>
        </w:rPr>
        <w:t>30</w:t>
      </w:r>
      <w:r>
        <w:rPr>
          <w:rFonts w:hint="eastAsia" w:ascii="宋体" w:hAnsi="宋体"/>
          <w:sz w:val="24"/>
        </w:rPr>
        <w:t>分前向采购人提出澄清要求。</w:t>
      </w:r>
    </w:p>
    <w:p>
      <w:pPr>
        <w:pStyle w:val="5"/>
        <w:jc w:val="both"/>
      </w:pPr>
      <w:r>
        <w:rPr>
          <w:rFonts w:hint="eastAsia"/>
        </w:rPr>
        <w:t>8.发布</w:t>
      </w:r>
      <w:r>
        <w:rPr>
          <w:rFonts w:hint="eastAsia" w:ascii="黑体" w:hAnsi="黑体"/>
        </w:rPr>
        <w:t>公告的</w:t>
      </w:r>
      <w:r>
        <w:rPr>
          <w:rFonts w:hint="eastAsia"/>
        </w:rPr>
        <w:t>媒介</w:t>
      </w:r>
    </w:p>
    <w:p>
      <w:pPr>
        <w:widowControl w:val="0"/>
        <w:spacing w:line="312" w:lineRule="auto"/>
        <w:ind w:firstLine="480" w:firstLineChars="200"/>
        <w:jc w:val="both"/>
        <w:rPr>
          <w:rFonts w:ascii="宋体" w:hAnsi="宋体" w:cs="宋体"/>
          <w:sz w:val="24"/>
        </w:rPr>
      </w:pPr>
      <w:r>
        <w:rPr>
          <w:rFonts w:hint="eastAsia" w:ascii="宋体" w:hAnsi="宋体"/>
          <w:bCs/>
          <w:sz w:val="24"/>
        </w:rPr>
        <w:t>本次采购公告</w:t>
      </w:r>
      <w:r>
        <w:rPr>
          <w:rFonts w:hint="eastAsia" w:ascii="宋体" w:hAnsi="宋体"/>
          <w:sz w:val="24"/>
        </w:rPr>
        <w:t>发布的媒介:</w:t>
      </w:r>
      <w:r>
        <w:rPr>
          <w:rFonts w:hint="eastAsia" w:ascii="宋体" w:hAnsi="宋体" w:cs="宋体"/>
          <w:sz w:val="24"/>
        </w:rPr>
        <w:t xml:space="preserve"> 中国招标投标公共服务平台（http：//www.cebpubservice.com）、湖南省湘水集团有限公司网站（http：//www.hnsxsjt.com）、</w:t>
      </w:r>
      <w:r>
        <w:rPr>
          <w:rFonts w:hint="eastAsia" w:ascii="宋体" w:hAnsi="宋体" w:cs="宋体"/>
          <w:sz w:val="24"/>
          <w:u w:val="single"/>
        </w:rPr>
        <w:t xml:space="preserve">                                   湖南省港务集团有限公司</w:t>
      </w:r>
      <w:r>
        <w:rPr>
          <w:rFonts w:hint="eastAsia" w:ascii="宋体" w:hAnsi="宋体" w:cs="宋体"/>
          <w:sz w:val="24"/>
          <w:highlight w:val="yellow"/>
        </w:rPr>
        <w:t>（http://www.hnsgwjt.com）</w:t>
      </w:r>
      <w:r>
        <w:rPr>
          <w:rFonts w:hint="eastAsia" w:ascii="宋体" w:hAnsi="宋体" w:cs="宋体"/>
          <w:sz w:val="24"/>
        </w:rPr>
        <w:t>上发布。</w:t>
      </w:r>
    </w:p>
    <w:p>
      <w:pPr>
        <w:pStyle w:val="5"/>
        <w:numPr>
          <w:ilvl w:val="0"/>
          <w:numId w:val="2"/>
        </w:numPr>
        <w:jc w:val="both"/>
        <w:rPr>
          <w:rFonts w:hint="eastAsia"/>
          <w:lang w:val="en-US" w:eastAsia="zh-CN"/>
        </w:rPr>
      </w:pPr>
      <w:bookmarkStart w:id="4" w:name="_Toc77254104"/>
      <w:bookmarkStart w:id="5" w:name="_Toc76635692"/>
      <w:bookmarkStart w:id="6" w:name="_Toc512257471"/>
      <w:bookmarkStart w:id="7" w:name="_Toc79596547"/>
      <w:r>
        <w:rPr>
          <w:rFonts w:hint="eastAsia"/>
          <w:lang w:val="en-US" w:eastAsia="zh-CN"/>
        </w:rPr>
        <w:t>施工图设计文件获取方式</w:t>
      </w:r>
    </w:p>
    <w:p>
      <w:pPr>
        <w:numPr>
          <w:ilvl w:val="0"/>
          <w:numId w:val="0"/>
        </w:numPr>
        <w:rPr>
          <w:rFonts w:hint="eastAsia" w:eastAsia="宋体"/>
          <w:lang w:val="en-US" w:eastAsia="zh-CN"/>
        </w:rPr>
      </w:pPr>
      <w:r>
        <w:rPr>
          <w:rFonts w:hint="eastAsia"/>
          <w:lang w:val="en-US" w:eastAsia="zh-CN"/>
        </w:rPr>
        <w:t xml:space="preserve">  </w:t>
      </w:r>
      <w:r>
        <w:rPr>
          <w:rFonts w:hint="eastAsia" w:ascii="宋体" w:hAnsi="宋体"/>
          <w:bCs/>
          <w:sz w:val="24"/>
          <w:lang w:val="en-US" w:eastAsia="zh-CN"/>
        </w:rPr>
        <w:t xml:space="preserve">  请于</w:t>
      </w:r>
      <w:r>
        <w:rPr>
          <w:rFonts w:hint="eastAsia" w:ascii="宋体" w:hAnsi="宋体" w:eastAsia="宋体" w:cs="Times New Roman"/>
          <w:b w:val="0"/>
          <w:bCs w:val="0"/>
          <w:sz w:val="24"/>
          <w:u w:val="single"/>
          <w:lang w:val="en-US" w:eastAsia="zh-CN"/>
        </w:rPr>
        <w:t>202</w:t>
      </w:r>
      <w:r>
        <w:rPr>
          <w:rFonts w:hint="eastAsia" w:ascii="宋体" w:hAnsi="宋体" w:cs="Times New Roman"/>
          <w:b w:val="0"/>
          <w:bCs w:val="0"/>
          <w:sz w:val="24"/>
          <w:u w:val="single"/>
          <w:lang w:val="en-US" w:eastAsia="zh-CN"/>
        </w:rPr>
        <w:t>2</w:t>
      </w:r>
      <w:r>
        <w:rPr>
          <w:rFonts w:hint="eastAsia" w:ascii="宋体" w:hAnsi="宋体" w:eastAsia="宋体" w:cs="Times New Roman"/>
          <w:b w:val="0"/>
          <w:bCs w:val="0"/>
          <w:sz w:val="24"/>
        </w:rPr>
        <w:t>年</w:t>
      </w:r>
      <w:r>
        <w:rPr>
          <w:rFonts w:hint="eastAsia" w:ascii="宋体" w:hAnsi="宋体" w:cs="Times New Roman"/>
          <w:b w:val="0"/>
          <w:bCs w:val="0"/>
          <w:sz w:val="24"/>
          <w:u w:val="single"/>
          <w:lang w:val="en-US" w:eastAsia="zh-CN"/>
        </w:rPr>
        <w:t>2</w:t>
      </w:r>
      <w:r>
        <w:rPr>
          <w:rFonts w:hint="eastAsia" w:ascii="宋体" w:hAnsi="宋体" w:eastAsia="宋体" w:cs="Times New Roman"/>
          <w:b w:val="0"/>
          <w:bCs w:val="0"/>
          <w:sz w:val="24"/>
        </w:rPr>
        <w:t>月</w:t>
      </w:r>
      <w:r>
        <w:rPr>
          <w:rFonts w:hint="eastAsia" w:ascii="宋体" w:hAnsi="宋体" w:cs="Times New Roman"/>
          <w:b w:val="0"/>
          <w:bCs w:val="0"/>
          <w:sz w:val="24"/>
          <w:u w:val="single"/>
          <w:lang w:val="en-US" w:eastAsia="zh-CN"/>
        </w:rPr>
        <w:t>15</w:t>
      </w:r>
      <w:r>
        <w:rPr>
          <w:rFonts w:hint="eastAsia" w:ascii="宋体" w:hAnsi="宋体" w:eastAsia="宋体" w:cs="Times New Roman"/>
          <w:b w:val="0"/>
          <w:bCs w:val="0"/>
          <w:sz w:val="24"/>
        </w:rPr>
        <w:t>日</w:t>
      </w:r>
      <w:r>
        <w:rPr>
          <w:rFonts w:hint="eastAsia" w:ascii="宋体" w:hAnsi="宋体" w:eastAsia="宋体" w:cs="Times New Roman"/>
          <w:b w:val="0"/>
          <w:bCs w:val="0"/>
          <w:sz w:val="24"/>
          <w:u w:val="single"/>
          <w:lang w:val="en-US" w:eastAsia="zh-CN"/>
        </w:rPr>
        <w:t>17</w:t>
      </w:r>
      <w:r>
        <w:rPr>
          <w:rFonts w:hint="eastAsia" w:ascii="宋体" w:hAnsi="宋体" w:eastAsia="宋体" w:cs="Times New Roman"/>
          <w:b w:val="0"/>
          <w:bCs w:val="0"/>
          <w:sz w:val="24"/>
        </w:rPr>
        <w:t>时</w:t>
      </w:r>
      <w:r>
        <w:rPr>
          <w:rFonts w:hint="eastAsia" w:ascii="宋体" w:hAnsi="宋体" w:eastAsia="宋体" w:cs="Times New Roman"/>
          <w:b w:val="0"/>
          <w:bCs w:val="0"/>
          <w:sz w:val="24"/>
          <w:u w:val="single"/>
          <w:lang w:val="en-US" w:eastAsia="zh-CN"/>
        </w:rPr>
        <w:t>30</w:t>
      </w:r>
      <w:r>
        <w:rPr>
          <w:rFonts w:hint="eastAsia" w:ascii="宋体" w:hAnsi="宋体" w:eastAsia="宋体" w:cs="Times New Roman"/>
          <w:b w:val="0"/>
          <w:bCs w:val="0"/>
          <w:sz w:val="24"/>
        </w:rPr>
        <w:t>分</w:t>
      </w:r>
      <w:r>
        <w:rPr>
          <w:rFonts w:hint="eastAsia" w:ascii="宋体" w:hAnsi="宋体" w:cs="Times New Roman"/>
          <w:b w:val="0"/>
          <w:bCs w:val="0"/>
          <w:sz w:val="24"/>
          <w:lang w:val="en-US" w:eastAsia="zh-CN"/>
        </w:rPr>
        <w:t>前</w:t>
      </w:r>
      <w:r>
        <w:rPr>
          <w:rFonts w:hint="eastAsia" w:ascii="宋体" w:hAnsi="宋体"/>
          <w:bCs/>
          <w:sz w:val="24"/>
          <w:lang w:val="en-US" w:eastAsia="zh-CN"/>
        </w:rPr>
        <w:t>电话联系</w:t>
      </w:r>
      <w:r>
        <w:rPr>
          <w:rFonts w:hint="eastAsia" w:ascii="宋体" w:hAnsi="宋体"/>
          <w:bCs/>
          <w:sz w:val="24"/>
        </w:rPr>
        <w:t>刘女士</w:t>
      </w:r>
      <w:r>
        <w:rPr>
          <w:rFonts w:hint="eastAsia" w:ascii="宋体" w:hAnsi="宋体"/>
          <w:bCs/>
          <w:sz w:val="24"/>
          <w:lang w:val="en-US" w:eastAsia="zh-CN"/>
        </w:rPr>
        <w:t>获取图纸，电话：</w:t>
      </w:r>
      <w:r>
        <w:rPr>
          <w:rFonts w:hint="eastAsia" w:ascii="宋体" w:hAnsi="宋体"/>
          <w:sz w:val="24"/>
          <w:u w:val="single"/>
        </w:rPr>
        <w:t xml:space="preserve"> </w:t>
      </w:r>
      <w:r>
        <w:rPr>
          <w:rFonts w:hint="eastAsia"/>
          <w:color w:val="000000" w:themeColor="text1"/>
          <w:sz w:val="24"/>
          <w:u w:val="single"/>
          <w14:textFill>
            <w14:solidFill>
              <w14:schemeClr w14:val="tx1"/>
            </w14:solidFill>
          </w14:textFill>
        </w:rPr>
        <w:t>0730-8426237</w:t>
      </w:r>
      <w:r>
        <w:rPr>
          <w:rFonts w:hint="eastAsia"/>
          <w:color w:val="000000" w:themeColor="text1"/>
          <w:sz w:val="24"/>
          <w:u w:val="single"/>
          <w:lang w:eastAsia="zh-CN"/>
          <w14:textFill>
            <w14:solidFill>
              <w14:schemeClr w14:val="tx1"/>
            </w14:solidFill>
          </w14:textFill>
        </w:rPr>
        <w:t>。</w:t>
      </w:r>
    </w:p>
    <w:p>
      <w:pPr>
        <w:pStyle w:val="5"/>
        <w:jc w:val="both"/>
      </w:pPr>
      <w:r>
        <w:rPr>
          <w:rFonts w:hint="eastAsia"/>
          <w:lang w:val="en-US" w:eastAsia="zh-CN"/>
        </w:rPr>
        <w:t>10</w:t>
      </w:r>
      <w:r>
        <w:t>监督</w:t>
      </w:r>
      <w:bookmarkEnd w:id="4"/>
      <w:bookmarkEnd w:id="5"/>
      <w:bookmarkEnd w:id="6"/>
      <w:r>
        <w:rPr>
          <w:rFonts w:hint="eastAsia"/>
        </w:rPr>
        <w:t>部门</w:t>
      </w:r>
      <w:bookmarkEnd w:id="7"/>
    </w:p>
    <w:p>
      <w:pPr>
        <w:widowControl w:val="0"/>
        <w:spacing w:line="312" w:lineRule="auto"/>
        <w:ind w:firstLine="480" w:firstLineChars="200"/>
        <w:jc w:val="both"/>
        <w:rPr>
          <w:rFonts w:ascii="宋体" w:hAnsi="宋体"/>
          <w:bCs/>
          <w:sz w:val="24"/>
        </w:rPr>
      </w:pPr>
      <w:r>
        <w:rPr>
          <w:rFonts w:hint="eastAsia" w:ascii="宋体" w:hAnsi="宋体"/>
          <w:bCs/>
          <w:sz w:val="24"/>
        </w:rPr>
        <w:t xml:space="preserve">本次采购监督部门为湖南省港务集团纪检监察部 ，电话： </w:t>
      </w:r>
      <w:r>
        <w:rPr>
          <w:rFonts w:hint="eastAsia" w:ascii="宋体" w:hAnsi="宋体"/>
          <w:bCs/>
          <w:sz w:val="24"/>
          <w:lang w:val="zh-CN"/>
        </w:rPr>
        <w:t>0730-8426255</w:t>
      </w:r>
      <w:r>
        <w:rPr>
          <w:rFonts w:hint="eastAsia" w:ascii="宋体" w:hAnsi="宋体"/>
          <w:bCs/>
          <w:sz w:val="24"/>
        </w:rPr>
        <w:t xml:space="preserve"> 。</w:t>
      </w:r>
    </w:p>
    <w:p>
      <w:pPr>
        <w:pStyle w:val="5"/>
        <w:jc w:val="both"/>
        <w:rPr>
          <w:rFonts w:ascii="Arial" w:hAnsi="Arial"/>
        </w:rPr>
      </w:pPr>
      <w:r>
        <w:rPr>
          <w:rFonts w:hint="eastAsia"/>
        </w:rPr>
        <w:t>1</w:t>
      </w:r>
      <w:r>
        <w:rPr>
          <w:rFonts w:hint="eastAsia"/>
          <w:lang w:val="en-US" w:eastAsia="zh-CN"/>
        </w:rPr>
        <w:t>1</w:t>
      </w:r>
      <w:r>
        <w:rPr>
          <w:rFonts w:hint="eastAsia"/>
        </w:rPr>
        <w:t>.</w:t>
      </w:r>
      <w:r>
        <w:rPr>
          <w:rFonts w:hint="eastAsia" w:ascii="黑体" w:hAnsi="黑体"/>
        </w:rPr>
        <w:t>联系方式</w:t>
      </w:r>
    </w:p>
    <w:p>
      <w:pPr>
        <w:autoSpaceDE w:val="0"/>
        <w:spacing w:line="400" w:lineRule="exact"/>
        <w:ind w:firstLine="240" w:firstLineChars="100"/>
        <w:rPr>
          <w:rFonts w:ascii="宋体" w:hAnsi="宋体"/>
          <w:sz w:val="24"/>
        </w:rPr>
      </w:pPr>
      <w:r>
        <w:rPr>
          <w:rFonts w:hint="eastAsia" w:ascii="宋体" w:hAnsi="宋体"/>
          <w:sz w:val="24"/>
        </w:rPr>
        <w:t xml:space="preserve">采 购 人: </w:t>
      </w:r>
      <w:r>
        <w:rPr>
          <w:rFonts w:hint="eastAsia" w:ascii="宋体" w:hAnsi="宋体"/>
          <w:sz w:val="24"/>
          <w:u w:val="single"/>
        </w:rPr>
        <w:t xml:space="preserve"> 湖南省港务集团有限公司                     </w:t>
      </w:r>
      <w:r>
        <w:rPr>
          <w:rFonts w:hint="eastAsia" w:ascii="宋体" w:hAnsi="宋体"/>
          <w:sz w:val="24"/>
        </w:rPr>
        <w:t xml:space="preserve">   </w:t>
      </w:r>
    </w:p>
    <w:p>
      <w:pPr>
        <w:autoSpaceDE w:val="0"/>
        <w:spacing w:line="400" w:lineRule="exact"/>
        <w:ind w:firstLine="240" w:firstLineChars="100"/>
        <w:rPr>
          <w:rFonts w:ascii="宋体" w:hAnsi="宋体"/>
          <w:sz w:val="24"/>
        </w:rPr>
      </w:pPr>
      <w:r>
        <w:rPr>
          <w:rFonts w:hint="eastAsia" w:ascii="宋体" w:hAnsi="宋体"/>
          <w:sz w:val="24"/>
        </w:rPr>
        <w:t>地    址:</w:t>
      </w:r>
      <w:r>
        <w:rPr>
          <w:rFonts w:hint="eastAsia" w:ascii="宋体" w:hAnsi="宋体"/>
          <w:sz w:val="24"/>
          <w:u w:val="single"/>
        </w:rPr>
        <w:t xml:space="preserve">  </w:t>
      </w:r>
      <w:r>
        <w:rPr>
          <w:rFonts w:hint="eastAsia"/>
          <w:color w:val="000000" w:themeColor="text1"/>
          <w:sz w:val="24"/>
          <w:u w:val="single"/>
          <w14:textFill>
            <w14:solidFill>
              <w14:schemeClr w14:val="tx1"/>
            </w14:solidFill>
          </w14:textFill>
        </w:rPr>
        <w:t>湖南省岳阳市城陵矶新港有限公司办公楼307室</w:t>
      </w:r>
      <w:r>
        <w:rPr>
          <w:rFonts w:hint="eastAsia" w:ascii="宋体" w:hAnsi="宋体"/>
          <w:sz w:val="24"/>
          <w:u w:val="single"/>
        </w:rPr>
        <w:t xml:space="preserve">   </w:t>
      </w:r>
      <w:r>
        <w:rPr>
          <w:rFonts w:hint="eastAsia" w:ascii="宋体" w:hAnsi="宋体"/>
          <w:sz w:val="24"/>
        </w:rPr>
        <w:t xml:space="preserve">  </w:t>
      </w:r>
    </w:p>
    <w:p>
      <w:pPr>
        <w:autoSpaceDE w:val="0"/>
        <w:spacing w:line="400" w:lineRule="exact"/>
        <w:ind w:firstLine="240" w:firstLineChars="100"/>
        <w:jc w:val="both"/>
        <w:rPr>
          <w:rFonts w:ascii="宋体" w:hAnsi="宋体"/>
          <w:sz w:val="24"/>
        </w:rPr>
      </w:pPr>
      <w:r>
        <w:rPr>
          <w:rFonts w:hint="eastAsia" w:ascii="宋体" w:hAnsi="宋体"/>
          <w:sz w:val="24"/>
        </w:rPr>
        <w:t xml:space="preserve">联 系 人: </w:t>
      </w:r>
      <w:r>
        <w:rPr>
          <w:rFonts w:hint="eastAsia" w:ascii="宋体" w:hAnsi="宋体"/>
          <w:sz w:val="24"/>
          <w:u w:val="single"/>
        </w:rPr>
        <w:t xml:space="preserve">  刘女士                     </w:t>
      </w:r>
      <w:r>
        <w:rPr>
          <w:rFonts w:hint="eastAsia" w:ascii="宋体" w:hAnsi="宋体"/>
          <w:sz w:val="24"/>
        </w:rPr>
        <w:t xml:space="preserve">     </w:t>
      </w:r>
    </w:p>
    <w:p>
      <w:pPr>
        <w:spacing w:line="440" w:lineRule="exact"/>
        <w:ind w:firstLine="240" w:firstLineChars="100"/>
        <w:rPr>
          <w:rFonts w:eastAsiaTheme="minorEastAsia"/>
          <w:color w:val="000000" w:themeColor="text1"/>
          <w:sz w:val="24"/>
          <w:u w:val="single"/>
          <w14:textFill>
            <w14:solidFill>
              <w14:schemeClr w14:val="tx1"/>
            </w14:solidFill>
          </w14:textFill>
        </w:rPr>
      </w:pPr>
      <w:r>
        <w:rPr>
          <w:rFonts w:hint="eastAsia" w:ascii="宋体" w:hAnsi="宋体"/>
          <w:sz w:val="24"/>
        </w:rPr>
        <w:t xml:space="preserve">电    话: </w:t>
      </w:r>
      <w:r>
        <w:rPr>
          <w:rFonts w:hint="eastAsia" w:ascii="宋体" w:hAnsi="宋体"/>
          <w:sz w:val="24"/>
          <w:u w:val="single"/>
        </w:rPr>
        <w:t xml:space="preserve"> </w:t>
      </w:r>
      <w:r>
        <w:rPr>
          <w:rFonts w:hint="eastAsia"/>
          <w:color w:val="000000" w:themeColor="text1"/>
          <w:sz w:val="24"/>
          <w:u w:val="single"/>
          <w14:textFill>
            <w14:solidFill>
              <w14:schemeClr w14:val="tx1"/>
            </w14:solidFill>
          </w14:textFill>
        </w:rPr>
        <w:t>0730-8426237</w:t>
      </w:r>
    </w:p>
    <w:p>
      <w:pPr>
        <w:spacing w:line="240" w:lineRule="auto"/>
        <w:jc w:val="both"/>
        <w:rPr>
          <w:rFonts w:ascii="黑体" w:hAnsi="黑体" w:eastAsia="黑体"/>
          <w:sz w:val="32"/>
          <w:szCs w:val="32"/>
        </w:rPr>
      </w:pPr>
      <w:bookmarkStart w:id="8" w:name="_Toc517787494"/>
      <w:bookmarkStart w:id="9" w:name="_Toc234832861"/>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both"/>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ascii="黑体" w:hAnsi="黑体" w:eastAsia="黑体"/>
          <w:sz w:val="32"/>
          <w:szCs w:val="32"/>
        </w:rPr>
      </w:pPr>
      <w:r>
        <w:rPr>
          <w:rFonts w:hint="eastAsia" w:ascii="黑体" w:hAnsi="黑体" w:eastAsia="黑体"/>
          <w:sz w:val="32"/>
          <w:szCs w:val="32"/>
        </w:rPr>
        <w:t>第二章  供应商须知</w:t>
      </w:r>
      <w:bookmarkEnd w:id="8"/>
      <w:bookmarkEnd w:id="9"/>
    </w:p>
    <w:p>
      <w:pPr>
        <w:pStyle w:val="4"/>
        <w:spacing w:before="240" w:after="240" w:line="600" w:lineRule="exact"/>
        <w:jc w:val="both"/>
        <w:rPr>
          <w:rFonts w:ascii="仿宋" w:hAnsi="仿宋" w:eastAsia="仿宋" w:cs="仿宋"/>
          <w:sz w:val="30"/>
          <w:szCs w:val="30"/>
        </w:rPr>
      </w:pPr>
      <w:bookmarkStart w:id="10" w:name="_Toc234832862"/>
      <w:bookmarkStart w:id="11" w:name="_Toc517787495"/>
      <w:r>
        <w:rPr>
          <w:rFonts w:hint="eastAsia" w:ascii="仿宋" w:hAnsi="仿宋" w:eastAsia="仿宋" w:cs="仿宋"/>
          <w:sz w:val="30"/>
          <w:szCs w:val="30"/>
        </w:rPr>
        <w:t>供应商须知前附表</w:t>
      </w:r>
      <w:bookmarkEnd w:id="10"/>
      <w:bookmarkEnd w:id="11"/>
    </w:p>
    <w:tbl>
      <w:tblPr>
        <w:tblStyle w:val="38"/>
        <w:tblW w:w="9854" w:type="dxa"/>
        <w:tblInd w:w="0" w:type="dxa"/>
        <w:tblLayout w:type="fixed"/>
        <w:tblCellMar>
          <w:top w:w="0" w:type="dxa"/>
          <w:left w:w="108" w:type="dxa"/>
          <w:bottom w:w="0" w:type="dxa"/>
          <w:right w:w="108" w:type="dxa"/>
        </w:tblCellMar>
      </w:tblPr>
      <w:tblGrid>
        <w:gridCol w:w="1415"/>
        <w:gridCol w:w="3090"/>
        <w:gridCol w:w="5349"/>
      </w:tblGrid>
      <w:tr>
        <w:tblPrEx>
          <w:tblCellMar>
            <w:top w:w="0" w:type="dxa"/>
            <w:left w:w="108" w:type="dxa"/>
            <w:bottom w:w="0" w:type="dxa"/>
            <w:right w:w="108" w:type="dxa"/>
          </w:tblCellMar>
        </w:tblPrEx>
        <w:trPr>
          <w:trHeight w:val="340" w:hRule="atLeast"/>
          <w:tblHeader/>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条款号</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编  列  内  容</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询价</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□竞争性谈判</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□单一来源</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□直接采购</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最低价法（同质比价法和同价比质法）</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A3"/>
            </w:r>
            <w:r>
              <w:rPr>
                <w:rFonts w:hint="eastAsia" w:cs="仿宋" w:asciiTheme="minorEastAsia" w:hAnsiTheme="minorEastAsia" w:eastAsiaTheme="minorEastAsia"/>
                <w:sz w:val="24"/>
              </w:rPr>
              <w:t>综合评分法（性价比法）</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1.7.1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不组织</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□组织，踏勘时间：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踏勘集中地点：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不召开</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□召开，召开时间：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召开地点：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分包</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不得分包的内容：不允许分包</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对分包供应商的要求：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允许偏差的范围：不允许重大偏差，允许细微偏差                            </w:t>
            </w:r>
          </w:p>
        </w:tc>
      </w:tr>
      <w:tr>
        <w:tblPrEx>
          <w:tblCellMar>
            <w:top w:w="0" w:type="dxa"/>
            <w:left w:w="108" w:type="dxa"/>
            <w:bottom w:w="0" w:type="dxa"/>
            <w:right w:w="108" w:type="dxa"/>
          </w:tblCellMar>
        </w:tblPrEx>
        <w:trPr>
          <w:trHeight w:val="552"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2.1(7)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资料名称：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yellow"/>
              </w:rPr>
            </w:pPr>
            <w:r>
              <w:rPr>
                <w:rFonts w:hint="eastAsia" w:cs="仿宋" w:asciiTheme="minorEastAsia" w:hAnsiTheme="minorEastAsia" w:eastAsiaTheme="minorEastAsia"/>
                <w:color w:val="auto"/>
                <w:sz w:val="24"/>
                <w:highlight w:val="yellow"/>
              </w:rPr>
              <w:t>截止时间：</w:t>
            </w:r>
            <w:r>
              <w:rPr>
                <w:rFonts w:hint="eastAsia" w:cs="仿宋" w:asciiTheme="minorEastAsia" w:hAnsiTheme="minorEastAsia" w:eastAsiaTheme="minorEastAsia"/>
                <w:color w:val="auto"/>
                <w:sz w:val="24"/>
                <w:highlight w:val="yellow"/>
                <w:lang w:val="en-US" w:eastAsia="zh-CN"/>
              </w:rPr>
              <w:t>2022年2月11日</w:t>
            </w:r>
            <w:r>
              <w:rPr>
                <w:rFonts w:hint="eastAsia" w:cs="仿宋" w:asciiTheme="minorEastAsia" w:hAnsiTheme="minorEastAsia" w:eastAsiaTheme="minorEastAsia"/>
                <w:color w:val="auto"/>
                <w:sz w:val="24"/>
                <w:highlight w:val="yellow"/>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仿宋" w:asciiTheme="minorEastAsia" w:hAnsiTheme="minorEastAsia" w:eastAsiaTheme="minorEastAsia"/>
                <w:color w:val="auto"/>
                <w:sz w:val="24"/>
                <w:highlight w:val="yellow"/>
                <w:lang w:val="en-US" w:eastAsia="zh-CN"/>
              </w:rPr>
            </w:pPr>
            <w:r>
              <w:rPr>
                <w:rFonts w:hint="eastAsia" w:cs="仿宋" w:asciiTheme="minorEastAsia" w:hAnsiTheme="minorEastAsia" w:eastAsiaTheme="minorEastAsia"/>
                <w:color w:val="auto"/>
                <w:sz w:val="24"/>
                <w:highlight w:val="yellow"/>
              </w:rPr>
              <w:t>确认的最晚时间：</w:t>
            </w:r>
            <w:r>
              <w:rPr>
                <w:rFonts w:hint="eastAsia" w:cs="仿宋" w:asciiTheme="minorEastAsia" w:hAnsiTheme="minorEastAsia" w:eastAsiaTheme="minorEastAsia"/>
                <w:color w:val="auto"/>
                <w:sz w:val="24"/>
                <w:highlight w:val="yellow"/>
                <w:lang w:val="en-US" w:eastAsia="zh-CN"/>
              </w:rPr>
              <w:t>2022年2月15日17时30分。</w:t>
            </w:r>
          </w:p>
          <w:p>
            <w:pPr>
              <w:spacing w:line="288" w:lineRule="auto"/>
              <w:jc w:val="both"/>
              <w:rPr>
                <w:rFonts w:cs="仿宋" w:asciiTheme="minorEastAsia" w:hAnsiTheme="minorEastAsia" w:eastAsiaTheme="minorEastAsia"/>
                <w:color w:val="auto"/>
                <w:sz w:val="24"/>
                <w:highlight w:val="yellow"/>
              </w:rPr>
            </w:pPr>
            <w:r>
              <w:rPr>
                <w:rFonts w:hint="eastAsia" w:cs="仿宋" w:asciiTheme="minorEastAsia" w:hAnsiTheme="minorEastAsia" w:eastAsiaTheme="minorEastAsia"/>
                <w:color w:val="auto"/>
                <w:sz w:val="24"/>
                <w:highlight w:val="yellow"/>
              </w:rPr>
              <w:t>确定的方式：</w:t>
            </w:r>
            <w:r>
              <w:rPr>
                <w:rFonts w:hint="eastAsia" w:cs="仿宋" w:asciiTheme="minorEastAsia" w:hAnsiTheme="minorEastAsia" w:eastAsiaTheme="minorEastAsia"/>
                <w:color w:val="auto"/>
                <w:sz w:val="24"/>
                <w:highlight w:val="yellow"/>
                <w:lang w:val="en-US" w:eastAsia="zh-CN"/>
              </w:rPr>
              <w:t>收到纸质版文件为准</w:t>
            </w:r>
            <w:r>
              <w:rPr>
                <w:rFonts w:hint="eastAsia" w:cs="仿宋" w:asciiTheme="minorEastAsia" w:hAnsiTheme="minorEastAsia" w:eastAsiaTheme="minorEastAsia"/>
                <w:color w:val="auto"/>
                <w:sz w:val="24"/>
                <w:highlight w:val="yellow"/>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3.1.1（9）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资料名称：</w:t>
            </w:r>
            <w:r>
              <w:rPr>
                <w:rFonts w:hint="eastAsia" w:cs="仿宋" w:asciiTheme="minorEastAsia" w:hAnsiTheme="minorEastAsia" w:eastAsiaTheme="minorEastAsia"/>
                <w:sz w:val="24"/>
                <w:lang w:val="en-US" w:eastAsia="zh-CN"/>
              </w:rPr>
              <w:t>无</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□无</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有</w:t>
            </w:r>
            <w:r>
              <w:rPr>
                <w:rFonts w:hint="eastAsia" w:cs="仿宋" w:asciiTheme="minorEastAsia" w:hAnsiTheme="minorEastAsia" w:eastAsiaTheme="minorEastAsia"/>
                <w:color w:val="auto"/>
                <w:sz w:val="24"/>
              </w:rPr>
              <w:t>，最高限价</w:t>
            </w:r>
            <w:r>
              <w:rPr>
                <w:rFonts w:hint="eastAsia" w:cs="仿宋" w:asciiTheme="minorEastAsia" w:hAnsiTheme="minorEastAsia" w:eastAsiaTheme="minorEastAsia"/>
                <w:color w:val="auto"/>
                <w:sz w:val="24"/>
                <w:lang w:val="en-US" w:eastAsia="zh-CN"/>
              </w:rPr>
              <w:t>39</w:t>
            </w:r>
            <w:r>
              <w:rPr>
                <w:rFonts w:hint="eastAsia" w:cs="仿宋" w:asciiTheme="minorEastAsia" w:hAnsiTheme="minorEastAsia" w:eastAsiaTheme="minorEastAsia"/>
                <w:color w:val="auto"/>
                <w:sz w:val="24"/>
              </w:rPr>
              <w:t>万元，大写含税价：</w:t>
            </w:r>
            <w:r>
              <w:rPr>
                <w:rFonts w:hint="eastAsia" w:cs="仿宋" w:asciiTheme="minorEastAsia" w:hAnsiTheme="minorEastAsia" w:eastAsiaTheme="minorEastAsia"/>
                <w:color w:val="auto"/>
                <w:sz w:val="24"/>
                <w:lang w:val="en-US" w:eastAsia="zh-CN"/>
              </w:rPr>
              <w:t>叁拾玖</w:t>
            </w:r>
            <w:r>
              <w:rPr>
                <w:rFonts w:hint="eastAsia" w:cs="仿宋" w:asciiTheme="minorEastAsia" w:hAnsiTheme="minorEastAsia" w:eastAsiaTheme="minorEastAsia"/>
                <w:color w:val="auto"/>
                <w:sz w:val="24"/>
              </w:rPr>
              <w:t xml:space="preserve">万元 </w:t>
            </w:r>
          </w:p>
          <w:p>
            <w:pPr>
              <w:spacing w:line="288" w:lineRule="auto"/>
              <w:jc w:val="both"/>
              <w:rPr>
                <w:rFonts w:cs="仿宋" w:asciiTheme="minorEastAsia" w:hAnsiTheme="minorEastAsia" w:eastAsiaTheme="minorEastAsia"/>
                <w:sz w:val="24"/>
              </w:rPr>
            </w:pPr>
          </w:p>
        </w:tc>
      </w:tr>
      <w:tr>
        <w:tblPrEx>
          <w:tblCellMar>
            <w:top w:w="0" w:type="dxa"/>
            <w:left w:w="108" w:type="dxa"/>
            <w:bottom w:w="0" w:type="dxa"/>
            <w:right w:w="108" w:type="dxa"/>
          </w:tblCellMar>
        </w:tblPrEx>
        <w:trPr>
          <w:trHeight w:val="752"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报价的其他要求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报价唯一</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3.3.1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递交响应文件截止之日起90日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不要求递交</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□要求递交，</w:t>
            </w:r>
          </w:p>
          <w:p>
            <w:pPr>
              <w:spacing w:line="288" w:lineRule="auto"/>
              <w:ind w:firstLine="360" w:firstLineChars="15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保证金的金额：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保证金的形式：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无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不退还响应保证金的其他情形</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无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1"/>
                <w:rFonts w:asciiTheme="minorEastAsia" w:hAnsiTheme="minorEastAsia" w:eastAsiaTheme="minorEastAsia"/>
                <w:b w:val="0"/>
                <w:color w:val="000000"/>
                <w:sz w:val="24"/>
              </w:rPr>
            </w:pPr>
            <w:r>
              <w:rPr>
                <w:rStyle w:val="41"/>
                <w:rFonts w:hint="eastAsia" w:asciiTheme="minorEastAsia" w:hAnsiTheme="minorEastAsia" w:eastAsiaTheme="minorEastAsia"/>
                <w:b w:val="0"/>
                <w:color w:val="000000"/>
                <w:sz w:val="24"/>
              </w:rPr>
              <w:t>依法设立的证明材料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A3"/>
            </w:r>
            <w:r>
              <w:rPr>
                <w:rFonts w:hint="eastAsia" w:cs="仿宋" w:asciiTheme="minorEastAsia" w:hAnsiTheme="minorEastAsia" w:eastAsiaTheme="minorEastAsia"/>
                <w:sz w:val="24"/>
              </w:rPr>
              <w:t>不适用。</w:t>
            </w:r>
          </w:p>
          <w:p>
            <w:pPr>
              <w:spacing w:line="440" w:lineRule="exact"/>
              <w:rPr>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适用。</w:t>
            </w:r>
            <w:r>
              <w:rPr>
                <w:rFonts w:hint="eastAsia" w:ascii="宋体" w:hAnsi="宋体" w:cs="宋体"/>
                <w:sz w:val="24"/>
              </w:rPr>
              <w:t>在中华人民共和国境内注册,</w:t>
            </w:r>
            <w:r>
              <w:rPr>
                <w:rFonts w:hint="eastAsia"/>
                <w:sz w:val="24"/>
              </w:rPr>
              <w:t>持有有效的</w:t>
            </w:r>
            <w:r>
              <w:rPr>
                <w:rFonts w:hint="eastAsia" w:ascii="宋体" w:hAnsi="宋体" w:cs="宋体"/>
                <w:sz w:val="24"/>
              </w:rPr>
              <w:t>营业执照（或事业单位法人证书）,并具有独立法人资格（独立法人单位下属的非独立法人检测机构具</w:t>
            </w:r>
            <w:r>
              <w:rPr>
                <w:rFonts w:hint="eastAsia"/>
                <w:sz w:val="24"/>
              </w:rPr>
              <w:t>有相应资质的，视为该独立法人具有相应的资质）。需提供法人营业执照(或事业单位法人证书)副本（全本）的复印件（并加盖单位章）。</w:t>
            </w:r>
          </w:p>
          <w:p>
            <w:pPr>
              <w:spacing w:line="288" w:lineRule="auto"/>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Style w:val="41"/>
                <w:rFonts w:hint="eastAsia" w:asciiTheme="minorEastAsia" w:hAnsiTheme="minorEastAsia" w:eastAsiaTheme="minorEastAsia"/>
                <w:b w:val="0"/>
                <w:color w:val="000000"/>
                <w:sz w:val="24"/>
              </w:rPr>
              <w:t>资质要求证明材料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before="0" w:beforeAutospacing="0" w:after="0" w:afterAutospacing="0" w:line="440" w:lineRule="exact"/>
              <w:jc w:val="left"/>
              <w:rPr>
                <w:rFonts w:ascii="宋体" w:hAnsi="宋体" w:eastAsia="宋体" w:cs="宋体"/>
                <w:color w:val="auto"/>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w:t>
            </w:r>
            <w:r>
              <w:rPr>
                <w:rFonts w:hint="eastAsia" w:ascii="宋体" w:hAnsi="宋体" w:eastAsia="宋体" w:cs="宋体"/>
                <w:color w:val="auto"/>
                <w:sz w:val="24"/>
              </w:rPr>
              <w:t>供应商</w:t>
            </w:r>
            <w:r>
              <w:rPr>
                <w:rFonts w:hint="eastAsia" w:ascii="宋体" w:hAnsi="宋体" w:eastAsia="宋体" w:cs="宋体"/>
                <w:sz w:val="24"/>
                <w:szCs w:val="24"/>
              </w:rPr>
              <w:t>需提供资质证书副本（全本）的复印件（并加盖单位章）、计量认证证书的复印件（并加盖单位章）</w:t>
            </w:r>
            <w:r>
              <w:rPr>
                <w:rFonts w:hint="eastAsia" w:ascii="宋体" w:hAnsi="宋体" w:eastAsia="宋体" w:cs="宋体"/>
                <w:color w:val="auto"/>
                <w:sz w:val="24"/>
              </w:rPr>
              <w:t>。</w:t>
            </w:r>
          </w:p>
          <w:p>
            <w:pPr>
              <w:spacing w:line="440" w:lineRule="exact"/>
              <w:jc w:val="left"/>
              <w:rPr>
                <w:rFonts w:ascii="宋体" w:hAnsi="宋体" w:eastAsia="宋体" w:cs="宋体"/>
                <w:color w:val="auto"/>
                <w:sz w:val="24"/>
              </w:rPr>
            </w:pPr>
            <w:r>
              <w:rPr>
                <w:rFonts w:hint="eastAsia" w:ascii="宋体" w:hAnsi="宋体" w:eastAsia="宋体" w:cs="宋体"/>
                <w:color w:val="auto"/>
                <w:sz w:val="24"/>
              </w:rPr>
              <w:t>资质证书包括：</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w:t>
            </w:r>
            <w:r>
              <w:rPr>
                <w:rFonts w:hint="eastAsia" w:eastAsiaTheme="minorEastAsia"/>
                <w:sz w:val="24"/>
                <w:highlight w:val="yellow"/>
                <w:lang w:val="en-US" w:eastAsia="zh-CN"/>
              </w:rPr>
              <w:t>供应商</w:t>
            </w:r>
            <w:r>
              <w:rPr>
                <w:rFonts w:hint="eastAsia"/>
                <w:sz w:val="24"/>
              </w:rPr>
              <w:t>需同时具有交通运输部颁发的公路工程桥梁隧道工程专项、水运工程结构类乙级和水运工程材料乙级及以上试验检测资质，省级部门颁发的计量认证合格证书。须提供相关资质证明文件。</w:t>
            </w:r>
            <w:r>
              <w:rPr>
                <w:rFonts w:hint="eastAsia" w:cs="宋体" w:asciiTheme="minorEastAsia" w:hAnsiTheme="minorEastAsia" w:eastAsiaTheme="minorEastAsia"/>
                <w:color w:val="000000"/>
                <w:sz w:val="24"/>
              </w:rPr>
              <w:t>）</w:t>
            </w:r>
          </w:p>
        </w:tc>
      </w:tr>
      <w:tr>
        <w:tblPrEx>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1"/>
                <w:rFonts w:asciiTheme="minorEastAsia" w:hAnsiTheme="minorEastAsia" w:eastAsiaTheme="minorEastAsia"/>
                <w:b w:val="0"/>
                <w:color w:val="000000"/>
                <w:sz w:val="24"/>
              </w:rPr>
            </w:pPr>
            <w:r>
              <w:rPr>
                <w:rStyle w:val="41"/>
                <w:rFonts w:hint="eastAsia" w:asciiTheme="minorEastAsia" w:hAnsiTheme="minorEastAsia" w:eastAsiaTheme="minorEastAsia"/>
                <w:b w:val="0"/>
                <w:color w:val="000000"/>
                <w:sz w:val="24"/>
              </w:rPr>
              <w:t>财务要求证明材料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□适用。供应商应提供经会计师事务所或审计机构审计的近年财务会计报表复印件，包括资产负债表，现金流量表、利润表等。近年财务会计报表年份是指：</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年（供应商的成立时间少于该规定年份的，应提供成立以来的财务会计报表）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□适用。供应商应提供近年财务会计报表复印件，包括资产负债表，现金流量表、利润表等。近年财务会计报表年份是指：</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年（供应商的成立时间少于该规定年份的，应提供成立以来的财务会计报表）</w:t>
            </w:r>
          </w:p>
          <w:p>
            <w:pPr>
              <w:spacing w:line="288" w:lineRule="auto"/>
              <w:jc w:val="both"/>
              <w:rPr>
                <w:rFonts w:asciiTheme="minorEastAsia" w:hAnsiTheme="minorEastAsia" w:eastAsiaTheme="minorEastAsia"/>
                <w:color w:val="000000"/>
                <w:sz w:val="24"/>
              </w:rPr>
            </w:pPr>
            <w:r>
              <w:rPr>
                <w:rFonts w:hint="eastAsia" w:cs="宋体" w:asciiTheme="minorEastAsia" w:hAnsiTheme="minorEastAsia" w:eastAsiaTheme="minorEastAsia"/>
                <w:color w:val="000000"/>
                <w:sz w:val="24"/>
              </w:rPr>
              <w:t>（注：有财务要求的，应选择两种财务会计报表中的一种作为财务证明资料。）</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widowControl w:val="0"/>
              <w:spacing w:before="0" w:beforeAutospacing="0" w:after="0" w:afterAutospacing="0" w:line="288" w:lineRule="auto"/>
              <w:ind w:firstLine="0" w:firstLineChars="0"/>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w:t>
            </w:r>
            <w:r>
              <w:rPr>
                <w:rFonts w:hint="eastAsia" w:cs="宋体" w:asciiTheme="minorEastAsia" w:hAnsiTheme="minorEastAsia" w:eastAsiaTheme="minorEastAsia"/>
                <w:color w:val="000000"/>
                <w:sz w:val="24"/>
                <w:lang w:val="en-US" w:eastAsia="zh-CN"/>
              </w:rPr>
              <w:t>近5年</w:t>
            </w:r>
            <w:r>
              <w:rPr>
                <w:rFonts w:hint="eastAsia" w:cs="宋体" w:asciiTheme="minorEastAsia" w:hAnsiTheme="minorEastAsia" w:eastAsiaTheme="minorEastAsia"/>
                <w:color w:val="000000" w:themeColor="text1"/>
                <w:sz w:val="24"/>
                <w:lang w:val="en-US" w:eastAsia="zh-CN"/>
                <w14:textFill>
                  <w14:solidFill>
                    <w14:schemeClr w14:val="tx1"/>
                  </w14:solidFill>
                </w14:textFill>
              </w:rPr>
              <w:t>内</w:t>
            </w:r>
            <w:r>
              <w:rPr>
                <w:rFonts w:hint="eastAsia" w:cs="宋体" w:asciiTheme="minorEastAsia" w:hAnsiTheme="minorEastAsia" w:eastAsiaTheme="minorEastAsia"/>
                <w:color w:val="000000" w:themeColor="text1"/>
                <w:sz w:val="24"/>
                <w:highlight w:val="yellow"/>
                <w14:textFill>
                  <w14:solidFill>
                    <w14:schemeClr w14:val="tx1"/>
                  </w14:solidFill>
                </w14:textFill>
              </w:rPr>
              <w:t>承担过1个码头交工质量检测技术服务</w:t>
            </w:r>
            <w:r>
              <w:rPr>
                <w:rFonts w:hint="eastAsia" w:cs="宋体" w:asciiTheme="minorEastAsia" w:hAnsiTheme="minorEastAsia" w:eastAsiaTheme="minorEastAsia"/>
                <w:color w:val="000000" w:themeColor="text1"/>
                <w:sz w:val="24"/>
                <w:highlight w:val="yellow"/>
                <w:lang w:val="en-US" w:eastAsia="zh-CN"/>
                <w14:textFill>
                  <w14:solidFill>
                    <w14:schemeClr w14:val="tx1"/>
                  </w14:solidFill>
                </w14:textFill>
              </w:rPr>
              <w:t>业绩。</w:t>
            </w:r>
            <w:r>
              <w:rPr>
                <w:rFonts w:hint="eastAsia" w:cs="宋体" w:asciiTheme="minorEastAsia" w:hAnsiTheme="minorEastAsia" w:eastAsiaTheme="minorEastAsia"/>
                <w:color w:val="000000" w:themeColor="text1"/>
                <w:sz w:val="24"/>
                <w14:textFill>
                  <w14:solidFill>
                    <w14:schemeClr w14:val="tx1"/>
                  </w14:solidFill>
                </w14:textFill>
              </w:rPr>
              <w:t>供应</w:t>
            </w:r>
            <w:r>
              <w:rPr>
                <w:rFonts w:hint="eastAsia" w:cs="宋体" w:asciiTheme="minorEastAsia" w:hAnsiTheme="minorEastAsia" w:eastAsiaTheme="minorEastAsia"/>
                <w:color w:val="000000"/>
                <w:sz w:val="24"/>
              </w:rPr>
              <w:t>商应提供近年的类似项目情况表（格式见第六章“响应文件格式”</w:t>
            </w:r>
            <w:r>
              <w:rPr>
                <w:rFonts w:hint="eastAsia" w:cs="宋体" w:asciiTheme="minorEastAsia" w:hAnsiTheme="minorEastAsia" w:eastAsiaTheme="minorEastAsia"/>
                <w:color w:val="000000"/>
                <w:sz w:val="24"/>
                <w:lang w:val="en-US" w:eastAsia="zh-CN"/>
              </w:rPr>
              <w:t>五</w:t>
            </w:r>
            <w:r>
              <w:rPr>
                <w:rFonts w:hint="eastAsia" w:cs="宋体" w:asciiTheme="minorEastAsia" w:hAnsiTheme="minorEastAsia" w:eastAsiaTheme="minorEastAsia"/>
                <w:color w:val="000000"/>
                <w:sz w:val="24"/>
              </w:rPr>
              <w:t>、资格审查资料（三）近年的类似项目情况表），以证明供应商具有承担本项目要求的业绩。近</w:t>
            </w:r>
            <w:r>
              <w:rPr>
                <w:rFonts w:hint="eastAsia" w:cs="宋体" w:asciiTheme="minorEastAsia" w:hAnsiTheme="minorEastAsia" w:eastAsiaTheme="minorEastAsia"/>
                <w:color w:val="000000"/>
                <w:sz w:val="24"/>
                <w:lang w:val="en-US" w:eastAsia="zh-CN"/>
              </w:rPr>
              <w:t>5</w:t>
            </w:r>
            <w:r>
              <w:rPr>
                <w:rFonts w:hint="eastAsia" w:cs="宋体" w:asciiTheme="minorEastAsia" w:hAnsiTheme="minorEastAsia" w:eastAsiaTheme="minorEastAsia"/>
                <w:color w:val="000000"/>
                <w:sz w:val="24"/>
              </w:rPr>
              <w:t>年是指</w:t>
            </w:r>
            <w:r>
              <w:rPr>
                <w:rFonts w:hint="eastAsia" w:cs="宋体" w:asciiTheme="minorEastAsia" w:hAnsiTheme="minorEastAsia" w:eastAsiaTheme="minorEastAsia"/>
                <w:color w:val="000000"/>
                <w:sz w:val="24"/>
                <w:u w:val="single"/>
              </w:rPr>
              <w:t xml:space="preserve"> 201</w:t>
            </w:r>
            <w:r>
              <w:rPr>
                <w:rFonts w:hint="eastAsia" w:cs="宋体" w:asciiTheme="minorEastAsia" w:hAnsiTheme="minorEastAsia" w:eastAsiaTheme="minorEastAsia"/>
                <w:color w:val="000000"/>
                <w:sz w:val="24"/>
                <w:u w:val="single"/>
                <w:lang w:val="en-US" w:eastAsia="zh-CN"/>
              </w:rPr>
              <w:t>7</w:t>
            </w:r>
            <w:r>
              <w:rPr>
                <w:rFonts w:hint="eastAsia" w:cs="宋体" w:asciiTheme="minorEastAsia" w:hAnsiTheme="minorEastAsia" w:eastAsiaTheme="minorEastAsia"/>
                <w:color w:val="000000"/>
                <w:sz w:val="24"/>
                <w:u w:val="single"/>
              </w:rPr>
              <w:t xml:space="preserve">年1月 </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single"/>
              </w:rPr>
              <w:t xml:space="preserve">  202</w:t>
            </w:r>
            <w:r>
              <w:rPr>
                <w:rFonts w:hint="eastAsia" w:cs="宋体" w:asciiTheme="minorEastAsia" w:hAnsiTheme="minorEastAsia" w:eastAsiaTheme="minorEastAsia"/>
                <w:color w:val="000000"/>
                <w:sz w:val="24"/>
                <w:u w:val="single"/>
                <w:lang w:val="en-US" w:eastAsia="zh-CN"/>
              </w:rPr>
              <w:t>2</w:t>
            </w:r>
            <w:r>
              <w:rPr>
                <w:rFonts w:hint="eastAsia" w:cs="宋体" w:asciiTheme="minorEastAsia" w:hAnsiTheme="minorEastAsia" w:eastAsiaTheme="minorEastAsia"/>
                <w:color w:val="000000"/>
                <w:sz w:val="24"/>
                <w:u w:val="single"/>
              </w:rPr>
              <w:t>年1月</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业绩证明材料：</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合同/订单</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中标通知书/成交通知书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A3"/>
            </w:r>
            <w:r>
              <w:rPr>
                <w:rFonts w:hint="eastAsia" w:cs="宋体" w:asciiTheme="minorEastAsia" w:hAnsiTheme="minorEastAsia" w:eastAsiaTheme="minorEastAsia"/>
                <w:color w:val="000000"/>
                <w:sz w:val="24"/>
              </w:rPr>
              <w:t>竣工 验收报告/验收证明</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□业主证明</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□其他材料：</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业绩证明材料种类要求：</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需同时提供上述勾选的所有证明材料</w:t>
            </w:r>
          </w:p>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color w:val="000000"/>
                <w:sz w:val="24"/>
              </w:rPr>
              <w:sym w:font="Wingdings 2" w:char="00A3"/>
            </w:r>
            <w:r>
              <w:rPr>
                <w:rFonts w:hint="eastAsia" w:cs="宋体" w:asciiTheme="minorEastAsia" w:hAnsiTheme="minorEastAsia" w:eastAsiaTheme="minorEastAsia"/>
                <w:color w:val="000000"/>
                <w:sz w:val="24"/>
              </w:rPr>
              <w:t>其他要求：</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yellow"/>
              </w:rPr>
            </w:pPr>
            <w:r>
              <w:rPr>
                <w:rFonts w:hint="eastAsia" w:cs="宋体" w:asciiTheme="minorEastAsia" w:hAnsiTheme="minorEastAsia" w:eastAsiaTheme="minorEastAsia"/>
                <w:color w:val="000000"/>
                <w:sz w:val="24"/>
                <w:highlight w:val="none"/>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适用。供应商应提供相关信誉情况的证明材料，</w:t>
            </w:r>
            <w:r>
              <w:rPr>
                <w:rFonts w:hint="eastAsia" w:cs="宋体" w:asciiTheme="minorEastAsia" w:hAnsiTheme="minorEastAsia" w:eastAsiaTheme="minorEastAsia"/>
                <w:color w:val="000000"/>
                <w:sz w:val="24"/>
                <w:u w:val="single"/>
              </w:rPr>
              <w:t xml:space="preserve">  不得</w:t>
            </w:r>
            <w:r>
              <w:rPr>
                <w:rFonts w:hint="eastAsia"/>
                <w:sz w:val="24"/>
              </w:rPr>
              <w:t>被交通运输部“</w:t>
            </w:r>
            <w:r>
              <w:rPr>
                <w:rFonts w:hint="eastAsia" w:ascii="宋体" w:hAnsi="宋体"/>
                <w:bCs/>
                <w:sz w:val="24"/>
                <w:szCs w:val="24"/>
              </w:rPr>
              <w:t>公路水运工程试验检测管理信息系统”</w:t>
            </w:r>
            <w:r>
              <w:rPr>
                <w:rFonts w:hint="eastAsia"/>
                <w:sz w:val="24"/>
              </w:rPr>
              <w:t>连续三年（2018～202</w:t>
            </w:r>
            <w:r>
              <w:rPr>
                <w:rFonts w:hint="eastAsia"/>
                <w:sz w:val="24"/>
                <w:lang w:val="en-US" w:eastAsia="zh-CN"/>
              </w:rPr>
              <w:t>1</w:t>
            </w:r>
            <w:r>
              <w:rPr>
                <w:rFonts w:hint="eastAsia"/>
                <w:sz w:val="24"/>
              </w:rPr>
              <w:t>年）评为B级及以下信用等级。提供网站查询截图，并加盖公章。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A3"/>
            </w:r>
            <w:r>
              <w:rPr>
                <w:rFonts w:hint="eastAsia" w:cs="宋体" w:asciiTheme="minorEastAsia" w:hAnsiTheme="minorEastAsia" w:eastAsiaTheme="minorEastAsia"/>
                <w:color w:val="000000"/>
                <w:sz w:val="24"/>
              </w:rPr>
              <w:t>不适用</w:t>
            </w:r>
          </w:p>
          <w:p>
            <w:pPr>
              <w:widowControl w:val="0"/>
              <w:spacing w:before="0" w:beforeAutospacing="0" w:after="0" w:afterAutospacing="0"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适用。供应商应提供拟委任的主要人员汇总表和主要人员简历表（格式见第六章“响应文件格式”</w:t>
            </w:r>
            <w:r>
              <w:rPr>
                <w:rFonts w:hint="eastAsia" w:cs="宋体" w:asciiTheme="minorEastAsia" w:hAnsiTheme="minorEastAsia" w:eastAsiaTheme="minorEastAsia"/>
                <w:color w:val="000000"/>
                <w:sz w:val="24"/>
                <w:lang w:val="en-US" w:eastAsia="zh-CN"/>
              </w:rPr>
              <w:t>五</w:t>
            </w:r>
            <w:r>
              <w:rPr>
                <w:rFonts w:hint="eastAsia" w:cs="宋体" w:asciiTheme="minorEastAsia" w:hAnsiTheme="minorEastAsia" w:eastAsiaTheme="minorEastAsia"/>
                <w:color w:val="000000"/>
                <w:sz w:val="24"/>
              </w:rPr>
              <w:t>、资格审查资料（四）拟委任的主要人员汇总表和（五）主要人员简历表）。</w:t>
            </w:r>
          </w:p>
          <w:p>
            <w:pPr>
              <w:widowControl w:val="0"/>
              <w:spacing w:before="0" w:beforeAutospacing="0" w:after="0" w:afterAutospacing="0" w:line="288" w:lineRule="auto"/>
              <w:ind w:firstLine="480" w:firstLineChars="0"/>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主要人员最低要求：①项目负责1人：中级或以上职称；②技术负责人1人：中级或以上职称；③技术人员2人。</w:t>
            </w:r>
          </w:p>
          <w:p>
            <w:pPr>
              <w:widowControl w:val="0"/>
              <w:spacing w:before="0" w:beforeAutospacing="0" w:after="0" w:afterAutospacing="0" w:line="288" w:lineRule="auto"/>
              <w:ind w:firstLine="480" w:firstLineChars="0"/>
              <w:jc w:val="both"/>
              <w:rPr>
                <w:rFonts w:cs="宋体" w:asciiTheme="minorEastAsia" w:hAnsiTheme="minorEastAsia" w:eastAsiaTheme="minorEastAsia"/>
                <w:b w:val="0"/>
                <w:bCs w:val="0"/>
                <w:color w:val="000000"/>
                <w:sz w:val="24"/>
                <w:szCs w:val="24"/>
                <w:u w:val="single"/>
              </w:rPr>
            </w:pPr>
            <w:r>
              <w:rPr>
                <w:rFonts w:hint="eastAsia" w:cs="宋体" w:asciiTheme="minorEastAsia" w:hAnsiTheme="minorEastAsia" w:eastAsiaTheme="minorEastAsia"/>
                <w:color w:val="000000"/>
                <w:sz w:val="24"/>
              </w:rPr>
              <w:t>供应商应按如下要求提供相关证明文件：</w:t>
            </w:r>
            <w:r>
              <w:rPr>
                <w:rFonts w:hint="eastAsia" w:cs="宋体" w:asciiTheme="minorEastAsia" w:hAnsiTheme="minorEastAsia" w:eastAsiaTheme="minorEastAsia"/>
                <w:color w:val="000000"/>
                <w:sz w:val="24"/>
                <w:u w:val="single"/>
              </w:rPr>
              <w:t xml:space="preserve"> </w:t>
            </w:r>
            <w:r>
              <w:rPr>
                <w:rFonts w:cs="宋体" w:asciiTheme="minorEastAsia" w:hAnsiTheme="minorEastAsia" w:eastAsiaTheme="minorEastAsia"/>
                <w:b w:val="0"/>
                <w:bCs w:val="0"/>
                <w:color w:val="000000"/>
                <w:sz w:val="24"/>
                <w:szCs w:val="24"/>
                <w:u w:val="single"/>
              </w:rPr>
              <w:t>1.报价人必须提供《拟委托的主要人员资历表》，表后附上有效身份证、职称证、执业（职业）资格证书（如有）；</w:t>
            </w:r>
          </w:p>
          <w:p>
            <w:pPr>
              <w:widowControl w:val="0"/>
              <w:spacing w:line="288" w:lineRule="auto"/>
              <w:ind w:firstLine="0" w:firstLineChars="0"/>
              <w:jc w:val="both"/>
              <w:rPr>
                <w:rFonts w:cs="宋体" w:asciiTheme="minorEastAsia" w:hAnsiTheme="minorEastAsia" w:eastAsiaTheme="minorEastAsia"/>
                <w:b w:val="0"/>
                <w:bCs w:val="0"/>
                <w:color w:val="000000"/>
                <w:sz w:val="24"/>
                <w:szCs w:val="24"/>
                <w:u w:val="single"/>
              </w:rPr>
            </w:pPr>
            <w:r>
              <w:rPr>
                <w:rFonts w:hint="eastAsia" w:cs="宋体" w:asciiTheme="minorEastAsia" w:hAnsiTheme="minorEastAsia" w:eastAsiaTheme="minorEastAsia"/>
                <w:b w:val="0"/>
                <w:bCs w:val="0"/>
                <w:color w:val="000000"/>
                <w:sz w:val="24"/>
                <w:szCs w:val="24"/>
                <w:u w:val="single"/>
              </w:rPr>
              <w:t>以上人员均不得处于暂停执业处罚期内，未被取消资格，且未被省级及以上建设主管部门评为“从业承诺履约状况很差”或“从业承诺履约状况较差”或伪造证书上岗。在投标文件正本中，所有证件均应采用清晰彩色影印件。</w:t>
            </w:r>
          </w:p>
          <w:p>
            <w:pPr>
              <w:widowControl w:val="0"/>
              <w:spacing w:line="288" w:lineRule="auto"/>
              <w:ind w:firstLine="0" w:firstLineChars="0"/>
              <w:jc w:val="both"/>
              <w:rPr>
                <w:rFonts w:cs="宋体" w:asciiTheme="minorEastAsia" w:hAnsiTheme="minorEastAsia" w:eastAsiaTheme="minorEastAsia"/>
                <w:b w:val="0"/>
                <w:bCs w:val="0"/>
                <w:color w:val="000000"/>
                <w:sz w:val="24"/>
                <w:szCs w:val="24"/>
                <w:u w:val="single"/>
              </w:rPr>
            </w:pPr>
            <w:r>
              <w:rPr>
                <w:rFonts w:cs="宋体" w:asciiTheme="minorEastAsia" w:hAnsiTheme="minorEastAsia" w:eastAsiaTheme="minorEastAsia"/>
                <w:b w:val="0"/>
                <w:bCs w:val="0"/>
                <w:color w:val="000000"/>
                <w:sz w:val="24"/>
                <w:szCs w:val="24"/>
                <w:u w:val="single"/>
              </w:rPr>
              <w:t>2.</w:t>
            </w:r>
            <w:r>
              <w:rPr>
                <w:rFonts w:hint="eastAsia" w:cs="宋体" w:asciiTheme="minorEastAsia" w:hAnsiTheme="minorEastAsia" w:eastAsiaTheme="minorEastAsia"/>
                <w:b w:val="0"/>
                <w:bCs w:val="0"/>
                <w:color w:val="000000"/>
                <w:sz w:val="24"/>
                <w:szCs w:val="24"/>
                <w:u w:val="single"/>
                <w:lang w:val="en-US" w:eastAsia="zh-CN"/>
              </w:rPr>
              <w:t>供应商</w:t>
            </w:r>
            <w:r>
              <w:rPr>
                <w:rFonts w:cs="宋体" w:asciiTheme="minorEastAsia" w:hAnsiTheme="minorEastAsia" w:eastAsiaTheme="minorEastAsia"/>
                <w:b w:val="0"/>
                <w:bCs w:val="0"/>
                <w:color w:val="000000"/>
                <w:sz w:val="24"/>
                <w:szCs w:val="24"/>
                <w:u w:val="single"/>
              </w:rPr>
              <w:t>拟投入的人员年龄不得超过60周岁（按投标文件截止之日计算年龄）。</w:t>
            </w:r>
          </w:p>
          <w:p>
            <w:pPr>
              <w:spacing w:line="288" w:lineRule="auto"/>
              <w:jc w:val="both"/>
              <w:rPr>
                <w:rFonts w:cs="宋体" w:asciiTheme="minorEastAsia" w:hAnsiTheme="minorEastAsia" w:eastAsiaTheme="minorEastAsia"/>
                <w:color w:val="000000"/>
                <w:sz w:val="24"/>
              </w:rPr>
            </w:pPr>
            <w:r>
              <w:rPr>
                <w:rFonts w:cs="宋体" w:asciiTheme="minorEastAsia" w:hAnsiTheme="minorEastAsia" w:eastAsiaTheme="minorEastAsia"/>
                <w:b w:val="0"/>
                <w:bCs w:val="0"/>
                <w:color w:val="000000"/>
                <w:sz w:val="24"/>
                <w:szCs w:val="24"/>
                <w:u w:val="single"/>
              </w:rPr>
              <w:t>3.</w:t>
            </w:r>
            <w:r>
              <w:rPr>
                <w:rFonts w:hint="eastAsia" w:cs="宋体" w:asciiTheme="minorEastAsia" w:hAnsiTheme="minorEastAsia" w:eastAsiaTheme="minorEastAsia"/>
                <w:b w:val="0"/>
                <w:bCs w:val="0"/>
                <w:color w:val="000000"/>
                <w:sz w:val="24"/>
                <w:szCs w:val="24"/>
                <w:u w:val="single"/>
                <w:lang w:val="en-US" w:eastAsia="zh-CN"/>
              </w:rPr>
              <w:t>供应商</w:t>
            </w:r>
            <w:r>
              <w:rPr>
                <w:rFonts w:cs="宋体" w:asciiTheme="minorEastAsia" w:hAnsiTheme="minorEastAsia" w:eastAsiaTheme="minorEastAsia"/>
                <w:b w:val="0"/>
                <w:bCs w:val="0"/>
                <w:color w:val="000000"/>
                <w:sz w:val="24"/>
                <w:szCs w:val="24"/>
                <w:u w:val="single"/>
              </w:rPr>
              <w:t>拟投入的人员必须为本单位自有人员，应附投标人所属社保机构出具的拟委任的项目负责人、技术负责人的社保缴费证明（并加盖缴费证明专用章）或其他能够证明拟委任的项目负责人参加社保的有效证明材料（并加盖社保机构单位公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  无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3.5（8）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□不需要提供证明材料</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需要提供证明材料，包括：</w:t>
            </w:r>
            <w:r>
              <w:rPr>
                <w:rFonts w:hint="eastAsia" w:cs="宋体" w:asciiTheme="minorEastAsia" w:hAnsiTheme="minorEastAsia" w:eastAsiaTheme="minorEastAsia"/>
                <w:color w:val="000000"/>
                <w:sz w:val="24"/>
                <w:u w:val="single"/>
              </w:rPr>
              <w:t xml:space="preserve">  提供承诺函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  </w:t>
            </w:r>
            <w:r>
              <w:rPr>
                <w:rFonts w:hint="eastAsia" w:cs="宋体" w:asciiTheme="minorEastAsia" w:hAnsiTheme="minorEastAsia" w:eastAsiaTheme="minorEastAsia"/>
                <w:color w:val="000000"/>
                <w:sz w:val="24"/>
                <w:lang w:val="en-US" w:eastAsia="zh-CN"/>
              </w:rPr>
              <w:t>无</w:t>
            </w:r>
            <w:r>
              <w:rPr>
                <w:rFonts w:hint="eastAsia" w:cs="宋体" w:asciiTheme="minorEastAsia" w:hAnsiTheme="minorEastAsia" w:eastAsiaTheme="minorEastAsia"/>
                <w:color w:val="000000"/>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供应商只能提出唯一响应方案</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□供应商可提出多个响应方案</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3.7.5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提供纸质版响应文件三份：一正两副          是否要求提供电子版响应文件：</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不要求</w:t>
            </w:r>
          </w:p>
          <w:p>
            <w:pPr>
              <w:spacing w:line="288" w:lineRule="auto"/>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A3"/>
            </w:r>
            <w:r>
              <w:rPr>
                <w:rFonts w:hint="eastAsia" w:cs="宋体" w:asciiTheme="minorEastAsia" w:hAnsiTheme="minorEastAsia" w:eastAsiaTheme="minorEastAsia"/>
                <w:color w:val="000000"/>
                <w:sz w:val="24"/>
              </w:rPr>
              <w:t>要求，提供电子版响应文件的形式</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响应文件的密封</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响应文件须密封包装，并在封套的封口处加盖供应商单位章。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适用，供应商名称</w:t>
            </w: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u w:val="single"/>
              </w:rPr>
              <w:t>（项目名称）响应文件</w:t>
            </w:r>
            <w:r>
              <w:rPr>
                <w:rFonts w:hint="eastAsia" w:cs="宋体" w:asciiTheme="minorEastAsia" w:hAnsiTheme="minorEastAsia" w:eastAsiaTheme="minorEastAsia"/>
                <w:color w:val="000000"/>
                <w:sz w:val="24"/>
                <w:u w:val="single"/>
                <w:lang w:eastAsia="zh-CN"/>
              </w:rPr>
              <w:t>、</w:t>
            </w:r>
            <w:r>
              <w:rPr>
                <w:rFonts w:hint="eastAsia" w:cs="宋体" w:asciiTheme="minorEastAsia" w:hAnsiTheme="minorEastAsia" w:eastAsiaTheme="minorEastAsia"/>
                <w:color w:val="000000"/>
                <w:sz w:val="24"/>
                <w:u w:val="single"/>
                <w:lang w:val="en-US" w:eastAsia="zh-CN"/>
              </w:rPr>
              <w:t>联系方式</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截止</w:t>
            </w:r>
            <w:r>
              <w:rPr>
                <w:rFonts w:hint="eastAsia" w:cs="宋体" w:asciiTheme="minorEastAsia" w:hAnsiTheme="minorEastAsia" w:eastAsiaTheme="minorEastAsia"/>
                <w:color w:val="auto"/>
                <w:sz w:val="24"/>
              </w:rPr>
              <w:t>时间：</w:t>
            </w:r>
            <w:r>
              <w:rPr>
                <w:rFonts w:hint="eastAsia" w:cs="宋体" w:asciiTheme="minorEastAsia" w:hAnsiTheme="minorEastAsia" w:eastAsiaTheme="minorEastAsia"/>
                <w:color w:val="auto"/>
                <w:sz w:val="24"/>
                <w:u w:val="single"/>
              </w:rPr>
              <w:t xml:space="preserve"> 202</w:t>
            </w:r>
            <w:r>
              <w:rPr>
                <w:rFonts w:hint="eastAsia" w:cs="宋体" w:asciiTheme="minorEastAsia" w:hAnsiTheme="minorEastAsia" w:eastAsiaTheme="minorEastAsia"/>
                <w:color w:val="auto"/>
                <w:sz w:val="24"/>
                <w:u w:val="single"/>
                <w:lang w:val="en-US" w:eastAsia="zh-CN"/>
              </w:rPr>
              <w:t>2</w:t>
            </w:r>
            <w:r>
              <w:rPr>
                <w:rFonts w:hint="eastAsia" w:cs="宋体" w:asciiTheme="minorEastAsia" w:hAnsiTheme="minorEastAsia" w:eastAsiaTheme="minorEastAsia"/>
                <w:color w:val="auto"/>
                <w:sz w:val="24"/>
                <w:u w:val="single"/>
              </w:rPr>
              <w:t>年</w:t>
            </w:r>
            <w:r>
              <w:rPr>
                <w:rFonts w:hint="eastAsia" w:cs="宋体" w:asciiTheme="minorEastAsia" w:hAnsiTheme="minorEastAsia" w:eastAsiaTheme="minorEastAsia"/>
                <w:color w:val="auto"/>
                <w:sz w:val="24"/>
                <w:u w:val="single"/>
                <w:lang w:val="en-US" w:eastAsia="zh-CN"/>
              </w:rPr>
              <w:t>2</w:t>
            </w:r>
            <w:r>
              <w:rPr>
                <w:rFonts w:hint="eastAsia" w:cs="宋体" w:asciiTheme="minorEastAsia" w:hAnsiTheme="minorEastAsia" w:eastAsiaTheme="minorEastAsia"/>
                <w:color w:val="auto"/>
                <w:sz w:val="24"/>
                <w:u w:val="single"/>
              </w:rPr>
              <w:t>月</w:t>
            </w:r>
            <w:r>
              <w:rPr>
                <w:rFonts w:hint="eastAsia" w:cs="宋体" w:asciiTheme="minorEastAsia" w:hAnsiTheme="minorEastAsia" w:eastAsiaTheme="minorEastAsia"/>
                <w:color w:val="auto"/>
                <w:sz w:val="24"/>
                <w:u w:val="single"/>
                <w:lang w:val="en-US" w:eastAsia="zh-CN"/>
              </w:rPr>
              <w:t>15日17时30分</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递交响应文件的地点：</w:t>
            </w:r>
            <w:r>
              <w:rPr>
                <w:rFonts w:hint="eastAsia" w:cs="宋体" w:asciiTheme="minorEastAsia" w:hAnsiTheme="minorEastAsia" w:eastAsiaTheme="minorEastAsia"/>
                <w:color w:val="000000"/>
                <w:sz w:val="24"/>
                <w:u w:val="single"/>
              </w:rPr>
              <w:t xml:space="preserve"> </w:t>
            </w:r>
            <w:r>
              <w:rPr>
                <w:rFonts w:hint="eastAsia"/>
                <w:color w:val="000000" w:themeColor="text1"/>
                <w:sz w:val="24"/>
                <w:u w:val="single"/>
                <w14:textFill>
                  <w14:solidFill>
                    <w14:schemeClr w14:val="tx1"/>
                  </w14:solidFill>
                </w14:textFill>
              </w:rPr>
              <w:t>湖南省岳阳市城陵矶新港有限公司办公楼307室</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□是，退还时间：</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湖南省港务集团有限公司602开标室</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开启顺序：</w:t>
            </w:r>
            <w:r>
              <w:rPr>
                <w:rFonts w:hint="eastAsia" w:cs="宋体" w:asciiTheme="minorEastAsia" w:hAnsiTheme="minorEastAsia" w:eastAsiaTheme="minorEastAsia"/>
                <w:color w:val="000000"/>
                <w:sz w:val="24"/>
                <w:u w:val="single"/>
              </w:rPr>
              <w:t xml:space="preserve">   随机 </w:t>
            </w:r>
            <w:r>
              <w:rPr>
                <w:rFonts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其他应公布的信息：</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评审（谈判）小组的组建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评标（谈判）小组构成：3人。</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评审（谈判）专家确定方式：采购代表1人，在湖南省港务集团有限公司综合评标专家库中随机抽取2人。</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评审小组推荐成交候选供应商的数量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不超过3个，并标明推荐顺序。</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推荐成交候选供应商的排序及数量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数量：</w:t>
            </w:r>
            <w:r>
              <w:rPr>
                <w:rFonts w:hint="eastAsia" w:cs="宋体" w:asciiTheme="minorEastAsia" w:hAnsiTheme="minorEastAsia" w:eastAsiaTheme="minorEastAsia"/>
                <w:color w:val="000000"/>
                <w:sz w:val="24"/>
                <w:u w:val="single"/>
              </w:rPr>
              <w:t xml:space="preserve"> 1-3 家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成交候选供应商公示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公示媒介：</w:t>
            </w:r>
            <w:r>
              <w:rPr>
                <w:rFonts w:hint="eastAsia" w:cs="宋体" w:asciiTheme="minorEastAsia" w:hAnsiTheme="minorEastAsia" w:eastAsiaTheme="minorEastAsia"/>
                <w:color w:val="000000"/>
                <w:sz w:val="24"/>
                <w:u w:val="single"/>
              </w:rPr>
              <w:t xml:space="preserve"> </w:t>
            </w:r>
            <w:r>
              <w:rPr>
                <w:rFonts w:hint="eastAsia" w:ascii="宋体" w:hAnsi="宋体" w:cs="宋体"/>
                <w:sz w:val="24"/>
              </w:rPr>
              <w:t xml:space="preserve"> 中国招标投标公共服务平台（http：//www.cebpubservice.com）、湖南省湘水集团有限公司网站（http：//www.hnsxsjt.com）、</w:t>
            </w:r>
            <w:r>
              <w:rPr>
                <w:rFonts w:hint="eastAsia" w:ascii="宋体" w:hAnsi="宋体" w:cs="宋体"/>
                <w:sz w:val="24"/>
                <w:u w:val="single"/>
              </w:rPr>
              <w:t xml:space="preserve">                                   湖南省港务集团有限公司</w:t>
            </w:r>
            <w:r>
              <w:rPr>
                <w:rFonts w:hint="eastAsia" w:ascii="宋体" w:hAnsi="宋体" w:cs="宋体"/>
                <w:sz w:val="24"/>
                <w:highlight w:val="yellow"/>
              </w:rPr>
              <w:t>（http://www.hnsgwjt.com）</w:t>
            </w:r>
            <w:r>
              <w:rPr>
                <w:rFonts w:hint="eastAsia" w:ascii="宋体" w:hAnsi="宋体" w:cs="宋体"/>
                <w:sz w:val="24"/>
              </w:rPr>
              <w:t>上发布。</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公示期限：</w:t>
            </w:r>
            <w:r>
              <w:rPr>
                <w:rFonts w:hint="eastAsia" w:cs="宋体" w:asciiTheme="minorEastAsia" w:hAnsiTheme="minorEastAsia" w:eastAsiaTheme="minorEastAsia"/>
                <w:color w:val="000000"/>
                <w:sz w:val="24"/>
                <w:u w:val="single"/>
              </w:rPr>
              <w:t xml:space="preserve"> 3个工作日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7.7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不要求提交</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□要求递交</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履约保证金金额：</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履约保证金形式：</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履约保证金有效期限：</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递交时间：</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其他要求：</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8.1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异议渠道</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联系人：</w:t>
            </w:r>
            <w:r>
              <w:rPr>
                <w:rFonts w:hint="eastAsia" w:cs="宋体" w:asciiTheme="minorEastAsia" w:hAnsiTheme="minorEastAsia" w:eastAsiaTheme="minorEastAsia"/>
                <w:color w:val="000000"/>
                <w:sz w:val="24"/>
                <w:u w:val="single"/>
              </w:rPr>
              <w:t xml:space="preserve"> 湖南省港务集团纪检监察部                 </w:t>
            </w:r>
          </w:p>
          <w:p>
            <w:pPr>
              <w:spacing w:line="288" w:lineRule="auto"/>
              <w:jc w:val="both"/>
              <w:rPr>
                <w:highlight w:val="yellow"/>
                <w:lang w:val="zh-CN"/>
              </w:rPr>
            </w:pPr>
            <w:r>
              <w:rPr>
                <w:rFonts w:hint="eastAsia" w:cs="宋体" w:asciiTheme="minorEastAsia" w:hAnsiTheme="minorEastAsia" w:eastAsiaTheme="minorEastAsia"/>
                <w:color w:val="000000"/>
                <w:sz w:val="24"/>
              </w:rPr>
              <w:t xml:space="preserve">联系电话： </w:t>
            </w:r>
            <w:r>
              <w:rPr>
                <w:rFonts w:hint="eastAsia"/>
                <w:lang w:val="zh-CN"/>
              </w:rPr>
              <w:t>0730-</w:t>
            </w:r>
            <w:r>
              <w:t xml:space="preserve"> </w:t>
            </w:r>
            <w:r>
              <w:rPr>
                <w:lang w:val="zh-CN"/>
              </w:rPr>
              <w:t>8426255</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通信地址：</w:t>
            </w:r>
            <w:r>
              <w:rPr>
                <w:rFonts w:hint="eastAsia" w:cs="宋体" w:asciiTheme="minorEastAsia" w:hAnsiTheme="minorEastAsia" w:eastAsiaTheme="minorEastAsia"/>
                <w:color w:val="000000"/>
                <w:sz w:val="24"/>
                <w:u w:val="single"/>
              </w:rPr>
              <w:t xml:space="preserve">湖南省岳阳市云溪区沿江西路50米                  </w:t>
            </w:r>
            <w:r>
              <w:rPr>
                <w:rFonts w:hint="eastAsia" w:cs="宋体" w:asciiTheme="minorEastAsia" w:hAnsiTheme="minorEastAsia" w:eastAsiaTheme="minorEastAsia"/>
                <w:color w:val="000000"/>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10.1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采购代理服务费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不要求承担</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□要求承担</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费用标准或金额：</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交费时间：</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交费方式：</w:t>
            </w:r>
            <w:r>
              <w:rPr>
                <w:rFonts w:hint="eastAsia" w:cs="宋体" w:asciiTheme="minorEastAsia" w:hAnsiTheme="minorEastAsia" w:eastAsiaTheme="minorEastAsia"/>
                <w:color w:val="000000"/>
                <w:sz w:val="24"/>
                <w:u w:val="single"/>
              </w:rPr>
              <w:t xml:space="preserve">                  </w:t>
            </w:r>
          </w:p>
        </w:tc>
      </w:tr>
    </w:tbl>
    <w:p>
      <w:pPr>
        <w:spacing w:line="240" w:lineRule="auto"/>
        <w:jc w:val="center"/>
        <w:rPr>
          <w:rFonts w:ascii="仿宋" w:hAnsi="仿宋" w:eastAsia="仿宋" w:cs="仿宋"/>
          <w:sz w:val="30"/>
          <w:szCs w:val="30"/>
        </w:rPr>
      </w:pPr>
      <w:r>
        <w:rPr>
          <w:rFonts w:ascii="仿宋" w:hAnsi="仿宋" w:eastAsia="仿宋" w:cs="仿宋"/>
          <w:b/>
          <w:bCs/>
          <w:sz w:val="30"/>
          <w:szCs w:val="30"/>
        </w:rPr>
        <w:br w:type="page"/>
      </w:r>
      <w:r>
        <w:rPr>
          <w:rFonts w:hint="eastAsia" w:ascii="华文中宋" w:hAnsi="华文中宋" w:eastAsia="华文中宋" w:cs="仿宋"/>
          <w:b/>
          <w:bCs/>
          <w:sz w:val="30"/>
          <w:szCs w:val="30"/>
        </w:rPr>
        <w:t>第二章 供应商须知正文</w:t>
      </w:r>
    </w:p>
    <w:p>
      <w:pPr>
        <w:adjustRightInd w:val="0"/>
        <w:snapToGrid w:val="0"/>
        <w:spacing w:before="120" w:beforeLines="50" w:after="120" w:afterLines="50" w:line="312" w:lineRule="auto"/>
        <w:jc w:val="both"/>
        <w:rPr>
          <w:rFonts w:ascii="宋体" w:hAnsi="宋体" w:cs="仿宋"/>
          <w:b/>
          <w:bCs/>
          <w:sz w:val="24"/>
        </w:rPr>
      </w:pPr>
      <w:r>
        <w:rPr>
          <w:rFonts w:hint="eastAsia" w:ascii="宋体" w:hAnsi="宋体" w:cs="仿宋"/>
          <w:b/>
          <w:bCs/>
          <w:sz w:val="24"/>
        </w:rPr>
        <w:t>1 总则</w:t>
      </w:r>
    </w:p>
    <w:p>
      <w:pPr>
        <w:adjustRightInd w:val="0"/>
        <w:snapToGrid w:val="0"/>
        <w:spacing w:line="312" w:lineRule="auto"/>
        <w:jc w:val="both"/>
        <w:rPr>
          <w:rFonts w:ascii="宋体" w:hAnsi="宋体" w:cs="仿宋"/>
          <w:b/>
          <w:bCs/>
          <w:sz w:val="24"/>
        </w:rPr>
      </w:pPr>
      <w:r>
        <w:rPr>
          <w:rFonts w:hint="eastAsia" w:ascii="宋体" w:hAnsi="宋体" w:cs="仿宋"/>
          <w:b/>
          <w:bCs/>
          <w:sz w:val="24"/>
        </w:rPr>
        <w:t>1.1采购方法和评审办法</w:t>
      </w:r>
    </w:p>
    <w:p>
      <w:pPr>
        <w:pStyle w:val="71"/>
        <w:spacing w:before="120" w:after="120" w:line="312" w:lineRule="auto"/>
        <w:ind w:left="426" w:firstLine="48" w:firstLineChars="20"/>
        <w:jc w:val="both"/>
        <w:rPr>
          <w:rFonts w:ascii="宋体" w:hAnsi="宋体" w:eastAsia="宋体" w:cs="仿宋"/>
          <w:sz w:val="24"/>
          <w:szCs w:val="24"/>
        </w:rPr>
      </w:pPr>
      <w:r>
        <w:rPr>
          <w:rFonts w:hint="eastAsia" w:ascii="宋体" w:hAnsi="宋体" w:eastAsia="宋体" w:cs="仿宋"/>
          <w:sz w:val="24"/>
          <w:szCs w:val="24"/>
        </w:rPr>
        <w:t>本项目采用供应商须知前附表规定的采购方式和评审办法。</w:t>
      </w:r>
    </w:p>
    <w:p>
      <w:pPr>
        <w:pStyle w:val="65"/>
        <w:spacing w:line="312" w:lineRule="auto"/>
        <w:ind w:firstLine="0" w:firstLineChars="0"/>
        <w:rPr>
          <w:rFonts w:hAnsi="宋体" w:eastAsia="宋体" w:cs="仿宋"/>
          <w:sz w:val="24"/>
          <w:szCs w:val="24"/>
        </w:rPr>
      </w:pPr>
      <w:r>
        <w:rPr>
          <w:rFonts w:hint="eastAsia" w:hAnsi="宋体" w:eastAsia="宋体" w:cs="仿宋"/>
          <w:sz w:val="24"/>
          <w:szCs w:val="24"/>
        </w:rPr>
        <w:t>1.1.1采购方法</w:t>
      </w:r>
    </w:p>
    <w:p>
      <w:pPr>
        <w:pStyle w:val="65"/>
        <w:spacing w:line="312" w:lineRule="auto"/>
        <w:ind w:firstLine="453" w:firstLineChars="189"/>
        <w:rPr>
          <w:rFonts w:hAnsi="宋体" w:eastAsia="宋体" w:cs="仿宋"/>
          <w:sz w:val="24"/>
          <w:szCs w:val="24"/>
        </w:rPr>
      </w:pPr>
      <w:r>
        <w:rPr>
          <w:rFonts w:hint="eastAsia" w:hAnsi="宋体" w:eastAsia="宋体" w:cs="仿宋"/>
          <w:sz w:val="24"/>
          <w:szCs w:val="24"/>
        </w:rPr>
        <w:t>询价采购，是指按照规定程序就采购项目向符合资格要求的供应商进行询价，通过评审、比较确定成交供应商的采购方式。</w:t>
      </w:r>
    </w:p>
    <w:p>
      <w:pPr>
        <w:pStyle w:val="65"/>
        <w:spacing w:line="312" w:lineRule="auto"/>
        <w:ind w:firstLine="0" w:firstLineChars="0"/>
        <w:rPr>
          <w:rFonts w:hAnsi="宋体" w:eastAsia="宋体" w:cs="仿宋"/>
          <w:sz w:val="24"/>
          <w:szCs w:val="24"/>
        </w:rPr>
      </w:pPr>
      <w:r>
        <w:rPr>
          <w:rFonts w:hint="eastAsia" w:hAnsi="宋体" w:eastAsia="宋体" w:cs="仿宋"/>
          <w:sz w:val="24"/>
          <w:szCs w:val="24"/>
        </w:rPr>
        <w:t>1.1.2评审办法</w:t>
      </w:r>
    </w:p>
    <w:p>
      <w:pPr>
        <w:pStyle w:val="65"/>
        <w:spacing w:line="312" w:lineRule="auto"/>
        <w:ind w:firstLine="453" w:firstLineChars="189"/>
        <w:rPr>
          <w:rFonts w:hAnsi="宋体" w:eastAsia="宋体" w:cs="仿宋"/>
          <w:sz w:val="24"/>
          <w:szCs w:val="24"/>
        </w:rPr>
      </w:pPr>
      <w:r>
        <w:rPr>
          <w:rFonts w:hint="eastAsia" w:hAnsi="宋体" w:eastAsia="宋体" w:cs="仿宋"/>
          <w:sz w:val="24"/>
          <w:szCs w:val="24"/>
        </w:rPr>
        <w:t>最低价法，是指在资质、业绩、信誉等条件均满足询价文件要求的前提下，按单项或总价价格最低原则确定成交供应商。包括同质比价法和同价比质法。</w:t>
      </w:r>
    </w:p>
    <w:p>
      <w:pPr>
        <w:pStyle w:val="65"/>
        <w:spacing w:line="312" w:lineRule="auto"/>
        <w:ind w:firstLine="453" w:firstLineChars="189"/>
        <w:rPr>
          <w:rFonts w:hAnsi="宋体" w:eastAsia="宋体" w:cs="仿宋"/>
          <w:sz w:val="24"/>
          <w:szCs w:val="24"/>
        </w:rPr>
      </w:pPr>
      <w:r>
        <w:rPr>
          <w:rFonts w:hint="eastAsia" w:hAnsi="宋体" w:eastAsia="宋体" w:cs="仿宋"/>
          <w:sz w:val="24"/>
          <w:szCs w:val="24"/>
        </w:rPr>
        <w:t>同质比价法，遵循最低价法评审原则，在资质、业绩、信誉等条件均满足询价文件要求的前提下，按价格最低原则确定成交供应商。</w:t>
      </w:r>
    </w:p>
    <w:p>
      <w:pPr>
        <w:pStyle w:val="65"/>
        <w:spacing w:line="312" w:lineRule="auto"/>
        <w:ind w:firstLine="453" w:firstLineChars="189"/>
        <w:rPr>
          <w:rFonts w:hAnsi="宋体" w:eastAsia="宋体" w:cs="仿宋"/>
          <w:sz w:val="24"/>
          <w:szCs w:val="24"/>
        </w:rPr>
      </w:pPr>
      <w:r>
        <w:rPr>
          <w:rFonts w:hint="eastAsia" w:hAnsi="宋体" w:eastAsia="宋体" w:cs="仿宋"/>
          <w:sz w:val="24"/>
          <w:szCs w:val="24"/>
        </w:rPr>
        <w:t>同价比质法，遵循最低价法评审原则，若报价相同，应选择质量、服务承诺及优惠条件较优的供应商。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1.2采购项目概况和供应商资格要求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采购项目概况和供应商资格要求见第一章“采购公告”。</w:t>
      </w:r>
    </w:p>
    <w:p>
      <w:pPr>
        <w:adjustRightInd w:val="0"/>
        <w:snapToGrid w:val="0"/>
        <w:spacing w:line="312" w:lineRule="auto"/>
        <w:jc w:val="both"/>
        <w:rPr>
          <w:rFonts w:ascii="宋体" w:hAnsi="宋体" w:cs="仿宋"/>
          <w:b/>
          <w:bCs/>
          <w:sz w:val="24"/>
        </w:rPr>
      </w:pPr>
      <w:r>
        <w:rPr>
          <w:rFonts w:hint="eastAsia" w:ascii="宋体" w:hAnsi="宋体" w:cs="仿宋"/>
          <w:b/>
          <w:bCs/>
          <w:sz w:val="24"/>
        </w:rPr>
        <w:t>1.3 费用承担</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供应商准备和参加采购活动所发生的各种费用由供应商自行承担。</w:t>
      </w:r>
    </w:p>
    <w:p>
      <w:pPr>
        <w:adjustRightInd w:val="0"/>
        <w:snapToGrid w:val="0"/>
        <w:spacing w:line="312" w:lineRule="auto"/>
        <w:jc w:val="both"/>
        <w:rPr>
          <w:rFonts w:ascii="宋体" w:hAnsi="宋体" w:cs="仿宋"/>
          <w:b/>
          <w:bCs/>
          <w:sz w:val="24"/>
        </w:rPr>
      </w:pPr>
      <w:r>
        <w:rPr>
          <w:rFonts w:hint="eastAsia" w:ascii="宋体" w:hAnsi="宋体" w:cs="仿宋"/>
          <w:b/>
          <w:bCs/>
          <w:sz w:val="24"/>
        </w:rPr>
        <w:t>1.4保密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sz w:val="24"/>
        </w:rPr>
      </w:pPr>
      <w:r>
        <w:rPr>
          <w:rFonts w:hint="eastAsia" w:ascii="宋体" w:hAnsi="宋体" w:cs="仿宋"/>
          <w:b/>
          <w:bCs/>
          <w:sz w:val="24"/>
        </w:rPr>
        <w:t>1.5语言文字</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采购文件和响应文件使用的语言文字为中文。专用术语使用外文的，应附有中文注释。</w:t>
      </w:r>
    </w:p>
    <w:p>
      <w:pPr>
        <w:adjustRightInd w:val="0"/>
        <w:snapToGrid w:val="0"/>
        <w:spacing w:line="312" w:lineRule="auto"/>
        <w:jc w:val="both"/>
        <w:rPr>
          <w:rFonts w:ascii="宋体" w:hAnsi="宋体" w:cs="仿宋"/>
          <w:b/>
          <w:bCs/>
          <w:sz w:val="24"/>
        </w:rPr>
      </w:pPr>
      <w:r>
        <w:rPr>
          <w:rFonts w:hint="eastAsia" w:ascii="宋体" w:hAnsi="宋体" w:cs="仿宋"/>
          <w:b/>
          <w:bCs/>
          <w:sz w:val="24"/>
        </w:rPr>
        <w:t>1.6计量单位</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所有计量均采用中华人民共和国法定计量单位。</w:t>
      </w:r>
    </w:p>
    <w:p>
      <w:pPr>
        <w:adjustRightInd w:val="0"/>
        <w:snapToGrid w:val="0"/>
        <w:spacing w:line="312" w:lineRule="auto"/>
        <w:jc w:val="both"/>
        <w:rPr>
          <w:rFonts w:ascii="宋体" w:hAnsi="宋体" w:cs="仿宋"/>
          <w:b/>
          <w:bCs/>
          <w:sz w:val="24"/>
        </w:rPr>
      </w:pPr>
      <w:r>
        <w:rPr>
          <w:rFonts w:hint="eastAsia" w:ascii="宋体" w:hAnsi="宋体" w:cs="仿宋"/>
          <w:b/>
          <w:bCs/>
          <w:sz w:val="24"/>
        </w:rPr>
        <w:t>1.7踏勘现场</w:t>
      </w:r>
    </w:p>
    <w:p>
      <w:pPr>
        <w:adjustRightInd w:val="0"/>
        <w:snapToGrid w:val="0"/>
        <w:spacing w:line="312" w:lineRule="auto"/>
        <w:jc w:val="both"/>
        <w:rPr>
          <w:rFonts w:ascii="宋体" w:hAnsi="宋体" w:cs="仿宋"/>
          <w:sz w:val="24"/>
        </w:rPr>
      </w:pPr>
      <w:r>
        <w:rPr>
          <w:rFonts w:hint="eastAsia" w:ascii="宋体" w:hAnsi="宋体" w:cs="仿宋"/>
          <w:sz w:val="24"/>
        </w:rPr>
        <w:t>1.7.1供应商须知前附表规定组织踏勘现场的，采购人应按供应商须知前附表规定的时间、地点组织供应商踏勘项目现场。部分供应商未按时参加踏勘现场的，不影响踏勘现场的正常进行。</w:t>
      </w:r>
    </w:p>
    <w:p>
      <w:pPr>
        <w:adjustRightInd w:val="0"/>
        <w:snapToGrid w:val="0"/>
        <w:spacing w:line="312" w:lineRule="auto"/>
        <w:jc w:val="both"/>
        <w:rPr>
          <w:rFonts w:ascii="宋体" w:hAnsi="宋体" w:cs="仿宋"/>
          <w:sz w:val="24"/>
        </w:rPr>
      </w:pPr>
      <w:r>
        <w:rPr>
          <w:rFonts w:hint="eastAsia" w:ascii="宋体" w:hAnsi="宋体" w:cs="仿宋"/>
          <w:sz w:val="24"/>
        </w:rPr>
        <w:t>1.7.2供应商可自愿参加踏勘现场活动。除采购人的原因外，采购人对供应商参加踏勘现场中所发生的人员伤亡和财产损失不承担责任。</w:t>
      </w:r>
    </w:p>
    <w:p>
      <w:pPr>
        <w:adjustRightInd w:val="0"/>
        <w:snapToGrid w:val="0"/>
        <w:spacing w:line="312" w:lineRule="auto"/>
        <w:jc w:val="both"/>
        <w:rPr>
          <w:rFonts w:ascii="宋体" w:hAnsi="宋体" w:cs="仿宋"/>
          <w:sz w:val="24"/>
        </w:rPr>
      </w:pPr>
      <w:r>
        <w:rPr>
          <w:rFonts w:hint="eastAsia" w:ascii="宋体" w:hAnsi="宋体" w:cs="仿宋"/>
          <w:sz w:val="24"/>
        </w:rPr>
        <w:t>1.7.3采购人在踏勘现场中介绍的工程场地和相关的周边环境情况，仅作为供应商编制响应文件的参考，采购人不对供应商据此作出的判断和决策负责。</w:t>
      </w:r>
    </w:p>
    <w:p>
      <w:pPr>
        <w:adjustRightInd w:val="0"/>
        <w:snapToGrid w:val="0"/>
        <w:spacing w:line="312" w:lineRule="auto"/>
        <w:jc w:val="both"/>
        <w:rPr>
          <w:rFonts w:ascii="宋体" w:hAnsi="宋体" w:cs="仿宋"/>
          <w:b/>
          <w:bCs/>
          <w:sz w:val="24"/>
        </w:rPr>
      </w:pPr>
      <w:r>
        <w:rPr>
          <w:rFonts w:hint="eastAsia" w:ascii="宋体" w:hAnsi="宋体" w:cs="仿宋"/>
          <w:b/>
          <w:bCs/>
          <w:sz w:val="24"/>
        </w:rPr>
        <w:t>1.8采购预备会</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供应商须知前附表规定召开采购预备会的，采购人按供应商须知前附表规定的时间和地点召开采购预备会。</w:t>
      </w:r>
    </w:p>
    <w:p>
      <w:pPr>
        <w:adjustRightInd w:val="0"/>
        <w:snapToGrid w:val="0"/>
        <w:spacing w:line="312" w:lineRule="auto"/>
        <w:jc w:val="both"/>
        <w:rPr>
          <w:rFonts w:ascii="宋体" w:hAnsi="宋体" w:cs="仿宋"/>
          <w:b/>
          <w:bCs/>
          <w:sz w:val="24"/>
        </w:rPr>
      </w:pPr>
      <w:r>
        <w:rPr>
          <w:rFonts w:hint="eastAsia" w:ascii="宋体" w:hAnsi="宋体" w:cs="仿宋"/>
          <w:b/>
          <w:bCs/>
          <w:sz w:val="24"/>
        </w:rPr>
        <w:t>1.9分包(A、C)</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供应商拟在成交后将成交项目的部分工作进行分包的，应符合供应商须知前附表的规定，并在响应文件中作出说明。</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分包供应商不得将分包项目再次分包。成交供应商就应当就分包项目向采购人负责，分包供应商就分包项目承担连带责任。</w:t>
      </w:r>
    </w:p>
    <w:p>
      <w:pPr>
        <w:adjustRightInd w:val="0"/>
        <w:snapToGrid w:val="0"/>
        <w:spacing w:line="312" w:lineRule="auto"/>
        <w:jc w:val="both"/>
        <w:rPr>
          <w:rFonts w:ascii="宋体" w:hAnsi="宋体" w:cs="仿宋"/>
          <w:b/>
          <w:bCs/>
          <w:sz w:val="24"/>
        </w:rPr>
      </w:pPr>
      <w:r>
        <w:rPr>
          <w:rFonts w:hint="eastAsia" w:ascii="宋体" w:hAnsi="宋体" w:cs="仿宋"/>
          <w:b/>
          <w:bCs/>
          <w:sz w:val="24"/>
        </w:rPr>
        <w:t>1.10响应和偏差</w:t>
      </w:r>
    </w:p>
    <w:p>
      <w:pPr>
        <w:adjustRightInd w:val="0"/>
        <w:snapToGrid w:val="0"/>
        <w:spacing w:line="312" w:lineRule="auto"/>
        <w:jc w:val="both"/>
        <w:rPr>
          <w:rFonts w:ascii="宋体" w:hAnsi="宋体" w:cs="仿宋"/>
          <w:sz w:val="24"/>
        </w:rPr>
      </w:pPr>
      <w:r>
        <w:rPr>
          <w:rFonts w:hint="eastAsia" w:ascii="宋体" w:hAnsi="宋体" w:cs="仿宋"/>
          <w:sz w:val="24"/>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2采购文件</w:t>
      </w:r>
    </w:p>
    <w:p>
      <w:pPr>
        <w:adjustRightInd w:val="0"/>
        <w:snapToGrid w:val="0"/>
        <w:spacing w:line="312" w:lineRule="auto"/>
        <w:jc w:val="both"/>
        <w:rPr>
          <w:rFonts w:ascii="宋体" w:hAnsi="宋体" w:cs="仿宋"/>
          <w:b/>
          <w:bCs/>
          <w:sz w:val="24"/>
        </w:rPr>
      </w:pPr>
      <w:r>
        <w:rPr>
          <w:rFonts w:hint="eastAsia" w:ascii="宋体" w:hAnsi="宋体" w:cs="仿宋"/>
          <w:b/>
          <w:bCs/>
          <w:sz w:val="24"/>
        </w:rPr>
        <w:t>2.1采购文件的组成</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本采购文件包括:</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(1)采购公告:</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(2)供应商须知;</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(3)评审办法;</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(4)合同条款及格式;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(5)采购需求;</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(6)响应文件格式;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(7)供应商须知前附表规定的其他资料。</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采购人依照本章规定，对采购文件所作的澄清、修改，构成采购文件的组成部分。</w:t>
      </w:r>
    </w:p>
    <w:p>
      <w:pPr>
        <w:adjustRightInd w:val="0"/>
        <w:snapToGrid w:val="0"/>
        <w:spacing w:line="312" w:lineRule="auto"/>
        <w:jc w:val="both"/>
        <w:rPr>
          <w:rFonts w:ascii="宋体" w:hAnsi="宋体" w:cs="仿宋"/>
          <w:b/>
          <w:bCs/>
          <w:sz w:val="24"/>
        </w:rPr>
      </w:pPr>
      <w:r>
        <w:rPr>
          <w:rFonts w:hint="eastAsia" w:ascii="宋体" w:hAnsi="宋体" w:cs="仿宋"/>
          <w:b/>
          <w:bCs/>
          <w:sz w:val="24"/>
        </w:rPr>
        <w:t>2.2采购文件的澄清和修改</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2.2.4除非确有必要，采购人有权拒绝回复供应商在本章第2.2.1项规定的时间后提出的任何澄清要求。</w:t>
      </w:r>
    </w:p>
    <w:p>
      <w:pPr>
        <w:adjustRightInd w:val="0"/>
        <w:snapToGrid w:val="0"/>
        <w:spacing w:line="312" w:lineRule="auto"/>
        <w:jc w:val="both"/>
        <w:rPr>
          <w:rFonts w:ascii="宋体" w:hAnsi="宋体" w:cs="仿宋"/>
          <w:b/>
          <w:bCs/>
          <w:sz w:val="24"/>
        </w:rPr>
      </w:pPr>
      <w:r>
        <w:rPr>
          <w:rFonts w:hint="eastAsia" w:ascii="宋体" w:hAnsi="宋体" w:cs="仿宋"/>
          <w:b/>
          <w:bCs/>
          <w:sz w:val="24"/>
        </w:rPr>
        <w:t>3响应文件</w:t>
      </w:r>
    </w:p>
    <w:p>
      <w:pPr>
        <w:adjustRightInd w:val="0"/>
        <w:snapToGrid w:val="0"/>
        <w:spacing w:line="312" w:lineRule="auto"/>
        <w:jc w:val="both"/>
        <w:rPr>
          <w:rFonts w:ascii="宋体" w:hAnsi="宋体" w:cs="仿宋"/>
          <w:b/>
          <w:bCs/>
          <w:sz w:val="24"/>
        </w:rPr>
      </w:pPr>
      <w:r>
        <w:rPr>
          <w:rFonts w:hint="eastAsia" w:ascii="宋体" w:hAnsi="宋体" w:cs="仿宋"/>
          <w:b/>
          <w:bCs/>
          <w:sz w:val="24"/>
        </w:rPr>
        <w:t>3.1响应文件的组成</w:t>
      </w:r>
    </w:p>
    <w:p>
      <w:pPr>
        <w:adjustRightInd w:val="0"/>
        <w:snapToGrid w:val="0"/>
        <w:spacing w:line="312" w:lineRule="auto"/>
        <w:jc w:val="both"/>
        <w:rPr>
          <w:rFonts w:ascii="宋体" w:hAnsi="宋体" w:cs="仿宋"/>
          <w:sz w:val="24"/>
        </w:rPr>
      </w:pPr>
      <w:r>
        <w:rPr>
          <w:rFonts w:hint="eastAsia" w:ascii="宋体" w:hAnsi="宋体" w:cs="仿宋"/>
          <w:sz w:val="24"/>
        </w:rPr>
        <w:t>3.1.1响应文件应包括下列内容:</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(1)响应函;</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(2)授权委托书(如有);</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(3)联合体协议书(如有);</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(4)响应保证金(如有);</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(5)商务和技术偏差表;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(6)报价表;</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(7)资格审查资料;</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(8)响应方案;</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(9)供应商须知前附表规定的其他资料。</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供应商在评审过程中作出的符合采购文件要求的澄清、说明和补正，构成响应文件的组成部分。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3.1.2供应商的法定代表人(单位负责人)亲自签署响应文件、亲自参加采购的，响应文件不包括第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3.2报价</w:t>
      </w:r>
    </w:p>
    <w:p>
      <w:pPr>
        <w:adjustRightInd w:val="0"/>
        <w:snapToGrid w:val="0"/>
        <w:spacing w:line="312" w:lineRule="auto"/>
        <w:jc w:val="both"/>
        <w:rPr>
          <w:rFonts w:ascii="宋体" w:hAnsi="宋体" w:cs="仿宋"/>
          <w:color w:val="FF0000"/>
          <w:sz w:val="24"/>
        </w:rPr>
      </w:pPr>
      <w:r>
        <w:rPr>
          <w:rFonts w:hint="eastAsia" w:ascii="宋体" w:hAnsi="宋体" w:cs="仿宋"/>
          <w:sz w:val="24"/>
        </w:rPr>
        <w:t>3.2.1供应商应按采购文件提供的格式(见第六章“响应文件格式”)在响应函和报价表中进行报价。</w:t>
      </w:r>
      <w:r>
        <w:rPr>
          <w:rFonts w:hint="eastAsia" w:ascii="宋体" w:hAnsi="宋体" w:cs="仿宋"/>
          <w:color w:val="auto"/>
          <w:sz w:val="24"/>
        </w:rPr>
        <w:t>响应函中报价应为包含国家规定的增值税在内的含税价格，同时应列明不含税价格和增值税税额，采购人将根据项目情况，在第三章“评审办法"第2.2.2项中选择按照含税价格或不含税价格对供应商进行价格评审。</w:t>
      </w:r>
    </w:p>
    <w:p>
      <w:pPr>
        <w:adjustRightInd w:val="0"/>
        <w:snapToGrid w:val="0"/>
        <w:spacing w:line="312" w:lineRule="auto"/>
        <w:jc w:val="both"/>
        <w:rPr>
          <w:rFonts w:ascii="宋体" w:hAnsi="宋体" w:cs="仿宋"/>
          <w:sz w:val="24"/>
        </w:rPr>
      </w:pPr>
      <w:r>
        <w:rPr>
          <w:rFonts w:hint="eastAsia" w:ascii="宋体" w:hAnsi="宋体" w:cs="仿宋"/>
          <w:sz w:val="24"/>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sz w:val="24"/>
        </w:rPr>
      </w:pPr>
      <w:r>
        <w:rPr>
          <w:rFonts w:hint="eastAsia" w:ascii="宋体" w:hAnsi="宋体" w:cs="仿宋"/>
          <w:sz w:val="24"/>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sz w:val="24"/>
        </w:rPr>
      </w:pPr>
      <w:r>
        <w:rPr>
          <w:rFonts w:hint="eastAsia" w:ascii="宋体" w:hAnsi="宋体" w:cs="仿宋"/>
          <w:sz w:val="24"/>
        </w:rPr>
        <w:t>3.2.4报价的其他要求见供应商须知前附表。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3.3响应文件有效期</w:t>
      </w:r>
    </w:p>
    <w:p>
      <w:pPr>
        <w:adjustRightInd w:val="0"/>
        <w:snapToGrid w:val="0"/>
        <w:spacing w:line="312" w:lineRule="auto"/>
        <w:jc w:val="both"/>
        <w:rPr>
          <w:rFonts w:ascii="宋体" w:hAnsi="宋体" w:cs="仿宋"/>
          <w:sz w:val="24"/>
        </w:rPr>
      </w:pPr>
      <w:r>
        <w:rPr>
          <w:rFonts w:hint="eastAsia" w:ascii="宋体" w:hAnsi="宋体" w:cs="仿宋"/>
          <w:sz w:val="24"/>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sz w:val="24"/>
        </w:rPr>
      </w:pPr>
      <w:r>
        <w:rPr>
          <w:rFonts w:hint="eastAsia" w:ascii="宋体" w:hAnsi="宋体" w:cs="仿宋"/>
          <w:sz w:val="24"/>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3.4响应保证金</w:t>
      </w:r>
    </w:p>
    <w:p>
      <w:pPr>
        <w:adjustRightInd w:val="0"/>
        <w:snapToGrid w:val="0"/>
        <w:spacing w:line="312" w:lineRule="auto"/>
        <w:jc w:val="both"/>
        <w:rPr>
          <w:rFonts w:ascii="宋体" w:hAnsi="宋体" w:cs="仿宋"/>
          <w:sz w:val="24"/>
        </w:rPr>
      </w:pPr>
      <w:r>
        <w:rPr>
          <w:rFonts w:hint="eastAsia" w:ascii="宋体" w:hAnsi="宋体" w:cs="仿宋"/>
          <w:sz w:val="24"/>
        </w:rPr>
        <w:t>3.4.1供应商须知前附表规定要求提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被视为无效。</w:t>
      </w:r>
    </w:p>
    <w:p>
      <w:pPr>
        <w:adjustRightInd w:val="0"/>
        <w:snapToGrid w:val="0"/>
        <w:spacing w:line="312" w:lineRule="auto"/>
        <w:jc w:val="both"/>
        <w:rPr>
          <w:rFonts w:ascii="宋体" w:hAnsi="宋体" w:cs="仿宋"/>
          <w:sz w:val="24"/>
        </w:rPr>
      </w:pPr>
      <w:r>
        <w:rPr>
          <w:rFonts w:hint="eastAsia" w:ascii="宋体" w:hAnsi="宋体" w:cs="仿宋"/>
          <w:sz w:val="24"/>
        </w:rPr>
        <w:t>3.4.2除供应商须知前附表另有规定外，采购人将在发出成交通知书后5日内向除成交供应商外的其他供应商原额退还响应保证金，并在采购合同签订后5日内向成交供应商和未成交的其他候选供应商原额退还响应保证金。采用银行保函、担保机构担保函、保险机构保险单形式递交的响应保证金，经供应商同意后采购人可以不再退还。</w:t>
      </w:r>
    </w:p>
    <w:p>
      <w:pPr>
        <w:adjustRightInd w:val="0"/>
        <w:snapToGrid w:val="0"/>
        <w:spacing w:line="312" w:lineRule="auto"/>
        <w:jc w:val="both"/>
        <w:rPr>
          <w:rFonts w:ascii="宋体" w:hAnsi="宋体" w:cs="仿宋"/>
          <w:sz w:val="24"/>
        </w:rPr>
      </w:pPr>
      <w:r>
        <w:rPr>
          <w:rFonts w:hint="eastAsia" w:ascii="宋体" w:hAnsi="宋体" w:cs="仿宋"/>
          <w:sz w:val="24"/>
        </w:rPr>
        <w:t>3.4.3有下列情形之一的，响应保证金将不予退还:</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(1)供应商在响应文件有效期内撤销响应文件；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(2)成交供应商在收到成交通知书后，无正当理由不与采购人订立合同，在签订合同时向采购人提出附加条件，或者不按照采购文件要求递交履约保证金；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(3)发生供应商须知前附表规定的其他不予退还响应保证金的情形。</w:t>
      </w:r>
    </w:p>
    <w:p>
      <w:pPr>
        <w:adjustRightInd w:val="0"/>
        <w:snapToGrid w:val="0"/>
        <w:spacing w:line="312" w:lineRule="auto"/>
        <w:ind w:left="120" w:hanging="120" w:hangingChars="50"/>
        <w:jc w:val="both"/>
        <w:rPr>
          <w:rFonts w:ascii="宋体" w:hAnsi="宋体" w:cs="仿宋"/>
          <w:b/>
          <w:bCs/>
          <w:sz w:val="24"/>
        </w:rPr>
      </w:pPr>
      <w:r>
        <w:rPr>
          <w:rFonts w:hint="eastAsia" w:ascii="宋体" w:hAnsi="宋体" w:cs="仿宋"/>
          <w:b/>
          <w:bCs/>
          <w:sz w:val="24"/>
        </w:rPr>
        <w:t>3.5资格审查资料</w:t>
      </w:r>
    </w:p>
    <w:p>
      <w:pPr>
        <w:adjustRightInd w:val="0"/>
        <w:snapToGrid w:val="0"/>
        <w:spacing w:line="312" w:lineRule="auto"/>
        <w:ind w:left="149" w:leftChars="71" w:firstLine="360" w:firstLineChars="150"/>
        <w:jc w:val="both"/>
        <w:rPr>
          <w:rFonts w:ascii="宋体" w:hAnsi="宋体" w:cs="仿宋"/>
          <w:sz w:val="24"/>
        </w:rPr>
      </w:pPr>
      <w:r>
        <w:rPr>
          <w:rFonts w:hint="eastAsia" w:ascii="宋体" w:hAnsi="宋体" w:cs="仿宋"/>
          <w:sz w:val="24"/>
        </w:rPr>
        <w:t>供应商应提供供应商须知前附表3.5(1)-3.5(9)中规定的资格审查资料，以证明其满足第一章“采购公告”对供应商的各项资格要求。</w:t>
      </w:r>
    </w:p>
    <w:p>
      <w:pPr>
        <w:adjustRightInd w:val="0"/>
        <w:snapToGrid w:val="0"/>
        <w:spacing w:line="312" w:lineRule="auto"/>
        <w:jc w:val="both"/>
        <w:rPr>
          <w:rFonts w:ascii="宋体" w:hAnsi="宋体" w:cs="仿宋"/>
          <w:b/>
          <w:bCs/>
          <w:sz w:val="24"/>
        </w:rPr>
      </w:pPr>
      <w:r>
        <w:rPr>
          <w:rFonts w:hint="eastAsia" w:ascii="宋体" w:hAnsi="宋体" w:cs="仿宋"/>
          <w:b/>
          <w:bCs/>
          <w:sz w:val="24"/>
        </w:rPr>
        <w:t>3.6响应方案</w:t>
      </w:r>
    </w:p>
    <w:p>
      <w:pPr>
        <w:adjustRightInd w:val="0"/>
        <w:snapToGrid w:val="0"/>
        <w:spacing w:line="312" w:lineRule="auto"/>
        <w:jc w:val="both"/>
        <w:rPr>
          <w:rFonts w:ascii="宋体" w:hAnsi="宋体" w:cs="仿宋"/>
          <w:sz w:val="24"/>
        </w:rPr>
      </w:pPr>
      <w:r>
        <w:rPr>
          <w:rFonts w:hint="eastAsia" w:ascii="宋体" w:hAnsi="宋体" w:cs="仿宋"/>
          <w:sz w:val="24"/>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sz w:val="24"/>
        </w:rPr>
      </w:pPr>
      <w:r>
        <w:rPr>
          <w:rFonts w:hint="eastAsia" w:ascii="宋体" w:hAnsi="宋体" w:cs="仿宋"/>
          <w:sz w:val="24"/>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sz w:val="24"/>
        </w:rPr>
      </w:pPr>
      <w:r>
        <w:rPr>
          <w:rFonts w:hint="eastAsia" w:ascii="宋体" w:hAnsi="宋体" w:cs="仿宋"/>
          <w:sz w:val="24"/>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3.7响应文件的编制</w:t>
      </w:r>
    </w:p>
    <w:p>
      <w:pPr>
        <w:adjustRightInd w:val="0"/>
        <w:snapToGrid w:val="0"/>
        <w:spacing w:line="312" w:lineRule="auto"/>
        <w:jc w:val="both"/>
        <w:rPr>
          <w:rFonts w:ascii="宋体" w:hAnsi="宋体" w:cs="仿宋"/>
          <w:sz w:val="24"/>
        </w:rPr>
      </w:pPr>
      <w:r>
        <w:rPr>
          <w:rFonts w:hint="eastAsia" w:ascii="宋体" w:hAnsi="宋体" w:cs="仿宋"/>
          <w:sz w:val="24"/>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3.7.2响应文件应用不褪色的的材料书写或打印。</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sz w:val="24"/>
        </w:rPr>
      </w:pPr>
      <w:r>
        <w:rPr>
          <w:rFonts w:hint="eastAsia" w:ascii="宋体" w:hAnsi="宋体" w:cs="仿宋"/>
          <w:sz w:val="24"/>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hint="eastAsia" w:ascii="宋体" w:hAnsi="宋体" w:cs="仿宋"/>
          <w:sz w:val="24"/>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ascii="宋体" w:hAnsi="宋体" w:cs="仿宋"/>
          <w:sz w:val="24"/>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sz w:val="24"/>
        </w:rPr>
      </w:pPr>
      <w:r>
        <w:rPr>
          <w:rFonts w:ascii="宋体" w:hAnsi="宋体" w:cs="仿宋"/>
          <w:sz w:val="24"/>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sz w:val="24"/>
        </w:rPr>
      </w:pPr>
      <w:r>
        <w:rPr>
          <w:rFonts w:hint="eastAsia" w:ascii="宋体" w:hAnsi="宋体" w:cs="仿宋"/>
          <w:b/>
          <w:bCs/>
          <w:sz w:val="24"/>
        </w:rPr>
        <w:t>4响应文件的递交</w:t>
      </w:r>
    </w:p>
    <w:p>
      <w:pPr>
        <w:adjustRightInd w:val="0"/>
        <w:snapToGrid w:val="0"/>
        <w:spacing w:line="312" w:lineRule="auto"/>
        <w:jc w:val="both"/>
        <w:rPr>
          <w:rFonts w:ascii="宋体" w:hAnsi="宋体" w:cs="仿宋"/>
          <w:b/>
          <w:bCs/>
          <w:sz w:val="24"/>
        </w:rPr>
      </w:pPr>
      <w:r>
        <w:rPr>
          <w:rFonts w:ascii="宋体" w:hAnsi="宋体" w:cs="仿宋"/>
          <w:b/>
          <w:bCs/>
          <w:sz w:val="24"/>
        </w:rPr>
        <w:t>4.1响应文件的包装与标记</w:t>
      </w:r>
    </w:p>
    <w:p>
      <w:pPr>
        <w:adjustRightInd w:val="0"/>
        <w:snapToGrid w:val="0"/>
        <w:spacing w:line="312" w:lineRule="auto"/>
        <w:jc w:val="both"/>
        <w:rPr>
          <w:rFonts w:ascii="宋体" w:hAnsi="宋体" w:cs="仿宋"/>
          <w:sz w:val="24"/>
        </w:rPr>
      </w:pPr>
      <w:r>
        <w:rPr>
          <w:rFonts w:ascii="宋体" w:hAnsi="宋体" w:cs="仿宋"/>
          <w:sz w:val="24"/>
        </w:rPr>
        <w:t>4.1.1响应文件应安善包装。供应商须知前附表规定响应文件应密封的，响应文件应按要求密封。</w:t>
      </w:r>
    </w:p>
    <w:p>
      <w:pPr>
        <w:adjustRightInd w:val="0"/>
        <w:snapToGrid w:val="0"/>
        <w:spacing w:line="312" w:lineRule="auto"/>
        <w:jc w:val="both"/>
        <w:rPr>
          <w:rFonts w:ascii="宋体" w:hAnsi="宋体" w:cs="仿宋"/>
          <w:sz w:val="24"/>
        </w:rPr>
      </w:pPr>
      <w:r>
        <w:rPr>
          <w:rFonts w:ascii="宋体" w:hAnsi="宋体" w:cs="仿宋"/>
          <w:sz w:val="24"/>
        </w:rPr>
        <w:t>4.1.2响应文件封套上应载明的内容见供应商须知前附表。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4.2响应文件的递交</w:t>
      </w:r>
    </w:p>
    <w:p>
      <w:pPr>
        <w:adjustRightInd w:val="0"/>
        <w:snapToGrid w:val="0"/>
        <w:spacing w:line="312" w:lineRule="auto"/>
        <w:jc w:val="both"/>
        <w:rPr>
          <w:rFonts w:ascii="宋体" w:hAnsi="宋体" w:cs="仿宋"/>
          <w:sz w:val="24"/>
        </w:rPr>
      </w:pPr>
      <w:r>
        <w:rPr>
          <w:rFonts w:hint="eastAsia" w:ascii="宋体" w:hAnsi="宋体" w:cs="仿宋"/>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sz w:val="24"/>
        </w:rPr>
      </w:pPr>
      <w:r>
        <w:rPr>
          <w:rFonts w:hint="eastAsia" w:ascii="宋体" w:hAnsi="宋体" w:cs="仿宋"/>
          <w:sz w:val="24"/>
        </w:rPr>
        <w:t>4.2.2除供应商须知前附表另有规定外，供应商所提交的响应文件不于退还。</w:t>
      </w:r>
    </w:p>
    <w:p>
      <w:pPr>
        <w:adjustRightInd w:val="0"/>
        <w:snapToGrid w:val="0"/>
        <w:spacing w:line="312" w:lineRule="auto"/>
        <w:jc w:val="both"/>
        <w:rPr>
          <w:rFonts w:ascii="宋体" w:hAnsi="宋体" w:cs="仿宋"/>
          <w:b/>
          <w:bCs/>
          <w:sz w:val="24"/>
        </w:rPr>
      </w:pPr>
      <w:r>
        <w:rPr>
          <w:rFonts w:hint="eastAsia" w:ascii="宋体" w:hAnsi="宋体" w:cs="仿宋"/>
          <w:b/>
          <w:bCs/>
          <w:sz w:val="24"/>
        </w:rPr>
        <w:t>4.3响应文件的修改与撤回</w:t>
      </w:r>
    </w:p>
    <w:p>
      <w:pPr>
        <w:adjustRightInd w:val="0"/>
        <w:snapToGrid w:val="0"/>
        <w:spacing w:line="312" w:lineRule="auto"/>
        <w:jc w:val="both"/>
        <w:rPr>
          <w:rFonts w:ascii="宋体" w:hAnsi="宋体" w:cs="仿宋"/>
          <w:sz w:val="24"/>
        </w:rPr>
      </w:pPr>
      <w:r>
        <w:rPr>
          <w:rFonts w:hint="eastAsia" w:ascii="宋体" w:hAnsi="宋体" w:cs="仿宋"/>
          <w:sz w:val="24"/>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sz w:val="24"/>
        </w:rPr>
      </w:pPr>
      <w:r>
        <w:rPr>
          <w:rFonts w:hint="eastAsia" w:ascii="宋体" w:hAnsi="宋体" w:cs="仿宋"/>
          <w:sz w:val="24"/>
        </w:rPr>
        <w:t>4.3.2</w:t>
      </w:r>
      <w:r>
        <w:rPr>
          <w:rFonts w:ascii="宋体" w:hAnsi="宋体" w:cs="仿宋"/>
          <w:sz w:val="24"/>
        </w:rPr>
        <w:t>响应文件的修改文件或供应商</w:t>
      </w:r>
      <w:r>
        <w:rPr>
          <w:rFonts w:hint="eastAsia" w:ascii="宋体" w:hAnsi="宋体" w:cs="仿宋"/>
          <w:sz w:val="24"/>
        </w:rPr>
        <w:t>撤</w:t>
      </w:r>
      <w:r>
        <w:rPr>
          <w:rFonts w:ascii="宋体" w:hAnsi="宋体" w:cs="仿宋"/>
          <w:sz w:val="24"/>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sz w:val="24"/>
        </w:rPr>
      </w:pPr>
      <w:r>
        <w:rPr>
          <w:rFonts w:hint="eastAsia" w:ascii="宋体" w:hAnsi="宋体" w:cs="仿宋"/>
          <w:sz w:val="24"/>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sz w:val="24"/>
        </w:rPr>
      </w:pPr>
      <w:r>
        <w:rPr>
          <w:rFonts w:hint="eastAsia" w:ascii="宋体" w:hAnsi="宋体" w:cs="仿宋"/>
          <w:b/>
          <w:bCs/>
          <w:sz w:val="24"/>
        </w:rPr>
        <w:t>5开启响应文件</w:t>
      </w:r>
    </w:p>
    <w:p>
      <w:pPr>
        <w:adjustRightInd w:val="0"/>
        <w:snapToGrid w:val="0"/>
        <w:spacing w:line="312" w:lineRule="auto"/>
        <w:ind w:firstLine="455" w:firstLineChars="189"/>
        <w:jc w:val="both"/>
        <w:rPr>
          <w:rFonts w:ascii="宋体" w:hAnsi="宋体" w:cs="仿宋"/>
          <w:sz w:val="24"/>
        </w:rPr>
      </w:pPr>
      <w:r>
        <w:rPr>
          <w:rFonts w:hint="eastAsia" w:ascii="宋体" w:hAnsi="宋体" w:cs="仿宋"/>
          <w:b/>
          <w:sz w:val="24"/>
        </w:rPr>
        <w:t>采购人一般不公开开启响应文件。如</w:t>
      </w:r>
      <w:r>
        <w:rPr>
          <w:rFonts w:hint="eastAsia" w:ascii="宋体" w:hAnsi="宋体" w:cs="仿宋"/>
          <w:sz w:val="24"/>
        </w:rPr>
        <w:t>供应商须知前附表规定公开开启响应文件的，开启活动应按本条规定执行。</w:t>
      </w:r>
    </w:p>
    <w:p>
      <w:pPr>
        <w:adjustRightInd w:val="0"/>
        <w:snapToGrid w:val="0"/>
        <w:spacing w:line="312" w:lineRule="auto"/>
        <w:jc w:val="both"/>
        <w:rPr>
          <w:rFonts w:ascii="宋体" w:hAnsi="宋体" w:cs="仿宋"/>
          <w:b/>
          <w:bCs/>
          <w:sz w:val="24"/>
        </w:rPr>
      </w:pPr>
      <w:r>
        <w:rPr>
          <w:rFonts w:hint="eastAsia" w:ascii="宋体" w:hAnsi="宋体" w:cs="仿宋"/>
          <w:b/>
          <w:bCs/>
          <w:sz w:val="24"/>
        </w:rPr>
        <w:t>5.1开启响应文件的时间和地点</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5.2开启程序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主持人按下列程序公开开启响应文件: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hint="eastAsia" w:ascii="宋体" w:hAnsi="宋体" w:eastAsia="宋体" w:cs="仿宋"/>
          <w:sz w:val="24"/>
          <w:lang w:eastAsia="zh-CN"/>
        </w:rPr>
      </w:pPr>
      <w:r>
        <w:rPr>
          <w:rFonts w:hint="eastAsia" w:ascii="宋体" w:hAnsi="宋体" w:cs="仿宋"/>
          <w:sz w:val="24"/>
        </w:rPr>
        <w:t>(2)开启会议结束。</w:t>
      </w:r>
    </w:p>
    <w:p>
      <w:pPr>
        <w:adjustRightInd w:val="0"/>
        <w:snapToGrid w:val="0"/>
        <w:spacing w:line="312" w:lineRule="auto"/>
        <w:ind w:firstLine="455" w:firstLineChars="189"/>
        <w:jc w:val="both"/>
        <w:rPr>
          <w:rFonts w:ascii="宋体" w:hAnsi="宋体" w:cs="仿宋"/>
          <w:sz w:val="24"/>
        </w:rPr>
      </w:pPr>
      <w:r>
        <w:rPr>
          <w:rFonts w:hint="eastAsia" w:ascii="宋体" w:hAnsi="宋体" w:cs="仿宋"/>
          <w:b/>
          <w:bCs/>
          <w:sz w:val="24"/>
        </w:rPr>
        <w:t>5.3递交响应文件的供应商不足的情形</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sz w:val="24"/>
        </w:rPr>
      </w:pPr>
      <w:r>
        <w:rPr>
          <w:rFonts w:hint="eastAsia" w:ascii="宋体" w:hAnsi="宋体" w:cs="仿宋"/>
          <w:b/>
          <w:bCs/>
          <w:sz w:val="24"/>
        </w:rPr>
        <w:t>6评审（适用于询价采购）</w:t>
      </w:r>
    </w:p>
    <w:p>
      <w:pPr>
        <w:adjustRightInd w:val="0"/>
        <w:snapToGrid w:val="0"/>
        <w:spacing w:line="312" w:lineRule="auto"/>
        <w:jc w:val="both"/>
        <w:rPr>
          <w:rFonts w:ascii="宋体" w:hAnsi="宋体" w:cs="仿宋"/>
          <w:b/>
          <w:bCs/>
          <w:sz w:val="24"/>
        </w:rPr>
      </w:pPr>
      <w:r>
        <w:rPr>
          <w:rFonts w:hint="eastAsia" w:ascii="宋体" w:hAnsi="宋体" w:cs="仿宋"/>
          <w:b/>
          <w:bCs/>
          <w:sz w:val="24"/>
        </w:rPr>
        <w:t>6.1评审小组</w:t>
      </w:r>
    </w:p>
    <w:p>
      <w:pPr>
        <w:adjustRightInd w:val="0"/>
        <w:snapToGrid w:val="0"/>
        <w:spacing w:line="312" w:lineRule="auto"/>
        <w:jc w:val="both"/>
        <w:rPr>
          <w:rFonts w:ascii="宋体" w:hAnsi="宋体" w:cs="仿宋"/>
          <w:sz w:val="24"/>
        </w:rPr>
      </w:pPr>
      <w:r>
        <w:rPr>
          <w:rFonts w:hint="eastAsia" w:ascii="宋体" w:hAnsi="宋体" w:cs="仿宋"/>
          <w:sz w:val="24"/>
        </w:rPr>
        <w:t>6.1.1评审由采购人组建的评审小组负责。</w:t>
      </w:r>
    </w:p>
    <w:p>
      <w:pPr>
        <w:adjustRightInd w:val="0"/>
        <w:snapToGrid w:val="0"/>
        <w:spacing w:line="312" w:lineRule="auto"/>
        <w:jc w:val="both"/>
        <w:rPr>
          <w:rFonts w:ascii="宋体" w:hAnsi="宋体" w:cs="仿宋"/>
          <w:sz w:val="24"/>
        </w:rPr>
      </w:pPr>
      <w:r>
        <w:rPr>
          <w:rFonts w:hint="eastAsia" w:ascii="宋体" w:hAnsi="宋体" w:cs="仿宋"/>
          <w:sz w:val="24"/>
        </w:rPr>
        <w:t>6.1.2评审小组成员有下列情形之的，应当回避:</w:t>
      </w:r>
    </w:p>
    <w:p>
      <w:pPr>
        <w:adjustRightInd w:val="0"/>
        <w:snapToGrid w:val="0"/>
        <w:spacing w:line="312" w:lineRule="auto"/>
        <w:ind w:left="716" w:leftChars="284" w:hanging="120" w:hangingChars="50"/>
        <w:jc w:val="both"/>
        <w:rPr>
          <w:rFonts w:hint="eastAsia" w:ascii="宋体" w:hAnsi="宋体" w:eastAsia="宋体" w:cs="仿宋"/>
          <w:sz w:val="24"/>
          <w:lang w:eastAsia="zh-CN"/>
        </w:rPr>
      </w:pPr>
      <w:r>
        <w:rPr>
          <w:rFonts w:hint="eastAsia" w:ascii="宋体" w:hAnsi="宋体" w:cs="仿宋"/>
          <w:sz w:val="24"/>
        </w:rPr>
        <w:t>（1）供应商主要负责人或供应商主要负责人的近亲属;</w:t>
      </w:r>
    </w:p>
    <w:p>
      <w:pPr>
        <w:adjustRightInd w:val="0"/>
        <w:snapToGrid w:val="0"/>
        <w:spacing w:line="312" w:lineRule="auto"/>
        <w:ind w:left="716" w:leftChars="284" w:hanging="120" w:hangingChars="50"/>
        <w:jc w:val="both"/>
        <w:rPr>
          <w:rFonts w:ascii="宋体" w:hAnsi="宋体" w:cs="仿宋"/>
          <w:sz w:val="24"/>
        </w:rPr>
      </w:pPr>
      <w:r>
        <w:rPr>
          <w:rFonts w:hint="eastAsia" w:ascii="宋体" w:hAnsi="宋体" w:cs="仿宋"/>
          <w:sz w:val="24"/>
        </w:rPr>
        <w:t>(2)与供应商有经济利益关系或其他利害关系，可能影响公正评审的。</w:t>
      </w:r>
    </w:p>
    <w:p>
      <w:pPr>
        <w:adjustRightInd w:val="0"/>
        <w:snapToGrid w:val="0"/>
        <w:spacing w:line="312" w:lineRule="auto"/>
        <w:jc w:val="both"/>
        <w:rPr>
          <w:rFonts w:ascii="宋体" w:hAnsi="宋体" w:cs="仿宋"/>
          <w:sz w:val="24"/>
        </w:rPr>
      </w:pPr>
      <w:r>
        <w:rPr>
          <w:rFonts w:hint="eastAsia" w:ascii="宋体" w:hAnsi="宋体" w:cs="仿宋"/>
          <w:sz w:val="24"/>
        </w:rPr>
        <w:t>6.1.3评审小组组建后，评审小组成员共同推选或或由采购人指定评审小组组长，评审小组组长负责组织评审工作。</w:t>
      </w:r>
    </w:p>
    <w:p>
      <w:pPr>
        <w:adjustRightInd w:val="0"/>
        <w:snapToGrid w:val="0"/>
        <w:spacing w:line="312" w:lineRule="auto"/>
        <w:jc w:val="both"/>
        <w:rPr>
          <w:rFonts w:ascii="宋体" w:hAnsi="宋体" w:cs="仿宋"/>
          <w:sz w:val="24"/>
        </w:rPr>
      </w:pPr>
      <w:r>
        <w:rPr>
          <w:rFonts w:hint="eastAsia" w:ascii="宋体" w:hAnsi="宋体" w:cs="仿宋"/>
          <w:sz w:val="24"/>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6.2评审</w:t>
      </w:r>
    </w:p>
    <w:p>
      <w:pPr>
        <w:adjustRightInd w:val="0"/>
        <w:snapToGrid w:val="0"/>
        <w:spacing w:line="312" w:lineRule="auto"/>
        <w:jc w:val="both"/>
        <w:rPr>
          <w:rFonts w:ascii="宋体" w:hAnsi="宋体" w:cs="仿宋"/>
          <w:sz w:val="24"/>
        </w:rPr>
      </w:pPr>
      <w:r>
        <w:rPr>
          <w:rFonts w:hint="eastAsia" w:ascii="宋体" w:hAnsi="宋体" w:cs="仿宋"/>
          <w:sz w:val="24"/>
        </w:rPr>
        <w:t>6.2.1评审小组按照第三章“评审办法”规定的评审标准和程序对响应文件进行评审和比较。</w:t>
      </w:r>
    </w:p>
    <w:p>
      <w:pPr>
        <w:adjustRightInd w:val="0"/>
        <w:snapToGrid w:val="0"/>
        <w:spacing w:line="312" w:lineRule="auto"/>
        <w:jc w:val="both"/>
        <w:rPr>
          <w:rFonts w:ascii="宋体" w:hAnsi="宋体" w:cs="仿宋"/>
          <w:color w:val="000000" w:themeColor="text1"/>
          <w:sz w:val="24"/>
          <w14:textFill>
            <w14:solidFill>
              <w14:schemeClr w14:val="tx1"/>
            </w14:solidFill>
          </w14:textFill>
        </w:rPr>
      </w:pPr>
      <w:r>
        <w:rPr>
          <w:rFonts w:hint="eastAsia" w:ascii="宋体" w:hAnsi="宋体" w:cs="仿宋"/>
          <w:sz w:val="24"/>
        </w:rPr>
        <w:t>6.2.2评审完成后，评审小组应当向采购人提交书面评审报告和成交候选供应商名单。评审小组推荐成交候选供应商的排序要求及数量见供应商须知前附表。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7合同授予</w:t>
      </w:r>
    </w:p>
    <w:p>
      <w:pPr>
        <w:adjustRightInd w:val="0"/>
        <w:snapToGrid w:val="0"/>
        <w:spacing w:line="312" w:lineRule="auto"/>
        <w:jc w:val="both"/>
        <w:rPr>
          <w:rFonts w:ascii="宋体" w:hAnsi="宋体" w:cs="仿宋"/>
          <w:b/>
          <w:bCs/>
          <w:sz w:val="24"/>
        </w:rPr>
      </w:pPr>
      <w:r>
        <w:rPr>
          <w:rFonts w:hint="eastAsia" w:ascii="宋体" w:hAnsi="宋体" w:cs="仿宋"/>
          <w:b/>
          <w:bCs/>
          <w:sz w:val="24"/>
        </w:rPr>
        <w:t>7.1成交候选供应商报价核查(B)</w:t>
      </w:r>
    </w:p>
    <w:p>
      <w:pPr>
        <w:widowControl w:val="0"/>
        <w:adjustRightInd w:val="0"/>
        <w:snapToGrid w:val="0"/>
        <w:spacing w:line="312" w:lineRule="auto"/>
        <w:ind w:firstLine="475" w:firstLineChars="198"/>
        <w:jc w:val="both"/>
        <w:rPr>
          <w:rFonts w:ascii="宋体" w:hAnsi="宋体" w:cs="仿宋"/>
          <w:sz w:val="24"/>
        </w:rPr>
      </w:pPr>
      <w:r>
        <w:rPr>
          <w:rFonts w:hint="eastAsia" w:ascii="宋体" w:hAnsi="宋体" w:cs="仿宋"/>
          <w:sz w:val="24"/>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sz w:val="24"/>
        </w:rPr>
      </w:pPr>
      <w:r>
        <w:rPr>
          <w:rFonts w:hint="eastAsia" w:ascii="宋体" w:hAnsi="宋体" w:cs="仿宋"/>
          <w:b/>
          <w:bCs/>
          <w:sz w:val="24"/>
        </w:rPr>
        <w:t>7.2</w:t>
      </w:r>
      <w:r>
        <w:rPr>
          <w:rFonts w:hint="eastAsia" w:ascii="宋体" w:hAnsi="宋体" w:cs="宋体"/>
          <w:b/>
          <w:bCs/>
          <w:sz w:val="24"/>
        </w:rPr>
        <w:t>成交候选</w:t>
      </w:r>
      <w:r>
        <w:rPr>
          <w:rFonts w:hint="eastAsia" w:ascii="宋体" w:hAnsi="宋体" w:cs="仿宋"/>
          <w:b/>
          <w:bCs/>
          <w:sz w:val="24"/>
        </w:rPr>
        <w:t>供应商</w:t>
      </w:r>
      <w:r>
        <w:rPr>
          <w:rFonts w:hint="eastAsia" w:ascii="宋体" w:hAnsi="宋体" w:cs="宋体"/>
          <w:b/>
          <w:bCs/>
          <w:sz w:val="24"/>
        </w:rPr>
        <w:t xml:space="preserve">公示 </w:t>
      </w:r>
    </w:p>
    <w:p>
      <w:pPr>
        <w:widowControl w:val="0"/>
        <w:adjustRightInd w:val="0"/>
        <w:snapToGrid w:val="0"/>
        <w:spacing w:line="312" w:lineRule="auto"/>
        <w:ind w:firstLine="480" w:firstLineChars="200"/>
        <w:jc w:val="both"/>
        <w:rPr>
          <w:rFonts w:ascii="宋体" w:hAnsi="宋体" w:cs="宋体"/>
          <w:sz w:val="24"/>
        </w:rPr>
      </w:pPr>
      <w:r>
        <w:rPr>
          <w:rFonts w:hint="eastAsia" w:ascii="宋体" w:hAnsi="宋体" w:cs="宋体"/>
          <w:sz w:val="24"/>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sz w:val="24"/>
        </w:rPr>
      </w:pPr>
      <w:bookmarkStart w:id="12" w:name="_Toc24135"/>
      <w:r>
        <w:rPr>
          <w:rFonts w:hint="eastAsia" w:ascii="宋体" w:hAnsi="宋体" w:cs="宋体"/>
          <w:b/>
          <w:bCs/>
          <w:sz w:val="24"/>
        </w:rPr>
        <w:t>7.3成交结果异议</w:t>
      </w:r>
      <w:bookmarkEnd w:id="12"/>
      <w:r>
        <w:rPr>
          <w:rFonts w:hint="eastAsia" w:ascii="宋体" w:hAnsi="宋体" w:cs="宋体"/>
          <w:b/>
          <w:bCs/>
          <w:sz w:val="24"/>
        </w:rPr>
        <w:t xml:space="preserve"> </w:t>
      </w:r>
    </w:p>
    <w:p>
      <w:pPr>
        <w:adjustRightInd w:val="0"/>
        <w:snapToGrid w:val="0"/>
        <w:spacing w:line="312" w:lineRule="auto"/>
        <w:ind w:firstLine="424" w:firstLineChars="177"/>
        <w:jc w:val="both"/>
        <w:rPr>
          <w:rFonts w:ascii="宋体" w:hAnsi="宋体" w:cs="宋体"/>
          <w:sz w:val="24"/>
        </w:rPr>
      </w:pPr>
      <w:r>
        <w:rPr>
          <w:rFonts w:hint="eastAsia" w:ascii="宋体" w:hAnsi="宋体" w:cs="宋体"/>
          <w:sz w:val="24"/>
        </w:rPr>
        <w:t>供应商或者其他利害关系人对采购结果有异议的，应当在成交候选供应商公示期间提出。</w:t>
      </w:r>
    </w:p>
    <w:p>
      <w:pPr>
        <w:adjustRightInd w:val="0"/>
        <w:snapToGrid w:val="0"/>
        <w:spacing w:line="312" w:lineRule="auto"/>
        <w:jc w:val="both"/>
        <w:rPr>
          <w:rFonts w:ascii="宋体" w:hAnsi="宋体" w:cs="仿宋"/>
          <w:b/>
          <w:bCs/>
          <w:sz w:val="24"/>
        </w:rPr>
      </w:pPr>
      <w:r>
        <w:rPr>
          <w:rFonts w:hint="eastAsia" w:ascii="宋体" w:hAnsi="宋体" w:cs="仿宋"/>
          <w:b/>
          <w:bCs/>
          <w:sz w:val="24"/>
        </w:rPr>
        <w:t>7.4成交候选供应商履约能力核查</w:t>
      </w:r>
    </w:p>
    <w:p>
      <w:pPr>
        <w:spacing w:line="312" w:lineRule="auto"/>
        <w:ind w:firstLine="453" w:firstLineChars="189"/>
        <w:jc w:val="both"/>
        <w:rPr>
          <w:rFonts w:ascii="宋体" w:hAnsi="宋体" w:cs="仿宋"/>
          <w:sz w:val="24"/>
        </w:rPr>
      </w:pPr>
      <w:r>
        <w:rPr>
          <w:rFonts w:hint="eastAsia" w:ascii="宋体" w:hAnsi="宋体" w:cs="仿宋"/>
          <w:sz w:val="24"/>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sz w:val="24"/>
        </w:rPr>
      </w:pPr>
      <w:r>
        <w:rPr>
          <w:rFonts w:hint="eastAsia" w:ascii="宋体" w:hAnsi="宋体" w:cs="仿宋"/>
          <w:b/>
          <w:bCs/>
          <w:sz w:val="24"/>
        </w:rPr>
        <w:t>7.5发出成交通知书</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7.6履约保证金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ascii="宋体" w:hAnsi="宋体" w:cs="仿宋"/>
          <w:sz w:val="24"/>
        </w:rPr>
        <w:t>10</w:t>
      </w:r>
      <w:r>
        <w:rPr>
          <w:rFonts w:hint="eastAsia" w:ascii="宋体" w:hAnsi="宋体" w:cs="仿宋"/>
          <w:sz w:val="24"/>
        </w:rPr>
        <w:t>%。</w:t>
      </w:r>
    </w:p>
    <w:p>
      <w:pPr>
        <w:adjustRightInd w:val="0"/>
        <w:snapToGrid w:val="0"/>
        <w:spacing w:line="312" w:lineRule="auto"/>
        <w:jc w:val="both"/>
        <w:rPr>
          <w:rFonts w:ascii="宋体" w:hAnsi="宋体" w:cs="仿宋"/>
          <w:b/>
          <w:bCs/>
          <w:sz w:val="24"/>
        </w:rPr>
      </w:pPr>
      <w:r>
        <w:rPr>
          <w:rFonts w:hint="eastAsia" w:ascii="宋体" w:hAnsi="宋体" w:cs="仿宋"/>
          <w:b/>
          <w:bCs/>
          <w:sz w:val="24"/>
        </w:rPr>
        <w:t>7.7签订合同</w:t>
      </w:r>
    </w:p>
    <w:p>
      <w:pPr>
        <w:adjustRightInd w:val="0"/>
        <w:snapToGrid w:val="0"/>
        <w:spacing w:line="312" w:lineRule="auto"/>
        <w:jc w:val="both"/>
        <w:rPr>
          <w:rFonts w:ascii="宋体" w:hAnsi="宋体" w:cs="仿宋"/>
          <w:sz w:val="24"/>
        </w:rPr>
      </w:pPr>
      <w:r>
        <w:rPr>
          <w:rFonts w:hint="eastAsia" w:ascii="宋体" w:hAnsi="宋体" w:cs="仿宋"/>
          <w:sz w:val="24"/>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sz w:val="24"/>
        </w:rPr>
      </w:pPr>
      <w:r>
        <w:rPr>
          <w:rFonts w:hint="eastAsia" w:ascii="宋体" w:hAnsi="宋体" w:cs="仿宋"/>
          <w:sz w:val="24"/>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12" w:lineRule="auto"/>
        <w:jc w:val="both"/>
        <w:rPr>
          <w:rFonts w:ascii="宋体" w:hAnsi="宋体" w:cs="仿宋"/>
          <w:color w:val="auto"/>
          <w:sz w:val="24"/>
        </w:rPr>
      </w:pPr>
      <w:r>
        <w:rPr>
          <w:rFonts w:hint="eastAsia" w:ascii="宋体" w:hAnsi="宋体" w:cs="仿宋"/>
          <w:sz w:val="24"/>
        </w:rPr>
        <w:t>7.7.3联合体成交的，联合体各方应当共同与采购人签订合同，就成交项目向采购人承担连带</w:t>
      </w:r>
      <w:r>
        <w:rPr>
          <w:rFonts w:hint="eastAsia" w:ascii="宋体" w:hAnsi="宋体" w:cs="仿宋"/>
          <w:color w:val="auto"/>
          <w:sz w:val="24"/>
        </w:rPr>
        <w:t>责任。</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12" w:lineRule="auto"/>
        <w:jc w:val="both"/>
        <w:rPr>
          <w:rFonts w:ascii="宋体" w:hAnsi="宋体" w:cs="仿宋"/>
          <w:b/>
          <w:bCs/>
          <w:sz w:val="24"/>
        </w:rPr>
      </w:pPr>
      <w:r>
        <w:rPr>
          <w:rFonts w:hint="eastAsia" w:ascii="宋体" w:hAnsi="宋体" w:cs="仿宋"/>
          <w:b/>
          <w:bCs/>
          <w:sz w:val="24"/>
        </w:rPr>
        <w:t>7.</w:t>
      </w:r>
      <w:r>
        <w:rPr>
          <w:rFonts w:ascii="宋体" w:hAnsi="宋体" w:cs="仿宋"/>
          <w:b/>
          <w:bCs/>
          <w:sz w:val="24"/>
        </w:rPr>
        <w:t>8</w:t>
      </w:r>
      <w:r>
        <w:rPr>
          <w:rFonts w:hint="eastAsia" w:ascii="宋体" w:hAnsi="宋体" w:cs="仿宋"/>
          <w:b/>
          <w:bCs/>
          <w:sz w:val="24"/>
        </w:rPr>
        <w:t>特殊情形处理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12" w:lineRule="auto"/>
        <w:jc w:val="both"/>
        <w:rPr>
          <w:rFonts w:ascii="宋体" w:hAnsi="宋体" w:cs="仿宋"/>
          <w:b/>
          <w:bCs/>
          <w:sz w:val="24"/>
        </w:rPr>
      </w:pPr>
      <w:r>
        <w:rPr>
          <w:rFonts w:hint="eastAsia" w:ascii="宋体" w:hAnsi="宋体" w:cs="仿宋"/>
          <w:b/>
          <w:bCs/>
          <w:sz w:val="24"/>
        </w:rPr>
        <w:t>8异议</w:t>
      </w:r>
    </w:p>
    <w:p>
      <w:pPr>
        <w:adjustRightInd w:val="0"/>
        <w:snapToGrid w:val="0"/>
        <w:spacing w:line="312" w:lineRule="auto"/>
        <w:jc w:val="both"/>
        <w:rPr>
          <w:rFonts w:ascii="宋体" w:hAnsi="宋体" w:cs="仿宋"/>
          <w:b/>
          <w:bCs/>
          <w:sz w:val="24"/>
        </w:rPr>
      </w:pPr>
      <w:r>
        <w:rPr>
          <w:rFonts w:hint="eastAsia" w:ascii="宋体" w:hAnsi="宋体" w:cs="仿宋"/>
          <w:b/>
          <w:bCs/>
          <w:sz w:val="24"/>
        </w:rPr>
        <w:t>8.1提出异议</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(1)异议人名称、地址、邮政编码、联系人及联系电话;</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异议函应由异议人的法定代表人(单位负责人)或其授权的代理人签字并加盖单位章。</w:t>
      </w:r>
    </w:p>
    <w:p>
      <w:pPr>
        <w:adjustRightInd w:val="0"/>
        <w:snapToGrid w:val="0"/>
        <w:spacing w:line="312" w:lineRule="auto"/>
        <w:jc w:val="both"/>
        <w:rPr>
          <w:rFonts w:ascii="宋体" w:hAnsi="宋体" w:cs="仿宋"/>
          <w:b/>
          <w:bCs/>
          <w:sz w:val="24"/>
        </w:rPr>
      </w:pPr>
      <w:r>
        <w:rPr>
          <w:rFonts w:hint="eastAsia" w:ascii="宋体" w:hAnsi="宋体" w:cs="仿宋"/>
          <w:b/>
          <w:bCs/>
          <w:sz w:val="24"/>
        </w:rPr>
        <w:t>8.2异议处理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采购人认为异议不成立或不影响采购结果的，可以继续进行采购活动。</w:t>
      </w:r>
    </w:p>
    <w:p>
      <w:pPr>
        <w:adjustRightInd w:val="0"/>
        <w:snapToGrid w:val="0"/>
        <w:spacing w:line="312" w:lineRule="auto"/>
        <w:jc w:val="both"/>
        <w:rPr>
          <w:rFonts w:ascii="宋体" w:hAnsi="宋体" w:cs="仿宋"/>
          <w:b/>
          <w:bCs/>
          <w:sz w:val="24"/>
        </w:rPr>
      </w:pPr>
      <w:r>
        <w:rPr>
          <w:rFonts w:hint="eastAsia" w:ascii="宋体" w:hAnsi="宋体" w:cs="仿宋"/>
          <w:b/>
          <w:bCs/>
          <w:sz w:val="24"/>
        </w:rPr>
        <w:t>9纪律要求</w:t>
      </w:r>
    </w:p>
    <w:p>
      <w:pPr>
        <w:adjustRightInd w:val="0"/>
        <w:snapToGrid w:val="0"/>
        <w:spacing w:line="312" w:lineRule="auto"/>
        <w:jc w:val="both"/>
        <w:rPr>
          <w:rFonts w:ascii="宋体" w:hAnsi="宋体" w:cs="仿宋"/>
          <w:b/>
          <w:bCs/>
          <w:sz w:val="24"/>
        </w:rPr>
      </w:pPr>
      <w:r>
        <w:rPr>
          <w:rFonts w:hint="eastAsia" w:ascii="宋体" w:hAnsi="宋体" w:cs="仿宋"/>
          <w:b/>
          <w:bCs/>
          <w:sz w:val="24"/>
        </w:rPr>
        <w:t>9.1对采购人的纪律要求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sz w:val="24"/>
        </w:rPr>
      </w:pPr>
      <w:r>
        <w:rPr>
          <w:rFonts w:hint="eastAsia" w:ascii="宋体" w:hAnsi="宋体" w:cs="仿宋"/>
          <w:b/>
          <w:bCs/>
          <w:sz w:val="24"/>
        </w:rPr>
        <w:t>9.2对供应商的纪律要求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sz w:val="24"/>
        </w:rPr>
      </w:pPr>
      <w:r>
        <w:rPr>
          <w:rFonts w:hint="eastAsia" w:ascii="宋体" w:hAnsi="宋体" w:cs="仿宋"/>
          <w:b/>
          <w:bCs/>
          <w:sz w:val="24"/>
        </w:rPr>
        <w:t>9.3对评审小组成员的纪律要求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9.4对与采购活动有关的工作人员的纪律要求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sz w:val="24"/>
        </w:rPr>
      </w:pPr>
      <w:r>
        <w:rPr>
          <w:rFonts w:hint="eastAsia" w:ascii="宋体" w:hAnsi="宋体" w:cs="仿宋"/>
          <w:b/>
          <w:bCs/>
          <w:sz w:val="24"/>
        </w:rPr>
        <w:t>10</w:t>
      </w:r>
      <w:r>
        <w:rPr>
          <w:rFonts w:ascii="宋体" w:hAnsi="宋体" w:cs="仿宋"/>
          <w:b/>
          <w:bCs/>
          <w:sz w:val="24"/>
        </w:rPr>
        <w:t xml:space="preserve"> </w:t>
      </w:r>
      <w:r>
        <w:rPr>
          <w:rFonts w:hint="eastAsia" w:ascii="宋体" w:hAnsi="宋体" w:cs="仿宋"/>
          <w:b/>
          <w:bCs/>
          <w:sz w:val="24"/>
        </w:rPr>
        <w:t>需要补充的其他内容</w:t>
      </w:r>
    </w:p>
    <w:p>
      <w:pPr>
        <w:adjustRightInd w:val="0"/>
        <w:snapToGrid w:val="0"/>
        <w:spacing w:line="312" w:lineRule="auto"/>
        <w:jc w:val="both"/>
        <w:rPr>
          <w:rFonts w:ascii="宋体" w:hAnsi="宋体" w:cs="仿宋"/>
          <w:b/>
          <w:bCs/>
          <w:sz w:val="24"/>
        </w:rPr>
      </w:pPr>
      <w:r>
        <w:rPr>
          <w:rFonts w:hint="eastAsia" w:ascii="宋体" w:hAnsi="宋体" w:cs="仿宋"/>
          <w:b/>
          <w:bCs/>
          <w:sz w:val="24"/>
        </w:rPr>
        <w:t>10.1采购代理服务费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供应商须知前附表规定由供应商承担采购代理服务费的，供应商应按照供应商须知前附表规定的费用标准或金额、交费时间和方式向采购代理机构支付代理服务费。</w:t>
      </w:r>
    </w:p>
    <w:p>
      <w:pPr>
        <w:adjustRightInd w:val="0"/>
        <w:snapToGrid w:val="0"/>
        <w:spacing w:line="312" w:lineRule="auto"/>
        <w:jc w:val="both"/>
        <w:rPr>
          <w:rFonts w:ascii="宋体" w:hAnsi="宋体" w:cs="仿宋"/>
          <w:b/>
          <w:bCs/>
          <w:sz w:val="24"/>
        </w:rPr>
      </w:pPr>
      <w:r>
        <w:rPr>
          <w:rFonts w:hint="eastAsia" w:ascii="宋体" w:hAnsi="宋体" w:cs="仿宋"/>
          <w:b/>
          <w:bCs/>
          <w:sz w:val="24"/>
        </w:rPr>
        <w:t>10.2其他</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需更补充的其他内容:见供应商须知前附表。</w:t>
      </w:r>
    </w:p>
    <w:p>
      <w:pPr>
        <w:adjustRightInd w:val="0"/>
        <w:snapToGrid w:val="0"/>
        <w:spacing w:line="312" w:lineRule="auto"/>
        <w:jc w:val="both"/>
        <w:rPr>
          <w:rFonts w:ascii="宋体" w:hAnsi="宋体" w:cs="仿宋"/>
          <w:sz w:val="24"/>
        </w:rPr>
      </w:pPr>
    </w:p>
    <w:p>
      <w:pPr>
        <w:adjustRightInd w:val="0"/>
        <w:snapToGrid w:val="0"/>
        <w:spacing w:line="312" w:lineRule="auto"/>
        <w:ind w:firstLine="453" w:firstLineChars="189"/>
        <w:jc w:val="both"/>
        <w:rPr>
          <w:rFonts w:ascii="宋体" w:hAnsi="宋体" w:cs="仿宋"/>
          <w:sz w:val="24"/>
        </w:rPr>
      </w:pPr>
    </w:p>
    <w:p>
      <w:pPr>
        <w:spacing w:line="312" w:lineRule="auto"/>
        <w:jc w:val="both"/>
        <w:rPr>
          <w:rFonts w:ascii="宋体" w:hAnsi="宋体" w:cs="仿宋"/>
          <w:sz w:val="24"/>
        </w:rPr>
      </w:pPr>
      <w:r>
        <w:rPr>
          <w:rFonts w:hint="eastAsia" w:ascii="宋体" w:hAnsi="宋体" w:cs="仿宋"/>
          <w:sz w:val="24"/>
        </w:rPr>
        <w:br w:type="page"/>
      </w:r>
    </w:p>
    <w:p>
      <w:pPr>
        <w:adjustRightInd w:val="0"/>
        <w:snapToGrid w:val="0"/>
        <w:spacing w:line="600" w:lineRule="exact"/>
        <w:ind w:firstLine="600" w:firstLineChars="200"/>
        <w:rPr>
          <w:rFonts w:ascii="宋体" w:hAnsi="宋体" w:cs="仿宋"/>
          <w:sz w:val="30"/>
          <w:szCs w:val="30"/>
        </w:rPr>
      </w:pPr>
      <w:r>
        <w:rPr>
          <w:rFonts w:hint="eastAsia" w:ascii="宋体" w:hAnsi="宋体" w:cs="仿宋"/>
          <w:sz w:val="30"/>
          <w:szCs w:val="30"/>
        </w:rPr>
        <w:t>附件1  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开启时间：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月</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日</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时</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分</w:t>
      </w:r>
    </w:p>
    <w:tbl>
      <w:tblPr>
        <w:tblStyle w:val="39"/>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2396"/>
        <w:gridCol w:w="1992"/>
        <w:gridCol w:w="1992"/>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 号</w:t>
            </w:r>
          </w:p>
        </w:tc>
        <w:tc>
          <w:tcPr>
            <w:tcW w:w="1238"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w:t>
            </w:r>
          </w:p>
        </w:tc>
        <w:tc>
          <w:tcPr>
            <w:tcW w:w="1029" w:type="pct"/>
            <w:vAlign w:val="center"/>
          </w:tcPr>
          <w:p>
            <w:pPr>
              <w:widowControl w:val="0"/>
              <w:spacing w:line="240" w:lineRule="auto"/>
              <w:jc w:val="center"/>
              <w:rPr>
                <w:rFonts w:hint="default" w:cs="仿宋" w:asciiTheme="minorEastAsia" w:hAnsiTheme="minorEastAsia" w:eastAsiaTheme="minorEastAsia"/>
                <w:sz w:val="24"/>
                <w:lang w:val="en-US" w:eastAsia="zh-CN"/>
              </w:rPr>
            </w:pPr>
            <w:r>
              <w:rPr>
                <w:rFonts w:hint="eastAsia" w:cs="仿宋" w:asciiTheme="minorEastAsia" w:hAnsiTheme="minorEastAsia" w:eastAsiaTheme="minorEastAsia"/>
                <w:sz w:val="24"/>
                <w:lang w:val="en-US" w:eastAsia="zh-CN"/>
              </w:rPr>
              <w:t>密封情况</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报价</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bl>
    <w:p>
      <w:pPr>
        <w:spacing w:line="240" w:lineRule="auto"/>
        <w:jc w:val="both"/>
        <w:rPr>
          <w:rFonts w:cs="仿宋" w:asciiTheme="minorEastAsia" w:hAnsiTheme="minorEastAsia" w:eastAsiaTheme="minorEastAsia"/>
          <w:sz w:val="24"/>
        </w:rPr>
      </w:pPr>
    </w:p>
    <w:p>
      <w:pPr>
        <w:spacing w:line="240" w:lineRule="auto"/>
        <w:ind w:firstLine="1200" w:firstLineChars="500"/>
        <w:jc w:val="both"/>
        <w:rPr>
          <w:rFonts w:cs="仿宋" w:asciiTheme="minorEastAsia" w:hAnsiTheme="minorEastAsia" w:eastAsiaTheme="minorEastAsia"/>
          <w:sz w:val="24"/>
          <w:u w:val="single"/>
        </w:rPr>
      </w:pPr>
      <w:r>
        <w:rPr>
          <w:rFonts w:hint="eastAsia" w:cs="仿宋" w:asciiTheme="minorEastAsia" w:hAnsiTheme="minorEastAsia" w:eastAsiaTheme="minorEastAsia"/>
          <w:sz w:val="24"/>
        </w:rPr>
        <w:t>采购人代表：</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 xml:space="preserve">      记录人：</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监督人：</w:t>
      </w:r>
      <w:r>
        <w:rPr>
          <w:rFonts w:hint="eastAsia" w:cs="仿宋" w:asciiTheme="minorEastAsia" w:hAnsiTheme="minorEastAsia" w:eastAsiaTheme="minorEastAsia"/>
          <w:sz w:val="24"/>
          <w:u w:val="single"/>
        </w:rPr>
        <w:t xml:space="preserve">        </w:t>
      </w:r>
    </w:p>
    <w:p>
      <w:pPr>
        <w:spacing w:line="240" w:lineRule="auto"/>
        <w:jc w:val="both"/>
        <w:rPr>
          <w:rFonts w:cs="仿宋" w:asciiTheme="minorEastAsia" w:hAnsiTheme="minorEastAsia" w:eastAsiaTheme="minorEastAsia"/>
          <w:sz w:val="24"/>
        </w:rPr>
      </w:pPr>
    </w:p>
    <w:p>
      <w:pPr>
        <w:spacing w:line="240" w:lineRule="auto"/>
        <w:jc w:val="both"/>
        <w:rPr>
          <w:rFonts w:ascii="仿宋" w:hAnsi="仿宋" w:eastAsia="仿宋" w:cs="仿宋"/>
          <w:sz w:val="30"/>
          <w:szCs w:val="30"/>
        </w:rPr>
      </w:pPr>
    </w:p>
    <w:p>
      <w:pPr>
        <w:spacing w:line="240" w:lineRule="auto"/>
        <w:jc w:val="both"/>
        <w:rPr>
          <w:rFonts w:ascii="仿宋" w:hAnsi="仿宋" w:eastAsia="仿宋" w:cs="仿宋"/>
          <w:sz w:val="30"/>
          <w:szCs w:val="30"/>
        </w:rPr>
      </w:pPr>
      <w:r>
        <w:rPr>
          <w:rFonts w:ascii="仿宋" w:hAnsi="仿宋" w:eastAsia="仿宋" w:cs="仿宋"/>
          <w:sz w:val="30"/>
          <w:szCs w:val="30"/>
        </w:rPr>
        <w:br w:type="page"/>
      </w:r>
    </w:p>
    <w:p>
      <w:pPr>
        <w:adjustRightInd w:val="0"/>
        <w:snapToGrid w:val="0"/>
        <w:spacing w:line="600" w:lineRule="exact"/>
        <w:ind w:firstLine="600" w:firstLineChars="200"/>
        <w:rPr>
          <w:rFonts w:ascii="宋体" w:hAnsi="宋体" w:cs="仿宋"/>
          <w:sz w:val="30"/>
          <w:szCs w:val="30"/>
        </w:rPr>
      </w:pPr>
      <w:r>
        <w:rPr>
          <w:rFonts w:hint="eastAsia" w:ascii="宋体" w:hAnsi="宋体" w:cs="仿宋"/>
          <w:sz w:val="30"/>
          <w:szCs w:val="30"/>
        </w:rPr>
        <w:t>附件2  问题澄清通知</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问题澄清通知</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ind w:left="210" w:leftChars="100" w:firstLine="240" w:firstLineChars="100"/>
        <w:jc w:val="both"/>
        <w:rPr>
          <w:rFonts w:ascii="宋体" w:hAnsi="宋体" w:cs="仿宋"/>
          <w:sz w:val="24"/>
          <w:u w:val="single"/>
        </w:rPr>
      </w:pPr>
      <w:r>
        <w:rPr>
          <w:rFonts w:hint="eastAsia" w:ascii="宋体" w:hAnsi="宋体" w:cs="仿宋"/>
          <w:sz w:val="24"/>
          <w:u w:val="single"/>
        </w:rPr>
        <w:t>(供应商名称):</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评审小组对你方的响应文件进行了仔细的审查，现需你方对下列问题以书面形式予以澄清、说明和补正:</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1.</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2.</w:t>
      </w:r>
    </w:p>
    <w:p>
      <w:pPr>
        <w:adjustRightInd w:val="0"/>
        <w:snapToGrid w:val="0"/>
        <w:spacing w:line="600" w:lineRule="exact"/>
        <w:ind w:left="508" w:leftChars="242" w:firstLine="496" w:firstLineChars="207"/>
        <w:jc w:val="both"/>
        <w:rPr>
          <w:rFonts w:ascii="宋体" w:hAnsi="宋体" w:cs="仿宋"/>
          <w:sz w:val="24"/>
        </w:rPr>
      </w:pPr>
      <w:r>
        <w:rPr>
          <w:rFonts w:hint="eastAsia" w:ascii="宋体" w:hAnsi="宋体" w:cs="仿宋"/>
          <w:sz w:val="24"/>
        </w:rPr>
        <w:t>......</w:t>
      </w:r>
    </w:p>
    <w:p>
      <w:pPr>
        <w:adjustRightInd w:val="0"/>
        <w:snapToGrid w:val="0"/>
        <w:spacing w:line="600" w:lineRule="exact"/>
        <w:ind w:left="141" w:leftChars="67" w:firstLine="566" w:firstLineChars="236"/>
        <w:jc w:val="both"/>
        <w:rPr>
          <w:rFonts w:ascii="宋体" w:hAnsi="宋体" w:cs="仿宋"/>
          <w:sz w:val="24"/>
        </w:rPr>
      </w:pPr>
      <w:r>
        <w:rPr>
          <w:rFonts w:hint="eastAsia" w:ascii="宋体" w:hAnsi="宋体" w:cs="仿宋"/>
          <w:sz w:val="24"/>
        </w:rPr>
        <w:t>请将上述问题的澄清、说明和补正于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r>
        <w:rPr>
          <w:rFonts w:hint="eastAsia" w:ascii="宋体" w:hAnsi="宋体" w:cs="仿宋"/>
          <w:sz w:val="24"/>
          <w:u w:val="single"/>
        </w:rPr>
        <w:t xml:space="preserve">  </w:t>
      </w:r>
      <w:r>
        <w:rPr>
          <w:rFonts w:hint="eastAsia" w:ascii="宋体" w:hAnsi="宋体" w:cs="仿宋"/>
          <w:sz w:val="24"/>
        </w:rPr>
        <w:t>时前递交至</w:t>
      </w:r>
      <w:r>
        <w:rPr>
          <w:rFonts w:hint="eastAsia" w:ascii="宋体" w:hAnsi="宋体" w:cs="仿宋"/>
          <w:sz w:val="24"/>
          <w:u w:val="single"/>
        </w:rPr>
        <w:t>(详细地址)</w:t>
      </w:r>
      <w:r>
        <w:rPr>
          <w:rFonts w:hint="eastAsia" w:ascii="宋体" w:hAnsi="宋体" w:cs="仿宋"/>
          <w:sz w:val="24"/>
        </w:rPr>
        <w:t>或发电子邮件至</w:t>
      </w:r>
      <w:r>
        <w:rPr>
          <w:rFonts w:hint="eastAsia" w:ascii="宋体" w:hAnsi="宋体" w:cs="仿宋"/>
          <w:sz w:val="24"/>
          <w:u w:val="single"/>
        </w:rPr>
        <w:t>(电子邮箱地址)</w:t>
      </w:r>
      <w:r>
        <w:rPr>
          <w:rFonts w:hint="eastAsia" w:ascii="宋体" w:hAnsi="宋体" w:cs="仿宋"/>
          <w:sz w:val="24"/>
        </w:rPr>
        <w:t>。采用电子邮件方式的，应在</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日_时前将原件递交至</w:t>
      </w:r>
      <w:r>
        <w:rPr>
          <w:rFonts w:hint="eastAsia" w:ascii="宋体" w:hAnsi="宋体" w:cs="仿宋"/>
          <w:sz w:val="24"/>
          <w:u w:val="single"/>
        </w:rPr>
        <w:t>(详细地址)</w:t>
      </w:r>
      <w:r>
        <w:rPr>
          <w:rFonts w:hint="eastAsia" w:ascii="宋体" w:hAnsi="宋体" w:cs="仿宋"/>
          <w:sz w:val="24"/>
        </w:rPr>
        <w:t>。</w:t>
      </w:r>
    </w:p>
    <w:p>
      <w:pPr>
        <w:adjustRightInd w:val="0"/>
        <w:snapToGrid w:val="0"/>
        <w:spacing w:line="600" w:lineRule="exact"/>
        <w:ind w:left="141" w:leftChars="67" w:firstLine="566" w:firstLineChars="236"/>
        <w:jc w:val="both"/>
        <w:rPr>
          <w:rFonts w:ascii="宋体" w:hAnsi="宋体" w:cs="仿宋"/>
          <w:sz w:val="24"/>
        </w:rPr>
      </w:pPr>
    </w:p>
    <w:p>
      <w:pPr>
        <w:adjustRightInd w:val="0"/>
        <w:snapToGrid w:val="0"/>
        <w:spacing w:line="600" w:lineRule="exact"/>
        <w:ind w:left="210" w:leftChars="100" w:firstLine="240" w:firstLineChars="100"/>
        <w:jc w:val="both"/>
        <w:rPr>
          <w:rFonts w:ascii="宋体" w:hAnsi="宋体" w:cs="仿宋"/>
          <w:sz w:val="24"/>
        </w:rPr>
      </w:pPr>
    </w:p>
    <w:p>
      <w:pPr>
        <w:adjustRightInd w:val="0"/>
        <w:snapToGrid w:val="0"/>
        <w:spacing w:line="600" w:lineRule="exact"/>
        <w:ind w:left="210" w:leftChars="100" w:firstLine="240" w:firstLineChars="100"/>
        <w:jc w:val="both"/>
        <w:rPr>
          <w:rFonts w:ascii="宋体" w:hAnsi="宋体" w:cs="仿宋"/>
          <w:sz w:val="24"/>
        </w:rPr>
      </w:pPr>
    </w:p>
    <w:p>
      <w:pPr>
        <w:adjustRightInd w:val="0"/>
        <w:snapToGrid w:val="0"/>
        <w:spacing w:line="600" w:lineRule="exact"/>
        <w:ind w:left="210" w:leftChars="100" w:firstLine="4560" w:firstLineChars="1900"/>
        <w:jc w:val="both"/>
        <w:rPr>
          <w:rFonts w:ascii="宋体" w:hAnsi="宋体" w:cs="仿宋"/>
          <w:sz w:val="24"/>
          <w:u w:val="single"/>
        </w:rPr>
      </w:pPr>
      <w:r>
        <w:rPr>
          <w:rFonts w:hint="eastAsia" w:ascii="宋体" w:hAnsi="宋体" w:cs="仿宋"/>
          <w:sz w:val="24"/>
        </w:rPr>
        <w:t>采购人(或采购代理机构):</w:t>
      </w:r>
      <w:r>
        <w:rPr>
          <w:rFonts w:hint="eastAsia" w:ascii="宋体" w:hAnsi="宋体" w:cs="仿宋"/>
          <w:sz w:val="24"/>
          <w:u w:val="single"/>
        </w:rPr>
        <w:t>(签字或盖单位章)</w:t>
      </w:r>
    </w:p>
    <w:p>
      <w:pPr>
        <w:spacing w:line="600" w:lineRule="exact"/>
        <w:ind w:firstLine="6480" w:firstLineChars="2700"/>
        <w:jc w:val="both"/>
        <w:rPr>
          <w:rFonts w:ascii="仿宋" w:hAnsi="仿宋" w:eastAsia="仿宋" w:cs="仿宋"/>
          <w:sz w:val="30"/>
          <w:szCs w:val="30"/>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r>
        <w:rPr>
          <w:rFonts w:hint="eastAsia" w:ascii="仿宋" w:hAnsi="仿宋" w:eastAsia="仿宋" w:cs="仿宋"/>
          <w:sz w:val="30"/>
          <w:szCs w:val="30"/>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附件3  问题的澄清</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问题的澄清</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jc w:val="both"/>
        <w:rPr>
          <w:rFonts w:ascii="宋体" w:hAnsi="宋体" w:cs="仿宋"/>
          <w:sz w:val="24"/>
        </w:rPr>
      </w:pPr>
      <w:r>
        <w:rPr>
          <w:rFonts w:hint="eastAsia" w:ascii="宋体" w:hAnsi="宋体" w:cs="仿宋"/>
          <w:sz w:val="24"/>
        </w:rPr>
        <w:t>评审小组:</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问题澄清通知(编号:</w:t>
      </w:r>
      <w:r>
        <w:rPr>
          <w:rFonts w:hint="eastAsia" w:ascii="宋体" w:hAnsi="宋体" w:cs="仿宋"/>
          <w:sz w:val="24"/>
          <w:u w:val="single"/>
        </w:rPr>
        <w:t xml:space="preserve">                </w:t>
      </w:r>
      <w:r>
        <w:rPr>
          <w:rFonts w:hint="eastAsia" w:ascii="宋体" w:hAnsi="宋体" w:cs="仿宋"/>
          <w:sz w:val="24"/>
        </w:rPr>
        <w:t>)已收悉，现澄清、说明和补正如下：</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1.</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2.</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上述问题澄清、说明和补正，构成我方响应文件的组成部分。</w:t>
      </w:r>
    </w:p>
    <w:p>
      <w:pPr>
        <w:adjustRightInd w:val="0"/>
        <w:snapToGrid w:val="0"/>
        <w:spacing w:line="600" w:lineRule="exact"/>
        <w:ind w:firstLine="530" w:firstLineChars="221"/>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ind w:firstLine="3410" w:firstLineChars="1421"/>
        <w:jc w:val="both"/>
        <w:rPr>
          <w:rFonts w:ascii="宋体" w:hAnsi="宋体" w:cs="仿宋"/>
          <w:sz w:val="24"/>
          <w:u w:val="single"/>
        </w:rPr>
      </w:pPr>
      <w:r>
        <w:rPr>
          <w:rFonts w:hint="eastAsia" w:ascii="宋体" w:hAnsi="宋体" w:cs="仿宋"/>
          <w:sz w:val="24"/>
        </w:rPr>
        <w:t>法定代表人(单位负责人)或其授权的代理人:</w:t>
      </w:r>
      <w:r>
        <w:rPr>
          <w:rFonts w:ascii="宋体" w:hAnsi="宋体" w:cs="仿宋"/>
          <w:sz w:val="24"/>
          <w:u w:val="single"/>
        </w:rPr>
        <w:t xml:space="preserve">  </w:t>
      </w:r>
      <w:r>
        <w:rPr>
          <w:rFonts w:hint="eastAsia" w:ascii="宋体" w:hAnsi="宋体" w:cs="仿宋"/>
          <w:sz w:val="24"/>
          <w:u w:val="single"/>
        </w:rPr>
        <w:t>(签字)</w:t>
      </w:r>
      <w:r>
        <w:rPr>
          <w:rFonts w:ascii="宋体" w:hAnsi="宋体" w:cs="仿宋"/>
          <w:sz w:val="24"/>
          <w:u w:val="single"/>
        </w:rPr>
        <w:t xml:space="preserve">  </w:t>
      </w:r>
    </w:p>
    <w:p>
      <w:pPr>
        <w:spacing w:line="600" w:lineRule="exact"/>
        <w:ind w:firstLine="5570" w:firstLineChars="2321"/>
        <w:jc w:val="both"/>
        <w:rPr>
          <w:rFonts w:ascii="宋体" w:hAnsi="宋体" w:cs="仿宋"/>
          <w:sz w:val="24"/>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rPr>
        <w:t>日</w:t>
      </w:r>
      <w:r>
        <w:rPr>
          <w:rFonts w:hint="eastAsia" w:ascii="宋体" w:hAnsi="宋体" w:cs="仿宋"/>
          <w:sz w:val="24"/>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附件4  成交通知书</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成交通知书</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u w:val="single"/>
        </w:rPr>
        <w:t>(成交供应商名称)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你方所递交的</w:t>
      </w:r>
      <w:r>
        <w:rPr>
          <w:rFonts w:hint="eastAsia" w:ascii="宋体" w:hAnsi="宋体" w:cs="仿宋"/>
          <w:sz w:val="24"/>
          <w:u w:val="single"/>
        </w:rPr>
        <w:t>(项目名称)</w:t>
      </w:r>
      <w:r>
        <w:rPr>
          <w:rFonts w:hint="eastAsia" w:ascii="宋体" w:hAnsi="宋体" w:cs="仿宋"/>
          <w:sz w:val="24"/>
        </w:rPr>
        <w:t>的响应文件已被我方接受，被确定为成交供应商。</w:t>
      </w:r>
    </w:p>
    <w:p>
      <w:pPr>
        <w:adjustRightInd w:val="0"/>
        <w:snapToGrid w:val="0"/>
        <w:spacing w:line="600" w:lineRule="exact"/>
        <w:ind w:firstLine="480" w:firstLineChars="200"/>
        <w:jc w:val="both"/>
        <w:rPr>
          <w:rFonts w:ascii="宋体" w:hAnsi="宋体" w:cs="仿宋"/>
          <w:sz w:val="24"/>
          <w:u w:val="single"/>
        </w:rPr>
      </w:pPr>
      <w:r>
        <w:rPr>
          <w:rFonts w:hint="eastAsia" w:ascii="宋体" w:hAnsi="宋体" w:cs="仿宋"/>
          <w:sz w:val="24"/>
        </w:rPr>
        <w:t>成交价:</w:t>
      </w:r>
      <w:r>
        <w:rPr>
          <w:rFonts w:hint="eastAsia" w:ascii="宋体" w:hAnsi="宋体" w:cs="仿宋"/>
          <w:sz w:val="24"/>
          <w:u w:val="single"/>
        </w:rPr>
        <w:t xml:space="preserve">         </w:t>
      </w:r>
      <w:r>
        <w:rPr>
          <w:rFonts w:hint="eastAsia" w:ascii="宋体" w:hAnsi="宋体" w:cs="仿宋"/>
          <w:sz w:val="24"/>
        </w:rPr>
        <w:t xml:space="preserve"> 。</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请你方在接到本通知书后的</w:t>
      </w:r>
      <w:r>
        <w:rPr>
          <w:rFonts w:hint="eastAsia" w:ascii="宋体" w:hAnsi="宋体" w:cs="仿宋"/>
          <w:sz w:val="24"/>
          <w:u w:val="single"/>
        </w:rPr>
        <w:t xml:space="preserve">    </w:t>
      </w:r>
      <w:r>
        <w:rPr>
          <w:rFonts w:hint="eastAsia" w:ascii="宋体" w:hAnsi="宋体" w:cs="仿宋"/>
          <w:sz w:val="24"/>
        </w:rPr>
        <w:t>日内到</w:t>
      </w:r>
      <w:r>
        <w:rPr>
          <w:rFonts w:hint="eastAsia" w:ascii="宋体" w:hAnsi="宋体" w:cs="仿宋"/>
          <w:sz w:val="24"/>
          <w:u w:val="single"/>
        </w:rPr>
        <w:t>(指定地点)</w:t>
      </w:r>
      <w:r>
        <w:rPr>
          <w:rFonts w:hint="eastAsia" w:ascii="宋体" w:hAnsi="宋体" w:cs="仿宋"/>
          <w:sz w:val="24"/>
        </w:rPr>
        <w:t>与我方签订采购合同，并按采购文件第二章“供应商须知”第7.6款规定向我方递交履约保证金。</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特此通知。</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采购人(或采购代理机构):</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ind w:firstLine="6240" w:firstLineChars="2600"/>
        <w:jc w:val="both"/>
        <w:rPr>
          <w:rFonts w:ascii="仿宋" w:hAnsi="仿宋" w:eastAsia="仿宋" w:cs="仿宋"/>
          <w:sz w:val="30"/>
          <w:szCs w:val="30"/>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日</w:t>
      </w:r>
      <w:r>
        <w:rPr>
          <w:rFonts w:hint="eastAsia" w:ascii="仿宋" w:hAnsi="仿宋" w:eastAsia="仿宋" w:cs="仿宋"/>
          <w:sz w:val="30"/>
          <w:szCs w:val="30"/>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附件5  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480" w:firstLineChars="200"/>
        <w:jc w:val="both"/>
        <w:rPr>
          <w:rFonts w:ascii="宋体" w:hAnsi="宋体" w:cs="仿宋"/>
          <w:b/>
          <w:bCs/>
          <w:sz w:val="24"/>
        </w:rPr>
      </w:pPr>
      <w:r>
        <w:rPr>
          <w:rFonts w:hint="eastAsia" w:ascii="宋体" w:hAnsi="宋体" w:cs="仿宋"/>
          <w:sz w:val="24"/>
          <w:u w:val="single"/>
        </w:rPr>
        <w:t xml:space="preserve">           （采购人或采购代理机构名称)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日发出的的</w:t>
      </w:r>
      <w:r>
        <w:rPr>
          <w:rFonts w:hint="eastAsia" w:ascii="宋体" w:hAnsi="宋体" w:cs="仿宋"/>
          <w:sz w:val="24"/>
          <w:u w:val="single"/>
        </w:rPr>
        <w:t>(项目名称)</w:t>
      </w:r>
      <w:r>
        <w:rPr>
          <w:rFonts w:hint="eastAsia" w:ascii="宋体" w:hAnsi="宋体" w:cs="仿宋"/>
          <w:sz w:val="24"/>
        </w:rPr>
        <w:t>采购文件的澄清/修改的通知，我方已于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日收到。</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特此确认。</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pStyle w:val="76"/>
        <w:spacing w:line="600" w:lineRule="exact"/>
        <w:ind w:left="420" w:firstLine="5280" w:firstLineChars="2200"/>
        <w:jc w:val="both"/>
        <w:rPr>
          <w:rFonts w:cs="仿宋"/>
          <w:b/>
          <w:color w:val="000000"/>
        </w:rPr>
      </w:pP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年</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月</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日</w:t>
      </w:r>
    </w:p>
    <w:p>
      <w:pPr>
        <w:spacing w:line="240" w:lineRule="auto"/>
        <w:jc w:val="both"/>
        <w:rPr>
          <w:rFonts w:ascii="宋体" w:hAnsi="宋体" w:cs="仿宋"/>
          <w:b/>
          <w:color w:val="000000"/>
          <w:kern w:val="0"/>
          <w:sz w:val="24"/>
        </w:rPr>
      </w:pPr>
      <w:r>
        <w:rPr>
          <w:rFonts w:ascii="宋体" w:hAnsi="宋体" w:cs="仿宋"/>
          <w:b/>
          <w:color w:val="000000"/>
          <w:sz w:val="24"/>
        </w:rPr>
        <w:br w:type="page"/>
      </w:r>
    </w:p>
    <w:p>
      <w:pPr>
        <w:adjustRightInd w:val="0"/>
        <w:snapToGrid w:val="0"/>
        <w:spacing w:line="600" w:lineRule="exact"/>
        <w:jc w:val="center"/>
        <w:rPr>
          <w:rFonts w:ascii="黑体" w:hAnsi="黑体" w:eastAsia="黑体" w:cs="仿宋"/>
          <w:bCs/>
          <w:sz w:val="36"/>
          <w:szCs w:val="36"/>
        </w:rPr>
      </w:pPr>
      <w:bookmarkStart w:id="13" w:name="_Toc77254130"/>
      <w:bookmarkStart w:id="14" w:name="_Toc76635709"/>
      <w:r>
        <w:rPr>
          <w:rFonts w:hint="eastAsia" w:ascii="黑体" w:hAnsi="黑体" w:eastAsia="黑体" w:cs="仿宋"/>
          <w:bCs/>
          <w:sz w:val="36"/>
          <w:szCs w:val="36"/>
        </w:rPr>
        <w:t>第三章 评审办法</w:t>
      </w:r>
    </w:p>
    <w:p>
      <w:pPr>
        <w:adjustRightInd w:val="0"/>
        <w:snapToGrid w:val="0"/>
        <w:spacing w:before="120" w:beforeLines="50" w:after="120" w:afterLines="50" w:line="312" w:lineRule="auto"/>
        <w:jc w:val="center"/>
        <w:rPr>
          <w:rFonts w:ascii="黑体" w:hAnsi="黑体" w:eastAsia="黑体" w:cs="仿宋"/>
          <w:bCs/>
          <w:sz w:val="32"/>
          <w:szCs w:val="32"/>
        </w:rPr>
      </w:pPr>
      <w:r>
        <w:rPr>
          <w:rFonts w:hint="eastAsia" w:ascii="黑体" w:hAnsi="黑体" w:eastAsia="黑体" w:cs="仿宋"/>
          <w:bCs/>
          <w:sz w:val="32"/>
          <w:szCs w:val="32"/>
        </w:rPr>
        <w:t>评审办法前附表</w:t>
      </w:r>
    </w:p>
    <w:tbl>
      <w:tblPr>
        <w:tblStyle w:val="39"/>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52"/>
        <w:gridCol w:w="1573"/>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522" w:type="dxa"/>
            <w:gridSpan w:val="2"/>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条款号及名称</w:t>
            </w:r>
          </w:p>
        </w:tc>
        <w:tc>
          <w:tcPr>
            <w:tcW w:w="1573"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评审因素</w:t>
            </w:r>
          </w:p>
        </w:tc>
        <w:tc>
          <w:tcPr>
            <w:tcW w:w="5676"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最低价</w:t>
            </w:r>
            <w:r>
              <w:rPr>
                <w:rFonts w:hint="eastAsia" w:cs="仿宋" w:asciiTheme="minorEastAsia" w:hAnsiTheme="minorEastAsia" w:eastAsiaTheme="minorEastAsia"/>
                <w:szCs w:val="21"/>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2.1.1</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形式评审标准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供应商名称</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ascii="宋体" w:hAnsi="宋体"/>
                <w:szCs w:val="21"/>
              </w:rPr>
              <w:t>与</w:t>
            </w:r>
            <w:r>
              <w:rPr>
                <w:rFonts w:ascii="宋体" w:hAnsi="宋体"/>
                <w:szCs w:val="21"/>
              </w:rPr>
              <w:t>营业执照</w:t>
            </w:r>
            <w:r>
              <w:rPr>
                <w:rFonts w:hint="eastAsia" w:ascii="宋体" w:hAnsi="宋体"/>
                <w:szCs w:val="21"/>
              </w:rPr>
              <w:t>或事业单位法人证书</w:t>
            </w:r>
            <w:r>
              <w:rPr>
                <w:rFonts w:ascii="宋体" w:hAnsi="宋体"/>
                <w:szCs w:val="21"/>
              </w:rPr>
              <w:t>、资质证书一致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响应文件签字盖章</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vAlign w:val="center"/>
          </w:tcPr>
          <w:p>
            <w:pPr>
              <w:widowControl w:val="0"/>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响应文件格式</w:t>
            </w:r>
          </w:p>
        </w:tc>
        <w:tc>
          <w:tcPr>
            <w:tcW w:w="5676" w:type="dxa"/>
            <w:vAlign w:val="center"/>
          </w:tcPr>
          <w:p>
            <w:pPr>
              <w:widowControl w:val="0"/>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符合第六章“响应文件格式”的要求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报价唯一</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ascii="宋体" w:hAnsi="宋体"/>
                <w:szCs w:val="2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2.1.2</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资格评审标准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依法设立</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资质要求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财务要求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业绩要求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信誉要求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符合第一章第3.1款及供应商须知前附表第3.5（5）款规定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人员要求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无符合第一章第3.1款及供应商须知前附表第3.5（6）款规定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其他要求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符合第一章第3.1款及供应商须知前附表第3.5（7）款规定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不存在第一章第3.2款情形</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2.1.3</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响应性评审标准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报价</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响应文件有效期</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响应方案</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lang w:val="en-US" w:eastAsia="zh-CN"/>
              </w:rPr>
              <w:t>服务要求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完成期限</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合同条款</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对非关键条款的偏差</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2.2.2</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评审价格</w:t>
            </w:r>
          </w:p>
        </w:tc>
        <w:tc>
          <w:tcPr>
            <w:tcW w:w="5676" w:type="dxa"/>
          </w:tcPr>
          <w:p>
            <w:pPr>
              <w:widowControl/>
              <w:adjustRightInd w:val="0"/>
              <w:snapToGrid w:val="0"/>
              <w:spacing w:line="288" w:lineRule="auto"/>
              <w:jc w:val="both"/>
              <w:rPr>
                <w:rFonts w:hint="default"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大写含税价格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71" w:type="dxa"/>
            <w:gridSpan w:val="4"/>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 详细评审标准和程序（最低价法）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Align w:val="top"/>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条款号</w:t>
            </w:r>
          </w:p>
        </w:tc>
        <w:tc>
          <w:tcPr>
            <w:tcW w:w="2825" w:type="dxa"/>
            <w:gridSpan w:val="2"/>
            <w:vAlign w:val="top"/>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条款内容</w:t>
            </w:r>
          </w:p>
        </w:tc>
        <w:tc>
          <w:tcPr>
            <w:tcW w:w="5676" w:type="dxa"/>
            <w:vAlign w:val="top"/>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2" w:hRule="exact"/>
        </w:trPr>
        <w:tc>
          <w:tcPr>
            <w:tcW w:w="1270" w:type="dxa"/>
            <w:vAlign w:val="top"/>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2825" w:type="dxa"/>
            <w:gridSpan w:val="2"/>
            <w:vAlign w:val="center"/>
          </w:tcPr>
          <w:p>
            <w:pPr>
              <w:widowControl w:val="0"/>
              <w:spacing w:line="288" w:lineRule="auto"/>
              <w:jc w:val="center"/>
              <w:rPr>
                <w:rFonts w:ascii="宋体" w:hAnsi="宋体"/>
                <w:szCs w:val="21"/>
              </w:rPr>
            </w:pPr>
            <w:r>
              <w:rPr>
                <w:rFonts w:hint="eastAsia" w:asciiTheme="minorEastAsia" w:hAnsiTheme="minorEastAsia" w:eastAsiaTheme="minorEastAsia"/>
                <w:szCs w:val="21"/>
              </w:rPr>
              <w:t>报价</w:t>
            </w:r>
          </w:p>
        </w:tc>
        <w:tc>
          <w:tcPr>
            <w:tcW w:w="5676" w:type="dxa"/>
            <w:vAlign w:val="top"/>
          </w:tcPr>
          <w:p>
            <w:pPr>
              <w:widowControl w:val="0"/>
              <w:adjustRightInd w:val="0"/>
              <w:snapToGrid w:val="0"/>
              <w:spacing w:line="288" w:lineRule="auto"/>
              <w:jc w:val="both"/>
              <w:rPr>
                <w:rFonts w:ascii="宋体" w:hAnsi="宋体"/>
                <w:szCs w:val="21"/>
              </w:rPr>
            </w:pPr>
            <w:r>
              <w:rPr>
                <w:rFonts w:hint="eastAsia" w:ascii="宋体" w:hAnsi="宋体" w:cs="宋体"/>
                <w:color w:val="auto"/>
                <w:sz w:val="21"/>
                <w:szCs w:val="21"/>
                <w:highlight w:val="none"/>
              </w:rPr>
              <w:t>中标候选人确定方式：从合格的报价人当中，按照报价由低到高的顺序确定中标候选人，报价最低者为第一中标候选人。</w:t>
            </w:r>
          </w:p>
        </w:tc>
      </w:tr>
    </w:tbl>
    <w:p>
      <w:pPr>
        <w:spacing w:line="288" w:lineRule="auto"/>
        <w:jc w:val="both"/>
        <w:rPr>
          <w:rFonts w:ascii="宋体" w:hAnsi="宋体" w:cs="仿宋"/>
          <w:sz w:val="24"/>
        </w:rPr>
      </w:pPr>
      <w:r>
        <w:rPr>
          <w:rFonts w:hint="eastAsia" w:ascii="宋体" w:hAnsi="宋体" w:cs="仿宋"/>
          <w:sz w:val="24"/>
        </w:rPr>
        <w:br w:type="page"/>
      </w:r>
    </w:p>
    <w:p>
      <w:pPr>
        <w:adjustRightInd w:val="0"/>
        <w:snapToGrid w:val="0"/>
        <w:spacing w:line="312" w:lineRule="auto"/>
        <w:jc w:val="center"/>
        <w:rPr>
          <w:rFonts w:ascii="宋体" w:hAnsi="宋体" w:cs="仿宋"/>
          <w:b/>
          <w:bCs/>
          <w:sz w:val="36"/>
          <w:szCs w:val="36"/>
        </w:rPr>
      </w:pPr>
      <w:r>
        <w:rPr>
          <w:rFonts w:hint="eastAsia" w:ascii="宋体" w:hAnsi="宋体" w:cs="仿宋"/>
          <w:b/>
          <w:bCs/>
          <w:sz w:val="36"/>
          <w:szCs w:val="36"/>
        </w:rPr>
        <w:t>评审办法正文</w:t>
      </w:r>
    </w:p>
    <w:p>
      <w:pPr>
        <w:adjustRightInd w:val="0"/>
        <w:snapToGrid w:val="0"/>
        <w:spacing w:line="312" w:lineRule="auto"/>
        <w:jc w:val="both"/>
        <w:rPr>
          <w:rFonts w:ascii="宋体" w:hAnsi="宋体" w:cs="仿宋"/>
          <w:b/>
          <w:bCs/>
          <w:sz w:val="24"/>
        </w:rPr>
      </w:pPr>
      <w:r>
        <w:rPr>
          <w:rFonts w:hint="eastAsia" w:ascii="宋体" w:hAnsi="宋体" w:cs="仿宋"/>
          <w:b/>
          <w:bCs/>
          <w:sz w:val="24"/>
        </w:rPr>
        <w:t>1评审方法(最低价法)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本次评审采用最低价法。评审小组对满足采购文件实质性要求的响应文件按照本章第2.2.2项规定的方法确定供应商响应报价的评审价格，并按照评审价格由低到高的顺序推荐成交候选供应商。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2初步评审标准和程序</w:t>
      </w:r>
    </w:p>
    <w:p>
      <w:pPr>
        <w:adjustRightInd w:val="0"/>
        <w:snapToGrid w:val="0"/>
        <w:spacing w:line="312" w:lineRule="auto"/>
        <w:jc w:val="both"/>
        <w:rPr>
          <w:rFonts w:ascii="宋体" w:hAnsi="宋体" w:cs="仿宋"/>
          <w:b/>
          <w:bCs/>
          <w:sz w:val="24"/>
        </w:rPr>
      </w:pPr>
      <w:r>
        <w:rPr>
          <w:rFonts w:hint="eastAsia" w:ascii="宋体" w:hAnsi="宋体" w:cs="仿宋"/>
          <w:b/>
          <w:bCs/>
          <w:sz w:val="24"/>
        </w:rPr>
        <w:t>2.1初步评审标准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2.1.1形式评审标准:见评审办法前附表。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2.1.2资格评审标准:见评审办法前附表。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2.1.3响应性评审标准:见评审办法前附表。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2.2初步评审程序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2.2.2除评审办法前附表另有规定外，评审价格为供应商在响应函中填报的大写含税价格。</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评审价格若超过最高限价(如有)，其响应文件将被视为无效。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2.2.4供应商有串通，弄虚作假、行贿等违法行为的，其响应文件将被视为无效。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3详细评审标准和程序(最低价法)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评审小组对评审价格进行比较后，按照评审价格由低到高的顺序对供应商排序。供应商评审价格相等时，按照评审办法前附表的规定确定供应商优先顺序。</w:t>
      </w:r>
    </w:p>
    <w:p>
      <w:pPr>
        <w:adjustRightInd w:val="0"/>
        <w:snapToGrid w:val="0"/>
        <w:spacing w:line="312" w:lineRule="auto"/>
        <w:jc w:val="both"/>
        <w:rPr>
          <w:rFonts w:ascii="宋体" w:hAnsi="宋体" w:cs="仿宋"/>
          <w:b/>
          <w:bCs/>
          <w:sz w:val="24"/>
        </w:rPr>
      </w:pPr>
      <w:r>
        <w:rPr>
          <w:rFonts w:hint="eastAsia" w:ascii="宋体" w:hAnsi="宋体" w:cs="仿宋"/>
          <w:b/>
          <w:bCs/>
          <w:sz w:val="24"/>
        </w:rPr>
        <w:t>4评审结果</w:t>
      </w:r>
    </w:p>
    <w:p>
      <w:pPr>
        <w:adjustRightInd w:val="0"/>
        <w:snapToGrid w:val="0"/>
        <w:spacing w:line="312" w:lineRule="auto"/>
        <w:jc w:val="both"/>
        <w:rPr>
          <w:rFonts w:ascii="宋体" w:hAnsi="宋体" w:cs="仿宋"/>
          <w:b/>
          <w:bCs/>
          <w:sz w:val="24"/>
        </w:rPr>
      </w:pPr>
      <w:r>
        <w:rPr>
          <w:rFonts w:hint="eastAsia" w:ascii="宋体" w:hAnsi="宋体" w:cs="仿宋"/>
          <w:b/>
          <w:bCs/>
          <w:sz w:val="24"/>
        </w:rPr>
        <w:t>4.1提交书面评审报告</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评审小组完成评审后，应当向采购人提交书面评审报告。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4.2推荐成交候选供应商排序要求及数量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评审小组应在书面评审报告中按照供应商排列的优先顺序向采购人推荐成交候选供应商(排序或不排序)。成交候选供应商的排序要求及数量见第二章“供应商须知”。</w:t>
      </w:r>
    </w:p>
    <w:p>
      <w:pPr>
        <w:widowControl w:val="0"/>
        <w:snapToGrid w:val="0"/>
        <w:spacing w:line="490" w:lineRule="exact"/>
        <w:jc w:val="both"/>
        <w:outlineLvl w:val="0"/>
        <w:rPr>
          <w:rFonts w:ascii="黑体" w:hAnsi="黑体" w:eastAsia="黑体" w:cs="宋体"/>
          <w:kern w:val="44"/>
          <w:sz w:val="32"/>
          <w:szCs w:val="32"/>
        </w:rPr>
      </w:pPr>
    </w:p>
    <w:p>
      <w:pPr>
        <w:widowControl w:val="0"/>
        <w:snapToGrid w:val="0"/>
        <w:spacing w:line="490" w:lineRule="exact"/>
        <w:jc w:val="center"/>
        <w:outlineLvl w:val="0"/>
        <w:rPr>
          <w:rFonts w:ascii="黑体" w:hAnsi="黑体" w:eastAsia="黑体" w:cs="宋体"/>
          <w:kern w:val="44"/>
          <w:sz w:val="32"/>
          <w:szCs w:val="32"/>
        </w:rPr>
      </w:pPr>
    </w:p>
    <w:p>
      <w:pPr>
        <w:pStyle w:val="37"/>
        <w:rPr>
          <w:rFonts w:ascii="黑体" w:hAnsi="黑体" w:eastAsia="黑体" w:cs="宋体"/>
          <w:kern w:val="44"/>
          <w:sz w:val="32"/>
          <w:szCs w:val="32"/>
        </w:rPr>
      </w:pPr>
    </w:p>
    <w:p>
      <w:pPr>
        <w:pStyle w:val="37"/>
        <w:rPr>
          <w:rFonts w:ascii="黑体" w:hAnsi="黑体" w:eastAsia="黑体" w:cs="宋体"/>
          <w:kern w:val="44"/>
          <w:sz w:val="32"/>
          <w:szCs w:val="32"/>
        </w:rPr>
      </w:pPr>
    </w:p>
    <w:p>
      <w:pPr>
        <w:pStyle w:val="37"/>
        <w:rPr>
          <w:rFonts w:ascii="黑体" w:hAnsi="黑体" w:eastAsia="黑体" w:cs="宋体"/>
          <w:kern w:val="44"/>
          <w:sz w:val="32"/>
          <w:szCs w:val="32"/>
        </w:rPr>
      </w:pPr>
    </w:p>
    <w:p>
      <w:pPr>
        <w:pStyle w:val="37"/>
        <w:rPr>
          <w:rFonts w:ascii="黑体" w:hAnsi="黑体" w:eastAsia="黑体" w:cs="宋体"/>
          <w:kern w:val="44"/>
          <w:sz w:val="32"/>
          <w:szCs w:val="32"/>
        </w:rPr>
      </w:pPr>
    </w:p>
    <w:p>
      <w:pPr>
        <w:pStyle w:val="37"/>
        <w:rPr>
          <w:rFonts w:ascii="黑体" w:hAnsi="黑体" w:eastAsia="黑体" w:cs="宋体"/>
          <w:kern w:val="44"/>
          <w:sz w:val="32"/>
          <w:szCs w:val="32"/>
        </w:rPr>
      </w:pPr>
    </w:p>
    <w:p>
      <w:pPr>
        <w:pStyle w:val="37"/>
        <w:rPr>
          <w:rFonts w:ascii="黑体" w:hAnsi="黑体" w:eastAsia="黑体" w:cs="宋体"/>
          <w:kern w:val="44"/>
          <w:sz w:val="32"/>
          <w:szCs w:val="32"/>
        </w:rPr>
      </w:pPr>
    </w:p>
    <w:p>
      <w:pPr>
        <w:pStyle w:val="37"/>
        <w:rPr>
          <w:rFonts w:ascii="黑体" w:hAnsi="黑体" w:eastAsia="黑体" w:cs="宋体"/>
          <w:kern w:val="44"/>
          <w:sz w:val="32"/>
          <w:szCs w:val="32"/>
        </w:rPr>
      </w:pPr>
    </w:p>
    <w:p>
      <w:pPr>
        <w:pStyle w:val="37"/>
        <w:rPr>
          <w:rFonts w:ascii="黑体" w:hAnsi="黑体" w:eastAsia="黑体" w:cs="宋体"/>
          <w:kern w:val="44"/>
          <w:sz w:val="32"/>
          <w:szCs w:val="32"/>
        </w:rPr>
      </w:pPr>
    </w:p>
    <w:p>
      <w:pPr>
        <w:pStyle w:val="37"/>
        <w:rPr>
          <w:rFonts w:ascii="黑体" w:hAnsi="黑体" w:eastAsia="黑体" w:cs="宋体"/>
          <w:kern w:val="44"/>
          <w:sz w:val="32"/>
          <w:szCs w:val="32"/>
        </w:rPr>
      </w:pPr>
    </w:p>
    <w:p>
      <w:pPr>
        <w:pStyle w:val="37"/>
        <w:rPr>
          <w:rFonts w:ascii="黑体" w:hAnsi="黑体" w:eastAsia="黑体" w:cs="宋体"/>
          <w:kern w:val="44"/>
          <w:sz w:val="32"/>
          <w:szCs w:val="32"/>
        </w:rPr>
      </w:pPr>
    </w:p>
    <w:bookmarkEnd w:id="13"/>
    <w:bookmarkEnd w:id="14"/>
    <w:p>
      <w:pPr>
        <w:pStyle w:val="76"/>
        <w:spacing w:line="600" w:lineRule="exact"/>
        <w:ind w:left="420" w:firstLine="0" w:firstLineChars="0"/>
        <w:jc w:val="center"/>
        <w:rPr>
          <w:rFonts w:ascii="黑体" w:hAnsi="黑体" w:eastAsia="黑体" w:cs="仿宋"/>
          <w:b/>
          <w:color w:val="000000"/>
          <w:sz w:val="36"/>
          <w:szCs w:val="36"/>
        </w:rPr>
      </w:pPr>
    </w:p>
    <w:p>
      <w:pPr>
        <w:pStyle w:val="76"/>
        <w:spacing w:line="600" w:lineRule="exact"/>
        <w:ind w:left="0" w:firstLine="0" w:firstLineChars="0"/>
        <w:jc w:val="both"/>
        <w:rPr>
          <w:rFonts w:ascii="黑体" w:hAnsi="黑体" w:eastAsia="黑体" w:cs="仿宋"/>
          <w:b/>
          <w:color w:val="000000"/>
          <w:sz w:val="36"/>
          <w:szCs w:val="36"/>
        </w:rPr>
      </w:pPr>
    </w:p>
    <w:p>
      <w:pPr>
        <w:pStyle w:val="76"/>
        <w:spacing w:line="600" w:lineRule="exact"/>
        <w:ind w:left="420" w:firstLine="0" w:firstLineChars="0"/>
        <w:jc w:val="center"/>
        <w:rPr>
          <w:rFonts w:ascii="黑体" w:hAnsi="黑体" w:eastAsia="黑体" w:cs="仿宋"/>
          <w:b/>
          <w:color w:val="000000"/>
          <w:sz w:val="36"/>
          <w:szCs w:val="36"/>
        </w:rPr>
      </w:pPr>
      <w:r>
        <w:rPr>
          <w:rFonts w:hint="eastAsia" w:ascii="黑体" w:hAnsi="黑体" w:eastAsia="黑体" w:cs="仿宋"/>
          <w:b/>
          <w:color w:val="000000"/>
          <w:sz w:val="36"/>
          <w:szCs w:val="36"/>
        </w:rPr>
        <w:t>第四章  合同条款及格式</w:t>
      </w:r>
    </w:p>
    <w:p>
      <w:pPr>
        <w:spacing w:line="312" w:lineRule="auto"/>
        <w:ind w:firstLine="544" w:firstLineChars="227"/>
        <w:jc w:val="both"/>
        <w:rPr>
          <w:rFonts w:cs="仿宋" w:asciiTheme="minorEastAsia" w:hAnsiTheme="minorEastAsia" w:eastAsiaTheme="minorEastAsia"/>
          <w:sz w:val="24"/>
        </w:rPr>
      </w:pPr>
    </w:p>
    <w:p>
      <w:pPr>
        <w:pStyle w:val="3"/>
        <w:jc w:val="center"/>
        <w:rPr>
          <w:sz w:val="24"/>
        </w:rPr>
      </w:pPr>
      <w:bookmarkStart w:id="15" w:name="_Toc29534"/>
      <w:bookmarkStart w:id="16" w:name="_Toc493143917"/>
      <w:r>
        <w:rPr>
          <w:rFonts w:hint="eastAsia"/>
        </w:rPr>
        <w:t>一、通用合同条款</w:t>
      </w:r>
      <w:bookmarkEnd w:id="15"/>
    </w:p>
    <w:p>
      <w:pPr>
        <w:pStyle w:val="3"/>
      </w:pPr>
      <w:bookmarkStart w:id="17" w:name="_Toc8292"/>
      <w:r>
        <w:t>1．定义与解释</w:t>
      </w:r>
      <w:bookmarkEnd w:id="17"/>
    </w:p>
    <w:p>
      <w:pPr>
        <w:pStyle w:val="2"/>
        <w:spacing w:line="312" w:lineRule="auto"/>
      </w:pPr>
      <w:bookmarkStart w:id="18" w:name="_Toc18619"/>
      <w:r>
        <w:t>1.1定义</w:t>
      </w:r>
      <w:bookmarkEnd w:id="18"/>
    </w:p>
    <w:p>
      <w:pPr>
        <w:spacing w:line="312" w:lineRule="auto"/>
        <w:ind w:firstLine="480" w:firstLineChars="200"/>
        <w:rPr>
          <w:sz w:val="24"/>
        </w:rPr>
      </w:pPr>
      <w:r>
        <w:rPr>
          <w:sz w:val="24"/>
        </w:rPr>
        <w:t>下列词句或用语，除根据上下文另有其意义外，一般应具有如下含义</w:t>
      </w:r>
      <w:r>
        <w:rPr>
          <w:rFonts w:hint="eastAsia"/>
          <w:sz w:val="24"/>
        </w:rPr>
        <w:t>：</w:t>
      </w:r>
    </w:p>
    <w:p>
      <w:pPr>
        <w:spacing w:line="312" w:lineRule="auto"/>
        <w:ind w:firstLine="480" w:firstLineChars="200"/>
        <w:rPr>
          <w:sz w:val="24"/>
        </w:rPr>
      </w:pPr>
      <w:r>
        <w:rPr>
          <w:sz w:val="24"/>
        </w:rPr>
        <w:t>1.1.1</w:t>
      </w:r>
      <w:r>
        <w:rPr>
          <w:b/>
          <w:sz w:val="24"/>
        </w:rPr>
        <w:t>项目</w:t>
      </w:r>
      <w:r>
        <w:rPr>
          <w:rFonts w:hint="eastAsia"/>
          <w:b/>
          <w:sz w:val="24"/>
        </w:rPr>
        <w:t xml:space="preserve"> </w:t>
      </w:r>
      <w:r>
        <w:rPr>
          <w:sz w:val="24"/>
        </w:rPr>
        <w:t>发包人委托服务人提供服务的对象</w:t>
      </w:r>
      <w:r>
        <w:rPr>
          <w:rFonts w:hint="eastAsia"/>
          <w:sz w:val="24"/>
        </w:rPr>
        <w:t>。</w:t>
      </w:r>
    </w:p>
    <w:p>
      <w:pPr>
        <w:spacing w:line="312" w:lineRule="auto"/>
        <w:ind w:firstLine="480" w:firstLineChars="200"/>
        <w:rPr>
          <w:sz w:val="24"/>
        </w:rPr>
      </w:pPr>
      <w:r>
        <w:rPr>
          <w:sz w:val="24"/>
        </w:rPr>
        <w:t>1.1.</w:t>
      </w:r>
      <w:r>
        <w:rPr>
          <w:rFonts w:hint="eastAsia"/>
          <w:sz w:val="24"/>
        </w:rPr>
        <w:t>2</w:t>
      </w:r>
      <w:r>
        <w:rPr>
          <w:rFonts w:hint="eastAsia" w:ascii="黑体" w:hAnsi="黑体" w:eastAsia="黑体" w:cs="黑体"/>
          <w:b/>
          <w:sz w:val="24"/>
        </w:rPr>
        <w:t>服务</w:t>
      </w:r>
      <w:r>
        <w:rPr>
          <w:rStyle w:val="187"/>
          <w:rFonts w:hint="eastAsia"/>
          <w:sz w:val="24"/>
        </w:rPr>
        <w:t xml:space="preserve">  </w:t>
      </w:r>
      <w:r>
        <w:rPr>
          <w:rFonts w:hint="eastAsia"/>
          <w:sz w:val="24"/>
        </w:rPr>
        <w:t>服务</w:t>
      </w:r>
      <w:r>
        <w:rPr>
          <w:sz w:val="24"/>
        </w:rPr>
        <w:t>人根据服务合同所承担的工作，包括正常服务、附加服务、额外服务，</w:t>
      </w:r>
      <w:r>
        <w:rPr>
          <w:rFonts w:hint="eastAsia"/>
          <w:sz w:val="24"/>
        </w:rPr>
        <w:t>均</w:t>
      </w:r>
      <w:r>
        <w:rPr>
          <w:sz w:val="24"/>
        </w:rPr>
        <w:t>称</w:t>
      </w:r>
      <w:r>
        <w:rPr>
          <w:rFonts w:hint="eastAsia"/>
          <w:sz w:val="24"/>
        </w:rPr>
        <w:t>服务</w:t>
      </w:r>
      <w:r>
        <w:rPr>
          <w:sz w:val="24"/>
        </w:rPr>
        <w:t>。</w:t>
      </w:r>
    </w:p>
    <w:p>
      <w:pPr>
        <w:spacing w:line="312" w:lineRule="auto"/>
        <w:ind w:firstLine="480" w:firstLineChars="200"/>
        <w:rPr>
          <w:sz w:val="24"/>
        </w:rPr>
      </w:pPr>
      <w:r>
        <w:rPr>
          <w:sz w:val="24"/>
        </w:rPr>
        <w:t>1.1.</w:t>
      </w:r>
      <w:r>
        <w:rPr>
          <w:rFonts w:hint="eastAsia"/>
          <w:sz w:val="24"/>
        </w:rPr>
        <w:t>3</w:t>
      </w:r>
      <w:r>
        <w:rPr>
          <w:b/>
          <w:sz w:val="24"/>
        </w:rPr>
        <w:t>发包人</w:t>
      </w:r>
      <w:r>
        <w:rPr>
          <w:rFonts w:hint="eastAsia"/>
          <w:b/>
          <w:sz w:val="24"/>
        </w:rPr>
        <w:t xml:space="preserve"> </w:t>
      </w:r>
      <w:r>
        <w:rPr>
          <w:sz w:val="24"/>
        </w:rPr>
        <w:t>委托服务人提供服务的</w:t>
      </w:r>
      <w:r>
        <w:rPr>
          <w:rFonts w:hint="eastAsia"/>
          <w:sz w:val="24"/>
        </w:rPr>
        <w:t>法人</w:t>
      </w:r>
      <w:r>
        <w:rPr>
          <w:sz w:val="24"/>
        </w:rPr>
        <w:t>或其合法继承人或其合法受让人。</w:t>
      </w:r>
    </w:p>
    <w:p>
      <w:pPr>
        <w:spacing w:line="312" w:lineRule="auto"/>
        <w:ind w:firstLine="480" w:firstLineChars="200"/>
        <w:rPr>
          <w:b/>
          <w:sz w:val="24"/>
        </w:rPr>
      </w:pPr>
      <w:r>
        <w:rPr>
          <w:sz w:val="24"/>
        </w:rPr>
        <w:t>1.1.</w:t>
      </w:r>
      <w:r>
        <w:rPr>
          <w:rFonts w:hint="eastAsia"/>
          <w:sz w:val="24"/>
        </w:rPr>
        <w:t>4</w:t>
      </w:r>
      <w:r>
        <w:rPr>
          <w:b/>
          <w:sz w:val="24"/>
        </w:rPr>
        <w:t>服务人</w:t>
      </w:r>
      <w:r>
        <w:rPr>
          <w:rFonts w:hint="eastAsia"/>
          <w:b/>
          <w:sz w:val="24"/>
        </w:rPr>
        <w:t xml:space="preserve"> </w:t>
      </w:r>
      <w:r>
        <w:rPr>
          <w:rFonts w:hint="eastAsia"/>
          <w:sz w:val="24"/>
        </w:rPr>
        <w:t>具有法人资格和相应资质</w:t>
      </w:r>
      <w:r>
        <w:rPr>
          <w:rStyle w:val="187"/>
          <w:rFonts w:hint="eastAsia"/>
          <w:color w:val="auto"/>
          <w:sz w:val="24"/>
          <w:u w:val="none"/>
        </w:rPr>
        <w:t>、营业执照（或事业单位法人证书）</w:t>
      </w:r>
      <w:r>
        <w:rPr>
          <w:rFonts w:hint="eastAsia"/>
          <w:sz w:val="24"/>
        </w:rPr>
        <w:t>并与发包人签订了合同协议书承担服务的法人或其合法继承人或其受让人（经发包人同意），如为联合体，则包括联合体所有成员，根据上下文的内容，也指由其派驻到现场履行服务的机构。</w:t>
      </w:r>
    </w:p>
    <w:p>
      <w:pPr>
        <w:spacing w:line="312" w:lineRule="auto"/>
        <w:ind w:firstLine="480" w:firstLineChars="200"/>
        <w:rPr>
          <w:sz w:val="24"/>
        </w:rPr>
      </w:pPr>
      <w:r>
        <w:rPr>
          <w:sz w:val="24"/>
        </w:rPr>
        <w:t>1.1.</w:t>
      </w:r>
      <w:r>
        <w:rPr>
          <w:rFonts w:hint="eastAsia"/>
          <w:sz w:val="24"/>
        </w:rPr>
        <w:t>5</w:t>
      </w:r>
      <w:r>
        <w:rPr>
          <w:b/>
          <w:sz w:val="24"/>
        </w:rPr>
        <w:t>一</w:t>
      </w:r>
      <w:r>
        <w:rPr>
          <w:rFonts w:hint="eastAsia"/>
          <w:b/>
          <w:sz w:val="24"/>
        </w:rPr>
        <w:t xml:space="preserve">  </w:t>
      </w:r>
      <w:r>
        <w:rPr>
          <w:b/>
          <w:sz w:val="24"/>
        </w:rPr>
        <w:t>方</w:t>
      </w:r>
      <w:r>
        <w:rPr>
          <w:rFonts w:hint="eastAsia"/>
          <w:b/>
          <w:sz w:val="24"/>
        </w:rPr>
        <w:t xml:space="preserve"> </w:t>
      </w:r>
      <w:r>
        <w:rPr>
          <w:sz w:val="24"/>
        </w:rPr>
        <w:t>发包人或服务人。</w:t>
      </w:r>
    </w:p>
    <w:p>
      <w:pPr>
        <w:spacing w:line="312" w:lineRule="auto"/>
        <w:ind w:firstLine="964" w:firstLineChars="400"/>
        <w:rPr>
          <w:rStyle w:val="187"/>
        </w:rPr>
      </w:pPr>
      <w:r>
        <w:rPr>
          <w:b/>
          <w:sz w:val="24"/>
        </w:rPr>
        <w:t>双</w:t>
      </w:r>
      <w:r>
        <w:rPr>
          <w:rFonts w:hint="eastAsia"/>
          <w:b/>
          <w:sz w:val="24"/>
        </w:rPr>
        <w:t xml:space="preserve">  </w:t>
      </w:r>
      <w:r>
        <w:rPr>
          <w:b/>
          <w:sz w:val="24"/>
        </w:rPr>
        <w:t>方</w:t>
      </w:r>
      <w:r>
        <w:rPr>
          <w:rFonts w:hint="eastAsia"/>
          <w:b/>
          <w:sz w:val="24"/>
        </w:rPr>
        <w:t xml:space="preserve"> </w:t>
      </w:r>
      <w:r>
        <w:rPr>
          <w:sz w:val="24"/>
        </w:rPr>
        <w:t>发包人和服务人。</w:t>
      </w:r>
    </w:p>
    <w:p>
      <w:pPr>
        <w:spacing w:line="312" w:lineRule="auto"/>
        <w:rPr>
          <w:sz w:val="24"/>
        </w:rPr>
      </w:pPr>
      <w:r>
        <w:rPr>
          <w:rFonts w:hint="eastAsia"/>
          <w:b/>
          <w:sz w:val="24"/>
        </w:rPr>
        <w:t xml:space="preserve">        </w:t>
      </w:r>
      <w:r>
        <w:rPr>
          <w:b/>
          <w:sz w:val="24"/>
        </w:rPr>
        <w:t>第三方</w:t>
      </w:r>
      <w:r>
        <w:rPr>
          <w:rFonts w:hint="eastAsia"/>
          <w:b/>
          <w:sz w:val="24"/>
        </w:rPr>
        <w:t xml:space="preserve"> </w:t>
      </w:r>
      <w:r>
        <w:rPr>
          <w:rFonts w:hint="eastAsia"/>
          <w:sz w:val="24"/>
        </w:rPr>
        <w:t>本合同双方以外</w:t>
      </w:r>
      <w:r>
        <w:rPr>
          <w:sz w:val="24"/>
        </w:rPr>
        <w:t>的</w:t>
      </w:r>
      <w:r>
        <w:rPr>
          <w:rFonts w:hint="eastAsia"/>
          <w:sz w:val="24"/>
        </w:rPr>
        <w:t>任何中国境内外的自然人、法人或其他组织</w:t>
      </w:r>
      <w:r>
        <w:rPr>
          <w:sz w:val="24"/>
        </w:rPr>
        <w:t>。</w:t>
      </w:r>
    </w:p>
    <w:p>
      <w:pPr>
        <w:spacing w:line="312" w:lineRule="auto"/>
        <w:ind w:firstLine="480" w:firstLineChars="200"/>
        <w:rPr>
          <w:sz w:val="24"/>
        </w:rPr>
      </w:pPr>
      <w:r>
        <w:rPr>
          <w:sz w:val="24"/>
        </w:rPr>
        <w:t>1.1.</w:t>
      </w:r>
      <w:r>
        <w:rPr>
          <w:rFonts w:hint="eastAsia"/>
          <w:sz w:val="24"/>
        </w:rPr>
        <w:t>6</w:t>
      </w:r>
      <w:r>
        <w:rPr>
          <w:b/>
          <w:sz w:val="24"/>
        </w:rPr>
        <w:t>服务合同</w:t>
      </w:r>
      <w:r>
        <w:rPr>
          <w:rFonts w:hint="eastAsia"/>
          <w:b/>
          <w:sz w:val="24"/>
        </w:rPr>
        <w:t xml:space="preserve"> </w:t>
      </w:r>
      <w:r>
        <w:rPr>
          <w:rFonts w:hint="eastAsia" w:ascii="宋体" w:hAnsi="宋体" w:cs="宋体"/>
          <w:b/>
          <w:sz w:val="24"/>
        </w:rPr>
        <w:t>发包人和服务人</w:t>
      </w:r>
      <w:r>
        <w:rPr>
          <w:rFonts w:hint="eastAsia" w:ascii="宋体" w:hAnsi="宋体" w:cs="宋体"/>
          <w:sz w:val="24"/>
        </w:rPr>
        <w:t>双方签署的，与</w:t>
      </w:r>
      <w:r>
        <w:rPr>
          <w:rFonts w:hint="eastAsia"/>
          <w:sz w:val="24"/>
        </w:rPr>
        <w:t>本项目相关的合同协议书及附件</w:t>
      </w:r>
      <w:r>
        <w:rPr>
          <w:sz w:val="24"/>
        </w:rPr>
        <w:t>、</w:t>
      </w:r>
      <w:r>
        <w:rPr>
          <w:rFonts w:hint="eastAsia"/>
          <w:sz w:val="24"/>
        </w:rPr>
        <w:t>附录等一切文件，还包括招标文件、投标文件中的相关内容及</w:t>
      </w:r>
      <w:r>
        <w:rPr>
          <w:sz w:val="24"/>
        </w:rPr>
        <w:t>双方签认的补充或修正文件。</w:t>
      </w:r>
    </w:p>
    <w:p>
      <w:pPr>
        <w:spacing w:line="312" w:lineRule="auto"/>
        <w:ind w:firstLine="480" w:firstLineChars="200"/>
        <w:rPr>
          <w:sz w:val="24"/>
        </w:rPr>
      </w:pPr>
      <w:r>
        <w:rPr>
          <w:sz w:val="24"/>
        </w:rPr>
        <w:t>1.1.</w:t>
      </w:r>
      <w:r>
        <w:rPr>
          <w:rFonts w:hint="eastAsia"/>
          <w:sz w:val="24"/>
        </w:rPr>
        <w:t>7</w:t>
      </w:r>
      <w:r>
        <w:rPr>
          <w:rFonts w:hint="eastAsia"/>
          <w:b/>
          <w:sz w:val="24"/>
        </w:rPr>
        <w:t xml:space="preserve">附件 </w:t>
      </w:r>
      <w:r>
        <w:rPr>
          <w:rFonts w:hint="eastAsia"/>
          <w:sz w:val="24"/>
        </w:rPr>
        <w:t>与本合同的订立、履行有关的，经双方认可的，对本合同约定的内容进行细化、补充、修改、变更的文件、图纸、音像制品等资料。</w:t>
      </w:r>
    </w:p>
    <w:p>
      <w:pPr>
        <w:spacing w:line="312" w:lineRule="auto"/>
        <w:ind w:firstLine="480" w:firstLineChars="200"/>
        <w:rPr>
          <w:sz w:val="24"/>
        </w:rPr>
      </w:pPr>
      <w:r>
        <w:rPr>
          <w:sz w:val="24"/>
        </w:rPr>
        <w:t>1.1.</w:t>
      </w:r>
      <w:r>
        <w:rPr>
          <w:rFonts w:hint="eastAsia"/>
          <w:sz w:val="24"/>
        </w:rPr>
        <w:t>8</w:t>
      </w:r>
      <w:r>
        <w:rPr>
          <w:rFonts w:hint="eastAsia"/>
          <w:b/>
          <w:sz w:val="24"/>
        </w:rPr>
        <w:t xml:space="preserve">法律法规 </w:t>
      </w:r>
      <w:r>
        <w:rPr>
          <w:rFonts w:hint="eastAsia"/>
          <w:sz w:val="24"/>
        </w:rPr>
        <w:t>由中国有关部门制定的法律、行政法规、地方性法规、规章及其他规范性文件以及经全国人民代表大会常务委员会批准的中国缔结、参加的国际条公约的有关规定。</w:t>
      </w:r>
    </w:p>
    <w:p>
      <w:pPr>
        <w:spacing w:line="312" w:lineRule="auto"/>
        <w:ind w:firstLine="480" w:firstLineChars="200"/>
        <w:rPr>
          <w:sz w:val="24"/>
        </w:rPr>
      </w:pPr>
      <w:r>
        <w:rPr>
          <w:sz w:val="24"/>
        </w:rPr>
        <w:t>1.1.</w:t>
      </w:r>
      <w:r>
        <w:rPr>
          <w:rFonts w:hint="eastAsia"/>
          <w:sz w:val="24"/>
        </w:rPr>
        <w:t>9</w:t>
      </w:r>
      <w:r>
        <w:rPr>
          <w:rFonts w:hint="eastAsia"/>
          <w:b/>
          <w:sz w:val="24"/>
        </w:rPr>
        <w:t xml:space="preserve">书面形式  </w:t>
      </w:r>
      <w:r>
        <w:rPr>
          <w:sz w:val="24"/>
        </w:rPr>
        <w:t>指任何手写、打字、印刷或电子文档等用文字表达的方式。</w:t>
      </w:r>
    </w:p>
    <w:p>
      <w:pPr>
        <w:spacing w:line="312" w:lineRule="auto"/>
        <w:ind w:firstLine="480" w:firstLineChars="200"/>
        <w:rPr>
          <w:sz w:val="24"/>
        </w:rPr>
      </w:pPr>
      <w:r>
        <w:rPr>
          <w:sz w:val="24"/>
        </w:rPr>
        <w:t>1.1.</w:t>
      </w:r>
      <w:r>
        <w:rPr>
          <w:rFonts w:hint="eastAsia"/>
          <w:sz w:val="24"/>
        </w:rPr>
        <w:t xml:space="preserve">10 </w:t>
      </w:r>
      <w:r>
        <w:rPr>
          <w:b/>
          <w:sz w:val="24"/>
        </w:rPr>
        <w:t>日</w:t>
      </w:r>
      <w:r>
        <w:rPr>
          <w:rFonts w:hint="eastAsia"/>
          <w:b/>
          <w:sz w:val="24"/>
        </w:rPr>
        <w:t xml:space="preserve"> </w:t>
      </w:r>
      <w:r>
        <w:rPr>
          <w:sz w:val="24"/>
        </w:rPr>
        <w:t>即日历日。</w:t>
      </w:r>
    </w:p>
    <w:p>
      <w:pPr>
        <w:spacing w:line="312" w:lineRule="auto"/>
        <w:ind w:firstLine="480" w:firstLineChars="200"/>
        <w:rPr>
          <w:sz w:val="24"/>
        </w:rPr>
      </w:pPr>
      <w:r>
        <w:rPr>
          <w:sz w:val="24"/>
        </w:rPr>
        <w:t>1.1.1</w:t>
      </w:r>
      <w:r>
        <w:rPr>
          <w:rFonts w:hint="eastAsia"/>
          <w:sz w:val="24"/>
        </w:rPr>
        <w:t>1</w:t>
      </w:r>
      <w:r>
        <w:rPr>
          <w:b/>
          <w:sz w:val="24"/>
        </w:rPr>
        <w:t>月</w:t>
      </w:r>
      <w:r>
        <w:rPr>
          <w:rFonts w:hint="eastAsia"/>
          <w:b/>
          <w:sz w:val="24"/>
        </w:rPr>
        <w:t xml:space="preserve"> </w:t>
      </w:r>
      <w:r>
        <w:rPr>
          <w:sz w:val="24"/>
        </w:rPr>
        <w:t>根据公历从某一个月份中的任何一日开始至下一个月份相应日期的前一日截止的时间段。</w:t>
      </w:r>
    </w:p>
    <w:p>
      <w:pPr>
        <w:pStyle w:val="2"/>
        <w:spacing w:line="312" w:lineRule="auto"/>
      </w:pPr>
      <w:bookmarkStart w:id="19" w:name="_Toc16943"/>
      <w:r>
        <w:t>1.2解释</w:t>
      </w:r>
      <w:bookmarkEnd w:id="19"/>
    </w:p>
    <w:p>
      <w:pPr>
        <w:spacing w:line="312" w:lineRule="auto"/>
        <w:ind w:firstLine="480" w:firstLineChars="200"/>
        <w:rPr>
          <w:sz w:val="24"/>
        </w:rPr>
      </w:pPr>
      <w:r>
        <w:rPr>
          <w:sz w:val="24"/>
        </w:rPr>
        <w:t>1.2.1服务合同中的标题只是为了方便查阅，不应作为服务合同本身的内容予以</w:t>
      </w:r>
      <w:r>
        <w:rPr>
          <w:rStyle w:val="187"/>
          <w:rFonts w:hint="eastAsia"/>
          <w:color w:val="auto"/>
          <w:sz w:val="24"/>
          <w:u w:val="none"/>
        </w:rPr>
        <w:t>孤立</w:t>
      </w:r>
      <w:r>
        <w:rPr>
          <w:sz w:val="24"/>
        </w:rPr>
        <w:t>理解，也不应将其用于对服务合同进行解释。</w:t>
      </w:r>
    </w:p>
    <w:p>
      <w:pPr>
        <w:spacing w:line="312" w:lineRule="auto"/>
        <w:ind w:firstLine="480" w:firstLineChars="200"/>
        <w:rPr>
          <w:sz w:val="24"/>
        </w:rPr>
      </w:pPr>
      <w:r>
        <w:rPr>
          <w:sz w:val="24"/>
        </w:rPr>
        <w:t>1.</w:t>
      </w:r>
      <w:r>
        <w:rPr>
          <w:rFonts w:hint="eastAsia"/>
          <w:sz w:val="24"/>
        </w:rPr>
        <w:t>2</w:t>
      </w:r>
      <w:r>
        <w:rPr>
          <w:sz w:val="24"/>
        </w:rPr>
        <w:t>.2为了简练文字，服务合同中有些词句或用语可能会有多种含义，阅读时应视上下文的实际需要而定义。</w:t>
      </w:r>
    </w:p>
    <w:p>
      <w:pPr>
        <w:spacing w:line="312" w:lineRule="auto"/>
        <w:ind w:firstLine="480" w:firstLineChars="200"/>
        <w:rPr>
          <w:sz w:val="24"/>
        </w:rPr>
      </w:pPr>
      <w:r>
        <w:rPr>
          <w:sz w:val="24"/>
        </w:rPr>
        <w:t>1.</w:t>
      </w:r>
      <w:r>
        <w:rPr>
          <w:rFonts w:hint="eastAsia"/>
          <w:sz w:val="24"/>
        </w:rPr>
        <w:t>2</w:t>
      </w:r>
      <w:r>
        <w:rPr>
          <w:sz w:val="24"/>
        </w:rPr>
        <w:t>.</w:t>
      </w:r>
      <w:r>
        <w:rPr>
          <w:rFonts w:hint="eastAsia"/>
          <w:sz w:val="24"/>
        </w:rPr>
        <w:t>3</w:t>
      </w:r>
      <w:r>
        <w:rPr>
          <w:sz w:val="24"/>
        </w:rPr>
        <w:t>组成服务合同的各个文件应该认为是一个整体，彼此相互解释，相互补充，如出现相互矛盾的情况，</w:t>
      </w:r>
      <w:r>
        <w:rPr>
          <w:rFonts w:hint="eastAsia"/>
          <w:sz w:val="24"/>
        </w:rPr>
        <w:t>应按时间顺序以最新文件为准。</w:t>
      </w:r>
    </w:p>
    <w:p>
      <w:pPr>
        <w:spacing w:line="312" w:lineRule="auto"/>
        <w:ind w:firstLine="480" w:firstLineChars="200"/>
        <w:rPr>
          <w:sz w:val="24"/>
        </w:rPr>
      </w:pPr>
      <w:r>
        <w:rPr>
          <w:rFonts w:hint="eastAsia"/>
          <w:sz w:val="24"/>
        </w:rPr>
        <w:t>1.2.4本文件中涉及但未列入的定义应参照有关国家标准文件的定义与解释。</w:t>
      </w:r>
    </w:p>
    <w:p>
      <w:pPr>
        <w:pStyle w:val="3"/>
      </w:pPr>
      <w:bookmarkStart w:id="20" w:name="_Toc15455"/>
      <w:r>
        <w:t>2．服务人的</w:t>
      </w:r>
      <w:r>
        <w:rPr>
          <w:rFonts w:hint="eastAsia"/>
        </w:rPr>
        <w:t>工作</w:t>
      </w:r>
      <w:bookmarkEnd w:id="20"/>
    </w:p>
    <w:p>
      <w:pPr>
        <w:pStyle w:val="2"/>
        <w:spacing w:line="312" w:lineRule="auto"/>
      </w:pPr>
      <w:bookmarkStart w:id="21" w:name="_Toc8282"/>
      <w:r>
        <w:t>2.1.服务范围</w:t>
      </w:r>
      <w:bookmarkEnd w:id="21"/>
    </w:p>
    <w:p>
      <w:pPr>
        <w:spacing w:line="312" w:lineRule="auto"/>
        <w:ind w:firstLine="480" w:firstLineChars="200"/>
        <w:rPr>
          <w:rStyle w:val="187"/>
          <w:color w:val="FF0000"/>
          <w:szCs w:val="21"/>
        </w:rPr>
      </w:pPr>
      <w:r>
        <w:rPr>
          <w:rFonts w:hint="eastAsia"/>
          <w:sz w:val="24"/>
        </w:rPr>
        <w:t>2.1.1</w:t>
      </w:r>
      <w:r>
        <w:rPr>
          <w:sz w:val="24"/>
        </w:rPr>
        <w:t>服务的</w:t>
      </w:r>
      <w:r>
        <w:rPr>
          <w:rFonts w:hint="eastAsia"/>
          <w:sz w:val="24"/>
        </w:rPr>
        <w:t>工程</w:t>
      </w:r>
      <w:r>
        <w:rPr>
          <w:sz w:val="24"/>
        </w:rPr>
        <w:t>范围：</w:t>
      </w:r>
      <w:r>
        <w:rPr>
          <w:rFonts w:hint="eastAsia"/>
          <w:sz w:val="24"/>
        </w:rPr>
        <w:t>指在合同约定的期限内的技术服务范围和技术服务内的技术服务工作。</w:t>
      </w:r>
    </w:p>
    <w:p>
      <w:pPr>
        <w:spacing w:line="312" w:lineRule="auto"/>
        <w:ind w:firstLine="480" w:firstLineChars="200"/>
        <w:rPr>
          <w:sz w:val="24"/>
        </w:rPr>
      </w:pPr>
      <w:r>
        <w:rPr>
          <w:rFonts w:hint="eastAsia"/>
          <w:sz w:val="24"/>
        </w:rPr>
        <w:t>2.1.2服务的工作范围：</w:t>
      </w:r>
      <w:r>
        <w:rPr>
          <w:sz w:val="24"/>
        </w:rPr>
        <w:t>服务人</w:t>
      </w:r>
      <w:r>
        <w:rPr>
          <w:rFonts w:hint="eastAsia"/>
          <w:sz w:val="24"/>
        </w:rPr>
        <w:t xml:space="preserve">应当按照合同要求和发包人的授权范围进行下述服务：  </w:t>
      </w:r>
    </w:p>
    <w:p>
      <w:pPr>
        <w:spacing w:line="312" w:lineRule="auto"/>
        <w:ind w:firstLine="480" w:firstLineChars="200"/>
        <w:rPr>
          <w:rFonts w:ascii="宋体" w:hAnsi="宋体"/>
          <w:sz w:val="24"/>
        </w:rPr>
      </w:pPr>
      <w:r>
        <w:rPr>
          <w:rFonts w:hint="eastAsia"/>
          <w:sz w:val="24"/>
        </w:rPr>
        <w:t xml:space="preserve">  i. 正常</w:t>
      </w:r>
      <w:r>
        <w:rPr>
          <w:sz w:val="24"/>
        </w:rPr>
        <w:t>服务的范围：</w:t>
      </w:r>
      <w:r>
        <w:rPr>
          <w:rFonts w:hint="eastAsia" w:ascii="宋体" w:hAnsi="宋体"/>
          <w:sz w:val="24"/>
        </w:rPr>
        <w:t>指在合同约定的期限内有明确目标和内容的服务的工作。</w:t>
      </w:r>
    </w:p>
    <w:p>
      <w:pPr>
        <w:spacing w:line="312" w:lineRule="auto"/>
        <w:ind w:firstLine="480" w:firstLineChars="200"/>
        <w:rPr>
          <w:rFonts w:ascii="宋体" w:hAnsi="宋体"/>
          <w:sz w:val="24"/>
        </w:rPr>
      </w:pPr>
      <w:r>
        <w:rPr>
          <w:rFonts w:hint="eastAsia"/>
          <w:sz w:val="24"/>
        </w:rPr>
        <w:t xml:space="preserve">  ii. 附加服务的范围：</w:t>
      </w:r>
      <w:r>
        <w:rPr>
          <w:rFonts w:hint="eastAsia" w:ascii="宋体" w:hAnsi="宋体"/>
          <w:sz w:val="24"/>
        </w:rPr>
        <w:t>为完成正常服务工作所必须进行的相关服务工作。</w:t>
      </w:r>
    </w:p>
    <w:p>
      <w:pPr>
        <w:spacing w:line="312" w:lineRule="auto"/>
        <w:ind w:firstLine="566" w:firstLineChars="236"/>
        <w:rPr>
          <w:rFonts w:ascii="宋体" w:hAnsi="宋体"/>
          <w:sz w:val="24"/>
        </w:rPr>
      </w:pPr>
      <w:r>
        <w:rPr>
          <w:rFonts w:hint="eastAsia"/>
          <w:sz w:val="24"/>
        </w:rPr>
        <w:t xml:space="preserve"> iii. 额外服务的范围：是指服务范围（包括</w:t>
      </w:r>
      <w:r>
        <w:rPr>
          <w:rFonts w:hint="eastAsia" w:ascii="宋体" w:hAnsi="宋体"/>
          <w:sz w:val="24"/>
        </w:rPr>
        <w:t>正常服务和附加服务）以外的不影响其正常服务和附加服务内容执行，但与服务内容紧密相关的并经发包人同意增加的服务工作。</w:t>
      </w:r>
    </w:p>
    <w:p>
      <w:pPr>
        <w:pStyle w:val="2"/>
        <w:spacing w:line="312" w:lineRule="auto"/>
      </w:pPr>
      <w:bookmarkStart w:id="22" w:name="_Toc10804"/>
      <w:r>
        <w:rPr>
          <w:rFonts w:hint="eastAsia"/>
        </w:rPr>
        <w:t>2</w:t>
      </w:r>
      <w:r>
        <w:t>.2服务的</w:t>
      </w:r>
      <w:r>
        <w:rPr>
          <w:rFonts w:hint="eastAsia"/>
        </w:rPr>
        <w:t>目标</w:t>
      </w:r>
      <w:bookmarkEnd w:id="22"/>
    </w:p>
    <w:p>
      <w:pPr>
        <w:spacing w:line="312" w:lineRule="auto"/>
        <w:ind w:firstLine="480" w:firstLineChars="200"/>
        <w:rPr>
          <w:sz w:val="24"/>
        </w:rPr>
      </w:pPr>
      <w:r>
        <w:rPr>
          <w:rFonts w:hint="eastAsia"/>
          <w:sz w:val="24"/>
        </w:rPr>
        <w:t>见合同专用条款</w:t>
      </w:r>
    </w:p>
    <w:p>
      <w:pPr>
        <w:pStyle w:val="2"/>
        <w:spacing w:line="312" w:lineRule="auto"/>
      </w:pPr>
      <w:bookmarkStart w:id="23" w:name="_Toc8951"/>
      <w:r>
        <w:rPr>
          <w:rFonts w:hint="eastAsia"/>
        </w:rPr>
        <w:t>2.3</w:t>
      </w:r>
      <w:r>
        <w:t>服务的</w:t>
      </w:r>
      <w:r>
        <w:rPr>
          <w:rFonts w:hint="eastAsia"/>
        </w:rPr>
        <w:t>内容</w:t>
      </w:r>
      <w:bookmarkEnd w:id="23"/>
    </w:p>
    <w:p>
      <w:pPr>
        <w:spacing w:line="312" w:lineRule="auto"/>
        <w:ind w:firstLine="480" w:firstLineChars="200"/>
        <w:rPr>
          <w:sz w:val="24"/>
        </w:rPr>
      </w:pPr>
      <w:r>
        <w:rPr>
          <w:rFonts w:hint="eastAsia"/>
          <w:sz w:val="24"/>
        </w:rPr>
        <w:t>见合同专用条款。</w:t>
      </w:r>
    </w:p>
    <w:p>
      <w:pPr>
        <w:pStyle w:val="2"/>
        <w:spacing w:line="312" w:lineRule="auto"/>
      </w:pPr>
      <w:bookmarkStart w:id="24" w:name="_Toc3753"/>
      <w:r>
        <w:t>2.4服务的依据</w:t>
      </w:r>
      <w:bookmarkEnd w:id="24"/>
    </w:p>
    <w:p>
      <w:pPr>
        <w:spacing w:line="312" w:lineRule="auto"/>
        <w:ind w:firstLine="480" w:firstLineChars="200"/>
        <w:rPr>
          <w:sz w:val="24"/>
        </w:rPr>
      </w:pPr>
      <w:r>
        <w:rPr>
          <w:rFonts w:hint="eastAsia"/>
          <w:sz w:val="24"/>
        </w:rPr>
        <w:t>2.4.1适用的</w:t>
      </w:r>
      <w:r>
        <w:rPr>
          <w:sz w:val="24"/>
        </w:rPr>
        <w:t>法律</w:t>
      </w:r>
      <w:r>
        <w:rPr>
          <w:rFonts w:hint="eastAsia"/>
          <w:sz w:val="24"/>
        </w:rPr>
        <w:t>、</w:t>
      </w:r>
      <w:r>
        <w:rPr>
          <w:sz w:val="24"/>
        </w:rPr>
        <w:t>法规</w:t>
      </w:r>
      <w:r>
        <w:rPr>
          <w:rFonts w:hint="eastAsia"/>
          <w:sz w:val="24"/>
        </w:rPr>
        <w:t>、规章</w:t>
      </w:r>
      <w:r>
        <w:rPr>
          <w:sz w:val="24"/>
        </w:rPr>
        <w:t>；</w:t>
      </w:r>
    </w:p>
    <w:p>
      <w:pPr>
        <w:spacing w:line="312" w:lineRule="auto"/>
        <w:ind w:firstLine="480" w:firstLineChars="200"/>
        <w:rPr>
          <w:sz w:val="24"/>
        </w:rPr>
      </w:pPr>
      <w:r>
        <w:rPr>
          <w:rFonts w:hint="eastAsia"/>
          <w:sz w:val="24"/>
        </w:rPr>
        <w:t>2.4.2</w:t>
      </w:r>
      <w:r>
        <w:rPr>
          <w:sz w:val="24"/>
        </w:rPr>
        <w:t>国家和行业</w:t>
      </w:r>
      <w:r>
        <w:rPr>
          <w:rFonts w:hint="eastAsia"/>
          <w:sz w:val="24"/>
        </w:rPr>
        <w:t>适用的</w:t>
      </w:r>
      <w:r>
        <w:rPr>
          <w:sz w:val="24"/>
        </w:rPr>
        <w:t>标准、规范、规程；</w:t>
      </w:r>
    </w:p>
    <w:p>
      <w:pPr>
        <w:spacing w:line="312" w:lineRule="auto"/>
        <w:ind w:firstLine="480" w:firstLineChars="200"/>
        <w:rPr>
          <w:sz w:val="24"/>
        </w:rPr>
      </w:pPr>
      <w:r>
        <w:rPr>
          <w:rFonts w:hint="eastAsia"/>
          <w:sz w:val="24"/>
        </w:rPr>
        <w:t>2.4.3</w:t>
      </w:r>
      <w:r>
        <w:rPr>
          <w:sz w:val="24"/>
        </w:rPr>
        <w:t>服务合同</w:t>
      </w:r>
      <w:r>
        <w:rPr>
          <w:rFonts w:hint="eastAsia"/>
          <w:sz w:val="24"/>
        </w:rPr>
        <w:t>（包括招投标相关文件及附录）</w:t>
      </w:r>
      <w:r>
        <w:rPr>
          <w:sz w:val="24"/>
        </w:rPr>
        <w:t>；</w:t>
      </w:r>
    </w:p>
    <w:p>
      <w:pPr>
        <w:spacing w:line="312" w:lineRule="auto"/>
        <w:ind w:firstLine="480" w:firstLineChars="200"/>
        <w:rPr>
          <w:sz w:val="24"/>
        </w:rPr>
      </w:pPr>
      <w:r>
        <w:rPr>
          <w:rFonts w:hint="eastAsia"/>
          <w:sz w:val="24"/>
        </w:rPr>
        <w:t>2.4.4服务</w:t>
      </w:r>
      <w:r>
        <w:rPr>
          <w:sz w:val="24"/>
        </w:rPr>
        <w:t>实施过程中有关的函件</w:t>
      </w:r>
      <w:r>
        <w:rPr>
          <w:rFonts w:hint="eastAsia"/>
          <w:sz w:val="24"/>
        </w:rPr>
        <w:t>；</w:t>
      </w:r>
    </w:p>
    <w:p>
      <w:pPr>
        <w:spacing w:line="312" w:lineRule="auto"/>
        <w:ind w:firstLine="480" w:firstLineChars="200"/>
        <w:rPr>
          <w:sz w:val="24"/>
        </w:rPr>
      </w:pPr>
      <w:r>
        <w:rPr>
          <w:rFonts w:hint="eastAsia"/>
          <w:sz w:val="24"/>
        </w:rPr>
        <w:t>2.4.5 补充规定</w:t>
      </w:r>
    </w:p>
    <w:p>
      <w:pPr>
        <w:pStyle w:val="3"/>
      </w:pPr>
      <w:bookmarkStart w:id="25" w:name="_Toc16081"/>
      <w:r>
        <w:rPr>
          <w:rFonts w:hint="eastAsia"/>
        </w:rPr>
        <w:t>3、服务人的义务</w:t>
      </w:r>
      <w:bookmarkEnd w:id="25"/>
    </w:p>
    <w:p>
      <w:pPr>
        <w:pStyle w:val="2"/>
        <w:spacing w:line="312" w:lineRule="auto"/>
      </w:pPr>
      <w:bookmarkStart w:id="26" w:name="_Toc13584"/>
      <w:r>
        <w:rPr>
          <w:rFonts w:hint="eastAsia"/>
        </w:rPr>
        <w:t>3.1</w:t>
      </w:r>
      <w:r>
        <w:t>.</w:t>
      </w:r>
      <w:r>
        <w:rPr>
          <w:rFonts w:hint="eastAsia"/>
        </w:rPr>
        <w:t>服务人的一般义务</w:t>
      </w:r>
      <w:bookmarkEnd w:id="26"/>
    </w:p>
    <w:p>
      <w:pPr>
        <w:spacing w:line="312" w:lineRule="auto"/>
        <w:ind w:firstLine="480" w:firstLineChars="200"/>
        <w:rPr>
          <w:sz w:val="24"/>
        </w:rPr>
      </w:pPr>
      <w:r>
        <w:rPr>
          <w:rFonts w:hint="eastAsia"/>
          <w:sz w:val="24"/>
        </w:rPr>
        <w:t>3.1.1应按照服务合同及相关法律、法规、标准、规范、规程的要求，严格、严密、科学、公正地完成服务工作。</w:t>
      </w:r>
    </w:p>
    <w:p>
      <w:pPr>
        <w:spacing w:line="312" w:lineRule="auto"/>
        <w:ind w:firstLine="480" w:firstLineChars="200"/>
        <w:rPr>
          <w:sz w:val="24"/>
        </w:rPr>
      </w:pPr>
      <w:r>
        <w:rPr>
          <w:rFonts w:hint="eastAsia"/>
          <w:sz w:val="24"/>
        </w:rPr>
        <w:t>3.1.2应妥善保护发包人提供的相关文件与资料、实物等，未经发包人同意不得复制给任何第三方。其服务成果、报告未经发包人同意不得告知、复制给任何第三方。</w:t>
      </w:r>
    </w:p>
    <w:p>
      <w:pPr>
        <w:spacing w:line="312" w:lineRule="auto"/>
        <w:ind w:firstLine="480" w:firstLineChars="200"/>
        <w:rPr>
          <w:sz w:val="24"/>
        </w:rPr>
      </w:pPr>
      <w:r>
        <w:rPr>
          <w:rFonts w:hint="eastAsia"/>
          <w:sz w:val="24"/>
        </w:rPr>
        <w:t>3.1.3应对自己及其雇员的生命财产全权负责，并避免对发包人及相关第三方的生命财产造成损失。应主动协调好与发包人及相关第三方的工作关系，确保服务工作能够顺利完成。</w:t>
      </w:r>
    </w:p>
    <w:p>
      <w:pPr>
        <w:spacing w:line="312" w:lineRule="auto"/>
        <w:ind w:firstLine="480" w:firstLineChars="200"/>
        <w:outlineLvl w:val="0"/>
        <w:rPr>
          <w:sz w:val="24"/>
        </w:rPr>
      </w:pPr>
      <w:bookmarkStart w:id="27" w:name="_Toc24968"/>
      <w:bookmarkStart w:id="28" w:name="_Toc23773"/>
      <w:r>
        <w:rPr>
          <w:rFonts w:hint="eastAsia"/>
          <w:sz w:val="24"/>
        </w:rPr>
        <w:t>3.1.4 提供的服务未经许可不得擅自涉及第三方的知识产权保护。</w:t>
      </w:r>
      <w:bookmarkEnd w:id="27"/>
      <w:bookmarkEnd w:id="28"/>
    </w:p>
    <w:p>
      <w:pPr>
        <w:spacing w:line="312" w:lineRule="auto"/>
        <w:ind w:firstLine="480" w:firstLineChars="200"/>
        <w:rPr>
          <w:sz w:val="24"/>
        </w:rPr>
      </w:pPr>
      <w:r>
        <w:rPr>
          <w:rFonts w:hint="eastAsia"/>
          <w:sz w:val="24"/>
        </w:rPr>
        <w:t>3.1.5未经发包人同意，不得将服务工作的部分或全部工作发包给第三方。</w:t>
      </w:r>
    </w:p>
    <w:p>
      <w:pPr>
        <w:spacing w:line="312" w:lineRule="auto"/>
        <w:ind w:firstLine="480" w:firstLineChars="200"/>
        <w:outlineLvl w:val="0"/>
        <w:rPr>
          <w:sz w:val="24"/>
        </w:rPr>
      </w:pPr>
      <w:bookmarkStart w:id="29" w:name="_Toc10699"/>
      <w:bookmarkStart w:id="30" w:name="_Toc28841"/>
      <w:r>
        <w:rPr>
          <w:rFonts w:hint="eastAsia"/>
          <w:sz w:val="24"/>
        </w:rPr>
        <w:t>3.1.6 应对所有现场作业的完备性、稳定性和安全性负责。其各项工作应按正式颁布的国家标准及行业标准进行。</w:t>
      </w:r>
      <w:bookmarkEnd w:id="29"/>
      <w:bookmarkEnd w:id="30"/>
    </w:p>
    <w:p>
      <w:pPr>
        <w:spacing w:line="312" w:lineRule="auto"/>
        <w:ind w:firstLine="480" w:firstLineChars="200"/>
        <w:outlineLvl w:val="0"/>
        <w:rPr>
          <w:sz w:val="24"/>
        </w:rPr>
      </w:pPr>
      <w:bookmarkStart w:id="31" w:name="_Toc2603"/>
      <w:r>
        <w:rPr>
          <w:rFonts w:hint="eastAsia"/>
          <w:sz w:val="24"/>
        </w:rPr>
        <w:t>3.1.7向发包人及时提交中间服务成果报告，并接受发包人的指令做出必要的调整、变更。在服务过程中如发现存在有危险或隐患等应急情况时，应及时向发包人及其相关第三方提供信息告知，并随后补充有关书面信息。</w:t>
      </w:r>
      <w:bookmarkEnd w:id="31"/>
    </w:p>
    <w:p>
      <w:pPr>
        <w:spacing w:line="312" w:lineRule="auto"/>
        <w:ind w:firstLine="480" w:firstLineChars="200"/>
        <w:rPr>
          <w:rStyle w:val="187"/>
          <w:color w:val="auto"/>
          <w:sz w:val="24"/>
          <w:u w:val="none"/>
        </w:rPr>
      </w:pPr>
      <w:r>
        <w:rPr>
          <w:rFonts w:hint="eastAsia"/>
          <w:sz w:val="24"/>
        </w:rPr>
        <w:t>3.1.8向发包人提交最终服务成果报告，负责为服务成果的确认完成必要的评审、鉴定等，负责向发包人解读服务成果的应用及提交相关建议。</w:t>
      </w:r>
      <w:r>
        <w:rPr>
          <w:rStyle w:val="187"/>
          <w:rFonts w:hint="eastAsia"/>
          <w:color w:val="auto"/>
          <w:sz w:val="24"/>
          <w:u w:val="none"/>
        </w:rPr>
        <w:t>服务成果应与发包人共同持有，未经发包人同意，不得私自转让、赠与。</w:t>
      </w:r>
    </w:p>
    <w:p>
      <w:pPr>
        <w:spacing w:line="312" w:lineRule="auto"/>
        <w:ind w:firstLine="480" w:firstLineChars="200"/>
        <w:rPr>
          <w:sz w:val="24"/>
        </w:rPr>
      </w:pPr>
      <w:r>
        <w:rPr>
          <w:rFonts w:hint="eastAsia"/>
          <w:sz w:val="24"/>
        </w:rPr>
        <w:t>3.1.9</w:t>
      </w:r>
      <w:r>
        <w:rPr>
          <w:rStyle w:val="187"/>
          <w:rFonts w:hint="eastAsia"/>
          <w:color w:val="auto"/>
          <w:sz w:val="24"/>
          <w:u w:val="none"/>
        </w:rPr>
        <w:t>负责为发包人及其指定的第三方提供服务、指导、培训，解决工程建设与管理问题。</w:t>
      </w:r>
    </w:p>
    <w:p>
      <w:pPr>
        <w:pStyle w:val="2"/>
        <w:spacing w:line="312" w:lineRule="auto"/>
      </w:pPr>
      <w:bookmarkStart w:id="32" w:name="_Toc5886"/>
      <w:r>
        <w:rPr>
          <w:rFonts w:hint="eastAsia"/>
        </w:rPr>
        <w:t>3</w:t>
      </w:r>
      <w:r>
        <w:t>.2</w:t>
      </w:r>
      <w:r>
        <w:rPr>
          <w:rFonts w:hint="eastAsia"/>
        </w:rPr>
        <w:t>服务人的</w:t>
      </w:r>
      <w:r>
        <w:t>人员</w:t>
      </w:r>
      <w:bookmarkEnd w:id="32"/>
    </w:p>
    <w:p>
      <w:pPr>
        <w:spacing w:line="312" w:lineRule="auto"/>
        <w:ind w:firstLine="480" w:firstLineChars="200"/>
        <w:rPr>
          <w:rFonts w:ascii="宋体" w:hAnsi="宋体"/>
          <w:sz w:val="24"/>
        </w:rPr>
      </w:pPr>
      <w:r>
        <w:rPr>
          <w:rFonts w:hint="eastAsia" w:ascii="宋体" w:hAnsi="宋体"/>
          <w:sz w:val="24"/>
        </w:rPr>
        <w:t>3.2.1服务人应按合同约定指派项目负责人，并负责组织合同的实施。服务人为履行合同发出的一切函件均应盖有服务人的管理机构章，并由服务人项目负责人签字。</w:t>
      </w:r>
    </w:p>
    <w:p>
      <w:pPr>
        <w:spacing w:line="312" w:lineRule="auto"/>
        <w:ind w:firstLine="480" w:firstLineChars="200"/>
        <w:rPr>
          <w:sz w:val="24"/>
        </w:rPr>
      </w:pPr>
      <w:r>
        <w:rPr>
          <w:rFonts w:hint="eastAsia" w:ascii="宋体" w:hAnsi="宋体"/>
          <w:sz w:val="24"/>
        </w:rPr>
        <w:t>3.2.2服务人</w:t>
      </w:r>
      <w:r>
        <w:rPr>
          <w:rFonts w:hint="eastAsia"/>
          <w:sz w:val="24"/>
        </w:rPr>
        <w:t>派驻到项目服务的其他人员，必须持有相关的资格证书，并得到发包人的认可。</w:t>
      </w:r>
    </w:p>
    <w:p>
      <w:pPr>
        <w:spacing w:line="312" w:lineRule="auto"/>
        <w:ind w:firstLine="480" w:firstLineChars="200"/>
        <w:outlineLvl w:val="0"/>
        <w:rPr>
          <w:sz w:val="24"/>
        </w:rPr>
      </w:pPr>
      <w:bookmarkStart w:id="33" w:name="_Toc7264"/>
      <w:bookmarkStart w:id="34" w:name="_Toc17661"/>
      <w:r>
        <w:rPr>
          <w:rFonts w:hint="eastAsia" w:ascii="宋体" w:hAnsi="宋体"/>
          <w:sz w:val="24"/>
        </w:rPr>
        <w:t>3.2.3 服务</w:t>
      </w:r>
      <w:r>
        <w:rPr>
          <w:rFonts w:hint="eastAsia"/>
          <w:sz w:val="24"/>
        </w:rPr>
        <w:t>人因工作安排或其它原因，需要更换项目的服务人员时，应事先得到发包人的同意。发包人有权同意或拒绝。</w:t>
      </w:r>
      <w:bookmarkEnd w:id="33"/>
      <w:bookmarkEnd w:id="34"/>
    </w:p>
    <w:p>
      <w:pPr>
        <w:pStyle w:val="2"/>
        <w:spacing w:line="312" w:lineRule="auto"/>
      </w:pPr>
      <w:bookmarkStart w:id="35" w:name="_Toc10136"/>
      <w:r>
        <w:rPr>
          <w:rFonts w:hint="eastAsia"/>
        </w:rPr>
        <w:t>3</w:t>
      </w:r>
      <w:r>
        <w:t>.</w:t>
      </w:r>
      <w:r>
        <w:rPr>
          <w:rFonts w:hint="eastAsia"/>
        </w:rPr>
        <w:t>3服务人的设备</w:t>
      </w:r>
      <w:bookmarkEnd w:id="35"/>
    </w:p>
    <w:p>
      <w:pPr>
        <w:spacing w:line="312" w:lineRule="auto"/>
        <w:ind w:firstLine="480" w:firstLineChars="200"/>
        <w:rPr>
          <w:rFonts w:ascii="宋体" w:hAnsi="宋体"/>
          <w:sz w:val="24"/>
        </w:rPr>
      </w:pPr>
      <w:r>
        <w:rPr>
          <w:rFonts w:hint="eastAsia" w:ascii="宋体" w:hAnsi="宋体"/>
          <w:sz w:val="24"/>
        </w:rPr>
        <w:t>3.3.1服务人应按合同约定及时调配设备进场作业，确保设备的安全性。</w:t>
      </w:r>
    </w:p>
    <w:p>
      <w:pPr>
        <w:spacing w:line="312" w:lineRule="auto"/>
        <w:ind w:firstLine="480" w:firstLineChars="200"/>
        <w:rPr>
          <w:sz w:val="24"/>
        </w:rPr>
      </w:pPr>
      <w:r>
        <w:rPr>
          <w:rFonts w:hint="eastAsia" w:ascii="宋体" w:hAnsi="宋体"/>
          <w:sz w:val="24"/>
        </w:rPr>
        <w:t>3.3.2服务人应根据服务进度、质量控制标准等的需要及时调整设备。进场设备退出应事先得到发包人同意。</w:t>
      </w:r>
      <w:r>
        <w:rPr>
          <w:rFonts w:hint="eastAsia"/>
          <w:sz w:val="24"/>
        </w:rPr>
        <w:t>发包人有权同意或拒绝。</w:t>
      </w:r>
    </w:p>
    <w:p>
      <w:pPr>
        <w:pStyle w:val="3"/>
      </w:pPr>
      <w:bookmarkStart w:id="36" w:name="_Toc5891"/>
      <w:r>
        <w:rPr>
          <w:rFonts w:hint="eastAsia"/>
        </w:rPr>
        <w:t>4</w:t>
      </w:r>
      <w:r>
        <w:t>．发包人的义务</w:t>
      </w:r>
      <w:bookmarkEnd w:id="36"/>
    </w:p>
    <w:p>
      <w:pPr>
        <w:spacing w:line="312" w:lineRule="auto"/>
        <w:ind w:firstLine="480" w:firstLineChars="200"/>
        <w:rPr>
          <w:sz w:val="24"/>
        </w:rPr>
      </w:pPr>
      <w:r>
        <w:rPr>
          <w:rFonts w:hint="eastAsia" w:ascii="宋体" w:hAnsi="宋体"/>
          <w:sz w:val="24"/>
        </w:rPr>
        <w:t>4.1</w:t>
      </w:r>
      <w:r>
        <w:rPr>
          <w:rFonts w:hint="eastAsia"/>
          <w:sz w:val="24"/>
        </w:rPr>
        <w:t>应按合同约定为服务人及时提供其履行合同所必须的有关文件和资料、实物等。</w:t>
      </w:r>
    </w:p>
    <w:p>
      <w:pPr>
        <w:spacing w:line="312" w:lineRule="auto"/>
        <w:ind w:firstLine="480" w:firstLineChars="200"/>
        <w:rPr>
          <w:sz w:val="24"/>
        </w:rPr>
      </w:pPr>
      <w:r>
        <w:rPr>
          <w:rFonts w:hint="eastAsia" w:ascii="宋体" w:hAnsi="宋体"/>
          <w:sz w:val="24"/>
        </w:rPr>
        <w:t>4.2</w:t>
      </w:r>
      <w:r>
        <w:rPr>
          <w:rFonts w:hint="eastAsia"/>
          <w:sz w:val="24"/>
        </w:rPr>
        <w:t>应指定专人负责相关服务管理工作，就有关发包人的关于服务的调整、变更的决定及时以书面指令形式发至服务人，有必要时签订相关补充协议、合同。负责人更换必须及时通知服务人。</w:t>
      </w:r>
    </w:p>
    <w:p>
      <w:pPr>
        <w:spacing w:line="312" w:lineRule="auto"/>
        <w:ind w:firstLine="480" w:firstLineChars="200"/>
        <w:rPr>
          <w:sz w:val="24"/>
        </w:rPr>
      </w:pPr>
      <w:r>
        <w:rPr>
          <w:rFonts w:hint="eastAsia" w:ascii="宋体" w:hAnsi="宋体"/>
          <w:sz w:val="24"/>
        </w:rPr>
        <w:t>4.3</w:t>
      </w:r>
      <w:r>
        <w:rPr>
          <w:rFonts w:hint="eastAsia"/>
          <w:sz w:val="24"/>
        </w:rPr>
        <w:t>按合同约定为服务人做好必要的联络协调工作，方便服务人开展服务工作。</w:t>
      </w:r>
    </w:p>
    <w:p>
      <w:pPr>
        <w:spacing w:line="312" w:lineRule="auto"/>
        <w:ind w:firstLine="480" w:firstLineChars="200"/>
        <w:rPr>
          <w:sz w:val="24"/>
        </w:rPr>
      </w:pPr>
      <w:r>
        <w:rPr>
          <w:rFonts w:hint="eastAsia" w:ascii="宋体" w:hAnsi="宋体"/>
          <w:sz w:val="24"/>
        </w:rPr>
        <w:t>4.4</w:t>
      </w:r>
      <w:r>
        <w:rPr>
          <w:rFonts w:hint="eastAsia"/>
          <w:sz w:val="24"/>
        </w:rPr>
        <w:t>应按合同规定向服务人书面提交并要求答复的重大问题，做出书面决定。</w:t>
      </w:r>
    </w:p>
    <w:p>
      <w:pPr>
        <w:spacing w:line="312" w:lineRule="auto"/>
        <w:ind w:firstLine="480" w:firstLineChars="200"/>
        <w:rPr>
          <w:sz w:val="24"/>
        </w:rPr>
      </w:pPr>
      <w:r>
        <w:rPr>
          <w:rFonts w:hint="eastAsia" w:ascii="宋体" w:hAnsi="宋体"/>
          <w:sz w:val="24"/>
        </w:rPr>
        <w:t>4.5</w:t>
      </w:r>
      <w:r>
        <w:rPr>
          <w:rFonts w:hint="eastAsia"/>
          <w:sz w:val="24"/>
        </w:rPr>
        <w:t>应按合同约定及时支付服务的费用。</w:t>
      </w:r>
    </w:p>
    <w:p>
      <w:pPr>
        <w:spacing w:line="312" w:lineRule="auto"/>
        <w:ind w:firstLine="480" w:firstLineChars="200"/>
        <w:rPr>
          <w:sz w:val="24"/>
        </w:rPr>
      </w:pPr>
      <w:r>
        <w:rPr>
          <w:rFonts w:hint="eastAsia" w:ascii="宋体" w:hAnsi="宋体"/>
          <w:sz w:val="24"/>
        </w:rPr>
        <w:t>4.6</w:t>
      </w:r>
      <w:r>
        <w:rPr>
          <w:rFonts w:hint="eastAsia"/>
          <w:sz w:val="24"/>
        </w:rPr>
        <w:t>未经服务人同意不得泄密涉及其知识产权的资料。</w:t>
      </w:r>
    </w:p>
    <w:p>
      <w:pPr>
        <w:pStyle w:val="3"/>
      </w:pPr>
      <w:bookmarkStart w:id="37" w:name="_Toc11258"/>
      <w:r>
        <w:rPr>
          <w:rFonts w:hint="eastAsia"/>
        </w:rPr>
        <w:t>5．责任和保障</w:t>
      </w:r>
      <w:bookmarkEnd w:id="37"/>
    </w:p>
    <w:p>
      <w:pPr>
        <w:pStyle w:val="2"/>
        <w:spacing w:line="312" w:lineRule="auto"/>
      </w:pPr>
      <w:bookmarkStart w:id="38" w:name="_Toc21638"/>
      <w:r>
        <w:rPr>
          <w:rFonts w:hint="eastAsia"/>
        </w:rPr>
        <w:t>5.1服务人的一般违约及责任</w:t>
      </w:r>
      <w:bookmarkEnd w:id="38"/>
    </w:p>
    <w:p>
      <w:pPr>
        <w:spacing w:line="312" w:lineRule="auto"/>
        <w:ind w:firstLine="480" w:firstLineChars="200"/>
        <w:rPr>
          <w:sz w:val="24"/>
        </w:rPr>
      </w:pPr>
      <w:r>
        <w:rPr>
          <w:rFonts w:hint="eastAsia"/>
          <w:sz w:val="24"/>
        </w:rPr>
        <w:t>5.1.1服务人违反服务合同的规定，将服务的任何部分违法转让或非法分包；</w:t>
      </w:r>
      <w:r>
        <w:rPr>
          <w:sz w:val="24"/>
        </w:rPr>
        <w:t xml:space="preserve"> </w:t>
      </w:r>
    </w:p>
    <w:p>
      <w:pPr>
        <w:spacing w:line="312" w:lineRule="auto"/>
        <w:rPr>
          <w:rStyle w:val="187"/>
          <w:color w:val="auto"/>
          <w:sz w:val="24"/>
          <w:u w:val="none"/>
        </w:rPr>
      </w:pPr>
      <w:r>
        <w:rPr>
          <w:rFonts w:hint="eastAsia"/>
          <w:sz w:val="24"/>
        </w:rPr>
        <w:t xml:space="preserve">    5.1.2服务人未能按照投标文件的承诺配备满足服务要求的人员和设备</w:t>
      </w:r>
      <w:r>
        <w:rPr>
          <w:rStyle w:val="187"/>
          <w:rFonts w:hint="eastAsia"/>
          <w:color w:val="auto"/>
          <w:sz w:val="24"/>
          <w:u w:val="none"/>
        </w:rPr>
        <w:t>或擅自进行调整或擅自缺岗；服务人不能根据实际工作的需要接受发包人指令及时进行人员和设备的调整。</w:t>
      </w:r>
    </w:p>
    <w:p>
      <w:pPr>
        <w:spacing w:line="312" w:lineRule="auto"/>
        <w:ind w:firstLine="480" w:firstLineChars="200"/>
        <w:rPr>
          <w:sz w:val="24"/>
        </w:rPr>
      </w:pPr>
      <w:r>
        <w:rPr>
          <w:rFonts w:hint="eastAsia"/>
          <w:sz w:val="24"/>
        </w:rPr>
        <w:t>5.1.3服务人不履行职责，失职、渎职或向相关人行贿索贿、谋取私利，或与相关人串通损害发包人利益，给发包人造成损失；</w:t>
      </w:r>
    </w:p>
    <w:p>
      <w:pPr>
        <w:spacing w:line="312" w:lineRule="auto"/>
        <w:ind w:firstLine="480" w:firstLineChars="200"/>
        <w:rPr>
          <w:rStyle w:val="187"/>
          <w:sz w:val="24"/>
        </w:rPr>
      </w:pPr>
      <w:r>
        <w:rPr>
          <w:rFonts w:hint="eastAsia"/>
          <w:sz w:val="24"/>
        </w:rPr>
        <w:t>5.1.4</w:t>
      </w:r>
      <w:r>
        <w:rPr>
          <w:rStyle w:val="187"/>
          <w:rFonts w:hint="eastAsia"/>
          <w:color w:val="auto"/>
          <w:sz w:val="24"/>
          <w:u w:val="none"/>
        </w:rPr>
        <w:t>服务人因服务因素收集不全、不准确、虚假、错误等致使未能按合同进度计划或质量要求或发包人指令及时完成合同约定的服务工作，或不能及时提交服务成果并提供服务，对工程建设与管理造成了影响；</w:t>
      </w:r>
    </w:p>
    <w:p>
      <w:pPr>
        <w:spacing w:line="312" w:lineRule="auto"/>
        <w:ind w:firstLine="480" w:firstLineChars="200"/>
        <w:outlineLvl w:val="0"/>
        <w:rPr>
          <w:rStyle w:val="187"/>
          <w:color w:val="auto"/>
          <w:sz w:val="24"/>
          <w:u w:val="none"/>
        </w:rPr>
      </w:pPr>
      <w:bookmarkStart w:id="39" w:name="_Toc1798"/>
      <w:bookmarkStart w:id="40" w:name="_Toc10254"/>
      <w:r>
        <w:rPr>
          <w:rFonts w:hint="eastAsia"/>
          <w:sz w:val="24"/>
        </w:rPr>
        <w:t>5.1.5</w:t>
      </w:r>
      <w:r>
        <w:rPr>
          <w:rStyle w:val="187"/>
          <w:rFonts w:hint="eastAsia"/>
          <w:color w:val="auto"/>
          <w:sz w:val="24"/>
          <w:u w:val="none"/>
        </w:rPr>
        <w:t>因服务人泄露保密资料、未保护好财产，导致发包人利益发生损害；</w:t>
      </w:r>
      <w:bookmarkEnd w:id="39"/>
      <w:bookmarkEnd w:id="40"/>
    </w:p>
    <w:p>
      <w:pPr>
        <w:spacing w:line="312" w:lineRule="auto"/>
        <w:ind w:firstLine="480" w:firstLineChars="200"/>
        <w:rPr>
          <w:smallCaps/>
          <w:sz w:val="24"/>
        </w:rPr>
      </w:pPr>
      <w:r>
        <w:rPr>
          <w:rStyle w:val="187"/>
          <w:rFonts w:hint="eastAsia"/>
          <w:color w:val="auto"/>
          <w:sz w:val="24"/>
          <w:u w:val="none"/>
        </w:rPr>
        <w:t>5.1.6擅自采用他人成果或侵犯他人知识产权的；私自转让、赠与本服务成果。</w:t>
      </w:r>
    </w:p>
    <w:p>
      <w:pPr>
        <w:spacing w:line="312" w:lineRule="auto"/>
        <w:rPr>
          <w:rStyle w:val="187"/>
          <w:color w:val="auto"/>
          <w:sz w:val="24"/>
          <w:u w:val="none"/>
        </w:rPr>
      </w:pPr>
      <w:r>
        <w:rPr>
          <w:rStyle w:val="187"/>
          <w:rFonts w:hint="eastAsia"/>
          <w:color w:val="auto"/>
          <w:sz w:val="24"/>
          <w:u w:val="none"/>
        </w:rPr>
        <w:t xml:space="preserve">     上述一般违约行为，发包人将责令服务人限期改正。如服务人延迟或拒绝改正的，发包人有权终止合同、停止支付，造成发包人损失的，发包人有权按责任比例计算扣减支付或履约保证金作为违约赔偿。</w:t>
      </w:r>
    </w:p>
    <w:p>
      <w:pPr>
        <w:pStyle w:val="2"/>
        <w:spacing w:line="312" w:lineRule="auto"/>
      </w:pPr>
      <w:bookmarkStart w:id="41" w:name="_Toc14800"/>
      <w:r>
        <w:rPr>
          <w:rFonts w:hint="eastAsia"/>
        </w:rPr>
        <w:t>5.2服务人的严重违约及责任</w:t>
      </w:r>
      <w:bookmarkEnd w:id="41"/>
    </w:p>
    <w:p>
      <w:pPr>
        <w:spacing w:line="312" w:lineRule="auto"/>
        <w:rPr>
          <w:rStyle w:val="187"/>
          <w:color w:val="auto"/>
          <w:sz w:val="24"/>
          <w:u w:val="none"/>
        </w:rPr>
      </w:pPr>
      <w:r>
        <w:rPr>
          <w:rStyle w:val="187"/>
          <w:rFonts w:hint="eastAsia"/>
          <w:color w:val="auto"/>
          <w:sz w:val="24"/>
          <w:u w:val="none"/>
        </w:rPr>
        <w:t xml:space="preserve">     </w:t>
      </w:r>
      <w:r>
        <w:rPr>
          <w:rFonts w:ascii="宋体" w:hAnsi="宋体" w:cs="宋体"/>
          <w:kern w:val="0"/>
          <w:sz w:val="24"/>
        </w:rPr>
        <w:t>5.2.</w:t>
      </w:r>
      <w:r>
        <w:rPr>
          <w:rFonts w:hint="eastAsia" w:ascii="宋体" w:hAnsi="宋体" w:cs="宋体"/>
          <w:kern w:val="0"/>
          <w:sz w:val="24"/>
        </w:rPr>
        <w:t>1</w:t>
      </w:r>
      <w:r>
        <w:rPr>
          <w:rStyle w:val="187"/>
          <w:rFonts w:hint="eastAsia"/>
          <w:color w:val="auto"/>
          <w:sz w:val="24"/>
          <w:u w:val="none"/>
        </w:rPr>
        <w:t>因服务人未及时提供服务给发包人造成严重的损失、工期延误的；或服务人提供的虚假成果、错误成果，导致发包人的工程建设与管理出现质量、安全事故的；</w:t>
      </w:r>
      <w:r>
        <w:rPr>
          <w:rStyle w:val="187"/>
          <w:color w:val="auto"/>
          <w:sz w:val="24"/>
          <w:u w:val="none"/>
        </w:rPr>
        <w:t xml:space="preserve"> </w:t>
      </w:r>
    </w:p>
    <w:p>
      <w:pPr>
        <w:spacing w:line="312" w:lineRule="auto"/>
        <w:ind w:firstLine="480" w:firstLineChars="200"/>
        <w:rPr>
          <w:rFonts w:ascii="宋体" w:hAnsi="宋体" w:cs="宋体"/>
          <w:kern w:val="0"/>
          <w:sz w:val="24"/>
        </w:rPr>
      </w:pPr>
      <w:r>
        <w:rPr>
          <w:rFonts w:ascii="宋体" w:hAnsi="宋体" w:cs="宋体"/>
          <w:kern w:val="0"/>
          <w:sz w:val="24"/>
        </w:rPr>
        <w:t>5.2.2除不可抗力原因外，因服务人且发包人不可接受的原因导致的服务项目不得不终止；</w:t>
      </w:r>
    </w:p>
    <w:p>
      <w:pPr>
        <w:spacing w:line="312" w:lineRule="auto"/>
        <w:ind w:firstLine="480" w:firstLineChars="200"/>
        <w:rPr>
          <w:rStyle w:val="187"/>
          <w:color w:val="auto"/>
          <w:sz w:val="24"/>
          <w:u w:val="none"/>
        </w:rPr>
      </w:pPr>
      <w:r>
        <w:rPr>
          <w:rStyle w:val="187"/>
          <w:rFonts w:hint="eastAsia"/>
          <w:color w:val="auto"/>
          <w:sz w:val="24"/>
          <w:u w:val="none"/>
        </w:rPr>
        <w:t>发生上述两种严重违约行为，发包人有权终止服务合同，追回全部支付，并追诉相应法律责任。</w:t>
      </w:r>
    </w:p>
    <w:p>
      <w:pPr>
        <w:pStyle w:val="2"/>
        <w:spacing w:line="312" w:lineRule="auto"/>
      </w:pPr>
      <w:bookmarkStart w:id="42" w:name="_Toc13895"/>
      <w:r>
        <w:rPr>
          <w:rFonts w:hint="eastAsia"/>
        </w:rPr>
        <w:t>5.3发包人的违约及责任</w:t>
      </w:r>
      <w:bookmarkEnd w:id="42"/>
    </w:p>
    <w:p>
      <w:pPr>
        <w:spacing w:line="312" w:lineRule="auto"/>
        <w:ind w:firstLine="480" w:firstLineChars="200"/>
        <w:rPr>
          <w:sz w:val="24"/>
        </w:rPr>
      </w:pPr>
      <w:r>
        <w:rPr>
          <w:rFonts w:hint="eastAsia"/>
          <w:sz w:val="24"/>
        </w:rPr>
        <w:t>发包人违反服务合同规定的应当及时予以改正，</w:t>
      </w:r>
      <w:r>
        <w:rPr>
          <w:rStyle w:val="187"/>
          <w:rFonts w:hint="eastAsia"/>
          <w:color w:val="auto"/>
          <w:sz w:val="24"/>
          <w:u w:val="none"/>
        </w:rPr>
        <w:t>发包人拒绝作出改正时服务人也可提出终止合同，</w:t>
      </w:r>
      <w:r>
        <w:rPr>
          <w:rFonts w:hint="eastAsia"/>
          <w:sz w:val="24"/>
        </w:rPr>
        <w:t>造成服务人的经济损失，发包人应向服务人赔偿。</w:t>
      </w:r>
    </w:p>
    <w:p>
      <w:pPr>
        <w:pStyle w:val="2"/>
        <w:spacing w:line="312" w:lineRule="auto"/>
      </w:pPr>
      <w:bookmarkStart w:id="43" w:name="_Toc26452"/>
      <w:r>
        <w:rPr>
          <w:rFonts w:hint="eastAsia"/>
        </w:rPr>
        <w:t>5.4赔偿责任的期限</w:t>
      </w:r>
      <w:bookmarkEnd w:id="43"/>
    </w:p>
    <w:p>
      <w:pPr>
        <w:spacing w:line="312" w:lineRule="auto"/>
        <w:ind w:firstLine="480" w:firstLineChars="200"/>
        <w:rPr>
          <w:sz w:val="24"/>
        </w:rPr>
      </w:pPr>
      <w:r>
        <w:rPr>
          <w:rFonts w:hint="eastAsia"/>
          <w:sz w:val="24"/>
        </w:rPr>
        <w:t>发包人或服务人任何一方向另一方要求的赔偿，都应在赔偿事件发生后的7日之内以书面形式提出索赔。如果该事件具有持续性，则应在事件首次发生后7日之内提出索赔意向，并每隔7日提供一次该事件仍在持续发展的证明材料，直至该事件结束后7日之内提出正式的索赔文件。否则，无论是发包人还是服务人均有权对上述索赔不予受理。</w:t>
      </w:r>
    </w:p>
    <w:p>
      <w:pPr>
        <w:pStyle w:val="2"/>
        <w:spacing w:line="312" w:lineRule="auto"/>
      </w:pPr>
      <w:bookmarkStart w:id="44" w:name="_Toc29188"/>
      <w:r>
        <w:rPr>
          <w:rFonts w:hint="eastAsia"/>
        </w:rPr>
        <w:t>5.5赔偿的限额</w:t>
      </w:r>
      <w:bookmarkEnd w:id="44"/>
    </w:p>
    <w:p>
      <w:pPr>
        <w:spacing w:line="312" w:lineRule="auto"/>
        <w:ind w:firstLine="480" w:firstLineChars="200"/>
        <w:rPr>
          <w:sz w:val="24"/>
        </w:rPr>
      </w:pPr>
      <w:r>
        <w:rPr>
          <w:rFonts w:hint="eastAsia"/>
          <w:sz w:val="24"/>
        </w:rPr>
        <w:t>除非服务人发生第5.2款的严重违约行为以及发包人、服务人相互或给相关第三方造成</w:t>
      </w:r>
      <w:r>
        <w:rPr>
          <w:rStyle w:val="187"/>
          <w:rFonts w:hint="eastAsia"/>
          <w:color w:val="auto"/>
          <w:sz w:val="24"/>
          <w:u w:val="none"/>
        </w:rPr>
        <w:t>违约</w:t>
      </w:r>
      <w:r>
        <w:rPr>
          <w:rFonts w:hint="eastAsia"/>
          <w:sz w:val="24"/>
        </w:rPr>
        <w:t>需提交司法或仲裁外，一般违约处罚或责任赔偿累计不超过合同额的10%。</w:t>
      </w:r>
    </w:p>
    <w:p>
      <w:pPr>
        <w:pStyle w:val="2"/>
        <w:spacing w:line="312" w:lineRule="auto"/>
      </w:pPr>
      <w:bookmarkStart w:id="45" w:name="_Toc1243"/>
      <w:r>
        <w:rPr>
          <w:rFonts w:hint="eastAsia"/>
        </w:rPr>
        <w:t>5.6保障</w:t>
      </w:r>
      <w:bookmarkEnd w:id="45"/>
    </w:p>
    <w:p>
      <w:pPr>
        <w:spacing w:line="312" w:lineRule="auto"/>
        <w:ind w:firstLine="480" w:firstLineChars="200"/>
        <w:rPr>
          <w:sz w:val="24"/>
        </w:rPr>
      </w:pPr>
      <w:r>
        <w:rPr>
          <w:rFonts w:hint="eastAsia"/>
          <w:sz w:val="24"/>
        </w:rPr>
        <w:t>5.6.1在服务人不违反有关法律、法规的前提下，发包人应保障服务人免受因履行本服务合同而引起的</w:t>
      </w:r>
      <w:r>
        <w:rPr>
          <w:rStyle w:val="187"/>
          <w:rFonts w:hint="eastAsia"/>
          <w:color w:val="auto"/>
          <w:sz w:val="24"/>
          <w:u w:val="none"/>
        </w:rPr>
        <w:t>其他第三方</w:t>
      </w:r>
      <w:r>
        <w:rPr>
          <w:rFonts w:hint="eastAsia"/>
          <w:sz w:val="24"/>
        </w:rPr>
        <w:t>索赔或干扰。</w:t>
      </w:r>
    </w:p>
    <w:p>
      <w:pPr>
        <w:spacing w:line="312" w:lineRule="auto"/>
        <w:ind w:firstLine="480" w:firstLineChars="200"/>
        <w:rPr>
          <w:sz w:val="24"/>
        </w:rPr>
      </w:pPr>
      <w:r>
        <w:rPr>
          <w:rFonts w:hint="eastAsia"/>
          <w:sz w:val="24"/>
        </w:rPr>
        <w:t>5.6.2服务人在签订服务合同协议前应按照发包人认可的形式向发包人递交履约保函或履约保证金。如果服务人无正当理由全部或部分不履行本服务合同时，发包人有权根据具体情况没收全部或部分履约保证金。</w:t>
      </w:r>
    </w:p>
    <w:p>
      <w:pPr>
        <w:spacing w:line="312" w:lineRule="auto"/>
        <w:ind w:firstLine="480" w:firstLineChars="200"/>
        <w:rPr>
          <w:sz w:val="24"/>
        </w:rPr>
      </w:pPr>
      <w:r>
        <w:rPr>
          <w:rFonts w:hint="eastAsia"/>
          <w:sz w:val="24"/>
        </w:rPr>
        <w:t>5.6.3在</w:t>
      </w:r>
      <w:r>
        <w:rPr>
          <w:rStyle w:val="187"/>
          <w:rFonts w:hint="eastAsia"/>
          <w:color w:val="auto"/>
          <w:sz w:val="24"/>
          <w:u w:val="none"/>
        </w:rPr>
        <w:t>完成服务合同所有约定任务后</w:t>
      </w:r>
      <w:r>
        <w:rPr>
          <w:rFonts w:hint="eastAsia"/>
          <w:sz w:val="24"/>
        </w:rPr>
        <w:t>，发包人向服务人返还履约保证金。</w:t>
      </w:r>
    </w:p>
    <w:p>
      <w:pPr>
        <w:pStyle w:val="2"/>
        <w:spacing w:line="312" w:lineRule="auto"/>
      </w:pPr>
      <w:bookmarkStart w:id="46" w:name="_Toc20048"/>
      <w:r>
        <w:rPr>
          <w:rFonts w:hint="eastAsia"/>
        </w:rPr>
        <w:t>5.7保险</w:t>
      </w:r>
      <w:bookmarkEnd w:id="46"/>
    </w:p>
    <w:p>
      <w:pPr>
        <w:spacing w:line="312" w:lineRule="auto"/>
        <w:ind w:firstLine="480" w:firstLineChars="200"/>
        <w:rPr>
          <w:sz w:val="24"/>
        </w:rPr>
      </w:pPr>
      <w:r>
        <w:rPr>
          <w:rFonts w:hint="eastAsia"/>
          <w:sz w:val="24"/>
        </w:rPr>
        <w:t>服务人应在服务期内、自费办理派驻到项目所在地的人员人身和自备财产的有关保险，保险时间应随服务时间的延长而顺延，并在出险时自行办理索赔。如果服务人不办理上述保险，则应对有关风险及后果自行负责。</w:t>
      </w:r>
    </w:p>
    <w:p>
      <w:pPr>
        <w:pStyle w:val="3"/>
        <w:rPr>
          <w:sz w:val="24"/>
        </w:rPr>
      </w:pPr>
      <w:bookmarkStart w:id="47" w:name="_Toc23536"/>
      <w:r>
        <w:rPr>
          <w:rFonts w:hint="eastAsia"/>
        </w:rPr>
        <w:t>6、服务合同的生效、终止、暂停与解除</w:t>
      </w:r>
      <w:bookmarkEnd w:id="47"/>
    </w:p>
    <w:p>
      <w:pPr>
        <w:pStyle w:val="2"/>
        <w:spacing w:line="312" w:lineRule="auto"/>
      </w:pPr>
      <w:bookmarkStart w:id="48" w:name="_Toc25926"/>
      <w:r>
        <w:rPr>
          <w:rFonts w:hint="eastAsia"/>
        </w:rPr>
        <w:t>6. 1合同的生效</w:t>
      </w:r>
      <w:bookmarkEnd w:id="48"/>
    </w:p>
    <w:p>
      <w:pPr>
        <w:spacing w:line="312" w:lineRule="auto"/>
        <w:ind w:firstLine="480" w:firstLineChars="200"/>
        <w:rPr>
          <w:sz w:val="24"/>
        </w:rPr>
      </w:pPr>
      <w:r>
        <w:rPr>
          <w:rFonts w:hint="eastAsia"/>
          <w:sz w:val="24"/>
        </w:rPr>
        <w:t>服务合同协议书生效的时间，以双方签署的协议书上约定的时间为准。</w:t>
      </w:r>
    </w:p>
    <w:p>
      <w:pPr>
        <w:pStyle w:val="2"/>
        <w:spacing w:line="312" w:lineRule="auto"/>
      </w:pPr>
      <w:bookmarkStart w:id="49" w:name="_Toc8723"/>
      <w:r>
        <w:rPr>
          <w:rFonts w:hint="eastAsia"/>
        </w:rPr>
        <w:t>6. 2合同的时间和期限</w:t>
      </w:r>
      <w:bookmarkEnd w:id="49"/>
    </w:p>
    <w:p>
      <w:pPr>
        <w:spacing w:line="312" w:lineRule="auto"/>
        <w:ind w:firstLine="480" w:firstLineChars="200"/>
        <w:rPr>
          <w:sz w:val="24"/>
        </w:rPr>
      </w:pPr>
      <w:r>
        <w:rPr>
          <w:rFonts w:hint="eastAsia"/>
          <w:sz w:val="24"/>
        </w:rPr>
        <w:t>服务人必须按照合同条款中规定的时间和有关期限履行和完成服务；非发包人或服务人的原因致使服务时间的延长，双方应通过协商，另行签订补充协议。</w:t>
      </w:r>
    </w:p>
    <w:p>
      <w:pPr>
        <w:pStyle w:val="2"/>
        <w:spacing w:line="312" w:lineRule="auto"/>
      </w:pPr>
      <w:bookmarkStart w:id="50" w:name="_Toc21228"/>
      <w:r>
        <w:rPr>
          <w:rFonts w:hint="eastAsia"/>
        </w:rPr>
        <w:t>6.3合同的终止</w:t>
      </w:r>
      <w:bookmarkEnd w:id="50"/>
    </w:p>
    <w:p>
      <w:pPr>
        <w:spacing w:line="312" w:lineRule="auto"/>
        <w:ind w:firstLine="480" w:firstLineChars="200"/>
        <w:rPr>
          <w:sz w:val="24"/>
        </w:rPr>
      </w:pPr>
      <w:r>
        <w:rPr>
          <w:rFonts w:hint="eastAsia"/>
          <w:sz w:val="24"/>
        </w:rPr>
        <w:t>服务人完成合同约定的全部工作，提交了最终服务成果报告并得到了发包人的认可后终止合同；</w:t>
      </w:r>
      <w:r>
        <w:rPr>
          <w:rStyle w:val="187"/>
          <w:rFonts w:hint="eastAsia"/>
          <w:color w:val="auto"/>
          <w:sz w:val="24"/>
          <w:u w:val="none"/>
        </w:rPr>
        <w:t>或发生第5.1、5.2、5.3款违约行为需终止合同。</w:t>
      </w:r>
    </w:p>
    <w:p>
      <w:pPr>
        <w:pStyle w:val="2"/>
        <w:spacing w:line="312" w:lineRule="auto"/>
      </w:pPr>
      <w:bookmarkStart w:id="51" w:name="_Toc30103"/>
      <w:r>
        <w:rPr>
          <w:rFonts w:hint="eastAsia"/>
        </w:rPr>
        <w:t>6.4合同的暂停与解除</w:t>
      </w:r>
      <w:bookmarkEnd w:id="51"/>
    </w:p>
    <w:p>
      <w:pPr>
        <w:spacing w:line="312" w:lineRule="auto"/>
        <w:ind w:firstLine="480" w:firstLineChars="200"/>
        <w:rPr>
          <w:sz w:val="24"/>
        </w:rPr>
      </w:pPr>
      <w:r>
        <w:rPr>
          <w:rFonts w:hint="eastAsia"/>
          <w:sz w:val="24"/>
        </w:rPr>
        <w:t>6.4.1</w:t>
      </w:r>
      <w:r>
        <w:rPr>
          <w:rStyle w:val="187"/>
          <w:rFonts w:hint="eastAsia"/>
          <w:color w:val="auto"/>
          <w:sz w:val="24"/>
          <w:u w:val="none"/>
        </w:rPr>
        <w:t>非服务人的原因导致</w:t>
      </w:r>
      <w:r>
        <w:rPr>
          <w:rFonts w:hint="eastAsia"/>
          <w:sz w:val="24"/>
        </w:rPr>
        <w:t>全部或部分服务不能按合同约定期限履行时，服务人应立即书面通知发包人。经双方协商确定在不得不暂停或减缓某些服务时，则上述服务的完成期限应予以延长；因此而增加的服务工作量或延长的服务时间应作为服务人附加的服务；</w:t>
      </w:r>
    </w:p>
    <w:p>
      <w:pPr>
        <w:spacing w:line="312" w:lineRule="auto"/>
        <w:ind w:firstLine="480" w:firstLineChars="200"/>
        <w:rPr>
          <w:sz w:val="24"/>
        </w:rPr>
      </w:pPr>
      <w:r>
        <w:rPr>
          <w:rFonts w:hint="eastAsia"/>
          <w:sz w:val="24"/>
        </w:rPr>
        <w:t xml:space="preserve">6.4.2 </w:t>
      </w:r>
      <w:r>
        <w:rPr>
          <w:rStyle w:val="187"/>
          <w:rFonts w:hint="eastAsia"/>
          <w:color w:val="auto"/>
          <w:sz w:val="24"/>
          <w:u w:val="none"/>
        </w:rPr>
        <w:t>非服务人的原因导致</w:t>
      </w:r>
      <w:r>
        <w:rPr>
          <w:rFonts w:hint="eastAsia"/>
          <w:sz w:val="24"/>
        </w:rPr>
        <w:t>全部或部分服务已无法继续履行时，服务人在书面通知发包人7日之后，有权单方面解除本服务合同</w:t>
      </w:r>
      <w:r>
        <w:rPr>
          <w:rStyle w:val="187"/>
          <w:rFonts w:hint="eastAsia"/>
          <w:color w:val="auto"/>
          <w:sz w:val="24"/>
          <w:u w:val="none"/>
        </w:rPr>
        <w:t>并按实际工作量结算服务费用；</w:t>
      </w:r>
      <w:r>
        <w:rPr>
          <w:rFonts w:hint="eastAsia"/>
          <w:sz w:val="24"/>
        </w:rPr>
        <w:t>因此而增加的服务工作量应作为服务人额外的服务。发包人应及时向服务人返还全部或剩余部分的履约保证金；</w:t>
      </w:r>
    </w:p>
    <w:p>
      <w:pPr>
        <w:spacing w:line="312" w:lineRule="auto"/>
        <w:ind w:firstLine="480" w:firstLineChars="200"/>
        <w:rPr>
          <w:sz w:val="24"/>
        </w:rPr>
      </w:pPr>
      <w:r>
        <w:rPr>
          <w:rFonts w:hint="eastAsia"/>
          <w:sz w:val="24"/>
        </w:rPr>
        <w:t>6.4.3因不可抗力致使本服务合同不能履行或只能部分履行时，一方应立即书面通知另一方，暂停或解除服务合同。双方应对由此而产生的任何损失、损害或延误各负其责，</w:t>
      </w:r>
      <w:r>
        <w:rPr>
          <w:rStyle w:val="187"/>
          <w:rFonts w:hint="eastAsia"/>
          <w:color w:val="auto"/>
          <w:sz w:val="24"/>
          <w:u w:val="none"/>
        </w:rPr>
        <w:t>并按实际工作量结算服务费用</w:t>
      </w:r>
      <w:r>
        <w:rPr>
          <w:rFonts w:hint="eastAsia"/>
          <w:sz w:val="24"/>
        </w:rPr>
        <w:t>。</w:t>
      </w:r>
    </w:p>
    <w:p>
      <w:pPr>
        <w:spacing w:line="312" w:lineRule="auto"/>
        <w:ind w:firstLine="480" w:firstLineChars="200"/>
        <w:rPr>
          <w:sz w:val="24"/>
        </w:rPr>
      </w:pPr>
      <w:r>
        <w:rPr>
          <w:rFonts w:hint="eastAsia"/>
          <w:sz w:val="24"/>
        </w:rPr>
        <w:t>6.4.4</w:t>
      </w:r>
      <w:r>
        <w:rPr>
          <w:rStyle w:val="187"/>
          <w:rFonts w:hint="eastAsia"/>
          <w:color w:val="auto"/>
          <w:sz w:val="24"/>
          <w:u w:val="none"/>
        </w:rPr>
        <w:t>非发包人原因</w:t>
      </w:r>
      <w:r>
        <w:rPr>
          <w:rFonts w:hint="eastAsia"/>
          <w:sz w:val="24"/>
        </w:rPr>
        <w:t>导致发包人</w:t>
      </w:r>
      <w:r>
        <w:rPr>
          <w:rStyle w:val="187"/>
          <w:rFonts w:hint="eastAsia"/>
          <w:color w:val="auto"/>
          <w:sz w:val="24"/>
          <w:u w:val="none"/>
        </w:rPr>
        <w:t>不得不</w:t>
      </w:r>
      <w:r>
        <w:rPr>
          <w:rFonts w:hint="eastAsia"/>
          <w:sz w:val="24"/>
        </w:rPr>
        <w:t>要求服务人全部或部分服务暂停或减缓，或全部或部分终止或解除本服务合同时，必须在7日之前发出书面通知，服务人在接到通知后，应立即安排停止全部或该部分服务，并将相关费用开支减至最小。因暂停或减缓导致合同期限的延长，因此而增加的服务工作量或延长的服务时间应作为服务人附加服务；因终止或解除本服务合同导致的增加的服务工作量应作为服务人额外服务，</w:t>
      </w:r>
      <w:r>
        <w:rPr>
          <w:rStyle w:val="187"/>
          <w:rFonts w:hint="eastAsia"/>
          <w:color w:val="auto"/>
          <w:sz w:val="24"/>
          <w:u w:val="none"/>
        </w:rPr>
        <w:t>并按实际工作量结算服务费用</w:t>
      </w:r>
      <w:r>
        <w:rPr>
          <w:rFonts w:hint="eastAsia"/>
          <w:sz w:val="24"/>
        </w:rPr>
        <w:t>，及时返还全部或剩余部分的履约保证金。</w:t>
      </w:r>
    </w:p>
    <w:p>
      <w:pPr>
        <w:spacing w:line="312" w:lineRule="auto"/>
        <w:ind w:firstLine="480" w:firstLineChars="200"/>
        <w:rPr>
          <w:sz w:val="24"/>
        </w:rPr>
      </w:pPr>
      <w:r>
        <w:rPr>
          <w:rFonts w:hint="eastAsia"/>
          <w:sz w:val="24"/>
        </w:rPr>
        <w:t>6.4.5</w:t>
      </w:r>
      <w:r>
        <w:rPr>
          <w:rStyle w:val="187"/>
          <w:rFonts w:hint="eastAsia"/>
          <w:color w:val="auto"/>
          <w:sz w:val="24"/>
          <w:u w:val="none"/>
        </w:rPr>
        <w:t>因服务人的原因导致全部或部分服务暂停或减缓，或全部或部分服务终止或解除本服务合同时，</w:t>
      </w:r>
      <w:r>
        <w:rPr>
          <w:rFonts w:hint="eastAsia"/>
          <w:sz w:val="24"/>
        </w:rPr>
        <w:t>发包人可书面要求服务人予以解释。若服务人在15日内不能给予发包人可接受的解释，发包人可单方面终止或解除本服务合同，并</w:t>
      </w:r>
      <w:r>
        <w:rPr>
          <w:rStyle w:val="187"/>
          <w:rFonts w:hint="eastAsia"/>
          <w:color w:val="auto"/>
          <w:sz w:val="24"/>
          <w:u w:val="none"/>
        </w:rPr>
        <w:t>按一般违约处理。</w:t>
      </w:r>
    </w:p>
    <w:p>
      <w:pPr>
        <w:spacing w:line="312" w:lineRule="auto"/>
        <w:ind w:firstLine="480" w:firstLineChars="200"/>
        <w:rPr>
          <w:sz w:val="24"/>
        </w:rPr>
      </w:pPr>
      <w:r>
        <w:rPr>
          <w:rFonts w:hint="eastAsia"/>
          <w:sz w:val="24"/>
        </w:rPr>
        <w:t>6.4.6发包人拖延支付服务费用，并已超过规定支付期限后28日，或暂停服务己超过6个月时，服务人可书面要</w:t>
      </w:r>
      <w:r>
        <w:rPr>
          <w:sz w:val="24"/>
        </w:rPr>
        <w:t>求发包人予以解释。若发包人在</w:t>
      </w:r>
      <w:r>
        <w:rPr>
          <w:rFonts w:hint="eastAsia"/>
          <w:sz w:val="24"/>
        </w:rPr>
        <w:t>15</w:t>
      </w:r>
      <w:r>
        <w:rPr>
          <w:sz w:val="24"/>
        </w:rPr>
        <w:t>日内未能</w:t>
      </w:r>
      <w:r>
        <w:rPr>
          <w:rFonts w:hint="eastAsia"/>
          <w:sz w:val="24"/>
        </w:rPr>
        <w:t>给予服务人可接受的解释</w:t>
      </w:r>
      <w:r>
        <w:rPr>
          <w:sz w:val="24"/>
        </w:rPr>
        <w:t>，服务人可单方面</w:t>
      </w:r>
      <w:r>
        <w:rPr>
          <w:rFonts w:hint="eastAsia"/>
          <w:sz w:val="24"/>
        </w:rPr>
        <w:t>终止或解除</w:t>
      </w:r>
      <w:r>
        <w:rPr>
          <w:sz w:val="24"/>
        </w:rPr>
        <w:t>本服务合同或自行暂停全部或部分服务</w:t>
      </w:r>
      <w:r>
        <w:rPr>
          <w:rFonts w:hint="eastAsia"/>
          <w:sz w:val="24"/>
        </w:rPr>
        <w:t>，</w:t>
      </w:r>
      <w:r>
        <w:rPr>
          <w:sz w:val="24"/>
        </w:rPr>
        <w:t>因此而增加的服务工作量应作为服务人</w:t>
      </w:r>
      <w:r>
        <w:rPr>
          <w:rFonts w:hint="eastAsia"/>
          <w:sz w:val="24"/>
        </w:rPr>
        <w:t>的额外</w:t>
      </w:r>
      <w:r>
        <w:rPr>
          <w:sz w:val="24"/>
        </w:rPr>
        <w:t>服务</w:t>
      </w:r>
      <w:r>
        <w:rPr>
          <w:rFonts w:hint="eastAsia"/>
          <w:sz w:val="24"/>
        </w:rPr>
        <w:t>，</w:t>
      </w:r>
      <w:r>
        <w:rPr>
          <w:rStyle w:val="187"/>
          <w:rFonts w:hint="eastAsia"/>
          <w:color w:val="auto"/>
          <w:sz w:val="24"/>
          <w:u w:val="none"/>
        </w:rPr>
        <w:t>并按实际工作量结算服务费用</w:t>
      </w:r>
      <w:r>
        <w:rPr>
          <w:sz w:val="24"/>
        </w:rPr>
        <w:t>，</w:t>
      </w:r>
      <w:r>
        <w:rPr>
          <w:rFonts w:hint="eastAsia"/>
          <w:sz w:val="24"/>
        </w:rPr>
        <w:t>服务人可要求</w:t>
      </w:r>
      <w:r>
        <w:rPr>
          <w:sz w:val="24"/>
        </w:rPr>
        <w:t>发包人返还全部或剩余部分的履约保证金。</w:t>
      </w:r>
    </w:p>
    <w:p>
      <w:pPr>
        <w:spacing w:line="312" w:lineRule="auto"/>
        <w:ind w:firstLine="480" w:firstLineChars="200"/>
        <w:rPr>
          <w:sz w:val="24"/>
        </w:rPr>
      </w:pPr>
      <w:r>
        <w:rPr>
          <w:rFonts w:hint="eastAsia"/>
          <w:sz w:val="24"/>
        </w:rPr>
        <w:t>6.4</w:t>
      </w:r>
      <w:r>
        <w:rPr>
          <w:sz w:val="24"/>
        </w:rPr>
        <w:t>.</w:t>
      </w:r>
      <w:r>
        <w:rPr>
          <w:rFonts w:hint="eastAsia"/>
          <w:sz w:val="24"/>
        </w:rPr>
        <w:t>7</w:t>
      </w:r>
      <w:r>
        <w:rPr>
          <w:sz w:val="24"/>
        </w:rPr>
        <w:t>服务合同的</w:t>
      </w:r>
      <w:r>
        <w:rPr>
          <w:rFonts w:hint="eastAsia"/>
          <w:sz w:val="24"/>
        </w:rPr>
        <w:t>解除</w:t>
      </w:r>
      <w:r>
        <w:rPr>
          <w:sz w:val="24"/>
        </w:rPr>
        <w:t>，不得损害或影响双方根据本服务合同应有的义务、责任、权力和利益。</w:t>
      </w:r>
    </w:p>
    <w:p>
      <w:pPr>
        <w:spacing w:line="312" w:lineRule="auto"/>
        <w:ind w:firstLine="480" w:firstLineChars="200"/>
        <w:rPr>
          <w:rFonts w:ascii="黑体" w:hAnsi="黑体" w:eastAsia="黑体"/>
          <w:sz w:val="24"/>
        </w:rPr>
      </w:pPr>
      <w:r>
        <w:rPr>
          <w:rFonts w:hint="eastAsia" w:ascii="黑体" w:hAnsi="黑体" w:eastAsia="黑体"/>
          <w:sz w:val="24"/>
        </w:rPr>
        <w:t>6.5额外服务的发生</w:t>
      </w:r>
    </w:p>
    <w:p>
      <w:pPr>
        <w:spacing w:line="312" w:lineRule="auto"/>
        <w:ind w:firstLine="480" w:firstLineChars="200"/>
        <w:rPr>
          <w:sz w:val="24"/>
        </w:rPr>
      </w:pPr>
      <w:r>
        <w:rPr>
          <w:rFonts w:hint="eastAsia"/>
          <w:sz w:val="24"/>
        </w:rPr>
        <w:t>除第2.1.2款（iii）规定的内容外，服务人认为的其他任何额外服务均应得到发包人事先的认可。未得到发包人认可的工作，发包人不予支付任何费用，由此带来的任何损失均有服务人自行承担。</w:t>
      </w:r>
    </w:p>
    <w:p>
      <w:pPr>
        <w:pStyle w:val="3"/>
      </w:pPr>
      <w:bookmarkStart w:id="52" w:name="_Toc27939"/>
      <w:r>
        <w:rPr>
          <w:rFonts w:hint="eastAsia"/>
        </w:rPr>
        <w:t>7</w:t>
      </w:r>
      <w:r>
        <w:t>．服务的费用与支付</w:t>
      </w:r>
      <w:bookmarkEnd w:id="52"/>
    </w:p>
    <w:p>
      <w:pPr>
        <w:pStyle w:val="2"/>
        <w:spacing w:line="312" w:lineRule="auto"/>
      </w:pPr>
      <w:bookmarkStart w:id="53" w:name="_Toc10823"/>
      <w:r>
        <w:t>7.1服务费用内容</w:t>
      </w:r>
      <w:bookmarkEnd w:id="53"/>
    </w:p>
    <w:p>
      <w:pPr>
        <w:spacing w:line="312" w:lineRule="auto"/>
        <w:ind w:left="105" w:leftChars="50" w:firstLine="304" w:firstLineChars="127"/>
        <w:rPr>
          <w:sz w:val="24"/>
        </w:rPr>
      </w:pPr>
      <w:r>
        <w:rPr>
          <w:sz w:val="24"/>
        </w:rPr>
        <w:t xml:space="preserve">服务人的服务费用应包括（但不限于）如下内容，服务人可以根据需要增列费用项，未列入的费用项，发包人视为已包含在已列入项目中或为服务人自由资金中解决，不再另行支付。 </w:t>
      </w:r>
    </w:p>
    <w:p>
      <w:pPr>
        <w:spacing w:line="312" w:lineRule="auto"/>
        <w:ind w:firstLine="480" w:firstLineChars="200"/>
        <w:outlineLvl w:val="0"/>
        <w:rPr>
          <w:sz w:val="24"/>
        </w:rPr>
      </w:pPr>
      <w:bookmarkStart w:id="54" w:name="_Toc56"/>
      <w:bookmarkStart w:id="55" w:name="_Toc4194"/>
      <w:r>
        <w:rPr>
          <w:rFonts w:hint="eastAsia"/>
          <w:sz w:val="24"/>
        </w:rPr>
        <w:t>7.1.1</w:t>
      </w:r>
      <w:r>
        <w:rPr>
          <w:sz w:val="24"/>
        </w:rPr>
        <w:t>人员费用</w:t>
      </w:r>
      <w:bookmarkEnd w:id="54"/>
      <w:bookmarkEnd w:id="55"/>
    </w:p>
    <w:p>
      <w:pPr>
        <w:spacing w:line="312" w:lineRule="auto"/>
        <w:ind w:firstLine="960" w:firstLineChars="400"/>
        <w:rPr>
          <w:sz w:val="24"/>
        </w:rPr>
      </w:pPr>
      <w:r>
        <w:rPr>
          <w:rFonts w:hint="eastAsia"/>
          <w:sz w:val="24"/>
        </w:rPr>
        <w:t>7.1.1.1</w:t>
      </w:r>
      <w:r>
        <w:rPr>
          <w:sz w:val="24"/>
        </w:rPr>
        <w:t>基本工资</w:t>
      </w:r>
    </w:p>
    <w:p>
      <w:pPr>
        <w:spacing w:line="312" w:lineRule="auto"/>
        <w:ind w:firstLine="960" w:firstLineChars="400"/>
        <w:outlineLvl w:val="0"/>
        <w:rPr>
          <w:sz w:val="24"/>
        </w:rPr>
      </w:pPr>
      <w:bookmarkStart w:id="56" w:name="_Toc11326"/>
      <w:bookmarkStart w:id="57" w:name="_Toc731"/>
      <w:r>
        <w:rPr>
          <w:rFonts w:hint="eastAsia"/>
          <w:sz w:val="24"/>
        </w:rPr>
        <w:t>7.1.1.2</w:t>
      </w:r>
      <w:r>
        <w:rPr>
          <w:sz w:val="24"/>
        </w:rPr>
        <w:t>工资性津贴</w:t>
      </w:r>
      <w:bookmarkEnd w:id="56"/>
      <w:bookmarkEnd w:id="57"/>
    </w:p>
    <w:p>
      <w:pPr>
        <w:spacing w:line="312" w:lineRule="auto"/>
        <w:ind w:firstLine="960" w:firstLineChars="400"/>
        <w:rPr>
          <w:sz w:val="24"/>
        </w:rPr>
      </w:pPr>
      <w:r>
        <w:rPr>
          <w:rFonts w:hint="eastAsia"/>
          <w:sz w:val="24"/>
        </w:rPr>
        <w:t>7.1.1.5</w:t>
      </w:r>
      <w:r>
        <w:rPr>
          <w:sz w:val="24"/>
        </w:rPr>
        <w:t>职工福利费</w:t>
      </w:r>
    </w:p>
    <w:p>
      <w:pPr>
        <w:spacing w:line="312" w:lineRule="auto"/>
        <w:ind w:firstLine="960" w:firstLineChars="400"/>
        <w:rPr>
          <w:sz w:val="24"/>
        </w:rPr>
      </w:pPr>
      <w:r>
        <w:rPr>
          <w:rFonts w:hint="eastAsia"/>
          <w:sz w:val="24"/>
        </w:rPr>
        <w:t>7.1.1.5</w:t>
      </w:r>
      <w:r>
        <w:rPr>
          <w:sz w:val="24"/>
        </w:rPr>
        <w:t>劳动保护费</w:t>
      </w:r>
    </w:p>
    <w:p>
      <w:pPr>
        <w:spacing w:line="312" w:lineRule="auto"/>
        <w:ind w:firstLine="960" w:firstLineChars="400"/>
        <w:rPr>
          <w:sz w:val="24"/>
        </w:rPr>
      </w:pPr>
      <w:r>
        <w:rPr>
          <w:rFonts w:hint="eastAsia"/>
          <w:sz w:val="24"/>
        </w:rPr>
        <w:t>7.1.1.5加班费</w:t>
      </w:r>
    </w:p>
    <w:p>
      <w:pPr>
        <w:spacing w:line="312" w:lineRule="auto"/>
        <w:ind w:firstLine="960" w:firstLineChars="400"/>
        <w:rPr>
          <w:sz w:val="24"/>
        </w:rPr>
      </w:pPr>
      <w:r>
        <w:rPr>
          <w:rFonts w:hint="eastAsia"/>
          <w:sz w:val="24"/>
        </w:rPr>
        <w:t>7.1.1.6</w:t>
      </w:r>
      <w:r>
        <w:rPr>
          <w:sz w:val="24"/>
        </w:rPr>
        <w:t>其它</w:t>
      </w:r>
    </w:p>
    <w:p>
      <w:pPr>
        <w:spacing w:line="312" w:lineRule="auto"/>
        <w:ind w:firstLine="480" w:firstLineChars="200"/>
        <w:rPr>
          <w:sz w:val="24"/>
        </w:rPr>
      </w:pPr>
      <w:r>
        <w:rPr>
          <w:rFonts w:hint="eastAsia"/>
          <w:sz w:val="24"/>
        </w:rPr>
        <w:t>7.1.2</w:t>
      </w:r>
      <w:r>
        <w:rPr>
          <w:sz w:val="24"/>
        </w:rPr>
        <w:t>现场费用</w:t>
      </w:r>
    </w:p>
    <w:p>
      <w:pPr>
        <w:spacing w:line="312" w:lineRule="auto"/>
        <w:ind w:firstLine="960" w:firstLineChars="400"/>
        <w:rPr>
          <w:sz w:val="24"/>
        </w:rPr>
      </w:pPr>
      <w:r>
        <w:rPr>
          <w:rFonts w:hint="eastAsia"/>
          <w:sz w:val="24"/>
        </w:rPr>
        <w:t>7.1.2</w:t>
      </w:r>
      <w:r>
        <w:rPr>
          <w:sz w:val="24"/>
        </w:rPr>
        <w:t>.</w:t>
      </w:r>
      <w:r>
        <w:rPr>
          <w:rFonts w:hint="eastAsia"/>
          <w:sz w:val="24"/>
        </w:rPr>
        <w:t>1</w:t>
      </w:r>
      <w:r>
        <w:rPr>
          <w:sz w:val="24"/>
        </w:rPr>
        <w:t>临时设施费</w:t>
      </w:r>
    </w:p>
    <w:p>
      <w:pPr>
        <w:spacing w:line="312" w:lineRule="auto"/>
        <w:ind w:firstLine="960" w:firstLineChars="400"/>
        <w:rPr>
          <w:sz w:val="24"/>
        </w:rPr>
      </w:pPr>
      <w:r>
        <w:rPr>
          <w:rFonts w:hint="eastAsia"/>
          <w:sz w:val="24"/>
        </w:rPr>
        <w:t>7.1.5.2</w:t>
      </w:r>
      <w:r>
        <w:rPr>
          <w:sz w:val="24"/>
        </w:rPr>
        <w:t>办公费</w:t>
      </w:r>
    </w:p>
    <w:p>
      <w:pPr>
        <w:spacing w:line="312" w:lineRule="auto"/>
        <w:ind w:firstLine="960" w:firstLineChars="400"/>
        <w:rPr>
          <w:sz w:val="24"/>
        </w:rPr>
      </w:pPr>
      <w:r>
        <w:rPr>
          <w:rFonts w:hint="eastAsia"/>
          <w:sz w:val="24"/>
        </w:rPr>
        <w:t>7.1.5.1</w:t>
      </w:r>
      <w:r>
        <w:rPr>
          <w:sz w:val="24"/>
        </w:rPr>
        <w:t>会议费</w:t>
      </w:r>
    </w:p>
    <w:p>
      <w:pPr>
        <w:spacing w:line="312" w:lineRule="auto"/>
        <w:ind w:firstLine="960" w:firstLineChars="400"/>
        <w:rPr>
          <w:sz w:val="24"/>
        </w:rPr>
      </w:pPr>
      <w:r>
        <w:rPr>
          <w:rFonts w:hint="eastAsia"/>
          <w:sz w:val="24"/>
        </w:rPr>
        <w:t>7.1.5.2</w:t>
      </w:r>
      <w:r>
        <w:rPr>
          <w:sz w:val="24"/>
        </w:rPr>
        <w:t>差旅交通费</w:t>
      </w:r>
    </w:p>
    <w:p>
      <w:pPr>
        <w:spacing w:line="312" w:lineRule="auto"/>
        <w:ind w:firstLine="960" w:firstLineChars="400"/>
        <w:rPr>
          <w:sz w:val="24"/>
        </w:rPr>
      </w:pPr>
      <w:r>
        <w:rPr>
          <w:rFonts w:hint="eastAsia"/>
          <w:sz w:val="24"/>
        </w:rPr>
        <w:t>7.1.2</w:t>
      </w:r>
      <w:r>
        <w:rPr>
          <w:sz w:val="24"/>
        </w:rPr>
        <w:t>.5固定资产使用费（包括办公及生活房屋折旧、维修或租赁费，车辆折旧、维修、使用或租赁费，</w:t>
      </w:r>
    </w:p>
    <w:p>
      <w:pPr>
        <w:spacing w:line="312" w:lineRule="auto"/>
        <w:ind w:firstLine="960" w:firstLineChars="400"/>
        <w:rPr>
          <w:sz w:val="24"/>
        </w:rPr>
      </w:pPr>
      <w:r>
        <w:rPr>
          <w:rFonts w:hint="eastAsia"/>
          <w:sz w:val="24"/>
        </w:rPr>
        <w:t>7.1.2</w:t>
      </w:r>
      <w:r>
        <w:rPr>
          <w:sz w:val="24"/>
        </w:rPr>
        <w:t>.6</w:t>
      </w:r>
      <w:r>
        <w:rPr>
          <w:rFonts w:hint="eastAsia"/>
          <w:sz w:val="24"/>
        </w:rPr>
        <w:t>仪器、</w:t>
      </w:r>
      <w:r>
        <w:rPr>
          <w:sz w:val="24"/>
        </w:rPr>
        <w:t>设备购置使用费</w:t>
      </w:r>
      <w:r>
        <w:rPr>
          <w:rFonts w:hint="eastAsia"/>
          <w:sz w:val="24"/>
        </w:rPr>
        <w:t>（包括为服务所需的各种仪器、设备的</w:t>
      </w:r>
      <w:r>
        <w:rPr>
          <w:sz w:val="24"/>
        </w:rPr>
        <w:t>折旧、维修或租赁费</w:t>
      </w:r>
      <w:r>
        <w:rPr>
          <w:rFonts w:hint="eastAsia"/>
          <w:sz w:val="24"/>
        </w:rPr>
        <w:t>等）</w:t>
      </w:r>
    </w:p>
    <w:p>
      <w:pPr>
        <w:spacing w:line="312" w:lineRule="auto"/>
        <w:ind w:firstLine="960" w:firstLineChars="400"/>
        <w:rPr>
          <w:sz w:val="24"/>
        </w:rPr>
      </w:pPr>
      <w:r>
        <w:rPr>
          <w:sz w:val="24"/>
        </w:rPr>
        <w:t>7.1.2.7 零星固定资产购置费</w:t>
      </w:r>
    </w:p>
    <w:p>
      <w:pPr>
        <w:spacing w:line="312" w:lineRule="auto"/>
        <w:ind w:firstLine="960" w:firstLineChars="400"/>
        <w:rPr>
          <w:sz w:val="24"/>
        </w:rPr>
      </w:pPr>
      <w:r>
        <w:rPr>
          <w:sz w:val="24"/>
        </w:rPr>
        <w:t>7.1.2.</w:t>
      </w:r>
      <w:r>
        <w:rPr>
          <w:rFonts w:hint="eastAsia"/>
          <w:sz w:val="24"/>
        </w:rPr>
        <w:t>8</w:t>
      </w:r>
      <w:r>
        <w:rPr>
          <w:sz w:val="24"/>
        </w:rPr>
        <w:t>其它</w:t>
      </w:r>
    </w:p>
    <w:p>
      <w:pPr>
        <w:spacing w:line="312" w:lineRule="auto"/>
        <w:ind w:firstLine="480" w:firstLineChars="200"/>
        <w:rPr>
          <w:sz w:val="24"/>
        </w:rPr>
      </w:pPr>
      <w:r>
        <w:rPr>
          <w:rFonts w:hint="eastAsia"/>
          <w:sz w:val="24"/>
        </w:rPr>
        <w:t>7.1.3</w:t>
      </w:r>
      <w:r>
        <w:rPr>
          <w:sz w:val="24"/>
        </w:rPr>
        <w:t>企业管理费</w:t>
      </w:r>
    </w:p>
    <w:p>
      <w:pPr>
        <w:spacing w:line="312" w:lineRule="auto"/>
        <w:ind w:firstLine="960" w:firstLineChars="400"/>
        <w:rPr>
          <w:sz w:val="24"/>
        </w:rPr>
      </w:pPr>
      <w:r>
        <w:rPr>
          <w:sz w:val="24"/>
        </w:rPr>
        <w:t>7.1.</w:t>
      </w:r>
      <w:r>
        <w:rPr>
          <w:rFonts w:hint="eastAsia"/>
          <w:sz w:val="24"/>
        </w:rPr>
        <w:t>3</w:t>
      </w:r>
      <w:r>
        <w:rPr>
          <w:sz w:val="24"/>
        </w:rPr>
        <w:t>.1工会经费</w:t>
      </w:r>
    </w:p>
    <w:p>
      <w:pPr>
        <w:spacing w:line="312" w:lineRule="auto"/>
        <w:ind w:firstLine="960" w:firstLineChars="400"/>
        <w:rPr>
          <w:sz w:val="24"/>
        </w:rPr>
      </w:pPr>
      <w:r>
        <w:rPr>
          <w:sz w:val="24"/>
        </w:rPr>
        <w:t>7.1.</w:t>
      </w:r>
      <w:r>
        <w:rPr>
          <w:rFonts w:hint="eastAsia"/>
          <w:sz w:val="24"/>
        </w:rPr>
        <w:t>3</w:t>
      </w:r>
      <w:r>
        <w:rPr>
          <w:sz w:val="24"/>
        </w:rPr>
        <w:t>.2职工教育经费</w:t>
      </w:r>
    </w:p>
    <w:p>
      <w:pPr>
        <w:spacing w:line="312" w:lineRule="auto"/>
        <w:ind w:firstLine="960" w:firstLineChars="400"/>
        <w:rPr>
          <w:sz w:val="24"/>
        </w:rPr>
      </w:pPr>
      <w:r>
        <w:rPr>
          <w:sz w:val="24"/>
        </w:rPr>
        <w:t>7.1.</w:t>
      </w:r>
      <w:r>
        <w:rPr>
          <w:rFonts w:hint="eastAsia"/>
          <w:sz w:val="24"/>
        </w:rPr>
        <w:t>3</w:t>
      </w:r>
      <w:r>
        <w:rPr>
          <w:sz w:val="24"/>
        </w:rPr>
        <w:t>.</w:t>
      </w:r>
      <w:r>
        <w:rPr>
          <w:rFonts w:hint="eastAsia"/>
          <w:sz w:val="24"/>
        </w:rPr>
        <w:t>3</w:t>
      </w:r>
      <w:r>
        <w:rPr>
          <w:sz w:val="24"/>
        </w:rPr>
        <w:t>业务招待费</w:t>
      </w:r>
    </w:p>
    <w:p>
      <w:pPr>
        <w:spacing w:line="312" w:lineRule="auto"/>
        <w:ind w:firstLine="960" w:firstLineChars="400"/>
        <w:rPr>
          <w:sz w:val="24"/>
        </w:rPr>
      </w:pPr>
      <w:r>
        <w:rPr>
          <w:sz w:val="24"/>
        </w:rPr>
        <w:t>7.1.</w:t>
      </w:r>
      <w:r>
        <w:rPr>
          <w:rFonts w:hint="eastAsia"/>
          <w:sz w:val="24"/>
        </w:rPr>
        <w:t>3</w:t>
      </w:r>
      <w:r>
        <w:rPr>
          <w:sz w:val="24"/>
        </w:rPr>
        <w:t>.</w:t>
      </w:r>
      <w:r>
        <w:rPr>
          <w:rFonts w:hint="eastAsia"/>
          <w:sz w:val="24"/>
        </w:rPr>
        <w:t>4</w:t>
      </w:r>
      <w:r>
        <w:rPr>
          <w:sz w:val="24"/>
        </w:rPr>
        <w:t>财务费用</w:t>
      </w:r>
    </w:p>
    <w:p>
      <w:pPr>
        <w:spacing w:line="312" w:lineRule="auto"/>
        <w:ind w:firstLine="960" w:firstLineChars="400"/>
        <w:rPr>
          <w:sz w:val="24"/>
        </w:rPr>
      </w:pPr>
      <w:r>
        <w:rPr>
          <w:sz w:val="24"/>
        </w:rPr>
        <w:t>7.1.</w:t>
      </w:r>
      <w:r>
        <w:rPr>
          <w:rFonts w:hint="eastAsia"/>
          <w:sz w:val="24"/>
        </w:rPr>
        <w:t>3</w:t>
      </w:r>
      <w:r>
        <w:rPr>
          <w:sz w:val="24"/>
        </w:rPr>
        <w:t>.5社会保险费用（基本养老、基本医疗、失业、工伤保险）</w:t>
      </w:r>
    </w:p>
    <w:p>
      <w:pPr>
        <w:spacing w:line="312" w:lineRule="auto"/>
        <w:ind w:firstLine="960" w:firstLineChars="400"/>
        <w:rPr>
          <w:sz w:val="24"/>
        </w:rPr>
      </w:pPr>
      <w:r>
        <w:rPr>
          <w:sz w:val="24"/>
        </w:rPr>
        <w:t>7.1.</w:t>
      </w:r>
      <w:r>
        <w:rPr>
          <w:rFonts w:hint="eastAsia"/>
          <w:sz w:val="24"/>
        </w:rPr>
        <w:t>3</w:t>
      </w:r>
      <w:r>
        <w:rPr>
          <w:sz w:val="24"/>
        </w:rPr>
        <w:t>.</w:t>
      </w:r>
      <w:r>
        <w:rPr>
          <w:rFonts w:hint="eastAsia"/>
          <w:sz w:val="24"/>
        </w:rPr>
        <w:t>6</w:t>
      </w:r>
      <w:r>
        <w:rPr>
          <w:sz w:val="24"/>
        </w:rPr>
        <w:t>住房公积金</w:t>
      </w:r>
    </w:p>
    <w:p>
      <w:pPr>
        <w:spacing w:line="312" w:lineRule="auto"/>
        <w:ind w:firstLine="960" w:firstLineChars="400"/>
        <w:rPr>
          <w:sz w:val="24"/>
        </w:rPr>
      </w:pPr>
      <w:r>
        <w:rPr>
          <w:sz w:val="24"/>
        </w:rPr>
        <w:t>7.1.</w:t>
      </w:r>
      <w:r>
        <w:rPr>
          <w:rFonts w:hint="eastAsia"/>
          <w:sz w:val="24"/>
        </w:rPr>
        <w:t>3</w:t>
      </w:r>
      <w:r>
        <w:rPr>
          <w:sz w:val="24"/>
        </w:rPr>
        <w:t>.7其它</w:t>
      </w:r>
    </w:p>
    <w:p>
      <w:pPr>
        <w:spacing w:line="312" w:lineRule="auto"/>
        <w:ind w:firstLine="480" w:firstLineChars="200"/>
        <w:rPr>
          <w:sz w:val="24"/>
        </w:rPr>
      </w:pPr>
      <w:r>
        <w:rPr>
          <w:rFonts w:hint="eastAsia"/>
          <w:sz w:val="24"/>
        </w:rPr>
        <w:t>7.1.4</w:t>
      </w:r>
      <w:r>
        <w:rPr>
          <w:sz w:val="24"/>
        </w:rPr>
        <w:t>利润和税金</w:t>
      </w:r>
    </w:p>
    <w:p>
      <w:pPr>
        <w:pStyle w:val="2"/>
        <w:spacing w:line="312" w:lineRule="auto"/>
      </w:pPr>
      <w:bookmarkStart w:id="58" w:name="_Toc23758"/>
      <w:r>
        <w:t>7.2服务费计费方法</w:t>
      </w:r>
      <w:bookmarkEnd w:id="58"/>
    </w:p>
    <w:p>
      <w:pPr>
        <w:spacing w:line="312" w:lineRule="auto"/>
        <w:ind w:firstLine="480" w:firstLineChars="200"/>
        <w:rPr>
          <w:sz w:val="24"/>
        </w:rPr>
      </w:pPr>
      <w:r>
        <w:rPr>
          <w:sz w:val="24"/>
        </w:rPr>
        <w:t>服务费用由正常服务、附加服务和额外服务三个方面的费用组成。</w:t>
      </w:r>
    </w:p>
    <w:p>
      <w:pPr>
        <w:spacing w:line="312" w:lineRule="auto"/>
        <w:ind w:firstLine="480" w:firstLineChars="200"/>
        <w:outlineLvl w:val="0"/>
        <w:rPr>
          <w:sz w:val="24"/>
        </w:rPr>
      </w:pPr>
      <w:bookmarkStart w:id="59" w:name="_Toc12966"/>
      <w:bookmarkStart w:id="60" w:name="_Toc5853"/>
      <w:r>
        <w:rPr>
          <w:sz w:val="24"/>
        </w:rPr>
        <w:t>7.2.1</w:t>
      </w:r>
      <w:r>
        <w:rPr>
          <w:rFonts w:hint="eastAsia"/>
          <w:sz w:val="24"/>
        </w:rPr>
        <w:t>（</w:t>
      </w:r>
      <w:r>
        <w:rPr>
          <w:sz w:val="24"/>
        </w:rPr>
        <w:t>正常</w:t>
      </w:r>
      <w:r>
        <w:rPr>
          <w:rFonts w:hint="eastAsia"/>
          <w:sz w:val="24"/>
        </w:rPr>
        <w:t>服务+附加服务）</w:t>
      </w:r>
      <w:r>
        <w:rPr>
          <w:sz w:val="24"/>
        </w:rPr>
        <w:t>的费用</w:t>
      </w:r>
      <w:bookmarkEnd w:id="59"/>
      <w:bookmarkEnd w:id="60"/>
    </w:p>
    <w:p>
      <w:pPr>
        <w:spacing w:line="312" w:lineRule="auto"/>
        <w:ind w:firstLine="480" w:firstLineChars="200"/>
        <w:rPr>
          <w:sz w:val="24"/>
        </w:rPr>
      </w:pPr>
      <w:r>
        <w:rPr>
          <w:rFonts w:hint="eastAsia"/>
          <w:sz w:val="24"/>
        </w:rPr>
        <w:t>（</w:t>
      </w:r>
      <w:r>
        <w:rPr>
          <w:sz w:val="24"/>
        </w:rPr>
        <w:t>正常服务</w:t>
      </w:r>
      <w:r>
        <w:rPr>
          <w:rFonts w:hint="eastAsia"/>
          <w:sz w:val="24"/>
        </w:rPr>
        <w:t>+附加服务）的费用是服务人为完成合同所确定的服务范围内的全部服务所发生的一切费用。包括但不限于：人员费用、现场费用、企业管理费用、保险、利润和税金等。</w:t>
      </w:r>
    </w:p>
    <w:p>
      <w:pPr>
        <w:spacing w:line="312" w:lineRule="auto"/>
        <w:ind w:firstLine="480" w:firstLineChars="200"/>
        <w:outlineLvl w:val="0"/>
        <w:rPr>
          <w:sz w:val="24"/>
        </w:rPr>
      </w:pPr>
      <w:bookmarkStart w:id="61" w:name="_Toc13135"/>
      <w:bookmarkStart w:id="62" w:name="_Toc10805"/>
      <w:r>
        <w:rPr>
          <w:sz w:val="24"/>
        </w:rPr>
        <w:t>7.</w:t>
      </w:r>
      <w:r>
        <w:rPr>
          <w:rFonts w:hint="eastAsia"/>
          <w:sz w:val="24"/>
        </w:rPr>
        <w:t>2</w:t>
      </w:r>
      <w:r>
        <w:rPr>
          <w:sz w:val="24"/>
        </w:rPr>
        <w:t>.2</w:t>
      </w:r>
      <w:r>
        <w:rPr>
          <w:rFonts w:hint="eastAsia"/>
          <w:sz w:val="24"/>
        </w:rPr>
        <w:t>额外</w:t>
      </w:r>
      <w:r>
        <w:rPr>
          <w:sz w:val="24"/>
        </w:rPr>
        <w:t>服务的费用</w:t>
      </w:r>
      <w:bookmarkEnd w:id="61"/>
      <w:bookmarkEnd w:id="62"/>
    </w:p>
    <w:p>
      <w:pPr>
        <w:spacing w:line="312" w:lineRule="auto"/>
        <w:ind w:firstLine="480" w:firstLineChars="200"/>
        <w:rPr>
          <w:sz w:val="24"/>
        </w:rPr>
      </w:pPr>
      <w:r>
        <w:rPr>
          <w:rFonts w:hint="eastAsia"/>
          <w:sz w:val="24"/>
        </w:rPr>
        <w:t>额外服务费用的计算方法应根据有关收费标准由双方协商确定，并签订补充合同协议书；</w:t>
      </w:r>
    </w:p>
    <w:p>
      <w:pPr>
        <w:pStyle w:val="2"/>
        <w:spacing w:line="312" w:lineRule="auto"/>
      </w:pPr>
      <w:bookmarkStart w:id="63" w:name="_Toc2353"/>
      <w:r>
        <w:t>7.</w:t>
      </w:r>
      <w:r>
        <w:rPr>
          <w:rFonts w:hint="eastAsia"/>
        </w:rPr>
        <w:t>3</w:t>
      </w:r>
      <w:r>
        <w:t>服务费</w:t>
      </w:r>
      <w:r>
        <w:rPr>
          <w:rFonts w:hint="eastAsia"/>
        </w:rPr>
        <w:t>用</w:t>
      </w:r>
      <w:r>
        <w:t>的调整</w:t>
      </w:r>
      <w:bookmarkEnd w:id="63"/>
    </w:p>
    <w:p>
      <w:pPr>
        <w:spacing w:line="312" w:lineRule="auto"/>
        <w:ind w:firstLine="480" w:firstLineChars="200"/>
        <w:rPr>
          <w:sz w:val="24"/>
        </w:rPr>
      </w:pPr>
      <w:r>
        <w:rPr>
          <w:rFonts w:hint="eastAsia"/>
          <w:sz w:val="24"/>
        </w:rPr>
        <w:t>除非合同专用条款中另有规定，本合同为固定总价合同，（</w:t>
      </w:r>
      <w:r>
        <w:rPr>
          <w:sz w:val="24"/>
        </w:rPr>
        <w:t>正常服务</w:t>
      </w:r>
      <w:r>
        <w:rPr>
          <w:rFonts w:hint="eastAsia"/>
          <w:sz w:val="24"/>
        </w:rPr>
        <w:t>+附加服务）费用不随国家政策或法规、标准及市场因素的变化而进行调整，也不因实际服务周期的延长或缩短而调整。</w:t>
      </w:r>
    </w:p>
    <w:p>
      <w:pPr>
        <w:pStyle w:val="2"/>
        <w:spacing w:line="312" w:lineRule="auto"/>
      </w:pPr>
      <w:bookmarkStart w:id="64" w:name="_Toc18546"/>
      <w:r>
        <w:t>7.</w:t>
      </w:r>
      <w:r>
        <w:rPr>
          <w:rFonts w:hint="eastAsia"/>
        </w:rPr>
        <w:t>4</w:t>
      </w:r>
      <w:r>
        <w:t>支付</w:t>
      </w:r>
      <w:bookmarkEnd w:id="64"/>
    </w:p>
    <w:p>
      <w:pPr>
        <w:spacing w:line="312" w:lineRule="auto"/>
        <w:ind w:firstLine="480" w:firstLineChars="200"/>
        <w:rPr>
          <w:sz w:val="24"/>
        </w:rPr>
      </w:pPr>
      <w:r>
        <w:rPr>
          <w:sz w:val="24"/>
        </w:rPr>
        <w:t>7.</w:t>
      </w:r>
      <w:r>
        <w:rPr>
          <w:rFonts w:hint="eastAsia"/>
          <w:sz w:val="24"/>
        </w:rPr>
        <w:t>4</w:t>
      </w:r>
      <w:r>
        <w:rPr>
          <w:sz w:val="24"/>
        </w:rPr>
        <w:t>.1动员预付</w:t>
      </w:r>
      <w:r>
        <w:rPr>
          <w:rFonts w:hint="eastAsia"/>
          <w:sz w:val="24"/>
        </w:rPr>
        <w:t>款支付</w:t>
      </w:r>
    </w:p>
    <w:p>
      <w:pPr>
        <w:spacing w:line="312" w:lineRule="auto"/>
        <w:ind w:firstLine="480" w:firstLineChars="200"/>
        <w:rPr>
          <w:sz w:val="24"/>
        </w:rPr>
      </w:pPr>
      <w:r>
        <w:rPr>
          <w:rFonts w:hint="eastAsia"/>
          <w:sz w:val="24"/>
        </w:rPr>
        <w:t>为使服务工作能够及时全面开展，在服务人按合同要求的人员、设备等进场，得到发包人进场确认，发包人支付签订合同价10%的动员预付款。</w:t>
      </w:r>
    </w:p>
    <w:p>
      <w:pPr>
        <w:spacing w:line="312" w:lineRule="auto"/>
        <w:ind w:firstLine="480" w:firstLineChars="200"/>
        <w:outlineLvl w:val="0"/>
        <w:rPr>
          <w:sz w:val="24"/>
        </w:rPr>
      </w:pPr>
      <w:bookmarkStart w:id="65" w:name="_Toc11908"/>
      <w:bookmarkStart w:id="66" w:name="_Toc27318"/>
      <w:r>
        <w:rPr>
          <w:sz w:val="24"/>
        </w:rPr>
        <w:t>7.</w:t>
      </w:r>
      <w:r>
        <w:rPr>
          <w:rFonts w:hint="eastAsia"/>
          <w:sz w:val="24"/>
        </w:rPr>
        <w:t>4</w:t>
      </w:r>
      <w:r>
        <w:rPr>
          <w:sz w:val="24"/>
        </w:rPr>
        <w:t>.</w:t>
      </w:r>
      <w:r>
        <w:rPr>
          <w:rFonts w:hint="eastAsia"/>
          <w:sz w:val="24"/>
        </w:rPr>
        <w:t>2</w:t>
      </w:r>
      <w:r>
        <w:rPr>
          <w:sz w:val="24"/>
        </w:rPr>
        <w:t>履约保证金</w:t>
      </w:r>
      <w:bookmarkEnd w:id="65"/>
      <w:bookmarkEnd w:id="66"/>
    </w:p>
    <w:p>
      <w:pPr>
        <w:spacing w:line="312" w:lineRule="auto"/>
        <w:ind w:firstLine="480" w:firstLineChars="200"/>
        <w:rPr>
          <w:sz w:val="24"/>
        </w:rPr>
      </w:pPr>
      <w:r>
        <w:rPr>
          <w:rFonts w:hint="eastAsia"/>
          <w:sz w:val="24"/>
        </w:rPr>
        <w:t>7.4.2.1</w:t>
      </w:r>
      <w:r>
        <w:rPr>
          <w:sz w:val="24"/>
        </w:rPr>
        <w:t>履约保证金的提交和返还按照投标人须知第</w:t>
      </w:r>
      <w:r>
        <w:rPr>
          <w:rFonts w:hint="eastAsia"/>
          <w:sz w:val="24"/>
        </w:rPr>
        <w:t>7.4</w:t>
      </w:r>
      <w:r>
        <w:rPr>
          <w:sz w:val="24"/>
        </w:rPr>
        <w:t>条</w:t>
      </w:r>
      <w:r>
        <w:rPr>
          <w:rFonts w:hint="eastAsia"/>
          <w:sz w:val="24"/>
        </w:rPr>
        <w:t>及合同相关条款；</w:t>
      </w:r>
    </w:p>
    <w:p>
      <w:pPr>
        <w:spacing w:line="312" w:lineRule="auto"/>
        <w:ind w:firstLine="480" w:firstLineChars="200"/>
        <w:rPr>
          <w:sz w:val="24"/>
        </w:rPr>
      </w:pPr>
      <w:r>
        <w:rPr>
          <w:rFonts w:hint="eastAsia"/>
          <w:sz w:val="24"/>
        </w:rPr>
        <w:t>7.4.2.2</w:t>
      </w:r>
      <w:r>
        <w:rPr>
          <w:sz w:val="24"/>
        </w:rPr>
        <w:t>发包人没收服务人的全部或部分履约保证金时，</w:t>
      </w:r>
      <w:r>
        <w:rPr>
          <w:rFonts w:hint="eastAsia"/>
          <w:sz w:val="24"/>
        </w:rPr>
        <w:t>应依据合同条款书面告知服务人没收的原因但不必获得服务人的同意，也</w:t>
      </w:r>
      <w:r>
        <w:rPr>
          <w:sz w:val="24"/>
        </w:rPr>
        <w:t>不影响服务人根据服务合同应当得到的其它款项的支付。</w:t>
      </w:r>
    </w:p>
    <w:p>
      <w:pPr>
        <w:spacing w:line="312" w:lineRule="auto"/>
        <w:ind w:firstLine="480" w:firstLineChars="200"/>
        <w:outlineLvl w:val="0"/>
        <w:rPr>
          <w:sz w:val="24"/>
        </w:rPr>
      </w:pPr>
      <w:bookmarkStart w:id="67" w:name="_Toc3420"/>
      <w:bookmarkStart w:id="68" w:name="_Toc10108"/>
      <w:r>
        <w:rPr>
          <w:sz w:val="24"/>
        </w:rPr>
        <w:t>7.</w:t>
      </w:r>
      <w:r>
        <w:rPr>
          <w:rFonts w:hint="eastAsia"/>
          <w:sz w:val="24"/>
        </w:rPr>
        <w:t>4</w:t>
      </w:r>
      <w:r>
        <w:rPr>
          <w:sz w:val="24"/>
        </w:rPr>
        <w:t>.</w:t>
      </w:r>
      <w:r>
        <w:rPr>
          <w:rFonts w:hint="eastAsia"/>
          <w:sz w:val="24"/>
        </w:rPr>
        <w:t>3</w:t>
      </w:r>
      <w:r>
        <w:rPr>
          <w:sz w:val="24"/>
        </w:rPr>
        <w:t>违约赔偿金</w:t>
      </w:r>
      <w:bookmarkEnd w:id="67"/>
      <w:bookmarkEnd w:id="68"/>
    </w:p>
    <w:p>
      <w:pPr>
        <w:spacing w:line="312" w:lineRule="auto"/>
        <w:ind w:firstLine="480" w:firstLineChars="200"/>
        <w:rPr>
          <w:sz w:val="24"/>
        </w:rPr>
      </w:pPr>
      <w:r>
        <w:rPr>
          <w:sz w:val="24"/>
        </w:rPr>
        <w:t>根据服务合同条款第</w:t>
      </w:r>
      <w:r>
        <w:rPr>
          <w:rStyle w:val="187"/>
          <w:color w:val="auto"/>
          <w:sz w:val="24"/>
          <w:u w:val="none"/>
        </w:rPr>
        <w:t>5.1</w:t>
      </w:r>
      <w:r>
        <w:rPr>
          <w:rStyle w:val="187"/>
          <w:rFonts w:hint="eastAsia"/>
          <w:color w:val="auto"/>
          <w:sz w:val="24"/>
          <w:u w:val="none"/>
        </w:rPr>
        <w:t>、5.2</w:t>
      </w:r>
      <w:r>
        <w:rPr>
          <w:rFonts w:hint="eastAsia"/>
          <w:sz w:val="24"/>
        </w:rPr>
        <w:t>款</w:t>
      </w:r>
      <w:r>
        <w:rPr>
          <w:sz w:val="24"/>
        </w:rPr>
        <w:t>确定的服务人对发包人的</w:t>
      </w:r>
      <w:r>
        <w:rPr>
          <w:rStyle w:val="187"/>
          <w:rFonts w:hint="eastAsia"/>
          <w:color w:val="auto"/>
          <w:sz w:val="24"/>
          <w:u w:val="none"/>
        </w:rPr>
        <w:t>违约</w:t>
      </w:r>
      <w:r>
        <w:rPr>
          <w:sz w:val="24"/>
        </w:rPr>
        <w:t>赔偿，由发包人从对服务人的日常支付</w:t>
      </w:r>
      <w:r>
        <w:rPr>
          <w:rStyle w:val="187"/>
          <w:rFonts w:hint="eastAsia"/>
          <w:color w:val="auto"/>
          <w:sz w:val="24"/>
          <w:u w:val="none"/>
        </w:rPr>
        <w:t>和</w:t>
      </w:r>
      <w:r>
        <w:rPr>
          <w:rStyle w:val="187"/>
          <w:color w:val="auto"/>
          <w:sz w:val="24"/>
          <w:u w:val="none"/>
        </w:rPr>
        <w:t>履约保证金</w:t>
      </w:r>
      <w:r>
        <w:rPr>
          <w:sz w:val="24"/>
        </w:rPr>
        <w:t>中扣回。</w:t>
      </w:r>
    </w:p>
    <w:p>
      <w:pPr>
        <w:spacing w:line="312" w:lineRule="auto"/>
        <w:ind w:firstLine="480" w:firstLineChars="200"/>
        <w:outlineLvl w:val="0"/>
        <w:rPr>
          <w:sz w:val="24"/>
        </w:rPr>
      </w:pPr>
      <w:bookmarkStart w:id="69" w:name="_Toc875"/>
      <w:bookmarkStart w:id="70" w:name="_Toc14074"/>
      <w:r>
        <w:rPr>
          <w:sz w:val="24"/>
        </w:rPr>
        <w:t>7.</w:t>
      </w:r>
      <w:r>
        <w:rPr>
          <w:rFonts w:hint="eastAsia"/>
          <w:sz w:val="24"/>
        </w:rPr>
        <w:t>4</w:t>
      </w:r>
      <w:r>
        <w:rPr>
          <w:sz w:val="24"/>
        </w:rPr>
        <w:t>.</w:t>
      </w:r>
      <w:r>
        <w:rPr>
          <w:rFonts w:hint="eastAsia"/>
          <w:sz w:val="24"/>
        </w:rPr>
        <w:t>4</w:t>
      </w:r>
      <w:r>
        <w:rPr>
          <w:sz w:val="24"/>
        </w:rPr>
        <w:t>动员预付费的扣回</w:t>
      </w:r>
      <w:bookmarkEnd w:id="69"/>
      <w:bookmarkEnd w:id="70"/>
    </w:p>
    <w:p>
      <w:pPr>
        <w:spacing w:line="312" w:lineRule="auto"/>
        <w:ind w:firstLine="435"/>
        <w:rPr>
          <w:sz w:val="24"/>
        </w:rPr>
      </w:pPr>
      <w:r>
        <w:rPr>
          <w:sz w:val="24"/>
        </w:rPr>
        <w:t>发包人在</w:t>
      </w:r>
      <w:r>
        <w:rPr>
          <w:rFonts w:hint="eastAsia"/>
          <w:sz w:val="24"/>
        </w:rPr>
        <w:t>中期支付累计金额达到签约合同价的50%之后开始分期以固定比例从中期支付中扣回动员预付款，全部金额在中期支付的累计金额达到签约合同价的80%时扣回。</w:t>
      </w:r>
    </w:p>
    <w:p>
      <w:pPr>
        <w:spacing w:line="312" w:lineRule="auto"/>
        <w:ind w:firstLine="480" w:firstLineChars="200"/>
        <w:rPr>
          <w:sz w:val="24"/>
        </w:rPr>
      </w:pPr>
      <w:r>
        <w:rPr>
          <w:sz w:val="24"/>
        </w:rPr>
        <w:t>7.</w:t>
      </w:r>
      <w:r>
        <w:rPr>
          <w:rFonts w:hint="eastAsia"/>
          <w:sz w:val="24"/>
        </w:rPr>
        <w:t>4</w:t>
      </w:r>
      <w:r>
        <w:rPr>
          <w:sz w:val="24"/>
        </w:rPr>
        <w:t>.</w:t>
      </w:r>
      <w:r>
        <w:rPr>
          <w:rFonts w:hint="eastAsia"/>
          <w:sz w:val="24"/>
        </w:rPr>
        <w:t>5</w:t>
      </w:r>
      <w:r>
        <w:rPr>
          <w:sz w:val="24"/>
        </w:rPr>
        <w:t>支付方式与支付内容</w:t>
      </w:r>
    </w:p>
    <w:p>
      <w:pPr>
        <w:spacing w:line="312" w:lineRule="auto"/>
        <w:ind w:firstLine="435"/>
        <w:rPr>
          <w:sz w:val="24"/>
        </w:rPr>
      </w:pPr>
      <w:r>
        <w:rPr>
          <w:sz w:val="24"/>
        </w:rPr>
        <w:t>发包人采用</w:t>
      </w:r>
      <w:r>
        <w:rPr>
          <w:rFonts w:hint="eastAsia"/>
          <w:sz w:val="24"/>
        </w:rPr>
        <w:t>的支付方式与支付内容在合同专用条款中约定。</w:t>
      </w:r>
    </w:p>
    <w:p>
      <w:pPr>
        <w:pStyle w:val="2"/>
        <w:spacing w:line="312" w:lineRule="auto"/>
      </w:pPr>
      <w:bookmarkStart w:id="71" w:name="_Toc25985"/>
      <w:r>
        <w:t>7.5货币</w:t>
      </w:r>
      <w:bookmarkEnd w:id="71"/>
    </w:p>
    <w:p>
      <w:pPr>
        <w:spacing w:line="312" w:lineRule="auto"/>
        <w:ind w:firstLine="480" w:firstLineChars="200"/>
        <w:rPr>
          <w:sz w:val="24"/>
        </w:rPr>
      </w:pPr>
      <w:r>
        <w:rPr>
          <w:sz w:val="24"/>
        </w:rPr>
        <w:t>发包人支付服务人履行服务的费用，其货币</w:t>
      </w:r>
      <w:r>
        <w:rPr>
          <w:rFonts w:hint="eastAsia"/>
          <w:sz w:val="24"/>
        </w:rPr>
        <w:t>为人民币</w:t>
      </w:r>
      <w:r>
        <w:rPr>
          <w:sz w:val="24"/>
        </w:rPr>
        <w:t>。</w:t>
      </w:r>
    </w:p>
    <w:p>
      <w:pPr>
        <w:pStyle w:val="3"/>
        <w:rPr>
          <w:sz w:val="24"/>
        </w:rPr>
      </w:pPr>
      <w:bookmarkStart w:id="72" w:name="_Toc7771"/>
      <w:r>
        <w:rPr>
          <w:rFonts w:hint="eastAsia"/>
        </w:rPr>
        <w:t>8、</w:t>
      </w:r>
      <w:r>
        <w:t>其它</w:t>
      </w:r>
      <w:bookmarkEnd w:id="72"/>
    </w:p>
    <w:p>
      <w:pPr>
        <w:pStyle w:val="2"/>
        <w:spacing w:line="312" w:lineRule="auto"/>
      </w:pPr>
      <w:bookmarkStart w:id="73" w:name="_Toc21549"/>
      <w:r>
        <w:rPr>
          <w:rFonts w:hint="eastAsia"/>
        </w:rPr>
        <w:t>8</w:t>
      </w:r>
      <w:r>
        <w:t>.1合同双方的关系</w:t>
      </w:r>
      <w:bookmarkEnd w:id="73"/>
    </w:p>
    <w:p>
      <w:pPr>
        <w:spacing w:line="312" w:lineRule="auto"/>
        <w:ind w:firstLine="480" w:firstLineChars="200"/>
        <w:rPr>
          <w:sz w:val="24"/>
        </w:rPr>
      </w:pPr>
      <w:r>
        <w:rPr>
          <w:sz w:val="24"/>
        </w:rPr>
        <w:t>合同双方互为权利和义务主体，双方应遵循平等互利、协商一致的原则履行本服务合同。发包人和服务人均应按照服务合同公正的行使权力和全面履行自己的职责。</w:t>
      </w:r>
    </w:p>
    <w:p>
      <w:pPr>
        <w:pStyle w:val="2"/>
        <w:spacing w:line="312" w:lineRule="auto"/>
      </w:pPr>
      <w:bookmarkStart w:id="74" w:name="_Toc18564"/>
      <w:r>
        <w:rPr>
          <w:rFonts w:hint="eastAsia"/>
        </w:rPr>
        <w:t>8</w:t>
      </w:r>
      <w:r>
        <w:t>.2语言和法律</w:t>
      </w:r>
      <w:bookmarkEnd w:id="74"/>
    </w:p>
    <w:p>
      <w:pPr>
        <w:spacing w:line="312" w:lineRule="auto"/>
        <w:ind w:firstLine="480" w:firstLineChars="200"/>
        <w:rPr>
          <w:sz w:val="24"/>
        </w:rPr>
      </w:pPr>
      <w:r>
        <w:rPr>
          <w:sz w:val="24"/>
        </w:rPr>
        <w:t>本服务合同使用</w:t>
      </w:r>
      <w:r>
        <w:rPr>
          <w:rFonts w:hint="eastAsia"/>
          <w:sz w:val="24"/>
        </w:rPr>
        <w:t>中文，</w:t>
      </w:r>
      <w:r>
        <w:rPr>
          <w:sz w:val="24"/>
        </w:rPr>
        <w:t>遵循</w:t>
      </w:r>
      <w:r>
        <w:rPr>
          <w:rFonts w:hint="eastAsia"/>
          <w:sz w:val="24"/>
        </w:rPr>
        <w:t>中华人民共和国的相关法律。</w:t>
      </w:r>
    </w:p>
    <w:p>
      <w:pPr>
        <w:pStyle w:val="2"/>
        <w:spacing w:line="312" w:lineRule="auto"/>
      </w:pPr>
      <w:bookmarkStart w:id="75" w:name="_Toc17737"/>
      <w:r>
        <w:rPr>
          <w:rFonts w:hint="eastAsia"/>
        </w:rPr>
        <w:t>8</w:t>
      </w:r>
      <w:r>
        <w:t>.</w:t>
      </w:r>
      <w:r>
        <w:rPr>
          <w:rFonts w:hint="eastAsia"/>
        </w:rPr>
        <w:t>3</w:t>
      </w:r>
      <w:r>
        <w:t>利益矛盾</w:t>
      </w:r>
      <w:bookmarkEnd w:id="75"/>
    </w:p>
    <w:p>
      <w:pPr>
        <w:spacing w:line="312" w:lineRule="auto"/>
        <w:ind w:firstLine="480" w:firstLineChars="200"/>
        <w:rPr>
          <w:sz w:val="24"/>
        </w:rPr>
      </w:pPr>
      <w:r>
        <w:rPr>
          <w:sz w:val="24"/>
        </w:rPr>
        <w:t>未经发包人书面同意，服务人不得获取本服务合同规定以外的与本项目有关的任何利益，不得参与与本服务合同规定的发包人利益相冲突的任何活动。</w:t>
      </w:r>
    </w:p>
    <w:p>
      <w:pPr>
        <w:pStyle w:val="2"/>
        <w:spacing w:line="312" w:lineRule="auto"/>
      </w:pPr>
      <w:bookmarkStart w:id="76" w:name="_Toc12304"/>
      <w:r>
        <w:rPr>
          <w:rFonts w:hint="eastAsia"/>
        </w:rPr>
        <w:t>8</w:t>
      </w:r>
      <w:r>
        <w:t>.</w:t>
      </w:r>
      <w:r>
        <w:rPr>
          <w:rFonts w:hint="eastAsia"/>
        </w:rPr>
        <w:t>4</w:t>
      </w:r>
      <w:r>
        <w:t>版权</w:t>
      </w:r>
      <w:bookmarkEnd w:id="76"/>
    </w:p>
    <w:p>
      <w:pPr>
        <w:spacing w:line="312" w:lineRule="auto"/>
        <w:ind w:firstLine="480" w:firstLineChars="200"/>
        <w:rPr>
          <w:sz w:val="24"/>
        </w:rPr>
      </w:pPr>
      <w:r>
        <w:rPr>
          <w:rFonts w:hint="eastAsia"/>
          <w:sz w:val="24"/>
        </w:rPr>
        <w:t>8</w:t>
      </w:r>
      <w:r>
        <w:rPr>
          <w:sz w:val="24"/>
        </w:rPr>
        <w:t>.</w:t>
      </w:r>
      <w:r>
        <w:rPr>
          <w:rFonts w:hint="eastAsia"/>
          <w:sz w:val="24"/>
        </w:rPr>
        <w:t>4</w:t>
      </w:r>
      <w:r>
        <w:rPr>
          <w:sz w:val="24"/>
        </w:rPr>
        <w:t>.1对服务人拥有版权并已用于本服务中的所有文件，发包人有权在本合同项目中使用或复制。但未经服务人的同意，发包人不得将上述文件直接或间接用于其它项目或服务之中。</w:t>
      </w:r>
    </w:p>
    <w:p>
      <w:pPr>
        <w:spacing w:line="312" w:lineRule="auto"/>
        <w:ind w:firstLine="480" w:firstLineChars="200"/>
        <w:rPr>
          <w:rStyle w:val="187"/>
          <w:color w:val="auto"/>
          <w:sz w:val="24"/>
          <w:u w:val="none"/>
        </w:rPr>
      </w:pPr>
      <w:r>
        <w:rPr>
          <w:rStyle w:val="187"/>
          <w:rFonts w:hint="eastAsia"/>
          <w:color w:val="auto"/>
          <w:sz w:val="24"/>
          <w:u w:val="none"/>
        </w:rPr>
        <w:t>8.4.2本合同下的服务成果为发包人与服务人共同持有，发包人有权在不经服务人同意时将服务成果推广应用于本发包人相关的工程与管理中。服务人利用本合同下的服务成果为其他第三方提供服务获利时，发包人有权获得利益共享。</w:t>
      </w:r>
    </w:p>
    <w:p>
      <w:pPr>
        <w:spacing w:line="312" w:lineRule="auto"/>
        <w:ind w:firstLine="480" w:firstLineChars="200"/>
        <w:rPr>
          <w:sz w:val="24"/>
        </w:rPr>
      </w:pPr>
      <w:r>
        <w:rPr>
          <w:rFonts w:hint="eastAsia"/>
          <w:sz w:val="24"/>
        </w:rPr>
        <w:t>8</w:t>
      </w:r>
      <w:r>
        <w:rPr>
          <w:sz w:val="24"/>
        </w:rPr>
        <w:t>.</w:t>
      </w:r>
      <w:r>
        <w:rPr>
          <w:rFonts w:hint="eastAsia"/>
          <w:sz w:val="24"/>
        </w:rPr>
        <w:t>4</w:t>
      </w:r>
      <w:r>
        <w:rPr>
          <w:sz w:val="24"/>
        </w:rPr>
        <w:t>.</w:t>
      </w:r>
      <w:r>
        <w:rPr>
          <w:rFonts w:hint="eastAsia"/>
          <w:sz w:val="24"/>
        </w:rPr>
        <w:t>3</w:t>
      </w:r>
      <w:r>
        <w:rPr>
          <w:sz w:val="24"/>
        </w:rPr>
        <w:t>如果在</w:t>
      </w:r>
      <w:r>
        <w:rPr>
          <w:rFonts w:hint="eastAsia"/>
          <w:sz w:val="24"/>
        </w:rPr>
        <w:t>合同</w:t>
      </w:r>
      <w:r>
        <w:rPr>
          <w:sz w:val="24"/>
        </w:rPr>
        <w:t>条款中没有另外规定，</w:t>
      </w:r>
      <w:r>
        <w:rPr>
          <w:rFonts w:hint="eastAsia"/>
          <w:sz w:val="24"/>
        </w:rPr>
        <w:t>双方均有权利用</w:t>
      </w:r>
      <w:r>
        <w:rPr>
          <w:sz w:val="24"/>
        </w:rPr>
        <w:t>本项目服务</w:t>
      </w:r>
      <w:r>
        <w:rPr>
          <w:rFonts w:hint="eastAsia"/>
          <w:sz w:val="24"/>
        </w:rPr>
        <w:t>有关的资料</w:t>
      </w:r>
      <w:r>
        <w:rPr>
          <w:sz w:val="24"/>
        </w:rPr>
        <w:t>出版</w:t>
      </w:r>
      <w:r>
        <w:rPr>
          <w:rFonts w:hint="eastAsia"/>
          <w:sz w:val="24"/>
        </w:rPr>
        <w:t>文献。但上述出版物中不得涉及另一方的专利、专有技术以及经济情报</w:t>
      </w:r>
      <w:r>
        <w:rPr>
          <w:rStyle w:val="187"/>
          <w:rFonts w:hint="eastAsia"/>
          <w:color w:val="auto"/>
          <w:sz w:val="24"/>
          <w:u w:val="none"/>
        </w:rPr>
        <w:t>、国家规定的保密内容</w:t>
      </w:r>
      <w:r>
        <w:rPr>
          <w:rFonts w:hint="eastAsia"/>
          <w:sz w:val="24"/>
        </w:rPr>
        <w:t>。</w:t>
      </w:r>
    </w:p>
    <w:p>
      <w:pPr>
        <w:pStyle w:val="2"/>
        <w:spacing w:line="312" w:lineRule="auto"/>
      </w:pPr>
      <w:bookmarkStart w:id="77" w:name="_Toc16681"/>
      <w:r>
        <w:rPr>
          <w:rFonts w:hint="eastAsia"/>
        </w:rPr>
        <w:t>8.5通知</w:t>
      </w:r>
      <w:bookmarkEnd w:id="77"/>
    </w:p>
    <w:p>
      <w:pPr>
        <w:spacing w:line="312" w:lineRule="auto"/>
        <w:ind w:firstLine="480" w:firstLineChars="200"/>
        <w:rPr>
          <w:sz w:val="24"/>
        </w:rPr>
      </w:pPr>
      <w:r>
        <w:rPr>
          <w:rFonts w:hint="eastAsia"/>
          <w:sz w:val="24"/>
        </w:rPr>
        <w:t>本服务合同涉及的通知均为书面形式，在送达协议书中注明的地址并由收受方签收后生效。无论发送方采用何种方式递送通知，收受方都应用书面回执确认。</w:t>
      </w:r>
    </w:p>
    <w:p>
      <w:pPr>
        <w:pStyle w:val="3"/>
        <w:spacing w:line="312" w:lineRule="auto"/>
      </w:pPr>
      <w:bookmarkStart w:id="78" w:name="_Toc31616"/>
    </w:p>
    <w:p>
      <w:pPr>
        <w:pStyle w:val="3"/>
        <w:spacing w:line="312" w:lineRule="auto"/>
      </w:pPr>
      <w:r>
        <w:rPr>
          <w:rFonts w:hint="eastAsia"/>
        </w:rPr>
        <w:t>9、 争端的解决</w:t>
      </w:r>
      <w:bookmarkEnd w:id="78"/>
    </w:p>
    <w:p>
      <w:pPr>
        <w:spacing w:line="312" w:lineRule="auto"/>
        <w:ind w:firstLine="480" w:firstLineChars="200"/>
        <w:rPr>
          <w:sz w:val="24"/>
        </w:rPr>
      </w:pPr>
      <w:r>
        <w:rPr>
          <w:rFonts w:hint="eastAsia"/>
          <w:sz w:val="24"/>
        </w:rPr>
        <w:t>双方在履行本服务合同过程中发生争端时，应本着友好协商的原则予以解决，或通过上级主管部门进行调解。若经过协商或调解仍不能达成一致时，任何一方均可向</w:t>
      </w:r>
      <w:r>
        <w:rPr>
          <w:rFonts w:hint="eastAsia" w:ascii="宋体" w:hAnsi="宋体"/>
          <w:color w:val="000000"/>
          <w:sz w:val="24"/>
        </w:rPr>
        <w:t>岳阳市云溪区人民法院提起诉讼。</w:t>
      </w:r>
    </w:p>
    <w:p>
      <w:pPr>
        <w:spacing w:line="360" w:lineRule="auto"/>
        <w:ind w:firstLine="420" w:firstLineChars="200"/>
        <w:jc w:val="center"/>
        <w:rPr>
          <w:color w:val="FF0000"/>
        </w:rPr>
      </w:pPr>
    </w:p>
    <w:p>
      <w:pPr>
        <w:pStyle w:val="3"/>
        <w:jc w:val="center"/>
      </w:pPr>
      <w:r>
        <w:br w:type="page"/>
      </w:r>
      <w:bookmarkEnd w:id="16"/>
      <w:bookmarkStart w:id="79" w:name="_Toc7624"/>
      <w:r>
        <w:rPr>
          <w:rFonts w:hint="eastAsia"/>
        </w:rPr>
        <w:t>二、专用合同条款</w:t>
      </w:r>
      <w:bookmarkEnd w:id="79"/>
      <w:r>
        <w:t xml:space="preserve"> </w:t>
      </w:r>
    </w:p>
    <w:p>
      <w:pPr>
        <w:spacing w:line="360" w:lineRule="auto"/>
        <w:ind w:firstLine="482" w:firstLineChars="200"/>
        <w:rPr>
          <w:b/>
          <w:sz w:val="24"/>
        </w:rPr>
      </w:pPr>
      <w:r>
        <w:rPr>
          <w:rFonts w:hint="eastAsia"/>
          <w:b/>
          <w:sz w:val="24"/>
        </w:rPr>
        <w:t>说明：本合同专用条款由招标人根据合同通用条款进行补充和细化。</w:t>
      </w:r>
    </w:p>
    <w:p>
      <w:pPr>
        <w:spacing w:line="360" w:lineRule="auto"/>
        <w:ind w:firstLine="480" w:firstLineChars="200"/>
        <w:outlineLvl w:val="0"/>
        <w:rPr>
          <w:rFonts w:ascii="宋体" w:hAnsi="宋体"/>
          <w:sz w:val="24"/>
        </w:rPr>
      </w:pPr>
      <w:bookmarkStart w:id="80" w:name="_Toc25564"/>
      <w:bookmarkStart w:id="81" w:name="_Toc13432"/>
      <w:r>
        <w:rPr>
          <w:rFonts w:ascii="宋体" w:hAnsi="宋体"/>
          <w:sz w:val="24"/>
        </w:rPr>
        <w:t>1．定义与解释</w:t>
      </w:r>
      <w:bookmarkEnd w:id="80"/>
      <w:bookmarkEnd w:id="81"/>
    </w:p>
    <w:p>
      <w:pPr>
        <w:spacing w:line="360" w:lineRule="auto"/>
        <w:ind w:firstLine="480" w:firstLineChars="200"/>
        <w:rPr>
          <w:rFonts w:ascii="宋体" w:hAnsi="宋体"/>
          <w:sz w:val="24"/>
        </w:rPr>
      </w:pPr>
      <w:r>
        <w:rPr>
          <w:rFonts w:hint="eastAsia" w:ascii="宋体" w:hAnsi="宋体"/>
          <w:sz w:val="24"/>
        </w:rPr>
        <w:t>第</w:t>
      </w:r>
      <w:r>
        <w:rPr>
          <w:rFonts w:ascii="宋体" w:hAnsi="宋体"/>
          <w:sz w:val="24"/>
        </w:rPr>
        <w:t>1.1.1项项目</w:t>
      </w:r>
      <w:r>
        <w:rPr>
          <w:rFonts w:hint="eastAsia" w:ascii="宋体" w:hAnsi="宋体"/>
          <w:sz w:val="24"/>
        </w:rPr>
        <w:t>细化为：</w:t>
      </w:r>
      <w:r>
        <w:rPr>
          <w:rFonts w:ascii="宋体" w:hAnsi="宋体"/>
          <w:sz w:val="24"/>
        </w:rPr>
        <w:t>发包人委托服务人提供服务的对象</w:t>
      </w:r>
      <w:r>
        <w:rPr>
          <w:rFonts w:hint="eastAsia" w:ascii="宋体" w:hAnsi="宋体"/>
          <w:sz w:val="24"/>
        </w:rPr>
        <w:t>为：</w:t>
      </w:r>
    </w:p>
    <w:p>
      <w:pPr>
        <w:widowControl w:val="0"/>
        <w:adjustRightInd w:val="0"/>
        <w:snapToGrid w:val="0"/>
        <w:spacing w:line="312" w:lineRule="auto"/>
        <w:jc w:val="both"/>
        <w:rPr>
          <w:rFonts w:ascii="宋体" w:hAnsi="宋体"/>
          <w:color w:val="FF0000"/>
          <w:sz w:val="24"/>
        </w:rPr>
      </w:pPr>
      <w:r>
        <w:rPr>
          <w:rFonts w:hint="eastAsia" w:ascii="宋体" w:hAnsi="宋体"/>
          <w:sz w:val="24"/>
        </w:rPr>
        <w:t>（</w:t>
      </w:r>
      <w:r>
        <w:rPr>
          <w:rFonts w:hint="eastAsia" w:ascii="宋体" w:hAnsi="宋体" w:eastAsia="宋体" w:cs="Times New Roman"/>
          <w:kern w:val="2"/>
          <w:sz w:val="24"/>
          <w:szCs w:val="24"/>
          <w:lang w:val="en-US" w:eastAsia="zh-CN" w:bidi="ar-SA"/>
        </w:rPr>
        <w:t>岳阳城陵矶港务有限责任公司码头环保提质改造二期工程13#泊位及后方堆场改造工程交工质量检测服务</w:t>
      </w:r>
      <w:r>
        <w:rPr>
          <w:rFonts w:hint="eastAsia" w:ascii="宋体" w:hAnsi="宋体"/>
          <w:sz w:val="24"/>
        </w:rPr>
        <w:t>）</w:t>
      </w:r>
    </w:p>
    <w:p>
      <w:pPr>
        <w:autoSpaceDE w:val="0"/>
        <w:spacing w:line="400" w:lineRule="exact"/>
        <w:ind w:firstLine="480" w:firstLineChars="200"/>
        <w:rPr>
          <w:rFonts w:ascii="宋体" w:hAnsi="宋体"/>
          <w:sz w:val="24"/>
          <w:highlight w:val="none"/>
        </w:rPr>
      </w:pPr>
      <w:r>
        <w:rPr>
          <w:rFonts w:hint="eastAsia" w:ascii="宋体" w:hAnsi="宋体"/>
          <w:sz w:val="24"/>
        </w:rPr>
        <w:t>第</w:t>
      </w:r>
      <w:r>
        <w:rPr>
          <w:rFonts w:ascii="宋体" w:hAnsi="宋体"/>
          <w:sz w:val="24"/>
        </w:rPr>
        <w:t>1.1.</w:t>
      </w:r>
      <w:r>
        <w:rPr>
          <w:rFonts w:hint="eastAsia" w:ascii="宋体" w:hAnsi="宋体"/>
          <w:sz w:val="24"/>
        </w:rPr>
        <w:t>2</w:t>
      </w:r>
      <w:r>
        <w:rPr>
          <w:rFonts w:ascii="宋体" w:hAnsi="宋体"/>
          <w:sz w:val="24"/>
        </w:rPr>
        <w:t>项项目</w:t>
      </w:r>
      <w:r>
        <w:rPr>
          <w:rFonts w:hint="eastAsia" w:ascii="宋体" w:hAnsi="宋体"/>
          <w:sz w:val="24"/>
          <w:highlight w:val="none"/>
        </w:rPr>
        <w:t>细化为：本招标文件所指的服务为：</w:t>
      </w:r>
      <w:r>
        <w:rPr>
          <w:rFonts w:hint="eastAsia" w:ascii="宋体" w:hAnsi="宋体" w:eastAsia="宋体" w:cs="Times New Roman"/>
          <w:color w:val="auto"/>
          <w:kern w:val="2"/>
          <w:sz w:val="24"/>
          <w:szCs w:val="24"/>
          <w:lang w:val="en-US" w:eastAsia="zh-CN" w:bidi="ar-SA"/>
        </w:rPr>
        <w:t>地基检测、材料、道路检测、结构检测、内业资料核查等</w:t>
      </w:r>
      <w:r>
        <w:rPr>
          <w:rFonts w:hint="eastAsia" w:ascii="宋体" w:hAnsi="宋体" w:cs="Times New Roman"/>
          <w:color w:val="auto"/>
          <w:kern w:val="2"/>
          <w:sz w:val="24"/>
          <w:szCs w:val="24"/>
          <w:lang w:val="en-US" w:eastAsia="zh-CN" w:bidi="ar-SA"/>
        </w:rPr>
        <w:t>。</w:t>
      </w:r>
    </w:p>
    <w:p>
      <w:pPr>
        <w:pStyle w:val="188"/>
        <w:spacing w:line="460" w:lineRule="exact"/>
        <w:ind w:firstLine="480" w:firstLineChars="200"/>
        <w:rPr>
          <w:rFonts w:hint="default" w:hAnsi="宋体" w:eastAsia="宋体"/>
          <w:sz w:val="24"/>
          <w:szCs w:val="24"/>
          <w:highlight w:val="none"/>
          <w:u w:val="single"/>
          <w:lang w:val="en-US" w:eastAsia="zh-CN"/>
        </w:rPr>
      </w:pPr>
      <w:r>
        <w:rPr>
          <w:rFonts w:hint="eastAsia" w:hAnsi="宋体"/>
          <w:sz w:val="24"/>
          <w:highlight w:val="none"/>
        </w:rPr>
        <w:t>第</w:t>
      </w:r>
      <w:r>
        <w:rPr>
          <w:rFonts w:hAnsi="宋体"/>
          <w:sz w:val="24"/>
          <w:highlight w:val="none"/>
        </w:rPr>
        <w:t>1.1.</w:t>
      </w:r>
      <w:r>
        <w:rPr>
          <w:rFonts w:hint="eastAsia" w:hAnsi="宋体"/>
          <w:sz w:val="24"/>
          <w:highlight w:val="none"/>
        </w:rPr>
        <w:t>3项细化为：发包人为：</w:t>
      </w:r>
      <w:r>
        <w:rPr>
          <w:rFonts w:hint="eastAsia" w:hAnsi="宋体"/>
          <w:sz w:val="24"/>
          <w:szCs w:val="24"/>
          <w:highlight w:val="none"/>
          <w:u w:val="single"/>
          <w:lang w:val="en-US" w:eastAsia="zh-CN"/>
        </w:rPr>
        <w:t>岳阳城陵矶港务有限责任公司</w:t>
      </w:r>
    </w:p>
    <w:p>
      <w:pPr>
        <w:pStyle w:val="188"/>
        <w:spacing w:line="460" w:lineRule="exact"/>
        <w:ind w:firstLine="480" w:firstLineChars="200"/>
        <w:rPr>
          <w:rFonts w:hAnsi="宋体"/>
          <w:sz w:val="24"/>
          <w:szCs w:val="24"/>
          <w:u w:val="single"/>
        </w:rPr>
      </w:pPr>
      <w:r>
        <w:rPr>
          <w:rFonts w:hint="eastAsia" w:hAnsi="宋体"/>
          <w:sz w:val="24"/>
          <w:szCs w:val="24"/>
          <w:u w:val="single"/>
        </w:rPr>
        <w:t>招标人为：湖南省港务集团有限公司</w:t>
      </w:r>
    </w:p>
    <w:p>
      <w:pPr>
        <w:spacing w:line="360" w:lineRule="auto"/>
        <w:ind w:firstLine="480" w:firstLineChars="200"/>
        <w:rPr>
          <w:rFonts w:ascii="宋体" w:hAnsi="宋体"/>
          <w:sz w:val="24"/>
        </w:rPr>
      </w:pPr>
      <w:r>
        <w:rPr>
          <w:rFonts w:hint="eastAsia" w:ascii="宋体" w:hAnsi="宋体"/>
          <w:sz w:val="24"/>
        </w:rPr>
        <w:t>第</w:t>
      </w:r>
      <w:r>
        <w:rPr>
          <w:rFonts w:ascii="宋体" w:hAnsi="宋体"/>
          <w:sz w:val="24"/>
        </w:rPr>
        <w:t>1.1.</w:t>
      </w:r>
      <w:r>
        <w:rPr>
          <w:rFonts w:hint="eastAsia" w:ascii="宋体" w:hAnsi="宋体"/>
          <w:sz w:val="24"/>
        </w:rPr>
        <w:t>4</w:t>
      </w:r>
      <w:r>
        <w:rPr>
          <w:rFonts w:ascii="宋体" w:hAnsi="宋体"/>
          <w:sz w:val="24"/>
        </w:rPr>
        <w:t>项服务人</w:t>
      </w:r>
      <w:r>
        <w:rPr>
          <w:rFonts w:hint="eastAsia" w:ascii="宋体" w:hAnsi="宋体"/>
          <w:sz w:val="24"/>
        </w:rPr>
        <w:t>细化为：</w:t>
      </w:r>
    </w:p>
    <w:p>
      <w:pPr>
        <w:pStyle w:val="31"/>
        <w:adjustRightInd w:val="0"/>
        <w:snapToGrid w:val="0"/>
        <w:spacing w:line="312" w:lineRule="auto"/>
        <w:ind w:firstLine="480" w:firstLineChars="200"/>
        <w:rPr>
          <w:color w:val="000000" w:themeColor="text1"/>
          <w:sz w:val="24"/>
          <w14:textFill>
            <w14:solidFill>
              <w14:schemeClr w14:val="tx1"/>
            </w14:solidFill>
          </w14:textFill>
        </w:rPr>
      </w:pPr>
      <w:r>
        <w:rPr>
          <w:rFonts w:hint="eastAsia"/>
          <w:sz w:val="24"/>
        </w:rPr>
        <w:t>要求投标人具有独立法人资格</w:t>
      </w:r>
      <w:r>
        <w:rPr>
          <w:rFonts w:hint="eastAsia" w:ascii="宋体" w:hAnsi="宋体"/>
          <w:sz w:val="24"/>
        </w:rPr>
        <w:t>（</w:t>
      </w:r>
      <w:r>
        <w:rPr>
          <w:rFonts w:hint="eastAsia"/>
          <w:sz w:val="24"/>
        </w:rPr>
        <w:t>独立法人单位下属的非独立法人检测机构具有相应资质的，视为该独立法人具有相应的资质），</w:t>
      </w:r>
      <w:r>
        <w:rPr>
          <w:rFonts w:hint="eastAsia"/>
          <w:sz w:val="24"/>
          <w:u w:val="single"/>
        </w:rPr>
        <w:t>持有有效的营业执照（或事业单位法人证书），</w:t>
      </w:r>
      <w:r>
        <w:rPr>
          <w:rFonts w:hint="eastAsia"/>
          <w:sz w:val="24"/>
        </w:rPr>
        <w:t>同时具有交通运输部颁发的公路工程桥梁隧道工程专项、水运工程结构类乙级和水运工程材料乙级及以上试验检测资质，省级部门颁发的计量认证合格证书。须提供相关资质证</w:t>
      </w:r>
      <w:r>
        <w:rPr>
          <w:rFonts w:hint="eastAsia"/>
          <w:color w:val="000000" w:themeColor="text1"/>
          <w:sz w:val="24"/>
          <w14:textFill>
            <w14:solidFill>
              <w14:schemeClr w14:val="tx1"/>
            </w14:solidFill>
          </w14:textFill>
        </w:rPr>
        <w:t>明文件。近5年</w:t>
      </w:r>
      <w:r>
        <w:rPr>
          <w:rFonts w:hint="eastAsia"/>
          <w:color w:val="000000" w:themeColor="text1"/>
          <w:sz w:val="24"/>
          <w:lang w:val="en-US" w:eastAsia="zh-CN"/>
          <w14:textFill>
            <w14:solidFill>
              <w14:schemeClr w14:val="tx1"/>
            </w14:solidFill>
          </w14:textFill>
        </w:rPr>
        <w:t>内</w:t>
      </w:r>
      <w:r>
        <w:rPr>
          <w:rFonts w:hint="eastAsia"/>
          <w:color w:val="000000" w:themeColor="text1"/>
          <w:sz w:val="24"/>
          <w14:textFill>
            <w14:solidFill>
              <w14:schemeClr w14:val="tx1"/>
            </w14:solidFill>
          </w14:textFill>
        </w:rPr>
        <w:t>（报价标截止日期往前推算）至少承担过1项码头交工质量检测技术服务业绩，并在人员、设备、资金等方面具有相应的服务能力。</w:t>
      </w:r>
    </w:p>
    <w:p>
      <w:pPr>
        <w:spacing w:line="360" w:lineRule="auto"/>
        <w:ind w:firstLine="480" w:firstLineChars="200"/>
        <w:rPr>
          <w:rFonts w:ascii="宋体" w:hAnsi="宋体"/>
          <w:sz w:val="24"/>
        </w:rPr>
      </w:pPr>
      <w:r>
        <w:rPr>
          <w:rFonts w:hint="eastAsia" w:ascii="宋体" w:hAnsi="宋体"/>
          <w:sz w:val="24"/>
        </w:rPr>
        <w:t>增加1.1.12承包人：指与发包人签订施工合同协议书的当事人。</w:t>
      </w:r>
    </w:p>
    <w:p>
      <w:pPr>
        <w:spacing w:line="360" w:lineRule="auto"/>
        <w:ind w:firstLine="480" w:firstLineChars="200"/>
        <w:rPr>
          <w:rFonts w:ascii="宋体" w:hAnsi="宋体"/>
          <w:sz w:val="24"/>
        </w:rPr>
      </w:pPr>
      <w:r>
        <w:rPr>
          <w:rFonts w:hint="eastAsia" w:ascii="宋体" w:hAnsi="宋体"/>
          <w:sz w:val="24"/>
        </w:rPr>
        <w:t>1.1.13设计人：指与发包人签订设计合同协议书的当事人。</w:t>
      </w:r>
    </w:p>
    <w:p>
      <w:pPr>
        <w:spacing w:line="360" w:lineRule="auto"/>
        <w:ind w:firstLine="480" w:firstLineChars="200"/>
        <w:rPr>
          <w:rFonts w:ascii="宋体" w:hAnsi="宋体"/>
          <w:sz w:val="24"/>
        </w:rPr>
      </w:pPr>
      <w:r>
        <w:rPr>
          <w:rFonts w:hint="eastAsia" w:ascii="宋体" w:hAnsi="宋体"/>
          <w:sz w:val="24"/>
        </w:rPr>
        <w:t>第</w:t>
      </w:r>
      <w:r>
        <w:rPr>
          <w:rFonts w:ascii="宋体" w:hAnsi="宋体"/>
          <w:sz w:val="24"/>
        </w:rPr>
        <w:t>2.1</w:t>
      </w:r>
      <w:r>
        <w:rPr>
          <w:rFonts w:hint="eastAsia" w:ascii="宋体" w:hAnsi="宋体"/>
          <w:sz w:val="24"/>
        </w:rPr>
        <w:t>款</w:t>
      </w:r>
    </w:p>
    <w:p>
      <w:pPr>
        <w:spacing w:line="360" w:lineRule="auto"/>
        <w:ind w:firstLine="480" w:firstLineChars="200"/>
        <w:rPr>
          <w:rFonts w:ascii="宋体" w:hAnsi="宋体"/>
          <w:color w:val="548DD4"/>
          <w:sz w:val="24"/>
        </w:rPr>
      </w:pPr>
      <w:bookmarkStart w:id="82" w:name="_Toc144974827"/>
      <w:bookmarkStart w:id="83" w:name="_Toc152042547"/>
      <w:bookmarkStart w:id="84" w:name="_Toc247085852"/>
      <w:bookmarkStart w:id="85" w:name="_Toc179632786"/>
      <w:bookmarkStart w:id="86" w:name="_Toc246996337"/>
      <w:bookmarkStart w:id="87" w:name="_Toc152045768"/>
      <w:bookmarkStart w:id="88" w:name="_Toc246997080"/>
      <w:r>
        <w:rPr>
          <w:rFonts w:hint="eastAsia" w:ascii="宋体" w:hAnsi="宋体"/>
          <w:sz w:val="24"/>
        </w:rPr>
        <w:t>2.1.1项目</w:t>
      </w:r>
      <w:r>
        <w:rPr>
          <w:rFonts w:ascii="宋体" w:hAnsi="宋体"/>
          <w:sz w:val="24"/>
        </w:rPr>
        <w:t>服务的</w:t>
      </w:r>
      <w:r>
        <w:rPr>
          <w:rFonts w:hint="eastAsia"/>
          <w:sz w:val="24"/>
        </w:rPr>
        <w:t>主要工作内容</w:t>
      </w:r>
      <w:r>
        <w:rPr>
          <w:rFonts w:hint="eastAsia" w:ascii="宋体" w:hAnsi="宋体"/>
          <w:sz w:val="24"/>
        </w:rPr>
        <w:t>：</w:t>
      </w:r>
      <w:r>
        <w:rPr>
          <w:rFonts w:ascii="宋体" w:hAnsi="宋体"/>
          <w:color w:val="548DD4"/>
          <w:sz w:val="24"/>
        </w:rPr>
        <w:t xml:space="preserve"> </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5"/>
        <w:gridCol w:w="3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5" w:type="dxa"/>
            <w:vAlign w:val="center"/>
          </w:tcPr>
          <w:p>
            <w:pPr>
              <w:spacing w:line="360" w:lineRule="auto"/>
              <w:jc w:val="center"/>
              <w:rPr>
                <w:sz w:val="24"/>
              </w:rPr>
            </w:pPr>
            <w:r>
              <w:rPr>
                <w:rFonts w:hint="eastAsia"/>
                <w:sz w:val="24"/>
              </w:rPr>
              <w:t>标段名称</w:t>
            </w:r>
          </w:p>
        </w:tc>
        <w:tc>
          <w:tcPr>
            <w:tcW w:w="3816" w:type="dxa"/>
            <w:vAlign w:val="center"/>
          </w:tcPr>
          <w:p>
            <w:pPr>
              <w:spacing w:line="360" w:lineRule="auto"/>
              <w:jc w:val="center"/>
              <w:rPr>
                <w:sz w:val="24"/>
              </w:rPr>
            </w:pPr>
            <w:r>
              <w:rPr>
                <w:rFonts w:hint="eastAsia"/>
                <w:sz w:val="24"/>
              </w:rPr>
              <w:t>主要工作内容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4995" w:type="dxa"/>
            <w:vAlign w:val="center"/>
          </w:tcPr>
          <w:p>
            <w:pPr>
              <w:spacing w:line="360" w:lineRule="auto"/>
              <w:rPr>
                <w:sz w:val="24"/>
              </w:rPr>
            </w:pPr>
            <w:r>
              <w:rPr>
                <w:rFonts w:hint="eastAsia" w:ascii="宋体" w:hAnsi="宋体" w:eastAsia="宋体" w:cs="Times New Roman"/>
                <w:kern w:val="2"/>
                <w:sz w:val="24"/>
                <w:szCs w:val="24"/>
                <w:lang w:val="en-US" w:eastAsia="zh-CN" w:bidi="ar-SA"/>
              </w:rPr>
              <w:t>岳阳城陵矶港务有限责任公司码头环保提质改造二期工程13#泊位及后方堆场改造工程交工质量检测服务</w:t>
            </w:r>
          </w:p>
        </w:tc>
        <w:tc>
          <w:tcPr>
            <w:tcW w:w="3816" w:type="dxa"/>
            <w:vAlign w:val="center"/>
          </w:tcPr>
          <w:p>
            <w:pPr>
              <w:autoSpaceDE w:val="0"/>
              <w:spacing w:line="400" w:lineRule="exact"/>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地基检测、材料、道路检测、结构检测、内业资料核查等</w:t>
            </w:r>
            <w:r>
              <w:rPr>
                <w:rFonts w:hint="eastAsia" w:ascii="宋体" w:hAnsi="宋体" w:cs="Times New Roman"/>
                <w:color w:val="auto"/>
                <w:kern w:val="2"/>
                <w:sz w:val="24"/>
                <w:szCs w:val="24"/>
                <w:lang w:val="en-US" w:eastAsia="zh-CN" w:bidi="ar-SA"/>
              </w:rPr>
              <w:t>。</w:t>
            </w:r>
          </w:p>
          <w:p>
            <w:pPr>
              <w:spacing w:line="360" w:lineRule="auto"/>
              <w:rPr>
                <w:color w:val="FF0000"/>
                <w:sz w:val="24"/>
              </w:rPr>
            </w:pPr>
          </w:p>
        </w:tc>
      </w:tr>
    </w:tbl>
    <w:p>
      <w:pPr>
        <w:spacing w:line="360" w:lineRule="auto"/>
        <w:ind w:firstLine="480" w:firstLineChars="200"/>
        <w:rPr>
          <w:rFonts w:ascii="宋体" w:hAnsi="宋体"/>
          <w:color w:val="548DD4"/>
          <w:sz w:val="24"/>
        </w:rPr>
      </w:pPr>
      <w:r>
        <w:rPr>
          <w:rFonts w:hint="eastAsia" w:ascii="宋体" w:hAnsi="宋体"/>
          <w:sz w:val="24"/>
        </w:rPr>
        <w:t>2.1.2</w:t>
      </w:r>
      <w:r>
        <w:rPr>
          <w:rFonts w:hint="eastAsia"/>
          <w:sz w:val="24"/>
        </w:rPr>
        <w:t>服务的工作范围</w:t>
      </w:r>
      <w:r>
        <w:rPr>
          <w:rFonts w:hint="eastAsia" w:ascii="宋体" w:hAnsi="宋体"/>
          <w:sz w:val="24"/>
        </w:rPr>
        <w:t>细化为</w:t>
      </w:r>
      <w:r>
        <w:rPr>
          <w:rFonts w:hint="eastAsia"/>
          <w:sz w:val="24"/>
        </w:rPr>
        <w:t>：</w:t>
      </w:r>
    </w:p>
    <w:p>
      <w:pPr>
        <w:spacing w:line="360" w:lineRule="auto"/>
        <w:rPr>
          <w:sz w:val="24"/>
        </w:rPr>
      </w:pPr>
      <w:r>
        <w:rPr>
          <w:rFonts w:hint="eastAsia"/>
          <w:sz w:val="24"/>
        </w:rPr>
        <w:t xml:space="preserve">   i.正常</w:t>
      </w:r>
      <w:r>
        <w:rPr>
          <w:sz w:val="24"/>
        </w:rPr>
        <w:t>服务的范围：</w:t>
      </w:r>
      <w:r>
        <w:rPr>
          <w:rFonts w:hint="eastAsia"/>
          <w:sz w:val="24"/>
        </w:rPr>
        <w:t>服务人必须依据现行国家或行业规范及岳阳市交通运输局水运质量监督科的检测要求完成合同约定的所有检测项目以及为保证本项目交（竣）工验收通过所新增的检测项目，保证检验、检测有关数据的真实、准确、完整、可靠和合理性。</w:t>
      </w:r>
    </w:p>
    <w:p>
      <w:pPr>
        <w:spacing w:line="360" w:lineRule="auto"/>
        <w:rPr>
          <w:sz w:val="24"/>
        </w:rPr>
      </w:pPr>
      <w:r>
        <w:rPr>
          <w:rFonts w:hint="eastAsia"/>
          <w:sz w:val="24"/>
        </w:rPr>
        <w:t>ii.附加服务的范围：为完成正常服务工作，服务人所提供的人员、材料、设备（使用、进退场）检验试验、方案编制、报告编写等所有工作均视为附加服务。</w:t>
      </w:r>
    </w:p>
    <w:p>
      <w:pPr>
        <w:spacing w:line="360" w:lineRule="auto"/>
        <w:rPr>
          <w:sz w:val="24"/>
        </w:rPr>
      </w:pPr>
      <w:r>
        <w:rPr>
          <w:rFonts w:hint="eastAsia"/>
          <w:sz w:val="24"/>
        </w:rPr>
        <w:t>iii.额外服务的范围：在本项目工程范围（见第2.1.1项所列工程名称）以外新增工程或变更工程交竣工验收检测。</w:t>
      </w:r>
    </w:p>
    <w:p>
      <w:pPr>
        <w:spacing w:line="360" w:lineRule="auto"/>
        <w:ind w:firstLine="480" w:firstLineChars="200"/>
        <w:rPr>
          <w:rFonts w:ascii="宋体" w:hAnsi="宋体"/>
          <w:sz w:val="24"/>
        </w:rPr>
      </w:pPr>
      <w:r>
        <w:rPr>
          <w:rFonts w:hint="eastAsia" w:ascii="宋体" w:hAnsi="宋体"/>
          <w:sz w:val="24"/>
        </w:rPr>
        <w:t>第</w:t>
      </w:r>
      <w:r>
        <w:rPr>
          <w:rFonts w:ascii="宋体" w:hAnsi="宋体"/>
          <w:sz w:val="24"/>
        </w:rPr>
        <w:t>2.</w:t>
      </w:r>
      <w:r>
        <w:rPr>
          <w:rFonts w:hint="eastAsia" w:ascii="宋体" w:hAnsi="宋体"/>
          <w:sz w:val="24"/>
        </w:rPr>
        <w:t>2项</w:t>
      </w:r>
      <w:r>
        <w:rPr>
          <w:rFonts w:ascii="宋体" w:hAnsi="宋体"/>
          <w:sz w:val="24"/>
        </w:rPr>
        <w:t>服务的</w:t>
      </w:r>
      <w:r>
        <w:rPr>
          <w:rFonts w:hint="eastAsia" w:ascii="宋体" w:hAnsi="宋体"/>
          <w:sz w:val="24"/>
        </w:rPr>
        <w:t>目标细化为：</w:t>
      </w:r>
      <w:r>
        <w:rPr>
          <w:rFonts w:ascii="宋体" w:hAnsi="宋体"/>
          <w:sz w:val="24"/>
        </w:rPr>
        <w:t xml:space="preserve"> </w:t>
      </w:r>
    </w:p>
    <w:p>
      <w:pPr>
        <w:spacing w:line="360" w:lineRule="auto"/>
        <w:ind w:firstLine="480" w:firstLineChars="200"/>
        <w:rPr>
          <w:sz w:val="24"/>
        </w:rPr>
      </w:pPr>
      <w:r>
        <w:rPr>
          <w:rFonts w:hint="eastAsia"/>
          <w:sz w:val="24"/>
        </w:rPr>
        <w:t>总体目标：以“客观、公正、科学、准确”为原则，“及时、高效、优质”的服务态度进行检测试验，以确保检测试验结果的“真实、可靠”性，确保本项目交（竣）工验收通过。</w:t>
      </w:r>
    </w:p>
    <w:p>
      <w:pPr>
        <w:spacing w:line="360" w:lineRule="auto"/>
        <w:ind w:firstLine="480" w:firstLineChars="200"/>
        <w:rPr>
          <w:rFonts w:ascii="宋体" w:hAnsi="宋体" w:cs="宋体"/>
          <w:bCs/>
          <w:spacing w:val="20"/>
          <w:sz w:val="24"/>
          <w:szCs w:val="21"/>
          <w:u w:val="single"/>
        </w:rPr>
      </w:pPr>
      <w:r>
        <w:rPr>
          <w:rFonts w:hint="eastAsia"/>
          <w:sz w:val="24"/>
        </w:rPr>
        <w:t>分项目标：全面了解和掌握本项目工程施工过程中的各项质量参数，及时发现工程施工中存在的各类质量问题，消除工程质量隐患（过程控制），督促承包人提高质量意识，提高本项目建设质量水平和投资效益。</w:t>
      </w:r>
    </w:p>
    <w:p>
      <w:pPr>
        <w:spacing w:line="360" w:lineRule="auto"/>
        <w:ind w:firstLine="480" w:firstLineChars="200"/>
        <w:rPr>
          <w:sz w:val="24"/>
        </w:rPr>
      </w:pPr>
      <w:r>
        <w:rPr>
          <w:rFonts w:hint="eastAsia"/>
          <w:sz w:val="24"/>
        </w:rPr>
        <w:t>2. 3.1 服务人应按照湖南省交通运输厅《公路水运工程试验检测管理办法》实施细则的规定及相关法律、法规开展服务，按要求配备完成合同所需的劳务、材料、设备和其他物品，以及按合同约定的设备等，在其检测机构《等级证书》核定的业务范围内开展试验检测工作。不具备相应试验检测能力的，应送至取得《等级证书》并具有相应检测能力的检测机构进行试验检测。</w:t>
      </w:r>
    </w:p>
    <w:p>
      <w:pPr>
        <w:spacing w:line="360" w:lineRule="auto"/>
        <w:ind w:firstLine="480" w:firstLineChars="200"/>
        <w:rPr>
          <w:sz w:val="24"/>
        </w:rPr>
      </w:pPr>
      <w:r>
        <w:rPr>
          <w:rFonts w:hint="eastAsia"/>
          <w:sz w:val="24"/>
        </w:rPr>
        <w:t>2.3.2 服务人须达到合同条款中约定的检测项目及频率要求，并为发包人对上述材料、设备和质量检测提供必要的试验资料和原始记录。按合同约定应由发包人与服务人共同进行试验和检验的，由服务人负责提供必要的试验资料和原始记录。其提供的试验检测资料要保证其真实性、可靠性和完整性。发包人对检测结论有异议的，可另行委托检测机构复检。复检结论与原检测结论相同，由发包人支付复检费用；反之，则由服务人承担复检费用，造成发包人及第三方损失的应予以全额赔偿。对复检结论仍有异议的，发包人或服务人均可向有关主管部门申请专家论证解决。</w:t>
      </w:r>
    </w:p>
    <w:p>
      <w:pPr>
        <w:spacing w:line="360" w:lineRule="auto"/>
        <w:ind w:firstLine="480" w:firstLineChars="200"/>
        <w:rPr>
          <w:sz w:val="24"/>
        </w:rPr>
      </w:pPr>
      <w:r>
        <w:rPr>
          <w:rFonts w:hint="eastAsia"/>
          <w:sz w:val="24"/>
        </w:rPr>
        <w:t>2.3.3检测试验工作要求</w:t>
      </w:r>
    </w:p>
    <w:p>
      <w:pPr>
        <w:spacing w:line="360" w:lineRule="auto"/>
        <w:ind w:firstLine="480" w:firstLineChars="200"/>
        <w:rPr>
          <w:sz w:val="24"/>
        </w:rPr>
      </w:pPr>
      <w:r>
        <w:rPr>
          <w:rFonts w:hint="eastAsia"/>
          <w:sz w:val="24"/>
        </w:rPr>
        <w:t>（1）以“客观公正、科学准确、服务规范”为质量方针，为发包人及工程质量监督机构提供可靠的数据、真实客观的工程质量评价及高质量的服务；</w:t>
      </w:r>
    </w:p>
    <w:p>
      <w:pPr>
        <w:spacing w:line="360" w:lineRule="auto"/>
        <w:ind w:firstLine="480" w:firstLineChars="200"/>
        <w:rPr>
          <w:sz w:val="24"/>
        </w:rPr>
      </w:pPr>
      <w:r>
        <w:rPr>
          <w:rFonts w:hint="eastAsia"/>
          <w:sz w:val="24"/>
        </w:rPr>
        <w:t>（2）服务人是具有独立法人地位、独立开展业务并承担相应法律责任的机构，从事的检测试验工作，不应受任何行政、经济和其他方面的干预。</w:t>
      </w:r>
    </w:p>
    <w:p>
      <w:pPr>
        <w:spacing w:line="360" w:lineRule="auto"/>
        <w:ind w:firstLine="480" w:firstLineChars="200"/>
        <w:rPr>
          <w:sz w:val="24"/>
        </w:rPr>
      </w:pPr>
      <w:r>
        <w:rPr>
          <w:rFonts w:hint="eastAsia"/>
          <w:sz w:val="24"/>
        </w:rPr>
        <w:t>（3）服务人检测试验人员必须做到文明检测、规范服务、严守法纪、遵规守制。若工作中出现弄虚作假和徇私舞弊的情况，一经查实将按国家有关规定严肃处理。</w:t>
      </w:r>
    </w:p>
    <w:p>
      <w:pPr>
        <w:spacing w:line="360" w:lineRule="auto"/>
        <w:ind w:firstLine="480" w:firstLineChars="200"/>
        <w:rPr>
          <w:sz w:val="24"/>
        </w:rPr>
      </w:pPr>
      <w:r>
        <w:rPr>
          <w:rFonts w:hint="eastAsia"/>
          <w:sz w:val="24"/>
        </w:rPr>
        <w:t>（4）现场配置专业巡视员，以随时掌握工程动态信息，及时与发包人和本工程承包人和监理人等单位衔接；</w:t>
      </w:r>
    </w:p>
    <w:p>
      <w:pPr>
        <w:spacing w:line="360" w:lineRule="auto"/>
        <w:ind w:firstLine="480" w:firstLineChars="200"/>
        <w:outlineLvl w:val="0"/>
        <w:rPr>
          <w:sz w:val="24"/>
        </w:rPr>
      </w:pPr>
      <w:bookmarkStart w:id="89" w:name="_Toc25473"/>
      <w:bookmarkStart w:id="90" w:name="_Toc4050"/>
      <w:r>
        <w:rPr>
          <w:rFonts w:hint="eastAsia"/>
          <w:sz w:val="24"/>
        </w:rPr>
        <w:t>2.3.4检测试验成果</w:t>
      </w:r>
      <w:bookmarkEnd w:id="89"/>
      <w:bookmarkEnd w:id="90"/>
    </w:p>
    <w:p>
      <w:pPr>
        <w:spacing w:line="360" w:lineRule="auto"/>
        <w:ind w:firstLine="480" w:firstLineChars="200"/>
        <w:rPr>
          <w:sz w:val="24"/>
        </w:rPr>
      </w:pPr>
      <w:r>
        <w:rPr>
          <w:rFonts w:hint="eastAsia"/>
          <w:sz w:val="24"/>
        </w:rPr>
        <w:t>（1）当日检测试验结果在检测试验、数据整理分析完毕后，服务人应当天以电子版形式向发包人报告。如遇检测试验结果不满足相关标准规范要求，服务人应在2小时内以书面形式及时通知发包人，做到检测试验结果及时、有效性。检测试验成果由服务人向发包人实施月报制度。</w:t>
      </w:r>
    </w:p>
    <w:p>
      <w:pPr>
        <w:spacing w:line="360" w:lineRule="auto"/>
        <w:ind w:firstLine="480" w:firstLineChars="200"/>
        <w:outlineLvl w:val="0"/>
        <w:rPr>
          <w:sz w:val="24"/>
        </w:rPr>
      </w:pPr>
      <w:bookmarkStart w:id="91" w:name="_Toc31764"/>
      <w:bookmarkStart w:id="92" w:name="_Toc31240"/>
      <w:r>
        <w:rPr>
          <w:rFonts w:hint="eastAsia"/>
          <w:sz w:val="24"/>
        </w:rPr>
        <w:t>（2）检测试验成果不得出现结论性的差错，其他差错率低于1%；</w:t>
      </w:r>
      <w:bookmarkEnd w:id="91"/>
      <w:bookmarkEnd w:id="92"/>
    </w:p>
    <w:p>
      <w:pPr>
        <w:spacing w:line="360" w:lineRule="auto"/>
        <w:ind w:firstLine="480" w:firstLineChars="200"/>
        <w:rPr>
          <w:sz w:val="24"/>
        </w:rPr>
      </w:pPr>
      <w:r>
        <w:rPr>
          <w:rFonts w:hint="eastAsia"/>
          <w:sz w:val="24"/>
        </w:rPr>
        <w:t>（3）坚持检测质量第一的原则，严格依据国家有关法律、法规和标准、规范、规程进行试验检测，确保检测结果和检测报告真实、科学、可靠。</w:t>
      </w:r>
    </w:p>
    <w:p>
      <w:pPr>
        <w:spacing w:line="360" w:lineRule="auto"/>
        <w:ind w:firstLine="480" w:firstLineChars="200"/>
        <w:rPr>
          <w:sz w:val="24"/>
        </w:rPr>
      </w:pPr>
      <w:r>
        <w:rPr>
          <w:rFonts w:hint="eastAsia"/>
          <w:sz w:val="24"/>
        </w:rPr>
        <w:t>（4）服务人全体工作人员严格遵守资料保密原则，切实维护发包人的权益。</w:t>
      </w:r>
    </w:p>
    <w:p>
      <w:pPr>
        <w:spacing w:line="360" w:lineRule="auto"/>
        <w:ind w:firstLine="480" w:firstLineChars="200"/>
        <w:outlineLvl w:val="0"/>
        <w:rPr>
          <w:sz w:val="24"/>
        </w:rPr>
      </w:pPr>
      <w:bookmarkStart w:id="93" w:name="_Toc236564361"/>
      <w:bookmarkStart w:id="94" w:name="_Toc5313"/>
      <w:bookmarkStart w:id="95" w:name="_Toc235754358"/>
      <w:bookmarkStart w:id="96" w:name="_Toc5709"/>
      <w:r>
        <w:rPr>
          <w:rFonts w:hint="eastAsia"/>
          <w:sz w:val="24"/>
        </w:rPr>
        <w:t>2.3.5后续服务</w:t>
      </w:r>
      <w:bookmarkEnd w:id="93"/>
      <w:bookmarkEnd w:id="94"/>
      <w:bookmarkEnd w:id="95"/>
      <w:bookmarkEnd w:id="96"/>
    </w:p>
    <w:p>
      <w:pPr>
        <w:spacing w:line="360" w:lineRule="auto"/>
        <w:ind w:firstLine="480" w:firstLineChars="200"/>
        <w:rPr>
          <w:sz w:val="24"/>
        </w:rPr>
      </w:pPr>
      <w:r>
        <w:rPr>
          <w:rFonts w:hint="eastAsia"/>
          <w:sz w:val="24"/>
        </w:rPr>
        <w:t>（1）免费为发包人、监理人提供本工程检测试验有关技术咨询服务。</w:t>
      </w:r>
    </w:p>
    <w:p>
      <w:pPr>
        <w:spacing w:line="360" w:lineRule="auto"/>
        <w:ind w:firstLine="480" w:firstLineChars="200"/>
        <w:rPr>
          <w:sz w:val="24"/>
        </w:rPr>
      </w:pPr>
      <w:r>
        <w:rPr>
          <w:rFonts w:hint="eastAsia"/>
          <w:sz w:val="24"/>
        </w:rPr>
        <w:t>（2）对工程质量存在问题的项目进行跟踪检测，确保工程质量满足正常使用要求。</w:t>
      </w:r>
    </w:p>
    <w:p>
      <w:pPr>
        <w:spacing w:line="360" w:lineRule="auto"/>
        <w:ind w:firstLine="480" w:firstLineChars="200"/>
        <w:rPr>
          <w:sz w:val="24"/>
        </w:rPr>
      </w:pPr>
      <w:r>
        <w:rPr>
          <w:rFonts w:hint="eastAsia"/>
          <w:sz w:val="24"/>
        </w:rPr>
        <w:t>及时配合发包人另行委托的其它检测试验工作。</w:t>
      </w:r>
    </w:p>
    <w:p>
      <w:pPr>
        <w:spacing w:line="360" w:lineRule="auto"/>
        <w:outlineLvl w:val="0"/>
        <w:rPr>
          <w:rFonts w:ascii="宋体" w:hAnsi="宋体" w:cs="宋体"/>
          <w:b/>
          <w:spacing w:val="20"/>
          <w:szCs w:val="21"/>
        </w:rPr>
      </w:pPr>
      <w:bookmarkStart w:id="97" w:name="_Toc493143949"/>
      <w:bookmarkStart w:id="98" w:name="_Toc23632"/>
      <w:bookmarkStart w:id="99" w:name="_Toc3611"/>
      <w:r>
        <w:rPr>
          <w:rFonts w:hint="eastAsia" w:ascii="宋体" w:hAnsi="宋体" w:cs="宋体"/>
          <w:b/>
          <w:spacing w:val="20"/>
          <w:szCs w:val="21"/>
        </w:rPr>
        <w:t>7．服务的费用与支付</w:t>
      </w:r>
      <w:bookmarkEnd w:id="97"/>
      <w:bookmarkEnd w:id="98"/>
      <w:bookmarkEnd w:id="99"/>
    </w:p>
    <w:p>
      <w:pPr>
        <w:spacing w:line="360" w:lineRule="auto"/>
        <w:ind w:firstLine="480" w:firstLineChars="200"/>
        <w:rPr>
          <w:sz w:val="24"/>
        </w:rPr>
      </w:pPr>
      <w:r>
        <w:rPr>
          <w:rFonts w:hint="eastAsia"/>
          <w:sz w:val="24"/>
        </w:rPr>
        <w:t>7.4 支付</w:t>
      </w:r>
    </w:p>
    <w:p>
      <w:pPr>
        <w:spacing w:line="360" w:lineRule="auto"/>
        <w:ind w:firstLine="480" w:firstLineChars="200"/>
        <w:rPr>
          <w:sz w:val="24"/>
        </w:rPr>
      </w:pPr>
      <w:r>
        <w:rPr>
          <w:rFonts w:hint="eastAsia"/>
          <w:sz w:val="24"/>
        </w:rPr>
        <w:t>7.4.1 动员预付费</w:t>
      </w:r>
    </w:p>
    <w:p>
      <w:pPr>
        <w:spacing w:line="360" w:lineRule="auto"/>
        <w:ind w:firstLine="480" w:firstLineChars="200"/>
        <w:rPr>
          <w:sz w:val="24"/>
        </w:rPr>
      </w:pPr>
      <w:r>
        <w:rPr>
          <w:rFonts w:hint="eastAsia"/>
          <w:sz w:val="24"/>
        </w:rPr>
        <w:t>本合同无动员预付款。</w:t>
      </w:r>
    </w:p>
    <w:p>
      <w:pPr>
        <w:spacing w:line="360" w:lineRule="auto"/>
        <w:ind w:firstLine="480" w:firstLineChars="200"/>
        <w:rPr>
          <w:sz w:val="24"/>
        </w:rPr>
      </w:pPr>
      <w:r>
        <w:rPr>
          <w:rFonts w:hint="eastAsia"/>
          <w:sz w:val="24"/>
        </w:rPr>
        <w:t>7.4.2 履约保证金</w:t>
      </w:r>
    </w:p>
    <w:p>
      <w:pPr>
        <w:spacing w:line="360" w:lineRule="auto"/>
        <w:ind w:firstLine="480" w:firstLineChars="200"/>
        <w:rPr>
          <w:sz w:val="24"/>
        </w:rPr>
      </w:pPr>
      <w:r>
        <w:rPr>
          <w:rFonts w:hint="eastAsia"/>
          <w:sz w:val="24"/>
        </w:rPr>
        <w:t>本款约定为：不需要</w:t>
      </w:r>
    </w:p>
    <w:p>
      <w:pPr>
        <w:spacing w:line="360" w:lineRule="auto"/>
        <w:ind w:firstLine="502" w:firstLineChars="200"/>
        <w:rPr>
          <w:color w:val="FF0000"/>
          <w:sz w:val="24"/>
          <w:highlight w:val="none"/>
        </w:rPr>
      </w:pPr>
      <w:r>
        <w:rPr>
          <w:rFonts w:hint="eastAsia" w:ascii="宋体" w:hAnsi="宋体" w:cs="宋体"/>
          <w:b/>
          <w:spacing w:val="20"/>
          <w:szCs w:val="21"/>
        </w:rPr>
        <w:t>7.4.5项发包人采用的支付方式与支付内容项细化为：</w:t>
      </w:r>
      <w:r>
        <w:rPr>
          <w:rFonts w:hint="eastAsia"/>
          <w:sz w:val="24"/>
        </w:rPr>
        <w:t>本合同采用总价包干合同，其总金额是完成本合同所规定义务的一切费用，由服务人包干使用。在合同实施期间，除非在合同条款中另有规定，合同总价费用不随国家政策或法规、标准</w:t>
      </w:r>
      <w:r>
        <w:rPr>
          <w:rFonts w:hint="eastAsia"/>
          <w:sz w:val="24"/>
          <w:highlight w:val="none"/>
        </w:rPr>
        <w:t>及市场因素的变化而进行调整，不因检测项目及检测数量的增加而调整。</w:t>
      </w:r>
    </w:p>
    <w:p>
      <w:pPr>
        <w:spacing w:line="360" w:lineRule="auto"/>
        <w:ind w:firstLine="480" w:firstLineChars="200"/>
        <w:rPr>
          <w:sz w:val="24"/>
          <w:highlight w:val="none"/>
        </w:rPr>
      </w:pPr>
      <w:r>
        <w:rPr>
          <w:sz w:val="24"/>
          <w:highlight w:val="none"/>
        </w:rPr>
        <w:t>按照实际完成进度支付</w:t>
      </w:r>
      <w:r>
        <w:rPr>
          <w:rFonts w:hint="eastAsia"/>
          <w:sz w:val="24"/>
          <w:highlight w:val="none"/>
        </w:rPr>
        <w:t>，</w:t>
      </w:r>
      <w:r>
        <w:rPr>
          <w:sz w:val="24"/>
          <w:highlight w:val="none"/>
        </w:rPr>
        <w:t>每</w:t>
      </w:r>
      <w:r>
        <w:rPr>
          <w:rFonts w:hint="eastAsia"/>
          <w:sz w:val="24"/>
          <w:highlight w:val="none"/>
        </w:rPr>
        <w:t>3个月支付一次。</w:t>
      </w:r>
    </w:p>
    <w:p>
      <w:pPr>
        <w:spacing w:line="360" w:lineRule="auto"/>
        <w:outlineLvl w:val="0"/>
        <w:rPr>
          <w:rFonts w:ascii="宋体" w:hAnsi="宋体" w:cs="宋体"/>
          <w:b/>
          <w:spacing w:val="20"/>
          <w:szCs w:val="21"/>
          <w:highlight w:val="none"/>
        </w:rPr>
      </w:pPr>
      <w:bookmarkStart w:id="100" w:name="_Toc22574"/>
      <w:bookmarkStart w:id="101" w:name="_Toc30509"/>
      <w:r>
        <w:rPr>
          <w:rFonts w:hint="eastAsia" w:ascii="宋体" w:hAnsi="宋体" w:cs="宋体"/>
          <w:b/>
          <w:spacing w:val="20"/>
          <w:szCs w:val="21"/>
          <w:highlight w:val="none"/>
        </w:rPr>
        <w:t>9.争端的解决</w:t>
      </w:r>
      <w:bookmarkEnd w:id="100"/>
      <w:bookmarkEnd w:id="101"/>
    </w:p>
    <w:p>
      <w:pPr>
        <w:spacing w:line="360" w:lineRule="auto"/>
        <w:ind w:firstLine="480" w:firstLineChars="200"/>
        <w:rPr>
          <w:rFonts w:ascii="宋体" w:hAnsi="宋体" w:cs="宋体"/>
          <w:spacing w:val="20"/>
          <w:szCs w:val="21"/>
        </w:rPr>
      </w:pPr>
      <w:r>
        <w:rPr>
          <w:rFonts w:hint="eastAsia"/>
          <w:sz w:val="24"/>
        </w:rPr>
        <w:t>仲裁机构名称：岳阳仲裁委员会</w:t>
      </w:r>
      <w:r>
        <w:rPr>
          <w:rFonts w:hint="eastAsia" w:ascii="宋体" w:hAnsi="宋体" w:cs="宋体"/>
          <w:spacing w:val="20"/>
          <w:szCs w:val="21"/>
        </w:rPr>
        <w:t>。</w:t>
      </w:r>
    </w:p>
    <w:p>
      <w:pPr>
        <w:spacing w:line="360" w:lineRule="auto"/>
        <w:outlineLvl w:val="0"/>
        <w:rPr>
          <w:rFonts w:ascii="宋体" w:hAnsi="宋体" w:cs="宋体"/>
          <w:b/>
          <w:spacing w:val="20"/>
          <w:szCs w:val="21"/>
        </w:rPr>
      </w:pPr>
      <w:bookmarkStart w:id="102" w:name="_Toc7956"/>
      <w:bookmarkStart w:id="103" w:name="_Toc24450"/>
      <w:r>
        <w:rPr>
          <w:rFonts w:hint="eastAsia" w:ascii="宋体" w:hAnsi="宋体" w:cs="宋体"/>
          <w:b/>
          <w:spacing w:val="20"/>
          <w:szCs w:val="21"/>
        </w:rPr>
        <w:t>10.责任和保障</w:t>
      </w:r>
      <w:bookmarkEnd w:id="102"/>
      <w:bookmarkEnd w:id="103"/>
    </w:p>
    <w:p>
      <w:pPr>
        <w:spacing w:line="360" w:lineRule="auto"/>
        <w:ind w:firstLine="480" w:firstLineChars="200"/>
        <w:rPr>
          <w:sz w:val="24"/>
        </w:rPr>
      </w:pPr>
      <w:r>
        <w:rPr>
          <w:rFonts w:hint="eastAsia"/>
          <w:sz w:val="24"/>
        </w:rPr>
        <w:t>10.1 服务人的违约及赔偿责任</w:t>
      </w:r>
    </w:p>
    <w:p>
      <w:pPr>
        <w:spacing w:line="360" w:lineRule="auto"/>
        <w:ind w:firstLine="480" w:firstLineChars="200"/>
        <w:rPr>
          <w:sz w:val="24"/>
        </w:rPr>
      </w:pPr>
      <w:r>
        <w:rPr>
          <w:rFonts w:hint="eastAsia"/>
          <w:sz w:val="24"/>
        </w:rPr>
        <w:t>发生5.1.1目的情形时，发包人视情节轻重向服务人处以10万元的违约金，并上报上级部门进行行政处罚；</w:t>
      </w:r>
    </w:p>
    <w:p>
      <w:pPr>
        <w:spacing w:line="360" w:lineRule="auto"/>
        <w:ind w:firstLine="480" w:firstLineChars="200"/>
        <w:rPr>
          <w:sz w:val="24"/>
        </w:rPr>
      </w:pPr>
      <w:r>
        <w:rPr>
          <w:rFonts w:hint="eastAsia"/>
          <w:sz w:val="24"/>
        </w:rPr>
        <w:t>发生5.1.2目的情形时，发包人将对服务人处以2万/人.次（设备.台次）的违约金；擅自缺岗发包人将对服务人处以1000元/人.天的违约金。</w:t>
      </w:r>
    </w:p>
    <w:p>
      <w:pPr>
        <w:spacing w:line="360" w:lineRule="auto"/>
        <w:ind w:firstLine="480" w:firstLineChars="200"/>
        <w:rPr>
          <w:sz w:val="24"/>
        </w:rPr>
      </w:pPr>
      <w:r>
        <w:rPr>
          <w:rFonts w:hint="eastAsia"/>
          <w:sz w:val="24"/>
        </w:rPr>
        <w:t>发生5.1.3目所述情况，发包人将对服务人处以2万/人.次的违约金，并要求服务人更换此服务人员。因服务人员失职而造成服务返工的，发包人将对服务人处以5万/次的违约金，返工造成的经济损失达100万元及以上，发包人将对服务人处以10万/次的违约金，造成重大质量、安全事故的，发包人将对服务人处以5.5条款约定的违约金，并依法追究其法律责任；有违法所得的，还按此服务人员所得金额双倍再处以服务人违约金，触犯国家法律的，依法移交司法机关处理；</w:t>
      </w:r>
    </w:p>
    <w:p>
      <w:pPr>
        <w:spacing w:line="360" w:lineRule="auto"/>
        <w:ind w:firstLine="480" w:firstLineChars="200"/>
        <w:rPr>
          <w:sz w:val="24"/>
        </w:rPr>
      </w:pPr>
      <w:r>
        <w:rPr>
          <w:rFonts w:hint="eastAsia"/>
          <w:sz w:val="24"/>
        </w:rPr>
        <w:t>发生5.1.4目所述情况，发包人将对服务人处以5万/人.次的违约金，在14天以内未整改到位的发包人将对服务人处以10万元/次的违约金并有权终止合同。</w:t>
      </w:r>
    </w:p>
    <w:p>
      <w:pPr>
        <w:spacing w:line="360" w:lineRule="auto"/>
        <w:ind w:firstLine="480" w:firstLineChars="200"/>
        <w:rPr>
          <w:sz w:val="24"/>
        </w:rPr>
      </w:pPr>
      <w:r>
        <w:rPr>
          <w:rFonts w:hint="eastAsia"/>
          <w:sz w:val="24"/>
        </w:rPr>
        <w:t>发生5.1.5、5.1.6目所述情况，发包人将对服务人处以10万/次的违约金，在14天以内未整改到位的发包人将对服务人处以20万元/次的违约金并有权终止合同。</w:t>
      </w:r>
    </w:p>
    <w:p>
      <w:pPr>
        <w:spacing w:line="360" w:lineRule="auto"/>
        <w:ind w:firstLine="480" w:firstLineChars="200"/>
        <w:rPr>
          <w:sz w:val="24"/>
        </w:rPr>
      </w:pPr>
      <w:r>
        <w:rPr>
          <w:rFonts w:hint="eastAsia"/>
          <w:sz w:val="24"/>
        </w:rPr>
        <w:t>服务人违反上述约定应承担的违约责任，发包人将上报上级部门，将服务人违约行为纳入信用信息管理系统。</w:t>
      </w:r>
    </w:p>
    <w:p>
      <w:pPr>
        <w:spacing w:line="360" w:lineRule="auto"/>
        <w:outlineLvl w:val="0"/>
        <w:rPr>
          <w:rFonts w:ascii="宋体" w:hAnsi="宋体" w:cs="宋体"/>
          <w:b/>
          <w:spacing w:val="20"/>
          <w:szCs w:val="21"/>
        </w:rPr>
      </w:pPr>
      <w:bookmarkStart w:id="104" w:name="_Toc16655"/>
      <w:bookmarkStart w:id="105" w:name="_Toc16470"/>
      <w:r>
        <w:rPr>
          <w:rFonts w:hint="eastAsia" w:ascii="宋体" w:hAnsi="宋体" w:cs="宋体"/>
          <w:b/>
          <w:spacing w:val="20"/>
          <w:szCs w:val="21"/>
        </w:rPr>
        <w:t>11.其他</w:t>
      </w:r>
      <w:bookmarkEnd w:id="104"/>
      <w:bookmarkEnd w:id="105"/>
    </w:p>
    <w:p>
      <w:pPr>
        <w:spacing w:line="360" w:lineRule="auto"/>
        <w:ind w:firstLine="480" w:firstLineChars="200"/>
        <w:rPr>
          <w:sz w:val="24"/>
        </w:rPr>
      </w:pPr>
      <w:r>
        <w:rPr>
          <w:rFonts w:hint="eastAsia"/>
          <w:sz w:val="24"/>
        </w:rPr>
        <w:t>如果由于服务人的原因影响了本项目服务的进度或质量而导致服务人无法在预计服务期内完成本服务项目时，发包人或上级行业主管部门有权拒绝接受服务在下一招标周期在湖南省水运工程中所有试验检测项目的投标。</w:t>
      </w:r>
    </w:p>
    <w:p>
      <w:pPr>
        <w:pStyle w:val="3"/>
        <w:jc w:val="center"/>
        <w:rPr>
          <w:rFonts w:hint="eastAsia"/>
        </w:rPr>
      </w:pPr>
      <w:bookmarkStart w:id="106" w:name="_Toc32056"/>
    </w:p>
    <w:p>
      <w:pPr>
        <w:pStyle w:val="3"/>
        <w:jc w:val="center"/>
      </w:pPr>
      <w:r>
        <w:rPr>
          <w:rFonts w:hint="eastAsia"/>
        </w:rPr>
        <w:t>三、附件（中标后填写）</w:t>
      </w:r>
      <w:bookmarkEnd w:id="106"/>
    </w:p>
    <w:p>
      <w:pPr>
        <w:pStyle w:val="2"/>
      </w:pPr>
      <w:bookmarkStart w:id="107" w:name="_Toc4098"/>
      <w:r>
        <w:rPr>
          <w:rFonts w:hint="eastAsia"/>
        </w:rPr>
        <w:t>附件一：合同协议书</w:t>
      </w:r>
      <w:bookmarkEnd w:id="82"/>
      <w:bookmarkEnd w:id="83"/>
      <w:bookmarkEnd w:id="84"/>
      <w:bookmarkEnd w:id="85"/>
      <w:bookmarkEnd w:id="86"/>
      <w:bookmarkEnd w:id="87"/>
      <w:bookmarkEnd w:id="88"/>
      <w:bookmarkEnd w:id="107"/>
    </w:p>
    <w:p>
      <w:pPr>
        <w:spacing w:line="440" w:lineRule="exact"/>
        <w:jc w:val="center"/>
        <w:rPr>
          <w:rFonts w:ascii="黑体" w:hAnsi="黑体" w:eastAsia="黑体"/>
          <w:b/>
          <w:color w:val="000000"/>
          <w:kern w:val="0"/>
          <w:sz w:val="32"/>
          <w:szCs w:val="32"/>
        </w:rPr>
      </w:pPr>
      <w:r>
        <w:rPr>
          <w:rFonts w:ascii="黑体" w:hAnsi="黑体" w:eastAsia="黑体"/>
          <w:b/>
          <w:color w:val="000000"/>
          <w:kern w:val="0"/>
          <w:sz w:val="32"/>
          <w:szCs w:val="32"/>
        </w:rPr>
        <w:t>合同协议书</w:t>
      </w:r>
    </w:p>
    <w:p>
      <w:pPr>
        <w:spacing w:line="360" w:lineRule="auto"/>
        <w:ind w:firstLine="480" w:firstLineChars="200"/>
        <w:rPr>
          <w:sz w:val="24"/>
        </w:rPr>
      </w:pPr>
    </w:p>
    <w:p>
      <w:pPr>
        <w:spacing w:line="360" w:lineRule="auto"/>
        <w:ind w:firstLine="480" w:firstLineChars="200"/>
        <w:rPr>
          <w:sz w:val="24"/>
        </w:rPr>
      </w:pPr>
      <w:r>
        <w:rPr>
          <w:sz w:val="24"/>
        </w:rPr>
        <w:t>（发包人名称，以下简称“发包人”）为实施（项目</w:t>
      </w:r>
      <w:r>
        <w:rPr>
          <w:rFonts w:hint="eastAsia"/>
          <w:sz w:val="24"/>
        </w:rPr>
        <w:t>服务</w:t>
      </w:r>
      <w:r>
        <w:rPr>
          <w:sz w:val="24"/>
        </w:rPr>
        <w:t>名称）</w:t>
      </w:r>
      <w:r>
        <w:rPr>
          <w:rFonts w:hint="eastAsia"/>
          <w:sz w:val="24"/>
        </w:rPr>
        <w:t>岳阳城陵矶港务有限责任公司码头环保提质改造二期工程第二条装车线交工质量检测服务</w:t>
      </w:r>
      <w:r>
        <w:rPr>
          <w:sz w:val="24"/>
        </w:rPr>
        <w:t>，已接受（</w:t>
      </w:r>
      <w:r>
        <w:rPr>
          <w:rFonts w:hint="eastAsia"/>
          <w:sz w:val="24"/>
        </w:rPr>
        <w:t>服务</w:t>
      </w:r>
      <w:r>
        <w:rPr>
          <w:sz w:val="24"/>
        </w:rPr>
        <w:t>人名称，以下简称“服务人”）对该项目</w:t>
      </w:r>
      <w:r>
        <w:rPr>
          <w:rFonts w:hint="eastAsia"/>
          <w:sz w:val="24"/>
        </w:rPr>
        <w:t>的</w:t>
      </w:r>
      <w:r>
        <w:rPr>
          <w:sz w:val="24"/>
        </w:rPr>
        <w:t>投标。发包人和服务人共同达成如下协议。</w:t>
      </w:r>
    </w:p>
    <w:p>
      <w:pPr>
        <w:spacing w:line="360" w:lineRule="auto"/>
        <w:ind w:firstLine="480" w:firstLineChars="200"/>
        <w:rPr>
          <w:sz w:val="24"/>
        </w:rPr>
      </w:pPr>
      <w:bookmarkStart w:id="108" w:name="_Toc152042548"/>
      <w:bookmarkStart w:id="109" w:name="_Toc144974828"/>
      <w:r>
        <w:rPr>
          <w:sz w:val="24"/>
        </w:rPr>
        <w:t>1</w:t>
      </w:r>
      <w:r>
        <w:rPr>
          <w:rFonts w:hint="eastAsia"/>
          <w:sz w:val="24"/>
        </w:rPr>
        <w:t>．下列文件应被视为构成并作为阅读和理解本协议书的组成部分，即</w:t>
      </w:r>
      <w:r>
        <w:rPr>
          <w:sz w:val="24"/>
        </w:rPr>
        <w:t>：</w:t>
      </w:r>
      <w:bookmarkEnd w:id="108"/>
      <w:bookmarkEnd w:id="109"/>
    </w:p>
    <w:p>
      <w:pPr>
        <w:spacing w:line="360" w:lineRule="auto"/>
        <w:ind w:firstLine="480" w:firstLineChars="200"/>
        <w:rPr>
          <w:sz w:val="24"/>
        </w:rPr>
      </w:pPr>
      <w:bookmarkStart w:id="110" w:name="_Toc1224"/>
      <w:bookmarkStart w:id="111" w:name="_Toc1556"/>
      <w:r>
        <w:rPr>
          <w:rFonts w:hint="eastAsia"/>
          <w:sz w:val="24"/>
        </w:rPr>
        <w:t>（</w:t>
      </w:r>
      <w:r>
        <w:rPr>
          <w:sz w:val="24"/>
        </w:rPr>
        <w:t>1</w:t>
      </w:r>
      <w:r>
        <w:rPr>
          <w:rFonts w:hint="eastAsia"/>
          <w:sz w:val="24"/>
        </w:rPr>
        <w:t>）在合同履行期间，发包人和服务人签订的补充协议（如果有）；</w:t>
      </w:r>
      <w:bookmarkEnd w:id="110"/>
      <w:bookmarkEnd w:id="111"/>
    </w:p>
    <w:p>
      <w:pPr>
        <w:spacing w:line="360" w:lineRule="auto"/>
        <w:ind w:firstLine="480" w:firstLineChars="200"/>
        <w:rPr>
          <w:sz w:val="24"/>
        </w:rPr>
      </w:pPr>
      <w:r>
        <w:rPr>
          <w:rFonts w:hint="eastAsia"/>
          <w:sz w:val="24"/>
        </w:rPr>
        <w:t>（2）本合同协议书及合同附件（含合同谈判中澄清文件，如果有）；</w:t>
      </w:r>
    </w:p>
    <w:p>
      <w:pPr>
        <w:spacing w:line="360" w:lineRule="auto"/>
        <w:ind w:firstLine="480" w:firstLineChars="200"/>
        <w:rPr>
          <w:sz w:val="24"/>
        </w:rPr>
      </w:pPr>
      <w:r>
        <w:rPr>
          <w:rFonts w:hint="eastAsia"/>
          <w:sz w:val="24"/>
        </w:rPr>
        <w:t>（3）成交</w:t>
      </w:r>
      <w:r>
        <w:rPr>
          <w:sz w:val="24"/>
        </w:rPr>
        <w:t>通知书；</w:t>
      </w:r>
    </w:p>
    <w:p>
      <w:pPr>
        <w:spacing w:line="360" w:lineRule="auto"/>
        <w:ind w:firstLine="480" w:firstLineChars="200"/>
        <w:rPr>
          <w:sz w:val="24"/>
        </w:rPr>
      </w:pPr>
      <w:r>
        <w:rPr>
          <w:rFonts w:hint="eastAsia"/>
          <w:sz w:val="24"/>
        </w:rPr>
        <w:t>（4）响应文件；</w:t>
      </w:r>
    </w:p>
    <w:p>
      <w:pPr>
        <w:spacing w:line="360" w:lineRule="auto"/>
        <w:ind w:firstLine="480" w:firstLineChars="200"/>
        <w:rPr>
          <w:sz w:val="24"/>
        </w:rPr>
      </w:pPr>
      <w:r>
        <w:rPr>
          <w:rFonts w:hint="eastAsia"/>
          <w:sz w:val="24"/>
        </w:rPr>
        <w:t>（5）</w:t>
      </w:r>
      <w:r>
        <w:rPr>
          <w:sz w:val="24"/>
        </w:rPr>
        <w:t>合同条款；</w:t>
      </w:r>
    </w:p>
    <w:p>
      <w:pPr>
        <w:spacing w:line="360" w:lineRule="auto"/>
        <w:ind w:firstLine="480" w:firstLineChars="200"/>
        <w:rPr>
          <w:sz w:val="24"/>
        </w:rPr>
      </w:pPr>
      <w:r>
        <w:rPr>
          <w:rFonts w:hint="eastAsia"/>
          <w:sz w:val="24"/>
        </w:rPr>
        <w:t>（6）合同附件；</w:t>
      </w:r>
    </w:p>
    <w:p>
      <w:pPr>
        <w:spacing w:line="360" w:lineRule="auto"/>
        <w:ind w:firstLine="480" w:firstLineChars="200"/>
        <w:rPr>
          <w:sz w:val="24"/>
        </w:rPr>
      </w:pPr>
      <w:r>
        <w:rPr>
          <w:rFonts w:hint="eastAsia"/>
          <w:sz w:val="24"/>
        </w:rPr>
        <w:t>（7）双方签认的补充或修正文件</w:t>
      </w:r>
      <w:r>
        <w:rPr>
          <w:sz w:val="24"/>
        </w:rPr>
        <w:t>。</w:t>
      </w:r>
    </w:p>
    <w:p>
      <w:pPr>
        <w:spacing w:line="360" w:lineRule="auto"/>
        <w:ind w:firstLine="480" w:firstLineChars="200"/>
        <w:rPr>
          <w:sz w:val="24"/>
        </w:rPr>
      </w:pPr>
      <w:bookmarkStart w:id="112" w:name="_Toc152042549"/>
      <w:bookmarkStart w:id="113" w:name="_Toc144974829"/>
      <w:r>
        <w:rPr>
          <w:sz w:val="24"/>
        </w:rPr>
        <w:t>上述文件互相补充和解释，如有不明确或不一致之处，</w:t>
      </w:r>
      <w:r>
        <w:rPr>
          <w:rFonts w:hint="eastAsia"/>
          <w:sz w:val="24"/>
        </w:rPr>
        <w:t>按时间顺序以最新文件</w:t>
      </w:r>
      <w:r>
        <w:rPr>
          <w:sz w:val="24"/>
        </w:rPr>
        <w:t>为准。</w:t>
      </w:r>
      <w:bookmarkEnd w:id="112"/>
      <w:bookmarkEnd w:id="113"/>
    </w:p>
    <w:p>
      <w:pPr>
        <w:spacing w:line="360" w:lineRule="auto"/>
        <w:ind w:firstLine="480" w:firstLineChars="200"/>
        <w:rPr>
          <w:sz w:val="24"/>
        </w:rPr>
      </w:pPr>
      <w:r>
        <w:rPr>
          <w:rFonts w:hint="eastAsia"/>
          <w:sz w:val="24"/>
        </w:rPr>
        <w:t>2．</w:t>
      </w:r>
      <w:r>
        <w:rPr>
          <w:sz w:val="24"/>
        </w:rPr>
        <w:t>签约合同价：人民币（大写）（¥）。</w:t>
      </w:r>
    </w:p>
    <w:p>
      <w:pPr>
        <w:spacing w:line="360" w:lineRule="auto"/>
        <w:ind w:firstLine="480" w:firstLineChars="200"/>
        <w:rPr>
          <w:sz w:val="24"/>
        </w:rPr>
      </w:pPr>
      <w:r>
        <w:rPr>
          <w:rFonts w:hint="eastAsia"/>
          <w:sz w:val="24"/>
        </w:rPr>
        <w:t>3．合同形式：本合同采用固定总价合同，在合同实施期间，除非在合同条款中另有规定，合同总价费用不随国家政策或法规、标准及市场因素的变化而进行调整，也不因实际服务周期的延长或缩短而调整。</w:t>
      </w:r>
    </w:p>
    <w:p>
      <w:pPr>
        <w:spacing w:line="360" w:lineRule="auto"/>
        <w:ind w:firstLine="480" w:firstLineChars="200"/>
        <w:rPr>
          <w:sz w:val="24"/>
        </w:rPr>
      </w:pPr>
      <w:r>
        <w:rPr>
          <w:rFonts w:hint="eastAsia"/>
          <w:sz w:val="24"/>
        </w:rPr>
        <w:t>4．服务人在此立约：保证在所有方面按合同文件的规定，承担本合同项目的实施和完成工作。</w:t>
      </w:r>
    </w:p>
    <w:p>
      <w:pPr>
        <w:spacing w:line="360" w:lineRule="auto"/>
        <w:ind w:firstLine="480" w:firstLineChars="200"/>
        <w:rPr>
          <w:sz w:val="24"/>
        </w:rPr>
      </w:pPr>
      <w:r>
        <w:rPr>
          <w:rFonts w:hint="eastAsia"/>
          <w:sz w:val="24"/>
        </w:rPr>
        <w:t>5．计划服务期：从签订合同之日起到洞庭湖区澧县、安乡至茅草街航道建设工程项目完工为止.。</w:t>
      </w:r>
    </w:p>
    <w:p>
      <w:pPr>
        <w:spacing w:line="360" w:lineRule="auto"/>
        <w:ind w:firstLine="480" w:firstLineChars="200"/>
        <w:rPr>
          <w:sz w:val="24"/>
        </w:rPr>
      </w:pPr>
      <w:r>
        <w:rPr>
          <w:rFonts w:hint="eastAsia"/>
          <w:sz w:val="24"/>
        </w:rPr>
        <w:t>6．</w:t>
      </w:r>
      <w:r>
        <w:rPr>
          <w:sz w:val="24"/>
        </w:rPr>
        <w:t>发包人承诺按</w:t>
      </w:r>
      <w:r>
        <w:rPr>
          <w:rFonts w:hint="eastAsia"/>
          <w:sz w:val="24"/>
        </w:rPr>
        <w:t>合同条款规定的</w:t>
      </w:r>
      <w:r>
        <w:rPr>
          <w:sz w:val="24"/>
        </w:rPr>
        <w:t>时间和方式向服务人支付合同价款。</w:t>
      </w:r>
    </w:p>
    <w:p>
      <w:pPr>
        <w:spacing w:line="360" w:lineRule="auto"/>
        <w:ind w:firstLine="480" w:firstLineChars="200"/>
        <w:rPr>
          <w:sz w:val="24"/>
        </w:rPr>
      </w:pPr>
      <w:r>
        <w:rPr>
          <w:rFonts w:hint="eastAsia"/>
          <w:sz w:val="24"/>
        </w:rPr>
        <w:t>7．违约金或赔偿损失的方式</w:t>
      </w:r>
    </w:p>
    <w:p>
      <w:pPr>
        <w:spacing w:line="360" w:lineRule="auto"/>
        <w:ind w:firstLine="480" w:firstLineChars="200"/>
        <w:rPr>
          <w:sz w:val="24"/>
        </w:rPr>
      </w:pPr>
      <w:r>
        <w:rPr>
          <w:rFonts w:hint="eastAsia"/>
          <w:sz w:val="24"/>
        </w:rPr>
        <w:t>7.1违反本合同约定，违约方应当承担违约责任。</w:t>
      </w:r>
    </w:p>
    <w:p>
      <w:pPr>
        <w:spacing w:line="360" w:lineRule="auto"/>
        <w:ind w:firstLine="480" w:firstLineChars="200"/>
        <w:rPr>
          <w:sz w:val="24"/>
        </w:rPr>
      </w:pPr>
      <w:r>
        <w:rPr>
          <w:rFonts w:hint="eastAsia"/>
          <w:sz w:val="24"/>
        </w:rPr>
        <w:t>7.2尽管服务人已按承诺派遣了各类服务人员，但若这些人员仍不能满足合同进度计划和（或）质量要求时，发包人有权要求服务人继续增派或雇用这类人员，服务人应立即执行，由此增加的费用和（或）工期延误由服务人承担。</w:t>
      </w:r>
    </w:p>
    <w:p>
      <w:pPr>
        <w:spacing w:line="360" w:lineRule="auto"/>
        <w:ind w:firstLine="480" w:firstLineChars="200"/>
        <w:rPr>
          <w:sz w:val="24"/>
        </w:rPr>
      </w:pPr>
      <w:r>
        <w:rPr>
          <w:rFonts w:hint="eastAsia"/>
          <w:sz w:val="24"/>
        </w:rPr>
        <w:t>7.3尽管服务人已经提供了合同附件要求的仪器设备，但若这些仪器设备仍不能满足服务要求时，发包人有权要求服务人增加或更换仪器设备，服务人应及时增加或更换仪器设备，由此增加的费用和（或）工期延误由服务人承担。发包人有权在应付给服务人的费用中扣除新购仪器设备的费用以满足服务要求。</w:t>
      </w:r>
    </w:p>
    <w:p>
      <w:pPr>
        <w:spacing w:line="360" w:lineRule="auto"/>
        <w:ind w:firstLine="480" w:firstLineChars="200"/>
        <w:rPr>
          <w:sz w:val="24"/>
        </w:rPr>
      </w:pPr>
      <w:r>
        <w:rPr>
          <w:rFonts w:hint="eastAsia"/>
          <w:sz w:val="24"/>
        </w:rPr>
        <w:t>8</w:t>
      </w:r>
      <w:r>
        <w:rPr>
          <w:sz w:val="24"/>
        </w:rPr>
        <w:t>.本协议书一式</w:t>
      </w:r>
      <w:r>
        <w:rPr>
          <w:rFonts w:hint="eastAsia"/>
          <w:sz w:val="24"/>
          <w:lang w:val="en-US" w:eastAsia="zh-CN"/>
        </w:rPr>
        <w:t xml:space="preserve">  </w:t>
      </w:r>
      <w:r>
        <w:rPr>
          <w:sz w:val="24"/>
        </w:rPr>
        <w:t>份，合同双方各执</w:t>
      </w:r>
      <w:r>
        <w:rPr>
          <w:rFonts w:hint="eastAsia"/>
          <w:sz w:val="24"/>
          <w:lang w:val="en-US" w:eastAsia="zh-CN"/>
        </w:rPr>
        <w:t xml:space="preserve">   </w:t>
      </w:r>
      <w:r>
        <w:rPr>
          <w:sz w:val="24"/>
        </w:rPr>
        <w:t>份。</w:t>
      </w:r>
    </w:p>
    <w:p>
      <w:pPr>
        <w:spacing w:line="360" w:lineRule="auto"/>
        <w:ind w:firstLine="480" w:firstLineChars="200"/>
        <w:rPr>
          <w:sz w:val="24"/>
        </w:rPr>
      </w:pPr>
      <w:bookmarkStart w:id="114" w:name="_Toc144974830"/>
      <w:bookmarkStart w:id="115" w:name="_Toc152042550"/>
      <w:r>
        <w:rPr>
          <w:rFonts w:hint="eastAsia"/>
          <w:sz w:val="24"/>
        </w:rPr>
        <w:t>9</w:t>
      </w:r>
      <w:r>
        <w:rPr>
          <w:sz w:val="24"/>
        </w:rPr>
        <w:t>. 合同未尽事宜，双方另行签订补充协议。补充协议是合同的组成部分。</w:t>
      </w:r>
      <w:bookmarkEnd w:id="114"/>
      <w:bookmarkEnd w:id="115"/>
    </w:p>
    <w:p>
      <w:pPr>
        <w:spacing w:line="360" w:lineRule="auto"/>
        <w:ind w:firstLine="480" w:firstLineChars="200"/>
        <w:rPr>
          <w:sz w:val="24"/>
        </w:rPr>
      </w:pPr>
    </w:p>
    <w:p>
      <w:pPr>
        <w:spacing w:line="360" w:lineRule="auto"/>
        <w:ind w:firstLine="480" w:firstLineChars="200"/>
        <w:rPr>
          <w:sz w:val="24"/>
        </w:rPr>
      </w:pPr>
      <w:r>
        <w:rPr>
          <w:sz w:val="24"/>
        </w:rPr>
        <w:t>发包人：（盖单位章）</w:t>
      </w:r>
      <w:r>
        <w:rPr>
          <w:rFonts w:hint="eastAsia"/>
          <w:sz w:val="24"/>
        </w:rPr>
        <w:t xml:space="preserve">                            </w:t>
      </w:r>
      <w:r>
        <w:rPr>
          <w:sz w:val="24"/>
        </w:rPr>
        <w:t>服务人：（盖单位章）</w:t>
      </w:r>
    </w:p>
    <w:p>
      <w:pPr>
        <w:spacing w:line="360" w:lineRule="auto"/>
        <w:ind w:firstLine="480" w:firstLineChars="200"/>
        <w:rPr>
          <w:sz w:val="24"/>
        </w:rPr>
      </w:pPr>
    </w:p>
    <w:p>
      <w:pPr>
        <w:spacing w:line="360" w:lineRule="auto"/>
        <w:ind w:firstLine="480" w:firstLineChars="200"/>
        <w:rPr>
          <w:sz w:val="24"/>
        </w:rPr>
      </w:pPr>
      <w:r>
        <w:rPr>
          <w:sz w:val="24"/>
        </w:rPr>
        <w:t>法定代表人或其委托代理人：（签字）</w:t>
      </w:r>
      <w:r>
        <w:rPr>
          <w:rFonts w:hint="eastAsia"/>
          <w:sz w:val="24"/>
        </w:rPr>
        <w:t xml:space="preserve">           </w:t>
      </w:r>
      <w:r>
        <w:rPr>
          <w:sz w:val="24"/>
        </w:rPr>
        <w:t>法定代表人或其委托代理人：（签字）</w:t>
      </w:r>
    </w:p>
    <w:p>
      <w:pPr>
        <w:spacing w:line="360" w:lineRule="auto"/>
        <w:ind w:firstLine="720" w:firstLineChars="300"/>
        <w:rPr>
          <w:sz w:val="24"/>
        </w:rPr>
      </w:pPr>
    </w:p>
    <w:p>
      <w:pPr>
        <w:spacing w:line="360" w:lineRule="auto"/>
        <w:ind w:firstLine="1200" w:firstLineChars="500"/>
        <w:rPr>
          <w:sz w:val="24"/>
        </w:rPr>
      </w:pPr>
      <w:r>
        <w:rPr>
          <w:sz w:val="24"/>
        </w:rPr>
        <w:t>年</w:t>
      </w:r>
      <w:r>
        <w:rPr>
          <w:rFonts w:hint="eastAsia"/>
          <w:sz w:val="24"/>
        </w:rPr>
        <w:t xml:space="preserve">   </w:t>
      </w:r>
      <w:r>
        <w:rPr>
          <w:sz w:val="24"/>
        </w:rPr>
        <w:t>月</w:t>
      </w:r>
      <w:r>
        <w:rPr>
          <w:rFonts w:hint="eastAsia"/>
          <w:sz w:val="24"/>
        </w:rPr>
        <w:t xml:space="preserve">   </w:t>
      </w:r>
      <w:r>
        <w:rPr>
          <w:sz w:val="24"/>
        </w:rPr>
        <w:t>日</w:t>
      </w:r>
      <w:r>
        <w:rPr>
          <w:rFonts w:hint="eastAsia"/>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w:t>
      </w:r>
    </w:p>
    <w:p>
      <w:pPr>
        <w:spacing w:line="360" w:lineRule="auto"/>
        <w:ind w:firstLine="480" w:firstLineChars="200"/>
        <w:rPr>
          <w:sz w:val="24"/>
        </w:rPr>
      </w:pPr>
      <w:r>
        <w:rPr>
          <w:rFonts w:hint="eastAsia"/>
          <w:sz w:val="24"/>
        </w:rPr>
        <w:br w:type="page"/>
      </w:r>
    </w:p>
    <w:p>
      <w:pPr>
        <w:pStyle w:val="2"/>
        <w:rPr>
          <w:rFonts w:ascii="Times New Roman"/>
        </w:rPr>
      </w:pPr>
      <w:bookmarkStart w:id="116" w:name="_Hlk79957878"/>
      <w:r>
        <w:rPr>
          <w:rFonts w:hint="eastAsia" w:ascii="Times New Roman"/>
        </w:rPr>
        <w:t>附件</w:t>
      </w:r>
      <w:r>
        <w:rPr>
          <w:rFonts w:hint="eastAsia"/>
        </w:rPr>
        <w:t>二</w:t>
      </w:r>
      <w:r>
        <w:rPr>
          <w:rFonts w:hint="eastAsia" w:ascii="Times New Roman"/>
        </w:rPr>
        <w:t>：廉政责任书</w:t>
      </w:r>
    </w:p>
    <w:p>
      <w:pPr>
        <w:pStyle w:val="189"/>
        <w:autoSpaceDE/>
        <w:autoSpaceDN/>
        <w:adjustRightInd/>
        <w:spacing w:before="240" w:after="240" w:line="490" w:lineRule="exact"/>
        <w:jc w:val="center"/>
        <w:rPr>
          <w:rFonts w:cs="Times New Roman"/>
          <w:b/>
          <w:color w:val="000000"/>
          <w:sz w:val="32"/>
          <w:szCs w:val="32"/>
        </w:rPr>
      </w:pPr>
      <w:r>
        <w:rPr>
          <w:rFonts w:cs="Times New Roman"/>
          <w:b/>
          <w:color w:val="000000"/>
          <w:sz w:val="32"/>
          <w:szCs w:val="32"/>
        </w:rPr>
        <w:t>廉政责任书（格式）</w:t>
      </w:r>
    </w:p>
    <w:p>
      <w:pPr>
        <w:spacing w:line="312" w:lineRule="auto"/>
        <w:ind w:firstLine="480" w:firstLineChars="200"/>
        <w:rPr>
          <w:rFonts w:ascii="宋体" w:hAnsi="宋体"/>
          <w:color w:val="000000"/>
          <w:sz w:val="24"/>
          <w:u w:val="single"/>
        </w:rPr>
      </w:pPr>
      <w:r>
        <w:rPr>
          <w:rFonts w:hint="eastAsia" w:ascii="宋体" w:hAnsi="宋体"/>
          <w:color w:val="000000"/>
          <w:sz w:val="24"/>
        </w:rPr>
        <w:t>服务</w:t>
      </w:r>
      <w:r>
        <w:rPr>
          <w:rFonts w:ascii="宋体" w:hAnsi="宋体"/>
          <w:color w:val="000000"/>
          <w:sz w:val="24"/>
        </w:rPr>
        <w:t>项目名称：</w:t>
      </w:r>
      <w:r>
        <w:rPr>
          <w:rFonts w:ascii="宋体" w:hAnsi="宋体"/>
          <w:color w:val="000000"/>
          <w:sz w:val="24"/>
          <w:u w:val="single"/>
        </w:rPr>
        <w:t xml:space="preserve">                                        </w:t>
      </w:r>
    </w:p>
    <w:p>
      <w:pPr>
        <w:spacing w:line="312" w:lineRule="auto"/>
        <w:ind w:firstLine="480" w:firstLineChars="200"/>
        <w:rPr>
          <w:rFonts w:ascii="宋体" w:hAnsi="宋体"/>
          <w:color w:val="000000"/>
          <w:sz w:val="24"/>
          <w:u w:val="single"/>
        </w:rPr>
      </w:pPr>
      <w:r>
        <w:rPr>
          <w:rFonts w:hint="eastAsia" w:ascii="宋体" w:hAnsi="宋体"/>
          <w:color w:val="000000"/>
          <w:sz w:val="24"/>
        </w:rPr>
        <w:t>服务</w:t>
      </w:r>
      <w:r>
        <w:rPr>
          <w:rFonts w:ascii="宋体" w:hAnsi="宋体"/>
          <w:color w:val="000000"/>
          <w:sz w:val="24"/>
        </w:rPr>
        <w:t>项目地址：</w:t>
      </w:r>
      <w:r>
        <w:rPr>
          <w:rFonts w:ascii="宋体" w:hAnsi="宋体"/>
          <w:color w:val="000000"/>
          <w:sz w:val="24"/>
          <w:u w:val="single"/>
        </w:rPr>
        <w:t xml:space="preserve">                                        </w:t>
      </w:r>
    </w:p>
    <w:p>
      <w:pPr>
        <w:spacing w:line="312" w:lineRule="auto"/>
        <w:ind w:firstLine="480" w:firstLineChars="200"/>
        <w:rPr>
          <w:rFonts w:ascii="宋体" w:hAnsi="宋体"/>
          <w:color w:val="000000"/>
          <w:sz w:val="24"/>
          <w:u w:val="single"/>
        </w:rPr>
      </w:pPr>
      <w:r>
        <w:rPr>
          <w:rFonts w:ascii="宋体" w:hAnsi="宋体"/>
          <w:color w:val="000000"/>
          <w:sz w:val="24"/>
        </w:rPr>
        <w:t>发包人（甲方）：</w:t>
      </w:r>
      <w:r>
        <w:rPr>
          <w:rFonts w:ascii="宋体" w:hAnsi="宋体"/>
          <w:color w:val="000000"/>
          <w:sz w:val="24"/>
          <w:u w:val="single"/>
        </w:rPr>
        <w:t xml:space="preserve">                                       </w:t>
      </w:r>
    </w:p>
    <w:p>
      <w:pPr>
        <w:spacing w:line="312" w:lineRule="auto"/>
        <w:ind w:firstLine="480" w:firstLineChars="200"/>
        <w:rPr>
          <w:rFonts w:ascii="宋体" w:hAnsi="宋体"/>
          <w:color w:val="000000"/>
          <w:sz w:val="24"/>
        </w:rPr>
      </w:pPr>
      <w:r>
        <w:rPr>
          <w:rFonts w:hint="eastAsia" w:ascii="宋体" w:hAnsi="宋体"/>
          <w:color w:val="000000"/>
          <w:sz w:val="24"/>
        </w:rPr>
        <w:t>服务</w:t>
      </w:r>
      <w:r>
        <w:rPr>
          <w:rFonts w:ascii="宋体" w:hAnsi="宋体"/>
          <w:color w:val="000000"/>
          <w:sz w:val="24"/>
        </w:rPr>
        <w:t>人（乙方）：</w:t>
      </w:r>
      <w:r>
        <w:rPr>
          <w:rFonts w:ascii="宋体" w:hAnsi="宋体"/>
          <w:color w:val="000000"/>
          <w:sz w:val="24"/>
          <w:u w:val="single"/>
        </w:rPr>
        <w:t xml:space="preserve">                                       </w:t>
      </w:r>
    </w:p>
    <w:p>
      <w:pPr>
        <w:spacing w:line="312" w:lineRule="auto"/>
        <w:ind w:firstLine="480" w:firstLineChars="200"/>
        <w:rPr>
          <w:rFonts w:ascii="宋体" w:hAnsi="宋体"/>
          <w:color w:val="000000"/>
          <w:sz w:val="24"/>
        </w:rPr>
      </w:pPr>
    </w:p>
    <w:p>
      <w:pPr>
        <w:spacing w:line="312" w:lineRule="auto"/>
        <w:ind w:firstLine="480" w:firstLineChars="200"/>
        <w:rPr>
          <w:rFonts w:ascii="宋体" w:hAnsi="宋体"/>
          <w:color w:val="000000"/>
          <w:sz w:val="24"/>
        </w:rPr>
      </w:pPr>
      <w:r>
        <w:rPr>
          <w:rFonts w:ascii="宋体" w:hAnsi="宋体"/>
          <w:color w:val="000000"/>
          <w:sz w:val="24"/>
        </w:rPr>
        <w:t>为加强</w:t>
      </w:r>
      <w:r>
        <w:rPr>
          <w:rFonts w:hint="eastAsia" w:ascii="宋体" w:hAnsi="宋体"/>
          <w:color w:val="000000"/>
          <w:sz w:val="24"/>
        </w:rPr>
        <w:t>项目实施过程中</w:t>
      </w:r>
      <w:r>
        <w:rPr>
          <w:rFonts w:ascii="宋体" w:hAnsi="宋体"/>
          <w:color w:val="000000"/>
          <w:sz w:val="24"/>
        </w:rPr>
        <w:t>的廉政建设，规范承发包双方的各项活动，防止发生各种谋取不正当利益的违法违纪行为，保护国家、集体和当事人的合法权益，根据国家有关法律法规和廉政建设责任制规定，特订立本廉政责任书。</w:t>
      </w:r>
    </w:p>
    <w:p>
      <w:pPr>
        <w:spacing w:line="312" w:lineRule="auto"/>
        <w:ind w:firstLine="480" w:firstLineChars="200"/>
        <w:rPr>
          <w:rFonts w:ascii="宋体" w:hAnsi="宋体"/>
          <w:color w:val="000000"/>
          <w:sz w:val="24"/>
        </w:rPr>
      </w:pPr>
      <w:r>
        <w:rPr>
          <w:rFonts w:ascii="宋体" w:hAnsi="宋体"/>
          <w:color w:val="000000"/>
          <w:sz w:val="24"/>
        </w:rPr>
        <w:t>第一条  甲乙双方的责任</w:t>
      </w:r>
    </w:p>
    <w:p>
      <w:pPr>
        <w:spacing w:line="312" w:lineRule="auto"/>
        <w:ind w:firstLine="480" w:firstLineChars="200"/>
        <w:rPr>
          <w:rFonts w:ascii="宋体" w:hAnsi="宋体"/>
          <w:color w:val="000000"/>
          <w:sz w:val="24"/>
        </w:rPr>
      </w:pPr>
      <w:r>
        <w:rPr>
          <w:rFonts w:ascii="宋体" w:hAnsi="宋体"/>
          <w:color w:val="000000"/>
          <w:sz w:val="24"/>
        </w:rPr>
        <w:t>（一）应严格遵守国家关于市场准入、项目招标投标、工程建设、施工安装和市场活动等有关法律、法规，相关政策，以及廉政建设的各项规定。</w:t>
      </w:r>
    </w:p>
    <w:p>
      <w:pPr>
        <w:spacing w:line="312" w:lineRule="auto"/>
        <w:ind w:firstLine="480" w:firstLineChars="200"/>
        <w:rPr>
          <w:rFonts w:ascii="宋体" w:hAnsi="宋体"/>
          <w:color w:val="000000"/>
          <w:sz w:val="24"/>
        </w:rPr>
      </w:pPr>
      <w:r>
        <w:rPr>
          <w:rFonts w:ascii="宋体" w:hAnsi="宋体"/>
          <w:color w:val="000000"/>
          <w:sz w:val="24"/>
        </w:rPr>
        <w:t>（二）严格执行项目承发包合同文件，自觉按合同办事。</w:t>
      </w:r>
    </w:p>
    <w:p>
      <w:pPr>
        <w:spacing w:line="312" w:lineRule="auto"/>
        <w:ind w:firstLine="480" w:firstLineChars="200"/>
        <w:rPr>
          <w:rFonts w:ascii="宋体" w:hAnsi="宋体"/>
          <w:color w:val="000000"/>
          <w:sz w:val="24"/>
        </w:rPr>
      </w:pPr>
      <w:r>
        <w:rPr>
          <w:rFonts w:ascii="宋体" w:hAnsi="宋体"/>
          <w:color w:val="000000"/>
          <w:sz w:val="24"/>
        </w:rPr>
        <w:t>（三）业务活动必须坚持公开、公平、公正、诚信、透明的原则（除法律法规另有规定者外）。不得为获取不正当的利益，损害国家、集体和对方利益，不得违反工程建设管理、施工安装的规章制度。</w:t>
      </w:r>
    </w:p>
    <w:p>
      <w:pPr>
        <w:spacing w:line="312" w:lineRule="auto"/>
        <w:ind w:firstLine="480" w:firstLineChars="200"/>
        <w:rPr>
          <w:rFonts w:ascii="宋体" w:hAnsi="宋体"/>
          <w:color w:val="000000"/>
          <w:sz w:val="24"/>
        </w:rPr>
      </w:pPr>
      <w:r>
        <w:rPr>
          <w:rFonts w:ascii="宋体" w:hAnsi="宋体"/>
          <w:color w:val="000000"/>
          <w:sz w:val="24"/>
        </w:rPr>
        <w:t>（四）发现对方在业务活动中有违规、违纪、违法行为的，应及时提醒对方，情节严重的，应向其上级主管部门或纪检监察、司法等有关机关举报。</w:t>
      </w:r>
    </w:p>
    <w:p>
      <w:pPr>
        <w:spacing w:line="312" w:lineRule="auto"/>
        <w:ind w:firstLine="480" w:firstLineChars="200"/>
        <w:rPr>
          <w:rFonts w:ascii="宋体" w:hAnsi="宋体"/>
          <w:color w:val="000000"/>
          <w:sz w:val="24"/>
        </w:rPr>
      </w:pPr>
      <w:r>
        <w:rPr>
          <w:rFonts w:ascii="宋体" w:hAnsi="宋体"/>
          <w:color w:val="000000"/>
          <w:sz w:val="24"/>
        </w:rPr>
        <w:t>第二条  甲方的责任</w:t>
      </w:r>
    </w:p>
    <w:p>
      <w:pPr>
        <w:spacing w:line="312" w:lineRule="auto"/>
        <w:ind w:firstLine="480" w:firstLineChars="200"/>
        <w:rPr>
          <w:rFonts w:ascii="宋体" w:hAnsi="宋体"/>
          <w:color w:val="000000"/>
          <w:sz w:val="24"/>
        </w:rPr>
      </w:pPr>
      <w:r>
        <w:rPr>
          <w:rFonts w:ascii="宋体" w:hAnsi="宋体"/>
          <w:color w:val="000000"/>
          <w:sz w:val="24"/>
        </w:rPr>
        <w:t>甲方</w:t>
      </w:r>
      <w:r>
        <w:rPr>
          <w:rFonts w:hint="eastAsia" w:ascii="宋体" w:hAnsi="宋体"/>
          <w:color w:val="000000"/>
          <w:sz w:val="24"/>
        </w:rPr>
        <w:t>及其</w:t>
      </w:r>
      <w:r>
        <w:rPr>
          <w:rFonts w:ascii="宋体" w:hAnsi="宋体"/>
          <w:color w:val="000000"/>
          <w:sz w:val="24"/>
        </w:rPr>
        <w:t>工作人员，在</w:t>
      </w:r>
      <w:r>
        <w:rPr>
          <w:rFonts w:hint="eastAsia" w:ascii="宋体" w:hAnsi="宋体"/>
          <w:color w:val="000000"/>
          <w:sz w:val="24"/>
        </w:rPr>
        <w:t>项目执行过程中</w:t>
      </w:r>
      <w:r>
        <w:rPr>
          <w:rFonts w:ascii="宋体" w:hAnsi="宋体"/>
          <w:color w:val="000000"/>
          <w:sz w:val="24"/>
        </w:rPr>
        <w:t>应遵守以下规定：</w:t>
      </w:r>
    </w:p>
    <w:p>
      <w:pPr>
        <w:spacing w:line="312" w:lineRule="auto"/>
        <w:ind w:firstLine="480" w:firstLineChars="200"/>
        <w:rPr>
          <w:rFonts w:ascii="宋体" w:hAnsi="宋体"/>
          <w:color w:val="000000"/>
          <w:sz w:val="24"/>
        </w:rPr>
      </w:pPr>
      <w:r>
        <w:rPr>
          <w:rFonts w:ascii="宋体" w:hAnsi="宋体"/>
          <w:color w:val="000000"/>
          <w:sz w:val="24"/>
        </w:rPr>
        <w:t>（一）不准向乙方和相关单位索要或接受回扣、礼金、有价证券、贵重物品和好处费、感谢费等。</w:t>
      </w:r>
    </w:p>
    <w:p>
      <w:pPr>
        <w:spacing w:line="312" w:lineRule="auto"/>
        <w:ind w:firstLine="480" w:firstLineChars="200"/>
        <w:rPr>
          <w:rFonts w:ascii="宋体" w:hAnsi="宋体"/>
          <w:color w:val="000000"/>
          <w:sz w:val="24"/>
        </w:rPr>
      </w:pPr>
      <w:r>
        <w:rPr>
          <w:rFonts w:ascii="宋体" w:hAnsi="宋体"/>
          <w:color w:val="000000"/>
          <w:sz w:val="24"/>
        </w:rPr>
        <w:t>（二）不准在乙方和相关单位报销任何应由甲方或个人支付的费人。</w:t>
      </w:r>
    </w:p>
    <w:p>
      <w:pPr>
        <w:spacing w:line="312" w:lineRule="auto"/>
        <w:ind w:firstLine="480" w:firstLineChars="200"/>
        <w:rPr>
          <w:rFonts w:ascii="宋体" w:hAnsi="宋体"/>
          <w:color w:val="000000"/>
          <w:sz w:val="24"/>
        </w:rPr>
      </w:pPr>
      <w:r>
        <w:rPr>
          <w:rFonts w:ascii="宋体" w:hAnsi="宋体"/>
          <w:color w:val="000000"/>
          <w:sz w:val="24"/>
        </w:rPr>
        <w:t>（三）不准要求、暗示或接受乙方和相关单位为个人装修住房、婚丧嫁娶、配偶子女的工作安排以及出国（境）、旅游等提供方便。</w:t>
      </w:r>
    </w:p>
    <w:p>
      <w:pPr>
        <w:spacing w:line="312" w:lineRule="auto"/>
        <w:ind w:firstLine="480" w:firstLineChars="200"/>
        <w:rPr>
          <w:rFonts w:ascii="宋体" w:hAnsi="宋体"/>
          <w:color w:val="000000"/>
          <w:sz w:val="24"/>
        </w:rPr>
      </w:pPr>
      <w:r>
        <w:rPr>
          <w:rFonts w:ascii="宋体" w:hAnsi="宋体"/>
          <w:color w:val="000000"/>
          <w:sz w:val="24"/>
        </w:rPr>
        <w:t>（四）不准参加有可能影响公正执行公务的乙方和相关单位的宴请和健身、娱乐等活动。</w:t>
      </w:r>
    </w:p>
    <w:p>
      <w:pPr>
        <w:spacing w:line="312" w:lineRule="auto"/>
        <w:ind w:firstLine="480" w:firstLineChars="200"/>
        <w:rPr>
          <w:rFonts w:ascii="宋体" w:hAnsi="宋体"/>
          <w:color w:val="000000"/>
          <w:sz w:val="24"/>
        </w:rPr>
      </w:pPr>
      <w:r>
        <w:rPr>
          <w:rFonts w:ascii="宋体" w:hAnsi="宋体"/>
          <w:color w:val="000000"/>
          <w:sz w:val="24"/>
        </w:rPr>
        <w:t>（五）不准向乙方介绍或为配偶、子女、亲属参与同甲方项目合同有关的设备、材料、工程分包、劳务等经济活动。不得以任何理由向乙方和相关单位推荐分包单位和要求乙方购买项目合同规定以外的材料、设备等。</w:t>
      </w:r>
    </w:p>
    <w:p>
      <w:pPr>
        <w:spacing w:line="312" w:lineRule="auto"/>
        <w:ind w:firstLine="480" w:firstLineChars="200"/>
        <w:rPr>
          <w:rFonts w:ascii="宋体" w:hAnsi="宋体"/>
          <w:color w:val="000000"/>
          <w:sz w:val="24"/>
        </w:rPr>
      </w:pPr>
      <w:r>
        <w:rPr>
          <w:rFonts w:ascii="宋体" w:hAnsi="宋体"/>
          <w:color w:val="000000"/>
          <w:sz w:val="24"/>
        </w:rPr>
        <w:t>第三条  乙方的责任</w:t>
      </w:r>
    </w:p>
    <w:p>
      <w:pPr>
        <w:spacing w:line="312" w:lineRule="auto"/>
        <w:ind w:firstLine="480" w:firstLineChars="200"/>
        <w:rPr>
          <w:rFonts w:ascii="宋体" w:hAnsi="宋体"/>
          <w:color w:val="000000"/>
          <w:sz w:val="24"/>
        </w:rPr>
      </w:pPr>
      <w:r>
        <w:rPr>
          <w:rFonts w:ascii="宋体" w:hAnsi="宋体"/>
          <w:color w:val="000000"/>
          <w:sz w:val="24"/>
        </w:rPr>
        <w:t>应与甲方保持正常的业务交往，按照有关法律法规和程序开展业务工作，</w:t>
      </w:r>
      <w:r>
        <w:rPr>
          <w:rFonts w:hint="eastAsia" w:ascii="宋体" w:hAnsi="宋体"/>
          <w:color w:val="000000"/>
          <w:sz w:val="24"/>
        </w:rPr>
        <w:t>并</w:t>
      </w:r>
      <w:r>
        <w:rPr>
          <w:rFonts w:ascii="宋体" w:hAnsi="宋体"/>
          <w:color w:val="000000"/>
          <w:sz w:val="24"/>
        </w:rPr>
        <w:t>遵守以下规定：</w:t>
      </w:r>
    </w:p>
    <w:p>
      <w:pPr>
        <w:spacing w:line="312" w:lineRule="auto"/>
        <w:ind w:firstLine="480" w:firstLineChars="200"/>
        <w:rPr>
          <w:rFonts w:ascii="宋体" w:hAnsi="宋体"/>
          <w:color w:val="000000"/>
          <w:sz w:val="24"/>
        </w:rPr>
      </w:pPr>
      <w:r>
        <w:rPr>
          <w:rFonts w:ascii="宋体" w:hAnsi="宋体"/>
          <w:color w:val="000000"/>
          <w:sz w:val="24"/>
        </w:rPr>
        <w:t>（一）不准以任何理由向甲方、相关单位及其工作人员索要、接受或赠送礼、有价证券、贵重物品和回扣、好处费、感谢费等。</w:t>
      </w:r>
    </w:p>
    <w:p>
      <w:pPr>
        <w:spacing w:line="312" w:lineRule="auto"/>
        <w:ind w:firstLine="480" w:firstLineChars="200"/>
        <w:rPr>
          <w:rFonts w:ascii="宋体" w:hAnsi="宋体"/>
          <w:color w:val="000000"/>
          <w:sz w:val="24"/>
        </w:rPr>
      </w:pPr>
      <w:r>
        <w:rPr>
          <w:rFonts w:ascii="宋体" w:hAnsi="宋体"/>
          <w:color w:val="000000"/>
          <w:sz w:val="24"/>
        </w:rPr>
        <w:t>（二）不准以任何理由为甲方和相关单位报销应由对方或个人支付的费用。</w:t>
      </w:r>
    </w:p>
    <w:p>
      <w:pPr>
        <w:spacing w:line="312" w:lineRule="auto"/>
        <w:ind w:firstLine="480" w:firstLineChars="200"/>
        <w:rPr>
          <w:rFonts w:ascii="宋体" w:hAnsi="宋体"/>
          <w:color w:val="000000"/>
          <w:sz w:val="24"/>
        </w:rPr>
      </w:pPr>
      <w:r>
        <w:rPr>
          <w:rFonts w:ascii="宋体" w:hAnsi="宋体"/>
          <w:color w:val="000000"/>
          <w:sz w:val="24"/>
        </w:rPr>
        <w:t>（三）不准接受或暗示为甲方、相关单位或个人装修住房、婚丧嫁娶、配偶子女的工作安排以及出国（境）、旅游等提供方便。</w:t>
      </w:r>
    </w:p>
    <w:p>
      <w:pPr>
        <w:spacing w:line="312" w:lineRule="auto"/>
        <w:ind w:firstLine="480" w:firstLineChars="200"/>
        <w:rPr>
          <w:rFonts w:ascii="宋体" w:hAnsi="宋体"/>
          <w:color w:val="000000"/>
          <w:sz w:val="24"/>
        </w:rPr>
      </w:pPr>
      <w:r>
        <w:rPr>
          <w:rFonts w:ascii="宋体" w:hAnsi="宋体"/>
          <w:color w:val="000000"/>
          <w:sz w:val="24"/>
        </w:rPr>
        <w:t>（四）不准以任何理由为甲方、相关单位或个人、组织提供有可能影响公正执行公务的宴请、健身、娱乐等活动。</w:t>
      </w:r>
    </w:p>
    <w:p>
      <w:pPr>
        <w:spacing w:line="312" w:lineRule="auto"/>
        <w:ind w:firstLine="480" w:firstLineChars="200"/>
        <w:rPr>
          <w:rFonts w:ascii="宋体" w:hAnsi="宋体"/>
          <w:color w:val="000000"/>
          <w:sz w:val="24"/>
        </w:rPr>
      </w:pPr>
      <w:r>
        <w:rPr>
          <w:rFonts w:ascii="宋体" w:hAnsi="宋体"/>
          <w:color w:val="000000"/>
          <w:sz w:val="24"/>
        </w:rPr>
        <w:t>第四条  违约责任</w:t>
      </w:r>
    </w:p>
    <w:p>
      <w:pPr>
        <w:spacing w:line="312" w:lineRule="auto"/>
        <w:ind w:firstLine="480" w:firstLineChars="200"/>
        <w:rPr>
          <w:rFonts w:ascii="宋体" w:hAnsi="宋体"/>
          <w:color w:val="000000"/>
          <w:sz w:val="24"/>
        </w:rPr>
      </w:pPr>
      <w:r>
        <w:rPr>
          <w:rFonts w:ascii="宋体" w:hAnsi="宋体"/>
          <w:color w:val="000000"/>
          <w:sz w:val="24"/>
        </w:rPr>
        <w:t>（一）甲方工作人员有违反责任书第一、二条责任行为的，按照管理权限，依据有关法律法规和规定给予党纪、政纪处分或组织处理；涉嫌犯罪，移交司法机关追究刑事责任；给乙方单位造成经济损失的，应予以赔偿。</w:t>
      </w:r>
    </w:p>
    <w:p>
      <w:pPr>
        <w:spacing w:line="312" w:lineRule="auto"/>
        <w:ind w:firstLine="480" w:firstLineChars="200"/>
        <w:rPr>
          <w:rFonts w:ascii="宋体" w:hAnsi="宋体"/>
          <w:color w:val="000000"/>
          <w:sz w:val="24"/>
        </w:rPr>
      </w:pPr>
      <w:r>
        <w:rPr>
          <w:rFonts w:ascii="宋体" w:hAnsi="宋体"/>
          <w:color w:val="000000"/>
          <w:sz w:val="24"/>
        </w:rPr>
        <w:t>（二）乙方工作人员有违反本责任书第一、三条责任行为的，按照管理权限，依据有关法律法规和规定给予党纪、政纪处分或组织处理；涉嫌犯罪，移交司法机关追究刑事责任；给甲方单位造成经济损失的，应予以赔偿。</w:t>
      </w:r>
    </w:p>
    <w:p>
      <w:pPr>
        <w:spacing w:line="312" w:lineRule="auto"/>
        <w:ind w:firstLine="480" w:firstLineChars="200"/>
        <w:rPr>
          <w:rFonts w:ascii="宋体" w:hAnsi="宋体"/>
          <w:color w:val="000000"/>
          <w:sz w:val="24"/>
        </w:rPr>
      </w:pPr>
      <w:r>
        <w:rPr>
          <w:rFonts w:ascii="宋体" w:hAnsi="宋体"/>
          <w:color w:val="000000"/>
          <w:sz w:val="24"/>
        </w:rPr>
        <w:t>第五条  本责任书作为</w:t>
      </w:r>
      <w:r>
        <w:rPr>
          <w:rFonts w:hint="eastAsia" w:ascii="宋体" w:hAnsi="宋体"/>
          <w:color w:val="000000"/>
          <w:sz w:val="24"/>
        </w:rPr>
        <w:t>项目</w:t>
      </w:r>
      <w:r>
        <w:rPr>
          <w:rFonts w:ascii="宋体" w:hAnsi="宋体"/>
          <w:color w:val="000000"/>
          <w:sz w:val="24"/>
        </w:rPr>
        <w:t>合同的附件，与</w:t>
      </w:r>
      <w:r>
        <w:rPr>
          <w:rFonts w:hint="eastAsia" w:ascii="宋体" w:hAnsi="宋体"/>
          <w:color w:val="000000"/>
          <w:sz w:val="24"/>
        </w:rPr>
        <w:t>项目</w:t>
      </w:r>
      <w:r>
        <w:rPr>
          <w:rFonts w:ascii="宋体" w:hAnsi="宋体"/>
          <w:color w:val="000000"/>
          <w:sz w:val="24"/>
        </w:rPr>
        <w:t>合同具有同等法律效力。经双方签署后生效。</w:t>
      </w:r>
    </w:p>
    <w:p>
      <w:pPr>
        <w:spacing w:line="312" w:lineRule="auto"/>
        <w:ind w:firstLine="480" w:firstLineChars="200"/>
        <w:rPr>
          <w:rFonts w:ascii="宋体" w:hAnsi="宋体"/>
          <w:color w:val="000000"/>
          <w:sz w:val="24"/>
        </w:rPr>
      </w:pPr>
      <w:r>
        <w:rPr>
          <w:rFonts w:ascii="宋体" w:hAnsi="宋体"/>
          <w:color w:val="000000"/>
          <w:sz w:val="24"/>
        </w:rPr>
        <w:t>第六条  本责任书的有效期为双方签署之日至该工程项目竣工验收合格时止。</w:t>
      </w:r>
    </w:p>
    <w:p>
      <w:pPr>
        <w:spacing w:line="312" w:lineRule="auto"/>
        <w:ind w:firstLine="480" w:firstLineChars="200"/>
        <w:rPr>
          <w:rFonts w:ascii="宋体" w:hAnsi="宋体"/>
          <w:color w:val="000000"/>
          <w:sz w:val="24"/>
        </w:rPr>
      </w:pPr>
      <w:r>
        <w:rPr>
          <w:rFonts w:ascii="宋体" w:hAnsi="宋体"/>
          <w:color w:val="000000"/>
          <w:sz w:val="24"/>
        </w:rPr>
        <w:t>第七条  本责任和本</w:t>
      </w:r>
      <w:r>
        <w:rPr>
          <w:rFonts w:hint="eastAsia" w:ascii="宋体" w:hAnsi="宋体"/>
          <w:color w:val="000000"/>
          <w:sz w:val="24"/>
        </w:rPr>
        <w:t>项目</w:t>
      </w:r>
      <w:r>
        <w:rPr>
          <w:rFonts w:ascii="宋体" w:hAnsi="宋体"/>
          <w:color w:val="000000"/>
          <w:sz w:val="24"/>
        </w:rPr>
        <w:t>合同同时使用，由双方法定代表人或其授权的代理人签署与加盖公章后生效，</w:t>
      </w:r>
      <w:r>
        <w:rPr>
          <w:rFonts w:hint="eastAsia" w:ascii="宋体" w:hAnsi="宋体"/>
          <w:color w:val="000000"/>
          <w:sz w:val="24"/>
        </w:rPr>
        <w:t>项目完成</w:t>
      </w:r>
      <w:r>
        <w:rPr>
          <w:rFonts w:ascii="宋体" w:hAnsi="宋体"/>
          <w:color w:val="000000"/>
          <w:sz w:val="24"/>
        </w:rPr>
        <w:t>验收后失效。</w:t>
      </w:r>
    </w:p>
    <w:p>
      <w:pPr>
        <w:spacing w:line="312" w:lineRule="auto"/>
        <w:ind w:firstLine="480" w:firstLineChars="200"/>
        <w:rPr>
          <w:rFonts w:ascii="宋体" w:hAnsi="宋体"/>
          <w:color w:val="000000"/>
          <w:sz w:val="24"/>
        </w:rPr>
      </w:pPr>
    </w:p>
    <w:p>
      <w:pPr>
        <w:pStyle w:val="190"/>
        <w:autoSpaceDE/>
        <w:autoSpaceDN/>
        <w:adjustRightInd/>
        <w:spacing w:line="312" w:lineRule="auto"/>
        <w:jc w:val="both"/>
        <w:rPr>
          <w:rFonts w:hAnsi="宋体" w:cs="Times New Roman"/>
          <w:color w:val="000000"/>
        </w:rPr>
      </w:pPr>
      <w:r>
        <w:rPr>
          <w:rFonts w:hAnsi="宋体" w:cs="Times New Roman"/>
          <w:color w:val="000000"/>
        </w:rPr>
        <w:t>发包人：</w:t>
      </w:r>
      <w:r>
        <w:rPr>
          <w:rFonts w:hAnsi="宋体" w:cs="Times New Roman"/>
          <w:color w:val="000000"/>
          <w:u w:val="single"/>
        </w:rPr>
        <w:t xml:space="preserve">      （盖单位公章）  </w:t>
      </w:r>
      <w:r>
        <w:rPr>
          <w:rFonts w:hAnsi="宋体" w:cs="Times New Roman"/>
          <w:color w:val="000000"/>
        </w:rPr>
        <w:t xml:space="preserve"> </w:t>
      </w:r>
      <w:r>
        <w:rPr>
          <w:rFonts w:hint="eastAsia" w:hAnsi="宋体" w:cs="Times New Roman"/>
          <w:color w:val="000000"/>
        </w:rPr>
        <w:t xml:space="preserve">       </w:t>
      </w:r>
      <w:r>
        <w:rPr>
          <w:rFonts w:hAnsi="宋体" w:cs="Times New Roman"/>
          <w:color w:val="000000"/>
        </w:rPr>
        <w:t xml:space="preserve">  </w:t>
      </w:r>
      <w:r>
        <w:rPr>
          <w:rFonts w:hint="eastAsia" w:hAnsi="宋体" w:cs="Times New Roman"/>
          <w:color w:val="000000"/>
        </w:rPr>
        <w:t>服务</w:t>
      </w:r>
      <w:r>
        <w:rPr>
          <w:rFonts w:hAnsi="宋体" w:cs="Times New Roman"/>
          <w:color w:val="000000"/>
        </w:rPr>
        <w:t>人：</w:t>
      </w:r>
      <w:r>
        <w:rPr>
          <w:rFonts w:hAnsi="宋体" w:cs="Times New Roman"/>
          <w:color w:val="000000"/>
          <w:u w:val="single"/>
        </w:rPr>
        <w:t xml:space="preserve">    （盖单位公章）   </w:t>
      </w:r>
    </w:p>
    <w:p>
      <w:pPr>
        <w:pStyle w:val="190"/>
        <w:autoSpaceDE/>
        <w:autoSpaceDN/>
        <w:adjustRightInd/>
        <w:spacing w:line="312" w:lineRule="auto"/>
        <w:jc w:val="both"/>
        <w:rPr>
          <w:rFonts w:hAnsi="宋体" w:cs="Times New Roman"/>
          <w:color w:val="000000"/>
        </w:rPr>
      </w:pPr>
    </w:p>
    <w:p>
      <w:pPr>
        <w:pStyle w:val="190"/>
        <w:autoSpaceDE/>
        <w:autoSpaceDN/>
        <w:adjustRightInd/>
        <w:spacing w:line="312" w:lineRule="auto"/>
        <w:jc w:val="both"/>
        <w:rPr>
          <w:rFonts w:hAnsi="宋体" w:cs="Times New Roman"/>
          <w:color w:val="000000"/>
        </w:rPr>
      </w:pPr>
    </w:p>
    <w:p>
      <w:pPr>
        <w:pStyle w:val="190"/>
        <w:autoSpaceDE/>
        <w:autoSpaceDN/>
        <w:adjustRightInd/>
        <w:spacing w:line="312" w:lineRule="auto"/>
        <w:jc w:val="both"/>
        <w:rPr>
          <w:rFonts w:hAnsi="宋体" w:cs="Times New Roman"/>
          <w:color w:val="000000"/>
        </w:rPr>
      </w:pPr>
      <w:r>
        <w:rPr>
          <w:rFonts w:hAnsi="宋体" w:cs="Times New Roman"/>
          <w:color w:val="000000"/>
        </w:rPr>
        <w:t>法定代表人或其委托代理人</w:t>
      </w:r>
      <w:r>
        <w:rPr>
          <w:rFonts w:hint="eastAsia" w:hAnsi="宋体" w:cs="Times New Roman"/>
          <w:color w:val="000000"/>
        </w:rPr>
        <w:t>:</w:t>
      </w:r>
      <w:r>
        <w:rPr>
          <w:rFonts w:hAnsi="宋体" w:cs="Times New Roman"/>
          <w:color w:val="000000"/>
          <w:u w:val="single"/>
        </w:rPr>
        <w:t xml:space="preserve">（签字） </w:t>
      </w:r>
      <w:r>
        <w:rPr>
          <w:rFonts w:hint="eastAsia" w:hAnsi="宋体" w:cs="Times New Roman"/>
          <w:color w:val="000000"/>
          <w:u w:val="single"/>
        </w:rPr>
        <w:t xml:space="preserve"> </w:t>
      </w:r>
      <w:r>
        <w:rPr>
          <w:rFonts w:hint="eastAsia" w:hAnsi="宋体" w:cs="Times New Roman"/>
          <w:color w:val="000000"/>
        </w:rPr>
        <w:t xml:space="preserve">  法</w:t>
      </w:r>
      <w:r>
        <w:rPr>
          <w:rFonts w:hAnsi="宋体" w:cs="Times New Roman"/>
          <w:color w:val="000000"/>
        </w:rPr>
        <w:t>定代表人或其委托代理人：</w:t>
      </w:r>
      <w:r>
        <w:rPr>
          <w:rFonts w:hAnsi="宋体" w:cs="Times New Roman"/>
          <w:color w:val="000000"/>
          <w:u w:val="single"/>
        </w:rPr>
        <w:t xml:space="preserve">  （签字）  </w:t>
      </w:r>
      <w:bookmarkEnd w:id="116"/>
      <w:r>
        <w:rPr>
          <w:rFonts w:hAnsi="宋体" w:cs="Times New Roman"/>
          <w:color w:val="000000"/>
          <w:u w:val="single"/>
        </w:rPr>
        <w:t xml:space="preserve">  </w:t>
      </w:r>
    </w:p>
    <w:p>
      <w:pPr>
        <w:pStyle w:val="190"/>
        <w:autoSpaceDE/>
        <w:autoSpaceDN/>
        <w:adjustRightInd/>
        <w:spacing w:line="312" w:lineRule="auto"/>
        <w:ind w:firstLine="480" w:firstLineChars="200"/>
        <w:jc w:val="both"/>
        <w:rPr>
          <w:rFonts w:hAnsi="宋体" w:cs="Times New Roman"/>
          <w:color w:val="000000"/>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both"/>
        <w:rPr>
          <w:rFonts w:ascii="黑体" w:hAnsi="黑体" w:eastAsia="黑体" w:cs="仿宋"/>
          <w:b/>
          <w:color w:val="000000"/>
          <w:sz w:val="36"/>
          <w:szCs w:val="36"/>
        </w:rPr>
      </w:pPr>
    </w:p>
    <w:p>
      <w:pPr>
        <w:pStyle w:val="37"/>
        <w:rPr>
          <w:rFonts w:ascii="黑体" w:hAnsi="黑体" w:eastAsia="黑体" w:cs="仿宋"/>
          <w:b/>
          <w:color w:val="000000"/>
          <w:sz w:val="36"/>
          <w:szCs w:val="36"/>
        </w:rPr>
      </w:pPr>
    </w:p>
    <w:p>
      <w:pPr>
        <w:pStyle w:val="2"/>
        <w:rPr>
          <w:rFonts w:hint="default" w:ascii="Times New Roman" w:eastAsia="宋体"/>
          <w:lang w:val="en-US" w:eastAsia="zh-CN"/>
        </w:rPr>
      </w:pPr>
      <w:r>
        <w:rPr>
          <w:rFonts w:hint="eastAsia" w:ascii="Times New Roman"/>
        </w:rPr>
        <w:t>附件</w:t>
      </w:r>
      <w:r>
        <w:rPr>
          <w:rFonts w:hint="eastAsia"/>
          <w:lang w:val="en-US" w:eastAsia="zh-CN"/>
        </w:rPr>
        <w:t>三</w:t>
      </w:r>
      <w:r>
        <w:rPr>
          <w:rFonts w:hint="eastAsia" w:ascii="Times New Roman"/>
        </w:rPr>
        <w:t>：</w:t>
      </w:r>
      <w:r>
        <w:rPr>
          <w:rFonts w:hint="eastAsia" w:ascii="Times New Roman"/>
          <w:lang w:val="en-US" w:eastAsia="zh-CN"/>
        </w:rPr>
        <w:t>安全协议</w:t>
      </w:r>
    </w:p>
    <w:p>
      <w:pPr>
        <w:pStyle w:val="189"/>
        <w:autoSpaceDE/>
        <w:autoSpaceDN/>
        <w:adjustRightInd/>
        <w:spacing w:before="240" w:after="240" w:line="490" w:lineRule="exact"/>
        <w:jc w:val="center"/>
        <w:rPr>
          <w:rFonts w:hint="default" w:cs="Times New Roman"/>
          <w:b/>
          <w:color w:val="000000"/>
          <w:sz w:val="32"/>
          <w:szCs w:val="32"/>
          <w:lang w:val="en-US" w:eastAsia="zh-CN"/>
        </w:rPr>
      </w:pPr>
      <w:r>
        <w:rPr>
          <w:rFonts w:hint="eastAsia" w:cs="Times New Roman"/>
          <w:b/>
          <w:color w:val="000000"/>
          <w:sz w:val="32"/>
          <w:szCs w:val="32"/>
          <w:lang w:val="en-US" w:eastAsia="zh-CN"/>
        </w:rPr>
        <w:t>安全协议（格式）</w:t>
      </w:r>
    </w:p>
    <w:p>
      <w:pPr>
        <w:spacing w:line="312" w:lineRule="auto"/>
        <w:ind w:firstLine="480" w:firstLineChars="200"/>
        <w:rPr>
          <w:rFonts w:ascii="宋体" w:hAnsi="宋体"/>
          <w:color w:val="000000"/>
          <w:sz w:val="24"/>
        </w:rPr>
      </w:pPr>
      <w:r>
        <w:rPr>
          <w:rFonts w:hint="eastAsia" w:ascii="宋体" w:hAnsi="宋体"/>
          <w:color w:val="000000"/>
          <w:sz w:val="24"/>
        </w:rPr>
        <w:t>委托方：</w:t>
      </w:r>
      <w:r>
        <w:rPr>
          <w:rFonts w:ascii="宋体" w:hAnsi="宋体"/>
          <w:color w:val="000000"/>
          <w:sz w:val="24"/>
        </w:rPr>
        <w:t>（以下简称发包人）</w:t>
      </w:r>
    </w:p>
    <w:p>
      <w:pPr>
        <w:spacing w:line="312" w:lineRule="auto"/>
        <w:ind w:firstLine="480" w:firstLineChars="200"/>
        <w:rPr>
          <w:rFonts w:ascii="宋体" w:hAnsi="宋体"/>
          <w:color w:val="000000"/>
          <w:sz w:val="24"/>
        </w:rPr>
      </w:pPr>
      <w:r>
        <w:rPr>
          <w:rFonts w:hint="eastAsia" w:ascii="宋体" w:hAnsi="宋体"/>
          <w:color w:val="000000"/>
          <w:sz w:val="24"/>
        </w:rPr>
        <w:t>承包方：</w:t>
      </w:r>
      <w:r>
        <w:rPr>
          <w:rFonts w:ascii="宋体" w:hAnsi="宋体"/>
          <w:color w:val="000000"/>
          <w:sz w:val="24"/>
        </w:rPr>
        <w:t>（以下简称承包人）</w:t>
      </w:r>
    </w:p>
    <w:p>
      <w:pPr>
        <w:spacing w:line="312" w:lineRule="auto"/>
        <w:ind w:firstLine="480" w:firstLineChars="200"/>
        <w:rPr>
          <w:rFonts w:hint="eastAsia" w:ascii="宋体" w:hAnsi="宋体"/>
          <w:color w:val="000000"/>
          <w:sz w:val="24"/>
        </w:rPr>
      </w:pPr>
      <w:r>
        <w:rPr>
          <w:rFonts w:hint="eastAsia" w:ascii="宋体" w:hAnsi="宋体"/>
          <w:color w:val="000000"/>
          <w:sz w:val="24"/>
        </w:rPr>
        <w:t>为了切实做好安全生产工作，依据《中华人民共和国安全生产法》、《中华人民共和国</w:t>
      </w:r>
      <w:r>
        <w:rPr>
          <w:rFonts w:hint="eastAsia" w:ascii="宋体" w:hAnsi="宋体"/>
          <w:color w:val="000000"/>
          <w:sz w:val="24"/>
          <w:lang w:val="en-US" w:eastAsia="zh-CN"/>
        </w:rPr>
        <w:t>民法典</w:t>
      </w:r>
      <w:r>
        <w:rPr>
          <w:rFonts w:hint="eastAsia" w:ascii="宋体" w:hAnsi="宋体"/>
          <w:color w:val="000000"/>
          <w:sz w:val="24"/>
        </w:rPr>
        <w:t>》以及国家有关安全生产管理的法律、法规、标准，按照“安全第一、预防为主、综合治理”的原则，明确甲乙双方责任，就甲乙双方在本项目中的安全生产事项，经协商一致，签订本合同。</w:t>
      </w:r>
    </w:p>
    <w:p>
      <w:pPr>
        <w:spacing w:line="312" w:lineRule="auto"/>
        <w:ind w:firstLine="480" w:firstLineChars="200"/>
        <w:rPr>
          <w:rFonts w:hint="default" w:ascii="宋体" w:hAnsi="宋体"/>
          <w:color w:val="000000"/>
          <w:sz w:val="24"/>
          <w:u w:val="single"/>
          <w:lang w:val="en-US" w:eastAsia="zh-CN"/>
        </w:rPr>
      </w:pPr>
      <w:r>
        <w:rPr>
          <w:rFonts w:hint="eastAsia" w:ascii="宋体" w:hAnsi="宋体"/>
          <w:color w:val="000000"/>
          <w:sz w:val="24"/>
        </w:rPr>
        <w:t>第一条　项目名称：</w:t>
      </w:r>
      <w:r>
        <w:rPr>
          <w:rFonts w:hint="eastAsia" w:ascii="宋体" w:hAnsi="宋体"/>
          <w:color w:val="000000"/>
          <w:sz w:val="24"/>
          <w:u w:val="single"/>
          <w:lang w:val="en-US" w:eastAsia="zh-CN"/>
        </w:rPr>
        <w:t xml:space="preserve">                                    </w:t>
      </w:r>
    </w:p>
    <w:p>
      <w:pPr>
        <w:spacing w:line="312" w:lineRule="auto"/>
        <w:ind w:firstLine="480" w:firstLineChars="200"/>
        <w:rPr>
          <w:rFonts w:hint="eastAsia" w:ascii="宋体" w:hAnsi="宋体"/>
          <w:color w:val="000000"/>
          <w:sz w:val="24"/>
        </w:rPr>
      </w:pPr>
      <w:r>
        <w:rPr>
          <w:rFonts w:hint="eastAsia" w:ascii="宋体" w:hAnsi="宋体"/>
          <w:color w:val="000000"/>
          <w:sz w:val="24"/>
        </w:rPr>
        <w:t>第二条　本合同内容只涉及甲乙双方在本项目中关于安全生产的权利和责任。</w:t>
      </w:r>
    </w:p>
    <w:p>
      <w:pPr>
        <w:spacing w:line="312" w:lineRule="auto"/>
        <w:ind w:firstLine="480" w:firstLineChars="200"/>
        <w:rPr>
          <w:rFonts w:hint="eastAsia" w:ascii="宋体" w:hAnsi="宋体"/>
          <w:color w:val="000000"/>
          <w:sz w:val="24"/>
        </w:rPr>
      </w:pPr>
      <w:r>
        <w:rPr>
          <w:rFonts w:hint="eastAsia" w:ascii="宋体" w:hAnsi="宋体"/>
          <w:color w:val="000000"/>
          <w:sz w:val="24"/>
        </w:rPr>
        <w:t>第三条　甲方的权利：</w:t>
      </w:r>
    </w:p>
    <w:p>
      <w:pPr>
        <w:spacing w:line="312" w:lineRule="auto"/>
        <w:ind w:firstLine="480" w:firstLineChars="200"/>
        <w:rPr>
          <w:rFonts w:hint="eastAsia" w:ascii="宋体" w:hAnsi="宋体"/>
          <w:color w:val="000000"/>
          <w:sz w:val="24"/>
        </w:rPr>
      </w:pPr>
      <w:r>
        <w:rPr>
          <w:rFonts w:hint="eastAsia" w:ascii="宋体" w:hAnsi="宋体"/>
          <w:color w:val="000000"/>
          <w:sz w:val="24"/>
        </w:rPr>
        <w:t>（一）有权要求乙方建立安全组织机构或指定专人，负责现场安全监护。严格执行安全生产法律、法规、条例、标准，遵守甲方的安全生产规章制度等。</w:t>
      </w:r>
    </w:p>
    <w:p>
      <w:pPr>
        <w:spacing w:line="312" w:lineRule="auto"/>
        <w:ind w:firstLine="480" w:firstLineChars="200"/>
        <w:rPr>
          <w:rFonts w:hint="eastAsia" w:ascii="宋体" w:hAnsi="宋体"/>
          <w:color w:val="000000"/>
          <w:sz w:val="24"/>
        </w:rPr>
      </w:pPr>
      <w:r>
        <w:rPr>
          <w:rFonts w:hint="eastAsia" w:ascii="宋体" w:hAnsi="宋体"/>
          <w:color w:val="000000"/>
          <w:sz w:val="24"/>
        </w:rPr>
        <w:t>（二）有权按规定对乙方安全业绩、资质进行审查，对乙方针对作业项目制定的职业健康安全、环境项目进行审查。</w:t>
      </w:r>
    </w:p>
    <w:p>
      <w:pPr>
        <w:spacing w:line="312" w:lineRule="auto"/>
        <w:ind w:firstLine="480" w:firstLineChars="200"/>
        <w:rPr>
          <w:rFonts w:hint="eastAsia" w:ascii="宋体" w:hAnsi="宋体"/>
          <w:color w:val="000000"/>
          <w:sz w:val="24"/>
        </w:rPr>
      </w:pPr>
      <w:r>
        <w:rPr>
          <w:rFonts w:hint="eastAsia" w:ascii="宋体" w:hAnsi="宋体"/>
          <w:color w:val="000000"/>
          <w:sz w:val="24"/>
        </w:rPr>
        <w:t>（三）有权要求乙方维护好相关的甲方的安全生产设施、设备和器材。</w:t>
      </w:r>
    </w:p>
    <w:p>
      <w:pPr>
        <w:spacing w:line="312" w:lineRule="auto"/>
        <w:ind w:firstLine="480" w:firstLineChars="200"/>
        <w:rPr>
          <w:rFonts w:hint="eastAsia" w:ascii="宋体" w:hAnsi="宋体"/>
          <w:color w:val="000000"/>
          <w:sz w:val="24"/>
        </w:rPr>
      </w:pPr>
      <w:r>
        <w:rPr>
          <w:rFonts w:hint="eastAsia" w:ascii="宋体" w:hAnsi="宋体"/>
          <w:color w:val="000000"/>
          <w:sz w:val="24"/>
        </w:rPr>
        <w:t>（四）有权要求乙方</w:t>
      </w:r>
      <w:r>
        <w:rPr>
          <w:rFonts w:hint="eastAsia" w:ascii="宋体" w:hAnsi="宋体"/>
          <w:color w:val="000000"/>
          <w:sz w:val="24"/>
          <w:lang w:val="en-US" w:eastAsia="zh-CN"/>
        </w:rPr>
        <w:t>对</w:t>
      </w:r>
      <w:r>
        <w:rPr>
          <w:rFonts w:hint="eastAsia" w:ascii="宋体" w:hAnsi="宋体"/>
          <w:color w:val="000000"/>
          <w:sz w:val="24"/>
        </w:rPr>
        <w:t>进入甲方现场作业前所有作业人员</w:t>
      </w:r>
      <w:r>
        <w:rPr>
          <w:rFonts w:hint="eastAsia" w:ascii="宋体" w:hAnsi="宋体"/>
          <w:color w:val="000000"/>
          <w:sz w:val="24"/>
          <w:lang w:val="en-US" w:eastAsia="zh-CN"/>
        </w:rPr>
        <w:t>进行</w:t>
      </w:r>
      <w:r>
        <w:rPr>
          <w:rFonts w:hint="eastAsia" w:ascii="宋体" w:hAnsi="宋体"/>
          <w:color w:val="000000"/>
          <w:sz w:val="24"/>
        </w:rPr>
        <w:t>安全培训与教育。</w:t>
      </w:r>
    </w:p>
    <w:p>
      <w:pPr>
        <w:spacing w:line="312" w:lineRule="auto"/>
        <w:ind w:firstLine="480" w:firstLineChars="200"/>
        <w:rPr>
          <w:rFonts w:hint="eastAsia" w:ascii="宋体" w:hAnsi="宋体"/>
          <w:color w:val="000000"/>
          <w:sz w:val="24"/>
        </w:rPr>
      </w:pPr>
      <w:r>
        <w:rPr>
          <w:rFonts w:hint="eastAsia" w:ascii="宋体" w:hAnsi="宋体"/>
          <w:color w:val="000000"/>
          <w:sz w:val="24"/>
        </w:rPr>
        <w:t>（五）有权对乙方的作业现场的安全作业情况进行监督检查，有权对乙方不符合安全生产要求的行为进行纠正、处罚、制止、停止作业、直至清退出场。</w:t>
      </w:r>
    </w:p>
    <w:p>
      <w:pPr>
        <w:spacing w:line="312" w:lineRule="auto"/>
        <w:ind w:firstLine="480" w:firstLineChars="200"/>
        <w:rPr>
          <w:rFonts w:hint="eastAsia" w:ascii="宋体" w:hAnsi="宋体"/>
          <w:color w:val="000000"/>
          <w:sz w:val="24"/>
        </w:rPr>
      </w:pPr>
      <w:r>
        <w:rPr>
          <w:rFonts w:hint="eastAsia" w:ascii="宋体" w:hAnsi="宋体"/>
          <w:color w:val="000000"/>
          <w:sz w:val="24"/>
        </w:rPr>
        <w:t>（六）有权要求乙方</w:t>
      </w:r>
      <w:r>
        <w:rPr>
          <w:rFonts w:hint="eastAsia" w:ascii="宋体" w:hAnsi="宋体"/>
          <w:color w:val="000000"/>
          <w:sz w:val="24"/>
          <w:lang w:val="en-US" w:eastAsia="zh-CN"/>
        </w:rPr>
        <w:t>对其</w:t>
      </w:r>
      <w:r>
        <w:rPr>
          <w:rFonts w:hint="eastAsia" w:ascii="宋体" w:hAnsi="宋体"/>
          <w:color w:val="000000"/>
          <w:sz w:val="24"/>
        </w:rPr>
        <w:t>所有作业人员进行</w:t>
      </w:r>
      <w:r>
        <w:rPr>
          <w:rFonts w:hint="eastAsia" w:ascii="宋体" w:hAnsi="宋体"/>
          <w:color w:val="000000"/>
          <w:sz w:val="24"/>
          <w:lang w:val="en-US" w:eastAsia="zh-CN"/>
        </w:rPr>
        <w:t>购买</w:t>
      </w:r>
      <w:r>
        <w:rPr>
          <w:rFonts w:hint="eastAsia" w:ascii="宋体" w:hAnsi="宋体"/>
          <w:color w:val="000000"/>
          <w:sz w:val="24"/>
        </w:rPr>
        <w:t>工伤保险和意外伤害保险。</w:t>
      </w:r>
    </w:p>
    <w:p>
      <w:pPr>
        <w:spacing w:line="312" w:lineRule="auto"/>
        <w:ind w:firstLine="480" w:firstLineChars="200"/>
        <w:rPr>
          <w:rFonts w:hint="eastAsia" w:ascii="宋体" w:hAnsi="宋体"/>
          <w:color w:val="000000"/>
          <w:sz w:val="24"/>
        </w:rPr>
      </w:pPr>
      <w:r>
        <w:rPr>
          <w:rFonts w:hint="eastAsia" w:ascii="宋体" w:hAnsi="宋体"/>
          <w:color w:val="000000"/>
          <w:sz w:val="24"/>
        </w:rPr>
        <w:t>（七）乙方在作业中如发生国务院《生产安全事故报告和调查处理条例》所规定的伤亡事故，甲方有权督促乙方立即通知乙方上级主管部门和当地政府安全生产监督管理部门，要求派人保护现场，并有权要求乙方提供事故调查书面结论及处理意见。发生事故后、有权根据有关规定参与事故的调查。</w:t>
      </w:r>
    </w:p>
    <w:p>
      <w:pPr>
        <w:spacing w:line="312" w:lineRule="auto"/>
        <w:ind w:firstLine="480" w:firstLineChars="200"/>
        <w:rPr>
          <w:rFonts w:hint="eastAsia" w:ascii="宋体" w:hAnsi="宋体"/>
          <w:color w:val="000000"/>
          <w:sz w:val="24"/>
        </w:rPr>
      </w:pPr>
      <w:r>
        <w:rPr>
          <w:rFonts w:hint="eastAsia" w:ascii="宋体" w:hAnsi="宋体"/>
          <w:color w:val="000000"/>
          <w:sz w:val="24"/>
        </w:rPr>
        <w:t>第四条　甲方的责任</w:t>
      </w:r>
    </w:p>
    <w:p>
      <w:pPr>
        <w:spacing w:line="312" w:lineRule="auto"/>
        <w:ind w:firstLine="480" w:firstLineChars="200"/>
        <w:rPr>
          <w:rFonts w:hint="eastAsia" w:ascii="宋体" w:hAnsi="宋体"/>
          <w:color w:val="000000"/>
          <w:sz w:val="24"/>
        </w:rPr>
      </w:pPr>
      <w:r>
        <w:rPr>
          <w:rFonts w:hint="eastAsia" w:ascii="宋体" w:hAnsi="宋体"/>
          <w:color w:val="000000"/>
          <w:sz w:val="24"/>
        </w:rPr>
        <w:t>（一）认真贯彻落实国家有关法律、法规、标准及甲方公司安全生产规章制度。</w:t>
      </w:r>
    </w:p>
    <w:p>
      <w:pPr>
        <w:spacing w:line="312" w:lineRule="auto"/>
        <w:ind w:firstLine="480" w:firstLineChars="200"/>
        <w:rPr>
          <w:rFonts w:hint="eastAsia" w:ascii="宋体" w:hAnsi="宋体"/>
          <w:color w:val="000000"/>
          <w:sz w:val="24"/>
        </w:rPr>
      </w:pPr>
      <w:r>
        <w:rPr>
          <w:rFonts w:hint="eastAsia" w:ascii="宋体" w:hAnsi="宋体"/>
          <w:color w:val="000000"/>
          <w:sz w:val="24"/>
        </w:rPr>
        <w:t>（二）向乙方明确作业区的范围、危险源。</w:t>
      </w:r>
    </w:p>
    <w:p>
      <w:pPr>
        <w:spacing w:line="312" w:lineRule="auto"/>
        <w:ind w:firstLine="480" w:firstLineChars="200"/>
        <w:rPr>
          <w:rFonts w:hint="eastAsia" w:ascii="宋体" w:hAnsi="宋体"/>
          <w:color w:val="000000"/>
          <w:sz w:val="24"/>
        </w:rPr>
      </w:pPr>
      <w:r>
        <w:rPr>
          <w:rFonts w:hint="eastAsia" w:ascii="宋体" w:hAnsi="宋体"/>
          <w:color w:val="000000"/>
          <w:sz w:val="24"/>
        </w:rPr>
        <w:t>（三）为乙方提供项目合同中规定的安全作业条件。</w:t>
      </w:r>
    </w:p>
    <w:p>
      <w:pPr>
        <w:spacing w:line="312" w:lineRule="auto"/>
        <w:ind w:firstLine="480" w:firstLineChars="200"/>
        <w:rPr>
          <w:rFonts w:hint="eastAsia" w:ascii="宋体" w:hAnsi="宋体"/>
          <w:color w:val="000000"/>
          <w:sz w:val="24"/>
        </w:rPr>
      </w:pPr>
      <w:r>
        <w:rPr>
          <w:rFonts w:hint="eastAsia" w:ascii="宋体" w:hAnsi="宋体"/>
          <w:color w:val="000000"/>
          <w:sz w:val="24"/>
        </w:rPr>
        <w:t>（四）发生事故后积极协助抢险，防止事故扩大，并按照甲方公司有关规定进行报告。</w:t>
      </w:r>
    </w:p>
    <w:p>
      <w:pPr>
        <w:spacing w:line="312" w:lineRule="auto"/>
        <w:ind w:firstLine="480" w:firstLineChars="200"/>
        <w:rPr>
          <w:rFonts w:hint="eastAsia" w:ascii="宋体" w:hAnsi="宋体"/>
          <w:color w:val="000000"/>
          <w:sz w:val="24"/>
        </w:rPr>
      </w:pPr>
      <w:r>
        <w:rPr>
          <w:rFonts w:hint="eastAsia" w:ascii="宋体" w:hAnsi="宋体"/>
          <w:color w:val="000000"/>
          <w:sz w:val="24"/>
        </w:rPr>
        <w:t>第五条　乙方的权利</w:t>
      </w:r>
    </w:p>
    <w:p>
      <w:pPr>
        <w:spacing w:line="312" w:lineRule="auto"/>
        <w:ind w:firstLine="480" w:firstLineChars="200"/>
        <w:rPr>
          <w:rFonts w:hint="eastAsia" w:ascii="宋体" w:hAnsi="宋体"/>
          <w:color w:val="000000"/>
          <w:sz w:val="24"/>
        </w:rPr>
      </w:pPr>
      <w:r>
        <w:rPr>
          <w:rFonts w:hint="eastAsia" w:ascii="宋体" w:hAnsi="宋体"/>
          <w:color w:val="000000"/>
          <w:sz w:val="24"/>
        </w:rPr>
        <w:t>（一）有权对甲方的安全工作提出合理化建议和改进意见。</w:t>
      </w:r>
    </w:p>
    <w:p>
      <w:pPr>
        <w:spacing w:line="312" w:lineRule="auto"/>
        <w:ind w:firstLine="480" w:firstLineChars="200"/>
        <w:rPr>
          <w:rFonts w:hint="eastAsia" w:ascii="宋体" w:hAnsi="宋体"/>
          <w:color w:val="000000"/>
          <w:sz w:val="24"/>
        </w:rPr>
      </w:pPr>
      <w:r>
        <w:rPr>
          <w:rFonts w:hint="eastAsia" w:ascii="宋体" w:hAnsi="宋体"/>
          <w:color w:val="000000"/>
          <w:sz w:val="24"/>
        </w:rPr>
        <w:t>（二）日常作业中，若甲方违章指挥、强令乙方冒险作业，有权拒绝执行。</w:t>
      </w:r>
    </w:p>
    <w:p>
      <w:pPr>
        <w:spacing w:line="312" w:lineRule="auto"/>
        <w:ind w:firstLine="480" w:firstLineChars="200"/>
        <w:rPr>
          <w:rFonts w:hint="eastAsia" w:ascii="宋体" w:hAnsi="宋体"/>
          <w:color w:val="000000"/>
          <w:sz w:val="24"/>
        </w:rPr>
      </w:pPr>
      <w:r>
        <w:rPr>
          <w:rFonts w:hint="eastAsia" w:ascii="宋体" w:hAnsi="宋体"/>
          <w:color w:val="000000"/>
          <w:sz w:val="24"/>
        </w:rPr>
        <w:t>（三）有权要求甲方提供符合安全作业的工艺条件和环境。</w:t>
      </w:r>
    </w:p>
    <w:p>
      <w:pPr>
        <w:spacing w:line="312" w:lineRule="auto"/>
        <w:ind w:firstLine="480" w:firstLineChars="200"/>
        <w:rPr>
          <w:rFonts w:hint="eastAsia" w:ascii="宋体" w:hAnsi="宋体"/>
          <w:color w:val="000000"/>
          <w:sz w:val="24"/>
        </w:rPr>
      </w:pPr>
      <w:r>
        <w:rPr>
          <w:rFonts w:hint="eastAsia" w:ascii="宋体" w:hAnsi="宋体"/>
          <w:color w:val="000000"/>
          <w:sz w:val="24"/>
        </w:rPr>
        <w:t>（四）发生严重危及乙方生命安全的紧急情况时，乙方有权采取必要的避险措施。</w:t>
      </w:r>
    </w:p>
    <w:p>
      <w:pPr>
        <w:spacing w:line="312" w:lineRule="auto"/>
        <w:ind w:firstLine="480" w:firstLineChars="200"/>
        <w:rPr>
          <w:rFonts w:hint="eastAsia" w:ascii="宋体" w:hAnsi="宋体"/>
          <w:color w:val="000000"/>
          <w:sz w:val="24"/>
        </w:rPr>
      </w:pPr>
      <w:r>
        <w:rPr>
          <w:rFonts w:hint="eastAsia" w:ascii="宋体" w:hAnsi="宋体"/>
          <w:color w:val="000000"/>
          <w:sz w:val="24"/>
        </w:rPr>
        <w:t>第六条　乙方的责任</w:t>
      </w:r>
    </w:p>
    <w:p>
      <w:pPr>
        <w:spacing w:line="312" w:lineRule="auto"/>
        <w:ind w:firstLine="480" w:firstLineChars="200"/>
        <w:rPr>
          <w:rFonts w:hint="default" w:ascii="宋体" w:hAnsi="宋体"/>
          <w:color w:val="000000"/>
          <w:sz w:val="24"/>
          <w:lang w:val="en-US" w:eastAsia="zh-CN"/>
        </w:rPr>
      </w:pPr>
      <w:r>
        <w:rPr>
          <w:rFonts w:hint="eastAsia" w:ascii="宋体" w:hAnsi="宋体"/>
          <w:color w:val="000000"/>
          <w:sz w:val="24"/>
        </w:rPr>
        <w:t>（一）乙方是本项目的安全生产责任主体，对本项目的安全生产工作全面负责。乙方</w:t>
      </w:r>
      <w:r>
        <w:rPr>
          <w:rFonts w:hint="eastAsia" w:ascii="宋体" w:hAnsi="宋体"/>
          <w:color w:val="000000"/>
          <w:sz w:val="24"/>
          <w:lang w:val="en-US" w:eastAsia="zh-CN"/>
        </w:rPr>
        <w:t>应根据国家法律法规及行业安全规范，加强安全管理，如乙方在实施本项目过程中造成甲方、乙方或第三方人员、财产损害的，由乙方承担全部责任。</w:t>
      </w:r>
    </w:p>
    <w:p>
      <w:pPr>
        <w:spacing w:line="312" w:lineRule="auto"/>
        <w:ind w:firstLine="480" w:firstLineChars="200"/>
        <w:rPr>
          <w:rFonts w:hint="eastAsia" w:ascii="宋体" w:hAnsi="宋体"/>
          <w:color w:val="000000"/>
          <w:sz w:val="24"/>
        </w:rPr>
      </w:pPr>
      <w:r>
        <w:rPr>
          <w:rFonts w:hint="eastAsia" w:ascii="宋体" w:hAnsi="宋体"/>
          <w:color w:val="000000"/>
          <w:sz w:val="24"/>
        </w:rPr>
        <w:t>（二）健全安全组织机构，建立安全生产责任制，制定健全的安全生产规章制度，制定生产安全事故应急求援预案，配备必要的安全生产管理人员和劳动保护用品，严格执行甲方相关的规章制度。</w:t>
      </w:r>
    </w:p>
    <w:p>
      <w:pPr>
        <w:spacing w:line="312" w:lineRule="auto"/>
        <w:ind w:firstLine="480" w:firstLineChars="200"/>
        <w:rPr>
          <w:rFonts w:hint="eastAsia" w:ascii="宋体" w:hAnsi="宋体"/>
          <w:color w:val="000000"/>
          <w:sz w:val="24"/>
        </w:rPr>
      </w:pPr>
      <w:r>
        <w:rPr>
          <w:rFonts w:hint="eastAsia" w:ascii="宋体" w:hAnsi="宋体"/>
          <w:color w:val="000000"/>
          <w:sz w:val="24"/>
        </w:rPr>
        <w:t>（三）应对作业人员进行作业前安全教育培训，使其具备相应的安全意识和安全技能；特种作业人员应具有相应的资格证书。</w:t>
      </w:r>
    </w:p>
    <w:p>
      <w:pPr>
        <w:spacing w:line="312" w:lineRule="auto"/>
        <w:ind w:firstLine="480" w:firstLineChars="200"/>
        <w:rPr>
          <w:rFonts w:hint="eastAsia" w:ascii="宋体" w:hAnsi="宋体"/>
          <w:color w:val="000000"/>
          <w:sz w:val="24"/>
        </w:rPr>
      </w:pPr>
      <w:r>
        <w:rPr>
          <w:rFonts w:hint="eastAsia" w:ascii="宋体" w:hAnsi="宋体"/>
          <w:color w:val="000000"/>
          <w:sz w:val="24"/>
        </w:rPr>
        <w:t>（四）不得使用不符合国家、行业标准和甲方规定的原材料、设备、装置、防护用品、器材、安全检测仪器等。所使用的特种设备，必须经具有专业资质的检验检测机构检测。经检测不合格的，不得继续使用。</w:t>
      </w:r>
    </w:p>
    <w:p>
      <w:pPr>
        <w:spacing w:line="312" w:lineRule="auto"/>
        <w:ind w:firstLine="480" w:firstLineChars="200"/>
        <w:rPr>
          <w:rFonts w:hint="eastAsia" w:ascii="宋体" w:hAnsi="宋体"/>
          <w:color w:val="000000"/>
          <w:sz w:val="24"/>
        </w:rPr>
      </w:pPr>
      <w:r>
        <w:rPr>
          <w:rFonts w:hint="eastAsia" w:ascii="宋体" w:hAnsi="宋体"/>
          <w:color w:val="000000"/>
          <w:sz w:val="24"/>
        </w:rPr>
        <w:t>（五）指定专人负责现场安全监督检查工作，认真开展安全检查，发现作业过程中不安全行为和隐患、应采取有效措施积极处理。</w:t>
      </w:r>
    </w:p>
    <w:p>
      <w:pPr>
        <w:spacing w:line="312" w:lineRule="auto"/>
        <w:ind w:firstLine="480" w:firstLineChars="200"/>
        <w:rPr>
          <w:rFonts w:hint="eastAsia" w:ascii="宋体" w:hAnsi="宋体"/>
          <w:color w:val="000000"/>
          <w:sz w:val="24"/>
        </w:rPr>
      </w:pPr>
      <w:r>
        <w:rPr>
          <w:rFonts w:hint="eastAsia" w:ascii="宋体" w:hAnsi="宋体"/>
          <w:color w:val="000000"/>
          <w:sz w:val="24"/>
        </w:rPr>
        <w:t>（六）乙方有责任对作业区域的安全生产条件进行详细了解。</w:t>
      </w:r>
    </w:p>
    <w:p>
      <w:pPr>
        <w:spacing w:line="312" w:lineRule="auto"/>
        <w:ind w:firstLine="480" w:firstLineChars="200"/>
        <w:rPr>
          <w:rFonts w:hint="eastAsia" w:ascii="宋体" w:hAnsi="宋体"/>
          <w:color w:val="000000"/>
          <w:sz w:val="24"/>
        </w:rPr>
      </w:pPr>
      <w:r>
        <w:rPr>
          <w:rFonts w:hint="eastAsia" w:ascii="宋体" w:hAnsi="宋体"/>
          <w:color w:val="000000"/>
          <w:sz w:val="24"/>
        </w:rPr>
        <w:t>（七）乙方在作业过程中有属于危及安全生产的关键作业时，应提出切实可行的方案，经甲方同意后，方可实施。</w:t>
      </w:r>
    </w:p>
    <w:p>
      <w:pPr>
        <w:spacing w:line="312" w:lineRule="auto"/>
        <w:ind w:firstLine="480" w:firstLineChars="200"/>
        <w:rPr>
          <w:rFonts w:hint="eastAsia" w:ascii="宋体" w:hAnsi="宋体"/>
          <w:color w:val="000000"/>
          <w:sz w:val="24"/>
        </w:rPr>
      </w:pPr>
      <w:r>
        <w:rPr>
          <w:rFonts w:hint="eastAsia" w:ascii="宋体" w:hAnsi="宋体"/>
          <w:color w:val="000000"/>
          <w:sz w:val="24"/>
        </w:rPr>
        <w:t>（八）乙方不能将项目转包给第三方。</w:t>
      </w:r>
    </w:p>
    <w:p>
      <w:pPr>
        <w:spacing w:line="312" w:lineRule="auto"/>
        <w:ind w:firstLine="480" w:firstLineChars="200"/>
        <w:rPr>
          <w:rFonts w:hint="eastAsia" w:ascii="宋体" w:hAnsi="宋体"/>
          <w:color w:val="000000"/>
          <w:sz w:val="24"/>
        </w:rPr>
      </w:pPr>
      <w:r>
        <w:rPr>
          <w:rFonts w:hint="eastAsia" w:ascii="宋体" w:hAnsi="宋体"/>
          <w:color w:val="000000"/>
          <w:sz w:val="24"/>
        </w:rPr>
        <w:t>（九）乙方在施工期间只能在甲方规定的路线进出公司，只能在规定的施工区域内作业，禁止私自进入甲方其它生产区域。</w:t>
      </w:r>
    </w:p>
    <w:p>
      <w:pPr>
        <w:spacing w:line="312" w:lineRule="auto"/>
        <w:ind w:firstLine="480" w:firstLineChars="200"/>
        <w:rPr>
          <w:rFonts w:hint="eastAsia" w:ascii="宋体" w:hAnsi="宋体"/>
          <w:color w:val="000000"/>
          <w:sz w:val="24"/>
        </w:rPr>
      </w:pPr>
      <w:r>
        <w:rPr>
          <w:rFonts w:hint="eastAsia" w:ascii="宋体" w:hAnsi="宋体"/>
          <w:color w:val="000000"/>
          <w:sz w:val="24"/>
        </w:rPr>
        <w:t>（十）乙方应服从甲方单位的安全管理。</w:t>
      </w:r>
    </w:p>
    <w:p>
      <w:pPr>
        <w:spacing w:line="312" w:lineRule="auto"/>
        <w:ind w:firstLine="480" w:firstLineChars="200"/>
        <w:rPr>
          <w:rFonts w:hint="eastAsia" w:ascii="宋体" w:hAnsi="宋体"/>
          <w:color w:val="000000"/>
          <w:sz w:val="24"/>
        </w:rPr>
      </w:pPr>
      <w:r>
        <w:rPr>
          <w:rFonts w:hint="eastAsia" w:ascii="宋体" w:hAnsi="宋体"/>
          <w:color w:val="000000"/>
          <w:sz w:val="24"/>
        </w:rPr>
        <w:t>（十一）发生事故时，应积极抢险，避免事故的进一步扩大，并按照国家相关要求报告事故。</w:t>
      </w:r>
    </w:p>
    <w:p>
      <w:pPr>
        <w:spacing w:line="312" w:lineRule="auto"/>
        <w:ind w:firstLine="480" w:firstLineChars="200"/>
        <w:rPr>
          <w:rFonts w:hint="eastAsia" w:ascii="宋体" w:hAnsi="宋体"/>
          <w:color w:val="000000"/>
          <w:sz w:val="24"/>
        </w:rPr>
      </w:pPr>
      <w:r>
        <w:rPr>
          <w:rFonts w:hint="eastAsia" w:ascii="宋体" w:hAnsi="宋体"/>
          <w:color w:val="000000"/>
          <w:sz w:val="24"/>
        </w:rPr>
        <w:t>（十二）当乙方在施工过程中发生伤亡事故时，乙方作为工程项目的承包单位，对发生的人身伤害、设备损坏事故</w:t>
      </w:r>
      <w:r>
        <w:rPr>
          <w:rFonts w:hint="eastAsia" w:ascii="宋体" w:hAnsi="宋体"/>
          <w:color w:val="000000"/>
          <w:sz w:val="24"/>
          <w:lang w:val="en-US" w:eastAsia="zh-CN"/>
        </w:rPr>
        <w:t>及其他安全事故</w:t>
      </w:r>
      <w:r>
        <w:rPr>
          <w:rFonts w:hint="eastAsia" w:ascii="宋体" w:hAnsi="宋体"/>
          <w:color w:val="000000"/>
          <w:sz w:val="24"/>
        </w:rPr>
        <w:t>承担</w:t>
      </w:r>
      <w:r>
        <w:rPr>
          <w:rFonts w:hint="eastAsia" w:ascii="宋体" w:hAnsi="宋体"/>
          <w:color w:val="000000"/>
          <w:sz w:val="24"/>
          <w:lang w:val="en-US" w:eastAsia="zh-CN"/>
        </w:rPr>
        <w:t>全部</w:t>
      </w:r>
      <w:r>
        <w:rPr>
          <w:rFonts w:hint="eastAsia" w:ascii="宋体" w:hAnsi="宋体"/>
          <w:color w:val="000000"/>
          <w:sz w:val="24"/>
        </w:rPr>
        <w:t>安全责任。由乙方向自己的主管上级部门及当地政府的安全生产监督管理部门、公安部门报告，并自行承担相应的责任。</w:t>
      </w:r>
    </w:p>
    <w:p>
      <w:pPr>
        <w:spacing w:line="312" w:lineRule="auto"/>
        <w:ind w:firstLine="480" w:firstLineChars="200"/>
        <w:rPr>
          <w:rFonts w:hint="eastAsia" w:ascii="宋体" w:hAnsi="宋体"/>
          <w:color w:val="000000"/>
          <w:sz w:val="24"/>
        </w:rPr>
      </w:pPr>
      <w:r>
        <w:rPr>
          <w:rFonts w:hint="eastAsia" w:ascii="宋体" w:hAnsi="宋体"/>
          <w:color w:val="000000"/>
          <w:sz w:val="24"/>
        </w:rPr>
        <w:t>第七条  违约责任及处理</w:t>
      </w:r>
    </w:p>
    <w:p>
      <w:pPr>
        <w:spacing w:line="312" w:lineRule="auto"/>
        <w:ind w:firstLine="480" w:firstLineChars="200"/>
        <w:rPr>
          <w:rFonts w:hint="eastAsia" w:ascii="宋体" w:hAnsi="宋体"/>
          <w:color w:val="000000"/>
          <w:sz w:val="24"/>
        </w:rPr>
      </w:pPr>
      <w:r>
        <w:rPr>
          <w:rFonts w:hint="eastAsia" w:ascii="宋体" w:hAnsi="宋体"/>
          <w:color w:val="000000"/>
          <w:sz w:val="24"/>
        </w:rPr>
        <w:t>（一）甲乙双方违反本合同要求，未造成事故时，依据相关合同对违约者进行处理（包括但不限于支付违约金、赔偿损失等）。</w:t>
      </w:r>
    </w:p>
    <w:p>
      <w:pPr>
        <w:spacing w:line="312" w:lineRule="auto"/>
        <w:ind w:firstLine="480" w:firstLineChars="200"/>
        <w:rPr>
          <w:rFonts w:hint="eastAsia" w:ascii="宋体" w:hAnsi="宋体"/>
          <w:color w:val="000000"/>
          <w:sz w:val="24"/>
        </w:rPr>
      </w:pPr>
      <w:r>
        <w:rPr>
          <w:rFonts w:hint="eastAsia" w:ascii="宋体" w:hAnsi="宋体"/>
          <w:color w:val="000000"/>
          <w:sz w:val="24"/>
        </w:rPr>
        <w:t>（二）发生事故时，甲、乙双方有抢险、救灾的责任，所发生的费用由责任方承担。</w:t>
      </w:r>
    </w:p>
    <w:p>
      <w:pPr>
        <w:spacing w:line="312" w:lineRule="auto"/>
        <w:ind w:firstLine="480" w:firstLineChars="200"/>
        <w:rPr>
          <w:rFonts w:hint="eastAsia" w:ascii="宋体" w:hAnsi="宋体"/>
          <w:color w:val="000000"/>
          <w:sz w:val="24"/>
        </w:rPr>
      </w:pPr>
      <w:r>
        <w:rPr>
          <w:rFonts w:hint="eastAsia" w:ascii="宋体" w:hAnsi="宋体"/>
          <w:color w:val="000000"/>
          <w:sz w:val="24"/>
        </w:rPr>
        <w:t xml:space="preserve">（三）发生的事故，应经事故调查确认责任；事故报告和调查应按照国家和甲方有关规定进行。           </w:t>
      </w:r>
    </w:p>
    <w:p>
      <w:pPr>
        <w:spacing w:line="312" w:lineRule="auto"/>
        <w:ind w:firstLine="480" w:firstLineChars="200"/>
        <w:rPr>
          <w:rFonts w:hint="eastAsia" w:ascii="宋体" w:hAnsi="宋体"/>
          <w:color w:val="000000"/>
          <w:sz w:val="24"/>
        </w:rPr>
      </w:pPr>
      <w:r>
        <w:rPr>
          <w:rFonts w:hint="eastAsia" w:ascii="宋体" w:hAnsi="宋体"/>
          <w:color w:val="000000"/>
          <w:sz w:val="24"/>
        </w:rPr>
        <w:t>（四）甲方违约造成的事故，甲方承担全部责任，并按规定追究有关人员责任及上报。</w:t>
      </w:r>
    </w:p>
    <w:p>
      <w:pPr>
        <w:spacing w:line="312" w:lineRule="auto"/>
        <w:ind w:firstLine="480" w:firstLineChars="200"/>
        <w:rPr>
          <w:rFonts w:hint="eastAsia" w:ascii="宋体" w:hAnsi="宋体"/>
          <w:color w:val="000000"/>
          <w:sz w:val="24"/>
        </w:rPr>
      </w:pPr>
      <w:r>
        <w:rPr>
          <w:rFonts w:hint="eastAsia" w:ascii="宋体" w:hAnsi="宋体"/>
          <w:color w:val="000000"/>
          <w:sz w:val="24"/>
        </w:rPr>
        <w:t>（五）乙方违约造成的事故，乙方承担全部责任，并按规定追究有关人员责任并报告甲方；由于乙方工程质量、检修质量及购买的原材料导致的事故，由乙方承担全部责任。</w:t>
      </w:r>
    </w:p>
    <w:p>
      <w:pPr>
        <w:spacing w:line="312" w:lineRule="auto"/>
        <w:ind w:firstLine="480" w:firstLineChars="200"/>
        <w:rPr>
          <w:rFonts w:hint="eastAsia" w:ascii="宋体" w:hAnsi="宋体"/>
          <w:color w:val="000000"/>
          <w:sz w:val="24"/>
        </w:rPr>
      </w:pPr>
      <w:r>
        <w:rPr>
          <w:rFonts w:hint="eastAsia" w:ascii="宋体" w:hAnsi="宋体"/>
          <w:color w:val="000000"/>
          <w:sz w:val="24"/>
        </w:rPr>
        <w:t>（六）甲、乙双方共同造成的事故，按双方责任大小承担相应责任，并按规定追究有关人员责任。</w:t>
      </w:r>
    </w:p>
    <w:p>
      <w:pPr>
        <w:spacing w:line="312" w:lineRule="auto"/>
        <w:ind w:firstLine="480" w:firstLineChars="200"/>
        <w:rPr>
          <w:rFonts w:hint="eastAsia" w:ascii="宋体" w:hAnsi="宋体"/>
          <w:color w:val="000000"/>
          <w:sz w:val="24"/>
        </w:rPr>
      </w:pPr>
      <w:r>
        <w:rPr>
          <w:rFonts w:hint="eastAsia" w:ascii="宋体" w:hAnsi="宋体"/>
          <w:color w:val="000000"/>
          <w:sz w:val="24"/>
        </w:rPr>
        <w:t>（七）对乙方发生事故后弄虚作假、隐瞒不报、迟报或谎报，一经查出，按有关规定从重处罚，情节严重的，甲方有权向当地政府安全生产监督管理部门报告，并取消其进入甲方市场资格。</w:t>
      </w:r>
    </w:p>
    <w:p>
      <w:pPr>
        <w:spacing w:line="312" w:lineRule="auto"/>
        <w:ind w:firstLine="480" w:firstLineChars="200"/>
        <w:rPr>
          <w:rFonts w:hint="eastAsia" w:ascii="宋体" w:hAnsi="宋体"/>
          <w:color w:val="000000"/>
          <w:sz w:val="24"/>
        </w:rPr>
      </w:pPr>
      <w:r>
        <w:rPr>
          <w:rFonts w:hint="eastAsia" w:ascii="宋体" w:hAnsi="宋体"/>
          <w:color w:val="000000"/>
          <w:sz w:val="24"/>
        </w:rPr>
        <w:t>（八）施工期间，需要办理的有关安全的批文或其它手续，乙方必须办理齐全，否则发生安全事故由乙方承担全部责任。</w:t>
      </w:r>
    </w:p>
    <w:p>
      <w:pPr>
        <w:spacing w:line="312" w:lineRule="auto"/>
        <w:ind w:firstLine="480" w:firstLineChars="200"/>
        <w:rPr>
          <w:rFonts w:hint="eastAsia" w:ascii="宋体" w:hAnsi="宋体"/>
          <w:color w:val="000000"/>
          <w:sz w:val="24"/>
        </w:rPr>
      </w:pPr>
      <w:r>
        <w:rPr>
          <w:rFonts w:hint="eastAsia" w:ascii="宋体" w:hAnsi="宋体"/>
          <w:color w:val="000000"/>
          <w:sz w:val="24"/>
        </w:rPr>
        <w:t>第八条　由于不可抗力造成合同项目施工作业事故及生产的损失，当事人双方各自承担相应的损失。</w:t>
      </w:r>
    </w:p>
    <w:p>
      <w:pPr>
        <w:spacing w:line="312" w:lineRule="auto"/>
        <w:ind w:firstLine="480" w:firstLineChars="200"/>
        <w:rPr>
          <w:rFonts w:hint="eastAsia" w:ascii="宋体" w:hAnsi="宋体"/>
          <w:color w:val="000000"/>
          <w:sz w:val="24"/>
        </w:rPr>
      </w:pPr>
      <w:r>
        <w:rPr>
          <w:rFonts w:hint="eastAsia" w:ascii="宋体" w:hAnsi="宋体"/>
          <w:color w:val="000000"/>
          <w:sz w:val="24"/>
        </w:rPr>
        <w:t>第九条　甲乙双方的施工作业人员和机具设备的保险，由甲乙双方依据国家相关规定或约定各自承担。</w:t>
      </w:r>
    </w:p>
    <w:p>
      <w:pPr>
        <w:spacing w:line="312" w:lineRule="auto"/>
        <w:ind w:firstLine="480" w:firstLineChars="200"/>
        <w:rPr>
          <w:rFonts w:hint="eastAsia" w:ascii="宋体" w:hAnsi="宋体"/>
          <w:color w:val="000000"/>
          <w:sz w:val="24"/>
        </w:rPr>
      </w:pPr>
      <w:r>
        <w:rPr>
          <w:rFonts w:hint="eastAsia" w:ascii="宋体" w:hAnsi="宋体"/>
          <w:color w:val="000000"/>
          <w:sz w:val="24"/>
        </w:rPr>
        <w:t>第十条  本合同履行过程中发生争议纠纷，应通过友好协商方式解决，如协商不成，按双方在项目合同中约定的管辖地和纠纷解决的方式执行。</w:t>
      </w:r>
    </w:p>
    <w:p>
      <w:pPr>
        <w:spacing w:line="312" w:lineRule="auto"/>
        <w:ind w:firstLine="480" w:firstLineChars="200"/>
        <w:rPr>
          <w:rFonts w:hint="eastAsia" w:ascii="宋体" w:hAnsi="宋体"/>
          <w:color w:val="000000"/>
          <w:sz w:val="24"/>
        </w:rPr>
      </w:pPr>
      <w:r>
        <w:rPr>
          <w:rFonts w:hint="eastAsia" w:ascii="宋体" w:hAnsi="宋体"/>
          <w:color w:val="000000"/>
          <w:sz w:val="24"/>
        </w:rPr>
        <w:t>第十一条　本合同是项目经济合同的附件，与项目经济合同具有同等法律效力。本合同与项目经济合同同时生效、终止。</w:t>
      </w:r>
    </w:p>
    <w:p>
      <w:pPr>
        <w:spacing w:line="312" w:lineRule="auto"/>
        <w:ind w:firstLine="480" w:firstLineChars="200"/>
        <w:rPr>
          <w:rFonts w:hint="default" w:ascii="宋体" w:hAnsi="宋体"/>
          <w:color w:val="000000"/>
          <w:sz w:val="24"/>
          <w:lang w:val="en-US" w:eastAsia="zh-CN"/>
        </w:rPr>
      </w:pPr>
      <w:r>
        <w:rPr>
          <w:rFonts w:hint="eastAsia" w:ascii="宋体" w:hAnsi="宋体"/>
          <w:color w:val="000000"/>
          <w:sz w:val="24"/>
        </w:rPr>
        <w:t>第十二条  乙方施工期间指定现场安全监护人员</w:t>
      </w:r>
      <w:r>
        <w:rPr>
          <w:rFonts w:hint="eastAsia" w:ascii="宋体" w:hAnsi="宋体"/>
          <w:color w:val="000000"/>
          <w:sz w:val="24"/>
          <w:lang w:eastAsia="zh-CN"/>
        </w:rPr>
        <w:t>，</w:t>
      </w:r>
      <w:r>
        <w:rPr>
          <w:rFonts w:hint="eastAsia" w:ascii="宋体" w:hAnsi="宋体"/>
          <w:color w:val="000000"/>
          <w:sz w:val="24"/>
          <w:lang w:val="en-US" w:eastAsia="zh-CN"/>
        </w:rPr>
        <w:t>并书面告知甲方</w:t>
      </w:r>
      <w:r>
        <w:rPr>
          <w:rFonts w:hint="eastAsia" w:ascii="宋体" w:hAnsi="宋体"/>
          <w:color w:val="000000"/>
          <w:sz w:val="24"/>
        </w:rPr>
        <w:t>。</w:t>
      </w:r>
      <w:r>
        <w:rPr>
          <w:rFonts w:hint="eastAsia" w:ascii="宋体" w:hAnsi="宋体"/>
          <w:color w:val="000000"/>
          <w:sz w:val="24"/>
          <w:lang w:val="en-US" w:eastAsia="zh-CN"/>
        </w:rPr>
        <w:t>乙方的现场施工项目经理同时兼任</w:t>
      </w:r>
      <w:r>
        <w:rPr>
          <w:rFonts w:hint="eastAsia" w:ascii="宋体" w:hAnsi="宋体"/>
          <w:color w:val="000000"/>
          <w:sz w:val="24"/>
        </w:rPr>
        <w:t>现场安全</w:t>
      </w:r>
      <w:r>
        <w:rPr>
          <w:rFonts w:hint="eastAsia" w:ascii="宋体" w:hAnsi="宋体"/>
          <w:color w:val="000000"/>
          <w:sz w:val="24"/>
          <w:lang w:val="en-US" w:eastAsia="zh-CN"/>
        </w:rPr>
        <w:t>总负责人。</w:t>
      </w:r>
    </w:p>
    <w:p>
      <w:pPr>
        <w:spacing w:line="312" w:lineRule="auto"/>
        <w:ind w:firstLine="480" w:firstLineChars="200"/>
        <w:rPr>
          <w:rFonts w:hint="eastAsia" w:ascii="宋体" w:hAnsi="宋体"/>
          <w:color w:val="000000"/>
          <w:sz w:val="24"/>
        </w:rPr>
      </w:pPr>
      <w:r>
        <w:rPr>
          <w:rFonts w:hint="eastAsia" w:ascii="宋体" w:hAnsi="宋体"/>
          <w:color w:val="000000"/>
          <w:sz w:val="24"/>
        </w:rPr>
        <w:t>第十三条　</w:t>
      </w:r>
      <w:r>
        <w:rPr>
          <w:rFonts w:hint="eastAsia" w:ascii="宋体" w:hAnsi="宋体"/>
          <w:color w:val="000000"/>
          <w:sz w:val="24"/>
          <w:lang w:val="en-US" w:eastAsia="zh-CN"/>
        </w:rPr>
        <w:t>本合同经双方签字或盖章后生效。</w:t>
      </w:r>
      <w:r>
        <w:rPr>
          <w:rFonts w:hint="eastAsia" w:ascii="宋体" w:hAnsi="宋体"/>
          <w:color w:val="000000"/>
          <w:sz w:val="24"/>
        </w:rPr>
        <w:t>本合同一式</w:t>
      </w:r>
      <w:r>
        <w:rPr>
          <w:rFonts w:hint="eastAsia" w:ascii="宋体" w:hAnsi="宋体"/>
          <w:color w:val="000000"/>
          <w:sz w:val="24"/>
          <w:lang w:val="en-US" w:eastAsia="zh-CN"/>
        </w:rPr>
        <w:t>捌</w:t>
      </w:r>
      <w:r>
        <w:rPr>
          <w:rFonts w:hint="eastAsia" w:ascii="宋体" w:hAnsi="宋体"/>
          <w:color w:val="000000"/>
          <w:sz w:val="24"/>
        </w:rPr>
        <w:t>份，双方各持</w:t>
      </w:r>
      <w:r>
        <w:rPr>
          <w:rFonts w:hint="eastAsia" w:ascii="宋体" w:hAnsi="宋体"/>
          <w:color w:val="000000"/>
          <w:sz w:val="24"/>
          <w:lang w:val="en-US" w:eastAsia="zh-CN"/>
        </w:rPr>
        <w:t>肆</w:t>
      </w:r>
      <w:r>
        <w:rPr>
          <w:rFonts w:hint="eastAsia" w:ascii="宋体" w:hAnsi="宋体"/>
          <w:color w:val="000000"/>
          <w:sz w:val="24"/>
        </w:rPr>
        <w:t>份。</w:t>
      </w:r>
    </w:p>
    <w:p>
      <w:pPr>
        <w:pStyle w:val="37"/>
        <w:rPr>
          <w:rFonts w:hint="eastAsia"/>
        </w:rPr>
      </w:pPr>
    </w:p>
    <w:p>
      <w:pPr>
        <w:spacing w:line="312" w:lineRule="auto"/>
        <w:ind w:left="5999" w:leftChars="114" w:hanging="5760" w:hangingChars="2400"/>
        <w:rPr>
          <w:rFonts w:ascii="宋体" w:hAnsi="宋体"/>
          <w:bCs/>
          <w:sz w:val="24"/>
        </w:rPr>
      </w:pPr>
      <w:r>
        <w:rPr>
          <w:rFonts w:hint="eastAsia" w:ascii="宋体" w:hAnsi="宋体" w:cs="Times New Roman"/>
          <w:bCs/>
          <w:sz w:val="24"/>
        </w:rPr>
        <w:t>甲方</w:t>
      </w:r>
      <w:r>
        <w:rPr>
          <w:rFonts w:hint="eastAsia" w:ascii="宋体" w:hAnsi="宋体" w:cs="Times New Roman"/>
          <w:bCs/>
          <w:sz w:val="24"/>
          <w:lang w:eastAsia="zh-CN"/>
        </w:rPr>
        <w:t>（</w:t>
      </w:r>
      <w:r>
        <w:rPr>
          <w:rFonts w:hint="eastAsia" w:ascii="宋体" w:hAnsi="宋体" w:cs="Times New Roman"/>
          <w:bCs/>
          <w:sz w:val="24"/>
          <w:lang w:val="en-US" w:eastAsia="zh-CN"/>
        </w:rPr>
        <w:t>盖章</w:t>
      </w:r>
      <w:r>
        <w:rPr>
          <w:rFonts w:hint="eastAsia" w:ascii="宋体" w:hAnsi="宋体" w:cs="Times New Roman"/>
          <w:bCs/>
          <w:sz w:val="24"/>
          <w:lang w:eastAsia="zh-CN"/>
        </w:rPr>
        <w:t>）</w:t>
      </w:r>
      <w:r>
        <w:rPr>
          <w:rFonts w:hint="eastAsia" w:ascii="宋体" w:hAnsi="宋体" w:cs="Times New Roman"/>
          <w:bCs/>
          <w:sz w:val="24"/>
        </w:rPr>
        <w:t>：</w:t>
      </w:r>
      <w:r>
        <w:rPr>
          <w:rFonts w:hint="eastAsia" w:ascii="宋体" w:hAnsi="宋体" w:cs="Times New Roman"/>
          <w:bCs/>
          <w:sz w:val="24"/>
          <w:lang w:val="en-US" w:eastAsia="zh-CN"/>
        </w:rPr>
        <w:t xml:space="preserve">                     </w:t>
      </w:r>
      <w:r>
        <w:rPr>
          <w:rFonts w:hint="eastAsia" w:ascii="宋体" w:hAnsi="宋体" w:cs="Times New Roman"/>
          <w:bCs/>
          <w:sz w:val="24"/>
        </w:rPr>
        <w:t xml:space="preserve"> 乙方</w:t>
      </w:r>
      <w:r>
        <w:rPr>
          <w:rFonts w:hint="eastAsia" w:ascii="宋体" w:hAnsi="宋体" w:cs="Times New Roman"/>
          <w:bCs/>
          <w:sz w:val="24"/>
          <w:lang w:eastAsia="zh-CN"/>
        </w:rPr>
        <w:t>（</w:t>
      </w:r>
      <w:r>
        <w:rPr>
          <w:rFonts w:hint="eastAsia" w:ascii="宋体" w:hAnsi="宋体" w:cs="Times New Roman"/>
          <w:bCs/>
          <w:sz w:val="24"/>
          <w:lang w:val="en-US" w:eastAsia="zh-CN"/>
        </w:rPr>
        <w:t>盖章</w:t>
      </w:r>
      <w:r>
        <w:rPr>
          <w:rFonts w:hint="eastAsia" w:ascii="宋体" w:hAnsi="宋体" w:cs="Times New Roman"/>
          <w:bCs/>
          <w:sz w:val="24"/>
          <w:lang w:eastAsia="zh-CN"/>
        </w:rPr>
        <w:t>）</w:t>
      </w:r>
      <w:r>
        <w:rPr>
          <w:rFonts w:hint="eastAsia" w:ascii="宋体" w:hAnsi="宋体" w:cs="Times New Roman"/>
          <w:bCs/>
          <w:sz w:val="24"/>
        </w:rPr>
        <w:t xml:space="preserve">： </w:t>
      </w:r>
    </w:p>
    <w:p>
      <w:pPr>
        <w:spacing w:line="312" w:lineRule="auto"/>
        <w:rPr>
          <w:rFonts w:hint="eastAsia" w:ascii="宋体" w:hAnsi="宋体" w:cs="Times New Roman"/>
          <w:bCs/>
          <w:sz w:val="24"/>
        </w:rPr>
      </w:pPr>
    </w:p>
    <w:p>
      <w:pPr>
        <w:spacing w:line="312" w:lineRule="auto"/>
        <w:ind w:firstLine="240" w:firstLineChars="100"/>
        <w:rPr>
          <w:rFonts w:hint="eastAsia" w:ascii="宋体" w:hAnsi="宋体" w:cs="Times New Roman"/>
          <w:bCs/>
          <w:sz w:val="24"/>
          <w:lang w:val="en-US" w:eastAsia="zh-CN"/>
        </w:rPr>
      </w:pPr>
      <w:r>
        <w:rPr>
          <w:rFonts w:hint="eastAsia" w:ascii="宋体" w:hAnsi="宋体" w:cs="Times New Roman"/>
          <w:bCs/>
          <w:sz w:val="24"/>
        </w:rPr>
        <w:t>甲方</w:t>
      </w:r>
      <w:r>
        <w:rPr>
          <w:rFonts w:hint="eastAsia" w:ascii="宋体" w:hAnsi="宋体" w:cs="Times New Roman"/>
          <w:bCs/>
          <w:sz w:val="24"/>
          <w:lang w:val="en-US" w:eastAsia="zh-CN"/>
        </w:rPr>
        <w:t xml:space="preserve">法定代表人：                    </w:t>
      </w:r>
      <w:r>
        <w:rPr>
          <w:rFonts w:hint="eastAsia" w:ascii="宋体" w:hAnsi="宋体" w:cs="Times New Roman"/>
          <w:bCs/>
          <w:sz w:val="24"/>
        </w:rPr>
        <w:t>甲方</w:t>
      </w:r>
      <w:r>
        <w:rPr>
          <w:rFonts w:hint="eastAsia" w:ascii="宋体" w:hAnsi="宋体" w:cs="Times New Roman"/>
          <w:bCs/>
          <w:sz w:val="24"/>
          <w:lang w:val="en-US" w:eastAsia="zh-CN"/>
        </w:rPr>
        <w:t>法定代表人：</w:t>
      </w:r>
    </w:p>
    <w:p>
      <w:pPr>
        <w:spacing w:line="312" w:lineRule="auto"/>
        <w:ind w:firstLine="240" w:firstLineChars="100"/>
        <w:rPr>
          <w:rFonts w:hint="eastAsia" w:ascii="宋体" w:hAnsi="宋体" w:cs="Times New Roman"/>
          <w:bCs/>
          <w:sz w:val="24"/>
        </w:rPr>
      </w:pPr>
      <w:r>
        <w:rPr>
          <w:rFonts w:hint="eastAsia" w:ascii="宋体" w:hAnsi="宋体" w:cs="Times New Roman"/>
          <w:bCs/>
          <w:sz w:val="24"/>
          <w:lang w:val="en-US" w:eastAsia="zh-CN"/>
        </w:rPr>
        <w:t>或其委托代理人</w:t>
      </w:r>
      <w:r>
        <w:rPr>
          <w:rFonts w:hint="eastAsia" w:ascii="宋体" w:hAnsi="宋体" w:cs="Times New Roman"/>
          <w:bCs/>
          <w:sz w:val="24"/>
        </w:rPr>
        <w:t xml:space="preserve"> ：</w:t>
      </w:r>
      <w:r>
        <w:rPr>
          <w:rFonts w:hint="eastAsia" w:ascii="宋体" w:hAnsi="宋体" w:cs="Times New Roman"/>
          <w:bCs/>
          <w:sz w:val="24"/>
          <w:lang w:val="en-US" w:eastAsia="zh-CN"/>
        </w:rPr>
        <w:t xml:space="preserve">                   或其委托代理人</w:t>
      </w:r>
      <w:r>
        <w:rPr>
          <w:rFonts w:hint="eastAsia" w:ascii="宋体" w:hAnsi="宋体" w:cs="Times New Roman"/>
          <w:bCs/>
          <w:sz w:val="24"/>
        </w:rPr>
        <w:t xml:space="preserve"> ：          </w:t>
      </w:r>
    </w:p>
    <w:p>
      <w:pPr>
        <w:wordWrap w:val="0"/>
        <w:spacing w:line="360" w:lineRule="auto"/>
        <w:ind w:firstLine="240" w:firstLineChars="100"/>
        <w:jc w:val="both"/>
        <w:textAlignment w:val="center"/>
        <w:rPr>
          <w:rFonts w:ascii="黑体" w:hAnsi="黑体" w:eastAsia="黑体" w:cs="仿宋"/>
          <w:b/>
          <w:color w:val="000000"/>
          <w:sz w:val="36"/>
          <w:szCs w:val="36"/>
        </w:rPr>
      </w:pPr>
      <w:r>
        <w:rPr>
          <w:rFonts w:hint="eastAsia" w:ascii="宋体" w:hAnsi="宋体" w:cs="Times New Roman"/>
          <w:bCs/>
          <w:sz w:val="24"/>
        </w:rPr>
        <w:t>会签地址：</w:t>
      </w:r>
      <w:r>
        <w:rPr>
          <w:rFonts w:hint="eastAsia" w:ascii="宋体" w:hAnsi="宋体" w:cs="Times New Roman"/>
          <w:bCs/>
          <w:sz w:val="24"/>
          <w:lang w:val="en-US" w:eastAsia="zh-CN"/>
        </w:rPr>
        <w:t>湖南岳阳市</w:t>
      </w:r>
      <w:r>
        <w:rPr>
          <w:rFonts w:hint="eastAsia" w:ascii="宋体" w:hAnsi="宋体" w:cs="Times New Roman"/>
          <w:bCs/>
          <w:sz w:val="24"/>
        </w:rPr>
        <w:t xml:space="preserve">            </w:t>
      </w:r>
      <w:r>
        <w:rPr>
          <w:rFonts w:hint="eastAsia" w:ascii="宋体" w:hAnsi="宋体" w:cs="Times New Roman"/>
          <w:bCs/>
          <w:sz w:val="24"/>
          <w:lang w:val="en-US" w:eastAsia="zh-CN"/>
        </w:rPr>
        <w:t xml:space="preserve">   </w:t>
      </w:r>
      <w:r>
        <w:rPr>
          <w:rFonts w:hint="eastAsia" w:ascii="宋体" w:hAnsi="宋体" w:cs="Times New Roman"/>
          <w:bCs/>
          <w:sz w:val="24"/>
        </w:rPr>
        <w:t>日期：</w:t>
      </w:r>
      <w:r>
        <w:rPr>
          <w:rFonts w:hint="eastAsia" w:ascii="宋体" w:hAnsi="宋体" w:cs="Times New Roman"/>
          <w:bCs/>
          <w:sz w:val="24"/>
          <w:lang w:val="en-US" w:eastAsia="zh-CN"/>
        </w:rPr>
        <w:t xml:space="preserve">   年  月  日</w:t>
      </w:r>
    </w:p>
    <w:p>
      <w:pPr>
        <w:spacing w:line="600" w:lineRule="exact"/>
        <w:jc w:val="center"/>
        <w:rPr>
          <w:rFonts w:ascii="黑体" w:hAnsi="黑体" w:eastAsia="黑体" w:cs="仿宋"/>
          <w:b/>
          <w:color w:val="000000"/>
          <w:sz w:val="36"/>
          <w:szCs w:val="36"/>
        </w:rPr>
      </w:pPr>
      <w:r>
        <w:rPr>
          <w:rFonts w:hint="eastAsia" w:ascii="黑体" w:hAnsi="黑体" w:eastAsia="黑体" w:cs="仿宋"/>
          <w:b/>
          <w:color w:val="000000"/>
          <w:sz w:val="36"/>
          <w:szCs w:val="36"/>
        </w:rPr>
        <w:t>第五章  采购需求</w:t>
      </w:r>
    </w:p>
    <w:p>
      <w:pPr>
        <w:adjustRightInd w:val="0"/>
        <w:snapToGrid w:val="0"/>
        <w:spacing w:line="312" w:lineRule="auto"/>
        <w:rPr>
          <w:rFonts w:ascii="宋体" w:hAnsi="宋体"/>
          <w:b/>
          <w:sz w:val="24"/>
        </w:rPr>
      </w:pPr>
      <w:r>
        <w:rPr>
          <w:rFonts w:hint="eastAsia" w:ascii="宋体" w:hAnsi="宋体"/>
          <w:b/>
          <w:sz w:val="24"/>
        </w:rPr>
        <w:t xml:space="preserve"> </w:t>
      </w:r>
    </w:p>
    <w:p>
      <w:pPr>
        <w:adjustRightInd w:val="0"/>
        <w:snapToGrid w:val="0"/>
        <w:spacing w:line="312" w:lineRule="auto"/>
        <w:ind w:firstLine="480" w:firstLineChars="200"/>
      </w:pPr>
      <w:r>
        <w:rPr>
          <w:rFonts w:hint="eastAsia" w:ascii="宋体" w:hAnsi="宋体"/>
          <w:sz w:val="24"/>
        </w:rPr>
        <w:t>（一</w:t>
      </w:r>
      <w:r>
        <w:rPr>
          <w:rFonts w:ascii="宋体" w:hAnsi="宋体"/>
          <w:sz w:val="24"/>
        </w:rPr>
        <w:t>）</w:t>
      </w:r>
      <w:r>
        <w:rPr>
          <w:rFonts w:hint="eastAsia" w:ascii="宋体" w:hAnsi="宋体"/>
          <w:sz w:val="24"/>
        </w:rPr>
        <w:t>采购项目名称 ：</w:t>
      </w:r>
      <w:r>
        <w:rPr>
          <w:rFonts w:hint="eastAsia" w:ascii="宋体" w:hAnsi="宋体" w:eastAsia="宋体" w:cs="Times New Roman"/>
          <w:kern w:val="2"/>
          <w:sz w:val="24"/>
          <w:szCs w:val="24"/>
          <w:lang w:val="en-US" w:eastAsia="zh-CN" w:bidi="ar-SA"/>
        </w:rPr>
        <w:t>岳阳城陵矶港务有限责任公司码头环保提质改造二期工程13#泊位及后方堆场改造工程交工质量检测服务</w:t>
      </w:r>
    </w:p>
    <w:p>
      <w:pPr>
        <w:spacing w:line="440" w:lineRule="exact"/>
        <w:ind w:firstLine="480" w:firstLineChars="200"/>
        <w:rPr>
          <w:rFonts w:hint="eastAsia" w:ascii="宋体" w:hAnsi="宋体" w:eastAsia="宋体" w:cs="Times New Roman"/>
          <w:color w:val="auto"/>
          <w:kern w:val="2"/>
          <w:sz w:val="24"/>
          <w:szCs w:val="24"/>
          <w:lang w:val="en-US" w:eastAsia="zh-CN" w:bidi="ar-SA"/>
        </w:rPr>
      </w:pPr>
      <w:r>
        <w:rPr>
          <w:rFonts w:hint="eastAsia" w:ascii="宋体" w:hAnsi="宋体"/>
          <w:sz w:val="24"/>
        </w:rPr>
        <w:t>（二</w:t>
      </w:r>
      <w:r>
        <w:rPr>
          <w:rFonts w:ascii="宋体" w:hAnsi="宋体"/>
          <w:sz w:val="24"/>
        </w:rPr>
        <w:t>）</w:t>
      </w:r>
      <w:r>
        <w:rPr>
          <w:rFonts w:hint="eastAsia" w:ascii="宋体" w:hAnsi="宋体"/>
          <w:sz w:val="24"/>
        </w:rPr>
        <w:t>项目概况：</w:t>
      </w:r>
      <w:r>
        <w:rPr>
          <w:rFonts w:hint="eastAsia" w:ascii="宋体" w:hAnsi="宋体" w:eastAsia="宋体" w:cs="Times New Roman"/>
          <w:color w:val="auto"/>
          <w:kern w:val="2"/>
          <w:sz w:val="24"/>
          <w:szCs w:val="24"/>
          <w:lang w:val="en-US" w:eastAsia="zh-CN" w:bidi="ar-SA"/>
        </w:rPr>
        <w:t>本项目建设地点在岳阳市城陵矶老港区，提质改造2000吨级干散货泊位1个（#13泊位），设计年吞吐量190万吨，占用岸线124m。对#13码头前沿结构及设备进行维护靓化，水平输送系统及后方堆场进行封闭，新增500t/h布料机1台，新建散货仓库1座（11214m2），污水处理站1座，以及水、电、控制和环保等配套设施。投资估算约</w:t>
      </w:r>
      <w:r>
        <w:rPr>
          <w:rFonts w:hint="eastAsia" w:ascii="宋体" w:hAnsi="宋体" w:eastAsia="宋体" w:cs="Times New Roman"/>
          <w:color w:val="auto"/>
          <w:kern w:val="2"/>
          <w:sz w:val="24"/>
          <w:szCs w:val="24"/>
        </w:rPr>
        <w:t>6993.98</w:t>
      </w:r>
      <w:r>
        <w:rPr>
          <w:rFonts w:hint="eastAsia" w:ascii="宋体" w:hAnsi="宋体" w:eastAsia="宋体" w:cs="Times New Roman"/>
          <w:color w:val="auto"/>
          <w:kern w:val="2"/>
          <w:sz w:val="24"/>
          <w:szCs w:val="24"/>
          <w:lang w:val="en-US" w:eastAsia="zh-CN" w:bidi="ar-SA"/>
        </w:rPr>
        <w:t>万元。</w:t>
      </w:r>
    </w:p>
    <w:p>
      <w:pPr>
        <w:autoSpaceDE w:val="0"/>
        <w:spacing w:line="400" w:lineRule="exact"/>
        <w:ind w:firstLine="480" w:firstLineChars="200"/>
        <w:rPr>
          <w:rFonts w:hint="default" w:ascii="宋体" w:hAnsi="宋体" w:eastAsia="宋体" w:cs="Times New Roman"/>
          <w:color w:val="auto"/>
          <w:kern w:val="2"/>
          <w:sz w:val="24"/>
          <w:szCs w:val="24"/>
          <w:lang w:val="en-US" w:eastAsia="zh-CN" w:bidi="ar-SA"/>
        </w:rPr>
      </w:pPr>
      <w:r>
        <w:rPr>
          <w:rFonts w:hint="eastAsia" w:ascii="宋体" w:hAnsi="宋体"/>
          <w:sz w:val="24"/>
          <w:highlight w:val="none"/>
        </w:rPr>
        <w:t>（三</w:t>
      </w:r>
      <w:r>
        <w:rPr>
          <w:rFonts w:ascii="宋体" w:hAnsi="宋体"/>
          <w:sz w:val="24"/>
          <w:highlight w:val="none"/>
        </w:rPr>
        <w:t>）</w:t>
      </w:r>
      <w:r>
        <w:rPr>
          <w:rFonts w:hint="eastAsia" w:ascii="宋体" w:hAnsi="宋体"/>
          <w:sz w:val="24"/>
          <w:highlight w:val="none"/>
        </w:rPr>
        <w:t>服务承包范围：</w:t>
      </w:r>
      <w:r>
        <w:rPr>
          <w:rFonts w:hint="eastAsia" w:ascii="宋体" w:hAnsi="宋体" w:eastAsia="宋体" w:cs="Times New Roman"/>
          <w:color w:val="auto"/>
          <w:kern w:val="2"/>
          <w:sz w:val="24"/>
          <w:szCs w:val="24"/>
          <w:lang w:val="en-US" w:eastAsia="zh-CN" w:bidi="ar-SA"/>
        </w:rPr>
        <w:t>地基检测、材料、道路检测、结构检测、内业资料核查等</w:t>
      </w:r>
      <w:r>
        <w:rPr>
          <w:rFonts w:hint="eastAsia" w:ascii="宋体" w:hAnsi="宋体" w:cs="Times New Roman"/>
          <w:color w:val="auto"/>
          <w:kern w:val="2"/>
          <w:sz w:val="24"/>
          <w:szCs w:val="24"/>
          <w:lang w:val="en-US" w:eastAsia="zh-CN" w:bidi="ar-SA"/>
        </w:rPr>
        <w:t>。</w:t>
      </w:r>
    </w:p>
    <w:p>
      <w:pPr>
        <w:spacing w:line="440" w:lineRule="exact"/>
        <w:ind w:firstLine="480" w:firstLineChars="200"/>
        <w:rPr>
          <w:rFonts w:ascii="宋体" w:hAnsi="宋体"/>
          <w:sz w:val="24"/>
          <w:highlight w:val="none"/>
        </w:rPr>
      </w:pPr>
      <w:r>
        <w:rPr>
          <w:rFonts w:hint="eastAsia" w:ascii="宋体" w:hAnsi="宋体"/>
          <w:sz w:val="24"/>
          <w:highlight w:val="none"/>
        </w:rPr>
        <w:t>（四</w:t>
      </w:r>
      <w:r>
        <w:rPr>
          <w:rFonts w:ascii="宋体" w:hAnsi="宋体"/>
          <w:sz w:val="24"/>
          <w:highlight w:val="none"/>
        </w:rPr>
        <w:t>）</w:t>
      </w:r>
      <w:r>
        <w:rPr>
          <w:rFonts w:hint="eastAsia" w:ascii="宋体" w:hAnsi="宋体"/>
          <w:sz w:val="24"/>
          <w:highlight w:val="none"/>
        </w:rPr>
        <w:t>服务要求：</w:t>
      </w:r>
      <w:r>
        <w:rPr>
          <w:rFonts w:hint="eastAsia"/>
          <w:color w:val="000000" w:themeColor="text1"/>
          <w:sz w:val="24"/>
          <w:highlight w:val="none"/>
          <w14:textFill>
            <w14:solidFill>
              <w14:schemeClr w14:val="tx1"/>
            </w14:solidFill>
          </w14:textFill>
        </w:rPr>
        <w:t>服务人必须依据现行国家或行业规范及岳阳市交通运输局水运质量监督科的检测要求完成合同约定的所有检测项目以及为保证本项目交（竣）工验收通过所新增的检测项目，保证检验、检测有关数据的真实、准确、完整、可靠和合理性。</w:t>
      </w:r>
    </w:p>
    <w:p>
      <w:pPr>
        <w:adjustRightInd w:val="0"/>
        <w:snapToGrid w:val="0"/>
        <w:spacing w:line="312" w:lineRule="auto"/>
        <w:ind w:firstLine="480" w:firstLineChars="200"/>
        <w:rPr>
          <w:rFonts w:ascii="宋体" w:hAnsi="宋体"/>
          <w:sz w:val="24"/>
        </w:rPr>
      </w:pPr>
      <w:r>
        <w:rPr>
          <w:rFonts w:hint="eastAsia" w:ascii="宋体" w:hAnsi="宋体"/>
          <w:sz w:val="24"/>
          <w:highlight w:val="none"/>
        </w:rPr>
        <w:t>（五</w:t>
      </w:r>
      <w:r>
        <w:rPr>
          <w:rFonts w:ascii="宋体" w:hAnsi="宋体"/>
          <w:sz w:val="24"/>
          <w:highlight w:val="none"/>
        </w:rPr>
        <w:t>）</w:t>
      </w:r>
      <w:r>
        <w:rPr>
          <w:rFonts w:hint="eastAsia" w:ascii="宋体" w:hAnsi="宋体"/>
          <w:sz w:val="24"/>
          <w:highlight w:val="none"/>
        </w:rPr>
        <w:t>工期及验收：</w:t>
      </w:r>
      <w:r>
        <w:rPr>
          <w:rFonts w:hint="eastAsia"/>
          <w:color w:val="000000" w:themeColor="text1"/>
          <w:sz w:val="24"/>
          <w:highlight w:val="none"/>
          <w14:textFill>
            <w14:solidFill>
              <w14:schemeClr w14:val="tx1"/>
            </w14:solidFill>
          </w14:textFill>
        </w:rPr>
        <w:t>检测开始计划时间为202</w:t>
      </w: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年</w:t>
      </w: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月，结束时间为</w:t>
      </w:r>
      <w:r>
        <w:rPr>
          <w:rFonts w:hint="eastAsia"/>
          <w:color w:val="000000" w:themeColor="text1"/>
          <w:sz w:val="24"/>
          <w14:textFill>
            <w14:solidFill>
              <w14:schemeClr w14:val="tx1"/>
            </w14:solidFill>
          </w14:textFill>
        </w:rPr>
        <w:t>项目交工验收完成后，具体以询价人要求为准。</w:t>
      </w:r>
    </w:p>
    <w:p>
      <w:pPr>
        <w:spacing w:line="312" w:lineRule="auto"/>
        <w:jc w:val="center"/>
        <w:rPr>
          <w:rFonts w:ascii="黑体" w:hAnsi="黑体" w:eastAsia="黑体" w:cs="仿宋"/>
          <w:b/>
          <w:color w:val="000000"/>
          <w:sz w:val="36"/>
          <w:szCs w:val="36"/>
        </w:rPr>
      </w:pPr>
      <w:r>
        <w:rPr>
          <w:rFonts w:ascii="仿宋" w:hAnsi="仿宋" w:eastAsia="仿宋" w:cs="仿宋"/>
          <w:sz w:val="30"/>
          <w:szCs w:val="30"/>
        </w:rPr>
        <w:br w:type="page"/>
      </w:r>
      <w:r>
        <w:rPr>
          <w:rFonts w:hint="eastAsia" w:ascii="黑体" w:hAnsi="黑体" w:eastAsia="黑体" w:cs="仿宋"/>
          <w:b/>
          <w:color w:val="000000"/>
          <w:sz w:val="36"/>
          <w:szCs w:val="36"/>
        </w:rPr>
        <w:t>第六章  响应文件格式</w:t>
      </w:r>
    </w:p>
    <w:p>
      <w:pPr>
        <w:jc w:val="center"/>
        <w:rPr>
          <w:rFonts w:ascii="仿宋" w:hAnsi="仿宋" w:eastAsia="仿宋" w:cs="仿宋"/>
          <w:sz w:val="30"/>
          <w:szCs w:val="30"/>
        </w:rPr>
      </w:pPr>
    </w:p>
    <w:p>
      <w:pPr>
        <w:jc w:val="center"/>
        <w:rPr>
          <w:rFonts w:ascii="仿宋" w:hAnsi="仿宋" w:eastAsia="仿宋" w:cs="仿宋"/>
          <w:sz w:val="30"/>
          <w:szCs w:val="30"/>
        </w:rPr>
      </w:pPr>
    </w:p>
    <w:p>
      <w:pPr>
        <w:jc w:val="center"/>
        <w:rPr>
          <w:rFonts w:ascii="仿宋" w:hAnsi="仿宋" w:eastAsia="仿宋" w:cs="仿宋"/>
          <w:sz w:val="30"/>
          <w:szCs w:val="30"/>
        </w:rPr>
      </w:pPr>
    </w:p>
    <w:p>
      <w:pPr>
        <w:jc w:val="center"/>
        <w:rPr>
          <w:rFonts w:eastAsia="方正小标宋_GBK"/>
          <w:b/>
          <w:bCs/>
          <w:sz w:val="40"/>
          <w:szCs w:val="36"/>
        </w:rPr>
      </w:pPr>
      <w:r>
        <w:rPr>
          <w:rFonts w:hint="eastAsia" w:eastAsia="方正小标宋_GBK"/>
          <w:bCs/>
          <w:sz w:val="48"/>
          <w:szCs w:val="44"/>
          <w:u w:val="single"/>
        </w:rPr>
        <w:t xml:space="preserve">       </w:t>
      </w:r>
      <w:r>
        <w:rPr>
          <w:rFonts w:eastAsia="方正小标宋_GBK"/>
          <w:bCs/>
          <w:sz w:val="48"/>
          <w:szCs w:val="44"/>
          <w:u w:val="single"/>
        </w:rPr>
        <w:t xml:space="preserve">            </w:t>
      </w:r>
      <w:r>
        <w:rPr>
          <w:rFonts w:hint="eastAsia" w:eastAsia="方正小标宋_GBK"/>
          <w:b/>
          <w:bCs/>
          <w:sz w:val="40"/>
          <w:szCs w:val="36"/>
        </w:rPr>
        <w:t>项目</w:t>
      </w:r>
    </w:p>
    <w:p>
      <w:pPr>
        <w:widowControl w:val="0"/>
        <w:spacing w:before="240" w:beforeLines="100" w:after="240" w:afterLines="100" w:line="240" w:lineRule="auto"/>
        <w:jc w:val="center"/>
        <w:rPr>
          <w:rFonts w:eastAsia="楷体_GB2312"/>
          <w:b/>
          <w:bCs/>
          <w:sz w:val="28"/>
          <w:szCs w:val="28"/>
        </w:rPr>
      </w:pPr>
      <w:r>
        <w:rPr>
          <w:rFonts w:eastAsia="楷体_GB2312"/>
          <w:b/>
          <w:bCs/>
          <w:sz w:val="28"/>
          <w:szCs w:val="28"/>
        </w:rPr>
        <w:t>（项目</w:t>
      </w:r>
      <w:r>
        <w:rPr>
          <w:rFonts w:hint="eastAsia" w:eastAsia="楷体_GB2312"/>
          <w:b/>
          <w:bCs/>
          <w:sz w:val="28"/>
          <w:szCs w:val="28"/>
        </w:rPr>
        <w:t>采购</w:t>
      </w:r>
      <w:r>
        <w:rPr>
          <w:rFonts w:eastAsia="楷体_GB2312"/>
          <w:b/>
          <w:bCs/>
          <w:sz w:val="28"/>
          <w:szCs w:val="28"/>
        </w:rPr>
        <w:t>编号：</w:t>
      </w:r>
      <w:r>
        <w:rPr>
          <w:rFonts w:eastAsia="楷体_GB2312"/>
          <w:b/>
          <w:bCs/>
          <w:sz w:val="28"/>
          <w:szCs w:val="28"/>
          <w:u w:val="single"/>
        </w:rPr>
        <w:t xml:space="preserve">   </w:t>
      </w:r>
      <w:r>
        <w:rPr>
          <w:rFonts w:hint="eastAsia" w:eastAsia="楷体_GB2312"/>
          <w:b/>
          <w:bCs/>
          <w:sz w:val="28"/>
          <w:szCs w:val="28"/>
          <w:u w:val="single"/>
        </w:rPr>
        <w:t>填入项目采购编号</w:t>
      </w:r>
      <w:r>
        <w:rPr>
          <w:rFonts w:eastAsia="楷体_GB2312"/>
          <w:b/>
          <w:bCs/>
          <w:sz w:val="28"/>
          <w:szCs w:val="28"/>
          <w:u w:val="single"/>
        </w:rPr>
        <w:t xml:space="preserve">     </w:t>
      </w:r>
      <w:r>
        <w:rPr>
          <w:rFonts w:eastAsia="楷体_GB2312"/>
          <w:b/>
          <w:bCs/>
          <w:sz w:val="28"/>
          <w:szCs w:val="28"/>
        </w:rPr>
        <w:t>）</w:t>
      </w:r>
    </w:p>
    <w:p>
      <w:pPr>
        <w:widowControl w:val="0"/>
        <w:adjustRightInd w:val="0"/>
        <w:snapToGrid w:val="0"/>
        <w:rPr>
          <w:b/>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r>
        <w:rPr>
          <w:rFonts w:hint="eastAsia" w:eastAsia="方正小标宋_GBK"/>
          <w:b/>
          <w:bCs/>
          <w:spacing w:val="160"/>
          <w:sz w:val="72"/>
          <w:szCs w:val="72"/>
        </w:rPr>
        <w:t>响应</w:t>
      </w:r>
      <w:r>
        <w:rPr>
          <w:rFonts w:eastAsia="方正小标宋_GBK"/>
          <w:b/>
          <w:bCs/>
          <w:spacing w:val="160"/>
          <w:sz w:val="72"/>
          <w:szCs w:val="72"/>
        </w:rPr>
        <w:t>文件</w:t>
      </w: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900" w:lineRule="exact"/>
        <w:jc w:val="center"/>
        <w:rPr>
          <w:rFonts w:eastAsia="黑体"/>
          <w:bCs/>
          <w:sz w:val="30"/>
          <w:szCs w:val="30"/>
        </w:rPr>
      </w:pPr>
      <w:r>
        <w:rPr>
          <w:rFonts w:hint="eastAsia" w:eastAsia="黑体"/>
          <w:bCs/>
          <w:sz w:val="30"/>
          <w:szCs w:val="30"/>
        </w:rPr>
        <w:t>供 应 商</w:t>
      </w:r>
      <w:r>
        <w:rPr>
          <w:rFonts w:eastAsia="黑体"/>
          <w:bCs/>
          <w:sz w:val="30"/>
          <w:szCs w:val="30"/>
        </w:rPr>
        <w:t>：</w:t>
      </w:r>
      <w:r>
        <w:rPr>
          <w:rFonts w:eastAsia="黑体"/>
          <w:bCs/>
          <w:sz w:val="30"/>
          <w:szCs w:val="30"/>
          <w:u w:val="single"/>
        </w:rPr>
        <w:t xml:space="preserve">  </w:t>
      </w:r>
      <w:r>
        <w:rPr>
          <w:rFonts w:hint="eastAsia" w:eastAsia="黑体"/>
          <w:bCs/>
          <w:sz w:val="30"/>
          <w:szCs w:val="30"/>
          <w:u w:val="single"/>
        </w:rPr>
        <w:t>供应商</w:t>
      </w:r>
      <w:r>
        <w:rPr>
          <w:rFonts w:eastAsia="黑体"/>
          <w:bCs/>
          <w:sz w:val="30"/>
          <w:szCs w:val="30"/>
          <w:u w:val="single"/>
        </w:rPr>
        <w:t xml:space="preserve">全称并盖单位公章 </w:t>
      </w:r>
    </w:p>
    <w:p>
      <w:pPr>
        <w:spacing w:line="900" w:lineRule="exact"/>
        <w:jc w:val="center"/>
        <w:rPr>
          <w:rFonts w:eastAsia="黑体"/>
          <w:sz w:val="30"/>
          <w:szCs w:val="30"/>
        </w:rPr>
      </w:pPr>
      <w:r>
        <w:rPr>
          <w:rFonts w:eastAsia="黑体"/>
          <w:sz w:val="30"/>
          <w:szCs w:val="30"/>
        </w:rPr>
        <w:t>日</w:t>
      </w:r>
      <w:r>
        <w:rPr>
          <w:rFonts w:hint="eastAsia" w:eastAsia="黑体"/>
          <w:sz w:val="30"/>
          <w:szCs w:val="30"/>
        </w:rPr>
        <w:t xml:space="preserve">   </w:t>
      </w:r>
      <w:r>
        <w:rPr>
          <w:rFonts w:eastAsia="黑体"/>
          <w:sz w:val="30"/>
          <w:szCs w:val="30"/>
        </w:rPr>
        <w:t>期：</w:t>
      </w:r>
      <w:r>
        <w:rPr>
          <w:rFonts w:eastAsia="黑体"/>
          <w:sz w:val="30"/>
          <w:szCs w:val="30"/>
          <w:u w:val="single"/>
        </w:rPr>
        <w:t xml:space="preserve">      </w:t>
      </w:r>
      <w:r>
        <w:rPr>
          <w:rFonts w:eastAsia="黑体"/>
          <w:sz w:val="30"/>
          <w:szCs w:val="30"/>
        </w:rPr>
        <w:t>年</w:t>
      </w:r>
      <w:r>
        <w:rPr>
          <w:rFonts w:eastAsia="黑体"/>
          <w:sz w:val="30"/>
          <w:szCs w:val="30"/>
          <w:u w:val="single"/>
        </w:rPr>
        <w:t xml:space="preserve">    </w:t>
      </w:r>
      <w:r>
        <w:rPr>
          <w:rFonts w:eastAsia="黑体"/>
          <w:sz w:val="30"/>
          <w:szCs w:val="30"/>
        </w:rPr>
        <w:t>月</w:t>
      </w:r>
      <w:r>
        <w:rPr>
          <w:rFonts w:eastAsia="黑体"/>
          <w:sz w:val="30"/>
          <w:szCs w:val="30"/>
          <w:u w:val="single"/>
        </w:rPr>
        <w:t xml:space="preserve">    </w:t>
      </w:r>
      <w:r>
        <w:rPr>
          <w:rFonts w:eastAsia="黑体"/>
          <w:sz w:val="30"/>
          <w:szCs w:val="30"/>
        </w:rPr>
        <w:t>日</w:t>
      </w:r>
    </w:p>
    <w:p>
      <w:p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rPr>
        <w:t xml:space="preserve">目 </w:t>
      </w:r>
      <w:r>
        <w:rPr>
          <w:rFonts w:ascii="黑体" w:hAnsi="黑体" w:eastAsia="黑体" w:cs="仿宋"/>
          <w:sz w:val="36"/>
          <w:szCs w:val="36"/>
        </w:rPr>
        <w:t xml:space="preserve"> </w:t>
      </w:r>
      <w:r>
        <w:rPr>
          <w:rFonts w:hint="eastAsia" w:ascii="黑体" w:hAnsi="黑体" w:eastAsia="黑体" w:cs="仿宋"/>
          <w:sz w:val="36"/>
          <w:szCs w:val="36"/>
        </w:rPr>
        <w:t>录</w:t>
      </w:r>
    </w:p>
    <w:p>
      <w:pPr>
        <w:adjustRightInd w:val="0"/>
        <w:snapToGrid w:val="0"/>
        <w:spacing w:line="600" w:lineRule="exact"/>
        <w:jc w:val="both"/>
        <w:rPr>
          <w:rFonts w:ascii="宋体" w:hAnsi="宋体" w:cs="仿宋"/>
          <w:sz w:val="36"/>
          <w:szCs w:val="36"/>
        </w:rPr>
      </w:pP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rPr>
        <w:t>一、响应函</w:t>
      </w: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rPr>
        <w:t>二、授权委托书(适用于有委托代理人的情况)</w:t>
      </w:r>
    </w:p>
    <w:p>
      <w:pPr>
        <w:adjustRightInd w:val="0"/>
        <w:snapToGrid w:val="0"/>
        <w:spacing w:line="600" w:lineRule="exact"/>
        <w:jc w:val="both"/>
        <w:rPr>
          <w:rFonts w:hint="eastAsia" w:ascii="宋体" w:hAnsi="宋体" w:eastAsia="宋体" w:cs="仿宋"/>
          <w:sz w:val="24"/>
          <w:highlight w:val="none"/>
          <w:lang w:eastAsia="zh-CN"/>
        </w:rPr>
      </w:pPr>
      <w:r>
        <w:rPr>
          <w:rFonts w:hint="eastAsia" w:ascii="宋体" w:hAnsi="宋体" w:cs="仿宋"/>
          <w:sz w:val="24"/>
          <w:highlight w:val="none"/>
          <w:lang w:val="en-US" w:eastAsia="zh-CN"/>
        </w:rPr>
        <w:t>三</w:t>
      </w:r>
      <w:r>
        <w:rPr>
          <w:rFonts w:hint="eastAsia" w:ascii="宋体" w:hAnsi="宋体" w:cs="仿宋"/>
          <w:sz w:val="24"/>
          <w:highlight w:val="none"/>
        </w:rPr>
        <w:t>、商务和技术偏差表</w:t>
      </w: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lang w:val="en-US" w:eastAsia="zh-CN"/>
        </w:rPr>
        <w:t>四</w:t>
      </w:r>
      <w:r>
        <w:rPr>
          <w:rFonts w:hint="eastAsia" w:ascii="宋体" w:hAnsi="宋体" w:cs="仿宋"/>
          <w:sz w:val="24"/>
        </w:rPr>
        <w:t>、报价表</w:t>
      </w: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lang w:val="en-US" w:eastAsia="zh-CN"/>
        </w:rPr>
        <w:t>五</w:t>
      </w:r>
      <w:r>
        <w:rPr>
          <w:rFonts w:hint="eastAsia" w:ascii="宋体" w:hAnsi="宋体" w:cs="仿宋"/>
          <w:sz w:val="24"/>
        </w:rPr>
        <w:t>、资格审查资料</w:t>
      </w: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lang w:val="en-US" w:eastAsia="zh-CN"/>
        </w:rPr>
        <w:t>六</w:t>
      </w:r>
      <w:r>
        <w:rPr>
          <w:rFonts w:hint="eastAsia" w:ascii="宋体" w:hAnsi="宋体" w:cs="仿宋"/>
          <w:sz w:val="24"/>
        </w:rPr>
        <w:t>、响应方案</w:t>
      </w:r>
    </w:p>
    <w:p>
      <w:pPr>
        <w:adjustRightInd w:val="0"/>
        <w:snapToGrid w:val="0"/>
        <w:spacing w:line="600" w:lineRule="exact"/>
        <w:jc w:val="both"/>
        <w:rPr>
          <w:rFonts w:ascii="宋体" w:hAnsi="宋体" w:cs="仿宋"/>
          <w:sz w:val="24"/>
        </w:rPr>
      </w:pPr>
      <w:r>
        <w:rPr>
          <w:rFonts w:hint="eastAsia" w:ascii="宋体" w:hAnsi="宋体" w:cs="仿宋"/>
          <w:sz w:val="24"/>
          <w:lang w:val="en-US" w:eastAsia="zh-CN"/>
        </w:rPr>
        <w:t>七</w:t>
      </w:r>
      <w:r>
        <w:rPr>
          <w:rFonts w:hint="eastAsia" w:ascii="宋体" w:hAnsi="宋体" w:cs="仿宋"/>
          <w:sz w:val="24"/>
        </w:rPr>
        <w:t>、其他资料</w:t>
      </w:r>
    </w:p>
    <w:p>
      <w:pPr>
        <w:spacing w:line="600" w:lineRule="exact"/>
        <w:jc w:val="both"/>
        <w:rPr>
          <w:rFonts w:ascii="仿宋" w:hAnsi="仿宋" w:eastAsia="仿宋" w:cs="仿宋"/>
          <w:sz w:val="30"/>
          <w:szCs w:val="30"/>
        </w:rPr>
      </w:pPr>
      <w:r>
        <w:rPr>
          <w:rFonts w:hint="eastAsia" w:ascii="仿宋" w:hAnsi="仿宋" w:eastAsia="仿宋" w:cs="仿宋"/>
          <w:sz w:val="30"/>
          <w:szCs w:val="30"/>
        </w:rPr>
        <w:br w:type="page"/>
      </w:r>
    </w:p>
    <w:p>
      <w:pPr>
        <w:numPr>
          <w:ilvl w:val="0"/>
          <w:numId w:val="3"/>
        </w:num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rPr>
        <w:t>响应函</w:t>
      </w:r>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(采购人名称):</w:t>
      </w:r>
    </w:p>
    <w:p>
      <w:pPr>
        <w:adjustRightInd w:val="0"/>
        <w:snapToGrid w:val="0"/>
        <w:spacing w:line="600" w:lineRule="exact"/>
        <w:rPr>
          <w:rFonts w:cs="仿宋" w:asciiTheme="minorEastAsia" w:hAnsiTheme="minorEastAsia" w:eastAsiaTheme="minorEastAsia"/>
          <w:sz w:val="24"/>
        </w:rPr>
      </w:pPr>
      <w:r>
        <w:rPr>
          <w:rFonts w:hint="eastAsia" w:cs="仿宋" w:asciiTheme="minorEastAsia" w:hAnsiTheme="minorEastAsia" w:eastAsiaTheme="minorEastAsia"/>
          <w:sz w:val="24"/>
        </w:rPr>
        <w:t>1.我方已仔细研究了__(项目名称)采购文件的全部内容，愿意以含税价人民币(大写)(￥</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)的报价（其中：不含税价为: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;增值税税额为: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)完成/提供本项目工程/货物/服务，并按合同约定履行义务。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2.我方的响应文件包括下列内容:</w:t>
      </w: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lang w:eastAsia="zh-CN"/>
        </w:rPr>
        <w:t>（</w:t>
      </w:r>
      <w:r>
        <w:rPr>
          <w:rFonts w:hint="eastAsia" w:ascii="宋体" w:hAnsi="宋体" w:cs="仿宋"/>
          <w:sz w:val="24"/>
          <w:lang w:val="en-US" w:eastAsia="zh-CN"/>
        </w:rPr>
        <w:t>1</w:t>
      </w:r>
      <w:r>
        <w:rPr>
          <w:rFonts w:hint="eastAsia" w:ascii="宋体" w:hAnsi="宋体" w:cs="仿宋"/>
          <w:sz w:val="24"/>
          <w:lang w:eastAsia="zh-CN"/>
        </w:rPr>
        <w:t>）</w:t>
      </w:r>
      <w:r>
        <w:rPr>
          <w:rFonts w:hint="eastAsia" w:ascii="宋体" w:hAnsi="宋体" w:cs="仿宋"/>
          <w:sz w:val="24"/>
        </w:rPr>
        <w:t>响应函</w:t>
      </w: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lang w:eastAsia="zh-CN"/>
        </w:rPr>
        <w:t>（</w:t>
      </w:r>
      <w:r>
        <w:rPr>
          <w:rFonts w:hint="eastAsia" w:ascii="宋体" w:hAnsi="宋体" w:cs="仿宋"/>
          <w:sz w:val="24"/>
          <w:lang w:val="en-US" w:eastAsia="zh-CN"/>
        </w:rPr>
        <w:t>2</w:t>
      </w:r>
      <w:r>
        <w:rPr>
          <w:rFonts w:hint="eastAsia" w:ascii="宋体" w:hAnsi="宋体" w:cs="仿宋"/>
          <w:sz w:val="24"/>
          <w:lang w:eastAsia="zh-CN"/>
        </w:rPr>
        <w:t>）</w:t>
      </w:r>
      <w:r>
        <w:rPr>
          <w:rFonts w:hint="eastAsia" w:ascii="宋体" w:hAnsi="宋体" w:cs="仿宋"/>
          <w:sz w:val="24"/>
        </w:rPr>
        <w:t>授权委托书(适用于有委托代理人的情况)</w:t>
      </w:r>
    </w:p>
    <w:p>
      <w:pPr>
        <w:adjustRightInd w:val="0"/>
        <w:snapToGrid w:val="0"/>
        <w:spacing w:line="600" w:lineRule="exact"/>
        <w:jc w:val="both"/>
        <w:rPr>
          <w:rFonts w:hint="eastAsia" w:ascii="宋体" w:hAnsi="宋体" w:eastAsia="宋体" w:cs="仿宋"/>
          <w:sz w:val="24"/>
          <w:highlight w:val="none"/>
          <w:lang w:eastAsia="zh-CN"/>
        </w:rPr>
      </w:pPr>
      <w:r>
        <w:rPr>
          <w:rFonts w:hint="eastAsia" w:ascii="宋体" w:hAnsi="宋体" w:cs="仿宋"/>
          <w:sz w:val="24"/>
          <w:highlight w:val="none"/>
          <w:lang w:val="en-US" w:eastAsia="zh-CN"/>
        </w:rPr>
        <w:t>（3）</w:t>
      </w:r>
      <w:r>
        <w:rPr>
          <w:rFonts w:hint="eastAsia" w:ascii="宋体" w:hAnsi="宋体" w:cs="仿宋"/>
          <w:sz w:val="24"/>
          <w:highlight w:val="none"/>
        </w:rPr>
        <w:t>商务和技术偏差表</w:t>
      </w: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lang w:val="en-US" w:eastAsia="zh-CN"/>
        </w:rPr>
        <w:t>（4）</w:t>
      </w:r>
      <w:r>
        <w:rPr>
          <w:rFonts w:hint="eastAsia" w:ascii="宋体" w:hAnsi="宋体" w:cs="仿宋"/>
          <w:sz w:val="24"/>
        </w:rPr>
        <w:t>报价表</w:t>
      </w: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lang w:val="en-US" w:eastAsia="zh-CN"/>
        </w:rPr>
        <w:t>（5）</w:t>
      </w:r>
      <w:r>
        <w:rPr>
          <w:rFonts w:hint="eastAsia" w:ascii="宋体" w:hAnsi="宋体" w:cs="仿宋"/>
          <w:sz w:val="24"/>
        </w:rPr>
        <w:t>资格审查资料</w:t>
      </w: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lang w:eastAsia="zh-CN"/>
        </w:rPr>
        <w:t>（</w:t>
      </w:r>
      <w:r>
        <w:rPr>
          <w:rFonts w:hint="eastAsia" w:ascii="宋体" w:hAnsi="宋体" w:cs="仿宋"/>
          <w:sz w:val="24"/>
          <w:lang w:val="en-US" w:eastAsia="zh-CN"/>
        </w:rPr>
        <w:t>6</w:t>
      </w:r>
      <w:r>
        <w:rPr>
          <w:rFonts w:hint="eastAsia" w:ascii="宋体" w:hAnsi="宋体" w:cs="仿宋"/>
          <w:sz w:val="24"/>
          <w:lang w:eastAsia="zh-CN"/>
        </w:rPr>
        <w:t>）</w:t>
      </w:r>
      <w:r>
        <w:rPr>
          <w:rFonts w:hint="eastAsia" w:ascii="宋体" w:hAnsi="宋体" w:cs="仿宋"/>
          <w:sz w:val="24"/>
        </w:rPr>
        <w:t>响应方案</w:t>
      </w:r>
    </w:p>
    <w:p>
      <w:pPr>
        <w:adjustRightInd w:val="0"/>
        <w:snapToGrid w:val="0"/>
        <w:spacing w:line="600" w:lineRule="exact"/>
        <w:jc w:val="both"/>
        <w:rPr>
          <w:rFonts w:ascii="宋体" w:hAnsi="宋体" w:cs="仿宋"/>
          <w:sz w:val="24"/>
        </w:rPr>
      </w:pPr>
      <w:r>
        <w:rPr>
          <w:rFonts w:hint="eastAsia" w:ascii="宋体" w:hAnsi="宋体" w:cs="仿宋"/>
          <w:sz w:val="24"/>
          <w:lang w:val="en-US" w:eastAsia="zh-CN"/>
        </w:rPr>
        <w:t>（7）</w:t>
      </w:r>
      <w:r>
        <w:rPr>
          <w:rFonts w:hint="eastAsia" w:ascii="宋体" w:hAnsi="宋体" w:cs="仿宋"/>
          <w:sz w:val="24"/>
        </w:rPr>
        <w:t>其他资料</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3.我方承诺除商务和技术偏差表列出的偏差外，我方响应采购文件的全部要求。</w:t>
      </w:r>
    </w:p>
    <w:p>
      <w:pPr>
        <w:numPr>
          <w:ilvl w:val="0"/>
          <w:numId w:val="4"/>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我方承诺在采购文件规定的响应文件有效期内不撤销响应文件。</w:t>
      </w:r>
    </w:p>
    <w:p>
      <w:pPr>
        <w:numPr>
          <w:ilvl w:val="0"/>
          <w:numId w:val="4"/>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如我方成交，我方承诺:</w:t>
      </w:r>
    </w:p>
    <w:p>
      <w:pPr>
        <w:tabs>
          <w:tab w:val="left" w:pos="312"/>
        </w:tabs>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(2)在签订合同时不向你方提出附加条件;</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(3)在合同约定的期限内完成合同规定的全部义务。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6.我方在此声明，所递交的响应文件及有关资料内容完整、真实和准确，且不开在第一章“采购公告”中规定的供应商不得存在的情形。</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7.(其他补充说明)。</w:t>
      </w:r>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供应商:________________________(盖单位章)</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法定代表人(单位负责人)或其授权的代理人:(签字) </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地址:____________________________________________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电子邮箱：_______________________________________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电话：____________________________________________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传真：____________________________________________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邮政编码：_______________________________________</w:t>
      </w:r>
    </w:p>
    <w:p>
      <w:pPr>
        <w:spacing w:line="600" w:lineRule="exact"/>
        <w:jc w:val="both"/>
        <w:rPr>
          <w:rFonts w:cs="仿宋" w:asciiTheme="minorEastAsia" w:hAnsiTheme="minorEastAsia" w:eastAsiaTheme="minorEastAsia"/>
          <w:sz w:val="24"/>
        </w:rPr>
      </w:pPr>
    </w:p>
    <w:p>
      <w:pPr>
        <w:spacing w:line="600" w:lineRule="exact"/>
        <w:ind w:firstLine="7200" w:firstLineChars="30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年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 xml:space="preserve">月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240" w:lineRule="auto"/>
        <w:jc w:val="both"/>
        <w:rPr>
          <w:rFonts w:cs="仿宋" w:asciiTheme="minorEastAsia" w:hAnsiTheme="minorEastAsia" w:eastAsiaTheme="minorEastAsia"/>
          <w:sz w:val="24"/>
        </w:rPr>
      </w:pPr>
      <w:r>
        <w:rPr>
          <w:rFonts w:cs="仿宋" w:asciiTheme="minorEastAsia" w:hAnsiTheme="minorEastAsia" w:eastAsiaTheme="minorEastAsia"/>
          <w:sz w:val="24"/>
        </w:rPr>
        <w:br w:type="page"/>
      </w:r>
    </w:p>
    <w:p>
      <w:pPr>
        <w:spacing w:line="400" w:lineRule="exact"/>
        <w:jc w:val="center"/>
        <w:rPr>
          <w:rFonts w:cs="宋体" w:asciiTheme="minorEastAsia" w:hAnsiTheme="minorEastAsia" w:eastAsiaTheme="minorEastAsia"/>
          <w:b/>
          <w:color w:val="000000"/>
          <w:kern w:val="0"/>
          <w:sz w:val="36"/>
          <w:szCs w:val="36"/>
        </w:rPr>
      </w:pPr>
      <w:r>
        <w:rPr>
          <w:rFonts w:hint="eastAsia" w:cs="宋体" w:asciiTheme="minorEastAsia" w:hAnsiTheme="minorEastAsia" w:eastAsiaTheme="minorEastAsia"/>
          <w:b/>
          <w:color w:val="000000"/>
          <w:kern w:val="0"/>
          <w:sz w:val="36"/>
          <w:szCs w:val="36"/>
        </w:rPr>
        <w:t>附：守法诚信承诺书</w:t>
      </w:r>
    </w:p>
    <w:p>
      <w:pPr>
        <w:spacing w:line="360" w:lineRule="auto"/>
        <w:ind w:firstLine="480" w:firstLineChars="200"/>
        <w:jc w:val="both"/>
        <w:rPr>
          <w:rFonts w:asciiTheme="minorEastAsia" w:hAnsiTheme="minorEastAsia" w:eastAsiaTheme="minorEastAsia"/>
          <w:color w:val="000000"/>
          <w:sz w:val="24"/>
        </w:rPr>
      </w:pP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××公司：</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1、我司已仔细阅读《××单位××文件》（以下</w:t>
      </w:r>
      <w:r>
        <w:rPr>
          <w:rFonts w:cs="仿宋" w:asciiTheme="minorEastAsia" w:hAnsiTheme="minorEastAsia" w:eastAsiaTheme="minorEastAsia"/>
          <w:sz w:val="24"/>
        </w:rPr>
        <w:t>简称</w:t>
      </w:r>
      <w:r>
        <w:rPr>
          <w:rFonts w:hint="eastAsia" w:cs="仿宋" w:asciiTheme="minorEastAsia" w:hAnsiTheme="minorEastAsia" w:eastAsiaTheme="minorEastAsia"/>
          <w:sz w:val="24"/>
        </w:rPr>
        <w:t>采购</w:t>
      </w:r>
      <w:r>
        <w:rPr>
          <w:rFonts w:cs="仿宋" w:asciiTheme="minorEastAsia" w:hAnsiTheme="minorEastAsia" w:eastAsiaTheme="minorEastAsia"/>
          <w:sz w:val="24"/>
        </w:rPr>
        <w:t>文件）</w:t>
      </w:r>
      <w:r>
        <w:rPr>
          <w:rFonts w:hint="eastAsia" w:cs="仿宋" w:asciiTheme="minorEastAsia" w:hAnsiTheme="minorEastAsia" w:eastAsiaTheme="minorEastAsia"/>
          <w:sz w:val="24"/>
        </w:rPr>
        <w:t>，包括采</w:t>
      </w:r>
      <w:r>
        <w:rPr>
          <w:rFonts w:cs="仿宋" w:asciiTheme="minorEastAsia" w:hAnsiTheme="minorEastAsia" w:eastAsiaTheme="minorEastAsia"/>
          <w:sz w:val="24"/>
        </w:rPr>
        <w:t>购</w:t>
      </w:r>
      <w:r>
        <w:rPr>
          <w:rFonts w:hint="eastAsia" w:cs="仿宋" w:asciiTheme="minorEastAsia" w:hAnsiTheme="minorEastAsia" w:eastAsiaTheme="minorEastAsia"/>
          <w:sz w:val="24"/>
        </w:rPr>
        <w:t>文件的澄清或修改说明</w:t>
      </w:r>
      <w:r>
        <w:rPr>
          <w:rFonts w:cs="仿宋" w:asciiTheme="minorEastAsia" w:hAnsiTheme="minorEastAsia" w:eastAsiaTheme="minorEastAsia"/>
          <w:sz w:val="24"/>
        </w:rPr>
        <w:t>，</w:t>
      </w:r>
      <w:r>
        <w:rPr>
          <w:rFonts w:hint="eastAsia" w:cs="仿宋" w:asciiTheme="minorEastAsia" w:hAnsiTheme="minorEastAsia" w:eastAsiaTheme="minorEastAsia"/>
          <w:sz w:val="24"/>
        </w:rPr>
        <w:t>完全支持并响应，不存在误解或不明。</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2、遵纪守法，不触底线，公平公正参与竞争。我司提供的《响应文件》及其资料真实合法有效。</w:t>
      </w:r>
      <w:r>
        <w:rPr>
          <w:rFonts w:cs="仿宋" w:asciiTheme="minorEastAsia" w:hAnsiTheme="minorEastAsia" w:eastAsiaTheme="minorEastAsia"/>
          <w:sz w:val="24"/>
        </w:rPr>
        <w:t xml:space="preserve"> </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3、响应期间没有因质量或</w:t>
      </w:r>
      <w:r>
        <w:rPr>
          <w:rFonts w:cs="仿宋" w:asciiTheme="minorEastAsia" w:hAnsiTheme="minorEastAsia" w:eastAsiaTheme="minorEastAsia"/>
          <w:sz w:val="24"/>
        </w:rPr>
        <w:t>服务</w:t>
      </w:r>
      <w:r>
        <w:rPr>
          <w:rFonts w:hint="eastAsia" w:cs="仿宋" w:asciiTheme="minorEastAsia" w:hAnsiTheme="minorEastAsia" w:eastAsiaTheme="minorEastAsia"/>
          <w:sz w:val="24"/>
        </w:rPr>
        <w:t>问题被采购人或采购人上级</w:t>
      </w:r>
      <w:r>
        <w:rPr>
          <w:rFonts w:cs="仿宋" w:asciiTheme="minorEastAsia" w:hAnsiTheme="minorEastAsia" w:eastAsiaTheme="minorEastAsia"/>
          <w:sz w:val="24"/>
        </w:rPr>
        <w:t>机构</w:t>
      </w:r>
      <w:r>
        <w:rPr>
          <w:rFonts w:hint="eastAsia" w:cs="仿宋" w:asciiTheme="minorEastAsia" w:hAnsiTheme="minorEastAsia" w:eastAsiaTheme="minorEastAsia"/>
          <w:sz w:val="24"/>
        </w:rPr>
        <w:t>通报且在整改期内。</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5、无联合体另外报价。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7</w:t>
      </w:r>
      <w:r>
        <w:rPr>
          <w:rFonts w:hint="eastAsia" w:cs="仿宋" w:asciiTheme="minorEastAsia" w:hAnsiTheme="minorEastAsia" w:eastAsiaTheme="minorEastAsia"/>
          <w:sz w:val="24"/>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8</w:t>
      </w:r>
      <w:r>
        <w:rPr>
          <w:rFonts w:hint="eastAsia" w:cs="仿宋" w:asciiTheme="minorEastAsia" w:hAnsiTheme="minorEastAsia" w:eastAsiaTheme="minorEastAsia"/>
          <w:sz w:val="24"/>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9</w:t>
      </w:r>
      <w:r>
        <w:rPr>
          <w:rFonts w:hint="eastAsia" w:cs="仿宋" w:asciiTheme="minorEastAsia" w:hAnsiTheme="minorEastAsia" w:eastAsiaTheme="minorEastAsia"/>
          <w:sz w:val="24"/>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专此承诺。</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320" w:firstLineChars="18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w:t>
      </w:r>
      <w:r>
        <w:rPr>
          <w:rFonts w:cs="仿宋" w:asciiTheme="minorEastAsia" w:hAnsiTheme="minorEastAsia" w:eastAsiaTheme="minorEastAsia"/>
          <w:sz w:val="24"/>
        </w:rPr>
        <w:t>（</w:t>
      </w:r>
      <w:r>
        <w:rPr>
          <w:rFonts w:hint="eastAsia" w:cs="仿宋" w:asciiTheme="minorEastAsia" w:hAnsiTheme="minorEastAsia" w:eastAsiaTheme="minorEastAsia"/>
          <w:sz w:val="24"/>
        </w:rPr>
        <w:t>印刷体全称</w:t>
      </w:r>
      <w:r>
        <w:rPr>
          <w:rFonts w:cs="仿宋" w:asciiTheme="minorEastAsia" w:hAnsiTheme="minorEastAsia" w:eastAsiaTheme="minorEastAsia"/>
          <w:sz w:val="24"/>
        </w:rPr>
        <w:t>+</w:t>
      </w:r>
      <w:r>
        <w:rPr>
          <w:rFonts w:hint="eastAsia" w:cs="仿宋" w:asciiTheme="minorEastAsia" w:hAnsiTheme="minorEastAsia" w:eastAsiaTheme="minorEastAsia"/>
          <w:sz w:val="24"/>
        </w:rPr>
        <w:t>单位公章</w:t>
      </w:r>
      <w:r>
        <w:rPr>
          <w:rFonts w:cs="仿宋" w:asciiTheme="minorEastAsia" w:hAnsiTheme="minorEastAsia" w:eastAsiaTheme="minorEastAsia"/>
          <w:sz w:val="24"/>
        </w:rPr>
        <w:t>）：</w:t>
      </w:r>
    </w:p>
    <w:p>
      <w:pPr>
        <w:spacing w:line="360" w:lineRule="auto"/>
        <w:ind w:firstLine="3600" w:firstLineChars="15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承诺单位法定代表人或其委托代理人（印刷体+</w:t>
      </w:r>
      <w:r>
        <w:rPr>
          <w:rFonts w:cs="仿宋" w:asciiTheme="minorEastAsia" w:hAnsiTheme="minorEastAsia" w:eastAsiaTheme="minorEastAsia"/>
          <w:sz w:val="24"/>
        </w:rPr>
        <w:t>签字）：</w:t>
      </w:r>
    </w:p>
    <w:p>
      <w:pPr>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年</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月</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600" w:lineRule="exact"/>
        <w:jc w:val="center"/>
        <w:rPr>
          <w:rFonts w:ascii="黑体" w:hAnsi="黑体" w:eastAsia="黑体" w:cs="仿宋"/>
          <w:sz w:val="36"/>
          <w:szCs w:val="36"/>
        </w:rPr>
      </w:pPr>
      <w:r>
        <w:rPr>
          <w:rFonts w:hint="eastAsia" w:cs="仿宋" w:asciiTheme="minorEastAsia" w:hAnsiTheme="minorEastAsia" w:eastAsiaTheme="minorEastAsia"/>
          <w:sz w:val="24"/>
        </w:rPr>
        <w:br w:type="page"/>
      </w:r>
      <w:r>
        <w:rPr>
          <w:rFonts w:hint="eastAsia" w:ascii="黑体" w:hAnsi="黑体" w:eastAsia="黑体" w:cs="仿宋"/>
          <w:sz w:val="36"/>
          <w:szCs w:val="36"/>
        </w:rPr>
        <w:t>二、授权委托书</w:t>
      </w:r>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委托期限:自本委托书签署之日起至</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年_月日</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center"/>
        <w:rPr>
          <w:rFonts w:ascii="黑体" w:hAnsi="黑体" w:eastAsia="黑体" w:cs="仿宋"/>
          <w:sz w:val="36"/>
          <w:szCs w:val="36"/>
          <w:highlight w:val="yellow"/>
        </w:rPr>
      </w:pPr>
      <w:r>
        <w:rPr>
          <w:rFonts w:hint="eastAsia" w:ascii="黑体" w:hAnsi="黑体" w:eastAsia="黑体" w:cs="仿宋"/>
          <w:sz w:val="36"/>
          <w:szCs w:val="36"/>
          <w:highlight w:val="yellow"/>
          <w:lang w:val="en-US" w:eastAsia="zh-CN"/>
        </w:rPr>
        <w:t>三</w:t>
      </w:r>
      <w:r>
        <w:rPr>
          <w:rFonts w:hint="eastAsia" w:ascii="黑体" w:hAnsi="黑体" w:eastAsia="黑体" w:cs="仿宋"/>
          <w:sz w:val="36"/>
          <w:szCs w:val="36"/>
          <w:highlight w:val="yellow"/>
        </w:rPr>
        <w:t>、商务和技术偏差表</w:t>
      </w:r>
    </w:p>
    <w:p>
      <w:pPr>
        <w:spacing w:line="600" w:lineRule="exact"/>
        <w:jc w:val="center"/>
        <w:rPr>
          <w:rFonts w:cs="仿宋" w:asciiTheme="minorEastAsia" w:hAnsiTheme="minorEastAsia" w:eastAsiaTheme="minorEastAsia"/>
          <w:sz w:val="24"/>
        </w:rPr>
      </w:pPr>
    </w:p>
    <w:tbl>
      <w:tblPr>
        <w:tblStyle w:val="3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2463"/>
        <w:gridCol w:w="246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246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采购文件章节及条款号</w:t>
            </w:r>
          </w:p>
        </w:tc>
        <w:tc>
          <w:tcPr>
            <w:tcW w:w="2464"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响应文件章节及条款号</w:t>
            </w:r>
          </w:p>
        </w:tc>
        <w:tc>
          <w:tcPr>
            <w:tcW w:w="2464" w:type="dxa"/>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bl>
    <w:p>
      <w:pPr>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供应商保证：除商务和技术偏差表列出的偏差外，供应商响应采购文件的全部要求。</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jc w:val="both"/>
        <w:rPr>
          <w:rFonts w:cs="仿宋" w:asciiTheme="minorEastAsia" w:hAnsiTheme="minorEastAsia" w:eastAsiaTheme="minorEastAsia"/>
          <w:sz w:val="24"/>
        </w:rPr>
      </w:pPr>
    </w:p>
    <w:p>
      <w:pPr>
        <w:spacing w:line="600" w:lineRule="exact"/>
        <w:ind w:left="420"/>
        <w:jc w:val="center"/>
        <w:rPr>
          <w:rFonts w:ascii="黑体" w:hAnsi="黑体" w:eastAsia="黑体" w:cs="仿宋"/>
          <w:sz w:val="36"/>
          <w:szCs w:val="36"/>
        </w:rPr>
      </w:pPr>
      <w:r>
        <w:rPr>
          <w:rFonts w:hint="eastAsia" w:ascii="黑体" w:hAnsi="黑体" w:eastAsia="黑体" w:cs="仿宋"/>
          <w:sz w:val="36"/>
          <w:szCs w:val="36"/>
          <w:lang w:val="en-US" w:eastAsia="zh-CN"/>
        </w:rPr>
        <w:t>四</w:t>
      </w:r>
      <w:r>
        <w:rPr>
          <w:rFonts w:hint="eastAsia" w:ascii="黑体" w:hAnsi="黑体" w:eastAsia="黑体" w:cs="仿宋"/>
          <w:sz w:val="36"/>
          <w:szCs w:val="36"/>
        </w:rPr>
        <w:t>、报价表</w:t>
      </w:r>
    </w:p>
    <w:tbl>
      <w:tblPr>
        <w:tblStyle w:val="39"/>
        <w:tblpPr w:leftFromText="180" w:rightFromText="180" w:vertAnchor="text" w:horzAnchor="page" w:tblpX="1562" w:tblpY="183"/>
        <w:tblOverlap w:val="never"/>
        <w:tblW w:w="910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686"/>
        <w:gridCol w:w="1480"/>
        <w:gridCol w:w="1481"/>
        <w:gridCol w:w="1733"/>
        <w:gridCol w:w="20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3" w:hRule="exact"/>
        </w:trPr>
        <w:tc>
          <w:tcPr>
            <w:tcW w:w="636" w:type="dxa"/>
            <w:tcBorders>
              <w:tl2br w:val="nil"/>
              <w:tr2bl w:val="nil"/>
            </w:tcBorders>
            <w:vAlign w:val="center"/>
          </w:tcPr>
          <w:p>
            <w:pPr>
              <w:widowControl w:val="0"/>
              <w:jc w:val="center"/>
              <w:rPr>
                <w:rFonts w:hint="eastAsia" w:eastAsia="宋体"/>
                <w:vertAlign w:val="baseline"/>
                <w:lang w:val="en-US" w:eastAsia="zh-CN"/>
              </w:rPr>
            </w:pPr>
            <w:r>
              <w:rPr>
                <w:rFonts w:hint="eastAsia"/>
                <w:vertAlign w:val="baseline"/>
                <w:lang w:val="en-US" w:eastAsia="zh-CN"/>
              </w:rPr>
              <w:t>序号</w:t>
            </w:r>
          </w:p>
        </w:tc>
        <w:tc>
          <w:tcPr>
            <w:tcW w:w="1686" w:type="dxa"/>
            <w:tcBorders>
              <w:tl2br w:val="nil"/>
              <w:tr2bl w:val="nil"/>
            </w:tcBorders>
            <w:vAlign w:val="center"/>
          </w:tcPr>
          <w:p>
            <w:pPr>
              <w:widowControl w:val="0"/>
              <w:jc w:val="center"/>
              <w:rPr>
                <w:rFonts w:hint="default" w:eastAsia="宋体"/>
                <w:vertAlign w:val="baseline"/>
                <w:lang w:val="en-US" w:eastAsia="zh-CN"/>
              </w:rPr>
            </w:pPr>
            <w:r>
              <w:rPr>
                <w:rFonts w:hint="eastAsia"/>
                <w:vertAlign w:val="baseline"/>
                <w:lang w:val="en-US" w:eastAsia="zh-CN"/>
              </w:rPr>
              <w:t>检测类别</w:t>
            </w:r>
          </w:p>
        </w:tc>
        <w:tc>
          <w:tcPr>
            <w:tcW w:w="1480" w:type="dxa"/>
            <w:tcBorders>
              <w:tl2br w:val="nil"/>
              <w:tr2bl w:val="nil"/>
            </w:tcBorders>
            <w:vAlign w:val="center"/>
          </w:tcPr>
          <w:p>
            <w:pPr>
              <w:widowControl w:val="0"/>
              <w:jc w:val="center"/>
              <w:rPr>
                <w:rFonts w:hint="default" w:eastAsia="宋体"/>
                <w:vertAlign w:val="baseline"/>
                <w:lang w:val="en-US" w:eastAsia="zh-CN"/>
              </w:rPr>
            </w:pPr>
            <w:r>
              <w:rPr>
                <w:rFonts w:hint="eastAsia"/>
                <w:vertAlign w:val="baseline"/>
                <w:lang w:val="en-US" w:eastAsia="zh-CN"/>
              </w:rPr>
              <w:t>单价</w:t>
            </w:r>
          </w:p>
        </w:tc>
        <w:tc>
          <w:tcPr>
            <w:tcW w:w="1481" w:type="dxa"/>
            <w:tcBorders>
              <w:tl2br w:val="nil"/>
              <w:tr2bl w:val="nil"/>
            </w:tcBorders>
            <w:vAlign w:val="center"/>
          </w:tcPr>
          <w:p>
            <w:pPr>
              <w:widowControl w:val="0"/>
              <w:jc w:val="center"/>
              <w:rPr>
                <w:rFonts w:hint="default" w:eastAsia="宋体"/>
                <w:vertAlign w:val="baseline"/>
                <w:lang w:val="en-US" w:eastAsia="zh-CN"/>
              </w:rPr>
            </w:pPr>
            <w:r>
              <w:rPr>
                <w:rFonts w:hint="eastAsia"/>
                <w:vertAlign w:val="baseline"/>
                <w:lang w:val="en-US" w:eastAsia="zh-CN"/>
              </w:rPr>
              <w:t>数量</w:t>
            </w:r>
          </w:p>
        </w:tc>
        <w:tc>
          <w:tcPr>
            <w:tcW w:w="1733" w:type="dxa"/>
            <w:tcBorders>
              <w:tl2br w:val="nil"/>
              <w:tr2bl w:val="nil"/>
            </w:tcBorders>
            <w:vAlign w:val="center"/>
          </w:tcPr>
          <w:p>
            <w:pPr>
              <w:widowControl w:val="0"/>
              <w:jc w:val="center"/>
              <w:rPr>
                <w:rFonts w:hint="eastAsia"/>
                <w:vertAlign w:val="baseline"/>
                <w:lang w:val="en-US" w:eastAsia="zh-CN"/>
              </w:rPr>
            </w:pPr>
            <w:r>
              <w:rPr>
                <w:rFonts w:hint="eastAsia"/>
                <w:vertAlign w:val="baseline"/>
                <w:lang w:val="en-US" w:eastAsia="zh-CN"/>
              </w:rPr>
              <w:t>报价</w:t>
            </w:r>
          </w:p>
          <w:p>
            <w:pPr>
              <w:widowControl w:val="0"/>
              <w:jc w:val="center"/>
              <w:rPr>
                <w:rFonts w:hint="default"/>
                <w:vertAlign w:val="baseline"/>
                <w:lang w:val="en-US" w:eastAsia="zh-CN"/>
              </w:rPr>
            </w:pPr>
            <w:r>
              <w:rPr>
                <w:rFonts w:hint="eastAsia"/>
                <w:vertAlign w:val="baseline"/>
                <w:lang w:val="en-US" w:eastAsia="zh-CN"/>
              </w:rPr>
              <w:t>（元）</w:t>
            </w:r>
          </w:p>
        </w:tc>
        <w:tc>
          <w:tcPr>
            <w:tcW w:w="2084" w:type="dxa"/>
            <w:tcBorders>
              <w:tl2br w:val="nil"/>
              <w:tr2bl w:val="nil"/>
            </w:tcBorders>
            <w:vAlign w:val="center"/>
          </w:tcPr>
          <w:p>
            <w:pPr>
              <w:widowControl w:val="0"/>
              <w:jc w:val="center"/>
              <w:rPr>
                <w:rFonts w:hint="eastAsia" w:eastAsia="宋体"/>
                <w:vertAlign w:val="baseline"/>
                <w:lang w:val="en-US" w:eastAsia="zh-CN"/>
              </w:rPr>
            </w:pPr>
            <w:r>
              <w:rPr>
                <w:rFonts w:hint="eastAsia"/>
                <w:vertAlign w:val="baseli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36" w:type="dxa"/>
            <w:tcBorders>
              <w:tl2br w:val="nil"/>
              <w:tr2bl w:val="nil"/>
            </w:tcBorders>
            <w:vAlign w:val="center"/>
          </w:tcPr>
          <w:p>
            <w:pPr>
              <w:widowControl w:val="0"/>
              <w:jc w:val="center"/>
              <w:rPr>
                <w:rFonts w:hint="eastAsia" w:eastAsia="宋体"/>
                <w:vertAlign w:val="baseline"/>
                <w:lang w:val="en-US" w:eastAsia="zh-CN"/>
              </w:rPr>
            </w:pPr>
            <w:r>
              <w:rPr>
                <w:rFonts w:hint="eastAsia"/>
                <w:vertAlign w:val="baseline"/>
                <w:lang w:val="en-US" w:eastAsia="zh-CN"/>
              </w:rPr>
              <w:t>1</w:t>
            </w:r>
          </w:p>
        </w:tc>
        <w:tc>
          <w:tcPr>
            <w:tcW w:w="1686" w:type="dxa"/>
            <w:tcBorders>
              <w:tl2br w:val="nil"/>
              <w:tr2bl w:val="nil"/>
            </w:tcBorders>
            <w:vAlign w:val="center"/>
          </w:tcPr>
          <w:p>
            <w:pPr>
              <w:widowControl w:val="0"/>
              <w:jc w:val="center"/>
              <w:rPr>
                <w:rFonts w:hint="default" w:eastAsia="宋体"/>
                <w:vertAlign w:val="baseline"/>
                <w:lang w:val="en-US" w:eastAsia="zh-CN"/>
              </w:rPr>
            </w:pPr>
            <w:r>
              <w:rPr>
                <w:rFonts w:hint="eastAsia"/>
                <w:vertAlign w:val="baseline"/>
                <w:lang w:val="en-US" w:eastAsia="zh-CN"/>
              </w:rPr>
              <w:t>地基检测</w:t>
            </w:r>
          </w:p>
        </w:tc>
        <w:tc>
          <w:tcPr>
            <w:tcW w:w="1480" w:type="dxa"/>
            <w:tcBorders>
              <w:tl2br w:val="nil"/>
              <w:tr2bl w:val="nil"/>
            </w:tcBorders>
            <w:vAlign w:val="center"/>
          </w:tcPr>
          <w:p>
            <w:pPr>
              <w:widowControl w:val="0"/>
              <w:jc w:val="center"/>
              <w:rPr>
                <w:rFonts w:hint="default" w:eastAsia="宋体"/>
                <w:vertAlign w:val="baseline"/>
                <w:lang w:val="en-US" w:eastAsia="zh-CN"/>
              </w:rPr>
            </w:pPr>
          </w:p>
        </w:tc>
        <w:tc>
          <w:tcPr>
            <w:tcW w:w="1481" w:type="dxa"/>
            <w:tcBorders>
              <w:tl2br w:val="nil"/>
              <w:tr2bl w:val="nil"/>
            </w:tcBorders>
            <w:vAlign w:val="center"/>
          </w:tcPr>
          <w:p>
            <w:pPr>
              <w:keepNext w:val="0"/>
              <w:keepLines w:val="0"/>
              <w:widowControl/>
              <w:suppressLineNumbers w:val="0"/>
              <w:jc w:val="center"/>
              <w:textAlignment w:val="center"/>
              <w:rPr>
                <w:rFonts w:hint="default"/>
                <w:vertAlign w:val="baseline"/>
                <w:lang w:val="en-US" w:eastAsia="zh-CN"/>
              </w:rPr>
            </w:pPr>
          </w:p>
        </w:tc>
        <w:tc>
          <w:tcPr>
            <w:tcW w:w="1733" w:type="dxa"/>
            <w:tcBorders>
              <w:tl2br w:val="nil"/>
              <w:tr2bl w:val="nil"/>
            </w:tcBorders>
            <w:vAlign w:val="center"/>
          </w:tcPr>
          <w:p>
            <w:pPr>
              <w:keepNext w:val="0"/>
              <w:keepLines w:val="0"/>
              <w:widowControl/>
              <w:suppressLineNumbers w:val="0"/>
              <w:jc w:val="center"/>
              <w:textAlignment w:val="center"/>
              <w:rPr>
                <w:rFonts w:hint="default"/>
                <w:vertAlign w:val="baseline"/>
                <w:lang w:val="en-US" w:eastAsia="zh-CN"/>
              </w:rPr>
            </w:pPr>
          </w:p>
        </w:tc>
        <w:tc>
          <w:tcPr>
            <w:tcW w:w="2084" w:type="dxa"/>
            <w:tcBorders>
              <w:tl2br w:val="nil"/>
              <w:tr2bl w:val="nil"/>
            </w:tcBorders>
            <w:vAlign w:val="center"/>
          </w:tcPr>
          <w:p>
            <w:pPr>
              <w:widowControl w:val="0"/>
              <w:jc w:val="center"/>
              <w:rPr>
                <w:rFonts w:hint="default" w:eastAsia="宋体"/>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36" w:type="dxa"/>
            <w:tcBorders>
              <w:tl2br w:val="nil"/>
              <w:tr2bl w:val="nil"/>
            </w:tcBorders>
            <w:vAlign w:val="center"/>
          </w:tcPr>
          <w:p>
            <w:pPr>
              <w:widowControl w:val="0"/>
              <w:jc w:val="center"/>
              <w:rPr>
                <w:rFonts w:hint="eastAsia" w:eastAsia="宋体"/>
                <w:vertAlign w:val="baseline"/>
                <w:lang w:val="en-US" w:eastAsia="zh-CN"/>
              </w:rPr>
            </w:pPr>
            <w:r>
              <w:rPr>
                <w:rFonts w:hint="eastAsia"/>
                <w:vertAlign w:val="baseline"/>
                <w:lang w:val="en-US" w:eastAsia="zh-CN"/>
              </w:rPr>
              <w:t>2</w:t>
            </w:r>
          </w:p>
        </w:tc>
        <w:tc>
          <w:tcPr>
            <w:tcW w:w="1686" w:type="dxa"/>
            <w:tcBorders>
              <w:tl2br w:val="nil"/>
              <w:tr2bl w:val="nil"/>
            </w:tcBorders>
            <w:vAlign w:val="center"/>
          </w:tcPr>
          <w:p>
            <w:pPr>
              <w:widowControl w:val="0"/>
              <w:jc w:val="center"/>
              <w:rPr>
                <w:rFonts w:hint="default" w:eastAsia="宋体"/>
                <w:vertAlign w:val="baseline"/>
                <w:lang w:val="en-US" w:eastAsia="zh-CN"/>
              </w:rPr>
            </w:pPr>
            <w:r>
              <w:rPr>
                <w:rFonts w:hint="eastAsia"/>
                <w:vertAlign w:val="baseline"/>
                <w:lang w:val="en-US" w:eastAsia="zh-CN"/>
              </w:rPr>
              <w:t>材料、道路检测</w:t>
            </w:r>
          </w:p>
        </w:tc>
        <w:tc>
          <w:tcPr>
            <w:tcW w:w="1480" w:type="dxa"/>
            <w:tcBorders>
              <w:tl2br w:val="nil"/>
              <w:tr2bl w:val="nil"/>
            </w:tcBorders>
            <w:vAlign w:val="center"/>
          </w:tcPr>
          <w:p>
            <w:pPr>
              <w:widowControl w:val="0"/>
              <w:jc w:val="center"/>
              <w:rPr>
                <w:vertAlign w:val="baseline"/>
              </w:rPr>
            </w:pPr>
          </w:p>
        </w:tc>
        <w:tc>
          <w:tcPr>
            <w:tcW w:w="1481" w:type="dxa"/>
            <w:tcBorders>
              <w:tl2br w:val="nil"/>
              <w:tr2bl w:val="nil"/>
            </w:tcBorders>
            <w:vAlign w:val="center"/>
          </w:tcPr>
          <w:p>
            <w:pPr>
              <w:keepNext w:val="0"/>
              <w:keepLines w:val="0"/>
              <w:widowControl/>
              <w:suppressLineNumbers w:val="0"/>
              <w:jc w:val="center"/>
              <w:textAlignment w:val="center"/>
              <w:rPr>
                <w:rFonts w:hint="default"/>
                <w:vertAlign w:val="baseline"/>
                <w:lang w:val="en-US" w:eastAsia="zh-CN"/>
              </w:rPr>
            </w:pPr>
          </w:p>
        </w:tc>
        <w:tc>
          <w:tcPr>
            <w:tcW w:w="1733" w:type="dxa"/>
            <w:tcBorders>
              <w:tl2br w:val="nil"/>
              <w:tr2bl w:val="nil"/>
            </w:tcBorders>
            <w:vAlign w:val="center"/>
          </w:tcPr>
          <w:p>
            <w:pPr>
              <w:keepNext w:val="0"/>
              <w:keepLines w:val="0"/>
              <w:widowControl/>
              <w:suppressLineNumbers w:val="0"/>
              <w:jc w:val="center"/>
              <w:textAlignment w:val="center"/>
              <w:rPr>
                <w:rFonts w:hint="default"/>
                <w:vertAlign w:val="baseline"/>
                <w:lang w:val="en-US" w:eastAsia="zh-CN"/>
              </w:rPr>
            </w:pPr>
          </w:p>
        </w:tc>
        <w:tc>
          <w:tcPr>
            <w:tcW w:w="2084" w:type="dxa"/>
            <w:tcBorders>
              <w:tl2br w:val="nil"/>
              <w:tr2bl w:val="nil"/>
            </w:tcBorders>
            <w:vAlign w:val="center"/>
          </w:tcPr>
          <w:p>
            <w:pPr>
              <w:widowControl w:val="0"/>
              <w:jc w:val="center"/>
              <w:rPr>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36" w:type="dxa"/>
            <w:tcBorders>
              <w:tl2br w:val="nil"/>
              <w:tr2bl w:val="nil"/>
            </w:tcBorders>
            <w:vAlign w:val="center"/>
          </w:tcPr>
          <w:p>
            <w:pPr>
              <w:widowControl w:val="0"/>
              <w:jc w:val="center"/>
              <w:rPr>
                <w:rFonts w:hint="eastAsia" w:eastAsia="宋体"/>
                <w:vertAlign w:val="baseline"/>
                <w:lang w:val="en-US" w:eastAsia="zh-CN"/>
              </w:rPr>
            </w:pPr>
            <w:r>
              <w:rPr>
                <w:rFonts w:hint="eastAsia"/>
                <w:vertAlign w:val="baseline"/>
                <w:lang w:val="en-US" w:eastAsia="zh-CN"/>
              </w:rPr>
              <w:t>3</w:t>
            </w:r>
          </w:p>
        </w:tc>
        <w:tc>
          <w:tcPr>
            <w:tcW w:w="1686" w:type="dxa"/>
            <w:tcBorders>
              <w:tl2br w:val="nil"/>
              <w:tr2bl w:val="nil"/>
            </w:tcBorders>
            <w:vAlign w:val="center"/>
          </w:tcPr>
          <w:p>
            <w:pPr>
              <w:widowControl w:val="0"/>
              <w:jc w:val="center"/>
              <w:rPr>
                <w:rFonts w:hint="default" w:eastAsia="宋体"/>
                <w:vertAlign w:val="baseline"/>
                <w:lang w:val="en-US" w:eastAsia="zh-CN"/>
              </w:rPr>
            </w:pPr>
            <w:r>
              <w:rPr>
                <w:rFonts w:hint="eastAsia"/>
                <w:vertAlign w:val="baseline"/>
                <w:lang w:val="en-US" w:eastAsia="zh-CN"/>
              </w:rPr>
              <w:t>结构检测</w:t>
            </w:r>
          </w:p>
        </w:tc>
        <w:tc>
          <w:tcPr>
            <w:tcW w:w="1480" w:type="dxa"/>
            <w:tcBorders>
              <w:tl2br w:val="nil"/>
              <w:tr2bl w:val="nil"/>
            </w:tcBorders>
            <w:vAlign w:val="center"/>
          </w:tcPr>
          <w:p>
            <w:pPr>
              <w:widowControl w:val="0"/>
              <w:jc w:val="center"/>
              <w:rPr>
                <w:vertAlign w:val="baseline"/>
              </w:rPr>
            </w:pPr>
          </w:p>
        </w:tc>
        <w:tc>
          <w:tcPr>
            <w:tcW w:w="1481" w:type="dxa"/>
            <w:tcBorders>
              <w:tl2br w:val="nil"/>
              <w:tr2bl w:val="nil"/>
            </w:tcBorders>
            <w:vAlign w:val="center"/>
          </w:tcPr>
          <w:p>
            <w:pPr>
              <w:keepNext w:val="0"/>
              <w:keepLines w:val="0"/>
              <w:widowControl/>
              <w:suppressLineNumbers w:val="0"/>
              <w:jc w:val="center"/>
              <w:textAlignment w:val="center"/>
              <w:rPr>
                <w:rFonts w:hint="default"/>
                <w:vertAlign w:val="baseline"/>
                <w:lang w:val="en-US" w:eastAsia="zh-CN"/>
              </w:rPr>
            </w:pPr>
          </w:p>
        </w:tc>
        <w:tc>
          <w:tcPr>
            <w:tcW w:w="1733" w:type="dxa"/>
            <w:tcBorders>
              <w:tl2br w:val="nil"/>
              <w:tr2bl w:val="nil"/>
            </w:tcBorders>
            <w:vAlign w:val="center"/>
          </w:tcPr>
          <w:p>
            <w:pPr>
              <w:keepNext w:val="0"/>
              <w:keepLines w:val="0"/>
              <w:widowControl/>
              <w:suppressLineNumbers w:val="0"/>
              <w:jc w:val="center"/>
              <w:textAlignment w:val="center"/>
              <w:rPr>
                <w:rFonts w:hint="default"/>
                <w:vertAlign w:val="baseline"/>
                <w:lang w:val="en-US" w:eastAsia="zh-CN"/>
              </w:rPr>
            </w:pPr>
          </w:p>
        </w:tc>
        <w:tc>
          <w:tcPr>
            <w:tcW w:w="2084" w:type="dxa"/>
            <w:tcBorders>
              <w:tl2br w:val="nil"/>
              <w:tr2bl w:val="nil"/>
            </w:tcBorders>
            <w:vAlign w:val="center"/>
          </w:tcPr>
          <w:p>
            <w:pPr>
              <w:widowControl w:val="0"/>
              <w:jc w:val="center"/>
              <w:rPr>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36" w:type="dxa"/>
            <w:tcBorders>
              <w:tl2br w:val="nil"/>
              <w:tr2bl w:val="nil"/>
            </w:tcBorders>
            <w:vAlign w:val="center"/>
          </w:tcPr>
          <w:p>
            <w:pPr>
              <w:widowControl w:val="0"/>
              <w:jc w:val="center"/>
              <w:rPr>
                <w:rFonts w:hint="default"/>
                <w:vertAlign w:val="baseline"/>
                <w:lang w:val="en-US" w:eastAsia="zh-CN"/>
              </w:rPr>
            </w:pPr>
            <w:r>
              <w:rPr>
                <w:rFonts w:hint="eastAsia"/>
                <w:vertAlign w:val="baseline"/>
                <w:lang w:val="en-US" w:eastAsia="zh-CN"/>
              </w:rPr>
              <w:t>4</w:t>
            </w:r>
          </w:p>
        </w:tc>
        <w:tc>
          <w:tcPr>
            <w:tcW w:w="1686" w:type="dxa"/>
            <w:tcBorders>
              <w:tl2br w:val="nil"/>
              <w:tr2bl w:val="nil"/>
            </w:tcBorders>
            <w:vAlign w:val="center"/>
          </w:tcPr>
          <w:p>
            <w:pPr>
              <w:widowControl w:val="0"/>
              <w:jc w:val="center"/>
              <w:rPr>
                <w:rFonts w:hint="default"/>
                <w:vertAlign w:val="baseline"/>
                <w:lang w:val="en-US" w:eastAsia="zh-CN"/>
              </w:rPr>
            </w:pPr>
            <w:r>
              <w:rPr>
                <w:rFonts w:hint="eastAsia"/>
                <w:vertAlign w:val="baseline"/>
                <w:lang w:val="en-US" w:eastAsia="zh-CN"/>
              </w:rPr>
              <w:t>内业资料核查</w:t>
            </w:r>
          </w:p>
        </w:tc>
        <w:tc>
          <w:tcPr>
            <w:tcW w:w="1480" w:type="dxa"/>
            <w:tcBorders>
              <w:tl2br w:val="nil"/>
              <w:tr2bl w:val="nil"/>
            </w:tcBorders>
            <w:vAlign w:val="center"/>
          </w:tcPr>
          <w:p>
            <w:pPr>
              <w:keepNext w:val="0"/>
              <w:keepLines w:val="0"/>
              <w:widowControl/>
              <w:suppressLineNumbers w:val="0"/>
              <w:jc w:val="center"/>
              <w:textAlignment w:val="center"/>
              <w:rPr>
                <w:rFonts w:hint="default"/>
                <w:vertAlign w:val="baseline"/>
                <w:lang w:val="en-US" w:eastAsia="zh-CN"/>
              </w:rPr>
            </w:pPr>
          </w:p>
        </w:tc>
        <w:tc>
          <w:tcPr>
            <w:tcW w:w="1481" w:type="dxa"/>
            <w:tcBorders>
              <w:tl2br w:val="nil"/>
              <w:tr2bl w:val="nil"/>
            </w:tcBorders>
            <w:vAlign w:val="center"/>
          </w:tcPr>
          <w:p>
            <w:pPr>
              <w:keepNext w:val="0"/>
              <w:keepLines w:val="0"/>
              <w:widowControl/>
              <w:suppressLineNumbers w:val="0"/>
              <w:jc w:val="center"/>
              <w:textAlignment w:val="center"/>
              <w:rPr>
                <w:rFonts w:hint="default"/>
                <w:vertAlign w:val="baseline"/>
                <w:lang w:val="en-US" w:eastAsia="zh-CN"/>
              </w:rPr>
            </w:pPr>
          </w:p>
        </w:tc>
        <w:tc>
          <w:tcPr>
            <w:tcW w:w="1733" w:type="dxa"/>
            <w:tcBorders>
              <w:tl2br w:val="nil"/>
              <w:tr2bl w:val="nil"/>
            </w:tcBorders>
            <w:vAlign w:val="center"/>
          </w:tcPr>
          <w:p>
            <w:pPr>
              <w:keepNext w:val="0"/>
              <w:keepLines w:val="0"/>
              <w:widowControl/>
              <w:suppressLineNumbers w:val="0"/>
              <w:jc w:val="center"/>
              <w:textAlignment w:val="center"/>
              <w:rPr>
                <w:rFonts w:hint="default"/>
                <w:vertAlign w:val="baseline"/>
                <w:lang w:val="en-US" w:eastAsia="zh-CN"/>
              </w:rPr>
            </w:pPr>
          </w:p>
        </w:tc>
        <w:tc>
          <w:tcPr>
            <w:tcW w:w="2084" w:type="dxa"/>
            <w:tcBorders>
              <w:tl2br w:val="nil"/>
              <w:tr2bl w:val="nil"/>
            </w:tcBorders>
            <w:vAlign w:val="center"/>
          </w:tcPr>
          <w:p>
            <w:pPr>
              <w:widowControl w:val="0"/>
              <w:jc w:val="center"/>
              <w:rPr>
                <w:rFonts w:hint="eastAsia"/>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22" w:type="dxa"/>
            <w:gridSpan w:val="2"/>
            <w:tcBorders>
              <w:tl2br w:val="nil"/>
              <w:tr2bl w:val="nil"/>
            </w:tcBorders>
            <w:vAlign w:val="center"/>
          </w:tcPr>
          <w:p>
            <w:pPr>
              <w:widowControl w:val="0"/>
              <w:jc w:val="center"/>
              <w:rPr>
                <w:rFonts w:hint="eastAsia" w:eastAsia="宋体"/>
                <w:vertAlign w:val="baseline"/>
                <w:lang w:val="en-US" w:eastAsia="zh-CN"/>
              </w:rPr>
            </w:pPr>
            <w:r>
              <w:rPr>
                <w:rFonts w:hint="eastAsia"/>
                <w:vertAlign w:val="baseline"/>
                <w:lang w:val="en-US" w:eastAsia="zh-CN"/>
              </w:rPr>
              <w:t>总计（含税价）</w:t>
            </w:r>
          </w:p>
        </w:tc>
        <w:tc>
          <w:tcPr>
            <w:tcW w:w="4694" w:type="dxa"/>
            <w:gridSpan w:val="3"/>
            <w:tcBorders>
              <w:tl2br w:val="nil"/>
              <w:tr2bl w:val="nil"/>
            </w:tcBorders>
            <w:vAlign w:val="center"/>
          </w:tcPr>
          <w:p>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大写：       （小写：¥     ）</w:t>
            </w:r>
          </w:p>
        </w:tc>
        <w:tc>
          <w:tcPr>
            <w:tcW w:w="2084" w:type="dxa"/>
            <w:tcBorders>
              <w:tl2br w:val="nil"/>
              <w:tr2bl w:val="nil"/>
            </w:tcBorders>
            <w:vAlign w:val="center"/>
          </w:tcPr>
          <w:p>
            <w:pPr>
              <w:widowControl w:val="0"/>
              <w:jc w:val="center"/>
              <w:rPr>
                <w:rFonts w:hint="eastAsia"/>
                <w:vertAlign w:val="baseline"/>
                <w:lang w:val="en-US" w:eastAsia="zh-CN"/>
              </w:rPr>
            </w:pPr>
          </w:p>
        </w:tc>
      </w:tr>
    </w:tbl>
    <w:p>
      <w:pPr>
        <w:ind w:left="239" w:leftChars="114" w:firstLine="240" w:firstLineChars="100"/>
        <w:jc w:val="both"/>
        <w:rPr>
          <w:rFonts w:hint="default" w:cs="仿宋" w:asciiTheme="minorEastAsia" w:hAnsiTheme="minorEastAsia" w:eastAsiaTheme="minorEastAsia"/>
          <w:sz w:val="24"/>
          <w:lang w:val="en-US" w:eastAsia="zh-CN"/>
        </w:rPr>
      </w:pPr>
      <w:r>
        <w:rPr>
          <w:rFonts w:hint="eastAsia" w:cs="仿宋" w:asciiTheme="minorEastAsia" w:hAnsiTheme="minorEastAsia" w:eastAsiaTheme="minorEastAsia"/>
          <w:sz w:val="24"/>
          <w:lang w:val="en-US" w:eastAsia="zh-CN"/>
        </w:rPr>
        <w:t>供应商需根据施工图设计文件自行完善报价文件，施工图设计文件获取方式详见“第一章询价公告”。</w:t>
      </w:r>
    </w:p>
    <w:p>
      <w:pPr>
        <w:bidi w:val="0"/>
        <w:jc w:val="left"/>
        <w:rPr>
          <w:rFonts w:ascii="Times New Roman" w:hAnsi="Times New Roman" w:eastAsia="宋体" w:cs="Times New Roman"/>
          <w:kern w:val="2"/>
          <w:sz w:val="21"/>
          <w:szCs w:val="24"/>
          <w:lang w:val="en-US" w:eastAsia="zh-CN" w:bidi="ar-SA"/>
        </w:rPr>
      </w:pPr>
    </w:p>
    <w:p>
      <w:pPr>
        <w:spacing w:line="600" w:lineRule="exact"/>
        <w:jc w:val="center"/>
        <w:rPr>
          <w:rFonts w:hint="eastAsia" w:ascii="黑体" w:hAnsi="黑体" w:eastAsia="黑体" w:cs="仿宋"/>
          <w:sz w:val="36"/>
          <w:szCs w:val="36"/>
        </w:rPr>
      </w:pPr>
    </w:p>
    <w:p>
      <w:pPr>
        <w:spacing w:line="600" w:lineRule="exact"/>
        <w:jc w:val="center"/>
        <w:rPr>
          <w:rFonts w:hint="eastAsia" w:ascii="黑体" w:hAnsi="黑体" w:eastAsia="黑体" w:cs="仿宋"/>
          <w:sz w:val="36"/>
          <w:szCs w:val="36"/>
        </w:rPr>
      </w:pPr>
    </w:p>
    <w:p>
      <w:pPr>
        <w:spacing w:line="600" w:lineRule="exact"/>
        <w:jc w:val="center"/>
        <w:rPr>
          <w:rFonts w:hint="eastAsia" w:ascii="黑体" w:hAnsi="黑体" w:eastAsia="黑体" w:cs="仿宋"/>
          <w:sz w:val="36"/>
          <w:szCs w:val="36"/>
        </w:rPr>
      </w:pPr>
    </w:p>
    <w:p>
      <w:pPr>
        <w:spacing w:line="600" w:lineRule="exact"/>
        <w:jc w:val="center"/>
        <w:rPr>
          <w:rFonts w:hint="eastAsia" w:ascii="黑体" w:hAnsi="黑体" w:eastAsia="黑体" w:cs="仿宋"/>
          <w:sz w:val="36"/>
          <w:szCs w:val="36"/>
        </w:rPr>
      </w:pPr>
    </w:p>
    <w:p>
      <w:pPr>
        <w:spacing w:line="600" w:lineRule="exact"/>
        <w:jc w:val="center"/>
        <w:rPr>
          <w:rFonts w:hint="eastAsia" w:ascii="黑体" w:hAnsi="黑体" w:eastAsia="黑体" w:cs="仿宋"/>
          <w:sz w:val="36"/>
          <w:szCs w:val="36"/>
        </w:rPr>
      </w:pPr>
    </w:p>
    <w:p>
      <w:pPr>
        <w:spacing w:line="600" w:lineRule="exact"/>
        <w:jc w:val="center"/>
        <w:rPr>
          <w:rFonts w:hint="eastAsia" w:ascii="黑体" w:hAnsi="黑体" w:eastAsia="黑体" w:cs="仿宋"/>
          <w:sz w:val="36"/>
          <w:szCs w:val="36"/>
        </w:rPr>
      </w:pPr>
    </w:p>
    <w:p>
      <w:pPr>
        <w:spacing w:line="600" w:lineRule="exact"/>
        <w:jc w:val="center"/>
        <w:rPr>
          <w:rFonts w:hint="eastAsia" w:ascii="黑体" w:hAnsi="黑体" w:eastAsia="黑体" w:cs="仿宋"/>
          <w:sz w:val="36"/>
          <w:szCs w:val="36"/>
        </w:rPr>
      </w:pPr>
    </w:p>
    <w:p>
      <w:pPr>
        <w:spacing w:line="600" w:lineRule="exact"/>
        <w:jc w:val="center"/>
        <w:rPr>
          <w:rFonts w:hint="eastAsia" w:ascii="黑体" w:hAnsi="黑体" w:eastAsia="黑体" w:cs="仿宋"/>
          <w:sz w:val="36"/>
          <w:szCs w:val="36"/>
        </w:rPr>
      </w:pPr>
    </w:p>
    <w:p>
      <w:pPr>
        <w:spacing w:line="600" w:lineRule="exact"/>
        <w:jc w:val="center"/>
        <w:rPr>
          <w:rFonts w:hint="eastAsia" w:ascii="黑体" w:hAnsi="黑体" w:eastAsia="黑体" w:cs="仿宋"/>
          <w:sz w:val="36"/>
          <w:szCs w:val="36"/>
        </w:rPr>
      </w:pPr>
    </w:p>
    <w:p>
      <w:pPr>
        <w:spacing w:line="600" w:lineRule="exact"/>
        <w:jc w:val="center"/>
        <w:rPr>
          <w:rFonts w:hint="eastAsia" w:ascii="黑体" w:hAnsi="黑体" w:eastAsia="黑体" w:cs="仿宋"/>
          <w:sz w:val="36"/>
          <w:szCs w:val="36"/>
        </w:rPr>
      </w:pPr>
    </w:p>
    <w:p>
      <w:pPr>
        <w:spacing w:line="600" w:lineRule="exact"/>
        <w:jc w:val="center"/>
        <w:rPr>
          <w:rFonts w:hint="eastAsia" w:ascii="黑体" w:hAnsi="黑体" w:eastAsia="黑体" w:cs="仿宋"/>
          <w:sz w:val="36"/>
          <w:szCs w:val="36"/>
        </w:rPr>
      </w:pPr>
    </w:p>
    <w:p>
      <w:pPr>
        <w:spacing w:line="600" w:lineRule="exact"/>
        <w:jc w:val="center"/>
        <w:rPr>
          <w:rFonts w:hint="eastAsia" w:ascii="黑体" w:hAnsi="黑体" w:eastAsia="黑体" w:cs="仿宋"/>
          <w:sz w:val="36"/>
          <w:szCs w:val="36"/>
        </w:rPr>
      </w:pPr>
    </w:p>
    <w:p>
      <w:pPr>
        <w:spacing w:line="600" w:lineRule="exact"/>
        <w:jc w:val="center"/>
        <w:rPr>
          <w:rFonts w:ascii="黑体" w:hAnsi="黑体" w:eastAsia="黑体" w:cs="仿宋"/>
          <w:sz w:val="36"/>
          <w:szCs w:val="36"/>
        </w:rPr>
      </w:pPr>
      <w:r>
        <w:rPr>
          <w:rFonts w:hint="eastAsia" w:ascii="黑体" w:hAnsi="黑体" w:eastAsia="黑体" w:cs="仿宋"/>
          <w:sz w:val="36"/>
          <w:szCs w:val="36"/>
          <w:lang w:val="en-US" w:eastAsia="zh-CN"/>
        </w:rPr>
        <w:t>五</w:t>
      </w:r>
      <w:r>
        <w:rPr>
          <w:rFonts w:hint="eastAsia" w:ascii="黑体" w:hAnsi="黑体" w:eastAsia="黑体" w:cs="仿宋"/>
          <w:sz w:val="36"/>
          <w:szCs w:val="36"/>
        </w:rPr>
        <w:t>、资格审查资料</w:t>
      </w:r>
    </w:p>
    <w:p>
      <w:pPr>
        <w:spacing w:line="600" w:lineRule="exact"/>
        <w:jc w:val="center"/>
        <w:rPr>
          <w:rFonts w:ascii="黑体" w:hAnsi="黑体" w:eastAsia="黑体" w:cs="仿宋"/>
          <w:sz w:val="36"/>
          <w:szCs w:val="36"/>
        </w:rPr>
      </w:pP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（一）基本情况</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供应商应根据供应商须知前附表第3.5（1）项和第3.5（2）项的要求提供主体资格证明及相关资质证明资料。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供应商还应根据供应商须知前地表第3.5（5）项、第3.5（7）项和第3.5（8）项的要求提供其他相关证明材料。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（二）近年财务状况</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供应商应根据供应商须知前附表第3.5（3）项的要求提供近年财务会计报表复印件，没有要求则可以不提供。</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（三）近年的类似项目情况表</w:t>
      </w:r>
    </w:p>
    <w:tbl>
      <w:tblPr>
        <w:tblStyle w:val="3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项目名称</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服务内容</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委托人/发包人名称</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委托人/发包人联系人及电话</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合同价格</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服务是否完成</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项目负责人（如有）</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项目概况及供应商履约情况</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bl>
    <w:p>
      <w:pPr>
        <w:spacing w:line="600" w:lineRule="exact"/>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注：供应商应根据供应商须知前附表第3.5（4）项的要求在本表后附相关证明材料。</w:t>
      </w:r>
    </w:p>
    <w:p>
      <w:pPr>
        <w:numPr>
          <w:ilvl w:val="0"/>
          <w:numId w:val="0"/>
        </w:numPr>
        <w:spacing w:line="600" w:lineRule="exact"/>
        <w:jc w:val="both"/>
        <w:rPr>
          <w:rFonts w:hint="eastAsia" w:cs="仿宋" w:asciiTheme="minorEastAsia" w:hAnsiTheme="minorEastAsia" w:eastAsiaTheme="minorEastAsia"/>
          <w:sz w:val="24"/>
          <w:lang w:eastAsia="zh-CN"/>
        </w:rPr>
      </w:pPr>
    </w:p>
    <w:p>
      <w:pPr>
        <w:numPr>
          <w:ilvl w:val="0"/>
          <w:numId w:val="0"/>
        </w:numPr>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lang w:val="en-US" w:eastAsia="zh-CN"/>
        </w:rPr>
        <w:t>四</w:t>
      </w: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拟委任的主要人员汇总表</w:t>
      </w:r>
    </w:p>
    <w:tbl>
      <w:tblPr>
        <w:tblStyle w:val="3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5"/>
        <w:gridCol w:w="1095"/>
        <w:gridCol w:w="1095"/>
        <w:gridCol w:w="1095"/>
        <w:gridCol w:w="1095"/>
        <w:gridCol w:w="1095"/>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本项目任职</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姓名</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职称</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专业</w:t>
            </w:r>
          </w:p>
        </w:tc>
        <w:tc>
          <w:tcPr>
            <w:tcW w:w="3285" w:type="dxa"/>
            <w:gridSpan w:val="3"/>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执业或职业资格证明</w:t>
            </w: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证书名称</w:t>
            </w: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级别</w:t>
            </w: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证号</w:t>
            </w:r>
          </w:p>
        </w:tc>
        <w:tc>
          <w:tcPr>
            <w:tcW w:w="1095"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p>
    <w:p>
      <w:pPr>
        <w:pStyle w:val="4"/>
        <w:spacing w:before="0" w:after="0" w:line="380" w:lineRule="atLeast"/>
        <w:jc w:val="both"/>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（五）主要人员简</w:t>
      </w:r>
      <w:r>
        <w:rPr>
          <w:rFonts w:asciiTheme="minorEastAsia" w:hAnsiTheme="minorEastAsia" w:eastAsiaTheme="minorEastAsia"/>
          <w:b w:val="0"/>
          <w:sz w:val="24"/>
          <w:szCs w:val="24"/>
        </w:rPr>
        <w:t>历表</w:t>
      </w:r>
    </w:p>
    <w:p>
      <w:pPr>
        <w:autoSpaceDE w:val="0"/>
        <w:autoSpaceDN w:val="0"/>
        <w:spacing w:line="400" w:lineRule="atLeast"/>
        <w:jc w:val="both"/>
        <w:textAlignment w:val="bottom"/>
        <w:rPr>
          <w:rFonts w:asciiTheme="minorEastAsia" w:hAnsiTheme="minorEastAsia" w:eastAsiaTheme="minorEastAsia"/>
          <w:sz w:val="24"/>
        </w:rPr>
      </w:pPr>
    </w:p>
    <w:tbl>
      <w:tblPr>
        <w:tblStyle w:val="38"/>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89"/>
        <w:gridCol w:w="238"/>
        <w:gridCol w:w="1615"/>
        <w:gridCol w:w="1177"/>
        <w:gridCol w:w="1534"/>
        <w:gridCol w:w="374"/>
        <w:gridCol w:w="1714"/>
        <w:gridCol w:w="42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7" w:hRule="atLeast"/>
        </w:trPr>
        <w:tc>
          <w:tcPr>
            <w:tcW w:w="1189"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姓    名</w:t>
            </w:r>
          </w:p>
        </w:tc>
        <w:tc>
          <w:tcPr>
            <w:tcW w:w="1853"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1177"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年    龄</w:t>
            </w:r>
          </w:p>
        </w:tc>
        <w:tc>
          <w:tcPr>
            <w:tcW w:w="1534" w:type="dxa"/>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2088"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hint="eastAsia" w:cs="仿宋" w:asciiTheme="minorEastAsia" w:hAnsiTheme="minorEastAsia" w:eastAsiaTheme="minorEastAsia"/>
                <w:sz w:val="24"/>
              </w:rPr>
              <w:t>执业或职业资格证书名称</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189"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职称</w:t>
            </w:r>
          </w:p>
        </w:tc>
        <w:tc>
          <w:tcPr>
            <w:tcW w:w="1853"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1177"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学    历</w:t>
            </w:r>
          </w:p>
        </w:tc>
        <w:tc>
          <w:tcPr>
            <w:tcW w:w="1534" w:type="dxa"/>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2088"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拟在本</w:t>
            </w:r>
            <w:r>
              <w:rPr>
                <w:rFonts w:hint="eastAsia" w:asciiTheme="minorEastAsia" w:hAnsiTheme="minorEastAsia" w:eastAsiaTheme="minorEastAsia"/>
                <w:sz w:val="24"/>
              </w:rPr>
              <w:t>项目</w:t>
            </w:r>
            <w:r>
              <w:rPr>
                <w:rFonts w:asciiTheme="minorEastAsia" w:hAnsiTheme="minorEastAsia" w:eastAsiaTheme="minorEastAsia"/>
                <w:sz w:val="24"/>
              </w:rPr>
              <w:t>任职</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189"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工作年限</w:t>
            </w:r>
          </w:p>
        </w:tc>
        <w:tc>
          <w:tcPr>
            <w:tcW w:w="4564" w:type="dxa"/>
            <w:gridSpan w:val="4"/>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2088"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hint="eastAsia" w:asciiTheme="minorEastAsia" w:hAnsiTheme="minorEastAsia" w:eastAsiaTheme="minorEastAsia"/>
                <w:sz w:val="24"/>
              </w:rPr>
              <w:t>从事</w:t>
            </w:r>
            <w:r>
              <w:rPr>
                <w:rFonts w:asciiTheme="minorEastAsia" w:hAnsiTheme="minorEastAsia" w:eastAsiaTheme="minorEastAsia"/>
                <w:sz w:val="24"/>
              </w:rPr>
              <w:t>类似</w:t>
            </w:r>
            <w:r>
              <w:rPr>
                <w:rFonts w:hint="eastAsia" w:asciiTheme="minorEastAsia" w:hAnsiTheme="minorEastAsia" w:eastAsiaTheme="minorEastAsia"/>
                <w:sz w:val="24"/>
              </w:rPr>
              <w:t>工作</w:t>
            </w:r>
            <w:r>
              <w:rPr>
                <w:rFonts w:asciiTheme="minorEastAsia" w:hAnsiTheme="minorEastAsia" w:eastAsiaTheme="minorEastAsia"/>
                <w:sz w:val="24"/>
              </w:rPr>
              <w:t>年限</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189" w:type="dxa"/>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asciiTheme="minorEastAsia" w:hAnsiTheme="minorEastAsia" w:eastAsiaTheme="minorEastAsia"/>
                <w:sz w:val="24"/>
              </w:rPr>
              <w:t>毕业学校</w:t>
            </w:r>
          </w:p>
        </w:tc>
        <w:tc>
          <w:tcPr>
            <w:tcW w:w="8505" w:type="dxa"/>
            <w:gridSpan w:val="8"/>
            <w:vAlign w:val="center"/>
          </w:tcPr>
          <w:p>
            <w:pPr>
              <w:autoSpaceDE w:val="0"/>
              <w:autoSpaceDN w:val="0"/>
              <w:spacing w:before="60" w:beforeLines="25" w:after="60" w:afterLines="25" w:line="400" w:lineRule="atLeast"/>
              <w:ind w:left="-187" w:leftChars="-89"/>
              <w:jc w:val="both"/>
              <w:textAlignment w:val="bottom"/>
              <w:rPr>
                <w:rFonts w:asciiTheme="minorEastAsia" w:hAnsiTheme="minorEastAsia" w:eastAsiaTheme="minorEastAsia"/>
                <w:sz w:val="24"/>
              </w:rPr>
            </w:pPr>
            <w:r>
              <w:rPr>
                <w:rFonts w:asciiTheme="minorEastAsia" w:hAnsiTheme="minorEastAsia" w:eastAsiaTheme="minorEastAsia"/>
                <w:sz w:val="24"/>
              </w:rPr>
              <w:t>______年___月毕业于___________________学校___________专业，学制______年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694" w:type="dxa"/>
            <w:gridSpan w:val="9"/>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hint="eastAsia" w:asciiTheme="minorEastAsia" w:hAnsiTheme="minorEastAsia" w:eastAsiaTheme="minorEastAsia"/>
                <w:sz w:val="24"/>
              </w:rPr>
              <w:t>主要工作</w:t>
            </w:r>
            <w:r>
              <w:rPr>
                <w:rFonts w:asciiTheme="minorEastAsia" w:hAnsiTheme="minorEastAsia" w:eastAsiaTheme="minorEastAsia"/>
                <w:sz w:val="24"/>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asciiTheme="minorEastAsia" w:hAnsiTheme="minorEastAsia" w:eastAsiaTheme="minorEastAsia"/>
                <w:sz w:val="24"/>
              </w:rPr>
              <w:t>时  间</w:t>
            </w:r>
          </w:p>
        </w:tc>
        <w:tc>
          <w:tcPr>
            <w:tcW w:w="4700" w:type="dxa"/>
            <w:gridSpan w:val="4"/>
            <w:vAlign w:val="center"/>
          </w:tcPr>
          <w:p>
            <w:pPr>
              <w:pStyle w:val="182"/>
              <w:adjustRightInd/>
              <w:snapToGrid/>
              <w:spacing w:before="60" w:beforeLines="25" w:after="60" w:afterLines="25" w:line="400" w:lineRule="atLeast"/>
              <w:jc w:val="both"/>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参加过的类似项目</w:t>
            </w:r>
          </w:p>
        </w:tc>
        <w:tc>
          <w:tcPr>
            <w:tcW w:w="2142" w:type="dxa"/>
            <w:gridSpan w:val="2"/>
            <w:vAlign w:val="center"/>
          </w:tcPr>
          <w:p>
            <w:pPr>
              <w:pStyle w:val="182"/>
              <w:adjustRightInd/>
              <w:snapToGrid/>
              <w:spacing w:before="60" w:beforeLines="25" w:after="60" w:afterLines="25" w:line="400" w:lineRule="atLeast"/>
              <w:jc w:val="both"/>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担任职务</w:t>
            </w:r>
          </w:p>
        </w:tc>
        <w:tc>
          <w:tcPr>
            <w:tcW w:w="1425" w:type="dxa"/>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asciiTheme="minorEastAsia" w:hAnsiTheme="minorEastAsia" w:eastAsiaTheme="minorEastAsia"/>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注：供应商应根据供应商须知前附表第3.5（6）项的要求在本表后附相关证明材料。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adjustRightInd w:val="0"/>
        <w:snapToGrid w:val="0"/>
        <w:spacing w:line="600" w:lineRule="exact"/>
        <w:jc w:val="center"/>
        <w:rPr>
          <w:rFonts w:hint="eastAsia" w:ascii="黑体" w:hAnsi="黑体" w:eastAsia="黑体" w:cs="仿宋"/>
          <w:sz w:val="36"/>
          <w:szCs w:val="36"/>
          <w:lang w:eastAsia="zh-CN"/>
        </w:rPr>
      </w:pPr>
      <w:r>
        <w:rPr>
          <w:rFonts w:hint="eastAsia" w:ascii="黑体" w:hAnsi="黑体" w:eastAsia="黑体" w:cs="仿宋"/>
          <w:sz w:val="36"/>
          <w:szCs w:val="36"/>
          <w:lang w:val="en-US" w:eastAsia="zh-CN"/>
        </w:rPr>
        <w:t>六</w:t>
      </w:r>
      <w:r>
        <w:rPr>
          <w:rFonts w:hint="eastAsia" w:ascii="黑体" w:hAnsi="黑体" w:eastAsia="黑体" w:cs="仿宋"/>
          <w:sz w:val="36"/>
          <w:szCs w:val="36"/>
        </w:rPr>
        <w:t>、响应方案</w:t>
      </w:r>
    </w:p>
    <w:p>
      <w:pPr>
        <w:pStyle w:val="37"/>
        <w:rPr>
          <w:rFonts w:hint="eastAsia"/>
          <w:lang w:eastAsia="zh-CN"/>
        </w:rPr>
      </w:pP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响应方案一般包括(但不限于)下列内容:</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(1)对项目的理解;</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(2)服务范围及内容;</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(3)服务工作的依据、工作目标;</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(4)服务机构设置(框图)、岗位职责;</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(5)拟投入本项目的服务人员及主要人员简历;</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6</w:t>
      </w:r>
      <w:r>
        <w:rPr>
          <w:rFonts w:hint="eastAsia" w:cs="仿宋" w:asciiTheme="minorEastAsia" w:hAnsiTheme="minorEastAsia" w:eastAsiaTheme="minorEastAsia"/>
          <w:sz w:val="24"/>
        </w:rPr>
        <w:t>)服务质量、进度、保密等保证措施;</w:t>
      </w:r>
    </w:p>
    <w:p>
      <w:pPr>
        <w:adjustRightInd w:val="0"/>
        <w:snapToGrid w:val="0"/>
        <w:spacing w:line="600" w:lineRule="exact"/>
        <w:ind w:leftChars="200" w:firstLine="0" w:firstLineChars="0"/>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7</w:t>
      </w:r>
      <w:r>
        <w:rPr>
          <w:rFonts w:hint="eastAsia" w:cs="仿宋" w:asciiTheme="minorEastAsia" w:hAnsiTheme="minorEastAsia" w:eastAsiaTheme="minorEastAsia"/>
          <w:sz w:val="24"/>
        </w:rPr>
        <w:t>)服务工作重点、难点分析;</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8</w:t>
      </w:r>
      <w:r>
        <w:rPr>
          <w:rFonts w:hint="eastAsia" w:cs="仿宋" w:asciiTheme="minorEastAsia" w:hAnsiTheme="minorEastAsia" w:eastAsiaTheme="minorEastAsia"/>
          <w:sz w:val="24"/>
        </w:rPr>
        <w:t>)对本项目的合理化建议。</w:t>
      </w:r>
    </w:p>
    <w:p>
      <w:pPr>
        <w:adjustRightInd w:val="0"/>
        <w:snapToGrid w:val="0"/>
        <w:spacing w:line="600" w:lineRule="exact"/>
        <w:jc w:val="center"/>
        <w:rPr>
          <w:rFonts w:hint="eastAsia" w:ascii="黑体" w:hAnsi="黑体" w:eastAsia="黑体" w:cs="仿宋"/>
          <w:sz w:val="36"/>
          <w:szCs w:val="36"/>
        </w:rPr>
      </w:pPr>
    </w:p>
    <w:p>
      <w:pPr>
        <w:adjustRightInd w:val="0"/>
        <w:snapToGrid w:val="0"/>
        <w:spacing w:line="600" w:lineRule="exact"/>
        <w:jc w:val="center"/>
        <w:rPr>
          <w:rFonts w:hint="eastAsia" w:ascii="黑体" w:hAnsi="黑体" w:eastAsia="黑体" w:cs="仿宋"/>
          <w:sz w:val="36"/>
          <w:szCs w:val="36"/>
        </w:rPr>
      </w:pPr>
    </w:p>
    <w:p>
      <w:pPr>
        <w:adjustRightInd w:val="0"/>
        <w:snapToGrid w:val="0"/>
        <w:spacing w:line="600" w:lineRule="exact"/>
        <w:jc w:val="center"/>
        <w:rPr>
          <w:rFonts w:hint="eastAsia" w:ascii="黑体" w:hAnsi="黑体" w:eastAsia="黑体" w:cs="仿宋"/>
          <w:sz w:val="36"/>
          <w:szCs w:val="36"/>
        </w:rPr>
      </w:pPr>
    </w:p>
    <w:p>
      <w:pPr>
        <w:adjustRightInd w:val="0"/>
        <w:snapToGrid w:val="0"/>
        <w:spacing w:line="600" w:lineRule="exact"/>
        <w:jc w:val="center"/>
        <w:rPr>
          <w:rFonts w:hint="eastAsia" w:ascii="黑体" w:hAnsi="黑体" w:eastAsia="黑体" w:cs="仿宋"/>
          <w:sz w:val="36"/>
          <w:szCs w:val="36"/>
        </w:rPr>
      </w:pPr>
    </w:p>
    <w:p>
      <w:pPr>
        <w:adjustRightInd w:val="0"/>
        <w:snapToGrid w:val="0"/>
        <w:spacing w:line="600" w:lineRule="exact"/>
        <w:jc w:val="center"/>
        <w:rPr>
          <w:rFonts w:hint="eastAsia" w:ascii="黑体" w:hAnsi="黑体" w:eastAsia="黑体" w:cs="仿宋"/>
          <w:sz w:val="36"/>
          <w:szCs w:val="36"/>
        </w:rPr>
      </w:pPr>
    </w:p>
    <w:p>
      <w:pPr>
        <w:adjustRightInd w:val="0"/>
        <w:snapToGrid w:val="0"/>
        <w:spacing w:line="600" w:lineRule="exact"/>
        <w:jc w:val="center"/>
        <w:rPr>
          <w:rFonts w:hint="eastAsia" w:ascii="黑体" w:hAnsi="黑体" w:eastAsia="黑体" w:cs="仿宋"/>
          <w:sz w:val="36"/>
          <w:szCs w:val="36"/>
        </w:rPr>
      </w:pPr>
    </w:p>
    <w:p>
      <w:pPr>
        <w:adjustRightInd w:val="0"/>
        <w:snapToGrid w:val="0"/>
        <w:spacing w:line="600" w:lineRule="exact"/>
        <w:jc w:val="center"/>
        <w:rPr>
          <w:rFonts w:hint="eastAsia" w:ascii="黑体" w:hAnsi="黑体" w:eastAsia="黑体" w:cs="仿宋"/>
          <w:sz w:val="36"/>
          <w:szCs w:val="36"/>
        </w:rPr>
      </w:pPr>
    </w:p>
    <w:p>
      <w:pPr>
        <w:adjustRightInd w:val="0"/>
        <w:snapToGrid w:val="0"/>
        <w:spacing w:line="600" w:lineRule="exact"/>
        <w:jc w:val="center"/>
        <w:rPr>
          <w:rFonts w:hint="eastAsia" w:ascii="黑体" w:hAnsi="黑体" w:eastAsia="黑体" w:cs="仿宋"/>
          <w:sz w:val="36"/>
          <w:szCs w:val="36"/>
        </w:rPr>
      </w:pPr>
    </w:p>
    <w:p>
      <w:pPr>
        <w:adjustRightInd w:val="0"/>
        <w:snapToGrid w:val="0"/>
        <w:spacing w:line="600" w:lineRule="exact"/>
        <w:jc w:val="center"/>
        <w:rPr>
          <w:rFonts w:hint="eastAsia" w:ascii="黑体" w:hAnsi="黑体" w:eastAsia="黑体" w:cs="仿宋"/>
          <w:sz w:val="36"/>
          <w:szCs w:val="36"/>
        </w:rPr>
      </w:pPr>
    </w:p>
    <w:p>
      <w:pPr>
        <w:adjustRightInd w:val="0"/>
        <w:snapToGrid w:val="0"/>
        <w:spacing w:line="600" w:lineRule="exact"/>
        <w:jc w:val="center"/>
        <w:rPr>
          <w:rFonts w:hint="eastAsia" w:ascii="黑体" w:hAnsi="黑体" w:eastAsia="黑体" w:cs="仿宋"/>
          <w:sz w:val="36"/>
          <w:szCs w:val="36"/>
        </w:rPr>
      </w:pPr>
    </w:p>
    <w:p>
      <w:pPr>
        <w:adjustRightInd w:val="0"/>
        <w:snapToGrid w:val="0"/>
        <w:spacing w:line="600" w:lineRule="exact"/>
        <w:jc w:val="center"/>
        <w:rPr>
          <w:rFonts w:hint="eastAsia" w:ascii="黑体" w:hAnsi="黑体" w:eastAsia="黑体" w:cs="仿宋"/>
          <w:sz w:val="36"/>
          <w:szCs w:val="36"/>
        </w:rPr>
      </w:pPr>
    </w:p>
    <w:p>
      <w:p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lang w:val="en-US" w:eastAsia="zh-CN"/>
        </w:rPr>
        <w:t>七</w:t>
      </w:r>
      <w:r>
        <w:rPr>
          <w:rFonts w:hint="eastAsia" w:ascii="黑体" w:hAnsi="黑体" w:eastAsia="黑体" w:cs="仿宋"/>
          <w:sz w:val="36"/>
          <w:szCs w:val="36"/>
        </w:rPr>
        <w:t>、其他资料</w:t>
      </w:r>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供应商需提交的其他资料。</w:t>
      </w:r>
    </w:p>
    <w:p>
      <w:pPr>
        <w:spacing w:line="240" w:lineRule="auto"/>
        <w:jc w:val="both"/>
        <w:rPr>
          <w:rFonts w:asciiTheme="minorEastAsia" w:hAnsiTheme="minorEastAsia" w:eastAsiaTheme="minorEastAsia"/>
          <w:sz w:val="24"/>
        </w:rPr>
      </w:pPr>
    </w:p>
    <w:sectPr>
      <w:footerReference r:id="rId5" w:type="default"/>
      <w:pgSz w:w="11906" w:h="16838"/>
      <w:pgMar w:top="1440" w:right="1080" w:bottom="1440" w:left="1080" w:header="851" w:footer="1344"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61331"/>
    </w:sdtPr>
    <w:sdtEndPr>
      <w:rPr>
        <w:sz w:val="20"/>
      </w:rPr>
    </w:sdtEndPr>
    <w:sdtContent>
      <w:p>
        <w:pPr>
          <w:pStyle w:val="23"/>
          <w:spacing w:before="120" w:after="120"/>
          <w:jc w:val="center"/>
        </w:pPr>
        <w:r>
          <w:rPr>
            <w:sz w:val="20"/>
          </w:rPr>
          <w:fldChar w:fldCharType="begin"/>
        </w:r>
        <w:r>
          <w:rPr>
            <w:sz w:val="20"/>
          </w:rPr>
          <w:instrText xml:space="preserve"> PAGE   \* MERGEFORMAT </w:instrText>
        </w:r>
        <w:r>
          <w:rPr>
            <w:sz w:val="20"/>
          </w:rPr>
          <w:fldChar w:fldCharType="separate"/>
        </w:r>
        <w:r>
          <w:rPr>
            <w:sz w:val="20"/>
            <w:lang w:val="zh-CN"/>
          </w:rPr>
          <w:t>45</w:t>
        </w:r>
        <w:r>
          <w:rPr>
            <w:sz w:val="20"/>
          </w:rPr>
          <w:fldChar w:fldCharType="end"/>
        </w:r>
      </w:p>
    </w:sdtContent>
  </w:sdt>
  <w:p>
    <w:pPr>
      <w:pStyle w:val="2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253558"/>
    <w:multiLevelType w:val="singleLevel"/>
    <w:tmpl w:val="E8253558"/>
    <w:lvl w:ilvl="0" w:tentative="0">
      <w:start w:val="9"/>
      <w:numFmt w:val="decimal"/>
      <w:lvlText w:val="%1."/>
      <w:lvlJc w:val="left"/>
      <w:pPr>
        <w:tabs>
          <w:tab w:val="left" w:pos="312"/>
        </w:tabs>
      </w:pPr>
    </w:lvl>
  </w:abstractNum>
  <w:abstractNum w:abstractNumId="1">
    <w:nsid w:val="03ECED67"/>
    <w:multiLevelType w:val="singleLevel"/>
    <w:tmpl w:val="03ECED67"/>
    <w:lvl w:ilvl="0" w:tentative="0">
      <w:start w:val="4"/>
      <w:numFmt w:val="decimal"/>
      <w:lvlText w:val="%1."/>
      <w:lvlJc w:val="left"/>
      <w:pPr>
        <w:tabs>
          <w:tab w:val="left" w:pos="312"/>
        </w:tabs>
      </w:pPr>
    </w:lvl>
  </w:abstractNum>
  <w:abstractNum w:abstractNumId="2">
    <w:nsid w:val="3601A173"/>
    <w:multiLevelType w:val="singleLevel"/>
    <w:tmpl w:val="3601A173"/>
    <w:lvl w:ilvl="0" w:tentative="0">
      <w:start w:val="1"/>
      <w:numFmt w:val="chineseCounting"/>
      <w:suff w:val="nothing"/>
      <w:lvlText w:val="%1、"/>
      <w:lvlJc w:val="left"/>
      <w:rPr>
        <w:rFonts w:hint="eastAsia"/>
      </w:rPr>
    </w:lvl>
  </w:abstractNum>
  <w:abstractNum w:abstractNumId="3">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EA9"/>
    <w:rsid w:val="000021E0"/>
    <w:rsid w:val="00002637"/>
    <w:rsid w:val="00004047"/>
    <w:rsid w:val="00010F56"/>
    <w:rsid w:val="00024612"/>
    <w:rsid w:val="00044051"/>
    <w:rsid w:val="00045372"/>
    <w:rsid w:val="00045996"/>
    <w:rsid w:val="00053E1B"/>
    <w:rsid w:val="0006009C"/>
    <w:rsid w:val="00077817"/>
    <w:rsid w:val="00080B47"/>
    <w:rsid w:val="000A0047"/>
    <w:rsid w:val="000A7926"/>
    <w:rsid w:val="000B4936"/>
    <w:rsid w:val="000C4E44"/>
    <w:rsid w:val="000C5689"/>
    <w:rsid w:val="000D0FD0"/>
    <w:rsid w:val="000D3A07"/>
    <w:rsid w:val="000E5829"/>
    <w:rsid w:val="000F2F60"/>
    <w:rsid w:val="000F3D59"/>
    <w:rsid w:val="000F572C"/>
    <w:rsid w:val="000F65C5"/>
    <w:rsid w:val="00101210"/>
    <w:rsid w:val="00124EA9"/>
    <w:rsid w:val="00133753"/>
    <w:rsid w:val="00141200"/>
    <w:rsid w:val="001421A1"/>
    <w:rsid w:val="0014231F"/>
    <w:rsid w:val="001429F5"/>
    <w:rsid w:val="00143EE9"/>
    <w:rsid w:val="00144A0B"/>
    <w:rsid w:val="00155F5F"/>
    <w:rsid w:val="0016577A"/>
    <w:rsid w:val="00172E5F"/>
    <w:rsid w:val="00175066"/>
    <w:rsid w:val="00186D78"/>
    <w:rsid w:val="001A1831"/>
    <w:rsid w:val="001A77A4"/>
    <w:rsid w:val="001B2C90"/>
    <w:rsid w:val="001B336A"/>
    <w:rsid w:val="001D03F9"/>
    <w:rsid w:val="001F28D4"/>
    <w:rsid w:val="001F55EE"/>
    <w:rsid w:val="00200C8B"/>
    <w:rsid w:val="0020642B"/>
    <w:rsid w:val="00210B19"/>
    <w:rsid w:val="0021628B"/>
    <w:rsid w:val="0022239A"/>
    <w:rsid w:val="00240105"/>
    <w:rsid w:val="00244E9B"/>
    <w:rsid w:val="0026094B"/>
    <w:rsid w:val="00281C9C"/>
    <w:rsid w:val="002832EF"/>
    <w:rsid w:val="0028390B"/>
    <w:rsid w:val="00292A27"/>
    <w:rsid w:val="002A13A6"/>
    <w:rsid w:val="002A3646"/>
    <w:rsid w:val="002A69B8"/>
    <w:rsid w:val="002B225E"/>
    <w:rsid w:val="002B7B11"/>
    <w:rsid w:val="002D3DCC"/>
    <w:rsid w:val="002D460A"/>
    <w:rsid w:val="002E1D5F"/>
    <w:rsid w:val="002F4C12"/>
    <w:rsid w:val="0031048F"/>
    <w:rsid w:val="003220EE"/>
    <w:rsid w:val="003276E9"/>
    <w:rsid w:val="003332ED"/>
    <w:rsid w:val="00333AC7"/>
    <w:rsid w:val="003346E3"/>
    <w:rsid w:val="00335C6C"/>
    <w:rsid w:val="00340982"/>
    <w:rsid w:val="00341BE1"/>
    <w:rsid w:val="00343219"/>
    <w:rsid w:val="003536C1"/>
    <w:rsid w:val="00371495"/>
    <w:rsid w:val="00392340"/>
    <w:rsid w:val="003A008A"/>
    <w:rsid w:val="003A21A4"/>
    <w:rsid w:val="003A35E6"/>
    <w:rsid w:val="003A47A2"/>
    <w:rsid w:val="003A7BE3"/>
    <w:rsid w:val="003B1B7D"/>
    <w:rsid w:val="003C0E8A"/>
    <w:rsid w:val="003C71AC"/>
    <w:rsid w:val="003E7A6F"/>
    <w:rsid w:val="004179C4"/>
    <w:rsid w:val="004212E9"/>
    <w:rsid w:val="00445025"/>
    <w:rsid w:val="004477E9"/>
    <w:rsid w:val="004528FC"/>
    <w:rsid w:val="004529AE"/>
    <w:rsid w:val="00464986"/>
    <w:rsid w:val="00470510"/>
    <w:rsid w:val="00474349"/>
    <w:rsid w:val="00477005"/>
    <w:rsid w:val="00480E54"/>
    <w:rsid w:val="00482A85"/>
    <w:rsid w:val="0048561B"/>
    <w:rsid w:val="00494772"/>
    <w:rsid w:val="004A6BC6"/>
    <w:rsid w:val="004B2465"/>
    <w:rsid w:val="004B24C9"/>
    <w:rsid w:val="004B3E4A"/>
    <w:rsid w:val="004D1DCD"/>
    <w:rsid w:val="004D2DC8"/>
    <w:rsid w:val="004D702E"/>
    <w:rsid w:val="004F03C7"/>
    <w:rsid w:val="004F1CF3"/>
    <w:rsid w:val="004F7BD5"/>
    <w:rsid w:val="004F7F0C"/>
    <w:rsid w:val="0050258D"/>
    <w:rsid w:val="0051116B"/>
    <w:rsid w:val="00514DA0"/>
    <w:rsid w:val="00527EEC"/>
    <w:rsid w:val="005307B3"/>
    <w:rsid w:val="005458F8"/>
    <w:rsid w:val="0054718F"/>
    <w:rsid w:val="0055203E"/>
    <w:rsid w:val="0057297F"/>
    <w:rsid w:val="0057563C"/>
    <w:rsid w:val="00580488"/>
    <w:rsid w:val="0058176A"/>
    <w:rsid w:val="005864F4"/>
    <w:rsid w:val="005932FF"/>
    <w:rsid w:val="005A24DF"/>
    <w:rsid w:val="005A43ED"/>
    <w:rsid w:val="005A70E0"/>
    <w:rsid w:val="005B251E"/>
    <w:rsid w:val="005C4BCE"/>
    <w:rsid w:val="005E5529"/>
    <w:rsid w:val="005E5C66"/>
    <w:rsid w:val="005F29AC"/>
    <w:rsid w:val="005F3C29"/>
    <w:rsid w:val="005F499C"/>
    <w:rsid w:val="00602185"/>
    <w:rsid w:val="00612206"/>
    <w:rsid w:val="00617F38"/>
    <w:rsid w:val="006417A4"/>
    <w:rsid w:val="006435FD"/>
    <w:rsid w:val="00645395"/>
    <w:rsid w:val="0065638A"/>
    <w:rsid w:val="00656CED"/>
    <w:rsid w:val="00660D70"/>
    <w:rsid w:val="00665B3C"/>
    <w:rsid w:val="00673382"/>
    <w:rsid w:val="00676BDB"/>
    <w:rsid w:val="00686532"/>
    <w:rsid w:val="00690B7C"/>
    <w:rsid w:val="006A12CE"/>
    <w:rsid w:val="006A499F"/>
    <w:rsid w:val="006B1EC2"/>
    <w:rsid w:val="006B3F31"/>
    <w:rsid w:val="006C735F"/>
    <w:rsid w:val="006D3E72"/>
    <w:rsid w:val="006E037A"/>
    <w:rsid w:val="006E0909"/>
    <w:rsid w:val="006E37CB"/>
    <w:rsid w:val="006E4993"/>
    <w:rsid w:val="006E5C39"/>
    <w:rsid w:val="00702A69"/>
    <w:rsid w:val="007265BE"/>
    <w:rsid w:val="00734D60"/>
    <w:rsid w:val="007555FC"/>
    <w:rsid w:val="007623DE"/>
    <w:rsid w:val="00767FCD"/>
    <w:rsid w:val="00770FF3"/>
    <w:rsid w:val="00771629"/>
    <w:rsid w:val="00773441"/>
    <w:rsid w:val="00773E3D"/>
    <w:rsid w:val="00784672"/>
    <w:rsid w:val="00784F8A"/>
    <w:rsid w:val="00785C21"/>
    <w:rsid w:val="007964EF"/>
    <w:rsid w:val="007C2355"/>
    <w:rsid w:val="007C74E8"/>
    <w:rsid w:val="007D0497"/>
    <w:rsid w:val="007D29D4"/>
    <w:rsid w:val="007D3081"/>
    <w:rsid w:val="007E1F23"/>
    <w:rsid w:val="007E4510"/>
    <w:rsid w:val="007F3D4A"/>
    <w:rsid w:val="0080745B"/>
    <w:rsid w:val="00822A51"/>
    <w:rsid w:val="00824B55"/>
    <w:rsid w:val="00855A14"/>
    <w:rsid w:val="00867D79"/>
    <w:rsid w:val="008705DF"/>
    <w:rsid w:val="008762E6"/>
    <w:rsid w:val="00883782"/>
    <w:rsid w:val="00892349"/>
    <w:rsid w:val="00892DCC"/>
    <w:rsid w:val="008933B7"/>
    <w:rsid w:val="00896688"/>
    <w:rsid w:val="008A4531"/>
    <w:rsid w:val="008A6664"/>
    <w:rsid w:val="008B2D72"/>
    <w:rsid w:val="008C623B"/>
    <w:rsid w:val="008F6B51"/>
    <w:rsid w:val="0090589A"/>
    <w:rsid w:val="009315C2"/>
    <w:rsid w:val="00935E41"/>
    <w:rsid w:val="00935ED2"/>
    <w:rsid w:val="009413B0"/>
    <w:rsid w:val="00954F74"/>
    <w:rsid w:val="00955643"/>
    <w:rsid w:val="009573B9"/>
    <w:rsid w:val="00965E94"/>
    <w:rsid w:val="00983877"/>
    <w:rsid w:val="009A1BD2"/>
    <w:rsid w:val="009A24B1"/>
    <w:rsid w:val="009B084E"/>
    <w:rsid w:val="009B5405"/>
    <w:rsid w:val="009B626F"/>
    <w:rsid w:val="009B66AE"/>
    <w:rsid w:val="00A02DDD"/>
    <w:rsid w:val="00A12741"/>
    <w:rsid w:val="00A15750"/>
    <w:rsid w:val="00A2148B"/>
    <w:rsid w:val="00A2462C"/>
    <w:rsid w:val="00A27204"/>
    <w:rsid w:val="00A33D67"/>
    <w:rsid w:val="00A3767B"/>
    <w:rsid w:val="00A41388"/>
    <w:rsid w:val="00A477C0"/>
    <w:rsid w:val="00A507DC"/>
    <w:rsid w:val="00A54E02"/>
    <w:rsid w:val="00A67EC8"/>
    <w:rsid w:val="00A81F80"/>
    <w:rsid w:val="00A868EF"/>
    <w:rsid w:val="00A906E2"/>
    <w:rsid w:val="00AA0F15"/>
    <w:rsid w:val="00AD2A48"/>
    <w:rsid w:val="00AD2C8A"/>
    <w:rsid w:val="00AD6819"/>
    <w:rsid w:val="00AE15F3"/>
    <w:rsid w:val="00AF4CC2"/>
    <w:rsid w:val="00B01BCC"/>
    <w:rsid w:val="00B25D89"/>
    <w:rsid w:val="00B33F50"/>
    <w:rsid w:val="00B3664B"/>
    <w:rsid w:val="00B439A9"/>
    <w:rsid w:val="00B4446C"/>
    <w:rsid w:val="00B60605"/>
    <w:rsid w:val="00B64A25"/>
    <w:rsid w:val="00B6591E"/>
    <w:rsid w:val="00B66C84"/>
    <w:rsid w:val="00B75297"/>
    <w:rsid w:val="00B80BE7"/>
    <w:rsid w:val="00B82043"/>
    <w:rsid w:val="00B91731"/>
    <w:rsid w:val="00B9193D"/>
    <w:rsid w:val="00B92BED"/>
    <w:rsid w:val="00B938D9"/>
    <w:rsid w:val="00B95169"/>
    <w:rsid w:val="00BA4291"/>
    <w:rsid w:val="00BA6815"/>
    <w:rsid w:val="00BA6DC7"/>
    <w:rsid w:val="00BA783A"/>
    <w:rsid w:val="00BB00AF"/>
    <w:rsid w:val="00BB1B83"/>
    <w:rsid w:val="00BB53FF"/>
    <w:rsid w:val="00BC08B5"/>
    <w:rsid w:val="00BC5446"/>
    <w:rsid w:val="00BD7A21"/>
    <w:rsid w:val="00BF2669"/>
    <w:rsid w:val="00C03C07"/>
    <w:rsid w:val="00C12666"/>
    <w:rsid w:val="00C14B63"/>
    <w:rsid w:val="00C16814"/>
    <w:rsid w:val="00C22565"/>
    <w:rsid w:val="00C52E06"/>
    <w:rsid w:val="00C53A90"/>
    <w:rsid w:val="00C54AC5"/>
    <w:rsid w:val="00C7182C"/>
    <w:rsid w:val="00C80A31"/>
    <w:rsid w:val="00C938B5"/>
    <w:rsid w:val="00C94DBF"/>
    <w:rsid w:val="00CB2271"/>
    <w:rsid w:val="00CB35D3"/>
    <w:rsid w:val="00CE020B"/>
    <w:rsid w:val="00CE71D2"/>
    <w:rsid w:val="00CE7226"/>
    <w:rsid w:val="00CE7D8E"/>
    <w:rsid w:val="00CF36EE"/>
    <w:rsid w:val="00D1160E"/>
    <w:rsid w:val="00D1328D"/>
    <w:rsid w:val="00D26E74"/>
    <w:rsid w:val="00D27461"/>
    <w:rsid w:val="00D30D7D"/>
    <w:rsid w:val="00D32AD3"/>
    <w:rsid w:val="00D35B47"/>
    <w:rsid w:val="00D44DE9"/>
    <w:rsid w:val="00D4514A"/>
    <w:rsid w:val="00D52D42"/>
    <w:rsid w:val="00D5313A"/>
    <w:rsid w:val="00D56D4E"/>
    <w:rsid w:val="00D812B2"/>
    <w:rsid w:val="00D841AD"/>
    <w:rsid w:val="00D86B1B"/>
    <w:rsid w:val="00D90F37"/>
    <w:rsid w:val="00D92EB2"/>
    <w:rsid w:val="00D962D6"/>
    <w:rsid w:val="00DA2E85"/>
    <w:rsid w:val="00DA3A70"/>
    <w:rsid w:val="00DA6572"/>
    <w:rsid w:val="00DB2007"/>
    <w:rsid w:val="00DC3790"/>
    <w:rsid w:val="00DC758D"/>
    <w:rsid w:val="00DD03AC"/>
    <w:rsid w:val="00DD081E"/>
    <w:rsid w:val="00DD63AD"/>
    <w:rsid w:val="00DD7197"/>
    <w:rsid w:val="00DF2B35"/>
    <w:rsid w:val="00E006FA"/>
    <w:rsid w:val="00E07092"/>
    <w:rsid w:val="00E10A95"/>
    <w:rsid w:val="00E25112"/>
    <w:rsid w:val="00E263FD"/>
    <w:rsid w:val="00E30201"/>
    <w:rsid w:val="00E44E6A"/>
    <w:rsid w:val="00E5145F"/>
    <w:rsid w:val="00E5459C"/>
    <w:rsid w:val="00E61B4A"/>
    <w:rsid w:val="00E65DCA"/>
    <w:rsid w:val="00E828A3"/>
    <w:rsid w:val="00E839E1"/>
    <w:rsid w:val="00E8703F"/>
    <w:rsid w:val="00EA3253"/>
    <w:rsid w:val="00EB3032"/>
    <w:rsid w:val="00EB36F8"/>
    <w:rsid w:val="00EB3D32"/>
    <w:rsid w:val="00EB45C5"/>
    <w:rsid w:val="00EC1A38"/>
    <w:rsid w:val="00EC394D"/>
    <w:rsid w:val="00EC4B84"/>
    <w:rsid w:val="00EC5AF3"/>
    <w:rsid w:val="00ED0C16"/>
    <w:rsid w:val="00EE75AA"/>
    <w:rsid w:val="00F014DF"/>
    <w:rsid w:val="00F0428D"/>
    <w:rsid w:val="00F067FF"/>
    <w:rsid w:val="00F138CF"/>
    <w:rsid w:val="00F17C9D"/>
    <w:rsid w:val="00F31726"/>
    <w:rsid w:val="00F40991"/>
    <w:rsid w:val="00F449A4"/>
    <w:rsid w:val="00F51761"/>
    <w:rsid w:val="00F51B37"/>
    <w:rsid w:val="00F552F8"/>
    <w:rsid w:val="00F725CC"/>
    <w:rsid w:val="00F76C2C"/>
    <w:rsid w:val="00F86C0E"/>
    <w:rsid w:val="00FA688E"/>
    <w:rsid w:val="00FB7FEC"/>
    <w:rsid w:val="00FC0CDA"/>
    <w:rsid w:val="00FC2557"/>
    <w:rsid w:val="00FC3155"/>
    <w:rsid w:val="00FD0360"/>
    <w:rsid w:val="00FD4D0F"/>
    <w:rsid w:val="00FD78D6"/>
    <w:rsid w:val="00FE3439"/>
    <w:rsid w:val="00FE5003"/>
    <w:rsid w:val="00FF43B1"/>
    <w:rsid w:val="00FF670A"/>
    <w:rsid w:val="016110F4"/>
    <w:rsid w:val="01AC7279"/>
    <w:rsid w:val="01B372CB"/>
    <w:rsid w:val="01D76005"/>
    <w:rsid w:val="02C82FD8"/>
    <w:rsid w:val="04A65DBC"/>
    <w:rsid w:val="05C8377A"/>
    <w:rsid w:val="05CD3A4B"/>
    <w:rsid w:val="05EF1FFE"/>
    <w:rsid w:val="071C2DD7"/>
    <w:rsid w:val="08826D5B"/>
    <w:rsid w:val="09343645"/>
    <w:rsid w:val="09C6304D"/>
    <w:rsid w:val="09E7100A"/>
    <w:rsid w:val="0AED2D32"/>
    <w:rsid w:val="0AF00027"/>
    <w:rsid w:val="0B0D605F"/>
    <w:rsid w:val="0B300652"/>
    <w:rsid w:val="0B534E7F"/>
    <w:rsid w:val="0C905B62"/>
    <w:rsid w:val="0CCC561D"/>
    <w:rsid w:val="0CD44FE7"/>
    <w:rsid w:val="0CE02BCB"/>
    <w:rsid w:val="0CF84B81"/>
    <w:rsid w:val="0D414932"/>
    <w:rsid w:val="0D8B5F9E"/>
    <w:rsid w:val="0DB759FC"/>
    <w:rsid w:val="0E891CDE"/>
    <w:rsid w:val="0E894C6A"/>
    <w:rsid w:val="0F250657"/>
    <w:rsid w:val="0FE216C6"/>
    <w:rsid w:val="10A157BC"/>
    <w:rsid w:val="10D715D2"/>
    <w:rsid w:val="112343A2"/>
    <w:rsid w:val="113B3D20"/>
    <w:rsid w:val="119E5E08"/>
    <w:rsid w:val="12362DDF"/>
    <w:rsid w:val="13692E14"/>
    <w:rsid w:val="136C60D7"/>
    <w:rsid w:val="145076DA"/>
    <w:rsid w:val="149C34F4"/>
    <w:rsid w:val="14B70C0B"/>
    <w:rsid w:val="1500069C"/>
    <w:rsid w:val="15912658"/>
    <w:rsid w:val="160B7CDB"/>
    <w:rsid w:val="16314BAD"/>
    <w:rsid w:val="17100B20"/>
    <w:rsid w:val="17594306"/>
    <w:rsid w:val="17D539F2"/>
    <w:rsid w:val="17DD7BFF"/>
    <w:rsid w:val="17DF02C7"/>
    <w:rsid w:val="18961368"/>
    <w:rsid w:val="18A90CBA"/>
    <w:rsid w:val="18E4741C"/>
    <w:rsid w:val="19097045"/>
    <w:rsid w:val="196A4431"/>
    <w:rsid w:val="1A104EBC"/>
    <w:rsid w:val="1ABA20D4"/>
    <w:rsid w:val="1AEE5086"/>
    <w:rsid w:val="1C2276D5"/>
    <w:rsid w:val="1D5D05DC"/>
    <w:rsid w:val="1DAB68D7"/>
    <w:rsid w:val="1DBB01B3"/>
    <w:rsid w:val="1DC7279C"/>
    <w:rsid w:val="1DEC3661"/>
    <w:rsid w:val="1E1F3B60"/>
    <w:rsid w:val="1E5803E7"/>
    <w:rsid w:val="1E901304"/>
    <w:rsid w:val="1F031D0C"/>
    <w:rsid w:val="1F0F644E"/>
    <w:rsid w:val="1F2E0BFF"/>
    <w:rsid w:val="1F833B5F"/>
    <w:rsid w:val="1F9D58D9"/>
    <w:rsid w:val="1FB37BD1"/>
    <w:rsid w:val="1FBF76D7"/>
    <w:rsid w:val="20F56E6A"/>
    <w:rsid w:val="210E5B18"/>
    <w:rsid w:val="212E078A"/>
    <w:rsid w:val="22CD0ADC"/>
    <w:rsid w:val="23331D17"/>
    <w:rsid w:val="235B5479"/>
    <w:rsid w:val="24C25045"/>
    <w:rsid w:val="24CF2408"/>
    <w:rsid w:val="25313DAC"/>
    <w:rsid w:val="25670F4C"/>
    <w:rsid w:val="2578297E"/>
    <w:rsid w:val="264E6DB9"/>
    <w:rsid w:val="26A05072"/>
    <w:rsid w:val="26A22F8C"/>
    <w:rsid w:val="26E937DE"/>
    <w:rsid w:val="274B1A62"/>
    <w:rsid w:val="2872440F"/>
    <w:rsid w:val="28EE7628"/>
    <w:rsid w:val="295E13D6"/>
    <w:rsid w:val="295F1BEE"/>
    <w:rsid w:val="29FE7C6D"/>
    <w:rsid w:val="2A7757C9"/>
    <w:rsid w:val="2A810C26"/>
    <w:rsid w:val="2AEB642C"/>
    <w:rsid w:val="2B370856"/>
    <w:rsid w:val="2BB311E2"/>
    <w:rsid w:val="2BF10955"/>
    <w:rsid w:val="2C7F01E4"/>
    <w:rsid w:val="2D101F87"/>
    <w:rsid w:val="2D933C05"/>
    <w:rsid w:val="2E312601"/>
    <w:rsid w:val="2E41641E"/>
    <w:rsid w:val="2E944985"/>
    <w:rsid w:val="2F6261C2"/>
    <w:rsid w:val="2FCB45CD"/>
    <w:rsid w:val="2FD26F55"/>
    <w:rsid w:val="30096558"/>
    <w:rsid w:val="30DE2DAE"/>
    <w:rsid w:val="32756EB2"/>
    <w:rsid w:val="328A0351"/>
    <w:rsid w:val="32947966"/>
    <w:rsid w:val="329D4C70"/>
    <w:rsid w:val="32CB6281"/>
    <w:rsid w:val="32D07201"/>
    <w:rsid w:val="339248A7"/>
    <w:rsid w:val="347E184F"/>
    <w:rsid w:val="34874156"/>
    <w:rsid w:val="34DC45DC"/>
    <w:rsid w:val="34F111A0"/>
    <w:rsid w:val="35032B89"/>
    <w:rsid w:val="351E6AD6"/>
    <w:rsid w:val="35E068D3"/>
    <w:rsid w:val="36237A11"/>
    <w:rsid w:val="369E5F5A"/>
    <w:rsid w:val="36D57A86"/>
    <w:rsid w:val="379B30ED"/>
    <w:rsid w:val="37E36BED"/>
    <w:rsid w:val="3806709E"/>
    <w:rsid w:val="38302D1E"/>
    <w:rsid w:val="38F94373"/>
    <w:rsid w:val="39C96499"/>
    <w:rsid w:val="3A1D0739"/>
    <w:rsid w:val="3A5E7CCF"/>
    <w:rsid w:val="3AB17686"/>
    <w:rsid w:val="3AF93B99"/>
    <w:rsid w:val="3B2B40CB"/>
    <w:rsid w:val="3B786F8B"/>
    <w:rsid w:val="3CCF005B"/>
    <w:rsid w:val="3D461FBA"/>
    <w:rsid w:val="3D5B45EF"/>
    <w:rsid w:val="3F0013D8"/>
    <w:rsid w:val="3F044229"/>
    <w:rsid w:val="3F747742"/>
    <w:rsid w:val="3FB93C81"/>
    <w:rsid w:val="407A02DD"/>
    <w:rsid w:val="40C81736"/>
    <w:rsid w:val="41A84E5D"/>
    <w:rsid w:val="41CE0EB7"/>
    <w:rsid w:val="42B9360E"/>
    <w:rsid w:val="43BC1982"/>
    <w:rsid w:val="44D14A1F"/>
    <w:rsid w:val="4503099B"/>
    <w:rsid w:val="453D7EFA"/>
    <w:rsid w:val="45FD2E1E"/>
    <w:rsid w:val="463D1554"/>
    <w:rsid w:val="46480423"/>
    <w:rsid w:val="46C44BD5"/>
    <w:rsid w:val="46FD0ED7"/>
    <w:rsid w:val="473A1C92"/>
    <w:rsid w:val="47592E4A"/>
    <w:rsid w:val="47D44A52"/>
    <w:rsid w:val="49061DFF"/>
    <w:rsid w:val="49A15B9F"/>
    <w:rsid w:val="49E352A4"/>
    <w:rsid w:val="4A625DAC"/>
    <w:rsid w:val="4BA044F9"/>
    <w:rsid w:val="4BB73BE9"/>
    <w:rsid w:val="4BEB2031"/>
    <w:rsid w:val="4C2C5768"/>
    <w:rsid w:val="4C8D7FB6"/>
    <w:rsid w:val="4CFB75B5"/>
    <w:rsid w:val="4D7D047C"/>
    <w:rsid w:val="4DC537EF"/>
    <w:rsid w:val="4E5F0909"/>
    <w:rsid w:val="4E6200BB"/>
    <w:rsid w:val="4F7855EA"/>
    <w:rsid w:val="4F940716"/>
    <w:rsid w:val="4FA27D64"/>
    <w:rsid w:val="50203001"/>
    <w:rsid w:val="50613214"/>
    <w:rsid w:val="520004CA"/>
    <w:rsid w:val="533D162C"/>
    <w:rsid w:val="5422279F"/>
    <w:rsid w:val="54C32B11"/>
    <w:rsid w:val="54DC56F8"/>
    <w:rsid w:val="56367C5B"/>
    <w:rsid w:val="56677807"/>
    <w:rsid w:val="56820D5B"/>
    <w:rsid w:val="57096D7C"/>
    <w:rsid w:val="579B0911"/>
    <w:rsid w:val="58726012"/>
    <w:rsid w:val="58D06D06"/>
    <w:rsid w:val="59D5260B"/>
    <w:rsid w:val="59F510C8"/>
    <w:rsid w:val="5A190D99"/>
    <w:rsid w:val="5A465B9D"/>
    <w:rsid w:val="5A631C3C"/>
    <w:rsid w:val="5AF71073"/>
    <w:rsid w:val="5B6270CB"/>
    <w:rsid w:val="5BB24FC7"/>
    <w:rsid w:val="5D1E4A62"/>
    <w:rsid w:val="5D5A5542"/>
    <w:rsid w:val="5D940B49"/>
    <w:rsid w:val="5DBD75BE"/>
    <w:rsid w:val="5DDB3A67"/>
    <w:rsid w:val="5E007081"/>
    <w:rsid w:val="5E2979F3"/>
    <w:rsid w:val="5E646A2E"/>
    <w:rsid w:val="5EA92355"/>
    <w:rsid w:val="5F5A7169"/>
    <w:rsid w:val="5FA558FD"/>
    <w:rsid w:val="5FC52CF8"/>
    <w:rsid w:val="5FC5301A"/>
    <w:rsid w:val="60E14966"/>
    <w:rsid w:val="617C259E"/>
    <w:rsid w:val="62525166"/>
    <w:rsid w:val="63310F09"/>
    <w:rsid w:val="63B84F56"/>
    <w:rsid w:val="63ED139D"/>
    <w:rsid w:val="64557A48"/>
    <w:rsid w:val="646326B7"/>
    <w:rsid w:val="64665F9D"/>
    <w:rsid w:val="65571836"/>
    <w:rsid w:val="65E54EB0"/>
    <w:rsid w:val="663E10C6"/>
    <w:rsid w:val="666552E6"/>
    <w:rsid w:val="668B7395"/>
    <w:rsid w:val="66D122B6"/>
    <w:rsid w:val="67B945ED"/>
    <w:rsid w:val="67CD5453"/>
    <w:rsid w:val="67DB2C51"/>
    <w:rsid w:val="68562B5B"/>
    <w:rsid w:val="686B311E"/>
    <w:rsid w:val="68AB6164"/>
    <w:rsid w:val="68F71C1C"/>
    <w:rsid w:val="6AAA1AFA"/>
    <w:rsid w:val="6B2F5A5F"/>
    <w:rsid w:val="6B3F724F"/>
    <w:rsid w:val="6B533C17"/>
    <w:rsid w:val="6B8307E0"/>
    <w:rsid w:val="6C686F88"/>
    <w:rsid w:val="6EBD7FFE"/>
    <w:rsid w:val="6EC13E25"/>
    <w:rsid w:val="6FD45398"/>
    <w:rsid w:val="71285AAC"/>
    <w:rsid w:val="715C2F1C"/>
    <w:rsid w:val="71C31377"/>
    <w:rsid w:val="71E74047"/>
    <w:rsid w:val="7205398F"/>
    <w:rsid w:val="7238655B"/>
    <w:rsid w:val="736C43E3"/>
    <w:rsid w:val="73BC5AD9"/>
    <w:rsid w:val="73D85E91"/>
    <w:rsid w:val="742F0E63"/>
    <w:rsid w:val="7453751A"/>
    <w:rsid w:val="746453A7"/>
    <w:rsid w:val="76013066"/>
    <w:rsid w:val="76013836"/>
    <w:rsid w:val="76490038"/>
    <w:rsid w:val="764D1C01"/>
    <w:rsid w:val="77400CB2"/>
    <w:rsid w:val="77401EC1"/>
    <w:rsid w:val="77A40E96"/>
    <w:rsid w:val="785F380B"/>
    <w:rsid w:val="78CA23D8"/>
    <w:rsid w:val="793B59A2"/>
    <w:rsid w:val="794C72DA"/>
    <w:rsid w:val="79771CC2"/>
    <w:rsid w:val="7A0C4A94"/>
    <w:rsid w:val="7AB92E09"/>
    <w:rsid w:val="7B5D7ABB"/>
    <w:rsid w:val="7B99300E"/>
    <w:rsid w:val="7B99444A"/>
    <w:rsid w:val="7BCF57C7"/>
    <w:rsid w:val="7BE401C5"/>
    <w:rsid w:val="7DB1356C"/>
    <w:rsid w:val="7E611BB9"/>
    <w:rsid w:val="7F190573"/>
    <w:rsid w:val="7F3842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name="annotation reference"/>
    <w:lsdException w:uiPriority="99" w:name="line number"/>
    <w:lsdException w:qFormat="1" w:unhideWhenUsed="0" w:uiPriority="99" w:semiHidden="0" w:name="page number"/>
    <w:lsdException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4">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3">
    <w:name w:val="heading 2"/>
    <w:basedOn w:val="1"/>
    <w:next w:val="2"/>
    <w:link w:val="50"/>
    <w:qFormat/>
    <w:uiPriority w:val="0"/>
    <w:pPr>
      <w:spacing w:before="100" w:beforeAutospacing="1" w:after="100" w:afterAutospacing="1"/>
      <w:outlineLvl w:val="1"/>
    </w:pPr>
    <w:rPr>
      <w:rFonts w:ascii="宋体" w:hAnsi="宋体"/>
      <w:b/>
      <w:bCs/>
      <w:kern w:val="0"/>
      <w:sz w:val="36"/>
      <w:szCs w:val="36"/>
    </w:rPr>
  </w:style>
  <w:style w:type="paragraph" w:styleId="2">
    <w:name w:val="heading 3"/>
    <w:basedOn w:val="3"/>
    <w:next w:val="1"/>
    <w:qFormat/>
    <w:uiPriority w:val="0"/>
    <w:pPr>
      <w:keepNext/>
      <w:keepLines/>
      <w:spacing w:before="260" w:after="260" w:line="415" w:lineRule="auto"/>
      <w:outlineLvl w:val="2"/>
    </w:pPr>
    <w:rPr>
      <w:sz w:val="32"/>
      <w:szCs w:val="32"/>
    </w:rPr>
  </w:style>
  <w:style w:type="paragraph" w:styleId="5">
    <w:name w:val="heading 4"/>
    <w:basedOn w:val="1"/>
    <w:next w:val="1"/>
    <w:link w:val="185"/>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ind w:left="1680" w:hanging="210"/>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pPr>
    <w:rPr>
      <w:rFonts w:ascii="Calibri" w:hAnsi="Calibri"/>
      <w:sz w:val="20"/>
      <w:szCs w:val="20"/>
    </w:rPr>
  </w:style>
  <w:style w:type="paragraph" w:styleId="9">
    <w:name w:val="Document Map"/>
    <w:basedOn w:val="1"/>
    <w:link w:val="170"/>
    <w:semiHidden/>
    <w:qFormat/>
    <w:uiPriority w:val="0"/>
    <w:pPr>
      <w:shd w:val="clear" w:color="auto" w:fill="000080"/>
    </w:pPr>
    <w:rPr>
      <w:rFonts w:asciiTheme="minorHAnsi" w:hAnsiTheme="minorHAnsi" w:eastAsiaTheme="minorEastAsia" w:cstheme="minorBidi"/>
    </w:rPr>
  </w:style>
  <w:style w:type="paragraph" w:styleId="10">
    <w:name w:val="annotation text"/>
    <w:basedOn w:val="1"/>
    <w:link w:val="167"/>
    <w:semiHidden/>
    <w:qFormat/>
    <w:uiPriority w:val="0"/>
    <w:rPr>
      <w:rFonts w:asciiTheme="minorHAnsi" w:hAnsiTheme="minorHAnsi" w:eastAsiaTheme="minorEastAsia" w:cstheme="minorBidi"/>
    </w:rPr>
  </w:style>
  <w:style w:type="paragraph" w:styleId="11">
    <w:name w:val="index 6"/>
    <w:basedOn w:val="1"/>
    <w:next w:val="1"/>
    <w:qFormat/>
    <w:uiPriority w:val="0"/>
    <w:pPr>
      <w:ind w:left="1260" w:hanging="210"/>
    </w:pPr>
    <w:rPr>
      <w:rFonts w:ascii="Calibri" w:hAnsi="Calibri"/>
      <w:sz w:val="20"/>
      <w:szCs w:val="20"/>
    </w:rPr>
  </w:style>
  <w:style w:type="paragraph" w:styleId="12">
    <w:name w:val="Body Text 3"/>
    <w:basedOn w:val="1"/>
    <w:link w:val="178"/>
    <w:semiHidden/>
    <w:unhideWhenUsed/>
    <w:qFormat/>
    <w:uiPriority w:val="99"/>
    <w:pPr>
      <w:spacing w:after="120"/>
    </w:pPr>
    <w:rPr>
      <w:sz w:val="16"/>
      <w:szCs w:val="16"/>
    </w:rPr>
  </w:style>
  <w:style w:type="paragraph" w:styleId="13">
    <w:name w:val="Body Text"/>
    <w:basedOn w:val="1"/>
    <w:next w:val="14"/>
    <w:link w:val="183"/>
    <w:semiHidden/>
    <w:unhideWhenUsed/>
    <w:qFormat/>
    <w:uiPriority w:val="99"/>
    <w:pPr>
      <w:spacing w:after="120"/>
    </w:pPr>
  </w:style>
  <w:style w:type="paragraph" w:customStyle="1" w:styleId="14">
    <w:name w:val="Body Text Indent 21"/>
    <w:basedOn w:val="1"/>
    <w:next w:val="15"/>
    <w:qFormat/>
    <w:uiPriority w:val="0"/>
    <w:pPr>
      <w:overflowPunct w:val="0"/>
      <w:autoSpaceDE w:val="0"/>
      <w:autoSpaceDN w:val="0"/>
      <w:adjustRightInd w:val="0"/>
      <w:spacing w:line="360" w:lineRule="auto"/>
      <w:ind w:firstLine="555"/>
      <w:textAlignment w:val="baseline"/>
    </w:pPr>
    <w:rPr>
      <w:rFonts w:ascii="宋体"/>
      <w:spacing w:val="12"/>
      <w:kern w:val="0"/>
      <w:sz w:val="24"/>
    </w:rPr>
  </w:style>
  <w:style w:type="paragraph" w:styleId="15">
    <w:name w:val="header"/>
    <w:basedOn w:val="1"/>
    <w:link w:val="148"/>
    <w:qFormat/>
    <w:uiPriority w:val="99"/>
    <w:pPr>
      <w:snapToGrid w:val="0"/>
    </w:pPr>
    <w:rPr>
      <w:rFonts w:asciiTheme="minorHAnsi" w:hAnsiTheme="minorHAnsi" w:eastAsiaTheme="minorEastAsia" w:cstheme="minorBidi"/>
      <w:sz w:val="18"/>
      <w:szCs w:val="18"/>
    </w:rPr>
  </w:style>
  <w:style w:type="paragraph" w:styleId="16">
    <w:name w:val="index 4"/>
    <w:basedOn w:val="1"/>
    <w:next w:val="1"/>
    <w:qFormat/>
    <w:uiPriority w:val="0"/>
    <w:pPr>
      <w:ind w:left="840" w:hanging="210"/>
    </w:pPr>
    <w:rPr>
      <w:rFonts w:ascii="Calibri" w:hAnsi="Calibri"/>
      <w:sz w:val="20"/>
      <w:szCs w:val="20"/>
    </w:rPr>
  </w:style>
  <w:style w:type="paragraph" w:styleId="17">
    <w:name w:val="Plain Text"/>
    <w:basedOn w:val="1"/>
    <w:link w:val="181"/>
    <w:unhideWhenUsed/>
    <w:qFormat/>
    <w:uiPriority w:val="99"/>
    <w:pPr>
      <w:widowControl w:val="0"/>
      <w:spacing w:line="240" w:lineRule="auto"/>
      <w:jc w:val="both"/>
    </w:pPr>
    <w:rPr>
      <w:rFonts w:ascii="宋体" w:hAnsi="Courier New" w:cs="Courier New"/>
      <w:szCs w:val="21"/>
    </w:rPr>
  </w:style>
  <w:style w:type="paragraph" w:styleId="18">
    <w:name w:val="index 3"/>
    <w:basedOn w:val="1"/>
    <w:next w:val="1"/>
    <w:qFormat/>
    <w:uiPriority w:val="0"/>
    <w:pPr>
      <w:ind w:left="630" w:hanging="210"/>
    </w:pPr>
    <w:rPr>
      <w:rFonts w:ascii="Calibri" w:hAnsi="Calibri"/>
      <w:sz w:val="20"/>
      <w:szCs w:val="20"/>
    </w:rPr>
  </w:style>
  <w:style w:type="paragraph" w:styleId="19">
    <w:name w:val="Date"/>
    <w:basedOn w:val="1"/>
    <w:next w:val="1"/>
    <w:link w:val="169"/>
    <w:qFormat/>
    <w:uiPriority w:val="99"/>
    <w:pPr>
      <w:ind w:left="100" w:leftChars="2500"/>
    </w:pPr>
    <w:rPr>
      <w:rFonts w:asciiTheme="minorHAnsi" w:hAnsiTheme="minorHAnsi" w:eastAsiaTheme="minorEastAsia" w:cstheme="minorBidi"/>
    </w:rPr>
  </w:style>
  <w:style w:type="paragraph" w:styleId="20">
    <w:name w:val="Body Text Indent 2"/>
    <w:basedOn w:val="1"/>
    <w:link w:val="159"/>
    <w:qFormat/>
    <w:uiPriority w:val="99"/>
    <w:pPr>
      <w:spacing w:after="120" w:line="480" w:lineRule="auto"/>
      <w:ind w:left="420" w:leftChars="200"/>
    </w:pPr>
    <w:rPr>
      <w:rFonts w:asciiTheme="minorHAnsi" w:hAnsiTheme="minorHAnsi" w:eastAsiaTheme="minorEastAsia" w:cstheme="minorBidi"/>
    </w:rPr>
  </w:style>
  <w:style w:type="paragraph" w:styleId="21">
    <w:name w:val="endnote text"/>
    <w:basedOn w:val="1"/>
    <w:link w:val="176"/>
    <w:semiHidden/>
    <w:qFormat/>
    <w:uiPriority w:val="0"/>
    <w:pPr>
      <w:snapToGrid w:val="0"/>
    </w:pPr>
    <w:rPr>
      <w:rFonts w:asciiTheme="minorHAnsi" w:hAnsiTheme="minorHAnsi" w:eastAsiaTheme="minorEastAsia" w:cstheme="minorBidi"/>
    </w:rPr>
  </w:style>
  <w:style w:type="paragraph" w:styleId="22">
    <w:name w:val="Balloon Text"/>
    <w:basedOn w:val="1"/>
    <w:link w:val="145"/>
    <w:qFormat/>
    <w:uiPriority w:val="99"/>
    <w:rPr>
      <w:rFonts w:asciiTheme="minorHAnsi" w:hAnsiTheme="minorHAnsi" w:eastAsiaTheme="minorEastAsia" w:cstheme="minorBidi"/>
      <w:sz w:val="18"/>
      <w:szCs w:val="18"/>
    </w:rPr>
  </w:style>
  <w:style w:type="paragraph" w:styleId="23">
    <w:name w:val="footer"/>
    <w:basedOn w:val="1"/>
    <w:link w:val="166"/>
    <w:qFormat/>
    <w:uiPriority w:val="99"/>
    <w:pPr>
      <w:snapToGrid w:val="0"/>
      <w:ind w:right="210" w:rightChars="100"/>
      <w:jc w:val="right"/>
    </w:pPr>
    <w:rPr>
      <w:rFonts w:asciiTheme="minorHAnsi" w:hAnsiTheme="minorHAnsi" w:eastAsiaTheme="minorEastAsia" w:cstheme="minorBidi"/>
      <w:sz w:val="18"/>
      <w:szCs w:val="18"/>
    </w:rPr>
  </w:style>
  <w:style w:type="paragraph" w:styleId="24">
    <w:name w:val="toc 1"/>
    <w:basedOn w:val="1"/>
    <w:next w:val="1"/>
    <w:semiHidden/>
    <w:qFormat/>
    <w:uiPriority w:val="0"/>
    <w:pPr>
      <w:tabs>
        <w:tab w:val="right" w:leader="dot" w:pos="9242"/>
      </w:tabs>
      <w:spacing w:beforeLines="25" w:afterLines="25"/>
    </w:pPr>
    <w:rPr>
      <w:rFonts w:ascii="宋体"/>
      <w:szCs w:val="21"/>
    </w:rPr>
  </w:style>
  <w:style w:type="paragraph" w:styleId="25">
    <w:name w:val="index heading"/>
    <w:basedOn w:val="1"/>
    <w:next w:val="26"/>
    <w:qFormat/>
    <w:uiPriority w:val="0"/>
    <w:pPr>
      <w:spacing w:before="120" w:after="120"/>
      <w:jc w:val="center"/>
    </w:pPr>
    <w:rPr>
      <w:rFonts w:ascii="Calibri" w:hAnsi="Calibri"/>
      <w:b/>
      <w:bCs/>
      <w:iCs/>
      <w:szCs w:val="20"/>
    </w:rPr>
  </w:style>
  <w:style w:type="paragraph" w:styleId="26">
    <w:name w:val="index 1"/>
    <w:basedOn w:val="1"/>
    <w:next w:val="1"/>
    <w:unhideWhenUsed/>
    <w:qFormat/>
    <w:uiPriority w:val="0"/>
  </w:style>
  <w:style w:type="paragraph" w:styleId="27">
    <w:name w:val="footnote text"/>
    <w:basedOn w:val="1"/>
    <w:link w:val="155"/>
    <w:qFormat/>
    <w:uiPriority w:val="0"/>
    <w:pPr>
      <w:tabs>
        <w:tab w:val="left" w:pos="0"/>
      </w:tabs>
      <w:snapToGrid w:val="0"/>
      <w:ind w:left="720" w:hanging="357"/>
    </w:pPr>
    <w:rPr>
      <w:rFonts w:ascii="宋体" w:hAnsiTheme="minorHAnsi" w:eastAsiaTheme="minorEastAsia" w:cstheme="minorBidi"/>
      <w:sz w:val="18"/>
      <w:szCs w:val="18"/>
    </w:rPr>
  </w:style>
  <w:style w:type="paragraph" w:styleId="28">
    <w:name w:val="index 7"/>
    <w:basedOn w:val="1"/>
    <w:next w:val="1"/>
    <w:qFormat/>
    <w:uiPriority w:val="0"/>
    <w:pPr>
      <w:ind w:left="1470" w:hanging="210"/>
    </w:pPr>
    <w:rPr>
      <w:rFonts w:ascii="Calibri" w:hAnsi="Calibri"/>
      <w:sz w:val="20"/>
      <w:szCs w:val="20"/>
    </w:rPr>
  </w:style>
  <w:style w:type="paragraph" w:styleId="29">
    <w:name w:val="index 9"/>
    <w:basedOn w:val="1"/>
    <w:next w:val="1"/>
    <w:qFormat/>
    <w:uiPriority w:val="0"/>
    <w:pPr>
      <w:ind w:left="1890" w:hanging="210"/>
    </w:pPr>
    <w:rPr>
      <w:rFonts w:ascii="Calibri" w:hAnsi="Calibri"/>
      <w:sz w:val="20"/>
      <w:szCs w:val="20"/>
    </w:rPr>
  </w:style>
  <w:style w:type="paragraph" w:styleId="30">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31">
    <w:name w:val="Body Text 2"/>
    <w:basedOn w:val="1"/>
    <w:qFormat/>
    <w:uiPriority w:val="0"/>
    <w:rPr>
      <w:bCs/>
      <w:kern w:val="0"/>
      <w:sz w:val="28"/>
      <w:szCs w:val="20"/>
    </w:rPr>
  </w:style>
  <w:style w:type="paragraph" w:styleId="32">
    <w:name w:val="HTML Preformatted"/>
    <w:basedOn w:val="1"/>
    <w:link w:val="153"/>
    <w:qFormat/>
    <w:uiPriority w:val="0"/>
    <w:rPr>
      <w:rFonts w:ascii="Courier New" w:hAnsi="Courier New" w:cs="Courier New" w:eastAsiaTheme="minorEastAsia"/>
      <w:szCs w:val="22"/>
    </w:rPr>
  </w:style>
  <w:style w:type="paragraph" w:styleId="33">
    <w:name w:val="Normal (Web)"/>
    <w:basedOn w:val="1"/>
    <w:unhideWhenUsed/>
    <w:qFormat/>
    <w:uiPriority w:val="99"/>
    <w:pPr>
      <w:spacing w:before="100" w:beforeAutospacing="1" w:after="100" w:afterAutospacing="1"/>
    </w:pPr>
    <w:rPr>
      <w:rFonts w:ascii="宋体" w:hAnsi="宋体" w:cs="宋体"/>
      <w:kern w:val="0"/>
      <w:sz w:val="24"/>
    </w:rPr>
  </w:style>
  <w:style w:type="paragraph" w:styleId="34">
    <w:name w:val="index 2"/>
    <w:basedOn w:val="1"/>
    <w:next w:val="1"/>
    <w:qFormat/>
    <w:uiPriority w:val="0"/>
    <w:pPr>
      <w:ind w:left="420" w:hanging="210"/>
    </w:pPr>
    <w:rPr>
      <w:rFonts w:ascii="Calibri" w:hAnsi="Calibri"/>
      <w:sz w:val="20"/>
      <w:szCs w:val="20"/>
    </w:rPr>
  </w:style>
  <w:style w:type="paragraph" w:styleId="35">
    <w:name w:val="Title"/>
    <w:basedOn w:val="1"/>
    <w:link w:val="179"/>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36">
    <w:name w:val="annotation subject"/>
    <w:basedOn w:val="10"/>
    <w:next w:val="10"/>
    <w:link w:val="175"/>
    <w:semiHidden/>
    <w:qFormat/>
    <w:uiPriority w:val="0"/>
    <w:rPr>
      <w:b/>
      <w:bCs/>
    </w:rPr>
  </w:style>
  <w:style w:type="paragraph" w:styleId="37">
    <w:name w:val="Body Text First Indent"/>
    <w:basedOn w:val="13"/>
    <w:qFormat/>
    <w:uiPriority w:val="0"/>
    <w:pPr>
      <w:autoSpaceDE w:val="0"/>
      <w:autoSpaceDN w:val="0"/>
      <w:adjustRightInd w:val="0"/>
      <w:ind w:firstLine="420"/>
      <w:textAlignment w:val="baseline"/>
    </w:pPr>
    <w:rPr>
      <w:rFonts w:ascii="宋体"/>
      <w:sz w:val="34"/>
    </w:rPr>
  </w:style>
  <w:style w:type="table" w:styleId="39">
    <w:name w:val="Table Grid"/>
    <w:basedOn w:val="3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22"/>
    <w:rPr>
      <w:b/>
      <w:bCs/>
    </w:rPr>
  </w:style>
  <w:style w:type="character" w:styleId="42">
    <w:name w:val="page number"/>
    <w:qFormat/>
    <w:uiPriority w:val="99"/>
    <w:rPr>
      <w:rFonts w:ascii="Times New Roman" w:hAnsi="Times New Roman" w:eastAsia="宋体"/>
      <w:sz w:val="18"/>
    </w:rPr>
  </w:style>
  <w:style w:type="character" w:styleId="43">
    <w:name w:val="FollowedHyperlink"/>
    <w:qFormat/>
    <w:uiPriority w:val="0"/>
    <w:rPr>
      <w:color w:val="800080"/>
      <w:u w:val="single"/>
    </w:rPr>
  </w:style>
  <w:style w:type="character" w:styleId="44">
    <w:name w:val="Emphasis"/>
    <w:qFormat/>
    <w:uiPriority w:val="20"/>
    <w:rPr>
      <w:color w:val="CC0000"/>
    </w:rPr>
  </w:style>
  <w:style w:type="character" w:styleId="45">
    <w:name w:val="Hyperlink"/>
    <w:qFormat/>
    <w:uiPriority w:val="99"/>
    <w:rPr>
      <w:color w:val="0000FF"/>
      <w:spacing w:val="0"/>
      <w:w w:val="100"/>
      <w:szCs w:val="21"/>
      <w:u w:val="single"/>
      <w:lang w:val="en-US" w:eastAsia="zh-CN"/>
    </w:rPr>
  </w:style>
  <w:style w:type="character" w:styleId="46">
    <w:name w:val="annotation reference"/>
    <w:basedOn w:val="40"/>
    <w:semiHidden/>
    <w:unhideWhenUsed/>
    <w:qFormat/>
    <w:uiPriority w:val="0"/>
    <w:rPr>
      <w:sz w:val="21"/>
      <w:szCs w:val="21"/>
    </w:rPr>
  </w:style>
  <w:style w:type="character" w:styleId="47">
    <w:name w:val="footnote reference"/>
    <w:qFormat/>
    <w:uiPriority w:val="0"/>
    <w:rPr>
      <w:vertAlign w:val="superscript"/>
    </w:rPr>
  </w:style>
  <w:style w:type="paragraph" w:customStyle="1" w:styleId="48">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character" w:customStyle="1" w:styleId="49">
    <w:name w:val="标题 1 字符"/>
    <w:basedOn w:val="40"/>
    <w:link w:val="4"/>
    <w:qFormat/>
    <w:uiPriority w:val="0"/>
    <w:rPr>
      <w:rFonts w:ascii="Times New Roman" w:hAnsi="Times New Roman" w:eastAsia="宋体" w:cs="Times New Roman"/>
      <w:b/>
      <w:bCs/>
      <w:kern w:val="44"/>
      <w:sz w:val="44"/>
      <w:szCs w:val="44"/>
    </w:rPr>
  </w:style>
  <w:style w:type="character" w:customStyle="1" w:styleId="50">
    <w:name w:val="标题 2 字符"/>
    <w:basedOn w:val="40"/>
    <w:link w:val="3"/>
    <w:qFormat/>
    <w:uiPriority w:val="0"/>
    <w:rPr>
      <w:rFonts w:ascii="宋体" w:hAnsi="宋体" w:eastAsia="宋体" w:cs="Times New Roman"/>
      <w:b/>
      <w:bCs/>
      <w:kern w:val="0"/>
      <w:sz w:val="36"/>
      <w:szCs w:val="36"/>
    </w:rPr>
  </w:style>
  <w:style w:type="character" w:customStyle="1" w:styleId="51">
    <w:name w:val="批注文字 Char"/>
    <w:semiHidden/>
    <w:qFormat/>
    <w:uiPriority w:val="0"/>
    <w:rPr>
      <w:szCs w:val="24"/>
    </w:rPr>
  </w:style>
  <w:style w:type="character" w:customStyle="1" w:styleId="52">
    <w:name w:val="批注主题 Char"/>
    <w:semiHidden/>
    <w:qFormat/>
    <w:uiPriority w:val="0"/>
    <w:rPr>
      <w:b/>
      <w:bCs/>
      <w:szCs w:val="24"/>
    </w:rPr>
  </w:style>
  <w:style w:type="character" w:customStyle="1" w:styleId="53">
    <w:name w:val="文档结构图 Char"/>
    <w:semiHidden/>
    <w:qFormat/>
    <w:uiPriority w:val="0"/>
    <w:rPr>
      <w:szCs w:val="24"/>
      <w:shd w:val="clear" w:color="auto" w:fill="000080"/>
    </w:rPr>
  </w:style>
  <w:style w:type="character" w:customStyle="1" w:styleId="54">
    <w:name w:val="脚注文本 Char"/>
    <w:qFormat/>
    <w:uiPriority w:val="0"/>
    <w:rPr>
      <w:rFonts w:ascii="宋体"/>
      <w:sz w:val="18"/>
      <w:szCs w:val="18"/>
    </w:rPr>
  </w:style>
  <w:style w:type="character" w:customStyle="1" w:styleId="55">
    <w:name w:val="con"/>
    <w:qFormat/>
    <w:uiPriority w:val="0"/>
  </w:style>
  <w:style w:type="character" w:customStyle="1" w:styleId="56">
    <w:name w:val="bar-label2"/>
    <w:qFormat/>
    <w:uiPriority w:val="99"/>
  </w:style>
  <w:style w:type="character" w:customStyle="1" w:styleId="57">
    <w:name w:val="正文文本缩进 2 Char"/>
    <w:qFormat/>
    <w:uiPriority w:val="99"/>
    <w:rPr>
      <w:szCs w:val="24"/>
    </w:rPr>
  </w:style>
  <w:style w:type="character" w:customStyle="1" w:styleId="58">
    <w:name w:val="日期 Char"/>
    <w:qFormat/>
    <w:uiPriority w:val="99"/>
    <w:rPr>
      <w:szCs w:val="24"/>
    </w:rPr>
  </w:style>
  <w:style w:type="character" w:customStyle="1" w:styleId="59">
    <w:name w:val="页脚 Char"/>
    <w:qFormat/>
    <w:locked/>
    <w:uiPriority w:val="99"/>
    <w:rPr>
      <w:sz w:val="18"/>
      <w:szCs w:val="18"/>
    </w:rPr>
  </w:style>
  <w:style w:type="character" w:customStyle="1" w:styleId="60">
    <w:name w:val="apple-converted-space"/>
    <w:basedOn w:val="40"/>
    <w:qFormat/>
    <w:uiPriority w:val="0"/>
  </w:style>
  <w:style w:type="character" w:customStyle="1" w:styleId="61">
    <w:name w:val="批注框文本 Char"/>
    <w:qFormat/>
    <w:uiPriority w:val="99"/>
    <w:rPr>
      <w:sz w:val="18"/>
      <w:szCs w:val="18"/>
    </w:rPr>
  </w:style>
  <w:style w:type="character" w:customStyle="1" w:styleId="62">
    <w:name w:val="页眉 Char"/>
    <w:qFormat/>
    <w:locked/>
    <w:uiPriority w:val="99"/>
    <w:rPr>
      <w:sz w:val="18"/>
      <w:szCs w:val="18"/>
    </w:rPr>
  </w:style>
  <w:style w:type="character" w:customStyle="1" w:styleId="63">
    <w:name w:val="首示例 Char"/>
    <w:link w:val="64"/>
    <w:qFormat/>
    <w:uiPriority w:val="0"/>
    <w:rPr>
      <w:rFonts w:ascii="宋体" w:hAnsi="宋体"/>
      <w:sz w:val="18"/>
      <w:szCs w:val="18"/>
    </w:rPr>
  </w:style>
  <w:style w:type="paragraph" w:customStyle="1" w:styleId="64">
    <w:name w:val="首示例"/>
    <w:next w:val="65"/>
    <w:link w:val="63"/>
    <w:qFormat/>
    <w:uiPriority w:val="0"/>
    <w:pPr>
      <w:tabs>
        <w:tab w:val="left" w:pos="360"/>
      </w:tabs>
      <w:spacing w:line="360" w:lineRule="exact"/>
    </w:pPr>
    <w:rPr>
      <w:rFonts w:ascii="宋体" w:hAnsi="宋体" w:eastAsiaTheme="minorEastAsia" w:cstheme="minorBidi"/>
      <w:kern w:val="2"/>
      <w:sz w:val="18"/>
      <w:szCs w:val="18"/>
      <w:lang w:val="en-US" w:eastAsia="zh-CN" w:bidi="ar-SA"/>
    </w:rPr>
  </w:style>
  <w:style w:type="paragraph" w:customStyle="1" w:styleId="65">
    <w:name w:val="段"/>
    <w:link w:val="66"/>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66">
    <w:name w:val="段 Char"/>
    <w:link w:val="65"/>
    <w:qFormat/>
    <w:uiPriority w:val="0"/>
    <w:rPr>
      <w:rFonts w:ascii="宋体"/>
    </w:rPr>
  </w:style>
  <w:style w:type="character" w:customStyle="1" w:styleId="67">
    <w:name w:val="附录公式 Char"/>
    <w:basedOn w:val="66"/>
    <w:link w:val="68"/>
    <w:qFormat/>
    <w:uiPriority w:val="0"/>
    <w:rPr>
      <w:rFonts w:ascii="宋体"/>
    </w:rPr>
  </w:style>
  <w:style w:type="paragraph" w:customStyle="1" w:styleId="68">
    <w:name w:val="附录公式"/>
    <w:basedOn w:val="65"/>
    <w:next w:val="65"/>
    <w:link w:val="67"/>
    <w:qFormat/>
    <w:uiPriority w:val="0"/>
  </w:style>
  <w:style w:type="character" w:customStyle="1" w:styleId="69">
    <w:name w:val="发布"/>
    <w:qFormat/>
    <w:uiPriority w:val="0"/>
    <w:rPr>
      <w:rFonts w:ascii="黑体" w:eastAsia="黑体"/>
      <w:spacing w:val="85"/>
      <w:w w:val="100"/>
      <w:position w:val="3"/>
      <w:sz w:val="28"/>
      <w:szCs w:val="28"/>
    </w:rPr>
  </w:style>
  <w:style w:type="character" w:customStyle="1" w:styleId="70">
    <w:name w:val="一级条标题 Char"/>
    <w:link w:val="71"/>
    <w:qFormat/>
    <w:uiPriority w:val="0"/>
    <w:rPr>
      <w:rFonts w:ascii="黑体" w:eastAsia="黑体"/>
      <w:szCs w:val="21"/>
    </w:rPr>
  </w:style>
  <w:style w:type="paragraph" w:customStyle="1" w:styleId="71">
    <w:name w:val="一级条标题"/>
    <w:next w:val="65"/>
    <w:link w:val="70"/>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character" w:customStyle="1" w:styleId="72">
    <w:name w:val="HTML 预设格式 Char"/>
    <w:qFormat/>
    <w:uiPriority w:val="0"/>
    <w:rPr>
      <w:rFonts w:ascii="Courier New" w:hAnsi="Courier New" w:cs="Courier New"/>
    </w:rPr>
  </w:style>
  <w:style w:type="character" w:customStyle="1" w:styleId="73">
    <w:name w:val="尾注文本 Char"/>
    <w:semiHidden/>
    <w:qFormat/>
    <w:uiPriority w:val="0"/>
    <w:rPr>
      <w:szCs w:val="24"/>
    </w:rPr>
  </w:style>
  <w:style w:type="paragraph" w:customStyle="1" w:styleId="74">
    <w:name w:val="trs_editor"/>
    <w:basedOn w:val="1"/>
    <w:qFormat/>
    <w:uiPriority w:val="0"/>
    <w:pPr>
      <w:spacing w:before="100" w:beforeAutospacing="1" w:after="100" w:afterAutospacing="1" w:line="240" w:lineRule="auto"/>
    </w:pPr>
    <w:rPr>
      <w:rFonts w:ascii="宋体" w:hAnsi="宋体" w:cs="宋体"/>
      <w:kern w:val="0"/>
      <w:sz w:val="24"/>
    </w:rPr>
  </w:style>
  <w:style w:type="paragraph" w:customStyle="1" w:styleId="75">
    <w:name w:val="reader-word-layer"/>
    <w:basedOn w:val="1"/>
    <w:qFormat/>
    <w:uiPriority w:val="0"/>
    <w:pPr>
      <w:spacing w:before="100" w:beforeAutospacing="1" w:after="100" w:afterAutospacing="1" w:line="240" w:lineRule="auto"/>
    </w:pPr>
    <w:rPr>
      <w:rFonts w:ascii="宋体" w:hAnsi="宋体" w:cs="宋体"/>
      <w:kern w:val="0"/>
      <w:sz w:val="24"/>
    </w:rPr>
  </w:style>
  <w:style w:type="paragraph" w:styleId="76">
    <w:name w:val="List Paragraph"/>
    <w:basedOn w:val="1"/>
    <w:qFormat/>
    <w:uiPriority w:val="34"/>
    <w:pPr>
      <w:ind w:firstLine="420" w:firstLineChars="200"/>
    </w:pPr>
    <w:rPr>
      <w:rFonts w:ascii="宋体" w:hAnsi="宋体" w:cs="宋体"/>
      <w:kern w:val="0"/>
      <w:sz w:val="24"/>
    </w:rPr>
  </w:style>
  <w:style w:type="paragraph" w:customStyle="1" w:styleId="77">
    <w:name w:val="封面一致性程度标识2"/>
    <w:basedOn w:val="78"/>
    <w:qFormat/>
    <w:uiPriority w:val="0"/>
    <w:pPr>
      <w:framePr w:wrap="around" w:y="4469"/>
    </w:pPr>
  </w:style>
  <w:style w:type="paragraph" w:customStyle="1" w:styleId="78">
    <w:name w:val="封面一致性程度标识"/>
    <w:basedOn w:val="79"/>
    <w:qFormat/>
    <w:uiPriority w:val="0"/>
    <w:pPr>
      <w:framePr w:wrap="around"/>
      <w:spacing w:before="440"/>
    </w:pPr>
    <w:rPr>
      <w:rFonts w:ascii="宋体" w:eastAsia="宋体"/>
    </w:rPr>
  </w:style>
  <w:style w:type="paragraph" w:customStyle="1" w:styleId="79">
    <w:name w:val="封面标准英文名称"/>
    <w:basedOn w:val="80"/>
    <w:qFormat/>
    <w:uiPriority w:val="0"/>
    <w:pPr>
      <w:framePr w:wrap="around"/>
      <w:spacing w:before="370" w:line="400" w:lineRule="exact"/>
    </w:pPr>
    <w:rPr>
      <w:rFonts w:ascii="Times New Roman"/>
      <w:sz w:val="28"/>
      <w:szCs w:val="28"/>
    </w:rPr>
  </w:style>
  <w:style w:type="paragraph" w:customStyle="1" w:styleId="8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1">
    <w:name w:val="封面标准英文名称2"/>
    <w:basedOn w:val="79"/>
    <w:qFormat/>
    <w:uiPriority w:val="0"/>
    <w:pPr>
      <w:framePr w:wrap="around" w:y="4469"/>
    </w:pPr>
  </w:style>
  <w:style w:type="paragraph" w:customStyle="1" w:styleId="82">
    <w:name w:val="其他发布日期"/>
    <w:basedOn w:val="83"/>
    <w:qFormat/>
    <w:uiPriority w:val="0"/>
    <w:pPr>
      <w:framePr w:wrap="around" w:vAnchor="page" w:hAnchor="text" w:x="1419"/>
    </w:pPr>
  </w:style>
  <w:style w:type="paragraph" w:customStyle="1" w:styleId="83">
    <w:name w:val="发布日期"/>
    <w:qFormat/>
    <w:uiPriority w:val="0"/>
    <w:pPr>
      <w:framePr w:w="3997" w:h="471" w:hRule="exact" w:vSpace="181" w:wrap="around" w:vAnchor="margin" w:hAnchor="page" w:x="7089" w:y="14097" w:anchorLock="1"/>
      <w:spacing w:line="360" w:lineRule="exact"/>
    </w:pPr>
    <w:rPr>
      <w:rFonts w:ascii="Times New Roman" w:hAnsi="Times New Roman" w:eastAsia="黑体" w:cs="Times New Roman"/>
      <w:sz w:val="28"/>
      <w:lang w:val="en-US" w:eastAsia="zh-CN" w:bidi="ar-SA"/>
    </w:rPr>
  </w:style>
  <w:style w:type="paragraph" w:customStyle="1" w:styleId="84">
    <w:name w:val="正文公式编号制表符"/>
    <w:basedOn w:val="65"/>
    <w:next w:val="65"/>
    <w:qFormat/>
    <w:uiPriority w:val="0"/>
    <w:pPr>
      <w:ind w:firstLine="0" w:firstLineChars="0"/>
    </w:pPr>
  </w:style>
  <w:style w:type="paragraph" w:customStyle="1" w:styleId="85">
    <w:name w:val="正文表标题"/>
    <w:next w:val="65"/>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paragraph" w:customStyle="1" w:styleId="86">
    <w:name w:val="文献分类号"/>
    <w:qFormat/>
    <w:uiPriority w:val="0"/>
    <w:pPr>
      <w:framePr w:hSpace="180" w:vSpace="180" w:wrap="around" w:vAnchor="margin" w:hAnchor="margin" w:y="1" w:anchorLock="1"/>
      <w:widowControl w:val="0"/>
      <w:spacing w:line="360" w:lineRule="exact"/>
      <w:textAlignment w:val="center"/>
    </w:pPr>
    <w:rPr>
      <w:rFonts w:ascii="黑体" w:hAnsi="Times New Roman" w:eastAsia="黑体" w:cs="Times New Roman"/>
      <w:sz w:val="21"/>
      <w:szCs w:val="21"/>
      <w:lang w:val="en-US" w:eastAsia="zh-CN" w:bidi="ar-SA"/>
    </w:rPr>
  </w:style>
  <w:style w:type="paragraph" w:customStyle="1" w:styleId="87">
    <w:name w:val="一级无"/>
    <w:basedOn w:val="71"/>
    <w:qFormat/>
    <w:uiPriority w:val="0"/>
  </w:style>
  <w:style w:type="paragraph" w:customStyle="1" w:styleId="88">
    <w:name w:val="图的脚注"/>
    <w:next w:val="65"/>
    <w:qFormat/>
    <w:uiPriority w:val="0"/>
    <w:pPr>
      <w:widowControl w:val="0"/>
      <w:spacing w:line="360" w:lineRule="exact"/>
      <w:ind w:left="840" w:leftChars="200" w:hanging="420" w:hangingChars="200"/>
      <w:jc w:val="both"/>
    </w:pPr>
    <w:rPr>
      <w:rFonts w:ascii="宋体" w:hAnsi="Times New Roman" w:eastAsia="宋体" w:cs="Times New Roman"/>
      <w:sz w:val="18"/>
      <w:lang w:val="en-US" w:eastAsia="zh-CN" w:bidi="ar-SA"/>
    </w:rPr>
  </w:style>
  <w:style w:type="paragraph" w:customStyle="1" w:styleId="89">
    <w:name w:val="图标脚注说明"/>
    <w:basedOn w:val="65"/>
    <w:qFormat/>
    <w:uiPriority w:val="0"/>
    <w:pPr>
      <w:ind w:left="840" w:hanging="420" w:firstLineChars="0"/>
    </w:pPr>
    <w:rPr>
      <w:sz w:val="18"/>
      <w:szCs w:val="18"/>
    </w:rPr>
  </w:style>
  <w:style w:type="paragraph" w:customStyle="1" w:styleId="90">
    <w:name w:val="示例后文字"/>
    <w:basedOn w:val="65"/>
    <w:next w:val="65"/>
    <w:qFormat/>
    <w:uiPriority w:val="0"/>
    <w:pPr>
      <w:ind w:firstLine="360"/>
    </w:pPr>
    <w:rPr>
      <w:sz w:val="18"/>
    </w:rPr>
  </w:style>
  <w:style w:type="paragraph" w:customStyle="1" w:styleId="91">
    <w:name w:val="实施日期"/>
    <w:basedOn w:val="83"/>
    <w:qFormat/>
    <w:uiPriority w:val="0"/>
    <w:pPr>
      <w:framePr w:wrap="around" w:vAnchor="page" w:hAnchor="text"/>
      <w:jc w:val="right"/>
    </w:pPr>
  </w:style>
  <w:style w:type="paragraph" w:customStyle="1" w:styleId="92">
    <w:name w:val="前言、引言标题"/>
    <w:next w:val="65"/>
    <w:qFormat/>
    <w:uiPriority w:val="0"/>
    <w:pPr>
      <w:keepNext/>
      <w:pageBreakBefore/>
      <w:shd w:val="clear" w:color="FFFFFF" w:fill="FFFFFF"/>
      <w:spacing w:before="640" w:after="560" w:line="360" w:lineRule="exact"/>
      <w:jc w:val="center"/>
      <w:outlineLvl w:val="0"/>
    </w:pPr>
    <w:rPr>
      <w:rFonts w:ascii="黑体" w:hAnsi="Times New Roman" w:eastAsia="黑体" w:cs="Times New Roman"/>
      <w:sz w:val="32"/>
      <w:lang w:val="en-US" w:eastAsia="zh-CN" w:bidi="ar-SA"/>
    </w:rPr>
  </w:style>
  <w:style w:type="paragraph" w:customStyle="1" w:styleId="93">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5">
    <w:name w:val="列出段落1"/>
    <w:basedOn w:val="1"/>
    <w:qFormat/>
    <w:uiPriority w:val="0"/>
    <w:pPr>
      <w:widowControl w:val="0"/>
      <w:spacing w:line="240" w:lineRule="auto"/>
      <w:ind w:firstLine="420" w:firstLineChars="200"/>
      <w:jc w:val="both"/>
    </w:pPr>
    <w:rPr>
      <w:rFonts w:ascii="Calibri" w:hAnsi="Calibri"/>
      <w:szCs w:val="22"/>
    </w:rPr>
  </w:style>
  <w:style w:type="paragraph" w:customStyle="1" w:styleId="96">
    <w:name w:val="列项说明"/>
    <w:basedOn w:val="1"/>
    <w:qFormat/>
    <w:uiPriority w:val="0"/>
    <w:pPr>
      <w:adjustRightInd w:val="0"/>
      <w:spacing w:line="320" w:lineRule="exact"/>
      <w:ind w:left="400" w:leftChars="200" w:hanging="200" w:hangingChars="200"/>
      <w:textAlignment w:val="baseline"/>
    </w:pPr>
    <w:rPr>
      <w:rFonts w:ascii="宋体"/>
      <w:kern w:val="0"/>
      <w:szCs w:val="20"/>
    </w:rPr>
  </w:style>
  <w:style w:type="paragraph" w:customStyle="1" w:styleId="97">
    <w:name w:val="附录字母编号列项（一级）"/>
    <w:qFormat/>
    <w:uiPriority w:val="0"/>
    <w:pPr>
      <w:tabs>
        <w:tab w:val="left" w:pos="839"/>
      </w:tabs>
      <w:spacing w:line="360" w:lineRule="exact"/>
      <w:ind w:left="839" w:hanging="419"/>
    </w:pPr>
    <w:rPr>
      <w:rFonts w:ascii="宋体" w:hAnsi="Times New Roman" w:eastAsia="宋体" w:cs="Times New Roman"/>
      <w:sz w:val="21"/>
      <w:lang w:val="en-US" w:eastAsia="zh-CN" w:bidi="ar-SA"/>
    </w:rPr>
  </w:style>
  <w:style w:type="paragraph" w:customStyle="1" w:styleId="98">
    <w:name w:val="条文脚注"/>
    <w:basedOn w:val="27"/>
    <w:qFormat/>
    <w:uiPriority w:val="0"/>
    <w:pPr>
      <w:ind w:left="0" w:firstLine="0"/>
      <w:jc w:val="both"/>
    </w:pPr>
  </w:style>
  <w:style w:type="paragraph" w:customStyle="1" w:styleId="99">
    <w:name w:val="附录一级无"/>
    <w:basedOn w:val="100"/>
    <w:qFormat/>
    <w:uiPriority w:val="0"/>
    <w:pPr>
      <w:tabs>
        <w:tab w:val="left" w:pos="360"/>
      </w:tabs>
      <w:spacing w:beforeLines="0" w:afterLines="0"/>
    </w:pPr>
    <w:rPr>
      <w:rFonts w:ascii="宋体" w:eastAsia="宋体"/>
      <w:szCs w:val="21"/>
    </w:rPr>
  </w:style>
  <w:style w:type="paragraph" w:customStyle="1" w:styleId="100">
    <w:name w:val="附录一级条标题"/>
    <w:basedOn w:val="101"/>
    <w:next w:val="65"/>
    <w:qFormat/>
    <w:uiPriority w:val="0"/>
    <w:pPr>
      <w:tabs>
        <w:tab w:val="left" w:pos="360"/>
      </w:tabs>
      <w:autoSpaceDN w:val="0"/>
      <w:spacing w:beforeLines="50" w:afterLines="50"/>
      <w:outlineLvl w:val="2"/>
    </w:pPr>
  </w:style>
  <w:style w:type="paragraph" w:customStyle="1" w:styleId="101">
    <w:name w:val="附录章标题"/>
    <w:next w:val="65"/>
    <w:qFormat/>
    <w:uiPriority w:val="0"/>
    <w:pPr>
      <w:tabs>
        <w:tab w:val="left" w:pos="360"/>
      </w:tabs>
      <w:wordWrap w:val="0"/>
      <w:overflowPunct w:val="0"/>
      <w:autoSpaceDE w:val="0"/>
      <w:spacing w:beforeLines="100" w:afterLines="100" w:line="360" w:lineRule="exact"/>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五级无"/>
    <w:basedOn w:val="103"/>
    <w:qFormat/>
    <w:uiPriority w:val="0"/>
    <w:pPr>
      <w:tabs>
        <w:tab w:val="left" w:pos="360"/>
      </w:tabs>
      <w:spacing w:beforeLines="0" w:afterLines="0"/>
    </w:pPr>
    <w:rPr>
      <w:rFonts w:ascii="宋体" w:eastAsia="宋体"/>
      <w:szCs w:val="21"/>
    </w:rPr>
  </w:style>
  <w:style w:type="paragraph" w:customStyle="1" w:styleId="103">
    <w:name w:val="附录五级条标题"/>
    <w:basedOn w:val="104"/>
    <w:next w:val="65"/>
    <w:qFormat/>
    <w:uiPriority w:val="0"/>
    <w:pPr>
      <w:tabs>
        <w:tab w:val="left" w:pos="360"/>
      </w:tabs>
      <w:outlineLvl w:val="6"/>
    </w:pPr>
  </w:style>
  <w:style w:type="paragraph" w:customStyle="1" w:styleId="104">
    <w:name w:val="附录四级条标题"/>
    <w:basedOn w:val="105"/>
    <w:next w:val="65"/>
    <w:qFormat/>
    <w:uiPriority w:val="0"/>
    <w:pPr>
      <w:tabs>
        <w:tab w:val="left" w:pos="360"/>
      </w:tabs>
    </w:pPr>
  </w:style>
  <w:style w:type="paragraph" w:customStyle="1" w:styleId="105">
    <w:name w:val="附录三级条标题"/>
    <w:basedOn w:val="106"/>
    <w:next w:val="65"/>
    <w:qFormat/>
    <w:uiPriority w:val="0"/>
    <w:pPr>
      <w:tabs>
        <w:tab w:val="left" w:pos="360"/>
      </w:tabs>
    </w:pPr>
  </w:style>
  <w:style w:type="paragraph" w:customStyle="1" w:styleId="106">
    <w:name w:val="附录二级条标题"/>
    <w:basedOn w:val="1"/>
    <w:next w:val="65"/>
    <w:qFormat/>
    <w:uiPriority w:val="0"/>
    <w:p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7">
    <w:name w:val="附录图标题"/>
    <w:basedOn w:val="1"/>
    <w:next w:val="65"/>
    <w:qFormat/>
    <w:uiPriority w:val="0"/>
    <w:pPr>
      <w:tabs>
        <w:tab w:val="left" w:pos="363"/>
      </w:tabs>
      <w:spacing w:beforeLines="50" w:afterLines="50"/>
      <w:jc w:val="center"/>
    </w:pPr>
    <w:rPr>
      <w:rFonts w:ascii="黑体" w:eastAsia="黑体"/>
      <w:szCs w:val="21"/>
    </w:rPr>
  </w:style>
  <w:style w:type="paragraph" w:customStyle="1" w:styleId="108">
    <w:name w:val="附录图标号"/>
    <w:basedOn w:val="1"/>
    <w:qFormat/>
    <w:uiPriority w:val="0"/>
    <w:pPr>
      <w:keepNext/>
      <w:pageBreakBefore/>
      <w:spacing w:line="14" w:lineRule="exact"/>
      <w:ind w:firstLine="363"/>
      <w:jc w:val="center"/>
      <w:outlineLvl w:val="0"/>
    </w:pPr>
    <w:rPr>
      <w:color w:val="FFFFFF"/>
    </w:rPr>
  </w:style>
  <w:style w:type="paragraph" w:customStyle="1" w:styleId="109">
    <w:name w:val="附录四级无"/>
    <w:basedOn w:val="104"/>
    <w:qFormat/>
    <w:uiPriority w:val="0"/>
    <w:pPr>
      <w:tabs>
        <w:tab w:val="clear" w:pos="360"/>
      </w:tabs>
      <w:spacing w:beforeLines="0" w:afterLines="0"/>
      <w:outlineLvl w:val="5"/>
    </w:pPr>
    <w:rPr>
      <w:rFonts w:ascii="宋体" w:eastAsia="宋体"/>
      <w:szCs w:val="21"/>
    </w:rPr>
  </w:style>
  <w:style w:type="paragraph" w:customStyle="1" w:styleId="110">
    <w:name w:val="附录三级无"/>
    <w:basedOn w:val="105"/>
    <w:qFormat/>
    <w:uiPriority w:val="0"/>
  </w:style>
  <w:style w:type="paragraph" w:customStyle="1" w:styleId="111">
    <w:name w:val="注："/>
    <w:next w:val="65"/>
    <w:qFormat/>
    <w:uiPriority w:val="0"/>
    <w:pPr>
      <w:widowControl w:val="0"/>
      <w:autoSpaceDE w:val="0"/>
      <w:autoSpaceDN w:val="0"/>
      <w:spacing w:line="360" w:lineRule="exact"/>
      <w:ind w:left="726" w:hanging="363"/>
      <w:jc w:val="both"/>
    </w:pPr>
    <w:rPr>
      <w:rFonts w:ascii="宋体" w:hAnsi="Times New Roman" w:eastAsia="宋体" w:cs="Times New Roman"/>
      <w:sz w:val="18"/>
      <w:szCs w:val="18"/>
      <w:lang w:val="en-US" w:eastAsia="zh-CN" w:bidi="ar-SA"/>
    </w:rPr>
  </w:style>
  <w:style w:type="paragraph" w:customStyle="1" w:styleId="112">
    <w:name w:val="附录公式编号制表符"/>
    <w:basedOn w:val="1"/>
    <w:next w:val="65"/>
    <w:qFormat/>
    <w:uiPriority w:val="0"/>
    <w:pPr>
      <w:tabs>
        <w:tab w:val="center" w:pos="4201"/>
        <w:tab w:val="right" w:leader="dot" w:pos="9298"/>
      </w:tabs>
      <w:autoSpaceDE w:val="0"/>
      <w:autoSpaceDN w:val="0"/>
    </w:pPr>
    <w:rPr>
      <w:rFonts w:ascii="宋体"/>
      <w:kern w:val="0"/>
      <w:szCs w:val="20"/>
    </w:rPr>
  </w:style>
  <w:style w:type="paragraph" w:customStyle="1" w:styleId="113">
    <w:name w:val="附录二级无"/>
    <w:basedOn w:val="106"/>
    <w:qFormat/>
    <w:uiPriority w:val="0"/>
  </w:style>
  <w:style w:type="paragraph" w:customStyle="1" w:styleId="114">
    <w:name w:val="附录标题"/>
    <w:basedOn w:val="65"/>
    <w:next w:val="65"/>
    <w:qFormat/>
    <w:uiPriority w:val="0"/>
    <w:pPr>
      <w:ind w:firstLine="0" w:firstLineChars="0"/>
      <w:jc w:val="center"/>
    </w:pPr>
    <w:rPr>
      <w:rFonts w:ascii="黑体" w:eastAsia="黑体"/>
    </w:rPr>
  </w:style>
  <w:style w:type="paragraph" w:customStyle="1" w:styleId="115">
    <w:name w:val="参考文献"/>
    <w:basedOn w:val="1"/>
    <w:next w:val="65"/>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16">
    <w:name w:val="封面正文"/>
    <w:qFormat/>
    <w:uiPriority w:val="0"/>
    <w:pPr>
      <w:spacing w:line="360" w:lineRule="exact"/>
      <w:jc w:val="both"/>
    </w:pPr>
    <w:rPr>
      <w:rFonts w:ascii="Times New Roman" w:hAnsi="Times New Roman" w:eastAsia="宋体" w:cs="Times New Roman"/>
      <w:lang w:val="en-US" w:eastAsia="zh-CN" w:bidi="ar-SA"/>
    </w:rPr>
  </w:style>
  <w:style w:type="paragraph" w:customStyle="1" w:styleId="117">
    <w:name w:val="封面标准文稿类别"/>
    <w:basedOn w:val="78"/>
    <w:qFormat/>
    <w:uiPriority w:val="0"/>
    <w:pPr>
      <w:framePr w:wrap="around"/>
      <w:spacing w:after="160" w:line="240" w:lineRule="auto"/>
    </w:pPr>
    <w:rPr>
      <w:sz w:val="24"/>
    </w:rPr>
  </w:style>
  <w:style w:type="paragraph" w:customStyle="1" w:styleId="118">
    <w:name w:val="封面标准号1"/>
    <w:qFormat/>
    <w:uiPriority w:val="0"/>
    <w:pPr>
      <w:widowControl w:val="0"/>
      <w:kinsoku w:val="0"/>
      <w:overflowPunct w:val="0"/>
      <w:autoSpaceDE w:val="0"/>
      <w:autoSpaceDN w:val="0"/>
      <w:spacing w:before="308" w:line="360" w:lineRule="exact"/>
      <w:jc w:val="right"/>
      <w:textAlignment w:val="center"/>
    </w:pPr>
    <w:rPr>
      <w:rFonts w:ascii="Times New Roman" w:hAnsi="Times New Roman" w:eastAsia="宋体" w:cs="Times New Roman"/>
      <w:sz w:val="28"/>
      <w:lang w:val="en-US" w:eastAsia="zh-CN" w:bidi="ar-SA"/>
    </w:rPr>
  </w:style>
  <w:style w:type="paragraph" w:customStyle="1" w:styleId="119">
    <w:name w:val="其他实施日期"/>
    <w:basedOn w:val="91"/>
    <w:qFormat/>
    <w:uiPriority w:val="0"/>
    <w:pPr>
      <w:framePr w:wrap="around" w:vAnchor="margin" w:hAnchor="page"/>
    </w:pPr>
  </w:style>
  <w:style w:type="paragraph" w:customStyle="1" w:styleId="12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1">
    <w:name w:val="发布部门"/>
    <w:next w:val="65"/>
    <w:qFormat/>
    <w:uiPriority w:val="0"/>
    <w:pPr>
      <w:framePr w:w="7938" w:h="1134" w:hRule="exact" w:hSpace="125" w:vSpace="181" w:wrap="around" w:vAnchor="page" w:hAnchor="page" w:x="2150" w:y="14630" w:anchorLock="1"/>
      <w:spacing w:line="360" w:lineRule="exact"/>
      <w:jc w:val="center"/>
    </w:pPr>
    <w:rPr>
      <w:rFonts w:ascii="宋体" w:hAnsi="Times New Roman" w:eastAsia="宋体" w:cs="Times New Roman"/>
      <w:b/>
      <w:spacing w:val="20"/>
      <w:w w:val="135"/>
      <w:sz w:val="28"/>
      <w:lang w:val="en-US" w:eastAsia="zh-CN" w:bidi="ar-SA"/>
    </w:rPr>
  </w:style>
  <w:style w:type="paragraph" w:customStyle="1" w:styleId="122">
    <w:name w:val="注：（正文）"/>
    <w:basedOn w:val="111"/>
    <w:next w:val="65"/>
    <w:qFormat/>
    <w:uiPriority w:val="0"/>
  </w:style>
  <w:style w:type="paragraph" w:customStyle="1" w:styleId="123">
    <w:name w:val="参考文献、索引标题"/>
    <w:basedOn w:val="1"/>
    <w:next w:val="65"/>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24">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6">
    <w:name w:val="附录数字编号列项（二级）"/>
    <w:qFormat/>
    <w:uiPriority w:val="0"/>
    <w:pPr>
      <w:tabs>
        <w:tab w:val="left" w:pos="840"/>
      </w:tabs>
      <w:spacing w:line="360" w:lineRule="exact"/>
      <w:ind w:left="839" w:hanging="419"/>
    </w:pPr>
    <w:rPr>
      <w:rFonts w:ascii="宋体" w:hAnsi="Times New Roman" w:eastAsia="宋体" w:cs="Times New Roman"/>
      <w:sz w:val="21"/>
      <w:lang w:val="en-US" w:eastAsia="zh-CN" w:bidi="ar-SA"/>
    </w:rPr>
  </w:style>
  <w:style w:type="paragraph" w:customStyle="1" w:styleId="127">
    <w:name w:val="注×：（正文）"/>
    <w:qFormat/>
    <w:uiPriority w:val="0"/>
    <w:pPr>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28">
    <w:name w:val="示例内容"/>
    <w:qFormat/>
    <w:uiPriority w:val="0"/>
    <w:pPr>
      <w:spacing w:line="360" w:lineRule="exact"/>
      <w:ind w:firstLine="200" w:firstLineChars="200"/>
    </w:pPr>
    <w:rPr>
      <w:rFonts w:ascii="宋体" w:hAnsi="Times New Roman" w:eastAsia="宋体" w:cs="Times New Roman"/>
      <w:sz w:val="18"/>
      <w:szCs w:val="18"/>
      <w:lang w:val="en-US" w:eastAsia="zh-CN" w:bidi="ar-SA"/>
    </w:rPr>
  </w:style>
  <w:style w:type="paragraph" w:customStyle="1" w:styleId="129">
    <w:name w:val="示例×："/>
    <w:basedOn w:val="130"/>
    <w:qFormat/>
    <w:uiPriority w:val="0"/>
    <w:pPr>
      <w:spacing w:beforeLines="0" w:afterLines="0"/>
      <w:ind w:firstLine="363"/>
      <w:outlineLvl w:val="9"/>
    </w:pPr>
    <w:rPr>
      <w:rFonts w:ascii="宋体" w:eastAsia="宋体"/>
      <w:sz w:val="18"/>
      <w:szCs w:val="18"/>
    </w:rPr>
  </w:style>
  <w:style w:type="paragraph" w:customStyle="1" w:styleId="130">
    <w:name w:val="章标题"/>
    <w:next w:val="65"/>
    <w:qFormat/>
    <w:uiPriority w:val="0"/>
    <w:pPr>
      <w:spacing w:beforeLines="100" w:afterLines="100" w:line="360" w:lineRule="exact"/>
      <w:jc w:val="both"/>
      <w:outlineLvl w:val="1"/>
    </w:pPr>
    <w:rPr>
      <w:rFonts w:ascii="黑体" w:hAnsi="Times New Roman" w:eastAsia="黑体" w:cs="Times New Roman"/>
      <w:sz w:val="21"/>
      <w:lang w:val="en-US" w:eastAsia="zh-CN" w:bidi="ar-SA"/>
    </w:rPr>
  </w:style>
  <w:style w:type="paragraph" w:customStyle="1" w:styleId="131">
    <w:name w:val="编号列项（三级）"/>
    <w:qFormat/>
    <w:uiPriority w:val="99"/>
    <w:pPr>
      <w:tabs>
        <w:tab w:val="left" w:pos="0"/>
      </w:tabs>
      <w:spacing w:line="360" w:lineRule="exact"/>
      <w:ind w:left="1679" w:hanging="420"/>
    </w:pPr>
    <w:rPr>
      <w:rFonts w:ascii="宋体" w:hAnsi="Times New Roman" w:eastAsia="宋体" w:cs="Times New Roman"/>
      <w:sz w:val="21"/>
      <w:lang w:val="en-US" w:eastAsia="zh-CN" w:bidi="ar-SA"/>
    </w:rPr>
  </w:style>
  <w:style w:type="paragraph" w:customStyle="1" w:styleId="132">
    <w:name w:val="注×："/>
    <w:qFormat/>
    <w:uiPriority w:val="0"/>
    <w:pPr>
      <w:widowControl w:val="0"/>
      <w:autoSpaceDE w:val="0"/>
      <w:autoSpaceDN w:val="0"/>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33">
    <w:name w:val="数字编号列项（二级）"/>
    <w:qFormat/>
    <w:uiPriority w:val="99"/>
    <w:pPr>
      <w:tabs>
        <w:tab w:val="left" w:pos="1260"/>
      </w:tabs>
      <w:spacing w:line="360" w:lineRule="exact"/>
      <w:ind w:left="1259" w:hanging="419"/>
      <w:jc w:val="both"/>
    </w:pPr>
    <w:rPr>
      <w:rFonts w:ascii="宋体" w:hAnsi="Times New Roman" w:eastAsia="宋体" w:cs="Times New Roman"/>
      <w:sz w:val="21"/>
      <w:lang w:val="en-US" w:eastAsia="zh-CN" w:bidi="ar-SA"/>
    </w:rPr>
  </w:style>
  <w:style w:type="paragraph" w:customStyle="1" w:styleId="134">
    <w:name w:val="五级无"/>
    <w:basedOn w:val="135"/>
    <w:qFormat/>
    <w:uiPriority w:val="0"/>
    <w:pPr>
      <w:spacing w:beforeLines="0" w:afterLines="0"/>
      <w:outlineLvl w:val="6"/>
    </w:pPr>
    <w:rPr>
      <w:rFonts w:ascii="宋体" w:eastAsia="宋体"/>
    </w:rPr>
  </w:style>
  <w:style w:type="paragraph" w:customStyle="1" w:styleId="135">
    <w:name w:val="五级条标题"/>
    <w:basedOn w:val="136"/>
    <w:next w:val="65"/>
    <w:qFormat/>
    <w:uiPriority w:val="0"/>
  </w:style>
  <w:style w:type="paragraph" w:customStyle="1" w:styleId="136">
    <w:name w:val="四级条标题"/>
    <w:basedOn w:val="137"/>
    <w:next w:val="65"/>
    <w:qFormat/>
    <w:uiPriority w:val="0"/>
  </w:style>
  <w:style w:type="paragraph" w:customStyle="1" w:styleId="137">
    <w:name w:val="三级条标题"/>
    <w:basedOn w:val="138"/>
    <w:next w:val="65"/>
    <w:qFormat/>
    <w:uiPriority w:val="0"/>
  </w:style>
  <w:style w:type="paragraph" w:customStyle="1" w:styleId="138">
    <w:name w:val="二级条标题"/>
    <w:basedOn w:val="71"/>
    <w:next w:val="65"/>
    <w:qFormat/>
    <w:uiPriority w:val="0"/>
  </w:style>
  <w:style w:type="paragraph" w:customStyle="1" w:styleId="139">
    <w:name w:val="四级无"/>
    <w:basedOn w:val="136"/>
    <w:qFormat/>
    <w:uiPriority w:val="0"/>
  </w:style>
  <w:style w:type="paragraph" w:customStyle="1" w:styleId="140">
    <w:name w:val="三级无"/>
    <w:basedOn w:val="137"/>
    <w:qFormat/>
    <w:uiPriority w:val="0"/>
  </w:style>
  <w:style w:type="paragraph" w:customStyle="1" w:styleId="141">
    <w:name w:val="其他标准标志"/>
    <w:basedOn w:val="125"/>
    <w:qFormat/>
    <w:uiPriority w:val="0"/>
    <w:pPr>
      <w:framePr w:w="6101" w:wrap="around" w:vAnchor="page" w:hAnchor="page" w:x="4673" w:y="942"/>
    </w:pPr>
    <w:rPr>
      <w:w w:val="130"/>
    </w:rPr>
  </w:style>
  <w:style w:type="paragraph" w:customStyle="1" w:styleId="142">
    <w:name w:val="目次、标准名称标题"/>
    <w:basedOn w:val="1"/>
    <w:next w:val="65"/>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143">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4">
    <w:name w:val="列项——（一级）"/>
    <w:qFormat/>
    <w:uiPriority w:val="99"/>
    <w:pPr>
      <w:widowControl w:val="0"/>
      <w:spacing w:line="360" w:lineRule="exact"/>
      <w:ind w:left="1260" w:hanging="408"/>
      <w:jc w:val="both"/>
    </w:pPr>
    <w:rPr>
      <w:rFonts w:ascii="宋体" w:hAnsi="Times New Roman" w:eastAsia="宋体" w:cs="Times New Roman"/>
      <w:sz w:val="21"/>
      <w:lang w:val="en-US" w:eastAsia="zh-CN" w:bidi="ar-SA"/>
    </w:rPr>
  </w:style>
  <w:style w:type="character" w:customStyle="1" w:styleId="145">
    <w:name w:val="批注框文本 字符"/>
    <w:basedOn w:val="40"/>
    <w:link w:val="22"/>
    <w:semiHidden/>
    <w:qFormat/>
    <w:uiPriority w:val="99"/>
    <w:rPr>
      <w:rFonts w:ascii="Times New Roman" w:hAnsi="Times New Roman" w:eastAsia="宋体" w:cs="Times New Roman"/>
      <w:sz w:val="18"/>
      <w:szCs w:val="18"/>
    </w:rPr>
  </w:style>
  <w:style w:type="paragraph" w:customStyle="1" w:styleId="146">
    <w:name w:val="列项◆（三级）"/>
    <w:basedOn w:val="1"/>
    <w:qFormat/>
    <w:uiPriority w:val="99"/>
    <w:pPr>
      <w:tabs>
        <w:tab w:val="left" w:pos="969"/>
      </w:tabs>
      <w:ind w:left="969" w:hanging="414"/>
    </w:pPr>
    <w:rPr>
      <w:rFonts w:ascii="宋体"/>
      <w:szCs w:val="21"/>
    </w:rPr>
  </w:style>
  <w:style w:type="paragraph" w:customStyle="1" w:styleId="147">
    <w:name w:val="标准书眉_奇数页"/>
    <w:next w:val="1"/>
    <w:qFormat/>
    <w:uiPriority w:val="0"/>
    <w:pPr>
      <w:tabs>
        <w:tab w:val="center" w:pos="4154"/>
        <w:tab w:val="right" w:pos="8306"/>
      </w:tabs>
      <w:spacing w:after="220" w:line="360" w:lineRule="exact"/>
      <w:jc w:val="right"/>
    </w:pPr>
    <w:rPr>
      <w:rFonts w:ascii="黑体" w:hAnsi="Times New Roman" w:eastAsia="黑体" w:cs="Times New Roman"/>
      <w:sz w:val="21"/>
      <w:szCs w:val="21"/>
      <w:lang w:val="en-US" w:eastAsia="zh-CN" w:bidi="ar-SA"/>
    </w:rPr>
  </w:style>
  <w:style w:type="character" w:customStyle="1" w:styleId="148">
    <w:name w:val="页眉 字符"/>
    <w:basedOn w:val="40"/>
    <w:link w:val="15"/>
    <w:semiHidden/>
    <w:qFormat/>
    <w:uiPriority w:val="99"/>
    <w:rPr>
      <w:rFonts w:ascii="Times New Roman" w:hAnsi="Times New Roman" w:eastAsia="宋体" w:cs="Times New Roman"/>
      <w:sz w:val="18"/>
      <w:szCs w:val="18"/>
    </w:rPr>
  </w:style>
  <w:style w:type="paragraph" w:customStyle="1" w:styleId="149">
    <w:name w:val="标准书脚_奇数页"/>
    <w:qFormat/>
    <w:uiPriority w:val="0"/>
    <w:pPr>
      <w:spacing w:before="120" w:line="360" w:lineRule="exact"/>
      <w:ind w:right="198"/>
      <w:jc w:val="right"/>
    </w:pPr>
    <w:rPr>
      <w:rFonts w:ascii="宋体" w:hAnsi="Times New Roman" w:eastAsia="宋体" w:cs="Times New Roman"/>
      <w:sz w:val="18"/>
      <w:szCs w:val="18"/>
      <w:lang w:val="en-US" w:eastAsia="zh-CN" w:bidi="ar-SA"/>
    </w:rPr>
  </w:style>
  <w:style w:type="paragraph" w:customStyle="1" w:styleId="150">
    <w:name w:val="其他发布部门"/>
    <w:basedOn w:val="121"/>
    <w:qFormat/>
    <w:uiPriority w:val="0"/>
    <w:pPr>
      <w:framePr w:wrap="around" w:y="15310"/>
      <w:spacing w:line="0" w:lineRule="atLeast"/>
    </w:pPr>
    <w:rPr>
      <w:rFonts w:ascii="黑体" w:eastAsia="黑体"/>
      <w:b w:val="0"/>
    </w:rPr>
  </w:style>
  <w:style w:type="paragraph" w:customStyle="1" w:styleId="151">
    <w:name w:val="列项说明数字编号"/>
    <w:qFormat/>
    <w:uiPriority w:val="0"/>
    <w:pPr>
      <w:spacing w:line="360" w:lineRule="exact"/>
      <w:ind w:left="600" w:leftChars="400" w:hanging="200" w:hangingChars="200"/>
    </w:pPr>
    <w:rPr>
      <w:rFonts w:ascii="宋体" w:hAnsi="Times New Roman" w:eastAsia="宋体" w:cs="Times New Roman"/>
      <w:sz w:val="21"/>
      <w:lang w:val="en-US" w:eastAsia="zh-CN" w:bidi="ar-SA"/>
    </w:rPr>
  </w:style>
  <w:style w:type="paragraph" w:customStyle="1" w:styleId="152">
    <w:name w:val="正文图标题"/>
    <w:next w:val="65"/>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character" w:customStyle="1" w:styleId="153">
    <w:name w:val="HTML 预设格式 字符"/>
    <w:basedOn w:val="40"/>
    <w:link w:val="32"/>
    <w:semiHidden/>
    <w:qFormat/>
    <w:uiPriority w:val="99"/>
    <w:rPr>
      <w:rFonts w:ascii="Courier New" w:hAnsi="Courier New" w:eastAsia="宋体" w:cs="Courier New"/>
      <w:sz w:val="20"/>
      <w:szCs w:val="20"/>
    </w:rPr>
  </w:style>
  <w:style w:type="paragraph" w:customStyle="1" w:styleId="154">
    <w:name w:val="附录标识"/>
    <w:basedOn w:val="1"/>
    <w:next w:val="65"/>
    <w:qFormat/>
    <w:uiPriority w:val="0"/>
    <w:pPr>
      <w:keepNext/>
      <w:shd w:val="clear" w:color="FFFFFF" w:fill="FFFFFF"/>
      <w:tabs>
        <w:tab w:val="left" w:pos="6405"/>
      </w:tabs>
      <w:spacing w:before="640" w:after="280"/>
      <w:jc w:val="center"/>
      <w:outlineLvl w:val="0"/>
    </w:pPr>
    <w:rPr>
      <w:rFonts w:ascii="黑体" w:eastAsia="黑体"/>
      <w:kern w:val="0"/>
      <w:szCs w:val="20"/>
    </w:rPr>
  </w:style>
  <w:style w:type="character" w:customStyle="1" w:styleId="155">
    <w:name w:val="脚注文本 字符"/>
    <w:basedOn w:val="40"/>
    <w:link w:val="27"/>
    <w:semiHidden/>
    <w:qFormat/>
    <w:uiPriority w:val="99"/>
    <w:rPr>
      <w:rFonts w:ascii="Times New Roman" w:hAnsi="Times New Roman" w:eastAsia="宋体" w:cs="Times New Roman"/>
      <w:sz w:val="18"/>
      <w:szCs w:val="18"/>
    </w:rPr>
  </w:style>
  <w:style w:type="paragraph" w:customStyle="1" w:styleId="156">
    <w:name w:val="字母编号列项（一级）"/>
    <w:qFormat/>
    <w:uiPriority w:val="99"/>
    <w:pPr>
      <w:tabs>
        <w:tab w:val="left" w:pos="840"/>
      </w:tabs>
      <w:spacing w:line="360" w:lineRule="exact"/>
      <w:ind w:left="839" w:hanging="419"/>
      <w:jc w:val="both"/>
    </w:pPr>
    <w:rPr>
      <w:rFonts w:ascii="宋体" w:hAnsi="Times New Roman" w:eastAsia="宋体" w:cs="Times New Roman"/>
      <w:sz w:val="21"/>
      <w:lang w:val="en-US" w:eastAsia="zh-CN" w:bidi="ar-SA"/>
    </w:rPr>
  </w:style>
  <w:style w:type="paragraph" w:customStyle="1" w:styleId="157">
    <w:name w:val="二级无"/>
    <w:basedOn w:val="138"/>
    <w:qFormat/>
    <w:uiPriority w:val="0"/>
  </w:style>
  <w:style w:type="paragraph" w:customStyle="1" w:styleId="158">
    <w:name w:val="列项●（二级）"/>
    <w:qFormat/>
    <w:uiPriority w:val="99"/>
    <w:pPr>
      <w:tabs>
        <w:tab w:val="left" w:pos="51"/>
        <w:tab w:val="left" w:pos="840"/>
      </w:tabs>
      <w:spacing w:line="360" w:lineRule="exact"/>
      <w:ind w:left="555" w:hanging="413"/>
      <w:jc w:val="both"/>
    </w:pPr>
    <w:rPr>
      <w:rFonts w:ascii="宋体" w:hAnsi="Times New Roman" w:eastAsia="宋体" w:cs="Times New Roman"/>
      <w:sz w:val="21"/>
      <w:lang w:val="en-US" w:eastAsia="zh-CN" w:bidi="ar-SA"/>
    </w:rPr>
  </w:style>
  <w:style w:type="character" w:customStyle="1" w:styleId="159">
    <w:name w:val="正文文本缩进 2 字符"/>
    <w:basedOn w:val="40"/>
    <w:link w:val="20"/>
    <w:semiHidden/>
    <w:qFormat/>
    <w:uiPriority w:val="99"/>
    <w:rPr>
      <w:rFonts w:ascii="Times New Roman" w:hAnsi="Times New Roman" w:eastAsia="宋体" w:cs="Times New Roman"/>
      <w:szCs w:val="24"/>
    </w:rPr>
  </w:style>
  <w:style w:type="paragraph" w:customStyle="1" w:styleId="160">
    <w:name w:val="封面标准文稿编辑信息2"/>
    <w:basedOn w:val="161"/>
    <w:qFormat/>
    <w:uiPriority w:val="0"/>
    <w:pPr>
      <w:framePr w:wrap="around" w:y="4469"/>
    </w:pPr>
  </w:style>
  <w:style w:type="paragraph" w:customStyle="1" w:styleId="161">
    <w:name w:val="封面标准文稿编辑信息"/>
    <w:basedOn w:val="117"/>
    <w:qFormat/>
    <w:uiPriority w:val="0"/>
    <w:pPr>
      <w:framePr w:wrap="around"/>
      <w:spacing w:before="180" w:line="180" w:lineRule="exact"/>
    </w:pPr>
    <w:rPr>
      <w:sz w:val="21"/>
    </w:rPr>
  </w:style>
  <w:style w:type="paragraph" w:customStyle="1" w:styleId="162">
    <w:name w:val="附录表标题"/>
    <w:basedOn w:val="1"/>
    <w:next w:val="65"/>
    <w:qFormat/>
    <w:uiPriority w:val="0"/>
    <w:pPr>
      <w:tabs>
        <w:tab w:val="left" w:pos="180"/>
      </w:tabs>
      <w:spacing w:beforeLines="50" w:afterLines="50"/>
      <w:jc w:val="center"/>
    </w:pPr>
    <w:rPr>
      <w:rFonts w:ascii="黑体" w:eastAsia="黑体"/>
      <w:szCs w:val="21"/>
    </w:rPr>
  </w:style>
  <w:style w:type="paragraph" w:customStyle="1" w:styleId="163">
    <w:name w:val="标准书眉_偶数页"/>
    <w:basedOn w:val="147"/>
    <w:next w:val="1"/>
    <w:qFormat/>
    <w:uiPriority w:val="0"/>
    <w:pPr>
      <w:jc w:val="left"/>
    </w:pPr>
  </w:style>
  <w:style w:type="paragraph" w:customStyle="1" w:styleId="164">
    <w:name w:val="附录表标号"/>
    <w:basedOn w:val="1"/>
    <w:next w:val="65"/>
    <w:qFormat/>
    <w:uiPriority w:val="0"/>
    <w:pPr>
      <w:spacing w:line="14" w:lineRule="exact"/>
      <w:ind w:left="811" w:hanging="448"/>
      <w:jc w:val="center"/>
      <w:outlineLvl w:val="0"/>
    </w:pPr>
    <w:rPr>
      <w:color w:val="FFFFFF"/>
    </w:rPr>
  </w:style>
  <w:style w:type="paragraph" w:customStyle="1" w:styleId="165">
    <w:name w:val="图表脚注说明"/>
    <w:basedOn w:val="1"/>
    <w:qFormat/>
    <w:uiPriority w:val="0"/>
    <w:pPr>
      <w:ind w:left="544" w:hanging="181"/>
    </w:pPr>
    <w:rPr>
      <w:rFonts w:ascii="宋体"/>
      <w:sz w:val="18"/>
      <w:szCs w:val="18"/>
    </w:rPr>
  </w:style>
  <w:style w:type="character" w:customStyle="1" w:styleId="166">
    <w:name w:val="页脚 字符"/>
    <w:basedOn w:val="40"/>
    <w:link w:val="23"/>
    <w:semiHidden/>
    <w:qFormat/>
    <w:uiPriority w:val="99"/>
    <w:rPr>
      <w:rFonts w:ascii="Times New Roman" w:hAnsi="Times New Roman" w:eastAsia="宋体" w:cs="Times New Roman"/>
      <w:sz w:val="18"/>
      <w:szCs w:val="18"/>
    </w:rPr>
  </w:style>
  <w:style w:type="character" w:customStyle="1" w:styleId="167">
    <w:name w:val="批注文字 字符"/>
    <w:basedOn w:val="40"/>
    <w:link w:val="10"/>
    <w:semiHidden/>
    <w:qFormat/>
    <w:uiPriority w:val="99"/>
    <w:rPr>
      <w:rFonts w:ascii="Times New Roman" w:hAnsi="Times New Roman" w:eastAsia="宋体" w:cs="Times New Roman"/>
      <w:szCs w:val="24"/>
    </w:rPr>
  </w:style>
  <w:style w:type="paragraph" w:customStyle="1" w:styleId="168">
    <w:name w:val="封面标准名称2"/>
    <w:basedOn w:val="80"/>
    <w:qFormat/>
    <w:uiPriority w:val="0"/>
    <w:pPr>
      <w:framePr w:wrap="around" w:y="4469"/>
      <w:spacing w:beforeLines="630"/>
    </w:pPr>
  </w:style>
  <w:style w:type="character" w:customStyle="1" w:styleId="169">
    <w:name w:val="日期 字符"/>
    <w:basedOn w:val="40"/>
    <w:link w:val="19"/>
    <w:semiHidden/>
    <w:qFormat/>
    <w:uiPriority w:val="99"/>
    <w:rPr>
      <w:rFonts w:ascii="Times New Roman" w:hAnsi="Times New Roman" w:eastAsia="宋体" w:cs="Times New Roman"/>
      <w:szCs w:val="24"/>
    </w:rPr>
  </w:style>
  <w:style w:type="character" w:customStyle="1" w:styleId="170">
    <w:name w:val="文档结构图 字符"/>
    <w:basedOn w:val="40"/>
    <w:link w:val="9"/>
    <w:semiHidden/>
    <w:qFormat/>
    <w:uiPriority w:val="99"/>
    <w:rPr>
      <w:rFonts w:ascii="宋体" w:hAnsi="Times New Roman" w:eastAsia="宋体" w:cs="Times New Roman"/>
      <w:sz w:val="18"/>
      <w:szCs w:val="18"/>
    </w:rPr>
  </w:style>
  <w:style w:type="paragraph" w:customStyle="1" w:styleId="171">
    <w:name w:val="标准书眉一"/>
    <w:qFormat/>
    <w:uiPriority w:val="0"/>
    <w:pPr>
      <w:spacing w:line="360" w:lineRule="exact"/>
      <w:jc w:val="both"/>
    </w:pPr>
    <w:rPr>
      <w:rFonts w:ascii="Times New Roman" w:hAnsi="Times New Roman" w:eastAsia="宋体" w:cs="Times New Roman"/>
      <w:lang w:val="en-US" w:eastAsia="zh-CN" w:bidi="ar-SA"/>
    </w:rPr>
  </w:style>
  <w:style w:type="paragraph" w:customStyle="1" w:styleId="172">
    <w:name w:val="封面标准文稿类别2"/>
    <w:basedOn w:val="117"/>
    <w:qFormat/>
    <w:uiPriority w:val="0"/>
    <w:pPr>
      <w:framePr w:wrap="around" w:y="4469"/>
    </w:pPr>
  </w:style>
  <w:style w:type="paragraph" w:customStyle="1" w:styleId="173">
    <w:name w:val="标准书脚_偶数页"/>
    <w:qFormat/>
    <w:uiPriority w:val="0"/>
    <w:pPr>
      <w:spacing w:before="120" w:line="360" w:lineRule="exact"/>
      <w:ind w:left="221"/>
    </w:pPr>
    <w:rPr>
      <w:rFonts w:ascii="宋体" w:hAnsi="Times New Roman" w:eastAsia="宋体" w:cs="Times New Roman"/>
      <w:sz w:val="18"/>
      <w:szCs w:val="18"/>
      <w:lang w:val="en-US" w:eastAsia="zh-CN" w:bidi="ar-SA"/>
    </w:rPr>
  </w:style>
  <w:style w:type="paragraph" w:customStyle="1" w:styleId="174">
    <w:name w:val="终结线"/>
    <w:basedOn w:val="1"/>
    <w:qFormat/>
    <w:uiPriority w:val="0"/>
    <w:pPr>
      <w:framePr w:hSpace="181" w:vSpace="181" w:wrap="around" w:vAnchor="text" w:hAnchor="margin" w:xAlign="center" w:y="285"/>
    </w:pPr>
  </w:style>
  <w:style w:type="character" w:customStyle="1" w:styleId="175">
    <w:name w:val="批注主题 字符"/>
    <w:basedOn w:val="167"/>
    <w:link w:val="36"/>
    <w:semiHidden/>
    <w:qFormat/>
    <w:uiPriority w:val="99"/>
    <w:rPr>
      <w:rFonts w:ascii="Times New Roman" w:hAnsi="Times New Roman" w:eastAsia="宋体" w:cs="Times New Roman"/>
      <w:b/>
      <w:bCs/>
      <w:szCs w:val="24"/>
    </w:rPr>
  </w:style>
  <w:style w:type="character" w:customStyle="1" w:styleId="176">
    <w:name w:val="尾注文本 字符"/>
    <w:basedOn w:val="40"/>
    <w:link w:val="21"/>
    <w:semiHidden/>
    <w:qFormat/>
    <w:uiPriority w:val="99"/>
    <w:rPr>
      <w:rFonts w:ascii="Times New Roman" w:hAnsi="Times New Roman" w:eastAsia="宋体" w:cs="Times New Roman"/>
      <w:szCs w:val="24"/>
    </w:rPr>
  </w:style>
  <w:style w:type="paragraph" w:customStyle="1" w:styleId="177">
    <w:name w:val="示例"/>
    <w:next w:val="128"/>
    <w:qFormat/>
    <w:uiPriority w:val="0"/>
    <w:pPr>
      <w:widowControl w:val="0"/>
      <w:spacing w:line="360" w:lineRule="exact"/>
      <w:ind w:firstLine="363"/>
      <w:jc w:val="both"/>
    </w:pPr>
    <w:rPr>
      <w:rFonts w:ascii="宋体" w:hAnsi="Times New Roman" w:eastAsia="宋体" w:cs="Times New Roman"/>
      <w:sz w:val="18"/>
      <w:szCs w:val="18"/>
      <w:lang w:val="en-US" w:eastAsia="zh-CN" w:bidi="ar-SA"/>
    </w:rPr>
  </w:style>
  <w:style w:type="character" w:customStyle="1" w:styleId="178">
    <w:name w:val="正文文本 3 字符"/>
    <w:basedOn w:val="40"/>
    <w:link w:val="12"/>
    <w:semiHidden/>
    <w:qFormat/>
    <w:uiPriority w:val="99"/>
    <w:rPr>
      <w:rFonts w:ascii="Times New Roman" w:hAnsi="Times New Roman" w:eastAsia="宋体" w:cs="Times New Roman"/>
      <w:sz w:val="16"/>
      <w:szCs w:val="16"/>
    </w:rPr>
  </w:style>
  <w:style w:type="character" w:customStyle="1" w:styleId="179">
    <w:name w:val="标题 字符"/>
    <w:basedOn w:val="40"/>
    <w:link w:val="35"/>
    <w:qFormat/>
    <w:uiPriority w:val="0"/>
    <w:rPr>
      <w:rFonts w:ascii="Arial" w:hAnsi="Arial" w:eastAsia="宋体" w:cs="Times New Roman"/>
      <w:b/>
      <w:kern w:val="0"/>
      <w:sz w:val="32"/>
      <w:szCs w:val="20"/>
    </w:rPr>
  </w:style>
  <w:style w:type="paragraph" w:customStyle="1" w:styleId="180">
    <w:name w:val="p0"/>
    <w:basedOn w:val="1"/>
    <w:qFormat/>
    <w:uiPriority w:val="0"/>
    <w:pPr>
      <w:spacing w:line="240" w:lineRule="auto"/>
      <w:jc w:val="both"/>
    </w:pPr>
    <w:rPr>
      <w:kern w:val="0"/>
      <w:szCs w:val="21"/>
    </w:rPr>
  </w:style>
  <w:style w:type="character" w:customStyle="1" w:styleId="181">
    <w:name w:val="纯文本 字符"/>
    <w:basedOn w:val="40"/>
    <w:link w:val="17"/>
    <w:qFormat/>
    <w:uiPriority w:val="99"/>
    <w:rPr>
      <w:rFonts w:ascii="宋体" w:hAnsi="Courier New" w:eastAsia="宋体" w:cs="Courier New"/>
      <w:szCs w:val="21"/>
    </w:rPr>
  </w:style>
  <w:style w:type="paragraph" w:customStyle="1" w:styleId="18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83">
    <w:name w:val="正文文本 字符"/>
    <w:basedOn w:val="40"/>
    <w:link w:val="13"/>
    <w:semiHidden/>
    <w:qFormat/>
    <w:uiPriority w:val="99"/>
    <w:rPr>
      <w:kern w:val="2"/>
      <w:sz w:val="21"/>
      <w:szCs w:val="24"/>
    </w:rPr>
  </w:style>
  <w:style w:type="paragraph" w:customStyle="1" w:styleId="184">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85">
    <w:name w:val="标题 4 字符"/>
    <w:basedOn w:val="40"/>
    <w:link w:val="5"/>
    <w:semiHidden/>
    <w:qFormat/>
    <w:uiPriority w:val="9"/>
    <w:rPr>
      <w:rFonts w:asciiTheme="majorHAnsi" w:hAnsiTheme="majorHAnsi" w:eastAsiaTheme="majorEastAsia" w:cstheme="majorBidi"/>
      <w:b/>
      <w:bCs/>
      <w:kern w:val="2"/>
      <w:sz w:val="28"/>
      <w:szCs w:val="28"/>
    </w:rPr>
  </w:style>
  <w:style w:type="paragraph" w:customStyle="1" w:styleId="186">
    <w:name w:val="_Style 2"/>
    <w:basedOn w:val="4"/>
    <w:next w:val="1"/>
    <w:qFormat/>
    <w:uiPriority w:val="0"/>
    <w:pPr>
      <w:spacing w:before="480" w:after="0" w:line="276" w:lineRule="auto"/>
      <w:outlineLvl w:val="9"/>
    </w:pPr>
    <w:rPr>
      <w:rFonts w:ascii="Cambria" w:hAnsi="Cambria"/>
      <w:color w:val="365F91"/>
      <w:kern w:val="0"/>
      <w:sz w:val="28"/>
      <w:szCs w:val="28"/>
    </w:rPr>
  </w:style>
  <w:style w:type="character" w:customStyle="1" w:styleId="187">
    <w:name w:val="_Style 4"/>
    <w:qFormat/>
    <w:uiPriority w:val="31"/>
    <w:rPr>
      <w:smallCaps/>
      <w:color w:val="C0504D"/>
      <w:u w:val="single"/>
    </w:rPr>
  </w:style>
  <w:style w:type="paragraph" w:customStyle="1" w:styleId="188">
    <w:name w:val="纯文本1"/>
    <w:basedOn w:val="1"/>
    <w:qFormat/>
    <w:uiPriority w:val="0"/>
    <w:rPr>
      <w:rFonts w:ascii="宋体" w:hAnsi="Courier New" w:cs="Courier New"/>
      <w:szCs w:val="21"/>
    </w:rPr>
  </w:style>
  <w:style w:type="paragraph" w:customStyle="1" w:styleId="189">
    <w:name w:val="CM99"/>
    <w:basedOn w:val="48"/>
    <w:next w:val="48"/>
    <w:qFormat/>
    <w:uiPriority w:val="0"/>
    <w:pPr>
      <w:spacing w:after="443"/>
    </w:pPr>
  </w:style>
  <w:style w:type="paragraph" w:customStyle="1" w:styleId="190">
    <w:name w:val="CM80"/>
    <w:basedOn w:val="48"/>
    <w:next w:val="48"/>
    <w:qFormat/>
    <w:uiPriority w:val="0"/>
    <w:pPr>
      <w:spacing w:line="440" w:lineRule="atLeast"/>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267411-E6F7-43A8-BC04-AB996FDC74AF}">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64</Pages>
  <Words>5838</Words>
  <Characters>33278</Characters>
  <Lines>277</Lines>
  <Paragraphs>78</Paragraphs>
  <TotalTime>0</TotalTime>
  <ScaleCrop>false</ScaleCrop>
  <LinksUpToDate>false</LinksUpToDate>
  <CharactersWithSpaces>39038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2021-11-05T01:53:00Z</dcterms:created>
  <dc:creator>lenovo</dc:creator>
  <cp:lastModifiedBy>LILY</cp:lastModifiedBy>
  <cp:lastPrinted>2021-11-24T02:21:00Z</cp:lastPrinted>
  <dcterms:modified xsi:type="dcterms:W3CDTF">2022-02-09T07:05:47Z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2F159388754246289124EDFB1BC5B2F3</vt:lpwstr>
  </property>
</Properties>
</file>